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footer7.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Override PartName="/word/footer9.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10.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11.xml" ContentType="application/vnd.openxmlformats-officedocument.wordprocessingml.footer+xml"/>
  <Override PartName="/word/header27.xml" ContentType="application/vnd.openxmlformats-officedocument.wordprocessingml.header+xml"/>
  <Override PartName="/word/footer12.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13.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footer14.xml" ContentType="application/vnd.openxmlformats-officedocument.wordprocessingml.footer+xml"/>
  <Override PartName="/word/header38.xml" ContentType="application/vnd.openxmlformats-officedocument.wordprocessingml.header+xml"/>
  <Override PartName="/word/footer15.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footer16.xml" ContentType="application/vnd.openxmlformats-officedocument.wordprocessingml.footer+xml"/>
  <Override PartName="/word/header41.xml" ContentType="application/vnd.openxmlformats-officedocument.wordprocessingml.header+xml"/>
  <Override PartName="/word/footer17.xml" ContentType="application/vnd.openxmlformats-officedocument.wordprocessingml.foot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footer20.xml" ContentType="application/vnd.openxmlformats-officedocument.wordprocessingml.footer+xml"/>
  <Override PartName="/word/header59.xml" ContentType="application/vnd.openxmlformats-officedocument.wordprocessingml.header+xml"/>
  <Override PartName="/word/header60.xml" ContentType="application/vnd.openxmlformats-officedocument.wordprocessingml.header+xml"/>
  <Override PartName="/word/footer21.xml" ContentType="application/vnd.openxmlformats-officedocument.wordprocessingml.footer+xml"/>
  <Override PartName="/word/header61.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footer24.xml" ContentType="application/vnd.openxmlformats-officedocument.wordprocessingml.footer+xml"/>
  <Override PartName="/word/header66.xml" ContentType="application/vnd.openxmlformats-officedocument.wordprocessingml.header+xml"/>
  <Override PartName="/word/footer25.xml" ContentType="application/vnd.openxmlformats-officedocument.wordprocessingml.footer+xml"/>
  <Override PartName="/word/header67.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91"/>
        <w:ind w:left="318" w:right="317" w:firstLine="0"/>
        <w:jc w:val="center"/>
        <w:rPr>
          <w:rFonts w:ascii="黑体" w:hAnsi="黑体" w:cs="黑体" w:eastAsia="黑体" w:hint="default"/>
          <w:sz w:val="48"/>
          <w:szCs w:val="48"/>
        </w:rPr>
      </w:pPr>
      <w:r>
        <w:rPr>
          <w:rFonts w:ascii="黑体" w:hAnsi="黑体" w:cs="黑体" w:eastAsia="黑体" w:hint="default"/>
          <w:b/>
          <w:bCs/>
          <w:sz w:val="48"/>
          <w:szCs w:val="48"/>
        </w:rPr>
        <w:t>中国长城计算机深圳股份有限公司</w:t>
      </w:r>
      <w:r>
        <w:rPr>
          <w:rFonts w:ascii="黑体" w:hAnsi="黑体" w:cs="黑体" w:eastAsia="黑体" w:hint="default"/>
          <w:sz w:val="48"/>
          <w:szCs w:val="48"/>
        </w:rPr>
      </w:r>
    </w:p>
    <w:p>
      <w:pPr>
        <w:spacing w:line="240" w:lineRule="auto" w:before="4"/>
        <w:rPr>
          <w:rFonts w:ascii="黑体" w:hAnsi="黑体" w:cs="黑体" w:eastAsia="黑体" w:hint="default"/>
          <w:b/>
          <w:bCs/>
          <w:sz w:val="38"/>
          <w:szCs w:val="38"/>
        </w:rPr>
      </w:pPr>
    </w:p>
    <w:p>
      <w:pPr>
        <w:spacing w:before="0"/>
        <w:ind w:left="319" w:right="317" w:firstLine="0"/>
        <w:jc w:val="center"/>
        <w:rPr>
          <w:rFonts w:ascii="Century Gothic" w:hAnsi="Century Gothic" w:cs="Century Gothic" w:eastAsia="Century Gothic" w:hint="default"/>
          <w:sz w:val="32"/>
          <w:szCs w:val="32"/>
        </w:rPr>
      </w:pPr>
      <w:r>
        <w:rPr>
          <w:rFonts w:ascii="Century Gothic"/>
          <w:b/>
          <w:sz w:val="32"/>
        </w:rPr>
        <w:t>CHINA GREAT WALL COMPUTER SHENZHEN CO.,</w:t>
      </w:r>
      <w:r>
        <w:rPr>
          <w:rFonts w:ascii="Century Gothic"/>
          <w:b/>
          <w:spacing w:val="-29"/>
          <w:sz w:val="32"/>
        </w:rPr>
        <w:t> </w:t>
      </w:r>
      <w:r>
        <w:rPr>
          <w:rFonts w:ascii="Century Gothic"/>
          <w:b/>
          <w:sz w:val="32"/>
        </w:rPr>
        <w:t>LTD.</w:t>
      </w:r>
      <w:r>
        <w:rPr>
          <w:rFonts w:ascii="Century Gothic"/>
          <w:sz w:val="32"/>
        </w:rPr>
      </w:r>
    </w:p>
    <w:p>
      <w:pPr>
        <w:spacing w:line="240" w:lineRule="auto" w:before="0"/>
        <w:rPr>
          <w:rFonts w:ascii="Century Gothic" w:hAnsi="Century Gothic" w:cs="Century Gothic" w:eastAsia="Century Gothic" w:hint="default"/>
          <w:b/>
          <w:bCs/>
          <w:sz w:val="20"/>
          <w:szCs w:val="20"/>
        </w:rPr>
      </w:pPr>
    </w:p>
    <w:p>
      <w:pPr>
        <w:spacing w:line="240" w:lineRule="auto" w:before="0"/>
        <w:rPr>
          <w:rFonts w:ascii="Century Gothic" w:hAnsi="Century Gothic" w:cs="Century Gothic" w:eastAsia="Century Gothic" w:hint="default"/>
          <w:b/>
          <w:bCs/>
          <w:sz w:val="20"/>
          <w:szCs w:val="20"/>
        </w:rPr>
      </w:pPr>
    </w:p>
    <w:p>
      <w:pPr>
        <w:spacing w:line="240" w:lineRule="auto" w:before="0"/>
        <w:rPr>
          <w:rFonts w:ascii="Century Gothic" w:hAnsi="Century Gothic" w:cs="Century Gothic" w:eastAsia="Century Gothic" w:hint="default"/>
          <w:b/>
          <w:bCs/>
          <w:sz w:val="20"/>
          <w:szCs w:val="20"/>
        </w:rPr>
      </w:pPr>
    </w:p>
    <w:p>
      <w:pPr>
        <w:spacing w:line="240" w:lineRule="auto" w:before="0"/>
        <w:rPr>
          <w:rFonts w:ascii="Century Gothic" w:hAnsi="Century Gothic" w:cs="Century Gothic" w:eastAsia="Century Gothic" w:hint="default"/>
          <w:b/>
          <w:bCs/>
          <w:sz w:val="20"/>
          <w:szCs w:val="20"/>
        </w:rPr>
      </w:pPr>
    </w:p>
    <w:p>
      <w:pPr>
        <w:spacing w:line="240" w:lineRule="auto" w:before="0"/>
        <w:rPr>
          <w:rFonts w:ascii="Century Gothic" w:hAnsi="Century Gothic" w:cs="Century Gothic" w:eastAsia="Century Gothic" w:hint="default"/>
          <w:b/>
          <w:bCs/>
          <w:sz w:val="20"/>
          <w:szCs w:val="20"/>
        </w:rPr>
      </w:pPr>
    </w:p>
    <w:p>
      <w:pPr>
        <w:spacing w:line="240" w:lineRule="auto" w:before="0"/>
        <w:rPr>
          <w:rFonts w:ascii="Century Gothic" w:hAnsi="Century Gothic" w:cs="Century Gothic" w:eastAsia="Century Gothic" w:hint="default"/>
          <w:b/>
          <w:bCs/>
          <w:sz w:val="20"/>
          <w:szCs w:val="20"/>
        </w:rPr>
      </w:pPr>
    </w:p>
    <w:p>
      <w:pPr>
        <w:spacing w:line="240" w:lineRule="auto" w:before="0"/>
        <w:rPr>
          <w:rFonts w:ascii="Century Gothic" w:hAnsi="Century Gothic" w:cs="Century Gothic" w:eastAsia="Century Gothic" w:hint="default"/>
          <w:b/>
          <w:bCs/>
          <w:sz w:val="20"/>
          <w:szCs w:val="20"/>
        </w:rPr>
      </w:pPr>
    </w:p>
    <w:p>
      <w:pPr>
        <w:spacing w:line="240" w:lineRule="auto" w:before="0"/>
        <w:rPr>
          <w:rFonts w:ascii="Century Gothic" w:hAnsi="Century Gothic" w:cs="Century Gothic" w:eastAsia="Century Gothic" w:hint="default"/>
          <w:b/>
          <w:bCs/>
          <w:sz w:val="20"/>
          <w:szCs w:val="20"/>
        </w:rPr>
      </w:pPr>
    </w:p>
    <w:p>
      <w:pPr>
        <w:spacing w:line="240" w:lineRule="auto" w:before="0"/>
        <w:rPr>
          <w:rFonts w:ascii="Century Gothic" w:hAnsi="Century Gothic" w:cs="Century Gothic" w:eastAsia="Century Gothic" w:hint="default"/>
          <w:b/>
          <w:bCs/>
          <w:sz w:val="20"/>
          <w:szCs w:val="20"/>
        </w:rPr>
      </w:pPr>
    </w:p>
    <w:p>
      <w:pPr>
        <w:spacing w:line="240" w:lineRule="auto" w:before="0"/>
        <w:rPr>
          <w:rFonts w:ascii="Century Gothic" w:hAnsi="Century Gothic" w:cs="Century Gothic" w:eastAsia="Century Gothic" w:hint="default"/>
          <w:b/>
          <w:bCs/>
          <w:sz w:val="20"/>
          <w:szCs w:val="20"/>
        </w:rPr>
      </w:pPr>
    </w:p>
    <w:p>
      <w:pPr>
        <w:spacing w:line="240" w:lineRule="auto" w:before="0"/>
        <w:rPr>
          <w:rFonts w:ascii="Century Gothic" w:hAnsi="Century Gothic" w:cs="Century Gothic" w:eastAsia="Century Gothic" w:hint="default"/>
          <w:b/>
          <w:bCs/>
          <w:sz w:val="20"/>
          <w:szCs w:val="20"/>
        </w:rPr>
      </w:pPr>
    </w:p>
    <w:p>
      <w:pPr>
        <w:spacing w:line="240" w:lineRule="auto" w:before="9"/>
        <w:rPr>
          <w:rFonts w:ascii="Century Gothic" w:hAnsi="Century Gothic" w:cs="Century Gothic" w:eastAsia="Century Gothic" w:hint="default"/>
          <w:b/>
          <w:bCs/>
          <w:sz w:val="22"/>
          <w:szCs w:val="22"/>
        </w:rPr>
      </w:pPr>
    </w:p>
    <w:p>
      <w:pPr>
        <w:spacing w:line="2394" w:lineRule="exact"/>
        <w:ind w:left="1458" w:right="0" w:firstLine="0"/>
        <w:rPr>
          <w:rFonts w:ascii="Century Gothic" w:hAnsi="Century Gothic" w:cs="Century Gothic" w:eastAsia="Century Gothic" w:hint="default"/>
          <w:sz w:val="20"/>
          <w:szCs w:val="20"/>
        </w:rPr>
      </w:pPr>
      <w:r>
        <w:rPr>
          <w:rFonts w:ascii="Century Gothic" w:hAnsi="Century Gothic" w:cs="Century Gothic" w:eastAsia="Century Gothic" w:hint="default"/>
          <w:position w:val="-47"/>
          <w:sz w:val="20"/>
          <w:szCs w:val="20"/>
        </w:rPr>
        <w:drawing>
          <wp:inline distT="0" distB="0" distL="0" distR="0">
            <wp:extent cx="3581723" cy="1520189"/>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3581723" cy="1520189"/>
                    </a:xfrm>
                    <a:prstGeom prst="rect">
                      <a:avLst/>
                    </a:prstGeom>
                  </pic:spPr>
                </pic:pic>
              </a:graphicData>
            </a:graphic>
          </wp:inline>
        </w:drawing>
      </w:r>
      <w:r>
        <w:rPr>
          <w:rFonts w:ascii="Century Gothic" w:hAnsi="Century Gothic" w:cs="Century Gothic" w:eastAsia="Century Gothic" w:hint="default"/>
          <w:position w:val="-47"/>
          <w:sz w:val="20"/>
          <w:szCs w:val="20"/>
        </w:rPr>
      </w:r>
    </w:p>
    <w:p>
      <w:pPr>
        <w:spacing w:line="240" w:lineRule="auto" w:before="0"/>
        <w:rPr>
          <w:rFonts w:ascii="Century Gothic" w:hAnsi="Century Gothic" w:cs="Century Gothic" w:eastAsia="Century Gothic" w:hint="default"/>
          <w:b/>
          <w:bCs/>
          <w:sz w:val="20"/>
          <w:szCs w:val="20"/>
        </w:rPr>
      </w:pPr>
    </w:p>
    <w:p>
      <w:pPr>
        <w:spacing w:line="240" w:lineRule="auto" w:before="0"/>
        <w:rPr>
          <w:rFonts w:ascii="Century Gothic" w:hAnsi="Century Gothic" w:cs="Century Gothic" w:eastAsia="Century Gothic" w:hint="default"/>
          <w:b/>
          <w:bCs/>
          <w:sz w:val="20"/>
          <w:szCs w:val="20"/>
        </w:rPr>
      </w:pPr>
    </w:p>
    <w:p>
      <w:pPr>
        <w:spacing w:line="240" w:lineRule="auto" w:before="0"/>
        <w:rPr>
          <w:rFonts w:ascii="Century Gothic" w:hAnsi="Century Gothic" w:cs="Century Gothic" w:eastAsia="Century Gothic" w:hint="default"/>
          <w:b/>
          <w:bCs/>
          <w:sz w:val="20"/>
          <w:szCs w:val="20"/>
        </w:rPr>
      </w:pPr>
    </w:p>
    <w:p>
      <w:pPr>
        <w:spacing w:line="240" w:lineRule="auto" w:before="0"/>
        <w:rPr>
          <w:rFonts w:ascii="Century Gothic" w:hAnsi="Century Gothic" w:cs="Century Gothic" w:eastAsia="Century Gothic" w:hint="default"/>
          <w:b/>
          <w:bCs/>
          <w:sz w:val="20"/>
          <w:szCs w:val="20"/>
        </w:rPr>
      </w:pPr>
    </w:p>
    <w:p>
      <w:pPr>
        <w:spacing w:line="240" w:lineRule="auto" w:before="0"/>
        <w:rPr>
          <w:rFonts w:ascii="Century Gothic" w:hAnsi="Century Gothic" w:cs="Century Gothic" w:eastAsia="Century Gothic" w:hint="default"/>
          <w:b/>
          <w:bCs/>
          <w:sz w:val="20"/>
          <w:szCs w:val="20"/>
        </w:rPr>
      </w:pPr>
    </w:p>
    <w:p>
      <w:pPr>
        <w:spacing w:line="240" w:lineRule="auto" w:before="0"/>
        <w:rPr>
          <w:rFonts w:ascii="Century Gothic" w:hAnsi="Century Gothic" w:cs="Century Gothic" w:eastAsia="Century Gothic" w:hint="default"/>
          <w:b/>
          <w:bCs/>
          <w:sz w:val="20"/>
          <w:szCs w:val="20"/>
        </w:rPr>
      </w:pPr>
    </w:p>
    <w:p>
      <w:pPr>
        <w:spacing w:line="240" w:lineRule="auto" w:before="0"/>
        <w:rPr>
          <w:rFonts w:ascii="Century Gothic" w:hAnsi="Century Gothic" w:cs="Century Gothic" w:eastAsia="Century Gothic" w:hint="default"/>
          <w:b/>
          <w:bCs/>
          <w:sz w:val="20"/>
          <w:szCs w:val="20"/>
        </w:rPr>
      </w:pPr>
    </w:p>
    <w:p>
      <w:pPr>
        <w:spacing w:line="240" w:lineRule="auto" w:before="0"/>
        <w:rPr>
          <w:rFonts w:ascii="Century Gothic" w:hAnsi="Century Gothic" w:cs="Century Gothic" w:eastAsia="Century Gothic" w:hint="default"/>
          <w:b/>
          <w:bCs/>
          <w:sz w:val="20"/>
          <w:szCs w:val="20"/>
        </w:rPr>
      </w:pPr>
    </w:p>
    <w:p>
      <w:pPr>
        <w:spacing w:line="240" w:lineRule="auto" w:before="0"/>
        <w:rPr>
          <w:rFonts w:ascii="Century Gothic" w:hAnsi="Century Gothic" w:cs="Century Gothic" w:eastAsia="Century Gothic" w:hint="default"/>
          <w:b/>
          <w:bCs/>
          <w:sz w:val="20"/>
          <w:szCs w:val="20"/>
        </w:rPr>
      </w:pPr>
    </w:p>
    <w:p>
      <w:pPr>
        <w:spacing w:line="240" w:lineRule="auto" w:before="0"/>
        <w:rPr>
          <w:rFonts w:ascii="Century Gothic" w:hAnsi="Century Gothic" w:cs="Century Gothic" w:eastAsia="Century Gothic" w:hint="default"/>
          <w:b/>
          <w:bCs/>
          <w:sz w:val="20"/>
          <w:szCs w:val="20"/>
        </w:rPr>
      </w:pPr>
    </w:p>
    <w:p>
      <w:pPr>
        <w:spacing w:line="240" w:lineRule="auto" w:before="0"/>
        <w:rPr>
          <w:rFonts w:ascii="Century Gothic" w:hAnsi="Century Gothic" w:cs="Century Gothic" w:eastAsia="Century Gothic" w:hint="default"/>
          <w:b/>
          <w:bCs/>
          <w:sz w:val="20"/>
          <w:szCs w:val="20"/>
        </w:rPr>
      </w:pPr>
    </w:p>
    <w:p>
      <w:pPr>
        <w:spacing w:before="83"/>
        <w:ind w:left="1622" w:right="0" w:firstLine="0"/>
        <w:jc w:val="left"/>
        <w:rPr>
          <w:rFonts w:ascii="黑体" w:hAnsi="黑体" w:cs="黑体" w:eastAsia="黑体" w:hint="default"/>
          <w:sz w:val="48"/>
          <w:szCs w:val="48"/>
        </w:rPr>
      </w:pPr>
      <w:r>
        <w:rPr>
          <w:rFonts w:ascii="黑体" w:hAnsi="黑体" w:cs="黑体" w:eastAsia="黑体" w:hint="default"/>
          <w:b/>
          <w:bCs/>
          <w:sz w:val="48"/>
          <w:szCs w:val="48"/>
        </w:rPr>
        <w:t>二</w:t>
      </w:r>
      <w:r>
        <w:rPr>
          <w:rFonts w:ascii="黑体" w:hAnsi="黑体" w:cs="黑体" w:eastAsia="黑体" w:hint="default"/>
          <w:b/>
          <w:bCs/>
          <w:spacing w:val="-126"/>
          <w:sz w:val="48"/>
          <w:szCs w:val="48"/>
        </w:rPr>
        <w:t> </w:t>
      </w:r>
      <w:r>
        <w:rPr>
          <w:rFonts w:ascii="黑体" w:hAnsi="黑体" w:cs="黑体" w:eastAsia="黑体" w:hint="default"/>
          <w:b/>
          <w:bCs/>
          <w:sz w:val="48"/>
          <w:szCs w:val="48"/>
        </w:rPr>
        <w:t>0</w:t>
      </w:r>
      <w:r>
        <w:rPr>
          <w:rFonts w:ascii="黑体" w:hAnsi="黑体" w:cs="黑体" w:eastAsia="黑体" w:hint="default"/>
          <w:b/>
          <w:bCs/>
          <w:spacing w:val="-126"/>
          <w:sz w:val="48"/>
          <w:szCs w:val="48"/>
        </w:rPr>
        <w:t> </w:t>
      </w:r>
      <w:r>
        <w:rPr>
          <w:rFonts w:ascii="黑体" w:hAnsi="黑体" w:cs="黑体" w:eastAsia="黑体" w:hint="default"/>
          <w:b/>
          <w:bCs/>
          <w:sz w:val="48"/>
          <w:szCs w:val="48"/>
        </w:rPr>
        <w:t>一一年年度报告全文</w:t>
      </w:r>
      <w:r>
        <w:rPr>
          <w:rFonts w:ascii="黑体" w:hAnsi="黑体" w:cs="黑体" w:eastAsia="黑体" w:hint="default"/>
          <w:sz w:val="48"/>
          <w:szCs w:val="48"/>
        </w:rPr>
      </w:r>
    </w:p>
    <w:p>
      <w:pPr>
        <w:spacing w:line="240" w:lineRule="auto" w:before="11"/>
        <w:rPr>
          <w:rFonts w:ascii="黑体" w:hAnsi="黑体" w:cs="黑体" w:eastAsia="黑体" w:hint="default"/>
          <w:b/>
          <w:bCs/>
          <w:sz w:val="35"/>
          <w:szCs w:val="35"/>
        </w:rPr>
      </w:pPr>
    </w:p>
    <w:p>
      <w:pPr>
        <w:spacing w:before="0"/>
        <w:ind w:left="1597" w:right="0" w:firstLine="0"/>
        <w:jc w:val="left"/>
        <w:rPr>
          <w:rFonts w:ascii="黑体" w:hAnsi="黑体" w:cs="黑体" w:eastAsia="黑体" w:hint="default"/>
          <w:sz w:val="28"/>
          <w:szCs w:val="28"/>
        </w:rPr>
      </w:pPr>
      <w:r>
        <w:rPr>
          <w:rFonts w:ascii="黑体" w:hAnsi="黑体" w:cs="黑体" w:eastAsia="黑体" w:hint="default"/>
          <w:b/>
          <w:bCs/>
          <w:sz w:val="28"/>
          <w:szCs w:val="28"/>
        </w:rPr>
        <w:t>（2011</w:t>
      </w:r>
      <w:r>
        <w:rPr>
          <w:rFonts w:ascii="黑体" w:hAnsi="黑体" w:cs="黑体" w:eastAsia="黑体" w:hint="default"/>
          <w:b/>
          <w:bCs/>
          <w:spacing w:val="-73"/>
          <w:sz w:val="28"/>
          <w:szCs w:val="28"/>
        </w:rPr>
        <w:t> </w:t>
      </w:r>
      <w:r>
        <w:rPr>
          <w:rFonts w:ascii="黑体" w:hAnsi="黑体" w:cs="黑体" w:eastAsia="黑体" w:hint="default"/>
          <w:b/>
          <w:bCs/>
          <w:sz w:val="28"/>
          <w:szCs w:val="28"/>
        </w:rPr>
        <w:t>年</w:t>
      </w:r>
      <w:r>
        <w:rPr>
          <w:rFonts w:ascii="黑体" w:hAnsi="黑体" w:cs="黑体" w:eastAsia="黑体" w:hint="default"/>
          <w:b/>
          <w:bCs/>
          <w:spacing w:val="-73"/>
          <w:sz w:val="28"/>
          <w:szCs w:val="28"/>
        </w:rPr>
        <w:t> </w:t>
      </w:r>
      <w:r>
        <w:rPr>
          <w:rFonts w:ascii="黑体" w:hAnsi="黑体" w:cs="黑体" w:eastAsia="黑体" w:hint="default"/>
          <w:b/>
          <w:bCs/>
          <w:sz w:val="28"/>
          <w:szCs w:val="28"/>
        </w:rPr>
        <w:t>1</w:t>
      </w:r>
      <w:r>
        <w:rPr>
          <w:rFonts w:ascii="黑体" w:hAnsi="黑体" w:cs="黑体" w:eastAsia="黑体" w:hint="default"/>
          <w:b/>
          <w:bCs/>
          <w:spacing w:val="-72"/>
          <w:sz w:val="28"/>
          <w:szCs w:val="28"/>
        </w:rPr>
        <w:t> </w:t>
      </w:r>
      <w:r>
        <w:rPr>
          <w:rFonts w:ascii="黑体" w:hAnsi="黑体" w:cs="黑体" w:eastAsia="黑体" w:hint="default"/>
          <w:b/>
          <w:bCs/>
          <w:sz w:val="28"/>
          <w:szCs w:val="28"/>
        </w:rPr>
        <w:t>月</w:t>
      </w:r>
      <w:r>
        <w:rPr>
          <w:rFonts w:ascii="黑体" w:hAnsi="黑体" w:cs="黑体" w:eastAsia="黑体" w:hint="default"/>
          <w:b/>
          <w:bCs/>
          <w:spacing w:val="-74"/>
          <w:sz w:val="28"/>
          <w:szCs w:val="28"/>
        </w:rPr>
        <w:t> </w:t>
      </w:r>
      <w:r>
        <w:rPr>
          <w:rFonts w:ascii="黑体" w:hAnsi="黑体" w:cs="黑体" w:eastAsia="黑体" w:hint="default"/>
          <w:b/>
          <w:bCs/>
          <w:sz w:val="28"/>
          <w:szCs w:val="28"/>
        </w:rPr>
        <w:t>1</w:t>
      </w:r>
      <w:r>
        <w:rPr>
          <w:rFonts w:ascii="黑体" w:hAnsi="黑体" w:cs="黑体" w:eastAsia="黑体" w:hint="default"/>
          <w:b/>
          <w:bCs/>
          <w:spacing w:val="-73"/>
          <w:sz w:val="28"/>
          <w:szCs w:val="28"/>
        </w:rPr>
        <w:t> </w:t>
      </w:r>
      <w:r>
        <w:rPr>
          <w:rFonts w:ascii="黑体" w:hAnsi="黑体" w:cs="黑体" w:eastAsia="黑体" w:hint="default"/>
          <w:b/>
          <w:bCs/>
          <w:sz w:val="28"/>
          <w:szCs w:val="28"/>
        </w:rPr>
        <w:t>日---2011</w:t>
      </w:r>
      <w:r>
        <w:rPr>
          <w:rFonts w:ascii="黑体" w:hAnsi="黑体" w:cs="黑体" w:eastAsia="黑体" w:hint="default"/>
          <w:b/>
          <w:bCs/>
          <w:spacing w:val="-72"/>
          <w:sz w:val="28"/>
          <w:szCs w:val="28"/>
        </w:rPr>
        <w:t> </w:t>
      </w:r>
      <w:r>
        <w:rPr>
          <w:rFonts w:ascii="黑体" w:hAnsi="黑体" w:cs="黑体" w:eastAsia="黑体" w:hint="default"/>
          <w:b/>
          <w:bCs/>
          <w:sz w:val="28"/>
          <w:szCs w:val="28"/>
        </w:rPr>
        <w:t>年</w:t>
      </w:r>
      <w:r>
        <w:rPr>
          <w:rFonts w:ascii="黑体" w:hAnsi="黑体" w:cs="黑体" w:eastAsia="黑体" w:hint="default"/>
          <w:b/>
          <w:bCs/>
          <w:spacing w:val="-73"/>
          <w:sz w:val="28"/>
          <w:szCs w:val="28"/>
        </w:rPr>
        <w:t> </w:t>
      </w:r>
      <w:r>
        <w:rPr>
          <w:rFonts w:ascii="黑体" w:hAnsi="黑体" w:cs="黑体" w:eastAsia="黑体" w:hint="default"/>
          <w:b/>
          <w:bCs/>
          <w:sz w:val="28"/>
          <w:szCs w:val="28"/>
        </w:rPr>
        <w:t>12</w:t>
      </w:r>
      <w:r>
        <w:rPr>
          <w:rFonts w:ascii="黑体" w:hAnsi="黑体" w:cs="黑体" w:eastAsia="黑体" w:hint="default"/>
          <w:b/>
          <w:bCs/>
          <w:spacing w:val="-73"/>
          <w:sz w:val="28"/>
          <w:szCs w:val="28"/>
        </w:rPr>
        <w:t> </w:t>
      </w:r>
      <w:r>
        <w:rPr>
          <w:rFonts w:ascii="黑体" w:hAnsi="黑体" w:cs="黑体" w:eastAsia="黑体" w:hint="default"/>
          <w:b/>
          <w:bCs/>
          <w:sz w:val="28"/>
          <w:szCs w:val="28"/>
        </w:rPr>
        <w:t>月</w:t>
      </w:r>
      <w:r>
        <w:rPr>
          <w:rFonts w:ascii="黑体" w:hAnsi="黑体" w:cs="黑体" w:eastAsia="黑体" w:hint="default"/>
          <w:b/>
          <w:bCs/>
          <w:spacing w:val="-73"/>
          <w:sz w:val="28"/>
          <w:szCs w:val="28"/>
        </w:rPr>
        <w:t> </w:t>
      </w:r>
      <w:r>
        <w:rPr>
          <w:rFonts w:ascii="黑体" w:hAnsi="黑体" w:cs="黑体" w:eastAsia="黑体" w:hint="default"/>
          <w:b/>
          <w:bCs/>
          <w:sz w:val="28"/>
          <w:szCs w:val="28"/>
        </w:rPr>
        <w:t>31</w:t>
      </w:r>
      <w:r>
        <w:rPr>
          <w:rFonts w:ascii="黑体" w:hAnsi="黑体" w:cs="黑体" w:eastAsia="黑体" w:hint="default"/>
          <w:b/>
          <w:bCs/>
          <w:spacing w:val="-72"/>
          <w:sz w:val="28"/>
          <w:szCs w:val="28"/>
        </w:rPr>
        <w:t> </w:t>
      </w:r>
      <w:r>
        <w:rPr>
          <w:rFonts w:ascii="黑体" w:hAnsi="黑体" w:cs="黑体" w:eastAsia="黑体" w:hint="default"/>
          <w:b/>
          <w:bCs/>
          <w:sz w:val="28"/>
          <w:szCs w:val="28"/>
        </w:rPr>
        <w:t>日）</w:t>
      </w:r>
      <w:r>
        <w:rPr>
          <w:rFonts w:ascii="黑体" w:hAnsi="黑体" w:cs="黑体" w:eastAsia="黑体" w:hint="default"/>
          <w:sz w:val="28"/>
          <w:szCs w:val="28"/>
        </w:rPr>
      </w:r>
    </w:p>
    <w:p>
      <w:pPr>
        <w:spacing w:after="0"/>
        <w:jc w:val="left"/>
        <w:rPr>
          <w:rFonts w:ascii="黑体" w:hAnsi="黑体" w:cs="黑体" w:eastAsia="黑体" w:hint="default"/>
          <w:sz w:val="28"/>
          <w:szCs w:val="28"/>
        </w:rPr>
        <w:sectPr>
          <w:type w:val="continuous"/>
          <w:pgSz w:w="11910" w:h="16840"/>
          <w:pgMar w:top="1600" w:bottom="280" w:left="1680" w:right="1680"/>
        </w:sectPr>
      </w:pPr>
    </w:p>
    <w:p>
      <w:pPr>
        <w:spacing w:line="240" w:lineRule="auto" w:before="6"/>
        <w:rPr>
          <w:rFonts w:ascii="黑体" w:hAnsi="黑体" w:cs="黑体" w:eastAsia="黑体" w:hint="default"/>
          <w:b/>
          <w:bCs/>
          <w:sz w:val="6"/>
          <w:szCs w:val="6"/>
        </w:rPr>
      </w:pPr>
    </w:p>
    <w:p>
      <w:pPr>
        <w:spacing w:line="6250" w:lineRule="exact"/>
        <w:ind w:left="100" w:right="0" w:firstLine="0"/>
        <w:rPr>
          <w:rFonts w:ascii="黑体" w:hAnsi="黑体" w:cs="黑体" w:eastAsia="黑体" w:hint="default"/>
          <w:sz w:val="20"/>
          <w:szCs w:val="20"/>
        </w:rPr>
      </w:pPr>
      <w:r>
        <w:rPr>
          <w:rFonts w:ascii="黑体" w:hAnsi="黑体" w:cs="黑体" w:eastAsia="黑体" w:hint="default"/>
          <w:position w:val="-124"/>
          <w:sz w:val="20"/>
          <w:szCs w:val="20"/>
        </w:rPr>
        <w:pict>
          <v:shape style="width:431.25pt;height:312.55pt;mso-position-horizontal-relative:char;mso-position-vertical-relative:line" type="#_x0000_t202" filled="true" fillcolor="#d9d9d9" stroked="true" strokeweight=".48004pt" strokecolor="#000000">
            <w10:anchorlock/>
            <v:textbox inset="0,0,0,0">
              <w:txbxContent>
                <w:p>
                  <w:pPr>
                    <w:spacing w:line="477" w:lineRule="auto" w:before="118"/>
                    <w:ind w:left="103" w:right="97" w:firstLine="0"/>
                    <w:jc w:val="left"/>
                    <w:rPr>
                      <w:rFonts w:ascii="黑体" w:hAnsi="黑体" w:cs="黑体" w:eastAsia="黑体" w:hint="default"/>
                      <w:sz w:val="24"/>
                      <w:szCs w:val="24"/>
                    </w:rPr>
                  </w:pPr>
                  <w:r>
                    <w:rPr>
                      <w:rFonts w:ascii="黑体" w:hAnsi="黑体" w:cs="黑体" w:eastAsia="黑体" w:hint="default"/>
                      <w:b/>
                      <w:bCs/>
                      <w:sz w:val="24"/>
                      <w:szCs w:val="24"/>
                    </w:rPr>
                    <w:t>重要提示：</w:t>
                  </w:r>
                  <w:r>
                    <w:rPr>
                      <w:rFonts w:ascii="黑体" w:hAnsi="黑体" w:cs="黑体" w:eastAsia="黑体" w:hint="default"/>
                      <w:b/>
                      <w:bCs/>
                      <w:w w:val="99"/>
                      <w:sz w:val="24"/>
                      <w:szCs w:val="24"/>
                    </w:rPr>
                    <w:t> </w:t>
                  </w:r>
                  <w:r>
                    <w:rPr>
                      <w:rFonts w:ascii="黑体" w:hAnsi="黑体" w:cs="黑体" w:eastAsia="黑体" w:hint="default"/>
                      <w:b/>
                      <w:bCs/>
                      <w:spacing w:val="3"/>
                      <w:w w:val="95"/>
                      <w:sz w:val="24"/>
                      <w:szCs w:val="24"/>
                    </w:rPr>
                    <w:t>1、本公司董事会、监事会及董事、监事、高级管理人员保证本报告所载资料不</w:t>
                  </w:r>
                  <w:r>
                    <w:rPr>
                      <w:rFonts w:ascii="黑体" w:hAnsi="黑体" w:cs="黑体" w:eastAsia="黑体" w:hint="default"/>
                      <w:b/>
                      <w:bCs/>
                      <w:spacing w:val="33"/>
                      <w:w w:val="95"/>
                      <w:sz w:val="24"/>
                      <w:szCs w:val="24"/>
                    </w:rPr>
                    <w:t> </w:t>
                  </w:r>
                  <w:r>
                    <w:rPr>
                      <w:rFonts w:ascii="黑体" w:hAnsi="黑体" w:cs="黑体" w:eastAsia="黑体" w:hint="default"/>
                      <w:b/>
                      <w:bCs/>
                      <w:spacing w:val="33"/>
                      <w:w w:val="95"/>
                      <w:sz w:val="24"/>
                      <w:szCs w:val="24"/>
                    </w:rPr>
                  </w:r>
                  <w:r>
                    <w:rPr>
                      <w:rFonts w:ascii="黑体" w:hAnsi="黑体" w:cs="黑体" w:eastAsia="黑体" w:hint="default"/>
                      <w:b/>
                      <w:bCs/>
                      <w:w w:val="95"/>
                      <w:sz w:val="24"/>
                      <w:szCs w:val="24"/>
                    </w:rPr>
                    <w:t>存任何虚假记载、误导性陈述或者重大遗漏，并对其内容的真实性、准确性和完</w:t>
                  </w:r>
                  <w:r>
                    <w:rPr>
                      <w:rFonts w:ascii="黑体" w:hAnsi="黑体" w:cs="黑体" w:eastAsia="黑体" w:hint="default"/>
                      <w:b/>
                      <w:bCs/>
                      <w:spacing w:val="50"/>
                      <w:w w:val="95"/>
                      <w:sz w:val="24"/>
                      <w:szCs w:val="24"/>
                    </w:rPr>
                    <w:t> </w:t>
                  </w:r>
                  <w:r>
                    <w:rPr>
                      <w:rFonts w:ascii="黑体" w:hAnsi="黑体" w:cs="黑体" w:eastAsia="黑体" w:hint="default"/>
                      <w:b/>
                      <w:bCs/>
                      <w:spacing w:val="50"/>
                      <w:w w:val="95"/>
                      <w:sz w:val="24"/>
                      <w:szCs w:val="24"/>
                    </w:rPr>
                  </w:r>
                  <w:r>
                    <w:rPr>
                      <w:rFonts w:ascii="黑体" w:hAnsi="黑体" w:cs="黑体" w:eastAsia="黑体" w:hint="default"/>
                      <w:b/>
                      <w:bCs/>
                      <w:sz w:val="24"/>
                      <w:szCs w:val="24"/>
                    </w:rPr>
                    <w:t>整性承担个别及连带责任。</w:t>
                  </w:r>
                  <w:r>
                    <w:rPr>
                      <w:rFonts w:ascii="黑体" w:hAnsi="黑体" w:cs="黑体" w:eastAsia="黑体" w:hint="default"/>
                      <w:b/>
                      <w:bCs/>
                      <w:spacing w:val="1"/>
                      <w:w w:val="99"/>
                      <w:sz w:val="24"/>
                      <w:szCs w:val="24"/>
                    </w:rPr>
                    <w:t> </w:t>
                  </w:r>
                  <w:r>
                    <w:rPr>
                      <w:rFonts w:ascii="黑体" w:hAnsi="黑体" w:cs="黑体" w:eastAsia="黑体" w:hint="default"/>
                      <w:b/>
                      <w:bCs/>
                      <w:spacing w:val="3"/>
                      <w:w w:val="95"/>
                      <w:sz w:val="24"/>
                      <w:szCs w:val="24"/>
                    </w:rPr>
                    <w:t>2、没有董事、监事、高级管理人员对年度报告内容的真实性、准确性、完整性</w:t>
                  </w:r>
                  <w:r>
                    <w:rPr>
                      <w:rFonts w:ascii="黑体" w:hAnsi="黑体" w:cs="黑体" w:eastAsia="黑体" w:hint="default"/>
                      <w:b/>
                      <w:bCs/>
                      <w:spacing w:val="33"/>
                      <w:w w:val="95"/>
                      <w:sz w:val="24"/>
                      <w:szCs w:val="24"/>
                    </w:rPr>
                    <w:t> </w:t>
                  </w:r>
                  <w:r>
                    <w:rPr>
                      <w:rFonts w:ascii="黑体" w:hAnsi="黑体" w:cs="黑体" w:eastAsia="黑体" w:hint="default"/>
                      <w:b/>
                      <w:bCs/>
                      <w:spacing w:val="33"/>
                      <w:w w:val="95"/>
                      <w:sz w:val="24"/>
                      <w:szCs w:val="24"/>
                    </w:rPr>
                  </w:r>
                  <w:r>
                    <w:rPr>
                      <w:rFonts w:ascii="黑体" w:hAnsi="黑体" w:cs="黑体" w:eastAsia="黑体" w:hint="default"/>
                      <w:b/>
                      <w:bCs/>
                      <w:sz w:val="24"/>
                      <w:szCs w:val="24"/>
                    </w:rPr>
                    <w:t>无法保证或存在异议。</w:t>
                  </w:r>
                  <w:r>
                    <w:rPr>
                      <w:rFonts w:ascii="黑体" w:hAnsi="黑体" w:cs="黑体" w:eastAsia="黑体" w:hint="default"/>
                      <w:b/>
                      <w:bCs/>
                      <w:w w:val="99"/>
                      <w:sz w:val="24"/>
                      <w:szCs w:val="24"/>
                    </w:rPr>
                    <w:t> </w:t>
                  </w:r>
                  <w:r>
                    <w:rPr>
                      <w:rFonts w:ascii="黑体" w:hAnsi="黑体" w:cs="黑体" w:eastAsia="黑体" w:hint="default"/>
                      <w:b/>
                      <w:bCs/>
                      <w:sz w:val="24"/>
                      <w:szCs w:val="24"/>
                    </w:rPr>
                    <w:t>3、信永中和会计师事务所为本公司出具了标准无保留意见的审计报告。</w:t>
                  </w:r>
                  <w:r>
                    <w:rPr>
                      <w:rFonts w:ascii="黑体" w:hAnsi="黑体" w:cs="黑体" w:eastAsia="黑体" w:hint="default"/>
                      <w:sz w:val="24"/>
                      <w:szCs w:val="24"/>
                    </w:rPr>
                  </w:r>
                </w:p>
                <w:p>
                  <w:pPr>
                    <w:spacing w:before="72"/>
                    <w:ind w:left="103" w:right="0" w:firstLine="0"/>
                    <w:jc w:val="left"/>
                    <w:rPr>
                      <w:rFonts w:ascii="黑体" w:hAnsi="黑体" w:cs="黑体" w:eastAsia="黑体" w:hint="default"/>
                      <w:sz w:val="24"/>
                      <w:szCs w:val="24"/>
                    </w:rPr>
                  </w:pPr>
                  <w:r>
                    <w:rPr>
                      <w:rFonts w:ascii="黑体" w:hAnsi="黑体" w:cs="黑体" w:eastAsia="黑体" w:hint="default"/>
                      <w:b/>
                      <w:bCs/>
                      <w:sz w:val="24"/>
                      <w:szCs w:val="24"/>
                    </w:rPr>
                    <w:t>4、董事谭文鋕先生因公出差，委托董事周庚申先生代为出席。</w:t>
                  </w:r>
                  <w:r>
                    <w:rPr>
                      <w:rFonts w:ascii="黑体" w:hAnsi="黑体" w:cs="黑体" w:eastAsia="黑体" w:hint="default"/>
                      <w:sz w:val="24"/>
                      <w:szCs w:val="24"/>
                    </w:rPr>
                  </w:r>
                </w:p>
                <w:p>
                  <w:pPr>
                    <w:spacing w:line="620" w:lineRule="atLeast" w:before="4"/>
                    <w:ind w:left="103" w:right="97" w:firstLine="0"/>
                    <w:jc w:val="left"/>
                    <w:rPr>
                      <w:rFonts w:ascii="黑体" w:hAnsi="黑体" w:cs="黑体" w:eastAsia="黑体" w:hint="default"/>
                      <w:sz w:val="24"/>
                      <w:szCs w:val="24"/>
                    </w:rPr>
                  </w:pPr>
                  <w:r>
                    <w:rPr>
                      <w:rFonts w:ascii="黑体" w:hAnsi="黑体" w:cs="黑体" w:eastAsia="黑体" w:hint="default"/>
                      <w:b/>
                      <w:bCs/>
                      <w:spacing w:val="3"/>
                      <w:w w:val="95"/>
                      <w:sz w:val="24"/>
                      <w:szCs w:val="24"/>
                    </w:rPr>
                    <w:t>5、本公司负责人杜和平先生、主管会计工作负责人赵家礼先生及会计机构负责</w:t>
                  </w:r>
                  <w:r>
                    <w:rPr>
                      <w:rFonts w:ascii="黑体" w:hAnsi="黑体" w:cs="黑体" w:eastAsia="黑体" w:hint="default"/>
                      <w:b/>
                      <w:bCs/>
                      <w:spacing w:val="32"/>
                      <w:w w:val="95"/>
                      <w:sz w:val="24"/>
                      <w:szCs w:val="24"/>
                    </w:rPr>
                    <w:t> </w:t>
                  </w:r>
                  <w:r>
                    <w:rPr>
                      <w:rFonts w:ascii="黑体" w:hAnsi="黑体" w:cs="黑体" w:eastAsia="黑体" w:hint="default"/>
                      <w:b/>
                      <w:bCs/>
                      <w:spacing w:val="32"/>
                      <w:w w:val="95"/>
                      <w:sz w:val="24"/>
                      <w:szCs w:val="24"/>
                    </w:rPr>
                  </w:r>
                  <w:r>
                    <w:rPr>
                      <w:rFonts w:ascii="黑体" w:hAnsi="黑体" w:cs="黑体" w:eastAsia="黑体" w:hint="default"/>
                      <w:b/>
                      <w:bCs/>
                      <w:sz w:val="24"/>
                      <w:szCs w:val="24"/>
                    </w:rPr>
                    <w:t>人宋艳艳女士声明：保证本年度报告中财务报告的真实、完整。</w:t>
                  </w:r>
                  <w:r>
                    <w:rPr>
                      <w:rFonts w:ascii="黑体" w:hAnsi="黑体" w:cs="黑体" w:eastAsia="黑体" w:hint="default"/>
                      <w:sz w:val="24"/>
                      <w:szCs w:val="24"/>
                    </w:rPr>
                  </w:r>
                </w:p>
              </w:txbxContent>
            </v:textbox>
            <v:fill type="solid"/>
          </v:shape>
        </w:pict>
      </w:r>
      <w:r>
        <w:rPr>
          <w:rFonts w:ascii="黑体" w:hAnsi="黑体" w:cs="黑体" w:eastAsia="黑体" w:hint="default"/>
          <w:position w:val="-124"/>
          <w:sz w:val="20"/>
          <w:szCs w:val="20"/>
        </w:rPr>
      </w:r>
    </w:p>
    <w:p>
      <w:pPr>
        <w:spacing w:line="240" w:lineRule="auto" w:before="9"/>
        <w:rPr>
          <w:rFonts w:ascii="黑体" w:hAnsi="黑体" w:cs="黑体" w:eastAsia="黑体" w:hint="default"/>
          <w:b/>
          <w:bCs/>
          <w:sz w:val="29"/>
          <w:szCs w:val="29"/>
        </w:rPr>
      </w:pPr>
    </w:p>
    <w:p>
      <w:pPr>
        <w:tabs>
          <w:tab w:pos="562" w:val="left" w:leader="none"/>
        </w:tabs>
        <w:spacing w:before="13"/>
        <w:ind w:left="0" w:right="18" w:firstLine="0"/>
        <w:jc w:val="center"/>
        <w:rPr>
          <w:rFonts w:ascii="黑体" w:hAnsi="黑体" w:cs="黑体" w:eastAsia="黑体" w:hint="default"/>
          <w:sz w:val="28"/>
          <w:szCs w:val="28"/>
        </w:rPr>
      </w:pPr>
      <w:r>
        <w:rPr>
          <w:rFonts w:ascii="黑体" w:hAnsi="黑体" w:cs="黑体" w:eastAsia="黑体" w:hint="default"/>
          <w:b/>
          <w:bCs/>
          <w:w w:val="95"/>
          <w:sz w:val="28"/>
          <w:szCs w:val="28"/>
        </w:rPr>
        <w:t>目</w:t>
        <w:tab/>
      </w:r>
      <w:r>
        <w:rPr>
          <w:rFonts w:ascii="黑体" w:hAnsi="黑体" w:cs="黑体" w:eastAsia="黑体" w:hint="default"/>
          <w:b/>
          <w:bCs/>
          <w:sz w:val="28"/>
          <w:szCs w:val="28"/>
        </w:rPr>
        <w:t>录</w:t>
      </w:r>
      <w:r>
        <w:rPr>
          <w:rFonts w:ascii="黑体" w:hAnsi="黑体" w:cs="黑体" w:eastAsia="黑体" w:hint="default"/>
          <w:sz w:val="28"/>
          <w:szCs w:val="28"/>
        </w:rPr>
      </w:r>
    </w:p>
    <w:sdt>
      <w:sdtPr>
        <w:docPartObj>
          <w:docPartGallery w:val="Table of Contents"/>
          <w:docPartUnique/>
        </w:docPartObj>
      </w:sdtPr>
      <w:sdtEndPr/>
      <w:sdtContent>
        <w:p>
          <w:pPr>
            <w:pStyle w:val="TOC1"/>
            <w:tabs>
              <w:tab w:pos="739" w:val="left" w:leader="none"/>
              <w:tab w:pos="8557" w:val="right" w:leader="dot"/>
            </w:tabs>
            <w:spacing w:line="240" w:lineRule="auto" w:before="213"/>
            <w:ind w:right="0"/>
            <w:jc w:val="left"/>
            <w:rPr>
              <w:rFonts w:ascii="Century Gothic" w:hAnsi="Century Gothic" w:cs="Century Gothic" w:eastAsia="Century Gothic" w:hint="default"/>
            </w:rPr>
          </w:pPr>
          <w:r>
            <w:fldChar w:fldCharType="begin"/>
          </w:r>
          <w:r>
            <w:instrText>TOC \o "1-1" \h \z \u </w:instrText>
          </w:r>
          <w:r>
            <w:fldChar w:fldCharType="separate"/>
          </w:r>
          <w:hyperlink w:history="true" w:anchor="_TOC_250011">
            <w:r>
              <w:rPr/>
              <w:t>一</w:t>
              <w:tab/>
              <w:t>公司基本情况简介</w:t>
            </w:r>
            <w:r>
              <w:rPr>
                <w:rFonts w:ascii="Century Gothic" w:hAnsi="Century Gothic" w:cs="Century Gothic" w:eastAsia="Century Gothic" w:hint="default"/>
              </w:rPr>
              <w:tab/>
              <w:t>2</w:t>
            </w:r>
          </w:hyperlink>
        </w:p>
        <w:p>
          <w:pPr>
            <w:pStyle w:val="TOC1"/>
            <w:tabs>
              <w:tab w:pos="739" w:val="left" w:leader="none"/>
              <w:tab w:pos="8557" w:val="right" w:leader="dot"/>
            </w:tabs>
            <w:spacing w:line="240" w:lineRule="auto"/>
            <w:ind w:right="0"/>
            <w:jc w:val="left"/>
            <w:rPr>
              <w:rFonts w:ascii="Century Gothic" w:hAnsi="Century Gothic" w:cs="Century Gothic" w:eastAsia="Century Gothic" w:hint="default"/>
            </w:rPr>
          </w:pPr>
          <w:hyperlink w:history="true" w:anchor="_TOC_250010">
            <w:r>
              <w:rPr/>
              <w:t>二</w:t>
              <w:tab/>
              <w:t>会计数据和业务数据摘要</w:t>
            </w:r>
            <w:r>
              <w:rPr>
                <w:rFonts w:ascii="Century Gothic" w:hAnsi="Century Gothic" w:cs="Century Gothic" w:eastAsia="Century Gothic" w:hint="default"/>
              </w:rPr>
              <w:tab/>
              <w:t>5</w:t>
            </w:r>
          </w:hyperlink>
        </w:p>
        <w:p>
          <w:pPr>
            <w:pStyle w:val="TOC1"/>
            <w:tabs>
              <w:tab w:pos="739" w:val="left" w:leader="none"/>
              <w:tab w:pos="8557" w:val="right" w:leader="dot"/>
            </w:tabs>
            <w:spacing w:line="240" w:lineRule="auto"/>
            <w:ind w:right="0"/>
            <w:jc w:val="left"/>
            <w:rPr>
              <w:rFonts w:ascii="Century Gothic" w:hAnsi="Century Gothic" w:cs="Century Gothic" w:eastAsia="Century Gothic" w:hint="default"/>
            </w:rPr>
          </w:pPr>
          <w:hyperlink w:history="true" w:anchor="_TOC_250009">
            <w:r>
              <w:rPr/>
              <w:t>三</w:t>
              <w:tab/>
              <w:t>股本变动及股东情况</w:t>
            </w:r>
            <w:r>
              <w:rPr>
                <w:rFonts w:ascii="Century Gothic" w:hAnsi="Century Gothic" w:cs="Century Gothic" w:eastAsia="Century Gothic" w:hint="default"/>
              </w:rPr>
              <w:tab/>
              <w:t>7</w:t>
            </w:r>
          </w:hyperlink>
        </w:p>
        <w:p>
          <w:pPr>
            <w:pStyle w:val="TOC1"/>
            <w:tabs>
              <w:tab w:pos="739" w:val="left" w:leader="none"/>
              <w:tab w:pos="8556" w:val="right" w:leader="dot"/>
            </w:tabs>
            <w:spacing w:line="240" w:lineRule="auto"/>
            <w:ind w:right="0"/>
            <w:jc w:val="left"/>
            <w:rPr>
              <w:rFonts w:ascii="Century Gothic" w:hAnsi="Century Gothic" w:cs="Century Gothic" w:eastAsia="Century Gothic" w:hint="default"/>
            </w:rPr>
          </w:pPr>
          <w:hyperlink w:history="true" w:anchor="_TOC_250008">
            <w:r>
              <w:rPr/>
              <w:t>四</w:t>
              <w:tab/>
              <w:t>董事、监事、高级管理人员和员工情况</w:t>
            </w:r>
            <w:r>
              <w:rPr>
                <w:rFonts w:ascii="Century Gothic" w:hAnsi="Century Gothic" w:cs="Century Gothic" w:eastAsia="Century Gothic" w:hint="default"/>
              </w:rPr>
              <w:tab/>
              <w:t>11</w:t>
            </w:r>
          </w:hyperlink>
        </w:p>
        <w:p>
          <w:pPr>
            <w:pStyle w:val="TOC1"/>
            <w:tabs>
              <w:tab w:pos="739" w:val="left" w:leader="none"/>
              <w:tab w:pos="8557" w:val="right" w:leader="dot"/>
            </w:tabs>
            <w:spacing w:line="240" w:lineRule="auto"/>
            <w:ind w:right="0"/>
            <w:jc w:val="left"/>
            <w:rPr>
              <w:rFonts w:ascii="Century Gothic" w:hAnsi="Century Gothic" w:cs="Century Gothic" w:eastAsia="Century Gothic" w:hint="default"/>
            </w:rPr>
          </w:pPr>
          <w:hyperlink w:history="true" w:anchor="_TOC_250007">
            <w:r>
              <w:rPr/>
              <w:t>五</w:t>
              <w:tab/>
              <w:t>公司治理结构</w:t>
            </w:r>
            <w:r>
              <w:rPr>
                <w:rFonts w:ascii="Century Gothic" w:hAnsi="Century Gothic" w:cs="Century Gothic" w:eastAsia="Century Gothic" w:hint="default"/>
              </w:rPr>
              <w:tab/>
              <w:t>19</w:t>
            </w:r>
          </w:hyperlink>
        </w:p>
        <w:p>
          <w:pPr>
            <w:pStyle w:val="TOC1"/>
            <w:tabs>
              <w:tab w:pos="739" w:val="left" w:leader="none"/>
              <w:tab w:pos="8557" w:val="right" w:leader="dot"/>
            </w:tabs>
            <w:spacing w:line="240" w:lineRule="auto"/>
            <w:ind w:right="0"/>
            <w:jc w:val="left"/>
            <w:rPr>
              <w:rFonts w:ascii="Century Gothic" w:hAnsi="Century Gothic" w:cs="Century Gothic" w:eastAsia="Century Gothic" w:hint="default"/>
            </w:rPr>
          </w:pPr>
          <w:hyperlink w:history="true" w:anchor="_TOC_250006">
            <w:r>
              <w:rPr/>
              <w:t>六</w:t>
              <w:tab/>
              <w:t>内部控制</w:t>
            </w:r>
            <w:r>
              <w:rPr>
                <w:rFonts w:ascii="Century Gothic" w:hAnsi="Century Gothic" w:cs="Century Gothic" w:eastAsia="Century Gothic" w:hint="default"/>
              </w:rPr>
              <w:tab/>
              <w:t>23</w:t>
            </w:r>
          </w:hyperlink>
        </w:p>
        <w:p>
          <w:pPr>
            <w:pStyle w:val="TOC1"/>
            <w:tabs>
              <w:tab w:pos="739" w:val="left" w:leader="none"/>
              <w:tab w:pos="8557" w:val="right" w:leader="dot"/>
            </w:tabs>
            <w:spacing w:line="240" w:lineRule="auto"/>
            <w:ind w:right="0"/>
            <w:jc w:val="left"/>
            <w:rPr>
              <w:rFonts w:ascii="Century Gothic" w:hAnsi="Century Gothic" w:cs="Century Gothic" w:eastAsia="Century Gothic" w:hint="default"/>
            </w:rPr>
          </w:pPr>
          <w:hyperlink w:history="true" w:anchor="_TOC_250005">
            <w:r>
              <w:rPr/>
              <w:t>七</w:t>
              <w:tab/>
              <w:t>股东大会情况简介</w:t>
            </w:r>
            <w:r>
              <w:rPr>
                <w:rFonts w:ascii="Century Gothic" w:hAnsi="Century Gothic" w:cs="Century Gothic" w:eastAsia="Century Gothic" w:hint="default"/>
              </w:rPr>
              <w:tab/>
              <w:t>27</w:t>
            </w:r>
          </w:hyperlink>
        </w:p>
        <w:p>
          <w:pPr>
            <w:pStyle w:val="TOC1"/>
            <w:tabs>
              <w:tab w:pos="739" w:val="left" w:leader="none"/>
              <w:tab w:pos="8557" w:val="right" w:leader="dot"/>
            </w:tabs>
            <w:spacing w:line="240" w:lineRule="auto"/>
            <w:ind w:right="0"/>
            <w:jc w:val="left"/>
            <w:rPr>
              <w:rFonts w:ascii="Century Gothic" w:hAnsi="Century Gothic" w:cs="Century Gothic" w:eastAsia="Century Gothic" w:hint="default"/>
            </w:rPr>
          </w:pPr>
          <w:hyperlink w:history="true" w:anchor="_TOC_250004">
            <w:r>
              <w:rPr/>
              <w:t>八</w:t>
              <w:tab/>
              <w:t>董事会报告</w:t>
            </w:r>
            <w:r>
              <w:rPr>
                <w:rFonts w:ascii="Century Gothic" w:hAnsi="Century Gothic" w:cs="Century Gothic" w:eastAsia="Century Gothic" w:hint="default"/>
              </w:rPr>
              <w:tab/>
              <w:t>29</w:t>
            </w:r>
          </w:hyperlink>
        </w:p>
        <w:p>
          <w:pPr>
            <w:pStyle w:val="TOC1"/>
            <w:tabs>
              <w:tab w:pos="739" w:val="left" w:leader="none"/>
              <w:tab w:pos="8557" w:val="right" w:leader="dot"/>
            </w:tabs>
            <w:spacing w:line="240" w:lineRule="auto"/>
            <w:ind w:right="0"/>
            <w:jc w:val="left"/>
            <w:rPr>
              <w:rFonts w:ascii="Century Gothic" w:hAnsi="Century Gothic" w:cs="Century Gothic" w:eastAsia="Century Gothic" w:hint="default"/>
            </w:rPr>
          </w:pPr>
          <w:hyperlink w:history="true" w:anchor="_TOC_250003">
            <w:r>
              <w:rPr/>
              <w:t>九</w:t>
              <w:tab/>
              <w:t>监事会报告</w:t>
            </w:r>
            <w:r>
              <w:rPr>
                <w:rFonts w:ascii="Century Gothic" w:hAnsi="Century Gothic" w:cs="Century Gothic" w:eastAsia="Century Gothic" w:hint="default"/>
              </w:rPr>
              <w:tab/>
              <w:t>54</w:t>
            </w:r>
          </w:hyperlink>
        </w:p>
        <w:p>
          <w:pPr>
            <w:pStyle w:val="TOC1"/>
            <w:tabs>
              <w:tab w:pos="739" w:val="left" w:leader="none"/>
              <w:tab w:pos="8557" w:val="right" w:leader="dot"/>
            </w:tabs>
            <w:spacing w:line="240" w:lineRule="auto"/>
            <w:ind w:right="0"/>
            <w:jc w:val="left"/>
            <w:rPr>
              <w:rFonts w:ascii="Century Gothic" w:hAnsi="Century Gothic" w:cs="Century Gothic" w:eastAsia="Century Gothic" w:hint="default"/>
            </w:rPr>
          </w:pPr>
          <w:hyperlink w:history="true" w:anchor="_TOC_250002">
            <w:r>
              <w:rPr/>
              <w:t>十</w:t>
              <w:tab/>
              <w:t>重要事项</w:t>
            </w:r>
            <w:r>
              <w:rPr>
                <w:rFonts w:ascii="Century Gothic" w:hAnsi="Century Gothic" w:cs="Century Gothic" w:eastAsia="Century Gothic" w:hint="default"/>
              </w:rPr>
              <w:tab/>
              <w:t>58</w:t>
            </w:r>
          </w:hyperlink>
        </w:p>
        <w:p>
          <w:pPr>
            <w:pStyle w:val="TOC1"/>
            <w:tabs>
              <w:tab w:pos="979" w:val="left" w:leader="none"/>
              <w:tab w:pos="8557" w:val="right" w:leader="dot"/>
            </w:tabs>
            <w:spacing w:line="240" w:lineRule="auto"/>
            <w:ind w:right="0"/>
            <w:jc w:val="left"/>
            <w:rPr>
              <w:rFonts w:ascii="Century Gothic" w:hAnsi="Century Gothic" w:cs="Century Gothic" w:eastAsia="Century Gothic" w:hint="default"/>
            </w:rPr>
          </w:pPr>
          <w:hyperlink w:history="true" w:anchor="_TOC_250001">
            <w:r>
              <w:rPr/>
              <w:t>十一</w:t>
              <w:tab/>
              <w:t>财务报告</w:t>
            </w:r>
            <w:r>
              <w:rPr>
                <w:rFonts w:ascii="Century Gothic" w:hAnsi="Century Gothic" w:cs="Century Gothic" w:eastAsia="Century Gothic" w:hint="default"/>
              </w:rPr>
              <w:tab/>
              <w:t>74</w:t>
            </w:r>
          </w:hyperlink>
        </w:p>
        <w:p>
          <w:pPr>
            <w:pStyle w:val="TOC1"/>
            <w:tabs>
              <w:tab w:pos="979" w:val="left" w:leader="none"/>
              <w:tab w:pos="8557" w:val="right" w:leader="dot"/>
            </w:tabs>
            <w:spacing w:line="240" w:lineRule="auto"/>
            <w:ind w:right="0"/>
            <w:jc w:val="left"/>
            <w:rPr>
              <w:rFonts w:ascii="Century Gothic" w:hAnsi="Century Gothic" w:cs="Century Gothic" w:eastAsia="Century Gothic" w:hint="default"/>
            </w:rPr>
          </w:pPr>
          <w:hyperlink w:history="true" w:anchor="_TOC_250000">
            <w:r>
              <w:rPr/>
              <w:t>十二</w:t>
              <w:tab/>
              <w:t>备查文件目录</w:t>
            </w:r>
            <w:r>
              <w:rPr>
                <w:rFonts w:ascii="Century Gothic" w:hAnsi="Century Gothic" w:cs="Century Gothic" w:eastAsia="Century Gothic" w:hint="default"/>
              </w:rPr>
              <w:tab/>
              <w:t>74</w:t>
            </w:r>
          </w:hyperlink>
        </w:p>
        <w:p>
          <w:pPr>
            <w:spacing w:line="135" w:lineRule="exact"/>
            <w:rPr>
              <w:sz w:val="14"/>
              <w:szCs w:val="14"/>
            </w:rPr>
          </w:pPr>
          <w:r>
            <w:fldChar w:fldCharType="end"/>
          </w:r>
        </w:p>
      </w:sdtContent>
    </w:sdt>
    <w:p>
      <w:pPr>
        <w:pStyle w:val="BodyText"/>
        <w:spacing w:line="240" w:lineRule="auto" w:before="0"/>
        <w:ind w:left="260" w:right="0"/>
        <w:jc w:val="left"/>
      </w:pPr>
      <w:r>
        <w:rPr/>
        <w:t>附件：公司</w:t>
      </w:r>
      <w:r>
        <w:rPr>
          <w:spacing w:val="-66"/>
        </w:rPr>
        <w:t> </w:t>
      </w:r>
      <w:r>
        <w:rPr>
          <w:rFonts w:ascii="Century Gothic" w:hAnsi="Century Gothic" w:cs="Century Gothic" w:eastAsia="Century Gothic" w:hint="default"/>
        </w:rPr>
        <w:t>2011</w:t>
      </w:r>
      <w:r>
        <w:rPr>
          <w:rFonts w:ascii="Century Gothic" w:hAnsi="Century Gothic" w:cs="Century Gothic" w:eastAsia="Century Gothic" w:hint="default"/>
          <w:spacing w:val="-13"/>
        </w:rPr>
        <w:t> </w:t>
      </w:r>
      <w:r>
        <w:rPr/>
        <w:t>年度审计报告和会计报表</w:t>
      </w:r>
    </w:p>
    <w:p>
      <w:pPr>
        <w:spacing w:after="0" w:line="240" w:lineRule="auto"/>
        <w:jc w:val="left"/>
        <w:sectPr>
          <w:footerReference w:type="default" r:id="rId6"/>
          <w:pgSz w:w="11910" w:h="16840"/>
          <w:pgMar w:footer="962" w:header="0" w:top="1360" w:bottom="1160" w:left="1540" w:right="1520"/>
          <w:pgNumType w:start="1"/>
        </w:sectPr>
      </w:pPr>
    </w:p>
    <w:p>
      <w:pPr>
        <w:pStyle w:val="Heading1"/>
        <w:tabs>
          <w:tab w:pos="3431" w:val="left" w:leader="none"/>
        </w:tabs>
        <w:spacing w:line="351" w:lineRule="exact"/>
        <w:ind w:left="2868" w:right="1050"/>
        <w:jc w:val="left"/>
        <w:rPr>
          <w:b w:val="0"/>
          <w:bCs w:val="0"/>
        </w:rPr>
      </w:pPr>
      <w:bookmarkStart w:name="_TOC_250011" w:id="1"/>
      <w:r>
        <w:rPr>
          <w:w w:val="95"/>
        </w:rPr>
        <w:t>一</w:t>
        <w:tab/>
      </w:r>
      <w:r>
        <w:rPr/>
        <w:t>公司基本情况简介</w:t>
      </w:r>
      <w:bookmarkEnd w:id="1"/>
      <w:r>
        <w:rPr>
          <w:b w:val="0"/>
          <w:bCs w:val="0"/>
        </w:rPr>
      </w:r>
    </w:p>
    <w:p>
      <w:pPr>
        <w:spacing w:line="268" w:lineRule="auto" w:before="136"/>
        <w:ind w:left="842" w:right="1050" w:hanging="723"/>
        <w:jc w:val="left"/>
        <w:rPr>
          <w:rFonts w:ascii="Century Gothic" w:hAnsi="Century Gothic" w:cs="Century Gothic" w:eastAsia="Century Gothic" w:hint="default"/>
          <w:sz w:val="20"/>
          <w:szCs w:val="20"/>
        </w:rPr>
      </w:pPr>
      <w:r>
        <w:rPr>
          <w:rFonts w:ascii="Microsoft JhengHei" w:hAnsi="Microsoft JhengHei" w:cs="Microsoft JhengHei" w:eastAsia="Microsoft JhengHei" w:hint="default"/>
          <w:b/>
          <w:bCs/>
          <w:sz w:val="24"/>
          <w:szCs w:val="24"/>
        </w:rPr>
        <w:t>（一）公司法定中文名称：</w:t>
      </w:r>
      <w:r>
        <w:rPr>
          <w:rFonts w:ascii="仿宋" w:hAnsi="仿宋" w:cs="仿宋" w:eastAsia="仿宋" w:hint="default"/>
          <w:sz w:val="24"/>
          <w:szCs w:val="24"/>
        </w:rPr>
        <w:t>中国长城计算机深圳股份有限公司</w:t>
      </w:r>
      <w:r>
        <w:rPr>
          <w:rFonts w:ascii="仿宋" w:hAnsi="仿宋" w:cs="仿宋" w:eastAsia="仿宋" w:hint="default"/>
          <w:spacing w:val="-110"/>
          <w:sz w:val="24"/>
          <w:szCs w:val="24"/>
        </w:rPr>
        <w:t> </w:t>
      </w:r>
      <w:r>
        <w:rPr>
          <w:rFonts w:ascii="Microsoft JhengHei" w:hAnsi="Microsoft JhengHei" w:cs="Microsoft JhengHei" w:eastAsia="Microsoft JhengHei" w:hint="default"/>
          <w:b/>
          <w:bCs/>
          <w:sz w:val="24"/>
          <w:szCs w:val="24"/>
        </w:rPr>
        <w:t>公司法定英文名称：</w:t>
      </w:r>
      <w:r>
        <w:rPr>
          <w:rFonts w:ascii="Century Gothic" w:hAnsi="Century Gothic" w:cs="Century Gothic" w:eastAsia="Century Gothic" w:hint="default"/>
          <w:sz w:val="20"/>
          <w:szCs w:val="20"/>
        </w:rPr>
        <w:t>CHINA GREATWALL COMPUTER SHENZHEN</w:t>
      </w:r>
      <w:r>
        <w:rPr>
          <w:rFonts w:ascii="Century Gothic" w:hAnsi="Century Gothic" w:cs="Century Gothic" w:eastAsia="Century Gothic" w:hint="default"/>
          <w:spacing w:val="-7"/>
          <w:sz w:val="20"/>
          <w:szCs w:val="20"/>
        </w:rPr>
        <w:t> </w:t>
      </w:r>
      <w:r>
        <w:rPr>
          <w:rFonts w:ascii="Century Gothic" w:hAnsi="Century Gothic" w:cs="Century Gothic" w:eastAsia="Century Gothic" w:hint="default"/>
          <w:sz w:val="20"/>
          <w:szCs w:val="20"/>
        </w:rPr>
        <w:t>CO.</w:t>
      </w:r>
      <w:r>
        <w:rPr>
          <w:rFonts w:ascii="仿宋" w:hAnsi="仿宋" w:cs="仿宋" w:eastAsia="仿宋" w:hint="default"/>
          <w:sz w:val="20"/>
          <w:szCs w:val="20"/>
        </w:rPr>
        <w:t>，</w:t>
      </w:r>
      <w:r>
        <w:rPr>
          <w:rFonts w:ascii="Century Gothic" w:hAnsi="Century Gothic" w:cs="Century Gothic" w:eastAsia="Century Gothic" w:hint="default"/>
          <w:sz w:val="20"/>
          <w:szCs w:val="20"/>
        </w:rPr>
        <w:t>LTD.</w:t>
      </w:r>
    </w:p>
    <w:p>
      <w:pPr>
        <w:spacing w:line="268" w:lineRule="auto" w:before="12"/>
        <w:ind w:left="842" w:right="3344" w:firstLine="0"/>
        <w:jc w:val="left"/>
        <w:rPr>
          <w:rFonts w:ascii="Century Gothic" w:hAnsi="Century Gothic" w:cs="Century Gothic" w:eastAsia="Century Gothic" w:hint="default"/>
          <w:sz w:val="24"/>
          <w:szCs w:val="24"/>
        </w:rPr>
      </w:pPr>
      <w:r>
        <w:rPr>
          <w:rFonts w:ascii="Microsoft JhengHei" w:hAnsi="Microsoft JhengHei" w:cs="Microsoft JhengHei" w:eastAsia="Microsoft JhengHei" w:hint="default"/>
          <w:b/>
          <w:bCs/>
          <w:sz w:val="24"/>
          <w:szCs w:val="24"/>
        </w:rPr>
        <w:t>公司中文名称缩写：</w:t>
      </w:r>
      <w:r>
        <w:rPr>
          <w:rFonts w:ascii="仿宋" w:hAnsi="仿宋" w:cs="仿宋" w:eastAsia="仿宋" w:hint="default"/>
          <w:sz w:val="24"/>
          <w:szCs w:val="24"/>
        </w:rPr>
        <w:t>长城电脑</w:t>
      </w:r>
      <w:r>
        <w:rPr>
          <w:rFonts w:ascii="仿宋" w:hAnsi="仿宋" w:cs="仿宋" w:eastAsia="仿宋" w:hint="default"/>
          <w:spacing w:val="-115"/>
          <w:sz w:val="24"/>
          <w:szCs w:val="24"/>
        </w:rPr>
        <w:t> </w:t>
      </w:r>
      <w:r>
        <w:rPr>
          <w:rFonts w:ascii="Microsoft JhengHei" w:hAnsi="Microsoft JhengHei" w:cs="Microsoft JhengHei" w:eastAsia="Microsoft JhengHei" w:hint="default"/>
          <w:b/>
          <w:bCs/>
          <w:sz w:val="24"/>
          <w:szCs w:val="24"/>
        </w:rPr>
        <w:t>公司英文名称缩写</w:t>
      </w:r>
      <w:r>
        <w:rPr>
          <w:rFonts w:ascii="仿宋" w:hAnsi="仿宋" w:cs="仿宋" w:eastAsia="仿宋" w:hint="default"/>
          <w:sz w:val="24"/>
          <w:szCs w:val="24"/>
        </w:rPr>
        <w:t>：</w:t>
      </w:r>
      <w:r>
        <w:rPr>
          <w:rFonts w:ascii="Century Gothic" w:hAnsi="Century Gothic" w:cs="Century Gothic" w:eastAsia="Century Gothic" w:hint="default"/>
          <w:sz w:val="24"/>
          <w:szCs w:val="24"/>
        </w:rPr>
        <w:t>GREATWALL</w:t>
      </w:r>
      <w:r>
        <w:rPr>
          <w:rFonts w:ascii="Century Gothic" w:hAnsi="Century Gothic" w:cs="Century Gothic" w:eastAsia="Century Gothic" w:hint="default"/>
          <w:spacing w:val="-1"/>
          <w:sz w:val="24"/>
          <w:szCs w:val="24"/>
        </w:rPr>
        <w:t> </w:t>
      </w:r>
      <w:r>
        <w:rPr>
          <w:rFonts w:ascii="Century Gothic" w:hAnsi="Century Gothic" w:cs="Century Gothic" w:eastAsia="Century Gothic" w:hint="default"/>
          <w:sz w:val="24"/>
          <w:szCs w:val="24"/>
        </w:rPr>
        <w:t>COMPUTER</w:t>
      </w:r>
    </w:p>
    <w:p>
      <w:pPr>
        <w:spacing w:before="12"/>
        <w:ind w:left="119" w:right="1050" w:firstLine="0"/>
        <w:jc w:val="left"/>
        <w:rPr>
          <w:rFonts w:ascii="仿宋" w:hAnsi="仿宋" w:cs="仿宋" w:eastAsia="仿宋" w:hint="default"/>
          <w:sz w:val="24"/>
          <w:szCs w:val="24"/>
        </w:rPr>
      </w:pPr>
      <w:r>
        <w:rPr>
          <w:rFonts w:ascii="Microsoft JhengHei" w:hAnsi="Microsoft JhengHei" w:cs="Microsoft JhengHei" w:eastAsia="Microsoft JhengHei" w:hint="default"/>
          <w:b/>
          <w:bCs/>
          <w:sz w:val="24"/>
          <w:szCs w:val="24"/>
        </w:rPr>
        <w:t>（二）公司法定代表人：</w:t>
      </w:r>
      <w:r>
        <w:rPr>
          <w:rFonts w:ascii="仿宋" w:hAnsi="仿宋" w:cs="仿宋" w:eastAsia="仿宋" w:hint="default"/>
          <w:sz w:val="24"/>
          <w:szCs w:val="24"/>
        </w:rPr>
        <w:t>杜和平</w:t>
      </w:r>
    </w:p>
    <w:p>
      <w:pPr>
        <w:spacing w:line="268" w:lineRule="auto" w:before="50"/>
        <w:ind w:left="842" w:right="5862" w:hanging="723"/>
        <w:jc w:val="left"/>
        <w:rPr>
          <w:rFonts w:ascii="仿宋" w:hAnsi="仿宋" w:cs="仿宋" w:eastAsia="仿宋" w:hint="default"/>
          <w:sz w:val="24"/>
          <w:szCs w:val="24"/>
        </w:rPr>
      </w:pPr>
      <w:r>
        <w:rPr>
          <w:rFonts w:ascii="Microsoft JhengHei" w:hAnsi="Microsoft JhengHei" w:cs="Microsoft JhengHei" w:eastAsia="Microsoft JhengHei" w:hint="default"/>
          <w:b/>
          <w:bCs/>
          <w:sz w:val="24"/>
          <w:szCs w:val="24"/>
        </w:rPr>
        <w:t>（三）董事会秘书：</w:t>
      </w:r>
      <w:r>
        <w:rPr>
          <w:rFonts w:ascii="仿宋" w:hAnsi="仿宋" w:cs="仿宋" w:eastAsia="仿宋" w:hint="default"/>
          <w:sz w:val="24"/>
          <w:szCs w:val="24"/>
        </w:rPr>
        <w:t>郭镇</w:t>
      </w:r>
      <w:r>
        <w:rPr>
          <w:rFonts w:ascii="仿宋" w:hAnsi="仿宋" w:cs="仿宋" w:eastAsia="仿宋" w:hint="default"/>
          <w:spacing w:val="-114"/>
          <w:sz w:val="24"/>
          <w:szCs w:val="24"/>
        </w:rPr>
        <w:t> </w:t>
      </w:r>
      <w:r>
        <w:rPr>
          <w:rFonts w:ascii="Microsoft JhengHei" w:hAnsi="Microsoft JhengHei" w:cs="Microsoft JhengHei" w:eastAsia="Microsoft JhengHei" w:hint="default"/>
          <w:b/>
          <w:bCs/>
          <w:sz w:val="24"/>
          <w:szCs w:val="24"/>
        </w:rPr>
        <w:t>证券事务代表：</w:t>
      </w:r>
      <w:r>
        <w:rPr>
          <w:rFonts w:ascii="仿宋" w:hAnsi="仿宋" w:cs="仿宋" w:eastAsia="仿宋" w:hint="default"/>
          <w:sz w:val="24"/>
          <w:szCs w:val="24"/>
        </w:rPr>
        <w:t>龚建凤</w:t>
      </w:r>
    </w:p>
    <w:p>
      <w:pPr>
        <w:pStyle w:val="BodyText"/>
        <w:tabs>
          <w:tab w:pos="3693" w:val="left" w:leader="none"/>
        </w:tabs>
        <w:spacing w:line="240" w:lineRule="auto" w:before="12"/>
        <w:ind w:left="842" w:right="1050"/>
        <w:jc w:val="left"/>
        <w:rPr>
          <w:rFonts w:ascii="Century Gothic" w:hAnsi="Century Gothic" w:cs="Century Gothic" w:eastAsia="Century Gothic" w:hint="default"/>
        </w:rPr>
      </w:pPr>
      <w:r>
        <w:rPr>
          <w:rFonts w:ascii="Microsoft JhengHei" w:hAnsi="Microsoft JhengHei" w:cs="Microsoft JhengHei" w:eastAsia="Microsoft JhengHei" w:hint="default"/>
          <w:b/>
          <w:bCs/>
          <w:spacing w:val="-1"/>
        </w:rPr>
        <w:t>电话：</w:t>
      </w:r>
      <w:r>
        <w:rPr>
          <w:rFonts w:ascii="Century Gothic" w:hAnsi="Century Gothic" w:cs="Century Gothic" w:eastAsia="Century Gothic" w:hint="default"/>
          <w:spacing w:val="-1"/>
        </w:rPr>
        <w:t>86-755-26634759</w:t>
        <w:tab/>
      </w:r>
      <w:r>
        <w:rPr>
          <w:rFonts w:ascii="Microsoft JhengHei" w:hAnsi="Microsoft JhengHei" w:cs="Microsoft JhengHei" w:eastAsia="Microsoft JhengHei" w:hint="default"/>
          <w:b/>
          <w:bCs/>
        </w:rPr>
        <w:t>传真：</w:t>
      </w:r>
      <w:r>
        <w:rPr>
          <w:rFonts w:ascii="Century Gothic" w:hAnsi="Century Gothic" w:cs="Century Gothic" w:eastAsia="Century Gothic" w:hint="default"/>
        </w:rPr>
        <w:t>86-755-26631106</w:t>
      </w:r>
    </w:p>
    <w:p>
      <w:pPr>
        <w:pStyle w:val="BodyText"/>
        <w:spacing w:line="240" w:lineRule="auto" w:before="50"/>
        <w:ind w:left="842" w:right="1050"/>
        <w:jc w:val="left"/>
        <w:rPr>
          <w:rFonts w:ascii="Century Gothic" w:hAnsi="Century Gothic" w:cs="Century Gothic" w:eastAsia="Century Gothic" w:hint="default"/>
        </w:rPr>
      </w:pPr>
      <w:r>
        <w:rPr>
          <w:rFonts w:ascii="Microsoft JhengHei" w:hAnsi="Microsoft JhengHei" w:cs="Microsoft JhengHei" w:eastAsia="Microsoft JhengHei" w:hint="default"/>
          <w:b/>
          <w:bCs/>
        </w:rPr>
        <w:t>电子信箱：</w:t>
      </w:r>
      <w:hyperlink r:id="rId7">
        <w:r>
          <w:rPr>
            <w:rFonts w:ascii="Century Gothic" w:hAnsi="Century Gothic" w:cs="Century Gothic" w:eastAsia="Century Gothic" w:hint="default"/>
          </w:rPr>
          <w:t>stock@greatwall.com.cn</w:t>
        </w:r>
      </w:hyperlink>
    </w:p>
    <w:p>
      <w:pPr>
        <w:tabs>
          <w:tab w:pos="3565" w:val="left" w:leader="none"/>
        </w:tabs>
        <w:spacing w:line="268" w:lineRule="auto" w:before="50"/>
        <w:ind w:left="842" w:right="990" w:hanging="723"/>
        <w:jc w:val="left"/>
        <w:rPr>
          <w:rFonts w:ascii="Century Gothic" w:hAnsi="Century Gothic" w:cs="Century Gothic" w:eastAsia="Century Gothic" w:hint="default"/>
          <w:sz w:val="24"/>
          <w:szCs w:val="24"/>
        </w:rPr>
      </w:pPr>
      <w:r>
        <w:rPr>
          <w:rFonts w:ascii="Microsoft JhengHei" w:hAnsi="Microsoft JhengHei" w:cs="Microsoft JhengHei" w:eastAsia="Microsoft JhengHei" w:hint="default"/>
          <w:b/>
          <w:bCs/>
          <w:sz w:val="24"/>
          <w:szCs w:val="24"/>
        </w:rPr>
        <w:t>（四）公司注册及办公地址：</w:t>
      </w:r>
      <w:r>
        <w:rPr>
          <w:rFonts w:ascii="仿宋" w:hAnsi="仿宋" w:cs="仿宋" w:eastAsia="仿宋" w:hint="default"/>
          <w:sz w:val="24"/>
          <w:szCs w:val="24"/>
        </w:rPr>
        <w:t>中国深圳南山区科技工业园长城计算机大厦</w:t>
      </w:r>
      <w:r>
        <w:rPr>
          <w:rFonts w:ascii="仿宋" w:hAnsi="仿宋" w:cs="仿宋" w:eastAsia="仿宋" w:hint="default"/>
          <w:spacing w:val="-1"/>
          <w:sz w:val="24"/>
          <w:szCs w:val="24"/>
        </w:rPr>
        <w:t> </w:t>
      </w:r>
      <w:r>
        <w:rPr>
          <w:rFonts w:ascii="Microsoft JhengHei" w:hAnsi="Microsoft JhengHei" w:cs="Microsoft JhengHei" w:eastAsia="Microsoft JhengHei" w:hint="default"/>
          <w:b/>
          <w:bCs/>
          <w:sz w:val="24"/>
          <w:szCs w:val="24"/>
        </w:rPr>
        <w:t>邮政编码：</w:t>
      </w:r>
      <w:r>
        <w:rPr>
          <w:rFonts w:ascii="Century Gothic" w:hAnsi="Century Gothic" w:cs="Century Gothic" w:eastAsia="Century Gothic" w:hint="default"/>
          <w:sz w:val="24"/>
          <w:szCs w:val="24"/>
        </w:rPr>
        <w:t>518057</w:t>
        <w:tab/>
      </w:r>
      <w:r>
        <w:rPr>
          <w:rFonts w:ascii="Microsoft JhengHei" w:hAnsi="Microsoft JhengHei" w:cs="Microsoft JhengHei" w:eastAsia="Microsoft JhengHei" w:hint="default"/>
          <w:b/>
          <w:bCs/>
          <w:sz w:val="24"/>
          <w:szCs w:val="24"/>
        </w:rPr>
        <w:t>公司电子信箱：</w:t>
      </w:r>
      <w:hyperlink r:id="rId7">
        <w:r>
          <w:rPr>
            <w:rFonts w:ascii="Century Gothic" w:hAnsi="Century Gothic" w:cs="Century Gothic" w:eastAsia="Century Gothic" w:hint="default"/>
            <w:sz w:val="24"/>
            <w:szCs w:val="24"/>
          </w:rPr>
          <w:t>stock@greatwall.com.cn</w:t>
        </w:r>
      </w:hyperlink>
      <w:r>
        <w:rPr>
          <w:rFonts w:ascii="Century Gothic" w:hAnsi="Century Gothic" w:cs="Century Gothic" w:eastAsia="Century Gothic" w:hint="default"/>
          <w:spacing w:val="-1"/>
          <w:sz w:val="24"/>
          <w:szCs w:val="24"/>
        </w:rPr>
        <w:t> </w:t>
      </w:r>
      <w:r>
        <w:rPr>
          <w:rFonts w:ascii="Microsoft JhengHei" w:hAnsi="Microsoft JhengHei" w:cs="Microsoft JhengHei" w:eastAsia="Microsoft JhengHei" w:hint="default"/>
          <w:b/>
          <w:bCs/>
          <w:sz w:val="24"/>
          <w:szCs w:val="24"/>
        </w:rPr>
        <w:t>公司国际互联网网址：</w:t>
      </w:r>
      <w:hyperlink r:id="rId8">
        <w:r>
          <w:rPr>
            <w:rFonts w:ascii="Century Gothic" w:hAnsi="Century Gothic" w:cs="Century Gothic" w:eastAsia="Century Gothic" w:hint="default"/>
            <w:sz w:val="24"/>
            <w:szCs w:val="24"/>
          </w:rPr>
          <w:t>www.greatwall.cn</w:t>
        </w:r>
      </w:hyperlink>
    </w:p>
    <w:p>
      <w:pPr>
        <w:spacing w:line="268" w:lineRule="auto" w:before="12"/>
        <w:ind w:left="842" w:right="105" w:hanging="723"/>
        <w:jc w:val="left"/>
        <w:rPr>
          <w:rFonts w:ascii="仿宋" w:hAnsi="仿宋" w:cs="仿宋" w:eastAsia="仿宋" w:hint="default"/>
          <w:sz w:val="24"/>
          <w:szCs w:val="24"/>
        </w:rPr>
      </w:pPr>
      <w:r>
        <w:rPr>
          <w:rFonts w:ascii="Microsoft JhengHei" w:hAnsi="Microsoft JhengHei" w:cs="Microsoft JhengHei" w:eastAsia="Microsoft JhengHei" w:hint="default"/>
          <w:b/>
          <w:bCs/>
          <w:sz w:val="24"/>
          <w:szCs w:val="24"/>
        </w:rPr>
        <w:t>（五）公司选定的信息披露报纸：</w:t>
      </w:r>
      <w:r>
        <w:rPr>
          <w:rFonts w:ascii="仿宋" w:hAnsi="仿宋" w:cs="仿宋" w:eastAsia="仿宋" w:hint="default"/>
          <w:sz w:val="24"/>
          <w:szCs w:val="24"/>
        </w:rPr>
        <w:t>《中国证券报》、《证券时报》、《上海证券报》</w:t>
      </w:r>
      <w:r>
        <w:rPr>
          <w:rFonts w:ascii="仿宋" w:hAnsi="仿宋" w:cs="仿宋" w:eastAsia="仿宋" w:hint="default"/>
          <w:spacing w:val="-108"/>
          <w:sz w:val="24"/>
          <w:szCs w:val="24"/>
        </w:rPr>
        <w:t> </w:t>
      </w:r>
      <w:r>
        <w:rPr>
          <w:rFonts w:ascii="Microsoft JhengHei" w:hAnsi="Microsoft JhengHei" w:cs="Microsoft JhengHei" w:eastAsia="Microsoft JhengHei" w:hint="default"/>
          <w:b/>
          <w:bCs/>
          <w:sz w:val="24"/>
          <w:szCs w:val="24"/>
        </w:rPr>
        <w:t>登载公司年度报告的中国证监会指定网站的网址：</w:t>
      </w:r>
      <w:hyperlink r:id="rId9">
        <w:r>
          <w:rPr>
            <w:rFonts w:ascii="Century Gothic" w:hAnsi="Century Gothic" w:cs="Century Gothic" w:eastAsia="Century Gothic" w:hint="default"/>
            <w:sz w:val="24"/>
            <w:szCs w:val="24"/>
          </w:rPr>
          <w:t>www.cninfo.com.cn</w:t>
        </w:r>
      </w:hyperlink>
      <w:r>
        <w:rPr>
          <w:rFonts w:ascii="Century Gothic" w:hAnsi="Century Gothic" w:cs="Century Gothic" w:eastAsia="Century Gothic" w:hint="default"/>
          <w:spacing w:val="-1"/>
          <w:sz w:val="24"/>
          <w:szCs w:val="24"/>
        </w:rPr>
        <w:t> </w:t>
      </w:r>
      <w:r>
        <w:rPr>
          <w:rFonts w:ascii="Microsoft JhengHei" w:hAnsi="Microsoft JhengHei" w:cs="Microsoft JhengHei" w:eastAsia="Microsoft JhengHei" w:hint="default"/>
          <w:b/>
          <w:bCs/>
          <w:sz w:val="24"/>
          <w:szCs w:val="24"/>
        </w:rPr>
        <w:t>公司年度报告备置地点：</w:t>
      </w:r>
      <w:r>
        <w:rPr>
          <w:rFonts w:ascii="仿宋" w:hAnsi="仿宋" w:cs="仿宋" w:eastAsia="仿宋" w:hint="default"/>
          <w:sz w:val="24"/>
          <w:szCs w:val="24"/>
        </w:rPr>
        <w:t>公司董事会办公室</w:t>
      </w:r>
    </w:p>
    <w:p>
      <w:pPr>
        <w:spacing w:line="268" w:lineRule="auto" w:before="12"/>
        <w:ind w:left="842" w:right="4185" w:hanging="723"/>
        <w:jc w:val="left"/>
        <w:rPr>
          <w:rFonts w:ascii="Century Gothic" w:hAnsi="Century Gothic" w:cs="Century Gothic" w:eastAsia="Century Gothic" w:hint="default"/>
          <w:sz w:val="24"/>
          <w:szCs w:val="24"/>
        </w:rPr>
      </w:pPr>
      <w:r>
        <w:rPr>
          <w:rFonts w:ascii="Microsoft JhengHei" w:hAnsi="Microsoft JhengHei" w:cs="Microsoft JhengHei" w:eastAsia="Microsoft JhengHei" w:hint="default"/>
          <w:b/>
          <w:bCs/>
          <w:sz w:val="24"/>
          <w:szCs w:val="24"/>
        </w:rPr>
        <w:t>（六）公司股票上市交易所：</w:t>
      </w:r>
      <w:r>
        <w:rPr>
          <w:rFonts w:ascii="仿宋" w:hAnsi="仿宋" w:cs="仿宋" w:eastAsia="仿宋" w:hint="default"/>
          <w:sz w:val="24"/>
          <w:szCs w:val="24"/>
        </w:rPr>
        <w:t>深圳证券交易所</w:t>
      </w:r>
      <w:r>
        <w:rPr>
          <w:rFonts w:ascii="仿宋" w:hAnsi="仿宋" w:cs="仿宋" w:eastAsia="仿宋" w:hint="default"/>
          <w:spacing w:val="-115"/>
          <w:sz w:val="24"/>
          <w:szCs w:val="24"/>
        </w:rPr>
        <w:t> </w:t>
      </w:r>
      <w:r>
        <w:rPr>
          <w:rFonts w:ascii="Microsoft JhengHei" w:hAnsi="Microsoft JhengHei" w:cs="Microsoft JhengHei" w:eastAsia="Microsoft JhengHei" w:hint="default"/>
          <w:b/>
          <w:bCs/>
          <w:sz w:val="24"/>
          <w:szCs w:val="24"/>
        </w:rPr>
        <w:t>股票简称：</w:t>
      </w:r>
      <w:r>
        <w:rPr>
          <w:rFonts w:ascii="仿宋" w:hAnsi="仿宋" w:cs="仿宋" w:eastAsia="仿宋" w:hint="default"/>
          <w:sz w:val="24"/>
          <w:szCs w:val="24"/>
        </w:rPr>
        <w:t>长城电脑 </w:t>
      </w:r>
      <w:r>
        <w:rPr>
          <w:rFonts w:ascii="Microsoft JhengHei" w:hAnsi="Microsoft JhengHei" w:cs="Microsoft JhengHei" w:eastAsia="Microsoft JhengHei" w:hint="default"/>
          <w:b/>
          <w:bCs/>
          <w:sz w:val="24"/>
          <w:szCs w:val="24"/>
        </w:rPr>
        <w:t>股票代码：</w:t>
      </w:r>
      <w:r>
        <w:rPr>
          <w:rFonts w:ascii="Century Gothic" w:hAnsi="Century Gothic" w:cs="Century Gothic" w:eastAsia="Century Gothic" w:hint="default"/>
          <w:sz w:val="24"/>
          <w:szCs w:val="24"/>
        </w:rPr>
        <w:t>000066</w:t>
      </w:r>
    </w:p>
    <w:p>
      <w:pPr>
        <w:pStyle w:val="Heading2"/>
        <w:spacing w:line="240" w:lineRule="auto" w:before="12"/>
        <w:ind w:right="1050"/>
        <w:jc w:val="left"/>
        <w:rPr>
          <w:b w:val="0"/>
          <w:bCs w:val="0"/>
        </w:rPr>
      </w:pPr>
      <w:r>
        <w:rPr/>
        <w:t>（七）其他有关资料</w:t>
      </w:r>
      <w:r>
        <w:rPr>
          <w:b w:val="0"/>
          <w:bCs w:val="0"/>
        </w:rPr>
      </w:r>
    </w:p>
    <w:p>
      <w:pPr>
        <w:spacing w:before="50"/>
        <w:ind w:left="842" w:right="1050" w:firstLine="0"/>
        <w:jc w:val="left"/>
        <w:rPr>
          <w:rFonts w:ascii="仿宋" w:hAnsi="仿宋" w:cs="仿宋" w:eastAsia="仿宋" w:hint="default"/>
          <w:sz w:val="24"/>
          <w:szCs w:val="24"/>
        </w:rPr>
      </w:pPr>
      <w:r>
        <w:rPr>
          <w:rFonts w:ascii="Century Gothic" w:hAnsi="Century Gothic" w:cs="Century Gothic" w:eastAsia="Century Gothic" w:hint="default"/>
          <w:b/>
          <w:bCs/>
          <w:sz w:val="24"/>
          <w:szCs w:val="24"/>
        </w:rPr>
        <w:t>1</w:t>
      </w:r>
      <w:r>
        <w:rPr>
          <w:rFonts w:ascii="Microsoft JhengHei" w:hAnsi="Microsoft JhengHei" w:cs="Microsoft JhengHei" w:eastAsia="Microsoft JhengHei" w:hint="default"/>
          <w:b/>
          <w:bCs/>
          <w:sz w:val="24"/>
          <w:szCs w:val="24"/>
        </w:rPr>
        <w:t>．公司首次注册登记日期：</w:t>
      </w:r>
      <w:r>
        <w:rPr>
          <w:rFonts w:ascii="Century Gothic" w:hAnsi="Century Gothic" w:cs="Century Gothic" w:eastAsia="Century Gothic" w:hint="default"/>
          <w:sz w:val="24"/>
          <w:szCs w:val="24"/>
        </w:rPr>
        <w:t>1997</w:t>
      </w:r>
      <w:r>
        <w:rPr>
          <w:rFonts w:ascii="Century Gothic" w:hAnsi="Century Gothic" w:cs="Century Gothic" w:eastAsia="Century Gothic" w:hint="default"/>
          <w:spacing w:val="-6"/>
          <w:sz w:val="24"/>
          <w:szCs w:val="24"/>
        </w:rPr>
        <w:t> </w:t>
      </w:r>
      <w:r>
        <w:rPr>
          <w:rFonts w:ascii="仿宋" w:hAnsi="仿宋" w:cs="仿宋" w:eastAsia="仿宋" w:hint="default"/>
          <w:sz w:val="24"/>
          <w:szCs w:val="24"/>
        </w:rPr>
        <w:t>年</w:t>
      </w:r>
      <w:r>
        <w:rPr>
          <w:rFonts w:ascii="仿宋" w:hAnsi="仿宋" w:cs="仿宋" w:eastAsia="仿宋" w:hint="default"/>
          <w:spacing w:val="-59"/>
          <w:sz w:val="24"/>
          <w:szCs w:val="24"/>
        </w:rPr>
        <w:t> </w:t>
      </w:r>
      <w:r>
        <w:rPr>
          <w:rFonts w:ascii="Century Gothic" w:hAnsi="Century Gothic" w:cs="Century Gothic" w:eastAsia="Century Gothic" w:hint="default"/>
          <w:sz w:val="24"/>
          <w:szCs w:val="24"/>
        </w:rPr>
        <w:t>6</w:t>
      </w:r>
      <w:r>
        <w:rPr>
          <w:rFonts w:ascii="Century Gothic" w:hAnsi="Century Gothic" w:cs="Century Gothic" w:eastAsia="Century Gothic" w:hint="default"/>
          <w:spacing w:val="-6"/>
          <w:sz w:val="24"/>
          <w:szCs w:val="24"/>
        </w:rPr>
        <w:t> </w:t>
      </w:r>
      <w:r>
        <w:rPr>
          <w:rFonts w:ascii="仿宋" w:hAnsi="仿宋" w:cs="仿宋" w:eastAsia="仿宋" w:hint="default"/>
          <w:sz w:val="24"/>
          <w:szCs w:val="24"/>
        </w:rPr>
        <w:t>月</w:t>
      </w:r>
      <w:r>
        <w:rPr>
          <w:rFonts w:ascii="仿宋" w:hAnsi="仿宋" w:cs="仿宋" w:eastAsia="仿宋" w:hint="default"/>
          <w:spacing w:val="-59"/>
          <w:sz w:val="24"/>
          <w:szCs w:val="24"/>
        </w:rPr>
        <w:t> </w:t>
      </w:r>
      <w:r>
        <w:rPr>
          <w:rFonts w:ascii="Century Gothic" w:hAnsi="Century Gothic" w:cs="Century Gothic" w:eastAsia="Century Gothic" w:hint="default"/>
          <w:sz w:val="24"/>
          <w:szCs w:val="24"/>
        </w:rPr>
        <w:t>19</w:t>
      </w:r>
      <w:r>
        <w:rPr>
          <w:rFonts w:ascii="Century Gothic" w:hAnsi="Century Gothic" w:cs="Century Gothic" w:eastAsia="Century Gothic" w:hint="default"/>
          <w:spacing w:val="-6"/>
          <w:sz w:val="24"/>
          <w:szCs w:val="24"/>
        </w:rPr>
        <w:t> </w:t>
      </w:r>
      <w:r>
        <w:rPr>
          <w:rFonts w:ascii="仿宋" w:hAnsi="仿宋" w:cs="仿宋" w:eastAsia="仿宋" w:hint="default"/>
          <w:sz w:val="24"/>
          <w:szCs w:val="24"/>
        </w:rPr>
        <w:t>日</w:t>
      </w:r>
    </w:p>
    <w:p>
      <w:pPr>
        <w:spacing w:before="50"/>
        <w:ind w:left="1191" w:right="3172" w:firstLine="0"/>
        <w:jc w:val="center"/>
        <w:rPr>
          <w:rFonts w:ascii="仿宋" w:hAnsi="仿宋" w:cs="仿宋" w:eastAsia="仿宋" w:hint="default"/>
          <w:sz w:val="24"/>
          <w:szCs w:val="24"/>
        </w:rPr>
      </w:pPr>
      <w:r>
        <w:rPr>
          <w:rFonts w:ascii="Microsoft JhengHei" w:hAnsi="Microsoft JhengHei" w:cs="Microsoft JhengHei" w:eastAsia="Microsoft JhengHei" w:hint="default"/>
          <w:b/>
          <w:bCs/>
          <w:sz w:val="24"/>
          <w:szCs w:val="24"/>
        </w:rPr>
        <w:t>公司最新注册登记日期：</w:t>
      </w:r>
      <w:r>
        <w:rPr>
          <w:rFonts w:ascii="Century Gothic" w:hAnsi="Century Gothic" w:cs="Century Gothic" w:eastAsia="Century Gothic" w:hint="default"/>
          <w:sz w:val="24"/>
          <w:szCs w:val="24"/>
        </w:rPr>
        <w:t>2010</w:t>
      </w:r>
      <w:r>
        <w:rPr>
          <w:rFonts w:ascii="Century Gothic" w:hAnsi="Century Gothic" w:cs="Century Gothic" w:eastAsia="Century Gothic" w:hint="default"/>
          <w:spacing w:val="-7"/>
          <w:sz w:val="24"/>
          <w:szCs w:val="24"/>
        </w:rPr>
        <w:t> </w:t>
      </w:r>
      <w:r>
        <w:rPr>
          <w:rFonts w:ascii="仿宋" w:hAnsi="仿宋" w:cs="仿宋" w:eastAsia="仿宋" w:hint="default"/>
          <w:sz w:val="24"/>
          <w:szCs w:val="24"/>
        </w:rPr>
        <w:t>年</w:t>
      </w:r>
      <w:r>
        <w:rPr>
          <w:rFonts w:ascii="仿宋" w:hAnsi="仿宋" w:cs="仿宋" w:eastAsia="仿宋" w:hint="default"/>
          <w:spacing w:val="-62"/>
          <w:sz w:val="24"/>
          <w:szCs w:val="24"/>
        </w:rPr>
        <w:t> </w:t>
      </w:r>
      <w:r>
        <w:rPr>
          <w:rFonts w:ascii="Century Gothic" w:hAnsi="Century Gothic" w:cs="Century Gothic" w:eastAsia="Century Gothic" w:hint="default"/>
          <w:sz w:val="24"/>
          <w:szCs w:val="24"/>
        </w:rPr>
        <w:t>12</w:t>
      </w:r>
      <w:r>
        <w:rPr>
          <w:rFonts w:ascii="Century Gothic" w:hAnsi="Century Gothic" w:cs="Century Gothic" w:eastAsia="Century Gothic" w:hint="default"/>
          <w:spacing w:val="-7"/>
          <w:sz w:val="24"/>
          <w:szCs w:val="24"/>
        </w:rPr>
        <w:t> </w:t>
      </w:r>
      <w:r>
        <w:rPr>
          <w:rFonts w:ascii="仿宋" w:hAnsi="仿宋" w:cs="仿宋" w:eastAsia="仿宋" w:hint="default"/>
          <w:sz w:val="24"/>
          <w:szCs w:val="24"/>
        </w:rPr>
        <w:t>月</w:t>
      </w:r>
      <w:r>
        <w:rPr>
          <w:rFonts w:ascii="仿宋" w:hAnsi="仿宋" w:cs="仿宋" w:eastAsia="仿宋" w:hint="default"/>
          <w:spacing w:val="-60"/>
          <w:sz w:val="24"/>
          <w:szCs w:val="24"/>
        </w:rPr>
        <w:t> </w:t>
      </w:r>
      <w:r>
        <w:rPr>
          <w:rFonts w:ascii="Century Gothic" w:hAnsi="Century Gothic" w:cs="Century Gothic" w:eastAsia="Century Gothic" w:hint="default"/>
          <w:sz w:val="24"/>
          <w:szCs w:val="24"/>
        </w:rPr>
        <w:t>13</w:t>
      </w:r>
      <w:r>
        <w:rPr>
          <w:rFonts w:ascii="Century Gothic" w:hAnsi="Century Gothic" w:cs="Century Gothic" w:eastAsia="Century Gothic" w:hint="default"/>
          <w:spacing w:val="-7"/>
          <w:sz w:val="24"/>
          <w:szCs w:val="24"/>
        </w:rPr>
        <w:t> </w:t>
      </w:r>
      <w:r>
        <w:rPr>
          <w:rFonts w:ascii="仿宋" w:hAnsi="仿宋" w:cs="仿宋" w:eastAsia="仿宋" w:hint="default"/>
          <w:sz w:val="24"/>
          <w:szCs w:val="24"/>
        </w:rPr>
        <w:t>日</w:t>
      </w:r>
    </w:p>
    <w:p>
      <w:pPr>
        <w:spacing w:before="50"/>
        <w:ind w:left="842" w:right="1050" w:firstLine="0"/>
        <w:jc w:val="left"/>
        <w:rPr>
          <w:rFonts w:ascii="仿宋" w:hAnsi="仿宋" w:cs="仿宋" w:eastAsia="仿宋" w:hint="default"/>
          <w:sz w:val="24"/>
          <w:szCs w:val="24"/>
        </w:rPr>
      </w:pPr>
      <w:r>
        <w:rPr>
          <w:rFonts w:ascii="Century Gothic" w:hAnsi="Century Gothic" w:cs="Century Gothic" w:eastAsia="Century Gothic" w:hint="default"/>
          <w:b/>
          <w:bCs/>
          <w:sz w:val="24"/>
          <w:szCs w:val="24"/>
        </w:rPr>
        <w:t>2</w:t>
      </w:r>
      <w:r>
        <w:rPr>
          <w:rFonts w:ascii="Microsoft JhengHei" w:hAnsi="Microsoft JhengHei" w:cs="Microsoft JhengHei" w:eastAsia="Microsoft JhengHei" w:hint="default"/>
          <w:b/>
          <w:bCs/>
          <w:sz w:val="24"/>
          <w:szCs w:val="24"/>
        </w:rPr>
        <w:t>．公司注册登记地点：</w:t>
      </w:r>
      <w:r>
        <w:rPr>
          <w:rFonts w:ascii="仿宋" w:hAnsi="仿宋" w:cs="仿宋" w:eastAsia="仿宋" w:hint="default"/>
          <w:sz w:val="24"/>
          <w:szCs w:val="24"/>
        </w:rPr>
        <w:t>深圳市工商行政管理局</w:t>
      </w:r>
    </w:p>
    <w:p>
      <w:pPr>
        <w:spacing w:line="268" w:lineRule="auto" w:before="50"/>
        <w:ind w:left="1203" w:right="3017" w:hanging="362"/>
        <w:jc w:val="left"/>
        <w:rPr>
          <w:rFonts w:ascii="Century Gothic" w:hAnsi="Century Gothic" w:cs="Century Gothic" w:eastAsia="Century Gothic" w:hint="default"/>
          <w:sz w:val="24"/>
          <w:szCs w:val="24"/>
        </w:rPr>
      </w:pPr>
      <w:r>
        <w:rPr>
          <w:rFonts w:ascii="Century Gothic" w:hAnsi="Century Gothic" w:cs="Century Gothic" w:eastAsia="Century Gothic" w:hint="default"/>
          <w:b/>
          <w:bCs/>
          <w:sz w:val="24"/>
          <w:szCs w:val="24"/>
        </w:rPr>
        <w:t>3</w:t>
      </w:r>
      <w:r>
        <w:rPr>
          <w:rFonts w:ascii="Microsoft JhengHei" w:hAnsi="Microsoft JhengHei" w:cs="Microsoft JhengHei" w:eastAsia="Microsoft JhengHei" w:hint="default"/>
          <w:b/>
          <w:bCs/>
          <w:sz w:val="24"/>
          <w:szCs w:val="24"/>
        </w:rPr>
        <w:t>．企业法人营业执照注册号：</w:t>
      </w:r>
      <w:r>
        <w:rPr>
          <w:rFonts w:ascii="Century Gothic" w:hAnsi="Century Gothic" w:cs="Century Gothic" w:eastAsia="Century Gothic" w:hint="default"/>
          <w:sz w:val="24"/>
          <w:szCs w:val="24"/>
        </w:rPr>
        <w:t>440301103219923</w:t>
      </w:r>
      <w:r>
        <w:rPr>
          <w:rFonts w:ascii="Century Gothic" w:hAnsi="Century Gothic" w:cs="Century Gothic" w:eastAsia="Century Gothic" w:hint="default"/>
          <w:spacing w:val="-55"/>
          <w:sz w:val="24"/>
          <w:szCs w:val="24"/>
        </w:rPr>
        <w:t> </w:t>
      </w:r>
      <w:r>
        <w:rPr>
          <w:rFonts w:ascii="Microsoft JhengHei" w:hAnsi="Microsoft JhengHei" w:cs="Microsoft JhengHei" w:eastAsia="Microsoft JhengHei" w:hint="default"/>
          <w:b/>
          <w:bCs/>
          <w:sz w:val="24"/>
          <w:szCs w:val="24"/>
        </w:rPr>
        <w:t>税务登记号码：</w:t>
      </w:r>
      <w:r>
        <w:rPr>
          <w:rFonts w:ascii="Century Gothic" w:hAnsi="Century Gothic" w:cs="Century Gothic" w:eastAsia="Century Gothic" w:hint="default"/>
          <w:sz w:val="24"/>
          <w:szCs w:val="24"/>
        </w:rPr>
        <w:t>440301279351261</w:t>
      </w:r>
      <w:r>
        <w:rPr>
          <w:rFonts w:ascii="Century Gothic" w:hAnsi="Century Gothic" w:cs="Century Gothic" w:eastAsia="Century Gothic" w:hint="default"/>
          <w:w w:val="99"/>
          <w:sz w:val="24"/>
          <w:szCs w:val="24"/>
        </w:rPr>
        <w:t> </w:t>
      </w:r>
      <w:r>
        <w:rPr>
          <w:rFonts w:ascii="Microsoft JhengHei" w:hAnsi="Microsoft JhengHei" w:cs="Microsoft JhengHei" w:eastAsia="Microsoft JhengHei" w:hint="default"/>
          <w:b/>
          <w:bCs/>
          <w:sz w:val="24"/>
          <w:szCs w:val="24"/>
        </w:rPr>
        <w:t>组织机构代码：</w:t>
      </w:r>
      <w:r>
        <w:rPr>
          <w:rFonts w:ascii="Century Gothic" w:hAnsi="Century Gothic" w:cs="Century Gothic" w:eastAsia="Century Gothic" w:hint="default"/>
          <w:sz w:val="24"/>
          <w:szCs w:val="24"/>
        </w:rPr>
        <w:t>27935126-1</w:t>
      </w:r>
    </w:p>
    <w:p>
      <w:pPr>
        <w:spacing w:line="268" w:lineRule="auto" w:before="12"/>
        <w:ind w:left="1203" w:right="689" w:hanging="362"/>
        <w:jc w:val="left"/>
        <w:rPr>
          <w:rFonts w:ascii="仿宋" w:hAnsi="仿宋" w:cs="仿宋" w:eastAsia="仿宋" w:hint="default"/>
          <w:sz w:val="24"/>
          <w:szCs w:val="24"/>
        </w:rPr>
      </w:pPr>
      <w:r>
        <w:rPr>
          <w:rFonts w:ascii="Century Gothic" w:hAnsi="Century Gothic" w:cs="Century Gothic" w:eastAsia="Century Gothic" w:hint="default"/>
          <w:b/>
          <w:bCs/>
          <w:sz w:val="24"/>
          <w:szCs w:val="24"/>
        </w:rPr>
        <w:t>4</w:t>
      </w:r>
      <w:r>
        <w:rPr>
          <w:rFonts w:ascii="Microsoft JhengHei" w:hAnsi="Microsoft JhengHei" w:cs="Microsoft JhengHei" w:eastAsia="Microsoft JhengHei" w:hint="default"/>
          <w:b/>
          <w:bCs/>
          <w:sz w:val="24"/>
          <w:szCs w:val="24"/>
        </w:rPr>
        <w:t>．公司聘请的会计师事务所名称：</w:t>
      </w:r>
      <w:r>
        <w:rPr>
          <w:rFonts w:ascii="仿宋" w:hAnsi="仿宋" w:cs="仿宋" w:eastAsia="仿宋" w:hint="default"/>
          <w:sz w:val="24"/>
          <w:szCs w:val="24"/>
        </w:rPr>
        <w:t>信永中和会计师事务所有限责任公司</w:t>
      </w:r>
      <w:r>
        <w:rPr>
          <w:rFonts w:ascii="仿宋" w:hAnsi="仿宋" w:cs="仿宋" w:eastAsia="仿宋" w:hint="default"/>
          <w:spacing w:val="-1"/>
          <w:sz w:val="24"/>
          <w:szCs w:val="24"/>
        </w:rPr>
        <w:t> </w:t>
      </w:r>
      <w:r>
        <w:rPr>
          <w:rFonts w:ascii="Microsoft JhengHei" w:hAnsi="Microsoft JhengHei" w:cs="Microsoft JhengHei" w:eastAsia="Microsoft JhengHei" w:hint="default"/>
          <w:b/>
          <w:bCs/>
          <w:sz w:val="24"/>
          <w:szCs w:val="24"/>
        </w:rPr>
        <w:t>办公地址：</w:t>
      </w:r>
      <w:r>
        <w:rPr>
          <w:rFonts w:ascii="仿宋" w:hAnsi="仿宋" w:cs="仿宋" w:eastAsia="仿宋" w:hint="default"/>
          <w:sz w:val="24"/>
          <w:szCs w:val="24"/>
        </w:rPr>
        <w:t>北京市东城区朝阳门北大街</w:t>
      </w:r>
      <w:r>
        <w:rPr>
          <w:rFonts w:ascii="仿宋" w:hAnsi="仿宋" w:cs="仿宋" w:eastAsia="仿宋" w:hint="default"/>
          <w:spacing w:val="-60"/>
          <w:sz w:val="24"/>
          <w:szCs w:val="24"/>
        </w:rPr>
        <w:t> </w:t>
      </w:r>
      <w:r>
        <w:rPr>
          <w:rFonts w:ascii="Century Gothic" w:hAnsi="Century Gothic" w:cs="Century Gothic" w:eastAsia="Century Gothic" w:hint="default"/>
          <w:sz w:val="24"/>
          <w:szCs w:val="24"/>
        </w:rPr>
        <w:t>8</w:t>
      </w:r>
      <w:r>
        <w:rPr>
          <w:rFonts w:ascii="Century Gothic" w:hAnsi="Century Gothic" w:cs="Century Gothic" w:eastAsia="Century Gothic" w:hint="default"/>
          <w:spacing w:val="-7"/>
          <w:sz w:val="24"/>
          <w:szCs w:val="24"/>
        </w:rPr>
        <w:t> </w:t>
      </w:r>
      <w:r>
        <w:rPr>
          <w:rFonts w:ascii="仿宋" w:hAnsi="仿宋" w:cs="仿宋" w:eastAsia="仿宋" w:hint="default"/>
          <w:sz w:val="24"/>
          <w:szCs w:val="24"/>
        </w:rPr>
        <w:t>号富华大厦</w:t>
      </w:r>
      <w:r>
        <w:rPr>
          <w:rFonts w:ascii="仿宋" w:hAnsi="仿宋" w:cs="仿宋" w:eastAsia="仿宋" w:hint="default"/>
          <w:spacing w:val="-60"/>
          <w:sz w:val="24"/>
          <w:szCs w:val="24"/>
        </w:rPr>
        <w:t> </w:t>
      </w:r>
      <w:r>
        <w:rPr>
          <w:rFonts w:ascii="Century Gothic" w:hAnsi="Century Gothic" w:cs="Century Gothic" w:eastAsia="Century Gothic" w:hint="default"/>
          <w:sz w:val="24"/>
          <w:szCs w:val="24"/>
        </w:rPr>
        <w:t>A</w:t>
      </w:r>
      <w:r>
        <w:rPr>
          <w:rFonts w:ascii="Century Gothic" w:hAnsi="Century Gothic" w:cs="Century Gothic" w:eastAsia="Century Gothic" w:hint="default"/>
          <w:spacing w:val="-7"/>
          <w:sz w:val="24"/>
          <w:szCs w:val="24"/>
        </w:rPr>
        <w:t> </w:t>
      </w:r>
      <w:r>
        <w:rPr>
          <w:rFonts w:ascii="仿宋" w:hAnsi="仿宋" w:cs="仿宋" w:eastAsia="仿宋" w:hint="default"/>
          <w:sz w:val="24"/>
          <w:szCs w:val="24"/>
        </w:rPr>
        <w:t>座</w:t>
      </w:r>
      <w:r>
        <w:rPr>
          <w:rFonts w:ascii="仿宋" w:hAnsi="仿宋" w:cs="仿宋" w:eastAsia="仿宋" w:hint="default"/>
          <w:spacing w:val="-60"/>
          <w:sz w:val="24"/>
          <w:szCs w:val="24"/>
        </w:rPr>
        <w:t> </w:t>
      </w:r>
      <w:r>
        <w:rPr>
          <w:rFonts w:ascii="Century Gothic" w:hAnsi="Century Gothic" w:cs="Century Gothic" w:eastAsia="Century Gothic" w:hint="default"/>
          <w:sz w:val="24"/>
          <w:szCs w:val="24"/>
        </w:rPr>
        <w:t>9</w:t>
      </w:r>
      <w:r>
        <w:rPr>
          <w:rFonts w:ascii="Century Gothic" w:hAnsi="Century Gothic" w:cs="Century Gothic" w:eastAsia="Century Gothic" w:hint="default"/>
          <w:spacing w:val="-7"/>
          <w:sz w:val="24"/>
          <w:szCs w:val="24"/>
        </w:rPr>
        <w:t> </w:t>
      </w:r>
      <w:r>
        <w:rPr>
          <w:rFonts w:ascii="仿宋" w:hAnsi="仿宋" w:cs="仿宋" w:eastAsia="仿宋" w:hint="default"/>
          <w:sz w:val="24"/>
          <w:szCs w:val="24"/>
        </w:rPr>
        <w:t>层 </w:t>
      </w:r>
      <w:r>
        <w:rPr>
          <w:rFonts w:ascii="Microsoft JhengHei" w:hAnsi="Microsoft JhengHei" w:cs="Microsoft JhengHei" w:eastAsia="Microsoft JhengHei" w:hint="default"/>
          <w:b/>
          <w:bCs/>
          <w:sz w:val="24"/>
          <w:szCs w:val="24"/>
        </w:rPr>
        <w:t>签字会计师：</w:t>
      </w:r>
      <w:r>
        <w:rPr>
          <w:rFonts w:ascii="仿宋" w:hAnsi="仿宋" w:cs="仿宋" w:eastAsia="仿宋" w:hint="default"/>
          <w:sz w:val="24"/>
          <w:szCs w:val="24"/>
        </w:rPr>
        <w:t>郭晋龙、王雅明</w:t>
      </w:r>
    </w:p>
    <w:p>
      <w:pPr>
        <w:spacing w:after="0" w:line="268" w:lineRule="auto"/>
        <w:jc w:val="left"/>
        <w:rPr>
          <w:rFonts w:ascii="仿宋" w:hAnsi="仿宋" w:cs="仿宋" w:eastAsia="仿宋" w:hint="default"/>
          <w:sz w:val="24"/>
          <w:szCs w:val="24"/>
        </w:rPr>
        <w:sectPr>
          <w:pgSz w:w="11910" w:h="16840"/>
          <w:pgMar w:header="0" w:footer="962" w:top="1540" w:bottom="1180" w:left="1680" w:right="1100"/>
        </w:sectPr>
      </w:pPr>
    </w:p>
    <w:p>
      <w:pPr>
        <w:pStyle w:val="Heading2"/>
        <w:spacing w:line="341" w:lineRule="exact"/>
        <w:ind w:right="0"/>
        <w:jc w:val="both"/>
        <w:rPr>
          <w:b w:val="0"/>
          <w:bCs w:val="0"/>
        </w:rPr>
      </w:pPr>
      <w:r>
        <w:rPr/>
        <w:t>（八）公司历史沿革</w:t>
      </w:r>
      <w:r>
        <w:rPr>
          <w:b w:val="0"/>
          <w:bCs w:val="0"/>
        </w:rPr>
      </w:r>
    </w:p>
    <w:p>
      <w:pPr>
        <w:pStyle w:val="BodyText"/>
        <w:spacing w:line="336" w:lineRule="auto" w:before="126"/>
        <w:ind w:left="119" w:right="237" w:firstLine="480"/>
        <w:jc w:val="both"/>
      </w:pPr>
      <w:r>
        <w:rPr>
          <w:rFonts w:ascii="Century Gothic" w:hAnsi="Century Gothic" w:cs="Century Gothic" w:eastAsia="Century Gothic" w:hint="default"/>
          <w:spacing w:val="-7"/>
        </w:rPr>
        <w:t>1</w:t>
      </w:r>
      <w:r>
        <w:rPr>
          <w:spacing w:val="-7"/>
        </w:rPr>
        <w:t>．</w:t>
      </w:r>
      <w:r>
        <w:rPr>
          <w:rFonts w:ascii="Century Gothic" w:hAnsi="Century Gothic" w:cs="Century Gothic" w:eastAsia="Century Gothic" w:hint="default"/>
          <w:spacing w:val="-7"/>
        </w:rPr>
        <w:t>1997</w:t>
      </w:r>
      <w:r>
        <w:rPr>
          <w:rFonts w:ascii="Century Gothic" w:hAnsi="Century Gothic" w:cs="Century Gothic" w:eastAsia="Century Gothic" w:hint="default"/>
          <w:spacing w:val="-5"/>
        </w:rPr>
        <w:t> </w:t>
      </w:r>
      <w:r>
        <w:rPr/>
        <w:t>年</w:t>
      </w:r>
      <w:r>
        <w:rPr>
          <w:spacing w:val="-60"/>
        </w:rPr>
        <w:t> </w:t>
      </w:r>
      <w:r>
        <w:rPr>
          <w:rFonts w:ascii="Century Gothic" w:hAnsi="Century Gothic" w:cs="Century Gothic" w:eastAsia="Century Gothic" w:hint="default"/>
        </w:rPr>
        <w:t>6</w:t>
      </w:r>
      <w:r>
        <w:rPr>
          <w:rFonts w:ascii="Century Gothic" w:hAnsi="Century Gothic" w:cs="Century Gothic" w:eastAsia="Century Gothic" w:hint="default"/>
          <w:spacing w:val="-5"/>
        </w:rPr>
        <w:t> </w:t>
      </w:r>
      <w:r>
        <w:rPr>
          <w:spacing w:val="-3"/>
        </w:rPr>
        <w:t>月，公司由中国长城计算机集团公司独家发起重组设立。经中</w:t>
      </w:r>
      <w:r>
        <w:rPr/>
        <w:t> 国证券监督管理委员会证监发字</w:t>
      </w:r>
      <w:r>
        <w:rPr>
          <w:rFonts w:ascii="Century Gothic" w:hAnsi="Century Gothic" w:cs="Century Gothic" w:eastAsia="Century Gothic" w:hint="default"/>
        </w:rPr>
        <w:t>[1997]309 </w:t>
      </w:r>
      <w:r>
        <w:rPr>
          <w:spacing w:val="-5"/>
        </w:rPr>
        <w:t>号文批准，本公司首次向社会公开发</w:t>
      </w:r>
      <w:r>
        <w:rPr>
          <w:spacing w:val="-116"/>
        </w:rPr>
        <w:t> </w:t>
      </w:r>
      <w:r>
        <w:rPr>
          <w:spacing w:val="-116"/>
        </w:rPr>
      </w:r>
      <w:r>
        <w:rPr>
          <w:spacing w:val="-3"/>
        </w:rPr>
        <w:t>行人民币普通股（</w:t>
      </w:r>
      <w:r>
        <w:rPr>
          <w:rFonts w:ascii="Century Gothic" w:hAnsi="Century Gothic" w:cs="Century Gothic" w:eastAsia="Century Gothic" w:hint="default"/>
          <w:spacing w:val="-3"/>
        </w:rPr>
        <w:t>A</w:t>
      </w:r>
      <w:r>
        <w:rPr>
          <w:rFonts w:ascii="Century Gothic" w:hAnsi="Century Gothic" w:cs="Century Gothic" w:eastAsia="Century Gothic" w:hint="default"/>
          <w:spacing w:val="-6"/>
        </w:rPr>
        <w:t> </w:t>
      </w:r>
      <w:r>
        <w:rPr>
          <w:spacing w:val="-4"/>
        </w:rPr>
        <w:t>股）</w:t>
      </w:r>
      <w:r>
        <w:rPr>
          <w:rFonts w:ascii="Century Gothic" w:hAnsi="Century Gothic" w:cs="Century Gothic" w:eastAsia="Century Gothic" w:hint="default"/>
          <w:spacing w:val="-4"/>
        </w:rPr>
        <w:t>5,700</w:t>
      </w:r>
      <w:r>
        <w:rPr>
          <w:rFonts w:ascii="Century Gothic" w:hAnsi="Century Gothic" w:cs="Century Gothic" w:eastAsia="Century Gothic" w:hint="default"/>
          <w:spacing w:val="-6"/>
        </w:rPr>
        <w:t> </w:t>
      </w:r>
      <w:r>
        <w:rPr>
          <w:spacing w:val="-3"/>
        </w:rPr>
        <w:t>万股，</w:t>
      </w:r>
      <w:r>
        <w:rPr>
          <w:rFonts w:ascii="Century Gothic" w:hAnsi="Century Gothic" w:cs="Century Gothic" w:eastAsia="Century Gothic" w:hint="default"/>
          <w:spacing w:val="-3"/>
        </w:rPr>
        <w:t>1997</w:t>
      </w:r>
      <w:r>
        <w:rPr>
          <w:rFonts w:ascii="Century Gothic" w:hAnsi="Century Gothic" w:cs="Century Gothic" w:eastAsia="Century Gothic" w:hint="default"/>
          <w:spacing w:val="-7"/>
        </w:rPr>
        <w:t> </w:t>
      </w:r>
      <w:r>
        <w:rPr/>
        <w:t>年</w:t>
      </w:r>
      <w:r>
        <w:rPr>
          <w:spacing w:val="-59"/>
        </w:rPr>
        <w:t> </w:t>
      </w:r>
      <w:r>
        <w:rPr>
          <w:rFonts w:ascii="Century Gothic" w:hAnsi="Century Gothic" w:cs="Century Gothic" w:eastAsia="Century Gothic" w:hint="default"/>
        </w:rPr>
        <w:t>6</w:t>
      </w:r>
      <w:r>
        <w:rPr>
          <w:rFonts w:ascii="Century Gothic" w:hAnsi="Century Gothic" w:cs="Century Gothic" w:eastAsia="Century Gothic" w:hint="default"/>
          <w:spacing w:val="-6"/>
        </w:rPr>
        <w:t> </w:t>
      </w:r>
      <w:r>
        <w:rPr/>
        <w:t>月</w:t>
      </w:r>
      <w:r>
        <w:rPr>
          <w:spacing w:val="-59"/>
        </w:rPr>
        <w:t> </w:t>
      </w:r>
      <w:r>
        <w:rPr>
          <w:rFonts w:ascii="Century Gothic" w:hAnsi="Century Gothic" w:cs="Century Gothic" w:eastAsia="Century Gothic" w:hint="default"/>
        </w:rPr>
        <w:t>26</w:t>
      </w:r>
      <w:r>
        <w:rPr>
          <w:rFonts w:ascii="Century Gothic" w:hAnsi="Century Gothic" w:cs="Century Gothic" w:eastAsia="Century Gothic" w:hint="default"/>
          <w:spacing w:val="-7"/>
        </w:rPr>
        <w:t> </w:t>
      </w:r>
      <w:r>
        <w:rPr/>
        <w:t>日在深圳证券交易所挂牌 交易，注册资本为</w:t>
      </w:r>
      <w:r>
        <w:rPr>
          <w:spacing w:val="-62"/>
        </w:rPr>
        <w:t> </w:t>
      </w:r>
      <w:r>
        <w:rPr>
          <w:rFonts w:ascii="Century Gothic" w:hAnsi="Century Gothic" w:cs="Century Gothic" w:eastAsia="Century Gothic" w:hint="default"/>
        </w:rPr>
        <w:t>15,855</w:t>
      </w:r>
      <w:r>
        <w:rPr>
          <w:rFonts w:ascii="Century Gothic" w:hAnsi="Century Gothic" w:cs="Century Gothic" w:eastAsia="Century Gothic" w:hint="default"/>
          <w:spacing w:val="-8"/>
        </w:rPr>
        <w:t> </w:t>
      </w:r>
      <w:r>
        <w:rPr/>
        <w:t>万元。</w:t>
      </w:r>
    </w:p>
    <w:p>
      <w:pPr>
        <w:pStyle w:val="BodyText"/>
        <w:spacing w:line="343" w:lineRule="auto" w:before="20"/>
        <w:ind w:left="119" w:right="237" w:firstLine="480"/>
        <w:jc w:val="both"/>
      </w:pPr>
      <w:r>
        <w:rPr>
          <w:rFonts w:ascii="Century Gothic" w:hAnsi="Century Gothic" w:cs="Century Gothic" w:eastAsia="Century Gothic" w:hint="default"/>
          <w:spacing w:val="-10"/>
        </w:rPr>
        <w:t>2</w:t>
      </w:r>
      <w:r>
        <w:rPr>
          <w:spacing w:val="-10"/>
        </w:rPr>
        <w:t>．</w:t>
      </w:r>
      <w:r>
        <w:rPr>
          <w:rFonts w:ascii="Century Gothic" w:hAnsi="Century Gothic" w:cs="Century Gothic" w:eastAsia="Century Gothic" w:hint="default"/>
          <w:spacing w:val="-10"/>
        </w:rPr>
        <w:t>1998 </w:t>
      </w:r>
      <w:r>
        <w:rPr/>
        <w:t>年 </w:t>
      </w:r>
      <w:r>
        <w:rPr>
          <w:rFonts w:ascii="Century Gothic" w:hAnsi="Century Gothic" w:cs="Century Gothic" w:eastAsia="Century Gothic" w:hint="default"/>
        </w:rPr>
        <w:t>3</w:t>
      </w:r>
      <w:r>
        <w:rPr>
          <w:rFonts w:ascii="Century Gothic" w:hAnsi="Century Gothic" w:cs="Century Gothic" w:eastAsia="Century Gothic" w:hint="default"/>
          <w:spacing w:val="-42"/>
        </w:rPr>
        <w:t> </w:t>
      </w:r>
      <w:r>
        <w:rPr>
          <w:spacing w:val="-3"/>
        </w:rPr>
        <w:t>月，中国长城计算机集团公司通过股权重组独家发起设立长城</w:t>
      </w:r>
      <w:r>
        <w:rPr/>
        <w:t> </w:t>
      </w:r>
      <w:r>
        <w:rPr>
          <w:spacing w:val="-3"/>
        </w:rPr>
        <w:t>科技股份有限公司，并于同年</w:t>
      </w:r>
      <w:r>
        <w:rPr>
          <w:spacing w:val="-54"/>
        </w:rPr>
        <w:t> </w:t>
      </w:r>
      <w:r>
        <w:rPr>
          <w:rFonts w:ascii="Century Gothic" w:hAnsi="Century Gothic" w:cs="Century Gothic" w:eastAsia="Century Gothic" w:hint="default"/>
        </w:rPr>
        <w:t>8</w:t>
      </w:r>
      <w:r>
        <w:rPr>
          <w:rFonts w:ascii="Century Gothic" w:hAnsi="Century Gothic" w:cs="Century Gothic" w:eastAsia="Century Gothic" w:hint="default"/>
          <w:spacing w:val="-1"/>
        </w:rPr>
        <w:t> </w:t>
      </w:r>
      <w:r>
        <w:rPr>
          <w:spacing w:val="-4"/>
        </w:rPr>
        <w:t>月在香港联交所上市。经过本次股权重组，本公</w:t>
      </w:r>
      <w:r>
        <w:rPr/>
        <w:t> </w:t>
      </w:r>
      <w:r>
        <w:rPr>
          <w:spacing w:val="-3"/>
        </w:rPr>
        <w:t>司的国有法人股股权由长城科技股份有限公司持有，公司控股股东变更为长城科</w:t>
      </w:r>
      <w:r>
        <w:rPr>
          <w:spacing w:val="-109"/>
        </w:rPr>
        <w:t> </w:t>
      </w:r>
      <w:r>
        <w:rPr>
          <w:spacing w:val="-109"/>
        </w:rPr>
      </w:r>
      <w:r>
        <w:rPr/>
        <w:t>技股份有限公司。</w:t>
      </w:r>
    </w:p>
    <w:p>
      <w:pPr>
        <w:pStyle w:val="BodyText"/>
        <w:spacing w:line="240" w:lineRule="auto" w:before="50"/>
        <w:ind w:left="599" w:right="0"/>
        <w:jc w:val="left"/>
      </w:pPr>
      <w:r>
        <w:rPr>
          <w:rFonts w:ascii="Century Gothic" w:hAnsi="Century Gothic" w:cs="Century Gothic" w:eastAsia="Century Gothic" w:hint="default"/>
          <w:spacing w:val="-14"/>
        </w:rPr>
        <w:t>3</w:t>
      </w:r>
      <w:r>
        <w:rPr>
          <w:spacing w:val="-14"/>
        </w:rPr>
        <w:t>．</w:t>
      </w:r>
      <w:r>
        <w:rPr>
          <w:rFonts w:ascii="Century Gothic" w:hAnsi="Century Gothic" w:cs="Century Gothic" w:eastAsia="Century Gothic" w:hint="default"/>
          <w:spacing w:val="-14"/>
        </w:rPr>
        <w:t>1998</w:t>
      </w:r>
      <w:r>
        <w:rPr>
          <w:rFonts w:ascii="Century Gothic" w:hAnsi="Century Gothic" w:cs="Century Gothic" w:eastAsia="Century Gothic" w:hint="default"/>
          <w:spacing w:val="-6"/>
        </w:rPr>
        <w:t> </w:t>
      </w:r>
      <w:r>
        <w:rPr/>
        <w:t>年</w:t>
      </w:r>
      <w:r>
        <w:rPr>
          <w:spacing w:val="-61"/>
        </w:rPr>
        <w:t> </w:t>
      </w:r>
      <w:r>
        <w:rPr>
          <w:rFonts w:ascii="Century Gothic" w:hAnsi="Century Gothic" w:cs="Century Gothic" w:eastAsia="Century Gothic" w:hint="default"/>
        </w:rPr>
        <w:t>6</w:t>
      </w:r>
      <w:r>
        <w:rPr>
          <w:rFonts w:ascii="Century Gothic" w:hAnsi="Century Gothic" w:cs="Century Gothic" w:eastAsia="Century Gothic" w:hint="default"/>
          <w:spacing w:val="-6"/>
        </w:rPr>
        <w:t> </w:t>
      </w:r>
      <w:r>
        <w:rPr>
          <w:spacing w:val="-15"/>
        </w:rPr>
        <w:t>月，公司实施</w:t>
      </w:r>
      <w:r>
        <w:rPr>
          <w:spacing w:val="-60"/>
        </w:rPr>
        <w:t> </w:t>
      </w:r>
      <w:r>
        <w:rPr>
          <w:rFonts w:ascii="Century Gothic" w:hAnsi="Century Gothic" w:cs="Century Gothic" w:eastAsia="Century Gothic" w:hint="default"/>
        </w:rPr>
        <w:t>1997</w:t>
      </w:r>
      <w:r>
        <w:rPr>
          <w:rFonts w:ascii="Century Gothic" w:hAnsi="Century Gothic" w:cs="Century Gothic" w:eastAsia="Century Gothic" w:hint="default"/>
          <w:spacing w:val="-7"/>
        </w:rPr>
        <w:t> </w:t>
      </w:r>
      <w:r>
        <w:rPr/>
        <w:t>年度利润分配和资本公积金转增股本方案，</w:t>
      </w:r>
    </w:p>
    <w:p>
      <w:pPr>
        <w:pStyle w:val="BodyText"/>
        <w:spacing w:line="240" w:lineRule="auto"/>
        <w:ind w:left="119" w:right="0"/>
        <w:jc w:val="both"/>
      </w:pPr>
      <w:r>
        <w:rPr/>
        <w:t>向全体股东每 </w:t>
      </w:r>
      <w:r>
        <w:rPr>
          <w:rFonts w:ascii="Century Gothic" w:hAnsi="Century Gothic" w:cs="Century Gothic" w:eastAsia="Century Gothic" w:hint="default"/>
        </w:rPr>
        <w:t>10 </w:t>
      </w:r>
      <w:r>
        <w:rPr/>
        <w:t>股转增 </w:t>
      </w:r>
      <w:r>
        <w:rPr>
          <w:rFonts w:ascii="Century Gothic" w:hAnsi="Century Gothic" w:cs="Century Gothic" w:eastAsia="Century Gothic" w:hint="default"/>
        </w:rPr>
        <w:t>3 </w:t>
      </w:r>
      <w:r>
        <w:rPr/>
        <w:t>股并派发现金股利 </w:t>
      </w:r>
      <w:r>
        <w:rPr>
          <w:rFonts w:ascii="Century Gothic" w:hAnsi="Century Gothic" w:cs="Century Gothic" w:eastAsia="Century Gothic" w:hint="default"/>
        </w:rPr>
        <w:t>1</w:t>
      </w:r>
      <w:r>
        <w:rPr>
          <w:rFonts w:ascii="Century Gothic" w:hAnsi="Century Gothic" w:cs="Century Gothic" w:eastAsia="Century Gothic" w:hint="default"/>
          <w:spacing w:val="-9"/>
        </w:rPr>
        <w:t> </w:t>
      </w:r>
      <w:r>
        <w:rPr/>
        <w:t>元（含税），转增后的股本为</w:t>
      </w:r>
    </w:p>
    <w:p>
      <w:pPr>
        <w:pStyle w:val="BodyText"/>
        <w:spacing w:line="240" w:lineRule="auto"/>
        <w:ind w:left="119" w:right="0"/>
        <w:jc w:val="both"/>
      </w:pPr>
      <w:r>
        <w:rPr>
          <w:rFonts w:ascii="Century Gothic" w:hAnsi="Century Gothic" w:cs="Century Gothic" w:eastAsia="Century Gothic" w:hint="default"/>
        </w:rPr>
        <w:t>20,611.50</w:t>
      </w:r>
      <w:r>
        <w:rPr>
          <w:rFonts w:ascii="Century Gothic" w:hAnsi="Century Gothic" w:cs="Century Gothic" w:eastAsia="Century Gothic" w:hint="default"/>
          <w:spacing w:val="-9"/>
        </w:rPr>
        <w:t> </w:t>
      </w:r>
      <w:r>
        <w:rPr/>
        <w:t>万股，公司注册资本变更为</w:t>
      </w:r>
      <w:r>
        <w:rPr>
          <w:spacing w:val="-64"/>
        </w:rPr>
        <w:t> </w:t>
      </w:r>
      <w:r>
        <w:rPr>
          <w:rFonts w:ascii="Century Gothic" w:hAnsi="Century Gothic" w:cs="Century Gothic" w:eastAsia="Century Gothic" w:hint="default"/>
        </w:rPr>
        <w:t>20,611.50</w:t>
      </w:r>
      <w:r>
        <w:rPr>
          <w:rFonts w:ascii="Century Gothic" w:hAnsi="Century Gothic" w:cs="Century Gothic" w:eastAsia="Century Gothic" w:hint="default"/>
          <w:spacing w:val="-10"/>
        </w:rPr>
        <w:t> </w:t>
      </w:r>
      <w:r>
        <w:rPr/>
        <w:t>万元。</w:t>
      </w:r>
    </w:p>
    <w:p>
      <w:pPr>
        <w:pStyle w:val="BodyText"/>
        <w:spacing w:line="240" w:lineRule="auto"/>
        <w:ind w:left="599" w:right="0"/>
        <w:jc w:val="left"/>
      </w:pPr>
      <w:r>
        <w:rPr>
          <w:rFonts w:ascii="Century Gothic" w:hAnsi="Century Gothic" w:cs="Century Gothic" w:eastAsia="Century Gothic" w:hint="default"/>
          <w:spacing w:val="-14"/>
        </w:rPr>
        <w:t>4</w:t>
      </w:r>
      <w:r>
        <w:rPr>
          <w:spacing w:val="-14"/>
        </w:rPr>
        <w:t>．</w:t>
      </w:r>
      <w:r>
        <w:rPr>
          <w:rFonts w:ascii="Century Gothic" w:hAnsi="Century Gothic" w:cs="Century Gothic" w:eastAsia="Century Gothic" w:hint="default"/>
          <w:spacing w:val="-14"/>
        </w:rPr>
        <w:t>1999</w:t>
      </w:r>
      <w:r>
        <w:rPr>
          <w:rFonts w:ascii="Century Gothic" w:hAnsi="Century Gothic" w:cs="Century Gothic" w:eastAsia="Century Gothic" w:hint="default"/>
          <w:spacing w:val="-6"/>
        </w:rPr>
        <w:t> </w:t>
      </w:r>
      <w:r>
        <w:rPr/>
        <w:t>年</w:t>
      </w:r>
      <w:r>
        <w:rPr>
          <w:spacing w:val="-61"/>
        </w:rPr>
        <w:t> </w:t>
      </w:r>
      <w:r>
        <w:rPr>
          <w:rFonts w:ascii="Century Gothic" w:hAnsi="Century Gothic" w:cs="Century Gothic" w:eastAsia="Century Gothic" w:hint="default"/>
        </w:rPr>
        <w:t>4</w:t>
      </w:r>
      <w:r>
        <w:rPr>
          <w:rFonts w:ascii="Century Gothic" w:hAnsi="Century Gothic" w:cs="Century Gothic" w:eastAsia="Century Gothic" w:hint="default"/>
          <w:spacing w:val="-6"/>
        </w:rPr>
        <w:t> </w:t>
      </w:r>
      <w:r>
        <w:rPr>
          <w:spacing w:val="-15"/>
        </w:rPr>
        <w:t>月，公司实施</w:t>
      </w:r>
      <w:r>
        <w:rPr>
          <w:spacing w:val="-60"/>
        </w:rPr>
        <w:t> </w:t>
      </w:r>
      <w:r>
        <w:rPr>
          <w:rFonts w:ascii="Century Gothic" w:hAnsi="Century Gothic" w:cs="Century Gothic" w:eastAsia="Century Gothic" w:hint="default"/>
        </w:rPr>
        <w:t>1998</w:t>
      </w:r>
      <w:r>
        <w:rPr>
          <w:rFonts w:ascii="Century Gothic" w:hAnsi="Century Gothic" w:cs="Century Gothic" w:eastAsia="Century Gothic" w:hint="default"/>
          <w:spacing w:val="-7"/>
        </w:rPr>
        <w:t> </w:t>
      </w:r>
      <w:r>
        <w:rPr/>
        <w:t>年度利润分配和资本公积金转增股本方案，</w:t>
      </w:r>
    </w:p>
    <w:p>
      <w:pPr>
        <w:pStyle w:val="BodyText"/>
        <w:spacing w:line="240" w:lineRule="auto"/>
        <w:ind w:left="119" w:right="0"/>
        <w:jc w:val="both"/>
      </w:pPr>
      <w:r>
        <w:rPr/>
        <w:t>向全体股东每 </w:t>
      </w:r>
      <w:r>
        <w:rPr>
          <w:rFonts w:ascii="Century Gothic" w:hAnsi="Century Gothic" w:cs="Century Gothic" w:eastAsia="Century Gothic" w:hint="default"/>
        </w:rPr>
        <w:t>10 </w:t>
      </w:r>
      <w:r>
        <w:rPr/>
        <w:t>股转增 </w:t>
      </w:r>
      <w:r>
        <w:rPr>
          <w:rFonts w:ascii="Century Gothic" w:hAnsi="Century Gothic" w:cs="Century Gothic" w:eastAsia="Century Gothic" w:hint="default"/>
        </w:rPr>
        <w:t>4 </w:t>
      </w:r>
      <w:r>
        <w:rPr/>
        <w:t>股并派发现金股利 </w:t>
      </w:r>
      <w:r>
        <w:rPr>
          <w:rFonts w:ascii="Century Gothic" w:hAnsi="Century Gothic" w:cs="Century Gothic" w:eastAsia="Century Gothic" w:hint="default"/>
        </w:rPr>
        <w:t>1</w:t>
      </w:r>
      <w:r>
        <w:rPr>
          <w:rFonts w:ascii="Century Gothic" w:hAnsi="Century Gothic" w:cs="Century Gothic" w:eastAsia="Century Gothic" w:hint="default"/>
          <w:spacing w:val="-9"/>
        </w:rPr>
        <w:t> </w:t>
      </w:r>
      <w:r>
        <w:rPr/>
        <w:t>元（含税），转增后的股本为</w:t>
      </w:r>
    </w:p>
    <w:p>
      <w:pPr>
        <w:pStyle w:val="BodyText"/>
        <w:spacing w:line="240" w:lineRule="auto"/>
        <w:ind w:left="119" w:right="0"/>
        <w:jc w:val="both"/>
      </w:pPr>
      <w:r>
        <w:rPr>
          <w:rFonts w:ascii="Century Gothic" w:hAnsi="Century Gothic" w:cs="Century Gothic" w:eastAsia="Century Gothic" w:hint="default"/>
        </w:rPr>
        <w:t>28,856.10</w:t>
      </w:r>
      <w:r>
        <w:rPr>
          <w:rFonts w:ascii="Century Gothic" w:hAnsi="Century Gothic" w:cs="Century Gothic" w:eastAsia="Century Gothic" w:hint="default"/>
          <w:spacing w:val="-9"/>
        </w:rPr>
        <w:t> </w:t>
      </w:r>
      <w:r>
        <w:rPr/>
        <w:t>万股，公司注册资本变更为</w:t>
      </w:r>
      <w:r>
        <w:rPr>
          <w:spacing w:val="-64"/>
        </w:rPr>
        <w:t> </w:t>
      </w:r>
      <w:r>
        <w:rPr>
          <w:rFonts w:ascii="Century Gothic" w:hAnsi="Century Gothic" w:cs="Century Gothic" w:eastAsia="Century Gothic" w:hint="default"/>
        </w:rPr>
        <w:t>28,856.10</w:t>
      </w:r>
      <w:r>
        <w:rPr>
          <w:rFonts w:ascii="Century Gothic" w:hAnsi="Century Gothic" w:cs="Century Gothic" w:eastAsia="Century Gothic" w:hint="default"/>
          <w:spacing w:val="-10"/>
        </w:rPr>
        <w:t> </w:t>
      </w:r>
      <w:r>
        <w:rPr/>
        <w:t>万元。</w:t>
      </w:r>
    </w:p>
    <w:p>
      <w:pPr>
        <w:pStyle w:val="BodyText"/>
        <w:spacing w:line="240" w:lineRule="auto"/>
        <w:ind w:left="599" w:right="0"/>
        <w:jc w:val="left"/>
      </w:pPr>
      <w:r>
        <w:rPr>
          <w:rFonts w:ascii="Century Gothic" w:hAnsi="Century Gothic" w:cs="Century Gothic" w:eastAsia="Century Gothic" w:hint="default"/>
        </w:rPr>
        <w:t>5</w:t>
      </w:r>
      <w:r>
        <w:rPr/>
        <w:t>．</w:t>
      </w:r>
      <w:r>
        <w:rPr>
          <w:rFonts w:ascii="Century Gothic" w:hAnsi="Century Gothic" w:cs="Century Gothic" w:eastAsia="Century Gothic" w:hint="default"/>
        </w:rPr>
        <w:t>2000</w:t>
      </w:r>
      <w:r>
        <w:rPr>
          <w:rFonts w:ascii="Century Gothic" w:hAnsi="Century Gothic" w:cs="Century Gothic" w:eastAsia="Century Gothic" w:hint="default"/>
          <w:spacing w:val="-2"/>
        </w:rPr>
        <w:t> </w:t>
      </w:r>
      <w:r>
        <w:rPr/>
        <w:t>年</w:t>
      </w:r>
      <w:r>
        <w:rPr>
          <w:spacing w:val="-54"/>
        </w:rPr>
        <w:t> </w:t>
      </w:r>
      <w:r>
        <w:rPr>
          <w:rFonts w:ascii="Century Gothic" w:hAnsi="Century Gothic" w:cs="Century Gothic" w:eastAsia="Century Gothic" w:hint="default"/>
        </w:rPr>
        <w:t>3 </w:t>
      </w:r>
      <w:r>
        <w:rPr/>
        <w:t>月，公司实施配股，以</w:t>
      </w:r>
      <w:r>
        <w:rPr>
          <w:spacing w:val="-54"/>
        </w:rPr>
        <w:t> </w:t>
      </w:r>
      <w:r>
        <w:rPr>
          <w:rFonts w:ascii="Century Gothic" w:hAnsi="Century Gothic" w:cs="Century Gothic" w:eastAsia="Century Gothic" w:hint="default"/>
        </w:rPr>
        <w:t>1999</w:t>
      </w:r>
      <w:r>
        <w:rPr>
          <w:rFonts w:ascii="Century Gothic" w:hAnsi="Century Gothic" w:cs="Century Gothic" w:eastAsia="Century Gothic" w:hint="default"/>
          <w:spacing w:val="-2"/>
        </w:rPr>
        <w:t> </w:t>
      </w:r>
      <w:r>
        <w:rPr/>
        <w:t>年末总股本为基数，每</w:t>
      </w:r>
      <w:r>
        <w:rPr>
          <w:spacing w:val="-54"/>
        </w:rPr>
        <w:t> </w:t>
      </w:r>
      <w:r>
        <w:rPr>
          <w:rFonts w:ascii="Century Gothic" w:hAnsi="Century Gothic" w:cs="Century Gothic" w:eastAsia="Century Gothic" w:hint="default"/>
        </w:rPr>
        <w:t>10 </w:t>
      </w:r>
      <w:r>
        <w:rPr/>
        <w:t>股配</w:t>
      </w:r>
    </w:p>
    <w:p>
      <w:pPr>
        <w:pStyle w:val="BodyText"/>
        <w:spacing w:line="348" w:lineRule="auto"/>
        <w:ind w:left="119" w:right="237"/>
        <w:jc w:val="both"/>
      </w:pPr>
      <w:r>
        <w:rPr/>
        <w:t>售</w:t>
      </w:r>
      <w:r>
        <w:rPr>
          <w:spacing w:val="-58"/>
        </w:rPr>
        <w:t> </w:t>
      </w:r>
      <w:r>
        <w:rPr>
          <w:rFonts w:ascii="Century Gothic" w:hAnsi="Century Gothic" w:cs="Century Gothic" w:eastAsia="Century Gothic" w:hint="default"/>
        </w:rPr>
        <w:t>1.64835</w:t>
      </w:r>
      <w:r>
        <w:rPr>
          <w:rFonts w:ascii="Century Gothic" w:hAnsi="Century Gothic" w:cs="Century Gothic" w:eastAsia="Century Gothic" w:hint="default"/>
          <w:spacing w:val="-4"/>
        </w:rPr>
        <w:t> </w:t>
      </w:r>
      <w:r>
        <w:rPr/>
        <w:t>股（按</w:t>
      </w:r>
      <w:r>
        <w:rPr>
          <w:spacing w:val="-58"/>
        </w:rPr>
        <w:t> </w:t>
      </w:r>
      <w:r>
        <w:rPr>
          <w:rFonts w:ascii="Century Gothic" w:hAnsi="Century Gothic" w:cs="Century Gothic" w:eastAsia="Century Gothic" w:hint="default"/>
        </w:rPr>
        <w:t>1997</w:t>
      </w:r>
      <w:r>
        <w:rPr>
          <w:rFonts w:ascii="Century Gothic" w:hAnsi="Century Gothic" w:cs="Century Gothic" w:eastAsia="Century Gothic" w:hint="default"/>
          <w:spacing w:val="-4"/>
        </w:rPr>
        <w:t> </w:t>
      </w:r>
      <w:r>
        <w:rPr/>
        <w:t>年末总股本为基数每</w:t>
      </w:r>
      <w:r>
        <w:rPr>
          <w:spacing w:val="-58"/>
        </w:rPr>
        <w:t> </w:t>
      </w:r>
      <w:r>
        <w:rPr>
          <w:rFonts w:ascii="Century Gothic" w:hAnsi="Century Gothic" w:cs="Century Gothic" w:eastAsia="Century Gothic" w:hint="default"/>
        </w:rPr>
        <w:t>10</w:t>
      </w:r>
      <w:r>
        <w:rPr>
          <w:rFonts w:ascii="Century Gothic" w:hAnsi="Century Gothic" w:cs="Century Gothic" w:eastAsia="Century Gothic" w:hint="default"/>
          <w:spacing w:val="-4"/>
        </w:rPr>
        <w:t> </w:t>
      </w:r>
      <w:r>
        <w:rPr/>
        <w:t>股配售</w:t>
      </w:r>
      <w:r>
        <w:rPr>
          <w:spacing w:val="-58"/>
        </w:rPr>
        <w:t> </w:t>
      </w:r>
      <w:r>
        <w:rPr>
          <w:rFonts w:ascii="Century Gothic" w:hAnsi="Century Gothic" w:cs="Century Gothic" w:eastAsia="Century Gothic" w:hint="default"/>
        </w:rPr>
        <w:t>3</w:t>
      </w:r>
      <w:r>
        <w:rPr>
          <w:rFonts w:ascii="Century Gothic" w:hAnsi="Century Gothic" w:cs="Century Gothic" w:eastAsia="Century Gothic" w:hint="default"/>
          <w:spacing w:val="-4"/>
        </w:rPr>
        <w:t> </w:t>
      </w:r>
      <w:r>
        <w:rPr/>
        <w:t>股）。由于法人股股 </w:t>
      </w:r>
      <w:r>
        <w:rPr>
          <w:spacing w:val="-3"/>
        </w:rPr>
        <w:t>东长城科技股份有限公司承诺全部放弃应配股份且不予转让，实际向社会公众股</w:t>
      </w:r>
      <w:r>
        <w:rPr>
          <w:spacing w:val="-109"/>
        </w:rPr>
        <w:t> </w:t>
      </w:r>
      <w:r>
        <w:rPr>
          <w:spacing w:val="-109"/>
        </w:rPr>
      </w:r>
      <w:r>
        <w:rPr/>
        <w:t>和高管股配售</w:t>
      </w:r>
      <w:r>
        <w:rPr>
          <w:spacing w:val="-62"/>
        </w:rPr>
        <w:t> </w:t>
      </w:r>
      <w:r>
        <w:rPr>
          <w:rFonts w:ascii="Century Gothic" w:hAnsi="Century Gothic" w:cs="Century Gothic" w:eastAsia="Century Gothic" w:hint="default"/>
        </w:rPr>
        <w:t>1,710</w:t>
      </w:r>
      <w:r>
        <w:rPr>
          <w:rFonts w:ascii="Century Gothic" w:hAnsi="Century Gothic" w:cs="Century Gothic" w:eastAsia="Century Gothic" w:hint="default"/>
          <w:spacing w:val="-9"/>
        </w:rPr>
        <w:t> </w:t>
      </w:r>
      <w:r>
        <w:rPr>
          <w:spacing w:val="-3"/>
        </w:rPr>
        <w:t>万股，配售后公司总股本增至</w:t>
      </w:r>
      <w:r>
        <w:rPr>
          <w:spacing w:val="-62"/>
        </w:rPr>
        <w:t> </w:t>
      </w:r>
      <w:r>
        <w:rPr>
          <w:rFonts w:ascii="Century Gothic" w:hAnsi="Century Gothic" w:cs="Century Gothic" w:eastAsia="Century Gothic" w:hint="default"/>
        </w:rPr>
        <w:t>30,566.10</w:t>
      </w:r>
      <w:r>
        <w:rPr>
          <w:rFonts w:ascii="Century Gothic" w:hAnsi="Century Gothic" w:cs="Century Gothic" w:eastAsia="Century Gothic" w:hint="default"/>
          <w:spacing w:val="-8"/>
        </w:rPr>
        <w:t> </w:t>
      </w:r>
      <w:r>
        <w:rPr>
          <w:spacing w:val="-5"/>
        </w:rPr>
        <w:t>万股，公司注册资</w:t>
      </w:r>
    </w:p>
    <w:p>
      <w:pPr>
        <w:pStyle w:val="BodyText"/>
        <w:spacing w:line="240" w:lineRule="auto" w:before="6"/>
        <w:ind w:left="119" w:right="0"/>
        <w:jc w:val="both"/>
      </w:pPr>
      <w:r>
        <w:rPr/>
        <w:t>本变更为</w:t>
      </w:r>
      <w:r>
        <w:rPr>
          <w:spacing w:val="-63"/>
        </w:rPr>
        <w:t> </w:t>
      </w:r>
      <w:r>
        <w:rPr>
          <w:rFonts w:ascii="Century Gothic" w:hAnsi="Century Gothic" w:cs="Century Gothic" w:eastAsia="Century Gothic" w:hint="default"/>
        </w:rPr>
        <w:t>30,566.10</w:t>
      </w:r>
      <w:r>
        <w:rPr>
          <w:rFonts w:ascii="Century Gothic" w:hAnsi="Century Gothic" w:cs="Century Gothic" w:eastAsia="Century Gothic" w:hint="default"/>
          <w:spacing w:val="-8"/>
        </w:rPr>
        <w:t> </w:t>
      </w:r>
      <w:r>
        <w:rPr/>
        <w:t>万元。</w:t>
      </w:r>
    </w:p>
    <w:p>
      <w:pPr>
        <w:pStyle w:val="BodyText"/>
        <w:spacing w:line="240" w:lineRule="auto"/>
        <w:ind w:left="599" w:right="0"/>
        <w:jc w:val="left"/>
      </w:pPr>
      <w:r>
        <w:rPr>
          <w:rFonts w:ascii="Century Gothic" w:hAnsi="Century Gothic" w:cs="Century Gothic" w:eastAsia="Century Gothic" w:hint="default"/>
          <w:spacing w:val="-14"/>
        </w:rPr>
        <w:t>6</w:t>
      </w:r>
      <w:r>
        <w:rPr>
          <w:spacing w:val="-14"/>
        </w:rPr>
        <w:t>．</w:t>
      </w:r>
      <w:r>
        <w:rPr>
          <w:rFonts w:ascii="Century Gothic" w:hAnsi="Century Gothic" w:cs="Century Gothic" w:eastAsia="Century Gothic" w:hint="default"/>
          <w:spacing w:val="-14"/>
        </w:rPr>
        <w:t>2000</w:t>
      </w:r>
      <w:r>
        <w:rPr>
          <w:rFonts w:ascii="Century Gothic" w:hAnsi="Century Gothic" w:cs="Century Gothic" w:eastAsia="Century Gothic" w:hint="default"/>
          <w:spacing w:val="-6"/>
        </w:rPr>
        <w:t> </w:t>
      </w:r>
      <w:r>
        <w:rPr/>
        <w:t>年</w:t>
      </w:r>
      <w:r>
        <w:rPr>
          <w:spacing w:val="-61"/>
        </w:rPr>
        <w:t> </w:t>
      </w:r>
      <w:r>
        <w:rPr>
          <w:rFonts w:ascii="Century Gothic" w:hAnsi="Century Gothic" w:cs="Century Gothic" w:eastAsia="Century Gothic" w:hint="default"/>
        </w:rPr>
        <w:t>6</w:t>
      </w:r>
      <w:r>
        <w:rPr>
          <w:rFonts w:ascii="Century Gothic" w:hAnsi="Century Gothic" w:cs="Century Gothic" w:eastAsia="Century Gothic" w:hint="default"/>
          <w:spacing w:val="-6"/>
        </w:rPr>
        <w:t> </w:t>
      </w:r>
      <w:r>
        <w:rPr>
          <w:spacing w:val="-15"/>
        </w:rPr>
        <w:t>月，公司实施</w:t>
      </w:r>
      <w:r>
        <w:rPr>
          <w:spacing w:val="-60"/>
        </w:rPr>
        <w:t> </w:t>
      </w:r>
      <w:r>
        <w:rPr>
          <w:rFonts w:ascii="Century Gothic" w:hAnsi="Century Gothic" w:cs="Century Gothic" w:eastAsia="Century Gothic" w:hint="default"/>
        </w:rPr>
        <w:t>1999</w:t>
      </w:r>
      <w:r>
        <w:rPr>
          <w:rFonts w:ascii="Century Gothic" w:hAnsi="Century Gothic" w:cs="Century Gothic" w:eastAsia="Century Gothic" w:hint="default"/>
          <w:spacing w:val="-7"/>
        </w:rPr>
        <w:t> </w:t>
      </w:r>
      <w:r>
        <w:rPr/>
        <w:t>年度利润分配和资本公积金转增股本方案，</w:t>
      </w:r>
    </w:p>
    <w:p>
      <w:pPr>
        <w:pStyle w:val="BodyText"/>
        <w:spacing w:line="240" w:lineRule="auto"/>
        <w:ind w:left="119" w:right="0"/>
        <w:jc w:val="both"/>
        <w:rPr>
          <w:rFonts w:ascii="Century Gothic" w:hAnsi="Century Gothic" w:cs="Century Gothic" w:eastAsia="Century Gothic" w:hint="default"/>
        </w:rPr>
      </w:pPr>
      <w:r>
        <w:rPr/>
        <w:t>向全体股东每</w:t>
      </w:r>
      <w:r>
        <w:rPr>
          <w:spacing w:val="-60"/>
        </w:rPr>
        <w:t> </w:t>
      </w:r>
      <w:r>
        <w:rPr>
          <w:rFonts w:ascii="Century Gothic" w:hAnsi="Century Gothic" w:cs="Century Gothic" w:eastAsia="Century Gothic" w:hint="default"/>
          <w:w w:val="99"/>
        </w:rPr>
        <w:t>10</w:t>
      </w:r>
      <w:r>
        <w:rPr>
          <w:rFonts w:ascii="Century Gothic" w:hAnsi="Century Gothic" w:cs="Century Gothic" w:eastAsia="Century Gothic" w:hint="default"/>
          <w:spacing w:val="-7"/>
        </w:rPr>
        <w:t> </w:t>
      </w:r>
      <w:r>
        <w:rPr>
          <w:spacing w:val="-1"/>
        </w:rPr>
        <w:t>股资本公积金转</w:t>
      </w:r>
      <w:r>
        <w:rPr/>
        <w:t>增</w:t>
      </w:r>
      <w:r>
        <w:rPr>
          <w:spacing w:val="-61"/>
        </w:rPr>
        <w:t> </w:t>
      </w:r>
      <w:r>
        <w:rPr>
          <w:rFonts w:ascii="Century Gothic" w:hAnsi="Century Gothic" w:cs="Century Gothic" w:eastAsia="Century Gothic" w:hint="default"/>
          <w:w w:val="99"/>
        </w:rPr>
        <w:t>3</w:t>
      </w:r>
      <w:r>
        <w:rPr>
          <w:rFonts w:ascii="Century Gothic" w:hAnsi="Century Gothic" w:cs="Century Gothic" w:eastAsia="Century Gothic" w:hint="default"/>
          <w:spacing w:val="-7"/>
        </w:rPr>
        <w:t> </w:t>
      </w:r>
      <w:r>
        <w:rPr/>
        <w:t>股</w:t>
      </w:r>
      <w:r>
        <w:rPr>
          <w:spacing w:val="-122"/>
        </w:rPr>
        <w:t>，</w:t>
      </w:r>
      <w:r>
        <w:rPr/>
        <w:t>每</w:t>
      </w:r>
      <w:r>
        <w:rPr>
          <w:spacing w:val="-62"/>
        </w:rPr>
        <w:t> </w:t>
      </w:r>
      <w:r>
        <w:rPr>
          <w:rFonts w:ascii="Century Gothic" w:hAnsi="Century Gothic" w:cs="Century Gothic" w:eastAsia="Century Gothic" w:hint="default"/>
          <w:w w:val="99"/>
        </w:rPr>
        <w:t>10</w:t>
      </w:r>
      <w:r>
        <w:rPr>
          <w:rFonts w:ascii="Century Gothic" w:hAnsi="Century Gothic" w:cs="Century Gothic" w:eastAsia="Century Gothic" w:hint="default"/>
          <w:spacing w:val="-7"/>
        </w:rPr>
        <w:t> </w:t>
      </w:r>
      <w:r>
        <w:rPr>
          <w:spacing w:val="-1"/>
        </w:rPr>
        <w:t>股送红</w:t>
      </w:r>
      <w:r>
        <w:rPr/>
        <w:t>股</w:t>
      </w:r>
      <w:r>
        <w:rPr>
          <w:spacing w:val="-60"/>
        </w:rPr>
        <w:t> </w:t>
      </w:r>
      <w:r>
        <w:rPr>
          <w:rFonts w:ascii="Century Gothic" w:hAnsi="Century Gothic" w:cs="Century Gothic" w:eastAsia="Century Gothic" w:hint="default"/>
          <w:w w:val="99"/>
        </w:rPr>
        <w:t>2</w:t>
      </w:r>
      <w:r>
        <w:rPr>
          <w:rFonts w:ascii="Century Gothic" w:hAnsi="Century Gothic" w:cs="Century Gothic" w:eastAsia="Century Gothic" w:hint="default"/>
          <w:spacing w:val="-7"/>
        </w:rPr>
        <w:t> </w:t>
      </w:r>
      <w:r>
        <w:rPr>
          <w:spacing w:val="-1"/>
        </w:rPr>
        <w:t>股并派发现金股</w:t>
      </w:r>
      <w:r>
        <w:rPr/>
        <w:t>利</w:t>
      </w:r>
      <w:r>
        <w:rPr>
          <w:spacing w:val="-61"/>
        </w:rPr>
        <w:t> </w:t>
      </w:r>
      <w:r>
        <w:rPr>
          <w:rFonts w:ascii="Century Gothic" w:hAnsi="Century Gothic" w:cs="Century Gothic" w:eastAsia="Century Gothic" w:hint="default"/>
          <w:w w:val="99"/>
        </w:rPr>
        <w:t>2</w:t>
      </w:r>
      <w:r>
        <w:rPr>
          <w:rFonts w:ascii="Century Gothic" w:hAnsi="Century Gothic" w:cs="Century Gothic" w:eastAsia="Century Gothic" w:hint="default"/>
        </w:rPr>
      </w:r>
    </w:p>
    <w:p>
      <w:pPr>
        <w:pStyle w:val="BodyText"/>
        <w:spacing w:line="240" w:lineRule="auto"/>
        <w:ind w:left="119" w:right="0"/>
        <w:jc w:val="both"/>
      </w:pPr>
      <w:r>
        <w:rPr>
          <w:spacing w:val="-3"/>
        </w:rPr>
        <w:t>元（含税），本次转增及送红股后公司的股本总额为</w:t>
      </w:r>
      <w:r>
        <w:rPr>
          <w:spacing w:val="-58"/>
        </w:rPr>
        <w:t> </w:t>
      </w:r>
      <w:r>
        <w:rPr>
          <w:rFonts w:ascii="Century Gothic" w:hAnsi="Century Gothic" w:cs="Century Gothic" w:eastAsia="Century Gothic" w:hint="default"/>
        </w:rPr>
        <w:t>45,849.15</w:t>
      </w:r>
      <w:r>
        <w:rPr>
          <w:rFonts w:ascii="Century Gothic" w:hAnsi="Century Gothic" w:cs="Century Gothic" w:eastAsia="Century Gothic" w:hint="default"/>
          <w:spacing w:val="-4"/>
        </w:rPr>
        <w:t> </w:t>
      </w:r>
      <w:r>
        <w:rPr>
          <w:spacing w:val="-3"/>
        </w:rPr>
        <w:t>万股，公司注册</w:t>
      </w:r>
    </w:p>
    <w:p>
      <w:pPr>
        <w:pStyle w:val="BodyText"/>
        <w:spacing w:line="240" w:lineRule="auto"/>
        <w:ind w:left="119" w:right="0"/>
        <w:jc w:val="both"/>
      </w:pPr>
      <w:r>
        <w:rPr/>
        <w:t>资本变更为</w:t>
      </w:r>
      <w:r>
        <w:rPr>
          <w:spacing w:val="-62"/>
        </w:rPr>
        <w:t> </w:t>
      </w:r>
      <w:r>
        <w:rPr>
          <w:rFonts w:ascii="Century Gothic" w:hAnsi="Century Gothic" w:cs="Century Gothic" w:eastAsia="Century Gothic" w:hint="default"/>
        </w:rPr>
        <w:t>45,849.15</w:t>
      </w:r>
      <w:r>
        <w:rPr>
          <w:rFonts w:ascii="Century Gothic" w:hAnsi="Century Gothic" w:cs="Century Gothic" w:eastAsia="Century Gothic" w:hint="default"/>
          <w:spacing w:val="-8"/>
        </w:rPr>
        <w:t> </w:t>
      </w:r>
      <w:r>
        <w:rPr/>
        <w:t>万元。</w:t>
      </w:r>
    </w:p>
    <w:p>
      <w:pPr>
        <w:pStyle w:val="BodyText"/>
        <w:spacing w:line="240" w:lineRule="auto"/>
        <w:ind w:left="599" w:right="0"/>
        <w:jc w:val="left"/>
      </w:pPr>
      <w:r>
        <w:rPr>
          <w:rFonts w:ascii="Century Gothic" w:hAnsi="Century Gothic" w:cs="Century Gothic" w:eastAsia="Century Gothic" w:hint="default"/>
        </w:rPr>
        <w:t>7</w:t>
      </w:r>
      <w:r>
        <w:rPr/>
        <w:t>．</w:t>
      </w:r>
      <w:r>
        <w:rPr>
          <w:rFonts w:ascii="Century Gothic" w:hAnsi="Century Gothic" w:cs="Century Gothic" w:eastAsia="Century Gothic" w:hint="default"/>
        </w:rPr>
        <w:t>2006</w:t>
      </w:r>
      <w:r>
        <w:rPr>
          <w:rFonts w:ascii="Century Gothic" w:hAnsi="Century Gothic" w:cs="Century Gothic" w:eastAsia="Century Gothic" w:hint="default"/>
          <w:spacing w:val="-9"/>
        </w:rPr>
        <w:t> </w:t>
      </w:r>
      <w:r>
        <w:rPr/>
        <w:t>年</w:t>
      </w:r>
      <w:r>
        <w:rPr>
          <w:spacing w:val="-61"/>
        </w:rPr>
        <w:t> </w:t>
      </w:r>
      <w:r>
        <w:rPr>
          <w:rFonts w:ascii="Century Gothic" w:hAnsi="Century Gothic" w:cs="Century Gothic" w:eastAsia="Century Gothic" w:hint="default"/>
        </w:rPr>
        <w:t>5</w:t>
      </w:r>
      <w:r>
        <w:rPr>
          <w:rFonts w:ascii="Century Gothic" w:hAnsi="Century Gothic" w:cs="Century Gothic" w:eastAsia="Century Gothic" w:hint="default"/>
          <w:spacing w:val="-8"/>
        </w:rPr>
        <w:t> </w:t>
      </w:r>
      <w:r>
        <w:rPr/>
        <w:t>月，公司实施股权分置改革。</w:t>
      </w:r>
    </w:p>
    <w:p>
      <w:pPr>
        <w:pStyle w:val="BodyText"/>
        <w:spacing w:line="336" w:lineRule="auto"/>
        <w:ind w:left="119" w:right="142" w:firstLine="480"/>
        <w:jc w:val="both"/>
      </w:pPr>
      <w:r>
        <w:rPr>
          <w:rFonts w:ascii="Century Gothic" w:hAnsi="Century Gothic" w:cs="Century Gothic" w:eastAsia="Century Gothic" w:hint="default"/>
          <w:spacing w:val="-10"/>
        </w:rPr>
        <w:t>8</w:t>
      </w:r>
      <w:r>
        <w:rPr>
          <w:spacing w:val="-10"/>
        </w:rPr>
        <w:t>．</w:t>
      </w:r>
      <w:r>
        <w:rPr>
          <w:rFonts w:ascii="Century Gothic" w:hAnsi="Century Gothic" w:cs="Century Gothic" w:eastAsia="Century Gothic" w:hint="default"/>
          <w:spacing w:val="-10"/>
        </w:rPr>
        <w:t>2006</w:t>
      </w:r>
      <w:r>
        <w:rPr>
          <w:rFonts w:ascii="Century Gothic" w:hAnsi="Century Gothic" w:cs="Century Gothic" w:eastAsia="Century Gothic" w:hint="default"/>
          <w:spacing w:val="-2"/>
        </w:rPr>
        <w:t> </w:t>
      </w:r>
      <w:r>
        <w:rPr/>
        <w:t>年</w:t>
      </w:r>
      <w:r>
        <w:rPr>
          <w:spacing w:val="-57"/>
        </w:rPr>
        <w:t> </w:t>
      </w:r>
      <w:r>
        <w:rPr>
          <w:rFonts w:ascii="Century Gothic" w:hAnsi="Century Gothic" w:cs="Century Gothic" w:eastAsia="Century Gothic" w:hint="default"/>
        </w:rPr>
        <w:t>9</w:t>
      </w:r>
      <w:r>
        <w:rPr>
          <w:rFonts w:ascii="Century Gothic" w:hAnsi="Century Gothic" w:cs="Century Gothic" w:eastAsia="Century Gothic" w:hint="default"/>
          <w:spacing w:val="-2"/>
        </w:rPr>
        <w:t> </w:t>
      </w:r>
      <w:r>
        <w:rPr>
          <w:spacing w:val="-3"/>
        </w:rPr>
        <w:t>月，中国长城计算机集团公司变更为中国电子信息产业集团有</w:t>
      </w:r>
      <w:r>
        <w:rPr/>
        <w:t> 限公司的全资子公司，公司实际控制人变更为中国电子信息产业集团有限公司。</w:t>
      </w:r>
    </w:p>
    <w:p>
      <w:pPr>
        <w:spacing w:after="0" w:line="336" w:lineRule="auto"/>
        <w:jc w:val="both"/>
        <w:sectPr>
          <w:pgSz w:w="11910" w:h="16840"/>
          <w:pgMar w:header="0" w:footer="962" w:top="1480" w:bottom="1180" w:left="1680" w:right="1560"/>
        </w:sectPr>
      </w:pPr>
    </w:p>
    <w:p>
      <w:pPr>
        <w:pStyle w:val="BodyText"/>
        <w:spacing w:line="240" w:lineRule="auto" w:before="0"/>
        <w:ind w:left="600" w:right="0"/>
        <w:jc w:val="left"/>
      </w:pPr>
      <w:r>
        <w:rPr>
          <w:rFonts w:ascii="Century Gothic" w:hAnsi="Century Gothic" w:cs="Century Gothic" w:eastAsia="Century Gothic" w:hint="default"/>
        </w:rPr>
        <w:t>9</w:t>
      </w:r>
      <w:r>
        <w:rPr/>
        <w:t>．</w:t>
      </w:r>
      <w:r>
        <w:rPr>
          <w:rFonts w:ascii="Century Gothic" w:hAnsi="Century Gothic" w:cs="Century Gothic" w:eastAsia="Century Gothic" w:hint="default"/>
        </w:rPr>
        <w:t>2008</w:t>
      </w:r>
      <w:r>
        <w:rPr>
          <w:rFonts w:ascii="Century Gothic" w:hAnsi="Century Gothic" w:cs="Century Gothic" w:eastAsia="Century Gothic" w:hint="default"/>
          <w:spacing w:val="-2"/>
        </w:rPr>
        <w:t> </w:t>
      </w:r>
      <w:r>
        <w:rPr/>
        <w:t>年</w:t>
      </w:r>
      <w:r>
        <w:rPr>
          <w:spacing w:val="-54"/>
        </w:rPr>
        <w:t> </w:t>
      </w:r>
      <w:r>
        <w:rPr>
          <w:rFonts w:ascii="Century Gothic" w:hAnsi="Century Gothic" w:cs="Century Gothic" w:eastAsia="Century Gothic" w:hint="default"/>
        </w:rPr>
        <w:t>5 </w:t>
      </w:r>
      <w:r>
        <w:rPr/>
        <w:t>月，公司实施</w:t>
      </w:r>
      <w:r>
        <w:rPr>
          <w:spacing w:val="-54"/>
        </w:rPr>
        <w:t> </w:t>
      </w:r>
      <w:r>
        <w:rPr>
          <w:rFonts w:ascii="Century Gothic" w:hAnsi="Century Gothic" w:cs="Century Gothic" w:eastAsia="Century Gothic" w:hint="default"/>
        </w:rPr>
        <w:t>2007 </w:t>
      </w:r>
      <w:r>
        <w:rPr/>
        <w:t>年度利润分配方案，向全体股东每</w:t>
      </w:r>
      <w:r>
        <w:rPr>
          <w:spacing w:val="-54"/>
        </w:rPr>
        <w:t> </w:t>
      </w:r>
      <w:r>
        <w:rPr>
          <w:rFonts w:ascii="Century Gothic" w:hAnsi="Century Gothic" w:cs="Century Gothic" w:eastAsia="Century Gothic" w:hint="default"/>
        </w:rPr>
        <w:t>10 </w:t>
      </w:r>
      <w:r>
        <w:rPr/>
        <w:t>股</w:t>
      </w:r>
    </w:p>
    <w:p>
      <w:pPr>
        <w:pStyle w:val="BodyText"/>
        <w:spacing w:line="240" w:lineRule="auto"/>
        <w:ind w:right="0"/>
        <w:jc w:val="left"/>
      </w:pPr>
      <w:r>
        <w:rPr/>
        <w:t>送红股</w:t>
      </w:r>
      <w:r>
        <w:rPr>
          <w:spacing w:val="-56"/>
        </w:rPr>
        <w:t> </w:t>
      </w:r>
      <w:r>
        <w:rPr>
          <w:rFonts w:ascii="Century Gothic" w:hAnsi="Century Gothic" w:cs="Century Gothic" w:eastAsia="Century Gothic" w:hint="default"/>
        </w:rPr>
        <w:t>2</w:t>
      </w:r>
      <w:r>
        <w:rPr>
          <w:rFonts w:ascii="Century Gothic" w:hAnsi="Century Gothic" w:cs="Century Gothic" w:eastAsia="Century Gothic" w:hint="default"/>
          <w:spacing w:val="-2"/>
        </w:rPr>
        <w:t> </w:t>
      </w:r>
      <w:r>
        <w:rPr/>
        <w:t>股并派发现金股利</w:t>
      </w:r>
      <w:r>
        <w:rPr>
          <w:spacing w:val="-56"/>
        </w:rPr>
        <w:t> </w:t>
      </w:r>
      <w:r>
        <w:rPr>
          <w:rFonts w:ascii="Century Gothic" w:hAnsi="Century Gothic" w:cs="Century Gothic" w:eastAsia="Century Gothic" w:hint="default"/>
        </w:rPr>
        <w:t>0.23</w:t>
      </w:r>
      <w:r>
        <w:rPr>
          <w:rFonts w:ascii="Century Gothic" w:hAnsi="Century Gothic" w:cs="Century Gothic" w:eastAsia="Century Gothic" w:hint="default"/>
          <w:spacing w:val="-2"/>
        </w:rPr>
        <w:t> </w:t>
      </w:r>
      <w:r>
        <w:rPr/>
        <w:t>元人民币（含税），本次转增后公司的股本总</w:t>
      </w:r>
    </w:p>
    <w:p>
      <w:pPr>
        <w:pStyle w:val="BodyText"/>
        <w:spacing w:line="240" w:lineRule="auto"/>
        <w:ind w:right="0"/>
        <w:jc w:val="left"/>
      </w:pPr>
      <w:r>
        <w:rPr/>
        <w:t>额为</w:t>
      </w:r>
      <w:r>
        <w:rPr>
          <w:spacing w:val="-63"/>
        </w:rPr>
        <w:t> </w:t>
      </w:r>
      <w:r>
        <w:rPr>
          <w:rFonts w:ascii="Century Gothic" w:hAnsi="Century Gothic" w:cs="Century Gothic" w:eastAsia="Century Gothic" w:hint="default"/>
        </w:rPr>
        <w:t>55,018.98</w:t>
      </w:r>
      <w:r>
        <w:rPr>
          <w:rFonts w:ascii="Century Gothic" w:hAnsi="Century Gothic" w:cs="Century Gothic" w:eastAsia="Century Gothic" w:hint="default"/>
          <w:spacing w:val="-9"/>
        </w:rPr>
        <w:t> </w:t>
      </w:r>
      <w:r>
        <w:rPr/>
        <w:t>万股，公司注册资本变更为</w:t>
      </w:r>
      <w:r>
        <w:rPr>
          <w:spacing w:val="-63"/>
        </w:rPr>
        <w:t> </w:t>
      </w:r>
      <w:r>
        <w:rPr>
          <w:rFonts w:ascii="Century Gothic" w:hAnsi="Century Gothic" w:cs="Century Gothic" w:eastAsia="Century Gothic" w:hint="default"/>
        </w:rPr>
        <w:t>55,018.98</w:t>
      </w:r>
      <w:r>
        <w:rPr>
          <w:rFonts w:ascii="Century Gothic" w:hAnsi="Century Gothic" w:cs="Century Gothic" w:eastAsia="Century Gothic" w:hint="default"/>
          <w:spacing w:val="-9"/>
        </w:rPr>
        <w:t> </w:t>
      </w:r>
      <w:r>
        <w:rPr/>
        <w:t>万元。</w:t>
      </w:r>
    </w:p>
    <w:p>
      <w:pPr>
        <w:pStyle w:val="BodyText"/>
        <w:spacing w:line="240" w:lineRule="auto"/>
        <w:ind w:left="600" w:right="0"/>
        <w:jc w:val="left"/>
        <w:rPr>
          <w:rFonts w:ascii="Century Gothic" w:hAnsi="Century Gothic" w:cs="Century Gothic" w:eastAsia="Century Gothic" w:hint="default"/>
        </w:rPr>
      </w:pPr>
      <w:r>
        <w:rPr>
          <w:rFonts w:ascii="Century Gothic" w:hAnsi="Century Gothic" w:cs="Century Gothic" w:eastAsia="Century Gothic" w:hint="default"/>
        </w:rPr>
        <w:t>10</w:t>
      </w:r>
      <w:r>
        <w:rPr/>
        <w:t>．</w:t>
      </w:r>
      <w:r>
        <w:rPr>
          <w:rFonts w:ascii="Century Gothic" w:hAnsi="Century Gothic" w:cs="Century Gothic" w:eastAsia="Century Gothic" w:hint="default"/>
        </w:rPr>
        <w:t>2010</w:t>
      </w:r>
      <w:r>
        <w:rPr>
          <w:rFonts w:ascii="Century Gothic" w:hAnsi="Century Gothic" w:cs="Century Gothic" w:eastAsia="Century Gothic" w:hint="default"/>
          <w:spacing w:val="-12"/>
        </w:rPr>
        <w:t> </w:t>
      </w:r>
      <w:r>
        <w:rPr/>
        <w:t>年</w:t>
      </w:r>
      <w:r>
        <w:rPr>
          <w:spacing w:val="-64"/>
        </w:rPr>
        <w:t> </w:t>
      </w:r>
      <w:r>
        <w:rPr>
          <w:rFonts w:ascii="Century Gothic" w:hAnsi="Century Gothic" w:cs="Century Gothic" w:eastAsia="Century Gothic" w:hint="default"/>
        </w:rPr>
        <w:t>5</w:t>
      </w:r>
      <w:r>
        <w:rPr>
          <w:rFonts w:ascii="Century Gothic" w:hAnsi="Century Gothic" w:cs="Century Gothic" w:eastAsia="Century Gothic" w:hint="default"/>
          <w:spacing w:val="-11"/>
        </w:rPr>
        <w:t> </w:t>
      </w:r>
      <w:r>
        <w:rPr>
          <w:spacing w:val="-2"/>
        </w:rPr>
        <w:t>月，公司实施</w:t>
      </w:r>
      <w:r>
        <w:rPr>
          <w:spacing w:val="-65"/>
        </w:rPr>
        <w:t> </w:t>
      </w:r>
      <w:r>
        <w:rPr>
          <w:rFonts w:ascii="Century Gothic" w:hAnsi="Century Gothic" w:cs="Century Gothic" w:eastAsia="Century Gothic" w:hint="default"/>
        </w:rPr>
        <w:t>2009</w:t>
      </w:r>
      <w:r>
        <w:rPr>
          <w:rFonts w:ascii="Century Gothic" w:hAnsi="Century Gothic" w:cs="Century Gothic" w:eastAsia="Century Gothic" w:hint="default"/>
          <w:spacing w:val="-11"/>
        </w:rPr>
        <w:t> </w:t>
      </w:r>
      <w:r>
        <w:rPr/>
        <w:t>年度利润分配方案，向全体股东按每</w:t>
      </w:r>
      <w:r>
        <w:rPr>
          <w:spacing w:val="-64"/>
        </w:rPr>
        <w:t> </w:t>
      </w:r>
      <w:r>
        <w:rPr>
          <w:rFonts w:ascii="Century Gothic" w:hAnsi="Century Gothic" w:cs="Century Gothic" w:eastAsia="Century Gothic" w:hint="default"/>
        </w:rPr>
        <w:t>10</w:t>
      </w:r>
    </w:p>
    <w:p>
      <w:pPr>
        <w:pStyle w:val="BodyText"/>
        <w:spacing w:line="240" w:lineRule="auto"/>
        <w:ind w:right="0"/>
        <w:jc w:val="left"/>
        <w:rPr>
          <w:rFonts w:ascii="Century Gothic" w:hAnsi="Century Gothic" w:cs="Century Gothic" w:eastAsia="Century Gothic" w:hint="default"/>
        </w:rPr>
      </w:pPr>
      <w:r>
        <w:rPr/>
        <w:t>股送红股</w:t>
      </w:r>
      <w:r>
        <w:rPr>
          <w:spacing w:val="-59"/>
        </w:rPr>
        <w:t> </w:t>
      </w:r>
      <w:r>
        <w:rPr>
          <w:rFonts w:ascii="Century Gothic" w:hAnsi="Century Gothic" w:cs="Century Gothic" w:eastAsia="Century Gothic" w:hint="default"/>
        </w:rPr>
        <w:t>5</w:t>
      </w:r>
      <w:r>
        <w:rPr>
          <w:rFonts w:ascii="Century Gothic" w:hAnsi="Century Gothic" w:cs="Century Gothic" w:eastAsia="Century Gothic" w:hint="default"/>
          <w:spacing w:val="-6"/>
        </w:rPr>
        <w:t> </w:t>
      </w:r>
      <w:r>
        <w:rPr/>
        <w:t>股并派发现金股利</w:t>
      </w:r>
      <w:r>
        <w:rPr>
          <w:spacing w:val="-59"/>
        </w:rPr>
        <w:t> </w:t>
      </w:r>
      <w:r>
        <w:rPr>
          <w:rFonts w:ascii="Century Gothic" w:hAnsi="Century Gothic" w:cs="Century Gothic" w:eastAsia="Century Gothic" w:hint="default"/>
        </w:rPr>
        <w:t>0.85</w:t>
      </w:r>
      <w:r>
        <w:rPr>
          <w:rFonts w:ascii="Century Gothic" w:hAnsi="Century Gothic" w:cs="Century Gothic" w:eastAsia="Century Gothic" w:hint="default"/>
          <w:spacing w:val="-6"/>
        </w:rPr>
        <w:t> </w:t>
      </w:r>
      <w:r>
        <w:rPr>
          <w:spacing w:val="-4"/>
        </w:rPr>
        <w:t>元人民币（含税），同时以资本公积金每</w:t>
      </w:r>
      <w:r>
        <w:rPr>
          <w:spacing w:val="-59"/>
        </w:rPr>
        <w:t> </w:t>
      </w:r>
      <w:r>
        <w:rPr>
          <w:rFonts w:ascii="Century Gothic" w:hAnsi="Century Gothic" w:cs="Century Gothic" w:eastAsia="Century Gothic" w:hint="default"/>
        </w:rPr>
        <w:t>10</w:t>
      </w:r>
    </w:p>
    <w:p>
      <w:pPr>
        <w:pStyle w:val="BodyText"/>
        <w:spacing w:line="240" w:lineRule="auto"/>
        <w:ind w:right="0"/>
        <w:jc w:val="left"/>
      </w:pPr>
      <w:r>
        <w:rPr/>
        <w:t>股转增</w:t>
      </w:r>
      <w:r>
        <w:rPr>
          <w:spacing w:val="-59"/>
        </w:rPr>
        <w:t> </w:t>
      </w:r>
      <w:r>
        <w:rPr>
          <w:rFonts w:ascii="Century Gothic" w:hAnsi="Century Gothic" w:cs="Century Gothic" w:eastAsia="Century Gothic" w:hint="default"/>
        </w:rPr>
        <w:t>5</w:t>
      </w:r>
      <w:r>
        <w:rPr>
          <w:rFonts w:ascii="Century Gothic" w:hAnsi="Century Gothic" w:cs="Century Gothic" w:eastAsia="Century Gothic" w:hint="default"/>
          <w:spacing w:val="-5"/>
        </w:rPr>
        <w:t> </w:t>
      </w:r>
      <w:r>
        <w:rPr/>
        <w:t>股，本次转增后公司的股本总额为</w:t>
      </w:r>
      <w:r>
        <w:rPr>
          <w:spacing w:val="-59"/>
        </w:rPr>
        <w:t> </w:t>
      </w:r>
      <w:r>
        <w:rPr>
          <w:rFonts w:ascii="Century Gothic" w:hAnsi="Century Gothic" w:cs="Century Gothic" w:eastAsia="Century Gothic" w:hint="default"/>
        </w:rPr>
        <w:t>110,037.96</w:t>
      </w:r>
      <w:r>
        <w:rPr>
          <w:rFonts w:ascii="Century Gothic" w:hAnsi="Century Gothic" w:cs="Century Gothic" w:eastAsia="Century Gothic" w:hint="default"/>
          <w:spacing w:val="-4"/>
        </w:rPr>
        <w:t> </w:t>
      </w:r>
      <w:r>
        <w:rPr/>
        <w:t>万股，公司注册资本变</w:t>
      </w:r>
    </w:p>
    <w:p>
      <w:pPr>
        <w:pStyle w:val="BodyText"/>
        <w:spacing w:line="240" w:lineRule="auto"/>
        <w:ind w:right="0"/>
        <w:jc w:val="left"/>
      </w:pPr>
      <w:r>
        <w:rPr/>
        <w:t>更为</w:t>
      </w:r>
      <w:r>
        <w:rPr>
          <w:spacing w:val="-63"/>
        </w:rPr>
        <w:t> </w:t>
      </w:r>
      <w:r>
        <w:rPr>
          <w:rFonts w:ascii="Century Gothic" w:hAnsi="Century Gothic" w:cs="Century Gothic" w:eastAsia="Century Gothic" w:hint="default"/>
        </w:rPr>
        <w:t>110,037.96</w:t>
      </w:r>
      <w:r>
        <w:rPr>
          <w:rFonts w:ascii="Century Gothic" w:hAnsi="Century Gothic" w:cs="Century Gothic" w:eastAsia="Century Gothic" w:hint="default"/>
          <w:spacing w:val="-9"/>
        </w:rPr>
        <w:t> </w:t>
      </w:r>
      <w:r>
        <w:rPr/>
        <w:t>万元。</w:t>
      </w:r>
    </w:p>
    <w:p>
      <w:pPr>
        <w:pStyle w:val="BodyText"/>
        <w:spacing w:line="336" w:lineRule="auto"/>
        <w:ind w:right="117" w:firstLine="480"/>
        <w:jc w:val="both"/>
      </w:pPr>
      <w:r>
        <w:rPr>
          <w:rFonts w:ascii="Century Gothic" w:hAnsi="Century Gothic" w:cs="Century Gothic" w:eastAsia="Century Gothic" w:hint="default"/>
        </w:rPr>
        <w:t>11</w:t>
      </w:r>
      <w:r>
        <w:rPr/>
        <w:t>．</w:t>
      </w:r>
      <w:r>
        <w:rPr>
          <w:rFonts w:ascii="Century Gothic" w:hAnsi="Century Gothic" w:cs="Century Gothic" w:eastAsia="Century Gothic" w:hint="default"/>
        </w:rPr>
        <w:t>2010 </w:t>
      </w:r>
      <w:r>
        <w:rPr/>
        <w:t>年 </w:t>
      </w:r>
      <w:r>
        <w:rPr>
          <w:rFonts w:ascii="Century Gothic" w:hAnsi="Century Gothic" w:cs="Century Gothic" w:eastAsia="Century Gothic" w:hint="default"/>
        </w:rPr>
        <w:t>11</w:t>
      </w:r>
      <w:r>
        <w:rPr>
          <w:rFonts w:ascii="Century Gothic" w:hAnsi="Century Gothic" w:cs="Century Gothic" w:eastAsia="Century Gothic" w:hint="default"/>
          <w:spacing w:val="25"/>
        </w:rPr>
        <w:t> </w:t>
      </w:r>
      <w:r>
        <w:rPr/>
        <w:t>月，公司向特定对象长城科技股份有限公司、深圳长城开 发科技股份有限公司非公开发行</w:t>
      </w:r>
      <w:r>
        <w:rPr>
          <w:spacing w:val="-43"/>
        </w:rPr>
        <w:t> </w:t>
      </w:r>
      <w:r>
        <w:rPr>
          <w:rFonts w:ascii="Century Gothic" w:hAnsi="Century Gothic" w:cs="Century Gothic" w:eastAsia="Century Gothic" w:hint="default"/>
        </w:rPr>
        <w:t>A</w:t>
      </w:r>
      <w:r>
        <w:rPr>
          <w:rFonts w:ascii="Century Gothic" w:hAnsi="Century Gothic" w:cs="Century Gothic" w:eastAsia="Century Gothic" w:hint="default"/>
          <w:spacing w:val="10"/>
        </w:rPr>
        <w:t> </w:t>
      </w:r>
      <w:r>
        <w:rPr/>
        <w:t>股股票，发行数量</w:t>
      </w:r>
      <w:r>
        <w:rPr>
          <w:spacing w:val="-43"/>
        </w:rPr>
        <w:t> </w:t>
      </w:r>
      <w:r>
        <w:rPr>
          <w:rFonts w:ascii="Century Gothic" w:hAnsi="Century Gothic" w:cs="Century Gothic" w:eastAsia="Century Gothic" w:hint="default"/>
        </w:rPr>
        <w:t>223,214,286</w:t>
      </w:r>
      <w:r>
        <w:rPr>
          <w:rFonts w:ascii="Century Gothic" w:hAnsi="Century Gothic" w:cs="Century Gothic" w:eastAsia="Century Gothic" w:hint="default"/>
          <w:spacing w:val="10"/>
        </w:rPr>
        <w:t> </w:t>
      </w:r>
      <w:r>
        <w:rPr/>
        <w:t>股，公司注 册资本变更为</w:t>
      </w:r>
      <w:r>
        <w:rPr>
          <w:spacing w:val="-63"/>
        </w:rPr>
        <w:t> </w:t>
      </w:r>
      <w:r>
        <w:rPr>
          <w:rFonts w:ascii="Century Gothic" w:hAnsi="Century Gothic" w:cs="Century Gothic" w:eastAsia="Century Gothic" w:hint="default"/>
        </w:rPr>
        <w:t>132,359.3886</w:t>
      </w:r>
      <w:r>
        <w:rPr>
          <w:rFonts w:ascii="Century Gothic" w:hAnsi="Century Gothic" w:cs="Century Gothic" w:eastAsia="Century Gothic" w:hint="default"/>
          <w:spacing w:val="-9"/>
        </w:rPr>
        <w:t> </w:t>
      </w:r>
      <w:r>
        <w:rPr/>
        <w:t>万元。</w:t>
      </w:r>
    </w:p>
    <w:p>
      <w:pPr>
        <w:spacing w:after="0" w:line="336" w:lineRule="auto"/>
        <w:jc w:val="both"/>
        <w:sectPr>
          <w:pgSz w:w="11910" w:h="16840"/>
          <w:pgMar w:header="0" w:footer="962" w:top="1480" w:bottom="1180" w:left="1680" w:right="1680"/>
        </w:sectPr>
      </w:pPr>
    </w:p>
    <w:p>
      <w:pPr>
        <w:pStyle w:val="Heading1"/>
        <w:tabs>
          <w:tab w:pos="563" w:val="left" w:leader="none"/>
        </w:tabs>
        <w:spacing w:line="351" w:lineRule="exact"/>
        <w:ind w:right="17"/>
        <w:jc w:val="center"/>
        <w:rPr>
          <w:b w:val="0"/>
          <w:bCs w:val="0"/>
        </w:rPr>
      </w:pPr>
      <w:bookmarkStart w:name="_TOC_250010" w:id="2"/>
      <w:r>
        <w:rPr>
          <w:w w:val="95"/>
        </w:rPr>
        <w:t>二</w:t>
        <w:tab/>
      </w:r>
      <w:r>
        <w:rPr/>
        <w:t>会计数据和业务数据摘要</w:t>
      </w:r>
      <w:bookmarkEnd w:id="2"/>
      <w:r>
        <w:rPr>
          <w:b w:val="0"/>
          <w:bCs w:val="0"/>
        </w:rPr>
      </w:r>
    </w:p>
    <w:p>
      <w:pPr>
        <w:spacing w:line="240" w:lineRule="auto" w:before="4"/>
        <w:rPr>
          <w:rFonts w:ascii="黑体" w:hAnsi="黑体" w:cs="黑体" w:eastAsia="黑体" w:hint="default"/>
          <w:b/>
          <w:bCs/>
          <w:sz w:val="34"/>
          <w:szCs w:val="34"/>
        </w:rPr>
      </w:pPr>
    </w:p>
    <w:p>
      <w:pPr>
        <w:pStyle w:val="Heading2"/>
        <w:tabs>
          <w:tab w:pos="6621" w:val="left" w:leader="none"/>
        </w:tabs>
        <w:spacing w:line="240" w:lineRule="auto"/>
        <w:ind w:left="0" w:right="17"/>
        <w:jc w:val="center"/>
        <w:rPr>
          <w:b w:val="0"/>
          <w:bCs w:val="0"/>
        </w:rPr>
      </w:pPr>
      <w:r>
        <w:rPr/>
        <w:t>（一）公司近三年主要会计数据</w:t>
        <w:tab/>
        <w:t>单位：人民币元</w:t>
      </w:r>
      <w:r>
        <w:rPr>
          <w:b w:val="0"/>
          <w:bCs w:val="0"/>
        </w:rPr>
      </w:r>
    </w:p>
    <w:p>
      <w:pPr>
        <w:spacing w:line="240" w:lineRule="auto" w:before="17"/>
        <w:rPr>
          <w:rFonts w:ascii="Microsoft JhengHei" w:hAnsi="Microsoft JhengHei" w:cs="Microsoft JhengHei" w:eastAsia="Microsoft JhengHei" w:hint="default"/>
          <w:b/>
          <w:bCs/>
          <w:sz w:val="4"/>
          <w:szCs w:val="4"/>
        </w:rPr>
      </w:pPr>
    </w:p>
    <w:tbl>
      <w:tblPr>
        <w:tblW w:w="0" w:type="auto"/>
        <w:jc w:val="left"/>
        <w:tblInd w:w="111" w:type="dxa"/>
        <w:tblLayout w:type="fixed"/>
        <w:tblCellMar>
          <w:top w:w="0" w:type="dxa"/>
          <w:left w:w="0" w:type="dxa"/>
          <w:bottom w:w="0" w:type="dxa"/>
          <w:right w:w="0" w:type="dxa"/>
        </w:tblCellMar>
        <w:tblLook w:val="01E0"/>
      </w:tblPr>
      <w:tblGrid>
        <w:gridCol w:w="2044"/>
        <w:gridCol w:w="1576"/>
        <w:gridCol w:w="1680"/>
        <w:gridCol w:w="1680"/>
        <w:gridCol w:w="1364"/>
        <w:gridCol w:w="1630"/>
        <w:gridCol w:w="1578"/>
      </w:tblGrid>
      <w:tr>
        <w:trPr>
          <w:trHeight w:val="645" w:hRule="exact"/>
        </w:trPr>
        <w:tc>
          <w:tcPr>
            <w:tcW w:w="2044" w:type="dxa"/>
            <w:vMerge w:val="restart"/>
            <w:tcBorders>
              <w:top w:val="single" w:sz="8" w:space="0" w:color="000000"/>
              <w:left w:val="single" w:sz="4" w:space="0" w:color="000000"/>
              <w:right w:val="single" w:sz="8" w:space="0" w:color="000000"/>
            </w:tcBorders>
            <w:shd w:val="clear" w:color="auto" w:fill="D9D9D9"/>
          </w:tcPr>
          <w:p>
            <w:pPr/>
          </w:p>
        </w:tc>
        <w:tc>
          <w:tcPr>
            <w:tcW w:w="1576" w:type="dxa"/>
            <w:vMerge w:val="restart"/>
            <w:tcBorders>
              <w:top w:val="single" w:sz="8" w:space="0" w:color="000000"/>
              <w:left w:val="single" w:sz="8" w:space="0" w:color="000000"/>
              <w:right w:val="single" w:sz="8" w:space="0" w:color="000000"/>
            </w:tcBorders>
            <w:shd w:val="clear" w:color="auto" w:fill="D9D9D9"/>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left="410" w:right="0"/>
              <w:jc w:val="left"/>
              <w:rPr>
                <w:rFonts w:ascii="Microsoft JhengHei" w:hAnsi="Microsoft JhengHei" w:cs="Microsoft JhengHei" w:eastAsia="Microsoft JhengHei" w:hint="default"/>
                <w:sz w:val="21"/>
                <w:szCs w:val="21"/>
              </w:rPr>
            </w:pPr>
            <w:r>
              <w:rPr>
                <w:rFonts w:ascii="Century Gothic" w:hAnsi="Century Gothic" w:cs="Century Gothic" w:eastAsia="Century Gothic" w:hint="default"/>
                <w:b/>
                <w:bCs/>
                <w:sz w:val="21"/>
                <w:szCs w:val="21"/>
              </w:rPr>
              <w:t>2011</w:t>
            </w:r>
            <w:r>
              <w:rPr>
                <w:rFonts w:ascii="Century Gothic" w:hAnsi="Century Gothic" w:cs="Century Gothic" w:eastAsia="Century Gothic" w:hint="default"/>
                <w:b/>
                <w:bCs/>
                <w:spacing w:val="-10"/>
                <w:sz w:val="21"/>
                <w:szCs w:val="21"/>
              </w:rPr>
              <w:t> </w:t>
            </w:r>
            <w:r>
              <w:rPr>
                <w:rFonts w:ascii="Microsoft JhengHei" w:hAnsi="Microsoft JhengHei" w:cs="Microsoft JhengHei" w:eastAsia="Microsoft JhengHei" w:hint="default"/>
                <w:b/>
                <w:bCs/>
                <w:sz w:val="21"/>
                <w:szCs w:val="21"/>
              </w:rPr>
              <w:t>年</w:t>
            </w:r>
            <w:r>
              <w:rPr>
                <w:rFonts w:ascii="Microsoft JhengHei" w:hAnsi="Microsoft JhengHei" w:cs="Microsoft JhengHei" w:eastAsia="Microsoft JhengHei" w:hint="default"/>
                <w:sz w:val="21"/>
                <w:szCs w:val="21"/>
              </w:rPr>
            </w:r>
          </w:p>
        </w:tc>
        <w:tc>
          <w:tcPr>
            <w:tcW w:w="3360" w:type="dxa"/>
            <w:gridSpan w:val="2"/>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75"/>
              <w:ind w:right="1"/>
              <w:jc w:val="center"/>
              <w:rPr>
                <w:rFonts w:ascii="Microsoft JhengHei" w:hAnsi="Microsoft JhengHei" w:cs="Microsoft JhengHei" w:eastAsia="Microsoft JhengHei" w:hint="default"/>
                <w:sz w:val="21"/>
                <w:szCs w:val="21"/>
              </w:rPr>
            </w:pPr>
            <w:r>
              <w:rPr>
                <w:rFonts w:ascii="Century Gothic" w:hAnsi="Century Gothic" w:cs="Century Gothic" w:eastAsia="Century Gothic" w:hint="default"/>
                <w:b/>
                <w:bCs/>
                <w:sz w:val="21"/>
                <w:szCs w:val="21"/>
              </w:rPr>
              <w:t>2010</w:t>
            </w:r>
            <w:r>
              <w:rPr>
                <w:rFonts w:ascii="Century Gothic" w:hAnsi="Century Gothic" w:cs="Century Gothic" w:eastAsia="Century Gothic" w:hint="default"/>
                <w:b/>
                <w:bCs/>
                <w:spacing w:val="-10"/>
                <w:sz w:val="21"/>
                <w:szCs w:val="21"/>
              </w:rPr>
              <w:t> </w:t>
            </w:r>
            <w:r>
              <w:rPr>
                <w:rFonts w:ascii="Microsoft JhengHei" w:hAnsi="Microsoft JhengHei" w:cs="Microsoft JhengHei" w:eastAsia="Microsoft JhengHei" w:hint="default"/>
                <w:b/>
                <w:bCs/>
                <w:sz w:val="21"/>
                <w:szCs w:val="21"/>
              </w:rPr>
              <w:t>年</w:t>
            </w:r>
            <w:r>
              <w:rPr>
                <w:rFonts w:ascii="Microsoft JhengHei" w:hAnsi="Microsoft JhengHei" w:cs="Microsoft JhengHei" w:eastAsia="Microsoft JhengHei" w:hint="default"/>
                <w:sz w:val="21"/>
                <w:szCs w:val="21"/>
              </w:rPr>
            </w:r>
          </w:p>
        </w:tc>
        <w:tc>
          <w:tcPr>
            <w:tcW w:w="136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58"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本年比上年增</w:t>
            </w:r>
            <w:r>
              <w:rPr>
                <w:rFonts w:ascii="Microsoft JhengHei" w:hAnsi="Microsoft JhengHei" w:cs="Microsoft JhengHei" w:eastAsia="Microsoft JhengHei" w:hint="default"/>
                <w:sz w:val="21"/>
                <w:szCs w:val="21"/>
              </w:rPr>
            </w:r>
          </w:p>
          <w:p>
            <w:pPr>
              <w:pStyle w:val="TableParagraph"/>
              <w:spacing w:line="339"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减（％）</w:t>
            </w:r>
            <w:r>
              <w:rPr>
                <w:rFonts w:ascii="Microsoft JhengHei" w:hAnsi="Microsoft JhengHei" w:cs="Microsoft JhengHei" w:eastAsia="Microsoft JhengHei" w:hint="default"/>
                <w:sz w:val="21"/>
                <w:szCs w:val="21"/>
              </w:rPr>
            </w:r>
          </w:p>
        </w:tc>
        <w:tc>
          <w:tcPr>
            <w:tcW w:w="3208" w:type="dxa"/>
            <w:gridSpan w:val="2"/>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75"/>
              <w:ind w:right="0"/>
              <w:jc w:val="center"/>
              <w:rPr>
                <w:rFonts w:ascii="Microsoft JhengHei" w:hAnsi="Microsoft JhengHei" w:cs="Microsoft JhengHei" w:eastAsia="Microsoft JhengHei" w:hint="default"/>
                <w:sz w:val="21"/>
                <w:szCs w:val="21"/>
              </w:rPr>
            </w:pPr>
            <w:r>
              <w:rPr>
                <w:rFonts w:ascii="Century Gothic" w:hAnsi="Century Gothic" w:cs="Century Gothic" w:eastAsia="Century Gothic" w:hint="default"/>
                <w:b/>
                <w:bCs/>
                <w:sz w:val="21"/>
                <w:szCs w:val="21"/>
              </w:rPr>
              <w:t>2009</w:t>
            </w:r>
            <w:r>
              <w:rPr>
                <w:rFonts w:ascii="Century Gothic" w:hAnsi="Century Gothic" w:cs="Century Gothic" w:eastAsia="Century Gothic" w:hint="default"/>
                <w:b/>
                <w:bCs/>
                <w:spacing w:val="-10"/>
                <w:sz w:val="21"/>
                <w:szCs w:val="21"/>
              </w:rPr>
              <w:t> </w:t>
            </w:r>
            <w:r>
              <w:rPr>
                <w:rFonts w:ascii="Microsoft JhengHei" w:hAnsi="Microsoft JhengHei" w:cs="Microsoft JhengHei" w:eastAsia="Microsoft JhengHei" w:hint="default"/>
                <w:b/>
                <w:bCs/>
                <w:sz w:val="21"/>
                <w:szCs w:val="21"/>
              </w:rPr>
              <w:t>年</w:t>
            </w:r>
            <w:r>
              <w:rPr>
                <w:rFonts w:ascii="Microsoft JhengHei" w:hAnsi="Microsoft JhengHei" w:cs="Microsoft JhengHei" w:eastAsia="Microsoft JhengHei" w:hint="default"/>
                <w:sz w:val="21"/>
                <w:szCs w:val="21"/>
              </w:rPr>
            </w:r>
          </w:p>
        </w:tc>
      </w:tr>
      <w:tr>
        <w:trPr>
          <w:trHeight w:val="331" w:hRule="exact"/>
        </w:trPr>
        <w:tc>
          <w:tcPr>
            <w:tcW w:w="2044" w:type="dxa"/>
            <w:vMerge/>
            <w:tcBorders>
              <w:left w:val="single" w:sz="4" w:space="0" w:color="000000"/>
              <w:bottom w:val="single" w:sz="8" w:space="0" w:color="000000"/>
              <w:right w:val="single" w:sz="8" w:space="0" w:color="000000"/>
            </w:tcBorders>
            <w:shd w:val="clear" w:color="auto" w:fill="D9D9D9"/>
          </w:tcPr>
          <w:p>
            <w:pPr/>
          </w:p>
        </w:tc>
        <w:tc>
          <w:tcPr>
            <w:tcW w:w="1576" w:type="dxa"/>
            <w:vMerge/>
            <w:tcBorders>
              <w:left w:val="single" w:sz="8" w:space="0" w:color="000000"/>
              <w:bottom w:val="single" w:sz="8" w:space="0" w:color="000000"/>
              <w:right w:val="single" w:sz="8" w:space="0" w:color="000000"/>
            </w:tcBorders>
            <w:shd w:val="clear" w:color="auto" w:fill="D9D9D9"/>
          </w:tcPr>
          <w:p>
            <w:pPr/>
          </w:p>
        </w:tc>
        <w:tc>
          <w:tcPr>
            <w:tcW w:w="168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85" w:lineRule="exact"/>
              <w:ind w:left="51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调整前</w:t>
            </w:r>
            <w:r>
              <w:rPr>
                <w:rFonts w:ascii="Microsoft JhengHei" w:hAnsi="Microsoft JhengHei" w:cs="Microsoft JhengHei" w:eastAsia="Microsoft JhengHei" w:hint="default"/>
                <w:sz w:val="21"/>
                <w:szCs w:val="21"/>
              </w:rPr>
            </w:r>
          </w:p>
        </w:tc>
        <w:tc>
          <w:tcPr>
            <w:tcW w:w="168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85" w:lineRule="exact"/>
              <w:ind w:left="51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调整后</w:t>
            </w:r>
            <w:r>
              <w:rPr>
                <w:rFonts w:ascii="Microsoft JhengHei" w:hAnsi="Microsoft JhengHei" w:cs="Microsoft JhengHei" w:eastAsia="Microsoft JhengHei" w:hint="default"/>
                <w:sz w:val="21"/>
                <w:szCs w:val="21"/>
              </w:rPr>
            </w:r>
          </w:p>
        </w:tc>
        <w:tc>
          <w:tcPr>
            <w:tcW w:w="136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85" w:lineRule="exact"/>
              <w:ind w:left="35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调整后</w:t>
            </w:r>
            <w:r>
              <w:rPr>
                <w:rFonts w:ascii="Microsoft JhengHei" w:hAnsi="Microsoft JhengHei" w:cs="Microsoft JhengHei" w:eastAsia="Microsoft JhengHei" w:hint="default"/>
                <w:sz w:val="21"/>
                <w:szCs w:val="21"/>
              </w:rPr>
            </w:r>
          </w:p>
        </w:tc>
        <w:tc>
          <w:tcPr>
            <w:tcW w:w="163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85" w:lineRule="exact"/>
              <w:ind w:left="48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调整前</w:t>
            </w:r>
            <w:r>
              <w:rPr>
                <w:rFonts w:ascii="Microsoft JhengHei" w:hAnsi="Microsoft JhengHei" w:cs="Microsoft JhengHei" w:eastAsia="Microsoft JhengHei" w:hint="default"/>
                <w:sz w:val="21"/>
                <w:szCs w:val="21"/>
              </w:rPr>
            </w:r>
          </w:p>
        </w:tc>
        <w:tc>
          <w:tcPr>
            <w:tcW w:w="157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85" w:lineRule="exact"/>
              <w:ind w:left="46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调整后</w:t>
            </w:r>
            <w:r>
              <w:rPr>
                <w:rFonts w:ascii="Microsoft JhengHei" w:hAnsi="Microsoft JhengHei" w:cs="Microsoft JhengHei" w:eastAsia="Microsoft JhengHei" w:hint="default"/>
                <w:sz w:val="21"/>
                <w:szCs w:val="21"/>
              </w:rPr>
            </w:r>
          </w:p>
        </w:tc>
      </w:tr>
      <w:tr>
        <w:trPr>
          <w:trHeight w:val="332" w:hRule="exact"/>
        </w:trPr>
        <w:tc>
          <w:tcPr>
            <w:tcW w:w="2044" w:type="dxa"/>
            <w:tcBorders>
              <w:top w:val="single" w:sz="8" w:space="0" w:color="000000"/>
              <w:left w:val="single" w:sz="4" w:space="0" w:color="000000"/>
              <w:bottom w:val="single" w:sz="8" w:space="0" w:color="000000"/>
              <w:right w:val="single" w:sz="8" w:space="0" w:color="000000"/>
            </w:tcBorders>
            <w:shd w:val="clear" w:color="auto" w:fill="D9D9D9"/>
          </w:tcPr>
          <w:p>
            <w:pPr>
              <w:pStyle w:val="TableParagraph"/>
              <w:spacing w:line="285" w:lineRule="exact"/>
              <w:ind w:left="3"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营业总收入（元）</w:t>
            </w:r>
            <w:r>
              <w:rPr>
                <w:rFonts w:ascii="Microsoft JhengHei" w:hAnsi="Microsoft JhengHei" w:cs="Microsoft JhengHei" w:eastAsia="Microsoft JhengHei" w:hint="default"/>
                <w:sz w:val="21"/>
                <w:szCs w:val="21"/>
              </w:rPr>
            </w:r>
          </w:p>
        </w:tc>
        <w:tc>
          <w:tcPr>
            <w:tcW w:w="1576"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50"/>
              <w:ind w:right="10"/>
              <w:jc w:val="right"/>
              <w:rPr>
                <w:rFonts w:ascii="Century Gothic" w:hAnsi="Century Gothic" w:cs="Century Gothic" w:eastAsia="Century Gothic" w:hint="default"/>
                <w:sz w:val="18"/>
                <w:szCs w:val="18"/>
              </w:rPr>
            </w:pPr>
            <w:r>
              <w:rPr>
                <w:rFonts w:ascii="Century Gothic"/>
                <w:spacing w:val="-1"/>
                <w:sz w:val="18"/>
              </w:rPr>
              <w:t>76,467,965,366.00</w:t>
            </w:r>
            <w:r>
              <w:rPr>
                <w:rFonts w:ascii="Century Gothic"/>
                <w:sz w:val="18"/>
              </w:rPr>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0"/>
              <w:jc w:val="right"/>
              <w:rPr>
                <w:rFonts w:ascii="Century Gothic" w:hAnsi="Century Gothic" w:cs="Century Gothic" w:eastAsia="Century Gothic" w:hint="default"/>
                <w:sz w:val="18"/>
                <w:szCs w:val="18"/>
              </w:rPr>
            </w:pPr>
            <w:r>
              <w:rPr>
                <w:rFonts w:ascii="Century Gothic"/>
                <w:spacing w:val="-1"/>
                <w:sz w:val="18"/>
              </w:rPr>
              <w:t>83,444,429,081.60</w:t>
            </w:r>
            <w:r>
              <w:rPr>
                <w:rFonts w:ascii="Century Gothic"/>
                <w:sz w:val="18"/>
              </w:rPr>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0"/>
              <w:jc w:val="right"/>
              <w:rPr>
                <w:rFonts w:ascii="Century Gothic" w:hAnsi="Century Gothic" w:cs="Century Gothic" w:eastAsia="Century Gothic" w:hint="default"/>
                <w:sz w:val="18"/>
                <w:szCs w:val="18"/>
              </w:rPr>
            </w:pPr>
            <w:r>
              <w:rPr>
                <w:rFonts w:ascii="Century Gothic"/>
                <w:spacing w:val="-1"/>
                <w:sz w:val="18"/>
              </w:rPr>
              <w:t>84,010,228,328.52</w:t>
            </w:r>
            <w:r>
              <w:rPr>
                <w:rFonts w:ascii="Century Gothic"/>
                <w:sz w:val="18"/>
              </w:rPr>
            </w:r>
          </w:p>
        </w:tc>
        <w:tc>
          <w:tcPr>
            <w:tcW w:w="13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8"/>
              <w:jc w:val="right"/>
              <w:rPr>
                <w:rFonts w:ascii="Century Gothic" w:hAnsi="Century Gothic" w:cs="Century Gothic" w:eastAsia="Century Gothic" w:hint="default"/>
                <w:sz w:val="18"/>
                <w:szCs w:val="18"/>
              </w:rPr>
            </w:pPr>
            <w:r>
              <w:rPr>
                <w:rFonts w:ascii="Century Gothic"/>
                <w:spacing w:val="-1"/>
                <w:w w:val="95"/>
                <w:sz w:val="18"/>
              </w:rPr>
              <w:t>-8.98%</w:t>
            </w:r>
            <w:r>
              <w:rPr>
                <w:rFonts w:ascii="Century Gothic"/>
                <w:sz w:val="18"/>
              </w:rPr>
            </w:r>
          </w:p>
        </w:tc>
        <w:tc>
          <w:tcPr>
            <w:tcW w:w="16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7"/>
              <w:jc w:val="right"/>
              <w:rPr>
                <w:rFonts w:ascii="Century Gothic" w:hAnsi="Century Gothic" w:cs="Century Gothic" w:eastAsia="Century Gothic" w:hint="default"/>
                <w:sz w:val="18"/>
                <w:szCs w:val="18"/>
              </w:rPr>
            </w:pPr>
            <w:r>
              <w:rPr>
                <w:rFonts w:ascii="Century Gothic"/>
                <w:spacing w:val="-1"/>
                <w:sz w:val="18"/>
              </w:rPr>
              <w:t>22,673,139,489.08</w:t>
            </w:r>
            <w:r>
              <w:rPr>
                <w:rFonts w:ascii="Century Gothic"/>
                <w:sz w:val="18"/>
              </w:rPr>
            </w:r>
          </w:p>
        </w:tc>
        <w:tc>
          <w:tcPr>
            <w:tcW w:w="15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7"/>
              <w:jc w:val="right"/>
              <w:rPr>
                <w:rFonts w:ascii="Century Gothic" w:hAnsi="Century Gothic" w:cs="Century Gothic" w:eastAsia="Century Gothic" w:hint="default"/>
                <w:sz w:val="18"/>
                <w:szCs w:val="18"/>
              </w:rPr>
            </w:pPr>
            <w:r>
              <w:rPr>
                <w:rFonts w:ascii="Century Gothic"/>
                <w:spacing w:val="-1"/>
                <w:sz w:val="18"/>
              </w:rPr>
              <w:t>22,740,855,821.91</w:t>
            </w:r>
            <w:r>
              <w:rPr>
                <w:rFonts w:ascii="Century Gothic"/>
                <w:sz w:val="18"/>
              </w:rPr>
            </w:r>
          </w:p>
        </w:tc>
      </w:tr>
      <w:tr>
        <w:trPr>
          <w:trHeight w:val="332" w:hRule="exact"/>
        </w:trPr>
        <w:tc>
          <w:tcPr>
            <w:tcW w:w="2044" w:type="dxa"/>
            <w:tcBorders>
              <w:top w:val="single" w:sz="8" w:space="0" w:color="000000"/>
              <w:left w:val="single" w:sz="4" w:space="0" w:color="000000"/>
              <w:bottom w:val="single" w:sz="8" w:space="0" w:color="000000"/>
              <w:right w:val="single" w:sz="8" w:space="0" w:color="000000"/>
            </w:tcBorders>
            <w:shd w:val="clear" w:color="auto" w:fill="D9D9D9"/>
          </w:tcPr>
          <w:p>
            <w:pPr>
              <w:pStyle w:val="TableParagraph"/>
              <w:spacing w:line="285"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营业利润（元）</w:t>
            </w:r>
            <w:r>
              <w:rPr>
                <w:rFonts w:ascii="Microsoft JhengHei" w:hAnsi="Microsoft JhengHei" w:cs="Microsoft JhengHei" w:eastAsia="Microsoft JhengHei" w:hint="default"/>
                <w:sz w:val="21"/>
                <w:szCs w:val="21"/>
              </w:rPr>
            </w:r>
          </w:p>
        </w:tc>
        <w:tc>
          <w:tcPr>
            <w:tcW w:w="1576"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50"/>
              <w:ind w:right="9"/>
              <w:jc w:val="right"/>
              <w:rPr>
                <w:rFonts w:ascii="Century Gothic" w:hAnsi="Century Gothic" w:cs="Century Gothic" w:eastAsia="Century Gothic" w:hint="default"/>
                <w:sz w:val="18"/>
                <w:szCs w:val="18"/>
              </w:rPr>
            </w:pPr>
            <w:r>
              <w:rPr>
                <w:rFonts w:ascii="Century Gothic"/>
                <w:spacing w:val="-1"/>
                <w:sz w:val="18"/>
              </w:rPr>
              <w:t>247,906,939.76</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
              <w:jc w:val="right"/>
              <w:rPr>
                <w:rFonts w:ascii="Century Gothic" w:hAnsi="Century Gothic" w:cs="Century Gothic" w:eastAsia="Century Gothic" w:hint="default"/>
                <w:sz w:val="18"/>
                <w:szCs w:val="18"/>
              </w:rPr>
            </w:pPr>
            <w:r>
              <w:rPr>
                <w:rFonts w:ascii="Century Gothic"/>
                <w:spacing w:val="-1"/>
                <w:sz w:val="18"/>
              </w:rPr>
              <w:t>897,045,046.62</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
              <w:jc w:val="right"/>
              <w:rPr>
                <w:rFonts w:ascii="Century Gothic" w:hAnsi="Century Gothic" w:cs="Century Gothic" w:eastAsia="Century Gothic" w:hint="default"/>
                <w:sz w:val="18"/>
                <w:szCs w:val="18"/>
              </w:rPr>
            </w:pPr>
            <w:r>
              <w:rPr>
                <w:rFonts w:ascii="Century Gothic"/>
                <w:spacing w:val="-1"/>
                <w:sz w:val="18"/>
              </w:rPr>
              <w:t>917,900,649.03</w:t>
            </w:r>
          </w:p>
        </w:tc>
        <w:tc>
          <w:tcPr>
            <w:tcW w:w="13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8"/>
              <w:jc w:val="right"/>
              <w:rPr>
                <w:rFonts w:ascii="Century Gothic" w:hAnsi="Century Gothic" w:cs="Century Gothic" w:eastAsia="Century Gothic" w:hint="default"/>
                <w:sz w:val="18"/>
                <w:szCs w:val="18"/>
              </w:rPr>
            </w:pPr>
            <w:r>
              <w:rPr>
                <w:rFonts w:ascii="Century Gothic"/>
                <w:spacing w:val="-1"/>
                <w:sz w:val="18"/>
              </w:rPr>
              <w:t>-72.99%</w:t>
            </w:r>
            <w:r>
              <w:rPr>
                <w:rFonts w:ascii="Century Gothic"/>
                <w:sz w:val="18"/>
              </w:rPr>
            </w:r>
          </w:p>
        </w:tc>
        <w:tc>
          <w:tcPr>
            <w:tcW w:w="16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7"/>
              <w:jc w:val="right"/>
              <w:rPr>
                <w:rFonts w:ascii="Century Gothic" w:hAnsi="Century Gothic" w:cs="Century Gothic" w:eastAsia="Century Gothic" w:hint="default"/>
                <w:sz w:val="18"/>
                <w:szCs w:val="18"/>
              </w:rPr>
            </w:pPr>
            <w:r>
              <w:rPr>
                <w:rFonts w:ascii="Century Gothic"/>
                <w:spacing w:val="-1"/>
                <w:sz w:val="18"/>
              </w:rPr>
              <w:t>293,443,057.95</w:t>
            </w:r>
          </w:p>
        </w:tc>
        <w:tc>
          <w:tcPr>
            <w:tcW w:w="15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7"/>
              <w:jc w:val="right"/>
              <w:rPr>
                <w:rFonts w:ascii="Century Gothic" w:hAnsi="Century Gothic" w:cs="Century Gothic" w:eastAsia="Century Gothic" w:hint="default"/>
                <w:sz w:val="18"/>
                <w:szCs w:val="18"/>
              </w:rPr>
            </w:pPr>
            <w:r>
              <w:rPr>
                <w:rFonts w:ascii="Century Gothic"/>
                <w:spacing w:val="-1"/>
                <w:sz w:val="18"/>
              </w:rPr>
              <w:t>287,603,498.38</w:t>
            </w:r>
          </w:p>
        </w:tc>
      </w:tr>
      <w:tr>
        <w:trPr>
          <w:trHeight w:val="331" w:hRule="exact"/>
        </w:trPr>
        <w:tc>
          <w:tcPr>
            <w:tcW w:w="2044" w:type="dxa"/>
            <w:tcBorders>
              <w:top w:val="single" w:sz="8" w:space="0" w:color="000000"/>
              <w:left w:val="single" w:sz="4" w:space="0" w:color="000000"/>
              <w:bottom w:val="single" w:sz="8" w:space="0" w:color="000000"/>
              <w:right w:val="single" w:sz="8" w:space="0" w:color="000000"/>
            </w:tcBorders>
            <w:shd w:val="clear" w:color="auto" w:fill="D9D9D9"/>
          </w:tcPr>
          <w:p>
            <w:pPr>
              <w:pStyle w:val="TableParagraph"/>
              <w:spacing w:line="285"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利润总额（元）</w:t>
            </w:r>
            <w:r>
              <w:rPr>
                <w:rFonts w:ascii="Microsoft JhengHei" w:hAnsi="Microsoft JhengHei" w:cs="Microsoft JhengHei" w:eastAsia="Microsoft JhengHei" w:hint="default"/>
                <w:sz w:val="21"/>
                <w:szCs w:val="21"/>
              </w:rPr>
            </w:r>
          </w:p>
        </w:tc>
        <w:tc>
          <w:tcPr>
            <w:tcW w:w="1576"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50"/>
              <w:ind w:right="9"/>
              <w:jc w:val="right"/>
              <w:rPr>
                <w:rFonts w:ascii="Century Gothic" w:hAnsi="Century Gothic" w:cs="Century Gothic" w:eastAsia="Century Gothic" w:hint="default"/>
                <w:sz w:val="18"/>
                <w:szCs w:val="18"/>
              </w:rPr>
            </w:pPr>
            <w:r>
              <w:rPr>
                <w:rFonts w:ascii="Century Gothic"/>
                <w:spacing w:val="-1"/>
                <w:sz w:val="18"/>
              </w:rPr>
              <w:t>662,033,088.33</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
              <w:jc w:val="right"/>
              <w:rPr>
                <w:rFonts w:ascii="Century Gothic" w:hAnsi="Century Gothic" w:cs="Century Gothic" w:eastAsia="Century Gothic" w:hint="default"/>
                <w:sz w:val="18"/>
                <w:szCs w:val="18"/>
              </w:rPr>
            </w:pPr>
            <w:r>
              <w:rPr>
                <w:rFonts w:ascii="Century Gothic"/>
                <w:spacing w:val="-1"/>
                <w:sz w:val="18"/>
              </w:rPr>
              <w:t>1,134,550,604.06</w:t>
            </w:r>
            <w:r>
              <w:rPr>
                <w:rFonts w:ascii="Century Gothic"/>
                <w:sz w:val="18"/>
              </w:rPr>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
              <w:jc w:val="right"/>
              <w:rPr>
                <w:rFonts w:ascii="Century Gothic" w:hAnsi="Century Gothic" w:cs="Century Gothic" w:eastAsia="Century Gothic" w:hint="default"/>
                <w:sz w:val="18"/>
                <w:szCs w:val="18"/>
              </w:rPr>
            </w:pPr>
            <w:r>
              <w:rPr>
                <w:rFonts w:ascii="Century Gothic"/>
                <w:spacing w:val="-1"/>
                <w:sz w:val="18"/>
              </w:rPr>
              <w:t>1,155,159,748.81</w:t>
            </w:r>
            <w:r>
              <w:rPr>
                <w:rFonts w:ascii="Century Gothic"/>
                <w:sz w:val="18"/>
              </w:rPr>
            </w:r>
          </w:p>
        </w:tc>
        <w:tc>
          <w:tcPr>
            <w:tcW w:w="13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8"/>
              <w:jc w:val="right"/>
              <w:rPr>
                <w:rFonts w:ascii="Century Gothic" w:hAnsi="Century Gothic" w:cs="Century Gothic" w:eastAsia="Century Gothic" w:hint="default"/>
                <w:sz w:val="18"/>
                <w:szCs w:val="18"/>
              </w:rPr>
            </w:pPr>
            <w:r>
              <w:rPr>
                <w:rFonts w:ascii="Century Gothic"/>
                <w:spacing w:val="-1"/>
                <w:sz w:val="18"/>
              </w:rPr>
              <w:t>-42.69%</w:t>
            </w:r>
            <w:r>
              <w:rPr>
                <w:rFonts w:ascii="Century Gothic"/>
                <w:sz w:val="18"/>
              </w:rPr>
            </w:r>
          </w:p>
        </w:tc>
        <w:tc>
          <w:tcPr>
            <w:tcW w:w="16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7"/>
              <w:jc w:val="right"/>
              <w:rPr>
                <w:rFonts w:ascii="Century Gothic" w:hAnsi="Century Gothic" w:cs="Century Gothic" w:eastAsia="Century Gothic" w:hint="default"/>
                <w:sz w:val="18"/>
                <w:szCs w:val="18"/>
              </w:rPr>
            </w:pPr>
            <w:r>
              <w:rPr>
                <w:rFonts w:ascii="Century Gothic"/>
                <w:spacing w:val="-1"/>
                <w:sz w:val="18"/>
              </w:rPr>
              <w:t>734,167,282.12</w:t>
            </w:r>
          </w:p>
        </w:tc>
        <w:tc>
          <w:tcPr>
            <w:tcW w:w="15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7"/>
              <w:jc w:val="right"/>
              <w:rPr>
                <w:rFonts w:ascii="Century Gothic" w:hAnsi="Century Gothic" w:cs="Century Gothic" w:eastAsia="Century Gothic" w:hint="default"/>
                <w:sz w:val="18"/>
                <w:szCs w:val="18"/>
              </w:rPr>
            </w:pPr>
            <w:r>
              <w:rPr>
                <w:rFonts w:ascii="Century Gothic"/>
                <w:spacing w:val="-1"/>
                <w:sz w:val="18"/>
              </w:rPr>
              <w:t>728,367,811.43</w:t>
            </w:r>
          </w:p>
        </w:tc>
      </w:tr>
      <w:tr>
        <w:trPr>
          <w:trHeight w:val="644" w:hRule="exact"/>
        </w:trPr>
        <w:tc>
          <w:tcPr>
            <w:tcW w:w="2044" w:type="dxa"/>
            <w:tcBorders>
              <w:top w:val="single" w:sz="8" w:space="0" w:color="000000"/>
              <w:left w:val="single" w:sz="4" w:space="0" w:color="000000"/>
              <w:bottom w:val="single" w:sz="8" w:space="0" w:color="000000"/>
              <w:right w:val="single" w:sz="8" w:space="0" w:color="000000"/>
            </w:tcBorders>
            <w:shd w:val="clear" w:color="auto" w:fill="D9D9D9"/>
          </w:tcPr>
          <w:p>
            <w:pPr>
              <w:pStyle w:val="TableParagraph"/>
              <w:spacing w:line="258" w:lineRule="exact"/>
              <w:ind w:left="5"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归属于上市公司股东</w:t>
            </w:r>
            <w:r>
              <w:rPr>
                <w:rFonts w:ascii="Microsoft JhengHei" w:hAnsi="Microsoft JhengHei" w:cs="Microsoft JhengHei" w:eastAsia="Microsoft JhengHei" w:hint="default"/>
                <w:sz w:val="21"/>
                <w:szCs w:val="21"/>
              </w:rPr>
            </w:r>
          </w:p>
          <w:p>
            <w:pPr>
              <w:pStyle w:val="TableParagraph"/>
              <w:spacing w:line="339"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的净利润（元）</w:t>
            </w:r>
            <w:r>
              <w:rPr>
                <w:rFonts w:ascii="Microsoft JhengHei" w:hAnsi="Microsoft JhengHei" w:cs="Microsoft JhengHei" w:eastAsia="Microsoft JhengHei" w:hint="default"/>
                <w:sz w:val="21"/>
                <w:szCs w:val="21"/>
              </w:rPr>
            </w:r>
          </w:p>
        </w:tc>
        <w:tc>
          <w:tcPr>
            <w:tcW w:w="1576"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9"/>
              <w:jc w:val="right"/>
              <w:rPr>
                <w:rFonts w:ascii="Century Gothic" w:hAnsi="Century Gothic" w:cs="Century Gothic" w:eastAsia="Century Gothic" w:hint="default"/>
                <w:sz w:val="18"/>
                <w:szCs w:val="18"/>
              </w:rPr>
            </w:pPr>
            <w:r>
              <w:rPr>
                <w:rFonts w:ascii="Century Gothic"/>
                <w:spacing w:val="-1"/>
                <w:sz w:val="18"/>
              </w:rPr>
              <w:t>101,250,020.08</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9"/>
              <w:jc w:val="right"/>
              <w:rPr>
                <w:rFonts w:ascii="Century Gothic" w:hAnsi="Century Gothic" w:cs="Century Gothic" w:eastAsia="Century Gothic" w:hint="default"/>
                <w:sz w:val="18"/>
                <w:szCs w:val="18"/>
              </w:rPr>
            </w:pPr>
            <w:r>
              <w:rPr>
                <w:rFonts w:ascii="Century Gothic"/>
                <w:spacing w:val="-1"/>
                <w:sz w:val="18"/>
              </w:rPr>
              <w:t>198,416,841.80</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9"/>
              <w:jc w:val="right"/>
              <w:rPr>
                <w:rFonts w:ascii="Century Gothic" w:hAnsi="Century Gothic" w:cs="Century Gothic" w:eastAsia="Century Gothic" w:hint="default"/>
                <w:sz w:val="18"/>
                <w:szCs w:val="18"/>
              </w:rPr>
            </w:pPr>
            <w:r>
              <w:rPr>
                <w:rFonts w:ascii="Century Gothic"/>
                <w:spacing w:val="-1"/>
                <w:sz w:val="18"/>
              </w:rPr>
              <w:t>217,652,276.31</w:t>
            </w:r>
          </w:p>
        </w:tc>
        <w:tc>
          <w:tcPr>
            <w:tcW w:w="13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8"/>
              <w:jc w:val="right"/>
              <w:rPr>
                <w:rFonts w:ascii="Century Gothic" w:hAnsi="Century Gothic" w:cs="Century Gothic" w:eastAsia="Century Gothic" w:hint="default"/>
                <w:sz w:val="18"/>
                <w:szCs w:val="18"/>
              </w:rPr>
            </w:pPr>
            <w:r>
              <w:rPr>
                <w:rFonts w:ascii="Century Gothic"/>
                <w:spacing w:val="-1"/>
                <w:sz w:val="18"/>
              </w:rPr>
              <w:t>-53.48%</w:t>
            </w:r>
            <w:r>
              <w:rPr>
                <w:rFonts w:ascii="Century Gothic"/>
                <w:sz w:val="18"/>
              </w:rPr>
            </w:r>
          </w:p>
        </w:tc>
        <w:tc>
          <w:tcPr>
            <w:tcW w:w="16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7"/>
              <w:jc w:val="right"/>
              <w:rPr>
                <w:rFonts w:ascii="Century Gothic" w:hAnsi="Century Gothic" w:cs="Century Gothic" w:eastAsia="Century Gothic" w:hint="default"/>
                <w:sz w:val="18"/>
                <w:szCs w:val="18"/>
              </w:rPr>
            </w:pPr>
            <w:r>
              <w:rPr>
                <w:rFonts w:ascii="Century Gothic"/>
                <w:spacing w:val="-1"/>
                <w:sz w:val="18"/>
              </w:rPr>
              <w:t>443,064,901.85</w:t>
            </w:r>
          </w:p>
        </w:tc>
        <w:tc>
          <w:tcPr>
            <w:tcW w:w="15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7"/>
              <w:jc w:val="right"/>
              <w:rPr>
                <w:rFonts w:ascii="Century Gothic" w:hAnsi="Century Gothic" w:cs="Century Gothic" w:eastAsia="Century Gothic" w:hint="default"/>
                <w:sz w:val="18"/>
                <w:szCs w:val="18"/>
              </w:rPr>
            </w:pPr>
            <w:r>
              <w:rPr>
                <w:rFonts w:ascii="Century Gothic"/>
                <w:spacing w:val="-1"/>
                <w:sz w:val="18"/>
              </w:rPr>
              <w:t>437,265,431.16</w:t>
            </w:r>
          </w:p>
        </w:tc>
      </w:tr>
      <w:tr>
        <w:trPr>
          <w:trHeight w:val="956" w:hRule="exact"/>
        </w:trPr>
        <w:tc>
          <w:tcPr>
            <w:tcW w:w="2044" w:type="dxa"/>
            <w:tcBorders>
              <w:top w:val="single" w:sz="8" w:space="0" w:color="000000"/>
              <w:left w:val="single" w:sz="4" w:space="0" w:color="000000"/>
              <w:bottom w:val="single" w:sz="8" w:space="0" w:color="000000"/>
              <w:right w:val="single" w:sz="8" w:space="0" w:color="000000"/>
            </w:tcBorders>
            <w:shd w:val="clear" w:color="auto" w:fill="D9D9D9"/>
          </w:tcPr>
          <w:p>
            <w:pPr>
              <w:pStyle w:val="TableParagraph"/>
              <w:spacing w:line="258" w:lineRule="exact"/>
              <w:ind w:left="6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归属于上市公司股东</w:t>
            </w:r>
            <w:r>
              <w:rPr>
                <w:rFonts w:ascii="Microsoft JhengHei" w:hAnsi="Microsoft JhengHei" w:cs="Microsoft JhengHei" w:eastAsia="Microsoft JhengHei" w:hint="default"/>
                <w:sz w:val="21"/>
                <w:szCs w:val="21"/>
              </w:rPr>
            </w:r>
          </w:p>
          <w:p>
            <w:pPr>
              <w:pStyle w:val="TableParagraph"/>
              <w:spacing w:line="312" w:lineRule="exact" w:before="35"/>
              <w:ind w:left="278" w:right="60" w:hanging="21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的扣除非经常性损益</w:t>
            </w:r>
            <w:r>
              <w:rPr>
                <w:rFonts w:ascii="Microsoft JhengHei" w:hAnsi="Microsoft JhengHei" w:cs="Microsoft JhengHei" w:eastAsia="Microsoft JhengHei" w:hint="default"/>
                <w:b/>
                <w:bCs/>
                <w:spacing w:val="-46"/>
                <w:sz w:val="21"/>
                <w:szCs w:val="21"/>
              </w:rPr>
              <w:t> </w:t>
            </w:r>
            <w:r>
              <w:rPr>
                <w:rFonts w:ascii="Microsoft JhengHei" w:hAnsi="Microsoft JhengHei" w:cs="Microsoft JhengHei" w:eastAsia="Microsoft JhengHei" w:hint="default"/>
                <w:b/>
                <w:bCs/>
                <w:spacing w:val="-46"/>
                <w:sz w:val="21"/>
                <w:szCs w:val="21"/>
              </w:rPr>
            </w:r>
            <w:r>
              <w:rPr>
                <w:rFonts w:ascii="Microsoft JhengHei" w:hAnsi="Microsoft JhengHei" w:cs="Microsoft JhengHei" w:eastAsia="Microsoft JhengHei" w:hint="default"/>
                <w:b/>
                <w:bCs/>
                <w:sz w:val="21"/>
                <w:szCs w:val="21"/>
              </w:rPr>
              <w:t>的净利润（元）</w:t>
            </w:r>
            <w:r>
              <w:rPr>
                <w:rFonts w:ascii="Microsoft JhengHei" w:hAnsi="Microsoft JhengHei" w:cs="Microsoft JhengHei" w:eastAsia="Microsoft JhengHei" w:hint="default"/>
                <w:sz w:val="21"/>
                <w:szCs w:val="21"/>
              </w:rPr>
            </w:r>
          </w:p>
        </w:tc>
        <w:tc>
          <w:tcPr>
            <w:tcW w:w="1576"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20"/>
                <w:szCs w:val="20"/>
              </w:rPr>
            </w:pPr>
          </w:p>
          <w:p>
            <w:pPr>
              <w:pStyle w:val="TableParagraph"/>
              <w:spacing w:line="240" w:lineRule="auto"/>
              <w:ind w:right="10"/>
              <w:jc w:val="right"/>
              <w:rPr>
                <w:rFonts w:ascii="Century Gothic" w:hAnsi="Century Gothic" w:cs="Century Gothic" w:eastAsia="Century Gothic" w:hint="default"/>
                <w:sz w:val="18"/>
                <w:szCs w:val="18"/>
              </w:rPr>
            </w:pPr>
            <w:r>
              <w:rPr>
                <w:rFonts w:ascii="Century Gothic"/>
                <w:spacing w:val="-1"/>
                <w:sz w:val="18"/>
              </w:rPr>
              <w:t>-49,365,851.88</w:t>
            </w:r>
            <w:r>
              <w:rPr>
                <w:rFonts w:ascii="Century Gothic"/>
                <w:sz w:val="18"/>
              </w:rPr>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20"/>
                <w:szCs w:val="20"/>
              </w:rPr>
            </w:pPr>
          </w:p>
          <w:p>
            <w:pPr>
              <w:pStyle w:val="TableParagraph"/>
              <w:spacing w:line="240" w:lineRule="auto"/>
              <w:ind w:right="10"/>
              <w:jc w:val="right"/>
              <w:rPr>
                <w:rFonts w:ascii="Century Gothic" w:hAnsi="Century Gothic" w:cs="Century Gothic" w:eastAsia="Century Gothic" w:hint="default"/>
                <w:sz w:val="18"/>
                <w:szCs w:val="18"/>
              </w:rPr>
            </w:pPr>
            <w:r>
              <w:rPr>
                <w:rFonts w:ascii="Century Gothic"/>
                <w:spacing w:val="-1"/>
                <w:sz w:val="18"/>
              </w:rPr>
              <w:t>59,454,471.52</w:t>
            </w:r>
            <w:r>
              <w:rPr>
                <w:rFonts w:ascii="Century Gothic"/>
                <w:sz w:val="18"/>
              </w:rPr>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20"/>
                <w:szCs w:val="20"/>
              </w:rPr>
            </w:pPr>
          </w:p>
          <w:p>
            <w:pPr>
              <w:pStyle w:val="TableParagraph"/>
              <w:spacing w:line="240" w:lineRule="auto"/>
              <w:ind w:right="10"/>
              <w:jc w:val="right"/>
              <w:rPr>
                <w:rFonts w:ascii="Century Gothic" w:hAnsi="Century Gothic" w:cs="Century Gothic" w:eastAsia="Century Gothic" w:hint="default"/>
                <w:sz w:val="18"/>
                <w:szCs w:val="18"/>
              </w:rPr>
            </w:pPr>
            <w:r>
              <w:rPr>
                <w:rFonts w:ascii="Century Gothic"/>
                <w:spacing w:val="-1"/>
                <w:sz w:val="18"/>
              </w:rPr>
              <w:t>59,454,471.52</w:t>
            </w:r>
            <w:r>
              <w:rPr>
                <w:rFonts w:ascii="Century Gothic"/>
                <w:sz w:val="18"/>
              </w:rPr>
            </w:r>
          </w:p>
        </w:tc>
        <w:tc>
          <w:tcPr>
            <w:tcW w:w="13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20"/>
                <w:szCs w:val="20"/>
              </w:rPr>
            </w:pPr>
          </w:p>
          <w:p>
            <w:pPr>
              <w:pStyle w:val="TableParagraph"/>
              <w:spacing w:line="240" w:lineRule="auto"/>
              <w:ind w:right="8"/>
              <w:jc w:val="right"/>
              <w:rPr>
                <w:rFonts w:ascii="Century Gothic" w:hAnsi="Century Gothic" w:cs="Century Gothic" w:eastAsia="Century Gothic" w:hint="default"/>
                <w:sz w:val="18"/>
                <w:szCs w:val="18"/>
              </w:rPr>
            </w:pPr>
            <w:r>
              <w:rPr>
                <w:rFonts w:ascii="Century Gothic"/>
                <w:spacing w:val="-1"/>
                <w:sz w:val="18"/>
              </w:rPr>
              <w:t>-183.03%</w:t>
            </w:r>
            <w:r>
              <w:rPr>
                <w:rFonts w:ascii="Century Gothic"/>
                <w:sz w:val="18"/>
              </w:rPr>
            </w:r>
          </w:p>
        </w:tc>
        <w:tc>
          <w:tcPr>
            <w:tcW w:w="16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20"/>
                <w:szCs w:val="20"/>
              </w:rPr>
            </w:pPr>
          </w:p>
          <w:p>
            <w:pPr>
              <w:pStyle w:val="TableParagraph"/>
              <w:spacing w:line="240" w:lineRule="auto"/>
              <w:ind w:right="8"/>
              <w:jc w:val="right"/>
              <w:rPr>
                <w:rFonts w:ascii="Century Gothic" w:hAnsi="Century Gothic" w:cs="Century Gothic" w:eastAsia="Century Gothic" w:hint="default"/>
                <w:sz w:val="18"/>
                <w:szCs w:val="18"/>
              </w:rPr>
            </w:pPr>
            <w:r>
              <w:rPr>
                <w:rFonts w:ascii="Century Gothic"/>
                <w:spacing w:val="-1"/>
                <w:sz w:val="18"/>
              </w:rPr>
              <w:t>10,981,743.27</w:t>
            </w:r>
            <w:r>
              <w:rPr>
                <w:rFonts w:ascii="Century Gothic"/>
                <w:sz w:val="18"/>
              </w:rPr>
            </w:r>
          </w:p>
        </w:tc>
        <w:tc>
          <w:tcPr>
            <w:tcW w:w="15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20"/>
                <w:szCs w:val="20"/>
              </w:rPr>
            </w:pPr>
          </w:p>
          <w:p>
            <w:pPr>
              <w:pStyle w:val="TableParagraph"/>
              <w:spacing w:line="240" w:lineRule="auto"/>
              <w:ind w:right="10"/>
              <w:jc w:val="right"/>
              <w:rPr>
                <w:rFonts w:ascii="Century Gothic" w:hAnsi="Century Gothic" w:cs="Century Gothic" w:eastAsia="Century Gothic" w:hint="default"/>
                <w:sz w:val="18"/>
                <w:szCs w:val="18"/>
              </w:rPr>
            </w:pPr>
            <w:r>
              <w:rPr>
                <w:rFonts w:ascii="Century Gothic"/>
                <w:spacing w:val="-1"/>
                <w:sz w:val="18"/>
              </w:rPr>
              <w:t>10,981,743.27</w:t>
            </w:r>
            <w:r>
              <w:rPr>
                <w:rFonts w:ascii="Century Gothic"/>
                <w:sz w:val="18"/>
              </w:rPr>
            </w:r>
          </w:p>
        </w:tc>
      </w:tr>
      <w:tr>
        <w:trPr>
          <w:trHeight w:val="643" w:hRule="exact"/>
        </w:trPr>
        <w:tc>
          <w:tcPr>
            <w:tcW w:w="2044" w:type="dxa"/>
            <w:tcBorders>
              <w:top w:val="single" w:sz="8" w:space="0" w:color="000000"/>
              <w:left w:val="single" w:sz="4" w:space="0" w:color="000000"/>
              <w:bottom w:val="single" w:sz="8" w:space="0" w:color="000000"/>
              <w:right w:val="single" w:sz="8" w:space="0" w:color="000000"/>
            </w:tcBorders>
            <w:shd w:val="clear" w:color="auto" w:fill="D9D9D9"/>
          </w:tcPr>
          <w:p>
            <w:pPr>
              <w:pStyle w:val="TableParagraph"/>
              <w:spacing w:line="258" w:lineRule="exact"/>
              <w:ind w:left="5"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经营活动产生的现金</w:t>
            </w:r>
            <w:r>
              <w:rPr>
                <w:rFonts w:ascii="Microsoft JhengHei" w:hAnsi="Microsoft JhengHei" w:cs="Microsoft JhengHei" w:eastAsia="Microsoft JhengHei" w:hint="default"/>
                <w:sz w:val="21"/>
                <w:szCs w:val="21"/>
              </w:rPr>
            </w:r>
          </w:p>
          <w:p>
            <w:pPr>
              <w:pStyle w:val="TableParagraph"/>
              <w:spacing w:line="339"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流量净额（元）</w:t>
            </w:r>
            <w:r>
              <w:rPr>
                <w:rFonts w:ascii="Microsoft JhengHei" w:hAnsi="Microsoft JhengHei" w:cs="Microsoft JhengHei" w:eastAsia="Microsoft JhengHei" w:hint="default"/>
                <w:sz w:val="21"/>
                <w:szCs w:val="21"/>
              </w:rPr>
            </w:r>
          </w:p>
        </w:tc>
        <w:tc>
          <w:tcPr>
            <w:tcW w:w="1576"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9"/>
              <w:jc w:val="right"/>
              <w:rPr>
                <w:rFonts w:ascii="Century Gothic" w:hAnsi="Century Gothic" w:cs="Century Gothic" w:eastAsia="Century Gothic" w:hint="default"/>
                <w:sz w:val="18"/>
                <w:szCs w:val="18"/>
              </w:rPr>
            </w:pPr>
            <w:r>
              <w:rPr>
                <w:rFonts w:ascii="Century Gothic"/>
                <w:spacing w:val="-1"/>
                <w:sz w:val="18"/>
              </w:rPr>
              <w:t>637,063,459.43</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9"/>
              <w:jc w:val="right"/>
              <w:rPr>
                <w:rFonts w:ascii="Century Gothic" w:hAnsi="Century Gothic" w:cs="Century Gothic" w:eastAsia="Century Gothic" w:hint="default"/>
                <w:sz w:val="18"/>
                <w:szCs w:val="18"/>
              </w:rPr>
            </w:pPr>
            <w:r>
              <w:rPr>
                <w:rFonts w:ascii="Century Gothic"/>
                <w:spacing w:val="-1"/>
                <w:sz w:val="18"/>
              </w:rPr>
              <w:t>-1,413,142,814.12</w:t>
            </w:r>
            <w:r>
              <w:rPr>
                <w:rFonts w:ascii="Century Gothic"/>
                <w:sz w:val="18"/>
              </w:rPr>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9"/>
              <w:jc w:val="right"/>
              <w:rPr>
                <w:rFonts w:ascii="Century Gothic" w:hAnsi="Century Gothic" w:cs="Century Gothic" w:eastAsia="Century Gothic" w:hint="default"/>
                <w:sz w:val="18"/>
                <w:szCs w:val="18"/>
              </w:rPr>
            </w:pPr>
            <w:r>
              <w:rPr>
                <w:rFonts w:ascii="Century Gothic"/>
                <w:spacing w:val="-1"/>
                <w:sz w:val="18"/>
              </w:rPr>
              <w:t>-1,405,883,550.84</w:t>
            </w:r>
            <w:r>
              <w:rPr>
                <w:rFonts w:ascii="Century Gothic"/>
                <w:sz w:val="18"/>
              </w:rPr>
            </w:r>
          </w:p>
        </w:tc>
        <w:tc>
          <w:tcPr>
            <w:tcW w:w="13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8"/>
              <w:jc w:val="right"/>
              <w:rPr>
                <w:rFonts w:ascii="Century Gothic" w:hAnsi="Century Gothic" w:cs="Century Gothic" w:eastAsia="Century Gothic" w:hint="default"/>
                <w:sz w:val="18"/>
                <w:szCs w:val="18"/>
              </w:rPr>
            </w:pPr>
            <w:r>
              <w:rPr>
                <w:rFonts w:ascii="Century Gothic"/>
                <w:spacing w:val="-1"/>
                <w:sz w:val="18"/>
              </w:rPr>
              <w:t>-145.31%</w:t>
            </w:r>
            <w:r>
              <w:rPr>
                <w:rFonts w:ascii="Century Gothic"/>
                <w:sz w:val="18"/>
              </w:rPr>
            </w:r>
          </w:p>
        </w:tc>
        <w:tc>
          <w:tcPr>
            <w:tcW w:w="16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7"/>
              <w:jc w:val="right"/>
              <w:rPr>
                <w:rFonts w:ascii="Century Gothic" w:hAnsi="Century Gothic" w:cs="Century Gothic" w:eastAsia="Century Gothic" w:hint="default"/>
                <w:sz w:val="18"/>
                <w:szCs w:val="18"/>
              </w:rPr>
            </w:pPr>
            <w:r>
              <w:rPr>
                <w:rFonts w:ascii="Century Gothic"/>
                <w:spacing w:val="-1"/>
                <w:sz w:val="18"/>
              </w:rPr>
              <w:t>783,958,801.54</w:t>
            </w:r>
          </w:p>
        </w:tc>
        <w:tc>
          <w:tcPr>
            <w:tcW w:w="15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7"/>
              <w:jc w:val="right"/>
              <w:rPr>
                <w:rFonts w:ascii="Century Gothic" w:hAnsi="Century Gothic" w:cs="Century Gothic" w:eastAsia="Century Gothic" w:hint="default"/>
                <w:sz w:val="18"/>
                <w:szCs w:val="18"/>
              </w:rPr>
            </w:pPr>
            <w:r>
              <w:rPr>
                <w:rFonts w:ascii="Century Gothic"/>
                <w:spacing w:val="-1"/>
                <w:sz w:val="18"/>
              </w:rPr>
              <w:t>785,338,868.87</w:t>
            </w:r>
          </w:p>
        </w:tc>
      </w:tr>
      <w:tr>
        <w:trPr>
          <w:trHeight w:val="645" w:hRule="exact"/>
        </w:trPr>
        <w:tc>
          <w:tcPr>
            <w:tcW w:w="2044" w:type="dxa"/>
            <w:vMerge w:val="restart"/>
            <w:tcBorders>
              <w:top w:val="single" w:sz="8" w:space="0" w:color="000000"/>
              <w:left w:val="single" w:sz="4" w:space="0" w:color="000000"/>
              <w:right w:val="single" w:sz="8" w:space="0" w:color="000000"/>
            </w:tcBorders>
            <w:shd w:val="clear" w:color="auto" w:fill="D9D9D9"/>
          </w:tcPr>
          <w:p>
            <w:pPr/>
          </w:p>
        </w:tc>
        <w:tc>
          <w:tcPr>
            <w:tcW w:w="1576" w:type="dxa"/>
            <w:vMerge w:val="restart"/>
            <w:tcBorders>
              <w:top w:val="single" w:sz="8" w:space="0" w:color="000000"/>
              <w:left w:val="single" w:sz="8" w:space="0" w:color="000000"/>
              <w:right w:val="single" w:sz="8" w:space="0" w:color="000000"/>
            </w:tcBorders>
            <w:shd w:val="clear" w:color="auto" w:fill="D9D9D9"/>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left="304" w:right="0"/>
              <w:jc w:val="left"/>
              <w:rPr>
                <w:rFonts w:ascii="Microsoft JhengHei" w:hAnsi="Microsoft JhengHei" w:cs="Microsoft JhengHei" w:eastAsia="Microsoft JhengHei" w:hint="default"/>
                <w:sz w:val="21"/>
                <w:szCs w:val="21"/>
              </w:rPr>
            </w:pPr>
            <w:r>
              <w:rPr>
                <w:rFonts w:ascii="Century Gothic" w:hAnsi="Century Gothic" w:cs="Century Gothic" w:eastAsia="Century Gothic" w:hint="default"/>
                <w:b/>
                <w:bCs/>
                <w:sz w:val="21"/>
                <w:szCs w:val="21"/>
              </w:rPr>
              <w:t>2011</w:t>
            </w:r>
            <w:r>
              <w:rPr>
                <w:rFonts w:ascii="Century Gothic" w:hAnsi="Century Gothic" w:cs="Century Gothic" w:eastAsia="Century Gothic" w:hint="default"/>
                <w:b/>
                <w:bCs/>
                <w:spacing w:val="-8"/>
                <w:sz w:val="21"/>
                <w:szCs w:val="21"/>
              </w:rPr>
              <w:t> </w:t>
            </w:r>
            <w:r>
              <w:rPr>
                <w:rFonts w:ascii="Microsoft JhengHei" w:hAnsi="Microsoft JhengHei" w:cs="Microsoft JhengHei" w:eastAsia="Microsoft JhengHei" w:hint="default"/>
                <w:b/>
                <w:bCs/>
                <w:sz w:val="21"/>
                <w:szCs w:val="21"/>
              </w:rPr>
              <w:t>年末</w:t>
            </w:r>
            <w:r>
              <w:rPr>
                <w:rFonts w:ascii="Microsoft JhengHei" w:hAnsi="Microsoft JhengHei" w:cs="Microsoft JhengHei" w:eastAsia="Microsoft JhengHei" w:hint="default"/>
                <w:sz w:val="21"/>
                <w:szCs w:val="21"/>
              </w:rPr>
            </w:r>
          </w:p>
        </w:tc>
        <w:tc>
          <w:tcPr>
            <w:tcW w:w="3360" w:type="dxa"/>
            <w:gridSpan w:val="2"/>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75"/>
              <w:ind w:right="0"/>
              <w:jc w:val="center"/>
              <w:rPr>
                <w:rFonts w:ascii="Microsoft JhengHei" w:hAnsi="Microsoft JhengHei" w:cs="Microsoft JhengHei" w:eastAsia="Microsoft JhengHei" w:hint="default"/>
                <w:sz w:val="21"/>
                <w:szCs w:val="21"/>
              </w:rPr>
            </w:pPr>
            <w:r>
              <w:rPr>
                <w:rFonts w:ascii="Century Gothic" w:hAnsi="Century Gothic" w:cs="Century Gothic" w:eastAsia="Century Gothic" w:hint="default"/>
                <w:b/>
                <w:bCs/>
                <w:sz w:val="21"/>
                <w:szCs w:val="21"/>
              </w:rPr>
              <w:t>2010</w:t>
            </w:r>
            <w:r>
              <w:rPr>
                <w:rFonts w:ascii="Century Gothic" w:hAnsi="Century Gothic" w:cs="Century Gothic" w:eastAsia="Century Gothic" w:hint="default"/>
                <w:b/>
                <w:bCs/>
                <w:spacing w:val="-8"/>
                <w:sz w:val="21"/>
                <w:szCs w:val="21"/>
              </w:rPr>
              <w:t> </w:t>
            </w:r>
            <w:r>
              <w:rPr>
                <w:rFonts w:ascii="Microsoft JhengHei" w:hAnsi="Microsoft JhengHei" w:cs="Microsoft JhengHei" w:eastAsia="Microsoft JhengHei" w:hint="default"/>
                <w:b/>
                <w:bCs/>
                <w:sz w:val="21"/>
                <w:szCs w:val="21"/>
              </w:rPr>
              <w:t>年末</w:t>
            </w:r>
            <w:r>
              <w:rPr>
                <w:rFonts w:ascii="Microsoft JhengHei" w:hAnsi="Microsoft JhengHei" w:cs="Microsoft JhengHei" w:eastAsia="Microsoft JhengHei" w:hint="default"/>
                <w:sz w:val="21"/>
                <w:szCs w:val="21"/>
              </w:rPr>
            </w:r>
          </w:p>
        </w:tc>
        <w:tc>
          <w:tcPr>
            <w:tcW w:w="136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58" w:lineRule="exact"/>
              <w:ind w:left="38" w:right="0" w:firstLine="1"/>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本年末比上年</w:t>
            </w:r>
            <w:r>
              <w:rPr>
                <w:rFonts w:ascii="Microsoft JhengHei" w:hAnsi="Microsoft JhengHei" w:cs="Microsoft JhengHei" w:eastAsia="Microsoft JhengHei" w:hint="default"/>
                <w:sz w:val="21"/>
                <w:szCs w:val="21"/>
              </w:rPr>
            </w:r>
          </w:p>
          <w:p>
            <w:pPr>
              <w:pStyle w:val="TableParagraph"/>
              <w:spacing w:line="339" w:lineRule="exact"/>
              <w:ind w:left="3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末增减（％）</w:t>
            </w:r>
            <w:r>
              <w:rPr>
                <w:rFonts w:ascii="Microsoft JhengHei" w:hAnsi="Microsoft JhengHei" w:cs="Microsoft JhengHei" w:eastAsia="Microsoft JhengHei" w:hint="default"/>
                <w:sz w:val="21"/>
                <w:szCs w:val="21"/>
              </w:rPr>
            </w:r>
          </w:p>
        </w:tc>
        <w:tc>
          <w:tcPr>
            <w:tcW w:w="3208" w:type="dxa"/>
            <w:gridSpan w:val="2"/>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75"/>
              <w:ind w:left="1" w:right="0"/>
              <w:jc w:val="center"/>
              <w:rPr>
                <w:rFonts w:ascii="Microsoft JhengHei" w:hAnsi="Microsoft JhengHei" w:cs="Microsoft JhengHei" w:eastAsia="Microsoft JhengHei" w:hint="default"/>
                <w:sz w:val="21"/>
                <w:szCs w:val="21"/>
              </w:rPr>
            </w:pPr>
            <w:r>
              <w:rPr>
                <w:rFonts w:ascii="Century Gothic" w:hAnsi="Century Gothic" w:cs="Century Gothic" w:eastAsia="Century Gothic" w:hint="default"/>
                <w:b/>
                <w:bCs/>
                <w:sz w:val="21"/>
                <w:szCs w:val="21"/>
              </w:rPr>
              <w:t>2009</w:t>
            </w:r>
            <w:r>
              <w:rPr>
                <w:rFonts w:ascii="Century Gothic" w:hAnsi="Century Gothic" w:cs="Century Gothic" w:eastAsia="Century Gothic" w:hint="default"/>
                <w:b/>
                <w:bCs/>
                <w:spacing w:val="-8"/>
                <w:sz w:val="21"/>
                <w:szCs w:val="21"/>
              </w:rPr>
              <w:t> </w:t>
            </w:r>
            <w:r>
              <w:rPr>
                <w:rFonts w:ascii="Microsoft JhengHei" w:hAnsi="Microsoft JhengHei" w:cs="Microsoft JhengHei" w:eastAsia="Microsoft JhengHei" w:hint="default"/>
                <w:b/>
                <w:bCs/>
                <w:sz w:val="21"/>
                <w:szCs w:val="21"/>
              </w:rPr>
              <w:t>年末</w:t>
            </w:r>
            <w:r>
              <w:rPr>
                <w:rFonts w:ascii="Microsoft JhengHei" w:hAnsi="Microsoft JhengHei" w:cs="Microsoft JhengHei" w:eastAsia="Microsoft JhengHei" w:hint="default"/>
                <w:sz w:val="21"/>
                <w:szCs w:val="21"/>
              </w:rPr>
            </w:r>
          </w:p>
        </w:tc>
      </w:tr>
      <w:tr>
        <w:trPr>
          <w:trHeight w:val="332" w:hRule="exact"/>
        </w:trPr>
        <w:tc>
          <w:tcPr>
            <w:tcW w:w="2044" w:type="dxa"/>
            <w:vMerge/>
            <w:tcBorders>
              <w:left w:val="single" w:sz="4" w:space="0" w:color="000000"/>
              <w:bottom w:val="single" w:sz="8" w:space="0" w:color="000000"/>
              <w:right w:val="single" w:sz="8" w:space="0" w:color="000000"/>
            </w:tcBorders>
            <w:shd w:val="clear" w:color="auto" w:fill="D9D9D9"/>
          </w:tcPr>
          <w:p>
            <w:pPr/>
          </w:p>
        </w:tc>
        <w:tc>
          <w:tcPr>
            <w:tcW w:w="1576" w:type="dxa"/>
            <w:vMerge/>
            <w:tcBorders>
              <w:left w:val="single" w:sz="8" w:space="0" w:color="000000"/>
              <w:bottom w:val="single" w:sz="8" w:space="0" w:color="000000"/>
              <w:right w:val="single" w:sz="8" w:space="0" w:color="000000"/>
            </w:tcBorders>
            <w:shd w:val="clear" w:color="auto" w:fill="D9D9D9"/>
          </w:tcPr>
          <w:p>
            <w:pPr/>
          </w:p>
        </w:tc>
        <w:tc>
          <w:tcPr>
            <w:tcW w:w="168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84" w:lineRule="exact"/>
              <w:ind w:left="51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调整前</w:t>
            </w:r>
            <w:r>
              <w:rPr>
                <w:rFonts w:ascii="Microsoft JhengHei" w:hAnsi="Microsoft JhengHei" w:cs="Microsoft JhengHei" w:eastAsia="Microsoft JhengHei" w:hint="default"/>
                <w:sz w:val="21"/>
                <w:szCs w:val="21"/>
              </w:rPr>
            </w:r>
          </w:p>
        </w:tc>
        <w:tc>
          <w:tcPr>
            <w:tcW w:w="168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84" w:lineRule="exact"/>
              <w:ind w:left="51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调整后</w:t>
            </w:r>
            <w:r>
              <w:rPr>
                <w:rFonts w:ascii="Microsoft JhengHei" w:hAnsi="Microsoft JhengHei" w:cs="Microsoft JhengHei" w:eastAsia="Microsoft JhengHei" w:hint="default"/>
                <w:sz w:val="21"/>
                <w:szCs w:val="21"/>
              </w:rPr>
            </w:r>
          </w:p>
        </w:tc>
        <w:tc>
          <w:tcPr>
            <w:tcW w:w="136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84" w:lineRule="exact"/>
              <w:ind w:left="35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调整后</w:t>
            </w:r>
            <w:r>
              <w:rPr>
                <w:rFonts w:ascii="Microsoft JhengHei" w:hAnsi="Microsoft JhengHei" w:cs="Microsoft JhengHei" w:eastAsia="Microsoft JhengHei" w:hint="default"/>
                <w:sz w:val="21"/>
                <w:szCs w:val="21"/>
              </w:rPr>
            </w:r>
          </w:p>
        </w:tc>
        <w:tc>
          <w:tcPr>
            <w:tcW w:w="163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84" w:lineRule="exact"/>
              <w:ind w:left="48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调整前</w:t>
            </w:r>
            <w:r>
              <w:rPr>
                <w:rFonts w:ascii="Microsoft JhengHei" w:hAnsi="Microsoft JhengHei" w:cs="Microsoft JhengHei" w:eastAsia="Microsoft JhengHei" w:hint="default"/>
                <w:sz w:val="21"/>
                <w:szCs w:val="21"/>
              </w:rPr>
            </w:r>
          </w:p>
        </w:tc>
        <w:tc>
          <w:tcPr>
            <w:tcW w:w="157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84" w:lineRule="exact"/>
              <w:ind w:left="46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调整后</w:t>
            </w:r>
            <w:r>
              <w:rPr>
                <w:rFonts w:ascii="Microsoft JhengHei" w:hAnsi="Microsoft JhengHei" w:cs="Microsoft JhengHei" w:eastAsia="Microsoft JhengHei" w:hint="default"/>
                <w:sz w:val="21"/>
                <w:szCs w:val="21"/>
              </w:rPr>
            </w:r>
          </w:p>
        </w:tc>
      </w:tr>
      <w:tr>
        <w:trPr>
          <w:trHeight w:val="331" w:hRule="exact"/>
        </w:trPr>
        <w:tc>
          <w:tcPr>
            <w:tcW w:w="2044" w:type="dxa"/>
            <w:tcBorders>
              <w:top w:val="single" w:sz="8" w:space="0" w:color="000000"/>
              <w:left w:val="single" w:sz="4" w:space="0" w:color="000000"/>
              <w:bottom w:val="single" w:sz="8" w:space="0" w:color="000000"/>
              <w:right w:val="single" w:sz="8" w:space="0" w:color="000000"/>
            </w:tcBorders>
            <w:shd w:val="clear" w:color="auto" w:fill="D9D9D9"/>
          </w:tcPr>
          <w:p>
            <w:pPr>
              <w:pStyle w:val="TableParagraph"/>
              <w:spacing w:line="285"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资产总额（元）</w:t>
            </w:r>
            <w:r>
              <w:rPr>
                <w:rFonts w:ascii="Microsoft JhengHei" w:hAnsi="Microsoft JhengHei" w:cs="Microsoft JhengHei" w:eastAsia="Microsoft JhengHei" w:hint="default"/>
                <w:sz w:val="21"/>
                <w:szCs w:val="21"/>
              </w:rPr>
            </w:r>
          </w:p>
        </w:tc>
        <w:tc>
          <w:tcPr>
            <w:tcW w:w="1576"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50"/>
              <w:ind w:right="10"/>
              <w:jc w:val="right"/>
              <w:rPr>
                <w:rFonts w:ascii="Century Gothic" w:hAnsi="Century Gothic" w:cs="Century Gothic" w:eastAsia="Century Gothic" w:hint="default"/>
                <w:sz w:val="18"/>
                <w:szCs w:val="18"/>
              </w:rPr>
            </w:pPr>
            <w:r>
              <w:rPr>
                <w:rFonts w:ascii="Century Gothic"/>
                <w:spacing w:val="-1"/>
                <w:sz w:val="18"/>
              </w:rPr>
              <w:t>32,800,295,564.50</w:t>
            </w:r>
            <w:r>
              <w:rPr>
                <w:rFonts w:ascii="Century Gothic"/>
                <w:sz w:val="18"/>
              </w:rPr>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0"/>
              <w:jc w:val="right"/>
              <w:rPr>
                <w:rFonts w:ascii="Century Gothic" w:hAnsi="Century Gothic" w:cs="Century Gothic" w:eastAsia="Century Gothic" w:hint="default"/>
                <w:sz w:val="18"/>
                <w:szCs w:val="18"/>
              </w:rPr>
            </w:pPr>
            <w:r>
              <w:rPr>
                <w:rFonts w:ascii="Century Gothic"/>
                <w:spacing w:val="-1"/>
                <w:sz w:val="18"/>
              </w:rPr>
              <w:t>32,924,764,426.04</w:t>
            </w:r>
            <w:r>
              <w:rPr>
                <w:rFonts w:ascii="Century Gothic"/>
                <w:sz w:val="18"/>
              </w:rPr>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0"/>
              <w:jc w:val="right"/>
              <w:rPr>
                <w:rFonts w:ascii="Century Gothic" w:hAnsi="Century Gothic" w:cs="Century Gothic" w:eastAsia="Century Gothic" w:hint="default"/>
                <w:sz w:val="18"/>
                <w:szCs w:val="18"/>
              </w:rPr>
            </w:pPr>
            <w:r>
              <w:rPr>
                <w:rFonts w:ascii="Century Gothic"/>
                <w:spacing w:val="-1"/>
                <w:sz w:val="18"/>
              </w:rPr>
              <w:t>33,380,475,422.95</w:t>
            </w:r>
            <w:r>
              <w:rPr>
                <w:rFonts w:ascii="Century Gothic"/>
                <w:sz w:val="18"/>
              </w:rPr>
            </w:r>
          </w:p>
        </w:tc>
        <w:tc>
          <w:tcPr>
            <w:tcW w:w="13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8"/>
              <w:jc w:val="right"/>
              <w:rPr>
                <w:rFonts w:ascii="Century Gothic" w:hAnsi="Century Gothic" w:cs="Century Gothic" w:eastAsia="Century Gothic" w:hint="default"/>
                <w:sz w:val="18"/>
                <w:szCs w:val="18"/>
              </w:rPr>
            </w:pPr>
            <w:r>
              <w:rPr>
                <w:rFonts w:ascii="Century Gothic"/>
                <w:spacing w:val="-1"/>
                <w:w w:val="95"/>
                <w:sz w:val="18"/>
              </w:rPr>
              <w:t>-1.74%</w:t>
            </w:r>
            <w:r>
              <w:rPr>
                <w:rFonts w:ascii="Century Gothic"/>
                <w:sz w:val="18"/>
              </w:rPr>
            </w:r>
          </w:p>
        </w:tc>
        <w:tc>
          <w:tcPr>
            <w:tcW w:w="16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7"/>
              <w:jc w:val="right"/>
              <w:rPr>
                <w:rFonts w:ascii="Century Gothic" w:hAnsi="Century Gothic" w:cs="Century Gothic" w:eastAsia="Century Gothic" w:hint="default"/>
                <w:sz w:val="18"/>
                <w:szCs w:val="18"/>
              </w:rPr>
            </w:pPr>
            <w:r>
              <w:rPr>
                <w:rFonts w:ascii="Century Gothic"/>
                <w:spacing w:val="-1"/>
                <w:sz w:val="18"/>
              </w:rPr>
              <w:t>27,445,435,405.47</w:t>
            </w:r>
            <w:r>
              <w:rPr>
                <w:rFonts w:ascii="Century Gothic"/>
                <w:sz w:val="18"/>
              </w:rPr>
            </w:r>
          </w:p>
        </w:tc>
        <w:tc>
          <w:tcPr>
            <w:tcW w:w="15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7"/>
              <w:jc w:val="right"/>
              <w:rPr>
                <w:rFonts w:ascii="Century Gothic" w:hAnsi="Century Gothic" w:cs="Century Gothic" w:eastAsia="Century Gothic" w:hint="default"/>
                <w:sz w:val="18"/>
                <w:szCs w:val="18"/>
              </w:rPr>
            </w:pPr>
            <w:r>
              <w:rPr>
                <w:rFonts w:ascii="Century Gothic"/>
                <w:spacing w:val="-1"/>
                <w:sz w:val="18"/>
              </w:rPr>
              <w:t>27,673,471,216.13</w:t>
            </w:r>
            <w:r>
              <w:rPr>
                <w:rFonts w:ascii="Century Gothic"/>
                <w:sz w:val="18"/>
              </w:rPr>
            </w:r>
          </w:p>
        </w:tc>
      </w:tr>
      <w:tr>
        <w:trPr>
          <w:trHeight w:val="332" w:hRule="exact"/>
        </w:trPr>
        <w:tc>
          <w:tcPr>
            <w:tcW w:w="2044" w:type="dxa"/>
            <w:tcBorders>
              <w:top w:val="single" w:sz="8" w:space="0" w:color="000000"/>
              <w:left w:val="single" w:sz="4" w:space="0" w:color="000000"/>
              <w:bottom w:val="single" w:sz="8" w:space="0" w:color="000000"/>
              <w:right w:val="single" w:sz="8" w:space="0" w:color="000000"/>
            </w:tcBorders>
            <w:shd w:val="clear" w:color="auto" w:fill="D9D9D9"/>
          </w:tcPr>
          <w:p>
            <w:pPr>
              <w:pStyle w:val="TableParagraph"/>
              <w:spacing w:line="285"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负债总额（元）</w:t>
            </w:r>
            <w:r>
              <w:rPr>
                <w:rFonts w:ascii="Microsoft JhengHei" w:hAnsi="Microsoft JhengHei" w:cs="Microsoft JhengHei" w:eastAsia="Microsoft JhengHei" w:hint="default"/>
                <w:sz w:val="21"/>
                <w:szCs w:val="21"/>
              </w:rPr>
            </w:r>
          </w:p>
        </w:tc>
        <w:tc>
          <w:tcPr>
            <w:tcW w:w="1576"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50"/>
              <w:ind w:right="10"/>
              <w:jc w:val="right"/>
              <w:rPr>
                <w:rFonts w:ascii="Century Gothic" w:hAnsi="Century Gothic" w:cs="Century Gothic" w:eastAsia="Century Gothic" w:hint="default"/>
                <w:sz w:val="18"/>
                <w:szCs w:val="18"/>
              </w:rPr>
            </w:pPr>
            <w:r>
              <w:rPr>
                <w:rFonts w:ascii="Century Gothic"/>
                <w:spacing w:val="-1"/>
                <w:sz w:val="18"/>
              </w:rPr>
              <w:t>22,577,757,268.05</w:t>
            </w:r>
            <w:r>
              <w:rPr>
                <w:rFonts w:ascii="Century Gothic"/>
                <w:sz w:val="18"/>
              </w:rPr>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0"/>
              <w:jc w:val="right"/>
              <w:rPr>
                <w:rFonts w:ascii="Century Gothic" w:hAnsi="Century Gothic" w:cs="Century Gothic" w:eastAsia="Century Gothic" w:hint="default"/>
                <w:sz w:val="18"/>
                <w:szCs w:val="18"/>
              </w:rPr>
            </w:pPr>
            <w:r>
              <w:rPr>
                <w:rFonts w:ascii="Century Gothic"/>
                <w:spacing w:val="-1"/>
                <w:sz w:val="18"/>
              </w:rPr>
              <w:t>22,206,014,451.79</w:t>
            </w:r>
            <w:r>
              <w:rPr>
                <w:rFonts w:ascii="Century Gothic"/>
                <w:sz w:val="18"/>
              </w:rPr>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0"/>
              <w:jc w:val="right"/>
              <w:rPr>
                <w:rFonts w:ascii="Century Gothic" w:hAnsi="Century Gothic" w:cs="Century Gothic" w:eastAsia="Century Gothic" w:hint="default"/>
                <w:sz w:val="18"/>
                <w:szCs w:val="18"/>
              </w:rPr>
            </w:pPr>
            <w:r>
              <w:rPr>
                <w:rFonts w:ascii="Century Gothic"/>
                <w:spacing w:val="-1"/>
                <w:sz w:val="18"/>
              </w:rPr>
              <w:t>22,502,280,362.12</w:t>
            </w:r>
            <w:r>
              <w:rPr>
                <w:rFonts w:ascii="Century Gothic"/>
                <w:sz w:val="18"/>
              </w:rPr>
            </w:r>
          </w:p>
        </w:tc>
        <w:tc>
          <w:tcPr>
            <w:tcW w:w="13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8"/>
              <w:jc w:val="right"/>
              <w:rPr>
                <w:rFonts w:ascii="Century Gothic" w:hAnsi="Century Gothic" w:cs="Century Gothic" w:eastAsia="Century Gothic" w:hint="default"/>
                <w:sz w:val="18"/>
                <w:szCs w:val="18"/>
              </w:rPr>
            </w:pPr>
            <w:r>
              <w:rPr>
                <w:rFonts w:ascii="Century Gothic"/>
                <w:spacing w:val="-1"/>
                <w:sz w:val="18"/>
              </w:rPr>
              <w:t>0.34%</w:t>
            </w:r>
            <w:r>
              <w:rPr>
                <w:rFonts w:ascii="Century Gothic"/>
                <w:sz w:val="18"/>
              </w:rPr>
            </w:r>
          </w:p>
        </w:tc>
        <w:tc>
          <w:tcPr>
            <w:tcW w:w="16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7"/>
              <w:jc w:val="right"/>
              <w:rPr>
                <w:rFonts w:ascii="Century Gothic" w:hAnsi="Century Gothic" w:cs="Century Gothic" w:eastAsia="Century Gothic" w:hint="default"/>
                <w:sz w:val="18"/>
                <w:szCs w:val="18"/>
              </w:rPr>
            </w:pPr>
            <w:r>
              <w:rPr>
                <w:rFonts w:ascii="Century Gothic"/>
                <w:spacing w:val="-1"/>
                <w:sz w:val="18"/>
              </w:rPr>
              <w:t>19,214,600,325.46</w:t>
            </w:r>
            <w:r>
              <w:rPr>
                <w:rFonts w:ascii="Century Gothic"/>
                <w:sz w:val="18"/>
              </w:rPr>
            </w:r>
          </w:p>
        </w:tc>
        <w:tc>
          <w:tcPr>
            <w:tcW w:w="15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7"/>
              <w:jc w:val="right"/>
              <w:rPr>
                <w:rFonts w:ascii="Century Gothic" w:hAnsi="Century Gothic" w:cs="Century Gothic" w:eastAsia="Century Gothic" w:hint="default"/>
                <w:sz w:val="18"/>
                <w:szCs w:val="18"/>
              </w:rPr>
            </w:pPr>
            <w:r>
              <w:rPr>
                <w:rFonts w:ascii="Century Gothic"/>
                <w:spacing w:val="-1"/>
                <w:sz w:val="18"/>
              </w:rPr>
              <w:t>19,302,426,484.05</w:t>
            </w:r>
            <w:r>
              <w:rPr>
                <w:rFonts w:ascii="Century Gothic"/>
                <w:sz w:val="18"/>
              </w:rPr>
            </w:r>
          </w:p>
        </w:tc>
      </w:tr>
      <w:tr>
        <w:trPr>
          <w:trHeight w:val="644" w:hRule="exact"/>
        </w:trPr>
        <w:tc>
          <w:tcPr>
            <w:tcW w:w="2044" w:type="dxa"/>
            <w:tcBorders>
              <w:top w:val="single" w:sz="8" w:space="0" w:color="000000"/>
              <w:left w:val="single" w:sz="4" w:space="0" w:color="000000"/>
              <w:bottom w:val="single" w:sz="8" w:space="0" w:color="000000"/>
              <w:right w:val="single" w:sz="8" w:space="0" w:color="000000"/>
            </w:tcBorders>
            <w:shd w:val="clear" w:color="auto" w:fill="D9D9D9"/>
          </w:tcPr>
          <w:p>
            <w:pPr>
              <w:pStyle w:val="TableParagraph"/>
              <w:spacing w:line="258" w:lineRule="exact"/>
              <w:ind w:left="67" w:right="0" w:firstLine="1"/>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归属于上市公司股东</w:t>
            </w:r>
            <w:r>
              <w:rPr>
                <w:rFonts w:ascii="Microsoft JhengHei" w:hAnsi="Microsoft JhengHei" w:cs="Microsoft JhengHei" w:eastAsia="Microsoft JhengHei" w:hint="default"/>
                <w:sz w:val="21"/>
                <w:szCs w:val="21"/>
              </w:rPr>
            </w:r>
          </w:p>
          <w:p>
            <w:pPr>
              <w:pStyle w:val="TableParagraph"/>
              <w:spacing w:line="339" w:lineRule="exact"/>
              <w:ind w:left="6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的所有者权益（元）</w:t>
            </w:r>
            <w:r>
              <w:rPr>
                <w:rFonts w:ascii="Microsoft JhengHei" w:hAnsi="Microsoft JhengHei" w:cs="Microsoft JhengHei" w:eastAsia="Microsoft JhengHei" w:hint="default"/>
                <w:sz w:val="21"/>
                <w:szCs w:val="21"/>
              </w:rPr>
            </w:r>
          </w:p>
        </w:tc>
        <w:tc>
          <w:tcPr>
            <w:tcW w:w="1576"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8"/>
              <w:jc w:val="right"/>
              <w:rPr>
                <w:rFonts w:ascii="Century Gothic" w:hAnsi="Century Gothic" w:cs="Century Gothic" w:eastAsia="Century Gothic" w:hint="default"/>
                <w:sz w:val="18"/>
                <w:szCs w:val="18"/>
              </w:rPr>
            </w:pPr>
            <w:r>
              <w:rPr>
                <w:rFonts w:ascii="Century Gothic"/>
                <w:spacing w:val="-1"/>
                <w:sz w:val="18"/>
              </w:rPr>
              <w:t>3,149,119,639.14</w:t>
            </w:r>
            <w:r>
              <w:rPr>
                <w:rFonts w:ascii="Century Gothic"/>
                <w:sz w:val="18"/>
              </w:rPr>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8"/>
              <w:jc w:val="right"/>
              <w:rPr>
                <w:rFonts w:ascii="Century Gothic" w:hAnsi="Century Gothic" w:cs="Century Gothic" w:eastAsia="Century Gothic" w:hint="default"/>
                <w:sz w:val="18"/>
                <w:szCs w:val="18"/>
              </w:rPr>
            </w:pPr>
            <w:r>
              <w:rPr>
                <w:rFonts w:ascii="Century Gothic"/>
                <w:spacing w:val="-1"/>
                <w:sz w:val="18"/>
              </w:rPr>
              <w:t>3,320,838,758.03</w:t>
            </w:r>
            <w:r>
              <w:rPr>
                <w:rFonts w:ascii="Century Gothic"/>
                <w:sz w:val="18"/>
              </w:rPr>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8"/>
              <w:jc w:val="right"/>
              <w:rPr>
                <w:rFonts w:ascii="Century Gothic" w:hAnsi="Century Gothic" w:cs="Century Gothic" w:eastAsia="Century Gothic" w:hint="default"/>
                <w:sz w:val="18"/>
                <w:szCs w:val="18"/>
              </w:rPr>
            </w:pPr>
            <w:r>
              <w:rPr>
                <w:rFonts w:ascii="Century Gothic"/>
                <w:spacing w:val="-1"/>
                <w:sz w:val="18"/>
              </w:rPr>
              <w:t>3,480,283,844.61</w:t>
            </w:r>
            <w:r>
              <w:rPr>
                <w:rFonts w:ascii="Century Gothic"/>
                <w:sz w:val="18"/>
              </w:rPr>
            </w:r>
          </w:p>
        </w:tc>
        <w:tc>
          <w:tcPr>
            <w:tcW w:w="13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8"/>
              <w:jc w:val="right"/>
              <w:rPr>
                <w:rFonts w:ascii="Century Gothic" w:hAnsi="Century Gothic" w:cs="Century Gothic" w:eastAsia="Century Gothic" w:hint="default"/>
                <w:sz w:val="18"/>
                <w:szCs w:val="18"/>
              </w:rPr>
            </w:pPr>
            <w:r>
              <w:rPr>
                <w:rFonts w:ascii="Century Gothic"/>
                <w:spacing w:val="-1"/>
                <w:w w:val="95"/>
                <w:sz w:val="18"/>
              </w:rPr>
              <w:t>-9.52%</w:t>
            </w:r>
            <w:r>
              <w:rPr>
                <w:rFonts w:ascii="Century Gothic"/>
                <w:sz w:val="18"/>
              </w:rPr>
            </w:r>
          </w:p>
        </w:tc>
        <w:tc>
          <w:tcPr>
            <w:tcW w:w="16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7"/>
              <w:jc w:val="right"/>
              <w:rPr>
                <w:rFonts w:ascii="Century Gothic" w:hAnsi="Century Gothic" w:cs="Century Gothic" w:eastAsia="Century Gothic" w:hint="default"/>
                <w:sz w:val="18"/>
                <w:szCs w:val="18"/>
              </w:rPr>
            </w:pPr>
            <w:r>
              <w:rPr>
                <w:rFonts w:ascii="Century Gothic"/>
                <w:spacing w:val="-1"/>
                <w:sz w:val="18"/>
              </w:rPr>
              <w:t>2,188,477,436.07</w:t>
            </w:r>
            <w:r>
              <w:rPr>
                <w:rFonts w:ascii="Century Gothic"/>
                <w:sz w:val="18"/>
              </w:rPr>
            </w:r>
          </w:p>
        </w:tc>
        <w:tc>
          <w:tcPr>
            <w:tcW w:w="15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7"/>
              <w:jc w:val="right"/>
              <w:rPr>
                <w:rFonts w:ascii="Century Gothic" w:hAnsi="Century Gothic" w:cs="Century Gothic" w:eastAsia="Century Gothic" w:hint="default"/>
                <w:sz w:val="18"/>
                <w:szCs w:val="18"/>
              </w:rPr>
            </w:pPr>
            <w:r>
              <w:rPr>
                <w:rFonts w:ascii="Century Gothic"/>
                <w:spacing w:val="-1"/>
                <w:sz w:val="18"/>
              </w:rPr>
              <w:t>2,328,687,088.14</w:t>
            </w:r>
            <w:r>
              <w:rPr>
                <w:rFonts w:ascii="Century Gothic"/>
                <w:sz w:val="18"/>
              </w:rPr>
            </w:r>
          </w:p>
        </w:tc>
      </w:tr>
      <w:tr>
        <w:trPr>
          <w:trHeight w:val="331" w:hRule="exact"/>
        </w:trPr>
        <w:tc>
          <w:tcPr>
            <w:tcW w:w="2044" w:type="dxa"/>
            <w:tcBorders>
              <w:top w:val="single" w:sz="8" w:space="0" w:color="000000"/>
              <w:left w:val="single" w:sz="4" w:space="0" w:color="000000"/>
              <w:bottom w:val="single" w:sz="8" w:space="0" w:color="000000"/>
              <w:right w:val="single" w:sz="8" w:space="0" w:color="000000"/>
            </w:tcBorders>
            <w:shd w:val="clear" w:color="auto" w:fill="D9D9D9"/>
          </w:tcPr>
          <w:p>
            <w:pPr>
              <w:pStyle w:val="TableParagraph"/>
              <w:spacing w:line="285"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总股本（股）</w:t>
            </w:r>
            <w:r>
              <w:rPr>
                <w:rFonts w:ascii="Microsoft JhengHei" w:hAnsi="Microsoft JhengHei" w:cs="Microsoft JhengHei" w:eastAsia="Microsoft JhengHei" w:hint="default"/>
                <w:sz w:val="21"/>
                <w:szCs w:val="21"/>
              </w:rPr>
            </w:r>
          </w:p>
        </w:tc>
        <w:tc>
          <w:tcPr>
            <w:tcW w:w="1576"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50"/>
              <w:ind w:right="8"/>
              <w:jc w:val="right"/>
              <w:rPr>
                <w:rFonts w:ascii="Century Gothic" w:hAnsi="Century Gothic" w:cs="Century Gothic" w:eastAsia="Century Gothic" w:hint="default"/>
                <w:sz w:val="18"/>
                <w:szCs w:val="18"/>
              </w:rPr>
            </w:pPr>
            <w:r>
              <w:rPr>
                <w:rFonts w:ascii="Century Gothic"/>
                <w:spacing w:val="-1"/>
                <w:sz w:val="18"/>
              </w:rPr>
              <w:t>1,323,593,886.00</w:t>
            </w:r>
            <w:r>
              <w:rPr>
                <w:rFonts w:ascii="Century Gothic"/>
                <w:sz w:val="18"/>
              </w:rPr>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8"/>
              <w:jc w:val="right"/>
              <w:rPr>
                <w:rFonts w:ascii="Century Gothic" w:hAnsi="Century Gothic" w:cs="Century Gothic" w:eastAsia="Century Gothic" w:hint="default"/>
                <w:sz w:val="18"/>
                <w:szCs w:val="18"/>
              </w:rPr>
            </w:pPr>
            <w:r>
              <w:rPr>
                <w:rFonts w:ascii="Century Gothic"/>
                <w:spacing w:val="-1"/>
                <w:sz w:val="18"/>
              </w:rPr>
              <w:t>1,323,593,886.00</w:t>
            </w:r>
            <w:r>
              <w:rPr>
                <w:rFonts w:ascii="Century Gothic"/>
                <w:sz w:val="18"/>
              </w:rPr>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8"/>
              <w:jc w:val="right"/>
              <w:rPr>
                <w:rFonts w:ascii="Century Gothic" w:hAnsi="Century Gothic" w:cs="Century Gothic" w:eastAsia="Century Gothic" w:hint="default"/>
                <w:sz w:val="18"/>
                <w:szCs w:val="18"/>
              </w:rPr>
            </w:pPr>
            <w:r>
              <w:rPr>
                <w:rFonts w:ascii="Century Gothic"/>
                <w:spacing w:val="-1"/>
                <w:sz w:val="18"/>
              </w:rPr>
              <w:t>1,323,593,886.00</w:t>
            </w:r>
            <w:r>
              <w:rPr>
                <w:rFonts w:ascii="Century Gothic"/>
                <w:sz w:val="18"/>
              </w:rPr>
            </w:r>
          </w:p>
        </w:tc>
        <w:tc>
          <w:tcPr>
            <w:tcW w:w="13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8"/>
              <w:jc w:val="right"/>
              <w:rPr>
                <w:rFonts w:ascii="Century Gothic" w:hAnsi="Century Gothic" w:cs="Century Gothic" w:eastAsia="Century Gothic" w:hint="default"/>
                <w:sz w:val="18"/>
                <w:szCs w:val="18"/>
              </w:rPr>
            </w:pPr>
            <w:r>
              <w:rPr>
                <w:rFonts w:ascii="Century Gothic"/>
                <w:spacing w:val="-1"/>
                <w:sz w:val="18"/>
              </w:rPr>
              <w:t>0.00%</w:t>
            </w:r>
            <w:r>
              <w:rPr>
                <w:rFonts w:ascii="Century Gothic"/>
                <w:sz w:val="18"/>
              </w:rPr>
            </w:r>
          </w:p>
        </w:tc>
        <w:tc>
          <w:tcPr>
            <w:tcW w:w="16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7"/>
              <w:jc w:val="right"/>
              <w:rPr>
                <w:rFonts w:ascii="Century Gothic" w:hAnsi="Century Gothic" w:cs="Century Gothic" w:eastAsia="Century Gothic" w:hint="default"/>
                <w:sz w:val="18"/>
                <w:szCs w:val="18"/>
              </w:rPr>
            </w:pPr>
            <w:r>
              <w:rPr>
                <w:rFonts w:ascii="Century Gothic"/>
                <w:spacing w:val="-1"/>
                <w:sz w:val="18"/>
              </w:rPr>
              <w:t>550,189,800.00</w:t>
            </w:r>
          </w:p>
        </w:tc>
        <w:tc>
          <w:tcPr>
            <w:tcW w:w="15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7"/>
              <w:jc w:val="right"/>
              <w:rPr>
                <w:rFonts w:ascii="Century Gothic" w:hAnsi="Century Gothic" w:cs="Century Gothic" w:eastAsia="Century Gothic" w:hint="default"/>
                <w:sz w:val="18"/>
                <w:szCs w:val="18"/>
              </w:rPr>
            </w:pPr>
            <w:r>
              <w:rPr>
                <w:rFonts w:ascii="Century Gothic"/>
                <w:spacing w:val="-1"/>
                <w:sz w:val="18"/>
              </w:rPr>
              <w:t>550,189,800.00</w:t>
            </w:r>
          </w:p>
        </w:tc>
      </w:tr>
    </w:tbl>
    <w:p>
      <w:pPr>
        <w:spacing w:line="278" w:lineRule="exact" w:before="0"/>
        <w:ind w:left="1740" w:right="0" w:firstLine="0"/>
        <w:jc w:val="left"/>
        <w:rPr>
          <w:rFonts w:ascii="仿宋" w:hAnsi="仿宋" w:cs="仿宋" w:eastAsia="仿宋" w:hint="default"/>
          <w:sz w:val="21"/>
          <w:szCs w:val="21"/>
        </w:rPr>
      </w:pPr>
      <w:r>
        <w:rPr>
          <w:rFonts w:ascii="仿宋" w:hAnsi="仿宋" w:cs="仿宋" w:eastAsia="仿宋" w:hint="default"/>
          <w:sz w:val="21"/>
          <w:szCs w:val="21"/>
        </w:rPr>
        <w:t>注：根据《企业会计准则第</w:t>
      </w:r>
      <w:r>
        <w:rPr>
          <w:rFonts w:ascii="仿宋" w:hAnsi="仿宋" w:cs="仿宋" w:eastAsia="仿宋" w:hint="default"/>
          <w:spacing w:val="-60"/>
          <w:sz w:val="21"/>
          <w:szCs w:val="21"/>
        </w:rPr>
        <w:t> </w:t>
      </w:r>
      <w:r>
        <w:rPr>
          <w:rFonts w:ascii="Century Gothic" w:hAnsi="Century Gothic" w:cs="Century Gothic" w:eastAsia="Century Gothic" w:hint="default"/>
          <w:sz w:val="21"/>
          <w:szCs w:val="21"/>
        </w:rPr>
        <w:t>20</w:t>
      </w:r>
      <w:r>
        <w:rPr>
          <w:rFonts w:ascii="Century Gothic" w:hAnsi="Century Gothic" w:cs="Century Gothic" w:eastAsia="Century Gothic" w:hint="default"/>
          <w:spacing w:val="-16"/>
          <w:sz w:val="21"/>
          <w:szCs w:val="21"/>
        </w:rPr>
        <w:t> </w:t>
      </w:r>
      <w:r>
        <w:rPr>
          <w:rFonts w:ascii="仿宋" w:hAnsi="仿宋" w:cs="仿宋" w:eastAsia="仿宋" w:hint="default"/>
          <w:sz w:val="21"/>
          <w:szCs w:val="21"/>
        </w:rPr>
        <w:t>号</w:t>
      </w:r>
      <w:r>
        <w:rPr>
          <w:rFonts w:ascii="Century Gothic" w:hAnsi="Century Gothic" w:cs="Century Gothic" w:eastAsia="Century Gothic" w:hint="default"/>
          <w:sz w:val="21"/>
          <w:szCs w:val="21"/>
        </w:rPr>
        <w:t>—</w:t>
      </w:r>
      <w:r>
        <w:rPr>
          <w:rFonts w:ascii="仿宋" w:hAnsi="仿宋" w:cs="仿宋" w:eastAsia="仿宋" w:hint="default"/>
          <w:sz w:val="21"/>
          <w:szCs w:val="21"/>
        </w:rPr>
        <w:t>企业合并》的相关规定，追溯调整可比期间的合并报表</w:t>
      </w:r>
    </w:p>
    <w:p>
      <w:pPr>
        <w:spacing w:before="20"/>
        <w:ind w:left="1740" w:right="0" w:firstLine="0"/>
        <w:jc w:val="left"/>
        <w:rPr>
          <w:rFonts w:ascii="仿宋" w:hAnsi="仿宋" w:cs="仿宋" w:eastAsia="仿宋" w:hint="default"/>
          <w:sz w:val="21"/>
          <w:szCs w:val="21"/>
        </w:rPr>
      </w:pPr>
      <w:r>
        <w:rPr>
          <w:rFonts w:ascii="仿宋" w:hAnsi="仿宋" w:cs="仿宋" w:eastAsia="仿宋" w:hint="default"/>
          <w:sz w:val="21"/>
          <w:szCs w:val="21"/>
        </w:rPr>
        <w:t>数据。</w:t>
      </w:r>
    </w:p>
    <w:p>
      <w:pPr>
        <w:spacing w:line="240" w:lineRule="auto" w:before="1"/>
        <w:rPr>
          <w:rFonts w:ascii="仿宋" w:hAnsi="仿宋" w:cs="仿宋" w:eastAsia="仿宋" w:hint="default"/>
          <w:sz w:val="25"/>
          <w:szCs w:val="25"/>
        </w:rPr>
      </w:pPr>
    </w:p>
    <w:p>
      <w:pPr>
        <w:pStyle w:val="Heading2"/>
        <w:tabs>
          <w:tab w:pos="8361" w:val="left" w:leader="none"/>
        </w:tabs>
        <w:spacing w:line="240" w:lineRule="auto"/>
        <w:ind w:left="1740" w:right="0"/>
        <w:jc w:val="left"/>
        <w:rPr>
          <w:b w:val="0"/>
          <w:bCs w:val="0"/>
        </w:rPr>
      </w:pPr>
      <w:r>
        <w:rPr>
          <w:spacing w:val="-1"/>
        </w:rPr>
        <w:t>（二）公司主要财务指标</w:t>
        <w:tab/>
      </w:r>
      <w:r>
        <w:rPr/>
        <w:t>单位：人民币元</w:t>
      </w:r>
      <w:r>
        <w:rPr>
          <w:b w:val="0"/>
          <w:bCs w:val="0"/>
        </w:rPr>
      </w:r>
    </w:p>
    <w:p>
      <w:pPr>
        <w:spacing w:line="240" w:lineRule="auto" w:before="0"/>
        <w:rPr>
          <w:rFonts w:ascii="Microsoft JhengHei" w:hAnsi="Microsoft JhengHei" w:cs="Microsoft JhengHei" w:eastAsia="Microsoft JhengHei" w:hint="default"/>
          <w:b/>
          <w:bCs/>
          <w:sz w:val="5"/>
          <w:szCs w:val="5"/>
        </w:rPr>
      </w:pPr>
    </w:p>
    <w:tbl>
      <w:tblPr>
        <w:tblW w:w="0" w:type="auto"/>
        <w:jc w:val="left"/>
        <w:tblInd w:w="956" w:type="dxa"/>
        <w:tblLayout w:type="fixed"/>
        <w:tblCellMar>
          <w:top w:w="0" w:type="dxa"/>
          <w:left w:w="0" w:type="dxa"/>
          <w:bottom w:w="0" w:type="dxa"/>
          <w:right w:w="0" w:type="dxa"/>
        </w:tblCellMar>
        <w:tblLook w:val="01E0"/>
      </w:tblPr>
      <w:tblGrid>
        <w:gridCol w:w="2595"/>
        <w:gridCol w:w="1246"/>
        <w:gridCol w:w="1154"/>
        <w:gridCol w:w="1156"/>
        <w:gridCol w:w="1574"/>
        <w:gridCol w:w="1050"/>
        <w:gridCol w:w="1093"/>
      </w:tblGrid>
      <w:tr>
        <w:trPr>
          <w:trHeight w:val="166" w:hRule="exact"/>
        </w:trPr>
        <w:tc>
          <w:tcPr>
            <w:tcW w:w="2595" w:type="dxa"/>
            <w:vMerge w:val="restart"/>
            <w:tcBorders>
              <w:top w:val="single" w:sz="8" w:space="0" w:color="000000"/>
              <w:left w:val="single" w:sz="8" w:space="0" w:color="000000"/>
              <w:right w:val="single" w:sz="8" w:space="0" w:color="000000"/>
            </w:tcBorders>
            <w:shd w:val="clear" w:color="auto" w:fill="D9D9D9"/>
          </w:tcPr>
          <w:p>
            <w:pPr/>
          </w:p>
        </w:tc>
        <w:tc>
          <w:tcPr>
            <w:tcW w:w="1246" w:type="dxa"/>
            <w:vMerge w:val="restart"/>
            <w:tcBorders>
              <w:top w:val="single" w:sz="8" w:space="0" w:color="000000"/>
              <w:left w:val="single" w:sz="8" w:space="0" w:color="000000"/>
              <w:right w:val="single" w:sz="8" w:space="0" w:color="000000"/>
            </w:tcBorders>
            <w:shd w:val="clear" w:color="auto" w:fill="D9D9D9"/>
          </w:tcPr>
          <w:p>
            <w:pPr/>
          </w:p>
        </w:tc>
        <w:tc>
          <w:tcPr>
            <w:tcW w:w="2310" w:type="dxa"/>
            <w:gridSpan w:val="2"/>
            <w:tcBorders>
              <w:top w:val="single" w:sz="8" w:space="0" w:color="000000"/>
              <w:left w:val="single" w:sz="8" w:space="0" w:color="000000"/>
              <w:bottom w:val="nil" w:sz="6" w:space="0" w:color="auto"/>
              <w:right w:val="single" w:sz="8" w:space="0" w:color="000000"/>
            </w:tcBorders>
            <w:shd w:val="clear" w:color="auto" w:fill="D9D9D9"/>
          </w:tcPr>
          <w:p>
            <w:pPr/>
          </w:p>
        </w:tc>
        <w:tc>
          <w:tcPr>
            <w:tcW w:w="1574" w:type="dxa"/>
            <w:vMerge w:val="restart"/>
            <w:tcBorders>
              <w:top w:val="single" w:sz="8" w:space="0" w:color="000000"/>
              <w:left w:val="single" w:sz="8" w:space="0" w:color="000000"/>
              <w:right w:val="single" w:sz="8" w:space="0" w:color="000000"/>
            </w:tcBorders>
            <w:shd w:val="clear" w:color="auto" w:fill="D9D9D9"/>
          </w:tcPr>
          <w:p>
            <w:pPr>
              <w:pStyle w:val="TableParagraph"/>
              <w:spacing w:line="258"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本年比上年增减</w:t>
            </w:r>
            <w:r>
              <w:rPr>
                <w:rFonts w:ascii="Microsoft JhengHei" w:hAnsi="Microsoft JhengHei" w:cs="Microsoft JhengHei" w:eastAsia="Microsoft JhengHei" w:hint="default"/>
                <w:sz w:val="21"/>
                <w:szCs w:val="21"/>
              </w:rPr>
            </w:r>
          </w:p>
          <w:p>
            <w:pPr>
              <w:pStyle w:val="TableParagraph"/>
              <w:spacing w:line="33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tc>
        <w:tc>
          <w:tcPr>
            <w:tcW w:w="2143" w:type="dxa"/>
            <w:gridSpan w:val="2"/>
            <w:tcBorders>
              <w:top w:val="single" w:sz="8" w:space="0" w:color="000000"/>
              <w:left w:val="single" w:sz="8" w:space="0" w:color="000000"/>
              <w:bottom w:val="nil" w:sz="6" w:space="0" w:color="auto"/>
              <w:right w:val="single" w:sz="8" w:space="0" w:color="000000"/>
            </w:tcBorders>
            <w:shd w:val="clear" w:color="auto" w:fill="D9D9D9"/>
          </w:tcPr>
          <w:p>
            <w:pPr/>
          </w:p>
        </w:tc>
      </w:tr>
      <w:tr>
        <w:trPr>
          <w:trHeight w:val="156" w:hRule="exact"/>
        </w:trPr>
        <w:tc>
          <w:tcPr>
            <w:tcW w:w="2595" w:type="dxa"/>
            <w:vMerge/>
            <w:tcBorders>
              <w:left w:val="single" w:sz="8" w:space="0" w:color="000000"/>
              <w:bottom w:val="nil" w:sz="6" w:space="0" w:color="auto"/>
              <w:right w:val="single" w:sz="8" w:space="0" w:color="000000"/>
            </w:tcBorders>
            <w:shd w:val="clear" w:color="auto" w:fill="D9D9D9"/>
          </w:tcPr>
          <w:p>
            <w:pPr/>
          </w:p>
        </w:tc>
        <w:tc>
          <w:tcPr>
            <w:tcW w:w="1246" w:type="dxa"/>
            <w:vMerge/>
            <w:tcBorders>
              <w:left w:val="single" w:sz="8" w:space="0" w:color="000000"/>
              <w:bottom w:val="nil" w:sz="6" w:space="0" w:color="auto"/>
              <w:right w:val="single" w:sz="8" w:space="0" w:color="000000"/>
            </w:tcBorders>
            <w:shd w:val="clear" w:color="auto" w:fill="D9D9D9"/>
          </w:tcPr>
          <w:p>
            <w:pPr/>
          </w:p>
        </w:tc>
        <w:tc>
          <w:tcPr>
            <w:tcW w:w="2310" w:type="dxa"/>
            <w:gridSpan w:val="2"/>
            <w:vMerge w:val="restart"/>
            <w:tcBorders>
              <w:top w:val="nil" w:sz="6" w:space="0" w:color="auto"/>
              <w:left w:val="single" w:sz="8" w:space="0" w:color="000000"/>
              <w:right w:val="single" w:sz="8" w:space="0" w:color="000000"/>
            </w:tcBorders>
            <w:shd w:val="clear" w:color="auto" w:fill="D9D9D9"/>
          </w:tcPr>
          <w:p>
            <w:pPr>
              <w:pStyle w:val="TableParagraph"/>
              <w:spacing w:line="284" w:lineRule="exact"/>
              <w:ind w:right="2"/>
              <w:jc w:val="center"/>
              <w:rPr>
                <w:rFonts w:ascii="Microsoft JhengHei" w:hAnsi="Microsoft JhengHei" w:cs="Microsoft JhengHei" w:eastAsia="Microsoft JhengHei" w:hint="default"/>
                <w:sz w:val="21"/>
                <w:szCs w:val="21"/>
              </w:rPr>
            </w:pPr>
            <w:r>
              <w:rPr>
                <w:rFonts w:ascii="Century Gothic" w:hAnsi="Century Gothic" w:cs="Century Gothic" w:eastAsia="Century Gothic" w:hint="default"/>
                <w:b/>
                <w:bCs/>
                <w:sz w:val="21"/>
                <w:szCs w:val="21"/>
              </w:rPr>
              <w:t>2010</w:t>
            </w:r>
            <w:r>
              <w:rPr>
                <w:rFonts w:ascii="Century Gothic" w:hAnsi="Century Gothic" w:cs="Century Gothic" w:eastAsia="Century Gothic" w:hint="default"/>
                <w:b/>
                <w:bCs/>
                <w:spacing w:val="-10"/>
                <w:sz w:val="21"/>
                <w:szCs w:val="21"/>
              </w:rPr>
              <w:t> </w:t>
            </w:r>
            <w:r>
              <w:rPr>
                <w:rFonts w:ascii="Microsoft JhengHei" w:hAnsi="Microsoft JhengHei" w:cs="Microsoft JhengHei" w:eastAsia="Microsoft JhengHei" w:hint="default"/>
                <w:b/>
                <w:bCs/>
                <w:sz w:val="21"/>
                <w:szCs w:val="21"/>
              </w:rPr>
              <w:t>年</w:t>
            </w:r>
            <w:r>
              <w:rPr>
                <w:rFonts w:ascii="Microsoft JhengHei" w:hAnsi="Microsoft JhengHei" w:cs="Microsoft JhengHei" w:eastAsia="Microsoft JhengHei" w:hint="default"/>
                <w:sz w:val="21"/>
                <w:szCs w:val="21"/>
              </w:rPr>
            </w:r>
          </w:p>
        </w:tc>
        <w:tc>
          <w:tcPr>
            <w:tcW w:w="1574" w:type="dxa"/>
            <w:vMerge/>
            <w:tcBorders>
              <w:left w:val="single" w:sz="8" w:space="0" w:color="000000"/>
              <w:right w:val="single" w:sz="8" w:space="0" w:color="000000"/>
            </w:tcBorders>
            <w:shd w:val="clear" w:color="auto" w:fill="D9D9D9"/>
          </w:tcPr>
          <w:p>
            <w:pPr/>
          </w:p>
        </w:tc>
        <w:tc>
          <w:tcPr>
            <w:tcW w:w="2143" w:type="dxa"/>
            <w:gridSpan w:val="2"/>
            <w:vMerge w:val="restart"/>
            <w:tcBorders>
              <w:top w:val="nil" w:sz="6" w:space="0" w:color="auto"/>
              <w:left w:val="single" w:sz="8" w:space="0" w:color="000000"/>
              <w:right w:val="single" w:sz="8" w:space="0" w:color="000000"/>
            </w:tcBorders>
            <w:shd w:val="clear" w:color="auto" w:fill="D9D9D9"/>
          </w:tcPr>
          <w:p>
            <w:pPr>
              <w:pStyle w:val="TableParagraph"/>
              <w:spacing w:line="284" w:lineRule="exact"/>
              <w:ind w:left="694" w:right="0"/>
              <w:jc w:val="left"/>
              <w:rPr>
                <w:rFonts w:ascii="Microsoft JhengHei" w:hAnsi="Microsoft JhengHei" w:cs="Microsoft JhengHei" w:eastAsia="Microsoft JhengHei" w:hint="default"/>
                <w:sz w:val="21"/>
                <w:szCs w:val="21"/>
              </w:rPr>
            </w:pPr>
            <w:r>
              <w:rPr>
                <w:rFonts w:ascii="Century Gothic" w:hAnsi="Century Gothic" w:cs="Century Gothic" w:eastAsia="Century Gothic" w:hint="default"/>
                <w:b/>
                <w:bCs/>
                <w:sz w:val="21"/>
                <w:szCs w:val="21"/>
              </w:rPr>
              <w:t>2009</w:t>
            </w:r>
            <w:r>
              <w:rPr>
                <w:rFonts w:ascii="Century Gothic" w:hAnsi="Century Gothic" w:cs="Century Gothic" w:eastAsia="Century Gothic" w:hint="default"/>
                <w:b/>
                <w:bCs/>
                <w:spacing w:val="-10"/>
                <w:sz w:val="21"/>
                <w:szCs w:val="21"/>
              </w:rPr>
              <w:t> </w:t>
            </w:r>
            <w:r>
              <w:rPr>
                <w:rFonts w:ascii="Microsoft JhengHei" w:hAnsi="Microsoft JhengHei" w:cs="Microsoft JhengHei" w:eastAsia="Microsoft JhengHei" w:hint="default"/>
                <w:b/>
                <w:bCs/>
                <w:sz w:val="21"/>
                <w:szCs w:val="21"/>
              </w:rPr>
              <w:t>年</w:t>
            </w:r>
            <w:r>
              <w:rPr>
                <w:rFonts w:ascii="Microsoft JhengHei" w:hAnsi="Microsoft JhengHei" w:cs="Microsoft JhengHei" w:eastAsia="Microsoft JhengHei" w:hint="default"/>
                <w:sz w:val="21"/>
                <w:szCs w:val="21"/>
              </w:rPr>
            </w:r>
          </w:p>
        </w:tc>
      </w:tr>
      <w:tr>
        <w:trPr>
          <w:trHeight w:val="156" w:hRule="exact"/>
        </w:trPr>
        <w:tc>
          <w:tcPr>
            <w:tcW w:w="2595" w:type="dxa"/>
            <w:vMerge w:val="restart"/>
            <w:tcBorders>
              <w:top w:val="nil" w:sz="6" w:space="0" w:color="auto"/>
              <w:left w:val="single" w:sz="8" w:space="0" w:color="000000"/>
              <w:right w:val="single" w:sz="8" w:space="0" w:color="000000"/>
            </w:tcBorders>
            <w:shd w:val="clear" w:color="auto" w:fill="D9D9D9"/>
          </w:tcPr>
          <w:p>
            <w:pPr/>
          </w:p>
        </w:tc>
        <w:tc>
          <w:tcPr>
            <w:tcW w:w="1246" w:type="dxa"/>
            <w:vMerge w:val="restart"/>
            <w:tcBorders>
              <w:top w:val="nil" w:sz="6" w:space="0" w:color="auto"/>
              <w:left w:val="single" w:sz="8" w:space="0" w:color="000000"/>
              <w:right w:val="single" w:sz="8" w:space="0" w:color="000000"/>
            </w:tcBorders>
            <w:shd w:val="clear" w:color="auto" w:fill="D9D9D9"/>
          </w:tcPr>
          <w:p>
            <w:pPr>
              <w:pStyle w:val="TableParagraph"/>
              <w:spacing w:line="284" w:lineRule="exact"/>
              <w:ind w:left="252" w:right="0"/>
              <w:jc w:val="left"/>
              <w:rPr>
                <w:rFonts w:ascii="Microsoft JhengHei" w:hAnsi="Microsoft JhengHei" w:cs="Microsoft JhengHei" w:eastAsia="Microsoft JhengHei" w:hint="default"/>
                <w:sz w:val="21"/>
                <w:szCs w:val="21"/>
              </w:rPr>
            </w:pPr>
            <w:r>
              <w:rPr>
                <w:rFonts w:ascii="Century Gothic" w:hAnsi="Century Gothic" w:cs="Century Gothic" w:eastAsia="Century Gothic" w:hint="default"/>
                <w:b/>
                <w:bCs/>
                <w:sz w:val="21"/>
                <w:szCs w:val="21"/>
              </w:rPr>
              <w:t>2011</w:t>
            </w:r>
            <w:r>
              <w:rPr>
                <w:rFonts w:ascii="Century Gothic" w:hAnsi="Century Gothic" w:cs="Century Gothic" w:eastAsia="Century Gothic" w:hint="default"/>
                <w:b/>
                <w:bCs/>
                <w:spacing w:val="-10"/>
                <w:sz w:val="21"/>
                <w:szCs w:val="21"/>
              </w:rPr>
              <w:t> </w:t>
            </w:r>
            <w:r>
              <w:rPr>
                <w:rFonts w:ascii="Microsoft JhengHei" w:hAnsi="Microsoft JhengHei" w:cs="Microsoft JhengHei" w:eastAsia="Microsoft JhengHei" w:hint="default"/>
                <w:b/>
                <w:bCs/>
                <w:sz w:val="21"/>
                <w:szCs w:val="21"/>
              </w:rPr>
              <w:t>年</w:t>
            </w:r>
            <w:r>
              <w:rPr>
                <w:rFonts w:ascii="Microsoft JhengHei" w:hAnsi="Microsoft JhengHei" w:cs="Microsoft JhengHei" w:eastAsia="Microsoft JhengHei" w:hint="default"/>
                <w:sz w:val="21"/>
                <w:szCs w:val="21"/>
              </w:rPr>
            </w:r>
          </w:p>
        </w:tc>
        <w:tc>
          <w:tcPr>
            <w:tcW w:w="2310" w:type="dxa"/>
            <w:gridSpan w:val="2"/>
            <w:vMerge/>
            <w:tcBorders>
              <w:left w:val="single" w:sz="8" w:space="0" w:color="000000"/>
              <w:bottom w:val="nil" w:sz="6" w:space="0" w:color="auto"/>
              <w:right w:val="single" w:sz="8" w:space="0" w:color="000000"/>
            </w:tcBorders>
            <w:shd w:val="clear" w:color="auto" w:fill="D9D9D9"/>
          </w:tcPr>
          <w:p>
            <w:pPr/>
          </w:p>
        </w:tc>
        <w:tc>
          <w:tcPr>
            <w:tcW w:w="1574" w:type="dxa"/>
            <w:vMerge/>
            <w:tcBorders>
              <w:left w:val="single" w:sz="8" w:space="0" w:color="000000"/>
              <w:right w:val="single" w:sz="8" w:space="0" w:color="000000"/>
            </w:tcBorders>
            <w:shd w:val="clear" w:color="auto" w:fill="D9D9D9"/>
          </w:tcPr>
          <w:p>
            <w:pPr/>
          </w:p>
        </w:tc>
        <w:tc>
          <w:tcPr>
            <w:tcW w:w="2143" w:type="dxa"/>
            <w:gridSpan w:val="2"/>
            <w:vMerge/>
            <w:tcBorders>
              <w:left w:val="single" w:sz="8" w:space="0" w:color="000000"/>
              <w:bottom w:val="nil" w:sz="6" w:space="0" w:color="auto"/>
              <w:right w:val="single" w:sz="8" w:space="0" w:color="000000"/>
            </w:tcBorders>
            <w:shd w:val="clear" w:color="auto" w:fill="D9D9D9"/>
          </w:tcPr>
          <w:p>
            <w:pPr/>
          </w:p>
        </w:tc>
      </w:tr>
      <w:tr>
        <w:trPr>
          <w:trHeight w:val="166" w:hRule="exact"/>
        </w:trPr>
        <w:tc>
          <w:tcPr>
            <w:tcW w:w="2595" w:type="dxa"/>
            <w:vMerge/>
            <w:tcBorders>
              <w:left w:val="single" w:sz="8" w:space="0" w:color="000000"/>
              <w:bottom w:val="nil" w:sz="6" w:space="0" w:color="auto"/>
              <w:right w:val="single" w:sz="8" w:space="0" w:color="000000"/>
            </w:tcBorders>
            <w:shd w:val="clear" w:color="auto" w:fill="D9D9D9"/>
          </w:tcPr>
          <w:p>
            <w:pPr/>
          </w:p>
        </w:tc>
        <w:tc>
          <w:tcPr>
            <w:tcW w:w="1246" w:type="dxa"/>
            <w:vMerge/>
            <w:tcBorders>
              <w:left w:val="single" w:sz="8" w:space="0" w:color="000000"/>
              <w:bottom w:val="nil" w:sz="6" w:space="0" w:color="auto"/>
              <w:right w:val="single" w:sz="8" w:space="0" w:color="000000"/>
            </w:tcBorders>
            <w:shd w:val="clear" w:color="auto" w:fill="D9D9D9"/>
          </w:tcPr>
          <w:p>
            <w:pPr/>
          </w:p>
        </w:tc>
        <w:tc>
          <w:tcPr>
            <w:tcW w:w="2310" w:type="dxa"/>
            <w:gridSpan w:val="2"/>
            <w:tcBorders>
              <w:top w:val="nil" w:sz="6" w:space="0" w:color="auto"/>
              <w:left w:val="single" w:sz="8" w:space="0" w:color="000000"/>
              <w:bottom w:val="single" w:sz="8" w:space="0" w:color="000000"/>
              <w:right w:val="single" w:sz="8" w:space="0" w:color="000000"/>
            </w:tcBorders>
            <w:shd w:val="clear" w:color="auto" w:fill="D9D9D9"/>
          </w:tcPr>
          <w:p>
            <w:pPr/>
          </w:p>
        </w:tc>
        <w:tc>
          <w:tcPr>
            <w:tcW w:w="1574" w:type="dxa"/>
            <w:vMerge/>
            <w:tcBorders>
              <w:left w:val="single" w:sz="8" w:space="0" w:color="000000"/>
              <w:bottom w:val="single" w:sz="8" w:space="0" w:color="000000"/>
              <w:right w:val="single" w:sz="8" w:space="0" w:color="000000"/>
            </w:tcBorders>
            <w:shd w:val="clear" w:color="auto" w:fill="D9D9D9"/>
          </w:tcPr>
          <w:p>
            <w:pPr/>
          </w:p>
        </w:tc>
        <w:tc>
          <w:tcPr>
            <w:tcW w:w="2143" w:type="dxa"/>
            <w:gridSpan w:val="2"/>
            <w:tcBorders>
              <w:top w:val="nil" w:sz="6" w:space="0" w:color="auto"/>
              <w:left w:val="single" w:sz="8" w:space="0" w:color="000000"/>
              <w:bottom w:val="single" w:sz="8" w:space="0" w:color="000000"/>
              <w:right w:val="single" w:sz="8" w:space="0" w:color="000000"/>
            </w:tcBorders>
            <w:shd w:val="clear" w:color="auto" w:fill="D9D9D9"/>
          </w:tcPr>
          <w:p>
            <w:pPr/>
          </w:p>
        </w:tc>
      </w:tr>
      <w:tr>
        <w:trPr>
          <w:trHeight w:val="331" w:hRule="exact"/>
        </w:trPr>
        <w:tc>
          <w:tcPr>
            <w:tcW w:w="2595" w:type="dxa"/>
            <w:tcBorders>
              <w:top w:val="nil" w:sz="6" w:space="0" w:color="auto"/>
              <w:left w:val="single" w:sz="8" w:space="0" w:color="000000"/>
              <w:bottom w:val="single" w:sz="8" w:space="0" w:color="000000"/>
              <w:right w:val="single" w:sz="8" w:space="0" w:color="000000"/>
            </w:tcBorders>
            <w:shd w:val="clear" w:color="auto" w:fill="D9D9D9"/>
          </w:tcPr>
          <w:p>
            <w:pPr/>
          </w:p>
        </w:tc>
        <w:tc>
          <w:tcPr>
            <w:tcW w:w="1246" w:type="dxa"/>
            <w:tcBorders>
              <w:top w:val="nil" w:sz="6" w:space="0" w:color="auto"/>
              <w:left w:val="single" w:sz="8" w:space="0" w:color="000000"/>
              <w:bottom w:val="single" w:sz="8" w:space="0" w:color="000000"/>
              <w:right w:val="single" w:sz="8" w:space="0" w:color="000000"/>
            </w:tcBorders>
            <w:shd w:val="clear" w:color="auto" w:fill="D9D9D9"/>
          </w:tcPr>
          <w:p>
            <w:pPr/>
          </w:p>
        </w:tc>
        <w:tc>
          <w:tcPr>
            <w:tcW w:w="115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85" w:lineRule="exact"/>
              <w:ind w:left="25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调整前</w:t>
            </w:r>
            <w:r>
              <w:rPr>
                <w:rFonts w:ascii="Microsoft JhengHei" w:hAnsi="Microsoft JhengHei" w:cs="Microsoft JhengHei" w:eastAsia="Microsoft JhengHei" w:hint="default"/>
                <w:sz w:val="21"/>
                <w:szCs w:val="21"/>
              </w:rPr>
            </w:r>
          </w:p>
        </w:tc>
        <w:tc>
          <w:tcPr>
            <w:tcW w:w="1156"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85" w:lineRule="exact"/>
              <w:ind w:left="25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调整后</w:t>
            </w:r>
            <w:r>
              <w:rPr>
                <w:rFonts w:ascii="Microsoft JhengHei" w:hAnsi="Microsoft JhengHei" w:cs="Microsoft JhengHei" w:eastAsia="Microsoft JhengHei" w:hint="default"/>
                <w:sz w:val="21"/>
                <w:szCs w:val="21"/>
              </w:rPr>
            </w:r>
          </w:p>
        </w:tc>
        <w:tc>
          <w:tcPr>
            <w:tcW w:w="157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85" w:lineRule="exact"/>
              <w:ind w:left="46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调整后</w:t>
            </w:r>
            <w:r>
              <w:rPr>
                <w:rFonts w:ascii="Microsoft JhengHei" w:hAnsi="Microsoft JhengHei" w:cs="Microsoft JhengHei" w:eastAsia="Microsoft JhengHei" w:hint="default"/>
                <w:sz w:val="21"/>
                <w:szCs w:val="21"/>
              </w:rPr>
            </w:r>
          </w:p>
        </w:tc>
        <w:tc>
          <w:tcPr>
            <w:tcW w:w="105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85" w:lineRule="exact"/>
              <w:ind w:left="19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调整前</w:t>
            </w:r>
            <w:r>
              <w:rPr>
                <w:rFonts w:ascii="Microsoft JhengHei" w:hAnsi="Microsoft JhengHei" w:cs="Microsoft JhengHei" w:eastAsia="Microsoft JhengHei" w:hint="default"/>
                <w:sz w:val="21"/>
                <w:szCs w:val="21"/>
              </w:rPr>
            </w:r>
          </w:p>
        </w:tc>
        <w:tc>
          <w:tcPr>
            <w:tcW w:w="109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85" w:lineRule="exact"/>
              <w:ind w:left="22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调整后</w:t>
            </w:r>
            <w:r>
              <w:rPr>
                <w:rFonts w:ascii="Microsoft JhengHei" w:hAnsi="Microsoft JhengHei" w:cs="Microsoft JhengHei" w:eastAsia="Microsoft JhengHei" w:hint="default"/>
                <w:sz w:val="21"/>
                <w:szCs w:val="21"/>
              </w:rPr>
            </w:r>
          </w:p>
        </w:tc>
      </w:tr>
      <w:tr>
        <w:trPr>
          <w:trHeight w:val="332" w:hRule="exact"/>
        </w:trPr>
        <w:tc>
          <w:tcPr>
            <w:tcW w:w="2595"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85" w:lineRule="exact"/>
              <w:ind w:left="18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基本每股收益（元</w:t>
            </w:r>
            <w:r>
              <w:rPr>
                <w:rFonts w:ascii="Century Gothic" w:hAnsi="Century Gothic" w:cs="Century Gothic" w:eastAsia="Century Gothic" w:hint="default"/>
                <w:b/>
                <w:bCs/>
                <w:sz w:val="21"/>
                <w:szCs w:val="21"/>
              </w:rPr>
              <w:t>/</w:t>
            </w:r>
            <w:r>
              <w:rPr>
                <w:rFonts w:ascii="Microsoft JhengHei" w:hAnsi="Microsoft JhengHei" w:cs="Microsoft JhengHei" w:eastAsia="Microsoft JhengHei" w:hint="default"/>
                <w:b/>
                <w:bCs/>
                <w:sz w:val="21"/>
                <w:szCs w:val="21"/>
              </w:rPr>
              <w:t>股）</w:t>
            </w:r>
            <w:r>
              <w:rPr>
                <w:rFonts w:ascii="Microsoft JhengHei" w:hAnsi="Microsoft JhengHei" w:cs="Microsoft JhengHei" w:eastAsia="Microsoft JhengHei" w:hint="default"/>
                <w:sz w:val="21"/>
                <w:szCs w:val="21"/>
              </w:rPr>
            </w:r>
          </w:p>
        </w:tc>
        <w:tc>
          <w:tcPr>
            <w:tcW w:w="1246" w:type="dxa"/>
            <w:tcBorders>
              <w:top w:val="single" w:sz="8" w:space="0" w:color="000000"/>
              <w:left w:val="single" w:sz="20" w:space="0" w:color="D9D9D9"/>
              <w:bottom w:val="single" w:sz="8" w:space="0" w:color="000000"/>
              <w:right w:val="single" w:sz="8" w:space="0" w:color="000000"/>
            </w:tcBorders>
          </w:tcPr>
          <w:p>
            <w:pPr>
              <w:pStyle w:val="TableParagraph"/>
              <w:spacing w:line="240" w:lineRule="auto" w:before="27"/>
              <w:ind w:right="29"/>
              <w:jc w:val="right"/>
              <w:rPr>
                <w:rFonts w:ascii="Century Gothic" w:hAnsi="Century Gothic" w:cs="Century Gothic" w:eastAsia="Century Gothic" w:hint="default"/>
                <w:sz w:val="21"/>
                <w:szCs w:val="21"/>
              </w:rPr>
            </w:pPr>
            <w:r>
              <w:rPr>
                <w:rFonts w:ascii="Century Gothic"/>
                <w:spacing w:val="-1"/>
                <w:sz w:val="21"/>
              </w:rPr>
              <w:t>0.076</w:t>
            </w:r>
          </w:p>
        </w:tc>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28"/>
              <w:jc w:val="right"/>
              <w:rPr>
                <w:rFonts w:ascii="Century Gothic" w:hAnsi="Century Gothic" w:cs="Century Gothic" w:eastAsia="Century Gothic" w:hint="default"/>
                <w:sz w:val="21"/>
                <w:szCs w:val="21"/>
              </w:rPr>
            </w:pPr>
            <w:r>
              <w:rPr>
                <w:rFonts w:ascii="Century Gothic"/>
                <w:spacing w:val="-1"/>
                <w:sz w:val="21"/>
              </w:rPr>
              <w:t>0.177</w:t>
            </w:r>
          </w:p>
        </w:tc>
        <w:tc>
          <w:tcPr>
            <w:tcW w:w="11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28"/>
              <w:jc w:val="right"/>
              <w:rPr>
                <w:rFonts w:ascii="Century Gothic" w:hAnsi="Century Gothic" w:cs="Century Gothic" w:eastAsia="Century Gothic" w:hint="default"/>
                <w:sz w:val="21"/>
                <w:szCs w:val="21"/>
              </w:rPr>
            </w:pPr>
            <w:r>
              <w:rPr>
                <w:rFonts w:ascii="Century Gothic"/>
                <w:spacing w:val="-1"/>
                <w:sz w:val="21"/>
              </w:rPr>
              <w:t>0.195</w:t>
            </w:r>
          </w:p>
        </w:tc>
        <w:tc>
          <w:tcPr>
            <w:tcW w:w="15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28"/>
              <w:jc w:val="right"/>
              <w:rPr>
                <w:rFonts w:ascii="Century Gothic" w:hAnsi="Century Gothic" w:cs="Century Gothic" w:eastAsia="Century Gothic" w:hint="default"/>
                <w:sz w:val="21"/>
                <w:szCs w:val="21"/>
              </w:rPr>
            </w:pPr>
            <w:r>
              <w:rPr>
                <w:rFonts w:ascii="Century Gothic"/>
                <w:spacing w:val="-1"/>
                <w:sz w:val="21"/>
              </w:rPr>
              <w:t>-61.03%</w:t>
            </w:r>
          </w:p>
        </w:tc>
        <w:tc>
          <w:tcPr>
            <w:tcW w:w="10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28"/>
              <w:jc w:val="right"/>
              <w:rPr>
                <w:rFonts w:ascii="Century Gothic" w:hAnsi="Century Gothic" w:cs="Century Gothic" w:eastAsia="Century Gothic" w:hint="default"/>
                <w:sz w:val="21"/>
                <w:szCs w:val="21"/>
              </w:rPr>
            </w:pPr>
            <w:r>
              <w:rPr>
                <w:rFonts w:ascii="Century Gothic"/>
                <w:spacing w:val="-1"/>
                <w:sz w:val="21"/>
              </w:rPr>
              <w:t>0.335</w:t>
            </w:r>
          </w:p>
        </w:tc>
        <w:tc>
          <w:tcPr>
            <w:tcW w:w="10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28"/>
              <w:jc w:val="right"/>
              <w:rPr>
                <w:rFonts w:ascii="Century Gothic" w:hAnsi="Century Gothic" w:cs="Century Gothic" w:eastAsia="Century Gothic" w:hint="default"/>
                <w:sz w:val="21"/>
                <w:szCs w:val="21"/>
              </w:rPr>
            </w:pPr>
            <w:r>
              <w:rPr>
                <w:rFonts w:ascii="Century Gothic"/>
                <w:spacing w:val="-1"/>
                <w:sz w:val="21"/>
              </w:rPr>
              <w:t>0.330</w:t>
            </w:r>
          </w:p>
        </w:tc>
      </w:tr>
      <w:tr>
        <w:trPr>
          <w:trHeight w:val="332" w:hRule="exact"/>
        </w:trPr>
        <w:tc>
          <w:tcPr>
            <w:tcW w:w="2595"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85" w:lineRule="exact"/>
              <w:ind w:left="18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稀释每股收益（元</w:t>
            </w:r>
            <w:r>
              <w:rPr>
                <w:rFonts w:ascii="Century Gothic" w:hAnsi="Century Gothic" w:cs="Century Gothic" w:eastAsia="Century Gothic" w:hint="default"/>
                <w:b/>
                <w:bCs/>
                <w:sz w:val="21"/>
                <w:szCs w:val="21"/>
              </w:rPr>
              <w:t>/</w:t>
            </w:r>
            <w:r>
              <w:rPr>
                <w:rFonts w:ascii="Microsoft JhengHei" w:hAnsi="Microsoft JhengHei" w:cs="Microsoft JhengHei" w:eastAsia="Microsoft JhengHei" w:hint="default"/>
                <w:b/>
                <w:bCs/>
                <w:sz w:val="21"/>
                <w:szCs w:val="21"/>
              </w:rPr>
              <w:t>股）</w:t>
            </w:r>
            <w:r>
              <w:rPr>
                <w:rFonts w:ascii="Microsoft JhengHei" w:hAnsi="Microsoft JhengHei" w:cs="Microsoft JhengHei" w:eastAsia="Microsoft JhengHei" w:hint="default"/>
                <w:sz w:val="21"/>
                <w:szCs w:val="21"/>
              </w:rPr>
            </w:r>
          </w:p>
        </w:tc>
        <w:tc>
          <w:tcPr>
            <w:tcW w:w="1246" w:type="dxa"/>
            <w:tcBorders>
              <w:top w:val="single" w:sz="8" w:space="0" w:color="000000"/>
              <w:left w:val="single" w:sz="20" w:space="0" w:color="D9D9D9"/>
              <w:bottom w:val="single" w:sz="8" w:space="0" w:color="000000"/>
              <w:right w:val="single" w:sz="8" w:space="0" w:color="000000"/>
            </w:tcBorders>
          </w:tcPr>
          <w:p>
            <w:pPr>
              <w:pStyle w:val="TableParagraph"/>
              <w:spacing w:line="240" w:lineRule="auto" w:before="27"/>
              <w:ind w:right="29"/>
              <w:jc w:val="right"/>
              <w:rPr>
                <w:rFonts w:ascii="Century Gothic" w:hAnsi="Century Gothic" w:cs="Century Gothic" w:eastAsia="Century Gothic" w:hint="default"/>
                <w:sz w:val="21"/>
                <w:szCs w:val="21"/>
              </w:rPr>
            </w:pPr>
            <w:r>
              <w:rPr>
                <w:rFonts w:ascii="Century Gothic"/>
                <w:spacing w:val="-1"/>
                <w:sz w:val="21"/>
              </w:rPr>
              <w:t>0.076</w:t>
            </w:r>
          </w:p>
        </w:tc>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28"/>
              <w:jc w:val="right"/>
              <w:rPr>
                <w:rFonts w:ascii="Century Gothic" w:hAnsi="Century Gothic" w:cs="Century Gothic" w:eastAsia="Century Gothic" w:hint="default"/>
                <w:sz w:val="21"/>
                <w:szCs w:val="21"/>
              </w:rPr>
            </w:pPr>
            <w:r>
              <w:rPr>
                <w:rFonts w:ascii="Century Gothic"/>
                <w:spacing w:val="-1"/>
                <w:sz w:val="21"/>
              </w:rPr>
              <w:t>0.167</w:t>
            </w:r>
          </w:p>
        </w:tc>
        <w:tc>
          <w:tcPr>
            <w:tcW w:w="11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28"/>
              <w:jc w:val="right"/>
              <w:rPr>
                <w:rFonts w:ascii="Century Gothic" w:hAnsi="Century Gothic" w:cs="Century Gothic" w:eastAsia="Century Gothic" w:hint="default"/>
                <w:sz w:val="21"/>
                <w:szCs w:val="21"/>
              </w:rPr>
            </w:pPr>
            <w:r>
              <w:rPr>
                <w:rFonts w:ascii="Century Gothic"/>
                <w:spacing w:val="-1"/>
                <w:sz w:val="21"/>
              </w:rPr>
              <w:t>0.184</w:t>
            </w:r>
          </w:p>
        </w:tc>
        <w:tc>
          <w:tcPr>
            <w:tcW w:w="15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28"/>
              <w:jc w:val="right"/>
              <w:rPr>
                <w:rFonts w:ascii="Century Gothic" w:hAnsi="Century Gothic" w:cs="Century Gothic" w:eastAsia="Century Gothic" w:hint="default"/>
                <w:sz w:val="21"/>
                <w:szCs w:val="21"/>
              </w:rPr>
            </w:pPr>
            <w:r>
              <w:rPr>
                <w:rFonts w:ascii="Century Gothic"/>
                <w:spacing w:val="-1"/>
                <w:sz w:val="21"/>
              </w:rPr>
              <w:t>-58.70%</w:t>
            </w:r>
          </w:p>
        </w:tc>
        <w:tc>
          <w:tcPr>
            <w:tcW w:w="10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28"/>
              <w:jc w:val="right"/>
              <w:rPr>
                <w:rFonts w:ascii="Century Gothic" w:hAnsi="Century Gothic" w:cs="Century Gothic" w:eastAsia="Century Gothic" w:hint="default"/>
                <w:sz w:val="21"/>
                <w:szCs w:val="21"/>
              </w:rPr>
            </w:pPr>
            <w:r>
              <w:rPr>
                <w:rFonts w:ascii="Century Gothic"/>
                <w:spacing w:val="-1"/>
                <w:sz w:val="21"/>
              </w:rPr>
              <w:t>0.331</w:t>
            </w:r>
          </w:p>
        </w:tc>
        <w:tc>
          <w:tcPr>
            <w:tcW w:w="10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28"/>
              <w:jc w:val="right"/>
              <w:rPr>
                <w:rFonts w:ascii="Century Gothic" w:hAnsi="Century Gothic" w:cs="Century Gothic" w:eastAsia="Century Gothic" w:hint="default"/>
                <w:sz w:val="21"/>
                <w:szCs w:val="21"/>
              </w:rPr>
            </w:pPr>
            <w:r>
              <w:rPr>
                <w:rFonts w:ascii="Century Gothic"/>
                <w:spacing w:val="-1"/>
                <w:sz w:val="21"/>
              </w:rPr>
              <w:t>0.326</w:t>
            </w:r>
          </w:p>
        </w:tc>
      </w:tr>
      <w:tr>
        <w:trPr>
          <w:trHeight w:val="643" w:hRule="exact"/>
        </w:trPr>
        <w:tc>
          <w:tcPr>
            <w:tcW w:w="2595"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58"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扣除非经常性损益后的基本</w:t>
            </w:r>
            <w:r>
              <w:rPr>
                <w:rFonts w:ascii="Microsoft JhengHei" w:hAnsi="Microsoft JhengHei" w:cs="Microsoft JhengHei" w:eastAsia="Microsoft JhengHei" w:hint="default"/>
                <w:sz w:val="21"/>
                <w:szCs w:val="21"/>
              </w:rPr>
            </w:r>
          </w:p>
          <w:p>
            <w:pPr>
              <w:pStyle w:val="TableParagraph"/>
              <w:spacing w:line="33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每股收益（元</w:t>
            </w:r>
            <w:r>
              <w:rPr>
                <w:rFonts w:ascii="Century Gothic" w:hAnsi="Century Gothic" w:cs="Century Gothic" w:eastAsia="Century Gothic" w:hint="default"/>
                <w:b/>
                <w:bCs/>
                <w:sz w:val="21"/>
                <w:szCs w:val="21"/>
              </w:rPr>
              <w:t>/</w:t>
            </w:r>
            <w:r>
              <w:rPr>
                <w:rFonts w:ascii="Microsoft JhengHei" w:hAnsi="Microsoft JhengHei" w:cs="Microsoft JhengHei" w:eastAsia="Microsoft JhengHei" w:hint="default"/>
                <w:b/>
                <w:bCs/>
                <w:sz w:val="21"/>
                <w:szCs w:val="21"/>
              </w:rPr>
              <w:t>股）</w:t>
            </w:r>
            <w:r>
              <w:rPr>
                <w:rFonts w:ascii="Microsoft JhengHei" w:hAnsi="Microsoft JhengHei" w:cs="Microsoft JhengHei" w:eastAsia="Microsoft JhengHei" w:hint="default"/>
                <w:sz w:val="21"/>
                <w:szCs w:val="21"/>
              </w:rPr>
            </w:r>
          </w:p>
        </w:tc>
        <w:tc>
          <w:tcPr>
            <w:tcW w:w="1246" w:type="dxa"/>
            <w:tcBorders>
              <w:top w:val="single" w:sz="8" w:space="0" w:color="000000"/>
              <w:left w:val="single" w:sz="20" w:space="0" w:color="D9D9D9"/>
              <w:bottom w:val="single" w:sz="8" w:space="0" w:color="000000"/>
              <w:right w:val="single" w:sz="8"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right="29"/>
              <w:jc w:val="right"/>
              <w:rPr>
                <w:rFonts w:ascii="Century Gothic" w:hAnsi="Century Gothic" w:cs="Century Gothic" w:eastAsia="Century Gothic" w:hint="default"/>
                <w:sz w:val="21"/>
                <w:szCs w:val="21"/>
              </w:rPr>
            </w:pPr>
            <w:r>
              <w:rPr>
                <w:rFonts w:ascii="Century Gothic"/>
                <w:spacing w:val="-1"/>
                <w:sz w:val="21"/>
              </w:rPr>
              <w:t>-0.037</w:t>
            </w:r>
            <w:r>
              <w:rPr>
                <w:rFonts w:ascii="Century Gothic"/>
                <w:sz w:val="21"/>
              </w:rPr>
            </w:r>
          </w:p>
        </w:tc>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right="28"/>
              <w:jc w:val="right"/>
              <w:rPr>
                <w:rFonts w:ascii="Century Gothic" w:hAnsi="Century Gothic" w:cs="Century Gothic" w:eastAsia="Century Gothic" w:hint="default"/>
                <w:sz w:val="21"/>
                <w:szCs w:val="21"/>
              </w:rPr>
            </w:pPr>
            <w:r>
              <w:rPr>
                <w:rFonts w:ascii="Century Gothic"/>
                <w:spacing w:val="-1"/>
                <w:sz w:val="21"/>
              </w:rPr>
              <w:t>0.053</w:t>
            </w:r>
          </w:p>
        </w:tc>
        <w:tc>
          <w:tcPr>
            <w:tcW w:w="11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right="28"/>
              <w:jc w:val="right"/>
              <w:rPr>
                <w:rFonts w:ascii="Century Gothic" w:hAnsi="Century Gothic" w:cs="Century Gothic" w:eastAsia="Century Gothic" w:hint="default"/>
                <w:sz w:val="21"/>
                <w:szCs w:val="21"/>
              </w:rPr>
            </w:pPr>
            <w:r>
              <w:rPr>
                <w:rFonts w:ascii="Century Gothic"/>
                <w:spacing w:val="-1"/>
                <w:sz w:val="21"/>
              </w:rPr>
              <w:t>0.053</w:t>
            </w:r>
          </w:p>
        </w:tc>
        <w:tc>
          <w:tcPr>
            <w:tcW w:w="15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right="28"/>
              <w:jc w:val="right"/>
              <w:rPr>
                <w:rFonts w:ascii="Century Gothic" w:hAnsi="Century Gothic" w:cs="Century Gothic" w:eastAsia="Century Gothic" w:hint="default"/>
                <w:sz w:val="21"/>
                <w:szCs w:val="21"/>
              </w:rPr>
            </w:pPr>
            <w:r>
              <w:rPr>
                <w:rFonts w:ascii="Century Gothic"/>
                <w:spacing w:val="-1"/>
                <w:sz w:val="21"/>
              </w:rPr>
              <w:t>-169.81%</w:t>
            </w:r>
          </w:p>
        </w:tc>
        <w:tc>
          <w:tcPr>
            <w:tcW w:w="10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right="28"/>
              <w:jc w:val="right"/>
              <w:rPr>
                <w:rFonts w:ascii="Century Gothic" w:hAnsi="Century Gothic" w:cs="Century Gothic" w:eastAsia="Century Gothic" w:hint="default"/>
                <w:sz w:val="21"/>
                <w:szCs w:val="21"/>
              </w:rPr>
            </w:pPr>
            <w:r>
              <w:rPr>
                <w:rFonts w:ascii="Century Gothic"/>
                <w:spacing w:val="-1"/>
                <w:sz w:val="21"/>
              </w:rPr>
              <w:t>0.008</w:t>
            </w:r>
          </w:p>
        </w:tc>
        <w:tc>
          <w:tcPr>
            <w:tcW w:w="10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right="28"/>
              <w:jc w:val="right"/>
              <w:rPr>
                <w:rFonts w:ascii="Century Gothic" w:hAnsi="Century Gothic" w:cs="Century Gothic" w:eastAsia="Century Gothic" w:hint="default"/>
                <w:sz w:val="21"/>
                <w:szCs w:val="21"/>
              </w:rPr>
            </w:pPr>
            <w:r>
              <w:rPr>
                <w:rFonts w:ascii="Century Gothic"/>
                <w:spacing w:val="-1"/>
                <w:sz w:val="21"/>
              </w:rPr>
              <w:t>0.008</w:t>
            </w:r>
          </w:p>
        </w:tc>
      </w:tr>
      <w:tr>
        <w:trPr>
          <w:trHeight w:val="332" w:hRule="exact"/>
        </w:trPr>
        <w:tc>
          <w:tcPr>
            <w:tcW w:w="2595"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85" w:lineRule="exact"/>
              <w:ind w:left="1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1"/>
                <w:sz w:val="21"/>
                <w:szCs w:val="21"/>
              </w:rPr>
              <w:t>加权平</w:t>
            </w:r>
            <w:r>
              <w:rPr>
                <w:rFonts w:ascii="Microsoft JhengHei" w:hAnsi="Microsoft JhengHei" w:cs="Microsoft JhengHei" w:eastAsia="Microsoft JhengHei" w:hint="default"/>
                <w:b/>
                <w:bCs/>
                <w:sz w:val="21"/>
                <w:szCs w:val="21"/>
              </w:rPr>
              <w:t>均净</w:t>
            </w:r>
            <w:r>
              <w:rPr>
                <w:rFonts w:ascii="Microsoft JhengHei" w:hAnsi="Microsoft JhengHei" w:cs="Microsoft JhengHei" w:eastAsia="Microsoft JhengHei" w:hint="default"/>
                <w:b/>
                <w:bCs/>
                <w:spacing w:val="1"/>
                <w:sz w:val="21"/>
                <w:szCs w:val="21"/>
              </w:rPr>
              <w:t>资产收</w:t>
            </w:r>
            <w:r>
              <w:rPr>
                <w:rFonts w:ascii="Microsoft JhengHei" w:hAnsi="Microsoft JhengHei" w:cs="Microsoft JhengHei" w:eastAsia="Microsoft JhengHei" w:hint="default"/>
                <w:b/>
                <w:bCs/>
                <w:sz w:val="21"/>
                <w:szCs w:val="21"/>
              </w:rPr>
              <w:t>益</w:t>
            </w:r>
            <w:r>
              <w:rPr>
                <w:rFonts w:ascii="Microsoft JhengHei" w:hAnsi="Microsoft JhengHei" w:cs="Microsoft JhengHei" w:eastAsia="Microsoft JhengHei" w:hint="default"/>
                <w:b/>
                <w:bCs/>
                <w:spacing w:val="-89"/>
                <w:sz w:val="21"/>
                <w:szCs w:val="21"/>
              </w:rPr>
              <w:t>率</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tc>
        <w:tc>
          <w:tcPr>
            <w:tcW w:w="1246" w:type="dxa"/>
            <w:tcBorders>
              <w:top w:val="single" w:sz="8" w:space="0" w:color="000000"/>
              <w:left w:val="single" w:sz="20" w:space="0" w:color="D9D9D9"/>
              <w:bottom w:val="single" w:sz="8" w:space="0" w:color="000000"/>
              <w:right w:val="single" w:sz="8" w:space="0" w:color="000000"/>
            </w:tcBorders>
          </w:tcPr>
          <w:p>
            <w:pPr>
              <w:pStyle w:val="TableParagraph"/>
              <w:tabs>
                <w:tab w:pos="611" w:val="left" w:leader="none"/>
              </w:tabs>
              <w:spacing w:line="285" w:lineRule="exact"/>
              <w:ind w:left="-155" w:right="29"/>
              <w:jc w:val="right"/>
              <w:rPr>
                <w:rFonts w:ascii="Century Gothic" w:hAnsi="Century Gothic" w:cs="Century Gothic" w:eastAsia="Century Gothic" w:hint="default"/>
                <w:sz w:val="21"/>
                <w:szCs w:val="21"/>
              </w:rPr>
            </w:pPr>
            <w:r>
              <w:rPr>
                <w:rFonts w:ascii="Microsoft JhengHei" w:hAnsi="Microsoft JhengHei" w:cs="Microsoft JhengHei" w:eastAsia="Microsoft JhengHei" w:hint="default"/>
                <w:b/>
                <w:bCs/>
                <w:position w:val="1"/>
                <w:sz w:val="21"/>
                <w:szCs w:val="21"/>
              </w:rPr>
              <w:t>）</w:t>
              <w:tab/>
            </w:r>
            <w:r>
              <w:rPr>
                <w:rFonts w:ascii="Century Gothic" w:hAnsi="Century Gothic" w:cs="Century Gothic" w:eastAsia="Century Gothic" w:hint="default"/>
                <w:spacing w:val="-1"/>
                <w:sz w:val="21"/>
                <w:szCs w:val="21"/>
              </w:rPr>
              <w:t>3.04%</w:t>
            </w:r>
          </w:p>
        </w:tc>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28"/>
              <w:jc w:val="right"/>
              <w:rPr>
                <w:rFonts w:ascii="Century Gothic" w:hAnsi="Century Gothic" w:cs="Century Gothic" w:eastAsia="Century Gothic" w:hint="default"/>
                <w:sz w:val="21"/>
                <w:szCs w:val="21"/>
              </w:rPr>
            </w:pPr>
            <w:r>
              <w:rPr>
                <w:rFonts w:ascii="Century Gothic"/>
                <w:spacing w:val="-1"/>
                <w:sz w:val="21"/>
              </w:rPr>
              <w:t>8.43%</w:t>
            </w:r>
          </w:p>
        </w:tc>
        <w:tc>
          <w:tcPr>
            <w:tcW w:w="11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28"/>
              <w:jc w:val="right"/>
              <w:rPr>
                <w:rFonts w:ascii="Century Gothic" w:hAnsi="Century Gothic" w:cs="Century Gothic" w:eastAsia="Century Gothic" w:hint="default"/>
                <w:sz w:val="21"/>
                <w:szCs w:val="21"/>
              </w:rPr>
            </w:pPr>
            <w:r>
              <w:rPr>
                <w:rFonts w:ascii="Century Gothic"/>
                <w:spacing w:val="-1"/>
                <w:sz w:val="21"/>
              </w:rPr>
              <w:t>8.41%</w:t>
            </w:r>
          </w:p>
        </w:tc>
        <w:tc>
          <w:tcPr>
            <w:tcW w:w="15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28"/>
              <w:jc w:val="right"/>
              <w:rPr>
                <w:rFonts w:ascii="Century Gothic" w:hAnsi="Century Gothic" w:cs="Century Gothic" w:eastAsia="Century Gothic" w:hint="default"/>
                <w:sz w:val="21"/>
                <w:szCs w:val="21"/>
              </w:rPr>
            </w:pPr>
            <w:r>
              <w:rPr>
                <w:rFonts w:ascii="Century Gothic"/>
                <w:spacing w:val="-1"/>
                <w:sz w:val="21"/>
              </w:rPr>
              <w:t>-5.37%</w:t>
            </w:r>
            <w:r>
              <w:rPr>
                <w:rFonts w:ascii="Century Gothic"/>
                <w:sz w:val="21"/>
              </w:rPr>
            </w:r>
          </w:p>
        </w:tc>
        <w:tc>
          <w:tcPr>
            <w:tcW w:w="10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28"/>
              <w:jc w:val="right"/>
              <w:rPr>
                <w:rFonts w:ascii="Century Gothic" w:hAnsi="Century Gothic" w:cs="Century Gothic" w:eastAsia="Century Gothic" w:hint="default"/>
                <w:sz w:val="21"/>
                <w:szCs w:val="21"/>
              </w:rPr>
            </w:pPr>
            <w:r>
              <w:rPr>
                <w:rFonts w:ascii="Century Gothic"/>
                <w:spacing w:val="-1"/>
                <w:sz w:val="21"/>
              </w:rPr>
              <w:t>27.41%</w:t>
            </w:r>
          </w:p>
        </w:tc>
        <w:tc>
          <w:tcPr>
            <w:tcW w:w="10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28"/>
              <w:jc w:val="right"/>
              <w:rPr>
                <w:rFonts w:ascii="Century Gothic" w:hAnsi="Century Gothic" w:cs="Century Gothic" w:eastAsia="Century Gothic" w:hint="default"/>
                <w:sz w:val="21"/>
                <w:szCs w:val="21"/>
              </w:rPr>
            </w:pPr>
            <w:r>
              <w:rPr>
                <w:rFonts w:ascii="Century Gothic"/>
                <w:spacing w:val="-1"/>
                <w:sz w:val="21"/>
              </w:rPr>
              <w:t>24.81%</w:t>
            </w:r>
          </w:p>
        </w:tc>
      </w:tr>
      <w:tr>
        <w:trPr>
          <w:trHeight w:val="644" w:hRule="exact"/>
        </w:trPr>
        <w:tc>
          <w:tcPr>
            <w:tcW w:w="2595"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58"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扣除非经常性损益后的加权</w:t>
            </w:r>
            <w:r>
              <w:rPr>
                <w:rFonts w:ascii="Microsoft JhengHei" w:hAnsi="Microsoft JhengHei" w:cs="Microsoft JhengHei" w:eastAsia="Microsoft JhengHei" w:hint="default"/>
                <w:sz w:val="21"/>
                <w:szCs w:val="21"/>
              </w:rPr>
            </w:r>
          </w:p>
          <w:p>
            <w:pPr>
              <w:pStyle w:val="TableParagraph"/>
              <w:spacing w:line="339"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平均净资产收益率（％）</w:t>
            </w:r>
            <w:r>
              <w:rPr>
                <w:rFonts w:ascii="Microsoft JhengHei" w:hAnsi="Microsoft JhengHei" w:cs="Microsoft JhengHei" w:eastAsia="Microsoft JhengHei" w:hint="default"/>
                <w:sz w:val="21"/>
                <w:szCs w:val="21"/>
              </w:rPr>
            </w:r>
          </w:p>
        </w:tc>
        <w:tc>
          <w:tcPr>
            <w:tcW w:w="1246" w:type="dxa"/>
            <w:tcBorders>
              <w:top w:val="single" w:sz="8" w:space="0" w:color="000000"/>
              <w:left w:val="single" w:sz="20" w:space="0" w:color="D9D9D9"/>
              <w:bottom w:val="single" w:sz="8" w:space="0" w:color="000000"/>
              <w:right w:val="single" w:sz="8"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right="29"/>
              <w:jc w:val="right"/>
              <w:rPr>
                <w:rFonts w:ascii="Century Gothic" w:hAnsi="Century Gothic" w:cs="Century Gothic" w:eastAsia="Century Gothic" w:hint="default"/>
                <w:sz w:val="21"/>
                <w:szCs w:val="21"/>
              </w:rPr>
            </w:pPr>
            <w:r>
              <w:rPr>
                <w:rFonts w:ascii="Century Gothic"/>
                <w:spacing w:val="-1"/>
                <w:sz w:val="21"/>
              </w:rPr>
              <w:t>-1.48%</w:t>
            </w:r>
            <w:r>
              <w:rPr>
                <w:rFonts w:ascii="Century Gothic"/>
                <w:sz w:val="21"/>
              </w:rPr>
            </w:r>
          </w:p>
        </w:tc>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right="28"/>
              <w:jc w:val="right"/>
              <w:rPr>
                <w:rFonts w:ascii="Century Gothic" w:hAnsi="Century Gothic" w:cs="Century Gothic" w:eastAsia="Century Gothic" w:hint="default"/>
                <w:sz w:val="21"/>
                <w:szCs w:val="21"/>
              </w:rPr>
            </w:pPr>
            <w:r>
              <w:rPr>
                <w:rFonts w:ascii="Century Gothic"/>
                <w:spacing w:val="-1"/>
                <w:sz w:val="21"/>
              </w:rPr>
              <w:t>2.53%</w:t>
            </w:r>
          </w:p>
        </w:tc>
        <w:tc>
          <w:tcPr>
            <w:tcW w:w="11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right="28"/>
              <w:jc w:val="right"/>
              <w:rPr>
                <w:rFonts w:ascii="Century Gothic" w:hAnsi="Century Gothic" w:cs="Century Gothic" w:eastAsia="Century Gothic" w:hint="default"/>
                <w:sz w:val="21"/>
                <w:szCs w:val="21"/>
              </w:rPr>
            </w:pPr>
            <w:r>
              <w:rPr>
                <w:rFonts w:ascii="Century Gothic"/>
                <w:spacing w:val="-1"/>
                <w:sz w:val="21"/>
              </w:rPr>
              <w:t>2.43%</w:t>
            </w:r>
          </w:p>
        </w:tc>
        <w:tc>
          <w:tcPr>
            <w:tcW w:w="15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right="28"/>
              <w:jc w:val="right"/>
              <w:rPr>
                <w:rFonts w:ascii="Century Gothic" w:hAnsi="Century Gothic" w:cs="Century Gothic" w:eastAsia="Century Gothic" w:hint="default"/>
                <w:sz w:val="21"/>
                <w:szCs w:val="21"/>
              </w:rPr>
            </w:pPr>
            <w:r>
              <w:rPr>
                <w:rFonts w:ascii="Century Gothic"/>
                <w:spacing w:val="-1"/>
                <w:sz w:val="21"/>
              </w:rPr>
              <w:t>-3.91%</w:t>
            </w:r>
            <w:r>
              <w:rPr>
                <w:rFonts w:ascii="Century Gothic"/>
                <w:sz w:val="21"/>
              </w:rPr>
            </w:r>
          </w:p>
        </w:tc>
        <w:tc>
          <w:tcPr>
            <w:tcW w:w="10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right="28"/>
              <w:jc w:val="right"/>
              <w:rPr>
                <w:rFonts w:ascii="Century Gothic" w:hAnsi="Century Gothic" w:cs="Century Gothic" w:eastAsia="Century Gothic" w:hint="default"/>
                <w:sz w:val="21"/>
                <w:szCs w:val="21"/>
              </w:rPr>
            </w:pPr>
            <w:r>
              <w:rPr>
                <w:rFonts w:ascii="Century Gothic"/>
                <w:spacing w:val="-1"/>
                <w:sz w:val="21"/>
              </w:rPr>
              <w:t>0.77%</w:t>
            </w:r>
          </w:p>
        </w:tc>
        <w:tc>
          <w:tcPr>
            <w:tcW w:w="10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right="28"/>
              <w:jc w:val="right"/>
              <w:rPr>
                <w:rFonts w:ascii="Century Gothic" w:hAnsi="Century Gothic" w:cs="Century Gothic" w:eastAsia="Century Gothic" w:hint="default"/>
                <w:sz w:val="21"/>
                <w:szCs w:val="21"/>
              </w:rPr>
            </w:pPr>
            <w:r>
              <w:rPr>
                <w:rFonts w:ascii="Century Gothic"/>
                <w:spacing w:val="-1"/>
                <w:sz w:val="21"/>
              </w:rPr>
              <w:t>0.77%</w:t>
            </w:r>
          </w:p>
        </w:tc>
      </w:tr>
      <w:tr>
        <w:trPr>
          <w:trHeight w:val="644" w:hRule="exact"/>
        </w:trPr>
        <w:tc>
          <w:tcPr>
            <w:tcW w:w="2595"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58"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每股经营活动产生的现金流</w:t>
            </w:r>
            <w:r>
              <w:rPr>
                <w:rFonts w:ascii="Microsoft JhengHei" w:hAnsi="Microsoft JhengHei" w:cs="Microsoft JhengHei" w:eastAsia="Microsoft JhengHei" w:hint="default"/>
                <w:sz w:val="21"/>
                <w:szCs w:val="21"/>
              </w:rPr>
            </w:r>
          </w:p>
          <w:p>
            <w:pPr>
              <w:pStyle w:val="TableParagraph"/>
              <w:spacing w:line="33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量净额（元</w:t>
            </w:r>
            <w:r>
              <w:rPr>
                <w:rFonts w:ascii="Century Gothic" w:hAnsi="Century Gothic" w:cs="Century Gothic" w:eastAsia="Century Gothic" w:hint="default"/>
                <w:b/>
                <w:bCs/>
                <w:sz w:val="21"/>
                <w:szCs w:val="21"/>
              </w:rPr>
              <w:t>/</w:t>
            </w:r>
            <w:r>
              <w:rPr>
                <w:rFonts w:ascii="Microsoft JhengHei" w:hAnsi="Microsoft JhengHei" w:cs="Microsoft JhengHei" w:eastAsia="Microsoft JhengHei" w:hint="default"/>
                <w:b/>
                <w:bCs/>
                <w:sz w:val="21"/>
                <w:szCs w:val="21"/>
              </w:rPr>
              <w:t>股）</w:t>
            </w:r>
            <w:r>
              <w:rPr>
                <w:rFonts w:ascii="Microsoft JhengHei" w:hAnsi="Microsoft JhengHei" w:cs="Microsoft JhengHei" w:eastAsia="Microsoft JhengHei" w:hint="default"/>
                <w:sz w:val="21"/>
                <w:szCs w:val="21"/>
              </w:rPr>
            </w:r>
          </w:p>
        </w:tc>
        <w:tc>
          <w:tcPr>
            <w:tcW w:w="1246" w:type="dxa"/>
            <w:tcBorders>
              <w:top w:val="single" w:sz="8" w:space="0" w:color="000000"/>
              <w:left w:val="single" w:sz="20" w:space="0" w:color="D9D9D9"/>
              <w:bottom w:val="single" w:sz="4" w:space="0" w:color="000000"/>
              <w:right w:val="single" w:sz="8"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right="29"/>
              <w:jc w:val="right"/>
              <w:rPr>
                <w:rFonts w:ascii="Century Gothic" w:hAnsi="Century Gothic" w:cs="Century Gothic" w:eastAsia="Century Gothic" w:hint="default"/>
                <w:sz w:val="21"/>
                <w:szCs w:val="21"/>
              </w:rPr>
            </w:pPr>
            <w:r>
              <w:rPr>
                <w:rFonts w:ascii="Century Gothic"/>
                <w:spacing w:val="-1"/>
                <w:sz w:val="21"/>
              </w:rPr>
              <w:t>0.48</w:t>
            </w:r>
          </w:p>
        </w:tc>
        <w:tc>
          <w:tcPr>
            <w:tcW w:w="1154"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right="28"/>
              <w:jc w:val="right"/>
              <w:rPr>
                <w:rFonts w:ascii="Century Gothic" w:hAnsi="Century Gothic" w:cs="Century Gothic" w:eastAsia="Century Gothic" w:hint="default"/>
                <w:sz w:val="21"/>
                <w:szCs w:val="21"/>
              </w:rPr>
            </w:pPr>
            <w:r>
              <w:rPr>
                <w:rFonts w:ascii="Century Gothic"/>
                <w:spacing w:val="-1"/>
                <w:sz w:val="21"/>
              </w:rPr>
              <w:t>-1.07</w:t>
            </w:r>
          </w:p>
        </w:tc>
        <w:tc>
          <w:tcPr>
            <w:tcW w:w="1156"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right="28"/>
              <w:jc w:val="right"/>
              <w:rPr>
                <w:rFonts w:ascii="Century Gothic" w:hAnsi="Century Gothic" w:cs="Century Gothic" w:eastAsia="Century Gothic" w:hint="default"/>
                <w:sz w:val="21"/>
                <w:szCs w:val="21"/>
              </w:rPr>
            </w:pPr>
            <w:r>
              <w:rPr>
                <w:rFonts w:ascii="Century Gothic"/>
                <w:spacing w:val="-1"/>
                <w:sz w:val="21"/>
              </w:rPr>
              <w:t>-1.06</w:t>
            </w:r>
          </w:p>
        </w:tc>
        <w:tc>
          <w:tcPr>
            <w:tcW w:w="1574"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right="28"/>
              <w:jc w:val="right"/>
              <w:rPr>
                <w:rFonts w:ascii="Century Gothic" w:hAnsi="Century Gothic" w:cs="Century Gothic" w:eastAsia="Century Gothic" w:hint="default"/>
                <w:sz w:val="21"/>
                <w:szCs w:val="21"/>
              </w:rPr>
            </w:pPr>
            <w:r>
              <w:rPr>
                <w:rFonts w:ascii="Century Gothic"/>
                <w:spacing w:val="-1"/>
                <w:sz w:val="21"/>
              </w:rPr>
              <w:t>-145.31%</w:t>
            </w:r>
          </w:p>
        </w:tc>
        <w:tc>
          <w:tcPr>
            <w:tcW w:w="1050"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right="28"/>
              <w:jc w:val="right"/>
              <w:rPr>
                <w:rFonts w:ascii="Century Gothic" w:hAnsi="Century Gothic" w:cs="Century Gothic" w:eastAsia="Century Gothic" w:hint="default"/>
                <w:sz w:val="21"/>
                <w:szCs w:val="21"/>
              </w:rPr>
            </w:pPr>
            <w:r>
              <w:rPr>
                <w:rFonts w:ascii="Century Gothic"/>
                <w:spacing w:val="-1"/>
                <w:sz w:val="21"/>
              </w:rPr>
              <w:t>1.42</w:t>
            </w:r>
          </w:p>
        </w:tc>
        <w:tc>
          <w:tcPr>
            <w:tcW w:w="1093"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right="28"/>
              <w:jc w:val="right"/>
              <w:rPr>
                <w:rFonts w:ascii="Century Gothic" w:hAnsi="Century Gothic" w:cs="Century Gothic" w:eastAsia="Century Gothic" w:hint="default"/>
                <w:sz w:val="21"/>
                <w:szCs w:val="21"/>
              </w:rPr>
            </w:pPr>
            <w:r>
              <w:rPr>
                <w:rFonts w:ascii="Century Gothic"/>
                <w:spacing w:val="-1"/>
                <w:sz w:val="21"/>
              </w:rPr>
              <w:t>1.43</w:t>
            </w:r>
          </w:p>
        </w:tc>
      </w:tr>
    </w:tbl>
    <w:p>
      <w:pPr>
        <w:spacing w:after="0" w:line="240" w:lineRule="auto"/>
        <w:jc w:val="right"/>
        <w:rPr>
          <w:rFonts w:ascii="Century Gothic" w:hAnsi="Century Gothic" w:cs="Century Gothic" w:eastAsia="Century Gothic" w:hint="default"/>
          <w:sz w:val="21"/>
          <w:szCs w:val="21"/>
        </w:rPr>
        <w:sectPr>
          <w:pgSz w:w="11910" w:h="16840"/>
          <w:pgMar w:header="0" w:footer="962" w:top="1540" w:bottom="1180" w:left="60" w:right="40"/>
        </w:sectPr>
      </w:pPr>
    </w:p>
    <w:p>
      <w:pPr>
        <w:spacing w:line="240" w:lineRule="auto" w:before="10"/>
        <w:rPr>
          <w:rFonts w:ascii="Microsoft JhengHei" w:hAnsi="Microsoft JhengHei" w:cs="Microsoft JhengHei" w:eastAsia="Microsoft JhengHei" w:hint="default"/>
          <w:b/>
          <w:bCs/>
          <w:sz w:val="4"/>
          <w:szCs w:val="4"/>
        </w:rPr>
      </w:pPr>
    </w:p>
    <w:tbl>
      <w:tblPr>
        <w:tblW w:w="0" w:type="auto"/>
        <w:jc w:val="left"/>
        <w:tblInd w:w="636" w:type="dxa"/>
        <w:tblLayout w:type="fixed"/>
        <w:tblCellMar>
          <w:top w:w="0" w:type="dxa"/>
          <w:left w:w="0" w:type="dxa"/>
          <w:bottom w:w="0" w:type="dxa"/>
          <w:right w:w="0" w:type="dxa"/>
        </w:tblCellMar>
        <w:tblLook w:val="01E0"/>
      </w:tblPr>
      <w:tblGrid>
        <w:gridCol w:w="2595"/>
        <w:gridCol w:w="1246"/>
        <w:gridCol w:w="1154"/>
        <w:gridCol w:w="1156"/>
        <w:gridCol w:w="1574"/>
        <w:gridCol w:w="1050"/>
        <w:gridCol w:w="1093"/>
      </w:tblGrid>
      <w:tr>
        <w:trPr>
          <w:trHeight w:val="161" w:hRule="exact"/>
        </w:trPr>
        <w:tc>
          <w:tcPr>
            <w:tcW w:w="2595" w:type="dxa"/>
            <w:vMerge w:val="restart"/>
            <w:tcBorders>
              <w:top w:val="single" w:sz="4" w:space="0" w:color="000000"/>
              <w:left w:val="single" w:sz="8" w:space="0" w:color="000000"/>
              <w:right w:val="single" w:sz="8" w:space="0" w:color="000000"/>
            </w:tcBorders>
            <w:shd w:val="clear" w:color="auto" w:fill="D9D9D9"/>
          </w:tcPr>
          <w:p>
            <w:pPr/>
          </w:p>
        </w:tc>
        <w:tc>
          <w:tcPr>
            <w:tcW w:w="1246" w:type="dxa"/>
            <w:vMerge w:val="restart"/>
            <w:tcBorders>
              <w:top w:val="single" w:sz="4" w:space="0" w:color="000000"/>
              <w:left w:val="single" w:sz="8" w:space="0" w:color="000000"/>
              <w:right w:val="single" w:sz="8" w:space="0" w:color="000000"/>
            </w:tcBorders>
            <w:shd w:val="clear" w:color="auto" w:fill="D9D9D9"/>
          </w:tcPr>
          <w:p>
            <w:pPr/>
          </w:p>
        </w:tc>
        <w:tc>
          <w:tcPr>
            <w:tcW w:w="2310" w:type="dxa"/>
            <w:gridSpan w:val="2"/>
            <w:tcBorders>
              <w:top w:val="single" w:sz="4" w:space="0" w:color="000000"/>
              <w:left w:val="single" w:sz="8" w:space="0" w:color="000000"/>
              <w:bottom w:val="nil" w:sz="6" w:space="0" w:color="auto"/>
              <w:right w:val="single" w:sz="8" w:space="0" w:color="000000"/>
            </w:tcBorders>
            <w:shd w:val="clear" w:color="auto" w:fill="D9D9D9"/>
          </w:tcPr>
          <w:p>
            <w:pPr/>
          </w:p>
        </w:tc>
        <w:tc>
          <w:tcPr>
            <w:tcW w:w="1574" w:type="dxa"/>
            <w:vMerge w:val="restart"/>
            <w:tcBorders>
              <w:top w:val="single" w:sz="4" w:space="0" w:color="000000"/>
              <w:left w:val="single" w:sz="8" w:space="0" w:color="000000"/>
              <w:right w:val="single" w:sz="8" w:space="0" w:color="000000"/>
            </w:tcBorders>
            <w:shd w:val="clear" w:color="auto" w:fill="D9D9D9"/>
          </w:tcPr>
          <w:p>
            <w:pPr>
              <w:pStyle w:val="TableParagraph"/>
              <w:spacing w:line="257"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本年末比上年末</w:t>
            </w:r>
            <w:r>
              <w:rPr>
                <w:rFonts w:ascii="Microsoft JhengHei" w:hAnsi="Microsoft JhengHei" w:cs="Microsoft JhengHei" w:eastAsia="Microsoft JhengHei" w:hint="default"/>
                <w:sz w:val="21"/>
                <w:szCs w:val="21"/>
              </w:rPr>
            </w:r>
          </w:p>
          <w:p>
            <w:pPr>
              <w:pStyle w:val="TableParagraph"/>
              <w:spacing w:line="33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增减（％）</w:t>
            </w:r>
            <w:r>
              <w:rPr>
                <w:rFonts w:ascii="Microsoft JhengHei" w:hAnsi="Microsoft JhengHei" w:cs="Microsoft JhengHei" w:eastAsia="Microsoft JhengHei" w:hint="default"/>
                <w:sz w:val="21"/>
                <w:szCs w:val="21"/>
              </w:rPr>
            </w:r>
          </w:p>
        </w:tc>
        <w:tc>
          <w:tcPr>
            <w:tcW w:w="2143" w:type="dxa"/>
            <w:gridSpan w:val="2"/>
            <w:tcBorders>
              <w:top w:val="single" w:sz="4" w:space="0" w:color="000000"/>
              <w:left w:val="single" w:sz="8" w:space="0" w:color="000000"/>
              <w:bottom w:val="nil" w:sz="6" w:space="0" w:color="auto"/>
              <w:right w:val="single" w:sz="8" w:space="0" w:color="000000"/>
            </w:tcBorders>
            <w:shd w:val="clear" w:color="auto" w:fill="D9D9D9"/>
          </w:tcPr>
          <w:p>
            <w:pPr/>
          </w:p>
        </w:tc>
      </w:tr>
      <w:tr>
        <w:trPr>
          <w:trHeight w:val="166" w:hRule="exact"/>
        </w:trPr>
        <w:tc>
          <w:tcPr>
            <w:tcW w:w="2595" w:type="dxa"/>
            <w:vMerge/>
            <w:tcBorders>
              <w:left w:val="single" w:sz="8" w:space="0" w:color="000000"/>
              <w:bottom w:val="nil" w:sz="6" w:space="0" w:color="auto"/>
              <w:right w:val="single" w:sz="8" w:space="0" w:color="000000"/>
            </w:tcBorders>
            <w:shd w:val="clear" w:color="auto" w:fill="D9D9D9"/>
          </w:tcPr>
          <w:p>
            <w:pPr/>
          </w:p>
        </w:tc>
        <w:tc>
          <w:tcPr>
            <w:tcW w:w="1246" w:type="dxa"/>
            <w:vMerge/>
            <w:tcBorders>
              <w:left w:val="single" w:sz="8" w:space="0" w:color="000000"/>
              <w:bottom w:val="nil" w:sz="6" w:space="0" w:color="auto"/>
              <w:right w:val="single" w:sz="8" w:space="0" w:color="000000"/>
            </w:tcBorders>
            <w:shd w:val="clear" w:color="auto" w:fill="D9D9D9"/>
          </w:tcPr>
          <w:p>
            <w:pPr/>
          </w:p>
        </w:tc>
        <w:tc>
          <w:tcPr>
            <w:tcW w:w="2310" w:type="dxa"/>
            <w:gridSpan w:val="2"/>
            <w:vMerge w:val="restart"/>
            <w:tcBorders>
              <w:top w:val="nil" w:sz="6" w:space="0" w:color="auto"/>
              <w:left w:val="single" w:sz="8" w:space="0" w:color="000000"/>
              <w:right w:val="single" w:sz="8" w:space="0" w:color="000000"/>
            </w:tcBorders>
            <w:shd w:val="clear" w:color="auto" w:fill="D9D9D9"/>
          </w:tcPr>
          <w:p>
            <w:pPr>
              <w:pStyle w:val="TableParagraph"/>
              <w:spacing w:line="284" w:lineRule="exact"/>
              <w:ind w:left="671" w:right="0"/>
              <w:jc w:val="left"/>
              <w:rPr>
                <w:rFonts w:ascii="Microsoft JhengHei" w:hAnsi="Microsoft JhengHei" w:cs="Microsoft JhengHei" w:eastAsia="Microsoft JhengHei" w:hint="default"/>
                <w:sz w:val="21"/>
                <w:szCs w:val="21"/>
              </w:rPr>
            </w:pPr>
            <w:r>
              <w:rPr>
                <w:rFonts w:ascii="Century Gothic" w:hAnsi="Century Gothic" w:cs="Century Gothic" w:eastAsia="Century Gothic" w:hint="default"/>
                <w:b/>
                <w:bCs/>
                <w:sz w:val="21"/>
                <w:szCs w:val="21"/>
              </w:rPr>
              <w:t>2010</w:t>
            </w:r>
            <w:r>
              <w:rPr>
                <w:rFonts w:ascii="Century Gothic" w:hAnsi="Century Gothic" w:cs="Century Gothic" w:eastAsia="Century Gothic" w:hint="default"/>
                <w:b/>
                <w:bCs/>
                <w:spacing w:val="-8"/>
                <w:sz w:val="21"/>
                <w:szCs w:val="21"/>
              </w:rPr>
              <w:t> </w:t>
            </w:r>
            <w:r>
              <w:rPr>
                <w:rFonts w:ascii="Microsoft JhengHei" w:hAnsi="Microsoft JhengHei" w:cs="Microsoft JhengHei" w:eastAsia="Microsoft JhengHei" w:hint="default"/>
                <w:b/>
                <w:bCs/>
                <w:sz w:val="21"/>
                <w:szCs w:val="21"/>
              </w:rPr>
              <w:t>年末</w:t>
            </w:r>
            <w:r>
              <w:rPr>
                <w:rFonts w:ascii="Microsoft JhengHei" w:hAnsi="Microsoft JhengHei" w:cs="Microsoft JhengHei" w:eastAsia="Microsoft JhengHei" w:hint="default"/>
                <w:sz w:val="21"/>
                <w:szCs w:val="21"/>
              </w:rPr>
            </w:r>
          </w:p>
        </w:tc>
        <w:tc>
          <w:tcPr>
            <w:tcW w:w="1574" w:type="dxa"/>
            <w:vMerge/>
            <w:tcBorders>
              <w:left w:val="single" w:sz="8" w:space="0" w:color="000000"/>
              <w:right w:val="single" w:sz="8" w:space="0" w:color="000000"/>
            </w:tcBorders>
            <w:shd w:val="clear" w:color="auto" w:fill="D9D9D9"/>
          </w:tcPr>
          <w:p>
            <w:pPr/>
          </w:p>
        </w:tc>
        <w:tc>
          <w:tcPr>
            <w:tcW w:w="2143" w:type="dxa"/>
            <w:gridSpan w:val="2"/>
            <w:vMerge w:val="restart"/>
            <w:tcBorders>
              <w:top w:val="nil" w:sz="6" w:space="0" w:color="auto"/>
              <w:left w:val="single" w:sz="8" w:space="0" w:color="000000"/>
              <w:right w:val="single" w:sz="8" w:space="0" w:color="000000"/>
            </w:tcBorders>
            <w:shd w:val="clear" w:color="auto" w:fill="D9D9D9"/>
          </w:tcPr>
          <w:p>
            <w:pPr>
              <w:pStyle w:val="TableParagraph"/>
              <w:spacing w:line="284" w:lineRule="exact"/>
              <w:ind w:left="589" w:right="0"/>
              <w:jc w:val="left"/>
              <w:rPr>
                <w:rFonts w:ascii="Microsoft JhengHei" w:hAnsi="Microsoft JhengHei" w:cs="Microsoft JhengHei" w:eastAsia="Microsoft JhengHei" w:hint="default"/>
                <w:sz w:val="21"/>
                <w:szCs w:val="21"/>
              </w:rPr>
            </w:pPr>
            <w:r>
              <w:rPr>
                <w:rFonts w:ascii="Century Gothic" w:hAnsi="Century Gothic" w:cs="Century Gothic" w:eastAsia="Century Gothic" w:hint="default"/>
                <w:b/>
                <w:bCs/>
                <w:sz w:val="21"/>
                <w:szCs w:val="21"/>
              </w:rPr>
              <w:t>2009</w:t>
            </w:r>
            <w:r>
              <w:rPr>
                <w:rFonts w:ascii="Century Gothic" w:hAnsi="Century Gothic" w:cs="Century Gothic" w:eastAsia="Century Gothic" w:hint="default"/>
                <w:b/>
                <w:bCs/>
                <w:spacing w:val="-8"/>
                <w:sz w:val="21"/>
                <w:szCs w:val="21"/>
              </w:rPr>
              <w:t> </w:t>
            </w:r>
            <w:r>
              <w:rPr>
                <w:rFonts w:ascii="Microsoft JhengHei" w:hAnsi="Microsoft JhengHei" w:cs="Microsoft JhengHei" w:eastAsia="Microsoft JhengHei" w:hint="default"/>
                <w:b/>
                <w:bCs/>
                <w:sz w:val="21"/>
                <w:szCs w:val="21"/>
              </w:rPr>
              <w:t>年末</w:t>
            </w:r>
            <w:r>
              <w:rPr>
                <w:rFonts w:ascii="Microsoft JhengHei" w:hAnsi="Microsoft JhengHei" w:cs="Microsoft JhengHei" w:eastAsia="Microsoft JhengHei" w:hint="default"/>
                <w:sz w:val="21"/>
                <w:szCs w:val="21"/>
              </w:rPr>
            </w:r>
          </w:p>
        </w:tc>
      </w:tr>
      <w:tr>
        <w:trPr>
          <w:trHeight w:val="146" w:hRule="exact"/>
        </w:trPr>
        <w:tc>
          <w:tcPr>
            <w:tcW w:w="2595" w:type="dxa"/>
            <w:vMerge w:val="restart"/>
            <w:tcBorders>
              <w:top w:val="nil" w:sz="6" w:space="0" w:color="auto"/>
              <w:left w:val="single" w:sz="8" w:space="0" w:color="000000"/>
              <w:right w:val="single" w:sz="8" w:space="0" w:color="000000"/>
            </w:tcBorders>
            <w:shd w:val="clear" w:color="auto" w:fill="D9D9D9"/>
          </w:tcPr>
          <w:p>
            <w:pPr/>
          </w:p>
        </w:tc>
        <w:tc>
          <w:tcPr>
            <w:tcW w:w="1246" w:type="dxa"/>
            <w:vMerge w:val="restart"/>
            <w:tcBorders>
              <w:top w:val="nil" w:sz="6" w:space="0" w:color="auto"/>
              <w:left w:val="single" w:sz="8" w:space="0" w:color="000000"/>
              <w:right w:val="single" w:sz="8" w:space="0" w:color="000000"/>
            </w:tcBorders>
            <w:shd w:val="clear" w:color="auto" w:fill="D9D9D9"/>
          </w:tcPr>
          <w:p>
            <w:pPr>
              <w:pStyle w:val="TableParagraph"/>
              <w:spacing w:line="284" w:lineRule="exact"/>
              <w:ind w:left="146" w:right="0"/>
              <w:jc w:val="left"/>
              <w:rPr>
                <w:rFonts w:ascii="Microsoft JhengHei" w:hAnsi="Microsoft JhengHei" w:cs="Microsoft JhengHei" w:eastAsia="Microsoft JhengHei" w:hint="default"/>
                <w:sz w:val="21"/>
                <w:szCs w:val="21"/>
              </w:rPr>
            </w:pPr>
            <w:r>
              <w:rPr>
                <w:rFonts w:ascii="Century Gothic" w:hAnsi="Century Gothic" w:cs="Century Gothic" w:eastAsia="Century Gothic" w:hint="default"/>
                <w:b/>
                <w:bCs/>
                <w:sz w:val="21"/>
                <w:szCs w:val="21"/>
              </w:rPr>
              <w:t>2011</w:t>
            </w:r>
            <w:r>
              <w:rPr>
                <w:rFonts w:ascii="Century Gothic" w:hAnsi="Century Gothic" w:cs="Century Gothic" w:eastAsia="Century Gothic" w:hint="default"/>
                <w:b/>
                <w:bCs/>
                <w:spacing w:val="-8"/>
                <w:sz w:val="21"/>
                <w:szCs w:val="21"/>
              </w:rPr>
              <w:t> </w:t>
            </w:r>
            <w:r>
              <w:rPr>
                <w:rFonts w:ascii="Microsoft JhengHei" w:hAnsi="Microsoft JhengHei" w:cs="Microsoft JhengHei" w:eastAsia="Microsoft JhengHei" w:hint="default"/>
                <w:b/>
                <w:bCs/>
                <w:sz w:val="21"/>
                <w:szCs w:val="21"/>
              </w:rPr>
              <w:t>年末</w:t>
            </w:r>
            <w:r>
              <w:rPr>
                <w:rFonts w:ascii="Microsoft JhengHei" w:hAnsi="Microsoft JhengHei" w:cs="Microsoft JhengHei" w:eastAsia="Microsoft JhengHei" w:hint="default"/>
                <w:sz w:val="21"/>
                <w:szCs w:val="21"/>
              </w:rPr>
            </w:r>
          </w:p>
        </w:tc>
        <w:tc>
          <w:tcPr>
            <w:tcW w:w="2310" w:type="dxa"/>
            <w:gridSpan w:val="2"/>
            <w:vMerge/>
            <w:tcBorders>
              <w:left w:val="single" w:sz="8" w:space="0" w:color="000000"/>
              <w:bottom w:val="nil" w:sz="6" w:space="0" w:color="auto"/>
              <w:right w:val="single" w:sz="8" w:space="0" w:color="000000"/>
            </w:tcBorders>
            <w:shd w:val="clear" w:color="auto" w:fill="D9D9D9"/>
          </w:tcPr>
          <w:p>
            <w:pPr/>
          </w:p>
        </w:tc>
        <w:tc>
          <w:tcPr>
            <w:tcW w:w="1574" w:type="dxa"/>
            <w:vMerge/>
            <w:tcBorders>
              <w:left w:val="single" w:sz="8" w:space="0" w:color="000000"/>
              <w:right w:val="single" w:sz="8" w:space="0" w:color="000000"/>
            </w:tcBorders>
            <w:shd w:val="clear" w:color="auto" w:fill="D9D9D9"/>
          </w:tcPr>
          <w:p>
            <w:pPr/>
          </w:p>
        </w:tc>
        <w:tc>
          <w:tcPr>
            <w:tcW w:w="2143" w:type="dxa"/>
            <w:gridSpan w:val="2"/>
            <w:vMerge/>
            <w:tcBorders>
              <w:left w:val="single" w:sz="8" w:space="0" w:color="000000"/>
              <w:bottom w:val="nil" w:sz="6" w:space="0" w:color="auto"/>
              <w:right w:val="single" w:sz="8" w:space="0" w:color="000000"/>
            </w:tcBorders>
            <w:shd w:val="clear" w:color="auto" w:fill="D9D9D9"/>
          </w:tcPr>
          <w:p>
            <w:pPr/>
          </w:p>
        </w:tc>
      </w:tr>
      <w:tr>
        <w:trPr>
          <w:trHeight w:val="165" w:hRule="exact"/>
        </w:trPr>
        <w:tc>
          <w:tcPr>
            <w:tcW w:w="2595" w:type="dxa"/>
            <w:vMerge/>
            <w:tcBorders>
              <w:left w:val="single" w:sz="8" w:space="0" w:color="000000"/>
              <w:bottom w:val="nil" w:sz="6" w:space="0" w:color="auto"/>
              <w:right w:val="single" w:sz="8" w:space="0" w:color="000000"/>
            </w:tcBorders>
            <w:shd w:val="clear" w:color="auto" w:fill="D9D9D9"/>
          </w:tcPr>
          <w:p>
            <w:pPr/>
          </w:p>
        </w:tc>
        <w:tc>
          <w:tcPr>
            <w:tcW w:w="1246" w:type="dxa"/>
            <w:vMerge/>
            <w:tcBorders>
              <w:left w:val="single" w:sz="8" w:space="0" w:color="000000"/>
              <w:bottom w:val="nil" w:sz="6" w:space="0" w:color="auto"/>
              <w:right w:val="single" w:sz="8" w:space="0" w:color="000000"/>
            </w:tcBorders>
            <w:shd w:val="clear" w:color="auto" w:fill="D9D9D9"/>
          </w:tcPr>
          <w:p>
            <w:pPr/>
          </w:p>
        </w:tc>
        <w:tc>
          <w:tcPr>
            <w:tcW w:w="2310" w:type="dxa"/>
            <w:gridSpan w:val="2"/>
            <w:tcBorders>
              <w:top w:val="nil" w:sz="6" w:space="0" w:color="auto"/>
              <w:left w:val="single" w:sz="8" w:space="0" w:color="000000"/>
              <w:bottom w:val="single" w:sz="8" w:space="0" w:color="000000"/>
              <w:right w:val="single" w:sz="8" w:space="0" w:color="000000"/>
            </w:tcBorders>
            <w:shd w:val="clear" w:color="auto" w:fill="D9D9D9"/>
          </w:tcPr>
          <w:p>
            <w:pPr/>
          </w:p>
        </w:tc>
        <w:tc>
          <w:tcPr>
            <w:tcW w:w="1574" w:type="dxa"/>
            <w:vMerge/>
            <w:tcBorders>
              <w:left w:val="single" w:sz="8" w:space="0" w:color="000000"/>
              <w:bottom w:val="single" w:sz="8" w:space="0" w:color="000000"/>
              <w:right w:val="single" w:sz="8" w:space="0" w:color="000000"/>
            </w:tcBorders>
            <w:shd w:val="clear" w:color="auto" w:fill="D9D9D9"/>
          </w:tcPr>
          <w:p>
            <w:pPr/>
          </w:p>
        </w:tc>
        <w:tc>
          <w:tcPr>
            <w:tcW w:w="2143" w:type="dxa"/>
            <w:gridSpan w:val="2"/>
            <w:tcBorders>
              <w:top w:val="nil" w:sz="6" w:space="0" w:color="auto"/>
              <w:left w:val="single" w:sz="8" w:space="0" w:color="000000"/>
              <w:bottom w:val="single" w:sz="8" w:space="0" w:color="000000"/>
              <w:right w:val="single" w:sz="8" w:space="0" w:color="000000"/>
            </w:tcBorders>
            <w:shd w:val="clear" w:color="auto" w:fill="D9D9D9"/>
          </w:tcPr>
          <w:p>
            <w:pPr/>
          </w:p>
        </w:tc>
      </w:tr>
      <w:tr>
        <w:trPr>
          <w:trHeight w:val="332" w:hRule="exact"/>
        </w:trPr>
        <w:tc>
          <w:tcPr>
            <w:tcW w:w="2595" w:type="dxa"/>
            <w:tcBorders>
              <w:top w:val="nil" w:sz="6" w:space="0" w:color="auto"/>
              <w:left w:val="single" w:sz="8" w:space="0" w:color="000000"/>
              <w:bottom w:val="single" w:sz="8" w:space="0" w:color="000000"/>
              <w:right w:val="single" w:sz="8" w:space="0" w:color="000000"/>
            </w:tcBorders>
            <w:shd w:val="clear" w:color="auto" w:fill="D9D9D9"/>
          </w:tcPr>
          <w:p>
            <w:pPr/>
          </w:p>
        </w:tc>
        <w:tc>
          <w:tcPr>
            <w:tcW w:w="1246" w:type="dxa"/>
            <w:tcBorders>
              <w:top w:val="nil" w:sz="6" w:space="0" w:color="auto"/>
              <w:left w:val="single" w:sz="8" w:space="0" w:color="000000"/>
              <w:bottom w:val="single" w:sz="8" w:space="0" w:color="000000"/>
              <w:right w:val="single" w:sz="8" w:space="0" w:color="000000"/>
            </w:tcBorders>
            <w:shd w:val="clear" w:color="auto" w:fill="D9D9D9"/>
          </w:tcPr>
          <w:p>
            <w:pPr/>
          </w:p>
        </w:tc>
        <w:tc>
          <w:tcPr>
            <w:tcW w:w="115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85" w:lineRule="exact"/>
              <w:ind w:left="25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调整前</w:t>
            </w:r>
            <w:r>
              <w:rPr>
                <w:rFonts w:ascii="Microsoft JhengHei" w:hAnsi="Microsoft JhengHei" w:cs="Microsoft JhengHei" w:eastAsia="Microsoft JhengHei" w:hint="default"/>
                <w:sz w:val="21"/>
                <w:szCs w:val="21"/>
              </w:rPr>
            </w:r>
          </w:p>
        </w:tc>
        <w:tc>
          <w:tcPr>
            <w:tcW w:w="1156"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85" w:lineRule="exact"/>
              <w:ind w:left="25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调整后</w:t>
            </w:r>
            <w:r>
              <w:rPr>
                <w:rFonts w:ascii="Microsoft JhengHei" w:hAnsi="Microsoft JhengHei" w:cs="Microsoft JhengHei" w:eastAsia="Microsoft JhengHei" w:hint="default"/>
                <w:sz w:val="21"/>
                <w:szCs w:val="21"/>
              </w:rPr>
            </w:r>
          </w:p>
        </w:tc>
        <w:tc>
          <w:tcPr>
            <w:tcW w:w="157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85" w:lineRule="exact"/>
              <w:ind w:left="46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调整后</w:t>
            </w:r>
            <w:r>
              <w:rPr>
                <w:rFonts w:ascii="Microsoft JhengHei" w:hAnsi="Microsoft JhengHei" w:cs="Microsoft JhengHei" w:eastAsia="Microsoft JhengHei" w:hint="default"/>
                <w:sz w:val="21"/>
                <w:szCs w:val="21"/>
              </w:rPr>
            </w:r>
          </w:p>
        </w:tc>
        <w:tc>
          <w:tcPr>
            <w:tcW w:w="105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85" w:lineRule="exact"/>
              <w:ind w:left="19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调整前</w:t>
            </w:r>
            <w:r>
              <w:rPr>
                <w:rFonts w:ascii="Microsoft JhengHei" w:hAnsi="Microsoft JhengHei" w:cs="Microsoft JhengHei" w:eastAsia="Microsoft JhengHei" w:hint="default"/>
                <w:sz w:val="21"/>
                <w:szCs w:val="21"/>
              </w:rPr>
            </w:r>
          </w:p>
        </w:tc>
        <w:tc>
          <w:tcPr>
            <w:tcW w:w="109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85" w:lineRule="exact"/>
              <w:ind w:left="22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调整后</w:t>
            </w:r>
            <w:r>
              <w:rPr>
                <w:rFonts w:ascii="Microsoft JhengHei" w:hAnsi="Microsoft JhengHei" w:cs="Microsoft JhengHei" w:eastAsia="Microsoft JhengHei" w:hint="default"/>
                <w:sz w:val="21"/>
                <w:szCs w:val="21"/>
              </w:rPr>
            </w:r>
          </w:p>
        </w:tc>
      </w:tr>
      <w:tr>
        <w:trPr>
          <w:trHeight w:val="644" w:hRule="exact"/>
        </w:trPr>
        <w:tc>
          <w:tcPr>
            <w:tcW w:w="2595"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58"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归属于上市公司股东的每股</w:t>
            </w:r>
            <w:r>
              <w:rPr>
                <w:rFonts w:ascii="Microsoft JhengHei" w:hAnsi="Microsoft JhengHei" w:cs="Microsoft JhengHei" w:eastAsia="Microsoft JhengHei" w:hint="default"/>
                <w:sz w:val="21"/>
                <w:szCs w:val="21"/>
              </w:rPr>
            </w:r>
          </w:p>
          <w:p>
            <w:pPr>
              <w:pStyle w:val="TableParagraph"/>
              <w:spacing w:line="33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净资产（元</w:t>
            </w:r>
            <w:r>
              <w:rPr>
                <w:rFonts w:ascii="Century Gothic" w:hAnsi="Century Gothic" w:cs="Century Gothic" w:eastAsia="Century Gothic" w:hint="default"/>
                <w:b/>
                <w:bCs/>
                <w:sz w:val="21"/>
                <w:szCs w:val="21"/>
              </w:rPr>
              <w:t>/</w:t>
            </w:r>
            <w:r>
              <w:rPr>
                <w:rFonts w:ascii="Microsoft JhengHei" w:hAnsi="Microsoft JhengHei" w:cs="Microsoft JhengHei" w:eastAsia="Microsoft JhengHei" w:hint="default"/>
                <w:b/>
                <w:bCs/>
                <w:sz w:val="21"/>
                <w:szCs w:val="21"/>
              </w:rPr>
              <w:t>股）</w:t>
            </w:r>
            <w:r>
              <w:rPr>
                <w:rFonts w:ascii="Microsoft JhengHei" w:hAnsi="Microsoft JhengHei" w:cs="Microsoft JhengHei" w:eastAsia="Microsoft JhengHei" w:hint="default"/>
                <w:sz w:val="21"/>
                <w:szCs w:val="21"/>
              </w:rPr>
            </w:r>
          </w:p>
        </w:tc>
        <w:tc>
          <w:tcPr>
            <w:tcW w:w="1246" w:type="dxa"/>
            <w:tcBorders>
              <w:top w:val="single" w:sz="8" w:space="0" w:color="000000"/>
              <w:left w:val="single" w:sz="20" w:space="0" w:color="D9D9D9"/>
              <w:bottom w:val="single" w:sz="8" w:space="0" w:color="000000"/>
              <w:right w:val="single" w:sz="8"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right="29"/>
              <w:jc w:val="right"/>
              <w:rPr>
                <w:rFonts w:ascii="Century Gothic" w:hAnsi="Century Gothic" w:cs="Century Gothic" w:eastAsia="Century Gothic" w:hint="default"/>
                <w:sz w:val="21"/>
                <w:szCs w:val="21"/>
              </w:rPr>
            </w:pPr>
            <w:r>
              <w:rPr>
                <w:rFonts w:ascii="Century Gothic"/>
                <w:spacing w:val="-1"/>
                <w:sz w:val="21"/>
              </w:rPr>
              <w:t>2.38</w:t>
            </w:r>
          </w:p>
        </w:tc>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right="28"/>
              <w:jc w:val="right"/>
              <w:rPr>
                <w:rFonts w:ascii="Century Gothic" w:hAnsi="Century Gothic" w:cs="Century Gothic" w:eastAsia="Century Gothic" w:hint="default"/>
                <w:sz w:val="21"/>
                <w:szCs w:val="21"/>
              </w:rPr>
            </w:pPr>
            <w:r>
              <w:rPr>
                <w:rFonts w:ascii="Century Gothic"/>
                <w:spacing w:val="-1"/>
                <w:sz w:val="21"/>
              </w:rPr>
              <w:t>2.51</w:t>
            </w:r>
          </w:p>
        </w:tc>
        <w:tc>
          <w:tcPr>
            <w:tcW w:w="11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right="28"/>
              <w:jc w:val="right"/>
              <w:rPr>
                <w:rFonts w:ascii="Century Gothic" w:hAnsi="Century Gothic" w:cs="Century Gothic" w:eastAsia="Century Gothic" w:hint="default"/>
                <w:sz w:val="21"/>
                <w:szCs w:val="21"/>
              </w:rPr>
            </w:pPr>
            <w:r>
              <w:rPr>
                <w:rFonts w:ascii="Century Gothic"/>
                <w:spacing w:val="-1"/>
                <w:sz w:val="21"/>
              </w:rPr>
              <w:t>2.63</w:t>
            </w:r>
          </w:p>
        </w:tc>
        <w:tc>
          <w:tcPr>
            <w:tcW w:w="15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right="28"/>
              <w:jc w:val="right"/>
              <w:rPr>
                <w:rFonts w:ascii="Century Gothic" w:hAnsi="Century Gothic" w:cs="Century Gothic" w:eastAsia="Century Gothic" w:hint="default"/>
                <w:sz w:val="21"/>
                <w:szCs w:val="21"/>
              </w:rPr>
            </w:pPr>
            <w:r>
              <w:rPr>
                <w:rFonts w:ascii="Century Gothic"/>
                <w:spacing w:val="-1"/>
                <w:sz w:val="21"/>
              </w:rPr>
              <w:t>-9.51%</w:t>
            </w:r>
            <w:r>
              <w:rPr>
                <w:rFonts w:ascii="Century Gothic"/>
                <w:sz w:val="21"/>
              </w:rPr>
            </w:r>
          </w:p>
        </w:tc>
        <w:tc>
          <w:tcPr>
            <w:tcW w:w="10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right="28"/>
              <w:jc w:val="right"/>
              <w:rPr>
                <w:rFonts w:ascii="Century Gothic" w:hAnsi="Century Gothic" w:cs="Century Gothic" w:eastAsia="Century Gothic" w:hint="default"/>
                <w:sz w:val="21"/>
                <w:szCs w:val="21"/>
              </w:rPr>
            </w:pPr>
            <w:r>
              <w:rPr>
                <w:rFonts w:ascii="Century Gothic"/>
                <w:spacing w:val="-1"/>
                <w:sz w:val="21"/>
              </w:rPr>
              <w:t>3.98</w:t>
            </w:r>
          </w:p>
        </w:tc>
        <w:tc>
          <w:tcPr>
            <w:tcW w:w="10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right="28"/>
              <w:jc w:val="right"/>
              <w:rPr>
                <w:rFonts w:ascii="Century Gothic" w:hAnsi="Century Gothic" w:cs="Century Gothic" w:eastAsia="Century Gothic" w:hint="default"/>
                <w:sz w:val="21"/>
                <w:szCs w:val="21"/>
              </w:rPr>
            </w:pPr>
            <w:r>
              <w:rPr>
                <w:rFonts w:ascii="Century Gothic"/>
                <w:spacing w:val="-1"/>
                <w:sz w:val="21"/>
              </w:rPr>
              <w:t>4.23</w:t>
            </w:r>
          </w:p>
        </w:tc>
      </w:tr>
      <w:tr>
        <w:trPr>
          <w:trHeight w:val="331" w:hRule="exact"/>
        </w:trPr>
        <w:tc>
          <w:tcPr>
            <w:tcW w:w="2595"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85" w:lineRule="exact"/>
              <w:ind w:left="44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资产负债率（％）</w:t>
            </w:r>
            <w:r>
              <w:rPr>
                <w:rFonts w:ascii="Microsoft JhengHei" w:hAnsi="Microsoft JhengHei" w:cs="Microsoft JhengHei" w:eastAsia="Microsoft JhengHei" w:hint="default"/>
                <w:sz w:val="21"/>
                <w:szCs w:val="21"/>
              </w:rPr>
            </w:r>
          </w:p>
        </w:tc>
        <w:tc>
          <w:tcPr>
            <w:tcW w:w="1246" w:type="dxa"/>
            <w:tcBorders>
              <w:top w:val="single" w:sz="8" w:space="0" w:color="000000"/>
              <w:left w:val="single" w:sz="20" w:space="0" w:color="D9D9D9"/>
              <w:bottom w:val="single" w:sz="8" w:space="0" w:color="000000"/>
              <w:right w:val="single" w:sz="8" w:space="0" w:color="000000"/>
            </w:tcBorders>
          </w:tcPr>
          <w:p>
            <w:pPr>
              <w:pStyle w:val="TableParagraph"/>
              <w:spacing w:line="240" w:lineRule="auto" w:before="27"/>
              <w:ind w:right="29"/>
              <w:jc w:val="right"/>
              <w:rPr>
                <w:rFonts w:ascii="Century Gothic" w:hAnsi="Century Gothic" w:cs="Century Gothic" w:eastAsia="Century Gothic" w:hint="default"/>
                <w:sz w:val="21"/>
                <w:szCs w:val="21"/>
              </w:rPr>
            </w:pPr>
            <w:r>
              <w:rPr>
                <w:rFonts w:ascii="Century Gothic"/>
                <w:spacing w:val="-1"/>
                <w:sz w:val="21"/>
              </w:rPr>
              <w:t>68.83%</w:t>
            </w:r>
          </w:p>
        </w:tc>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28"/>
              <w:jc w:val="right"/>
              <w:rPr>
                <w:rFonts w:ascii="Century Gothic" w:hAnsi="Century Gothic" w:cs="Century Gothic" w:eastAsia="Century Gothic" w:hint="default"/>
                <w:sz w:val="21"/>
                <w:szCs w:val="21"/>
              </w:rPr>
            </w:pPr>
            <w:r>
              <w:rPr>
                <w:rFonts w:ascii="Century Gothic"/>
                <w:spacing w:val="-1"/>
                <w:sz w:val="21"/>
              </w:rPr>
              <w:t>67.44%</w:t>
            </w:r>
          </w:p>
        </w:tc>
        <w:tc>
          <w:tcPr>
            <w:tcW w:w="11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28"/>
              <w:jc w:val="right"/>
              <w:rPr>
                <w:rFonts w:ascii="Century Gothic" w:hAnsi="Century Gothic" w:cs="Century Gothic" w:eastAsia="Century Gothic" w:hint="default"/>
                <w:sz w:val="21"/>
                <w:szCs w:val="21"/>
              </w:rPr>
            </w:pPr>
            <w:r>
              <w:rPr>
                <w:rFonts w:ascii="Century Gothic"/>
                <w:spacing w:val="-1"/>
                <w:sz w:val="21"/>
              </w:rPr>
              <w:t>67.41%</w:t>
            </w:r>
          </w:p>
        </w:tc>
        <w:tc>
          <w:tcPr>
            <w:tcW w:w="15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28"/>
              <w:jc w:val="right"/>
              <w:rPr>
                <w:rFonts w:ascii="Century Gothic" w:hAnsi="Century Gothic" w:cs="Century Gothic" w:eastAsia="Century Gothic" w:hint="default"/>
                <w:sz w:val="21"/>
                <w:szCs w:val="21"/>
              </w:rPr>
            </w:pPr>
            <w:r>
              <w:rPr>
                <w:rFonts w:ascii="Century Gothic"/>
                <w:spacing w:val="-1"/>
                <w:sz w:val="21"/>
              </w:rPr>
              <w:t>1.42%</w:t>
            </w:r>
          </w:p>
        </w:tc>
        <w:tc>
          <w:tcPr>
            <w:tcW w:w="10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28"/>
              <w:jc w:val="right"/>
              <w:rPr>
                <w:rFonts w:ascii="Century Gothic" w:hAnsi="Century Gothic" w:cs="Century Gothic" w:eastAsia="Century Gothic" w:hint="default"/>
                <w:sz w:val="21"/>
                <w:szCs w:val="21"/>
              </w:rPr>
            </w:pPr>
            <w:r>
              <w:rPr>
                <w:rFonts w:ascii="Century Gothic"/>
                <w:spacing w:val="-1"/>
                <w:sz w:val="21"/>
              </w:rPr>
              <w:t>70.01%</w:t>
            </w:r>
          </w:p>
        </w:tc>
        <w:tc>
          <w:tcPr>
            <w:tcW w:w="10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28"/>
              <w:jc w:val="right"/>
              <w:rPr>
                <w:rFonts w:ascii="Century Gothic" w:hAnsi="Century Gothic" w:cs="Century Gothic" w:eastAsia="Century Gothic" w:hint="default"/>
                <w:sz w:val="21"/>
                <w:szCs w:val="21"/>
              </w:rPr>
            </w:pPr>
            <w:r>
              <w:rPr>
                <w:rFonts w:ascii="Century Gothic"/>
                <w:spacing w:val="-1"/>
                <w:sz w:val="21"/>
              </w:rPr>
              <w:t>69.75%</w:t>
            </w:r>
          </w:p>
        </w:tc>
      </w:tr>
    </w:tbl>
    <w:p>
      <w:pPr>
        <w:spacing w:line="278" w:lineRule="exact" w:before="0"/>
        <w:ind w:left="1420" w:right="0" w:firstLine="0"/>
        <w:jc w:val="left"/>
        <w:rPr>
          <w:rFonts w:ascii="仿宋" w:hAnsi="仿宋" w:cs="仿宋" w:eastAsia="仿宋" w:hint="default"/>
          <w:sz w:val="21"/>
          <w:szCs w:val="21"/>
        </w:rPr>
      </w:pPr>
      <w:r>
        <w:rPr>
          <w:rFonts w:ascii="仿宋" w:hAnsi="仿宋" w:cs="仿宋" w:eastAsia="仿宋" w:hint="default"/>
          <w:sz w:val="21"/>
          <w:szCs w:val="21"/>
        </w:rPr>
        <w:t>注：（</w:t>
      </w:r>
      <w:r>
        <w:rPr>
          <w:rFonts w:ascii="Century Gothic" w:hAnsi="Century Gothic" w:cs="Century Gothic" w:eastAsia="Century Gothic" w:hint="default"/>
          <w:sz w:val="21"/>
          <w:szCs w:val="21"/>
        </w:rPr>
        <w:t>1</w:t>
      </w:r>
      <w:r>
        <w:rPr>
          <w:rFonts w:ascii="仿宋" w:hAnsi="仿宋" w:cs="仿宋" w:eastAsia="仿宋" w:hint="default"/>
          <w:sz w:val="21"/>
          <w:szCs w:val="21"/>
        </w:rPr>
        <w:t>）根据《企业会计准则第 </w:t>
      </w:r>
      <w:r>
        <w:rPr>
          <w:rFonts w:ascii="Century Gothic" w:hAnsi="Century Gothic" w:cs="Century Gothic" w:eastAsia="Century Gothic" w:hint="default"/>
          <w:sz w:val="21"/>
          <w:szCs w:val="21"/>
        </w:rPr>
        <w:t>20</w:t>
      </w:r>
      <w:r>
        <w:rPr>
          <w:rFonts w:ascii="Century Gothic" w:hAnsi="Century Gothic" w:cs="Century Gothic" w:eastAsia="Century Gothic" w:hint="default"/>
          <w:spacing w:val="20"/>
          <w:sz w:val="21"/>
          <w:szCs w:val="21"/>
        </w:rPr>
        <w:t> </w:t>
      </w:r>
      <w:r>
        <w:rPr>
          <w:rFonts w:ascii="仿宋" w:hAnsi="仿宋" w:cs="仿宋" w:eastAsia="仿宋" w:hint="default"/>
          <w:sz w:val="21"/>
          <w:szCs w:val="21"/>
        </w:rPr>
        <w:t>号</w:t>
      </w:r>
      <w:r>
        <w:rPr>
          <w:rFonts w:ascii="Century Gothic" w:hAnsi="Century Gothic" w:cs="Century Gothic" w:eastAsia="Century Gothic" w:hint="default"/>
          <w:sz w:val="21"/>
          <w:szCs w:val="21"/>
        </w:rPr>
        <w:t>—</w:t>
      </w:r>
      <w:r>
        <w:rPr>
          <w:rFonts w:ascii="仿宋" w:hAnsi="仿宋" w:cs="仿宋" w:eastAsia="仿宋" w:hint="default"/>
          <w:sz w:val="21"/>
          <w:szCs w:val="21"/>
        </w:rPr>
        <w:t>企业合并》的相关规定，追溯调整可比期间的合</w:t>
      </w:r>
    </w:p>
    <w:p>
      <w:pPr>
        <w:spacing w:before="20"/>
        <w:ind w:left="1420" w:right="0" w:firstLine="0"/>
        <w:jc w:val="left"/>
        <w:rPr>
          <w:rFonts w:ascii="仿宋" w:hAnsi="仿宋" w:cs="仿宋" w:eastAsia="仿宋" w:hint="default"/>
          <w:sz w:val="21"/>
          <w:szCs w:val="21"/>
        </w:rPr>
      </w:pPr>
      <w:r>
        <w:rPr>
          <w:rFonts w:ascii="仿宋" w:hAnsi="仿宋" w:cs="仿宋" w:eastAsia="仿宋" w:hint="default"/>
          <w:sz w:val="21"/>
          <w:szCs w:val="21"/>
        </w:rPr>
        <w:t>并报表数据；（</w:t>
      </w:r>
      <w:r>
        <w:rPr>
          <w:rFonts w:ascii="Century Gothic" w:hAnsi="Century Gothic" w:cs="Century Gothic" w:eastAsia="Century Gothic" w:hint="default"/>
          <w:sz w:val="21"/>
          <w:szCs w:val="21"/>
        </w:rPr>
        <w:t>2</w:t>
      </w:r>
      <w:r>
        <w:rPr>
          <w:rFonts w:ascii="仿宋" w:hAnsi="仿宋" w:cs="仿宋" w:eastAsia="仿宋" w:hint="default"/>
          <w:sz w:val="21"/>
          <w:szCs w:val="21"/>
        </w:rPr>
        <w:t>）</w:t>
      </w:r>
      <w:r>
        <w:rPr>
          <w:rFonts w:ascii="Century Gothic" w:hAnsi="Century Gothic" w:cs="Century Gothic" w:eastAsia="Century Gothic" w:hint="default"/>
          <w:sz w:val="21"/>
          <w:szCs w:val="21"/>
        </w:rPr>
        <w:t>2009</w:t>
      </w:r>
      <w:r>
        <w:rPr>
          <w:rFonts w:ascii="Century Gothic" w:hAnsi="Century Gothic" w:cs="Century Gothic" w:eastAsia="Century Gothic" w:hint="default"/>
          <w:spacing w:val="-9"/>
          <w:sz w:val="21"/>
          <w:szCs w:val="21"/>
        </w:rPr>
        <w:t> </w:t>
      </w:r>
      <w:r>
        <w:rPr>
          <w:rFonts w:ascii="仿宋" w:hAnsi="仿宋" w:cs="仿宋" w:eastAsia="仿宋" w:hint="default"/>
          <w:sz w:val="21"/>
          <w:szCs w:val="21"/>
        </w:rPr>
        <w:t>年度每股收益用最新股本数计算填列。</w:t>
      </w:r>
    </w:p>
    <w:p>
      <w:pPr>
        <w:spacing w:line="240" w:lineRule="auto" w:before="10"/>
        <w:rPr>
          <w:rFonts w:ascii="仿宋" w:hAnsi="仿宋" w:cs="仿宋" w:eastAsia="仿宋" w:hint="default"/>
          <w:sz w:val="23"/>
          <w:szCs w:val="23"/>
        </w:rPr>
      </w:pPr>
    </w:p>
    <w:p>
      <w:pPr>
        <w:pStyle w:val="Heading2"/>
        <w:tabs>
          <w:tab w:pos="8041" w:val="left" w:leader="none"/>
        </w:tabs>
        <w:spacing w:line="240" w:lineRule="auto"/>
        <w:ind w:left="1420" w:right="0"/>
        <w:jc w:val="left"/>
        <w:rPr>
          <w:b w:val="0"/>
          <w:bCs w:val="0"/>
        </w:rPr>
      </w:pPr>
      <w:r>
        <w:rPr>
          <w:spacing w:val="-1"/>
        </w:rPr>
        <w:t>（三）非经常性损益项目</w:t>
        <w:tab/>
      </w:r>
      <w:r>
        <w:rPr/>
        <w:t>单位：人民币元</w:t>
      </w:r>
      <w:r>
        <w:rPr>
          <w:b w:val="0"/>
          <w:bCs w:val="0"/>
        </w:rPr>
      </w:r>
    </w:p>
    <w:p>
      <w:pPr>
        <w:spacing w:line="240" w:lineRule="auto" w:before="17"/>
        <w:rPr>
          <w:rFonts w:ascii="Microsoft JhengHei" w:hAnsi="Microsoft JhengHei" w:cs="Microsoft JhengHei" w:eastAsia="Microsoft JhengHei" w:hint="default"/>
          <w:b/>
          <w:bCs/>
          <w:sz w:val="4"/>
          <w:szCs w:val="4"/>
        </w:rPr>
      </w:pPr>
    </w:p>
    <w:tbl>
      <w:tblPr>
        <w:tblW w:w="0" w:type="auto"/>
        <w:jc w:val="left"/>
        <w:tblInd w:w="103" w:type="dxa"/>
        <w:tblLayout w:type="fixed"/>
        <w:tblCellMar>
          <w:top w:w="0" w:type="dxa"/>
          <w:left w:w="0" w:type="dxa"/>
          <w:bottom w:w="0" w:type="dxa"/>
          <w:right w:w="0" w:type="dxa"/>
        </w:tblCellMar>
        <w:tblLook w:val="01E0"/>
      </w:tblPr>
      <w:tblGrid>
        <w:gridCol w:w="6151"/>
        <w:gridCol w:w="1608"/>
        <w:gridCol w:w="1595"/>
        <w:gridCol w:w="1574"/>
      </w:tblGrid>
      <w:tr>
        <w:trPr>
          <w:trHeight w:val="634" w:hRule="exact"/>
        </w:trPr>
        <w:tc>
          <w:tcPr>
            <w:tcW w:w="61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4"/>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非经常性损益项目</w:t>
            </w:r>
            <w:r>
              <w:rPr>
                <w:rFonts w:ascii="Microsoft JhengHei" w:hAnsi="Microsoft JhengHei" w:cs="Microsoft JhengHei" w:eastAsia="Microsoft JhengHei" w:hint="default"/>
                <w:sz w:val="21"/>
                <w:szCs w:val="21"/>
              </w:rPr>
            </w:r>
          </w:p>
        </w:tc>
        <w:tc>
          <w:tcPr>
            <w:tcW w:w="16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4"/>
              <w:ind w:left="220" w:right="0"/>
              <w:jc w:val="left"/>
              <w:rPr>
                <w:rFonts w:ascii="Microsoft JhengHei" w:hAnsi="Microsoft JhengHei" w:cs="Microsoft JhengHei" w:eastAsia="Microsoft JhengHei" w:hint="default"/>
                <w:sz w:val="21"/>
                <w:szCs w:val="21"/>
              </w:rPr>
            </w:pPr>
            <w:r>
              <w:rPr>
                <w:rFonts w:ascii="Century Gothic" w:hAnsi="Century Gothic" w:cs="Century Gothic" w:eastAsia="Century Gothic" w:hint="default"/>
                <w:b/>
                <w:bCs/>
                <w:sz w:val="21"/>
                <w:szCs w:val="21"/>
              </w:rPr>
              <w:t>2011</w:t>
            </w:r>
            <w:r>
              <w:rPr>
                <w:rFonts w:ascii="Century Gothic" w:hAnsi="Century Gothic" w:cs="Century Gothic" w:eastAsia="Century Gothic" w:hint="default"/>
                <w:b/>
                <w:bCs/>
                <w:spacing w:val="-7"/>
                <w:sz w:val="21"/>
                <w:szCs w:val="21"/>
              </w:rPr>
              <w:t> </w:t>
            </w:r>
            <w:r>
              <w:rPr>
                <w:rFonts w:ascii="Microsoft JhengHei" w:hAnsi="Microsoft JhengHei" w:cs="Microsoft JhengHei" w:eastAsia="Microsoft JhengHei" w:hint="default"/>
                <w:b/>
                <w:bCs/>
                <w:sz w:val="21"/>
                <w:szCs w:val="21"/>
              </w:rPr>
              <w:t>年金额</w:t>
            </w:r>
            <w:r>
              <w:rPr>
                <w:rFonts w:ascii="Microsoft JhengHei" w:hAnsi="Microsoft JhengHei" w:cs="Microsoft JhengHei" w:eastAsia="Microsoft JhengHei" w:hint="default"/>
                <w:sz w:val="21"/>
                <w:szCs w:val="21"/>
              </w:rPr>
            </w:r>
          </w:p>
        </w:tc>
        <w:tc>
          <w:tcPr>
            <w:tcW w:w="15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7" w:lineRule="exact"/>
              <w:ind w:left="213" w:right="0"/>
              <w:jc w:val="left"/>
              <w:rPr>
                <w:rFonts w:ascii="Microsoft JhengHei" w:hAnsi="Microsoft JhengHei" w:cs="Microsoft JhengHei" w:eastAsia="Microsoft JhengHei" w:hint="default"/>
                <w:sz w:val="21"/>
                <w:szCs w:val="21"/>
              </w:rPr>
            </w:pPr>
            <w:r>
              <w:rPr>
                <w:rFonts w:ascii="Century Gothic" w:hAnsi="Century Gothic" w:cs="Century Gothic" w:eastAsia="Century Gothic" w:hint="default"/>
                <w:b/>
                <w:bCs/>
                <w:sz w:val="21"/>
                <w:szCs w:val="21"/>
              </w:rPr>
              <w:t>2010</w:t>
            </w:r>
            <w:r>
              <w:rPr>
                <w:rFonts w:ascii="Century Gothic" w:hAnsi="Century Gothic" w:cs="Century Gothic" w:eastAsia="Century Gothic" w:hint="default"/>
                <w:b/>
                <w:bCs/>
                <w:spacing w:val="-7"/>
                <w:sz w:val="21"/>
                <w:szCs w:val="21"/>
              </w:rPr>
              <w:t> </w:t>
            </w:r>
            <w:r>
              <w:rPr>
                <w:rFonts w:ascii="Microsoft JhengHei" w:hAnsi="Microsoft JhengHei" w:cs="Microsoft JhengHei" w:eastAsia="Microsoft JhengHei" w:hint="default"/>
                <w:b/>
                <w:bCs/>
                <w:sz w:val="21"/>
                <w:szCs w:val="21"/>
              </w:rPr>
              <w:t>年金额</w:t>
            </w:r>
            <w:r>
              <w:rPr>
                <w:rFonts w:ascii="Microsoft JhengHei" w:hAnsi="Microsoft JhengHei" w:cs="Microsoft JhengHei" w:eastAsia="Microsoft JhengHei" w:hint="default"/>
                <w:sz w:val="21"/>
                <w:szCs w:val="21"/>
              </w:rPr>
            </w:r>
          </w:p>
          <w:p>
            <w:pPr>
              <w:pStyle w:val="TableParagraph"/>
              <w:spacing w:line="339" w:lineRule="exact"/>
              <w:ind w:left="26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（调整后）</w:t>
            </w:r>
            <w:r>
              <w:rPr>
                <w:rFonts w:ascii="Microsoft JhengHei" w:hAnsi="Microsoft JhengHei" w:cs="Microsoft JhengHei" w:eastAsia="Microsoft JhengHei" w:hint="default"/>
                <w:sz w:val="21"/>
                <w:szCs w:val="21"/>
              </w:rPr>
            </w:r>
          </w:p>
        </w:tc>
        <w:tc>
          <w:tcPr>
            <w:tcW w:w="15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7" w:lineRule="exact"/>
              <w:ind w:left="203" w:right="0"/>
              <w:jc w:val="left"/>
              <w:rPr>
                <w:rFonts w:ascii="Microsoft JhengHei" w:hAnsi="Microsoft JhengHei" w:cs="Microsoft JhengHei" w:eastAsia="Microsoft JhengHei" w:hint="default"/>
                <w:sz w:val="21"/>
                <w:szCs w:val="21"/>
              </w:rPr>
            </w:pPr>
            <w:r>
              <w:rPr>
                <w:rFonts w:ascii="Century Gothic" w:hAnsi="Century Gothic" w:cs="Century Gothic" w:eastAsia="Century Gothic" w:hint="default"/>
                <w:b/>
                <w:bCs/>
                <w:sz w:val="21"/>
                <w:szCs w:val="21"/>
              </w:rPr>
              <w:t>2009</w:t>
            </w:r>
            <w:r>
              <w:rPr>
                <w:rFonts w:ascii="Century Gothic" w:hAnsi="Century Gothic" w:cs="Century Gothic" w:eastAsia="Century Gothic" w:hint="default"/>
                <w:b/>
                <w:bCs/>
                <w:spacing w:val="-7"/>
                <w:sz w:val="21"/>
                <w:szCs w:val="21"/>
              </w:rPr>
              <w:t> </w:t>
            </w:r>
            <w:r>
              <w:rPr>
                <w:rFonts w:ascii="Microsoft JhengHei" w:hAnsi="Microsoft JhengHei" w:cs="Microsoft JhengHei" w:eastAsia="Microsoft JhengHei" w:hint="default"/>
                <w:b/>
                <w:bCs/>
                <w:sz w:val="21"/>
                <w:szCs w:val="21"/>
              </w:rPr>
              <w:t>年金额</w:t>
            </w:r>
            <w:r>
              <w:rPr>
                <w:rFonts w:ascii="Microsoft JhengHei" w:hAnsi="Microsoft JhengHei" w:cs="Microsoft JhengHei" w:eastAsia="Microsoft JhengHei" w:hint="default"/>
                <w:sz w:val="21"/>
                <w:szCs w:val="21"/>
              </w:rPr>
            </w:r>
          </w:p>
          <w:p>
            <w:pPr>
              <w:pStyle w:val="TableParagraph"/>
              <w:spacing w:line="339" w:lineRule="exact"/>
              <w:ind w:left="25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（调整后）</w:t>
            </w:r>
            <w:r>
              <w:rPr>
                <w:rFonts w:ascii="Microsoft JhengHei" w:hAnsi="Microsoft JhengHei" w:cs="Microsoft JhengHei" w:eastAsia="Microsoft JhengHei" w:hint="default"/>
                <w:sz w:val="21"/>
                <w:szCs w:val="21"/>
              </w:rPr>
            </w:r>
          </w:p>
        </w:tc>
      </w:tr>
      <w:tr>
        <w:trPr>
          <w:trHeight w:val="479" w:hRule="exact"/>
        </w:trPr>
        <w:tc>
          <w:tcPr>
            <w:tcW w:w="6151" w:type="dxa"/>
            <w:tcBorders>
              <w:top w:val="single" w:sz="4" w:space="0" w:color="000000"/>
              <w:left w:val="single" w:sz="4" w:space="0" w:color="000000"/>
              <w:bottom w:val="single" w:sz="4" w:space="0" w:color="000000"/>
              <w:right w:val="single" w:sz="4" w:space="0" w:color="000000"/>
            </w:tcBorders>
          </w:tcPr>
          <w:p>
            <w:pPr>
              <w:pStyle w:val="TableParagraph"/>
              <w:spacing w:line="362" w:lineRule="exact"/>
              <w:ind w:left="1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非流动资产处置损益</w:t>
            </w:r>
            <w:r>
              <w:rPr>
                <w:rFonts w:ascii="Microsoft JhengHei" w:hAnsi="Microsoft JhengHei" w:cs="Microsoft JhengHei" w:eastAsia="Microsoft JhengHei" w:hint="default"/>
                <w:sz w:val="21"/>
                <w:szCs w:val="21"/>
              </w:rPr>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3"/>
              <w:jc w:val="right"/>
              <w:rPr>
                <w:rFonts w:ascii="Century Gothic" w:hAnsi="Century Gothic" w:cs="Century Gothic" w:eastAsia="Century Gothic" w:hint="default"/>
                <w:sz w:val="21"/>
                <w:szCs w:val="21"/>
              </w:rPr>
            </w:pPr>
            <w:r>
              <w:rPr>
                <w:rFonts w:ascii="Century Gothic"/>
                <w:spacing w:val="-1"/>
                <w:sz w:val="21"/>
              </w:rPr>
              <w:t>435,430,568.02</w:t>
            </w:r>
            <w:r>
              <w:rPr>
                <w:rFonts w:ascii="Century Gothic"/>
                <w:sz w:val="21"/>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4"/>
              <w:jc w:val="right"/>
              <w:rPr>
                <w:rFonts w:ascii="Century Gothic" w:hAnsi="Century Gothic" w:cs="Century Gothic" w:eastAsia="Century Gothic" w:hint="default"/>
                <w:sz w:val="21"/>
                <w:szCs w:val="21"/>
              </w:rPr>
            </w:pPr>
            <w:r>
              <w:rPr>
                <w:rFonts w:ascii="Century Gothic"/>
                <w:spacing w:val="-1"/>
                <w:sz w:val="21"/>
              </w:rPr>
              <w:t>-444,868.67</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3"/>
              <w:jc w:val="right"/>
              <w:rPr>
                <w:rFonts w:ascii="Century Gothic" w:hAnsi="Century Gothic" w:cs="Century Gothic" w:eastAsia="Century Gothic" w:hint="default"/>
                <w:sz w:val="21"/>
                <w:szCs w:val="21"/>
              </w:rPr>
            </w:pPr>
            <w:r>
              <w:rPr>
                <w:rFonts w:ascii="Century Gothic"/>
                <w:spacing w:val="-1"/>
                <w:sz w:val="21"/>
              </w:rPr>
              <w:t>-1,998,844.52</w:t>
            </w:r>
          </w:p>
        </w:tc>
      </w:tr>
      <w:tr>
        <w:trPr>
          <w:trHeight w:val="946" w:hRule="exact"/>
        </w:trPr>
        <w:tc>
          <w:tcPr>
            <w:tcW w:w="615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ind w:left="15" w:right="14"/>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计入当期损益的政府补助，但与公司正常经营业务密切相关，符合</w:t>
            </w:r>
            <w:r>
              <w:rPr>
                <w:rFonts w:ascii="Microsoft JhengHei" w:hAnsi="Microsoft JhengHei" w:cs="Microsoft JhengHei" w:eastAsia="Microsoft JhengHei" w:hint="default"/>
                <w:b/>
                <w:bCs/>
                <w:spacing w:val="-39"/>
                <w:sz w:val="21"/>
                <w:szCs w:val="21"/>
              </w:rPr>
              <w:t> </w:t>
            </w:r>
            <w:r>
              <w:rPr>
                <w:rFonts w:ascii="Microsoft JhengHei" w:hAnsi="Microsoft JhengHei" w:cs="Microsoft JhengHei" w:eastAsia="Microsoft JhengHei" w:hint="default"/>
                <w:b/>
                <w:bCs/>
                <w:spacing w:val="-39"/>
                <w:sz w:val="21"/>
                <w:szCs w:val="21"/>
              </w:rPr>
            </w:r>
            <w:r>
              <w:rPr>
                <w:rFonts w:ascii="Microsoft JhengHei" w:hAnsi="Microsoft JhengHei" w:cs="Microsoft JhengHei" w:eastAsia="Microsoft JhengHei" w:hint="default"/>
                <w:b/>
                <w:bCs/>
                <w:sz w:val="21"/>
                <w:szCs w:val="21"/>
              </w:rPr>
              <w:t>国家政策规定、按照一定标准定额或定量持续享受的政府补助除外</w:t>
            </w:r>
            <w:r>
              <w:rPr>
                <w:rFonts w:ascii="Microsoft JhengHei" w:hAnsi="Microsoft JhengHei" w:cs="Microsoft JhengHei" w:eastAsia="Microsoft JhengHei" w:hint="default"/>
                <w:sz w:val="21"/>
                <w:szCs w:val="21"/>
              </w:rPr>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9"/>
                <w:szCs w:val="19"/>
              </w:rPr>
            </w:pPr>
          </w:p>
          <w:p>
            <w:pPr>
              <w:pStyle w:val="TableParagraph"/>
              <w:spacing w:line="240" w:lineRule="auto"/>
              <w:ind w:right="13"/>
              <w:jc w:val="right"/>
              <w:rPr>
                <w:rFonts w:ascii="Century Gothic" w:hAnsi="Century Gothic" w:cs="Century Gothic" w:eastAsia="Century Gothic" w:hint="default"/>
                <w:sz w:val="21"/>
                <w:szCs w:val="21"/>
              </w:rPr>
            </w:pPr>
            <w:r>
              <w:rPr>
                <w:rFonts w:ascii="Century Gothic"/>
                <w:spacing w:val="-1"/>
                <w:sz w:val="21"/>
              </w:rPr>
              <w:t>97,557,329.46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9"/>
                <w:szCs w:val="19"/>
              </w:rPr>
            </w:pPr>
          </w:p>
          <w:p>
            <w:pPr>
              <w:pStyle w:val="TableParagraph"/>
              <w:spacing w:line="240" w:lineRule="auto"/>
              <w:ind w:right="13"/>
              <w:jc w:val="right"/>
              <w:rPr>
                <w:rFonts w:ascii="Century Gothic" w:hAnsi="Century Gothic" w:cs="Century Gothic" w:eastAsia="Century Gothic" w:hint="default"/>
                <w:sz w:val="21"/>
                <w:szCs w:val="21"/>
              </w:rPr>
            </w:pPr>
            <w:r>
              <w:rPr>
                <w:rFonts w:ascii="Century Gothic"/>
                <w:spacing w:val="-1"/>
                <w:sz w:val="21"/>
              </w:rPr>
              <w:t>148,442,419.11</w:t>
            </w:r>
            <w:r>
              <w:rPr>
                <w:rFonts w:ascii="Century Gothic"/>
                <w:sz w:val="21"/>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9"/>
                <w:szCs w:val="19"/>
              </w:rPr>
            </w:pPr>
          </w:p>
          <w:p>
            <w:pPr>
              <w:pStyle w:val="TableParagraph"/>
              <w:spacing w:line="240" w:lineRule="auto"/>
              <w:ind w:right="13"/>
              <w:jc w:val="right"/>
              <w:rPr>
                <w:rFonts w:ascii="Century Gothic" w:hAnsi="Century Gothic" w:cs="Century Gothic" w:eastAsia="Century Gothic" w:hint="default"/>
                <w:sz w:val="21"/>
                <w:szCs w:val="21"/>
              </w:rPr>
            </w:pPr>
            <w:r>
              <w:rPr>
                <w:rFonts w:ascii="Century Gothic"/>
                <w:spacing w:val="-1"/>
                <w:sz w:val="21"/>
              </w:rPr>
              <w:t>60,318,959.54</w:t>
            </w:r>
          </w:p>
        </w:tc>
      </w:tr>
      <w:tr>
        <w:trPr>
          <w:trHeight w:val="946" w:hRule="exact"/>
        </w:trPr>
        <w:tc>
          <w:tcPr>
            <w:tcW w:w="615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ind w:left="15" w:right="14"/>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企业取得子公司、联营企业及合营企业的投资成本小于取得投资时</w:t>
            </w:r>
            <w:r>
              <w:rPr>
                <w:rFonts w:ascii="Microsoft JhengHei" w:hAnsi="Microsoft JhengHei" w:cs="Microsoft JhengHei" w:eastAsia="Microsoft JhengHei" w:hint="default"/>
                <w:b/>
                <w:bCs/>
                <w:spacing w:val="-38"/>
                <w:sz w:val="21"/>
                <w:szCs w:val="21"/>
              </w:rPr>
              <w:t> </w:t>
            </w:r>
            <w:r>
              <w:rPr>
                <w:rFonts w:ascii="Microsoft JhengHei" w:hAnsi="Microsoft JhengHei" w:cs="Microsoft JhengHei" w:eastAsia="Microsoft JhengHei" w:hint="default"/>
                <w:b/>
                <w:bCs/>
                <w:spacing w:val="-38"/>
                <w:sz w:val="21"/>
                <w:szCs w:val="21"/>
              </w:rPr>
            </w:r>
            <w:r>
              <w:rPr>
                <w:rFonts w:ascii="Microsoft JhengHei" w:hAnsi="Microsoft JhengHei" w:cs="Microsoft JhengHei" w:eastAsia="Microsoft JhengHei" w:hint="default"/>
                <w:b/>
                <w:bCs/>
                <w:sz w:val="21"/>
                <w:szCs w:val="21"/>
              </w:rPr>
              <w:t>应享有被投资单位可辨认净资产公允价值产生的收益</w:t>
            </w:r>
            <w:r>
              <w:rPr>
                <w:rFonts w:ascii="Microsoft JhengHei" w:hAnsi="Microsoft JhengHei" w:cs="Microsoft JhengHei" w:eastAsia="Microsoft JhengHei" w:hint="default"/>
                <w:sz w:val="21"/>
                <w:szCs w:val="21"/>
              </w:rPr>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9"/>
                <w:szCs w:val="19"/>
              </w:rPr>
            </w:pPr>
          </w:p>
          <w:p>
            <w:pPr>
              <w:pStyle w:val="TableParagraph"/>
              <w:spacing w:line="240" w:lineRule="auto"/>
              <w:ind w:right="16"/>
              <w:jc w:val="right"/>
              <w:rPr>
                <w:rFonts w:ascii="Century Gothic" w:hAnsi="Century Gothic" w:cs="Century Gothic" w:eastAsia="Century Gothic" w:hint="default"/>
                <w:sz w:val="21"/>
                <w:szCs w:val="21"/>
              </w:rPr>
            </w:pPr>
            <w:r>
              <w:rPr>
                <w:rFonts w:ascii="Century Gothic"/>
                <w:spacing w:val="-1"/>
                <w:sz w:val="21"/>
              </w:rPr>
              <w:t>3,993,000.00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9"/>
                <w:szCs w:val="19"/>
              </w:rPr>
            </w:pPr>
          </w:p>
          <w:p>
            <w:pPr>
              <w:pStyle w:val="TableParagraph"/>
              <w:spacing w:line="240" w:lineRule="auto"/>
              <w:ind w:right="13"/>
              <w:jc w:val="right"/>
              <w:rPr>
                <w:rFonts w:ascii="Century Gothic" w:hAnsi="Century Gothic" w:cs="Century Gothic" w:eastAsia="Century Gothic" w:hint="default"/>
                <w:sz w:val="21"/>
                <w:szCs w:val="21"/>
              </w:rPr>
            </w:pPr>
            <w:r>
              <w:rPr>
                <w:rFonts w:ascii="Century Gothic"/>
                <w:spacing w:val="-1"/>
                <w:sz w:val="21"/>
              </w:rPr>
              <w:t>357,328,776.56</w:t>
            </w:r>
            <w:r>
              <w:rPr>
                <w:rFonts w:ascii="Century Gothic"/>
                <w:sz w:val="21"/>
              </w:rPr>
            </w:r>
          </w:p>
        </w:tc>
      </w:tr>
      <w:tr>
        <w:trPr>
          <w:trHeight w:val="479" w:hRule="exact"/>
        </w:trPr>
        <w:tc>
          <w:tcPr>
            <w:tcW w:w="6151" w:type="dxa"/>
            <w:tcBorders>
              <w:top w:val="single" w:sz="4" w:space="0" w:color="000000"/>
              <w:left w:val="single" w:sz="4" w:space="0" w:color="000000"/>
              <w:bottom w:val="single" w:sz="4" w:space="0" w:color="000000"/>
              <w:right w:val="single" w:sz="4" w:space="0" w:color="000000"/>
            </w:tcBorders>
          </w:tcPr>
          <w:p>
            <w:pPr>
              <w:pStyle w:val="TableParagraph"/>
              <w:spacing w:line="362" w:lineRule="exact"/>
              <w:ind w:left="1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非货币性资产交换损益</w:t>
            </w:r>
            <w:r>
              <w:rPr>
                <w:rFonts w:ascii="Microsoft JhengHei" w:hAnsi="Microsoft JhengHei" w:cs="Microsoft JhengHei" w:eastAsia="Microsoft JhengHei" w:hint="default"/>
                <w:sz w:val="21"/>
                <w:szCs w:val="21"/>
              </w:rPr>
            </w:r>
          </w:p>
        </w:tc>
        <w:tc>
          <w:tcPr>
            <w:tcW w:w="1608"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4"/>
              <w:jc w:val="right"/>
              <w:rPr>
                <w:rFonts w:ascii="Century Gothic" w:hAnsi="Century Gothic" w:cs="Century Gothic" w:eastAsia="Century Gothic" w:hint="default"/>
                <w:sz w:val="21"/>
                <w:szCs w:val="21"/>
              </w:rPr>
            </w:pPr>
            <w:r>
              <w:rPr>
                <w:rFonts w:ascii="Century Gothic"/>
                <w:spacing w:val="-1"/>
                <w:sz w:val="21"/>
              </w:rPr>
              <w:t>3,247,000.00</w:t>
            </w:r>
          </w:p>
        </w:tc>
      </w:tr>
      <w:tr>
        <w:trPr>
          <w:trHeight w:val="478" w:hRule="exact"/>
        </w:trPr>
        <w:tc>
          <w:tcPr>
            <w:tcW w:w="6151" w:type="dxa"/>
            <w:tcBorders>
              <w:top w:val="single" w:sz="4" w:space="0" w:color="000000"/>
              <w:left w:val="single" w:sz="4" w:space="0" w:color="000000"/>
              <w:bottom w:val="single" w:sz="4" w:space="0" w:color="000000"/>
              <w:right w:val="single" w:sz="4" w:space="0" w:color="000000"/>
            </w:tcBorders>
          </w:tcPr>
          <w:p>
            <w:pPr>
              <w:pStyle w:val="TableParagraph"/>
              <w:spacing w:line="362" w:lineRule="exact"/>
              <w:ind w:left="1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债务重组损益</w:t>
            </w:r>
            <w:r>
              <w:rPr>
                <w:rFonts w:ascii="Microsoft JhengHei" w:hAnsi="Microsoft JhengHei" w:cs="Microsoft JhengHei" w:eastAsia="Microsoft JhengHei" w:hint="default"/>
                <w:sz w:val="21"/>
                <w:szCs w:val="21"/>
              </w:rPr>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3"/>
              <w:jc w:val="right"/>
              <w:rPr>
                <w:rFonts w:ascii="Century Gothic" w:hAnsi="Century Gothic" w:cs="Century Gothic" w:eastAsia="Century Gothic" w:hint="default"/>
                <w:sz w:val="21"/>
                <w:szCs w:val="21"/>
              </w:rPr>
            </w:pPr>
            <w:r>
              <w:rPr>
                <w:rFonts w:ascii="Century Gothic"/>
                <w:spacing w:val="-1"/>
                <w:sz w:val="21"/>
              </w:rPr>
              <w:t>773,325.33</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6151" w:type="dxa"/>
            <w:tcBorders>
              <w:top w:val="single" w:sz="4" w:space="0" w:color="000000"/>
              <w:left w:val="single" w:sz="4" w:space="0" w:color="000000"/>
              <w:bottom w:val="single" w:sz="4" w:space="0" w:color="000000"/>
              <w:right w:val="single" w:sz="4" w:space="0" w:color="000000"/>
            </w:tcBorders>
          </w:tcPr>
          <w:p>
            <w:pPr>
              <w:pStyle w:val="TableParagraph"/>
              <w:spacing w:line="362" w:lineRule="exact"/>
              <w:ind w:left="1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同一控制下企业合并产生的子公司期初至合并日的当期净损益</w:t>
            </w:r>
            <w:r>
              <w:rPr>
                <w:rFonts w:ascii="Microsoft JhengHei" w:hAnsi="Microsoft JhengHei" w:cs="Microsoft JhengHei" w:eastAsia="Microsoft JhengHei" w:hint="default"/>
                <w:sz w:val="21"/>
                <w:szCs w:val="21"/>
              </w:rPr>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3"/>
              <w:jc w:val="right"/>
              <w:rPr>
                <w:rFonts w:ascii="Century Gothic" w:hAnsi="Century Gothic" w:cs="Century Gothic" w:eastAsia="Century Gothic" w:hint="default"/>
                <w:sz w:val="21"/>
                <w:szCs w:val="21"/>
              </w:rPr>
            </w:pPr>
            <w:r>
              <w:rPr>
                <w:rFonts w:ascii="Century Gothic"/>
                <w:spacing w:val="-1"/>
                <w:sz w:val="21"/>
              </w:rPr>
              <w:t>17,460,410.95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3"/>
              <w:jc w:val="right"/>
              <w:rPr>
                <w:rFonts w:ascii="Century Gothic" w:hAnsi="Century Gothic" w:cs="Century Gothic" w:eastAsia="Century Gothic" w:hint="default"/>
                <w:sz w:val="21"/>
                <w:szCs w:val="21"/>
              </w:rPr>
            </w:pPr>
            <w:r>
              <w:rPr>
                <w:rFonts w:ascii="Century Gothic"/>
                <w:spacing w:val="-1"/>
                <w:sz w:val="21"/>
              </w:rPr>
              <w:t>19,235,434.51</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4"/>
              <w:jc w:val="right"/>
              <w:rPr>
                <w:rFonts w:ascii="Century Gothic" w:hAnsi="Century Gothic" w:cs="Century Gothic" w:eastAsia="Century Gothic" w:hint="default"/>
                <w:sz w:val="21"/>
                <w:szCs w:val="21"/>
              </w:rPr>
            </w:pPr>
            <w:r>
              <w:rPr>
                <w:rFonts w:ascii="Century Gothic"/>
                <w:spacing w:val="-1"/>
                <w:sz w:val="21"/>
              </w:rPr>
              <w:t>3,310,899.95</w:t>
            </w:r>
          </w:p>
        </w:tc>
      </w:tr>
      <w:tr>
        <w:trPr>
          <w:trHeight w:val="1415" w:hRule="exact"/>
        </w:trPr>
        <w:tc>
          <w:tcPr>
            <w:tcW w:w="615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ind w:left="15" w:right="13"/>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除同公司正常经营业务相关的有效套期保值业务外，持有交易性金</w:t>
            </w:r>
            <w:r>
              <w:rPr>
                <w:rFonts w:ascii="Microsoft JhengHei" w:hAnsi="Microsoft JhengHei" w:cs="Microsoft JhengHei" w:eastAsia="Microsoft JhengHei" w:hint="default"/>
                <w:b/>
                <w:bCs/>
                <w:spacing w:val="-38"/>
                <w:sz w:val="21"/>
                <w:szCs w:val="21"/>
              </w:rPr>
              <w:t> </w:t>
            </w:r>
            <w:r>
              <w:rPr>
                <w:rFonts w:ascii="Microsoft JhengHei" w:hAnsi="Microsoft JhengHei" w:cs="Microsoft JhengHei" w:eastAsia="Microsoft JhengHei" w:hint="default"/>
                <w:b/>
                <w:bCs/>
                <w:spacing w:val="-38"/>
                <w:sz w:val="21"/>
                <w:szCs w:val="21"/>
              </w:rPr>
            </w:r>
            <w:r>
              <w:rPr>
                <w:rFonts w:ascii="Microsoft JhengHei" w:hAnsi="Microsoft JhengHei" w:cs="Microsoft JhengHei" w:eastAsia="Microsoft JhengHei" w:hint="default"/>
                <w:b/>
                <w:bCs/>
                <w:sz w:val="21"/>
                <w:szCs w:val="21"/>
              </w:rPr>
              <w:t>融资产、交易性金融负债产生的公允价值变动损益，以及处置交易</w:t>
            </w:r>
            <w:r>
              <w:rPr>
                <w:rFonts w:ascii="Microsoft JhengHei" w:hAnsi="Microsoft JhengHei" w:cs="Microsoft JhengHei" w:eastAsia="Microsoft JhengHei" w:hint="default"/>
                <w:b/>
                <w:bCs/>
                <w:spacing w:val="-38"/>
                <w:sz w:val="21"/>
                <w:szCs w:val="21"/>
              </w:rPr>
              <w:t> </w:t>
            </w:r>
            <w:r>
              <w:rPr>
                <w:rFonts w:ascii="Microsoft JhengHei" w:hAnsi="Microsoft JhengHei" w:cs="Microsoft JhengHei" w:eastAsia="Microsoft JhengHei" w:hint="default"/>
                <w:b/>
                <w:bCs/>
                <w:spacing w:val="-38"/>
                <w:sz w:val="21"/>
                <w:szCs w:val="21"/>
              </w:rPr>
            </w:r>
            <w:r>
              <w:rPr>
                <w:rFonts w:ascii="Microsoft JhengHei" w:hAnsi="Microsoft JhengHei" w:cs="Microsoft JhengHei" w:eastAsia="Microsoft JhengHei" w:hint="default"/>
                <w:b/>
                <w:bCs/>
                <w:sz w:val="21"/>
                <w:szCs w:val="21"/>
              </w:rPr>
              <w:t>性金融资产、交易性金融负债和可供出售金融资产取得的投资收益</w:t>
            </w:r>
            <w:r>
              <w:rPr>
                <w:rFonts w:ascii="Microsoft JhengHei" w:hAnsi="Microsoft JhengHei" w:cs="Microsoft JhengHei" w:eastAsia="Microsoft JhengHei" w:hint="default"/>
                <w:sz w:val="21"/>
                <w:szCs w:val="21"/>
              </w:rPr>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5"/>
              <w:ind w:right="0"/>
              <w:jc w:val="left"/>
              <w:rPr>
                <w:rFonts w:ascii="Microsoft JhengHei" w:hAnsi="Microsoft JhengHei" w:cs="Microsoft JhengHei" w:eastAsia="Microsoft JhengHei" w:hint="default"/>
                <w:b/>
                <w:bCs/>
                <w:sz w:val="12"/>
                <w:szCs w:val="12"/>
              </w:rPr>
            </w:pPr>
          </w:p>
          <w:p>
            <w:pPr>
              <w:pStyle w:val="TableParagraph"/>
              <w:spacing w:line="240" w:lineRule="auto"/>
              <w:ind w:right="13"/>
              <w:jc w:val="right"/>
              <w:rPr>
                <w:rFonts w:ascii="Century Gothic" w:hAnsi="Century Gothic" w:cs="Century Gothic" w:eastAsia="Century Gothic" w:hint="default"/>
                <w:sz w:val="21"/>
                <w:szCs w:val="21"/>
              </w:rPr>
            </w:pPr>
            <w:r>
              <w:rPr>
                <w:rFonts w:ascii="Century Gothic"/>
                <w:spacing w:val="-1"/>
                <w:sz w:val="21"/>
              </w:rPr>
              <w:t>226,026,166.23</w:t>
            </w:r>
            <w:r>
              <w:rPr>
                <w:rFonts w:ascii="Century Gothic"/>
                <w:sz w:val="21"/>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5"/>
              <w:ind w:right="0"/>
              <w:jc w:val="left"/>
              <w:rPr>
                <w:rFonts w:ascii="Microsoft JhengHei" w:hAnsi="Microsoft JhengHei" w:cs="Microsoft JhengHei" w:eastAsia="Microsoft JhengHei" w:hint="default"/>
                <w:b/>
                <w:bCs/>
                <w:sz w:val="12"/>
                <w:szCs w:val="12"/>
              </w:rPr>
            </w:pPr>
          </w:p>
          <w:p>
            <w:pPr>
              <w:pStyle w:val="TableParagraph"/>
              <w:spacing w:line="240" w:lineRule="auto"/>
              <w:ind w:right="13"/>
              <w:jc w:val="right"/>
              <w:rPr>
                <w:rFonts w:ascii="Century Gothic" w:hAnsi="Century Gothic" w:cs="Century Gothic" w:eastAsia="Century Gothic" w:hint="default"/>
                <w:sz w:val="21"/>
                <w:szCs w:val="21"/>
              </w:rPr>
            </w:pPr>
            <w:r>
              <w:rPr>
                <w:rFonts w:ascii="Century Gothic"/>
                <w:spacing w:val="-1"/>
                <w:sz w:val="21"/>
              </w:rPr>
              <w:t>241,896,474.40</w:t>
            </w:r>
            <w:r>
              <w:rPr>
                <w:rFonts w:ascii="Century Gothic"/>
                <w:sz w:val="21"/>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5"/>
              <w:ind w:right="0"/>
              <w:jc w:val="left"/>
              <w:rPr>
                <w:rFonts w:ascii="Microsoft JhengHei" w:hAnsi="Microsoft JhengHei" w:cs="Microsoft JhengHei" w:eastAsia="Microsoft JhengHei" w:hint="default"/>
                <w:b/>
                <w:bCs/>
                <w:sz w:val="12"/>
                <w:szCs w:val="12"/>
              </w:rPr>
            </w:pPr>
          </w:p>
          <w:p>
            <w:pPr>
              <w:pStyle w:val="TableParagraph"/>
              <w:spacing w:line="240" w:lineRule="auto"/>
              <w:ind w:right="13"/>
              <w:jc w:val="right"/>
              <w:rPr>
                <w:rFonts w:ascii="Century Gothic" w:hAnsi="Century Gothic" w:cs="Century Gothic" w:eastAsia="Century Gothic" w:hint="default"/>
                <w:sz w:val="21"/>
                <w:szCs w:val="21"/>
              </w:rPr>
            </w:pPr>
            <w:r>
              <w:rPr>
                <w:rFonts w:ascii="Century Gothic"/>
                <w:spacing w:val="-1"/>
                <w:sz w:val="21"/>
              </w:rPr>
              <w:t>124,787,130.87</w:t>
            </w:r>
            <w:r>
              <w:rPr>
                <w:rFonts w:ascii="Century Gothic"/>
                <w:sz w:val="21"/>
              </w:rPr>
            </w:r>
          </w:p>
        </w:tc>
      </w:tr>
      <w:tr>
        <w:trPr>
          <w:trHeight w:val="478" w:hRule="exact"/>
        </w:trPr>
        <w:tc>
          <w:tcPr>
            <w:tcW w:w="6151" w:type="dxa"/>
            <w:tcBorders>
              <w:top w:val="single" w:sz="4" w:space="0" w:color="000000"/>
              <w:left w:val="single" w:sz="4" w:space="0" w:color="000000"/>
              <w:bottom w:val="single" w:sz="4" w:space="0" w:color="000000"/>
              <w:right w:val="single" w:sz="4" w:space="0" w:color="000000"/>
            </w:tcBorders>
          </w:tcPr>
          <w:p>
            <w:pPr>
              <w:pStyle w:val="TableParagraph"/>
              <w:spacing w:line="362" w:lineRule="exact"/>
              <w:ind w:left="1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单独进行减值测试的应收款项减值准备转回</w:t>
            </w:r>
            <w:r>
              <w:rPr>
                <w:rFonts w:ascii="Microsoft JhengHei" w:hAnsi="Microsoft JhengHei" w:cs="Microsoft JhengHei" w:eastAsia="Microsoft JhengHei" w:hint="default"/>
                <w:sz w:val="21"/>
                <w:szCs w:val="21"/>
              </w:rPr>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4"/>
              <w:jc w:val="right"/>
              <w:rPr>
                <w:rFonts w:ascii="Century Gothic" w:hAnsi="Century Gothic" w:cs="Century Gothic" w:eastAsia="Century Gothic" w:hint="default"/>
                <w:sz w:val="21"/>
                <w:szCs w:val="21"/>
              </w:rPr>
            </w:pPr>
            <w:r>
              <w:rPr>
                <w:rFonts w:ascii="Century Gothic"/>
                <w:spacing w:val="-1"/>
                <w:sz w:val="21"/>
              </w:rPr>
              <w:t>1,050,000.00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3"/>
              <w:jc w:val="right"/>
              <w:rPr>
                <w:rFonts w:ascii="Century Gothic" w:hAnsi="Century Gothic" w:cs="Century Gothic" w:eastAsia="Century Gothic" w:hint="default"/>
                <w:sz w:val="21"/>
                <w:szCs w:val="21"/>
              </w:rPr>
            </w:pPr>
            <w:r>
              <w:rPr>
                <w:rFonts w:ascii="Century Gothic"/>
                <w:spacing w:val="-1"/>
                <w:sz w:val="21"/>
              </w:rPr>
              <w:t>15,595,790.93</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4"/>
              <w:jc w:val="right"/>
              <w:rPr>
                <w:rFonts w:ascii="Century Gothic" w:hAnsi="Century Gothic" w:cs="Century Gothic" w:eastAsia="Century Gothic" w:hint="default"/>
                <w:sz w:val="21"/>
                <w:szCs w:val="21"/>
              </w:rPr>
            </w:pPr>
            <w:r>
              <w:rPr>
                <w:rFonts w:ascii="Century Gothic"/>
                <w:spacing w:val="-1"/>
                <w:sz w:val="21"/>
              </w:rPr>
              <w:t>7,086,629.60</w:t>
            </w:r>
          </w:p>
        </w:tc>
      </w:tr>
      <w:tr>
        <w:trPr>
          <w:trHeight w:val="478" w:hRule="exact"/>
        </w:trPr>
        <w:tc>
          <w:tcPr>
            <w:tcW w:w="6151" w:type="dxa"/>
            <w:tcBorders>
              <w:top w:val="single" w:sz="4" w:space="0" w:color="000000"/>
              <w:left w:val="single" w:sz="4" w:space="0" w:color="000000"/>
              <w:bottom w:val="single" w:sz="4" w:space="0" w:color="000000"/>
              <w:right w:val="single" w:sz="4" w:space="0" w:color="000000"/>
            </w:tcBorders>
          </w:tcPr>
          <w:p>
            <w:pPr>
              <w:pStyle w:val="TableParagraph"/>
              <w:spacing w:line="362" w:lineRule="exact"/>
              <w:ind w:left="1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除上述各项之外的其他营业外收入和支出</w:t>
            </w:r>
            <w:r>
              <w:rPr>
                <w:rFonts w:ascii="Microsoft JhengHei" w:hAnsi="Microsoft JhengHei" w:cs="Microsoft JhengHei" w:eastAsia="Microsoft JhengHei" w:hint="default"/>
                <w:sz w:val="21"/>
                <w:szCs w:val="21"/>
              </w:rPr>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3"/>
              <w:jc w:val="right"/>
              <w:rPr>
                <w:rFonts w:ascii="Century Gothic" w:hAnsi="Century Gothic" w:cs="Century Gothic" w:eastAsia="Century Gothic" w:hint="default"/>
                <w:sz w:val="21"/>
                <w:szCs w:val="21"/>
              </w:rPr>
            </w:pPr>
            <w:r>
              <w:rPr>
                <w:rFonts w:ascii="Century Gothic"/>
                <w:spacing w:val="-1"/>
                <w:sz w:val="21"/>
              </w:rPr>
              <w:t>-120,586,674.56</w:t>
            </w:r>
            <w:r>
              <w:rPr>
                <w:rFonts w:ascii="Century Gothic"/>
                <w:sz w:val="21"/>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3"/>
              <w:jc w:val="right"/>
              <w:rPr>
                <w:rFonts w:ascii="Century Gothic" w:hAnsi="Century Gothic" w:cs="Century Gothic" w:eastAsia="Century Gothic" w:hint="default"/>
                <w:sz w:val="21"/>
                <w:szCs w:val="21"/>
              </w:rPr>
            </w:pPr>
            <w:r>
              <w:rPr>
                <w:rFonts w:ascii="Century Gothic"/>
                <w:spacing w:val="-1"/>
                <w:sz w:val="21"/>
              </w:rPr>
              <w:t>88,311,024.97</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3"/>
              <w:jc w:val="right"/>
              <w:rPr>
                <w:rFonts w:ascii="Century Gothic" w:hAnsi="Century Gothic" w:cs="Century Gothic" w:eastAsia="Century Gothic" w:hint="default"/>
                <w:sz w:val="21"/>
                <w:szCs w:val="21"/>
              </w:rPr>
            </w:pPr>
            <w:r>
              <w:rPr>
                <w:rFonts w:ascii="Century Gothic"/>
                <w:spacing w:val="-1"/>
                <w:sz w:val="21"/>
              </w:rPr>
              <w:t>24,997,392.57</w:t>
            </w:r>
          </w:p>
        </w:tc>
      </w:tr>
      <w:tr>
        <w:trPr>
          <w:trHeight w:val="479" w:hRule="exact"/>
        </w:trPr>
        <w:tc>
          <w:tcPr>
            <w:tcW w:w="6151" w:type="dxa"/>
            <w:tcBorders>
              <w:top w:val="single" w:sz="4" w:space="0" w:color="000000"/>
              <w:left w:val="single" w:sz="4" w:space="0" w:color="000000"/>
              <w:bottom w:val="single" w:sz="4" w:space="0" w:color="000000"/>
              <w:right w:val="single" w:sz="4" w:space="0" w:color="000000"/>
            </w:tcBorders>
          </w:tcPr>
          <w:p>
            <w:pPr>
              <w:pStyle w:val="TableParagraph"/>
              <w:spacing w:line="362" w:lineRule="exact"/>
              <w:ind w:left="1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其他符合非经常性损益定义的损益项目</w:t>
            </w:r>
            <w:r>
              <w:rPr>
                <w:rFonts w:ascii="Microsoft JhengHei" w:hAnsi="Microsoft JhengHei" w:cs="Microsoft JhengHei" w:eastAsia="Microsoft JhengHei" w:hint="default"/>
                <w:sz w:val="21"/>
                <w:szCs w:val="21"/>
              </w:rPr>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3"/>
              <w:jc w:val="right"/>
              <w:rPr>
                <w:rFonts w:ascii="Century Gothic" w:hAnsi="Century Gothic" w:cs="Century Gothic" w:eastAsia="Century Gothic" w:hint="default"/>
                <w:sz w:val="21"/>
                <w:szCs w:val="21"/>
              </w:rPr>
            </w:pPr>
            <w:r>
              <w:rPr>
                <w:rFonts w:ascii="Century Gothic"/>
                <w:spacing w:val="-1"/>
                <w:sz w:val="21"/>
              </w:rPr>
              <w:t>-58,021,120.17</w:t>
            </w:r>
            <w:r>
              <w:rPr>
                <w:rFonts w:ascii="Century Gothic"/>
                <w:sz w:val="21"/>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4"/>
              <w:jc w:val="right"/>
              <w:rPr>
                <w:rFonts w:ascii="Century Gothic" w:hAnsi="Century Gothic" w:cs="Century Gothic" w:eastAsia="Century Gothic" w:hint="default"/>
                <w:sz w:val="21"/>
                <w:szCs w:val="21"/>
              </w:rPr>
            </w:pPr>
            <w:r>
              <w:rPr>
                <w:rFonts w:ascii="Century Gothic"/>
                <w:spacing w:val="-1"/>
                <w:sz w:val="21"/>
              </w:rPr>
              <w:t>1,207,412.96</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3"/>
              <w:jc w:val="right"/>
              <w:rPr>
                <w:rFonts w:ascii="Century Gothic" w:hAnsi="Century Gothic" w:cs="Century Gothic" w:eastAsia="Century Gothic" w:hint="default"/>
                <w:sz w:val="21"/>
                <w:szCs w:val="21"/>
              </w:rPr>
            </w:pPr>
            <w:r>
              <w:rPr>
                <w:rFonts w:ascii="Century Gothic"/>
                <w:spacing w:val="-1"/>
                <w:sz w:val="21"/>
              </w:rPr>
              <w:t>178,446.68</w:t>
            </w:r>
          </w:p>
        </w:tc>
      </w:tr>
      <w:tr>
        <w:trPr>
          <w:trHeight w:val="478" w:hRule="exact"/>
        </w:trPr>
        <w:tc>
          <w:tcPr>
            <w:tcW w:w="6151" w:type="dxa"/>
            <w:tcBorders>
              <w:top w:val="single" w:sz="4" w:space="0" w:color="000000"/>
              <w:left w:val="single" w:sz="4" w:space="0" w:color="000000"/>
              <w:bottom w:val="single" w:sz="4" w:space="0" w:color="000000"/>
              <w:right w:val="single" w:sz="4" w:space="0" w:color="000000"/>
            </w:tcBorders>
          </w:tcPr>
          <w:p>
            <w:pPr>
              <w:pStyle w:val="TableParagraph"/>
              <w:spacing w:line="362" w:lineRule="exact"/>
              <w:ind w:left="1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少数股东权益影响额</w:t>
            </w:r>
            <w:r>
              <w:rPr>
                <w:rFonts w:ascii="Microsoft JhengHei" w:hAnsi="Microsoft JhengHei" w:cs="Microsoft JhengHei" w:eastAsia="Microsoft JhengHei" w:hint="default"/>
                <w:sz w:val="21"/>
                <w:szCs w:val="21"/>
              </w:rPr>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3"/>
              <w:jc w:val="right"/>
              <w:rPr>
                <w:rFonts w:ascii="Century Gothic" w:hAnsi="Century Gothic" w:cs="Century Gothic" w:eastAsia="Century Gothic" w:hint="default"/>
                <w:sz w:val="21"/>
                <w:szCs w:val="21"/>
              </w:rPr>
            </w:pPr>
            <w:r>
              <w:rPr>
                <w:rFonts w:ascii="Century Gothic"/>
                <w:spacing w:val="-1"/>
                <w:sz w:val="21"/>
              </w:rPr>
              <w:t>-281,473,133.30</w:t>
            </w:r>
            <w:r>
              <w:rPr>
                <w:rFonts w:ascii="Century Gothic"/>
                <w:sz w:val="21"/>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3"/>
              <w:jc w:val="right"/>
              <w:rPr>
                <w:rFonts w:ascii="Century Gothic" w:hAnsi="Century Gothic" w:cs="Century Gothic" w:eastAsia="Century Gothic" w:hint="default"/>
                <w:sz w:val="21"/>
                <w:szCs w:val="21"/>
              </w:rPr>
            </w:pPr>
            <w:r>
              <w:rPr>
                <w:rFonts w:ascii="Century Gothic"/>
                <w:spacing w:val="-1"/>
                <w:sz w:val="21"/>
              </w:rPr>
              <w:t>-323,337,640.76</w:t>
            </w:r>
            <w:r>
              <w:rPr>
                <w:rFonts w:ascii="Century Gothic"/>
                <w:sz w:val="21"/>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3"/>
              <w:jc w:val="right"/>
              <w:rPr>
                <w:rFonts w:ascii="Century Gothic" w:hAnsi="Century Gothic" w:cs="Century Gothic" w:eastAsia="Century Gothic" w:hint="default"/>
                <w:sz w:val="21"/>
                <w:szCs w:val="21"/>
              </w:rPr>
            </w:pPr>
            <w:r>
              <w:rPr>
                <w:rFonts w:ascii="Century Gothic"/>
                <w:spacing w:val="-1"/>
                <w:sz w:val="21"/>
              </w:rPr>
              <w:t>-140,850,384.06</w:t>
            </w:r>
            <w:r>
              <w:rPr>
                <w:rFonts w:ascii="Century Gothic"/>
                <w:sz w:val="21"/>
              </w:rPr>
            </w:r>
          </w:p>
        </w:tc>
      </w:tr>
      <w:tr>
        <w:trPr>
          <w:trHeight w:val="478" w:hRule="exact"/>
        </w:trPr>
        <w:tc>
          <w:tcPr>
            <w:tcW w:w="6151" w:type="dxa"/>
            <w:tcBorders>
              <w:top w:val="single" w:sz="4" w:space="0" w:color="000000"/>
              <w:left w:val="single" w:sz="4" w:space="0" w:color="000000"/>
              <w:bottom w:val="single" w:sz="4" w:space="0" w:color="000000"/>
              <w:right w:val="single" w:sz="4" w:space="0" w:color="000000"/>
            </w:tcBorders>
          </w:tcPr>
          <w:p>
            <w:pPr>
              <w:pStyle w:val="TableParagraph"/>
              <w:spacing w:line="362" w:lineRule="exact"/>
              <w:ind w:left="1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所得税影响额</w:t>
            </w:r>
            <w:r>
              <w:rPr>
                <w:rFonts w:ascii="Microsoft JhengHei" w:hAnsi="Microsoft JhengHei" w:cs="Microsoft JhengHei" w:eastAsia="Microsoft JhengHei" w:hint="default"/>
                <w:sz w:val="21"/>
                <w:szCs w:val="21"/>
              </w:rPr>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3"/>
              <w:jc w:val="right"/>
              <w:rPr>
                <w:rFonts w:ascii="Century Gothic" w:hAnsi="Century Gothic" w:cs="Century Gothic" w:eastAsia="Century Gothic" w:hint="default"/>
                <w:sz w:val="21"/>
                <w:szCs w:val="21"/>
              </w:rPr>
            </w:pPr>
            <w:r>
              <w:rPr>
                <w:rFonts w:ascii="Century Gothic"/>
                <w:spacing w:val="-1"/>
                <w:sz w:val="21"/>
              </w:rPr>
              <w:t>-171,594,000.00</w:t>
            </w:r>
            <w:r>
              <w:rPr>
                <w:rFonts w:ascii="Century Gothic"/>
                <w:sz w:val="21"/>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3"/>
              <w:jc w:val="right"/>
              <w:rPr>
                <w:rFonts w:ascii="Century Gothic" w:hAnsi="Century Gothic" w:cs="Century Gothic" w:eastAsia="Century Gothic" w:hint="default"/>
                <w:sz w:val="21"/>
                <w:szCs w:val="21"/>
              </w:rPr>
            </w:pPr>
            <w:r>
              <w:rPr>
                <w:rFonts w:ascii="Century Gothic"/>
                <w:spacing w:val="-1"/>
                <w:sz w:val="21"/>
              </w:rPr>
              <w:t>-32,708,242.66</w:t>
            </w:r>
            <w:r>
              <w:rPr>
                <w:rFonts w:ascii="Century Gothic"/>
                <w:sz w:val="21"/>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3"/>
              <w:jc w:val="right"/>
              <w:rPr>
                <w:rFonts w:ascii="Century Gothic" w:hAnsi="Century Gothic" w:cs="Century Gothic" w:eastAsia="Century Gothic" w:hint="default"/>
                <w:sz w:val="21"/>
                <w:szCs w:val="21"/>
              </w:rPr>
            </w:pPr>
            <w:r>
              <w:rPr>
                <w:rFonts w:ascii="Century Gothic"/>
                <w:spacing w:val="-1"/>
                <w:sz w:val="21"/>
              </w:rPr>
              <w:t>-12,122,319.30</w:t>
            </w:r>
            <w:r>
              <w:rPr>
                <w:rFonts w:ascii="Century Gothic"/>
                <w:sz w:val="21"/>
              </w:rPr>
            </w:r>
          </w:p>
        </w:tc>
      </w:tr>
      <w:tr>
        <w:trPr>
          <w:trHeight w:val="479" w:hRule="exact"/>
        </w:trPr>
        <w:tc>
          <w:tcPr>
            <w:tcW w:w="61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62"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合计</w:t>
            </w:r>
            <w:r>
              <w:rPr>
                <w:rFonts w:ascii="Microsoft JhengHei" w:hAnsi="Microsoft JhengHei" w:cs="Microsoft JhengHei" w:eastAsia="Microsoft JhengHei" w:hint="default"/>
                <w:sz w:val="21"/>
                <w:szCs w:val="21"/>
              </w:rPr>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3"/>
              <w:jc w:val="right"/>
              <w:rPr>
                <w:rFonts w:ascii="Century Gothic" w:hAnsi="Century Gothic" w:cs="Century Gothic" w:eastAsia="Century Gothic" w:hint="default"/>
                <w:sz w:val="21"/>
                <w:szCs w:val="21"/>
              </w:rPr>
            </w:pPr>
            <w:r>
              <w:rPr>
                <w:rFonts w:ascii="Century Gothic"/>
                <w:spacing w:val="-1"/>
                <w:sz w:val="21"/>
              </w:rPr>
              <w:t>150,615,871.96</w:t>
            </w:r>
            <w:r>
              <w:rPr>
                <w:rFonts w:ascii="Century Gothic"/>
                <w:sz w:val="21"/>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3"/>
              <w:jc w:val="right"/>
              <w:rPr>
                <w:rFonts w:ascii="Century Gothic" w:hAnsi="Century Gothic" w:cs="Century Gothic" w:eastAsia="Century Gothic" w:hint="default"/>
                <w:sz w:val="21"/>
                <w:szCs w:val="21"/>
              </w:rPr>
            </w:pPr>
            <w:r>
              <w:rPr>
                <w:rFonts w:ascii="Century Gothic"/>
                <w:spacing w:val="-1"/>
                <w:sz w:val="21"/>
              </w:rPr>
              <w:t>158,197,804.79</w:t>
            </w:r>
            <w:r>
              <w:rPr>
                <w:rFonts w:ascii="Century Gothic"/>
                <w:sz w:val="21"/>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3"/>
              <w:jc w:val="right"/>
              <w:rPr>
                <w:rFonts w:ascii="Century Gothic" w:hAnsi="Century Gothic" w:cs="Century Gothic" w:eastAsia="Century Gothic" w:hint="default"/>
                <w:sz w:val="21"/>
                <w:szCs w:val="21"/>
              </w:rPr>
            </w:pPr>
            <w:r>
              <w:rPr>
                <w:rFonts w:ascii="Century Gothic"/>
                <w:spacing w:val="-1"/>
                <w:sz w:val="21"/>
              </w:rPr>
              <w:t>426,283,687.89</w:t>
            </w:r>
            <w:r>
              <w:rPr>
                <w:rFonts w:ascii="Century Gothic"/>
                <w:sz w:val="21"/>
              </w:rPr>
            </w:r>
          </w:p>
        </w:tc>
      </w:tr>
    </w:tbl>
    <w:p>
      <w:pPr>
        <w:spacing w:line="277" w:lineRule="exact" w:before="0"/>
        <w:ind w:left="1420" w:right="0" w:firstLine="0"/>
        <w:jc w:val="left"/>
        <w:rPr>
          <w:rFonts w:ascii="仿宋" w:hAnsi="仿宋" w:cs="仿宋" w:eastAsia="仿宋" w:hint="default"/>
          <w:sz w:val="21"/>
          <w:szCs w:val="21"/>
        </w:rPr>
      </w:pPr>
      <w:r>
        <w:rPr>
          <w:rFonts w:ascii="仿宋" w:hAnsi="仿宋" w:cs="仿宋" w:eastAsia="仿宋" w:hint="default"/>
          <w:sz w:val="21"/>
          <w:szCs w:val="21"/>
        </w:rPr>
        <w:t>注：（</w:t>
      </w:r>
      <w:r>
        <w:rPr>
          <w:rFonts w:ascii="Century Gothic" w:hAnsi="Century Gothic" w:cs="Century Gothic" w:eastAsia="Century Gothic" w:hint="default"/>
          <w:sz w:val="21"/>
          <w:szCs w:val="21"/>
        </w:rPr>
        <w:t>1</w:t>
      </w:r>
      <w:r>
        <w:rPr>
          <w:rFonts w:ascii="仿宋" w:hAnsi="仿宋" w:cs="仿宋" w:eastAsia="仿宋" w:hint="default"/>
          <w:sz w:val="21"/>
          <w:szCs w:val="21"/>
        </w:rPr>
        <w:t>）根据《企业会计准则第 </w:t>
      </w:r>
      <w:r>
        <w:rPr>
          <w:rFonts w:ascii="Century Gothic" w:hAnsi="Century Gothic" w:cs="Century Gothic" w:eastAsia="Century Gothic" w:hint="default"/>
          <w:sz w:val="21"/>
          <w:szCs w:val="21"/>
        </w:rPr>
        <w:t>20</w:t>
      </w:r>
      <w:r>
        <w:rPr>
          <w:rFonts w:ascii="Century Gothic" w:hAnsi="Century Gothic" w:cs="Century Gothic" w:eastAsia="Century Gothic" w:hint="default"/>
          <w:spacing w:val="21"/>
          <w:sz w:val="21"/>
          <w:szCs w:val="21"/>
        </w:rPr>
        <w:t> </w:t>
      </w:r>
      <w:r>
        <w:rPr>
          <w:rFonts w:ascii="仿宋" w:hAnsi="仿宋" w:cs="仿宋" w:eastAsia="仿宋" w:hint="default"/>
          <w:sz w:val="21"/>
          <w:szCs w:val="21"/>
        </w:rPr>
        <w:t>号—企业合并》的相关规定，追溯调整可比期间的合</w:t>
      </w:r>
    </w:p>
    <w:p>
      <w:pPr>
        <w:spacing w:line="256" w:lineRule="auto" w:before="20"/>
        <w:ind w:left="1419" w:right="1419" w:firstLine="0"/>
        <w:jc w:val="left"/>
        <w:rPr>
          <w:rFonts w:ascii="仿宋" w:hAnsi="仿宋" w:cs="仿宋" w:eastAsia="仿宋" w:hint="default"/>
          <w:sz w:val="21"/>
          <w:szCs w:val="21"/>
        </w:rPr>
      </w:pPr>
      <w:r>
        <w:rPr>
          <w:rFonts w:ascii="仿宋" w:hAnsi="仿宋" w:cs="仿宋" w:eastAsia="仿宋" w:hint="default"/>
          <w:sz w:val="21"/>
          <w:szCs w:val="21"/>
        </w:rPr>
        <w:t>并报表数据；（</w:t>
      </w:r>
      <w:r>
        <w:rPr>
          <w:rFonts w:ascii="Century Gothic" w:hAnsi="Century Gothic" w:cs="Century Gothic" w:eastAsia="Century Gothic" w:hint="default"/>
          <w:sz w:val="21"/>
          <w:szCs w:val="21"/>
        </w:rPr>
        <w:t>2</w:t>
      </w:r>
      <w:r>
        <w:rPr>
          <w:rFonts w:ascii="仿宋" w:hAnsi="仿宋" w:cs="仿宋" w:eastAsia="仿宋" w:hint="default"/>
          <w:sz w:val="21"/>
          <w:szCs w:val="21"/>
        </w:rPr>
        <w:t>）关于非经常性损益项目的具体说明详见本报告财务报表附注“十七、补 充资料”。</w:t>
      </w:r>
    </w:p>
    <w:p>
      <w:pPr>
        <w:spacing w:after="0" w:line="256" w:lineRule="auto"/>
        <w:jc w:val="left"/>
        <w:rPr>
          <w:rFonts w:ascii="仿宋" w:hAnsi="仿宋" w:cs="仿宋" w:eastAsia="仿宋" w:hint="default"/>
          <w:sz w:val="21"/>
          <w:szCs w:val="21"/>
        </w:rPr>
        <w:sectPr>
          <w:pgSz w:w="11910" w:h="16840"/>
          <w:pgMar w:header="0" w:footer="962" w:top="1360" w:bottom="1180" w:left="380" w:right="360"/>
        </w:sectPr>
      </w:pPr>
    </w:p>
    <w:p>
      <w:pPr>
        <w:pStyle w:val="Heading1"/>
        <w:tabs>
          <w:tab w:pos="564" w:val="left" w:leader="none"/>
        </w:tabs>
        <w:spacing w:line="351" w:lineRule="exact"/>
        <w:ind w:left="1" w:right="0"/>
        <w:jc w:val="center"/>
        <w:rPr>
          <w:b w:val="0"/>
          <w:bCs w:val="0"/>
        </w:rPr>
      </w:pPr>
      <w:bookmarkStart w:name="_TOC_250009" w:id="3"/>
      <w:r>
        <w:rPr>
          <w:w w:val="95"/>
        </w:rPr>
        <w:t>三</w:t>
        <w:tab/>
      </w:r>
      <w:r>
        <w:rPr/>
        <w:t>股本变动及股东情况</w:t>
      </w:r>
      <w:bookmarkEnd w:id="3"/>
      <w:r>
        <w:rPr>
          <w:b w:val="0"/>
          <w:bCs w:val="0"/>
        </w:rPr>
      </w:r>
    </w:p>
    <w:p>
      <w:pPr>
        <w:spacing w:line="240" w:lineRule="auto" w:before="4"/>
        <w:rPr>
          <w:rFonts w:ascii="黑体" w:hAnsi="黑体" w:cs="黑体" w:eastAsia="黑体" w:hint="default"/>
          <w:b/>
          <w:bCs/>
          <w:sz w:val="34"/>
          <w:szCs w:val="34"/>
        </w:rPr>
      </w:pPr>
    </w:p>
    <w:p>
      <w:pPr>
        <w:pStyle w:val="Heading2"/>
        <w:spacing w:line="240" w:lineRule="auto"/>
        <w:ind w:left="1480" w:right="0"/>
        <w:jc w:val="left"/>
        <w:rPr>
          <w:b w:val="0"/>
          <w:bCs w:val="0"/>
        </w:rPr>
      </w:pPr>
      <w:r>
        <w:rPr/>
        <w:t>（一）股本变动情况</w:t>
      </w:r>
      <w:r>
        <w:rPr>
          <w:b w:val="0"/>
          <w:bCs w:val="0"/>
        </w:rPr>
      </w:r>
    </w:p>
    <w:p>
      <w:pPr>
        <w:pStyle w:val="Heading2"/>
        <w:tabs>
          <w:tab w:pos="7354" w:val="left" w:leader="none"/>
        </w:tabs>
        <w:spacing w:line="240" w:lineRule="auto" w:before="50"/>
        <w:ind w:left="2" w:right="0"/>
        <w:jc w:val="center"/>
        <w:rPr>
          <w:b w:val="0"/>
          <w:bCs w:val="0"/>
        </w:rPr>
      </w:pPr>
      <w:r>
        <w:rPr>
          <w:rFonts w:ascii="Century Gothic" w:hAnsi="Century Gothic" w:cs="Century Gothic" w:eastAsia="Century Gothic" w:hint="default"/>
          <w:spacing w:val="-1"/>
        </w:rPr>
        <w:t>1</w:t>
      </w:r>
      <w:r>
        <w:rPr>
          <w:spacing w:val="-1"/>
        </w:rPr>
        <w:t>．公司股份变动情况表</w:t>
        <w:tab/>
      </w:r>
      <w:r>
        <w:rPr>
          <w:spacing w:val="-2"/>
        </w:rPr>
        <w:t>单位：股</w:t>
      </w:r>
      <w:r>
        <w:rPr>
          <w:b w:val="0"/>
          <w:bCs w:val="0"/>
          <w:spacing w:val="-2"/>
        </w:rPr>
      </w:r>
    </w:p>
    <w:p>
      <w:pPr>
        <w:spacing w:line="240" w:lineRule="auto" w:before="17"/>
        <w:rPr>
          <w:rFonts w:ascii="Microsoft JhengHei" w:hAnsi="Microsoft JhengHei" w:cs="Microsoft JhengHei" w:eastAsia="Microsoft JhengHei" w:hint="default"/>
          <w:b/>
          <w:bCs/>
          <w:sz w:val="4"/>
          <w:szCs w:val="4"/>
        </w:rPr>
      </w:pPr>
    </w:p>
    <w:tbl>
      <w:tblPr>
        <w:tblW w:w="0" w:type="auto"/>
        <w:jc w:val="left"/>
        <w:tblInd w:w="109" w:type="dxa"/>
        <w:tblLayout w:type="fixed"/>
        <w:tblCellMar>
          <w:top w:w="0" w:type="dxa"/>
          <w:left w:w="0" w:type="dxa"/>
          <w:bottom w:w="0" w:type="dxa"/>
          <w:right w:w="0" w:type="dxa"/>
        </w:tblCellMar>
        <w:tblLook w:val="01E0"/>
      </w:tblPr>
      <w:tblGrid>
        <w:gridCol w:w="1900"/>
        <w:gridCol w:w="1096"/>
        <w:gridCol w:w="732"/>
        <w:gridCol w:w="1097"/>
        <w:gridCol w:w="1096"/>
        <w:gridCol w:w="1096"/>
        <w:gridCol w:w="1097"/>
        <w:gridCol w:w="1096"/>
        <w:gridCol w:w="1096"/>
        <w:gridCol w:w="732"/>
      </w:tblGrid>
      <w:tr>
        <w:trPr>
          <w:trHeight w:val="478" w:hRule="exact"/>
        </w:trPr>
        <w:tc>
          <w:tcPr>
            <w:tcW w:w="1900" w:type="dxa"/>
            <w:tcBorders>
              <w:top w:val="single" w:sz="4" w:space="0" w:color="000000"/>
              <w:left w:val="single" w:sz="4" w:space="0" w:color="000000"/>
              <w:bottom w:val="single" w:sz="4" w:space="0" w:color="000000"/>
              <w:right w:val="single" w:sz="4" w:space="0" w:color="000000"/>
            </w:tcBorders>
            <w:shd w:val="clear" w:color="auto" w:fill="E6E6E6"/>
          </w:tcPr>
          <w:p>
            <w:pPr/>
          </w:p>
        </w:tc>
        <w:tc>
          <w:tcPr>
            <w:tcW w:w="1828" w:type="dxa"/>
            <w:gridSpan w:val="2"/>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62" w:lineRule="exact"/>
              <w:ind w:left="17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本报告期变动前</w:t>
            </w:r>
            <w:r>
              <w:rPr>
                <w:rFonts w:ascii="Microsoft JhengHei" w:hAnsi="Microsoft JhengHei" w:cs="Microsoft JhengHei" w:eastAsia="Microsoft JhengHei" w:hint="default"/>
                <w:sz w:val="21"/>
                <w:szCs w:val="21"/>
              </w:rPr>
            </w:r>
          </w:p>
        </w:tc>
        <w:tc>
          <w:tcPr>
            <w:tcW w:w="5480" w:type="dxa"/>
            <w:gridSpan w:val="5"/>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62" w:lineRule="exact"/>
              <w:ind w:left="146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本报告期变动增减（</w:t>
            </w:r>
            <w:r>
              <w:rPr>
                <w:rFonts w:ascii="Century Gothic" w:hAnsi="Century Gothic" w:cs="Century Gothic" w:eastAsia="Century Gothic" w:hint="default"/>
                <w:b/>
                <w:bCs/>
                <w:sz w:val="21"/>
                <w:szCs w:val="21"/>
              </w:rPr>
              <w:t>+</w:t>
            </w:r>
            <w:r>
              <w:rPr>
                <w:rFonts w:ascii="Microsoft JhengHei" w:hAnsi="Microsoft JhengHei" w:cs="Microsoft JhengHei" w:eastAsia="Microsoft JhengHei" w:hint="default"/>
                <w:b/>
                <w:bCs/>
                <w:sz w:val="21"/>
                <w:szCs w:val="21"/>
              </w:rPr>
              <w:t>，</w:t>
            </w:r>
            <w:r>
              <w:rPr>
                <w:rFonts w:ascii="Century Gothic" w:hAnsi="Century Gothic" w:cs="Century Gothic" w:eastAsia="Century Gothic" w:hint="default"/>
                <w:b/>
                <w:bCs/>
                <w:sz w:val="21"/>
                <w:szCs w:val="21"/>
              </w:rPr>
              <w:t>-</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tc>
        <w:tc>
          <w:tcPr>
            <w:tcW w:w="1828" w:type="dxa"/>
            <w:gridSpan w:val="2"/>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62" w:lineRule="exact"/>
              <w:ind w:left="17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本报告期变动后</w:t>
            </w:r>
            <w:r>
              <w:rPr>
                <w:rFonts w:ascii="Microsoft JhengHei" w:hAnsi="Microsoft JhengHei" w:cs="Microsoft JhengHei" w:eastAsia="Microsoft JhengHei" w:hint="default"/>
                <w:sz w:val="21"/>
                <w:szCs w:val="21"/>
              </w:rPr>
            </w:r>
          </w:p>
        </w:tc>
      </w:tr>
      <w:tr>
        <w:trPr>
          <w:trHeight w:val="478" w:hRule="exact"/>
        </w:trPr>
        <w:tc>
          <w:tcPr>
            <w:tcW w:w="1900" w:type="dxa"/>
            <w:tcBorders>
              <w:top w:val="single" w:sz="4" w:space="0" w:color="000000"/>
              <w:left w:val="single" w:sz="4" w:space="0" w:color="000000"/>
              <w:bottom w:val="single" w:sz="4" w:space="0" w:color="000000"/>
              <w:right w:val="single" w:sz="4" w:space="0" w:color="000000"/>
            </w:tcBorders>
            <w:shd w:val="clear" w:color="auto" w:fill="E6E6E6"/>
          </w:tcPr>
          <w:p>
            <w:pPr/>
          </w:p>
        </w:tc>
        <w:tc>
          <w:tcPr>
            <w:tcW w:w="109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61"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数量</w:t>
            </w:r>
            <w:r>
              <w:rPr>
                <w:rFonts w:ascii="Microsoft JhengHei" w:hAnsi="Microsoft JhengHei" w:cs="Microsoft JhengHei" w:eastAsia="Microsoft JhengHei" w:hint="default"/>
                <w:sz w:val="21"/>
                <w:szCs w:val="21"/>
              </w:rPr>
            </w:r>
          </w:p>
        </w:tc>
        <w:tc>
          <w:tcPr>
            <w:tcW w:w="73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61" w:lineRule="exact"/>
              <w:ind w:right="0"/>
              <w:jc w:val="center"/>
              <w:rPr>
                <w:rFonts w:ascii="Century Gothic" w:hAnsi="Century Gothic" w:cs="Century Gothic" w:eastAsia="Century Gothic" w:hint="default"/>
                <w:sz w:val="21"/>
                <w:szCs w:val="21"/>
              </w:rPr>
            </w:pPr>
            <w:r>
              <w:rPr>
                <w:rFonts w:ascii="Microsoft JhengHei" w:hAnsi="Microsoft JhengHei" w:cs="Microsoft JhengHei" w:eastAsia="Microsoft JhengHei" w:hint="default"/>
                <w:b/>
                <w:bCs/>
                <w:sz w:val="21"/>
                <w:szCs w:val="21"/>
              </w:rPr>
              <w:t>比例</w:t>
            </w:r>
            <w:r>
              <w:rPr>
                <w:rFonts w:ascii="Century Gothic" w:hAnsi="Century Gothic" w:cs="Century Gothic" w:eastAsia="Century Gothic" w:hint="default"/>
                <w:b/>
                <w:bCs/>
                <w:sz w:val="21"/>
                <w:szCs w:val="21"/>
              </w:rPr>
              <w:t>%</w:t>
            </w:r>
            <w:r>
              <w:rPr>
                <w:rFonts w:ascii="Century Gothic" w:hAnsi="Century Gothic" w:cs="Century Gothic" w:eastAsia="Century Gothic" w:hint="default"/>
                <w:sz w:val="21"/>
                <w:szCs w:val="21"/>
              </w:rPr>
            </w:r>
          </w:p>
        </w:tc>
        <w:tc>
          <w:tcPr>
            <w:tcW w:w="109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61"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发行新股</w:t>
            </w:r>
            <w:r>
              <w:rPr>
                <w:rFonts w:ascii="Microsoft JhengHei" w:hAnsi="Microsoft JhengHei" w:cs="Microsoft JhengHei" w:eastAsia="Microsoft JhengHei" w:hint="default"/>
                <w:sz w:val="21"/>
                <w:szCs w:val="21"/>
              </w:rPr>
            </w:r>
          </w:p>
        </w:tc>
        <w:tc>
          <w:tcPr>
            <w:tcW w:w="109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61"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送股</w:t>
            </w:r>
            <w:r>
              <w:rPr>
                <w:rFonts w:ascii="Microsoft JhengHei" w:hAnsi="Microsoft JhengHei" w:cs="Microsoft JhengHei" w:eastAsia="Microsoft JhengHei" w:hint="default"/>
                <w:sz w:val="21"/>
                <w:szCs w:val="21"/>
              </w:rPr>
            </w:r>
          </w:p>
        </w:tc>
        <w:tc>
          <w:tcPr>
            <w:tcW w:w="109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61"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公积金转股</w:t>
            </w:r>
            <w:r>
              <w:rPr>
                <w:rFonts w:ascii="Microsoft JhengHei" w:hAnsi="Microsoft JhengHei" w:cs="Microsoft JhengHei" w:eastAsia="Microsoft JhengHei" w:hint="default"/>
                <w:sz w:val="21"/>
                <w:szCs w:val="21"/>
              </w:rPr>
            </w:r>
          </w:p>
        </w:tc>
        <w:tc>
          <w:tcPr>
            <w:tcW w:w="109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61"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sz w:val="21"/>
                <w:szCs w:val="21"/>
              </w:rPr>
            </w:r>
          </w:p>
        </w:tc>
        <w:tc>
          <w:tcPr>
            <w:tcW w:w="109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61"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小计</w:t>
            </w:r>
            <w:r>
              <w:rPr>
                <w:rFonts w:ascii="Microsoft JhengHei" w:hAnsi="Microsoft JhengHei" w:cs="Microsoft JhengHei" w:eastAsia="Microsoft JhengHei" w:hint="default"/>
                <w:sz w:val="21"/>
                <w:szCs w:val="21"/>
              </w:rPr>
            </w:r>
          </w:p>
        </w:tc>
        <w:tc>
          <w:tcPr>
            <w:tcW w:w="109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61"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数量</w:t>
            </w:r>
            <w:r>
              <w:rPr>
                <w:rFonts w:ascii="Microsoft JhengHei" w:hAnsi="Microsoft JhengHei" w:cs="Microsoft JhengHei" w:eastAsia="Microsoft JhengHei" w:hint="default"/>
                <w:sz w:val="21"/>
                <w:szCs w:val="21"/>
              </w:rPr>
            </w:r>
          </w:p>
        </w:tc>
        <w:tc>
          <w:tcPr>
            <w:tcW w:w="73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61" w:lineRule="exact"/>
              <w:ind w:right="0"/>
              <w:jc w:val="center"/>
              <w:rPr>
                <w:rFonts w:ascii="Century Gothic" w:hAnsi="Century Gothic" w:cs="Century Gothic" w:eastAsia="Century Gothic" w:hint="default"/>
                <w:sz w:val="21"/>
                <w:szCs w:val="21"/>
              </w:rPr>
            </w:pPr>
            <w:r>
              <w:rPr>
                <w:rFonts w:ascii="Microsoft JhengHei" w:hAnsi="Microsoft JhengHei" w:cs="Microsoft JhengHei" w:eastAsia="Microsoft JhengHei" w:hint="default"/>
                <w:b/>
                <w:bCs/>
                <w:sz w:val="21"/>
                <w:szCs w:val="21"/>
              </w:rPr>
              <w:t>比例</w:t>
            </w:r>
            <w:r>
              <w:rPr>
                <w:rFonts w:ascii="Century Gothic" w:hAnsi="Century Gothic" w:cs="Century Gothic" w:eastAsia="Century Gothic" w:hint="default"/>
                <w:b/>
                <w:bCs/>
                <w:sz w:val="21"/>
                <w:szCs w:val="21"/>
              </w:rPr>
              <w:t>%</w:t>
            </w:r>
            <w:r>
              <w:rPr>
                <w:rFonts w:ascii="Century Gothic" w:hAnsi="Century Gothic" w:cs="Century Gothic" w:eastAsia="Century Gothic" w:hint="default"/>
                <w:sz w:val="21"/>
                <w:szCs w:val="21"/>
              </w:rPr>
            </w:r>
          </w:p>
        </w:tc>
      </w:tr>
      <w:tr>
        <w:trPr>
          <w:trHeight w:val="478" w:hRule="exact"/>
        </w:trPr>
        <w:tc>
          <w:tcPr>
            <w:tcW w:w="190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62" w:lineRule="exact"/>
              <w:ind w:left="-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一</w:t>
            </w:r>
            <w:r>
              <w:rPr>
                <w:rFonts w:ascii="Century Gothic" w:hAnsi="Century Gothic" w:cs="Century Gothic" w:eastAsia="Century Gothic" w:hint="default"/>
                <w:b/>
                <w:bCs/>
                <w:sz w:val="21"/>
                <w:szCs w:val="21"/>
              </w:rPr>
              <w:t>.</w:t>
            </w:r>
            <w:r>
              <w:rPr>
                <w:rFonts w:ascii="Microsoft JhengHei" w:hAnsi="Microsoft JhengHei" w:cs="Microsoft JhengHei" w:eastAsia="Microsoft JhengHei" w:hint="default"/>
                <w:b/>
                <w:bCs/>
                <w:sz w:val="21"/>
                <w:szCs w:val="21"/>
              </w:rPr>
              <w:t>有限售条件股份</w:t>
            </w:r>
            <w:r>
              <w:rPr>
                <w:rFonts w:ascii="Microsoft JhengHei" w:hAnsi="Microsoft JhengHei" w:cs="Microsoft JhengHei" w:eastAsia="Microsoft JhengHei" w:hint="default"/>
                <w:sz w:val="21"/>
                <w:szCs w:val="21"/>
              </w:rPr>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Century Gothic" w:hAnsi="Century Gothic" w:cs="Century Gothic" w:eastAsia="Century Gothic" w:hint="default"/>
                <w:sz w:val="16"/>
                <w:szCs w:val="16"/>
              </w:rPr>
            </w:pPr>
            <w:r>
              <w:rPr>
                <w:rFonts w:ascii="Century Gothic"/>
                <w:sz w:val="16"/>
              </w:rPr>
              <w:t>749,635,302</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
              <w:jc w:val="center"/>
              <w:rPr>
                <w:rFonts w:ascii="Century Gothic" w:hAnsi="Century Gothic" w:cs="Century Gothic" w:eastAsia="Century Gothic" w:hint="default"/>
                <w:sz w:val="16"/>
                <w:szCs w:val="16"/>
              </w:rPr>
            </w:pPr>
            <w:r>
              <w:rPr>
                <w:rFonts w:ascii="Century Gothic"/>
                <w:sz w:val="16"/>
              </w:rPr>
              <w:t>56.64</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3"/>
              <w:jc w:val="center"/>
              <w:rPr>
                <w:rFonts w:ascii="Century Gothic" w:hAnsi="Century Gothic" w:cs="Century Gothic" w:eastAsia="Century Gothic" w:hint="default"/>
                <w:sz w:val="16"/>
                <w:szCs w:val="16"/>
              </w:rPr>
            </w:pPr>
            <w:r>
              <w:rPr>
                <w:rFonts w:ascii="Century Gothic"/>
                <w:sz w:val="16"/>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Century Gothic" w:hAnsi="Century Gothic" w:cs="Century Gothic" w:eastAsia="Century Gothic" w:hint="default"/>
                <w:sz w:val="16"/>
                <w:szCs w:val="16"/>
              </w:rPr>
            </w:pPr>
            <w:r>
              <w:rPr>
                <w:rFonts w:ascii="Century Gothic"/>
                <w:sz w:val="16"/>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Century Gothic" w:hAnsi="Century Gothic" w:cs="Century Gothic" w:eastAsia="Century Gothic" w:hint="default"/>
                <w:sz w:val="16"/>
                <w:szCs w:val="16"/>
              </w:rPr>
            </w:pPr>
            <w:r>
              <w:rPr>
                <w:rFonts w:ascii="Century Gothic"/>
                <w:sz w:val="16"/>
              </w:rPr>
              <w:t>--</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Century Gothic" w:hAnsi="Century Gothic" w:cs="Century Gothic" w:eastAsia="Century Gothic" w:hint="default"/>
                <w:sz w:val="16"/>
                <w:szCs w:val="16"/>
              </w:rPr>
            </w:pPr>
            <w:r>
              <w:rPr>
                <w:rFonts w:ascii="Century Gothic"/>
                <w:sz w:val="16"/>
              </w:rPr>
              <w:t>-201,486</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Century Gothic" w:hAnsi="Century Gothic" w:cs="Century Gothic" w:eastAsia="Century Gothic" w:hint="default"/>
                <w:sz w:val="16"/>
                <w:szCs w:val="16"/>
              </w:rPr>
            </w:pPr>
            <w:r>
              <w:rPr>
                <w:rFonts w:ascii="Century Gothic"/>
                <w:sz w:val="16"/>
              </w:rPr>
              <w:t>-201,486</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Century Gothic" w:hAnsi="Century Gothic" w:cs="Century Gothic" w:eastAsia="Century Gothic" w:hint="default"/>
                <w:sz w:val="16"/>
                <w:szCs w:val="16"/>
              </w:rPr>
            </w:pPr>
            <w:r>
              <w:rPr>
                <w:rFonts w:ascii="Century Gothic"/>
                <w:sz w:val="16"/>
              </w:rPr>
              <w:t>749,433,816</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Century Gothic" w:hAnsi="Century Gothic" w:cs="Century Gothic" w:eastAsia="Century Gothic" w:hint="default"/>
                <w:sz w:val="16"/>
                <w:szCs w:val="16"/>
              </w:rPr>
            </w:pPr>
            <w:r>
              <w:rPr>
                <w:rFonts w:ascii="Century Gothic"/>
                <w:sz w:val="16"/>
              </w:rPr>
              <w:t>56.62</w:t>
            </w:r>
          </w:p>
        </w:tc>
      </w:tr>
      <w:tr>
        <w:trPr>
          <w:trHeight w:val="478" w:hRule="exact"/>
        </w:trPr>
        <w:tc>
          <w:tcPr>
            <w:tcW w:w="190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63"/>
              <w:ind w:left="-1" w:right="0"/>
              <w:jc w:val="left"/>
              <w:rPr>
                <w:rFonts w:ascii="仿宋" w:hAnsi="仿宋" w:cs="仿宋" w:eastAsia="仿宋" w:hint="default"/>
                <w:sz w:val="21"/>
                <w:szCs w:val="21"/>
              </w:rPr>
            </w:pPr>
            <w:r>
              <w:rPr>
                <w:rFonts w:ascii="Century Gothic" w:hAnsi="Century Gothic" w:cs="Century Gothic" w:eastAsia="Century Gothic" w:hint="default"/>
                <w:spacing w:val="-34"/>
                <w:sz w:val="21"/>
                <w:szCs w:val="21"/>
              </w:rPr>
              <w:t>1.</w:t>
            </w:r>
            <w:r>
              <w:rPr>
                <w:rFonts w:ascii="仿宋" w:hAnsi="仿宋" w:cs="仿宋" w:eastAsia="仿宋" w:hint="default"/>
                <w:spacing w:val="-34"/>
                <w:sz w:val="21"/>
                <w:szCs w:val="21"/>
              </w:rPr>
              <w:t>国家持股</w:t>
            </w:r>
            <w:r>
              <w:rPr>
                <w:rFonts w:ascii="仿宋" w:hAnsi="仿宋" w:cs="仿宋" w:eastAsia="仿宋" w:hint="default"/>
                <w:sz w:val="21"/>
                <w:szCs w:val="21"/>
              </w:rPr>
            </w:r>
          </w:p>
        </w:tc>
        <w:tc>
          <w:tcPr>
            <w:tcW w:w="109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190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63"/>
              <w:ind w:left="-1" w:right="0"/>
              <w:jc w:val="left"/>
              <w:rPr>
                <w:rFonts w:ascii="仿宋" w:hAnsi="仿宋" w:cs="仿宋" w:eastAsia="仿宋" w:hint="default"/>
                <w:sz w:val="21"/>
                <w:szCs w:val="21"/>
              </w:rPr>
            </w:pPr>
            <w:r>
              <w:rPr>
                <w:rFonts w:ascii="Century Gothic" w:hAnsi="Century Gothic" w:cs="Century Gothic" w:eastAsia="Century Gothic" w:hint="default"/>
                <w:spacing w:val="-36"/>
                <w:sz w:val="21"/>
                <w:szCs w:val="21"/>
              </w:rPr>
              <w:t>2.</w:t>
            </w:r>
            <w:r>
              <w:rPr>
                <w:rFonts w:ascii="仿宋" w:hAnsi="仿宋" w:cs="仿宋" w:eastAsia="仿宋" w:hint="default"/>
                <w:spacing w:val="-36"/>
                <w:sz w:val="21"/>
                <w:szCs w:val="21"/>
              </w:rPr>
              <w:t>国有法人持股</w:t>
            </w:r>
            <w:r>
              <w:rPr>
                <w:rFonts w:ascii="仿宋" w:hAnsi="仿宋" w:cs="仿宋" w:eastAsia="仿宋" w:hint="default"/>
                <w:sz w:val="21"/>
                <w:szCs w:val="21"/>
              </w:rPr>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Century Gothic" w:hAnsi="Century Gothic" w:cs="Century Gothic" w:eastAsia="Century Gothic" w:hint="default"/>
                <w:sz w:val="16"/>
                <w:szCs w:val="16"/>
              </w:rPr>
            </w:pPr>
            <w:r>
              <w:rPr>
                <w:rFonts w:ascii="Century Gothic"/>
                <w:sz w:val="16"/>
              </w:rPr>
              <w:t>749,362,206</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
              <w:jc w:val="center"/>
              <w:rPr>
                <w:rFonts w:ascii="Century Gothic" w:hAnsi="Century Gothic" w:cs="Century Gothic" w:eastAsia="Century Gothic" w:hint="default"/>
                <w:sz w:val="16"/>
                <w:szCs w:val="16"/>
              </w:rPr>
            </w:pPr>
            <w:r>
              <w:rPr>
                <w:rFonts w:ascii="Century Gothic"/>
                <w:sz w:val="16"/>
              </w:rPr>
              <w:t>56.62</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5"/>
              <w:jc w:val="center"/>
              <w:rPr>
                <w:rFonts w:ascii="Century Gothic" w:hAnsi="Century Gothic" w:cs="Century Gothic" w:eastAsia="Century Gothic" w:hint="default"/>
                <w:sz w:val="16"/>
                <w:szCs w:val="16"/>
              </w:rPr>
            </w:pPr>
            <w:r>
              <w:rPr>
                <w:rFonts w:ascii="Century Gothic"/>
                <w:sz w:val="16"/>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
              <w:jc w:val="center"/>
              <w:rPr>
                <w:rFonts w:ascii="Century Gothic" w:hAnsi="Century Gothic" w:cs="Century Gothic" w:eastAsia="Century Gothic" w:hint="default"/>
                <w:sz w:val="16"/>
                <w:szCs w:val="16"/>
              </w:rPr>
            </w:pPr>
            <w:r>
              <w:rPr>
                <w:rFonts w:ascii="Century Gothic"/>
                <w:sz w:val="16"/>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Century Gothic" w:hAnsi="Century Gothic" w:cs="Century Gothic" w:eastAsia="Century Gothic" w:hint="default"/>
                <w:sz w:val="16"/>
                <w:szCs w:val="16"/>
              </w:rPr>
            </w:pPr>
            <w:r>
              <w:rPr>
                <w:rFonts w:ascii="Century Gothic"/>
                <w:sz w:val="16"/>
              </w:rPr>
              <w:t>--</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Century Gothic" w:hAnsi="Century Gothic" w:cs="Century Gothic" w:eastAsia="Century Gothic" w:hint="default"/>
                <w:sz w:val="16"/>
                <w:szCs w:val="16"/>
              </w:rPr>
            </w:pPr>
            <w:r>
              <w:rPr>
                <w:rFonts w:ascii="Century Gothic"/>
                <w:sz w:val="16"/>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Century Gothic" w:hAnsi="Century Gothic" w:cs="Century Gothic" w:eastAsia="Century Gothic" w:hint="default"/>
                <w:sz w:val="16"/>
                <w:szCs w:val="16"/>
              </w:rPr>
            </w:pPr>
            <w:r>
              <w:rPr>
                <w:rFonts w:ascii="Century Gothic"/>
                <w:sz w:val="16"/>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Century Gothic" w:hAnsi="Century Gothic" w:cs="Century Gothic" w:eastAsia="Century Gothic" w:hint="default"/>
                <w:sz w:val="16"/>
                <w:szCs w:val="16"/>
              </w:rPr>
            </w:pPr>
            <w:r>
              <w:rPr>
                <w:rFonts w:ascii="Century Gothic"/>
                <w:sz w:val="16"/>
              </w:rPr>
              <w:t>749,362,206</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Century Gothic" w:hAnsi="Century Gothic" w:cs="Century Gothic" w:eastAsia="Century Gothic" w:hint="default"/>
                <w:sz w:val="16"/>
                <w:szCs w:val="16"/>
              </w:rPr>
            </w:pPr>
            <w:r>
              <w:rPr>
                <w:rFonts w:ascii="Century Gothic"/>
                <w:sz w:val="16"/>
              </w:rPr>
              <w:t>56.62</w:t>
            </w:r>
          </w:p>
        </w:tc>
      </w:tr>
      <w:tr>
        <w:trPr>
          <w:trHeight w:val="478" w:hRule="exact"/>
        </w:trPr>
        <w:tc>
          <w:tcPr>
            <w:tcW w:w="190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63"/>
              <w:ind w:left="-1" w:right="0"/>
              <w:jc w:val="left"/>
              <w:rPr>
                <w:rFonts w:ascii="仿宋" w:hAnsi="仿宋" w:cs="仿宋" w:eastAsia="仿宋" w:hint="default"/>
                <w:sz w:val="21"/>
                <w:szCs w:val="21"/>
              </w:rPr>
            </w:pPr>
            <w:r>
              <w:rPr>
                <w:rFonts w:ascii="Century Gothic" w:hAnsi="Century Gothic" w:cs="Century Gothic" w:eastAsia="Century Gothic" w:hint="default"/>
                <w:spacing w:val="-36"/>
                <w:sz w:val="21"/>
                <w:szCs w:val="21"/>
              </w:rPr>
              <w:t>3.</w:t>
            </w:r>
            <w:r>
              <w:rPr>
                <w:rFonts w:ascii="仿宋" w:hAnsi="仿宋" w:cs="仿宋" w:eastAsia="仿宋" w:hint="default"/>
                <w:spacing w:val="-36"/>
                <w:sz w:val="21"/>
                <w:szCs w:val="21"/>
              </w:rPr>
              <w:t>其他内资持股</w:t>
            </w:r>
            <w:r>
              <w:rPr>
                <w:rFonts w:ascii="仿宋" w:hAnsi="仿宋" w:cs="仿宋" w:eastAsia="仿宋" w:hint="default"/>
                <w:sz w:val="21"/>
                <w:szCs w:val="21"/>
              </w:rPr>
            </w:r>
          </w:p>
        </w:tc>
        <w:tc>
          <w:tcPr>
            <w:tcW w:w="109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0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63"/>
              <w:ind w:left="-1" w:right="0"/>
              <w:jc w:val="left"/>
              <w:rPr>
                <w:rFonts w:ascii="仿宋" w:hAnsi="仿宋" w:cs="仿宋" w:eastAsia="仿宋" w:hint="default"/>
                <w:sz w:val="21"/>
                <w:szCs w:val="21"/>
              </w:rPr>
            </w:pPr>
            <w:r>
              <w:rPr>
                <w:rFonts w:ascii="仿宋" w:hAnsi="仿宋" w:cs="仿宋" w:eastAsia="仿宋" w:hint="default"/>
                <w:spacing w:val="-40"/>
                <w:sz w:val="21"/>
                <w:szCs w:val="21"/>
              </w:rPr>
              <w:t>其中：</w:t>
            </w:r>
            <w:r>
              <w:rPr>
                <w:rFonts w:ascii="仿宋" w:hAnsi="仿宋" w:cs="仿宋" w:eastAsia="仿宋" w:hint="default"/>
                <w:sz w:val="21"/>
                <w:szCs w:val="21"/>
              </w:rPr>
            </w:r>
          </w:p>
        </w:tc>
        <w:tc>
          <w:tcPr>
            <w:tcW w:w="109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190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63"/>
              <w:ind w:left="-1" w:right="0"/>
              <w:jc w:val="left"/>
              <w:rPr>
                <w:rFonts w:ascii="仿宋" w:hAnsi="仿宋" w:cs="仿宋" w:eastAsia="仿宋" w:hint="default"/>
                <w:sz w:val="21"/>
                <w:szCs w:val="21"/>
              </w:rPr>
            </w:pPr>
            <w:r>
              <w:rPr>
                <w:rFonts w:ascii="仿宋" w:hAnsi="仿宋" w:cs="仿宋" w:eastAsia="仿宋" w:hint="default"/>
                <w:spacing w:val="-41"/>
                <w:sz w:val="21"/>
                <w:szCs w:val="21"/>
              </w:rPr>
              <w:t>境内非国有法人持股</w:t>
            </w:r>
            <w:r>
              <w:rPr>
                <w:rFonts w:ascii="仿宋" w:hAnsi="仿宋" w:cs="仿宋" w:eastAsia="仿宋" w:hint="default"/>
                <w:sz w:val="21"/>
                <w:szCs w:val="21"/>
              </w:rPr>
            </w:r>
          </w:p>
        </w:tc>
        <w:tc>
          <w:tcPr>
            <w:tcW w:w="109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90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63"/>
              <w:ind w:left="-1" w:right="0"/>
              <w:jc w:val="left"/>
              <w:rPr>
                <w:rFonts w:ascii="仿宋" w:hAnsi="仿宋" w:cs="仿宋" w:eastAsia="仿宋" w:hint="default"/>
                <w:sz w:val="21"/>
                <w:szCs w:val="21"/>
              </w:rPr>
            </w:pPr>
            <w:r>
              <w:rPr>
                <w:rFonts w:ascii="仿宋" w:hAnsi="仿宋" w:cs="仿宋" w:eastAsia="仿宋" w:hint="default"/>
                <w:spacing w:val="-41"/>
                <w:sz w:val="21"/>
                <w:szCs w:val="21"/>
              </w:rPr>
              <w:t>境内自然人持股</w:t>
            </w:r>
            <w:r>
              <w:rPr>
                <w:rFonts w:ascii="仿宋" w:hAnsi="仿宋" w:cs="仿宋" w:eastAsia="仿宋" w:hint="default"/>
                <w:sz w:val="21"/>
                <w:szCs w:val="21"/>
              </w:rPr>
            </w:r>
          </w:p>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left="-1" w:right="0"/>
              <w:jc w:val="left"/>
              <w:rPr>
                <w:rFonts w:ascii="仿宋" w:hAnsi="仿宋" w:cs="仿宋" w:eastAsia="仿宋" w:hint="default"/>
                <w:sz w:val="21"/>
                <w:szCs w:val="21"/>
              </w:rPr>
            </w:pPr>
            <w:r>
              <w:rPr>
                <w:rFonts w:ascii="仿宋" w:hAnsi="仿宋" w:cs="仿宋" w:eastAsia="仿宋" w:hint="default"/>
                <w:spacing w:val="-41"/>
                <w:sz w:val="21"/>
                <w:szCs w:val="21"/>
              </w:rPr>
              <w:t>（除高管股）</w:t>
            </w:r>
            <w:r>
              <w:rPr>
                <w:rFonts w:ascii="仿宋" w:hAnsi="仿宋" w:cs="仿宋" w:eastAsia="仿宋" w:hint="default"/>
                <w:sz w:val="21"/>
                <w:szCs w:val="21"/>
              </w:rPr>
            </w:r>
          </w:p>
        </w:tc>
        <w:tc>
          <w:tcPr>
            <w:tcW w:w="109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0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63"/>
              <w:ind w:left="-1" w:right="0"/>
              <w:jc w:val="left"/>
              <w:rPr>
                <w:rFonts w:ascii="仿宋" w:hAnsi="仿宋" w:cs="仿宋" w:eastAsia="仿宋" w:hint="default"/>
                <w:sz w:val="21"/>
                <w:szCs w:val="21"/>
              </w:rPr>
            </w:pPr>
            <w:r>
              <w:rPr>
                <w:rFonts w:ascii="Century Gothic" w:hAnsi="Century Gothic" w:cs="Century Gothic" w:eastAsia="Century Gothic" w:hint="default"/>
                <w:spacing w:val="-34"/>
                <w:sz w:val="21"/>
                <w:szCs w:val="21"/>
              </w:rPr>
              <w:t>4.</w:t>
            </w:r>
            <w:r>
              <w:rPr>
                <w:rFonts w:ascii="仿宋" w:hAnsi="仿宋" w:cs="仿宋" w:eastAsia="仿宋" w:hint="default"/>
                <w:spacing w:val="-34"/>
                <w:sz w:val="21"/>
                <w:szCs w:val="21"/>
              </w:rPr>
              <w:t>外资持股</w:t>
            </w:r>
            <w:r>
              <w:rPr>
                <w:rFonts w:ascii="仿宋" w:hAnsi="仿宋" w:cs="仿宋" w:eastAsia="仿宋" w:hint="default"/>
                <w:sz w:val="21"/>
                <w:szCs w:val="21"/>
              </w:rPr>
            </w:r>
          </w:p>
        </w:tc>
        <w:tc>
          <w:tcPr>
            <w:tcW w:w="109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190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63"/>
              <w:ind w:left="-1" w:right="0"/>
              <w:jc w:val="left"/>
              <w:rPr>
                <w:rFonts w:ascii="仿宋" w:hAnsi="仿宋" w:cs="仿宋" w:eastAsia="仿宋" w:hint="default"/>
                <w:sz w:val="21"/>
                <w:szCs w:val="21"/>
              </w:rPr>
            </w:pPr>
            <w:r>
              <w:rPr>
                <w:rFonts w:ascii="仿宋" w:hAnsi="仿宋" w:cs="仿宋" w:eastAsia="仿宋" w:hint="default"/>
                <w:spacing w:val="-40"/>
                <w:sz w:val="21"/>
                <w:szCs w:val="21"/>
              </w:rPr>
              <w:t>其中：</w:t>
            </w:r>
            <w:r>
              <w:rPr>
                <w:rFonts w:ascii="仿宋" w:hAnsi="仿宋" w:cs="仿宋" w:eastAsia="仿宋" w:hint="default"/>
                <w:sz w:val="21"/>
                <w:szCs w:val="21"/>
              </w:rPr>
            </w:r>
          </w:p>
        </w:tc>
        <w:tc>
          <w:tcPr>
            <w:tcW w:w="109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0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63"/>
              <w:ind w:left="-1" w:right="0"/>
              <w:jc w:val="left"/>
              <w:rPr>
                <w:rFonts w:ascii="仿宋" w:hAnsi="仿宋" w:cs="仿宋" w:eastAsia="仿宋" w:hint="default"/>
                <w:sz w:val="21"/>
                <w:szCs w:val="21"/>
              </w:rPr>
            </w:pPr>
            <w:r>
              <w:rPr>
                <w:rFonts w:ascii="仿宋" w:hAnsi="仿宋" w:cs="仿宋" w:eastAsia="仿宋" w:hint="default"/>
                <w:spacing w:val="-41"/>
                <w:sz w:val="21"/>
                <w:szCs w:val="21"/>
              </w:rPr>
              <w:t>境外法人持股</w:t>
            </w:r>
            <w:r>
              <w:rPr>
                <w:rFonts w:ascii="仿宋" w:hAnsi="仿宋" w:cs="仿宋" w:eastAsia="仿宋" w:hint="default"/>
                <w:sz w:val="21"/>
                <w:szCs w:val="21"/>
              </w:rPr>
            </w:r>
          </w:p>
        </w:tc>
        <w:tc>
          <w:tcPr>
            <w:tcW w:w="109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0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63"/>
              <w:ind w:left="-1" w:right="0"/>
              <w:jc w:val="left"/>
              <w:rPr>
                <w:rFonts w:ascii="仿宋" w:hAnsi="仿宋" w:cs="仿宋" w:eastAsia="仿宋" w:hint="default"/>
                <w:sz w:val="21"/>
                <w:szCs w:val="21"/>
              </w:rPr>
            </w:pPr>
            <w:r>
              <w:rPr>
                <w:rFonts w:ascii="仿宋" w:hAnsi="仿宋" w:cs="仿宋" w:eastAsia="仿宋" w:hint="default"/>
                <w:spacing w:val="-41"/>
                <w:sz w:val="21"/>
                <w:szCs w:val="21"/>
              </w:rPr>
              <w:t>境外自然人持股</w:t>
            </w:r>
            <w:r>
              <w:rPr>
                <w:rFonts w:ascii="仿宋" w:hAnsi="仿宋" w:cs="仿宋" w:eastAsia="仿宋" w:hint="default"/>
                <w:sz w:val="21"/>
                <w:szCs w:val="21"/>
              </w:rPr>
            </w:r>
          </w:p>
        </w:tc>
        <w:tc>
          <w:tcPr>
            <w:tcW w:w="109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190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63"/>
              <w:ind w:left="-1" w:right="0"/>
              <w:jc w:val="left"/>
              <w:rPr>
                <w:rFonts w:ascii="仿宋" w:hAnsi="仿宋" w:cs="仿宋" w:eastAsia="仿宋" w:hint="default"/>
                <w:sz w:val="21"/>
                <w:szCs w:val="21"/>
              </w:rPr>
            </w:pPr>
            <w:r>
              <w:rPr>
                <w:rFonts w:ascii="Century Gothic" w:hAnsi="Century Gothic" w:cs="Century Gothic" w:eastAsia="Century Gothic" w:hint="default"/>
                <w:spacing w:val="-34"/>
                <w:sz w:val="21"/>
                <w:szCs w:val="21"/>
              </w:rPr>
              <w:t>5.</w:t>
            </w:r>
            <w:r>
              <w:rPr>
                <w:rFonts w:ascii="仿宋" w:hAnsi="仿宋" w:cs="仿宋" w:eastAsia="仿宋" w:hint="default"/>
                <w:spacing w:val="-34"/>
                <w:sz w:val="21"/>
                <w:szCs w:val="21"/>
              </w:rPr>
              <w:t>高管股份</w:t>
            </w:r>
            <w:r>
              <w:rPr>
                <w:rFonts w:ascii="仿宋" w:hAnsi="仿宋" w:cs="仿宋" w:eastAsia="仿宋" w:hint="default"/>
                <w:sz w:val="21"/>
                <w:szCs w:val="21"/>
              </w:rPr>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Century Gothic" w:hAnsi="Century Gothic" w:cs="Century Gothic" w:eastAsia="Century Gothic" w:hint="default"/>
                <w:sz w:val="16"/>
                <w:szCs w:val="16"/>
              </w:rPr>
            </w:pPr>
            <w:r>
              <w:rPr>
                <w:rFonts w:ascii="Century Gothic"/>
                <w:sz w:val="16"/>
              </w:rPr>
              <w:t>273,096</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Century Gothic" w:hAnsi="Century Gothic" w:cs="Century Gothic" w:eastAsia="Century Gothic" w:hint="default"/>
                <w:sz w:val="16"/>
                <w:szCs w:val="16"/>
              </w:rPr>
            </w:pPr>
            <w:r>
              <w:rPr>
                <w:rFonts w:ascii="Century Gothic"/>
                <w:sz w:val="16"/>
              </w:rPr>
              <w:t>0.02</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Century Gothic" w:hAnsi="Century Gothic" w:cs="Century Gothic" w:eastAsia="Century Gothic" w:hint="default"/>
                <w:sz w:val="16"/>
                <w:szCs w:val="16"/>
              </w:rPr>
            </w:pPr>
            <w:r>
              <w:rPr>
                <w:rFonts w:ascii="Century Gothic"/>
                <w:sz w:val="16"/>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Century Gothic" w:hAnsi="Century Gothic" w:cs="Century Gothic" w:eastAsia="Century Gothic" w:hint="default"/>
                <w:sz w:val="16"/>
                <w:szCs w:val="16"/>
              </w:rPr>
            </w:pPr>
            <w:r>
              <w:rPr>
                <w:rFonts w:ascii="Century Gothic"/>
                <w:sz w:val="16"/>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Century Gothic" w:hAnsi="Century Gothic" w:cs="Century Gothic" w:eastAsia="Century Gothic" w:hint="default"/>
                <w:sz w:val="16"/>
                <w:szCs w:val="16"/>
              </w:rPr>
            </w:pPr>
            <w:r>
              <w:rPr>
                <w:rFonts w:ascii="Century Gothic"/>
                <w:sz w:val="16"/>
              </w:rPr>
              <w:t>--</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Century Gothic" w:hAnsi="Century Gothic" w:cs="Century Gothic" w:eastAsia="Century Gothic" w:hint="default"/>
                <w:sz w:val="16"/>
                <w:szCs w:val="16"/>
              </w:rPr>
            </w:pPr>
            <w:r>
              <w:rPr>
                <w:rFonts w:ascii="Century Gothic"/>
                <w:sz w:val="16"/>
              </w:rPr>
              <w:t>-201,486</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Century Gothic" w:hAnsi="Century Gothic" w:cs="Century Gothic" w:eastAsia="Century Gothic" w:hint="default"/>
                <w:sz w:val="16"/>
                <w:szCs w:val="16"/>
              </w:rPr>
            </w:pPr>
            <w:r>
              <w:rPr>
                <w:rFonts w:ascii="Century Gothic"/>
                <w:sz w:val="16"/>
              </w:rPr>
              <w:t>-201,486</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Century Gothic" w:hAnsi="Century Gothic" w:cs="Century Gothic" w:eastAsia="Century Gothic" w:hint="default"/>
                <w:sz w:val="16"/>
                <w:szCs w:val="16"/>
              </w:rPr>
            </w:pPr>
            <w:r>
              <w:rPr>
                <w:rFonts w:ascii="Century Gothic"/>
                <w:sz w:val="16"/>
              </w:rPr>
              <w:t>71,610</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Century Gothic" w:hAnsi="Century Gothic" w:cs="Century Gothic" w:eastAsia="Century Gothic" w:hint="default"/>
                <w:sz w:val="16"/>
                <w:szCs w:val="16"/>
              </w:rPr>
            </w:pPr>
            <w:r>
              <w:rPr>
                <w:rFonts w:ascii="Century Gothic"/>
                <w:sz w:val="16"/>
              </w:rPr>
              <w:t>0.01</w:t>
            </w:r>
          </w:p>
        </w:tc>
      </w:tr>
      <w:tr>
        <w:trPr>
          <w:trHeight w:val="478" w:hRule="exact"/>
        </w:trPr>
        <w:tc>
          <w:tcPr>
            <w:tcW w:w="190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62" w:lineRule="exact"/>
              <w:ind w:left="-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二</w:t>
            </w:r>
            <w:r>
              <w:rPr>
                <w:rFonts w:ascii="Century Gothic" w:hAnsi="Century Gothic" w:cs="Century Gothic" w:eastAsia="Century Gothic" w:hint="default"/>
                <w:b/>
                <w:bCs/>
                <w:sz w:val="21"/>
                <w:szCs w:val="21"/>
              </w:rPr>
              <w:t>.</w:t>
            </w:r>
            <w:r>
              <w:rPr>
                <w:rFonts w:ascii="Microsoft JhengHei" w:hAnsi="Microsoft JhengHei" w:cs="Microsoft JhengHei" w:eastAsia="Microsoft JhengHei" w:hint="default"/>
                <w:b/>
                <w:bCs/>
                <w:sz w:val="21"/>
                <w:szCs w:val="21"/>
              </w:rPr>
              <w:t>无限售条件股份</w:t>
            </w:r>
            <w:r>
              <w:rPr>
                <w:rFonts w:ascii="Microsoft JhengHei" w:hAnsi="Microsoft JhengHei" w:cs="Microsoft JhengHei" w:eastAsia="Microsoft JhengHei" w:hint="default"/>
                <w:sz w:val="21"/>
                <w:szCs w:val="21"/>
              </w:rPr>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Century Gothic" w:hAnsi="Century Gothic" w:cs="Century Gothic" w:eastAsia="Century Gothic" w:hint="default"/>
                <w:sz w:val="16"/>
                <w:szCs w:val="16"/>
              </w:rPr>
            </w:pPr>
            <w:r>
              <w:rPr>
                <w:rFonts w:ascii="Century Gothic"/>
                <w:sz w:val="16"/>
              </w:rPr>
              <w:t>573,958,584</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Century Gothic" w:hAnsi="Century Gothic" w:cs="Century Gothic" w:eastAsia="Century Gothic" w:hint="default"/>
                <w:sz w:val="16"/>
                <w:szCs w:val="16"/>
              </w:rPr>
            </w:pPr>
            <w:r>
              <w:rPr>
                <w:rFonts w:ascii="Century Gothic"/>
                <w:sz w:val="16"/>
              </w:rPr>
              <w:t>43.36</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
              <w:jc w:val="center"/>
              <w:rPr>
                <w:rFonts w:ascii="Century Gothic" w:hAnsi="Century Gothic" w:cs="Century Gothic" w:eastAsia="Century Gothic" w:hint="default"/>
                <w:sz w:val="16"/>
                <w:szCs w:val="16"/>
              </w:rPr>
            </w:pPr>
            <w:r>
              <w:rPr>
                <w:rFonts w:ascii="Century Gothic"/>
                <w:sz w:val="16"/>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Century Gothic" w:hAnsi="Century Gothic" w:cs="Century Gothic" w:eastAsia="Century Gothic" w:hint="default"/>
                <w:sz w:val="16"/>
                <w:szCs w:val="16"/>
              </w:rPr>
            </w:pPr>
            <w:r>
              <w:rPr>
                <w:rFonts w:ascii="Century Gothic"/>
                <w:sz w:val="16"/>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Century Gothic" w:hAnsi="Century Gothic" w:cs="Century Gothic" w:eastAsia="Century Gothic" w:hint="default"/>
                <w:sz w:val="16"/>
                <w:szCs w:val="16"/>
              </w:rPr>
            </w:pPr>
            <w:r>
              <w:rPr>
                <w:rFonts w:ascii="Century Gothic"/>
                <w:sz w:val="16"/>
              </w:rPr>
              <w:t>--</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Century Gothic" w:hAnsi="Century Gothic" w:cs="Century Gothic" w:eastAsia="Century Gothic" w:hint="default"/>
                <w:sz w:val="16"/>
                <w:szCs w:val="16"/>
              </w:rPr>
            </w:pPr>
            <w:r>
              <w:rPr>
                <w:rFonts w:ascii="Century Gothic"/>
                <w:sz w:val="16"/>
              </w:rPr>
              <w:t>201,486</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Century Gothic" w:hAnsi="Century Gothic" w:cs="Century Gothic" w:eastAsia="Century Gothic" w:hint="default"/>
                <w:sz w:val="16"/>
                <w:szCs w:val="16"/>
              </w:rPr>
            </w:pPr>
            <w:r>
              <w:rPr>
                <w:rFonts w:ascii="Century Gothic"/>
                <w:sz w:val="16"/>
              </w:rPr>
              <w:t>201,486</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Century Gothic" w:hAnsi="Century Gothic" w:cs="Century Gothic" w:eastAsia="Century Gothic" w:hint="default"/>
                <w:sz w:val="16"/>
                <w:szCs w:val="16"/>
              </w:rPr>
            </w:pPr>
            <w:r>
              <w:rPr>
                <w:rFonts w:ascii="Century Gothic"/>
                <w:sz w:val="16"/>
              </w:rPr>
              <w:t>574,160,070</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Century Gothic" w:hAnsi="Century Gothic" w:cs="Century Gothic" w:eastAsia="Century Gothic" w:hint="default"/>
                <w:sz w:val="16"/>
                <w:szCs w:val="16"/>
              </w:rPr>
            </w:pPr>
            <w:r>
              <w:rPr>
                <w:rFonts w:ascii="Century Gothic"/>
                <w:sz w:val="16"/>
              </w:rPr>
              <w:t>43.38</w:t>
            </w:r>
          </w:p>
        </w:tc>
      </w:tr>
      <w:tr>
        <w:trPr>
          <w:trHeight w:val="478" w:hRule="exact"/>
        </w:trPr>
        <w:tc>
          <w:tcPr>
            <w:tcW w:w="190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63"/>
              <w:ind w:left="-1" w:right="0"/>
              <w:jc w:val="left"/>
              <w:rPr>
                <w:rFonts w:ascii="仿宋" w:hAnsi="仿宋" w:cs="仿宋" w:eastAsia="仿宋" w:hint="default"/>
                <w:sz w:val="21"/>
                <w:szCs w:val="21"/>
              </w:rPr>
            </w:pPr>
            <w:r>
              <w:rPr>
                <w:rFonts w:ascii="Century Gothic" w:hAnsi="Century Gothic" w:cs="Century Gothic" w:eastAsia="Century Gothic" w:hint="default"/>
                <w:spacing w:val="-36"/>
                <w:sz w:val="21"/>
                <w:szCs w:val="21"/>
              </w:rPr>
              <w:t>1.</w:t>
            </w:r>
            <w:r>
              <w:rPr>
                <w:rFonts w:ascii="仿宋" w:hAnsi="仿宋" w:cs="仿宋" w:eastAsia="仿宋" w:hint="default"/>
                <w:spacing w:val="-36"/>
                <w:sz w:val="21"/>
                <w:szCs w:val="21"/>
              </w:rPr>
              <w:t>人民币普通股</w:t>
            </w:r>
            <w:r>
              <w:rPr>
                <w:rFonts w:ascii="仿宋" w:hAnsi="仿宋" w:cs="仿宋" w:eastAsia="仿宋" w:hint="default"/>
                <w:sz w:val="21"/>
                <w:szCs w:val="21"/>
              </w:rPr>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Century Gothic" w:hAnsi="Century Gothic" w:cs="Century Gothic" w:eastAsia="Century Gothic" w:hint="default"/>
                <w:sz w:val="16"/>
                <w:szCs w:val="16"/>
              </w:rPr>
            </w:pPr>
            <w:r>
              <w:rPr>
                <w:rFonts w:ascii="Century Gothic"/>
                <w:sz w:val="16"/>
              </w:rPr>
              <w:t>573,958,584</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Century Gothic" w:hAnsi="Century Gothic" w:cs="Century Gothic" w:eastAsia="Century Gothic" w:hint="default"/>
                <w:sz w:val="16"/>
                <w:szCs w:val="16"/>
              </w:rPr>
            </w:pPr>
            <w:r>
              <w:rPr>
                <w:rFonts w:ascii="Century Gothic"/>
                <w:sz w:val="16"/>
              </w:rPr>
              <w:t>43.36</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
              <w:jc w:val="center"/>
              <w:rPr>
                <w:rFonts w:ascii="Century Gothic" w:hAnsi="Century Gothic" w:cs="Century Gothic" w:eastAsia="Century Gothic" w:hint="default"/>
                <w:sz w:val="16"/>
                <w:szCs w:val="16"/>
              </w:rPr>
            </w:pPr>
            <w:r>
              <w:rPr>
                <w:rFonts w:ascii="Century Gothic"/>
                <w:sz w:val="16"/>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Century Gothic" w:hAnsi="Century Gothic" w:cs="Century Gothic" w:eastAsia="Century Gothic" w:hint="default"/>
                <w:sz w:val="16"/>
                <w:szCs w:val="16"/>
              </w:rPr>
            </w:pPr>
            <w:r>
              <w:rPr>
                <w:rFonts w:ascii="Century Gothic"/>
                <w:sz w:val="16"/>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Century Gothic" w:hAnsi="Century Gothic" w:cs="Century Gothic" w:eastAsia="Century Gothic" w:hint="default"/>
                <w:sz w:val="16"/>
                <w:szCs w:val="16"/>
              </w:rPr>
            </w:pPr>
            <w:r>
              <w:rPr>
                <w:rFonts w:ascii="Century Gothic"/>
                <w:sz w:val="16"/>
              </w:rPr>
              <w:t>--</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Century Gothic" w:hAnsi="Century Gothic" w:cs="Century Gothic" w:eastAsia="Century Gothic" w:hint="default"/>
                <w:sz w:val="16"/>
                <w:szCs w:val="16"/>
              </w:rPr>
            </w:pPr>
            <w:r>
              <w:rPr>
                <w:rFonts w:ascii="Century Gothic"/>
                <w:sz w:val="16"/>
              </w:rPr>
              <w:t>201,486</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Century Gothic" w:hAnsi="Century Gothic" w:cs="Century Gothic" w:eastAsia="Century Gothic" w:hint="default"/>
                <w:sz w:val="16"/>
                <w:szCs w:val="16"/>
              </w:rPr>
            </w:pPr>
            <w:r>
              <w:rPr>
                <w:rFonts w:ascii="Century Gothic"/>
                <w:sz w:val="16"/>
              </w:rPr>
              <w:t>201,486</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Century Gothic" w:hAnsi="Century Gothic" w:cs="Century Gothic" w:eastAsia="Century Gothic" w:hint="default"/>
                <w:sz w:val="16"/>
                <w:szCs w:val="16"/>
              </w:rPr>
            </w:pPr>
            <w:r>
              <w:rPr>
                <w:rFonts w:ascii="Century Gothic"/>
                <w:sz w:val="16"/>
              </w:rPr>
              <w:t>574,160,070</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Century Gothic" w:hAnsi="Century Gothic" w:cs="Century Gothic" w:eastAsia="Century Gothic" w:hint="default"/>
                <w:sz w:val="16"/>
                <w:szCs w:val="16"/>
              </w:rPr>
            </w:pPr>
            <w:r>
              <w:rPr>
                <w:rFonts w:ascii="Century Gothic"/>
                <w:sz w:val="16"/>
              </w:rPr>
              <w:t>43.38</w:t>
            </w:r>
          </w:p>
        </w:tc>
      </w:tr>
      <w:tr>
        <w:trPr>
          <w:trHeight w:val="479" w:hRule="exact"/>
        </w:trPr>
        <w:tc>
          <w:tcPr>
            <w:tcW w:w="190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63"/>
              <w:ind w:left="-1" w:right="0"/>
              <w:jc w:val="left"/>
              <w:rPr>
                <w:rFonts w:ascii="仿宋" w:hAnsi="仿宋" w:cs="仿宋" w:eastAsia="仿宋" w:hint="default"/>
                <w:sz w:val="21"/>
                <w:szCs w:val="21"/>
              </w:rPr>
            </w:pPr>
            <w:r>
              <w:rPr>
                <w:rFonts w:ascii="Century Gothic" w:hAnsi="Century Gothic" w:cs="Century Gothic" w:eastAsia="Century Gothic" w:hint="default"/>
                <w:spacing w:val="-37"/>
                <w:sz w:val="21"/>
                <w:szCs w:val="21"/>
              </w:rPr>
              <w:t>2.</w:t>
            </w:r>
            <w:r>
              <w:rPr>
                <w:rFonts w:ascii="仿宋" w:hAnsi="仿宋" w:cs="仿宋" w:eastAsia="仿宋" w:hint="default"/>
                <w:spacing w:val="-37"/>
                <w:sz w:val="21"/>
                <w:szCs w:val="21"/>
              </w:rPr>
              <w:t>境内上市的外资股</w:t>
            </w:r>
            <w:r>
              <w:rPr>
                <w:rFonts w:ascii="仿宋" w:hAnsi="仿宋" w:cs="仿宋" w:eastAsia="仿宋" w:hint="default"/>
                <w:sz w:val="21"/>
                <w:szCs w:val="21"/>
              </w:rPr>
            </w:r>
          </w:p>
        </w:tc>
        <w:tc>
          <w:tcPr>
            <w:tcW w:w="109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0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63"/>
              <w:ind w:left="-1" w:right="0"/>
              <w:jc w:val="left"/>
              <w:rPr>
                <w:rFonts w:ascii="仿宋" w:hAnsi="仿宋" w:cs="仿宋" w:eastAsia="仿宋" w:hint="default"/>
                <w:sz w:val="21"/>
                <w:szCs w:val="21"/>
              </w:rPr>
            </w:pPr>
            <w:r>
              <w:rPr>
                <w:rFonts w:ascii="Century Gothic" w:hAnsi="Century Gothic" w:cs="Century Gothic" w:eastAsia="Century Gothic" w:hint="default"/>
                <w:spacing w:val="-37"/>
                <w:sz w:val="21"/>
                <w:szCs w:val="21"/>
              </w:rPr>
              <w:t>3.</w:t>
            </w:r>
            <w:r>
              <w:rPr>
                <w:rFonts w:ascii="仿宋" w:hAnsi="仿宋" w:cs="仿宋" w:eastAsia="仿宋" w:hint="default"/>
                <w:spacing w:val="-37"/>
                <w:sz w:val="21"/>
                <w:szCs w:val="21"/>
              </w:rPr>
              <w:t>境外上市的外资股</w:t>
            </w:r>
            <w:r>
              <w:rPr>
                <w:rFonts w:ascii="仿宋" w:hAnsi="仿宋" w:cs="仿宋" w:eastAsia="仿宋" w:hint="default"/>
                <w:sz w:val="21"/>
                <w:szCs w:val="21"/>
              </w:rPr>
            </w:r>
          </w:p>
        </w:tc>
        <w:tc>
          <w:tcPr>
            <w:tcW w:w="109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0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63"/>
              <w:ind w:left="-1" w:right="0"/>
              <w:jc w:val="left"/>
              <w:rPr>
                <w:rFonts w:ascii="仿宋" w:hAnsi="仿宋" w:cs="仿宋" w:eastAsia="仿宋" w:hint="default"/>
                <w:sz w:val="21"/>
                <w:szCs w:val="21"/>
              </w:rPr>
            </w:pPr>
            <w:r>
              <w:rPr>
                <w:rFonts w:ascii="Century Gothic" w:hAnsi="Century Gothic" w:cs="Century Gothic" w:eastAsia="Century Gothic" w:hint="default"/>
                <w:spacing w:val="-31"/>
                <w:sz w:val="21"/>
                <w:szCs w:val="21"/>
              </w:rPr>
              <w:t>4.</w:t>
            </w:r>
            <w:r>
              <w:rPr>
                <w:rFonts w:ascii="仿宋" w:hAnsi="仿宋" w:cs="仿宋" w:eastAsia="仿宋" w:hint="default"/>
                <w:spacing w:val="-31"/>
                <w:sz w:val="21"/>
                <w:szCs w:val="21"/>
              </w:rPr>
              <w:t>其他</w:t>
            </w:r>
            <w:r>
              <w:rPr>
                <w:rFonts w:ascii="仿宋" w:hAnsi="仿宋" w:cs="仿宋" w:eastAsia="仿宋" w:hint="default"/>
                <w:sz w:val="21"/>
                <w:szCs w:val="21"/>
              </w:rPr>
            </w:r>
          </w:p>
        </w:tc>
        <w:tc>
          <w:tcPr>
            <w:tcW w:w="109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190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62" w:lineRule="exact"/>
              <w:ind w:left="-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三</w:t>
            </w:r>
            <w:r>
              <w:rPr>
                <w:rFonts w:ascii="Century Gothic" w:hAnsi="Century Gothic" w:cs="Century Gothic" w:eastAsia="Century Gothic" w:hint="default"/>
                <w:b/>
                <w:bCs/>
                <w:sz w:val="21"/>
                <w:szCs w:val="21"/>
              </w:rPr>
              <w:t>.</w:t>
            </w:r>
            <w:r>
              <w:rPr>
                <w:rFonts w:ascii="Microsoft JhengHei" w:hAnsi="Microsoft JhengHei" w:cs="Microsoft JhengHei" w:eastAsia="Microsoft JhengHei" w:hint="default"/>
                <w:b/>
                <w:bCs/>
                <w:sz w:val="21"/>
                <w:szCs w:val="21"/>
              </w:rPr>
              <w:t>股份总数</w:t>
            </w:r>
            <w:r>
              <w:rPr>
                <w:rFonts w:ascii="Microsoft JhengHei" w:hAnsi="Microsoft JhengHei" w:cs="Microsoft JhengHei" w:eastAsia="Microsoft JhengHei" w:hint="default"/>
                <w:sz w:val="21"/>
                <w:szCs w:val="21"/>
              </w:rPr>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Century Gothic" w:hAnsi="Century Gothic" w:cs="Century Gothic" w:eastAsia="Century Gothic" w:hint="default"/>
                <w:sz w:val="16"/>
                <w:szCs w:val="16"/>
              </w:rPr>
            </w:pPr>
            <w:r>
              <w:rPr>
                <w:rFonts w:ascii="Century Gothic"/>
                <w:sz w:val="16"/>
              </w:rPr>
              <w:t>1,323,593,886</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
              <w:jc w:val="center"/>
              <w:rPr>
                <w:rFonts w:ascii="Century Gothic" w:hAnsi="Century Gothic" w:cs="Century Gothic" w:eastAsia="Century Gothic" w:hint="default"/>
                <w:sz w:val="16"/>
                <w:szCs w:val="16"/>
              </w:rPr>
            </w:pPr>
            <w:r>
              <w:rPr>
                <w:rFonts w:ascii="Century Gothic"/>
                <w:sz w:val="16"/>
              </w:rPr>
              <w:t>100.00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5"/>
              <w:jc w:val="center"/>
              <w:rPr>
                <w:rFonts w:ascii="Century Gothic" w:hAnsi="Century Gothic" w:cs="Century Gothic" w:eastAsia="Century Gothic" w:hint="default"/>
                <w:sz w:val="16"/>
                <w:szCs w:val="16"/>
              </w:rPr>
            </w:pPr>
            <w:r>
              <w:rPr>
                <w:rFonts w:ascii="Century Gothic"/>
                <w:sz w:val="16"/>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
              <w:jc w:val="center"/>
              <w:rPr>
                <w:rFonts w:ascii="Century Gothic" w:hAnsi="Century Gothic" w:cs="Century Gothic" w:eastAsia="Century Gothic" w:hint="default"/>
                <w:sz w:val="16"/>
                <w:szCs w:val="16"/>
              </w:rPr>
            </w:pPr>
            <w:r>
              <w:rPr>
                <w:rFonts w:ascii="Century Gothic"/>
                <w:sz w:val="16"/>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Century Gothic" w:hAnsi="Century Gothic" w:cs="Century Gothic" w:eastAsia="Century Gothic" w:hint="default"/>
                <w:sz w:val="16"/>
                <w:szCs w:val="16"/>
              </w:rPr>
            </w:pPr>
            <w:r>
              <w:rPr>
                <w:rFonts w:ascii="Century Gothic"/>
                <w:sz w:val="16"/>
              </w:rPr>
              <w:t>--</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Century Gothic" w:hAnsi="Century Gothic" w:cs="Century Gothic" w:eastAsia="Century Gothic" w:hint="default"/>
                <w:sz w:val="16"/>
                <w:szCs w:val="16"/>
              </w:rPr>
            </w:pPr>
            <w:r>
              <w:rPr>
                <w:rFonts w:ascii="Century Gothic"/>
                <w:sz w:val="16"/>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Century Gothic" w:hAnsi="Century Gothic" w:cs="Century Gothic" w:eastAsia="Century Gothic" w:hint="default"/>
                <w:sz w:val="16"/>
                <w:szCs w:val="16"/>
              </w:rPr>
            </w:pPr>
            <w:r>
              <w:rPr>
                <w:rFonts w:ascii="Century Gothic"/>
                <w:sz w:val="16"/>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Century Gothic" w:hAnsi="Century Gothic" w:cs="Century Gothic" w:eastAsia="Century Gothic" w:hint="default"/>
                <w:sz w:val="16"/>
                <w:szCs w:val="16"/>
              </w:rPr>
            </w:pPr>
            <w:r>
              <w:rPr>
                <w:rFonts w:ascii="Century Gothic"/>
                <w:sz w:val="16"/>
              </w:rPr>
              <w:t>1,323,593,886</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Century Gothic" w:hAnsi="Century Gothic" w:cs="Century Gothic" w:eastAsia="Century Gothic" w:hint="default"/>
                <w:sz w:val="16"/>
                <w:szCs w:val="16"/>
              </w:rPr>
            </w:pPr>
            <w:r>
              <w:rPr>
                <w:rFonts w:ascii="Century Gothic"/>
                <w:sz w:val="16"/>
              </w:rPr>
              <w:t>100.00</w:t>
            </w:r>
          </w:p>
        </w:tc>
      </w:tr>
    </w:tbl>
    <w:p>
      <w:pPr>
        <w:spacing w:line="260" w:lineRule="exact" w:before="0"/>
        <w:ind w:left="1480" w:right="0" w:firstLine="0"/>
        <w:jc w:val="left"/>
        <w:rPr>
          <w:rFonts w:ascii="仿宋" w:hAnsi="仿宋" w:cs="仿宋" w:eastAsia="仿宋" w:hint="default"/>
          <w:sz w:val="21"/>
          <w:szCs w:val="21"/>
        </w:rPr>
      </w:pPr>
      <w:r>
        <w:rPr>
          <w:rFonts w:ascii="仿宋" w:hAnsi="仿宋" w:cs="仿宋" w:eastAsia="仿宋" w:hint="default"/>
          <w:spacing w:val="-3"/>
          <w:sz w:val="21"/>
          <w:szCs w:val="21"/>
        </w:rPr>
        <w:t>注：报告期内，公司董事、监事、高管（含新任、现任及离任）所持股份按《公司法》规定</w:t>
      </w:r>
    </w:p>
    <w:p>
      <w:pPr>
        <w:spacing w:before="37"/>
        <w:ind w:left="1480" w:right="0" w:firstLine="0"/>
        <w:jc w:val="left"/>
        <w:rPr>
          <w:rFonts w:ascii="仿宋" w:hAnsi="仿宋" w:cs="仿宋" w:eastAsia="仿宋" w:hint="default"/>
          <w:sz w:val="21"/>
          <w:szCs w:val="21"/>
        </w:rPr>
      </w:pPr>
      <w:r>
        <w:rPr>
          <w:rFonts w:ascii="仿宋" w:hAnsi="仿宋" w:cs="仿宋" w:eastAsia="仿宋" w:hint="default"/>
          <w:sz w:val="21"/>
          <w:szCs w:val="21"/>
        </w:rPr>
        <w:t>实施冻结及解冻。</w:t>
      </w:r>
    </w:p>
    <w:p>
      <w:pPr>
        <w:spacing w:after="0"/>
        <w:jc w:val="left"/>
        <w:rPr>
          <w:rFonts w:ascii="仿宋" w:hAnsi="仿宋" w:cs="仿宋" w:eastAsia="仿宋" w:hint="default"/>
          <w:sz w:val="21"/>
          <w:szCs w:val="21"/>
        </w:rPr>
        <w:sectPr>
          <w:pgSz w:w="11910" w:h="16840"/>
          <w:pgMar w:header="0" w:footer="962" w:top="1540" w:bottom="1180" w:left="320" w:right="320"/>
        </w:sectPr>
      </w:pPr>
    </w:p>
    <w:p>
      <w:pPr>
        <w:pStyle w:val="Heading2"/>
        <w:tabs>
          <w:tab w:pos="9012" w:val="left" w:leader="none"/>
        </w:tabs>
        <w:spacing w:line="341" w:lineRule="exact"/>
        <w:ind w:left="1660" w:right="0"/>
        <w:jc w:val="left"/>
        <w:rPr>
          <w:b w:val="0"/>
          <w:bCs w:val="0"/>
        </w:rPr>
      </w:pPr>
      <w:r>
        <w:rPr>
          <w:rFonts w:ascii="Century Gothic" w:hAnsi="Century Gothic" w:cs="Century Gothic" w:eastAsia="Century Gothic" w:hint="default"/>
          <w:spacing w:val="-1"/>
        </w:rPr>
        <w:t>2</w:t>
      </w:r>
      <w:r>
        <w:rPr>
          <w:spacing w:val="-1"/>
        </w:rPr>
        <w:t>．限售股份变动情况表</w:t>
        <w:tab/>
      </w:r>
      <w:r>
        <w:rPr>
          <w:spacing w:val="-2"/>
        </w:rPr>
        <w:t>单位：股</w:t>
      </w:r>
      <w:r>
        <w:rPr>
          <w:b w:val="0"/>
          <w:bCs w:val="0"/>
          <w:spacing w:val="-2"/>
        </w:rPr>
      </w:r>
    </w:p>
    <w:p>
      <w:pPr>
        <w:spacing w:line="240" w:lineRule="auto" w:before="17"/>
        <w:rPr>
          <w:rFonts w:ascii="Microsoft JhengHei" w:hAnsi="Microsoft JhengHei" w:cs="Microsoft JhengHei" w:eastAsia="Microsoft JhengHei" w:hint="default"/>
          <w:b/>
          <w:bCs/>
          <w:sz w:val="4"/>
          <w:szCs w:val="4"/>
        </w:rPr>
      </w:pPr>
    </w:p>
    <w:tbl>
      <w:tblPr>
        <w:tblW w:w="0" w:type="auto"/>
        <w:jc w:val="left"/>
        <w:tblInd w:w="115" w:type="dxa"/>
        <w:tblLayout w:type="fixed"/>
        <w:tblCellMar>
          <w:top w:w="0" w:type="dxa"/>
          <w:left w:w="0" w:type="dxa"/>
          <w:bottom w:w="0" w:type="dxa"/>
          <w:right w:w="0" w:type="dxa"/>
        </w:tblCellMar>
        <w:tblLook w:val="01E0"/>
      </w:tblPr>
      <w:tblGrid>
        <w:gridCol w:w="2341"/>
        <w:gridCol w:w="1380"/>
        <w:gridCol w:w="1271"/>
        <w:gridCol w:w="1361"/>
        <w:gridCol w:w="1380"/>
        <w:gridCol w:w="1620"/>
        <w:gridCol w:w="2032"/>
      </w:tblGrid>
      <w:tr>
        <w:trPr>
          <w:trHeight w:val="633" w:hRule="exact"/>
        </w:trPr>
        <w:tc>
          <w:tcPr>
            <w:tcW w:w="234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74"/>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股东名称</w:t>
            </w:r>
            <w:r>
              <w:rPr>
                <w:rFonts w:ascii="Microsoft JhengHei" w:hAnsi="Microsoft JhengHei" w:cs="Microsoft JhengHei" w:eastAsia="Microsoft JhengHei" w:hint="default"/>
                <w:sz w:val="21"/>
                <w:szCs w:val="21"/>
              </w:rPr>
            </w:r>
          </w:p>
        </w:tc>
        <w:tc>
          <w:tcPr>
            <w:tcW w:w="138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5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年初限售股</w:t>
            </w:r>
            <w:r>
              <w:rPr>
                <w:rFonts w:ascii="Microsoft JhengHei" w:hAnsi="Microsoft JhengHei" w:cs="Microsoft JhengHei" w:eastAsia="Microsoft JhengHei" w:hint="default"/>
                <w:sz w:val="21"/>
                <w:szCs w:val="21"/>
              </w:rPr>
            </w:r>
          </w:p>
          <w:p>
            <w:pPr>
              <w:pStyle w:val="TableParagraph"/>
              <w:spacing w:line="339"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数</w:t>
            </w:r>
            <w:r>
              <w:rPr>
                <w:rFonts w:ascii="Microsoft JhengHei" w:hAnsi="Microsoft JhengHei" w:cs="Microsoft JhengHei" w:eastAsia="Microsoft JhengHei" w:hint="default"/>
                <w:sz w:val="21"/>
                <w:szCs w:val="21"/>
              </w:rPr>
            </w:r>
          </w:p>
        </w:tc>
        <w:tc>
          <w:tcPr>
            <w:tcW w:w="127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57" w:lineRule="exact"/>
              <w:ind w:left="20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本年解除</w:t>
            </w:r>
            <w:r>
              <w:rPr>
                <w:rFonts w:ascii="Microsoft JhengHei" w:hAnsi="Microsoft JhengHei" w:cs="Microsoft JhengHei" w:eastAsia="Microsoft JhengHei" w:hint="default"/>
                <w:sz w:val="21"/>
                <w:szCs w:val="21"/>
              </w:rPr>
            </w:r>
          </w:p>
          <w:p>
            <w:pPr>
              <w:pStyle w:val="TableParagraph"/>
              <w:spacing w:line="339" w:lineRule="exact"/>
              <w:ind w:left="20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限售股数</w:t>
            </w:r>
            <w:r>
              <w:rPr>
                <w:rFonts w:ascii="Microsoft JhengHei" w:hAnsi="Microsoft JhengHei" w:cs="Microsoft JhengHei" w:eastAsia="Microsoft JhengHei" w:hint="default"/>
                <w:sz w:val="21"/>
                <w:szCs w:val="21"/>
              </w:rPr>
            </w:r>
          </w:p>
        </w:tc>
        <w:tc>
          <w:tcPr>
            <w:tcW w:w="136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57" w:lineRule="exact"/>
              <w:ind w:left="25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本年增加</w:t>
            </w:r>
            <w:r>
              <w:rPr>
                <w:rFonts w:ascii="Microsoft JhengHei" w:hAnsi="Microsoft JhengHei" w:cs="Microsoft JhengHei" w:eastAsia="Microsoft JhengHei" w:hint="default"/>
                <w:sz w:val="21"/>
                <w:szCs w:val="21"/>
              </w:rPr>
            </w:r>
          </w:p>
          <w:p>
            <w:pPr>
              <w:pStyle w:val="TableParagraph"/>
              <w:spacing w:line="339" w:lineRule="exact"/>
              <w:ind w:left="25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限售股数</w:t>
            </w:r>
            <w:r>
              <w:rPr>
                <w:rFonts w:ascii="Microsoft JhengHei" w:hAnsi="Microsoft JhengHei" w:cs="Microsoft JhengHei" w:eastAsia="Microsoft JhengHei" w:hint="default"/>
                <w:sz w:val="21"/>
                <w:szCs w:val="21"/>
              </w:rPr>
            </w:r>
          </w:p>
        </w:tc>
        <w:tc>
          <w:tcPr>
            <w:tcW w:w="138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5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年末限售</w:t>
            </w:r>
            <w:r>
              <w:rPr>
                <w:rFonts w:ascii="Microsoft JhengHei" w:hAnsi="Microsoft JhengHei" w:cs="Microsoft JhengHei" w:eastAsia="Microsoft JhengHei" w:hint="default"/>
                <w:sz w:val="21"/>
                <w:szCs w:val="21"/>
              </w:rPr>
            </w:r>
          </w:p>
          <w:p>
            <w:pPr>
              <w:pStyle w:val="TableParagraph"/>
              <w:spacing w:line="33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股数</w:t>
            </w:r>
            <w:r>
              <w:rPr>
                <w:rFonts w:ascii="Microsoft JhengHei" w:hAnsi="Microsoft JhengHei" w:cs="Microsoft JhengHei" w:eastAsia="Microsoft JhengHei" w:hint="default"/>
                <w:sz w:val="21"/>
                <w:szCs w:val="21"/>
              </w:rPr>
            </w:r>
          </w:p>
        </w:tc>
        <w:tc>
          <w:tcPr>
            <w:tcW w:w="162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5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限售</w:t>
            </w:r>
            <w:r>
              <w:rPr>
                <w:rFonts w:ascii="Microsoft JhengHei" w:hAnsi="Microsoft JhengHei" w:cs="Microsoft JhengHei" w:eastAsia="Microsoft JhengHei" w:hint="default"/>
                <w:sz w:val="21"/>
                <w:szCs w:val="21"/>
              </w:rPr>
            </w:r>
          </w:p>
          <w:p>
            <w:pPr>
              <w:pStyle w:val="TableParagraph"/>
              <w:spacing w:line="33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原因</w:t>
            </w:r>
            <w:r>
              <w:rPr>
                <w:rFonts w:ascii="Microsoft JhengHei" w:hAnsi="Microsoft JhengHei" w:cs="Microsoft JhengHei" w:eastAsia="Microsoft JhengHei" w:hint="default"/>
                <w:sz w:val="21"/>
                <w:szCs w:val="21"/>
              </w:rPr>
            </w:r>
          </w:p>
        </w:tc>
        <w:tc>
          <w:tcPr>
            <w:tcW w:w="203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57"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解除限售</w:t>
            </w:r>
            <w:r>
              <w:rPr>
                <w:rFonts w:ascii="Microsoft JhengHei" w:hAnsi="Microsoft JhengHei" w:cs="Microsoft JhengHei" w:eastAsia="Microsoft JhengHei" w:hint="default"/>
                <w:sz w:val="21"/>
                <w:szCs w:val="21"/>
              </w:rPr>
            </w:r>
          </w:p>
          <w:p>
            <w:pPr>
              <w:pStyle w:val="TableParagraph"/>
              <w:spacing w:line="339"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日期</w:t>
            </w:r>
            <w:r>
              <w:rPr>
                <w:rFonts w:ascii="Microsoft JhengHei" w:hAnsi="Microsoft JhengHei" w:cs="Microsoft JhengHei" w:eastAsia="Microsoft JhengHei" w:hint="default"/>
                <w:sz w:val="21"/>
                <w:szCs w:val="21"/>
              </w:rPr>
            </w:r>
          </w:p>
        </w:tc>
      </w:tr>
      <w:tr>
        <w:trPr>
          <w:trHeight w:val="479" w:hRule="exact"/>
        </w:trPr>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 w:right="0"/>
              <w:jc w:val="center"/>
              <w:rPr>
                <w:rFonts w:ascii="仿宋" w:hAnsi="仿宋" w:cs="仿宋" w:eastAsia="仿宋" w:hint="default"/>
                <w:sz w:val="21"/>
                <w:szCs w:val="21"/>
              </w:rPr>
            </w:pPr>
            <w:r>
              <w:rPr>
                <w:rFonts w:ascii="仿宋" w:hAnsi="仿宋" w:cs="仿宋" w:eastAsia="仿宋" w:hint="default"/>
                <w:sz w:val="21"/>
                <w:szCs w:val="21"/>
              </w:rPr>
              <w:t>长城科技股份有限公司</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Century Gothic" w:hAnsi="Century Gothic" w:cs="Century Gothic" w:eastAsia="Century Gothic" w:hint="default"/>
                <w:sz w:val="21"/>
                <w:szCs w:val="21"/>
              </w:rPr>
            </w:pPr>
            <w:r>
              <w:rPr>
                <w:rFonts w:ascii="Century Gothic"/>
                <w:spacing w:val="-1"/>
                <w:w w:val="95"/>
                <w:sz w:val="21"/>
              </w:rPr>
              <w:t>713,647,921</w:t>
            </w:r>
            <w:r>
              <w:rPr>
                <w:rFonts w:ascii="Century Gothic"/>
                <w:sz w:val="21"/>
              </w:rPr>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Century Gothic" w:hAnsi="Century Gothic" w:cs="Century Gothic" w:eastAsia="Century Gothic" w:hint="default"/>
                <w:sz w:val="21"/>
                <w:szCs w:val="21"/>
              </w:rPr>
            </w:pPr>
            <w:r>
              <w:rPr>
                <w:rFonts w:ascii="Century Gothic"/>
                <w:w w:val="99"/>
                <w:sz w:val="21"/>
              </w:rPr>
              <w:t>0</w:t>
            </w:r>
            <w:r>
              <w:rPr>
                <w:rFonts w:ascii="Century Gothic"/>
                <w:sz w:val="21"/>
              </w:rPr>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616" w:right="0"/>
              <w:jc w:val="left"/>
              <w:rPr>
                <w:rFonts w:ascii="Century Gothic" w:hAnsi="Century Gothic" w:cs="Century Gothic" w:eastAsia="Century Gothic" w:hint="default"/>
                <w:sz w:val="21"/>
                <w:szCs w:val="21"/>
              </w:rPr>
            </w:pPr>
            <w:r>
              <w:rPr>
                <w:rFonts w:ascii="Century Gothic"/>
                <w:w w:val="99"/>
                <w:sz w:val="21"/>
              </w:rPr>
              <w:t>0</w:t>
            </w:r>
            <w:r>
              <w:rPr>
                <w:rFonts w:ascii="Century Gothic"/>
                <w:sz w:val="21"/>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Century Gothic" w:hAnsi="Century Gothic" w:cs="Century Gothic" w:eastAsia="Century Gothic" w:hint="default"/>
                <w:sz w:val="21"/>
                <w:szCs w:val="21"/>
              </w:rPr>
            </w:pPr>
            <w:r>
              <w:rPr>
                <w:rFonts w:ascii="Century Gothic"/>
                <w:sz w:val="21"/>
              </w:rPr>
              <w:t>713,647,921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仿宋" w:hAnsi="仿宋" w:cs="仿宋" w:eastAsia="仿宋" w:hint="default"/>
                <w:sz w:val="21"/>
                <w:szCs w:val="21"/>
              </w:rPr>
            </w:pPr>
            <w:r>
              <w:rPr>
                <w:rFonts w:ascii="仿宋" w:hAnsi="仿宋" w:cs="仿宋" w:eastAsia="仿宋" w:hint="default"/>
                <w:sz w:val="21"/>
                <w:szCs w:val="21"/>
              </w:rPr>
              <w:t>非公开发行</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仿宋" w:hAnsi="仿宋" w:cs="仿宋" w:eastAsia="仿宋" w:hint="default"/>
                <w:sz w:val="21"/>
                <w:szCs w:val="21"/>
              </w:rPr>
            </w:pPr>
            <w:r>
              <w:rPr>
                <w:rFonts w:ascii="Century Gothic" w:hAnsi="Century Gothic" w:cs="Century Gothic" w:eastAsia="Century Gothic" w:hint="default"/>
                <w:sz w:val="21"/>
                <w:szCs w:val="21"/>
              </w:rPr>
              <w:t>2013</w:t>
            </w:r>
            <w:r>
              <w:rPr>
                <w:rFonts w:ascii="Century Gothic" w:hAnsi="Century Gothic" w:cs="Century Gothic" w:eastAsia="Century Gothic" w:hint="default"/>
                <w:spacing w:val="-9"/>
                <w:sz w:val="21"/>
                <w:szCs w:val="21"/>
              </w:rPr>
              <w:t> </w:t>
            </w:r>
            <w:r>
              <w:rPr>
                <w:rFonts w:ascii="仿宋" w:hAnsi="仿宋" w:cs="仿宋" w:eastAsia="仿宋" w:hint="default"/>
                <w:sz w:val="21"/>
                <w:szCs w:val="21"/>
              </w:rPr>
              <w:t>年</w:t>
            </w:r>
            <w:r>
              <w:rPr>
                <w:rFonts w:ascii="仿宋" w:hAnsi="仿宋" w:cs="仿宋" w:eastAsia="仿宋" w:hint="default"/>
                <w:spacing w:val="-55"/>
                <w:sz w:val="21"/>
                <w:szCs w:val="21"/>
              </w:rPr>
              <w:t> </w:t>
            </w:r>
            <w:r>
              <w:rPr>
                <w:rFonts w:ascii="Century Gothic" w:hAnsi="Century Gothic" w:cs="Century Gothic" w:eastAsia="Century Gothic" w:hint="default"/>
                <w:sz w:val="21"/>
                <w:szCs w:val="21"/>
              </w:rPr>
              <w:t>11</w:t>
            </w:r>
            <w:r>
              <w:rPr>
                <w:rFonts w:ascii="Century Gothic" w:hAnsi="Century Gothic" w:cs="Century Gothic" w:eastAsia="Century Gothic" w:hint="default"/>
                <w:spacing w:val="-9"/>
                <w:sz w:val="21"/>
                <w:szCs w:val="21"/>
              </w:rPr>
              <w:t> </w:t>
            </w:r>
            <w:r>
              <w:rPr>
                <w:rFonts w:ascii="仿宋" w:hAnsi="仿宋" w:cs="仿宋" w:eastAsia="仿宋" w:hint="default"/>
                <w:sz w:val="21"/>
                <w:szCs w:val="21"/>
              </w:rPr>
              <w:t>月</w:t>
            </w:r>
            <w:r>
              <w:rPr>
                <w:rFonts w:ascii="仿宋" w:hAnsi="仿宋" w:cs="仿宋" w:eastAsia="仿宋" w:hint="default"/>
                <w:spacing w:val="-55"/>
                <w:sz w:val="21"/>
                <w:szCs w:val="21"/>
              </w:rPr>
              <w:t> </w:t>
            </w:r>
            <w:r>
              <w:rPr>
                <w:rFonts w:ascii="Century Gothic" w:hAnsi="Century Gothic" w:cs="Century Gothic" w:eastAsia="Century Gothic" w:hint="default"/>
                <w:sz w:val="21"/>
                <w:szCs w:val="21"/>
              </w:rPr>
              <w:t>16</w:t>
            </w:r>
            <w:r>
              <w:rPr>
                <w:rFonts w:ascii="Century Gothic" w:hAnsi="Century Gothic" w:cs="Century Gothic" w:eastAsia="Century Gothic" w:hint="default"/>
                <w:spacing w:val="-9"/>
                <w:sz w:val="21"/>
                <w:szCs w:val="21"/>
              </w:rPr>
              <w:t> </w:t>
            </w:r>
            <w:r>
              <w:rPr>
                <w:rFonts w:ascii="仿宋" w:hAnsi="仿宋" w:cs="仿宋" w:eastAsia="仿宋" w:hint="default"/>
                <w:sz w:val="21"/>
                <w:szCs w:val="21"/>
              </w:rPr>
              <w:t>日</w:t>
            </w:r>
          </w:p>
        </w:tc>
      </w:tr>
      <w:tr>
        <w:trPr>
          <w:trHeight w:val="634" w:hRule="exact"/>
        </w:trPr>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仿宋" w:hAnsi="仿宋" w:cs="仿宋" w:eastAsia="仿宋" w:hint="default"/>
                <w:sz w:val="21"/>
                <w:szCs w:val="21"/>
              </w:rPr>
            </w:pPr>
            <w:r>
              <w:rPr>
                <w:rFonts w:ascii="仿宋" w:hAnsi="仿宋" w:cs="仿宋" w:eastAsia="仿宋" w:hint="default"/>
                <w:sz w:val="21"/>
                <w:szCs w:val="21"/>
              </w:rPr>
              <w:t>深圳长城开发科技股份</w:t>
            </w:r>
          </w:p>
          <w:p>
            <w:pPr>
              <w:pStyle w:val="TableParagraph"/>
              <w:spacing w:line="240" w:lineRule="auto" w:before="37"/>
              <w:ind w:right="1"/>
              <w:jc w:val="center"/>
              <w:rPr>
                <w:rFonts w:ascii="仿宋" w:hAnsi="仿宋" w:cs="仿宋" w:eastAsia="仿宋" w:hint="default"/>
                <w:sz w:val="21"/>
                <w:szCs w:val="21"/>
              </w:rPr>
            </w:pPr>
            <w:r>
              <w:rPr>
                <w:rFonts w:ascii="仿宋" w:hAnsi="仿宋" w:cs="仿宋" w:eastAsia="仿宋" w:hint="default"/>
                <w:sz w:val="21"/>
                <w:szCs w:val="21"/>
              </w:rPr>
              <w:t>有限公司</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160"/>
              <w:jc w:val="right"/>
              <w:rPr>
                <w:rFonts w:ascii="Century Gothic" w:hAnsi="Century Gothic" w:cs="Century Gothic" w:eastAsia="Century Gothic" w:hint="default"/>
                <w:sz w:val="21"/>
                <w:szCs w:val="21"/>
              </w:rPr>
            </w:pPr>
            <w:r>
              <w:rPr>
                <w:rFonts w:ascii="Century Gothic"/>
                <w:spacing w:val="-1"/>
                <w:w w:val="95"/>
                <w:sz w:val="21"/>
              </w:rPr>
              <w:t>35,714,285</w:t>
            </w:r>
            <w:r>
              <w:rPr>
                <w:rFonts w:ascii="Century Gothic"/>
                <w:sz w:val="21"/>
              </w:rPr>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Century Gothic" w:hAnsi="Century Gothic" w:cs="Century Gothic" w:eastAsia="Century Gothic" w:hint="default"/>
                <w:sz w:val="21"/>
                <w:szCs w:val="21"/>
              </w:rPr>
            </w:pPr>
            <w:r>
              <w:rPr>
                <w:rFonts w:ascii="Century Gothic"/>
                <w:w w:val="99"/>
                <w:sz w:val="21"/>
              </w:rPr>
              <w:t>0</w:t>
            </w:r>
            <w:r>
              <w:rPr>
                <w:rFonts w:ascii="Century Gothic"/>
                <w:sz w:val="21"/>
              </w:rPr>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616" w:right="0"/>
              <w:jc w:val="left"/>
              <w:rPr>
                <w:rFonts w:ascii="Century Gothic" w:hAnsi="Century Gothic" w:cs="Century Gothic" w:eastAsia="Century Gothic" w:hint="default"/>
                <w:sz w:val="21"/>
                <w:szCs w:val="21"/>
              </w:rPr>
            </w:pPr>
            <w:r>
              <w:rPr>
                <w:rFonts w:ascii="Century Gothic"/>
                <w:w w:val="99"/>
                <w:sz w:val="21"/>
              </w:rPr>
              <w:t>0</w:t>
            </w:r>
            <w:r>
              <w:rPr>
                <w:rFonts w:ascii="Century Gothic"/>
                <w:sz w:val="21"/>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Century Gothic" w:hAnsi="Century Gothic" w:cs="Century Gothic" w:eastAsia="Century Gothic" w:hint="default"/>
                <w:sz w:val="21"/>
                <w:szCs w:val="21"/>
              </w:rPr>
            </w:pPr>
            <w:r>
              <w:rPr>
                <w:rFonts w:ascii="Century Gothic"/>
                <w:sz w:val="21"/>
              </w:rPr>
              <w:t>35,714,285</w:t>
            </w:r>
          </w:p>
        </w:tc>
        <w:tc>
          <w:tcPr>
            <w:tcW w:w="162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41"/>
              <w:ind w:right="1"/>
              <w:jc w:val="center"/>
              <w:rPr>
                <w:rFonts w:ascii="仿宋" w:hAnsi="仿宋" w:cs="仿宋" w:eastAsia="仿宋" w:hint="default"/>
                <w:sz w:val="21"/>
                <w:szCs w:val="21"/>
              </w:rPr>
            </w:pPr>
            <w:r>
              <w:rPr>
                <w:rFonts w:ascii="仿宋" w:hAnsi="仿宋" w:cs="仿宋" w:eastAsia="仿宋" w:hint="default"/>
                <w:sz w:val="21"/>
                <w:szCs w:val="21"/>
              </w:rPr>
              <w:t>非公开发行</w:t>
            </w:r>
          </w:p>
        </w:tc>
        <w:tc>
          <w:tcPr>
            <w:tcW w:w="203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41"/>
              <w:ind w:right="0"/>
              <w:jc w:val="center"/>
              <w:rPr>
                <w:rFonts w:ascii="仿宋" w:hAnsi="仿宋" w:cs="仿宋" w:eastAsia="仿宋" w:hint="default"/>
                <w:sz w:val="21"/>
                <w:szCs w:val="21"/>
              </w:rPr>
            </w:pPr>
            <w:r>
              <w:rPr>
                <w:rFonts w:ascii="Century Gothic" w:hAnsi="Century Gothic" w:cs="Century Gothic" w:eastAsia="Century Gothic" w:hint="default"/>
                <w:sz w:val="21"/>
                <w:szCs w:val="21"/>
              </w:rPr>
              <w:t>2013</w:t>
            </w:r>
            <w:r>
              <w:rPr>
                <w:rFonts w:ascii="Century Gothic" w:hAnsi="Century Gothic" w:cs="Century Gothic" w:eastAsia="Century Gothic" w:hint="default"/>
                <w:spacing w:val="-9"/>
                <w:sz w:val="21"/>
                <w:szCs w:val="21"/>
              </w:rPr>
              <w:t> </w:t>
            </w:r>
            <w:r>
              <w:rPr>
                <w:rFonts w:ascii="仿宋" w:hAnsi="仿宋" w:cs="仿宋" w:eastAsia="仿宋" w:hint="default"/>
                <w:sz w:val="21"/>
                <w:szCs w:val="21"/>
              </w:rPr>
              <w:t>年</w:t>
            </w:r>
            <w:r>
              <w:rPr>
                <w:rFonts w:ascii="仿宋" w:hAnsi="仿宋" w:cs="仿宋" w:eastAsia="仿宋" w:hint="default"/>
                <w:spacing w:val="-55"/>
                <w:sz w:val="21"/>
                <w:szCs w:val="21"/>
              </w:rPr>
              <w:t> </w:t>
            </w:r>
            <w:r>
              <w:rPr>
                <w:rFonts w:ascii="Century Gothic" w:hAnsi="Century Gothic" w:cs="Century Gothic" w:eastAsia="Century Gothic" w:hint="default"/>
                <w:sz w:val="21"/>
                <w:szCs w:val="21"/>
              </w:rPr>
              <w:t>11</w:t>
            </w:r>
            <w:r>
              <w:rPr>
                <w:rFonts w:ascii="Century Gothic" w:hAnsi="Century Gothic" w:cs="Century Gothic" w:eastAsia="Century Gothic" w:hint="default"/>
                <w:spacing w:val="-9"/>
                <w:sz w:val="21"/>
                <w:szCs w:val="21"/>
              </w:rPr>
              <w:t> </w:t>
            </w:r>
            <w:r>
              <w:rPr>
                <w:rFonts w:ascii="仿宋" w:hAnsi="仿宋" w:cs="仿宋" w:eastAsia="仿宋" w:hint="default"/>
                <w:sz w:val="21"/>
                <w:szCs w:val="21"/>
              </w:rPr>
              <w:t>月</w:t>
            </w:r>
            <w:r>
              <w:rPr>
                <w:rFonts w:ascii="仿宋" w:hAnsi="仿宋" w:cs="仿宋" w:eastAsia="仿宋" w:hint="default"/>
                <w:spacing w:val="-55"/>
                <w:sz w:val="21"/>
                <w:szCs w:val="21"/>
              </w:rPr>
              <w:t> </w:t>
            </w:r>
            <w:r>
              <w:rPr>
                <w:rFonts w:ascii="Century Gothic" w:hAnsi="Century Gothic" w:cs="Century Gothic" w:eastAsia="Century Gothic" w:hint="default"/>
                <w:sz w:val="21"/>
                <w:szCs w:val="21"/>
              </w:rPr>
              <w:t>16</w:t>
            </w:r>
            <w:r>
              <w:rPr>
                <w:rFonts w:ascii="Century Gothic" w:hAnsi="Century Gothic" w:cs="Century Gothic" w:eastAsia="Century Gothic" w:hint="default"/>
                <w:spacing w:val="-9"/>
                <w:sz w:val="21"/>
                <w:szCs w:val="21"/>
              </w:rPr>
              <w:t> </w:t>
            </w:r>
            <w:r>
              <w:rPr>
                <w:rFonts w:ascii="仿宋" w:hAnsi="仿宋" w:cs="仿宋" w:eastAsia="仿宋" w:hint="default"/>
                <w:sz w:val="21"/>
                <w:szCs w:val="21"/>
              </w:rPr>
              <w:t>日</w:t>
            </w:r>
          </w:p>
        </w:tc>
      </w:tr>
      <w:tr>
        <w:trPr>
          <w:trHeight w:val="376" w:hRule="exact"/>
        </w:trPr>
        <w:tc>
          <w:tcPr>
            <w:tcW w:w="234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4"/>
              <w:ind w:right="0"/>
              <w:jc w:val="center"/>
              <w:rPr>
                <w:rFonts w:ascii="仿宋" w:hAnsi="仿宋" w:cs="仿宋" w:eastAsia="仿宋" w:hint="default"/>
                <w:sz w:val="21"/>
                <w:szCs w:val="21"/>
              </w:rPr>
            </w:pPr>
            <w:r>
              <w:rPr>
                <w:rFonts w:ascii="仿宋" w:hAnsi="仿宋" w:cs="仿宋" w:eastAsia="仿宋" w:hint="default"/>
                <w:sz w:val="21"/>
                <w:szCs w:val="21"/>
              </w:rPr>
              <w:t>杜和平</w:t>
            </w:r>
          </w:p>
        </w:tc>
        <w:tc>
          <w:tcPr>
            <w:tcW w:w="13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5"/>
              <w:ind w:left="364" w:right="0"/>
              <w:jc w:val="left"/>
              <w:rPr>
                <w:rFonts w:ascii="Century Gothic" w:hAnsi="Century Gothic" w:cs="Century Gothic" w:eastAsia="Century Gothic" w:hint="default"/>
                <w:sz w:val="21"/>
                <w:szCs w:val="21"/>
              </w:rPr>
            </w:pPr>
            <w:r>
              <w:rPr>
                <w:rFonts w:ascii="Century Gothic"/>
                <w:sz w:val="21"/>
              </w:rPr>
              <w:t>45,000</w:t>
            </w:r>
          </w:p>
        </w:tc>
        <w:tc>
          <w:tcPr>
            <w:tcW w:w="12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5"/>
              <w:ind w:right="0"/>
              <w:jc w:val="center"/>
              <w:rPr>
                <w:rFonts w:ascii="Century Gothic" w:hAnsi="Century Gothic" w:cs="Century Gothic" w:eastAsia="Century Gothic" w:hint="default"/>
                <w:sz w:val="21"/>
                <w:szCs w:val="21"/>
              </w:rPr>
            </w:pPr>
            <w:r>
              <w:rPr>
                <w:rFonts w:ascii="Century Gothic"/>
                <w:w w:val="99"/>
                <w:sz w:val="21"/>
              </w:rPr>
              <w:t>0</w:t>
            </w:r>
            <w:r>
              <w:rPr>
                <w:rFonts w:ascii="Century Gothic"/>
                <w:sz w:val="21"/>
              </w:rPr>
            </w:r>
          </w:p>
        </w:tc>
        <w:tc>
          <w:tcPr>
            <w:tcW w:w="13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5"/>
              <w:ind w:left="616" w:right="0"/>
              <w:jc w:val="left"/>
              <w:rPr>
                <w:rFonts w:ascii="Century Gothic" w:hAnsi="Century Gothic" w:cs="Century Gothic" w:eastAsia="Century Gothic" w:hint="default"/>
                <w:sz w:val="21"/>
                <w:szCs w:val="21"/>
              </w:rPr>
            </w:pPr>
            <w:r>
              <w:rPr>
                <w:rFonts w:ascii="Century Gothic"/>
                <w:w w:val="99"/>
                <w:sz w:val="21"/>
              </w:rPr>
              <w:t>0</w:t>
            </w:r>
            <w:r>
              <w:rPr>
                <w:rFonts w:ascii="Century Gothic"/>
                <w:sz w:val="21"/>
              </w:rPr>
            </w:r>
          </w:p>
        </w:tc>
        <w:tc>
          <w:tcPr>
            <w:tcW w:w="13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5"/>
              <w:ind w:right="1"/>
              <w:jc w:val="center"/>
              <w:rPr>
                <w:rFonts w:ascii="Century Gothic" w:hAnsi="Century Gothic" w:cs="Century Gothic" w:eastAsia="Century Gothic" w:hint="default"/>
                <w:sz w:val="21"/>
                <w:szCs w:val="21"/>
              </w:rPr>
            </w:pPr>
            <w:r>
              <w:rPr>
                <w:rFonts w:ascii="Century Gothic"/>
                <w:sz w:val="21"/>
              </w:rPr>
              <w:t>45,000</w:t>
            </w:r>
          </w:p>
        </w:tc>
        <w:tc>
          <w:tcPr>
            <w:tcW w:w="1620" w:type="dxa"/>
            <w:tcBorders>
              <w:top w:val="single" w:sz="8" w:space="0" w:color="000000"/>
              <w:left w:val="single" w:sz="4" w:space="0" w:color="000000"/>
              <w:bottom w:val="nil" w:sz="6" w:space="0" w:color="auto"/>
              <w:right w:val="single" w:sz="4" w:space="0" w:color="000000"/>
            </w:tcBorders>
          </w:tcPr>
          <w:p>
            <w:pPr>
              <w:pStyle w:val="TableParagraph"/>
              <w:spacing w:line="240" w:lineRule="auto" w:before="69"/>
              <w:ind w:right="0"/>
              <w:jc w:val="center"/>
              <w:rPr>
                <w:rFonts w:ascii="仿宋" w:hAnsi="仿宋" w:cs="仿宋" w:eastAsia="仿宋" w:hint="default"/>
                <w:sz w:val="21"/>
                <w:szCs w:val="21"/>
              </w:rPr>
            </w:pPr>
            <w:r>
              <w:rPr>
                <w:rFonts w:ascii="仿宋" w:hAnsi="仿宋" w:cs="仿宋" w:eastAsia="仿宋" w:hint="default"/>
                <w:sz w:val="21"/>
                <w:szCs w:val="21"/>
              </w:rPr>
              <w:t>董事持股</w:t>
            </w:r>
          </w:p>
        </w:tc>
        <w:tc>
          <w:tcPr>
            <w:tcW w:w="2032" w:type="dxa"/>
            <w:tcBorders>
              <w:top w:val="single" w:sz="8" w:space="0" w:color="000000"/>
              <w:left w:val="single" w:sz="4" w:space="0" w:color="000000"/>
              <w:bottom w:val="nil" w:sz="6" w:space="0" w:color="auto"/>
              <w:right w:val="single" w:sz="4" w:space="0" w:color="000000"/>
            </w:tcBorders>
          </w:tcPr>
          <w:p>
            <w:pPr/>
          </w:p>
        </w:tc>
      </w:tr>
      <w:tr>
        <w:trPr>
          <w:trHeight w:val="112" w:hRule="exact"/>
        </w:trPr>
        <w:tc>
          <w:tcPr>
            <w:tcW w:w="2341" w:type="dxa"/>
            <w:tcBorders>
              <w:top w:val="nil" w:sz="6" w:space="0" w:color="auto"/>
              <w:left w:val="single" w:sz="4" w:space="0" w:color="000000"/>
              <w:bottom w:val="single" w:sz="4" w:space="0" w:color="000000"/>
              <w:right w:val="single" w:sz="4" w:space="0" w:color="000000"/>
            </w:tcBorders>
          </w:tcPr>
          <w:p>
            <w:pPr/>
          </w:p>
        </w:tc>
        <w:tc>
          <w:tcPr>
            <w:tcW w:w="1380" w:type="dxa"/>
            <w:tcBorders>
              <w:top w:val="nil" w:sz="6" w:space="0" w:color="auto"/>
              <w:left w:val="single" w:sz="4" w:space="0" w:color="000000"/>
              <w:bottom w:val="single" w:sz="4" w:space="0" w:color="000000"/>
              <w:right w:val="single" w:sz="4" w:space="0" w:color="000000"/>
            </w:tcBorders>
          </w:tcPr>
          <w:p>
            <w:pPr/>
          </w:p>
        </w:tc>
        <w:tc>
          <w:tcPr>
            <w:tcW w:w="1271" w:type="dxa"/>
            <w:tcBorders>
              <w:top w:val="nil" w:sz="6" w:space="0" w:color="auto"/>
              <w:left w:val="single" w:sz="4" w:space="0" w:color="000000"/>
              <w:bottom w:val="single" w:sz="4" w:space="0" w:color="000000"/>
              <w:right w:val="single" w:sz="4" w:space="0" w:color="000000"/>
            </w:tcBorders>
          </w:tcPr>
          <w:p>
            <w:pPr/>
          </w:p>
        </w:tc>
        <w:tc>
          <w:tcPr>
            <w:tcW w:w="1361" w:type="dxa"/>
            <w:tcBorders>
              <w:top w:val="nil" w:sz="6" w:space="0" w:color="auto"/>
              <w:left w:val="single" w:sz="4" w:space="0" w:color="000000"/>
              <w:bottom w:val="single" w:sz="4" w:space="0" w:color="000000"/>
              <w:right w:val="single" w:sz="4" w:space="0" w:color="000000"/>
            </w:tcBorders>
          </w:tcPr>
          <w:p>
            <w:pPr/>
          </w:p>
        </w:tc>
        <w:tc>
          <w:tcPr>
            <w:tcW w:w="1380" w:type="dxa"/>
            <w:tcBorders>
              <w:top w:val="nil" w:sz="6" w:space="0" w:color="auto"/>
              <w:left w:val="single" w:sz="4" w:space="0" w:color="000000"/>
              <w:bottom w:val="single" w:sz="4" w:space="0" w:color="000000"/>
              <w:right w:val="single" w:sz="4" w:space="0" w:color="000000"/>
            </w:tcBorders>
          </w:tcPr>
          <w:p>
            <w:pPr/>
          </w:p>
        </w:tc>
        <w:tc>
          <w:tcPr>
            <w:tcW w:w="1620" w:type="dxa"/>
            <w:tcBorders>
              <w:top w:val="nil" w:sz="6" w:space="0" w:color="auto"/>
              <w:left w:val="single" w:sz="4" w:space="0" w:color="000000"/>
              <w:bottom w:val="single" w:sz="4" w:space="0" w:color="000000"/>
              <w:right w:val="single" w:sz="4" w:space="0" w:color="000000"/>
            </w:tcBorders>
          </w:tcPr>
          <w:p>
            <w:pPr/>
          </w:p>
        </w:tc>
        <w:tc>
          <w:tcPr>
            <w:tcW w:w="2032" w:type="dxa"/>
            <w:vMerge w:val="restart"/>
            <w:tcBorders>
              <w:top w:val="nil" w:sz="6" w:space="0" w:color="auto"/>
              <w:left w:val="single" w:sz="4" w:space="0" w:color="000000"/>
              <w:right w:val="single" w:sz="4" w:space="0" w:color="000000"/>
            </w:tcBorders>
          </w:tcPr>
          <w:p>
            <w:pPr>
              <w:pStyle w:val="TableParagraph"/>
              <w:spacing w:line="216" w:lineRule="exact"/>
              <w:ind w:left="103" w:right="0"/>
              <w:jc w:val="left"/>
              <w:rPr>
                <w:rFonts w:ascii="仿宋" w:hAnsi="仿宋" w:cs="仿宋" w:eastAsia="仿宋" w:hint="default"/>
                <w:sz w:val="21"/>
                <w:szCs w:val="21"/>
              </w:rPr>
            </w:pPr>
            <w:r>
              <w:rPr>
                <w:rFonts w:ascii="仿宋" w:hAnsi="仿宋" w:cs="仿宋" w:eastAsia="仿宋" w:hint="default"/>
                <w:spacing w:val="-42"/>
                <w:sz w:val="21"/>
                <w:szCs w:val="21"/>
              </w:rPr>
              <w:t>依据有关董、监、高持股</w:t>
            </w:r>
          </w:p>
        </w:tc>
      </w:tr>
      <w:tr>
        <w:trPr>
          <w:trHeight w:val="233" w:hRule="exact"/>
        </w:trPr>
        <w:tc>
          <w:tcPr>
            <w:tcW w:w="2341" w:type="dxa"/>
            <w:vMerge w:val="restart"/>
            <w:tcBorders>
              <w:top w:val="single" w:sz="4" w:space="0" w:color="000000"/>
              <w:left w:val="single" w:sz="4" w:space="0" w:color="000000"/>
              <w:right w:val="single" w:sz="4" w:space="0" w:color="000000"/>
            </w:tcBorders>
          </w:tcPr>
          <w:p>
            <w:pPr>
              <w:pStyle w:val="TableParagraph"/>
              <w:spacing w:line="240" w:lineRule="auto" w:before="63"/>
              <w:ind w:right="0"/>
              <w:jc w:val="center"/>
              <w:rPr>
                <w:rFonts w:ascii="仿宋" w:hAnsi="仿宋" w:cs="仿宋" w:eastAsia="仿宋" w:hint="default"/>
                <w:sz w:val="21"/>
                <w:szCs w:val="21"/>
              </w:rPr>
            </w:pPr>
            <w:r>
              <w:rPr>
                <w:rFonts w:ascii="仿宋" w:hAnsi="仿宋" w:cs="仿宋" w:eastAsia="仿宋" w:hint="default"/>
                <w:sz w:val="21"/>
                <w:szCs w:val="21"/>
              </w:rPr>
              <w:t>周庚申</w:t>
            </w:r>
          </w:p>
        </w:tc>
        <w:tc>
          <w:tcPr>
            <w:tcW w:w="1380" w:type="dxa"/>
            <w:vMerge w:val="restart"/>
            <w:tcBorders>
              <w:top w:val="single" w:sz="4" w:space="0" w:color="000000"/>
              <w:left w:val="single" w:sz="4" w:space="0" w:color="000000"/>
              <w:right w:val="single" w:sz="4" w:space="0" w:color="000000"/>
            </w:tcBorders>
          </w:tcPr>
          <w:p>
            <w:pPr>
              <w:pStyle w:val="TableParagraph"/>
              <w:spacing w:line="240" w:lineRule="auto" w:before="104"/>
              <w:ind w:left="364" w:right="0"/>
              <w:jc w:val="left"/>
              <w:rPr>
                <w:rFonts w:ascii="Century Gothic" w:hAnsi="Century Gothic" w:cs="Century Gothic" w:eastAsia="Century Gothic" w:hint="default"/>
                <w:sz w:val="21"/>
                <w:szCs w:val="21"/>
              </w:rPr>
            </w:pPr>
            <w:r>
              <w:rPr>
                <w:rFonts w:ascii="Century Gothic"/>
                <w:sz w:val="21"/>
              </w:rPr>
              <w:t>23,760</w:t>
            </w:r>
          </w:p>
        </w:tc>
        <w:tc>
          <w:tcPr>
            <w:tcW w:w="1271" w:type="dxa"/>
            <w:vMerge w:val="restart"/>
            <w:tcBorders>
              <w:top w:val="single" w:sz="4" w:space="0" w:color="000000"/>
              <w:left w:val="single" w:sz="4" w:space="0" w:color="000000"/>
              <w:right w:val="single" w:sz="4" w:space="0" w:color="000000"/>
            </w:tcBorders>
          </w:tcPr>
          <w:p>
            <w:pPr>
              <w:pStyle w:val="TableParagraph"/>
              <w:spacing w:line="240" w:lineRule="auto" w:before="104"/>
              <w:ind w:right="0"/>
              <w:jc w:val="center"/>
              <w:rPr>
                <w:rFonts w:ascii="Century Gothic" w:hAnsi="Century Gothic" w:cs="Century Gothic" w:eastAsia="Century Gothic" w:hint="default"/>
                <w:sz w:val="21"/>
                <w:szCs w:val="21"/>
              </w:rPr>
            </w:pPr>
            <w:r>
              <w:rPr>
                <w:rFonts w:ascii="Century Gothic"/>
                <w:w w:val="99"/>
                <w:sz w:val="21"/>
              </w:rPr>
              <w:t>0</w:t>
            </w:r>
            <w:r>
              <w:rPr>
                <w:rFonts w:ascii="Century Gothic"/>
                <w:sz w:val="21"/>
              </w:rPr>
            </w:r>
          </w:p>
        </w:tc>
        <w:tc>
          <w:tcPr>
            <w:tcW w:w="1361" w:type="dxa"/>
            <w:vMerge w:val="restart"/>
            <w:tcBorders>
              <w:top w:val="single" w:sz="4" w:space="0" w:color="000000"/>
              <w:left w:val="single" w:sz="4" w:space="0" w:color="000000"/>
              <w:right w:val="single" w:sz="4" w:space="0" w:color="000000"/>
            </w:tcBorders>
          </w:tcPr>
          <w:p>
            <w:pPr>
              <w:pStyle w:val="TableParagraph"/>
              <w:spacing w:line="240" w:lineRule="auto" w:before="104"/>
              <w:ind w:right="1"/>
              <w:jc w:val="center"/>
              <w:rPr>
                <w:rFonts w:ascii="Century Gothic" w:hAnsi="Century Gothic" w:cs="Century Gothic" w:eastAsia="Century Gothic" w:hint="default"/>
                <w:sz w:val="21"/>
                <w:szCs w:val="21"/>
              </w:rPr>
            </w:pPr>
            <w:r>
              <w:rPr>
                <w:rFonts w:ascii="Century Gothic"/>
                <w:w w:val="99"/>
                <w:sz w:val="21"/>
              </w:rPr>
              <w:t>0</w:t>
            </w:r>
            <w:r>
              <w:rPr>
                <w:rFonts w:ascii="Century Gothic"/>
                <w:sz w:val="21"/>
              </w:rPr>
            </w:r>
          </w:p>
        </w:tc>
        <w:tc>
          <w:tcPr>
            <w:tcW w:w="1380" w:type="dxa"/>
            <w:vMerge w:val="restart"/>
            <w:tcBorders>
              <w:top w:val="single" w:sz="4" w:space="0" w:color="000000"/>
              <w:left w:val="single" w:sz="4" w:space="0" w:color="000000"/>
              <w:right w:val="single" w:sz="4" w:space="0" w:color="000000"/>
            </w:tcBorders>
          </w:tcPr>
          <w:p>
            <w:pPr>
              <w:pStyle w:val="TableParagraph"/>
              <w:spacing w:line="240" w:lineRule="auto" w:before="104"/>
              <w:ind w:left="364" w:right="0"/>
              <w:jc w:val="left"/>
              <w:rPr>
                <w:rFonts w:ascii="Century Gothic" w:hAnsi="Century Gothic" w:cs="Century Gothic" w:eastAsia="Century Gothic" w:hint="default"/>
                <w:sz w:val="21"/>
                <w:szCs w:val="21"/>
              </w:rPr>
            </w:pPr>
            <w:r>
              <w:rPr>
                <w:rFonts w:ascii="Century Gothic"/>
                <w:sz w:val="21"/>
              </w:rPr>
              <w:t>23,760</w:t>
            </w:r>
          </w:p>
        </w:tc>
        <w:tc>
          <w:tcPr>
            <w:tcW w:w="1620" w:type="dxa"/>
            <w:vMerge w:val="restart"/>
            <w:tcBorders>
              <w:top w:val="single" w:sz="4" w:space="0" w:color="000000"/>
              <w:left w:val="single" w:sz="4" w:space="0" w:color="000000"/>
              <w:right w:val="single" w:sz="4" w:space="0" w:color="000000"/>
            </w:tcBorders>
          </w:tcPr>
          <w:p>
            <w:pPr>
              <w:pStyle w:val="TableParagraph"/>
              <w:spacing w:line="240" w:lineRule="auto" w:before="63"/>
              <w:ind w:left="128" w:right="0"/>
              <w:jc w:val="left"/>
              <w:rPr>
                <w:rFonts w:ascii="仿宋" w:hAnsi="仿宋" w:cs="仿宋" w:eastAsia="仿宋" w:hint="default"/>
                <w:sz w:val="21"/>
                <w:szCs w:val="21"/>
              </w:rPr>
            </w:pPr>
            <w:r>
              <w:rPr>
                <w:rFonts w:ascii="仿宋" w:hAnsi="仿宋" w:cs="仿宋" w:eastAsia="仿宋" w:hint="default"/>
                <w:sz w:val="21"/>
                <w:szCs w:val="21"/>
              </w:rPr>
              <w:t>董事</w:t>
            </w:r>
            <w:r>
              <w:rPr>
                <w:rFonts w:ascii="Century Gothic" w:hAnsi="Century Gothic" w:cs="Century Gothic" w:eastAsia="Century Gothic" w:hint="default"/>
                <w:sz w:val="21"/>
                <w:szCs w:val="21"/>
              </w:rPr>
              <w:t>/</w:t>
            </w:r>
            <w:r>
              <w:rPr>
                <w:rFonts w:ascii="仿宋" w:hAnsi="仿宋" w:cs="仿宋" w:eastAsia="仿宋" w:hint="default"/>
                <w:sz w:val="21"/>
                <w:szCs w:val="21"/>
              </w:rPr>
              <w:t>高管持股</w:t>
            </w:r>
          </w:p>
        </w:tc>
        <w:tc>
          <w:tcPr>
            <w:tcW w:w="2032" w:type="dxa"/>
            <w:vMerge/>
            <w:tcBorders>
              <w:left w:val="single" w:sz="4" w:space="0" w:color="000000"/>
              <w:bottom w:val="nil" w:sz="6" w:space="0" w:color="auto"/>
              <w:right w:val="single" w:sz="4" w:space="0" w:color="000000"/>
            </w:tcBorders>
          </w:tcPr>
          <w:p>
            <w:pPr/>
          </w:p>
        </w:tc>
      </w:tr>
      <w:tr>
        <w:trPr>
          <w:trHeight w:val="245" w:hRule="exact"/>
        </w:trPr>
        <w:tc>
          <w:tcPr>
            <w:tcW w:w="2341" w:type="dxa"/>
            <w:vMerge/>
            <w:tcBorders>
              <w:left w:val="single" w:sz="4" w:space="0" w:color="000000"/>
              <w:bottom w:val="single" w:sz="4" w:space="0" w:color="000000"/>
              <w:right w:val="single" w:sz="4" w:space="0" w:color="000000"/>
            </w:tcBorders>
          </w:tcPr>
          <w:p>
            <w:pPr/>
          </w:p>
        </w:tc>
        <w:tc>
          <w:tcPr>
            <w:tcW w:w="1380" w:type="dxa"/>
            <w:vMerge/>
            <w:tcBorders>
              <w:left w:val="single" w:sz="4" w:space="0" w:color="000000"/>
              <w:bottom w:val="single" w:sz="4" w:space="0" w:color="000000"/>
              <w:right w:val="single" w:sz="4" w:space="0" w:color="000000"/>
            </w:tcBorders>
          </w:tcPr>
          <w:p>
            <w:pPr/>
          </w:p>
        </w:tc>
        <w:tc>
          <w:tcPr>
            <w:tcW w:w="1271" w:type="dxa"/>
            <w:vMerge/>
            <w:tcBorders>
              <w:left w:val="single" w:sz="4" w:space="0" w:color="000000"/>
              <w:bottom w:val="single" w:sz="4" w:space="0" w:color="000000"/>
              <w:right w:val="single" w:sz="4" w:space="0" w:color="000000"/>
            </w:tcBorders>
          </w:tcPr>
          <w:p>
            <w:pPr/>
          </w:p>
        </w:tc>
        <w:tc>
          <w:tcPr>
            <w:tcW w:w="1361" w:type="dxa"/>
            <w:vMerge/>
            <w:tcBorders>
              <w:left w:val="single" w:sz="4" w:space="0" w:color="000000"/>
              <w:bottom w:val="single" w:sz="4" w:space="0" w:color="000000"/>
              <w:right w:val="single" w:sz="4" w:space="0" w:color="000000"/>
            </w:tcBorders>
          </w:tcPr>
          <w:p>
            <w:pPr/>
          </w:p>
        </w:tc>
        <w:tc>
          <w:tcPr>
            <w:tcW w:w="1380" w:type="dxa"/>
            <w:vMerge/>
            <w:tcBorders>
              <w:left w:val="single" w:sz="4" w:space="0" w:color="000000"/>
              <w:bottom w:val="single" w:sz="4" w:space="0" w:color="000000"/>
              <w:right w:val="single" w:sz="4" w:space="0" w:color="000000"/>
            </w:tcBorders>
          </w:tcPr>
          <w:p>
            <w:pPr/>
          </w:p>
        </w:tc>
        <w:tc>
          <w:tcPr>
            <w:tcW w:w="1620" w:type="dxa"/>
            <w:vMerge/>
            <w:tcBorders>
              <w:left w:val="single" w:sz="4" w:space="0" w:color="000000"/>
              <w:bottom w:val="single" w:sz="4" w:space="0" w:color="000000"/>
              <w:right w:val="single" w:sz="4" w:space="0" w:color="000000"/>
            </w:tcBorders>
          </w:tcPr>
          <w:p>
            <w:pPr/>
          </w:p>
        </w:tc>
        <w:tc>
          <w:tcPr>
            <w:tcW w:w="2032" w:type="dxa"/>
            <w:vMerge w:val="restart"/>
            <w:tcBorders>
              <w:top w:val="nil" w:sz="6" w:space="0" w:color="auto"/>
              <w:left w:val="single" w:sz="4" w:space="0" w:color="000000"/>
              <w:right w:val="single" w:sz="4" w:space="0" w:color="000000"/>
            </w:tcBorders>
          </w:tcPr>
          <w:p>
            <w:pPr>
              <w:pStyle w:val="TableParagraph"/>
              <w:spacing w:line="240" w:lineRule="auto" w:before="64"/>
              <w:ind w:left="103" w:right="0"/>
              <w:jc w:val="left"/>
              <w:rPr>
                <w:rFonts w:ascii="仿宋" w:hAnsi="仿宋" w:cs="仿宋" w:eastAsia="仿宋" w:hint="default"/>
                <w:sz w:val="21"/>
                <w:szCs w:val="21"/>
              </w:rPr>
            </w:pPr>
            <w:r>
              <w:rPr>
                <w:rFonts w:ascii="仿宋" w:hAnsi="仿宋" w:cs="仿宋" w:eastAsia="仿宋" w:hint="default"/>
                <w:spacing w:val="-25"/>
                <w:sz w:val="21"/>
                <w:szCs w:val="21"/>
              </w:rPr>
              <w:t>变动的法规规定予以锁</w:t>
            </w:r>
          </w:p>
        </w:tc>
      </w:tr>
      <w:tr>
        <w:trPr>
          <w:trHeight w:val="223" w:hRule="exact"/>
        </w:trPr>
        <w:tc>
          <w:tcPr>
            <w:tcW w:w="2341" w:type="dxa"/>
            <w:vMerge w:val="restart"/>
            <w:tcBorders>
              <w:top w:val="single" w:sz="4" w:space="0" w:color="000000"/>
              <w:left w:val="single" w:sz="4" w:space="0" w:color="000000"/>
              <w:right w:val="single" w:sz="4" w:space="0" w:color="000000"/>
            </w:tcBorders>
          </w:tcPr>
          <w:p>
            <w:pPr>
              <w:pStyle w:val="TableParagraph"/>
              <w:spacing w:line="240" w:lineRule="auto" w:before="63"/>
              <w:ind w:right="0"/>
              <w:jc w:val="center"/>
              <w:rPr>
                <w:rFonts w:ascii="仿宋" w:hAnsi="仿宋" w:cs="仿宋" w:eastAsia="仿宋" w:hint="default"/>
                <w:sz w:val="21"/>
                <w:szCs w:val="21"/>
              </w:rPr>
            </w:pPr>
            <w:r>
              <w:rPr>
                <w:rFonts w:ascii="仿宋" w:hAnsi="仿宋" w:cs="仿宋" w:eastAsia="仿宋" w:hint="default"/>
                <w:sz w:val="21"/>
                <w:szCs w:val="21"/>
              </w:rPr>
              <w:t>杨昕光</w:t>
            </w:r>
          </w:p>
        </w:tc>
        <w:tc>
          <w:tcPr>
            <w:tcW w:w="1380" w:type="dxa"/>
            <w:vMerge w:val="restart"/>
            <w:tcBorders>
              <w:top w:val="single" w:sz="4" w:space="0" w:color="000000"/>
              <w:left w:val="single" w:sz="4" w:space="0" w:color="000000"/>
              <w:right w:val="single" w:sz="4" w:space="0" w:color="000000"/>
            </w:tcBorders>
          </w:tcPr>
          <w:p>
            <w:pPr>
              <w:pStyle w:val="TableParagraph"/>
              <w:spacing w:line="240" w:lineRule="auto" w:before="104"/>
              <w:ind w:left="423" w:right="0"/>
              <w:jc w:val="left"/>
              <w:rPr>
                <w:rFonts w:ascii="Century Gothic" w:hAnsi="Century Gothic" w:cs="Century Gothic" w:eastAsia="Century Gothic" w:hint="default"/>
                <w:sz w:val="21"/>
                <w:szCs w:val="21"/>
              </w:rPr>
            </w:pPr>
            <w:r>
              <w:rPr>
                <w:rFonts w:ascii="Century Gothic"/>
                <w:sz w:val="21"/>
              </w:rPr>
              <w:t>2,850</w:t>
            </w:r>
          </w:p>
        </w:tc>
        <w:tc>
          <w:tcPr>
            <w:tcW w:w="1271" w:type="dxa"/>
            <w:vMerge w:val="restart"/>
            <w:tcBorders>
              <w:top w:val="single" w:sz="4" w:space="0" w:color="000000"/>
              <w:left w:val="single" w:sz="4" w:space="0" w:color="000000"/>
              <w:right w:val="single" w:sz="4" w:space="0" w:color="000000"/>
            </w:tcBorders>
          </w:tcPr>
          <w:p>
            <w:pPr>
              <w:pStyle w:val="TableParagraph"/>
              <w:spacing w:line="240" w:lineRule="auto" w:before="104"/>
              <w:ind w:right="0"/>
              <w:jc w:val="center"/>
              <w:rPr>
                <w:rFonts w:ascii="Century Gothic" w:hAnsi="Century Gothic" w:cs="Century Gothic" w:eastAsia="Century Gothic" w:hint="default"/>
                <w:sz w:val="21"/>
                <w:szCs w:val="21"/>
              </w:rPr>
            </w:pPr>
            <w:r>
              <w:rPr>
                <w:rFonts w:ascii="Century Gothic"/>
                <w:w w:val="99"/>
                <w:sz w:val="21"/>
              </w:rPr>
              <w:t>0</w:t>
            </w:r>
            <w:r>
              <w:rPr>
                <w:rFonts w:ascii="Century Gothic"/>
                <w:sz w:val="21"/>
              </w:rPr>
            </w:r>
          </w:p>
        </w:tc>
        <w:tc>
          <w:tcPr>
            <w:tcW w:w="1361" w:type="dxa"/>
            <w:vMerge w:val="restart"/>
            <w:tcBorders>
              <w:top w:val="single" w:sz="4" w:space="0" w:color="000000"/>
              <w:left w:val="single" w:sz="4" w:space="0" w:color="000000"/>
              <w:right w:val="single" w:sz="4" w:space="0" w:color="000000"/>
            </w:tcBorders>
          </w:tcPr>
          <w:p>
            <w:pPr>
              <w:pStyle w:val="TableParagraph"/>
              <w:spacing w:line="240" w:lineRule="auto" w:before="104"/>
              <w:ind w:right="1"/>
              <w:jc w:val="center"/>
              <w:rPr>
                <w:rFonts w:ascii="Century Gothic" w:hAnsi="Century Gothic" w:cs="Century Gothic" w:eastAsia="Century Gothic" w:hint="default"/>
                <w:sz w:val="21"/>
                <w:szCs w:val="21"/>
              </w:rPr>
            </w:pPr>
            <w:r>
              <w:rPr>
                <w:rFonts w:ascii="Century Gothic"/>
                <w:w w:val="99"/>
                <w:sz w:val="21"/>
              </w:rPr>
              <w:t>0</w:t>
            </w:r>
            <w:r>
              <w:rPr>
                <w:rFonts w:ascii="Century Gothic"/>
                <w:sz w:val="21"/>
              </w:rPr>
            </w:r>
          </w:p>
        </w:tc>
        <w:tc>
          <w:tcPr>
            <w:tcW w:w="1380" w:type="dxa"/>
            <w:vMerge w:val="restart"/>
            <w:tcBorders>
              <w:top w:val="single" w:sz="4" w:space="0" w:color="000000"/>
              <w:left w:val="single" w:sz="4" w:space="0" w:color="000000"/>
              <w:right w:val="single" w:sz="4" w:space="0" w:color="000000"/>
            </w:tcBorders>
          </w:tcPr>
          <w:p>
            <w:pPr>
              <w:pStyle w:val="TableParagraph"/>
              <w:spacing w:line="240" w:lineRule="auto" w:before="104"/>
              <w:ind w:left="423" w:right="0"/>
              <w:jc w:val="left"/>
              <w:rPr>
                <w:rFonts w:ascii="Century Gothic" w:hAnsi="Century Gothic" w:cs="Century Gothic" w:eastAsia="Century Gothic" w:hint="default"/>
                <w:sz w:val="21"/>
                <w:szCs w:val="21"/>
              </w:rPr>
            </w:pPr>
            <w:r>
              <w:rPr>
                <w:rFonts w:ascii="Century Gothic"/>
                <w:sz w:val="21"/>
              </w:rPr>
              <w:t>2,850</w:t>
            </w:r>
          </w:p>
        </w:tc>
        <w:tc>
          <w:tcPr>
            <w:tcW w:w="1620" w:type="dxa"/>
            <w:vMerge w:val="restart"/>
            <w:tcBorders>
              <w:top w:val="single" w:sz="4" w:space="0" w:color="000000"/>
              <w:left w:val="single" w:sz="4" w:space="0" w:color="000000"/>
              <w:right w:val="single" w:sz="4" w:space="0" w:color="000000"/>
            </w:tcBorders>
          </w:tcPr>
          <w:p>
            <w:pPr>
              <w:pStyle w:val="TableParagraph"/>
              <w:spacing w:line="240" w:lineRule="auto" w:before="63"/>
              <w:ind w:left="384" w:right="0"/>
              <w:jc w:val="left"/>
              <w:rPr>
                <w:rFonts w:ascii="仿宋" w:hAnsi="仿宋" w:cs="仿宋" w:eastAsia="仿宋" w:hint="default"/>
                <w:sz w:val="21"/>
                <w:szCs w:val="21"/>
              </w:rPr>
            </w:pPr>
            <w:r>
              <w:rPr>
                <w:rFonts w:ascii="仿宋" w:hAnsi="仿宋" w:cs="仿宋" w:eastAsia="仿宋" w:hint="default"/>
                <w:sz w:val="21"/>
                <w:szCs w:val="21"/>
              </w:rPr>
              <w:t>监事持股</w:t>
            </w:r>
          </w:p>
        </w:tc>
        <w:tc>
          <w:tcPr>
            <w:tcW w:w="2032" w:type="dxa"/>
            <w:vMerge/>
            <w:tcBorders>
              <w:left w:val="single" w:sz="4" w:space="0" w:color="000000"/>
              <w:bottom w:val="nil" w:sz="6" w:space="0" w:color="auto"/>
              <w:right w:val="single" w:sz="4" w:space="0" w:color="000000"/>
            </w:tcBorders>
          </w:tcPr>
          <w:p>
            <w:pPr/>
          </w:p>
        </w:tc>
      </w:tr>
      <w:tr>
        <w:trPr>
          <w:trHeight w:val="254" w:hRule="exact"/>
        </w:trPr>
        <w:tc>
          <w:tcPr>
            <w:tcW w:w="2341" w:type="dxa"/>
            <w:vMerge/>
            <w:tcBorders>
              <w:left w:val="single" w:sz="4" w:space="0" w:color="000000"/>
              <w:bottom w:val="single" w:sz="4" w:space="0" w:color="000000"/>
              <w:right w:val="single" w:sz="4" w:space="0" w:color="000000"/>
            </w:tcBorders>
          </w:tcPr>
          <w:p>
            <w:pPr/>
          </w:p>
        </w:tc>
        <w:tc>
          <w:tcPr>
            <w:tcW w:w="1380" w:type="dxa"/>
            <w:vMerge/>
            <w:tcBorders>
              <w:left w:val="single" w:sz="4" w:space="0" w:color="000000"/>
              <w:bottom w:val="single" w:sz="4" w:space="0" w:color="000000"/>
              <w:right w:val="single" w:sz="4" w:space="0" w:color="000000"/>
            </w:tcBorders>
          </w:tcPr>
          <w:p>
            <w:pPr/>
          </w:p>
        </w:tc>
        <w:tc>
          <w:tcPr>
            <w:tcW w:w="1271" w:type="dxa"/>
            <w:vMerge/>
            <w:tcBorders>
              <w:left w:val="single" w:sz="4" w:space="0" w:color="000000"/>
              <w:bottom w:val="single" w:sz="4" w:space="0" w:color="000000"/>
              <w:right w:val="single" w:sz="4" w:space="0" w:color="000000"/>
            </w:tcBorders>
          </w:tcPr>
          <w:p>
            <w:pPr/>
          </w:p>
        </w:tc>
        <w:tc>
          <w:tcPr>
            <w:tcW w:w="1361" w:type="dxa"/>
            <w:vMerge/>
            <w:tcBorders>
              <w:left w:val="single" w:sz="4" w:space="0" w:color="000000"/>
              <w:bottom w:val="single" w:sz="4" w:space="0" w:color="000000"/>
              <w:right w:val="single" w:sz="4" w:space="0" w:color="000000"/>
            </w:tcBorders>
          </w:tcPr>
          <w:p>
            <w:pPr/>
          </w:p>
        </w:tc>
        <w:tc>
          <w:tcPr>
            <w:tcW w:w="1380" w:type="dxa"/>
            <w:vMerge/>
            <w:tcBorders>
              <w:left w:val="single" w:sz="4" w:space="0" w:color="000000"/>
              <w:bottom w:val="single" w:sz="4" w:space="0" w:color="000000"/>
              <w:right w:val="single" w:sz="4" w:space="0" w:color="000000"/>
            </w:tcBorders>
          </w:tcPr>
          <w:p>
            <w:pPr/>
          </w:p>
        </w:tc>
        <w:tc>
          <w:tcPr>
            <w:tcW w:w="1620" w:type="dxa"/>
            <w:vMerge/>
            <w:tcBorders>
              <w:left w:val="single" w:sz="4" w:space="0" w:color="000000"/>
              <w:bottom w:val="single" w:sz="4" w:space="0" w:color="000000"/>
              <w:right w:val="single" w:sz="4" w:space="0" w:color="000000"/>
            </w:tcBorders>
          </w:tcPr>
          <w:p>
            <w:pPr/>
          </w:p>
        </w:tc>
        <w:tc>
          <w:tcPr>
            <w:tcW w:w="2032" w:type="dxa"/>
            <w:vMerge w:val="restart"/>
            <w:tcBorders>
              <w:top w:val="nil" w:sz="6" w:space="0" w:color="auto"/>
              <w:left w:val="single" w:sz="4" w:space="0" w:color="000000"/>
              <w:right w:val="single" w:sz="4" w:space="0" w:color="000000"/>
            </w:tcBorders>
          </w:tcPr>
          <w:p>
            <w:pPr>
              <w:pStyle w:val="TableParagraph"/>
              <w:spacing w:line="240" w:lineRule="auto" w:before="64"/>
              <w:ind w:left="103" w:right="0"/>
              <w:jc w:val="left"/>
              <w:rPr>
                <w:rFonts w:ascii="仿宋" w:hAnsi="仿宋" w:cs="仿宋" w:eastAsia="仿宋" w:hint="default"/>
                <w:sz w:val="21"/>
                <w:szCs w:val="21"/>
              </w:rPr>
            </w:pPr>
            <w:r>
              <w:rPr>
                <w:rFonts w:ascii="仿宋" w:hAnsi="仿宋" w:cs="仿宋" w:eastAsia="仿宋" w:hint="default"/>
                <w:spacing w:val="-33"/>
                <w:sz w:val="21"/>
                <w:szCs w:val="21"/>
              </w:rPr>
              <w:t>定或流通。</w:t>
            </w:r>
          </w:p>
        </w:tc>
      </w:tr>
      <w:tr>
        <w:trPr>
          <w:trHeight w:val="479" w:hRule="exact"/>
        </w:trPr>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仿宋" w:hAnsi="仿宋" w:cs="仿宋" w:eastAsia="仿宋" w:hint="default"/>
                <w:sz w:val="21"/>
                <w:szCs w:val="21"/>
              </w:rPr>
            </w:pPr>
            <w:r>
              <w:rPr>
                <w:rFonts w:ascii="仿宋" w:hAnsi="仿宋" w:cs="仿宋" w:eastAsia="仿宋" w:hint="default"/>
                <w:sz w:val="21"/>
                <w:szCs w:val="21"/>
              </w:rPr>
              <w:t>卢明</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307" w:right="0"/>
              <w:jc w:val="left"/>
              <w:rPr>
                <w:rFonts w:ascii="Century Gothic" w:hAnsi="Century Gothic" w:cs="Century Gothic" w:eastAsia="Century Gothic" w:hint="default"/>
                <w:sz w:val="21"/>
                <w:szCs w:val="21"/>
              </w:rPr>
            </w:pPr>
            <w:r>
              <w:rPr>
                <w:rFonts w:ascii="Century Gothic"/>
                <w:sz w:val="21"/>
              </w:rPr>
              <w:t>201,486</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Century Gothic" w:hAnsi="Century Gothic" w:cs="Century Gothic" w:eastAsia="Century Gothic" w:hint="default"/>
                <w:sz w:val="21"/>
                <w:szCs w:val="21"/>
              </w:rPr>
            </w:pPr>
            <w:r>
              <w:rPr>
                <w:rFonts w:ascii="Century Gothic"/>
                <w:sz w:val="21"/>
              </w:rPr>
              <w:t>201,486</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616" w:right="0"/>
              <w:jc w:val="left"/>
              <w:rPr>
                <w:rFonts w:ascii="Century Gothic" w:hAnsi="Century Gothic" w:cs="Century Gothic" w:eastAsia="Century Gothic" w:hint="default"/>
                <w:sz w:val="21"/>
                <w:szCs w:val="21"/>
              </w:rPr>
            </w:pPr>
            <w:r>
              <w:rPr>
                <w:rFonts w:ascii="Century Gothic"/>
                <w:w w:val="99"/>
                <w:sz w:val="21"/>
              </w:rPr>
              <w:t>0</w:t>
            </w:r>
            <w:r>
              <w:rPr>
                <w:rFonts w:ascii="Century Gothic"/>
                <w:sz w:val="21"/>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Century Gothic" w:hAnsi="Century Gothic" w:cs="Century Gothic" w:eastAsia="Century Gothic" w:hint="default"/>
                <w:sz w:val="21"/>
                <w:szCs w:val="21"/>
              </w:rPr>
            </w:pPr>
            <w:r>
              <w:rPr>
                <w:rFonts w:ascii="Century Gothic"/>
                <w:w w:val="99"/>
                <w:sz w:val="21"/>
              </w:rPr>
              <w:t>0</w:t>
            </w:r>
            <w:r>
              <w:rPr>
                <w:rFonts w:ascii="Century Gothic"/>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仿宋" w:hAnsi="仿宋" w:cs="仿宋" w:eastAsia="仿宋" w:hint="default"/>
                <w:sz w:val="21"/>
                <w:szCs w:val="21"/>
              </w:rPr>
            </w:pPr>
            <w:r>
              <w:rPr>
                <w:rFonts w:ascii="仿宋" w:hAnsi="仿宋" w:cs="仿宋" w:eastAsia="仿宋" w:hint="default"/>
                <w:sz w:val="21"/>
                <w:szCs w:val="21"/>
              </w:rPr>
              <w:t>离任董事持股</w:t>
            </w:r>
          </w:p>
        </w:tc>
        <w:tc>
          <w:tcPr>
            <w:tcW w:w="2032" w:type="dxa"/>
            <w:vMerge/>
            <w:tcBorders>
              <w:left w:val="single" w:sz="4" w:space="0" w:color="000000"/>
              <w:bottom w:val="single" w:sz="4" w:space="0" w:color="000000"/>
              <w:right w:val="single" w:sz="4" w:space="0" w:color="000000"/>
            </w:tcBorders>
          </w:tcPr>
          <w:p>
            <w:pPr/>
          </w:p>
        </w:tc>
      </w:tr>
      <w:tr>
        <w:trPr>
          <w:trHeight w:val="478" w:hRule="exact"/>
        </w:trPr>
        <w:tc>
          <w:tcPr>
            <w:tcW w:w="234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63"/>
              <w:ind w:right="1"/>
              <w:jc w:val="center"/>
              <w:rPr>
                <w:rFonts w:ascii="仿宋" w:hAnsi="仿宋" w:cs="仿宋" w:eastAsia="仿宋" w:hint="default"/>
                <w:sz w:val="21"/>
                <w:szCs w:val="21"/>
              </w:rPr>
            </w:pPr>
            <w:r>
              <w:rPr>
                <w:rFonts w:ascii="仿宋" w:hAnsi="仿宋" w:cs="仿宋" w:eastAsia="仿宋" w:hint="default"/>
                <w:sz w:val="21"/>
                <w:szCs w:val="21"/>
              </w:rPr>
              <w:t>合计</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Century Gothic" w:hAnsi="Century Gothic" w:cs="Century Gothic" w:eastAsia="Century Gothic" w:hint="default"/>
                <w:sz w:val="21"/>
                <w:szCs w:val="21"/>
              </w:rPr>
            </w:pPr>
            <w:r>
              <w:rPr>
                <w:rFonts w:ascii="Century Gothic"/>
                <w:spacing w:val="-1"/>
                <w:w w:val="95"/>
                <w:sz w:val="21"/>
              </w:rPr>
              <w:t>749,635,302</w:t>
            </w:r>
            <w:r>
              <w:rPr>
                <w:rFonts w:ascii="Century Gothic"/>
                <w:sz w:val="21"/>
              </w:rPr>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Century Gothic" w:hAnsi="Century Gothic" w:cs="Century Gothic" w:eastAsia="Century Gothic" w:hint="default"/>
                <w:sz w:val="21"/>
                <w:szCs w:val="21"/>
              </w:rPr>
            </w:pPr>
            <w:r>
              <w:rPr>
                <w:rFonts w:ascii="Century Gothic"/>
                <w:sz w:val="21"/>
              </w:rPr>
              <w:t>201,486</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616" w:right="0"/>
              <w:jc w:val="left"/>
              <w:rPr>
                <w:rFonts w:ascii="Century Gothic" w:hAnsi="Century Gothic" w:cs="Century Gothic" w:eastAsia="Century Gothic" w:hint="default"/>
                <w:sz w:val="21"/>
                <w:szCs w:val="21"/>
              </w:rPr>
            </w:pPr>
            <w:r>
              <w:rPr>
                <w:rFonts w:ascii="Century Gothic"/>
                <w:w w:val="99"/>
                <w:sz w:val="21"/>
              </w:rPr>
              <w:t>0</w:t>
            </w:r>
            <w:r>
              <w:rPr>
                <w:rFonts w:ascii="Century Gothic"/>
                <w:sz w:val="21"/>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Century Gothic" w:hAnsi="Century Gothic" w:cs="Century Gothic" w:eastAsia="Century Gothic" w:hint="default"/>
                <w:sz w:val="21"/>
                <w:szCs w:val="21"/>
              </w:rPr>
            </w:pPr>
            <w:r>
              <w:rPr>
                <w:rFonts w:ascii="Century Gothic"/>
                <w:sz w:val="21"/>
              </w:rPr>
              <w:t>749,433,816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仿宋" w:hAnsi="仿宋" w:cs="仿宋" w:eastAsia="仿宋" w:hint="default"/>
                <w:sz w:val="21"/>
                <w:szCs w:val="21"/>
              </w:rPr>
            </w:pPr>
            <w:r>
              <w:rPr>
                <w:rFonts w:ascii="仿宋" w:hAnsi="仿宋" w:cs="仿宋" w:eastAsia="仿宋" w:hint="default"/>
                <w:sz w:val="21"/>
                <w:szCs w:val="21"/>
              </w:rPr>
              <w:t>－</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仿宋" w:hAnsi="仿宋" w:cs="仿宋" w:eastAsia="仿宋" w:hint="default"/>
                <w:sz w:val="21"/>
                <w:szCs w:val="21"/>
              </w:rPr>
            </w:pPr>
            <w:r>
              <w:rPr>
                <w:rFonts w:ascii="仿宋" w:hAnsi="仿宋" w:cs="仿宋" w:eastAsia="仿宋" w:hint="default"/>
                <w:sz w:val="21"/>
                <w:szCs w:val="21"/>
              </w:rPr>
              <w:t>－</w:t>
            </w:r>
          </w:p>
        </w:tc>
      </w:tr>
    </w:tbl>
    <w:p>
      <w:pPr>
        <w:pStyle w:val="Heading2"/>
        <w:spacing w:line="381" w:lineRule="exact"/>
        <w:ind w:left="1660" w:right="0"/>
        <w:jc w:val="left"/>
        <w:rPr>
          <w:b w:val="0"/>
          <w:bCs w:val="0"/>
        </w:rPr>
      </w:pPr>
      <w:r>
        <w:rPr>
          <w:rFonts w:ascii="Century Gothic" w:hAnsi="Century Gothic" w:cs="Century Gothic" w:eastAsia="Century Gothic" w:hint="default"/>
        </w:rPr>
        <w:t>3</w:t>
      </w:r>
      <w:r>
        <w:rPr/>
        <w:t>．证券发行与上市情况</w:t>
      </w:r>
      <w:r>
        <w:rPr>
          <w:b w:val="0"/>
          <w:bCs w:val="0"/>
        </w:rPr>
      </w:r>
    </w:p>
    <w:p>
      <w:pPr>
        <w:pStyle w:val="BodyText"/>
        <w:spacing w:line="240" w:lineRule="auto" w:before="126"/>
        <w:ind w:left="1660" w:right="0"/>
        <w:jc w:val="left"/>
      </w:pPr>
      <w:r>
        <w:rPr/>
        <w:t>（</w:t>
      </w:r>
      <w:r>
        <w:rPr>
          <w:rFonts w:ascii="Century Gothic" w:hAnsi="Century Gothic" w:cs="Century Gothic" w:eastAsia="Century Gothic" w:hint="default"/>
        </w:rPr>
        <w:t>1</w:t>
      </w:r>
      <w:r>
        <w:rPr/>
        <w:t>）证券发行情况</w:t>
      </w:r>
    </w:p>
    <w:p>
      <w:pPr>
        <w:pStyle w:val="BodyText"/>
        <w:spacing w:line="343" w:lineRule="auto"/>
        <w:ind w:left="1659" w:right="1538" w:firstLine="480"/>
        <w:jc w:val="both"/>
      </w:pPr>
      <w:r>
        <w:rPr>
          <w:w w:val="99"/>
        </w:rPr>
        <w:t>①</w:t>
      </w:r>
      <w:r>
        <w:rPr>
          <w:rFonts w:ascii="Century Gothic" w:hAnsi="Century Gothic" w:cs="Century Gothic" w:eastAsia="Century Gothic" w:hint="default"/>
          <w:w w:val="99"/>
        </w:rPr>
        <w:t>2010</w:t>
      </w:r>
      <w:r>
        <w:rPr>
          <w:rFonts w:ascii="Century Gothic" w:hAnsi="Century Gothic" w:cs="Century Gothic" w:eastAsia="Century Gothic" w:hint="default"/>
          <w:spacing w:val="-5"/>
          <w:w w:val="99"/>
        </w:rPr>
        <w:t> </w:t>
      </w:r>
      <w:r>
        <w:rPr/>
        <w:t>年</w:t>
      </w:r>
      <w:r>
        <w:rPr>
          <w:spacing w:val="-60"/>
        </w:rPr>
        <w:t> </w:t>
      </w:r>
      <w:r>
        <w:rPr>
          <w:rFonts w:ascii="Century Gothic" w:hAnsi="Century Gothic" w:cs="Century Gothic" w:eastAsia="Century Gothic" w:hint="default"/>
          <w:w w:val="99"/>
        </w:rPr>
        <w:t>10</w:t>
      </w:r>
      <w:r>
        <w:rPr>
          <w:rFonts w:ascii="Century Gothic" w:hAnsi="Century Gothic" w:cs="Century Gothic" w:eastAsia="Century Gothic" w:hint="default"/>
          <w:spacing w:val="-5"/>
          <w:w w:val="99"/>
        </w:rPr>
        <w:t> </w:t>
      </w:r>
      <w:r>
        <w:rPr/>
        <w:t>月</w:t>
      </w:r>
      <w:r>
        <w:rPr>
          <w:spacing w:val="-58"/>
        </w:rPr>
        <w:t> </w:t>
      </w:r>
      <w:r>
        <w:rPr>
          <w:rFonts w:ascii="Century Gothic" w:hAnsi="Century Gothic" w:cs="Century Gothic" w:eastAsia="Century Gothic" w:hint="default"/>
          <w:spacing w:val="-1"/>
          <w:w w:val="99"/>
        </w:rPr>
        <w:t>22</w:t>
      </w:r>
      <w:r>
        <w:rPr>
          <w:rFonts w:ascii="Century Gothic" w:hAnsi="Century Gothic" w:cs="Century Gothic" w:eastAsia="Century Gothic" w:hint="default"/>
          <w:spacing w:val="-5"/>
          <w:w w:val="99"/>
        </w:rPr>
        <w:t> </w:t>
      </w:r>
      <w:r>
        <w:rPr>
          <w:spacing w:val="-13"/>
          <w:w w:val="99"/>
        </w:rPr>
        <w:t>日，经中国证券监督管理委员会证监许可字【</w:t>
      </w:r>
      <w:r>
        <w:rPr>
          <w:rFonts w:ascii="Century Gothic" w:hAnsi="Century Gothic" w:cs="Century Gothic" w:eastAsia="Century Gothic" w:hint="default"/>
          <w:spacing w:val="-13"/>
          <w:w w:val="99"/>
        </w:rPr>
        <w:t>2010</w:t>
      </w:r>
      <w:r>
        <w:rPr>
          <w:spacing w:val="-13"/>
          <w:w w:val="99"/>
        </w:rPr>
        <w:t>】</w:t>
      </w:r>
      <w:r>
        <w:rPr>
          <w:rFonts w:ascii="Century Gothic" w:hAnsi="Century Gothic" w:cs="Century Gothic" w:eastAsia="Century Gothic" w:hint="default"/>
          <w:spacing w:val="-13"/>
          <w:w w:val="99"/>
        </w:rPr>
        <w:t>1458</w:t>
      </w:r>
      <w:r>
        <w:rPr>
          <w:rFonts w:ascii="Century Gothic" w:hAnsi="Century Gothic" w:cs="Century Gothic" w:eastAsia="Century Gothic" w:hint="default"/>
          <w:w w:val="99"/>
        </w:rPr>
        <w:t> </w:t>
      </w:r>
      <w:r>
        <w:rPr>
          <w:spacing w:val="-3"/>
        </w:rPr>
        <w:t>号文核准，本公司向特定对象长城科技股份有限公司、深圳长城开发科技股份有</w:t>
      </w:r>
      <w:r>
        <w:rPr>
          <w:spacing w:val="-109"/>
        </w:rPr>
        <w:t> </w:t>
      </w:r>
      <w:r>
        <w:rPr>
          <w:spacing w:val="-109"/>
        </w:rPr>
      </w:r>
      <w:r>
        <w:rPr/>
        <w:t>限公司非公开发行</w:t>
      </w:r>
      <w:r>
        <w:rPr>
          <w:spacing w:val="-68"/>
        </w:rPr>
        <w:t> </w:t>
      </w:r>
      <w:r>
        <w:rPr>
          <w:rFonts w:ascii="Century Gothic" w:hAnsi="Century Gothic" w:cs="Century Gothic" w:eastAsia="Century Gothic" w:hint="default"/>
        </w:rPr>
        <w:t>A</w:t>
      </w:r>
      <w:r>
        <w:rPr>
          <w:rFonts w:ascii="Century Gothic" w:hAnsi="Century Gothic" w:cs="Century Gothic" w:eastAsia="Century Gothic" w:hint="default"/>
          <w:spacing w:val="-13"/>
        </w:rPr>
        <w:t> </w:t>
      </w:r>
      <w:r>
        <w:rPr>
          <w:spacing w:val="-11"/>
        </w:rPr>
        <w:t>股股票。该次非公开发行</w:t>
      </w:r>
      <w:r>
        <w:rPr>
          <w:spacing w:val="-68"/>
        </w:rPr>
        <w:t> </w:t>
      </w:r>
      <w:r>
        <w:rPr>
          <w:rFonts w:ascii="Century Gothic" w:hAnsi="Century Gothic" w:cs="Century Gothic" w:eastAsia="Century Gothic" w:hint="default"/>
        </w:rPr>
        <w:t>A</w:t>
      </w:r>
      <w:r>
        <w:rPr>
          <w:rFonts w:ascii="Century Gothic" w:hAnsi="Century Gothic" w:cs="Century Gothic" w:eastAsia="Century Gothic" w:hint="default"/>
          <w:spacing w:val="-14"/>
        </w:rPr>
        <w:t> </w:t>
      </w:r>
      <w:r>
        <w:rPr/>
        <w:t>股股票发行数量为</w:t>
      </w:r>
      <w:r>
        <w:rPr>
          <w:spacing w:val="-68"/>
        </w:rPr>
        <w:t> </w:t>
      </w:r>
      <w:r>
        <w:rPr>
          <w:rFonts w:ascii="Century Gothic" w:hAnsi="Century Gothic" w:cs="Century Gothic" w:eastAsia="Century Gothic" w:hint="default"/>
          <w:spacing w:val="-1"/>
          <w:w w:val="99"/>
        </w:rPr>
        <w:t>223,214,286</w:t>
      </w:r>
      <w:r>
        <w:rPr>
          <w:rFonts w:ascii="Century Gothic" w:hAnsi="Century Gothic" w:cs="Century Gothic" w:eastAsia="Century Gothic" w:hint="default"/>
          <w:spacing w:val="-64"/>
          <w:w w:val="99"/>
        </w:rPr>
        <w:t> </w:t>
      </w:r>
      <w:r>
        <w:rPr>
          <w:rFonts w:ascii="Century Gothic" w:hAnsi="Century Gothic" w:cs="Century Gothic" w:eastAsia="Century Gothic" w:hint="default"/>
          <w:spacing w:val="-64"/>
          <w:w w:val="99"/>
        </w:rPr>
      </w:r>
      <w:r>
        <w:rPr>
          <w:spacing w:val="-9"/>
        </w:rPr>
        <w:t>股，发行价格为</w:t>
      </w:r>
      <w:r>
        <w:rPr>
          <w:spacing w:val="-59"/>
        </w:rPr>
        <w:t> </w:t>
      </w:r>
      <w:r>
        <w:rPr>
          <w:rFonts w:ascii="Century Gothic" w:hAnsi="Century Gothic" w:cs="Century Gothic" w:eastAsia="Century Gothic" w:hint="default"/>
        </w:rPr>
        <w:t>4.48</w:t>
      </w:r>
      <w:r>
        <w:rPr>
          <w:rFonts w:ascii="Century Gothic" w:hAnsi="Century Gothic" w:cs="Century Gothic" w:eastAsia="Century Gothic" w:hint="default"/>
          <w:spacing w:val="-4"/>
        </w:rPr>
        <w:t> </w:t>
      </w:r>
      <w:r>
        <w:rPr>
          <w:spacing w:val="-6"/>
        </w:rPr>
        <w:t>元</w:t>
      </w:r>
      <w:r>
        <w:rPr>
          <w:rFonts w:ascii="Century Gothic" w:hAnsi="Century Gothic" w:cs="Century Gothic" w:eastAsia="Century Gothic" w:hint="default"/>
          <w:spacing w:val="-6"/>
        </w:rPr>
        <w:t>/</w:t>
      </w:r>
      <w:r>
        <w:rPr>
          <w:spacing w:val="-6"/>
        </w:rPr>
        <w:t>股，股票上市日期为</w:t>
      </w:r>
      <w:r>
        <w:rPr>
          <w:spacing w:val="-59"/>
        </w:rPr>
        <w:t> </w:t>
      </w:r>
      <w:r>
        <w:rPr>
          <w:rFonts w:ascii="Century Gothic" w:hAnsi="Century Gothic" w:cs="Century Gothic" w:eastAsia="Century Gothic" w:hint="default"/>
        </w:rPr>
        <w:t>2010</w:t>
      </w:r>
      <w:r>
        <w:rPr>
          <w:rFonts w:ascii="Century Gothic" w:hAnsi="Century Gothic" w:cs="Century Gothic" w:eastAsia="Century Gothic" w:hint="default"/>
          <w:spacing w:val="-6"/>
        </w:rPr>
        <w:t> </w:t>
      </w:r>
      <w:r>
        <w:rPr/>
        <w:t>年</w:t>
      </w:r>
      <w:r>
        <w:rPr>
          <w:spacing w:val="-61"/>
        </w:rPr>
        <w:t> </w:t>
      </w:r>
      <w:r>
        <w:rPr>
          <w:rFonts w:ascii="Century Gothic" w:hAnsi="Century Gothic" w:cs="Century Gothic" w:eastAsia="Century Gothic" w:hint="default"/>
        </w:rPr>
        <w:t>11</w:t>
      </w:r>
      <w:r>
        <w:rPr>
          <w:rFonts w:ascii="Century Gothic" w:hAnsi="Century Gothic" w:cs="Century Gothic" w:eastAsia="Century Gothic" w:hint="default"/>
          <w:spacing w:val="-6"/>
        </w:rPr>
        <w:t> </w:t>
      </w:r>
      <w:r>
        <w:rPr/>
        <w:t>月</w:t>
      </w:r>
      <w:r>
        <w:rPr>
          <w:spacing w:val="-59"/>
        </w:rPr>
        <w:t> </w:t>
      </w:r>
      <w:r>
        <w:rPr>
          <w:rFonts w:ascii="Century Gothic" w:hAnsi="Century Gothic" w:cs="Century Gothic" w:eastAsia="Century Gothic" w:hint="default"/>
        </w:rPr>
        <w:t>16</w:t>
      </w:r>
      <w:r>
        <w:rPr>
          <w:rFonts w:ascii="Century Gothic" w:hAnsi="Century Gothic" w:cs="Century Gothic" w:eastAsia="Century Gothic" w:hint="default"/>
          <w:spacing w:val="-6"/>
        </w:rPr>
        <w:t> </w:t>
      </w:r>
      <w:r>
        <w:rPr>
          <w:spacing w:val="-8"/>
        </w:rPr>
        <w:t>日。发行完成后，</w:t>
      </w:r>
      <w:r>
        <w:rPr/>
      </w:r>
    </w:p>
    <w:p>
      <w:pPr>
        <w:pStyle w:val="BodyText"/>
        <w:spacing w:line="240" w:lineRule="auto" w:before="12"/>
        <w:ind w:left="1659" w:right="0"/>
        <w:jc w:val="left"/>
      </w:pPr>
      <w:r>
        <w:rPr/>
        <w:t>公司总股本变更为</w:t>
      </w:r>
      <w:r>
        <w:rPr>
          <w:spacing w:val="-61"/>
        </w:rPr>
        <w:t> </w:t>
      </w:r>
      <w:r>
        <w:rPr>
          <w:rFonts w:ascii="Century Gothic" w:hAnsi="Century Gothic" w:cs="Century Gothic" w:eastAsia="Century Gothic" w:hint="default"/>
        </w:rPr>
        <w:t>1,323,593,886</w:t>
      </w:r>
      <w:r>
        <w:rPr>
          <w:rFonts w:ascii="Century Gothic" w:hAnsi="Century Gothic" w:cs="Century Gothic" w:eastAsia="Century Gothic" w:hint="default"/>
          <w:spacing w:val="-8"/>
        </w:rPr>
        <w:t> </w:t>
      </w:r>
      <w:r>
        <w:rPr/>
        <w:t>股。</w:t>
      </w:r>
    </w:p>
    <w:p>
      <w:pPr>
        <w:pStyle w:val="BodyText"/>
        <w:spacing w:line="343" w:lineRule="auto"/>
        <w:ind w:left="1659" w:right="1657" w:firstLine="480"/>
        <w:jc w:val="both"/>
      </w:pPr>
      <w:r>
        <w:rPr/>
        <w:t>②</w:t>
      </w:r>
      <w:r>
        <w:rPr>
          <w:rFonts w:ascii="Century Gothic" w:hAnsi="Century Gothic" w:cs="Century Gothic" w:eastAsia="Century Gothic" w:hint="default"/>
        </w:rPr>
        <w:t>2011</w:t>
      </w:r>
      <w:r>
        <w:rPr>
          <w:rFonts w:ascii="Century Gothic" w:hAnsi="Century Gothic" w:cs="Century Gothic" w:eastAsia="Century Gothic" w:hint="default"/>
          <w:spacing w:val="-6"/>
        </w:rPr>
        <w:t> </w:t>
      </w:r>
      <w:r>
        <w:rPr/>
        <w:t>年</w:t>
      </w:r>
      <w:r>
        <w:rPr>
          <w:spacing w:val="-61"/>
        </w:rPr>
        <w:t> </w:t>
      </w:r>
      <w:r>
        <w:rPr>
          <w:rFonts w:ascii="Century Gothic" w:hAnsi="Century Gothic" w:cs="Century Gothic" w:eastAsia="Century Gothic" w:hint="default"/>
        </w:rPr>
        <w:t>3</w:t>
      </w:r>
      <w:r>
        <w:rPr>
          <w:rFonts w:ascii="Century Gothic" w:hAnsi="Century Gothic" w:cs="Century Gothic" w:eastAsia="Century Gothic" w:hint="default"/>
          <w:spacing w:val="-6"/>
        </w:rPr>
        <w:t> </w:t>
      </w:r>
      <w:r>
        <w:rPr/>
        <w:t>月</w:t>
      </w:r>
      <w:r>
        <w:rPr>
          <w:spacing w:val="-60"/>
        </w:rPr>
        <w:t> </w:t>
      </w:r>
      <w:r>
        <w:rPr>
          <w:rFonts w:ascii="Century Gothic" w:hAnsi="Century Gothic" w:cs="Century Gothic" w:eastAsia="Century Gothic" w:hint="default"/>
        </w:rPr>
        <w:t>21</w:t>
      </w:r>
      <w:r>
        <w:rPr>
          <w:rFonts w:ascii="Century Gothic" w:hAnsi="Century Gothic" w:cs="Century Gothic" w:eastAsia="Century Gothic" w:hint="default"/>
          <w:spacing w:val="-6"/>
        </w:rPr>
        <w:t> </w:t>
      </w:r>
      <w:r>
        <w:rPr/>
        <w:t>日，子公司冠捷科技发行了于</w:t>
      </w:r>
      <w:r>
        <w:rPr>
          <w:spacing w:val="-60"/>
        </w:rPr>
        <w:t> </w:t>
      </w:r>
      <w:r>
        <w:rPr>
          <w:rFonts w:ascii="Century Gothic" w:hAnsi="Century Gothic" w:cs="Century Gothic" w:eastAsia="Century Gothic" w:hint="default"/>
        </w:rPr>
        <w:t>2014</w:t>
      </w:r>
      <w:r>
        <w:rPr>
          <w:rFonts w:ascii="Century Gothic" w:hAnsi="Century Gothic" w:cs="Century Gothic" w:eastAsia="Century Gothic" w:hint="default"/>
          <w:spacing w:val="-7"/>
        </w:rPr>
        <w:t> </w:t>
      </w:r>
      <w:r>
        <w:rPr/>
        <w:t>年</w:t>
      </w:r>
      <w:r>
        <w:rPr>
          <w:spacing w:val="-60"/>
        </w:rPr>
        <w:t> </w:t>
      </w:r>
      <w:r>
        <w:rPr>
          <w:rFonts w:ascii="Century Gothic" w:hAnsi="Century Gothic" w:cs="Century Gothic" w:eastAsia="Century Gothic" w:hint="default"/>
        </w:rPr>
        <w:t>3</w:t>
      </w:r>
      <w:r>
        <w:rPr>
          <w:rFonts w:ascii="Century Gothic" w:hAnsi="Century Gothic" w:cs="Century Gothic" w:eastAsia="Century Gothic" w:hint="default"/>
          <w:spacing w:val="-6"/>
        </w:rPr>
        <w:t> </w:t>
      </w:r>
      <w:r>
        <w:rPr/>
        <w:t>月</w:t>
      </w:r>
      <w:r>
        <w:rPr>
          <w:spacing w:val="-60"/>
        </w:rPr>
        <w:t> </w:t>
      </w:r>
      <w:r>
        <w:rPr>
          <w:rFonts w:ascii="Century Gothic" w:hAnsi="Century Gothic" w:cs="Century Gothic" w:eastAsia="Century Gothic" w:hint="default"/>
        </w:rPr>
        <w:t>21</w:t>
      </w:r>
      <w:r>
        <w:rPr>
          <w:rFonts w:ascii="Century Gothic" w:hAnsi="Century Gothic" w:cs="Century Gothic" w:eastAsia="Century Gothic" w:hint="default"/>
          <w:spacing w:val="-7"/>
        </w:rPr>
        <w:t> </w:t>
      </w:r>
      <w:r>
        <w:rPr/>
        <w:t>日到期的 人民币</w:t>
      </w:r>
      <w:r>
        <w:rPr>
          <w:spacing w:val="-57"/>
        </w:rPr>
        <w:t> </w:t>
      </w:r>
      <w:r>
        <w:rPr>
          <w:rFonts w:ascii="Century Gothic" w:hAnsi="Century Gothic" w:cs="Century Gothic" w:eastAsia="Century Gothic" w:hint="default"/>
        </w:rPr>
        <w:t>500,000,000</w:t>
      </w:r>
      <w:r>
        <w:rPr>
          <w:rFonts w:ascii="Century Gothic" w:hAnsi="Century Gothic" w:cs="Century Gothic" w:eastAsia="Century Gothic" w:hint="default"/>
          <w:spacing w:val="-2"/>
        </w:rPr>
        <w:t> </w:t>
      </w:r>
      <w:r>
        <w:rPr/>
        <w:t>元之年利率</w:t>
      </w:r>
      <w:r>
        <w:rPr>
          <w:spacing w:val="-57"/>
        </w:rPr>
        <w:t> </w:t>
      </w:r>
      <w:r>
        <w:rPr>
          <w:rFonts w:ascii="Century Gothic" w:hAnsi="Century Gothic" w:cs="Century Gothic" w:eastAsia="Century Gothic" w:hint="default"/>
          <w:spacing w:val="-5"/>
        </w:rPr>
        <w:t>4.25%</w:t>
      </w:r>
      <w:r>
        <w:rPr>
          <w:spacing w:val="-5"/>
        </w:rPr>
        <w:t>票据。发行票据所得款项将用作冠捷科技</w:t>
      </w:r>
      <w:r>
        <w:rPr/>
        <w:t> </w:t>
      </w:r>
      <w:r>
        <w:rPr>
          <w:spacing w:val="-3"/>
        </w:rPr>
        <w:t>拨资其于中华人民共和国的资本开支及一般公司及营运资金用途。具体内容详见</w:t>
      </w:r>
      <w:r>
        <w:rPr>
          <w:spacing w:val="-109"/>
        </w:rPr>
        <w:t> </w:t>
      </w:r>
      <w:r>
        <w:rPr>
          <w:spacing w:val="-109"/>
        </w:rPr>
      </w:r>
      <w:r>
        <w:rPr/>
        <w:t>冠捷科技于</w:t>
      </w:r>
      <w:r>
        <w:rPr>
          <w:spacing w:val="-63"/>
        </w:rPr>
        <w:t> </w:t>
      </w:r>
      <w:hyperlink r:id="rId10">
        <w:r>
          <w:rPr>
            <w:rFonts w:ascii="Century Gothic" w:hAnsi="Century Gothic" w:cs="Century Gothic" w:eastAsia="Century Gothic" w:hint="default"/>
          </w:rPr>
          <w:t>http://www.hkexnews.hk</w:t>
        </w:r>
      </w:hyperlink>
      <w:r>
        <w:rPr>
          <w:rFonts w:ascii="Century Gothic" w:hAnsi="Century Gothic" w:cs="Century Gothic" w:eastAsia="Century Gothic" w:hint="default"/>
          <w:spacing w:val="-11"/>
        </w:rPr>
        <w:t> </w:t>
      </w:r>
      <w:r>
        <w:rPr/>
        <w:t>中刊登的相关公告。</w:t>
      </w:r>
    </w:p>
    <w:p>
      <w:pPr>
        <w:pStyle w:val="BodyText"/>
        <w:spacing w:line="336" w:lineRule="auto" w:before="12"/>
        <w:ind w:left="2139" w:right="1647" w:hanging="480"/>
        <w:jc w:val="left"/>
        <w:rPr>
          <w:rFonts w:ascii="Century Gothic" w:hAnsi="Century Gothic" w:cs="Century Gothic" w:eastAsia="Century Gothic" w:hint="default"/>
        </w:rPr>
      </w:pPr>
      <w:r>
        <w:rPr/>
        <w:t>（</w:t>
      </w:r>
      <w:r>
        <w:rPr>
          <w:rFonts w:ascii="Century Gothic" w:hAnsi="Century Gothic" w:cs="Century Gothic" w:eastAsia="Century Gothic" w:hint="default"/>
        </w:rPr>
        <w:t>2</w:t>
      </w:r>
      <w:r>
        <w:rPr/>
        <w:t>）报告期内公司股份总数及结构变动的情况 报告期内，公司股份总数未发生变动，仍为 </w:t>
      </w:r>
      <w:r>
        <w:rPr>
          <w:rFonts w:ascii="Century Gothic" w:hAnsi="Century Gothic" w:cs="Century Gothic" w:eastAsia="Century Gothic" w:hint="default"/>
        </w:rPr>
        <w:t>1,323,593,886 </w:t>
      </w:r>
      <w:r>
        <w:rPr/>
        <w:t>股。</w:t>
      </w:r>
      <w:r>
        <w:rPr>
          <w:rFonts w:ascii="Century Gothic" w:hAnsi="Century Gothic" w:cs="Century Gothic" w:eastAsia="Century Gothic" w:hint="default"/>
        </w:rPr>
        <w:t>2011 </w:t>
      </w:r>
      <w:r>
        <w:rPr/>
        <w:t>年</w:t>
      </w:r>
      <w:r>
        <w:rPr>
          <w:spacing w:val="-29"/>
        </w:rPr>
        <w:t> </w:t>
      </w:r>
      <w:r>
        <w:rPr>
          <w:rFonts w:ascii="Century Gothic" w:hAnsi="Century Gothic" w:cs="Century Gothic" w:eastAsia="Century Gothic" w:hint="default"/>
        </w:rPr>
        <w:t>6</w:t>
      </w:r>
    </w:p>
    <w:p>
      <w:pPr>
        <w:pStyle w:val="BodyText"/>
        <w:spacing w:line="240" w:lineRule="auto" w:before="20"/>
        <w:ind w:left="1659" w:right="0"/>
        <w:jc w:val="left"/>
      </w:pPr>
      <w:r>
        <w:rPr/>
        <w:t>月</w:t>
      </w:r>
      <w:r>
        <w:rPr>
          <w:spacing w:val="-60"/>
        </w:rPr>
        <w:t> </w:t>
      </w:r>
      <w:r>
        <w:rPr>
          <w:rFonts w:ascii="Century Gothic" w:hAnsi="Century Gothic" w:cs="Century Gothic" w:eastAsia="Century Gothic" w:hint="default"/>
        </w:rPr>
        <w:t>20</w:t>
      </w:r>
      <w:r>
        <w:rPr>
          <w:rFonts w:ascii="Century Gothic" w:hAnsi="Century Gothic" w:cs="Century Gothic" w:eastAsia="Century Gothic" w:hint="default"/>
          <w:spacing w:val="-7"/>
        </w:rPr>
        <w:t> </w:t>
      </w:r>
      <w:r>
        <w:rPr>
          <w:spacing w:val="-6"/>
        </w:rPr>
        <w:t>日，冠捷科技购回其已发行股份</w:t>
      </w:r>
      <w:r>
        <w:rPr>
          <w:spacing w:val="-60"/>
        </w:rPr>
        <w:t> </w:t>
      </w:r>
      <w:r>
        <w:rPr>
          <w:rFonts w:ascii="Century Gothic" w:hAnsi="Century Gothic" w:cs="Century Gothic" w:eastAsia="Century Gothic" w:hint="default"/>
        </w:rPr>
        <w:t>200,000</w:t>
      </w:r>
      <w:r>
        <w:rPr>
          <w:rFonts w:ascii="Century Gothic" w:hAnsi="Century Gothic" w:cs="Century Gothic" w:eastAsia="Century Gothic" w:hint="default"/>
          <w:spacing w:val="-6"/>
        </w:rPr>
        <w:t> </w:t>
      </w:r>
      <w:r>
        <w:rPr>
          <w:spacing w:val="-9"/>
        </w:rPr>
        <w:t>股，占其已发行股本的</w:t>
      </w:r>
      <w:r>
        <w:rPr>
          <w:spacing w:val="-61"/>
        </w:rPr>
        <w:t> </w:t>
      </w:r>
      <w:r>
        <w:rPr>
          <w:rFonts w:ascii="Century Gothic" w:hAnsi="Century Gothic" w:cs="Century Gothic" w:eastAsia="Century Gothic" w:hint="default"/>
        </w:rPr>
        <w:t>0.0085%</w:t>
      </w:r>
      <w:r>
        <w:rPr/>
        <w:t>，</w:t>
      </w:r>
    </w:p>
    <w:p>
      <w:pPr>
        <w:pStyle w:val="BodyText"/>
        <w:spacing w:line="336" w:lineRule="auto"/>
        <w:ind w:left="1660" w:right="1614"/>
        <w:jc w:val="left"/>
      </w:pPr>
      <w:r>
        <w:rPr/>
        <w:t>并全部注销，其发行股份由原</w:t>
      </w:r>
      <w:r>
        <w:rPr>
          <w:spacing w:val="-62"/>
        </w:rPr>
        <w:t> </w:t>
      </w:r>
      <w:r>
        <w:rPr>
          <w:rFonts w:ascii="Century Gothic" w:hAnsi="Century Gothic" w:cs="Century Gothic" w:eastAsia="Century Gothic" w:hint="default"/>
        </w:rPr>
        <w:t>2,345,836,139</w:t>
      </w:r>
      <w:r>
        <w:rPr>
          <w:rFonts w:ascii="Century Gothic" w:hAnsi="Century Gothic" w:cs="Century Gothic" w:eastAsia="Century Gothic" w:hint="default"/>
          <w:spacing w:val="-9"/>
        </w:rPr>
        <w:t> </w:t>
      </w:r>
      <w:r>
        <w:rPr/>
        <w:t>股相应减少至</w:t>
      </w:r>
      <w:r>
        <w:rPr>
          <w:spacing w:val="-62"/>
        </w:rPr>
        <w:t> </w:t>
      </w:r>
      <w:r>
        <w:rPr>
          <w:rFonts w:ascii="Century Gothic" w:hAnsi="Century Gothic" w:cs="Century Gothic" w:eastAsia="Century Gothic" w:hint="default"/>
        </w:rPr>
        <w:t>2,345,636,139</w:t>
      </w:r>
      <w:r>
        <w:rPr>
          <w:rFonts w:ascii="Century Gothic" w:hAnsi="Century Gothic" w:cs="Century Gothic" w:eastAsia="Century Gothic" w:hint="default"/>
          <w:spacing w:val="-9"/>
        </w:rPr>
        <w:t> </w:t>
      </w:r>
      <w:r>
        <w:rPr/>
        <w:t>股。 具体详见冠捷科技于</w:t>
      </w:r>
      <w:r>
        <w:rPr>
          <w:spacing w:val="-68"/>
        </w:rPr>
        <w:t> </w:t>
      </w:r>
      <w:hyperlink r:id="rId10">
        <w:r>
          <w:rPr>
            <w:rFonts w:ascii="Century Gothic" w:hAnsi="Century Gothic" w:cs="Century Gothic" w:eastAsia="Century Gothic" w:hint="default"/>
          </w:rPr>
          <w:t>http://www.hkexnews.hk</w:t>
        </w:r>
      </w:hyperlink>
      <w:r>
        <w:rPr>
          <w:rFonts w:ascii="Century Gothic" w:hAnsi="Century Gothic" w:cs="Century Gothic" w:eastAsia="Century Gothic" w:hint="default"/>
          <w:spacing w:val="-14"/>
        </w:rPr>
        <w:t> </w:t>
      </w:r>
      <w:r>
        <w:rPr/>
        <w:t>中刊登的相关公告。</w:t>
      </w:r>
    </w:p>
    <w:p>
      <w:pPr>
        <w:pStyle w:val="BodyText"/>
        <w:spacing w:line="336" w:lineRule="auto" w:before="20"/>
        <w:ind w:left="2140" w:right="5384" w:hanging="480"/>
        <w:jc w:val="left"/>
      </w:pPr>
      <w:r>
        <w:rPr/>
        <w:t>（</w:t>
      </w:r>
      <w:r>
        <w:rPr>
          <w:rFonts w:ascii="Century Gothic" w:hAnsi="Century Gothic" w:cs="Century Gothic" w:eastAsia="Century Gothic" w:hint="default"/>
        </w:rPr>
        <w:t>3</w:t>
      </w:r>
      <w:r>
        <w:rPr/>
        <w:t>）现存的内部职工股情况 截止本报告期末，公司无内部职工股。</w:t>
      </w:r>
    </w:p>
    <w:p>
      <w:pPr>
        <w:spacing w:line="240" w:lineRule="auto" w:before="6"/>
        <w:rPr>
          <w:rFonts w:ascii="仿宋" w:hAnsi="仿宋" w:cs="仿宋" w:eastAsia="仿宋" w:hint="default"/>
          <w:sz w:val="22"/>
          <w:szCs w:val="22"/>
        </w:rPr>
      </w:pPr>
    </w:p>
    <w:p>
      <w:pPr>
        <w:pStyle w:val="Heading2"/>
        <w:spacing w:line="240" w:lineRule="auto"/>
        <w:ind w:left="1660" w:right="0"/>
        <w:jc w:val="left"/>
        <w:rPr>
          <w:b w:val="0"/>
          <w:bCs w:val="0"/>
        </w:rPr>
      </w:pPr>
      <w:r>
        <w:rPr/>
        <w:t>（二）股东情况介绍</w:t>
      </w:r>
      <w:r>
        <w:rPr>
          <w:b w:val="0"/>
          <w:bCs w:val="0"/>
        </w:rPr>
      </w:r>
    </w:p>
    <w:p>
      <w:pPr>
        <w:spacing w:after="0" w:line="240" w:lineRule="auto"/>
        <w:jc w:val="left"/>
        <w:sectPr>
          <w:pgSz w:w="11910" w:h="16840"/>
          <w:pgMar w:header="0" w:footer="962" w:top="1480" w:bottom="1180" w:left="140" w:right="140"/>
        </w:sectPr>
      </w:pPr>
    </w:p>
    <w:p>
      <w:pPr>
        <w:pStyle w:val="Heading2"/>
        <w:spacing w:line="341" w:lineRule="exact"/>
        <w:ind w:left="580" w:right="0"/>
        <w:jc w:val="left"/>
        <w:rPr>
          <w:b w:val="0"/>
          <w:bCs w:val="0"/>
        </w:rPr>
      </w:pPr>
      <w:r>
        <w:rPr>
          <w:rFonts w:ascii="Century Gothic" w:hAnsi="Century Gothic" w:cs="Century Gothic" w:eastAsia="Century Gothic" w:hint="default"/>
        </w:rPr>
        <w:t>1</w:t>
      </w:r>
      <w:r>
        <w:rPr/>
        <w:t>．报告期末及年度报告公布日前一月末股东总数</w:t>
      </w:r>
      <w:r>
        <w:rPr>
          <w:b w:val="0"/>
          <w:bCs w:val="0"/>
        </w:rPr>
      </w:r>
    </w:p>
    <w:p>
      <w:pPr>
        <w:pStyle w:val="BodyText"/>
        <w:spacing w:line="240" w:lineRule="auto" w:before="126"/>
        <w:ind w:left="1060" w:right="0"/>
        <w:jc w:val="left"/>
      </w:pPr>
      <w:r>
        <w:rPr/>
        <w:t>截至</w:t>
      </w:r>
      <w:r>
        <w:rPr>
          <w:spacing w:val="-61"/>
        </w:rPr>
        <w:t> </w:t>
      </w:r>
      <w:r>
        <w:rPr>
          <w:rFonts w:ascii="Century Gothic" w:hAnsi="Century Gothic" w:cs="Century Gothic" w:eastAsia="Century Gothic" w:hint="default"/>
        </w:rPr>
        <w:t>2011</w:t>
      </w:r>
      <w:r>
        <w:rPr>
          <w:rFonts w:ascii="Century Gothic" w:hAnsi="Century Gothic" w:cs="Century Gothic" w:eastAsia="Century Gothic" w:hint="default"/>
          <w:spacing w:val="-9"/>
        </w:rPr>
        <w:t> </w:t>
      </w:r>
      <w:r>
        <w:rPr/>
        <w:t>年</w:t>
      </w:r>
      <w:r>
        <w:rPr>
          <w:spacing w:val="-61"/>
        </w:rPr>
        <w:t> </w:t>
      </w:r>
      <w:r>
        <w:rPr>
          <w:rFonts w:ascii="Century Gothic" w:hAnsi="Century Gothic" w:cs="Century Gothic" w:eastAsia="Century Gothic" w:hint="default"/>
        </w:rPr>
        <w:t>12</w:t>
      </w:r>
      <w:r>
        <w:rPr>
          <w:rFonts w:ascii="Century Gothic" w:hAnsi="Century Gothic" w:cs="Century Gothic" w:eastAsia="Century Gothic" w:hint="default"/>
          <w:spacing w:val="-8"/>
        </w:rPr>
        <w:t> </w:t>
      </w:r>
      <w:r>
        <w:rPr/>
        <w:t>月</w:t>
      </w:r>
      <w:r>
        <w:rPr>
          <w:spacing w:val="-61"/>
        </w:rPr>
        <w:t> </w:t>
      </w:r>
      <w:r>
        <w:rPr>
          <w:rFonts w:ascii="Century Gothic" w:hAnsi="Century Gothic" w:cs="Century Gothic" w:eastAsia="Century Gothic" w:hint="default"/>
        </w:rPr>
        <w:t>31</w:t>
      </w:r>
      <w:r>
        <w:rPr>
          <w:rFonts w:ascii="Century Gothic" w:hAnsi="Century Gothic" w:cs="Century Gothic" w:eastAsia="Century Gothic" w:hint="default"/>
          <w:spacing w:val="-8"/>
        </w:rPr>
        <w:t> </w:t>
      </w:r>
      <w:r>
        <w:rPr>
          <w:spacing w:val="-3"/>
        </w:rPr>
        <w:t>日，公司股东总数为</w:t>
      </w:r>
      <w:r>
        <w:rPr>
          <w:spacing w:val="-61"/>
        </w:rPr>
        <w:t> </w:t>
      </w:r>
      <w:r>
        <w:rPr>
          <w:rFonts w:ascii="Century Gothic" w:hAnsi="Century Gothic" w:cs="Century Gothic" w:eastAsia="Century Gothic" w:hint="default"/>
        </w:rPr>
        <w:t>116,245</w:t>
      </w:r>
      <w:r>
        <w:rPr>
          <w:rFonts w:ascii="Century Gothic" w:hAnsi="Century Gothic" w:cs="Century Gothic" w:eastAsia="Century Gothic" w:hint="default"/>
          <w:spacing w:val="-7"/>
        </w:rPr>
        <w:t> </w:t>
      </w:r>
      <w:r>
        <w:rPr>
          <w:spacing w:val="-6"/>
        </w:rPr>
        <w:t>户。截至</w:t>
      </w:r>
      <w:r>
        <w:rPr>
          <w:spacing w:val="-61"/>
        </w:rPr>
        <w:t> </w:t>
      </w:r>
      <w:r>
        <w:rPr>
          <w:rFonts w:ascii="Century Gothic" w:hAnsi="Century Gothic" w:cs="Century Gothic" w:eastAsia="Century Gothic" w:hint="default"/>
        </w:rPr>
        <w:t>2012</w:t>
      </w:r>
      <w:r>
        <w:rPr>
          <w:rFonts w:ascii="Century Gothic" w:hAnsi="Century Gothic" w:cs="Century Gothic" w:eastAsia="Century Gothic" w:hint="default"/>
          <w:spacing w:val="-8"/>
        </w:rPr>
        <w:t> </w:t>
      </w:r>
      <w:r>
        <w:rPr/>
        <w:t>年</w:t>
      </w:r>
      <w:r>
        <w:rPr>
          <w:spacing w:val="-61"/>
        </w:rPr>
        <w:t> </w:t>
      </w:r>
      <w:r>
        <w:rPr>
          <w:rFonts w:ascii="Century Gothic" w:hAnsi="Century Gothic" w:cs="Century Gothic" w:eastAsia="Century Gothic" w:hint="default"/>
        </w:rPr>
        <w:t>3</w:t>
      </w:r>
      <w:r>
        <w:rPr>
          <w:rFonts w:ascii="Century Gothic" w:hAnsi="Century Gothic" w:cs="Century Gothic" w:eastAsia="Century Gothic" w:hint="default"/>
          <w:spacing w:val="-6"/>
        </w:rPr>
        <w:t> </w:t>
      </w:r>
      <w:r>
        <w:rPr/>
        <w:t>月</w:t>
      </w:r>
    </w:p>
    <w:p>
      <w:pPr>
        <w:pStyle w:val="BodyText"/>
        <w:spacing w:line="240" w:lineRule="auto"/>
        <w:ind w:left="580" w:right="0"/>
        <w:jc w:val="left"/>
      </w:pPr>
      <w:r>
        <w:rPr>
          <w:rFonts w:ascii="Century Gothic" w:hAnsi="Century Gothic" w:cs="Century Gothic" w:eastAsia="Century Gothic" w:hint="default"/>
        </w:rPr>
        <w:t>31</w:t>
      </w:r>
      <w:r>
        <w:rPr>
          <w:rFonts w:ascii="Century Gothic" w:hAnsi="Century Gothic" w:cs="Century Gothic" w:eastAsia="Century Gothic" w:hint="default"/>
          <w:spacing w:val="-9"/>
        </w:rPr>
        <w:t> </w:t>
      </w:r>
      <w:r>
        <w:rPr/>
        <w:t>日，公司股东总数为</w:t>
      </w:r>
      <w:r>
        <w:rPr>
          <w:spacing w:val="-62"/>
        </w:rPr>
        <w:t> </w:t>
      </w:r>
      <w:r>
        <w:rPr>
          <w:rFonts w:ascii="Century Gothic" w:hAnsi="Century Gothic" w:cs="Century Gothic" w:eastAsia="Century Gothic" w:hint="default"/>
        </w:rPr>
        <w:t>113,820</w:t>
      </w:r>
      <w:r>
        <w:rPr>
          <w:rFonts w:ascii="Century Gothic" w:hAnsi="Century Gothic" w:cs="Century Gothic" w:eastAsia="Century Gothic" w:hint="default"/>
          <w:spacing w:val="-8"/>
        </w:rPr>
        <w:t> </w:t>
      </w:r>
      <w:r>
        <w:rPr/>
        <w:t>户。</w:t>
      </w:r>
    </w:p>
    <w:p>
      <w:pPr>
        <w:pStyle w:val="Heading2"/>
        <w:tabs>
          <w:tab w:pos="7947" w:val="left" w:leader="none"/>
        </w:tabs>
        <w:spacing w:line="240" w:lineRule="auto" w:before="58"/>
        <w:ind w:left="579" w:right="0"/>
        <w:jc w:val="left"/>
        <w:rPr>
          <w:b w:val="0"/>
          <w:bCs w:val="0"/>
        </w:rPr>
      </w:pPr>
      <w:r>
        <w:rPr>
          <w:rFonts w:ascii="Century Gothic" w:hAnsi="Century Gothic" w:cs="Century Gothic" w:eastAsia="Century Gothic" w:hint="default"/>
          <w:spacing w:val="-5"/>
        </w:rPr>
        <w:t>2</w:t>
      </w:r>
      <w:r>
        <w:rPr>
          <w:spacing w:val="-5"/>
        </w:rPr>
        <w:t>．公司前 </w:t>
      </w:r>
      <w:r>
        <w:rPr>
          <w:rFonts w:ascii="Century Gothic" w:hAnsi="Century Gothic" w:cs="Century Gothic" w:eastAsia="Century Gothic" w:hint="default"/>
        </w:rPr>
        <w:t>10 </w:t>
      </w:r>
      <w:r>
        <w:rPr>
          <w:spacing w:val="-5"/>
        </w:rPr>
        <w:t>名股东、前 </w:t>
      </w:r>
      <w:r>
        <w:rPr>
          <w:rFonts w:ascii="Century Gothic" w:hAnsi="Century Gothic" w:cs="Century Gothic" w:eastAsia="Century Gothic" w:hint="default"/>
        </w:rPr>
        <w:t>10</w:t>
      </w:r>
      <w:r>
        <w:rPr>
          <w:rFonts w:ascii="Century Gothic" w:hAnsi="Century Gothic" w:cs="Century Gothic" w:eastAsia="Century Gothic" w:hint="default"/>
          <w:spacing w:val="11"/>
        </w:rPr>
        <w:t> </w:t>
      </w:r>
      <w:r>
        <w:rPr/>
        <w:t>名无限售条件股东持股情况表</w:t>
        <w:tab/>
      </w:r>
      <w:r>
        <w:rPr>
          <w:spacing w:val="-6"/>
        </w:rPr>
        <w:t>单位：股</w:t>
      </w:r>
      <w:r>
        <w:rPr>
          <w:b w:val="0"/>
          <w:bCs w:val="0"/>
          <w:spacing w:val="-6"/>
        </w:rPr>
      </w:r>
    </w:p>
    <w:p>
      <w:pPr>
        <w:spacing w:line="240" w:lineRule="auto" w:before="17"/>
        <w:rPr>
          <w:rFonts w:ascii="Microsoft JhengHei" w:hAnsi="Microsoft JhengHei" w:cs="Microsoft JhengHei" w:eastAsia="Microsoft JhengHei" w:hint="default"/>
          <w:b/>
          <w:bCs/>
          <w:sz w:val="4"/>
          <w:szCs w:val="4"/>
        </w:rPr>
      </w:pPr>
    </w:p>
    <w:tbl>
      <w:tblPr>
        <w:tblW w:w="0" w:type="auto"/>
        <w:jc w:val="left"/>
        <w:tblInd w:w="108" w:type="dxa"/>
        <w:tblLayout w:type="fixed"/>
        <w:tblCellMar>
          <w:top w:w="0" w:type="dxa"/>
          <w:left w:w="0" w:type="dxa"/>
          <w:bottom w:w="0" w:type="dxa"/>
          <w:right w:w="0" w:type="dxa"/>
        </w:tblCellMar>
        <w:tblLook w:val="01E0"/>
      </w:tblPr>
      <w:tblGrid>
        <w:gridCol w:w="2340"/>
        <w:gridCol w:w="752"/>
        <w:gridCol w:w="1523"/>
        <w:gridCol w:w="711"/>
        <w:gridCol w:w="1260"/>
        <w:gridCol w:w="600"/>
        <w:gridCol w:w="316"/>
        <w:gridCol w:w="477"/>
        <w:gridCol w:w="1260"/>
      </w:tblGrid>
      <w:tr>
        <w:trPr>
          <w:trHeight w:val="161" w:hRule="exact"/>
        </w:trPr>
        <w:tc>
          <w:tcPr>
            <w:tcW w:w="2340" w:type="dxa"/>
            <w:tcBorders>
              <w:top w:val="single" w:sz="4" w:space="0" w:color="000000"/>
              <w:left w:val="single" w:sz="4" w:space="0" w:color="000000"/>
              <w:bottom w:val="nil" w:sz="6" w:space="0" w:color="auto"/>
              <w:right w:val="single" w:sz="4" w:space="0" w:color="000000"/>
            </w:tcBorders>
            <w:shd w:val="clear" w:color="auto" w:fill="E6E6E6"/>
          </w:tcPr>
          <w:p>
            <w:pPr/>
          </w:p>
        </w:tc>
        <w:tc>
          <w:tcPr>
            <w:tcW w:w="2276" w:type="dxa"/>
            <w:gridSpan w:val="2"/>
            <w:vMerge w:val="restart"/>
            <w:tcBorders>
              <w:top w:val="single" w:sz="4" w:space="0" w:color="000000"/>
              <w:left w:val="single" w:sz="10" w:space="0" w:color="E6E6E6"/>
              <w:right w:val="single" w:sz="9" w:space="0" w:color="E6E6E6"/>
            </w:tcBorders>
          </w:tcPr>
          <w:p>
            <w:pPr>
              <w:pStyle w:val="TableParagraph"/>
              <w:spacing w:line="240" w:lineRule="auto" w:before="141"/>
              <w:ind w:left="614" w:right="0"/>
              <w:jc w:val="left"/>
              <w:rPr>
                <w:rFonts w:ascii="仿宋" w:hAnsi="仿宋" w:cs="仿宋" w:eastAsia="仿宋" w:hint="default"/>
                <w:sz w:val="21"/>
                <w:szCs w:val="21"/>
              </w:rPr>
            </w:pPr>
            <w:r>
              <w:rPr>
                <w:rFonts w:ascii="Century Gothic" w:hAnsi="Century Gothic" w:cs="Century Gothic" w:eastAsia="Century Gothic" w:hint="default"/>
                <w:sz w:val="21"/>
                <w:szCs w:val="21"/>
              </w:rPr>
              <w:t>116,245</w:t>
            </w:r>
            <w:r>
              <w:rPr>
                <w:rFonts w:ascii="仿宋" w:hAnsi="仿宋" w:cs="仿宋" w:eastAsia="仿宋" w:hint="default"/>
                <w:sz w:val="21"/>
                <w:szCs w:val="21"/>
              </w:rPr>
              <w:t>户</w:t>
            </w:r>
          </w:p>
        </w:tc>
        <w:tc>
          <w:tcPr>
            <w:tcW w:w="2887" w:type="dxa"/>
            <w:gridSpan w:val="4"/>
            <w:vMerge w:val="restart"/>
            <w:tcBorders>
              <w:top w:val="single" w:sz="4" w:space="0" w:color="000000"/>
              <w:left w:val="single" w:sz="4" w:space="0" w:color="000000"/>
              <w:right w:val="single" w:sz="4" w:space="0" w:color="000000"/>
            </w:tcBorders>
            <w:shd w:val="clear" w:color="auto" w:fill="E6E6E6"/>
          </w:tcPr>
          <w:p>
            <w:pPr>
              <w:pStyle w:val="TableParagraph"/>
              <w:spacing w:line="257" w:lineRule="exact"/>
              <w:ind w:left="-31" w:right="-5"/>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13"/>
                <w:sz w:val="21"/>
                <w:szCs w:val="21"/>
              </w:rPr>
              <w:t>本年度报告公布日前一个月末</w:t>
            </w:r>
            <w:r>
              <w:rPr>
                <w:rFonts w:ascii="Microsoft JhengHei" w:hAnsi="Microsoft JhengHei" w:cs="Microsoft JhengHei" w:eastAsia="Microsoft JhengHei" w:hint="default"/>
                <w:sz w:val="21"/>
                <w:szCs w:val="21"/>
              </w:rPr>
            </w:r>
          </w:p>
          <w:p>
            <w:pPr>
              <w:pStyle w:val="TableParagraph"/>
              <w:spacing w:line="339" w:lineRule="exact"/>
              <w:ind w:left="-3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股东总数</w:t>
            </w:r>
            <w:r>
              <w:rPr>
                <w:rFonts w:ascii="Microsoft JhengHei" w:hAnsi="Microsoft JhengHei" w:cs="Microsoft JhengHei" w:eastAsia="Microsoft JhengHei" w:hint="default"/>
                <w:sz w:val="21"/>
                <w:szCs w:val="21"/>
              </w:rPr>
            </w:r>
          </w:p>
        </w:tc>
        <w:tc>
          <w:tcPr>
            <w:tcW w:w="1737" w:type="dxa"/>
            <w:gridSpan w:val="2"/>
            <w:vMerge w:val="restart"/>
            <w:tcBorders>
              <w:top w:val="single" w:sz="4" w:space="0" w:color="000000"/>
              <w:left w:val="single" w:sz="13" w:space="0" w:color="E6E6E6"/>
              <w:right w:val="single" w:sz="4" w:space="0" w:color="000000"/>
            </w:tcBorders>
          </w:tcPr>
          <w:p>
            <w:pPr>
              <w:pStyle w:val="TableParagraph"/>
              <w:spacing w:line="240" w:lineRule="auto" w:before="141"/>
              <w:ind w:left="348" w:right="0"/>
              <w:jc w:val="left"/>
              <w:rPr>
                <w:rFonts w:ascii="仿宋" w:hAnsi="仿宋" w:cs="仿宋" w:eastAsia="仿宋" w:hint="default"/>
                <w:sz w:val="21"/>
                <w:szCs w:val="21"/>
              </w:rPr>
            </w:pPr>
            <w:r>
              <w:rPr>
                <w:rFonts w:ascii="Century Gothic" w:hAnsi="Century Gothic" w:cs="Century Gothic" w:eastAsia="Century Gothic" w:hint="default"/>
                <w:sz w:val="21"/>
                <w:szCs w:val="21"/>
              </w:rPr>
              <w:t>113,820</w:t>
            </w:r>
            <w:r>
              <w:rPr>
                <w:rFonts w:ascii="Century Gothic" w:hAnsi="Century Gothic" w:cs="Century Gothic" w:eastAsia="Century Gothic" w:hint="default"/>
                <w:spacing w:val="-13"/>
                <w:sz w:val="21"/>
                <w:szCs w:val="21"/>
              </w:rPr>
              <w:t> </w:t>
            </w:r>
            <w:r>
              <w:rPr>
                <w:rFonts w:ascii="仿宋" w:hAnsi="仿宋" w:cs="仿宋" w:eastAsia="仿宋" w:hint="default"/>
                <w:sz w:val="21"/>
                <w:szCs w:val="21"/>
              </w:rPr>
              <w:t>户</w:t>
            </w:r>
          </w:p>
        </w:tc>
      </w:tr>
      <w:tr>
        <w:trPr>
          <w:trHeight w:val="312" w:hRule="exact"/>
        </w:trPr>
        <w:tc>
          <w:tcPr>
            <w:tcW w:w="2340" w:type="dxa"/>
            <w:tcBorders>
              <w:top w:val="nil" w:sz="6" w:space="0" w:color="auto"/>
              <w:left w:val="single" w:sz="4" w:space="0" w:color="000000"/>
              <w:bottom w:val="nil" w:sz="6" w:space="0" w:color="auto"/>
              <w:right w:val="single" w:sz="4" w:space="0" w:color="000000"/>
            </w:tcBorders>
            <w:shd w:val="clear" w:color="auto" w:fill="E6E6E6"/>
          </w:tcPr>
          <w:p>
            <w:pPr>
              <w:pStyle w:val="TableParagraph"/>
              <w:spacing w:line="284" w:lineRule="exact"/>
              <w:ind w:left="2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报告期末股东总数</w:t>
            </w:r>
            <w:r>
              <w:rPr>
                <w:rFonts w:ascii="Microsoft JhengHei" w:hAnsi="Microsoft JhengHei" w:cs="Microsoft JhengHei" w:eastAsia="Microsoft JhengHei" w:hint="default"/>
                <w:sz w:val="21"/>
                <w:szCs w:val="21"/>
              </w:rPr>
            </w:r>
          </w:p>
        </w:tc>
        <w:tc>
          <w:tcPr>
            <w:tcW w:w="2276" w:type="dxa"/>
            <w:gridSpan w:val="2"/>
            <w:vMerge/>
            <w:tcBorders>
              <w:left w:val="single" w:sz="10" w:space="0" w:color="E6E6E6"/>
              <w:right w:val="single" w:sz="9" w:space="0" w:color="E6E6E6"/>
            </w:tcBorders>
          </w:tcPr>
          <w:p>
            <w:pPr/>
          </w:p>
        </w:tc>
        <w:tc>
          <w:tcPr>
            <w:tcW w:w="2887" w:type="dxa"/>
            <w:gridSpan w:val="4"/>
            <w:vMerge/>
            <w:tcBorders>
              <w:left w:val="single" w:sz="4" w:space="0" w:color="000000"/>
              <w:right w:val="single" w:sz="4" w:space="0" w:color="000000"/>
            </w:tcBorders>
            <w:shd w:val="clear" w:color="auto" w:fill="E6E6E6"/>
          </w:tcPr>
          <w:p>
            <w:pPr/>
          </w:p>
        </w:tc>
        <w:tc>
          <w:tcPr>
            <w:tcW w:w="1737" w:type="dxa"/>
            <w:gridSpan w:val="2"/>
            <w:vMerge/>
            <w:tcBorders>
              <w:left w:val="single" w:sz="13" w:space="0" w:color="E6E6E6"/>
              <w:right w:val="single" w:sz="4" w:space="0" w:color="000000"/>
            </w:tcBorders>
          </w:tcPr>
          <w:p>
            <w:pPr/>
          </w:p>
        </w:tc>
      </w:tr>
      <w:tr>
        <w:trPr>
          <w:trHeight w:val="161" w:hRule="exact"/>
        </w:trPr>
        <w:tc>
          <w:tcPr>
            <w:tcW w:w="2340" w:type="dxa"/>
            <w:tcBorders>
              <w:top w:val="nil" w:sz="6" w:space="0" w:color="auto"/>
              <w:left w:val="single" w:sz="4" w:space="0" w:color="000000"/>
              <w:bottom w:val="single" w:sz="4" w:space="0" w:color="000000"/>
              <w:right w:val="single" w:sz="4" w:space="0" w:color="000000"/>
            </w:tcBorders>
            <w:shd w:val="clear" w:color="auto" w:fill="E6E6E6"/>
          </w:tcPr>
          <w:p>
            <w:pPr/>
          </w:p>
        </w:tc>
        <w:tc>
          <w:tcPr>
            <w:tcW w:w="2276" w:type="dxa"/>
            <w:gridSpan w:val="2"/>
            <w:vMerge/>
            <w:tcBorders>
              <w:left w:val="single" w:sz="10" w:space="0" w:color="E6E6E6"/>
              <w:bottom w:val="single" w:sz="4" w:space="0" w:color="000000"/>
              <w:right w:val="single" w:sz="9" w:space="0" w:color="E6E6E6"/>
            </w:tcBorders>
          </w:tcPr>
          <w:p>
            <w:pPr/>
          </w:p>
        </w:tc>
        <w:tc>
          <w:tcPr>
            <w:tcW w:w="2887" w:type="dxa"/>
            <w:gridSpan w:val="4"/>
            <w:vMerge/>
            <w:tcBorders>
              <w:left w:val="single" w:sz="4" w:space="0" w:color="000000"/>
              <w:bottom w:val="single" w:sz="4" w:space="0" w:color="000000"/>
              <w:right w:val="single" w:sz="4" w:space="0" w:color="000000"/>
            </w:tcBorders>
            <w:shd w:val="clear" w:color="auto" w:fill="E6E6E6"/>
          </w:tcPr>
          <w:p>
            <w:pPr/>
          </w:p>
        </w:tc>
        <w:tc>
          <w:tcPr>
            <w:tcW w:w="1737" w:type="dxa"/>
            <w:gridSpan w:val="2"/>
            <w:vMerge/>
            <w:tcBorders>
              <w:left w:val="single" w:sz="13" w:space="0" w:color="E6E6E6"/>
              <w:bottom w:val="single" w:sz="4" w:space="0" w:color="000000"/>
              <w:right w:val="single" w:sz="4" w:space="0" w:color="000000"/>
            </w:tcBorders>
          </w:tcPr>
          <w:p>
            <w:pPr/>
          </w:p>
        </w:tc>
      </w:tr>
      <w:tr>
        <w:trPr>
          <w:trHeight w:val="322" w:hRule="exact"/>
        </w:trPr>
        <w:tc>
          <w:tcPr>
            <w:tcW w:w="9240" w:type="dxa"/>
            <w:gridSpan w:val="9"/>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84" w:lineRule="exact"/>
              <w:ind w:left="2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前</w:t>
            </w:r>
            <w:r>
              <w:rPr>
                <w:rFonts w:ascii="Century Gothic" w:hAnsi="Century Gothic" w:cs="Century Gothic" w:eastAsia="Century Gothic" w:hint="default"/>
                <w:b/>
                <w:bCs/>
                <w:sz w:val="21"/>
                <w:szCs w:val="21"/>
              </w:rPr>
              <w:t>10</w:t>
            </w:r>
            <w:r>
              <w:rPr>
                <w:rFonts w:ascii="Microsoft JhengHei" w:hAnsi="Microsoft JhengHei" w:cs="Microsoft JhengHei" w:eastAsia="Microsoft JhengHei" w:hint="default"/>
                <w:b/>
                <w:bCs/>
                <w:sz w:val="21"/>
                <w:szCs w:val="21"/>
              </w:rPr>
              <w:t>名股东持股情况</w:t>
            </w:r>
            <w:r>
              <w:rPr>
                <w:rFonts w:ascii="Microsoft JhengHei" w:hAnsi="Microsoft JhengHei" w:cs="Microsoft JhengHei" w:eastAsia="Microsoft JhengHei" w:hint="default"/>
                <w:sz w:val="21"/>
                <w:szCs w:val="21"/>
              </w:rPr>
            </w:r>
          </w:p>
        </w:tc>
      </w:tr>
      <w:tr>
        <w:trPr>
          <w:trHeight w:val="161" w:hRule="exact"/>
        </w:trPr>
        <w:tc>
          <w:tcPr>
            <w:tcW w:w="3092" w:type="dxa"/>
            <w:gridSpan w:val="2"/>
            <w:tcBorders>
              <w:top w:val="single" w:sz="4" w:space="0" w:color="000000"/>
              <w:left w:val="single" w:sz="4" w:space="0" w:color="000000"/>
              <w:bottom w:val="nil" w:sz="6" w:space="0" w:color="auto"/>
              <w:right w:val="single" w:sz="4" w:space="0" w:color="000000"/>
            </w:tcBorders>
            <w:shd w:val="clear" w:color="auto" w:fill="E6E6E6"/>
          </w:tcPr>
          <w:p>
            <w:pPr/>
          </w:p>
        </w:tc>
        <w:tc>
          <w:tcPr>
            <w:tcW w:w="1523" w:type="dxa"/>
            <w:tcBorders>
              <w:top w:val="single" w:sz="4" w:space="0" w:color="000000"/>
              <w:left w:val="single" w:sz="4" w:space="0" w:color="000000"/>
              <w:bottom w:val="nil" w:sz="6" w:space="0" w:color="auto"/>
              <w:right w:val="single" w:sz="4" w:space="0" w:color="000000"/>
            </w:tcBorders>
            <w:shd w:val="clear" w:color="auto" w:fill="E6E6E6"/>
          </w:tcPr>
          <w:p>
            <w:pPr/>
          </w:p>
        </w:tc>
        <w:tc>
          <w:tcPr>
            <w:tcW w:w="711" w:type="dxa"/>
            <w:vMerge w:val="restart"/>
            <w:tcBorders>
              <w:top w:val="single" w:sz="4" w:space="0" w:color="000000"/>
              <w:left w:val="single" w:sz="4" w:space="0" w:color="000000"/>
              <w:right w:val="single" w:sz="4" w:space="0" w:color="000000"/>
            </w:tcBorders>
            <w:shd w:val="clear" w:color="auto" w:fill="E6E6E6"/>
          </w:tcPr>
          <w:p>
            <w:pPr>
              <w:pStyle w:val="TableParagraph"/>
              <w:spacing w:line="258" w:lineRule="exact"/>
              <w:ind w:left="43" w:right="0" w:firstLine="9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持股</w:t>
            </w:r>
            <w:r>
              <w:rPr>
                <w:rFonts w:ascii="Microsoft JhengHei" w:hAnsi="Microsoft JhengHei" w:cs="Microsoft JhengHei" w:eastAsia="Microsoft JhengHei" w:hint="default"/>
                <w:sz w:val="21"/>
                <w:szCs w:val="21"/>
              </w:rPr>
            </w:r>
          </w:p>
          <w:p>
            <w:pPr>
              <w:pStyle w:val="TableParagraph"/>
              <w:spacing w:line="339" w:lineRule="exact"/>
              <w:ind w:left="43" w:right="0"/>
              <w:jc w:val="left"/>
              <w:rPr>
                <w:rFonts w:ascii="Century Gothic" w:hAnsi="Century Gothic" w:cs="Century Gothic" w:eastAsia="Century Gothic" w:hint="default"/>
                <w:sz w:val="21"/>
                <w:szCs w:val="21"/>
              </w:rPr>
            </w:pPr>
            <w:r>
              <w:rPr>
                <w:rFonts w:ascii="Microsoft JhengHei" w:hAnsi="Microsoft JhengHei" w:cs="Microsoft JhengHei" w:eastAsia="Microsoft JhengHei" w:hint="default"/>
                <w:b/>
                <w:bCs/>
                <w:sz w:val="21"/>
                <w:szCs w:val="21"/>
              </w:rPr>
              <w:t>比例</w:t>
            </w:r>
            <w:r>
              <w:rPr>
                <w:rFonts w:ascii="Century Gothic" w:hAnsi="Century Gothic" w:cs="Century Gothic" w:eastAsia="Century Gothic" w:hint="default"/>
                <w:b/>
                <w:bCs/>
                <w:sz w:val="21"/>
                <w:szCs w:val="21"/>
              </w:rPr>
              <w:t>%</w:t>
            </w:r>
            <w:r>
              <w:rPr>
                <w:rFonts w:ascii="Century Gothic" w:hAnsi="Century Gothic" w:cs="Century Gothic" w:eastAsia="Century Gothic" w:hint="default"/>
                <w:sz w:val="21"/>
                <w:szCs w:val="21"/>
              </w:rPr>
            </w:r>
          </w:p>
        </w:tc>
        <w:tc>
          <w:tcPr>
            <w:tcW w:w="1260" w:type="dxa"/>
            <w:tcBorders>
              <w:top w:val="single" w:sz="4" w:space="0" w:color="000000"/>
              <w:left w:val="single" w:sz="4" w:space="0" w:color="000000"/>
              <w:bottom w:val="nil" w:sz="6" w:space="0" w:color="auto"/>
              <w:right w:val="single" w:sz="4" w:space="0" w:color="000000"/>
            </w:tcBorders>
            <w:shd w:val="clear" w:color="auto" w:fill="E6E6E6"/>
          </w:tcPr>
          <w:p>
            <w:pPr/>
          </w:p>
        </w:tc>
        <w:tc>
          <w:tcPr>
            <w:tcW w:w="1393" w:type="dxa"/>
            <w:gridSpan w:val="3"/>
            <w:vMerge w:val="restart"/>
            <w:tcBorders>
              <w:top w:val="single" w:sz="4" w:space="0" w:color="000000"/>
              <w:left w:val="single" w:sz="4" w:space="0" w:color="000000"/>
              <w:right w:val="single" w:sz="4" w:space="0" w:color="000000"/>
            </w:tcBorders>
            <w:shd w:val="clear" w:color="auto" w:fill="E6E6E6"/>
          </w:tcPr>
          <w:p>
            <w:pPr>
              <w:pStyle w:val="TableParagraph"/>
              <w:spacing w:line="258"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持有有限售条</w:t>
            </w:r>
            <w:r>
              <w:rPr>
                <w:rFonts w:ascii="Microsoft JhengHei" w:hAnsi="Microsoft JhengHei" w:cs="Microsoft JhengHei" w:eastAsia="Microsoft JhengHei" w:hint="default"/>
                <w:sz w:val="21"/>
                <w:szCs w:val="21"/>
              </w:rPr>
            </w:r>
          </w:p>
          <w:p>
            <w:pPr>
              <w:pStyle w:val="TableParagraph"/>
              <w:spacing w:line="339"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件股份数量</w:t>
            </w:r>
            <w:r>
              <w:rPr>
                <w:rFonts w:ascii="Microsoft JhengHei" w:hAnsi="Microsoft JhengHei" w:cs="Microsoft JhengHei" w:eastAsia="Microsoft JhengHei" w:hint="default"/>
                <w:sz w:val="21"/>
                <w:szCs w:val="21"/>
              </w:rPr>
            </w:r>
          </w:p>
        </w:tc>
        <w:tc>
          <w:tcPr>
            <w:tcW w:w="1260" w:type="dxa"/>
            <w:vMerge w:val="restart"/>
            <w:tcBorders>
              <w:top w:val="single" w:sz="4" w:space="0" w:color="000000"/>
              <w:left w:val="single" w:sz="4" w:space="0" w:color="000000"/>
              <w:right w:val="single" w:sz="4" w:space="0" w:color="000000"/>
            </w:tcBorders>
            <w:shd w:val="clear" w:color="auto" w:fill="E6E6E6"/>
          </w:tcPr>
          <w:p>
            <w:pPr>
              <w:pStyle w:val="TableParagraph"/>
              <w:spacing w:line="258" w:lineRule="exact"/>
              <w:ind w:left="9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质押或冻结</w:t>
            </w:r>
            <w:r>
              <w:rPr>
                <w:rFonts w:ascii="Microsoft JhengHei" w:hAnsi="Microsoft JhengHei" w:cs="Microsoft JhengHei" w:eastAsia="Microsoft JhengHei" w:hint="default"/>
                <w:sz w:val="21"/>
                <w:szCs w:val="21"/>
              </w:rPr>
            </w:r>
          </w:p>
          <w:p>
            <w:pPr>
              <w:pStyle w:val="TableParagraph"/>
              <w:spacing w:line="339" w:lineRule="exact"/>
              <w:ind w:left="9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的股份数量</w:t>
            </w:r>
            <w:r>
              <w:rPr>
                <w:rFonts w:ascii="Microsoft JhengHei" w:hAnsi="Microsoft JhengHei" w:cs="Microsoft JhengHei" w:eastAsia="Microsoft JhengHei" w:hint="default"/>
                <w:sz w:val="21"/>
                <w:szCs w:val="21"/>
              </w:rPr>
            </w:r>
          </w:p>
        </w:tc>
      </w:tr>
      <w:tr>
        <w:trPr>
          <w:trHeight w:val="312" w:hRule="exact"/>
        </w:trPr>
        <w:tc>
          <w:tcPr>
            <w:tcW w:w="3092" w:type="dxa"/>
            <w:gridSpan w:val="2"/>
            <w:tcBorders>
              <w:top w:val="nil" w:sz="6" w:space="0" w:color="auto"/>
              <w:left w:val="single" w:sz="4" w:space="0" w:color="000000"/>
              <w:bottom w:val="nil" w:sz="6" w:space="0" w:color="auto"/>
              <w:right w:val="single" w:sz="4" w:space="0" w:color="000000"/>
            </w:tcBorders>
            <w:shd w:val="clear" w:color="auto" w:fill="E6E6E6"/>
          </w:tcPr>
          <w:p>
            <w:pPr>
              <w:pStyle w:val="TableParagraph"/>
              <w:spacing w:line="284"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股东名称</w:t>
            </w:r>
            <w:r>
              <w:rPr>
                <w:rFonts w:ascii="Microsoft JhengHei" w:hAnsi="Microsoft JhengHei" w:cs="Microsoft JhengHei" w:eastAsia="Microsoft JhengHei" w:hint="default"/>
                <w:sz w:val="21"/>
                <w:szCs w:val="21"/>
              </w:rPr>
            </w:r>
          </w:p>
        </w:tc>
        <w:tc>
          <w:tcPr>
            <w:tcW w:w="1523" w:type="dxa"/>
            <w:tcBorders>
              <w:top w:val="nil" w:sz="6" w:space="0" w:color="auto"/>
              <w:left w:val="single" w:sz="4" w:space="0" w:color="000000"/>
              <w:bottom w:val="nil" w:sz="6" w:space="0" w:color="auto"/>
              <w:right w:val="single" w:sz="4" w:space="0" w:color="000000"/>
            </w:tcBorders>
            <w:shd w:val="clear" w:color="auto" w:fill="E6E6E6"/>
          </w:tcPr>
          <w:p>
            <w:pPr>
              <w:pStyle w:val="TableParagraph"/>
              <w:spacing w:line="284" w:lineRule="exact"/>
              <w:ind w:right="7"/>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股东性质</w:t>
            </w:r>
            <w:r>
              <w:rPr>
                <w:rFonts w:ascii="Microsoft JhengHei" w:hAnsi="Microsoft JhengHei" w:cs="Microsoft JhengHei" w:eastAsia="Microsoft JhengHei" w:hint="default"/>
                <w:sz w:val="21"/>
                <w:szCs w:val="21"/>
              </w:rPr>
            </w:r>
          </w:p>
        </w:tc>
        <w:tc>
          <w:tcPr>
            <w:tcW w:w="711" w:type="dxa"/>
            <w:vMerge/>
            <w:tcBorders>
              <w:left w:val="single" w:sz="4" w:space="0" w:color="000000"/>
              <w:right w:val="single" w:sz="4" w:space="0" w:color="000000"/>
            </w:tcBorders>
            <w:shd w:val="clear" w:color="auto" w:fill="E6E6E6"/>
          </w:tcPr>
          <w:p>
            <w:pPr/>
          </w:p>
        </w:tc>
        <w:tc>
          <w:tcPr>
            <w:tcW w:w="1260" w:type="dxa"/>
            <w:tcBorders>
              <w:top w:val="nil" w:sz="6" w:space="0" w:color="auto"/>
              <w:left w:val="single" w:sz="4" w:space="0" w:color="000000"/>
              <w:bottom w:val="nil" w:sz="6" w:space="0" w:color="auto"/>
              <w:right w:val="single" w:sz="4" w:space="0" w:color="000000"/>
            </w:tcBorders>
            <w:shd w:val="clear" w:color="auto" w:fill="E6E6E6"/>
          </w:tcPr>
          <w:p>
            <w:pPr>
              <w:pStyle w:val="TableParagraph"/>
              <w:spacing w:line="284" w:lineRule="exact"/>
              <w:ind w:left="20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持股总数</w:t>
            </w:r>
            <w:r>
              <w:rPr>
                <w:rFonts w:ascii="Microsoft JhengHei" w:hAnsi="Microsoft JhengHei" w:cs="Microsoft JhengHei" w:eastAsia="Microsoft JhengHei" w:hint="default"/>
                <w:sz w:val="21"/>
                <w:szCs w:val="21"/>
              </w:rPr>
            </w:r>
          </w:p>
        </w:tc>
        <w:tc>
          <w:tcPr>
            <w:tcW w:w="1393" w:type="dxa"/>
            <w:gridSpan w:val="3"/>
            <w:vMerge/>
            <w:tcBorders>
              <w:left w:val="single" w:sz="4" w:space="0" w:color="000000"/>
              <w:right w:val="single" w:sz="4" w:space="0" w:color="000000"/>
            </w:tcBorders>
            <w:shd w:val="clear" w:color="auto" w:fill="E6E6E6"/>
          </w:tcPr>
          <w:p>
            <w:pPr/>
          </w:p>
        </w:tc>
        <w:tc>
          <w:tcPr>
            <w:tcW w:w="1260" w:type="dxa"/>
            <w:vMerge/>
            <w:tcBorders>
              <w:left w:val="single" w:sz="4" w:space="0" w:color="000000"/>
              <w:right w:val="single" w:sz="4" w:space="0" w:color="000000"/>
            </w:tcBorders>
            <w:shd w:val="clear" w:color="auto" w:fill="E6E6E6"/>
          </w:tcPr>
          <w:p>
            <w:pPr/>
          </w:p>
        </w:tc>
      </w:tr>
      <w:tr>
        <w:trPr>
          <w:trHeight w:val="161" w:hRule="exact"/>
        </w:trPr>
        <w:tc>
          <w:tcPr>
            <w:tcW w:w="3092" w:type="dxa"/>
            <w:gridSpan w:val="2"/>
            <w:tcBorders>
              <w:top w:val="nil" w:sz="6" w:space="0" w:color="auto"/>
              <w:left w:val="single" w:sz="4" w:space="0" w:color="000000"/>
              <w:bottom w:val="single" w:sz="4" w:space="0" w:color="000000"/>
              <w:right w:val="single" w:sz="4" w:space="0" w:color="000000"/>
            </w:tcBorders>
            <w:shd w:val="clear" w:color="auto" w:fill="E6E6E6"/>
          </w:tcPr>
          <w:p>
            <w:pPr/>
          </w:p>
        </w:tc>
        <w:tc>
          <w:tcPr>
            <w:tcW w:w="1523" w:type="dxa"/>
            <w:tcBorders>
              <w:top w:val="nil" w:sz="6" w:space="0" w:color="auto"/>
              <w:left w:val="single" w:sz="4" w:space="0" w:color="000000"/>
              <w:bottom w:val="single" w:sz="4" w:space="0" w:color="000000"/>
              <w:right w:val="single" w:sz="4" w:space="0" w:color="000000"/>
            </w:tcBorders>
            <w:shd w:val="clear" w:color="auto" w:fill="E6E6E6"/>
          </w:tcPr>
          <w:p>
            <w:pPr/>
          </w:p>
        </w:tc>
        <w:tc>
          <w:tcPr>
            <w:tcW w:w="711" w:type="dxa"/>
            <w:vMerge/>
            <w:tcBorders>
              <w:left w:val="single" w:sz="4" w:space="0" w:color="000000"/>
              <w:bottom w:val="single" w:sz="4" w:space="0" w:color="000000"/>
              <w:right w:val="single" w:sz="4" w:space="0" w:color="000000"/>
            </w:tcBorders>
            <w:shd w:val="clear" w:color="auto" w:fill="E6E6E6"/>
          </w:tcPr>
          <w:p>
            <w:pPr/>
          </w:p>
        </w:tc>
        <w:tc>
          <w:tcPr>
            <w:tcW w:w="1260" w:type="dxa"/>
            <w:tcBorders>
              <w:top w:val="nil" w:sz="6" w:space="0" w:color="auto"/>
              <w:left w:val="single" w:sz="4" w:space="0" w:color="000000"/>
              <w:bottom w:val="single" w:sz="4" w:space="0" w:color="000000"/>
              <w:right w:val="single" w:sz="4" w:space="0" w:color="000000"/>
            </w:tcBorders>
            <w:shd w:val="clear" w:color="auto" w:fill="E6E6E6"/>
          </w:tcPr>
          <w:p>
            <w:pPr/>
          </w:p>
        </w:tc>
        <w:tc>
          <w:tcPr>
            <w:tcW w:w="1393" w:type="dxa"/>
            <w:gridSpan w:val="3"/>
            <w:vMerge/>
            <w:tcBorders>
              <w:left w:val="single" w:sz="4" w:space="0" w:color="000000"/>
              <w:bottom w:val="single" w:sz="4" w:space="0" w:color="000000"/>
              <w:right w:val="single" w:sz="4" w:space="0" w:color="000000"/>
            </w:tcBorders>
            <w:shd w:val="clear" w:color="auto" w:fill="E6E6E6"/>
          </w:tcPr>
          <w:p>
            <w:pPr/>
          </w:p>
        </w:tc>
        <w:tc>
          <w:tcPr>
            <w:tcW w:w="1260" w:type="dxa"/>
            <w:vMerge/>
            <w:tcBorders>
              <w:left w:val="single" w:sz="4" w:space="0" w:color="000000"/>
              <w:bottom w:val="single" w:sz="4" w:space="0" w:color="000000"/>
              <w:right w:val="single" w:sz="4" w:space="0" w:color="000000"/>
            </w:tcBorders>
            <w:shd w:val="clear" w:color="auto" w:fill="E6E6E6"/>
          </w:tcPr>
          <w:p>
            <w:pPr/>
          </w:p>
        </w:tc>
      </w:tr>
      <w:tr>
        <w:trPr>
          <w:trHeight w:val="322" w:hRule="exact"/>
        </w:trPr>
        <w:tc>
          <w:tcPr>
            <w:tcW w:w="30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仿宋" w:hAnsi="仿宋" w:cs="仿宋" w:eastAsia="仿宋" w:hint="default"/>
                <w:sz w:val="21"/>
                <w:szCs w:val="21"/>
              </w:rPr>
            </w:pPr>
            <w:r>
              <w:rPr>
                <w:rFonts w:ascii="仿宋" w:hAnsi="仿宋" w:cs="仿宋" w:eastAsia="仿宋" w:hint="default"/>
                <w:sz w:val="21"/>
                <w:szCs w:val="21"/>
              </w:rPr>
              <w:t>长城科技股份有限公司</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
              <w:jc w:val="center"/>
              <w:rPr>
                <w:rFonts w:ascii="仿宋" w:hAnsi="仿宋" w:cs="仿宋" w:eastAsia="仿宋" w:hint="default"/>
                <w:sz w:val="21"/>
                <w:szCs w:val="21"/>
              </w:rPr>
            </w:pPr>
            <w:r>
              <w:rPr>
                <w:rFonts w:ascii="仿宋" w:hAnsi="仿宋" w:cs="仿宋" w:eastAsia="仿宋" w:hint="default"/>
                <w:sz w:val="21"/>
                <w:szCs w:val="21"/>
              </w:rPr>
              <w:t>国有法人</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Century Gothic" w:hAnsi="Century Gothic" w:cs="Century Gothic" w:eastAsia="Century Gothic" w:hint="default"/>
                <w:sz w:val="21"/>
                <w:szCs w:val="21"/>
              </w:rPr>
            </w:pPr>
            <w:r>
              <w:rPr>
                <w:rFonts w:ascii="Century Gothic"/>
                <w:spacing w:val="-1"/>
                <w:sz w:val="21"/>
              </w:rPr>
              <w:t>53.92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Century Gothic" w:hAnsi="Century Gothic" w:cs="Century Gothic" w:eastAsia="Century Gothic" w:hint="default"/>
                <w:sz w:val="21"/>
                <w:szCs w:val="21"/>
              </w:rPr>
            </w:pPr>
            <w:r>
              <w:rPr>
                <w:rFonts w:ascii="Century Gothic"/>
                <w:spacing w:val="-1"/>
                <w:w w:val="95"/>
                <w:sz w:val="21"/>
              </w:rPr>
              <w:t>713,647,921</w:t>
            </w:r>
            <w:r>
              <w:rPr>
                <w:rFonts w:ascii="Century Gothic"/>
                <w:sz w:val="21"/>
              </w:rPr>
            </w:r>
          </w:p>
        </w:tc>
        <w:tc>
          <w:tcPr>
            <w:tcW w:w="13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95" w:right="0"/>
              <w:jc w:val="left"/>
              <w:rPr>
                <w:rFonts w:ascii="Century Gothic" w:hAnsi="Century Gothic" w:cs="Century Gothic" w:eastAsia="Century Gothic" w:hint="default"/>
                <w:sz w:val="21"/>
                <w:szCs w:val="21"/>
              </w:rPr>
            </w:pPr>
            <w:r>
              <w:rPr>
                <w:rFonts w:ascii="Century Gothic"/>
                <w:sz w:val="21"/>
              </w:rPr>
              <w:t>713,647,921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Century Gothic" w:hAnsi="Century Gothic" w:cs="Century Gothic" w:eastAsia="Century Gothic" w:hint="default"/>
                <w:sz w:val="21"/>
                <w:szCs w:val="21"/>
              </w:rPr>
            </w:pPr>
            <w:r>
              <w:rPr>
                <w:rFonts w:ascii="Century Gothic"/>
                <w:w w:val="99"/>
                <w:sz w:val="21"/>
              </w:rPr>
              <w:t>0</w:t>
            </w:r>
            <w:r>
              <w:rPr>
                <w:rFonts w:ascii="Century Gothic"/>
                <w:sz w:val="21"/>
              </w:rPr>
            </w:r>
          </w:p>
        </w:tc>
      </w:tr>
      <w:tr>
        <w:trPr>
          <w:trHeight w:val="323" w:hRule="exact"/>
        </w:trPr>
        <w:tc>
          <w:tcPr>
            <w:tcW w:w="30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仿宋" w:hAnsi="仿宋" w:cs="仿宋" w:eastAsia="仿宋" w:hint="default"/>
                <w:sz w:val="21"/>
                <w:szCs w:val="21"/>
              </w:rPr>
            </w:pPr>
            <w:r>
              <w:rPr>
                <w:rFonts w:ascii="仿宋" w:hAnsi="仿宋" w:cs="仿宋" w:eastAsia="仿宋" w:hint="default"/>
                <w:sz w:val="21"/>
                <w:szCs w:val="21"/>
              </w:rPr>
              <w:t>深圳长城开发科技股份有限公司</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
              <w:jc w:val="center"/>
              <w:rPr>
                <w:rFonts w:ascii="仿宋" w:hAnsi="仿宋" w:cs="仿宋" w:eastAsia="仿宋" w:hint="default"/>
                <w:sz w:val="21"/>
                <w:szCs w:val="21"/>
              </w:rPr>
            </w:pPr>
            <w:r>
              <w:rPr>
                <w:rFonts w:ascii="仿宋" w:hAnsi="仿宋" w:cs="仿宋" w:eastAsia="仿宋" w:hint="default"/>
                <w:sz w:val="21"/>
                <w:szCs w:val="21"/>
              </w:rPr>
              <w:t>国有法人</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Century Gothic" w:hAnsi="Century Gothic" w:cs="Century Gothic" w:eastAsia="Century Gothic" w:hint="default"/>
                <w:sz w:val="21"/>
                <w:szCs w:val="21"/>
              </w:rPr>
            </w:pPr>
            <w:r>
              <w:rPr>
                <w:rFonts w:ascii="Century Gothic"/>
                <w:spacing w:val="-1"/>
                <w:sz w:val="21"/>
              </w:rPr>
              <w:t>2.70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Century Gothic" w:hAnsi="Century Gothic" w:cs="Century Gothic" w:eastAsia="Century Gothic" w:hint="default"/>
                <w:sz w:val="21"/>
                <w:szCs w:val="21"/>
              </w:rPr>
            </w:pPr>
            <w:r>
              <w:rPr>
                <w:rFonts w:ascii="Century Gothic"/>
                <w:spacing w:val="-1"/>
                <w:w w:val="95"/>
                <w:sz w:val="21"/>
              </w:rPr>
              <w:t>35,714,285</w:t>
            </w:r>
            <w:r>
              <w:rPr>
                <w:rFonts w:ascii="Century Gothic"/>
                <w:sz w:val="21"/>
              </w:rPr>
            </w:r>
          </w:p>
        </w:tc>
        <w:tc>
          <w:tcPr>
            <w:tcW w:w="13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13" w:right="0"/>
              <w:jc w:val="left"/>
              <w:rPr>
                <w:rFonts w:ascii="Century Gothic" w:hAnsi="Century Gothic" w:cs="Century Gothic" w:eastAsia="Century Gothic" w:hint="default"/>
                <w:sz w:val="21"/>
                <w:szCs w:val="21"/>
              </w:rPr>
            </w:pPr>
            <w:r>
              <w:rPr>
                <w:rFonts w:ascii="Century Gothic"/>
                <w:sz w:val="21"/>
              </w:rPr>
              <w:t>35,714,285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Century Gothic" w:hAnsi="Century Gothic" w:cs="Century Gothic" w:eastAsia="Century Gothic" w:hint="default"/>
                <w:sz w:val="21"/>
                <w:szCs w:val="21"/>
              </w:rPr>
            </w:pPr>
            <w:r>
              <w:rPr>
                <w:rFonts w:ascii="Century Gothic"/>
                <w:w w:val="99"/>
                <w:sz w:val="21"/>
              </w:rPr>
              <w:t>0</w:t>
            </w:r>
            <w:r>
              <w:rPr>
                <w:rFonts w:ascii="Century Gothic"/>
                <w:sz w:val="21"/>
              </w:rPr>
            </w:r>
          </w:p>
        </w:tc>
      </w:tr>
      <w:tr>
        <w:trPr>
          <w:trHeight w:val="634" w:hRule="exact"/>
        </w:trPr>
        <w:tc>
          <w:tcPr>
            <w:tcW w:w="30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仿宋" w:hAnsi="仿宋" w:cs="仿宋" w:eastAsia="仿宋" w:hint="default"/>
                <w:sz w:val="21"/>
                <w:szCs w:val="21"/>
              </w:rPr>
            </w:pPr>
            <w:r>
              <w:rPr>
                <w:rFonts w:ascii="仿宋" w:hAnsi="仿宋" w:cs="仿宋" w:eastAsia="仿宋" w:hint="default"/>
                <w:spacing w:val="7"/>
                <w:sz w:val="21"/>
                <w:szCs w:val="21"/>
              </w:rPr>
              <w:t>中国建设银行－华夏收入股票型</w:t>
            </w:r>
            <w:r>
              <w:rPr>
                <w:rFonts w:ascii="仿宋" w:hAnsi="仿宋" w:cs="仿宋" w:eastAsia="仿宋" w:hint="default"/>
                <w:sz w:val="21"/>
                <w:szCs w:val="21"/>
              </w:rPr>
            </w:r>
          </w:p>
          <w:p>
            <w:pPr>
              <w:pStyle w:val="TableParagraph"/>
              <w:spacing w:line="240" w:lineRule="auto" w:before="37"/>
              <w:ind w:left="22" w:right="0"/>
              <w:jc w:val="left"/>
              <w:rPr>
                <w:rFonts w:ascii="仿宋" w:hAnsi="仿宋" w:cs="仿宋" w:eastAsia="仿宋" w:hint="default"/>
                <w:sz w:val="21"/>
                <w:szCs w:val="21"/>
              </w:rPr>
            </w:pPr>
            <w:r>
              <w:rPr>
                <w:rFonts w:ascii="仿宋" w:hAnsi="仿宋" w:cs="仿宋" w:eastAsia="仿宋" w:hint="default"/>
                <w:sz w:val="21"/>
                <w:szCs w:val="21"/>
              </w:rPr>
              <w:t>证券投资基金</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7"/>
              <w:jc w:val="center"/>
              <w:rPr>
                <w:rFonts w:ascii="仿宋" w:hAnsi="仿宋" w:cs="仿宋" w:eastAsia="仿宋" w:hint="default"/>
                <w:sz w:val="21"/>
                <w:szCs w:val="21"/>
              </w:rPr>
            </w:pPr>
            <w:r>
              <w:rPr>
                <w:rFonts w:ascii="仿宋" w:hAnsi="仿宋" w:cs="仿宋" w:eastAsia="仿宋" w:hint="default"/>
                <w:sz w:val="21"/>
                <w:szCs w:val="21"/>
              </w:rPr>
              <w:t>基金、理财产品</w:t>
            </w:r>
          </w:p>
          <w:p>
            <w:pPr>
              <w:pStyle w:val="TableParagraph"/>
              <w:spacing w:line="240" w:lineRule="auto" w:before="37"/>
              <w:ind w:right="8"/>
              <w:jc w:val="center"/>
              <w:rPr>
                <w:rFonts w:ascii="仿宋" w:hAnsi="仿宋" w:cs="仿宋" w:eastAsia="仿宋" w:hint="default"/>
                <w:sz w:val="21"/>
                <w:szCs w:val="21"/>
              </w:rPr>
            </w:pPr>
            <w:r>
              <w:rPr>
                <w:rFonts w:ascii="仿宋" w:hAnsi="仿宋" w:cs="仿宋" w:eastAsia="仿宋" w:hint="default"/>
                <w:sz w:val="21"/>
                <w:szCs w:val="21"/>
              </w:rPr>
              <w:t>等其他</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22"/>
              <w:jc w:val="right"/>
              <w:rPr>
                <w:rFonts w:ascii="Century Gothic" w:hAnsi="Century Gothic" w:cs="Century Gothic" w:eastAsia="Century Gothic" w:hint="default"/>
                <w:sz w:val="21"/>
                <w:szCs w:val="21"/>
              </w:rPr>
            </w:pPr>
            <w:r>
              <w:rPr>
                <w:rFonts w:ascii="Century Gothic"/>
                <w:spacing w:val="-1"/>
                <w:sz w:val="21"/>
              </w:rPr>
              <w:t>0.56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22"/>
              <w:jc w:val="right"/>
              <w:rPr>
                <w:rFonts w:ascii="Century Gothic" w:hAnsi="Century Gothic" w:cs="Century Gothic" w:eastAsia="Century Gothic" w:hint="default"/>
                <w:sz w:val="21"/>
                <w:szCs w:val="21"/>
              </w:rPr>
            </w:pPr>
            <w:r>
              <w:rPr>
                <w:rFonts w:ascii="Century Gothic"/>
                <w:spacing w:val="-1"/>
                <w:w w:val="95"/>
                <w:sz w:val="21"/>
              </w:rPr>
              <w:t>7,436,193</w:t>
            </w:r>
            <w:r>
              <w:rPr>
                <w:rFonts w:ascii="Century Gothic"/>
                <w:sz w:val="21"/>
              </w:rPr>
            </w:r>
          </w:p>
        </w:tc>
        <w:tc>
          <w:tcPr>
            <w:tcW w:w="13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Century Gothic" w:hAnsi="Century Gothic" w:cs="Century Gothic" w:eastAsia="Century Gothic" w:hint="default"/>
                <w:sz w:val="21"/>
                <w:szCs w:val="21"/>
              </w:rPr>
            </w:pPr>
            <w:r>
              <w:rPr>
                <w:rFonts w:ascii="Century Gothic"/>
                <w:w w:val="99"/>
                <w:sz w:val="21"/>
              </w:rPr>
              <w:t>0</w:t>
            </w:r>
            <w:r>
              <w:rPr>
                <w:rFonts w:ascii="Century Gothic"/>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仿宋" w:hAnsi="仿宋" w:cs="仿宋" w:eastAsia="仿宋" w:hint="default"/>
                <w:sz w:val="21"/>
                <w:szCs w:val="21"/>
              </w:rPr>
            </w:pPr>
            <w:r>
              <w:rPr>
                <w:rFonts w:ascii="仿宋" w:hAnsi="仿宋" w:cs="仿宋" w:eastAsia="仿宋" w:hint="default"/>
                <w:sz w:val="21"/>
                <w:szCs w:val="21"/>
              </w:rPr>
              <w:t>未知</w:t>
            </w:r>
          </w:p>
        </w:tc>
      </w:tr>
      <w:tr>
        <w:trPr>
          <w:trHeight w:val="634" w:hRule="exact"/>
        </w:trPr>
        <w:tc>
          <w:tcPr>
            <w:tcW w:w="30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2" w:right="0"/>
              <w:jc w:val="left"/>
              <w:rPr>
                <w:rFonts w:ascii="仿宋" w:hAnsi="仿宋" w:cs="仿宋" w:eastAsia="仿宋" w:hint="default"/>
                <w:sz w:val="21"/>
                <w:szCs w:val="21"/>
              </w:rPr>
            </w:pPr>
            <w:r>
              <w:rPr>
                <w:rFonts w:ascii="仿宋" w:hAnsi="仿宋" w:cs="仿宋" w:eastAsia="仿宋" w:hint="default"/>
                <w:sz w:val="21"/>
                <w:szCs w:val="21"/>
              </w:rPr>
              <w:t>中国人寿保险股份有限公司</w:t>
            </w:r>
            <w:r>
              <w:rPr>
                <w:rFonts w:ascii="Century Gothic" w:hAnsi="Century Gothic" w:cs="Century Gothic" w:eastAsia="Century Gothic" w:hint="default"/>
                <w:sz w:val="21"/>
                <w:szCs w:val="21"/>
              </w:rPr>
              <w:t>-</w:t>
            </w:r>
            <w:r>
              <w:rPr>
                <w:rFonts w:ascii="仿宋" w:hAnsi="仿宋" w:cs="仿宋" w:eastAsia="仿宋" w:hint="default"/>
                <w:sz w:val="21"/>
                <w:szCs w:val="21"/>
              </w:rPr>
              <w:t>分红</w:t>
            </w:r>
          </w:p>
          <w:p>
            <w:pPr>
              <w:pStyle w:val="TableParagraph"/>
              <w:spacing w:line="240" w:lineRule="auto" w:before="20"/>
              <w:ind w:left="22" w:right="0"/>
              <w:jc w:val="left"/>
              <w:rPr>
                <w:rFonts w:ascii="仿宋" w:hAnsi="仿宋" w:cs="仿宋" w:eastAsia="仿宋" w:hint="default"/>
                <w:sz w:val="21"/>
                <w:szCs w:val="21"/>
              </w:rPr>
            </w:pPr>
            <w:r>
              <w:rPr>
                <w:rFonts w:ascii="Century Gothic" w:hAnsi="Century Gothic" w:cs="Century Gothic" w:eastAsia="Century Gothic" w:hint="default"/>
                <w:sz w:val="21"/>
                <w:szCs w:val="21"/>
              </w:rPr>
              <w:t>-</w:t>
            </w:r>
            <w:r>
              <w:rPr>
                <w:rFonts w:ascii="仿宋" w:hAnsi="仿宋" w:cs="仿宋" w:eastAsia="仿宋" w:hint="default"/>
                <w:sz w:val="21"/>
                <w:szCs w:val="21"/>
              </w:rPr>
              <w:t>个人分红</w:t>
            </w:r>
            <w:r>
              <w:rPr>
                <w:rFonts w:ascii="Century Gothic" w:hAnsi="Century Gothic" w:cs="Century Gothic" w:eastAsia="Century Gothic" w:hint="default"/>
                <w:sz w:val="21"/>
                <w:szCs w:val="21"/>
              </w:rPr>
              <w:t>-005L-FH002</w:t>
            </w:r>
            <w:r>
              <w:rPr>
                <w:rFonts w:ascii="Century Gothic" w:hAnsi="Century Gothic" w:cs="Century Gothic" w:eastAsia="Century Gothic" w:hint="default"/>
                <w:spacing w:val="-10"/>
                <w:sz w:val="21"/>
                <w:szCs w:val="21"/>
              </w:rPr>
              <w:t> </w:t>
            </w:r>
            <w:r>
              <w:rPr>
                <w:rFonts w:ascii="仿宋" w:hAnsi="仿宋" w:cs="仿宋" w:eastAsia="仿宋" w:hint="default"/>
                <w:sz w:val="21"/>
                <w:szCs w:val="21"/>
              </w:rPr>
              <w:t>深</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7"/>
              <w:jc w:val="center"/>
              <w:rPr>
                <w:rFonts w:ascii="仿宋" w:hAnsi="仿宋" w:cs="仿宋" w:eastAsia="仿宋" w:hint="default"/>
                <w:sz w:val="21"/>
                <w:szCs w:val="21"/>
              </w:rPr>
            </w:pPr>
            <w:r>
              <w:rPr>
                <w:rFonts w:ascii="仿宋" w:hAnsi="仿宋" w:cs="仿宋" w:eastAsia="仿宋" w:hint="default"/>
                <w:sz w:val="21"/>
                <w:szCs w:val="21"/>
              </w:rPr>
              <w:t>基金、理财产品</w:t>
            </w:r>
          </w:p>
          <w:p>
            <w:pPr>
              <w:pStyle w:val="TableParagraph"/>
              <w:spacing w:line="240" w:lineRule="auto" w:before="37"/>
              <w:ind w:right="8"/>
              <w:jc w:val="center"/>
              <w:rPr>
                <w:rFonts w:ascii="仿宋" w:hAnsi="仿宋" w:cs="仿宋" w:eastAsia="仿宋" w:hint="default"/>
                <w:sz w:val="21"/>
                <w:szCs w:val="21"/>
              </w:rPr>
            </w:pPr>
            <w:r>
              <w:rPr>
                <w:rFonts w:ascii="仿宋" w:hAnsi="仿宋" w:cs="仿宋" w:eastAsia="仿宋" w:hint="default"/>
                <w:sz w:val="21"/>
                <w:szCs w:val="21"/>
              </w:rPr>
              <w:t>等其他</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22"/>
              <w:jc w:val="right"/>
              <w:rPr>
                <w:rFonts w:ascii="Century Gothic" w:hAnsi="Century Gothic" w:cs="Century Gothic" w:eastAsia="Century Gothic" w:hint="default"/>
                <w:sz w:val="21"/>
                <w:szCs w:val="21"/>
              </w:rPr>
            </w:pPr>
            <w:r>
              <w:rPr>
                <w:rFonts w:ascii="Century Gothic"/>
                <w:spacing w:val="-1"/>
                <w:sz w:val="21"/>
              </w:rPr>
              <w:t>0.43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22"/>
              <w:jc w:val="right"/>
              <w:rPr>
                <w:rFonts w:ascii="Century Gothic" w:hAnsi="Century Gothic" w:cs="Century Gothic" w:eastAsia="Century Gothic" w:hint="default"/>
                <w:sz w:val="21"/>
                <w:szCs w:val="21"/>
              </w:rPr>
            </w:pPr>
            <w:r>
              <w:rPr>
                <w:rFonts w:ascii="Century Gothic"/>
                <w:spacing w:val="-1"/>
                <w:w w:val="95"/>
                <w:sz w:val="21"/>
              </w:rPr>
              <w:t>5,744,591</w:t>
            </w:r>
            <w:r>
              <w:rPr>
                <w:rFonts w:ascii="Century Gothic"/>
                <w:sz w:val="21"/>
              </w:rPr>
            </w:r>
          </w:p>
        </w:tc>
        <w:tc>
          <w:tcPr>
            <w:tcW w:w="13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Century Gothic" w:hAnsi="Century Gothic" w:cs="Century Gothic" w:eastAsia="Century Gothic" w:hint="default"/>
                <w:sz w:val="21"/>
                <w:szCs w:val="21"/>
              </w:rPr>
            </w:pPr>
            <w:r>
              <w:rPr>
                <w:rFonts w:ascii="Century Gothic"/>
                <w:w w:val="99"/>
                <w:sz w:val="21"/>
              </w:rPr>
              <w:t>0</w:t>
            </w:r>
            <w:r>
              <w:rPr>
                <w:rFonts w:ascii="Century Gothic"/>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仿宋" w:hAnsi="仿宋" w:cs="仿宋" w:eastAsia="仿宋" w:hint="default"/>
                <w:sz w:val="21"/>
                <w:szCs w:val="21"/>
              </w:rPr>
            </w:pPr>
            <w:r>
              <w:rPr>
                <w:rFonts w:ascii="仿宋" w:hAnsi="仿宋" w:cs="仿宋" w:eastAsia="仿宋" w:hint="default"/>
                <w:sz w:val="21"/>
                <w:szCs w:val="21"/>
              </w:rPr>
              <w:t>未知</w:t>
            </w:r>
          </w:p>
        </w:tc>
      </w:tr>
      <w:tr>
        <w:trPr>
          <w:trHeight w:val="323" w:hRule="exact"/>
        </w:trPr>
        <w:tc>
          <w:tcPr>
            <w:tcW w:w="30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仿宋" w:hAnsi="仿宋" w:cs="仿宋" w:eastAsia="仿宋" w:hint="default"/>
                <w:sz w:val="21"/>
                <w:szCs w:val="21"/>
              </w:rPr>
            </w:pPr>
            <w:r>
              <w:rPr>
                <w:rFonts w:ascii="仿宋" w:hAnsi="仿宋" w:cs="仿宋" w:eastAsia="仿宋" w:hint="default"/>
                <w:sz w:val="21"/>
                <w:szCs w:val="21"/>
              </w:rPr>
              <w:t>林响真</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8"/>
              <w:jc w:val="center"/>
              <w:rPr>
                <w:rFonts w:ascii="仿宋" w:hAnsi="仿宋" w:cs="仿宋" w:eastAsia="仿宋" w:hint="default"/>
                <w:sz w:val="21"/>
                <w:szCs w:val="21"/>
              </w:rPr>
            </w:pPr>
            <w:r>
              <w:rPr>
                <w:rFonts w:ascii="仿宋" w:hAnsi="仿宋" w:cs="仿宋" w:eastAsia="仿宋" w:hint="default"/>
                <w:sz w:val="21"/>
                <w:szCs w:val="21"/>
              </w:rPr>
              <w:t>境内自然人</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Century Gothic" w:hAnsi="Century Gothic" w:cs="Century Gothic" w:eastAsia="Century Gothic" w:hint="default"/>
                <w:sz w:val="21"/>
                <w:szCs w:val="21"/>
              </w:rPr>
            </w:pPr>
            <w:r>
              <w:rPr>
                <w:rFonts w:ascii="Century Gothic"/>
                <w:spacing w:val="-1"/>
                <w:sz w:val="21"/>
              </w:rPr>
              <w:t>0.32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Century Gothic" w:hAnsi="Century Gothic" w:cs="Century Gothic" w:eastAsia="Century Gothic" w:hint="default"/>
                <w:sz w:val="21"/>
                <w:szCs w:val="21"/>
              </w:rPr>
            </w:pPr>
            <w:r>
              <w:rPr>
                <w:rFonts w:ascii="Century Gothic"/>
                <w:spacing w:val="-1"/>
                <w:w w:val="95"/>
                <w:sz w:val="21"/>
              </w:rPr>
              <w:t>4,222,131</w:t>
            </w:r>
            <w:r>
              <w:rPr>
                <w:rFonts w:ascii="Century Gothic"/>
                <w:sz w:val="21"/>
              </w:rPr>
            </w:r>
          </w:p>
        </w:tc>
        <w:tc>
          <w:tcPr>
            <w:tcW w:w="13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w w:val="99"/>
                <w:sz w:val="21"/>
              </w:rPr>
              <w:t>0</w:t>
            </w:r>
            <w:r>
              <w:rPr>
                <w:rFonts w:ascii="Century Gothic"/>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仿宋" w:hAnsi="仿宋" w:cs="仿宋" w:eastAsia="仿宋" w:hint="default"/>
                <w:sz w:val="21"/>
                <w:szCs w:val="21"/>
              </w:rPr>
            </w:pPr>
            <w:r>
              <w:rPr>
                <w:rFonts w:ascii="仿宋" w:hAnsi="仿宋" w:cs="仿宋" w:eastAsia="仿宋" w:hint="default"/>
                <w:sz w:val="21"/>
                <w:szCs w:val="21"/>
              </w:rPr>
              <w:t>未知</w:t>
            </w:r>
          </w:p>
        </w:tc>
      </w:tr>
      <w:tr>
        <w:trPr>
          <w:trHeight w:val="322" w:hRule="exact"/>
        </w:trPr>
        <w:tc>
          <w:tcPr>
            <w:tcW w:w="30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仿宋" w:hAnsi="仿宋" w:cs="仿宋" w:eastAsia="仿宋" w:hint="default"/>
                <w:sz w:val="21"/>
                <w:szCs w:val="21"/>
              </w:rPr>
            </w:pPr>
            <w:r>
              <w:rPr>
                <w:rFonts w:ascii="仿宋" w:hAnsi="仿宋" w:cs="仿宋" w:eastAsia="仿宋" w:hint="default"/>
                <w:sz w:val="21"/>
                <w:szCs w:val="21"/>
              </w:rPr>
              <w:t>倪华</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8"/>
              <w:jc w:val="center"/>
              <w:rPr>
                <w:rFonts w:ascii="仿宋" w:hAnsi="仿宋" w:cs="仿宋" w:eastAsia="仿宋" w:hint="default"/>
                <w:sz w:val="21"/>
                <w:szCs w:val="21"/>
              </w:rPr>
            </w:pPr>
            <w:r>
              <w:rPr>
                <w:rFonts w:ascii="仿宋" w:hAnsi="仿宋" w:cs="仿宋" w:eastAsia="仿宋" w:hint="default"/>
                <w:sz w:val="21"/>
                <w:szCs w:val="21"/>
              </w:rPr>
              <w:t>境内自然人</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Century Gothic" w:hAnsi="Century Gothic" w:cs="Century Gothic" w:eastAsia="Century Gothic" w:hint="default"/>
                <w:sz w:val="21"/>
                <w:szCs w:val="21"/>
              </w:rPr>
            </w:pPr>
            <w:r>
              <w:rPr>
                <w:rFonts w:ascii="Century Gothic"/>
                <w:spacing w:val="-1"/>
                <w:sz w:val="21"/>
              </w:rPr>
              <w:t>0.18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Century Gothic" w:hAnsi="Century Gothic" w:cs="Century Gothic" w:eastAsia="Century Gothic" w:hint="default"/>
                <w:sz w:val="21"/>
                <w:szCs w:val="21"/>
              </w:rPr>
            </w:pPr>
            <w:r>
              <w:rPr>
                <w:rFonts w:ascii="Century Gothic"/>
                <w:spacing w:val="-1"/>
                <w:w w:val="95"/>
                <w:sz w:val="21"/>
              </w:rPr>
              <w:t>2,363,111</w:t>
            </w:r>
            <w:r>
              <w:rPr>
                <w:rFonts w:ascii="Century Gothic"/>
                <w:sz w:val="21"/>
              </w:rPr>
            </w:r>
          </w:p>
        </w:tc>
        <w:tc>
          <w:tcPr>
            <w:tcW w:w="13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w w:val="99"/>
                <w:sz w:val="21"/>
              </w:rPr>
              <w:t>0</w:t>
            </w:r>
            <w:r>
              <w:rPr>
                <w:rFonts w:ascii="Century Gothic"/>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仿宋" w:hAnsi="仿宋" w:cs="仿宋" w:eastAsia="仿宋" w:hint="default"/>
                <w:sz w:val="21"/>
                <w:szCs w:val="21"/>
              </w:rPr>
            </w:pPr>
            <w:r>
              <w:rPr>
                <w:rFonts w:ascii="仿宋" w:hAnsi="仿宋" w:cs="仿宋" w:eastAsia="仿宋" w:hint="default"/>
                <w:sz w:val="21"/>
                <w:szCs w:val="21"/>
              </w:rPr>
              <w:t>未知</w:t>
            </w:r>
          </w:p>
        </w:tc>
      </w:tr>
      <w:tr>
        <w:trPr>
          <w:trHeight w:val="322" w:hRule="exact"/>
        </w:trPr>
        <w:tc>
          <w:tcPr>
            <w:tcW w:w="30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仿宋" w:hAnsi="仿宋" w:cs="仿宋" w:eastAsia="仿宋" w:hint="default"/>
                <w:sz w:val="21"/>
                <w:szCs w:val="21"/>
              </w:rPr>
            </w:pPr>
            <w:r>
              <w:rPr>
                <w:rFonts w:ascii="仿宋" w:hAnsi="仿宋" w:cs="仿宋" w:eastAsia="仿宋" w:hint="default"/>
                <w:sz w:val="21"/>
                <w:szCs w:val="21"/>
              </w:rPr>
              <w:t>曾桂莲</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8"/>
              <w:jc w:val="center"/>
              <w:rPr>
                <w:rFonts w:ascii="仿宋" w:hAnsi="仿宋" w:cs="仿宋" w:eastAsia="仿宋" w:hint="default"/>
                <w:sz w:val="21"/>
                <w:szCs w:val="21"/>
              </w:rPr>
            </w:pPr>
            <w:r>
              <w:rPr>
                <w:rFonts w:ascii="仿宋" w:hAnsi="仿宋" w:cs="仿宋" w:eastAsia="仿宋" w:hint="default"/>
                <w:sz w:val="21"/>
                <w:szCs w:val="21"/>
              </w:rPr>
              <w:t>境内自然人</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Century Gothic" w:hAnsi="Century Gothic" w:cs="Century Gothic" w:eastAsia="Century Gothic" w:hint="default"/>
                <w:sz w:val="21"/>
                <w:szCs w:val="21"/>
              </w:rPr>
            </w:pPr>
            <w:r>
              <w:rPr>
                <w:rFonts w:ascii="Century Gothic"/>
                <w:spacing w:val="-1"/>
                <w:sz w:val="21"/>
              </w:rPr>
              <w:t>0.17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Century Gothic" w:hAnsi="Century Gothic" w:cs="Century Gothic" w:eastAsia="Century Gothic" w:hint="default"/>
                <w:sz w:val="21"/>
                <w:szCs w:val="21"/>
              </w:rPr>
            </w:pPr>
            <w:r>
              <w:rPr>
                <w:rFonts w:ascii="Century Gothic"/>
                <w:spacing w:val="-1"/>
                <w:w w:val="95"/>
                <w:sz w:val="21"/>
              </w:rPr>
              <w:t>2,273,265</w:t>
            </w:r>
            <w:r>
              <w:rPr>
                <w:rFonts w:ascii="Century Gothic"/>
                <w:sz w:val="21"/>
              </w:rPr>
            </w:r>
          </w:p>
        </w:tc>
        <w:tc>
          <w:tcPr>
            <w:tcW w:w="13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w w:val="99"/>
                <w:sz w:val="21"/>
              </w:rPr>
              <w:t>0</w:t>
            </w:r>
            <w:r>
              <w:rPr>
                <w:rFonts w:ascii="Century Gothic"/>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仿宋" w:hAnsi="仿宋" w:cs="仿宋" w:eastAsia="仿宋" w:hint="default"/>
                <w:sz w:val="21"/>
                <w:szCs w:val="21"/>
              </w:rPr>
            </w:pPr>
            <w:r>
              <w:rPr>
                <w:rFonts w:ascii="仿宋" w:hAnsi="仿宋" w:cs="仿宋" w:eastAsia="仿宋" w:hint="default"/>
                <w:sz w:val="21"/>
                <w:szCs w:val="21"/>
              </w:rPr>
              <w:t>未知</w:t>
            </w:r>
          </w:p>
        </w:tc>
      </w:tr>
      <w:tr>
        <w:trPr>
          <w:trHeight w:val="635" w:hRule="exact"/>
        </w:trPr>
        <w:tc>
          <w:tcPr>
            <w:tcW w:w="30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2" w:right="0"/>
              <w:jc w:val="left"/>
              <w:rPr>
                <w:rFonts w:ascii="仿宋" w:hAnsi="仿宋" w:cs="仿宋" w:eastAsia="仿宋" w:hint="default"/>
                <w:sz w:val="21"/>
                <w:szCs w:val="21"/>
              </w:rPr>
            </w:pPr>
            <w:r>
              <w:rPr>
                <w:rFonts w:ascii="仿宋" w:hAnsi="仿宋" w:cs="仿宋" w:eastAsia="仿宋" w:hint="default"/>
                <w:sz w:val="21"/>
                <w:szCs w:val="21"/>
              </w:rPr>
              <w:t>中国建设银行</w:t>
            </w:r>
            <w:r>
              <w:rPr>
                <w:rFonts w:ascii="Century Gothic" w:hAnsi="Century Gothic" w:cs="Century Gothic" w:eastAsia="Century Gothic" w:hint="default"/>
                <w:sz w:val="21"/>
                <w:szCs w:val="21"/>
              </w:rPr>
              <w:t>-</w:t>
            </w:r>
            <w:r>
              <w:rPr>
                <w:rFonts w:ascii="仿宋" w:hAnsi="仿宋" w:cs="仿宋" w:eastAsia="仿宋" w:hint="default"/>
                <w:sz w:val="21"/>
                <w:szCs w:val="21"/>
              </w:rPr>
              <w:t>诺德价值优势股票</w:t>
            </w:r>
          </w:p>
          <w:p>
            <w:pPr>
              <w:pStyle w:val="TableParagraph"/>
              <w:spacing w:line="240" w:lineRule="auto" w:before="20"/>
              <w:ind w:left="22" w:right="0"/>
              <w:jc w:val="left"/>
              <w:rPr>
                <w:rFonts w:ascii="仿宋" w:hAnsi="仿宋" w:cs="仿宋" w:eastAsia="仿宋" w:hint="default"/>
                <w:sz w:val="21"/>
                <w:szCs w:val="21"/>
              </w:rPr>
            </w:pPr>
            <w:r>
              <w:rPr>
                <w:rFonts w:ascii="仿宋" w:hAnsi="仿宋" w:cs="仿宋" w:eastAsia="仿宋" w:hint="default"/>
                <w:sz w:val="21"/>
                <w:szCs w:val="21"/>
              </w:rPr>
              <w:t>型证券投资基金</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7"/>
              <w:jc w:val="center"/>
              <w:rPr>
                <w:rFonts w:ascii="仿宋" w:hAnsi="仿宋" w:cs="仿宋" w:eastAsia="仿宋" w:hint="default"/>
                <w:sz w:val="21"/>
                <w:szCs w:val="21"/>
              </w:rPr>
            </w:pPr>
            <w:r>
              <w:rPr>
                <w:rFonts w:ascii="仿宋" w:hAnsi="仿宋" w:cs="仿宋" w:eastAsia="仿宋" w:hint="default"/>
                <w:sz w:val="21"/>
                <w:szCs w:val="21"/>
              </w:rPr>
              <w:t>基金、理财产品</w:t>
            </w:r>
          </w:p>
          <w:p>
            <w:pPr>
              <w:pStyle w:val="TableParagraph"/>
              <w:spacing w:line="240" w:lineRule="auto" w:before="37"/>
              <w:ind w:right="8"/>
              <w:jc w:val="center"/>
              <w:rPr>
                <w:rFonts w:ascii="仿宋" w:hAnsi="仿宋" w:cs="仿宋" w:eastAsia="仿宋" w:hint="default"/>
                <w:sz w:val="21"/>
                <w:szCs w:val="21"/>
              </w:rPr>
            </w:pPr>
            <w:r>
              <w:rPr>
                <w:rFonts w:ascii="仿宋" w:hAnsi="仿宋" w:cs="仿宋" w:eastAsia="仿宋" w:hint="default"/>
                <w:sz w:val="21"/>
                <w:szCs w:val="21"/>
              </w:rPr>
              <w:t>等其他</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22"/>
              <w:jc w:val="right"/>
              <w:rPr>
                <w:rFonts w:ascii="Century Gothic" w:hAnsi="Century Gothic" w:cs="Century Gothic" w:eastAsia="Century Gothic" w:hint="default"/>
                <w:sz w:val="21"/>
                <w:szCs w:val="21"/>
              </w:rPr>
            </w:pPr>
            <w:r>
              <w:rPr>
                <w:rFonts w:ascii="Century Gothic"/>
                <w:spacing w:val="-1"/>
                <w:sz w:val="21"/>
              </w:rPr>
              <w:t>0.17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22"/>
              <w:jc w:val="right"/>
              <w:rPr>
                <w:rFonts w:ascii="Century Gothic" w:hAnsi="Century Gothic" w:cs="Century Gothic" w:eastAsia="Century Gothic" w:hint="default"/>
                <w:sz w:val="21"/>
                <w:szCs w:val="21"/>
              </w:rPr>
            </w:pPr>
            <w:r>
              <w:rPr>
                <w:rFonts w:ascii="Century Gothic"/>
                <w:spacing w:val="-1"/>
                <w:w w:val="95"/>
                <w:sz w:val="21"/>
              </w:rPr>
              <w:t>2,203,076</w:t>
            </w:r>
            <w:r>
              <w:rPr>
                <w:rFonts w:ascii="Century Gothic"/>
                <w:sz w:val="21"/>
              </w:rPr>
            </w:r>
          </w:p>
        </w:tc>
        <w:tc>
          <w:tcPr>
            <w:tcW w:w="13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Century Gothic" w:hAnsi="Century Gothic" w:cs="Century Gothic" w:eastAsia="Century Gothic" w:hint="default"/>
                <w:sz w:val="21"/>
                <w:szCs w:val="21"/>
              </w:rPr>
            </w:pPr>
            <w:r>
              <w:rPr>
                <w:rFonts w:ascii="Century Gothic"/>
                <w:w w:val="99"/>
                <w:sz w:val="21"/>
              </w:rPr>
              <w:t>0</w:t>
            </w:r>
            <w:r>
              <w:rPr>
                <w:rFonts w:ascii="Century Gothic"/>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仿宋" w:hAnsi="仿宋" w:cs="仿宋" w:eastAsia="仿宋" w:hint="default"/>
                <w:sz w:val="21"/>
                <w:szCs w:val="21"/>
              </w:rPr>
            </w:pPr>
            <w:r>
              <w:rPr>
                <w:rFonts w:ascii="仿宋" w:hAnsi="仿宋" w:cs="仿宋" w:eastAsia="仿宋" w:hint="default"/>
                <w:sz w:val="21"/>
                <w:szCs w:val="21"/>
              </w:rPr>
              <w:t>未知</w:t>
            </w:r>
          </w:p>
        </w:tc>
      </w:tr>
      <w:tr>
        <w:trPr>
          <w:trHeight w:val="322" w:hRule="exact"/>
        </w:trPr>
        <w:tc>
          <w:tcPr>
            <w:tcW w:w="30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仿宋" w:hAnsi="仿宋" w:cs="仿宋" w:eastAsia="仿宋" w:hint="default"/>
                <w:sz w:val="21"/>
                <w:szCs w:val="21"/>
              </w:rPr>
            </w:pPr>
            <w:r>
              <w:rPr>
                <w:rFonts w:ascii="仿宋" w:hAnsi="仿宋" w:cs="仿宋" w:eastAsia="仿宋" w:hint="default"/>
                <w:sz w:val="21"/>
                <w:szCs w:val="21"/>
              </w:rPr>
              <w:t>秦晓彤</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8"/>
              <w:jc w:val="center"/>
              <w:rPr>
                <w:rFonts w:ascii="仿宋" w:hAnsi="仿宋" w:cs="仿宋" w:eastAsia="仿宋" w:hint="default"/>
                <w:sz w:val="21"/>
                <w:szCs w:val="21"/>
              </w:rPr>
            </w:pPr>
            <w:r>
              <w:rPr>
                <w:rFonts w:ascii="仿宋" w:hAnsi="仿宋" w:cs="仿宋" w:eastAsia="仿宋" w:hint="default"/>
                <w:sz w:val="21"/>
                <w:szCs w:val="21"/>
              </w:rPr>
              <w:t>境内自然人</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Century Gothic" w:hAnsi="Century Gothic" w:cs="Century Gothic" w:eastAsia="Century Gothic" w:hint="default"/>
                <w:sz w:val="21"/>
                <w:szCs w:val="21"/>
              </w:rPr>
            </w:pPr>
            <w:r>
              <w:rPr>
                <w:rFonts w:ascii="Century Gothic"/>
                <w:spacing w:val="-1"/>
                <w:sz w:val="21"/>
              </w:rPr>
              <w:t>0.15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Century Gothic" w:hAnsi="Century Gothic" w:cs="Century Gothic" w:eastAsia="Century Gothic" w:hint="default"/>
                <w:sz w:val="21"/>
                <w:szCs w:val="21"/>
              </w:rPr>
            </w:pPr>
            <w:r>
              <w:rPr>
                <w:rFonts w:ascii="Century Gothic"/>
                <w:spacing w:val="-1"/>
                <w:w w:val="95"/>
                <w:sz w:val="21"/>
              </w:rPr>
              <w:t>1,963,000</w:t>
            </w:r>
            <w:r>
              <w:rPr>
                <w:rFonts w:ascii="Century Gothic"/>
                <w:sz w:val="21"/>
              </w:rPr>
            </w:r>
          </w:p>
        </w:tc>
        <w:tc>
          <w:tcPr>
            <w:tcW w:w="13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w w:val="99"/>
                <w:sz w:val="21"/>
              </w:rPr>
              <w:t>0</w:t>
            </w:r>
            <w:r>
              <w:rPr>
                <w:rFonts w:ascii="Century Gothic"/>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仿宋" w:hAnsi="仿宋" w:cs="仿宋" w:eastAsia="仿宋" w:hint="default"/>
                <w:sz w:val="21"/>
                <w:szCs w:val="21"/>
              </w:rPr>
            </w:pPr>
            <w:r>
              <w:rPr>
                <w:rFonts w:ascii="仿宋" w:hAnsi="仿宋" w:cs="仿宋" w:eastAsia="仿宋" w:hint="default"/>
                <w:sz w:val="21"/>
                <w:szCs w:val="21"/>
              </w:rPr>
              <w:t>未知</w:t>
            </w:r>
          </w:p>
        </w:tc>
      </w:tr>
      <w:tr>
        <w:trPr>
          <w:trHeight w:val="634" w:hRule="exact"/>
        </w:trPr>
        <w:tc>
          <w:tcPr>
            <w:tcW w:w="30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2" w:right="0"/>
              <w:jc w:val="left"/>
              <w:rPr>
                <w:rFonts w:ascii="仿宋" w:hAnsi="仿宋" w:cs="仿宋" w:eastAsia="仿宋" w:hint="default"/>
                <w:sz w:val="21"/>
                <w:szCs w:val="21"/>
              </w:rPr>
            </w:pPr>
            <w:r>
              <w:rPr>
                <w:rFonts w:ascii="仿宋" w:hAnsi="仿宋" w:cs="仿宋" w:eastAsia="仿宋" w:hint="default"/>
                <w:sz w:val="21"/>
                <w:szCs w:val="21"/>
              </w:rPr>
              <w:t>中国农业银行</w:t>
            </w:r>
            <w:r>
              <w:rPr>
                <w:rFonts w:ascii="Century Gothic" w:hAnsi="Century Gothic" w:cs="Century Gothic" w:eastAsia="Century Gothic" w:hint="default"/>
                <w:sz w:val="21"/>
                <w:szCs w:val="21"/>
              </w:rPr>
              <w:t>-</w:t>
            </w:r>
            <w:r>
              <w:rPr>
                <w:rFonts w:ascii="仿宋" w:hAnsi="仿宋" w:cs="仿宋" w:eastAsia="仿宋" w:hint="default"/>
                <w:sz w:val="21"/>
                <w:szCs w:val="21"/>
              </w:rPr>
              <w:t>南方中证</w:t>
            </w:r>
            <w:r>
              <w:rPr>
                <w:rFonts w:ascii="仿宋" w:hAnsi="仿宋" w:cs="仿宋" w:eastAsia="仿宋" w:hint="default"/>
                <w:spacing w:val="-58"/>
                <w:sz w:val="21"/>
                <w:szCs w:val="21"/>
              </w:rPr>
              <w:t> </w:t>
            </w:r>
            <w:r>
              <w:rPr>
                <w:rFonts w:ascii="Century Gothic" w:hAnsi="Century Gothic" w:cs="Century Gothic" w:eastAsia="Century Gothic" w:hint="default"/>
                <w:sz w:val="21"/>
                <w:szCs w:val="21"/>
              </w:rPr>
              <w:t>500</w:t>
            </w:r>
            <w:r>
              <w:rPr>
                <w:rFonts w:ascii="Century Gothic" w:hAnsi="Century Gothic" w:cs="Century Gothic" w:eastAsia="Century Gothic" w:hint="default"/>
                <w:spacing w:val="-11"/>
                <w:sz w:val="21"/>
                <w:szCs w:val="21"/>
              </w:rPr>
              <w:t> </w:t>
            </w:r>
            <w:r>
              <w:rPr>
                <w:rFonts w:ascii="仿宋" w:hAnsi="仿宋" w:cs="仿宋" w:eastAsia="仿宋" w:hint="default"/>
                <w:sz w:val="21"/>
                <w:szCs w:val="21"/>
              </w:rPr>
              <w:t>指数</w:t>
            </w:r>
          </w:p>
          <w:p>
            <w:pPr>
              <w:pStyle w:val="TableParagraph"/>
              <w:spacing w:line="240" w:lineRule="auto" w:before="20"/>
              <w:ind w:left="22" w:right="0"/>
              <w:jc w:val="left"/>
              <w:rPr>
                <w:rFonts w:ascii="Century Gothic" w:hAnsi="Century Gothic" w:cs="Century Gothic" w:eastAsia="Century Gothic" w:hint="default"/>
                <w:sz w:val="21"/>
                <w:szCs w:val="21"/>
              </w:rPr>
            </w:pPr>
            <w:r>
              <w:rPr>
                <w:rFonts w:ascii="仿宋" w:hAnsi="仿宋" w:cs="仿宋" w:eastAsia="仿宋" w:hint="default"/>
                <w:sz w:val="21"/>
                <w:szCs w:val="21"/>
              </w:rPr>
              <w:t>证券投资基金</w:t>
            </w:r>
            <w:r>
              <w:rPr>
                <w:rFonts w:ascii="Century Gothic" w:hAnsi="Century Gothic" w:cs="Century Gothic" w:eastAsia="Century Gothic" w:hint="default"/>
                <w:sz w:val="21"/>
                <w:szCs w:val="21"/>
              </w:rPr>
              <w:t>(LOF)</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7"/>
              <w:jc w:val="center"/>
              <w:rPr>
                <w:rFonts w:ascii="仿宋" w:hAnsi="仿宋" w:cs="仿宋" w:eastAsia="仿宋" w:hint="default"/>
                <w:sz w:val="21"/>
                <w:szCs w:val="21"/>
              </w:rPr>
            </w:pPr>
            <w:r>
              <w:rPr>
                <w:rFonts w:ascii="仿宋" w:hAnsi="仿宋" w:cs="仿宋" w:eastAsia="仿宋" w:hint="default"/>
                <w:sz w:val="21"/>
                <w:szCs w:val="21"/>
              </w:rPr>
              <w:t>基金、理财产品</w:t>
            </w:r>
          </w:p>
          <w:p>
            <w:pPr>
              <w:pStyle w:val="TableParagraph"/>
              <w:spacing w:line="240" w:lineRule="auto" w:before="37"/>
              <w:ind w:right="8"/>
              <w:jc w:val="center"/>
              <w:rPr>
                <w:rFonts w:ascii="仿宋" w:hAnsi="仿宋" w:cs="仿宋" w:eastAsia="仿宋" w:hint="default"/>
                <w:sz w:val="21"/>
                <w:szCs w:val="21"/>
              </w:rPr>
            </w:pPr>
            <w:r>
              <w:rPr>
                <w:rFonts w:ascii="仿宋" w:hAnsi="仿宋" w:cs="仿宋" w:eastAsia="仿宋" w:hint="default"/>
                <w:sz w:val="21"/>
                <w:szCs w:val="21"/>
              </w:rPr>
              <w:t>等其他</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22"/>
              <w:jc w:val="right"/>
              <w:rPr>
                <w:rFonts w:ascii="Century Gothic" w:hAnsi="Century Gothic" w:cs="Century Gothic" w:eastAsia="Century Gothic" w:hint="default"/>
                <w:sz w:val="21"/>
                <w:szCs w:val="21"/>
              </w:rPr>
            </w:pPr>
            <w:r>
              <w:rPr>
                <w:rFonts w:ascii="Century Gothic"/>
                <w:spacing w:val="-1"/>
                <w:sz w:val="21"/>
              </w:rPr>
              <w:t>0.14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22"/>
              <w:jc w:val="right"/>
              <w:rPr>
                <w:rFonts w:ascii="Century Gothic" w:hAnsi="Century Gothic" w:cs="Century Gothic" w:eastAsia="Century Gothic" w:hint="default"/>
                <w:sz w:val="21"/>
                <w:szCs w:val="21"/>
              </w:rPr>
            </w:pPr>
            <w:r>
              <w:rPr>
                <w:rFonts w:ascii="Century Gothic"/>
                <w:spacing w:val="-1"/>
                <w:w w:val="95"/>
                <w:sz w:val="21"/>
              </w:rPr>
              <w:t>1,792,373</w:t>
            </w:r>
            <w:r>
              <w:rPr>
                <w:rFonts w:ascii="Century Gothic"/>
                <w:sz w:val="21"/>
              </w:rPr>
            </w:r>
          </w:p>
        </w:tc>
        <w:tc>
          <w:tcPr>
            <w:tcW w:w="13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Century Gothic" w:hAnsi="Century Gothic" w:cs="Century Gothic" w:eastAsia="Century Gothic" w:hint="default"/>
                <w:sz w:val="21"/>
                <w:szCs w:val="21"/>
              </w:rPr>
            </w:pPr>
            <w:r>
              <w:rPr>
                <w:rFonts w:ascii="Century Gothic"/>
                <w:w w:val="99"/>
                <w:sz w:val="21"/>
              </w:rPr>
              <w:t>0</w:t>
            </w:r>
            <w:r>
              <w:rPr>
                <w:rFonts w:ascii="Century Gothic"/>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仿宋" w:hAnsi="仿宋" w:cs="仿宋" w:eastAsia="仿宋" w:hint="default"/>
                <w:sz w:val="21"/>
                <w:szCs w:val="21"/>
              </w:rPr>
            </w:pPr>
            <w:r>
              <w:rPr>
                <w:rFonts w:ascii="仿宋" w:hAnsi="仿宋" w:cs="仿宋" w:eastAsia="仿宋" w:hint="default"/>
                <w:sz w:val="21"/>
                <w:szCs w:val="21"/>
              </w:rPr>
              <w:t>未知</w:t>
            </w:r>
          </w:p>
        </w:tc>
      </w:tr>
      <w:tr>
        <w:trPr>
          <w:trHeight w:val="323" w:hRule="exact"/>
        </w:trPr>
        <w:tc>
          <w:tcPr>
            <w:tcW w:w="9240" w:type="dxa"/>
            <w:gridSpan w:val="9"/>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84" w:lineRule="exact"/>
              <w:ind w:left="2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前 </w:t>
            </w:r>
            <w:r>
              <w:rPr>
                <w:rFonts w:ascii="Century Gothic" w:hAnsi="Century Gothic" w:cs="Century Gothic" w:eastAsia="Century Gothic" w:hint="default"/>
                <w:b/>
                <w:bCs/>
                <w:sz w:val="21"/>
                <w:szCs w:val="21"/>
              </w:rPr>
              <w:t>10</w:t>
            </w:r>
            <w:r>
              <w:rPr>
                <w:rFonts w:ascii="Century Gothic" w:hAnsi="Century Gothic" w:cs="Century Gothic" w:eastAsia="Century Gothic" w:hint="default"/>
                <w:b/>
                <w:bCs/>
                <w:spacing w:val="1"/>
                <w:sz w:val="21"/>
                <w:szCs w:val="21"/>
              </w:rPr>
              <w:t> </w:t>
            </w:r>
            <w:r>
              <w:rPr>
                <w:rFonts w:ascii="Microsoft JhengHei" w:hAnsi="Microsoft JhengHei" w:cs="Microsoft JhengHei" w:eastAsia="Microsoft JhengHei" w:hint="default"/>
                <w:b/>
                <w:bCs/>
                <w:sz w:val="21"/>
                <w:szCs w:val="21"/>
              </w:rPr>
              <w:t>名无限售条件股东持股情况</w:t>
            </w:r>
            <w:r>
              <w:rPr>
                <w:rFonts w:ascii="Microsoft JhengHei" w:hAnsi="Microsoft JhengHei" w:cs="Microsoft JhengHei" w:eastAsia="Microsoft JhengHei" w:hint="default"/>
                <w:sz w:val="21"/>
                <w:szCs w:val="21"/>
              </w:rPr>
            </w:r>
          </w:p>
        </w:tc>
      </w:tr>
      <w:tr>
        <w:trPr>
          <w:trHeight w:val="322" w:hRule="exact"/>
        </w:trPr>
        <w:tc>
          <w:tcPr>
            <w:tcW w:w="4616" w:type="dxa"/>
            <w:gridSpan w:val="3"/>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84" w:lineRule="exact"/>
              <w:ind w:left="49"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股东名称</w:t>
            </w:r>
            <w:r>
              <w:rPr>
                <w:rFonts w:ascii="Microsoft JhengHei" w:hAnsi="Microsoft JhengHei" w:cs="Microsoft JhengHei" w:eastAsia="Microsoft JhengHei" w:hint="default"/>
                <w:sz w:val="21"/>
                <w:szCs w:val="21"/>
              </w:rPr>
            </w:r>
          </w:p>
        </w:tc>
        <w:tc>
          <w:tcPr>
            <w:tcW w:w="2571" w:type="dxa"/>
            <w:gridSpan w:val="3"/>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84" w:lineRule="exact"/>
              <w:ind w:left="14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持有无限售条件股份数量</w:t>
            </w:r>
            <w:r>
              <w:rPr>
                <w:rFonts w:ascii="Microsoft JhengHei" w:hAnsi="Microsoft JhengHei" w:cs="Microsoft JhengHei" w:eastAsia="Microsoft JhengHei" w:hint="default"/>
                <w:sz w:val="21"/>
                <w:szCs w:val="21"/>
              </w:rPr>
            </w:r>
          </w:p>
        </w:tc>
        <w:tc>
          <w:tcPr>
            <w:tcW w:w="2053" w:type="dxa"/>
            <w:gridSpan w:val="3"/>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84" w:lineRule="exact"/>
              <w:ind w:left="59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股份种类</w:t>
            </w:r>
            <w:r>
              <w:rPr>
                <w:rFonts w:ascii="Microsoft JhengHei" w:hAnsi="Microsoft JhengHei" w:cs="Microsoft JhengHei" w:eastAsia="Microsoft JhengHei" w:hint="default"/>
                <w:sz w:val="21"/>
                <w:szCs w:val="21"/>
              </w:rPr>
            </w:r>
          </w:p>
        </w:tc>
      </w:tr>
      <w:tr>
        <w:trPr>
          <w:trHeight w:val="336" w:hRule="exact"/>
        </w:trPr>
        <w:tc>
          <w:tcPr>
            <w:tcW w:w="46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22" w:right="0"/>
              <w:jc w:val="left"/>
              <w:rPr>
                <w:rFonts w:ascii="仿宋" w:hAnsi="仿宋" w:cs="仿宋" w:eastAsia="仿宋" w:hint="default"/>
                <w:sz w:val="21"/>
                <w:szCs w:val="21"/>
              </w:rPr>
            </w:pPr>
            <w:r>
              <w:rPr>
                <w:rFonts w:ascii="仿宋" w:hAnsi="仿宋" w:cs="仿宋" w:eastAsia="仿宋" w:hint="default"/>
                <w:sz w:val="21"/>
                <w:szCs w:val="21"/>
              </w:rPr>
              <w:t>中国建设银行－华夏收入股票型证券投资基金</w:t>
            </w:r>
          </w:p>
        </w:tc>
        <w:tc>
          <w:tcPr>
            <w:tcW w:w="257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40" w:right="0"/>
              <w:jc w:val="left"/>
              <w:rPr>
                <w:rFonts w:ascii="Century Gothic" w:hAnsi="Century Gothic" w:cs="Century Gothic" w:eastAsia="Century Gothic" w:hint="default"/>
                <w:sz w:val="21"/>
                <w:szCs w:val="21"/>
              </w:rPr>
            </w:pPr>
            <w:r>
              <w:rPr>
                <w:rFonts w:ascii="Century Gothic"/>
                <w:sz w:val="21"/>
              </w:rPr>
              <w:t>7,436,193</w:t>
            </w:r>
          </w:p>
        </w:tc>
        <w:tc>
          <w:tcPr>
            <w:tcW w:w="20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389" w:right="0"/>
              <w:jc w:val="left"/>
              <w:rPr>
                <w:rFonts w:ascii="仿宋" w:hAnsi="仿宋" w:cs="仿宋" w:eastAsia="仿宋" w:hint="default"/>
                <w:sz w:val="21"/>
                <w:szCs w:val="21"/>
              </w:rPr>
            </w:pPr>
            <w:r>
              <w:rPr>
                <w:rFonts w:ascii="仿宋" w:hAnsi="仿宋" w:cs="仿宋" w:eastAsia="仿宋" w:hint="default"/>
                <w:sz w:val="21"/>
                <w:szCs w:val="21"/>
              </w:rPr>
              <w:t>人民币普通股</w:t>
            </w:r>
          </w:p>
        </w:tc>
      </w:tr>
      <w:tr>
        <w:trPr>
          <w:trHeight w:val="634" w:hRule="exact"/>
        </w:trPr>
        <w:tc>
          <w:tcPr>
            <w:tcW w:w="46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2" w:right="-63"/>
              <w:jc w:val="left"/>
              <w:rPr>
                <w:rFonts w:ascii="仿宋" w:hAnsi="仿宋" w:cs="仿宋" w:eastAsia="仿宋" w:hint="default"/>
                <w:sz w:val="21"/>
                <w:szCs w:val="21"/>
              </w:rPr>
            </w:pPr>
            <w:r>
              <w:rPr>
                <w:rFonts w:ascii="仿宋" w:hAnsi="仿宋" w:cs="仿宋" w:eastAsia="仿宋" w:hint="default"/>
                <w:sz w:val="21"/>
                <w:szCs w:val="21"/>
              </w:rPr>
              <w:t>中</w:t>
            </w:r>
            <w:r>
              <w:rPr>
                <w:rFonts w:ascii="仿宋" w:hAnsi="仿宋" w:cs="仿宋" w:eastAsia="仿宋" w:hint="default"/>
                <w:spacing w:val="-68"/>
                <w:sz w:val="21"/>
                <w:szCs w:val="21"/>
              </w:rPr>
              <w:t> </w:t>
            </w:r>
            <w:r>
              <w:rPr>
                <w:rFonts w:ascii="仿宋" w:hAnsi="仿宋" w:cs="仿宋" w:eastAsia="仿宋" w:hint="default"/>
                <w:spacing w:val="27"/>
                <w:sz w:val="21"/>
                <w:szCs w:val="21"/>
              </w:rPr>
              <w:t>国人寿保</w:t>
            </w:r>
            <w:r>
              <w:rPr>
                <w:rFonts w:ascii="仿宋" w:hAnsi="仿宋" w:cs="仿宋" w:eastAsia="仿宋" w:hint="default"/>
                <w:spacing w:val="-68"/>
                <w:sz w:val="21"/>
                <w:szCs w:val="21"/>
              </w:rPr>
              <w:t> </w:t>
            </w:r>
            <w:r>
              <w:rPr>
                <w:rFonts w:ascii="仿宋" w:hAnsi="仿宋" w:cs="仿宋" w:eastAsia="仿宋" w:hint="default"/>
                <w:spacing w:val="27"/>
                <w:sz w:val="21"/>
                <w:szCs w:val="21"/>
              </w:rPr>
              <w:t>险股份有</w:t>
            </w:r>
            <w:r>
              <w:rPr>
                <w:rFonts w:ascii="仿宋" w:hAnsi="仿宋" w:cs="仿宋" w:eastAsia="仿宋" w:hint="default"/>
                <w:spacing w:val="-68"/>
                <w:sz w:val="21"/>
                <w:szCs w:val="21"/>
              </w:rPr>
              <w:t> </w:t>
            </w:r>
            <w:r>
              <w:rPr>
                <w:rFonts w:ascii="仿宋" w:hAnsi="仿宋" w:cs="仿宋" w:eastAsia="仿宋" w:hint="default"/>
                <w:spacing w:val="24"/>
                <w:sz w:val="21"/>
                <w:szCs w:val="21"/>
              </w:rPr>
              <w:t>限公司</w:t>
            </w:r>
            <w:r>
              <w:rPr>
                <w:rFonts w:ascii="仿宋" w:hAnsi="仿宋" w:cs="仿宋" w:eastAsia="仿宋" w:hint="default"/>
                <w:spacing w:val="-68"/>
                <w:sz w:val="21"/>
                <w:szCs w:val="21"/>
              </w:rPr>
              <w:t> </w:t>
            </w:r>
            <w:r>
              <w:rPr>
                <w:rFonts w:ascii="Century Gothic" w:hAnsi="Century Gothic" w:cs="Century Gothic" w:eastAsia="Century Gothic" w:hint="default"/>
                <w:sz w:val="21"/>
                <w:szCs w:val="21"/>
              </w:rPr>
              <w:t>-</w:t>
            </w:r>
            <w:r>
              <w:rPr>
                <w:rFonts w:ascii="Century Gothic" w:hAnsi="Century Gothic" w:cs="Century Gothic" w:eastAsia="Century Gothic" w:hint="default"/>
                <w:spacing w:val="-23"/>
                <w:sz w:val="21"/>
                <w:szCs w:val="21"/>
              </w:rPr>
              <w:t> </w:t>
            </w:r>
            <w:r>
              <w:rPr>
                <w:rFonts w:ascii="仿宋" w:hAnsi="仿宋" w:cs="仿宋" w:eastAsia="仿宋" w:hint="default"/>
                <w:spacing w:val="18"/>
                <w:sz w:val="21"/>
                <w:szCs w:val="21"/>
              </w:rPr>
              <w:t>分红</w:t>
            </w:r>
            <w:r>
              <w:rPr>
                <w:rFonts w:ascii="仿宋" w:hAnsi="仿宋" w:cs="仿宋" w:eastAsia="仿宋" w:hint="default"/>
                <w:spacing w:val="-68"/>
                <w:sz w:val="21"/>
                <w:szCs w:val="21"/>
              </w:rPr>
              <w:t> </w:t>
            </w:r>
            <w:r>
              <w:rPr>
                <w:rFonts w:ascii="Century Gothic" w:hAnsi="Century Gothic" w:cs="Century Gothic" w:eastAsia="Century Gothic" w:hint="default"/>
                <w:sz w:val="21"/>
                <w:szCs w:val="21"/>
              </w:rPr>
              <w:t>-</w:t>
            </w:r>
            <w:r>
              <w:rPr>
                <w:rFonts w:ascii="Century Gothic" w:hAnsi="Century Gothic" w:cs="Century Gothic" w:eastAsia="Century Gothic" w:hint="default"/>
                <w:spacing w:val="-24"/>
                <w:sz w:val="21"/>
                <w:szCs w:val="21"/>
              </w:rPr>
              <w:t> </w:t>
            </w:r>
            <w:r>
              <w:rPr>
                <w:rFonts w:ascii="仿宋" w:hAnsi="仿宋" w:cs="仿宋" w:eastAsia="仿宋" w:hint="default"/>
                <w:sz w:val="21"/>
                <w:szCs w:val="21"/>
              </w:rPr>
              <w:t>个</w:t>
            </w:r>
            <w:r>
              <w:rPr>
                <w:rFonts w:ascii="仿宋" w:hAnsi="仿宋" w:cs="仿宋" w:eastAsia="仿宋" w:hint="default"/>
                <w:spacing w:val="-68"/>
                <w:sz w:val="21"/>
                <w:szCs w:val="21"/>
              </w:rPr>
              <w:t> </w:t>
            </w:r>
            <w:r>
              <w:rPr>
                <w:rFonts w:ascii="仿宋" w:hAnsi="仿宋" w:cs="仿宋" w:eastAsia="仿宋" w:hint="default"/>
                <w:spacing w:val="24"/>
                <w:sz w:val="21"/>
                <w:szCs w:val="21"/>
              </w:rPr>
              <w:t>人分红</w:t>
            </w:r>
            <w:r>
              <w:rPr>
                <w:rFonts w:ascii="仿宋" w:hAnsi="仿宋" w:cs="仿宋" w:eastAsia="仿宋" w:hint="default"/>
                <w:spacing w:val="-69"/>
                <w:sz w:val="21"/>
                <w:szCs w:val="21"/>
              </w:rPr>
              <w:t> </w:t>
            </w:r>
            <w:r>
              <w:rPr>
                <w:rFonts w:ascii="仿宋" w:hAnsi="仿宋" w:cs="仿宋" w:eastAsia="仿宋" w:hint="default"/>
                <w:sz w:val="21"/>
                <w:szCs w:val="21"/>
              </w:rPr>
            </w:r>
          </w:p>
          <w:p>
            <w:pPr>
              <w:pStyle w:val="TableParagraph"/>
              <w:spacing w:line="240" w:lineRule="auto" w:before="20"/>
              <w:ind w:left="22" w:right="0"/>
              <w:jc w:val="left"/>
              <w:rPr>
                <w:rFonts w:ascii="仿宋" w:hAnsi="仿宋" w:cs="仿宋" w:eastAsia="仿宋" w:hint="default"/>
                <w:sz w:val="21"/>
                <w:szCs w:val="21"/>
              </w:rPr>
            </w:pPr>
            <w:r>
              <w:rPr>
                <w:rFonts w:ascii="Century Gothic" w:hAnsi="Century Gothic" w:cs="Century Gothic" w:eastAsia="Century Gothic" w:hint="default"/>
                <w:sz w:val="21"/>
                <w:szCs w:val="21"/>
              </w:rPr>
              <w:t>-005L-FH002</w:t>
            </w:r>
            <w:r>
              <w:rPr>
                <w:rFonts w:ascii="Century Gothic" w:hAnsi="Century Gothic" w:cs="Century Gothic" w:eastAsia="Century Gothic" w:hint="default"/>
                <w:spacing w:val="-9"/>
                <w:sz w:val="21"/>
                <w:szCs w:val="21"/>
              </w:rPr>
              <w:t> </w:t>
            </w:r>
            <w:r>
              <w:rPr>
                <w:rFonts w:ascii="仿宋" w:hAnsi="仿宋" w:cs="仿宋" w:eastAsia="仿宋" w:hint="default"/>
                <w:sz w:val="21"/>
                <w:szCs w:val="21"/>
              </w:rPr>
              <w:t>深</w:t>
            </w:r>
          </w:p>
        </w:tc>
        <w:tc>
          <w:tcPr>
            <w:tcW w:w="257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840" w:right="0"/>
              <w:jc w:val="left"/>
              <w:rPr>
                <w:rFonts w:ascii="Century Gothic" w:hAnsi="Century Gothic" w:cs="Century Gothic" w:eastAsia="Century Gothic" w:hint="default"/>
                <w:sz w:val="21"/>
                <w:szCs w:val="21"/>
              </w:rPr>
            </w:pPr>
            <w:r>
              <w:rPr>
                <w:rFonts w:ascii="Century Gothic"/>
                <w:sz w:val="21"/>
              </w:rPr>
              <w:t>5,744,591</w:t>
            </w:r>
          </w:p>
        </w:tc>
        <w:tc>
          <w:tcPr>
            <w:tcW w:w="20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89" w:right="0"/>
              <w:jc w:val="left"/>
              <w:rPr>
                <w:rFonts w:ascii="仿宋" w:hAnsi="仿宋" w:cs="仿宋" w:eastAsia="仿宋" w:hint="default"/>
                <w:sz w:val="21"/>
                <w:szCs w:val="21"/>
              </w:rPr>
            </w:pPr>
            <w:r>
              <w:rPr>
                <w:rFonts w:ascii="仿宋" w:hAnsi="仿宋" w:cs="仿宋" w:eastAsia="仿宋" w:hint="default"/>
                <w:sz w:val="21"/>
                <w:szCs w:val="21"/>
              </w:rPr>
              <w:t>人民币普通股</w:t>
            </w:r>
          </w:p>
        </w:tc>
      </w:tr>
      <w:tr>
        <w:trPr>
          <w:trHeight w:val="323" w:hRule="exact"/>
        </w:trPr>
        <w:tc>
          <w:tcPr>
            <w:tcW w:w="46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仿宋" w:hAnsi="仿宋" w:cs="仿宋" w:eastAsia="仿宋" w:hint="default"/>
                <w:sz w:val="21"/>
                <w:szCs w:val="21"/>
              </w:rPr>
            </w:pPr>
            <w:r>
              <w:rPr>
                <w:rFonts w:ascii="仿宋" w:hAnsi="仿宋" w:cs="仿宋" w:eastAsia="仿宋" w:hint="default"/>
                <w:sz w:val="21"/>
                <w:szCs w:val="21"/>
              </w:rPr>
              <w:t>林响真</w:t>
            </w:r>
          </w:p>
        </w:tc>
        <w:tc>
          <w:tcPr>
            <w:tcW w:w="257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840" w:right="0"/>
              <w:jc w:val="left"/>
              <w:rPr>
                <w:rFonts w:ascii="Century Gothic" w:hAnsi="Century Gothic" w:cs="Century Gothic" w:eastAsia="Century Gothic" w:hint="default"/>
                <w:sz w:val="21"/>
                <w:szCs w:val="21"/>
              </w:rPr>
            </w:pPr>
            <w:r>
              <w:rPr>
                <w:rFonts w:ascii="Century Gothic"/>
                <w:sz w:val="21"/>
              </w:rPr>
              <w:t>4,222,131</w:t>
            </w:r>
          </w:p>
        </w:tc>
        <w:tc>
          <w:tcPr>
            <w:tcW w:w="20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89" w:right="0"/>
              <w:jc w:val="left"/>
              <w:rPr>
                <w:rFonts w:ascii="仿宋" w:hAnsi="仿宋" w:cs="仿宋" w:eastAsia="仿宋" w:hint="default"/>
                <w:sz w:val="21"/>
                <w:szCs w:val="21"/>
              </w:rPr>
            </w:pPr>
            <w:r>
              <w:rPr>
                <w:rFonts w:ascii="仿宋" w:hAnsi="仿宋" w:cs="仿宋" w:eastAsia="仿宋" w:hint="default"/>
                <w:sz w:val="21"/>
                <w:szCs w:val="21"/>
              </w:rPr>
              <w:t>人民币普通股</w:t>
            </w:r>
          </w:p>
        </w:tc>
      </w:tr>
      <w:tr>
        <w:trPr>
          <w:trHeight w:val="322" w:hRule="exact"/>
        </w:trPr>
        <w:tc>
          <w:tcPr>
            <w:tcW w:w="46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仿宋" w:hAnsi="仿宋" w:cs="仿宋" w:eastAsia="仿宋" w:hint="default"/>
                <w:sz w:val="21"/>
                <w:szCs w:val="21"/>
              </w:rPr>
            </w:pPr>
            <w:r>
              <w:rPr>
                <w:rFonts w:ascii="仿宋" w:hAnsi="仿宋" w:cs="仿宋" w:eastAsia="仿宋" w:hint="default"/>
                <w:sz w:val="21"/>
                <w:szCs w:val="21"/>
              </w:rPr>
              <w:t>倪华</w:t>
            </w:r>
          </w:p>
        </w:tc>
        <w:tc>
          <w:tcPr>
            <w:tcW w:w="257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840" w:right="0"/>
              <w:jc w:val="left"/>
              <w:rPr>
                <w:rFonts w:ascii="Century Gothic" w:hAnsi="Century Gothic" w:cs="Century Gothic" w:eastAsia="Century Gothic" w:hint="default"/>
                <w:sz w:val="21"/>
                <w:szCs w:val="21"/>
              </w:rPr>
            </w:pPr>
            <w:r>
              <w:rPr>
                <w:rFonts w:ascii="Century Gothic"/>
                <w:sz w:val="21"/>
              </w:rPr>
              <w:t>2,363,111</w:t>
            </w:r>
          </w:p>
        </w:tc>
        <w:tc>
          <w:tcPr>
            <w:tcW w:w="20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89" w:right="0"/>
              <w:jc w:val="left"/>
              <w:rPr>
                <w:rFonts w:ascii="仿宋" w:hAnsi="仿宋" w:cs="仿宋" w:eastAsia="仿宋" w:hint="default"/>
                <w:sz w:val="21"/>
                <w:szCs w:val="21"/>
              </w:rPr>
            </w:pPr>
            <w:r>
              <w:rPr>
                <w:rFonts w:ascii="仿宋" w:hAnsi="仿宋" w:cs="仿宋" w:eastAsia="仿宋" w:hint="default"/>
                <w:sz w:val="21"/>
                <w:szCs w:val="21"/>
              </w:rPr>
              <w:t>人民币普通股</w:t>
            </w:r>
          </w:p>
        </w:tc>
      </w:tr>
      <w:tr>
        <w:trPr>
          <w:trHeight w:val="322" w:hRule="exact"/>
        </w:trPr>
        <w:tc>
          <w:tcPr>
            <w:tcW w:w="46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仿宋" w:hAnsi="仿宋" w:cs="仿宋" w:eastAsia="仿宋" w:hint="default"/>
                <w:sz w:val="21"/>
                <w:szCs w:val="21"/>
              </w:rPr>
            </w:pPr>
            <w:r>
              <w:rPr>
                <w:rFonts w:ascii="仿宋" w:hAnsi="仿宋" w:cs="仿宋" w:eastAsia="仿宋" w:hint="default"/>
                <w:sz w:val="21"/>
                <w:szCs w:val="21"/>
              </w:rPr>
              <w:t>曾桂莲</w:t>
            </w:r>
          </w:p>
        </w:tc>
        <w:tc>
          <w:tcPr>
            <w:tcW w:w="257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840" w:right="0"/>
              <w:jc w:val="left"/>
              <w:rPr>
                <w:rFonts w:ascii="Century Gothic" w:hAnsi="Century Gothic" w:cs="Century Gothic" w:eastAsia="Century Gothic" w:hint="default"/>
                <w:sz w:val="21"/>
                <w:szCs w:val="21"/>
              </w:rPr>
            </w:pPr>
            <w:r>
              <w:rPr>
                <w:rFonts w:ascii="Century Gothic"/>
                <w:sz w:val="21"/>
              </w:rPr>
              <w:t>2,273,265</w:t>
            </w:r>
          </w:p>
        </w:tc>
        <w:tc>
          <w:tcPr>
            <w:tcW w:w="20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89" w:right="0"/>
              <w:jc w:val="left"/>
              <w:rPr>
                <w:rFonts w:ascii="仿宋" w:hAnsi="仿宋" w:cs="仿宋" w:eastAsia="仿宋" w:hint="default"/>
                <w:sz w:val="21"/>
                <w:szCs w:val="21"/>
              </w:rPr>
            </w:pPr>
            <w:r>
              <w:rPr>
                <w:rFonts w:ascii="仿宋" w:hAnsi="仿宋" w:cs="仿宋" w:eastAsia="仿宋" w:hint="default"/>
                <w:sz w:val="21"/>
                <w:szCs w:val="21"/>
              </w:rPr>
              <w:t>人民币普通股</w:t>
            </w:r>
          </w:p>
        </w:tc>
      </w:tr>
      <w:tr>
        <w:trPr>
          <w:trHeight w:val="323" w:hRule="exact"/>
        </w:trPr>
        <w:tc>
          <w:tcPr>
            <w:tcW w:w="46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2" w:right="0"/>
              <w:jc w:val="left"/>
              <w:rPr>
                <w:rFonts w:ascii="仿宋" w:hAnsi="仿宋" w:cs="仿宋" w:eastAsia="仿宋" w:hint="default"/>
                <w:sz w:val="21"/>
                <w:szCs w:val="21"/>
              </w:rPr>
            </w:pPr>
            <w:r>
              <w:rPr>
                <w:rFonts w:ascii="仿宋" w:hAnsi="仿宋" w:cs="仿宋" w:eastAsia="仿宋" w:hint="default"/>
                <w:sz w:val="21"/>
                <w:szCs w:val="21"/>
              </w:rPr>
              <w:t>中国建设银行</w:t>
            </w:r>
            <w:r>
              <w:rPr>
                <w:rFonts w:ascii="Century Gothic" w:hAnsi="Century Gothic" w:cs="Century Gothic" w:eastAsia="Century Gothic" w:hint="default"/>
                <w:sz w:val="21"/>
                <w:szCs w:val="21"/>
              </w:rPr>
              <w:t>-</w:t>
            </w:r>
            <w:r>
              <w:rPr>
                <w:rFonts w:ascii="仿宋" w:hAnsi="仿宋" w:cs="仿宋" w:eastAsia="仿宋" w:hint="default"/>
                <w:sz w:val="21"/>
                <w:szCs w:val="21"/>
              </w:rPr>
              <w:t>诺德价值优势股票型证券投资基金</w:t>
            </w:r>
          </w:p>
        </w:tc>
        <w:tc>
          <w:tcPr>
            <w:tcW w:w="257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840" w:right="0"/>
              <w:jc w:val="left"/>
              <w:rPr>
                <w:rFonts w:ascii="Century Gothic" w:hAnsi="Century Gothic" w:cs="Century Gothic" w:eastAsia="Century Gothic" w:hint="default"/>
                <w:sz w:val="21"/>
                <w:szCs w:val="21"/>
              </w:rPr>
            </w:pPr>
            <w:r>
              <w:rPr>
                <w:rFonts w:ascii="Century Gothic"/>
                <w:sz w:val="21"/>
              </w:rPr>
              <w:t>2,203,076</w:t>
            </w:r>
          </w:p>
        </w:tc>
        <w:tc>
          <w:tcPr>
            <w:tcW w:w="20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89" w:right="0"/>
              <w:jc w:val="left"/>
              <w:rPr>
                <w:rFonts w:ascii="仿宋" w:hAnsi="仿宋" w:cs="仿宋" w:eastAsia="仿宋" w:hint="default"/>
                <w:sz w:val="21"/>
                <w:szCs w:val="21"/>
              </w:rPr>
            </w:pPr>
            <w:r>
              <w:rPr>
                <w:rFonts w:ascii="仿宋" w:hAnsi="仿宋" w:cs="仿宋" w:eastAsia="仿宋" w:hint="default"/>
                <w:sz w:val="21"/>
                <w:szCs w:val="21"/>
              </w:rPr>
              <w:t>人民币普通股</w:t>
            </w:r>
          </w:p>
        </w:tc>
      </w:tr>
      <w:tr>
        <w:trPr>
          <w:trHeight w:val="322" w:hRule="exact"/>
        </w:trPr>
        <w:tc>
          <w:tcPr>
            <w:tcW w:w="46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仿宋" w:hAnsi="仿宋" w:cs="仿宋" w:eastAsia="仿宋" w:hint="default"/>
                <w:sz w:val="21"/>
                <w:szCs w:val="21"/>
              </w:rPr>
            </w:pPr>
            <w:r>
              <w:rPr>
                <w:rFonts w:ascii="仿宋" w:hAnsi="仿宋" w:cs="仿宋" w:eastAsia="仿宋" w:hint="default"/>
                <w:sz w:val="21"/>
                <w:szCs w:val="21"/>
              </w:rPr>
              <w:t>秦晓彤</w:t>
            </w:r>
          </w:p>
        </w:tc>
        <w:tc>
          <w:tcPr>
            <w:tcW w:w="257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840" w:right="0"/>
              <w:jc w:val="left"/>
              <w:rPr>
                <w:rFonts w:ascii="Century Gothic" w:hAnsi="Century Gothic" w:cs="Century Gothic" w:eastAsia="Century Gothic" w:hint="default"/>
                <w:sz w:val="21"/>
                <w:szCs w:val="21"/>
              </w:rPr>
            </w:pPr>
            <w:r>
              <w:rPr>
                <w:rFonts w:ascii="Century Gothic"/>
                <w:sz w:val="21"/>
              </w:rPr>
              <w:t>1,963,000</w:t>
            </w:r>
          </w:p>
        </w:tc>
        <w:tc>
          <w:tcPr>
            <w:tcW w:w="20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89" w:right="0"/>
              <w:jc w:val="left"/>
              <w:rPr>
                <w:rFonts w:ascii="仿宋" w:hAnsi="仿宋" w:cs="仿宋" w:eastAsia="仿宋" w:hint="default"/>
                <w:sz w:val="21"/>
                <w:szCs w:val="21"/>
              </w:rPr>
            </w:pPr>
            <w:r>
              <w:rPr>
                <w:rFonts w:ascii="仿宋" w:hAnsi="仿宋" w:cs="仿宋" w:eastAsia="仿宋" w:hint="default"/>
                <w:sz w:val="21"/>
                <w:szCs w:val="21"/>
              </w:rPr>
              <w:t>人民币普通股</w:t>
            </w:r>
          </w:p>
        </w:tc>
      </w:tr>
      <w:tr>
        <w:trPr>
          <w:trHeight w:val="634" w:hRule="exact"/>
        </w:trPr>
        <w:tc>
          <w:tcPr>
            <w:tcW w:w="46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2" w:right="-38"/>
              <w:jc w:val="left"/>
              <w:rPr>
                <w:rFonts w:ascii="仿宋" w:hAnsi="仿宋" w:cs="仿宋" w:eastAsia="仿宋" w:hint="default"/>
                <w:sz w:val="21"/>
                <w:szCs w:val="21"/>
              </w:rPr>
            </w:pPr>
            <w:r>
              <w:rPr>
                <w:rFonts w:ascii="仿宋" w:hAnsi="仿宋" w:cs="仿宋" w:eastAsia="仿宋" w:hint="default"/>
                <w:spacing w:val="9"/>
                <w:sz w:val="21"/>
                <w:szCs w:val="21"/>
              </w:rPr>
              <w:t>中国农业银行</w:t>
            </w:r>
            <w:r>
              <w:rPr>
                <w:rFonts w:ascii="Century Gothic" w:hAnsi="Century Gothic" w:cs="Century Gothic" w:eastAsia="Century Gothic" w:hint="default"/>
                <w:spacing w:val="9"/>
                <w:sz w:val="21"/>
                <w:szCs w:val="21"/>
              </w:rPr>
              <w:t>-</w:t>
            </w:r>
            <w:r>
              <w:rPr>
                <w:rFonts w:ascii="仿宋" w:hAnsi="仿宋" w:cs="仿宋" w:eastAsia="仿宋" w:hint="default"/>
                <w:spacing w:val="9"/>
                <w:sz w:val="21"/>
                <w:szCs w:val="21"/>
              </w:rPr>
              <w:t>南方中证 </w:t>
            </w:r>
            <w:r>
              <w:rPr>
                <w:rFonts w:ascii="Century Gothic" w:hAnsi="Century Gothic" w:cs="Century Gothic" w:eastAsia="Century Gothic" w:hint="default"/>
                <w:sz w:val="21"/>
                <w:szCs w:val="21"/>
              </w:rPr>
              <w:t>500 </w:t>
            </w:r>
            <w:r>
              <w:rPr>
                <w:rFonts w:ascii="Century Gothic" w:hAnsi="Century Gothic" w:cs="Century Gothic" w:eastAsia="Century Gothic" w:hint="default"/>
                <w:spacing w:val="7"/>
                <w:sz w:val="21"/>
                <w:szCs w:val="21"/>
              </w:rPr>
              <w:t> </w:t>
            </w:r>
            <w:r>
              <w:rPr>
                <w:rFonts w:ascii="仿宋" w:hAnsi="仿宋" w:cs="仿宋" w:eastAsia="仿宋" w:hint="default"/>
                <w:spacing w:val="9"/>
                <w:sz w:val="21"/>
                <w:szCs w:val="21"/>
              </w:rPr>
              <w:t>指数证券投资基金</w:t>
            </w:r>
            <w:r>
              <w:rPr>
                <w:rFonts w:ascii="仿宋" w:hAnsi="仿宋" w:cs="仿宋" w:eastAsia="仿宋" w:hint="default"/>
                <w:sz w:val="21"/>
                <w:szCs w:val="21"/>
              </w:rPr>
            </w:r>
          </w:p>
          <w:p>
            <w:pPr>
              <w:pStyle w:val="TableParagraph"/>
              <w:spacing w:line="240" w:lineRule="auto" w:before="61"/>
              <w:ind w:left="22" w:right="0"/>
              <w:jc w:val="left"/>
              <w:rPr>
                <w:rFonts w:ascii="Century Gothic" w:hAnsi="Century Gothic" w:cs="Century Gothic" w:eastAsia="Century Gothic" w:hint="default"/>
                <w:sz w:val="21"/>
                <w:szCs w:val="21"/>
              </w:rPr>
            </w:pPr>
            <w:r>
              <w:rPr>
                <w:rFonts w:ascii="Century Gothic"/>
                <w:sz w:val="21"/>
              </w:rPr>
              <w:t>(LOF)</w:t>
            </w:r>
          </w:p>
        </w:tc>
        <w:tc>
          <w:tcPr>
            <w:tcW w:w="257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840" w:right="0"/>
              <w:jc w:val="left"/>
              <w:rPr>
                <w:rFonts w:ascii="Century Gothic" w:hAnsi="Century Gothic" w:cs="Century Gothic" w:eastAsia="Century Gothic" w:hint="default"/>
                <w:sz w:val="21"/>
                <w:szCs w:val="21"/>
              </w:rPr>
            </w:pPr>
            <w:r>
              <w:rPr>
                <w:rFonts w:ascii="Century Gothic"/>
                <w:sz w:val="21"/>
              </w:rPr>
              <w:t>1,792,373</w:t>
            </w:r>
          </w:p>
        </w:tc>
        <w:tc>
          <w:tcPr>
            <w:tcW w:w="20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89" w:right="0"/>
              <w:jc w:val="left"/>
              <w:rPr>
                <w:rFonts w:ascii="仿宋" w:hAnsi="仿宋" w:cs="仿宋" w:eastAsia="仿宋" w:hint="default"/>
                <w:sz w:val="21"/>
                <w:szCs w:val="21"/>
              </w:rPr>
            </w:pPr>
            <w:r>
              <w:rPr>
                <w:rFonts w:ascii="仿宋" w:hAnsi="仿宋" w:cs="仿宋" w:eastAsia="仿宋" w:hint="default"/>
                <w:sz w:val="21"/>
                <w:szCs w:val="21"/>
              </w:rPr>
              <w:t>人民币普通股</w:t>
            </w:r>
          </w:p>
        </w:tc>
      </w:tr>
      <w:tr>
        <w:trPr>
          <w:trHeight w:val="323" w:hRule="exact"/>
        </w:trPr>
        <w:tc>
          <w:tcPr>
            <w:tcW w:w="46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仿宋" w:hAnsi="仿宋" w:cs="仿宋" w:eastAsia="仿宋" w:hint="default"/>
                <w:sz w:val="21"/>
                <w:szCs w:val="21"/>
              </w:rPr>
            </w:pPr>
            <w:r>
              <w:rPr>
                <w:rFonts w:ascii="仿宋" w:hAnsi="仿宋" w:cs="仿宋" w:eastAsia="仿宋" w:hint="default"/>
                <w:sz w:val="21"/>
                <w:szCs w:val="21"/>
              </w:rPr>
              <w:t>北京小光国际置业有限公司</w:t>
            </w:r>
          </w:p>
        </w:tc>
        <w:tc>
          <w:tcPr>
            <w:tcW w:w="257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840" w:right="0"/>
              <w:jc w:val="left"/>
              <w:rPr>
                <w:rFonts w:ascii="Century Gothic" w:hAnsi="Century Gothic" w:cs="Century Gothic" w:eastAsia="Century Gothic" w:hint="default"/>
                <w:sz w:val="21"/>
                <w:szCs w:val="21"/>
              </w:rPr>
            </w:pPr>
            <w:r>
              <w:rPr>
                <w:rFonts w:ascii="Century Gothic"/>
                <w:sz w:val="21"/>
              </w:rPr>
              <w:t>1,770,000</w:t>
            </w:r>
          </w:p>
        </w:tc>
        <w:tc>
          <w:tcPr>
            <w:tcW w:w="20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89" w:right="0"/>
              <w:jc w:val="left"/>
              <w:rPr>
                <w:rFonts w:ascii="仿宋" w:hAnsi="仿宋" w:cs="仿宋" w:eastAsia="仿宋" w:hint="default"/>
                <w:sz w:val="21"/>
                <w:szCs w:val="21"/>
              </w:rPr>
            </w:pPr>
            <w:r>
              <w:rPr>
                <w:rFonts w:ascii="仿宋" w:hAnsi="仿宋" w:cs="仿宋" w:eastAsia="仿宋" w:hint="default"/>
                <w:sz w:val="21"/>
                <w:szCs w:val="21"/>
              </w:rPr>
              <w:t>人民币普通股</w:t>
            </w:r>
          </w:p>
        </w:tc>
      </w:tr>
      <w:tr>
        <w:trPr>
          <w:trHeight w:val="322" w:hRule="exact"/>
        </w:trPr>
        <w:tc>
          <w:tcPr>
            <w:tcW w:w="46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仿宋" w:hAnsi="仿宋" w:cs="仿宋" w:eastAsia="仿宋" w:hint="default"/>
                <w:sz w:val="21"/>
                <w:szCs w:val="21"/>
              </w:rPr>
            </w:pPr>
            <w:r>
              <w:rPr>
                <w:rFonts w:ascii="仿宋" w:hAnsi="仿宋" w:cs="仿宋" w:eastAsia="仿宋" w:hint="default"/>
                <w:sz w:val="21"/>
                <w:szCs w:val="21"/>
              </w:rPr>
              <w:t>张少旺</w:t>
            </w:r>
          </w:p>
        </w:tc>
        <w:tc>
          <w:tcPr>
            <w:tcW w:w="257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840" w:right="0"/>
              <w:jc w:val="left"/>
              <w:rPr>
                <w:rFonts w:ascii="Century Gothic" w:hAnsi="Century Gothic" w:cs="Century Gothic" w:eastAsia="Century Gothic" w:hint="default"/>
                <w:sz w:val="21"/>
                <w:szCs w:val="21"/>
              </w:rPr>
            </w:pPr>
            <w:r>
              <w:rPr>
                <w:rFonts w:ascii="Century Gothic"/>
                <w:sz w:val="21"/>
              </w:rPr>
              <w:t>1,517,900</w:t>
            </w:r>
          </w:p>
        </w:tc>
        <w:tc>
          <w:tcPr>
            <w:tcW w:w="20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89" w:right="0"/>
              <w:jc w:val="left"/>
              <w:rPr>
                <w:rFonts w:ascii="仿宋" w:hAnsi="仿宋" w:cs="仿宋" w:eastAsia="仿宋" w:hint="default"/>
                <w:sz w:val="21"/>
                <w:szCs w:val="21"/>
              </w:rPr>
            </w:pPr>
            <w:r>
              <w:rPr>
                <w:rFonts w:ascii="仿宋" w:hAnsi="仿宋" w:cs="仿宋" w:eastAsia="仿宋" w:hint="default"/>
                <w:sz w:val="21"/>
                <w:szCs w:val="21"/>
              </w:rPr>
              <w:t>人民币普通股</w:t>
            </w:r>
          </w:p>
        </w:tc>
      </w:tr>
      <w:tr>
        <w:trPr>
          <w:trHeight w:val="1259" w:hRule="exact"/>
        </w:trPr>
        <w:tc>
          <w:tcPr>
            <w:tcW w:w="234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4"/>
              <w:ind w:right="0"/>
              <w:jc w:val="left"/>
              <w:rPr>
                <w:rFonts w:ascii="Microsoft JhengHei" w:hAnsi="Microsoft JhengHei" w:cs="Microsoft JhengHei" w:eastAsia="Microsoft JhengHei" w:hint="default"/>
                <w:b/>
                <w:bCs/>
                <w:sz w:val="16"/>
                <w:szCs w:val="16"/>
              </w:rPr>
            </w:pPr>
          </w:p>
          <w:p>
            <w:pPr>
              <w:pStyle w:val="TableParagraph"/>
              <w:spacing w:line="312" w:lineRule="exact"/>
              <w:ind w:left="22" w:right="1"/>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18"/>
                <w:sz w:val="21"/>
                <w:szCs w:val="21"/>
              </w:rPr>
              <w:t>上述股东关联关系或一</w:t>
            </w:r>
            <w:r>
              <w:rPr>
                <w:rFonts w:ascii="Microsoft JhengHei" w:hAnsi="Microsoft JhengHei" w:cs="Microsoft JhengHei" w:eastAsia="Microsoft JhengHei" w:hint="default"/>
                <w:b/>
                <w:bCs/>
                <w:spacing w:val="-33"/>
                <w:sz w:val="21"/>
                <w:szCs w:val="21"/>
              </w:rPr>
              <w:t> </w:t>
            </w:r>
            <w:r>
              <w:rPr>
                <w:rFonts w:ascii="Microsoft JhengHei" w:hAnsi="Microsoft JhengHei" w:cs="Microsoft JhengHei" w:eastAsia="Microsoft JhengHei" w:hint="default"/>
                <w:b/>
                <w:bCs/>
                <w:sz w:val="21"/>
                <w:szCs w:val="21"/>
              </w:rPr>
              <w:t>致行动的说明</w:t>
            </w:r>
            <w:r>
              <w:rPr>
                <w:rFonts w:ascii="Microsoft JhengHei" w:hAnsi="Microsoft JhengHei" w:cs="Microsoft JhengHei" w:eastAsia="Microsoft JhengHei" w:hint="default"/>
                <w:sz w:val="21"/>
                <w:szCs w:val="21"/>
              </w:rPr>
            </w:r>
          </w:p>
        </w:tc>
        <w:tc>
          <w:tcPr>
            <w:tcW w:w="6900" w:type="dxa"/>
            <w:gridSpan w:val="8"/>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both"/>
              <w:rPr>
                <w:rFonts w:ascii="仿宋" w:hAnsi="仿宋" w:cs="仿宋" w:eastAsia="仿宋" w:hint="default"/>
                <w:sz w:val="21"/>
                <w:szCs w:val="21"/>
              </w:rPr>
            </w:pPr>
            <w:r>
              <w:rPr>
                <w:rFonts w:ascii="仿宋" w:hAnsi="仿宋" w:cs="仿宋" w:eastAsia="仿宋" w:hint="default"/>
                <w:sz w:val="21"/>
                <w:szCs w:val="21"/>
              </w:rPr>
              <w:t>长城科技股份有限公司为公司第一大股东</w:t>
            </w:r>
            <w:r>
              <w:rPr>
                <w:rFonts w:ascii="仿宋" w:hAnsi="仿宋" w:cs="仿宋" w:eastAsia="仿宋" w:hint="default"/>
                <w:spacing w:val="-87"/>
                <w:sz w:val="21"/>
                <w:szCs w:val="21"/>
              </w:rPr>
              <w:t>，</w:t>
            </w:r>
            <w:r>
              <w:rPr>
                <w:rFonts w:ascii="仿宋" w:hAnsi="仿宋" w:cs="仿宋" w:eastAsia="仿宋" w:hint="default"/>
                <w:sz w:val="21"/>
                <w:szCs w:val="21"/>
              </w:rPr>
              <w:t>其控股子公司深圳长城开发科技</w:t>
            </w:r>
          </w:p>
          <w:p>
            <w:pPr>
              <w:pStyle w:val="TableParagraph"/>
              <w:spacing w:line="273" w:lineRule="auto" w:before="37"/>
              <w:ind w:left="22" w:right="23"/>
              <w:jc w:val="both"/>
              <w:rPr>
                <w:rFonts w:ascii="仿宋" w:hAnsi="仿宋" w:cs="仿宋" w:eastAsia="仿宋" w:hint="default"/>
                <w:sz w:val="21"/>
                <w:szCs w:val="21"/>
              </w:rPr>
            </w:pPr>
            <w:r>
              <w:rPr>
                <w:rFonts w:ascii="仿宋" w:hAnsi="仿宋" w:cs="仿宋" w:eastAsia="仿宋" w:hint="default"/>
                <w:spacing w:val="-3"/>
                <w:sz w:val="21"/>
                <w:szCs w:val="21"/>
              </w:rPr>
              <w:t>股份有限公司为公司第二大股东，长城科技股份有限公司、深圳长城开发科</w:t>
            </w:r>
            <w:r>
              <w:rPr>
                <w:rFonts w:ascii="仿宋" w:hAnsi="仿宋" w:cs="仿宋" w:eastAsia="仿宋" w:hint="default"/>
                <w:spacing w:val="-94"/>
                <w:sz w:val="21"/>
                <w:szCs w:val="21"/>
              </w:rPr>
              <w:t> </w:t>
            </w:r>
            <w:r>
              <w:rPr>
                <w:rFonts w:ascii="仿宋" w:hAnsi="仿宋" w:cs="仿宋" w:eastAsia="仿宋" w:hint="default"/>
                <w:spacing w:val="-94"/>
                <w:sz w:val="21"/>
                <w:szCs w:val="21"/>
              </w:rPr>
            </w:r>
            <w:r>
              <w:rPr>
                <w:rFonts w:ascii="仿宋" w:hAnsi="仿宋" w:cs="仿宋" w:eastAsia="仿宋" w:hint="default"/>
                <w:spacing w:val="-3"/>
                <w:sz w:val="21"/>
                <w:szCs w:val="21"/>
              </w:rPr>
              <w:t>技股份有限公司与上述其他股东之间无关联关系；未知上述其他股东之间是</w:t>
            </w:r>
            <w:r>
              <w:rPr>
                <w:rFonts w:ascii="仿宋" w:hAnsi="仿宋" w:cs="仿宋" w:eastAsia="仿宋" w:hint="default"/>
                <w:spacing w:val="-93"/>
                <w:sz w:val="21"/>
                <w:szCs w:val="21"/>
              </w:rPr>
              <w:t> </w:t>
            </w:r>
            <w:r>
              <w:rPr>
                <w:rFonts w:ascii="仿宋" w:hAnsi="仿宋" w:cs="仿宋" w:eastAsia="仿宋" w:hint="default"/>
                <w:spacing w:val="-93"/>
                <w:sz w:val="21"/>
                <w:szCs w:val="21"/>
              </w:rPr>
            </w:r>
            <w:r>
              <w:rPr>
                <w:rFonts w:ascii="仿宋" w:hAnsi="仿宋" w:cs="仿宋" w:eastAsia="仿宋" w:hint="default"/>
                <w:sz w:val="21"/>
                <w:szCs w:val="21"/>
              </w:rPr>
              <w:t>否存在关联关系或属于一致行动人。</w:t>
            </w:r>
          </w:p>
        </w:tc>
      </w:tr>
    </w:tbl>
    <w:p>
      <w:pPr>
        <w:spacing w:after="0" w:line="273" w:lineRule="auto"/>
        <w:jc w:val="both"/>
        <w:rPr>
          <w:rFonts w:ascii="仿宋" w:hAnsi="仿宋" w:cs="仿宋" w:eastAsia="仿宋" w:hint="default"/>
          <w:sz w:val="21"/>
          <w:szCs w:val="21"/>
        </w:rPr>
        <w:sectPr>
          <w:pgSz w:w="11910" w:h="16840"/>
          <w:pgMar w:header="0" w:footer="962" w:top="1480" w:bottom="1180" w:left="1220" w:right="1220"/>
        </w:sectPr>
      </w:pPr>
    </w:p>
    <w:p>
      <w:pPr>
        <w:pStyle w:val="Heading2"/>
        <w:spacing w:line="341" w:lineRule="exact"/>
        <w:ind w:right="117"/>
        <w:jc w:val="left"/>
        <w:rPr>
          <w:b w:val="0"/>
          <w:bCs w:val="0"/>
        </w:rPr>
      </w:pPr>
      <w:r>
        <w:rPr>
          <w:rFonts w:ascii="Century Gothic" w:hAnsi="Century Gothic" w:cs="Century Gothic" w:eastAsia="Century Gothic" w:hint="default"/>
        </w:rPr>
        <w:t>3</w:t>
      </w:r>
      <w:r>
        <w:rPr/>
        <w:t>．公司控股股东情况</w:t>
      </w:r>
      <w:r>
        <w:rPr>
          <w:b w:val="0"/>
          <w:bCs w:val="0"/>
        </w:rPr>
      </w:r>
    </w:p>
    <w:p>
      <w:pPr>
        <w:pStyle w:val="BodyText"/>
        <w:spacing w:line="468" w:lineRule="exact" w:before="32"/>
        <w:ind w:right="117" w:firstLine="480"/>
        <w:jc w:val="left"/>
        <w:rPr>
          <w:rFonts w:ascii="Microsoft JhengHei" w:hAnsi="Microsoft JhengHei" w:cs="Microsoft JhengHei" w:eastAsia="Microsoft JhengHei" w:hint="default"/>
        </w:rPr>
      </w:pPr>
      <w:r>
        <w:rPr/>
        <w:t>本公司控股股东长城科技股份有限公司（组织机构代码：</w:t>
      </w:r>
      <w:r>
        <w:rPr>
          <w:rFonts w:ascii="Century Gothic" w:hAnsi="Century Gothic" w:cs="Century Gothic" w:eastAsia="Century Gothic" w:hint="default"/>
        </w:rPr>
        <w:t>27953640-X</w:t>
      </w:r>
      <w:r>
        <w:rPr/>
        <w:t>）成</w:t>
      </w:r>
      <w:r>
        <w:rPr>
          <w:spacing w:val="2"/>
        </w:rPr>
        <w:t> </w:t>
      </w:r>
      <w:r>
        <w:rPr/>
        <w:t>立于</w:t>
      </w:r>
      <w:r>
        <w:rPr>
          <w:spacing w:val="-53"/>
        </w:rPr>
        <w:t> </w:t>
      </w:r>
      <w:r>
        <w:rPr>
          <w:rFonts w:ascii="Century Gothic" w:hAnsi="Century Gothic" w:cs="Century Gothic" w:eastAsia="Century Gothic" w:hint="default"/>
        </w:rPr>
        <w:t>1998</w:t>
      </w:r>
      <w:r>
        <w:rPr>
          <w:rFonts w:ascii="Century Gothic" w:hAnsi="Century Gothic" w:cs="Century Gothic" w:eastAsia="Century Gothic" w:hint="default"/>
          <w:spacing w:val="1"/>
        </w:rPr>
        <w:t> </w:t>
      </w:r>
      <w:r>
        <w:rPr/>
        <w:t>年</w:t>
      </w:r>
      <w:r>
        <w:rPr>
          <w:spacing w:val="-53"/>
        </w:rPr>
        <w:t> </w:t>
      </w:r>
      <w:r>
        <w:rPr>
          <w:rFonts w:ascii="Century Gothic" w:hAnsi="Century Gothic" w:cs="Century Gothic" w:eastAsia="Century Gothic" w:hint="default"/>
        </w:rPr>
        <w:t>3</w:t>
      </w:r>
      <w:r>
        <w:rPr>
          <w:rFonts w:ascii="Century Gothic" w:hAnsi="Century Gothic" w:cs="Century Gothic" w:eastAsia="Century Gothic" w:hint="default"/>
          <w:spacing w:val="1"/>
        </w:rPr>
        <w:t> </w:t>
      </w:r>
      <w:r>
        <w:rPr/>
        <w:t>月</w:t>
      </w:r>
      <w:r>
        <w:rPr>
          <w:spacing w:val="-53"/>
        </w:rPr>
        <w:t> </w:t>
      </w:r>
      <w:r>
        <w:rPr>
          <w:rFonts w:ascii="Century Gothic" w:hAnsi="Century Gothic" w:cs="Century Gothic" w:eastAsia="Century Gothic" w:hint="default"/>
        </w:rPr>
        <w:t>20</w:t>
      </w:r>
      <w:r>
        <w:rPr>
          <w:rFonts w:ascii="Century Gothic" w:hAnsi="Century Gothic" w:cs="Century Gothic" w:eastAsia="Century Gothic" w:hint="default"/>
          <w:spacing w:val="2"/>
        </w:rPr>
        <w:t> </w:t>
      </w:r>
      <w:r>
        <w:rPr/>
        <w:t>日，法定代表人为刘烈宏先生，注册资本</w:t>
      </w:r>
      <w:r>
        <w:rPr>
          <w:spacing w:val="-53"/>
        </w:rPr>
        <w:t> </w:t>
      </w:r>
      <w:r>
        <w:rPr>
          <w:rFonts w:ascii="Century Gothic" w:hAnsi="Century Gothic" w:cs="Century Gothic" w:eastAsia="Century Gothic" w:hint="default"/>
        </w:rPr>
        <w:t>119,774.2</w:t>
      </w:r>
      <w:r>
        <w:rPr>
          <w:rFonts w:ascii="Century Gothic" w:hAnsi="Century Gothic" w:cs="Century Gothic" w:eastAsia="Century Gothic" w:hint="default"/>
          <w:spacing w:val="1"/>
        </w:rPr>
        <w:t> </w:t>
      </w:r>
      <w:r>
        <w:rPr/>
        <w:t>万元 人民币。其为在香港联交所挂牌上市的</w:t>
      </w:r>
      <w:r>
        <w:rPr>
          <w:spacing w:val="-72"/>
        </w:rPr>
        <w:t> </w:t>
      </w:r>
      <w:r>
        <w:rPr>
          <w:rFonts w:ascii="Century Gothic" w:hAnsi="Century Gothic" w:cs="Century Gothic" w:eastAsia="Century Gothic" w:hint="default"/>
        </w:rPr>
        <w:t>H</w:t>
      </w:r>
      <w:r>
        <w:rPr>
          <w:rFonts w:ascii="Century Gothic" w:hAnsi="Century Gothic" w:cs="Century Gothic" w:eastAsia="Century Gothic" w:hint="default"/>
          <w:spacing w:val="-18"/>
        </w:rPr>
        <w:t> </w:t>
      </w:r>
      <w:r>
        <w:rPr/>
        <w:t>股公司，是唯一持有本公司</w:t>
      </w:r>
      <w:r>
        <w:rPr>
          <w:spacing w:val="-72"/>
        </w:rPr>
        <w:t> </w:t>
      </w:r>
      <w:r>
        <w:rPr>
          <w:rFonts w:ascii="Century Gothic" w:hAnsi="Century Gothic" w:cs="Century Gothic" w:eastAsia="Century Gothic" w:hint="default"/>
        </w:rPr>
        <w:t>5%</w:t>
      </w:r>
      <w:r>
        <w:rPr/>
        <w:t>以上股 </w:t>
      </w:r>
      <w:r>
        <w:rPr>
          <w:spacing w:val="-3"/>
        </w:rPr>
        <w:t>份的股东，主要经营业务范围包括开发生产经营计算机硬件、软件系统及其外部</w:t>
      </w:r>
      <w:r>
        <w:rPr>
          <w:spacing w:val="-109"/>
        </w:rPr>
        <w:t> </w:t>
      </w:r>
      <w:r>
        <w:rPr>
          <w:spacing w:val="-109"/>
        </w:rPr>
      </w:r>
      <w:r>
        <w:rPr>
          <w:spacing w:val="-3"/>
        </w:rPr>
        <w:t>设备、通讯设备、电子设备、仪表类电子产品机器零部件、元器件、接插件和原</w:t>
      </w:r>
      <w:r>
        <w:rPr>
          <w:spacing w:val="-113"/>
        </w:rPr>
        <w:t> </w:t>
      </w:r>
      <w:r>
        <w:rPr>
          <w:spacing w:val="-113"/>
        </w:rPr>
      </w:r>
      <w:r>
        <w:rPr/>
        <w:t>材料、网络系统开发；</w:t>
      </w:r>
      <w:r>
        <w:rPr>
          <w:rFonts w:ascii="Century Gothic" w:hAnsi="Century Gothic" w:cs="Century Gothic" w:eastAsia="Century Gothic" w:hint="default"/>
        </w:rPr>
        <w:t>GSM</w:t>
      </w:r>
      <w:r>
        <w:rPr/>
        <w:t>、</w:t>
      </w:r>
      <w:r>
        <w:rPr>
          <w:rFonts w:ascii="Century Gothic" w:hAnsi="Century Gothic" w:cs="Century Gothic" w:eastAsia="Century Gothic" w:hint="default"/>
        </w:rPr>
        <w:t>CDMA</w:t>
      </w:r>
      <w:r>
        <w:rPr>
          <w:rFonts w:ascii="Century Gothic" w:hAnsi="Century Gothic" w:cs="Century Gothic" w:eastAsia="Century Gothic" w:hint="default"/>
          <w:spacing w:val="-8"/>
        </w:rPr>
        <w:t> </w:t>
      </w:r>
      <w:r>
        <w:rPr/>
        <w:t>手机生产；房屋租赁等。 </w:t>
      </w:r>
      <w:r>
        <w:rPr>
          <w:rFonts w:ascii="Century Gothic" w:hAnsi="Century Gothic" w:cs="Century Gothic" w:eastAsia="Century Gothic" w:hint="default"/>
          <w:b/>
          <w:bCs/>
        </w:rPr>
        <w:t>4</w:t>
      </w:r>
      <w:r>
        <w:rPr>
          <w:rFonts w:ascii="Microsoft JhengHei" w:hAnsi="Microsoft JhengHei" w:cs="Microsoft JhengHei" w:eastAsia="Microsoft JhengHei" w:hint="default"/>
          <w:b/>
          <w:bCs/>
        </w:rPr>
        <w:t>．公司实际控制人情况</w:t>
      </w:r>
      <w:r>
        <w:rPr>
          <w:rFonts w:ascii="Microsoft JhengHei" w:hAnsi="Microsoft JhengHei" w:cs="Microsoft JhengHei" w:eastAsia="Microsoft JhengHei" w:hint="default"/>
        </w:rPr>
      </w:r>
    </w:p>
    <w:p>
      <w:pPr>
        <w:pStyle w:val="BodyText"/>
        <w:spacing w:line="240" w:lineRule="auto" w:before="94"/>
        <w:ind w:left="600" w:right="117"/>
        <w:jc w:val="left"/>
      </w:pPr>
      <w:r>
        <w:rPr>
          <w:spacing w:val="20"/>
        </w:rPr>
        <w:t>本公司实际控制人中国电子信息产业集团有限公司（组织机构代码：</w:t>
      </w:r>
      <w:r>
        <w:rPr>
          <w:spacing w:val="-99"/>
        </w:rPr>
        <w:t> </w:t>
      </w:r>
      <w:r>
        <w:rPr/>
      </w:r>
    </w:p>
    <w:p>
      <w:pPr>
        <w:pStyle w:val="BodyText"/>
        <w:spacing w:line="240" w:lineRule="auto" w:before="154"/>
        <w:ind w:right="0"/>
        <w:jc w:val="left"/>
      </w:pPr>
      <w:r>
        <w:rPr>
          <w:rFonts w:ascii="Century Gothic" w:hAnsi="Century Gothic" w:cs="Century Gothic" w:eastAsia="Century Gothic" w:hint="default"/>
        </w:rPr>
        <w:t>10001024-9</w:t>
      </w:r>
      <w:r>
        <w:rPr/>
        <w:t>）为国有独资企业，组建于</w:t>
      </w:r>
      <w:r>
        <w:rPr>
          <w:spacing w:val="-66"/>
        </w:rPr>
        <w:t> </w:t>
      </w:r>
      <w:r>
        <w:rPr>
          <w:rFonts w:ascii="Century Gothic" w:hAnsi="Century Gothic" w:cs="Century Gothic" w:eastAsia="Century Gothic" w:hint="default"/>
        </w:rPr>
        <w:t>1989</w:t>
      </w:r>
      <w:r>
        <w:rPr>
          <w:rFonts w:ascii="Century Gothic" w:hAnsi="Century Gothic" w:cs="Century Gothic" w:eastAsia="Century Gothic" w:hint="default"/>
          <w:spacing w:val="-13"/>
        </w:rPr>
        <w:t> </w:t>
      </w:r>
      <w:r>
        <w:rPr/>
        <w:t>年</w:t>
      </w:r>
      <w:r>
        <w:rPr>
          <w:spacing w:val="-66"/>
        </w:rPr>
        <w:t> </w:t>
      </w:r>
      <w:r>
        <w:rPr>
          <w:rFonts w:ascii="Century Gothic" w:hAnsi="Century Gothic" w:cs="Century Gothic" w:eastAsia="Century Gothic" w:hint="default"/>
        </w:rPr>
        <w:t>5</w:t>
      </w:r>
      <w:r>
        <w:rPr>
          <w:rFonts w:ascii="Century Gothic" w:hAnsi="Century Gothic" w:cs="Century Gothic" w:eastAsia="Century Gothic" w:hint="default"/>
          <w:spacing w:val="-13"/>
        </w:rPr>
        <w:t> </w:t>
      </w:r>
      <w:r>
        <w:rPr/>
        <w:t>月</w:t>
      </w:r>
      <w:r>
        <w:rPr>
          <w:spacing w:val="-66"/>
        </w:rPr>
        <w:t> </w:t>
      </w:r>
      <w:r>
        <w:rPr>
          <w:rFonts w:ascii="Century Gothic" w:hAnsi="Century Gothic" w:cs="Century Gothic" w:eastAsia="Century Gothic" w:hint="default"/>
        </w:rPr>
        <w:t>26</w:t>
      </w:r>
      <w:r>
        <w:rPr>
          <w:rFonts w:ascii="Century Gothic" w:hAnsi="Century Gothic" w:cs="Century Gothic" w:eastAsia="Century Gothic" w:hint="default"/>
          <w:spacing w:val="-13"/>
        </w:rPr>
        <w:t> </w:t>
      </w:r>
      <w:r>
        <w:rPr/>
        <w:t>日，法定代表人为熊群</w:t>
      </w:r>
    </w:p>
    <w:p>
      <w:pPr>
        <w:pStyle w:val="BodyText"/>
        <w:spacing w:line="468" w:lineRule="exact" w:before="40"/>
        <w:ind w:right="125"/>
        <w:jc w:val="left"/>
        <w:rPr>
          <w:rFonts w:ascii="Microsoft JhengHei" w:hAnsi="Microsoft JhengHei" w:cs="Microsoft JhengHei" w:eastAsia="Microsoft JhengHei" w:hint="default"/>
        </w:rPr>
      </w:pPr>
      <w:r>
        <w:rPr>
          <w:spacing w:val="-3"/>
        </w:rPr>
        <w:t>力先生，注册资本</w:t>
      </w:r>
      <w:r>
        <w:rPr>
          <w:spacing w:val="-53"/>
        </w:rPr>
        <w:t> </w:t>
      </w:r>
      <w:r>
        <w:rPr>
          <w:rFonts w:ascii="Century Gothic" w:hAnsi="Century Gothic" w:cs="Century Gothic" w:eastAsia="Century Gothic" w:hint="default"/>
        </w:rPr>
        <w:t>7,930,222,000 </w:t>
      </w:r>
      <w:r>
        <w:rPr>
          <w:spacing w:val="-3"/>
        </w:rPr>
        <w:t>元人民币。其主要经营业务为电子原材料、电</w:t>
      </w:r>
      <w:r>
        <w:rPr/>
        <w:t> </w:t>
      </w:r>
      <w:r>
        <w:rPr>
          <w:spacing w:val="-3"/>
        </w:rPr>
        <w:t>子元器件、电子仪器仪表、电子整机产品、电子应用产品及应用系统、电子专用</w:t>
      </w:r>
      <w:r>
        <w:rPr>
          <w:spacing w:val="-111"/>
        </w:rPr>
        <w:t> </w:t>
      </w:r>
      <w:r>
        <w:rPr>
          <w:spacing w:val="-111"/>
        </w:rPr>
      </w:r>
      <w:r>
        <w:rPr>
          <w:spacing w:val="-3"/>
        </w:rPr>
        <w:t>设备、配套产品、软件的科研、开发、设计、制造、产品配套销售；电子应用系</w:t>
      </w:r>
      <w:r>
        <w:rPr>
          <w:spacing w:val="-113"/>
        </w:rPr>
        <w:t> </w:t>
      </w:r>
      <w:r>
        <w:rPr>
          <w:spacing w:val="-113"/>
        </w:rPr>
      </w:r>
      <w:r>
        <w:rPr>
          <w:spacing w:val="-3"/>
        </w:rPr>
        <w:t>统工程、建筑工程、通讯工程、水处理工程的总承包与组织管理；环保和节能技</w:t>
      </w:r>
      <w:r>
        <w:rPr>
          <w:spacing w:val="-111"/>
        </w:rPr>
        <w:t> </w:t>
      </w:r>
      <w:r>
        <w:rPr>
          <w:spacing w:val="-111"/>
        </w:rPr>
      </w:r>
      <w:r>
        <w:rPr>
          <w:spacing w:val="-3"/>
        </w:rPr>
        <w:t>术的开发、推广、应用；房地产开发、经营；汽车、汽车零配件、五金交电、照</w:t>
      </w:r>
      <w:r>
        <w:rPr>
          <w:spacing w:val="-110"/>
        </w:rPr>
        <w:t> </w:t>
      </w:r>
      <w:r>
        <w:rPr>
          <w:spacing w:val="-110"/>
        </w:rPr>
      </w:r>
      <w:r>
        <w:rPr>
          <w:spacing w:val="-3"/>
        </w:rPr>
        <w:t>像器材、建筑材料、服装的销售；承办展览；房屋修缮业务；咨询服务、技术服</w:t>
      </w:r>
      <w:r>
        <w:rPr>
          <w:spacing w:val="-111"/>
        </w:rPr>
        <w:t> </w:t>
      </w:r>
      <w:r>
        <w:rPr>
          <w:spacing w:val="-111"/>
        </w:rPr>
      </w:r>
      <w:r>
        <w:rPr>
          <w:spacing w:val="-3"/>
        </w:rPr>
        <w:t>务及转让；家用电器的维修与销售。中国电子信息产业集团有限公司为国有独资</w:t>
      </w:r>
      <w:r>
        <w:rPr>
          <w:spacing w:val="-109"/>
        </w:rPr>
        <w:t> </w:t>
      </w:r>
      <w:r>
        <w:rPr>
          <w:spacing w:val="-109"/>
        </w:rPr>
      </w:r>
      <w:r>
        <w:rPr/>
        <w:t>企业，其实际控制人为国务院国有资产监督管理委员会。 </w:t>
      </w:r>
      <w:r>
        <w:rPr>
          <w:rFonts w:ascii="Century Gothic" w:hAnsi="Century Gothic" w:cs="Century Gothic" w:eastAsia="Century Gothic" w:hint="default"/>
          <w:b/>
          <w:bCs/>
        </w:rPr>
        <w:t>5</w:t>
      </w:r>
      <w:r>
        <w:rPr>
          <w:rFonts w:ascii="Microsoft JhengHei" w:hAnsi="Microsoft JhengHei" w:cs="Microsoft JhengHei" w:eastAsia="Microsoft JhengHei" w:hint="default"/>
          <w:b/>
          <w:bCs/>
        </w:rPr>
        <w:t>．公司与控股股东、实际控制人之间的产权和控制关系图</w:t>
      </w:r>
      <w:r>
        <w:rPr>
          <w:rFonts w:ascii="Microsoft JhengHei" w:hAnsi="Microsoft JhengHei" w:cs="Microsoft JhengHei" w:eastAsia="Microsoft JhengHei" w:hint="default"/>
        </w:rPr>
      </w:r>
    </w:p>
    <w:p>
      <w:pPr>
        <w:spacing w:line="240" w:lineRule="auto" w:before="9"/>
        <w:rPr>
          <w:rFonts w:ascii="Microsoft JhengHei" w:hAnsi="Microsoft JhengHei" w:cs="Microsoft JhengHei" w:eastAsia="Microsoft JhengHei" w:hint="default"/>
          <w:b/>
          <w:bCs/>
          <w:sz w:val="11"/>
          <w:szCs w:val="11"/>
        </w:rPr>
      </w:pPr>
    </w:p>
    <w:p>
      <w:pPr>
        <w:spacing w:line="4326" w:lineRule="exact"/>
        <w:ind w:left="1684"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86"/>
          <w:sz w:val="20"/>
          <w:szCs w:val="20"/>
        </w:rPr>
        <w:pict>
          <v:group style="width:176.1pt;height:216.35pt;mso-position-horizontal-relative:char;mso-position-vertical-relative:line" coordorigin="0,0" coordsize="3522,4327">
            <v:group style="position:absolute;left:10;top:440;width:3502;height:62" coordorigin="10,440" coordsize="3502,62">
              <v:shape style="position:absolute;left:10;top:440;width:3502;height:62" coordorigin="10,440" coordsize="3502,62" path="m3450,440l72,440,10,501,3512,501,3450,440xe" filled="true" fillcolor="#cdcdcd" stroked="false">
                <v:path arrowok="t"/>
                <v:fill type="solid"/>
              </v:shape>
            </v:group>
            <v:group style="position:absolute;left:3450;top:10;width:62;height:491" coordorigin="3450,10" coordsize="62,491">
              <v:shape style="position:absolute;left:3450;top:10;width:62;height:491" coordorigin="3450,10" coordsize="62,491" path="m3512,10l3450,71,3450,440,3512,501,3512,10xe" filled="true" fillcolor="#999999" stroked="false">
                <v:path arrowok="t"/>
                <v:fill type="solid"/>
              </v:shape>
            </v:group>
            <v:group style="position:absolute;left:10;top:10;width:63;height:62" coordorigin="10,10" coordsize="63,62">
              <v:shape style="position:absolute;left:10;top:10;width:63;height:62" coordorigin="10,10" coordsize="63,62" path="m10,10l72,71e" filled="false" stroked="true" strokeweight="1pt" strokecolor="#009999">
                <v:path arrowok="t"/>
              </v:shape>
            </v:group>
            <v:group style="position:absolute;left:10;top:440;width:63;height:62" coordorigin="10,440" coordsize="63,62">
              <v:shape style="position:absolute;left:10;top:440;width:63;height:62" coordorigin="10,440" coordsize="63,62" path="m10,501l72,440e" filled="false" stroked="true" strokeweight="1pt" strokecolor="#009999">
                <v:path arrowok="t"/>
              </v:shape>
            </v:group>
            <v:group style="position:absolute;left:3450;top:440;width:62;height:62" coordorigin="3450,440" coordsize="62,62">
              <v:shape style="position:absolute;left:3450;top:440;width:62;height:62" coordorigin="3450,440" coordsize="62,62" path="m3512,501l3450,440e" filled="false" stroked="true" strokeweight="1pt" strokecolor="#009999">
                <v:path arrowok="t"/>
              </v:shape>
            </v:group>
            <v:group style="position:absolute;left:3450;top:10;width:62;height:62" coordorigin="3450,10" coordsize="62,62">
              <v:shape style="position:absolute;left:3450;top:10;width:62;height:62" coordorigin="3450,10" coordsize="62,62" path="m3512,10l3450,71e" filled="false" stroked="true" strokeweight="1pt" strokecolor="#009999">
                <v:path arrowok="t"/>
              </v:shape>
            </v:group>
            <v:group style="position:absolute;left:10;top:1420;width:3502;height:63" coordorigin="10,1420" coordsize="3502,63">
              <v:shape style="position:absolute;left:10;top:1420;width:3502;height:63" coordorigin="10,1420" coordsize="3502,63" path="m3450,1420l72,1420,10,1482,3512,1482,3450,1420xe" filled="true" fillcolor="#cdcdcd" stroked="false">
                <v:path arrowok="t"/>
                <v:fill type="solid"/>
              </v:shape>
            </v:group>
            <v:group style="position:absolute;left:3450;top:990;width:62;height:492" coordorigin="3450,990" coordsize="62,492">
              <v:shape style="position:absolute;left:3450;top:990;width:62;height:492" coordorigin="3450,990" coordsize="62,492" path="m3512,990l3450,1053,3450,1420,3512,1482,3512,990xe" filled="true" fillcolor="#999999" stroked="false">
                <v:path arrowok="t"/>
                <v:fill type="solid"/>
              </v:shape>
            </v:group>
            <v:group style="position:absolute;left:10;top:990;width:3502;height:492" coordorigin="10,990" coordsize="3502,492">
              <v:shape style="position:absolute;left:10;top:990;width:3502;height:492" coordorigin="10,990" coordsize="3502,492" path="m3512,990l10,990,10,1482,3512,1482,3512,990xe" filled="false" stroked="true" strokeweight=".75pt" strokecolor="#009999">
                <v:path arrowok="t"/>
              </v:shape>
            </v:group>
            <v:group style="position:absolute;left:10;top:990;width:63;height:63" coordorigin="10,990" coordsize="63,63">
              <v:shape style="position:absolute;left:10;top:990;width:63;height:63" coordorigin="10,990" coordsize="63,63" path="m10,990l72,1053e" filled="false" stroked="true" strokeweight=".75pt" strokecolor="#009999">
                <v:path arrowok="t"/>
              </v:shape>
            </v:group>
            <v:group style="position:absolute;left:10;top:1420;width:63;height:63" coordorigin="10,1420" coordsize="63,63">
              <v:shape style="position:absolute;left:10;top:1420;width:63;height:63" coordorigin="10,1420" coordsize="63,63" path="m10,1482l72,1420e" filled="false" stroked="true" strokeweight=".75pt" strokecolor="#009999">
                <v:path arrowok="t"/>
              </v:shape>
            </v:group>
            <v:group style="position:absolute;left:3450;top:1420;width:62;height:63" coordorigin="3450,1420" coordsize="62,63">
              <v:shape style="position:absolute;left:3450;top:1420;width:62;height:63" coordorigin="3450,1420" coordsize="62,63" path="m3512,1482l3450,1420e" filled="false" stroked="true" strokeweight=".75pt" strokecolor="#009999">
                <v:path arrowok="t"/>
              </v:shape>
            </v:group>
            <v:group style="position:absolute;left:3450;top:990;width:62;height:63" coordorigin="3450,990" coordsize="62,63">
              <v:shape style="position:absolute;left:3450;top:990;width:62;height:63" coordorigin="3450,990" coordsize="62,63" path="m3512,990l3450,1053e" filled="false" stroked="true" strokeweight=".75pt" strokecolor="#009999">
                <v:path arrowok="t"/>
              </v:shape>
            </v:group>
            <v:group style="position:absolute;left:1750;top:471;width:120;height:497" coordorigin="1750,471" coordsize="120,497">
              <v:shape style="position:absolute;left:1750;top:471;width:120;height:497" coordorigin="1750,471" coordsize="120,497" path="m1803,848l1750,848,1810,968,1856,875,1810,875,1805,873,1803,868,1803,848xe" filled="true" fillcolor="#000000" stroked="false">
                <v:path arrowok="t"/>
                <v:fill type="solid"/>
              </v:shape>
              <v:shape style="position:absolute;left:1750;top:471;width:120;height:497" coordorigin="1750,471" coordsize="120,497" path="m1810,471l1805,473,1803,478,1803,868,1805,873,1810,875,1816,873,1818,868,1818,478,1816,473,1810,471xe" filled="true" fillcolor="#000000" stroked="false">
                <v:path arrowok="t"/>
                <v:fill type="solid"/>
              </v:shape>
              <v:shape style="position:absolute;left:1750;top:471;width:120;height:497" coordorigin="1750,471" coordsize="120,497" path="m1870,848l1818,848,1818,868,1816,873,1810,875,1856,875,1870,848xe" filled="true" fillcolor="#000000" stroked="false">
                <v:path arrowok="t"/>
                <v:fill type="solid"/>
              </v:shape>
            </v:group>
            <v:group style="position:absolute;left:10;top:2386;width:3502;height:62" coordorigin="10,2386" coordsize="3502,62">
              <v:shape style="position:absolute;left:10;top:2386;width:3502;height:62" coordorigin="10,2386" coordsize="3502,62" path="m3450,2386l72,2386,10,2447,3512,2447,3450,2386xe" filled="true" fillcolor="#cdcdcd" stroked="false">
                <v:path arrowok="t"/>
                <v:fill type="solid"/>
              </v:shape>
            </v:group>
            <v:group style="position:absolute;left:3450;top:1956;width:62;height:491" coordorigin="3450,1956" coordsize="62,491">
              <v:shape style="position:absolute;left:3450;top:1956;width:62;height:491" coordorigin="3450,1956" coordsize="62,491" path="m3512,1956l3450,2018,3450,2386,3512,2447,3512,1956xe" filled="true" fillcolor="#999999" stroked="false">
                <v:path arrowok="t"/>
                <v:fill type="solid"/>
              </v:shape>
            </v:group>
            <v:group style="position:absolute;left:10;top:1956;width:63;height:62" coordorigin="10,1956" coordsize="63,62">
              <v:shape style="position:absolute;left:10;top:1956;width:63;height:62" coordorigin="10,1956" coordsize="63,62" path="m10,1956l72,2018e" filled="false" stroked="true" strokeweight=".75pt" strokecolor="#009999">
                <v:path arrowok="t"/>
              </v:shape>
            </v:group>
            <v:group style="position:absolute;left:10;top:2386;width:63;height:62" coordorigin="10,2386" coordsize="63,62">
              <v:shape style="position:absolute;left:10;top:2386;width:63;height:62" coordorigin="10,2386" coordsize="63,62" path="m10,2447l72,2386e" filled="false" stroked="true" strokeweight=".75pt" strokecolor="#009999">
                <v:path arrowok="t"/>
              </v:shape>
            </v:group>
            <v:group style="position:absolute;left:3450;top:2386;width:62;height:62" coordorigin="3450,2386" coordsize="62,62">
              <v:shape style="position:absolute;left:3450;top:2386;width:62;height:62" coordorigin="3450,2386" coordsize="62,62" path="m3512,2447l3450,2386e" filled="false" stroked="true" strokeweight=".75pt" strokecolor="#009999">
                <v:path arrowok="t"/>
              </v:shape>
            </v:group>
            <v:group style="position:absolute;left:3450;top:1956;width:62;height:62" coordorigin="3450,1956" coordsize="62,62">
              <v:shape style="position:absolute;left:3450;top:1956;width:62;height:62" coordorigin="3450,1956" coordsize="62,62" path="m3512,1956l3450,2018e" filled="false" stroked="true" strokeweight=".75pt" strokecolor="#009999">
                <v:path arrowok="t"/>
              </v:shape>
            </v:group>
            <v:group style="position:absolute;left:1750;top:1480;width:120;height:498" coordorigin="1750,1480" coordsize="120,498">
              <v:shape style="position:absolute;left:1750;top:1480;width:120;height:498" coordorigin="1750,1480" coordsize="120,498" path="m1803,1858l1750,1858,1810,1978,1856,1886,1810,1886,1805,1883,1803,1878,1803,1858xe" filled="true" fillcolor="#000000" stroked="false">
                <v:path arrowok="t"/>
                <v:fill type="solid"/>
              </v:shape>
              <v:shape style="position:absolute;left:1750;top:1480;width:120;height:498" coordorigin="1750,1480" coordsize="120,498" path="m1810,1480l1805,1482,1803,1488,1803,1878,1805,1883,1810,1886,1816,1883,1818,1878,1818,1488,1816,1482,1810,1480xe" filled="true" fillcolor="#000000" stroked="false">
                <v:path arrowok="t"/>
                <v:fill type="solid"/>
              </v:shape>
              <v:shape style="position:absolute;left:1750;top:1480;width:120;height:498" coordorigin="1750,1480" coordsize="120,498" path="m1870,1858l1818,1858,1818,1878,1816,1883,1810,1886,1856,1886,1870,1858xe" filled="true" fillcolor="#000000" stroked="false">
                <v:path arrowok="t"/>
                <v:fill type="solid"/>
              </v:shape>
            </v:group>
            <v:group style="position:absolute;left:10;top:3322;width:3502;height:62" coordorigin="10,3322" coordsize="3502,62">
              <v:shape style="position:absolute;left:10;top:3322;width:3502;height:62" coordorigin="10,3322" coordsize="3502,62" path="m3450,3322l72,3322,10,3383,3512,3383,3450,3322xe" filled="true" fillcolor="#cdcdcd" stroked="false">
                <v:path arrowok="t"/>
                <v:fill type="solid"/>
              </v:shape>
            </v:group>
            <v:group style="position:absolute;left:3450;top:2892;width:62;height:491" coordorigin="3450,2892" coordsize="62,491">
              <v:shape style="position:absolute;left:3450;top:2892;width:62;height:491" coordorigin="3450,2892" coordsize="62,491" path="m3512,2892l3450,2954,3450,3322,3512,3383,3512,2892xe" filled="true" fillcolor="#999999" stroked="false">
                <v:path arrowok="t"/>
                <v:fill type="solid"/>
              </v:shape>
            </v:group>
            <v:group style="position:absolute;left:10;top:2892;width:63;height:62" coordorigin="10,2892" coordsize="63,62">
              <v:shape style="position:absolute;left:10;top:2892;width:63;height:62" coordorigin="10,2892" coordsize="63,62" path="m10,2892l72,2954e" filled="false" stroked="true" strokeweight=".75pt" strokecolor="#009999">
                <v:path arrowok="t"/>
              </v:shape>
            </v:group>
            <v:group style="position:absolute;left:10;top:3322;width:63;height:62" coordorigin="10,3322" coordsize="63,62">
              <v:shape style="position:absolute;left:10;top:3322;width:63;height:62" coordorigin="10,3322" coordsize="63,62" path="m10,3383l72,3322e" filled="false" stroked="true" strokeweight=".75pt" strokecolor="#009999">
                <v:path arrowok="t"/>
              </v:shape>
            </v:group>
            <v:group style="position:absolute;left:3450;top:3322;width:62;height:62" coordorigin="3450,3322" coordsize="62,62">
              <v:shape style="position:absolute;left:3450;top:3322;width:62;height:62" coordorigin="3450,3322" coordsize="62,62" path="m3512,3383l3450,3322e" filled="false" stroked="true" strokeweight=".75pt" strokecolor="#009999">
                <v:path arrowok="t"/>
              </v:shape>
            </v:group>
            <v:group style="position:absolute;left:3450;top:2892;width:62;height:62" coordorigin="3450,2892" coordsize="62,62">
              <v:shape style="position:absolute;left:3450;top:2892;width:62;height:62" coordorigin="3450,2892" coordsize="62,62" path="m3512,2892l3450,2954e" filled="false" stroked="true" strokeweight=".75pt" strokecolor="#009999">
                <v:path arrowok="t"/>
              </v:shape>
            </v:group>
            <v:group style="position:absolute;left:1750;top:2416;width:120;height:498" coordorigin="1750,2416" coordsize="120,498">
              <v:shape style="position:absolute;left:1750;top:2416;width:120;height:498" coordorigin="1750,2416" coordsize="120,498" path="m1803,2794l1750,2794,1810,2914,1856,2822,1810,2822,1805,2819,1803,2814,1803,2794xe" filled="true" fillcolor="#000000" stroked="false">
                <v:path arrowok="t"/>
                <v:fill type="solid"/>
              </v:shape>
              <v:shape style="position:absolute;left:1750;top:2416;width:120;height:498" coordorigin="1750,2416" coordsize="120,498" path="m1810,2416l1805,2418,1803,2424,1803,2814,1805,2819,1810,2822,1816,2819,1818,2814,1818,2424,1816,2418,1810,2416xe" filled="true" fillcolor="#000000" stroked="false">
                <v:path arrowok="t"/>
                <v:fill type="solid"/>
              </v:shape>
              <v:shape style="position:absolute;left:1750;top:2416;width:120;height:498" coordorigin="1750,2416" coordsize="120,498" path="m1870,2794l1818,2794,1818,2814,1816,2819,1810,2822,1856,2822,1870,2794xe" filled="true" fillcolor="#000000" stroked="false">
                <v:path arrowok="t"/>
                <v:fill type="solid"/>
              </v:shape>
            </v:group>
            <v:group style="position:absolute;left:10;top:4258;width:3502;height:62" coordorigin="10,4258" coordsize="3502,62">
              <v:shape style="position:absolute;left:10;top:4258;width:3502;height:62" coordorigin="10,4258" coordsize="3502,62" path="m3450,4258l72,4258,10,4319,3512,4319,3450,4258xe" filled="true" fillcolor="#cdcdcd" stroked="false">
                <v:path arrowok="t"/>
                <v:fill type="solid"/>
              </v:shape>
            </v:group>
            <v:group style="position:absolute;left:3450;top:3828;width:62;height:491" coordorigin="3450,3828" coordsize="62,491">
              <v:shape style="position:absolute;left:3450;top:3828;width:62;height:491" coordorigin="3450,3828" coordsize="62,491" path="m3512,3828l3450,3890,3450,4258,3512,4319,3512,3828xe" filled="true" fillcolor="#999999" stroked="false">
                <v:path arrowok="t"/>
                <v:fill type="solid"/>
              </v:shape>
            </v:group>
            <v:group style="position:absolute;left:10;top:3828;width:63;height:62" coordorigin="10,3828" coordsize="63,62">
              <v:shape style="position:absolute;left:10;top:3828;width:63;height:62" coordorigin="10,3828" coordsize="63,62" path="m10,3828l72,3890e" filled="false" stroked="true" strokeweight=".75pt" strokecolor="#009999">
                <v:path arrowok="t"/>
              </v:shape>
            </v:group>
            <v:group style="position:absolute;left:10;top:4258;width:63;height:62" coordorigin="10,4258" coordsize="63,62">
              <v:shape style="position:absolute;left:10;top:4258;width:63;height:62" coordorigin="10,4258" coordsize="63,62" path="m10,4319l72,4258e" filled="false" stroked="true" strokeweight=".75pt" strokecolor="#009999">
                <v:path arrowok="t"/>
              </v:shape>
            </v:group>
            <v:group style="position:absolute;left:3450;top:4258;width:62;height:62" coordorigin="3450,4258" coordsize="62,62">
              <v:shape style="position:absolute;left:3450;top:4258;width:62;height:62" coordorigin="3450,4258" coordsize="62,62" path="m3512,4319l3450,4258e" filled="false" stroked="true" strokeweight=".75pt" strokecolor="#009999">
                <v:path arrowok="t"/>
              </v:shape>
            </v:group>
            <v:group style="position:absolute;left:3450;top:3828;width:62;height:62" coordorigin="3450,3828" coordsize="62,62">
              <v:shape style="position:absolute;left:3450;top:3828;width:62;height:62" coordorigin="3450,3828" coordsize="62,62" path="m3512,3828l3450,3890e" filled="false" stroked="true" strokeweight=".75pt" strokecolor="#009999">
                <v:path arrowok="t"/>
              </v:shape>
            </v:group>
            <v:group style="position:absolute;left:1750;top:3352;width:120;height:498" coordorigin="1750,3352" coordsize="120,498">
              <v:shape style="position:absolute;left:1750;top:3352;width:120;height:498" coordorigin="1750,3352" coordsize="120,498" path="m1803,3730l1750,3730,1810,3850,1856,3758,1810,3758,1805,3755,1803,3750,1803,3730xe" filled="true" fillcolor="#000000" stroked="false">
                <v:path arrowok="t"/>
                <v:fill type="solid"/>
              </v:shape>
              <v:shape style="position:absolute;left:1750;top:3352;width:120;height:498" coordorigin="1750,3352" coordsize="120,498" path="m1810,3352l1805,3354,1803,3360,1803,3750,1805,3755,1810,3758,1816,3755,1818,3750,1818,3360,1816,3354,1810,3352xe" filled="true" fillcolor="#000000" stroked="false">
                <v:path arrowok="t"/>
                <v:fill type="solid"/>
              </v:shape>
              <v:shape style="position:absolute;left:1750;top:3352;width:120;height:498" coordorigin="1750,3352" coordsize="120,498" path="m1870,3730l1818,3730,1818,3750,1816,3755,1810,3758,1856,3758,1870,3730xe" filled="true" fillcolor="#000000" stroked="false">
                <v:path arrowok="t"/>
                <v:fill type="solid"/>
              </v:shape>
              <v:shape style="position:absolute;left:1994;top:779;width:1125;height:180" type="#_x0000_t202" filled="false" stroked="false">
                <v:textbox inset="0,0,0,0">
                  <w:txbxContent>
                    <w:p>
                      <w:pPr>
                        <w:spacing w:line="180" w:lineRule="exact" w:before="0"/>
                        <w:ind w:left="0" w:right="0" w:firstLine="0"/>
                        <w:jc w:val="left"/>
                        <w:rPr>
                          <w:rFonts w:ascii="黑体" w:hAnsi="黑体" w:cs="黑体" w:eastAsia="黑体" w:hint="default"/>
                          <w:sz w:val="18"/>
                          <w:szCs w:val="18"/>
                        </w:rPr>
                      </w:pPr>
                      <w:r>
                        <w:rPr>
                          <w:rFonts w:ascii="黑体" w:hAnsi="黑体" w:cs="黑体" w:eastAsia="黑体" w:hint="default"/>
                          <w:sz w:val="18"/>
                          <w:szCs w:val="18"/>
                        </w:rPr>
                        <w:t>持股比例</w:t>
                      </w:r>
                      <w:r>
                        <w:rPr>
                          <w:rFonts w:ascii="黑体" w:hAnsi="黑体" w:cs="黑体" w:eastAsia="黑体" w:hint="default"/>
                          <w:spacing w:val="-46"/>
                          <w:sz w:val="18"/>
                          <w:szCs w:val="18"/>
                        </w:rPr>
                        <w:t> </w:t>
                      </w:r>
                      <w:r>
                        <w:rPr>
                          <w:rFonts w:ascii="黑体" w:hAnsi="黑体" w:cs="黑体" w:eastAsia="黑体" w:hint="default"/>
                          <w:sz w:val="18"/>
                          <w:szCs w:val="18"/>
                        </w:rPr>
                        <w:t>100%</w:t>
                      </w:r>
                    </w:p>
                  </w:txbxContent>
                </v:textbox>
                <w10:wrap type="none"/>
              </v:shape>
              <v:shape style="position:absolute;left:1954;top:1708;width:1125;height:180" type="#_x0000_t202" filled="false" stroked="false">
                <v:textbox inset="0,0,0,0">
                  <w:txbxContent>
                    <w:p>
                      <w:pPr>
                        <w:spacing w:line="180" w:lineRule="exact" w:before="0"/>
                        <w:ind w:left="0" w:right="0" w:firstLine="0"/>
                        <w:jc w:val="left"/>
                        <w:rPr>
                          <w:rFonts w:ascii="黑体" w:hAnsi="黑体" w:cs="黑体" w:eastAsia="黑体" w:hint="default"/>
                          <w:sz w:val="18"/>
                          <w:szCs w:val="18"/>
                        </w:rPr>
                      </w:pPr>
                      <w:r>
                        <w:rPr>
                          <w:rFonts w:ascii="黑体" w:hAnsi="黑体" w:cs="黑体" w:eastAsia="黑体" w:hint="default"/>
                          <w:sz w:val="18"/>
                          <w:szCs w:val="18"/>
                        </w:rPr>
                        <w:t>持股比例</w:t>
                      </w:r>
                      <w:r>
                        <w:rPr>
                          <w:rFonts w:ascii="黑体" w:hAnsi="黑体" w:cs="黑体" w:eastAsia="黑体" w:hint="default"/>
                          <w:spacing w:val="-46"/>
                          <w:sz w:val="18"/>
                          <w:szCs w:val="18"/>
                        </w:rPr>
                        <w:t> </w:t>
                      </w:r>
                      <w:r>
                        <w:rPr>
                          <w:rFonts w:ascii="黑体" w:hAnsi="黑体" w:cs="黑体" w:eastAsia="黑体" w:hint="default"/>
                          <w:sz w:val="18"/>
                          <w:szCs w:val="18"/>
                        </w:rPr>
                        <w:t>100%</w:t>
                      </w:r>
                    </w:p>
                  </w:txbxContent>
                </v:textbox>
                <w10:wrap type="none"/>
              </v:shape>
              <v:shape style="position:absolute;left:1954;top:2644;width:1305;height:180" type="#_x0000_t202" filled="false" stroked="false">
                <v:textbox inset="0,0,0,0">
                  <w:txbxContent>
                    <w:p>
                      <w:pPr>
                        <w:spacing w:line="180" w:lineRule="exact" w:before="0"/>
                        <w:ind w:left="0" w:right="0" w:firstLine="0"/>
                        <w:jc w:val="left"/>
                        <w:rPr>
                          <w:rFonts w:ascii="黑体" w:hAnsi="黑体" w:cs="黑体" w:eastAsia="黑体" w:hint="default"/>
                          <w:sz w:val="18"/>
                          <w:szCs w:val="18"/>
                        </w:rPr>
                      </w:pPr>
                      <w:r>
                        <w:rPr>
                          <w:rFonts w:ascii="黑体" w:hAnsi="黑体" w:cs="黑体" w:eastAsia="黑体" w:hint="default"/>
                          <w:sz w:val="18"/>
                          <w:szCs w:val="18"/>
                        </w:rPr>
                        <w:t>持股比例</w:t>
                      </w:r>
                      <w:r>
                        <w:rPr>
                          <w:rFonts w:ascii="黑体" w:hAnsi="黑体" w:cs="黑体" w:eastAsia="黑体" w:hint="default"/>
                          <w:spacing w:val="-46"/>
                          <w:sz w:val="18"/>
                          <w:szCs w:val="18"/>
                        </w:rPr>
                        <w:t> </w:t>
                      </w:r>
                      <w:r>
                        <w:rPr>
                          <w:rFonts w:ascii="黑体" w:hAnsi="黑体" w:cs="黑体" w:eastAsia="黑体" w:hint="default"/>
                          <w:sz w:val="18"/>
                          <w:szCs w:val="18"/>
                        </w:rPr>
                        <w:t>62.11%</w:t>
                      </w:r>
                    </w:p>
                  </w:txbxContent>
                </v:textbox>
                <w10:wrap type="none"/>
              </v:shape>
              <v:shape style="position:absolute;left:1994;top:3586;width:1305;height:180" type="#_x0000_t202" filled="false" stroked="false">
                <v:textbox inset="0,0,0,0">
                  <w:txbxContent>
                    <w:p>
                      <w:pPr>
                        <w:spacing w:line="180" w:lineRule="exact" w:before="0"/>
                        <w:ind w:left="0" w:right="0" w:firstLine="0"/>
                        <w:jc w:val="left"/>
                        <w:rPr>
                          <w:rFonts w:ascii="黑体" w:hAnsi="黑体" w:cs="黑体" w:eastAsia="黑体" w:hint="default"/>
                          <w:sz w:val="18"/>
                          <w:szCs w:val="18"/>
                        </w:rPr>
                      </w:pPr>
                      <w:r>
                        <w:rPr>
                          <w:rFonts w:ascii="黑体" w:hAnsi="黑体" w:cs="黑体" w:eastAsia="黑体" w:hint="default"/>
                          <w:sz w:val="18"/>
                          <w:szCs w:val="18"/>
                        </w:rPr>
                        <w:t>持股比例</w:t>
                      </w:r>
                      <w:r>
                        <w:rPr>
                          <w:rFonts w:ascii="黑体" w:hAnsi="黑体" w:cs="黑体" w:eastAsia="黑体" w:hint="default"/>
                          <w:spacing w:val="-46"/>
                          <w:sz w:val="18"/>
                          <w:szCs w:val="18"/>
                        </w:rPr>
                        <w:t> </w:t>
                      </w:r>
                      <w:r>
                        <w:rPr>
                          <w:rFonts w:ascii="黑体" w:hAnsi="黑体" w:cs="黑体" w:eastAsia="黑体" w:hint="default"/>
                          <w:sz w:val="18"/>
                          <w:szCs w:val="18"/>
                        </w:rPr>
                        <w:t>53.92%</w:t>
                      </w:r>
                    </w:p>
                  </w:txbxContent>
                </v:textbox>
                <w10:wrap type="none"/>
              </v:shape>
              <v:shape style="position:absolute;left:41;top:41;width:3440;height:430" type="#_x0000_t202" filled="false" stroked="true" strokeweight="1pt" strokecolor="#009999">
                <v:textbox inset="0,0,0,0">
                  <w:txbxContent>
                    <w:p>
                      <w:pPr>
                        <w:spacing w:before="77"/>
                        <w:ind w:left="309" w:right="0" w:firstLine="0"/>
                        <w:jc w:val="left"/>
                        <w:rPr>
                          <w:rFonts w:ascii="黑体" w:hAnsi="黑体" w:cs="黑体" w:eastAsia="黑体" w:hint="default"/>
                          <w:sz w:val="20"/>
                          <w:szCs w:val="20"/>
                        </w:rPr>
                      </w:pPr>
                      <w:r>
                        <w:rPr>
                          <w:rFonts w:ascii="黑体" w:hAnsi="黑体" w:cs="黑体" w:eastAsia="黑体" w:hint="default"/>
                          <w:sz w:val="20"/>
                          <w:szCs w:val="20"/>
                        </w:rPr>
                        <w:t>国务院国有资产监督管理委员会</w:t>
                      </w:r>
                    </w:p>
                  </w:txbxContent>
                </v:textbox>
                <w10:wrap type="none"/>
              </v:shape>
              <v:shape style="position:absolute;left:72;top:1053;width:3378;height:368" type="#_x0000_t202" filled="false" stroked="true" strokeweight=".75pt" strokecolor="#009999">
                <v:textbox inset="0,0,0,0">
                  <w:txbxContent>
                    <w:p>
                      <w:pPr>
                        <w:spacing w:before="47"/>
                        <w:ind w:left="281" w:right="0" w:firstLine="0"/>
                        <w:jc w:val="left"/>
                        <w:rPr>
                          <w:rFonts w:ascii="黑体" w:hAnsi="黑体" w:cs="黑体" w:eastAsia="黑体" w:hint="default"/>
                          <w:sz w:val="20"/>
                          <w:szCs w:val="20"/>
                        </w:rPr>
                      </w:pPr>
                      <w:r>
                        <w:rPr>
                          <w:rFonts w:ascii="黑体" w:hAnsi="黑体" w:cs="黑体" w:eastAsia="黑体" w:hint="default"/>
                          <w:sz w:val="20"/>
                          <w:szCs w:val="20"/>
                        </w:rPr>
                        <w:t>中国电子信息产业集团有限公司</w:t>
                      </w:r>
                    </w:p>
                  </w:txbxContent>
                </v:textbox>
                <w10:wrap type="none"/>
              </v:shape>
              <v:shape style="position:absolute;left:41;top:1987;width:3440;height:430" type="#_x0000_t202" filled="false" stroked="true" strokeweight=".75pt" strokecolor="#009999">
                <v:textbox inset="0,0,0,0">
                  <w:txbxContent>
                    <w:p>
                      <w:pPr>
                        <w:spacing w:before="77"/>
                        <w:ind w:left="612" w:right="0" w:firstLine="0"/>
                        <w:jc w:val="left"/>
                        <w:rPr>
                          <w:rFonts w:ascii="黑体" w:hAnsi="黑体" w:cs="黑体" w:eastAsia="黑体" w:hint="default"/>
                          <w:sz w:val="20"/>
                          <w:szCs w:val="20"/>
                        </w:rPr>
                      </w:pPr>
                      <w:r>
                        <w:rPr>
                          <w:rFonts w:ascii="黑体" w:hAnsi="黑体" w:cs="黑体" w:eastAsia="黑体" w:hint="default"/>
                          <w:sz w:val="20"/>
                          <w:szCs w:val="20"/>
                        </w:rPr>
                        <w:t>中国长城计算机集团公司</w:t>
                      </w:r>
                    </w:p>
                  </w:txbxContent>
                </v:textbox>
                <w10:wrap type="none"/>
              </v:shape>
              <v:shape style="position:absolute;left:41;top:2923;width:3440;height:430" type="#_x0000_t202" filled="false" stroked="true" strokeweight=".75pt" strokecolor="#009999">
                <v:textbox inset="0,0,0,0">
                  <w:txbxContent>
                    <w:p>
                      <w:pPr>
                        <w:spacing w:before="77"/>
                        <w:ind w:left="712" w:right="0" w:firstLine="0"/>
                        <w:jc w:val="left"/>
                        <w:rPr>
                          <w:rFonts w:ascii="黑体" w:hAnsi="黑体" w:cs="黑体" w:eastAsia="黑体" w:hint="default"/>
                          <w:sz w:val="20"/>
                          <w:szCs w:val="20"/>
                        </w:rPr>
                      </w:pPr>
                      <w:r>
                        <w:rPr>
                          <w:rFonts w:ascii="黑体" w:hAnsi="黑体" w:cs="黑体" w:eastAsia="黑体" w:hint="default"/>
                          <w:sz w:val="20"/>
                          <w:szCs w:val="20"/>
                        </w:rPr>
                        <w:t>长城科技股份有限公司</w:t>
                      </w:r>
                    </w:p>
                  </w:txbxContent>
                </v:textbox>
                <w10:wrap type="none"/>
              </v:shape>
              <v:shape style="position:absolute;left:41;top:3859;width:3440;height:430" type="#_x0000_t202" filled="false" stroked="true" strokeweight=".75pt" strokecolor="#009999">
                <v:textbox inset="0,0,0,0">
                  <w:txbxContent>
                    <w:p>
                      <w:pPr>
                        <w:spacing w:before="77"/>
                        <w:ind w:left="212" w:right="0" w:firstLine="0"/>
                        <w:jc w:val="left"/>
                        <w:rPr>
                          <w:rFonts w:ascii="黑体" w:hAnsi="黑体" w:cs="黑体" w:eastAsia="黑体" w:hint="default"/>
                          <w:sz w:val="20"/>
                          <w:szCs w:val="20"/>
                        </w:rPr>
                      </w:pPr>
                      <w:r>
                        <w:rPr>
                          <w:rFonts w:ascii="黑体" w:hAnsi="黑体" w:cs="黑体" w:eastAsia="黑体" w:hint="default"/>
                          <w:sz w:val="20"/>
                          <w:szCs w:val="20"/>
                        </w:rPr>
                        <w:t>中国长城计算机深圳股份有限公司</w:t>
                      </w:r>
                    </w:p>
                  </w:txbxContent>
                </v:textbox>
                <w10:wrap type="none"/>
              </v:shape>
            </v:group>
          </v:group>
        </w:pict>
      </w:r>
      <w:r>
        <w:rPr>
          <w:rFonts w:ascii="Microsoft JhengHei" w:hAnsi="Microsoft JhengHei" w:cs="Microsoft JhengHei" w:eastAsia="Microsoft JhengHei" w:hint="default"/>
          <w:position w:val="-86"/>
          <w:sz w:val="20"/>
          <w:szCs w:val="20"/>
        </w:rPr>
      </w:r>
    </w:p>
    <w:p>
      <w:pPr>
        <w:spacing w:after="0" w:line="4326" w:lineRule="exact"/>
        <w:rPr>
          <w:rFonts w:ascii="Microsoft JhengHei" w:hAnsi="Microsoft JhengHei" w:cs="Microsoft JhengHei" w:eastAsia="Microsoft JhengHei" w:hint="default"/>
          <w:sz w:val="20"/>
          <w:szCs w:val="20"/>
        </w:rPr>
        <w:sectPr>
          <w:pgSz w:w="11910" w:h="16840"/>
          <w:pgMar w:header="0" w:footer="962" w:top="1480" w:bottom="1180" w:left="1680" w:right="1660"/>
        </w:sectPr>
      </w:pPr>
    </w:p>
    <w:p>
      <w:pPr>
        <w:pStyle w:val="Heading1"/>
        <w:tabs>
          <w:tab w:pos="2966" w:val="left" w:leader="none"/>
        </w:tabs>
        <w:spacing w:line="351" w:lineRule="exact"/>
        <w:ind w:left="2403" w:right="780"/>
        <w:jc w:val="left"/>
        <w:rPr>
          <w:b w:val="0"/>
          <w:bCs w:val="0"/>
        </w:rPr>
      </w:pPr>
      <w:bookmarkStart w:name="_TOC_250008" w:id="4"/>
      <w:r>
        <w:rPr>
          <w:w w:val="95"/>
        </w:rPr>
        <w:t>四</w:t>
        <w:tab/>
      </w:r>
      <w:r>
        <w:rPr/>
        <w:t>董事、监事、高级管理人员和员工情况</w:t>
      </w:r>
      <w:bookmarkEnd w:id="4"/>
      <w:r>
        <w:rPr>
          <w:b w:val="0"/>
          <w:bCs w:val="0"/>
        </w:rPr>
      </w:r>
    </w:p>
    <w:p>
      <w:pPr>
        <w:spacing w:line="240" w:lineRule="auto" w:before="4"/>
        <w:rPr>
          <w:rFonts w:ascii="黑体" w:hAnsi="黑体" w:cs="黑体" w:eastAsia="黑体" w:hint="default"/>
          <w:b/>
          <w:bCs/>
          <w:sz w:val="34"/>
          <w:szCs w:val="34"/>
        </w:rPr>
      </w:pPr>
    </w:p>
    <w:p>
      <w:pPr>
        <w:pStyle w:val="Heading2"/>
        <w:spacing w:line="240" w:lineRule="auto"/>
        <w:ind w:left="920" w:right="780"/>
        <w:jc w:val="left"/>
        <w:rPr>
          <w:b w:val="0"/>
          <w:bCs w:val="0"/>
        </w:rPr>
      </w:pPr>
      <w:r>
        <w:rPr/>
        <w:t>（一）基本情况</w:t>
      </w:r>
      <w:r>
        <w:rPr>
          <w:b w:val="0"/>
          <w:bCs w:val="0"/>
        </w:rPr>
      </w:r>
    </w:p>
    <w:p>
      <w:pPr>
        <w:spacing w:line="240" w:lineRule="auto" w:before="17"/>
        <w:rPr>
          <w:rFonts w:ascii="Microsoft JhengHei" w:hAnsi="Microsoft JhengHei" w:cs="Microsoft JhengHei" w:eastAsia="Microsoft JhengHei" w:hint="default"/>
          <w:b/>
          <w:bCs/>
          <w:sz w:val="4"/>
          <w:szCs w:val="4"/>
        </w:rPr>
      </w:pPr>
    </w:p>
    <w:tbl>
      <w:tblPr>
        <w:tblW w:w="0" w:type="auto"/>
        <w:jc w:val="left"/>
        <w:tblInd w:w="107" w:type="dxa"/>
        <w:tblLayout w:type="fixed"/>
        <w:tblCellMar>
          <w:top w:w="0" w:type="dxa"/>
          <w:left w:w="0" w:type="dxa"/>
          <w:bottom w:w="0" w:type="dxa"/>
          <w:right w:w="0" w:type="dxa"/>
        </w:tblCellMar>
        <w:tblLook w:val="01E0"/>
      </w:tblPr>
      <w:tblGrid>
        <w:gridCol w:w="890"/>
        <w:gridCol w:w="474"/>
        <w:gridCol w:w="526"/>
        <w:gridCol w:w="1123"/>
        <w:gridCol w:w="1784"/>
        <w:gridCol w:w="943"/>
        <w:gridCol w:w="978"/>
        <w:gridCol w:w="818"/>
        <w:gridCol w:w="1304"/>
        <w:gridCol w:w="1080"/>
      </w:tblGrid>
      <w:tr>
        <w:trPr>
          <w:trHeight w:val="1569" w:hRule="exact"/>
        </w:trPr>
        <w:tc>
          <w:tcPr>
            <w:tcW w:w="89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right="175"/>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姓 </w:t>
            </w:r>
            <w:r>
              <w:rPr>
                <w:rFonts w:ascii="Microsoft JhengHei" w:hAnsi="Microsoft JhengHei" w:cs="Microsoft JhengHei" w:eastAsia="Microsoft JhengHei" w:hint="default"/>
                <w:b/>
                <w:bCs/>
                <w:spacing w:val="1"/>
                <w:sz w:val="21"/>
                <w:szCs w:val="21"/>
              </w:rPr>
              <w:t> </w:t>
            </w:r>
            <w:r>
              <w:rPr>
                <w:rFonts w:ascii="Microsoft JhengHei" w:hAnsi="Microsoft JhengHei" w:cs="Microsoft JhengHei" w:eastAsia="Microsoft JhengHei" w:hint="default"/>
                <w:b/>
                <w:bCs/>
                <w:sz w:val="21"/>
                <w:szCs w:val="21"/>
              </w:rPr>
              <w:t>名</w:t>
            </w:r>
            <w:r>
              <w:rPr>
                <w:rFonts w:ascii="Microsoft JhengHei" w:hAnsi="Microsoft JhengHei" w:cs="Microsoft JhengHei" w:eastAsia="Microsoft JhengHei" w:hint="default"/>
                <w:sz w:val="21"/>
                <w:szCs w:val="21"/>
              </w:rPr>
            </w:r>
          </w:p>
        </w:tc>
        <w:tc>
          <w:tcPr>
            <w:tcW w:w="47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3"/>
              <w:ind w:right="0"/>
              <w:jc w:val="left"/>
              <w:rPr>
                <w:rFonts w:ascii="Microsoft JhengHei" w:hAnsi="Microsoft JhengHei" w:cs="Microsoft JhengHei" w:eastAsia="Microsoft JhengHei" w:hint="default"/>
                <w:b/>
                <w:bCs/>
                <w:sz w:val="25"/>
                <w:szCs w:val="25"/>
              </w:rPr>
            </w:pPr>
          </w:p>
          <w:p>
            <w:pPr>
              <w:pStyle w:val="TableParagraph"/>
              <w:spacing w:line="312" w:lineRule="exact"/>
              <w:ind w:left="125" w:right="126"/>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性 别</w:t>
            </w:r>
            <w:r>
              <w:rPr>
                <w:rFonts w:ascii="Microsoft JhengHei" w:hAnsi="Microsoft JhengHei" w:cs="Microsoft JhengHei" w:eastAsia="Microsoft JhengHei" w:hint="default"/>
                <w:sz w:val="21"/>
                <w:szCs w:val="21"/>
              </w:rPr>
            </w:r>
          </w:p>
        </w:tc>
        <w:tc>
          <w:tcPr>
            <w:tcW w:w="52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3"/>
              <w:ind w:right="0"/>
              <w:jc w:val="left"/>
              <w:rPr>
                <w:rFonts w:ascii="Microsoft JhengHei" w:hAnsi="Microsoft JhengHei" w:cs="Microsoft JhengHei" w:eastAsia="Microsoft JhengHei" w:hint="default"/>
                <w:b/>
                <w:bCs/>
                <w:sz w:val="25"/>
                <w:szCs w:val="25"/>
              </w:rPr>
            </w:pPr>
          </w:p>
          <w:p>
            <w:pPr>
              <w:pStyle w:val="TableParagraph"/>
              <w:spacing w:line="312" w:lineRule="exact"/>
              <w:ind w:left="151" w:right="15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 龄</w:t>
            </w:r>
            <w:r>
              <w:rPr>
                <w:rFonts w:ascii="Microsoft JhengHei" w:hAnsi="Microsoft JhengHei" w:cs="Microsoft JhengHei" w:eastAsia="Microsoft JhengHei" w:hint="default"/>
                <w:sz w:val="21"/>
                <w:szCs w:val="21"/>
              </w:rPr>
            </w:r>
          </w:p>
        </w:tc>
        <w:tc>
          <w:tcPr>
            <w:tcW w:w="112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职 </w:t>
            </w:r>
            <w:r>
              <w:rPr>
                <w:rFonts w:ascii="Microsoft JhengHei" w:hAnsi="Microsoft JhengHei" w:cs="Microsoft JhengHei" w:eastAsia="Microsoft JhengHei" w:hint="default"/>
                <w:b/>
                <w:bCs/>
                <w:spacing w:val="1"/>
                <w:sz w:val="21"/>
                <w:szCs w:val="21"/>
              </w:rPr>
              <w:t> </w:t>
            </w:r>
            <w:r>
              <w:rPr>
                <w:rFonts w:ascii="Microsoft JhengHei" w:hAnsi="Microsoft JhengHei" w:cs="Microsoft JhengHei" w:eastAsia="Microsoft JhengHei" w:hint="default"/>
                <w:b/>
                <w:bCs/>
                <w:sz w:val="21"/>
                <w:szCs w:val="21"/>
              </w:rPr>
              <w:t>务</w:t>
            </w:r>
            <w:r>
              <w:rPr>
                <w:rFonts w:ascii="Microsoft JhengHei" w:hAnsi="Microsoft JhengHei" w:cs="Microsoft JhengHei" w:eastAsia="Microsoft JhengHei" w:hint="default"/>
                <w:sz w:val="21"/>
                <w:szCs w:val="21"/>
              </w:rPr>
            </w:r>
          </w:p>
        </w:tc>
        <w:tc>
          <w:tcPr>
            <w:tcW w:w="178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任 </w:t>
            </w:r>
            <w:r>
              <w:rPr>
                <w:rFonts w:ascii="Microsoft JhengHei" w:hAnsi="Microsoft JhengHei" w:cs="Microsoft JhengHei" w:eastAsia="Microsoft JhengHei" w:hint="default"/>
                <w:b/>
                <w:bCs/>
                <w:spacing w:val="1"/>
                <w:sz w:val="21"/>
                <w:szCs w:val="21"/>
              </w:rPr>
              <w:t> </w:t>
            </w:r>
            <w:r>
              <w:rPr>
                <w:rFonts w:ascii="Microsoft JhengHei" w:hAnsi="Microsoft JhengHei" w:cs="Microsoft JhengHei" w:eastAsia="Microsoft JhengHei" w:hint="default"/>
                <w:b/>
                <w:bCs/>
                <w:sz w:val="21"/>
                <w:szCs w:val="21"/>
              </w:rPr>
              <w:t>期</w:t>
            </w:r>
            <w:r>
              <w:rPr>
                <w:rFonts w:ascii="Microsoft JhengHei" w:hAnsi="Microsoft JhengHei" w:cs="Microsoft JhengHei" w:eastAsia="Microsoft JhengHei" w:hint="default"/>
                <w:sz w:val="21"/>
                <w:szCs w:val="21"/>
              </w:rPr>
            </w:r>
          </w:p>
        </w:tc>
        <w:tc>
          <w:tcPr>
            <w:tcW w:w="94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3"/>
              <w:ind w:right="0"/>
              <w:jc w:val="left"/>
              <w:rPr>
                <w:rFonts w:ascii="Microsoft JhengHei" w:hAnsi="Microsoft JhengHei" w:cs="Microsoft JhengHei" w:eastAsia="Microsoft JhengHei" w:hint="default"/>
                <w:b/>
                <w:bCs/>
                <w:sz w:val="25"/>
                <w:szCs w:val="25"/>
              </w:rPr>
            </w:pPr>
          </w:p>
          <w:p>
            <w:pPr>
              <w:pStyle w:val="TableParagraph"/>
              <w:spacing w:line="312" w:lineRule="exact"/>
              <w:ind w:left="149" w:right="148" w:firstLine="105"/>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年初</w:t>
            </w:r>
            <w:r>
              <w:rPr>
                <w:rFonts w:ascii="Microsoft JhengHei" w:hAnsi="Microsoft JhengHei" w:cs="Microsoft JhengHei" w:eastAsia="Microsoft JhengHei" w:hint="default"/>
                <w:b/>
                <w:bCs/>
                <w:spacing w:val="1"/>
                <w:sz w:val="21"/>
                <w:szCs w:val="21"/>
              </w:rPr>
              <w:t> </w:t>
            </w:r>
            <w:r>
              <w:rPr>
                <w:rFonts w:ascii="Microsoft JhengHei" w:hAnsi="Microsoft JhengHei" w:cs="Microsoft JhengHei" w:eastAsia="Microsoft JhengHei" w:hint="default"/>
                <w:b/>
                <w:bCs/>
                <w:sz w:val="21"/>
                <w:szCs w:val="21"/>
              </w:rPr>
              <w:t>持股量</w:t>
            </w:r>
            <w:r>
              <w:rPr>
                <w:rFonts w:ascii="Microsoft JhengHei" w:hAnsi="Microsoft JhengHei" w:cs="Microsoft JhengHei" w:eastAsia="Microsoft JhengHei" w:hint="default"/>
                <w:sz w:val="21"/>
                <w:szCs w:val="21"/>
              </w:rPr>
            </w:r>
          </w:p>
        </w:tc>
        <w:tc>
          <w:tcPr>
            <w:tcW w:w="97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3"/>
              <w:ind w:right="0"/>
              <w:jc w:val="left"/>
              <w:rPr>
                <w:rFonts w:ascii="Microsoft JhengHei" w:hAnsi="Microsoft JhengHei" w:cs="Microsoft JhengHei" w:eastAsia="Microsoft JhengHei" w:hint="default"/>
                <w:b/>
                <w:bCs/>
                <w:sz w:val="25"/>
                <w:szCs w:val="25"/>
              </w:rPr>
            </w:pPr>
          </w:p>
          <w:p>
            <w:pPr>
              <w:pStyle w:val="TableParagraph"/>
              <w:spacing w:line="312" w:lineRule="exact"/>
              <w:ind w:left="166" w:right="166" w:firstLine="105"/>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年末</w:t>
            </w:r>
            <w:r>
              <w:rPr>
                <w:rFonts w:ascii="Microsoft JhengHei" w:hAnsi="Microsoft JhengHei" w:cs="Microsoft JhengHei" w:eastAsia="Microsoft JhengHei" w:hint="default"/>
                <w:b/>
                <w:bCs/>
                <w:spacing w:val="1"/>
                <w:sz w:val="21"/>
                <w:szCs w:val="21"/>
              </w:rPr>
              <w:t> </w:t>
            </w:r>
            <w:r>
              <w:rPr>
                <w:rFonts w:ascii="Microsoft JhengHei" w:hAnsi="Microsoft JhengHei" w:cs="Microsoft JhengHei" w:eastAsia="Microsoft JhengHei" w:hint="default"/>
                <w:b/>
                <w:bCs/>
                <w:sz w:val="21"/>
                <w:szCs w:val="21"/>
              </w:rPr>
              <w:t>持股量</w:t>
            </w:r>
            <w:r>
              <w:rPr>
                <w:rFonts w:ascii="Microsoft JhengHei" w:hAnsi="Microsoft JhengHei" w:cs="Microsoft JhengHei" w:eastAsia="Microsoft JhengHei" w:hint="default"/>
                <w:sz w:val="21"/>
                <w:szCs w:val="21"/>
              </w:rPr>
            </w:r>
          </w:p>
        </w:tc>
        <w:tc>
          <w:tcPr>
            <w:tcW w:w="81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3"/>
              <w:ind w:right="0"/>
              <w:jc w:val="left"/>
              <w:rPr>
                <w:rFonts w:ascii="Microsoft JhengHei" w:hAnsi="Microsoft JhengHei" w:cs="Microsoft JhengHei" w:eastAsia="Microsoft JhengHei" w:hint="default"/>
                <w:b/>
                <w:bCs/>
                <w:sz w:val="25"/>
                <w:szCs w:val="25"/>
              </w:rPr>
            </w:pPr>
          </w:p>
          <w:p>
            <w:pPr>
              <w:pStyle w:val="TableParagraph"/>
              <w:spacing w:line="312" w:lineRule="exact"/>
              <w:ind w:left="193" w:right="191"/>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变动</w:t>
            </w:r>
            <w:r>
              <w:rPr>
                <w:rFonts w:ascii="Microsoft JhengHei" w:hAnsi="Microsoft JhengHei" w:cs="Microsoft JhengHei" w:eastAsia="Microsoft JhengHei" w:hint="default"/>
                <w:b/>
                <w:bCs/>
                <w:spacing w:val="1"/>
                <w:sz w:val="21"/>
                <w:szCs w:val="21"/>
              </w:rPr>
              <w:t> </w:t>
            </w:r>
            <w:r>
              <w:rPr>
                <w:rFonts w:ascii="Microsoft JhengHei" w:hAnsi="Microsoft JhengHei" w:cs="Microsoft JhengHei" w:eastAsia="Microsoft JhengHei" w:hint="default"/>
                <w:b/>
                <w:bCs/>
                <w:sz w:val="21"/>
                <w:szCs w:val="21"/>
              </w:rPr>
              <w:t>原因</w:t>
            </w:r>
            <w:r>
              <w:rPr>
                <w:rFonts w:ascii="Microsoft JhengHei" w:hAnsi="Microsoft JhengHei" w:cs="Microsoft JhengHei" w:eastAsia="Microsoft JhengHei" w:hint="default"/>
                <w:sz w:val="21"/>
                <w:szCs w:val="21"/>
              </w:rPr>
            </w:r>
          </w:p>
        </w:tc>
        <w:tc>
          <w:tcPr>
            <w:tcW w:w="130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12" w:lineRule="exact" w:before="136"/>
              <w:ind w:left="120" w:right="119"/>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报告期内应</w:t>
            </w:r>
            <w:r>
              <w:rPr>
                <w:rFonts w:ascii="Microsoft JhengHei" w:hAnsi="Microsoft JhengHei" w:cs="Microsoft JhengHei" w:eastAsia="Microsoft JhengHei" w:hint="default"/>
                <w:b/>
                <w:bCs/>
                <w:spacing w:val="-50"/>
                <w:sz w:val="21"/>
                <w:szCs w:val="21"/>
              </w:rPr>
              <w:t> </w:t>
            </w:r>
            <w:r>
              <w:rPr>
                <w:rFonts w:ascii="Microsoft JhengHei" w:hAnsi="Microsoft JhengHei" w:cs="Microsoft JhengHei" w:eastAsia="Microsoft JhengHei" w:hint="default"/>
                <w:b/>
                <w:bCs/>
                <w:spacing w:val="-50"/>
                <w:sz w:val="21"/>
                <w:szCs w:val="21"/>
              </w:rPr>
            </w:r>
            <w:r>
              <w:rPr>
                <w:rFonts w:ascii="Microsoft JhengHei" w:hAnsi="Microsoft JhengHei" w:cs="Microsoft JhengHei" w:eastAsia="Microsoft JhengHei" w:hint="default"/>
                <w:b/>
                <w:bCs/>
                <w:sz w:val="21"/>
                <w:szCs w:val="21"/>
              </w:rPr>
              <w:t>付的报酬总</w:t>
            </w:r>
            <w:r>
              <w:rPr>
                <w:rFonts w:ascii="Microsoft JhengHei" w:hAnsi="Microsoft JhengHei" w:cs="Microsoft JhengHei" w:eastAsia="Microsoft JhengHei" w:hint="default"/>
                <w:b/>
                <w:bCs/>
                <w:spacing w:val="-50"/>
                <w:sz w:val="21"/>
                <w:szCs w:val="21"/>
              </w:rPr>
              <w:t> </w:t>
            </w:r>
            <w:r>
              <w:rPr>
                <w:rFonts w:ascii="Microsoft JhengHei" w:hAnsi="Microsoft JhengHei" w:cs="Microsoft JhengHei" w:eastAsia="Microsoft JhengHei" w:hint="default"/>
                <w:b/>
                <w:bCs/>
                <w:spacing w:val="-50"/>
                <w:sz w:val="21"/>
                <w:szCs w:val="21"/>
              </w:rPr>
            </w:r>
            <w:r>
              <w:rPr>
                <w:rFonts w:ascii="Microsoft JhengHei" w:hAnsi="Microsoft JhengHei" w:cs="Microsoft JhengHei" w:eastAsia="Microsoft JhengHei" w:hint="default"/>
                <w:b/>
                <w:bCs/>
                <w:sz w:val="21"/>
                <w:szCs w:val="21"/>
              </w:rPr>
              <w:t>额（万元）</w:t>
            </w:r>
            <w:r>
              <w:rPr>
                <w:rFonts w:ascii="Microsoft JhengHei" w:hAnsi="Microsoft JhengHei" w:cs="Microsoft JhengHei" w:eastAsia="Microsoft JhengHei" w:hint="default"/>
                <w:sz w:val="21"/>
                <w:szCs w:val="21"/>
              </w:rPr>
            </w:r>
          </w:p>
          <w:p>
            <w:pPr>
              <w:pStyle w:val="TableParagraph"/>
              <w:spacing w:line="303" w:lineRule="exact"/>
              <w:ind w:left="22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（含税）</w:t>
            </w:r>
            <w:r>
              <w:rPr>
                <w:rFonts w:ascii="Microsoft JhengHei" w:hAnsi="Microsoft JhengHei" w:cs="Microsoft JhengHei" w:eastAsia="Microsoft JhengHei" w:hint="default"/>
                <w:sz w:val="21"/>
                <w:szCs w:val="21"/>
              </w:rPr>
            </w:r>
          </w:p>
        </w:tc>
        <w:tc>
          <w:tcPr>
            <w:tcW w:w="108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5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是否在股</w:t>
            </w:r>
            <w:r>
              <w:rPr>
                <w:rFonts w:ascii="Microsoft JhengHei" w:hAnsi="Microsoft JhengHei" w:cs="Microsoft JhengHei" w:eastAsia="Microsoft JhengHei" w:hint="default"/>
                <w:sz w:val="21"/>
                <w:szCs w:val="21"/>
              </w:rPr>
            </w:r>
          </w:p>
          <w:p>
            <w:pPr>
              <w:pStyle w:val="TableParagraph"/>
              <w:spacing w:line="312" w:lineRule="exact" w:before="35"/>
              <w:ind w:left="112" w:right="11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东单位或</w:t>
            </w:r>
            <w:r>
              <w:rPr>
                <w:rFonts w:ascii="Microsoft JhengHei" w:hAnsi="Microsoft JhengHei" w:cs="Microsoft JhengHei" w:eastAsia="Microsoft JhengHei" w:hint="default"/>
                <w:b/>
                <w:bCs/>
                <w:spacing w:val="1"/>
                <w:sz w:val="21"/>
                <w:szCs w:val="21"/>
              </w:rPr>
              <w:t> </w:t>
            </w:r>
            <w:r>
              <w:rPr>
                <w:rFonts w:ascii="Microsoft JhengHei" w:hAnsi="Microsoft JhengHei" w:cs="Microsoft JhengHei" w:eastAsia="Microsoft JhengHei" w:hint="default"/>
                <w:b/>
                <w:bCs/>
                <w:sz w:val="21"/>
                <w:szCs w:val="21"/>
              </w:rPr>
              <w:t>其他关联</w:t>
            </w:r>
            <w:r>
              <w:rPr>
                <w:rFonts w:ascii="Microsoft JhengHei" w:hAnsi="Microsoft JhengHei" w:cs="Microsoft JhengHei" w:eastAsia="Microsoft JhengHei" w:hint="default"/>
                <w:b/>
                <w:bCs/>
                <w:spacing w:val="1"/>
                <w:sz w:val="21"/>
                <w:szCs w:val="21"/>
              </w:rPr>
              <w:t> </w:t>
            </w:r>
            <w:r>
              <w:rPr>
                <w:rFonts w:ascii="Microsoft JhengHei" w:hAnsi="Microsoft JhengHei" w:cs="Microsoft JhengHei" w:eastAsia="Microsoft JhengHei" w:hint="default"/>
                <w:b/>
                <w:bCs/>
                <w:sz w:val="21"/>
                <w:szCs w:val="21"/>
              </w:rPr>
              <w:t>单位领取</w:t>
            </w:r>
            <w:r>
              <w:rPr>
                <w:rFonts w:ascii="Microsoft JhengHei" w:hAnsi="Microsoft JhengHei" w:cs="Microsoft JhengHei" w:eastAsia="Microsoft JhengHei" w:hint="default"/>
                <w:b/>
                <w:bCs/>
                <w:spacing w:val="1"/>
                <w:sz w:val="21"/>
                <w:szCs w:val="21"/>
              </w:rPr>
              <w:t> </w:t>
            </w:r>
            <w:r>
              <w:rPr>
                <w:rFonts w:ascii="Microsoft JhengHei" w:hAnsi="Microsoft JhengHei" w:cs="Microsoft JhengHei" w:eastAsia="Microsoft JhengHei" w:hint="default"/>
                <w:b/>
                <w:bCs/>
                <w:sz w:val="21"/>
                <w:szCs w:val="21"/>
              </w:rPr>
              <w:t>薪酬</w:t>
            </w:r>
            <w:r>
              <w:rPr>
                <w:rFonts w:ascii="Microsoft JhengHei" w:hAnsi="Microsoft JhengHei" w:cs="Microsoft JhengHei" w:eastAsia="Microsoft JhengHei" w:hint="default"/>
                <w:sz w:val="21"/>
                <w:szCs w:val="21"/>
              </w:rPr>
            </w:r>
          </w:p>
        </w:tc>
      </w:tr>
      <w:tr>
        <w:trPr>
          <w:trHeight w:val="350" w:hRule="exact"/>
        </w:trPr>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45"/>
              <w:jc w:val="right"/>
              <w:rPr>
                <w:rFonts w:ascii="仿宋" w:hAnsi="仿宋" w:cs="仿宋" w:eastAsia="仿宋" w:hint="default"/>
                <w:sz w:val="21"/>
                <w:szCs w:val="21"/>
              </w:rPr>
            </w:pPr>
            <w:r>
              <w:rPr>
                <w:rFonts w:ascii="仿宋" w:hAnsi="仿宋" w:cs="仿宋" w:eastAsia="仿宋" w:hint="default"/>
                <w:sz w:val="21"/>
                <w:szCs w:val="21"/>
              </w:rPr>
              <w:t>杜和平</w:t>
            </w: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仿宋" w:hAnsi="仿宋" w:cs="仿宋" w:eastAsia="仿宋" w:hint="default"/>
                <w:sz w:val="21"/>
                <w:szCs w:val="21"/>
              </w:rPr>
            </w:pPr>
            <w:r>
              <w:rPr>
                <w:rFonts w:ascii="仿宋" w:hAnsi="仿宋" w:cs="仿宋" w:eastAsia="仿宋" w:hint="default"/>
                <w:sz w:val="21"/>
                <w:szCs w:val="21"/>
              </w:rPr>
              <w:t>男</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Century Gothic" w:hAnsi="Century Gothic" w:cs="Century Gothic" w:eastAsia="Century Gothic" w:hint="default"/>
                <w:sz w:val="21"/>
                <w:szCs w:val="21"/>
              </w:rPr>
            </w:pPr>
            <w:r>
              <w:rPr>
                <w:rFonts w:ascii="Century Gothic"/>
                <w:sz w:val="21"/>
              </w:rPr>
              <w:t>57</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仿宋" w:hAnsi="仿宋" w:cs="仿宋" w:eastAsia="仿宋" w:hint="default"/>
                <w:sz w:val="21"/>
                <w:szCs w:val="21"/>
              </w:rPr>
            </w:pPr>
            <w:r>
              <w:rPr>
                <w:rFonts w:ascii="仿宋" w:hAnsi="仿宋" w:cs="仿宋" w:eastAsia="仿宋" w:hint="default"/>
                <w:sz w:val="21"/>
                <w:szCs w:val="21"/>
              </w:rPr>
              <w:t>董事长</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Century Gothic" w:hAnsi="Century Gothic" w:cs="Century Gothic" w:eastAsia="Century Gothic" w:hint="default"/>
                <w:sz w:val="21"/>
                <w:szCs w:val="21"/>
              </w:rPr>
            </w:pPr>
            <w:r>
              <w:rPr>
                <w:rFonts w:ascii="Century Gothic"/>
                <w:sz w:val="21"/>
              </w:rPr>
              <w:t>2010.8-2013.8</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Century Gothic" w:hAnsi="Century Gothic" w:cs="Century Gothic" w:eastAsia="Century Gothic" w:hint="default"/>
                <w:sz w:val="21"/>
                <w:szCs w:val="21"/>
              </w:rPr>
            </w:pPr>
            <w:r>
              <w:rPr>
                <w:rFonts w:ascii="Century Gothic"/>
                <w:sz w:val="21"/>
              </w:rPr>
              <w:t>60,000</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Century Gothic" w:hAnsi="Century Gothic" w:cs="Century Gothic" w:eastAsia="Century Gothic" w:hint="default"/>
                <w:sz w:val="21"/>
                <w:szCs w:val="21"/>
              </w:rPr>
            </w:pPr>
            <w:r>
              <w:rPr>
                <w:rFonts w:ascii="Century Gothic"/>
                <w:sz w:val="21"/>
              </w:rPr>
              <w:t>60,000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Century Gothic" w:hAnsi="Century Gothic" w:cs="Century Gothic" w:eastAsia="Century Gothic" w:hint="default"/>
                <w:sz w:val="21"/>
                <w:szCs w:val="21"/>
              </w:rPr>
            </w:pPr>
            <w:r>
              <w:rPr>
                <w:rFonts w:ascii="Century Gothic"/>
                <w:sz w:val="21"/>
              </w:rPr>
              <w:t>--</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Century Gothic" w:hAnsi="Century Gothic" w:cs="Century Gothic" w:eastAsia="Century Gothic" w:hint="default"/>
                <w:sz w:val="21"/>
                <w:szCs w:val="21"/>
              </w:rPr>
            </w:pPr>
            <w:r>
              <w:rPr>
                <w:rFonts w:ascii="Century Gothic"/>
                <w:sz w:val="21"/>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28"/>
              <w:jc w:val="right"/>
              <w:rPr>
                <w:rFonts w:ascii="仿宋" w:hAnsi="仿宋" w:cs="仿宋" w:eastAsia="仿宋" w:hint="default"/>
                <w:sz w:val="21"/>
                <w:szCs w:val="21"/>
              </w:rPr>
            </w:pPr>
            <w:r>
              <w:rPr>
                <w:rFonts w:ascii="仿宋" w:hAnsi="仿宋" w:cs="仿宋" w:eastAsia="仿宋" w:hint="default"/>
                <w:sz w:val="21"/>
                <w:szCs w:val="21"/>
              </w:rPr>
              <w:t>是</w:t>
            </w:r>
          </w:p>
        </w:tc>
      </w:tr>
      <w:tr>
        <w:trPr>
          <w:trHeight w:val="419" w:hRule="exact"/>
        </w:trPr>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45"/>
              <w:jc w:val="right"/>
              <w:rPr>
                <w:rFonts w:ascii="仿宋" w:hAnsi="仿宋" w:cs="仿宋" w:eastAsia="仿宋" w:hint="default"/>
                <w:sz w:val="21"/>
                <w:szCs w:val="21"/>
              </w:rPr>
            </w:pPr>
            <w:r>
              <w:rPr>
                <w:rFonts w:ascii="仿宋" w:hAnsi="仿宋" w:cs="仿宋" w:eastAsia="仿宋" w:hint="default"/>
                <w:sz w:val="21"/>
                <w:szCs w:val="21"/>
              </w:rPr>
              <w:t>钟际民</w:t>
            </w: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仿宋" w:hAnsi="仿宋" w:cs="仿宋" w:eastAsia="仿宋" w:hint="default"/>
                <w:sz w:val="21"/>
                <w:szCs w:val="21"/>
              </w:rPr>
            </w:pPr>
            <w:r>
              <w:rPr>
                <w:rFonts w:ascii="仿宋" w:hAnsi="仿宋" w:cs="仿宋" w:eastAsia="仿宋" w:hint="default"/>
                <w:sz w:val="21"/>
                <w:szCs w:val="21"/>
              </w:rPr>
              <w:t>男</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Century Gothic" w:hAnsi="Century Gothic" w:cs="Century Gothic" w:eastAsia="Century Gothic" w:hint="default"/>
                <w:sz w:val="21"/>
                <w:szCs w:val="21"/>
              </w:rPr>
            </w:pPr>
            <w:r>
              <w:rPr>
                <w:rFonts w:ascii="Century Gothic"/>
                <w:sz w:val="21"/>
              </w:rPr>
              <w:t>57</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仿宋" w:hAnsi="仿宋" w:cs="仿宋" w:eastAsia="仿宋" w:hint="default"/>
                <w:sz w:val="21"/>
                <w:szCs w:val="21"/>
              </w:rPr>
            </w:pPr>
            <w:r>
              <w:rPr>
                <w:rFonts w:ascii="仿宋" w:hAnsi="仿宋" w:cs="仿宋" w:eastAsia="仿宋" w:hint="default"/>
                <w:sz w:val="21"/>
                <w:szCs w:val="21"/>
              </w:rPr>
              <w:t>副董事长</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Century Gothic" w:hAnsi="Century Gothic" w:cs="Century Gothic" w:eastAsia="Century Gothic" w:hint="default"/>
                <w:sz w:val="21"/>
                <w:szCs w:val="21"/>
              </w:rPr>
            </w:pPr>
            <w:r>
              <w:rPr>
                <w:rFonts w:ascii="Century Gothic"/>
                <w:sz w:val="21"/>
              </w:rPr>
              <w:t>2010.8-2013.8</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Century Gothic" w:hAnsi="Century Gothic" w:cs="Century Gothic" w:eastAsia="Century Gothic" w:hint="default"/>
                <w:sz w:val="21"/>
                <w:szCs w:val="21"/>
              </w:rPr>
            </w:pPr>
            <w:r>
              <w:rPr>
                <w:rFonts w:ascii="Century Gothic"/>
                <w:sz w:val="21"/>
              </w:rPr>
              <w:t>--</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Century Gothic" w:hAnsi="Century Gothic" w:cs="Century Gothic" w:eastAsia="Century Gothic" w:hint="default"/>
                <w:sz w:val="21"/>
                <w:szCs w:val="21"/>
              </w:rPr>
            </w:pPr>
            <w:r>
              <w:rPr>
                <w:rFonts w:ascii="Century Gothic"/>
                <w:sz w:val="21"/>
              </w:rPr>
              <w:t>--</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Century Gothic" w:hAnsi="Century Gothic" w:cs="Century Gothic" w:eastAsia="Century Gothic" w:hint="default"/>
                <w:sz w:val="21"/>
                <w:szCs w:val="21"/>
              </w:rPr>
            </w:pPr>
            <w:r>
              <w:rPr>
                <w:rFonts w:ascii="Century Gothic"/>
                <w:sz w:val="21"/>
              </w:rPr>
              <w:t>--</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Century Gothic" w:hAnsi="Century Gothic" w:cs="Century Gothic" w:eastAsia="Century Gothic" w:hint="default"/>
                <w:sz w:val="21"/>
                <w:szCs w:val="21"/>
              </w:rPr>
            </w:pPr>
            <w:r>
              <w:rPr>
                <w:rFonts w:ascii="Century Gothic"/>
                <w:sz w:val="21"/>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428"/>
              <w:jc w:val="right"/>
              <w:rPr>
                <w:rFonts w:ascii="仿宋" w:hAnsi="仿宋" w:cs="仿宋" w:eastAsia="仿宋" w:hint="default"/>
                <w:sz w:val="21"/>
                <w:szCs w:val="21"/>
              </w:rPr>
            </w:pPr>
            <w:r>
              <w:rPr>
                <w:rFonts w:ascii="仿宋" w:hAnsi="仿宋" w:cs="仿宋" w:eastAsia="仿宋" w:hint="default"/>
                <w:sz w:val="21"/>
                <w:szCs w:val="21"/>
              </w:rPr>
              <w:t>是</w:t>
            </w:r>
          </w:p>
        </w:tc>
      </w:tr>
      <w:tr>
        <w:trPr>
          <w:trHeight w:val="350" w:hRule="exact"/>
        </w:trPr>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168"/>
              <w:ind w:left="103" w:right="0"/>
              <w:jc w:val="left"/>
              <w:rPr>
                <w:rFonts w:ascii="仿宋" w:hAnsi="仿宋" w:cs="仿宋" w:eastAsia="仿宋" w:hint="default"/>
                <w:sz w:val="21"/>
                <w:szCs w:val="21"/>
              </w:rPr>
            </w:pPr>
            <w:r>
              <w:rPr>
                <w:rFonts w:ascii="仿宋" w:hAnsi="仿宋" w:cs="仿宋" w:eastAsia="仿宋" w:hint="default"/>
                <w:sz w:val="21"/>
                <w:szCs w:val="21"/>
              </w:rPr>
              <w:t>周庚申</w:t>
            </w:r>
          </w:p>
        </w:tc>
        <w:tc>
          <w:tcPr>
            <w:tcW w:w="474" w:type="dxa"/>
            <w:vMerge w:val="restart"/>
            <w:tcBorders>
              <w:top w:val="single" w:sz="4" w:space="0" w:color="000000"/>
              <w:left w:val="single" w:sz="4" w:space="0" w:color="000000"/>
              <w:right w:val="single" w:sz="4" w:space="0" w:color="000000"/>
            </w:tcBorders>
          </w:tcPr>
          <w:p>
            <w:pPr>
              <w:pStyle w:val="TableParagraph"/>
              <w:spacing w:line="240" w:lineRule="auto" w:before="168"/>
              <w:ind w:left="126" w:right="0"/>
              <w:jc w:val="left"/>
              <w:rPr>
                <w:rFonts w:ascii="仿宋" w:hAnsi="仿宋" w:cs="仿宋" w:eastAsia="仿宋" w:hint="default"/>
                <w:sz w:val="21"/>
                <w:szCs w:val="21"/>
              </w:rPr>
            </w:pPr>
            <w:r>
              <w:rPr>
                <w:rFonts w:ascii="仿宋" w:hAnsi="仿宋" w:cs="仿宋" w:eastAsia="仿宋" w:hint="default"/>
                <w:sz w:val="21"/>
                <w:szCs w:val="21"/>
              </w:rPr>
              <w:t>男</w:t>
            </w:r>
          </w:p>
        </w:tc>
        <w:tc>
          <w:tcPr>
            <w:tcW w:w="52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2"/>
                <w:szCs w:val="12"/>
              </w:rPr>
            </w:pPr>
          </w:p>
          <w:p>
            <w:pPr>
              <w:pStyle w:val="TableParagraph"/>
              <w:spacing w:line="240" w:lineRule="auto"/>
              <w:ind w:left="140" w:right="0"/>
              <w:jc w:val="left"/>
              <w:rPr>
                <w:rFonts w:ascii="Century Gothic" w:hAnsi="Century Gothic" w:cs="Century Gothic" w:eastAsia="Century Gothic" w:hint="default"/>
                <w:sz w:val="21"/>
                <w:szCs w:val="21"/>
              </w:rPr>
            </w:pPr>
            <w:r>
              <w:rPr>
                <w:rFonts w:ascii="Century Gothic"/>
                <w:sz w:val="21"/>
              </w:rPr>
              <w:t>45</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74" w:lineRule="exact"/>
              <w:ind w:right="1"/>
              <w:jc w:val="center"/>
              <w:rPr>
                <w:rFonts w:ascii="仿宋" w:hAnsi="仿宋" w:cs="仿宋" w:eastAsia="仿宋" w:hint="default"/>
                <w:sz w:val="21"/>
                <w:szCs w:val="21"/>
              </w:rPr>
            </w:pPr>
            <w:r>
              <w:rPr>
                <w:rFonts w:ascii="仿宋" w:hAnsi="仿宋" w:cs="仿宋" w:eastAsia="仿宋" w:hint="default"/>
                <w:sz w:val="21"/>
                <w:szCs w:val="21"/>
              </w:rPr>
              <w:t>董</w:t>
              <w:tab/>
              <w:t>事</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Century Gothic" w:hAnsi="Century Gothic" w:cs="Century Gothic" w:eastAsia="Century Gothic" w:hint="default"/>
                <w:sz w:val="21"/>
                <w:szCs w:val="21"/>
              </w:rPr>
            </w:pPr>
            <w:r>
              <w:rPr>
                <w:rFonts w:ascii="Century Gothic"/>
                <w:sz w:val="21"/>
              </w:rPr>
              <w:t>2010.8-2013.8</w:t>
            </w:r>
          </w:p>
        </w:tc>
        <w:tc>
          <w:tcPr>
            <w:tcW w:w="94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2"/>
                <w:szCs w:val="12"/>
              </w:rPr>
            </w:pPr>
          </w:p>
          <w:p>
            <w:pPr>
              <w:pStyle w:val="TableParagraph"/>
              <w:spacing w:line="240" w:lineRule="auto"/>
              <w:ind w:left="146" w:right="0"/>
              <w:jc w:val="left"/>
              <w:rPr>
                <w:rFonts w:ascii="Century Gothic" w:hAnsi="Century Gothic" w:cs="Century Gothic" w:eastAsia="Century Gothic" w:hint="default"/>
                <w:sz w:val="21"/>
                <w:szCs w:val="21"/>
              </w:rPr>
            </w:pPr>
            <w:r>
              <w:rPr>
                <w:rFonts w:ascii="Century Gothic"/>
                <w:sz w:val="21"/>
              </w:rPr>
              <w:t>31,680</w:t>
            </w:r>
          </w:p>
        </w:tc>
        <w:tc>
          <w:tcPr>
            <w:tcW w:w="97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2"/>
                <w:szCs w:val="12"/>
              </w:rPr>
            </w:pPr>
          </w:p>
          <w:p>
            <w:pPr>
              <w:pStyle w:val="TableParagraph"/>
              <w:spacing w:line="240" w:lineRule="auto"/>
              <w:ind w:left="164" w:right="0"/>
              <w:jc w:val="left"/>
              <w:rPr>
                <w:rFonts w:ascii="Century Gothic" w:hAnsi="Century Gothic" w:cs="Century Gothic" w:eastAsia="Century Gothic" w:hint="default"/>
                <w:sz w:val="21"/>
                <w:szCs w:val="21"/>
              </w:rPr>
            </w:pPr>
            <w:r>
              <w:rPr>
                <w:rFonts w:ascii="Century Gothic"/>
                <w:sz w:val="21"/>
              </w:rPr>
              <w:t>31,680</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Century Gothic" w:hAnsi="Century Gothic" w:cs="Century Gothic" w:eastAsia="Century Gothic" w:hint="default"/>
                <w:sz w:val="21"/>
                <w:szCs w:val="21"/>
              </w:rPr>
            </w:pPr>
            <w:r>
              <w:rPr>
                <w:rFonts w:ascii="Century Gothic"/>
                <w:sz w:val="21"/>
              </w:rPr>
              <w:t>--</w:t>
            </w:r>
          </w:p>
        </w:tc>
        <w:tc>
          <w:tcPr>
            <w:tcW w:w="130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2"/>
                <w:szCs w:val="12"/>
              </w:rPr>
            </w:pPr>
          </w:p>
          <w:p>
            <w:pPr>
              <w:pStyle w:val="TableParagraph"/>
              <w:spacing w:line="240" w:lineRule="auto"/>
              <w:ind w:left="327" w:right="0"/>
              <w:jc w:val="left"/>
              <w:rPr>
                <w:rFonts w:ascii="Century Gothic" w:hAnsi="Century Gothic" w:cs="Century Gothic" w:eastAsia="Century Gothic" w:hint="default"/>
                <w:sz w:val="21"/>
                <w:szCs w:val="21"/>
              </w:rPr>
            </w:pPr>
            <w:r>
              <w:rPr>
                <w:rFonts w:ascii="Century Gothic"/>
                <w:sz w:val="21"/>
              </w:rPr>
              <w:t>105.14</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168"/>
              <w:ind w:right="1"/>
              <w:jc w:val="center"/>
              <w:rPr>
                <w:rFonts w:ascii="仿宋" w:hAnsi="仿宋" w:cs="仿宋" w:eastAsia="仿宋" w:hint="default"/>
                <w:sz w:val="21"/>
                <w:szCs w:val="21"/>
              </w:rPr>
            </w:pPr>
            <w:r>
              <w:rPr>
                <w:rFonts w:ascii="仿宋" w:hAnsi="仿宋" w:cs="仿宋" w:eastAsia="仿宋" w:hint="default"/>
                <w:sz w:val="21"/>
                <w:szCs w:val="21"/>
              </w:rPr>
              <w:t>否</w:t>
            </w:r>
          </w:p>
        </w:tc>
      </w:tr>
      <w:tr>
        <w:trPr>
          <w:trHeight w:val="349" w:hRule="exact"/>
        </w:trPr>
        <w:tc>
          <w:tcPr>
            <w:tcW w:w="890" w:type="dxa"/>
            <w:vMerge/>
            <w:tcBorders>
              <w:left w:val="single" w:sz="4" w:space="0" w:color="000000"/>
              <w:bottom w:val="single" w:sz="4" w:space="0" w:color="000000"/>
              <w:right w:val="single" w:sz="4" w:space="0" w:color="000000"/>
            </w:tcBorders>
          </w:tcPr>
          <w:p>
            <w:pPr/>
          </w:p>
        </w:tc>
        <w:tc>
          <w:tcPr>
            <w:tcW w:w="474" w:type="dxa"/>
            <w:vMerge/>
            <w:tcBorders>
              <w:left w:val="single" w:sz="4" w:space="0" w:color="000000"/>
              <w:bottom w:val="single" w:sz="4" w:space="0" w:color="000000"/>
              <w:right w:val="single" w:sz="4" w:space="0" w:color="000000"/>
            </w:tcBorders>
          </w:tcPr>
          <w:p>
            <w:pPr/>
          </w:p>
        </w:tc>
        <w:tc>
          <w:tcPr>
            <w:tcW w:w="526" w:type="dxa"/>
            <w:vMerge/>
            <w:tcBorders>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74" w:lineRule="exact"/>
              <w:ind w:right="1"/>
              <w:jc w:val="center"/>
              <w:rPr>
                <w:rFonts w:ascii="仿宋" w:hAnsi="仿宋" w:cs="仿宋" w:eastAsia="仿宋" w:hint="default"/>
                <w:sz w:val="21"/>
                <w:szCs w:val="21"/>
              </w:rPr>
            </w:pPr>
            <w:r>
              <w:rPr>
                <w:rFonts w:ascii="仿宋" w:hAnsi="仿宋" w:cs="仿宋" w:eastAsia="仿宋" w:hint="default"/>
                <w:sz w:val="21"/>
                <w:szCs w:val="21"/>
              </w:rPr>
              <w:t>总</w:t>
              <w:tab/>
              <w:t>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Century Gothic" w:hAnsi="Century Gothic" w:cs="Century Gothic" w:eastAsia="Century Gothic" w:hint="default"/>
                <w:sz w:val="21"/>
                <w:szCs w:val="21"/>
              </w:rPr>
            </w:pPr>
            <w:r>
              <w:rPr>
                <w:rFonts w:ascii="Century Gothic"/>
                <w:sz w:val="21"/>
              </w:rPr>
              <w:t>2010.10-2013.8</w:t>
            </w:r>
          </w:p>
        </w:tc>
        <w:tc>
          <w:tcPr>
            <w:tcW w:w="943" w:type="dxa"/>
            <w:vMerge/>
            <w:tcBorders>
              <w:left w:val="single" w:sz="4" w:space="0" w:color="000000"/>
              <w:bottom w:val="single" w:sz="4" w:space="0" w:color="000000"/>
              <w:right w:val="single" w:sz="4" w:space="0" w:color="000000"/>
            </w:tcBorders>
          </w:tcPr>
          <w:p>
            <w:pPr/>
          </w:p>
        </w:tc>
        <w:tc>
          <w:tcPr>
            <w:tcW w:w="978"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1304"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r>
      <w:tr>
        <w:trPr>
          <w:trHeight w:val="350" w:hRule="exact"/>
        </w:trPr>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168"/>
              <w:ind w:left="103" w:right="0"/>
              <w:jc w:val="left"/>
              <w:rPr>
                <w:rFonts w:ascii="仿宋" w:hAnsi="仿宋" w:cs="仿宋" w:eastAsia="仿宋" w:hint="default"/>
                <w:sz w:val="21"/>
                <w:szCs w:val="21"/>
              </w:rPr>
            </w:pPr>
            <w:r>
              <w:rPr>
                <w:rFonts w:ascii="仿宋" w:hAnsi="仿宋" w:cs="仿宋" w:eastAsia="仿宋" w:hint="default"/>
                <w:sz w:val="21"/>
                <w:szCs w:val="21"/>
              </w:rPr>
              <w:t>吴列平</w:t>
            </w:r>
          </w:p>
        </w:tc>
        <w:tc>
          <w:tcPr>
            <w:tcW w:w="474" w:type="dxa"/>
            <w:vMerge w:val="restart"/>
            <w:tcBorders>
              <w:top w:val="single" w:sz="4" w:space="0" w:color="000000"/>
              <w:left w:val="single" w:sz="4" w:space="0" w:color="000000"/>
              <w:right w:val="single" w:sz="4" w:space="0" w:color="000000"/>
            </w:tcBorders>
          </w:tcPr>
          <w:p>
            <w:pPr>
              <w:pStyle w:val="TableParagraph"/>
              <w:spacing w:line="240" w:lineRule="auto" w:before="168"/>
              <w:ind w:left="126" w:right="0"/>
              <w:jc w:val="left"/>
              <w:rPr>
                <w:rFonts w:ascii="仿宋" w:hAnsi="仿宋" w:cs="仿宋" w:eastAsia="仿宋" w:hint="default"/>
                <w:sz w:val="21"/>
                <w:szCs w:val="21"/>
              </w:rPr>
            </w:pPr>
            <w:r>
              <w:rPr>
                <w:rFonts w:ascii="仿宋" w:hAnsi="仿宋" w:cs="仿宋" w:eastAsia="仿宋" w:hint="default"/>
                <w:sz w:val="21"/>
                <w:szCs w:val="21"/>
              </w:rPr>
              <w:t>男</w:t>
            </w:r>
          </w:p>
        </w:tc>
        <w:tc>
          <w:tcPr>
            <w:tcW w:w="52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2"/>
                <w:szCs w:val="12"/>
              </w:rPr>
            </w:pPr>
          </w:p>
          <w:p>
            <w:pPr>
              <w:pStyle w:val="TableParagraph"/>
              <w:spacing w:line="240" w:lineRule="auto"/>
              <w:ind w:left="140" w:right="0"/>
              <w:jc w:val="left"/>
              <w:rPr>
                <w:rFonts w:ascii="Century Gothic" w:hAnsi="Century Gothic" w:cs="Century Gothic" w:eastAsia="Century Gothic" w:hint="default"/>
                <w:sz w:val="21"/>
                <w:szCs w:val="21"/>
              </w:rPr>
            </w:pPr>
            <w:r>
              <w:rPr>
                <w:rFonts w:ascii="Century Gothic"/>
                <w:sz w:val="21"/>
              </w:rPr>
              <w:t>55</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74" w:lineRule="exact"/>
              <w:ind w:right="1"/>
              <w:jc w:val="center"/>
              <w:rPr>
                <w:rFonts w:ascii="仿宋" w:hAnsi="仿宋" w:cs="仿宋" w:eastAsia="仿宋" w:hint="default"/>
                <w:sz w:val="21"/>
                <w:szCs w:val="21"/>
              </w:rPr>
            </w:pPr>
            <w:r>
              <w:rPr>
                <w:rFonts w:ascii="仿宋" w:hAnsi="仿宋" w:cs="仿宋" w:eastAsia="仿宋" w:hint="default"/>
                <w:sz w:val="21"/>
                <w:szCs w:val="21"/>
              </w:rPr>
              <w:t>董</w:t>
              <w:tab/>
              <w:t>事</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Century Gothic" w:hAnsi="Century Gothic" w:cs="Century Gothic" w:eastAsia="Century Gothic" w:hint="default"/>
                <w:sz w:val="21"/>
                <w:szCs w:val="21"/>
              </w:rPr>
            </w:pPr>
            <w:r>
              <w:rPr>
                <w:rFonts w:ascii="Century Gothic"/>
                <w:sz w:val="21"/>
              </w:rPr>
              <w:t>2010.8-2013.8</w:t>
            </w:r>
          </w:p>
        </w:tc>
        <w:tc>
          <w:tcPr>
            <w:tcW w:w="94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Century Gothic" w:hAnsi="Century Gothic" w:cs="Century Gothic" w:eastAsia="Century Gothic" w:hint="default"/>
                <w:sz w:val="21"/>
                <w:szCs w:val="21"/>
              </w:rPr>
            </w:pPr>
            <w:r>
              <w:rPr>
                <w:rFonts w:ascii="Century Gothic"/>
                <w:sz w:val="21"/>
              </w:rPr>
              <w:t>--</w:t>
            </w:r>
          </w:p>
        </w:tc>
        <w:tc>
          <w:tcPr>
            <w:tcW w:w="97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Century Gothic" w:hAnsi="Century Gothic" w:cs="Century Gothic" w:eastAsia="Century Gothic" w:hint="default"/>
                <w:sz w:val="21"/>
                <w:szCs w:val="21"/>
              </w:rPr>
            </w:pPr>
            <w:r>
              <w:rPr>
                <w:rFonts w:ascii="Century Gothic"/>
                <w:sz w:val="21"/>
              </w:rPr>
              <w:t>--</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Century Gothic" w:hAnsi="Century Gothic" w:cs="Century Gothic" w:eastAsia="Century Gothic" w:hint="default"/>
                <w:sz w:val="21"/>
                <w:szCs w:val="21"/>
              </w:rPr>
            </w:pPr>
            <w:r>
              <w:rPr>
                <w:rFonts w:ascii="Century Gothic"/>
                <w:sz w:val="21"/>
              </w:rPr>
              <w:t>--</w:t>
            </w:r>
          </w:p>
        </w:tc>
        <w:tc>
          <w:tcPr>
            <w:tcW w:w="130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2"/>
                <w:szCs w:val="12"/>
              </w:rPr>
            </w:pPr>
          </w:p>
          <w:p>
            <w:pPr>
              <w:pStyle w:val="TableParagraph"/>
              <w:spacing w:line="240" w:lineRule="auto"/>
              <w:ind w:left="386" w:right="0"/>
              <w:jc w:val="left"/>
              <w:rPr>
                <w:rFonts w:ascii="Century Gothic" w:hAnsi="Century Gothic" w:cs="Century Gothic" w:eastAsia="Century Gothic" w:hint="default"/>
                <w:sz w:val="21"/>
                <w:szCs w:val="21"/>
              </w:rPr>
            </w:pPr>
            <w:r>
              <w:rPr>
                <w:rFonts w:ascii="Century Gothic"/>
                <w:sz w:val="21"/>
              </w:rPr>
              <w:t>84.56</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168"/>
              <w:ind w:right="1"/>
              <w:jc w:val="center"/>
              <w:rPr>
                <w:rFonts w:ascii="仿宋" w:hAnsi="仿宋" w:cs="仿宋" w:eastAsia="仿宋" w:hint="default"/>
                <w:sz w:val="21"/>
                <w:szCs w:val="21"/>
              </w:rPr>
            </w:pPr>
            <w:r>
              <w:rPr>
                <w:rFonts w:ascii="仿宋" w:hAnsi="仿宋" w:cs="仿宋" w:eastAsia="仿宋" w:hint="default"/>
                <w:sz w:val="21"/>
                <w:szCs w:val="21"/>
              </w:rPr>
              <w:t>否</w:t>
            </w:r>
          </w:p>
        </w:tc>
      </w:tr>
      <w:tr>
        <w:trPr>
          <w:trHeight w:val="350" w:hRule="exact"/>
        </w:trPr>
        <w:tc>
          <w:tcPr>
            <w:tcW w:w="890" w:type="dxa"/>
            <w:vMerge/>
            <w:tcBorders>
              <w:left w:val="single" w:sz="4" w:space="0" w:color="000000"/>
              <w:bottom w:val="single" w:sz="4" w:space="0" w:color="000000"/>
              <w:right w:val="single" w:sz="4" w:space="0" w:color="000000"/>
            </w:tcBorders>
          </w:tcPr>
          <w:p>
            <w:pPr/>
          </w:p>
        </w:tc>
        <w:tc>
          <w:tcPr>
            <w:tcW w:w="474" w:type="dxa"/>
            <w:vMerge/>
            <w:tcBorders>
              <w:left w:val="single" w:sz="4" w:space="0" w:color="000000"/>
              <w:bottom w:val="single" w:sz="4" w:space="0" w:color="000000"/>
              <w:right w:val="single" w:sz="4" w:space="0" w:color="000000"/>
            </w:tcBorders>
          </w:tcPr>
          <w:p>
            <w:pPr/>
          </w:p>
        </w:tc>
        <w:tc>
          <w:tcPr>
            <w:tcW w:w="526" w:type="dxa"/>
            <w:vMerge/>
            <w:tcBorders>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仿宋" w:hAnsi="仿宋" w:cs="仿宋" w:eastAsia="仿宋" w:hint="default"/>
                <w:sz w:val="21"/>
                <w:szCs w:val="21"/>
              </w:rPr>
            </w:pPr>
            <w:r>
              <w:rPr>
                <w:rFonts w:ascii="仿宋" w:hAnsi="仿宋" w:cs="仿宋" w:eastAsia="仿宋" w:hint="default"/>
                <w:sz w:val="21"/>
                <w:szCs w:val="21"/>
              </w:rPr>
              <w:t>副总裁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Century Gothic" w:hAnsi="Century Gothic" w:cs="Century Gothic" w:eastAsia="Century Gothic" w:hint="default"/>
                <w:sz w:val="21"/>
                <w:szCs w:val="21"/>
              </w:rPr>
            </w:pPr>
            <w:r>
              <w:rPr>
                <w:rFonts w:ascii="Century Gothic"/>
                <w:sz w:val="21"/>
              </w:rPr>
              <w:t>2010.10-2013.8</w:t>
            </w:r>
          </w:p>
        </w:tc>
        <w:tc>
          <w:tcPr>
            <w:tcW w:w="943" w:type="dxa"/>
            <w:vMerge/>
            <w:tcBorders>
              <w:left w:val="single" w:sz="4" w:space="0" w:color="000000"/>
              <w:bottom w:val="single" w:sz="4" w:space="0" w:color="000000"/>
              <w:right w:val="single" w:sz="4" w:space="0" w:color="000000"/>
            </w:tcBorders>
          </w:tcPr>
          <w:p>
            <w:pPr/>
          </w:p>
        </w:tc>
        <w:tc>
          <w:tcPr>
            <w:tcW w:w="978"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1304"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r>
      <w:tr>
        <w:trPr>
          <w:trHeight w:val="349" w:hRule="exact"/>
        </w:trPr>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44"/>
              <w:jc w:val="right"/>
              <w:rPr>
                <w:rFonts w:ascii="宋体" w:hAnsi="宋体" w:cs="宋体" w:eastAsia="宋体" w:hint="default"/>
                <w:sz w:val="21"/>
                <w:szCs w:val="21"/>
              </w:rPr>
            </w:pPr>
            <w:r>
              <w:rPr>
                <w:rFonts w:ascii="仿宋" w:hAnsi="仿宋" w:cs="仿宋" w:eastAsia="仿宋" w:hint="default"/>
                <w:sz w:val="21"/>
                <w:szCs w:val="21"/>
              </w:rPr>
              <w:t>谭文</w:t>
            </w:r>
            <w:r>
              <w:rPr>
                <w:rFonts w:ascii="宋体" w:hAnsi="宋体" w:cs="宋体" w:eastAsia="宋体" w:hint="default"/>
                <w:sz w:val="21"/>
                <w:szCs w:val="21"/>
              </w:rPr>
              <w:t>鋕</w:t>
            </w: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仿宋" w:hAnsi="仿宋" w:cs="仿宋" w:eastAsia="仿宋" w:hint="default"/>
                <w:sz w:val="21"/>
                <w:szCs w:val="21"/>
              </w:rPr>
            </w:pPr>
            <w:r>
              <w:rPr>
                <w:rFonts w:ascii="仿宋" w:hAnsi="仿宋" w:cs="仿宋" w:eastAsia="仿宋" w:hint="default"/>
                <w:sz w:val="21"/>
                <w:szCs w:val="21"/>
              </w:rPr>
              <w:t>男</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Century Gothic" w:hAnsi="Century Gothic" w:cs="Century Gothic" w:eastAsia="Century Gothic" w:hint="default"/>
                <w:sz w:val="21"/>
                <w:szCs w:val="21"/>
              </w:rPr>
            </w:pPr>
            <w:r>
              <w:rPr>
                <w:rFonts w:ascii="Century Gothic"/>
                <w:sz w:val="21"/>
              </w:rPr>
              <w:t>64</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74" w:lineRule="exact"/>
              <w:ind w:right="1"/>
              <w:jc w:val="center"/>
              <w:rPr>
                <w:rFonts w:ascii="仿宋" w:hAnsi="仿宋" w:cs="仿宋" w:eastAsia="仿宋" w:hint="default"/>
                <w:sz w:val="21"/>
                <w:szCs w:val="21"/>
              </w:rPr>
            </w:pPr>
            <w:r>
              <w:rPr>
                <w:rFonts w:ascii="仿宋" w:hAnsi="仿宋" w:cs="仿宋" w:eastAsia="仿宋" w:hint="default"/>
                <w:sz w:val="21"/>
                <w:szCs w:val="21"/>
              </w:rPr>
              <w:t>董</w:t>
              <w:tab/>
              <w:t>事</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Century Gothic" w:hAnsi="Century Gothic" w:cs="Century Gothic" w:eastAsia="Century Gothic" w:hint="default"/>
                <w:sz w:val="21"/>
                <w:szCs w:val="21"/>
              </w:rPr>
            </w:pPr>
            <w:r>
              <w:rPr>
                <w:rFonts w:ascii="Century Gothic"/>
                <w:sz w:val="21"/>
              </w:rPr>
              <w:t>2010.8-2013.8</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Century Gothic" w:hAnsi="Century Gothic" w:cs="Century Gothic" w:eastAsia="Century Gothic" w:hint="default"/>
                <w:sz w:val="21"/>
                <w:szCs w:val="21"/>
              </w:rPr>
            </w:pPr>
            <w:r>
              <w:rPr>
                <w:rFonts w:ascii="Century Gothic"/>
                <w:sz w:val="21"/>
              </w:rPr>
              <w:t>--</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Century Gothic" w:hAnsi="Century Gothic" w:cs="Century Gothic" w:eastAsia="Century Gothic" w:hint="default"/>
                <w:sz w:val="21"/>
                <w:szCs w:val="21"/>
              </w:rPr>
            </w:pPr>
            <w:r>
              <w:rPr>
                <w:rFonts w:ascii="Century Gothic"/>
                <w:sz w:val="21"/>
              </w:rPr>
              <w:t>--</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Century Gothic" w:hAnsi="Century Gothic" w:cs="Century Gothic" w:eastAsia="Century Gothic" w:hint="default"/>
                <w:sz w:val="21"/>
                <w:szCs w:val="21"/>
              </w:rPr>
            </w:pPr>
            <w:r>
              <w:rPr>
                <w:rFonts w:ascii="Century Gothic"/>
                <w:sz w:val="21"/>
              </w:rPr>
              <w:t>--</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Century Gothic" w:hAnsi="Century Gothic" w:cs="Century Gothic" w:eastAsia="Century Gothic" w:hint="default"/>
                <w:sz w:val="21"/>
                <w:szCs w:val="21"/>
              </w:rPr>
            </w:pPr>
            <w:r>
              <w:rPr>
                <w:rFonts w:ascii="Century Gothic"/>
                <w:w w:val="99"/>
                <w:sz w:val="21"/>
              </w:rPr>
              <w:t>8</w:t>
            </w:r>
            <w:r>
              <w:rPr>
                <w:rFonts w:ascii="Century Gothic"/>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28"/>
              <w:jc w:val="right"/>
              <w:rPr>
                <w:rFonts w:ascii="仿宋" w:hAnsi="仿宋" w:cs="仿宋" w:eastAsia="仿宋" w:hint="default"/>
                <w:sz w:val="21"/>
                <w:szCs w:val="21"/>
              </w:rPr>
            </w:pPr>
            <w:r>
              <w:rPr>
                <w:rFonts w:ascii="仿宋" w:hAnsi="仿宋" w:cs="仿宋" w:eastAsia="仿宋" w:hint="default"/>
                <w:sz w:val="21"/>
                <w:szCs w:val="21"/>
              </w:rPr>
              <w:t>是</w:t>
            </w:r>
          </w:p>
        </w:tc>
      </w:tr>
      <w:tr>
        <w:trPr>
          <w:trHeight w:val="350" w:hRule="exact"/>
        </w:trPr>
        <w:tc>
          <w:tcPr>
            <w:tcW w:w="890"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74" w:lineRule="exact"/>
              <w:ind w:right="145"/>
              <w:jc w:val="right"/>
              <w:rPr>
                <w:rFonts w:ascii="仿宋" w:hAnsi="仿宋" w:cs="仿宋" w:eastAsia="仿宋" w:hint="default"/>
                <w:sz w:val="21"/>
                <w:szCs w:val="21"/>
              </w:rPr>
            </w:pPr>
            <w:r>
              <w:rPr>
                <w:rFonts w:ascii="仿宋" w:hAnsi="仿宋" w:cs="仿宋" w:eastAsia="仿宋" w:hint="default"/>
                <w:sz w:val="21"/>
                <w:szCs w:val="21"/>
              </w:rPr>
              <w:t>杨</w:t>
              <w:tab/>
              <w:t>林</w:t>
            </w: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仿宋" w:hAnsi="仿宋" w:cs="仿宋" w:eastAsia="仿宋" w:hint="default"/>
                <w:sz w:val="21"/>
                <w:szCs w:val="21"/>
              </w:rPr>
            </w:pPr>
            <w:r>
              <w:rPr>
                <w:rFonts w:ascii="仿宋" w:hAnsi="仿宋" w:cs="仿宋" w:eastAsia="仿宋" w:hint="default"/>
                <w:sz w:val="21"/>
                <w:szCs w:val="21"/>
              </w:rPr>
              <w:t>男</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Century Gothic" w:hAnsi="Century Gothic" w:cs="Century Gothic" w:eastAsia="Century Gothic" w:hint="default"/>
                <w:sz w:val="21"/>
                <w:szCs w:val="21"/>
              </w:rPr>
            </w:pPr>
            <w:r>
              <w:rPr>
                <w:rFonts w:ascii="Century Gothic"/>
                <w:sz w:val="21"/>
              </w:rPr>
              <w:t>43</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74" w:lineRule="exact"/>
              <w:ind w:right="1"/>
              <w:jc w:val="center"/>
              <w:rPr>
                <w:rFonts w:ascii="仿宋" w:hAnsi="仿宋" w:cs="仿宋" w:eastAsia="仿宋" w:hint="default"/>
                <w:sz w:val="21"/>
                <w:szCs w:val="21"/>
              </w:rPr>
            </w:pPr>
            <w:r>
              <w:rPr>
                <w:rFonts w:ascii="仿宋" w:hAnsi="仿宋" w:cs="仿宋" w:eastAsia="仿宋" w:hint="default"/>
                <w:sz w:val="21"/>
                <w:szCs w:val="21"/>
              </w:rPr>
              <w:t>董</w:t>
              <w:tab/>
              <w:t>事</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Century Gothic" w:hAnsi="Century Gothic" w:cs="Century Gothic" w:eastAsia="Century Gothic" w:hint="default"/>
                <w:sz w:val="21"/>
                <w:szCs w:val="21"/>
              </w:rPr>
            </w:pPr>
            <w:r>
              <w:rPr>
                <w:rFonts w:ascii="Century Gothic"/>
                <w:sz w:val="21"/>
              </w:rPr>
              <w:t>2010.8-2013.8</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Century Gothic" w:hAnsi="Century Gothic" w:cs="Century Gothic" w:eastAsia="Century Gothic" w:hint="default"/>
                <w:sz w:val="21"/>
                <w:szCs w:val="21"/>
              </w:rPr>
            </w:pPr>
            <w:r>
              <w:rPr>
                <w:rFonts w:ascii="Century Gothic"/>
                <w:sz w:val="21"/>
              </w:rPr>
              <w:t>--</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Century Gothic" w:hAnsi="Century Gothic" w:cs="Century Gothic" w:eastAsia="Century Gothic" w:hint="default"/>
                <w:sz w:val="21"/>
                <w:szCs w:val="21"/>
              </w:rPr>
            </w:pPr>
            <w:r>
              <w:rPr>
                <w:rFonts w:ascii="Century Gothic"/>
                <w:sz w:val="21"/>
              </w:rPr>
              <w:t>--</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Century Gothic" w:hAnsi="Century Gothic" w:cs="Century Gothic" w:eastAsia="Century Gothic" w:hint="default"/>
                <w:sz w:val="21"/>
                <w:szCs w:val="21"/>
              </w:rPr>
            </w:pPr>
            <w:r>
              <w:rPr>
                <w:rFonts w:ascii="Century Gothic"/>
                <w:sz w:val="21"/>
              </w:rPr>
              <w:t>--</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Century Gothic" w:hAnsi="Century Gothic" w:cs="Century Gothic" w:eastAsia="Century Gothic" w:hint="default"/>
                <w:sz w:val="21"/>
                <w:szCs w:val="21"/>
              </w:rPr>
            </w:pPr>
            <w:r>
              <w:rPr>
                <w:rFonts w:ascii="Century Gothic"/>
                <w:sz w:val="21"/>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28"/>
              <w:jc w:val="right"/>
              <w:rPr>
                <w:rFonts w:ascii="仿宋" w:hAnsi="仿宋" w:cs="仿宋" w:eastAsia="仿宋" w:hint="default"/>
                <w:sz w:val="21"/>
                <w:szCs w:val="21"/>
              </w:rPr>
            </w:pPr>
            <w:r>
              <w:rPr>
                <w:rFonts w:ascii="仿宋" w:hAnsi="仿宋" w:cs="仿宋" w:eastAsia="仿宋" w:hint="default"/>
                <w:sz w:val="21"/>
                <w:szCs w:val="21"/>
              </w:rPr>
              <w:t>是</w:t>
            </w:r>
          </w:p>
        </w:tc>
      </w:tr>
      <w:tr>
        <w:trPr>
          <w:trHeight w:val="350" w:hRule="exact"/>
        </w:trPr>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45"/>
              <w:jc w:val="right"/>
              <w:rPr>
                <w:rFonts w:ascii="仿宋" w:hAnsi="仿宋" w:cs="仿宋" w:eastAsia="仿宋" w:hint="default"/>
                <w:sz w:val="21"/>
                <w:szCs w:val="21"/>
              </w:rPr>
            </w:pPr>
            <w:r>
              <w:rPr>
                <w:rFonts w:ascii="仿宋" w:hAnsi="仿宋" w:cs="仿宋" w:eastAsia="仿宋" w:hint="default"/>
                <w:sz w:val="21"/>
                <w:szCs w:val="21"/>
              </w:rPr>
              <w:t>黄蓉芳</w:t>
            </w: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仿宋" w:hAnsi="仿宋" w:cs="仿宋" w:eastAsia="仿宋" w:hint="default"/>
                <w:sz w:val="21"/>
                <w:szCs w:val="21"/>
              </w:rPr>
            </w:pPr>
            <w:r>
              <w:rPr>
                <w:rFonts w:ascii="仿宋" w:hAnsi="仿宋" w:cs="仿宋" w:eastAsia="仿宋" w:hint="default"/>
                <w:sz w:val="21"/>
                <w:szCs w:val="21"/>
              </w:rPr>
              <w:t>女</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Century Gothic" w:hAnsi="Century Gothic" w:cs="Century Gothic" w:eastAsia="Century Gothic" w:hint="default"/>
                <w:sz w:val="21"/>
                <w:szCs w:val="21"/>
              </w:rPr>
            </w:pPr>
            <w:r>
              <w:rPr>
                <w:rFonts w:ascii="Century Gothic"/>
                <w:sz w:val="21"/>
              </w:rPr>
              <w:t>67</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仿宋" w:hAnsi="仿宋" w:cs="仿宋" w:eastAsia="仿宋" w:hint="default"/>
                <w:sz w:val="21"/>
                <w:szCs w:val="21"/>
              </w:rPr>
            </w:pPr>
            <w:r>
              <w:rPr>
                <w:rFonts w:ascii="仿宋" w:hAnsi="仿宋" w:cs="仿宋" w:eastAsia="仿宋" w:hint="default"/>
                <w:sz w:val="21"/>
                <w:szCs w:val="21"/>
              </w:rPr>
              <w:t>独立董事</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Century Gothic" w:hAnsi="Century Gothic" w:cs="Century Gothic" w:eastAsia="Century Gothic" w:hint="default"/>
                <w:sz w:val="21"/>
                <w:szCs w:val="21"/>
              </w:rPr>
            </w:pPr>
            <w:r>
              <w:rPr>
                <w:rFonts w:ascii="Century Gothic"/>
                <w:sz w:val="21"/>
              </w:rPr>
              <w:t>2010.8-2013.8</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Century Gothic" w:hAnsi="Century Gothic" w:cs="Century Gothic" w:eastAsia="Century Gothic" w:hint="default"/>
                <w:sz w:val="21"/>
                <w:szCs w:val="21"/>
              </w:rPr>
            </w:pPr>
            <w:r>
              <w:rPr>
                <w:rFonts w:ascii="Century Gothic"/>
                <w:sz w:val="21"/>
              </w:rPr>
              <w:t>--</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Century Gothic" w:hAnsi="Century Gothic" w:cs="Century Gothic" w:eastAsia="Century Gothic" w:hint="default"/>
                <w:sz w:val="21"/>
                <w:szCs w:val="21"/>
              </w:rPr>
            </w:pPr>
            <w:r>
              <w:rPr>
                <w:rFonts w:ascii="Century Gothic"/>
                <w:sz w:val="21"/>
              </w:rPr>
              <w:t>--</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Century Gothic" w:hAnsi="Century Gothic" w:cs="Century Gothic" w:eastAsia="Century Gothic" w:hint="default"/>
                <w:sz w:val="21"/>
                <w:szCs w:val="21"/>
              </w:rPr>
            </w:pPr>
            <w:r>
              <w:rPr>
                <w:rFonts w:ascii="Century Gothic"/>
                <w:sz w:val="21"/>
              </w:rPr>
              <w:t>--</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Century Gothic" w:hAnsi="Century Gothic" w:cs="Century Gothic" w:eastAsia="Century Gothic" w:hint="default"/>
                <w:sz w:val="21"/>
                <w:szCs w:val="21"/>
              </w:rPr>
            </w:pPr>
            <w:r>
              <w:rPr>
                <w:rFonts w:ascii="Century Gothic"/>
                <w:w w:val="99"/>
                <w:sz w:val="21"/>
              </w:rPr>
              <w:t>8</w:t>
            </w:r>
            <w:r>
              <w:rPr>
                <w:rFonts w:ascii="Century Gothic"/>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28"/>
              <w:jc w:val="right"/>
              <w:rPr>
                <w:rFonts w:ascii="仿宋" w:hAnsi="仿宋" w:cs="仿宋" w:eastAsia="仿宋" w:hint="default"/>
                <w:sz w:val="21"/>
                <w:szCs w:val="21"/>
              </w:rPr>
            </w:pPr>
            <w:r>
              <w:rPr>
                <w:rFonts w:ascii="仿宋" w:hAnsi="仿宋" w:cs="仿宋" w:eastAsia="仿宋" w:hint="default"/>
                <w:sz w:val="21"/>
                <w:szCs w:val="21"/>
              </w:rPr>
              <w:t>否</w:t>
            </w:r>
          </w:p>
        </w:tc>
      </w:tr>
      <w:tr>
        <w:trPr>
          <w:trHeight w:val="349" w:hRule="exact"/>
        </w:trPr>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45"/>
              <w:jc w:val="right"/>
              <w:rPr>
                <w:rFonts w:ascii="仿宋" w:hAnsi="仿宋" w:cs="仿宋" w:eastAsia="仿宋" w:hint="default"/>
                <w:sz w:val="21"/>
                <w:szCs w:val="21"/>
              </w:rPr>
            </w:pPr>
            <w:r>
              <w:rPr>
                <w:rFonts w:ascii="仿宋" w:hAnsi="仿宋" w:cs="仿宋" w:eastAsia="仿宋" w:hint="default"/>
                <w:sz w:val="21"/>
                <w:szCs w:val="21"/>
              </w:rPr>
              <w:t>王伯俭</w:t>
            </w: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仿宋" w:hAnsi="仿宋" w:cs="仿宋" w:eastAsia="仿宋" w:hint="default"/>
                <w:sz w:val="21"/>
                <w:szCs w:val="21"/>
              </w:rPr>
            </w:pPr>
            <w:r>
              <w:rPr>
                <w:rFonts w:ascii="仿宋" w:hAnsi="仿宋" w:cs="仿宋" w:eastAsia="仿宋" w:hint="default"/>
                <w:sz w:val="21"/>
                <w:szCs w:val="21"/>
              </w:rPr>
              <w:t>男</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Century Gothic" w:hAnsi="Century Gothic" w:cs="Century Gothic" w:eastAsia="Century Gothic" w:hint="default"/>
                <w:sz w:val="21"/>
                <w:szCs w:val="21"/>
              </w:rPr>
            </w:pPr>
            <w:r>
              <w:rPr>
                <w:rFonts w:ascii="Century Gothic"/>
                <w:sz w:val="21"/>
              </w:rPr>
              <w:t>60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仿宋" w:hAnsi="仿宋" w:cs="仿宋" w:eastAsia="仿宋" w:hint="default"/>
                <w:sz w:val="21"/>
                <w:szCs w:val="21"/>
              </w:rPr>
            </w:pPr>
            <w:r>
              <w:rPr>
                <w:rFonts w:ascii="仿宋" w:hAnsi="仿宋" w:cs="仿宋" w:eastAsia="仿宋" w:hint="default"/>
                <w:sz w:val="21"/>
                <w:szCs w:val="21"/>
              </w:rPr>
              <w:t>独立董事</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Century Gothic" w:hAnsi="Century Gothic" w:cs="Century Gothic" w:eastAsia="Century Gothic" w:hint="default"/>
                <w:sz w:val="21"/>
                <w:szCs w:val="21"/>
              </w:rPr>
            </w:pPr>
            <w:r>
              <w:rPr>
                <w:rFonts w:ascii="Century Gothic"/>
                <w:sz w:val="21"/>
              </w:rPr>
              <w:t>2010.8-2013.8</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Century Gothic" w:hAnsi="Century Gothic" w:cs="Century Gothic" w:eastAsia="Century Gothic" w:hint="default"/>
                <w:sz w:val="21"/>
                <w:szCs w:val="21"/>
              </w:rPr>
            </w:pPr>
            <w:r>
              <w:rPr>
                <w:rFonts w:ascii="Century Gothic"/>
                <w:sz w:val="21"/>
              </w:rPr>
              <w:t>--</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Century Gothic" w:hAnsi="Century Gothic" w:cs="Century Gothic" w:eastAsia="Century Gothic" w:hint="default"/>
                <w:sz w:val="21"/>
                <w:szCs w:val="21"/>
              </w:rPr>
            </w:pPr>
            <w:r>
              <w:rPr>
                <w:rFonts w:ascii="Century Gothic"/>
                <w:sz w:val="21"/>
              </w:rPr>
              <w:t>--</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Century Gothic" w:hAnsi="Century Gothic" w:cs="Century Gothic" w:eastAsia="Century Gothic" w:hint="default"/>
                <w:sz w:val="21"/>
                <w:szCs w:val="21"/>
              </w:rPr>
            </w:pPr>
            <w:r>
              <w:rPr>
                <w:rFonts w:ascii="Century Gothic"/>
                <w:sz w:val="21"/>
              </w:rPr>
              <w:t>--</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Century Gothic" w:hAnsi="Century Gothic" w:cs="Century Gothic" w:eastAsia="Century Gothic" w:hint="default"/>
                <w:sz w:val="21"/>
                <w:szCs w:val="21"/>
              </w:rPr>
            </w:pPr>
            <w:r>
              <w:rPr>
                <w:rFonts w:ascii="Century Gothic"/>
                <w:w w:val="99"/>
                <w:sz w:val="21"/>
              </w:rPr>
              <w:t>8</w:t>
            </w:r>
            <w:r>
              <w:rPr>
                <w:rFonts w:ascii="Century Gothic"/>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28"/>
              <w:jc w:val="right"/>
              <w:rPr>
                <w:rFonts w:ascii="仿宋" w:hAnsi="仿宋" w:cs="仿宋" w:eastAsia="仿宋" w:hint="default"/>
                <w:sz w:val="21"/>
                <w:szCs w:val="21"/>
              </w:rPr>
            </w:pPr>
            <w:r>
              <w:rPr>
                <w:rFonts w:ascii="仿宋" w:hAnsi="仿宋" w:cs="仿宋" w:eastAsia="仿宋" w:hint="default"/>
                <w:sz w:val="21"/>
                <w:szCs w:val="21"/>
              </w:rPr>
              <w:t>否</w:t>
            </w:r>
          </w:p>
        </w:tc>
      </w:tr>
      <w:tr>
        <w:trPr>
          <w:trHeight w:val="350" w:hRule="exact"/>
        </w:trPr>
        <w:tc>
          <w:tcPr>
            <w:tcW w:w="890"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74" w:lineRule="exact"/>
              <w:ind w:right="145"/>
              <w:jc w:val="right"/>
              <w:rPr>
                <w:rFonts w:ascii="仿宋" w:hAnsi="仿宋" w:cs="仿宋" w:eastAsia="仿宋" w:hint="default"/>
                <w:sz w:val="21"/>
                <w:szCs w:val="21"/>
              </w:rPr>
            </w:pPr>
            <w:r>
              <w:rPr>
                <w:rFonts w:ascii="仿宋" w:hAnsi="仿宋" w:cs="仿宋" w:eastAsia="仿宋" w:hint="default"/>
                <w:sz w:val="21"/>
                <w:szCs w:val="21"/>
              </w:rPr>
              <w:t>冯</w:t>
              <w:tab/>
              <w:t>科</w:t>
            </w: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仿宋" w:hAnsi="仿宋" w:cs="仿宋" w:eastAsia="仿宋" w:hint="default"/>
                <w:sz w:val="21"/>
                <w:szCs w:val="21"/>
              </w:rPr>
            </w:pPr>
            <w:r>
              <w:rPr>
                <w:rFonts w:ascii="仿宋" w:hAnsi="仿宋" w:cs="仿宋" w:eastAsia="仿宋" w:hint="default"/>
                <w:sz w:val="21"/>
                <w:szCs w:val="21"/>
              </w:rPr>
              <w:t>男</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Century Gothic" w:hAnsi="Century Gothic" w:cs="Century Gothic" w:eastAsia="Century Gothic" w:hint="default"/>
                <w:sz w:val="21"/>
                <w:szCs w:val="21"/>
              </w:rPr>
            </w:pPr>
            <w:r>
              <w:rPr>
                <w:rFonts w:ascii="Century Gothic"/>
                <w:sz w:val="21"/>
              </w:rPr>
              <w:t>40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仿宋" w:hAnsi="仿宋" w:cs="仿宋" w:eastAsia="仿宋" w:hint="default"/>
                <w:sz w:val="21"/>
                <w:szCs w:val="21"/>
              </w:rPr>
            </w:pPr>
            <w:r>
              <w:rPr>
                <w:rFonts w:ascii="仿宋" w:hAnsi="仿宋" w:cs="仿宋" w:eastAsia="仿宋" w:hint="default"/>
                <w:sz w:val="21"/>
                <w:szCs w:val="21"/>
              </w:rPr>
              <w:t>独立董事</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Century Gothic" w:hAnsi="Century Gothic" w:cs="Century Gothic" w:eastAsia="Century Gothic" w:hint="default"/>
                <w:sz w:val="21"/>
                <w:szCs w:val="21"/>
              </w:rPr>
            </w:pPr>
            <w:r>
              <w:rPr>
                <w:rFonts w:ascii="Century Gothic"/>
                <w:sz w:val="21"/>
              </w:rPr>
              <w:t>2010.8-2013.8</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Century Gothic" w:hAnsi="Century Gothic" w:cs="Century Gothic" w:eastAsia="Century Gothic" w:hint="default"/>
                <w:sz w:val="21"/>
                <w:szCs w:val="21"/>
              </w:rPr>
            </w:pPr>
            <w:r>
              <w:rPr>
                <w:rFonts w:ascii="Century Gothic"/>
                <w:sz w:val="21"/>
              </w:rPr>
              <w:t>--</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Century Gothic" w:hAnsi="Century Gothic" w:cs="Century Gothic" w:eastAsia="Century Gothic" w:hint="default"/>
                <w:sz w:val="21"/>
                <w:szCs w:val="21"/>
              </w:rPr>
            </w:pPr>
            <w:r>
              <w:rPr>
                <w:rFonts w:ascii="Century Gothic"/>
                <w:sz w:val="21"/>
              </w:rPr>
              <w:t>--</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Century Gothic" w:hAnsi="Century Gothic" w:cs="Century Gothic" w:eastAsia="Century Gothic" w:hint="default"/>
                <w:sz w:val="21"/>
                <w:szCs w:val="21"/>
              </w:rPr>
            </w:pPr>
            <w:r>
              <w:rPr>
                <w:rFonts w:ascii="Century Gothic"/>
                <w:sz w:val="21"/>
              </w:rPr>
              <w:t>--</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Century Gothic" w:hAnsi="Century Gothic" w:cs="Century Gothic" w:eastAsia="Century Gothic" w:hint="default"/>
                <w:sz w:val="21"/>
                <w:szCs w:val="21"/>
              </w:rPr>
            </w:pPr>
            <w:r>
              <w:rPr>
                <w:rFonts w:ascii="Century Gothic"/>
                <w:w w:val="99"/>
                <w:sz w:val="21"/>
              </w:rPr>
              <w:t>8</w:t>
            </w:r>
            <w:r>
              <w:rPr>
                <w:rFonts w:ascii="Century Gothic"/>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28"/>
              <w:jc w:val="right"/>
              <w:rPr>
                <w:rFonts w:ascii="仿宋" w:hAnsi="仿宋" w:cs="仿宋" w:eastAsia="仿宋" w:hint="default"/>
                <w:sz w:val="21"/>
                <w:szCs w:val="21"/>
              </w:rPr>
            </w:pPr>
            <w:r>
              <w:rPr>
                <w:rFonts w:ascii="仿宋" w:hAnsi="仿宋" w:cs="仿宋" w:eastAsia="仿宋" w:hint="default"/>
                <w:sz w:val="21"/>
                <w:szCs w:val="21"/>
              </w:rPr>
              <w:t>否</w:t>
            </w:r>
          </w:p>
        </w:tc>
      </w:tr>
      <w:tr>
        <w:trPr>
          <w:trHeight w:val="634" w:hRule="exact"/>
        </w:trPr>
        <w:tc>
          <w:tcPr>
            <w:tcW w:w="890"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40" w:lineRule="auto" w:before="141"/>
              <w:ind w:right="145"/>
              <w:jc w:val="right"/>
              <w:rPr>
                <w:rFonts w:ascii="仿宋" w:hAnsi="仿宋" w:cs="仿宋" w:eastAsia="仿宋" w:hint="default"/>
                <w:sz w:val="21"/>
                <w:szCs w:val="21"/>
              </w:rPr>
            </w:pPr>
            <w:r>
              <w:rPr>
                <w:rFonts w:ascii="仿宋" w:hAnsi="仿宋" w:cs="仿宋" w:eastAsia="仿宋" w:hint="default"/>
                <w:sz w:val="21"/>
                <w:szCs w:val="21"/>
              </w:rPr>
              <w:t>马</w:t>
              <w:tab/>
              <w:t>跃</w:t>
            </w: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仿宋" w:hAnsi="仿宋" w:cs="仿宋" w:eastAsia="仿宋" w:hint="default"/>
                <w:sz w:val="21"/>
                <w:szCs w:val="21"/>
              </w:rPr>
            </w:pPr>
            <w:r>
              <w:rPr>
                <w:rFonts w:ascii="仿宋" w:hAnsi="仿宋" w:cs="仿宋" w:eastAsia="仿宋" w:hint="default"/>
                <w:sz w:val="21"/>
                <w:szCs w:val="21"/>
              </w:rPr>
              <w:t>男</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Century Gothic" w:hAnsi="Century Gothic" w:cs="Century Gothic" w:eastAsia="Century Gothic" w:hint="default"/>
                <w:sz w:val="21"/>
                <w:szCs w:val="21"/>
              </w:rPr>
            </w:pPr>
            <w:r>
              <w:rPr>
                <w:rFonts w:ascii="Century Gothic"/>
                <w:sz w:val="21"/>
              </w:rPr>
              <w:t>52</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仿宋" w:hAnsi="仿宋" w:cs="仿宋" w:eastAsia="仿宋" w:hint="default"/>
                <w:sz w:val="21"/>
                <w:szCs w:val="21"/>
              </w:rPr>
            </w:pPr>
            <w:r>
              <w:rPr>
                <w:rFonts w:ascii="仿宋" w:hAnsi="仿宋" w:cs="仿宋" w:eastAsia="仿宋" w:hint="default"/>
                <w:sz w:val="21"/>
                <w:szCs w:val="21"/>
              </w:rPr>
              <w:t>监事会</w:t>
            </w:r>
          </w:p>
          <w:p>
            <w:pPr>
              <w:pStyle w:val="TableParagraph"/>
              <w:spacing w:line="240" w:lineRule="auto" w:before="37"/>
              <w:ind w:right="0"/>
              <w:jc w:val="center"/>
              <w:rPr>
                <w:rFonts w:ascii="仿宋" w:hAnsi="仿宋" w:cs="仿宋" w:eastAsia="仿宋" w:hint="default"/>
                <w:sz w:val="21"/>
                <w:szCs w:val="21"/>
              </w:rPr>
            </w:pPr>
            <w:r>
              <w:rPr>
                <w:rFonts w:ascii="仿宋" w:hAnsi="仿宋" w:cs="仿宋" w:eastAsia="仿宋" w:hint="default"/>
                <w:sz w:val="21"/>
                <w:szCs w:val="21"/>
              </w:rPr>
              <w:t>主席</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Century Gothic" w:hAnsi="Century Gothic" w:cs="Century Gothic" w:eastAsia="Century Gothic" w:hint="default"/>
                <w:sz w:val="21"/>
                <w:szCs w:val="21"/>
              </w:rPr>
            </w:pPr>
            <w:r>
              <w:rPr>
                <w:rFonts w:ascii="Century Gothic"/>
                <w:sz w:val="21"/>
              </w:rPr>
              <w:t>2010.8-2013.8</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1"/>
              <w:jc w:val="center"/>
              <w:rPr>
                <w:rFonts w:ascii="Century Gothic" w:hAnsi="Century Gothic" w:cs="Century Gothic" w:eastAsia="Century Gothic" w:hint="default"/>
                <w:sz w:val="21"/>
                <w:szCs w:val="21"/>
              </w:rPr>
            </w:pPr>
            <w:r>
              <w:rPr>
                <w:rFonts w:ascii="Century Gothic"/>
                <w:sz w:val="21"/>
              </w:rPr>
              <w:t>--</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Century Gothic" w:hAnsi="Century Gothic" w:cs="Century Gothic" w:eastAsia="Century Gothic" w:hint="default"/>
                <w:sz w:val="21"/>
                <w:szCs w:val="21"/>
              </w:rPr>
            </w:pPr>
            <w:r>
              <w:rPr>
                <w:rFonts w:ascii="Century Gothic"/>
                <w:sz w:val="21"/>
              </w:rPr>
              <w:t>--</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Century Gothic" w:hAnsi="Century Gothic" w:cs="Century Gothic" w:eastAsia="Century Gothic" w:hint="default"/>
                <w:sz w:val="21"/>
                <w:szCs w:val="21"/>
              </w:rPr>
            </w:pPr>
            <w:r>
              <w:rPr>
                <w:rFonts w:ascii="Century Gothic"/>
                <w:sz w:val="21"/>
              </w:rPr>
              <w:t>--</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384"/>
              <w:jc w:val="right"/>
              <w:rPr>
                <w:rFonts w:ascii="Century Gothic" w:hAnsi="Century Gothic" w:cs="Century Gothic" w:eastAsia="Century Gothic" w:hint="default"/>
                <w:sz w:val="21"/>
                <w:szCs w:val="21"/>
              </w:rPr>
            </w:pPr>
            <w:r>
              <w:rPr>
                <w:rFonts w:ascii="Century Gothic"/>
                <w:spacing w:val="-2"/>
                <w:sz w:val="21"/>
              </w:rPr>
              <w:t>63.39</w:t>
            </w:r>
            <w:r>
              <w:rPr>
                <w:rFonts w:ascii="Century Gothic"/>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428"/>
              <w:jc w:val="right"/>
              <w:rPr>
                <w:rFonts w:ascii="仿宋" w:hAnsi="仿宋" w:cs="仿宋" w:eastAsia="仿宋" w:hint="default"/>
                <w:sz w:val="21"/>
                <w:szCs w:val="21"/>
              </w:rPr>
            </w:pPr>
            <w:r>
              <w:rPr>
                <w:rFonts w:ascii="仿宋" w:hAnsi="仿宋" w:cs="仿宋" w:eastAsia="仿宋" w:hint="default"/>
                <w:sz w:val="21"/>
                <w:szCs w:val="21"/>
              </w:rPr>
              <w:t>否</w:t>
            </w:r>
          </w:p>
        </w:tc>
      </w:tr>
      <w:tr>
        <w:trPr>
          <w:trHeight w:val="804" w:hRule="exact"/>
        </w:trPr>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3"/>
                <w:szCs w:val="13"/>
              </w:rPr>
            </w:pPr>
          </w:p>
          <w:p>
            <w:pPr>
              <w:pStyle w:val="TableParagraph"/>
              <w:spacing w:line="240" w:lineRule="auto"/>
              <w:ind w:right="145"/>
              <w:jc w:val="right"/>
              <w:rPr>
                <w:rFonts w:ascii="仿宋" w:hAnsi="仿宋" w:cs="仿宋" w:eastAsia="仿宋" w:hint="default"/>
                <w:sz w:val="21"/>
                <w:szCs w:val="21"/>
              </w:rPr>
            </w:pPr>
            <w:r>
              <w:rPr>
                <w:rFonts w:ascii="仿宋" w:hAnsi="仿宋" w:cs="仿宋" w:eastAsia="仿宋" w:hint="default"/>
                <w:sz w:val="21"/>
                <w:szCs w:val="21"/>
              </w:rPr>
              <w:t>杨昕光</w:t>
            </w: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仿宋" w:hAnsi="仿宋" w:cs="仿宋" w:eastAsia="仿宋" w:hint="default"/>
                <w:sz w:val="21"/>
                <w:szCs w:val="21"/>
              </w:rPr>
            </w:pPr>
            <w:r>
              <w:rPr>
                <w:rFonts w:ascii="仿宋" w:hAnsi="仿宋" w:cs="仿宋" w:eastAsia="仿宋" w:hint="default"/>
                <w:sz w:val="21"/>
                <w:szCs w:val="21"/>
              </w:rPr>
              <w:t>男</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5"/>
                <w:szCs w:val="15"/>
              </w:rPr>
            </w:pPr>
          </w:p>
          <w:p>
            <w:pPr>
              <w:pStyle w:val="TableParagraph"/>
              <w:spacing w:line="240" w:lineRule="auto"/>
              <w:ind w:right="0"/>
              <w:jc w:val="center"/>
              <w:rPr>
                <w:rFonts w:ascii="Century Gothic" w:hAnsi="Century Gothic" w:cs="Century Gothic" w:eastAsia="Century Gothic" w:hint="default"/>
                <w:sz w:val="21"/>
                <w:szCs w:val="21"/>
              </w:rPr>
            </w:pPr>
            <w:r>
              <w:rPr>
                <w:rFonts w:ascii="Century Gothic"/>
                <w:sz w:val="21"/>
              </w:rPr>
              <w:t>50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3"/>
                <w:szCs w:val="13"/>
              </w:rPr>
            </w:pPr>
          </w:p>
          <w:p>
            <w:pPr>
              <w:pStyle w:val="TableParagraph"/>
              <w:tabs>
                <w:tab w:pos="419" w:val="left" w:leader="none"/>
              </w:tabs>
              <w:spacing w:line="240" w:lineRule="auto"/>
              <w:ind w:right="1"/>
              <w:jc w:val="center"/>
              <w:rPr>
                <w:rFonts w:ascii="仿宋" w:hAnsi="仿宋" w:cs="仿宋" w:eastAsia="仿宋" w:hint="default"/>
                <w:sz w:val="21"/>
                <w:szCs w:val="21"/>
              </w:rPr>
            </w:pPr>
            <w:r>
              <w:rPr>
                <w:rFonts w:ascii="仿宋" w:hAnsi="仿宋" w:cs="仿宋" w:eastAsia="仿宋" w:hint="default"/>
                <w:sz w:val="21"/>
                <w:szCs w:val="21"/>
              </w:rPr>
              <w:t>监</w:t>
              <w:tab/>
              <w:t>事</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5"/>
                <w:szCs w:val="15"/>
              </w:rPr>
            </w:pPr>
          </w:p>
          <w:p>
            <w:pPr>
              <w:pStyle w:val="TableParagraph"/>
              <w:spacing w:line="240" w:lineRule="auto"/>
              <w:ind w:right="0"/>
              <w:jc w:val="center"/>
              <w:rPr>
                <w:rFonts w:ascii="Century Gothic" w:hAnsi="Century Gothic" w:cs="Century Gothic" w:eastAsia="Century Gothic" w:hint="default"/>
                <w:sz w:val="21"/>
                <w:szCs w:val="21"/>
              </w:rPr>
            </w:pPr>
            <w:r>
              <w:rPr>
                <w:rFonts w:ascii="Century Gothic"/>
                <w:sz w:val="21"/>
              </w:rPr>
              <w:t>2010.8-2013.8</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5"/>
                <w:szCs w:val="15"/>
              </w:rPr>
            </w:pPr>
          </w:p>
          <w:p>
            <w:pPr>
              <w:pStyle w:val="TableParagraph"/>
              <w:spacing w:line="240" w:lineRule="auto"/>
              <w:ind w:right="1"/>
              <w:jc w:val="center"/>
              <w:rPr>
                <w:rFonts w:ascii="Century Gothic" w:hAnsi="Century Gothic" w:cs="Century Gothic" w:eastAsia="Century Gothic" w:hint="default"/>
                <w:sz w:val="21"/>
                <w:szCs w:val="21"/>
              </w:rPr>
            </w:pPr>
            <w:r>
              <w:rPr>
                <w:rFonts w:ascii="Century Gothic"/>
                <w:sz w:val="21"/>
              </w:rPr>
              <w:t>3,800</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5"/>
                <w:szCs w:val="15"/>
              </w:rPr>
            </w:pPr>
          </w:p>
          <w:p>
            <w:pPr>
              <w:pStyle w:val="TableParagraph"/>
              <w:spacing w:line="240" w:lineRule="auto"/>
              <w:ind w:right="1"/>
              <w:jc w:val="center"/>
              <w:rPr>
                <w:rFonts w:ascii="Century Gothic" w:hAnsi="Century Gothic" w:cs="Century Gothic" w:eastAsia="Century Gothic" w:hint="default"/>
                <w:sz w:val="21"/>
                <w:szCs w:val="21"/>
              </w:rPr>
            </w:pPr>
            <w:r>
              <w:rPr>
                <w:rFonts w:ascii="Century Gothic"/>
                <w:sz w:val="21"/>
              </w:rPr>
              <w:t>3,800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5"/>
                <w:szCs w:val="15"/>
              </w:rPr>
            </w:pPr>
          </w:p>
          <w:p>
            <w:pPr>
              <w:pStyle w:val="TableParagraph"/>
              <w:spacing w:line="240" w:lineRule="auto"/>
              <w:ind w:right="1"/>
              <w:jc w:val="center"/>
              <w:rPr>
                <w:rFonts w:ascii="Century Gothic" w:hAnsi="Century Gothic" w:cs="Century Gothic" w:eastAsia="Century Gothic" w:hint="default"/>
                <w:sz w:val="21"/>
                <w:szCs w:val="21"/>
              </w:rPr>
            </w:pPr>
            <w:r>
              <w:rPr>
                <w:rFonts w:ascii="Century Gothic"/>
                <w:sz w:val="21"/>
              </w:rPr>
              <w:t>--</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5"/>
                <w:szCs w:val="15"/>
              </w:rPr>
            </w:pPr>
          </w:p>
          <w:p>
            <w:pPr>
              <w:pStyle w:val="TableParagraph"/>
              <w:spacing w:line="240" w:lineRule="auto"/>
              <w:ind w:right="0"/>
              <w:jc w:val="center"/>
              <w:rPr>
                <w:rFonts w:ascii="Century Gothic" w:hAnsi="Century Gothic" w:cs="Century Gothic" w:eastAsia="Century Gothic" w:hint="default"/>
                <w:sz w:val="21"/>
                <w:szCs w:val="21"/>
              </w:rPr>
            </w:pPr>
            <w:r>
              <w:rPr>
                <w:rFonts w:ascii="Century Gothic"/>
                <w:sz w:val="21"/>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3"/>
                <w:szCs w:val="13"/>
              </w:rPr>
            </w:pPr>
          </w:p>
          <w:p>
            <w:pPr>
              <w:pStyle w:val="TableParagraph"/>
              <w:spacing w:line="240" w:lineRule="auto"/>
              <w:ind w:right="428"/>
              <w:jc w:val="right"/>
              <w:rPr>
                <w:rFonts w:ascii="仿宋" w:hAnsi="仿宋" w:cs="仿宋" w:eastAsia="仿宋" w:hint="default"/>
                <w:sz w:val="21"/>
                <w:szCs w:val="21"/>
              </w:rPr>
            </w:pPr>
            <w:r>
              <w:rPr>
                <w:rFonts w:ascii="仿宋" w:hAnsi="仿宋" w:cs="仿宋" w:eastAsia="仿宋" w:hint="default"/>
                <w:sz w:val="21"/>
                <w:szCs w:val="21"/>
              </w:rPr>
              <w:t>是</w:t>
            </w:r>
          </w:p>
        </w:tc>
      </w:tr>
      <w:tr>
        <w:trPr>
          <w:trHeight w:val="350" w:hRule="exact"/>
        </w:trPr>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45"/>
              <w:jc w:val="right"/>
              <w:rPr>
                <w:rFonts w:ascii="仿宋" w:hAnsi="仿宋" w:cs="仿宋" w:eastAsia="仿宋" w:hint="default"/>
                <w:sz w:val="21"/>
                <w:szCs w:val="21"/>
              </w:rPr>
            </w:pPr>
            <w:r>
              <w:rPr>
                <w:rFonts w:ascii="仿宋" w:hAnsi="仿宋" w:cs="仿宋" w:eastAsia="仿宋" w:hint="default"/>
                <w:sz w:val="21"/>
                <w:szCs w:val="21"/>
              </w:rPr>
              <w:t>张家干</w:t>
            </w: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仿宋" w:hAnsi="仿宋" w:cs="仿宋" w:eastAsia="仿宋" w:hint="default"/>
                <w:sz w:val="21"/>
                <w:szCs w:val="21"/>
              </w:rPr>
            </w:pPr>
            <w:r>
              <w:rPr>
                <w:rFonts w:ascii="仿宋" w:hAnsi="仿宋" w:cs="仿宋" w:eastAsia="仿宋" w:hint="default"/>
                <w:sz w:val="21"/>
                <w:szCs w:val="21"/>
              </w:rPr>
              <w:t>男</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Century Gothic" w:hAnsi="Century Gothic" w:cs="Century Gothic" w:eastAsia="Century Gothic" w:hint="default"/>
                <w:sz w:val="21"/>
                <w:szCs w:val="21"/>
              </w:rPr>
            </w:pPr>
            <w:r>
              <w:rPr>
                <w:rFonts w:ascii="Century Gothic"/>
                <w:sz w:val="21"/>
              </w:rPr>
              <w:t>45</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74" w:lineRule="exact"/>
              <w:ind w:right="1"/>
              <w:jc w:val="center"/>
              <w:rPr>
                <w:rFonts w:ascii="仿宋" w:hAnsi="仿宋" w:cs="仿宋" w:eastAsia="仿宋" w:hint="default"/>
                <w:sz w:val="21"/>
                <w:szCs w:val="21"/>
              </w:rPr>
            </w:pPr>
            <w:r>
              <w:rPr>
                <w:rFonts w:ascii="仿宋" w:hAnsi="仿宋" w:cs="仿宋" w:eastAsia="仿宋" w:hint="default"/>
                <w:sz w:val="21"/>
                <w:szCs w:val="21"/>
              </w:rPr>
              <w:t>监</w:t>
              <w:tab/>
              <w:t>事</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Century Gothic" w:hAnsi="Century Gothic" w:cs="Century Gothic" w:eastAsia="Century Gothic" w:hint="default"/>
                <w:sz w:val="21"/>
                <w:szCs w:val="21"/>
              </w:rPr>
            </w:pPr>
            <w:r>
              <w:rPr>
                <w:rFonts w:ascii="Century Gothic"/>
                <w:sz w:val="21"/>
              </w:rPr>
              <w:t>2010.6-2013.8</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Century Gothic" w:hAnsi="Century Gothic" w:cs="Century Gothic" w:eastAsia="Century Gothic" w:hint="default"/>
                <w:sz w:val="21"/>
                <w:szCs w:val="21"/>
              </w:rPr>
            </w:pPr>
            <w:r>
              <w:rPr>
                <w:rFonts w:ascii="Century Gothic"/>
                <w:sz w:val="21"/>
              </w:rPr>
              <w:t>--</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Century Gothic" w:hAnsi="Century Gothic" w:cs="Century Gothic" w:eastAsia="Century Gothic" w:hint="default"/>
                <w:sz w:val="21"/>
                <w:szCs w:val="21"/>
              </w:rPr>
            </w:pPr>
            <w:r>
              <w:rPr>
                <w:rFonts w:ascii="Century Gothic"/>
                <w:sz w:val="21"/>
              </w:rPr>
              <w:t>--</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Century Gothic" w:hAnsi="Century Gothic" w:cs="Century Gothic" w:eastAsia="Century Gothic" w:hint="default"/>
                <w:sz w:val="21"/>
                <w:szCs w:val="21"/>
              </w:rPr>
            </w:pPr>
            <w:r>
              <w:rPr>
                <w:rFonts w:ascii="Century Gothic"/>
                <w:sz w:val="21"/>
              </w:rPr>
              <w:t>--</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84"/>
              <w:jc w:val="right"/>
              <w:rPr>
                <w:rFonts w:ascii="Century Gothic" w:hAnsi="Century Gothic" w:cs="Century Gothic" w:eastAsia="Century Gothic" w:hint="default"/>
                <w:sz w:val="21"/>
                <w:szCs w:val="21"/>
              </w:rPr>
            </w:pPr>
            <w:r>
              <w:rPr>
                <w:rFonts w:ascii="Century Gothic"/>
                <w:spacing w:val="-2"/>
                <w:sz w:val="21"/>
              </w:rPr>
              <w:t>60.75</w:t>
            </w:r>
            <w:r>
              <w:rPr>
                <w:rFonts w:ascii="Century Gothic"/>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28"/>
              <w:jc w:val="right"/>
              <w:rPr>
                <w:rFonts w:ascii="仿宋" w:hAnsi="仿宋" w:cs="仿宋" w:eastAsia="仿宋" w:hint="default"/>
                <w:sz w:val="21"/>
                <w:szCs w:val="21"/>
              </w:rPr>
            </w:pPr>
            <w:r>
              <w:rPr>
                <w:rFonts w:ascii="仿宋" w:hAnsi="仿宋" w:cs="仿宋" w:eastAsia="仿宋" w:hint="default"/>
                <w:sz w:val="21"/>
                <w:szCs w:val="21"/>
              </w:rPr>
              <w:t>否</w:t>
            </w:r>
          </w:p>
        </w:tc>
      </w:tr>
      <w:tr>
        <w:trPr>
          <w:trHeight w:val="350" w:hRule="exact"/>
        </w:trPr>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45"/>
              <w:jc w:val="right"/>
              <w:rPr>
                <w:rFonts w:ascii="仿宋" w:hAnsi="仿宋" w:cs="仿宋" w:eastAsia="仿宋" w:hint="default"/>
                <w:sz w:val="21"/>
                <w:szCs w:val="21"/>
              </w:rPr>
            </w:pPr>
            <w:r>
              <w:rPr>
                <w:rFonts w:ascii="仿宋" w:hAnsi="仿宋" w:cs="仿宋" w:eastAsia="仿宋" w:hint="default"/>
                <w:sz w:val="21"/>
                <w:szCs w:val="21"/>
              </w:rPr>
              <w:t>于吉永</w:t>
            </w: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仿宋" w:hAnsi="仿宋" w:cs="仿宋" w:eastAsia="仿宋" w:hint="default"/>
                <w:sz w:val="21"/>
                <w:szCs w:val="21"/>
              </w:rPr>
            </w:pPr>
            <w:r>
              <w:rPr>
                <w:rFonts w:ascii="仿宋" w:hAnsi="仿宋" w:cs="仿宋" w:eastAsia="仿宋" w:hint="default"/>
                <w:sz w:val="21"/>
                <w:szCs w:val="21"/>
              </w:rPr>
              <w:t>男</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Century Gothic" w:hAnsi="Century Gothic" w:cs="Century Gothic" w:eastAsia="Century Gothic" w:hint="default"/>
                <w:sz w:val="21"/>
                <w:szCs w:val="21"/>
              </w:rPr>
            </w:pPr>
            <w:r>
              <w:rPr>
                <w:rFonts w:ascii="Century Gothic"/>
                <w:sz w:val="21"/>
              </w:rPr>
              <w:t>45</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仿宋" w:hAnsi="仿宋" w:cs="仿宋" w:eastAsia="仿宋" w:hint="default"/>
                <w:sz w:val="21"/>
                <w:szCs w:val="21"/>
              </w:rPr>
            </w:pPr>
            <w:r>
              <w:rPr>
                <w:rFonts w:ascii="仿宋" w:hAnsi="仿宋" w:cs="仿宋" w:eastAsia="仿宋" w:hint="default"/>
                <w:sz w:val="21"/>
                <w:szCs w:val="21"/>
              </w:rPr>
              <w:t>副总裁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Century Gothic" w:hAnsi="Century Gothic" w:cs="Century Gothic" w:eastAsia="Century Gothic" w:hint="default"/>
                <w:sz w:val="21"/>
                <w:szCs w:val="21"/>
              </w:rPr>
            </w:pPr>
            <w:r>
              <w:rPr>
                <w:rFonts w:ascii="Century Gothic"/>
                <w:sz w:val="21"/>
              </w:rPr>
              <w:t>2010.10-2013.8</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Century Gothic" w:hAnsi="Century Gothic" w:cs="Century Gothic" w:eastAsia="Century Gothic" w:hint="default"/>
                <w:sz w:val="21"/>
                <w:szCs w:val="21"/>
              </w:rPr>
            </w:pPr>
            <w:r>
              <w:rPr>
                <w:rFonts w:ascii="Century Gothic"/>
                <w:sz w:val="21"/>
              </w:rPr>
              <w:t>--</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Century Gothic" w:hAnsi="Century Gothic" w:cs="Century Gothic" w:eastAsia="Century Gothic" w:hint="default"/>
                <w:sz w:val="21"/>
                <w:szCs w:val="21"/>
              </w:rPr>
            </w:pPr>
            <w:r>
              <w:rPr>
                <w:rFonts w:ascii="Century Gothic"/>
                <w:sz w:val="21"/>
              </w:rPr>
              <w:t>--</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Century Gothic" w:hAnsi="Century Gothic" w:cs="Century Gothic" w:eastAsia="Century Gothic" w:hint="default"/>
                <w:sz w:val="21"/>
                <w:szCs w:val="21"/>
              </w:rPr>
            </w:pPr>
            <w:r>
              <w:rPr>
                <w:rFonts w:ascii="Century Gothic"/>
                <w:sz w:val="21"/>
              </w:rPr>
              <w:t>--</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84"/>
              <w:jc w:val="right"/>
              <w:rPr>
                <w:rFonts w:ascii="Century Gothic" w:hAnsi="Century Gothic" w:cs="Century Gothic" w:eastAsia="Century Gothic" w:hint="default"/>
                <w:sz w:val="21"/>
                <w:szCs w:val="21"/>
              </w:rPr>
            </w:pPr>
            <w:r>
              <w:rPr>
                <w:rFonts w:ascii="Century Gothic"/>
                <w:spacing w:val="-2"/>
                <w:sz w:val="21"/>
              </w:rPr>
              <w:t>83.95</w:t>
            </w:r>
            <w:r>
              <w:rPr>
                <w:rFonts w:ascii="Century Gothic"/>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28"/>
              <w:jc w:val="right"/>
              <w:rPr>
                <w:rFonts w:ascii="仿宋" w:hAnsi="仿宋" w:cs="仿宋" w:eastAsia="仿宋" w:hint="default"/>
                <w:sz w:val="21"/>
                <w:szCs w:val="21"/>
              </w:rPr>
            </w:pPr>
            <w:r>
              <w:rPr>
                <w:rFonts w:ascii="仿宋" w:hAnsi="仿宋" w:cs="仿宋" w:eastAsia="仿宋" w:hint="default"/>
                <w:sz w:val="21"/>
                <w:szCs w:val="21"/>
              </w:rPr>
              <w:t>否</w:t>
            </w:r>
          </w:p>
        </w:tc>
      </w:tr>
      <w:tr>
        <w:trPr>
          <w:trHeight w:val="322" w:hRule="exact"/>
        </w:trPr>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45"/>
              <w:jc w:val="right"/>
              <w:rPr>
                <w:rFonts w:ascii="仿宋" w:hAnsi="仿宋" w:cs="仿宋" w:eastAsia="仿宋" w:hint="default"/>
                <w:sz w:val="21"/>
                <w:szCs w:val="21"/>
              </w:rPr>
            </w:pPr>
            <w:r>
              <w:rPr>
                <w:rFonts w:ascii="仿宋" w:hAnsi="仿宋" w:cs="仿宋" w:eastAsia="仿宋" w:hint="default"/>
                <w:sz w:val="21"/>
                <w:szCs w:val="21"/>
              </w:rPr>
              <w:t>赵家礼</w:t>
            </w: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仿宋" w:hAnsi="仿宋" w:cs="仿宋" w:eastAsia="仿宋" w:hint="default"/>
                <w:sz w:val="21"/>
                <w:szCs w:val="21"/>
              </w:rPr>
            </w:pPr>
            <w:r>
              <w:rPr>
                <w:rFonts w:ascii="仿宋" w:hAnsi="仿宋" w:cs="仿宋" w:eastAsia="仿宋" w:hint="default"/>
                <w:sz w:val="21"/>
                <w:szCs w:val="21"/>
              </w:rPr>
              <w:t>男</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sz w:val="21"/>
              </w:rPr>
              <w:t>45</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仿宋" w:hAnsi="仿宋" w:cs="仿宋" w:eastAsia="仿宋" w:hint="default"/>
                <w:sz w:val="21"/>
                <w:szCs w:val="21"/>
              </w:rPr>
            </w:pPr>
            <w:r>
              <w:rPr>
                <w:rFonts w:ascii="仿宋" w:hAnsi="仿宋" w:cs="仿宋" w:eastAsia="仿宋" w:hint="default"/>
                <w:sz w:val="21"/>
                <w:szCs w:val="21"/>
              </w:rPr>
              <w:t>副总裁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Century Gothic" w:hAnsi="Century Gothic" w:cs="Century Gothic" w:eastAsia="Century Gothic" w:hint="default"/>
                <w:sz w:val="21"/>
                <w:szCs w:val="21"/>
              </w:rPr>
            </w:pPr>
            <w:r>
              <w:rPr>
                <w:rFonts w:ascii="Century Gothic"/>
                <w:sz w:val="21"/>
              </w:rPr>
              <w:t>2010.10-2013.8</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sz w:val="21"/>
              </w:rPr>
              <w:t>--</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sz w:val="21"/>
              </w:rPr>
              <w:t>--</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sz w:val="21"/>
              </w:rPr>
              <w:t>--</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84"/>
              <w:jc w:val="right"/>
              <w:rPr>
                <w:rFonts w:ascii="Century Gothic" w:hAnsi="Century Gothic" w:cs="Century Gothic" w:eastAsia="Century Gothic" w:hint="default"/>
                <w:sz w:val="21"/>
                <w:szCs w:val="21"/>
              </w:rPr>
            </w:pPr>
            <w:r>
              <w:rPr>
                <w:rFonts w:ascii="Century Gothic"/>
                <w:spacing w:val="-2"/>
                <w:sz w:val="21"/>
              </w:rPr>
              <w:t>77.20</w:t>
            </w:r>
            <w:r>
              <w:rPr>
                <w:rFonts w:ascii="Century Gothic"/>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428"/>
              <w:jc w:val="right"/>
              <w:rPr>
                <w:rFonts w:ascii="仿宋" w:hAnsi="仿宋" w:cs="仿宋" w:eastAsia="仿宋" w:hint="default"/>
                <w:sz w:val="21"/>
                <w:szCs w:val="21"/>
              </w:rPr>
            </w:pPr>
            <w:r>
              <w:rPr>
                <w:rFonts w:ascii="仿宋" w:hAnsi="仿宋" w:cs="仿宋" w:eastAsia="仿宋" w:hint="default"/>
                <w:sz w:val="21"/>
                <w:szCs w:val="21"/>
              </w:rPr>
              <w:t>否</w:t>
            </w:r>
          </w:p>
        </w:tc>
      </w:tr>
      <w:tr>
        <w:trPr>
          <w:trHeight w:val="322" w:hRule="exact"/>
        </w:trPr>
        <w:tc>
          <w:tcPr>
            <w:tcW w:w="890"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60" w:lineRule="exact"/>
              <w:ind w:right="145"/>
              <w:jc w:val="right"/>
              <w:rPr>
                <w:rFonts w:ascii="仿宋" w:hAnsi="仿宋" w:cs="仿宋" w:eastAsia="仿宋" w:hint="default"/>
                <w:sz w:val="21"/>
                <w:szCs w:val="21"/>
              </w:rPr>
            </w:pPr>
            <w:r>
              <w:rPr>
                <w:rFonts w:ascii="仿宋" w:hAnsi="仿宋" w:cs="仿宋" w:eastAsia="仿宋" w:hint="default"/>
                <w:sz w:val="21"/>
                <w:szCs w:val="21"/>
              </w:rPr>
              <w:t>张</w:t>
              <w:tab/>
              <w:t>强</w:t>
            </w: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仿宋" w:hAnsi="仿宋" w:cs="仿宋" w:eastAsia="仿宋" w:hint="default"/>
                <w:sz w:val="21"/>
                <w:szCs w:val="21"/>
              </w:rPr>
            </w:pPr>
            <w:r>
              <w:rPr>
                <w:rFonts w:ascii="仿宋" w:hAnsi="仿宋" w:cs="仿宋" w:eastAsia="仿宋" w:hint="default"/>
                <w:sz w:val="21"/>
                <w:szCs w:val="21"/>
              </w:rPr>
              <w:t>男</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sz w:val="21"/>
              </w:rPr>
              <w:t>36</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仿宋" w:hAnsi="仿宋" w:cs="仿宋" w:eastAsia="仿宋" w:hint="default"/>
                <w:sz w:val="21"/>
                <w:szCs w:val="21"/>
              </w:rPr>
            </w:pPr>
            <w:r>
              <w:rPr>
                <w:rFonts w:ascii="仿宋" w:hAnsi="仿宋" w:cs="仿宋" w:eastAsia="仿宋" w:hint="default"/>
                <w:sz w:val="21"/>
                <w:szCs w:val="21"/>
              </w:rPr>
              <w:t>副总裁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Century Gothic" w:hAnsi="Century Gothic" w:cs="Century Gothic" w:eastAsia="Century Gothic" w:hint="default"/>
                <w:sz w:val="21"/>
                <w:szCs w:val="21"/>
              </w:rPr>
            </w:pPr>
            <w:r>
              <w:rPr>
                <w:rFonts w:ascii="Century Gothic"/>
                <w:sz w:val="21"/>
              </w:rPr>
              <w:t>2010.10-2013.8</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sz w:val="21"/>
              </w:rPr>
              <w:t>--</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sz w:val="21"/>
              </w:rPr>
              <w:t>--</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sz w:val="21"/>
              </w:rPr>
              <w:t>--</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84"/>
              <w:jc w:val="right"/>
              <w:rPr>
                <w:rFonts w:ascii="Century Gothic" w:hAnsi="Century Gothic" w:cs="Century Gothic" w:eastAsia="Century Gothic" w:hint="default"/>
                <w:sz w:val="21"/>
                <w:szCs w:val="21"/>
              </w:rPr>
            </w:pPr>
            <w:r>
              <w:rPr>
                <w:rFonts w:ascii="Century Gothic"/>
                <w:spacing w:val="-2"/>
                <w:sz w:val="21"/>
              </w:rPr>
              <w:t>75.56</w:t>
            </w:r>
            <w:r>
              <w:rPr>
                <w:rFonts w:ascii="Century Gothic"/>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428"/>
              <w:jc w:val="right"/>
              <w:rPr>
                <w:rFonts w:ascii="仿宋" w:hAnsi="仿宋" w:cs="仿宋" w:eastAsia="仿宋" w:hint="default"/>
                <w:sz w:val="21"/>
                <w:szCs w:val="21"/>
              </w:rPr>
            </w:pPr>
            <w:r>
              <w:rPr>
                <w:rFonts w:ascii="仿宋" w:hAnsi="仿宋" w:cs="仿宋" w:eastAsia="仿宋" w:hint="default"/>
                <w:sz w:val="21"/>
                <w:szCs w:val="21"/>
              </w:rPr>
              <w:t>否</w:t>
            </w:r>
          </w:p>
        </w:tc>
      </w:tr>
      <w:tr>
        <w:trPr>
          <w:trHeight w:val="323" w:hRule="exact"/>
        </w:trPr>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45"/>
              <w:jc w:val="right"/>
              <w:rPr>
                <w:rFonts w:ascii="仿宋" w:hAnsi="仿宋" w:cs="仿宋" w:eastAsia="仿宋" w:hint="default"/>
                <w:sz w:val="21"/>
                <w:szCs w:val="21"/>
              </w:rPr>
            </w:pPr>
            <w:r>
              <w:rPr>
                <w:rFonts w:ascii="仿宋" w:hAnsi="仿宋" w:cs="仿宋" w:eastAsia="仿宋" w:hint="default"/>
                <w:sz w:val="21"/>
                <w:szCs w:val="21"/>
              </w:rPr>
              <w:t>彭海朝</w:t>
            </w: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仿宋" w:hAnsi="仿宋" w:cs="仿宋" w:eastAsia="仿宋" w:hint="default"/>
                <w:sz w:val="21"/>
                <w:szCs w:val="21"/>
              </w:rPr>
            </w:pPr>
            <w:r>
              <w:rPr>
                <w:rFonts w:ascii="仿宋" w:hAnsi="仿宋" w:cs="仿宋" w:eastAsia="仿宋" w:hint="default"/>
                <w:sz w:val="21"/>
                <w:szCs w:val="21"/>
              </w:rPr>
              <w:t>男</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sz w:val="21"/>
              </w:rPr>
              <w:t>47</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仿宋" w:hAnsi="仿宋" w:cs="仿宋" w:eastAsia="仿宋" w:hint="default"/>
                <w:sz w:val="21"/>
                <w:szCs w:val="21"/>
              </w:rPr>
            </w:pPr>
            <w:r>
              <w:rPr>
                <w:rFonts w:ascii="仿宋" w:hAnsi="仿宋" w:cs="仿宋" w:eastAsia="仿宋" w:hint="default"/>
                <w:sz w:val="21"/>
                <w:szCs w:val="21"/>
              </w:rPr>
              <w:t>副总裁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Century Gothic" w:hAnsi="Century Gothic" w:cs="Century Gothic" w:eastAsia="Century Gothic" w:hint="default"/>
                <w:sz w:val="21"/>
                <w:szCs w:val="21"/>
              </w:rPr>
            </w:pPr>
            <w:r>
              <w:rPr>
                <w:rFonts w:ascii="Century Gothic"/>
                <w:sz w:val="21"/>
              </w:rPr>
              <w:t>2010.10-2013.8</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sz w:val="21"/>
              </w:rPr>
              <w:t>--</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sz w:val="21"/>
              </w:rPr>
              <w:t>--</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sz w:val="21"/>
              </w:rPr>
              <w:t>--</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84"/>
              <w:jc w:val="right"/>
              <w:rPr>
                <w:rFonts w:ascii="Century Gothic" w:hAnsi="Century Gothic" w:cs="Century Gothic" w:eastAsia="Century Gothic" w:hint="default"/>
                <w:sz w:val="21"/>
                <w:szCs w:val="21"/>
              </w:rPr>
            </w:pPr>
            <w:r>
              <w:rPr>
                <w:rFonts w:ascii="Century Gothic"/>
                <w:spacing w:val="-2"/>
                <w:sz w:val="21"/>
              </w:rPr>
              <w:t>58.30</w:t>
            </w:r>
            <w:r>
              <w:rPr>
                <w:rFonts w:ascii="Century Gothic"/>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428"/>
              <w:jc w:val="right"/>
              <w:rPr>
                <w:rFonts w:ascii="仿宋" w:hAnsi="仿宋" w:cs="仿宋" w:eastAsia="仿宋" w:hint="default"/>
                <w:sz w:val="21"/>
                <w:szCs w:val="21"/>
              </w:rPr>
            </w:pPr>
            <w:r>
              <w:rPr>
                <w:rFonts w:ascii="仿宋" w:hAnsi="仿宋" w:cs="仿宋" w:eastAsia="仿宋" w:hint="default"/>
                <w:sz w:val="21"/>
                <w:szCs w:val="21"/>
              </w:rPr>
              <w:t>否</w:t>
            </w:r>
          </w:p>
        </w:tc>
      </w:tr>
      <w:tr>
        <w:trPr>
          <w:trHeight w:val="634" w:hRule="exact"/>
        </w:trPr>
        <w:tc>
          <w:tcPr>
            <w:tcW w:w="890"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40" w:lineRule="auto" w:before="141"/>
              <w:ind w:right="145"/>
              <w:jc w:val="right"/>
              <w:rPr>
                <w:rFonts w:ascii="仿宋" w:hAnsi="仿宋" w:cs="仿宋" w:eastAsia="仿宋" w:hint="default"/>
                <w:sz w:val="21"/>
                <w:szCs w:val="21"/>
              </w:rPr>
            </w:pPr>
            <w:r>
              <w:rPr>
                <w:rFonts w:ascii="仿宋" w:hAnsi="仿宋" w:cs="仿宋" w:eastAsia="仿宋" w:hint="default"/>
                <w:sz w:val="21"/>
                <w:szCs w:val="21"/>
              </w:rPr>
              <w:t>郭</w:t>
              <w:tab/>
              <w:t>镇</w:t>
            </w: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仿宋" w:hAnsi="仿宋" w:cs="仿宋" w:eastAsia="仿宋" w:hint="default"/>
                <w:sz w:val="21"/>
                <w:szCs w:val="21"/>
              </w:rPr>
            </w:pPr>
            <w:r>
              <w:rPr>
                <w:rFonts w:ascii="仿宋" w:hAnsi="仿宋" w:cs="仿宋" w:eastAsia="仿宋" w:hint="default"/>
                <w:sz w:val="21"/>
                <w:szCs w:val="21"/>
              </w:rPr>
              <w:t>男</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Century Gothic" w:hAnsi="Century Gothic" w:cs="Century Gothic" w:eastAsia="Century Gothic" w:hint="default"/>
                <w:sz w:val="21"/>
                <w:szCs w:val="21"/>
              </w:rPr>
            </w:pPr>
            <w:r>
              <w:rPr>
                <w:rFonts w:ascii="Century Gothic"/>
                <w:sz w:val="21"/>
              </w:rPr>
              <w:t>36</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仿宋" w:hAnsi="仿宋" w:cs="仿宋" w:eastAsia="仿宋" w:hint="default"/>
                <w:sz w:val="21"/>
                <w:szCs w:val="21"/>
              </w:rPr>
            </w:pPr>
            <w:r>
              <w:rPr>
                <w:rFonts w:ascii="仿宋" w:hAnsi="仿宋" w:cs="仿宋" w:eastAsia="仿宋" w:hint="default"/>
                <w:sz w:val="21"/>
                <w:szCs w:val="21"/>
              </w:rPr>
              <w:t>董事会</w:t>
            </w:r>
          </w:p>
          <w:p>
            <w:pPr>
              <w:pStyle w:val="TableParagraph"/>
              <w:spacing w:line="240" w:lineRule="auto" w:before="37"/>
              <w:ind w:right="0"/>
              <w:jc w:val="center"/>
              <w:rPr>
                <w:rFonts w:ascii="仿宋" w:hAnsi="仿宋" w:cs="仿宋" w:eastAsia="仿宋" w:hint="default"/>
                <w:sz w:val="21"/>
                <w:szCs w:val="21"/>
              </w:rPr>
            </w:pPr>
            <w:r>
              <w:rPr>
                <w:rFonts w:ascii="仿宋" w:hAnsi="仿宋" w:cs="仿宋" w:eastAsia="仿宋" w:hint="default"/>
                <w:sz w:val="21"/>
                <w:szCs w:val="21"/>
              </w:rPr>
              <w:t>秘书</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1"/>
              <w:jc w:val="center"/>
              <w:rPr>
                <w:rFonts w:ascii="Century Gothic" w:hAnsi="Century Gothic" w:cs="Century Gothic" w:eastAsia="Century Gothic" w:hint="default"/>
                <w:sz w:val="21"/>
                <w:szCs w:val="21"/>
              </w:rPr>
            </w:pPr>
            <w:r>
              <w:rPr>
                <w:rFonts w:ascii="Century Gothic"/>
                <w:sz w:val="21"/>
              </w:rPr>
              <w:t>2010.10-2013.8</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Century Gothic" w:hAnsi="Century Gothic" w:cs="Century Gothic" w:eastAsia="Century Gothic" w:hint="default"/>
                <w:sz w:val="21"/>
                <w:szCs w:val="21"/>
              </w:rPr>
            </w:pPr>
            <w:r>
              <w:rPr>
                <w:rFonts w:ascii="Century Gothic"/>
                <w:sz w:val="21"/>
              </w:rPr>
              <w:t>--</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Century Gothic" w:hAnsi="Century Gothic" w:cs="Century Gothic" w:eastAsia="Century Gothic" w:hint="default"/>
                <w:sz w:val="21"/>
                <w:szCs w:val="21"/>
              </w:rPr>
            </w:pPr>
            <w:r>
              <w:rPr>
                <w:rFonts w:ascii="Century Gothic"/>
                <w:sz w:val="21"/>
              </w:rPr>
              <w:t>--</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Century Gothic" w:hAnsi="Century Gothic" w:cs="Century Gothic" w:eastAsia="Century Gothic" w:hint="default"/>
                <w:sz w:val="21"/>
                <w:szCs w:val="21"/>
              </w:rPr>
            </w:pPr>
            <w:r>
              <w:rPr>
                <w:rFonts w:ascii="Century Gothic"/>
                <w:sz w:val="21"/>
              </w:rPr>
              <w:t>--</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384"/>
              <w:jc w:val="right"/>
              <w:rPr>
                <w:rFonts w:ascii="Century Gothic" w:hAnsi="Century Gothic" w:cs="Century Gothic" w:eastAsia="Century Gothic" w:hint="default"/>
                <w:sz w:val="21"/>
                <w:szCs w:val="21"/>
              </w:rPr>
            </w:pPr>
            <w:r>
              <w:rPr>
                <w:rFonts w:ascii="Century Gothic"/>
                <w:spacing w:val="-2"/>
                <w:sz w:val="21"/>
              </w:rPr>
              <w:t>55.19</w:t>
            </w:r>
            <w:r>
              <w:rPr>
                <w:rFonts w:ascii="Century Gothic"/>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428"/>
              <w:jc w:val="right"/>
              <w:rPr>
                <w:rFonts w:ascii="仿宋" w:hAnsi="仿宋" w:cs="仿宋" w:eastAsia="仿宋" w:hint="default"/>
                <w:sz w:val="21"/>
                <w:szCs w:val="21"/>
              </w:rPr>
            </w:pPr>
            <w:r>
              <w:rPr>
                <w:rFonts w:ascii="仿宋" w:hAnsi="仿宋" w:cs="仿宋" w:eastAsia="仿宋" w:hint="default"/>
                <w:sz w:val="21"/>
                <w:szCs w:val="21"/>
              </w:rPr>
              <w:t>否</w:t>
            </w:r>
          </w:p>
        </w:tc>
      </w:tr>
      <w:tr>
        <w:trPr>
          <w:trHeight w:val="350" w:hRule="exact"/>
        </w:trPr>
        <w:tc>
          <w:tcPr>
            <w:tcW w:w="890"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74" w:lineRule="exact"/>
              <w:ind w:right="145"/>
              <w:jc w:val="right"/>
              <w:rPr>
                <w:rFonts w:ascii="仿宋" w:hAnsi="仿宋" w:cs="仿宋" w:eastAsia="仿宋" w:hint="default"/>
                <w:sz w:val="21"/>
                <w:szCs w:val="21"/>
              </w:rPr>
            </w:pPr>
            <w:r>
              <w:rPr>
                <w:rFonts w:ascii="仿宋" w:hAnsi="仿宋" w:cs="仿宋" w:eastAsia="仿宋" w:hint="default"/>
                <w:sz w:val="21"/>
                <w:szCs w:val="21"/>
              </w:rPr>
              <w:t>合</w:t>
              <w:tab/>
              <w:t>计</w:t>
            </w: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Century Gothic" w:hAnsi="Century Gothic" w:cs="Century Gothic" w:eastAsia="Century Gothic" w:hint="default"/>
                <w:sz w:val="21"/>
                <w:szCs w:val="21"/>
              </w:rPr>
            </w:pPr>
            <w:r>
              <w:rPr>
                <w:rFonts w:ascii="Century Gothic"/>
                <w:w w:val="99"/>
                <w:sz w:val="21"/>
              </w:rPr>
              <w:t>-</w:t>
            </w:r>
            <w:r>
              <w:rPr>
                <w:rFonts w:ascii="Century Gothic"/>
                <w:sz w:val="21"/>
              </w:rPr>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Century Gothic" w:hAnsi="Century Gothic" w:cs="Century Gothic" w:eastAsia="Century Gothic" w:hint="default"/>
                <w:sz w:val="21"/>
                <w:szCs w:val="21"/>
              </w:rPr>
            </w:pPr>
            <w:r>
              <w:rPr>
                <w:rFonts w:ascii="Century Gothic"/>
                <w:w w:val="99"/>
                <w:sz w:val="21"/>
              </w:rPr>
              <w:t>-</w:t>
            </w:r>
            <w:r>
              <w:rPr>
                <w:rFonts w:ascii="Century Gothic"/>
                <w:sz w:val="21"/>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Century Gothic" w:hAnsi="Century Gothic" w:cs="Century Gothic" w:eastAsia="Century Gothic" w:hint="default"/>
                <w:sz w:val="21"/>
                <w:szCs w:val="21"/>
              </w:rPr>
            </w:pPr>
            <w:r>
              <w:rPr>
                <w:rFonts w:ascii="Century Gothic"/>
                <w:w w:val="99"/>
                <w:sz w:val="21"/>
              </w:rPr>
              <w:t>-</w:t>
            </w:r>
            <w:r>
              <w:rPr>
                <w:rFonts w:ascii="Century Gothic"/>
                <w:sz w:val="21"/>
              </w:rPr>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Century Gothic" w:hAnsi="Century Gothic" w:cs="Century Gothic" w:eastAsia="Century Gothic" w:hint="default"/>
                <w:sz w:val="21"/>
                <w:szCs w:val="21"/>
              </w:rPr>
            </w:pPr>
            <w:r>
              <w:rPr>
                <w:rFonts w:ascii="Century Gothic"/>
                <w:w w:val="99"/>
                <w:sz w:val="21"/>
              </w:rPr>
              <w:t>-</w:t>
            </w:r>
            <w:r>
              <w:rPr>
                <w:rFonts w:ascii="Century Gothic"/>
                <w:sz w:val="21"/>
              </w:rPr>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Century Gothic" w:hAnsi="Century Gothic" w:cs="Century Gothic" w:eastAsia="Century Gothic" w:hint="default"/>
                <w:sz w:val="21"/>
                <w:szCs w:val="21"/>
              </w:rPr>
            </w:pPr>
            <w:r>
              <w:rPr>
                <w:rFonts w:ascii="Century Gothic"/>
                <w:sz w:val="21"/>
              </w:rPr>
              <w:t>95,480</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Century Gothic" w:hAnsi="Century Gothic" w:cs="Century Gothic" w:eastAsia="Century Gothic" w:hint="default"/>
                <w:sz w:val="21"/>
                <w:szCs w:val="21"/>
              </w:rPr>
            </w:pPr>
            <w:r>
              <w:rPr>
                <w:rFonts w:ascii="Century Gothic"/>
                <w:sz w:val="21"/>
              </w:rPr>
              <w:t>95,480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Century Gothic" w:hAnsi="Century Gothic" w:cs="Century Gothic" w:eastAsia="Century Gothic" w:hint="default"/>
                <w:sz w:val="21"/>
                <w:szCs w:val="21"/>
              </w:rPr>
            </w:pPr>
            <w:r>
              <w:rPr>
                <w:rFonts w:ascii="Century Gothic"/>
                <w:w w:val="99"/>
                <w:sz w:val="21"/>
              </w:rPr>
              <w:t>-</w:t>
            </w:r>
            <w:r>
              <w:rPr>
                <w:rFonts w:ascii="Century Gothic"/>
                <w:sz w:val="21"/>
              </w:rPr>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27"/>
              <w:jc w:val="right"/>
              <w:rPr>
                <w:rFonts w:ascii="Century Gothic" w:hAnsi="Century Gothic" w:cs="Century Gothic" w:eastAsia="Century Gothic" w:hint="default"/>
                <w:sz w:val="21"/>
                <w:szCs w:val="21"/>
              </w:rPr>
            </w:pPr>
            <w:r>
              <w:rPr>
                <w:rFonts w:ascii="Century Gothic"/>
                <w:spacing w:val="-2"/>
                <w:sz w:val="21"/>
              </w:rPr>
              <w:t>696.04</w:t>
            </w:r>
            <w:r>
              <w:rPr>
                <w:rFonts w:ascii="Century Gothic"/>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498"/>
              <w:jc w:val="right"/>
              <w:rPr>
                <w:rFonts w:ascii="Century Gothic" w:hAnsi="Century Gothic" w:cs="Century Gothic" w:eastAsia="Century Gothic" w:hint="default"/>
                <w:sz w:val="21"/>
                <w:szCs w:val="21"/>
              </w:rPr>
            </w:pPr>
            <w:r>
              <w:rPr>
                <w:rFonts w:ascii="Century Gothic"/>
                <w:w w:val="99"/>
                <w:sz w:val="21"/>
              </w:rPr>
              <w:t>-</w:t>
            </w:r>
            <w:r>
              <w:rPr>
                <w:rFonts w:ascii="Century Gothic"/>
                <w:sz w:val="21"/>
              </w:rPr>
            </w:r>
          </w:p>
        </w:tc>
      </w:tr>
    </w:tbl>
    <w:p>
      <w:pPr>
        <w:spacing w:line="277" w:lineRule="exact" w:before="0"/>
        <w:ind w:left="920" w:right="780" w:firstLine="0"/>
        <w:jc w:val="left"/>
        <w:rPr>
          <w:rFonts w:ascii="仿宋" w:hAnsi="仿宋" w:cs="仿宋" w:eastAsia="仿宋" w:hint="default"/>
          <w:sz w:val="21"/>
          <w:szCs w:val="21"/>
        </w:rPr>
      </w:pPr>
      <w:r>
        <w:rPr>
          <w:rFonts w:ascii="仿宋" w:hAnsi="仿宋" w:cs="仿宋" w:eastAsia="仿宋" w:hint="default"/>
          <w:sz w:val="21"/>
          <w:szCs w:val="21"/>
        </w:rPr>
        <w:t>注</w:t>
      </w:r>
      <w:r>
        <w:rPr>
          <w:rFonts w:ascii="仿宋" w:hAnsi="仿宋" w:cs="仿宋" w:eastAsia="仿宋" w:hint="default"/>
          <w:spacing w:val="-29"/>
          <w:sz w:val="21"/>
          <w:szCs w:val="21"/>
        </w:rPr>
        <w:t> </w:t>
      </w:r>
      <w:r>
        <w:rPr>
          <w:rFonts w:ascii="Century Gothic" w:hAnsi="Century Gothic" w:cs="Century Gothic" w:eastAsia="Century Gothic" w:hint="default"/>
          <w:spacing w:val="-2"/>
          <w:sz w:val="21"/>
          <w:szCs w:val="21"/>
        </w:rPr>
        <w:t>1</w:t>
      </w:r>
      <w:r>
        <w:rPr>
          <w:rFonts w:ascii="仿宋" w:hAnsi="仿宋" w:cs="仿宋" w:eastAsia="仿宋" w:hint="default"/>
          <w:spacing w:val="-2"/>
          <w:sz w:val="21"/>
          <w:szCs w:val="21"/>
        </w:rPr>
        <w:t>：报告期内，本公司没有股权激励计划，子公司冠捷科技的相关情况详见第十章重要事</w:t>
      </w:r>
    </w:p>
    <w:p>
      <w:pPr>
        <w:spacing w:before="20"/>
        <w:ind w:left="920" w:right="780" w:firstLine="0"/>
        <w:jc w:val="left"/>
        <w:rPr>
          <w:rFonts w:ascii="仿宋" w:hAnsi="仿宋" w:cs="仿宋" w:eastAsia="仿宋" w:hint="default"/>
          <w:sz w:val="21"/>
          <w:szCs w:val="21"/>
        </w:rPr>
      </w:pPr>
      <w:r>
        <w:rPr>
          <w:rFonts w:ascii="仿宋" w:hAnsi="仿宋" w:cs="仿宋" w:eastAsia="仿宋" w:hint="default"/>
          <w:sz w:val="21"/>
          <w:szCs w:val="21"/>
        </w:rPr>
        <w:t>项。</w:t>
      </w:r>
    </w:p>
    <w:p>
      <w:pPr>
        <w:spacing w:line="256" w:lineRule="auto" w:before="37"/>
        <w:ind w:left="920" w:right="902" w:hanging="1"/>
        <w:jc w:val="left"/>
        <w:rPr>
          <w:rFonts w:ascii="仿宋" w:hAnsi="仿宋" w:cs="仿宋" w:eastAsia="仿宋" w:hint="default"/>
          <w:sz w:val="21"/>
          <w:szCs w:val="21"/>
        </w:rPr>
      </w:pPr>
      <w:r>
        <w:rPr>
          <w:rFonts w:ascii="仿宋" w:hAnsi="仿宋" w:cs="仿宋" w:eastAsia="仿宋" w:hint="default"/>
          <w:sz w:val="21"/>
          <w:szCs w:val="21"/>
        </w:rPr>
        <w:t>注</w:t>
      </w:r>
      <w:r>
        <w:rPr>
          <w:rFonts w:ascii="仿宋" w:hAnsi="仿宋" w:cs="仿宋" w:eastAsia="仿宋" w:hint="default"/>
          <w:spacing w:val="-51"/>
          <w:sz w:val="21"/>
          <w:szCs w:val="21"/>
        </w:rPr>
        <w:t> </w:t>
      </w:r>
      <w:r>
        <w:rPr>
          <w:rFonts w:ascii="Century Gothic" w:hAnsi="Century Gothic" w:cs="Century Gothic" w:eastAsia="Century Gothic" w:hint="default"/>
          <w:sz w:val="21"/>
          <w:szCs w:val="21"/>
        </w:rPr>
        <w:t>2</w:t>
      </w:r>
      <w:r>
        <w:rPr>
          <w:rFonts w:ascii="仿宋" w:hAnsi="仿宋" w:cs="仿宋" w:eastAsia="仿宋" w:hint="default"/>
          <w:sz w:val="21"/>
          <w:szCs w:val="21"/>
        </w:rPr>
        <w:t>：上述薪酬为报告期内应付金额，已包含</w:t>
      </w:r>
      <w:r>
        <w:rPr>
          <w:rFonts w:ascii="仿宋" w:hAnsi="仿宋" w:cs="仿宋" w:eastAsia="仿宋" w:hint="default"/>
          <w:spacing w:val="-51"/>
          <w:sz w:val="21"/>
          <w:szCs w:val="21"/>
        </w:rPr>
        <w:t> </w:t>
      </w:r>
      <w:r>
        <w:rPr>
          <w:rFonts w:ascii="Century Gothic" w:hAnsi="Century Gothic" w:cs="Century Gothic" w:eastAsia="Century Gothic" w:hint="default"/>
          <w:sz w:val="21"/>
          <w:szCs w:val="21"/>
        </w:rPr>
        <w:t>2010</w:t>
      </w:r>
      <w:r>
        <w:rPr>
          <w:rFonts w:ascii="Century Gothic" w:hAnsi="Century Gothic" w:cs="Century Gothic" w:eastAsia="Century Gothic" w:hint="default"/>
          <w:spacing w:val="-5"/>
          <w:sz w:val="21"/>
          <w:szCs w:val="21"/>
        </w:rPr>
        <w:t> </w:t>
      </w:r>
      <w:r>
        <w:rPr>
          <w:rFonts w:ascii="仿宋" w:hAnsi="仿宋" w:cs="仿宋" w:eastAsia="仿宋" w:hint="default"/>
          <w:sz w:val="21"/>
          <w:szCs w:val="21"/>
        </w:rPr>
        <w:t>年度经营班子奖励，相比往年还增加计 算了住房公积金及企业年金。</w:t>
      </w:r>
    </w:p>
    <w:p>
      <w:pPr>
        <w:spacing w:after="0" w:line="256" w:lineRule="auto"/>
        <w:jc w:val="left"/>
        <w:rPr>
          <w:rFonts w:ascii="仿宋" w:hAnsi="仿宋" w:cs="仿宋" w:eastAsia="仿宋" w:hint="default"/>
          <w:sz w:val="21"/>
          <w:szCs w:val="21"/>
        </w:rPr>
        <w:sectPr>
          <w:pgSz w:w="11910" w:h="16840"/>
          <w:pgMar w:header="0" w:footer="962" w:top="1540" w:bottom="1180" w:left="880" w:right="880"/>
        </w:sectPr>
      </w:pPr>
    </w:p>
    <w:p>
      <w:pPr>
        <w:pStyle w:val="Heading2"/>
        <w:spacing w:line="341" w:lineRule="exact"/>
        <w:ind w:right="0"/>
        <w:jc w:val="both"/>
        <w:rPr>
          <w:b w:val="0"/>
          <w:bCs w:val="0"/>
        </w:rPr>
      </w:pPr>
      <w:r>
        <w:rPr/>
        <w:t>（二）董事、监事、高级管理人员主要工作经历</w:t>
      </w:r>
      <w:r>
        <w:rPr>
          <w:b w:val="0"/>
          <w:bCs w:val="0"/>
        </w:rPr>
      </w:r>
    </w:p>
    <w:p>
      <w:pPr>
        <w:pStyle w:val="Heading2"/>
        <w:spacing w:line="240" w:lineRule="auto" w:before="50"/>
        <w:ind w:left="119" w:right="0"/>
        <w:jc w:val="both"/>
        <w:rPr>
          <w:b w:val="0"/>
          <w:bCs w:val="0"/>
        </w:rPr>
      </w:pPr>
      <w:r>
        <w:rPr>
          <w:rFonts w:ascii="Century Gothic" w:hAnsi="Century Gothic" w:cs="Century Gothic" w:eastAsia="Century Gothic" w:hint="default"/>
        </w:rPr>
        <w:t>1</w:t>
      </w:r>
      <w:r>
        <w:rPr/>
        <w:t>．董事主要工作经历</w:t>
      </w:r>
      <w:r>
        <w:rPr>
          <w:b w:val="0"/>
          <w:bCs w:val="0"/>
        </w:rPr>
      </w:r>
    </w:p>
    <w:p>
      <w:pPr>
        <w:pStyle w:val="BodyText"/>
        <w:spacing w:line="468" w:lineRule="exact" w:before="32"/>
        <w:ind w:left="119" w:right="237"/>
        <w:jc w:val="both"/>
        <w:rPr>
          <w:rFonts w:ascii="Century Gothic" w:hAnsi="Century Gothic" w:cs="Century Gothic" w:eastAsia="Century Gothic" w:hint="default"/>
        </w:rPr>
      </w:pPr>
      <w:r>
        <w:rPr/>
        <w:t>（</w:t>
      </w:r>
      <w:r>
        <w:rPr>
          <w:rFonts w:ascii="Century Gothic" w:hAnsi="Century Gothic" w:cs="Century Gothic" w:eastAsia="Century Gothic" w:hint="default"/>
        </w:rPr>
        <w:t>1</w:t>
      </w:r>
      <w:r>
        <w:rPr/>
        <w:t>）</w:t>
      </w:r>
      <w:r>
        <w:rPr>
          <w:rFonts w:ascii="Microsoft JhengHei" w:hAnsi="Microsoft JhengHei" w:cs="Microsoft JhengHei" w:eastAsia="Microsoft JhengHei" w:hint="default"/>
          <w:b/>
          <w:bCs/>
        </w:rPr>
        <w:t>杜和平先生，</w:t>
      </w:r>
      <w:r>
        <w:rPr/>
        <w:t>本公司董事，中国国籍。毕业于中央党校经济管理专业，在</w:t>
      </w:r>
      <w:r>
        <w:rPr>
          <w:spacing w:val="-115"/>
        </w:rPr>
        <w:t> </w:t>
      </w:r>
      <w:r>
        <w:rPr>
          <w:spacing w:val="-3"/>
        </w:rPr>
        <w:t>职研究生学历，高级经营师。现任长城科技股份有限公司董事兼总裁、中国长城</w:t>
      </w:r>
      <w:r>
        <w:rPr>
          <w:spacing w:val="-111"/>
        </w:rPr>
        <w:t> </w:t>
      </w:r>
      <w:r>
        <w:rPr>
          <w:spacing w:val="-111"/>
        </w:rPr>
      </w:r>
      <w:r>
        <w:rPr>
          <w:spacing w:val="-3"/>
        </w:rPr>
        <w:t>计算机深圳股份有限公司董事长兼党委书记、深圳长城开发科技股份有限公司董</w:t>
      </w:r>
      <w:r>
        <w:rPr>
          <w:spacing w:val="-109"/>
        </w:rPr>
        <w:t> </w:t>
      </w:r>
      <w:r>
        <w:rPr>
          <w:spacing w:val="-109"/>
        </w:rPr>
      </w:r>
      <w:r>
        <w:rPr>
          <w:spacing w:val="-3"/>
        </w:rPr>
        <w:t>事、冠捷科技有限公司董事、中国长城计算机（香港）控股有限公司董事长；兼</w:t>
      </w:r>
      <w:r>
        <w:rPr>
          <w:spacing w:val="-115"/>
        </w:rPr>
        <w:t> </w:t>
      </w:r>
      <w:r>
        <w:rPr>
          <w:spacing w:val="-115"/>
        </w:rPr>
      </w:r>
      <w:r>
        <w:rPr>
          <w:spacing w:val="-3"/>
        </w:rPr>
        <w:t>任深圳市科学技术协会副主席、深圳市计算机行业协会会长、中国电子企业协会</w:t>
      </w:r>
      <w:r>
        <w:rPr>
          <w:spacing w:val="-109"/>
        </w:rPr>
        <w:t> </w:t>
      </w:r>
      <w:r>
        <w:rPr>
          <w:spacing w:val="-109"/>
        </w:rPr>
      </w:r>
      <w:r>
        <w:rPr>
          <w:spacing w:val="-3"/>
        </w:rPr>
        <w:t>副会长、深圳市电脑学会副理事长、深圳市科普志愿者协会理事长等；曾任中国</w:t>
      </w:r>
      <w:r>
        <w:rPr>
          <w:spacing w:val="-111"/>
        </w:rPr>
        <w:t> </w:t>
      </w:r>
      <w:r>
        <w:rPr>
          <w:spacing w:val="-111"/>
        </w:rPr>
      </w:r>
      <w:r>
        <w:rPr>
          <w:spacing w:val="-3"/>
        </w:rPr>
        <w:t>长城计算机深圳股份有限公司副总裁、董事会秘书，中国长城计算机深圳公司副</w:t>
      </w:r>
      <w:r>
        <w:rPr>
          <w:spacing w:val="-109"/>
        </w:rPr>
        <w:t> </w:t>
      </w:r>
      <w:r>
        <w:rPr>
          <w:spacing w:val="-109"/>
        </w:rPr>
      </w:r>
      <w:r>
        <w:rPr>
          <w:spacing w:val="-3"/>
        </w:rPr>
        <w:t>总经理，长城电源厂筹备负责人、厂长，国营</w:t>
      </w:r>
      <w:r>
        <w:rPr>
          <w:spacing w:val="-56"/>
        </w:rPr>
        <w:t> </w:t>
      </w:r>
      <w:r>
        <w:rPr>
          <w:rFonts w:ascii="Century Gothic" w:hAnsi="Century Gothic" w:cs="Century Gothic" w:eastAsia="Century Gothic" w:hint="default"/>
        </w:rPr>
        <w:t>4393</w:t>
      </w:r>
      <w:r>
        <w:rPr>
          <w:rFonts w:ascii="Century Gothic" w:hAnsi="Century Gothic" w:cs="Century Gothic" w:eastAsia="Century Gothic" w:hint="default"/>
          <w:spacing w:val="-3"/>
        </w:rPr>
        <w:t> </w:t>
      </w:r>
      <w:r>
        <w:rPr>
          <w:spacing w:val="-3"/>
        </w:rPr>
        <w:t>厂副总工程师等职务。</w:t>
      </w:r>
      <w:r>
        <w:rPr>
          <w:rFonts w:ascii="Century Gothic" w:hAnsi="Century Gothic" w:cs="Century Gothic" w:eastAsia="Century Gothic" w:hint="default"/>
          <w:spacing w:val="-3"/>
        </w:rPr>
        <w:t>2010</w:t>
      </w:r>
      <w:r>
        <w:rPr>
          <w:rFonts w:ascii="Century Gothic" w:hAnsi="Century Gothic" w:cs="Century Gothic" w:eastAsia="Century Gothic" w:hint="default"/>
        </w:rPr>
      </w:r>
    </w:p>
    <w:p>
      <w:pPr>
        <w:pStyle w:val="BodyText"/>
        <w:spacing w:line="336" w:lineRule="auto" w:before="94"/>
        <w:ind w:left="119" w:right="235"/>
        <w:jc w:val="both"/>
      </w:pPr>
      <w:r>
        <w:rPr/>
        <w:t>年</w:t>
      </w:r>
      <w:r>
        <w:rPr>
          <w:spacing w:val="-49"/>
        </w:rPr>
        <w:t> </w:t>
      </w:r>
      <w:r>
        <w:rPr>
          <w:rFonts w:ascii="Century Gothic" w:hAnsi="Century Gothic" w:cs="Century Gothic" w:eastAsia="Century Gothic" w:hint="default"/>
        </w:rPr>
        <w:t>12</w:t>
      </w:r>
      <w:r>
        <w:rPr>
          <w:rFonts w:ascii="Century Gothic" w:hAnsi="Century Gothic" w:cs="Century Gothic" w:eastAsia="Century Gothic" w:hint="default"/>
          <w:spacing w:val="4"/>
        </w:rPr>
        <w:t> </w:t>
      </w:r>
      <w:r>
        <w:rPr/>
        <w:t>月荣获</w:t>
      </w:r>
      <w:r>
        <w:rPr>
          <w:rFonts w:ascii="Century Gothic" w:hAnsi="Century Gothic" w:cs="Century Gothic" w:eastAsia="Century Gothic" w:hint="default"/>
        </w:rPr>
        <w:t>“2010</w:t>
      </w:r>
      <w:r>
        <w:rPr>
          <w:rFonts w:ascii="Century Gothic" w:hAnsi="Century Gothic" w:cs="Century Gothic" w:eastAsia="Century Gothic" w:hint="default"/>
          <w:spacing w:val="4"/>
        </w:rPr>
        <w:t> </w:t>
      </w:r>
      <w:r>
        <w:rPr/>
        <w:t>广东上市公司</w:t>
      </w:r>
      <w:r>
        <w:rPr>
          <w:spacing w:val="-49"/>
        </w:rPr>
        <w:t> </w:t>
      </w:r>
      <w:r>
        <w:rPr>
          <w:rFonts w:ascii="Century Gothic" w:hAnsi="Century Gothic" w:cs="Century Gothic" w:eastAsia="Century Gothic" w:hint="default"/>
        </w:rPr>
        <w:t>10</w:t>
      </w:r>
      <w:r>
        <w:rPr>
          <w:rFonts w:ascii="Century Gothic" w:hAnsi="Century Gothic" w:cs="Century Gothic" w:eastAsia="Century Gothic" w:hint="default"/>
          <w:spacing w:val="4"/>
        </w:rPr>
        <w:t> </w:t>
      </w:r>
      <w:r>
        <w:rPr/>
        <w:t>大杰出企业家</w:t>
      </w:r>
      <w:r>
        <w:rPr>
          <w:rFonts w:ascii="Century Gothic" w:hAnsi="Century Gothic" w:cs="Century Gothic" w:eastAsia="Century Gothic" w:hint="default"/>
        </w:rPr>
        <w:t>”</w:t>
      </w:r>
      <w:r>
        <w:rPr/>
        <w:t>称号。</w:t>
      </w:r>
      <w:r>
        <w:rPr>
          <w:rFonts w:ascii="Century Gothic" w:hAnsi="Century Gothic" w:cs="Century Gothic" w:eastAsia="Century Gothic" w:hint="default"/>
        </w:rPr>
        <w:t>2008</w:t>
      </w:r>
      <w:r>
        <w:rPr>
          <w:rFonts w:ascii="Century Gothic" w:hAnsi="Century Gothic" w:cs="Century Gothic" w:eastAsia="Century Gothic" w:hint="default"/>
          <w:spacing w:val="4"/>
        </w:rPr>
        <w:t> </w:t>
      </w:r>
      <w:r>
        <w:rPr/>
        <w:t>年</w:t>
      </w:r>
      <w:r>
        <w:rPr>
          <w:spacing w:val="-49"/>
        </w:rPr>
        <w:t> </w:t>
      </w:r>
      <w:r>
        <w:rPr>
          <w:rFonts w:ascii="Century Gothic" w:hAnsi="Century Gothic" w:cs="Century Gothic" w:eastAsia="Century Gothic" w:hint="default"/>
        </w:rPr>
        <w:t>1</w:t>
      </w:r>
      <w:r>
        <w:rPr>
          <w:rFonts w:ascii="Century Gothic" w:hAnsi="Century Gothic" w:cs="Century Gothic" w:eastAsia="Century Gothic" w:hint="default"/>
          <w:spacing w:val="4"/>
        </w:rPr>
        <w:t> </w:t>
      </w:r>
      <w:r>
        <w:rPr/>
        <w:t>月首次担 任本公司董事及董事长，</w:t>
      </w:r>
      <w:r>
        <w:rPr>
          <w:rFonts w:ascii="Century Gothic" w:hAnsi="Century Gothic" w:cs="Century Gothic" w:eastAsia="Century Gothic" w:hint="default"/>
        </w:rPr>
        <w:t>2010 </w:t>
      </w:r>
      <w:r>
        <w:rPr/>
        <w:t>年</w:t>
      </w:r>
      <w:r>
        <w:rPr>
          <w:spacing w:val="-55"/>
        </w:rPr>
        <w:t> </w:t>
      </w:r>
      <w:r>
        <w:rPr>
          <w:rFonts w:ascii="Century Gothic" w:hAnsi="Century Gothic" w:cs="Century Gothic" w:eastAsia="Century Gothic" w:hint="default"/>
        </w:rPr>
        <w:t>8 </w:t>
      </w:r>
      <w:r>
        <w:rPr/>
        <w:t>月换届选举时再次连任本公司第五届董事会 董事及董事长。</w:t>
      </w:r>
    </w:p>
    <w:p>
      <w:pPr>
        <w:pStyle w:val="BodyText"/>
        <w:spacing w:line="399" w:lineRule="exact" w:before="0"/>
        <w:ind w:left="121" w:right="0"/>
        <w:jc w:val="both"/>
      </w:pPr>
      <w:r>
        <w:rPr>
          <w:spacing w:val="-4"/>
        </w:rPr>
        <w:t>（</w:t>
      </w:r>
      <w:r>
        <w:rPr>
          <w:rFonts w:ascii="Century Gothic" w:hAnsi="Century Gothic" w:cs="Century Gothic" w:eastAsia="Century Gothic" w:hint="default"/>
          <w:spacing w:val="-4"/>
        </w:rPr>
        <w:t>2</w:t>
      </w:r>
      <w:r>
        <w:rPr>
          <w:spacing w:val="-4"/>
        </w:rPr>
        <w:t>）</w:t>
      </w:r>
      <w:r>
        <w:rPr>
          <w:rFonts w:ascii="Microsoft JhengHei" w:hAnsi="Microsoft JhengHei" w:cs="Microsoft JhengHei" w:eastAsia="Microsoft JhengHei" w:hint="default"/>
          <w:b/>
          <w:bCs/>
          <w:spacing w:val="-4"/>
        </w:rPr>
        <w:t>钟际民先生，</w:t>
      </w:r>
      <w:r>
        <w:rPr>
          <w:spacing w:val="-4"/>
        </w:rPr>
        <w:t>本公司副董事长，中国国籍。毕业于华中工学院无线电专业，</w:t>
      </w:r>
      <w:r>
        <w:rPr/>
      </w:r>
    </w:p>
    <w:p>
      <w:pPr>
        <w:pStyle w:val="BodyText"/>
        <w:spacing w:line="355" w:lineRule="auto" w:before="126"/>
        <w:ind w:left="121" w:right="234"/>
        <w:jc w:val="both"/>
      </w:pPr>
      <w:r>
        <w:rPr>
          <w:spacing w:val="-3"/>
        </w:rPr>
        <w:t>大学学历，主任编辑。现任长城科技股份有限公司副总裁，兼任深圳长城开发科</w:t>
      </w:r>
      <w:r>
        <w:rPr>
          <w:spacing w:val="-111"/>
        </w:rPr>
        <w:t> </w:t>
      </w:r>
      <w:r>
        <w:rPr>
          <w:spacing w:val="-111"/>
        </w:rPr>
      </w:r>
      <w:r>
        <w:rPr>
          <w:spacing w:val="-3"/>
        </w:rPr>
        <w:t>技股份有限公司副董事长、中国电子科技公司董事、深圳开发磁记录股份有限公</w:t>
      </w:r>
      <w:r>
        <w:rPr>
          <w:spacing w:val="-111"/>
        </w:rPr>
        <w:t> </w:t>
      </w:r>
      <w:r>
        <w:rPr>
          <w:spacing w:val="-111"/>
        </w:rPr>
      </w:r>
      <w:r>
        <w:rPr>
          <w:spacing w:val="-3"/>
        </w:rPr>
        <w:t>司董事。曾任中国电子信息产业集团公司办公厅主任、国际合作部负责人、中国</w:t>
      </w:r>
      <w:r>
        <w:rPr>
          <w:spacing w:val="-111"/>
        </w:rPr>
        <w:t> </w:t>
      </w:r>
      <w:r>
        <w:rPr>
          <w:spacing w:val="-111"/>
        </w:rPr>
      </w:r>
      <w:r>
        <w:rPr>
          <w:spacing w:val="-3"/>
        </w:rPr>
        <w:t>电子国际投资有限公司执行董事、香港三讯电子公司董事长、总经理、中国通广</w:t>
      </w:r>
      <w:r>
        <w:rPr>
          <w:spacing w:val="-111"/>
        </w:rPr>
        <w:t> </w:t>
      </w:r>
      <w:r>
        <w:rPr>
          <w:spacing w:val="-111"/>
        </w:rPr>
      </w:r>
      <w:r>
        <w:rPr>
          <w:spacing w:val="-3"/>
        </w:rPr>
        <w:t>电子公司副总经理、中国电子信息产业集团公司经理部副主任、机电部办公厅综</w:t>
      </w:r>
      <w:r>
        <w:rPr>
          <w:spacing w:val="-111"/>
        </w:rPr>
        <w:t> </w:t>
      </w:r>
      <w:r>
        <w:rPr>
          <w:spacing w:val="-111"/>
        </w:rPr>
      </w:r>
      <w:r>
        <w:rPr/>
        <w:t>合处干部（正处级）、中国电子报社编辑部主任、国营第 </w:t>
      </w:r>
      <w:r>
        <w:rPr>
          <w:rFonts w:ascii="Century Gothic" w:hAnsi="Century Gothic" w:cs="Century Gothic" w:eastAsia="Century Gothic" w:hint="default"/>
        </w:rPr>
        <w:t>798</w:t>
      </w:r>
      <w:r>
        <w:rPr>
          <w:rFonts w:ascii="Century Gothic" w:hAnsi="Century Gothic" w:cs="Century Gothic" w:eastAsia="Century Gothic" w:hint="default"/>
          <w:spacing w:val="38"/>
        </w:rPr>
        <w:t> </w:t>
      </w:r>
      <w:r>
        <w:rPr/>
        <w:t>厂设计所助工等 职。</w:t>
      </w:r>
      <w:r>
        <w:rPr>
          <w:rFonts w:ascii="Century Gothic" w:hAnsi="Century Gothic" w:cs="Century Gothic" w:eastAsia="Century Gothic" w:hint="default"/>
        </w:rPr>
        <w:t>2010</w:t>
      </w:r>
      <w:r>
        <w:rPr>
          <w:rFonts w:ascii="Century Gothic" w:hAnsi="Century Gothic" w:cs="Century Gothic" w:eastAsia="Century Gothic" w:hint="default"/>
          <w:spacing w:val="-9"/>
        </w:rPr>
        <w:t> </w:t>
      </w:r>
      <w:r>
        <w:rPr/>
        <w:t>年</w:t>
      </w:r>
      <w:r>
        <w:rPr>
          <w:spacing w:val="-61"/>
        </w:rPr>
        <w:t> </w:t>
      </w:r>
      <w:r>
        <w:rPr>
          <w:rFonts w:ascii="Century Gothic" w:hAnsi="Century Gothic" w:cs="Century Gothic" w:eastAsia="Century Gothic" w:hint="default"/>
        </w:rPr>
        <w:t>8</w:t>
      </w:r>
      <w:r>
        <w:rPr>
          <w:rFonts w:ascii="Century Gothic" w:hAnsi="Century Gothic" w:cs="Century Gothic" w:eastAsia="Century Gothic" w:hint="default"/>
          <w:spacing w:val="-8"/>
        </w:rPr>
        <w:t> </w:t>
      </w:r>
      <w:r>
        <w:rPr/>
        <w:t>月首次担任本公司董事及副董事长。</w:t>
      </w:r>
    </w:p>
    <w:p>
      <w:pPr>
        <w:pStyle w:val="BodyText"/>
        <w:spacing w:line="339" w:lineRule="exact" w:before="0"/>
        <w:ind w:left="119" w:right="0"/>
        <w:jc w:val="both"/>
      </w:pPr>
      <w:r>
        <w:rPr>
          <w:spacing w:val="-4"/>
        </w:rPr>
        <w:t>（</w:t>
      </w:r>
      <w:r>
        <w:rPr>
          <w:rFonts w:ascii="Century Gothic" w:hAnsi="Century Gothic" w:cs="Century Gothic" w:eastAsia="Century Gothic" w:hint="default"/>
          <w:spacing w:val="-4"/>
        </w:rPr>
        <w:t>3</w:t>
      </w:r>
      <w:r>
        <w:rPr>
          <w:spacing w:val="-4"/>
        </w:rPr>
        <w:t>）</w:t>
      </w:r>
      <w:r>
        <w:rPr>
          <w:rFonts w:ascii="Microsoft JhengHei" w:hAnsi="Microsoft JhengHei" w:cs="Microsoft JhengHei" w:eastAsia="Microsoft JhengHei" w:hint="default"/>
          <w:b/>
          <w:bCs/>
          <w:spacing w:val="-4"/>
        </w:rPr>
        <w:t>周庚申先生，</w:t>
      </w:r>
      <w:r>
        <w:rPr>
          <w:spacing w:val="-4"/>
        </w:rPr>
        <w:t>本公司董事兼总裁，中国国籍，毕业于清华大学精密仪器系、</w:t>
      </w:r>
      <w:r>
        <w:rPr/>
      </w:r>
    </w:p>
    <w:p>
      <w:pPr>
        <w:pStyle w:val="BodyText"/>
        <w:spacing w:line="336" w:lineRule="auto" w:before="126"/>
        <w:ind w:left="119" w:right="114"/>
        <w:jc w:val="left"/>
      </w:pPr>
      <w:r>
        <w:rPr/>
        <w:t>清华大学经济管理学院，获工学学士和工商管理硕士学位，高级工程师。</w:t>
      </w:r>
      <w:r>
        <w:rPr>
          <w:rFonts w:ascii="Century Gothic" w:hAnsi="Century Gothic" w:cs="Century Gothic" w:eastAsia="Century Gothic" w:hint="default"/>
        </w:rPr>
        <w:t>2007</w:t>
      </w:r>
      <w:r>
        <w:rPr>
          <w:rFonts w:ascii="Century Gothic" w:hAnsi="Century Gothic" w:cs="Century Gothic" w:eastAsia="Century Gothic" w:hint="default"/>
          <w:spacing w:val="-2"/>
        </w:rPr>
        <w:t> </w:t>
      </w:r>
      <w:r>
        <w:rPr/>
        <w:t>年</w:t>
      </w:r>
      <w:r>
        <w:rPr>
          <w:spacing w:val="-57"/>
        </w:rPr>
        <w:t> </w:t>
      </w:r>
      <w:r>
        <w:rPr>
          <w:rFonts w:ascii="Century Gothic" w:hAnsi="Century Gothic" w:cs="Century Gothic" w:eastAsia="Century Gothic" w:hint="default"/>
        </w:rPr>
        <w:t>12</w:t>
      </w:r>
      <w:r>
        <w:rPr>
          <w:rFonts w:ascii="Century Gothic" w:hAnsi="Century Gothic" w:cs="Century Gothic" w:eastAsia="Century Gothic" w:hint="default"/>
          <w:spacing w:val="-3"/>
        </w:rPr>
        <w:t> </w:t>
      </w:r>
      <w:r>
        <w:rPr/>
        <w:t>月当选</w:t>
      </w:r>
      <w:r>
        <w:rPr>
          <w:rFonts w:ascii="Century Gothic" w:hAnsi="Century Gothic" w:cs="Century Gothic" w:eastAsia="Century Gothic" w:hint="default"/>
        </w:rPr>
        <w:t>“2007</w:t>
      </w:r>
      <w:r>
        <w:rPr>
          <w:rFonts w:ascii="Century Gothic" w:hAnsi="Century Gothic" w:cs="Century Gothic" w:eastAsia="Century Gothic" w:hint="default"/>
          <w:spacing w:val="-3"/>
        </w:rPr>
        <w:t> </w:t>
      </w:r>
      <w:r>
        <w:rPr/>
        <w:t>品牌中国年度人物</w:t>
      </w:r>
      <w:r>
        <w:rPr>
          <w:rFonts w:ascii="Century Gothic" w:hAnsi="Century Gothic" w:cs="Century Gothic" w:eastAsia="Century Gothic" w:hint="default"/>
        </w:rPr>
        <w:t>”</w:t>
      </w:r>
      <w:r>
        <w:rPr/>
        <w:t>，</w:t>
      </w:r>
      <w:r>
        <w:rPr>
          <w:rFonts w:ascii="Century Gothic" w:hAnsi="Century Gothic" w:cs="Century Gothic" w:eastAsia="Century Gothic" w:hint="default"/>
        </w:rPr>
        <w:t>2008</w:t>
      </w:r>
      <w:r>
        <w:rPr>
          <w:rFonts w:ascii="Century Gothic" w:hAnsi="Century Gothic" w:cs="Century Gothic" w:eastAsia="Century Gothic" w:hint="default"/>
          <w:spacing w:val="-3"/>
        </w:rPr>
        <w:t> </w:t>
      </w:r>
      <w:r>
        <w:rPr/>
        <w:t>年、</w:t>
      </w:r>
      <w:r>
        <w:rPr>
          <w:rFonts w:ascii="Century Gothic" w:hAnsi="Century Gothic" w:cs="Century Gothic" w:eastAsia="Century Gothic" w:hint="default"/>
        </w:rPr>
        <w:t>2010</w:t>
      </w:r>
      <w:r>
        <w:rPr>
          <w:rFonts w:ascii="Century Gothic" w:hAnsi="Century Gothic" w:cs="Century Gothic" w:eastAsia="Century Gothic" w:hint="default"/>
          <w:spacing w:val="-3"/>
        </w:rPr>
        <w:t> </w:t>
      </w:r>
      <w:r>
        <w:rPr/>
        <w:t>年两次当选</w:t>
      </w:r>
      <w:r>
        <w:rPr>
          <w:rFonts w:ascii="Century Gothic" w:hAnsi="Century Gothic" w:cs="Century Gothic" w:eastAsia="Century Gothic" w:hint="default"/>
        </w:rPr>
        <w:t>“</w:t>
      </w:r>
      <w:r>
        <w:rPr/>
        <w:t>中国信息 </w:t>
      </w:r>
      <w:r>
        <w:rPr>
          <w:spacing w:val="-3"/>
        </w:rPr>
        <w:t>产业年度经济人物</w:t>
      </w:r>
      <w:r>
        <w:rPr>
          <w:rFonts w:ascii="Century Gothic" w:hAnsi="Century Gothic" w:cs="Century Gothic" w:eastAsia="Century Gothic" w:hint="default"/>
          <w:spacing w:val="-3"/>
        </w:rPr>
        <w:t>”</w:t>
      </w:r>
      <w:r>
        <w:rPr>
          <w:spacing w:val="-3"/>
        </w:rPr>
        <w:t>。曾任本公司打印机事业部总经理，显示器事业部副总经理、</w:t>
      </w:r>
      <w:r>
        <w:rPr>
          <w:spacing w:val="-104"/>
        </w:rPr>
        <w:t> </w:t>
      </w:r>
      <w:r>
        <w:rPr>
          <w:spacing w:val="-104"/>
        </w:rPr>
      </w:r>
      <w:r>
        <w:rPr>
          <w:spacing w:val="-5"/>
        </w:rPr>
        <w:t>总经理，本公司副总裁，</w:t>
      </w:r>
      <w:r>
        <w:rPr>
          <w:rFonts w:ascii="Century Gothic" w:hAnsi="Century Gothic" w:cs="Century Gothic" w:eastAsia="Century Gothic" w:hint="default"/>
          <w:spacing w:val="-5"/>
        </w:rPr>
        <w:t>2005</w:t>
      </w:r>
      <w:r>
        <w:rPr>
          <w:rFonts w:ascii="Century Gothic" w:hAnsi="Century Gothic" w:cs="Century Gothic" w:eastAsia="Century Gothic" w:hint="default"/>
          <w:spacing w:val="-6"/>
        </w:rPr>
        <w:t> </w:t>
      </w:r>
      <w:r>
        <w:rPr/>
        <w:t>年</w:t>
      </w:r>
      <w:r>
        <w:rPr>
          <w:spacing w:val="-61"/>
        </w:rPr>
        <w:t> </w:t>
      </w:r>
      <w:r>
        <w:rPr>
          <w:rFonts w:ascii="Century Gothic" w:hAnsi="Century Gothic" w:cs="Century Gothic" w:eastAsia="Century Gothic" w:hint="default"/>
        </w:rPr>
        <w:t>7</w:t>
      </w:r>
      <w:r>
        <w:rPr>
          <w:rFonts w:ascii="Century Gothic" w:hAnsi="Century Gothic" w:cs="Century Gothic" w:eastAsia="Century Gothic" w:hint="default"/>
          <w:spacing w:val="-6"/>
        </w:rPr>
        <w:t> </w:t>
      </w:r>
      <w:r>
        <w:rPr>
          <w:spacing w:val="-3"/>
        </w:rPr>
        <w:t>月起任本公司总裁，</w:t>
      </w:r>
      <w:r>
        <w:rPr>
          <w:rFonts w:ascii="Century Gothic" w:hAnsi="Century Gothic" w:cs="Century Gothic" w:eastAsia="Century Gothic" w:hint="default"/>
          <w:spacing w:val="-3"/>
        </w:rPr>
        <w:t>2007</w:t>
      </w:r>
      <w:r>
        <w:rPr>
          <w:rFonts w:ascii="Century Gothic" w:hAnsi="Century Gothic" w:cs="Century Gothic" w:eastAsia="Century Gothic" w:hint="default"/>
          <w:spacing w:val="-6"/>
        </w:rPr>
        <w:t> </w:t>
      </w:r>
      <w:r>
        <w:rPr/>
        <w:t>年</w:t>
      </w:r>
      <w:r>
        <w:rPr>
          <w:spacing w:val="-59"/>
        </w:rPr>
        <w:t> </w:t>
      </w:r>
      <w:r>
        <w:rPr>
          <w:rFonts w:ascii="Century Gothic" w:hAnsi="Century Gothic" w:cs="Century Gothic" w:eastAsia="Century Gothic" w:hint="default"/>
        </w:rPr>
        <w:t>6</w:t>
      </w:r>
      <w:r>
        <w:rPr>
          <w:rFonts w:ascii="Century Gothic" w:hAnsi="Century Gothic" w:cs="Century Gothic" w:eastAsia="Century Gothic" w:hint="default"/>
          <w:spacing w:val="-7"/>
        </w:rPr>
        <w:t> </w:t>
      </w:r>
      <w:r>
        <w:rPr/>
        <w:t>月起首次担任</w:t>
      </w:r>
      <w:r>
        <w:rPr>
          <w:spacing w:val="-118"/>
        </w:rPr>
        <w:t> </w:t>
      </w:r>
      <w:r>
        <w:rPr/>
        <w:t>本公司董事，</w:t>
      </w:r>
      <w:r>
        <w:rPr>
          <w:rFonts w:ascii="Century Gothic" w:hAnsi="Century Gothic" w:cs="Century Gothic" w:eastAsia="Century Gothic" w:hint="default"/>
        </w:rPr>
        <w:t>2010</w:t>
      </w:r>
      <w:r>
        <w:rPr>
          <w:rFonts w:ascii="Century Gothic" w:hAnsi="Century Gothic" w:cs="Century Gothic" w:eastAsia="Century Gothic" w:hint="default"/>
          <w:spacing w:val="-8"/>
        </w:rPr>
        <w:t> </w:t>
      </w:r>
      <w:r>
        <w:rPr/>
        <w:t>年</w:t>
      </w:r>
      <w:r>
        <w:rPr>
          <w:spacing w:val="-63"/>
        </w:rPr>
        <w:t> </w:t>
      </w:r>
      <w:r>
        <w:rPr>
          <w:rFonts w:ascii="Century Gothic" w:hAnsi="Century Gothic" w:cs="Century Gothic" w:eastAsia="Century Gothic" w:hint="default"/>
        </w:rPr>
        <w:t>8</w:t>
      </w:r>
      <w:r>
        <w:rPr>
          <w:rFonts w:ascii="Century Gothic" w:hAnsi="Century Gothic" w:cs="Century Gothic" w:eastAsia="Century Gothic" w:hint="default"/>
          <w:spacing w:val="-8"/>
        </w:rPr>
        <w:t> </w:t>
      </w:r>
      <w:r>
        <w:rPr/>
        <w:t>月换届选举时再次连任本公司第五届董事会董事。</w:t>
      </w:r>
    </w:p>
    <w:p>
      <w:pPr>
        <w:pStyle w:val="BodyText"/>
        <w:spacing w:line="362" w:lineRule="exact" w:before="0"/>
        <w:ind w:left="119" w:right="0"/>
        <w:jc w:val="both"/>
      </w:pPr>
      <w:r>
        <w:rPr/>
        <w:t>（</w:t>
      </w:r>
      <w:r>
        <w:rPr>
          <w:rFonts w:ascii="Century Gothic" w:hAnsi="Century Gothic" w:cs="Century Gothic" w:eastAsia="Century Gothic" w:hint="default"/>
        </w:rPr>
        <w:t>4</w:t>
      </w:r>
      <w:r>
        <w:rPr/>
        <w:t>）</w:t>
      </w:r>
      <w:r>
        <w:rPr>
          <w:rFonts w:ascii="Microsoft JhengHei" w:hAnsi="Microsoft JhengHei" w:cs="Microsoft JhengHei" w:eastAsia="Microsoft JhengHei" w:hint="default"/>
          <w:b/>
          <w:bCs/>
        </w:rPr>
        <w:t>吴列平先生，</w:t>
      </w:r>
      <w:r>
        <w:rPr/>
        <w:t>本公司董事兼副总裁，中国国籍，硕士研究生，毕业于北京</w:t>
      </w:r>
    </w:p>
    <w:p>
      <w:pPr>
        <w:pStyle w:val="BodyText"/>
        <w:spacing w:line="240" w:lineRule="auto" w:before="126"/>
        <w:ind w:left="119" w:right="0"/>
        <w:jc w:val="both"/>
      </w:pPr>
      <w:r>
        <w:rPr>
          <w:spacing w:val="-3"/>
        </w:rPr>
        <w:t>理工大学电子工程系，研究员级高级工程师，中国电子学会高级会员。曾任中国</w:t>
      </w:r>
    </w:p>
    <w:p>
      <w:pPr>
        <w:spacing w:after="0" w:line="240" w:lineRule="auto"/>
        <w:jc w:val="both"/>
        <w:sectPr>
          <w:pgSz w:w="11910" w:h="16840"/>
          <w:pgMar w:header="0" w:footer="962" w:top="1480" w:bottom="1180" w:left="1680" w:right="1560"/>
        </w:sectPr>
      </w:pPr>
    </w:p>
    <w:p>
      <w:pPr>
        <w:pStyle w:val="BodyText"/>
        <w:spacing w:line="352" w:lineRule="auto" w:before="0"/>
        <w:ind w:right="100"/>
        <w:jc w:val="left"/>
      </w:pPr>
      <w:r>
        <w:rPr>
          <w:spacing w:val="-6"/>
        </w:rPr>
        <w:t>电子信息产业集团公司战略规划部副总经理、规划发展部副总经理（主持工作），</w:t>
      </w:r>
      <w:r>
        <w:rPr>
          <w:spacing w:val="-117"/>
        </w:rPr>
        <w:t> </w:t>
      </w:r>
      <w:r>
        <w:rPr>
          <w:spacing w:val="-117"/>
        </w:rPr>
      </w:r>
      <w:r>
        <w:rPr>
          <w:spacing w:val="-3"/>
        </w:rPr>
        <w:t>云南省人民政府信息产业办公室主任助理、副主任，中国计算机软件与技术服务</w:t>
      </w:r>
      <w:r>
        <w:rPr>
          <w:spacing w:val="-109"/>
        </w:rPr>
        <w:t> </w:t>
      </w:r>
      <w:r>
        <w:rPr>
          <w:spacing w:val="-109"/>
        </w:rPr>
      </w:r>
      <w:r>
        <w:rPr>
          <w:spacing w:val="-3"/>
        </w:rPr>
        <w:t>总公司应用开发部副总经理、金融电子化事业部总经理、工程总体部主任、副总</w:t>
      </w:r>
      <w:r>
        <w:rPr>
          <w:spacing w:val="-111"/>
        </w:rPr>
        <w:t> </w:t>
      </w:r>
      <w:r>
        <w:rPr>
          <w:spacing w:val="-111"/>
        </w:rPr>
      </w:r>
      <w:r>
        <w:rPr>
          <w:spacing w:val="-3"/>
        </w:rPr>
        <w:t>工程师；曾获国家机械电子工业部优秀科技青年荣誉证书、国家信息产业部部级</w:t>
      </w:r>
      <w:r>
        <w:rPr>
          <w:spacing w:val="-109"/>
        </w:rPr>
        <w:t> </w:t>
      </w:r>
      <w:r>
        <w:rPr>
          <w:spacing w:val="-109"/>
        </w:rPr>
      </w:r>
      <w:r>
        <w:rPr>
          <w:spacing w:val="-5"/>
        </w:rPr>
        <w:t>科技进步三等奖。</w:t>
      </w:r>
      <w:r>
        <w:rPr>
          <w:rFonts w:ascii="Century Gothic" w:hAnsi="Century Gothic" w:cs="Century Gothic" w:eastAsia="Century Gothic" w:hint="default"/>
          <w:spacing w:val="-5"/>
        </w:rPr>
        <w:t>2008</w:t>
      </w:r>
      <w:r>
        <w:rPr>
          <w:rFonts w:ascii="Century Gothic" w:hAnsi="Century Gothic" w:cs="Century Gothic" w:eastAsia="Century Gothic" w:hint="default"/>
          <w:spacing w:val="-7"/>
        </w:rPr>
        <w:t> </w:t>
      </w:r>
      <w:r>
        <w:rPr/>
        <w:t>年</w:t>
      </w:r>
      <w:r>
        <w:rPr>
          <w:spacing w:val="-60"/>
        </w:rPr>
        <w:t> </w:t>
      </w:r>
      <w:r>
        <w:rPr>
          <w:rFonts w:ascii="Century Gothic" w:hAnsi="Century Gothic" w:cs="Century Gothic" w:eastAsia="Century Gothic" w:hint="default"/>
        </w:rPr>
        <w:t>1</w:t>
      </w:r>
      <w:r>
        <w:rPr>
          <w:rFonts w:ascii="Century Gothic" w:hAnsi="Century Gothic" w:cs="Century Gothic" w:eastAsia="Century Gothic" w:hint="default"/>
          <w:spacing w:val="-7"/>
        </w:rPr>
        <w:t> </w:t>
      </w:r>
      <w:r>
        <w:rPr>
          <w:spacing w:val="-3"/>
        </w:rPr>
        <w:t>月首次担任本公司董事兼副总裁，</w:t>
      </w:r>
      <w:r>
        <w:rPr>
          <w:rFonts w:ascii="Century Gothic" w:hAnsi="Century Gothic" w:cs="Century Gothic" w:eastAsia="Century Gothic" w:hint="default"/>
          <w:spacing w:val="-3"/>
        </w:rPr>
        <w:t>2010</w:t>
      </w:r>
      <w:r>
        <w:rPr>
          <w:rFonts w:ascii="Century Gothic" w:hAnsi="Century Gothic" w:cs="Century Gothic" w:eastAsia="Century Gothic" w:hint="default"/>
          <w:spacing w:val="-7"/>
        </w:rPr>
        <w:t> </w:t>
      </w:r>
      <w:r>
        <w:rPr/>
        <w:t>年</w:t>
      </w:r>
      <w:r>
        <w:rPr>
          <w:spacing w:val="-60"/>
        </w:rPr>
        <w:t> </w:t>
      </w:r>
      <w:r>
        <w:rPr>
          <w:rFonts w:ascii="Century Gothic" w:hAnsi="Century Gothic" w:cs="Century Gothic" w:eastAsia="Century Gothic" w:hint="default"/>
        </w:rPr>
        <w:t>8</w:t>
      </w:r>
      <w:r>
        <w:rPr>
          <w:rFonts w:ascii="Century Gothic" w:hAnsi="Century Gothic" w:cs="Century Gothic" w:eastAsia="Century Gothic" w:hint="default"/>
          <w:spacing w:val="-7"/>
        </w:rPr>
        <w:t> </w:t>
      </w:r>
      <w:r>
        <w:rPr/>
        <w:t>月换届 选举时再次连任本公司第五届董事会董事。</w:t>
      </w:r>
    </w:p>
    <w:p>
      <w:pPr>
        <w:pStyle w:val="BodyText"/>
        <w:spacing w:line="383" w:lineRule="exact" w:before="0"/>
        <w:ind w:right="0"/>
        <w:jc w:val="left"/>
      </w:pPr>
      <w:r>
        <w:rPr/>
        <w:t>（</w:t>
      </w:r>
      <w:r>
        <w:rPr>
          <w:rFonts w:ascii="Century Gothic" w:hAnsi="Century Gothic" w:cs="Century Gothic" w:eastAsia="Century Gothic" w:hint="default"/>
        </w:rPr>
        <w:t>5</w:t>
      </w:r>
      <w:r>
        <w:rPr/>
        <w:t>）</w:t>
      </w:r>
      <w:r>
        <w:rPr>
          <w:rFonts w:ascii="Microsoft JhengHei" w:hAnsi="Microsoft JhengHei" w:cs="Microsoft JhengHei" w:eastAsia="Microsoft JhengHei" w:hint="default"/>
          <w:b/>
          <w:bCs/>
        </w:rPr>
        <w:t>谭文</w:t>
      </w:r>
      <w:r>
        <w:rPr>
          <w:rFonts w:ascii="宋体" w:hAnsi="宋体" w:cs="宋体" w:eastAsia="宋体" w:hint="default"/>
          <w:b/>
          <w:bCs/>
        </w:rPr>
        <w:t>鋕</w:t>
      </w:r>
      <w:r>
        <w:rPr>
          <w:rFonts w:ascii="Microsoft JhengHei" w:hAnsi="Microsoft JhengHei" w:cs="Microsoft JhengHei" w:eastAsia="Microsoft JhengHei" w:hint="default"/>
          <w:b/>
          <w:bCs/>
        </w:rPr>
        <w:t>先生，</w:t>
      </w:r>
      <w:r>
        <w:rPr/>
        <w:t>本公司董事，英国国籍，现任长城科技股份有限公司执行董</w:t>
      </w:r>
    </w:p>
    <w:p>
      <w:pPr>
        <w:pStyle w:val="BodyText"/>
        <w:spacing w:line="343" w:lineRule="auto" w:before="126"/>
        <w:ind w:left="119" w:right="107"/>
        <w:jc w:val="left"/>
      </w:pPr>
      <w:r>
        <w:rPr>
          <w:spacing w:val="-3"/>
        </w:rPr>
        <w:t>事、深圳长城开发科技股份有限公司董事长、冠捷科技有限公司董事，昂纳光通</w:t>
      </w:r>
      <w:r>
        <w:rPr>
          <w:spacing w:val="-111"/>
        </w:rPr>
        <w:t> </w:t>
      </w:r>
      <w:r>
        <w:rPr>
          <w:spacing w:val="-111"/>
        </w:rPr>
      </w:r>
      <w:r>
        <w:rPr>
          <w:spacing w:val="-3"/>
        </w:rPr>
        <w:t>信（集团）有限公司董事，开发科技（香港）有限公司董事，深圳开发磁记录股</w:t>
      </w:r>
      <w:r>
        <w:rPr>
          <w:spacing w:val="-111"/>
        </w:rPr>
        <w:t> </w:t>
      </w:r>
      <w:r>
        <w:rPr>
          <w:spacing w:val="-111"/>
        </w:rPr>
      </w:r>
      <w:r>
        <w:rPr/>
        <w:t>份有限公司董事、总裁，</w:t>
      </w:r>
      <w:r>
        <w:rPr>
          <w:rFonts w:ascii="Century Gothic" w:hAnsi="Century Gothic" w:cs="Century Gothic" w:eastAsia="Century Gothic" w:hint="default"/>
        </w:rPr>
        <w:t>Excelstor Group Limited</w:t>
      </w:r>
      <w:r>
        <w:rPr>
          <w:rFonts w:ascii="Century Gothic" w:hAnsi="Century Gothic" w:cs="Century Gothic" w:eastAsia="Century Gothic" w:hint="default"/>
          <w:spacing w:val="-18"/>
        </w:rPr>
        <w:t> </w:t>
      </w:r>
      <w:r>
        <w:rPr/>
        <w:t>董事，深圳易拓科技有限公</w:t>
      </w:r>
      <w:r>
        <w:rPr>
          <w:spacing w:val="-1"/>
          <w:w w:val="99"/>
        </w:rPr>
        <w:t> </w:t>
      </w:r>
      <w:r>
        <w:rPr/>
        <w:t>司董事，昂纳信息技术（深圳）有限公司董事长等。曾获国家</w:t>
      </w:r>
      <w:r>
        <w:rPr>
          <w:rFonts w:ascii="Century Gothic" w:hAnsi="Century Gothic" w:cs="Century Gothic" w:eastAsia="Century Gothic" w:hint="default"/>
        </w:rPr>
        <w:t>“</w:t>
      </w:r>
      <w:r>
        <w:rPr/>
        <w:t>友谊奖</w:t>
      </w:r>
      <w:r>
        <w:rPr>
          <w:rFonts w:ascii="Century Gothic" w:hAnsi="Century Gothic" w:cs="Century Gothic" w:eastAsia="Century Gothic" w:hint="default"/>
        </w:rPr>
        <w:t>”</w:t>
      </w:r>
      <w:r>
        <w:rPr/>
        <w:t>、</w:t>
      </w:r>
      <w:r>
        <w:rPr>
          <w:rFonts w:ascii="Century Gothic" w:hAnsi="Century Gothic" w:cs="Century Gothic" w:eastAsia="Century Gothic" w:hint="default"/>
        </w:rPr>
        <w:t>“</w:t>
      </w:r>
      <w:r>
        <w:rPr/>
        <w:t>广东</w:t>
      </w:r>
      <w:r>
        <w:rPr>
          <w:spacing w:val="-113"/>
        </w:rPr>
        <w:t> </w:t>
      </w:r>
      <w:r>
        <w:rPr/>
        <w:t>省劳动模范</w:t>
      </w:r>
      <w:r>
        <w:rPr>
          <w:rFonts w:ascii="Century Gothic" w:hAnsi="Century Gothic" w:cs="Century Gothic" w:eastAsia="Century Gothic" w:hint="default"/>
        </w:rPr>
        <w:t>”</w:t>
      </w:r>
      <w:r>
        <w:rPr/>
        <w:t>、</w:t>
      </w:r>
      <w:r>
        <w:rPr>
          <w:rFonts w:ascii="Century Gothic" w:hAnsi="Century Gothic" w:cs="Century Gothic" w:eastAsia="Century Gothic" w:hint="default"/>
        </w:rPr>
        <w:t>“</w:t>
      </w:r>
      <w:r>
        <w:rPr/>
        <w:t>深圳市优秀外资企业家</w:t>
      </w:r>
      <w:r>
        <w:rPr>
          <w:rFonts w:ascii="Century Gothic" w:hAnsi="Century Gothic" w:cs="Century Gothic" w:eastAsia="Century Gothic" w:hint="default"/>
        </w:rPr>
        <w:t>”</w:t>
      </w:r>
      <w:r>
        <w:rPr/>
        <w:t>、首届</w:t>
      </w:r>
      <w:r>
        <w:rPr>
          <w:rFonts w:ascii="Century Gothic" w:hAnsi="Century Gothic" w:cs="Century Gothic" w:eastAsia="Century Gothic" w:hint="default"/>
        </w:rPr>
        <w:t>“</w:t>
      </w:r>
      <w:r>
        <w:rPr/>
        <w:t>深商</w:t>
      </w:r>
      <w:r>
        <w:rPr>
          <w:rFonts w:ascii="Century Gothic" w:hAnsi="Century Gothic" w:cs="Century Gothic" w:eastAsia="Century Gothic" w:hint="default"/>
        </w:rPr>
        <w:t>”</w:t>
      </w:r>
      <w:r>
        <w:rPr/>
        <w:t>风云人物</w:t>
      </w:r>
      <w:r>
        <w:rPr>
          <w:rFonts w:ascii="Century Gothic" w:hAnsi="Century Gothic" w:cs="Century Gothic" w:eastAsia="Century Gothic" w:hint="default"/>
        </w:rPr>
        <w:t>“</w:t>
      </w:r>
      <w:r>
        <w:rPr/>
        <w:t>新锐奖</w:t>
      </w:r>
      <w:r>
        <w:rPr>
          <w:rFonts w:ascii="Century Gothic" w:hAnsi="Century Gothic" w:cs="Century Gothic" w:eastAsia="Century Gothic" w:hint="default"/>
        </w:rPr>
        <w:t>”</w:t>
      </w:r>
      <w:r>
        <w:rPr/>
        <w:t>等荣誉</w:t>
      </w:r>
      <w:r>
        <w:rPr>
          <w:spacing w:val="-92"/>
        </w:rPr>
        <w:t> </w:t>
      </w:r>
      <w:r>
        <w:rPr>
          <w:spacing w:val="-4"/>
        </w:rPr>
        <w:t>称号。</w:t>
      </w:r>
      <w:r>
        <w:rPr>
          <w:rFonts w:ascii="Century Gothic" w:hAnsi="Century Gothic" w:cs="Century Gothic" w:eastAsia="Century Gothic" w:hint="default"/>
          <w:spacing w:val="-4"/>
        </w:rPr>
        <w:t>1999</w:t>
      </w:r>
      <w:r>
        <w:rPr>
          <w:rFonts w:ascii="Century Gothic" w:hAnsi="Century Gothic" w:cs="Century Gothic" w:eastAsia="Century Gothic" w:hint="default"/>
          <w:spacing w:val="-5"/>
        </w:rPr>
        <w:t> </w:t>
      </w:r>
      <w:r>
        <w:rPr/>
        <w:t>年</w:t>
      </w:r>
      <w:r>
        <w:rPr>
          <w:spacing w:val="-58"/>
        </w:rPr>
        <w:t> </w:t>
      </w:r>
      <w:r>
        <w:rPr>
          <w:rFonts w:ascii="Century Gothic" w:hAnsi="Century Gothic" w:cs="Century Gothic" w:eastAsia="Century Gothic" w:hint="default"/>
        </w:rPr>
        <w:t>3</w:t>
      </w:r>
      <w:r>
        <w:rPr>
          <w:rFonts w:ascii="Century Gothic" w:hAnsi="Century Gothic" w:cs="Century Gothic" w:eastAsia="Century Gothic" w:hint="default"/>
          <w:spacing w:val="-5"/>
        </w:rPr>
        <w:t> </w:t>
      </w:r>
      <w:r>
        <w:rPr>
          <w:spacing w:val="-3"/>
        </w:rPr>
        <w:t>月首次担任本公司董事，历任本公司第一届、第二届、第三届、</w:t>
      </w:r>
      <w:r>
        <w:rPr/>
        <w:t> </w:t>
      </w:r>
      <w:r>
        <w:rPr>
          <w:spacing w:val="-8"/>
          <w:w w:val="99"/>
        </w:rPr>
        <w:t>第四届董事会董事，</w:t>
      </w:r>
      <w:r>
        <w:rPr>
          <w:rFonts w:ascii="Century Gothic" w:hAnsi="Century Gothic" w:cs="Century Gothic" w:eastAsia="Century Gothic" w:hint="default"/>
          <w:spacing w:val="-8"/>
          <w:w w:val="99"/>
        </w:rPr>
        <w:t>2010</w:t>
      </w:r>
      <w:r>
        <w:rPr>
          <w:rFonts w:ascii="Century Gothic" w:hAnsi="Century Gothic" w:cs="Century Gothic" w:eastAsia="Century Gothic" w:hint="default"/>
          <w:spacing w:val="-6"/>
          <w:w w:val="99"/>
        </w:rPr>
        <w:t> </w:t>
      </w:r>
      <w:r>
        <w:rPr/>
        <w:t>年</w:t>
      </w:r>
      <w:r>
        <w:rPr>
          <w:spacing w:val="-59"/>
        </w:rPr>
        <w:t> </w:t>
      </w:r>
      <w:r>
        <w:rPr>
          <w:rFonts w:ascii="Century Gothic" w:hAnsi="Century Gothic" w:cs="Century Gothic" w:eastAsia="Century Gothic" w:hint="default"/>
          <w:w w:val="99"/>
        </w:rPr>
        <w:t>8</w:t>
      </w:r>
      <w:r>
        <w:rPr>
          <w:rFonts w:ascii="Century Gothic" w:hAnsi="Century Gothic" w:cs="Century Gothic" w:eastAsia="Century Gothic" w:hint="default"/>
          <w:spacing w:val="-6"/>
          <w:w w:val="99"/>
        </w:rPr>
        <w:t> </w:t>
      </w:r>
      <w:r>
        <w:rPr>
          <w:spacing w:val="-1"/>
        </w:rPr>
        <w:t>月换届选举时再次连任本公司第五届董事会董事。</w:t>
      </w:r>
      <w:r>
        <w:rPr/>
      </w:r>
    </w:p>
    <w:p>
      <w:pPr>
        <w:pStyle w:val="BodyText"/>
        <w:spacing w:line="353" w:lineRule="exact" w:before="0"/>
        <w:ind w:left="119" w:right="0"/>
        <w:jc w:val="left"/>
      </w:pPr>
      <w:r>
        <w:rPr>
          <w:spacing w:val="-4"/>
        </w:rPr>
        <w:t>（</w:t>
      </w:r>
      <w:r>
        <w:rPr>
          <w:rFonts w:ascii="Century Gothic" w:hAnsi="Century Gothic" w:cs="Century Gothic" w:eastAsia="Century Gothic" w:hint="default"/>
          <w:spacing w:val="-4"/>
        </w:rPr>
        <w:t>6</w:t>
      </w:r>
      <w:r>
        <w:rPr>
          <w:spacing w:val="-4"/>
        </w:rPr>
        <w:t>）</w:t>
      </w:r>
      <w:r>
        <w:rPr>
          <w:rFonts w:ascii="Microsoft JhengHei" w:hAnsi="Microsoft JhengHei" w:cs="Microsoft JhengHei" w:eastAsia="Microsoft JhengHei" w:hint="default"/>
          <w:b/>
          <w:bCs/>
          <w:spacing w:val="-4"/>
        </w:rPr>
        <w:t>杨林先生，</w:t>
      </w:r>
      <w:r>
        <w:rPr>
          <w:spacing w:val="-4"/>
        </w:rPr>
        <w:t>本公司董事，中国国籍，毕业于中国科学院，获理学硕士学位。</w:t>
      </w:r>
    </w:p>
    <w:p>
      <w:pPr>
        <w:pStyle w:val="BodyText"/>
        <w:spacing w:line="355" w:lineRule="auto" w:before="126"/>
        <w:ind w:left="119" w:right="237"/>
        <w:jc w:val="both"/>
      </w:pPr>
      <w:r>
        <w:rPr>
          <w:spacing w:val="-3"/>
        </w:rPr>
        <w:t>现任中国电子信息产业集团有限公司资产经营部副主任、中国电子产业工程公司</w:t>
      </w:r>
      <w:r>
        <w:rPr>
          <w:spacing w:val="-109"/>
        </w:rPr>
        <w:t> </w:t>
      </w:r>
      <w:r>
        <w:rPr>
          <w:spacing w:val="-109"/>
        </w:rPr>
      </w:r>
      <w:r>
        <w:rPr>
          <w:spacing w:val="-3"/>
        </w:rPr>
        <w:t>董事、信息产业电子第十一设计研究院有限公司董事、中国有线电视网络有限公</w:t>
      </w:r>
      <w:r>
        <w:rPr>
          <w:spacing w:val="-109"/>
        </w:rPr>
        <w:t> </w:t>
      </w:r>
      <w:r>
        <w:rPr>
          <w:spacing w:val="-109"/>
        </w:rPr>
      </w:r>
      <w:r>
        <w:rPr>
          <w:spacing w:val="-3"/>
        </w:rPr>
        <w:t>司董事、华越微电子有限公司副董事长、绍兴芯谷科技有限公司董事。曾任湖南</w:t>
      </w:r>
      <w:r>
        <w:rPr>
          <w:spacing w:val="-111"/>
        </w:rPr>
        <w:t> </w:t>
      </w:r>
      <w:r>
        <w:rPr>
          <w:spacing w:val="-111"/>
        </w:rPr>
      </w:r>
      <w:r>
        <w:rPr>
          <w:spacing w:val="-3"/>
        </w:rPr>
        <w:t>计算机厂研究所工程师、办公室（企管办）主任，湖南计算机股份有限公司（后</w:t>
      </w:r>
      <w:r>
        <w:rPr>
          <w:spacing w:val="-115"/>
        </w:rPr>
        <w:t> </w:t>
      </w:r>
      <w:r>
        <w:rPr>
          <w:spacing w:val="-115"/>
        </w:rPr>
      </w:r>
      <w:r>
        <w:rPr>
          <w:spacing w:val="-3"/>
        </w:rPr>
        <w:t>更名为长城信息产业股份有限公司）董事会秘书、副总裁，兼任上海湘计长江信</w:t>
      </w:r>
      <w:r>
        <w:rPr>
          <w:spacing w:val="-111"/>
        </w:rPr>
        <w:t> </w:t>
      </w:r>
      <w:r>
        <w:rPr>
          <w:spacing w:val="-111"/>
        </w:rPr>
      </w:r>
      <w:r>
        <w:rPr>
          <w:spacing w:val="-3"/>
        </w:rPr>
        <w:t>息设备有限公司董事长、长沙长远电子信息技术有限公司董事长、湖南维胜科技</w:t>
      </w:r>
      <w:r>
        <w:rPr>
          <w:spacing w:val="-109"/>
        </w:rPr>
        <w:t> </w:t>
      </w:r>
      <w:r>
        <w:rPr>
          <w:spacing w:val="-109"/>
        </w:rPr>
      </w:r>
      <w:r>
        <w:rPr/>
        <w:t>电路板有限公司董事、湖南凯杰科技有限公司董事等职。</w:t>
      </w:r>
      <w:r>
        <w:rPr>
          <w:rFonts w:ascii="Century Gothic" w:hAnsi="Century Gothic" w:cs="Century Gothic" w:eastAsia="Century Gothic" w:hint="default"/>
        </w:rPr>
        <w:t>2010 </w:t>
      </w:r>
      <w:r>
        <w:rPr/>
        <w:t>年</w:t>
      </w:r>
      <w:r>
        <w:rPr>
          <w:spacing w:val="-54"/>
        </w:rPr>
        <w:t> </w:t>
      </w:r>
      <w:r>
        <w:rPr>
          <w:rFonts w:ascii="Century Gothic" w:hAnsi="Century Gothic" w:cs="Century Gothic" w:eastAsia="Century Gothic" w:hint="default"/>
        </w:rPr>
        <w:t>8</w:t>
      </w:r>
      <w:r>
        <w:rPr>
          <w:rFonts w:ascii="Century Gothic" w:hAnsi="Century Gothic" w:cs="Century Gothic" w:eastAsia="Century Gothic" w:hint="default"/>
          <w:spacing w:val="-2"/>
        </w:rPr>
        <w:t> </w:t>
      </w:r>
      <w:r>
        <w:rPr/>
        <w:t>月首次担任 本公司董事。</w:t>
      </w:r>
    </w:p>
    <w:p>
      <w:pPr>
        <w:pStyle w:val="BodyText"/>
        <w:spacing w:line="380" w:lineRule="exact" w:before="0"/>
        <w:ind w:left="119" w:right="0"/>
        <w:jc w:val="left"/>
      </w:pPr>
      <w:r>
        <w:rPr>
          <w:spacing w:val="-4"/>
        </w:rPr>
        <w:t>（</w:t>
      </w:r>
      <w:r>
        <w:rPr>
          <w:rFonts w:ascii="Century Gothic" w:hAnsi="Century Gothic" w:cs="Century Gothic" w:eastAsia="Century Gothic" w:hint="default"/>
          <w:spacing w:val="-4"/>
        </w:rPr>
        <w:t>7</w:t>
      </w:r>
      <w:r>
        <w:rPr>
          <w:spacing w:val="-4"/>
        </w:rPr>
        <w:t>）</w:t>
      </w:r>
      <w:r>
        <w:rPr>
          <w:rFonts w:ascii="Microsoft JhengHei" w:hAnsi="Microsoft JhengHei" w:cs="Microsoft JhengHei" w:eastAsia="Microsoft JhengHei" w:hint="default"/>
          <w:b/>
          <w:bCs/>
          <w:spacing w:val="-4"/>
        </w:rPr>
        <w:t>黄蓉芳女士，</w:t>
      </w:r>
      <w:r>
        <w:rPr>
          <w:spacing w:val="-4"/>
        </w:rPr>
        <w:t>本公司独立董事，中国国籍，毕业于北京大学，高级会计师。</w:t>
      </w:r>
      <w:r>
        <w:rPr/>
      </w:r>
    </w:p>
    <w:p>
      <w:pPr>
        <w:pStyle w:val="BodyText"/>
        <w:spacing w:line="357" w:lineRule="auto" w:before="126"/>
        <w:ind w:left="119" w:right="125"/>
        <w:jc w:val="left"/>
      </w:pPr>
      <w:r>
        <w:rPr>
          <w:spacing w:val="-3"/>
        </w:rPr>
        <w:t>曾任电子工业部财务司企业财务处副处长、经济调节司综合调节处处长，无锡微</w:t>
      </w:r>
      <w:r>
        <w:rPr>
          <w:spacing w:val="-109"/>
        </w:rPr>
        <w:t> </w:t>
      </w:r>
      <w:r>
        <w:rPr>
          <w:spacing w:val="-109"/>
        </w:rPr>
      </w:r>
      <w:r>
        <w:rPr/>
        <w:t>电子联合公司总会计师，中国电子信息产业集团公司财务部主任、副总会计师， </w:t>
      </w:r>
      <w:r>
        <w:rPr>
          <w:spacing w:val="-3"/>
        </w:rPr>
        <w:t>中国电子工业总公司财务局副局长，中国长城计算机集团公司副总经理，长城科</w:t>
      </w:r>
      <w:r>
        <w:rPr>
          <w:spacing w:val="-109"/>
        </w:rPr>
        <w:t> </w:t>
      </w:r>
      <w:r>
        <w:rPr>
          <w:spacing w:val="-109"/>
        </w:rPr>
      </w:r>
      <w:r>
        <w:rPr>
          <w:spacing w:val="-3"/>
        </w:rPr>
        <w:t>技股份有限公司董事，深圳长城开发科技股份有限公司董事，赛迪传媒股份有限</w:t>
      </w:r>
      <w:r>
        <w:rPr>
          <w:spacing w:val="-109"/>
        </w:rPr>
        <w:t> </w:t>
      </w:r>
      <w:r>
        <w:rPr>
          <w:spacing w:val="-109"/>
        </w:rPr>
      </w:r>
      <w:r>
        <w:rPr>
          <w:spacing w:val="-3"/>
        </w:rPr>
        <w:t>公司独立董事，夏新电子股份有限公司独立董事，本公司董事等职务。现任北京</w:t>
      </w:r>
    </w:p>
    <w:p>
      <w:pPr>
        <w:spacing w:after="0" w:line="357" w:lineRule="auto"/>
        <w:jc w:val="left"/>
        <w:sectPr>
          <w:pgSz w:w="11910" w:h="16840"/>
          <w:pgMar w:header="0" w:footer="962" w:top="1480" w:bottom="1180" w:left="1680" w:right="1560"/>
        </w:sectPr>
      </w:pPr>
    </w:p>
    <w:p>
      <w:pPr>
        <w:pStyle w:val="BodyText"/>
        <w:spacing w:line="336" w:lineRule="auto" w:before="0"/>
        <w:ind w:right="236"/>
        <w:jc w:val="both"/>
      </w:pPr>
      <w:r>
        <w:rPr/>
        <w:t>久其软件股份有限公司独立董事。</w:t>
      </w:r>
      <w:r>
        <w:rPr>
          <w:rFonts w:ascii="Century Gothic" w:hAnsi="Century Gothic" w:cs="Century Gothic" w:eastAsia="Century Gothic" w:hint="default"/>
        </w:rPr>
        <w:t>2008</w:t>
      </w:r>
      <w:r>
        <w:rPr>
          <w:rFonts w:ascii="Century Gothic" w:hAnsi="Century Gothic" w:cs="Century Gothic" w:eastAsia="Century Gothic" w:hint="default"/>
          <w:spacing w:val="-18"/>
        </w:rPr>
        <w:t> </w:t>
      </w:r>
      <w:r>
        <w:rPr/>
        <w:t>年</w:t>
      </w:r>
      <w:r>
        <w:rPr>
          <w:spacing w:val="-71"/>
        </w:rPr>
        <w:t> </w:t>
      </w:r>
      <w:r>
        <w:rPr>
          <w:rFonts w:ascii="Century Gothic" w:hAnsi="Century Gothic" w:cs="Century Gothic" w:eastAsia="Century Gothic" w:hint="default"/>
        </w:rPr>
        <w:t>8</w:t>
      </w:r>
      <w:r>
        <w:rPr>
          <w:rFonts w:ascii="Century Gothic" w:hAnsi="Century Gothic" w:cs="Century Gothic" w:eastAsia="Century Gothic" w:hint="default"/>
          <w:spacing w:val="-18"/>
        </w:rPr>
        <w:t> </w:t>
      </w:r>
      <w:r>
        <w:rPr/>
        <w:t>月首次担任本公司独立董事，</w:t>
      </w:r>
      <w:r>
        <w:rPr>
          <w:rFonts w:ascii="Century Gothic" w:hAnsi="Century Gothic" w:cs="Century Gothic" w:eastAsia="Century Gothic" w:hint="default"/>
        </w:rPr>
        <w:t>2010</w:t>
      </w:r>
      <w:r>
        <w:rPr>
          <w:rFonts w:ascii="Century Gothic" w:hAnsi="Century Gothic" w:cs="Century Gothic" w:eastAsia="Century Gothic" w:hint="default"/>
          <w:w w:val="99"/>
        </w:rPr>
        <w:t> </w:t>
      </w:r>
      <w:r>
        <w:rPr/>
        <w:t>年</w:t>
      </w:r>
      <w:r>
        <w:rPr>
          <w:spacing w:val="-61"/>
        </w:rPr>
        <w:t> </w:t>
      </w:r>
      <w:r>
        <w:rPr>
          <w:rFonts w:ascii="Century Gothic" w:hAnsi="Century Gothic" w:cs="Century Gothic" w:eastAsia="Century Gothic" w:hint="default"/>
        </w:rPr>
        <w:t>8</w:t>
      </w:r>
      <w:r>
        <w:rPr>
          <w:rFonts w:ascii="Century Gothic" w:hAnsi="Century Gothic" w:cs="Century Gothic" w:eastAsia="Century Gothic" w:hint="default"/>
          <w:spacing w:val="-7"/>
        </w:rPr>
        <w:t> </w:t>
      </w:r>
      <w:r>
        <w:rPr/>
        <w:t>月换届选举时再次连任本公司第五届董事会独立董事。</w:t>
      </w:r>
    </w:p>
    <w:p>
      <w:pPr>
        <w:pStyle w:val="BodyText"/>
        <w:spacing w:line="362" w:lineRule="exact" w:before="0"/>
        <w:ind w:right="0"/>
        <w:jc w:val="both"/>
      </w:pPr>
      <w:r>
        <w:rPr/>
        <w:t>（</w:t>
      </w:r>
      <w:r>
        <w:rPr>
          <w:rFonts w:ascii="Century Gothic" w:hAnsi="Century Gothic" w:cs="Century Gothic" w:eastAsia="Century Gothic" w:hint="default"/>
        </w:rPr>
        <w:t>8</w:t>
      </w:r>
      <w:r>
        <w:rPr/>
        <w:t>）</w:t>
      </w:r>
      <w:r>
        <w:rPr>
          <w:rFonts w:ascii="Microsoft JhengHei" w:hAnsi="Microsoft JhengHei" w:cs="Microsoft JhengHei" w:eastAsia="Microsoft JhengHei" w:hint="default"/>
          <w:b/>
          <w:bCs/>
        </w:rPr>
        <w:t>王伯俭先生，</w:t>
      </w:r>
      <w:r>
        <w:rPr/>
        <w:t>本公司独立董事，中国国籍，毕业于电子工程学院。曾任通</w:t>
      </w:r>
    </w:p>
    <w:p>
      <w:pPr>
        <w:pStyle w:val="BodyText"/>
        <w:spacing w:line="343" w:lineRule="auto" w:before="126"/>
        <w:ind w:right="234"/>
        <w:jc w:val="both"/>
      </w:pPr>
      <w:r>
        <w:rPr>
          <w:spacing w:val="-3"/>
        </w:rPr>
        <w:t>信兵某部装备科助理员、电子工程学院办公室主任、总参某部办公室秘书、总参</w:t>
      </w:r>
      <w:r>
        <w:rPr>
          <w:spacing w:val="-111"/>
        </w:rPr>
        <w:t> </w:t>
      </w:r>
      <w:r>
        <w:rPr>
          <w:spacing w:val="-111"/>
        </w:rPr>
      </w:r>
      <w:r>
        <w:rPr/>
        <w:t>某部二局局长、总参某部一局局长等职务，已于</w:t>
      </w:r>
      <w:r>
        <w:rPr>
          <w:spacing w:val="-44"/>
        </w:rPr>
        <w:t> </w:t>
      </w:r>
      <w:r>
        <w:rPr>
          <w:rFonts w:ascii="Century Gothic" w:hAnsi="Century Gothic" w:cs="Century Gothic" w:eastAsia="Century Gothic" w:hint="default"/>
        </w:rPr>
        <w:t>2007</w:t>
      </w:r>
      <w:r>
        <w:rPr>
          <w:rFonts w:ascii="Century Gothic" w:hAnsi="Century Gothic" w:cs="Century Gothic" w:eastAsia="Century Gothic" w:hint="default"/>
          <w:spacing w:val="9"/>
        </w:rPr>
        <w:t> </w:t>
      </w:r>
      <w:r>
        <w:rPr/>
        <w:t>年底退休。</w:t>
      </w:r>
      <w:r>
        <w:rPr>
          <w:rFonts w:ascii="Century Gothic" w:hAnsi="Century Gothic" w:cs="Century Gothic" w:eastAsia="Century Gothic" w:hint="default"/>
        </w:rPr>
        <w:t>2008</w:t>
      </w:r>
      <w:r>
        <w:rPr>
          <w:rFonts w:ascii="Century Gothic" w:hAnsi="Century Gothic" w:cs="Century Gothic" w:eastAsia="Century Gothic" w:hint="default"/>
          <w:spacing w:val="9"/>
        </w:rPr>
        <w:t> </w:t>
      </w:r>
      <w:r>
        <w:rPr/>
        <w:t>年</w:t>
      </w:r>
      <w:r>
        <w:rPr>
          <w:spacing w:val="-44"/>
        </w:rPr>
        <w:t> </w:t>
      </w:r>
      <w:r>
        <w:rPr>
          <w:rFonts w:ascii="Century Gothic" w:hAnsi="Century Gothic" w:cs="Century Gothic" w:eastAsia="Century Gothic" w:hint="default"/>
        </w:rPr>
        <w:t>8</w:t>
      </w:r>
      <w:r>
        <w:rPr>
          <w:rFonts w:ascii="Century Gothic" w:hAnsi="Century Gothic" w:cs="Century Gothic" w:eastAsia="Century Gothic" w:hint="default"/>
          <w:spacing w:val="9"/>
        </w:rPr>
        <w:t> </w:t>
      </w:r>
      <w:r>
        <w:rPr/>
        <w:t>月 首次担任本公司独立董事，</w:t>
      </w:r>
      <w:r>
        <w:rPr>
          <w:rFonts w:ascii="Century Gothic" w:hAnsi="Century Gothic" w:cs="Century Gothic" w:eastAsia="Century Gothic" w:hint="default"/>
        </w:rPr>
        <w:t>2010</w:t>
      </w:r>
      <w:r>
        <w:rPr>
          <w:rFonts w:ascii="Century Gothic" w:hAnsi="Century Gothic" w:cs="Century Gothic" w:eastAsia="Century Gothic" w:hint="default"/>
          <w:spacing w:val="-7"/>
        </w:rPr>
        <w:t> </w:t>
      </w:r>
      <w:r>
        <w:rPr/>
        <w:t>年</w:t>
      </w:r>
      <w:r>
        <w:rPr>
          <w:spacing w:val="-59"/>
        </w:rPr>
        <w:t> </w:t>
      </w:r>
      <w:r>
        <w:rPr>
          <w:rFonts w:ascii="Century Gothic" w:hAnsi="Century Gothic" w:cs="Century Gothic" w:eastAsia="Century Gothic" w:hint="default"/>
        </w:rPr>
        <w:t>8</w:t>
      </w:r>
      <w:r>
        <w:rPr>
          <w:rFonts w:ascii="Century Gothic" w:hAnsi="Century Gothic" w:cs="Century Gothic" w:eastAsia="Century Gothic" w:hint="default"/>
          <w:spacing w:val="-5"/>
        </w:rPr>
        <w:t> </w:t>
      </w:r>
      <w:r>
        <w:rPr/>
        <w:t>月换届选举时再次连任本公司第五届董事</w:t>
      </w:r>
      <w:r>
        <w:rPr>
          <w:spacing w:val="-1"/>
        </w:rPr>
        <w:t> </w:t>
      </w:r>
      <w:r>
        <w:rPr/>
        <w:t>会独立董事。</w:t>
      </w:r>
    </w:p>
    <w:p>
      <w:pPr>
        <w:pStyle w:val="BodyText"/>
        <w:spacing w:line="392" w:lineRule="exact" w:before="0"/>
        <w:ind w:right="0"/>
        <w:jc w:val="both"/>
      </w:pPr>
      <w:r>
        <w:rPr/>
        <w:t>（</w:t>
      </w:r>
      <w:r>
        <w:rPr>
          <w:rFonts w:ascii="Century Gothic" w:hAnsi="Century Gothic" w:cs="Century Gothic" w:eastAsia="Century Gothic" w:hint="default"/>
        </w:rPr>
        <w:t>9</w:t>
      </w:r>
      <w:r>
        <w:rPr/>
        <w:t>）</w:t>
      </w:r>
      <w:r>
        <w:rPr>
          <w:rFonts w:ascii="Microsoft JhengHei" w:hAnsi="Microsoft JhengHei" w:cs="Microsoft JhengHei" w:eastAsia="Microsoft JhengHei" w:hint="default"/>
          <w:b/>
          <w:bCs/>
        </w:rPr>
        <w:t>冯科先生，</w:t>
      </w:r>
      <w:r>
        <w:rPr/>
        <w:t>本公司独立董事，中国国籍，毕业于北京大学，经济学博士。</w:t>
      </w:r>
    </w:p>
    <w:p>
      <w:pPr>
        <w:pStyle w:val="BodyText"/>
        <w:spacing w:line="352" w:lineRule="auto" w:before="126"/>
        <w:ind w:right="229"/>
        <w:jc w:val="both"/>
      </w:pPr>
      <w:r>
        <w:rPr>
          <w:spacing w:val="-3"/>
        </w:rPr>
        <w:t>曾任金鹰基金管理有限公司总经理助理、北京大学经济研究所主任、北京大学软</w:t>
      </w:r>
      <w:r>
        <w:rPr>
          <w:spacing w:val="-109"/>
        </w:rPr>
        <w:t> </w:t>
      </w:r>
      <w:r>
        <w:rPr>
          <w:spacing w:val="-109"/>
        </w:rPr>
      </w:r>
      <w:r>
        <w:rPr>
          <w:spacing w:val="-3"/>
        </w:rPr>
        <w:t>件与微电子学院副教授。现任北京大学经济学院副教授、天津广宇发展股份有限</w:t>
      </w:r>
      <w:r>
        <w:rPr>
          <w:spacing w:val="-109"/>
        </w:rPr>
        <w:t> </w:t>
      </w:r>
      <w:r>
        <w:rPr>
          <w:spacing w:val="-109"/>
        </w:rPr>
      </w:r>
      <w:r>
        <w:rPr>
          <w:spacing w:val="-3"/>
        </w:rPr>
        <w:t>公司独立董事、天地源股份有限公司独立董事、广东省高速公路发展股份有限公</w:t>
      </w:r>
      <w:r>
        <w:rPr>
          <w:spacing w:val="-109"/>
        </w:rPr>
        <w:t> </w:t>
      </w:r>
      <w:r>
        <w:rPr>
          <w:spacing w:val="-109"/>
        </w:rPr>
      </w:r>
      <w:r>
        <w:rPr>
          <w:spacing w:val="4"/>
        </w:rPr>
        <w:t>司独立董事和四川广安爱众股份有限公司独立董事，兼任北京理工大学兼职教</w:t>
      </w:r>
      <w:r>
        <w:rPr>
          <w:spacing w:val="4"/>
        </w:rPr>
        <w:t> </w:t>
      </w:r>
      <w:r>
        <w:rPr/>
        <w:t>授、广东省社会科学院硕士生导师、《新经济》杂志副总编辑。</w:t>
      </w:r>
      <w:r>
        <w:rPr>
          <w:rFonts w:ascii="Century Gothic" w:hAnsi="Century Gothic" w:cs="Century Gothic" w:eastAsia="Century Gothic" w:hint="default"/>
        </w:rPr>
        <w:t>2010 </w:t>
      </w:r>
      <w:r>
        <w:rPr/>
        <w:t>年</w:t>
      </w:r>
      <w:r>
        <w:rPr>
          <w:spacing w:val="-54"/>
        </w:rPr>
        <w:t> </w:t>
      </w:r>
      <w:r>
        <w:rPr>
          <w:rFonts w:ascii="Century Gothic" w:hAnsi="Century Gothic" w:cs="Century Gothic" w:eastAsia="Century Gothic" w:hint="default"/>
        </w:rPr>
        <w:t>8 </w:t>
      </w:r>
      <w:r>
        <w:rPr/>
        <w:t>月首 次担任本公司独立董事。</w:t>
      </w:r>
    </w:p>
    <w:p>
      <w:pPr>
        <w:pStyle w:val="Heading2"/>
        <w:spacing w:line="383" w:lineRule="exact"/>
        <w:ind w:right="0"/>
        <w:jc w:val="both"/>
        <w:rPr>
          <w:b w:val="0"/>
          <w:bCs w:val="0"/>
        </w:rPr>
      </w:pPr>
      <w:r>
        <w:rPr>
          <w:rFonts w:ascii="Century Gothic" w:hAnsi="Century Gothic" w:cs="Century Gothic" w:eastAsia="Century Gothic" w:hint="default"/>
        </w:rPr>
        <w:t>2</w:t>
      </w:r>
      <w:r>
        <w:rPr/>
        <w:t>．监事主要工作经历</w:t>
      </w:r>
      <w:r>
        <w:rPr>
          <w:b w:val="0"/>
          <w:bCs w:val="0"/>
        </w:rPr>
      </w:r>
    </w:p>
    <w:p>
      <w:pPr>
        <w:pStyle w:val="BodyText"/>
        <w:spacing w:line="468" w:lineRule="exact" w:before="32"/>
        <w:ind w:right="0"/>
        <w:jc w:val="left"/>
      </w:pPr>
      <w:r>
        <w:rPr/>
        <w:t>（</w:t>
      </w:r>
      <w:r>
        <w:rPr>
          <w:rFonts w:ascii="Century Gothic" w:hAnsi="Century Gothic" w:cs="Century Gothic" w:eastAsia="Century Gothic" w:hint="default"/>
        </w:rPr>
        <w:t>1</w:t>
      </w:r>
      <w:r>
        <w:rPr/>
        <w:t>）</w:t>
      </w:r>
      <w:r>
        <w:rPr>
          <w:rFonts w:ascii="Microsoft JhengHei" w:hAnsi="Microsoft JhengHei" w:cs="Microsoft JhengHei" w:eastAsia="Microsoft JhengHei" w:hint="default"/>
          <w:b/>
          <w:bCs/>
        </w:rPr>
        <w:t>马跃先生，</w:t>
      </w:r>
      <w:r>
        <w:rPr/>
        <w:t>本公司监事会主席，中国国籍，毕业于武汉大学，大学本科学</w:t>
      </w:r>
      <w:r>
        <w:rPr>
          <w:spacing w:val="-116"/>
        </w:rPr>
        <w:t> </w:t>
      </w:r>
      <w:r>
        <w:rPr/>
        <w:t>历，学士学位，高级经济师。现任本公司监事会主席、党委副书记、纪委书记、 </w:t>
      </w:r>
      <w:r>
        <w:rPr>
          <w:spacing w:val="-3"/>
        </w:rPr>
        <w:t>工会主席。曾任国营二七二厂总厂团委书记（正处级）、劳资处副处长、干部处</w:t>
      </w:r>
      <w:r>
        <w:rPr>
          <w:spacing w:val="-113"/>
        </w:rPr>
        <w:t> </w:t>
      </w:r>
      <w:r>
        <w:rPr>
          <w:spacing w:val="-113"/>
        </w:rPr>
      </w:r>
      <w:r>
        <w:rPr>
          <w:spacing w:val="-3"/>
        </w:rPr>
        <w:t>副处长、劳动人事教育处副处长，本公司人事部经理、人力资源部经理、党办主</w:t>
      </w:r>
      <w:r>
        <w:rPr>
          <w:spacing w:val="-111"/>
        </w:rPr>
        <w:t> </w:t>
      </w:r>
      <w:r>
        <w:rPr>
          <w:spacing w:val="-111"/>
        </w:rPr>
      </w:r>
      <w:r>
        <w:rPr>
          <w:spacing w:val="-6"/>
        </w:rPr>
        <w:t>任。</w:t>
      </w:r>
      <w:r>
        <w:rPr>
          <w:rFonts w:ascii="Century Gothic" w:hAnsi="Century Gothic" w:cs="Century Gothic" w:eastAsia="Century Gothic" w:hint="default"/>
          <w:spacing w:val="-6"/>
        </w:rPr>
        <w:t>1998</w:t>
      </w:r>
      <w:r>
        <w:rPr>
          <w:rFonts w:ascii="Century Gothic" w:hAnsi="Century Gothic" w:cs="Century Gothic" w:eastAsia="Century Gothic" w:hint="default"/>
          <w:spacing w:val="-7"/>
        </w:rPr>
        <w:t> </w:t>
      </w:r>
      <w:r>
        <w:rPr/>
        <w:t>年</w:t>
      </w:r>
      <w:r>
        <w:rPr>
          <w:spacing w:val="-59"/>
        </w:rPr>
        <w:t> </w:t>
      </w:r>
      <w:r>
        <w:rPr>
          <w:rFonts w:ascii="Century Gothic" w:hAnsi="Century Gothic" w:cs="Century Gothic" w:eastAsia="Century Gothic" w:hint="default"/>
        </w:rPr>
        <w:t>9</w:t>
      </w:r>
      <w:r>
        <w:rPr>
          <w:rFonts w:ascii="Century Gothic" w:hAnsi="Century Gothic" w:cs="Century Gothic" w:eastAsia="Century Gothic" w:hint="default"/>
          <w:spacing w:val="-6"/>
        </w:rPr>
        <w:t> </w:t>
      </w:r>
      <w:r>
        <w:rPr>
          <w:spacing w:val="-4"/>
        </w:rPr>
        <w:t>月任本公司党委副书记、纪委书记，</w:t>
      </w:r>
      <w:r>
        <w:rPr>
          <w:rFonts w:ascii="Century Gothic" w:hAnsi="Century Gothic" w:cs="Century Gothic" w:eastAsia="Century Gothic" w:hint="default"/>
          <w:spacing w:val="-4"/>
        </w:rPr>
        <w:t>2001</w:t>
      </w:r>
      <w:r>
        <w:rPr>
          <w:rFonts w:ascii="Century Gothic" w:hAnsi="Century Gothic" w:cs="Century Gothic" w:eastAsia="Century Gothic" w:hint="default"/>
          <w:spacing w:val="-6"/>
        </w:rPr>
        <w:t> </w:t>
      </w:r>
      <w:r>
        <w:rPr/>
        <w:t>年</w:t>
      </w:r>
      <w:r>
        <w:rPr>
          <w:spacing w:val="-59"/>
        </w:rPr>
        <w:t> </w:t>
      </w:r>
      <w:r>
        <w:rPr>
          <w:rFonts w:ascii="Century Gothic" w:hAnsi="Century Gothic" w:cs="Century Gothic" w:eastAsia="Century Gothic" w:hint="default"/>
        </w:rPr>
        <w:t>4</w:t>
      </w:r>
      <w:r>
        <w:rPr>
          <w:rFonts w:ascii="Century Gothic" w:hAnsi="Century Gothic" w:cs="Century Gothic" w:eastAsia="Century Gothic" w:hint="default"/>
          <w:spacing w:val="-6"/>
        </w:rPr>
        <w:t> </w:t>
      </w:r>
      <w:r>
        <w:rPr/>
        <w:t>月首次担任本公司</w:t>
      </w:r>
      <w:r>
        <w:rPr>
          <w:spacing w:val="-118"/>
        </w:rPr>
        <w:t> </w:t>
      </w:r>
      <w:r>
        <w:rPr>
          <w:spacing w:val="-7"/>
        </w:rPr>
        <w:t>监事会召集人（监事会主席），历任本公司第二届、第三届、第四届监事会主席，</w:t>
      </w:r>
      <w:r>
        <w:rPr>
          <w:spacing w:val="-87"/>
        </w:rPr>
        <w:t> </w:t>
      </w:r>
      <w:r>
        <w:rPr>
          <w:spacing w:val="-87"/>
        </w:rPr>
      </w:r>
      <w:r>
        <w:rPr>
          <w:rFonts w:ascii="Century Gothic" w:hAnsi="Century Gothic" w:cs="Century Gothic" w:eastAsia="Century Gothic" w:hint="default"/>
        </w:rPr>
        <w:t>2010</w:t>
      </w:r>
      <w:r>
        <w:rPr>
          <w:rFonts w:ascii="Century Gothic" w:hAnsi="Century Gothic" w:cs="Century Gothic" w:eastAsia="Century Gothic" w:hint="default"/>
          <w:spacing w:val="-8"/>
        </w:rPr>
        <w:t> </w:t>
      </w:r>
      <w:r>
        <w:rPr/>
        <w:t>年</w:t>
      </w:r>
      <w:r>
        <w:rPr>
          <w:spacing w:val="-61"/>
        </w:rPr>
        <w:t> </w:t>
      </w:r>
      <w:r>
        <w:rPr>
          <w:rFonts w:ascii="Century Gothic" w:hAnsi="Century Gothic" w:cs="Century Gothic" w:eastAsia="Century Gothic" w:hint="default"/>
        </w:rPr>
        <w:t>8</w:t>
      </w:r>
      <w:r>
        <w:rPr>
          <w:rFonts w:ascii="Century Gothic" w:hAnsi="Century Gothic" w:cs="Century Gothic" w:eastAsia="Century Gothic" w:hint="default"/>
          <w:spacing w:val="-9"/>
        </w:rPr>
        <w:t> </w:t>
      </w:r>
      <w:r>
        <w:rPr/>
        <w:t>月换届选举时再次连任第五届监事会主席。</w:t>
      </w:r>
    </w:p>
    <w:p>
      <w:pPr>
        <w:pStyle w:val="BodyText"/>
        <w:spacing w:line="468" w:lineRule="exact" w:before="0"/>
        <w:ind w:right="235"/>
        <w:jc w:val="both"/>
      </w:pPr>
      <w:r>
        <w:rPr/>
        <w:t>（</w:t>
      </w:r>
      <w:r>
        <w:rPr>
          <w:rFonts w:ascii="Century Gothic" w:hAnsi="Century Gothic" w:cs="Century Gothic" w:eastAsia="Century Gothic" w:hint="default"/>
        </w:rPr>
        <w:t>2</w:t>
      </w:r>
      <w:r>
        <w:rPr/>
        <w:t>）</w:t>
      </w:r>
      <w:r>
        <w:rPr>
          <w:rFonts w:ascii="Microsoft JhengHei" w:hAnsi="Microsoft JhengHei" w:cs="Microsoft JhengHei" w:eastAsia="Microsoft JhengHei" w:hint="default"/>
          <w:b/>
          <w:bCs/>
        </w:rPr>
        <w:t>杨昕光先生，</w:t>
      </w:r>
      <w:r>
        <w:rPr/>
        <w:t>本公司监事，中国国籍，毕业于中央广播电视大学。现任中</w:t>
      </w:r>
      <w:r>
        <w:rPr>
          <w:spacing w:val="-115"/>
        </w:rPr>
        <w:t> </w:t>
      </w:r>
      <w:r>
        <w:rPr>
          <w:spacing w:val="-3"/>
        </w:rPr>
        <w:t>国电子进出口总公司党委副书记兼纪委书记。曾任中国长城计算机集团公司纪委</w:t>
      </w:r>
      <w:r>
        <w:rPr>
          <w:spacing w:val="-109"/>
        </w:rPr>
        <w:t> </w:t>
      </w:r>
      <w:r>
        <w:rPr>
          <w:spacing w:val="-109"/>
        </w:rPr>
      </w:r>
      <w:r>
        <w:rPr>
          <w:spacing w:val="-3"/>
        </w:rPr>
        <w:t>委员、国务院国资委驻中国长城计算机集团公司监事会兼职监事、中国长城计算</w:t>
      </w:r>
      <w:r>
        <w:rPr>
          <w:spacing w:val="-109"/>
        </w:rPr>
        <w:t> </w:t>
      </w:r>
      <w:r>
        <w:rPr>
          <w:spacing w:val="-109"/>
        </w:rPr>
      </w:r>
      <w:r>
        <w:rPr>
          <w:spacing w:val="-3"/>
        </w:rPr>
        <w:t>机集团公司党群工作部副主任、中国长城计算机集团公司综合办公室副主任、审</w:t>
      </w:r>
      <w:r>
        <w:rPr>
          <w:spacing w:val="-109"/>
        </w:rPr>
        <w:t> </w:t>
      </w:r>
      <w:r>
        <w:rPr>
          <w:spacing w:val="-109"/>
        </w:rPr>
      </w:r>
      <w:r>
        <w:rPr>
          <w:spacing w:val="-3"/>
        </w:rPr>
        <w:t>计部主任，中国电子信息产业集团公司审计部副主任、纪检监察部副主任（主持</w:t>
      </w:r>
      <w:r>
        <w:rPr>
          <w:spacing w:val="-111"/>
        </w:rPr>
        <w:t> </w:t>
      </w:r>
      <w:r>
        <w:rPr>
          <w:spacing w:val="-111"/>
        </w:rPr>
      </w:r>
      <w:r>
        <w:rPr>
          <w:spacing w:val="-8"/>
        </w:rPr>
        <w:t>工作）。</w:t>
      </w:r>
      <w:r>
        <w:rPr>
          <w:rFonts w:ascii="Century Gothic" w:hAnsi="Century Gothic" w:cs="Century Gothic" w:eastAsia="Century Gothic" w:hint="default"/>
          <w:spacing w:val="-8"/>
        </w:rPr>
        <w:t>2005</w:t>
      </w:r>
      <w:r>
        <w:rPr>
          <w:rFonts w:ascii="Century Gothic" w:hAnsi="Century Gothic" w:cs="Century Gothic" w:eastAsia="Century Gothic" w:hint="default"/>
        </w:rPr>
        <w:t> </w:t>
      </w:r>
      <w:r>
        <w:rPr/>
        <w:t>年</w:t>
      </w:r>
      <w:r>
        <w:rPr>
          <w:spacing w:val="-52"/>
        </w:rPr>
        <w:t> </w:t>
      </w:r>
      <w:r>
        <w:rPr>
          <w:rFonts w:ascii="Century Gothic" w:hAnsi="Century Gothic" w:cs="Century Gothic" w:eastAsia="Century Gothic" w:hint="default"/>
        </w:rPr>
        <w:t>11 </w:t>
      </w:r>
      <w:r>
        <w:rPr>
          <w:spacing w:val="-4"/>
        </w:rPr>
        <w:t>月首次担任本公司监事，历任本公司第三届、第四届监事会</w:t>
      </w:r>
      <w:r>
        <w:rPr>
          <w:spacing w:val="-116"/>
        </w:rPr>
        <w:t> </w:t>
      </w:r>
      <w:r>
        <w:rPr>
          <w:spacing w:val="-116"/>
        </w:rPr>
      </w:r>
      <w:r>
        <w:rPr/>
        <w:t>监事，</w:t>
      </w:r>
      <w:r>
        <w:rPr>
          <w:rFonts w:ascii="Century Gothic" w:hAnsi="Century Gothic" w:cs="Century Gothic" w:eastAsia="Century Gothic" w:hint="default"/>
        </w:rPr>
        <w:t>2010</w:t>
      </w:r>
      <w:r>
        <w:rPr>
          <w:rFonts w:ascii="Century Gothic" w:hAnsi="Century Gothic" w:cs="Century Gothic" w:eastAsia="Century Gothic" w:hint="default"/>
          <w:spacing w:val="-9"/>
        </w:rPr>
        <w:t> </w:t>
      </w:r>
      <w:r>
        <w:rPr/>
        <w:t>年</w:t>
      </w:r>
      <w:r>
        <w:rPr>
          <w:spacing w:val="-62"/>
        </w:rPr>
        <w:t> </w:t>
      </w:r>
      <w:r>
        <w:rPr>
          <w:rFonts w:ascii="Century Gothic" w:hAnsi="Century Gothic" w:cs="Century Gothic" w:eastAsia="Century Gothic" w:hint="default"/>
        </w:rPr>
        <w:t>8</w:t>
      </w:r>
      <w:r>
        <w:rPr>
          <w:rFonts w:ascii="Century Gothic" w:hAnsi="Century Gothic" w:cs="Century Gothic" w:eastAsia="Century Gothic" w:hint="default"/>
          <w:spacing w:val="-9"/>
        </w:rPr>
        <w:t> </w:t>
      </w:r>
      <w:r>
        <w:rPr/>
        <w:t>月换届选举时再次连任。</w:t>
      </w:r>
    </w:p>
    <w:p>
      <w:pPr>
        <w:spacing w:after="0" w:line="468" w:lineRule="exact"/>
        <w:jc w:val="both"/>
        <w:sectPr>
          <w:pgSz w:w="11910" w:h="16840"/>
          <w:pgMar w:header="0" w:footer="962" w:top="1480" w:bottom="1180" w:left="1680" w:right="1560"/>
        </w:sectPr>
      </w:pPr>
    </w:p>
    <w:p>
      <w:pPr>
        <w:pStyle w:val="BodyText"/>
        <w:spacing w:line="341" w:lineRule="exact" w:before="0"/>
        <w:ind w:left="119" w:right="0"/>
        <w:jc w:val="left"/>
      </w:pPr>
      <w:r>
        <w:rPr/>
        <w:t>（</w:t>
      </w:r>
      <w:r>
        <w:rPr>
          <w:rFonts w:ascii="Century Gothic" w:hAnsi="Century Gothic" w:cs="Century Gothic" w:eastAsia="Century Gothic" w:hint="default"/>
        </w:rPr>
        <w:t>3</w:t>
      </w:r>
      <w:r>
        <w:rPr/>
        <w:t>）</w:t>
      </w:r>
      <w:r>
        <w:rPr>
          <w:rFonts w:ascii="Microsoft JhengHei" w:hAnsi="Microsoft JhengHei" w:cs="Microsoft JhengHei" w:eastAsia="Microsoft JhengHei" w:hint="default"/>
          <w:b/>
          <w:bCs/>
        </w:rPr>
        <w:t>张家干先生，</w:t>
      </w:r>
      <w:r>
        <w:rPr/>
        <w:t>本公司监事，中国国籍，毕业于中国科学技术大学、武汉大</w:t>
      </w:r>
    </w:p>
    <w:p>
      <w:pPr>
        <w:pStyle w:val="BodyText"/>
        <w:spacing w:line="468" w:lineRule="exact" w:before="32"/>
        <w:ind w:left="119" w:right="125"/>
        <w:jc w:val="left"/>
        <w:rPr>
          <w:rFonts w:ascii="Microsoft JhengHei" w:hAnsi="Microsoft JhengHei" w:cs="Microsoft JhengHei" w:eastAsia="Microsoft JhengHei" w:hint="default"/>
        </w:rPr>
      </w:pPr>
      <w:r>
        <w:rPr>
          <w:spacing w:val="-3"/>
        </w:rPr>
        <w:t>学，研究生学历，硕士学位，高级工程师。曾任本公司软件工程师、研发项目经</w:t>
      </w:r>
      <w:r>
        <w:rPr>
          <w:spacing w:val="-115"/>
        </w:rPr>
        <w:t> </w:t>
      </w:r>
      <w:r>
        <w:rPr>
          <w:spacing w:val="-115"/>
        </w:rPr>
      </w:r>
      <w:r>
        <w:rPr/>
        <w:t>理、软件销售经理、华中区市场代表、西北代表处首席代表、深圳市场部经理、 广州分公司总经理、华南大区总经理、运营管理部副经理、战略发展</w:t>
      </w:r>
      <w:r>
        <w:rPr>
          <w:rFonts w:ascii="Century Gothic" w:hAnsi="Century Gothic" w:cs="Century Gothic" w:eastAsia="Century Gothic" w:hint="default"/>
        </w:rPr>
        <w:t>&amp;</w:t>
      </w:r>
      <w:r>
        <w:rPr/>
        <w:t>企管部副 总经理、战略发展</w:t>
      </w:r>
      <w:r>
        <w:rPr>
          <w:rFonts w:ascii="Century Gothic" w:hAnsi="Century Gothic" w:cs="Century Gothic" w:eastAsia="Century Gothic" w:hint="default"/>
        </w:rPr>
        <w:t>&amp;</w:t>
      </w:r>
      <w:r>
        <w:rPr/>
        <w:t>企管部经理。现任本公司规划企管部总经理，兼任本公司风 险控制工作办公室主任。</w:t>
      </w:r>
      <w:r>
        <w:rPr>
          <w:rFonts w:ascii="Century Gothic" w:hAnsi="Century Gothic" w:cs="Century Gothic" w:eastAsia="Century Gothic" w:hint="default"/>
        </w:rPr>
        <w:t>2010</w:t>
      </w:r>
      <w:r>
        <w:rPr>
          <w:rFonts w:ascii="Century Gothic" w:hAnsi="Century Gothic" w:cs="Century Gothic" w:eastAsia="Century Gothic" w:hint="default"/>
          <w:spacing w:val="-7"/>
        </w:rPr>
        <w:t> </w:t>
      </w:r>
      <w:r>
        <w:rPr/>
        <w:t>年</w:t>
      </w:r>
      <w:r>
        <w:rPr>
          <w:spacing w:val="-62"/>
        </w:rPr>
        <w:t> </w:t>
      </w:r>
      <w:r>
        <w:rPr>
          <w:rFonts w:ascii="Century Gothic" w:hAnsi="Century Gothic" w:cs="Century Gothic" w:eastAsia="Century Gothic" w:hint="default"/>
        </w:rPr>
        <w:t>6</w:t>
      </w:r>
      <w:r>
        <w:rPr>
          <w:rFonts w:ascii="Century Gothic" w:hAnsi="Century Gothic" w:cs="Century Gothic" w:eastAsia="Century Gothic" w:hint="default"/>
          <w:spacing w:val="-7"/>
        </w:rPr>
        <w:t> </w:t>
      </w:r>
      <w:r>
        <w:rPr/>
        <w:t>月首次担任本公司监事。 </w:t>
      </w:r>
      <w:r>
        <w:rPr>
          <w:rFonts w:ascii="Century Gothic" w:hAnsi="Century Gothic" w:cs="Century Gothic" w:eastAsia="Century Gothic" w:hint="default"/>
          <w:b/>
          <w:bCs/>
        </w:rPr>
        <w:t>3</w:t>
      </w:r>
      <w:r>
        <w:rPr>
          <w:rFonts w:ascii="Microsoft JhengHei" w:hAnsi="Microsoft JhengHei" w:cs="Microsoft JhengHei" w:eastAsia="Microsoft JhengHei" w:hint="default"/>
          <w:b/>
          <w:bCs/>
        </w:rPr>
        <w:t>．高级管理人员主要工作经历</w:t>
      </w:r>
      <w:r>
        <w:rPr>
          <w:rFonts w:ascii="Microsoft JhengHei" w:hAnsi="Microsoft JhengHei" w:cs="Microsoft JhengHei" w:eastAsia="Microsoft JhengHei" w:hint="default"/>
        </w:rPr>
      </w:r>
    </w:p>
    <w:p>
      <w:pPr>
        <w:pStyle w:val="BodyText"/>
        <w:spacing w:line="336" w:lineRule="auto" w:before="17"/>
        <w:ind w:right="0"/>
        <w:jc w:val="left"/>
      </w:pPr>
      <w:r>
        <w:rPr>
          <w:spacing w:val="-4"/>
        </w:rPr>
        <w:t>（</w:t>
      </w:r>
      <w:r>
        <w:rPr>
          <w:rFonts w:ascii="Century Gothic" w:hAnsi="Century Gothic" w:cs="Century Gothic" w:eastAsia="Century Gothic" w:hint="default"/>
          <w:spacing w:val="-4"/>
        </w:rPr>
        <w:t>1</w:t>
      </w:r>
      <w:r>
        <w:rPr>
          <w:spacing w:val="-4"/>
        </w:rPr>
        <w:t>）</w:t>
      </w:r>
      <w:r>
        <w:rPr>
          <w:rFonts w:ascii="Microsoft JhengHei" w:hAnsi="Microsoft JhengHei" w:cs="Microsoft JhengHei" w:eastAsia="Microsoft JhengHei" w:hint="default"/>
          <w:b/>
          <w:bCs/>
          <w:spacing w:val="-4"/>
        </w:rPr>
        <w:t>于吉永先生，</w:t>
      </w:r>
      <w:r>
        <w:rPr>
          <w:spacing w:val="-4"/>
        </w:rPr>
        <w:t>本公司副总裁，中国国籍，毕业于清华大学，大学本科学历，</w:t>
      </w:r>
      <w:r>
        <w:rPr>
          <w:spacing w:val="-109"/>
        </w:rPr>
        <w:t> </w:t>
      </w:r>
      <w:r>
        <w:rPr>
          <w:spacing w:val="-109"/>
        </w:rPr>
      </w:r>
      <w:r>
        <w:rPr>
          <w:spacing w:val="-3"/>
        </w:rPr>
        <w:t>高级工程师。曾任本公司电源事业部开发室主任、副总经理、总经理。曾获得电</w:t>
      </w:r>
      <w:r>
        <w:rPr>
          <w:spacing w:val="-111"/>
        </w:rPr>
        <w:t> </w:t>
      </w:r>
      <w:r>
        <w:rPr>
          <w:spacing w:val="-111"/>
        </w:rPr>
      </w:r>
      <w:r>
        <w:rPr>
          <w:spacing w:val="-4"/>
        </w:rPr>
        <w:t>子工业部科学技术进步二等奖。</w:t>
      </w:r>
      <w:r>
        <w:rPr>
          <w:rFonts w:ascii="Century Gothic" w:hAnsi="Century Gothic" w:cs="Century Gothic" w:eastAsia="Century Gothic" w:hint="default"/>
          <w:spacing w:val="-4"/>
        </w:rPr>
        <w:t>2007</w:t>
      </w:r>
      <w:r>
        <w:rPr>
          <w:rFonts w:ascii="Century Gothic" w:hAnsi="Century Gothic" w:cs="Century Gothic" w:eastAsia="Century Gothic" w:hint="default"/>
          <w:spacing w:val="-5"/>
        </w:rPr>
        <w:t> </w:t>
      </w:r>
      <w:r>
        <w:rPr/>
        <w:t>年</w:t>
      </w:r>
      <w:r>
        <w:rPr>
          <w:spacing w:val="-58"/>
        </w:rPr>
        <w:t> </w:t>
      </w:r>
      <w:r>
        <w:rPr>
          <w:rFonts w:ascii="Century Gothic" w:hAnsi="Century Gothic" w:cs="Century Gothic" w:eastAsia="Century Gothic" w:hint="default"/>
        </w:rPr>
        <w:t>6</w:t>
      </w:r>
      <w:r>
        <w:rPr>
          <w:rFonts w:ascii="Century Gothic" w:hAnsi="Century Gothic" w:cs="Century Gothic" w:eastAsia="Century Gothic" w:hint="default"/>
          <w:spacing w:val="-5"/>
        </w:rPr>
        <w:t> </w:t>
      </w:r>
      <w:r>
        <w:rPr>
          <w:spacing w:val="-5"/>
        </w:rPr>
        <w:t>月起任本公司副总裁，</w:t>
      </w:r>
      <w:r>
        <w:rPr>
          <w:rFonts w:ascii="Century Gothic" w:hAnsi="Century Gothic" w:cs="Century Gothic" w:eastAsia="Century Gothic" w:hint="default"/>
          <w:spacing w:val="-5"/>
        </w:rPr>
        <w:t>2011 </w:t>
      </w:r>
      <w:r>
        <w:rPr/>
        <w:t>年</w:t>
      </w:r>
      <w:r>
        <w:rPr>
          <w:spacing w:val="-58"/>
        </w:rPr>
        <w:t> </w:t>
      </w:r>
      <w:r>
        <w:rPr>
          <w:rFonts w:ascii="Century Gothic" w:hAnsi="Century Gothic" w:cs="Century Gothic" w:eastAsia="Century Gothic" w:hint="default"/>
        </w:rPr>
        <w:t>9</w:t>
      </w:r>
      <w:r>
        <w:rPr>
          <w:rFonts w:ascii="Century Gothic" w:hAnsi="Century Gothic" w:cs="Century Gothic" w:eastAsia="Century Gothic" w:hint="default"/>
          <w:spacing w:val="-5"/>
        </w:rPr>
        <w:t> </w:t>
      </w:r>
      <w:r>
        <w:rPr/>
        <w:t>月起</w:t>
      </w:r>
      <w:r>
        <w:rPr>
          <w:spacing w:val="-114"/>
        </w:rPr>
        <w:t> </w:t>
      </w:r>
      <w:r>
        <w:rPr/>
        <w:t>任本公司新兴能源事业群总经理。</w:t>
      </w:r>
    </w:p>
    <w:p>
      <w:pPr>
        <w:pStyle w:val="BodyText"/>
        <w:spacing w:line="399" w:lineRule="exact" w:before="0"/>
        <w:ind w:right="0"/>
        <w:jc w:val="left"/>
      </w:pPr>
      <w:r>
        <w:rPr/>
        <w:t>（</w:t>
      </w:r>
      <w:r>
        <w:rPr>
          <w:rFonts w:ascii="Century Gothic" w:hAnsi="Century Gothic" w:cs="Century Gothic" w:eastAsia="Century Gothic" w:hint="default"/>
        </w:rPr>
        <w:t>2</w:t>
      </w:r>
      <w:r>
        <w:rPr/>
        <w:t>）</w:t>
      </w:r>
      <w:r>
        <w:rPr>
          <w:rFonts w:ascii="Microsoft JhengHei" w:hAnsi="Microsoft JhengHei" w:cs="Microsoft JhengHei" w:eastAsia="Microsoft JhengHei" w:hint="default"/>
          <w:b/>
          <w:bCs/>
        </w:rPr>
        <w:t>赵家礼先生，</w:t>
      </w:r>
      <w:r>
        <w:rPr/>
        <w:t>本公司副总裁，中国国籍，毕业于安徽财经大学，研究生，</w:t>
      </w:r>
    </w:p>
    <w:p>
      <w:pPr>
        <w:pStyle w:val="BodyText"/>
        <w:spacing w:line="357" w:lineRule="auto" w:before="126"/>
        <w:ind w:right="229"/>
        <w:jc w:val="left"/>
      </w:pPr>
      <w:r>
        <w:rPr>
          <w:spacing w:val="-3"/>
        </w:rPr>
        <w:t>高级会计师。曾任安徽省铜陵化工集团财务处财务分析员，本公司财务部会计主</w:t>
      </w:r>
      <w:r>
        <w:rPr>
          <w:spacing w:val="-109"/>
        </w:rPr>
        <w:t> </w:t>
      </w:r>
      <w:r>
        <w:rPr>
          <w:spacing w:val="-109"/>
        </w:rPr>
      </w:r>
      <w:r>
        <w:rPr/>
        <w:t>管、财务部副经理、财务部经理、总裁助理，</w:t>
      </w:r>
      <w:r>
        <w:rPr>
          <w:rFonts w:ascii="Century Gothic" w:hAnsi="Century Gothic" w:cs="Century Gothic" w:eastAsia="Century Gothic" w:hint="default"/>
        </w:rPr>
        <w:t>2007</w:t>
      </w:r>
      <w:r>
        <w:rPr>
          <w:rFonts w:ascii="Century Gothic" w:hAnsi="Century Gothic" w:cs="Century Gothic" w:eastAsia="Century Gothic" w:hint="default"/>
          <w:spacing w:val="-8"/>
        </w:rPr>
        <w:t> </w:t>
      </w:r>
      <w:r>
        <w:rPr/>
        <w:t>年</w:t>
      </w:r>
      <w:r>
        <w:rPr>
          <w:spacing w:val="-61"/>
        </w:rPr>
        <w:t> </w:t>
      </w:r>
      <w:r>
        <w:rPr>
          <w:rFonts w:ascii="Century Gothic" w:hAnsi="Century Gothic" w:cs="Century Gothic" w:eastAsia="Century Gothic" w:hint="default"/>
        </w:rPr>
        <w:t>6</w:t>
      </w:r>
      <w:r>
        <w:rPr>
          <w:rFonts w:ascii="Century Gothic" w:hAnsi="Century Gothic" w:cs="Century Gothic" w:eastAsia="Century Gothic" w:hint="default"/>
          <w:spacing w:val="-9"/>
        </w:rPr>
        <w:t> </w:t>
      </w:r>
      <w:r>
        <w:rPr/>
        <w:t>月起任本公司副总裁。</w:t>
      </w:r>
    </w:p>
    <w:p>
      <w:pPr>
        <w:pStyle w:val="BodyText"/>
        <w:spacing w:line="336" w:lineRule="exact" w:before="0"/>
        <w:ind w:right="0"/>
        <w:jc w:val="left"/>
      </w:pPr>
      <w:r>
        <w:rPr/>
        <w:t>（</w:t>
      </w:r>
      <w:r>
        <w:rPr>
          <w:rFonts w:ascii="Century Gothic" w:hAnsi="Century Gothic" w:cs="Century Gothic" w:eastAsia="Century Gothic" w:hint="default"/>
        </w:rPr>
        <w:t>3</w:t>
      </w:r>
      <w:r>
        <w:rPr/>
        <w:t>）</w:t>
      </w:r>
      <w:r>
        <w:rPr>
          <w:rFonts w:ascii="Microsoft JhengHei" w:hAnsi="Microsoft JhengHei" w:cs="Microsoft JhengHei" w:eastAsia="Microsoft JhengHei" w:hint="default"/>
          <w:b/>
          <w:bCs/>
        </w:rPr>
        <w:t>张强先生，</w:t>
      </w:r>
      <w:r>
        <w:rPr/>
        <w:t>本公司副总裁，中国国籍，中欧国际工商学院工商管理硕士。</w:t>
      </w:r>
    </w:p>
    <w:p>
      <w:pPr>
        <w:pStyle w:val="BodyText"/>
        <w:spacing w:line="348" w:lineRule="auto" w:before="126"/>
        <w:ind w:right="237"/>
        <w:jc w:val="both"/>
      </w:pPr>
      <w:r>
        <w:rPr>
          <w:spacing w:val="-3"/>
        </w:rPr>
        <w:t>现任中国长城计算机（香港）控股有限公司董事兼总经理、柏怡国际控股有限公</w:t>
      </w:r>
      <w:r>
        <w:rPr>
          <w:spacing w:val="-111"/>
        </w:rPr>
        <w:t> </w:t>
      </w:r>
      <w:r>
        <w:rPr>
          <w:spacing w:val="-111"/>
        </w:rPr>
      </w:r>
      <w:r>
        <w:rPr/>
        <w:t>司董事。曾任创联万网股份有限公司总裁助理、董事会秘书，</w:t>
      </w:r>
      <w:r>
        <w:rPr>
          <w:rFonts w:ascii="Century Gothic" w:hAnsi="Century Gothic" w:cs="Century Gothic" w:eastAsia="Century Gothic" w:hint="default"/>
        </w:rPr>
        <w:t>2007</w:t>
      </w:r>
      <w:r>
        <w:rPr>
          <w:rFonts w:ascii="Century Gothic" w:hAnsi="Century Gothic" w:cs="Century Gothic" w:eastAsia="Century Gothic" w:hint="default"/>
          <w:spacing w:val="-2"/>
        </w:rPr>
        <w:t> </w:t>
      </w:r>
      <w:r>
        <w:rPr/>
        <w:t>年</w:t>
      </w:r>
      <w:r>
        <w:rPr>
          <w:spacing w:val="-54"/>
        </w:rPr>
        <w:t> </w:t>
      </w:r>
      <w:r>
        <w:rPr>
          <w:rFonts w:ascii="Century Gothic" w:hAnsi="Century Gothic" w:cs="Century Gothic" w:eastAsia="Century Gothic" w:hint="default"/>
        </w:rPr>
        <w:t>6 </w:t>
      </w:r>
      <w:r>
        <w:rPr/>
        <w:t>月起任 本公司副总裁。</w:t>
      </w:r>
    </w:p>
    <w:p>
      <w:pPr>
        <w:pStyle w:val="BodyText"/>
        <w:spacing w:line="387" w:lineRule="exact" w:before="0"/>
        <w:ind w:right="0"/>
        <w:jc w:val="left"/>
      </w:pPr>
      <w:r>
        <w:rPr/>
        <w:t>（</w:t>
      </w:r>
      <w:r>
        <w:rPr>
          <w:rFonts w:ascii="Century Gothic" w:hAnsi="Century Gothic" w:cs="Century Gothic" w:eastAsia="Century Gothic" w:hint="default"/>
        </w:rPr>
        <w:t>4</w:t>
      </w:r>
      <w:r>
        <w:rPr/>
        <w:t>）</w:t>
      </w:r>
      <w:r>
        <w:rPr>
          <w:rFonts w:ascii="Microsoft JhengHei" w:hAnsi="Microsoft JhengHei" w:cs="Microsoft JhengHei" w:eastAsia="Microsoft JhengHei" w:hint="default"/>
          <w:b/>
          <w:bCs/>
        </w:rPr>
        <w:t>彭海朝先生，</w:t>
      </w:r>
      <w:r>
        <w:rPr/>
        <w:t>本公司副总裁，中国国籍，硕士研究生，毕业于西安电子科</w:t>
      </w:r>
    </w:p>
    <w:p>
      <w:pPr>
        <w:pStyle w:val="BodyText"/>
        <w:spacing w:line="345" w:lineRule="auto" w:before="126"/>
        <w:ind w:right="237"/>
        <w:jc w:val="both"/>
      </w:pPr>
      <w:r>
        <w:rPr/>
        <w:t>技大学通信与电子系统专业，研究员级高级工程师。曾任国营 </w:t>
      </w:r>
      <w:r>
        <w:rPr>
          <w:rFonts w:ascii="Century Gothic" w:hAnsi="Century Gothic" w:cs="Century Gothic" w:eastAsia="Century Gothic" w:hint="default"/>
        </w:rPr>
        <w:t>710</w:t>
      </w:r>
      <w:r>
        <w:rPr>
          <w:rFonts w:ascii="Century Gothic" w:hAnsi="Century Gothic" w:cs="Century Gothic" w:eastAsia="Century Gothic" w:hint="default"/>
          <w:spacing w:val="40"/>
        </w:rPr>
        <w:t> </w:t>
      </w:r>
      <w:r>
        <w:rPr/>
        <w:t>厂副厂长， 武汉中原电子信息公司总经理，武汉</w:t>
      </w:r>
      <w:r>
        <w:rPr>
          <w:spacing w:val="-59"/>
        </w:rPr>
        <w:t> </w:t>
      </w:r>
      <w:r>
        <w:rPr>
          <w:rFonts w:ascii="Century Gothic" w:hAnsi="Century Gothic" w:cs="Century Gothic" w:eastAsia="Century Gothic" w:hint="default"/>
        </w:rPr>
        <w:t>NEC</w:t>
      </w:r>
      <w:r>
        <w:rPr>
          <w:rFonts w:ascii="Century Gothic" w:hAnsi="Century Gothic" w:cs="Century Gothic" w:eastAsia="Century Gothic" w:hint="default"/>
          <w:spacing w:val="-5"/>
        </w:rPr>
        <w:t> </w:t>
      </w:r>
      <w:r>
        <w:rPr/>
        <w:t>中原移动通信有限公司董事，武汉中 </w:t>
      </w:r>
      <w:r>
        <w:rPr>
          <w:spacing w:val="-3"/>
        </w:rPr>
        <w:t>原电子集团有限公司副总经理，武汉长江通信产业集团股份有限公司总裁，深圳</w:t>
      </w:r>
      <w:r>
        <w:rPr>
          <w:spacing w:val="-109"/>
        </w:rPr>
        <w:t> </w:t>
      </w:r>
      <w:r>
        <w:rPr>
          <w:spacing w:val="-109"/>
        </w:rPr>
      </w:r>
      <w:r>
        <w:rPr/>
        <w:t>桑菲消费通信有限公司执行董事、董事长、</w:t>
      </w:r>
      <w:r>
        <w:rPr>
          <w:rFonts w:ascii="Century Gothic" w:hAnsi="Century Gothic" w:cs="Century Gothic" w:eastAsia="Century Gothic" w:hint="default"/>
        </w:rPr>
        <w:t>CEO</w:t>
      </w:r>
      <w:r>
        <w:rPr/>
        <w:t>，华工科技产业股份有限公司</w:t>
      </w:r>
      <w:r>
        <w:rPr>
          <w:spacing w:val="-54"/>
        </w:rPr>
        <w:t> </w:t>
      </w:r>
      <w:r>
        <w:rPr>
          <w:spacing w:val="-3"/>
        </w:rPr>
        <w:t>独立董事；曾获得电子部优秀科技青年奖，湖北省科技进步二等奖，武汉市科技</w:t>
      </w:r>
      <w:r>
        <w:rPr>
          <w:spacing w:val="-111"/>
        </w:rPr>
        <w:t> </w:t>
      </w:r>
      <w:r>
        <w:rPr>
          <w:spacing w:val="-111"/>
        </w:rPr>
      </w:r>
      <w:r>
        <w:rPr>
          <w:spacing w:val="-3"/>
        </w:rPr>
        <w:t>进步二等奖、优秀青年科技奖和优秀青年创业奖；现任深圳市赛为智能股份有限</w:t>
      </w:r>
      <w:r>
        <w:rPr>
          <w:spacing w:val="-109"/>
        </w:rPr>
        <w:t> </w:t>
      </w:r>
      <w:r>
        <w:rPr>
          <w:spacing w:val="-109"/>
        </w:rPr>
      </w:r>
      <w:r>
        <w:rPr>
          <w:spacing w:val="-4"/>
        </w:rPr>
        <w:t>公司独立董事、武汉天喻信息产业股份有限公司独立董事。</w:t>
      </w:r>
      <w:r>
        <w:rPr>
          <w:rFonts w:ascii="Century Gothic" w:hAnsi="Century Gothic" w:cs="Century Gothic" w:eastAsia="Century Gothic" w:hint="default"/>
          <w:spacing w:val="-4"/>
        </w:rPr>
        <w:t>2010</w:t>
      </w:r>
      <w:r>
        <w:rPr>
          <w:rFonts w:ascii="Century Gothic" w:hAnsi="Century Gothic" w:cs="Century Gothic" w:eastAsia="Century Gothic" w:hint="default"/>
          <w:spacing w:val="-6"/>
        </w:rPr>
        <w:t> </w:t>
      </w:r>
      <w:r>
        <w:rPr/>
        <w:t>年</w:t>
      </w:r>
      <w:r>
        <w:rPr>
          <w:spacing w:val="-59"/>
        </w:rPr>
        <w:t> </w:t>
      </w:r>
      <w:r>
        <w:rPr>
          <w:rFonts w:ascii="Century Gothic" w:hAnsi="Century Gothic" w:cs="Century Gothic" w:eastAsia="Century Gothic" w:hint="default"/>
        </w:rPr>
        <w:t>10</w:t>
      </w:r>
      <w:r>
        <w:rPr>
          <w:rFonts w:ascii="Century Gothic" w:hAnsi="Century Gothic" w:cs="Century Gothic" w:eastAsia="Century Gothic" w:hint="default"/>
          <w:spacing w:val="-6"/>
        </w:rPr>
        <w:t> </w:t>
      </w:r>
      <w:r>
        <w:rPr/>
        <w:t>月起任本 公司副总裁。</w:t>
      </w:r>
    </w:p>
    <w:p>
      <w:pPr>
        <w:pStyle w:val="BodyText"/>
        <w:spacing w:line="390" w:lineRule="exact" w:before="0"/>
        <w:ind w:right="0"/>
        <w:jc w:val="left"/>
      </w:pPr>
      <w:r>
        <w:rPr/>
        <w:t>（</w:t>
      </w:r>
      <w:r>
        <w:rPr>
          <w:rFonts w:ascii="Century Gothic" w:hAnsi="Century Gothic" w:cs="Century Gothic" w:eastAsia="Century Gothic" w:hint="default"/>
        </w:rPr>
        <w:t>5</w:t>
      </w:r>
      <w:r>
        <w:rPr/>
        <w:t>）</w:t>
      </w:r>
      <w:r>
        <w:rPr>
          <w:rFonts w:ascii="Microsoft JhengHei" w:hAnsi="Microsoft JhengHei" w:cs="Microsoft JhengHei" w:eastAsia="Microsoft JhengHei" w:hint="default"/>
          <w:b/>
          <w:bCs/>
        </w:rPr>
        <w:t>郭镇先生，</w:t>
      </w:r>
      <w:r>
        <w:rPr/>
        <w:t>本公司董事会秘书，中国国籍，毕业于深圳大学，大学本科学</w:t>
      </w:r>
    </w:p>
    <w:p>
      <w:pPr>
        <w:pStyle w:val="BodyText"/>
        <w:spacing w:line="240" w:lineRule="auto" w:before="126"/>
        <w:ind w:right="0"/>
        <w:jc w:val="left"/>
      </w:pPr>
      <w:r>
        <w:rPr/>
        <w:t>历，东北财经大学在读 </w:t>
      </w:r>
      <w:r>
        <w:rPr>
          <w:rFonts w:ascii="Century Gothic" w:hAnsi="Century Gothic" w:cs="Century Gothic" w:eastAsia="Century Gothic" w:hint="default"/>
        </w:rPr>
        <w:t>EMBA</w:t>
      </w:r>
      <w:r>
        <w:rPr>
          <w:rFonts w:ascii="Century Gothic" w:hAnsi="Century Gothic" w:cs="Century Gothic" w:eastAsia="Century Gothic" w:hint="default"/>
          <w:spacing w:val="13"/>
        </w:rPr>
        <w:t> </w:t>
      </w:r>
      <w:r>
        <w:rPr/>
        <w:t>研究生。兼任本公司办公室主任。曾任深圳鲁发</w:t>
      </w:r>
    </w:p>
    <w:p>
      <w:pPr>
        <w:spacing w:after="0" w:line="240" w:lineRule="auto"/>
        <w:jc w:val="left"/>
        <w:sectPr>
          <w:pgSz w:w="11910" w:h="16840"/>
          <w:pgMar w:header="0" w:footer="962" w:top="1480" w:bottom="1180" w:left="1680" w:right="1560"/>
        </w:sectPr>
      </w:pPr>
    </w:p>
    <w:p>
      <w:pPr>
        <w:pStyle w:val="BodyText"/>
        <w:spacing w:line="350" w:lineRule="auto" w:before="0"/>
        <w:ind w:left="239" w:right="257"/>
        <w:jc w:val="both"/>
      </w:pPr>
      <w:r>
        <w:rPr>
          <w:spacing w:val="-3"/>
        </w:rPr>
        <w:t>实业有限公司财务主管、采购主管，长城科技股份有限公司及下属公司采购部采</w:t>
      </w:r>
      <w:r>
        <w:rPr>
          <w:spacing w:val="-109"/>
        </w:rPr>
        <w:t> </w:t>
      </w:r>
      <w:r>
        <w:rPr>
          <w:spacing w:val="-109"/>
        </w:rPr>
      </w:r>
      <w:r>
        <w:rPr>
          <w:spacing w:val="-3"/>
        </w:rPr>
        <w:t>购工程师，长城科技股份有限公司董事会办公室工作人员，深圳长城开发科技股</w:t>
      </w:r>
      <w:r>
        <w:rPr>
          <w:spacing w:val="-109"/>
        </w:rPr>
        <w:t> </w:t>
      </w:r>
      <w:r>
        <w:rPr>
          <w:spacing w:val="-109"/>
        </w:rPr>
      </w:r>
      <w:r>
        <w:rPr/>
        <w:t>份有限公司董事会办公室业务主办，长城科技股份有限公司董事长秘书。</w:t>
      </w:r>
      <w:r>
        <w:rPr>
          <w:rFonts w:ascii="Century Gothic" w:hAnsi="Century Gothic" w:cs="Century Gothic" w:eastAsia="Century Gothic" w:hint="default"/>
        </w:rPr>
        <w:t>2006</w:t>
      </w:r>
      <w:r>
        <w:rPr>
          <w:rFonts w:ascii="Century Gothic" w:hAnsi="Century Gothic" w:cs="Century Gothic" w:eastAsia="Century Gothic" w:hint="default"/>
          <w:spacing w:val="-2"/>
        </w:rPr>
        <w:t> </w:t>
      </w:r>
      <w:r>
        <w:rPr/>
        <w:t>年</w:t>
      </w:r>
      <w:r>
        <w:rPr>
          <w:spacing w:val="-61"/>
        </w:rPr>
        <w:t> </w:t>
      </w:r>
      <w:r>
        <w:rPr>
          <w:rFonts w:ascii="Century Gothic" w:hAnsi="Century Gothic" w:cs="Century Gothic" w:eastAsia="Century Gothic" w:hint="default"/>
        </w:rPr>
        <w:t>2</w:t>
      </w:r>
      <w:r>
        <w:rPr>
          <w:rFonts w:ascii="Century Gothic" w:hAnsi="Century Gothic" w:cs="Century Gothic" w:eastAsia="Century Gothic" w:hint="default"/>
          <w:spacing w:val="-7"/>
        </w:rPr>
        <w:t> </w:t>
      </w:r>
      <w:r>
        <w:rPr/>
        <w:t>月起任本公司董事会秘书。</w:t>
      </w:r>
    </w:p>
    <w:p>
      <w:pPr>
        <w:spacing w:line="240" w:lineRule="auto" w:before="3"/>
        <w:rPr>
          <w:rFonts w:ascii="仿宋" w:hAnsi="仿宋" w:cs="仿宋" w:eastAsia="仿宋" w:hint="default"/>
          <w:sz w:val="18"/>
          <w:szCs w:val="18"/>
        </w:rPr>
      </w:pPr>
    </w:p>
    <w:p>
      <w:pPr>
        <w:pStyle w:val="Heading2"/>
        <w:spacing w:line="240" w:lineRule="auto"/>
        <w:ind w:left="240" w:right="0"/>
        <w:jc w:val="both"/>
        <w:rPr>
          <w:b w:val="0"/>
          <w:bCs w:val="0"/>
        </w:rPr>
      </w:pPr>
      <w:r>
        <w:rPr/>
        <w:pict>
          <v:shape style="position:absolute;margin-left:178.559998pt;margin-top:95.473602pt;width:332.107880pt;height:2.385pt;mso-position-horizontal-relative:page;mso-position-vertical-relative:paragraph;z-index:-1089712" type="#_x0000_t75" stroked="false">
            <v:imagedata r:id="rId11" o:title=""/>
          </v:shape>
        </w:pict>
      </w:r>
      <w:r>
        <w:rPr>
          <w:rFonts w:ascii="Century Gothic" w:hAnsi="Century Gothic" w:cs="Century Gothic" w:eastAsia="Century Gothic" w:hint="default"/>
        </w:rPr>
        <w:t>4</w:t>
      </w:r>
      <w:r>
        <w:rPr/>
        <w:t>．董事、监事及高级管理人员在股东单位任职情况</w:t>
      </w:r>
      <w:r>
        <w:rPr>
          <w:b w:val="0"/>
          <w:bCs w:val="0"/>
        </w:rPr>
      </w:r>
    </w:p>
    <w:p>
      <w:pPr>
        <w:spacing w:line="240" w:lineRule="auto" w:before="17"/>
        <w:rPr>
          <w:rFonts w:ascii="Microsoft JhengHei" w:hAnsi="Microsoft JhengHei" w:cs="Microsoft JhengHei" w:eastAsia="Microsoft JhengHei" w:hint="default"/>
          <w:b/>
          <w:bCs/>
          <w:sz w:val="4"/>
          <w:szCs w:val="4"/>
        </w:rPr>
      </w:pPr>
    </w:p>
    <w:tbl>
      <w:tblPr>
        <w:tblW w:w="0" w:type="auto"/>
        <w:jc w:val="left"/>
        <w:tblInd w:w="100" w:type="dxa"/>
        <w:tblLayout w:type="fixed"/>
        <w:tblCellMar>
          <w:top w:w="0" w:type="dxa"/>
          <w:left w:w="0" w:type="dxa"/>
          <w:bottom w:w="0" w:type="dxa"/>
          <w:right w:w="0" w:type="dxa"/>
        </w:tblCellMar>
        <w:tblLook w:val="01E0"/>
      </w:tblPr>
      <w:tblGrid>
        <w:gridCol w:w="1920"/>
        <w:gridCol w:w="3496"/>
        <w:gridCol w:w="1374"/>
        <w:gridCol w:w="1784"/>
      </w:tblGrid>
      <w:tr>
        <w:trPr>
          <w:trHeight w:val="478" w:hRule="exact"/>
        </w:trPr>
        <w:tc>
          <w:tcPr>
            <w:tcW w:w="192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62"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姓名</w:t>
            </w:r>
            <w:r>
              <w:rPr>
                <w:rFonts w:ascii="Microsoft JhengHei" w:hAnsi="Microsoft JhengHei" w:cs="Microsoft JhengHei" w:eastAsia="Microsoft JhengHei" w:hint="default"/>
                <w:sz w:val="21"/>
                <w:szCs w:val="21"/>
              </w:rPr>
            </w:r>
          </w:p>
        </w:tc>
        <w:tc>
          <w:tcPr>
            <w:tcW w:w="349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任职单位</w:t>
            </w:r>
            <w:r>
              <w:rPr>
                <w:rFonts w:ascii="Microsoft JhengHei" w:hAnsi="Microsoft JhengHei" w:cs="Microsoft JhengHei" w:eastAsia="Microsoft JhengHei" w:hint="default"/>
                <w:sz w:val="20"/>
                <w:szCs w:val="20"/>
              </w:rPr>
            </w:r>
          </w:p>
        </w:tc>
        <w:tc>
          <w:tcPr>
            <w:tcW w:w="137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
              <w:ind w:right="1"/>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职务</w:t>
            </w:r>
            <w:r>
              <w:rPr>
                <w:rFonts w:ascii="Microsoft JhengHei" w:hAnsi="Microsoft JhengHei" w:cs="Microsoft JhengHei" w:eastAsia="Microsoft JhengHei" w:hint="default"/>
                <w:sz w:val="20"/>
                <w:szCs w:val="20"/>
              </w:rPr>
            </w:r>
          </w:p>
        </w:tc>
        <w:tc>
          <w:tcPr>
            <w:tcW w:w="178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任职期间</w:t>
            </w:r>
            <w:r>
              <w:rPr>
                <w:rFonts w:ascii="Microsoft JhengHei" w:hAnsi="Microsoft JhengHei" w:cs="Microsoft JhengHei" w:eastAsia="Microsoft JhengHei" w:hint="default"/>
                <w:sz w:val="20"/>
                <w:szCs w:val="20"/>
              </w:rPr>
            </w:r>
          </w:p>
        </w:tc>
      </w:tr>
      <w:tr>
        <w:trPr>
          <w:trHeight w:val="325" w:hRule="exact"/>
        </w:trPr>
        <w:tc>
          <w:tcPr>
            <w:tcW w:w="1920" w:type="dxa"/>
            <w:tcBorders>
              <w:top w:val="single" w:sz="4" w:space="0" w:color="000000"/>
              <w:left w:val="single" w:sz="4" w:space="0" w:color="000000"/>
              <w:bottom w:val="nil" w:sz="6" w:space="0" w:color="auto"/>
              <w:right w:val="single" w:sz="4" w:space="0" w:color="000000"/>
            </w:tcBorders>
          </w:tcPr>
          <w:p>
            <w:pPr/>
          </w:p>
        </w:tc>
        <w:tc>
          <w:tcPr>
            <w:tcW w:w="3496" w:type="dxa"/>
            <w:tcBorders>
              <w:top w:val="single" w:sz="4" w:space="0" w:color="000000"/>
              <w:left w:val="single" w:sz="4" w:space="0" w:color="000000"/>
              <w:bottom w:val="nil" w:sz="6" w:space="0" w:color="auto"/>
              <w:right w:val="single" w:sz="4" w:space="0" w:color="000000"/>
            </w:tcBorders>
          </w:tcPr>
          <w:p>
            <w:pPr/>
          </w:p>
        </w:tc>
        <w:tc>
          <w:tcPr>
            <w:tcW w:w="1374" w:type="dxa"/>
            <w:tcBorders>
              <w:top w:val="single" w:sz="4" w:space="0" w:color="000000"/>
              <w:left w:val="single" w:sz="4" w:space="0" w:color="000000"/>
              <w:bottom w:val="nil" w:sz="6" w:space="0" w:color="auto"/>
              <w:right w:val="single" w:sz="4" w:space="0" w:color="000000"/>
            </w:tcBorders>
          </w:tcPr>
          <w:p>
            <w:pPr>
              <w:pStyle w:val="TableParagraph"/>
              <w:spacing w:line="256" w:lineRule="exact"/>
              <w:ind w:right="1"/>
              <w:jc w:val="center"/>
              <w:rPr>
                <w:rFonts w:ascii="仿宋" w:hAnsi="仿宋" w:cs="仿宋" w:eastAsia="仿宋" w:hint="default"/>
                <w:sz w:val="20"/>
                <w:szCs w:val="20"/>
              </w:rPr>
            </w:pPr>
            <w:r>
              <w:rPr>
                <w:rFonts w:ascii="仿宋" w:hAnsi="仿宋" w:cs="仿宋" w:eastAsia="仿宋" w:hint="default"/>
                <w:sz w:val="20"/>
                <w:szCs w:val="20"/>
              </w:rPr>
              <w:t>董事</w:t>
            </w:r>
          </w:p>
        </w:tc>
        <w:tc>
          <w:tcPr>
            <w:tcW w:w="17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right="0"/>
              <w:jc w:val="center"/>
              <w:rPr>
                <w:rFonts w:ascii="Century Gothic" w:hAnsi="Century Gothic" w:cs="Century Gothic" w:eastAsia="Century Gothic" w:hint="default"/>
                <w:sz w:val="20"/>
                <w:szCs w:val="20"/>
              </w:rPr>
            </w:pPr>
            <w:r>
              <w:rPr>
                <w:rFonts w:ascii="Century Gothic"/>
                <w:sz w:val="20"/>
              </w:rPr>
              <w:t>2010.6-2013.6</w:t>
            </w:r>
          </w:p>
        </w:tc>
      </w:tr>
      <w:tr>
        <w:trPr>
          <w:trHeight w:val="629" w:hRule="exact"/>
        </w:trPr>
        <w:tc>
          <w:tcPr>
            <w:tcW w:w="1920"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right="1"/>
              <w:jc w:val="center"/>
              <w:rPr>
                <w:rFonts w:ascii="仿宋" w:hAnsi="仿宋" w:cs="仿宋" w:eastAsia="仿宋" w:hint="default"/>
                <w:sz w:val="20"/>
                <w:szCs w:val="20"/>
              </w:rPr>
            </w:pPr>
            <w:r>
              <w:rPr>
                <w:rFonts w:ascii="仿宋" w:hAnsi="仿宋" w:cs="仿宋" w:eastAsia="仿宋" w:hint="default"/>
                <w:sz w:val="20"/>
                <w:szCs w:val="20"/>
              </w:rPr>
              <w:t>杜和平</w:t>
            </w:r>
          </w:p>
        </w:tc>
        <w:tc>
          <w:tcPr>
            <w:tcW w:w="3496" w:type="dxa"/>
            <w:tcBorders>
              <w:top w:val="nil" w:sz="6" w:space="0" w:color="auto"/>
              <w:left w:val="single" w:sz="4" w:space="0" w:color="000000"/>
              <w:bottom w:val="nil" w:sz="6" w:space="0" w:color="auto"/>
              <w:right w:val="single" w:sz="4" w:space="0" w:color="000000"/>
            </w:tcBorders>
          </w:tcPr>
          <w:p>
            <w:pPr>
              <w:pStyle w:val="TableParagraph"/>
              <w:spacing w:line="248" w:lineRule="exact"/>
              <w:ind w:right="1"/>
              <w:jc w:val="center"/>
              <w:rPr>
                <w:rFonts w:ascii="仿宋" w:hAnsi="仿宋" w:cs="仿宋" w:eastAsia="仿宋" w:hint="default"/>
                <w:sz w:val="20"/>
                <w:szCs w:val="20"/>
              </w:rPr>
            </w:pPr>
            <w:r>
              <w:rPr>
                <w:rFonts w:ascii="仿宋" w:hAnsi="仿宋" w:cs="仿宋" w:eastAsia="仿宋" w:hint="default"/>
                <w:sz w:val="20"/>
                <w:szCs w:val="20"/>
              </w:rPr>
              <w:t>长城科技股份有限公司</w:t>
            </w:r>
          </w:p>
        </w:tc>
        <w:tc>
          <w:tcPr>
            <w:tcW w:w="1374" w:type="dxa"/>
            <w:tcBorders>
              <w:top w:val="nil" w:sz="6" w:space="0" w:color="auto"/>
              <w:left w:val="single" w:sz="4" w:space="0" w:color="000000"/>
              <w:bottom w:val="nil" w:sz="6" w:space="0" w:color="auto"/>
              <w:right w:val="single" w:sz="4" w:space="0" w:color="000000"/>
            </w:tcBorders>
          </w:tcPr>
          <w:p>
            <w:pPr>
              <w:pStyle w:val="TableParagraph"/>
              <w:spacing w:line="248" w:lineRule="exact"/>
              <w:ind w:right="1"/>
              <w:jc w:val="center"/>
              <w:rPr>
                <w:rFonts w:ascii="仿宋" w:hAnsi="仿宋" w:cs="仿宋" w:eastAsia="仿宋" w:hint="default"/>
                <w:sz w:val="20"/>
                <w:szCs w:val="20"/>
              </w:rPr>
            </w:pPr>
            <w:r>
              <w:rPr>
                <w:rFonts w:ascii="仿宋" w:hAnsi="仿宋" w:cs="仿宋" w:eastAsia="仿宋" w:hint="default"/>
                <w:sz w:val="20"/>
                <w:szCs w:val="20"/>
              </w:rPr>
              <w:t>总裁</w:t>
            </w:r>
          </w:p>
          <w:p>
            <w:pPr>
              <w:pStyle w:val="TableParagraph"/>
              <w:spacing w:line="240" w:lineRule="auto" w:before="50"/>
              <w:ind w:right="1"/>
              <w:jc w:val="center"/>
              <w:rPr>
                <w:rFonts w:ascii="仿宋" w:hAnsi="仿宋" w:cs="仿宋" w:eastAsia="仿宋" w:hint="default"/>
                <w:sz w:val="20"/>
                <w:szCs w:val="20"/>
              </w:rPr>
            </w:pPr>
            <w:r>
              <w:rPr>
                <w:rFonts w:ascii="仿宋" w:hAnsi="仿宋" w:cs="仿宋" w:eastAsia="仿宋" w:hint="default"/>
                <w:sz w:val="20"/>
                <w:szCs w:val="20"/>
              </w:rPr>
              <w:t>常务副总裁</w:t>
            </w:r>
          </w:p>
        </w:tc>
        <w:tc>
          <w:tcPr>
            <w:tcW w:w="1784" w:type="dxa"/>
            <w:tcBorders>
              <w:top w:val="nil" w:sz="6" w:space="0" w:color="auto"/>
              <w:left w:val="single" w:sz="4" w:space="0" w:color="000000"/>
              <w:bottom w:val="nil" w:sz="6" w:space="0" w:color="auto"/>
              <w:right w:val="single" w:sz="4" w:space="0" w:color="000000"/>
            </w:tcBorders>
          </w:tcPr>
          <w:p>
            <w:pPr>
              <w:pStyle w:val="TableParagraph"/>
              <w:spacing w:line="265" w:lineRule="exact"/>
              <w:ind w:right="0"/>
              <w:jc w:val="center"/>
              <w:rPr>
                <w:rFonts w:ascii="仿宋" w:hAnsi="仿宋" w:cs="仿宋" w:eastAsia="仿宋" w:hint="default"/>
                <w:sz w:val="20"/>
                <w:szCs w:val="20"/>
              </w:rPr>
            </w:pPr>
            <w:r>
              <w:rPr>
                <w:rFonts w:ascii="Century Gothic" w:hAnsi="Century Gothic" w:cs="Century Gothic" w:eastAsia="Century Gothic" w:hint="default"/>
                <w:sz w:val="20"/>
                <w:szCs w:val="20"/>
              </w:rPr>
              <w:t>2009.1-</w:t>
            </w:r>
            <w:r>
              <w:rPr>
                <w:rFonts w:ascii="仿宋" w:hAnsi="仿宋" w:cs="仿宋" w:eastAsia="仿宋" w:hint="default"/>
                <w:sz w:val="20"/>
                <w:szCs w:val="20"/>
              </w:rPr>
              <w:t>至今</w:t>
            </w:r>
          </w:p>
          <w:p>
            <w:pPr>
              <w:pStyle w:val="TableParagraph"/>
              <w:spacing w:line="240" w:lineRule="auto" w:before="72"/>
              <w:ind w:right="0"/>
              <w:jc w:val="center"/>
              <w:rPr>
                <w:rFonts w:ascii="Century Gothic" w:hAnsi="Century Gothic" w:cs="Century Gothic" w:eastAsia="Century Gothic" w:hint="default"/>
                <w:sz w:val="20"/>
                <w:szCs w:val="20"/>
              </w:rPr>
            </w:pPr>
            <w:r>
              <w:rPr>
                <w:rFonts w:ascii="Century Gothic"/>
                <w:sz w:val="20"/>
              </w:rPr>
              <w:t>2008.1-2009.1</w:t>
            </w:r>
          </w:p>
        </w:tc>
      </w:tr>
      <w:tr>
        <w:trPr>
          <w:trHeight w:val="314" w:hRule="exact"/>
        </w:trPr>
        <w:tc>
          <w:tcPr>
            <w:tcW w:w="1920" w:type="dxa"/>
            <w:tcBorders>
              <w:top w:val="nil" w:sz="6" w:space="0" w:color="auto"/>
              <w:left w:val="single" w:sz="4" w:space="0" w:color="000000"/>
              <w:bottom w:val="single" w:sz="4" w:space="0" w:color="000000"/>
              <w:right w:val="single" w:sz="4" w:space="0" w:color="000000"/>
            </w:tcBorders>
          </w:tcPr>
          <w:p>
            <w:pPr/>
          </w:p>
        </w:tc>
        <w:tc>
          <w:tcPr>
            <w:tcW w:w="3496" w:type="dxa"/>
            <w:tcBorders>
              <w:top w:val="nil" w:sz="6" w:space="0" w:color="auto"/>
              <w:left w:val="single" w:sz="4" w:space="0" w:color="000000"/>
              <w:bottom w:val="single" w:sz="4" w:space="0" w:color="000000"/>
              <w:right w:val="single" w:sz="4" w:space="0" w:color="000000"/>
            </w:tcBorders>
          </w:tcPr>
          <w:p>
            <w:pPr>
              <w:pStyle w:val="TableParagraph"/>
              <w:spacing w:line="254" w:lineRule="exact"/>
              <w:ind w:right="1"/>
              <w:jc w:val="center"/>
              <w:rPr>
                <w:rFonts w:ascii="仿宋" w:hAnsi="仿宋" w:cs="仿宋" w:eastAsia="仿宋" w:hint="default"/>
                <w:sz w:val="20"/>
                <w:szCs w:val="20"/>
              </w:rPr>
            </w:pPr>
            <w:r>
              <w:rPr>
                <w:rFonts w:ascii="仿宋" w:hAnsi="仿宋" w:cs="仿宋" w:eastAsia="仿宋" w:hint="default"/>
                <w:sz w:val="20"/>
                <w:szCs w:val="20"/>
              </w:rPr>
              <w:t>深圳长城开发科技股份有限公司</w:t>
            </w:r>
          </w:p>
        </w:tc>
        <w:tc>
          <w:tcPr>
            <w:tcW w:w="1374" w:type="dxa"/>
            <w:tcBorders>
              <w:top w:val="nil" w:sz="6" w:space="0" w:color="auto"/>
              <w:left w:val="single" w:sz="4" w:space="0" w:color="000000"/>
              <w:bottom w:val="single" w:sz="4" w:space="0" w:color="000000"/>
              <w:right w:val="single" w:sz="4" w:space="0" w:color="000000"/>
            </w:tcBorders>
          </w:tcPr>
          <w:p>
            <w:pPr>
              <w:pStyle w:val="TableParagraph"/>
              <w:spacing w:line="254" w:lineRule="exact"/>
              <w:ind w:right="1"/>
              <w:jc w:val="center"/>
              <w:rPr>
                <w:rFonts w:ascii="仿宋" w:hAnsi="仿宋" w:cs="仿宋" w:eastAsia="仿宋" w:hint="default"/>
                <w:sz w:val="20"/>
                <w:szCs w:val="20"/>
              </w:rPr>
            </w:pPr>
            <w:r>
              <w:rPr>
                <w:rFonts w:ascii="仿宋" w:hAnsi="仿宋" w:cs="仿宋" w:eastAsia="仿宋" w:hint="default"/>
                <w:sz w:val="20"/>
                <w:szCs w:val="20"/>
              </w:rPr>
              <w:t>董事</w:t>
            </w:r>
          </w:p>
        </w:tc>
        <w:tc>
          <w:tcPr>
            <w:tcW w:w="17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1"/>
              <w:ind w:right="0"/>
              <w:jc w:val="center"/>
              <w:rPr>
                <w:rFonts w:ascii="Century Gothic" w:hAnsi="Century Gothic" w:cs="Century Gothic" w:eastAsia="Century Gothic" w:hint="default"/>
                <w:sz w:val="20"/>
                <w:szCs w:val="20"/>
              </w:rPr>
            </w:pPr>
            <w:r>
              <w:rPr>
                <w:rFonts w:ascii="Century Gothic"/>
                <w:sz w:val="20"/>
              </w:rPr>
              <w:t>2010.5-2013.5</w:t>
            </w:r>
          </w:p>
        </w:tc>
      </w:tr>
      <w:tr>
        <w:trPr>
          <w:trHeight w:val="634" w:hRule="exact"/>
        </w:trPr>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仿宋" w:hAnsi="仿宋" w:cs="仿宋" w:eastAsia="仿宋" w:hint="default"/>
                <w:sz w:val="20"/>
                <w:szCs w:val="20"/>
              </w:rPr>
            </w:pPr>
            <w:r>
              <w:rPr>
                <w:rFonts w:ascii="仿宋" w:hAnsi="仿宋" w:cs="仿宋" w:eastAsia="仿宋" w:hint="default"/>
                <w:sz w:val="20"/>
                <w:szCs w:val="20"/>
              </w:rPr>
              <w:t>钟际民</w:t>
            </w:r>
          </w:p>
        </w:tc>
        <w:tc>
          <w:tcPr>
            <w:tcW w:w="349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42" w:right="341" w:firstLine="399"/>
              <w:jc w:val="left"/>
              <w:rPr>
                <w:rFonts w:ascii="仿宋" w:hAnsi="仿宋" w:cs="仿宋" w:eastAsia="仿宋" w:hint="default"/>
                <w:sz w:val="20"/>
                <w:szCs w:val="20"/>
              </w:rPr>
            </w:pPr>
            <w:r>
              <w:rPr>
                <w:rFonts w:ascii="仿宋" w:hAnsi="仿宋" w:cs="仿宋" w:eastAsia="仿宋" w:hint="default"/>
                <w:sz w:val="20"/>
                <w:szCs w:val="20"/>
              </w:rPr>
              <w:t>长城科技股份有限公司</w:t>
            </w:r>
            <w:r>
              <w:rPr>
                <w:rFonts w:ascii="仿宋" w:hAnsi="仿宋" w:cs="仿宋" w:eastAsia="仿宋" w:hint="default"/>
                <w:w w:val="100"/>
                <w:sz w:val="20"/>
                <w:szCs w:val="20"/>
              </w:rPr>
              <w:t> </w:t>
            </w:r>
            <w:r>
              <w:rPr>
                <w:rFonts w:ascii="仿宋" w:hAnsi="仿宋" w:cs="仿宋" w:eastAsia="仿宋" w:hint="default"/>
                <w:sz w:val="20"/>
                <w:szCs w:val="20"/>
              </w:rPr>
              <w:t>深圳长城开发科技股份有限公司</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80" w:right="281" w:firstLine="100"/>
              <w:jc w:val="left"/>
              <w:rPr>
                <w:rFonts w:ascii="仿宋" w:hAnsi="仿宋" w:cs="仿宋" w:eastAsia="仿宋" w:hint="default"/>
                <w:sz w:val="20"/>
                <w:szCs w:val="20"/>
              </w:rPr>
            </w:pPr>
            <w:r>
              <w:rPr>
                <w:rFonts w:ascii="仿宋" w:hAnsi="仿宋" w:cs="仿宋" w:eastAsia="仿宋" w:hint="default"/>
                <w:sz w:val="20"/>
                <w:szCs w:val="20"/>
              </w:rPr>
              <w:t>副总裁</w:t>
            </w:r>
            <w:r>
              <w:rPr>
                <w:rFonts w:ascii="仿宋" w:hAnsi="仿宋" w:cs="仿宋" w:eastAsia="仿宋" w:hint="default"/>
                <w:w w:val="100"/>
                <w:sz w:val="20"/>
                <w:szCs w:val="20"/>
              </w:rPr>
              <w:t> </w:t>
            </w:r>
            <w:r>
              <w:rPr>
                <w:rFonts w:ascii="仿宋" w:hAnsi="仿宋" w:cs="仿宋" w:eastAsia="仿宋" w:hint="default"/>
                <w:sz w:val="20"/>
                <w:szCs w:val="20"/>
              </w:rPr>
              <w:t>副董事长</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仿宋" w:hAnsi="仿宋" w:cs="仿宋" w:eastAsia="仿宋" w:hint="default"/>
                <w:sz w:val="20"/>
                <w:szCs w:val="20"/>
              </w:rPr>
            </w:pPr>
            <w:r>
              <w:rPr>
                <w:rFonts w:ascii="Century Gothic" w:hAnsi="Century Gothic" w:cs="Century Gothic" w:eastAsia="Century Gothic" w:hint="default"/>
                <w:sz w:val="20"/>
                <w:szCs w:val="20"/>
              </w:rPr>
              <w:t>2008.1-</w:t>
            </w:r>
            <w:r>
              <w:rPr>
                <w:rFonts w:ascii="仿宋" w:hAnsi="仿宋" w:cs="仿宋" w:eastAsia="仿宋" w:hint="default"/>
                <w:sz w:val="20"/>
                <w:szCs w:val="20"/>
              </w:rPr>
              <w:t>至今</w:t>
            </w:r>
          </w:p>
          <w:p>
            <w:pPr>
              <w:pStyle w:val="TableParagraph"/>
              <w:spacing w:line="240" w:lineRule="auto" w:before="72"/>
              <w:ind w:right="0"/>
              <w:jc w:val="center"/>
              <w:rPr>
                <w:rFonts w:ascii="Century Gothic" w:hAnsi="Century Gothic" w:cs="Century Gothic" w:eastAsia="Century Gothic" w:hint="default"/>
                <w:sz w:val="20"/>
                <w:szCs w:val="20"/>
              </w:rPr>
            </w:pPr>
            <w:r>
              <w:rPr>
                <w:rFonts w:ascii="Century Gothic"/>
                <w:sz w:val="20"/>
              </w:rPr>
              <w:t>2010.5-2013.5</w:t>
            </w:r>
          </w:p>
        </w:tc>
      </w:tr>
      <w:tr>
        <w:trPr>
          <w:trHeight w:val="635" w:hRule="exact"/>
        </w:trPr>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仿宋" w:hAnsi="仿宋" w:cs="仿宋" w:eastAsia="仿宋" w:hint="default"/>
                <w:sz w:val="20"/>
                <w:szCs w:val="20"/>
              </w:rPr>
              <w:t>谭文</w:t>
            </w:r>
            <w:r>
              <w:rPr>
                <w:rFonts w:ascii="宋体" w:hAnsi="宋体" w:cs="宋体" w:eastAsia="宋体" w:hint="default"/>
                <w:sz w:val="20"/>
                <w:szCs w:val="20"/>
              </w:rPr>
              <w:t>鋕</w:t>
            </w:r>
          </w:p>
        </w:tc>
        <w:tc>
          <w:tcPr>
            <w:tcW w:w="349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42" w:right="341" w:firstLine="399"/>
              <w:jc w:val="left"/>
              <w:rPr>
                <w:rFonts w:ascii="仿宋" w:hAnsi="仿宋" w:cs="仿宋" w:eastAsia="仿宋" w:hint="default"/>
                <w:sz w:val="20"/>
                <w:szCs w:val="20"/>
              </w:rPr>
            </w:pPr>
            <w:r>
              <w:rPr>
                <w:rFonts w:ascii="仿宋" w:hAnsi="仿宋" w:cs="仿宋" w:eastAsia="仿宋" w:hint="default"/>
                <w:sz w:val="20"/>
                <w:szCs w:val="20"/>
              </w:rPr>
              <w:t>长城科技股份有限公司</w:t>
            </w:r>
            <w:r>
              <w:rPr>
                <w:rFonts w:ascii="仿宋" w:hAnsi="仿宋" w:cs="仿宋" w:eastAsia="仿宋" w:hint="default"/>
                <w:w w:val="100"/>
                <w:sz w:val="20"/>
                <w:szCs w:val="20"/>
              </w:rPr>
              <w:t> </w:t>
            </w:r>
            <w:r>
              <w:rPr>
                <w:rFonts w:ascii="仿宋" w:hAnsi="仿宋" w:cs="仿宋" w:eastAsia="仿宋" w:hint="default"/>
                <w:sz w:val="20"/>
                <w:szCs w:val="20"/>
              </w:rPr>
              <w:t>深圳长城开发科技股份有限公司</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81" w:right="281" w:hanging="101"/>
              <w:jc w:val="left"/>
              <w:rPr>
                <w:rFonts w:ascii="仿宋" w:hAnsi="仿宋" w:cs="仿宋" w:eastAsia="仿宋" w:hint="default"/>
                <w:sz w:val="20"/>
                <w:szCs w:val="20"/>
              </w:rPr>
            </w:pPr>
            <w:r>
              <w:rPr>
                <w:rFonts w:ascii="仿宋" w:hAnsi="仿宋" w:cs="仿宋" w:eastAsia="仿宋" w:hint="default"/>
                <w:sz w:val="20"/>
                <w:szCs w:val="20"/>
              </w:rPr>
              <w:t>执行董事</w:t>
            </w:r>
            <w:r>
              <w:rPr>
                <w:rFonts w:ascii="仿宋" w:hAnsi="仿宋" w:cs="仿宋" w:eastAsia="仿宋" w:hint="default"/>
                <w:w w:val="100"/>
                <w:sz w:val="20"/>
                <w:szCs w:val="20"/>
              </w:rPr>
              <w:t> </w:t>
            </w:r>
            <w:r>
              <w:rPr>
                <w:rFonts w:ascii="仿宋" w:hAnsi="仿宋" w:cs="仿宋" w:eastAsia="仿宋" w:hint="default"/>
                <w:sz w:val="20"/>
                <w:szCs w:val="20"/>
              </w:rPr>
              <w:t>董事长</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43" w:right="0"/>
              <w:jc w:val="left"/>
              <w:rPr>
                <w:rFonts w:ascii="Century Gothic" w:hAnsi="Century Gothic" w:cs="Century Gothic" w:eastAsia="Century Gothic" w:hint="default"/>
                <w:sz w:val="20"/>
                <w:szCs w:val="20"/>
              </w:rPr>
            </w:pPr>
            <w:r>
              <w:rPr>
                <w:rFonts w:ascii="Century Gothic"/>
                <w:sz w:val="20"/>
              </w:rPr>
              <w:t>2010.6-2013.6</w:t>
            </w:r>
          </w:p>
          <w:p>
            <w:pPr>
              <w:pStyle w:val="TableParagraph"/>
              <w:spacing w:line="240" w:lineRule="auto" w:before="66"/>
              <w:ind w:left="243" w:right="0"/>
              <w:jc w:val="left"/>
              <w:rPr>
                <w:rFonts w:ascii="Century Gothic" w:hAnsi="Century Gothic" w:cs="Century Gothic" w:eastAsia="Century Gothic" w:hint="default"/>
                <w:sz w:val="20"/>
                <w:szCs w:val="20"/>
              </w:rPr>
            </w:pPr>
            <w:r>
              <w:rPr>
                <w:rFonts w:ascii="Century Gothic"/>
                <w:sz w:val="20"/>
              </w:rPr>
              <w:t>2010.5-2013.5</w:t>
            </w:r>
          </w:p>
        </w:tc>
      </w:tr>
    </w:tbl>
    <w:p>
      <w:pPr>
        <w:spacing w:line="240" w:lineRule="auto" w:before="13"/>
        <w:rPr>
          <w:rFonts w:ascii="Microsoft JhengHei" w:hAnsi="Microsoft JhengHei" w:cs="Microsoft JhengHei" w:eastAsia="Microsoft JhengHei" w:hint="default"/>
          <w:b/>
          <w:bCs/>
          <w:sz w:val="18"/>
          <w:szCs w:val="18"/>
        </w:rPr>
      </w:pPr>
    </w:p>
    <w:p>
      <w:pPr>
        <w:pStyle w:val="Heading2"/>
        <w:spacing w:line="367" w:lineRule="exact"/>
        <w:ind w:left="240" w:right="0"/>
        <w:jc w:val="left"/>
        <w:rPr>
          <w:b w:val="0"/>
          <w:bCs w:val="0"/>
        </w:rPr>
      </w:pPr>
      <w:r>
        <w:rPr>
          <w:rFonts w:ascii="Century Gothic" w:hAnsi="Century Gothic" w:cs="Century Gothic" w:eastAsia="Century Gothic" w:hint="default"/>
        </w:rPr>
        <w:t>5</w:t>
      </w:r>
      <w:r>
        <w:rPr/>
        <w:t>．董事、监事、高级管理人员在除股东单位外其他单位的任职或兼职情况</w:t>
      </w:r>
      <w:r>
        <w:rPr>
          <w:b w:val="0"/>
          <w:bCs w:val="0"/>
        </w:rPr>
      </w:r>
    </w:p>
    <w:p>
      <w:pPr>
        <w:spacing w:line="240" w:lineRule="auto" w:before="17"/>
        <w:rPr>
          <w:rFonts w:ascii="Microsoft JhengHei" w:hAnsi="Microsoft JhengHei" w:cs="Microsoft JhengHei" w:eastAsia="Microsoft JhengHei" w:hint="default"/>
          <w:b/>
          <w:bCs/>
          <w:sz w:val="4"/>
          <w:szCs w:val="4"/>
        </w:rPr>
      </w:pPr>
    </w:p>
    <w:tbl>
      <w:tblPr>
        <w:tblW w:w="0" w:type="auto"/>
        <w:jc w:val="left"/>
        <w:tblInd w:w="304" w:type="dxa"/>
        <w:tblLayout w:type="fixed"/>
        <w:tblCellMar>
          <w:top w:w="0" w:type="dxa"/>
          <w:left w:w="0" w:type="dxa"/>
          <w:bottom w:w="0" w:type="dxa"/>
          <w:right w:w="0" w:type="dxa"/>
        </w:tblCellMar>
        <w:tblLook w:val="01E0"/>
      </w:tblPr>
      <w:tblGrid>
        <w:gridCol w:w="1908"/>
        <w:gridCol w:w="4064"/>
        <w:gridCol w:w="2194"/>
      </w:tblGrid>
      <w:tr>
        <w:trPr>
          <w:trHeight w:val="478" w:hRule="exact"/>
        </w:trPr>
        <w:tc>
          <w:tcPr>
            <w:tcW w:w="190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62"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姓名</w:t>
            </w:r>
            <w:r>
              <w:rPr>
                <w:rFonts w:ascii="Microsoft JhengHei" w:hAnsi="Microsoft JhengHei" w:cs="Microsoft JhengHei" w:eastAsia="Microsoft JhengHei" w:hint="default"/>
                <w:sz w:val="21"/>
                <w:szCs w:val="21"/>
              </w:rPr>
            </w:r>
          </w:p>
        </w:tc>
        <w:tc>
          <w:tcPr>
            <w:tcW w:w="406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任职单位</w:t>
            </w:r>
            <w:r>
              <w:rPr>
                <w:rFonts w:ascii="Microsoft JhengHei" w:hAnsi="Microsoft JhengHei" w:cs="Microsoft JhengHei" w:eastAsia="Microsoft JhengHei" w:hint="default"/>
                <w:sz w:val="20"/>
                <w:szCs w:val="20"/>
              </w:rPr>
            </w:r>
          </w:p>
        </w:tc>
        <w:tc>
          <w:tcPr>
            <w:tcW w:w="219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职务</w:t>
            </w:r>
            <w:r>
              <w:rPr>
                <w:rFonts w:ascii="Microsoft JhengHei" w:hAnsi="Microsoft JhengHei" w:cs="Microsoft JhengHei" w:eastAsia="Microsoft JhengHei" w:hint="default"/>
                <w:sz w:val="20"/>
                <w:szCs w:val="20"/>
              </w:rPr>
            </w:r>
          </w:p>
        </w:tc>
      </w:tr>
      <w:tr>
        <w:trPr>
          <w:trHeight w:val="317" w:hRule="exact"/>
        </w:trPr>
        <w:tc>
          <w:tcPr>
            <w:tcW w:w="1908" w:type="dxa"/>
            <w:tcBorders>
              <w:top w:val="single" w:sz="4" w:space="0" w:color="000000"/>
              <w:left w:val="single" w:sz="4" w:space="0" w:color="000000"/>
              <w:bottom w:val="nil" w:sz="6" w:space="0" w:color="auto"/>
              <w:right w:val="single" w:sz="4" w:space="0" w:color="000000"/>
            </w:tcBorders>
          </w:tcPr>
          <w:p>
            <w:pPr/>
          </w:p>
        </w:tc>
        <w:tc>
          <w:tcPr>
            <w:tcW w:w="4064" w:type="dxa"/>
            <w:tcBorders>
              <w:top w:val="single" w:sz="4" w:space="0" w:color="000000"/>
              <w:left w:val="single" w:sz="4" w:space="0" w:color="000000"/>
              <w:bottom w:val="nil" w:sz="6" w:space="0" w:color="auto"/>
              <w:right w:val="single" w:sz="4" w:space="0" w:color="000000"/>
            </w:tcBorders>
          </w:tcPr>
          <w:p>
            <w:pPr>
              <w:pStyle w:val="TableParagraph"/>
              <w:spacing w:line="256" w:lineRule="exact"/>
              <w:ind w:right="1"/>
              <w:jc w:val="center"/>
              <w:rPr>
                <w:rFonts w:ascii="仿宋" w:hAnsi="仿宋" w:cs="仿宋" w:eastAsia="仿宋" w:hint="default"/>
                <w:sz w:val="20"/>
                <w:szCs w:val="20"/>
              </w:rPr>
            </w:pPr>
            <w:r>
              <w:rPr>
                <w:rFonts w:ascii="仿宋" w:hAnsi="仿宋" w:cs="仿宋" w:eastAsia="仿宋" w:hint="default"/>
                <w:sz w:val="20"/>
                <w:szCs w:val="20"/>
              </w:rPr>
              <w:t>冠捷科技有限公司</w:t>
            </w:r>
          </w:p>
        </w:tc>
        <w:tc>
          <w:tcPr>
            <w:tcW w:w="2194" w:type="dxa"/>
            <w:tcBorders>
              <w:top w:val="single" w:sz="4" w:space="0" w:color="000000"/>
              <w:left w:val="single" w:sz="4" w:space="0" w:color="000000"/>
              <w:bottom w:val="nil" w:sz="6" w:space="0" w:color="auto"/>
              <w:right w:val="single" w:sz="4" w:space="0" w:color="000000"/>
            </w:tcBorders>
          </w:tcPr>
          <w:p>
            <w:pPr>
              <w:pStyle w:val="TableParagraph"/>
              <w:spacing w:line="256" w:lineRule="exact"/>
              <w:ind w:right="0"/>
              <w:jc w:val="center"/>
              <w:rPr>
                <w:rFonts w:ascii="仿宋" w:hAnsi="仿宋" w:cs="仿宋" w:eastAsia="仿宋" w:hint="default"/>
                <w:sz w:val="20"/>
                <w:szCs w:val="20"/>
              </w:rPr>
            </w:pPr>
            <w:r>
              <w:rPr>
                <w:rFonts w:ascii="仿宋" w:hAnsi="仿宋" w:cs="仿宋" w:eastAsia="仿宋" w:hint="default"/>
                <w:sz w:val="20"/>
                <w:szCs w:val="20"/>
              </w:rPr>
              <w:t>董事</w:t>
            </w:r>
          </w:p>
        </w:tc>
      </w:tr>
      <w:tr>
        <w:trPr>
          <w:trHeight w:val="312" w:hRule="exact"/>
        </w:trPr>
        <w:tc>
          <w:tcPr>
            <w:tcW w:w="1908" w:type="dxa"/>
            <w:tcBorders>
              <w:top w:val="nil" w:sz="6" w:space="0" w:color="auto"/>
              <w:left w:val="single" w:sz="4" w:space="0" w:color="000000"/>
              <w:bottom w:val="nil" w:sz="6" w:space="0" w:color="auto"/>
              <w:right w:val="single" w:sz="4" w:space="0" w:color="000000"/>
            </w:tcBorders>
          </w:tcPr>
          <w:p>
            <w:pPr/>
          </w:p>
        </w:tc>
        <w:tc>
          <w:tcPr>
            <w:tcW w:w="4064"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
              <w:jc w:val="center"/>
              <w:rPr>
                <w:rFonts w:ascii="仿宋" w:hAnsi="仿宋" w:cs="仿宋" w:eastAsia="仿宋" w:hint="default"/>
                <w:sz w:val="20"/>
                <w:szCs w:val="20"/>
              </w:rPr>
            </w:pPr>
            <w:r>
              <w:rPr>
                <w:rFonts w:ascii="仿宋" w:hAnsi="仿宋" w:cs="仿宋" w:eastAsia="仿宋" w:hint="default"/>
                <w:sz w:val="20"/>
                <w:szCs w:val="20"/>
              </w:rPr>
              <w:t>中国长城计算机（香港）控股有限公司</w:t>
            </w:r>
          </w:p>
        </w:tc>
        <w:tc>
          <w:tcPr>
            <w:tcW w:w="2194"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
              <w:jc w:val="center"/>
              <w:rPr>
                <w:rFonts w:ascii="仿宋" w:hAnsi="仿宋" w:cs="仿宋" w:eastAsia="仿宋" w:hint="default"/>
                <w:sz w:val="20"/>
                <w:szCs w:val="20"/>
              </w:rPr>
            </w:pPr>
            <w:r>
              <w:rPr>
                <w:rFonts w:ascii="仿宋" w:hAnsi="仿宋" w:cs="仿宋" w:eastAsia="仿宋" w:hint="default"/>
                <w:sz w:val="20"/>
                <w:szCs w:val="20"/>
              </w:rPr>
              <w:t>董事长</w:t>
            </w:r>
          </w:p>
        </w:tc>
      </w:tr>
      <w:tr>
        <w:trPr>
          <w:trHeight w:val="312" w:hRule="exact"/>
        </w:trPr>
        <w:tc>
          <w:tcPr>
            <w:tcW w:w="1908" w:type="dxa"/>
            <w:tcBorders>
              <w:top w:val="nil" w:sz="6" w:space="0" w:color="auto"/>
              <w:left w:val="single" w:sz="4" w:space="0" w:color="000000"/>
              <w:bottom w:val="nil" w:sz="6" w:space="0" w:color="auto"/>
              <w:right w:val="single" w:sz="4" w:space="0" w:color="000000"/>
            </w:tcBorders>
          </w:tcPr>
          <w:p>
            <w:pPr/>
          </w:p>
        </w:tc>
        <w:tc>
          <w:tcPr>
            <w:tcW w:w="4064"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仿宋" w:hAnsi="仿宋" w:cs="仿宋" w:eastAsia="仿宋" w:hint="default"/>
                <w:sz w:val="20"/>
                <w:szCs w:val="20"/>
              </w:rPr>
            </w:pPr>
            <w:r>
              <w:rPr>
                <w:rFonts w:ascii="仿宋" w:hAnsi="仿宋" w:cs="仿宋" w:eastAsia="仿宋" w:hint="default"/>
                <w:sz w:val="20"/>
                <w:szCs w:val="20"/>
              </w:rPr>
              <w:t>深圳市科学技术协会</w:t>
            </w:r>
          </w:p>
        </w:tc>
        <w:tc>
          <w:tcPr>
            <w:tcW w:w="2194"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
              <w:jc w:val="center"/>
              <w:rPr>
                <w:rFonts w:ascii="仿宋" w:hAnsi="仿宋" w:cs="仿宋" w:eastAsia="仿宋" w:hint="default"/>
                <w:sz w:val="20"/>
                <w:szCs w:val="20"/>
              </w:rPr>
            </w:pPr>
            <w:r>
              <w:rPr>
                <w:rFonts w:ascii="仿宋" w:hAnsi="仿宋" w:cs="仿宋" w:eastAsia="仿宋" w:hint="default"/>
                <w:sz w:val="20"/>
                <w:szCs w:val="20"/>
              </w:rPr>
              <w:t>副主席</w:t>
            </w:r>
          </w:p>
        </w:tc>
      </w:tr>
      <w:tr>
        <w:trPr>
          <w:trHeight w:val="312" w:hRule="exact"/>
        </w:trPr>
        <w:tc>
          <w:tcPr>
            <w:tcW w:w="1908"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1" w:right="0"/>
              <w:jc w:val="center"/>
              <w:rPr>
                <w:rFonts w:ascii="仿宋" w:hAnsi="仿宋" w:cs="仿宋" w:eastAsia="仿宋" w:hint="default"/>
                <w:sz w:val="20"/>
                <w:szCs w:val="20"/>
              </w:rPr>
            </w:pPr>
            <w:r>
              <w:rPr>
                <w:rFonts w:ascii="仿宋" w:hAnsi="仿宋" w:cs="仿宋" w:eastAsia="仿宋" w:hint="default"/>
                <w:sz w:val="20"/>
                <w:szCs w:val="20"/>
              </w:rPr>
              <w:t>杜和平董事长</w:t>
            </w:r>
          </w:p>
        </w:tc>
        <w:tc>
          <w:tcPr>
            <w:tcW w:w="4064"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
              <w:jc w:val="center"/>
              <w:rPr>
                <w:rFonts w:ascii="仿宋" w:hAnsi="仿宋" w:cs="仿宋" w:eastAsia="仿宋" w:hint="default"/>
                <w:sz w:val="20"/>
                <w:szCs w:val="20"/>
              </w:rPr>
            </w:pPr>
            <w:r>
              <w:rPr>
                <w:rFonts w:ascii="仿宋" w:hAnsi="仿宋" w:cs="仿宋" w:eastAsia="仿宋" w:hint="default"/>
                <w:sz w:val="20"/>
                <w:szCs w:val="20"/>
              </w:rPr>
              <w:t>中国电子企业协会</w:t>
            </w:r>
          </w:p>
        </w:tc>
        <w:tc>
          <w:tcPr>
            <w:tcW w:w="2194"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
              <w:jc w:val="center"/>
              <w:rPr>
                <w:rFonts w:ascii="仿宋" w:hAnsi="仿宋" w:cs="仿宋" w:eastAsia="仿宋" w:hint="default"/>
                <w:sz w:val="20"/>
                <w:szCs w:val="20"/>
              </w:rPr>
            </w:pPr>
            <w:r>
              <w:rPr>
                <w:rFonts w:ascii="仿宋" w:hAnsi="仿宋" w:cs="仿宋" w:eastAsia="仿宋" w:hint="default"/>
                <w:sz w:val="20"/>
                <w:szCs w:val="20"/>
              </w:rPr>
              <w:t>副会长</w:t>
            </w:r>
          </w:p>
        </w:tc>
      </w:tr>
      <w:tr>
        <w:trPr>
          <w:trHeight w:val="312" w:hRule="exact"/>
        </w:trPr>
        <w:tc>
          <w:tcPr>
            <w:tcW w:w="1908" w:type="dxa"/>
            <w:tcBorders>
              <w:top w:val="nil" w:sz="6" w:space="0" w:color="auto"/>
              <w:left w:val="single" w:sz="4" w:space="0" w:color="000000"/>
              <w:bottom w:val="nil" w:sz="6" w:space="0" w:color="auto"/>
              <w:right w:val="single" w:sz="4" w:space="0" w:color="000000"/>
            </w:tcBorders>
          </w:tcPr>
          <w:p>
            <w:pPr/>
          </w:p>
        </w:tc>
        <w:tc>
          <w:tcPr>
            <w:tcW w:w="4064"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
              <w:jc w:val="center"/>
              <w:rPr>
                <w:rFonts w:ascii="仿宋" w:hAnsi="仿宋" w:cs="仿宋" w:eastAsia="仿宋" w:hint="default"/>
                <w:sz w:val="20"/>
                <w:szCs w:val="20"/>
              </w:rPr>
            </w:pPr>
            <w:r>
              <w:rPr>
                <w:rFonts w:ascii="仿宋" w:hAnsi="仿宋" w:cs="仿宋" w:eastAsia="仿宋" w:hint="default"/>
                <w:sz w:val="20"/>
                <w:szCs w:val="20"/>
              </w:rPr>
              <w:t>深圳市计算机行业协会</w:t>
            </w:r>
          </w:p>
        </w:tc>
        <w:tc>
          <w:tcPr>
            <w:tcW w:w="2194"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仿宋" w:hAnsi="仿宋" w:cs="仿宋" w:eastAsia="仿宋" w:hint="default"/>
                <w:sz w:val="20"/>
                <w:szCs w:val="20"/>
              </w:rPr>
            </w:pPr>
            <w:r>
              <w:rPr>
                <w:rFonts w:ascii="仿宋" w:hAnsi="仿宋" w:cs="仿宋" w:eastAsia="仿宋" w:hint="default"/>
                <w:sz w:val="20"/>
                <w:szCs w:val="20"/>
              </w:rPr>
              <w:t>会长</w:t>
            </w:r>
          </w:p>
        </w:tc>
      </w:tr>
      <w:tr>
        <w:trPr>
          <w:trHeight w:val="312" w:hRule="exact"/>
        </w:trPr>
        <w:tc>
          <w:tcPr>
            <w:tcW w:w="1908" w:type="dxa"/>
            <w:tcBorders>
              <w:top w:val="nil" w:sz="6" w:space="0" w:color="auto"/>
              <w:left w:val="single" w:sz="4" w:space="0" w:color="000000"/>
              <w:bottom w:val="nil" w:sz="6" w:space="0" w:color="auto"/>
              <w:right w:val="single" w:sz="4" w:space="0" w:color="000000"/>
            </w:tcBorders>
          </w:tcPr>
          <w:p>
            <w:pPr/>
          </w:p>
        </w:tc>
        <w:tc>
          <w:tcPr>
            <w:tcW w:w="4064"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仿宋" w:hAnsi="仿宋" w:cs="仿宋" w:eastAsia="仿宋" w:hint="default"/>
                <w:sz w:val="20"/>
                <w:szCs w:val="20"/>
              </w:rPr>
            </w:pPr>
            <w:r>
              <w:rPr>
                <w:rFonts w:ascii="仿宋" w:hAnsi="仿宋" w:cs="仿宋" w:eastAsia="仿宋" w:hint="default"/>
                <w:sz w:val="20"/>
                <w:szCs w:val="20"/>
              </w:rPr>
              <w:t>深圳市电脑学会</w:t>
            </w:r>
          </w:p>
        </w:tc>
        <w:tc>
          <w:tcPr>
            <w:tcW w:w="2194"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仿宋" w:hAnsi="仿宋" w:cs="仿宋" w:eastAsia="仿宋" w:hint="default"/>
                <w:sz w:val="20"/>
                <w:szCs w:val="20"/>
              </w:rPr>
            </w:pPr>
            <w:r>
              <w:rPr>
                <w:rFonts w:ascii="仿宋" w:hAnsi="仿宋" w:cs="仿宋" w:eastAsia="仿宋" w:hint="default"/>
                <w:sz w:val="20"/>
                <w:szCs w:val="20"/>
              </w:rPr>
              <w:t>副理事长</w:t>
            </w:r>
          </w:p>
        </w:tc>
      </w:tr>
      <w:tr>
        <w:trPr>
          <w:trHeight w:val="318" w:hRule="exact"/>
        </w:trPr>
        <w:tc>
          <w:tcPr>
            <w:tcW w:w="1908" w:type="dxa"/>
            <w:tcBorders>
              <w:top w:val="nil" w:sz="6" w:space="0" w:color="auto"/>
              <w:left w:val="single" w:sz="4" w:space="0" w:color="000000"/>
              <w:bottom w:val="single" w:sz="4" w:space="0" w:color="000000"/>
              <w:right w:val="single" w:sz="4" w:space="0" w:color="000000"/>
            </w:tcBorders>
          </w:tcPr>
          <w:p>
            <w:pPr/>
          </w:p>
        </w:tc>
        <w:tc>
          <w:tcPr>
            <w:tcW w:w="4064"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right="1"/>
              <w:jc w:val="center"/>
              <w:rPr>
                <w:rFonts w:ascii="仿宋" w:hAnsi="仿宋" w:cs="仿宋" w:eastAsia="仿宋" w:hint="default"/>
                <w:sz w:val="20"/>
                <w:szCs w:val="20"/>
              </w:rPr>
            </w:pPr>
            <w:r>
              <w:rPr>
                <w:rFonts w:ascii="仿宋" w:hAnsi="仿宋" w:cs="仿宋" w:eastAsia="仿宋" w:hint="default"/>
                <w:sz w:val="20"/>
                <w:szCs w:val="20"/>
              </w:rPr>
              <w:t>深圳市科普志愿者协会</w:t>
            </w:r>
          </w:p>
        </w:tc>
        <w:tc>
          <w:tcPr>
            <w:tcW w:w="2194"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right="1"/>
              <w:jc w:val="center"/>
              <w:rPr>
                <w:rFonts w:ascii="仿宋" w:hAnsi="仿宋" w:cs="仿宋" w:eastAsia="仿宋" w:hint="default"/>
                <w:sz w:val="20"/>
                <w:szCs w:val="20"/>
              </w:rPr>
            </w:pPr>
            <w:r>
              <w:rPr>
                <w:rFonts w:ascii="仿宋" w:hAnsi="仿宋" w:cs="仿宋" w:eastAsia="仿宋" w:hint="default"/>
                <w:sz w:val="20"/>
                <w:szCs w:val="20"/>
              </w:rPr>
              <w:t>理事长</w:t>
            </w:r>
          </w:p>
        </w:tc>
      </w:tr>
      <w:tr>
        <w:trPr>
          <w:trHeight w:val="634"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仿宋" w:hAnsi="仿宋" w:cs="仿宋" w:eastAsia="仿宋" w:hint="default"/>
                <w:sz w:val="20"/>
                <w:szCs w:val="20"/>
              </w:rPr>
            </w:pPr>
            <w:r>
              <w:rPr>
                <w:rFonts w:ascii="仿宋" w:hAnsi="仿宋" w:cs="仿宋" w:eastAsia="仿宋" w:hint="default"/>
                <w:sz w:val="20"/>
                <w:szCs w:val="20"/>
              </w:rPr>
              <w:t>钟际民副董事长</w:t>
            </w:r>
          </w:p>
        </w:tc>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726" w:right="726" w:firstLine="500"/>
              <w:jc w:val="left"/>
              <w:rPr>
                <w:rFonts w:ascii="仿宋" w:hAnsi="仿宋" w:cs="仿宋" w:eastAsia="仿宋" w:hint="default"/>
                <w:sz w:val="20"/>
                <w:szCs w:val="20"/>
              </w:rPr>
            </w:pPr>
            <w:r>
              <w:rPr>
                <w:rFonts w:ascii="仿宋" w:hAnsi="仿宋" w:cs="仿宋" w:eastAsia="仿宋" w:hint="default"/>
                <w:sz w:val="20"/>
                <w:szCs w:val="20"/>
              </w:rPr>
              <w:t>中国电子科技公司</w:t>
            </w:r>
            <w:r>
              <w:rPr>
                <w:rFonts w:ascii="仿宋" w:hAnsi="仿宋" w:cs="仿宋" w:eastAsia="仿宋" w:hint="default"/>
                <w:w w:val="100"/>
                <w:sz w:val="20"/>
                <w:szCs w:val="20"/>
              </w:rPr>
              <w:t> </w:t>
            </w:r>
            <w:r>
              <w:rPr>
                <w:rFonts w:ascii="仿宋" w:hAnsi="仿宋" w:cs="仿宋" w:eastAsia="仿宋" w:hint="default"/>
                <w:sz w:val="20"/>
                <w:szCs w:val="20"/>
              </w:rPr>
              <w:t>深圳开发磁记录股份有限公司</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891" w:right="889"/>
              <w:jc w:val="center"/>
              <w:rPr>
                <w:rFonts w:ascii="仿宋" w:hAnsi="仿宋" w:cs="仿宋" w:eastAsia="仿宋" w:hint="default"/>
                <w:sz w:val="20"/>
                <w:szCs w:val="20"/>
              </w:rPr>
            </w:pPr>
            <w:r>
              <w:rPr>
                <w:rFonts w:ascii="仿宋" w:hAnsi="仿宋" w:cs="仿宋" w:eastAsia="仿宋" w:hint="default"/>
                <w:sz w:val="20"/>
                <w:szCs w:val="20"/>
              </w:rPr>
              <w:t>董事</w:t>
            </w:r>
            <w:r>
              <w:rPr>
                <w:rFonts w:ascii="仿宋" w:hAnsi="仿宋" w:cs="仿宋" w:eastAsia="仿宋" w:hint="default"/>
                <w:w w:val="100"/>
                <w:sz w:val="20"/>
                <w:szCs w:val="20"/>
              </w:rPr>
              <w:t> </w:t>
            </w:r>
            <w:r>
              <w:rPr>
                <w:rFonts w:ascii="仿宋" w:hAnsi="仿宋" w:cs="仿宋" w:eastAsia="仿宋" w:hint="default"/>
                <w:sz w:val="20"/>
                <w:szCs w:val="20"/>
              </w:rPr>
              <w:t>董事</w:t>
            </w:r>
          </w:p>
        </w:tc>
      </w:tr>
      <w:tr>
        <w:trPr>
          <w:trHeight w:val="317" w:hRule="exact"/>
        </w:trPr>
        <w:tc>
          <w:tcPr>
            <w:tcW w:w="1908" w:type="dxa"/>
            <w:tcBorders>
              <w:top w:val="single" w:sz="4" w:space="0" w:color="000000"/>
              <w:left w:val="single" w:sz="4" w:space="0" w:color="000000"/>
              <w:bottom w:val="nil" w:sz="6" w:space="0" w:color="auto"/>
              <w:right w:val="single" w:sz="4" w:space="0" w:color="000000"/>
            </w:tcBorders>
          </w:tcPr>
          <w:p>
            <w:pPr/>
          </w:p>
        </w:tc>
        <w:tc>
          <w:tcPr>
            <w:tcW w:w="4064" w:type="dxa"/>
            <w:tcBorders>
              <w:top w:val="single" w:sz="4" w:space="0" w:color="000000"/>
              <w:left w:val="single" w:sz="4" w:space="0" w:color="000000"/>
              <w:bottom w:val="nil" w:sz="6" w:space="0" w:color="auto"/>
              <w:right w:val="single" w:sz="4" w:space="0" w:color="000000"/>
            </w:tcBorders>
          </w:tcPr>
          <w:p>
            <w:pPr>
              <w:pStyle w:val="TableParagraph"/>
              <w:spacing w:line="256" w:lineRule="exact"/>
              <w:ind w:right="0"/>
              <w:jc w:val="center"/>
              <w:rPr>
                <w:rFonts w:ascii="仿宋" w:hAnsi="仿宋" w:cs="仿宋" w:eastAsia="仿宋" w:hint="default"/>
                <w:sz w:val="20"/>
                <w:szCs w:val="20"/>
              </w:rPr>
            </w:pPr>
            <w:r>
              <w:rPr>
                <w:rFonts w:ascii="仿宋" w:hAnsi="仿宋" w:cs="仿宋" w:eastAsia="仿宋" w:hint="default"/>
                <w:sz w:val="20"/>
                <w:szCs w:val="20"/>
              </w:rPr>
              <w:t>中国计算机行业协会</w:t>
            </w:r>
          </w:p>
        </w:tc>
        <w:tc>
          <w:tcPr>
            <w:tcW w:w="2194" w:type="dxa"/>
            <w:tcBorders>
              <w:top w:val="single" w:sz="4" w:space="0" w:color="000000"/>
              <w:left w:val="single" w:sz="4" w:space="0" w:color="000000"/>
              <w:bottom w:val="nil" w:sz="6" w:space="0" w:color="auto"/>
              <w:right w:val="single" w:sz="4" w:space="0" w:color="000000"/>
            </w:tcBorders>
          </w:tcPr>
          <w:p>
            <w:pPr>
              <w:pStyle w:val="TableParagraph"/>
              <w:spacing w:line="256" w:lineRule="exact"/>
              <w:ind w:right="1"/>
              <w:jc w:val="center"/>
              <w:rPr>
                <w:rFonts w:ascii="仿宋" w:hAnsi="仿宋" w:cs="仿宋" w:eastAsia="仿宋" w:hint="default"/>
                <w:sz w:val="20"/>
                <w:szCs w:val="20"/>
              </w:rPr>
            </w:pPr>
            <w:r>
              <w:rPr>
                <w:rFonts w:ascii="仿宋" w:hAnsi="仿宋" w:cs="仿宋" w:eastAsia="仿宋" w:hint="default"/>
                <w:sz w:val="20"/>
                <w:szCs w:val="20"/>
              </w:rPr>
              <w:t>副会长</w:t>
            </w:r>
          </w:p>
        </w:tc>
      </w:tr>
      <w:tr>
        <w:trPr>
          <w:trHeight w:val="312" w:hRule="exact"/>
        </w:trPr>
        <w:tc>
          <w:tcPr>
            <w:tcW w:w="1908" w:type="dxa"/>
            <w:tcBorders>
              <w:top w:val="nil" w:sz="6" w:space="0" w:color="auto"/>
              <w:left w:val="single" w:sz="4" w:space="0" w:color="000000"/>
              <w:bottom w:val="nil" w:sz="6" w:space="0" w:color="auto"/>
              <w:right w:val="single" w:sz="4" w:space="0" w:color="000000"/>
            </w:tcBorders>
          </w:tcPr>
          <w:p>
            <w:pPr/>
          </w:p>
        </w:tc>
        <w:tc>
          <w:tcPr>
            <w:tcW w:w="4064"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
              <w:jc w:val="center"/>
              <w:rPr>
                <w:rFonts w:ascii="仿宋" w:hAnsi="仿宋" w:cs="仿宋" w:eastAsia="仿宋" w:hint="default"/>
                <w:sz w:val="20"/>
                <w:szCs w:val="20"/>
              </w:rPr>
            </w:pPr>
            <w:r>
              <w:rPr>
                <w:rFonts w:ascii="仿宋" w:hAnsi="仿宋" w:cs="仿宋" w:eastAsia="仿宋" w:hint="default"/>
                <w:sz w:val="20"/>
                <w:szCs w:val="20"/>
              </w:rPr>
              <w:t>深圳平板显示协会</w:t>
            </w:r>
          </w:p>
        </w:tc>
        <w:tc>
          <w:tcPr>
            <w:tcW w:w="2194"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
              <w:jc w:val="center"/>
              <w:rPr>
                <w:rFonts w:ascii="仿宋" w:hAnsi="仿宋" w:cs="仿宋" w:eastAsia="仿宋" w:hint="default"/>
                <w:sz w:val="20"/>
                <w:szCs w:val="20"/>
              </w:rPr>
            </w:pPr>
            <w:r>
              <w:rPr>
                <w:rFonts w:ascii="仿宋" w:hAnsi="仿宋" w:cs="仿宋" w:eastAsia="仿宋" w:hint="default"/>
                <w:sz w:val="20"/>
                <w:szCs w:val="20"/>
              </w:rPr>
              <w:t>副会长</w:t>
            </w:r>
          </w:p>
        </w:tc>
      </w:tr>
      <w:tr>
        <w:trPr>
          <w:trHeight w:val="273" w:hRule="exact"/>
        </w:trPr>
        <w:tc>
          <w:tcPr>
            <w:tcW w:w="1908" w:type="dxa"/>
            <w:tcBorders>
              <w:top w:val="nil" w:sz="6" w:space="0" w:color="auto"/>
              <w:left w:val="single" w:sz="4" w:space="0" w:color="000000"/>
              <w:bottom w:val="nil" w:sz="6" w:space="0" w:color="auto"/>
              <w:right w:val="single" w:sz="4" w:space="0" w:color="000000"/>
            </w:tcBorders>
          </w:tcPr>
          <w:p>
            <w:pPr/>
          </w:p>
        </w:tc>
        <w:tc>
          <w:tcPr>
            <w:tcW w:w="4064"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仿宋" w:hAnsi="仿宋" w:cs="仿宋" w:eastAsia="仿宋" w:hint="default"/>
                <w:sz w:val="20"/>
                <w:szCs w:val="20"/>
              </w:rPr>
            </w:pPr>
            <w:r>
              <w:rPr>
                <w:rFonts w:ascii="仿宋" w:hAnsi="仿宋" w:cs="仿宋" w:eastAsia="仿宋" w:hint="default"/>
                <w:sz w:val="20"/>
                <w:szCs w:val="20"/>
              </w:rPr>
              <w:t>深圳城市信息化协会</w:t>
            </w:r>
          </w:p>
        </w:tc>
        <w:tc>
          <w:tcPr>
            <w:tcW w:w="2194"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
              <w:jc w:val="center"/>
              <w:rPr>
                <w:rFonts w:ascii="仿宋" w:hAnsi="仿宋" w:cs="仿宋" w:eastAsia="仿宋" w:hint="default"/>
                <w:sz w:val="20"/>
                <w:szCs w:val="20"/>
              </w:rPr>
            </w:pPr>
            <w:r>
              <w:rPr>
                <w:rFonts w:ascii="仿宋" w:hAnsi="仿宋" w:cs="仿宋" w:eastAsia="仿宋" w:hint="default"/>
                <w:sz w:val="20"/>
                <w:szCs w:val="20"/>
              </w:rPr>
              <w:t>副会长</w:t>
            </w:r>
          </w:p>
        </w:tc>
      </w:tr>
      <w:tr>
        <w:trPr>
          <w:trHeight w:val="351" w:hRule="exact"/>
        </w:trPr>
        <w:tc>
          <w:tcPr>
            <w:tcW w:w="1908" w:type="dxa"/>
            <w:tcBorders>
              <w:top w:val="nil" w:sz="6" w:space="0" w:color="auto"/>
              <w:left w:val="single" w:sz="4" w:space="0" w:color="000000"/>
              <w:bottom w:val="nil" w:sz="6" w:space="0" w:color="auto"/>
              <w:right w:val="single" w:sz="4" w:space="0" w:color="000000"/>
            </w:tcBorders>
          </w:tcPr>
          <w:p>
            <w:pPr>
              <w:pStyle w:val="TableParagraph"/>
              <w:spacing w:line="217" w:lineRule="exact"/>
              <w:ind w:right="0"/>
              <w:jc w:val="center"/>
              <w:rPr>
                <w:rFonts w:ascii="仿宋" w:hAnsi="仿宋" w:cs="仿宋" w:eastAsia="仿宋" w:hint="default"/>
                <w:sz w:val="20"/>
                <w:szCs w:val="20"/>
              </w:rPr>
            </w:pPr>
            <w:r>
              <w:rPr>
                <w:rFonts w:ascii="仿宋" w:hAnsi="仿宋" w:cs="仿宋" w:eastAsia="仿宋" w:hint="default"/>
                <w:sz w:val="20"/>
                <w:szCs w:val="20"/>
              </w:rPr>
              <w:t>周庚申董事</w:t>
            </w:r>
          </w:p>
        </w:tc>
        <w:tc>
          <w:tcPr>
            <w:tcW w:w="4064"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1"/>
              <w:jc w:val="center"/>
              <w:rPr>
                <w:rFonts w:ascii="仿宋" w:hAnsi="仿宋" w:cs="仿宋" w:eastAsia="仿宋" w:hint="default"/>
                <w:sz w:val="20"/>
                <w:szCs w:val="20"/>
              </w:rPr>
            </w:pPr>
            <w:r>
              <w:rPr>
                <w:rFonts w:ascii="仿宋" w:hAnsi="仿宋" w:cs="仿宋" w:eastAsia="仿宋" w:hint="default"/>
                <w:sz w:val="20"/>
                <w:szCs w:val="20"/>
              </w:rPr>
              <w:t>广西长城计算机有限公司</w:t>
            </w:r>
          </w:p>
        </w:tc>
        <w:tc>
          <w:tcPr>
            <w:tcW w:w="2194"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1"/>
              <w:jc w:val="center"/>
              <w:rPr>
                <w:rFonts w:ascii="仿宋" w:hAnsi="仿宋" w:cs="仿宋" w:eastAsia="仿宋" w:hint="default"/>
                <w:sz w:val="20"/>
                <w:szCs w:val="20"/>
              </w:rPr>
            </w:pPr>
            <w:r>
              <w:rPr>
                <w:rFonts w:ascii="仿宋" w:hAnsi="仿宋" w:cs="仿宋" w:eastAsia="仿宋" w:hint="default"/>
                <w:sz w:val="20"/>
                <w:szCs w:val="20"/>
              </w:rPr>
              <w:t>董事长</w:t>
            </w:r>
          </w:p>
        </w:tc>
      </w:tr>
      <w:tr>
        <w:trPr>
          <w:trHeight w:val="351" w:hRule="exact"/>
        </w:trPr>
        <w:tc>
          <w:tcPr>
            <w:tcW w:w="1908"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1"/>
              <w:jc w:val="center"/>
              <w:rPr>
                <w:rFonts w:ascii="仿宋" w:hAnsi="仿宋" w:cs="仿宋" w:eastAsia="仿宋" w:hint="default"/>
                <w:sz w:val="20"/>
                <w:szCs w:val="20"/>
              </w:rPr>
            </w:pPr>
            <w:r>
              <w:rPr>
                <w:rFonts w:ascii="仿宋" w:hAnsi="仿宋" w:cs="仿宋" w:eastAsia="仿宋" w:hint="default"/>
                <w:sz w:val="20"/>
                <w:szCs w:val="20"/>
              </w:rPr>
              <w:t>兼总裁</w:t>
            </w:r>
          </w:p>
        </w:tc>
        <w:tc>
          <w:tcPr>
            <w:tcW w:w="4064"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
              <w:jc w:val="center"/>
              <w:rPr>
                <w:rFonts w:ascii="仿宋" w:hAnsi="仿宋" w:cs="仿宋" w:eastAsia="仿宋" w:hint="default"/>
                <w:sz w:val="20"/>
                <w:szCs w:val="20"/>
              </w:rPr>
            </w:pPr>
            <w:r>
              <w:rPr>
                <w:rFonts w:ascii="仿宋" w:hAnsi="仿宋" w:cs="仿宋" w:eastAsia="仿宋" w:hint="default"/>
                <w:sz w:val="20"/>
                <w:szCs w:val="20"/>
              </w:rPr>
              <w:t>北海长城能源科技股份有限公司</w:t>
            </w:r>
          </w:p>
        </w:tc>
        <w:tc>
          <w:tcPr>
            <w:tcW w:w="2194"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
              <w:jc w:val="center"/>
              <w:rPr>
                <w:rFonts w:ascii="仿宋" w:hAnsi="仿宋" w:cs="仿宋" w:eastAsia="仿宋" w:hint="default"/>
                <w:sz w:val="20"/>
                <w:szCs w:val="20"/>
              </w:rPr>
            </w:pPr>
            <w:r>
              <w:rPr>
                <w:rFonts w:ascii="仿宋" w:hAnsi="仿宋" w:cs="仿宋" w:eastAsia="仿宋" w:hint="default"/>
                <w:sz w:val="20"/>
                <w:szCs w:val="20"/>
              </w:rPr>
              <w:t>董事长</w:t>
            </w:r>
          </w:p>
        </w:tc>
      </w:tr>
      <w:tr>
        <w:trPr>
          <w:trHeight w:val="273" w:hRule="exact"/>
        </w:trPr>
        <w:tc>
          <w:tcPr>
            <w:tcW w:w="1908" w:type="dxa"/>
            <w:tcBorders>
              <w:top w:val="nil" w:sz="6" w:space="0" w:color="auto"/>
              <w:left w:val="single" w:sz="4" w:space="0" w:color="000000"/>
              <w:bottom w:val="nil" w:sz="6" w:space="0" w:color="auto"/>
              <w:right w:val="single" w:sz="4" w:space="0" w:color="000000"/>
            </w:tcBorders>
          </w:tcPr>
          <w:p>
            <w:pPr/>
          </w:p>
        </w:tc>
        <w:tc>
          <w:tcPr>
            <w:tcW w:w="4064" w:type="dxa"/>
            <w:tcBorders>
              <w:top w:val="nil" w:sz="6" w:space="0" w:color="auto"/>
              <w:left w:val="single" w:sz="4" w:space="0" w:color="000000"/>
              <w:bottom w:val="nil" w:sz="6" w:space="0" w:color="auto"/>
              <w:right w:val="single" w:sz="4" w:space="0" w:color="000000"/>
            </w:tcBorders>
          </w:tcPr>
          <w:p>
            <w:pPr>
              <w:pStyle w:val="TableParagraph"/>
              <w:spacing w:line="217" w:lineRule="exact"/>
              <w:ind w:right="0"/>
              <w:jc w:val="center"/>
              <w:rPr>
                <w:rFonts w:ascii="仿宋" w:hAnsi="仿宋" w:cs="仿宋" w:eastAsia="仿宋" w:hint="default"/>
                <w:sz w:val="20"/>
                <w:szCs w:val="20"/>
              </w:rPr>
            </w:pPr>
            <w:r>
              <w:rPr>
                <w:rFonts w:ascii="仿宋" w:hAnsi="仿宋" w:cs="仿宋" w:eastAsia="仿宋" w:hint="default"/>
                <w:sz w:val="20"/>
                <w:szCs w:val="20"/>
              </w:rPr>
              <w:t>深圳中电长城能源有限公司</w:t>
            </w:r>
          </w:p>
        </w:tc>
        <w:tc>
          <w:tcPr>
            <w:tcW w:w="2194" w:type="dxa"/>
            <w:tcBorders>
              <w:top w:val="nil" w:sz="6" w:space="0" w:color="auto"/>
              <w:left w:val="single" w:sz="4" w:space="0" w:color="000000"/>
              <w:bottom w:val="nil" w:sz="6" w:space="0" w:color="auto"/>
              <w:right w:val="single" w:sz="4" w:space="0" w:color="000000"/>
            </w:tcBorders>
          </w:tcPr>
          <w:p>
            <w:pPr>
              <w:pStyle w:val="TableParagraph"/>
              <w:spacing w:line="217" w:lineRule="exact"/>
              <w:ind w:right="0"/>
              <w:jc w:val="center"/>
              <w:rPr>
                <w:rFonts w:ascii="仿宋" w:hAnsi="仿宋" w:cs="仿宋" w:eastAsia="仿宋" w:hint="default"/>
                <w:sz w:val="20"/>
                <w:szCs w:val="20"/>
              </w:rPr>
            </w:pPr>
            <w:r>
              <w:rPr>
                <w:rFonts w:ascii="仿宋" w:hAnsi="仿宋" w:cs="仿宋" w:eastAsia="仿宋" w:hint="default"/>
                <w:sz w:val="20"/>
                <w:szCs w:val="20"/>
              </w:rPr>
              <w:t>董事</w:t>
            </w:r>
          </w:p>
        </w:tc>
      </w:tr>
      <w:tr>
        <w:trPr>
          <w:trHeight w:val="312" w:hRule="exact"/>
        </w:trPr>
        <w:tc>
          <w:tcPr>
            <w:tcW w:w="1908" w:type="dxa"/>
            <w:tcBorders>
              <w:top w:val="nil" w:sz="6" w:space="0" w:color="auto"/>
              <w:left w:val="single" w:sz="4" w:space="0" w:color="000000"/>
              <w:bottom w:val="nil" w:sz="6" w:space="0" w:color="auto"/>
              <w:right w:val="single" w:sz="4" w:space="0" w:color="000000"/>
            </w:tcBorders>
          </w:tcPr>
          <w:p>
            <w:pPr/>
          </w:p>
        </w:tc>
        <w:tc>
          <w:tcPr>
            <w:tcW w:w="4064"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仿宋" w:hAnsi="仿宋" w:cs="仿宋" w:eastAsia="仿宋" w:hint="default"/>
                <w:sz w:val="20"/>
                <w:szCs w:val="20"/>
              </w:rPr>
            </w:pPr>
            <w:r>
              <w:rPr>
                <w:rFonts w:ascii="仿宋" w:hAnsi="仿宋" w:cs="仿宋" w:eastAsia="仿宋" w:hint="default"/>
                <w:sz w:val="20"/>
                <w:szCs w:val="20"/>
              </w:rPr>
              <w:t>北京艾科泰国际电子有限公司</w:t>
            </w:r>
          </w:p>
        </w:tc>
        <w:tc>
          <w:tcPr>
            <w:tcW w:w="2194"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仿宋" w:hAnsi="仿宋" w:cs="仿宋" w:eastAsia="仿宋" w:hint="default"/>
                <w:sz w:val="20"/>
                <w:szCs w:val="20"/>
              </w:rPr>
            </w:pPr>
            <w:r>
              <w:rPr>
                <w:rFonts w:ascii="仿宋" w:hAnsi="仿宋" w:cs="仿宋" w:eastAsia="仿宋" w:hint="default"/>
                <w:sz w:val="20"/>
                <w:szCs w:val="20"/>
              </w:rPr>
              <w:t>副董事长</w:t>
            </w:r>
          </w:p>
        </w:tc>
      </w:tr>
      <w:tr>
        <w:trPr>
          <w:trHeight w:val="317" w:hRule="exact"/>
        </w:trPr>
        <w:tc>
          <w:tcPr>
            <w:tcW w:w="1908" w:type="dxa"/>
            <w:tcBorders>
              <w:top w:val="nil" w:sz="6" w:space="0" w:color="auto"/>
              <w:left w:val="single" w:sz="4" w:space="0" w:color="000000"/>
              <w:bottom w:val="single" w:sz="4" w:space="0" w:color="000000"/>
              <w:right w:val="single" w:sz="4" w:space="0" w:color="000000"/>
            </w:tcBorders>
          </w:tcPr>
          <w:p>
            <w:pPr/>
          </w:p>
        </w:tc>
        <w:tc>
          <w:tcPr>
            <w:tcW w:w="4064"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right="0"/>
              <w:jc w:val="center"/>
              <w:rPr>
                <w:rFonts w:ascii="仿宋" w:hAnsi="仿宋" w:cs="仿宋" w:eastAsia="仿宋" w:hint="default"/>
                <w:sz w:val="20"/>
                <w:szCs w:val="20"/>
              </w:rPr>
            </w:pPr>
            <w:r>
              <w:rPr>
                <w:rFonts w:ascii="仿宋" w:hAnsi="仿宋" w:cs="仿宋" w:eastAsia="仿宋" w:hint="default"/>
                <w:sz w:val="20"/>
                <w:szCs w:val="20"/>
              </w:rPr>
              <w:t>桂林长海科技有限责任公司</w:t>
            </w:r>
          </w:p>
        </w:tc>
        <w:tc>
          <w:tcPr>
            <w:tcW w:w="2194"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right="0"/>
              <w:jc w:val="center"/>
              <w:rPr>
                <w:rFonts w:ascii="仿宋" w:hAnsi="仿宋" w:cs="仿宋" w:eastAsia="仿宋" w:hint="default"/>
                <w:sz w:val="20"/>
                <w:szCs w:val="20"/>
              </w:rPr>
            </w:pPr>
            <w:r>
              <w:rPr>
                <w:rFonts w:ascii="仿宋" w:hAnsi="仿宋" w:cs="仿宋" w:eastAsia="仿宋" w:hint="default"/>
                <w:sz w:val="20"/>
                <w:szCs w:val="20"/>
              </w:rPr>
              <w:t>董事</w:t>
            </w:r>
          </w:p>
        </w:tc>
      </w:tr>
      <w:tr>
        <w:trPr>
          <w:trHeight w:val="278" w:hRule="exact"/>
        </w:trPr>
        <w:tc>
          <w:tcPr>
            <w:tcW w:w="1908" w:type="dxa"/>
            <w:tcBorders>
              <w:top w:val="single" w:sz="4" w:space="0" w:color="000000"/>
              <w:left w:val="single" w:sz="4" w:space="0" w:color="000000"/>
              <w:bottom w:val="nil" w:sz="6" w:space="0" w:color="auto"/>
              <w:right w:val="single" w:sz="4" w:space="0" w:color="000000"/>
            </w:tcBorders>
          </w:tcPr>
          <w:p>
            <w:pPr/>
          </w:p>
        </w:tc>
        <w:tc>
          <w:tcPr>
            <w:tcW w:w="4064" w:type="dxa"/>
            <w:tcBorders>
              <w:top w:val="single" w:sz="4" w:space="0" w:color="000000"/>
              <w:left w:val="single" w:sz="4" w:space="0" w:color="000000"/>
              <w:bottom w:val="nil" w:sz="6" w:space="0" w:color="auto"/>
              <w:right w:val="single" w:sz="4" w:space="0" w:color="000000"/>
            </w:tcBorders>
          </w:tcPr>
          <w:p>
            <w:pPr>
              <w:pStyle w:val="TableParagraph"/>
              <w:spacing w:line="256" w:lineRule="exact"/>
              <w:ind w:right="1"/>
              <w:jc w:val="center"/>
              <w:rPr>
                <w:rFonts w:ascii="仿宋" w:hAnsi="仿宋" w:cs="仿宋" w:eastAsia="仿宋" w:hint="default"/>
                <w:sz w:val="20"/>
                <w:szCs w:val="20"/>
              </w:rPr>
            </w:pPr>
            <w:r>
              <w:rPr>
                <w:rFonts w:ascii="仿宋" w:hAnsi="仿宋" w:cs="仿宋" w:eastAsia="仿宋" w:hint="default"/>
                <w:sz w:val="20"/>
                <w:szCs w:val="20"/>
              </w:rPr>
              <w:t>中电新视界技术有限公司</w:t>
            </w:r>
          </w:p>
        </w:tc>
        <w:tc>
          <w:tcPr>
            <w:tcW w:w="2194" w:type="dxa"/>
            <w:tcBorders>
              <w:top w:val="single" w:sz="4" w:space="0" w:color="000000"/>
              <w:left w:val="single" w:sz="4" w:space="0" w:color="000000"/>
              <w:bottom w:val="nil" w:sz="6" w:space="0" w:color="auto"/>
              <w:right w:val="single" w:sz="4" w:space="0" w:color="000000"/>
            </w:tcBorders>
          </w:tcPr>
          <w:p>
            <w:pPr>
              <w:pStyle w:val="TableParagraph"/>
              <w:spacing w:line="256" w:lineRule="exact"/>
              <w:ind w:right="0"/>
              <w:jc w:val="center"/>
              <w:rPr>
                <w:rFonts w:ascii="仿宋" w:hAnsi="仿宋" w:cs="仿宋" w:eastAsia="仿宋" w:hint="default"/>
                <w:sz w:val="20"/>
                <w:szCs w:val="20"/>
              </w:rPr>
            </w:pPr>
            <w:r>
              <w:rPr>
                <w:rFonts w:ascii="仿宋" w:hAnsi="仿宋" w:cs="仿宋" w:eastAsia="仿宋" w:hint="default"/>
                <w:sz w:val="20"/>
                <w:szCs w:val="20"/>
              </w:rPr>
              <w:t>董事</w:t>
            </w:r>
          </w:p>
        </w:tc>
      </w:tr>
      <w:tr>
        <w:trPr>
          <w:trHeight w:val="351" w:hRule="exact"/>
        </w:trPr>
        <w:tc>
          <w:tcPr>
            <w:tcW w:w="1908" w:type="dxa"/>
            <w:tcBorders>
              <w:top w:val="nil" w:sz="6" w:space="0" w:color="auto"/>
              <w:left w:val="single" w:sz="4" w:space="0" w:color="000000"/>
              <w:bottom w:val="nil" w:sz="6" w:space="0" w:color="auto"/>
              <w:right w:val="single" w:sz="4" w:space="0" w:color="000000"/>
            </w:tcBorders>
          </w:tcPr>
          <w:p>
            <w:pPr>
              <w:pStyle w:val="TableParagraph"/>
              <w:spacing w:line="217" w:lineRule="exact"/>
              <w:ind w:right="0"/>
              <w:jc w:val="center"/>
              <w:rPr>
                <w:rFonts w:ascii="仿宋" w:hAnsi="仿宋" w:cs="仿宋" w:eastAsia="仿宋" w:hint="default"/>
                <w:sz w:val="20"/>
                <w:szCs w:val="20"/>
              </w:rPr>
            </w:pPr>
            <w:r>
              <w:rPr>
                <w:rFonts w:ascii="仿宋" w:hAnsi="仿宋" w:cs="仿宋" w:eastAsia="仿宋" w:hint="default"/>
                <w:sz w:val="20"/>
                <w:szCs w:val="20"/>
              </w:rPr>
              <w:t>吴列平董事</w:t>
            </w:r>
          </w:p>
        </w:tc>
        <w:tc>
          <w:tcPr>
            <w:tcW w:w="4064"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1"/>
              <w:jc w:val="center"/>
              <w:rPr>
                <w:rFonts w:ascii="仿宋" w:hAnsi="仿宋" w:cs="仿宋" w:eastAsia="仿宋" w:hint="default"/>
                <w:sz w:val="20"/>
                <w:szCs w:val="20"/>
              </w:rPr>
            </w:pPr>
            <w:r>
              <w:rPr>
                <w:rFonts w:ascii="仿宋" w:hAnsi="仿宋" w:cs="仿宋" w:eastAsia="仿宋" w:hint="default"/>
                <w:sz w:val="20"/>
                <w:szCs w:val="20"/>
              </w:rPr>
              <w:t>闪联信息技术工程中心有限公司</w:t>
            </w:r>
          </w:p>
        </w:tc>
        <w:tc>
          <w:tcPr>
            <w:tcW w:w="2194"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0"/>
              <w:jc w:val="center"/>
              <w:rPr>
                <w:rFonts w:ascii="仿宋" w:hAnsi="仿宋" w:cs="仿宋" w:eastAsia="仿宋" w:hint="default"/>
                <w:sz w:val="20"/>
                <w:szCs w:val="20"/>
              </w:rPr>
            </w:pPr>
            <w:r>
              <w:rPr>
                <w:rFonts w:ascii="仿宋" w:hAnsi="仿宋" w:cs="仿宋" w:eastAsia="仿宋" w:hint="default"/>
                <w:sz w:val="20"/>
                <w:szCs w:val="20"/>
              </w:rPr>
              <w:t>董事</w:t>
            </w:r>
          </w:p>
        </w:tc>
      </w:tr>
      <w:tr>
        <w:trPr>
          <w:trHeight w:val="351" w:hRule="exact"/>
        </w:trPr>
        <w:tc>
          <w:tcPr>
            <w:tcW w:w="1908"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0"/>
              <w:jc w:val="center"/>
              <w:rPr>
                <w:rFonts w:ascii="仿宋" w:hAnsi="仿宋" w:cs="仿宋" w:eastAsia="仿宋" w:hint="default"/>
                <w:sz w:val="20"/>
                <w:szCs w:val="20"/>
              </w:rPr>
            </w:pPr>
            <w:r>
              <w:rPr>
                <w:rFonts w:ascii="仿宋" w:hAnsi="仿宋" w:cs="仿宋" w:eastAsia="仿宋" w:hint="default"/>
                <w:sz w:val="20"/>
                <w:szCs w:val="20"/>
              </w:rPr>
              <w:t>兼副总裁</w:t>
            </w:r>
          </w:p>
        </w:tc>
        <w:tc>
          <w:tcPr>
            <w:tcW w:w="4064"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仿宋" w:hAnsi="仿宋" w:cs="仿宋" w:eastAsia="仿宋" w:hint="default"/>
                <w:sz w:val="20"/>
                <w:szCs w:val="20"/>
              </w:rPr>
            </w:pPr>
            <w:r>
              <w:rPr>
                <w:rFonts w:ascii="仿宋" w:hAnsi="仿宋" w:cs="仿宋" w:eastAsia="仿宋" w:hint="default"/>
                <w:sz w:val="20"/>
                <w:szCs w:val="20"/>
              </w:rPr>
              <w:t>海南长城系统科技有限公司</w:t>
            </w:r>
          </w:p>
        </w:tc>
        <w:tc>
          <w:tcPr>
            <w:tcW w:w="2194"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
              <w:jc w:val="center"/>
              <w:rPr>
                <w:rFonts w:ascii="仿宋" w:hAnsi="仿宋" w:cs="仿宋" w:eastAsia="仿宋" w:hint="default"/>
                <w:sz w:val="20"/>
                <w:szCs w:val="20"/>
              </w:rPr>
            </w:pPr>
            <w:r>
              <w:rPr>
                <w:rFonts w:ascii="仿宋" w:hAnsi="仿宋" w:cs="仿宋" w:eastAsia="仿宋" w:hint="default"/>
                <w:sz w:val="20"/>
                <w:szCs w:val="20"/>
              </w:rPr>
              <w:t>董事长</w:t>
            </w:r>
          </w:p>
        </w:tc>
      </w:tr>
      <w:tr>
        <w:trPr>
          <w:trHeight w:val="279" w:hRule="exact"/>
        </w:trPr>
        <w:tc>
          <w:tcPr>
            <w:tcW w:w="1908" w:type="dxa"/>
            <w:tcBorders>
              <w:top w:val="nil" w:sz="6" w:space="0" w:color="auto"/>
              <w:left w:val="single" w:sz="4" w:space="0" w:color="000000"/>
              <w:bottom w:val="single" w:sz="4" w:space="0" w:color="000000"/>
              <w:right w:val="single" w:sz="4" w:space="0" w:color="000000"/>
            </w:tcBorders>
          </w:tcPr>
          <w:p>
            <w:pPr/>
          </w:p>
        </w:tc>
        <w:tc>
          <w:tcPr>
            <w:tcW w:w="4064" w:type="dxa"/>
            <w:tcBorders>
              <w:top w:val="nil" w:sz="6" w:space="0" w:color="auto"/>
              <w:left w:val="single" w:sz="4" w:space="0" w:color="000000"/>
              <w:bottom w:val="single" w:sz="4" w:space="0" w:color="000000"/>
              <w:right w:val="single" w:sz="4" w:space="0" w:color="000000"/>
            </w:tcBorders>
          </w:tcPr>
          <w:p>
            <w:pPr>
              <w:pStyle w:val="TableParagraph"/>
              <w:spacing w:line="217" w:lineRule="exact"/>
              <w:ind w:right="0"/>
              <w:jc w:val="center"/>
              <w:rPr>
                <w:rFonts w:ascii="仿宋" w:hAnsi="仿宋" w:cs="仿宋" w:eastAsia="仿宋" w:hint="default"/>
                <w:sz w:val="20"/>
                <w:szCs w:val="20"/>
              </w:rPr>
            </w:pPr>
            <w:r>
              <w:rPr>
                <w:rFonts w:ascii="仿宋" w:hAnsi="仿宋" w:cs="仿宋" w:eastAsia="仿宋" w:hint="default"/>
                <w:sz w:val="20"/>
                <w:szCs w:val="20"/>
              </w:rPr>
              <w:t>中国电子学会医药信息学分会</w:t>
            </w:r>
          </w:p>
        </w:tc>
        <w:tc>
          <w:tcPr>
            <w:tcW w:w="2194" w:type="dxa"/>
            <w:tcBorders>
              <w:top w:val="nil" w:sz="6" w:space="0" w:color="auto"/>
              <w:left w:val="single" w:sz="4" w:space="0" w:color="000000"/>
              <w:bottom w:val="single" w:sz="4" w:space="0" w:color="000000"/>
              <w:right w:val="single" w:sz="4" w:space="0" w:color="000000"/>
            </w:tcBorders>
          </w:tcPr>
          <w:p>
            <w:pPr>
              <w:pStyle w:val="TableParagraph"/>
              <w:spacing w:line="217" w:lineRule="exact"/>
              <w:ind w:right="0"/>
              <w:jc w:val="center"/>
              <w:rPr>
                <w:rFonts w:ascii="仿宋" w:hAnsi="仿宋" w:cs="仿宋" w:eastAsia="仿宋" w:hint="default"/>
                <w:sz w:val="20"/>
                <w:szCs w:val="20"/>
              </w:rPr>
            </w:pPr>
            <w:r>
              <w:rPr>
                <w:rFonts w:ascii="仿宋" w:hAnsi="仿宋" w:cs="仿宋" w:eastAsia="仿宋" w:hint="default"/>
                <w:sz w:val="20"/>
                <w:szCs w:val="20"/>
              </w:rPr>
              <w:t>副主任委员</w:t>
            </w:r>
          </w:p>
        </w:tc>
      </w:tr>
    </w:tbl>
    <w:p>
      <w:pPr>
        <w:spacing w:after="0" w:line="217" w:lineRule="exact"/>
        <w:jc w:val="center"/>
        <w:rPr>
          <w:rFonts w:ascii="仿宋" w:hAnsi="仿宋" w:cs="仿宋" w:eastAsia="仿宋" w:hint="default"/>
          <w:sz w:val="20"/>
          <w:szCs w:val="20"/>
        </w:rPr>
        <w:sectPr>
          <w:pgSz w:w="11910" w:h="16840"/>
          <w:pgMar w:header="0" w:footer="962" w:top="1480" w:bottom="1180" w:left="1560" w:right="1540"/>
        </w:sectPr>
      </w:pPr>
    </w:p>
    <w:p>
      <w:pPr>
        <w:spacing w:line="240" w:lineRule="auto" w:before="11"/>
        <w:rPr>
          <w:rFonts w:ascii="Times New Roman" w:hAnsi="Times New Roman" w:cs="Times New Roman" w:eastAsia="Times New Roman" w:hint="default"/>
          <w:sz w:val="6"/>
          <w:szCs w:val="6"/>
        </w:rPr>
      </w:pPr>
    </w:p>
    <w:tbl>
      <w:tblPr>
        <w:tblW w:w="0" w:type="auto"/>
        <w:jc w:val="left"/>
        <w:tblInd w:w="184" w:type="dxa"/>
        <w:tblLayout w:type="fixed"/>
        <w:tblCellMar>
          <w:top w:w="0" w:type="dxa"/>
          <w:left w:w="0" w:type="dxa"/>
          <w:bottom w:w="0" w:type="dxa"/>
          <w:right w:w="0" w:type="dxa"/>
        </w:tblCellMar>
        <w:tblLook w:val="01E0"/>
      </w:tblPr>
      <w:tblGrid>
        <w:gridCol w:w="1908"/>
        <w:gridCol w:w="4064"/>
        <w:gridCol w:w="2194"/>
      </w:tblGrid>
      <w:tr>
        <w:trPr>
          <w:trHeight w:val="317" w:hRule="exact"/>
        </w:trPr>
        <w:tc>
          <w:tcPr>
            <w:tcW w:w="1908" w:type="dxa"/>
            <w:tcBorders>
              <w:top w:val="single" w:sz="4" w:space="0" w:color="000000"/>
              <w:left w:val="single" w:sz="4" w:space="0" w:color="000000"/>
              <w:bottom w:val="nil" w:sz="6" w:space="0" w:color="auto"/>
              <w:right w:val="single" w:sz="4" w:space="0" w:color="000000"/>
            </w:tcBorders>
          </w:tcPr>
          <w:p>
            <w:pPr/>
          </w:p>
        </w:tc>
        <w:tc>
          <w:tcPr>
            <w:tcW w:w="4064" w:type="dxa"/>
            <w:tcBorders>
              <w:top w:val="single" w:sz="4" w:space="0" w:color="000000"/>
              <w:left w:val="single" w:sz="4" w:space="0" w:color="000000"/>
              <w:bottom w:val="nil" w:sz="6" w:space="0" w:color="auto"/>
              <w:right w:val="single" w:sz="4" w:space="0" w:color="000000"/>
            </w:tcBorders>
          </w:tcPr>
          <w:p>
            <w:pPr>
              <w:pStyle w:val="TableParagraph"/>
              <w:spacing w:line="256" w:lineRule="exact"/>
              <w:ind w:right="1"/>
              <w:jc w:val="center"/>
              <w:rPr>
                <w:rFonts w:ascii="仿宋" w:hAnsi="仿宋" w:cs="仿宋" w:eastAsia="仿宋" w:hint="default"/>
                <w:sz w:val="20"/>
                <w:szCs w:val="20"/>
              </w:rPr>
            </w:pPr>
            <w:r>
              <w:rPr>
                <w:rFonts w:ascii="仿宋" w:hAnsi="仿宋" w:cs="仿宋" w:eastAsia="仿宋" w:hint="default"/>
                <w:sz w:val="20"/>
                <w:szCs w:val="20"/>
              </w:rPr>
              <w:t>冠捷科技有限公司</w:t>
            </w:r>
          </w:p>
        </w:tc>
        <w:tc>
          <w:tcPr>
            <w:tcW w:w="2194" w:type="dxa"/>
            <w:tcBorders>
              <w:top w:val="single" w:sz="4" w:space="0" w:color="000000"/>
              <w:left w:val="single" w:sz="4" w:space="0" w:color="000000"/>
              <w:bottom w:val="nil" w:sz="6" w:space="0" w:color="auto"/>
              <w:right w:val="single" w:sz="4" w:space="0" w:color="000000"/>
            </w:tcBorders>
          </w:tcPr>
          <w:p>
            <w:pPr>
              <w:pStyle w:val="TableParagraph"/>
              <w:spacing w:line="256" w:lineRule="exact"/>
              <w:ind w:right="0"/>
              <w:jc w:val="center"/>
              <w:rPr>
                <w:rFonts w:ascii="仿宋" w:hAnsi="仿宋" w:cs="仿宋" w:eastAsia="仿宋" w:hint="default"/>
                <w:sz w:val="20"/>
                <w:szCs w:val="20"/>
              </w:rPr>
            </w:pPr>
            <w:r>
              <w:rPr>
                <w:rFonts w:ascii="仿宋" w:hAnsi="仿宋" w:cs="仿宋" w:eastAsia="仿宋" w:hint="default"/>
                <w:sz w:val="20"/>
                <w:szCs w:val="20"/>
              </w:rPr>
              <w:t>董事</w:t>
            </w:r>
          </w:p>
        </w:tc>
      </w:tr>
      <w:tr>
        <w:trPr>
          <w:trHeight w:val="312" w:hRule="exact"/>
        </w:trPr>
        <w:tc>
          <w:tcPr>
            <w:tcW w:w="1908" w:type="dxa"/>
            <w:tcBorders>
              <w:top w:val="nil" w:sz="6" w:space="0" w:color="auto"/>
              <w:left w:val="single" w:sz="4" w:space="0" w:color="000000"/>
              <w:bottom w:val="nil" w:sz="6" w:space="0" w:color="auto"/>
              <w:right w:val="single" w:sz="4" w:space="0" w:color="000000"/>
            </w:tcBorders>
          </w:tcPr>
          <w:p>
            <w:pPr/>
          </w:p>
        </w:tc>
        <w:tc>
          <w:tcPr>
            <w:tcW w:w="4064"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仿宋" w:hAnsi="仿宋" w:cs="仿宋" w:eastAsia="仿宋" w:hint="default"/>
                <w:sz w:val="20"/>
                <w:szCs w:val="20"/>
              </w:rPr>
            </w:pPr>
            <w:r>
              <w:rPr>
                <w:rFonts w:ascii="仿宋" w:hAnsi="仿宋" w:cs="仿宋" w:eastAsia="仿宋" w:hint="default"/>
                <w:sz w:val="20"/>
                <w:szCs w:val="20"/>
              </w:rPr>
              <w:t>昂纳光通信（集团）有限公司</w:t>
            </w:r>
          </w:p>
        </w:tc>
        <w:tc>
          <w:tcPr>
            <w:tcW w:w="2194"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仿宋" w:hAnsi="仿宋" w:cs="仿宋" w:eastAsia="仿宋" w:hint="default"/>
                <w:sz w:val="20"/>
                <w:szCs w:val="20"/>
              </w:rPr>
            </w:pPr>
            <w:r>
              <w:rPr>
                <w:rFonts w:ascii="仿宋" w:hAnsi="仿宋" w:cs="仿宋" w:eastAsia="仿宋" w:hint="default"/>
                <w:sz w:val="20"/>
                <w:szCs w:val="20"/>
              </w:rPr>
              <w:t>董事</w:t>
            </w:r>
          </w:p>
        </w:tc>
      </w:tr>
      <w:tr>
        <w:trPr>
          <w:trHeight w:val="320" w:hRule="exact"/>
        </w:trPr>
        <w:tc>
          <w:tcPr>
            <w:tcW w:w="1908" w:type="dxa"/>
            <w:tcBorders>
              <w:top w:val="nil" w:sz="6" w:space="0" w:color="auto"/>
              <w:left w:val="single" w:sz="4" w:space="0" w:color="000000"/>
              <w:bottom w:val="nil" w:sz="6" w:space="0" w:color="auto"/>
              <w:right w:val="single" w:sz="4" w:space="0" w:color="000000"/>
            </w:tcBorders>
          </w:tcPr>
          <w:p>
            <w:pPr/>
          </w:p>
        </w:tc>
        <w:tc>
          <w:tcPr>
            <w:tcW w:w="4064"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0"/>
              <w:jc w:val="center"/>
              <w:rPr>
                <w:rFonts w:ascii="Century Gothic" w:hAnsi="Century Gothic" w:cs="Century Gothic" w:eastAsia="Century Gothic" w:hint="default"/>
                <w:sz w:val="20"/>
                <w:szCs w:val="20"/>
              </w:rPr>
            </w:pPr>
            <w:r>
              <w:rPr>
                <w:rFonts w:ascii="Century Gothic"/>
                <w:sz w:val="20"/>
              </w:rPr>
              <w:t>Excelstor Group</w:t>
            </w:r>
            <w:r>
              <w:rPr>
                <w:rFonts w:ascii="Century Gothic"/>
                <w:spacing w:val="-4"/>
                <w:sz w:val="20"/>
              </w:rPr>
              <w:t> </w:t>
            </w:r>
            <w:r>
              <w:rPr>
                <w:rFonts w:ascii="Century Gothic"/>
                <w:sz w:val="20"/>
              </w:rPr>
              <w:t>Limited</w:t>
            </w:r>
          </w:p>
        </w:tc>
        <w:tc>
          <w:tcPr>
            <w:tcW w:w="2194"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仿宋" w:hAnsi="仿宋" w:cs="仿宋" w:eastAsia="仿宋" w:hint="default"/>
                <w:sz w:val="20"/>
                <w:szCs w:val="20"/>
              </w:rPr>
            </w:pPr>
            <w:r>
              <w:rPr>
                <w:rFonts w:ascii="仿宋" w:hAnsi="仿宋" w:cs="仿宋" w:eastAsia="仿宋" w:hint="default"/>
                <w:sz w:val="20"/>
                <w:szCs w:val="20"/>
              </w:rPr>
              <w:t>董事</w:t>
            </w:r>
          </w:p>
        </w:tc>
      </w:tr>
      <w:tr>
        <w:trPr>
          <w:trHeight w:val="616" w:hRule="exact"/>
        </w:trPr>
        <w:tc>
          <w:tcPr>
            <w:tcW w:w="1908"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right="0"/>
              <w:jc w:val="center"/>
              <w:rPr>
                <w:rFonts w:ascii="仿宋" w:hAnsi="仿宋" w:cs="仿宋" w:eastAsia="仿宋" w:hint="default"/>
                <w:sz w:val="20"/>
                <w:szCs w:val="20"/>
              </w:rPr>
            </w:pPr>
            <w:r>
              <w:rPr>
                <w:rFonts w:ascii="仿宋" w:hAnsi="仿宋" w:cs="仿宋" w:eastAsia="仿宋" w:hint="default"/>
                <w:sz w:val="20"/>
                <w:szCs w:val="20"/>
              </w:rPr>
              <w:t>谭文</w:t>
            </w:r>
            <w:r>
              <w:rPr>
                <w:rFonts w:ascii="宋体" w:hAnsi="宋体" w:cs="宋体" w:eastAsia="宋体" w:hint="default"/>
                <w:sz w:val="20"/>
                <w:szCs w:val="20"/>
              </w:rPr>
              <w:t>鋕</w:t>
            </w:r>
            <w:r>
              <w:rPr>
                <w:rFonts w:ascii="仿宋" w:hAnsi="仿宋" w:cs="仿宋" w:eastAsia="仿宋" w:hint="default"/>
                <w:sz w:val="20"/>
                <w:szCs w:val="20"/>
              </w:rPr>
              <w:t>董事</w:t>
            </w:r>
          </w:p>
        </w:tc>
        <w:tc>
          <w:tcPr>
            <w:tcW w:w="4064" w:type="dxa"/>
            <w:tcBorders>
              <w:top w:val="nil" w:sz="6" w:space="0" w:color="auto"/>
              <w:left w:val="single" w:sz="4" w:space="0" w:color="000000"/>
              <w:bottom w:val="nil" w:sz="6" w:space="0" w:color="auto"/>
              <w:right w:val="single" w:sz="4" w:space="0" w:color="000000"/>
            </w:tcBorders>
          </w:tcPr>
          <w:p>
            <w:pPr>
              <w:pStyle w:val="TableParagraph"/>
              <w:spacing w:line="248" w:lineRule="exact"/>
              <w:ind w:right="1"/>
              <w:jc w:val="center"/>
              <w:rPr>
                <w:rFonts w:ascii="仿宋" w:hAnsi="仿宋" w:cs="仿宋" w:eastAsia="仿宋" w:hint="default"/>
                <w:sz w:val="20"/>
                <w:szCs w:val="20"/>
              </w:rPr>
            </w:pPr>
            <w:r>
              <w:rPr>
                <w:rFonts w:ascii="仿宋" w:hAnsi="仿宋" w:cs="仿宋" w:eastAsia="仿宋" w:hint="default"/>
                <w:sz w:val="20"/>
                <w:szCs w:val="20"/>
              </w:rPr>
              <w:t>开发科技（香港）有限公司</w:t>
            </w:r>
          </w:p>
          <w:p>
            <w:pPr>
              <w:pStyle w:val="TableParagraph"/>
              <w:spacing w:line="240" w:lineRule="auto" w:before="50"/>
              <w:ind w:right="1"/>
              <w:jc w:val="center"/>
              <w:rPr>
                <w:rFonts w:ascii="仿宋" w:hAnsi="仿宋" w:cs="仿宋" w:eastAsia="仿宋" w:hint="default"/>
                <w:sz w:val="20"/>
                <w:szCs w:val="20"/>
              </w:rPr>
            </w:pPr>
            <w:r>
              <w:rPr>
                <w:rFonts w:ascii="仿宋" w:hAnsi="仿宋" w:cs="仿宋" w:eastAsia="仿宋" w:hint="default"/>
                <w:sz w:val="20"/>
                <w:szCs w:val="20"/>
              </w:rPr>
              <w:t>昂纳信息技术（深圳）有限公司</w:t>
            </w:r>
          </w:p>
        </w:tc>
        <w:tc>
          <w:tcPr>
            <w:tcW w:w="2194" w:type="dxa"/>
            <w:tcBorders>
              <w:top w:val="nil" w:sz="6" w:space="0" w:color="auto"/>
              <w:left w:val="single" w:sz="4" w:space="0" w:color="000000"/>
              <w:bottom w:val="nil" w:sz="6" w:space="0" w:color="auto"/>
              <w:right w:val="single" w:sz="4" w:space="0" w:color="000000"/>
            </w:tcBorders>
          </w:tcPr>
          <w:p>
            <w:pPr>
              <w:pStyle w:val="TableParagraph"/>
              <w:spacing w:line="248" w:lineRule="exact"/>
              <w:ind w:right="1"/>
              <w:jc w:val="center"/>
              <w:rPr>
                <w:rFonts w:ascii="仿宋" w:hAnsi="仿宋" w:cs="仿宋" w:eastAsia="仿宋" w:hint="default"/>
                <w:sz w:val="20"/>
                <w:szCs w:val="20"/>
              </w:rPr>
            </w:pPr>
            <w:r>
              <w:rPr>
                <w:rFonts w:ascii="仿宋" w:hAnsi="仿宋" w:cs="仿宋" w:eastAsia="仿宋" w:hint="default"/>
                <w:sz w:val="20"/>
                <w:szCs w:val="20"/>
              </w:rPr>
              <w:t>董事</w:t>
            </w:r>
          </w:p>
          <w:p>
            <w:pPr>
              <w:pStyle w:val="TableParagraph"/>
              <w:spacing w:line="240" w:lineRule="auto" w:before="50"/>
              <w:ind w:right="1"/>
              <w:jc w:val="center"/>
              <w:rPr>
                <w:rFonts w:ascii="仿宋" w:hAnsi="仿宋" w:cs="仿宋" w:eastAsia="仿宋" w:hint="default"/>
                <w:sz w:val="20"/>
                <w:szCs w:val="20"/>
              </w:rPr>
            </w:pPr>
            <w:r>
              <w:rPr>
                <w:rFonts w:ascii="仿宋" w:hAnsi="仿宋" w:cs="仿宋" w:eastAsia="仿宋" w:hint="default"/>
                <w:sz w:val="20"/>
                <w:szCs w:val="20"/>
              </w:rPr>
              <w:t>董事长</w:t>
            </w:r>
          </w:p>
        </w:tc>
      </w:tr>
      <w:tr>
        <w:trPr>
          <w:trHeight w:val="312" w:hRule="exact"/>
        </w:trPr>
        <w:tc>
          <w:tcPr>
            <w:tcW w:w="1908" w:type="dxa"/>
            <w:tcBorders>
              <w:top w:val="nil" w:sz="6" w:space="0" w:color="auto"/>
              <w:left w:val="single" w:sz="4" w:space="0" w:color="000000"/>
              <w:bottom w:val="nil" w:sz="6" w:space="0" w:color="auto"/>
              <w:right w:val="single" w:sz="4" w:space="0" w:color="000000"/>
            </w:tcBorders>
          </w:tcPr>
          <w:p>
            <w:pPr/>
          </w:p>
        </w:tc>
        <w:tc>
          <w:tcPr>
            <w:tcW w:w="4064"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仿宋" w:hAnsi="仿宋" w:cs="仿宋" w:eastAsia="仿宋" w:hint="default"/>
                <w:sz w:val="20"/>
                <w:szCs w:val="20"/>
              </w:rPr>
            </w:pPr>
            <w:r>
              <w:rPr>
                <w:rFonts w:ascii="仿宋" w:hAnsi="仿宋" w:cs="仿宋" w:eastAsia="仿宋" w:hint="default"/>
                <w:sz w:val="20"/>
                <w:szCs w:val="20"/>
              </w:rPr>
              <w:t>深圳开发磁记录股份有限公司</w:t>
            </w:r>
          </w:p>
        </w:tc>
        <w:tc>
          <w:tcPr>
            <w:tcW w:w="2194"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仿宋" w:hAnsi="仿宋" w:cs="仿宋" w:eastAsia="仿宋" w:hint="default"/>
                <w:sz w:val="20"/>
                <w:szCs w:val="20"/>
              </w:rPr>
            </w:pPr>
            <w:r>
              <w:rPr>
                <w:rFonts w:ascii="仿宋" w:hAnsi="仿宋" w:cs="仿宋" w:eastAsia="仿宋" w:hint="default"/>
                <w:sz w:val="20"/>
                <w:szCs w:val="20"/>
              </w:rPr>
              <w:t>董事兼总裁</w:t>
            </w:r>
          </w:p>
        </w:tc>
      </w:tr>
      <w:tr>
        <w:trPr>
          <w:trHeight w:val="312" w:hRule="exact"/>
        </w:trPr>
        <w:tc>
          <w:tcPr>
            <w:tcW w:w="1908" w:type="dxa"/>
            <w:tcBorders>
              <w:top w:val="nil" w:sz="6" w:space="0" w:color="auto"/>
              <w:left w:val="single" w:sz="4" w:space="0" w:color="000000"/>
              <w:bottom w:val="nil" w:sz="6" w:space="0" w:color="auto"/>
              <w:right w:val="single" w:sz="4" w:space="0" w:color="000000"/>
            </w:tcBorders>
          </w:tcPr>
          <w:p>
            <w:pPr/>
          </w:p>
        </w:tc>
        <w:tc>
          <w:tcPr>
            <w:tcW w:w="4064"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
              <w:jc w:val="center"/>
              <w:rPr>
                <w:rFonts w:ascii="仿宋" w:hAnsi="仿宋" w:cs="仿宋" w:eastAsia="仿宋" w:hint="default"/>
                <w:sz w:val="20"/>
                <w:szCs w:val="20"/>
              </w:rPr>
            </w:pPr>
            <w:r>
              <w:rPr>
                <w:rFonts w:ascii="仿宋" w:hAnsi="仿宋" w:cs="仿宋" w:eastAsia="仿宋" w:hint="default"/>
                <w:sz w:val="20"/>
                <w:szCs w:val="20"/>
              </w:rPr>
              <w:t>深圳易拓科技有限公司</w:t>
            </w:r>
          </w:p>
        </w:tc>
        <w:tc>
          <w:tcPr>
            <w:tcW w:w="2194"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仿宋" w:hAnsi="仿宋" w:cs="仿宋" w:eastAsia="仿宋" w:hint="default"/>
                <w:sz w:val="20"/>
                <w:szCs w:val="20"/>
              </w:rPr>
            </w:pPr>
            <w:r>
              <w:rPr>
                <w:rFonts w:ascii="仿宋" w:hAnsi="仿宋" w:cs="仿宋" w:eastAsia="仿宋" w:hint="default"/>
                <w:sz w:val="20"/>
                <w:szCs w:val="20"/>
              </w:rPr>
              <w:t>董事</w:t>
            </w:r>
          </w:p>
        </w:tc>
      </w:tr>
      <w:tr>
        <w:trPr>
          <w:trHeight w:val="317" w:hRule="exact"/>
        </w:trPr>
        <w:tc>
          <w:tcPr>
            <w:tcW w:w="1908" w:type="dxa"/>
            <w:tcBorders>
              <w:top w:val="nil" w:sz="6" w:space="0" w:color="auto"/>
              <w:left w:val="single" w:sz="4" w:space="0" w:color="000000"/>
              <w:bottom w:val="single" w:sz="4" w:space="0" w:color="000000"/>
              <w:right w:val="single" w:sz="4" w:space="0" w:color="000000"/>
            </w:tcBorders>
          </w:tcPr>
          <w:p>
            <w:pPr/>
          </w:p>
        </w:tc>
        <w:tc>
          <w:tcPr>
            <w:tcW w:w="4064"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right="0"/>
              <w:jc w:val="center"/>
              <w:rPr>
                <w:rFonts w:ascii="仿宋" w:hAnsi="仿宋" w:cs="仿宋" w:eastAsia="仿宋" w:hint="default"/>
                <w:sz w:val="20"/>
                <w:szCs w:val="20"/>
              </w:rPr>
            </w:pPr>
            <w:r>
              <w:rPr>
                <w:rFonts w:ascii="仿宋" w:hAnsi="仿宋" w:cs="仿宋" w:eastAsia="仿宋" w:hint="default"/>
                <w:sz w:val="20"/>
                <w:szCs w:val="20"/>
              </w:rPr>
              <w:t>开发晶照明（厦门）有限公司</w:t>
            </w:r>
          </w:p>
        </w:tc>
        <w:tc>
          <w:tcPr>
            <w:tcW w:w="2194"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right="1"/>
              <w:jc w:val="center"/>
              <w:rPr>
                <w:rFonts w:ascii="仿宋" w:hAnsi="仿宋" w:cs="仿宋" w:eastAsia="仿宋" w:hint="default"/>
                <w:sz w:val="20"/>
                <w:szCs w:val="20"/>
              </w:rPr>
            </w:pPr>
            <w:r>
              <w:rPr>
                <w:rFonts w:ascii="仿宋" w:hAnsi="仿宋" w:cs="仿宋" w:eastAsia="仿宋" w:hint="default"/>
                <w:sz w:val="20"/>
                <w:szCs w:val="20"/>
              </w:rPr>
              <w:t>董事长</w:t>
            </w:r>
          </w:p>
        </w:tc>
      </w:tr>
      <w:tr>
        <w:trPr>
          <w:trHeight w:val="317" w:hRule="exact"/>
        </w:trPr>
        <w:tc>
          <w:tcPr>
            <w:tcW w:w="1908" w:type="dxa"/>
            <w:tcBorders>
              <w:top w:val="single" w:sz="4" w:space="0" w:color="000000"/>
              <w:left w:val="single" w:sz="4" w:space="0" w:color="000000"/>
              <w:bottom w:val="nil" w:sz="6" w:space="0" w:color="auto"/>
              <w:right w:val="single" w:sz="4" w:space="0" w:color="000000"/>
            </w:tcBorders>
          </w:tcPr>
          <w:p>
            <w:pPr/>
          </w:p>
        </w:tc>
        <w:tc>
          <w:tcPr>
            <w:tcW w:w="4064" w:type="dxa"/>
            <w:tcBorders>
              <w:top w:val="single" w:sz="4" w:space="0" w:color="000000"/>
              <w:left w:val="single" w:sz="4" w:space="0" w:color="000000"/>
              <w:bottom w:val="nil" w:sz="6" w:space="0" w:color="auto"/>
              <w:right w:val="single" w:sz="4" w:space="0" w:color="000000"/>
            </w:tcBorders>
          </w:tcPr>
          <w:p>
            <w:pPr>
              <w:pStyle w:val="TableParagraph"/>
              <w:spacing w:line="256" w:lineRule="exact"/>
              <w:ind w:right="1"/>
              <w:jc w:val="center"/>
              <w:rPr>
                <w:rFonts w:ascii="仿宋" w:hAnsi="仿宋" w:cs="仿宋" w:eastAsia="仿宋" w:hint="default"/>
                <w:sz w:val="20"/>
                <w:szCs w:val="20"/>
              </w:rPr>
            </w:pPr>
            <w:r>
              <w:rPr>
                <w:rFonts w:ascii="仿宋" w:hAnsi="仿宋" w:cs="仿宋" w:eastAsia="仿宋" w:hint="default"/>
                <w:sz w:val="20"/>
                <w:szCs w:val="20"/>
              </w:rPr>
              <w:t>中国电子信息产业集团有限公司</w:t>
            </w:r>
          </w:p>
        </w:tc>
        <w:tc>
          <w:tcPr>
            <w:tcW w:w="2194" w:type="dxa"/>
            <w:tcBorders>
              <w:top w:val="single" w:sz="4" w:space="0" w:color="000000"/>
              <w:left w:val="single" w:sz="4" w:space="0" w:color="000000"/>
              <w:bottom w:val="nil" w:sz="6" w:space="0" w:color="auto"/>
              <w:right w:val="single" w:sz="4" w:space="0" w:color="000000"/>
            </w:tcBorders>
          </w:tcPr>
          <w:p>
            <w:pPr>
              <w:pStyle w:val="TableParagraph"/>
              <w:spacing w:line="256" w:lineRule="exact"/>
              <w:ind w:right="0"/>
              <w:jc w:val="center"/>
              <w:rPr>
                <w:rFonts w:ascii="仿宋" w:hAnsi="仿宋" w:cs="仿宋" w:eastAsia="仿宋" w:hint="default"/>
                <w:sz w:val="20"/>
                <w:szCs w:val="20"/>
              </w:rPr>
            </w:pPr>
            <w:r>
              <w:rPr>
                <w:rFonts w:ascii="仿宋" w:hAnsi="仿宋" w:cs="仿宋" w:eastAsia="仿宋" w:hint="default"/>
                <w:sz w:val="20"/>
                <w:szCs w:val="20"/>
              </w:rPr>
              <w:t>资产经营部副主任</w:t>
            </w:r>
          </w:p>
        </w:tc>
      </w:tr>
      <w:tr>
        <w:trPr>
          <w:trHeight w:val="312" w:hRule="exact"/>
        </w:trPr>
        <w:tc>
          <w:tcPr>
            <w:tcW w:w="1908" w:type="dxa"/>
            <w:tcBorders>
              <w:top w:val="nil" w:sz="6" w:space="0" w:color="auto"/>
              <w:left w:val="single" w:sz="4" w:space="0" w:color="000000"/>
              <w:bottom w:val="nil" w:sz="6" w:space="0" w:color="auto"/>
              <w:right w:val="single" w:sz="4" w:space="0" w:color="000000"/>
            </w:tcBorders>
          </w:tcPr>
          <w:p>
            <w:pPr/>
          </w:p>
        </w:tc>
        <w:tc>
          <w:tcPr>
            <w:tcW w:w="4064"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
              <w:jc w:val="center"/>
              <w:rPr>
                <w:rFonts w:ascii="仿宋" w:hAnsi="仿宋" w:cs="仿宋" w:eastAsia="仿宋" w:hint="default"/>
                <w:sz w:val="20"/>
                <w:szCs w:val="20"/>
              </w:rPr>
            </w:pPr>
            <w:r>
              <w:rPr>
                <w:rFonts w:ascii="仿宋" w:hAnsi="仿宋" w:cs="仿宋" w:eastAsia="仿宋" w:hint="default"/>
                <w:sz w:val="20"/>
                <w:szCs w:val="20"/>
              </w:rPr>
              <w:t>中国电子产业工程公司</w:t>
            </w:r>
          </w:p>
        </w:tc>
        <w:tc>
          <w:tcPr>
            <w:tcW w:w="2194"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仿宋" w:hAnsi="仿宋" w:cs="仿宋" w:eastAsia="仿宋" w:hint="default"/>
                <w:sz w:val="20"/>
                <w:szCs w:val="20"/>
              </w:rPr>
            </w:pPr>
            <w:r>
              <w:rPr>
                <w:rFonts w:ascii="仿宋" w:hAnsi="仿宋" w:cs="仿宋" w:eastAsia="仿宋" w:hint="default"/>
                <w:sz w:val="20"/>
                <w:szCs w:val="20"/>
              </w:rPr>
              <w:t>董事</w:t>
            </w:r>
          </w:p>
        </w:tc>
      </w:tr>
      <w:tr>
        <w:trPr>
          <w:trHeight w:val="624" w:hRule="exact"/>
        </w:trPr>
        <w:tc>
          <w:tcPr>
            <w:tcW w:w="1908" w:type="dxa"/>
            <w:tcBorders>
              <w:top w:val="nil" w:sz="6" w:space="0" w:color="auto"/>
              <w:left w:val="single" w:sz="4" w:space="0" w:color="000000"/>
              <w:bottom w:val="nil" w:sz="6" w:space="0" w:color="auto"/>
              <w:right w:val="single" w:sz="4" w:space="0" w:color="000000"/>
            </w:tcBorders>
          </w:tcPr>
          <w:p>
            <w:pPr>
              <w:pStyle w:val="TableParagraph"/>
              <w:spacing w:line="240" w:lineRule="auto" w:before="150"/>
              <w:ind w:right="0"/>
              <w:jc w:val="center"/>
              <w:rPr>
                <w:rFonts w:ascii="仿宋" w:hAnsi="仿宋" w:cs="仿宋" w:eastAsia="仿宋" w:hint="default"/>
                <w:sz w:val="20"/>
                <w:szCs w:val="20"/>
              </w:rPr>
            </w:pPr>
            <w:r>
              <w:rPr>
                <w:rFonts w:ascii="仿宋" w:hAnsi="仿宋" w:cs="仿宋" w:eastAsia="仿宋" w:hint="default"/>
                <w:sz w:val="20"/>
                <w:szCs w:val="20"/>
              </w:rPr>
              <w:t>杨林董事</w:t>
            </w:r>
          </w:p>
        </w:tc>
        <w:tc>
          <w:tcPr>
            <w:tcW w:w="4064" w:type="dxa"/>
            <w:tcBorders>
              <w:top w:val="nil" w:sz="6" w:space="0" w:color="auto"/>
              <w:left w:val="single" w:sz="4" w:space="0" w:color="000000"/>
              <w:bottom w:val="nil" w:sz="6" w:space="0" w:color="auto"/>
              <w:right w:val="single" w:sz="4" w:space="0" w:color="000000"/>
            </w:tcBorders>
          </w:tcPr>
          <w:p>
            <w:pPr>
              <w:pStyle w:val="TableParagraph"/>
              <w:spacing w:line="285" w:lineRule="auto"/>
              <w:ind w:left="826" w:right="224" w:hanging="600"/>
              <w:jc w:val="left"/>
              <w:rPr>
                <w:rFonts w:ascii="仿宋" w:hAnsi="仿宋" w:cs="仿宋" w:eastAsia="仿宋" w:hint="default"/>
                <w:sz w:val="20"/>
                <w:szCs w:val="20"/>
              </w:rPr>
            </w:pPr>
            <w:r>
              <w:rPr>
                <w:rFonts w:ascii="仿宋" w:hAnsi="仿宋" w:cs="仿宋" w:eastAsia="仿宋" w:hint="default"/>
                <w:sz w:val="20"/>
                <w:szCs w:val="20"/>
              </w:rPr>
              <w:t>信息产业电子第十一设计研究院有限公司</w:t>
            </w:r>
            <w:r>
              <w:rPr>
                <w:rFonts w:ascii="仿宋" w:hAnsi="仿宋" w:cs="仿宋" w:eastAsia="仿宋" w:hint="default"/>
                <w:w w:val="100"/>
                <w:sz w:val="20"/>
                <w:szCs w:val="20"/>
              </w:rPr>
              <w:t> </w:t>
            </w:r>
            <w:r>
              <w:rPr>
                <w:rFonts w:ascii="仿宋" w:hAnsi="仿宋" w:cs="仿宋" w:eastAsia="仿宋" w:hint="default"/>
                <w:sz w:val="20"/>
                <w:szCs w:val="20"/>
              </w:rPr>
              <w:t>中国有线电视网络有限公司</w:t>
            </w:r>
          </w:p>
        </w:tc>
        <w:tc>
          <w:tcPr>
            <w:tcW w:w="2194" w:type="dxa"/>
            <w:tcBorders>
              <w:top w:val="nil" w:sz="6" w:space="0" w:color="auto"/>
              <w:left w:val="single" w:sz="4" w:space="0" w:color="000000"/>
              <w:bottom w:val="nil" w:sz="6" w:space="0" w:color="auto"/>
              <w:right w:val="single" w:sz="4" w:space="0" w:color="000000"/>
            </w:tcBorders>
          </w:tcPr>
          <w:p>
            <w:pPr>
              <w:pStyle w:val="TableParagraph"/>
              <w:spacing w:line="285" w:lineRule="auto"/>
              <w:ind w:left="891" w:right="889"/>
              <w:jc w:val="center"/>
              <w:rPr>
                <w:rFonts w:ascii="仿宋" w:hAnsi="仿宋" w:cs="仿宋" w:eastAsia="仿宋" w:hint="default"/>
                <w:sz w:val="20"/>
                <w:szCs w:val="20"/>
              </w:rPr>
            </w:pPr>
            <w:r>
              <w:rPr>
                <w:rFonts w:ascii="仿宋" w:hAnsi="仿宋" w:cs="仿宋" w:eastAsia="仿宋" w:hint="default"/>
                <w:sz w:val="20"/>
                <w:szCs w:val="20"/>
              </w:rPr>
              <w:t>董事</w:t>
            </w:r>
            <w:r>
              <w:rPr>
                <w:rFonts w:ascii="仿宋" w:hAnsi="仿宋" w:cs="仿宋" w:eastAsia="仿宋" w:hint="default"/>
                <w:w w:val="100"/>
                <w:sz w:val="20"/>
                <w:szCs w:val="20"/>
              </w:rPr>
              <w:t> </w:t>
            </w:r>
            <w:r>
              <w:rPr>
                <w:rFonts w:ascii="仿宋" w:hAnsi="仿宋" w:cs="仿宋" w:eastAsia="仿宋" w:hint="default"/>
                <w:sz w:val="20"/>
                <w:szCs w:val="20"/>
              </w:rPr>
              <w:t>董事</w:t>
            </w:r>
          </w:p>
        </w:tc>
      </w:tr>
      <w:tr>
        <w:trPr>
          <w:trHeight w:val="312" w:hRule="exact"/>
        </w:trPr>
        <w:tc>
          <w:tcPr>
            <w:tcW w:w="1908" w:type="dxa"/>
            <w:tcBorders>
              <w:top w:val="nil" w:sz="6" w:space="0" w:color="auto"/>
              <w:left w:val="single" w:sz="4" w:space="0" w:color="000000"/>
              <w:bottom w:val="nil" w:sz="6" w:space="0" w:color="auto"/>
              <w:right w:val="single" w:sz="4" w:space="0" w:color="000000"/>
            </w:tcBorders>
          </w:tcPr>
          <w:p>
            <w:pPr/>
          </w:p>
        </w:tc>
        <w:tc>
          <w:tcPr>
            <w:tcW w:w="4064"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仿宋" w:hAnsi="仿宋" w:cs="仿宋" w:eastAsia="仿宋" w:hint="default"/>
                <w:sz w:val="20"/>
                <w:szCs w:val="20"/>
              </w:rPr>
            </w:pPr>
            <w:r>
              <w:rPr>
                <w:rFonts w:ascii="仿宋" w:hAnsi="仿宋" w:cs="仿宋" w:eastAsia="仿宋" w:hint="default"/>
                <w:sz w:val="20"/>
                <w:szCs w:val="20"/>
              </w:rPr>
              <w:t>华越微电子有限公司</w:t>
            </w:r>
          </w:p>
        </w:tc>
        <w:tc>
          <w:tcPr>
            <w:tcW w:w="2194"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仿宋" w:hAnsi="仿宋" w:cs="仿宋" w:eastAsia="仿宋" w:hint="default"/>
                <w:sz w:val="20"/>
                <w:szCs w:val="20"/>
              </w:rPr>
            </w:pPr>
            <w:r>
              <w:rPr>
                <w:rFonts w:ascii="仿宋" w:hAnsi="仿宋" w:cs="仿宋" w:eastAsia="仿宋" w:hint="default"/>
                <w:sz w:val="20"/>
                <w:szCs w:val="20"/>
              </w:rPr>
              <w:t>副董事长</w:t>
            </w:r>
          </w:p>
        </w:tc>
      </w:tr>
      <w:tr>
        <w:trPr>
          <w:trHeight w:val="318" w:hRule="exact"/>
        </w:trPr>
        <w:tc>
          <w:tcPr>
            <w:tcW w:w="1908" w:type="dxa"/>
            <w:tcBorders>
              <w:top w:val="nil" w:sz="6" w:space="0" w:color="auto"/>
              <w:left w:val="single" w:sz="4" w:space="0" w:color="000000"/>
              <w:bottom w:val="single" w:sz="4" w:space="0" w:color="000000"/>
              <w:right w:val="single" w:sz="4" w:space="0" w:color="000000"/>
            </w:tcBorders>
          </w:tcPr>
          <w:p>
            <w:pPr/>
          </w:p>
        </w:tc>
        <w:tc>
          <w:tcPr>
            <w:tcW w:w="4064"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right="1"/>
              <w:jc w:val="center"/>
              <w:rPr>
                <w:rFonts w:ascii="仿宋" w:hAnsi="仿宋" w:cs="仿宋" w:eastAsia="仿宋" w:hint="default"/>
                <w:sz w:val="20"/>
                <w:szCs w:val="20"/>
              </w:rPr>
            </w:pPr>
            <w:r>
              <w:rPr>
                <w:rFonts w:ascii="仿宋" w:hAnsi="仿宋" w:cs="仿宋" w:eastAsia="仿宋" w:hint="default"/>
                <w:sz w:val="20"/>
                <w:szCs w:val="20"/>
              </w:rPr>
              <w:t>绍兴芯谷科技有限公司</w:t>
            </w:r>
          </w:p>
        </w:tc>
        <w:tc>
          <w:tcPr>
            <w:tcW w:w="2194"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right="0"/>
              <w:jc w:val="center"/>
              <w:rPr>
                <w:rFonts w:ascii="仿宋" w:hAnsi="仿宋" w:cs="仿宋" w:eastAsia="仿宋" w:hint="default"/>
                <w:sz w:val="20"/>
                <w:szCs w:val="20"/>
              </w:rPr>
            </w:pPr>
            <w:r>
              <w:rPr>
                <w:rFonts w:ascii="仿宋" w:hAnsi="仿宋" w:cs="仿宋" w:eastAsia="仿宋" w:hint="default"/>
                <w:sz w:val="20"/>
                <w:szCs w:val="20"/>
              </w:rPr>
              <w:t>董事</w:t>
            </w:r>
          </w:p>
        </w:tc>
      </w:tr>
      <w:tr>
        <w:trPr>
          <w:trHeight w:val="478"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仿宋" w:hAnsi="仿宋" w:cs="仿宋" w:eastAsia="仿宋" w:hint="default"/>
                <w:sz w:val="20"/>
                <w:szCs w:val="20"/>
              </w:rPr>
            </w:pPr>
            <w:r>
              <w:rPr>
                <w:rFonts w:ascii="仿宋" w:hAnsi="仿宋" w:cs="仿宋" w:eastAsia="仿宋" w:hint="default"/>
                <w:sz w:val="20"/>
                <w:szCs w:val="20"/>
              </w:rPr>
              <w:t>黄蓉芳独立董事</w:t>
            </w:r>
          </w:p>
        </w:tc>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仿宋" w:hAnsi="仿宋" w:cs="仿宋" w:eastAsia="仿宋" w:hint="default"/>
                <w:sz w:val="20"/>
                <w:szCs w:val="20"/>
              </w:rPr>
            </w:pPr>
            <w:r>
              <w:rPr>
                <w:rFonts w:ascii="仿宋" w:hAnsi="仿宋" w:cs="仿宋" w:eastAsia="仿宋" w:hint="default"/>
                <w:sz w:val="20"/>
                <w:szCs w:val="20"/>
              </w:rPr>
              <w:t>北京久其软件股份有限公司</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仿宋" w:hAnsi="仿宋" w:cs="仿宋" w:eastAsia="仿宋" w:hint="default"/>
                <w:sz w:val="20"/>
                <w:szCs w:val="20"/>
              </w:rPr>
            </w:pPr>
            <w:r>
              <w:rPr>
                <w:rFonts w:ascii="仿宋" w:hAnsi="仿宋" w:cs="仿宋" w:eastAsia="仿宋" w:hint="default"/>
                <w:sz w:val="20"/>
                <w:szCs w:val="20"/>
              </w:rPr>
              <w:t>独立董事</w:t>
            </w:r>
          </w:p>
        </w:tc>
      </w:tr>
      <w:tr>
        <w:trPr>
          <w:trHeight w:val="317" w:hRule="exact"/>
        </w:trPr>
        <w:tc>
          <w:tcPr>
            <w:tcW w:w="1908" w:type="dxa"/>
            <w:tcBorders>
              <w:top w:val="single" w:sz="4" w:space="0" w:color="000000"/>
              <w:left w:val="single" w:sz="4" w:space="0" w:color="000000"/>
              <w:bottom w:val="nil" w:sz="6" w:space="0" w:color="auto"/>
              <w:right w:val="single" w:sz="4" w:space="0" w:color="000000"/>
            </w:tcBorders>
          </w:tcPr>
          <w:p>
            <w:pPr/>
          </w:p>
        </w:tc>
        <w:tc>
          <w:tcPr>
            <w:tcW w:w="4064" w:type="dxa"/>
            <w:tcBorders>
              <w:top w:val="single" w:sz="4" w:space="0" w:color="000000"/>
              <w:left w:val="single" w:sz="4" w:space="0" w:color="000000"/>
              <w:bottom w:val="nil" w:sz="6" w:space="0" w:color="auto"/>
              <w:right w:val="single" w:sz="4" w:space="0" w:color="000000"/>
            </w:tcBorders>
          </w:tcPr>
          <w:p>
            <w:pPr>
              <w:pStyle w:val="TableParagraph"/>
              <w:spacing w:line="256" w:lineRule="exact"/>
              <w:ind w:right="0"/>
              <w:jc w:val="center"/>
              <w:rPr>
                <w:rFonts w:ascii="仿宋" w:hAnsi="仿宋" w:cs="仿宋" w:eastAsia="仿宋" w:hint="default"/>
                <w:sz w:val="20"/>
                <w:szCs w:val="20"/>
              </w:rPr>
            </w:pPr>
            <w:r>
              <w:rPr>
                <w:rFonts w:ascii="仿宋" w:hAnsi="仿宋" w:cs="仿宋" w:eastAsia="仿宋" w:hint="default"/>
                <w:sz w:val="20"/>
                <w:szCs w:val="20"/>
              </w:rPr>
              <w:t>天津广宇发展股份有限公司</w:t>
            </w:r>
          </w:p>
        </w:tc>
        <w:tc>
          <w:tcPr>
            <w:tcW w:w="2194" w:type="dxa"/>
            <w:tcBorders>
              <w:top w:val="single" w:sz="4" w:space="0" w:color="000000"/>
              <w:left w:val="single" w:sz="4" w:space="0" w:color="000000"/>
              <w:bottom w:val="nil" w:sz="6" w:space="0" w:color="auto"/>
              <w:right w:val="single" w:sz="4" w:space="0" w:color="000000"/>
            </w:tcBorders>
          </w:tcPr>
          <w:p>
            <w:pPr>
              <w:pStyle w:val="TableParagraph"/>
              <w:spacing w:line="256" w:lineRule="exact"/>
              <w:ind w:right="0"/>
              <w:jc w:val="center"/>
              <w:rPr>
                <w:rFonts w:ascii="仿宋" w:hAnsi="仿宋" w:cs="仿宋" w:eastAsia="仿宋" w:hint="default"/>
                <w:sz w:val="20"/>
                <w:szCs w:val="20"/>
              </w:rPr>
            </w:pPr>
            <w:r>
              <w:rPr>
                <w:rFonts w:ascii="仿宋" w:hAnsi="仿宋" w:cs="仿宋" w:eastAsia="仿宋" w:hint="default"/>
                <w:sz w:val="20"/>
                <w:szCs w:val="20"/>
              </w:rPr>
              <w:t>独立董事</w:t>
            </w:r>
          </w:p>
        </w:tc>
      </w:tr>
      <w:tr>
        <w:trPr>
          <w:trHeight w:val="312" w:hRule="exact"/>
        </w:trPr>
        <w:tc>
          <w:tcPr>
            <w:tcW w:w="1908" w:type="dxa"/>
            <w:tcBorders>
              <w:top w:val="nil" w:sz="6" w:space="0" w:color="auto"/>
              <w:left w:val="single" w:sz="4" w:space="0" w:color="000000"/>
              <w:bottom w:val="nil" w:sz="6" w:space="0" w:color="auto"/>
              <w:right w:val="single" w:sz="4" w:space="0" w:color="000000"/>
            </w:tcBorders>
          </w:tcPr>
          <w:p>
            <w:pPr/>
          </w:p>
        </w:tc>
        <w:tc>
          <w:tcPr>
            <w:tcW w:w="4064"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仿宋" w:hAnsi="仿宋" w:cs="仿宋" w:eastAsia="仿宋" w:hint="default"/>
                <w:sz w:val="20"/>
                <w:szCs w:val="20"/>
              </w:rPr>
            </w:pPr>
            <w:r>
              <w:rPr>
                <w:rFonts w:ascii="仿宋" w:hAnsi="仿宋" w:cs="仿宋" w:eastAsia="仿宋" w:hint="default"/>
                <w:sz w:val="20"/>
                <w:szCs w:val="20"/>
              </w:rPr>
              <w:t>天地源股份有限公司</w:t>
            </w:r>
          </w:p>
        </w:tc>
        <w:tc>
          <w:tcPr>
            <w:tcW w:w="2194"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仿宋" w:hAnsi="仿宋" w:cs="仿宋" w:eastAsia="仿宋" w:hint="default"/>
                <w:sz w:val="20"/>
                <w:szCs w:val="20"/>
              </w:rPr>
            </w:pPr>
            <w:r>
              <w:rPr>
                <w:rFonts w:ascii="仿宋" w:hAnsi="仿宋" w:cs="仿宋" w:eastAsia="仿宋" w:hint="default"/>
                <w:sz w:val="20"/>
                <w:szCs w:val="20"/>
              </w:rPr>
              <w:t>独立董事</w:t>
            </w:r>
          </w:p>
        </w:tc>
      </w:tr>
      <w:tr>
        <w:trPr>
          <w:trHeight w:val="312" w:hRule="exact"/>
        </w:trPr>
        <w:tc>
          <w:tcPr>
            <w:tcW w:w="1908" w:type="dxa"/>
            <w:tcBorders>
              <w:top w:val="nil" w:sz="6" w:space="0" w:color="auto"/>
              <w:left w:val="single" w:sz="4" w:space="0" w:color="000000"/>
              <w:bottom w:val="nil" w:sz="6" w:space="0" w:color="auto"/>
              <w:right w:val="single" w:sz="4" w:space="0" w:color="000000"/>
            </w:tcBorders>
          </w:tcPr>
          <w:p>
            <w:pPr/>
          </w:p>
        </w:tc>
        <w:tc>
          <w:tcPr>
            <w:tcW w:w="4064"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仿宋" w:hAnsi="仿宋" w:cs="仿宋" w:eastAsia="仿宋" w:hint="default"/>
                <w:sz w:val="20"/>
                <w:szCs w:val="20"/>
              </w:rPr>
            </w:pPr>
            <w:r>
              <w:rPr>
                <w:rFonts w:ascii="仿宋" w:hAnsi="仿宋" w:cs="仿宋" w:eastAsia="仿宋" w:hint="default"/>
                <w:sz w:val="20"/>
                <w:szCs w:val="20"/>
              </w:rPr>
              <w:t>广东省高速公路发展股份有限公司</w:t>
            </w:r>
          </w:p>
        </w:tc>
        <w:tc>
          <w:tcPr>
            <w:tcW w:w="2194"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仿宋" w:hAnsi="仿宋" w:cs="仿宋" w:eastAsia="仿宋" w:hint="default"/>
                <w:sz w:val="20"/>
                <w:szCs w:val="20"/>
              </w:rPr>
            </w:pPr>
            <w:r>
              <w:rPr>
                <w:rFonts w:ascii="仿宋" w:hAnsi="仿宋" w:cs="仿宋" w:eastAsia="仿宋" w:hint="default"/>
                <w:sz w:val="20"/>
                <w:szCs w:val="20"/>
              </w:rPr>
              <w:t>独立董事</w:t>
            </w:r>
          </w:p>
        </w:tc>
      </w:tr>
      <w:tr>
        <w:trPr>
          <w:trHeight w:val="624" w:hRule="exact"/>
        </w:trPr>
        <w:tc>
          <w:tcPr>
            <w:tcW w:w="1908" w:type="dxa"/>
            <w:tcBorders>
              <w:top w:val="nil" w:sz="6" w:space="0" w:color="auto"/>
              <w:left w:val="single" w:sz="4" w:space="0" w:color="000000"/>
              <w:bottom w:val="nil" w:sz="6" w:space="0" w:color="auto"/>
              <w:right w:val="single" w:sz="4" w:space="0" w:color="000000"/>
            </w:tcBorders>
          </w:tcPr>
          <w:p>
            <w:pPr>
              <w:pStyle w:val="TableParagraph"/>
              <w:spacing w:line="240" w:lineRule="auto" w:before="150"/>
              <w:ind w:left="1" w:right="0"/>
              <w:jc w:val="center"/>
              <w:rPr>
                <w:rFonts w:ascii="仿宋" w:hAnsi="仿宋" w:cs="仿宋" w:eastAsia="仿宋" w:hint="default"/>
                <w:sz w:val="20"/>
                <w:szCs w:val="20"/>
              </w:rPr>
            </w:pPr>
            <w:r>
              <w:rPr>
                <w:rFonts w:ascii="仿宋" w:hAnsi="仿宋" w:cs="仿宋" w:eastAsia="仿宋" w:hint="default"/>
                <w:sz w:val="20"/>
                <w:szCs w:val="20"/>
              </w:rPr>
              <w:t>冯科独立董事</w:t>
            </w:r>
          </w:p>
        </w:tc>
        <w:tc>
          <w:tcPr>
            <w:tcW w:w="4064" w:type="dxa"/>
            <w:tcBorders>
              <w:top w:val="nil" w:sz="6" w:space="0" w:color="auto"/>
              <w:left w:val="single" w:sz="4" w:space="0" w:color="000000"/>
              <w:bottom w:val="nil" w:sz="6" w:space="0" w:color="auto"/>
              <w:right w:val="single" w:sz="4" w:space="0" w:color="000000"/>
            </w:tcBorders>
          </w:tcPr>
          <w:p>
            <w:pPr>
              <w:pStyle w:val="TableParagraph"/>
              <w:spacing w:line="285" w:lineRule="auto"/>
              <w:ind w:left="1226" w:right="824" w:hanging="400"/>
              <w:jc w:val="left"/>
              <w:rPr>
                <w:rFonts w:ascii="仿宋" w:hAnsi="仿宋" w:cs="仿宋" w:eastAsia="仿宋" w:hint="default"/>
                <w:sz w:val="20"/>
                <w:szCs w:val="20"/>
              </w:rPr>
            </w:pPr>
            <w:r>
              <w:rPr>
                <w:rFonts w:ascii="仿宋" w:hAnsi="仿宋" w:cs="仿宋" w:eastAsia="仿宋" w:hint="default"/>
                <w:sz w:val="20"/>
                <w:szCs w:val="20"/>
              </w:rPr>
              <w:t>四川广安爱众股份有限公司</w:t>
            </w:r>
            <w:r>
              <w:rPr>
                <w:rFonts w:ascii="仿宋" w:hAnsi="仿宋" w:cs="仿宋" w:eastAsia="仿宋" w:hint="default"/>
                <w:w w:val="100"/>
                <w:sz w:val="20"/>
                <w:szCs w:val="20"/>
              </w:rPr>
              <w:t> </w:t>
            </w:r>
            <w:r>
              <w:rPr>
                <w:rFonts w:ascii="仿宋" w:hAnsi="仿宋" w:cs="仿宋" w:eastAsia="仿宋" w:hint="default"/>
                <w:sz w:val="20"/>
                <w:szCs w:val="20"/>
              </w:rPr>
              <w:t>北京大学经济学院</w:t>
            </w:r>
          </w:p>
        </w:tc>
        <w:tc>
          <w:tcPr>
            <w:tcW w:w="2194" w:type="dxa"/>
            <w:tcBorders>
              <w:top w:val="nil" w:sz="6" w:space="0" w:color="auto"/>
              <w:left w:val="single" w:sz="4" w:space="0" w:color="000000"/>
              <w:bottom w:val="nil" w:sz="6" w:space="0" w:color="auto"/>
              <w:right w:val="single" w:sz="4" w:space="0" w:color="000000"/>
            </w:tcBorders>
          </w:tcPr>
          <w:p>
            <w:pPr>
              <w:pStyle w:val="TableParagraph"/>
              <w:spacing w:line="285" w:lineRule="auto"/>
              <w:ind w:left="790" w:right="689" w:hanging="100"/>
              <w:jc w:val="left"/>
              <w:rPr>
                <w:rFonts w:ascii="仿宋" w:hAnsi="仿宋" w:cs="仿宋" w:eastAsia="仿宋" w:hint="default"/>
                <w:sz w:val="20"/>
                <w:szCs w:val="20"/>
              </w:rPr>
            </w:pPr>
            <w:r>
              <w:rPr>
                <w:rFonts w:ascii="仿宋" w:hAnsi="仿宋" w:cs="仿宋" w:eastAsia="仿宋" w:hint="default"/>
                <w:sz w:val="20"/>
                <w:szCs w:val="20"/>
              </w:rPr>
              <w:t>独立董事</w:t>
            </w:r>
            <w:r>
              <w:rPr>
                <w:rFonts w:ascii="仿宋" w:hAnsi="仿宋" w:cs="仿宋" w:eastAsia="仿宋" w:hint="default"/>
                <w:w w:val="100"/>
                <w:sz w:val="20"/>
                <w:szCs w:val="20"/>
              </w:rPr>
              <w:t> </w:t>
            </w:r>
            <w:r>
              <w:rPr>
                <w:rFonts w:ascii="仿宋" w:hAnsi="仿宋" w:cs="仿宋" w:eastAsia="仿宋" w:hint="default"/>
                <w:sz w:val="20"/>
                <w:szCs w:val="20"/>
              </w:rPr>
              <w:t>副教授</w:t>
            </w:r>
          </w:p>
        </w:tc>
      </w:tr>
      <w:tr>
        <w:trPr>
          <w:trHeight w:val="312" w:hRule="exact"/>
        </w:trPr>
        <w:tc>
          <w:tcPr>
            <w:tcW w:w="1908" w:type="dxa"/>
            <w:tcBorders>
              <w:top w:val="nil" w:sz="6" w:space="0" w:color="auto"/>
              <w:left w:val="single" w:sz="4" w:space="0" w:color="000000"/>
              <w:bottom w:val="nil" w:sz="6" w:space="0" w:color="auto"/>
              <w:right w:val="single" w:sz="4" w:space="0" w:color="000000"/>
            </w:tcBorders>
          </w:tcPr>
          <w:p>
            <w:pPr/>
          </w:p>
        </w:tc>
        <w:tc>
          <w:tcPr>
            <w:tcW w:w="4064"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仿宋" w:hAnsi="仿宋" w:cs="仿宋" w:eastAsia="仿宋" w:hint="default"/>
                <w:sz w:val="20"/>
                <w:szCs w:val="20"/>
              </w:rPr>
            </w:pPr>
            <w:r>
              <w:rPr>
                <w:rFonts w:ascii="仿宋" w:hAnsi="仿宋" w:cs="仿宋" w:eastAsia="仿宋" w:hint="default"/>
                <w:sz w:val="20"/>
                <w:szCs w:val="20"/>
              </w:rPr>
              <w:t>北京理工大学</w:t>
            </w:r>
          </w:p>
        </w:tc>
        <w:tc>
          <w:tcPr>
            <w:tcW w:w="2194"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仿宋" w:hAnsi="仿宋" w:cs="仿宋" w:eastAsia="仿宋" w:hint="default"/>
                <w:sz w:val="20"/>
                <w:szCs w:val="20"/>
              </w:rPr>
            </w:pPr>
            <w:r>
              <w:rPr>
                <w:rFonts w:ascii="仿宋" w:hAnsi="仿宋" w:cs="仿宋" w:eastAsia="仿宋" w:hint="default"/>
                <w:sz w:val="20"/>
                <w:szCs w:val="20"/>
              </w:rPr>
              <w:t>兼职教授</w:t>
            </w:r>
          </w:p>
        </w:tc>
      </w:tr>
      <w:tr>
        <w:trPr>
          <w:trHeight w:val="312" w:hRule="exact"/>
        </w:trPr>
        <w:tc>
          <w:tcPr>
            <w:tcW w:w="1908" w:type="dxa"/>
            <w:tcBorders>
              <w:top w:val="nil" w:sz="6" w:space="0" w:color="auto"/>
              <w:left w:val="single" w:sz="4" w:space="0" w:color="000000"/>
              <w:bottom w:val="nil" w:sz="6" w:space="0" w:color="auto"/>
              <w:right w:val="single" w:sz="4" w:space="0" w:color="000000"/>
            </w:tcBorders>
          </w:tcPr>
          <w:p>
            <w:pPr/>
          </w:p>
        </w:tc>
        <w:tc>
          <w:tcPr>
            <w:tcW w:w="4064"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
              <w:jc w:val="center"/>
              <w:rPr>
                <w:rFonts w:ascii="仿宋" w:hAnsi="仿宋" w:cs="仿宋" w:eastAsia="仿宋" w:hint="default"/>
                <w:sz w:val="20"/>
                <w:szCs w:val="20"/>
              </w:rPr>
            </w:pPr>
            <w:r>
              <w:rPr>
                <w:rFonts w:ascii="仿宋" w:hAnsi="仿宋" w:cs="仿宋" w:eastAsia="仿宋" w:hint="default"/>
                <w:sz w:val="20"/>
                <w:szCs w:val="20"/>
              </w:rPr>
              <w:t>广东省社会科学院</w:t>
            </w:r>
          </w:p>
        </w:tc>
        <w:tc>
          <w:tcPr>
            <w:tcW w:w="2194"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仿宋" w:hAnsi="仿宋" w:cs="仿宋" w:eastAsia="仿宋" w:hint="default"/>
                <w:sz w:val="20"/>
                <w:szCs w:val="20"/>
              </w:rPr>
            </w:pPr>
            <w:r>
              <w:rPr>
                <w:rFonts w:ascii="仿宋" w:hAnsi="仿宋" w:cs="仿宋" w:eastAsia="仿宋" w:hint="default"/>
                <w:sz w:val="20"/>
                <w:szCs w:val="20"/>
              </w:rPr>
              <w:t>硕士生导师</w:t>
            </w:r>
          </w:p>
        </w:tc>
      </w:tr>
      <w:tr>
        <w:trPr>
          <w:trHeight w:val="317" w:hRule="exact"/>
        </w:trPr>
        <w:tc>
          <w:tcPr>
            <w:tcW w:w="1908" w:type="dxa"/>
            <w:tcBorders>
              <w:top w:val="nil" w:sz="6" w:space="0" w:color="auto"/>
              <w:left w:val="single" w:sz="4" w:space="0" w:color="000000"/>
              <w:bottom w:val="single" w:sz="4" w:space="0" w:color="000000"/>
              <w:right w:val="single" w:sz="4" w:space="0" w:color="000000"/>
            </w:tcBorders>
          </w:tcPr>
          <w:p>
            <w:pPr/>
          </w:p>
        </w:tc>
        <w:tc>
          <w:tcPr>
            <w:tcW w:w="4064"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right="0"/>
              <w:jc w:val="center"/>
              <w:rPr>
                <w:rFonts w:ascii="仿宋" w:hAnsi="仿宋" w:cs="仿宋" w:eastAsia="仿宋" w:hint="default"/>
                <w:sz w:val="20"/>
                <w:szCs w:val="20"/>
              </w:rPr>
            </w:pPr>
            <w:r>
              <w:rPr>
                <w:rFonts w:ascii="仿宋" w:hAnsi="仿宋" w:cs="仿宋" w:eastAsia="仿宋" w:hint="default"/>
                <w:sz w:val="20"/>
                <w:szCs w:val="20"/>
              </w:rPr>
              <w:t>《新经济》杂志</w:t>
            </w:r>
          </w:p>
        </w:tc>
        <w:tc>
          <w:tcPr>
            <w:tcW w:w="2194"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right="0"/>
              <w:jc w:val="center"/>
              <w:rPr>
                <w:rFonts w:ascii="仿宋" w:hAnsi="仿宋" w:cs="仿宋" w:eastAsia="仿宋" w:hint="default"/>
                <w:sz w:val="20"/>
                <w:szCs w:val="20"/>
              </w:rPr>
            </w:pPr>
            <w:r>
              <w:rPr>
                <w:rFonts w:ascii="仿宋" w:hAnsi="仿宋" w:cs="仿宋" w:eastAsia="仿宋" w:hint="default"/>
                <w:sz w:val="20"/>
                <w:szCs w:val="20"/>
              </w:rPr>
              <w:t>副总编辑</w:t>
            </w:r>
          </w:p>
        </w:tc>
      </w:tr>
      <w:tr>
        <w:trPr>
          <w:trHeight w:val="635"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仿宋" w:hAnsi="仿宋" w:cs="仿宋" w:eastAsia="仿宋" w:hint="default"/>
                <w:sz w:val="20"/>
                <w:szCs w:val="20"/>
              </w:rPr>
            </w:pPr>
            <w:r>
              <w:rPr>
                <w:rFonts w:ascii="仿宋" w:hAnsi="仿宋" w:cs="仿宋" w:eastAsia="仿宋" w:hint="default"/>
                <w:sz w:val="20"/>
                <w:szCs w:val="20"/>
              </w:rPr>
              <w:t>杨昕光监事</w:t>
            </w:r>
          </w:p>
        </w:tc>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仿宋" w:hAnsi="仿宋" w:cs="仿宋" w:eastAsia="仿宋" w:hint="default"/>
                <w:sz w:val="20"/>
                <w:szCs w:val="20"/>
              </w:rPr>
            </w:pPr>
            <w:r>
              <w:rPr>
                <w:rFonts w:ascii="仿宋" w:hAnsi="仿宋" w:cs="仿宋" w:eastAsia="仿宋" w:hint="default"/>
                <w:sz w:val="20"/>
                <w:szCs w:val="20"/>
              </w:rPr>
              <w:t>中国电子进出口总公司</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691" w:right="488" w:hanging="200"/>
              <w:jc w:val="left"/>
              <w:rPr>
                <w:rFonts w:ascii="仿宋" w:hAnsi="仿宋" w:cs="仿宋" w:eastAsia="仿宋" w:hint="default"/>
                <w:sz w:val="20"/>
                <w:szCs w:val="20"/>
              </w:rPr>
            </w:pPr>
            <w:r>
              <w:rPr>
                <w:rFonts w:ascii="仿宋" w:hAnsi="仿宋" w:cs="仿宋" w:eastAsia="仿宋" w:hint="default"/>
                <w:sz w:val="20"/>
                <w:szCs w:val="20"/>
              </w:rPr>
              <w:t>党委副书记兼</w:t>
            </w:r>
            <w:r>
              <w:rPr>
                <w:rFonts w:ascii="仿宋" w:hAnsi="仿宋" w:cs="仿宋" w:eastAsia="仿宋" w:hint="default"/>
                <w:w w:val="100"/>
                <w:sz w:val="20"/>
                <w:szCs w:val="20"/>
              </w:rPr>
              <w:t> </w:t>
            </w:r>
            <w:r>
              <w:rPr>
                <w:rFonts w:ascii="仿宋" w:hAnsi="仿宋" w:cs="仿宋" w:eastAsia="仿宋" w:hint="default"/>
                <w:sz w:val="20"/>
                <w:szCs w:val="20"/>
              </w:rPr>
              <w:t>纪委书记</w:t>
            </w:r>
          </w:p>
        </w:tc>
      </w:tr>
      <w:tr>
        <w:trPr>
          <w:trHeight w:val="478"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仿宋" w:hAnsi="仿宋" w:cs="仿宋" w:eastAsia="仿宋" w:hint="default"/>
                <w:sz w:val="20"/>
                <w:szCs w:val="20"/>
              </w:rPr>
            </w:pPr>
            <w:r>
              <w:rPr>
                <w:rFonts w:ascii="仿宋" w:hAnsi="仿宋" w:cs="仿宋" w:eastAsia="仿宋" w:hint="default"/>
                <w:sz w:val="20"/>
                <w:szCs w:val="20"/>
              </w:rPr>
              <w:t>张家干监事</w:t>
            </w:r>
          </w:p>
        </w:tc>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仿宋" w:hAnsi="仿宋" w:cs="仿宋" w:eastAsia="仿宋" w:hint="default"/>
                <w:sz w:val="20"/>
                <w:szCs w:val="20"/>
              </w:rPr>
            </w:pPr>
            <w:r>
              <w:rPr>
                <w:rFonts w:ascii="仿宋" w:hAnsi="仿宋" w:cs="仿宋" w:eastAsia="仿宋" w:hint="default"/>
                <w:sz w:val="20"/>
                <w:szCs w:val="20"/>
              </w:rPr>
              <w:t>北海长城能源科技股份有限公司</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仿宋" w:hAnsi="仿宋" w:cs="仿宋" w:eastAsia="仿宋" w:hint="default"/>
                <w:sz w:val="20"/>
                <w:szCs w:val="20"/>
              </w:rPr>
            </w:pPr>
            <w:r>
              <w:rPr>
                <w:rFonts w:ascii="仿宋" w:hAnsi="仿宋" w:cs="仿宋" w:eastAsia="仿宋" w:hint="default"/>
                <w:sz w:val="20"/>
                <w:szCs w:val="20"/>
              </w:rPr>
              <w:t>监事</w:t>
            </w:r>
          </w:p>
        </w:tc>
      </w:tr>
      <w:tr>
        <w:trPr>
          <w:trHeight w:val="317" w:hRule="exact"/>
        </w:trPr>
        <w:tc>
          <w:tcPr>
            <w:tcW w:w="1908" w:type="dxa"/>
            <w:tcBorders>
              <w:top w:val="single" w:sz="4" w:space="0" w:color="000000"/>
              <w:left w:val="single" w:sz="4" w:space="0" w:color="000000"/>
              <w:bottom w:val="nil" w:sz="6" w:space="0" w:color="auto"/>
              <w:right w:val="single" w:sz="4" w:space="0" w:color="000000"/>
            </w:tcBorders>
          </w:tcPr>
          <w:p>
            <w:pPr/>
          </w:p>
        </w:tc>
        <w:tc>
          <w:tcPr>
            <w:tcW w:w="4064" w:type="dxa"/>
            <w:tcBorders>
              <w:top w:val="single" w:sz="4" w:space="0" w:color="000000"/>
              <w:left w:val="single" w:sz="4" w:space="0" w:color="000000"/>
              <w:bottom w:val="nil" w:sz="6" w:space="0" w:color="auto"/>
              <w:right w:val="single" w:sz="4" w:space="0" w:color="000000"/>
            </w:tcBorders>
          </w:tcPr>
          <w:p>
            <w:pPr>
              <w:pStyle w:val="TableParagraph"/>
              <w:spacing w:line="256" w:lineRule="exact"/>
              <w:ind w:right="1"/>
              <w:jc w:val="center"/>
              <w:rPr>
                <w:rFonts w:ascii="仿宋" w:hAnsi="仿宋" w:cs="仿宋" w:eastAsia="仿宋" w:hint="default"/>
                <w:sz w:val="20"/>
                <w:szCs w:val="20"/>
              </w:rPr>
            </w:pPr>
            <w:r>
              <w:rPr>
                <w:rFonts w:ascii="仿宋" w:hAnsi="仿宋" w:cs="仿宋" w:eastAsia="仿宋" w:hint="default"/>
                <w:sz w:val="20"/>
                <w:szCs w:val="20"/>
              </w:rPr>
              <w:t>北海长城能源科技股份有限公司</w:t>
            </w:r>
          </w:p>
        </w:tc>
        <w:tc>
          <w:tcPr>
            <w:tcW w:w="2194" w:type="dxa"/>
            <w:tcBorders>
              <w:top w:val="single" w:sz="4" w:space="0" w:color="000000"/>
              <w:left w:val="single" w:sz="4" w:space="0" w:color="000000"/>
              <w:bottom w:val="nil" w:sz="6" w:space="0" w:color="auto"/>
              <w:right w:val="single" w:sz="4" w:space="0" w:color="000000"/>
            </w:tcBorders>
          </w:tcPr>
          <w:p>
            <w:pPr>
              <w:pStyle w:val="TableParagraph"/>
              <w:spacing w:line="256" w:lineRule="exact"/>
              <w:ind w:left="1" w:right="0"/>
              <w:jc w:val="center"/>
              <w:rPr>
                <w:rFonts w:ascii="仿宋" w:hAnsi="仿宋" w:cs="仿宋" w:eastAsia="仿宋" w:hint="default"/>
                <w:sz w:val="20"/>
                <w:szCs w:val="20"/>
              </w:rPr>
            </w:pPr>
            <w:r>
              <w:rPr>
                <w:rFonts w:ascii="仿宋" w:hAnsi="仿宋" w:cs="仿宋" w:eastAsia="仿宋" w:hint="default"/>
                <w:sz w:val="20"/>
                <w:szCs w:val="20"/>
              </w:rPr>
              <w:t>董事兼总经理</w:t>
            </w:r>
          </w:p>
        </w:tc>
      </w:tr>
      <w:tr>
        <w:trPr>
          <w:trHeight w:val="312" w:hRule="exact"/>
        </w:trPr>
        <w:tc>
          <w:tcPr>
            <w:tcW w:w="1908" w:type="dxa"/>
            <w:tcBorders>
              <w:top w:val="nil" w:sz="6" w:space="0" w:color="auto"/>
              <w:left w:val="single" w:sz="4" w:space="0" w:color="000000"/>
              <w:bottom w:val="nil" w:sz="6" w:space="0" w:color="auto"/>
              <w:right w:val="single" w:sz="4" w:space="0" w:color="000000"/>
            </w:tcBorders>
          </w:tcPr>
          <w:p>
            <w:pPr/>
          </w:p>
        </w:tc>
        <w:tc>
          <w:tcPr>
            <w:tcW w:w="4064"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
              <w:jc w:val="center"/>
              <w:rPr>
                <w:rFonts w:ascii="仿宋" w:hAnsi="仿宋" w:cs="仿宋" w:eastAsia="仿宋" w:hint="default"/>
                <w:sz w:val="20"/>
                <w:szCs w:val="20"/>
              </w:rPr>
            </w:pPr>
            <w:r>
              <w:rPr>
                <w:rFonts w:ascii="仿宋" w:hAnsi="仿宋" w:cs="仿宋" w:eastAsia="仿宋" w:hint="default"/>
                <w:sz w:val="20"/>
                <w:szCs w:val="20"/>
              </w:rPr>
              <w:t>广西长城计算机有限公司</w:t>
            </w:r>
          </w:p>
        </w:tc>
        <w:tc>
          <w:tcPr>
            <w:tcW w:w="2194"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仿宋" w:hAnsi="仿宋" w:cs="仿宋" w:eastAsia="仿宋" w:hint="default"/>
                <w:sz w:val="20"/>
                <w:szCs w:val="20"/>
              </w:rPr>
            </w:pPr>
            <w:r>
              <w:rPr>
                <w:rFonts w:ascii="仿宋" w:hAnsi="仿宋" w:cs="仿宋" w:eastAsia="仿宋" w:hint="default"/>
                <w:sz w:val="20"/>
                <w:szCs w:val="20"/>
              </w:rPr>
              <w:t>董事</w:t>
            </w:r>
          </w:p>
        </w:tc>
      </w:tr>
      <w:tr>
        <w:trPr>
          <w:trHeight w:val="624" w:hRule="exact"/>
        </w:trPr>
        <w:tc>
          <w:tcPr>
            <w:tcW w:w="1908" w:type="dxa"/>
            <w:tcBorders>
              <w:top w:val="nil" w:sz="6" w:space="0" w:color="auto"/>
              <w:left w:val="single" w:sz="4" w:space="0" w:color="000000"/>
              <w:bottom w:val="nil" w:sz="6" w:space="0" w:color="auto"/>
              <w:right w:val="single" w:sz="4" w:space="0" w:color="000000"/>
            </w:tcBorders>
          </w:tcPr>
          <w:p>
            <w:pPr>
              <w:pStyle w:val="TableParagraph"/>
              <w:spacing w:line="240" w:lineRule="auto" w:before="150"/>
              <w:ind w:left="1" w:right="0"/>
              <w:jc w:val="center"/>
              <w:rPr>
                <w:rFonts w:ascii="仿宋" w:hAnsi="仿宋" w:cs="仿宋" w:eastAsia="仿宋" w:hint="default"/>
                <w:sz w:val="20"/>
                <w:szCs w:val="20"/>
              </w:rPr>
            </w:pPr>
            <w:r>
              <w:rPr>
                <w:rFonts w:ascii="仿宋" w:hAnsi="仿宋" w:cs="仿宋" w:eastAsia="仿宋" w:hint="default"/>
                <w:sz w:val="20"/>
                <w:szCs w:val="20"/>
              </w:rPr>
              <w:t>于吉永副总裁</w:t>
            </w:r>
          </w:p>
        </w:tc>
        <w:tc>
          <w:tcPr>
            <w:tcW w:w="4064" w:type="dxa"/>
            <w:tcBorders>
              <w:top w:val="nil" w:sz="6" w:space="0" w:color="auto"/>
              <w:left w:val="single" w:sz="4" w:space="0" w:color="000000"/>
              <w:bottom w:val="nil" w:sz="6" w:space="0" w:color="auto"/>
              <w:right w:val="single" w:sz="4" w:space="0" w:color="000000"/>
            </w:tcBorders>
          </w:tcPr>
          <w:p>
            <w:pPr>
              <w:pStyle w:val="TableParagraph"/>
              <w:spacing w:line="285" w:lineRule="auto"/>
              <w:ind w:left="1025" w:right="824" w:hanging="200"/>
              <w:jc w:val="left"/>
              <w:rPr>
                <w:rFonts w:ascii="仿宋" w:hAnsi="仿宋" w:cs="仿宋" w:eastAsia="仿宋" w:hint="default"/>
                <w:sz w:val="20"/>
                <w:szCs w:val="20"/>
              </w:rPr>
            </w:pPr>
            <w:r>
              <w:rPr>
                <w:rFonts w:ascii="仿宋" w:hAnsi="仿宋" w:cs="仿宋" w:eastAsia="仿宋" w:hint="default"/>
                <w:sz w:val="20"/>
                <w:szCs w:val="20"/>
              </w:rPr>
              <w:t>桂林长海科技有限责任公司</w:t>
            </w:r>
            <w:r>
              <w:rPr>
                <w:rFonts w:ascii="仿宋" w:hAnsi="仿宋" w:cs="仿宋" w:eastAsia="仿宋" w:hint="default"/>
                <w:w w:val="100"/>
                <w:sz w:val="20"/>
                <w:szCs w:val="20"/>
              </w:rPr>
              <w:t> </w:t>
            </w:r>
            <w:r>
              <w:rPr>
                <w:rFonts w:ascii="仿宋" w:hAnsi="仿宋" w:cs="仿宋" w:eastAsia="仿宋" w:hint="default"/>
                <w:sz w:val="20"/>
                <w:szCs w:val="20"/>
              </w:rPr>
              <w:t>柏怡国际控股有限公司</w:t>
            </w:r>
          </w:p>
        </w:tc>
        <w:tc>
          <w:tcPr>
            <w:tcW w:w="2194" w:type="dxa"/>
            <w:tcBorders>
              <w:top w:val="nil" w:sz="6" w:space="0" w:color="auto"/>
              <w:left w:val="single" w:sz="4" w:space="0" w:color="000000"/>
              <w:bottom w:val="nil" w:sz="6" w:space="0" w:color="auto"/>
              <w:right w:val="single" w:sz="4" w:space="0" w:color="000000"/>
            </w:tcBorders>
          </w:tcPr>
          <w:p>
            <w:pPr>
              <w:pStyle w:val="TableParagraph"/>
              <w:spacing w:line="285" w:lineRule="auto"/>
              <w:ind w:left="790" w:right="790" w:firstLine="1"/>
              <w:jc w:val="center"/>
              <w:rPr>
                <w:rFonts w:ascii="仿宋" w:hAnsi="仿宋" w:cs="仿宋" w:eastAsia="仿宋" w:hint="default"/>
                <w:sz w:val="20"/>
                <w:szCs w:val="20"/>
              </w:rPr>
            </w:pPr>
            <w:r>
              <w:rPr>
                <w:rFonts w:ascii="仿宋" w:hAnsi="仿宋" w:cs="仿宋" w:eastAsia="仿宋" w:hint="default"/>
                <w:sz w:val="20"/>
                <w:szCs w:val="20"/>
              </w:rPr>
              <w:t>董事</w:t>
            </w:r>
            <w:r>
              <w:rPr>
                <w:rFonts w:ascii="仿宋" w:hAnsi="仿宋" w:cs="仿宋" w:eastAsia="仿宋" w:hint="default"/>
                <w:w w:val="100"/>
                <w:sz w:val="20"/>
                <w:szCs w:val="20"/>
              </w:rPr>
              <w:t> </w:t>
            </w:r>
            <w:r>
              <w:rPr>
                <w:rFonts w:ascii="仿宋" w:hAnsi="仿宋" w:cs="仿宋" w:eastAsia="仿宋" w:hint="default"/>
                <w:sz w:val="20"/>
                <w:szCs w:val="20"/>
              </w:rPr>
              <w:t>董事长</w:t>
            </w:r>
          </w:p>
        </w:tc>
      </w:tr>
      <w:tr>
        <w:trPr>
          <w:trHeight w:val="312" w:hRule="exact"/>
        </w:trPr>
        <w:tc>
          <w:tcPr>
            <w:tcW w:w="1908" w:type="dxa"/>
            <w:tcBorders>
              <w:top w:val="nil" w:sz="6" w:space="0" w:color="auto"/>
              <w:left w:val="single" w:sz="4" w:space="0" w:color="000000"/>
              <w:bottom w:val="nil" w:sz="6" w:space="0" w:color="auto"/>
              <w:right w:val="single" w:sz="4" w:space="0" w:color="000000"/>
            </w:tcBorders>
          </w:tcPr>
          <w:p>
            <w:pPr/>
          </w:p>
        </w:tc>
        <w:tc>
          <w:tcPr>
            <w:tcW w:w="4064"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仿宋" w:hAnsi="仿宋" w:cs="仿宋" w:eastAsia="仿宋" w:hint="default"/>
                <w:sz w:val="20"/>
                <w:szCs w:val="20"/>
              </w:rPr>
            </w:pPr>
            <w:r>
              <w:rPr>
                <w:rFonts w:ascii="仿宋" w:hAnsi="仿宋" w:cs="仿宋" w:eastAsia="仿宋" w:hint="default"/>
                <w:sz w:val="20"/>
                <w:szCs w:val="20"/>
              </w:rPr>
              <w:t>深圳中电长城能源有限公司</w:t>
            </w:r>
          </w:p>
        </w:tc>
        <w:tc>
          <w:tcPr>
            <w:tcW w:w="2194"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仿宋" w:hAnsi="仿宋" w:cs="仿宋" w:eastAsia="仿宋" w:hint="default"/>
                <w:sz w:val="20"/>
                <w:szCs w:val="20"/>
              </w:rPr>
            </w:pPr>
            <w:r>
              <w:rPr>
                <w:rFonts w:ascii="仿宋" w:hAnsi="仿宋" w:cs="仿宋" w:eastAsia="仿宋" w:hint="default"/>
                <w:sz w:val="20"/>
                <w:szCs w:val="20"/>
              </w:rPr>
              <w:t>董事</w:t>
            </w:r>
          </w:p>
        </w:tc>
      </w:tr>
      <w:tr>
        <w:trPr>
          <w:trHeight w:val="317" w:hRule="exact"/>
        </w:trPr>
        <w:tc>
          <w:tcPr>
            <w:tcW w:w="1908" w:type="dxa"/>
            <w:tcBorders>
              <w:top w:val="nil" w:sz="6" w:space="0" w:color="auto"/>
              <w:left w:val="single" w:sz="4" w:space="0" w:color="000000"/>
              <w:bottom w:val="single" w:sz="4" w:space="0" w:color="000000"/>
              <w:right w:val="single" w:sz="4" w:space="0" w:color="000000"/>
            </w:tcBorders>
          </w:tcPr>
          <w:p>
            <w:pPr/>
          </w:p>
        </w:tc>
        <w:tc>
          <w:tcPr>
            <w:tcW w:w="4064"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right="1"/>
              <w:jc w:val="center"/>
              <w:rPr>
                <w:rFonts w:ascii="仿宋" w:hAnsi="仿宋" w:cs="仿宋" w:eastAsia="仿宋" w:hint="default"/>
                <w:sz w:val="20"/>
                <w:szCs w:val="20"/>
              </w:rPr>
            </w:pPr>
            <w:r>
              <w:rPr>
                <w:rFonts w:ascii="仿宋" w:hAnsi="仿宋" w:cs="仿宋" w:eastAsia="仿宋" w:hint="default"/>
                <w:sz w:val="20"/>
                <w:szCs w:val="20"/>
              </w:rPr>
              <w:t>中国电子质量管理协会</w:t>
            </w:r>
          </w:p>
        </w:tc>
        <w:tc>
          <w:tcPr>
            <w:tcW w:w="2194"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right="0"/>
              <w:jc w:val="center"/>
              <w:rPr>
                <w:rFonts w:ascii="仿宋" w:hAnsi="仿宋" w:cs="仿宋" w:eastAsia="仿宋" w:hint="default"/>
                <w:sz w:val="20"/>
                <w:szCs w:val="20"/>
              </w:rPr>
            </w:pPr>
            <w:r>
              <w:rPr>
                <w:rFonts w:ascii="仿宋" w:hAnsi="仿宋" w:cs="仿宋" w:eastAsia="仿宋" w:hint="default"/>
                <w:sz w:val="20"/>
                <w:szCs w:val="20"/>
              </w:rPr>
              <w:t>副理事长</w:t>
            </w:r>
          </w:p>
        </w:tc>
      </w:tr>
      <w:tr>
        <w:trPr>
          <w:trHeight w:val="317" w:hRule="exact"/>
        </w:trPr>
        <w:tc>
          <w:tcPr>
            <w:tcW w:w="1908" w:type="dxa"/>
            <w:tcBorders>
              <w:top w:val="single" w:sz="4" w:space="0" w:color="000000"/>
              <w:left w:val="single" w:sz="4" w:space="0" w:color="000000"/>
              <w:bottom w:val="nil" w:sz="6" w:space="0" w:color="auto"/>
              <w:right w:val="single" w:sz="4" w:space="0" w:color="000000"/>
            </w:tcBorders>
          </w:tcPr>
          <w:p>
            <w:pPr/>
          </w:p>
        </w:tc>
        <w:tc>
          <w:tcPr>
            <w:tcW w:w="4064" w:type="dxa"/>
            <w:tcBorders>
              <w:top w:val="single" w:sz="4" w:space="0" w:color="000000"/>
              <w:left w:val="single" w:sz="4" w:space="0" w:color="000000"/>
              <w:bottom w:val="nil" w:sz="6" w:space="0" w:color="auto"/>
              <w:right w:val="single" w:sz="4" w:space="0" w:color="000000"/>
            </w:tcBorders>
          </w:tcPr>
          <w:p>
            <w:pPr>
              <w:pStyle w:val="TableParagraph"/>
              <w:spacing w:line="256" w:lineRule="exact"/>
              <w:ind w:right="0"/>
              <w:jc w:val="center"/>
              <w:rPr>
                <w:rFonts w:ascii="仿宋" w:hAnsi="仿宋" w:cs="仿宋" w:eastAsia="仿宋" w:hint="default"/>
                <w:sz w:val="20"/>
                <w:szCs w:val="20"/>
              </w:rPr>
            </w:pPr>
            <w:r>
              <w:rPr>
                <w:rFonts w:ascii="仿宋" w:hAnsi="仿宋" w:cs="仿宋" w:eastAsia="仿宋" w:hint="default"/>
                <w:sz w:val="20"/>
                <w:szCs w:val="20"/>
              </w:rPr>
              <w:t>长信数码文化发展有限公司</w:t>
            </w:r>
          </w:p>
        </w:tc>
        <w:tc>
          <w:tcPr>
            <w:tcW w:w="2194" w:type="dxa"/>
            <w:tcBorders>
              <w:top w:val="single" w:sz="4" w:space="0" w:color="000000"/>
              <w:left w:val="single" w:sz="4" w:space="0" w:color="000000"/>
              <w:bottom w:val="nil" w:sz="6" w:space="0" w:color="auto"/>
              <w:right w:val="single" w:sz="4" w:space="0" w:color="000000"/>
            </w:tcBorders>
          </w:tcPr>
          <w:p>
            <w:pPr>
              <w:pStyle w:val="TableParagraph"/>
              <w:spacing w:line="256" w:lineRule="exact"/>
              <w:ind w:right="0"/>
              <w:jc w:val="center"/>
              <w:rPr>
                <w:rFonts w:ascii="仿宋" w:hAnsi="仿宋" w:cs="仿宋" w:eastAsia="仿宋" w:hint="default"/>
                <w:sz w:val="20"/>
                <w:szCs w:val="20"/>
              </w:rPr>
            </w:pPr>
            <w:r>
              <w:rPr>
                <w:rFonts w:ascii="仿宋" w:hAnsi="仿宋" w:cs="仿宋" w:eastAsia="仿宋" w:hint="default"/>
                <w:sz w:val="20"/>
                <w:szCs w:val="20"/>
              </w:rPr>
              <w:t>董事</w:t>
            </w:r>
          </w:p>
        </w:tc>
      </w:tr>
      <w:tr>
        <w:trPr>
          <w:trHeight w:val="312" w:hRule="exact"/>
        </w:trPr>
        <w:tc>
          <w:tcPr>
            <w:tcW w:w="1908"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1" w:right="0"/>
              <w:jc w:val="center"/>
              <w:rPr>
                <w:rFonts w:ascii="仿宋" w:hAnsi="仿宋" w:cs="仿宋" w:eastAsia="仿宋" w:hint="default"/>
                <w:sz w:val="20"/>
                <w:szCs w:val="20"/>
              </w:rPr>
            </w:pPr>
            <w:r>
              <w:rPr>
                <w:rFonts w:ascii="仿宋" w:hAnsi="仿宋" w:cs="仿宋" w:eastAsia="仿宋" w:hint="default"/>
                <w:sz w:val="20"/>
                <w:szCs w:val="20"/>
              </w:rPr>
              <w:t>赵家礼副总裁</w:t>
            </w:r>
          </w:p>
        </w:tc>
        <w:tc>
          <w:tcPr>
            <w:tcW w:w="4064"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仿宋" w:hAnsi="仿宋" w:cs="仿宋" w:eastAsia="仿宋" w:hint="default"/>
                <w:sz w:val="20"/>
                <w:szCs w:val="20"/>
              </w:rPr>
            </w:pPr>
            <w:r>
              <w:rPr>
                <w:rFonts w:ascii="仿宋" w:hAnsi="仿宋" w:cs="仿宋" w:eastAsia="仿宋" w:hint="default"/>
                <w:sz w:val="20"/>
                <w:szCs w:val="20"/>
              </w:rPr>
              <w:t>广西长城计算机股份有限公司</w:t>
            </w:r>
          </w:p>
        </w:tc>
        <w:tc>
          <w:tcPr>
            <w:tcW w:w="2194"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仿宋" w:hAnsi="仿宋" w:cs="仿宋" w:eastAsia="仿宋" w:hint="default"/>
                <w:sz w:val="20"/>
                <w:szCs w:val="20"/>
              </w:rPr>
            </w:pPr>
            <w:r>
              <w:rPr>
                <w:rFonts w:ascii="仿宋" w:hAnsi="仿宋" w:cs="仿宋" w:eastAsia="仿宋" w:hint="default"/>
                <w:sz w:val="20"/>
                <w:szCs w:val="20"/>
              </w:rPr>
              <w:t>监事</w:t>
            </w:r>
          </w:p>
        </w:tc>
      </w:tr>
      <w:tr>
        <w:trPr>
          <w:trHeight w:val="318" w:hRule="exact"/>
        </w:trPr>
        <w:tc>
          <w:tcPr>
            <w:tcW w:w="1908" w:type="dxa"/>
            <w:tcBorders>
              <w:top w:val="nil" w:sz="6" w:space="0" w:color="auto"/>
              <w:left w:val="single" w:sz="4" w:space="0" w:color="000000"/>
              <w:bottom w:val="single" w:sz="4" w:space="0" w:color="000000"/>
              <w:right w:val="single" w:sz="4" w:space="0" w:color="000000"/>
            </w:tcBorders>
          </w:tcPr>
          <w:p>
            <w:pPr/>
          </w:p>
        </w:tc>
        <w:tc>
          <w:tcPr>
            <w:tcW w:w="4064"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right="1"/>
              <w:jc w:val="center"/>
              <w:rPr>
                <w:rFonts w:ascii="仿宋" w:hAnsi="仿宋" w:cs="仿宋" w:eastAsia="仿宋" w:hint="default"/>
                <w:sz w:val="20"/>
                <w:szCs w:val="20"/>
              </w:rPr>
            </w:pPr>
            <w:r>
              <w:rPr>
                <w:rFonts w:ascii="仿宋" w:hAnsi="仿宋" w:cs="仿宋" w:eastAsia="仿宋" w:hint="default"/>
                <w:sz w:val="20"/>
                <w:szCs w:val="20"/>
              </w:rPr>
              <w:t>北海长城能源科技股份有限公司</w:t>
            </w:r>
          </w:p>
        </w:tc>
        <w:tc>
          <w:tcPr>
            <w:tcW w:w="2194"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right="0"/>
              <w:jc w:val="center"/>
              <w:rPr>
                <w:rFonts w:ascii="仿宋" w:hAnsi="仿宋" w:cs="仿宋" w:eastAsia="仿宋" w:hint="default"/>
                <w:sz w:val="20"/>
                <w:szCs w:val="20"/>
              </w:rPr>
            </w:pPr>
            <w:r>
              <w:rPr>
                <w:rFonts w:ascii="仿宋" w:hAnsi="仿宋" w:cs="仿宋" w:eastAsia="仿宋" w:hint="default"/>
                <w:sz w:val="20"/>
                <w:szCs w:val="20"/>
              </w:rPr>
              <w:t>监事</w:t>
            </w:r>
          </w:p>
        </w:tc>
      </w:tr>
      <w:tr>
        <w:trPr>
          <w:trHeight w:val="634"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仿宋" w:hAnsi="仿宋" w:cs="仿宋" w:eastAsia="仿宋" w:hint="default"/>
                <w:sz w:val="20"/>
                <w:szCs w:val="20"/>
              </w:rPr>
            </w:pPr>
            <w:r>
              <w:rPr>
                <w:rFonts w:ascii="仿宋" w:hAnsi="仿宋" w:cs="仿宋" w:eastAsia="仿宋" w:hint="default"/>
                <w:sz w:val="20"/>
                <w:szCs w:val="20"/>
              </w:rPr>
              <w:t>张强副总裁</w:t>
            </w:r>
          </w:p>
        </w:tc>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26" w:right="325" w:hanging="700"/>
              <w:jc w:val="left"/>
              <w:rPr>
                <w:rFonts w:ascii="仿宋" w:hAnsi="仿宋" w:cs="仿宋" w:eastAsia="仿宋" w:hint="default"/>
                <w:sz w:val="20"/>
                <w:szCs w:val="20"/>
              </w:rPr>
            </w:pPr>
            <w:r>
              <w:rPr>
                <w:rFonts w:ascii="仿宋" w:hAnsi="仿宋" w:cs="仿宋" w:eastAsia="仿宋" w:hint="default"/>
                <w:sz w:val="20"/>
                <w:szCs w:val="20"/>
              </w:rPr>
              <w:t>中国长城计算机（香港）控股有限公司</w:t>
            </w:r>
            <w:r>
              <w:rPr>
                <w:rFonts w:ascii="仿宋" w:hAnsi="仿宋" w:cs="仿宋" w:eastAsia="仿宋" w:hint="default"/>
                <w:w w:val="100"/>
                <w:sz w:val="20"/>
                <w:szCs w:val="20"/>
              </w:rPr>
              <w:t> </w:t>
            </w:r>
            <w:r>
              <w:rPr>
                <w:rFonts w:ascii="仿宋" w:hAnsi="仿宋" w:cs="仿宋" w:eastAsia="仿宋" w:hint="default"/>
                <w:sz w:val="20"/>
                <w:szCs w:val="20"/>
              </w:rPr>
              <w:t>柏怡国际控股有限公司</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891" w:right="488" w:hanging="400"/>
              <w:jc w:val="left"/>
              <w:rPr>
                <w:rFonts w:ascii="仿宋" w:hAnsi="仿宋" w:cs="仿宋" w:eastAsia="仿宋" w:hint="default"/>
                <w:sz w:val="20"/>
                <w:szCs w:val="20"/>
              </w:rPr>
            </w:pPr>
            <w:r>
              <w:rPr>
                <w:rFonts w:ascii="仿宋" w:hAnsi="仿宋" w:cs="仿宋" w:eastAsia="仿宋" w:hint="default"/>
                <w:sz w:val="20"/>
                <w:szCs w:val="20"/>
              </w:rPr>
              <w:t>董事兼总经理</w:t>
            </w:r>
            <w:r>
              <w:rPr>
                <w:rFonts w:ascii="仿宋" w:hAnsi="仿宋" w:cs="仿宋" w:eastAsia="仿宋" w:hint="default"/>
                <w:w w:val="100"/>
                <w:sz w:val="20"/>
                <w:szCs w:val="20"/>
              </w:rPr>
              <w:t> </w:t>
            </w:r>
            <w:r>
              <w:rPr>
                <w:rFonts w:ascii="仿宋" w:hAnsi="仿宋" w:cs="仿宋" w:eastAsia="仿宋" w:hint="default"/>
                <w:sz w:val="20"/>
                <w:szCs w:val="20"/>
              </w:rPr>
              <w:t>董事</w:t>
            </w:r>
          </w:p>
        </w:tc>
      </w:tr>
      <w:tr>
        <w:trPr>
          <w:trHeight w:val="635"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 w:right="0"/>
              <w:jc w:val="center"/>
              <w:rPr>
                <w:rFonts w:ascii="仿宋" w:hAnsi="仿宋" w:cs="仿宋" w:eastAsia="仿宋" w:hint="default"/>
                <w:sz w:val="20"/>
                <w:szCs w:val="20"/>
              </w:rPr>
            </w:pPr>
            <w:r>
              <w:rPr>
                <w:rFonts w:ascii="仿宋" w:hAnsi="仿宋" w:cs="仿宋" w:eastAsia="仿宋" w:hint="default"/>
                <w:sz w:val="20"/>
                <w:szCs w:val="20"/>
              </w:rPr>
              <w:t>彭海朝副总裁</w:t>
            </w:r>
          </w:p>
        </w:tc>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626" w:right="625" w:firstLine="99"/>
              <w:jc w:val="left"/>
              <w:rPr>
                <w:rFonts w:ascii="仿宋" w:hAnsi="仿宋" w:cs="仿宋" w:eastAsia="仿宋" w:hint="default"/>
                <w:sz w:val="20"/>
                <w:szCs w:val="20"/>
              </w:rPr>
            </w:pPr>
            <w:r>
              <w:rPr>
                <w:rFonts w:ascii="仿宋" w:hAnsi="仿宋" w:cs="仿宋" w:eastAsia="仿宋" w:hint="default"/>
                <w:sz w:val="20"/>
                <w:szCs w:val="20"/>
              </w:rPr>
              <w:t>深圳市赛为智能股份有限公司</w:t>
            </w:r>
            <w:r>
              <w:rPr>
                <w:rFonts w:ascii="仿宋" w:hAnsi="仿宋" w:cs="仿宋" w:eastAsia="仿宋" w:hint="default"/>
                <w:w w:val="100"/>
                <w:sz w:val="20"/>
                <w:szCs w:val="20"/>
              </w:rPr>
              <w:t> </w:t>
            </w:r>
            <w:r>
              <w:rPr>
                <w:rFonts w:ascii="仿宋" w:hAnsi="仿宋" w:cs="仿宋" w:eastAsia="仿宋" w:hint="default"/>
                <w:sz w:val="20"/>
                <w:szCs w:val="20"/>
              </w:rPr>
              <w:t>武汉天喻信息产业股份有限公司</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691" w:right="689"/>
              <w:jc w:val="left"/>
              <w:rPr>
                <w:rFonts w:ascii="仿宋" w:hAnsi="仿宋" w:cs="仿宋" w:eastAsia="仿宋" w:hint="default"/>
                <w:sz w:val="20"/>
                <w:szCs w:val="20"/>
              </w:rPr>
            </w:pPr>
            <w:r>
              <w:rPr>
                <w:rFonts w:ascii="仿宋" w:hAnsi="仿宋" w:cs="仿宋" w:eastAsia="仿宋" w:hint="default"/>
                <w:sz w:val="20"/>
                <w:szCs w:val="20"/>
              </w:rPr>
              <w:t>独立董事</w:t>
            </w:r>
            <w:r>
              <w:rPr>
                <w:rFonts w:ascii="仿宋" w:hAnsi="仿宋" w:cs="仿宋" w:eastAsia="仿宋" w:hint="default"/>
                <w:w w:val="100"/>
                <w:sz w:val="20"/>
                <w:szCs w:val="20"/>
              </w:rPr>
              <w:t> </w:t>
            </w:r>
            <w:r>
              <w:rPr>
                <w:rFonts w:ascii="仿宋" w:hAnsi="仿宋" w:cs="仿宋" w:eastAsia="仿宋" w:hint="default"/>
                <w:sz w:val="20"/>
                <w:szCs w:val="20"/>
              </w:rPr>
              <w:t>独立董事</w:t>
            </w:r>
          </w:p>
        </w:tc>
      </w:tr>
    </w:tbl>
    <w:p>
      <w:pPr>
        <w:spacing w:after="0" w:line="285" w:lineRule="auto"/>
        <w:jc w:val="left"/>
        <w:rPr>
          <w:rFonts w:ascii="仿宋" w:hAnsi="仿宋" w:cs="仿宋" w:eastAsia="仿宋" w:hint="default"/>
          <w:sz w:val="20"/>
          <w:szCs w:val="20"/>
        </w:rPr>
        <w:sectPr>
          <w:pgSz w:w="11910" w:h="16840"/>
          <w:pgMar w:header="0" w:footer="962" w:top="1360" w:bottom="1160" w:left="1680" w:right="1680"/>
        </w:sectPr>
      </w:pPr>
    </w:p>
    <w:p>
      <w:pPr>
        <w:pStyle w:val="Heading2"/>
        <w:spacing w:line="341" w:lineRule="exact"/>
        <w:ind w:left="1200" w:right="0"/>
        <w:jc w:val="left"/>
        <w:rPr>
          <w:b w:val="0"/>
          <w:bCs w:val="0"/>
        </w:rPr>
      </w:pPr>
      <w:r>
        <w:rPr/>
        <w:t>（三）年度报酬情况</w:t>
      </w:r>
      <w:r>
        <w:rPr>
          <w:b w:val="0"/>
          <w:bCs w:val="0"/>
        </w:rPr>
      </w:r>
    </w:p>
    <w:p>
      <w:pPr>
        <w:pStyle w:val="BodyText"/>
        <w:spacing w:line="348" w:lineRule="auto" w:before="126"/>
        <w:ind w:left="1199" w:right="1189" w:firstLine="480"/>
        <w:jc w:val="both"/>
      </w:pPr>
      <w:r>
        <w:rPr>
          <w:spacing w:val="-3"/>
        </w:rPr>
        <w:t>根据《公司章程》的规定，董事、监事的报酬由股东大会决定，高级管理人</w:t>
      </w:r>
      <w:r>
        <w:rPr/>
        <w:t> </w:t>
      </w:r>
      <w:r>
        <w:rPr>
          <w:spacing w:val="-4"/>
        </w:rPr>
        <w:t>员的报酬由董事会决定。</w:t>
      </w:r>
      <w:r>
        <w:rPr>
          <w:rFonts w:ascii="Century Gothic" w:hAnsi="Century Gothic" w:cs="Century Gothic" w:eastAsia="Century Gothic" w:hint="default"/>
          <w:spacing w:val="-4"/>
        </w:rPr>
        <w:t>2010</w:t>
      </w:r>
      <w:r>
        <w:rPr>
          <w:rFonts w:ascii="Century Gothic" w:hAnsi="Century Gothic" w:cs="Century Gothic" w:eastAsia="Century Gothic" w:hint="default"/>
          <w:spacing w:val="-8"/>
        </w:rPr>
        <w:t> </w:t>
      </w:r>
      <w:r>
        <w:rPr/>
        <w:t>年</w:t>
      </w:r>
      <w:r>
        <w:rPr>
          <w:spacing w:val="-61"/>
        </w:rPr>
        <w:t> </w:t>
      </w:r>
      <w:r>
        <w:rPr>
          <w:rFonts w:ascii="Century Gothic" w:hAnsi="Century Gothic" w:cs="Century Gothic" w:eastAsia="Century Gothic" w:hint="default"/>
        </w:rPr>
        <w:t>8</w:t>
      </w:r>
      <w:r>
        <w:rPr>
          <w:rFonts w:ascii="Century Gothic" w:hAnsi="Century Gothic" w:cs="Century Gothic" w:eastAsia="Century Gothic" w:hint="default"/>
          <w:spacing w:val="-8"/>
        </w:rPr>
        <w:t> </w:t>
      </w:r>
      <w:r>
        <w:rPr/>
        <w:t>月</w:t>
      </w:r>
      <w:r>
        <w:rPr>
          <w:spacing w:val="-61"/>
        </w:rPr>
        <w:t> </w:t>
      </w:r>
      <w:r>
        <w:rPr>
          <w:rFonts w:ascii="Century Gothic" w:hAnsi="Century Gothic" w:cs="Century Gothic" w:eastAsia="Century Gothic" w:hint="default"/>
        </w:rPr>
        <w:t>30</w:t>
      </w:r>
      <w:r>
        <w:rPr>
          <w:rFonts w:ascii="Century Gothic" w:hAnsi="Century Gothic" w:cs="Century Gothic" w:eastAsia="Century Gothic" w:hint="default"/>
          <w:spacing w:val="-8"/>
        </w:rPr>
        <w:t> </w:t>
      </w:r>
      <w:r>
        <w:rPr/>
        <w:t>日召开的</w:t>
      </w:r>
      <w:r>
        <w:rPr>
          <w:spacing w:val="-62"/>
        </w:rPr>
        <w:t> </w:t>
      </w:r>
      <w:r>
        <w:rPr>
          <w:rFonts w:ascii="Century Gothic" w:hAnsi="Century Gothic" w:cs="Century Gothic" w:eastAsia="Century Gothic" w:hint="default"/>
        </w:rPr>
        <w:t>2010</w:t>
      </w:r>
      <w:r>
        <w:rPr>
          <w:rFonts w:ascii="Century Gothic" w:hAnsi="Century Gothic" w:cs="Century Gothic" w:eastAsia="Century Gothic" w:hint="default"/>
          <w:spacing w:val="-8"/>
        </w:rPr>
        <w:t> </w:t>
      </w:r>
      <w:r>
        <w:rPr/>
        <w:t>年第一次临时股东大会 </w:t>
      </w:r>
      <w:r>
        <w:rPr>
          <w:spacing w:val="4"/>
        </w:rPr>
        <w:t>审议通过了公司第五届董事会董事津贴调整标准议案及第五届监事会监事津贴</w:t>
      </w:r>
      <w:r>
        <w:rPr>
          <w:spacing w:val="4"/>
        </w:rPr>
        <w:t> </w:t>
      </w:r>
      <w:r>
        <w:rPr/>
        <w:t>调整标准议案，相关公告参见</w:t>
      </w:r>
      <w:r>
        <w:rPr>
          <w:spacing w:val="-54"/>
        </w:rPr>
        <w:t> </w:t>
      </w:r>
      <w:r>
        <w:rPr>
          <w:rFonts w:ascii="Century Gothic" w:hAnsi="Century Gothic" w:cs="Century Gothic" w:eastAsia="Century Gothic" w:hint="default"/>
        </w:rPr>
        <w:t>2010 </w:t>
      </w:r>
      <w:r>
        <w:rPr/>
        <w:t>年</w:t>
      </w:r>
      <w:r>
        <w:rPr>
          <w:spacing w:val="-54"/>
        </w:rPr>
        <w:t> </w:t>
      </w:r>
      <w:r>
        <w:rPr>
          <w:rFonts w:ascii="Century Gothic" w:hAnsi="Century Gothic" w:cs="Century Gothic" w:eastAsia="Century Gothic" w:hint="default"/>
        </w:rPr>
        <w:t>8</w:t>
      </w:r>
      <w:r>
        <w:rPr>
          <w:rFonts w:ascii="Century Gothic" w:hAnsi="Century Gothic" w:cs="Century Gothic" w:eastAsia="Century Gothic" w:hint="default"/>
          <w:spacing w:val="-1"/>
        </w:rPr>
        <w:t> </w:t>
      </w:r>
      <w:r>
        <w:rPr/>
        <w:t>月</w:t>
      </w:r>
      <w:r>
        <w:rPr>
          <w:spacing w:val="-54"/>
        </w:rPr>
        <w:t> </w:t>
      </w:r>
      <w:r>
        <w:rPr>
          <w:rFonts w:ascii="Century Gothic" w:hAnsi="Century Gothic" w:cs="Century Gothic" w:eastAsia="Century Gothic" w:hint="default"/>
        </w:rPr>
        <w:t>31 </w:t>
      </w:r>
      <w:r>
        <w:rPr/>
        <w:t>日的《中国证券报》、《证券时</w:t>
      </w:r>
      <w:r>
        <w:rPr>
          <w:spacing w:val="-1"/>
        </w:rPr>
        <w:t> </w:t>
      </w:r>
      <w:r>
        <w:rPr/>
        <w:t>报》和《上海证券报》。</w:t>
      </w:r>
    </w:p>
    <w:p>
      <w:pPr>
        <w:pStyle w:val="BodyText"/>
        <w:spacing w:line="357" w:lineRule="auto" w:before="46"/>
        <w:ind w:left="1200" w:right="1197" w:firstLine="480"/>
        <w:jc w:val="both"/>
      </w:pPr>
      <w:r>
        <w:rPr>
          <w:spacing w:val="-3"/>
        </w:rPr>
        <w:t>公司高级管理人员实行岗位工资制，其报酬根据公司工资管理制度，以及参</w:t>
      </w:r>
      <w:r>
        <w:rPr/>
        <w:t> 照同行业标准，根据公司经营情况及个人工作业绩来综合确定。</w:t>
      </w:r>
    </w:p>
    <w:p>
      <w:pPr>
        <w:pStyle w:val="BodyText"/>
        <w:spacing w:line="240" w:lineRule="auto" w:before="36"/>
        <w:ind w:left="1680" w:right="0"/>
        <w:jc w:val="left"/>
      </w:pPr>
      <w:r>
        <w:rPr/>
        <w:t>报告期内，公司现任董事、监事及高级管理人员</w:t>
      </w:r>
      <w:r>
        <w:rPr>
          <w:spacing w:val="-79"/>
        </w:rPr>
        <w:t> </w:t>
      </w:r>
      <w:r>
        <w:rPr>
          <w:rFonts w:ascii="Century Gothic" w:hAnsi="Century Gothic" w:cs="Century Gothic" w:eastAsia="Century Gothic" w:hint="default"/>
        </w:rPr>
        <w:t>2011</w:t>
      </w:r>
      <w:r>
        <w:rPr>
          <w:rFonts w:ascii="Century Gothic" w:hAnsi="Century Gothic" w:cs="Century Gothic" w:eastAsia="Century Gothic" w:hint="default"/>
          <w:spacing w:val="-26"/>
        </w:rPr>
        <w:t> </w:t>
      </w:r>
      <w:r>
        <w:rPr/>
        <w:t>年度的应付报酬总额</w:t>
      </w:r>
    </w:p>
    <w:p>
      <w:pPr>
        <w:pStyle w:val="BodyText"/>
        <w:spacing w:line="240" w:lineRule="auto"/>
        <w:ind w:left="1200" w:right="0"/>
        <w:jc w:val="left"/>
      </w:pPr>
      <w:r>
        <w:rPr/>
        <w:t>为</w:t>
      </w:r>
      <w:r>
        <w:rPr>
          <w:spacing w:val="-62"/>
        </w:rPr>
        <w:t> </w:t>
      </w:r>
      <w:r>
        <w:rPr>
          <w:rFonts w:ascii="Century Gothic" w:hAnsi="Century Gothic" w:cs="Century Gothic" w:eastAsia="Century Gothic" w:hint="default"/>
        </w:rPr>
        <w:t>696.04</w:t>
      </w:r>
      <w:r>
        <w:rPr>
          <w:rFonts w:ascii="Century Gothic" w:hAnsi="Century Gothic" w:cs="Century Gothic" w:eastAsia="Century Gothic" w:hint="default"/>
          <w:spacing w:val="-7"/>
        </w:rPr>
        <w:t> </w:t>
      </w:r>
      <w:r>
        <w:rPr/>
        <w:t>万元（含税）。</w:t>
      </w:r>
    </w:p>
    <w:p>
      <w:pPr>
        <w:spacing w:line="240" w:lineRule="auto" w:before="4"/>
        <w:rPr>
          <w:rFonts w:ascii="仿宋" w:hAnsi="仿宋" w:cs="仿宋" w:eastAsia="仿宋" w:hint="default"/>
          <w:sz w:val="28"/>
          <w:szCs w:val="28"/>
        </w:rPr>
      </w:pPr>
    </w:p>
    <w:p>
      <w:pPr>
        <w:spacing w:line="312" w:lineRule="auto" w:before="0"/>
        <w:ind w:left="1680" w:right="3004" w:hanging="480"/>
        <w:jc w:val="left"/>
        <w:rPr>
          <w:rFonts w:ascii="仿宋" w:hAnsi="仿宋" w:cs="仿宋" w:eastAsia="仿宋" w:hint="default"/>
          <w:sz w:val="24"/>
          <w:szCs w:val="24"/>
        </w:rPr>
      </w:pPr>
      <w:r>
        <w:rPr>
          <w:rFonts w:ascii="Microsoft JhengHei" w:hAnsi="Microsoft JhengHei" w:cs="Microsoft JhengHei" w:eastAsia="Microsoft JhengHei" w:hint="default"/>
          <w:b/>
          <w:bCs/>
          <w:sz w:val="24"/>
          <w:szCs w:val="24"/>
        </w:rPr>
        <w:t>（四）报告期内董事、监事、高级管理人员离任及聘任情况 </w:t>
      </w:r>
      <w:r>
        <w:rPr>
          <w:rFonts w:ascii="仿宋" w:hAnsi="仿宋" w:cs="仿宋" w:eastAsia="仿宋" w:hint="default"/>
          <w:sz w:val="24"/>
          <w:szCs w:val="24"/>
        </w:rPr>
        <w:t>报告期内，公司董事、监事及高级管理人员未发生变动。</w:t>
      </w:r>
    </w:p>
    <w:p>
      <w:pPr>
        <w:pStyle w:val="Heading2"/>
        <w:spacing w:line="240" w:lineRule="auto" w:before="5"/>
        <w:ind w:left="1200" w:right="0"/>
        <w:jc w:val="left"/>
        <w:rPr>
          <w:b w:val="0"/>
          <w:bCs w:val="0"/>
        </w:rPr>
      </w:pPr>
      <w:r>
        <w:rPr/>
        <w:t>（五）公司员工情况</w:t>
      </w:r>
      <w:r>
        <w:rPr>
          <w:b w:val="0"/>
          <w:bCs w:val="0"/>
        </w:rPr>
      </w:r>
    </w:p>
    <w:p>
      <w:pPr>
        <w:pStyle w:val="BodyText"/>
        <w:spacing w:line="240" w:lineRule="auto" w:before="126"/>
        <w:ind w:left="1679" w:right="0"/>
        <w:jc w:val="left"/>
      </w:pPr>
      <w:r>
        <w:rPr>
          <w:spacing w:val="-3"/>
        </w:rPr>
        <w:t>截至报告期末，公司及其下属子公司共有员工</w:t>
      </w:r>
      <w:r>
        <w:rPr>
          <w:spacing w:val="-55"/>
        </w:rPr>
        <w:t> </w:t>
      </w:r>
      <w:r>
        <w:rPr>
          <w:rFonts w:ascii="Century Gothic" w:hAnsi="Century Gothic" w:cs="Century Gothic" w:eastAsia="Century Gothic" w:hint="default"/>
        </w:rPr>
        <w:t>33,593 </w:t>
      </w:r>
      <w:r>
        <w:rPr>
          <w:spacing w:val="-6"/>
        </w:rPr>
        <w:t>人，其构成情况如下：</w:t>
      </w:r>
    </w:p>
    <w:p>
      <w:pPr>
        <w:spacing w:line="240" w:lineRule="auto" w:before="3"/>
        <w:rPr>
          <w:rFonts w:ascii="仿宋" w:hAnsi="仿宋" w:cs="仿宋" w:eastAsia="仿宋" w:hint="default"/>
          <w:sz w:val="7"/>
          <w:szCs w:val="7"/>
        </w:rPr>
      </w:pPr>
    </w:p>
    <w:tbl>
      <w:tblPr>
        <w:tblW w:w="0" w:type="auto"/>
        <w:jc w:val="left"/>
        <w:tblInd w:w="112" w:type="dxa"/>
        <w:tblLayout w:type="fixed"/>
        <w:tblCellMar>
          <w:top w:w="0" w:type="dxa"/>
          <w:left w:w="0" w:type="dxa"/>
          <w:bottom w:w="0" w:type="dxa"/>
          <w:right w:w="0" w:type="dxa"/>
        </w:tblCellMar>
        <w:tblLook w:val="01E0"/>
      </w:tblPr>
      <w:tblGrid>
        <w:gridCol w:w="961"/>
        <w:gridCol w:w="1186"/>
        <w:gridCol w:w="929"/>
        <w:gridCol w:w="1429"/>
        <w:gridCol w:w="5965"/>
      </w:tblGrid>
      <w:tr>
        <w:trPr>
          <w:trHeight w:val="946" w:hRule="exact"/>
        </w:trPr>
        <w:tc>
          <w:tcPr>
            <w:tcW w:w="961"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before="9"/>
              <w:ind w:right="0"/>
              <w:jc w:val="left"/>
              <w:rPr>
                <w:rFonts w:ascii="仿宋" w:hAnsi="仿宋" w:cs="仿宋" w:eastAsia="仿宋" w:hint="default"/>
                <w:sz w:val="14"/>
                <w:szCs w:val="14"/>
              </w:rPr>
            </w:pPr>
          </w:p>
          <w:p>
            <w:pPr>
              <w:pStyle w:val="TableParagraph"/>
              <w:spacing w:line="307" w:lineRule="auto"/>
              <w:ind w:left="103" w:right="424"/>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专业</w:t>
            </w:r>
            <w:r>
              <w:rPr>
                <w:rFonts w:ascii="Microsoft JhengHei" w:hAnsi="Microsoft JhengHei" w:cs="Microsoft JhengHei" w:eastAsia="Microsoft JhengHei" w:hint="default"/>
                <w:b/>
                <w:bCs/>
                <w:spacing w:val="1"/>
                <w:sz w:val="21"/>
                <w:szCs w:val="21"/>
              </w:rPr>
              <w:t> </w:t>
            </w:r>
            <w:r>
              <w:rPr>
                <w:rFonts w:ascii="Microsoft JhengHei" w:hAnsi="Microsoft JhengHei" w:cs="Microsoft JhengHei" w:eastAsia="Microsoft JhengHei" w:hint="default"/>
                <w:b/>
                <w:bCs/>
                <w:sz w:val="21"/>
                <w:szCs w:val="21"/>
              </w:rPr>
              <w:t>构成</w:t>
            </w:r>
            <w:r>
              <w:rPr>
                <w:rFonts w:ascii="Microsoft JhengHei" w:hAnsi="Microsoft JhengHei" w:cs="Microsoft JhengHei" w:eastAsia="Microsoft JhengHei" w:hint="default"/>
                <w:sz w:val="21"/>
                <w:szCs w:val="21"/>
              </w:rPr>
            </w:r>
          </w:p>
        </w:tc>
        <w:tc>
          <w:tcPr>
            <w:tcW w:w="118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
              <w:ind w:right="0"/>
              <w:jc w:val="left"/>
              <w:rPr>
                <w:rFonts w:ascii="仿宋" w:hAnsi="仿宋" w:cs="仿宋" w:eastAsia="仿宋" w:hint="default"/>
                <w:sz w:val="17"/>
                <w:szCs w:val="17"/>
              </w:rPr>
            </w:pPr>
          </w:p>
          <w:p>
            <w:pPr>
              <w:pStyle w:val="TableParagraph"/>
              <w:spacing w:line="240" w:lineRule="auto"/>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类别</w:t>
            </w:r>
            <w:r>
              <w:rPr>
                <w:rFonts w:ascii="Microsoft JhengHei" w:hAnsi="Microsoft JhengHei" w:cs="Microsoft JhengHei" w:eastAsia="Microsoft JhengHei" w:hint="default"/>
                <w:sz w:val="21"/>
                <w:szCs w:val="21"/>
              </w:rPr>
            </w:r>
          </w:p>
        </w:tc>
        <w:tc>
          <w:tcPr>
            <w:tcW w:w="92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
              <w:ind w:right="0"/>
              <w:jc w:val="left"/>
              <w:rPr>
                <w:rFonts w:ascii="仿宋" w:hAnsi="仿宋" w:cs="仿宋" w:eastAsia="仿宋" w:hint="default"/>
                <w:sz w:val="17"/>
                <w:szCs w:val="17"/>
              </w:rPr>
            </w:pPr>
          </w:p>
          <w:p>
            <w:pPr>
              <w:pStyle w:val="TableParagraph"/>
              <w:spacing w:line="240" w:lineRule="auto"/>
              <w:ind w:left="24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人数</w:t>
            </w:r>
            <w:r>
              <w:rPr>
                <w:rFonts w:ascii="Microsoft JhengHei" w:hAnsi="Microsoft JhengHei" w:cs="Microsoft JhengHei" w:eastAsia="Microsoft JhengHei" w:hint="default"/>
                <w:sz w:val="21"/>
                <w:szCs w:val="21"/>
              </w:rPr>
            </w:r>
          </w:p>
        </w:tc>
        <w:tc>
          <w:tcPr>
            <w:tcW w:w="142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07" w:lineRule="auto"/>
              <w:ind w:left="603" w:right="181" w:hanging="42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占总人数比</w:t>
            </w:r>
            <w:r>
              <w:rPr>
                <w:rFonts w:ascii="Microsoft JhengHei" w:hAnsi="Microsoft JhengHei" w:cs="Microsoft JhengHei" w:eastAsia="Microsoft JhengHei" w:hint="default"/>
                <w:b/>
                <w:bCs/>
                <w:spacing w:val="-50"/>
                <w:sz w:val="21"/>
                <w:szCs w:val="21"/>
              </w:rPr>
              <w:t> </w:t>
            </w:r>
            <w:r>
              <w:rPr>
                <w:rFonts w:ascii="Microsoft JhengHei" w:hAnsi="Microsoft JhengHei" w:cs="Microsoft JhengHei" w:eastAsia="Microsoft JhengHei" w:hint="default"/>
                <w:b/>
                <w:bCs/>
                <w:spacing w:val="-50"/>
                <w:sz w:val="21"/>
                <w:szCs w:val="21"/>
              </w:rPr>
            </w:r>
            <w:r>
              <w:rPr>
                <w:rFonts w:ascii="Microsoft JhengHei" w:hAnsi="Microsoft JhengHei" w:cs="Microsoft JhengHei" w:eastAsia="Microsoft JhengHei" w:hint="default"/>
                <w:b/>
                <w:bCs/>
                <w:sz w:val="21"/>
                <w:szCs w:val="21"/>
              </w:rPr>
              <w:t>例</w:t>
            </w:r>
            <w:r>
              <w:rPr>
                <w:rFonts w:ascii="Microsoft JhengHei" w:hAnsi="Microsoft JhengHei" w:cs="Microsoft JhengHei" w:eastAsia="Microsoft JhengHei" w:hint="default"/>
                <w:sz w:val="21"/>
                <w:szCs w:val="21"/>
              </w:rPr>
            </w:r>
          </w:p>
        </w:tc>
        <w:tc>
          <w:tcPr>
            <w:tcW w:w="596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仿宋" w:hAnsi="仿宋" w:cs="仿宋" w:eastAsia="仿宋" w:hint="default"/>
                <w:sz w:val="5"/>
                <w:szCs w:val="5"/>
              </w:rPr>
            </w:pPr>
          </w:p>
          <w:p>
            <w:pPr>
              <w:pStyle w:val="TableParagraph"/>
              <w:spacing w:line="3300" w:lineRule="exact"/>
              <w:ind w:left="682" w:right="0"/>
              <w:jc w:val="left"/>
              <w:rPr>
                <w:rFonts w:ascii="仿宋" w:hAnsi="仿宋" w:cs="仿宋" w:eastAsia="仿宋" w:hint="default"/>
                <w:sz w:val="20"/>
                <w:szCs w:val="20"/>
              </w:rPr>
            </w:pPr>
            <w:r>
              <w:rPr>
                <w:rFonts w:ascii="仿宋" w:hAnsi="仿宋" w:cs="仿宋" w:eastAsia="仿宋" w:hint="default"/>
                <w:position w:val="-65"/>
                <w:sz w:val="20"/>
                <w:szCs w:val="20"/>
              </w:rPr>
              <w:drawing>
                <wp:inline distT="0" distB="0" distL="0" distR="0">
                  <wp:extent cx="2914650" cy="2095500"/>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2" cstate="print"/>
                          <a:stretch>
                            <a:fillRect/>
                          </a:stretch>
                        </pic:blipFill>
                        <pic:spPr>
                          <a:xfrm>
                            <a:off x="0" y="0"/>
                            <a:ext cx="2914650" cy="2095500"/>
                          </a:xfrm>
                          <a:prstGeom prst="rect">
                            <a:avLst/>
                          </a:prstGeom>
                        </pic:spPr>
                      </pic:pic>
                    </a:graphicData>
                  </a:graphic>
                </wp:inline>
              </w:drawing>
            </w:r>
            <w:r>
              <w:rPr>
                <w:rFonts w:ascii="仿宋" w:hAnsi="仿宋" w:cs="仿宋" w:eastAsia="仿宋" w:hint="default"/>
                <w:position w:val="-65"/>
                <w:sz w:val="20"/>
                <w:szCs w:val="20"/>
              </w:rPr>
            </w:r>
          </w:p>
        </w:tc>
      </w:tr>
      <w:tr>
        <w:trPr>
          <w:trHeight w:val="479" w:hRule="exact"/>
        </w:trPr>
        <w:tc>
          <w:tcPr>
            <w:tcW w:w="961" w:type="dxa"/>
            <w:vMerge/>
            <w:tcBorders>
              <w:left w:val="single" w:sz="4" w:space="0" w:color="000000"/>
              <w:right w:val="single" w:sz="4" w:space="0" w:color="000000"/>
            </w:tcBorders>
            <w:shd w:val="clear" w:color="auto" w:fill="E6E6E6"/>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仿宋" w:hAnsi="仿宋" w:cs="仿宋" w:eastAsia="仿宋" w:hint="default"/>
                <w:sz w:val="21"/>
                <w:szCs w:val="21"/>
              </w:rPr>
            </w:pPr>
            <w:r>
              <w:rPr>
                <w:rFonts w:ascii="仿宋" w:hAnsi="仿宋" w:cs="仿宋" w:eastAsia="仿宋" w:hint="default"/>
                <w:sz w:val="21"/>
                <w:szCs w:val="21"/>
              </w:rPr>
              <w:t>生产人员</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Century Gothic" w:hAnsi="Century Gothic" w:cs="Century Gothic" w:eastAsia="Century Gothic" w:hint="default"/>
                <w:sz w:val="21"/>
                <w:szCs w:val="21"/>
              </w:rPr>
            </w:pPr>
            <w:r>
              <w:rPr>
                <w:rFonts w:ascii="Century Gothic"/>
                <w:w w:val="95"/>
                <w:sz w:val="21"/>
              </w:rPr>
              <w:t>19120</w:t>
            </w:r>
            <w:r>
              <w:rPr>
                <w:rFonts w:ascii="Century Gothic"/>
                <w:sz w:val="21"/>
              </w:rPr>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Century Gothic" w:hAnsi="Century Gothic" w:cs="Century Gothic" w:eastAsia="Century Gothic" w:hint="default"/>
                <w:sz w:val="21"/>
                <w:szCs w:val="21"/>
              </w:rPr>
            </w:pPr>
            <w:r>
              <w:rPr>
                <w:rFonts w:ascii="Century Gothic"/>
                <w:spacing w:val="-1"/>
                <w:sz w:val="21"/>
              </w:rPr>
              <w:t>56.92%</w:t>
            </w:r>
          </w:p>
        </w:tc>
        <w:tc>
          <w:tcPr>
            <w:tcW w:w="5965" w:type="dxa"/>
            <w:vMerge/>
            <w:tcBorders>
              <w:left w:val="single" w:sz="4" w:space="0" w:color="000000"/>
              <w:right w:val="single" w:sz="4" w:space="0" w:color="000000"/>
            </w:tcBorders>
          </w:tcPr>
          <w:p>
            <w:pPr/>
          </w:p>
        </w:tc>
      </w:tr>
      <w:tr>
        <w:trPr>
          <w:trHeight w:val="478" w:hRule="exact"/>
        </w:trPr>
        <w:tc>
          <w:tcPr>
            <w:tcW w:w="961" w:type="dxa"/>
            <w:vMerge/>
            <w:tcBorders>
              <w:left w:val="single" w:sz="4" w:space="0" w:color="000000"/>
              <w:right w:val="single" w:sz="4" w:space="0" w:color="000000"/>
            </w:tcBorders>
            <w:shd w:val="clear" w:color="auto" w:fill="E6E6E6"/>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仿宋" w:hAnsi="仿宋" w:cs="仿宋" w:eastAsia="仿宋" w:hint="default"/>
                <w:sz w:val="21"/>
                <w:szCs w:val="21"/>
              </w:rPr>
            </w:pPr>
            <w:r>
              <w:rPr>
                <w:rFonts w:ascii="仿宋" w:hAnsi="仿宋" w:cs="仿宋" w:eastAsia="仿宋" w:hint="default"/>
                <w:sz w:val="21"/>
                <w:szCs w:val="21"/>
              </w:rPr>
              <w:t>销售人员</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Century Gothic" w:hAnsi="Century Gothic" w:cs="Century Gothic" w:eastAsia="Century Gothic" w:hint="default"/>
                <w:sz w:val="21"/>
                <w:szCs w:val="21"/>
              </w:rPr>
            </w:pPr>
            <w:r>
              <w:rPr>
                <w:rFonts w:ascii="Century Gothic"/>
                <w:w w:val="95"/>
                <w:sz w:val="21"/>
              </w:rPr>
              <w:t>1681</w:t>
            </w:r>
            <w:r>
              <w:rPr>
                <w:rFonts w:ascii="Century Gothic"/>
                <w:sz w:val="21"/>
              </w:rPr>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Century Gothic" w:hAnsi="Century Gothic" w:cs="Century Gothic" w:eastAsia="Century Gothic" w:hint="default"/>
                <w:sz w:val="21"/>
                <w:szCs w:val="21"/>
              </w:rPr>
            </w:pPr>
            <w:r>
              <w:rPr>
                <w:rFonts w:ascii="Century Gothic"/>
                <w:spacing w:val="-1"/>
                <w:sz w:val="21"/>
              </w:rPr>
              <w:t>5.00%</w:t>
            </w:r>
          </w:p>
        </w:tc>
        <w:tc>
          <w:tcPr>
            <w:tcW w:w="5965" w:type="dxa"/>
            <w:vMerge/>
            <w:tcBorders>
              <w:left w:val="single" w:sz="4" w:space="0" w:color="000000"/>
              <w:right w:val="single" w:sz="4" w:space="0" w:color="000000"/>
            </w:tcBorders>
          </w:tcPr>
          <w:p>
            <w:pPr/>
          </w:p>
        </w:tc>
      </w:tr>
      <w:tr>
        <w:trPr>
          <w:trHeight w:val="478" w:hRule="exact"/>
        </w:trPr>
        <w:tc>
          <w:tcPr>
            <w:tcW w:w="961" w:type="dxa"/>
            <w:vMerge/>
            <w:tcBorders>
              <w:left w:val="single" w:sz="4" w:space="0" w:color="000000"/>
              <w:right w:val="single" w:sz="4" w:space="0" w:color="000000"/>
            </w:tcBorders>
            <w:shd w:val="clear" w:color="auto" w:fill="E6E6E6"/>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仿宋" w:hAnsi="仿宋" w:cs="仿宋" w:eastAsia="仿宋" w:hint="default"/>
                <w:sz w:val="21"/>
                <w:szCs w:val="21"/>
              </w:rPr>
            </w:pPr>
            <w:r>
              <w:rPr>
                <w:rFonts w:ascii="仿宋" w:hAnsi="仿宋" w:cs="仿宋" w:eastAsia="仿宋" w:hint="default"/>
                <w:sz w:val="21"/>
                <w:szCs w:val="21"/>
              </w:rPr>
              <w:t>技术人员</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Century Gothic" w:hAnsi="Century Gothic" w:cs="Century Gothic" w:eastAsia="Century Gothic" w:hint="default"/>
                <w:sz w:val="21"/>
                <w:szCs w:val="21"/>
              </w:rPr>
            </w:pPr>
            <w:r>
              <w:rPr>
                <w:rFonts w:ascii="Century Gothic"/>
                <w:w w:val="95"/>
                <w:sz w:val="21"/>
              </w:rPr>
              <w:t>5821</w:t>
            </w:r>
            <w:r>
              <w:rPr>
                <w:rFonts w:ascii="Century Gothic"/>
                <w:sz w:val="21"/>
              </w:rPr>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Century Gothic" w:hAnsi="Century Gothic" w:cs="Century Gothic" w:eastAsia="Century Gothic" w:hint="default"/>
                <w:sz w:val="21"/>
                <w:szCs w:val="21"/>
              </w:rPr>
            </w:pPr>
            <w:r>
              <w:rPr>
                <w:rFonts w:ascii="Century Gothic"/>
                <w:spacing w:val="-1"/>
                <w:sz w:val="21"/>
              </w:rPr>
              <w:t>17.33%</w:t>
            </w:r>
          </w:p>
        </w:tc>
        <w:tc>
          <w:tcPr>
            <w:tcW w:w="5965" w:type="dxa"/>
            <w:vMerge/>
            <w:tcBorders>
              <w:left w:val="single" w:sz="4" w:space="0" w:color="000000"/>
              <w:right w:val="single" w:sz="4" w:space="0" w:color="000000"/>
            </w:tcBorders>
          </w:tcPr>
          <w:p>
            <w:pPr/>
          </w:p>
        </w:tc>
      </w:tr>
      <w:tr>
        <w:trPr>
          <w:trHeight w:val="479" w:hRule="exact"/>
        </w:trPr>
        <w:tc>
          <w:tcPr>
            <w:tcW w:w="961" w:type="dxa"/>
            <w:vMerge/>
            <w:tcBorders>
              <w:left w:val="single" w:sz="4" w:space="0" w:color="000000"/>
              <w:right w:val="single" w:sz="4" w:space="0" w:color="000000"/>
            </w:tcBorders>
            <w:shd w:val="clear" w:color="auto" w:fill="E6E6E6"/>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仿宋" w:hAnsi="仿宋" w:cs="仿宋" w:eastAsia="仿宋" w:hint="default"/>
                <w:sz w:val="21"/>
                <w:szCs w:val="21"/>
              </w:rPr>
            </w:pPr>
            <w:r>
              <w:rPr>
                <w:rFonts w:ascii="仿宋" w:hAnsi="仿宋" w:cs="仿宋" w:eastAsia="仿宋" w:hint="default"/>
                <w:sz w:val="21"/>
                <w:szCs w:val="21"/>
              </w:rPr>
              <w:t>财务人员</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Century Gothic" w:hAnsi="Century Gothic" w:cs="Century Gothic" w:eastAsia="Century Gothic" w:hint="default"/>
                <w:sz w:val="21"/>
                <w:szCs w:val="21"/>
              </w:rPr>
            </w:pPr>
            <w:r>
              <w:rPr>
                <w:rFonts w:ascii="Century Gothic"/>
                <w:w w:val="95"/>
                <w:sz w:val="21"/>
              </w:rPr>
              <w:t>551</w:t>
            </w:r>
            <w:r>
              <w:rPr>
                <w:rFonts w:ascii="Century Gothic"/>
                <w:sz w:val="21"/>
              </w:rPr>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Century Gothic" w:hAnsi="Century Gothic" w:cs="Century Gothic" w:eastAsia="Century Gothic" w:hint="default"/>
                <w:sz w:val="21"/>
                <w:szCs w:val="21"/>
              </w:rPr>
            </w:pPr>
            <w:r>
              <w:rPr>
                <w:rFonts w:ascii="Century Gothic"/>
                <w:spacing w:val="-1"/>
                <w:sz w:val="21"/>
              </w:rPr>
              <w:t>1.64%</w:t>
            </w:r>
          </w:p>
        </w:tc>
        <w:tc>
          <w:tcPr>
            <w:tcW w:w="5965" w:type="dxa"/>
            <w:vMerge/>
            <w:tcBorders>
              <w:left w:val="single" w:sz="4" w:space="0" w:color="000000"/>
              <w:right w:val="single" w:sz="4" w:space="0" w:color="000000"/>
            </w:tcBorders>
          </w:tcPr>
          <w:p>
            <w:pPr/>
          </w:p>
        </w:tc>
      </w:tr>
      <w:tr>
        <w:trPr>
          <w:trHeight w:val="583" w:hRule="exact"/>
        </w:trPr>
        <w:tc>
          <w:tcPr>
            <w:tcW w:w="961" w:type="dxa"/>
            <w:vMerge/>
            <w:tcBorders>
              <w:left w:val="single" w:sz="4" w:space="0" w:color="000000"/>
              <w:bottom w:val="single" w:sz="4" w:space="0" w:color="000000"/>
              <w:right w:val="single" w:sz="4" w:space="0" w:color="000000"/>
            </w:tcBorders>
            <w:shd w:val="clear" w:color="auto" w:fill="E6E6E6"/>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仿宋" w:hAnsi="仿宋" w:cs="仿宋" w:eastAsia="仿宋" w:hint="default"/>
                <w:sz w:val="21"/>
                <w:szCs w:val="21"/>
              </w:rPr>
            </w:pPr>
            <w:r>
              <w:rPr>
                <w:rFonts w:ascii="仿宋" w:hAnsi="仿宋" w:cs="仿宋" w:eastAsia="仿宋" w:hint="default"/>
                <w:sz w:val="21"/>
                <w:szCs w:val="21"/>
              </w:rPr>
              <w:t>行政人员</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Century Gothic" w:hAnsi="Century Gothic" w:cs="Century Gothic" w:eastAsia="Century Gothic" w:hint="default"/>
                <w:sz w:val="21"/>
                <w:szCs w:val="21"/>
              </w:rPr>
            </w:pPr>
            <w:r>
              <w:rPr>
                <w:rFonts w:ascii="Century Gothic"/>
                <w:w w:val="95"/>
                <w:sz w:val="21"/>
              </w:rPr>
              <w:t>6420</w:t>
            </w:r>
            <w:r>
              <w:rPr>
                <w:rFonts w:ascii="Century Gothic"/>
                <w:sz w:val="21"/>
              </w:rPr>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Century Gothic" w:hAnsi="Century Gothic" w:cs="Century Gothic" w:eastAsia="Century Gothic" w:hint="default"/>
                <w:sz w:val="21"/>
                <w:szCs w:val="21"/>
              </w:rPr>
            </w:pPr>
            <w:r>
              <w:rPr>
                <w:rFonts w:ascii="Century Gothic"/>
                <w:spacing w:val="-1"/>
                <w:sz w:val="21"/>
              </w:rPr>
              <w:t>19.11%</w:t>
            </w:r>
          </w:p>
        </w:tc>
        <w:tc>
          <w:tcPr>
            <w:tcW w:w="5965" w:type="dxa"/>
            <w:vMerge/>
            <w:tcBorders>
              <w:left w:val="single" w:sz="4" w:space="0" w:color="000000"/>
              <w:bottom w:val="single" w:sz="4" w:space="0" w:color="000000"/>
              <w:right w:val="single" w:sz="4" w:space="0" w:color="000000"/>
            </w:tcBorders>
          </w:tcPr>
          <w:p>
            <w:pPr/>
          </w:p>
        </w:tc>
      </w:tr>
      <w:tr>
        <w:trPr>
          <w:trHeight w:val="845" w:hRule="exact"/>
        </w:trPr>
        <w:tc>
          <w:tcPr>
            <w:tcW w:w="961"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before="10"/>
              <w:ind w:right="0"/>
              <w:jc w:val="left"/>
              <w:rPr>
                <w:rFonts w:ascii="仿宋" w:hAnsi="仿宋" w:cs="仿宋" w:eastAsia="仿宋" w:hint="default"/>
                <w:sz w:val="22"/>
                <w:szCs w:val="22"/>
              </w:rPr>
            </w:pPr>
          </w:p>
          <w:p>
            <w:pPr>
              <w:pStyle w:val="TableParagraph"/>
              <w:spacing w:line="307" w:lineRule="auto"/>
              <w:ind w:left="263" w:right="263"/>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教育</w:t>
            </w:r>
            <w:r>
              <w:rPr>
                <w:rFonts w:ascii="Microsoft JhengHei" w:hAnsi="Microsoft JhengHei" w:cs="Microsoft JhengHei" w:eastAsia="Microsoft JhengHei" w:hint="default"/>
                <w:b/>
                <w:bCs/>
                <w:spacing w:val="1"/>
                <w:sz w:val="21"/>
                <w:szCs w:val="21"/>
              </w:rPr>
              <w:t> </w:t>
            </w:r>
            <w:r>
              <w:rPr>
                <w:rFonts w:ascii="Microsoft JhengHei" w:hAnsi="Microsoft JhengHei" w:cs="Microsoft JhengHei" w:eastAsia="Microsoft JhengHei" w:hint="default"/>
                <w:b/>
                <w:bCs/>
                <w:sz w:val="21"/>
                <w:szCs w:val="21"/>
              </w:rPr>
              <w:t>程度</w:t>
            </w:r>
            <w:r>
              <w:rPr>
                <w:rFonts w:ascii="Microsoft JhengHei" w:hAnsi="Microsoft JhengHei" w:cs="Microsoft JhengHei" w:eastAsia="Microsoft JhengHei" w:hint="default"/>
                <w:sz w:val="21"/>
                <w:szCs w:val="21"/>
              </w:rPr>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90"/>
              <w:ind w:left="376" w:right="167" w:hanging="210"/>
              <w:jc w:val="left"/>
              <w:rPr>
                <w:rFonts w:ascii="仿宋" w:hAnsi="仿宋" w:cs="仿宋" w:eastAsia="仿宋" w:hint="default"/>
                <w:sz w:val="21"/>
                <w:szCs w:val="21"/>
              </w:rPr>
            </w:pPr>
            <w:r>
              <w:rPr>
                <w:rFonts w:ascii="仿宋" w:hAnsi="仿宋" w:cs="仿宋" w:eastAsia="仿宋" w:hint="default"/>
                <w:sz w:val="21"/>
                <w:szCs w:val="21"/>
              </w:rPr>
              <w:t>研究生及 以上</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2"/>
                <w:szCs w:val="22"/>
              </w:rPr>
            </w:pPr>
          </w:p>
          <w:p>
            <w:pPr>
              <w:pStyle w:val="TableParagraph"/>
              <w:spacing w:line="240" w:lineRule="auto"/>
              <w:ind w:left="284" w:right="0"/>
              <w:jc w:val="left"/>
              <w:rPr>
                <w:rFonts w:ascii="Century Gothic" w:hAnsi="Century Gothic" w:cs="Century Gothic" w:eastAsia="Century Gothic" w:hint="default"/>
                <w:sz w:val="21"/>
                <w:szCs w:val="21"/>
              </w:rPr>
            </w:pPr>
            <w:r>
              <w:rPr>
                <w:rFonts w:ascii="Century Gothic"/>
                <w:sz w:val="21"/>
              </w:rPr>
              <w:t>968</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2"/>
                <w:szCs w:val="22"/>
              </w:rPr>
            </w:pPr>
          </w:p>
          <w:p>
            <w:pPr>
              <w:pStyle w:val="TableParagraph"/>
              <w:spacing w:line="240" w:lineRule="auto"/>
              <w:ind w:left="424" w:right="0"/>
              <w:jc w:val="left"/>
              <w:rPr>
                <w:rFonts w:ascii="Century Gothic" w:hAnsi="Century Gothic" w:cs="Century Gothic" w:eastAsia="Century Gothic" w:hint="default"/>
                <w:sz w:val="21"/>
                <w:szCs w:val="21"/>
              </w:rPr>
            </w:pPr>
            <w:r>
              <w:rPr>
                <w:rFonts w:ascii="Century Gothic"/>
                <w:sz w:val="21"/>
              </w:rPr>
              <w:t>2.88%</w:t>
            </w:r>
          </w:p>
        </w:tc>
        <w:tc>
          <w:tcPr>
            <w:tcW w:w="5965" w:type="dxa"/>
            <w:vMerge w:val="restart"/>
            <w:tcBorders>
              <w:top w:val="single" w:sz="4" w:space="0" w:color="000000"/>
              <w:left w:val="single" w:sz="4" w:space="0" w:color="000000"/>
              <w:right w:val="single" w:sz="4" w:space="0" w:color="000000"/>
            </w:tcBorders>
          </w:tcPr>
          <w:p>
            <w:pPr>
              <w:pStyle w:val="TableParagraph"/>
              <w:spacing w:line="3096" w:lineRule="exact"/>
              <w:ind w:left="225" w:right="0"/>
              <w:jc w:val="left"/>
              <w:rPr>
                <w:rFonts w:ascii="仿宋" w:hAnsi="仿宋" w:cs="仿宋" w:eastAsia="仿宋" w:hint="default"/>
                <w:sz w:val="20"/>
                <w:szCs w:val="20"/>
              </w:rPr>
            </w:pPr>
            <w:r>
              <w:rPr>
                <w:rFonts w:ascii="仿宋" w:hAnsi="仿宋" w:cs="仿宋" w:eastAsia="仿宋" w:hint="default"/>
                <w:position w:val="-61"/>
                <w:sz w:val="20"/>
                <w:szCs w:val="20"/>
              </w:rPr>
              <w:drawing>
                <wp:inline distT="0" distB="0" distL="0" distR="0">
                  <wp:extent cx="3511025" cy="1965960"/>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3" cstate="print"/>
                          <a:stretch>
                            <a:fillRect/>
                          </a:stretch>
                        </pic:blipFill>
                        <pic:spPr>
                          <a:xfrm>
                            <a:off x="0" y="0"/>
                            <a:ext cx="3511025" cy="1965960"/>
                          </a:xfrm>
                          <a:prstGeom prst="rect">
                            <a:avLst/>
                          </a:prstGeom>
                        </pic:spPr>
                      </pic:pic>
                    </a:graphicData>
                  </a:graphic>
                </wp:inline>
              </w:drawing>
            </w:r>
            <w:r>
              <w:rPr>
                <w:rFonts w:ascii="仿宋" w:hAnsi="仿宋" w:cs="仿宋" w:eastAsia="仿宋" w:hint="default"/>
                <w:position w:val="-61"/>
                <w:sz w:val="20"/>
                <w:szCs w:val="20"/>
              </w:rPr>
            </w:r>
          </w:p>
        </w:tc>
      </w:tr>
      <w:tr>
        <w:trPr>
          <w:trHeight w:val="479" w:hRule="exact"/>
        </w:trPr>
        <w:tc>
          <w:tcPr>
            <w:tcW w:w="961" w:type="dxa"/>
            <w:vMerge/>
            <w:tcBorders>
              <w:left w:val="single" w:sz="4" w:space="0" w:color="000000"/>
              <w:right w:val="single" w:sz="4" w:space="0" w:color="000000"/>
            </w:tcBorders>
            <w:shd w:val="clear" w:color="auto" w:fill="E6E6E6"/>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仿宋" w:hAnsi="仿宋" w:cs="仿宋" w:eastAsia="仿宋" w:hint="default"/>
                <w:sz w:val="21"/>
                <w:szCs w:val="21"/>
              </w:rPr>
            </w:pPr>
            <w:r>
              <w:rPr>
                <w:rFonts w:ascii="仿宋" w:hAnsi="仿宋" w:cs="仿宋" w:eastAsia="仿宋" w:hint="default"/>
                <w:sz w:val="21"/>
                <w:szCs w:val="21"/>
              </w:rPr>
              <w:t>本科</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26" w:right="0"/>
              <w:jc w:val="left"/>
              <w:rPr>
                <w:rFonts w:ascii="Century Gothic" w:hAnsi="Century Gothic" w:cs="Century Gothic" w:eastAsia="Century Gothic" w:hint="default"/>
                <w:sz w:val="21"/>
                <w:szCs w:val="21"/>
              </w:rPr>
            </w:pPr>
            <w:r>
              <w:rPr>
                <w:rFonts w:ascii="Century Gothic"/>
                <w:sz w:val="21"/>
              </w:rPr>
              <w:t>5511</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367" w:right="0"/>
              <w:jc w:val="left"/>
              <w:rPr>
                <w:rFonts w:ascii="Century Gothic" w:hAnsi="Century Gothic" w:cs="Century Gothic" w:eastAsia="Century Gothic" w:hint="default"/>
                <w:sz w:val="21"/>
                <w:szCs w:val="21"/>
              </w:rPr>
            </w:pPr>
            <w:r>
              <w:rPr>
                <w:rFonts w:ascii="Century Gothic"/>
                <w:sz w:val="21"/>
              </w:rPr>
              <w:t>16.41%</w:t>
            </w:r>
          </w:p>
        </w:tc>
        <w:tc>
          <w:tcPr>
            <w:tcW w:w="5965" w:type="dxa"/>
            <w:vMerge/>
            <w:tcBorders>
              <w:left w:val="single" w:sz="4" w:space="0" w:color="000000"/>
              <w:right w:val="single" w:sz="4" w:space="0" w:color="000000"/>
            </w:tcBorders>
          </w:tcPr>
          <w:p>
            <w:pPr/>
          </w:p>
        </w:tc>
      </w:tr>
      <w:tr>
        <w:trPr>
          <w:trHeight w:val="478" w:hRule="exact"/>
        </w:trPr>
        <w:tc>
          <w:tcPr>
            <w:tcW w:w="961" w:type="dxa"/>
            <w:vMerge/>
            <w:tcBorders>
              <w:left w:val="single" w:sz="4" w:space="0" w:color="000000"/>
              <w:right w:val="single" w:sz="4" w:space="0" w:color="000000"/>
            </w:tcBorders>
            <w:shd w:val="clear" w:color="auto" w:fill="E6E6E6"/>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仿宋" w:hAnsi="仿宋" w:cs="仿宋" w:eastAsia="仿宋" w:hint="default"/>
                <w:sz w:val="21"/>
                <w:szCs w:val="21"/>
              </w:rPr>
            </w:pPr>
            <w:r>
              <w:rPr>
                <w:rFonts w:ascii="仿宋" w:hAnsi="仿宋" w:cs="仿宋" w:eastAsia="仿宋" w:hint="default"/>
                <w:sz w:val="21"/>
                <w:szCs w:val="21"/>
              </w:rPr>
              <w:t>大专</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26" w:right="0"/>
              <w:jc w:val="left"/>
              <w:rPr>
                <w:rFonts w:ascii="Century Gothic" w:hAnsi="Century Gothic" w:cs="Century Gothic" w:eastAsia="Century Gothic" w:hint="default"/>
                <w:sz w:val="21"/>
                <w:szCs w:val="21"/>
              </w:rPr>
            </w:pPr>
            <w:r>
              <w:rPr>
                <w:rFonts w:ascii="Century Gothic"/>
                <w:sz w:val="21"/>
              </w:rPr>
              <w:t>4350</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367" w:right="0"/>
              <w:jc w:val="left"/>
              <w:rPr>
                <w:rFonts w:ascii="Century Gothic" w:hAnsi="Century Gothic" w:cs="Century Gothic" w:eastAsia="Century Gothic" w:hint="default"/>
                <w:sz w:val="21"/>
                <w:szCs w:val="21"/>
              </w:rPr>
            </w:pPr>
            <w:r>
              <w:rPr>
                <w:rFonts w:ascii="Century Gothic"/>
                <w:sz w:val="21"/>
              </w:rPr>
              <w:t>12.95%</w:t>
            </w:r>
          </w:p>
        </w:tc>
        <w:tc>
          <w:tcPr>
            <w:tcW w:w="5965" w:type="dxa"/>
            <w:vMerge/>
            <w:tcBorders>
              <w:left w:val="single" w:sz="4" w:space="0" w:color="000000"/>
              <w:right w:val="single" w:sz="4" w:space="0" w:color="000000"/>
            </w:tcBorders>
          </w:tcPr>
          <w:p>
            <w:pPr/>
          </w:p>
        </w:tc>
      </w:tr>
      <w:tr>
        <w:trPr>
          <w:trHeight w:val="478" w:hRule="exact"/>
        </w:trPr>
        <w:tc>
          <w:tcPr>
            <w:tcW w:w="961" w:type="dxa"/>
            <w:vMerge/>
            <w:tcBorders>
              <w:left w:val="single" w:sz="4" w:space="0" w:color="000000"/>
              <w:right w:val="single" w:sz="4" w:space="0" w:color="000000"/>
            </w:tcBorders>
            <w:shd w:val="clear" w:color="auto" w:fill="E6E6E6"/>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仿宋" w:hAnsi="仿宋" w:cs="仿宋" w:eastAsia="仿宋" w:hint="default"/>
                <w:sz w:val="21"/>
                <w:szCs w:val="21"/>
              </w:rPr>
            </w:pPr>
            <w:r>
              <w:rPr>
                <w:rFonts w:ascii="仿宋" w:hAnsi="仿宋" w:cs="仿宋" w:eastAsia="仿宋" w:hint="default"/>
                <w:sz w:val="21"/>
                <w:szCs w:val="21"/>
              </w:rPr>
              <w:t>中专</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26" w:right="0"/>
              <w:jc w:val="left"/>
              <w:rPr>
                <w:rFonts w:ascii="Century Gothic" w:hAnsi="Century Gothic" w:cs="Century Gothic" w:eastAsia="Century Gothic" w:hint="default"/>
                <w:sz w:val="21"/>
                <w:szCs w:val="21"/>
              </w:rPr>
            </w:pPr>
            <w:r>
              <w:rPr>
                <w:rFonts w:ascii="Century Gothic"/>
                <w:sz w:val="21"/>
              </w:rPr>
              <w:t>8101</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367" w:right="0"/>
              <w:jc w:val="left"/>
              <w:rPr>
                <w:rFonts w:ascii="Century Gothic" w:hAnsi="Century Gothic" w:cs="Century Gothic" w:eastAsia="Century Gothic" w:hint="default"/>
                <w:sz w:val="21"/>
                <w:szCs w:val="21"/>
              </w:rPr>
            </w:pPr>
            <w:r>
              <w:rPr>
                <w:rFonts w:ascii="Century Gothic"/>
                <w:sz w:val="21"/>
              </w:rPr>
              <w:t>24.12%</w:t>
            </w:r>
          </w:p>
        </w:tc>
        <w:tc>
          <w:tcPr>
            <w:tcW w:w="5965" w:type="dxa"/>
            <w:vMerge/>
            <w:tcBorders>
              <w:left w:val="single" w:sz="4" w:space="0" w:color="000000"/>
              <w:right w:val="single" w:sz="4" w:space="0" w:color="000000"/>
            </w:tcBorders>
          </w:tcPr>
          <w:p>
            <w:pPr/>
          </w:p>
        </w:tc>
      </w:tr>
      <w:tr>
        <w:trPr>
          <w:trHeight w:val="852" w:hRule="exact"/>
        </w:trPr>
        <w:tc>
          <w:tcPr>
            <w:tcW w:w="961" w:type="dxa"/>
            <w:vMerge/>
            <w:tcBorders>
              <w:left w:val="single" w:sz="4" w:space="0" w:color="000000"/>
              <w:bottom w:val="single" w:sz="4" w:space="0" w:color="000000"/>
              <w:right w:val="single" w:sz="4" w:space="0" w:color="000000"/>
            </w:tcBorders>
            <w:shd w:val="clear" w:color="auto" w:fill="E6E6E6"/>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仿宋" w:hAnsi="仿宋" w:cs="仿宋" w:eastAsia="仿宋" w:hint="default"/>
                <w:sz w:val="19"/>
                <w:szCs w:val="19"/>
              </w:rPr>
            </w:pPr>
          </w:p>
          <w:p>
            <w:pPr>
              <w:pStyle w:val="TableParagraph"/>
              <w:spacing w:line="240" w:lineRule="auto"/>
              <w:ind w:right="0"/>
              <w:jc w:val="center"/>
              <w:rPr>
                <w:rFonts w:ascii="仿宋" w:hAnsi="仿宋" w:cs="仿宋" w:eastAsia="仿宋" w:hint="default"/>
                <w:sz w:val="21"/>
                <w:szCs w:val="21"/>
              </w:rPr>
            </w:pPr>
            <w:r>
              <w:rPr>
                <w:rFonts w:ascii="仿宋" w:hAnsi="仿宋" w:cs="仿宋" w:eastAsia="仿宋" w:hint="default"/>
                <w:sz w:val="21"/>
                <w:szCs w:val="21"/>
              </w:rPr>
              <w:t>其他</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仿宋" w:hAnsi="仿宋" w:cs="仿宋" w:eastAsia="仿宋" w:hint="default"/>
                <w:sz w:val="22"/>
                <w:szCs w:val="22"/>
              </w:rPr>
            </w:pPr>
          </w:p>
          <w:p>
            <w:pPr>
              <w:pStyle w:val="TableParagraph"/>
              <w:spacing w:line="240" w:lineRule="auto"/>
              <w:ind w:left="167" w:right="0"/>
              <w:jc w:val="left"/>
              <w:rPr>
                <w:rFonts w:ascii="Century Gothic" w:hAnsi="Century Gothic" w:cs="Century Gothic" w:eastAsia="Century Gothic" w:hint="default"/>
                <w:sz w:val="21"/>
                <w:szCs w:val="21"/>
              </w:rPr>
            </w:pPr>
            <w:r>
              <w:rPr>
                <w:rFonts w:ascii="Century Gothic"/>
                <w:sz w:val="21"/>
              </w:rPr>
              <w:t>14663</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仿宋" w:hAnsi="仿宋" w:cs="仿宋" w:eastAsia="仿宋" w:hint="default"/>
                <w:sz w:val="22"/>
                <w:szCs w:val="22"/>
              </w:rPr>
            </w:pPr>
          </w:p>
          <w:p>
            <w:pPr>
              <w:pStyle w:val="TableParagraph"/>
              <w:spacing w:line="240" w:lineRule="auto"/>
              <w:ind w:left="367" w:right="0"/>
              <w:jc w:val="left"/>
              <w:rPr>
                <w:rFonts w:ascii="Century Gothic" w:hAnsi="Century Gothic" w:cs="Century Gothic" w:eastAsia="Century Gothic" w:hint="default"/>
                <w:sz w:val="21"/>
                <w:szCs w:val="21"/>
              </w:rPr>
            </w:pPr>
            <w:r>
              <w:rPr>
                <w:rFonts w:ascii="Century Gothic"/>
                <w:sz w:val="21"/>
              </w:rPr>
              <w:t>43.65%</w:t>
            </w:r>
          </w:p>
        </w:tc>
        <w:tc>
          <w:tcPr>
            <w:tcW w:w="5965" w:type="dxa"/>
            <w:vMerge/>
            <w:tcBorders>
              <w:left w:val="single" w:sz="4" w:space="0" w:color="000000"/>
              <w:bottom w:val="single" w:sz="4" w:space="0" w:color="000000"/>
              <w:right w:val="single" w:sz="4" w:space="0" w:color="000000"/>
            </w:tcBorders>
          </w:tcPr>
          <w:p>
            <w:pPr/>
          </w:p>
        </w:tc>
      </w:tr>
    </w:tbl>
    <w:p>
      <w:pPr>
        <w:pStyle w:val="BodyText"/>
        <w:spacing w:line="240" w:lineRule="auto" w:before="40"/>
        <w:ind w:left="1680" w:right="0"/>
        <w:jc w:val="left"/>
      </w:pPr>
      <w:r>
        <w:rPr/>
        <w:t>截至报告期末，公司需要承担费用的离退休职工共计</w:t>
      </w:r>
      <w:r>
        <w:rPr>
          <w:spacing w:val="-61"/>
        </w:rPr>
        <w:t> </w:t>
      </w:r>
      <w:r>
        <w:rPr>
          <w:rFonts w:ascii="Century Gothic" w:hAnsi="Century Gothic" w:cs="Century Gothic" w:eastAsia="Century Gothic" w:hint="default"/>
        </w:rPr>
        <w:t>205</w:t>
      </w:r>
      <w:r>
        <w:rPr>
          <w:rFonts w:ascii="Century Gothic" w:hAnsi="Century Gothic" w:cs="Century Gothic" w:eastAsia="Century Gothic" w:hint="default"/>
          <w:spacing w:val="-8"/>
        </w:rPr>
        <w:t> </w:t>
      </w:r>
      <w:r>
        <w:rPr/>
        <w:t>人。</w:t>
      </w:r>
    </w:p>
    <w:p>
      <w:pPr>
        <w:spacing w:after="0" w:line="240" w:lineRule="auto"/>
        <w:jc w:val="left"/>
        <w:sectPr>
          <w:pgSz w:w="11910" w:h="16840"/>
          <w:pgMar w:header="0" w:footer="962" w:top="1480" w:bottom="1160" w:left="600" w:right="600"/>
        </w:sectPr>
      </w:pPr>
    </w:p>
    <w:p>
      <w:pPr>
        <w:pStyle w:val="Heading1"/>
        <w:tabs>
          <w:tab w:pos="563" w:val="left" w:leader="none"/>
        </w:tabs>
        <w:spacing w:line="351" w:lineRule="exact"/>
        <w:ind w:right="115"/>
        <w:jc w:val="center"/>
        <w:rPr>
          <w:b w:val="0"/>
          <w:bCs w:val="0"/>
        </w:rPr>
      </w:pPr>
      <w:bookmarkStart w:name="_TOC_250007" w:id="5"/>
      <w:r>
        <w:rPr>
          <w:w w:val="95"/>
        </w:rPr>
        <w:t>五</w:t>
        <w:tab/>
      </w:r>
      <w:r>
        <w:rPr/>
        <w:t>公司治理结构</w:t>
      </w:r>
      <w:bookmarkEnd w:id="5"/>
      <w:r>
        <w:rPr>
          <w:b w:val="0"/>
          <w:bCs w:val="0"/>
        </w:rPr>
      </w:r>
    </w:p>
    <w:p>
      <w:pPr>
        <w:spacing w:line="240" w:lineRule="auto" w:before="4"/>
        <w:rPr>
          <w:rFonts w:ascii="黑体" w:hAnsi="黑体" w:cs="黑体" w:eastAsia="黑体" w:hint="default"/>
          <w:b/>
          <w:bCs/>
          <w:sz w:val="34"/>
          <w:szCs w:val="34"/>
        </w:rPr>
      </w:pPr>
    </w:p>
    <w:p>
      <w:pPr>
        <w:spacing w:line="312" w:lineRule="auto" w:before="0"/>
        <w:ind w:left="599" w:right="0" w:hanging="480"/>
        <w:jc w:val="left"/>
        <w:rPr>
          <w:rFonts w:ascii="仿宋" w:hAnsi="仿宋" w:cs="仿宋" w:eastAsia="仿宋" w:hint="default"/>
          <w:sz w:val="24"/>
          <w:szCs w:val="24"/>
        </w:rPr>
      </w:pPr>
      <w:r>
        <w:rPr>
          <w:rFonts w:ascii="Microsoft JhengHei" w:hAnsi="Microsoft JhengHei" w:cs="Microsoft JhengHei" w:eastAsia="Microsoft JhengHei" w:hint="default"/>
          <w:b/>
          <w:bCs/>
          <w:sz w:val="24"/>
          <w:szCs w:val="24"/>
        </w:rPr>
        <w:t>（一）公司治理情况</w:t>
      </w:r>
      <w:r>
        <w:rPr>
          <w:rFonts w:ascii="Microsoft JhengHei" w:hAnsi="Microsoft JhengHei" w:cs="Microsoft JhengHei" w:eastAsia="Microsoft JhengHei" w:hint="default"/>
          <w:b/>
          <w:bCs/>
          <w:spacing w:val="-52"/>
          <w:sz w:val="24"/>
          <w:szCs w:val="24"/>
        </w:rPr>
        <w:t> </w:t>
      </w:r>
      <w:r>
        <w:rPr>
          <w:rFonts w:ascii="仿宋" w:hAnsi="仿宋" w:cs="仿宋" w:eastAsia="仿宋" w:hint="default"/>
          <w:spacing w:val="-7"/>
          <w:sz w:val="24"/>
          <w:szCs w:val="24"/>
        </w:rPr>
        <w:t>报告期内，公司严格按照《公司法》、《证券法》、《上市公司治理准则》、</w:t>
      </w:r>
    </w:p>
    <w:p>
      <w:pPr>
        <w:pStyle w:val="BodyText"/>
        <w:spacing w:line="357" w:lineRule="auto" w:before="82"/>
        <w:ind w:right="237"/>
        <w:jc w:val="both"/>
      </w:pPr>
      <w:r>
        <w:rPr>
          <w:spacing w:val="-3"/>
        </w:rPr>
        <w:t>《深圳证券交易所股票上市规则》和中国证监会有关法律法规及规范性文件的要</w:t>
      </w:r>
      <w:r>
        <w:rPr>
          <w:spacing w:val="-109"/>
        </w:rPr>
        <w:t> </w:t>
      </w:r>
      <w:r>
        <w:rPr>
          <w:spacing w:val="-109"/>
        </w:rPr>
      </w:r>
      <w:r>
        <w:rPr>
          <w:spacing w:val="-3"/>
        </w:rPr>
        <w:t>求，不断健全相关制度，规范公司运作，深入开展内部控制体现的建设、整改工</w:t>
      </w:r>
      <w:r>
        <w:rPr>
          <w:spacing w:val="-111"/>
        </w:rPr>
        <w:t> </w:t>
      </w:r>
      <w:r>
        <w:rPr>
          <w:spacing w:val="-111"/>
        </w:rPr>
      </w:r>
      <w:r>
        <w:rPr/>
        <w:t>作，不断努力提升公司治理水平。</w:t>
      </w:r>
    </w:p>
    <w:p>
      <w:pPr>
        <w:pStyle w:val="Heading2"/>
        <w:spacing w:line="378" w:lineRule="exact"/>
        <w:ind w:right="0"/>
        <w:jc w:val="both"/>
        <w:rPr>
          <w:b w:val="0"/>
          <w:bCs w:val="0"/>
        </w:rPr>
      </w:pPr>
      <w:r>
        <w:rPr>
          <w:rFonts w:ascii="Century Gothic" w:hAnsi="Century Gothic" w:cs="Century Gothic" w:eastAsia="Century Gothic" w:hint="default"/>
        </w:rPr>
        <w:t>1</w:t>
      </w:r>
      <w:r>
        <w:rPr/>
        <w:t>．治理规范运作及建设情况</w:t>
      </w:r>
      <w:r>
        <w:rPr>
          <w:b w:val="0"/>
          <w:bCs w:val="0"/>
        </w:rPr>
      </w:r>
    </w:p>
    <w:p>
      <w:pPr>
        <w:pStyle w:val="BodyText"/>
        <w:spacing w:line="357" w:lineRule="auto" w:before="126"/>
        <w:ind w:right="237" w:firstLine="480"/>
        <w:jc w:val="both"/>
      </w:pPr>
      <w:r>
        <w:rPr>
          <w:spacing w:val="-3"/>
        </w:rPr>
        <w:t>报告期内，公司股东会、董事会、监事会、董事会各专门委员会、管理层按</w:t>
      </w:r>
      <w:r>
        <w:rPr/>
        <w:t> </w:t>
      </w:r>
      <w:r>
        <w:rPr>
          <w:spacing w:val="-3"/>
        </w:rPr>
        <w:t>照公司章程及相关规定各司其职，权责分明，运行规范，保证了经营活动的有序</w:t>
      </w:r>
      <w:r>
        <w:rPr>
          <w:spacing w:val="-111"/>
        </w:rPr>
        <w:t> </w:t>
      </w:r>
      <w:r>
        <w:rPr>
          <w:spacing w:val="-111"/>
        </w:rPr>
      </w:r>
      <w:r>
        <w:rPr>
          <w:spacing w:val="-3"/>
        </w:rPr>
        <w:t>进行。在关联交易、对外担保、重大投资、信息披露等事项上，公司均能按照相</w:t>
      </w:r>
      <w:r>
        <w:rPr>
          <w:spacing w:val="-115"/>
        </w:rPr>
        <w:t> </w:t>
      </w:r>
      <w:r>
        <w:rPr>
          <w:spacing w:val="-115"/>
        </w:rPr>
      </w:r>
      <w:r>
        <w:rPr>
          <w:spacing w:val="-3"/>
        </w:rPr>
        <w:t>关规定履行相应的审批程序并根据相关规定及时履行信息披露义务，全年共编制</w:t>
      </w:r>
      <w:r>
        <w:rPr>
          <w:spacing w:val="-109"/>
        </w:rPr>
        <w:t> </w:t>
      </w:r>
      <w:r>
        <w:rPr>
          <w:spacing w:val="-109"/>
        </w:rPr>
      </w:r>
      <w:r>
        <w:rPr/>
        <w:t>和披露公告</w:t>
      </w:r>
      <w:r>
        <w:rPr>
          <w:spacing w:val="-61"/>
        </w:rPr>
        <w:t> </w:t>
      </w:r>
      <w:r>
        <w:rPr>
          <w:rFonts w:ascii="Century Gothic" w:hAnsi="Century Gothic" w:cs="Century Gothic" w:eastAsia="Century Gothic" w:hint="default"/>
        </w:rPr>
        <w:t>76</w:t>
      </w:r>
      <w:r>
        <w:rPr>
          <w:rFonts w:ascii="Century Gothic" w:hAnsi="Century Gothic" w:cs="Century Gothic" w:eastAsia="Century Gothic" w:hint="default"/>
          <w:spacing w:val="-8"/>
        </w:rPr>
        <w:t> </w:t>
      </w:r>
      <w:r>
        <w:rPr/>
        <w:t>份。</w:t>
      </w:r>
    </w:p>
    <w:p>
      <w:pPr>
        <w:pStyle w:val="BodyText"/>
        <w:spacing w:line="352" w:lineRule="auto" w:before="0"/>
        <w:ind w:right="237" w:firstLine="480"/>
        <w:jc w:val="both"/>
      </w:pPr>
      <w:r>
        <w:rPr>
          <w:spacing w:val="-10"/>
        </w:rPr>
        <w:t>此外，公司在报告期内继续巩固治理专项活动整改成果，根据深圳证监局《关</w:t>
      </w:r>
      <w:r>
        <w:rPr/>
        <w:t> </w:t>
      </w:r>
      <w:r>
        <w:rPr>
          <w:spacing w:val="-3"/>
        </w:rPr>
        <w:t>于对防止资金占用长效机制建立和落实情况开展自查工作的通知》【深证局公司</w:t>
      </w:r>
      <w:r>
        <w:rPr>
          <w:spacing w:val="-109"/>
        </w:rPr>
        <w:t> </w:t>
      </w:r>
      <w:r>
        <w:rPr>
          <w:spacing w:val="-109"/>
        </w:rPr>
      </w:r>
      <w:r>
        <w:rPr/>
        <w:t>字（</w:t>
      </w:r>
      <w:r>
        <w:rPr>
          <w:rFonts w:ascii="Century Gothic" w:hAnsi="Century Gothic" w:cs="Century Gothic" w:eastAsia="Century Gothic" w:hint="default"/>
        </w:rPr>
        <w:t>2010</w:t>
      </w:r>
      <w:r>
        <w:rPr/>
        <w:t>）</w:t>
      </w:r>
      <w:r>
        <w:rPr>
          <w:rFonts w:ascii="Century Gothic" w:hAnsi="Century Gothic" w:cs="Century Gothic" w:eastAsia="Century Gothic" w:hint="default"/>
        </w:rPr>
        <w:t>59</w:t>
      </w:r>
      <w:r>
        <w:rPr>
          <w:rFonts w:ascii="Century Gothic" w:hAnsi="Century Gothic" w:cs="Century Gothic" w:eastAsia="Century Gothic" w:hint="default"/>
          <w:spacing w:val="-18"/>
        </w:rPr>
        <w:t> </w:t>
      </w:r>
      <w:r>
        <w:rPr/>
        <w:t>号】的要求，结合自身情况制定了《中国长城计算机深圳股份有</w:t>
      </w:r>
      <w:r>
        <w:rPr>
          <w:spacing w:val="-1"/>
        </w:rPr>
        <w:t> </w:t>
      </w:r>
      <w:r>
        <w:rPr>
          <w:spacing w:val="-3"/>
        </w:rPr>
        <w:t>限公司董事、监事及高级管理人员内部问责制度》，修订了《防范控股股东及关</w:t>
      </w:r>
      <w:r>
        <w:rPr>
          <w:spacing w:val="-111"/>
        </w:rPr>
        <w:t> </w:t>
      </w:r>
      <w:r>
        <w:rPr>
          <w:spacing w:val="-111"/>
        </w:rPr>
      </w:r>
      <w:r>
        <w:rPr/>
        <w:t>联方资金占用管理制度》。</w:t>
      </w:r>
    </w:p>
    <w:p>
      <w:pPr>
        <w:pStyle w:val="BodyText"/>
        <w:spacing w:line="357" w:lineRule="auto" w:before="41"/>
        <w:ind w:right="124" w:firstLine="480"/>
        <w:jc w:val="left"/>
      </w:pPr>
      <w:r>
        <w:rPr>
          <w:spacing w:val="-3"/>
        </w:rPr>
        <w:t>总体来说，公司目前法人治理结构合理、管理制度相对健全，公司治理的实</w:t>
      </w:r>
      <w:r>
        <w:rPr/>
        <w:t> 际运作情况与中国证监会、深圳证券交易所上市公司治理规范性文件基本相符， 报告期内不存在被监管部门采取行政监管措施的情形。</w:t>
      </w:r>
    </w:p>
    <w:p>
      <w:pPr>
        <w:pStyle w:val="Heading2"/>
        <w:spacing w:line="378" w:lineRule="exact"/>
        <w:ind w:right="0"/>
        <w:jc w:val="both"/>
        <w:rPr>
          <w:b w:val="0"/>
          <w:bCs w:val="0"/>
        </w:rPr>
      </w:pPr>
      <w:r>
        <w:rPr>
          <w:rFonts w:ascii="Century Gothic" w:hAnsi="Century Gothic" w:cs="Century Gothic" w:eastAsia="Century Gothic" w:hint="default"/>
        </w:rPr>
        <w:t>2</w:t>
      </w:r>
      <w:r>
        <w:rPr/>
        <w:t>．深入开展防控内募交易的工作情况</w:t>
      </w:r>
      <w:r>
        <w:rPr>
          <w:b w:val="0"/>
          <w:bCs w:val="0"/>
        </w:rPr>
      </w:r>
    </w:p>
    <w:p>
      <w:pPr>
        <w:pStyle w:val="BodyText"/>
        <w:spacing w:line="357" w:lineRule="auto" w:before="126"/>
        <w:ind w:right="100" w:firstLine="480"/>
        <w:jc w:val="left"/>
      </w:pPr>
      <w:r>
        <w:rPr>
          <w:spacing w:val="-3"/>
        </w:rPr>
        <w:t>报告期内，公司根据中国证监会、深圳证监局及深圳证券交易所等监管机构</w:t>
      </w:r>
      <w:r>
        <w:rPr/>
        <w:t> </w:t>
      </w:r>
      <w:r>
        <w:rPr>
          <w:spacing w:val="-3"/>
        </w:rPr>
        <w:t>下发的《关于依法打击和防控资本市场内幕交易的意见》以及深圳证监局《关于</w:t>
      </w:r>
      <w:r>
        <w:rPr>
          <w:spacing w:val="-111"/>
        </w:rPr>
        <w:t> </w:t>
      </w:r>
      <w:r>
        <w:rPr>
          <w:spacing w:val="-111"/>
        </w:rPr>
      </w:r>
      <w:r>
        <w:rPr>
          <w:spacing w:val="-6"/>
        </w:rPr>
        <w:t>认真落实“深圳上市公司信息披露专项工作会议”精神的通知》等相关文件精神，</w:t>
      </w:r>
      <w:r>
        <w:rPr>
          <w:spacing w:val="-117"/>
        </w:rPr>
        <w:t> </w:t>
      </w:r>
      <w:r>
        <w:rPr>
          <w:spacing w:val="-117"/>
        </w:rPr>
      </w:r>
      <w:r>
        <w:rPr>
          <w:spacing w:val="-3"/>
        </w:rPr>
        <w:t>积极开展了“关于加强信息披露管理及防控内幕交易”专题培训工作，组织公司</w:t>
      </w:r>
      <w:r>
        <w:rPr>
          <w:spacing w:val="-111"/>
        </w:rPr>
        <w:t> </w:t>
      </w:r>
      <w:r>
        <w:rPr>
          <w:spacing w:val="-111"/>
        </w:rPr>
      </w:r>
      <w:r>
        <w:rPr>
          <w:spacing w:val="-3"/>
        </w:rPr>
        <w:t>董事、监事、高级管理人员、公司相关部门人员及控股股东相关人员对相关文件</w:t>
      </w:r>
      <w:r>
        <w:rPr>
          <w:spacing w:val="-111"/>
        </w:rPr>
        <w:t> </w:t>
      </w:r>
      <w:r>
        <w:rPr>
          <w:spacing w:val="-111"/>
        </w:rPr>
      </w:r>
      <w:r>
        <w:rPr>
          <w:spacing w:val="-7"/>
        </w:rPr>
        <w:t>进行了认真的学习，并邀请深圳证监局领导做了题为“强化上市公司信息披露</w:t>
      </w:r>
      <w:r>
        <w:rPr>
          <w:spacing w:val="24"/>
        </w:rPr>
        <w:t> </w:t>
      </w:r>
      <w:r>
        <w:rPr/>
        <w:t>做</w:t>
      </w:r>
    </w:p>
    <w:p>
      <w:pPr>
        <w:spacing w:after="0" w:line="357" w:lineRule="auto"/>
        <w:jc w:val="left"/>
        <w:sectPr>
          <w:pgSz w:w="11910" w:h="16840"/>
          <w:pgMar w:header="0" w:footer="962" w:top="1540" w:bottom="1160" w:left="1680" w:right="1560"/>
        </w:sectPr>
      </w:pPr>
    </w:p>
    <w:p>
      <w:pPr>
        <w:pStyle w:val="BodyText"/>
        <w:spacing w:line="357" w:lineRule="auto" w:before="0"/>
        <w:ind w:left="540" w:right="549"/>
        <w:jc w:val="left"/>
      </w:pPr>
      <w:r>
        <w:rPr>
          <w:spacing w:val="-3"/>
        </w:rPr>
        <w:t>好内幕交易防控工作”专题讲座，参加培训的人员包括公司董事、监事、高级管</w:t>
      </w:r>
      <w:r>
        <w:rPr>
          <w:spacing w:val="-111"/>
        </w:rPr>
        <w:t> </w:t>
      </w:r>
      <w:r>
        <w:rPr>
          <w:spacing w:val="-111"/>
        </w:rPr>
      </w:r>
      <w:r>
        <w:rPr/>
        <w:t>理人员、公司相关部门人员及控股股东相关人员等。</w:t>
      </w:r>
    </w:p>
    <w:p>
      <w:pPr>
        <w:pStyle w:val="BodyText"/>
        <w:spacing w:line="357" w:lineRule="auto" w:before="36"/>
        <w:ind w:left="540" w:right="557" w:firstLine="480"/>
        <w:jc w:val="both"/>
      </w:pPr>
      <w:r>
        <w:rPr>
          <w:spacing w:val="-3"/>
        </w:rPr>
        <w:t>通过学习，公司及相关人员充分认识到防控内幕交易的重要性，提高了思想</w:t>
      </w:r>
      <w:r>
        <w:rPr/>
        <w:t> </w:t>
      </w:r>
      <w:r>
        <w:rPr>
          <w:spacing w:val="-3"/>
        </w:rPr>
        <w:t>认识，并在工作实践中确保做好信息披露工作，严防内幕信息泄露以及利用内幕</w:t>
      </w:r>
      <w:r>
        <w:rPr>
          <w:spacing w:val="-109"/>
        </w:rPr>
        <w:t> </w:t>
      </w:r>
      <w:r>
        <w:rPr>
          <w:spacing w:val="-109"/>
        </w:rPr>
      </w:r>
      <w:r>
        <w:rPr/>
        <w:t>信息交易的事件发生。</w:t>
      </w:r>
    </w:p>
    <w:p>
      <w:pPr>
        <w:pStyle w:val="Heading2"/>
        <w:spacing w:line="378" w:lineRule="exact"/>
        <w:ind w:left="540" w:right="549"/>
        <w:jc w:val="left"/>
        <w:rPr>
          <w:b w:val="0"/>
          <w:bCs w:val="0"/>
        </w:rPr>
      </w:pPr>
      <w:r>
        <w:rPr>
          <w:rFonts w:ascii="Century Gothic" w:hAnsi="Century Gothic" w:cs="Century Gothic" w:eastAsia="Century Gothic" w:hint="default"/>
        </w:rPr>
        <w:t>3</w:t>
      </w:r>
      <w:r>
        <w:rPr/>
        <w:t>．向大股东报送未公开信息情况</w:t>
      </w:r>
      <w:r>
        <w:rPr>
          <w:b w:val="0"/>
          <w:bCs w:val="0"/>
        </w:rPr>
      </w:r>
    </w:p>
    <w:p>
      <w:pPr>
        <w:pStyle w:val="BodyText"/>
        <w:spacing w:line="352" w:lineRule="auto" w:before="126"/>
        <w:ind w:left="540" w:right="550" w:firstLine="480"/>
        <w:jc w:val="both"/>
      </w:pPr>
      <w:r>
        <w:rPr>
          <w:spacing w:val="4"/>
        </w:rPr>
        <w:t>因本公司大股东长城科技股份有限公司（简称“长城科技”）持有本公司 </w:t>
      </w:r>
      <w:r>
        <w:rPr>
          <w:rFonts w:ascii="Century Gothic" w:hAnsi="Century Gothic" w:cs="Century Gothic" w:eastAsia="Century Gothic" w:hint="default"/>
        </w:rPr>
        <w:t>53.92%</w:t>
      </w:r>
      <w:r>
        <w:rPr/>
        <w:t>股份，按照《企业会计准则第三十三号——合并财务报表》的规定需合</w:t>
      </w:r>
      <w:r>
        <w:rPr>
          <w:spacing w:val="-58"/>
        </w:rPr>
        <w:t> </w:t>
      </w:r>
      <w:r>
        <w:rPr>
          <w:spacing w:val="-58"/>
        </w:rPr>
      </w:r>
      <w:r>
        <w:rPr>
          <w:spacing w:val="-3"/>
        </w:rPr>
        <w:t>并本公司的财务报表，故此长城科技要求本公司财务部每月向其报送财务报表以</w:t>
      </w:r>
      <w:r>
        <w:rPr>
          <w:spacing w:val="-109"/>
        </w:rPr>
        <w:t> </w:t>
      </w:r>
      <w:r>
        <w:rPr>
          <w:spacing w:val="-109"/>
        </w:rPr>
      </w:r>
      <w:r>
        <w:rPr>
          <w:spacing w:val="-3"/>
        </w:rPr>
        <w:t>供其编制合并报表所用，并需接受长城科技聘请的会计师事务所对本公司的相关</w:t>
      </w:r>
      <w:r>
        <w:rPr>
          <w:spacing w:val="-109"/>
        </w:rPr>
        <w:t> </w:t>
      </w:r>
      <w:r>
        <w:rPr>
          <w:spacing w:val="-109"/>
        </w:rPr>
      </w:r>
      <w:r>
        <w:rPr>
          <w:spacing w:val="-3"/>
        </w:rPr>
        <w:t>审计。该事项已经公司第四届董事会第五次会议审议通过。为确保公司未公开信</w:t>
      </w:r>
      <w:r>
        <w:rPr>
          <w:spacing w:val="-109"/>
        </w:rPr>
        <w:t> </w:t>
      </w:r>
      <w:r>
        <w:rPr>
          <w:spacing w:val="-109"/>
        </w:rPr>
      </w:r>
      <w:r>
        <w:rPr/>
        <w:t>息的合规使用，长城科技已签署《加强未公开信息管理承诺函》。</w:t>
      </w:r>
    </w:p>
    <w:p>
      <w:pPr>
        <w:pStyle w:val="BodyText"/>
        <w:spacing w:line="348" w:lineRule="auto" w:before="41"/>
        <w:ind w:left="540" w:right="552" w:firstLine="480"/>
        <w:jc w:val="both"/>
      </w:pPr>
      <w:r>
        <w:rPr>
          <w:spacing w:val="-3"/>
        </w:rPr>
        <w:t>报告期内，公司按照深圳证券监管局《关于对上市公司向大股东、实际控制</w:t>
      </w:r>
      <w:r>
        <w:rPr/>
        <w:t> 人提供未公开信息行为加强监管的通知》（深证局公司字</w:t>
      </w:r>
      <w:r>
        <w:rPr>
          <w:rFonts w:ascii="Century Gothic" w:hAnsi="Century Gothic" w:cs="Century Gothic" w:eastAsia="Century Gothic" w:hint="default"/>
        </w:rPr>
        <w:t>[2007]11</w:t>
      </w:r>
      <w:r>
        <w:rPr>
          <w:rFonts w:ascii="Century Gothic" w:hAnsi="Century Gothic" w:cs="Century Gothic" w:eastAsia="Century Gothic" w:hint="default"/>
          <w:spacing w:val="51"/>
        </w:rPr>
        <w:t> </w:t>
      </w:r>
      <w:r>
        <w:rPr/>
        <w:t>号）和《关 </w:t>
      </w:r>
      <w:r>
        <w:rPr>
          <w:spacing w:val="-3"/>
        </w:rPr>
        <w:t>于对上市公司向大股东、实际控制人提供未公开信息等治理非规范行为加强监管</w:t>
      </w:r>
      <w:r>
        <w:rPr>
          <w:spacing w:val="-109"/>
        </w:rPr>
        <w:t> </w:t>
      </w:r>
      <w:r>
        <w:rPr>
          <w:spacing w:val="-109"/>
        </w:rPr>
      </w:r>
      <w:r>
        <w:rPr/>
        <w:t>的补充通知》（深证局公司字</w:t>
      </w:r>
      <w:r>
        <w:rPr>
          <w:rFonts w:ascii="Century Gothic" w:hAnsi="Century Gothic" w:cs="Century Gothic" w:eastAsia="Century Gothic" w:hint="default"/>
        </w:rPr>
        <w:t>[2007]39</w:t>
      </w:r>
      <w:r>
        <w:rPr>
          <w:rFonts w:ascii="Century Gothic" w:hAnsi="Century Gothic" w:cs="Century Gothic" w:eastAsia="Century Gothic" w:hint="default"/>
          <w:spacing w:val="48"/>
        </w:rPr>
        <w:t> </w:t>
      </w:r>
      <w:r>
        <w:rPr/>
        <w:t>号）的文件要求，及时履行相关信息的 报备等义务。</w:t>
      </w:r>
    </w:p>
    <w:p>
      <w:pPr>
        <w:pStyle w:val="Heading2"/>
        <w:spacing w:line="387" w:lineRule="exact"/>
        <w:ind w:left="540" w:right="549"/>
        <w:jc w:val="left"/>
        <w:rPr>
          <w:b w:val="0"/>
          <w:bCs w:val="0"/>
        </w:rPr>
      </w:pPr>
      <w:r>
        <w:rPr/>
        <w:t>（二）董事履行职责情况</w:t>
      </w:r>
      <w:r>
        <w:rPr>
          <w:b w:val="0"/>
          <w:bCs w:val="0"/>
        </w:rPr>
      </w:r>
    </w:p>
    <w:p>
      <w:pPr>
        <w:pStyle w:val="BodyText"/>
        <w:spacing w:line="357" w:lineRule="auto" w:before="126"/>
        <w:ind w:left="540" w:right="420" w:firstLine="480"/>
        <w:jc w:val="left"/>
      </w:pPr>
      <w:r>
        <w:rPr>
          <w:spacing w:val="-3"/>
        </w:rPr>
        <w:t>报告期内，公司全体董事均能严格按照《公司法》、《公司章程》、《董事</w:t>
      </w:r>
      <w:r>
        <w:rPr/>
        <w:t> </w:t>
      </w:r>
      <w:r>
        <w:rPr>
          <w:spacing w:val="-6"/>
        </w:rPr>
        <w:t>会议事规则》及其他法律法规和规范性文件的规定和要求，恪尽职守、勤勉尽责，</w:t>
      </w:r>
      <w:r>
        <w:rPr>
          <w:spacing w:val="-117"/>
        </w:rPr>
        <w:t> </w:t>
      </w:r>
      <w:r>
        <w:rPr>
          <w:spacing w:val="-117"/>
        </w:rPr>
      </w:r>
      <w:r>
        <w:rPr>
          <w:spacing w:val="-3"/>
        </w:rPr>
        <w:t>依靠自己的专业知识、经验和能力作出决策，较好地维护了公司和全体股东的合</w:t>
      </w:r>
      <w:r>
        <w:rPr>
          <w:spacing w:val="-109"/>
        </w:rPr>
        <w:t> </w:t>
      </w:r>
      <w:r>
        <w:rPr>
          <w:spacing w:val="-109"/>
        </w:rPr>
      </w:r>
      <w:r>
        <w:rPr/>
        <w:t>法权益。</w:t>
      </w:r>
    </w:p>
    <w:p>
      <w:pPr>
        <w:pStyle w:val="Heading2"/>
        <w:spacing w:line="378" w:lineRule="exact"/>
        <w:ind w:left="540" w:right="549"/>
        <w:jc w:val="left"/>
        <w:rPr>
          <w:b w:val="0"/>
          <w:bCs w:val="0"/>
        </w:rPr>
      </w:pPr>
      <w:r>
        <w:rPr>
          <w:rFonts w:ascii="Century Gothic" w:hAnsi="Century Gothic" w:cs="Century Gothic" w:eastAsia="Century Gothic" w:hint="default"/>
        </w:rPr>
        <w:t>1</w:t>
      </w:r>
      <w:r>
        <w:rPr/>
        <w:t>．非独立董事参加董事会的出席情况</w:t>
      </w:r>
      <w:r>
        <w:rPr>
          <w:b w:val="0"/>
          <w:bCs w:val="0"/>
        </w:rPr>
      </w:r>
    </w:p>
    <w:p>
      <w:pPr>
        <w:spacing w:line="240" w:lineRule="auto" w:before="17"/>
        <w:rPr>
          <w:rFonts w:ascii="Microsoft JhengHei" w:hAnsi="Microsoft JhengHei" w:cs="Microsoft JhengHei" w:eastAsia="Microsoft JhengHei"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1783"/>
        <w:gridCol w:w="1782"/>
        <w:gridCol w:w="1782"/>
        <w:gridCol w:w="1260"/>
        <w:gridCol w:w="1363"/>
        <w:gridCol w:w="1194"/>
      </w:tblGrid>
      <w:tr>
        <w:trPr>
          <w:trHeight w:val="634" w:hRule="exact"/>
        </w:trPr>
        <w:tc>
          <w:tcPr>
            <w:tcW w:w="178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0"/>
              <w:ind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董事姓名</w:t>
            </w:r>
            <w:r>
              <w:rPr>
                <w:rFonts w:ascii="Microsoft JhengHei" w:hAnsi="Microsoft JhengHei" w:cs="Microsoft JhengHei" w:eastAsia="Microsoft JhengHei" w:hint="default"/>
                <w:sz w:val="24"/>
                <w:szCs w:val="24"/>
              </w:rPr>
            </w:r>
          </w:p>
        </w:tc>
        <w:tc>
          <w:tcPr>
            <w:tcW w:w="178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0"/>
              <w:ind w:right="1"/>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职务</w:t>
            </w:r>
            <w:r>
              <w:rPr>
                <w:rFonts w:ascii="Microsoft JhengHei" w:hAnsi="Microsoft JhengHei" w:cs="Microsoft JhengHei" w:eastAsia="Microsoft JhengHei" w:hint="default"/>
                <w:sz w:val="24"/>
                <w:szCs w:val="24"/>
              </w:rPr>
            </w:r>
          </w:p>
        </w:tc>
        <w:tc>
          <w:tcPr>
            <w:tcW w:w="178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9" w:lineRule="exact"/>
              <w:ind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本年应参加董</w:t>
            </w:r>
            <w:r>
              <w:rPr>
                <w:rFonts w:ascii="Microsoft JhengHei" w:hAnsi="Microsoft JhengHei" w:cs="Microsoft JhengHei" w:eastAsia="Microsoft JhengHei" w:hint="default"/>
                <w:sz w:val="24"/>
                <w:szCs w:val="24"/>
              </w:rPr>
            </w:r>
          </w:p>
          <w:p>
            <w:pPr>
              <w:pStyle w:val="TableParagraph"/>
              <w:spacing w:line="365" w:lineRule="exact"/>
              <w:ind w:right="1"/>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事会次数</w:t>
            </w:r>
            <w:r>
              <w:rPr>
                <w:rFonts w:ascii="Microsoft JhengHei" w:hAnsi="Microsoft JhengHei" w:cs="Microsoft JhengHei" w:eastAsia="Microsoft JhengHei" w:hint="default"/>
                <w:sz w:val="24"/>
                <w:szCs w:val="24"/>
              </w:rPr>
            </w:r>
          </w:p>
        </w:tc>
        <w:tc>
          <w:tcPr>
            <w:tcW w:w="126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9" w:lineRule="exact"/>
              <w:ind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亲自出席</w:t>
            </w:r>
            <w:r>
              <w:rPr>
                <w:rFonts w:ascii="Microsoft JhengHei" w:hAnsi="Microsoft JhengHei" w:cs="Microsoft JhengHei" w:eastAsia="Microsoft JhengHei" w:hint="default"/>
                <w:sz w:val="24"/>
                <w:szCs w:val="24"/>
              </w:rPr>
            </w:r>
          </w:p>
          <w:p>
            <w:pPr>
              <w:pStyle w:val="TableParagraph"/>
              <w:spacing w:line="365" w:lineRule="exact"/>
              <w:ind w:right="1"/>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（次）</w:t>
            </w:r>
            <w:r>
              <w:rPr>
                <w:rFonts w:ascii="Microsoft JhengHei" w:hAnsi="Microsoft JhengHei" w:cs="Microsoft JhengHei" w:eastAsia="Microsoft JhengHei" w:hint="default"/>
                <w:sz w:val="24"/>
                <w:szCs w:val="24"/>
              </w:rPr>
            </w:r>
          </w:p>
        </w:tc>
        <w:tc>
          <w:tcPr>
            <w:tcW w:w="136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9" w:lineRule="exact"/>
              <w:ind w:left="2"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委托出席</w:t>
            </w:r>
            <w:r>
              <w:rPr>
                <w:rFonts w:ascii="Microsoft JhengHei" w:hAnsi="Microsoft JhengHei" w:cs="Microsoft JhengHei" w:eastAsia="Microsoft JhengHei" w:hint="default"/>
                <w:sz w:val="24"/>
                <w:szCs w:val="24"/>
              </w:rPr>
            </w:r>
          </w:p>
          <w:p>
            <w:pPr>
              <w:pStyle w:val="TableParagraph"/>
              <w:spacing w:line="365" w:lineRule="exact"/>
              <w:ind w:left="1"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（次）</w:t>
            </w:r>
            <w:r>
              <w:rPr>
                <w:rFonts w:ascii="Microsoft JhengHei" w:hAnsi="Microsoft JhengHei" w:cs="Microsoft JhengHei" w:eastAsia="Microsoft JhengHei" w:hint="default"/>
                <w:sz w:val="24"/>
                <w:szCs w:val="24"/>
              </w:rPr>
            </w:r>
          </w:p>
        </w:tc>
        <w:tc>
          <w:tcPr>
            <w:tcW w:w="119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9" w:lineRule="exact"/>
              <w:ind w:right="1"/>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缺席</w:t>
            </w:r>
            <w:r>
              <w:rPr>
                <w:rFonts w:ascii="Microsoft JhengHei" w:hAnsi="Microsoft JhengHei" w:cs="Microsoft JhengHei" w:eastAsia="Microsoft JhengHei" w:hint="default"/>
                <w:sz w:val="24"/>
                <w:szCs w:val="24"/>
              </w:rPr>
            </w:r>
          </w:p>
          <w:p>
            <w:pPr>
              <w:pStyle w:val="TableParagraph"/>
              <w:spacing w:line="365" w:lineRule="exact"/>
              <w:ind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（次）</w:t>
            </w:r>
            <w:r>
              <w:rPr>
                <w:rFonts w:ascii="Microsoft JhengHei" w:hAnsi="Microsoft JhengHei" w:cs="Microsoft JhengHei" w:eastAsia="Microsoft JhengHei" w:hint="default"/>
                <w:sz w:val="24"/>
                <w:szCs w:val="24"/>
              </w:rPr>
            </w:r>
          </w:p>
        </w:tc>
      </w:tr>
      <w:tr>
        <w:trPr>
          <w:trHeight w:val="323" w:hRule="exact"/>
        </w:trPr>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仿宋" w:hAnsi="仿宋" w:cs="仿宋" w:eastAsia="仿宋" w:hint="default"/>
                <w:sz w:val="24"/>
                <w:szCs w:val="24"/>
              </w:rPr>
            </w:pPr>
            <w:r>
              <w:rPr>
                <w:rFonts w:ascii="仿宋" w:hAnsi="仿宋" w:cs="仿宋" w:eastAsia="仿宋" w:hint="default"/>
                <w:sz w:val="24"/>
                <w:szCs w:val="24"/>
              </w:rPr>
              <w:t>杜和平</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仿宋" w:hAnsi="仿宋" w:cs="仿宋" w:eastAsia="仿宋" w:hint="default"/>
                <w:sz w:val="24"/>
                <w:szCs w:val="24"/>
              </w:rPr>
            </w:pPr>
            <w:r>
              <w:rPr>
                <w:rFonts w:ascii="仿宋" w:hAnsi="仿宋" w:cs="仿宋" w:eastAsia="仿宋" w:hint="default"/>
                <w:sz w:val="24"/>
                <w:szCs w:val="24"/>
              </w:rPr>
              <w:t>董事长</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Century Gothic" w:hAnsi="Century Gothic" w:cs="Century Gothic" w:eastAsia="Century Gothic" w:hint="default"/>
                <w:sz w:val="24"/>
                <w:szCs w:val="24"/>
              </w:rPr>
            </w:pPr>
            <w:r>
              <w:rPr>
                <w:rFonts w:ascii="Century Gothic"/>
                <w:w w:val="99"/>
                <w:sz w:val="24"/>
              </w:rPr>
              <w:t>5</w:t>
            </w:r>
            <w:r>
              <w:rPr>
                <w:rFonts w:ascii="Century Gothic"/>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Century Gothic" w:hAnsi="Century Gothic" w:cs="Century Gothic" w:eastAsia="Century Gothic" w:hint="default"/>
                <w:sz w:val="24"/>
                <w:szCs w:val="24"/>
              </w:rPr>
            </w:pPr>
            <w:r>
              <w:rPr>
                <w:rFonts w:ascii="Century Gothic"/>
                <w:w w:val="99"/>
                <w:sz w:val="24"/>
              </w:rPr>
              <w:t>5</w:t>
            </w:r>
            <w:r>
              <w:rPr>
                <w:rFonts w:ascii="Century Gothic"/>
                <w:sz w:val="24"/>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10" w:right="0"/>
              <w:jc w:val="left"/>
              <w:rPr>
                <w:rFonts w:ascii="Century Gothic" w:hAnsi="Century Gothic" w:cs="Century Gothic" w:eastAsia="Century Gothic" w:hint="default"/>
                <w:sz w:val="24"/>
                <w:szCs w:val="24"/>
              </w:rPr>
            </w:pPr>
            <w:r>
              <w:rPr>
                <w:rFonts w:ascii="Century Gothic"/>
                <w:w w:val="99"/>
                <w:sz w:val="24"/>
              </w:rPr>
              <w:t>0</w:t>
            </w:r>
            <w:r>
              <w:rPr>
                <w:rFonts w:ascii="Century Gothic"/>
                <w:sz w:val="24"/>
              </w:rPr>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25" w:right="0"/>
              <w:jc w:val="left"/>
              <w:rPr>
                <w:rFonts w:ascii="Century Gothic" w:hAnsi="Century Gothic" w:cs="Century Gothic" w:eastAsia="Century Gothic" w:hint="default"/>
                <w:sz w:val="24"/>
                <w:szCs w:val="24"/>
              </w:rPr>
            </w:pPr>
            <w:r>
              <w:rPr>
                <w:rFonts w:ascii="Century Gothic"/>
                <w:w w:val="99"/>
                <w:sz w:val="24"/>
              </w:rPr>
              <w:t>0</w:t>
            </w:r>
            <w:r>
              <w:rPr>
                <w:rFonts w:ascii="Century Gothic"/>
                <w:sz w:val="24"/>
              </w:rPr>
            </w:r>
          </w:p>
        </w:tc>
      </w:tr>
      <w:tr>
        <w:trPr>
          <w:trHeight w:val="322" w:hRule="exact"/>
        </w:trPr>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仿宋" w:hAnsi="仿宋" w:cs="仿宋" w:eastAsia="仿宋" w:hint="default"/>
                <w:sz w:val="24"/>
                <w:szCs w:val="24"/>
              </w:rPr>
            </w:pPr>
            <w:r>
              <w:rPr>
                <w:rFonts w:ascii="仿宋" w:hAnsi="仿宋" w:cs="仿宋" w:eastAsia="仿宋" w:hint="default"/>
                <w:sz w:val="24"/>
                <w:szCs w:val="24"/>
              </w:rPr>
              <w:t>钟际民</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仿宋" w:hAnsi="仿宋" w:cs="仿宋" w:eastAsia="仿宋" w:hint="default"/>
                <w:sz w:val="24"/>
                <w:szCs w:val="24"/>
              </w:rPr>
            </w:pPr>
            <w:r>
              <w:rPr>
                <w:rFonts w:ascii="仿宋" w:hAnsi="仿宋" w:cs="仿宋" w:eastAsia="仿宋" w:hint="default"/>
                <w:sz w:val="24"/>
                <w:szCs w:val="24"/>
              </w:rPr>
              <w:t>副董事长</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Century Gothic" w:hAnsi="Century Gothic" w:cs="Century Gothic" w:eastAsia="Century Gothic" w:hint="default"/>
                <w:sz w:val="24"/>
                <w:szCs w:val="24"/>
              </w:rPr>
            </w:pPr>
            <w:r>
              <w:rPr>
                <w:rFonts w:ascii="Century Gothic"/>
                <w:w w:val="99"/>
                <w:sz w:val="24"/>
              </w:rPr>
              <w:t>5</w:t>
            </w:r>
            <w:r>
              <w:rPr>
                <w:rFonts w:ascii="Century Gothic"/>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Century Gothic" w:hAnsi="Century Gothic" w:cs="Century Gothic" w:eastAsia="Century Gothic" w:hint="default"/>
                <w:sz w:val="24"/>
                <w:szCs w:val="24"/>
              </w:rPr>
            </w:pPr>
            <w:r>
              <w:rPr>
                <w:rFonts w:ascii="Century Gothic"/>
                <w:w w:val="99"/>
                <w:sz w:val="24"/>
              </w:rPr>
              <w:t>5</w:t>
            </w:r>
            <w:r>
              <w:rPr>
                <w:rFonts w:ascii="Century Gothic"/>
                <w:sz w:val="24"/>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10" w:right="0"/>
              <w:jc w:val="left"/>
              <w:rPr>
                <w:rFonts w:ascii="Century Gothic" w:hAnsi="Century Gothic" w:cs="Century Gothic" w:eastAsia="Century Gothic" w:hint="default"/>
                <w:sz w:val="24"/>
                <w:szCs w:val="24"/>
              </w:rPr>
            </w:pPr>
            <w:r>
              <w:rPr>
                <w:rFonts w:ascii="Century Gothic"/>
                <w:w w:val="99"/>
                <w:sz w:val="24"/>
              </w:rPr>
              <w:t>0</w:t>
            </w:r>
            <w:r>
              <w:rPr>
                <w:rFonts w:ascii="Century Gothic"/>
                <w:sz w:val="24"/>
              </w:rPr>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25" w:right="0"/>
              <w:jc w:val="left"/>
              <w:rPr>
                <w:rFonts w:ascii="Century Gothic" w:hAnsi="Century Gothic" w:cs="Century Gothic" w:eastAsia="Century Gothic" w:hint="default"/>
                <w:sz w:val="24"/>
                <w:szCs w:val="24"/>
              </w:rPr>
            </w:pPr>
            <w:r>
              <w:rPr>
                <w:rFonts w:ascii="Century Gothic"/>
                <w:w w:val="99"/>
                <w:sz w:val="24"/>
              </w:rPr>
              <w:t>0</w:t>
            </w:r>
            <w:r>
              <w:rPr>
                <w:rFonts w:ascii="Century Gothic"/>
                <w:sz w:val="24"/>
              </w:rPr>
            </w:r>
          </w:p>
        </w:tc>
      </w:tr>
      <w:tr>
        <w:trPr>
          <w:trHeight w:val="322" w:hRule="exact"/>
        </w:trPr>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仿宋" w:hAnsi="仿宋" w:cs="仿宋" w:eastAsia="仿宋" w:hint="default"/>
                <w:sz w:val="24"/>
                <w:szCs w:val="24"/>
              </w:rPr>
            </w:pPr>
            <w:r>
              <w:rPr>
                <w:rFonts w:ascii="仿宋" w:hAnsi="仿宋" w:cs="仿宋" w:eastAsia="仿宋" w:hint="default"/>
                <w:sz w:val="24"/>
                <w:szCs w:val="24"/>
              </w:rPr>
              <w:t>周庚申</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仿宋" w:hAnsi="仿宋" w:cs="仿宋" w:eastAsia="仿宋" w:hint="default"/>
                <w:sz w:val="24"/>
                <w:szCs w:val="24"/>
              </w:rPr>
            </w:pPr>
            <w:r>
              <w:rPr>
                <w:rFonts w:ascii="仿宋" w:hAnsi="仿宋" w:cs="仿宋" w:eastAsia="仿宋" w:hint="default"/>
                <w:sz w:val="24"/>
                <w:szCs w:val="24"/>
              </w:rPr>
              <w:t>董事兼总裁</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Century Gothic" w:hAnsi="Century Gothic" w:cs="Century Gothic" w:eastAsia="Century Gothic" w:hint="default"/>
                <w:sz w:val="24"/>
                <w:szCs w:val="24"/>
              </w:rPr>
            </w:pPr>
            <w:r>
              <w:rPr>
                <w:rFonts w:ascii="Century Gothic"/>
                <w:w w:val="99"/>
                <w:sz w:val="24"/>
              </w:rPr>
              <w:t>5</w:t>
            </w:r>
            <w:r>
              <w:rPr>
                <w:rFonts w:ascii="Century Gothic"/>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Century Gothic" w:hAnsi="Century Gothic" w:cs="Century Gothic" w:eastAsia="Century Gothic" w:hint="default"/>
                <w:sz w:val="24"/>
                <w:szCs w:val="24"/>
              </w:rPr>
            </w:pPr>
            <w:r>
              <w:rPr>
                <w:rFonts w:ascii="Century Gothic"/>
                <w:w w:val="99"/>
                <w:sz w:val="24"/>
              </w:rPr>
              <w:t>5</w:t>
            </w:r>
            <w:r>
              <w:rPr>
                <w:rFonts w:ascii="Century Gothic"/>
                <w:sz w:val="24"/>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10" w:right="0"/>
              <w:jc w:val="left"/>
              <w:rPr>
                <w:rFonts w:ascii="Century Gothic" w:hAnsi="Century Gothic" w:cs="Century Gothic" w:eastAsia="Century Gothic" w:hint="default"/>
                <w:sz w:val="24"/>
                <w:szCs w:val="24"/>
              </w:rPr>
            </w:pPr>
            <w:r>
              <w:rPr>
                <w:rFonts w:ascii="Century Gothic"/>
                <w:w w:val="99"/>
                <w:sz w:val="24"/>
              </w:rPr>
              <w:t>0</w:t>
            </w:r>
            <w:r>
              <w:rPr>
                <w:rFonts w:ascii="Century Gothic"/>
                <w:sz w:val="24"/>
              </w:rPr>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25" w:right="0"/>
              <w:jc w:val="left"/>
              <w:rPr>
                <w:rFonts w:ascii="Century Gothic" w:hAnsi="Century Gothic" w:cs="Century Gothic" w:eastAsia="Century Gothic" w:hint="default"/>
                <w:sz w:val="24"/>
                <w:szCs w:val="24"/>
              </w:rPr>
            </w:pPr>
            <w:r>
              <w:rPr>
                <w:rFonts w:ascii="Century Gothic"/>
                <w:w w:val="99"/>
                <w:sz w:val="24"/>
              </w:rPr>
              <w:t>0</w:t>
            </w:r>
            <w:r>
              <w:rPr>
                <w:rFonts w:ascii="Century Gothic"/>
                <w:sz w:val="24"/>
              </w:rPr>
            </w:r>
          </w:p>
        </w:tc>
      </w:tr>
      <w:tr>
        <w:trPr>
          <w:trHeight w:val="323" w:hRule="exact"/>
        </w:trPr>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仿宋" w:hAnsi="仿宋" w:cs="仿宋" w:eastAsia="仿宋" w:hint="default"/>
                <w:sz w:val="24"/>
                <w:szCs w:val="24"/>
              </w:rPr>
            </w:pPr>
            <w:r>
              <w:rPr>
                <w:rFonts w:ascii="仿宋" w:hAnsi="仿宋" w:cs="仿宋" w:eastAsia="仿宋" w:hint="default"/>
                <w:sz w:val="24"/>
                <w:szCs w:val="24"/>
              </w:rPr>
              <w:t>吴列平</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仿宋" w:hAnsi="仿宋" w:cs="仿宋" w:eastAsia="仿宋" w:hint="default"/>
                <w:sz w:val="24"/>
                <w:szCs w:val="24"/>
              </w:rPr>
            </w:pPr>
            <w:r>
              <w:rPr>
                <w:rFonts w:ascii="仿宋" w:hAnsi="仿宋" w:cs="仿宋" w:eastAsia="仿宋" w:hint="default"/>
                <w:sz w:val="24"/>
                <w:szCs w:val="24"/>
              </w:rPr>
              <w:t>董事兼副总裁</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Century Gothic" w:hAnsi="Century Gothic" w:cs="Century Gothic" w:eastAsia="Century Gothic" w:hint="default"/>
                <w:sz w:val="24"/>
                <w:szCs w:val="24"/>
              </w:rPr>
            </w:pPr>
            <w:r>
              <w:rPr>
                <w:rFonts w:ascii="Century Gothic"/>
                <w:w w:val="99"/>
                <w:sz w:val="24"/>
              </w:rPr>
              <w:t>5</w:t>
            </w:r>
            <w:r>
              <w:rPr>
                <w:rFonts w:ascii="Century Gothic"/>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Century Gothic" w:hAnsi="Century Gothic" w:cs="Century Gothic" w:eastAsia="Century Gothic" w:hint="default"/>
                <w:sz w:val="24"/>
                <w:szCs w:val="24"/>
              </w:rPr>
            </w:pPr>
            <w:r>
              <w:rPr>
                <w:rFonts w:ascii="Century Gothic"/>
                <w:w w:val="99"/>
                <w:sz w:val="24"/>
              </w:rPr>
              <w:t>4</w:t>
            </w:r>
            <w:r>
              <w:rPr>
                <w:rFonts w:ascii="Century Gothic"/>
                <w:sz w:val="24"/>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10" w:right="0"/>
              <w:jc w:val="left"/>
              <w:rPr>
                <w:rFonts w:ascii="Century Gothic" w:hAnsi="Century Gothic" w:cs="Century Gothic" w:eastAsia="Century Gothic" w:hint="default"/>
                <w:sz w:val="24"/>
                <w:szCs w:val="24"/>
              </w:rPr>
            </w:pPr>
            <w:r>
              <w:rPr>
                <w:rFonts w:ascii="Century Gothic"/>
                <w:w w:val="99"/>
                <w:sz w:val="24"/>
              </w:rPr>
              <w:t>1</w:t>
            </w:r>
            <w:r>
              <w:rPr>
                <w:rFonts w:ascii="Century Gothic"/>
                <w:sz w:val="24"/>
              </w:rPr>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25" w:right="0"/>
              <w:jc w:val="left"/>
              <w:rPr>
                <w:rFonts w:ascii="Century Gothic" w:hAnsi="Century Gothic" w:cs="Century Gothic" w:eastAsia="Century Gothic" w:hint="default"/>
                <w:sz w:val="24"/>
                <w:szCs w:val="24"/>
              </w:rPr>
            </w:pPr>
            <w:r>
              <w:rPr>
                <w:rFonts w:ascii="Century Gothic"/>
                <w:w w:val="99"/>
                <w:sz w:val="24"/>
              </w:rPr>
              <w:t>0</w:t>
            </w:r>
            <w:r>
              <w:rPr>
                <w:rFonts w:ascii="Century Gothic"/>
                <w:sz w:val="24"/>
              </w:rPr>
            </w:r>
          </w:p>
        </w:tc>
      </w:tr>
      <w:tr>
        <w:trPr>
          <w:trHeight w:val="322" w:hRule="exact"/>
        </w:trPr>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仿宋" w:hAnsi="仿宋" w:cs="仿宋" w:eastAsia="仿宋" w:hint="default"/>
                <w:sz w:val="24"/>
                <w:szCs w:val="24"/>
              </w:rPr>
              <w:t>谭文</w:t>
            </w:r>
            <w:r>
              <w:rPr>
                <w:rFonts w:ascii="宋体" w:hAnsi="宋体" w:cs="宋体" w:eastAsia="宋体" w:hint="default"/>
                <w:sz w:val="24"/>
                <w:szCs w:val="24"/>
              </w:rPr>
              <w:t>鋕</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仿宋" w:hAnsi="仿宋" w:cs="仿宋" w:eastAsia="仿宋" w:hint="default"/>
                <w:sz w:val="24"/>
                <w:szCs w:val="24"/>
              </w:rPr>
            </w:pPr>
            <w:r>
              <w:rPr>
                <w:rFonts w:ascii="仿宋" w:hAnsi="仿宋" w:cs="仿宋" w:eastAsia="仿宋" w:hint="default"/>
                <w:sz w:val="24"/>
                <w:szCs w:val="24"/>
              </w:rPr>
              <w:t>董事</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Century Gothic" w:hAnsi="Century Gothic" w:cs="Century Gothic" w:eastAsia="Century Gothic" w:hint="default"/>
                <w:sz w:val="24"/>
                <w:szCs w:val="24"/>
              </w:rPr>
            </w:pPr>
            <w:r>
              <w:rPr>
                <w:rFonts w:ascii="Century Gothic"/>
                <w:w w:val="99"/>
                <w:sz w:val="24"/>
              </w:rPr>
              <w:t>5</w:t>
            </w:r>
            <w:r>
              <w:rPr>
                <w:rFonts w:ascii="Century Gothic"/>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Century Gothic" w:hAnsi="Century Gothic" w:cs="Century Gothic" w:eastAsia="Century Gothic" w:hint="default"/>
                <w:sz w:val="24"/>
                <w:szCs w:val="24"/>
              </w:rPr>
            </w:pPr>
            <w:r>
              <w:rPr>
                <w:rFonts w:ascii="Century Gothic"/>
                <w:w w:val="99"/>
                <w:sz w:val="24"/>
              </w:rPr>
              <w:t>5</w:t>
            </w:r>
            <w:r>
              <w:rPr>
                <w:rFonts w:ascii="Century Gothic"/>
                <w:sz w:val="24"/>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10" w:right="0"/>
              <w:jc w:val="left"/>
              <w:rPr>
                <w:rFonts w:ascii="Century Gothic" w:hAnsi="Century Gothic" w:cs="Century Gothic" w:eastAsia="Century Gothic" w:hint="default"/>
                <w:sz w:val="24"/>
                <w:szCs w:val="24"/>
              </w:rPr>
            </w:pPr>
            <w:r>
              <w:rPr>
                <w:rFonts w:ascii="Century Gothic"/>
                <w:w w:val="99"/>
                <w:sz w:val="24"/>
              </w:rPr>
              <w:t>0</w:t>
            </w:r>
            <w:r>
              <w:rPr>
                <w:rFonts w:ascii="Century Gothic"/>
                <w:sz w:val="24"/>
              </w:rPr>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25" w:right="0"/>
              <w:jc w:val="left"/>
              <w:rPr>
                <w:rFonts w:ascii="Century Gothic" w:hAnsi="Century Gothic" w:cs="Century Gothic" w:eastAsia="Century Gothic" w:hint="default"/>
                <w:sz w:val="24"/>
                <w:szCs w:val="24"/>
              </w:rPr>
            </w:pPr>
            <w:r>
              <w:rPr>
                <w:rFonts w:ascii="Century Gothic"/>
                <w:w w:val="99"/>
                <w:sz w:val="24"/>
              </w:rPr>
              <w:t>0</w:t>
            </w:r>
            <w:r>
              <w:rPr>
                <w:rFonts w:ascii="Century Gothic"/>
                <w:sz w:val="24"/>
              </w:rPr>
            </w:r>
          </w:p>
        </w:tc>
      </w:tr>
      <w:tr>
        <w:trPr>
          <w:trHeight w:val="323" w:hRule="exact"/>
        </w:trPr>
        <w:tc>
          <w:tcPr>
            <w:tcW w:w="1783" w:type="dxa"/>
            <w:tcBorders>
              <w:top w:val="single" w:sz="4" w:space="0" w:color="000000"/>
              <w:left w:val="single" w:sz="4" w:space="0" w:color="000000"/>
              <w:bottom w:val="single" w:sz="4" w:space="0" w:color="000000"/>
              <w:right w:val="single" w:sz="4" w:space="0" w:color="000000"/>
            </w:tcBorders>
          </w:tcPr>
          <w:p>
            <w:pPr>
              <w:pStyle w:val="TableParagraph"/>
              <w:tabs>
                <w:tab w:pos="479" w:val="left" w:leader="none"/>
              </w:tabs>
              <w:spacing w:line="275" w:lineRule="exact"/>
              <w:ind w:right="0"/>
              <w:jc w:val="center"/>
              <w:rPr>
                <w:rFonts w:ascii="仿宋" w:hAnsi="仿宋" w:cs="仿宋" w:eastAsia="仿宋" w:hint="default"/>
                <w:sz w:val="24"/>
                <w:szCs w:val="24"/>
              </w:rPr>
            </w:pPr>
            <w:r>
              <w:rPr>
                <w:rFonts w:ascii="仿宋" w:hAnsi="仿宋" w:cs="仿宋" w:eastAsia="仿宋" w:hint="default"/>
                <w:sz w:val="24"/>
                <w:szCs w:val="24"/>
              </w:rPr>
              <w:t>杨</w:t>
              <w:tab/>
              <w:t>林</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仿宋" w:hAnsi="仿宋" w:cs="仿宋" w:eastAsia="仿宋" w:hint="default"/>
                <w:sz w:val="24"/>
                <w:szCs w:val="24"/>
              </w:rPr>
            </w:pPr>
            <w:r>
              <w:rPr>
                <w:rFonts w:ascii="仿宋" w:hAnsi="仿宋" w:cs="仿宋" w:eastAsia="仿宋" w:hint="default"/>
                <w:sz w:val="24"/>
                <w:szCs w:val="24"/>
              </w:rPr>
              <w:t>董事</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Century Gothic" w:hAnsi="Century Gothic" w:cs="Century Gothic" w:eastAsia="Century Gothic" w:hint="default"/>
                <w:sz w:val="24"/>
                <w:szCs w:val="24"/>
              </w:rPr>
            </w:pPr>
            <w:r>
              <w:rPr>
                <w:rFonts w:ascii="Century Gothic"/>
                <w:w w:val="99"/>
                <w:sz w:val="24"/>
              </w:rPr>
              <w:t>5</w:t>
            </w:r>
            <w:r>
              <w:rPr>
                <w:rFonts w:ascii="Century Gothic"/>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Century Gothic" w:hAnsi="Century Gothic" w:cs="Century Gothic" w:eastAsia="Century Gothic" w:hint="default"/>
                <w:sz w:val="24"/>
                <w:szCs w:val="24"/>
              </w:rPr>
            </w:pPr>
            <w:r>
              <w:rPr>
                <w:rFonts w:ascii="Century Gothic"/>
                <w:w w:val="99"/>
                <w:sz w:val="24"/>
              </w:rPr>
              <w:t>5</w:t>
            </w:r>
            <w:r>
              <w:rPr>
                <w:rFonts w:ascii="Century Gothic"/>
                <w:sz w:val="24"/>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10" w:right="0"/>
              <w:jc w:val="left"/>
              <w:rPr>
                <w:rFonts w:ascii="Century Gothic" w:hAnsi="Century Gothic" w:cs="Century Gothic" w:eastAsia="Century Gothic" w:hint="default"/>
                <w:sz w:val="24"/>
                <w:szCs w:val="24"/>
              </w:rPr>
            </w:pPr>
            <w:r>
              <w:rPr>
                <w:rFonts w:ascii="Century Gothic"/>
                <w:w w:val="99"/>
                <w:sz w:val="24"/>
              </w:rPr>
              <w:t>0</w:t>
            </w:r>
            <w:r>
              <w:rPr>
                <w:rFonts w:ascii="Century Gothic"/>
                <w:sz w:val="24"/>
              </w:rPr>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25" w:right="0"/>
              <w:jc w:val="left"/>
              <w:rPr>
                <w:rFonts w:ascii="Century Gothic" w:hAnsi="Century Gothic" w:cs="Century Gothic" w:eastAsia="Century Gothic" w:hint="default"/>
                <w:sz w:val="24"/>
                <w:szCs w:val="24"/>
              </w:rPr>
            </w:pPr>
            <w:r>
              <w:rPr>
                <w:rFonts w:ascii="Century Gothic"/>
                <w:w w:val="99"/>
                <w:sz w:val="24"/>
              </w:rPr>
              <w:t>0</w:t>
            </w:r>
            <w:r>
              <w:rPr>
                <w:rFonts w:ascii="Century Gothic"/>
                <w:sz w:val="24"/>
              </w:rPr>
            </w:r>
          </w:p>
        </w:tc>
      </w:tr>
    </w:tbl>
    <w:p>
      <w:pPr>
        <w:pStyle w:val="Heading2"/>
        <w:spacing w:line="381" w:lineRule="exact"/>
        <w:ind w:left="540" w:right="549"/>
        <w:jc w:val="left"/>
        <w:rPr>
          <w:b w:val="0"/>
          <w:bCs w:val="0"/>
        </w:rPr>
      </w:pPr>
      <w:r>
        <w:rPr>
          <w:rFonts w:ascii="Century Gothic" w:hAnsi="Century Gothic" w:cs="Century Gothic" w:eastAsia="Century Gothic" w:hint="default"/>
        </w:rPr>
        <w:t>2</w:t>
      </w:r>
      <w:r>
        <w:rPr/>
        <w:t>．独立董事履行职责情况</w:t>
      </w:r>
      <w:r>
        <w:rPr>
          <w:b w:val="0"/>
          <w:bCs w:val="0"/>
        </w:rPr>
      </w:r>
    </w:p>
    <w:p>
      <w:pPr>
        <w:spacing w:after="0" w:line="381" w:lineRule="exact"/>
        <w:jc w:val="left"/>
        <w:sectPr>
          <w:pgSz w:w="11910" w:h="16840"/>
          <w:pgMar w:header="0" w:footer="962" w:top="1480" w:bottom="1160" w:left="1260" w:right="1240"/>
        </w:sectPr>
      </w:pPr>
    </w:p>
    <w:p>
      <w:pPr>
        <w:pStyle w:val="BodyText"/>
        <w:spacing w:line="357" w:lineRule="auto" w:before="0"/>
        <w:ind w:left="720" w:right="580" w:firstLine="480"/>
        <w:jc w:val="left"/>
      </w:pPr>
      <w:r>
        <w:rPr>
          <w:spacing w:val="-4"/>
        </w:rPr>
        <w:t>公司根据《公司法》、《公司章程》、《关于在上市公司建立独立董事制度</w:t>
      </w:r>
      <w:r>
        <w:rPr>
          <w:spacing w:val="-1"/>
        </w:rPr>
        <w:t> </w:t>
      </w:r>
      <w:r>
        <w:rPr>
          <w:spacing w:val="-13"/>
        </w:rPr>
        <w:t>的指导意见》、《上市公司治理准则》的有关规定，建立了《独立董事工作制度》、</w:t>
      </w:r>
    </w:p>
    <w:p>
      <w:pPr>
        <w:pStyle w:val="BodyText"/>
        <w:spacing w:line="357" w:lineRule="auto" w:before="36"/>
        <w:ind w:left="720" w:right="709"/>
        <w:jc w:val="left"/>
      </w:pPr>
      <w:r>
        <w:rPr>
          <w:spacing w:val="-3"/>
        </w:rPr>
        <w:t>《独立董事年报工作制度》等相关工作制度，主要就独立董事的任免职、特别职</w:t>
      </w:r>
      <w:r>
        <w:rPr>
          <w:spacing w:val="-111"/>
        </w:rPr>
        <w:t> </w:t>
      </w:r>
      <w:r>
        <w:rPr>
          <w:spacing w:val="-111"/>
        </w:rPr>
      </w:r>
      <w:r>
        <w:rPr/>
        <w:t>权、年报工作和独立意见的发表等方面进行了相应的规定。</w:t>
      </w:r>
    </w:p>
    <w:p>
      <w:pPr>
        <w:pStyle w:val="BodyText"/>
        <w:spacing w:line="357" w:lineRule="auto" w:before="36"/>
        <w:ind w:left="720" w:right="580" w:firstLine="480"/>
        <w:jc w:val="left"/>
      </w:pPr>
      <w:r>
        <w:rPr>
          <w:spacing w:val="-7"/>
        </w:rPr>
        <w:t>公司现有三名独立董事，独立董事人数占董事总人数的三分之一。报告期内，</w:t>
      </w:r>
      <w:r>
        <w:rPr/>
        <w:t> </w:t>
      </w:r>
      <w:r>
        <w:rPr>
          <w:spacing w:val="4"/>
        </w:rPr>
        <w:t>本公司独立董事勤勉尽责，严格按照中国证监会的相关规定及前述制度开展工</w:t>
      </w:r>
      <w:r>
        <w:rPr>
          <w:spacing w:val="4"/>
        </w:rPr>
        <w:t> </w:t>
      </w:r>
      <w:r>
        <w:rPr>
          <w:spacing w:val="-3"/>
        </w:rPr>
        <w:t>作，履行独立董事职责，依据自己的专业知识和能力做出独立、客观、公正的判</w:t>
      </w:r>
      <w:r>
        <w:rPr>
          <w:spacing w:val="-111"/>
        </w:rPr>
        <w:t> </w:t>
      </w:r>
      <w:r>
        <w:rPr>
          <w:spacing w:val="-111"/>
        </w:rPr>
      </w:r>
      <w:r>
        <w:rPr/>
        <w:t>断，在工作中能够保持充分的独立性，从股东利益、尤其是中小股东利益出发， 在董事会决策以及各项议案审议过程中认真行使职权，按照规定发表独立意见。 报告期内，独立董事对公司董事会审议的议案和其它事项均未提出异议。</w:t>
      </w:r>
    </w:p>
    <w:p>
      <w:pPr>
        <w:pStyle w:val="BodyText"/>
        <w:spacing w:line="357" w:lineRule="auto" w:before="36"/>
        <w:ind w:left="720" w:right="717" w:firstLine="480"/>
        <w:jc w:val="both"/>
      </w:pPr>
      <w:r>
        <w:rPr>
          <w:spacing w:val="-3"/>
        </w:rPr>
        <w:t>报告期内，独立董事认真参加董事会和列席股东大会，积极了解公司的运作</w:t>
      </w:r>
      <w:r>
        <w:rPr/>
        <w:t> </w:t>
      </w:r>
      <w:r>
        <w:rPr>
          <w:spacing w:val="-3"/>
        </w:rPr>
        <w:t>情况，为公司管理层出谋划策，就公司关联交易、对外担保、股权出售、非公开</w:t>
      </w:r>
      <w:r>
        <w:rPr>
          <w:spacing w:val="-115"/>
        </w:rPr>
        <w:t> </w:t>
      </w:r>
      <w:r>
        <w:rPr>
          <w:spacing w:val="-115"/>
        </w:rPr>
      </w:r>
      <w:r>
        <w:rPr>
          <w:spacing w:val="-3"/>
        </w:rPr>
        <w:t>发行股票、内部控制、续聘会计师事务所、财务报表合并范围变化等方面发表了</w:t>
      </w:r>
      <w:r>
        <w:rPr>
          <w:spacing w:val="-111"/>
        </w:rPr>
        <w:t> </w:t>
      </w:r>
      <w:r>
        <w:rPr>
          <w:spacing w:val="-111"/>
        </w:rPr>
      </w:r>
      <w:r>
        <w:rPr>
          <w:spacing w:val="-3"/>
        </w:rPr>
        <w:t>独立的专业意见，为促进公司董事会科学决策、维护社会公众股东权益发挥了积</w:t>
      </w:r>
      <w:r>
        <w:rPr>
          <w:spacing w:val="-109"/>
        </w:rPr>
        <w:t> </w:t>
      </w:r>
      <w:r>
        <w:rPr>
          <w:spacing w:val="-109"/>
        </w:rPr>
      </w:r>
      <w:r>
        <w:rPr>
          <w:spacing w:val="-3"/>
        </w:rPr>
        <w:t>极作用。在年报编制及财务报表审计过程中，独立董事认真听取管理层对公司生</w:t>
      </w:r>
      <w:r>
        <w:rPr>
          <w:spacing w:val="-109"/>
        </w:rPr>
        <w:t> </w:t>
      </w:r>
      <w:r>
        <w:rPr>
          <w:spacing w:val="-109"/>
        </w:rPr>
      </w:r>
      <w:r>
        <w:rPr>
          <w:spacing w:val="-3"/>
        </w:rPr>
        <w:t>产经营情况及重大事项进展情况的全面汇报，实地考察公司情况，并与年审注册</w:t>
      </w:r>
      <w:r>
        <w:rPr>
          <w:spacing w:val="-109"/>
        </w:rPr>
        <w:t> </w:t>
      </w:r>
      <w:r>
        <w:rPr>
          <w:spacing w:val="-109"/>
        </w:rPr>
      </w:r>
      <w:r>
        <w:rPr>
          <w:spacing w:val="-3"/>
        </w:rPr>
        <w:t>会计师见面沟通，切实履行职责。报告期内，公司独立董事出席及列席会议的具</w:t>
      </w:r>
      <w:r>
        <w:rPr>
          <w:spacing w:val="-111"/>
        </w:rPr>
        <w:t> </w:t>
      </w:r>
      <w:r>
        <w:rPr>
          <w:spacing w:val="-111"/>
        </w:rPr>
      </w:r>
      <w:r>
        <w:rPr/>
        <w:t>体情况如下：</w:t>
      </w:r>
    </w:p>
    <w:tbl>
      <w:tblPr>
        <w:tblW w:w="0" w:type="auto"/>
        <w:jc w:val="left"/>
        <w:tblInd w:w="112" w:type="dxa"/>
        <w:tblLayout w:type="fixed"/>
        <w:tblCellMar>
          <w:top w:w="0" w:type="dxa"/>
          <w:left w:w="0" w:type="dxa"/>
          <w:bottom w:w="0" w:type="dxa"/>
          <w:right w:w="0" w:type="dxa"/>
        </w:tblCellMar>
        <w:tblLook w:val="01E0"/>
      </w:tblPr>
      <w:tblGrid>
        <w:gridCol w:w="1784"/>
        <w:gridCol w:w="1782"/>
        <w:gridCol w:w="1646"/>
        <w:gridCol w:w="1394"/>
        <w:gridCol w:w="1546"/>
        <w:gridCol w:w="1357"/>
      </w:tblGrid>
      <w:tr>
        <w:trPr>
          <w:trHeight w:val="634" w:hRule="exact"/>
        </w:trPr>
        <w:tc>
          <w:tcPr>
            <w:tcW w:w="178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36"/>
              <w:ind w:right="1"/>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董事姓名</w:t>
            </w:r>
            <w:r>
              <w:rPr>
                <w:rFonts w:ascii="Microsoft JhengHei" w:hAnsi="Microsoft JhengHei" w:cs="Microsoft JhengHei" w:eastAsia="Microsoft JhengHei" w:hint="default"/>
                <w:sz w:val="24"/>
                <w:szCs w:val="24"/>
              </w:rPr>
            </w:r>
          </w:p>
        </w:tc>
        <w:tc>
          <w:tcPr>
            <w:tcW w:w="178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36"/>
              <w:ind w:right="1"/>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职务</w:t>
            </w:r>
            <w:r>
              <w:rPr>
                <w:rFonts w:ascii="Microsoft JhengHei" w:hAnsi="Microsoft JhengHei" w:cs="Microsoft JhengHei" w:eastAsia="Microsoft JhengHei" w:hint="default"/>
                <w:sz w:val="24"/>
                <w:szCs w:val="24"/>
              </w:rPr>
            </w:r>
          </w:p>
        </w:tc>
        <w:tc>
          <w:tcPr>
            <w:tcW w:w="164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6" w:lineRule="exact"/>
              <w:ind w:left="21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本年应参加</w:t>
            </w:r>
            <w:r>
              <w:rPr>
                <w:rFonts w:ascii="Microsoft JhengHei" w:hAnsi="Microsoft JhengHei" w:cs="Microsoft JhengHei" w:eastAsia="Microsoft JhengHei" w:hint="default"/>
                <w:sz w:val="24"/>
                <w:szCs w:val="24"/>
              </w:rPr>
            </w:r>
          </w:p>
          <w:p>
            <w:pPr>
              <w:pStyle w:val="TableParagraph"/>
              <w:spacing w:line="365" w:lineRule="exact"/>
              <w:ind w:left="21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董事会次数</w:t>
            </w:r>
            <w:r>
              <w:rPr>
                <w:rFonts w:ascii="Microsoft JhengHei" w:hAnsi="Microsoft JhengHei" w:cs="Microsoft JhengHei" w:eastAsia="Microsoft JhengHei" w:hint="default"/>
                <w:sz w:val="24"/>
                <w:szCs w:val="24"/>
              </w:rPr>
            </w:r>
          </w:p>
        </w:tc>
        <w:tc>
          <w:tcPr>
            <w:tcW w:w="139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6" w:lineRule="exact"/>
              <w:ind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亲自出席</w:t>
            </w:r>
            <w:r>
              <w:rPr>
                <w:rFonts w:ascii="Microsoft JhengHei" w:hAnsi="Microsoft JhengHei" w:cs="Microsoft JhengHei" w:eastAsia="Microsoft JhengHei" w:hint="default"/>
                <w:sz w:val="24"/>
                <w:szCs w:val="24"/>
              </w:rPr>
            </w:r>
          </w:p>
          <w:p>
            <w:pPr>
              <w:pStyle w:val="TableParagraph"/>
              <w:spacing w:line="365" w:lineRule="exact"/>
              <w:ind w:right="1"/>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（次）</w:t>
            </w:r>
            <w:r>
              <w:rPr>
                <w:rFonts w:ascii="Microsoft JhengHei" w:hAnsi="Microsoft JhengHei" w:cs="Microsoft JhengHei" w:eastAsia="Microsoft JhengHei" w:hint="default"/>
                <w:sz w:val="24"/>
                <w:szCs w:val="24"/>
              </w:rPr>
            </w:r>
          </w:p>
        </w:tc>
        <w:tc>
          <w:tcPr>
            <w:tcW w:w="154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6" w:lineRule="exact"/>
              <w:ind w:left="164"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本年召开股</w:t>
            </w:r>
            <w:r>
              <w:rPr>
                <w:rFonts w:ascii="Microsoft JhengHei" w:hAnsi="Microsoft JhengHei" w:cs="Microsoft JhengHei" w:eastAsia="Microsoft JhengHei" w:hint="default"/>
                <w:sz w:val="24"/>
                <w:szCs w:val="24"/>
              </w:rPr>
            </w:r>
          </w:p>
          <w:p>
            <w:pPr>
              <w:pStyle w:val="TableParagraph"/>
              <w:spacing w:line="365" w:lineRule="exact"/>
              <w:ind w:left="164"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东大会次数</w:t>
            </w:r>
            <w:r>
              <w:rPr>
                <w:rFonts w:ascii="Microsoft JhengHei" w:hAnsi="Microsoft JhengHei" w:cs="Microsoft JhengHei" w:eastAsia="Microsoft JhengHei" w:hint="default"/>
                <w:sz w:val="24"/>
                <w:szCs w:val="24"/>
              </w:rPr>
            </w:r>
          </w:p>
        </w:tc>
        <w:tc>
          <w:tcPr>
            <w:tcW w:w="135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6" w:lineRule="exact"/>
              <w:ind w:left="1"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列席</w:t>
            </w:r>
            <w:r>
              <w:rPr>
                <w:rFonts w:ascii="Microsoft JhengHei" w:hAnsi="Microsoft JhengHei" w:cs="Microsoft JhengHei" w:eastAsia="Microsoft JhengHei" w:hint="default"/>
                <w:sz w:val="24"/>
                <w:szCs w:val="24"/>
              </w:rPr>
            </w:r>
          </w:p>
          <w:p>
            <w:pPr>
              <w:pStyle w:val="TableParagraph"/>
              <w:spacing w:line="365" w:lineRule="exact"/>
              <w:ind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（次）</w:t>
            </w:r>
            <w:r>
              <w:rPr>
                <w:rFonts w:ascii="Microsoft JhengHei" w:hAnsi="Microsoft JhengHei" w:cs="Microsoft JhengHei" w:eastAsia="Microsoft JhengHei" w:hint="default"/>
                <w:sz w:val="24"/>
                <w:szCs w:val="24"/>
              </w:rPr>
            </w:r>
          </w:p>
        </w:tc>
      </w:tr>
      <w:tr>
        <w:trPr>
          <w:trHeight w:val="323"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仿宋" w:hAnsi="仿宋" w:cs="仿宋" w:eastAsia="仿宋" w:hint="default"/>
                <w:sz w:val="24"/>
                <w:szCs w:val="24"/>
              </w:rPr>
            </w:pPr>
            <w:r>
              <w:rPr>
                <w:rFonts w:ascii="仿宋" w:hAnsi="仿宋" w:cs="仿宋" w:eastAsia="仿宋" w:hint="default"/>
                <w:sz w:val="24"/>
                <w:szCs w:val="24"/>
              </w:rPr>
              <w:t>黄蓉芳</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仿宋" w:hAnsi="仿宋" w:cs="仿宋" w:eastAsia="仿宋" w:hint="default"/>
                <w:sz w:val="24"/>
                <w:szCs w:val="24"/>
              </w:rPr>
            </w:pPr>
            <w:r>
              <w:rPr>
                <w:rFonts w:ascii="仿宋" w:hAnsi="仿宋" w:cs="仿宋" w:eastAsia="仿宋" w:hint="default"/>
                <w:sz w:val="24"/>
                <w:szCs w:val="24"/>
              </w:rPr>
              <w:t>独立董事</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Century Gothic" w:hAnsi="Century Gothic" w:cs="Century Gothic" w:eastAsia="Century Gothic" w:hint="default"/>
                <w:sz w:val="24"/>
                <w:szCs w:val="24"/>
              </w:rPr>
            </w:pPr>
            <w:r>
              <w:rPr>
                <w:rFonts w:ascii="Century Gothic"/>
                <w:w w:val="99"/>
                <w:sz w:val="24"/>
              </w:rPr>
              <w:t>5</w:t>
            </w:r>
            <w:r>
              <w:rPr>
                <w:rFonts w:ascii="Century Gothic"/>
                <w:sz w:val="24"/>
              </w:rPr>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Century Gothic" w:hAnsi="Century Gothic" w:cs="Century Gothic" w:eastAsia="Century Gothic" w:hint="default"/>
                <w:sz w:val="24"/>
                <w:szCs w:val="24"/>
              </w:rPr>
            </w:pPr>
            <w:r>
              <w:rPr>
                <w:rFonts w:ascii="Century Gothic"/>
                <w:w w:val="99"/>
                <w:sz w:val="24"/>
              </w:rPr>
              <w:t>5</w:t>
            </w:r>
            <w:r>
              <w:rPr>
                <w:rFonts w:ascii="Century Gothic"/>
                <w:sz w:val="24"/>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00" w:right="0"/>
              <w:jc w:val="left"/>
              <w:rPr>
                <w:rFonts w:ascii="Century Gothic" w:hAnsi="Century Gothic" w:cs="Century Gothic" w:eastAsia="Century Gothic" w:hint="default"/>
                <w:sz w:val="24"/>
                <w:szCs w:val="24"/>
              </w:rPr>
            </w:pPr>
            <w:r>
              <w:rPr>
                <w:rFonts w:ascii="Century Gothic"/>
                <w:w w:val="99"/>
                <w:sz w:val="24"/>
              </w:rPr>
              <w:t>3</w:t>
            </w:r>
            <w:r>
              <w:rPr>
                <w:rFonts w:ascii="Century Gothic"/>
                <w:sz w:val="24"/>
              </w:rPr>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Century Gothic" w:hAnsi="Century Gothic" w:cs="Century Gothic" w:eastAsia="Century Gothic" w:hint="default"/>
                <w:sz w:val="24"/>
                <w:szCs w:val="24"/>
              </w:rPr>
            </w:pPr>
            <w:r>
              <w:rPr>
                <w:rFonts w:ascii="Century Gothic"/>
                <w:w w:val="99"/>
                <w:sz w:val="24"/>
              </w:rPr>
              <w:t>3</w:t>
            </w:r>
            <w:r>
              <w:rPr>
                <w:rFonts w:ascii="Century Gothic"/>
                <w:sz w:val="24"/>
              </w:rPr>
            </w:r>
          </w:p>
        </w:tc>
      </w:tr>
      <w:tr>
        <w:trPr>
          <w:trHeight w:val="322"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仿宋" w:hAnsi="仿宋" w:cs="仿宋" w:eastAsia="仿宋" w:hint="default"/>
                <w:sz w:val="24"/>
                <w:szCs w:val="24"/>
              </w:rPr>
            </w:pPr>
            <w:r>
              <w:rPr>
                <w:rFonts w:ascii="仿宋" w:hAnsi="仿宋" w:cs="仿宋" w:eastAsia="仿宋" w:hint="default"/>
                <w:sz w:val="24"/>
                <w:szCs w:val="24"/>
              </w:rPr>
              <w:t>王伯俭</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仿宋" w:hAnsi="仿宋" w:cs="仿宋" w:eastAsia="仿宋" w:hint="default"/>
                <w:sz w:val="24"/>
                <w:szCs w:val="24"/>
              </w:rPr>
            </w:pPr>
            <w:r>
              <w:rPr>
                <w:rFonts w:ascii="仿宋" w:hAnsi="仿宋" w:cs="仿宋" w:eastAsia="仿宋" w:hint="default"/>
                <w:sz w:val="24"/>
                <w:szCs w:val="24"/>
              </w:rPr>
              <w:t>独立董事</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Century Gothic" w:hAnsi="Century Gothic" w:cs="Century Gothic" w:eastAsia="Century Gothic" w:hint="default"/>
                <w:sz w:val="24"/>
                <w:szCs w:val="24"/>
              </w:rPr>
            </w:pPr>
            <w:r>
              <w:rPr>
                <w:rFonts w:ascii="Century Gothic"/>
                <w:w w:val="99"/>
                <w:sz w:val="24"/>
              </w:rPr>
              <w:t>5</w:t>
            </w:r>
            <w:r>
              <w:rPr>
                <w:rFonts w:ascii="Century Gothic"/>
                <w:sz w:val="24"/>
              </w:rPr>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Century Gothic" w:hAnsi="Century Gothic" w:cs="Century Gothic" w:eastAsia="Century Gothic" w:hint="default"/>
                <w:sz w:val="24"/>
                <w:szCs w:val="24"/>
              </w:rPr>
            </w:pPr>
            <w:r>
              <w:rPr>
                <w:rFonts w:ascii="Century Gothic"/>
                <w:w w:val="99"/>
                <w:sz w:val="24"/>
              </w:rPr>
              <w:t>5</w:t>
            </w:r>
            <w:r>
              <w:rPr>
                <w:rFonts w:ascii="Century Gothic"/>
                <w:sz w:val="24"/>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00" w:right="0"/>
              <w:jc w:val="left"/>
              <w:rPr>
                <w:rFonts w:ascii="Century Gothic" w:hAnsi="Century Gothic" w:cs="Century Gothic" w:eastAsia="Century Gothic" w:hint="default"/>
                <w:sz w:val="24"/>
                <w:szCs w:val="24"/>
              </w:rPr>
            </w:pPr>
            <w:r>
              <w:rPr>
                <w:rFonts w:ascii="Century Gothic"/>
                <w:w w:val="99"/>
                <w:sz w:val="24"/>
              </w:rPr>
              <w:t>3</w:t>
            </w:r>
            <w:r>
              <w:rPr>
                <w:rFonts w:ascii="Century Gothic"/>
                <w:sz w:val="24"/>
              </w:rPr>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Century Gothic" w:hAnsi="Century Gothic" w:cs="Century Gothic" w:eastAsia="Century Gothic" w:hint="default"/>
                <w:sz w:val="24"/>
                <w:szCs w:val="24"/>
              </w:rPr>
            </w:pPr>
            <w:r>
              <w:rPr>
                <w:rFonts w:ascii="Century Gothic"/>
                <w:w w:val="99"/>
                <w:sz w:val="24"/>
              </w:rPr>
              <w:t>3</w:t>
            </w:r>
            <w:r>
              <w:rPr>
                <w:rFonts w:ascii="Century Gothic"/>
                <w:sz w:val="24"/>
              </w:rPr>
            </w:r>
          </w:p>
        </w:tc>
      </w:tr>
      <w:tr>
        <w:trPr>
          <w:trHeight w:val="323"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tabs>
                <w:tab w:pos="479" w:val="left" w:leader="none"/>
              </w:tabs>
              <w:spacing w:line="271" w:lineRule="exact"/>
              <w:ind w:right="1"/>
              <w:jc w:val="center"/>
              <w:rPr>
                <w:rFonts w:ascii="仿宋" w:hAnsi="仿宋" w:cs="仿宋" w:eastAsia="仿宋" w:hint="default"/>
                <w:sz w:val="24"/>
                <w:szCs w:val="24"/>
              </w:rPr>
            </w:pPr>
            <w:r>
              <w:rPr>
                <w:rFonts w:ascii="仿宋" w:hAnsi="仿宋" w:cs="仿宋" w:eastAsia="仿宋" w:hint="default"/>
                <w:sz w:val="24"/>
                <w:szCs w:val="24"/>
              </w:rPr>
              <w:t>冯</w:t>
              <w:tab/>
              <w:t>科</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仿宋" w:hAnsi="仿宋" w:cs="仿宋" w:eastAsia="仿宋" w:hint="default"/>
                <w:sz w:val="24"/>
                <w:szCs w:val="24"/>
              </w:rPr>
            </w:pPr>
            <w:r>
              <w:rPr>
                <w:rFonts w:ascii="仿宋" w:hAnsi="仿宋" w:cs="仿宋" w:eastAsia="仿宋" w:hint="default"/>
                <w:sz w:val="24"/>
                <w:szCs w:val="24"/>
              </w:rPr>
              <w:t>独立董事</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Century Gothic" w:hAnsi="Century Gothic" w:cs="Century Gothic" w:eastAsia="Century Gothic" w:hint="default"/>
                <w:sz w:val="24"/>
                <w:szCs w:val="24"/>
              </w:rPr>
            </w:pPr>
            <w:r>
              <w:rPr>
                <w:rFonts w:ascii="Century Gothic"/>
                <w:w w:val="99"/>
                <w:sz w:val="24"/>
              </w:rPr>
              <w:t>5</w:t>
            </w:r>
            <w:r>
              <w:rPr>
                <w:rFonts w:ascii="Century Gothic"/>
                <w:sz w:val="24"/>
              </w:rPr>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Century Gothic" w:hAnsi="Century Gothic" w:cs="Century Gothic" w:eastAsia="Century Gothic" w:hint="default"/>
                <w:sz w:val="24"/>
                <w:szCs w:val="24"/>
              </w:rPr>
            </w:pPr>
            <w:r>
              <w:rPr>
                <w:rFonts w:ascii="Century Gothic"/>
                <w:w w:val="99"/>
                <w:sz w:val="24"/>
              </w:rPr>
              <w:t>5</w:t>
            </w:r>
            <w:r>
              <w:rPr>
                <w:rFonts w:ascii="Century Gothic"/>
                <w:sz w:val="24"/>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00" w:right="0"/>
              <w:jc w:val="left"/>
              <w:rPr>
                <w:rFonts w:ascii="Century Gothic" w:hAnsi="Century Gothic" w:cs="Century Gothic" w:eastAsia="Century Gothic" w:hint="default"/>
                <w:sz w:val="24"/>
                <w:szCs w:val="24"/>
              </w:rPr>
            </w:pPr>
            <w:r>
              <w:rPr>
                <w:rFonts w:ascii="Century Gothic"/>
                <w:w w:val="99"/>
                <w:sz w:val="24"/>
              </w:rPr>
              <w:t>3</w:t>
            </w:r>
            <w:r>
              <w:rPr>
                <w:rFonts w:ascii="Century Gothic"/>
                <w:sz w:val="24"/>
              </w:rPr>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Century Gothic" w:hAnsi="Century Gothic" w:cs="Century Gothic" w:eastAsia="Century Gothic" w:hint="default"/>
                <w:sz w:val="24"/>
                <w:szCs w:val="24"/>
              </w:rPr>
            </w:pPr>
            <w:r>
              <w:rPr>
                <w:rFonts w:ascii="Century Gothic"/>
                <w:w w:val="99"/>
                <w:sz w:val="24"/>
              </w:rPr>
              <w:t>2</w:t>
            </w:r>
            <w:r>
              <w:rPr>
                <w:rFonts w:ascii="Century Gothic"/>
                <w:sz w:val="24"/>
              </w:rPr>
            </w:r>
          </w:p>
        </w:tc>
      </w:tr>
    </w:tbl>
    <w:p>
      <w:pPr>
        <w:pStyle w:val="BodyText"/>
        <w:spacing w:line="336" w:lineRule="auto" w:before="36"/>
        <w:ind w:left="720" w:right="715" w:firstLine="480"/>
        <w:jc w:val="both"/>
      </w:pPr>
      <w:r>
        <w:rPr/>
        <w:t>报告期内，公司三位独立董事各自的履职情况详见</w:t>
      </w:r>
      <w:r>
        <w:rPr>
          <w:spacing w:val="-52"/>
        </w:rPr>
        <w:t> </w:t>
      </w:r>
      <w:r>
        <w:rPr>
          <w:rFonts w:ascii="Century Gothic" w:hAnsi="Century Gothic" w:cs="Century Gothic" w:eastAsia="Century Gothic" w:hint="default"/>
        </w:rPr>
        <w:t>2012</w:t>
      </w:r>
      <w:r>
        <w:rPr>
          <w:rFonts w:ascii="Century Gothic" w:hAnsi="Century Gothic" w:cs="Century Gothic" w:eastAsia="Century Gothic" w:hint="default"/>
          <w:spacing w:val="1"/>
        </w:rPr>
        <w:t> </w:t>
      </w:r>
      <w:r>
        <w:rPr/>
        <w:t>年</w:t>
      </w:r>
      <w:r>
        <w:rPr>
          <w:spacing w:val="-52"/>
        </w:rPr>
        <w:t> </w:t>
      </w:r>
      <w:r>
        <w:rPr>
          <w:rFonts w:ascii="Century Gothic" w:hAnsi="Century Gothic" w:cs="Century Gothic" w:eastAsia="Century Gothic" w:hint="default"/>
        </w:rPr>
        <w:t>4</w:t>
      </w:r>
      <w:r>
        <w:rPr>
          <w:rFonts w:ascii="Century Gothic" w:hAnsi="Century Gothic" w:cs="Century Gothic" w:eastAsia="Century Gothic" w:hint="default"/>
          <w:spacing w:val="2"/>
        </w:rPr>
        <w:t> </w:t>
      </w:r>
      <w:r>
        <w:rPr/>
        <w:t>月</w:t>
      </w:r>
      <w:r>
        <w:rPr>
          <w:spacing w:val="-52"/>
        </w:rPr>
        <w:t> </w:t>
      </w:r>
      <w:r>
        <w:rPr>
          <w:rFonts w:ascii="Century Gothic" w:hAnsi="Century Gothic" w:cs="Century Gothic" w:eastAsia="Century Gothic" w:hint="default"/>
        </w:rPr>
        <w:t>13</w:t>
      </w:r>
      <w:r>
        <w:rPr>
          <w:rFonts w:ascii="Century Gothic" w:hAnsi="Century Gothic" w:cs="Century Gothic" w:eastAsia="Century Gothic" w:hint="default"/>
          <w:spacing w:val="1"/>
        </w:rPr>
        <w:t> </w:t>
      </w:r>
      <w:r>
        <w:rPr/>
        <w:t>日公司 在巨潮资讯网（</w:t>
      </w:r>
      <w:hyperlink r:id="rId9">
        <w:r>
          <w:rPr>
            <w:rFonts w:ascii="Century Gothic" w:hAnsi="Century Gothic" w:cs="Century Gothic" w:eastAsia="Century Gothic" w:hint="default"/>
          </w:rPr>
          <w:t>http://www.cninfo.com.cn</w:t>
        </w:r>
      </w:hyperlink>
      <w:r>
        <w:rPr/>
        <w:t>）披露的《</w:t>
      </w:r>
      <w:r>
        <w:rPr>
          <w:rFonts w:ascii="Century Gothic" w:hAnsi="Century Gothic" w:cs="Century Gothic" w:eastAsia="Century Gothic" w:hint="default"/>
        </w:rPr>
        <w:t>2011</w:t>
      </w:r>
      <w:r>
        <w:rPr>
          <w:rFonts w:ascii="Century Gothic" w:hAnsi="Century Gothic" w:cs="Century Gothic" w:eastAsia="Century Gothic" w:hint="default"/>
          <w:spacing w:val="24"/>
        </w:rPr>
        <w:t> </w:t>
      </w:r>
      <w:r>
        <w:rPr/>
        <w:t>年度独立董事述</w:t>
      </w:r>
      <w:r>
        <w:rPr>
          <w:spacing w:val="-1"/>
        </w:rPr>
        <w:t> </w:t>
      </w:r>
      <w:r>
        <w:rPr/>
        <w:t>职报告》及《</w:t>
      </w:r>
      <w:r>
        <w:rPr>
          <w:rFonts w:ascii="Century Gothic" w:hAnsi="Century Gothic" w:cs="Century Gothic" w:eastAsia="Century Gothic" w:hint="default"/>
        </w:rPr>
        <w:t>2011</w:t>
      </w:r>
      <w:r>
        <w:rPr>
          <w:rFonts w:ascii="Century Gothic" w:hAnsi="Century Gothic" w:cs="Century Gothic" w:eastAsia="Century Gothic" w:hint="default"/>
          <w:spacing w:val="-22"/>
        </w:rPr>
        <w:t> </w:t>
      </w:r>
      <w:r>
        <w:rPr/>
        <w:t>年度独立董事履职情况报告》。</w:t>
      </w:r>
    </w:p>
    <w:p>
      <w:pPr>
        <w:pStyle w:val="Heading2"/>
        <w:spacing w:line="362" w:lineRule="exact"/>
        <w:ind w:left="720" w:right="580"/>
        <w:jc w:val="left"/>
        <w:rPr>
          <w:b w:val="0"/>
          <w:bCs w:val="0"/>
        </w:rPr>
      </w:pPr>
      <w:r>
        <w:rPr/>
        <w:t>（三）公司因部分改制等原因形成的同业竞争和关联交易说明</w:t>
      </w:r>
      <w:r>
        <w:rPr>
          <w:b w:val="0"/>
          <w:bCs w:val="0"/>
        </w:rPr>
      </w:r>
    </w:p>
    <w:p>
      <w:pPr>
        <w:pStyle w:val="BodyText"/>
        <w:spacing w:line="336" w:lineRule="auto" w:before="126"/>
        <w:ind w:left="720" w:right="580" w:firstLine="480"/>
        <w:jc w:val="left"/>
      </w:pPr>
      <w:r>
        <w:rPr>
          <w:rFonts w:ascii="Century Gothic" w:hAnsi="Century Gothic" w:cs="Century Gothic" w:eastAsia="Century Gothic" w:hint="default"/>
        </w:rPr>
        <w:t>1</w:t>
      </w:r>
      <w:r>
        <w:rPr/>
        <w:t>．公司控股股东长城科技股份有限公司严格遵守不与公司开展同业竞争业 </w:t>
      </w:r>
      <w:r>
        <w:rPr>
          <w:spacing w:val="-6"/>
        </w:rPr>
        <w:t>务的承诺，公司与控股股东、实际控制人及其下属其他企业不存在同业竞争情况。</w:t>
      </w:r>
    </w:p>
    <w:p>
      <w:pPr>
        <w:pStyle w:val="BodyText"/>
        <w:spacing w:line="336" w:lineRule="auto" w:before="58"/>
        <w:ind w:left="720" w:right="580" w:firstLine="480"/>
        <w:jc w:val="left"/>
      </w:pPr>
      <w:r>
        <w:rPr>
          <w:rFonts w:ascii="Century Gothic" w:hAnsi="Century Gothic" w:cs="Century Gothic" w:eastAsia="Century Gothic" w:hint="default"/>
          <w:spacing w:val="-4"/>
        </w:rPr>
        <w:t>2</w:t>
      </w:r>
      <w:r>
        <w:rPr>
          <w:spacing w:val="-4"/>
        </w:rPr>
        <w:t>．公司目前与关联方（包括控股股东、实际控制人及其下属的其他企业等）</w:t>
      </w:r>
      <w:r>
        <w:rPr/>
        <w:t> </w:t>
      </w:r>
      <w:r>
        <w:rPr>
          <w:spacing w:val="-3"/>
        </w:rPr>
        <w:t>发生的关联交易主要包括销售商品、采购原材料或提供劳务、商标使用等，均未</w:t>
      </w:r>
    </w:p>
    <w:p>
      <w:pPr>
        <w:spacing w:after="0" w:line="336" w:lineRule="auto"/>
        <w:jc w:val="left"/>
        <w:sectPr>
          <w:pgSz w:w="11910" w:h="16840"/>
          <w:pgMar w:header="0" w:footer="962" w:top="1480" w:bottom="1160" w:left="1080" w:right="1080"/>
        </w:sectPr>
      </w:pPr>
    </w:p>
    <w:p>
      <w:pPr>
        <w:pStyle w:val="BodyText"/>
        <w:spacing w:line="357" w:lineRule="auto" w:before="0"/>
        <w:ind w:right="84"/>
        <w:jc w:val="left"/>
      </w:pPr>
      <w:r>
        <w:rPr/>
        <w:t>形成依赖性关联销售或采购。公司与关联方的关联交易行为遵循市场公允原则， 关联交易未影响公司经营成果的真实性。</w:t>
      </w:r>
    </w:p>
    <w:p>
      <w:pPr>
        <w:pStyle w:val="BodyText"/>
        <w:spacing w:line="357" w:lineRule="auto" w:before="36"/>
        <w:ind w:right="197" w:firstLine="480"/>
        <w:jc w:val="both"/>
      </w:pPr>
      <w:r>
        <w:rPr>
          <w:spacing w:val="-3"/>
        </w:rPr>
        <w:t>为规范公司关联交易的管理，公司制定了关联交易管理相关制度，按照相关</w:t>
      </w:r>
      <w:r>
        <w:rPr/>
        <w:t> 法规及规定履行决策程序，履行信息披露义务。</w:t>
      </w:r>
    </w:p>
    <w:p>
      <w:pPr>
        <w:pStyle w:val="Heading2"/>
        <w:spacing w:line="378" w:lineRule="exact"/>
        <w:ind w:right="84"/>
        <w:jc w:val="left"/>
        <w:rPr>
          <w:b w:val="0"/>
          <w:bCs w:val="0"/>
        </w:rPr>
      </w:pPr>
      <w:r>
        <w:rPr/>
        <w:t>（四）公司与控股股东在业务、人员、资产、机构、财务方面的情况</w:t>
      </w:r>
      <w:r>
        <w:rPr>
          <w:b w:val="0"/>
          <w:bCs w:val="0"/>
        </w:rPr>
      </w:r>
    </w:p>
    <w:p>
      <w:pPr>
        <w:pStyle w:val="BodyText"/>
        <w:spacing w:line="357" w:lineRule="auto" w:before="126"/>
        <w:ind w:right="195" w:firstLine="480"/>
        <w:jc w:val="both"/>
      </w:pPr>
      <w:r>
        <w:rPr>
          <w:spacing w:val="-3"/>
        </w:rPr>
        <w:t>公司与控股股东长城科技股份有限公司在业务、人员、资产、机构、财务等</w:t>
      </w:r>
      <w:r>
        <w:rPr/>
        <w:t> 方面完全分开，具有独立完整的自主经营能力。</w:t>
      </w:r>
    </w:p>
    <w:p>
      <w:pPr>
        <w:pStyle w:val="BodyText"/>
        <w:spacing w:line="348" w:lineRule="auto" w:before="36"/>
        <w:ind w:right="197" w:firstLine="480"/>
        <w:jc w:val="both"/>
      </w:pPr>
      <w:r>
        <w:rPr>
          <w:rFonts w:ascii="Century Gothic" w:hAnsi="Century Gothic" w:cs="Century Gothic" w:eastAsia="Century Gothic" w:hint="default"/>
        </w:rPr>
        <w:t>1</w:t>
      </w:r>
      <w:r>
        <w:rPr/>
        <w:t>．在业务方面，公司独立于控股股东，拥有独立完整的生产、销售、售后 </w:t>
      </w:r>
      <w:r>
        <w:rPr>
          <w:spacing w:val="-3"/>
        </w:rPr>
        <w:t>服务系统，依照法定经营范围独立从事经营管理活动。控股股东未与公司进行同</w:t>
      </w:r>
      <w:r>
        <w:rPr>
          <w:spacing w:val="-109"/>
        </w:rPr>
        <w:t> </w:t>
      </w:r>
      <w:r>
        <w:rPr>
          <w:spacing w:val="-109"/>
        </w:rPr>
      </w:r>
      <w:r>
        <w:rPr/>
        <w:t>业竞争或发生日常经营业务方面的重大关联交易。</w:t>
      </w:r>
    </w:p>
    <w:p>
      <w:pPr>
        <w:pStyle w:val="BodyText"/>
        <w:spacing w:line="348" w:lineRule="auto" w:before="46"/>
        <w:ind w:right="196" w:firstLine="480"/>
        <w:jc w:val="both"/>
      </w:pPr>
      <w:r>
        <w:rPr>
          <w:rFonts w:ascii="Century Gothic" w:hAnsi="Century Gothic" w:cs="Century Gothic" w:eastAsia="Century Gothic" w:hint="default"/>
        </w:rPr>
        <w:t>2</w:t>
      </w:r>
      <w:r>
        <w:rPr/>
        <w:t>．在人员方面，公司在劳动、人事及工资管理等方面独立运作，管理体系 </w:t>
      </w:r>
      <w:r>
        <w:rPr>
          <w:spacing w:val="-3"/>
        </w:rPr>
        <w:t>完整。公司总裁、副总裁、财务负责人、董事会秘书等高级管理人员未在控股股</w:t>
      </w:r>
      <w:r>
        <w:rPr>
          <w:spacing w:val="-111"/>
        </w:rPr>
        <w:t> </w:t>
      </w:r>
      <w:r>
        <w:rPr>
          <w:spacing w:val="-111"/>
        </w:rPr>
      </w:r>
      <w:r>
        <w:rPr/>
        <w:t>东单位兼任高级管理人员职务。</w:t>
      </w:r>
    </w:p>
    <w:p>
      <w:pPr>
        <w:pStyle w:val="BodyText"/>
        <w:spacing w:line="348" w:lineRule="auto" w:before="46"/>
        <w:ind w:right="196" w:firstLine="480"/>
        <w:jc w:val="both"/>
      </w:pPr>
      <w:r>
        <w:rPr>
          <w:rFonts w:ascii="Century Gothic" w:hAnsi="Century Gothic" w:cs="Century Gothic" w:eastAsia="Century Gothic" w:hint="default"/>
        </w:rPr>
        <w:t>3</w:t>
      </w:r>
      <w:r>
        <w:rPr/>
        <w:t>．在资产方面，公司与控股股东产权关系明晰，拥有独立的生产系统、辅 </w:t>
      </w:r>
      <w:r>
        <w:rPr>
          <w:spacing w:val="-3"/>
        </w:rPr>
        <w:t>助生产系统和配套设施、工业产权、非专利技术等资产及产、供、销体系；所用</w:t>
      </w:r>
      <w:r>
        <w:rPr>
          <w:spacing w:val="-115"/>
        </w:rPr>
        <w:t> </w:t>
      </w:r>
      <w:r>
        <w:rPr>
          <w:spacing w:val="-115"/>
        </w:rPr>
      </w:r>
      <w:r>
        <w:rPr/>
        <w:t>商标按有关协议支付商标使用费。</w:t>
      </w:r>
    </w:p>
    <w:p>
      <w:pPr>
        <w:pStyle w:val="BodyText"/>
        <w:spacing w:line="348" w:lineRule="auto" w:before="46"/>
        <w:ind w:right="197" w:firstLine="480"/>
        <w:jc w:val="both"/>
      </w:pPr>
      <w:r>
        <w:rPr>
          <w:rFonts w:ascii="Century Gothic" w:hAnsi="Century Gothic" w:cs="Century Gothic" w:eastAsia="Century Gothic" w:hint="default"/>
        </w:rPr>
        <w:t>4</w:t>
      </w:r>
      <w:r>
        <w:rPr/>
        <w:t>．在机构设置方面，公司依照《公司法》等有关法律法规，设立了包括股 </w:t>
      </w:r>
      <w:r>
        <w:rPr>
          <w:spacing w:val="-3"/>
        </w:rPr>
        <w:t>东大会、董事会、监事会等组织机构在内的完整独立的法人治理结构，生产经营</w:t>
      </w:r>
      <w:r>
        <w:rPr>
          <w:spacing w:val="-111"/>
        </w:rPr>
        <w:t> </w:t>
      </w:r>
      <w:r>
        <w:rPr>
          <w:spacing w:val="-111"/>
        </w:rPr>
      </w:r>
      <w:r>
        <w:rPr/>
        <w:t>和办公机构与控股股东分开，不存在混合经营、合署办公的情况。</w:t>
      </w:r>
    </w:p>
    <w:p>
      <w:pPr>
        <w:pStyle w:val="BodyText"/>
        <w:spacing w:line="336" w:lineRule="auto" w:before="46"/>
        <w:ind w:right="196" w:firstLine="480"/>
        <w:jc w:val="both"/>
      </w:pPr>
      <w:r>
        <w:rPr>
          <w:rFonts w:ascii="Century Gothic" w:hAnsi="Century Gothic" w:cs="Century Gothic" w:eastAsia="Century Gothic" w:hint="default"/>
        </w:rPr>
        <w:t>5</w:t>
      </w:r>
      <w:r>
        <w:rPr/>
        <w:t>．在财务方面，公司设有独立的财务部门，建立了独立的财务核算体系和 财务管理制度，开立独立的银行账户，依法独立纳税。</w:t>
      </w:r>
    </w:p>
    <w:p>
      <w:pPr>
        <w:pStyle w:val="Heading2"/>
        <w:spacing w:line="399" w:lineRule="exact"/>
        <w:ind w:right="84"/>
        <w:jc w:val="left"/>
        <w:rPr>
          <w:b w:val="0"/>
          <w:bCs w:val="0"/>
        </w:rPr>
      </w:pPr>
      <w:r>
        <w:rPr/>
        <w:t>（五）公司对高级管理人员的考评及激励机制</w:t>
      </w:r>
      <w:r>
        <w:rPr>
          <w:b w:val="0"/>
          <w:bCs w:val="0"/>
        </w:rPr>
      </w:r>
    </w:p>
    <w:p>
      <w:pPr>
        <w:pStyle w:val="BodyText"/>
        <w:spacing w:line="357" w:lineRule="auto" w:before="126"/>
        <w:ind w:right="197" w:firstLine="480"/>
        <w:jc w:val="both"/>
      </w:pPr>
      <w:r>
        <w:rPr>
          <w:spacing w:val="-3"/>
        </w:rPr>
        <w:t>公司董事会按照经济责任指标、质量与安全指标、工作推进情况指标的完成</w:t>
      </w:r>
      <w:r>
        <w:rPr/>
        <w:t> </w:t>
      </w:r>
      <w:r>
        <w:rPr>
          <w:spacing w:val="-3"/>
        </w:rPr>
        <w:t>情况等对高级管理人员进行考评，按照考评结果决定其报酬、留用与否、晋升或</w:t>
      </w:r>
      <w:r>
        <w:rPr>
          <w:spacing w:val="-111"/>
        </w:rPr>
        <w:t> </w:t>
      </w:r>
      <w:r>
        <w:rPr>
          <w:spacing w:val="-111"/>
        </w:rPr>
      </w:r>
      <w:r>
        <w:rPr/>
        <w:t>降级。</w:t>
      </w:r>
    </w:p>
    <w:p>
      <w:pPr>
        <w:pStyle w:val="BodyText"/>
        <w:spacing w:line="357" w:lineRule="auto" w:before="36"/>
        <w:ind w:right="84" w:firstLine="480"/>
        <w:jc w:val="left"/>
      </w:pPr>
      <w:r>
        <w:rPr>
          <w:spacing w:val="-3"/>
        </w:rPr>
        <w:t>公司将按照市场化原则不断完善考评及激励机制，对高级管理人员实行薪酬</w:t>
      </w:r>
      <w:r>
        <w:rPr/>
        <w:t> 收入与管理水平、经营业绩挂钩，充分调动高级管理人员的积极性和创新能力， 切实推动公司效益提升。</w:t>
      </w:r>
    </w:p>
    <w:p>
      <w:pPr>
        <w:spacing w:after="0" w:line="357" w:lineRule="auto"/>
        <w:jc w:val="left"/>
        <w:sectPr>
          <w:pgSz w:w="11910" w:h="16840"/>
          <w:pgMar w:header="0" w:footer="962" w:top="1480" w:bottom="1160" w:left="1680" w:right="1600"/>
        </w:sectPr>
      </w:pPr>
    </w:p>
    <w:p>
      <w:pPr>
        <w:pStyle w:val="Heading1"/>
        <w:tabs>
          <w:tab w:pos="562" w:val="left" w:leader="none"/>
        </w:tabs>
        <w:spacing w:line="351" w:lineRule="exact"/>
        <w:ind w:right="77"/>
        <w:jc w:val="center"/>
        <w:rPr>
          <w:b w:val="0"/>
          <w:bCs w:val="0"/>
        </w:rPr>
      </w:pPr>
      <w:bookmarkStart w:name="_TOC_250006" w:id="6"/>
      <w:r>
        <w:rPr>
          <w:w w:val="95"/>
        </w:rPr>
        <w:t>六</w:t>
        <w:tab/>
      </w:r>
      <w:r>
        <w:rPr/>
        <w:t>内部控制</w:t>
      </w:r>
      <w:bookmarkEnd w:id="6"/>
      <w:r>
        <w:rPr>
          <w:b w:val="0"/>
          <w:bCs w:val="0"/>
        </w:rPr>
      </w:r>
    </w:p>
    <w:p>
      <w:pPr>
        <w:spacing w:line="240" w:lineRule="auto" w:before="4"/>
        <w:rPr>
          <w:rFonts w:ascii="黑体" w:hAnsi="黑体" w:cs="黑体" w:eastAsia="黑体" w:hint="default"/>
          <w:b/>
          <w:bCs/>
          <w:sz w:val="34"/>
          <w:szCs w:val="34"/>
        </w:rPr>
      </w:pPr>
    </w:p>
    <w:p>
      <w:pPr>
        <w:pStyle w:val="Heading2"/>
        <w:spacing w:line="240" w:lineRule="auto"/>
        <w:ind w:right="0"/>
        <w:jc w:val="both"/>
        <w:rPr>
          <w:b w:val="0"/>
          <w:bCs w:val="0"/>
        </w:rPr>
      </w:pPr>
      <w:r>
        <w:rPr/>
        <w:t>（一）公司内部控制的建立健全情况</w:t>
      </w:r>
      <w:r>
        <w:rPr>
          <w:b w:val="0"/>
          <w:bCs w:val="0"/>
        </w:rPr>
      </w:r>
    </w:p>
    <w:p>
      <w:pPr>
        <w:spacing w:line="312" w:lineRule="auto" w:before="50"/>
        <w:ind w:left="600" w:right="183" w:hanging="480"/>
        <w:jc w:val="left"/>
        <w:rPr>
          <w:rFonts w:ascii="仿宋" w:hAnsi="仿宋" w:cs="仿宋" w:eastAsia="仿宋" w:hint="default"/>
          <w:sz w:val="24"/>
          <w:szCs w:val="24"/>
        </w:rPr>
      </w:pPr>
      <w:r>
        <w:rPr>
          <w:rFonts w:ascii="Century Gothic" w:hAnsi="Century Gothic" w:cs="Century Gothic" w:eastAsia="Century Gothic" w:hint="default"/>
          <w:b/>
          <w:bCs/>
          <w:sz w:val="24"/>
          <w:szCs w:val="24"/>
        </w:rPr>
        <w:t>1</w:t>
      </w:r>
      <w:r>
        <w:rPr>
          <w:rFonts w:ascii="Microsoft JhengHei" w:hAnsi="Microsoft JhengHei" w:cs="Microsoft JhengHei" w:eastAsia="Microsoft JhengHei" w:hint="default"/>
          <w:b/>
          <w:bCs/>
          <w:sz w:val="24"/>
          <w:szCs w:val="24"/>
        </w:rPr>
        <w:t>．内部控制建设的总体情况</w:t>
      </w:r>
      <w:r>
        <w:rPr>
          <w:rFonts w:ascii="Microsoft JhengHei" w:hAnsi="Microsoft JhengHei" w:cs="Microsoft JhengHei" w:eastAsia="Microsoft JhengHei" w:hint="default"/>
          <w:b/>
          <w:bCs/>
          <w:spacing w:val="-49"/>
          <w:sz w:val="24"/>
          <w:szCs w:val="24"/>
        </w:rPr>
        <w:t> </w:t>
      </w:r>
      <w:r>
        <w:rPr>
          <w:rFonts w:ascii="仿宋" w:hAnsi="仿宋" w:cs="仿宋" w:eastAsia="仿宋" w:hint="default"/>
          <w:spacing w:val="-3"/>
          <w:sz w:val="24"/>
          <w:szCs w:val="24"/>
        </w:rPr>
        <w:t>公司严格按照《公司法》、《证券法》、《上市公司治理准则》和中国证监</w:t>
      </w:r>
    </w:p>
    <w:p>
      <w:pPr>
        <w:pStyle w:val="BodyText"/>
        <w:spacing w:line="357" w:lineRule="auto" w:before="82"/>
        <w:ind w:right="197"/>
        <w:jc w:val="both"/>
      </w:pPr>
      <w:r>
        <w:rPr>
          <w:spacing w:val="-3"/>
        </w:rPr>
        <w:t>会有关规范性文件不断完善治理结构，健全内部管理、强化信息披露，规范公司</w:t>
      </w:r>
      <w:r>
        <w:rPr>
          <w:spacing w:val="-111"/>
        </w:rPr>
        <w:t> </w:t>
      </w:r>
      <w:r>
        <w:rPr>
          <w:spacing w:val="-111"/>
        </w:rPr>
      </w:r>
      <w:r>
        <w:rPr>
          <w:spacing w:val="-3"/>
        </w:rPr>
        <w:t>运作行为。根据《上市公司内部控制指引》的要求并结合自身具体情况，公司对</w:t>
      </w:r>
      <w:r>
        <w:rPr>
          <w:spacing w:val="-111"/>
        </w:rPr>
        <w:t> </w:t>
      </w:r>
      <w:r>
        <w:rPr>
          <w:spacing w:val="-111"/>
        </w:rPr>
      </w:r>
      <w:r>
        <w:rPr>
          <w:spacing w:val="-3"/>
        </w:rPr>
        <w:t>涵盖生产经营、财务管理、信息披露的管理制度进行制定或修订，内控制度涉及</w:t>
      </w:r>
      <w:r>
        <w:rPr>
          <w:spacing w:val="-111"/>
        </w:rPr>
        <w:t> </w:t>
      </w:r>
      <w:r>
        <w:rPr>
          <w:spacing w:val="-111"/>
        </w:rPr>
      </w:r>
      <w:r>
        <w:rPr>
          <w:spacing w:val="-3"/>
        </w:rPr>
        <w:t>公司治理和经营管理的各个层面，为公司在重大投资决策、关联交易、财务管理</w:t>
      </w:r>
      <w:r>
        <w:rPr>
          <w:spacing w:val="-111"/>
        </w:rPr>
        <w:t> </w:t>
      </w:r>
      <w:r>
        <w:rPr>
          <w:spacing w:val="-111"/>
        </w:rPr>
      </w:r>
      <w:r>
        <w:rPr>
          <w:spacing w:val="-3"/>
        </w:rPr>
        <w:t>以及研发管理、人力资源管理、行政管理、采购管理、生产和销售管理及相关的</w:t>
      </w:r>
      <w:r>
        <w:rPr>
          <w:spacing w:val="-111"/>
        </w:rPr>
        <w:t> </w:t>
      </w:r>
      <w:r>
        <w:rPr>
          <w:spacing w:val="-111"/>
        </w:rPr>
      </w:r>
      <w:r>
        <w:rPr/>
        <w:t>信息披露等各个方面的管理提供了依据。</w:t>
      </w:r>
    </w:p>
    <w:p>
      <w:pPr>
        <w:pStyle w:val="Heading2"/>
        <w:spacing w:line="378" w:lineRule="exact"/>
        <w:ind w:right="0"/>
        <w:jc w:val="both"/>
        <w:rPr>
          <w:b w:val="0"/>
          <w:bCs w:val="0"/>
        </w:rPr>
      </w:pPr>
      <w:r>
        <w:rPr>
          <w:rFonts w:ascii="Century Gothic" w:hAnsi="Century Gothic" w:cs="Century Gothic" w:eastAsia="Century Gothic" w:hint="default"/>
        </w:rPr>
        <w:t>2</w:t>
      </w:r>
      <w:r>
        <w:rPr/>
        <w:t>．内部控制规范的建立健全</w:t>
      </w:r>
      <w:r>
        <w:rPr>
          <w:b w:val="0"/>
          <w:bCs w:val="0"/>
        </w:rPr>
      </w:r>
    </w:p>
    <w:p>
      <w:pPr>
        <w:pStyle w:val="BodyText"/>
        <w:spacing w:line="336" w:lineRule="auto" w:before="126"/>
        <w:ind w:left="600" w:right="183" w:hanging="480"/>
        <w:jc w:val="left"/>
      </w:pPr>
      <w:r>
        <w:rPr/>
        <w:t>（</w:t>
      </w:r>
      <w:r>
        <w:rPr>
          <w:rFonts w:ascii="Century Gothic" w:hAnsi="Century Gothic" w:cs="Century Gothic" w:eastAsia="Century Gothic" w:hint="default"/>
        </w:rPr>
        <w:t>1</w:t>
      </w:r>
      <w:r>
        <w:rPr/>
        <w:t>）内控规范实施工作进展情况说明 </w:t>
      </w:r>
      <w:r>
        <w:rPr>
          <w:spacing w:val="-3"/>
        </w:rPr>
        <w:t>报告期内，根据证监会、财政部、审计署、银监会、保监会关于推动上市公</w:t>
      </w:r>
    </w:p>
    <w:p>
      <w:pPr>
        <w:pStyle w:val="BodyText"/>
        <w:spacing w:line="357" w:lineRule="auto" w:before="58"/>
        <w:ind w:right="189"/>
        <w:jc w:val="both"/>
      </w:pPr>
      <w:r>
        <w:rPr>
          <w:spacing w:val="4"/>
        </w:rPr>
        <w:t>司实施内部控制基本规范的总体部署以及中国证监会关于资本市场实施企业内 </w:t>
      </w:r>
      <w:r>
        <w:rPr>
          <w:spacing w:val="-3"/>
        </w:rPr>
        <w:t>部控制规范动员部署视频会议的精神和深圳证监局《关于做好深圳辖区上市公司</w:t>
      </w:r>
      <w:r>
        <w:rPr>
          <w:spacing w:val="-109"/>
        </w:rPr>
        <w:t> </w:t>
      </w:r>
      <w:r>
        <w:rPr>
          <w:spacing w:val="-109"/>
        </w:rPr>
      </w:r>
      <w:r>
        <w:rPr>
          <w:spacing w:val="-3"/>
        </w:rPr>
        <w:t>内部控制规范试点有关工作的通知》的要求，公司切实推进内部控制工作，认真</w:t>
      </w:r>
      <w:r>
        <w:rPr>
          <w:spacing w:val="-111"/>
        </w:rPr>
        <w:t> </w:t>
      </w:r>
      <w:r>
        <w:rPr>
          <w:spacing w:val="-111"/>
        </w:rPr>
      </w:r>
      <w:r>
        <w:rPr>
          <w:spacing w:val="-3"/>
        </w:rPr>
        <w:t>制定了《内控规范实施工作方案》，并已经公司董事会审计委员会、董事会审议</w:t>
      </w:r>
      <w:r>
        <w:rPr>
          <w:spacing w:val="-111"/>
        </w:rPr>
        <w:t> </w:t>
      </w:r>
      <w:r>
        <w:rPr>
          <w:spacing w:val="-111"/>
        </w:rPr>
      </w:r>
      <w:r>
        <w:rPr>
          <w:spacing w:val="-3"/>
        </w:rPr>
        <w:t>批准。方案明确了组织机构、人员安排、工作内容和时间计划，是公司内部控制</w:t>
      </w:r>
      <w:r>
        <w:rPr>
          <w:spacing w:val="-111"/>
        </w:rPr>
        <w:t> </w:t>
      </w:r>
      <w:r>
        <w:rPr>
          <w:spacing w:val="-111"/>
        </w:rPr>
      </w:r>
      <w:r>
        <w:rPr/>
        <w:t>工作的重要指引。</w:t>
      </w:r>
    </w:p>
    <w:p>
      <w:pPr>
        <w:pStyle w:val="BodyText"/>
        <w:spacing w:line="357" w:lineRule="auto" w:before="36"/>
        <w:ind w:right="183" w:firstLine="480"/>
        <w:jc w:val="left"/>
      </w:pPr>
      <w:r>
        <w:rPr>
          <w:spacing w:val="-3"/>
        </w:rPr>
        <w:t>目前，公司按照工作方案切实有序地开展公司内控体系建设的相关工作，具</w:t>
      </w:r>
      <w:r>
        <w:rPr/>
        <w:t> 体进展如下：</w:t>
      </w:r>
    </w:p>
    <w:p>
      <w:pPr>
        <w:pStyle w:val="BodyText"/>
        <w:spacing w:line="357" w:lineRule="auto" w:before="36"/>
        <w:ind w:right="183" w:firstLine="480"/>
        <w:jc w:val="left"/>
      </w:pPr>
      <w:r>
        <w:rPr>
          <w:spacing w:val="-3"/>
        </w:rPr>
        <w:t>①召开“内部控制规范实施建设项目启动大会”并成立了公司内控建设联合</w:t>
      </w:r>
      <w:r>
        <w:rPr/>
        <w:t> 项目组；</w:t>
      </w:r>
    </w:p>
    <w:p>
      <w:pPr>
        <w:pStyle w:val="BodyText"/>
        <w:spacing w:line="240" w:lineRule="auto" w:before="36"/>
        <w:ind w:left="600" w:right="0"/>
        <w:jc w:val="left"/>
      </w:pPr>
      <w:r>
        <w:rPr/>
        <w:t>②德勤的项目经理为长城电脑管理层及业务骨干进行了内控规范导入培训；</w:t>
      </w:r>
    </w:p>
    <w:p>
      <w:pPr>
        <w:pStyle w:val="BodyText"/>
        <w:spacing w:line="357" w:lineRule="auto" w:before="154"/>
        <w:ind w:right="183" w:firstLine="480"/>
        <w:jc w:val="left"/>
      </w:pPr>
      <w:r>
        <w:rPr>
          <w:spacing w:val="-3"/>
        </w:rPr>
        <w:t>③通过查阅长城电脑的业务文档及流程资料及对照内控配套指引，确定长城</w:t>
      </w:r>
      <w:r>
        <w:rPr/>
        <w:t> 电脑的内控流程框架；</w:t>
      </w:r>
    </w:p>
    <w:p>
      <w:pPr>
        <w:pStyle w:val="BodyText"/>
        <w:spacing w:line="357" w:lineRule="auto" w:before="36"/>
        <w:ind w:right="84" w:firstLine="480"/>
        <w:jc w:val="left"/>
      </w:pPr>
      <w:r>
        <w:rPr>
          <w:spacing w:val="4"/>
        </w:rPr>
        <w:t>④根据沟通确定后的流程内控框架编制访谈提纲并启动访谈计划及进行访 </w:t>
      </w:r>
      <w:r>
        <w:rPr/>
        <w:t>谈；</w:t>
      </w:r>
    </w:p>
    <w:p>
      <w:pPr>
        <w:spacing w:after="0" w:line="357" w:lineRule="auto"/>
        <w:jc w:val="left"/>
        <w:sectPr>
          <w:pgSz w:w="11910" w:h="16840"/>
          <w:pgMar w:header="0" w:footer="962" w:top="1540" w:bottom="1160" w:left="1680" w:right="1600"/>
        </w:sectPr>
      </w:pPr>
    </w:p>
    <w:p>
      <w:pPr>
        <w:pStyle w:val="BodyText"/>
        <w:spacing w:line="357" w:lineRule="auto" w:before="0"/>
        <w:ind w:right="117" w:firstLine="480"/>
        <w:jc w:val="both"/>
      </w:pPr>
      <w:r>
        <w:rPr>
          <w:spacing w:val="-3"/>
        </w:rPr>
        <w:t>⑤根据访谈及现场测试结果并结合证监局指引中的要求，拟定十八个流程的</w:t>
      </w:r>
      <w:r>
        <w:rPr/>
        <w:t> 风险清单及内部控制矩阵；</w:t>
      </w:r>
    </w:p>
    <w:p>
      <w:pPr>
        <w:pStyle w:val="BodyText"/>
        <w:spacing w:line="357" w:lineRule="auto" w:before="36"/>
        <w:ind w:right="117" w:firstLine="480"/>
        <w:jc w:val="both"/>
      </w:pPr>
      <w:r>
        <w:rPr>
          <w:spacing w:val="-3"/>
        </w:rPr>
        <w:t>⑥依据长城电脑各部门及子公司的反馈意见完善风险清单及控制矩阵，并提</w:t>
      </w:r>
      <w:r>
        <w:rPr/>
        <w:t> 出相应的整改建议、方案及计划；</w:t>
      </w:r>
    </w:p>
    <w:p>
      <w:pPr>
        <w:pStyle w:val="BodyText"/>
        <w:spacing w:line="357" w:lineRule="auto" w:before="36"/>
        <w:ind w:right="117" w:firstLine="480"/>
        <w:jc w:val="both"/>
      </w:pPr>
      <w:r>
        <w:rPr>
          <w:spacing w:val="-3"/>
        </w:rPr>
        <w:t>⑦德勤咨询顾问与长城电脑各部门及子公司项目负责人、接口人以及业务骨</w:t>
      </w:r>
      <w:r>
        <w:rPr/>
        <w:t> 干交流内部控制矩阵编制与测试底稿，并进行了内部控制评价培训；</w:t>
      </w:r>
    </w:p>
    <w:p>
      <w:pPr>
        <w:pStyle w:val="BodyText"/>
        <w:spacing w:line="357" w:lineRule="auto" w:before="36"/>
        <w:ind w:right="117" w:firstLine="480"/>
        <w:jc w:val="both"/>
      </w:pPr>
      <w:r>
        <w:rPr>
          <w:spacing w:val="-3"/>
        </w:rPr>
        <w:t>⑧完成长城电脑内部控制规范实施建设项目建设阶段的全部任务，并完成内</w:t>
      </w:r>
      <w:r>
        <w:rPr/>
        <w:t> 控有效性测试的测试部分工作；</w:t>
      </w:r>
    </w:p>
    <w:p>
      <w:pPr>
        <w:pStyle w:val="BodyText"/>
        <w:spacing w:line="357" w:lineRule="auto" w:before="36"/>
        <w:ind w:right="110" w:firstLine="480"/>
        <w:jc w:val="both"/>
      </w:pPr>
      <w:r>
        <w:rPr>
          <w:spacing w:val="4"/>
        </w:rPr>
        <w:t>⑨按照内控项目实施方案工作计划推进内控项目制度整改工作并着手进行 </w:t>
      </w:r>
      <w:r>
        <w:rPr/>
        <w:t>年度内控评价报告的编制工作。</w:t>
      </w:r>
    </w:p>
    <w:p>
      <w:pPr>
        <w:pStyle w:val="BodyText"/>
        <w:spacing w:line="357" w:lineRule="auto" w:before="36"/>
        <w:ind w:right="117" w:firstLine="480"/>
        <w:jc w:val="both"/>
      </w:pPr>
      <w:r>
        <w:rPr>
          <w:spacing w:val="-3"/>
        </w:rPr>
        <w:t>本次公司内控规范的实施，有助于公司以风险及效率为导向重新审视和梳理</w:t>
      </w:r>
      <w:r>
        <w:rPr/>
        <w:t> </w:t>
      </w:r>
      <w:r>
        <w:rPr>
          <w:spacing w:val="-3"/>
        </w:rPr>
        <w:t>现有制度和管控流程，并评价内控设计合理性和执行有效性；在保证效率的基础</w:t>
      </w:r>
      <w:r>
        <w:rPr>
          <w:spacing w:val="-109"/>
        </w:rPr>
        <w:t> </w:t>
      </w:r>
      <w:r>
        <w:rPr>
          <w:spacing w:val="-109"/>
        </w:rPr>
      </w:r>
      <w:r>
        <w:rPr>
          <w:spacing w:val="-3"/>
        </w:rPr>
        <w:t>上明确和固化恰当的管控机制，建立适合公司自身业务特点的内控体系，进而切</w:t>
      </w:r>
      <w:r>
        <w:rPr>
          <w:spacing w:val="-109"/>
        </w:rPr>
        <w:t> </w:t>
      </w:r>
      <w:r>
        <w:rPr>
          <w:spacing w:val="-109"/>
        </w:rPr>
      </w:r>
      <w:r>
        <w:rPr/>
        <w:t>实提升公司管理水平和风险防范能力。</w:t>
      </w:r>
    </w:p>
    <w:p>
      <w:pPr>
        <w:pStyle w:val="BodyText"/>
        <w:spacing w:line="336" w:lineRule="auto" w:before="36"/>
        <w:ind w:left="600" w:right="103" w:hanging="480"/>
        <w:jc w:val="left"/>
      </w:pPr>
      <w:r>
        <w:rPr/>
        <w:t>（</w:t>
      </w:r>
      <w:r>
        <w:rPr>
          <w:rFonts w:ascii="Century Gothic" w:hAnsi="Century Gothic" w:cs="Century Gothic" w:eastAsia="Century Gothic" w:hint="default"/>
        </w:rPr>
        <w:t>2</w:t>
      </w:r>
      <w:r>
        <w:rPr/>
        <w:t>）内部控制检查、监督 </w:t>
      </w:r>
      <w:r>
        <w:rPr>
          <w:spacing w:val="-3"/>
        </w:rPr>
        <w:t>公司董事会为公司内部控制的领导和监督机构，根据有关规定负责审批或制</w:t>
      </w:r>
    </w:p>
    <w:p>
      <w:pPr>
        <w:pStyle w:val="BodyText"/>
        <w:spacing w:line="357" w:lineRule="auto" w:before="58"/>
        <w:ind w:right="117"/>
        <w:jc w:val="both"/>
      </w:pPr>
      <w:r>
        <w:rPr>
          <w:spacing w:val="-3"/>
        </w:rPr>
        <w:t>订公司的各项内部控制制度。公司监事会负责对董事、经理及其他高管人员的履</w:t>
      </w:r>
      <w:r>
        <w:rPr>
          <w:spacing w:val="-109"/>
        </w:rPr>
        <w:t> </w:t>
      </w:r>
      <w:r>
        <w:rPr>
          <w:spacing w:val="-109"/>
        </w:rPr>
      </w:r>
      <w:r>
        <w:rPr>
          <w:spacing w:val="-3"/>
        </w:rPr>
        <w:t>职情形及公司依法运作情况进行监督，对股东大会负责。董事会专门委员会及独</w:t>
      </w:r>
      <w:r>
        <w:rPr>
          <w:spacing w:val="-109"/>
        </w:rPr>
        <w:t> </w:t>
      </w:r>
      <w:r>
        <w:rPr>
          <w:spacing w:val="-109"/>
        </w:rPr>
      </w:r>
      <w:r>
        <w:rPr>
          <w:spacing w:val="-3"/>
        </w:rPr>
        <w:t>立董事负责审查公司内部控制，监督内部控制的有效实施和内部控制自我评价情</w:t>
      </w:r>
      <w:r>
        <w:rPr>
          <w:spacing w:val="-109"/>
        </w:rPr>
        <w:t> </w:t>
      </w:r>
      <w:r>
        <w:rPr>
          <w:spacing w:val="-109"/>
        </w:rPr>
      </w:r>
      <w:r>
        <w:rPr>
          <w:spacing w:val="-3"/>
        </w:rPr>
        <w:t>况，协调内部控制审计及其他相关事宜等。管理层负责组织领导企业内部控制的</w:t>
      </w:r>
      <w:r>
        <w:rPr>
          <w:spacing w:val="-109"/>
        </w:rPr>
        <w:t> </w:t>
      </w:r>
      <w:r>
        <w:rPr>
          <w:spacing w:val="-109"/>
        </w:rPr>
      </w:r>
      <w:r>
        <w:rPr/>
        <w:t>日常运行。公司定有《内部审计工作制度》及《内部审计工作暂行规定》。</w:t>
      </w:r>
    </w:p>
    <w:p>
      <w:pPr>
        <w:pStyle w:val="BodyText"/>
        <w:spacing w:line="357" w:lineRule="auto" w:before="36"/>
        <w:ind w:right="117" w:firstLine="480"/>
        <w:jc w:val="both"/>
      </w:pPr>
      <w:r>
        <w:rPr>
          <w:spacing w:val="-3"/>
        </w:rPr>
        <w:t>审计监察室在公司董事会审计委员会的领导下，切实按照该制度独立行使审</w:t>
      </w:r>
      <w:r>
        <w:rPr/>
        <w:t> </w:t>
      </w:r>
      <w:r>
        <w:rPr>
          <w:spacing w:val="-3"/>
        </w:rPr>
        <w:t>计职权，围绕公司经营发展，遵循独立、客观、公正的原则和服务的理念，开展</w:t>
      </w:r>
      <w:r>
        <w:rPr>
          <w:spacing w:val="-115"/>
        </w:rPr>
        <w:t> </w:t>
      </w:r>
      <w:r>
        <w:rPr>
          <w:spacing w:val="-115"/>
        </w:rPr>
      </w:r>
      <w:r>
        <w:rPr>
          <w:spacing w:val="-3"/>
        </w:rPr>
        <w:t>审计、监察工作，对公司及下属子公司的经营管理、财务状况、内控执行等情况</w:t>
      </w:r>
      <w:r>
        <w:rPr>
          <w:spacing w:val="-111"/>
        </w:rPr>
        <w:t> </w:t>
      </w:r>
      <w:r>
        <w:rPr>
          <w:spacing w:val="-111"/>
        </w:rPr>
      </w:r>
      <w:r>
        <w:rPr>
          <w:spacing w:val="-3"/>
        </w:rPr>
        <w:t>进行内部检查，对其生产经营的合法、合规性与经济效益的真实、合理性做出客</w:t>
      </w:r>
      <w:r>
        <w:rPr>
          <w:spacing w:val="-111"/>
        </w:rPr>
        <w:t> </w:t>
      </w:r>
      <w:r>
        <w:rPr>
          <w:spacing w:val="-111"/>
        </w:rPr>
      </w:r>
      <w:r>
        <w:rPr>
          <w:spacing w:val="-3"/>
        </w:rPr>
        <w:t>观评价，开展以效能监察为主的内部监察工作，检查、监督公司各单位、相关管</w:t>
      </w:r>
      <w:r>
        <w:rPr>
          <w:spacing w:val="-111"/>
        </w:rPr>
        <w:t> </w:t>
      </w:r>
      <w:r>
        <w:rPr>
          <w:spacing w:val="-111"/>
        </w:rPr>
      </w:r>
      <w:r>
        <w:rPr>
          <w:spacing w:val="-3"/>
        </w:rPr>
        <w:t>理人员执行公司规章制度和相关决议、决定的情况，发现管理缺陷，纠正行为偏</w:t>
      </w:r>
      <w:r>
        <w:rPr>
          <w:spacing w:val="-111"/>
        </w:rPr>
        <w:t> </w:t>
      </w:r>
      <w:r>
        <w:rPr>
          <w:spacing w:val="-111"/>
        </w:rPr>
      </w:r>
      <w:r>
        <w:rPr/>
        <w:t>差，促进公司规范管理，保障公司健康运作，有效发挥监督管理作用。</w:t>
      </w:r>
    </w:p>
    <w:p>
      <w:pPr>
        <w:spacing w:after="0" w:line="357" w:lineRule="auto"/>
        <w:jc w:val="both"/>
        <w:sectPr>
          <w:pgSz w:w="11910" w:h="16840"/>
          <w:pgMar w:header="0" w:footer="962" w:top="1480" w:bottom="1160" w:left="1680" w:right="1680"/>
        </w:sectPr>
      </w:pPr>
    </w:p>
    <w:p>
      <w:pPr>
        <w:pStyle w:val="Heading2"/>
        <w:spacing w:line="341" w:lineRule="exact"/>
        <w:ind w:right="84"/>
        <w:jc w:val="left"/>
        <w:rPr>
          <w:b w:val="0"/>
          <w:bCs w:val="0"/>
        </w:rPr>
      </w:pPr>
      <w:r>
        <w:rPr/>
        <w:t>（二）董事会对于内部控制责任的声明</w:t>
      </w:r>
      <w:r>
        <w:rPr>
          <w:b w:val="0"/>
          <w:bCs w:val="0"/>
        </w:rPr>
      </w:r>
    </w:p>
    <w:p>
      <w:pPr>
        <w:pStyle w:val="BodyText"/>
        <w:spacing w:line="357" w:lineRule="auto" w:before="126"/>
        <w:ind w:right="197" w:firstLine="480"/>
        <w:jc w:val="both"/>
      </w:pPr>
      <w:r>
        <w:rPr>
          <w:spacing w:val="-3"/>
        </w:rPr>
        <w:t>内部控制是由公司董事会、监事会、经理层和全体员工实施的、旨在实现控</w:t>
      </w:r>
      <w:r>
        <w:rPr/>
        <w:t> </w:t>
      </w:r>
      <w:r>
        <w:rPr>
          <w:spacing w:val="-3"/>
        </w:rPr>
        <w:t>制目标的过程，董事会应按照国家法律法规和证券监管部门的要求，不断完善公</w:t>
      </w:r>
      <w:r>
        <w:rPr>
          <w:spacing w:val="-109"/>
        </w:rPr>
        <w:t> </w:t>
      </w:r>
      <w:r>
        <w:rPr>
          <w:spacing w:val="-109"/>
        </w:rPr>
      </w:r>
      <w:r>
        <w:rPr>
          <w:spacing w:val="-3"/>
        </w:rPr>
        <w:t>司内部控制的规章制度，大力推进公司内部控制的建立健全和有效运行，对公司</w:t>
      </w:r>
      <w:r>
        <w:rPr>
          <w:spacing w:val="-109"/>
        </w:rPr>
        <w:t> </w:t>
      </w:r>
      <w:r>
        <w:rPr>
          <w:spacing w:val="-109"/>
        </w:rPr>
      </w:r>
      <w:r>
        <w:rPr>
          <w:spacing w:val="-3"/>
        </w:rPr>
        <w:t>各项内部控制制度建设的完整性、合理性承担重要责任。公司经营班子对内控制</w:t>
      </w:r>
      <w:r>
        <w:rPr>
          <w:spacing w:val="-109"/>
        </w:rPr>
        <w:t> </w:t>
      </w:r>
      <w:r>
        <w:rPr>
          <w:spacing w:val="-109"/>
        </w:rPr>
      </w:r>
      <w:r>
        <w:rPr/>
        <w:t>度的执行性承担主要责任。</w:t>
      </w:r>
    </w:p>
    <w:p>
      <w:pPr>
        <w:spacing w:line="240" w:lineRule="auto" w:before="10"/>
        <w:rPr>
          <w:rFonts w:ascii="仿宋" w:hAnsi="仿宋" w:cs="仿宋" w:eastAsia="仿宋" w:hint="default"/>
          <w:sz w:val="20"/>
          <w:szCs w:val="20"/>
        </w:rPr>
      </w:pPr>
    </w:p>
    <w:p>
      <w:pPr>
        <w:pStyle w:val="Heading2"/>
        <w:spacing w:line="240" w:lineRule="auto"/>
        <w:ind w:right="84"/>
        <w:jc w:val="left"/>
        <w:rPr>
          <w:b w:val="0"/>
          <w:bCs w:val="0"/>
        </w:rPr>
      </w:pPr>
      <w:r>
        <w:rPr/>
        <w:t>（三）公司内部控制自我评价及相关意见</w:t>
      </w:r>
      <w:r>
        <w:rPr>
          <w:b w:val="0"/>
          <w:bCs w:val="0"/>
        </w:rPr>
      </w:r>
    </w:p>
    <w:p>
      <w:pPr>
        <w:pStyle w:val="Heading2"/>
        <w:spacing w:line="240" w:lineRule="auto" w:before="50"/>
        <w:ind w:right="84"/>
        <w:jc w:val="left"/>
        <w:rPr>
          <w:b w:val="0"/>
          <w:bCs w:val="0"/>
        </w:rPr>
      </w:pPr>
      <w:r>
        <w:rPr>
          <w:rFonts w:ascii="Century Gothic" w:hAnsi="Century Gothic" w:cs="Century Gothic" w:eastAsia="Century Gothic" w:hint="default"/>
        </w:rPr>
        <w:t>1</w:t>
      </w:r>
      <w:r>
        <w:rPr/>
        <w:t>．内部控制自我评价报告</w:t>
      </w:r>
      <w:r>
        <w:rPr>
          <w:b w:val="0"/>
          <w:bCs w:val="0"/>
        </w:rPr>
      </w:r>
    </w:p>
    <w:p>
      <w:pPr>
        <w:pStyle w:val="BodyText"/>
        <w:spacing w:line="355" w:lineRule="auto" w:before="126"/>
        <w:ind w:left="119" w:right="85" w:firstLine="480"/>
        <w:jc w:val="left"/>
      </w:pPr>
      <w:r>
        <w:rPr/>
        <w:t>截至</w:t>
      </w:r>
      <w:r>
        <w:rPr>
          <w:spacing w:val="-59"/>
        </w:rPr>
        <w:t> </w:t>
      </w:r>
      <w:r>
        <w:rPr>
          <w:rFonts w:ascii="Century Gothic" w:hAnsi="Century Gothic" w:cs="Century Gothic" w:eastAsia="Century Gothic" w:hint="default"/>
        </w:rPr>
        <w:t>2011</w:t>
      </w:r>
      <w:r>
        <w:rPr>
          <w:rFonts w:ascii="Century Gothic" w:hAnsi="Century Gothic" w:cs="Century Gothic" w:eastAsia="Century Gothic" w:hint="default"/>
          <w:spacing w:val="-7"/>
        </w:rPr>
        <w:t> </w:t>
      </w:r>
      <w:r>
        <w:rPr/>
        <w:t>年</w:t>
      </w:r>
      <w:r>
        <w:rPr>
          <w:spacing w:val="-59"/>
        </w:rPr>
        <w:t> </w:t>
      </w:r>
      <w:r>
        <w:rPr>
          <w:rFonts w:ascii="Century Gothic" w:hAnsi="Century Gothic" w:cs="Century Gothic" w:eastAsia="Century Gothic" w:hint="default"/>
        </w:rPr>
        <w:t>12</w:t>
      </w:r>
      <w:r>
        <w:rPr>
          <w:rFonts w:ascii="Century Gothic" w:hAnsi="Century Gothic" w:cs="Century Gothic" w:eastAsia="Century Gothic" w:hint="default"/>
          <w:spacing w:val="-6"/>
        </w:rPr>
        <w:t> </w:t>
      </w:r>
      <w:r>
        <w:rPr/>
        <w:t>月</w:t>
      </w:r>
      <w:r>
        <w:rPr>
          <w:spacing w:val="-59"/>
        </w:rPr>
        <w:t> </w:t>
      </w:r>
      <w:r>
        <w:rPr>
          <w:rFonts w:ascii="Century Gothic" w:hAnsi="Century Gothic" w:cs="Century Gothic" w:eastAsia="Century Gothic" w:hint="default"/>
        </w:rPr>
        <w:t>31</w:t>
      </w:r>
      <w:r>
        <w:rPr>
          <w:rFonts w:ascii="Century Gothic" w:hAnsi="Century Gothic" w:cs="Century Gothic" w:eastAsia="Century Gothic" w:hint="default"/>
          <w:spacing w:val="-6"/>
        </w:rPr>
        <w:t> </w:t>
      </w:r>
      <w:r>
        <w:rPr>
          <w:spacing w:val="-4"/>
        </w:rPr>
        <w:t>日，公司内部控制相关的制度建设基本健全，体系运</w:t>
      </w:r>
      <w:r>
        <w:rPr/>
        <w:t> </w:t>
      </w:r>
      <w:r>
        <w:rPr>
          <w:spacing w:val="-3"/>
        </w:rPr>
        <w:t>行良好，未发现对公司治理有重大影响的缺陷和异常事项。公司现所建立的制度</w:t>
      </w:r>
      <w:r>
        <w:rPr>
          <w:spacing w:val="-109"/>
        </w:rPr>
        <w:t> </w:t>
      </w:r>
      <w:r>
        <w:rPr>
          <w:spacing w:val="-109"/>
        </w:rPr>
      </w:r>
      <w:r>
        <w:rPr/>
        <w:t>体系涵盖了公司的主要层面和主要环节，为防范经营风险提供了有效制度保证。 </w:t>
      </w:r>
      <w:r>
        <w:rPr>
          <w:spacing w:val="-3"/>
        </w:rPr>
        <w:t>但随着公司业务的发展和业务规模的持续增大，公司在实际经营过程中会出现新</w:t>
      </w:r>
      <w:r>
        <w:rPr>
          <w:spacing w:val="-109"/>
        </w:rPr>
        <w:t> </w:t>
      </w:r>
      <w:r>
        <w:rPr>
          <w:spacing w:val="-109"/>
        </w:rPr>
      </w:r>
      <w:r>
        <w:rPr>
          <w:spacing w:val="-3"/>
        </w:rPr>
        <w:t>的问题，加上宏观环境、政策法规的持续变化，使得完善内部控制制度成为一项</w:t>
      </w:r>
      <w:r>
        <w:rPr>
          <w:spacing w:val="-111"/>
        </w:rPr>
        <w:t> </w:t>
      </w:r>
      <w:r>
        <w:rPr>
          <w:spacing w:val="-111"/>
        </w:rPr>
      </w:r>
      <w:r>
        <w:rPr>
          <w:spacing w:val="-3"/>
        </w:rPr>
        <w:t>长期工作，公司需要根据有关规定和要求加快推进内部控制的配套建设，继续按</w:t>
      </w:r>
      <w:r>
        <w:rPr>
          <w:spacing w:val="-109"/>
        </w:rPr>
        <w:t> </w:t>
      </w:r>
      <w:r>
        <w:rPr>
          <w:spacing w:val="-109"/>
        </w:rPr>
      </w:r>
      <w:r>
        <w:rPr>
          <w:spacing w:val="-3"/>
        </w:rPr>
        <w:t>照相关文件要求深入开展公司内部控制建设和评价工作，为公司可持续健康发展</w:t>
      </w:r>
      <w:r>
        <w:rPr>
          <w:spacing w:val="-109"/>
        </w:rPr>
        <w:t> </w:t>
      </w:r>
      <w:r>
        <w:rPr>
          <w:spacing w:val="-109"/>
        </w:rPr>
      </w:r>
      <w:r>
        <w:rPr/>
        <w:t>和经营目标的实现提供合理保障。</w:t>
      </w:r>
    </w:p>
    <w:p>
      <w:pPr>
        <w:pStyle w:val="BodyText"/>
        <w:spacing w:line="240" w:lineRule="auto" w:before="38"/>
        <w:ind w:left="599" w:right="84"/>
        <w:jc w:val="left"/>
      </w:pPr>
      <w:r>
        <w:rPr>
          <w:spacing w:val="4"/>
        </w:rPr>
        <w:t>详细内容请参见与本年报同时披露的《中国长城计算机深圳股份有限公司</w:t>
      </w:r>
      <w:r>
        <w:rPr/>
      </w:r>
    </w:p>
    <w:p>
      <w:pPr>
        <w:pStyle w:val="BodyText"/>
        <w:spacing w:line="240" w:lineRule="auto" w:before="154"/>
        <w:ind w:left="119" w:right="84"/>
        <w:jc w:val="left"/>
      </w:pPr>
      <w:r>
        <w:rPr>
          <w:rFonts w:ascii="Century Gothic" w:hAnsi="Century Gothic" w:cs="Century Gothic" w:eastAsia="Century Gothic" w:hint="default"/>
        </w:rPr>
        <w:t>2011</w:t>
      </w:r>
      <w:r>
        <w:rPr>
          <w:rFonts w:ascii="Century Gothic" w:hAnsi="Century Gothic" w:cs="Century Gothic" w:eastAsia="Century Gothic" w:hint="default"/>
          <w:spacing w:val="-22"/>
        </w:rPr>
        <w:t> </w:t>
      </w:r>
      <w:r>
        <w:rPr/>
        <w:t>年度内部控制自我评价报告》。</w:t>
      </w:r>
    </w:p>
    <w:p>
      <w:pPr>
        <w:spacing w:line="312" w:lineRule="auto" w:before="58"/>
        <w:ind w:left="599" w:right="951" w:hanging="480"/>
        <w:jc w:val="left"/>
        <w:rPr>
          <w:rFonts w:ascii="仿宋" w:hAnsi="仿宋" w:cs="仿宋" w:eastAsia="仿宋" w:hint="default"/>
          <w:sz w:val="24"/>
          <w:szCs w:val="24"/>
        </w:rPr>
      </w:pPr>
      <w:r>
        <w:rPr>
          <w:rFonts w:ascii="Century Gothic" w:hAnsi="Century Gothic" w:cs="Century Gothic" w:eastAsia="Century Gothic" w:hint="default"/>
          <w:b/>
          <w:bCs/>
          <w:sz w:val="24"/>
          <w:szCs w:val="24"/>
        </w:rPr>
        <w:t>2</w:t>
      </w:r>
      <w:r>
        <w:rPr>
          <w:rFonts w:ascii="Microsoft JhengHei" w:hAnsi="Microsoft JhengHei" w:cs="Microsoft JhengHei" w:eastAsia="Microsoft JhengHei" w:hint="default"/>
          <w:b/>
          <w:bCs/>
          <w:sz w:val="24"/>
          <w:szCs w:val="24"/>
        </w:rPr>
        <w:t>．公司监事会对内部控制自我评价的意见</w:t>
      </w:r>
      <w:r>
        <w:rPr>
          <w:rFonts w:ascii="Microsoft JhengHei" w:hAnsi="Microsoft JhengHei" w:cs="Microsoft JhengHei" w:eastAsia="Microsoft JhengHei" w:hint="default"/>
          <w:b/>
          <w:bCs/>
          <w:spacing w:val="-43"/>
          <w:sz w:val="24"/>
          <w:szCs w:val="24"/>
        </w:rPr>
        <w:t> </w:t>
      </w:r>
      <w:r>
        <w:rPr>
          <w:rFonts w:ascii="仿宋" w:hAnsi="仿宋" w:cs="仿宋" w:eastAsia="仿宋" w:hint="default"/>
          <w:sz w:val="24"/>
          <w:szCs w:val="24"/>
        </w:rPr>
        <w:t>参见第九章《监事会报告》。</w:t>
      </w:r>
    </w:p>
    <w:p>
      <w:pPr>
        <w:spacing w:line="312" w:lineRule="auto" w:before="5"/>
        <w:ind w:left="599" w:right="184" w:hanging="480"/>
        <w:jc w:val="left"/>
        <w:rPr>
          <w:rFonts w:ascii="仿宋" w:hAnsi="仿宋" w:cs="仿宋" w:eastAsia="仿宋" w:hint="default"/>
          <w:sz w:val="24"/>
          <w:szCs w:val="24"/>
        </w:rPr>
      </w:pPr>
      <w:r>
        <w:rPr>
          <w:rFonts w:ascii="Century Gothic" w:hAnsi="Century Gothic" w:cs="Century Gothic" w:eastAsia="Century Gothic" w:hint="default"/>
          <w:b/>
          <w:bCs/>
          <w:sz w:val="24"/>
          <w:szCs w:val="24"/>
        </w:rPr>
        <w:t>3</w:t>
      </w:r>
      <w:r>
        <w:rPr>
          <w:rFonts w:ascii="Microsoft JhengHei" w:hAnsi="Microsoft JhengHei" w:cs="Microsoft JhengHei" w:eastAsia="Microsoft JhengHei" w:hint="default"/>
          <w:b/>
          <w:bCs/>
          <w:sz w:val="24"/>
          <w:szCs w:val="24"/>
        </w:rPr>
        <w:t>．公司独立董事对内部控制自我评价的意见</w:t>
      </w:r>
      <w:r>
        <w:rPr>
          <w:rFonts w:ascii="Microsoft JhengHei" w:hAnsi="Microsoft JhengHei" w:cs="Microsoft JhengHei" w:eastAsia="Microsoft JhengHei" w:hint="default"/>
          <w:b/>
          <w:bCs/>
          <w:spacing w:val="-42"/>
          <w:sz w:val="24"/>
          <w:szCs w:val="24"/>
        </w:rPr>
        <w:t> </w:t>
      </w:r>
      <w:r>
        <w:rPr>
          <w:rFonts w:ascii="仿宋" w:hAnsi="仿宋" w:cs="仿宋" w:eastAsia="仿宋" w:hint="default"/>
          <w:spacing w:val="-3"/>
          <w:sz w:val="24"/>
          <w:szCs w:val="24"/>
        </w:rPr>
        <w:t>总体来说，报告期内公司通过借力中介机构，按照内控实施方案积极开展内</w:t>
      </w:r>
    </w:p>
    <w:p>
      <w:pPr>
        <w:pStyle w:val="BodyText"/>
        <w:spacing w:line="357" w:lineRule="auto" w:before="82"/>
        <w:ind w:left="119" w:right="190"/>
        <w:jc w:val="left"/>
      </w:pPr>
      <w:r>
        <w:rPr>
          <w:spacing w:val="-3"/>
        </w:rPr>
        <w:t>部控制建设工作，大大提升了公司内部控制的建设水平和评价能力，有利于公司</w:t>
      </w:r>
      <w:r>
        <w:rPr>
          <w:spacing w:val="-109"/>
        </w:rPr>
        <w:t> </w:t>
      </w:r>
      <w:r>
        <w:rPr>
          <w:spacing w:val="-109"/>
        </w:rPr>
      </w:r>
      <w:r>
        <w:rPr/>
        <w:t>的经营管理规范运行。公司内部控制自我评价客观，符合公司实际情况。</w:t>
      </w:r>
    </w:p>
    <w:p>
      <w:pPr>
        <w:spacing w:line="240" w:lineRule="auto" w:before="10"/>
        <w:rPr>
          <w:rFonts w:ascii="仿宋" w:hAnsi="仿宋" w:cs="仿宋" w:eastAsia="仿宋" w:hint="default"/>
          <w:sz w:val="20"/>
          <w:szCs w:val="20"/>
        </w:rPr>
      </w:pPr>
    </w:p>
    <w:p>
      <w:pPr>
        <w:spacing w:line="312" w:lineRule="auto" w:before="0"/>
        <w:ind w:left="600" w:right="183" w:hanging="480"/>
        <w:jc w:val="left"/>
        <w:rPr>
          <w:rFonts w:ascii="仿宋" w:hAnsi="仿宋" w:cs="仿宋" w:eastAsia="仿宋" w:hint="default"/>
          <w:sz w:val="24"/>
          <w:szCs w:val="24"/>
        </w:rPr>
      </w:pPr>
      <w:r>
        <w:rPr>
          <w:rFonts w:ascii="Microsoft JhengHei" w:hAnsi="Microsoft JhengHei" w:cs="Microsoft JhengHei" w:eastAsia="Microsoft JhengHei" w:hint="default"/>
          <w:b/>
          <w:bCs/>
          <w:sz w:val="24"/>
          <w:szCs w:val="24"/>
        </w:rPr>
        <w:t>（四）公司财务报告内部控制制度的建立和运行情况</w:t>
      </w:r>
      <w:r>
        <w:rPr>
          <w:rFonts w:ascii="Microsoft JhengHei" w:hAnsi="Microsoft JhengHei" w:cs="Microsoft JhengHei" w:eastAsia="Microsoft JhengHei" w:hint="default"/>
          <w:b/>
          <w:bCs/>
          <w:spacing w:val="-38"/>
          <w:sz w:val="24"/>
          <w:szCs w:val="24"/>
        </w:rPr>
        <w:t> </w:t>
      </w:r>
      <w:r>
        <w:rPr>
          <w:rFonts w:ascii="仿宋" w:hAnsi="仿宋" w:cs="仿宋" w:eastAsia="仿宋" w:hint="default"/>
          <w:spacing w:val="-3"/>
          <w:sz w:val="24"/>
          <w:szCs w:val="24"/>
        </w:rPr>
        <w:t>公司以《中华人民共和国会计法》等有关法律法规、《企业内部控制基本规</w:t>
      </w:r>
    </w:p>
    <w:p>
      <w:pPr>
        <w:pStyle w:val="BodyText"/>
        <w:spacing w:line="336" w:lineRule="auto" w:before="82"/>
        <w:ind w:right="180"/>
        <w:jc w:val="left"/>
      </w:pPr>
      <w:r>
        <w:rPr/>
        <w:t>范》和《企业内部控制应用指引第</w:t>
      </w:r>
      <w:r>
        <w:rPr>
          <w:spacing w:val="-61"/>
        </w:rPr>
        <w:t> </w:t>
      </w:r>
      <w:r>
        <w:rPr>
          <w:rFonts w:ascii="Century Gothic" w:hAnsi="Century Gothic" w:cs="Century Gothic" w:eastAsia="Century Gothic" w:hint="default"/>
        </w:rPr>
        <w:t>14</w:t>
      </w:r>
      <w:r>
        <w:rPr>
          <w:rFonts w:ascii="Century Gothic" w:hAnsi="Century Gothic" w:cs="Century Gothic" w:eastAsia="Century Gothic" w:hint="default"/>
          <w:spacing w:val="-8"/>
        </w:rPr>
        <w:t> </w:t>
      </w:r>
      <w:r>
        <w:rPr/>
        <w:t>号—财务报告》为公司建立财务报告内部 </w:t>
      </w:r>
      <w:r>
        <w:rPr>
          <w:spacing w:val="-3"/>
        </w:rPr>
        <w:t>控制的依据，依照法律、行政法规和国务院财政部门的规定，制定并实施《会计</w:t>
      </w:r>
    </w:p>
    <w:p>
      <w:pPr>
        <w:spacing w:after="0" w:line="336" w:lineRule="auto"/>
        <w:jc w:val="left"/>
        <w:sectPr>
          <w:pgSz w:w="11910" w:h="16840"/>
          <w:pgMar w:header="0" w:footer="962" w:top="1480" w:bottom="1160" w:left="1680" w:right="1600"/>
        </w:sectPr>
      </w:pPr>
    </w:p>
    <w:p>
      <w:pPr>
        <w:pStyle w:val="BodyText"/>
        <w:spacing w:line="357" w:lineRule="auto" w:before="0"/>
        <w:ind w:right="117"/>
        <w:jc w:val="both"/>
      </w:pPr>
      <w:r>
        <w:rPr>
          <w:spacing w:val="-3"/>
        </w:rPr>
        <w:t>核算办法》，对会计岗位的设置分工明确，相互分离、相互制约和监督，实行岗</w:t>
      </w:r>
      <w:r>
        <w:rPr>
          <w:spacing w:val="-115"/>
        </w:rPr>
        <w:t> </w:t>
      </w:r>
      <w:r>
        <w:rPr>
          <w:spacing w:val="-115"/>
        </w:rPr>
      </w:r>
      <w:r>
        <w:rPr>
          <w:spacing w:val="-3"/>
        </w:rPr>
        <w:t>位责任制。《会计核算办法》明确规定财务报表编制人为总账会计，会计主管对</w:t>
      </w:r>
      <w:r>
        <w:rPr>
          <w:spacing w:val="-111"/>
        </w:rPr>
        <w:t> </w:t>
      </w:r>
      <w:r>
        <w:rPr>
          <w:spacing w:val="-111"/>
        </w:rPr>
      </w:r>
      <w:r>
        <w:rPr>
          <w:spacing w:val="-3"/>
        </w:rPr>
        <w:t>会计凭证、账簿等会计信息资料执行复核监督作用。公司执行的会计政策和会计</w:t>
      </w:r>
      <w:r>
        <w:rPr>
          <w:spacing w:val="-109"/>
        </w:rPr>
        <w:t> </w:t>
      </w:r>
      <w:r>
        <w:rPr>
          <w:spacing w:val="-109"/>
        </w:rPr>
      </w:r>
      <w:r>
        <w:rPr>
          <w:spacing w:val="-3"/>
        </w:rPr>
        <w:t>估计未经批准不得随意变更。同时，公司执行的内部审计制度设有专职审计人员</w:t>
      </w:r>
      <w:r>
        <w:rPr>
          <w:spacing w:val="-109"/>
        </w:rPr>
        <w:t> </w:t>
      </w:r>
      <w:r>
        <w:rPr>
          <w:spacing w:val="-109"/>
        </w:rPr>
      </w:r>
      <w:r>
        <w:rPr>
          <w:spacing w:val="-3"/>
        </w:rPr>
        <w:t>对公司财务收支活动进行内部审计监督。此外，公司在《董事会审计委员会工作</w:t>
      </w:r>
      <w:r>
        <w:rPr>
          <w:spacing w:val="-111"/>
        </w:rPr>
        <w:t> </w:t>
      </w:r>
      <w:r>
        <w:rPr>
          <w:spacing w:val="-111"/>
        </w:rPr>
      </w:r>
      <w:r>
        <w:rPr>
          <w:spacing w:val="-13"/>
        </w:rPr>
        <w:t>条例》中还定有“年报工作规程”相关规定，并制定了《独立董事年报工作制度》。</w:t>
      </w:r>
    </w:p>
    <w:p>
      <w:pPr>
        <w:pStyle w:val="BodyText"/>
        <w:spacing w:line="357" w:lineRule="auto" w:before="36"/>
        <w:ind w:right="237" w:firstLine="480"/>
        <w:jc w:val="both"/>
      </w:pPr>
      <w:r>
        <w:rPr>
          <w:spacing w:val="-3"/>
        </w:rPr>
        <w:t>报告期内，公司以谨慎的态度开展财务及内部审计工作，公司财务核算采用</w:t>
      </w:r>
      <w:r>
        <w:rPr/>
        <w:t> </w:t>
      </w:r>
      <w:r>
        <w:rPr>
          <w:spacing w:val="-3"/>
        </w:rPr>
        <w:t>的系统核算流程严密、勾稽准确，财务报告的编制流程科学合理，编制人员职责</w:t>
      </w:r>
      <w:r>
        <w:rPr>
          <w:spacing w:val="-111"/>
        </w:rPr>
        <w:t> </w:t>
      </w:r>
      <w:r>
        <w:rPr>
          <w:spacing w:val="-111"/>
        </w:rPr>
      </w:r>
      <w:r>
        <w:rPr>
          <w:spacing w:val="-3"/>
        </w:rPr>
        <w:t>分工明确，不相容岗位相分离，对数据做到了控制关键、高效收集，切实按照会</w:t>
      </w:r>
      <w:r>
        <w:rPr>
          <w:spacing w:val="-111"/>
        </w:rPr>
        <w:t> </w:t>
      </w:r>
      <w:r>
        <w:rPr>
          <w:spacing w:val="-111"/>
        </w:rPr>
      </w:r>
      <w:r>
        <w:rPr>
          <w:spacing w:val="-3"/>
        </w:rPr>
        <w:t>计法律法规和国家统一的会计准则制度的要求编制财务报告；审计委员会认真履</w:t>
      </w:r>
      <w:r>
        <w:rPr>
          <w:spacing w:val="-109"/>
        </w:rPr>
        <w:t> </w:t>
      </w:r>
      <w:r>
        <w:rPr>
          <w:spacing w:val="-109"/>
        </w:rPr>
      </w:r>
      <w:r>
        <w:rPr>
          <w:spacing w:val="-3"/>
        </w:rPr>
        <w:t>职，保持与年度审计会计师沟通，认真审阅财务报告的相关报表及说明，并出具</w:t>
      </w:r>
      <w:r>
        <w:rPr>
          <w:spacing w:val="-111"/>
        </w:rPr>
        <w:t> </w:t>
      </w:r>
      <w:r>
        <w:rPr>
          <w:spacing w:val="-111"/>
        </w:rPr>
      </w:r>
      <w:r>
        <w:rPr/>
        <w:t>相关书面意见。</w:t>
      </w:r>
    </w:p>
    <w:p>
      <w:pPr>
        <w:pStyle w:val="BodyText"/>
        <w:spacing w:line="357" w:lineRule="auto" w:before="36"/>
        <w:ind w:right="237" w:firstLine="480"/>
        <w:jc w:val="both"/>
      </w:pPr>
      <w:r>
        <w:rPr>
          <w:spacing w:val="-3"/>
        </w:rPr>
        <w:t>总体来说，公司与年度财务报告内部控制相关的制度运行良好，本报告期未</w:t>
      </w:r>
      <w:r>
        <w:rPr/>
        <w:t> 发现财务报告相关的内部控制存在重大缺陷。</w:t>
      </w:r>
    </w:p>
    <w:p>
      <w:pPr>
        <w:spacing w:line="240" w:lineRule="auto" w:before="10"/>
        <w:rPr>
          <w:rFonts w:ascii="仿宋" w:hAnsi="仿宋" w:cs="仿宋" w:eastAsia="仿宋" w:hint="default"/>
          <w:sz w:val="20"/>
          <w:szCs w:val="20"/>
        </w:rPr>
      </w:pPr>
    </w:p>
    <w:p>
      <w:pPr>
        <w:spacing w:line="312" w:lineRule="auto" w:before="0"/>
        <w:ind w:left="600" w:right="223" w:hanging="480"/>
        <w:jc w:val="left"/>
        <w:rPr>
          <w:rFonts w:ascii="仿宋" w:hAnsi="仿宋" w:cs="仿宋" w:eastAsia="仿宋" w:hint="default"/>
          <w:sz w:val="24"/>
          <w:szCs w:val="24"/>
        </w:rPr>
      </w:pPr>
      <w:r>
        <w:rPr>
          <w:rFonts w:ascii="Microsoft JhengHei" w:hAnsi="Microsoft JhengHei" w:cs="Microsoft JhengHei" w:eastAsia="Microsoft JhengHei" w:hint="default"/>
          <w:b/>
          <w:bCs/>
          <w:sz w:val="24"/>
          <w:szCs w:val="24"/>
        </w:rPr>
        <w:t>（五）《年报信息披露重大差错责任追究制度》的建立及执行情况</w:t>
      </w:r>
      <w:r>
        <w:rPr>
          <w:rFonts w:ascii="Microsoft JhengHei" w:hAnsi="Microsoft JhengHei" w:cs="Microsoft JhengHei" w:eastAsia="Microsoft JhengHei" w:hint="default"/>
          <w:b/>
          <w:bCs/>
          <w:spacing w:val="-34"/>
          <w:sz w:val="24"/>
          <w:szCs w:val="24"/>
        </w:rPr>
        <w:t> </w:t>
      </w:r>
      <w:r>
        <w:rPr>
          <w:rFonts w:ascii="Microsoft JhengHei" w:hAnsi="Microsoft JhengHei" w:cs="Microsoft JhengHei" w:eastAsia="Microsoft JhengHei" w:hint="default"/>
          <w:b/>
          <w:bCs/>
          <w:spacing w:val="-34"/>
          <w:sz w:val="24"/>
          <w:szCs w:val="24"/>
        </w:rPr>
      </w:r>
      <w:r>
        <w:rPr>
          <w:rFonts w:ascii="仿宋" w:hAnsi="仿宋" w:cs="仿宋" w:eastAsia="仿宋" w:hint="default"/>
          <w:spacing w:val="-3"/>
          <w:sz w:val="24"/>
          <w:szCs w:val="24"/>
        </w:rPr>
        <w:t>经第四届董事会第十八次会议审议通过，公司制定了《年报信息披露重大差</w:t>
      </w:r>
    </w:p>
    <w:p>
      <w:pPr>
        <w:pStyle w:val="BodyText"/>
        <w:spacing w:line="357" w:lineRule="auto" w:before="82"/>
        <w:ind w:right="229"/>
        <w:jc w:val="left"/>
      </w:pPr>
      <w:r>
        <w:rPr>
          <w:spacing w:val="-3"/>
        </w:rPr>
        <w:t>错责任追究制度》，该制度有利于进一步提高公司规范运作水平，加大对年报信</w:t>
      </w:r>
      <w:r>
        <w:rPr>
          <w:spacing w:val="-111"/>
        </w:rPr>
        <w:t> </w:t>
      </w:r>
      <w:r>
        <w:rPr>
          <w:spacing w:val="-111"/>
        </w:rPr>
      </w:r>
      <w:r>
        <w:rPr/>
        <w:t>息披露责任人的问责力度，提高年报信息披露的质量和透明度。</w:t>
      </w:r>
    </w:p>
    <w:p>
      <w:pPr>
        <w:pStyle w:val="BodyText"/>
        <w:spacing w:line="357" w:lineRule="auto" w:before="36"/>
        <w:ind w:right="237" w:firstLine="480"/>
        <w:jc w:val="both"/>
      </w:pPr>
      <w:r>
        <w:rPr>
          <w:spacing w:val="-3"/>
        </w:rPr>
        <w:t>报告期内，公司严格执行《年报信息披露重大差错责任追究制度》、《信息</w:t>
      </w:r>
      <w:r>
        <w:rPr/>
        <w:t> </w:t>
      </w:r>
      <w:r>
        <w:rPr>
          <w:spacing w:val="-3"/>
        </w:rPr>
        <w:t>披露管理制度》等各项规定，不断强化信息披露责任意识，提高年报信息披露质</w:t>
      </w:r>
      <w:r>
        <w:rPr>
          <w:spacing w:val="-111"/>
        </w:rPr>
        <w:t> </w:t>
      </w:r>
      <w:r>
        <w:rPr>
          <w:spacing w:val="-111"/>
        </w:rPr>
      </w:r>
      <w:r>
        <w:rPr/>
        <w:t>量，未发生重大会计差错更正、重大遗漏信息补充以及业绩预告修正等情况。</w:t>
      </w:r>
    </w:p>
    <w:p>
      <w:pPr>
        <w:spacing w:after="0" w:line="357" w:lineRule="auto"/>
        <w:jc w:val="both"/>
        <w:sectPr>
          <w:pgSz w:w="11910" w:h="16840"/>
          <w:pgMar w:header="0" w:footer="962" w:top="1480" w:bottom="1160" w:left="1680" w:right="1560"/>
        </w:sectPr>
      </w:pPr>
    </w:p>
    <w:p>
      <w:pPr>
        <w:pStyle w:val="Heading1"/>
        <w:tabs>
          <w:tab w:pos="3431" w:val="left" w:leader="none"/>
        </w:tabs>
        <w:spacing w:line="351" w:lineRule="exact"/>
        <w:ind w:left="2868" w:right="0"/>
        <w:jc w:val="left"/>
        <w:rPr>
          <w:b w:val="0"/>
          <w:bCs w:val="0"/>
        </w:rPr>
      </w:pPr>
      <w:bookmarkStart w:name="_TOC_250005" w:id="7"/>
      <w:r>
        <w:rPr>
          <w:w w:val="95"/>
        </w:rPr>
        <w:t>七</w:t>
        <w:tab/>
      </w:r>
      <w:r>
        <w:rPr/>
        <w:t>股东大会情况简介</w:t>
      </w:r>
      <w:bookmarkEnd w:id="7"/>
      <w:r>
        <w:rPr>
          <w:b w:val="0"/>
          <w:bCs w:val="0"/>
        </w:rPr>
      </w:r>
    </w:p>
    <w:p>
      <w:pPr>
        <w:spacing w:line="240" w:lineRule="auto" w:before="2"/>
        <w:rPr>
          <w:rFonts w:ascii="黑体" w:hAnsi="黑体" w:cs="黑体" w:eastAsia="黑体" w:hint="default"/>
          <w:b/>
          <w:bCs/>
          <w:sz w:val="40"/>
          <w:szCs w:val="40"/>
        </w:rPr>
      </w:pPr>
    </w:p>
    <w:p>
      <w:pPr>
        <w:pStyle w:val="BodyText"/>
        <w:spacing w:line="357" w:lineRule="auto" w:before="0"/>
        <w:ind w:right="100" w:firstLine="480"/>
        <w:jc w:val="left"/>
      </w:pPr>
      <w:r>
        <w:rPr>
          <w:spacing w:val="-10"/>
        </w:rPr>
        <w:t>报告期内，公司召开了三次股东大会，会议的召集、召开与表决程序符合《公</w:t>
      </w:r>
      <w:r>
        <w:rPr>
          <w:spacing w:val="1"/>
        </w:rPr>
        <w:t> </w:t>
      </w:r>
      <w:r>
        <w:rPr>
          <w:spacing w:val="-6"/>
        </w:rPr>
        <w:t>司法》、《上市公司股东大会规则》、《股票上市规则》及《公司章程》等法律、</w:t>
      </w:r>
      <w:r>
        <w:rPr/>
        <w:t> 法规及规范性文件的规定。具体情况如下：</w:t>
      </w:r>
    </w:p>
    <w:p>
      <w:pPr>
        <w:spacing w:line="240" w:lineRule="auto" w:before="10"/>
        <w:rPr>
          <w:rFonts w:ascii="仿宋" w:hAnsi="仿宋" w:cs="仿宋" w:eastAsia="仿宋" w:hint="default"/>
          <w:sz w:val="20"/>
          <w:szCs w:val="20"/>
        </w:rPr>
      </w:pPr>
    </w:p>
    <w:p>
      <w:pPr>
        <w:pStyle w:val="Heading2"/>
        <w:spacing w:line="240" w:lineRule="auto"/>
        <w:ind w:right="0"/>
        <w:jc w:val="both"/>
        <w:rPr>
          <w:b w:val="0"/>
          <w:bCs w:val="0"/>
        </w:rPr>
      </w:pPr>
      <w:r>
        <w:rPr/>
        <w:t>（一）</w:t>
      </w:r>
      <w:r>
        <w:rPr>
          <w:rFonts w:ascii="Century Gothic" w:hAnsi="Century Gothic" w:cs="Century Gothic" w:eastAsia="Century Gothic" w:hint="default"/>
        </w:rPr>
        <w:t>2010</w:t>
      </w:r>
      <w:r>
        <w:rPr>
          <w:rFonts w:ascii="Century Gothic" w:hAnsi="Century Gothic" w:cs="Century Gothic" w:eastAsia="Century Gothic" w:hint="default"/>
          <w:spacing w:val="-3"/>
        </w:rPr>
        <w:t> </w:t>
      </w:r>
      <w:r>
        <w:rPr/>
        <w:t>年度股东大会</w:t>
      </w:r>
      <w:r>
        <w:rPr>
          <w:b w:val="0"/>
          <w:bCs w:val="0"/>
        </w:rPr>
      </w:r>
    </w:p>
    <w:p>
      <w:pPr>
        <w:pStyle w:val="BodyText"/>
        <w:spacing w:line="240" w:lineRule="auto" w:before="126"/>
        <w:ind w:left="600" w:right="0"/>
        <w:jc w:val="left"/>
      </w:pPr>
      <w:r>
        <w:rPr/>
        <w:t>公司</w:t>
      </w:r>
      <w:r>
        <w:rPr>
          <w:spacing w:val="-60"/>
        </w:rPr>
        <w:t> </w:t>
      </w:r>
      <w:r>
        <w:rPr>
          <w:rFonts w:ascii="Century Gothic" w:hAnsi="Century Gothic" w:cs="Century Gothic" w:eastAsia="Century Gothic" w:hint="default"/>
          <w:w w:val="99"/>
        </w:rPr>
        <w:t>2010</w:t>
      </w:r>
      <w:r>
        <w:rPr>
          <w:rFonts w:ascii="Century Gothic" w:hAnsi="Century Gothic" w:cs="Century Gothic" w:eastAsia="Century Gothic" w:hint="default"/>
          <w:spacing w:val="-8"/>
        </w:rPr>
        <w:t> </w:t>
      </w:r>
      <w:r>
        <w:rPr/>
        <w:t>年度股东大会于</w:t>
      </w:r>
      <w:r>
        <w:rPr>
          <w:spacing w:val="-60"/>
        </w:rPr>
        <w:t> </w:t>
      </w:r>
      <w:r>
        <w:rPr>
          <w:rFonts w:ascii="Century Gothic" w:hAnsi="Century Gothic" w:cs="Century Gothic" w:eastAsia="Century Gothic" w:hint="default"/>
          <w:w w:val="99"/>
        </w:rPr>
        <w:t>2011</w:t>
      </w:r>
      <w:r>
        <w:rPr>
          <w:rFonts w:ascii="Century Gothic" w:hAnsi="Century Gothic" w:cs="Century Gothic" w:eastAsia="Century Gothic" w:hint="default"/>
          <w:spacing w:val="-8"/>
        </w:rPr>
        <w:t> </w:t>
      </w:r>
      <w:r>
        <w:rPr/>
        <w:t>年</w:t>
      </w:r>
      <w:r>
        <w:rPr>
          <w:spacing w:val="-60"/>
        </w:rPr>
        <w:t> </w:t>
      </w:r>
      <w:r>
        <w:rPr>
          <w:rFonts w:ascii="Century Gothic" w:hAnsi="Century Gothic" w:cs="Century Gothic" w:eastAsia="Century Gothic" w:hint="default"/>
          <w:w w:val="99"/>
        </w:rPr>
        <w:t>4</w:t>
      </w:r>
      <w:r>
        <w:rPr>
          <w:rFonts w:ascii="Century Gothic" w:hAnsi="Century Gothic" w:cs="Century Gothic" w:eastAsia="Century Gothic" w:hint="default"/>
          <w:spacing w:val="-7"/>
        </w:rPr>
        <w:t> </w:t>
      </w:r>
      <w:r>
        <w:rPr/>
        <w:t>月</w:t>
      </w:r>
      <w:r>
        <w:rPr>
          <w:spacing w:val="-60"/>
        </w:rPr>
        <w:t> </w:t>
      </w:r>
      <w:r>
        <w:rPr>
          <w:rFonts w:ascii="Century Gothic" w:hAnsi="Century Gothic" w:cs="Century Gothic" w:eastAsia="Century Gothic" w:hint="default"/>
          <w:w w:val="99"/>
        </w:rPr>
        <w:t>26</w:t>
      </w:r>
      <w:r>
        <w:rPr>
          <w:rFonts w:ascii="Century Gothic" w:hAnsi="Century Gothic" w:cs="Century Gothic" w:eastAsia="Century Gothic" w:hint="default"/>
          <w:spacing w:val="-8"/>
        </w:rPr>
        <w:t> </w:t>
      </w:r>
      <w:r>
        <w:rPr/>
        <w:t>日以现场方式召开</w:t>
      </w:r>
      <w:r>
        <w:rPr>
          <w:spacing w:val="-118"/>
        </w:rPr>
        <w:t>。</w:t>
      </w:r>
      <w:r>
        <w:rPr/>
        <w:t>参加本次股</w:t>
      </w:r>
    </w:p>
    <w:p>
      <w:pPr>
        <w:pStyle w:val="BodyText"/>
        <w:spacing w:line="343" w:lineRule="auto"/>
        <w:ind w:left="119" w:right="237"/>
        <w:jc w:val="both"/>
      </w:pPr>
      <w:r>
        <w:rPr/>
        <w:t>东大会表决的股东及股东授权代表共</w:t>
      </w:r>
      <w:r>
        <w:rPr>
          <w:spacing w:val="-61"/>
        </w:rPr>
        <w:t> </w:t>
      </w:r>
      <w:r>
        <w:rPr>
          <w:rFonts w:ascii="Century Gothic" w:hAnsi="Century Gothic" w:cs="Century Gothic" w:eastAsia="Century Gothic" w:hint="default"/>
        </w:rPr>
        <w:t>6</w:t>
      </w:r>
      <w:r>
        <w:rPr>
          <w:rFonts w:ascii="Century Gothic" w:hAnsi="Century Gothic" w:cs="Century Gothic" w:eastAsia="Century Gothic" w:hint="default"/>
          <w:spacing w:val="-8"/>
        </w:rPr>
        <w:t> </w:t>
      </w:r>
      <w:r>
        <w:rPr>
          <w:spacing w:val="-10"/>
        </w:rPr>
        <w:t>人，代表股份</w:t>
      </w:r>
      <w:r>
        <w:rPr>
          <w:spacing w:val="-61"/>
        </w:rPr>
        <w:t> </w:t>
      </w:r>
      <w:r>
        <w:rPr>
          <w:rFonts w:ascii="Century Gothic" w:hAnsi="Century Gothic" w:cs="Century Gothic" w:eastAsia="Century Gothic" w:hint="default"/>
        </w:rPr>
        <w:t>750,602,897</w:t>
      </w:r>
      <w:r>
        <w:rPr>
          <w:rFonts w:ascii="Century Gothic" w:hAnsi="Century Gothic" w:cs="Century Gothic" w:eastAsia="Century Gothic" w:hint="default"/>
          <w:spacing w:val="-6"/>
        </w:rPr>
        <w:t> </w:t>
      </w:r>
      <w:r>
        <w:rPr>
          <w:spacing w:val="-10"/>
        </w:rPr>
        <w:t>股，占公司有</w:t>
      </w:r>
      <w:r>
        <w:rPr/>
        <w:t> 表决权总股份</w:t>
      </w:r>
      <w:r>
        <w:rPr>
          <w:spacing w:val="-41"/>
        </w:rPr>
        <w:t> </w:t>
      </w:r>
      <w:r>
        <w:rPr>
          <w:rFonts w:ascii="Century Gothic" w:hAnsi="Century Gothic" w:cs="Century Gothic" w:eastAsia="Century Gothic" w:hint="default"/>
        </w:rPr>
        <w:t>56.71%</w:t>
      </w:r>
      <w:r>
        <w:rPr/>
        <w:t>。与会股东及股东代表以记名投票方式现场逐项表决，以 </w:t>
      </w:r>
      <w:r>
        <w:rPr>
          <w:rFonts w:ascii="Century Gothic" w:hAnsi="Century Gothic" w:cs="Century Gothic" w:eastAsia="Century Gothic" w:hint="default"/>
        </w:rPr>
        <w:t>100%</w:t>
      </w:r>
      <w:r>
        <w:rPr/>
        <w:t>的同意比例审议通过了《</w:t>
      </w:r>
      <w:r>
        <w:rPr>
          <w:rFonts w:ascii="Century Gothic" w:hAnsi="Century Gothic" w:cs="Century Gothic" w:eastAsia="Century Gothic" w:hint="default"/>
        </w:rPr>
        <w:t>2010 </w:t>
      </w:r>
      <w:r>
        <w:rPr/>
        <w:t>年度董事会工作报告》、《</w:t>
      </w:r>
      <w:r>
        <w:rPr>
          <w:rFonts w:ascii="Century Gothic" w:hAnsi="Century Gothic" w:cs="Century Gothic" w:eastAsia="Century Gothic" w:hint="default"/>
        </w:rPr>
        <w:t>2010</w:t>
      </w:r>
      <w:r>
        <w:rPr>
          <w:rFonts w:ascii="Century Gothic" w:hAnsi="Century Gothic" w:cs="Century Gothic" w:eastAsia="Century Gothic" w:hint="default"/>
          <w:spacing w:val="21"/>
        </w:rPr>
        <w:t> </w:t>
      </w:r>
      <w:r>
        <w:rPr/>
        <w:t>年度监事</w:t>
      </w:r>
      <w:r>
        <w:rPr>
          <w:spacing w:val="-1"/>
        </w:rPr>
        <w:t> </w:t>
      </w:r>
      <w:r>
        <w:rPr>
          <w:spacing w:val="-18"/>
          <w:w w:val="99"/>
        </w:rPr>
        <w:t>会工作报告》、《</w:t>
      </w:r>
      <w:r>
        <w:rPr>
          <w:rFonts w:ascii="Century Gothic" w:hAnsi="Century Gothic" w:cs="Century Gothic" w:eastAsia="Century Gothic" w:hint="default"/>
          <w:spacing w:val="-18"/>
          <w:w w:val="99"/>
        </w:rPr>
        <w:t>2010</w:t>
      </w:r>
      <w:r>
        <w:rPr>
          <w:rFonts w:ascii="Century Gothic" w:hAnsi="Century Gothic" w:cs="Century Gothic" w:eastAsia="Century Gothic" w:hint="default"/>
          <w:w w:val="99"/>
        </w:rPr>
        <w:t> </w:t>
      </w:r>
      <w:r>
        <w:rPr>
          <w:spacing w:val="-14"/>
          <w:w w:val="99"/>
        </w:rPr>
        <w:t>年度财务决算报告》、《</w:t>
      </w:r>
      <w:r>
        <w:rPr>
          <w:rFonts w:ascii="Century Gothic" w:hAnsi="Century Gothic" w:cs="Century Gothic" w:eastAsia="Century Gothic" w:hint="default"/>
          <w:spacing w:val="-14"/>
          <w:w w:val="99"/>
        </w:rPr>
        <w:t>2010</w:t>
      </w:r>
      <w:r>
        <w:rPr>
          <w:rFonts w:ascii="Century Gothic" w:hAnsi="Century Gothic" w:cs="Century Gothic" w:eastAsia="Century Gothic" w:hint="default"/>
          <w:w w:val="99"/>
        </w:rPr>
        <w:t> </w:t>
      </w:r>
      <w:r>
        <w:rPr>
          <w:spacing w:val="-15"/>
          <w:w w:val="99"/>
        </w:rPr>
        <w:t>年度利润分配预案》、《</w:t>
      </w:r>
      <w:r>
        <w:rPr>
          <w:rFonts w:ascii="Century Gothic" w:hAnsi="Century Gothic" w:cs="Century Gothic" w:eastAsia="Century Gothic" w:hint="default"/>
          <w:spacing w:val="-15"/>
          <w:w w:val="99"/>
        </w:rPr>
        <w:t>2010</w:t>
      </w:r>
      <w:r>
        <w:rPr>
          <w:rFonts w:ascii="Century Gothic" w:hAnsi="Century Gothic" w:cs="Century Gothic" w:eastAsia="Century Gothic" w:hint="default"/>
          <w:spacing w:val="-55"/>
          <w:w w:val="99"/>
        </w:rPr>
        <w:t> </w:t>
      </w:r>
      <w:r>
        <w:rPr>
          <w:spacing w:val="-3"/>
        </w:rPr>
        <w:t>年年度报告及报告摘要》、《关于续聘公司财务审计机构的议案》、《为子公司</w:t>
      </w:r>
      <w:r>
        <w:rPr>
          <w:spacing w:val="-111"/>
        </w:rPr>
        <w:t> </w:t>
      </w:r>
      <w:r>
        <w:rPr>
          <w:spacing w:val="-111"/>
        </w:rPr>
      </w:r>
      <w:r>
        <w:rPr/>
        <w:t>长城香港担保的议案》、《申请银行综合授信额度议案》、《</w:t>
      </w:r>
      <w:r>
        <w:rPr>
          <w:rFonts w:ascii="Century Gothic" w:hAnsi="Century Gothic" w:cs="Century Gothic" w:eastAsia="Century Gothic" w:hint="default"/>
        </w:rPr>
        <w:t>2011</w:t>
      </w:r>
      <w:r>
        <w:rPr>
          <w:rFonts w:ascii="Century Gothic" w:hAnsi="Century Gothic" w:cs="Century Gothic" w:eastAsia="Century Gothic" w:hint="default"/>
          <w:spacing w:val="26"/>
        </w:rPr>
        <w:t> </w:t>
      </w:r>
      <w:r>
        <w:rPr/>
        <w:t>年度日常关 </w:t>
      </w:r>
      <w:r>
        <w:rPr>
          <w:spacing w:val="-3"/>
        </w:rPr>
        <w:t>联交易框架协议议案》。在该次股东大会上，股东们还听取了公司独立董事的述</w:t>
      </w:r>
      <w:r>
        <w:rPr>
          <w:spacing w:val="-111"/>
        </w:rPr>
        <w:t> </w:t>
      </w:r>
      <w:r>
        <w:rPr>
          <w:spacing w:val="-111"/>
        </w:rPr>
      </w:r>
      <w:r>
        <w:rPr/>
        <w:t>职报告。</w:t>
      </w:r>
    </w:p>
    <w:p>
      <w:pPr>
        <w:pStyle w:val="BodyText"/>
        <w:spacing w:line="336" w:lineRule="auto" w:before="50"/>
        <w:ind w:left="119" w:right="230" w:firstLine="480"/>
        <w:jc w:val="left"/>
      </w:pPr>
      <w:r>
        <w:rPr/>
        <w:t>具体内容详见</w:t>
      </w:r>
      <w:r>
        <w:rPr>
          <w:spacing w:val="-59"/>
        </w:rPr>
        <w:t> </w:t>
      </w:r>
      <w:r>
        <w:rPr>
          <w:rFonts w:ascii="Century Gothic" w:hAnsi="Century Gothic" w:cs="Century Gothic" w:eastAsia="Century Gothic" w:hint="default"/>
        </w:rPr>
        <w:t>2011</w:t>
      </w:r>
      <w:r>
        <w:rPr>
          <w:rFonts w:ascii="Century Gothic" w:hAnsi="Century Gothic" w:cs="Century Gothic" w:eastAsia="Century Gothic" w:hint="default"/>
          <w:spacing w:val="-6"/>
        </w:rPr>
        <w:t> </w:t>
      </w:r>
      <w:r>
        <w:rPr/>
        <w:t>年</w:t>
      </w:r>
      <w:r>
        <w:rPr>
          <w:spacing w:val="-61"/>
        </w:rPr>
        <w:t> </w:t>
      </w:r>
      <w:r>
        <w:rPr>
          <w:rFonts w:ascii="Century Gothic" w:hAnsi="Century Gothic" w:cs="Century Gothic" w:eastAsia="Century Gothic" w:hint="default"/>
        </w:rPr>
        <w:t>4</w:t>
      </w:r>
      <w:r>
        <w:rPr>
          <w:rFonts w:ascii="Century Gothic" w:hAnsi="Century Gothic" w:cs="Century Gothic" w:eastAsia="Century Gothic" w:hint="default"/>
          <w:spacing w:val="-6"/>
        </w:rPr>
        <w:t> </w:t>
      </w:r>
      <w:r>
        <w:rPr/>
        <w:t>月</w:t>
      </w:r>
      <w:r>
        <w:rPr>
          <w:spacing w:val="-59"/>
        </w:rPr>
        <w:t> </w:t>
      </w:r>
      <w:r>
        <w:rPr>
          <w:rFonts w:ascii="Century Gothic" w:hAnsi="Century Gothic" w:cs="Century Gothic" w:eastAsia="Century Gothic" w:hint="default"/>
        </w:rPr>
        <w:t>27</w:t>
      </w:r>
      <w:r>
        <w:rPr>
          <w:rFonts w:ascii="Century Gothic" w:hAnsi="Century Gothic" w:cs="Century Gothic" w:eastAsia="Century Gothic" w:hint="default"/>
          <w:spacing w:val="-6"/>
        </w:rPr>
        <w:t> </w:t>
      </w:r>
      <w:r>
        <w:rPr>
          <w:spacing w:val="-7"/>
        </w:rPr>
        <w:t>日《中国证券报》</w:t>
      </w:r>
      <w:r>
        <w:rPr>
          <w:rFonts w:ascii="Century Gothic" w:hAnsi="Century Gothic" w:cs="Century Gothic" w:eastAsia="Century Gothic" w:hint="default"/>
          <w:spacing w:val="-7"/>
        </w:rPr>
        <w:t>A40</w:t>
      </w:r>
      <w:r>
        <w:rPr>
          <w:rFonts w:ascii="Century Gothic" w:hAnsi="Century Gothic" w:cs="Century Gothic" w:eastAsia="Century Gothic" w:hint="default"/>
          <w:spacing w:val="-6"/>
        </w:rPr>
        <w:t> </w:t>
      </w:r>
      <w:r>
        <w:rPr>
          <w:spacing w:val="-10"/>
        </w:rPr>
        <w:t>版、《证券时报》</w:t>
      </w:r>
      <w:r>
        <w:rPr>
          <w:rFonts w:ascii="Century Gothic" w:hAnsi="Century Gothic" w:cs="Century Gothic" w:eastAsia="Century Gothic" w:hint="default"/>
          <w:spacing w:val="-10"/>
        </w:rPr>
        <w:t>D33</w:t>
      </w:r>
      <w:r>
        <w:rPr>
          <w:rFonts w:ascii="Century Gothic" w:hAnsi="Century Gothic" w:cs="Century Gothic" w:eastAsia="Century Gothic" w:hint="default"/>
          <w:w w:val="99"/>
        </w:rPr>
        <w:t> </w:t>
      </w:r>
      <w:r>
        <w:rPr/>
        <w:t>版、《上海证券报》</w:t>
      </w:r>
      <w:r>
        <w:rPr>
          <w:rFonts w:ascii="Century Gothic" w:hAnsi="Century Gothic" w:cs="Century Gothic" w:eastAsia="Century Gothic" w:hint="default"/>
        </w:rPr>
        <w:t>B101</w:t>
      </w:r>
      <w:r>
        <w:rPr>
          <w:rFonts w:ascii="Century Gothic" w:hAnsi="Century Gothic" w:cs="Century Gothic" w:eastAsia="Century Gothic" w:hint="default"/>
          <w:spacing w:val="-17"/>
        </w:rPr>
        <w:t> </w:t>
      </w:r>
      <w:r>
        <w:rPr/>
        <w:t>版以及巨潮资讯网。</w:t>
      </w:r>
    </w:p>
    <w:p>
      <w:pPr>
        <w:spacing w:line="240" w:lineRule="auto" w:before="7"/>
        <w:rPr>
          <w:rFonts w:ascii="仿宋" w:hAnsi="仿宋" w:cs="仿宋" w:eastAsia="仿宋" w:hint="default"/>
          <w:sz w:val="19"/>
          <w:szCs w:val="19"/>
        </w:rPr>
      </w:pPr>
    </w:p>
    <w:p>
      <w:pPr>
        <w:pStyle w:val="Heading2"/>
        <w:spacing w:line="240" w:lineRule="auto"/>
        <w:ind w:right="0"/>
        <w:jc w:val="both"/>
        <w:rPr>
          <w:b w:val="0"/>
          <w:bCs w:val="0"/>
        </w:rPr>
      </w:pPr>
      <w:r>
        <w:rPr/>
        <w:t>（二）</w:t>
      </w:r>
      <w:r>
        <w:rPr>
          <w:rFonts w:ascii="Century Gothic" w:hAnsi="Century Gothic" w:cs="Century Gothic" w:eastAsia="Century Gothic" w:hint="default"/>
        </w:rPr>
        <w:t>2011</w:t>
      </w:r>
      <w:r>
        <w:rPr>
          <w:rFonts w:ascii="Century Gothic" w:hAnsi="Century Gothic" w:cs="Century Gothic" w:eastAsia="Century Gothic" w:hint="default"/>
          <w:spacing w:val="2"/>
        </w:rPr>
        <w:t> </w:t>
      </w:r>
      <w:r>
        <w:rPr/>
        <w:t>年度第一次临时股东大会</w:t>
      </w:r>
      <w:r>
        <w:rPr>
          <w:b w:val="0"/>
          <w:bCs w:val="0"/>
        </w:rPr>
      </w:r>
    </w:p>
    <w:p>
      <w:pPr>
        <w:pStyle w:val="BodyText"/>
        <w:spacing w:line="240" w:lineRule="auto" w:before="126"/>
        <w:ind w:left="599" w:right="0"/>
        <w:jc w:val="left"/>
      </w:pPr>
      <w:r>
        <w:rPr/>
        <w:t>公司</w:t>
      </w:r>
      <w:r>
        <w:rPr>
          <w:spacing w:val="-60"/>
        </w:rPr>
        <w:t> </w:t>
      </w:r>
      <w:r>
        <w:rPr>
          <w:rFonts w:ascii="Century Gothic" w:hAnsi="Century Gothic" w:cs="Century Gothic" w:eastAsia="Century Gothic" w:hint="default"/>
          <w:w w:val="99"/>
        </w:rPr>
        <w:t>2011</w:t>
      </w:r>
      <w:r>
        <w:rPr>
          <w:rFonts w:ascii="Century Gothic" w:hAnsi="Century Gothic" w:cs="Century Gothic" w:eastAsia="Century Gothic" w:hint="default"/>
          <w:spacing w:val="-8"/>
        </w:rPr>
        <w:t> </w:t>
      </w:r>
      <w:r>
        <w:rPr/>
        <w:t>年度第一次临时股东大会于</w:t>
      </w:r>
      <w:r>
        <w:rPr>
          <w:spacing w:val="-60"/>
        </w:rPr>
        <w:t> </w:t>
      </w:r>
      <w:r>
        <w:rPr>
          <w:rFonts w:ascii="Century Gothic" w:hAnsi="Century Gothic" w:cs="Century Gothic" w:eastAsia="Century Gothic" w:hint="default"/>
          <w:w w:val="99"/>
        </w:rPr>
        <w:t>2011</w:t>
      </w:r>
      <w:r>
        <w:rPr>
          <w:rFonts w:ascii="Century Gothic" w:hAnsi="Century Gothic" w:cs="Century Gothic" w:eastAsia="Century Gothic" w:hint="default"/>
          <w:spacing w:val="-8"/>
        </w:rPr>
        <w:t> </w:t>
      </w:r>
      <w:r>
        <w:rPr/>
        <w:t>年</w:t>
      </w:r>
      <w:r>
        <w:rPr>
          <w:spacing w:val="-60"/>
        </w:rPr>
        <w:t> </w:t>
      </w:r>
      <w:r>
        <w:rPr>
          <w:rFonts w:ascii="Century Gothic" w:hAnsi="Century Gothic" w:cs="Century Gothic" w:eastAsia="Century Gothic" w:hint="default"/>
          <w:w w:val="99"/>
        </w:rPr>
        <w:t>8</w:t>
      </w:r>
      <w:r>
        <w:rPr>
          <w:rFonts w:ascii="Century Gothic" w:hAnsi="Century Gothic" w:cs="Century Gothic" w:eastAsia="Century Gothic" w:hint="default"/>
          <w:spacing w:val="-7"/>
        </w:rPr>
        <w:t> </w:t>
      </w:r>
      <w:r>
        <w:rPr/>
        <w:t>月</w:t>
      </w:r>
      <w:r>
        <w:rPr>
          <w:spacing w:val="-60"/>
        </w:rPr>
        <w:t> </w:t>
      </w:r>
      <w:r>
        <w:rPr>
          <w:rFonts w:ascii="Century Gothic" w:hAnsi="Century Gothic" w:cs="Century Gothic" w:eastAsia="Century Gothic" w:hint="default"/>
          <w:w w:val="99"/>
        </w:rPr>
        <w:t>19</w:t>
      </w:r>
      <w:r>
        <w:rPr>
          <w:rFonts w:ascii="Century Gothic" w:hAnsi="Century Gothic" w:cs="Century Gothic" w:eastAsia="Century Gothic" w:hint="default"/>
          <w:spacing w:val="-8"/>
        </w:rPr>
        <w:t> </w:t>
      </w:r>
      <w:r>
        <w:rPr/>
        <w:t>日召开</w:t>
      </w:r>
      <w:r>
        <w:rPr>
          <w:spacing w:val="-118"/>
        </w:rPr>
        <w:t>，</w:t>
      </w:r>
      <w:r>
        <w:rPr/>
        <w:t>会议采取现</w:t>
      </w:r>
    </w:p>
    <w:p>
      <w:pPr>
        <w:pStyle w:val="BodyText"/>
        <w:spacing w:line="336" w:lineRule="auto"/>
        <w:ind w:right="99"/>
        <w:jc w:val="left"/>
      </w:pPr>
      <w:r>
        <w:rPr/>
        <w:t>场投票和网络投票相结合的方式。参与本次会议的股东及股东代理人共</w:t>
      </w:r>
      <w:r>
        <w:rPr>
          <w:spacing w:val="-67"/>
        </w:rPr>
        <w:t> </w:t>
      </w:r>
      <w:r>
        <w:rPr>
          <w:rFonts w:ascii="Century Gothic" w:hAnsi="Century Gothic" w:cs="Century Gothic" w:eastAsia="Century Gothic" w:hint="default"/>
        </w:rPr>
        <w:t>590</w:t>
      </w:r>
      <w:r>
        <w:rPr>
          <w:rFonts w:ascii="Century Gothic" w:hAnsi="Century Gothic" w:cs="Century Gothic" w:eastAsia="Century Gothic" w:hint="default"/>
          <w:spacing w:val="-14"/>
        </w:rPr>
        <w:t> </w:t>
      </w:r>
      <w:r>
        <w:rPr/>
        <w:t>人， 代表股份</w:t>
      </w:r>
      <w:r>
        <w:rPr>
          <w:spacing w:val="-62"/>
        </w:rPr>
        <w:t> </w:t>
      </w:r>
      <w:r>
        <w:rPr>
          <w:rFonts w:ascii="Century Gothic" w:hAnsi="Century Gothic" w:cs="Century Gothic" w:eastAsia="Century Gothic" w:hint="default"/>
        </w:rPr>
        <w:t>804,229,091</w:t>
      </w:r>
      <w:r>
        <w:rPr>
          <w:rFonts w:ascii="Century Gothic" w:hAnsi="Century Gothic" w:cs="Century Gothic" w:eastAsia="Century Gothic" w:hint="default"/>
          <w:spacing w:val="-9"/>
        </w:rPr>
        <w:t> </w:t>
      </w:r>
      <w:r>
        <w:rPr/>
        <w:t>股，占公司有表决权总股份</w:t>
      </w:r>
      <w:r>
        <w:rPr>
          <w:spacing w:val="-62"/>
        </w:rPr>
        <w:t> </w:t>
      </w:r>
      <w:r>
        <w:rPr>
          <w:rFonts w:ascii="Century Gothic" w:hAnsi="Century Gothic" w:cs="Century Gothic" w:eastAsia="Century Gothic" w:hint="default"/>
        </w:rPr>
        <w:t>60.76%</w:t>
      </w:r>
      <w:r>
        <w:rPr/>
        <w:t>。</w:t>
      </w:r>
    </w:p>
    <w:p>
      <w:pPr>
        <w:pStyle w:val="BodyText"/>
        <w:spacing w:line="350" w:lineRule="auto" w:before="20"/>
        <w:ind w:left="119" w:right="117" w:firstLine="480"/>
        <w:jc w:val="both"/>
      </w:pPr>
      <w:r>
        <w:rPr>
          <w:spacing w:val="-3"/>
        </w:rPr>
        <w:t>股东及股东代表通过现场和网络方式进行表决，以超过三分之二的同意比例</w:t>
      </w:r>
      <w:r>
        <w:rPr/>
        <w:t> </w:t>
      </w:r>
      <w:r>
        <w:rPr>
          <w:spacing w:val="-3"/>
        </w:rPr>
        <w:t>通过了《关于公司符合向特定对象非公开发行股票条件的议案》、《关于公司向</w:t>
      </w:r>
      <w:r>
        <w:rPr>
          <w:spacing w:val="-110"/>
        </w:rPr>
        <w:t> </w:t>
      </w:r>
      <w:r>
        <w:rPr>
          <w:spacing w:val="-110"/>
        </w:rPr>
      </w:r>
      <w:r>
        <w:rPr/>
        <w:t>特定对象非公开发行股票方案的议案》、《关于公司非公开发行 </w:t>
      </w:r>
      <w:r>
        <w:rPr>
          <w:rFonts w:ascii="Century Gothic" w:hAnsi="Century Gothic" w:cs="Century Gothic" w:eastAsia="Century Gothic" w:hint="default"/>
        </w:rPr>
        <w:t>A</w:t>
      </w:r>
      <w:r>
        <w:rPr>
          <w:rFonts w:ascii="Century Gothic" w:hAnsi="Century Gothic" w:cs="Century Gothic" w:eastAsia="Century Gothic" w:hint="default"/>
          <w:spacing w:val="21"/>
        </w:rPr>
        <w:t> </w:t>
      </w:r>
      <w:r>
        <w:rPr/>
        <w:t>股股票募集 </w:t>
      </w:r>
      <w:r>
        <w:rPr>
          <w:spacing w:val="-9"/>
        </w:rPr>
        <w:t>资金运用的可行性分析的议案》、《关于公司非公开发行</w:t>
      </w:r>
      <w:r>
        <w:rPr>
          <w:spacing w:val="-50"/>
        </w:rPr>
        <w:t> </w:t>
      </w:r>
      <w:r>
        <w:rPr>
          <w:rFonts w:ascii="Century Gothic" w:hAnsi="Century Gothic" w:cs="Century Gothic" w:eastAsia="Century Gothic" w:hint="default"/>
        </w:rPr>
        <w:t>A</w:t>
      </w:r>
      <w:r>
        <w:rPr>
          <w:rFonts w:ascii="Century Gothic" w:hAnsi="Century Gothic" w:cs="Century Gothic" w:eastAsia="Century Gothic" w:hint="default"/>
          <w:spacing w:val="3"/>
        </w:rPr>
        <w:t> </w:t>
      </w:r>
      <w:r>
        <w:rPr>
          <w:spacing w:val="-7"/>
        </w:rPr>
        <w:t>股股票预案的议案》、</w:t>
      </w:r>
    </w:p>
    <w:p>
      <w:pPr>
        <w:pStyle w:val="BodyText"/>
        <w:spacing w:line="348" w:lineRule="auto" w:before="3"/>
        <w:ind w:left="119" w:right="237"/>
        <w:jc w:val="both"/>
      </w:pPr>
      <w:r>
        <w:rPr>
          <w:spacing w:val="-3"/>
        </w:rPr>
        <w:t>《关于公司与中国电子签署附生效条件股份认购协议的议案》、《关于公司收购</w:t>
      </w:r>
      <w:r>
        <w:rPr>
          <w:spacing w:val="-110"/>
        </w:rPr>
        <w:t> </w:t>
      </w:r>
      <w:r>
        <w:rPr>
          <w:spacing w:val="-110"/>
        </w:rPr>
      </w:r>
      <w:r>
        <w:rPr/>
        <w:t>华电有限所持冠捷科技有限公司 </w:t>
      </w:r>
      <w:r>
        <w:rPr>
          <w:rFonts w:ascii="Century Gothic" w:hAnsi="Century Gothic" w:cs="Century Gothic" w:eastAsia="Century Gothic" w:hint="default"/>
        </w:rPr>
        <w:t>251,958,647</w:t>
      </w:r>
      <w:r>
        <w:rPr>
          <w:rFonts w:ascii="Century Gothic" w:hAnsi="Century Gothic" w:cs="Century Gothic" w:eastAsia="Century Gothic" w:hint="default"/>
          <w:spacing w:val="53"/>
        </w:rPr>
        <w:t> </w:t>
      </w:r>
      <w:r>
        <w:rPr/>
        <w:t>股股份并签署附生效条件股份转 </w:t>
      </w:r>
      <w:r>
        <w:rPr>
          <w:spacing w:val="-3"/>
        </w:rPr>
        <w:t>让协议的议案》、《关于提请股东大会授权董事会全权办理本次非公开发行股票</w:t>
      </w:r>
    </w:p>
    <w:p>
      <w:pPr>
        <w:spacing w:after="0" w:line="348" w:lineRule="auto"/>
        <w:jc w:val="both"/>
        <w:sectPr>
          <w:pgSz w:w="11910" w:h="16840"/>
          <w:pgMar w:header="0" w:footer="962" w:top="1540" w:bottom="1160" w:left="1680" w:right="1560"/>
        </w:sectPr>
      </w:pPr>
    </w:p>
    <w:p>
      <w:pPr>
        <w:pStyle w:val="BodyText"/>
        <w:spacing w:line="348" w:lineRule="auto" w:before="0"/>
        <w:ind w:right="237"/>
        <w:jc w:val="both"/>
      </w:pPr>
      <w:r>
        <w:rPr>
          <w:spacing w:val="-3"/>
        </w:rPr>
        <w:t>相关事项的议案》、《关于前次募集资金使用情况专项报告的议案》。具体内容</w:t>
      </w:r>
      <w:r>
        <w:rPr>
          <w:spacing w:val="-113"/>
        </w:rPr>
        <w:t> </w:t>
      </w:r>
      <w:r>
        <w:rPr>
          <w:spacing w:val="-113"/>
        </w:rPr>
      </w:r>
      <w:r>
        <w:rPr/>
        <w:t>详见</w:t>
      </w:r>
      <w:r>
        <w:rPr>
          <w:spacing w:val="-51"/>
        </w:rPr>
        <w:t> </w:t>
      </w:r>
      <w:r>
        <w:rPr>
          <w:rFonts w:ascii="Century Gothic" w:hAnsi="Century Gothic" w:cs="Century Gothic" w:eastAsia="Century Gothic" w:hint="default"/>
        </w:rPr>
        <w:t>2011</w:t>
      </w:r>
      <w:r>
        <w:rPr>
          <w:rFonts w:ascii="Century Gothic" w:hAnsi="Century Gothic" w:cs="Century Gothic" w:eastAsia="Century Gothic" w:hint="default"/>
          <w:spacing w:val="3"/>
        </w:rPr>
        <w:t> </w:t>
      </w:r>
      <w:r>
        <w:rPr/>
        <w:t>年</w:t>
      </w:r>
      <w:r>
        <w:rPr>
          <w:spacing w:val="-51"/>
        </w:rPr>
        <w:t> </w:t>
      </w:r>
      <w:r>
        <w:rPr>
          <w:rFonts w:ascii="Century Gothic" w:hAnsi="Century Gothic" w:cs="Century Gothic" w:eastAsia="Century Gothic" w:hint="default"/>
        </w:rPr>
        <w:t>8</w:t>
      </w:r>
      <w:r>
        <w:rPr>
          <w:rFonts w:ascii="Century Gothic" w:hAnsi="Century Gothic" w:cs="Century Gothic" w:eastAsia="Century Gothic" w:hint="default"/>
          <w:spacing w:val="3"/>
        </w:rPr>
        <w:t> </w:t>
      </w:r>
      <w:r>
        <w:rPr/>
        <w:t>月</w:t>
      </w:r>
      <w:r>
        <w:rPr>
          <w:spacing w:val="-51"/>
        </w:rPr>
        <w:t> </w:t>
      </w:r>
      <w:r>
        <w:rPr>
          <w:rFonts w:ascii="Century Gothic" w:hAnsi="Century Gothic" w:cs="Century Gothic" w:eastAsia="Century Gothic" w:hint="default"/>
        </w:rPr>
        <w:t>20</w:t>
      </w:r>
      <w:r>
        <w:rPr>
          <w:rFonts w:ascii="Century Gothic" w:hAnsi="Century Gothic" w:cs="Century Gothic" w:eastAsia="Century Gothic" w:hint="default"/>
          <w:spacing w:val="3"/>
        </w:rPr>
        <w:t> </w:t>
      </w:r>
      <w:r>
        <w:rPr/>
        <w:t>日《中国证券报》</w:t>
      </w:r>
      <w:r>
        <w:rPr>
          <w:rFonts w:ascii="Century Gothic" w:hAnsi="Century Gothic" w:cs="Century Gothic" w:eastAsia="Century Gothic" w:hint="default"/>
        </w:rPr>
        <w:t>B090</w:t>
      </w:r>
      <w:r>
        <w:rPr>
          <w:rFonts w:ascii="Century Gothic" w:hAnsi="Century Gothic" w:cs="Century Gothic" w:eastAsia="Century Gothic" w:hint="default"/>
          <w:spacing w:val="3"/>
        </w:rPr>
        <w:t> </w:t>
      </w:r>
      <w:r>
        <w:rPr/>
        <w:t>版、《证券时报》</w:t>
      </w:r>
      <w:r>
        <w:rPr>
          <w:rFonts w:ascii="Century Gothic" w:hAnsi="Century Gothic" w:cs="Century Gothic" w:eastAsia="Century Gothic" w:hint="default"/>
        </w:rPr>
        <w:t>B1</w:t>
      </w:r>
      <w:r>
        <w:rPr>
          <w:rFonts w:ascii="Century Gothic" w:hAnsi="Century Gothic" w:cs="Century Gothic" w:eastAsia="Century Gothic" w:hint="default"/>
          <w:spacing w:val="3"/>
        </w:rPr>
        <w:t> </w:t>
      </w:r>
      <w:r>
        <w:rPr/>
        <w:t>版、《上海 证券报》</w:t>
      </w:r>
      <w:r>
        <w:rPr>
          <w:rFonts w:ascii="Century Gothic" w:hAnsi="Century Gothic" w:cs="Century Gothic" w:eastAsia="Century Gothic" w:hint="default"/>
        </w:rPr>
        <w:t>86</w:t>
      </w:r>
      <w:r>
        <w:rPr>
          <w:rFonts w:ascii="Century Gothic" w:hAnsi="Century Gothic" w:cs="Century Gothic" w:eastAsia="Century Gothic" w:hint="default"/>
          <w:spacing w:val="-8"/>
        </w:rPr>
        <w:t> </w:t>
      </w:r>
      <w:r>
        <w:rPr/>
        <w:t>版以及巨潮资讯网。</w:t>
      </w:r>
    </w:p>
    <w:p>
      <w:pPr>
        <w:spacing w:line="240" w:lineRule="auto" w:before="6"/>
        <w:rPr>
          <w:rFonts w:ascii="仿宋" w:hAnsi="仿宋" w:cs="仿宋" w:eastAsia="仿宋" w:hint="default"/>
          <w:sz w:val="18"/>
          <w:szCs w:val="18"/>
        </w:rPr>
      </w:pPr>
    </w:p>
    <w:p>
      <w:pPr>
        <w:pStyle w:val="Heading2"/>
        <w:spacing w:line="240" w:lineRule="auto"/>
        <w:ind w:right="0"/>
        <w:jc w:val="left"/>
        <w:rPr>
          <w:b w:val="0"/>
          <w:bCs w:val="0"/>
        </w:rPr>
      </w:pPr>
      <w:r>
        <w:rPr/>
        <w:t>（三）</w:t>
      </w:r>
      <w:r>
        <w:rPr>
          <w:rFonts w:ascii="Century Gothic" w:hAnsi="Century Gothic" w:cs="Century Gothic" w:eastAsia="Century Gothic" w:hint="default"/>
        </w:rPr>
        <w:t>2011</w:t>
      </w:r>
      <w:r>
        <w:rPr>
          <w:rFonts w:ascii="Century Gothic" w:hAnsi="Century Gothic" w:cs="Century Gothic" w:eastAsia="Century Gothic" w:hint="default"/>
          <w:spacing w:val="2"/>
        </w:rPr>
        <w:t> </w:t>
      </w:r>
      <w:r>
        <w:rPr/>
        <w:t>年度第二次临时股东大会</w:t>
      </w:r>
      <w:r>
        <w:rPr>
          <w:b w:val="0"/>
          <w:bCs w:val="0"/>
        </w:rPr>
      </w:r>
    </w:p>
    <w:p>
      <w:pPr>
        <w:pStyle w:val="BodyText"/>
        <w:spacing w:line="240" w:lineRule="auto" w:before="126"/>
        <w:ind w:left="599" w:right="0"/>
        <w:jc w:val="left"/>
      </w:pPr>
      <w:r>
        <w:rPr/>
        <w:t>公司</w:t>
      </w:r>
      <w:r>
        <w:rPr>
          <w:spacing w:val="-78"/>
        </w:rPr>
        <w:t> </w:t>
      </w:r>
      <w:r>
        <w:rPr>
          <w:rFonts w:ascii="Century Gothic" w:hAnsi="Century Gothic" w:cs="Century Gothic" w:eastAsia="Century Gothic" w:hint="default"/>
        </w:rPr>
        <w:t>2011</w:t>
      </w:r>
      <w:r>
        <w:rPr>
          <w:rFonts w:ascii="Century Gothic" w:hAnsi="Century Gothic" w:cs="Century Gothic" w:eastAsia="Century Gothic" w:hint="default"/>
          <w:spacing w:val="-24"/>
        </w:rPr>
        <w:t> </w:t>
      </w:r>
      <w:r>
        <w:rPr/>
        <w:t>年度第二次临时股东大会于</w:t>
      </w:r>
      <w:r>
        <w:rPr>
          <w:spacing w:val="-78"/>
        </w:rPr>
        <w:t> </w:t>
      </w:r>
      <w:r>
        <w:rPr>
          <w:rFonts w:ascii="Century Gothic" w:hAnsi="Century Gothic" w:cs="Century Gothic" w:eastAsia="Century Gothic" w:hint="default"/>
        </w:rPr>
        <w:t>2011</w:t>
      </w:r>
      <w:r>
        <w:rPr>
          <w:rFonts w:ascii="Century Gothic" w:hAnsi="Century Gothic" w:cs="Century Gothic" w:eastAsia="Century Gothic" w:hint="default"/>
          <w:spacing w:val="-24"/>
        </w:rPr>
        <w:t> </w:t>
      </w:r>
      <w:r>
        <w:rPr/>
        <w:t>年</w:t>
      </w:r>
      <w:r>
        <w:rPr>
          <w:spacing w:val="-78"/>
        </w:rPr>
        <w:t> </w:t>
      </w:r>
      <w:r>
        <w:rPr>
          <w:rFonts w:ascii="Century Gothic" w:hAnsi="Century Gothic" w:cs="Century Gothic" w:eastAsia="Century Gothic" w:hint="default"/>
        </w:rPr>
        <w:t>12</w:t>
      </w:r>
      <w:r>
        <w:rPr>
          <w:rFonts w:ascii="Century Gothic" w:hAnsi="Century Gothic" w:cs="Century Gothic" w:eastAsia="Century Gothic" w:hint="default"/>
          <w:spacing w:val="-24"/>
        </w:rPr>
        <w:t> </w:t>
      </w:r>
      <w:r>
        <w:rPr/>
        <w:t>月</w:t>
      </w:r>
      <w:r>
        <w:rPr>
          <w:spacing w:val="-78"/>
        </w:rPr>
        <w:t> </w:t>
      </w:r>
      <w:r>
        <w:rPr>
          <w:rFonts w:ascii="Century Gothic" w:hAnsi="Century Gothic" w:cs="Century Gothic" w:eastAsia="Century Gothic" w:hint="default"/>
        </w:rPr>
        <w:t>15</w:t>
      </w:r>
      <w:r>
        <w:rPr>
          <w:rFonts w:ascii="Century Gothic" w:hAnsi="Century Gothic" w:cs="Century Gothic" w:eastAsia="Century Gothic" w:hint="default"/>
          <w:spacing w:val="-23"/>
        </w:rPr>
        <w:t> </w:t>
      </w:r>
      <w:r>
        <w:rPr/>
        <w:t>日以现场方式召开，</w:t>
      </w:r>
    </w:p>
    <w:p>
      <w:pPr>
        <w:pStyle w:val="BodyText"/>
        <w:spacing w:line="345" w:lineRule="auto"/>
        <w:ind w:right="100"/>
        <w:jc w:val="left"/>
      </w:pPr>
      <w:r>
        <w:rPr/>
        <w:t>参加本次股东大会表决的股东及股东授权代表共 </w:t>
      </w:r>
      <w:r>
        <w:rPr>
          <w:rFonts w:ascii="Century Gothic" w:hAnsi="Century Gothic" w:cs="Century Gothic" w:eastAsia="Century Gothic" w:hint="default"/>
        </w:rPr>
        <w:t>4 </w:t>
      </w:r>
      <w:r>
        <w:rPr/>
        <w:t>人，代表股份</w:t>
      </w:r>
      <w:r>
        <w:rPr>
          <w:spacing w:val="-17"/>
        </w:rPr>
        <w:t> </w:t>
      </w:r>
      <w:r>
        <w:rPr>
          <w:rFonts w:ascii="Century Gothic" w:hAnsi="Century Gothic" w:cs="Century Gothic" w:eastAsia="Century Gothic" w:hint="default"/>
        </w:rPr>
        <w:t>714,430,012</w:t>
      </w:r>
      <w:r>
        <w:rPr>
          <w:rFonts w:ascii="Century Gothic" w:hAnsi="Century Gothic" w:cs="Century Gothic" w:eastAsia="Century Gothic" w:hint="default"/>
          <w:w w:val="99"/>
        </w:rPr>
        <w:t> </w:t>
      </w:r>
      <w:r>
        <w:rPr/>
        <w:t>股，占公司有表决权总股份</w:t>
      </w:r>
      <w:r>
        <w:rPr>
          <w:spacing w:val="-40"/>
        </w:rPr>
        <w:t> </w:t>
      </w:r>
      <w:r>
        <w:rPr>
          <w:rFonts w:ascii="Century Gothic" w:hAnsi="Century Gothic" w:cs="Century Gothic" w:eastAsia="Century Gothic" w:hint="default"/>
        </w:rPr>
        <w:t>53.98%</w:t>
      </w:r>
      <w:r>
        <w:rPr/>
        <w:t>。与会股东及股东代表以记名投票方式现场 逐项表决，以</w:t>
      </w:r>
      <w:r>
        <w:rPr>
          <w:spacing w:val="-49"/>
        </w:rPr>
        <w:t> </w:t>
      </w:r>
      <w:r>
        <w:rPr>
          <w:rFonts w:ascii="Century Gothic" w:hAnsi="Century Gothic" w:cs="Century Gothic" w:eastAsia="Century Gothic" w:hint="default"/>
        </w:rPr>
        <w:t>100%</w:t>
      </w:r>
      <w:r>
        <w:rPr/>
        <w:t>的同意比例审议通过了</w:t>
      </w:r>
      <w:r>
        <w:rPr>
          <w:spacing w:val="-49"/>
        </w:rPr>
        <w:t> </w:t>
      </w:r>
      <w:r>
        <w:rPr>
          <w:rFonts w:ascii="Century Gothic" w:hAnsi="Century Gothic" w:cs="Century Gothic" w:eastAsia="Century Gothic" w:hint="default"/>
        </w:rPr>
        <w:t>2012</w:t>
      </w:r>
      <w:r>
        <w:rPr>
          <w:rFonts w:ascii="Century Gothic" w:hAnsi="Century Gothic" w:cs="Century Gothic" w:eastAsia="Century Gothic" w:hint="default"/>
          <w:spacing w:val="4"/>
        </w:rPr>
        <w:t> </w:t>
      </w:r>
      <w:r>
        <w:rPr/>
        <w:t>年度日常关联交易预计（包括</w:t>
      </w:r>
      <w:r>
        <w:rPr>
          <w:spacing w:val="-1"/>
        </w:rPr>
        <w:t> </w:t>
      </w:r>
      <w:r>
        <w:rPr>
          <w:spacing w:val="-6"/>
        </w:rPr>
        <w:t>与长海科技、中联数源、开发光磁、中国电子、熊猫家电、桑达百利、京裕电子、</w:t>
      </w:r>
      <w:r>
        <w:rPr/>
        <w:t> </w:t>
      </w:r>
      <w:r>
        <w:rPr>
          <w:spacing w:val="-6"/>
        </w:rPr>
        <w:t>微盟电子、岭芯微电子、熊猫晶体、中电基础、湘计华湘、长信金融、桑达汇通、</w:t>
      </w:r>
      <w:r>
        <w:rPr/>
        <w:t> 桑达电子、长城开发、神彩物流等关联方签订关联交易框架协议）议案。</w:t>
      </w:r>
    </w:p>
    <w:p>
      <w:pPr>
        <w:pStyle w:val="BodyText"/>
        <w:spacing w:line="240" w:lineRule="auto" w:before="48"/>
        <w:ind w:left="600" w:right="0"/>
        <w:jc w:val="left"/>
      </w:pPr>
      <w:r>
        <w:rPr/>
        <w:t>具体内容详见</w:t>
      </w:r>
      <w:r>
        <w:rPr>
          <w:spacing w:val="-55"/>
        </w:rPr>
        <w:t> </w:t>
      </w:r>
      <w:r>
        <w:rPr>
          <w:rFonts w:ascii="Century Gothic" w:hAnsi="Century Gothic" w:cs="Century Gothic" w:eastAsia="Century Gothic" w:hint="default"/>
        </w:rPr>
        <w:t>2011</w:t>
      </w:r>
      <w:r>
        <w:rPr>
          <w:rFonts w:ascii="Century Gothic" w:hAnsi="Century Gothic" w:cs="Century Gothic" w:eastAsia="Century Gothic" w:hint="default"/>
          <w:spacing w:val="-2"/>
        </w:rPr>
        <w:t> </w:t>
      </w:r>
      <w:r>
        <w:rPr/>
        <w:t>年</w:t>
      </w:r>
      <w:r>
        <w:rPr>
          <w:spacing w:val="-55"/>
        </w:rPr>
        <w:t> </w:t>
      </w:r>
      <w:r>
        <w:rPr>
          <w:rFonts w:ascii="Century Gothic" w:hAnsi="Century Gothic" w:cs="Century Gothic" w:eastAsia="Century Gothic" w:hint="default"/>
        </w:rPr>
        <w:t>12</w:t>
      </w:r>
      <w:r>
        <w:rPr>
          <w:rFonts w:ascii="Century Gothic" w:hAnsi="Century Gothic" w:cs="Century Gothic" w:eastAsia="Century Gothic" w:hint="default"/>
          <w:spacing w:val="-2"/>
        </w:rPr>
        <w:t> </w:t>
      </w:r>
      <w:r>
        <w:rPr/>
        <w:t>月</w:t>
      </w:r>
      <w:r>
        <w:rPr>
          <w:spacing w:val="-55"/>
        </w:rPr>
        <w:t> </w:t>
      </w:r>
      <w:r>
        <w:rPr>
          <w:rFonts w:ascii="Century Gothic" w:hAnsi="Century Gothic" w:cs="Century Gothic" w:eastAsia="Century Gothic" w:hint="default"/>
        </w:rPr>
        <w:t>16</w:t>
      </w:r>
      <w:r>
        <w:rPr>
          <w:rFonts w:ascii="Century Gothic" w:hAnsi="Century Gothic" w:cs="Century Gothic" w:eastAsia="Century Gothic" w:hint="default"/>
          <w:spacing w:val="-2"/>
        </w:rPr>
        <w:t> </w:t>
      </w:r>
      <w:r>
        <w:rPr/>
        <w:t>日《中国证券报》</w:t>
      </w:r>
      <w:r>
        <w:rPr>
          <w:rFonts w:ascii="Century Gothic" w:hAnsi="Century Gothic" w:cs="Century Gothic" w:eastAsia="Century Gothic" w:hint="default"/>
        </w:rPr>
        <w:t>B002</w:t>
      </w:r>
      <w:r>
        <w:rPr>
          <w:rFonts w:ascii="Century Gothic" w:hAnsi="Century Gothic" w:cs="Century Gothic" w:eastAsia="Century Gothic" w:hint="default"/>
          <w:spacing w:val="-2"/>
        </w:rPr>
        <w:t> </w:t>
      </w:r>
      <w:r>
        <w:rPr/>
        <w:t>版、《证券时报》</w:t>
      </w:r>
    </w:p>
    <w:p>
      <w:pPr>
        <w:pStyle w:val="BodyText"/>
        <w:spacing w:line="240" w:lineRule="auto"/>
        <w:ind w:right="0"/>
        <w:jc w:val="left"/>
      </w:pPr>
      <w:r>
        <w:rPr>
          <w:rFonts w:ascii="Century Gothic" w:hAnsi="Century Gothic" w:cs="Century Gothic" w:eastAsia="Century Gothic" w:hint="default"/>
        </w:rPr>
        <w:t>D21 </w:t>
      </w:r>
      <w:r>
        <w:rPr/>
        <w:t>版、《上海证券报》</w:t>
      </w:r>
      <w:r>
        <w:rPr>
          <w:rFonts w:ascii="Century Gothic" w:hAnsi="Century Gothic" w:cs="Century Gothic" w:eastAsia="Century Gothic" w:hint="default"/>
        </w:rPr>
        <w:t>B32</w:t>
      </w:r>
      <w:r>
        <w:rPr>
          <w:rFonts w:ascii="Century Gothic" w:hAnsi="Century Gothic" w:cs="Century Gothic" w:eastAsia="Century Gothic" w:hint="default"/>
          <w:spacing w:val="-33"/>
        </w:rPr>
        <w:t> </w:t>
      </w:r>
      <w:r>
        <w:rPr/>
        <w:t>版以及巨潮资讯网。</w:t>
      </w:r>
    </w:p>
    <w:p>
      <w:pPr>
        <w:spacing w:after="0" w:line="240" w:lineRule="auto"/>
        <w:jc w:val="left"/>
        <w:sectPr>
          <w:pgSz w:w="11910" w:h="16840"/>
          <w:pgMar w:header="0" w:footer="962" w:top="1480" w:bottom="1160" w:left="1680" w:right="1560"/>
        </w:sectPr>
      </w:pPr>
    </w:p>
    <w:p>
      <w:pPr>
        <w:pStyle w:val="Heading1"/>
        <w:tabs>
          <w:tab w:pos="562" w:val="left" w:leader="none"/>
        </w:tabs>
        <w:spacing w:line="351" w:lineRule="exact"/>
        <w:ind w:right="77"/>
        <w:jc w:val="center"/>
        <w:rPr>
          <w:b w:val="0"/>
          <w:bCs w:val="0"/>
        </w:rPr>
      </w:pPr>
      <w:bookmarkStart w:name="_TOC_250004" w:id="8"/>
      <w:r>
        <w:rPr>
          <w:w w:val="95"/>
        </w:rPr>
        <w:t>八</w:t>
        <w:tab/>
      </w:r>
      <w:r>
        <w:rPr/>
        <w:t>董事会报告</w:t>
      </w:r>
      <w:bookmarkEnd w:id="8"/>
      <w:r>
        <w:rPr>
          <w:b w:val="0"/>
          <w:bCs w:val="0"/>
        </w:rPr>
      </w:r>
    </w:p>
    <w:p>
      <w:pPr>
        <w:spacing w:line="240" w:lineRule="auto" w:before="4"/>
        <w:rPr>
          <w:rFonts w:ascii="黑体" w:hAnsi="黑体" w:cs="黑体" w:eastAsia="黑体" w:hint="default"/>
          <w:b/>
          <w:bCs/>
          <w:sz w:val="34"/>
          <w:szCs w:val="34"/>
        </w:rPr>
      </w:pPr>
    </w:p>
    <w:p>
      <w:pPr>
        <w:pStyle w:val="Heading2"/>
        <w:spacing w:line="240" w:lineRule="auto"/>
        <w:ind w:right="84"/>
        <w:jc w:val="left"/>
        <w:rPr>
          <w:b w:val="0"/>
          <w:bCs w:val="0"/>
        </w:rPr>
      </w:pPr>
      <w:r>
        <w:rPr/>
        <w:t>（一）管理层讨论与分析</w:t>
      </w:r>
      <w:r>
        <w:rPr>
          <w:b w:val="0"/>
          <w:bCs w:val="0"/>
        </w:rPr>
      </w:r>
    </w:p>
    <w:p>
      <w:pPr>
        <w:pStyle w:val="BodyText"/>
        <w:spacing w:line="355" w:lineRule="auto" w:before="126"/>
        <w:ind w:right="197" w:firstLine="480"/>
        <w:jc w:val="both"/>
      </w:pPr>
      <w:r>
        <w:rPr>
          <w:rFonts w:ascii="Century Gothic" w:hAnsi="Century Gothic" w:cs="Century Gothic" w:eastAsia="Century Gothic" w:hint="default"/>
        </w:rPr>
        <w:t>2011 </w:t>
      </w:r>
      <w:r>
        <w:rPr/>
        <w:t>年全球经济延续 </w:t>
      </w:r>
      <w:r>
        <w:rPr>
          <w:rFonts w:ascii="Century Gothic" w:hAnsi="Century Gothic" w:cs="Century Gothic" w:eastAsia="Century Gothic" w:hint="default"/>
        </w:rPr>
        <w:t>2010</w:t>
      </w:r>
      <w:r>
        <w:rPr>
          <w:rFonts w:ascii="Century Gothic" w:hAnsi="Century Gothic" w:cs="Century Gothic" w:eastAsia="Century Gothic" w:hint="default"/>
          <w:spacing w:val="26"/>
        </w:rPr>
        <w:t> </w:t>
      </w:r>
      <w:r>
        <w:rPr/>
        <w:t>年复苏势头，但复苏过程中不确定因素增多， </w:t>
      </w:r>
      <w:r>
        <w:rPr>
          <w:spacing w:val="-3"/>
        </w:rPr>
        <w:t>导致全球经济增速放缓。美国经济活动弱于预期，欧债危机加剧，日本大地震和</w:t>
      </w:r>
      <w:r>
        <w:rPr>
          <w:spacing w:val="-111"/>
        </w:rPr>
        <w:t> </w:t>
      </w:r>
      <w:r>
        <w:rPr>
          <w:spacing w:val="-111"/>
        </w:rPr>
      </w:r>
      <w:r>
        <w:rPr>
          <w:spacing w:val="-3"/>
        </w:rPr>
        <w:t>泰国水灾，中东、北非地区政局动荡，全球性通货膨胀等，都影响了世界经济复</w:t>
      </w:r>
      <w:r>
        <w:rPr>
          <w:spacing w:val="-111"/>
        </w:rPr>
        <w:t> </w:t>
      </w:r>
      <w:r>
        <w:rPr>
          <w:spacing w:val="-111"/>
        </w:rPr>
      </w:r>
      <w:r>
        <w:rPr>
          <w:spacing w:val="-3"/>
        </w:rPr>
        <w:t>苏步伐。而欧美是本公司的主要海外市场，其经济复苏进程缓慢，受此影响，公</w:t>
      </w:r>
      <w:r>
        <w:rPr>
          <w:spacing w:val="-110"/>
        </w:rPr>
        <w:t> </w:t>
      </w:r>
      <w:r>
        <w:rPr>
          <w:spacing w:val="-110"/>
        </w:rPr>
      </w:r>
      <w:r>
        <w:rPr>
          <w:spacing w:val="-3"/>
        </w:rPr>
        <w:t>司主营业务收入及利润均有所下降。但是，公司经营班子在董事会领导下，坚定</w:t>
      </w:r>
      <w:r>
        <w:rPr>
          <w:spacing w:val="-111"/>
        </w:rPr>
        <w:t> </w:t>
      </w:r>
      <w:r>
        <w:rPr>
          <w:spacing w:val="-111"/>
        </w:rPr>
      </w:r>
      <w:r>
        <w:rPr>
          <w:spacing w:val="-3"/>
        </w:rPr>
        <w:t>贯彻和落实公司战略及董事会决策，不断创新经营管理模式，资本层面实施多元</w:t>
      </w:r>
      <w:r>
        <w:rPr>
          <w:spacing w:val="-109"/>
        </w:rPr>
        <w:t> </w:t>
      </w:r>
      <w:r>
        <w:rPr>
          <w:spacing w:val="-109"/>
        </w:rPr>
      </w:r>
      <w:r>
        <w:rPr>
          <w:spacing w:val="-3"/>
        </w:rPr>
        <w:t>化战略，努力向新兴能源产业领域转型；业务层面实施一体化战略，致力于整合</w:t>
      </w:r>
      <w:r>
        <w:rPr>
          <w:spacing w:val="-111"/>
        </w:rPr>
        <w:t> </w:t>
      </w:r>
      <w:r>
        <w:rPr>
          <w:spacing w:val="-111"/>
        </w:rPr>
      </w:r>
      <w:r>
        <w:rPr>
          <w:spacing w:val="-3"/>
        </w:rPr>
        <w:t>产业链条，实现协同效应；运营层面实施精细化管理，严格控制经营风险。与此</w:t>
      </w:r>
      <w:r>
        <w:rPr>
          <w:spacing w:val="-111"/>
        </w:rPr>
        <w:t> </w:t>
      </w:r>
      <w:r>
        <w:rPr>
          <w:spacing w:val="-111"/>
        </w:rPr>
      </w:r>
      <w:r>
        <w:rPr>
          <w:spacing w:val="-3"/>
        </w:rPr>
        <w:t>同时，公司继续加强研发及品牌投入，在推动计算机及关键零部件业务从产业价</w:t>
      </w:r>
      <w:r>
        <w:rPr>
          <w:spacing w:val="-109"/>
        </w:rPr>
        <w:t> </w:t>
      </w:r>
      <w:r>
        <w:rPr>
          <w:spacing w:val="-109"/>
        </w:rPr>
      </w:r>
      <w:r>
        <w:rPr>
          <w:spacing w:val="-3"/>
        </w:rPr>
        <w:t>值链的中下游向中上游转变、从以产品生产为主向提供核心技术及解决方案和服</w:t>
      </w:r>
      <w:r>
        <w:rPr>
          <w:spacing w:val="-109"/>
        </w:rPr>
        <w:t> </w:t>
      </w:r>
      <w:r>
        <w:rPr>
          <w:spacing w:val="-109"/>
        </w:rPr>
      </w:r>
      <w:r>
        <w:rPr/>
        <w:t>务转型方面，取得了预期成效。</w:t>
      </w:r>
    </w:p>
    <w:p>
      <w:pPr>
        <w:spacing w:line="240" w:lineRule="auto" w:before="13"/>
        <w:rPr>
          <w:rFonts w:ascii="仿宋" w:hAnsi="仿宋" w:cs="仿宋" w:eastAsia="仿宋" w:hint="default"/>
          <w:sz w:val="20"/>
          <w:szCs w:val="20"/>
        </w:rPr>
      </w:pPr>
    </w:p>
    <w:p>
      <w:pPr>
        <w:pStyle w:val="Heading2"/>
        <w:spacing w:line="240" w:lineRule="auto"/>
        <w:ind w:right="84"/>
        <w:jc w:val="left"/>
        <w:rPr>
          <w:b w:val="0"/>
          <w:bCs w:val="0"/>
        </w:rPr>
      </w:pPr>
      <w:r>
        <w:rPr/>
        <w:t>（二）报告期内公司经营情况的回顾</w:t>
      </w:r>
      <w:r>
        <w:rPr>
          <w:b w:val="0"/>
          <w:bCs w:val="0"/>
        </w:rPr>
      </w:r>
    </w:p>
    <w:p>
      <w:pPr>
        <w:pStyle w:val="Heading2"/>
        <w:spacing w:line="240" w:lineRule="auto" w:before="50"/>
        <w:ind w:right="84"/>
        <w:jc w:val="left"/>
        <w:rPr>
          <w:b w:val="0"/>
          <w:bCs w:val="0"/>
        </w:rPr>
      </w:pPr>
      <w:r>
        <w:rPr>
          <w:rFonts w:ascii="Century Gothic" w:hAnsi="Century Gothic" w:cs="Century Gothic" w:eastAsia="Century Gothic" w:hint="default"/>
        </w:rPr>
        <w:t>1</w:t>
      </w:r>
      <w:r>
        <w:rPr/>
        <w:t>．公司总体经营情况概述</w:t>
      </w:r>
      <w:r>
        <w:rPr>
          <w:b w:val="0"/>
          <w:bCs w:val="0"/>
        </w:rPr>
      </w:r>
    </w:p>
    <w:p>
      <w:pPr>
        <w:pStyle w:val="BodyText"/>
        <w:spacing w:line="336" w:lineRule="auto" w:before="126"/>
        <w:ind w:left="600" w:right="183" w:hanging="480"/>
        <w:jc w:val="left"/>
      </w:pPr>
      <w:r>
        <w:rPr/>
        <w:t>（</w:t>
      </w:r>
      <w:r>
        <w:rPr>
          <w:rFonts w:ascii="Century Gothic" w:hAnsi="Century Gothic" w:cs="Century Gothic" w:eastAsia="Century Gothic" w:hint="default"/>
        </w:rPr>
        <w:t>1</w:t>
      </w:r>
      <w:r>
        <w:rPr/>
        <w:t>）公司的主营业务范围 </w:t>
      </w:r>
      <w:r>
        <w:rPr>
          <w:spacing w:val="-3"/>
        </w:rPr>
        <w:t>公司主营电子计算机硬件、软件系统及网络系统、电子产品、液晶电视、等</w:t>
      </w:r>
    </w:p>
    <w:p>
      <w:pPr>
        <w:pStyle w:val="BodyText"/>
        <w:spacing w:line="357" w:lineRule="auto" w:before="58"/>
        <w:ind w:right="189"/>
        <w:jc w:val="left"/>
      </w:pPr>
      <w:r>
        <w:rPr>
          <w:spacing w:val="-3"/>
        </w:rPr>
        <w:t>离子电视、电话机的技术开发、生产销售及售后服务，并提供相关的技术和咨询</w:t>
      </w:r>
      <w:r>
        <w:rPr>
          <w:spacing w:val="-111"/>
        </w:rPr>
        <w:t> </w:t>
      </w:r>
      <w:r>
        <w:rPr>
          <w:spacing w:val="-111"/>
        </w:rPr>
      </w:r>
      <w:r>
        <w:rPr/>
        <w:t>服务等多类业务。</w:t>
      </w:r>
    </w:p>
    <w:p>
      <w:pPr>
        <w:pStyle w:val="BodyText"/>
        <w:spacing w:line="240" w:lineRule="auto" w:before="36"/>
        <w:ind w:right="84"/>
        <w:jc w:val="left"/>
      </w:pPr>
      <w:r>
        <w:rPr/>
        <w:t>（</w:t>
      </w:r>
      <w:r>
        <w:rPr>
          <w:rFonts w:ascii="Century Gothic" w:hAnsi="Century Gothic" w:cs="Century Gothic" w:eastAsia="Century Gothic" w:hint="default"/>
        </w:rPr>
        <w:t>2</w:t>
      </w:r>
      <w:r>
        <w:rPr/>
        <w:t>）公司经营情况</w:t>
      </w:r>
    </w:p>
    <w:p>
      <w:pPr>
        <w:pStyle w:val="BodyText"/>
        <w:spacing w:line="336" w:lineRule="auto"/>
        <w:ind w:right="197" w:firstLine="480"/>
        <w:jc w:val="both"/>
      </w:pPr>
      <w:r>
        <w:rPr/>
        <w:t>报告期内，公司实现营业收入 </w:t>
      </w:r>
      <w:r>
        <w:rPr>
          <w:rFonts w:ascii="Century Gothic" w:hAnsi="Century Gothic" w:cs="Century Gothic" w:eastAsia="Century Gothic" w:hint="default"/>
        </w:rPr>
        <w:t>7,646,796.54</w:t>
      </w:r>
      <w:r>
        <w:rPr>
          <w:rFonts w:ascii="Century Gothic" w:hAnsi="Century Gothic" w:cs="Century Gothic" w:eastAsia="Century Gothic" w:hint="default"/>
          <w:spacing w:val="1"/>
        </w:rPr>
        <w:t> </w:t>
      </w:r>
      <w:r>
        <w:rPr/>
        <w:t>万元人民币，主要业务继续保 持了行业领先地位。</w:t>
      </w:r>
    </w:p>
    <w:p>
      <w:pPr>
        <w:pStyle w:val="BodyText"/>
        <w:spacing w:line="357" w:lineRule="auto" w:before="58"/>
        <w:ind w:right="84" w:firstLine="480"/>
        <w:jc w:val="left"/>
      </w:pPr>
      <w:r>
        <w:rPr/>
        <w:t>显示器业务：尽管全球终端市场发展呆滞，但本公司致力于整合产业链条， </w:t>
      </w:r>
      <w:r>
        <w:rPr>
          <w:spacing w:val="-3"/>
        </w:rPr>
        <w:t>实现协同效应，提升运营效率，显示器出货量仍较上年保持增长，继续保持全球</w:t>
      </w:r>
      <w:r>
        <w:rPr>
          <w:spacing w:val="-111"/>
        </w:rPr>
        <w:t> </w:t>
      </w:r>
      <w:r>
        <w:rPr>
          <w:spacing w:val="-111"/>
        </w:rPr>
      </w:r>
      <w:r>
        <w:rPr/>
        <w:t>第一地位。</w:t>
      </w:r>
    </w:p>
    <w:p>
      <w:pPr>
        <w:pStyle w:val="BodyText"/>
        <w:spacing w:line="357" w:lineRule="auto" w:before="36"/>
        <w:ind w:right="197" w:firstLine="480"/>
        <w:jc w:val="both"/>
      </w:pPr>
      <w:r>
        <w:rPr>
          <w:spacing w:val="-3"/>
        </w:rPr>
        <w:t>液晶电视业务：欧美两个主要市场需求下降，导致液晶电视出货量同比轻微</w:t>
      </w:r>
      <w:r>
        <w:rPr/>
        <w:t> </w:t>
      </w:r>
      <w:r>
        <w:rPr>
          <w:spacing w:val="-3"/>
        </w:rPr>
        <w:t>减少，但本公司着力拓展高增长的新兴国家市场，取得良好收效，在新兴市场收</w:t>
      </w:r>
      <w:r>
        <w:rPr>
          <w:spacing w:val="-111"/>
        </w:rPr>
        <w:t> </w:t>
      </w:r>
      <w:r>
        <w:rPr>
          <w:spacing w:val="-111"/>
        </w:rPr>
      </w:r>
      <w:r>
        <w:rPr/>
        <w:t>益大幅增长，进一步巩固了本公司全球第三大液晶电视生产商地位。</w:t>
      </w:r>
    </w:p>
    <w:p>
      <w:pPr>
        <w:spacing w:after="0" w:line="357" w:lineRule="auto"/>
        <w:jc w:val="both"/>
        <w:sectPr>
          <w:pgSz w:w="11910" w:h="16840"/>
          <w:pgMar w:header="0" w:footer="962" w:top="1540" w:bottom="1160" w:left="1680" w:right="1600"/>
        </w:sectPr>
      </w:pPr>
    </w:p>
    <w:p>
      <w:pPr>
        <w:pStyle w:val="BodyText"/>
        <w:spacing w:line="357" w:lineRule="auto" w:before="0"/>
        <w:ind w:right="237" w:firstLine="480"/>
        <w:jc w:val="both"/>
      </w:pPr>
      <w:r>
        <w:rPr>
          <w:spacing w:val="-3"/>
        </w:rPr>
        <w:t>整机业务：面向行业应用市场，坚持差异化战略，强化自主研发与设计，以</w:t>
      </w:r>
      <w:r>
        <w:rPr/>
        <w:t> </w:t>
      </w:r>
      <w:r>
        <w:rPr>
          <w:spacing w:val="-3"/>
        </w:rPr>
        <w:t>构建符合国家标准高等级保护的自主可控安全计算机系统为目标，公司在信息安</w:t>
      </w:r>
      <w:r>
        <w:rPr>
          <w:spacing w:val="-109"/>
        </w:rPr>
        <w:t> </w:t>
      </w:r>
      <w:r>
        <w:rPr>
          <w:spacing w:val="-109"/>
        </w:rPr>
      </w:r>
      <w:r>
        <w:rPr/>
        <w:t>全与自主可控计算机领域的技术优势进一步加强。</w:t>
      </w:r>
    </w:p>
    <w:p>
      <w:pPr>
        <w:pStyle w:val="BodyText"/>
        <w:spacing w:line="357" w:lineRule="auto" w:before="36"/>
        <w:ind w:right="237" w:firstLine="480"/>
        <w:jc w:val="both"/>
      </w:pPr>
      <w:r>
        <w:rPr>
          <w:spacing w:val="-3"/>
        </w:rPr>
        <w:t>电源业务：立足已有优势，强化同柏怡国际、长城能源的产业链整合，推动</w:t>
      </w:r>
      <w:r>
        <w:rPr/>
        <w:t> </w:t>
      </w:r>
      <w:r>
        <w:rPr>
          <w:spacing w:val="-3"/>
        </w:rPr>
        <w:t>产品结构不断优化升级，纵向向高端转型，横向向宽领域拓展，公司电源业务继</w:t>
      </w:r>
      <w:r>
        <w:rPr>
          <w:spacing w:val="-111"/>
        </w:rPr>
        <w:t> </w:t>
      </w:r>
      <w:r>
        <w:rPr>
          <w:spacing w:val="-111"/>
        </w:rPr>
      </w:r>
      <w:r>
        <w:rPr/>
        <w:t>续保持国内市场占有率第一地位。</w:t>
      </w:r>
    </w:p>
    <w:p>
      <w:pPr>
        <w:pStyle w:val="BodyText"/>
        <w:tabs>
          <w:tab w:pos="6332" w:val="left" w:leader="none"/>
        </w:tabs>
        <w:spacing w:line="240" w:lineRule="auto" w:before="36"/>
        <w:ind w:right="0"/>
        <w:jc w:val="left"/>
      </w:pPr>
      <w:r>
        <w:rPr>
          <w:spacing w:val="-12"/>
        </w:rPr>
        <w:t>（</w:t>
      </w:r>
      <w:r>
        <w:rPr>
          <w:rFonts w:ascii="Century Gothic" w:hAnsi="Century Gothic" w:cs="Century Gothic" w:eastAsia="Century Gothic" w:hint="default"/>
          <w:spacing w:val="-12"/>
        </w:rPr>
        <w:t>3</w:t>
      </w:r>
      <w:r>
        <w:rPr>
          <w:spacing w:val="-12"/>
        </w:rPr>
        <w:t>）报告期内，主要经营指标情况</w:t>
        <w:tab/>
      </w:r>
      <w:r>
        <w:rPr>
          <w:spacing w:val="-19"/>
        </w:rPr>
        <w:t>（单位：人民币元）：</w:t>
      </w:r>
    </w:p>
    <w:p>
      <w:pPr>
        <w:spacing w:line="240" w:lineRule="auto" w:before="7"/>
        <w:rPr>
          <w:rFonts w:ascii="仿宋" w:hAnsi="仿宋" w:cs="仿宋" w:eastAsia="仿宋" w:hint="default"/>
          <w:sz w:val="17"/>
          <w:szCs w:val="17"/>
        </w:rPr>
      </w:pPr>
    </w:p>
    <w:tbl>
      <w:tblPr>
        <w:tblW w:w="0" w:type="auto"/>
        <w:jc w:val="left"/>
        <w:tblInd w:w="399" w:type="dxa"/>
        <w:tblLayout w:type="fixed"/>
        <w:tblCellMar>
          <w:top w:w="0" w:type="dxa"/>
          <w:left w:w="0" w:type="dxa"/>
          <w:bottom w:w="0" w:type="dxa"/>
          <w:right w:w="0" w:type="dxa"/>
        </w:tblCellMar>
        <w:tblLook w:val="01E0"/>
      </w:tblPr>
      <w:tblGrid>
        <w:gridCol w:w="1944"/>
        <w:gridCol w:w="2212"/>
        <w:gridCol w:w="2210"/>
        <w:gridCol w:w="1370"/>
      </w:tblGrid>
      <w:tr>
        <w:trPr>
          <w:trHeight w:val="478" w:hRule="exact"/>
        </w:trPr>
        <w:tc>
          <w:tcPr>
            <w:tcW w:w="194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81" w:lineRule="exact"/>
              <w:ind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221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81" w:lineRule="exact"/>
              <w:ind w:right="1"/>
              <w:jc w:val="center"/>
              <w:rPr>
                <w:rFonts w:ascii="Microsoft JhengHei" w:hAnsi="Microsoft JhengHei" w:cs="Microsoft JhengHei" w:eastAsia="Microsoft JhengHei" w:hint="default"/>
                <w:sz w:val="24"/>
                <w:szCs w:val="24"/>
              </w:rPr>
            </w:pPr>
            <w:r>
              <w:rPr>
                <w:rFonts w:ascii="Century Gothic" w:hAnsi="Century Gothic" w:cs="Century Gothic" w:eastAsia="Century Gothic" w:hint="default"/>
                <w:b/>
                <w:bCs/>
                <w:sz w:val="24"/>
                <w:szCs w:val="24"/>
              </w:rPr>
              <w:t>2011</w:t>
            </w:r>
            <w:r>
              <w:rPr>
                <w:rFonts w:ascii="Century Gothic" w:hAnsi="Century Gothic" w:cs="Century Gothic" w:eastAsia="Century Gothic" w:hint="default"/>
                <w:b/>
                <w:bCs/>
                <w:spacing w:val="-12"/>
                <w:sz w:val="24"/>
                <w:szCs w:val="24"/>
              </w:rPr>
              <w:t> </w:t>
            </w:r>
            <w:r>
              <w:rPr>
                <w:rFonts w:ascii="Microsoft JhengHei" w:hAnsi="Microsoft JhengHei" w:cs="Microsoft JhengHei" w:eastAsia="Microsoft JhengHei" w:hint="default"/>
                <w:b/>
                <w:bCs/>
                <w:sz w:val="24"/>
                <w:szCs w:val="24"/>
              </w:rPr>
              <w:t>年</w:t>
            </w:r>
            <w:r>
              <w:rPr>
                <w:rFonts w:ascii="Microsoft JhengHei" w:hAnsi="Microsoft JhengHei" w:cs="Microsoft JhengHei" w:eastAsia="Microsoft JhengHei" w:hint="default"/>
                <w:sz w:val="24"/>
                <w:szCs w:val="24"/>
              </w:rPr>
            </w:r>
          </w:p>
        </w:tc>
        <w:tc>
          <w:tcPr>
            <w:tcW w:w="221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81" w:lineRule="exact"/>
              <w:ind w:left="50" w:right="0"/>
              <w:jc w:val="center"/>
              <w:rPr>
                <w:rFonts w:ascii="Microsoft JhengHei" w:hAnsi="Microsoft JhengHei" w:cs="Microsoft JhengHei" w:eastAsia="Microsoft JhengHei" w:hint="default"/>
                <w:sz w:val="24"/>
                <w:szCs w:val="24"/>
              </w:rPr>
            </w:pPr>
            <w:r>
              <w:rPr>
                <w:rFonts w:ascii="Century Gothic" w:hAnsi="Century Gothic" w:cs="Century Gothic" w:eastAsia="Century Gothic" w:hint="default"/>
                <w:b/>
                <w:bCs/>
                <w:sz w:val="24"/>
                <w:szCs w:val="24"/>
              </w:rPr>
              <w:t>2010</w:t>
            </w:r>
            <w:r>
              <w:rPr>
                <w:rFonts w:ascii="Century Gothic" w:hAnsi="Century Gothic" w:cs="Century Gothic" w:eastAsia="Century Gothic" w:hint="default"/>
                <w:b/>
                <w:bCs/>
                <w:spacing w:val="-6"/>
                <w:sz w:val="24"/>
                <w:szCs w:val="24"/>
              </w:rPr>
              <w:t> </w:t>
            </w:r>
            <w:r>
              <w:rPr>
                <w:rFonts w:ascii="Microsoft JhengHei" w:hAnsi="Microsoft JhengHei" w:cs="Microsoft JhengHei" w:eastAsia="Microsoft JhengHei" w:hint="default"/>
                <w:b/>
                <w:bCs/>
                <w:sz w:val="24"/>
                <w:szCs w:val="24"/>
              </w:rPr>
              <w:t>年（调整后）</w:t>
            </w:r>
            <w:r>
              <w:rPr>
                <w:rFonts w:ascii="Microsoft JhengHei" w:hAnsi="Microsoft JhengHei" w:cs="Microsoft JhengHei" w:eastAsia="Microsoft JhengHei" w:hint="default"/>
                <w:sz w:val="24"/>
                <w:szCs w:val="24"/>
              </w:rPr>
            </w:r>
          </w:p>
        </w:tc>
        <w:tc>
          <w:tcPr>
            <w:tcW w:w="137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81" w:lineRule="exact"/>
              <w:ind w:left="15"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增减（</w:t>
            </w:r>
            <w:r>
              <w:rPr>
                <w:rFonts w:ascii="Century Gothic" w:hAnsi="Century Gothic" w:cs="Century Gothic" w:eastAsia="Century Gothic" w:hint="default"/>
                <w:b/>
                <w:bCs/>
                <w:sz w:val="24"/>
                <w:szCs w:val="24"/>
              </w:rPr>
              <w:t>%</w:t>
            </w:r>
            <w:r>
              <w:rPr>
                <w:rFonts w:ascii="Microsoft JhengHei" w:hAnsi="Microsoft JhengHei" w:cs="Microsoft JhengHei" w:eastAsia="Microsoft JhengHei" w:hint="default"/>
                <w:b/>
                <w:bCs/>
                <w:sz w:val="24"/>
                <w:szCs w:val="24"/>
              </w:rPr>
              <w:t>）</w:t>
            </w:r>
            <w:r>
              <w:rPr>
                <w:rFonts w:ascii="Microsoft JhengHei" w:hAnsi="Microsoft JhengHei" w:cs="Microsoft JhengHei" w:eastAsia="Microsoft JhengHei" w:hint="default"/>
                <w:sz w:val="24"/>
                <w:szCs w:val="24"/>
              </w:rPr>
            </w:r>
          </w:p>
        </w:tc>
      </w:tr>
      <w:tr>
        <w:trPr>
          <w:trHeight w:val="478"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382" w:lineRule="exact"/>
              <w:ind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营业收入</w:t>
            </w:r>
            <w:r>
              <w:rPr>
                <w:rFonts w:ascii="Microsoft JhengHei" w:hAnsi="Microsoft JhengHei" w:cs="Microsoft JhengHei" w:eastAsia="Microsoft JhengHei" w:hint="default"/>
                <w:sz w:val="24"/>
                <w:szCs w:val="24"/>
              </w:rPr>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Century Gothic" w:hAnsi="Century Gothic" w:cs="Century Gothic" w:eastAsia="Century Gothic" w:hint="default"/>
                <w:sz w:val="24"/>
                <w:szCs w:val="24"/>
              </w:rPr>
            </w:pPr>
            <w:r>
              <w:rPr>
                <w:rFonts w:ascii="Century Gothic"/>
                <w:sz w:val="24"/>
              </w:rPr>
              <w:t>76,467,965,366.00</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Century Gothic" w:hAnsi="Century Gothic" w:cs="Century Gothic" w:eastAsia="Century Gothic" w:hint="default"/>
                <w:sz w:val="24"/>
                <w:szCs w:val="24"/>
              </w:rPr>
            </w:pPr>
            <w:r>
              <w:rPr>
                <w:rFonts w:ascii="Century Gothic"/>
                <w:sz w:val="24"/>
              </w:rPr>
              <w:t>84,010,228,328.52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Century Gothic" w:hAnsi="Century Gothic" w:cs="Century Gothic" w:eastAsia="Century Gothic" w:hint="default"/>
                <w:sz w:val="24"/>
                <w:szCs w:val="24"/>
              </w:rPr>
            </w:pPr>
            <w:r>
              <w:rPr>
                <w:rFonts w:ascii="Century Gothic"/>
                <w:sz w:val="24"/>
              </w:rPr>
              <w:t>-8.98%</w:t>
            </w:r>
          </w:p>
        </w:tc>
      </w:tr>
      <w:tr>
        <w:trPr>
          <w:trHeight w:val="478"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381" w:lineRule="exact"/>
              <w:ind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利润总额</w:t>
            </w:r>
            <w:r>
              <w:rPr>
                <w:rFonts w:ascii="Microsoft JhengHei" w:hAnsi="Microsoft JhengHei" w:cs="Microsoft JhengHei" w:eastAsia="Microsoft JhengHei" w:hint="default"/>
                <w:sz w:val="24"/>
                <w:szCs w:val="24"/>
              </w:rPr>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Century Gothic" w:hAnsi="Century Gothic" w:cs="Century Gothic" w:eastAsia="Century Gothic" w:hint="default"/>
                <w:sz w:val="24"/>
                <w:szCs w:val="24"/>
              </w:rPr>
            </w:pPr>
            <w:r>
              <w:rPr>
                <w:rFonts w:ascii="Century Gothic"/>
                <w:sz w:val="24"/>
              </w:rPr>
              <w:t>662,033,088.33</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Century Gothic" w:hAnsi="Century Gothic" w:cs="Century Gothic" w:eastAsia="Century Gothic" w:hint="default"/>
                <w:sz w:val="24"/>
                <w:szCs w:val="24"/>
              </w:rPr>
            </w:pPr>
            <w:r>
              <w:rPr>
                <w:rFonts w:ascii="Century Gothic"/>
                <w:sz w:val="24"/>
              </w:rPr>
              <w:t>1,155,159,748.81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Century Gothic" w:hAnsi="Century Gothic" w:cs="Century Gothic" w:eastAsia="Century Gothic" w:hint="default"/>
                <w:sz w:val="24"/>
                <w:szCs w:val="24"/>
              </w:rPr>
            </w:pPr>
            <w:r>
              <w:rPr>
                <w:rFonts w:ascii="Century Gothic"/>
                <w:sz w:val="24"/>
              </w:rPr>
              <w:t>-42.69%</w:t>
            </w:r>
          </w:p>
        </w:tc>
      </w:tr>
      <w:tr>
        <w:trPr>
          <w:trHeight w:val="479"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381" w:lineRule="exact"/>
              <w:ind w:right="1"/>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净利润</w:t>
            </w:r>
            <w:r>
              <w:rPr>
                <w:rFonts w:ascii="Microsoft JhengHei" w:hAnsi="Microsoft JhengHei" w:cs="Microsoft JhengHei" w:eastAsia="Microsoft JhengHei" w:hint="default"/>
                <w:sz w:val="24"/>
                <w:szCs w:val="24"/>
              </w:rPr>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Century Gothic" w:hAnsi="Century Gothic" w:cs="Century Gothic" w:eastAsia="Century Gothic" w:hint="default"/>
                <w:sz w:val="24"/>
                <w:szCs w:val="24"/>
              </w:rPr>
            </w:pPr>
            <w:r>
              <w:rPr>
                <w:rFonts w:ascii="Century Gothic"/>
                <w:sz w:val="24"/>
              </w:rPr>
              <w:t>474,429,273.83</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
              <w:jc w:val="center"/>
              <w:rPr>
                <w:rFonts w:ascii="Century Gothic" w:hAnsi="Century Gothic" w:cs="Century Gothic" w:eastAsia="Century Gothic" w:hint="default"/>
                <w:sz w:val="24"/>
                <w:szCs w:val="24"/>
              </w:rPr>
            </w:pPr>
            <w:r>
              <w:rPr>
                <w:rFonts w:ascii="Century Gothic"/>
                <w:sz w:val="24"/>
              </w:rPr>
              <w:t>853,890,661.97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center"/>
              <w:rPr>
                <w:rFonts w:ascii="Century Gothic" w:hAnsi="Century Gothic" w:cs="Century Gothic" w:eastAsia="Century Gothic" w:hint="default"/>
                <w:sz w:val="24"/>
                <w:szCs w:val="24"/>
              </w:rPr>
            </w:pPr>
            <w:r>
              <w:rPr>
                <w:rFonts w:ascii="Century Gothic"/>
                <w:sz w:val="24"/>
              </w:rPr>
              <w:t>-44.44%</w:t>
            </w:r>
          </w:p>
        </w:tc>
      </w:tr>
      <w:tr>
        <w:trPr>
          <w:trHeight w:val="63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归属于上市公司</w:t>
            </w:r>
            <w:r>
              <w:rPr>
                <w:rFonts w:ascii="Microsoft JhengHei" w:hAnsi="Microsoft JhengHei" w:cs="Microsoft JhengHei" w:eastAsia="Microsoft JhengHei" w:hint="default"/>
                <w:sz w:val="24"/>
                <w:szCs w:val="24"/>
              </w:rPr>
            </w:r>
          </w:p>
          <w:p>
            <w:pPr>
              <w:pStyle w:val="TableParagraph"/>
              <w:spacing w:line="365" w:lineRule="exact"/>
              <w:ind w:right="1"/>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股东的净利润</w:t>
            </w:r>
            <w:r>
              <w:rPr>
                <w:rFonts w:ascii="Microsoft JhengHei" w:hAnsi="Microsoft JhengHei" w:cs="Microsoft JhengHei" w:eastAsia="Microsoft JhengHei" w:hint="default"/>
                <w:sz w:val="24"/>
                <w:szCs w:val="24"/>
              </w:rPr>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0"/>
              <w:jc w:val="center"/>
              <w:rPr>
                <w:rFonts w:ascii="Century Gothic" w:hAnsi="Century Gothic" w:cs="Century Gothic" w:eastAsia="Century Gothic" w:hint="default"/>
                <w:sz w:val="24"/>
                <w:szCs w:val="24"/>
              </w:rPr>
            </w:pPr>
            <w:r>
              <w:rPr>
                <w:rFonts w:ascii="Century Gothic"/>
                <w:sz w:val="24"/>
              </w:rPr>
              <w:t>101,250,020.08</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2"/>
              <w:jc w:val="center"/>
              <w:rPr>
                <w:rFonts w:ascii="Century Gothic" w:hAnsi="Century Gothic" w:cs="Century Gothic" w:eastAsia="Century Gothic" w:hint="default"/>
                <w:sz w:val="24"/>
                <w:szCs w:val="24"/>
              </w:rPr>
            </w:pPr>
            <w:r>
              <w:rPr>
                <w:rFonts w:ascii="Century Gothic"/>
                <w:sz w:val="24"/>
              </w:rPr>
              <w:t>217,652,276.31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3"/>
              <w:jc w:val="center"/>
              <w:rPr>
                <w:rFonts w:ascii="Century Gothic" w:hAnsi="Century Gothic" w:cs="Century Gothic" w:eastAsia="Century Gothic" w:hint="default"/>
                <w:sz w:val="24"/>
                <w:szCs w:val="24"/>
              </w:rPr>
            </w:pPr>
            <w:r>
              <w:rPr>
                <w:rFonts w:ascii="Century Gothic"/>
                <w:sz w:val="24"/>
              </w:rPr>
              <w:t>-53.48%</w:t>
            </w:r>
          </w:p>
        </w:tc>
      </w:tr>
    </w:tbl>
    <w:p>
      <w:pPr>
        <w:pStyle w:val="BodyText"/>
        <w:spacing w:line="240" w:lineRule="auto" w:before="40"/>
        <w:ind w:right="0"/>
        <w:jc w:val="left"/>
      </w:pPr>
      <w:r>
        <w:rPr/>
        <w:t>变动情况分析：</w:t>
      </w:r>
    </w:p>
    <w:p>
      <w:pPr>
        <w:pStyle w:val="BodyText"/>
        <w:spacing w:line="240" w:lineRule="auto" w:before="154"/>
        <w:ind w:right="0"/>
        <w:jc w:val="left"/>
      </w:pPr>
      <w:r>
        <w:rPr/>
        <w:t>● 营业收入较上年同期减少，主要是由于销售价格下降所致；</w:t>
      </w:r>
    </w:p>
    <w:p>
      <w:pPr>
        <w:pStyle w:val="BodyText"/>
        <w:spacing w:line="357" w:lineRule="auto" w:before="154"/>
        <w:ind w:right="0"/>
        <w:jc w:val="left"/>
      </w:pPr>
      <w:r>
        <w:rPr/>
        <w:t>●</w:t>
      </w:r>
      <w:r>
        <w:rPr>
          <w:spacing w:val="1"/>
        </w:rPr>
        <w:t> </w:t>
      </w:r>
      <w:r>
        <w:rPr/>
        <w:t>利润总额、净利润及归属上市公司股东的净利润同比变动较大，主要是由于</w:t>
      </w:r>
      <w:r>
        <w:rPr/>
        <w:t> 产品销售价格下降，人工成本上升等因素所致。</w:t>
      </w:r>
    </w:p>
    <w:p>
      <w:pPr>
        <w:pStyle w:val="BodyText"/>
        <w:spacing w:line="336" w:lineRule="auto" w:before="36"/>
        <w:ind w:left="600" w:right="223" w:hanging="480"/>
        <w:jc w:val="left"/>
      </w:pPr>
      <w:r>
        <w:rPr/>
        <w:t>（</w:t>
      </w:r>
      <w:r>
        <w:rPr>
          <w:rFonts w:ascii="Century Gothic" w:hAnsi="Century Gothic" w:cs="Century Gothic" w:eastAsia="Century Gothic" w:hint="default"/>
        </w:rPr>
        <w:t>4</w:t>
      </w:r>
      <w:r>
        <w:rPr/>
        <w:t>）经营环境、宏观政策、法规等对公司经营活动的影响 </w:t>
      </w:r>
      <w:r>
        <w:rPr>
          <w:spacing w:val="-3"/>
        </w:rPr>
        <w:t>报告期内，欧美经济复苏进程缓慢，需求疲软，导致公司业务规模下降；其</w:t>
      </w:r>
    </w:p>
    <w:p>
      <w:pPr>
        <w:pStyle w:val="BodyText"/>
        <w:spacing w:line="357" w:lineRule="auto" w:before="58"/>
        <w:ind w:right="100"/>
        <w:jc w:val="left"/>
      </w:pPr>
      <w:r>
        <w:rPr>
          <w:spacing w:val="-6"/>
        </w:rPr>
        <w:t>次由于通胀趋势延续，原材料成本持续上升；此外国内最低工资标准大幅度提高，</w:t>
      </w:r>
      <w:r>
        <w:rPr>
          <w:spacing w:val="-118"/>
        </w:rPr>
        <w:t> </w:t>
      </w:r>
      <w:r>
        <w:rPr>
          <w:spacing w:val="-118"/>
        </w:rPr>
      </w:r>
      <w:r>
        <w:rPr/>
        <w:t>制造环节的人工成本增加明显。</w:t>
      </w:r>
    </w:p>
    <w:p>
      <w:pPr>
        <w:pStyle w:val="BodyText"/>
        <w:spacing w:line="350" w:lineRule="auto" w:before="36"/>
        <w:ind w:right="100" w:firstLine="480"/>
        <w:jc w:val="left"/>
      </w:pPr>
      <w:r>
        <w:rPr>
          <w:rFonts w:ascii="Century Gothic" w:hAnsi="Century Gothic" w:cs="Century Gothic" w:eastAsia="Century Gothic" w:hint="default"/>
        </w:rPr>
        <w:t>2012 </w:t>
      </w:r>
      <w:r>
        <w:rPr/>
        <w:t>年</w:t>
      </w:r>
      <w:r>
        <w:rPr>
          <w:spacing w:val="-54"/>
        </w:rPr>
        <w:t> </w:t>
      </w:r>
      <w:r>
        <w:rPr>
          <w:rFonts w:ascii="Century Gothic" w:hAnsi="Century Gothic" w:cs="Century Gothic" w:eastAsia="Century Gothic" w:hint="default"/>
        </w:rPr>
        <w:t>3</w:t>
      </w:r>
      <w:r>
        <w:rPr>
          <w:rFonts w:ascii="Century Gothic" w:hAnsi="Century Gothic" w:cs="Century Gothic" w:eastAsia="Century Gothic" w:hint="default"/>
          <w:spacing w:val="-2"/>
        </w:rPr>
        <w:t> </w:t>
      </w:r>
      <w:r>
        <w:rPr/>
        <w:t>月，本公司收到深圳市科技工贸和信息化委员会、深圳市财政委 </w:t>
      </w:r>
      <w:r>
        <w:rPr>
          <w:spacing w:val="-6"/>
        </w:rPr>
        <w:t>员会、深圳市国家税务局、深圳市地方税务局联合下发的《高新技术企业证书》，</w:t>
      </w:r>
      <w:r>
        <w:rPr/>
        <w:t> </w:t>
      </w:r>
      <w:r>
        <w:rPr>
          <w:spacing w:val="-3"/>
        </w:rPr>
        <w:t>证书有效期三年。根据相关规定，公司可在证书有效期内享受国家关于高新技术</w:t>
      </w:r>
      <w:r>
        <w:rPr>
          <w:spacing w:val="-109"/>
        </w:rPr>
        <w:t> </w:t>
      </w:r>
      <w:r>
        <w:rPr>
          <w:spacing w:val="-109"/>
        </w:rPr>
      </w:r>
      <w:r>
        <w:rPr/>
        <w:t>企业相关的税收优惠政策。</w:t>
      </w:r>
    </w:p>
    <w:p>
      <w:pPr>
        <w:pStyle w:val="BodyText"/>
        <w:spacing w:line="336" w:lineRule="auto" w:before="43"/>
        <w:ind w:left="599" w:right="0" w:hanging="480"/>
        <w:jc w:val="left"/>
      </w:pPr>
      <w:r>
        <w:rPr/>
        <w:t>（</w:t>
      </w:r>
      <w:r>
        <w:rPr>
          <w:rFonts w:ascii="Century Gothic" w:hAnsi="Century Gothic" w:cs="Century Gothic" w:eastAsia="Century Gothic" w:hint="default"/>
        </w:rPr>
        <w:t>5</w:t>
      </w:r>
      <w:r>
        <w:rPr/>
        <w:t>）公司经营中存在的问题和对策 </w:t>
      </w:r>
      <w:r>
        <w:rPr>
          <w:spacing w:val="4"/>
        </w:rPr>
        <w:t>当前欧美发达国家主权债务危机对经济的冲击效应明显，全球经济增长放</w:t>
      </w:r>
      <w:r>
        <w:rPr/>
      </w:r>
    </w:p>
    <w:p>
      <w:pPr>
        <w:pStyle w:val="BodyText"/>
        <w:spacing w:line="357" w:lineRule="auto" w:before="58"/>
        <w:ind w:left="119" w:right="230"/>
        <w:jc w:val="left"/>
      </w:pPr>
      <w:r>
        <w:rPr>
          <w:spacing w:val="-3"/>
        </w:rPr>
        <w:t>缓，市场需求疲软，原材料成本和人力成本持续上升，市场竞争不断加剧，公司</w:t>
      </w:r>
      <w:r>
        <w:rPr>
          <w:spacing w:val="-111"/>
        </w:rPr>
        <w:t> </w:t>
      </w:r>
      <w:r>
        <w:rPr>
          <w:spacing w:val="-111"/>
        </w:rPr>
      </w:r>
      <w:r>
        <w:rPr/>
        <w:t>经营面临较大挑战。</w:t>
      </w:r>
    </w:p>
    <w:p>
      <w:pPr>
        <w:spacing w:after="0" w:line="357" w:lineRule="auto"/>
        <w:jc w:val="left"/>
        <w:sectPr>
          <w:pgSz w:w="11910" w:h="16840"/>
          <w:pgMar w:header="0" w:footer="962" w:top="1480" w:bottom="1160" w:left="1680" w:right="1560"/>
        </w:sectPr>
      </w:pPr>
    </w:p>
    <w:p>
      <w:pPr>
        <w:pStyle w:val="BodyText"/>
        <w:spacing w:line="357" w:lineRule="auto" w:before="0"/>
        <w:ind w:left="119" w:right="0" w:firstLine="480"/>
        <w:jc w:val="left"/>
      </w:pPr>
      <w:r>
        <w:rPr>
          <w:spacing w:val="-7"/>
        </w:rPr>
        <w:t>公司经营班子坚决执行董事会决策，立足自身优势，推进产业结构优化升级，</w:t>
      </w:r>
      <w:r>
        <w:rPr/>
        <w:t> </w:t>
      </w:r>
      <w:r>
        <w:rPr>
          <w:spacing w:val="-3"/>
        </w:rPr>
        <w:t>积极布局和加快发展符合自身资源条件的战略性新兴产业；以维护国家信息安全</w:t>
      </w:r>
      <w:r>
        <w:rPr>
          <w:spacing w:val="-109"/>
        </w:rPr>
        <w:t> </w:t>
      </w:r>
      <w:r>
        <w:rPr>
          <w:spacing w:val="-109"/>
        </w:rPr>
      </w:r>
      <w:r>
        <w:rPr>
          <w:spacing w:val="-3"/>
        </w:rPr>
        <w:t>为己任，努力提升公司在国家信息安全与自主可控领域的核心竞争力；整合行业</w:t>
      </w:r>
      <w:r>
        <w:rPr>
          <w:spacing w:val="-109"/>
        </w:rPr>
        <w:t> </w:t>
      </w:r>
      <w:r>
        <w:rPr>
          <w:spacing w:val="-109"/>
        </w:rPr>
      </w:r>
      <w:r>
        <w:rPr/>
        <w:t>资源，加强国际合作，促进公司创新能力和品牌地位的提升。</w:t>
      </w:r>
    </w:p>
    <w:p>
      <w:pPr>
        <w:pStyle w:val="BodyText"/>
        <w:spacing w:line="336" w:lineRule="auto" w:before="36"/>
        <w:ind w:left="119" w:right="237" w:firstLine="480"/>
        <w:jc w:val="both"/>
      </w:pPr>
      <w:r>
        <w:rPr/>
        <w:t>资本运作：完成收购柏怡国际控股有限公司</w:t>
      </w:r>
      <w:r>
        <w:rPr>
          <w:spacing w:val="25"/>
        </w:rPr>
        <w:t> </w:t>
      </w:r>
      <w:r>
        <w:rPr>
          <w:rFonts w:ascii="Century Gothic" w:hAnsi="Century Gothic" w:cs="Century Gothic" w:eastAsia="Century Gothic" w:hint="default"/>
        </w:rPr>
        <w:t>51%</w:t>
      </w:r>
      <w:r>
        <w:rPr/>
        <w:t>和深圳中电长城能源有限</w:t>
      </w:r>
      <w:r>
        <w:rPr>
          <w:spacing w:val="1"/>
        </w:rPr>
        <w:t> </w:t>
      </w:r>
      <w:r>
        <w:rPr/>
        <w:t>公司</w:t>
      </w:r>
      <w:r>
        <w:rPr>
          <w:spacing w:val="-79"/>
        </w:rPr>
        <w:t> </w:t>
      </w:r>
      <w:r>
        <w:rPr>
          <w:rFonts w:ascii="Century Gothic" w:hAnsi="Century Gothic" w:cs="Century Gothic" w:eastAsia="Century Gothic" w:hint="default"/>
        </w:rPr>
        <w:t>100%</w:t>
      </w:r>
      <w:r>
        <w:rPr/>
        <w:t>的股份，为进一步提升电源研发水平、大力发展新兴能源业务奠定坚 </w:t>
      </w:r>
      <w:r>
        <w:rPr>
          <w:spacing w:val="-3"/>
        </w:rPr>
        <w:t>实的基础。为收购香港华电所持冠捷科技</w:t>
      </w:r>
      <w:r>
        <w:rPr>
          <w:spacing w:val="-60"/>
        </w:rPr>
        <w:t> </w:t>
      </w:r>
      <w:r>
        <w:rPr>
          <w:rFonts w:ascii="Century Gothic" w:hAnsi="Century Gothic" w:cs="Century Gothic" w:eastAsia="Century Gothic" w:hint="default"/>
        </w:rPr>
        <w:t>251,958,647</w:t>
      </w:r>
      <w:r>
        <w:rPr>
          <w:rFonts w:ascii="Century Gothic" w:hAnsi="Century Gothic" w:cs="Century Gothic" w:eastAsia="Century Gothic" w:hint="default"/>
          <w:spacing w:val="-5"/>
        </w:rPr>
        <w:t> </w:t>
      </w:r>
      <w:r>
        <w:rPr>
          <w:spacing w:val="-5"/>
        </w:rPr>
        <w:t>股股份（占冠捷科技股份</w:t>
      </w:r>
      <w:r>
        <w:rPr/>
        <w:t> 总数的</w:t>
      </w:r>
      <w:r>
        <w:rPr>
          <w:spacing w:val="-74"/>
        </w:rPr>
        <w:t> </w:t>
      </w:r>
      <w:r>
        <w:rPr>
          <w:rFonts w:ascii="Century Gothic" w:hAnsi="Century Gothic" w:cs="Century Gothic" w:eastAsia="Century Gothic" w:hint="default"/>
        </w:rPr>
        <w:t>10.74%</w:t>
      </w:r>
      <w:r>
        <w:rPr/>
        <w:t>）、投资</w:t>
      </w:r>
      <w:r>
        <w:rPr>
          <w:spacing w:val="-74"/>
        </w:rPr>
        <w:t> </w:t>
      </w:r>
      <w:r>
        <w:rPr>
          <w:rFonts w:ascii="Century Gothic" w:hAnsi="Century Gothic" w:cs="Century Gothic" w:eastAsia="Century Gothic" w:hint="default"/>
        </w:rPr>
        <w:t>LED</w:t>
      </w:r>
      <w:r>
        <w:rPr>
          <w:rFonts w:ascii="Century Gothic" w:hAnsi="Century Gothic" w:cs="Century Gothic" w:eastAsia="Century Gothic" w:hint="default"/>
          <w:spacing w:val="-20"/>
        </w:rPr>
        <w:t> </w:t>
      </w:r>
      <w:r>
        <w:rPr/>
        <w:t>电源项目、投资服务器电源项目、投资平板电脑项 目以及投资长城自主可控云计算</w:t>
      </w:r>
      <w:r>
        <w:rPr>
          <w:spacing w:val="-61"/>
        </w:rPr>
        <w:t> </w:t>
      </w:r>
      <w:r>
        <w:rPr>
          <w:rFonts w:ascii="Century Gothic" w:hAnsi="Century Gothic" w:cs="Century Gothic" w:eastAsia="Century Gothic" w:hint="default"/>
        </w:rPr>
        <w:t>BOX</w:t>
      </w:r>
      <w:r>
        <w:rPr>
          <w:rFonts w:ascii="Century Gothic" w:hAnsi="Century Gothic" w:cs="Century Gothic" w:eastAsia="Century Gothic" w:hint="default"/>
          <w:spacing w:val="-7"/>
        </w:rPr>
        <w:t> </w:t>
      </w:r>
      <w:r>
        <w:rPr/>
        <w:t>系统研发项目，公司启动了二次非公开发</w:t>
      </w:r>
      <w:r>
        <w:rPr>
          <w:spacing w:val="-1"/>
        </w:rPr>
        <w:t> </w:t>
      </w:r>
      <w:r>
        <w:rPr/>
        <w:t>行项目。</w:t>
      </w:r>
    </w:p>
    <w:p>
      <w:pPr>
        <w:pStyle w:val="BodyText"/>
        <w:spacing w:line="336" w:lineRule="auto" w:before="58"/>
        <w:ind w:right="237" w:firstLine="480"/>
        <w:jc w:val="both"/>
      </w:pPr>
      <w:r>
        <w:rPr/>
        <w:t>显示业务：保持</w:t>
      </w:r>
      <w:r>
        <w:rPr>
          <w:spacing w:val="-60"/>
        </w:rPr>
        <w:t> </w:t>
      </w:r>
      <w:r>
        <w:rPr>
          <w:rFonts w:ascii="Century Gothic" w:hAnsi="Century Gothic" w:cs="Century Gothic" w:eastAsia="Century Gothic" w:hint="default"/>
        </w:rPr>
        <w:t>LCD</w:t>
      </w:r>
      <w:r>
        <w:rPr>
          <w:rFonts w:ascii="Century Gothic" w:hAnsi="Century Gothic" w:cs="Century Gothic" w:eastAsia="Century Gothic" w:hint="default"/>
          <w:spacing w:val="-7"/>
        </w:rPr>
        <w:t> </w:t>
      </w:r>
      <w:r>
        <w:rPr/>
        <w:t>显示器领先的同时，重点发展</w:t>
      </w:r>
      <w:r>
        <w:rPr>
          <w:spacing w:val="-60"/>
        </w:rPr>
        <w:t> </w:t>
      </w:r>
      <w:r>
        <w:rPr>
          <w:rFonts w:ascii="Century Gothic" w:hAnsi="Century Gothic" w:cs="Century Gothic" w:eastAsia="Century Gothic" w:hint="default"/>
        </w:rPr>
        <w:t>LCD</w:t>
      </w:r>
      <w:r>
        <w:rPr>
          <w:rFonts w:ascii="Century Gothic" w:hAnsi="Century Gothic" w:cs="Century Gothic" w:eastAsia="Century Gothic" w:hint="default"/>
          <w:spacing w:val="38"/>
        </w:rPr>
        <w:t> </w:t>
      </w:r>
      <w:r>
        <w:rPr>
          <w:rFonts w:ascii="Century Gothic" w:hAnsi="Century Gothic" w:cs="Century Gothic" w:eastAsia="Century Gothic" w:hint="default"/>
        </w:rPr>
        <w:t>TV</w:t>
      </w:r>
      <w:r>
        <w:rPr>
          <w:rFonts w:ascii="Century Gothic" w:hAnsi="Century Gothic" w:cs="Century Gothic" w:eastAsia="Century Gothic" w:hint="default"/>
          <w:spacing w:val="-7"/>
        </w:rPr>
        <w:t> </w:t>
      </w:r>
      <w:r>
        <w:rPr/>
        <w:t>业务；积极发 展适应“数字城市”与“数字生活”需求的新型显示终端产品，大力拓展从</w:t>
      </w:r>
      <w:r>
        <w:rPr>
          <w:spacing w:val="-1"/>
        </w:rPr>
        <w:t> </w:t>
      </w:r>
      <w:r>
        <w:rPr>
          <w:rFonts w:ascii="Century Gothic" w:hAnsi="Century Gothic" w:cs="Century Gothic" w:eastAsia="Century Gothic" w:hint="default"/>
        </w:rPr>
        <w:t>15</w:t>
      </w:r>
      <w:r>
        <w:rPr>
          <w:rFonts w:ascii="Century Gothic" w:hAnsi="Century Gothic" w:cs="Century Gothic" w:eastAsia="Century Gothic" w:hint="default"/>
          <w:w w:val="99"/>
        </w:rPr>
        <w:t> </w:t>
      </w:r>
      <w:r>
        <w:rPr/>
        <w:t>英寸到</w:t>
      </w:r>
      <w:r>
        <w:rPr>
          <w:spacing w:val="-62"/>
        </w:rPr>
        <w:t> </w:t>
      </w:r>
      <w:r>
        <w:rPr>
          <w:rFonts w:ascii="Century Gothic" w:hAnsi="Century Gothic" w:cs="Century Gothic" w:eastAsia="Century Gothic" w:hint="default"/>
        </w:rPr>
        <w:t>65</w:t>
      </w:r>
      <w:r>
        <w:rPr>
          <w:rFonts w:ascii="Century Gothic" w:hAnsi="Century Gothic" w:cs="Century Gothic" w:eastAsia="Century Gothic" w:hint="default"/>
          <w:spacing w:val="-9"/>
        </w:rPr>
        <w:t> </w:t>
      </w:r>
      <w:r>
        <w:rPr/>
        <w:t>英寸全线</w:t>
      </w:r>
      <w:r>
        <w:rPr>
          <w:spacing w:val="-62"/>
        </w:rPr>
        <w:t> </w:t>
      </w:r>
      <w:r>
        <w:rPr>
          <w:rFonts w:ascii="Century Gothic" w:hAnsi="Century Gothic" w:cs="Century Gothic" w:eastAsia="Century Gothic" w:hint="default"/>
        </w:rPr>
        <w:t>LED</w:t>
      </w:r>
      <w:r>
        <w:rPr>
          <w:rFonts w:ascii="Century Gothic" w:hAnsi="Century Gothic" w:cs="Century Gothic" w:eastAsia="Century Gothic" w:hint="default"/>
          <w:spacing w:val="-9"/>
        </w:rPr>
        <w:t> </w:t>
      </w:r>
      <w:r>
        <w:rPr/>
        <w:t>背光显示产品，研发量产</w:t>
      </w:r>
      <w:r>
        <w:rPr>
          <w:spacing w:val="-62"/>
        </w:rPr>
        <w:t> </w:t>
      </w:r>
      <w:r>
        <w:rPr>
          <w:rFonts w:ascii="Century Gothic" w:hAnsi="Century Gothic" w:cs="Century Gothic" w:eastAsia="Century Gothic" w:hint="default"/>
        </w:rPr>
        <w:t>3D</w:t>
      </w:r>
      <w:r>
        <w:rPr>
          <w:rFonts w:ascii="Century Gothic" w:hAnsi="Century Gothic" w:cs="Century Gothic" w:eastAsia="Century Gothic" w:hint="default"/>
          <w:spacing w:val="-9"/>
        </w:rPr>
        <w:t> </w:t>
      </w:r>
      <w:r>
        <w:rPr/>
        <w:t>及触摸屏显示产品，推动 产品结构优化和升级。</w:t>
      </w:r>
    </w:p>
    <w:p>
      <w:pPr>
        <w:pStyle w:val="BodyText"/>
        <w:spacing w:line="352" w:lineRule="auto" w:before="58"/>
        <w:ind w:left="119" w:right="237" w:firstLine="480"/>
        <w:jc w:val="both"/>
      </w:pPr>
      <w:r>
        <w:rPr>
          <w:spacing w:val="-3"/>
        </w:rPr>
        <w:t>整机业务：推动业务转型升级，面向行业应用市场，坚持差异化战略。优化</w:t>
      </w:r>
      <w:r>
        <w:rPr/>
        <w:t> 产品结构，加强渠道建设，产品盈利能力有所提升。与 </w:t>
      </w:r>
      <w:r>
        <w:rPr>
          <w:rFonts w:ascii="Century Gothic" w:hAnsi="Century Gothic" w:cs="Century Gothic" w:eastAsia="Century Gothic" w:hint="default"/>
        </w:rPr>
        <w:t>IBM</w:t>
      </w:r>
      <w:r>
        <w:rPr/>
        <w:t>、</w:t>
      </w:r>
      <w:r>
        <w:rPr>
          <w:rFonts w:ascii="Century Gothic" w:hAnsi="Century Gothic" w:cs="Century Gothic" w:eastAsia="Century Gothic" w:hint="default"/>
        </w:rPr>
        <w:t>EMC</w:t>
      </w:r>
      <w:r>
        <w:rPr>
          <w:rFonts w:ascii="Century Gothic" w:hAnsi="Century Gothic" w:cs="Century Gothic" w:eastAsia="Century Gothic" w:hint="default"/>
          <w:spacing w:val="-40"/>
        </w:rPr>
        <w:t> </w:t>
      </w:r>
      <w:r>
        <w:rPr/>
        <w:t>开展合作， </w:t>
      </w:r>
      <w:r>
        <w:rPr>
          <w:spacing w:val="-3"/>
        </w:rPr>
        <w:t>着力打造云计算系统解决方案提供商地位。推进自主可控计算机及关键配套部件</w:t>
      </w:r>
      <w:r>
        <w:rPr>
          <w:spacing w:val="-109"/>
        </w:rPr>
        <w:t> </w:t>
      </w:r>
      <w:r>
        <w:rPr>
          <w:spacing w:val="-109"/>
        </w:rPr>
      </w:r>
      <w:r>
        <w:rPr>
          <w:spacing w:val="-3"/>
        </w:rPr>
        <w:t>的研发和产业化，巩固在信息安全与自主可控计算机领域的技术优势，构建符合</w:t>
      </w:r>
      <w:r>
        <w:rPr>
          <w:spacing w:val="-109"/>
        </w:rPr>
        <w:t> </w:t>
      </w:r>
      <w:r>
        <w:rPr>
          <w:spacing w:val="-109"/>
        </w:rPr>
      </w:r>
      <w:r>
        <w:rPr/>
        <w:t>国家标准高等级保护的可信安全计算机系统。</w:t>
      </w:r>
    </w:p>
    <w:p>
      <w:pPr>
        <w:pStyle w:val="BodyText"/>
        <w:spacing w:line="357" w:lineRule="auto" w:before="41"/>
        <w:ind w:left="119" w:right="237" w:firstLine="480"/>
        <w:jc w:val="both"/>
      </w:pPr>
      <w:r>
        <w:rPr>
          <w:spacing w:val="-3"/>
        </w:rPr>
        <w:t>电源业务：努力迈进国际一线品牌的同时，加快产品结构优化升级，加快推</w:t>
      </w:r>
      <w:r>
        <w:rPr/>
        <w:t> 进战略性新兴产业电源的研发及产业化。</w:t>
      </w:r>
    </w:p>
    <w:p>
      <w:pPr>
        <w:pStyle w:val="BodyText"/>
        <w:spacing w:line="336" w:lineRule="auto" w:before="36"/>
        <w:ind w:left="599" w:right="0" w:hanging="480"/>
        <w:jc w:val="left"/>
      </w:pPr>
      <w:r>
        <w:rPr/>
        <w:t>（</w:t>
      </w:r>
      <w:r>
        <w:rPr>
          <w:rFonts w:ascii="Century Gothic" w:hAnsi="Century Gothic" w:cs="Century Gothic" w:eastAsia="Century Gothic" w:hint="default"/>
        </w:rPr>
        <w:t>6</w:t>
      </w:r>
      <w:r>
        <w:rPr/>
        <w:t>）报告期内技术投入和自主创新情况 </w:t>
      </w:r>
      <w:r>
        <w:rPr>
          <w:spacing w:val="-7"/>
        </w:rPr>
        <w:t>报告期内，公司继续加大研发投入力度，推出了一系列差异化、高端新产品，</w:t>
      </w:r>
    </w:p>
    <w:p>
      <w:pPr>
        <w:pStyle w:val="BodyText"/>
        <w:spacing w:line="240" w:lineRule="auto" w:before="58"/>
        <w:ind w:right="0"/>
        <w:jc w:val="left"/>
        <w:rPr>
          <w:rFonts w:ascii="Century Gothic" w:hAnsi="Century Gothic" w:cs="Century Gothic" w:eastAsia="Century Gothic" w:hint="default"/>
        </w:rPr>
      </w:pPr>
      <w:r>
        <w:rPr/>
        <w:t>完成新产品研发并投放市场 </w:t>
      </w:r>
      <w:r>
        <w:rPr>
          <w:rFonts w:ascii="Century Gothic" w:hAnsi="Century Gothic" w:cs="Century Gothic" w:eastAsia="Century Gothic" w:hint="default"/>
        </w:rPr>
        <w:t>600  </w:t>
      </w:r>
      <w:r>
        <w:rPr/>
        <w:t>余款；加强知识产权保护，申请国际专利</w:t>
      </w:r>
      <w:r>
        <w:rPr>
          <w:spacing w:val="-66"/>
        </w:rPr>
        <w:t> </w:t>
      </w:r>
      <w:r>
        <w:rPr>
          <w:rFonts w:ascii="Century Gothic" w:hAnsi="Century Gothic" w:cs="Century Gothic" w:eastAsia="Century Gothic" w:hint="default"/>
        </w:rPr>
        <w:t>260</w:t>
      </w:r>
    </w:p>
    <w:p>
      <w:pPr>
        <w:pStyle w:val="BodyText"/>
        <w:spacing w:line="240" w:lineRule="auto"/>
        <w:ind w:left="119" w:right="0"/>
        <w:jc w:val="left"/>
      </w:pPr>
      <w:r>
        <w:rPr/>
        <w:t>项，其中发明专利</w:t>
      </w:r>
      <w:r>
        <w:rPr>
          <w:spacing w:val="-55"/>
        </w:rPr>
        <w:t> </w:t>
      </w:r>
      <w:r>
        <w:rPr>
          <w:rFonts w:ascii="Century Gothic" w:hAnsi="Century Gothic" w:cs="Century Gothic" w:eastAsia="Century Gothic" w:hint="default"/>
        </w:rPr>
        <w:t>139</w:t>
      </w:r>
      <w:r>
        <w:rPr>
          <w:rFonts w:ascii="Century Gothic" w:hAnsi="Century Gothic" w:cs="Century Gothic" w:eastAsia="Century Gothic" w:hint="default"/>
          <w:spacing w:val="-1"/>
        </w:rPr>
        <w:t> </w:t>
      </w:r>
      <w:r>
        <w:rPr/>
        <w:t>项，获得国际专利授权</w:t>
      </w:r>
      <w:r>
        <w:rPr>
          <w:spacing w:val="-55"/>
        </w:rPr>
        <w:t> </w:t>
      </w:r>
      <w:r>
        <w:rPr>
          <w:rFonts w:ascii="Century Gothic" w:hAnsi="Century Gothic" w:cs="Century Gothic" w:eastAsia="Century Gothic" w:hint="default"/>
        </w:rPr>
        <w:t>132</w:t>
      </w:r>
      <w:r>
        <w:rPr>
          <w:rFonts w:ascii="Century Gothic" w:hAnsi="Century Gothic" w:cs="Century Gothic" w:eastAsia="Century Gothic" w:hint="default"/>
          <w:spacing w:val="-1"/>
        </w:rPr>
        <w:t> </w:t>
      </w:r>
      <w:r>
        <w:rPr/>
        <w:t>项，其中发明专利</w:t>
      </w:r>
      <w:r>
        <w:rPr>
          <w:spacing w:val="-55"/>
        </w:rPr>
        <w:t> </w:t>
      </w:r>
      <w:r>
        <w:rPr>
          <w:rFonts w:ascii="Century Gothic" w:hAnsi="Century Gothic" w:cs="Century Gothic" w:eastAsia="Century Gothic" w:hint="default"/>
        </w:rPr>
        <w:t>4</w:t>
      </w:r>
      <w:r>
        <w:rPr>
          <w:rFonts w:ascii="Century Gothic" w:hAnsi="Century Gothic" w:cs="Century Gothic" w:eastAsia="Century Gothic" w:hint="default"/>
          <w:spacing w:val="-1"/>
        </w:rPr>
        <w:t> </w:t>
      </w:r>
      <w:r>
        <w:rPr/>
        <w:t>项，申</w:t>
      </w:r>
    </w:p>
    <w:p>
      <w:pPr>
        <w:pStyle w:val="BodyText"/>
        <w:spacing w:line="240" w:lineRule="auto"/>
        <w:ind w:left="119" w:right="0"/>
        <w:jc w:val="left"/>
      </w:pPr>
      <w:r>
        <w:rPr/>
        <w:t>请国内专利</w:t>
      </w:r>
      <w:r>
        <w:rPr>
          <w:spacing w:val="-57"/>
        </w:rPr>
        <w:t> </w:t>
      </w:r>
      <w:r>
        <w:rPr>
          <w:rFonts w:ascii="Century Gothic" w:hAnsi="Century Gothic" w:cs="Century Gothic" w:eastAsia="Century Gothic" w:hint="default"/>
        </w:rPr>
        <w:t>308</w:t>
      </w:r>
      <w:r>
        <w:rPr>
          <w:rFonts w:ascii="Century Gothic" w:hAnsi="Century Gothic" w:cs="Century Gothic" w:eastAsia="Century Gothic" w:hint="default"/>
          <w:spacing w:val="-3"/>
        </w:rPr>
        <w:t> </w:t>
      </w:r>
      <w:r>
        <w:rPr/>
        <w:t>项，其中发明专利</w:t>
      </w:r>
      <w:r>
        <w:rPr>
          <w:spacing w:val="-57"/>
        </w:rPr>
        <w:t> </w:t>
      </w:r>
      <w:r>
        <w:rPr>
          <w:rFonts w:ascii="Century Gothic" w:hAnsi="Century Gothic" w:cs="Century Gothic" w:eastAsia="Century Gothic" w:hint="default"/>
        </w:rPr>
        <w:t>110</w:t>
      </w:r>
      <w:r>
        <w:rPr>
          <w:rFonts w:ascii="Century Gothic" w:hAnsi="Century Gothic" w:cs="Century Gothic" w:eastAsia="Century Gothic" w:hint="default"/>
          <w:spacing w:val="-3"/>
        </w:rPr>
        <w:t> </w:t>
      </w:r>
      <w:r>
        <w:rPr/>
        <w:t>项，获得国内专利授权</w:t>
      </w:r>
      <w:r>
        <w:rPr>
          <w:spacing w:val="-57"/>
        </w:rPr>
        <w:t> </w:t>
      </w:r>
      <w:r>
        <w:rPr>
          <w:rFonts w:ascii="Century Gothic" w:hAnsi="Century Gothic" w:cs="Century Gothic" w:eastAsia="Century Gothic" w:hint="default"/>
        </w:rPr>
        <w:t>254</w:t>
      </w:r>
      <w:r>
        <w:rPr>
          <w:rFonts w:ascii="Century Gothic" w:hAnsi="Century Gothic" w:cs="Century Gothic" w:eastAsia="Century Gothic" w:hint="default"/>
          <w:spacing w:val="-3"/>
        </w:rPr>
        <w:t> </w:t>
      </w:r>
      <w:r>
        <w:rPr/>
        <w:t>项，其中发</w:t>
      </w:r>
    </w:p>
    <w:p>
      <w:pPr>
        <w:pStyle w:val="BodyText"/>
        <w:spacing w:line="240" w:lineRule="auto"/>
        <w:ind w:right="0"/>
        <w:jc w:val="left"/>
      </w:pPr>
      <w:r>
        <w:rPr/>
        <w:t>明专利</w:t>
      </w:r>
      <w:r>
        <w:rPr>
          <w:spacing w:val="-61"/>
        </w:rPr>
        <w:t> </w:t>
      </w:r>
      <w:r>
        <w:rPr>
          <w:rFonts w:ascii="Century Gothic" w:hAnsi="Century Gothic" w:cs="Century Gothic" w:eastAsia="Century Gothic" w:hint="default"/>
        </w:rPr>
        <w:t>20</w:t>
      </w:r>
      <w:r>
        <w:rPr>
          <w:rFonts w:ascii="Century Gothic" w:hAnsi="Century Gothic" w:cs="Century Gothic" w:eastAsia="Century Gothic" w:hint="default"/>
          <w:spacing w:val="-8"/>
        </w:rPr>
        <w:t> </w:t>
      </w:r>
      <w:r>
        <w:rPr/>
        <w:t>项。</w:t>
      </w:r>
    </w:p>
    <w:p>
      <w:pPr>
        <w:spacing w:line="240" w:lineRule="auto" w:before="4"/>
        <w:rPr>
          <w:rFonts w:ascii="仿宋" w:hAnsi="仿宋" w:cs="仿宋" w:eastAsia="仿宋" w:hint="default"/>
          <w:sz w:val="28"/>
          <w:szCs w:val="28"/>
        </w:rPr>
      </w:pPr>
    </w:p>
    <w:p>
      <w:pPr>
        <w:pStyle w:val="Heading2"/>
        <w:spacing w:line="240" w:lineRule="auto"/>
        <w:ind w:right="0"/>
        <w:jc w:val="left"/>
        <w:rPr>
          <w:b w:val="0"/>
          <w:bCs w:val="0"/>
        </w:rPr>
      </w:pPr>
      <w:r>
        <w:rPr>
          <w:rFonts w:ascii="Century Gothic" w:hAnsi="Century Gothic" w:cs="Century Gothic" w:eastAsia="Century Gothic" w:hint="default"/>
        </w:rPr>
        <w:t>2</w:t>
      </w:r>
      <w:r>
        <w:rPr/>
        <w:t>．公司主营业务及经营状况分析</w:t>
      </w:r>
      <w:r>
        <w:rPr>
          <w:b w:val="0"/>
          <w:bCs w:val="0"/>
        </w:rPr>
      </w:r>
    </w:p>
    <w:p>
      <w:pPr>
        <w:spacing w:after="0" w:line="240" w:lineRule="auto"/>
        <w:jc w:val="left"/>
        <w:sectPr>
          <w:pgSz w:w="11910" w:h="16840"/>
          <w:pgMar w:header="0" w:footer="962" w:top="1480" w:bottom="1160" w:left="1680" w:right="1560"/>
        </w:sectPr>
      </w:pPr>
    </w:p>
    <w:p>
      <w:pPr>
        <w:pStyle w:val="BodyText"/>
        <w:spacing w:line="336" w:lineRule="auto" w:before="0"/>
        <w:ind w:left="640" w:right="651"/>
        <w:jc w:val="left"/>
      </w:pPr>
      <w:r>
        <w:rPr/>
        <w:t>（</w:t>
      </w:r>
      <w:r>
        <w:rPr>
          <w:rFonts w:ascii="Century Gothic" w:hAnsi="Century Gothic" w:cs="Century Gothic" w:eastAsia="Century Gothic" w:hint="default"/>
        </w:rPr>
        <w:t>1</w:t>
      </w:r>
      <w:r>
        <w:rPr/>
        <w:t>）报告期内按照行业和产品分类的主营业务收入及主营业务利润的构成（单 位：万元）</w:t>
      </w:r>
    </w:p>
    <w:tbl>
      <w:tblPr>
        <w:tblW w:w="0" w:type="auto"/>
        <w:jc w:val="left"/>
        <w:tblInd w:w="103" w:type="dxa"/>
        <w:tblLayout w:type="fixed"/>
        <w:tblCellMar>
          <w:top w:w="0" w:type="dxa"/>
          <w:left w:w="0" w:type="dxa"/>
          <w:bottom w:w="0" w:type="dxa"/>
          <w:right w:w="0" w:type="dxa"/>
        </w:tblCellMar>
        <w:tblLook w:val="01E0"/>
      </w:tblPr>
      <w:tblGrid>
        <w:gridCol w:w="1915"/>
        <w:gridCol w:w="1464"/>
        <w:gridCol w:w="1430"/>
        <w:gridCol w:w="886"/>
        <w:gridCol w:w="1242"/>
        <w:gridCol w:w="1172"/>
        <w:gridCol w:w="1260"/>
      </w:tblGrid>
      <w:tr>
        <w:trPr>
          <w:trHeight w:val="478" w:hRule="exact"/>
        </w:trPr>
        <w:tc>
          <w:tcPr>
            <w:tcW w:w="9370" w:type="dxa"/>
            <w:gridSpan w:val="7"/>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62"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主营业务分行业情况</w:t>
            </w:r>
            <w:r>
              <w:rPr>
                <w:rFonts w:ascii="Microsoft JhengHei" w:hAnsi="Microsoft JhengHei" w:cs="Microsoft JhengHei" w:eastAsia="Microsoft JhengHei" w:hint="default"/>
                <w:sz w:val="21"/>
                <w:szCs w:val="21"/>
              </w:rPr>
            </w:r>
          </w:p>
        </w:tc>
      </w:tr>
      <w:tr>
        <w:trPr>
          <w:trHeight w:val="946" w:hRule="exact"/>
        </w:trPr>
        <w:tc>
          <w:tcPr>
            <w:tcW w:w="19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right="0"/>
              <w:jc w:val="left"/>
              <w:rPr>
                <w:rFonts w:ascii="仿宋" w:hAnsi="仿宋" w:cs="仿宋" w:eastAsia="仿宋" w:hint="default"/>
                <w:sz w:val="17"/>
                <w:szCs w:val="17"/>
              </w:rPr>
            </w:pPr>
          </w:p>
          <w:p>
            <w:pPr>
              <w:pStyle w:val="TableParagraph"/>
              <w:spacing w:line="240" w:lineRule="auto"/>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分行业或分产品</w:t>
            </w:r>
            <w:r>
              <w:rPr>
                <w:rFonts w:ascii="Microsoft JhengHei" w:hAnsi="Microsoft JhengHei" w:cs="Microsoft JhengHei" w:eastAsia="Microsoft JhengHei" w:hint="default"/>
                <w:sz w:val="21"/>
                <w:szCs w:val="21"/>
              </w:rPr>
            </w:r>
          </w:p>
        </w:tc>
        <w:tc>
          <w:tcPr>
            <w:tcW w:w="14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right="0"/>
              <w:jc w:val="left"/>
              <w:rPr>
                <w:rFonts w:ascii="仿宋" w:hAnsi="仿宋" w:cs="仿宋" w:eastAsia="仿宋" w:hint="default"/>
                <w:sz w:val="17"/>
                <w:szCs w:val="17"/>
              </w:rPr>
            </w:pPr>
          </w:p>
          <w:p>
            <w:pPr>
              <w:pStyle w:val="TableParagraph"/>
              <w:spacing w:line="240" w:lineRule="auto"/>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营业收入</w:t>
            </w:r>
            <w:r>
              <w:rPr>
                <w:rFonts w:ascii="Microsoft JhengHei" w:hAnsi="Microsoft JhengHei" w:cs="Microsoft JhengHei" w:eastAsia="Microsoft JhengHei" w:hint="default"/>
                <w:sz w:val="21"/>
                <w:szCs w:val="21"/>
              </w:rPr>
            </w:r>
          </w:p>
        </w:tc>
        <w:tc>
          <w:tcPr>
            <w:tcW w:w="14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right="0"/>
              <w:jc w:val="left"/>
              <w:rPr>
                <w:rFonts w:ascii="仿宋" w:hAnsi="仿宋" w:cs="仿宋" w:eastAsia="仿宋" w:hint="default"/>
                <w:sz w:val="17"/>
                <w:szCs w:val="17"/>
              </w:rPr>
            </w:pPr>
          </w:p>
          <w:p>
            <w:pPr>
              <w:pStyle w:val="TableParagraph"/>
              <w:spacing w:line="240" w:lineRule="auto"/>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营业成本</w:t>
            </w:r>
            <w:r>
              <w:rPr>
                <w:rFonts w:ascii="Microsoft JhengHei" w:hAnsi="Microsoft JhengHei" w:cs="Microsoft JhengHei" w:eastAsia="Microsoft JhengHei" w:hint="default"/>
                <w:sz w:val="21"/>
                <w:szCs w:val="21"/>
              </w:rPr>
            </w:r>
          </w:p>
        </w:tc>
        <w:tc>
          <w:tcPr>
            <w:tcW w:w="8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39" w:lineRule="exact" w:before="74"/>
              <w:ind w:left="12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毛利率</w:t>
            </w:r>
            <w:r>
              <w:rPr>
                <w:rFonts w:ascii="Microsoft JhengHei" w:hAnsi="Microsoft JhengHei" w:cs="Microsoft JhengHei" w:eastAsia="Microsoft JhengHei" w:hint="default"/>
                <w:sz w:val="21"/>
                <w:szCs w:val="21"/>
              </w:rPr>
            </w:r>
          </w:p>
          <w:p>
            <w:pPr>
              <w:pStyle w:val="TableParagraph"/>
              <w:spacing w:line="339" w:lineRule="exact"/>
              <w:ind w:left="13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Century Gothic" w:hAnsi="Century Gothic" w:cs="Century Gothic" w:eastAsia="Century Gothic" w:hint="default"/>
                <w:b/>
                <w:bCs/>
                <w:sz w:val="21"/>
                <w:szCs w:val="21"/>
              </w:rPr>
              <w:t>%</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tc>
        <w:tc>
          <w:tcPr>
            <w:tcW w:w="12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营业收入比</w:t>
            </w:r>
            <w:r>
              <w:rPr>
                <w:rFonts w:ascii="Microsoft JhengHei" w:hAnsi="Microsoft JhengHei" w:cs="Microsoft JhengHei" w:eastAsia="Microsoft JhengHei" w:hint="default"/>
                <w:sz w:val="21"/>
                <w:szCs w:val="21"/>
              </w:rPr>
            </w:r>
          </w:p>
          <w:p>
            <w:pPr>
              <w:pStyle w:val="TableParagraph"/>
              <w:spacing w:line="312" w:lineRule="exact"/>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上年增减</w:t>
            </w:r>
            <w:r>
              <w:rPr>
                <w:rFonts w:ascii="Microsoft JhengHei" w:hAnsi="Microsoft JhengHei" w:cs="Microsoft JhengHei" w:eastAsia="Microsoft JhengHei" w:hint="default"/>
                <w:sz w:val="21"/>
                <w:szCs w:val="21"/>
              </w:rPr>
            </w:r>
          </w:p>
          <w:p>
            <w:pPr>
              <w:pStyle w:val="TableParagraph"/>
              <w:spacing w:line="33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Century Gothic" w:hAnsi="Century Gothic" w:cs="Century Gothic" w:eastAsia="Century Gothic" w:hint="default"/>
                <w:b/>
                <w:bCs/>
                <w:sz w:val="21"/>
                <w:szCs w:val="21"/>
              </w:rPr>
              <w:t>%</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tc>
        <w:tc>
          <w:tcPr>
            <w:tcW w:w="11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营业成本比</w:t>
            </w:r>
            <w:r>
              <w:rPr>
                <w:rFonts w:ascii="Microsoft JhengHei" w:hAnsi="Microsoft JhengHei" w:cs="Microsoft JhengHei" w:eastAsia="Microsoft JhengHei" w:hint="default"/>
                <w:sz w:val="21"/>
                <w:szCs w:val="21"/>
              </w:rPr>
            </w:r>
          </w:p>
          <w:p>
            <w:pPr>
              <w:pStyle w:val="TableParagraph"/>
              <w:spacing w:line="312" w:lineRule="exact"/>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上年增减</w:t>
            </w:r>
            <w:r>
              <w:rPr>
                <w:rFonts w:ascii="Microsoft JhengHei" w:hAnsi="Microsoft JhengHei" w:cs="Microsoft JhengHei" w:eastAsia="Microsoft JhengHei" w:hint="default"/>
                <w:sz w:val="21"/>
                <w:szCs w:val="21"/>
              </w:rPr>
            </w:r>
          </w:p>
          <w:p>
            <w:pPr>
              <w:pStyle w:val="TableParagraph"/>
              <w:spacing w:line="33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Century Gothic" w:hAnsi="Century Gothic" w:cs="Century Gothic" w:eastAsia="Century Gothic" w:hint="default"/>
                <w:b/>
                <w:bCs/>
                <w:sz w:val="21"/>
                <w:szCs w:val="21"/>
              </w:rPr>
              <w:t>%</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2" w:lineRule="exact" w:before="136"/>
              <w:ind w:left="7" w:right="7" w:firstLine="91"/>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毛利率比上 年增减（</w:t>
            </w:r>
            <w:r>
              <w:rPr>
                <w:rFonts w:ascii="Century Gothic" w:hAnsi="Century Gothic" w:cs="Century Gothic" w:eastAsia="Century Gothic" w:hint="default"/>
                <w:b/>
                <w:bCs/>
                <w:sz w:val="21"/>
                <w:szCs w:val="21"/>
              </w:rPr>
              <w:t>%</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tc>
      </w:tr>
      <w:tr>
        <w:trPr>
          <w:trHeight w:val="634"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仿宋" w:hAnsi="仿宋" w:cs="仿宋" w:eastAsia="仿宋" w:hint="default"/>
                <w:sz w:val="21"/>
                <w:szCs w:val="21"/>
              </w:rPr>
            </w:pPr>
            <w:r>
              <w:rPr>
                <w:rFonts w:ascii="仿宋" w:hAnsi="仿宋" w:cs="仿宋" w:eastAsia="仿宋" w:hint="default"/>
                <w:sz w:val="21"/>
                <w:szCs w:val="21"/>
              </w:rPr>
              <w:t>计算机相关设备制造</w:t>
            </w:r>
          </w:p>
          <w:p>
            <w:pPr>
              <w:pStyle w:val="TableParagraph"/>
              <w:spacing w:line="240" w:lineRule="auto" w:before="37"/>
              <w:ind w:right="0"/>
              <w:jc w:val="center"/>
              <w:rPr>
                <w:rFonts w:ascii="仿宋" w:hAnsi="仿宋" w:cs="仿宋" w:eastAsia="仿宋" w:hint="default"/>
                <w:sz w:val="21"/>
                <w:szCs w:val="21"/>
              </w:rPr>
            </w:pPr>
            <w:r>
              <w:rPr>
                <w:rFonts w:ascii="仿宋" w:hAnsi="仿宋" w:cs="仿宋" w:eastAsia="仿宋" w:hint="default"/>
                <w:sz w:val="21"/>
                <w:szCs w:val="21"/>
              </w:rPr>
              <w:t>业务</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仿宋" w:hAnsi="仿宋" w:cs="仿宋" w:eastAsia="仿宋" w:hint="default"/>
                <w:sz w:val="13"/>
                <w:szCs w:val="13"/>
              </w:rPr>
            </w:pPr>
          </w:p>
          <w:p>
            <w:pPr>
              <w:pStyle w:val="TableParagraph"/>
              <w:spacing w:line="240" w:lineRule="auto"/>
              <w:ind w:right="1"/>
              <w:jc w:val="center"/>
              <w:rPr>
                <w:rFonts w:ascii="Century Gothic" w:hAnsi="Century Gothic" w:cs="Century Gothic" w:eastAsia="Century Gothic" w:hint="default"/>
                <w:sz w:val="21"/>
                <w:szCs w:val="21"/>
              </w:rPr>
            </w:pPr>
            <w:r>
              <w:rPr>
                <w:rFonts w:ascii="Century Gothic"/>
                <w:sz w:val="21"/>
              </w:rPr>
              <w:t>7,510,753.19</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仿宋" w:hAnsi="仿宋" w:cs="仿宋" w:eastAsia="仿宋" w:hint="default"/>
                <w:sz w:val="13"/>
                <w:szCs w:val="13"/>
              </w:rPr>
            </w:pPr>
          </w:p>
          <w:p>
            <w:pPr>
              <w:pStyle w:val="TableParagraph"/>
              <w:spacing w:line="240" w:lineRule="auto"/>
              <w:ind w:right="2"/>
              <w:jc w:val="center"/>
              <w:rPr>
                <w:rFonts w:ascii="Century Gothic" w:hAnsi="Century Gothic" w:cs="Century Gothic" w:eastAsia="Century Gothic" w:hint="default"/>
                <w:sz w:val="21"/>
                <w:szCs w:val="21"/>
              </w:rPr>
            </w:pPr>
            <w:r>
              <w:rPr>
                <w:rFonts w:ascii="Century Gothic"/>
                <w:sz w:val="21"/>
              </w:rPr>
              <w:t>7,034,600.22</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仿宋" w:hAnsi="仿宋" w:cs="仿宋" w:eastAsia="仿宋" w:hint="default"/>
                <w:sz w:val="13"/>
                <w:szCs w:val="13"/>
              </w:rPr>
            </w:pPr>
          </w:p>
          <w:p>
            <w:pPr>
              <w:pStyle w:val="TableParagraph"/>
              <w:spacing w:line="240" w:lineRule="auto"/>
              <w:ind w:right="0"/>
              <w:jc w:val="center"/>
              <w:rPr>
                <w:rFonts w:ascii="Century Gothic" w:hAnsi="Century Gothic" w:cs="Century Gothic" w:eastAsia="Century Gothic" w:hint="default"/>
                <w:sz w:val="21"/>
                <w:szCs w:val="21"/>
              </w:rPr>
            </w:pPr>
            <w:r>
              <w:rPr>
                <w:rFonts w:ascii="Century Gothic"/>
                <w:sz w:val="21"/>
              </w:rPr>
              <w:t>6.34%</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仿宋" w:hAnsi="仿宋" w:cs="仿宋" w:eastAsia="仿宋" w:hint="default"/>
                <w:sz w:val="13"/>
                <w:szCs w:val="13"/>
              </w:rPr>
            </w:pPr>
          </w:p>
          <w:p>
            <w:pPr>
              <w:pStyle w:val="TableParagraph"/>
              <w:spacing w:line="240" w:lineRule="auto"/>
              <w:ind w:left="296" w:right="0"/>
              <w:jc w:val="left"/>
              <w:rPr>
                <w:rFonts w:ascii="Century Gothic" w:hAnsi="Century Gothic" w:cs="Century Gothic" w:eastAsia="Century Gothic" w:hint="default"/>
                <w:sz w:val="21"/>
                <w:szCs w:val="21"/>
              </w:rPr>
            </w:pPr>
            <w:r>
              <w:rPr>
                <w:rFonts w:ascii="Century Gothic"/>
                <w:sz w:val="21"/>
              </w:rPr>
              <w:t>-1.49%</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仿宋" w:hAnsi="仿宋" w:cs="仿宋" w:eastAsia="仿宋" w:hint="default"/>
                <w:sz w:val="13"/>
                <w:szCs w:val="13"/>
              </w:rPr>
            </w:pPr>
          </w:p>
          <w:p>
            <w:pPr>
              <w:pStyle w:val="TableParagraph"/>
              <w:spacing w:line="240" w:lineRule="auto"/>
              <w:ind w:left="261" w:right="0"/>
              <w:jc w:val="left"/>
              <w:rPr>
                <w:rFonts w:ascii="Century Gothic" w:hAnsi="Century Gothic" w:cs="Century Gothic" w:eastAsia="Century Gothic" w:hint="default"/>
                <w:sz w:val="21"/>
                <w:szCs w:val="21"/>
              </w:rPr>
            </w:pPr>
            <w:r>
              <w:rPr>
                <w:rFonts w:ascii="Century Gothic"/>
                <w:sz w:val="21"/>
              </w:rPr>
              <w:t>-2.10%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仿宋" w:hAnsi="仿宋" w:cs="仿宋" w:eastAsia="仿宋" w:hint="default"/>
                <w:sz w:val="13"/>
                <w:szCs w:val="13"/>
              </w:rPr>
            </w:pPr>
          </w:p>
          <w:p>
            <w:pPr>
              <w:pStyle w:val="TableParagraph"/>
              <w:spacing w:line="240" w:lineRule="auto"/>
              <w:ind w:right="1"/>
              <w:jc w:val="center"/>
              <w:rPr>
                <w:rFonts w:ascii="Century Gothic" w:hAnsi="Century Gothic" w:cs="Century Gothic" w:eastAsia="Century Gothic" w:hint="default"/>
                <w:sz w:val="21"/>
                <w:szCs w:val="21"/>
              </w:rPr>
            </w:pPr>
            <w:r>
              <w:rPr>
                <w:rFonts w:ascii="Century Gothic"/>
                <w:sz w:val="21"/>
              </w:rPr>
              <w:t>0.59%</w:t>
            </w:r>
          </w:p>
        </w:tc>
      </w:tr>
      <w:tr>
        <w:trPr>
          <w:trHeight w:val="322"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仿宋" w:hAnsi="仿宋" w:cs="仿宋" w:eastAsia="仿宋" w:hint="default"/>
                <w:sz w:val="21"/>
                <w:szCs w:val="21"/>
              </w:rPr>
            </w:pPr>
            <w:r>
              <w:rPr>
                <w:rFonts w:ascii="仿宋" w:hAnsi="仿宋" w:cs="仿宋" w:eastAsia="仿宋" w:hint="default"/>
                <w:sz w:val="21"/>
                <w:szCs w:val="21"/>
              </w:rPr>
              <w:t>新能源</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Century Gothic" w:hAnsi="Century Gothic" w:cs="Century Gothic" w:eastAsia="Century Gothic" w:hint="default"/>
                <w:sz w:val="21"/>
                <w:szCs w:val="21"/>
              </w:rPr>
            </w:pPr>
            <w:r>
              <w:rPr>
                <w:rFonts w:ascii="Century Gothic"/>
                <w:sz w:val="21"/>
              </w:rPr>
              <w:t>61,923.78</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Century Gothic" w:hAnsi="Century Gothic" w:cs="Century Gothic" w:eastAsia="Century Gothic" w:hint="default"/>
                <w:sz w:val="21"/>
                <w:szCs w:val="21"/>
              </w:rPr>
            </w:pPr>
            <w:r>
              <w:rPr>
                <w:rFonts w:ascii="Century Gothic"/>
                <w:sz w:val="21"/>
              </w:rPr>
              <w:t>57,554.78</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sz w:val="21"/>
              </w:rPr>
              <w:t>7.06%</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31" w:right="0"/>
              <w:jc w:val="left"/>
              <w:rPr>
                <w:rFonts w:ascii="Century Gothic" w:hAnsi="Century Gothic" w:cs="Century Gothic" w:eastAsia="Century Gothic" w:hint="default"/>
                <w:sz w:val="21"/>
                <w:szCs w:val="21"/>
              </w:rPr>
            </w:pPr>
            <w:r>
              <w:rPr>
                <w:rFonts w:ascii="Century Gothic"/>
                <w:sz w:val="21"/>
              </w:rPr>
              <w:t>9.47%</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96" w:right="0"/>
              <w:jc w:val="left"/>
              <w:rPr>
                <w:rFonts w:ascii="Century Gothic" w:hAnsi="Century Gothic" w:cs="Century Gothic" w:eastAsia="Century Gothic" w:hint="default"/>
                <w:sz w:val="21"/>
                <w:szCs w:val="21"/>
              </w:rPr>
            </w:pPr>
            <w:r>
              <w:rPr>
                <w:rFonts w:ascii="Century Gothic"/>
                <w:sz w:val="21"/>
              </w:rPr>
              <w:t>7.81%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sz w:val="21"/>
              </w:rPr>
              <w:t>1.43%</w:t>
            </w:r>
          </w:p>
        </w:tc>
      </w:tr>
      <w:tr>
        <w:trPr>
          <w:trHeight w:val="32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仿宋" w:hAnsi="仿宋" w:cs="仿宋" w:eastAsia="仿宋" w:hint="default"/>
                <w:sz w:val="21"/>
                <w:szCs w:val="21"/>
              </w:rPr>
            </w:pPr>
            <w:r>
              <w:rPr>
                <w:rFonts w:ascii="仿宋" w:hAnsi="仿宋" w:cs="仿宋" w:eastAsia="仿宋" w:hint="default"/>
                <w:sz w:val="21"/>
                <w:szCs w:val="21"/>
              </w:rPr>
              <w:t>商业代理业务</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Century Gothic" w:hAnsi="Century Gothic" w:cs="Century Gothic" w:eastAsia="Century Gothic" w:hint="default"/>
                <w:sz w:val="21"/>
                <w:szCs w:val="21"/>
              </w:rPr>
            </w:pPr>
            <w:r>
              <w:rPr>
                <w:rFonts w:ascii="Century Gothic"/>
                <w:sz w:val="21"/>
              </w:rPr>
              <w:t>13,521.93</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sz w:val="21"/>
              </w:rPr>
              <w:t>12,588.89</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sz w:val="21"/>
              </w:rPr>
              <w:t>6.90%</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71"/>
              <w:jc w:val="right"/>
              <w:rPr>
                <w:rFonts w:ascii="Century Gothic" w:hAnsi="Century Gothic" w:cs="Century Gothic" w:eastAsia="Century Gothic" w:hint="default"/>
                <w:sz w:val="21"/>
                <w:szCs w:val="21"/>
              </w:rPr>
            </w:pPr>
            <w:r>
              <w:rPr>
                <w:rFonts w:ascii="Century Gothic"/>
                <w:spacing w:val="-1"/>
                <w:sz w:val="21"/>
              </w:rPr>
              <w:t>87.89%</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7"/>
              <w:jc w:val="right"/>
              <w:rPr>
                <w:rFonts w:ascii="Century Gothic" w:hAnsi="Century Gothic" w:cs="Century Gothic" w:eastAsia="Century Gothic" w:hint="default"/>
                <w:sz w:val="21"/>
                <w:szCs w:val="21"/>
              </w:rPr>
            </w:pPr>
            <w:r>
              <w:rPr>
                <w:rFonts w:ascii="Century Gothic"/>
                <w:spacing w:val="-1"/>
                <w:sz w:val="21"/>
              </w:rPr>
              <w:t>91.80%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sz w:val="21"/>
              </w:rPr>
              <w:t>-1.90%</w:t>
            </w:r>
          </w:p>
        </w:tc>
      </w:tr>
      <w:tr>
        <w:trPr>
          <w:trHeight w:val="478" w:hRule="exact"/>
        </w:trPr>
        <w:tc>
          <w:tcPr>
            <w:tcW w:w="9370" w:type="dxa"/>
            <w:gridSpan w:val="7"/>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62"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主营业务分产品情况</w:t>
            </w:r>
            <w:r>
              <w:rPr>
                <w:rFonts w:ascii="Microsoft JhengHei" w:hAnsi="Microsoft JhengHei" w:cs="Microsoft JhengHei" w:eastAsia="Microsoft JhengHei" w:hint="default"/>
                <w:sz w:val="21"/>
                <w:szCs w:val="21"/>
              </w:rPr>
            </w:r>
          </w:p>
        </w:tc>
      </w:tr>
      <w:tr>
        <w:trPr>
          <w:trHeight w:val="322"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仿宋" w:hAnsi="仿宋" w:cs="仿宋" w:eastAsia="仿宋" w:hint="default"/>
                <w:sz w:val="21"/>
                <w:szCs w:val="21"/>
              </w:rPr>
            </w:pPr>
            <w:r>
              <w:rPr>
                <w:rFonts w:ascii="仿宋" w:hAnsi="仿宋" w:cs="仿宋" w:eastAsia="仿宋" w:hint="default"/>
                <w:sz w:val="21"/>
                <w:szCs w:val="21"/>
              </w:rPr>
              <w:t>计算机及外设</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Century Gothic" w:hAnsi="Century Gothic" w:cs="Century Gothic" w:eastAsia="Century Gothic" w:hint="default"/>
                <w:sz w:val="21"/>
                <w:szCs w:val="21"/>
              </w:rPr>
            </w:pPr>
            <w:r>
              <w:rPr>
                <w:rFonts w:ascii="Century Gothic"/>
                <w:sz w:val="21"/>
              </w:rPr>
              <w:t>5,088,814.97</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
              <w:jc w:val="center"/>
              <w:rPr>
                <w:rFonts w:ascii="Century Gothic" w:hAnsi="Century Gothic" w:cs="Century Gothic" w:eastAsia="Century Gothic" w:hint="default"/>
                <w:sz w:val="21"/>
                <w:szCs w:val="21"/>
              </w:rPr>
            </w:pPr>
            <w:r>
              <w:rPr>
                <w:rFonts w:ascii="Century Gothic"/>
                <w:sz w:val="21"/>
              </w:rPr>
              <w:t>4,739,656.92</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sz w:val="21"/>
              </w:rPr>
              <w:t>6.86%</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31" w:right="0"/>
              <w:jc w:val="left"/>
              <w:rPr>
                <w:rFonts w:ascii="Century Gothic" w:hAnsi="Century Gothic" w:cs="Century Gothic" w:eastAsia="Century Gothic" w:hint="default"/>
                <w:sz w:val="21"/>
                <w:szCs w:val="21"/>
              </w:rPr>
            </w:pPr>
            <w:r>
              <w:rPr>
                <w:rFonts w:ascii="Century Gothic"/>
                <w:sz w:val="21"/>
              </w:rPr>
              <w:t>4.29%</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96" w:right="0"/>
              <w:jc w:val="left"/>
              <w:rPr>
                <w:rFonts w:ascii="Century Gothic" w:hAnsi="Century Gothic" w:cs="Century Gothic" w:eastAsia="Century Gothic" w:hint="default"/>
                <w:sz w:val="21"/>
                <w:szCs w:val="21"/>
              </w:rPr>
            </w:pPr>
            <w:r>
              <w:rPr>
                <w:rFonts w:ascii="Century Gothic"/>
                <w:sz w:val="21"/>
              </w:rPr>
              <w:t>3.76%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sz w:val="21"/>
              </w:rPr>
              <w:t>0.47%</w:t>
            </w:r>
          </w:p>
        </w:tc>
      </w:tr>
      <w:tr>
        <w:trPr>
          <w:trHeight w:val="32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仿宋" w:hAnsi="仿宋" w:cs="仿宋" w:eastAsia="仿宋" w:hint="default"/>
                <w:sz w:val="21"/>
                <w:szCs w:val="21"/>
              </w:rPr>
            </w:pPr>
            <w:r>
              <w:rPr>
                <w:rFonts w:ascii="仿宋" w:hAnsi="仿宋" w:cs="仿宋" w:eastAsia="仿宋" w:hint="default"/>
                <w:sz w:val="21"/>
                <w:szCs w:val="21"/>
              </w:rPr>
              <w:t>液晶电视</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Century Gothic" w:hAnsi="Century Gothic" w:cs="Century Gothic" w:eastAsia="Century Gothic" w:hint="default"/>
                <w:sz w:val="21"/>
                <w:szCs w:val="21"/>
              </w:rPr>
            </w:pPr>
            <w:r>
              <w:rPr>
                <w:rFonts w:ascii="Century Gothic"/>
                <w:sz w:val="21"/>
              </w:rPr>
              <w:t>2,404,471.49</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
              <w:jc w:val="center"/>
              <w:rPr>
                <w:rFonts w:ascii="Century Gothic" w:hAnsi="Century Gothic" w:cs="Century Gothic" w:eastAsia="Century Gothic" w:hint="default"/>
                <w:sz w:val="21"/>
                <w:szCs w:val="21"/>
              </w:rPr>
            </w:pPr>
            <w:r>
              <w:rPr>
                <w:rFonts w:ascii="Century Gothic"/>
                <w:sz w:val="21"/>
              </w:rPr>
              <w:t>2,279,294.97</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sz w:val="21"/>
              </w:rPr>
              <w:t>5.21%</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6"/>
              <w:jc w:val="right"/>
              <w:rPr>
                <w:rFonts w:ascii="Century Gothic" w:hAnsi="Century Gothic" w:cs="Century Gothic" w:eastAsia="Century Gothic" w:hint="default"/>
                <w:sz w:val="21"/>
                <w:szCs w:val="21"/>
              </w:rPr>
            </w:pPr>
            <w:r>
              <w:rPr>
                <w:rFonts w:ascii="Century Gothic"/>
                <w:spacing w:val="-1"/>
                <w:sz w:val="21"/>
              </w:rPr>
              <w:t>-12.13%</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2"/>
              <w:jc w:val="right"/>
              <w:rPr>
                <w:rFonts w:ascii="Century Gothic" w:hAnsi="Century Gothic" w:cs="Century Gothic" w:eastAsia="Century Gothic" w:hint="default"/>
                <w:sz w:val="21"/>
                <w:szCs w:val="21"/>
              </w:rPr>
            </w:pPr>
            <w:r>
              <w:rPr>
                <w:rFonts w:ascii="Century Gothic"/>
                <w:spacing w:val="-1"/>
                <w:sz w:val="21"/>
              </w:rPr>
              <w:t>-12.74%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sz w:val="21"/>
              </w:rPr>
              <w:t>0.66%</w:t>
            </w:r>
          </w:p>
        </w:tc>
      </w:tr>
      <w:tr>
        <w:trPr>
          <w:trHeight w:val="322"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仿宋" w:hAnsi="仿宋" w:cs="仿宋" w:eastAsia="仿宋" w:hint="default"/>
                <w:sz w:val="21"/>
                <w:szCs w:val="21"/>
              </w:rPr>
            </w:pPr>
            <w:r>
              <w:rPr>
                <w:rFonts w:ascii="仿宋" w:hAnsi="仿宋" w:cs="仿宋" w:eastAsia="仿宋" w:hint="default"/>
                <w:sz w:val="21"/>
                <w:szCs w:val="21"/>
              </w:rPr>
              <w:t>打印机、耗材及其他</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Century Gothic" w:hAnsi="Century Gothic" w:cs="Century Gothic" w:eastAsia="Century Gothic" w:hint="default"/>
                <w:sz w:val="21"/>
                <w:szCs w:val="21"/>
              </w:rPr>
            </w:pPr>
            <w:r>
              <w:rPr>
                <w:rFonts w:ascii="Century Gothic"/>
                <w:sz w:val="21"/>
              </w:rPr>
              <w:t>30,988.66</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sz w:val="21"/>
              </w:rPr>
              <w:t>28,237.22</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sz w:val="21"/>
              </w:rPr>
              <w:t>8.88%</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4"/>
              <w:jc w:val="right"/>
              <w:rPr>
                <w:rFonts w:ascii="Century Gothic" w:hAnsi="Century Gothic" w:cs="Century Gothic" w:eastAsia="Century Gothic" w:hint="default"/>
                <w:sz w:val="21"/>
                <w:szCs w:val="21"/>
              </w:rPr>
            </w:pPr>
            <w:r>
              <w:rPr>
                <w:rFonts w:ascii="Century Gothic"/>
                <w:spacing w:val="-1"/>
                <w:sz w:val="21"/>
              </w:rPr>
              <w:t>103.52%</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79"/>
              <w:jc w:val="right"/>
              <w:rPr>
                <w:rFonts w:ascii="Century Gothic" w:hAnsi="Century Gothic" w:cs="Century Gothic" w:eastAsia="Century Gothic" w:hint="default"/>
                <w:sz w:val="21"/>
                <w:szCs w:val="21"/>
              </w:rPr>
            </w:pPr>
            <w:r>
              <w:rPr>
                <w:rFonts w:ascii="Century Gothic"/>
                <w:spacing w:val="-1"/>
                <w:sz w:val="21"/>
              </w:rPr>
              <w:t>125.78%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sz w:val="21"/>
              </w:rPr>
              <w:t>-8.98%</w:t>
            </w:r>
          </w:p>
        </w:tc>
      </w:tr>
      <w:tr>
        <w:trPr>
          <w:trHeight w:val="32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仿宋" w:hAnsi="仿宋" w:cs="仿宋" w:eastAsia="仿宋" w:hint="default"/>
                <w:sz w:val="21"/>
                <w:szCs w:val="21"/>
              </w:rPr>
            </w:pPr>
            <w:r>
              <w:rPr>
                <w:rFonts w:ascii="仿宋" w:hAnsi="仿宋" w:cs="仿宋" w:eastAsia="仿宋" w:hint="default"/>
                <w:sz w:val="21"/>
                <w:szCs w:val="21"/>
              </w:rPr>
              <w:t>太阳能逆变器</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Century Gothic" w:hAnsi="Century Gothic" w:cs="Century Gothic" w:eastAsia="Century Gothic" w:hint="default"/>
                <w:sz w:val="21"/>
                <w:szCs w:val="21"/>
              </w:rPr>
            </w:pPr>
            <w:r>
              <w:rPr>
                <w:rFonts w:ascii="Century Gothic"/>
                <w:sz w:val="21"/>
              </w:rPr>
              <w:t>61,923.78</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sz w:val="21"/>
              </w:rPr>
              <w:t>57,554.78</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sz w:val="21"/>
              </w:rPr>
              <w:t>7.06%</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31" w:right="0"/>
              <w:jc w:val="left"/>
              <w:rPr>
                <w:rFonts w:ascii="Century Gothic" w:hAnsi="Century Gothic" w:cs="Century Gothic" w:eastAsia="Century Gothic" w:hint="default"/>
                <w:sz w:val="21"/>
                <w:szCs w:val="21"/>
              </w:rPr>
            </w:pPr>
            <w:r>
              <w:rPr>
                <w:rFonts w:ascii="Century Gothic"/>
                <w:sz w:val="21"/>
              </w:rPr>
              <w:t>9.47%</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96" w:right="0"/>
              <w:jc w:val="left"/>
              <w:rPr>
                <w:rFonts w:ascii="Century Gothic" w:hAnsi="Century Gothic" w:cs="Century Gothic" w:eastAsia="Century Gothic" w:hint="default"/>
                <w:sz w:val="21"/>
                <w:szCs w:val="21"/>
              </w:rPr>
            </w:pPr>
            <w:r>
              <w:rPr>
                <w:rFonts w:ascii="Century Gothic"/>
                <w:sz w:val="21"/>
              </w:rPr>
              <w:t>7.81%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sz w:val="21"/>
              </w:rPr>
              <w:t>1.43%</w:t>
            </w:r>
          </w:p>
        </w:tc>
      </w:tr>
    </w:tbl>
    <w:p>
      <w:pPr>
        <w:spacing w:line="240" w:lineRule="auto" w:before="4"/>
        <w:rPr>
          <w:rFonts w:ascii="仿宋" w:hAnsi="仿宋" w:cs="仿宋" w:eastAsia="仿宋" w:hint="default"/>
          <w:sz w:val="26"/>
          <w:szCs w:val="26"/>
        </w:rPr>
      </w:pPr>
    </w:p>
    <w:p>
      <w:pPr>
        <w:pStyle w:val="BodyText"/>
        <w:spacing w:line="240" w:lineRule="auto" w:before="26"/>
        <w:ind w:left="640" w:right="651"/>
        <w:jc w:val="left"/>
      </w:pPr>
      <w:r>
        <w:rPr/>
        <w:t>（</w:t>
      </w:r>
      <w:r>
        <w:rPr>
          <w:rFonts w:ascii="Century Gothic" w:hAnsi="Century Gothic" w:cs="Century Gothic" w:eastAsia="Century Gothic" w:hint="default"/>
        </w:rPr>
        <w:t>2</w:t>
      </w:r>
      <w:r>
        <w:rPr/>
        <w:t>）报告期内按照地区分类的营业收入及营业利润的构成（单位：万元）</w:t>
      </w:r>
    </w:p>
    <w:p>
      <w:pPr>
        <w:spacing w:line="240" w:lineRule="auto" w:before="3"/>
        <w:rPr>
          <w:rFonts w:ascii="仿宋" w:hAnsi="仿宋" w:cs="仿宋" w:eastAsia="仿宋" w:hint="default"/>
          <w:sz w:val="7"/>
          <w:szCs w:val="7"/>
        </w:rPr>
      </w:pPr>
    </w:p>
    <w:tbl>
      <w:tblPr>
        <w:tblW w:w="0" w:type="auto"/>
        <w:jc w:val="left"/>
        <w:tblInd w:w="1427" w:type="dxa"/>
        <w:tblLayout w:type="fixed"/>
        <w:tblCellMar>
          <w:top w:w="0" w:type="dxa"/>
          <w:left w:w="0" w:type="dxa"/>
          <w:bottom w:w="0" w:type="dxa"/>
          <w:right w:w="0" w:type="dxa"/>
        </w:tblCellMar>
        <w:tblLook w:val="01E0"/>
      </w:tblPr>
      <w:tblGrid>
        <w:gridCol w:w="1979"/>
        <w:gridCol w:w="1849"/>
        <w:gridCol w:w="2893"/>
      </w:tblGrid>
      <w:tr>
        <w:trPr>
          <w:trHeight w:val="326" w:hRule="exact"/>
        </w:trPr>
        <w:tc>
          <w:tcPr>
            <w:tcW w:w="197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86"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地区</w:t>
            </w:r>
            <w:r>
              <w:rPr>
                <w:rFonts w:ascii="Microsoft JhengHei" w:hAnsi="Microsoft JhengHei" w:cs="Microsoft JhengHei" w:eastAsia="Microsoft JhengHei" w:hint="default"/>
                <w:sz w:val="21"/>
                <w:szCs w:val="21"/>
              </w:rPr>
            </w:r>
          </w:p>
        </w:tc>
        <w:tc>
          <w:tcPr>
            <w:tcW w:w="18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86" w:lineRule="exact"/>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营业收入</w:t>
            </w:r>
            <w:r>
              <w:rPr>
                <w:rFonts w:ascii="Microsoft JhengHei" w:hAnsi="Microsoft JhengHei" w:cs="Microsoft JhengHei" w:eastAsia="Microsoft JhengHei" w:hint="default"/>
                <w:sz w:val="21"/>
                <w:szCs w:val="21"/>
              </w:rPr>
            </w:r>
          </w:p>
        </w:tc>
        <w:tc>
          <w:tcPr>
            <w:tcW w:w="28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6" w:lineRule="exact"/>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营业收入比上年增减（</w:t>
            </w:r>
            <w:r>
              <w:rPr>
                <w:rFonts w:ascii="Century Gothic" w:hAnsi="Century Gothic" w:cs="Century Gothic" w:eastAsia="Century Gothic" w:hint="default"/>
                <w:b/>
                <w:bCs/>
                <w:sz w:val="21"/>
                <w:szCs w:val="21"/>
              </w:rPr>
              <w:t>%</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tc>
      </w:tr>
      <w:tr>
        <w:trPr>
          <w:trHeight w:val="322" w:hRule="exact"/>
        </w:trPr>
        <w:tc>
          <w:tcPr>
            <w:tcW w:w="1979" w:type="dxa"/>
            <w:tcBorders>
              <w:top w:val="single" w:sz="5" w:space="0" w:color="000000"/>
              <w:left w:val="single" w:sz="4" w:space="0" w:color="000000"/>
              <w:bottom w:val="single" w:sz="4" w:space="0" w:color="000000"/>
              <w:right w:val="single" w:sz="4" w:space="0" w:color="000000"/>
            </w:tcBorders>
          </w:tcPr>
          <w:p>
            <w:pPr>
              <w:pStyle w:val="TableParagraph"/>
              <w:spacing w:line="259" w:lineRule="exact"/>
              <w:ind w:right="1"/>
              <w:jc w:val="center"/>
              <w:rPr>
                <w:rFonts w:ascii="仿宋" w:hAnsi="仿宋" w:cs="仿宋" w:eastAsia="仿宋" w:hint="default"/>
                <w:sz w:val="21"/>
                <w:szCs w:val="21"/>
              </w:rPr>
            </w:pPr>
            <w:r>
              <w:rPr>
                <w:rFonts w:ascii="仿宋" w:hAnsi="仿宋" w:cs="仿宋" w:eastAsia="仿宋" w:hint="default"/>
                <w:sz w:val="21"/>
                <w:szCs w:val="21"/>
              </w:rPr>
              <w:t>国内</w:t>
            </w:r>
          </w:p>
        </w:tc>
        <w:tc>
          <w:tcPr>
            <w:tcW w:w="1849"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Century Gothic" w:hAnsi="Century Gothic" w:cs="Century Gothic" w:eastAsia="Century Gothic" w:hint="default"/>
                <w:sz w:val="21"/>
                <w:szCs w:val="21"/>
              </w:rPr>
            </w:pPr>
            <w:r>
              <w:rPr>
                <w:rFonts w:ascii="Century Gothic"/>
                <w:sz w:val="21"/>
              </w:rPr>
              <w:t>2,353,106.15</w:t>
            </w:r>
          </w:p>
        </w:tc>
        <w:tc>
          <w:tcPr>
            <w:tcW w:w="2893"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Century Gothic" w:hAnsi="Century Gothic" w:cs="Century Gothic" w:eastAsia="Century Gothic" w:hint="default"/>
                <w:sz w:val="21"/>
                <w:szCs w:val="21"/>
              </w:rPr>
            </w:pPr>
            <w:r>
              <w:rPr>
                <w:rFonts w:ascii="Century Gothic"/>
                <w:sz w:val="21"/>
              </w:rPr>
              <w:t>-0.96%</w:t>
            </w:r>
          </w:p>
        </w:tc>
      </w:tr>
      <w:tr>
        <w:trPr>
          <w:trHeight w:val="323" w:hRule="exact"/>
        </w:trPr>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仿宋" w:hAnsi="仿宋" w:cs="仿宋" w:eastAsia="仿宋" w:hint="default"/>
                <w:sz w:val="21"/>
                <w:szCs w:val="21"/>
              </w:rPr>
            </w:pPr>
            <w:r>
              <w:rPr>
                <w:rFonts w:ascii="仿宋" w:hAnsi="仿宋" w:cs="仿宋" w:eastAsia="仿宋" w:hint="default"/>
                <w:sz w:val="21"/>
                <w:szCs w:val="21"/>
              </w:rPr>
              <w:t>北美</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sz w:val="21"/>
              </w:rPr>
              <w:t>1,354,661.51</w:t>
            </w:r>
          </w:p>
        </w:tc>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Century Gothic" w:hAnsi="Century Gothic" w:cs="Century Gothic" w:eastAsia="Century Gothic" w:hint="default"/>
                <w:sz w:val="21"/>
                <w:szCs w:val="21"/>
              </w:rPr>
            </w:pPr>
            <w:r>
              <w:rPr>
                <w:rFonts w:ascii="Century Gothic"/>
                <w:sz w:val="21"/>
              </w:rPr>
              <w:t>-10.08%</w:t>
            </w:r>
          </w:p>
        </w:tc>
      </w:tr>
      <w:tr>
        <w:trPr>
          <w:trHeight w:val="322" w:hRule="exact"/>
        </w:trPr>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仿宋" w:hAnsi="仿宋" w:cs="仿宋" w:eastAsia="仿宋" w:hint="default"/>
                <w:sz w:val="21"/>
                <w:szCs w:val="21"/>
              </w:rPr>
            </w:pPr>
            <w:r>
              <w:rPr>
                <w:rFonts w:ascii="仿宋" w:hAnsi="仿宋" w:cs="仿宋" w:eastAsia="仿宋" w:hint="default"/>
                <w:sz w:val="21"/>
                <w:szCs w:val="21"/>
              </w:rPr>
              <w:t>南美</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Century Gothic" w:hAnsi="Century Gothic" w:cs="Century Gothic" w:eastAsia="Century Gothic" w:hint="default"/>
                <w:sz w:val="21"/>
                <w:szCs w:val="21"/>
              </w:rPr>
            </w:pPr>
            <w:r>
              <w:rPr>
                <w:rFonts w:ascii="Century Gothic"/>
                <w:sz w:val="21"/>
              </w:rPr>
              <w:t>740,957.16</w:t>
            </w:r>
          </w:p>
        </w:tc>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sz w:val="21"/>
              </w:rPr>
              <w:t>57.52%</w:t>
            </w:r>
          </w:p>
        </w:tc>
      </w:tr>
      <w:tr>
        <w:trPr>
          <w:trHeight w:val="322" w:hRule="exact"/>
        </w:trPr>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仿宋" w:hAnsi="仿宋" w:cs="仿宋" w:eastAsia="仿宋" w:hint="default"/>
                <w:sz w:val="21"/>
                <w:szCs w:val="21"/>
              </w:rPr>
            </w:pPr>
            <w:r>
              <w:rPr>
                <w:rFonts w:ascii="仿宋" w:hAnsi="仿宋" w:cs="仿宋" w:eastAsia="仿宋" w:hint="default"/>
                <w:sz w:val="21"/>
                <w:szCs w:val="21"/>
              </w:rPr>
              <w:t>欧洲</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sz w:val="21"/>
              </w:rPr>
              <w:t>1,884,795.73</w:t>
            </w:r>
          </w:p>
        </w:tc>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Century Gothic" w:hAnsi="Century Gothic" w:cs="Century Gothic" w:eastAsia="Century Gothic" w:hint="default"/>
                <w:sz w:val="21"/>
                <w:szCs w:val="21"/>
              </w:rPr>
            </w:pPr>
            <w:r>
              <w:rPr>
                <w:rFonts w:ascii="Century Gothic"/>
                <w:sz w:val="21"/>
              </w:rPr>
              <w:t>-18.32%</w:t>
            </w:r>
          </w:p>
        </w:tc>
      </w:tr>
      <w:tr>
        <w:trPr>
          <w:trHeight w:val="323" w:hRule="exact"/>
        </w:trPr>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仿宋" w:hAnsi="仿宋" w:cs="仿宋" w:eastAsia="仿宋" w:hint="default"/>
                <w:sz w:val="21"/>
                <w:szCs w:val="21"/>
              </w:rPr>
            </w:pPr>
            <w:r>
              <w:rPr>
                <w:rFonts w:ascii="仿宋" w:hAnsi="仿宋" w:cs="仿宋" w:eastAsia="仿宋" w:hint="default"/>
                <w:sz w:val="21"/>
                <w:szCs w:val="21"/>
              </w:rPr>
              <w:t>非洲</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sz w:val="21"/>
              </w:rPr>
              <w:t>26,898.71</w:t>
            </w:r>
          </w:p>
        </w:tc>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sz w:val="21"/>
              </w:rPr>
              <w:t>36.00%</w:t>
            </w:r>
          </w:p>
        </w:tc>
      </w:tr>
      <w:tr>
        <w:trPr>
          <w:trHeight w:val="322" w:hRule="exact"/>
        </w:trPr>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仿宋" w:hAnsi="仿宋" w:cs="仿宋" w:eastAsia="仿宋" w:hint="default"/>
                <w:sz w:val="21"/>
                <w:szCs w:val="21"/>
              </w:rPr>
            </w:pPr>
            <w:r>
              <w:rPr>
                <w:rFonts w:ascii="仿宋" w:hAnsi="仿宋" w:cs="仿宋" w:eastAsia="仿宋" w:hint="default"/>
                <w:sz w:val="21"/>
                <w:szCs w:val="21"/>
              </w:rPr>
              <w:t>澳洲</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sz w:val="21"/>
              </w:rPr>
              <w:t>43,718.98</w:t>
            </w:r>
          </w:p>
        </w:tc>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Century Gothic" w:hAnsi="Century Gothic" w:cs="Century Gothic" w:eastAsia="Century Gothic" w:hint="default"/>
                <w:sz w:val="21"/>
                <w:szCs w:val="21"/>
              </w:rPr>
            </w:pPr>
            <w:r>
              <w:rPr>
                <w:rFonts w:ascii="Century Gothic"/>
                <w:sz w:val="21"/>
              </w:rPr>
              <w:t>-40.45%</w:t>
            </w:r>
          </w:p>
        </w:tc>
      </w:tr>
      <w:tr>
        <w:trPr>
          <w:trHeight w:val="322" w:hRule="exact"/>
        </w:trPr>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仿宋" w:hAnsi="仿宋" w:cs="仿宋" w:eastAsia="仿宋" w:hint="default"/>
                <w:sz w:val="21"/>
                <w:szCs w:val="21"/>
              </w:rPr>
            </w:pPr>
            <w:r>
              <w:rPr>
                <w:rFonts w:ascii="仿宋" w:hAnsi="仿宋" w:cs="仿宋" w:eastAsia="仿宋" w:hint="default"/>
                <w:sz w:val="21"/>
                <w:szCs w:val="21"/>
              </w:rPr>
              <w:t>日本</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Century Gothic" w:hAnsi="Century Gothic" w:cs="Century Gothic" w:eastAsia="Century Gothic" w:hint="default"/>
                <w:sz w:val="21"/>
                <w:szCs w:val="21"/>
              </w:rPr>
            </w:pPr>
            <w:r>
              <w:rPr>
                <w:rFonts w:ascii="Century Gothic"/>
                <w:sz w:val="21"/>
              </w:rPr>
              <w:t>233,493.38</w:t>
            </w:r>
          </w:p>
        </w:tc>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sz w:val="21"/>
              </w:rPr>
              <w:t>-7.41%</w:t>
            </w:r>
          </w:p>
        </w:tc>
      </w:tr>
      <w:tr>
        <w:trPr>
          <w:trHeight w:val="323" w:hRule="exact"/>
        </w:trPr>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仿宋" w:hAnsi="仿宋" w:cs="仿宋" w:eastAsia="仿宋" w:hint="default"/>
                <w:sz w:val="21"/>
                <w:szCs w:val="21"/>
              </w:rPr>
            </w:pPr>
            <w:r>
              <w:rPr>
                <w:rFonts w:ascii="仿宋" w:hAnsi="仿宋" w:cs="仿宋" w:eastAsia="仿宋" w:hint="default"/>
                <w:sz w:val="21"/>
                <w:szCs w:val="21"/>
              </w:rPr>
              <w:t>其他</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Century Gothic" w:hAnsi="Century Gothic" w:cs="Century Gothic" w:eastAsia="Century Gothic" w:hint="default"/>
                <w:sz w:val="21"/>
                <w:szCs w:val="21"/>
              </w:rPr>
            </w:pPr>
            <w:r>
              <w:rPr>
                <w:rFonts w:ascii="Century Gothic"/>
                <w:sz w:val="21"/>
              </w:rPr>
              <w:t>948,567.28</w:t>
            </w:r>
          </w:p>
        </w:tc>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sz w:val="21"/>
              </w:rPr>
              <w:t>39.04%</w:t>
            </w:r>
          </w:p>
        </w:tc>
      </w:tr>
    </w:tbl>
    <w:p>
      <w:pPr>
        <w:spacing w:line="240" w:lineRule="auto" w:before="12"/>
        <w:rPr>
          <w:rFonts w:ascii="仿宋" w:hAnsi="仿宋" w:cs="仿宋" w:eastAsia="仿宋" w:hint="default"/>
          <w:sz w:val="24"/>
          <w:szCs w:val="24"/>
        </w:rPr>
      </w:pPr>
    </w:p>
    <w:p>
      <w:pPr>
        <w:pStyle w:val="BodyText"/>
        <w:spacing w:line="336" w:lineRule="auto" w:before="26"/>
        <w:ind w:left="640" w:right="635"/>
        <w:jc w:val="left"/>
      </w:pPr>
      <w:r>
        <w:rPr/>
        <w:t>（</w:t>
      </w:r>
      <w:r>
        <w:rPr>
          <w:rFonts w:ascii="Century Gothic" w:hAnsi="Century Gothic" w:cs="Century Gothic" w:eastAsia="Century Gothic" w:hint="default"/>
        </w:rPr>
        <w:t>3</w:t>
      </w:r>
      <w:r>
        <w:rPr/>
        <w:t>）占公司营业收入或营业利润总额</w:t>
      </w:r>
      <w:r>
        <w:rPr>
          <w:spacing w:val="-76"/>
        </w:rPr>
        <w:t> </w:t>
      </w:r>
      <w:r>
        <w:rPr>
          <w:rFonts w:ascii="Century Gothic" w:hAnsi="Century Gothic" w:cs="Century Gothic" w:eastAsia="Century Gothic" w:hint="default"/>
        </w:rPr>
        <w:t>10%</w:t>
      </w:r>
      <w:r>
        <w:rPr/>
        <w:t>以上的产品销售情况（单位：人民币 万元）</w:t>
      </w:r>
    </w:p>
    <w:tbl>
      <w:tblPr>
        <w:tblW w:w="0" w:type="auto"/>
        <w:jc w:val="left"/>
        <w:tblInd w:w="425" w:type="dxa"/>
        <w:tblLayout w:type="fixed"/>
        <w:tblCellMar>
          <w:top w:w="0" w:type="dxa"/>
          <w:left w:w="0" w:type="dxa"/>
          <w:bottom w:w="0" w:type="dxa"/>
          <w:right w:w="0" w:type="dxa"/>
        </w:tblCellMar>
        <w:tblLook w:val="01E0"/>
      </w:tblPr>
      <w:tblGrid>
        <w:gridCol w:w="1570"/>
        <w:gridCol w:w="1610"/>
        <w:gridCol w:w="1610"/>
        <w:gridCol w:w="905"/>
        <w:gridCol w:w="973"/>
        <w:gridCol w:w="1033"/>
        <w:gridCol w:w="1166"/>
      </w:tblGrid>
      <w:tr>
        <w:trPr>
          <w:trHeight w:val="315" w:hRule="exact"/>
        </w:trPr>
        <w:tc>
          <w:tcPr>
            <w:tcW w:w="1570" w:type="dxa"/>
            <w:tcBorders>
              <w:top w:val="single" w:sz="4" w:space="0" w:color="000000"/>
              <w:left w:val="single" w:sz="4" w:space="0" w:color="000000"/>
              <w:bottom w:val="nil" w:sz="6" w:space="0" w:color="auto"/>
              <w:right w:val="single" w:sz="4" w:space="0" w:color="000000"/>
            </w:tcBorders>
            <w:shd w:val="clear" w:color="auto" w:fill="E6E6E6"/>
          </w:tcPr>
          <w:p>
            <w:pPr/>
          </w:p>
        </w:tc>
        <w:tc>
          <w:tcPr>
            <w:tcW w:w="1610" w:type="dxa"/>
            <w:tcBorders>
              <w:top w:val="single" w:sz="4" w:space="0" w:color="000000"/>
              <w:left w:val="single" w:sz="4" w:space="0" w:color="000000"/>
              <w:bottom w:val="nil" w:sz="6" w:space="0" w:color="auto"/>
              <w:right w:val="single" w:sz="4" w:space="0" w:color="000000"/>
            </w:tcBorders>
            <w:shd w:val="clear" w:color="auto" w:fill="E6E6E6"/>
          </w:tcPr>
          <w:p>
            <w:pPr/>
          </w:p>
        </w:tc>
        <w:tc>
          <w:tcPr>
            <w:tcW w:w="1610" w:type="dxa"/>
            <w:tcBorders>
              <w:top w:val="single" w:sz="4" w:space="0" w:color="000000"/>
              <w:left w:val="single" w:sz="4" w:space="0" w:color="000000"/>
              <w:bottom w:val="nil" w:sz="6" w:space="0" w:color="auto"/>
              <w:right w:val="single" w:sz="4" w:space="0" w:color="000000"/>
            </w:tcBorders>
            <w:shd w:val="clear" w:color="auto" w:fill="E6E6E6"/>
          </w:tcPr>
          <w:p>
            <w:pPr/>
          </w:p>
        </w:tc>
        <w:tc>
          <w:tcPr>
            <w:tcW w:w="905" w:type="dxa"/>
            <w:tcBorders>
              <w:top w:val="single" w:sz="4" w:space="0" w:color="000000"/>
              <w:left w:val="single" w:sz="4" w:space="0" w:color="000000"/>
              <w:bottom w:val="nil" w:sz="6" w:space="0" w:color="auto"/>
              <w:right w:val="single" w:sz="4" w:space="0" w:color="000000"/>
            </w:tcBorders>
            <w:shd w:val="clear" w:color="auto" w:fill="E6E6E6"/>
          </w:tcPr>
          <w:p>
            <w:pPr/>
          </w:p>
        </w:tc>
        <w:tc>
          <w:tcPr>
            <w:tcW w:w="973" w:type="dxa"/>
            <w:tcBorders>
              <w:top w:val="single" w:sz="4" w:space="0" w:color="000000"/>
              <w:left w:val="single" w:sz="4" w:space="0" w:color="000000"/>
              <w:bottom w:val="nil" w:sz="6" w:space="0" w:color="auto"/>
              <w:right w:val="single" w:sz="4" w:space="0" w:color="000000"/>
            </w:tcBorders>
            <w:shd w:val="clear" w:color="auto" w:fill="E6E6E6"/>
          </w:tcPr>
          <w:p>
            <w:pPr>
              <w:pStyle w:val="TableParagraph"/>
              <w:spacing w:line="302" w:lineRule="exact"/>
              <w:ind w:right="119"/>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营业收</w:t>
            </w:r>
            <w:r>
              <w:rPr>
                <w:rFonts w:ascii="Microsoft JhengHei" w:hAnsi="Microsoft JhengHei" w:cs="Microsoft JhengHei" w:eastAsia="Microsoft JhengHei" w:hint="default"/>
                <w:sz w:val="24"/>
                <w:szCs w:val="24"/>
              </w:rPr>
            </w:r>
          </w:p>
        </w:tc>
        <w:tc>
          <w:tcPr>
            <w:tcW w:w="1033" w:type="dxa"/>
            <w:tcBorders>
              <w:top w:val="single" w:sz="4" w:space="0" w:color="000000"/>
              <w:left w:val="single" w:sz="4" w:space="0" w:color="000000"/>
              <w:bottom w:val="nil" w:sz="6" w:space="0" w:color="auto"/>
              <w:right w:val="single" w:sz="4" w:space="0" w:color="000000"/>
            </w:tcBorders>
            <w:shd w:val="clear" w:color="auto" w:fill="E6E6E6"/>
          </w:tcPr>
          <w:p>
            <w:pPr>
              <w:pStyle w:val="TableParagraph"/>
              <w:spacing w:line="302" w:lineRule="exact"/>
              <w:ind w:left="2"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营业成</w:t>
            </w:r>
            <w:r>
              <w:rPr>
                <w:rFonts w:ascii="Microsoft JhengHei" w:hAnsi="Microsoft JhengHei" w:cs="Microsoft JhengHei" w:eastAsia="Microsoft JhengHei" w:hint="default"/>
                <w:sz w:val="24"/>
                <w:szCs w:val="24"/>
              </w:rPr>
            </w:r>
          </w:p>
        </w:tc>
        <w:tc>
          <w:tcPr>
            <w:tcW w:w="1166" w:type="dxa"/>
            <w:tcBorders>
              <w:top w:val="single" w:sz="4" w:space="0" w:color="000000"/>
              <w:left w:val="single" w:sz="4" w:space="0" w:color="000000"/>
              <w:bottom w:val="nil" w:sz="6" w:space="0" w:color="auto"/>
              <w:right w:val="single" w:sz="4" w:space="0" w:color="000000"/>
            </w:tcBorders>
            <w:shd w:val="clear" w:color="auto" w:fill="E6E6E6"/>
          </w:tcPr>
          <w:p>
            <w:pPr>
              <w:pStyle w:val="TableParagraph"/>
              <w:spacing w:line="302" w:lineRule="exact"/>
              <w:ind w:left="1"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毛利率</w:t>
            </w:r>
            <w:r>
              <w:rPr>
                <w:rFonts w:ascii="Microsoft JhengHei" w:hAnsi="Microsoft JhengHei" w:cs="Microsoft JhengHei" w:eastAsia="Microsoft JhengHei" w:hint="default"/>
                <w:sz w:val="24"/>
                <w:szCs w:val="24"/>
              </w:rPr>
            </w:r>
          </w:p>
        </w:tc>
      </w:tr>
      <w:tr>
        <w:trPr>
          <w:trHeight w:val="311" w:hRule="exact"/>
        </w:trPr>
        <w:tc>
          <w:tcPr>
            <w:tcW w:w="1570" w:type="dxa"/>
            <w:tcBorders>
              <w:top w:val="nil" w:sz="6" w:space="0" w:color="auto"/>
              <w:left w:val="single" w:sz="4" w:space="0" w:color="000000"/>
              <w:bottom w:val="nil" w:sz="6" w:space="0" w:color="auto"/>
              <w:right w:val="single" w:sz="4" w:space="0" w:color="000000"/>
            </w:tcBorders>
            <w:shd w:val="clear" w:color="auto" w:fill="E6E6E6"/>
          </w:tcPr>
          <w:p>
            <w:pPr/>
          </w:p>
        </w:tc>
        <w:tc>
          <w:tcPr>
            <w:tcW w:w="1610" w:type="dxa"/>
            <w:tcBorders>
              <w:top w:val="nil" w:sz="6" w:space="0" w:color="auto"/>
              <w:left w:val="single" w:sz="4" w:space="0" w:color="000000"/>
              <w:bottom w:val="nil" w:sz="6" w:space="0" w:color="auto"/>
              <w:right w:val="single" w:sz="4" w:space="0" w:color="000000"/>
            </w:tcBorders>
            <w:shd w:val="clear" w:color="auto" w:fill="E6E6E6"/>
          </w:tcPr>
          <w:p>
            <w:pPr/>
          </w:p>
        </w:tc>
        <w:tc>
          <w:tcPr>
            <w:tcW w:w="1610" w:type="dxa"/>
            <w:tcBorders>
              <w:top w:val="nil" w:sz="6" w:space="0" w:color="auto"/>
              <w:left w:val="single" w:sz="4" w:space="0" w:color="000000"/>
              <w:bottom w:val="nil" w:sz="6" w:space="0" w:color="auto"/>
              <w:right w:val="single" w:sz="4" w:space="0" w:color="000000"/>
            </w:tcBorders>
            <w:shd w:val="clear" w:color="auto" w:fill="E6E6E6"/>
          </w:tcPr>
          <w:p>
            <w:pPr/>
          </w:p>
        </w:tc>
        <w:tc>
          <w:tcPr>
            <w:tcW w:w="905" w:type="dxa"/>
            <w:tcBorders>
              <w:top w:val="nil" w:sz="6" w:space="0" w:color="auto"/>
              <w:left w:val="single" w:sz="4" w:space="0" w:color="000000"/>
              <w:bottom w:val="nil" w:sz="6" w:space="0" w:color="auto"/>
              <w:right w:val="single" w:sz="4" w:space="0" w:color="000000"/>
            </w:tcBorders>
            <w:shd w:val="clear" w:color="auto" w:fill="E6E6E6"/>
          </w:tcPr>
          <w:p>
            <w:pPr>
              <w:pStyle w:val="TableParagraph"/>
              <w:spacing w:line="302" w:lineRule="exact"/>
              <w:ind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毛利</w:t>
            </w:r>
            <w:r>
              <w:rPr>
                <w:rFonts w:ascii="Microsoft JhengHei" w:hAnsi="Microsoft JhengHei" w:cs="Microsoft JhengHei" w:eastAsia="Microsoft JhengHei" w:hint="default"/>
                <w:sz w:val="24"/>
                <w:szCs w:val="24"/>
              </w:rPr>
            </w:r>
          </w:p>
        </w:tc>
        <w:tc>
          <w:tcPr>
            <w:tcW w:w="973" w:type="dxa"/>
            <w:tcBorders>
              <w:top w:val="nil" w:sz="6" w:space="0" w:color="auto"/>
              <w:left w:val="single" w:sz="4" w:space="0" w:color="000000"/>
              <w:bottom w:val="nil" w:sz="6" w:space="0" w:color="auto"/>
              <w:right w:val="single" w:sz="4" w:space="0" w:color="000000"/>
            </w:tcBorders>
            <w:shd w:val="clear" w:color="auto" w:fill="E6E6E6"/>
          </w:tcPr>
          <w:p>
            <w:pPr>
              <w:pStyle w:val="TableParagraph"/>
              <w:spacing w:line="303" w:lineRule="exact"/>
              <w:ind w:right="119"/>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入比上</w:t>
            </w:r>
            <w:r>
              <w:rPr>
                <w:rFonts w:ascii="Microsoft JhengHei" w:hAnsi="Microsoft JhengHei" w:cs="Microsoft JhengHei" w:eastAsia="Microsoft JhengHei" w:hint="default"/>
                <w:sz w:val="24"/>
                <w:szCs w:val="24"/>
              </w:rPr>
            </w:r>
          </w:p>
        </w:tc>
        <w:tc>
          <w:tcPr>
            <w:tcW w:w="1033" w:type="dxa"/>
            <w:tcBorders>
              <w:top w:val="nil" w:sz="6" w:space="0" w:color="auto"/>
              <w:left w:val="single" w:sz="4" w:space="0" w:color="000000"/>
              <w:bottom w:val="nil" w:sz="6" w:space="0" w:color="auto"/>
              <w:right w:val="single" w:sz="4" w:space="0" w:color="000000"/>
            </w:tcBorders>
            <w:shd w:val="clear" w:color="auto" w:fill="E6E6E6"/>
          </w:tcPr>
          <w:p>
            <w:pPr>
              <w:pStyle w:val="TableParagraph"/>
              <w:spacing w:line="303" w:lineRule="exact"/>
              <w:ind w:left="2"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本比上</w:t>
            </w:r>
            <w:r>
              <w:rPr>
                <w:rFonts w:ascii="Microsoft JhengHei" w:hAnsi="Microsoft JhengHei" w:cs="Microsoft JhengHei" w:eastAsia="Microsoft JhengHei" w:hint="default"/>
                <w:sz w:val="24"/>
                <w:szCs w:val="24"/>
              </w:rPr>
            </w:r>
          </w:p>
        </w:tc>
        <w:tc>
          <w:tcPr>
            <w:tcW w:w="1166" w:type="dxa"/>
            <w:tcBorders>
              <w:top w:val="nil" w:sz="6" w:space="0" w:color="auto"/>
              <w:left w:val="single" w:sz="4" w:space="0" w:color="000000"/>
              <w:bottom w:val="nil" w:sz="6" w:space="0" w:color="auto"/>
              <w:right w:val="single" w:sz="4" w:space="0" w:color="000000"/>
            </w:tcBorders>
            <w:shd w:val="clear" w:color="auto" w:fill="E6E6E6"/>
          </w:tcPr>
          <w:p>
            <w:pPr>
              <w:pStyle w:val="TableParagraph"/>
              <w:spacing w:line="303" w:lineRule="exact"/>
              <w:ind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比</w:t>
            </w:r>
            <w:r>
              <w:rPr>
                <w:rFonts w:ascii="Microsoft JhengHei" w:hAnsi="Microsoft JhengHei" w:cs="Microsoft JhengHei" w:eastAsia="Microsoft JhengHei" w:hint="default"/>
                <w:sz w:val="24"/>
                <w:szCs w:val="24"/>
              </w:rPr>
            </w:r>
          </w:p>
        </w:tc>
      </w:tr>
      <w:tr>
        <w:trPr>
          <w:trHeight w:val="312" w:hRule="exact"/>
        </w:trPr>
        <w:tc>
          <w:tcPr>
            <w:tcW w:w="1570" w:type="dxa"/>
            <w:tcBorders>
              <w:top w:val="nil" w:sz="6" w:space="0" w:color="auto"/>
              <w:left w:val="single" w:sz="4" w:space="0" w:color="000000"/>
              <w:bottom w:val="nil" w:sz="6" w:space="0" w:color="auto"/>
              <w:right w:val="single" w:sz="4" w:space="0" w:color="000000"/>
            </w:tcBorders>
            <w:shd w:val="clear" w:color="auto" w:fill="E6E6E6"/>
          </w:tcPr>
          <w:p>
            <w:pPr>
              <w:pStyle w:val="TableParagraph"/>
              <w:spacing w:line="303" w:lineRule="exact"/>
              <w:ind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产品</w:t>
            </w:r>
            <w:r>
              <w:rPr>
                <w:rFonts w:ascii="Microsoft JhengHei" w:hAnsi="Microsoft JhengHei" w:cs="Microsoft JhengHei" w:eastAsia="Microsoft JhengHei" w:hint="default"/>
                <w:sz w:val="24"/>
                <w:szCs w:val="24"/>
              </w:rPr>
            </w:r>
          </w:p>
        </w:tc>
        <w:tc>
          <w:tcPr>
            <w:tcW w:w="1610" w:type="dxa"/>
            <w:tcBorders>
              <w:top w:val="nil" w:sz="6" w:space="0" w:color="auto"/>
              <w:left w:val="single" w:sz="4" w:space="0" w:color="000000"/>
              <w:bottom w:val="nil" w:sz="6" w:space="0" w:color="auto"/>
              <w:right w:val="single" w:sz="4" w:space="0" w:color="000000"/>
            </w:tcBorders>
            <w:shd w:val="clear" w:color="auto" w:fill="E6E6E6"/>
          </w:tcPr>
          <w:p>
            <w:pPr>
              <w:pStyle w:val="TableParagraph"/>
              <w:spacing w:line="303" w:lineRule="exact"/>
              <w:ind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营业收入</w:t>
            </w:r>
            <w:r>
              <w:rPr>
                <w:rFonts w:ascii="Microsoft JhengHei" w:hAnsi="Microsoft JhengHei" w:cs="Microsoft JhengHei" w:eastAsia="Microsoft JhengHei" w:hint="default"/>
                <w:sz w:val="24"/>
                <w:szCs w:val="24"/>
              </w:rPr>
            </w:r>
          </w:p>
        </w:tc>
        <w:tc>
          <w:tcPr>
            <w:tcW w:w="1610" w:type="dxa"/>
            <w:tcBorders>
              <w:top w:val="nil" w:sz="6" w:space="0" w:color="auto"/>
              <w:left w:val="single" w:sz="4" w:space="0" w:color="000000"/>
              <w:bottom w:val="nil" w:sz="6" w:space="0" w:color="auto"/>
              <w:right w:val="single" w:sz="4" w:space="0" w:color="000000"/>
            </w:tcBorders>
            <w:shd w:val="clear" w:color="auto" w:fill="E6E6E6"/>
          </w:tcPr>
          <w:p>
            <w:pPr>
              <w:pStyle w:val="TableParagraph"/>
              <w:spacing w:line="303" w:lineRule="exact"/>
              <w:ind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营业成本</w:t>
            </w:r>
            <w:r>
              <w:rPr>
                <w:rFonts w:ascii="Microsoft JhengHei" w:hAnsi="Microsoft JhengHei" w:cs="Microsoft JhengHei" w:eastAsia="Microsoft JhengHei" w:hint="default"/>
                <w:sz w:val="24"/>
                <w:szCs w:val="24"/>
              </w:rPr>
            </w:r>
          </w:p>
        </w:tc>
        <w:tc>
          <w:tcPr>
            <w:tcW w:w="905" w:type="dxa"/>
            <w:tcBorders>
              <w:top w:val="nil" w:sz="6" w:space="0" w:color="auto"/>
              <w:left w:val="single" w:sz="4" w:space="0" w:color="000000"/>
              <w:bottom w:val="nil" w:sz="6" w:space="0" w:color="auto"/>
              <w:right w:val="single" w:sz="4" w:space="0" w:color="000000"/>
            </w:tcBorders>
            <w:shd w:val="clear" w:color="auto" w:fill="E6E6E6"/>
          </w:tcPr>
          <w:p>
            <w:pPr>
              <w:pStyle w:val="TableParagraph"/>
              <w:spacing w:line="303" w:lineRule="exact"/>
              <w:ind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率</w:t>
            </w:r>
            <w:r>
              <w:rPr>
                <w:rFonts w:ascii="Microsoft JhengHei" w:hAnsi="Microsoft JhengHei" w:cs="Microsoft JhengHei" w:eastAsia="Microsoft JhengHei" w:hint="default"/>
                <w:sz w:val="24"/>
                <w:szCs w:val="24"/>
              </w:rPr>
            </w:r>
          </w:p>
        </w:tc>
        <w:tc>
          <w:tcPr>
            <w:tcW w:w="973" w:type="dxa"/>
            <w:tcBorders>
              <w:top w:val="nil" w:sz="6" w:space="0" w:color="auto"/>
              <w:left w:val="single" w:sz="4" w:space="0" w:color="000000"/>
              <w:bottom w:val="nil" w:sz="6" w:space="0" w:color="auto"/>
              <w:right w:val="single" w:sz="4" w:space="0" w:color="000000"/>
            </w:tcBorders>
            <w:shd w:val="clear" w:color="auto" w:fill="E6E6E6"/>
          </w:tcPr>
          <w:p>
            <w:pPr>
              <w:pStyle w:val="TableParagraph"/>
              <w:spacing w:line="304" w:lineRule="exact"/>
              <w:ind w:right="119"/>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年同期</w:t>
            </w:r>
            <w:r>
              <w:rPr>
                <w:rFonts w:ascii="Microsoft JhengHei" w:hAnsi="Microsoft JhengHei" w:cs="Microsoft JhengHei" w:eastAsia="Microsoft JhengHei" w:hint="default"/>
                <w:sz w:val="24"/>
                <w:szCs w:val="24"/>
              </w:rPr>
            </w:r>
          </w:p>
        </w:tc>
        <w:tc>
          <w:tcPr>
            <w:tcW w:w="1033" w:type="dxa"/>
            <w:tcBorders>
              <w:top w:val="nil" w:sz="6" w:space="0" w:color="auto"/>
              <w:left w:val="single" w:sz="4" w:space="0" w:color="000000"/>
              <w:bottom w:val="nil" w:sz="6" w:space="0" w:color="auto"/>
              <w:right w:val="single" w:sz="4" w:space="0" w:color="000000"/>
            </w:tcBorders>
            <w:shd w:val="clear" w:color="auto" w:fill="E6E6E6"/>
          </w:tcPr>
          <w:p>
            <w:pPr>
              <w:pStyle w:val="TableParagraph"/>
              <w:spacing w:line="304" w:lineRule="exact"/>
              <w:ind w:left="2"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年同期</w:t>
            </w:r>
            <w:r>
              <w:rPr>
                <w:rFonts w:ascii="Microsoft JhengHei" w:hAnsi="Microsoft JhengHei" w:cs="Microsoft JhengHei" w:eastAsia="Microsoft JhengHei" w:hint="default"/>
                <w:sz w:val="24"/>
                <w:szCs w:val="24"/>
              </w:rPr>
            </w:r>
          </w:p>
        </w:tc>
        <w:tc>
          <w:tcPr>
            <w:tcW w:w="1166" w:type="dxa"/>
            <w:tcBorders>
              <w:top w:val="nil" w:sz="6" w:space="0" w:color="auto"/>
              <w:left w:val="single" w:sz="4" w:space="0" w:color="000000"/>
              <w:bottom w:val="nil" w:sz="6" w:space="0" w:color="auto"/>
              <w:right w:val="single" w:sz="4" w:space="0" w:color="000000"/>
            </w:tcBorders>
            <w:shd w:val="clear" w:color="auto" w:fill="E6E6E6"/>
          </w:tcPr>
          <w:p>
            <w:pPr>
              <w:pStyle w:val="TableParagraph"/>
              <w:spacing w:line="304" w:lineRule="exact"/>
              <w:ind w:left="1"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去年同</w:t>
            </w:r>
            <w:r>
              <w:rPr>
                <w:rFonts w:ascii="Microsoft JhengHei" w:hAnsi="Microsoft JhengHei" w:cs="Microsoft JhengHei" w:eastAsia="Microsoft JhengHei" w:hint="default"/>
                <w:sz w:val="24"/>
                <w:szCs w:val="24"/>
              </w:rPr>
            </w:r>
          </w:p>
        </w:tc>
      </w:tr>
      <w:tr>
        <w:trPr>
          <w:trHeight w:val="316" w:hRule="exact"/>
        </w:trPr>
        <w:tc>
          <w:tcPr>
            <w:tcW w:w="1570" w:type="dxa"/>
            <w:tcBorders>
              <w:top w:val="nil" w:sz="6" w:space="0" w:color="auto"/>
              <w:left w:val="single" w:sz="4" w:space="0" w:color="000000"/>
              <w:bottom w:val="nil" w:sz="6" w:space="0" w:color="auto"/>
              <w:right w:val="single" w:sz="4" w:space="0" w:color="000000"/>
            </w:tcBorders>
            <w:shd w:val="clear" w:color="auto" w:fill="E6E6E6"/>
          </w:tcPr>
          <w:p>
            <w:pPr/>
          </w:p>
        </w:tc>
        <w:tc>
          <w:tcPr>
            <w:tcW w:w="1610" w:type="dxa"/>
            <w:tcBorders>
              <w:top w:val="nil" w:sz="6" w:space="0" w:color="auto"/>
              <w:left w:val="single" w:sz="4" w:space="0" w:color="000000"/>
              <w:bottom w:val="nil" w:sz="6" w:space="0" w:color="auto"/>
              <w:right w:val="single" w:sz="4" w:space="0" w:color="000000"/>
            </w:tcBorders>
            <w:shd w:val="clear" w:color="auto" w:fill="E6E6E6"/>
          </w:tcPr>
          <w:p>
            <w:pPr/>
          </w:p>
        </w:tc>
        <w:tc>
          <w:tcPr>
            <w:tcW w:w="1610" w:type="dxa"/>
            <w:tcBorders>
              <w:top w:val="nil" w:sz="6" w:space="0" w:color="auto"/>
              <w:left w:val="single" w:sz="4" w:space="0" w:color="000000"/>
              <w:bottom w:val="nil" w:sz="6" w:space="0" w:color="auto"/>
              <w:right w:val="single" w:sz="4" w:space="0" w:color="000000"/>
            </w:tcBorders>
            <w:shd w:val="clear" w:color="auto" w:fill="E6E6E6"/>
          </w:tcPr>
          <w:p>
            <w:pPr/>
          </w:p>
        </w:tc>
        <w:tc>
          <w:tcPr>
            <w:tcW w:w="905" w:type="dxa"/>
            <w:tcBorders>
              <w:top w:val="nil" w:sz="6" w:space="0" w:color="auto"/>
              <w:left w:val="single" w:sz="4" w:space="0" w:color="000000"/>
              <w:bottom w:val="nil" w:sz="6" w:space="0" w:color="auto"/>
              <w:right w:val="single" w:sz="4" w:space="0" w:color="000000"/>
            </w:tcBorders>
            <w:shd w:val="clear" w:color="auto" w:fill="E6E6E6"/>
          </w:tcPr>
          <w:p>
            <w:pPr>
              <w:pStyle w:val="TableParagraph"/>
              <w:spacing w:line="303" w:lineRule="exact"/>
              <w:ind w:right="1"/>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w:t>
            </w:r>
            <w:r>
              <w:rPr>
                <w:rFonts w:ascii="Century Gothic" w:hAnsi="Century Gothic" w:cs="Century Gothic" w:eastAsia="Century Gothic" w:hint="default"/>
                <w:b/>
                <w:bCs/>
                <w:sz w:val="24"/>
                <w:szCs w:val="24"/>
              </w:rPr>
              <w:t>%</w:t>
            </w:r>
            <w:r>
              <w:rPr>
                <w:rFonts w:ascii="Microsoft JhengHei" w:hAnsi="Microsoft JhengHei" w:cs="Microsoft JhengHei" w:eastAsia="Microsoft JhengHei" w:hint="default"/>
                <w:b/>
                <w:bCs/>
                <w:sz w:val="24"/>
                <w:szCs w:val="24"/>
              </w:rPr>
              <w:t>）</w:t>
            </w:r>
            <w:r>
              <w:rPr>
                <w:rFonts w:ascii="Microsoft JhengHei" w:hAnsi="Microsoft JhengHei" w:cs="Microsoft JhengHei" w:eastAsia="Microsoft JhengHei" w:hint="default"/>
                <w:sz w:val="24"/>
                <w:szCs w:val="24"/>
              </w:rPr>
            </w:r>
          </w:p>
        </w:tc>
        <w:tc>
          <w:tcPr>
            <w:tcW w:w="973" w:type="dxa"/>
            <w:tcBorders>
              <w:top w:val="nil" w:sz="6" w:space="0" w:color="auto"/>
              <w:left w:val="single" w:sz="4" w:space="0" w:color="000000"/>
              <w:bottom w:val="nil" w:sz="6" w:space="0" w:color="auto"/>
              <w:right w:val="single" w:sz="4" w:space="0" w:color="000000"/>
            </w:tcBorders>
            <w:shd w:val="clear" w:color="auto" w:fill="E6E6E6"/>
          </w:tcPr>
          <w:p>
            <w:pPr>
              <w:pStyle w:val="TableParagraph"/>
              <w:spacing w:line="303" w:lineRule="exact"/>
              <w:ind w:left="240"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增减</w:t>
            </w:r>
            <w:r>
              <w:rPr>
                <w:rFonts w:ascii="Microsoft JhengHei" w:hAnsi="Microsoft JhengHei" w:cs="Microsoft JhengHei" w:eastAsia="Microsoft JhengHei" w:hint="default"/>
                <w:sz w:val="24"/>
                <w:szCs w:val="24"/>
              </w:rPr>
            </w:r>
          </w:p>
        </w:tc>
        <w:tc>
          <w:tcPr>
            <w:tcW w:w="1033" w:type="dxa"/>
            <w:tcBorders>
              <w:top w:val="nil" w:sz="6" w:space="0" w:color="auto"/>
              <w:left w:val="single" w:sz="4" w:space="0" w:color="000000"/>
              <w:bottom w:val="nil" w:sz="6" w:space="0" w:color="auto"/>
              <w:right w:val="single" w:sz="4" w:space="0" w:color="000000"/>
            </w:tcBorders>
            <w:shd w:val="clear" w:color="auto" w:fill="E6E6E6"/>
          </w:tcPr>
          <w:p>
            <w:pPr>
              <w:pStyle w:val="TableParagraph"/>
              <w:spacing w:line="303" w:lineRule="exact"/>
              <w:ind w:left="1"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增减</w:t>
            </w:r>
            <w:r>
              <w:rPr>
                <w:rFonts w:ascii="Microsoft JhengHei" w:hAnsi="Microsoft JhengHei" w:cs="Microsoft JhengHei" w:eastAsia="Microsoft JhengHei" w:hint="default"/>
                <w:sz w:val="24"/>
                <w:szCs w:val="24"/>
              </w:rPr>
            </w:r>
          </w:p>
        </w:tc>
        <w:tc>
          <w:tcPr>
            <w:tcW w:w="1166" w:type="dxa"/>
            <w:tcBorders>
              <w:top w:val="nil" w:sz="6" w:space="0" w:color="auto"/>
              <w:left w:val="single" w:sz="4" w:space="0" w:color="000000"/>
              <w:bottom w:val="nil" w:sz="6" w:space="0" w:color="auto"/>
              <w:right w:val="single" w:sz="4" w:space="0" w:color="000000"/>
            </w:tcBorders>
            <w:shd w:val="clear" w:color="auto" w:fill="E6E6E6"/>
          </w:tcPr>
          <w:p>
            <w:pPr>
              <w:pStyle w:val="TableParagraph"/>
              <w:spacing w:line="303" w:lineRule="exact"/>
              <w:ind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w:t>
            </w:r>
            <w:r>
              <w:rPr>
                <w:rFonts w:ascii="Microsoft JhengHei" w:hAnsi="Microsoft JhengHei" w:cs="Microsoft JhengHei" w:eastAsia="Microsoft JhengHei" w:hint="default"/>
                <w:sz w:val="24"/>
                <w:szCs w:val="24"/>
              </w:rPr>
            </w:r>
          </w:p>
        </w:tc>
      </w:tr>
      <w:tr>
        <w:trPr>
          <w:trHeight w:val="312" w:hRule="exact"/>
        </w:trPr>
        <w:tc>
          <w:tcPr>
            <w:tcW w:w="1570" w:type="dxa"/>
            <w:tcBorders>
              <w:top w:val="nil" w:sz="6" w:space="0" w:color="auto"/>
              <w:left w:val="single" w:sz="4" w:space="0" w:color="000000"/>
              <w:bottom w:val="single" w:sz="4" w:space="0" w:color="000000"/>
              <w:right w:val="single" w:sz="4" w:space="0" w:color="000000"/>
            </w:tcBorders>
            <w:shd w:val="clear" w:color="auto" w:fill="E6E6E6"/>
          </w:tcPr>
          <w:p>
            <w:pPr/>
          </w:p>
        </w:tc>
        <w:tc>
          <w:tcPr>
            <w:tcW w:w="1610" w:type="dxa"/>
            <w:tcBorders>
              <w:top w:val="nil" w:sz="6" w:space="0" w:color="auto"/>
              <w:left w:val="single" w:sz="4" w:space="0" w:color="000000"/>
              <w:bottom w:val="single" w:sz="4" w:space="0" w:color="000000"/>
              <w:right w:val="single" w:sz="4" w:space="0" w:color="000000"/>
            </w:tcBorders>
            <w:shd w:val="clear" w:color="auto" w:fill="E6E6E6"/>
          </w:tcPr>
          <w:p>
            <w:pPr/>
          </w:p>
        </w:tc>
        <w:tc>
          <w:tcPr>
            <w:tcW w:w="1610" w:type="dxa"/>
            <w:tcBorders>
              <w:top w:val="nil" w:sz="6" w:space="0" w:color="auto"/>
              <w:left w:val="single" w:sz="4" w:space="0" w:color="000000"/>
              <w:bottom w:val="single" w:sz="4" w:space="0" w:color="000000"/>
              <w:right w:val="single" w:sz="4" w:space="0" w:color="000000"/>
            </w:tcBorders>
            <w:shd w:val="clear" w:color="auto" w:fill="E6E6E6"/>
          </w:tcPr>
          <w:p>
            <w:pPr/>
          </w:p>
        </w:tc>
        <w:tc>
          <w:tcPr>
            <w:tcW w:w="905" w:type="dxa"/>
            <w:tcBorders>
              <w:top w:val="nil" w:sz="6" w:space="0" w:color="auto"/>
              <w:left w:val="single" w:sz="4" w:space="0" w:color="000000"/>
              <w:bottom w:val="single" w:sz="4" w:space="0" w:color="000000"/>
              <w:right w:val="single" w:sz="4" w:space="0" w:color="000000"/>
            </w:tcBorders>
            <w:shd w:val="clear" w:color="auto" w:fill="E6E6E6"/>
          </w:tcPr>
          <w:p>
            <w:pPr/>
          </w:p>
        </w:tc>
        <w:tc>
          <w:tcPr>
            <w:tcW w:w="973" w:type="dxa"/>
            <w:tcBorders>
              <w:top w:val="nil" w:sz="6" w:space="0" w:color="auto"/>
              <w:left w:val="single" w:sz="4" w:space="0" w:color="000000"/>
              <w:bottom w:val="single" w:sz="4" w:space="0" w:color="000000"/>
              <w:right w:val="single" w:sz="4" w:space="0" w:color="000000"/>
            </w:tcBorders>
            <w:shd w:val="clear" w:color="auto" w:fill="E6E6E6"/>
          </w:tcPr>
          <w:p>
            <w:pPr>
              <w:pStyle w:val="TableParagraph"/>
              <w:spacing w:line="298" w:lineRule="exact"/>
              <w:ind w:right="13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w:t>
            </w:r>
            <w:r>
              <w:rPr>
                <w:rFonts w:ascii="Century Gothic" w:hAnsi="Century Gothic" w:cs="Century Gothic" w:eastAsia="Century Gothic" w:hint="default"/>
                <w:b/>
                <w:bCs/>
                <w:sz w:val="24"/>
                <w:szCs w:val="24"/>
              </w:rPr>
              <w:t>%</w:t>
            </w:r>
            <w:r>
              <w:rPr>
                <w:rFonts w:ascii="Microsoft JhengHei" w:hAnsi="Microsoft JhengHei" w:cs="Microsoft JhengHei" w:eastAsia="Microsoft JhengHei" w:hint="default"/>
                <w:b/>
                <w:bCs/>
                <w:sz w:val="24"/>
                <w:szCs w:val="24"/>
              </w:rPr>
              <w:t>）</w:t>
            </w:r>
            <w:r>
              <w:rPr>
                <w:rFonts w:ascii="Microsoft JhengHei" w:hAnsi="Microsoft JhengHei" w:cs="Microsoft JhengHei" w:eastAsia="Microsoft JhengHei" w:hint="default"/>
                <w:sz w:val="24"/>
                <w:szCs w:val="24"/>
              </w:rPr>
            </w:r>
          </w:p>
        </w:tc>
        <w:tc>
          <w:tcPr>
            <w:tcW w:w="1033" w:type="dxa"/>
            <w:tcBorders>
              <w:top w:val="nil" w:sz="6" w:space="0" w:color="auto"/>
              <w:left w:val="single" w:sz="4" w:space="0" w:color="000000"/>
              <w:bottom w:val="single" w:sz="4" w:space="0" w:color="000000"/>
              <w:right w:val="single" w:sz="4" w:space="0" w:color="000000"/>
            </w:tcBorders>
            <w:shd w:val="clear" w:color="auto" w:fill="E6E6E6"/>
          </w:tcPr>
          <w:p>
            <w:pPr>
              <w:pStyle w:val="TableParagraph"/>
              <w:spacing w:line="298" w:lineRule="exact"/>
              <w:ind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w:t>
            </w:r>
            <w:r>
              <w:rPr>
                <w:rFonts w:ascii="Century Gothic" w:hAnsi="Century Gothic" w:cs="Century Gothic" w:eastAsia="Century Gothic" w:hint="default"/>
                <w:b/>
                <w:bCs/>
                <w:sz w:val="24"/>
                <w:szCs w:val="24"/>
              </w:rPr>
              <w:t>%</w:t>
            </w:r>
            <w:r>
              <w:rPr>
                <w:rFonts w:ascii="Microsoft JhengHei" w:hAnsi="Microsoft JhengHei" w:cs="Microsoft JhengHei" w:eastAsia="Microsoft JhengHei" w:hint="default"/>
                <w:b/>
                <w:bCs/>
                <w:sz w:val="24"/>
                <w:szCs w:val="24"/>
              </w:rPr>
              <w:t>）</w:t>
            </w:r>
            <w:r>
              <w:rPr>
                <w:rFonts w:ascii="Microsoft JhengHei" w:hAnsi="Microsoft JhengHei" w:cs="Microsoft JhengHei" w:eastAsia="Microsoft JhengHei" w:hint="default"/>
                <w:sz w:val="24"/>
                <w:szCs w:val="24"/>
              </w:rPr>
            </w:r>
          </w:p>
        </w:tc>
        <w:tc>
          <w:tcPr>
            <w:tcW w:w="1166" w:type="dxa"/>
            <w:tcBorders>
              <w:top w:val="nil" w:sz="6" w:space="0" w:color="auto"/>
              <w:left w:val="single" w:sz="4" w:space="0" w:color="000000"/>
              <w:bottom w:val="single" w:sz="4" w:space="0" w:color="000000"/>
              <w:right w:val="single" w:sz="4" w:space="0" w:color="000000"/>
            </w:tcBorders>
            <w:shd w:val="clear" w:color="auto" w:fill="E6E6E6"/>
          </w:tcPr>
          <w:p>
            <w:pPr>
              <w:pStyle w:val="TableParagraph"/>
              <w:spacing w:line="298" w:lineRule="exact"/>
              <w:ind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增减</w:t>
            </w:r>
            <w:r>
              <w:rPr>
                <w:rFonts w:ascii="Microsoft JhengHei" w:hAnsi="Microsoft JhengHei" w:cs="Microsoft JhengHei" w:eastAsia="Microsoft JhengHei" w:hint="default"/>
                <w:sz w:val="24"/>
                <w:szCs w:val="24"/>
              </w:rPr>
            </w:r>
          </w:p>
        </w:tc>
      </w:tr>
      <w:tr>
        <w:trPr>
          <w:trHeight w:val="479" w:hRule="exact"/>
        </w:trPr>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仿宋" w:hAnsi="仿宋" w:cs="仿宋" w:eastAsia="仿宋" w:hint="default"/>
                <w:sz w:val="21"/>
                <w:szCs w:val="21"/>
              </w:rPr>
            </w:pPr>
            <w:r>
              <w:rPr>
                <w:rFonts w:ascii="仿宋" w:hAnsi="仿宋" w:cs="仿宋" w:eastAsia="仿宋" w:hint="default"/>
                <w:sz w:val="21"/>
                <w:szCs w:val="21"/>
              </w:rPr>
              <w:t>计算机及外设</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Century Gothic" w:hAnsi="Century Gothic" w:cs="Century Gothic" w:eastAsia="Century Gothic" w:hint="default"/>
                <w:sz w:val="21"/>
                <w:szCs w:val="21"/>
              </w:rPr>
            </w:pPr>
            <w:r>
              <w:rPr>
                <w:rFonts w:ascii="Century Gothic"/>
                <w:sz w:val="21"/>
              </w:rPr>
              <w:t>5,088,814.97</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Century Gothic" w:hAnsi="Century Gothic" w:cs="Century Gothic" w:eastAsia="Century Gothic" w:hint="default"/>
                <w:sz w:val="21"/>
                <w:szCs w:val="21"/>
              </w:rPr>
            </w:pPr>
            <w:r>
              <w:rPr>
                <w:rFonts w:ascii="Century Gothic"/>
                <w:sz w:val="21"/>
              </w:rPr>
              <w:t>4,739,656.92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Century Gothic" w:hAnsi="Century Gothic" w:cs="Century Gothic" w:eastAsia="Century Gothic" w:hint="default"/>
                <w:sz w:val="21"/>
                <w:szCs w:val="21"/>
              </w:rPr>
            </w:pPr>
            <w:r>
              <w:rPr>
                <w:rFonts w:ascii="Century Gothic"/>
                <w:sz w:val="21"/>
              </w:rPr>
              <w:t>6.86%</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96"/>
              <w:jc w:val="right"/>
              <w:rPr>
                <w:rFonts w:ascii="Century Gothic" w:hAnsi="Century Gothic" w:cs="Century Gothic" w:eastAsia="Century Gothic" w:hint="default"/>
                <w:sz w:val="21"/>
                <w:szCs w:val="21"/>
              </w:rPr>
            </w:pPr>
            <w:r>
              <w:rPr>
                <w:rFonts w:ascii="Century Gothic"/>
                <w:spacing w:val="-1"/>
                <w:sz w:val="21"/>
              </w:rPr>
              <w:t>4.29%</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Century Gothic" w:hAnsi="Century Gothic" w:cs="Century Gothic" w:eastAsia="Century Gothic" w:hint="default"/>
                <w:sz w:val="21"/>
                <w:szCs w:val="21"/>
              </w:rPr>
            </w:pPr>
            <w:r>
              <w:rPr>
                <w:rFonts w:ascii="Century Gothic"/>
                <w:sz w:val="21"/>
              </w:rPr>
              <w:t>3.76%</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Century Gothic" w:hAnsi="Century Gothic" w:cs="Century Gothic" w:eastAsia="Century Gothic" w:hint="default"/>
                <w:sz w:val="21"/>
                <w:szCs w:val="21"/>
              </w:rPr>
            </w:pPr>
            <w:r>
              <w:rPr>
                <w:rFonts w:ascii="Century Gothic"/>
                <w:sz w:val="21"/>
              </w:rPr>
              <w:t>0.47%</w:t>
            </w:r>
          </w:p>
        </w:tc>
      </w:tr>
      <w:tr>
        <w:trPr>
          <w:trHeight w:val="478" w:hRule="exact"/>
        </w:trPr>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仿宋" w:hAnsi="仿宋" w:cs="仿宋" w:eastAsia="仿宋" w:hint="default"/>
                <w:sz w:val="21"/>
                <w:szCs w:val="21"/>
              </w:rPr>
            </w:pPr>
            <w:r>
              <w:rPr>
                <w:rFonts w:ascii="仿宋" w:hAnsi="仿宋" w:cs="仿宋" w:eastAsia="仿宋" w:hint="default"/>
                <w:sz w:val="21"/>
                <w:szCs w:val="21"/>
              </w:rPr>
              <w:t>液晶电视</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Century Gothic" w:hAnsi="Century Gothic" w:cs="Century Gothic" w:eastAsia="Century Gothic" w:hint="default"/>
                <w:sz w:val="21"/>
                <w:szCs w:val="21"/>
              </w:rPr>
            </w:pPr>
            <w:r>
              <w:rPr>
                <w:rFonts w:ascii="Century Gothic"/>
                <w:sz w:val="21"/>
              </w:rPr>
              <w:t>2,404,471.49</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Century Gothic" w:hAnsi="Century Gothic" w:cs="Century Gothic" w:eastAsia="Century Gothic" w:hint="default"/>
                <w:sz w:val="21"/>
                <w:szCs w:val="21"/>
              </w:rPr>
            </w:pPr>
            <w:r>
              <w:rPr>
                <w:rFonts w:ascii="Century Gothic"/>
                <w:sz w:val="21"/>
              </w:rPr>
              <w:t>2,279,294.97</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Century Gothic" w:hAnsi="Century Gothic" w:cs="Century Gothic" w:eastAsia="Century Gothic" w:hint="default"/>
                <w:sz w:val="21"/>
                <w:szCs w:val="21"/>
              </w:rPr>
            </w:pPr>
            <w:r>
              <w:rPr>
                <w:rFonts w:ascii="Century Gothic"/>
                <w:sz w:val="21"/>
              </w:rPr>
              <w:t>5.21%</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Century Gothic" w:hAnsi="Century Gothic" w:cs="Century Gothic" w:eastAsia="Century Gothic" w:hint="default"/>
                <w:sz w:val="21"/>
                <w:szCs w:val="21"/>
              </w:rPr>
            </w:pPr>
            <w:r>
              <w:rPr>
                <w:rFonts w:ascii="Century Gothic"/>
                <w:spacing w:val="-1"/>
                <w:sz w:val="21"/>
              </w:rPr>
              <w:t>-12.13%</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 w:right="0"/>
              <w:jc w:val="center"/>
              <w:rPr>
                <w:rFonts w:ascii="Century Gothic" w:hAnsi="Century Gothic" w:cs="Century Gothic" w:eastAsia="Century Gothic" w:hint="default"/>
                <w:sz w:val="21"/>
                <w:szCs w:val="21"/>
              </w:rPr>
            </w:pPr>
            <w:r>
              <w:rPr>
                <w:rFonts w:ascii="Century Gothic"/>
                <w:sz w:val="21"/>
              </w:rPr>
              <w:t>-12.74%</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Century Gothic" w:hAnsi="Century Gothic" w:cs="Century Gothic" w:eastAsia="Century Gothic" w:hint="default"/>
                <w:sz w:val="21"/>
                <w:szCs w:val="21"/>
              </w:rPr>
            </w:pPr>
            <w:r>
              <w:rPr>
                <w:rFonts w:ascii="Century Gothic"/>
                <w:sz w:val="21"/>
              </w:rPr>
              <w:t>0.66%</w:t>
            </w:r>
          </w:p>
        </w:tc>
      </w:tr>
    </w:tbl>
    <w:p>
      <w:pPr>
        <w:spacing w:after="0" w:line="240" w:lineRule="auto"/>
        <w:jc w:val="center"/>
        <w:rPr>
          <w:rFonts w:ascii="Century Gothic" w:hAnsi="Century Gothic" w:cs="Century Gothic" w:eastAsia="Century Gothic" w:hint="default"/>
          <w:sz w:val="21"/>
          <w:szCs w:val="21"/>
        </w:rPr>
        <w:sectPr>
          <w:pgSz w:w="11910" w:h="16840"/>
          <w:pgMar w:header="0" w:footer="962" w:top="1480" w:bottom="1160" w:left="1160" w:right="1140"/>
        </w:sectPr>
      </w:pPr>
    </w:p>
    <w:p>
      <w:pPr>
        <w:pStyle w:val="BodyText"/>
        <w:spacing w:line="336" w:lineRule="auto" w:before="0"/>
        <w:ind w:left="1020" w:right="1011"/>
        <w:jc w:val="left"/>
      </w:pPr>
      <w:r>
        <w:rPr/>
        <w:t>（</w:t>
      </w:r>
      <w:r>
        <w:rPr>
          <w:rFonts w:ascii="Century Gothic" w:hAnsi="Century Gothic" w:cs="Century Gothic" w:eastAsia="Century Gothic" w:hint="default"/>
        </w:rPr>
        <w:t>4</w:t>
      </w:r>
      <w:r>
        <w:rPr/>
        <w:t>）报告期内，公司主营业务及其结构与上年相比未发生重大变化，公司主营 业务盈利能力（毛利率）、公司的利润构成与上年相比未发生重大变化。</w:t>
      </w:r>
    </w:p>
    <w:p>
      <w:pPr>
        <w:spacing w:line="240" w:lineRule="auto" w:before="4"/>
        <w:rPr>
          <w:rFonts w:ascii="仿宋" w:hAnsi="仿宋" w:cs="仿宋" w:eastAsia="仿宋" w:hint="default"/>
          <w:sz w:val="28"/>
          <w:szCs w:val="28"/>
        </w:rPr>
      </w:pPr>
    </w:p>
    <w:p>
      <w:pPr>
        <w:pStyle w:val="BodyText"/>
        <w:spacing w:line="240" w:lineRule="auto" w:before="0"/>
        <w:ind w:left="1020" w:right="1011"/>
        <w:jc w:val="left"/>
      </w:pPr>
      <w:r>
        <w:rPr/>
        <w:t>（</w:t>
      </w:r>
      <w:r>
        <w:rPr>
          <w:rFonts w:ascii="Century Gothic" w:hAnsi="Century Gothic" w:cs="Century Gothic" w:eastAsia="Century Gothic" w:hint="default"/>
        </w:rPr>
        <w:t>5</w:t>
      </w:r>
      <w:r>
        <w:rPr/>
        <w:t>）主要供应商、客户情况（单位：万元）</w:t>
      </w:r>
    </w:p>
    <w:p>
      <w:pPr>
        <w:spacing w:line="240" w:lineRule="auto" w:before="3"/>
        <w:rPr>
          <w:rFonts w:ascii="仿宋" w:hAnsi="仿宋" w:cs="仿宋" w:eastAsia="仿宋" w:hint="default"/>
          <w:sz w:val="7"/>
          <w:szCs w:val="7"/>
        </w:rPr>
      </w:pPr>
    </w:p>
    <w:tbl>
      <w:tblPr>
        <w:tblW w:w="0" w:type="auto"/>
        <w:jc w:val="left"/>
        <w:tblInd w:w="939" w:type="dxa"/>
        <w:tblLayout w:type="fixed"/>
        <w:tblCellMar>
          <w:top w:w="0" w:type="dxa"/>
          <w:left w:w="0" w:type="dxa"/>
          <w:bottom w:w="0" w:type="dxa"/>
          <w:right w:w="0" w:type="dxa"/>
        </w:tblCellMar>
        <w:tblLook w:val="01E0"/>
      </w:tblPr>
      <w:tblGrid>
        <w:gridCol w:w="2806"/>
        <w:gridCol w:w="2100"/>
        <w:gridCol w:w="2315"/>
        <w:gridCol w:w="1237"/>
      </w:tblGrid>
      <w:tr>
        <w:trPr>
          <w:trHeight w:val="478" w:hRule="exact"/>
        </w:trPr>
        <w:tc>
          <w:tcPr>
            <w:tcW w:w="28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0"/>
              <w:ind w:left="197" w:right="0"/>
              <w:jc w:val="left"/>
              <w:rPr>
                <w:rFonts w:ascii="仿宋" w:hAnsi="仿宋" w:cs="仿宋" w:eastAsia="仿宋" w:hint="default"/>
                <w:sz w:val="24"/>
                <w:szCs w:val="24"/>
              </w:rPr>
            </w:pPr>
            <w:r>
              <w:rPr>
                <w:rFonts w:ascii="仿宋" w:hAnsi="仿宋" w:cs="仿宋" w:eastAsia="仿宋" w:hint="default"/>
                <w:sz w:val="24"/>
                <w:szCs w:val="24"/>
              </w:rPr>
              <w:t>前五位客户的销售金额</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46" w:right="0"/>
              <w:jc w:val="left"/>
              <w:rPr>
                <w:rFonts w:ascii="Century Gothic" w:hAnsi="Century Gothic" w:cs="Century Gothic" w:eastAsia="Century Gothic" w:hint="default"/>
                <w:sz w:val="24"/>
                <w:szCs w:val="24"/>
              </w:rPr>
            </w:pPr>
            <w:r>
              <w:rPr>
                <w:rFonts w:ascii="Century Gothic"/>
                <w:sz w:val="24"/>
              </w:rPr>
              <w:t>2,555,413.58</w:t>
            </w:r>
          </w:p>
        </w:tc>
        <w:tc>
          <w:tcPr>
            <w:tcW w:w="231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0"/>
              <w:ind w:left="191" w:right="0"/>
              <w:jc w:val="left"/>
              <w:rPr>
                <w:rFonts w:ascii="仿宋" w:hAnsi="仿宋" w:cs="仿宋" w:eastAsia="仿宋" w:hint="default"/>
                <w:sz w:val="24"/>
                <w:szCs w:val="24"/>
              </w:rPr>
            </w:pPr>
            <w:r>
              <w:rPr>
                <w:rFonts w:ascii="仿宋" w:hAnsi="仿宋" w:cs="仿宋" w:eastAsia="仿宋" w:hint="default"/>
                <w:sz w:val="24"/>
                <w:szCs w:val="24"/>
              </w:rPr>
              <w:t>占销售总额的比例</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Century Gothic" w:hAnsi="Century Gothic" w:cs="Century Gothic" w:eastAsia="Century Gothic" w:hint="default"/>
                <w:sz w:val="24"/>
                <w:szCs w:val="24"/>
              </w:rPr>
            </w:pPr>
            <w:r>
              <w:rPr>
                <w:rFonts w:ascii="Century Gothic"/>
                <w:sz w:val="24"/>
              </w:rPr>
              <w:t>33.68%</w:t>
            </w:r>
          </w:p>
        </w:tc>
      </w:tr>
      <w:tr>
        <w:trPr>
          <w:trHeight w:val="479" w:hRule="exact"/>
        </w:trPr>
        <w:tc>
          <w:tcPr>
            <w:tcW w:w="28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0"/>
              <w:ind w:left="197" w:right="0"/>
              <w:jc w:val="left"/>
              <w:rPr>
                <w:rFonts w:ascii="仿宋" w:hAnsi="仿宋" w:cs="仿宋" w:eastAsia="仿宋" w:hint="default"/>
                <w:sz w:val="24"/>
                <w:szCs w:val="24"/>
              </w:rPr>
            </w:pPr>
            <w:r>
              <w:rPr>
                <w:rFonts w:ascii="仿宋" w:hAnsi="仿宋" w:cs="仿宋" w:eastAsia="仿宋" w:hint="default"/>
                <w:sz w:val="24"/>
                <w:szCs w:val="24"/>
              </w:rPr>
              <w:t>前五位供应商采购金额</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46" w:right="0"/>
              <w:jc w:val="left"/>
              <w:rPr>
                <w:rFonts w:ascii="Century Gothic" w:hAnsi="Century Gothic" w:cs="Century Gothic" w:eastAsia="Century Gothic" w:hint="default"/>
                <w:sz w:val="24"/>
                <w:szCs w:val="24"/>
              </w:rPr>
            </w:pPr>
            <w:r>
              <w:rPr>
                <w:rFonts w:ascii="Century Gothic"/>
                <w:sz w:val="24"/>
              </w:rPr>
              <w:t>2,645,190.30</w:t>
            </w:r>
          </w:p>
        </w:tc>
        <w:tc>
          <w:tcPr>
            <w:tcW w:w="231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0"/>
              <w:ind w:left="191" w:right="0"/>
              <w:jc w:val="left"/>
              <w:rPr>
                <w:rFonts w:ascii="仿宋" w:hAnsi="仿宋" w:cs="仿宋" w:eastAsia="仿宋" w:hint="default"/>
                <w:sz w:val="24"/>
                <w:szCs w:val="24"/>
              </w:rPr>
            </w:pPr>
            <w:r>
              <w:rPr>
                <w:rFonts w:ascii="仿宋" w:hAnsi="仿宋" w:cs="仿宋" w:eastAsia="仿宋" w:hint="default"/>
                <w:sz w:val="24"/>
                <w:szCs w:val="24"/>
              </w:rPr>
              <w:t>占采购总额的比例</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Century Gothic" w:hAnsi="Century Gothic" w:cs="Century Gothic" w:eastAsia="Century Gothic" w:hint="default"/>
                <w:sz w:val="24"/>
                <w:szCs w:val="24"/>
              </w:rPr>
            </w:pPr>
            <w:r>
              <w:rPr>
                <w:rFonts w:ascii="Century Gothic"/>
                <w:sz w:val="24"/>
              </w:rPr>
              <w:t>38.84%</w:t>
            </w:r>
          </w:p>
        </w:tc>
      </w:tr>
    </w:tbl>
    <w:p>
      <w:pPr>
        <w:spacing w:line="240" w:lineRule="auto" w:before="12"/>
        <w:rPr>
          <w:rFonts w:ascii="仿宋" w:hAnsi="仿宋" w:cs="仿宋" w:eastAsia="仿宋" w:hint="default"/>
          <w:sz w:val="24"/>
          <w:szCs w:val="24"/>
        </w:rPr>
      </w:pPr>
    </w:p>
    <w:p>
      <w:pPr>
        <w:pStyle w:val="Heading2"/>
        <w:spacing w:line="367" w:lineRule="exact"/>
        <w:ind w:left="1020" w:right="1011"/>
        <w:jc w:val="left"/>
        <w:rPr>
          <w:b w:val="0"/>
          <w:bCs w:val="0"/>
        </w:rPr>
      </w:pPr>
      <w:r>
        <w:rPr>
          <w:rFonts w:ascii="Century Gothic" w:hAnsi="Century Gothic" w:cs="Century Gothic" w:eastAsia="Century Gothic" w:hint="default"/>
        </w:rPr>
        <w:t>3</w:t>
      </w:r>
      <w:r>
        <w:rPr/>
        <w:t>．报告期内公司财务状况和经营成果分析</w:t>
      </w:r>
      <w:r>
        <w:rPr>
          <w:b w:val="0"/>
          <w:bCs w:val="0"/>
        </w:rPr>
      </w:r>
    </w:p>
    <w:p>
      <w:pPr>
        <w:pStyle w:val="BodyText"/>
        <w:tabs>
          <w:tab w:pos="7633" w:val="left" w:leader="none"/>
        </w:tabs>
        <w:spacing w:line="240" w:lineRule="auto" w:before="126"/>
        <w:ind w:left="1020" w:right="0"/>
        <w:jc w:val="left"/>
      </w:pPr>
      <w:r>
        <w:rPr>
          <w:w w:val="95"/>
        </w:rPr>
        <w:t>（</w:t>
      </w:r>
      <w:r>
        <w:rPr>
          <w:rFonts w:ascii="Century Gothic" w:hAnsi="Century Gothic" w:cs="Century Gothic" w:eastAsia="Century Gothic" w:hint="default"/>
          <w:w w:val="95"/>
        </w:rPr>
        <w:t>1</w:t>
      </w:r>
      <w:r>
        <w:rPr>
          <w:w w:val="95"/>
        </w:rPr>
        <w:t>）主要财务指标对比</w:t>
        <w:tab/>
      </w:r>
      <w:r>
        <w:rPr/>
        <w:t>单位：人民币元</w:t>
      </w:r>
    </w:p>
    <w:p>
      <w:pPr>
        <w:spacing w:line="240" w:lineRule="auto" w:before="3"/>
        <w:rPr>
          <w:rFonts w:ascii="仿宋" w:hAnsi="仿宋" w:cs="仿宋" w:eastAsia="仿宋" w:hint="default"/>
          <w:sz w:val="7"/>
          <w:szCs w:val="7"/>
        </w:rPr>
      </w:pPr>
    </w:p>
    <w:tbl>
      <w:tblPr>
        <w:tblW w:w="0" w:type="auto"/>
        <w:jc w:val="left"/>
        <w:tblInd w:w="117" w:type="dxa"/>
        <w:tblLayout w:type="fixed"/>
        <w:tblCellMar>
          <w:top w:w="0" w:type="dxa"/>
          <w:left w:w="0" w:type="dxa"/>
          <w:bottom w:w="0" w:type="dxa"/>
          <w:right w:w="0" w:type="dxa"/>
        </w:tblCellMar>
        <w:tblLook w:val="01E0"/>
      </w:tblPr>
      <w:tblGrid>
        <w:gridCol w:w="2862"/>
        <w:gridCol w:w="2719"/>
        <w:gridCol w:w="2520"/>
        <w:gridCol w:w="1998"/>
      </w:tblGrid>
      <w:tr>
        <w:trPr>
          <w:trHeight w:val="478" w:hRule="exact"/>
        </w:trPr>
        <w:tc>
          <w:tcPr>
            <w:tcW w:w="286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81" w:lineRule="exact"/>
              <w:ind w:right="1"/>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271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81" w:lineRule="exact"/>
              <w:ind w:right="0"/>
              <w:jc w:val="center"/>
              <w:rPr>
                <w:rFonts w:ascii="Microsoft JhengHei" w:hAnsi="Microsoft JhengHei" w:cs="Microsoft JhengHei" w:eastAsia="Microsoft JhengHei" w:hint="default"/>
                <w:sz w:val="24"/>
                <w:szCs w:val="24"/>
              </w:rPr>
            </w:pPr>
            <w:r>
              <w:rPr>
                <w:rFonts w:ascii="Century Gothic" w:hAnsi="Century Gothic" w:cs="Century Gothic" w:eastAsia="Century Gothic" w:hint="default"/>
                <w:b/>
                <w:bCs/>
                <w:sz w:val="24"/>
                <w:szCs w:val="24"/>
              </w:rPr>
              <w:t>2011</w:t>
            </w:r>
            <w:r>
              <w:rPr>
                <w:rFonts w:ascii="Century Gothic" w:hAnsi="Century Gothic" w:cs="Century Gothic" w:eastAsia="Century Gothic" w:hint="default"/>
                <w:b/>
                <w:bCs/>
                <w:spacing w:val="-12"/>
                <w:sz w:val="24"/>
                <w:szCs w:val="24"/>
              </w:rPr>
              <w:t> </w:t>
            </w:r>
            <w:r>
              <w:rPr>
                <w:rFonts w:ascii="Microsoft JhengHei" w:hAnsi="Microsoft JhengHei" w:cs="Microsoft JhengHei" w:eastAsia="Microsoft JhengHei" w:hint="default"/>
                <w:b/>
                <w:bCs/>
                <w:sz w:val="24"/>
                <w:szCs w:val="24"/>
              </w:rPr>
              <w:t>年</w:t>
            </w:r>
            <w:r>
              <w:rPr>
                <w:rFonts w:ascii="Microsoft JhengHei" w:hAnsi="Microsoft JhengHei" w:cs="Microsoft JhengHei" w:eastAsia="Microsoft JhengHei" w:hint="default"/>
                <w:sz w:val="24"/>
                <w:szCs w:val="24"/>
              </w:rPr>
            </w:r>
          </w:p>
        </w:tc>
        <w:tc>
          <w:tcPr>
            <w:tcW w:w="252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81" w:lineRule="exact"/>
              <w:ind w:right="0"/>
              <w:jc w:val="center"/>
              <w:rPr>
                <w:rFonts w:ascii="Microsoft JhengHei" w:hAnsi="Microsoft JhengHei" w:cs="Microsoft JhengHei" w:eastAsia="Microsoft JhengHei" w:hint="default"/>
                <w:sz w:val="24"/>
                <w:szCs w:val="24"/>
              </w:rPr>
            </w:pPr>
            <w:r>
              <w:rPr>
                <w:rFonts w:ascii="Century Gothic" w:hAnsi="Century Gothic" w:cs="Century Gothic" w:eastAsia="Century Gothic" w:hint="default"/>
                <w:b/>
                <w:bCs/>
                <w:sz w:val="24"/>
                <w:szCs w:val="24"/>
              </w:rPr>
              <w:t>2010</w:t>
            </w:r>
            <w:r>
              <w:rPr>
                <w:rFonts w:ascii="Century Gothic" w:hAnsi="Century Gothic" w:cs="Century Gothic" w:eastAsia="Century Gothic" w:hint="default"/>
                <w:b/>
                <w:bCs/>
                <w:spacing w:val="-6"/>
                <w:sz w:val="24"/>
                <w:szCs w:val="24"/>
              </w:rPr>
              <w:t> </w:t>
            </w:r>
            <w:r>
              <w:rPr>
                <w:rFonts w:ascii="Microsoft JhengHei" w:hAnsi="Microsoft JhengHei" w:cs="Microsoft JhengHei" w:eastAsia="Microsoft JhengHei" w:hint="default"/>
                <w:b/>
                <w:bCs/>
                <w:sz w:val="24"/>
                <w:szCs w:val="24"/>
              </w:rPr>
              <w:t>年（调整后）</w:t>
            </w:r>
            <w:r>
              <w:rPr>
                <w:rFonts w:ascii="Microsoft JhengHei" w:hAnsi="Microsoft JhengHei" w:cs="Microsoft JhengHei" w:eastAsia="Microsoft JhengHei" w:hint="default"/>
                <w:sz w:val="24"/>
                <w:szCs w:val="24"/>
              </w:rPr>
            </w:r>
          </w:p>
        </w:tc>
        <w:tc>
          <w:tcPr>
            <w:tcW w:w="199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81" w:lineRule="exact"/>
              <w:ind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增减（</w:t>
            </w:r>
            <w:r>
              <w:rPr>
                <w:rFonts w:ascii="Century Gothic" w:hAnsi="Century Gothic" w:cs="Century Gothic" w:eastAsia="Century Gothic" w:hint="default"/>
                <w:b/>
                <w:bCs/>
                <w:sz w:val="24"/>
                <w:szCs w:val="24"/>
              </w:rPr>
              <w:t>%</w:t>
            </w:r>
            <w:r>
              <w:rPr>
                <w:rFonts w:ascii="Microsoft JhengHei" w:hAnsi="Microsoft JhengHei" w:cs="Microsoft JhengHei" w:eastAsia="Microsoft JhengHei" w:hint="default"/>
                <w:b/>
                <w:bCs/>
                <w:sz w:val="24"/>
                <w:szCs w:val="24"/>
              </w:rPr>
              <w:t>）</w:t>
            </w:r>
            <w:r>
              <w:rPr>
                <w:rFonts w:ascii="Microsoft JhengHei" w:hAnsi="Microsoft JhengHei" w:cs="Microsoft JhengHei" w:eastAsia="Microsoft JhengHei" w:hint="default"/>
                <w:sz w:val="24"/>
                <w:szCs w:val="24"/>
              </w:rPr>
            </w:r>
          </w:p>
        </w:tc>
      </w:tr>
      <w:tr>
        <w:trPr>
          <w:trHeight w:val="479" w:hRule="exact"/>
        </w:trPr>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381" w:lineRule="exact"/>
              <w:ind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总资产</w:t>
            </w:r>
            <w:r>
              <w:rPr>
                <w:rFonts w:ascii="Microsoft JhengHei" w:hAnsi="Microsoft JhengHei" w:cs="Microsoft JhengHei" w:eastAsia="Microsoft JhengHei" w:hint="default"/>
                <w:sz w:val="24"/>
                <w:szCs w:val="24"/>
              </w:rPr>
            </w:r>
          </w:p>
        </w:tc>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Century Gothic" w:hAnsi="Century Gothic" w:cs="Century Gothic" w:eastAsia="Century Gothic" w:hint="default"/>
                <w:sz w:val="24"/>
                <w:szCs w:val="24"/>
              </w:rPr>
            </w:pPr>
            <w:r>
              <w:rPr>
                <w:rFonts w:ascii="Century Gothic"/>
                <w:sz w:val="24"/>
              </w:rPr>
              <w:t>32,800,295,564.50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Century Gothic" w:hAnsi="Century Gothic" w:cs="Century Gothic" w:eastAsia="Century Gothic" w:hint="default"/>
                <w:sz w:val="24"/>
                <w:szCs w:val="24"/>
              </w:rPr>
            </w:pPr>
            <w:r>
              <w:rPr>
                <w:rFonts w:ascii="Century Gothic"/>
                <w:sz w:val="24"/>
              </w:rPr>
              <w:t>33,380,475,422.95</w:t>
            </w:r>
          </w:p>
        </w:tc>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Century Gothic" w:hAnsi="Century Gothic" w:cs="Century Gothic" w:eastAsia="Century Gothic" w:hint="default"/>
                <w:sz w:val="24"/>
                <w:szCs w:val="24"/>
              </w:rPr>
            </w:pPr>
            <w:r>
              <w:rPr>
                <w:rFonts w:ascii="Century Gothic"/>
                <w:sz w:val="24"/>
              </w:rPr>
              <w:t>-1.74%</w:t>
            </w:r>
          </w:p>
        </w:tc>
      </w:tr>
      <w:tr>
        <w:trPr>
          <w:trHeight w:val="478" w:hRule="exact"/>
        </w:trPr>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381" w:lineRule="exact"/>
              <w:ind w:right="1"/>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股东权益</w:t>
            </w:r>
            <w:r>
              <w:rPr>
                <w:rFonts w:ascii="Microsoft JhengHei" w:hAnsi="Microsoft JhengHei" w:cs="Microsoft JhengHei" w:eastAsia="Microsoft JhengHei" w:hint="default"/>
                <w:sz w:val="24"/>
                <w:szCs w:val="24"/>
              </w:rPr>
            </w:r>
          </w:p>
        </w:tc>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Century Gothic" w:hAnsi="Century Gothic" w:cs="Century Gothic" w:eastAsia="Century Gothic" w:hint="default"/>
                <w:sz w:val="24"/>
                <w:szCs w:val="24"/>
              </w:rPr>
            </w:pPr>
            <w:r>
              <w:rPr>
                <w:rFonts w:ascii="Century Gothic"/>
                <w:sz w:val="24"/>
              </w:rPr>
              <w:t>10,222,538,296.45</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Century Gothic" w:hAnsi="Century Gothic" w:cs="Century Gothic" w:eastAsia="Century Gothic" w:hint="default"/>
                <w:sz w:val="24"/>
                <w:szCs w:val="24"/>
              </w:rPr>
            </w:pPr>
            <w:r>
              <w:rPr>
                <w:rFonts w:ascii="Century Gothic"/>
                <w:sz w:val="24"/>
              </w:rPr>
              <w:t>10,878,195,060.83</w:t>
            </w:r>
          </w:p>
        </w:tc>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Century Gothic" w:hAnsi="Century Gothic" w:cs="Century Gothic" w:eastAsia="Century Gothic" w:hint="default"/>
                <w:sz w:val="24"/>
                <w:szCs w:val="24"/>
              </w:rPr>
            </w:pPr>
            <w:r>
              <w:rPr>
                <w:rFonts w:ascii="Century Gothic"/>
                <w:sz w:val="24"/>
              </w:rPr>
              <w:t>-6.03%</w:t>
            </w:r>
          </w:p>
        </w:tc>
      </w:tr>
      <w:tr>
        <w:trPr>
          <w:trHeight w:val="479" w:hRule="exact"/>
        </w:trPr>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381" w:lineRule="exact"/>
              <w:ind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现金及现金等价物增加额</w:t>
            </w:r>
            <w:r>
              <w:rPr>
                <w:rFonts w:ascii="Microsoft JhengHei" w:hAnsi="Microsoft JhengHei" w:cs="Microsoft JhengHei" w:eastAsia="Microsoft JhengHei" w:hint="default"/>
                <w:sz w:val="24"/>
                <w:szCs w:val="24"/>
              </w:rPr>
            </w:r>
          </w:p>
        </w:tc>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Century Gothic" w:hAnsi="Century Gothic" w:cs="Century Gothic" w:eastAsia="Century Gothic" w:hint="default"/>
                <w:sz w:val="24"/>
                <w:szCs w:val="24"/>
              </w:rPr>
            </w:pPr>
            <w:r>
              <w:rPr>
                <w:rFonts w:ascii="Century Gothic"/>
                <w:sz w:val="24"/>
              </w:rPr>
              <w:t>722,099,672.44</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4"/>
              <w:jc w:val="center"/>
              <w:rPr>
                <w:rFonts w:ascii="Century Gothic" w:hAnsi="Century Gothic" w:cs="Century Gothic" w:eastAsia="Century Gothic" w:hint="default"/>
                <w:sz w:val="24"/>
                <w:szCs w:val="24"/>
              </w:rPr>
            </w:pPr>
            <w:r>
              <w:rPr>
                <w:rFonts w:ascii="Century Gothic"/>
                <w:sz w:val="24"/>
              </w:rPr>
              <w:t>-555,387,204.63</w:t>
            </w:r>
          </w:p>
        </w:tc>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4"/>
              <w:jc w:val="center"/>
              <w:rPr>
                <w:rFonts w:ascii="Century Gothic" w:hAnsi="Century Gothic" w:cs="Century Gothic" w:eastAsia="Century Gothic" w:hint="default"/>
                <w:sz w:val="24"/>
                <w:szCs w:val="24"/>
              </w:rPr>
            </w:pPr>
            <w:r>
              <w:rPr>
                <w:rFonts w:ascii="Century Gothic"/>
                <w:sz w:val="24"/>
              </w:rPr>
              <w:t>--</w:t>
            </w:r>
          </w:p>
        </w:tc>
      </w:tr>
    </w:tbl>
    <w:p>
      <w:pPr>
        <w:pStyle w:val="BodyText"/>
        <w:spacing w:line="240" w:lineRule="auto" w:before="40"/>
        <w:ind w:left="1020" w:right="1011"/>
        <w:jc w:val="left"/>
      </w:pPr>
      <w:r>
        <w:rPr/>
        <w:t>变动情况分析：</w:t>
      </w:r>
    </w:p>
    <w:p>
      <w:pPr>
        <w:pStyle w:val="BodyText"/>
        <w:spacing w:line="240" w:lineRule="auto" w:before="154"/>
        <w:ind w:left="1020" w:right="1011"/>
        <w:jc w:val="left"/>
      </w:pPr>
      <w:r>
        <w:rPr/>
        <w:t>● 总资产较上年同期基本持平；</w:t>
      </w:r>
    </w:p>
    <w:p>
      <w:pPr>
        <w:pStyle w:val="BodyText"/>
        <w:spacing w:line="357" w:lineRule="auto" w:before="154"/>
        <w:ind w:left="1380" w:right="1011" w:hanging="360"/>
        <w:jc w:val="left"/>
      </w:pPr>
      <w:r>
        <w:rPr/>
        <w:t>●</w:t>
      </w:r>
      <w:r>
        <w:rPr>
          <w:spacing w:val="1"/>
        </w:rPr>
        <w:t> </w:t>
      </w:r>
      <w:r>
        <w:rPr/>
        <w:t>股东权益较上年同期有所减少，主要系美元汇率下降，使本期外币折算差价</w:t>
      </w:r>
      <w:r>
        <w:rPr/>
        <w:t> 负增长较大所致；</w:t>
      </w:r>
    </w:p>
    <w:p>
      <w:pPr>
        <w:pStyle w:val="BodyText"/>
        <w:spacing w:line="357" w:lineRule="auto" w:before="36"/>
        <w:ind w:left="1380" w:right="1011" w:hanging="360"/>
        <w:jc w:val="left"/>
      </w:pPr>
      <w:r>
        <w:rPr/>
        <w:t>●</w:t>
      </w:r>
      <w:r>
        <w:rPr>
          <w:spacing w:val="1"/>
        </w:rPr>
        <w:t> </w:t>
      </w:r>
      <w:r>
        <w:rPr/>
        <w:t>现金及现金等价物增加额较上年同期大幅变动，主要是经营活动产生的现金</w:t>
      </w:r>
      <w:r>
        <w:rPr/>
        <w:t> 流量净额增加所致。</w:t>
      </w:r>
    </w:p>
    <w:p>
      <w:pPr>
        <w:spacing w:line="240" w:lineRule="auto" w:before="8"/>
        <w:rPr>
          <w:rFonts w:ascii="仿宋" w:hAnsi="仿宋" w:cs="仿宋" w:eastAsia="仿宋" w:hint="default"/>
          <w:sz w:val="26"/>
          <w:szCs w:val="26"/>
        </w:rPr>
      </w:pPr>
    </w:p>
    <w:p>
      <w:pPr>
        <w:pStyle w:val="BodyText"/>
        <w:tabs>
          <w:tab w:pos="7633" w:val="left" w:leader="none"/>
        </w:tabs>
        <w:spacing w:line="240" w:lineRule="auto" w:before="0"/>
        <w:ind w:left="1020" w:right="0"/>
        <w:jc w:val="left"/>
      </w:pPr>
      <w:r>
        <w:rPr>
          <w:w w:val="95"/>
        </w:rPr>
        <w:t>（</w:t>
      </w:r>
      <w:r>
        <w:rPr>
          <w:rFonts w:ascii="Century Gothic" w:hAnsi="Century Gothic" w:cs="Century Gothic" w:eastAsia="Century Gothic" w:hint="default"/>
          <w:w w:val="95"/>
        </w:rPr>
        <w:t>2</w:t>
      </w:r>
      <w:r>
        <w:rPr>
          <w:w w:val="95"/>
        </w:rPr>
        <w:t>）资产构成情况</w:t>
        <w:tab/>
      </w:r>
      <w:r>
        <w:rPr/>
        <w:t>单位：人民币元</w:t>
      </w:r>
    </w:p>
    <w:p>
      <w:pPr>
        <w:spacing w:line="240" w:lineRule="auto" w:before="3"/>
        <w:rPr>
          <w:rFonts w:ascii="仿宋" w:hAnsi="仿宋" w:cs="仿宋" w:eastAsia="仿宋" w:hint="default"/>
          <w:sz w:val="7"/>
          <w:szCs w:val="7"/>
        </w:rPr>
      </w:pPr>
    </w:p>
    <w:tbl>
      <w:tblPr>
        <w:tblW w:w="0" w:type="auto"/>
        <w:jc w:val="left"/>
        <w:tblInd w:w="697" w:type="dxa"/>
        <w:tblLayout w:type="fixed"/>
        <w:tblCellMar>
          <w:top w:w="0" w:type="dxa"/>
          <w:left w:w="0" w:type="dxa"/>
          <w:bottom w:w="0" w:type="dxa"/>
          <w:right w:w="0" w:type="dxa"/>
        </w:tblCellMar>
        <w:tblLook w:val="01E0"/>
      </w:tblPr>
      <w:tblGrid>
        <w:gridCol w:w="1733"/>
        <w:gridCol w:w="1898"/>
        <w:gridCol w:w="1117"/>
        <w:gridCol w:w="1961"/>
        <w:gridCol w:w="1117"/>
        <w:gridCol w:w="1116"/>
      </w:tblGrid>
      <w:tr>
        <w:trPr>
          <w:trHeight w:val="322" w:hRule="exact"/>
        </w:trPr>
        <w:tc>
          <w:tcPr>
            <w:tcW w:w="1733"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8"/>
              <w:ind w:right="0"/>
              <w:jc w:val="left"/>
              <w:rPr>
                <w:rFonts w:ascii="仿宋" w:hAnsi="仿宋" w:cs="仿宋" w:eastAsia="仿宋" w:hint="default"/>
                <w:sz w:val="17"/>
                <w:szCs w:val="17"/>
              </w:rPr>
            </w:pPr>
          </w:p>
          <w:p>
            <w:pPr>
              <w:pStyle w:val="TableParagraph"/>
              <w:spacing w:line="240" w:lineRule="auto"/>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3016"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4" w:lineRule="exact"/>
              <w:ind w:right="2"/>
              <w:jc w:val="center"/>
              <w:rPr>
                <w:rFonts w:ascii="Microsoft JhengHei" w:hAnsi="Microsoft JhengHei" w:cs="Microsoft JhengHei" w:eastAsia="Microsoft JhengHei" w:hint="default"/>
                <w:sz w:val="21"/>
                <w:szCs w:val="21"/>
              </w:rPr>
            </w:pPr>
            <w:r>
              <w:rPr>
                <w:rFonts w:ascii="Century Gothic" w:hAnsi="Century Gothic" w:cs="Century Gothic" w:eastAsia="Century Gothic" w:hint="default"/>
                <w:b/>
                <w:bCs/>
                <w:sz w:val="21"/>
                <w:szCs w:val="21"/>
              </w:rPr>
              <w:t>2011</w:t>
            </w:r>
            <w:r>
              <w:rPr>
                <w:rFonts w:ascii="Microsoft JhengHei" w:hAnsi="Microsoft JhengHei" w:cs="Microsoft JhengHei" w:eastAsia="Microsoft JhengHei" w:hint="default"/>
                <w:b/>
                <w:bCs/>
                <w:sz w:val="21"/>
                <w:szCs w:val="21"/>
              </w:rPr>
              <w:t>年</w:t>
            </w:r>
            <w:r>
              <w:rPr>
                <w:rFonts w:ascii="Microsoft JhengHei" w:hAnsi="Microsoft JhengHei" w:cs="Microsoft JhengHei" w:eastAsia="Microsoft JhengHei" w:hint="default"/>
                <w:sz w:val="21"/>
                <w:szCs w:val="21"/>
              </w:rPr>
            </w:r>
          </w:p>
        </w:tc>
        <w:tc>
          <w:tcPr>
            <w:tcW w:w="3078"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4" w:lineRule="exact"/>
              <w:ind w:left="665" w:right="0"/>
              <w:jc w:val="left"/>
              <w:rPr>
                <w:rFonts w:ascii="Microsoft JhengHei" w:hAnsi="Microsoft JhengHei" w:cs="Microsoft JhengHei" w:eastAsia="Microsoft JhengHei" w:hint="default"/>
                <w:sz w:val="21"/>
                <w:szCs w:val="21"/>
              </w:rPr>
            </w:pPr>
            <w:r>
              <w:rPr>
                <w:rFonts w:ascii="Century Gothic" w:hAnsi="Century Gothic" w:cs="Century Gothic" w:eastAsia="Century Gothic" w:hint="default"/>
                <w:b/>
                <w:bCs/>
                <w:sz w:val="21"/>
                <w:szCs w:val="21"/>
              </w:rPr>
              <w:t>2010</w:t>
            </w:r>
            <w:r>
              <w:rPr>
                <w:rFonts w:ascii="Microsoft JhengHei" w:hAnsi="Microsoft JhengHei" w:cs="Microsoft JhengHei" w:eastAsia="Microsoft JhengHei" w:hint="default"/>
                <w:b/>
                <w:bCs/>
                <w:sz w:val="21"/>
                <w:szCs w:val="21"/>
              </w:rPr>
              <w:t>年（调整后）</w:t>
            </w:r>
            <w:r>
              <w:rPr>
                <w:rFonts w:ascii="Microsoft JhengHei" w:hAnsi="Microsoft JhengHei" w:cs="Microsoft JhengHei" w:eastAsia="Microsoft JhengHei" w:hint="default"/>
                <w:sz w:val="21"/>
                <w:szCs w:val="21"/>
              </w:rPr>
            </w:r>
          </w:p>
        </w:tc>
        <w:tc>
          <w:tcPr>
            <w:tcW w:w="1116" w:type="dxa"/>
            <w:vMerge w:val="restart"/>
            <w:tcBorders>
              <w:top w:val="single" w:sz="4" w:space="0" w:color="000000"/>
              <w:left w:val="single" w:sz="4" w:space="0" w:color="000000"/>
              <w:right w:val="single" w:sz="4" w:space="0" w:color="000000"/>
            </w:tcBorders>
            <w:shd w:val="clear" w:color="auto" w:fill="D9D9D9"/>
          </w:tcPr>
          <w:p>
            <w:pPr>
              <w:pStyle w:val="TableParagraph"/>
              <w:spacing w:line="312" w:lineRule="exact" w:before="136"/>
              <w:ind w:left="130" w:right="24" w:hanging="105"/>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占总资产比</w:t>
            </w:r>
            <w:r>
              <w:rPr>
                <w:rFonts w:ascii="Microsoft JhengHei" w:hAnsi="Microsoft JhengHei" w:cs="Microsoft JhengHei" w:eastAsia="Microsoft JhengHei" w:hint="default"/>
                <w:b/>
                <w:bCs/>
                <w:spacing w:val="-50"/>
                <w:sz w:val="21"/>
                <w:szCs w:val="21"/>
              </w:rPr>
              <w:t> </w:t>
            </w:r>
            <w:r>
              <w:rPr>
                <w:rFonts w:ascii="Microsoft JhengHei" w:hAnsi="Microsoft JhengHei" w:cs="Microsoft JhengHei" w:eastAsia="Microsoft JhengHei" w:hint="default"/>
                <w:b/>
                <w:bCs/>
                <w:spacing w:val="-50"/>
                <w:sz w:val="21"/>
                <w:szCs w:val="21"/>
              </w:rPr>
            </w:r>
            <w:r>
              <w:rPr>
                <w:rFonts w:ascii="Microsoft JhengHei" w:hAnsi="Microsoft JhengHei" w:cs="Microsoft JhengHei" w:eastAsia="Microsoft JhengHei" w:hint="default"/>
                <w:b/>
                <w:bCs/>
                <w:sz w:val="21"/>
                <w:szCs w:val="21"/>
              </w:rPr>
              <w:t>重的增减</w:t>
            </w:r>
            <w:r>
              <w:rPr>
                <w:rFonts w:ascii="Microsoft JhengHei" w:hAnsi="Microsoft JhengHei" w:cs="Microsoft JhengHei" w:eastAsia="Microsoft JhengHei" w:hint="default"/>
                <w:sz w:val="21"/>
                <w:szCs w:val="21"/>
              </w:rPr>
            </w:r>
          </w:p>
        </w:tc>
      </w:tr>
      <w:tr>
        <w:trPr>
          <w:trHeight w:val="634" w:hRule="exact"/>
        </w:trPr>
        <w:tc>
          <w:tcPr>
            <w:tcW w:w="1733" w:type="dxa"/>
            <w:vMerge/>
            <w:tcBorders>
              <w:left w:val="single" w:sz="4" w:space="0" w:color="000000"/>
              <w:bottom w:val="single" w:sz="4" w:space="0" w:color="000000"/>
              <w:right w:val="single" w:sz="4" w:space="0" w:color="000000"/>
            </w:tcBorders>
            <w:shd w:val="clear" w:color="auto" w:fill="D9D9D9"/>
          </w:tcPr>
          <w:p>
            <w:pPr/>
          </w:p>
        </w:tc>
        <w:tc>
          <w:tcPr>
            <w:tcW w:w="18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4"/>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金额</w:t>
            </w:r>
            <w:r>
              <w:rPr>
                <w:rFonts w:ascii="Microsoft JhengHei" w:hAnsi="Microsoft JhengHei" w:cs="Microsoft JhengHei" w:eastAsia="Microsoft JhengHei" w:hint="default"/>
                <w:sz w:val="21"/>
                <w:szCs w:val="21"/>
              </w:rPr>
            </w:r>
          </w:p>
        </w:tc>
        <w:tc>
          <w:tcPr>
            <w:tcW w:w="11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7"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占总资产的</w:t>
            </w:r>
            <w:r>
              <w:rPr>
                <w:rFonts w:ascii="Microsoft JhengHei" w:hAnsi="Microsoft JhengHei" w:cs="Microsoft JhengHei" w:eastAsia="Microsoft JhengHei" w:hint="default"/>
                <w:sz w:val="21"/>
                <w:szCs w:val="21"/>
              </w:rPr>
            </w:r>
          </w:p>
          <w:p>
            <w:pPr>
              <w:pStyle w:val="TableParagraph"/>
              <w:spacing w:line="339"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比重</w:t>
            </w:r>
            <w:r>
              <w:rPr>
                <w:rFonts w:ascii="Microsoft JhengHei" w:hAnsi="Microsoft JhengHei" w:cs="Microsoft JhengHei" w:eastAsia="Microsoft JhengHei" w:hint="default"/>
                <w:sz w:val="21"/>
                <w:szCs w:val="21"/>
              </w:rPr>
            </w:r>
          </w:p>
        </w:tc>
        <w:tc>
          <w:tcPr>
            <w:tcW w:w="19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4"/>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金额</w:t>
            </w:r>
            <w:r>
              <w:rPr>
                <w:rFonts w:ascii="Microsoft JhengHei" w:hAnsi="Microsoft JhengHei" w:cs="Microsoft JhengHei" w:eastAsia="Microsoft JhengHei" w:hint="default"/>
                <w:sz w:val="21"/>
                <w:szCs w:val="21"/>
              </w:rPr>
            </w:r>
          </w:p>
        </w:tc>
        <w:tc>
          <w:tcPr>
            <w:tcW w:w="11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7"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占总资产的</w:t>
            </w:r>
            <w:r>
              <w:rPr>
                <w:rFonts w:ascii="Microsoft JhengHei" w:hAnsi="Microsoft JhengHei" w:cs="Microsoft JhengHei" w:eastAsia="Microsoft JhengHei" w:hint="default"/>
                <w:sz w:val="21"/>
                <w:szCs w:val="21"/>
              </w:rPr>
            </w:r>
          </w:p>
          <w:p>
            <w:pPr>
              <w:pStyle w:val="TableParagraph"/>
              <w:spacing w:line="339"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比重</w:t>
            </w:r>
            <w:r>
              <w:rPr>
                <w:rFonts w:ascii="Microsoft JhengHei" w:hAnsi="Microsoft JhengHei" w:cs="Microsoft JhengHei" w:eastAsia="Microsoft JhengHei" w:hint="default"/>
                <w:sz w:val="21"/>
                <w:szCs w:val="21"/>
              </w:rPr>
            </w:r>
          </w:p>
        </w:tc>
        <w:tc>
          <w:tcPr>
            <w:tcW w:w="1116" w:type="dxa"/>
            <w:vMerge/>
            <w:tcBorders>
              <w:left w:val="single" w:sz="4" w:space="0" w:color="000000"/>
              <w:bottom w:val="single" w:sz="4" w:space="0" w:color="000000"/>
              <w:right w:val="single" w:sz="4" w:space="0" w:color="000000"/>
            </w:tcBorders>
            <w:shd w:val="clear" w:color="auto" w:fill="D9D9D9"/>
          </w:tcPr>
          <w:p>
            <w:pPr/>
          </w:p>
        </w:tc>
      </w:tr>
      <w:tr>
        <w:trPr>
          <w:trHeight w:val="433"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33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货币资金</w:t>
            </w:r>
            <w:r>
              <w:rPr>
                <w:rFonts w:ascii="Microsoft JhengHei" w:hAnsi="Microsoft JhengHei" w:cs="Microsoft JhengHei" w:eastAsia="Microsoft JhengHei" w:hint="default"/>
                <w:sz w:val="21"/>
                <w:szCs w:val="21"/>
              </w:rPr>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Century Gothic" w:hAnsi="Century Gothic" w:cs="Century Gothic" w:eastAsia="Century Gothic" w:hint="default"/>
                <w:sz w:val="21"/>
                <w:szCs w:val="21"/>
              </w:rPr>
            </w:pPr>
            <w:r>
              <w:rPr>
                <w:rFonts w:ascii="Century Gothic"/>
                <w:sz w:val="21"/>
              </w:rPr>
              <w:t>2,497,541,442.88</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58"/>
              <w:jc w:val="right"/>
              <w:rPr>
                <w:rFonts w:ascii="Century Gothic" w:hAnsi="Century Gothic" w:cs="Century Gothic" w:eastAsia="Century Gothic" w:hint="default"/>
                <w:sz w:val="21"/>
                <w:szCs w:val="21"/>
              </w:rPr>
            </w:pPr>
            <w:r>
              <w:rPr>
                <w:rFonts w:ascii="Century Gothic"/>
                <w:spacing w:val="-1"/>
                <w:sz w:val="21"/>
              </w:rPr>
              <w:t>7.61%</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Century Gothic" w:hAnsi="Century Gothic" w:cs="Century Gothic" w:eastAsia="Century Gothic" w:hint="default"/>
                <w:sz w:val="21"/>
                <w:szCs w:val="21"/>
              </w:rPr>
            </w:pPr>
            <w:r>
              <w:rPr>
                <w:rFonts w:ascii="Century Gothic"/>
                <w:sz w:val="21"/>
              </w:rPr>
              <w:t>1,768,521,467.79</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58"/>
              <w:jc w:val="right"/>
              <w:rPr>
                <w:rFonts w:ascii="Century Gothic" w:hAnsi="Century Gothic" w:cs="Century Gothic" w:eastAsia="Century Gothic" w:hint="default"/>
                <w:sz w:val="21"/>
                <w:szCs w:val="21"/>
              </w:rPr>
            </w:pPr>
            <w:r>
              <w:rPr>
                <w:rFonts w:ascii="Century Gothic"/>
                <w:spacing w:val="-1"/>
                <w:sz w:val="21"/>
              </w:rPr>
              <w:t>5.30%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57"/>
              <w:jc w:val="right"/>
              <w:rPr>
                <w:rFonts w:ascii="Century Gothic" w:hAnsi="Century Gothic" w:cs="Century Gothic" w:eastAsia="Century Gothic" w:hint="default"/>
                <w:sz w:val="21"/>
                <w:szCs w:val="21"/>
              </w:rPr>
            </w:pPr>
            <w:r>
              <w:rPr>
                <w:rFonts w:ascii="Century Gothic"/>
                <w:spacing w:val="-1"/>
                <w:sz w:val="21"/>
              </w:rPr>
              <w:t>2.32%</w:t>
            </w:r>
          </w:p>
        </w:tc>
      </w:tr>
      <w:tr>
        <w:trPr>
          <w:trHeight w:val="322"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交易性金融资产</w:t>
            </w:r>
            <w:r>
              <w:rPr>
                <w:rFonts w:ascii="Microsoft JhengHei" w:hAnsi="Microsoft JhengHei" w:cs="Microsoft JhengHei" w:eastAsia="Microsoft JhengHei" w:hint="default"/>
                <w:sz w:val="21"/>
                <w:szCs w:val="21"/>
              </w:rPr>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sz w:val="21"/>
              </w:rPr>
              <w:t>262,716,025.50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8"/>
              <w:jc w:val="right"/>
              <w:rPr>
                <w:rFonts w:ascii="Century Gothic" w:hAnsi="Century Gothic" w:cs="Century Gothic" w:eastAsia="Century Gothic" w:hint="default"/>
                <w:sz w:val="21"/>
                <w:szCs w:val="21"/>
              </w:rPr>
            </w:pPr>
            <w:r>
              <w:rPr>
                <w:rFonts w:ascii="Century Gothic"/>
                <w:spacing w:val="-2"/>
                <w:sz w:val="21"/>
              </w:rPr>
              <w:t>0.80%</w:t>
            </w:r>
            <w:r>
              <w:rPr>
                <w:rFonts w:ascii="Century Gothic"/>
                <w:sz w:val="21"/>
              </w:rPr>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sz w:val="21"/>
              </w:rPr>
              <w:t>448,124,995.50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8"/>
              <w:jc w:val="right"/>
              <w:rPr>
                <w:rFonts w:ascii="Century Gothic" w:hAnsi="Century Gothic" w:cs="Century Gothic" w:eastAsia="Century Gothic" w:hint="default"/>
                <w:sz w:val="21"/>
                <w:szCs w:val="21"/>
              </w:rPr>
            </w:pPr>
            <w:r>
              <w:rPr>
                <w:rFonts w:ascii="Century Gothic"/>
                <w:spacing w:val="-2"/>
                <w:sz w:val="21"/>
              </w:rPr>
              <w:t>1.34%</w:t>
            </w:r>
            <w:r>
              <w:rPr>
                <w:rFonts w:ascii="Century Gothic"/>
                <w:sz w:val="21"/>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Century Gothic" w:hAnsi="Century Gothic" w:cs="Century Gothic" w:eastAsia="Century Gothic" w:hint="default"/>
                <w:sz w:val="21"/>
                <w:szCs w:val="21"/>
              </w:rPr>
            </w:pPr>
            <w:r>
              <w:rPr>
                <w:rFonts w:ascii="Century Gothic"/>
                <w:spacing w:val="-1"/>
                <w:sz w:val="21"/>
              </w:rPr>
              <w:t>-0.54%</w:t>
            </w:r>
            <w:r>
              <w:rPr>
                <w:rFonts w:ascii="Century Gothic"/>
                <w:sz w:val="21"/>
              </w:rPr>
            </w:r>
          </w:p>
        </w:tc>
      </w:tr>
      <w:tr>
        <w:trPr>
          <w:trHeight w:val="323"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应收票据</w:t>
            </w:r>
            <w:r>
              <w:rPr>
                <w:rFonts w:ascii="Microsoft JhengHei" w:hAnsi="Microsoft JhengHei" w:cs="Microsoft JhengHei" w:eastAsia="Microsoft JhengHei" w:hint="default"/>
                <w:sz w:val="21"/>
                <w:szCs w:val="21"/>
              </w:rPr>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sz w:val="21"/>
              </w:rPr>
              <w:t>2,145,925,942.20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8"/>
              <w:jc w:val="right"/>
              <w:rPr>
                <w:rFonts w:ascii="Century Gothic" w:hAnsi="Century Gothic" w:cs="Century Gothic" w:eastAsia="Century Gothic" w:hint="default"/>
                <w:sz w:val="21"/>
                <w:szCs w:val="21"/>
              </w:rPr>
            </w:pPr>
            <w:r>
              <w:rPr>
                <w:rFonts w:ascii="Century Gothic"/>
                <w:spacing w:val="-1"/>
                <w:sz w:val="21"/>
              </w:rPr>
              <w:t>6.54%</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sz w:val="21"/>
              </w:rPr>
              <w:t>1,653,269,226.53</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8"/>
              <w:jc w:val="right"/>
              <w:rPr>
                <w:rFonts w:ascii="Century Gothic" w:hAnsi="Century Gothic" w:cs="Century Gothic" w:eastAsia="Century Gothic" w:hint="default"/>
                <w:sz w:val="21"/>
                <w:szCs w:val="21"/>
              </w:rPr>
            </w:pPr>
            <w:r>
              <w:rPr>
                <w:rFonts w:ascii="Century Gothic"/>
                <w:spacing w:val="-1"/>
                <w:sz w:val="21"/>
              </w:rPr>
              <w:t>4.95%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7"/>
              <w:jc w:val="right"/>
              <w:rPr>
                <w:rFonts w:ascii="Century Gothic" w:hAnsi="Century Gothic" w:cs="Century Gothic" w:eastAsia="Century Gothic" w:hint="default"/>
                <w:sz w:val="21"/>
                <w:szCs w:val="21"/>
              </w:rPr>
            </w:pPr>
            <w:r>
              <w:rPr>
                <w:rFonts w:ascii="Century Gothic"/>
                <w:spacing w:val="-1"/>
                <w:sz w:val="21"/>
              </w:rPr>
              <w:t>1.59%</w:t>
            </w:r>
          </w:p>
        </w:tc>
      </w:tr>
      <w:tr>
        <w:trPr>
          <w:trHeight w:val="433"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33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应收账款</w:t>
            </w:r>
            <w:r>
              <w:rPr>
                <w:rFonts w:ascii="Microsoft JhengHei" w:hAnsi="Microsoft JhengHei" w:cs="Microsoft JhengHei" w:eastAsia="Microsoft JhengHei" w:hint="default"/>
                <w:sz w:val="21"/>
                <w:szCs w:val="21"/>
              </w:rPr>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Century Gothic" w:hAnsi="Century Gothic" w:cs="Century Gothic" w:eastAsia="Century Gothic" w:hint="default"/>
                <w:sz w:val="21"/>
                <w:szCs w:val="21"/>
              </w:rPr>
            </w:pPr>
            <w:r>
              <w:rPr>
                <w:rFonts w:ascii="Century Gothic"/>
                <w:sz w:val="21"/>
              </w:rPr>
              <w:t>13,739,893,825.98</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
              <w:jc w:val="right"/>
              <w:rPr>
                <w:rFonts w:ascii="Century Gothic" w:hAnsi="Century Gothic" w:cs="Century Gothic" w:eastAsia="Century Gothic" w:hint="default"/>
                <w:sz w:val="21"/>
                <w:szCs w:val="21"/>
              </w:rPr>
            </w:pPr>
            <w:r>
              <w:rPr>
                <w:rFonts w:ascii="Century Gothic"/>
                <w:spacing w:val="-1"/>
                <w:sz w:val="21"/>
              </w:rPr>
              <w:t>41.89%</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Century Gothic" w:hAnsi="Century Gothic" w:cs="Century Gothic" w:eastAsia="Century Gothic" w:hint="default"/>
                <w:sz w:val="21"/>
                <w:szCs w:val="21"/>
              </w:rPr>
            </w:pPr>
            <w:r>
              <w:rPr>
                <w:rFonts w:ascii="Century Gothic"/>
                <w:sz w:val="21"/>
              </w:rPr>
              <w:t>13,598,758,661.89</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
              <w:jc w:val="right"/>
              <w:rPr>
                <w:rFonts w:ascii="Century Gothic" w:hAnsi="Century Gothic" w:cs="Century Gothic" w:eastAsia="Century Gothic" w:hint="default"/>
                <w:sz w:val="21"/>
                <w:szCs w:val="21"/>
              </w:rPr>
            </w:pPr>
            <w:r>
              <w:rPr>
                <w:rFonts w:ascii="Century Gothic"/>
                <w:spacing w:val="-1"/>
                <w:sz w:val="21"/>
              </w:rPr>
              <w:t>40.74%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57"/>
              <w:jc w:val="right"/>
              <w:rPr>
                <w:rFonts w:ascii="Century Gothic" w:hAnsi="Century Gothic" w:cs="Century Gothic" w:eastAsia="Century Gothic" w:hint="default"/>
                <w:sz w:val="21"/>
                <w:szCs w:val="21"/>
              </w:rPr>
            </w:pPr>
            <w:r>
              <w:rPr>
                <w:rFonts w:ascii="Century Gothic"/>
                <w:spacing w:val="-1"/>
                <w:sz w:val="21"/>
              </w:rPr>
              <w:t>1.15%</w:t>
            </w:r>
          </w:p>
        </w:tc>
      </w:tr>
      <w:tr>
        <w:trPr>
          <w:trHeight w:val="432"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33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预付款项</w:t>
            </w:r>
            <w:r>
              <w:rPr>
                <w:rFonts w:ascii="Microsoft JhengHei" w:hAnsi="Microsoft JhengHei" w:cs="Microsoft JhengHei" w:eastAsia="Microsoft JhengHei" w:hint="default"/>
                <w:sz w:val="21"/>
                <w:szCs w:val="21"/>
              </w:rPr>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Century Gothic" w:hAnsi="Century Gothic" w:cs="Century Gothic" w:eastAsia="Century Gothic" w:hint="default"/>
                <w:sz w:val="21"/>
                <w:szCs w:val="21"/>
              </w:rPr>
            </w:pPr>
            <w:r>
              <w:rPr>
                <w:rFonts w:ascii="Century Gothic"/>
                <w:sz w:val="21"/>
              </w:rPr>
              <w:t>41,116,454.23</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58"/>
              <w:jc w:val="right"/>
              <w:rPr>
                <w:rFonts w:ascii="Century Gothic" w:hAnsi="Century Gothic" w:cs="Century Gothic" w:eastAsia="Century Gothic" w:hint="default"/>
                <w:sz w:val="21"/>
                <w:szCs w:val="21"/>
              </w:rPr>
            </w:pPr>
            <w:r>
              <w:rPr>
                <w:rFonts w:ascii="Century Gothic"/>
                <w:spacing w:val="-1"/>
                <w:sz w:val="21"/>
              </w:rPr>
              <w:t>0.13%</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Century Gothic" w:hAnsi="Century Gothic" w:cs="Century Gothic" w:eastAsia="Century Gothic" w:hint="default"/>
                <w:sz w:val="21"/>
                <w:szCs w:val="21"/>
              </w:rPr>
            </w:pPr>
            <w:r>
              <w:rPr>
                <w:rFonts w:ascii="Century Gothic"/>
                <w:sz w:val="21"/>
              </w:rPr>
              <w:t>134,887,676.33</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58"/>
              <w:jc w:val="right"/>
              <w:rPr>
                <w:rFonts w:ascii="Century Gothic" w:hAnsi="Century Gothic" w:cs="Century Gothic" w:eastAsia="Century Gothic" w:hint="default"/>
                <w:sz w:val="21"/>
                <w:szCs w:val="21"/>
              </w:rPr>
            </w:pPr>
            <w:r>
              <w:rPr>
                <w:rFonts w:ascii="Century Gothic"/>
                <w:spacing w:val="-1"/>
                <w:sz w:val="21"/>
              </w:rPr>
              <w:t>0.40%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22"/>
              <w:jc w:val="right"/>
              <w:rPr>
                <w:rFonts w:ascii="Century Gothic" w:hAnsi="Century Gothic" w:cs="Century Gothic" w:eastAsia="Century Gothic" w:hint="default"/>
                <w:sz w:val="21"/>
                <w:szCs w:val="21"/>
              </w:rPr>
            </w:pPr>
            <w:r>
              <w:rPr>
                <w:rFonts w:ascii="Century Gothic"/>
                <w:spacing w:val="-1"/>
                <w:sz w:val="21"/>
              </w:rPr>
              <w:t>-0.28%</w:t>
            </w:r>
          </w:p>
        </w:tc>
      </w:tr>
      <w:tr>
        <w:trPr>
          <w:trHeight w:val="433"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33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其他应收款</w:t>
            </w:r>
            <w:r>
              <w:rPr>
                <w:rFonts w:ascii="Microsoft JhengHei" w:hAnsi="Microsoft JhengHei" w:cs="Microsoft JhengHei" w:eastAsia="Microsoft JhengHei" w:hint="default"/>
                <w:sz w:val="21"/>
                <w:szCs w:val="21"/>
              </w:rPr>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Century Gothic" w:hAnsi="Century Gothic" w:cs="Century Gothic" w:eastAsia="Century Gothic" w:hint="default"/>
                <w:sz w:val="21"/>
                <w:szCs w:val="21"/>
              </w:rPr>
            </w:pPr>
            <w:r>
              <w:rPr>
                <w:rFonts w:ascii="Century Gothic"/>
                <w:sz w:val="21"/>
              </w:rPr>
              <w:t>1,217,779,976.86</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58"/>
              <w:jc w:val="right"/>
              <w:rPr>
                <w:rFonts w:ascii="Century Gothic" w:hAnsi="Century Gothic" w:cs="Century Gothic" w:eastAsia="Century Gothic" w:hint="default"/>
                <w:sz w:val="21"/>
                <w:szCs w:val="21"/>
              </w:rPr>
            </w:pPr>
            <w:r>
              <w:rPr>
                <w:rFonts w:ascii="Century Gothic"/>
                <w:spacing w:val="-1"/>
                <w:sz w:val="21"/>
              </w:rPr>
              <w:t>3.71%</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Century Gothic" w:hAnsi="Century Gothic" w:cs="Century Gothic" w:eastAsia="Century Gothic" w:hint="default"/>
                <w:sz w:val="21"/>
                <w:szCs w:val="21"/>
              </w:rPr>
            </w:pPr>
            <w:r>
              <w:rPr>
                <w:rFonts w:ascii="Century Gothic"/>
                <w:sz w:val="21"/>
              </w:rPr>
              <w:t>1,005,623,914.76</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58"/>
              <w:jc w:val="right"/>
              <w:rPr>
                <w:rFonts w:ascii="Century Gothic" w:hAnsi="Century Gothic" w:cs="Century Gothic" w:eastAsia="Century Gothic" w:hint="default"/>
                <w:sz w:val="21"/>
                <w:szCs w:val="21"/>
              </w:rPr>
            </w:pPr>
            <w:r>
              <w:rPr>
                <w:rFonts w:ascii="Century Gothic"/>
                <w:spacing w:val="-1"/>
                <w:sz w:val="21"/>
              </w:rPr>
              <w:t>3.01%</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57"/>
              <w:jc w:val="right"/>
              <w:rPr>
                <w:rFonts w:ascii="Century Gothic" w:hAnsi="Century Gothic" w:cs="Century Gothic" w:eastAsia="Century Gothic" w:hint="default"/>
                <w:sz w:val="21"/>
                <w:szCs w:val="21"/>
              </w:rPr>
            </w:pPr>
            <w:r>
              <w:rPr>
                <w:rFonts w:ascii="Century Gothic"/>
                <w:spacing w:val="-1"/>
                <w:sz w:val="21"/>
              </w:rPr>
              <w:t>0.70%</w:t>
            </w:r>
          </w:p>
        </w:tc>
      </w:tr>
      <w:tr>
        <w:trPr>
          <w:trHeight w:val="433"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33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存货</w:t>
            </w:r>
            <w:r>
              <w:rPr>
                <w:rFonts w:ascii="Microsoft JhengHei" w:hAnsi="Microsoft JhengHei" w:cs="Microsoft JhengHei" w:eastAsia="Microsoft JhengHei" w:hint="default"/>
                <w:sz w:val="21"/>
                <w:szCs w:val="21"/>
              </w:rPr>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Century Gothic" w:hAnsi="Century Gothic" w:cs="Century Gothic" w:eastAsia="Century Gothic" w:hint="default"/>
                <w:sz w:val="21"/>
                <w:szCs w:val="21"/>
              </w:rPr>
            </w:pPr>
            <w:r>
              <w:rPr>
                <w:rFonts w:ascii="Century Gothic"/>
                <w:sz w:val="21"/>
              </w:rPr>
              <w:t>6,875,687,373.11</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
              <w:jc w:val="right"/>
              <w:rPr>
                <w:rFonts w:ascii="Century Gothic" w:hAnsi="Century Gothic" w:cs="Century Gothic" w:eastAsia="Century Gothic" w:hint="default"/>
                <w:sz w:val="21"/>
                <w:szCs w:val="21"/>
              </w:rPr>
            </w:pPr>
            <w:r>
              <w:rPr>
                <w:rFonts w:ascii="Century Gothic"/>
                <w:spacing w:val="-1"/>
                <w:sz w:val="21"/>
              </w:rPr>
              <w:t>20.96%</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Century Gothic" w:hAnsi="Century Gothic" w:cs="Century Gothic" w:eastAsia="Century Gothic" w:hint="default"/>
                <w:sz w:val="21"/>
                <w:szCs w:val="21"/>
              </w:rPr>
            </w:pPr>
            <w:r>
              <w:rPr>
                <w:rFonts w:ascii="Century Gothic"/>
                <w:sz w:val="21"/>
              </w:rPr>
              <w:t>9,129,548,181.66</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
              <w:jc w:val="right"/>
              <w:rPr>
                <w:rFonts w:ascii="Century Gothic" w:hAnsi="Century Gothic" w:cs="Century Gothic" w:eastAsia="Century Gothic" w:hint="default"/>
                <w:sz w:val="21"/>
                <w:szCs w:val="21"/>
              </w:rPr>
            </w:pPr>
            <w:r>
              <w:rPr>
                <w:rFonts w:ascii="Century Gothic"/>
                <w:spacing w:val="-1"/>
                <w:sz w:val="21"/>
              </w:rPr>
              <w:t>27.35%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22"/>
              <w:jc w:val="right"/>
              <w:rPr>
                <w:rFonts w:ascii="Century Gothic" w:hAnsi="Century Gothic" w:cs="Century Gothic" w:eastAsia="Century Gothic" w:hint="default"/>
                <w:sz w:val="21"/>
                <w:szCs w:val="21"/>
              </w:rPr>
            </w:pPr>
            <w:r>
              <w:rPr>
                <w:rFonts w:ascii="Century Gothic"/>
                <w:spacing w:val="-1"/>
                <w:sz w:val="21"/>
              </w:rPr>
              <w:t>-6.39%</w:t>
            </w:r>
            <w:r>
              <w:rPr>
                <w:rFonts w:ascii="Century Gothic"/>
                <w:sz w:val="21"/>
              </w:rPr>
            </w:r>
          </w:p>
        </w:tc>
      </w:tr>
      <w:tr>
        <w:trPr>
          <w:trHeight w:val="433"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339"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其他流动资产</w:t>
            </w:r>
            <w:r>
              <w:rPr>
                <w:rFonts w:ascii="Microsoft JhengHei" w:hAnsi="Microsoft JhengHei" w:cs="Microsoft JhengHei" w:eastAsia="Microsoft JhengHei" w:hint="default"/>
                <w:sz w:val="21"/>
                <w:szCs w:val="21"/>
              </w:rPr>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Century Gothic" w:hAnsi="Century Gothic" w:cs="Century Gothic" w:eastAsia="Century Gothic" w:hint="default"/>
                <w:sz w:val="21"/>
                <w:szCs w:val="21"/>
              </w:rPr>
            </w:pPr>
            <w:r>
              <w:rPr>
                <w:rFonts w:ascii="Century Gothic"/>
                <w:sz w:val="21"/>
              </w:rPr>
              <w:t>19,709,215.20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58"/>
              <w:jc w:val="right"/>
              <w:rPr>
                <w:rFonts w:ascii="Century Gothic" w:hAnsi="Century Gothic" w:cs="Century Gothic" w:eastAsia="Century Gothic" w:hint="default"/>
                <w:sz w:val="21"/>
                <w:szCs w:val="21"/>
              </w:rPr>
            </w:pPr>
            <w:r>
              <w:rPr>
                <w:rFonts w:ascii="Century Gothic"/>
                <w:spacing w:val="-1"/>
                <w:sz w:val="21"/>
              </w:rPr>
              <w:t>0.06%</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Century Gothic" w:hAnsi="Century Gothic" w:cs="Century Gothic" w:eastAsia="Century Gothic" w:hint="default"/>
                <w:sz w:val="21"/>
                <w:szCs w:val="21"/>
              </w:rPr>
            </w:pPr>
            <w:r>
              <w:rPr>
                <w:rFonts w:ascii="Century Gothic"/>
                <w:sz w:val="21"/>
              </w:rPr>
              <w:t>35,967,883.70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58"/>
              <w:jc w:val="right"/>
              <w:rPr>
                <w:rFonts w:ascii="Century Gothic" w:hAnsi="Century Gothic" w:cs="Century Gothic" w:eastAsia="Century Gothic" w:hint="default"/>
                <w:sz w:val="21"/>
                <w:szCs w:val="21"/>
              </w:rPr>
            </w:pPr>
            <w:r>
              <w:rPr>
                <w:rFonts w:ascii="Century Gothic"/>
                <w:spacing w:val="-1"/>
                <w:sz w:val="21"/>
              </w:rPr>
              <w:t>0.11%</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22"/>
              <w:jc w:val="right"/>
              <w:rPr>
                <w:rFonts w:ascii="Century Gothic" w:hAnsi="Century Gothic" w:cs="Century Gothic" w:eastAsia="Century Gothic" w:hint="default"/>
                <w:sz w:val="21"/>
                <w:szCs w:val="21"/>
              </w:rPr>
            </w:pPr>
            <w:r>
              <w:rPr>
                <w:rFonts w:ascii="Century Gothic"/>
                <w:spacing w:val="-1"/>
                <w:sz w:val="21"/>
              </w:rPr>
              <w:t>-0.05%</w:t>
            </w:r>
          </w:p>
        </w:tc>
      </w:tr>
    </w:tbl>
    <w:p>
      <w:pPr>
        <w:spacing w:after="0" w:line="240" w:lineRule="auto"/>
        <w:jc w:val="right"/>
        <w:rPr>
          <w:rFonts w:ascii="Century Gothic" w:hAnsi="Century Gothic" w:cs="Century Gothic" w:eastAsia="Century Gothic" w:hint="default"/>
          <w:sz w:val="21"/>
          <w:szCs w:val="21"/>
        </w:rPr>
        <w:sectPr>
          <w:pgSz w:w="11910" w:h="16840"/>
          <w:pgMar w:header="0" w:footer="962" w:top="1480" w:bottom="1160" w:left="780" w:right="780"/>
        </w:sectPr>
      </w:pPr>
    </w:p>
    <w:p>
      <w:pPr>
        <w:spacing w:line="240" w:lineRule="auto" w:before="1"/>
        <w:rPr>
          <w:rFonts w:ascii="仿宋" w:hAnsi="仿宋" w:cs="仿宋" w:eastAsia="仿宋" w:hint="default"/>
          <w:sz w:val="6"/>
          <w:szCs w:val="6"/>
        </w:rPr>
      </w:pPr>
    </w:p>
    <w:tbl>
      <w:tblPr>
        <w:tblW w:w="0" w:type="auto"/>
        <w:jc w:val="left"/>
        <w:tblInd w:w="117" w:type="dxa"/>
        <w:tblLayout w:type="fixed"/>
        <w:tblCellMar>
          <w:top w:w="0" w:type="dxa"/>
          <w:left w:w="0" w:type="dxa"/>
          <w:bottom w:w="0" w:type="dxa"/>
          <w:right w:w="0" w:type="dxa"/>
        </w:tblCellMar>
        <w:tblLook w:val="01E0"/>
      </w:tblPr>
      <w:tblGrid>
        <w:gridCol w:w="1733"/>
        <w:gridCol w:w="1898"/>
        <w:gridCol w:w="1117"/>
        <w:gridCol w:w="1961"/>
        <w:gridCol w:w="1117"/>
        <w:gridCol w:w="1116"/>
      </w:tblGrid>
      <w:tr>
        <w:trPr>
          <w:trHeight w:val="433"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33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可供出售金融资产</w:t>
            </w:r>
            <w:r>
              <w:rPr>
                <w:rFonts w:ascii="Microsoft JhengHei" w:hAnsi="Microsoft JhengHei" w:cs="Microsoft JhengHei" w:eastAsia="Microsoft JhengHei" w:hint="default"/>
                <w:sz w:val="21"/>
                <w:szCs w:val="21"/>
              </w:rPr>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Century Gothic" w:hAnsi="Century Gothic" w:cs="Century Gothic" w:eastAsia="Century Gothic" w:hint="default"/>
                <w:sz w:val="21"/>
                <w:szCs w:val="21"/>
              </w:rPr>
            </w:pPr>
            <w:r>
              <w:rPr>
                <w:rFonts w:ascii="Century Gothic"/>
                <w:sz w:val="21"/>
              </w:rPr>
              <w:t>29,922,831.12</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58"/>
              <w:jc w:val="right"/>
              <w:rPr>
                <w:rFonts w:ascii="Century Gothic" w:hAnsi="Century Gothic" w:cs="Century Gothic" w:eastAsia="Century Gothic" w:hint="default"/>
                <w:sz w:val="21"/>
                <w:szCs w:val="21"/>
              </w:rPr>
            </w:pPr>
            <w:r>
              <w:rPr>
                <w:rFonts w:ascii="Century Gothic"/>
                <w:spacing w:val="-1"/>
                <w:sz w:val="21"/>
              </w:rPr>
              <w:t>0.09%</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Century Gothic" w:hAnsi="Century Gothic" w:cs="Century Gothic" w:eastAsia="Century Gothic" w:hint="default"/>
                <w:sz w:val="21"/>
                <w:szCs w:val="21"/>
              </w:rPr>
            </w:pPr>
            <w:r>
              <w:rPr>
                <w:rFonts w:ascii="Century Gothic"/>
                <w:sz w:val="21"/>
              </w:rPr>
              <w:t>14,271,918.50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418" w:right="0"/>
              <w:jc w:val="center"/>
              <w:rPr>
                <w:rFonts w:ascii="Century Gothic" w:hAnsi="Century Gothic" w:cs="Century Gothic" w:eastAsia="Century Gothic" w:hint="default"/>
                <w:sz w:val="21"/>
                <w:szCs w:val="21"/>
              </w:rPr>
            </w:pPr>
            <w:r>
              <w:rPr>
                <w:rFonts w:ascii="Century Gothic"/>
                <w:sz w:val="21"/>
              </w:rPr>
              <w:t>0.04%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57"/>
              <w:jc w:val="right"/>
              <w:rPr>
                <w:rFonts w:ascii="Century Gothic" w:hAnsi="Century Gothic" w:cs="Century Gothic" w:eastAsia="Century Gothic" w:hint="default"/>
                <w:sz w:val="21"/>
                <w:szCs w:val="21"/>
              </w:rPr>
            </w:pPr>
            <w:r>
              <w:rPr>
                <w:rFonts w:ascii="Century Gothic"/>
                <w:spacing w:val="-1"/>
                <w:sz w:val="21"/>
              </w:rPr>
              <w:t>0.05%</w:t>
            </w:r>
          </w:p>
        </w:tc>
      </w:tr>
      <w:tr>
        <w:trPr>
          <w:trHeight w:val="433"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33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长期应收款</w:t>
            </w:r>
            <w:r>
              <w:rPr>
                <w:rFonts w:ascii="Microsoft JhengHei" w:hAnsi="Microsoft JhengHei" w:cs="Microsoft JhengHei" w:eastAsia="Microsoft JhengHei" w:hint="default"/>
                <w:sz w:val="21"/>
                <w:szCs w:val="21"/>
              </w:rPr>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Century Gothic" w:hAnsi="Century Gothic" w:cs="Century Gothic" w:eastAsia="Century Gothic" w:hint="default"/>
                <w:sz w:val="21"/>
                <w:szCs w:val="21"/>
              </w:rPr>
            </w:pPr>
            <w:r>
              <w:rPr>
                <w:rFonts w:ascii="Century Gothic"/>
                <w:sz w:val="21"/>
              </w:rPr>
              <w:t>60,472,374.49</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58"/>
              <w:jc w:val="right"/>
              <w:rPr>
                <w:rFonts w:ascii="Century Gothic" w:hAnsi="Century Gothic" w:cs="Century Gothic" w:eastAsia="Century Gothic" w:hint="default"/>
                <w:sz w:val="21"/>
                <w:szCs w:val="21"/>
              </w:rPr>
            </w:pPr>
            <w:r>
              <w:rPr>
                <w:rFonts w:ascii="Century Gothic"/>
                <w:spacing w:val="-1"/>
                <w:sz w:val="21"/>
              </w:rPr>
              <w:t>0.18%</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Century Gothic" w:hAnsi="Century Gothic" w:cs="Century Gothic" w:eastAsia="Century Gothic" w:hint="default"/>
                <w:sz w:val="21"/>
                <w:szCs w:val="21"/>
              </w:rPr>
            </w:pPr>
            <w:r>
              <w:rPr>
                <w:rFonts w:ascii="Century Gothic"/>
                <w:w w:val="99"/>
                <w:sz w:val="21"/>
              </w:rPr>
              <w:t>0</w:t>
            </w:r>
            <w:r>
              <w:rPr>
                <w:rFonts w:ascii="Century Gothic"/>
                <w:sz w:val="21"/>
              </w:rPr>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418" w:right="0"/>
              <w:jc w:val="center"/>
              <w:rPr>
                <w:rFonts w:ascii="Century Gothic" w:hAnsi="Century Gothic" w:cs="Century Gothic" w:eastAsia="Century Gothic" w:hint="default"/>
                <w:sz w:val="21"/>
                <w:szCs w:val="21"/>
              </w:rPr>
            </w:pPr>
            <w:r>
              <w:rPr>
                <w:rFonts w:ascii="Century Gothic"/>
                <w:sz w:val="21"/>
              </w:rPr>
              <w:t>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57"/>
              <w:jc w:val="right"/>
              <w:rPr>
                <w:rFonts w:ascii="Century Gothic" w:hAnsi="Century Gothic" w:cs="Century Gothic" w:eastAsia="Century Gothic" w:hint="default"/>
                <w:sz w:val="21"/>
                <w:szCs w:val="21"/>
              </w:rPr>
            </w:pPr>
            <w:r>
              <w:rPr>
                <w:rFonts w:ascii="Century Gothic"/>
                <w:spacing w:val="-1"/>
                <w:sz w:val="21"/>
              </w:rPr>
              <w:t>0.18%</w:t>
            </w:r>
          </w:p>
        </w:tc>
      </w:tr>
      <w:tr>
        <w:trPr>
          <w:trHeight w:val="432"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339"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长期股权投资</w:t>
            </w:r>
            <w:r>
              <w:rPr>
                <w:rFonts w:ascii="Microsoft JhengHei" w:hAnsi="Microsoft JhengHei" w:cs="Microsoft JhengHei" w:eastAsia="Microsoft JhengHei" w:hint="default"/>
                <w:sz w:val="21"/>
                <w:szCs w:val="21"/>
              </w:rPr>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Century Gothic" w:hAnsi="Century Gothic" w:cs="Century Gothic" w:eastAsia="Century Gothic" w:hint="default"/>
                <w:sz w:val="21"/>
                <w:szCs w:val="21"/>
              </w:rPr>
            </w:pPr>
            <w:r>
              <w:rPr>
                <w:rFonts w:ascii="Century Gothic"/>
                <w:sz w:val="21"/>
              </w:rPr>
              <w:t>297,649,035.89</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58"/>
              <w:jc w:val="right"/>
              <w:rPr>
                <w:rFonts w:ascii="Century Gothic" w:hAnsi="Century Gothic" w:cs="Century Gothic" w:eastAsia="Century Gothic" w:hint="default"/>
                <w:sz w:val="21"/>
                <w:szCs w:val="21"/>
              </w:rPr>
            </w:pPr>
            <w:r>
              <w:rPr>
                <w:rFonts w:ascii="Century Gothic"/>
                <w:spacing w:val="-1"/>
                <w:sz w:val="21"/>
              </w:rPr>
              <w:t>0.91%</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Century Gothic" w:hAnsi="Century Gothic" w:cs="Century Gothic" w:eastAsia="Century Gothic" w:hint="default"/>
                <w:sz w:val="21"/>
                <w:szCs w:val="21"/>
              </w:rPr>
            </w:pPr>
            <w:r>
              <w:rPr>
                <w:rFonts w:ascii="Century Gothic"/>
                <w:sz w:val="21"/>
              </w:rPr>
              <w:t>361,275,948.36</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418" w:right="0"/>
              <w:jc w:val="center"/>
              <w:rPr>
                <w:rFonts w:ascii="Century Gothic" w:hAnsi="Century Gothic" w:cs="Century Gothic" w:eastAsia="Century Gothic" w:hint="default"/>
                <w:sz w:val="21"/>
                <w:szCs w:val="21"/>
              </w:rPr>
            </w:pPr>
            <w:r>
              <w:rPr>
                <w:rFonts w:ascii="Century Gothic"/>
                <w:sz w:val="21"/>
              </w:rPr>
              <w:t>1.08%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22"/>
              <w:jc w:val="right"/>
              <w:rPr>
                <w:rFonts w:ascii="Century Gothic" w:hAnsi="Century Gothic" w:cs="Century Gothic" w:eastAsia="Century Gothic" w:hint="default"/>
                <w:sz w:val="21"/>
                <w:szCs w:val="21"/>
              </w:rPr>
            </w:pPr>
            <w:r>
              <w:rPr>
                <w:rFonts w:ascii="Century Gothic"/>
                <w:spacing w:val="-1"/>
                <w:sz w:val="21"/>
              </w:rPr>
              <w:t>-0.17%</w:t>
            </w:r>
          </w:p>
        </w:tc>
      </w:tr>
      <w:tr>
        <w:trPr>
          <w:trHeight w:val="433"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339"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投资性房地产</w:t>
            </w:r>
            <w:r>
              <w:rPr>
                <w:rFonts w:ascii="Microsoft JhengHei" w:hAnsi="Microsoft JhengHei" w:cs="Microsoft JhengHei" w:eastAsia="Microsoft JhengHei" w:hint="default"/>
                <w:sz w:val="21"/>
                <w:szCs w:val="21"/>
              </w:rPr>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Century Gothic" w:hAnsi="Century Gothic" w:cs="Century Gothic" w:eastAsia="Century Gothic" w:hint="default"/>
                <w:sz w:val="21"/>
                <w:szCs w:val="21"/>
              </w:rPr>
            </w:pPr>
            <w:r>
              <w:rPr>
                <w:rFonts w:ascii="Century Gothic"/>
                <w:sz w:val="21"/>
              </w:rPr>
              <w:t>550,460,730.91</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58"/>
              <w:jc w:val="right"/>
              <w:rPr>
                <w:rFonts w:ascii="Century Gothic" w:hAnsi="Century Gothic" w:cs="Century Gothic" w:eastAsia="Century Gothic" w:hint="default"/>
                <w:sz w:val="21"/>
                <w:szCs w:val="21"/>
              </w:rPr>
            </w:pPr>
            <w:r>
              <w:rPr>
                <w:rFonts w:ascii="Century Gothic"/>
                <w:spacing w:val="-1"/>
                <w:sz w:val="21"/>
              </w:rPr>
              <w:t>1.68%</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Century Gothic" w:hAnsi="Century Gothic" w:cs="Century Gothic" w:eastAsia="Century Gothic" w:hint="default"/>
                <w:sz w:val="21"/>
                <w:szCs w:val="21"/>
              </w:rPr>
            </w:pPr>
            <w:r>
              <w:rPr>
                <w:rFonts w:ascii="Century Gothic"/>
                <w:sz w:val="21"/>
              </w:rPr>
              <w:t>553,372,570.13</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418" w:right="0"/>
              <w:jc w:val="center"/>
              <w:rPr>
                <w:rFonts w:ascii="Century Gothic" w:hAnsi="Century Gothic" w:cs="Century Gothic" w:eastAsia="Century Gothic" w:hint="default"/>
                <w:sz w:val="21"/>
                <w:szCs w:val="21"/>
              </w:rPr>
            </w:pPr>
            <w:r>
              <w:rPr>
                <w:rFonts w:ascii="Century Gothic"/>
                <w:sz w:val="21"/>
              </w:rPr>
              <w:t>1.66%</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57"/>
              <w:jc w:val="right"/>
              <w:rPr>
                <w:rFonts w:ascii="Century Gothic" w:hAnsi="Century Gothic" w:cs="Century Gothic" w:eastAsia="Century Gothic" w:hint="default"/>
                <w:sz w:val="21"/>
                <w:szCs w:val="21"/>
              </w:rPr>
            </w:pPr>
            <w:r>
              <w:rPr>
                <w:rFonts w:ascii="Century Gothic"/>
                <w:spacing w:val="-1"/>
                <w:sz w:val="21"/>
              </w:rPr>
              <w:t>0.02%</w:t>
            </w:r>
          </w:p>
        </w:tc>
      </w:tr>
      <w:tr>
        <w:trPr>
          <w:trHeight w:val="433"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33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固定资产</w:t>
            </w:r>
            <w:r>
              <w:rPr>
                <w:rFonts w:ascii="Microsoft JhengHei" w:hAnsi="Microsoft JhengHei" w:cs="Microsoft JhengHei" w:eastAsia="Microsoft JhengHei" w:hint="default"/>
                <w:sz w:val="21"/>
                <w:szCs w:val="21"/>
              </w:rPr>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Century Gothic" w:hAnsi="Century Gothic" w:cs="Century Gothic" w:eastAsia="Century Gothic" w:hint="default"/>
                <w:sz w:val="21"/>
                <w:szCs w:val="21"/>
              </w:rPr>
            </w:pPr>
            <w:r>
              <w:rPr>
                <w:rFonts w:ascii="Century Gothic"/>
                <w:sz w:val="21"/>
              </w:rPr>
              <w:t>3,239,183,517.17</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58"/>
              <w:jc w:val="right"/>
              <w:rPr>
                <w:rFonts w:ascii="Century Gothic" w:hAnsi="Century Gothic" w:cs="Century Gothic" w:eastAsia="Century Gothic" w:hint="default"/>
                <w:sz w:val="21"/>
                <w:szCs w:val="21"/>
              </w:rPr>
            </w:pPr>
            <w:r>
              <w:rPr>
                <w:rFonts w:ascii="Century Gothic"/>
                <w:spacing w:val="-1"/>
                <w:sz w:val="21"/>
              </w:rPr>
              <w:t>9.88%</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Century Gothic" w:hAnsi="Century Gothic" w:cs="Century Gothic" w:eastAsia="Century Gothic" w:hint="default"/>
                <w:sz w:val="21"/>
                <w:szCs w:val="21"/>
              </w:rPr>
            </w:pPr>
            <w:r>
              <w:rPr>
                <w:rFonts w:ascii="Century Gothic"/>
                <w:sz w:val="21"/>
              </w:rPr>
              <w:t>3,538,234,495.68</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419" w:right="0"/>
              <w:jc w:val="center"/>
              <w:rPr>
                <w:rFonts w:ascii="Century Gothic" w:hAnsi="Century Gothic" w:cs="Century Gothic" w:eastAsia="Century Gothic" w:hint="default"/>
                <w:sz w:val="21"/>
                <w:szCs w:val="21"/>
              </w:rPr>
            </w:pPr>
            <w:r>
              <w:rPr>
                <w:rFonts w:ascii="Century Gothic"/>
                <w:sz w:val="21"/>
              </w:rPr>
              <w:t>10.60%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22"/>
              <w:jc w:val="right"/>
              <w:rPr>
                <w:rFonts w:ascii="Century Gothic" w:hAnsi="Century Gothic" w:cs="Century Gothic" w:eastAsia="Century Gothic" w:hint="default"/>
                <w:sz w:val="21"/>
                <w:szCs w:val="21"/>
              </w:rPr>
            </w:pPr>
            <w:r>
              <w:rPr>
                <w:rFonts w:ascii="Century Gothic"/>
                <w:spacing w:val="-1"/>
                <w:sz w:val="21"/>
              </w:rPr>
              <w:t>-0.72%</w:t>
            </w:r>
            <w:r>
              <w:rPr>
                <w:rFonts w:ascii="Century Gothic"/>
                <w:sz w:val="21"/>
              </w:rPr>
            </w:r>
          </w:p>
        </w:tc>
      </w:tr>
      <w:tr>
        <w:trPr>
          <w:trHeight w:val="433"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33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在建工程</w:t>
            </w:r>
            <w:r>
              <w:rPr>
                <w:rFonts w:ascii="Microsoft JhengHei" w:hAnsi="Microsoft JhengHei" w:cs="Microsoft JhengHei" w:eastAsia="Microsoft JhengHei" w:hint="default"/>
                <w:sz w:val="21"/>
                <w:szCs w:val="21"/>
              </w:rPr>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Century Gothic" w:hAnsi="Century Gothic" w:cs="Century Gothic" w:eastAsia="Century Gothic" w:hint="default"/>
                <w:sz w:val="21"/>
                <w:szCs w:val="21"/>
              </w:rPr>
            </w:pPr>
            <w:r>
              <w:rPr>
                <w:rFonts w:ascii="Century Gothic"/>
                <w:sz w:val="21"/>
              </w:rPr>
              <w:t>497,499,592.77</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58"/>
              <w:jc w:val="right"/>
              <w:rPr>
                <w:rFonts w:ascii="Century Gothic" w:hAnsi="Century Gothic" w:cs="Century Gothic" w:eastAsia="Century Gothic" w:hint="default"/>
                <w:sz w:val="21"/>
                <w:szCs w:val="21"/>
              </w:rPr>
            </w:pPr>
            <w:r>
              <w:rPr>
                <w:rFonts w:ascii="Century Gothic"/>
                <w:spacing w:val="-1"/>
                <w:sz w:val="21"/>
              </w:rPr>
              <w:t>1.52%</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Century Gothic" w:hAnsi="Century Gothic" w:cs="Century Gothic" w:eastAsia="Century Gothic" w:hint="default"/>
                <w:sz w:val="21"/>
                <w:szCs w:val="21"/>
              </w:rPr>
            </w:pPr>
            <w:r>
              <w:rPr>
                <w:rFonts w:ascii="Century Gothic"/>
                <w:sz w:val="21"/>
              </w:rPr>
              <w:t>394,360,726.34</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418" w:right="0"/>
              <w:jc w:val="center"/>
              <w:rPr>
                <w:rFonts w:ascii="Century Gothic" w:hAnsi="Century Gothic" w:cs="Century Gothic" w:eastAsia="Century Gothic" w:hint="default"/>
                <w:sz w:val="21"/>
                <w:szCs w:val="21"/>
              </w:rPr>
            </w:pPr>
            <w:r>
              <w:rPr>
                <w:rFonts w:ascii="Century Gothic"/>
                <w:sz w:val="21"/>
              </w:rPr>
              <w:t>1.18%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57"/>
              <w:jc w:val="right"/>
              <w:rPr>
                <w:rFonts w:ascii="Century Gothic" w:hAnsi="Century Gothic" w:cs="Century Gothic" w:eastAsia="Century Gothic" w:hint="default"/>
                <w:sz w:val="21"/>
                <w:szCs w:val="21"/>
              </w:rPr>
            </w:pPr>
            <w:r>
              <w:rPr>
                <w:rFonts w:ascii="Century Gothic"/>
                <w:spacing w:val="-1"/>
                <w:sz w:val="21"/>
              </w:rPr>
              <w:t>0.34%</w:t>
            </w:r>
          </w:p>
        </w:tc>
      </w:tr>
      <w:tr>
        <w:trPr>
          <w:trHeight w:val="433"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33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无形资产</w:t>
            </w:r>
            <w:r>
              <w:rPr>
                <w:rFonts w:ascii="Microsoft JhengHei" w:hAnsi="Microsoft JhengHei" w:cs="Microsoft JhengHei" w:eastAsia="Microsoft JhengHei" w:hint="default"/>
                <w:sz w:val="21"/>
                <w:szCs w:val="21"/>
              </w:rPr>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Century Gothic" w:hAnsi="Century Gothic" w:cs="Century Gothic" w:eastAsia="Century Gothic" w:hint="default"/>
                <w:sz w:val="21"/>
                <w:szCs w:val="21"/>
              </w:rPr>
            </w:pPr>
            <w:r>
              <w:rPr>
                <w:rFonts w:ascii="Century Gothic"/>
                <w:sz w:val="21"/>
              </w:rPr>
              <w:t>750,337,345.83</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58"/>
              <w:jc w:val="right"/>
              <w:rPr>
                <w:rFonts w:ascii="Century Gothic" w:hAnsi="Century Gothic" w:cs="Century Gothic" w:eastAsia="Century Gothic" w:hint="default"/>
                <w:sz w:val="21"/>
                <w:szCs w:val="21"/>
              </w:rPr>
            </w:pPr>
            <w:r>
              <w:rPr>
                <w:rFonts w:ascii="Century Gothic"/>
                <w:spacing w:val="-1"/>
                <w:sz w:val="21"/>
              </w:rPr>
              <w:t>2.29%</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Century Gothic" w:hAnsi="Century Gothic" w:cs="Century Gothic" w:eastAsia="Century Gothic" w:hint="default"/>
                <w:sz w:val="21"/>
                <w:szCs w:val="21"/>
              </w:rPr>
            </w:pPr>
            <w:r>
              <w:rPr>
                <w:rFonts w:ascii="Century Gothic"/>
                <w:sz w:val="21"/>
              </w:rPr>
              <w:t>582,429,270.60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418" w:right="0"/>
              <w:jc w:val="center"/>
              <w:rPr>
                <w:rFonts w:ascii="Century Gothic" w:hAnsi="Century Gothic" w:cs="Century Gothic" w:eastAsia="Century Gothic" w:hint="default"/>
                <w:sz w:val="21"/>
                <w:szCs w:val="21"/>
              </w:rPr>
            </w:pPr>
            <w:r>
              <w:rPr>
                <w:rFonts w:ascii="Century Gothic"/>
                <w:sz w:val="21"/>
              </w:rPr>
              <w:t>1.74%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57"/>
              <w:jc w:val="right"/>
              <w:rPr>
                <w:rFonts w:ascii="Century Gothic" w:hAnsi="Century Gothic" w:cs="Century Gothic" w:eastAsia="Century Gothic" w:hint="default"/>
                <w:sz w:val="21"/>
                <w:szCs w:val="21"/>
              </w:rPr>
            </w:pPr>
            <w:r>
              <w:rPr>
                <w:rFonts w:ascii="Century Gothic"/>
                <w:spacing w:val="-1"/>
                <w:sz w:val="21"/>
              </w:rPr>
              <w:t>0.54%</w:t>
            </w:r>
          </w:p>
        </w:tc>
      </w:tr>
      <w:tr>
        <w:trPr>
          <w:trHeight w:val="433"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33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商誉</w:t>
            </w:r>
            <w:r>
              <w:rPr>
                <w:rFonts w:ascii="Microsoft JhengHei" w:hAnsi="Microsoft JhengHei" w:cs="Microsoft JhengHei" w:eastAsia="Microsoft JhengHei" w:hint="default"/>
                <w:sz w:val="21"/>
                <w:szCs w:val="21"/>
              </w:rPr>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Century Gothic" w:hAnsi="Century Gothic" w:cs="Century Gothic" w:eastAsia="Century Gothic" w:hint="default"/>
                <w:sz w:val="21"/>
                <w:szCs w:val="21"/>
              </w:rPr>
            </w:pPr>
            <w:r>
              <w:rPr>
                <w:rFonts w:ascii="Century Gothic"/>
                <w:sz w:val="21"/>
              </w:rPr>
              <w:t>22,339,867.13</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58"/>
              <w:jc w:val="right"/>
              <w:rPr>
                <w:rFonts w:ascii="Century Gothic" w:hAnsi="Century Gothic" w:cs="Century Gothic" w:eastAsia="Century Gothic" w:hint="default"/>
                <w:sz w:val="21"/>
                <w:szCs w:val="21"/>
              </w:rPr>
            </w:pPr>
            <w:r>
              <w:rPr>
                <w:rFonts w:ascii="Century Gothic"/>
                <w:spacing w:val="-1"/>
                <w:sz w:val="21"/>
              </w:rPr>
              <w:t>0.07%</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Century Gothic" w:hAnsi="Century Gothic" w:cs="Century Gothic" w:eastAsia="Century Gothic" w:hint="default"/>
                <w:sz w:val="21"/>
                <w:szCs w:val="21"/>
              </w:rPr>
            </w:pPr>
            <w:r>
              <w:rPr>
                <w:rFonts w:ascii="Century Gothic"/>
                <w:w w:val="99"/>
                <w:sz w:val="21"/>
              </w:rPr>
              <w:t>0</w:t>
            </w:r>
            <w:r>
              <w:rPr>
                <w:rFonts w:ascii="Century Gothic"/>
                <w:sz w:val="21"/>
              </w:rPr>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418" w:right="0"/>
              <w:jc w:val="center"/>
              <w:rPr>
                <w:rFonts w:ascii="Century Gothic" w:hAnsi="Century Gothic" w:cs="Century Gothic" w:eastAsia="Century Gothic" w:hint="default"/>
                <w:sz w:val="21"/>
                <w:szCs w:val="21"/>
              </w:rPr>
            </w:pPr>
            <w:r>
              <w:rPr>
                <w:rFonts w:ascii="Century Gothic"/>
                <w:sz w:val="21"/>
              </w:rPr>
              <w:t>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57"/>
              <w:jc w:val="right"/>
              <w:rPr>
                <w:rFonts w:ascii="Century Gothic" w:hAnsi="Century Gothic" w:cs="Century Gothic" w:eastAsia="Century Gothic" w:hint="default"/>
                <w:sz w:val="21"/>
                <w:szCs w:val="21"/>
              </w:rPr>
            </w:pPr>
            <w:r>
              <w:rPr>
                <w:rFonts w:ascii="Century Gothic"/>
                <w:spacing w:val="-1"/>
                <w:sz w:val="21"/>
              </w:rPr>
              <w:t>0.07%</w:t>
            </w:r>
          </w:p>
        </w:tc>
      </w:tr>
      <w:tr>
        <w:trPr>
          <w:trHeight w:val="432"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339"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长期待摊费用</w:t>
            </w:r>
            <w:r>
              <w:rPr>
                <w:rFonts w:ascii="Microsoft JhengHei" w:hAnsi="Microsoft JhengHei" w:cs="Microsoft JhengHei" w:eastAsia="Microsoft JhengHei" w:hint="default"/>
                <w:sz w:val="21"/>
                <w:szCs w:val="21"/>
              </w:rPr>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Century Gothic" w:hAnsi="Century Gothic" w:cs="Century Gothic" w:eastAsia="Century Gothic" w:hint="default"/>
                <w:sz w:val="21"/>
                <w:szCs w:val="21"/>
              </w:rPr>
            </w:pPr>
            <w:r>
              <w:rPr>
                <w:rFonts w:ascii="Century Gothic"/>
                <w:sz w:val="21"/>
              </w:rPr>
              <w:t>290,778,101.10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58"/>
              <w:jc w:val="right"/>
              <w:rPr>
                <w:rFonts w:ascii="Century Gothic" w:hAnsi="Century Gothic" w:cs="Century Gothic" w:eastAsia="Century Gothic" w:hint="default"/>
                <w:sz w:val="21"/>
                <w:szCs w:val="21"/>
              </w:rPr>
            </w:pPr>
            <w:r>
              <w:rPr>
                <w:rFonts w:ascii="Century Gothic"/>
                <w:spacing w:val="-1"/>
                <w:sz w:val="21"/>
              </w:rPr>
              <w:t>0.89%</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Century Gothic" w:hAnsi="Century Gothic" w:cs="Century Gothic" w:eastAsia="Century Gothic" w:hint="default"/>
                <w:sz w:val="21"/>
                <w:szCs w:val="21"/>
              </w:rPr>
            </w:pPr>
            <w:r>
              <w:rPr>
                <w:rFonts w:ascii="Century Gothic"/>
                <w:sz w:val="21"/>
              </w:rPr>
              <w:t>7,925,402.56</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418" w:right="0"/>
              <w:jc w:val="center"/>
              <w:rPr>
                <w:rFonts w:ascii="Century Gothic" w:hAnsi="Century Gothic" w:cs="Century Gothic" w:eastAsia="Century Gothic" w:hint="default"/>
                <w:sz w:val="21"/>
                <w:szCs w:val="21"/>
              </w:rPr>
            </w:pPr>
            <w:r>
              <w:rPr>
                <w:rFonts w:ascii="Century Gothic"/>
                <w:sz w:val="21"/>
              </w:rPr>
              <w:t>0.02%</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57"/>
              <w:jc w:val="right"/>
              <w:rPr>
                <w:rFonts w:ascii="Century Gothic" w:hAnsi="Century Gothic" w:cs="Century Gothic" w:eastAsia="Century Gothic" w:hint="default"/>
                <w:sz w:val="21"/>
                <w:szCs w:val="21"/>
              </w:rPr>
            </w:pPr>
            <w:r>
              <w:rPr>
                <w:rFonts w:ascii="Century Gothic"/>
                <w:spacing w:val="-1"/>
                <w:sz w:val="21"/>
              </w:rPr>
              <w:t>0.86%</w:t>
            </w:r>
          </w:p>
        </w:tc>
      </w:tr>
      <w:tr>
        <w:trPr>
          <w:trHeight w:val="433"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339"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递延所得税资产</w:t>
            </w:r>
            <w:r>
              <w:rPr>
                <w:rFonts w:ascii="Microsoft JhengHei" w:hAnsi="Microsoft JhengHei" w:cs="Microsoft JhengHei" w:eastAsia="Microsoft JhengHei" w:hint="default"/>
                <w:sz w:val="21"/>
                <w:szCs w:val="21"/>
              </w:rPr>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Century Gothic" w:hAnsi="Century Gothic" w:cs="Century Gothic" w:eastAsia="Century Gothic" w:hint="default"/>
                <w:sz w:val="21"/>
                <w:szCs w:val="21"/>
              </w:rPr>
            </w:pPr>
            <w:r>
              <w:rPr>
                <w:rFonts w:ascii="Century Gothic"/>
                <w:sz w:val="21"/>
              </w:rPr>
              <w:t>188,626,234.23</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58"/>
              <w:jc w:val="right"/>
              <w:rPr>
                <w:rFonts w:ascii="Century Gothic" w:hAnsi="Century Gothic" w:cs="Century Gothic" w:eastAsia="Century Gothic" w:hint="default"/>
                <w:sz w:val="21"/>
                <w:szCs w:val="21"/>
              </w:rPr>
            </w:pPr>
            <w:r>
              <w:rPr>
                <w:rFonts w:ascii="Century Gothic"/>
                <w:spacing w:val="-1"/>
                <w:sz w:val="21"/>
              </w:rPr>
              <w:t>0.58%</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Century Gothic" w:hAnsi="Century Gothic" w:cs="Century Gothic" w:eastAsia="Century Gothic" w:hint="default"/>
                <w:sz w:val="21"/>
                <w:szCs w:val="21"/>
              </w:rPr>
            </w:pPr>
            <w:r>
              <w:rPr>
                <w:rFonts w:ascii="Century Gothic"/>
                <w:sz w:val="21"/>
              </w:rPr>
              <w:t>153,903,082.62</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418" w:right="0"/>
              <w:jc w:val="center"/>
              <w:rPr>
                <w:rFonts w:ascii="Century Gothic" w:hAnsi="Century Gothic" w:cs="Century Gothic" w:eastAsia="Century Gothic" w:hint="default"/>
                <w:sz w:val="21"/>
                <w:szCs w:val="21"/>
              </w:rPr>
            </w:pPr>
            <w:r>
              <w:rPr>
                <w:rFonts w:ascii="Century Gothic"/>
                <w:sz w:val="21"/>
              </w:rPr>
              <w:t>0.46%</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57"/>
              <w:jc w:val="right"/>
              <w:rPr>
                <w:rFonts w:ascii="Century Gothic" w:hAnsi="Century Gothic" w:cs="Century Gothic" w:eastAsia="Century Gothic" w:hint="default"/>
                <w:sz w:val="21"/>
                <w:szCs w:val="21"/>
              </w:rPr>
            </w:pPr>
            <w:r>
              <w:rPr>
                <w:rFonts w:ascii="Century Gothic"/>
                <w:spacing w:val="-1"/>
                <w:sz w:val="21"/>
              </w:rPr>
              <w:t>0.11%</w:t>
            </w:r>
          </w:p>
        </w:tc>
      </w:tr>
      <w:tr>
        <w:trPr>
          <w:trHeight w:val="433"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339"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其他非流动资产</w:t>
            </w:r>
            <w:r>
              <w:rPr>
                <w:rFonts w:ascii="Microsoft JhengHei" w:hAnsi="Microsoft JhengHei" w:cs="Microsoft JhengHei" w:eastAsia="Microsoft JhengHei" w:hint="default"/>
                <w:sz w:val="21"/>
                <w:szCs w:val="21"/>
              </w:rPr>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Century Gothic" w:hAnsi="Century Gothic" w:cs="Century Gothic" w:eastAsia="Century Gothic" w:hint="default"/>
                <w:sz w:val="21"/>
                <w:szCs w:val="21"/>
              </w:rPr>
            </w:pPr>
            <w:r>
              <w:rPr>
                <w:rFonts w:ascii="Century Gothic"/>
                <w:sz w:val="21"/>
              </w:rPr>
              <w:t>72,655,677.90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58"/>
              <w:jc w:val="right"/>
              <w:rPr>
                <w:rFonts w:ascii="Century Gothic" w:hAnsi="Century Gothic" w:cs="Century Gothic" w:eastAsia="Century Gothic" w:hint="default"/>
                <w:sz w:val="21"/>
                <w:szCs w:val="21"/>
              </w:rPr>
            </w:pPr>
            <w:r>
              <w:rPr>
                <w:rFonts w:ascii="Century Gothic"/>
                <w:spacing w:val="-1"/>
                <w:sz w:val="21"/>
              </w:rPr>
              <w:t>0.22%</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Century Gothic" w:hAnsi="Century Gothic" w:cs="Century Gothic" w:eastAsia="Century Gothic" w:hint="default"/>
                <w:sz w:val="21"/>
                <w:szCs w:val="21"/>
              </w:rPr>
            </w:pPr>
            <w:r>
              <w:rPr>
                <w:rFonts w:ascii="Century Gothic"/>
                <w:w w:val="99"/>
                <w:sz w:val="21"/>
              </w:rPr>
              <w:t>0</w:t>
            </w:r>
            <w:r>
              <w:rPr>
                <w:rFonts w:ascii="Century Gothic"/>
                <w:sz w:val="21"/>
              </w:rPr>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419" w:right="0"/>
              <w:jc w:val="center"/>
              <w:rPr>
                <w:rFonts w:ascii="Century Gothic" w:hAnsi="Century Gothic" w:cs="Century Gothic" w:eastAsia="Century Gothic" w:hint="default"/>
                <w:sz w:val="21"/>
                <w:szCs w:val="21"/>
              </w:rPr>
            </w:pPr>
            <w:r>
              <w:rPr>
                <w:rFonts w:ascii="Century Gothic"/>
                <w:w w:val="99"/>
                <w:sz w:val="21"/>
              </w:rPr>
              <w:t>0</w:t>
            </w:r>
            <w:r>
              <w:rPr>
                <w:rFonts w:ascii="Century Gothic"/>
                <w:sz w:val="21"/>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57"/>
              <w:jc w:val="right"/>
              <w:rPr>
                <w:rFonts w:ascii="Century Gothic" w:hAnsi="Century Gothic" w:cs="Century Gothic" w:eastAsia="Century Gothic" w:hint="default"/>
                <w:sz w:val="21"/>
                <w:szCs w:val="21"/>
              </w:rPr>
            </w:pPr>
            <w:r>
              <w:rPr>
                <w:rFonts w:ascii="Century Gothic"/>
                <w:spacing w:val="-1"/>
                <w:sz w:val="21"/>
              </w:rPr>
              <w:t>0.22%</w:t>
            </w:r>
          </w:p>
        </w:tc>
      </w:tr>
    </w:tbl>
    <w:p>
      <w:pPr>
        <w:pStyle w:val="BodyText"/>
        <w:spacing w:line="240" w:lineRule="auto" w:before="40"/>
        <w:ind w:left="440" w:right="0"/>
        <w:jc w:val="left"/>
      </w:pPr>
      <w:r>
        <w:rPr/>
        <w:t>变动情况分析：</w:t>
      </w:r>
    </w:p>
    <w:p>
      <w:pPr>
        <w:pStyle w:val="BodyText"/>
        <w:spacing w:line="357" w:lineRule="auto" w:before="154"/>
        <w:ind w:left="800" w:right="0" w:hanging="360"/>
        <w:jc w:val="left"/>
      </w:pPr>
      <w:r>
        <w:rPr/>
        <w:t>●</w:t>
      </w:r>
      <w:r>
        <w:rPr>
          <w:spacing w:val="1"/>
        </w:rPr>
        <w:t> </w:t>
      </w:r>
      <w:r>
        <w:rPr/>
        <w:t>货币资金较期初数增加，主要原因是冠捷科技发行债券以及处置苏州冠捷科</w:t>
      </w:r>
      <w:r>
        <w:rPr/>
        <w:t> 技工厂收回资金所致；</w:t>
      </w:r>
    </w:p>
    <w:p>
      <w:pPr>
        <w:pStyle w:val="BodyText"/>
        <w:spacing w:line="357" w:lineRule="auto" w:before="36"/>
        <w:ind w:left="800" w:right="0" w:hanging="360"/>
        <w:jc w:val="left"/>
      </w:pPr>
      <w:r>
        <w:rPr/>
        <w:t>●</w:t>
      </w:r>
      <w:r>
        <w:rPr>
          <w:spacing w:val="1"/>
        </w:rPr>
        <w:t> </w:t>
      </w:r>
      <w:r>
        <w:rPr/>
        <w:t>交易性金融资产较期初数减少，主要原因是未平仓衍生金融工具合约名义金</w:t>
      </w:r>
      <w:r>
        <w:rPr/>
        <w:t> 额减少以及年末外币汇率变动所致；</w:t>
      </w:r>
    </w:p>
    <w:p>
      <w:pPr>
        <w:pStyle w:val="BodyText"/>
        <w:spacing w:line="357" w:lineRule="auto" w:before="36"/>
        <w:ind w:left="800" w:right="0" w:hanging="360"/>
        <w:jc w:val="left"/>
      </w:pPr>
      <w:r>
        <w:rPr/>
        <w:t>●</w:t>
      </w:r>
      <w:r>
        <w:rPr>
          <w:spacing w:val="1"/>
        </w:rPr>
        <w:t> </w:t>
      </w:r>
      <w:r>
        <w:rPr/>
        <w:t>应收票据较期初数增加，主要原因是由于客户更多地选择用承兑票据方式还</w:t>
      </w:r>
      <w:r>
        <w:rPr/>
        <w:t> 款所致；</w:t>
      </w:r>
    </w:p>
    <w:p>
      <w:pPr>
        <w:pStyle w:val="BodyText"/>
        <w:spacing w:line="240" w:lineRule="auto" w:before="36"/>
        <w:ind w:left="440" w:right="0"/>
        <w:jc w:val="left"/>
      </w:pPr>
      <w:r>
        <w:rPr/>
        <w:t>● 预付款项较期初数减少，主要原因是部分供应商结算方式的改变所致；</w:t>
      </w:r>
    </w:p>
    <w:p>
      <w:pPr>
        <w:pStyle w:val="BodyText"/>
        <w:spacing w:line="240" w:lineRule="auto" w:before="154"/>
        <w:ind w:left="440" w:right="0"/>
        <w:jc w:val="left"/>
      </w:pPr>
      <w:r>
        <w:rPr/>
        <w:t>● 存货较期初数减少，主要是由于有计划压缩原材料库存所致；</w:t>
      </w:r>
    </w:p>
    <w:p>
      <w:pPr>
        <w:pStyle w:val="BodyText"/>
        <w:spacing w:line="357" w:lineRule="auto" w:before="154"/>
        <w:ind w:left="800" w:right="0" w:hanging="360"/>
        <w:jc w:val="left"/>
      </w:pPr>
      <w:r>
        <w:rPr/>
        <w:t>●</w:t>
      </w:r>
      <w:r>
        <w:rPr>
          <w:spacing w:val="1"/>
        </w:rPr>
        <w:t> </w:t>
      </w:r>
      <w:r>
        <w:rPr/>
        <w:t>其他流动资产较期初数减少，主要原因是冠捷科技的部分子公司预缴企业所</w:t>
      </w:r>
      <w:r>
        <w:rPr/>
        <w:t> 得税减少所致；</w:t>
      </w:r>
    </w:p>
    <w:p>
      <w:pPr>
        <w:pStyle w:val="BodyText"/>
        <w:spacing w:line="357" w:lineRule="auto" w:before="36"/>
        <w:ind w:left="800" w:right="0" w:hanging="360"/>
        <w:jc w:val="left"/>
      </w:pPr>
      <w:r>
        <w:rPr/>
        <w:t>●</w:t>
      </w:r>
      <w:r>
        <w:rPr>
          <w:spacing w:val="1"/>
        </w:rPr>
        <w:t> </w:t>
      </w:r>
      <w:r>
        <w:rPr/>
        <w:t>可供出售金融资产较期初数增加，主要原因是本年合并子公司柏怡国际增加</w:t>
      </w:r>
      <w:r>
        <w:rPr/>
        <w:t> 的可供出售金融资产所致；</w:t>
      </w:r>
    </w:p>
    <w:p>
      <w:pPr>
        <w:pStyle w:val="BodyText"/>
        <w:spacing w:line="336" w:lineRule="auto" w:before="36"/>
        <w:ind w:left="800" w:right="0" w:hanging="360"/>
        <w:jc w:val="left"/>
      </w:pPr>
      <w:r>
        <w:rPr/>
        <w:t>● 长期应收款新增 </w:t>
      </w:r>
      <w:r>
        <w:rPr>
          <w:rFonts w:ascii="Century Gothic" w:hAnsi="Century Gothic" w:cs="Century Gothic" w:eastAsia="Century Gothic" w:hint="default"/>
        </w:rPr>
        <w:t>60,472,374.49</w:t>
      </w:r>
      <w:r>
        <w:rPr>
          <w:rFonts w:ascii="Century Gothic" w:hAnsi="Century Gothic" w:cs="Century Gothic" w:eastAsia="Century Gothic" w:hint="default"/>
          <w:spacing w:val="-32"/>
        </w:rPr>
        <w:t> </w:t>
      </w:r>
      <w:r>
        <w:rPr/>
        <w:t>元，主要是由于冠捷科技向福建捷联电子有</w:t>
      </w:r>
      <w:r>
        <w:rPr>
          <w:spacing w:val="-1"/>
        </w:rPr>
        <w:t> </w:t>
      </w:r>
      <w:r>
        <w:rPr/>
        <w:t>限公司工会委员会提供的款项以及其他业务增加形成；</w:t>
      </w:r>
    </w:p>
    <w:p>
      <w:pPr>
        <w:pStyle w:val="BodyText"/>
        <w:spacing w:line="240" w:lineRule="auto" w:before="58"/>
        <w:ind w:left="440" w:right="0"/>
        <w:jc w:val="left"/>
      </w:pPr>
      <w:r>
        <w:rPr/>
        <w:t>●</w:t>
      </w:r>
      <w:r>
        <w:rPr>
          <w:spacing w:val="-3"/>
        </w:rPr>
        <w:t> </w:t>
      </w:r>
      <w:r>
        <w:rPr/>
        <w:t>商誉新增</w:t>
      </w:r>
      <w:r>
        <w:rPr>
          <w:spacing w:val="-62"/>
        </w:rPr>
        <w:t> </w:t>
      </w:r>
      <w:r>
        <w:rPr>
          <w:rFonts w:ascii="Century Gothic" w:hAnsi="Century Gothic" w:cs="Century Gothic" w:eastAsia="Century Gothic" w:hint="default"/>
        </w:rPr>
        <w:t>22,339,867.13</w:t>
      </w:r>
      <w:r>
        <w:rPr>
          <w:rFonts w:ascii="Century Gothic" w:hAnsi="Century Gothic" w:cs="Century Gothic" w:eastAsia="Century Gothic" w:hint="default"/>
          <w:spacing w:val="-8"/>
        </w:rPr>
        <w:t> </w:t>
      </w:r>
      <w:r>
        <w:rPr/>
        <w:t>元，是合并柏怡国际时产生的商誉；</w:t>
      </w:r>
    </w:p>
    <w:p>
      <w:pPr>
        <w:pStyle w:val="BodyText"/>
        <w:spacing w:line="357" w:lineRule="auto"/>
        <w:ind w:left="800" w:right="0" w:hanging="360"/>
        <w:jc w:val="left"/>
      </w:pPr>
      <w:r>
        <w:rPr/>
        <w:t>●</w:t>
      </w:r>
      <w:r>
        <w:rPr>
          <w:spacing w:val="1"/>
        </w:rPr>
        <w:t> </w:t>
      </w:r>
      <w:r>
        <w:rPr/>
        <w:t>长期待摊费用较期初数大幅增加，主要是由于冠捷科技在原固定资产核算的</w:t>
      </w:r>
      <w:r>
        <w:rPr/>
        <w:t> 办公楼装修费重分类至本科目所致；</w:t>
      </w:r>
    </w:p>
    <w:p>
      <w:pPr>
        <w:spacing w:after="0" w:line="357" w:lineRule="auto"/>
        <w:jc w:val="left"/>
        <w:sectPr>
          <w:pgSz w:w="11910" w:h="16840"/>
          <w:pgMar w:header="0" w:footer="962" w:top="1360" w:bottom="1160" w:left="1360" w:right="1360"/>
        </w:sectPr>
      </w:pPr>
    </w:p>
    <w:p>
      <w:pPr>
        <w:pStyle w:val="BodyText"/>
        <w:spacing w:line="336" w:lineRule="auto" w:before="0"/>
        <w:ind w:left="820" w:right="445" w:hanging="360"/>
        <w:jc w:val="left"/>
      </w:pPr>
      <w:r>
        <w:rPr/>
        <w:t>● 其他非流动资产新增 </w:t>
      </w:r>
      <w:r>
        <w:rPr>
          <w:rFonts w:ascii="Century Gothic" w:hAnsi="Century Gothic" w:cs="Century Gothic" w:eastAsia="Century Gothic" w:hint="default"/>
        </w:rPr>
        <w:t>72,655,677.90</w:t>
      </w:r>
      <w:r>
        <w:rPr>
          <w:rFonts w:ascii="Century Gothic" w:hAnsi="Century Gothic" w:cs="Century Gothic" w:eastAsia="Century Gothic" w:hint="default"/>
          <w:spacing w:val="-17"/>
        </w:rPr>
        <w:t> </w:t>
      </w:r>
      <w:r>
        <w:rPr/>
        <w:t>元，主要原因是冠捷科技已支付的土地 使用权押金以及预付模具及设备款所致。</w:t>
      </w:r>
    </w:p>
    <w:p>
      <w:pPr>
        <w:spacing w:line="240" w:lineRule="auto" w:before="4"/>
        <w:rPr>
          <w:rFonts w:ascii="仿宋" w:hAnsi="仿宋" w:cs="仿宋" w:eastAsia="仿宋" w:hint="default"/>
          <w:sz w:val="28"/>
          <w:szCs w:val="28"/>
        </w:rPr>
      </w:pPr>
    </w:p>
    <w:p>
      <w:pPr>
        <w:pStyle w:val="BodyText"/>
        <w:tabs>
          <w:tab w:pos="7073" w:val="left" w:leader="none"/>
        </w:tabs>
        <w:spacing w:line="240" w:lineRule="auto" w:before="0"/>
        <w:ind w:left="460" w:right="0"/>
        <w:jc w:val="left"/>
      </w:pPr>
      <w:r>
        <w:rPr>
          <w:w w:val="95"/>
        </w:rPr>
        <w:t>（</w:t>
      </w:r>
      <w:r>
        <w:rPr>
          <w:rFonts w:ascii="Century Gothic" w:hAnsi="Century Gothic" w:cs="Century Gothic" w:eastAsia="Century Gothic" w:hint="default"/>
          <w:w w:val="95"/>
        </w:rPr>
        <w:t>3</w:t>
      </w:r>
      <w:r>
        <w:rPr>
          <w:w w:val="95"/>
        </w:rPr>
        <w:t>）期间费用及所得税情况</w:t>
        <w:tab/>
      </w:r>
      <w:r>
        <w:rPr/>
        <w:t>单位：人民币元</w:t>
      </w:r>
    </w:p>
    <w:p>
      <w:pPr>
        <w:spacing w:line="240" w:lineRule="auto" w:before="3"/>
        <w:rPr>
          <w:rFonts w:ascii="仿宋" w:hAnsi="仿宋" w:cs="仿宋" w:eastAsia="仿宋" w:hint="default"/>
          <w:sz w:val="7"/>
          <w:szCs w:val="7"/>
        </w:rPr>
      </w:pPr>
    </w:p>
    <w:tbl>
      <w:tblPr>
        <w:tblW w:w="0" w:type="auto"/>
        <w:jc w:val="left"/>
        <w:tblInd w:w="828" w:type="dxa"/>
        <w:tblLayout w:type="fixed"/>
        <w:tblCellMar>
          <w:top w:w="0" w:type="dxa"/>
          <w:left w:w="0" w:type="dxa"/>
          <w:bottom w:w="0" w:type="dxa"/>
          <w:right w:w="0" w:type="dxa"/>
        </w:tblCellMar>
        <w:tblLook w:val="01E0"/>
      </w:tblPr>
      <w:tblGrid>
        <w:gridCol w:w="1800"/>
        <w:gridCol w:w="2160"/>
        <w:gridCol w:w="2160"/>
        <w:gridCol w:w="1440"/>
      </w:tblGrid>
      <w:tr>
        <w:trPr>
          <w:trHeight w:val="478" w:hRule="exact"/>
        </w:trPr>
        <w:tc>
          <w:tcPr>
            <w:tcW w:w="180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81" w:lineRule="exact"/>
              <w:ind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216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81" w:lineRule="exact"/>
              <w:ind w:right="0"/>
              <w:jc w:val="center"/>
              <w:rPr>
                <w:rFonts w:ascii="Microsoft JhengHei" w:hAnsi="Microsoft JhengHei" w:cs="Microsoft JhengHei" w:eastAsia="Microsoft JhengHei" w:hint="default"/>
                <w:sz w:val="24"/>
                <w:szCs w:val="24"/>
              </w:rPr>
            </w:pPr>
            <w:r>
              <w:rPr>
                <w:rFonts w:ascii="Century Gothic" w:hAnsi="Century Gothic" w:cs="Century Gothic" w:eastAsia="Century Gothic" w:hint="default"/>
                <w:b/>
                <w:bCs/>
                <w:sz w:val="24"/>
                <w:szCs w:val="24"/>
              </w:rPr>
              <w:t>2011</w:t>
            </w:r>
            <w:r>
              <w:rPr>
                <w:rFonts w:ascii="Century Gothic" w:hAnsi="Century Gothic" w:cs="Century Gothic" w:eastAsia="Century Gothic" w:hint="default"/>
                <w:b/>
                <w:bCs/>
                <w:spacing w:val="-12"/>
                <w:sz w:val="24"/>
                <w:szCs w:val="24"/>
              </w:rPr>
              <w:t> </w:t>
            </w:r>
            <w:r>
              <w:rPr>
                <w:rFonts w:ascii="Microsoft JhengHei" w:hAnsi="Microsoft JhengHei" w:cs="Microsoft JhengHei" w:eastAsia="Microsoft JhengHei" w:hint="default"/>
                <w:b/>
                <w:bCs/>
                <w:sz w:val="24"/>
                <w:szCs w:val="24"/>
              </w:rPr>
              <w:t>年</w:t>
            </w:r>
            <w:r>
              <w:rPr>
                <w:rFonts w:ascii="Microsoft JhengHei" w:hAnsi="Microsoft JhengHei" w:cs="Microsoft JhengHei" w:eastAsia="Microsoft JhengHei" w:hint="default"/>
                <w:sz w:val="24"/>
                <w:szCs w:val="24"/>
              </w:rPr>
            </w:r>
          </w:p>
        </w:tc>
        <w:tc>
          <w:tcPr>
            <w:tcW w:w="216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81" w:lineRule="exact"/>
              <w:ind w:left="100" w:right="0"/>
              <w:jc w:val="center"/>
              <w:rPr>
                <w:rFonts w:ascii="Microsoft JhengHei" w:hAnsi="Microsoft JhengHei" w:cs="Microsoft JhengHei" w:eastAsia="Microsoft JhengHei" w:hint="default"/>
                <w:sz w:val="24"/>
                <w:szCs w:val="24"/>
              </w:rPr>
            </w:pPr>
            <w:r>
              <w:rPr>
                <w:rFonts w:ascii="Century Gothic" w:hAnsi="Century Gothic" w:cs="Century Gothic" w:eastAsia="Century Gothic" w:hint="default"/>
                <w:b/>
                <w:bCs/>
                <w:sz w:val="24"/>
                <w:szCs w:val="24"/>
              </w:rPr>
              <w:t>2010</w:t>
            </w:r>
            <w:r>
              <w:rPr>
                <w:rFonts w:ascii="Century Gothic" w:hAnsi="Century Gothic" w:cs="Century Gothic" w:eastAsia="Century Gothic" w:hint="default"/>
                <w:b/>
                <w:bCs/>
                <w:spacing w:val="-6"/>
                <w:sz w:val="24"/>
                <w:szCs w:val="24"/>
              </w:rPr>
              <w:t> </w:t>
            </w:r>
            <w:r>
              <w:rPr>
                <w:rFonts w:ascii="Microsoft JhengHei" w:hAnsi="Microsoft JhengHei" w:cs="Microsoft JhengHei" w:eastAsia="Microsoft JhengHei" w:hint="default"/>
                <w:b/>
                <w:bCs/>
                <w:sz w:val="24"/>
                <w:szCs w:val="24"/>
              </w:rPr>
              <w:t>年（调整后）</w:t>
            </w:r>
            <w:r>
              <w:rPr>
                <w:rFonts w:ascii="Microsoft JhengHei" w:hAnsi="Microsoft JhengHei" w:cs="Microsoft JhengHei" w:eastAsia="Microsoft JhengHei" w:hint="default"/>
                <w:sz w:val="24"/>
                <w:szCs w:val="24"/>
              </w:rPr>
            </w:r>
          </w:p>
        </w:tc>
        <w:tc>
          <w:tcPr>
            <w:tcW w:w="144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81" w:lineRule="exact"/>
              <w:ind w:right="1"/>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增减％</w:t>
            </w:r>
            <w:r>
              <w:rPr>
                <w:rFonts w:ascii="Microsoft JhengHei" w:hAnsi="Microsoft JhengHei" w:cs="Microsoft JhengHei" w:eastAsia="Microsoft JhengHei" w:hint="default"/>
                <w:sz w:val="24"/>
                <w:szCs w:val="24"/>
              </w:rPr>
            </w:r>
          </w:p>
        </w:tc>
      </w:tr>
      <w:tr>
        <w:trPr>
          <w:trHeight w:val="479"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81" w:lineRule="exact"/>
              <w:ind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销售费用</w:t>
            </w:r>
            <w:r>
              <w:rPr>
                <w:rFonts w:ascii="Microsoft JhengHei" w:hAnsi="Microsoft JhengHei" w:cs="Microsoft JhengHei" w:eastAsia="Microsoft JhengHei" w:hint="default"/>
                <w:sz w:val="24"/>
                <w:szCs w:val="24"/>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Century Gothic" w:hAnsi="Century Gothic" w:cs="Century Gothic" w:eastAsia="Century Gothic" w:hint="default"/>
                <w:sz w:val="21"/>
                <w:szCs w:val="21"/>
              </w:rPr>
            </w:pPr>
            <w:r>
              <w:rPr>
                <w:rFonts w:ascii="Century Gothic"/>
                <w:sz w:val="21"/>
              </w:rPr>
              <w:t>2,155,819,579.56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Century Gothic" w:hAnsi="Century Gothic" w:cs="Century Gothic" w:eastAsia="Century Gothic" w:hint="default"/>
                <w:sz w:val="21"/>
                <w:szCs w:val="21"/>
              </w:rPr>
            </w:pPr>
            <w:r>
              <w:rPr>
                <w:rFonts w:ascii="Century Gothic"/>
                <w:sz w:val="21"/>
              </w:rPr>
              <w:t>2,055,032,248.20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Century Gothic" w:hAnsi="Century Gothic" w:cs="Century Gothic" w:eastAsia="Century Gothic" w:hint="default"/>
                <w:sz w:val="21"/>
                <w:szCs w:val="21"/>
              </w:rPr>
            </w:pPr>
            <w:r>
              <w:rPr>
                <w:rFonts w:ascii="Century Gothic"/>
                <w:sz w:val="21"/>
              </w:rPr>
              <w:t>4.90%</w:t>
            </w:r>
          </w:p>
        </w:tc>
      </w:tr>
      <w:tr>
        <w:trPr>
          <w:trHeight w:val="478"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81" w:lineRule="exact"/>
              <w:ind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管理费用</w:t>
            </w:r>
            <w:r>
              <w:rPr>
                <w:rFonts w:ascii="Microsoft JhengHei" w:hAnsi="Microsoft JhengHei" w:cs="Microsoft JhengHei" w:eastAsia="Microsoft JhengHei" w:hint="default"/>
                <w:sz w:val="24"/>
                <w:szCs w:val="24"/>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Century Gothic" w:hAnsi="Century Gothic" w:cs="Century Gothic" w:eastAsia="Century Gothic" w:hint="default"/>
                <w:sz w:val="21"/>
                <w:szCs w:val="21"/>
              </w:rPr>
            </w:pPr>
            <w:r>
              <w:rPr>
                <w:rFonts w:ascii="Century Gothic"/>
                <w:sz w:val="21"/>
              </w:rPr>
              <w:t>2,435,963,424.46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Century Gothic" w:hAnsi="Century Gothic" w:cs="Century Gothic" w:eastAsia="Century Gothic" w:hint="default"/>
                <w:sz w:val="21"/>
                <w:szCs w:val="21"/>
              </w:rPr>
            </w:pPr>
            <w:r>
              <w:rPr>
                <w:rFonts w:ascii="Century Gothic"/>
                <w:sz w:val="21"/>
              </w:rPr>
              <w:t>1,896,232,264.60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Century Gothic" w:hAnsi="Century Gothic" w:cs="Century Gothic" w:eastAsia="Century Gothic" w:hint="default"/>
                <w:sz w:val="21"/>
                <w:szCs w:val="21"/>
              </w:rPr>
            </w:pPr>
            <w:r>
              <w:rPr>
                <w:rFonts w:ascii="Century Gothic"/>
                <w:sz w:val="21"/>
              </w:rPr>
              <w:t>28.46%</w:t>
            </w:r>
          </w:p>
        </w:tc>
      </w:tr>
      <w:tr>
        <w:trPr>
          <w:trHeight w:val="478"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81" w:lineRule="exact"/>
              <w:ind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财务费用</w:t>
            </w:r>
            <w:r>
              <w:rPr>
                <w:rFonts w:ascii="Microsoft JhengHei" w:hAnsi="Microsoft JhengHei" w:cs="Microsoft JhengHei" w:eastAsia="Microsoft JhengHei" w:hint="default"/>
                <w:sz w:val="24"/>
                <w:szCs w:val="24"/>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Century Gothic" w:hAnsi="Century Gothic" w:cs="Century Gothic" w:eastAsia="Century Gothic" w:hint="default"/>
                <w:sz w:val="21"/>
                <w:szCs w:val="21"/>
              </w:rPr>
            </w:pPr>
            <w:r>
              <w:rPr>
                <w:rFonts w:ascii="Century Gothic"/>
                <w:sz w:val="21"/>
              </w:rPr>
              <w:t>72,185,677.20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Century Gothic" w:hAnsi="Century Gothic" w:cs="Century Gothic" w:eastAsia="Century Gothic" w:hint="default"/>
                <w:sz w:val="21"/>
                <w:szCs w:val="21"/>
              </w:rPr>
            </w:pPr>
            <w:r>
              <w:rPr>
                <w:rFonts w:ascii="Century Gothic"/>
                <w:sz w:val="21"/>
              </w:rPr>
              <w:t>-14,359,490.22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Century Gothic" w:hAnsi="Century Gothic" w:cs="Century Gothic" w:eastAsia="Century Gothic" w:hint="default"/>
                <w:sz w:val="21"/>
                <w:szCs w:val="21"/>
              </w:rPr>
            </w:pPr>
            <w:r>
              <w:rPr>
                <w:rFonts w:ascii="Century Gothic"/>
                <w:sz w:val="21"/>
              </w:rPr>
              <w:t>--</w:t>
            </w:r>
          </w:p>
        </w:tc>
      </w:tr>
      <w:tr>
        <w:trPr>
          <w:trHeight w:val="479"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81" w:lineRule="exact"/>
              <w:ind w:right="1"/>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所得税</w:t>
            </w:r>
            <w:r>
              <w:rPr>
                <w:rFonts w:ascii="Microsoft JhengHei" w:hAnsi="Microsoft JhengHei" w:cs="Microsoft JhengHei" w:eastAsia="Microsoft JhengHei" w:hint="default"/>
                <w:sz w:val="24"/>
                <w:szCs w:val="24"/>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Century Gothic" w:hAnsi="Century Gothic" w:cs="Century Gothic" w:eastAsia="Century Gothic" w:hint="default"/>
                <w:sz w:val="21"/>
                <w:szCs w:val="21"/>
              </w:rPr>
            </w:pPr>
            <w:r>
              <w:rPr>
                <w:rFonts w:ascii="Century Gothic"/>
                <w:sz w:val="21"/>
              </w:rPr>
              <w:t>187,603,814.50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Century Gothic" w:hAnsi="Century Gothic" w:cs="Century Gothic" w:eastAsia="Century Gothic" w:hint="default"/>
                <w:sz w:val="21"/>
                <w:szCs w:val="21"/>
              </w:rPr>
            </w:pPr>
            <w:r>
              <w:rPr>
                <w:rFonts w:ascii="Century Gothic"/>
                <w:sz w:val="21"/>
              </w:rPr>
              <w:t>301,269,086.84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Century Gothic" w:hAnsi="Century Gothic" w:cs="Century Gothic" w:eastAsia="Century Gothic" w:hint="default"/>
                <w:sz w:val="21"/>
                <w:szCs w:val="21"/>
              </w:rPr>
            </w:pPr>
            <w:r>
              <w:rPr>
                <w:rFonts w:ascii="Century Gothic"/>
                <w:sz w:val="21"/>
              </w:rPr>
              <w:t>-37.73%</w:t>
            </w:r>
          </w:p>
        </w:tc>
      </w:tr>
    </w:tbl>
    <w:p>
      <w:pPr>
        <w:pStyle w:val="BodyText"/>
        <w:spacing w:line="240" w:lineRule="auto" w:before="40"/>
        <w:ind w:left="460" w:right="445"/>
        <w:jc w:val="left"/>
      </w:pPr>
      <w:r>
        <w:rPr/>
        <w:t>变动情况分析：</w:t>
      </w:r>
    </w:p>
    <w:p>
      <w:pPr>
        <w:pStyle w:val="BodyText"/>
        <w:spacing w:line="357" w:lineRule="auto" w:before="154"/>
        <w:ind w:left="820" w:right="445" w:hanging="360"/>
        <w:jc w:val="left"/>
      </w:pPr>
      <w:r>
        <w:rPr/>
        <w:t>●</w:t>
      </w:r>
      <w:r>
        <w:rPr>
          <w:spacing w:val="1"/>
        </w:rPr>
        <w:t> </w:t>
      </w:r>
      <w:r>
        <w:rPr/>
        <w:t>管理费用的增加，主要是由于新增业务人员工资增加及并购过程中增加相关</w:t>
      </w:r>
      <w:r>
        <w:rPr/>
        <w:t> 费用所致；</w:t>
      </w:r>
    </w:p>
    <w:p>
      <w:pPr>
        <w:pStyle w:val="BodyText"/>
        <w:spacing w:line="240" w:lineRule="auto" w:before="36"/>
        <w:ind w:left="460" w:right="445"/>
        <w:jc w:val="left"/>
      </w:pPr>
      <w:r>
        <w:rPr/>
        <w:t>● 财务费用的增加，主要是汇兑收益的减少所致；</w:t>
      </w:r>
    </w:p>
    <w:p>
      <w:pPr>
        <w:pStyle w:val="BodyText"/>
        <w:spacing w:line="240" w:lineRule="auto" w:before="154"/>
        <w:ind w:left="460" w:right="445"/>
        <w:jc w:val="left"/>
      </w:pPr>
      <w:r>
        <w:rPr/>
        <w:t>● 所得税的减少，主要是非应纳税收入的增加所致。</w:t>
      </w:r>
    </w:p>
    <w:p>
      <w:pPr>
        <w:spacing w:line="240" w:lineRule="auto" w:before="8"/>
        <w:rPr>
          <w:rFonts w:ascii="仿宋" w:hAnsi="仿宋" w:cs="仿宋" w:eastAsia="仿宋" w:hint="default"/>
          <w:sz w:val="35"/>
          <w:szCs w:val="35"/>
        </w:rPr>
      </w:pPr>
    </w:p>
    <w:p>
      <w:pPr>
        <w:pStyle w:val="BodyText"/>
        <w:tabs>
          <w:tab w:pos="7073" w:val="left" w:leader="none"/>
        </w:tabs>
        <w:spacing w:line="240" w:lineRule="auto" w:before="0"/>
        <w:ind w:left="460" w:right="0"/>
        <w:jc w:val="left"/>
      </w:pPr>
      <w:r>
        <w:rPr>
          <w:w w:val="95"/>
        </w:rPr>
        <w:t>（</w:t>
      </w:r>
      <w:r>
        <w:rPr>
          <w:rFonts w:ascii="Century Gothic" w:hAnsi="Century Gothic" w:cs="Century Gothic" w:eastAsia="Century Gothic" w:hint="default"/>
          <w:w w:val="95"/>
        </w:rPr>
        <w:t>4</w:t>
      </w:r>
      <w:r>
        <w:rPr>
          <w:w w:val="95"/>
        </w:rPr>
        <w:t>）现金流量情况</w:t>
        <w:tab/>
      </w:r>
      <w:r>
        <w:rPr/>
        <w:t>单位：人民币元</w:t>
      </w:r>
    </w:p>
    <w:p>
      <w:pPr>
        <w:spacing w:line="240" w:lineRule="auto" w:before="3"/>
        <w:rPr>
          <w:rFonts w:ascii="仿宋" w:hAnsi="仿宋" w:cs="仿宋" w:eastAsia="仿宋"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254"/>
        <w:gridCol w:w="2238"/>
        <w:gridCol w:w="1962"/>
        <w:gridCol w:w="1546"/>
      </w:tblGrid>
      <w:tr>
        <w:trPr>
          <w:trHeight w:val="634" w:hRule="exact"/>
        </w:trPr>
        <w:tc>
          <w:tcPr>
            <w:tcW w:w="325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1"/>
              <w:ind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223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1"/>
              <w:ind w:right="1"/>
              <w:jc w:val="center"/>
              <w:rPr>
                <w:rFonts w:ascii="Microsoft JhengHei" w:hAnsi="Microsoft JhengHei" w:cs="Microsoft JhengHei" w:eastAsia="Microsoft JhengHei" w:hint="default"/>
                <w:sz w:val="24"/>
                <w:szCs w:val="24"/>
              </w:rPr>
            </w:pPr>
            <w:r>
              <w:rPr>
                <w:rFonts w:ascii="Century Gothic" w:hAnsi="Century Gothic" w:cs="Century Gothic" w:eastAsia="Century Gothic" w:hint="default"/>
                <w:b/>
                <w:bCs/>
                <w:sz w:val="24"/>
                <w:szCs w:val="24"/>
              </w:rPr>
              <w:t>2011</w:t>
            </w:r>
            <w:r>
              <w:rPr>
                <w:rFonts w:ascii="Century Gothic" w:hAnsi="Century Gothic" w:cs="Century Gothic" w:eastAsia="Century Gothic" w:hint="default"/>
                <w:b/>
                <w:bCs/>
                <w:spacing w:val="-12"/>
                <w:sz w:val="24"/>
                <w:szCs w:val="24"/>
              </w:rPr>
              <w:t> </w:t>
            </w:r>
            <w:r>
              <w:rPr>
                <w:rFonts w:ascii="Microsoft JhengHei" w:hAnsi="Microsoft JhengHei" w:cs="Microsoft JhengHei" w:eastAsia="Microsoft JhengHei" w:hint="default"/>
                <w:b/>
                <w:bCs/>
                <w:sz w:val="24"/>
                <w:szCs w:val="24"/>
              </w:rPr>
              <w:t>年</w:t>
            </w:r>
            <w:r>
              <w:rPr>
                <w:rFonts w:ascii="Microsoft JhengHei" w:hAnsi="Microsoft JhengHei" w:cs="Microsoft JhengHei" w:eastAsia="Microsoft JhengHei" w:hint="default"/>
                <w:sz w:val="24"/>
                <w:szCs w:val="24"/>
              </w:rPr>
            </w:r>
          </w:p>
        </w:tc>
        <w:tc>
          <w:tcPr>
            <w:tcW w:w="196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9" w:lineRule="exact"/>
              <w:ind w:right="1"/>
              <w:jc w:val="center"/>
              <w:rPr>
                <w:rFonts w:ascii="Microsoft JhengHei" w:hAnsi="Microsoft JhengHei" w:cs="Microsoft JhengHei" w:eastAsia="Microsoft JhengHei" w:hint="default"/>
                <w:sz w:val="24"/>
                <w:szCs w:val="24"/>
              </w:rPr>
            </w:pPr>
            <w:r>
              <w:rPr>
                <w:rFonts w:ascii="Century Gothic" w:hAnsi="Century Gothic" w:cs="Century Gothic" w:eastAsia="Century Gothic" w:hint="default"/>
                <w:b/>
                <w:bCs/>
                <w:sz w:val="24"/>
                <w:szCs w:val="24"/>
              </w:rPr>
              <w:t>2010</w:t>
            </w:r>
            <w:r>
              <w:rPr>
                <w:rFonts w:ascii="Century Gothic" w:hAnsi="Century Gothic" w:cs="Century Gothic" w:eastAsia="Century Gothic" w:hint="default"/>
                <w:b/>
                <w:bCs/>
                <w:spacing w:val="-12"/>
                <w:sz w:val="24"/>
                <w:szCs w:val="24"/>
              </w:rPr>
              <w:t> </w:t>
            </w:r>
            <w:r>
              <w:rPr>
                <w:rFonts w:ascii="Microsoft JhengHei" w:hAnsi="Microsoft JhengHei" w:cs="Microsoft JhengHei" w:eastAsia="Microsoft JhengHei" w:hint="default"/>
                <w:b/>
                <w:bCs/>
                <w:sz w:val="24"/>
                <w:szCs w:val="24"/>
              </w:rPr>
              <w:t>年</w:t>
            </w:r>
            <w:r>
              <w:rPr>
                <w:rFonts w:ascii="Microsoft JhengHei" w:hAnsi="Microsoft JhengHei" w:cs="Microsoft JhengHei" w:eastAsia="Microsoft JhengHei" w:hint="default"/>
                <w:sz w:val="24"/>
                <w:szCs w:val="24"/>
              </w:rPr>
            </w:r>
          </w:p>
          <w:p>
            <w:pPr>
              <w:pStyle w:val="TableParagraph"/>
              <w:spacing w:line="365" w:lineRule="exact"/>
              <w:ind w:left="2"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（调整后）</w:t>
            </w:r>
            <w:r>
              <w:rPr>
                <w:rFonts w:ascii="Microsoft JhengHei" w:hAnsi="Microsoft JhengHei" w:cs="Microsoft JhengHei" w:eastAsia="Microsoft JhengHei" w:hint="default"/>
                <w:sz w:val="24"/>
                <w:szCs w:val="24"/>
              </w:rPr>
            </w:r>
          </w:p>
        </w:tc>
        <w:tc>
          <w:tcPr>
            <w:tcW w:w="154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1"/>
              <w:ind w:right="1"/>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增减％</w:t>
            </w:r>
            <w:r>
              <w:rPr>
                <w:rFonts w:ascii="Microsoft JhengHei" w:hAnsi="Microsoft JhengHei" w:cs="Microsoft JhengHei" w:eastAsia="Microsoft JhengHei" w:hint="default"/>
                <w:sz w:val="24"/>
                <w:szCs w:val="24"/>
              </w:rPr>
            </w:r>
          </w:p>
        </w:tc>
      </w:tr>
      <w:tr>
        <w:trPr>
          <w:trHeight w:val="479" w:hRule="exact"/>
        </w:trPr>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381" w:lineRule="exact"/>
              <w:ind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经营活动产生的现金流净额</w:t>
            </w:r>
            <w:r>
              <w:rPr>
                <w:rFonts w:ascii="Microsoft JhengHei" w:hAnsi="Microsoft JhengHei" w:cs="Microsoft JhengHei" w:eastAsia="Microsoft JhengHei" w:hint="default"/>
                <w:sz w:val="24"/>
                <w:szCs w:val="24"/>
              </w:rPr>
            </w:r>
          </w:p>
        </w:tc>
        <w:tc>
          <w:tcPr>
            <w:tcW w:w="2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Century Gothic" w:hAnsi="Century Gothic" w:cs="Century Gothic" w:eastAsia="Century Gothic" w:hint="default"/>
                <w:sz w:val="21"/>
                <w:szCs w:val="21"/>
              </w:rPr>
            </w:pPr>
            <w:r>
              <w:rPr>
                <w:rFonts w:ascii="Century Gothic"/>
                <w:sz w:val="21"/>
              </w:rPr>
              <w:t>637,063,459.43</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28" w:right="0"/>
              <w:jc w:val="left"/>
              <w:rPr>
                <w:rFonts w:ascii="Century Gothic" w:hAnsi="Century Gothic" w:cs="Century Gothic" w:eastAsia="Century Gothic" w:hint="default"/>
                <w:sz w:val="21"/>
                <w:szCs w:val="21"/>
              </w:rPr>
            </w:pPr>
            <w:r>
              <w:rPr>
                <w:rFonts w:ascii="Century Gothic"/>
                <w:sz w:val="21"/>
              </w:rPr>
              <w:t>-1,405,883,550.84</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Century Gothic" w:hAnsi="Century Gothic" w:cs="Century Gothic" w:eastAsia="Century Gothic" w:hint="default"/>
                <w:sz w:val="21"/>
                <w:szCs w:val="21"/>
              </w:rPr>
            </w:pPr>
            <w:r>
              <w:rPr>
                <w:rFonts w:ascii="Century Gothic"/>
                <w:sz w:val="21"/>
              </w:rPr>
              <w:t>--</w:t>
            </w:r>
          </w:p>
        </w:tc>
      </w:tr>
      <w:tr>
        <w:trPr>
          <w:trHeight w:val="478" w:hRule="exact"/>
        </w:trPr>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381" w:lineRule="exact"/>
              <w:ind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投资活动产生的现金流净额</w:t>
            </w:r>
            <w:r>
              <w:rPr>
                <w:rFonts w:ascii="Microsoft JhengHei" w:hAnsi="Microsoft JhengHei" w:cs="Microsoft JhengHei" w:eastAsia="Microsoft JhengHei" w:hint="default"/>
                <w:sz w:val="24"/>
                <w:szCs w:val="24"/>
              </w:rPr>
            </w:r>
          </w:p>
        </w:tc>
        <w:tc>
          <w:tcPr>
            <w:tcW w:w="2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Century Gothic" w:hAnsi="Century Gothic" w:cs="Century Gothic" w:eastAsia="Century Gothic" w:hint="default"/>
                <w:sz w:val="21"/>
                <w:szCs w:val="21"/>
              </w:rPr>
            </w:pPr>
            <w:r>
              <w:rPr>
                <w:rFonts w:ascii="Century Gothic"/>
                <w:sz w:val="21"/>
              </w:rPr>
              <w:t>-1,498,735,299.56</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28" w:right="0"/>
              <w:jc w:val="left"/>
              <w:rPr>
                <w:rFonts w:ascii="Century Gothic" w:hAnsi="Century Gothic" w:cs="Century Gothic" w:eastAsia="Century Gothic" w:hint="default"/>
                <w:sz w:val="21"/>
                <w:szCs w:val="21"/>
              </w:rPr>
            </w:pPr>
            <w:r>
              <w:rPr>
                <w:rFonts w:ascii="Century Gothic"/>
                <w:sz w:val="21"/>
              </w:rPr>
              <w:t>-1,560,777,313.47</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Century Gothic" w:hAnsi="Century Gothic" w:cs="Century Gothic" w:eastAsia="Century Gothic" w:hint="default"/>
                <w:sz w:val="21"/>
                <w:szCs w:val="21"/>
              </w:rPr>
            </w:pPr>
            <w:r>
              <w:rPr>
                <w:rFonts w:ascii="Century Gothic"/>
                <w:sz w:val="21"/>
              </w:rPr>
              <w:t>-3.98%</w:t>
            </w:r>
          </w:p>
        </w:tc>
      </w:tr>
      <w:tr>
        <w:trPr>
          <w:trHeight w:val="479" w:hRule="exact"/>
        </w:trPr>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381" w:lineRule="exact"/>
              <w:ind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筹资活动产生的现金流净额</w:t>
            </w:r>
            <w:r>
              <w:rPr>
                <w:rFonts w:ascii="Microsoft JhengHei" w:hAnsi="Microsoft JhengHei" w:cs="Microsoft JhengHei" w:eastAsia="Microsoft JhengHei" w:hint="default"/>
                <w:sz w:val="24"/>
                <w:szCs w:val="24"/>
              </w:rPr>
            </w:r>
          </w:p>
        </w:tc>
        <w:tc>
          <w:tcPr>
            <w:tcW w:w="2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Century Gothic" w:hAnsi="Century Gothic" w:cs="Century Gothic" w:eastAsia="Century Gothic" w:hint="default"/>
                <w:sz w:val="21"/>
                <w:szCs w:val="21"/>
              </w:rPr>
            </w:pPr>
            <w:r>
              <w:rPr>
                <w:rFonts w:ascii="Century Gothic"/>
                <w:sz w:val="21"/>
              </w:rPr>
              <w:t>1,697,995,267.67</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63" w:right="0"/>
              <w:jc w:val="left"/>
              <w:rPr>
                <w:rFonts w:ascii="Century Gothic" w:hAnsi="Century Gothic" w:cs="Century Gothic" w:eastAsia="Century Gothic" w:hint="default"/>
                <w:sz w:val="21"/>
                <w:szCs w:val="21"/>
              </w:rPr>
            </w:pPr>
            <w:r>
              <w:rPr>
                <w:rFonts w:ascii="Century Gothic"/>
                <w:sz w:val="21"/>
              </w:rPr>
              <w:t>2,384,705,440.97</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Century Gothic" w:hAnsi="Century Gothic" w:cs="Century Gothic" w:eastAsia="Century Gothic" w:hint="default"/>
                <w:sz w:val="21"/>
                <w:szCs w:val="21"/>
              </w:rPr>
            </w:pPr>
            <w:r>
              <w:rPr>
                <w:rFonts w:ascii="Century Gothic"/>
                <w:sz w:val="21"/>
              </w:rPr>
              <w:t>-28.80%</w:t>
            </w:r>
          </w:p>
        </w:tc>
      </w:tr>
    </w:tbl>
    <w:p>
      <w:pPr>
        <w:pStyle w:val="BodyText"/>
        <w:spacing w:line="240" w:lineRule="auto" w:before="40"/>
        <w:ind w:left="460" w:right="445"/>
        <w:jc w:val="left"/>
      </w:pPr>
      <w:r>
        <w:rPr/>
        <w:t>变动情况分析：</w:t>
      </w:r>
    </w:p>
    <w:p>
      <w:pPr>
        <w:pStyle w:val="BodyText"/>
        <w:spacing w:line="357" w:lineRule="auto" w:before="154"/>
        <w:ind w:left="820" w:right="445" w:hanging="360"/>
        <w:jc w:val="left"/>
      </w:pPr>
      <w:r>
        <w:rPr/>
        <w:t>●</w:t>
      </w:r>
      <w:r>
        <w:rPr>
          <w:spacing w:val="1"/>
        </w:rPr>
        <w:t> </w:t>
      </w:r>
      <w:r>
        <w:rPr/>
        <w:t>经营活动产生的现金流量净额较上年大幅增加，主要是本期应收帐款回款较</w:t>
      </w:r>
      <w:r>
        <w:rPr/>
        <w:t> 去年同期增加所致；</w:t>
      </w:r>
    </w:p>
    <w:p>
      <w:pPr>
        <w:pStyle w:val="BodyText"/>
        <w:spacing w:line="357" w:lineRule="auto" w:before="36"/>
        <w:ind w:left="820" w:right="445" w:hanging="360"/>
        <w:jc w:val="left"/>
      </w:pPr>
      <w:r>
        <w:rPr/>
        <w:t>●</w:t>
      </w:r>
      <w:r>
        <w:rPr>
          <w:spacing w:val="1"/>
        </w:rPr>
        <w:t> </w:t>
      </w:r>
      <w:r>
        <w:rPr/>
        <w:t>筹资活动产生的现金流净额较上年减少，主要是本期归还短期借款的金额较</w:t>
      </w:r>
      <w:r>
        <w:rPr/>
        <w:t> 上年同期增加所致。</w:t>
      </w:r>
    </w:p>
    <w:p>
      <w:pPr>
        <w:spacing w:line="240" w:lineRule="auto" w:before="8"/>
        <w:rPr>
          <w:rFonts w:ascii="仿宋" w:hAnsi="仿宋" w:cs="仿宋" w:eastAsia="仿宋" w:hint="default"/>
          <w:sz w:val="26"/>
          <w:szCs w:val="26"/>
        </w:rPr>
      </w:pPr>
    </w:p>
    <w:p>
      <w:pPr>
        <w:pStyle w:val="BodyText"/>
        <w:spacing w:line="336" w:lineRule="auto" w:before="0"/>
        <w:ind w:left="940" w:right="444" w:hanging="480"/>
        <w:jc w:val="left"/>
      </w:pPr>
      <w:r>
        <w:rPr/>
        <w:t>（</w:t>
      </w:r>
      <w:r>
        <w:rPr>
          <w:rFonts w:ascii="Century Gothic" w:hAnsi="Century Gothic" w:cs="Century Gothic" w:eastAsia="Century Gothic" w:hint="default"/>
        </w:rPr>
        <w:t>5</w:t>
      </w:r>
      <w:r>
        <w:rPr/>
        <w:t>）报告期内，公司经营活动产生的现金流量与报告期净利润存在差异的原因 报告期公司经营活动产生的现金流量净额为</w:t>
      </w:r>
      <w:r>
        <w:rPr>
          <w:spacing w:val="-62"/>
        </w:rPr>
        <w:t> </w:t>
      </w:r>
      <w:r>
        <w:rPr>
          <w:rFonts w:ascii="Century Gothic" w:hAnsi="Century Gothic" w:cs="Century Gothic" w:eastAsia="Century Gothic" w:hint="default"/>
        </w:rPr>
        <w:t>63,706.35</w:t>
      </w:r>
      <w:r>
        <w:rPr>
          <w:rFonts w:ascii="Century Gothic" w:hAnsi="Century Gothic" w:cs="Century Gothic" w:eastAsia="Century Gothic" w:hint="default"/>
          <w:spacing w:val="-7"/>
        </w:rPr>
        <w:t> </w:t>
      </w:r>
      <w:r>
        <w:rPr>
          <w:spacing w:val="-9"/>
        </w:rPr>
        <w:t>万元，报告期净利润</w:t>
      </w:r>
    </w:p>
    <w:p>
      <w:pPr>
        <w:pStyle w:val="BodyText"/>
        <w:spacing w:line="240" w:lineRule="auto" w:before="20"/>
        <w:ind w:left="460" w:right="445"/>
        <w:jc w:val="left"/>
      </w:pPr>
      <w:r>
        <w:rPr/>
        <w:t>为</w:t>
      </w:r>
      <w:r>
        <w:rPr>
          <w:spacing w:val="-62"/>
        </w:rPr>
        <w:t> </w:t>
      </w:r>
      <w:r>
        <w:rPr>
          <w:rFonts w:ascii="Century Gothic" w:hAnsi="Century Gothic" w:cs="Century Gothic" w:eastAsia="Century Gothic" w:hint="default"/>
        </w:rPr>
        <w:t>47,442.93</w:t>
      </w:r>
      <w:r>
        <w:rPr>
          <w:rFonts w:ascii="Century Gothic" w:hAnsi="Century Gothic" w:cs="Century Gothic" w:eastAsia="Century Gothic" w:hint="default"/>
          <w:spacing w:val="-8"/>
        </w:rPr>
        <w:t> </w:t>
      </w:r>
      <w:r>
        <w:rPr/>
        <w:t>万元，存在差异的主要原因是：</w:t>
      </w:r>
    </w:p>
    <w:p>
      <w:pPr>
        <w:pStyle w:val="BodyText"/>
        <w:spacing w:line="240" w:lineRule="auto"/>
        <w:ind w:left="460" w:right="445"/>
        <w:jc w:val="left"/>
      </w:pPr>
      <w:r>
        <w:rPr/>
        <w:t>●</w:t>
      </w:r>
      <w:r>
        <w:rPr>
          <w:spacing w:val="-3"/>
        </w:rPr>
        <w:t> </w:t>
      </w:r>
      <w:r>
        <w:rPr/>
        <w:t>资产减值准备</w:t>
      </w:r>
      <w:r>
        <w:rPr>
          <w:spacing w:val="-62"/>
        </w:rPr>
        <w:t> </w:t>
      </w:r>
      <w:r>
        <w:rPr>
          <w:rFonts w:ascii="Century Gothic" w:hAnsi="Century Gothic" w:cs="Century Gothic" w:eastAsia="Century Gothic" w:hint="default"/>
        </w:rPr>
        <w:t>27,538.13</w:t>
      </w:r>
      <w:r>
        <w:rPr>
          <w:rFonts w:ascii="Century Gothic" w:hAnsi="Century Gothic" w:cs="Century Gothic" w:eastAsia="Century Gothic" w:hint="default"/>
          <w:spacing w:val="-8"/>
        </w:rPr>
        <w:t> </w:t>
      </w:r>
      <w:r>
        <w:rPr/>
        <w:t>万元；</w:t>
      </w:r>
    </w:p>
    <w:p>
      <w:pPr>
        <w:spacing w:after="0" w:line="240" w:lineRule="auto"/>
        <w:jc w:val="left"/>
        <w:sectPr>
          <w:pgSz w:w="11910" w:h="16840"/>
          <w:pgMar w:header="0" w:footer="962" w:top="1480" w:bottom="1160" w:left="1340" w:right="1340"/>
        </w:sectPr>
      </w:pPr>
    </w:p>
    <w:p>
      <w:pPr>
        <w:pStyle w:val="BodyText"/>
        <w:spacing w:line="240" w:lineRule="auto" w:before="0"/>
        <w:ind w:right="0"/>
        <w:jc w:val="both"/>
      </w:pPr>
      <w:r>
        <w:rPr/>
        <w:t>●</w:t>
      </w:r>
      <w:r>
        <w:rPr>
          <w:spacing w:val="-2"/>
        </w:rPr>
        <w:t> </w:t>
      </w:r>
      <w:r>
        <w:rPr/>
        <w:t>固定资产折旧、油气资产折耗、生产性生物资产折旧</w:t>
      </w:r>
      <w:r>
        <w:rPr>
          <w:spacing w:val="-61"/>
        </w:rPr>
        <w:t> </w:t>
      </w:r>
      <w:r>
        <w:rPr>
          <w:rFonts w:ascii="Century Gothic" w:hAnsi="Century Gothic" w:cs="Century Gothic" w:eastAsia="Century Gothic" w:hint="default"/>
        </w:rPr>
        <w:t>85,834.52</w:t>
      </w:r>
      <w:r>
        <w:rPr>
          <w:rFonts w:ascii="Century Gothic" w:hAnsi="Century Gothic" w:cs="Century Gothic" w:eastAsia="Century Gothic" w:hint="default"/>
          <w:spacing w:val="-7"/>
        </w:rPr>
        <w:t> </w:t>
      </w:r>
      <w:r>
        <w:rPr/>
        <w:t>万元；</w:t>
      </w:r>
    </w:p>
    <w:p>
      <w:pPr>
        <w:pStyle w:val="BodyText"/>
        <w:spacing w:line="240" w:lineRule="auto"/>
        <w:ind w:right="0"/>
        <w:jc w:val="both"/>
      </w:pPr>
      <w:r>
        <w:rPr/>
        <w:t>●</w:t>
      </w:r>
      <w:r>
        <w:rPr>
          <w:spacing w:val="-3"/>
        </w:rPr>
        <w:t> </w:t>
      </w:r>
      <w:r>
        <w:rPr/>
        <w:t>无形资产摊销</w:t>
      </w:r>
      <w:r>
        <w:rPr>
          <w:spacing w:val="-62"/>
        </w:rPr>
        <w:t> </w:t>
      </w:r>
      <w:r>
        <w:rPr>
          <w:rFonts w:ascii="Century Gothic" w:hAnsi="Century Gothic" w:cs="Century Gothic" w:eastAsia="Century Gothic" w:hint="default"/>
        </w:rPr>
        <w:t>10,392.60</w:t>
      </w:r>
      <w:r>
        <w:rPr>
          <w:rFonts w:ascii="Century Gothic" w:hAnsi="Century Gothic" w:cs="Century Gothic" w:eastAsia="Century Gothic" w:hint="default"/>
          <w:spacing w:val="-8"/>
        </w:rPr>
        <w:t> </w:t>
      </w:r>
      <w:r>
        <w:rPr/>
        <w:t>万元；</w:t>
      </w:r>
    </w:p>
    <w:p>
      <w:pPr>
        <w:pStyle w:val="BodyText"/>
        <w:spacing w:line="240" w:lineRule="auto"/>
        <w:ind w:right="0"/>
        <w:jc w:val="both"/>
      </w:pPr>
      <w:r>
        <w:rPr/>
        <w:t>●</w:t>
      </w:r>
      <w:r>
        <w:rPr>
          <w:spacing w:val="-3"/>
        </w:rPr>
        <w:t> </w:t>
      </w:r>
      <w:r>
        <w:rPr/>
        <w:t>长期待摊费用摊销</w:t>
      </w:r>
      <w:r>
        <w:rPr>
          <w:spacing w:val="-62"/>
        </w:rPr>
        <w:t> </w:t>
      </w:r>
      <w:r>
        <w:rPr>
          <w:rFonts w:ascii="Century Gothic" w:hAnsi="Century Gothic" w:cs="Century Gothic" w:eastAsia="Century Gothic" w:hint="default"/>
        </w:rPr>
        <w:t>9,657.09</w:t>
      </w:r>
      <w:r>
        <w:rPr>
          <w:rFonts w:ascii="Century Gothic" w:hAnsi="Century Gothic" w:cs="Century Gothic" w:eastAsia="Century Gothic" w:hint="default"/>
          <w:spacing w:val="-9"/>
        </w:rPr>
        <w:t> </w:t>
      </w:r>
      <w:r>
        <w:rPr/>
        <w:t>万元；</w:t>
      </w:r>
    </w:p>
    <w:p>
      <w:pPr>
        <w:pStyle w:val="BodyText"/>
        <w:spacing w:line="240" w:lineRule="auto"/>
        <w:ind w:right="0"/>
        <w:jc w:val="both"/>
      </w:pPr>
      <w:r>
        <w:rPr/>
        <w:t>●</w:t>
      </w:r>
      <w:r>
        <w:rPr>
          <w:spacing w:val="-3"/>
        </w:rPr>
        <w:t> </w:t>
      </w:r>
      <w:r>
        <w:rPr/>
        <w:t>处置固定资产、无形资产和其他长期资产的收益</w:t>
      </w:r>
      <w:r>
        <w:rPr>
          <w:spacing w:val="-62"/>
        </w:rPr>
        <w:t> </w:t>
      </w:r>
      <w:r>
        <w:rPr>
          <w:rFonts w:ascii="Century Gothic" w:hAnsi="Century Gothic" w:cs="Century Gothic" w:eastAsia="Century Gothic" w:hint="default"/>
        </w:rPr>
        <w:t>42,526.37</w:t>
      </w:r>
      <w:r>
        <w:rPr>
          <w:rFonts w:ascii="Century Gothic" w:hAnsi="Century Gothic" w:cs="Century Gothic" w:eastAsia="Century Gothic" w:hint="default"/>
          <w:spacing w:val="-8"/>
        </w:rPr>
        <w:t> </w:t>
      </w:r>
      <w:r>
        <w:rPr/>
        <w:t>万元；</w:t>
      </w:r>
    </w:p>
    <w:p>
      <w:pPr>
        <w:pStyle w:val="BodyText"/>
        <w:spacing w:line="240" w:lineRule="auto"/>
        <w:ind w:right="0"/>
        <w:jc w:val="both"/>
      </w:pPr>
      <w:r>
        <w:rPr/>
        <w:t>●</w:t>
      </w:r>
      <w:r>
        <w:rPr>
          <w:spacing w:val="-3"/>
        </w:rPr>
        <w:t> </w:t>
      </w:r>
      <w:r>
        <w:rPr/>
        <w:t>公允价值变动收益</w:t>
      </w:r>
      <w:r>
        <w:rPr>
          <w:spacing w:val="-62"/>
        </w:rPr>
        <w:t> </w:t>
      </w:r>
      <w:r>
        <w:rPr>
          <w:rFonts w:ascii="Century Gothic" w:hAnsi="Century Gothic" w:cs="Century Gothic" w:eastAsia="Century Gothic" w:hint="default"/>
        </w:rPr>
        <w:t>4,138.46</w:t>
      </w:r>
      <w:r>
        <w:rPr>
          <w:rFonts w:ascii="Century Gothic" w:hAnsi="Century Gothic" w:cs="Century Gothic" w:eastAsia="Century Gothic" w:hint="default"/>
          <w:spacing w:val="-9"/>
        </w:rPr>
        <w:t> </w:t>
      </w:r>
      <w:r>
        <w:rPr/>
        <w:t>万元；</w:t>
      </w:r>
    </w:p>
    <w:p>
      <w:pPr>
        <w:pStyle w:val="BodyText"/>
        <w:spacing w:line="240" w:lineRule="auto"/>
        <w:ind w:right="0"/>
        <w:jc w:val="both"/>
      </w:pPr>
      <w:r>
        <w:rPr/>
        <w:t>●</w:t>
      </w:r>
      <w:r>
        <w:rPr>
          <w:spacing w:val="-2"/>
        </w:rPr>
        <w:t> </w:t>
      </w:r>
      <w:r>
        <w:rPr/>
        <w:t>财务费用</w:t>
      </w:r>
      <w:r>
        <w:rPr>
          <w:spacing w:val="-61"/>
        </w:rPr>
        <w:t> </w:t>
      </w:r>
      <w:r>
        <w:rPr>
          <w:rFonts w:ascii="Century Gothic" w:hAnsi="Century Gothic" w:cs="Century Gothic" w:eastAsia="Century Gothic" w:hint="default"/>
        </w:rPr>
        <w:t>10,446.44</w:t>
      </w:r>
      <w:r>
        <w:rPr>
          <w:rFonts w:ascii="Century Gothic" w:hAnsi="Century Gothic" w:cs="Century Gothic" w:eastAsia="Century Gothic" w:hint="default"/>
          <w:spacing w:val="-7"/>
        </w:rPr>
        <w:t> </w:t>
      </w:r>
      <w:r>
        <w:rPr/>
        <w:t>万元；</w:t>
      </w:r>
    </w:p>
    <w:p>
      <w:pPr>
        <w:pStyle w:val="BodyText"/>
        <w:spacing w:line="240" w:lineRule="auto"/>
        <w:ind w:right="0"/>
        <w:jc w:val="both"/>
      </w:pPr>
      <w:r>
        <w:rPr/>
        <w:t>●</w:t>
      </w:r>
      <w:r>
        <w:rPr>
          <w:spacing w:val="-3"/>
        </w:rPr>
        <w:t> </w:t>
      </w:r>
      <w:r>
        <w:rPr/>
        <w:t>投资收益</w:t>
      </w:r>
      <w:r>
        <w:rPr>
          <w:spacing w:val="-62"/>
        </w:rPr>
        <w:t> </w:t>
      </w:r>
      <w:r>
        <w:rPr>
          <w:rFonts w:ascii="Century Gothic" w:hAnsi="Century Gothic" w:cs="Century Gothic" w:eastAsia="Century Gothic" w:hint="default"/>
        </w:rPr>
        <w:t>3,505.93</w:t>
      </w:r>
      <w:r>
        <w:rPr>
          <w:rFonts w:ascii="Century Gothic" w:hAnsi="Century Gothic" w:cs="Century Gothic" w:eastAsia="Century Gothic" w:hint="default"/>
          <w:spacing w:val="-9"/>
        </w:rPr>
        <w:t> </w:t>
      </w:r>
      <w:r>
        <w:rPr/>
        <w:t>万元；</w:t>
      </w:r>
    </w:p>
    <w:p>
      <w:pPr>
        <w:pStyle w:val="BodyText"/>
        <w:spacing w:line="240" w:lineRule="auto"/>
        <w:ind w:right="0"/>
        <w:jc w:val="both"/>
      </w:pPr>
      <w:r>
        <w:rPr/>
        <w:t>●</w:t>
      </w:r>
      <w:r>
        <w:rPr>
          <w:spacing w:val="-3"/>
        </w:rPr>
        <w:t> </w:t>
      </w:r>
      <w:r>
        <w:rPr/>
        <w:t>递延所得税资产增加</w:t>
      </w:r>
      <w:r>
        <w:rPr>
          <w:spacing w:val="-62"/>
        </w:rPr>
        <w:t> </w:t>
      </w:r>
      <w:r>
        <w:rPr>
          <w:rFonts w:ascii="Century Gothic" w:hAnsi="Century Gothic" w:cs="Century Gothic" w:eastAsia="Century Gothic" w:hint="default"/>
        </w:rPr>
        <w:t>3,472.32</w:t>
      </w:r>
      <w:r>
        <w:rPr>
          <w:rFonts w:ascii="Century Gothic" w:hAnsi="Century Gothic" w:cs="Century Gothic" w:eastAsia="Century Gothic" w:hint="default"/>
          <w:spacing w:val="-9"/>
        </w:rPr>
        <w:t> </w:t>
      </w:r>
      <w:r>
        <w:rPr/>
        <w:t>万元；</w:t>
      </w:r>
    </w:p>
    <w:p>
      <w:pPr>
        <w:pStyle w:val="BodyText"/>
        <w:spacing w:line="240" w:lineRule="auto"/>
        <w:ind w:right="0"/>
        <w:jc w:val="both"/>
      </w:pPr>
      <w:r>
        <w:rPr/>
        <w:t>●</w:t>
      </w:r>
      <w:r>
        <w:rPr>
          <w:spacing w:val="-3"/>
        </w:rPr>
        <w:t> </w:t>
      </w:r>
      <w:r>
        <w:rPr/>
        <w:t>递延所得税负债减少</w:t>
      </w:r>
      <w:r>
        <w:rPr>
          <w:spacing w:val="-62"/>
        </w:rPr>
        <w:t> </w:t>
      </w:r>
      <w:r>
        <w:rPr>
          <w:rFonts w:ascii="Century Gothic" w:hAnsi="Century Gothic" w:cs="Century Gothic" w:eastAsia="Century Gothic" w:hint="default"/>
        </w:rPr>
        <w:t>3,892.57</w:t>
      </w:r>
      <w:r>
        <w:rPr>
          <w:rFonts w:ascii="Century Gothic" w:hAnsi="Century Gothic" w:cs="Century Gothic" w:eastAsia="Century Gothic" w:hint="default"/>
          <w:spacing w:val="-9"/>
        </w:rPr>
        <w:t> </w:t>
      </w:r>
      <w:r>
        <w:rPr/>
        <w:t>万元；</w:t>
      </w:r>
    </w:p>
    <w:p>
      <w:pPr>
        <w:pStyle w:val="BodyText"/>
        <w:spacing w:line="240" w:lineRule="auto"/>
        <w:ind w:right="0"/>
        <w:jc w:val="both"/>
      </w:pPr>
      <w:r>
        <w:rPr/>
        <w:t>●</w:t>
      </w:r>
      <w:r>
        <w:rPr>
          <w:spacing w:val="-3"/>
        </w:rPr>
        <w:t> </w:t>
      </w:r>
      <w:r>
        <w:rPr/>
        <w:t>存货减少</w:t>
      </w:r>
      <w:r>
        <w:rPr>
          <w:spacing w:val="-62"/>
        </w:rPr>
        <w:t> </w:t>
      </w:r>
      <w:r>
        <w:rPr>
          <w:rFonts w:ascii="Century Gothic" w:hAnsi="Century Gothic" w:cs="Century Gothic" w:eastAsia="Century Gothic" w:hint="default"/>
        </w:rPr>
        <w:t>237,881.12</w:t>
      </w:r>
      <w:r>
        <w:rPr>
          <w:rFonts w:ascii="Century Gothic" w:hAnsi="Century Gothic" w:cs="Century Gothic" w:eastAsia="Century Gothic" w:hint="default"/>
          <w:spacing w:val="-8"/>
        </w:rPr>
        <w:t> </w:t>
      </w:r>
      <w:r>
        <w:rPr/>
        <w:t>万元；</w:t>
      </w:r>
    </w:p>
    <w:p>
      <w:pPr>
        <w:pStyle w:val="BodyText"/>
        <w:spacing w:line="240" w:lineRule="auto"/>
        <w:ind w:right="0"/>
        <w:jc w:val="both"/>
      </w:pPr>
      <w:r>
        <w:rPr/>
        <w:t>●</w:t>
      </w:r>
      <w:r>
        <w:rPr>
          <w:spacing w:val="-3"/>
        </w:rPr>
        <w:t> </w:t>
      </w:r>
      <w:r>
        <w:rPr/>
        <w:t>经营性应收项目增加</w:t>
      </w:r>
      <w:r>
        <w:rPr>
          <w:spacing w:val="-62"/>
        </w:rPr>
        <w:t> </w:t>
      </w:r>
      <w:r>
        <w:rPr>
          <w:rFonts w:ascii="Century Gothic" w:hAnsi="Century Gothic" w:cs="Century Gothic" w:eastAsia="Century Gothic" w:hint="default"/>
        </w:rPr>
        <w:t>125,076.81</w:t>
      </w:r>
      <w:r>
        <w:rPr>
          <w:rFonts w:ascii="Century Gothic" w:hAnsi="Century Gothic" w:cs="Century Gothic" w:eastAsia="Century Gothic" w:hint="default"/>
          <w:spacing w:val="-8"/>
        </w:rPr>
        <w:t> </w:t>
      </w:r>
      <w:r>
        <w:rPr/>
        <w:t>万元；</w:t>
      </w:r>
    </w:p>
    <w:p>
      <w:pPr>
        <w:pStyle w:val="BodyText"/>
        <w:spacing w:line="240" w:lineRule="auto"/>
        <w:ind w:right="0"/>
        <w:jc w:val="both"/>
      </w:pPr>
      <w:r>
        <w:rPr/>
        <w:t>●</w:t>
      </w:r>
      <w:r>
        <w:rPr>
          <w:spacing w:val="-3"/>
        </w:rPr>
        <w:t> </w:t>
      </w:r>
      <w:r>
        <w:rPr/>
        <w:t>经营性应付项目的减少</w:t>
      </w:r>
      <w:r>
        <w:rPr>
          <w:spacing w:val="-62"/>
        </w:rPr>
        <w:t> </w:t>
      </w:r>
      <w:r>
        <w:rPr>
          <w:rFonts w:ascii="Century Gothic" w:hAnsi="Century Gothic" w:cs="Century Gothic" w:eastAsia="Century Gothic" w:hint="default"/>
        </w:rPr>
        <w:t>182,874.02</w:t>
      </w:r>
      <w:r>
        <w:rPr>
          <w:rFonts w:ascii="Century Gothic" w:hAnsi="Century Gothic" w:cs="Century Gothic" w:eastAsia="Century Gothic" w:hint="default"/>
          <w:spacing w:val="-8"/>
        </w:rPr>
        <w:t> </w:t>
      </w:r>
      <w:r>
        <w:rPr/>
        <w:t>万元。</w:t>
      </w:r>
    </w:p>
    <w:p>
      <w:pPr>
        <w:spacing w:line="240" w:lineRule="auto" w:before="2"/>
        <w:rPr>
          <w:rFonts w:ascii="仿宋" w:hAnsi="仿宋" w:cs="仿宋" w:eastAsia="仿宋" w:hint="default"/>
          <w:sz w:val="34"/>
          <w:szCs w:val="34"/>
        </w:rPr>
      </w:pPr>
    </w:p>
    <w:p>
      <w:pPr>
        <w:pStyle w:val="BodyText"/>
        <w:spacing w:line="336" w:lineRule="auto" w:before="0"/>
        <w:ind w:left="600" w:right="103" w:hanging="480"/>
        <w:jc w:val="left"/>
      </w:pPr>
      <w:r>
        <w:rPr/>
        <w:t>（</w:t>
      </w:r>
      <w:r>
        <w:rPr>
          <w:rFonts w:ascii="Century Gothic" w:hAnsi="Century Gothic" w:cs="Century Gothic" w:eastAsia="Century Gothic" w:hint="default"/>
        </w:rPr>
        <w:t>6</w:t>
      </w:r>
      <w:r>
        <w:rPr/>
        <w:t>）报告期内，主要资产采用的计量属性的说明 </w:t>
      </w:r>
      <w:r>
        <w:rPr>
          <w:spacing w:val="-3"/>
        </w:rPr>
        <w:t>报告期内以权责发生制为记账基础，除交易性金融资产、可供出售金融资产</w:t>
      </w:r>
    </w:p>
    <w:p>
      <w:pPr>
        <w:pStyle w:val="BodyText"/>
        <w:spacing w:line="357" w:lineRule="auto" w:before="58"/>
        <w:ind w:right="109"/>
        <w:jc w:val="both"/>
      </w:pPr>
      <w:r>
        <w:rPr>
          <w:spacing w:val="-3"/>
        </w:rPr>
        <w:t>等以公允价值计量外，以历史成本为计价原则。公司主要资产采用的计量属性详</w:t>
      </w:r>
      <w:r>
        <w:rPr>
          <w:spacing w:val="-109"/>
        </w:rPr>
        <w:t> </w:t>
      </w:r>
      <w:r>
        <w:rPr>
          <w:spacing w:val="-109"/>
        </w:rPr>
      </w:r>
      <w:r>
        <w:rPr>
          <w:spacing w:val="4"/>
        </w:rPr>
        <w:t>见审计报告之会计附注四“重要会计政策、会计估计和合并财务报表的编制方</w:t>
      </w:r>
      <w:r>
        <w:rPr>
          <w:spacing w:val="4"/>
        </w:rPr>
        <w:t> </w:t>
      </w:r>
      <w:r>
        <w:rPr/>
        <w:t>法”。报告期内，公司主要资产采用的计量属性未发生重大变化。</w:t>
      </w:r>
    </w:p>
    <w:p>
      <w:pPr>
        <w:pStyle w:val="BodyText"/>
        <w:spacing w:line="336" w:lineRule="auto" w:before="36"/>
        <w:ind w:left="600" w:right="4324" w:hanging="480"/>
        <w:jc w:val="left"/>
      </w:pPr>
      <w:r>
        <w:rPr/>
        <w:t>（</w:t>
      </w:r>
      <w:r>
        <w:rPr>
          <w:rFonts w:ascii="Century Gothic" w:hAnsi="Century Gothic" w:cs="Century Gothic" w:eastAsia="Century Gothic" w:hint="default"/>
        </w:rPr>
        <w:t>7</w:t>
      </w:r>
      <w:r>
        <w:rPr/>
        <w:t>）控制的特殊目的主体 公司不存在控制的特殊目的主体。</w:t>
      </w:r>
    </w:p>
    <w:p>
      <w:pPr>
        <w:spacing w:line="240" w:lineRule="auto" w:before="4"/>
        <w:rPr>
          <w:rFonts w:ascii="仿宋" w:hAnsi="仿宋" w:cs="仿宋" w:eastAsia="仿宋" w:hint="default"/>
          <w:sz w:val="28"/>
          <w:szCs w:val="28"/>
        </w:rPr>
      </w:pPr>
    </w:p>
    <w:p>
      <w:pPr>
        <w:pStyle w:val="BodyText"/>
        <w:spacing w:line="336" w:lineRule="auto" w:before="0"/>
        <w:ind w:left="600" w:right="103" w:hanging="480"/>
        <w:jc w:val="left"/>
      </w:pPr>
      <w:r>
        <w:rPr/>
        <w:t>（</w:t>
      </w:r>
      <w:r>
        <w:rPr>
          <w:rFonts w:ascii="Century Gothic" w:hAnsi="Century Gothic" w:cs="Century Gothic" w:eastAsia="Century Gothic" w:hint="default"/>
        </w:rPr>
        <w:t>8</w:t>
      </w:r>
      <w:r>
        <w:rPr/>
        <w:t>）公允价值计量相关的内部控制 </w:t>
      </w:r>
      <w:r>
        <w:rPr>
          <w:spacing w:val="-3"/>
        </w:rPr>
        <w:t>关于公允价值的内部控制，公司根据《企业会计准则》及财政部《企业内部</w:t>
      </w:r>
    </w:p>
    <w:p>
      <w:pPr>
        <w:pStyle w:val="BodyText"/>
        <w:spacing w:line="357" w:lineRule="auto" w:before="58"/>
        <w:ind w:right="117"/>
        <w:jc w:val="both"/>
      </w:pPr>
      <w:r>
        <w:rPr>
          <w:spacing w:val="-3"/>
        </w:rPr>
        <w:t>控制基本规范》的相关规定，对公允价值的取得、计量、披露、使用的假设以及</w:t>
      </w:r>
      <w:r>
        <w:rPr>
          <w:spacing w:val="-113"/>
        </w:rPr>
        <w:t> </w:t>
      </w:r>
      <w:r>
        <w:rPr>
          <w:spacing w:val="-113"/>
        </w:rPr>
      </w:r>
      <w:r>
        <w:rPr>
          <w:spacing w:val="-3"/>
        </w:rPr>
        <w:t>选择适当的估价方法都进行了慎重的选择，制定了《公允价值计量的内部控制制</w:t>
      </w:r>
      <w:r>
        <w:rPr>
          <w:spacing w:val="-109"/>
        </w:rPr>
        <w:t> </w:t>
      </w:r>
      <w:r>
        <w:rPr>
          <w:spacing w:val="-109"/>
        </w:rPr>
      </w:r>
      <w:r>
        <w:rPr>
          <w:spacing w:val="-3"/>
        </w:rPr>
        <w:t>度》。财务核算方面，公司严格按照企业会计准则的相关规定进行核算；在内部</w:t>
      </w:r>
      <w:r>
        <w:rPr>
          <w:spacing w:val="-111"/>
        </w:rPr>
        <w:t> </w:t>
      </w:r>
      <w:r>
        <w:rPr>
          <w:spacing w:val="-111"/>
        </w:rPr>
      </w:r>
      <w:r>
        <w:rPr>
          <w:spacing w:val="-3"/>
        </w:rPr>
        <w:t>核算方面，公司指派专人对公允价值进行核算，并接受内、外部审计，对审计过</w:t>
      </w:r>
      <w:r>
        <w:rPr>
          <w:spacing w:val="-111"/>
        </w:rPr>
        <w:t> </w:t>
      </w:r>
      <w:r>
        <w:rPr>
          <w:spacing w:val="-111"/>
        </w:rPr>
      </w:r>
      <w:r>
        <w:rPr/>
        <w:t>程中提出的问题，及时进行改进。</w:t>
      </w:r>
    </w:p>
    <w:p>
      <w:pPr>
        <w:pStyle w:val="BodyText"/>
        <w:spacing w:line="357" w:lineRule="auto" w:before="36"/>
        <w:ind w:right="103" w:firstLine="480"/>
        <w:jc w:val="left"/>
      </w:pPr>
      <w:r>
        <w:rPr>
          <w:spacing w:val="-3"/>
        </w:rPr>
        <w:t>报告期内，公允价值计量的金融工具等项目公允价值的变动及对公司利润的</w:t>
      </w:r>
      <w:r>
        <w:rPr/>
        <w:t> 影响具体如下（单位：人民币万元）</w:t>
      </w:r>
    </w:p>
    <w:p>
      <w:pPr>
        <w:spacing w:after="0" w:line="357" w:lineRule="auto"/>
        <w:jc w:val="left"/>
        <w:sectPr>
          <w:pgSz w:w="11910" w:h="16840"/>
          <w:pgMar w:header="0" w:footer="962" w:top="1480" w:bottom="1160" w:left="1680" w:right="1680"/>
        </w:sectPr>
      </w:pPr>
    </w:p>
    <w:p>
      <w:pPr>
        <w:spacing w:line="240" w:lineRule="auto" w:before="1"/>
        <w:rPr>
          <w:rFonts w:ascii="仿宋" w:hAnsi="仿宋" w:cs="仿宋" w:eastAsia="仿宋" w:hint="default"/>
          <w:sz w:val="6"/>
          <w:szCs w:val="6"/>
        </w:rPr>
      </w:pPr>
    </w:p>
    <w:tbl>
      <w:tblPr>
        <w:tblW w:w="0" w:type="auto"/>
        <w:jc w:val="left"/>
        <w:tblInd w:w="660" w:type="dxa"/>
        <w:tblLayout w:type="fixed"/>
        <w:tblCellMar>
          <w:top w:w="0" w:type="dxa"/>
          <w:left w:w="0" w:type="dxa"/>
          <w:bottom w:w="0" w:type="dxa"/>
          <w:right w:w="0" w:type="dxa"/>
        </w:tblCellMar>
        <w:tblLook w:val="01E0"/>
      </w:tblPr>
      <w:tblGrid>
        <w:gridCol w:w="2753"/>
        <w:gridCol w:w="1093"/>
        <w:gridCol w:w="1374"/>
        <w:gridCol w:w="1675"/>
        <w:gridCol w:w="1080"/>
        <w:gridCol w:w="1160"/>
      </w:tblGrid>
      <w:tr>
        <w:trPr>
          <w:trHeight w:val="634" w:hRule="exact"/>
        </w:trPr>
        <w:tc>
          <w:tcPr>
            <w:tcW w:w="275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74"/>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109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74"/>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期初金额</w:t>
            </w:r>
            <w:r>
              <w:rPr>
                <w:rFonts w:ascii="Microsoft JhengHei" w:hAnsi="Microsoft JhengHei" w:cs="Microsoft JhengHei" w:eastAsia="Microsoft JhengHei" w:hint="default"/>
                <w:sz w:val="21"/>
                <w:szCs w:val="21"/>
              </w:rPr>
            </w:r>
          </w:p>
        </w:tc>
        <w:tc>
          <w:tcPr>
            <w:tcW w:w="137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5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本期公允价值</w:t>
            </w:r>
            <w:r>
              <w:rPr>
                <w:rFonts w:ascii="Microsoft JhengHei" w:hAnsi="Microsoft JhengHei" w:cs="Microsoft JhengHei" w:eastAsia="Microsoft JhengHei" w:hint="default"/>
                <w:sz w:val="21"/>
                <w:szCs w:val="21"/>
              </w:rPr>
            </w:r>
          </w:p>
          <w:p>
            <w:pPr>
              <w:pStyle w:val="TableParagraph"/>
              <w:spacing w:line="339"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变动损益</w:t>
            </w:r>
            <w:r>
              <w:rPr>
                <w:rFonts w:ascii="Microsoft JhengHei" w:hAnsi="Microsoft JhengHei" w:cs="Microsoft JhengHei" w:eastAsia="Microsoft JhengHei" w:hint="default"/>
                <w:sz w:val="21"/>
                <w:szCs w:val="21"/>
              </w:rPr>
            </w:r>
          </w:p>
        </w:tc>
        <w:tc>
          <w:tcPr>
            <w:tcW w:w="167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57"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计入权益的累计</w:t>
            </w:r>
            <w:r>
              <w:rPr>
                <w:rFonts w:ascii="Microsoft JhengHei" w:hAnsi="Microsoft JhengHei" w:cs="Microsoft JhengHei" w:eastAsia="Microsoft JhengHei" w:hint="default"/>
                <w:sz w:val="21"/>
                <w:szCs w:val="21"/>
              </w:rPr>
            </w:r>
          </w:p>
          <w:p>
            <w:pPr>
              <w:pStyle w:val="TableParagraph"/>
              <w:spacing w:line="339"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公允价值变动</w:t>
            </w:r>
            <w:r>
              <w:rPr>
                <w:rFonts w:ascii="Microsoft JhengHei" w:hAnsi="Microsoft JhengHei" w:cs="Microsoft JhengHei" w:eastAsia="Microsoft JhengHei" w:hint="default"/>
                <w:sz w:val="21"/>
                <w:szCs w:val="21"/>
              </w:rPr>
            </w:r>
          </w:p>
        </w:tc>
        <w:tc>
          <w:tcPr>
            <w:tcW w:w="108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5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本期计提的</w:t>
            </w:r>
            <w:r>
              <w:rPr>
                <w:rFonts w:ascii="Microsoft JhengHei" w:hAnsi="Microsoft JhengHei" w:cs="Microsoft JhengHei" w:eastAsia="Microsoft JhengHei" w:hint="default"/>
                <w:sz w:val="21"/>
                <w:szCs w:val="21"/>
              </w:rPr>
            </w:r>
          </w:p>
          <w:p>
            <w:pPr>
              <w:pStyle w:val="TableParagraph"/>
              <w:spacing w:line="33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减值</w:t>
            </w:r>
            <w:r>
              <w:rPr>
                <w:rFonts w:ascii="Microsoft JhengHei" w:hAnsi="Microsoft JhengHei" w:cs="Microsoft JhengHei" w:eastAsia="Microsoft JhengHei" w:hint="default"/>
                <w:sz w:val="21"/>
                <w:szCs w:val="21"/>
              </w:rPr>
            </w:r>
          </w:p>
        </w:tc>
        <w:tc>
          <w:tcPr>
            <w:tcW w:w="116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74"/>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期末金额</w:t>
            </w:r>
            <w:r>
              <w:rPr>
                <w:rFonts w:ascii="Microsoft JhengHei" w:hAnsi="Microsoft JhengHei" w:cs="Microsoft JhengHei" w:eastAsia="Microsoft JhengHei" w:hint="default"/>
                <w:sz w:val="21"/>
                <w:szCs w:val="21"/>
              </w:rPr>
            </w:r>
          </w:p>
        </w:tc>
      </w:tr>
      <w:tr>
        <w:trPr>
          <w:trHeight w:val="479" w:hRule="exact"/>
        </w:trPr>
        <w:tc>
          <w:tcPr>
            <w:tcW w:w="9136" w:type="dxa"/>
            <w:gridSpan w:val="6"/>
            <w:tcBorders>
              <w:top w:val="single" w:sz="4" w:space="0" w:color="000000"/>
              <w:left w:val="single" w:sz="4" w:space="0" w:color="000000"/>
              <w:bottom w:val="single" w:sz="4" w:space="0" w:color="000000"/>
              <w:right w:val="single" w:sz="4" w:space="0" w:color="000000"/>
            </w:tcBorders>
          </w:tcPr>
          <w:p>
            <w:pPr>
              <w:pStyle w:val="TableParagraph"/>
              <w:spacing w:line="362" w:lineRule="exact"/>
              <w:ind w:left="-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金融资产：</w:t>
            </w:r>
            <w:r>
              <w:rPr>
                <w:rFonts w:ascii="Microsoft JhengHei" w:hAnsi="Microsoft JhengHei" w:cs="Microsoft JhengHei" w:eastAsia="Microsoft JhengHei" w:hint="default"/>
                <w:sz w:val="21"/>
                <w:szCs w:val="21"/>
              </w:rPr>
            </w:r>
          </w:p>
        </w:tc>
      </w:tr>
      <w:tr>
        <w:trPr>
          <w:trHeight w:val="946" w:hRule="exact"/>
        </w:trPr>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ind w:left="-1" w:right="1"/>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2"/>
                <w:sz w:val="21"/>
                <w:szCs w:val="21"/>
              </w:rPr>
              <w:t>其中：</w:t>
            </w:r>
            <w:r>
              <w:rPr>
                <w:rFonts w:ascii="Century Gothic" w:hAnsi="Century Gothic" w:cs="Century Gothic" w:eastAsia="Century Gothic" w:hint="default"/>
                <w:b/>
                <w:bCs/>
                <w:spacing w:val="2"/>
                <w:sz w:val="21"/>
                <w:szCs w:val="21"/>
              </w:rPr>
              <w:t>1.</w:t>
            </w:r>
            <w:r>
              <w:rPr>
                <w:rFonts w:ascii="Microsoft JhengHei" w:hAnsi="Microsoft JhengHei" w:cs="Microsoft JhengHei" w:eastAsia="Microsoft JhengHei" w:hint="default"/>
                <w:b/>
                <w:bCs/>
                <w:spacing w:val="2"/>
                <w:sz w:val="21"/>
                <w:szCs w:val="21"/>
              </w:rPr>
              <w:t>以公允价值计量且其</w:t>
            </w:r>
            <w:r>
              <w:rPr>
                <w:rFonts w:ascii="Microsoft JhengHei" w:hAnsi="Microsoft JhengHei" w:cs="Microsoft JhengHei" w:eastAsia="Microsoft JhengHei" w:hint="default"/>
                <w:b/>
                <w:bCs/>
                <w:spacing w:val="-44"/>
                <w:sz w:val="21"/>
                <w:szCs w:val="21"/>
              </w:rPr>
              <w:t> </w:t>
            </w:r>
            <w:r>
              <w:rPr>
                <w:rFonts w:ascii="Microsoft JhengHei" w:hAnsi="Microsoft JhengHei" w:cs="Microsoft JhengHei" w:eastAsia="Microsoft JhengHei" w:hint="default"/>
                <w:b/>
                <w:bCs/>
                <w:spacing w:val="-44"/>
                <w:sz w:val="21"/>
                <w:szCs w:val="21"/>
              </w:rPr>
            </w:r>
            <w:r>
              <w:rPr>
                <w:rFonts w:ascii="Microsoft JhengHei" w:hAnsi="Microsoft JhengHei" w:cs="Microsoft JhengHei" w:eastAsia="Microsoft JhengHei" w:hint="default"/>
                <w:b/>
                <w:bCs/>
                <w:sz w:val="21"/>
                <w:szCs w:val="21"/>
              </w:rPr>
              <w:t>变动计入当期损益的金融资产</w:t>
            </w:r>
            <w:r>
              <w:rPr>
                <w:rFonts w:ascii="Microsoft JhengHei" w:hAnsi="Microsoft JhengHei" w:cs="Microsoft JhengHei" w:eastAsia="Microsoft JhengHei" w:hint="default"/>
                <w:sz w:val="21"/>
                <w:szCs w:val="21"/>
              </w:rPr>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仿宋" w:hAnsi="仿宋" w:cs="仿宋" w:eastAsia="仿宋" w:hint="default"/>
                <w:sz w:val="25"/>
                <w:szCs w:val="25"/>
              </w:rPr>
            </w:pPr>
          </w:p>
          <w:p>
            <w:pPr>
              <w:pStyle w:val="TableParagraph"/>
              <w:spacing w:line="240" w:lineRule="auto"/>
              <w:ind w:right="0"/>
              <w:jc w:val="center"/>
              <w:rPr>
                <w:rFonts w:ascii="Century Gothic" w:hAnsi="Century Gothic" w:cs="Century Gothic" w:eastAsia="Century Gothic" w:hint="default"/>
                <w:sz w:val="21"/>
                <w:szCs w:val="21"/>
              </w:rPr>
            </w:pPr>
            <w:r>
              <w:rPr>
                <w:rFonts w:ascii="Century Gothic"/>
                <w:sz w:val="21"/>
              </w:rPr>
              <w:t>44,812.50</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仿宋" w:hAnsi="仿宋" w:cs="仿宋" w:eastAsia="仿宋" w:hint="default"/>
                <w:sz w:val="25"/>
                <w:szCs w:val="25"/>
              </w:rPr>
            </w:pPr>
          </w:p>
          <w:p>
            <w:pPr>
              <w:pStyle w:val="TableParagraph"/>
              <w:spacing w:line="240" w:lineRule="auto"/>
              <w:ind w:right="1"/>
              <w:jc w:val="center"/>
              <w:rPr>
                <w:rFonts w:ascii="Century Gothic" w:hAnsi="Century Gothic" w:cs="Century Gothic" w:eastAsia="Century Gothic" w:hint="default"/>
                <w:sz w:val="21"/>
                <w:szCs w:val="21"/>
              </w:rPr>
            </w:pPr>
            <w:r>
              <w:rPr>
                <w:rFonts w:ascii="Century Gothic"/>
                <w:sz w:val="21"/>
              </w:rPr>
              <w:t>4,138.46</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仿宋" w:hAnsi="仿宋" w:cs="仿宋" w:eastAsia="仿宋" w:hint="default"/>
                <w:sz w:val="25"/>
                <w:szCs w:val="25"/>
              </w:rPr>
            </w:pPr>
          </w:p>
          <w:p>
            <w:pPr>
              <w:pStyle w:val="TableParagraph"/>
              <w:spacing w:line="240" w:lineRule="auto"/>
              <w:ind w:right="0"/>
              <w:jc w:val="center"/>
              <w:rPr>
                <w:rFonts w:ascii="Century Gothic" w:hAnsi="Century Gothic" w:cs="Century Gothic" w:eastAsia="Century Gothic" w:hint="default"/>
                <w:sz w:val="21"/>
                <w:szCs w:val="21"/>
              </w:rPr>
            </w:pPr>
            <w:r>
              <w:rPr>
                <w:rFonts w:ascii="Century Gothic"/>
                <w:sz w:val="21"/>
              </w:rPr>
              <w:t>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仿宋" w:hAnsi="仿宋" w:cs="仿宋" w:eastAsia="仿宋" w:hint="default"/>
                <w:sz w:val="25"/>
                <w:szCs w:val="25"/>
              </w:rPr>
            </w:pPr>
          </w:p>
          <w:p>
            <w:pPr>
              <w:pStyle w:val="TableParagraph"/>
              <w:spacing w:line="240" w:lineRule="auto"/>
              <w:ind w:right="0"/>
              <w:jc w:val="center"/>
              <w:rPr>
                <w:rFonts w:ascii="Century Gothic" w:hAnsi="Century Gothic" w:cs="Century Gothic" w:eastAsia="Century Gothic" w:hint="default"/>
                <w:sz w:val="21"/>
                <w:szCs w:val="21"/>
              </w:rPr>
            </w:pPr>
            <w:r>
              <w:rPr>
                <w:rFonts w:ascii="Century Gothic"/>
                <w:sz w:val="21"/>
              </w:rPr>
              <w:t>0.00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仿宋" w:hAnsi="仿宋" w:cs="仿宋" w:eastAsia="仿宋" w:hint="default"/>
                <w:sz w:val="25"/>
                <w:szCs w:val="25"/>
              </w:rPr>
            </w:pPr>
          </w:p>
          <w:p>
            <w:pPr>
              <w:pStyle w:val="TableParagraph"/>
              <w:spacing w:line="240" w:lineRule="auto"/>
              <w:ind w:right="0"/>
              <w:jc w:val="center"/>
              <w:rPr>
                <w:rFonts w:ascii="Century Gothic" w:hAnsi="Century Gothic" w:cs="Century Gothic" w:eastAsia="Century Gothic" w:hint="default"/>
                <w:sz w:val="21"/>
                <w:szCs w:val="21"/>
              </w:rPr>
            </w:pPr>
            <w:r>
              <w:rPr>
                <w:rFonts w:ascii="Century Gothic"/>
                <w:sz w:val="21"/>
              </w:rPr>
              <w:t>26,271.60</w:t>
            </w:r>
          </w:p>
        </w:tc>
      </w:tr>
      <w:tr>
        <w:trPr>
          <w:trHeight w:val="478" w:hRule="exact"/>
        </w:trPr>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362" w:lineRule="exact"/>
              <w:ind w:right="420"/>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其中：衍生金融资产</w:t>
            </w:r>
            <w:r>
              <w:rPr>
                <w:rFonts w:ascii="Microsoft JhengHei" w:hAnsi="Microsoft JhengHei" w:cs="Microsoft JhengHei" w:eastAsia="Microsoft JhengHei" w:hint="default"/>
                <w:sz w:val="21"/>
                <w:szCs w:val="21"/>
              </w:rPr>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Century Gothic" w:hAnsi="Century Gothic" w:cs="Century Gothic" w:eastAsia="Century Gothic" w:hint="default"/>
                <w:sz w:val="21"/>
                <w:szCs w:val="21"/>
              </w:rPr>
            </w:pPr>
            <w:r>
              <w:rPr>
                <w:rFonts w:ascii="Century Gothic"/>
                <w:sz w:val="21"/>
              </w:rPr>
              <w:t>43,116.43</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Century Gothic" w:hAnsi="Century Gothic" w:cs="Century Gothic" w:eastAsia="Century Gothic" w:hint="default"/>
                <w:sz w:val="21"/>
                <w:szCs w:val="21"/>
              </w:rPr>
            </w:pPr>
            <w:r>
              <w:rPr>
                <w:rFonts w:ascii="Century Gothic"/>
                <w:sz w:val="21"/>
              </w:rPr>
              <w:t>4,988.64</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Century Gothic" w:hAnsi="Century Gothic" w:cs="Century Gothic" w:eastAsia="Century Gothic" w:hint="default"/>
                <w:sz w:val="21"/>
                <w:szCs w:val="21"/>
              </w:rPr>
            </w:pPr>
            <w:r>
              <w:rPr>
                <w:rFonts w:ascii="Century Gothic"/>
                <w:sz w:val="21"/>
              </w:rPr>
              <w:t>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Century Gothic" w:hAnsi="Century Gothic" w:cs="Century Gothic" w:eastAsia="Century Gothic" w:hint="default"/>
                <w:sz w:val="21"/>
                <w:szCs w:val="21"/>
              </w:rPr>
            </w:pPr>
            <w:r>
              <w:rPr>
                <w:rFonts w:ascii="Century Gothic"/>
                <w:sz w:val="21"/>
              </w:rPr>
              <w:t>0.00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Century Gothic" w:hAnsi="Century Gothic" w:cs="Century Gothic" w:eastAsia="Century Gothic" w:hint="default"/>
                <w:sz w:val="21"/>
                <w:szCs w:val="21"/>
              </w:rPr>
            </w:pPr>
            <w:r>
              <w:rPr>
                <w:rFonts w:ascii="Century Gothic"/>
                <w:sz w:val="21"/>
              </w:rPr>
              <w:t>22,582.43</w:t>
            </w:r>
          </w:p>
        </w:tc>
      </w:tr>
      <w:tr>
        <w:trPr>
          <w:trHeight w:val="479" w:hRule="exact"/>
        </w:trPr>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362" w:lineRule="exact"/>
              <w:ind w:right="454"/>
              <w:jc w:val="right"/>
              <w:rPr>
                <w:rFonts w:ascii="Microsoft JhengHei" w:hAnsi="Microsoft JhengHei" w:cs="Microsoft JhengHei" w:eastAsia="Microsoft JhengHei" w:hint="default"/>
                <w:sz w:val="21"/>
                <w:szCs w:val="21"/>
              </w:rPr>
            </w:pPr>
            <w:r>
              <w:rPr>
                <w:rFonts w:ascii="Century Gothic" w:hAnsi="Century Gothic" w:cs="Century Gothic" w:eastAsia="Century Gothic" w:hint="default"/>
                <w:b/>
                <w:bCs/>
                <w:sz w:val="21"/>
                <w:szCs w:val="21"/>
              </w:rPr>
              <w:t>2.</w:t>
            </w:r>
            <w:r>
              <w:rPr>
                <w:rFonts w:ascii="Microsoft JhengHei" w:hAnsi="Microsoft JhengHei" w:cs="Microsoft JhengHei" w:eastAsia="Microsoft JhengHei" w:hint="default"/>
                <w:b/>
                <w:bCs/>
                <w:sz w:val="21"/>
                <w:szCs w:val="21"/>
              </w:rPr>
              <w:t>可供出售金融资产</w:t>
            </w:r>
            <w:r>
              <w:rPr>
                <w:rFonts w:ascii="Microsoft JhengHei" w:hAnsi="Microsoft JhengHei" w:cs="Microsoft JhengHei" w:eastAsia="Microsoft JhengHei" w:hint="default"/>
                <w:sz w:val="21"/>
                <w:szCs w:val="21"/>
              </w:rPr>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Century Gothic" w:hAnsi="Century Gothic" w:cs="Century Gothic" w:eastAsia="Century Gothic" w:hint="default"/>
                <w:sz w:val="21"/>
                <w:szCs w:val="21"/>
              </w:rPr>
            </w:pPr>
            <w:r>
              <w:rPr>
                <w:rFonts w:ascii="Century Gothic"/>
                <w:sz w:val="21"/>
              </w:rPr>
              <w:t>1,427.19</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Century Gothic" w:hAnsi="Century Gothic" w:cs="Century Gothic" w:eastAsia="Century Gothic" w:hint="default"/>
                <w:sz w:val="21"/>
                <w:szCs w:val="21"/>
              </w:rPr>
            </w:pPr>
            <w:r>
              <w:rPr>
                <w:rFonts w:ascii="Century Gothic"/>
                <w:sz w:val="21"/>
              </w:rPr>
              <w:t>0.00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Century Gothic" w:hAnsi="Century Gothic" w:cs="Century Gothic" w:eastAsia="Century Gothic" w:hint="default"/>
                <w:sz w:val="21"/>
                <w:szCs w:val="21"/>
              </w:rPr>
            </w:pPr>
            <w:r>
              <w:rPr>
                <w:rFonts w:ascii="Century Gothic"/>
                <w:sz w:val="21"/>
              </w:rPr>
              <w:t>-1,249.53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Century Gothic" w:hAnsi="Century Gothic" w:cs="Century Gothic" w:eastAsia="Century Gothic" w:hint="default"/>
                <w:sz w:val="21"/>
                <w:szCs w:val="21"/>
              </w:rPr>
            </w:pPr>
            <w:r>
              <w:rPr>
                <w:rFonts w:ascii="Century Gothic"/>
                <w:sz w:val="21"/>
              </w:rPr>
              <w:t>310.09</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Century Gothic" w:hAnsi="Century Gothic" w:cs="Century Gothic" w:eastAsia="Century Gothic" w:hint="default"/>
                <w:sz w:val="21"/>
                <w:szCs w:val="21"/>
              </w:rPr>
            </w:pPr>
            <w:r>
              <w:rPr>
                <w:rFonts w:ascii="Century Gothic"/>
                <w:sz w:val="21"/>
              </w:rPr>
              <w:t>2,992.28</w:t>
            </w:r>
          </w:p>
        </w:tc>
      </w:tr>
      <w:tr>
        <w:trPr>
          <w:trHeight w:val="478" w:hRule="exact"/>
        </w:trPr>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362" w:lineRule="exact"/>
              <w:ind w:left="-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金融资产小计</w:t>
            </w:r>
            <w:r>
              <w:rPr>
                <w:rFonts w:ascii="Microsoft JhengHei" w:hAnsi="Microsoft JhengHei" w:cs="Microsoft JhengHei" w:eastAsia="Microsoft JhengHei" w:hint="default"/>
                <w:sz w:val="21"/>
                <w:szCs w:val="21"/>
              </w:rPr>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Century Gothic" w:hAnsi="Century Gothic" w:cs="Century Gothic" w:eastAsia="Century Gothic" w:hint="default"/>
                <w:sz w:val="21"/>
                <w:szCs w:val="21"/>
              </w:rPr>
            </w:pPr>
            <w:r>
              <w:rPr>
                <w:rFonts w:ascii="Century Gothic"/>
                <w:sz w:val="21"/>
              </w:rPr>
              <w:t>46,239.69</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Century Gothic" w:hAnsi="Century Gothic" w:cs="Century Gothic" w:eastAsia="Century Gothic" w:hint="default"/>
                <w:sz w:val="21"/>
                <w:szCs w:val="21"/>
              </w:rPr>
            </w:pPr>
            <w:r>
              <w:rPr>
                <w:rFonts w:ascii="Century Gothic"/>
                <w:sz w:val="21"/>
              </w:rPr>
              <w:t>4,138.46</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Century Gothic" w:hAnsi="Century Gothic" w:cs="Century Gothic" w:eastAsia="Century Gothic" w:hint="default"/>
                <w:sz w:val="21"/>
                <w:szCs w:val="21"/>
              </w:rPr>
            </w:pPr>
            <w:r>
              <w:rPr>
                <w:rFonts w:ascii="Century Gothic"/>
                <w:sz w:val="21"/>
              </w:rPr>
              <w:t>-1,249.53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Century Gothic" w:hAnsi="Century Gothic" w:cs="Century Gothic" w:eastAsia="Century Gothic" w:hint="default"/>
                <w:sz w:val="21"/>
                <w:szCs w:val="21"/>
              </w:rPr>
            </w:pPr>
            <w:r>
              <w:rPr>
                <w:rFonts w:ascii="Century Gothic"/>
                <w:sz w:val="21"/>
              </w:rPr>
              <w:t>310.09</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Century Gothic" w:hAnsi="Century Gothic" w:cs="Century Gothic" w:eastAsia="Century Gothic" w:hint="default"/>
                <w:sz w:val="21"/>
                <w:szCs w:val="21"/>
              </w:rPr>
            </w:pPr>
            <w:r>
              <w:rPr>
                <w:rFonts w:ascii="Century Gothic"/>
                <w:sz w:val="21"/>
              </w:rPr>
              <w:t>29,263.89</w:t>
            </w:r>
          </w:p>
        </w:tc>
      </w:tr>
      <w:tr>
        <w:trPr>
          <w:trHeight w:val="478" w:hRule="exact"/>
        </w:trPr>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362" w:lineRule="exact"/>
              <w:ind w:left="-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金融负债</w:t>
            </w:r>
            <w:r>
              <w:rPr>
                <w:rFonts w:ascii="Microsoft JhengHei" w:hAnsi="Microsoft JhengHei" w:cs="Microsoft JhengHei" w:eastAsia="Microsoft JhengHei" w:hint="default"/>
                <w:sz w:val="21"/>
                <w:szCs w:val="21"/>
              </w:rPr>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Century Gothic" w:hAnsi="Century Gothic" w:cs="Century Gothic" w:eastAsia="Century Gothic" w:hint="default"/>
                <w:sz w:val="21"/>
                <w:szCs w:val="21"/>
              </w:rPr>
            </w:pPr>
            <w:r>
              <w:rPr>
                <w:rFonts w:ascii="Century Gothic"/>
                <w:sz w:val="21"/>
              </w:rPr>
              <w:t>42,277.33</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Century Gothic" w:hAnsi="Century Gothic" w:cs="Century Gothic" w:eastAsia="Century Gothic" w:hint="default"/>
                <w:sz w:val="21"/>
                <w:szCs w:val="21"/>
              </w:rPr>
            </w:pPr>
            <w:r>
              <w:rPr>
                <w:rFonts w:ascii="Century Gothic"/>
                <w:sz w:val="21"/>
              </w:rPr>
              <w:t>0.00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Century Gothic" w:hAnsi="Century Gothic" w:cs="Century Gothic" w:eastAsia="Century Gothic" w:hint="default"/>
                <w:sz w:val="21"/>
                <w:szCs w:val="21"/>
              </w:rPr>
            </w:pPr>
            <w:r>
              <w:rPr>
                <w:rFonts w:ascii="Century Gothic"/>
                <w:sz w:val="21"/>
              </w:rPr>
              <w:t>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Century Gothic" w:hAnsi="Century Gothic" w:cs="Century Gothic" w:eastAsia="Century Gothic" w:hint="default"/>
                <w:sz w:val="21"/>
                <w:szCs w:val="21"/>
              </w:rPr>
            </w:pPr>
            <w:r>
              <w:rPr>
                <w:rFonts w:ascii="Century Gothic"/>
                <w:sz w:val="21"/>
              </w:rPr>
              <w:t>0.00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Century Gothic" w:hAnsi="Century Gothic" w:cs="Century Gothic" w:eastAsia="Century Gothic" w:hint="default"/>
                <w:sz w:val="21"/>
                <w:szCs w:val="21"/>
              </w:rPr>
            </w:pPr>
            <w:r>
              <w:rPr>
                <w:rFonts w:ascii="Century Gothic"/>
                <w:sz w:val="21"/>
              </w:rPr>
              <w:t>15,657.74</w:t>
            </w:r>
          </w:p>
        </w:tc>
      </w:tr>
      <w:tr>
        <w:trPr>
          <w:trHeight w:val="479" w:hRule="exact"/>
        </w:trPr>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362" w:lineRule="exact"/>
              <w:ind w:left="-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投资性房地产</w:t>
            </w:r>
            <w:r>
              <w:rPr>
                <w:rFonts w:ascii="Microsoft JhengHei" w:hAnsi="Microsoft JhengHei" w:cs="Microsoft JhengHei" w:eastAsia="Microsoft JhengHei" w:hint="default"/>
                <w:sz w:val="21"/>
                <w:szCs w:val="21"/>
              </w:rPr>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Century Gothic" w:hAnsi="Century Gothic" w:cs="Century Gothic" w:eastAsia="Century Gothic" w:hint="default"/>
                <w:sz w:val="21"/>
                <w:szCs w:val="21"/>
              </w:rPr>
            </w:pPr>
            <w:r>
              <w:rPr>
                <w:rFonts w:ascii="Century Gothic"/>
                <w:sz w:val="21"/>
              </w:rPr>
              <w:t>0.00</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Century Gothic" w:hAnsi="Century Gothic" w:cs="Century Gothic" w:eastAsia="Century Gothic" w:hint="default"/>
                <w:sz w:val="21"/>
                <w:szCs w:val="21"/>
              </w:rPr>
            </w:pPr>
            <w:r>
              <w:rPr>
                <w:rFonts w:ascii="Century Gothic"/>
                <w:sz w:val="21"/>
              </w:rPr>
              <w:t>0.00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Century Gothic" w:hAnsi="Century Gothic" w:cs="Century Gothic" w:eastAsia="Century Gothic" w:hint="default"/>
                <w:sz w:val="21"/>
                <w:szCs w:val="21"/>
              </w:rPr>
            </w:pPr>
            <w:r>
              <w:rPr>
                <w:rFonts w:ascii="Century Gothic"/>
                <w:sz w:val="21"/>
              </w:rPr>
              <w:t>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Century Gothic" w:hAnsi="Century Gothic" w:cs="Century Gothic" w:eastAsia="Century Gothic" w:hint="default"/>
                <w:sz w:val="21"/>
                <w:szCs w:val="21"/>
              </w:rPr>
            </w:pPr>
            <w:r>
              <w:rPr>
                <w:rFonts w:ascii="Century Gothic"/>
                <w:sz w:val="21"/>
              </w:rPr>
              <w:t>0.00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Century Gothic" w:hAnsi="Century Gothic" w:cs="Century Gothic" w:eastAsia="Century Gothic" w:hint="default"/>
                <w:sz w:val="21"/>
                <w:szCs w:val="21"/>
              </w:rPr>
            </w:pPr>
            <w:r>
              <w:rPr>
                <w:rFonts w:ascii="Century Gothic"/>
                <w:sz w:val="21"/>
              </w:rPr>
              <w:t>0.00</w:t>
            </w:r>
          </w:p>
        </w:tc>
      </w:tr>
      <w:tr>
        <w:trPr>
          <w:trHeight w:val="478" w:hRule="exact"/>
        </w:trPr>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362" w:lineRule="exact"/>
              <w:ind w:left="-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生产性生物资产</w:t>
            </w:r>
            <w:r>
              <w:rPr>
                <w:rFonts w:ascii="Microsoft JhengHei" w:hAnsi="Microsoft JhengHei" w:cs="Microsoft JhengHei" w:eastAsia="Microsoft JhengHei" w:hint="default"/>
                <w:sz w:val="21"/>
                <w:szCs w:val="21"/>
              </w:rPr>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Century Gothic" w:hAnsi="Century Gothic" w:cs="Century Gothic" w:eastAsia="Century Gothic" w:hint="default"/>
                <w:sz w:val="21"/>
                <w:szCs w:val="21"/>
              </w:rPr>
            </w:pPr>
            <w:r>
              <w:rPr>
                <w:rFonts w:ascii="Century Gothic"/>
                <w:sz w:val="21"/>
              </w:rPr>
              <w:t>0.00</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Century Gothic" w:hAnsi="Century Gothic" w:cs="Century Gothic" w:eastAsia="Century Gothic" w:hint="default"/>
                <w:sz w:val="21"/>
                <w:szCs w:val="21"/>
              </w:rPr>
            </w:pPr>
            <w:r>
              <w:rPr>
                <w:rFonts w:ascii="Century Gothic"/>
                <w:sz w:val="21"/>
              </w:rPr>
              <w:t>0.00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Century Gothic" w:hAnsi="Century Gothic" w:cs="Century Gothic" w:eastAsia="Century Gothic" w:hint="default"/>
                <w:sz w:val="21"/>
                <w:szCs w:val="21"/>
              </w:rPr>
            </w:pPr>
            <w:r>
              <w:rPr>
                <w:rFonts w:ascii="Century Gothic"/>
                <w:sz w:val="21"/>
              </w:rPr>
              <w:t>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Century Gothic" w:hAnsi="Century Gothic" w:cs="Century Gothic" w:eastAsia="Century Gothic" w:hint="default"/>
                <w:sz w:val="21"/>
                <w:szCs w:val="21"/>
              </w:rPr>
            </w:pPr>
            <w:r>
              <w:rPr>
                <w:rFonts w:ascii="Century Gothic"/>
                <w:sz w:val="21"/>
              </w:rPr>
              <w:t>0.00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Century Gothic" w:hAnsi="Century Gothic" w:cs="Century Gothic" w:eastAsia="Century Gothic" w:hint="default"/>
                <w:sz w:val="21"/>
                <w:szCs w:val="21"/>
              </w:rPr>
            </w:pPr>
            <w:r>
              <w:rPr>
                <w:rFonts w:ascii="Century Gothic"/>
                <w:sz w:val="21"/>
              </w:rPr>
              <w:t>0.00</w:t>
            </w:r>
          </w:p>
        </w:tc>
      </w:tr>
      <w:tr>
        <w:trPr>
          <w:trHeight w:val="478" w:hRule="exact"/>
        </w:trPr>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362" w:lineRule="exact"/>
              <w:ind w:left="-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sz w:val="21"/>
                <w:szCs w:val="21"/>
              </w:rPr>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Century Gothic" w:hAnsi="Century Gothic" w:cs="Century Gothic" w:eastAsia="Century Gothic" w:hint="default"/>
                <w:sz w:val="21"/>
                <w:szCs w:val="21"/>
              </w:rPr>
            </w:pPr>
            <w:r>
              <w:rPr>
                <w:rFonts w:ascii="Century Gothic"/>
                <w:sz w:val="21"/>
              </w:rPr>
              <w:t>0.00</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Century Gothic" w:hAnsi="Century Gothic" w:cs="Century Gothic" w:eastAsia="Century Gothic" w:hint="default"/>
                <w:sz w:val="21"/>
                <w:szCs w:val="21"/>
              </w:rPr>
            </w:pPr>
            <w:r>
              <w:rPr>
                <w:rFonts w:ascii="Century Gothic"/>
                <w:sz w:val="21"/>
              </w:rPr>
              <w:t>0.00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Century Gothic" w:hAnsi="Century Gothic" w:cs="Century Gothic" w:eastAsia="Century Gothic" w:hint="default"/>
                <w:sz w:val="21"/>
                <w:szCs w:val="21"/>
              </w:rPr>
            </w:pPr>
            <w:r>
              <w:rPr>
                <w:rFonts w:ascii="Century Gothic"/>
                <w:sz w:val="21"/>
              </w:rPr>
              <w:t>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Century Gothic" w:hAnsi="Century Gothic" w:cs="Century Gothic" w:eastAsia="Century Gothic" w:hint="default"/>
                <w:sz w:val="21"/>
                <w:szCs w:val="21"/>
              </w:rPr>
            </w:pPr>
            <w:r>
              <w:rPr>
                <w:rFonts w:ascii="Century Gothic"/>
                <w:sz w:val="21"/>
              </w:rPr>
              <w:t>0.00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Century Gothic" w:hAnsi="Century Gothic" w:cs="Century Gothic" w:eastAsia="Century Gothic" w:hint="default"/>
                <w:sz w:val="21"/>
                <w:szCs w:val="21"/>
              </w:rPr>
            </w:pPr>
            <w:r>
              <w:rPr>
                <w:rFonts w:ascii="Century Gothic"/>
                <w:sz w:val="21"/>
              </w:rPr>
              <w:t>0.00</w:t>
            </w:r>
          </w:p>
        </w:tc>
      </w:tr>
      <w:tr>
        <w:trPr>
          <w:trHeight w:val="479" w:hRule="exact"/>
        </w:trPr>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362" w:lineRule="exact"/>
              <w:ind w:left="-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合计</w:t>
            </w:r>
            <w:r>
              <w:rPr>
                <w:rFonts w:ascii="Microsoft JhengHei" w:hAnsi="Microsoft JhengHei" w:cs="Microsoft JhengHei" w:eastAsia="Microsoft JhengHei" w:hint="default"/>
                <w:sz w:val="21"/>
                <w:szCs w:val="21"/>
              </w:rPr>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Century Gothic" w:hAnsi="Century Gothic" w:cs="Century Gothic" w:eastAsia="Century Gothic" w:hint="default"/>
                <w:sz w:val="21"/>
                <w:szCs w:val="21"/>
              </w:rPr>
            </w:pPr>
            <w:r>
              <w:rPr>
                <w:rFonts w:ascii="Century Gothic"/>
                <w:sz w:val="21"/>
              </w:rPr>
              <w:t>88,517.02</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Century Gothic" w:hAnsi="Century Gothic" w:cs="Century Gothic" w:eastAsia="Century Gothic" w:hint="default"/>
                <w:sz w:val="21"/>
                <w:szCs w:val="21"/>
              </w:rPr>
            </w:pPr>
            <w:r>
              <w:rPr>
                <w:rFonts w:ascii="Century Gothic"/>
                <w:sz w:val="21"/>
              </w:rPr>
              <w:t>4,138.46</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Century Gothic" w:hAnsi="Century Gothic" w:cs="Century Gothic" w:eastAsia="Century Gothic" w:hint="default"/>
                <w:sz w:val="21"/>
                <w:szCs w:val="21"/>
              </w:rPr>
            </w:pPr>
            <w:r>
              <w:rPr>
                <w:rFonts w:ascii="Century Gothic"/>
                <w:sz w:val="21"/>
              </w:rPr>
              <w:t>-1,249.53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Century Gothic" w:hAnsi="Century Gothic" w:cs="Century Gothic" w:eastAsia="Century Gothic" w:hint="default"/>
                <w:sz w:val="21"/>
                <w:szCs w:val="21"/>
              </w:rPr>
            </w:pPr>
            <w:r>
              <w:rPr>
                <w:rFonts w:ascii="Century Gothic"/>
                <w:sz w:val="21"/>
              </w:rPr>
              <w:t>310.09</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Century Gothic" w:hAnsi="Century Gothic" w:cs="Century Gothic" w:eastAsia="Century Gothic" w:hint="default"/>
                <w:sz w:val="21"/>
                <w:szCs w:val="21"/>
              </w:rPr>
            </w:pPr>
            <w:r>
              <w:rPr>
                <w:rFonts w:ascii="Century Gothic"/>
                <w:sz w:val="21"/>
              </w:rPr>
              <w:t>44,921.62</w:t>
            </w:r>
          </w:p>
        </w:tc>
      </w:tr>
    </w:tbl>
    <w:p>
      <w:pPr>
        <w:spacing w:line="240" w:lineRule="auto" w:before="12"/>
        <w:rPr>
          <w:rFonts w:ascii="仿宋" w:hAnsi="仿宋" w:cs="仿宋" w:eastAsia="仿宋" w:hint="default"/>
          <w:sz w:val="24"/>
          <w:szCs w:val="24"/>
        </w:rPr>
      </w:pPr>
    </w:p>
    <w:p>
      <w:pPr>
        <w:pStyle w:val="BodyText"/>
        <w:tabs>
          <w:tab w:pos="7133" w:val="left" w:leader="none"/>
        </w:tabs>
        <w:spacing w:line="240" w:lineRule="auto" w:before="26"/>
        <w:ind w:left="1080" w:right="0"/>
        <w:jc w:val="left"/>
      </w:pPr>
      <w:r>
        <w:rPr>
          <w:spacing w:val="-3"/>
          <w:w w:val="95"/>
        </w:rPr>
        <w:t>（</w:t>
      </w:r>
      <w:r>
        <w:rPr>
          <w:rFonts w:ascii="Century Gothic" w:hAnsi="Century Gothic" w:cs="Century Gothic" w:eastAsia="Century Gothic" w:hint="default"/>
          <w:spacing w:val="-3"/>
          <w:w w:val="95"/>
        </w:rPr>
        <w:t>9</w:t>
      </w:r>
      <w:r>
        <w:rPr>
          <w:spacing w:val="-3"/>
          <w:w w:val="95"/>
        </w:rPr>
        <w:t>）持有外币金融资产、金融负债情况</w:t>
        <w:tab/>
      </w:r>
      <w:r>
        <w:rPr>
          <w:spacing w:val="-3"/>
        </w:rPr>
        <w:t>（单位：人民币万元）</w:t>
      </w:r>
    </w:p>
    <w:p>
      <w:pPr>
        <w:spacing w:line="240" w:lineRule="auto" w:before="3"/>
        <w:rPr>
          <w:rFonts w:ascii="仿宋" w:hAnsi="仿宋" w:cs="仿宋" w:eastAsia="仿宋" w:hint="default"/>
          <w:sz w:val="7"/>
          <w:szCs w:val="7"/>
        </w:rPr>
      </w:pPr>
    </w:p>
    <w:tbl>
      <w:tblPr>
        <w:tblW w:w="0" w:type="auto"/>
        <w:jc w:val="left"/>
        <w:tblInd w:w="103" w:type="dxa"/>
        <w:tblLayout w:type="fixed"/>
        <w:tblCellMar>
          <w:top w:w="0" w:type="dxa"/>
          <w:left w:w="0" w:type="dxa"/>
          <w:bottom w:w="0" w:type="dxa"/>
          <w:right w:w="0" w:type="dxa"/>
        </w:tblCellMar>
        <w:tblLook w:val="01E0"/>
      </w:tblPr>
      <w:tblGrid>
        <w:gridCol w:w="2833"/>
        <w:gridCol w:w="1384"/>
        <w:gridCol w:w="1496"/>
        <w:gridCol w:w="1800"/>
        <w:gridCol w:w="1260"/>
        <w:gridCol w:w="1477"/>
      </w:tblGrid>
      <w:tr>
        <w:trPr>
          <w:trHeight w:val="634" w:hRule="exact"/>
        </w:trPr>
        <w:tc>
          <w:tcPr>
            <w:tcW w:w="283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74"/>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138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74"/>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期初金额</w:t>
            </w:r>
            <w:r>
              <w:rPr>
                <w:rFonts w:ascii="Microsoft JhengHei" w:hAnsi="Microsoft JhengHei" w:cs="Microsoft JhengHei" w:eastAsia="Microsoft JhengHei" w:hint="default"/>
                <w:sz w:val="21"/>
                <w:szCs w:val="21"/>
              </w:rPr>
            </w:r>
          </w:p>
        </w:tc>
        <w:tc>
          <w:tcPr>
            <w:tcW w:w="149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5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本期公允价值变</w:t>
            </w:r>
            <w:r>
              <w:rPr>
                <w:rFonts w:ascii="Microsoft JhengHei" w:hAnsi="Microsoft JhengHei" w:cs="Microsoft JhengHei" w:eastAsia="Microsoft JhengHei" w:hint="default"/>
                <w:sz w:val="21"/>
                <w:szCs w:val="21"/>
              </w:rPr>
            </w:r>
          </w:p>
          <w:p>
            <w:pPr>
              <w:pStyle w:val="TableParagraph"/>
              <w:spacing w:line="339"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动损益</w:t>
            </w:r>
            <w:r>
              <w:rPr>
                <w:rFonts w:ascii="Microsoft JhengHei" w:hAnsi="Microsoft JhengHei" w:cs="Microsoft JhengHei" w:eastAsia="Microsoft JhengHei" w:hint="default"/>
                <w:sz w:val="21"/>
                <w:szCs w:val="21"/>
              </w:rPr>
            </w:r>
          </w:p>
        </w:tc>
        <w:tc>
          <w:tcPr>
            <w:tcW w:w="180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5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计入权益的累计公</w:t>
            </w:r>
            <w:r>
              <w:rPr>
                <w:rFonts w:ascii="Microsoft JhengHei" w:hAnsi="Microsoft JhengHei" w:cs="Microsoft JhengHei" w:eastAsia="Microsoft JhengHei" w:hint="default"/>
                <w:sz w:val="21"/>
                <w:szCs w:val="21"/>
              </w:rPr>
            </w:r>
          </w:p>
          <w:p>
            <w:pPr>
              <w:pStyle w:val="TableParagraph"/>
              <w:spacing w:line="33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允价值变动</w:t>
            </w:r>
            <w:r>
              <w:rPr>
                <w:rFonts w:ascii="Microsoft JhengHei" w:hAnsi="Microsoft JhengHei" w:cs="Microsoft JhengHei" w:eastAsia="Microsoft JhengHei" w:hint="default"/>
                <w:sz w:val="21"/>
                <w:szCs w:val="21"/>
              </w:rPr>
            </w:r>
          </w:p>
        </w:tc>
        <w:tc>
          <w:tcPr>
            <w:tcW w:w="126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5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本期计提的</w:t>
            </w:r>
            <w:r>
              <w:rPr>
                <w:rFonts w:ascii="Microsoft JhengHei" w:hAnsi="Microsoft JhengHei" w:cs="Microsoft JhengHei" w:eastAsia="Microsoft JhengHei" w:hint="default"/>
                <w:sz w:val="21"/>
                <w:szCs w:val="21"/>
              </w:rPr>
            </w:r>
          </w:p>
          <w:p>
            <w:pPr>
              <w:pStyle w:val="TableParagraph"/>
              <w:spacing w:line="33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减值</w:t>
            </w:r>
            <w:r>
              <w:rPr>
                <w:rFonts w:ascii="Microsoft JhengHei" w:hAnsi="Microsoft JhengHei" w:cs="Microsoft JhengHei" w:eastAsia="Microsoft JhengHei" w:hint="default"/>
                <w:sz w:val="21"/>
                <w:szCs w:val="21"/>
              </w:rPr>
            </w:r>
          </w:p>
        </w:tc>
        <w:tc>
          <w:tcPr>
            <w:tcW w:w="147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74"/>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期末金额</w:t>
            </w:r>
            <w:r>
              <w:rPr>
                <w:rFonts w:ascii="Microsoft JhengHei" w:hAnsi="Microsoft JhengHei" w:cs="Microsoft JhengHei" w:eastAsia="Microsoft JhengHei" w:hint="default"/>
                <w:sz w:val="21"/>
                <w:szCs w:val="21"/>
              </w:rPr>
            </w:r>
          </w:p>
        </w:tc>
      </w:tr>
      <w:tr>
        <w:trPr>
          <w:trHeight w:val="479" w:hRule="exact"/>
        </w:trPr>
        <w:tc>
          <w:tcPr>
            <w:tcW w:w="10250" w:type="dxa"/>
            <w:gridSpan w:val="6"/>
            <w:tcBorders>
              <w:top w:val="single" w:sz="4" w:space="0" w:color="000000"/>
              <w:left w:val="single" w:sz="4" w:space="0" w:color="000000"/>
              <w:bottom w:val="single" w:sz="4" w:space="0" w:color="000000"/>
              <w:right w:val="single" w:sz="4" w:space="0" w:color="000000"/>
            </w:tcBorders>
          </w:tcPr>
          <w:p>
            <w:pPr>
              <w:pStyle w:val="TableParagraph"/>
              <w:spacing w:line="362" w:lineRule="exact"/>
              <w:ind w:right="0"/>
              <w:jc w:val="left"/>
              <w:rPr>
                <w:rFonts w:ascii="Century Gothic" w:hAnsi="Century Gothic" w:cs="Century Gothic" w:eastAsia="Century Gothic" w:hint="default"/>
                <w:sz w:val="21"/>
                <w:szCs w:val="21"/>
              </w:rPr>
            </w:pPr>
            <w:r>
              <w:rPr>
                <w:rFonts w:ascii="Microsoft JhengHei" w:hAnsi="Microsoft JhengHei" w:cs="Microsoft JhengHei" w:eastAsia="Microsoft JhengHei" w:hint="default"/>
                <w:b/>
                <w:bCs/>
                <w:sz w:val="21"/>
                <w:szCs w:val="21"/>
              </w:rPr>
              <w:t>金融资产</w:t>
            </w:r>
            <w:r>
              <w:rPr>
                <w:rFonts w:ascii="Century Gothic" w:hAnsi="Century Gothic" w:cs="Century Gothic" w:eastAsia="Century Gothic" w:hint="default"/>
                <w:b/>
                <w:bCs/>
                <w:sz w:val="21"/>
                <w:szCs w:val="21"/>
              </w:rPr>
              <w:t>:</w:t>
            </w:r>
            <w:r>
              <w:rPr>
                <w:rFonts w:ascii="Century Gothic" w:hAnsi="Century Gothic" w:cs="Century Gothic" w:eastAsia="Century Gothic" w:hint="default"/>
                <w:sz w:val="21"/>
                <w:szCs w:val="21"/>
              </w:rPr>
            </w:r>
          </w:p>
        </w:tc>
      </w:tr>
      <w:tr>
        <w:trPr>
          <w:trHeight w:val="946"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ind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6"/>
                <w:sz w:val="21"/>
                <w:szCs w:val="21"/>
              </w:rPr>
              <w:t>其中：</w:t>
            </w:r>
            <w:r>
              <w:rPr>
                <w:rFonts w:ascii="Century Gothic" w:hAnsi="Century Gothic" w:cs="Century Gothic" w:eastAsia="Century Gothic" w:hint="default"/>
                <w:b/>
                <w:bCs/>
                <w:spacing w:val="-6"/>
                <w:sz w:val="21"/>
                <w:szCs w:val="21"/>
              </w:rPr>
              <w:t>1.</w:t>
            </w:r>
            <w:r>
              <w:rPr>
                <w:rFonts w:ascii="Microsoft JhengHei" w:hAnsi="Microsoft JhengHei" w:cs="Microsoft JhengHei" w:eastAsia="Microsoft JhengHei" w:hint="default"/>
                <w:b/>
                <w:bCs/>
                <w:spacing w:val="-6"/>
                <w:sz w:val="21"/>
                <w:szCs w:val="21"/>
              </w:rPr>
              <w:t>以公允价值计量且其变</w:t>
            </w:r>
            <w:r>
              <w:rPr>
                <w:rFonts w:ascii="Microsoft JhengHei" w:hAnsi="Microsoft JhengHei" w:cs="Microsoft JhengHei" w:eastAsia="Microsoft JhengHei" w:hint="default"/>
                <w:b/>
                <w:bCs/>
                <w:spacing w:val="-50"/>
                <w:sz w:val="21"/>
                <w:szCs w:val="21"/>
              </w:rPr>
              <w:t> </w:t>
            </w:r>
            <w:r>
              <w:rPr>
                <w:rFonts w:ascii="Microsoft JhengHei" w:hAnsi="Microsoft JhengHei" w:cs="Microsoft JhengHei" w:eastAsia="Microsoft JhengHei" w:hint="default"/>
                <w:b/>
                <w:bCs/>
                <w:spacing w:val="-50"/>
                <w:sz w:val="21"/>
                <w:szCs w:val="21"/>
              </w:rPr>
            </w:r>
            <w:r>
              <w:rPr>
                <w:rFonts w:ascii="Microsoft JhengHei" w:hAnsi="Microsoft JhengHei" w:cs="Microsoft JhengHei" w:eastAsia="Microsoft JhengHei" w:hint="default"/>
                <w:b/>
                <w:bCs/>
                <w:sz w:val="21"/>
                <w:szCs w:val="21"/>
              </w:rPr>
              <w:t>动计入当期损益的金融资产</w:t>
            </w:r>
            <w:r>
              <w:rPr>
                <w:rFonts w:ascii="Microsoft JhengHei" w:hAnsi="Microsoft JhengHei" w:cs="Microsoft JhengHei" w:eastAsia="Microsoft JhengHei" w:hint="default"/>
                <w:sz w:val="21"/>
                <w:szCs w:val="21"/>
              </w:rPr>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仿宋" w:hAnsi="仿宋" w:cs="仿宋" w:eastAsia="仿宋" w:hint="default"/>
                <w:sz w:val="25"/>
                <w:szCs w:val="25"/>
              </w:rPr>
            </w:pPr>
          </w:p>
          <w:p>
            <w:pPr>
              <w:pStyle w:val="TableParagraph"/>
              <w:spacing w:line="240" w:lineRule="auto"/>
              <w:ind w:right="0"/>
              <w:jc w:val="center"/>
              <w:rPr>
                <w:rFonts w:ascii="Century Gothic" w:hAnsi="Century Gothic" w:cs="Century Gothic" w:eastAsia="Century Gothic" w:hint="default"/>
                <w:sz w:val="21"/>
                <w:szCs w:val="21"/>
              </w:rPr>
            </w:pPr>
            <w:r>
              <w:rPr>
                <w:rFonts w:ascii="Century Gothic"/>
                <w:sz w:val="21"/>
              </w:rPr>
              <w:t>44,812.50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仿宋" w:hAnsi="仿宋" w:cs="仿宋" w:eastAsia="仿宋" w:hint="default"/>
                <w:sz w:val="25"/>
                <w:szCs w:val="25"/>
              </w:rPr>
            </w:pPr>
          </w:p>
          <w:p>
            <w:pPr>
              <w:pStyle w:val="TableParagraph"/>
              <w:spacing w:line="240" w:lineRule="auto"/>
              <w:ind w:right="0"/>
              <w:jc w:val="center"/>
              <w:rPr>
                <w:rFonts w:ascii="Century Gothic" w:hAnsi="Century Gothic" w:cs="Century Gothic" w:eastAsia="Century Gothic" w:hint="default"/>
                <w:sz w:val="21"/>
                <w:szCs w:val="21"/>
              </w:rPr>
            </w:pPr>
            <w:r>
              <w:rPr>
                <w:rFonts w:ascii="Century Gothic"/>
                <w:sz w:val="21"/>
              </w:rPr>
              <w:t>4,138.46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仿宋" w:hAnsi="仿宋" w:cs="仿宋" w:eastAsia="仿宋" w:hint="default"/>
                <w:sz w:val="25"/>
                <w:szCs w:val="25"/>
              </w:rPr>
            </w:pPr>
          </w:p>
          <w:p>
            <w:pPr>
              <w:pStyle w:val="TableParagraph"/>
              <w:spacing w:line="240" w:lineRule="auto"/>
              <w:ind w:right="0"/>
              <w:jc w:val="center"/>
              <w:rPr>
                <w:rFonts w:ascii="Century Gothic" w:hAnsi="Century Gothic" w:cs="Century Gothic" w:eastAsia="Century Gothic" w:hint="default"/>
                <w:sz w:val="21"/>
                <w:szCs w:val="21"/>
              </w:rPr>
            </w:pPr>
            <w:r>
              <w:rPr>
                <w:rFonts w:ascii="Century Gothic"/>
                <w:sz w:val="21"/>
              </w:rPr>
              <w:t>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仿宋" w:hAnsi="仿宋" w:cs="仿宋" w:eastAsia="仿宋" w:hint="default"/>
                <w:sz w:val="25"/>
                <w:szCs w:val="25"/>
              </w:rPr>
            </w:pPr>
          </w:p>
          <w:p>
            <w:pPr>
              <w:pStyle w:val="TableParagraph"/>
              <w:spacing w:line="240" w:lineRule="auto"/>
              <w:ind w:right="0"/>
              <w:jc w:val="center"/>
              <w:rPr>
                <w:rFonts w:ascii="Century Gothic" w:hAnsi="Century Gothic" w:cs="Century Gothic" w:eastAsia="Century Gothic" w:hint="default"/>
                <w:sz w:val="21"/>
                <w:szCs w:val="21"/>
              </w:rPr>
            </w:pPr>
            <w:r>
              <w:rPr>
                <w:rFonts w:ascii="Century Gothic"/>
                <w:sz w:val="21"/>
              </w:rPr>
              <w:t>0.00</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仿宋" w:hAnsi="仿宋" w:cs="仿宋" w:eastAsia="仿宋" w:hint="default"/>
                <w:sz w:val="25"/>
                <w:szCs w:val="25"/>
              </w:rPr>
            </w:pPr>
          </w:p>
          <w:p>
            <w:pPr>
              <w:pStyle w:val="TableParagraph"/>
              <w:spacing w:line="240" w:lineRule="auto"/>
              <w:ind w:right="0"/>
              <w:jc w:val="center"/>
              <w:rPr>
                <w:rFonts w:ascii="Century Gothic" w:hAnsi="Century Gothic" w:cs="Century Gothic" w:eastAsia="Century Gothic" w:hint="default"/>
                <w:sz w:val="21"/>
                <w:szCs w:val="21"/>
              </w:rPr>
            </w:pPr>
            <w:r>
              <w:rPr>
                <w:rFonts w:ascii="Century Gothic"/>
                <w:sz w:val="21"/>
              </w:rPr>
              <w:t>26,271.60</w:t>
            </w:r>
          </w:p>
        </w:tc>
      </w:tr>
      <w:tr>
        <w:trPr>
          <w:trHeight w:val="478"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362" w:lineRule="exact"/>
              <w:ind w:right="500"/>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其中：衍生金融资产</w:t>
            </w:r>
            <w:r>
              <w:rPr>
                <w:rFonts w:ascii="Microsoft JhengHei" w:hAnsi="Microsoft JhengHei" w:cs="Microsoft JhengHei" w:eastAsia="Microsoft JhengHei" w:hint="default"/>
                <w:sz w:val="21"/>
                <w:szCs w:val="21"/>
              </w:rPr>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Century Gothic" w:hAnsi="Century Gothic" w:cs="Century Gothic" w:eastAsia="Century Gothic" w:hint="default"/>
                <w:sz w:val="21"/>
                <w:szCs w:val="21"/>
              </w:rPr>
            </w:pPr>
            <w:r>
              <w:rPr>
                <w:rFonts w:ascii="Century Gothic"/>
                <w:sz w:val="21"/>
              </w:rPr>
              <w:t>43,116.43</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Century Gothic" w:hAnsi="Century Gothic" w:cs="Century Gothic" w:eastAsia="Century Gothic" w:hint="default"/>
                <w:sz w:val="21"/>
                <w:szCs w:val="21"/>
              </w:rPr>
            </w:pPr>
            <w:r>
              <w:rPr>
                <w:rFonts w:ascii="Century Gothic"/>
                <w:sz w:val="21"/>
              </w:rPr>
              <w:t>4,988.64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Century Gothic" w:hAnsi="Century Gothic" w:cs="Century Gothic" w:eastAsia="Century Gothic" w:hint="default"/>
                <w:sz w:val="21"/>
                <w:szCs w:val="21"/>
              </w:rPr>
            </w:pPr>
            <w:r>
              <w:rPr>
                <w:rFonts w:ascii="Century Gothic"/>
                <w:sz w:val="21"/>
              </w:rPr>
              <w:t>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Century Gothic" w:hAnsi="Century Gothic" w:cs="Century Gothic" w:eastAsia="Century Gothic" w:hint="default"/>
                <w:sz w:val="21"/>
                <w:szCs w:val="21"/>
              </w:rPr>
            </w:pPr>
            <w:r>
              <w:rPr>
                <w:rFonts w:ascii="Century Gothic"/>
                <w:sz w:val="21"/>
              </w:rPr>
              <w:t>0.00</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Century Gothic" w:hAnsi="Century Gothic" w:cs="Century Gothic" w:eastAsia="Century Gothic" w:hint="default"/>
                <w:sz w:val="21"/>
                <w:szCs w:val="21"/>
              </w:rPr>
            </w:pPr>
            <w:r>
              <w:rPr>
                <w:rFonts w:ascii="Century Gothic"/>
                <w:sz w:val="21"/>
              </w:rPr>
              <w:t>22,582.43</w:t>
            </w:r>
          </w:p>
        </w:tc>
      </w:tr>
      <w:tr>
        <w:trPr>
          <w:trHeight w:val="479"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362" w:lineRule="exact"/>
              <w:ind w:left="422" w:right="0"/>
              <w:jc w:val="left"/>
              <w:rPr>
                <w:rFonts w:ascii="Microsoft JhengHei" w:hAnsi="Microsoft JhengHei" w:cs="Microsoft JhengHei" w:eastAsia="Microsoft JhengHei" w:hint="default"/>
                <w:sz w:val="21"/>
                <w:szCs w:val="21"/>
              </w:rPr>
            </w:pPr>
            <w:r>
              <w:rPr>
                <w:rFonts w:ascii="Century Gothic" w:hAnsi="Century Gothic" w:cs="Century Gothic" w:eastAsia="Century Gothic" w:hint="default"/>
                <w:b/>
                <w:bCs/>
                <w:sz w:val="21"/>
                <w:szCs w:val="21"/>
              </w:rPr>
              <w:t>2.</w:t>
            </w:r>
            <w:r>
              <w:rPr>
                <w:rFonts w:ascii="Microsoft JhengHei" w:hAnsi="Microsoft JhengHei" w:cs="Microsoft JhengHei" w:eastAsia="Microsoft JhengHei" w:hint="default"/>
                <w:b/>
                <w:bCs/>
                <w:sz w:val="21"/>
                <w:szCs w:val="21"/>
              </w:rPr>
              <w:t>贷款和应收款</w:t>
            </w:r>
            <w:r>
              <w:rPr>
                <w:rFonts w:ascii="Microsoft JhengHei" w:hAnsi="Microsoft JhengHei" w:cs="Microsoft JhengHei" w:eastAsia="Microsoft JhengHei" w:hint="default"/>
                <w:sz w:val="21"/>
                <w:szCs w:val="21"/>
              </w:rPr>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Century Gothic" w:hAnsi="Century Gothic" w:cs="Century Gothic" w:eastAsia="Century Gothic" w:hint="default"/>
                <w:sz w:val="21"/>
                <w:szCs w:val="21"/>
              </w:rPr>
            </w:pPr>
            <w:r>
              <w:rPr>
                <w:rFonts w:ascii="Century Gothic"/>
                <w:sz w:val="21"/>
              </w:rPr>
              <w:t>1,323,432.02</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Century Gothic" w:hAnsi="Century Gothic" w:cs="Century Gothic" w:eastAsia="Century Gothic" w:hint="default"/>
                <w:sz w:val="21"/>
                <w:szCs w:val="21"/>
              </w:rPr>
            </w:pPr>
            <w:r>
              <w:rPr>
                <w:rFonts w:ascii="Century Gothic"/>
                <w:sz w:val="21"/>
              </w:rPr>
              <w:t>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Century Gothic" w:hAnsi="Century Gothic" w:cs="Century Gothic" w:eastAsia="Century Gothic" w:hint="default"/>
                <w:sz w:val="21"/>
                <w:szCs w:val="21"/>
              </w:rPr>
            </w:pPr>
            <w:r>
              <w:rPr>
                <w:rFonts w:ascii="Century Gothic"/>
                <w:sz w:val="21"/>
              </w:rPr>
              <w:t>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Century Gothic" w:hAnsi="Century Gothic" w:cs="Century Gothic" w:eastAsia="Century Gothic" w:hint="default"/>
                <w:sz w:val="21"/>
                <w:szCs w:val="21"/>
              </w:rPr>
            </w:pPr>
            <w:r>
              <w:rPr>
                <w:rFonts w:ascii="Century Gothic"/>
                <w:sz w:val="21"/>
              </w:rPr>
              <w:t>0.00</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Century Gothic" w:hAnsi="Century Gothic" w:cs="Century Gothic" w:eastAsia="Century Gothic" w:hint="default"/>
                <w:sz w:val="21"/>
                <w:szCs w:val="21"/>
              </w:rPr>
            </w:pPr>
            <w:r>
              <w:rPr>
                <w:rFonts w:ascii="Century Gothic"/>
                <w:sz w:val="21"/>
              </w:rPr>
              <w:t>1,279,043.17</w:t>
            </w:r>
          </w:p>
        </w:tc>
      </w:tr>
      <w:tr>
        <w:trPr>
          <w:trHeight w:val="478"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362" w:lineRule="exact"/>
              <w:ind w:right="534"/>
              <w:jc w:val="right"/>
              <w:rPr>
                <w:rFonts w:ascii="Microsoft JhengHei" w:hAnsi="Microsoft JhengHei" w:cs="Microsoft JhengHei" w:eastAsia="Microsoft JhengHei" w:hint="default"/>
                <w:sz w:val="21"/>
                <w:szCs w:val="21"/>
              </w:rPr>
            </w:pPr>
            <w:r>
              <w:rPr>
                <w:rFonts w:ascii="Century Gothic" w:hAnsi="Century Gothic" w:cs="Century Gothic" w:eastAsia="Century Gothic" w:hint="default"/>
                <w:b/>
                <w:bCs/>
                <w:sz w:val="21"/>
                <w:szCs w:val="21"/>
              </w:rPr>
              <w:t>3.</w:t>
            </w:r>
            <w:r>
              <w:rPr>
                <w:rFonts w:ascii="Microsoft JhengHei" w:hAnsi="Microsoft JhengHei" w:cs="Microsoft JhengHei" w:eastAsia="Microsoft JhengHei" w:hint="default"/>
                <w:b/>
                <w:bCs/>
                <w:sz w:val="21"/>
                <w:szCs w:val="21"/>
              </w:rPr>
              <w:t>可供出售金融资产</w:t>
            </w:r>
            <w:r>
              <w:rPr>
                <w:rFonts w:ascii="Microsoft JhengHei" w:hAnsi="Microsoft JhengHei" w:cs="Microsoft JhengHei" w:eastAsia="Microsoft JhengHei" w:hint="default"/>
                <w:sz w:val="21"/>
                <w:szCs w:val="21"/>
              </w:rPr>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Century Gothic" w:hAnsi="Century Gothic" w:cs="Century Gothic" w:eastAsia="Century Gothic" w:hint="default"/>
                <w:sz w:val="21"/>
                <w:szCs w:val="21"/>
              </w:rPr>
            </w:pPr>
            <w:r>
              <w:rPr>
                <w:rFonts w:ascii="Century Gothic"/>
                <w:sz w:val="21"/>
              </w:rPr>
              <w:t>1,427.19</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Century Gothic" w:hAnsi="Century Gothic" w:cs="Century Gothic" w:eastAsia="Century Gothic" w:hint="default"/>
                <w:sz w:val="21"/>
                <w:szCs w:val="21"/>
              </w:rPr>
            </w:pPr>
            <w:r>
              <w:rPr>
                <w:rFonts w:ascii="Century Gothic"/>
                <w:sz w:val="21"/>
              </w:rPr>
              <w:t>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Century Gothic" w:hAnsi="Century Gothic" w:cs="Century Gothic" w:eastAsia="Century Gothic" w:hint="default"/>
                <w:sz w:val="21"/>
                <w:szCs w:val="21"/>
              </w:rPr>
            </w:pPr>
            <w:r>
              <w:rPr>
                <w:rFonts w:ascii="Century Gothic"/>
                <w:sz w:val="21"/>
              </w:rPr>
              <w:t>-1,249.53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Century Gothic" w:hAnsi="Century Gothic" w:cs="Century Gothic" w:eastAsia="Century Gothic" w:hint="default"/>
                <w:sz w:val="21"/>
                <w:szCs w:val="21"/>
              </w:rPr>
            </w:pPr>
            <w:r>
              <w:rPr>
                <w:rFonts w:ascii="Century Gothic"/>
                <w:sz w:val="21"/>
              </w:rPr>
              <w:t>310.09</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Century Gothic" w:hAnsi="Century Gothic" w:cs="Century Gothic" w:eastAsia="Century Gothic" w:hint="default"/>
                <w:sz w:val="21"/>
                <w:szCs w:val="21"/>
              </w:rPr>
            </w:pPr>
            <w:r>
              <w:rPr>
                <w:rFonts w:ascii="Century Gothic"/>
                <w:sz w:val="21"/>
              </w:rPr>
              <w:t>2,992.28</w:t>
            </w:r>
          </w:p>
        </w:tc>
      </w:tr>
      <w:tr>
        <w:trPr>
          <w:trHeight w:val="478"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362" w:lineRule="exact"/>
              <w:ind w:left="422" w:right="0"/>
              <w:jc w:val="left"/>
              <w:rPr>
                <w:rFonts w:ascii="Microsoft JhengHei" w:hAnsi="Microsoft JhengHei" w:cs="Microsoft JhengHei" w:eastAsia="Microsoft JhengHei" w:hint="default"/>
                <w:sz w:val="21"/>
                <w:szCs w:val="21"/>
              </w:rPr>
            </w:pPr>
            <w:r>
              <w:rPr>
                <w:rFonts w:ascii="Century Gothic" w:hAnsi="Century Gothic" w:cs="Century Gothic" w:eastAsia="Century Gothic" w:hint="default"/>
                <w:b/>
                <w:bCs/>
                <w:sz w:val="21"/>
                <w:szCs w:val="21"/>
              </w:rPr>
              <w:t>4.</w:t>
            </w:r>
            <w:r>
              <w:rPr>
                <w:rFonts w:ascii="Microsoft JhengHei" w:hAnsi="Microsoft JhengHei" w:cs="Microsoft JhengHei" w:eastAsia="Microsoft JhengHei" w:hint="default"/>
                <w:b/>
                <w:bCs/>
                <w:sz w:val="21"/>
                <w:szCs w:val="21"/>
              </w:rPr>
              <w:t>持有至到期投资</w:t>
            </w:r>
            <w:r>
              <w:rPr>
                <w:rFonts w:ascii="Microsoft JhengHei" w:hAnsi="Microsoft JhengHei" w:cs="Microsoft JhengHei" w:eastAsia="Microsoft JhengHei" w:hint="default"/>
                <w:sz w:val="21"/>
                <w:szCs w:val="21"/>
              </w:rPr>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Century Gothic" w:hAnsi="Century Gothic" w:cs="Century Gothic" w:eastAsia="Century Gothic" w:hint="default"/>
                <w:sz w:val="21"/>
                <w:szCs w:val="21"/>
              </w:rPr>
            </w:pPr>
            <w:r>
              <w:rPr>
                <w:rFonts w:ascii="Century Gothic"/>
                <w:sz w:val="21"/>
              </w:rPr>
              <w:t>0.00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Century Gothic" w:hAnsi="Century Gothic" w:cs="Century Gothic" w:eastAsia="Century Gothic" w:hint="default"/>
                <w:sz w:val="21"/>
                <w:szCs w:val="21"/>
              </w:rPr>
            </w:pPr>
            <w:r>
              <w:rPr>
                <w:rFonts w:ascii="Century Gothic"/>
                <w:sz w:val="21"/>
              </w:rPr>
              <w:t>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Century Gothic" w:hAnsi="Century Gothic" w:cs="Century Gothic" w:eastAsia="Century Gothic" w:hint="default"/>
                <w:sz w:val="21"/>
                <w:szCs w:val="21"/>
              </w:rPr>
            </w:pPr>
            <w:r>
              <w:rPr>
                <w:rFonts w:ascii="Century Gothic"/>
                <w:sz w:val="21"/>
              </w:rPr>
              <w:t>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Century Gothic" w:hAnsi="Century Gothic" w:cs="Century Gothic" w:eastAsia="Century Gothic" w:hint="default"/>
                <w:sz w:val="21"/>
                <w:szCs w:val="21"/>
              </w:rPr>
            </w:pPr>
            <w:r>
              <w:rPr>
                <w:rFonts w:ascii="Century Gothic"/>
                <w:sz w:val="21"/>
              </w:rPr>
              <w:t>0.00</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Century Gothic" w:hAnsi="Century Gothic" w:cs="Century Gothic" w:eastAsia="Century Gothic" w:hint="default"/>
                <w:sz w:val="21"/>
                <w:szCs w:val="21"/>
              </w:rPr>
            </w:pPr>
            <w:r>
              <w:rPr>
                <w:rFonts w:ascii="Century Gothic"/>
                <w:sz w:val="21"/>
              </w:rPr>
              <w:t>0.00</w:t>
            </w:r>
          </w:p>
        </w:tc>
      </w:tr>
      <w:tr>
        <w:trPr>
          <w:trHeight w:val="479"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362" w:lineRule="exact"/>
              <w:ind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金融资产小计</w:t>
            </w:r>
            <w:r>
              <w:rPr>
                <w:rFonts w:ascii="Microsoft JhengHei" w:hAnsi="Microsoft JhengHei" w:cs="Microsoft JhengHei" w:eastAsia="Microsoft JhengHei" w:hint="default"/>
                <w:sz w:val="21"/>
                <w:szCs w:val="21"/>
              </w:rPr>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Century Gothic" w:hAnsi="Century Gothic" w:cs="Century Gothic" w:eastAsia="Century Gothic" w:hint="default"/>
                <w:sz w:val="21"/>
                <w:szCs w:val="21"/>
              </w:rPr>
            </w:pPr>
            <w:r>
              <w:rPr>
                <w:rFonts w:ascii="Century Gothic"/>
                <w:sz w:val="21"/>
              </w:rPr>
              <w:t>1,369,671.71</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Century Gothic" w:hAnsi="Century Gothic" w:cs="Century Gothic" w:eastAsia="Century Gothic" w:hint="default"/>
                <w:sz w:val="21"/>
                <w:szCs w:val="21"/>
              </w:rPr>
            </w:pPr>
            <w:r>
              <w:rPr>
                <w:rFonts w:ascii="Century Gothic"/>
                <w:sz w:val="21"/>
              </w:rPr>
              <w:t>4,138.46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Century Gothic" w:hAnsi="Century Gothic" w:cs="Century Gothic" w:eastAsia="Century Gothic" w:hint="default"/>
                <w:sz w:val="21"/>
                <w:szCs w:val="21"/>
              </w:rPr>
            </w:pPr>
            <w:r>
              <w:rPr>
                <w:rFonts w:ascii="Century Gothic"/>
                <w:sz w:val="21"/>
              </w:rPr>
              <w:t>-1,249.53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Century Gothic" w:hAnsi="Century Gothic" w:cs="Century Gothic" w:eastAsia="Century Gothic" w:hint="default"/>
                <w:sz w:val="21"/>
                <w:szCs w:val="21"/>
              </w:rPr>
            </w:pPr>
            <w:r>
              <w:rPr>
                <w:rFonts w:ascii="Century Gothic"/>
                <w:sz w:val="21"/>
              </w:rPr>
              <w:t>310.09</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Century Gothic" w:hAnsi="Century Gothic" w:cs="Century Gothic" w:eastAsia="Century Gothic" w:hint="default"/>
                <w:sz w:val="21"/>
                <w:szCs w:val="21"/>
              </w:rPr>
            </w:pPr>
            <w:r>
              <w:rPr>
                <w:rFonts w:ascii="Century Gothic"/>
                <w:sz w:val="21"/>
              </w:rPr>
              <w:t>1,308,307.06</w:t>
            </w:r>
          </w:p>
        </w:tc>
      </w:tr>
      <w:tr>
        <w:trPr>
          <w:trHeight w:val="478"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362" w:lineRule="exact"/>
              <w:ind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金融负债</w:t>
            </w:r>
            <w:r>
              <w:rPr>
                <w:rFonts w:ascii="Microsoft JhengHei" w:hAnsi="Microsoft JhengHei" w:cs="Microsoft JhengHei" w:eastAsia="Microsoft JhengHei" w:hint="default"/>
                <w:sz w:val="21"/>
                <w:szCs w:val="21"/>
              </w:rPr>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Century Gothic" w:hAnsi="Century Gothic" w:cs="Century Gothic" w:eastAsia="Century Gothic" w:hint="default"/>
                <w:sz w:val="21"/>
                <w:szCs w:val="21"/>
              </w:rPr>
            </w:pPr>
            <w:r>
              <w:rPr>
                <w:rFonts w:ascii="Century Gothic"/>
                <w:sz w:val="21"/>
              </w:rPr>
              <w:t>1,596,788.33</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Century Gothic" w:hAnsi="Century Gothic" w:cs="Century Gothic" w:eastAsia="Century Gothic" w:hint="default"/>
                <w:sz w:val="21"/>
                <w:szCs w:val="21"/>
              </w:rPr>
            </w:pPr>
            <w:r>
              <w:rPr>
                <w:rFonts w:ascii="Century Gothic"/>
                <w:sz w:val="21"/>
              </w:rPr>
              <w:t>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Century Gothic" w:hAnsi="Century Gothic" w:cs="Century Gothic" w:eastAsia="Century Gothic" w:hint="default"/>
                <w:sz w:val="21"/>
                <w:szCs w:val="21"/>
              </w:rPr>
            </w:pPr>
            <w:r>
              <w:rPr>
                <w:rFonts w:ascii="Century Gothic"/>
                <w:sz w:val="21"/>
              </w:rPr>
              <w:t>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Century Gothic" w:hAnsi="Century Gothic" w:cs="Century Gothic" w:eastAsia="Century Gothic" w:hint="default"/>
                <w:sz w:val="21"/>
                <w:szCs w:val="21"/>
              </w:rPr>
            </w:pPr>
            <w:r>
              <w:rPr>
                <w:rFonts w:ascii="Century Gothic"/>
                <w:sz w:val="21"/>
              </w:rPr>
              <w:t>0.00</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Century Gothic" w:hAnsi="Century Gothic" w:cs="Century Gothic" w:eastAsia="Century Gothic" w:hint="default"/>
                <w:sz w:val="21"/>
                <w:szCs w:val="21"/>
              </w:rPr>
            </w:pPr>
            <w:r>
              <w:rPr>
                <w:rFonts w:ascii="Century Gothic"/>
                <w:sz w:val="21"/>
              </w:rPr>
              <w:t>1,492,859.14</w:t>
            </w:r>
          </w:p>
        </w:tc>
      </w:tr>
    </w:tbl>
    <w:p>
      <w:pPr>
        <w:spacing w:line="240" w:lineRule="auto" w:before="12"/>
        <w:rPr>
          <w:rFonts w:ascii="仿宋" w:hAnsi="仿宋" w:cs="仿宋" w:eastAsia="仿宋" w:hint="default"/>
          <w:sz w:val="24"/>
          <w:szCs w:val="24"/>
        </w:rPr>
      </w:pPr>
    </w:p>
    <w:p>
      <w:pPr>
        <w:pStyle w:val="Heading2"/>
        <w:spacing w:line="367" w:lineRule="exact"/>
        <w:ind w:left="1080" w:right="0"/>
        <w:jc w:val="left"/>
        <w:rPr>
          <w:b w:val="0"/>
          <w:bCs w:val="0"/>
        </w:rPr>
      </w:pPr>
      <w:r>
        <w:rPr>
          <w:rFonts w:ascii="Century Gothic" w:hAnsi="Century Gothic" w:cs="Century Gothic" w:eastAsia="Century Gothic" w:hint="default"/>
        </w:rPr>
        <w:t>4</w:t>
      </w:r>
      <w:r>
        <w:rPr/>
        <w:t>．报告期内控股子公司及主要参股公司的经营情况及业绩分析</w:t>
      </w:r>
      <w:r>
        <w:rPr>
          <w:b w:val="0"/>
          <w:bCs w:val="0"/>
        </w:rPr>
      </w:r>
    </w:p>
    <w:p>
      <w:pPr>
        <w:pStyle w:val="BodyText"/>
        <w:spacing w:line="240" w:lineRule="auto" w:before="126"/>
        <w:ind w:left="1079" w:right="0"/>
        <w:jc w:val="left"/>
      </w:pPr>
      <w:r>
        <w:rPr/>
        <w:t>（</w:t>
      </w:r>
      <w:r>
        <w:rPr>
          <w:rFonts w:ascii="Century Gothic" w:hAnsi="Century Gothic" w:cs="Century Gothic" w:eastAsia="Century Gothic" w:hint="default"/>
        </w:rPr>
        <w:t>1</w:t>
      </w:r>
      <w:r>
        <w:rPr/>
        <w:t>）冠捷科技有限公司（简称“冠捷科技”）</w:t>
      </w:r>
    </w:p>
    <w:p>
      <w:pPr>
        <w:pStyle w:val="BodyText"/>
        <w:spacing w:line="336" w:lineRule="auto"/>
        <w:ind w:left="1080" w:right="1084" w:firstLine="480"/>
        <w:jc w:val="left"/>
      </w:pPr>
      <w:r>
        <w:rPr/>
        <w:t>冠捷科技成立于</w:t>
      </w:r>
      <w:r>
        <w:rPr>
          <w:spacing w:val="-60"/>
        </w:rPr>
        <w:t> </w:t>
      </w:r>
      <w:r>
        <w:rPr>
          <w:rFonts w:ascii="Century Gothic" w:hAnsi="Century Gothic" w:cs="Century Gothic" w:eastAsia="Century Gothic" w:hint="default"/>
        </w:rPr>
        <w:t>1998</w:t>
      </w:r>
      <w:r>
        <w:rPr>
          <w:rFonts w:ascii="Century Gothic" w:hAnsi="Century Gothic" w:cs="Century Gothic" w:eastAsia="Century Gothic" w:hint="default"/>
          <w:spacing w:val="-8"/>
        </w:rPr>
        <w:t> </w:t>
      </w:r>
      <w:r>
        <w:rPr>
          <w:spacing w:val="-9"/>
        </w:rPr>
        <w:t>年，总股本为</w:t>
      </w:r>
      <w:r>
        <w:rPr>
          <w:spacing w:val="-60"/>
        </w:rPr>
        <w:t> </w:t>
      </w:r>
      <w:r>
        <w:rPr>
          <w:rFonts w:ascii="Century Gothic" w:hAnsi="Century Gothic" w:cs="Century Gothic" w:eastAsia="Century Gothic" w:hint="default"/>
        </w:rPr>
        <w:t>23.45836139</w:t>
      </w:r>
      <w:r>
        <w:rPr>
          <w:rFonts w:ascii="Century Gothic" w:hAnsi="Century Gothic" w:cs="Century Gothic" w:eastAsia="Century Gothic" w:hint="default"/>
          <w:spacing w:val="-6"/>
        </w:rPr>
        <w:t> </w:t>
      </w:r>
      <w:r>
        <w:rPr>
          <w:spacing w:val="-5"/>
        </w:rPr>
        <w:t>亿股，为本公司控股子公</w:t>
      </w:r>
      <w:r>
        <w:rPr/>
        <w:t> </w:t>
      </w:r>
      <w:r>
        <w:rPr>
          <w:spacing w:val="-3"/>
        </w:rPr>
        <w:t>司，公司持有其</w:t>
      </w:r>
      <w:r>
        <w:rPr>
          <w:spacing w:val="-75"/>
        </w:rPr>
        <w:t> </w:t>
      </w:r>
      <w:r>
        <w:rPr>
          <w:rFonts w:ascii="Century Gothic" w:hAnsi="Century Gothic" w:cs="Century Gothic" w:eastAsia="Century Gothic" w:hint="default"/>
        </w:rPr>
        <w:t>24.32%</w:t>
      </w:r>
      <w:r>
        <w:rPr/>
        <w:t>的股份。冠捷科技主要从事</w:t>
      </w:r>
      <w:r>
        <w:rPr>
          <w:spacing w:val="-75"/>
        </w:rPr>
        <w:t> </w:t>
      </w:r>
      <w:r>
        <w:rPr>
          <w:rFonts w:ascii="Century Gothic" w:hAnsi="Century Gothic" w:cs="Century Gothic" w:eastAsia="Century Gothic" w:hint="default"/>
        </w:rPr>
        <w:t>CRT</w:t>
      </w:r>
      <w:r>
        <w:rPr>
          <w:rFonts w:ascii="Century Gothic" w:hAnsi="Century Gothic" w:cs="Century Gothic" w:eastAsia="Century Gothic" w:hint="default"/>
          <w:spacing w:val="-23"/>
        </w:rPr>
        <w:t> </w:t>
      </w:r>
      <w:r>
        <w:rPr/>
        <w:t>显示器、液晶显示器以</w:t>
      </w:r>
    </w:p>
    <w:p>
      <w:pPr>
        <w:spacing w:after="0" w:line="336" w:lineRule="auto"/>
        <w:jc w:val="left"/>
        <w:sectPr>
          <w:pgSz w:w="11910" w:h="16840"/>
          <w:pgMar w:header="0" w:footer="962" w:top="1360" w:bottom="1160" w:left="720" w:right="700"/>
        </w:sectPr>
      </w:pPr>
    </w:p>
    <w:p>
      <w:pPr>
        <w:pStyle w:val="BodyText"/>
        <w:spacing w:line="336" w:lineRule="auto" w:before="0"/>
        <w:ind w:right="222"/>
        <w:jc w:val="left"/>
        <w:rPr>
          <w:rFonts w:ascii="Century Gothic" w:hAnsi="Century Gothic" w:cs="Century Gothic" w:eastAsia="Century Gothic" w:hint="default"/>
        </w:rPr>
      </w:pPr>
      <w:r>
        <w:rPr/>
        <w:t>及液晶电视在内产品的代工和自有品牌</w:t>
      </w:r>
      <w:r>
        <w:rPr>
          <w:spacing w:val="-54"/>
        </w:rPr>
        <w:t> </w:t>
      </w:r>
      <w:r>
        <w:rPr>
          <w:rFonts w:ascii="Century Gothic" w:hAnsi="Century Gothic" w:cs="Century Gothic" w:eastAsia="Century Gothic" w:hint="default"/>
        </w:rPr>
        <w:t>AOC</w:t>
      </w:r>
      <w:r>
        <w:rPr>
          <w:rFonts w:ascii="Century Gothic" w:hAnsi="Century Gothic" w:cs="Century Gothic" w:eastAsia="Century Gothic" w:hint="default"/>
          <w:spacing w:val="-2"/>
        </w:rPr>
        <w:t> </w:t>
      </w:r>
      <w:r>
        <w:rPr>
          <w:spacing w:val="-6"/>
        </w:rPr>
        <w:t>显示器的研发、制造和销售等。截</w:t>
      </w:r>
      <w:r>
        <w:rPr/>
        <w:t> 止</w:t>
      </w:r>
      <w:r>
        <w:rPr>
          <w:spacing w:val="-85"/>
        </w:rPr>
        <w:t> </w:t>
      </w:r>
      <w:r>
        <w:rPr>
          <w:rFonts w:ascii="Century Gothic" w:hAnsi="Century Gothic" w:cs="Century Gothic" w:eastAsia="Century Gothic" w:hint="default"/>
          <w:w w:val="99"/>
        </w:rPr>
        <w:t>2011</w:t>
      </w:r>
      <w:r>
        <w:rPr>
          <w:rFonts w:ascii="Century Gothic" w:hAnsi="Century Gothic" w:cs="Century Gothic" w:eastAsia="Century Gothic" w:hint="default"/>
          <w:spacing w:val="-31"/>
          <w:w w:val="99"/>
        </w:rPr>
        <w:t> </w:t>
      </w:r>
      <w:r>
        <w:rPr/>
        <w:t>年</w:t>
      </w:r>
      <w:r>
        <w:rPr>
          <w:spacing w:val="-85"/>
        </w:rPr>
        <w:t> </w:t>
      </w:r>
      <w:r>
        <w:rPr>
          <w:rFonts w:ascii="Century Gothic" w:hAnsi="Century Gothic" w:cs="Century Gothic" w:eastAsia="Century Gothic" w:hint="default"/>
          <w:w w:val="99"/>
        </w:rPr>
        <w:t>12</w:t>
      </w:r>
      <w:r>
        <w:rPr>
          <w:rFonts w:ascii="Century Gothic" w:hAnsi="Century Gothic" w:cs="Century Gothic" w:eastAsia="Century Gothic" w:hint="default"/>
          <w:spacing w:val="-31"/>
          <w:w w:val="99"/>
        </w:rPr>
        <w:t> </w:t>
      </w:r>
      <w:r>
        <w:rPr/>
        <w:t>月</w:t>
      </w:r>
      <w:r>
        <w:rPr>
          <w:spacing w:val="-85"/>
        </w:rPr>
        <w:t> </w:t>
      </w:r>
      <w:r>
        <w:rPr>
          <w:rFonts w:ascii="Century Gothic" w:hAnsi="Century Gothic" w:cs="Century Gothic" w:eastAsia="Century Gothic" w:hint="default"/>
          <w:w w:val="99"/>
        </w:rPr>
        <w:t>31</w:t>
      </w:r>
      <w:r>
        <w:rPr>
          <w:rFonts w:ascii="Century Gothic" w:hAnsi="Century Gothic" w:cs="Century Gothic" w:eastAsia="Century Gothic" w:hint="default"/>
          <w:spacing w:val="-31"/>
          <w:w w:val="99"/>
        </w:rPr>
        <w:t> </w:t>
      </w:r>
      <w:r>
        <w:rPr>
          <w:spacing w:val="-12"/>
        </w:rPr>
        <w:t>日，该公司的总资产为</w:t>
      </w:r>
      <w:r>
        <w:rPr>
          <w:spacing w:val="-85"/>
        </w:rPr>
        <w:t> </w:t>
      </w:r>
      <w:r>
        <w:rPr>
          <w:rFonts w:ascii="Century Gothic" w:hAnsi="Century Gothic" w:cs="Century Gothic" w:eastAsia="Century Gothic" w:hint="default"/>
          <w:spacing w:val="-1"/>
          <w:w w:val="99"/>
        </w:rPr>
        <w:t>5,256,703</w:t>
      </w:r>
      <w:r>
        <w:rPr>
          <w:rFonts w:ascii="Century Gothic" w:hAnsi="Century Gothic" w:cs="Century Gothic" w:eastAsia="Century Gothic" w:hint="default"/>
          <w:spacing w:val="-31"/>
          <w:w w:val="99"/>
        </w:rPr>
        <w:t> </w:t>
      </w:r>
      <w:r>
        <w:rPr>
          <w:spacing w:val="-15"/>
        </w:rPr>
        <w:t>千美元，总权益为</w:t>
      </w:r>
      <w:r>
        <w:rPr>
          <w:spacing w:val="-85"/>
        </w:rPr>
        <w:t> </w:t>
      </w:r>
      <w:r>
        <w:rPr>
          <w:rFonts w:ascii="Century Gothic" w:hAnsi="Century Gothic" w:cs="Century Gothic" w:eastAsia="Century Gothic" w:hint="default"/>
          <w:spacing w:val="-1"/>
          <w:w w:val="99"/>
        </w:rPr>
        <w:t>1,827,441</w:t>
      </w:r>
      <w:r>
        <w:rPr>
          <w:rFonts w:ascii="Century Gothic" w:hAnsi="Century Gothic" w:cs="Century Gothic" w:eastAsia="Century Gothic" w:hint="default"/>
          <w:spacing w:val="-1"/>
        </w:rPr>
      </w:r>
    </w:p>
    <w:p>
      <w:pPr>
        <w:pStyle w:val="BodyText"/>
        <w:spacing w:line="240" w:lineRule="auto" w:before="20"/>
        <w:ind w:right="0"/>
        <w:jc w:val="left"/>
      </w:pPr>
      <w:r>
        <w:rPr/>
        <w:t>千美元。报告期内，实现收入</w:t>
      </w:r>
      <w:r>
        <w:rPr>
          <w:spacing w:val="-62"/>
        </w:rPr>
        <w:t> </w:t>
      </w:r>
      <w:r>
        <w:rPr>
          <w:rFonts w:ascii="Century Gothic" w:hAnsi="Century Gothic" w:cs="Century Gothic" w:eastAsia="Century Gothic" w:hint="default"/>
        </w:rPr>
        <w:t>11,040,124</w:t>
      </w:r>
      <w:r>
        <w:rPr>
          <w:rFonts w:ascii="Century Gothic" w:hAnsi="Century Gothic" w:cs="Century Gothic" w:eastAsia="Century Gothic" w:hint="default"/>
          <w:spacing w:val="-8"/>
        </w:rPr>
        <w:t> </w:t>
      </w:r>
      <w:r>
        <w:rPr/>
        <w:t>千美元，利润</w:t>
      </w:r>
      <w:r>
        <w:rPr>
          <w:spacing w:val="-62"/>
        </w:rPr>
        <w:t> </w:t>
      </w:r>
      <w:r>
        <w:rPr>
          <w:rFonts w:ascii="Century Gothic" w:hAnsi="Century Gothic" w:cs="Century Gothic" w:eastAsia="Century Gothic" w:hint="default"/>
        </w:rPr>
        <w:t>110,663</w:t>
      </w:r>
      <w:r>
        <w:rPr>
          <w:rFonts w:ascii="Century Gothic" w:hAnsi="Century Gothic" w:cs="Century Gothic" w:eastAsia="Century Gothic" w:hint="default"/>
          <w:spacing w:val="-8"/>
        </w:rPr>
        <w:t> </w:t>
      </w:r>
      <w:r>
        <w:rPr/>
        <w:t>千美元，公司</w:t>
      </w:r>
    </w:p>
    <w:p>
      <w:pPr>
        <w:pStyle w:val="BodyText"/>
        <w:spacing w:line="240" w:lineRule="auto"/>
        <w:ind w:right="0"/>
        <w:jc w:val="left"/>
      </w:pPr>
      <w:r>
        <w:rPr/>
        <w:t>权益持有人应占利润 </w:t>
      </w:r>
      <w:r>
        <w:rPr>
          <w:rFonts w:ascii="Century Gothic" w:hAnsi="Century Gothic" w:cs="Century Gothic" w:eastAsia="Century Gothic" w:hint="default"/>
        </w:rPr>
        <w:t>120,398</w:t>
      </w:r>
      <w:r>
        <w:rPr>
          <w:rFonts w:ascii="Century Gothic" w:hAnsi="Century Gothic" w:cs="Century Gothic" w:eastAsia="Century Gothic" w:hint="default"/>
          <w:spacing w:val="50"/>
        </w:rPr>
        <w:t> </w:t>
      </w:r>
      <w:r>
        <w:rPr/>
        <w:t>千美元。有关冠捷科技利润变动的原因请见其于</w:t>
      </w:r>
    </w:p>
    <w:p>
      <w:pPr>
        <w:pStyle w:val="BodyText"/>
        <w:spacing w:line="240" w:lineRule="auto"/>
        <w:ind w:right="0"/>
        <w:jc w:val="left"/>
      </w:pPr>
      <w:hyperlink r:id="rId10">
        <w:r>
          <w:rPr>
            <w:rFonts w:ascii="Century Gothic" w:hAnsi="Century Gothic" w:cs="Century Gothic" w:eastAsia="Century Gothic" w:hint="default"/>
          </w:rPr>
          <w:t>http://www.hkexnews.hk</w:t>
        </w:r>
      </w:hyperlink>
      <w:r>
        <w:rPr>
          <w:rFonts w:ascii="Century Gothic" w:hAnsi="Century Gothic" w:cs="Century Gothic" w:eastAsia="Century Gothic" w:hint="default"/>
          <w:spacing w:val="-17"/>
        </w:rPr>
        <w:t> </w:t>
      </w:r>
      <w:r>
        <w:rPr/>
        <w:t>中刊登的年度报告。</w:t>
      </w:r>
    </w:p>
    <w:p>
      <w:pPr>
        <w:pStyle w:val="BodyText"/>
        <w:spacing w:line="240" w:lineRule="auto"/>
        <w:ind w:right="0"/>
        <w:jc w:val="left"/>
      </w:pPr>
      <w:r>
        <w:rPr/>
        <w:t>（</w:t>
      </w:r>
      <w:r>
        <w:rPr>
          <w:rFonts w:ascii="Century Gothic" w:hAnsi="Century Gothic" w:cs="Century Gothic" w:eastAsia="Century Gothic" w:hint="default"/>
        </w:rPr>
        <w:t>2</w:t>
      </w:r>
      <w:r>
        <w:rPr/>
        <w:t>）广西长城计算机有限公司（简称“广西长城”）</w:t>
      </w:r>
    </w:p>
    <w:p>
      <w:pPr>
        <w:pStyle w:val="BodyText"/>
        <w:spacing w:line="343" w:lineRule="auto"/>
        <w:ind w:right="235" w:firstLine="480"/>
        <w:jc w:val="both"/>
      </w:pPr>
      <w:r>
        <w:rPr/>
        <w:t>广西长城成立于</w:t>
      </w:r>
      <w:r>
        <w:rPr>
          <w:spacing w:val="-54"/>
        </w:rPr>
        <w:t> </w:t>
      </w:r>
      <w:r>
        <w:rPr>
          <w:rFonts w:ascii="Century Gothic" w:hAnsi="Century Gothic" w:cs="Century Gothic" w:eastAsia="Century Gothic" w:hint="default"/>
        </w:rPr>
        <w:t>2007</w:t>
      </w:r>
      <w:r>
        <w:rPr>
          <w:rFonts w:ascii="Century Gothic" w:hAnsi="Century Gothic" w:cs="Century Gothic" w:eastAsia="Century Gothic" w:hint="default"/>
          <w:spacing w:val="-1"/>
        </w:rPr>
        <w:t> </w:t>
      </w:r>
      <w:r>
        <w:rPr/>
        <w:t>年，注册资本</w:t>
      </w:r>
      <w:r>
        <w:rPr>
          <w:spacing w:val="-54"/>
        </w:rPr>
        <w:t> </w:t>
      </w:r>
      <w:r>
        <w:rPr>
          <w:rFonts w:ascii="Century Gothic" w:hAnsi="Century Gothic" w:cs="Century Gothic" w:eastAsia="Century Gothic" w:hint="default"/>
        </w:rPr>
        <w:t>3000 </w:t>
      </w:r>
      <w:r>
        <w:rPr/>
        <w:t>万元人民币，为本公司子公司，</w:t>
      </w:r>
      <w:r>
        <w:rPr>
          <w:spacing w:val="-1"/>
        </w:rPr>
        <w:t> </w:t>
      </w:r>
      <w:r>
        <w:rPr>
          <w:spacing w:val="-3"/>
        </w:rPr>
        <w:t>主要业务为计算机及其零部件及其它电子产品的设计、生产、销售，计算机软件</w:t>
      </w:r>
      <w:r>
        <w:rPr>
          <w:spacing w:val="-111"/>
        </w:rPr>
        <w:t> </w:t>
      </w:r>
      <w:r>
        <w:rPr>
          <w:spacing w:val="-111"/>
        </w:rPr>
      </w:r>
      <w:r>
        <w:rPr/>
        <w:t>开发与服务。</w:t>
      </w:r>
      <w:r>
        <w:rPr>
          <w:rFonts w:ascii="Century Gothic" w:hAnsi="Century Gothic" w:cs="Century Gothic" w:eastAsia="Century Gothic" w:hint="default"/>
        </w:rPr>
        <w:t>2011</w:t>
      </w:r>
      <w:r>
        <w:rPr>
          <w:rFonts w:ascii="Century Gothic" w:hAnsi="Century Gothic" w:cs="Century Gothic" w:eastAsia="Century Gothic" w:hint="default"/>
          <w:spacing w:val="-6"/>
        </w:rPr>
        <w:t> </w:t>
      </w:r>
      <w:r>
        <w:rPr/>
        <w:t>年度该公司的总资产为</w:t>
      </w:r>
      <w:r>
        <w:rPr>
          <w:spacing w:val="-60"/>
        </w:rPr>
        <w:t> </w:t>
      </w:r>
      <w:r>
        <w:rPr>
          <w:rFonts w:ascii="Century Gothic" w:hAnsi="Century Gothic" w:cs="Century Gothic" w:eastAsia="Century Gothic" w:hint="default"/>
        </w:rPr>
        <w:t>13,839.44</w:t>
      </w:r>
      <w:r>
        <w:rPr>
          <w:rFonts w:ascii="Century Gothic" w:hAnsi="Century Gothic" w:cs="Century Gothic" w:eastAsia="Century Gothic" w:hint="default"/>
          <w:spacing w:val="-5"/>
        </w:rPr>
        <w:t> </w:t>
      </w:r>
      <w:r>
        <w:rPr/>
        <w:t>万元，净资产为</w:t>
      </w:r>
      <w:r>
        <w:rPr>
          <w:spacing w:val="-60"/>
        </w:rPr>
        <w:t> </w:t>
      </w:r>
      <w:r>
        <w:rPr>
          <w:rFonts w:ascii="Century Gothic" w:hAnsi="Century Gothic" w:cs="Century Gothic" w:eastAsia="Century Gothic" w:hint="default"/>
        </w:rPr>
        <w:t>1,908.94</w:t>
      </w:r>
      <w:r>
        <w:rPr>
          <w:rFonts w:ascii="Century Gothic" w:hAnsi="Century Gothic" w:cs="Century Gothic" w:eastAsia="Century Gothic" w:hint="default"/>
          <w:w w:val="99"/>
        </w:rPr>
        <w:t> </w:t>
      </w:r>
      <w:r>
        <w:rPr/>
        <w:t>万元，营业收入</w:t>
      </w:r>
      <w:r>
        <w:rPr>
          <w:spacing w:val="-63"/>
        </w:rPr>
        <w:t> </w:t>
      </w:r>
      <w:r>
        <w:rPr>
          <w:rFonts w:ascii="Century Gothic" w:hAnsi="Century Gothic" w:cs="Century Gothic" w:eastAsia="Century Gothic" w:hint="default"/>
        </w:rPr>
        <w:t>153,921.12</w:t>
      </w:r>
      <w:r>
        <w:rPr>
          <w:rFonts w:ascii="Century Gothic" w:hAnsi="Century Gothic" w:cs="Century Gothic" w:eastAsia="Century Gothic" w:hint="default"/>
          <w:spacing w:val="-9"/>
        </w:rPr>
        <w:t> </w:t>
      </w:r>
      <w:r>
        <w:rPr/>
        <w:t>万元，净利润为</w:t>
      </w:r>
      <w:r>
        <w:rPr>
          <w:rFonts w:ascii="Century Gothic" w:hAnsi="Century Gothic" w:cs="Century Gothic" w:eastAsia="Century Gothic" w:hint="default"/>
        </w:rPr>
        <w:t>-747.21</w:t>
      </w:r>
      <w:r>
        <w:rPr>
          <w:rFonts w:ascii="Century Gothic" w:hAnsi="Century Gothic" w:cs="Century Gothic" w:eastAsia="Century Gothic" w:hint="default"/>
          <w:spacing w:val="-10"/>
        </w:rPr>
        <w:t> </w:t>
      </w:r>
      <w:r>
        <w:rPr/>
        <w:t>万元。</w:t>
      </w:r>
    </w:p>
    <w:p>
      <w:pPr>
        <w:pStyle w:val="BodyText"/>
        <w:spacing w:line="336" w:lineRule="auto" w:before="12"/>
        <w:ind w:left="600" w:right="107" w:hanging="480"/>
        <w:jc w:val="left"/>
      </w:pPr>
      <w:r>
        <w:rPr/>
        <w:t>（</w:t>
      </w:r>
      <w:r>
        <w:rPr>
          <w:rFonts w:ascii="Century Gothic" w:hAnsi="Century Gothic" w:cs="Century Gothic" w:eastAsia="Century Gothic" w:hint="default"/>
        </w:rPr>
        <w:t>3</w:t>
      </w:r>
      <w:r>
        <w:rPr/>
        <w:t>）中国长城计算机（香港）控股有限公司（简称“长城香港”） 长城香港成立于</w:t>
      </w:r>
      <w:r>
        <w:rPr>
          <w:spacing w:val="-59"/>
        </w:rPr>
        <w:t> </w:t>
      </w:r>
      <w:r>
        <w:rPr>
          <w:rFonts w:ascii="Century Gothic" w:hAnsi="Century Gothic" w:cs="Century Gothic" w:eastAsia="Century Gothic" w:hint="default"/>
        </w:rPr>
        <w:t>2005</w:t>
      </w:r>
      <w:r>
        <w:rPr>
          <w:rFonts w:ascii="Century Gothic" w:hAnsi="Century Gothic" w:cs="Century Gothic" w:eastAsia="Century Gothic" w:hint="default"/>
          <w:spacing w:val="-7"/>
        </w:rPr>
        <w:t> </w:t>
      </w:r>
      <w:r>
        <w:rPr>
          <w:spacing w:val="-10"/>
        </w:rPr>
        <w:t>年，注册资本为</w:t>
      </w:r>
      <w:r>
        <w:rPr>
          <w:spacing w:val="-59"/>
        </w:rPr>
        <w:t> </w:t>
      </w:r>
      <w:r>
        <w:rPr>
          <w:rFonts w:ascii="Century Gothic" w:hAnsi="Century Gothic" w:cs="Century Gothic" w:eastAsia="Century Gothic" w:hint="default"/>
        </w:rPr>
        <w:t>80,774.95</w:t>
      </w:r>
      <w:r>
        <w:rPr>
          <w:rFonts w:ascii="Century Gothic" w:hAnsi="Century Gothic" w:cs="Century Gothic" w:eastAsia="Century Gothic" w:hint="default"/>
          <w:spacing w:val="-5"/>
        </w:rPr>
        <w:t> </w:t>
      </w:r>
      <w:r>
        <w:rPr>
          <w:spacing w:val="-6"/>
        </w:rPr>
        <w:t>万港元，为本公司子公司，</w:t>
      </w:r>
    </w:p>
    <w:p>
      <w:pPr>
        <w:pStyle w:val="BodyText"/>
        <w:spacing w:line="336" w:lineRule="auto" w:before="20"/>
        <w:ind w:right="213"/>
        <w:jc w:val="left"/>
      </w:pPr>
      <w:r>
        <w:rPr/>
        <w:t>主要业务为计算机产品的开发、销售及元件、重要设备采购等。</w:t>
      </w:r>
      <w:r>
        <w:rPr>
          <w:rFonts w:ascii="Century Gothic" w:hAnsi="Century Gothic" w:cs="Century Gothic" w:eastAsia="Century Gothic" w:hint="default"/>
        </w:rPr>
        <w:t>2011</w:t>
      </w:r>
      <w:r>
        <w:rPr>
          <w:rFonts w:ascii="Century Gothic" w:hAnsi="Century Gothic" w:cs="Century Gothic" w:eastAsia="Century Gothic" w:hint="default"/>
          <w:spacing w:val="24"/>
        </w:rPr>
        <w:t> </w:t>
      </w:r>
      <w:r>
        <w:rPr/>
        <w:t>年度该公 </w:t>
      </w:r>
      <w:r>
        <w:rPr>
          <w:spacing w:val="15"/>
        </w:rPr>
        <w:t>司的总资产为 </w:t>
      </w:r>
      <w:r>
        <w:rPr>
          <w:rFonts w:ascii="Century Gothic" w:hAnsi="Century Gothic" w:cs="Century Gothic" w:eastAsia="Century Gothic" w:hint="default"/>
        </w:rPr>
        <w:t>90,226.04  </w:t>
      </w:r>
      <w:r>
        <w:rPr>
          <w:spacing w:val="15"/>
        </w:rPr>
        <w:t>万元，净资产为 </w:t>
      </w:r>
      <w:r>
        <w:rPr>
          <w:rFonts w:ascii="Century Gothic" w:hAnsi="Century Gothic" w:cs="Century Gothic" w:eastAsia="Century Gothic" w:hint="default"/>
        </w:rPr>
        <w:t>68,561.92 </w:t>
      </w:r>
      <w:r>
        <w:rPr>
          <w:rFonts w:ascii="Century Gothic" w:hAnsi="Century Gothic" w:cs="Century Gothic" w:eastAsia="Century Gothic" w:hint="default"/>
          <w:spacing w:val="10"/>
        </w:rPr>
        <w:t> </w:t>
      </w:r>
      <w:r>
        <w:rPr>
          <w:spacing w:val="18"/>
        </w:rPr>
        <w:t>万元，主营业务收入</w:t>
      </w:r>
      <w:r>
        <w:rPr/>
      </w:r>
    </w:p>
    <w:p>
      <w:pPr>
        <w:pStyle w:val="BodyText"/>
        <w:spacing w:line="240" w:lineRule="auto" w:before="20"/>
        <w:ind w:right="0"/>
        <w:jc w:val="left"/>
      </w:pPr>
      <w:r>
        <w:rPr>
          <w:rFonts w:ascii="Century Gothic" w:hAnsi="Century Gothic" w:cs="Century Gothic" w:eastAsia="Century Gothic" w:hint="default"/>
        </w:rPr>
        <w:t>54,580.31</w:t>
      </w:r>
      <w:r>
        <w:rPr>
          <w:rFonts w:ascii="Century Gothic" w:hAnsi="Century Gothic" w:cs="Century Gothic" w:eastAsia="Century Gothic" w:hint="default"/>
          <w:spacing w:val="-8"/>
        </w:rPr>
        <w:t> </w:t>
      </w:r>
      <w:r>
        <w:rPr/>
        <w:t>万元，净利润为</w:t>
      </w:r>
      <w:r>
        <w:rPr>
          <w:spacing w:val="-63"/>
        </w:rPr>
        <w:t> </w:t>
      </w:r>
      <w:r>
        <w:rPr>
          <w:rFonts w:ascii="Century Gothic" w:hAnsi="Century Gothic" w:cs="Century Gothic" w:eastAsia="Century Gothic" w:hint="default"/>
        </w:rPr>
        <w:t>3,884.83</w:t>
      </w:r>
      <w:r>
        <w:rPr>
          <w:rFonts w:ascii="Century Gothic" w:hAnsi="Century Gothic" w:cs="Century Gothic" w:eastAsia="Century Gothic" w:hint="default"/>
          <w:spacing w:val="-10"/>
        </w:rPr>
        <w:t> </w:t>
      </w:r>
      <w:r>
        <w:rPr/>
        <w:t>万元。</w:t>
      </w:r>
    </w:p>
    <w:p>
      <w:pPr>
        <w:pStyle w:val="BodyText"/>
        <w:spacing w:line="240" w:lineRule="auto"/>
        <w:ind w:left="119" w:right="0"/>
        <w:jc w:val="left"/>
      </w:pPr>
      <w:r>
        <w:rPr/>
        <w:t>（</w:t>
      </w:r>
      <w:r>
        <w:rPr>
          <w:rFonts w:ascii="Century Gothic" w:hAnsi="Century Gothic" w:cs="Century Gothic" w:eastAsia="Century Gothic" w:hint="default"/>
        </w:rPr>
        <w:t>4</w:t>
      </w:r>
      <w:r>
        <w:rPr/>
        <w:t>）深圳中电长城能源有限公司（简称“长城能源”）</w:t>
      </w:r>
    </w:p>
    <w:p>
      <w:pPr>
        <w:pStyle w:val="BodyText"/>
        <w:spacing w:line="343" w:lineRule="auto"/>
        <w:ind w:right="105" w:firstLine="480"/>
        <w:jc w:val="left"/>
      </w:pPr>
      <w:r>
        <w:rPr/>
        <w:t>长城能源成立于</w:t>
      </w:r>
      <w:r>
        <w:rPr>
          <w:spacing w:val="-65"/>
        </w:rPr>
        <w:t> </w:t>
      </w:r>
      <w:r>
        <w:rPr>
          <w:rFonts w:ascii="Century Gothic" w:hAnsi="Century Gothic" w:cs="Century Gothic" w:eastAsia="Century Gothic" w:hint="default"/>
        </w:rPr>
        <w:t>2005</w:t>
      </w:r>
      <w:r>
        <w:rPr>
          <w:rFonts w:ascii="Century Gothic" w:hAnsi="Century Gothic" w:cs="Century Gothic" w:eastAsia="Century Gothic" w:hint="default"/>
          <w:spacing w:val="-13"/>
        </w:rPr>
        <w:t> </w:t>
      </w:r>
      <w:r>
        <w:rPr>
          <w:spacing w:val="-4"/>
        </w:rPr>
        <w:t>年，注册资本</w:t>
      </w:r>
      <w:r>
        <w:rPr>
          <w:spacing w:val="-65"/>
        </w:rPr>
        <w:t> </w:t>
      </w:r>
      <w:r>
        <w:rPr>
          <w:rFonts w:ascii="Century Gothic" w:hAnsi="Century Gothic" w:cs="Century Gothic" w:eastAsia="Century Gothic" w:hint="default"/>
        </w:rPr>
        <w:t>15,252</w:t>
      </w:r>
      <w:r>
        <w:rPr>
          <w:rFonts w:ascii="Century Gothic" w:hAnsi="Century Gothic" w:cs="Century Gothic" w:eastAsia="Century Gothic" w:hint="default"/>
          <w:spacing w:val="-10"/>
        </w:rPr>
        <w:t> </w:t>
      </w:r>
      <w:r>
        <w:rPr/>
        <w:t>万元人民币，为本公司子公司， </w:t>
      </w:r>
      <w:r>
        <w:rPr>
          <w:spacing w:val="-3"/>
        </w:rPr>
        <w:t>前身为长城易拓信息产品（深圳）有限公司（简称“长城易拓”），主要业务为</w:t>
      </w:r>
      <w:r>
        <w:rPr>
          <w:spacing w:val="-114"/>
        </w:rPr>
        <w:t> </w:t>
      </w:r>
      <w:r>
        <w:rPr>
          <w:spacing w:val="-114"/>
        </w:rPr>
      </w:r>
      <w:r>
        <w:rPr>
          <w:spacing w:val="5"/>
        </w:rPr>
        <w:t>电源逆变器和太阳能电池的制造生产及销售等。</w:t>
      </w:r>
      <w:r>
        <w:rPr>
          <w:rFonts w:ascii="Century Gothic" w:hAnsi="Century Gothic" w:cs="Century Gothic" w:eastAsia="Century Gothic" w:hint="default"/>
          <w:spacing w:val="5"/>
        </w:rPr>
        <w:t>2011</w:t>
      </w:r>
      <w:r>
        <w:rPr>
          <w:rFonts w:ascii="Century Gothic" w:hAnsi="Century Gothic" w:cs="Century Gothic" w:eastAsia="Century Gothic" w:hint="default"/>
          <w:spacing w:val="60"/>
        </w:rPr>
        <w:t> </w:t>
      </w:r>
      <w:r>
        <w:rPr>
          <w:spacing w:val="6"/>
        </w:rPr>
        <w:t>年度该公司的总资产为 </w:t>
      </w:r>
      <w:r>
        <w:rPr>
          <w:rFonts w:ascii="Century Gothic" w:hAnsi="Century Gothic" w:cs="Century Gothic" w:eastAsia="Century Gothic" w:hint="default"/>
        </w:rPr>
        <w:t>47,354.39</w:t>
      </w:r>
      <w:r>
        <w:rPr>
          <w:rFonts w:ascii="Century Gothic" w:hAnsi="Century Gothic" w:cs="Century Gothic" w:eastAsia="Century Gothic" w:hint="default"/>
          <w:spacing w:val="-6"/>
        </w:rPr>
        <w:t> </w:t>
      </w:r>
      <w:r>
        <w:rPr/>
        <w:t>万元，净资产为</w:t>
      </w:r>
      <w:r>
        <w:rPr>
          <w:spacing w:val="-61"/>
        </w:rPr>
        <w:t> </w:t>
      </w:r>
      <w:r>
        <w:rPr>
          <w:rFonts w:ascii="Century Gothic" w:hAnsi="Century Gothic" w:cs="Century Gothic" w:eastAsia="Century Gothic" w:hint="default"/>
        </w:rPr>
        <w:t>15,096.91</w:t>
      </w:r>
      <w:r>
        <w:rPr>
          <w:rFonts w:ascii="Century Gothic" w:hAnsi="Century Gothic" w:cs="Century Gothic" w:eastAsia="Century Gothic" w:hint="default"/>
          <w:spacing w:val="-7"/>
        </w:rPr>
        <w:t> </w:t>
      </w:r>
      <w:r>
        <w:rPr/>
        <w:t>万元，营业收入</w:t>
      </w:r>
      <w:r>
        <w:rPr>
          <w:spacing w:val="-61"/>
        </w:rPr>
        <w:t> </w:t>
      </w:r>
      <w:r>
        <w:rPr>
          <w:rFonts w:ascii="Century Gothic" w:hAnsi="Century Gothic" w:cs="Century Gothic" w:eastAsia="Century Gothic" w:hint="default"/>
        </w:rPr>
        <w:t>61,422.19</w:t>
      </w:r>
      <w:r>
        <w:rPr>
          <w:rFonts w:ascii="Century Gothic" w:hAnsi="Century Gothic" w:cs="Century Gothic" w:eastAsia="Century Gothic" w:hint="default"/>
          <w:spacing w:val="-7"/>
        </w:rPr>
        <w:t> </w:t>
      </w:r>
      <w:r>
        <w:rPr/>
        <w:t>万元，实现净</w:t>
      </w:r>
    </w:p>
    <w:p>
      <w:pPr>
        <w:pStyle w:val="BodyText"/>
        <w:spacing w:line="240" w:lineRule="auto" w:before="12"/>
        <w:ind w:right="0"/>
        <w:jc w:val="left"/>
      </w:pPr>
      <w:r>
        <w:rPr/>
        <w:t>利润</w:t>
      </w:r>
      <w:r>
        <w:rPr>
          <w:spacing w:val="-62"/>
        </w:rPr>
        <w:t> </w:t>
      </w:r>
      <w:r>
        <w:rPr>
          <w:rFonts w:ascii="Century Gothic" w:hAnsi="Century Gothic" w:cs="Century Gothic" w:eastAsia="Century Gothic" w:hint="default"/>
        </w:rPr>
        <w:t>1,813.92</w:t>
      </w:r>
      <w:r>
        <w:rPr>
          <w:rFonts w:ascii="Century Gothic" w:hAnsi="Century Gothic" w:cs="Century Gothic" w:eastAsia="Century Gothic" w:hint="default"/>
          <w:spacing w:val="-9"/>
        </w:rPr>
        <w:t> </w:t>
      </w:r>
      <w:r>
        <w:rPr/>
        <w:t>万元。</w:t>
      </w:r>
    </w:p>
    <w:p>
      <w:pPr>
        <w:pStyle w:val="BodyText"/>
        <w:spacing w:line="240" w:lineRule="auto"/>
        <w:ind w:right="0"/>
        <w:jc w:val="left"/>
      </w:pPr>
      <w:r>
        <w:rPr/>
        <w:t>（</w:t>
      </w:r>
      <w:r>
        <w:rPr>
          <w:rFonts w:ascii="Century Gothic" w:hAnsi="Century Gothic" w:cs="Century Gothic" w:eastAsia="Century Gothic" w:hint="default"/>
        </w:rPr>
        <w:t>5</w:t>
      </w:r>
      <w:r>
        <w:rPr/>
        <w:t>）海南长城系统科技有限公司（简称“海南长城”）</w:t>
      </w:r>
    </w:p>
    <w:p>
      <w:pPr>
        <w:pStyle w:val="BodyText"/>
        <w:spacing w:line="343" w:lineRule="auto"/>
        <w:ind w:left="119" w:right="125" w:firstLine="480"/>
        <w:jc w:val="left"/>
      </w:pPr>
      <w:r>
        <w:rPr/>
        <w:t>海南长城成立于</w:t>
      </w:r>
      <w:r>
        <w:rPr>
          <w:spacing w:val="-60"/>
        </w:rPr>
        <w:t> </w:t>
      </w:r>
      <w:r>
        <w:rPr>
          <w:rFonts w:ascii="Century Gothic" w:hAnsi="Century Gothic" w:cs="Century Gothic" w:eastAsia="Century Gothic" w:hint="default"/>
        </w:rPr>
        <w:t>2011</w:t>
      </w:r>
      <w:r>
        <w:rPr>
          <w:rFonts w:ascii="Century Gothic" w:hAnsi="Century Gothic" w:cs="Century Gothic" w:eastAsia="Century Gothic" w:hint="default"/>
          <w:spacing w:val="-8"/>
        </w:rPr>
        <w:t> </w:t>
      </w:r>
      <w:r>
        <w:rPr/>
        <w:t>年</w:t>
      </w:r>
      <w:r>
        <w:rPr>
          <w:spacing w:val="-60"/>
        </w:rPr>
        <w:t> </w:t>
      </w:r>
      <w:r>
        <w:rPr>
          <w:rFonts w:ascii="Century Gothic" w:hAnsi="Century Gothic" w:cs="Century Gothic" w:eastAsia="Century Gothic" w:hint="default"/>
        </w:rPr>
        <w:t>11</w:t>
      </w:r>
      <w:r>
        <w:rPr>
          <w:rFonts w:ascii="Century Gothic" w:hAnsi="Century Gothic" w:cs="Century Gothic" w:eastAsia="Century Gothic" w:hint="default"/>
          <w:spacing w:val="-7"/>
        </w:rPr>
        <w:t> </w:t>
      </w:r>
      <w:r>
        <w:rPr/>
        <w:t>月</w:t>
      </w:r>
      <w:r>
        <w:rPr>
          <w:spacing w:val="-60"/>
        </w:rPr>
        <w:t> </w:t>
      </w:r>
      <w:r>
        <w:rPr>
          <w:rFonts w:ascii="Century Gothic" w:hAnsi="Century Gothic" w:cs="Century Gothic" w:eastAsia="Century Gothic" w:hint="default"/>
        </w:rPr>
        <w:t>10</w:t>
      </w:r>
      <w:r>
        <w:rPr>
          <w:rFonts w:ascii="Century Gothic" w:hAnsi="Century Gothic" w:cs="Century Gothic" w:eastAsia="Century Gothic" w:hint="default"/>
          <w:spacing w:val="-7"/>
        </w:rPr>
        <w:t> </w:t>
      </w:r>
      <w:r>
        <w:rPr>
          <w:spacing w:val="-7"/>
        </w:rPr>
        <w:t>日，注册资本</w:t>
      </w:r>
      <w:r>
        <w:rPr>
          <w:spacing w:val="-60"/>
        </w:rPr>
        <w:t> </w:t>
      </w:r>
      <w:r>
        <w:rPr>
          <w:rFonts w:ascii="Century Gothic" w:hAnsi="Century Gothic" w:cs="Century Gothic" w:eastAsia="Century Gothic" w:hint="default"/>
        </w:rPr>
        <w:t>1,600</w:t>
      </w:r>
      <w:r>
        <w:rPr>
          <w:rFonts w:ascii="Century Gothic" w:hAnsi="Century Gothic" w:cs="Century Gothic" w:eastAsia="Century Gothic" w:hint="default"/>
          <w:spacing w:val="-6"/>
        </w:rPr>
        <w:t> </w:t>
      </w:r>
      <w:r>
        <w:rPr>
          <w:spacing w:val="-5"/>
        </w:rPr>
        <w:t>万元人民币，为本公</w:t>
      </w:r>
      <w:r>
        <w:rPr/>
        <w:t> 司报告期内新设立的子公司，主要业务为计算机及网络相关软硬件产品的研发、 </w:t>
      </w:r>
      <w:r>
        <w:rPr>
          <w:spacing w:val="-5"/>
        </w:rPr>
        <w:t>销售及服务等。</w:t>
      </w:r>
      <w:r>
        <w:rPr>
          <w:rFonts w:ascii="Century Gothic" w:hAnsi="Century Gothic" w:cs="Century Gothic" w:eastAsia="Century Gothic" w:hint="default"/>
          <w:spacing w:val="-5"/>
        </w:rPr>
        <w:t>2011</w:t>
      </w:r>
      <w:r>
        <w:rPr>
          <w:rFonts w:ascii="Century Gothic" w:hAnsi="Century Gothic" w:cs="Century Gothic" w:eastAsia="Century Gothic" w:hint="default"/>
          <w:spacing w:val="-7"/>
        </w:rPr>
        <w:t> </w:t>
      </w:r>
      <w:r>
        <w:rPr/>
        <w:t>年度该公司的总资产为</w:t>
      </w:r>
      <w:r>
        <w:rPr>
          <w:spacing w:val="-60"/>
        </w:rPr>
        <w:t> </w:t>
      </w:r>
      <w:r>
        <w:rPr>
          <w:rFonts w:ascii="Century Gothic" w:hAnsi="Century Gothic" w:cs="Century Gothic" w:eastAsia="Century Gothic" w:hint="default"/>
        </w:rPr>
        <w:t>2,127.84</w:t>
      </w:r>
      <w:r>
        <w:rPr>
          <w:rFonts w:ascii="Century Gothic" w:hAnsi="Century Gothic" w:cs="Century Gothic" w:eastAsia="Century Gothic" w:hint="default"/>
          <w:spacing w:val="-7"/>
        </w:rPr>
        <w:t> </w:t>
      </w:r>
      <w:r>
        <w:rPr>
          <w:spacing w:val="-7"/>
        </w:rPr>
        <w:t>万元，净资产为</w:t>
      </w:r>
      <w:r>
        <w:rPr>
          <w:spacing w:val="-60"/>
        </w:rPr>
        <w:t> </w:t>
      </w:r>
      <w:r>
        <w:rPr>
          <w:rFonts w:ascii="Century Gothic" w:hAnsi="Century Gothic" w:cs="Century Gothic" w:eastAsia="Century Gothic" w:hint="default"/>
        </w:rPr>
        <w:t>1,600.00</w:t>
      </w:r>
      <w:r>
        <w:rPr>
          <w:rFonts w:ascii="Century Gothic" w:hAnsi="Century Gothic" w:cs="Century Gothic" w:eastAsia="Century Gothic" w:hint="default"/>
          <w:w w:val="99"/>
        </w:rPr>
        <w:t> </w:t>
      </w:r>
      <w:r>
        <w:rPr/>
        <w:t>万元。</w:t>
      </w:r>
    </w:p>
    <w:p>
      <w:pPr>
        <w:pStyle w:val="BodyText"/>
        <w:spacing w:line="240" w:lineRule="auto" w:before="50"/>
        <w:ind w:right="0"/>
        <w:jc w:val="left"/>
      </w:pPr>
      <w:r>
        <w:rPr/>
        <w:t>（</w:t>
      </w:r>
      <w:r>
        <w:rPr>
          <w:rFonts w:ascii="Century Gothic" w:hAnsi="Century Gothic" w:cs="Century Gothic" w:eastAsia="Century Gothic" w:hint="default"/>
        </w:rPr>
        <w:t>6</w:t>
      </w:r>
      <w:r>
        <w:rPr/>
        <w:t>）北海长城能源科技股份有限公司（简称“北海能源”）</w:t>
      </w:r>
    </w:p>
    <w:p>
      <w:pPr>
        <w:pStyle w:val="BodyText"/>
        <w:spacing w:line="336" w:lineRule="auto"/>
        <w:ind w:right="222" w:firstLine="480"/>
        <w:jc w:val="left"/>
      </w:pPr>
      <w:r>
        <w:rPr/>
        <w:t>北海能源成立于</w:t>
      </w:r>
      <w:r>
        <w:rPr>
          <w:spacing w:val="-54"/>
        </w:rPr>
        <w:t> </w:t>
      </w:r>
      <w:r>
        <w:rPr>
          <w:rFonts w:ascii="Century Gothic" w:hAnsi="Century Gothic" w:cs="Century Gothic" w:eastAsia="Century Gothic" w:hint="default"/>
        </w:rPr>
        <w:t>2009</w:t>
      </w:r>
      <w:r>
        <w:rPr>
          <w:rFonts w:ascii="Century Gothic" w:hAnsi="Century Gothic" w:cs="Century Gothic" w:eastAsia="Century Gothic" w:hint="default"/>
          <w:spacing w:val="-1"/>
        </w:rPr>
        <w:t> </w:t>
      </w:r>
      <w:r>
        <w:rPr/>
        <w:t>年，注册资本</w:t>
      </w:r>
      <w:r>
        <w:rPr>
          <w:spacing w:val="-54"/>
        </w:rPr>
        <w:t> </w:t>
      </w:r>
      <w:r>
        <w:rPr>
          <w:rFonts w:ascii="Century Gothic" w:hAnsi="Century Gothic" w:cs="Century Gothic" w:eastAsia="Century Gothic" w:hint="default"/>
        </w:rPr>
        <w:t>1500 </w:t>
      </w:r>
      <w:r>
        <w:rPr/>
        <w:t>万元人民币，为本公司控股子公</w:t>
      </w:r>
      <w:r>
        <w:rPr>
          <w:spacing w:val="-1"/>
        </w:rPr>
        <w:t> </w:t>
      </w:r>
      <w:r>
        <w:rPr>
          <w:spacing w:val="-5"/>
        </w:rPr>
        <w:t>司，公司持有</w:t>
      </w:r>
      <w:r>
        <w:rPr>
          <w:spacing w:val="-58"/>
        </w:rPr>
        <w:t> </w:t>
      </w:r>
      <w:r>
        <w:rPr>
          <w:rFonts w:ascii="Century Gothic" w:hAnsi="Century Gothic" w:cs="Century Gothic" w:eastAsia="Century Gothic" w:hint="default"/>
          <w:spacing w:val="-2"/>
        </w:rPr>
        <w:t>74.2%</w:t>
      </w:r>
      <w:r>
        <w:rPr>
          <w:spacing w:val="-2"/>
        </w:rPr>
        <w:t>的股份，主要业务为计算机及周边产品电源、电池以及为其</w:t>
      </w:r>
    </w:p>
    <w:p>
      <w:pPr>
        <w:spacing w:after="0" w:line="336" w:lineRule="auto"/>
        <w:jc w:val="left"/>
        <w:sectPr>
          <w:pgSz w:w="11910" w:h="16840"/>
          <w:pgMar w:header="0" w:footer="962" w:top="1480" w:bottom="1160" w:left="1680" w:right="1560"/>
        </w:sectPr>
      </w:pPr>
    </w:p>
    <w:p>
      <w:pPr>
        <w:pStyle w:val="BodyText"/>
        <w:spacing w:line="336" w:lineRule="auto" w:before="0"/>
        <w:ind w:right="237"/>
        <w:jc w:val="both"/>
      </w:pPr>
      <w:r>
        <w:rPr/>
        <w:t>配套的元器件、注塑、包材等产品的生产、研发、销售及其进出口。</w:t>
      </w:r>
      <w:r>
        <w:rPr>
          <w:rFonts w:ascii="Century Gothic" w:hAnsi="Century Gothic" w:cs="Century Gothic" w:eastAsia="Century Gothic" w:hint="default"/>
        </w:rPr>
        <w:t>2011</w:t>
      </w:r>
      <w:r>
        <w:rPr>
          <w:rFonts w:ascii="Century Gothic" w:hAnsi="Century Gothic" w:cs="Century Gothic" w:eastAsia="Century Gothic" w:hint="default"/>
          <w:spacing w:val="26"/>
        </w:rPr>
        <w:t> </w:t>
      </w:r>
      <w:r>
        <w:rPr/>
        <w:t>年度 该公司的总资产为</w:t>
      </w:r>
      <w:r>
        <w:rPr>
          <w:spacing w:val="-57"/>
        </w:rPr>
        <w:t> </w:t>
      </w:r>
      <w:r>
        <w:rPr>
          <w:rFonts w:ascii="Century Gothic" w:hAnsi="Century Gothic" w:cs="Century Gothic" w:eastAsia="Century Gothic" w:hint="default"/>
          <w:spacing w:val="-1"/>
          <w:w w:val="99"/>
        </w:rPr>
        <w:t>3,712.60</w:t>
      </w:r>
      <w:r>
        <w:rPr>
          <w:rFonts w:ascii="Century Gothic" w:hAnsi="Century Gothic" w:cs="Century Gothic" w:eastAsia="Century Gothic" w:hint="default"/>
          <w:spacing w:val="-3"/>
          <w:w w:val="99"/>
        </w:rPr>
        <w:t> </w:t>
      </w:r>
      <w:r>
        <w:rPr>
          <w:spacing w:val="-15"/>
        </w:rPr>
        <w:t>万元，净资产为</w:t>
      </w:r>
      <w:r>
        <w:rPr>
          <w:spacing w:val="-57"/>
        </w:rPr>
        <w:t> </w:t>
      </w:r>
      <w:r>
        <w:rPr>
          <w:rFonts w:ascii="Century Gothic" w:hAnsi="Century Gothic" w:cs="Century Gothic" w:eastAsia="Century Gothic" w:hint="default"/>
          <w:spacing w:val="-1"/>
          <w:w w:val="99"/>
        </w:rPr>
        <w:t>1,209.91</w:t>
      </w:r>
      <w:r>
        <w:rPr>
          <w:rFonts w:ascii="Century Gothic" w:hAnsi="Century Gothic" w:cs="Century Gothic" w:eastAsia="Century Gothic" w:hint="default"/>
          <w:spacing w:val="-3"/>
          <w:w w:val="99"/>
        </w:rPr>
        <w:t> </w:t>
      </w:r>
      <w:r>
        <w:rPr>
          <w:spacing w:val="-15"/>
        </w:rPr>
        <w:t>万元，营业收入</w:t>
      </w:r>
      <w:r>
        <w:rPr>
          <w:spacing w:val="-57"/>
        </w:rPr>
        <w:t> </w:t>
      </w:r>
      <w:r>
        <w:rPr>
          <w:rFonts w:ascii="Century Gothic" w:hAnsi="Century Gothic" w:cs="Century Gothic" w:eastAsia="Century Gothic" w:hint="default"/>
          <w:spacing w:val="-1"/>
          <w:w w:val="99"/>
        </w:rPr>
        <w:t>14,640.04</w:t>
      </w:r>
      <w:r>
        <w:rPr>
          <w:rFonts w:ascii="Century Gothic" w:hAnsi="Century Gothic" w:cs="Century Gothic" w:eastAsia="Century Gothic" w:hint="default"/>
          <w:w w:val="99"/>
        </w:rPr>
        <w:t> </w:t>
      </w:r>
      <w:r>
        <w:rPr/>
        <w:t>万元，实现净利润</w:t>
      </w:r>
      <w:r>
        <w:rPr>
          <w:rFonts w:ascii="Century Gothic" w:hAnsi="Century Gothic" w:cs="Century Gothic" w:eastAsia="Century Gothic" w:hint="default"/>
        </w:rPr>
        <w:t>-9.22</w:t>
      </w:r>
      <w:r>
        <w:rPr>
          <w:rFonts w:ascii="Century Gothic" w:hAnsi="Century Gothic" w:cs="Century Gothic" w:eastAsia="Century Gothic" w:hint="default"/>
          <w:spacing w:val="-10"/>
        </w:rPr>
        <w:t> </w:t>
      </w:r>
      <w:r>
        <w:rPr/>
        <w:t>万元。</w:t>
      </w:r>
    </w:p>
    <w:p>
      <w:pPr>
        <w:pStyle w:val="BodyText"/>
        <w:spacing w:line="240" w:lineRule="auto" w:before="20"/>
        <w:ind w:right="0"/>
        <w:jc w:val="both"/>
      </w:pPr>
      <w:r>
        <w:rPr/>
        <w:t>（</w:t>
      </w:r>
      <w:r>
        <w:rPr>
          <w:rFonts w:ascii="Century Gothic" w:hAnsi="Century Gothic" w:cs="Century Gothic" w:eastAsia="Century Gothic" w:hint="default"/>
        </w:rPr>
        <w:t>7</w:t>
      </w:r>
      <w:r>
        <w:rPr/>
        <w:t>）桂林长海科技有限责任公司（简称“桂林长海”）</w:t>
      </w:r>
    </w:p>
    <w:p>
      <w:pPr>
        <w:pStyle w:val="BodyText"/>
        <w:spacing w:line="348" w:lineRule="auto"/>
        <w:ind w:right="115" w:firstLine="480"/>
        <w:jc w:val="both"/>
      </w:pPr>
      <w:r>
        <w:rPr/>
        <w:t>桂林长海成立于</w:t>
      </w:r>
      <w:r>
        <w:rPr>
          <w:spacing w:val="-60"/>
        </w:rPr>
        <w:t> </w:t>
      </w:r>
      <w:r>
        <w:rPr>
          <w:rFonts w:ascii="Century Gothic" w:hAnsi="Century Gothic" w:cs="Century Gothic" w:eastAsia="Century Gothic" w:hint="default"/>
        </w:rPr>
        <w:t>2008</w:t>
      </w:r>
      <w:r>
        <w:rPr>
          <w:rFonts w:ascii="Century Gothic" w:hAnsi="Century Gothic" w:cs="Century Gothic" w:eastAsia="Century Gothic" w:hint="default"/>
          <w:spacing w:val="-7"/>
        </w:rPr>
        <w:t> </w:t>
      </w:r>
      <w:r>
        <w:rPr/>
        <w:t>年，注册资本</w:t>
      </w:r>
      <w:r>
        <w:rPr>
          <w:spacing w:val="-60"/>
        </w:rPr>
        <w:t> </w:t>
      </w:r>
      <w:r>
        <w:rPr>
          <w:rFonts w:ascii="Century Gothic" w:hAnsi="Century Gothic" w:cs="Century Gothic" w:eastAsia="Century Gothic" w:hint="default"/>
        </w:rPr>
        <w:t>4000</w:t>
      </w:r>
      <w:r>
        <w:rPr>
          <w:rFonts w:ascii="Century Gothic" w:hAnsi="Century Gothic" w:cs="Century Gothic" w:eastAsia="Century Gothic" w:hint="default"/>
          <w:spacing w:val="-6"/>
        </w:rPr>
        <w:t> </w:t>
      </w:r>
      <w:r>
        <w:rPr/>
        <w:t>万元人民币，公司持有</w:t>
      </w:r>
      <w:r>
        <w:rPr>
          <w:spacing w:val="-60"/>
        </w:rPr>
        <w:t> </w:t>
      </w:r>
      <w:r>
        <w:rPr>
          <w:rFonts w:ascii="Century Gothic" w:hAnsi="Century Gothic" w:cs="Century Gothic" w:eastAsia="Century Gothic" w:hint="default"/>
        </w:rPr>
        <w:t>39%</w:t>
      </w:r>
      <w:r>
        <w:rPr/>
        <w:t>的股 </w:t>
      </w:r>
      <w:r>
        <w:rPr>
          <w:spacing w:val="-3"/>
        </w:rPr>
        <w:t>份，主要业务为通信设备、计算机及其零部件及其它电子产品的设计、生产、销</w:t>
      </w:r>
      <w:r>
        <w:rPr>
          <w:spacing w:val="-111"/>
        </w:rPr>
        <w:t> </w:t>
      </w:r>
      <w:r>
        <w:rPr>
          <w:spacing w:val="-111"/>
        </w:rPr>
      </w:r>
      <w:r>
        <w:rPr>
          <w:spacing w:val="-7"/>
        </w:rPr>
        <w:t>售，计算机软件开发与服务，系统集成。该公司</w:t>
      </w:r>
      <w:r>
        <w:rPr>
          <w:spacing w:val="-62"/>
        </w:rPr>
        <w:t> </w:t>
      </w:r>
      <w:r>
        <w:rPr>
          <w:rFonts w:ascii="Century Gothic" w:hAnsi="Century Gothic" w:cs="Century Gothic" w:eastAsia="Century Gothic" w:hint="default"/>
        </w:rPr>
        <w:t>2011</w:t>
      </w:r>
      <w:r>
        <w:rPr>
          <w:rFonts w:ascii="Century Gothic" w:hAnsi="Century Gothic" w:cs="Century Gothic" w:eastAsia="Century Gothic" w:hint="default"/>
          <w:spacing w:val="-9"/>
        </w:rPr>
        <w:t> </w:t>
      </w:r>
      <w:r>
        <w:rPr/>
        <w:t>年度净利润为</w:t>
      </w:r>
      <w:r>
        <w:rPr>
          <w:spacing w:val="-63"/>
        </w:rPr>
        <w:t> </w:t>
      </w:r>
      <w:r>
        <w:rPr>
          <w:rFonts w:ascii="Century Gothic" w:hAnsi="Century Gothic" w:cs="Century Gothic" w:eastAsia="Century Gothic" w:hint="default"/>
        </w:rPr>
        <w:t>15.06</w:t>
      </w:r>
      <w:r>
        <w:rPr>
          <w:rFonts w:ascii="Century Gothic" w:hAnsi="Century Gothic" w:cs="Century Gothic" w:eastAsia="Century Gothic" w:hint="default"/>
          <w:spacing w:val="-9"/>
        </w:rPr>
        <w:t> </w:t>
      </w:r>
      <w:r>
        <w:rPr/>
        <w:t>万元。</w:t>
      </w:r>
    </w:p>
    <w:p>
      <w:pPr>
        <w:pStyle w:val="BodyText"/>
        <w:spacing w:line="240" w:lineRule="auto" w:before="6"/>
        <w:ind w:left="119" w:right="0"/>
        <w:jc w:val="both"/>
      </w:pPr>
      <w:r>
        <w:rPr/>
        <w:t>（</w:t>
      </w:r>
      <w:r>
        <w:rPr>
          <w:rFonts w:ascii="Century Gothic" w:hAnsi="Century Gothic" w:cs="Century Gothic" w:eastAsia="Century Gothic" w:hint="default"/>
        </w:rPr>
        <w:t>8</w:t>
      </w:r>
      <w:r>
        <w:rPr/>
        <w:t>）长信数码信息文化发展有限公司（简称“长信数码”）</w:t>
      </w:r>
    </w:p>
    <w:p>
      <w:pPr>
        <w:pStyle w:val="BodyText"/>
        <w:spacing w:line="240" w:lineRule="auto"/>
        <w:ind w:left="600" w:right="0"/>
        <w:jc w:val="left"/>
      </w:pPr>
      <w:r>
        <w:rPr/>
        <w:t>长信数码成立于</w:t>
      </w:r>
      <w:r>
        <w:rPr>
          <w:spacing w:val="-61"/>
        </w:rPr>
        <w:t> </w:t>
      </w:r>
      <w:r>
        <w:rPr>
          <w:rFonts w:ascii="Century Gothic" w:hAnsi="Century Gothic" w:cs="Century Gothic" w:eastAsia="Century Gothic" w:hint="default"/>
        </w:rPr>
        <w:t>2003</w:t>
      </w:r>
      <w:r>
        <w:rPr>
          <w:rFonts w:ascii="Century Gothic" w:hAnsi="Century Gothic" w:cs="Century Gothic" w:eastAsia="Century Gothic" w:hint="default"/>
          <w:spacing w:val="-8"/>
        </w:rPr>
        <w:t> </w:t>
      </w:r>
      <w:r>
        <w:rPr/>
        <w:t>年，注册资本</w:t>
      </w:r>
      <w:r>
        <w:rPr>
          <w:spacing w:val="-61"/>
        </w:rPr>
        <w:t> </w:t>
      </w:r>
      <w:r>
        <w:rPr>
          <w:rFonts w:ascii="Century Gothic" w:hAnsi="Century Gothic" w:cs="Century Gothic" w:eastAsia="Century Gothic" w:hint="default"/>
        </w:rPr>
        <w:t>5000</w:t>
      </w:r>
      <w:r>
        <w:rPr>
          <w:rFonts w:ascii="Century Gothic" w:hAnsi="Century Gothic" w:cs="Century Gothic" w:eastAsia="Century Gothic" w:hint="default"/>
          <w:spacing w:val="-7"/>
        </w:rPr>
        <w:t> </w:t>
      </w:r>
      <w:r>
        <w:rPr/>
        <w:t>万元人民币，公司持有</w:t>
      </w:r>
      <w:r>
        <w:rPr>
          <w:spacing w:val="-61"/>
        </w:rPr>
        <w:t> </w:t>
      </w:r>
      <w:r>
        <w:rPr>
          <w:rFonts w:ascii="Century Gothic" w:hAnsi="Century Gothic" w:cs="Century Gothic" w:eastAsia="Century Gothic" w:hint="default"/>
        </w:rPr>
        <w:t>24%</w:t>
      </w:r>
      <w:r>
        <w:rPr/>
        <w:t>的股</w:t>
      </w:r>
    </w:p>
    <w:p>
      <w:pPr>
        <w:pStyle w:val="BodyText"/>
        <w:spacing w:line="336" w:lineRule="auto"/>
        <w:ind w:right="237"/>
        <w:jc w:val="both"/>
      </w:pPr>
      <w:r>
        <w:rPr/>
        <w:t>份，主要业务为全国互联网上网服务经营场所连锁经营。该公司</w:t>
      </w:r>
      <w:r>
        <w:rPr>
          <w:spacing w:val="-75"/>
        </w:rPr>
        <w:t> </w:t>
      </w:r>
      <w:r>
        <w:rPr>
          <w:rFonts w:ascii="Century Gothic" w:hAnsi="Century Gothic" w:cs="Century Gothic" w:eastAsia="Century Gothic" w:hint="default"/>
        </w:rPr>
        <w:t>2011</w:t>
      </w:r>
      <w:r>
        <w:rPr>
          <w:rFonts w:ascii="Century Gothic" w:hAnsi="Century Gothic" w:cs="Century Gothic" w:eastAsia="Century Gothic" w:hint="default"/>
          <w:spacing w:val="-21"/>
        </w:rPr>
        <w:t> </w:t>
      </w:r>
      <w:r>
        <w:rPr/>
        <w:t>年度净利 润为</w:t>
      </w:r>
      <w:r>
        <w:rPr>
          <w:rFonts w:ascii="Century Gothic" w:hAnsi="Century Gothic" w:cs="Century Gothic" w:eastAsia="Century Gothic" w:hint="default"/>
        </w:rPr>
        <w:t>-217.53</w:t>
      </w:r>
      <w:r>
        <w:rPr>
          <w:rFonts w:ascii="Century Gothic" w:hAnsi="Century Gothic" w:cs="Century Gothic" w:eastAsia="Century Gothic" w:hint="default"/>
          <w:spacing w:val="-10"/>
        </w:rPr>
        <w:t> </w:t>
      </w:r>
      <w:r>
        <w:rPr/>
        <w:t>万元。</w:t>
      </w:r>
    </w:p>
    <w:p>
      <w:pPr>
        <w:pStyle w:val="BodyText"/>
        <w:spacing w:line="240" w:lineRule="auto" w:before="20"/>
        <w:ind w:right="0"/>
        <w:jc w:val="both"/>
      </w:pPr>
      <w:r>
        <w:rPr/>
        <w:t>（</w:t>
      </w:r>
      <w:r>
        <w:rPr>
          <w:rFonts w:ascii="Century Gothic" w:hAnsi="Century Gothic" w:cs="Century Gothic" w:eastAsia="Century Gothic" w:hint="default"/>
        </w:rPr>
        <w:t>9</w:t>
      </w:r>
      <w:r>
        <w:rPr/>
        <w:t>）北京艾科泰国际电子有限公司（简称“北京艾科泰”）</w:t>
      </w:r>
    </w:p>
    <w:p>
      <w:pPr>
        <w:pStyle w:val="BodyText"/>
        <w:spacing w:line="240" w:lineRule="auto"/>
        <w:ind w:left="600" w:right="0"/>
        <w:jc w:val="left"/>
      </w:pPr>
      <w:r>
        <w:rPr/>
        <w:t>北京艾科泰成立于</w:t>
      </w:r>
      <w:r>
        <w:rPr>
          <w:spacing w:val="-52"/>
        </w:rPr>
        <w:t> </w:t>
      </w:r>
      <w:r>
        <w:rPr>
          <w:rFonts w:ascii="Century Gothic" w:hAnsi="Century Gothic" w:cs="Century Gothic" w:eastAsia="Century Gothic" w:hint="default"/>
        </w:rPr>
        <w:t>2000</w:t>
      </w:r>
      <w:r>
        <w:rPr>
          <w:rFonts w:ascii="Century Gothic" w:hAnsi="Century Gothic" w:cs="Century Gothic" w:eastAsia="Century Gothic" w:hint="default"/>
          <w:spacing w:val="2"/>
        </w:rPr>
        <w:t> </w:t>
      </w:r>
      <w:r>
        <w:rPr/>
        <w:t>年，注册资本</w:t>
      </w:r>
      <w:r>
        <w:rPr>
          <w:spacing w:val="-52"/>
        </w:rPr>
        <w:t> </w:t>
      </w:r>
      <w:r>
        <w:rPr>
          <w:rFonts w:ascii="Century Gothic" w:hAnsi="Century Gothic" w:cs="Century Gothic" w:eastAsia="Century Gothic" w:hint="default"/>
        </w:rPr>
        <w:t>5300</w:t>
      </w:r>
      <w:r>
        <w:rPr>
          <w:rFonts w:ascii="Century Gothic" w:hAnsi="Century Gothic" w:cs="Century Gothic" w:eastAsia="Century Gothic" w:hint="default"/>
          <w:spacing w:val="2"/>
        </w:rPr>
        <w:t> </w:t>
      </w:r>
      <w:r>
        <w:rPr/>
        <w:t>万美元，公司持有</w:t>
      </w:r>
      <w:r>
        <w:rPr>
          <w:spacing w:val="-52"/>
        </w:rPr>
        <w:t> </w:t>
      </w:r>
      <w:r>
        <w:rPr>
          <w:rFonts w:ascii="Century Gothic" w:hAnsi="Century Gothic" w:cs="Century Gothic" w:eastAsia="Century Gothic" w:hint="default"/>
        </w:rPr>
        <w:t>10.4%</w:t>
      </w:r>
      <w:r>
        <w:rPr/>
        <w:t>的股</w:t>
      </w:r>
    </w:p>
    <w:p>
      <w:pPr>
        <w:pStyle w:val="BodyText"/>
        <w:spacing w:line="240" w:lineRule="auto"/>
        <w:ind w:left="119" w:right="0"/>
        <w:jc w:val="both"/>
      </w:pPr>
      <w:r>
        <w:rPr/>
        <w:t>份，主要业务为电子板卡的研究开发、生产、销售。该公司</w:t>
      </w:r>
      <w:r>
        <w:rPr>
          <w:spacing w:val="-77"/>
        </w:rPr>
        <w:t> </w:t>
      </w:r>
      <w:r>
        <w:rPr>
          <w:rFonts w:ascii="Century Gothic" w:hAnsi="Century Gothic" w:cs="Century Gothic" w:eastAsia="Century Gothic" w:hint="default"/>
        </w:rPr>
        <w:t>2011</w:t>
      </w:r>
      <w:r>
        <w:rPr>
          <w:rFonts w:ascii="Century Gothic" w:hAnsi="Century Gothic" w:cs="Century Gothic" w:eastAsia="Century Gothic" w:hint="default"/>
          <w:spacing w:val="-23"/>
        </w:rPr>
        <w:t> </w:t>
      </w:r>
      <w:r>
        <w:rPr/>
        <w:t>年度净利润为</w:t>
      </w:r>
    </w:p>
    <w:p>
      <w:pPr>
        <w:pStyle w:val="BodyText"/>
        <w:spacing w:line="240" w:lineRule="auto"/>
        <w:ind w:left="119" w:right="0"/>
        <w:jc w:val="both"/>
      </w:pPr>
      <w:r>
        <w:rPr>
          <w:rFonts w:ascii="Century Gothic" w:hAnsi="Century Gothic" w:cs="Century Gothic" w:eastAsia="Century Gothic" w:hint="default"/>
        </w:rPr>
        <w:t>-5,254.86</w:t>
      </w:r>
      <w:r>
        <w:rPr>
          <w:rFonts w:ascii="Century Gothic" w:hAnsi="Century Gothic" w:cs="Century Gothic" w:eastAsia="Century Gothic" w:hint="default"/>
          <w:spacing w:val="-11"/>
        </w:rPr>
        <w:t> </w:t>
      </w:r>
      <w:r>
        <w:rPr/>
        <w:t>万元。</w:t>
      </w:r>
    </w:p>
    <w:p>
      <w:pPr>
        <w:pStyle w:val="BodyText"/>
        <w:spacing w:line="240" w:lineRule="auto"/>
        <w:ind w:left="599" w:right="0"/>
        <w:jc w:val="left"/>
      </w:pPr>
      <w:r>
        <w:rPr>
          <w:spacing w:val="-3"/>
        </w:rPr>
        <w:t>报告期内，经公司第五届董事会审议，计划转让所持有的北京艾科泰的全部</w:t>
      </w:r>
    </w:p>
    <w:p>
      <w:pPr>
        <w:pStyle w:val="BodyText"/>
        <w:spacing w:line="240" w:lineRule="auto" w:before="154"/>
        <w:ind w:left="119" w:right="0"/>
        <w:jc w:val="both"/>
      </w:pPr>
      <w:r>
        <w:rPr>
          <w:rFonts w:ascii="Century Gothic" w:hAnsi="Century Gothic" w:cs="Century Gothic" w:eastAsia="Century Gothic" w:hint="default"/>
        </w:rPr>
        <w:t>10.4%</w:t>
      </w:r>
      <w:r>
        <w:rPr/>
        <w:t>股权。截至目前，有关的资产评估和意向磋商仍有待推进。</w:t>
      </w:r>
    </w:p>
    <w:p>
      <w:pPr>
        <w:pStyle w:val="Heading2"/>
        <w:spacing w:line="240" w:lineRule="auto" w:before="58"/>
        <w:ind w:left="119" w:right="0"/>
        <w:jc w:val="both"/>
        <w:rPr>
          <w:b w:val="0"/>
          <w:bCs w:val="0"/>
        </w:rPr>
      </w:pPr>
      <w:r>
        <w:rPr>
          <w:rFonts w:ascii="Century Gothic" w:hAnsi="Century Gothic" w:cs="Century Gothic" w:eastAsia="Century Gothic" w:hint="default"/>
        </w:rPr>
        <w:t>5</w:t>
      </w:r>
      <w:r>
        <w:rPr/>
        <w:t>．本年取得和处置子公司的情况</w:t>
      </w:r>
      <w:r>
        <w:rPr>
          <w:b w:val="0"/>
          <w:bCs w:val="0"/>
        </w:rPr>
      </w:r>
    </w:p>
    <w:p>
      <w:pPr>
        <w:pStyle w:val="BodyText"/>
        <w:spacing w:line="348" w:lineRule="auto" w:before="126"/>
        <w:ind w:left="119" w:right="237" w:firstLine="480"/>
        <w:jc w:val="both"/>
      </w:pPr>
      <w:r>
        <w:rPr/>
        <w:t>报告期内公司未有处置子公司的情况，</w:t>
      </w:r>
      <w:r>
        <w:rPr>
          <w:rFonts w:ascii="Century Gothic" w:hAnsi="Century Gothic" w:cs="Century Gothic" w:eastAsia="Century Gothic" w:hint="default"/>
        </w:rPr>
        <w:t>2011</w:t>
      </w:r>
      <w:r>
        <w:rPr>
          <w:rFonts w:ascii="Century Gothic" w:hAnsi="Century Gothic" w:cs="Century Gothic" w:eastAsia="Century Gothic" w:hint="default"/>
          <w:spacing w:val="26"/>
        </w:rPr>
        <w:t> </w:t>
      </w:r>
      <w:r>
        <w:rPr/>
        <w:t>年内通过股权收购及新设立等 </w:t>
      </w:r>
      <w:r>
        <w:rPr>
          <w:spacing w:val="-3"/>
        </w:rPr>
        <w:t>方式取得子公司长城能源和海南长城，具体情况详见本节“（四）报告期内投资</w:t>
      </w:r>
      <w:r>
        <w:rPr>
          <w:spacing w:val="-111"/>
        </w:rPr>
        <w:t> </w:t>
      </w:r>
      <w:r>
        <w:rPr>
          <w:spacing w:val="-111"/>
        </w:rPr>
      </w:r>
      <w:r>
        <w:rPr/>
        <w:t>情况”中“</w:t>
      </w:r>
      <w:r>
        <w:rPr>
          <w:rFonts w:ascii="Century Gothic" w:hAnsi="Century Gothic" w:cs="Century Gothic" w:eastAsia="Century Gothic" w:hint="default"/>
        </w:rPr>
        <w:t>2</w:t>
      </w:r>
      <w:r>
        <w:rPr/>
        <w:t>．非募集资金投资情况”中的相关介绍。</w:t>
      </w:r>
    </w:p>
    <w:p>
      <w:pPr>
        <w:spacing w:line="240" w:lineRule="auto" w:before="6"/>
        <w:rPr>
          <w:rFonts w:ascii="仿宋" w:hAnsi="仿宋" w:cs="仿宋" w:eastAsia="仿宋" w:hint="default"/>
          <w:sz w:val="18"/>
          <w:szCs w:val="18"/>
        </w:rPr>
      </w:pPr>
    </w:p>
    <w:p>
      <w:pPr>
        <w:pStyle w:val="Heading2"/>
        <w:spacing w:line="240" w:lineRule="auto"/>
        <w:ind w:right="0"/>
        <w:jc w:val="both"/>
        <w:rPr>
          <w:b w:val="0"/>
          <w:bCs w:val="0"/>
        </w:rPr>
      </w:pPr>
      <w:r>
        <w:rPr/>
        <w:t>（三）公司未来发展的展望</w:t>
      </w:r>
      <w:r>
        <w:rPr>
          <w:b w:val="0"/>
          <w:bCs w:val="0"/>
        </w:rPr>
      </w:r>
    </w:p>
    <w:p>
      <w:pPr>
        <w:spacing w:line="312" w:lineRule="auto" w:before="50"/>
        <w:ind w:left="600" w:right="223" w:hanging="480"/>
        <w:jc w:val="left"/>
        <w:rPr>
          <w:rFonts w:ascii="仿宋" w:hAnsi="仿宋" w:cs="仿宋" w:eastAsia="仿宋" w:hint="default"/>
          <w:sz w:val="24"/>
          <w:szCs w:val="24"/>
        </w:rPr>
      </w:pPr>
      <w:r>
        <w:rPr>
          <w:rFonts w:ascii="Century Gothic" w:hAnsi="Century Gothic" w:cs="Century Gothic" w:eastAsia="Century Gothic" w:hint="default"/>
          <w:b/>
          <w:bCs/>
          <w:sz w:val="24"/>
          <w:szCs w:val="24"/>
        </w:rPr>
        <w:t>1</w:t>
      </w:r>
      <w:r>
        <w:rPr>
          <w:rFonts w:ascii="Microsoft JhengHei" w:hAnsi="Microsoft JhengHei" w:cs="Microsoft JhengHei" w:eastAsia="Microsoft JhengHei" w:hint="default"/>
          <w:b/>
          <w:bCs/>
          <w:sz w:val="24"/>
          <w:szCs w:val="24"/>
        </w:rPr>
        <w:t>．公司所处行业的发展趋势及市场竞争格局</w:t>
      </w:r>
      <w:r>
        <w:rPr>
          <w:rFonts w:ascii="Microsoft JhengHei" w:hAnsi="Microsoft JhengHei" w:cs="Microsoft JhengHei" w:eastAsia="Microsoft JhengHei" w:hint="default"/>
          <w:b/>
          <w:bCs/>
          <w:spacing w:val="-42"/>
          <w:sz w:val="24"/>
          <w:szCs w:val="24"/>
        </w:rPr>
        <w:t> </w:t>
      </w:r>
      <w:r>
        <w:rPr>
          <w:rFonts w:ascii="仿宋" w:hAnsi="仿宋" w:cs="仿宋" w:eastAsia="仿宋" w:hint="default"/>
          <w:spacing w:val="-3"/>
          <w:sz w:val="24"/>
          <w:szCs w:val="24"/>
        </w:rPr>
        <w:t>作为国民经济战略性、基础性和先导性产业，随着国家工业化和信息化融合</w:t>
      </w:r>
    </w:p>
    <w:p>
      <w:pPr>
        <w:pStyle w:val="BodyText"/>
        <w:spacing w:line="357" w:lineRule="auto" w:before="82"/>
        <w:ind w:right="237"/>
        <w:jc w:val="both"/>
      </w:pPr>
      <w:r>
        <w:rPr>
          <w:spacing w:val="-3"/>
        </w:rPr>
        <w:t>程度进一步加深，电子信息产业在传统产业中的应用范围将不断扩大；城镇信息</w:t>
      </w:r>
      <w:r>
        <w:rPr>
          <w:spacing w:val="-109"/>
        </w:rPr>
        <w:t> </w:t>
      </w:r>
      <w:r>
        <w:rPr>
          <w:spacing w:val="-109"/>
        </w:rPr>
      </w:r>
      <w:r>
        <w:rPr>
          <w:spacing w:val="-3"/>
        </w:rPr>
        <w:t>化进程不断加快，信息基础设施建设为电子信息产业提供巨大的需求潜力；前景</w:t>
      </w:r>
      <w:r>
        <w:rPr>
          <w:spacing w:val="-109"/>
        </w:rPr>
        <w:t> </w:t>
      </w:r>
      <w:r>
        <w:rPr>
          <w:spacing w:val="-109"/>
        </w:rPr>
      </w:r>
      <w:r>
        <w:rPr>
          <w:spacing w:val="-3"/>
        </w:rPr>
        <w:t>广阔的新兴领域快速发展，新兴技术不断突破，也将不断催生电子信息产业新的</w:t>
      </w:r>
      <w:r>
        <w:rPr>
          <w:spacing w:val="-109"/>
        </w:rPr>
        <w:t> </w:t>
      </w:r>
      <w:r>
        <w:rPr>
          <w:spacing w:val="-109"/>
        </w:rPr>
      </w:r>
      <w:r>
        <w:rPr>
          <w:spacing w:val="-3"/>
        </w:rPr>
        <w:t>业务增长点。国家“十二五”规划中，电子信息产业作为重点产业被提升到一个</w:t>
      </w:r>
    </w:p>
    <w:p>
      <w:pPr>
        <w:spacing w:after="0" w:line="357" w:lineRule="auto"/>
        <w:jc w:val="both"/>
        <w:sectPr>
          <w:pgSz w:w="11910" w:h="16840"/>
          <w:pgMar w:header="0" w:footer="962" w:top="1480" w:bottom="1160" w:left="1680" w:right="1560"/>
        </w:sectPr>
      </w:pPr>
    </w:p>
    <w:p>
      <w:pPr>
        <w:pStyle w:val="BodyText"/>
        <w:spacing w:line="357" w:lineRule="auto" w:before="0"/>
        <w:ind w:right="84"/>
        <w:jc w:val="left"/>
      </w:pPr>
      <w:r>
        <w:rPr/>
        <w:t>新的发展高度，未来几年，在外部需求拉动和内部政策推动的双重因素影响下， 国内电子信息产业将继续保持良好发展趋势。</w:t>
      </w:r>
    </w:p>
    <w:p>
      <w:pPr>
        <w:pStyle w:val="BodyText"/>
        <w:spacing w:line="357" w:lineRule="auto" w:before="36"/>
        <w:ind w:right="183" w:firstLine="480"/>
        <w:jc w:val="left"/>
      </w:pPr>
      <w:r>
        <w:rPr>
          <w:spacing w:val="-3"/>
        </w:rPr>
        <w:t>在市场空间不断扩大的同时，国内电子信息产业面临着结构调整，随着技术</w:t>
      </w:r>
      <w:r>
        <w:rPr/>
        <w:t> 不断成熟，市场竞争也将进一步加剧。</w:t>
      </w:r>
    </w:p>
    <w:p>
      <w:pPr>
        <w:pStyle w:val="Heading2"/>
        <w:spacing w:line="378" w:lineRule="exact"/>
        <w:ind w:right="84"/>
        <w:jc w:val="left"/>
        <w:rPr>
          <w:b w:val="0"/>
          <w:bCs w:val="0"/>
        </w:rPr>
      </w:pPr>
      <w:r>
        <w:rPr>
          <w:rFonts w:ascii="Century Gothic" w:hAnsi="Century Gothic" w:cs="Century Gothic" w:eastAsia="Century Gothic" w:hint="default"/>
        </w:rPr>
        <w:t>2</w:t>
      </w:r>
      <w:r>
        <w:rPr/>
        <w:t>．公司发展战略及 </w:t>
      </w:r>
      <w:r>
        <w:rPr>
          <w:rFonts w:ascii="Century Gothic" w:hAnsi="Century Gothic" w:cs="Century Gothic" w:eastAsia="Century Gothic" w:hint="default"/>
        </w:rPr>
        <w:t>2012</w:t>
      </w:r>
      <w:r>
        <w:rPr>
          <w:rFonts w:ascii="Century Gothic" w:hAnsi="Century Gothic" w:cs="Century Gothic" w:eastAsia="Century Gothic" w:hint="default"/>
          <w:spacing w:val="1"/>
        </w:rPr>
        <w:t> </w:t>
      </w:r>
      <w:r>
        <w:rPr/>
        <w:t>年经营计划</w:t>
      </w:r>
      <w:r>
        <w:rPr>
          <w:b w:val="0"/>
          <w:bCs w:val="0"/>
        </w:rPr>
      </w:r>
    </w:p>
    <w:p>
      <w:pPr>
        <w:pStyle w:val="BodyText"/>
        <w:spacing w:line="350" w:lineRule="auto" w:before="126"/>
        <w:ind w:left="119" w:right="85" w:firstLine="480"/>
        <w:jc w:val="left"/>
      </w:pPr>
      <w:r>
        <w:rPr>
          <w:rFonts w:ascii="Century Gothic" w:hAnsi="Century Gothic" w:cs="Century Gothic" w:eastAsia="Century Gothic" w:hint="default"/>
        </w:rPr>
        <w:t>2011</w:t>
      </w:r>
      <w:r>
        <w:rPr>
          <w:rFonts w:ascii="Century Gothic" w:hAnsi="Century Gothic" w:cs="Century Gothic" w:eastAsia="Century Gothic" w:hint="default"/>
          <w:spacing w:val="26"/>
        </w:rPr>
        <w:t> </w:t>
      </w:r>
      <w:r>
        <w:rPr/>
        <w:t>年是中国“十二五”规划开局之年，也是公司转型之年。在国家“转 方式、调结构”背景下，公司经营班子在董事会的正确领导下，立足已有优势， </w:t>
      </w:r>
      <w:r>
        <w:rPr>
          <w:spacing w:val="-3"/>
        </w:rPr>
        <w:t>谋求转型发展，积极融入中国电子平板显示、信息安全和电子信息产品交易平台</w:t>
      </w:r>
      <w:r>
        <w:rPr>
          <w:spacing w:val="-109"/>
        </w:rPr>
        <w:t> </w:t>
      </w:r>
      <w:r>
        <w:rPr>
          <w:spacing w:val="-109"/>
        </w:rPr>
      </w:r>
      <w:r>
        <w:rPr>
          <w:spacing w:val="-3"/>
        </w:rPr>
        <w:t>三大系统工程，提出了“十二五”期间的总体战略：通过集成自主创新、技术合</w:t>
      </w:r>
      <w:r>
        <w:rPr>
          <w:spacing w:val="-113"/>
        </w:rPr>
        <w:t> </w:t>
      </w:r>
      <w:r>
        <w:rPr>
          <w:spacing w:val="-113"/>
        </w:rPr>
      </w:r>
      <w:r>
        <w:rPr/>
        <w:t>作、资本运作，大力发展云计算和新兴能源技术产业，形成 </w:t>
      </w:r>
      <w:r>
        <w:rPr>
          <w:rFonts w:ascii="Century Gothic" w:hAnsi="Century Gothic" w:cs="Century Gothic" w:eastAsia="Century Gothic" w:hint="default"/>
        </w:rPr>
        <w:t>IT</w:t>
      </w:r>
      <w:r>
        <w:rPr>
          <w:rFonts w:ascii="Century Gothic" w:hAnsi="Century Gothic" w:cs="Century Gothic" w:eastAsia="Century Gothic" w:hint="default"/>
          <w:spacing w:val="40"/>
        </w:rPr>
        <w:t> </w:t>
      </w:r>
      <w:r>
        <w:rPr/>
        <w:t>和新兴能源双轮 </w:t>
      </w:r>
      <w:r>
        <w:rPr>
          <w:spacing w:val="-3"/>
        </w:rPr>
        <w:t>驱动的产业发展格局，努力实现向产业价值链中高端的升级转型，打造以集成和</w:t>
      </w:r>
      <w:r>
        <w:rPr>
          <w:spacing w:val="-109"/>
        </w:rPr>
        <w:t> </w:t>
      </w:r>
      <w:r>
        <w:rPr>
          <w:spacing w:val="-109"/>
        </w:rPr>
      </w:r>
      <w:r>
        <w:rPr/>
        <w:t>服务为主的科技长城。</w:t>
      </w:r>
    </w:p>
    <w:p>
      <w:pPr>
        <w:pStyle w:val="BodyText"/>
        <w:spacing w:line="240" w:lineRule="auto" w:before="43"/>
        <w:ind w:left="600" w:right="84"/>
        <w:jc w:val="left"/>
      </w:pPr>
      <w:r>
        <w:rPr>
          <w:rFonts w:ascii="Century Gothic" w:hAnsi="Century Gothic" w:cs="Century Gothic" w:eastAsia="Century Gothic" w:hint="default"/>
        </w:rPr>
        <w:t>2012</w:t>
      </w:r>
      <w:r>
        <w:rPr>
          <w:rFonts w:ascii="Century Gothic" w:hAnsi="Century Gothic" w:cs="Century Gothic" w:eastAsia="Century Gothic" w:hint="default"/>
          <w:spacing w:val="-24"/>
        </w:rPr>
        <w:t> </w:t>
      </w:r>
      <w:r>
        <w:rPr/>
        <w:t>年，公司将重点做好以下几项工作：</w:t>
      </w:r>
    </w:p>
    <w:p>
      <w:pPr>
        <w:pStyle w:val="BodyText"/>
        <w:spacing w:line="336" w:lineRule="auto"/>
        <w:ind w:right="191" w:firstLine="480"/>
        <w:jc w:val="left"/>
      </w:pPr>
      <w:r>
        <w:rPr>
          <w:rFonts w:ascii="Century Gothic" w:hAnsi="Century Gothic" w:cs="Century Gothic" w:eastAsia="Century Gothic" w:hint="default"/>
        </w:rPr>
        <w:t>1</w:t>
      </w:r>
      <w:r>
        <w:rPr/>
        <w:t>）集中力量发展显示、自主可控与信息安全、云计算、新能源设备产业， 推进相关产业投资和资本运作，加大科技投入，促进技术创新。</w:t>
      </w:r>
    </w:p>
    <w:p>
      <w:pPr>
        <w:pStyle w:val="BodyText"/>
        <w:spacing w:line="240" w:lineRule="auto" w:before="58"/>
        <w:ind w:left="600" w:right="84"/>
        <w:jc w:val="left"/>
      </w:pPr>
      <w:r>
        <w:rPr>
          <w:rFonts w:ascii="Century Gothic" w:hAnsi="Century Gothic" w:cs="Century Gothic" w:eastAsia="Century Gothic" w:hint="default"/>
        </w:rPr>
        <w:t>2</w:t>
      </w:r>
      <w:r>
        <w:rPr/>
        <w:t>）大力推进中电长城大厦、石岩基地三期等产业、研发基地建设工作。</w:t>
      </w:r>
    </w:p>
    <w:p>
      <w:pPr>
        <w:spacing w:line="468" w:lineRule="exact" w:before="40"/>
        <w:ind w:left="120" w:right="189" w:firstLine="480"/>
        <w:jc w:val="left"/>
        <w:rPr>
          <w:rFonts w:ascii="Microsoft JhengHei" w:hAnsi="Microsoft JhengHei" w:cs="Microsoft JhengHei" w:eastAsia="Microsoft JhengHei" w:hint="default"/>
          <w:sz w:val="24"/>
          <w:szCs w:val="24"/>
        </w:rPr>
      </w:pPr>
      <w:r>
        <w:rPr>
          <w:rFonts w:ascii="Century Gothic" w:hAnsi="Century Gothic" w:cs="Century Gothic" w:eastAsia="Century Gothic" w:hint="default"/>
          <w:sz w:val="24"/>
          <w:szCs w:val="24"/>
        </w:rPr>
        <w:t>3</w:t>
      </w:r>
      <w:r>
        <w:rPr>
          <w:rFonts w:ascii="仿宋" w:hAnsi="仿宋" w:cs="仿宋" w:eastAsia="仿宋" w:hint="default"/>
          <w:sz w:val="24"/>
          <w:szCs w:val="24"/>
        </w:rPr>
        <w:t>）积极开展各项管理提升工作，包括：全面应用信息化手段，提升管理水 </w:t>
      </w:r>
      <w:r>
        <w:rPr>
          <w:rFonts w:ascii="仿宋" w:hAnsi="仿宋" w:cs="仿宋" w:eastAsia="仿宋" w:hint="default"/>
          <w:spacing w:val="-3"/>
          <w:sz w:val="24"/>
          <w:szCs w:val="24"/>
        </w:rPr>
        <w:t>平；持续完善公司内控建设；争取各级政府研发、技改、产业化扶持资金；强化</w:t>
      </w:r>
      <w:r>
        <w:rPr>
          <w:rFonts w:ascii="仿宋" w:hAnsi="仿宋" w:cs="仿宋" w:eastAsia="仿宋" w:hint="default"/>
          <w:spacing w:val="-113"/>
          <w:sz w:val="24"/>
          <w:szCs w:val="24"/>
        </w:rPr>
        <w:t> </w:t>
      </w:r>
      <w:r>
        <w:rPr>
          <w:rFonts w:ascii="仿宋" w:hAnsi="仿宋" w:cs="仿宋" w:eastAsia="仿宋" w:hint="default"/>
          <w:spacing w:val="-113"/>
          <w:sz w:val="24"/>
          <w:szCs w:val="24"/>
        </w:rPr>
      </w:r>
      <w:r>
        <w:rPr>
          <w:rFonts w:ascii="仿宋" w:hAnsi="仿宋" w:cs="仿宋" w:eastAsia="仿宋" w:hint="default"/>
          <w:sz w:val="24"/>
          <w:szCs w:val="24"/>
        </w:rPr>
        <w:t>知识产权管理；加强人才引进等。 </w:t>
      </w:r>
      <w:r>
        <w:rPr>
          <w:rFonts w:ascii="Century Gothic" w:hAnsi="Century Gothic" w:cs="Century Gothic" w:eastAsia="Century Gothic" w:hint="default"/>
          <w:b/>
          <w:bCs/>
          <w:sz w:val="24"/>
          <w:szCs w:val="24"/>
        </w:rPr>
        <w:t>3</w:t>
      </w:r>
      <w:r>
        <w:rPr>
          <w:rFonts w:ascii="Microsoft JhengHei" w:hAnsi="Microsoft JhengHei" w:cs="Microsoft JhengHei" w:eastAsia="Microsoft JhengHei" w:hint="default"/>
          <w:b/>
          <w:bCs/>
          <w:sz w:val="24"/>
          <w:szCs w:val="24"/>
        </w:rPr>
        <w:t>．公司实现未来发展战略的资金需求、资金来源及使用计划</w:t>
      </w:r>
      <w:r>
        <w:rPr>
          <w:rFonts w:ascii="Microsoft JhengHei" w:hAnsi="Microsoft JhengHei" w:cs="Microsoft JhengHei" w:eastAsia="Microsoft JhengHei" w:hint="default"/>
          <w:sz w:val="24"/>
          <w:szCs w:val="24"/>
        </w:rPr>
      </w:r>
    </w:p>
    <w:p>
      <w:pPr>
        <w:pStyle w:val="BodyText"/>
        <w:spacing w:line="357" w:lineRule="auto" w:before="94"/>
        <w:ind w:right="197" w:firstLine="480"/>
        <w:jc w:val="both"/>
      </w:pPr>
      <w:r>
        <w:rPr>
          <w:spacing w:val="-3"/>
        </w:rPr>
        <w:t>公司发展战略的资金需求及使用主要集中在三个方面：中电长城大厦、石岩</w:t>
      </w:r>
      <w:r>
        <w:rPr/>
        <w:t> </w:t>
      </w:r>
      <w:r>
        <w:rPr>
          <w:spacing w:val="-3"/>
        </w:rPr>
        <w:t>基地三期建设等重大基本建设投资；整机、电源及太阳能等重大技改投资；收购</w:t>
      </w:r>
      <w:r>
        <w:rPr>
          <w:spacing w:val="-111"/>
        </w:rPr>
        <w:t> </w:t>
      </w:r>
      <w:r>
        <w:rPr>
          <w:spacing w:val="-111"/>
        </w:rPr>
      </w:r>
      <w:r>
        <w:rPr>
          <w:spacing w:val="-3"/>
        </w:rPr>
        <w:t>香港华电所持冠捷科技股权等重大股权投资。资金来源包括股权融资、银行贷款</w:t>
      </w:r>
      <w:r>
        <w:rPr>
          <w:spacing w:val="-109"/>
        </w:rPr>
        <w:t> </w:t>
      </w:r>
      <w:r>
        <w:rPr>
          <w:spacing w:val="-109"/>
        </w:rPr>
      </w:r>
      <w:r>
        <w:rPr/>
        <w:t>等。</w:t>
      </w:r>
    </w:p>
    <w:p>
      <w:pPr>
        <w:pStyle w:val="Heading2"/>
        <w:spacing w:line="378" w:lineRule="exact"/>
        <w:ind w:right="84"/>
        <w:jc w:val="left"/>
        <w:rPr>
          <w:b w:val="0"/>
          <w:bCs w:val="0"/>
        </w:rPr>
      </w:pPr>
      <w:r>
        <w:rPr>
          <w:rFonts w:ascii="Century Gothic" w:hAnsi="Century Gothic" w:cs="Century Gothic" w:eastAsia="Century Gothic" w:hint="default"/>
        </w:rPr>
        <w:t>4</w:t>
      </w:r>
      <w:r>
        <w:rPr/>
        <w:t>．公司未来发展战略的风险、对策及措施</w:t>
      </w:r>
      <w:r>
        <w:rPr>
          <w:b w:val="0"/>
          <w:bCs w:val="0"/>
        </w:rPr>
      </w:r>
    </w:p>
    <w:p>
      <w:pPr>
        <w:pStyle w:val="BodyText"/>
        <w:spacing w:line="357" w:lineRule="auto" w:before="126"/>
        <w:ind w:left="600" w:right="183"/>
        <w:jc w:val="left"/>
      </w:pPr>
      <w:r>
        <w:rPr/>
        <w:t>公司发展战略的风险来自两个方面： </w:t>
      </w:r>
      <w:r>
        <w:rPr>
          <w:spacing w:val="-3"/>
        </w:rPr>
        <w:t>一是外部环境变化造成的风险。公司业务面向全球市场，国际经济、政治环</w:t>
      </w:r>
    </w:p>
    <w:p>
      <w:pPr>
        <w:pStyle w:val="BodyText"/>
        <w:spacing w:line="240" w:lineRule="auto" w:before="36"/>
        <w:ind w:right="84"/>
        <w:jc w:val="left"/>
      </w:pPr>
      <w:r>
        <w:rPr>
          <w:spacing w:val="-3"/>
        </w:rPr>
        <w:t>境中存在的不确定因素，其未来变化可能使得战略分析的前提条件不再成立。公</w:t>
      </w:r>
    </w:p>
    <w:p>
      <w:pPr>
        <w:spacing w:after="0" w:line="240" w:lineRule="auto"/>
        <w:jc w:val="left"/>
        <w:sectPr>
          <w:pgSz w:w="11910" w:h="16840"/>
          <w:pgMar w:header="0" w:footer="962" w:top="1480" w:bottom="1160" w:left="1680" w:right="1600"/>
        </w:sectPr>
      </w:pPr>
    </w:p>
    <w:p>
      <w:pPr>
        <w:pStyle w:val="BodyText"/>
        <w:spacing w:line="357" w:lineRule="auto" w:before="0"/>
        <w:ind w:left="160" w:right="1389"/>
        <w:jc w:val="left"/>
      </w:pPr>
      <w:r>
        <w:rPr>
          <w:spacing w:val="-3"/>
        </w:rPr>
        <w:t>司将密切关注、积极研究外部环境发展趋势及市场的相应变化，在保持战略相对</w:t>
      </w:r>
      <w:r>
        <w:rPr>
          <w:spacing w:val="-109"/>
        </w:rPr>
        <w:t> </w:t>
      </w:r>
      <w:r>
        <w:rPr>
          <w:spacing w:val="-109"/>
        </w:rPr>
      </w:r>
      <w:r>
        <w:rPr/>
        <w:t>稳定性前提下，适时作出调整。</w:t>
      </w:r>
    </w:p>
    <w:p>
      <w:pPr>
        <w:pStyle w:val="BodyText"/>
        <w:spacing w:line="357" w:lineRule="auto" w:before="36"/>
        <w:ind w:left="160" w:right="1284" w:firstLine="480"/>
        <w:jc w:val="left"/>
      </w:pPr>
      <w:r>
        <w:rPr>
          <w:spacing w:val="-3"/>
        </w:rPr>
        <w:t>二是公司战略执行过程中的风险。公司战略如不能及时落地，战略目标将无</w:t>
      </w:r>
      <w:r>
        <w:rPr/>
        <w:t> </w:t>
      </w:r>
      <w:r>
        <w:rPr>
          <w:spacing w:val="-3"/>
        </w:rPr>
        <w:t>法实现。公司将采取如下措施：不断完善战略管理相关制度；构建与公司战略相</w:t>
      </w:r>
      <w:r>
        <w:rPr>
          <w:spacing w:val="-111"/>
        </w:rPr>
        <w:t> </w:t>
      </w:r>
      <w:r>
        <w:rPr>
          <w:spacing w:val="-111"/>
        </w:rPr>
      </w:r>
      <w:r>
        <w:rPr/>
        <w:t>匹配的组织架构；将公司既定战略分解，并将战略实施任务下达到各相关单位； 加强战略的宣贯工作；使公司绩效考核紧紧围绕战略目标开展，强化公司意志， 促进公司战略的实现。</w:t>
      </w:r>
    </w:p>
    <w:p>
      <w:pPr>
        <w:spacing w:line="240" w:lineRule="auto" w:before="10"/>
        <w:rPr>
          <w:rFonts w:ascii="仿宋" w:hAnsi="仿宋" w:cs="仿宋" w:eastAsia="仿宋" w:hint="default"/>
          <w:sz w:val="20"/>
          <w:szCs w:val="20"/>
        </w:rPr>
      </w:pPr>
    </w:p>
    <w:p>
      <w:pPr>
        <w:pStyle w:val="Heading2"/>
        <w:spacing w:line="240" w:lineRule="auto"/>
        <w:ind w:left="160" w:right="1389"/>
        <w:jc w:val="left"/>
        <w:rPr>
          <w:b w:val="0"/>
          <w:bCs w:val="0"/>
        </w:rPr>
      </w:pPr>
      <w:r>
        <w:rPr/>
        <w:t>（四）报告期内投资情况</w:t>
      </w:r>
      <w:r>
        <w:rPr>
          <w:b w:val="0"/>
          <w:bCs w:val="0"/>
        </w:rPr>
      </w:r>
    </w:p>
    <w:p>
      <w:pPr>
        <w:pStyle w:val="BodyText"/>
        <w:spacing w:line="240" w:lineRule="auto" w:before="126"/>
        <w:ind w:left="640" w:right="1284"/>
        <w:jc w:val="left"/>
      </w:pPr>
      <w:r>
        <w:rPr/>
        <w:t>截至</w:t>
      </w:r>
      <w:r>
        <w:rPr>
          <w:spacing w:val="-54"/>
        </w:rPr>
        <w:t> </w:t>
      </w:r>
      <w:r>
        <w:rPr>
          <w:rFonts w:ascii="Century Gothic" w:hAnsi="Century Gothic" w:cs="Century Gothic" w:eastAsia="Century Gothic" w:hint="default"/>
        </w:rPr>
        <w:t>2011 </w:t>
      </w:r>
      <w:r>
        <w:rPr/>
        <w:t>年</w:t>
      </w:r>
      <w:r>
        <w:rPr>
          <w:spacing w:val="-54"/>
        </w:rPr>
        <w:t> </w:t>
      </w:r>
      <w:r>
        <w:rPr>
          <w:rFonts w:ascii="Century Gothic" w:hAnsi="Century Gothic" w:cs="Century Gothic" w:eastAsia="Century Gothic" w:hint="default"/>
        </w:rPr>
        <w:t>12 </w:t>
      </w:r>
      <w:r>
        <w:rPr/>
        <w:t>月</w:t>
      </w:r>
      <w:r>
        <w:rPr>
          <w:spacing w:val="-54"/>
        </w:rPr>
        <w:t> </w:t>
      </w:r>
      <w:r>
        <w:rPr>
          <w:rFonts w:ascii="Century Gothic" w:hAnsi="Century Gothic" w:cs="Century Gothic" w:eastAsia="Century Gothic" w:hint="default"/>
        </w:rPr>
        <w:t>31 </w:t>
      </w:r>
      <w:r>
        <w:rPr/>
        <w:t>日，公司长期股权投资金额为</w:t>
      </w:r>
      <w:r>
        <w:rPr>
          <w:spacing w:val="-54"/>
        </w:rPr>
        <w:t> </w:t>
      </w:r>
      <w:r>
        <w:rPr>
          <w:rFonts w:ascii="Century Gothic" w:hAnsi="Century Gothic" w:cs="Century Gothic" w:eastAsia="Century Gothic" w:hint="default"/>
        </w:rPr>
        <w:t>297,649,035.89 </w:t>
      </w:r>
      <w:r>
        <w:rPr/>
        <w:t>元，</w:t>
      </w:r>
    </w:p>
    <w:p>
      <w:pPr>
        <w:spacing w:line="276" w:lineRule="auto" w:before="135"/>
        <w:ind w:left="160" w:right="1390" w:firstLine="0"/>
        <w:jc w:val="left"/>
        <w:rPr>
          <w:rFonts w:ascii="Microsoft JhengHei" w:hAnsi="Microsoft JhengHei" w:cs="Microsoft JhengHei" w:eastAsia="Microsoft JhengHei" w:hint="default"/>
          <w:sz w:val="24"/>
          <w:szCs w:val="24"/>
        </w:rPr>
      </w:pPr>
      <w:r>
        <w:rPr>
          <w:rFonts w:ascii="仿宋" w:hAnsi="仿宋" w:cs="仿宋" w:eastAsia="仿宋" w:hint="default"/>
          <w:sz w:val="24"/>
          <w:szCs w:val="24"/>
        </w:rPr>
        <w:t>比上年</w:t>
      </w:r>
      <w:r>
        <w:rPr>
          <w:rFonts w:ascii="仿宋" w:hAnsi="仿宋" w:cs="仿宋" w:eastAsia="仿宋" w:hint="default"/>
          <w:spacing w:val="-62"/>
          <w:sz w:val="24"/>
          <w:szCs w:val="24"/>
        </w:rPr>
        <w:t> </w:t>
      </w:r>
      <w:r>
        <w:rPr>
          <w:rFonts w:ascii="Century Gothic" w:hAnsi="Century Gothic" w:cs="Century Gothic" w:eastAsia="Century Gothic" w:hint="default"/>
          <w:sz w:val="24"/>
          <w:szCs w:val="24"/>
        </w:rPr>
        <w:t>361,275,948.36</w:t>
      </w:r>
      <w:r>
        <w:rPr>
          <w:rFonts w:ascii="Century Gothic" w:hAnsi="Century Gothic" w:cs="Century Gothic" w:eastAsia="Century Gothic" w:hint="default"/>
          <w:spacing w:val="-8"/>
          <w:sz w:val="24"/>
          <w:szCs w:val="24"/>
        </w:rPr>
        <w:t> </w:t>
      </w:r>
      <w:r>
        <w:rPr>
          <w:rFonts w:ascii="仿宋" w:hAnsi="仿宋" w:cs="仿宋" w:eastAsia="仿宋" w:hint="default"/>
          <w:sz w:val="24"/>
          <w:szCs w:val="24"/>
        </w:rPr>
        <w:t>减少</w:t>
      </w:r>
      <w:r>
        <w:rPr>
          <w:rFonts w:ascii="仿宋" w:hAnsi="仿宋" w:cs="仿宋" w:eastAsia="仿宋" w:hint="default"/>
          <w:spacing w:val="-62"/>
          <w:sz w:val="24"/>
          <w:szCs w:val="24"/>
        </w:rPr>
        <w:t> </w:t>
      </w:r>
      <w:r>
        <w:rPr>
          <w:rFonts w:ascii="Century Gothic" w:hAnsi="Century Gothic" w:cs="Century Gothic" w:eastAsia="Century Gothic" w:hint="default"/>
          <w:sz w:val="24"/>
          <w:szCs w:val="24"/>
        </w:rPr>
        <w:t>63,626,912.47</w:t>
      </w:r>
      <w:r>
        <w:rPr>
          <w:rFonts w:ascii="Century Gothic" w:hAnsi="Century Gothic" w:cs="Century Gothic" w:eastAsia="Century Gothic" w:hint="default"/>
          <w:spacing w:val="-7"/>
          <w:sz w:val="24"/>
          <w:szCs w:val="24"/>
        </w:rPr>
        <w:t> </w:t>
      </w:r>
      <w:r>
        <w:rPr>
          <w:rFonts w:ascii="仿宋" w:hAnsi="仿宋" w:cs="仿宋" w:eastAsia="仿宋" w:hint="default"/>
          <w:sz w:val="24"/>
          <w:szCs w:val="24"/>
        </w:rPr>
        <w:t>元，比上年同期减少</w:t>
      </w:r>
      <w:r>
        <w:rPr>
          <w:rFonts w:ascii="仿宋" w:hAnsi="仿宋" w:cs="仿宋" w:eastAsia="仿宋" w:hint="default"/>
          <w:spacing w:val="-62"/>
          <w:sz w:val="24"/>
          <w:szCs w:val="24"/>
        </w:rPr>
        <w:t> </w:t>
      </w:r>
      <w:r>
        <w:rPr>
          <w:rFonts w:ascii="Century Gothic" w:hAnsi="Century Gothic" w:cs="Century Gothic" w:eastAsia="Century Gothic" w:hint="default"/>
          <w:sz w:val="24"/>
          <w:szCs w:val="24"/>
        </w:rPr>
        <w:t>17.61%</w:t>
      </w:r>
      <w:r>
        <w:rPr>
          <w:rFonts w:ascii="仿宋" w:hAnsi="仿宋" w:cs="仿宋" w:eastAsia="仿宋" w:hint="default"/>
          <w:sz w:val="24"/>
          <w:szCs w:val="24"/>
        </w:rPr>
        <w:t>。 </w:t>
      </w:r>
      <w:r>
        <w:rPr>
          <w:rFonts w:ascii="Century Gothic" w:hAnsi="Century Gothic" w:cs="Century Gothic" w:eastAsia="Century Gothic" w:hint="default"/>
          <w:b/>
          <w:bCs/>
          <w:sz w:val="24"/>
          <w:szCs w:val="24"/>
        </w:rPr>
        <w:t>1</w:t>
      </w:r>
      <w:r>
        <w:rPr>
          <w:rFonts w:ascii="Microsoft JhengHei" w:hAnsi="Microsoft JhengHei" w:cs="Microsoft JhengHei" w:eastAsia="Microsoft JhengHei" w:hint="default"/>
          <w:b/>
          <w:bCs/>
          <w:sz w:val="24"/>
          <w:szCs w:val="24"/>
        </w:rPr>
        <w:t>．本报告期无新募集资金投资，以前年度募集资金延续到本报告期的相关情况</w:t>
      </w:r>
      <w:r>
        <w:rPr>
          <w:rFonts w:ascii="Microsoft JhengHei" w:hAnsi="Microsoft JhengHei" w:cs="Microsoft JhengHei" w:eastAsia="Microsoft JhengHei" w:hint="default"/>
          <w:b/>
          <w:bCs/>
          <w:spacing w:val="1"/>
          <w:sz w:val="24"/>
          <w:szCs w:val="24"/>
        </w:rPr>
        <w:t> </w:t>
      </w:r>
      <w:r>
        <w:rPr>
          <w:rFonts w:ascii="Microsoft JhengHei" w:hAnsi="Microsoft JhengHei" w:cs="Microsoft JhengHei" w:eastAsia="Microsoft JhengHei" w:hint="default"/>
          <w:b/>
          <w:bCs/>
          <w:sz w:val="24"/>
          <w:szCs w:val="24"/>
        </w:rPr>
        <w:t>如下：</w:t>
      </w:r>
      <w:r>
        <w:rPr>
          <w:rFonts w:ascii="Microsoft JhengHei" w:hAnsi="Microsoft JhengHei" w:cs="Microsoft JhengHei" w:eastAsia="Microsoft JhengHei" w:hint="default"/>
          <w:sz w:val="24"/>
          <w:szCs w:val="24"/>
        </w:rPr>
      </w:r>
    </w:p>
    <w:p>
      <w:pPr>
        <w:pStyle w:val="BodyText"/>
        <w:spacing w:line="240" w:lineRule="auto" w:before="78"/>
        <w:ind w:left="160" w:right="1389"/>
        <w:jc w:val="left"/>
      </w:pPr>
      <w:r>
        <w:rPr/>
        <w:t>（</w:t>
      </w:r>
      <w:r>
        <w:rPr>
          <w:rFonts w:ascii="Century Gothic" w:hAnsi="Century Gothic" w:cs="Century Gothic" w:eastAsia="Century Gothic" w:hint="default"/>
        </w:rPr>
        <w:t>1</w:t>
      </w:r>
      <w:r>
        <w:rPr/>
        <w:t>）募集资金总体使用情况（单位：万元）</w:t>
      </w: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2"/>
        <w:rPr>
          <w:rFonts w:ascii="仿宋" w:hAnsi="仿宋" w:cs="仿宋" w:eastAsia="仿宋" w:hint="default"/>
          <w:sz w:val="24"/>
          <w:szCs w:val="24"/>
        </w:rPr>
      </w:pPr>
    </w:p>
    <w:p>
      <w:pPr>
        <w:spacing w:before="35"/>
        <w:ind w:left="0" w:right="110" w:firstLine="0"/>
        <w:jc w:val="right"/>
        <w:rPr>
          <w:rFonts w:ascii="仿宋" w:hAnsi="仿宋" w:cs="仿宋" w:eastAsia="仿宋" w:hint="default"/>
          <w:sz w:val="21"/>
          <w:szCs w:val="21"/>
        </w:rPr>
      </w:pPr>
      <w:r>
        <w:rPr/>
        <w:pict>
          <v:shape style="position:absolute;margin-left:87.779999pt;margin-top:-155.006317pt;width:479.1pt;height:251.6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20"/>
                    <w:gridCol w:w="1260"/>
                    <w:gridCol w:w="1440"/>
                    <w:gridCol w:w="1440"/>
                    <w:gridCol w:w="1440"/>
                    <w:gridCol w:w="1313"/>
                    <w:gridCol w:w="1555"/>
                  </w:tblGrid>
                  <w:tr>
                    <w:trPr>
                      <w:trHeight w:val="634" w:hRule="exact"/>
                    </w:trPr>
                    <w:tc>
                      <w:tcPr>
                        <w:tcW w:w="11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4"/>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募集年份</w:t>
                        </w:r>
                        <w:r>
                          <w:rPr>
                            <w:rFonts w:ascii="Microsoft JhengHei" w:hAnsi="Microsoft JhengHei" w:cs="Microsoft JhengHei" w:eastAsia="Microsoft JhengHei" w:hint="default"/>
                            <w:sz w:val="21"/>
                            <w:szCs w:val="21"/>
                          </w:rPr>
                        </w:r>
                      </w:p>
                    </w:tc>
                    <w:tc>
                      <w:tcPr>
                        <w:tcW w:w="12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4"/>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募集方式</w:t>
                        </w:r>
                        <w:r>
                          <w:rPr>
                            <w:rFonts w:ascii="Microsoft JhengHei" w:hAnsi="Microsoft JhengHei" w:cs="Microsoft JhengHei" w:eastAsia="Microsoft JhengHei" w:hint="default"/>
                            <w:sz w:val="21"/>
                            <w:szCs w:val="21"/>
                          </w:rPr>
                        </w:r>
                      </w:p>
                    </w:tc>
                    <w:tc>
                      <w:tcPr>
                        <w:tcW w:w="14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4"/>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募集资金净额</w:t>
                        </w:r>
                        <w:r>
                          <w:rPr>
                            <w:rFonts w:ascii="Microsoft JhengHei" w:hAnsi="Microsoft JhengHei" w:cs="Microsoft JhengHei" w:eastAsia="Microsoft JhengHei" w:hint="default"/>
                            <w:sz w:val="21"/>
                            <w:szCs w:val="21"/>
                          </w:rPr>
                        </w:r>
                      </w:p>
                    </w:tc>
                    <w:tc>
                      <w:tcPr>
                        <w:tcW w:w="14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7" w:lineRule="exact"/>
                          <w:ind w:left="8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本年度已使用</w:t>
                        </w:r>
                        <w:r>
                          <w:rPr>
                            <w:rFonts w:ascii="Microsoft JhengHei" w:hAnsi="Microsoft JhengHei" w:cs="Microsoft JhengHei" w:eastAsia="Microsoft JhengHei" w:hint="default"/>
                            <w:sz w:val="21"/>
                            <w:szCs w:val="21"/>
                          </w:rPr>
                        </w:r>
                      </w:p>
                      <w:p>
                        <w:pPr>
                          <w:pStyle w:val="TableParagraph"/>
                          <w:spacing w:line="339" w:lineRule="exact"/>
                          <w:ind w:left="8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募集资金总额</w:t>
                        </w:r>
                        <w:r>
                          <w:rPr>
                            <w:rFonts w:ascii="Microsoft JhengHei" w:hAnsi="Microsoft JhengHei" w:cs="Microsoft JhengHei" w:eastAsia="Microsoft JhengHei" w:hint="default"/>
                            <w:sz w:val="21"/>
                            <w:szCs w:val="21"/>
                          </w:rPr>
                        </w:r>
                      </w:p>
                    </w:tc>
                    <w:tc>
                      <w:tcPr>
                        <w:tcW w:w="14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7"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已累计使用募</w:t>
                        </w:r>
                        <w:r>
                          <w:rPr>
                            <w:rFonts w:ascii="Microsoft JhengHei" w:hAnsi="Microsoft JhengHei" w:cs="Microsoft JhengHei" w:eastAsia="Microsoft JhengHei" w:hint="default"/>
                            <w:sz w:val="21"/>
                            <w:szCs w:val="21"/>
                          </w:rPr>
                        </w:r>
                      </w:p>
                      <w:p>
                        <w:pPr>
                          <w:pStyle w:val="TableParagraph"/>
                          <w:spacing w:line="33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集资金总额</w:t>
                        </w:r>
                        <w:r>
                          <w:rPr>
                            <w:rFonts w:ascii="Microsoft JhengHei" w:hAnsi="Microsoft JhengHei" w:cs="Microsoft JhengHei" w:eastAsia="Microsoft JhengHei" w:hint="default"/>
                            <w:sz w:val="21"/>
                            <w:szCs w:val="21"/>
                          </w:rPr>
                        </w:r>
                      </w:p>
                    </w:tc>
                    <w:tc>
                      <w:tcPr>
                        <w:tcW w:w="13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节余募集资</w:t>
                        </w:r>
                        <w:r>
                          <w:rPr>
                            <w:rFonts w:ascii="Microsoft JhengHei" w:hAnsi="Microsoft JhengHei" w:cs="Microsoft JhengHei" w:eastAsia="Microsoft JhengHei" w:hint="default"/>
                            <w:sz w:val="21"/>
                            <w:szCs w:val="21"/>
                          </w:rPr>
                        </w:r>
                      </w:p>
                      <w:p>
                        <w:pPr>
                          <w:pStyle w:val="TableParagraph"/>
                          <w:spacing w:line="33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金总额</w:t>
                        </w:r>
                        <w:r>
                          <w:rPr>
                            <w:rFonts w:ascii="Microsoft JhengHei" w:hAnsi="Microsoft JhengHei" w:cs="Microsoft JhengHei" w:eastAsia="Microsoft JhengHei" w:hint="default"/>
                            <w:sz w:val="21"/>
                            <w:szCs w:val="21"/>
                          </w:rPr>
                        </w:r>
                      </w:p>
                    </w:tc>
                    <w:tc>
                      <w:tcPr>
                        <w:tcW w:w="15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7"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节余募集资金</w:t>
                        </w:r>
                        <w:r>
                          <w:rPr>
                            <w:rFonts w:ascii="Microsoft JhengHei" w:hAnsi="Microsoft JhengHei" w:cs="Microsoft JhengHei" w:eastAsia="Microsoft JhengHei" w:hint="default"/>
                            <w:sz w:val="21"/>
                            <w:szCs w:val="21"/>
                          </w:rPr>
                        </w:r>
                      </w:p>
                      <w:p>
                        <w:pPr>
                          <w:pStyle w:val="TableParagraph"/>
                          <w:spacing w:line="33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用途及去向</w:t>
                        </w:r>
                        <w:r>
                          <w:rPr>
                            <w:rFonts w:ascii="Microsoft JhengHei" w:hAnsi="Microsoft JhengHei" w:cs="Microsoft JhengHei" w:eastAsia="Microsoft JhengHei" w:hint="default"/>
                            <w:sz w:val="21"/>
                            <w:szCs w:val="21"/>
                          </w:rPr>
                        </w:r>
                      </w:p>
                    </w:tc>
                  </w:tr>
                  <w:tr>
                    <w:trPr>
                      <w:trHeight w:val="320" w:hRule="exact"/>
                    </w:trPr>
                    <w:tc>
                      <w:tcPr>
                        <w:tcW w:w="1120"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
                    </w:tc>
                    <w:tc>
                      <w:tcPr>
                        <w:tcW w:w="1313" w:type="dxa"/>
                        <w:tcBorders>
                          <w:top w:val="single" w:sz="4" w:space="0" w:color="000000"/>
                          <w:left w:val="single" w:sz="4" w:space="0" w:color="000000"/>
                          <w:bottom w:val="nil" w:sz="6" w:space="0" w:color="auto"/>
                          <w:right w:val="single" w:sz="4" w:space="0" w:color="000000"/>
                        </w:tcBorders>
                      </w:tcPr>
                      <w:p>
                        <w:pPr>
                          <w:pStyle w:val="TableParagraph"/>
                          <w:spacing w:line="277" w:lineRule="exact"/>
                          <w:ind w:left="34" w:right="0"/>
                          <w:jc w:val="left"/>
                          <w:rPr>
                            <w:rFonts w:ascii="仿宋" w:hAnsi="仿宋" w:cs="仿宋" w:eastAsia="仿宋" w:hint="default"/>
                            <w:sz w:val="21"/>
                            <w:szCs w:val="21"/>
                          </w:rPr>
                        </w:pPr>
                        <w:r>
                          <w:rPr>
                            <w:rFonts w:ascii="仿宋" w:hAnsi="仿宋" w:cs="仿宋" w:eastAsia="仿宋" w:hint="default"/>
                            <w:sz w:val="21"/>
                            <w:szCs w:val="21"/>
                          </w:rPr>
                          <w:t>截止</w:t>
                        </w:r>
                        <w:r>
                          <w:rPr>
                            <w:rFonts w:ascii="Century Gothic" w:hAnsi="Century Gothic" w:cs="Century Gothic" w:eastAsia="Century Gothic" w:hint="default"/>
                            <w:sz w:val="21"/>
                            <w:szCs w:val="21"/>
                          </w:rPr>
                          <w:t>2010</w:t>
                        </w:r>
                        <w:r>
                          <w:rPr>
                            <w:rFonts w:ascii="仿宋" w:hAnsi="仿宋" w:cs="仿宋" w:eastAsia="仿宋" w:hint="default"/>
                            <w:sz w:val="21"/>
                            <w:szCs w:val="21"/>
                          </w:rPr>
                          <w:t>年</w:t>
                        </w:r>
                      </w:p>
                    </w:tc>
                    <w:tc>
                      <w:tcPr>
                        <w:tcW w:w="1555"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35" w:right="0"/>
                          <w:jc w:val="left"/>
                          <w:rPr>
                            <w:rFonts w:ascii="仿宋" w:hAnsi="仿宋" w:cs="仿宋" w:eastAsia="仿宋" w:hint="default"/>
                            <w:sz w:val="21"/>
                            <w:szCs w:val="21"/>
                          </w:rPr>
                        </w:pPr>
                        <w:r>
                          <w:rPr>
                            <w:rFonts w:ascii="仿宋" w:hAnsi="仿宋" w:cs="仿宋" w:eastAsia="仿宋" w:hint="default"/>
                            <w:sz w:val="21"/>
                            <w:szCs w:val="21"/>
                          </w:rPr>
                          <w:t>经本公司第五届</w:t>
                        </w:r>
                      </w:p>
                    </w:tc>
                  </w:tr>
                  <w:tr>
                    <w:trPr>
                      <w:trHeight w:val="312" w:hRule="exact"/>
                    </w:trPr>
                    <w:tc>
                      <w:tcPr>
                        <w:tcW w:w="112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313" w:type="dxa"/>
                        <w:tcBorders>
                          <w:top w:val="nil" w:sz="6" w:space="0" w:color="auto"/>
                          <w:left w:val="single" w:sz="4" w:space="0" w:color="000000"/>
                          <w:bottom w:val="nil" w:sz="6" w:space="0" w:color="auto"/>
                          <w:right w:val="single" w:sz="4" w:space="0" w:color="000000"/>
                        </w:tcBorders>
                      </w:tcPr>
                      <w:p>
                        <w:pPr>
                          <w:pStyle w:val="TableParagraph"/>
                          <w:spacing w:line="273" w:lineRule="exact"/>
                          <w:ind w:left="34" w:right="0"/>
                          <w:jc w:val="left"/>
                          <w:rPr>
                            <w:rFonts w:ascii="仿宋" w:hAnsi="仿宋" w:cs="仿宋" w:eastAsia="仿宋" w:hint="default"/>
                            <w:sz w:val="21"/>
                            <w:szCs w:val="21"/>
                          </w:rPr>
                        </w:pPr>
                        <w:r>
                          <w:rPr>
                            <w:rFonts w:ascii="Century Gothic" w:hAnsi="Century Gothic" w:cs="Century Gothic" w:eastAsia="Century Gothic" w:hint="default"/>
                            <w:spacing w:val="-10"/>
                            <w:sz w:val="21"/>
                            <w:szCs w:val="21"/>
                          </w:rPr>
                          <w:t>12</w:t>
                        </w:r>
                        <w:r>
                          <w:rPr>
                            <w:rFonts w:ascii="仿宋" w:hAnsi="仿宋" w:cs="仿宋" w:eastAsia="仿宋" w:hint="default"/>
                            <w:spacing w:val="-10"/>
                            <w:sz w:val="21"/>
                            <w:szCs w:val="21"/>
                          </w:rPr>
                          <w:t>月</w:t>
                        </w:r>
                        <w:r>
                          <w:rPr>
                            <w:rFonts w:ascii="Century Gothic" w:hAnsi="Century Gothic" w:cs="Century Gothic" w:eastAsia="Century Gothic" w:hint="default"/>
                            <w:spacing w:val="-10"/>
                            <w:sz w:val="21"/>
                            <w:szCs w:val="21"/>
                          </w:rPr>
                          <w:t>31</w:t>
                        </w:r>
                        <w:r>
                          <w:rPr>
                            <w:rFonts w:ascii="仿宋" w:hAnsi="仿宋" w:cs="仿宋" w:eastAsia="仿宋" w:hint="default"/>
                            <w:spacing w:val="-10"/>
                            <w:sz w:val="21"/>
                            <w:szCs w:val="21"/>
                          </w:rPr>
                          <w:t>日，项</w:t>
                        </w:r>
                      </w:p>
                    </w:tc>
                    <w:tc>
                      <w:tcPr>
                        <w:tcW w:w="1555"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35" w:right="0"/>
                          <w:jc w:val="left"/>
                          <w:rPr>
                            <w:rFonts w:ascii="仿宋" w:hAnsi="仿宋" w:cs="仿宋" w:eastAsia="仿宋" w:hint="default"/>
                            <w:sz w:val="21"/>
                            <w:szCs w:val="21"/>
                          </w:rPr>
                        </w:pPr>
                        <w:r>
                          <w:rPr>
                            <w:rFonts w:ascii="仿宋" w:hAnsi="仿宋" w:cs="仿宋" w:eastAsia="仿宋" w:hint="default"/>
                            <w:sz w:val="21"/>
                            <w:szCs w:val="21"/>
                          </w:rPr>
                          <w:t>董事会审议，同</w:t>
                        </w:r>
                      </w:p>
                    </w:tc>
                  </w:tr>
                  <w:tr>
                    <w:trPr>
                      <w:trHeight w:val="307" w:hRule="exact"/>
                    </w:trPr>
                    <w:tc>
                      <w:tcPr>
                        <w:tcW w:w="112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仿宋" w:hAnsi="仿宋" w:cs="仿宋" w:eastAsia="仿宋" w:hint="default"/>
                            <w:sz w:val="21"/>
                            <w:szCs w:val="21"/>
                          </w:rPr>
                        </w:pPr>
                        <w:r>
                          <w:rPr>
                            <w:rFonts w:ascii="仿宋" w:hAnsi="仿宋" w:cs="仿宋" w:eastAsia="仿宋" w:hint="default"/>
                            <w:sz w:val="21"/>
                            <w:szCs w:val="21"/>
                          </w:rPr>
                          <w:t>注：详见募集</w:t>
                        </w:r>
                      </w:p>
                    </w:tc>
                    <w:tc>
                      <w:tcPr>
                        <w:tcW w:w="1440" w:type="dxa"/>
                        <w:tcBorders>
                          <w:top w:val="nil" w:sz="6" w:space="0" w:color="auto"/>
                          <w:left w:val="single" w:sz="4" w:space="0" w:color="000000"/>
                          <w:bottom w:val="nil" w:sz="6" w:space="0" w:color="auto"/>
                          <w:right w:val="single" w:sz="4" w:space="0" w:color="000000"/>
                        </w:tcBorders>
                      </w:tcPr>
                      <w:p>
                        <w:pPr/>
                      </w:p>
                    </w:tc>
                    <w:tc>
                      <w:tcPr>
                        <w:tcW w:w="1313"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34" w:right="0"/>
                          <w:jc w:val="left"/>
                          <w:rPr>
                            <w:rFonts w:ascii="仿宋" w:hAnsi="仿宋" w:cs="仿宋" w:eastAsia="仿宋" w:hint="default"/>
                            <w:sz w:val="21"/>
                            <w:szCs w:val="21"/>
                          </w:rPr>
                        </w:pPr>
                        <w:r>
                          <w:rPr>
                            <w:rFonts w:ascii="仿宋" w:hAnsi="仿宋" w:cs="仿宋" w:eastAsia="仿宋" w:hint="default"/>
                            <w:sz w:val="21"/>
                            <w:szCs w:val="21"/>
                          </w:rPr>
                          <w:t>目节余约</w:t>
                        </w:r>
                      </w:p>
                    </w:tc>
                    <w:tc>
                      <w:tcPr>
                        <w:tcW w:w="1555"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35" w:right="0"/>
                          <w:jc w:val="left"/>
                          <w:rPr>
                            <w:rFonts w:ascii="仿宋" w:hAnsi="仿宋" w:cs="仿宋" w:eastAsia="仿宋" w:hint="default"/>
                            <w:sz w:val="21"/>
                            <w:szCs w:val="21"/>
                          </w:rPr>
                        </w:pPr>
                        <w:r>
                          <w:rPr>
                            <w:rFonts w:ascii="仿宋" w:hAnsi="仿宋" w:cs="仿宋" w:eastAsia="仿宋" w:hint="default"/>
                            <w:sz w:val="21"/>
                            <w:szCs w:val="21"/>
                          </w:rPr>
                          <w:t>意将节余募集资</w:t>
                        </w:r>
                      </w:p>
                    </w:tc>
                  </w:tr>
                  <w:tr>
                    <w:trPr>
                      <w:trHeight w:val="320" w:hRule="exact"/>
                    </w:trPr>
                    <w:tc>
                      <w:tcPr>
                        <w:tcW w:w="1120" w:type="dxa"/>
                        <w:tcBorders>
                          <w:top w:val="nil" w:sz="6" w:space="0" w:color="auto"/>
                          <w:left w:val="single" w:sz="4" w:space="0" w:color="000000"/>
                          <w:bottom w:val="nil" w:sz="6" w:space="0" w:color="auto"/>
                          <w:right w:val="single" w:sz="4" w:space="0" w:color="000000"/>
                        </w:tcBorders>
                      </w:tcPr>
                      <w:p>
                        <w:pPr>
                          <w:pStyle w:val="TableParagraph"/>
                          <w:spacing w:line="278" w:lineRule="exact"/>
                          <w:ind w:right="0"/>
                          <w:jc w:val="center"/>
                          <w:rPr>
                            <w:rFonts w:ascii="仿宋" w:hAnsi="仿宋" w:cs="仿宋" w:eastAsia="仿宋" w:hint="default"/>
                            <w:sz w:val="21"/>
                            <w:szCs w:val="21"/>
                          </w:rPr>
                        </w:pPr>
                        <w:r>
                          <w:rPr>
                            <w:rFonts w:ascii="Century Gothic" w:hAnsi="Century Gothic" w:cs="Century Gothic" w:eastAsia="Century Gothic" w:hint="default"/>
                            <w:sz w:val="21"/>
                            <w:szCs w:val="21"/>
                          </w:rPr>
                          <w:t>2010</w:t>
                        </w:r>
                        <w:r>
                          <w:rPr>
                            <w:rFonts w:ascii="仿宋" w:hAnsi="仿宋" w:cs="仿宋" w:eastAsia="仿宋" w:hint="default"/>
                            <w:sz w:val="21"/>
                            <w:szCs w:val="21"/>
                          </w:rPr>
                          <w:t>年</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
                          <w:jc w:val="center"/>
                          <w:rPr>
                            <w:rFonts w:ascii="仿宋" w:hAnsi="仿宋" w:cs="仿宋" w:eastAsia="仿宋" w:hint="default"/>
                            <w:sz w:val="21"/>
                            <w:szCs w:val="21"/>
                          </w:rPr>
                        </w:pPr>
                        <w:r>
                          <w:rPr>
                            <w:rFonts w:ascii="仿宋" w:hAnsi="仿宋" w:cs="仿宋" w:eastAsia="仿宋" w:hint="default"/>
                            <w:sz w:val="21"/>
                            <w:szCs w:val="21"/>
                          </w:rPr>
                          <w:t>非公开发行</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1"/>
                          <w:jc w:val="center"/>
                          <w:rPr>
                            <w:rFonts w:ascii="Century Gothic" w:hAnsi="Century Gothic" w:cs="Century Gothic" w:eastAsia="Century Gothic" w:hint="default"/>
                            <w:sz w:val="21"/>
                            <w:szCs w:val="21"/>
                          </w:rPr>
                        </w:pPr>
                        <w:r>
                          <w:rPr>
                            <w:rFonts w:ascii="Century Gothic"/>
                            <w:sz w:val="21"/>
                          </w:rPr>
                          <w:t>98,105.50</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0"/>
                          <w:jc w:val="center"/>
                          <w:rPr>
                            <w:rFonts w:ascii="仿宋" w:hAnsi="仿宋" w:cs="仿宋" w:eastAsia="仿宋" w:hint="default"/>
                            <w:sz w:val="21"/>
                            <w:szCs w:val="21"/>
                          </w:rPr>
                        </w:pPr>
                        <w:r>
                          <w:rPr>
                            <w:rFonts w:ascii="仿宋" w:hAnsi="仿宋" w:cs="仿宋" w:eastAsia="仿宋" w:hint="default"/>
                            <w:sz w:val="21"/>
                            <w:szCs w:val="21"/>
                          </w:rPr>
                          <w:t>资金总体使用</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left="249" w:right="0"/>
                          <w:jc w:val="left"/>
                          <w:rPr>
                            <w:rFonts w:ascii="Century Gothic" w:hAnsi="Century Gothic" w:cs="Century Gothic" w:eastAsia="Century Gothic" w:hint="default"/>
                            <w:sz w:val="21"/>
                            <w:szCs w:val="21"/>
                          </w:rPr>
                        </w:pPr>
                        <w:r>
                          <w:rPr>
                            <w:rFonts w:ascii="Century Gothic"/>
                            <w:sz w:val="21"/>
                          </w:rPr>
                          <w:t>96,409.34</w:t>
                        </w:r>
                      </w:p>
                    </w:tc>
                    <w:tc>
                      <w:tcPr>
                        <w:tcW w:w="1313" w:type="dxa"/>
                        <w:tcBorders>
                          <w:top w:val="nil" w:sz="6" w:space="0" w:color="auto"/>
                          <w:left w:val="single" w:sz="4" w:space="0" w:color="000000"/>
                          <w:bottom w:val="nil" w:sz="6" w:space="0" w:color="auto"/>
                          <w:right w:val="single" w:sz="4" w:space="0" w:color="000000"/>
                        </w:tcBorders>
                      </w:tcPr>
                      <w:p>
                        <w:pPr>
                          <w:pStyle w:val="TableParagraph"/>
                          <w:spacing w:line="278" w:lineRule="exact"/>
                          <w:ind w:left="34" w:right="0"/>
                          <w:jc w:val="left"/>
                          <w:rPr>
                            <w:rFonts w:ascii="仿宋" w:hAnsi="仿宋" w:cs="仿宋" w:eastAsia="仿宋" w:hint="default"/>
                            <w:sz w:val="21"/>
                            <w:szCs w:val="21"/>
                          </w:rPr>
                        </w:pPr>
                        <w:r>
                          <w:rPr>
                            <w:rFonts w:ascii="Century Gothic" w:hAnsi="Century Gothic" w:cs="Century Gothic" w:eastAsia="Century Gothic" w:hint="default"/>
                            <w:sz w:val="21"/>
                            <w:szCs w:val="21"/>
                          </w:rPr>
                          <w:t>1,728.42</w:t>
                        </w:r>
                        <w:r>
                          <w:rPr>
                            <w:rFonts w:ascii="仿宋" w:hAnsi="仿宋" w:cs="仿宋" w:eastAsia="仿宋" w:hint="default"/>
                            <w:sz w:val="21"/>
                            <w:szCs w:val="21"/>
                          </w:rPr>
                          <w:t>万</w:t>
                        </w:r>
                      </w:p>
                    </w:tc>
                    <w:tc>
                      <w:tcPr>
                        <w:tcW w:w="155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35" w:right="0"/>
                          <w:jc w:val="left"/>
                          <w:rPr>
                            <w:rFonts w:ascii="仿宋" w:hAnsi="仿宋" w:cs="仿宋" w:eastAsia="仿宋" w:hint="default"/>
                            <w:sz w:val="21"/>
                            <w:szCs w:val="21"/>
                          </w:rPr>
                        </w:pPr>
                        <w:r>
                          <w:rPr>
                            <w:rFonts w:ascii="仿宋" w:hAnsi="仿宋" w:cs="仿宋" w:eastAsia="仿宋" w:hint="default"/>
                            <w:sz w:val="21"/>
                            <w:szCs w:val="21"/>
                          </w:rPr>
                          <w:t>金及相关的期后</w:t>
                        </w:r>
                      </w:p>
                    </w:tc>
                  </w:tr>
                  <w:tr>
                    <w:trPr>
                      <w:trHeight w:val="304" w:hRule="exact"/>
                    </w:trPr>
                    <w:tc>
                      <w:tcPr>
                        <w:tcW w:w="112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53" w:lineRule="exact"/>
                          <w:ind w:right="1"/>
                          <w:jc w:val="center"/>
                          <w:rPr>
                            <w:rFonts w:ascii="仿宋" w:hAnsi="仿宋" w:cs="仿宋" w:eastAsia="仿宋" w:hint="default"/>
                            <w:sz w:val="21"/>
                            <w:szCs w:val="21"/>
                          </w:rPr>
                        </w:pPr>
                        <w:r>
                          <w:rPr>
                            <w:rFonts w:ascii="仿宋" w:hAnsi="仿宋" w:cs="仿宋" w:eastAsia="仿宋" w:hint="default"/>
                            <w:sz w:val="21"/>
                            <w:szCs w:val="21"/>
                          </w:rPr>
                          <w:t>情况说明。</w:t>
                        </w:r>
                      </w:p>
                    </w:tc>
                    <w:tc>
                      <w:tcPr>
                        <w:tcW w:w="1440" w:type="dxa"/>
                        <w:tcBorders>
                          <w:top w:val="nil" w:sz="6" w:space="0" w:color="auto"/>
                          <w:left w:val="single" w:sz="4" w:space="0" w:color="000000"/>
                          <w:bottom w:val="nil" w:sz="6" w:space="0" w:color="auto"/>
                          <w:right w:val="single" w:sz="4" w:space="0" w:color="000000"/>
                        </w:tcBorders>
                      </w:tcPr>
                      <w:p>
                        <w:pPr/>
                      </w:p>
                    </w:tc>
                    <w:tc>
                      <w:tcPr>
                        <w:tcW w:w="1313" w:type="dxa"/>
                        <w:tcBorders>
                          <w:top w:val="nil" w:sz="6" w:space="0" w:color="auto"/>
                          <w:left w:val="single" w:sz="4" w:space="0" w:color="000000"/>
                          <w:bottom w:val="nil" w:sz="6" w:space="0" w:color="auto"/>
                          <w:right w:val="single" w:sz="4" w:space="0" w:color="000000"/>
                        </w:tcBorders>
                      </w:tcPr>
                      <w:p>
                        <w:pPr>
                          <w:pStyle w:val="TableParagraph"/>
                          <w:spacing w:line="253" w:lineRule="exact"/>
                          <w:ind w:left="34" w:right="0"/>
                          <w:jc w:val="left"/>
                          <w:rPr>
                            <w:rFonts w:ascii="仿宋" w:hAnsi="仿宋" w:cs="仿宋" w:eastAsia="仿宋" w:hint="default"/>
                            <w:sz w:val="21"/>
                            <w:szCs w:val="21"/>
                          </w:rPr>
                        </w:pPr>
                        <w:r>
                          <w:rPr>
                            <w:rFonts w:ascii="仿宋" w:hAnsi="仿宋" w:cs="仿宋" w:eastAsia="仿宋" w:hint="default"/>
                            <w:spacing w:val="-5"/>
                            <w:sz w:val="21"/>
                            <w:szCs w:val="21"/>
                          </w:rPr>
                          <w:t>元，系项目使</w:t>
                        </w:r>
                      </w:p>
                    </w:tc>
                    <w:tc>
                      <w:tcPr>
                        <w:tcW w:w="1555" w:type="dxa"/>
                        <w:tcBorders>
                          <w:top w:val="nil" w:sz="6" w:space="0" w:color="auto"/>
                          <w:left w:val="single" w:sz="4" w:space="0" w:color="000000"/>
                          <w:bottom w:val="nil" w:sz="6" w:space="0" w:color="auto"/>
                          <w:right w:val="single" w:sz="4" w:space="0" w:color="000000"/>
                        </w:tcBorders>
                      </w:tcPr>
                      <w:p>
                        <w:pPr>
                          <w:pStyle w:val="TableParagraph"/>
                          <w:spacing w:line="253" w:lineRule="exact"/>
                          <w:ind w:left="35" w:right="0"/>
                          <w:jc w:val="left"/>
                          <w:rPr>
                            <w:rFonts w:ascii="仿宋" w:hAnsi="仿宋" w:cs="仿宋" w:eastAsia="仿宋" w:hint="default"/>
                            <w:sz w:val="21"/>
                            <w:szCs w:val="21"/>
                          </w:rPr>
                        </w:pPr>
                        <w:r>
                          <w:rPr>
                            <w:rFonts w:ascii="仿宋" w:hAnsi="仿宋" w:cs="仿宋" w:eastAsia="仿宋" w:hint="default"/>
                            <w:sz w:val="21"/>
                            <w:szCs w:val="21"/>
                          </w:rPr>
                          <w:t>利息收入用于永</w:t>
                        </w:r>
                      </w:p>
                    </w:tc>
                  </w:tr>
                  <w:tr>
                    <w:trPr>
                      <w:trHeight w:val="312" w:hRule="exact"/>
                    </w:trPr>
                    <w:tc>
                      <w:tcPr>
                        <w:tcW w:w="112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31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34" w:right="0"/>
                          <w:jc w:val="left"/>
                          <w:rPr>
                            <w:rFonts w:ascii="仿宋" w:hAnsi="仿宋" w:cs="仿宋" w:eastAsia="仿宋" w:hint="default"/>
                            <w:sz w:val="21"/>
                            <w:szCs w:val="21"/>
                          </w:rPr>
                        </w:pPr>
                        <w:r>
                          <w:rPr>
                            <w:rFonts w:ascii="仿宋" w:hAnsi="仿宋" w:cs="仿宋" w:eastAsia="仿宋" w:hint="default"/>
                            <w:sz w:val="21"/>
                            <w:szCs w:val="21"/>
                          </w:rPr>
                          <w:t>用剩余及利</w:t>
                        </w:r>
                      </w:p>
                    </w:tc>
                    <w:tc>
                      <w:tcPr>
                        <w:tcW w:w="155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35" w:right="0"/>
                          <w:jc w:val="left"/>
                          <w:rPr>
                            <w:rFonts w:ascii="仿宋" w:hAnsi="仿宋" w:cs="仿宋" w:eastAsia="仿宋" w:hint="default"/>
                            <w:sz w:val="21"/>
                            <w:szCs w:val="21"/>
                          </w:rPr>
                        </w:pPr>
                        <w:r>
                          <w:rPr>
                            <w:rFonts w:ascii="仿宋" w:hAnsi="仿宋" w:cs="仿宋" w:eastAsia="仿宋" w:hint="default"/>
                            <w:sz w:val="21"/>
                            <w:szCs w:val="21"/>
                          </w:rPr>
                          <w:t>久补充流动资</w:t>
                        </w:r>
                      </w:p>
                    </w:tc>
                  </w:tr>
                  <w:tr>
                    <w:trPr>
                      <w:trHeight w:val="319" w:hRule="exact"/>
                    </w:trPr>
                    <w:tc>
                      <w:tcPr>
                        <w:tcW w:w="1120"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1313"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34" w:right="0"/>
                          <w:jc w:val="left"/>
                          <w:rPr>
                            <w:rFonts w:ascii="仿宋" w:hAnsi="仿宋" w:cs="仿宋" w:eastAsia="仿宋" w:hint="default"/>
                            <w:sz w:val="21"/>
                            <w:szCs w:val="21"/>
                          </w:rPr>
                        </w:pPr>
                        <w:r>
                          <w:rPr>
                            <w:rFonts w:ascii="仿宋" w:hAnsi="仿宋" w:cs="仿宋" w:eastAsia="仿宋" w:hint="default"/>
                            <w:sz w:val="21"/>
                            <w:szCs w:val="21"/>
                          </w:rPr>
                          <w:t>息收入节余。</w:t>
                        </w:r>
                      </w:p>
                    </w:tc>
                    <w:tc>
                      <w:tcPr>
                        <w:tcW w:w="1555"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35" w:right="0"/>
                          <w:jc w:val="left"/>
                          <w:rPr>
                            <w:rFonts w:ascii="仿宋" w:hAnsi="仿宋" w:cs="仿宋" w:eastAsia="仿宋" w:hint="default"/>
                            <w:sz w:val="21"/>
                            <w:szCs w:val="21"/>
                          </w:rPr>
                        </w:pPr>
                        <w:r>
                          <w:rPr>
                            <w:rFonts w:ascii="仿宋" w:hAnsi="仿宋" w:cs="仿宋" w:eastAsia="仿宋" w:hint="default"/>
                            <w:sz w:val="21"/>
                            <w:szCs w:val="21"/>
                          </w:rPr>
                          <w:t>金。</w:t>
                        </w:r>
                      </w:p>
                    </w:tc>
                  </w:tr>
                  <w:tr>
                    <w:trPr>
                      <w:trHeight w:val="320" w:hRule="exact"/>
                    </w:trPr>
                    <w:tc>
                      <w:tcPr>
                        <w:tcW w:w="3820" w:type="dxa"/>
                        <w:gridSpan w:val="3"/>
                        <w:tcBorders>
                          <w:top w:val="single" w:sz="4" w:space="0" w:color="000000"/>
                          <w:left w:val="single" w:sz="4" w:space="0" w:color="000000"/>
                          <w:bottom w:val="nil" w:sz="6" w:space="0" w:color="auto"/>
                          <w:right w:val="single" w:sz="4" w:space="0" w:color="000000"/>
                        </w:tcBorders>
                      </w:tcPr>
                      <w:p>
                        <w:pPr/>
                      </w:p>
                    </w:tc>
                    <w:tc>
                      <w:tcPr>
                        <w:tcW w:w="5748" w:type="dxa"/>
                        <w:gridSpan w:val="4"/>
                        <w:tcBorders>
                          <w:top w:val="single" w:sz="4" w:space="0" w:color="000000"/>
                          <w:left w:val="single" w:sz="4" w:space="0" w:color="000000"/>
                          <w:bottom w:val="nil" w:sz="6" w:space="0" w:color="auto"/>
                          <w:right w:val="single" w:sz="4" w:space="0" w:color="000000"/>
                        </w:tcBorders>
                      </w:tcPr>
                      <w:p>
                        <w:pPr>
                          <w:pStyle w:val="TableParagraph"/>
                          <w:spacing w:line="277" w:lineRule="exact"/>
                          <w:ind w:left="454" w:right="0"/>
                          <w:jc w:val="left"/>
                          <w:rPr>
                            <w:rFonts w:ascii="仿宋" w:hAnsi="仿宋" w:cs="仿宋" w:eastAsia="仿宋" w:hint="default"/>
                            <w:sz w:val="21"/>
                            <w:szCs w:val="21"/>
                          </w:rPr>
                        </w:pPr>
                        <w:r>
                          <w:rPr>
                            <w:rFonts w:ascii="Century Gothic" w:hAnsi="Century Gothic" w:cs="Century Gothic" w:eastAsia="Century Gothic" w:hint="default"/>
                            <w:sz w:val="21"/>
                            <w:szCs w:val="21"/>
                          </w:rPr>
                          <w:t>2010</w:t>
                        </w:r>
                        <w:r>
                          <w:rPr>
                            <w:rFonts w:ascii="仿宋" w:hAnsi="仿宋" w:cs="仿宋" w:eastAsia="仿宋" w:hint="default"/>
                            <w:sz w:val="21"/>
                            <w:szCs w:val="21"/>
                          </w:rPr>
                          <w:t>年内，公司非公开发行股票募集资金净额约为</w:t>
                        </w:r>
                      </w:p>
                    </w:tc>
                  </w:tr>
                  <w:tr>
                    <w:trPr>
                      <w:trHeight w:val="312" w:hRule="exact"/>
                    </w:trPr>
                    <w:tc>
                      <w:tcPr>
                        <w:tcW w:w="3820" w:type="dxa"/>
                        <w:gridSpan w:val="3"/>
                        <w:tcBorders>
                          <w:top w:val="nil" w:sz="6" w:space="0" w:color="auto"/>
                          <w:left w:val="single" w:sz="4" w:space="0" w:color="000000"/>
                          <w:bottom w:val="nil" w:sz="6" w:space="0" w:color="auto"/>
                          <w:right w:val="single" w:sz="4" w:space="0" w:color="000000"/>
                        </w:tcBorders>
                      </w:tcPr>
                      <w:p>
                        <w:pPr/>
                      </w:p>
                    </w:tc>
                    <w:tc>
                      <w:tcPr>
                        <w:tcW w:w="5748" w:type="dxa"/>
                        <w:gridSpan w:val="4"/>
                        <w:tcBorders>
                          <w:top w:val="nil" w:sz="6" w:space="0" w:color="auto"/>
                          <w:left w:val="single" w:sz="4" w:space="0" w:color="000000"/>
                          <w:bottom w:val="nil" w:sz="6" w:space="0" w:color="auto"/>
                          <w:right w:val="single" w:sz="4" w:space="0" w:color="000000"/>
                        </w:tcBorders>
                      </w:tcPr>
                      <w:p>
                        <w:pPr>
                          <w:pStyle w:val="TableParagraph"/>
                          <w:spacing w:line="273" w:lineRule="exact"/>
                          <w:ind w:left="34" w:right="0"/>
                          <w:jc w:val="left"/>
                          <w:rPr>
                            <w:rFonts w:ascii="仿宋" w:hAnsi="仿宋" w:cs="仿宋" w:eastAsia="仿宋" w:hint="default"/>
                            <w:sz w:val="21"/>
                            <w:szCs w:val="21"/>
                          </w:rPr>
                        </w:pPr>
                        <w:r>
                          <w:rPr>
                            <w:rFonts w:ascii="Century Gothic" w:hAnsi="Century Gothic" w:cs="Century Gothic" w:eastAsia="Century Gothic" w:hint="default"/>
                            <w:spacing w:val="-3"/>
                            <w:sz w:val="21"/>
                            <w:szCs w:val="21"/>
                          </w:rPr>
                          <w:t>98,105.50</w:t>
                        </w:r>
                        <w:r>
                          <w:rPr>
                            <w:rFonts w:ascii="仿宋" w:hAnsi="仿宋" w:cs="仿宋" w:eastAsia="仿宋" w:hint="default"/>
                            <w:spacing w:val="-3"/>
                            <w:sz w:val="21"/>
                            <w:szCs w:val="21"/>
                          </w:rPr>
                          <w:t>万元，已按募投项目要求累计使用约</w:t>
                        </w:r>
                        <w:r>
                          <w:rPr>
                            <w:rFonts w:ascii="Century Gothic" w:hAnsi="Century Gothic" w:cs="Century Gothic" w:eastAsia="Century Gothic" w:hint="default"/>
                            <w:spacing w:val="-3"/>
                            <w:sz w:val="21"/>
                            <w:szCs w:val="21"/>
                          </w:rPr>
                          <w:t>96,409.34</w:t>
                        </w:r>
                        <w:r>
                          <w:rPr>
                            <w:rFonts w:ascii="仿宋" w:hAnsi="仿宋" w:cs="仿宋" w:eastAsia="仿宋" w:hint="default"/>
                            <w:spacing w:val="-3"/>
                            <w:sz w:val="21"/>
                            <w:szCs w:val="21"/>
                          </w:rPr>
                          <w:t>万元</w:t>
                        </w:r>
                        <w:r>
                          <w:rPr>
                            <w:rFonts w:ascii="仿宋" w:hAnsi="仿宋" w:cs="仿宋" w:eastAsia="仿宋" w:hint="default"/>
                            <w:sz w:val="21"/>
                            <w:szCs w:val="21"/>
                          </w:rPr>
                        </w:r>
                      </w:p>
                    </w:tc>
                  </w:tr>
                  <w:tr>
                    <w:trPr>
                      <w:trHeight w:val="312" w:hRule="exact"/>
                    </w:trPr>
                    <w:tc>
                      <w:tcPr>
                        <w:tcW w:w="3820" w:type="dxa"/>
                        <w:gridSpan w:val="3"/>
                        <w:tcBorders>
                          <w:top w:val="nil" w:sz="6" w:space="0" w:color="auto"/>
                          <w:left w:val="single" w:sz="4" w:space="0" w:color="000000"/>
                          <w:bottom w:val="nil" w:sz="6" w:space="0" w:color="auto"/>
                          <w:right w:val="single" w:sz="4" w:space="0" w:color="000000"/>
                        </w:tcBorders>
                      </w:tcPr>
                      <w:p>
                        <w:pPr/>
                      </w:p>
                    </w:tc>
                    <w:tc>
                      <w:tcPr>
                        <w:tcW w:w="5748" w:type="dxa"/>
                        <w:gridSpan w:val="4"/>
                        <w:tcBorders>
                          <w:top w:val="nil" w:sz="6" w:space="0" w:color="auto"/>
                          <w:left w:val="single" w:sz="4" w:space="0" w:color="000000"/>
                          <w:bottom w:val="nil" w:sz="6" w:space="0" w:color="auto"/>
                          <w:right w:val="single" w:sz="4" w:space="0" w:color="000000"/>
                        </w:tcBorders>
                      </w:tcPr>
                      <w:p>
                        <w:pPr>
                          <w:pStyle w:val="TableParagraph"/>
                          <w:spacing w:line="273" w:lineRule="exact"/>
                          <w:ind w:left="34" w:right="0"/>
                          <w:jc w:val="left"/>
                          <w:rPr>
                            <w:rFonts w:ascii="仿宋" w:hAnsi="仿宋" w:cs="仿宋" w:eastAsia="仿宋" w:hint="default"/>
                            <w:sz w:val="21"/>
                            <w:szCs w:val="21"/>
                          </w:rPr>
                        </w:pPr>
                        <w:r>
                          <w:rPr>
                            <w:rFonts w:ascii="仿宋" w:hAnsi="仿宋" w:cs="仿宋" w:eastAsia="仿宋" w:hint="default"/>
                            <w:sz w:val="21"/>
                            <w:szCs w:val="21"/>
                          </w:rPr>
                          <w:t>项目节余约</w:t>
                        </w:r>
                        <w:r>
                          <w:rPr>
                            <w:rFonts w:ascii="Century Gothic" w:hAnsi="Century Gothic" w:cs="Century Gothic" w:eastAsia="Century Gothic" w:hint="default"/>
                            <w:sz w:val="21"/>
                            <w:szCs w:val="21"/>
                          </w:rPr>
                          <w:t>1,728.42</w:t>
                        </w:r>
                        <w:r>
                          <w:rPr>
                            <w:rFonts w:ascii="仿宋" w:hAnsi="仿宋" w:cs="仿宋" w:eastAsia="仿宋" w:hint="default"/>
                            <w:sz w:val="21"/>
                            <w:szCs w:val="21"/>
                          </w:rPr>
                          <w:t>万元，系项目使用剩余及利息收入节余，</w:t>
                        </w:r>
                      </w:p>
                    </w:tc>
                  </w:tr>
                  <w:tr>
                    <w:trPr>
                      <w:trHeight w:val="307" w:hRule="exact"/>
                    </w:trPr>
                    <w:tc>
                      <w:tcPr>
                        <w:tcW w:w="3820" w:type="dxa"/>
                        <w:gridSpan w:val="3"/>
                        <w:tcBorders>
                          <w:top w:val="nil" w:sz="6" w:space="0" w:color="auto"/>
                          <w:left w:val="single" w:sz="4" w:space="0" w:color="000000"/>
                          <w:bottom w:val="nil" w:sz="6" w:space="0" w:color="auto"/>
                          <w:right w:val="single" w:sz="4" w:space="0" w:color="000000"/>
                        </w:tcBorders>
                      </w:tcPr>
                      <w:p>
                        <w:pPr>
                          <w:pStyle w:val="TableParagraph"/>
                          <w:spacing w:line="256" w:lineRule="exact"/>
                          <w:ind w:left="644" w:right="0"/>
                          <w:jc w:val="left"/>
                          <w:rPr>
                            <w:rFonts w:ascii="仿宋" w:hAnsi="仿宋" w:cs="仿宋" w:eastAsia="仿宋" w:hint="default"/>
                            <w:sz w:val="21"/>
                            <w:szCs w:val="21"/>
                          </w:rPr>
                        </w:pPr>
                        <w:r>
                          <w:rPr>
                            <w:rFonts w:ascii="仿宋" w:hAnsi="仿宋" w:cs="仿宋" w:eastAsia="仿宋" w:hint="default"/>
                            <w:sz w:val="21"/>
                            <w:szCs w:val="21"/>
                          </w:rPr>
                          <w:t>募集资金总体使用情况说明</w:t>
                        </w:r>
                      </w:p>
                    </w:tc>
                    <w:tc>
                      <w:tcPr>
                        <w:tcW w:w="5748" w:type="dxa"/>
                        <w:gridSpan w:val="4"/>
                        <w:tcBorders>
                          <w:top w:val="nil" w:sz="6" w:space="0" w:color="auto"/>
                          <w:left w:val="single" w:sz="4" w:space="0" w:color="000000"/>
                          <w:bottom w:val="nil" w:sz="6" w:space="0" w:color="auto"/>
                          <w:right w:val="single" w:sz="4" w:space="0" w:color="000000"/>
                        </w:tcBorders>
                      </w:tcPr>
                      <w:p>
                        <w:pPr>
                          <w:pStyle w:val="TableParagraph"/>
                          <w:spacing w:line="256" w:lineRule="exact"/>
                          <w:ind w:left="34" w:right="0"/>
                          <w:jc w:val="left"/>
                          <w:rPr>
                            <w:rFonts w:ascii="仿宋" w:hAnsi="仿宋" w:cs="仿宋" w:eastAsia="仿宋" w:hint="default"/>
                            <w:sz w:val="21"/>
                            <w:szCs w:val="21"/>
                          </w:rPr>
                        </w:pPr>
                        <w:r>
                          <w:rPr>
                            <w:rFonts w:ascii="仿宋" w:hAnsi="仿宋" w:cs="仿宋" w:eastAsia="仿宋" w:hint="default"/>
                            <w:sz w:val="21"/>
                            <w:szCs w:val="21"/>
                          </w:rPr>
                          <w:t>不存在募投项目及项目实施的变更，也不存在变更募集资金投</w:t>
                        </w:r>
                      </w:p>
                    </w:tc>
                  </w:tr>
                  <w:tr>
                    <w:trPr>
                      <w:trHeight w:val="317" w:hRule="exact"/>
                    </w:trPr>
                    <w:tc>
                      <w:tcPr>
                        <w:tcW w:w="3820" w:type="dxa"/>
                        <w:gridSpan w:val="3"/>
                        <w:tcBorders>
                          <w:top w:val="nil" w:sz="6" w:space="0" w:color="auto"/>
                          <w:left w:val="single" w:sz="4" w:space="0" w:color="000000"/>
                          <w:bottom w:val="nil" w:sz="6" w:space="0" w:color="auto"/>
                          <w:right w:val="single" w:sz="4" w:space="0" w:color="000000"/>
                        </w:tcBorders>
                      </w:tcPr>
                      <w:p>
                        <w:pPr/>
                      </w:p>
                    </w:tc>
                    <w:tc>
                      <w:tcPr>
                        <w:tcW w:w="5748" w:type="dxa"/>
                        <w:gridSpan w:val="4"/>
                        <w:tcBorders>
                          <w:top w:val="nil" w:sz="6" w:space="0" w:color="auto"/>
                          <w:left w:val="single" w:sz="4" w:space="0" w:color="000000"/>
                          <w:bottom w:val="nil" w:sz="6" w:space="0" w:color="auto"/>
                          <w:right w:val="single" w:sz="4" w:space="0" w:color="000000"/>
                        </w:tcBorders>
                      </w:tcPr>
                      <w:p>
                        <w:pPr>
                          <w:pStyle w:val="TableParagraph"/>
                          <w:spacing w:line="278" w:lineRule="exact"/>
                          <w:ind w:left="34" w:right="0"/>
                          <w:jc w:val="left"/>
                          <w:rPr>
                            <w:rFonts w:ascii="仿宋" w:hAnsi="仿宋" w:cs="仿宋" w:eastAsia="仿宋" w:hint="default"/>
                            <w:sz w:val="21"/>
                            <w:szCs w:val="21"/>
                          </w:rPr>
                        </w:pPr>
                        <w:r>
                          <w:rPr>
                            <w:rFonts w:ascii="仿宋" w:hAnsi="仿宋" w:cs="仿宋" w:eastAsia="仿宋" w:hint="default"/>
                            <w:spacing w:val="-4"/>
                            <w:sz w:val="21"/>
                            <w:szCs w:val="21"/>
                          </w:rPr>
                          <w:t>资项目的资金使用情况。截至</w:t>
                        </w:r>
                        <w:r>
                          <w:rPr>
                            <w:rFonts w:ascii="Century Gothic" w:hAnsi="Century Gothic" w:cs="Century Gothic" w:eastAsia="Century Gothic" w:hint="default"/>
                            <w:spacing w:val="-4"/>
                            <w:sz w:val="21"/>
                            <w:szCs w:val="21"/>
                          </w:rPr>
                          <w:t>2011</w:t>
                        </w:r>
                        <w:r>
                          <w:rPr>
                            <w:rFonts w:ascii="仿宋" w:hAnsi="仿宋" w:cs="仿宋" w:eastAsia="仿宋" w:hint="default"/>
                            <w:spacing w:val="-4"/>
                            <w:sz w:val="21"/>
                            <w:szCs w:val="21"/>
                          </w:rPr>
                          <w:t>年</w:t>
                        </w:r>
                        <w:r>
                          <w:rPr>
                            <w:rFonts w:ascii="Century Gothic" w:hAnsi="Century Gothic" w:cs="Century Gothic" w:eastAsia="Century Gothic" w:hint="default"/>
                            <w:spacing w:val="-4"/>
                            <w:sz w:val="21"/>
                            <w:szCs w:val="21"/>
                          </w:rPr>
                          <w:t>12</w:t>
                        </w:r>
                        <w:r>
                          <w:rPr>
                            <w:rFonts w:ascii="仿宋" w:hAnsi="仿宋" w:cs="仿宋" w:eastAsia="仿宋" w:hint="default"/>
                            <w:spacing w:val="-4"/>
                            <w:sz w:val="21"/>
                            <w:szCs w:val="21"/>
                          </w:rPr>
                          <w:t>月</w:t>
                        </w:r>
                        <w:r>
                          <w:rPr>
                            <w:rFonts w:ascii="Century Gothic" w:hAnsi="Century Gothic" w:cs="Century Gothic" w:eastAsia="Century Gothic" w:hint="default"/>
                            <w:spacing w:val="-4"/>
                            <w:sz w:val="21"/>
                            <w:szCs w:val="21"/>
                          </w:rPr>
                          <w:t>31</w:t>
                        </w:r>
                        <w:r>
                          <w:rPr>
                            <w:rFonts w:ascii="仿宋" w:hAnsi="仿宋" w:cs="仿宋" w:eastAsia="仿宋" w:hint="default"/>
                            <w:spacing w:val="-4"/>
                            <w:sz w:val="21"/>
                            <w:szCs w:val="21"/>
                          </w:rPr>
                          <w:t>日，除支付办理银</w:t>
                        </w:r>
                      </w:p>
                    </w:tc>
                  </w:tr>
                  <w:tr>
                    <w:trPr>
                      <w:trHeight w:val="312" w:hRule="exact"/>
                    </w:trPr>
                    <w:tc>
                      <w:tcPr>
                        <w:tcW w:w="3820" w:type="dxa"/>
                        <w:gridSpan w:val="3"/>
                        <w:tcBorders>
                          <w:top w:val="nil" w:sz="6" w:space="0" w:color="auto"/>
                          <w:left w:val="single" w:sz="4" w:space="0" w:color="000000"/>
                          <w:bottom w:val="nil" w:sz="6" w:space="0" w:color="auto"/>
                          <w:right w:val="single" w:sz="4" w:space="0" w:color="000000"/>
                        </w:tcBorders>
                      </w:tcPr>
                      <w:p>
                        <w:pPr/>
                      </w:p>
                    </w:tc>
                    <w:tc>
                      <w:tcPr>
                        <w:tcW w:w="5748" w:type="dxa"/>
                        <w:gridSpan w:val="4"/>
                        <w:tcBorders>
                          <w:top w:val="nil" w:sz="6" w:space="0" w:color="auto"/>
                          <w:left w:val="single" w:sz="4" w:space="0" w:color="000000"/>
                          <w:bottom w:val="nil" w:sz="6" w:space="0" w:color="auto"/>
                          <w:right w:val="single" w:sz="4" w:space="0" w:color="000000"/>
                        </w:tcBorders>
                      </w:tcPr>
                      <w:p>
                        <w:pPr>
                          <w:pStyle w:val="TableParagraph"/>
                          <w:spacing w:line="273" w:lineRule="exact"/>
                          <w:ind w:left="34" w:right="0"/>
                          <w:jc w:val="left"/>
                          <w:rPr>
                            <w:rFonts w:ascii="仿宋" w:hAnsi="仿宋" w:cs="仿宋" w:eastAsia="仿宋" w:hint="default"/>
                            <w:sz w:val="21"/>
                            <w:szCs w:val="21"/>
                          </w:rPr>
                        </w:pPr>
                        <w:r>
                          <w:rPr>
                            <w:rFonts w:ascii="仿宋" w:hAnsi="仿宋" w:cs="仿宋" w:eastAsia="仿宋" w:hint="default"/>
                            <w:sz w:val="21"/>
                            <w:szCs w:val="21"/>
                          </w:rPr>
                          <w:t>行业务手续费用外，连同收到</w:t>
                        </w:r>
                        <w:r>
                          <w:rPr>
                            <w:rFonts w:ascii="Century Gothic" w:hAnsi="Century Gothic" w:cs="Century Gothic" w:eastAsia="Century Gothic" w:hint="default"/>
                            <w:sz w:val="21"/>
                            <w:szCs w:val="21"/>
                          </w:rPr>
                          <w:t>2011</w:t>
                        </w:r>
                        <w:r>
                          <w:rPr>
                            <w:rFonts w:ascii="仿宋" w:hAnsi="仿宋" w:cs="仿宋" w:eastAsia="仿宋" w:hint="default"/>
                            <w:sz w:val="21"/>
                            <w:szCs w:val="21"/>
                          </w:rPr>
                          <w:t>年利息收入，剩余资金约</w:t>
                        </w:r>
                      </w:p>
                    </w:tc>
                  </w:tr>
                  <w:tr>
                    <w:trPr>
                      <w:trHeight w:val="313" w:hRule="exact"/>
                    </w:trPr>
                    <w:tc>
                      <w:tcPr>
                        <w:tcW w:w="3820" w:type="dxa"/>
                        <w:gridSpan w:val="3"/>
                        <w:tcBorders>
                          <w:top w:val="nil" w:sz="6" w:space="0" w:color="auto"/>
                          <w:left w:val="single" w:sz="4" w:space="0" w:color="000000"/>
                          <w:bottom w:val="single" w:sz="4" w:space="0" w:color="000000"/>
                          <w:right w:val="single" w:sz="4" w:space="0" w:color="000000"/>
                        </w:tcBorders>
                      </w:tcPr>
                      <w:p>
                        <w:pPr/>
                      </w:p>
                    </w:tc>
                    <w:tc>
                      <w:tcPr>
                        <w:tcW w:w="5748" w:type="dxa"/>
                        <w:gridSpan w:val="4"/>
                        <w:tcBorders>
                          <w:top w:val="nil" w:sz="6" w:space="0" w:color="auto"/>
                          <w:left w:val="single" w:sz="4" w:space="0" w:color="000000"/>
                          <w:bottom w:val="single" w:sz="4" w:space="0" w:color="000000"/>
                          <w:right w:val="single" w:sz="4" w:space="0" w:color="000000"/>
                        </w:tcBorders>
                      </w:tcPr>
                      <w:p>
                        <w:pPr>
                          <w:pStyle w:val="TableParagraph"/>
                          <w:spacing w:line="273" w:lineRule="exact"/>
                          <w:ind w:left="34" w:right="0"/>
                          <w:jc w:val="left"/>
                          <w:rPr>
                            <w:rFonts w:ascii="仿宋" w:hAnsi="仿宋" w:cs="仿宋" w:eastAsia="仿宋" w:hint="default"/>
                            <w:sz w:val="21"/>
                            <w:szCs w:val="21"/>
                          </w:rPr>
                        </w:pPr>
                        <w:r>
                          <w:rPr>
                            <w:rFonts w:ascii="Century Gothic" w:hAnsi="Century Gothic" w:cs="Century Gothic" w:eastAsia="Century Gothic" w:hint="default"/>
                            <w:sz w:val="21"/>
                            <w:szCs w:val="21"/>
                          </w:rPr>
                          <w:t>1,729.11</w:t>
                        </w:r>
                        <w:r>
                          <w:rPr>
                            <w:rFonts w:ascii="仿宋" w:hAnsi="仿宋" w:cs="仿宋" w:eastAsia="仿宋" w:hint="default"/>
                            <w:sz w:val="21"/>
                            <w:szCs w:val="21"/>
                          </w:rPr>
                          <w:t>万元全部用于补充流动资金。</w:t>
                        </w:r>
                      </w:p>
                    </w:tc>
                  </w:tr>
                </w:tbl>
                <w:p>
                  <w:pPr/>
                </w:p>
              </w:txbxContent>
            </v:textbox>
            <w10:wrap type="none"/>
          </v:shape>
        </w:pict>
      </w:r>
      <w:r>
        <w:rPr>
          <w:rFonts w:ascii="仿宋" w:hAnsi="仿宋" w:cs="仿宋" w:eastAsia="仿宋" w:hint="default"/>
          <w:sz w:val="21"/>
          <w:szCs w:val="21"/>
        </w:rPr>
        <w:t>，</w:t>
      </w: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5"/>
          <w:szCs w:val="25"/>
        </w:rPr>
      </w:pPr>
    </w:p>
    <w:p>
      <w:pPr>
        <w:pStyle w:val="BodyText"/>
        <w:spacing w:line="240" w:lineRule="auto" w:before="26"/>
        <w:ind w:left="160" w:right="1389"/>
        <w:jc w:val="left"/>
      </w:pPr>
      <w:r>
        <w:rPr/>
        <w:t>（</w:t>
      </w:r>
      <w:r>
        <w:rPr>
          <w:rFonts w:ascii="Century Gothic" w:hAnsi="Century Gothic" w:cs="Century Gothic" w:eastAsia="Century Gothic" w:hint="default"/>
        </w:rPr>
        <w:t>2</w:t>
      </w:r>
      <w:r>
        <w:rPr/>
        <w:t>）募集资金项目实施情况</w:t>
      </w:r>
    </w:p>
    <w:p>
      <w:pPr>
        <w:pStyle w:val="BodyText"/>
        <w:spacing w:line="240" w:lineRule="auto"/>
        <w:ind w:left="640" w:right="1284"/>
        <w:jc w:val="left"/>
      </w:pPr>
      <w:r>
        <w:rPr>
          <w:rFonts w:ascii="Century Gothic" w:hAnsi="Century Gothic" w:cs="Century Gothic" w:eastAsia="Century Gothic" w:hint="default"/>
        </w:rPr>
        <w:t>2010</w:t>
      </w:r>
      <w:r>
        <w:rPr>
          <w:rFonts w:ascii="Century Gothic" w:hAnsi="Century Gothic" w:cs="Century Gothic" w:eastAsia="Century Gothic" w:hint="default"/>
          <w:spacing w:val="-7"/>
        </w:rPr>
        <w:t> </w:t>
      </w:r>
      <w:r>
        <w:rPr/>
        <w:t>年</w:t>
      </w:r>
      <w:r>
        <w:rPr>
          <w:spacing w:val="-60"/>
        </w:rPr>
        <w:t> </w:t>
      </w:r>
      <w:r>
        <w:rPr>
          <w:rFonts w:ascii="Century Gothic" w:hAnsi="Century Gothic" w:cs="Century Gothic" w:eastAsia="Century Gothic" w:hint="default"/>
        </w:rPr>
        <w:t>11</w:t>
      </w:r>
      <w:r>
        <w:rPr>
          <w:rFonts w:ascii="Century Gothic" w:hAnsi="Century Gothic" w:cs="Century Gothic" w:eastAsia="Century Gothic" w:hint="default"/>
          <w:spacing w:val="-8"/>
        </w:rPr>
        <w:t> </w:t>
      </w:r>
      <w:r>
        <w:rPr/>
        <w:t>月</w:t>
      </w:r>
      <w:r>
        <w:rPr>
          <w:spacing w:val="-60"/>
        </w:rPr>
        <w:t> </w:t>
      </w:r>
      <w:r>
        <w:rPr>
          <w:rFonts w:ascii="Century Gothic" w:hAnsi="Century Gothic" w:cs="Century Gothic" w:eastAsia="Century Gothic" w:hint="default"/>
        </w:rPr>
        <w:t>15</w:t>
      </w:r>
      <w:r>
        <w:rPr>
          <w:rFonts w:ascii="Century Gothic" w:hAnsi="Century Gothic" w:cs="Century Gothic" w:eastAsia="Century Gothic" w:hint="default"/>
          <w:spacing w:val="-7"/>
        </w:rPr>
        <w:t> </w:t>
      </w:r>
      <w:r>
        <w:rPr>
          <w:spacing w:val="-4"/>
        </w:rPr>
        <w:t>日，本公司非公开发行</w:t>
      </w:r>
      <w:r>
        <w:rPr>
          <w:spacing w:val="-60"/>
        </w:rPr>
        <w:t> </w:t>
      </w:r>
      <w:r>
        <w:rPr>
          <w:rFonts w:ascii="Century Gothic" w:hAnsi="Century Gothic" w:cs="Century Gothic" w:eastAsia="Century Gothic" w:hint="default"/>
        </w:rPr>
        <w:t>A</w:t>
      </w:r>
      <w:r>
        <w:rPr>
          <w:rFonts w:ascii="Century Gothic" w:hAnsi="Century Gothic" w:cs="Century Gothic" w:eastAsia="Century Gothic" w:hint="default"/>
          <w:spacing w:val="-7"/>
        </w:rPr>
        <w:t> </w:t>
      </w:r>
      <w:r>
        <w:rPr>
          <w:spacing w:val="-3"/>
        </w:rPr>
        <w:t>股股票项目完成上市，共募得资</w:t>
      </w:r>
    </w:p>
    <w:p>
      <w:pPr>
        <w:pStyle w:val="BodyText"/>
        <w:spacing w:line="240" w:lineRule="auto"/>
        <w:ind w:left="159" w:right="1284"/>
        <w:jc w:val="left"/>
      </w:pPr>
      <w:r>
        <w:rPr/>
        <w:t>金总额为人民 </w:t>
      </w:r>
      <w:r>
        <w:rPr>
          <w:rFonts w:ascii="Century Gothic" w:hAnsi="Century Gothic" w:cs="Century Gothic" w:eastAsia="Century Gothic" w:hint="default"/>
        </w:rPr>
        <w:t>1,000,000,001.28 </w:t>
      </w:r>
      <w:r>
        <w:rPr/>
        <w:t>元，扣除发行费用 </w:t>
      </w:r>
      <w:r>
        <w:rPr>
          <w:rFonts w:ascii="Century Gothic" w:hAnsi="Century Gothic" w:cs="Century Gothic" w:eastAsia="Century Gothic" w:hint="default"/>
        </w:rPr>
        <w:t>18,945,000.00</w:t>
      </w:r>
      <w:r>
        <w:rPr>
          <w:rFonts w:ascii="Century Gothic" w:hAnsi="Century Gothic" w:cs="Century Gothic" w:eastAsia="Century Gothic" w:hint="default"/>
          <w:spacing w:val="-36"/>
        </w:rPr>
        <w:t> </w:t>
      </w:r>
      <w:r>
        <w:rPr/>
        <w:t>元，募集资</w:t>
      </w:r>
    </w:p>
    <w:p>
      <w:pPr>
        <w:pStyle w:val="BodyText"/>
        <w:spacing w:line="336" w:lineRule="auto"/>
        <w:ind w:left="159" w:right="0"/>
        <w:jc w:val="left"/>
      </w:pPr>
      <w:r>
        <w:rPr/>
        <w:t>金净额 </w:t>
      </w:r>
      <w:r>
        <w:rPr>
          <w:rFonts w:ascii="Century Gothic" w:hAnsi="Century Gothic" w:cs="Century Gothic" w:eastAsia="Century Gothic" w:hint="default"/>
        </w:rPr>
        <w:t>981,055,001.28</w:t>
      </w:r>
      <w:r>
        <w:rPr>
          <w:rFonts w:ascii="Century Gothic" w:hAnsi="Century Gothic" w:cs="Century Gothic" w:eastAsia="Century Gothic" w:hint="default"/>
          <w:spacing w:val="-26"/>
        </w:rPr>
        <w:t> </w:t>
      </w:r>
      <w:r>
        <w:rPr/>
        <w:t>元。其后，公司按照商务部的相关批复，经国家外汇管 </w:t>
      </w:r>
      <w:r>
        <w:rPr>
          <w:spacing w:val="-13"/>
        </w:rPr>
        <w:t>理局深圳分局核准，向中国长城计算机（香港）控股有限公司（简称“长城香港”）</w:t>
      </w:r>
    </w:p>
    <w:p>
      <w:pPr>
        <w:spacing w:after="0" w:line="336" w:lineRule="auto"/>
        <w:jc w:val="left"/>
        <w:sectPr>
          <w:pgSz w:w="11910" w:h="16840"/>
          <w:pgMar w:header="0" w:footer="962" w:top="1480" w:bottom="1160" w:left="1640" w:right="400"/>
        </w:sectPr>
      </w:pPr>
    </w:p>
    <w:p>
      <w:pPr>
        <w:pStyle w:val="BodyText"/>
        <w:spacing w:line="240" w:lineRule="auto" w:before="0"/>
        <w:ind w:right="0"/>
        <w:jc w:val="both"/>
      </w:pPr>
      <w:r>
        <w:rPr/>
        <w:t>实际增资</w:t>
      </w:r>
      <w:r>
        <w:rPr>
          <w:spacing w:val="-62"/>
        </w:rPr>
        <w:t> </w:t>
      </w:r>
      <w:r>
        <w:rPr>
          <w:rFonts w:ascii="Century Gothic" w:hAnsi="Century Gothic" w:cs="Century Gothic" w:eastAsia="Century Gothic" w:hint="default"/>
        </w:rPr>
        <w:t>10,248.9</w:t>
      </w:r>
      <w:r>
        <w:rPr>
          <w:rFonts w:ascii="Century Gothic" w:hAnsi="Century Gothic" w:cs="Century Gothic" w:eastAsia="Century Gothic" w:hint="default"/>
          <w:spacing w:val="-8"/>
        </w:rPr>
        <w:t> </w:t>
      </w:r>
      <w:r>
        <w:rPr>
          <w:spacing w:val="-4"/>
        </w:rPr>
        <w:t>万美元，折合</w:t>
      </w:r>
      <w:r>
        <w:rPr>
          <w:spacing w:val="-62"/>
        </w:rPr>
        <w:t> </w:t>
      </w:r>
      <w:r>
        <w:rPr>
          <w:rFonts w:ascii="Century Gothic" w:hAnsi="Century Gothic" w:cs="Century Gothic" w:eastAsia="Century Gothic" w:hint="default"/>
        </w:rPr>
        <w:t>79,674.95</w:t>
      </w:r>
      <w:r>
        <w:rPr>
          <w:rFonts w:ascii="Century Gothic" w:hAnsi="Century Gothic" w:cs="Century Gothic" w:eastAsia="Century Gothic" w:hint="default"/>
          <w:spacing w:val="-8"/>
        </w:rPr>
        <w:t> </w:t>
      </w:r>
      <w:r>
        <w:rPr>
          <w:spacing w:val="-4"/>
        </w:rPr>
        <w:t>万港币，即约</w:t>
      </w:r>
      <w:r>
        <w:rPr>
          <w:spacing w:val="-62"/>
        </w:rPr>
        <w:t> </w:t>
      </w:r>
      <w:r>
        <w:rPr>
          <w:rFonts w:ascii="Century Gothic" w:hAnsi="Century Gothic" w:cs="Century Gothic" w:eastAsia="Century Gothic" w:hint="default"/>
        </w:rPr>
        <w:t>68,303.794</w:t>
      </w:r>
      <w:r>
        <w:rPr>
          <w:rFonts w:ascii="Century Gothic" w:hAnsi="Century Gothic" w:cs="Century Gothic" w:eastAsia="Century Gothic" w:hint="default"/>
          <w:spacing w:val="-8"/>
        </w:rPr>
        <w:t> </w:t>
      </w:r>
      <w:r>
        <w:rPr/>
        <w:t>万元人民</w:t>
      </w:r>
    </w:p>
    <w:p>
      <w:pPr>
        <w:pStyle w:val="BodyText"/>
        <w:spacing w:line="240" w:lineRule="auto"/>
        <w:ind w:right="0"/>
        <w:jc w:val="both"/>
      </w:pPr>
      <w:r>
        <w:rPr>
          <w:spacing w:val="-7"/>
        </w:rPr>
        <w:t>币。截至</w:t>
      </w:r>
      <w:r>
        <w:rPr>
          <w:spacing w:val="-58"/>
        </w:rPr>
        <w:t> </w:t>
      </w:r>
      <w:r>
        <w:rPr>
          <w:rFonts w:ascii="Century Gothic" w:hAnsi="Century Gothic" w:cs="Century Gothic" w:eastAsia="Century Gothic" w:hint="default"/>
        </w:rPr>
        <w:t>2010</w:t>
      </w:r>
      <w:r>
        <w:rPr>
          <w:rFonts w:ascii="Century Gothic" w:hAnsi="Century Gothic" w:cs="Century Gothic" w:eastAsia="Century Gothic" w:hint="default"/>
          <w:spacing w:val="-5"/>
        </w:rPr>
        <w:t> </w:t>
      </w:r>
      <w:r>
        <w:rPr/>
        <w:t>年</w:t>
      </w:r>
      <w:r>
        <w:rPr>
          <w:spacing w:val="-58"/>
        </w:rPr>
        <w:t> </w:t>
      </w:r>
      <w:r>
        <w:rPr>
          <w:rFonts w:ascii="Century Gothic" w:hAnsi="Century Gothic" w:cs="Century Gothic" w:eastAsia="Century Gothic" w:hint="default"/>
        </w:rPr>
        <w:t>12</w:t>
      </w:r>
      <w:r>
        <w:rPr>
          <w:rFonts w:ascii="Century Gothic" w:hAnsi="Century Gothic" w:cs="Century Gothic" w:eastAsia="Century Gothic" w:hint="default"/>
          <w:spacing w:val="-6"/>
        </w:rPr>
        <w:t> </w:t>
      </w:r>
      <w:r>
        <w:rPr/>
        <w:t>月</w:t>
      </w:r>
      <w:r>
        <w:rPr>
          <w:spacing w:val="-58"/>
        </w:rPr>
        <w:t> </w:t>
      </w:r>
      <w:r>
        <w:rPr>
          <w:rFonts w:ascii="Century Gothic" w:hAnsi="Century Gothic" w:cs="Century Gothic" w:eastAsia="Century Gothic" w:hint="default"/>
        </w:rPr>
        <w:t>31</w:t>
      </w:r>
      <w:r>
        <w:rPr>
          <w:rFonts w:ascii="Century Gothic" w:hAnsi="Century Gothic" w:cs="Century Gothic" w:eastAsia="Century Gothic" w:hint="default"/>
          <w:spacing w:val="-5"/>
        </w:rPr>
        <w:t> </w:t>
      </w:r>
      <w:r>
        <w:rPr>
          <w:spacing w:val="-3"/>
        </w:rPr>
        <w:t>日，长城香港已办理完相关登记手续，其注册股本由</w:t>
      </w:r>
    </w:p>
    <w:p>
      <w:pPr>
        <w:pStyle w:val="BodyText"/>
        <w:spacing w:line="240" w:lineRule="auto"/>
        <w:ind w:right="0"/>
        <w:jc w:val="both"/>
      </w:pPr>
      <w:r>
        <w:rPr/>
        <w:t>原来的</w:t>
      </w:r>
      <w:r>
        <w:rPr>
          <w:spacing w:val="-59"/>
        </w:rPr>
        <w:t> </w:t>
      </w:r>
      <w:r>
        <w:rPr>
          <w:rFonts w:ascii="Century Gothic" w:hAnsi="Century Gothic" w:cs="Century Gothic" w:eastAsia="Century Gothic" w:hint="default"/>
        </w:rPr>
        <w:t>1,100</w:t>
      </w:r>
      <w:r>
        <w:rPr>
          <w:rFonts w:ascii="Century Gothic" w:hAnsi="Century Gothic" w:cs="Century Gothic" w:eastAsia="Century Gothic" w:hint="default"/>
          <w:spacing w:val="-6"/>
        </w:rPr>
        <w:t> </w:t>
      </w:r>
      <w:r>
        <w:rPr/>
        <w:t>万港币变更为</w:t>
      </w:r>
      <w:r>
        <w:rPr>
          <w:spacing w:val="-59"/>
        </w:rPr>
        <w:t> </w:t>
      </w:r>
      <w:r>
        <w:rPr>
          <w:rFonts w:ascii="Century Gothic" w:hAnsi="Century Gothic" w:cs="Century Gothic" w:eastAsia="Century Gothic" w:hint="default"/>
        </w:rPr>
        <w:t>80,774.95</w:t>
      </w:r>
      <w:r>
        <w:rPr>
          <w:rFonts w:ascii="Century Gothic" w:hAnsi="Century Gothic" w:cs="Century Gothic" w:eastAsia="Century Gothic" w:hint="default"/>
          <w:spacing w:val="-5"/>
        </w:rPr>
        <w:t> </w:t>
      </w:r>
      <w:r>
        <w:rPr>
          <w:spacing w:val="-5"/>
        </w:rPr>
        <w:t>万港币；同时，公司按照相关公告及政府</w:t>
      </w:r>
    </w:p>
    <w:p>
      <w:pPr>
        <w:pStyle w:val="BodyText"/>
        <w:spacing w:line="240" w:lineRule="auto"/>
        <w:ind w:right="0"/>
        <w:jc w:val="both"/>
        <w:rPr>
          <w:rFonts w:ascii="Century Gothic" w:hAnsi="Century Gothic" w:cs="Century Gothic" w:eastAsia="Century Gothic" w:hint="default"/>
        </w:rPr>
      </w:pPr>
      <w:r>
        <w:rPr/>
        <w:t>批文</w:t>
      </w:r>
      <w:r>
        <w:rPr>
          <w:spacing w:val="-114"/>
        </w:rPr>
        <w:t>，</w:t>
      </w:r>
      <w:r>
        <w:rPr/>
        <w:t>已偿还银行贷款</w:t>
      </w:r>
      <w:r>
        <w:rPr>
          <w:spacing w:val="-60"/>
        </w:rPr>
        <w:t> </w:t>
      </w:r>
      <w:r>
        <w:rPr>
          <w:rFonts w:ascii="Century Gothic" w:hAnsi="Century Gothic" w:cs="Century Gothic" w:eastAsia="Century Gothic" w:hint="default"/>
          <w:w w:val="99"/>
        </w:rPr>
        <w:t>281</w:t>
      </w:r>
      <w:r>
        <w:rPr>
          <w:rFonts w:ascii="Century Gothic" w:hAnsi="Century Gothic" w:cs="Century Gothic" w:eastAsia="Century Gothic" w:hint="default"/>
          <w:spacing w:val="-3"/>
          <w:w w:val="99"/>
        </w:rPr>
        <w:t>,</w:t>
      </w:r>
      <w:r>
        <w:rPr>
          <w:rFonts w:ascii="Century Gothic" w:hAnsi="Century Gothic" w:cs="Century Gothic" w:eastAsia="Century Gothic" w:hint="default"/>
          <w:w w:val="99"/>
        </w:rPr>
        <w:t>055</w:t>
      </w:r>
      <w:r>
        <w:rPr>
          <w:rFonts w:ascii="Century Gothic" w:hAnsi="Century Gothic" w:cs="Century Gothic" w:eastAsia="Century Gothic" w:hint="default"/>
          <w:spacing w:val="-2"/>
          <w:w w:val="99"/>
        </w:rPr>
        <w:t>,</w:t>
      </w:r>
      <w:r>
        <w:rPr>
          <w:rFonts w:ascii="Century Gothic" w:hAnsi="Century Gothic" w:cs="Century Gothic" w:eastAsia="Century Gothic" w:hint="default"/>
          <w:w w:val="99"/>
        </w:rPr>
        <w:t>000</w:t>
      </w:r>
      <w:r>
        <w:rPr>
          <w:rFonts w:ascii="Century Gothic" w:hAnsi="Century Gothic" w:cs="Century Gothic" w:eastAsia="Century Gothic" w:hint="default"/>
          <w:spacing w:val="-2"/>
          <w:w w:val="99"/>
        </w:rPr>
        <w:t>.</w:t>
      </w:r>
      <w:r>
        <w:rPr>
          <w:rFonts w:ascii="Century Gothic" w:hAnsi="Century Gothic" w:cs="Century Gothic" w:eastAsia="Century Gothic" w:hint="default"/>
          <w:w w:val="99"/>
        </w:rPr>
        <w:t>00</w:t>
      </w:r>
      <w:r>
        <w:rPr>
          <w:rFonts w:ascii="Century Gothic" w:hAnsi="Century Gothic" w:cs="Century Gothic" w:eastAsia="Century Gothic" w:hint="default"/>
          <w:spacing w:val="-6"/>
        </w:rPr>
        <w:t> </w:t>
      </w:r>
      <w:r>
        <w:rPr/>
        <w:t>元人民币</w:t>
      </w:r>
      <w:r>
        <w:rPr>
          <w:spacing w:val="-114"/>
        </w:rPr>
        <w:t>；</w:t>
      </w:r>
      <w:r>
        <w:rPr/>
        <w:t>项目募集资金节余约</w:t>
      </w:r>
      <w:r>
        <w:rPr>
          <w:spacing w:val="-60"/>
        </w:rPr>
        <w:t> </w:t>
      </w:r>
      <w:r>
        <w:rPr>
          <w:rFonts w:ascii="Century Gothic" w:hAnsi="Century Gothic" w:cs="Century Gothic" w:eastAsia="Century Gothic" w:hint="default"/>
          <w:w w:val="99"/>
        </w:rPr>
        <w:t>1</w:t>
      </w:r>
      <w:r>
        <w:rPr>
          <w:rFonts w:ascii="Century Gothic" w:hAnsi="Century Gothic" w:cs="Century Gothic" w:eastAsia="Century Gothic" w:hint="default"/>
          <w:spacing w:val="-3"/>
          <w:w w:val="99"/>
        </w:rPr>
        <w:t>,</w:t>
      </w:r>
      <w:r>
        <w:rPr>
          <w:rFonts w:ascii="Century Gothic" w:hAnsi="Century Gothic" w:cs="Century Gothic" w:eastAsia="Century Gothic" w:hint="default"/>
          <w:w w:val="99"/>
        </w:rPr>
        <w:t>728</w:t>
      </w:r>
      <w:r>
        <w:rPr>
          <w:rFonts w:ascii="Century Gothic" w:hAnsi="Century Gothic" w:cs="Century Gothic" w:eastAsia="Century Gothic" w:hint="default"/>
          <w:spacing w:val="-2"/>
          <w:w w:val="99"/>
        </w:rPr>
        <w:t>.</w:t>
      </w:r>
      <w:r>
        <w:rPr>
          <w:rFonts w:ascii="Century Gothic" w:hAnsi="Century Gothic" w:cs="Century Gothic" w:eastAsia="Century Gothic" w:hint="default"/>
          <w:w w:val="99"/>
        </w:rPr>
        <w:t>42</w:t>
      </w:r>
      <w:r>
        <w:rPr>
          <w:rFonts w:ascii="Century Gothic" w:hAnsi="Century Gothic" w:cs="Century Gothic" w:eastAsia="Century Gothic" w:hint="default"/>
        </w:rPr>
      </w:r>
    </w:p>
    <w:p>
      <w:pPr>
        <w:pStyle w:val="BodyText"/>
        <w:spacing w:line="240" w:lineRule="auto"/>
        <w:ind w:right="0"/>
        <w:jc w:val="both"/>
      </w:pPr>
      <w:r>
        <w:rPr/>
        <w:t>万元，系项目使用剩余及利息收入节余。</w:t>
      </w:r>
    </w:p>
    <w:p>
      <w:pPr>
        <w:pStyle w:val="BodyText"/>
        <w:spacing w:line="348" w:lineRule="auto" w:before="154"/>
        <w:ind w:right="117" w:firstLine="480"/>
        <w:jc w:val="both"/>
      </w:pPr>
      <w:r>
        <w:rPr>
          <w:rFonts w:ascii="Century Gothic" w:hAnsi="Century Gothic" w:cs="Century Gothic" w:eastAsia="Century Gothic" w:hint="default"/>
        </w:rPr>
        <w:t>2011 </w:t>
      </w:r>
      <w:r>
        <w:rPr/>
        <w:t>年 </w:t>
      </w:r>
      <w:r>
        <w:rPr>
          <w:rFonts w:ascii="Century Gothic" w:hAnsi="Century Gothic" w:cs="Century Gothic" w:eastAsia="Century Gothic" w:hint="default"/>
        </w:rPr>
        <w:t>1 </w:t>
      </w:r>
      <w:r>
        <w:rPr/>
        <w:t>月 </w:t>
      </w:r>
      <w:r>
        <w:rPr>
          <w:rFonts w:ascii="Century Gothic" w:hAnsi="Century Gothic" w:cs="Century Gothic" w:eastAsia="Century Gothic" w:hint="default"/>
        </w:rPr>
        <w:t>24</w:t>
      </w:r>
      <w:r>
        <w:rPr>
          <w:rFonts w:ascii="Century Gothic" w:hAnsi="Century Gothic" w:cs="Century Gothic" w:eastAsia="Century Gothic" w:hint="default"/>
          <w:spacing w:val="-29"/>
        </w:rPr>
        <w:t> </w:t>
      </w:r>
      <w:r>
        <w:rPr/>
        <w:t>日，经本公司第五届董事会审议，同意将上述节余的募集 </w:t>
      </w:r>
      <w:r>
        <w:rPr>
          <w:spacing w:val="-3"/>
        </w:rPr>
        <w:t>资金及相关的期后利息收入用于永久补充流动资金。报告期内，公司已完成募集</w:t>
      </w:r>
      <w:r>
        <w:rPr>
          <w:spacing w:val="-109"/>
        </w:rPr>
        <w:t> </w:t>
      </w:r>
      <w:r>
        <w:rPr>
          <w:spacing w:val="-109"/>
        </w:rPr>
      </w:r>
      <w:r>
        <w:rPr/>
        <w:t>资金专户余款的处理，有关该次募集资金专项账户也已经撤销。</w:t>
      </w:r>
    </w:p>
    <w:p>
      <w:pPr>
        <w:pStyle w:val="BodyText"/>
        <w:spacing w:line="240" w:lineRule="auto" w:before="46"/>
        <w:ind w:left="600" w:right="0"/>
        <w:jc w:val="left"/>
      </w:pPr>
      <w:r>
        <w:rPr/>
        <w:t>前述募集资金已使用完毕，本报告期无新增的募集资金。</w:t>
      </w:r>
    </w:p>
    <w:p>
      <w:pPr>
        <w:spacing w:line="240" w:lineRule="auto" w:before="10"/>
        <w:rPr>
          <w:rFonts w:ascii="仿宋" w:hAnsi="仿宋" w:cs="仿宋" w:eastAsia="仿宋" w:hint="default"/>
          <w:sz w:val="29"/>
          <w:szCs w:val="29"/>
        </w:rPr>
      </w:pPr>
    </w:p>
    <w:p>
      <w:pPr>
        <w:pStyle w:val="Heading2"/>
        <w:spacing w:line="240" w:lineRule="auto"/>
        <w:ind w:right="0"/>
        <w:jc w:val="both"/>
        <w:rPr>
          <w:b w:val="0"/>
          <w:bCs w:val="0"/>
        </w:rPr>
      </w:pPr>
      <w:r>
        <w:rPr>
          <w:rFonts w:ascii="Century Gothic" w:hAnsi="Century Gothic" w:cs="Century Gothic" w:eastAsia="Century Gothic" w:hint="default"/>
        </w:rPr>
        <w:t>2</w:t>
      </w:r>
      <w:r>
        <w:rPr/>
        <w:t>．非募集资金投资情况</w:t>
      </w:r>
      <w:r>
        <w:rPr>
          <w:b w:val="0"/>
          <w:bCs w:val="0"/>
        </w:rPr>
      </w:r>
    </w:p>
    <w:p>
      <w:pPr>
        <w:pStyle w:val="BodyText"/>
        <w:spacing w:line="240" w:lineRule="auto" w:before="126"/>
        <w:ind w:right="0"/>
        <w:jc w:val="both"/>
      </w:pPr>
      <w:r>
        <w:rPr/>
        <w:t>（</w:t>
      </w:r>
      <w:r>
        <w:rPr>
          <w:rFonts w:ascii="Century Gothic" w:hAnsi="Century Gothic" w:cs="Century Gothic" w:eastAsia="Century Gothic" w:hint="default"/>
        </w:rPr>
        <w:t>1</w:t>
      </w:r>
      <w:r>
        <w:rPr/>
        <w:t>）石岩二期厂房项目</w:t>
      </w:r>
    </w:p>
    <w:p>
      <w:pPr>
        <w:pStyle w:val="BodyText"/>
        <w:spacing w:line="240" w:lineRule="auto"/>
        <w:ind w:left="600" w:right="0"/>
        <w:jc w:val="left"/>
      </w:pPr>
      <w:r>
        <w:rPr>
          <w:rFonts w:ascii="Century Gothic" w:hAnsi="Century Gothic" w:cs="Century Gothic" w:eastAsia="Century Gothic" w:hint="default"/>
        </w:rPr>
        <w:t>2008</w:t>
      </w:r>
      <w:r>
        <w:rPr>
          <w:rFonts w:ascii="Century Gothic" w:hAnsi="Century Gothic" w:cs="Century Gothic" w:eastAsia="Century Gothic" w:hint="default"/>
          <w:spacing w:val="-6"/>
        </w:rPr>
        <w:t> </w:t>
      </w:r>
      <w:r>
        <w:rPr/>
        <w:t>年</w:t>
      </w:r>
      <w:r>
        <w:rPr>
          <w:spacing w:val="-60"/>
        </w:rPr>
        <w:t> </w:t>
      </w:r>
      <w:r>
        <w:rPr>
          <w:rFonts w:ascii="Century Gothic" w:hAnsi="Century Gothic" w:cs="Century Gothic" w:eastAsia="Century Gothic" w:hint="default"/>
        </w:rPr>
        <w:t>7</w:t>
      </w:r>
      <w:r>
        <w:rPr>
          <w:rFonts w:ascii="Century Gothic" w:hAnsi="Century Gothic" w:cs="Century Gothic" w:eastAsia="Century Gothic" w:hint="default"/>
          <w:spacing w:val="-6"/>
        </w:rPr>
        <w:t> </w:t>
      </w:r>
      <w:r>
        <w:rPr/>
        <w:t>月</w:t>
      </w:r>
      <w:r>
        <w:rPr>
          <w:spacing w:val="-60"/>
        </w:rPr>
        <w:t> </w:t>
      </w:r>
      <w:r>
        <w:rPr>
          <w:rFonts w:ascii="Century Gothic" w:hAnsi="Century Gothic" w:cs="Century Gothic" w:eastAsia="Century Gothic" w:hint="default"/>
        </w:rPr>
        <w:t>2</w:t>
      </w:r>
      <w:r>
        <w:rPr>
          <w:rFonts w:ascii="Century Gothic" w:hAnsi="Century Gothic" w:cs="Century Gothic" w:eastAsia="Century Gothic" w:hint="default"/>
          <w:spacing w:val="-6"/>
        </w:rPr>
        <w:t> </w:t>
      </w:r>
      <w:r>
        <w:rPr/>
        <w:t>日，经公司第四届董事会审议，同意启动石岩厂房二期项目</w:t>
      </w:r>
    </w:p>
    <w:p>
      <w:pPr>
        <w:pStyle w:val="BodyText"/>
        <w:spacing w:line="343" w:lineRule="auto"/>
        <w:ind w:right="117"/>
        <w:jc w:val="both"/>
      </w:pPr>
      <w:r>
        <w:rPr/>
        <w:t>规划工作。</w:t>
      </w:r>
      <w:r>
        <w:rPr>
          <w:rFonts w:ascii="Century Gothic" w:hAnsi="Century Gothic" w:cs="Century Gothic" w:eastAsia="Century Gothic" w:hint="default"/>
        </w:rPr>
        <w:t>2009 </w:t>
      </w:r>
      <w:r>
        <w:rPr/>
        <w:t>年 </w:t>
      </w:r>
      <w:r>
        <w:rPr>
          <w:rFonts w:ascii="Century Gothic" w:hAnsi="Century Gothic" w:cs="Century Gothic" w:eastAsia="Century Gothic" w:hint="default"/>
        </w:rPr>
        <w:t>4 </w:t>
      </w:r>
      <w:r>
        <w:rPr/>
        <w:t>月 </w:t>
      </w:r>
      <w:r>
        <w:rPr>
          <w:rFonts w:ascii="Century Gothic" w:hAnsi="Century Gothic" w:cs="Century Gothic" w:eastAsia="Century Gothic" w:hint="default"/>
        </w:rPr>
        <w:t>21</w:t>
      </w:r>
      <w:r>
        <w:rPr>
          <w:rFonts w:ascii="Century Gothic" w:hAnsi="Century Gothic" w:cs="Century Gothic" w:eastAsia="Century Gothic" w:hint="default"/>
          <w:spacing w:val="-29"/>
        </w:rPr>
        <w:t> </w:t>
      </w:r>
      <w:r>
        <w:rPr/>
        <w:t>日经公司董事会审议，决定对石岩二期进行分期开 </w:t>
      </w:r>
      <w:r>
        <w:rPr>
          <w:spacing w:val="-4"/>
        </w:rPr>
        <w:t>发，首期立项建设</w:t>
      </w:r>
      <w:r>
        <w:rPr>
          <w:spacing w:val="-56"/>
        </w:rPr>
        <w:t> </w:t>
      </w:r>
      <w:r>
        <w:rPr>
          <w:rFonts w:ascii="Century Gothic" w:hAnsi="Century Gothic" w:cs="Century Gothic" w:eastAsia="Century Gothic" w:hint="default"/>
          <w:spacing w:val="-3"/>
        </w:rPr>
        <w:t>1#</w:t>
      </w:r>
      <w:r>
        <w:rPr>
          <w:spacing w:val="-3"/>
        </w:rPr>
        <w:t>厂房，将建成地上五层地下一层，建筑总面积约</w:t>
      </w:r>
      <w:r>
        <w:rPr>
          <w:spacing w:val="-56"/>
        </w:rPr>
        <w:t> </w:t>
      </w:r>
      <w:r>
        <w:rPr>
          <w:rFonts w:ascii="Century Gothic" w:hAnsi="Century Gothic" w:cs="Century Gothic" w:eastAsia="Century Gothic" w:hint="default"/>
        </w:rPr>
        <w:t>5.68</w:t>
      </w:r>
      <w:r>
        <w:rPr>
          <w:rFonts w:ascii="Century Gothic" w:hAnsi="Century Gothic" w:cs="Century Gothic" w:eastAsia="Century Gothic" w:hint="default"/>
          <w:spacing w:val="-3"/>
        </w:rPr>
        <w:t> </w:t>
      </w:r>
      <w:r>
        <w:rPr/>
        <w:t>万平</w:t>
      </w:r>
      <w:r>
        <w:rPr>
          <w:spacing w:val="1"/>
        </w:rPr>
        <w:t> </w:t>
      </w:r>
      <w:r>
        <w:rPr/>
        <w:t>米的建筑，项目总造价不超过人民币</w:t>
      </w:r>
      <w:r>
        <w:rPr>
          <w:spacing w:val="-65"/>
        </w:rPr>
        <w:t> </w:t>
      </w:r>
      <w:r>
        <w:rPr>
          <w:rFonts w:ascii="Century Gothic" w:hAnsi="Century Gothic" w:cs="Century Gothic" w:eastAsia="Century Gothic" w:hint="default"/>
        </w:rPr>
        <w:t>13,700</w:t>
      </w:r>
      <w:r>
        <w:rPr>
          <w:rFonts w:ascii="Century Gothic" w:hAnsi="Century Gothic" w:cs="Century Gothic" w:eastAsia="Century Gothic" w:hint="default"/>
          <w:spacing w:val="-10"/>
        </w:rPr>
        <w:t> </w:t>
      </w:r>
      <w:r>
        <w:rPr>
          <w:spacing w:val="-4"/>
        </w:rPr>
        <w:t>万元。</w:t>
      </w:r>
      <w:r>
        <w:rPr>
          <w:rFonts w:ascii="Century Gothic" w:hAnsi="Century Gothic" w:cs="Century Gothic" w:eastAsia="Century Gothic" w:hint="default"/>
          <w:spacing w:val="-4"/>
        </w:rPr>
        <w:t>2011</w:t>
      </w:r>
      <w:r>
        <w:rPr>
          <w:rFonts w:ascii="Century Gothic" w:hAnsi="Century Gothic" w:cs="Century Gothic" w:eastAsia="Century Gothic" w:hint="default"/>
          <w:spacing w:val="-12"/>
        </w:rPr>
        <w:t> </w:t>
      </w:r>
      <w:r>
        <w:rPr/>
        <w:t>年</w:t>
      </w:r>
      <w:r>
        <w:rPr>
          <w:spacing w:val="-65"/>
        </w:rPr>
        <w:t> </w:t>
      </w:r>
      <w:r>
        <w:rPr>
          <w:rFonts w:ascii="Century Gothic" w:hAnsi="Century Gothic" w:cs="Century Gothic" w:eastAsia="Century Gothic" w:hint="default"/>
        </w:rPr>
        <w:t>3</w:t>
      </w:r>
      <w:r>
        <w:rPr>
          <w:rFonts w:ascii="Century Gothic" w:hAnsi="Century Gothic" w:cs="Century Gothic" w:eastAsia="Century Gothic" w:hint="default"/>
          <w:spacing w:val="-12"/>
        </w:rPr>
        <w:t> </w:t>
      </w:r>
      <w:r>
        <w:rPr/>
        <w:t>月</w:t>
      </w:r>
      <w:r>
        <w:rPr>
          <w:spacing w:val="-65"/>
        </w:rPr>
        <w:t> </w:t>
      </w:r>
      <w:r>
        <w:rPr>
          <w:rFonts w:ascii="Century Gothic" w:hAnsi="Century Gothic" w:cs="Century Gothic" w:eastAsia="Century Gothic" w:hint="default"/>
        </w:rPr>
        <w:t>29</w:t>
      </w:r>
      <w:r>
        <w:rPr>
          <w:rFonts w:ascii="Century Gothic" w:hAnsi="Century Gothic" w:cs="Century Gothic" w:eastAsia="Century Gothic" w:hint="default"/>
          <w:spacing w:val="-12"/>
        </w:rPr>
        <w:t> </w:t>
      </w:r>
      <w:r>
        <w:rPr>
          <w:spacing w:val="-5"/>
        </w:rPr>
        <w:t>日，</w:t>
      </w:r>
      <w:r>
        <w:rPr>
          <w:rFonts w:ascii="Century Gothic" w:hAnsi="Century Gothic" w:cs="Century Gothic" w:eastAsia="Century Gothic" w:hint="default"/>
          <w:spacing w:val="-5"/>
        </w:rPr>
        <w:t>1#</w:t>
      </w:r>
      <w:r>
        <w:rPr>
          <w:spacing w:val="-5"/>
        </w:rPr>
        <w:t>厂房</w:t>
      </w:r>
      <w:r>
        <w:rPr/>
        <w:t> </w:t>
      </w:r>
      <w:r>
        <w:rPr>
          <w:spacing w:val="-3"/>
        </w:rPr>
        <w:t>由于最终使用对象的变更，为满足生产和工艺使用需求，经公司第五届董事会审</w:t>
      </w:r>
      <w:r>
        <w:rPr>
          <w:spacing w:val="-109"/>
        </w:rPr>
        <w:t> </w:t>
      </w:r>
      <w:r>
        <w:rPr>
          <w:spacing w:val="-109"/>
        </w:rPr>
      </w:r>
      <w:r>
        <w:rPr/>
        <w:t>议，同意对石岩二期</w:t>
      </w:r>
      <w:r>
        <w:rPr>
          <w:spacing w:val="-61"/>
        </w:rPr>
        <w:t> </w:t>
      </w:r>
      <w:r>
        <w:rPr>
          <w:rFonts w:ascii="Century Gothic" w:hAnsi="Century Gothic" w:cs="Century Gothic" w:eastAsia="Century Gothic" w:hint="default"/>
        </w:rPr>
        <w:t>1#</w:t>
      </w:r>
      <w:r>
        <w:rPr/>
        <w:t>厂房项目追加投资</w:t>
      </w:r>
      <w:r>
        <w:rPr>
          <w:spacing w:val="-61"/>
        </w:rPr>
        <w:t> </w:t>
      </w:r>
      <w:r>
        <w:rPr>
          <w:rFonts w:ascii="Century Gothic" w:hAnsi="Century Gothic" w:cs="Century Gothic" w:eastAsia="Century Gothic" w:hint="default"/>
        </w:rPr>
        <w:t>2,550</w:t>
      </w:r>
      <w:r>
        <w:rPr>
          <w:rFonts w:ascii="Century Gothic" w:hAnsi="Century Gothic" w:cs="Century Gothic" w:eastAsia="Century Gothic" w:hint="default"/>
          <w:spacing w:val="-8"/>
        </w:rPr>
        <w:t> </w:t>
      </w:r>
      <w:r>
        <w:rPr/>
        <w:t>万元。</w:t>
      </w:r>
    </w:p>
    <w:p>
      <w:pPr>
        <w:pStyle w:val="BodyText"/>
        <w:spacing w:line="240" w:lineRule="auto" w:before="12"/>
        <w:ind w:left="600" w:right="0"/>
        <w:jc w:val="left"/>
      </w:pPr>
      <w:r>
        <w:rPr/>
        <w:t>报告期内，该项目完成竣工验收并已投入使用。</w:t>
      </w:r>
    </w:p>
    <w:p>
      <w:pPr>
        <w:pStyle w:val="BodyText"/>
        <w:spacing w:line="240" w:lineRule="auto" w:before="154"/>
        <w:ind w:right="0"/>
        <w:jc w:val="both"/>
      </w:pPr>
      <w:r>
        <w:rPr/>
        <w:t>（</w:t>
      </w:r>
      <w:r>
        <w:rPr>
          <w:rFonts w:ascii="Century Gothic" w:hAnsi="Century Gothic" w:cs="Century Gothic" w:eastAsia="Century Gothic" w:hint="default"/>
        </w:rPr>
        <w:t>2</w:t>
      </w:r>
      <w:r>
        <w:rPr/>
        <w:t>）长城研发办公综合大楼项目</w:t>
      </w:r>
    </w:p>
    <w:p>
      <w:pPr>
        <w:pStyle w:val="BodyText"/>
        <w:spacing w:line="240" w:lineRule="auto"/>
        <w:ind w:left="600" w:right="0"/>
        <w:jc w:val="left"/>
      </w:pPr>
      <w:r>
        <w:rPr>
          <w:rFonts w:ascii="Century Gothic" w:hAnsi="Century Gothic" w:cs="Century Gothic" w:eastAsia="Century Gothic" w:hint="default"/>
        </w:rPr>
        <w:t>2010 </w:t>
      </w:r>
      <w:r>
        <w:rPr/>
        <w:t>年 </w:t>
      </w:r>
      <w:r>
        <w:rPr>
          <w:rFonts w:ascii="Century Gothic" w:hAnsi="Century Gothic" w:cs="Century Gothic" w:eastAsia="Century Gothic" w:hint="default"/>
        </w:rPr>
        <w:t>12 </w:t>
      </w:r>
      <w:r>
        <w:rPr/>
        <w:t>月 </w:t>
      </w:r>
      <w:r>
        <w:rPr>
          <w:rFonts w:ascii="Century Gothic" w:hAnsi="Century Gothic" w:cs="Century Gothic" w:eastAsia="Century Gothic" w:hint="default"/>
        </w:rPr>
        <w:t>8</w:t>
      </w:r>
      <w:r>
        <w:rPr>
          <w:rFonts w:ascii="Century Gothic" w:hAnsi="Century Gothic" w:cs="Century Gothic" w:eastAsia="Century Gothic" w:hint="default"/>
          <w:spacing w:val="-30"/>
        </w:rPr>
        <w:t> </w:t>
      </w:r>
      <w:r>
        <w:rPr/>
        <w:t>日，经公司第五届董事会审议，同意公司对建设长城研发</w:t>
      </w:r>
    </w:p>
    <w:p>
      <w:pPr>
        <w:pStyle w:val="BodyText"/>
        <w:spacing w:line="336" w:lineRule="auto"/>
        <w:ind w:right="117"/>
        <w:jc w:val="both"/>
      </w:pPr>
      <w:r>
        <w:rPr/>
        <w:t>办公综合大楼项目进行立项，预计项目建设总投资约为</w:t>
      </w:r>
      <w:r>
        <w:rPr>
          <w:spacing w:val="-76"/>
        </w:rPr>
        <w:t> </w:t>
      </w:r>
      <w:r>
        <w:rPr>
          <w:rFonts w:ascii="Century Gothic" w:hAnsi="Century Gothic" w:cs="Century Gothic" w:eastAsia="Century Gothic" w:hint="default"/>
        </w:rPr>
        <w:t>9.6</w:t>
      </w:r>
      <w:r>
        <w:rPr>
          <w:rFonts w:ascii="Century Gothic" w:hAnsi="Century Gothic" w:cs="Century Gothic" w:eastAsia="Century Gothic" w:hint="default"/>
          <w:spacing w:val="-23"/>
        </w:rPr>
        <w:t> </w:t>
      </w:r>
      <w:r>
        <w:rPr>
          <w:spacing w:val="-4"/>
        </w:rPr>
        <w:t>亿元人民币，所需资</w:t>
      </w:r>
      <w:r>
        <w:rPr/>
        <w:t> 金由公司自筹解决。截至目前，项目的前期报批工作仍在进行中。</w:t>
      </w:r>
    </w:p>
    <w:p>
      <w:pPr>
        <w:pStyle w:val="BodyText"/>
        <w:spacing w:line="336" w:lineRule="auto" w:before="58"/>
        <w:ind w:left="600" w:right="101" w:hanging="480"/>
        <w:jc w:val="left"/>
        <w:rPr>
          <w:rFonts w:ascii="Century Gothic" w:hAnsi="Century Gothic" w:cs="Century Gothic" w:eastAsia="Century Gothic" w:hint="default"/>
        </w:rPr>
      </w:pPr>
      <w:r>
        <w:rPr/>
        <w:t>（</w:t>
      </w:r>
      <w:r>
        <w:rPr>
          <w:rFonts w:ascii="Century Gothic" w:hAnsi="Century Gothic" w:cs="Century Gothic" w:eastAsia="Century Gothic" w:hint="default"/>
        </w:rPr>
        <w:t>3</w:t>
      </w:r>
      <w:r>
        <w:rPr/>
        <w:t>）投资设立海南子公司事宜 为了充分利用海南省优惠政策，在当地更好地开拓本公司业务，</w:t>
      </w:r>
      <w:r>
        <w:rPr>
          <w:rFonts w:ascii="Century Gothic" w:hAnsi="Century Gothic" w:cs="Century Gothic" w:eastAsia="Century Gothic" w:hint="default"/>
        </w:rPr>
        <w:t>2010 </w:t>
      </w:r>
      <w:r>
        <w:rPr/>
        <w:t>年</w:t>
      </w:r>
      <w:r>
        <w:rPr>
          <w:spacing w:val="11"/>
        </w:rPr>
        <w:t> </w:t>
      </w:r>
      <w:r>
        <w:rPr>
          <w:rFonts w:ascii="Century Gothic" w:hAnsi="Century Gothic" w:cs="Century Gothic" w:eastAsia="Century Gothic" w:hint="default"/>
        </w:rPr>
        <w:t>4</w:t>
      </w:r>
    </w:p>
    <w:p>
      <w:pPr>
        <w:pStyle w:val="BodyText"/>
        <w:spacing w:line="240" w:lineRule="auto" w:before="20"/>
        <w:ind w:right="0"/>
        <w:jc w:val="both"/>
      </w:pPr>
      <w:r>
        <w:rPr/>
        <w:t>月</w:t>
      </w:r>
      <w:r>
        <w:rPr>
          <w:spacing w:val="-61"/>
        </w:rPr>
        <w:t> </w:t>
      </w:r>
      <w:r>
        <w:rPr>
          <w:rFonts w:ascii="Century Gothic" w:hAnsi="Century Gothic" w:cs="Century Gothic" w:eastAsia="Century Gothic" w:hint="default"/>
        </w:rPr>
        <w:t>20</w:t>
      </w:r>
      <w:r>
        <w:rPr>
          <w:rFonts w:ascii="Century Gothic" w:hAnsi="Century Gothic" w:cs="Century Gothic" w:eastAsia="Century Gothic" w:hint="default"/>
          <w:spacing w:val="-8"/>
        </w:rPr>
        <w:t> </w:t>
      </w:r>
      <w:r>
        <w:rPr/>
        <w:t>日，经公司第四届董事会审议批准，公司拟在海南设立全资子公司（注册</w:t>
      </w:r>
    </w:p>
    <w:p>
      <w:pPr>
        <w:pStyle w:val="BodyText"/>
        <w:spacing w:line="348" w:lineRule="auto"/>
        <w:ind w:right="117"/>
        <w:jc w:val="both"/>
      </w:pPr>
      <w:r>
        <w:rPr/>
        <w:t>资本为</w:t>
      </w:r>
      <w:r>
        <w:rPr>
          <w:spacing w:val="-75"/>
        </w:rPr>
        <w:t> </w:t>
      </w:r>
      <w:r>
        <w:rPr>
          <w:rFonts w:ascii="Century Gothic" w:hAnsi="Century Gothic" w:cs="Century Gothic" w:eastAsia="Century Gothic" w:hint="default"/>
        </w:rPr>
        <w:t>1600</w:t>
      </w:r>
      <w:r>
        <w:rPr>
          <w:rFonts w:ascii="Century Gothic" w:hAnsi="Century Gothic" w:cs="Century Gothic" w:eastAsia="Century Gothic" w:hint="default"/>
          <w:spacing w:val="-21"/>
        </w:rPr>
        <w:t> </w:t>
      </w:r>
      <w:r>
        <w:rPr/>
        <w:t>万元），并基于满足公司设立的海南全资子公司办公及业务开展的 </w:t>
      </w:r>
      <w:r>
        <w:rPr>
          <w:spacing w:val="-3"/>
        </w:rPr>
        <w:t>需要，拟通过海南子公司与海南生态软件园投资发展有限公司签署《海南生态软</w:t>
      </w:r>
      <w:r>
        <w:rPr>
          <w:spacing w:val="-109"/>
        </w:rPr>
        <w:t> </w:t>
      </w:r>
      <w:r>
        <w:rPr>
          <w:spacing w:val="-109"/>
        </w:rPr>
      </w:r>
      <w:r>
        <w:rPr/>
        <w:t>件园研发楼定制合同》，计划以约</w:t>
      </w:r>
      <w:r>
        <w:rPr>
          <w:spacing w:val="-68"/>
        </w:rPr>
        <w:t> </w:t>
      </w:r>
      <w:r>
        <w:rPr>
          <w:rFonts w:ascii="Century Gothic" w:hAnsi="Century Gothic" w:cs="Century Gothic" w:eastAsia="Century Gothic" w:hint="default"/>
        </w:rPr>
        <w:t>1320</w:t>
      </w:r>
      <w:r>
        <w:rPr>
          <w:rFonts w:ascii="Century Gothic" w:hAnsi="Century Gothic" w:cs="Century Gothic" w:eastAsia="Century Gothic" w:hint="default"/>
          <w:spacing w:val="-15"/>
        </w:rPr>
        <w:t> </w:t>
      </w:r>
      <w:r>
        <w:rPr/>
        <w:t>万元人民币向其购买研发大楼。</w:t>
      </w:r>
    </w:p>
    <w:p>
      <w:pPr>
        <w:spacing w:after="0" w:line="348" w:lineRule="auto"/>
        <w:jc w:val="both"/>
        <w:sectPr>
          <w:pgSz w:w="11910" w:h="16840"/>
          <w:pgMar w:header="0" w:footer="962" w:top="1480" w:bottom="1160" w:left="1680" w:right="1680"/>
        </w:sectPr>
      </w:pPr>
    </w:p>
    <w:p>
      <w:pPr>
        <w:pStyle w:val="BodyText"/>
        <w:spacing w:line="348" w:lineRule="auto" w:before="0"/>
        <w:ind w:left="119" w:right="235" w:firstLine="480"/>
        <w:jc w:val="both"/>
      </w:pPr>
      <w:r>
        <w:rPr>
          <w:spacing w:val="-3"/>
        </w:rPr>
        <w:t>报告期内，公司完成了海南全资子公司的设立，该公司为海南长城系统科技</w:t>
      </w:r>
      <w:r>
        <w:rPr/>
        <w:t> 有限公司。截至目前，该公司已出资</w:t>
      </w:r>
      <w:r>
        <w:rPr>
          <w:spacing w:val="-78"/>
        </w:rPr>
        <w:t> </w:t>
      </w:r>
      <w:r>
        <w:rPr>
          <w:rFonts w:ascii="Century Gothic" w:hAnsi="Century Gothic" w:cs="Century Gothic" w:eastAsia="Century Gothic" w:hint="default"/>
        </w:rPr>
        <w:t>1320</w:t>
      </w:r>
      <w:r>
        <w:rPr>
          <w:rFonts w:ascii="Century Gothic" w:hAnsi="Century Gothic" w:cs="Century Gothic" w:eastAsia="Century Gothic" w:hint="default"/>
          <w:spacing w:val="-25"/>
        </w:rPr>
        <w:t> </w:t>
      </w:r>
      <w:r>
        <w:rPr/>
        <w:t>万元购买研发大楼，有关的权属证书</w:t>
      </w:r>
      <w:r>
        <w:rPr>
          <w:spacing w:val="-1"/>
        </w:rPr>
        <w:t> </w:t>
      </w:r>
      <w:r>
        <w:rPr/>
        <w:t>仍在办理中。</w:t>
      </w:r>
    </w:p>
    <w:p>
      <w:pPr>
        <w:pStyle w:val="BodyText"/>
        <w:spacing w:line="336" w:lineRule="auto" w:before="46"/>
        <w:ind w:left="599" w:right="222" w:hanging="480"/>
        <w:jc w:val="left"/>
        <w:rPr>
          <w:rFonts w:ascii="Century Gothic" w:hAnsi="Century Gothic" w:cs="Century Gothic" w:eastAsia="Century Gothic" w:hint="default"/>
        </w:rPr>
      </w:pPr>
      <w:r>
        <w:rPr/>
        <w:t>（</w:t>
      </w:r>
      <w:r>
        <w:rPr>
          <w:rFonts w:ascii="Century Gothic" w:hAnsi="Century Gothic" w:cs="Century Gothic" w:eastAsia="Century Gothic" w:hint="default"/>
        </w:rPr>
        <w:t>4</w:t>
      </w:r>
      <w:r>
        <w:rPr/>
        <w:t>）收购长城易拓信息产品（深圳）有限公司股权 为了优化业务模式，开拓新兴能源业务平台，提升综合竞争力，</w:t>
      </w:r>
      <w:r>
        <w:rPr>
          <w:rFonts w:ascii="Century Gothic" w:hAnsi="Century Gothic" w:cs="Century Gothic" w:eastAsia="Century Gothic" w:hint="default"/>
        </w:rPr>
        <w:t>2010</w:t>
      </w:r>
      <w:r>
        <w:rPr>
          <w:rFonts w:ascii="Century Gothic" w:hAnsi="Century Gothic" w:cs="Century Gothic" w:eastAsia="Century Gothic" w:hint="default"/>
          <w:spacing w:val="-34"/>
        </w:rPr>
        <w:t> </w:t>
      </w:r>
      <w:r>
        <w:rPr/>
        <w:t>年</w:t>
      </w:r>
      <w:r>
        <w:rPr>
          <w:spacing w:val="-88"/>
        </w:rPr>
        <w:t> </w:t>
      </w:r>
      <w:r>
        <w:rPr>
          <w:rFonts w:ascii="Century Gothic" w:hAnsi="Century Gothic" w:cs="Century Gothic" w:eastAsia="Century Gothic" w:hint="default"/>
        </w:rPr>
        <w:t>12</w:t>
      </w:r>
    </w:p>
    <w:p>
      <w:pPr>
        <w:pStyle w:val="BodyText"/>
        <w:spacing w:line="240" w:lineRule="auto" w:before="20"/>
        <w:ind w:left="119" w:right="0"/>
        <w:jc w:val="left"/>
      </w:pPr>
      <w:r>
        <w:rPr/>
        <w:t>月</w:t>
      </w:r>
      <w:r>
        <w:rPr>
          <w:spacing w:val="-62"/>
        </w:rPr>
        <w:t> </w:t>
      </w:r>
      <w:r>
        <w:rPr>
          <w:rFonts w:ascii="Century Gothic" w:hAnsi="Century Gothic" w:cs="Century Gothic" w:eastAsia="Century Gothic" w:hint="default"/>
        </w:rPr>
        <w:t>10</w:t>
      </w:r>
      <w:r>
        <w:rPr>
          <w:rFonts w:ascii="Century Gothic" w:hAnsi="Century Gothic" w:cs="Century Gothic" w:eastAsia="Century Gothic" w:hint="default"/>
          <w:spacing w:val="-8"/>
        </w:rPr>
        <w:t> </w:t>
      </w:r>
      <w:r>
        <w:rPr/>
        <w:t>日经公司第五届董事会审议和</w:t>
      </w:r>
      <w:r>
        <w:rPr>
          <w:spacing w:val="-62"/>
        </w:rPr>
        <w:t> </w:t>
      </w:r>
      <w:r>
        <w:rPr>
          <w:rFonts w:ascii="Century Gothic" w:hAnsi="Century Gothic" w:cs="Century Gothic" w:eastAsia="Century Gothic" w:hint="default"/>
        </w:rPr>
        <w:t>2010</w:t>
      </w:r>
      <w:r>
        <w:rPr>
          <w:rFonts w:ascii="Century Gothic" w:hAnsi="Century Gothic" w:cs="Century Gothic" w:eastAsia="Century Gothic" w:hint="default"/>
          <w:spacing w:val="-9"/>
        </w:rPr>
        <w:t> </w:t>
      </w:r>
      <w:r>
        <w:rPr/>
        <w:t>年</w:t>
      </w:r>
      <w:r>
        <w:rPr>
          <w:spacing w:val="-62"/>
        </w:rPr>
        <w:t> </w:t>
      </w:r>
      <w:r>
        <w:rPr>
          <w:rFonts w:ascii="Century Gothic" w:hAnsi="Century Gothic" w:cs="Century Gothic" w:eastAsia="Century Gothic" w:hint="default"/>
        </w:rPr>
        <w:t>12</w:t>
      </w:r>
      <w:r>
        <w:rPr>
          <w:rFonts w:ascii="Century Gothic" w:hAnsi="Century Gothic" w:cs="Century Gothic" w:eastAsia="Century Gothic" w:hint="default"/>
          <w:spacing w:val="-8"/>
        </w:rPr>
        <w:t> </w:t>
      </w:r>
      <w:r>
        <w:rPr/>
        <w:t>月</w:t>
      </w:r>
      <w:r>
        <w:rPr>
          <w:spacing w:val="-62"/>
        </w:rPr>
        <w:t> </w:t>
      </w:r>
      <w:r>
        <w:rPr>
          <w:rFonts w:ascii="Century Gothic" w:hAnsi="Century Gothic" w:cs="Century Gothic" w:eastAsia="Century Gothic" w:hint="default"/>
        </w:rPr>
        <w:t>28</w:t>
      </w:r>
      <w:r>
        <w:rPr>
          <w:rFonts w:ascii="Century Gothic" w:hAnsi="Century Gothic" w:cs="Century Gothic" w:eastAsia="Century Gothic" w:hint="default"/>
          <w:spacing w:val="-8"/>
        </w:rPr>
        <w:t> </w:t>
      </w:r>
      <w:r>
        <w:rPr/>
        <w:t>日公司第三次临时股东大</w:t>
      </w:r>
    </w:p>
    <w:p>
      <w:pPr>
        <w:pStyle w:val="BodyText"/>
        <w:spacing w:line="336" w:lineRule="auto"/>
        <w:ind w:left="119" w:right="222"/>
        <w:jc w:val="both"/>
      </w:pPr>
      <w:r>
        <w:rPr>
          <w:spacing w:val="10"/>
        </w:rPr>
        <w:t>会审批，公司决定以 </w:t>
      </w:r>
      <w:r>
        <w:rPr>
          <w:rFonts w:ascii="Century Gothic" w:hAnsi="Century Gothic" w:cs="Century Gothic" w:eastAsia="Century Gothic" w:hint="default"/>
        </w:rPr>
        <w:t>2400 </w:t>
      </w:r>
      <w:r>
        <w:rPr>
          <w:spacing w:val="10"/>
        </w:rPr>
        <w:t>万美元（折合人民币约 </w:t>
      </w:r>
      <w:r>
        <w:rPr>
          <w:rFonts w:ascii="Century Gothic" w:hAnsi="Century Gothic" w:cs="Century Gothic" w:eastAsia="Century Gothic" w:hint="default"/>
        </w:rPr>
        <w:t>16,008</w:t>
      </w:r>
      <w:r>
        <w:rPr>
          <w:rFonts w:ascii="Century Gothic" w:hAnsi="Century Gothic" w:cs="Century Gothic" w:eastAsia="Century Gothic" w:hint="default"/>
          <w:spacing w:val="14"/>
        </w:rPr>
        <w:t> </w:t>
      </w:r>
      <w:r>
        <w:rPr>
          <w:spacing w:val="12"/>
        </w:rPr>
        <w:t>万元）的价格向 </w:t>
      </w:r>
      <w:r>
        <w:rPr>
          <w:rFonts w:ascii="Century Gothic" w:hAnsi="Century Gothic" w:cs="Century Gothic" w:eastAsia="Century Gothic" w:hint="default"/>
        </w:rPr>
        <w:t>ExcelStor Great Wall Technology Limited </w:t>
      </w:r>
      <w:r>
        <w:rPr/>
        <w:t>收购其所持有的长城易拓的</w:t>
      </w:r>
      <w:r>
        <w:rPr>
          <w:spacing w:val="-20"/>
        </w:rPr>
        <w:t> </w:t>
      </w:r>
      <w:r>
        <w:rPr>
          <w:rFonts w:ascii="Century Gothic" w:hAnsi="Century Gothic" w:cs="Century Gothic" w:eastAsia="Century Gothic" w:hint="default"/>
        </w:rPr>
        <w:t>100%</w:t>
      </w:r>
      <w:r>
        <w:rPr>
          <w:rFonts w:ascii="Century Gothic" w:hAnsi="Century Gothic" w:cs="Century Gothic" w:eastAsia="Century Gothic" w:hint="default"/>
          <w:spacing w:val="-1"/>
          <w:w w:val="99"/>
        </w:rPr>
        <w:t> </w:t>
      </w:r>
      <w:r>
        <w:rPr/>
        <w:t>股权（具体内容详见</w:t>
      </w:r>
      <w:r>
        <w:rPr>
          <w:spacing w:val="-71"/>
        </w:rPr>
        <w:t> </w:t>
      </w:r>
      <w:r>
        <w:rPr>
          <w:rFonts w:ascii="Century Gothic" w:hAnsi="Century Gothic" w:cs="Century Gothic" w:eastAsia="Century Gothic" w:hint="default"/>
        </w:rPr>
        <w:t>2010-066</w:t>
      </w:r>
      <w:r>
        <w:rPr>
          <w:rFonts w:ascii="Century Gothic" w:hAnsi="Century Gothic" w:cs="Century Gothic" w:eastAsia="Century Gothic" w:hint="default"/>
          <w:spacing w:val="-18"/>
        </w:rPr>
        <w:t> </w:t>
      </w:r>
      <w:r>
        <w:rPr/>
        <w:t>号《关于收购长城易拓信息产品（深圳）有限公 司股权暨关联交易的公告》及 </w:t>
      </w:r>
      <w:r>
        <w:rPr>
          <w:rFonts w:ascii="Century Gothic" w:hAnsi="Century Gothic" w:cs="Century Gothic" w:eastAsia="Century Gothic" w:hint="default"/>
        </w:rPr>
        <w:t>2010-070 </w:t>
      </w:r>
      <w:r>
        <w:rPr/>
        <w:t>号《</w:t>
      </w:r>
      <w:r>
        <w:rPr>
          <w:rFonts w:ascii="Century Gothic" w:hAnsi="Century Gothic" w:cs="Century Gothic" w:eastAsia="Century Gothic" w:hint="default"/>
        </w:rPr>
        <w:t>2010</w:t>
      </w:r>
      <w:r>
        <w:rPr>
          <w:rFonts w:ascii="Century Gothic" w:hAnsi="Century Gothic" w:cs="Century Gothic" w:eastAsia="Century Gothic" w:hint="default"/>
          <w:spacing w:val="11"/>
        </w:rPr>
        <w:t> </w:t>
      </w:r>
      <w:r>
        <w:rPr/>
        <w:t>年度第三次临时股东大会决</w:t>
      </w:r>
      <w:r>
        <w:rPr>
          <w:spacing w:val="-1"/>
        </w:rPr>
        <w:t> </w:t>
      </w:r>
      <w:r>
        <w:rPr/>
        <w:t>议公告》）。本次收购以评估为基础，双方协商定价。</w:t>
      </w:r>
    </w:p>
    <w:p>
      <w:pPr>
        <w:pStyle w:val="BodyText"/>
        <w:spacing w:line="336" w:lineRule="auto" w:before="58"/>
        <w:ind w:left="119" w:right="237" w:firstLine="480"/>
        <w:jc w:val="both"/>
      </w:pPr>
      <w:r>
        <w:rPr>
          <w:rFonts w:ascii="Century Gothic" w:hAnsi="Century Gothic" w:cs="Century Gothic" w:eastAsia="Century Gothic" w:hint="default"/>
        </w:rPr>
        <w:t>2011 </w:t>
      </w:r>
      <w:r>
        <w:rPr/>
        <w:t>年</w:t>
      </w:r>
      <w:r>
        <w:rPr>
          <w:spacing w:val="-54"/>
        </w:rPr>
        <w:t> </w:t>
      </w:r>
      <w:r>
        <w:rPr>
          <w:rFonts w:ascii="Century Gothic" w:hAnsi="Century Gothic" w:cs="Century Gothic" w:eastAsia="Century Gothic" w:hint="default"/>
        </w:rPr>
        <w:t>7</w:t>
      </w:r>
      <w:r>
        <w:rPr>
          <w:rFonts w:ascii="Century Gothic" w:hAnsi="Century Gothic" w:cs="Century Gothic" w:eastAsia="Century Gothic" w:hint="default"/>
          <w:spacing w:val="-2"/>
        </w:rPr>
        <w:t> </w:t>
      </w:r>
      <w:r>
        <w:rPr/>
        <w:t>月起，本公司正式介入长城易拓的日常运营管理，长城易拓以同 一控制下的企业合并方式纳入本公司合并范围。</w:t>
      </w:r>
      <w:r>
        <w:rPr>
          <w:rFonts w:ascii="Century Gothic" w:hAnsi="Century Gothic" w:cs="Century Gothic" w:eastAsia="Century Gothic" w:hint="default"/>
        </w:rPr>
        <w:t>2012 </w:t>
      </w:r>
      <w:r>
        <w:rPr/>
        <w:t>年</w:t>
      </w:r>
      <w:r>
        <w:rPr>
          <w:spacing w:val="-55"/>
        </w:rPr>
        <w:t> </w:t>
      </w:r>
      <w:r>
        <w:rPr>
          <w:rFonts w:ascii="Century Gothic" w:hAnsi="Century Gothic" w:cs="Century Gothic" w:eastAsia="Century Gothic" w:hint="default"/>
        </w:rPr>
        <w:t>2 </w:t>
      </w:r>
      <w:r>
        <w:rPr/>
        <w:t>月，长城易拓更名为 深圳中电长城能源有限公司。</w:t>
      </w:r>
    </w:p>
    <w:p>
      <w:pPr>
        <w:pStyle w:val="BodyText"/>
        <w:spacing w:line="336" w:lineRule="auto" w:before="58"/>
        <w:ind w:left="600" w:right="223" w:hanging="480"/>
        <w:jc w:val="left"/>
      </w:pPr>
      <w:r>
        <w:rPr/>
        <w:t>（</w:t>
      </w:r>
      <w:r>
        <w:rPr>
          <w:rFonts w:ascii="Century Gothic" w:hAnsi="Century Gothic" w:cs="Century Gothic" w:eastAsia="Century Gothic" w:hint="default"/>
        </w:rPr>
        <w:t>5</w:t>
      </w:r>
      <w:r>
        <w:rPr/>
        <w:t>）富通科技发展控股（香港）有限公司（简称“富通香港”）合作项目 </w:t>
      </w:r>
      <w:r>
        <w:rPr>
          <w:spacing w:val="-3"/>
        </w:rPr>
        <w:t>为了开拓国内云计算基础设施领域的相关业务，发挥合作各方优势，本公司</w:t>
      </w:r>
    </w:p>
    <w:p>
      <w:pPr>
        <w:pStyle w:val="BodyText"/>
        <w:spacing w:line="340" w:lineRule="auto" w:before="58"/>
        <w:ind w:right="111"/>
        <w:jc w:val="left"/>
      </w:pPr>
      <w:r>
        <w:rPr/>
        <w:t>通过股份认购及股东协议与易通科技控股有限公司、</w:t>
      </w:r>
      <w:r>
        <w:rPr>
          <w:rFonts w:ascii="Century Gothic" w:hAnsi="Century Gothic" w:cs="Century Gothic" w:eastAsia="Century Gothic" w:hint="default"/>
        </w:rPr>
        <w:t>EMC</w:t>
      </w:r>
      <w:r>
        <w:rPr>
          <w:rFonts w:ascii="Century Gothic" w:hAnsi="Century Gothic" w:cs="Century Gothic" w:eastAsia="Century Gothic" w:hint="default"/>
          <w:spacing w:val="15"/>
        </w:rPr>
        <w:t> </w:t>
      </w:r>
      <w:r>
        <w:rPr/>
        <w:t>电脑系统（远东）有 限公司（</w:t>
      </w:r>
      <w:r>
        <w:rPr>
          <w:rFonts w:ascii="Century Gothic" w:hAnsi="Century Gothic" w:cs="Century Gothic" w:eastAsia="Century Gothic" w:hint="default"/>
        </w:rPr>
        <w:t>EMC</w:t>
      </w:r>
      <w:r>
        <w:rPr>
          <w:rFonts w:ascii="Century Gothic" w:hAnsi="Century Gothic" w:cs="Century Gothic" w:eastAsia="Century Gothic" w:hint="default"/>
          <w:spacing w:val="-16"/>
        </w:rPr>
        <w:t> </w:t>
      </w:r>
      <w:r>
        <w:rPr>
          <w:rFonts w:ascii="Century Gothic" w:hAnsi="Century Gothic" w:cs="Century Gothic" w:eastAsia="Century Gothic" w:hint="default"/>
        </w:rPr>
        <w:t>Computer</w:t>
      </w:r>
      <w:r>
        <w:rPr>
          <w:rFonts w:ascii="Century Gothic" w:hAnsi="Century Gothic" w:cs="Century Gothic" w:eastAsia="Century Gothic" w:hint="default"/>
          <w:spacing w:val="-16"/>
        </w:rPr>
        <w:t> </w:t>
      </w:r>
      <w:r>
        <w:rPr>
          <w:rFonts w:ascii="Century Gothic" w:hAnsi="Century Gothic" w:cs="Century Gothic" w:eastAsia="Century Gothic" w:hint="default"/>
        </w:rPr>
        <w:t>Systems</w:t>
      </w:r>
      <w:r>
        <w:rPr>
          <w:rFonts w:ascii="Century Gothic" w:hAnsi="Century Gothic" w:cs="Century Gothic" w:eastAsia="Century Gothic" w:hint="default"/>
          <w:spacing w:val="-16"/>
        </w:rPr>
        <w:t> </w:t>
      </w:r>
      <w:r>
        <w:rPr>
          <w:rFonts w:ascii="Century Gothic" w:hAnsi="Century Gothic" w:cs="Century Gothic" w:eastAsia="Century Gothic" w:hint="default"/>
        </w:rPr>
        <w:t>(FE)</w:t>
      </w:r>
      <w:r>
        <w:rPr>
          <w:rFonts w:ascii="Century Gothic" w:hAnsi="Century Gothic" w:cs="Century Gothic" w:eastAsia="Century Gothic" w:hint="default"/>
          <w:spacing w:val="-19"/>
        </w:rPr>
        <w:t> </w:t>
      </w:r>
      <w:r>
        <w:rPr>
          <w:rFonts w:ascii="Century Gothic" w:hAnsi="Century Gothic" w:cs="Century Gothic" w:eastAsia="Century Gothic" w:hint="default"/>
        </w:rPr>
        <w:t>Limited</w:t>
      </w:r>
      <w:r>
        <w:rPr/>
        <w:t>）、富通科技发展控股（香港） </w:t>
      </w:r>
      <w:r>
        <w:rPr>
          <w:spacing w:val="-3"/>
        </w:rPr>
        <w:t>有限公司及北京易通东方计算机系统服务有限公司开展有关业务合作。富通香港</w:t>
      </w:r>
      <w:r>
        <w:rPr>
          <w:spacing w:val="-109"/>
        </w:rPr>
        <w:t> </w:t>
      </w:r>
      <w:r>
        <w:rPr>
          <w:spacing w:val="-109"/>
        </w:rPr>
      </w:r>
      <w:r>
        <w:rPr/>
        <w:t>将通过向各股份认购方发行股份的方式实现增资，其中本公司将认购</w:t>
      </w:r>
      <w:r>
        <w:rPr>
          <w:spacing w:val="-54"/>
        </w:rPr>
        <w:t> </w:t>
      </w:r>
      <w:r>
        <w:rPr>
          <w:rFonts w:ascii="Century Gothic" w:hAnsi="Century Gothic" w:cs="Century Gothic" w:eastAsia="Century Gothic" w:hint="default"/>
        </w:rPr>
        <w:t>10,125</w:t>
      </w:r>
      <w:r>
        <w:rPr>
          <w:rFonts w:ascii="Century Gothic" w:hAnsi="Century Gothic" w:cs="Century Gothic" w:eastAsia="Century Gothic" w:hint="default"/>
          <w:spacing w:val="1"/>
        </w:rPr>
        <w:t> </w:t>
      </w:r>
      <w:r>
        <w:rPr/>
        <w:t>股 新购，认购完成后持股比例为 </w:t>
      </w:r>
      <w:r>
        <w:rPr>
          <w:rFonts w:ascii="Century Gothic" w:hAnsi="Century Gothic" w:cs="Century Gothic" w:eastAsia="Century Gothic" w:hint="default"/>
        </w:rPr>
        <w:t>45%</w:t>
      </w:r>
      <w:r>
        <w:rPr/>
        <w:t>，将成为新合资公司的控股股东，认购价格</w:t>
      </w:r>
      <w:r>
        <w:rPr>
          <w:spacing w:val="-87"/>
        </w:rPr>
        <w:t> </w:t>
      </w:r>
      <w:r>
        <w:rPr>
          <w:spacing w:val="-87"/>
        </w:rPr>
      </w:r>
      <w:r>
        <w:rPr/>
        <w:t>为每股</w:t>
      </w:r>
      <w:r>
        <w:rPr>
          <w:spacing w:val="-68"/>
        </w:rPr>
        <w:t> </w:t>
      </w:r>
      <w:r>
        <w:rPr>
          <w:rFonts w:ascii="Century Gothic" w:hAnsi="Century Gothic" w:cs="Century Gothic" w:eastAsia="Century Gothic" w:hint="default"/>
        </w:rPr>
        <w:t>5,000</w:t>
      </w:r>
      <w:r>
        <w:rPr>
          <w:rFonts w:ascii="Century Gothic" w:hAnsi="Century Gothic" w:cs="Century Gothic" w:eastAsia="Century Gothic" w:hint="default"/>
          <w:spacing w:val="-15"/>
        </w:rPr>
        <w:t> </w:t>
      </w:r>
      <w:r>
        <w:rPr/>
        <w:t>元人民币或等值外汇，总投资金额为</w:t>
      </w:r>
      <w:r>
        <w:rPr>
          <w:spacing w:val="-68"/>
        </w:rPr>
        <w:t> </w:t>
      </w:r>
      <w:r>
        <w:rPr>
          <w:rFonts w:ascii="Century Gothic" w:hAnsi="Century Gothic" w:cs="Century Gothic" w:eastAsia="Century Gothic" w:hint="default"/>
        </w:rPr>
        <w:t>5,062.5</w:t>
      </w:r>
      <w:r>
        <w:rPr>
          <w:rFonts w:ascii="Century Gothic" w:hAnsi="Century Gothic" w:cs="Century Gothic" w:eastAsia="Century Gothic" w:hint="default"/>
          <w:spacing w:val="-15"/>
        </w:rPr>
        <w:t> </w:t>
      </w:r>
      <w:r>
        <w:rPr>
          <w:spacing w:val="-3"/>
        </w:rPr>
        <w:t>万元人民币（具体详</w:t>
      </w:r>
    </w:p>
    <w:p>
      <w:pPr>
        <w:pStyle w:val="BodyText"/>
        <w:spacing w:line="240" w:lineRule="auto" w:before="14"/>
        <w:ind w:right="0"/>
        <w:jc w:val="left"/>
      </w:pPr>
      <w:r>
        <w:rPr/>
        <w:t>见</w:t>
      </w:r>
      <w:r>
        <w:rPr>
          <w:spacing w:val="-77"/>
        </w:rPr>
        <w:t> </w:t>
      </w:r>
      <w:r>
        <w:rPr>
          <w:rFonts w:ascii="Century Gothic" w:hAnsi="Century Gothic" w:cs="Century Gothic" w:eastAsia="Century Gothic" w:hint="default"/>
          <w:w w:val="99"/>
        </w:rPr>
        <w:t>2011</w:t>
      </w:r>
      <w:r>
        <w:rPr>
          <w:rFonts w:ascii="Century Gothic" w:hAnsi="Century Gothic" w:cs="Century Gothic" w:eastAsia="Century Gothic" w:hint="default"/>
          <w:spacing w:val="-23"/>
        </w:rPr>
        <w:t> </w:t>
      </w:r>
      <w:r>
        <w:rPr/>
        <w:t>年</w:t>
      </w:r>
      <w:r>
        <w:rPr>
          <w:spacing w:val="-78"/>
        </w:rPr>
        <w:t> </w:t>
      </w:r>
      <w:r>
        <w:rPr>
          <w:rFonts w:ascii="Century Gothic" w:hAnsi="Century Gothic" w:cs="Century Gothic" w:eastAsia="Century Gothic" w:hint="default"/>
          <w:w w:val="99"/>
        </w:rPr>
        <w:t>9</w:t>
      </w:r>
      <w:r>
        <w:rPr>
          <w:rFonts w:ascii="Century Gothic" w:hAnsi="Century Gothic" w:cs="Century Gothic" w:eastAsia="Century Gothic" w:hint="default"/>
          <w:spacing w:val="-23"/>
        </w:rPr>
        <w:t> </w:t>
      </w:r>
      <w:r>
        <w:rPr/>
        <w:t>月</w:t>
      </w:r>
      <w:r>
        <w:rPr>
          <w:spacing w:val="-77"/>
        </w:rPr>
        <w:t> </w:t>
      </w:r>
      <w:r>
        <w:rPr>
          <w:rFonts w:ascii="Century Gothic" w:hAnsi="Century Gothic" w:cs="Century Gothic" w:eastAsia="Century Gothic" w:hint="default"/>
          <w:w w:val="99"/>
        </w:rPr>
        <w:t>22</w:t>
      </w:r>
      <w:r>
        <w:rPr>
          <w:rFonts w:ascii="Century Gothic" w:hAnsi="Century Gothic" w:cs="Century Gothic" w:eastAsia="Century Gothic" w:hint="default"/>
          <w:spacing w:val="-23"/>
        </w:rPr>
        <w:t> </w:t>
      </w:r>
      <w:r>
        <w:rPr/>
        <w:t>日</w:t>
      </w:r>
      <w:r>
        <w:rPr>
          <w:spacing w:val="-77"/>
        </w:rPr>
        <w:t> </w:t>
      </w:r>
      <w:r>
        <w:rPr>
          <w:rFonts w:ascii="Century Gothic" w:hAnsi="Century Gothic" w:cs="Century Gothic" w:eastAsia="Century Gothic" w:hint="default"/>
          <w:spacing w:val="-1"/>
          <w:w w:val="99"/>
        </w:rPr>
        <w:t>2011-05</w:t>
      </w:r>
      <w:r>
        <w:rPr>
          <w:rFonts w:ascii="Century Gothic" w:hAnsi="Century Gothic" w:cs="Century Gothic" w:eastAsia="Century Gothic" w:hint="default"/>
          <w:w w:val="99"/>
        </w:rPr>
        <w:t>8</w:t>
      </w:r>
      <w:r>
        <w:rPr>
          <w:rFonts w:ascii="Century Gothic" w:hAnsi="Century Gothic" w:cs="Century Gothic" w:eastAsia="Century Gothic" w:hint="default"/>
          <w:spacing w:val="-23"/>
        </w:rPr>
        <w:t> </w:t>
      </w:r>
      <w:r>
        <w:rPr>
          <w:spacing w:val="-1"/>
        </w:rPr>
        <w:t>号公告</w:t>
      </w:r>
      <w:r>
        <w:rPr/>
        <w:t>和</w:t>
      </w:r>
      <w:r>
        <w:rPr>
          <w:spacing w:val="-78"/>
        </w:rPr>
        <w:t> </w:t>
      </w:r>
      <w:r>
        <w:rPr>
          <w:rFonts w:ascii="Century Gothic" w:hAnsi="Century Gothic" w:cs="Century Gothic" w:eastAsia="Century Gothic" w:hint="default"/>
          <w:spacing w:val="-1"/>
          <w:w w:val="99"/>
        </w:rPr>
        <w:t>201</w:t>
      </w:r>
      <w:r>
        <w:rPr>
          <w:rFonts w:ascii="Century Gothic" w:hAnsi="Century Gothic" w:cs="Century Gothic" w:eastAsia="Century Gothic" w:hint="default"/>
          <w:w w:val="99"/>
        </w:rPr>
        <w:t>1</w:t>
      </w:r>
      <w:r>
        <w:rPr>
          <w:rFonts w:ascii="Century Gothic" w:hAnsi="Century Gothic" w:cs="Century Gothic" w:eastAsia="Century Gothic" w:hint="default"/>
          <w:spacing w:val="-23"/>
        </w:rPr>
        <w:t> </w:t>
      </w:r>
      <w:r>
        <w:rPr/>
        <w:t>年</w:t>
      </w:r>
      <w:r>
        <w:rPr>
          <w:spacing w:val="-77"/>
        </w:rPr>
        <w:t> </w:t>
      </w:r>
      <w:r>
        <w:rPr>
          <w:rFonts w:ascii="Century Gothic" w:hAnsi="Century Gothic" w:cs="Century Gothic" w:eastAsia="Century Gothic" w:hint="default"/>
          <w:w w:val="99"/>
        </w:rPr>
        <w:t>12</w:t>
      </w:r>
      <w:r>
        <w:rPr>
          <w:rFonts w:ascii="Century Gothic" w:hAnsi="Century Gothic" w:cs="Century Gothic" w:eastAsia="Century Gothic" w:hint="default"/>
          <w:spacing w:val="-23"/>
        </w:rPr>
        <w:t> </w:t>
      </w:r>
      <w:r>
        <w:rPr/>
        <w:t>月</w:t>
      </w:r>
      <w:r>
        <w:rPr>
          <w:spacing w:val="-77"/>
        </w:rPr>
        <w:t> </w:t>
      </w:r>
      <w:r>
        <w:rPr>
          <w:rFonts w:ascii="Century Gothic" w:hAnsi="Century Gothic" w:cs="Century Gothic" w:eastAsia="Century Gothic" w:hint="default"/>
          <w:spacing w:val="-1"/>
          <w:w w:val="99"/>
        </w:rPr>
        <w:t>1</w:t>
      </w:r>
      <w:r>
        <w:rPr>
          <w:rFonts w:ascii="Century Gothic" w:hAnsi="Century Gothic" w:cs="Century Gothic" w:eastAsia="Century Gothic" w:hint="default"/>
          <w:w w:val="99"/>
        </w:rPr>
        <w:t>0</w:t>
      </w:r>
      <w:r>
        <w:rPr>
          <w:rFonts w:ascii="Century Gothic" w:hAnsi="Century Gothic" w:cs="Century Gothic" w:eastAsia="Century Gothic" w:hint="default"/>
          <w:spacing w:val="-23"/>
        </w:rPr>
        <w:t> </w:t>
      </w:r>
      <w:r>
        <w:rPr/>
        <w:t>日</w:t>
      </w:r>
      <w:r>
        <w:rPr>
          <w:spacing w:val="-77"/>
        </w:rPr>
        <w:t> </w:t>
      </w:r>
      <w:r>
        <w:rPr>
          <w:rFonts w:ascii="Century Gothic" w:hAnsi="Century Gothic" w:cs="Century Gothic" w:eastAsia="Century Gothic" w:hint="default"/>
          <w:spacing w:val="-1"/>
          <w:w w:val="99"/>
        </w:rPr>
        <w:t>2011-07</w:t>
      </w:r>
      <w:r>
        <w:rPr>
          <w:rFonts w:ascii="Century Gothic" w:hAnsi="Century Gothic" w:cs="Century Gothic" w:eastAsia="Century Gothic" w:hint="default"/>
          <w:w w:val="99"/>
        </w:rPr>
        <w:t>3</w:t>
      </w:r>
      <w:r>
        <w:rPr>
          <w:rFonts w:ascii="Century Gothic" w:hAnsi="Century Gothic" w:cs="Century Gothic" w:eastAsia="Century Gothic" w:hint="default"/>
          <w:spacing w:val="-23"/>
        </w:rPr>
        <w:t> </w:t>
      </w:r>
      <w:r>
        <w:rPr/>
        <w:t>号公告</w:t>
      </w:r>
      <w:r>
        <w:rPr>
          <w:spacing w:val="-120"/>
        </w:rPr>
        <w:t>）</w:t>
      </w:r>
      <w:r>
        <w:rPr/>
        <w:t>。</w:t>
      </w:r>
    </w:p>
    <w:p>
      <w:pPr>
        <w:pStyle w:val="BodyText"/>
        <w:spacing w:line="336" w:lineRule="auto"/>
        <w:ind w:left="119" w:right="0" w:firstLine="480"/>
        <w:jc w:val="left"/>
      </w:pPr>
      <w:r>
        <w:rPr/>
        <w:t>公司第五届董事会于</w:t>
      </w:r>
      <w:r>
        <w:rPr>
          <w:spacing w:val="-59"/>
        </w:rPr>
        <w:t> </w:t>
      </w:r>
      <w:r>
        <w:rPr>
          <w:rFonts w:ascii="Century Gothic" w:hAnsi="Century Gothic" w:cs="Century Gothic" w:eastAsia="Century Gothic" w:hint="default"/>
        </w:rPr>
        <w:t>2011</w:t>
      </w:r>
      <w:r>
        <w:rPr>
          <w:rFonts w:ascii="Century Gothic" w:hAnsi="Century Gothic" w:cs="Century Gothic" w:eastAsia="Century Gothic" w:hint="default"/>
          <w:spacing w:val="-5"/>
        </w:rPr>
        <w:t> </w:t>
      </w:r>
      <w:r>
        <w:rPr/>
        <w:t>年</w:t>
      </w:r>
      <w:r>
        <w:rPr>
          <w:spacing w:val="-59"/>
        </w:rPr>
        <w:t> </w:t>
      </w:r>
      <w:r>
        <w:rPr>
          <w:rFonts w:ascii="Century Gothic" w:hAnsi="Century Gothic" w:cs="Century Gothic" w:eastAsia="Century Gothic" w:hint="default"/>
        </w:rPr>
        <w:t>9</w:t>
      </w:r>
      <w:r>
        <w:rPr>
          <w:rFonts w:ascii="Century Gothic" w:hAnsi="Century Gothic" w:cs="Century Gothic" w:eastAsia="Century Gothic" w:hint="default"/>
          <w:spacing w:val="-6"/>
        </w:rPr>
        <w:t> </w:t>
      </w:r>
      <w:r>
        <w:rPr/>
        <w:t>月</w:t>
      </w:r>
      <w:r>
        <w:rPr>
          <w:spacing w:val="-59"/>
        </w:rPr>
        <w:t> </w:t>
      </w:r>
      <w:r>
        <w:rPr>
          <w:rFonts w:ascii="Century Gothic" w:hAnsi="Century Gothic" w:cs="Century Gothic" w:eastAsia="Century Gothic" w:hint="default"/>
        </w:rPr>
        <w:t>21</w:t>
      </w:r>
      <w:r>
        <w:rPr>
          <w:rFonts w:ascii="Century Gothic" w:hAnsi="Century Gothic" w:cs="Century Gothic" w:eastAsia="Century Gothic" w:hint="default"/>
          <w:spacing w:val="-5"/>
        </w:rPr>
        <w:t> </w:t>
      </w:r>
      <w:r>
        <w:rPr/>
        <w:t>日、</w:t>
      </w:r>
      <w:r>
        <w:rPr>
          <w:rFonts w:ascii="Century Gothic" w:hAnsi="Century Gothic" w:cs="Century Gothic" w:eastAsia="Century Gothic" w:hint="default"/>
        </w:rPr>
        <w:t>2011</w:t>
      </w:r>
      <w:r>
        <w:rPr>
          <w:rFonts w:ascii="Century Gothic" w:hAnsi="Century Gothic" w:cs="Century Gothic" w:eastAsia="Century Gothic" w:hint="default"/>
          <w:spacing w:val="-5"/>
        </w:rPr>
        <w:t> </w:t>
      </w:r>
      <w:r>
        <w:rPr/>
        <w:t>年</w:t>
      </w:r>
      <w:r>
        <w:rPr>
          <w:spacing w:val="-59"/>
        </w:rPr>
        <w:t> </w:t>
      </w:r>
      <w:r>
        <w:rPr>
          <w:rFonts w:ascii="Century Gothic" w:hAnsi="Century Gothic" w:cs="Century Gothic" w:eastAsia="Century Gothic" w:hint="default"/>
        </w:rPr>
        <w:t>12</w:t>
      </w:r>
      <w:r>
        <w:rPr>
          <w:rFonts w:ascii="Century Gothic" w:hAnsi="Century Gothic" w:cs="Century Gothic" w:eastAsia="Century Gothic" w:hint="default"/>
          <w:spacing w:val="-6"/>
        </w:rPr>
        <w:t> </w:t>
      </w:r>
      <w:r>
        <w:rPr/>
        <w:t>月</w:t>
      </w:r>
      <w:r>
        <w:rPr>
          <w:spacing w:val="-59"/>
        </w:rPr>
        <w:t> </w:t>
      </w:r>
      <w:r>
        <w:rPr>
          <w:rFonts w:ascii="Century Gothic" w:hAnsi="Century Gothic" w:cs="Century Gothic" w:eastAsia="Century Gothic" w:hint="default"/>
        </w:rPr>
        <w:t>9</w:t>
      </w:r>
      <w:r>
        <w:rPr>
          <w:rFonts w:ascii="Century Gothic" w:hAnsi="Century Gothic" w:cs="Century Gothic" w:eastAsia="Century Gothic" w:hint="default"/>
          <w:spacing w:val="-5"/>
        </w:rPr>
        <w:t> </w:t>
      </w:r>
      <w:r>
        <w:rPr/>
        <w:t>日审议通过上述</w:t>
      </w:r>
      <w:r>
        <w:rPr>
          <w:spacing w:val="-1"/>
        </w:rPr>
        <w:t> </w:t>
      </w:r>
      <w:r>
        <w:rPr>
          <w:spacing w:val="-7"/>
        </w:rPr>
        <w:t>事项，并签署《股份认购协议》及《股东协议》。截止目前，该项目仍在进行中。</w:t>
      </w:r>
    </w:p>
    <w:p>
      <w:pPr>
        <w:pStyle w:val="BodyText"/>
        <w:spacing w:line="240" w:lineRule="auto" w:before="58"/>
        <w:ind w:left="119" w:right="0"/>
        <w:jc w:val="left"/>
      </w:pPr>
      <w:r>
        <w:rPr/>
        <w:t>（</w:t>
      </w:r>
      <w:r>
        <w:rPr>
          <w:rFonts w:ascii="Century Gothic" w:hAnsi="Century Gothic" w:cs="Century Gothic" w:eastAsia="Century Gothic" w:hint="default"/>
        </w:rPr>
        <w:t>6</w:t>
      </w:r>
      <w:r>
        <w:rPr/>
        <w:t>）子公司中国长城计算机（香港）控股有限公司投资项目情况</w:t>
      </w:r>
    </w:p>
    <w:p>
      <w:pPr>
        <w:pStyle w:val="BodyText"/>
        <w:spacing w:line="357" w:lineRule="auto"/>
        <w:ind w:left="600" w:right="224"/>
        <w:jc w:val="left"/>
      </w:pPr>
      <w:r>
        <w:rPr/>
        <w:t>①收购柏怡国际控股有限公司（简称“柏怡国际”）股权 为了推动公司电源产业的发展和技术实力的提升，</w:t>
      </w:r>
      <w:r>
        <w:rPr>
          <w:rFonts w:ascii="Century Gothic" w:hAnsi="Century Gothic" w:cs="Century Gothic" w:eastAsia="Century Gothic" w:hint="default"/>
        </w:rPr>
        <w:t>2011 </w:t>
      </w:r>
      <w:r>
        <w:rPr/>
        <w:t>年 </w:t>
      </w:r>
      <w:r>
        <w:rPr>
          <w:rFonts w:ascii="Century Gothic" w:hAnsi="Century Gothic" w:cs="Century Gothic" w:eastAsia="Century Gothic" w:hint="default"/>
        </w:rPr>
        <w:t>3 </w:t>
      </w:r>
      <w:r>
        <w:rPr/>
        <w:t>月 </w:t>
      </w:r>
      <w:r>
        <w:rPr>
          <w:rFonts w:ascii="Century Gothic" w:hAnsi="Century Gothic" w:cs="Century Gothic" w:eastAsia="Century Gothic" w:hint="default"/>
        </w:rPr>
        <w:t>29</w:t>
      </w:r>
      <w:r>
        <w:rPr>
          <w:rFonts w:ascii="Century Gothic" w:hAnsi="Century Gothic" w:cs="Century Gothic" w:eastAsia="Century Gothic" w:hint="default"/>
          <w:spacing w:val="-30"/>
        </w:rPr>
        <w:t> </w:t>
      </w:r>
      <w:r>
        <w:rPr/>
        <w:t>日，经</w:t>
      </w:r>
    </w:p>
    <w:p>
      <w:pPr>
        <w:pStyle w:val="BodyText"/>
        <w:spacing w:line="328" w:lineRule="exact" w:before="0"/>
        <w:ind w:right="0"/>
        <w:jc w:val="left"/>
      </w:pPr>
      <w:r>
        <w:rPr/>
        <w:t>公司第五届董事会审议，同意由子公司长城香港以 </w:t>
      </w:r>
      <w:r>
        <w:rPr>
          <w:rFonts w:ascii="Century Gothic" w:hAnsi="Century Gothic" w:cs="Century Gothic" w:eastAsia="Century Gothic" w:hint="default"/>
        </w:rPr>
        <w:t>1.02</w:t>
      </w:r>
      <w:r>
        <w:rPr>
          <w:rFonts w:ascii="Century Gothic" w:hAnsi="Century Gothic" w:cs="Century Gothic" w:eastAsia="Century Gothic" w:hint="default"/>
          <w:spacing w:val="-28"/>
        </w:rPr>
        <w:t> </w:t>
      </w:r>
      <w:r>
        <w:rPr/>
        <w:t>亿元港币的价格向柏怡</w:t>
      </w:r>
    </w:p>
    <w:p>
      <w:pPr>
        <w:spacing w:after="0" w:line="328" w:lineRule="exact"/>
        <w:jc w:val="left"/>
        <w:sectPr>
          <w:pgSz w:w="11910" w:h="16840"/>
          <w:pgMar w:header="0" w:footer="962" w:top="1480" w:bottom="1160" w:left="1680" w:right="1560"/>
        </w:sectPr>
      </w:pPr>
    </w:p>
    <w:p>
      <w:pPr>
        <w:pStyle w:val="BodyText"/>
        <w:spacing w:line="336" w:lineRule="auto" w:before="0"/>
        <w:ind w:left="119" w:right="237"/>
        <w:jc w:val="both"/>
      </w:pPr>
      <w:r>
        <w:rPr/>
        <w:t>国际的股东购买柏怡国际合计</w:t>
      </w:r>
      <w:r>
        <w:rPr>
          <w:spacing w:val="27"/>
        </w:rPr>
        <w:t> </w:t>
      </w:r>
      <w:r>
        <w:rPr>
          <w:rFonts w:ascii="Century Gothic" w:hAnsi="Century Gothic" w:cs="Century Gothic" w:eastAsia="Century Gothic" w:hint="default"/>
        </w:rPr>
        <w:t>51%</w:t>
      </w:r>
      <w:r>
        <w:rPr/>
        <w:t>的股权。报告期内，长城香港完成了对柏怡</w:t>
      </w:r>
      <w:r>
        <w:rPr>
          <w:spacing w:val="-114"/>
        </w:rPr>
        <w:t> </w:t>
      </w:r>
      <w:r>
        <w:rPr>
          <w:spacing w:val="-114"/>
        </w:rPr>
      </w:r>
      <w:r>
        <w:rPr/>
        <w:t>国际的</w:t>
      </w:r>
      <w:r>
        <w:rPr>
          <w:spacing w:val="-61"/>
        </w:rPr>
        <w:t> </w:t>
      </w:r>
      <w:r>
        <w:rPr>
          <w:rFonts w:ascii="Century Gothic" w:hAnsi="Century Gothic" w:cs="Century Gothic" w:eastAsia="Century Gothic" w:hint="default"/>
        </w:rPr>
        <w:t>51%</w:t>
      </w:r>
      <w:r>
        <w:rPr/>
        <w:t>股权收购，成为其控股股东。</w:t>
      </w:r>
    </w:p>
    <w:p>
      <w:pPr>
        <w:pStyle w:val="BodyText"/>
        <w:spacing w:line="336" w:lineRule="auto" w:before="20"/>
        <w:ind w:left="599" w:right="224"/>
        <w:jc w:val="left"/>
      </w:pPr>
      <w:r>
        <w:rPr/>
        <w:t>②设立</w:t>
      </w:r>
      <w:r>
        <w:rPr>
          <w:spacing w:val="-61"/>
        </w:rPr>
        <w:t> </w:t>
      </w:r>
      <w:r>
        <w:rPr>
          <w:rFonts w:ascii="Century Gothic" w:hAnsi="Century Gothic" w:cs="Century Gothic" w:eastAsia="Century Gothic" w:hint="default"/>
        </w:rPr>
        <w:t>BVI</w:t>
      </w:r>
      <w:r>
        <w:rPr>
          <w:rFonts w:ascii="Century Gothic" w:hAnsi="Century Gothic" w:cs="Century Gothic" w:eastAsia="Century Gothic" w:hint="default"/>
          <w:spacing w:val="-7"/>
        </w:rPr>
        <w:t> </w:t>
      </w:r>
      <w:r>
        <w:rPr/>
        <w:t>全资子公司 </w:t>
      </w:r>
      <w:r>
        <w:rPr>
          <w:spacing w:val="-3"/>
        </w:rPr>
        <w:t>报告期内，公司实施了长城易拓股权收购项目。为保障收购完成后长城易拓</w:t>
      </w:r>
    </w:p>
    <w:p>
      <w:pPr>
        <w:pStyle w:val="BodyText"/>
        <w:spacing w:line="336" w:lineRule="auto" w:before="58"/>
        <w:ind w:left="119" w:right="235"/>
        <w:jc w:val="both"/>
      </w:pPr>
      <w:r>
        <w:rPr/>
        <w:t>持续顺利运作逆变器业务的需要，</w:t>
      </w:r>
      <w:r>
        <w:rPr>
          <w:rFonts w:ascii="Century Gothic" w:hAnsi="Century Gothic" w:cs="Century Gothic" w:eastAsia="Century Gothic" w:hint="default"/>
        </w:rPr>
        <w:t>2011 </w:t>
      </w:r>
      <w:r>
        <w:rPr/>
        <w:t>年 </w:t>
      </w:r>
      <w:r>
        <w:rPr>
          <w:rFonts w:ascii="Century Gothic" w:hAnsi="Century Gothic" w:cs="Century Gothic" w:eastAsia="Century Gothic" w:hint="default"/>
        </w:rPr>
        <w:t>6 </w:t>
      </w:r>
      <w:r>
        <w:rPr/>
        <w:t>月 </w:t>
      </w:r>
      <w:r>
        <w:rPr>
          <w:rFonts w:ascii="Century Gothic" w:hAnsi="Century Gothic" w:cs="Century Gothic" w:eastAsia="Century Gothic" w:hint="default"/>
        </w:rPr>
        <w:t>17</w:t>
      </w:r>
      <w:r>
        <w:rPr>
          <w:rFonts w:ascii="Century Gothic" w:hAnsi="Century Gothic" w:cs="Century Gothic" w:eastAsia="Century Gothic" w:hint="default"/>
          <w:spacing w:val="-29"/>
        </w:rPr>
        <w:t> </w:t>
      </w:r>
      <w:r>
        <w:rPr/>
        <w:t>日，经公司第五届董事会审 议，同意子公司长城香港出资</w:t>
      </w:r>
      <w:r>
        <w:rPr>
          <w:spacing w:val="-61"/>
        </w:rPr>
        <w:t> </w:t>
      </w:r>
      <w:r>
        <w:rPr>
          <w:rFonts w:ascii="Century Gothic" w:hAnsi="Century Gothic" w:cs="Century Gothic" w:eastAsia="Century Gothic" w:hint="default"/>
        </w:rPr>
        <w:t>5</w:t>
      </w:r>
      <w:r>
        <w:rPr>
          <w:rFonts w:ascii="Century Gothic" w:hAnsi="Century Gothic" w:cs="Century Gothic" w:eastAsia="Century Gothic" w:hint="default"/>
          <w:spacing w:val="-8"/>
        </w:rPr>
        <w:t> </w:t>
      </w:r>
      <w:r>
        <w:rPr/>
        <w:t>万美金设立一家全资</w:t>
      </w:r>
      <w:r>
        <w:rPr>
          <w:spacing w:val="-61"/>
        </w:rPr>
        <w:t> </w:t>
      </w:r>
      <w:r>
        <w:rPr>
          <w:rFonts w:ascii="Century Gothic" w:hAnsi="Century Gothic" w:cs="Century Gothic" w:eastAsia="Century Gothic" w:hint="default"/>
        </w:rPr>
        <w:t>BVI</w:t>
      </w:r>
      <w:r>
        <w:rPr>
          <w:rFonts w:ascii="Century Gothic" w:hAnsi="Century Gothic" w:cs="Century Gothic" w:eastAsia="Century Gothic" w:hint="default"/>
          <w:spacing w:val="-8"/>
        </w:rPr>
        <w:t> </w:t>
      </w:r>
      <w:r>
        <w:rPr/>
        <w:t>公司</w:t>
      </w:r>
      <w:r>
        <w:rPr>
          <w:spacing w:val="-61"/>
        </w:rPr>
        <w:t> </w:t>
      </w:r>
      <w:r>
        <w:rPr>
          <w:rFonts w:ascii="Century Gothic" w:hAnsi="Century Gothic" w:cs="Century Gothic" w:eastAsia="Century Gothic" w:hint="default"/>
        </w:rPr>
        <w:t>Perfect</w:t>
      </w:r>
      <w:r>
        <w:rPr>
          <w:rFonts w:ascii="Century Gothic" w:hAnsi="Century Gothic" w:cs="Century Gothic" w:eastAsia="Century Gothic" w:hint="default"/>
          <w:spacing w:val="17"/>
        </w:rPr>
        <w:t> </w:t>
      </w:r>
      <w:r>
        <w:rPr>
          <w:rFonts w:ascii="Century Gothic" w:hAnsi="Century Gothic" w:cs="Century Gothic" w:eastAsia="Century Gothic" w:hint="default"/>
        </w:rPr>
        <w:t>Galaxy</w:t>
      </w:r>
      <w:r>
        <w:rPr>
          <w:rFonts w:ascii="Century Gothic" w:hAnsi="Century Gothic" w:cs="Century Gothic" w:eastAsia="Century Gothic" w:hint="default"/>
          <w:w w:val="99"/>
        </w:rPr>
        <w:t> </w:t>
      </w:r>
      <w:r>
        <w:rPr>
          <w:rFonts w:ascii="Century Gothic" w:hAnsi="Century Gothic" w:cs="Century Gothic" w:eastAsia="Century Gothic" w:hint="default"/>
        </w:rPr>
        <w:t>International Limited</w:t>
      </w:r>
      <w:r>
        <w:rPr/>
        <w:t>，维持长城易拓原有业务模式。年内，</w:t>
      </w:r>
      <w:r>
        <w:rPr>
          <w:rFonts w:ascii="Century Gothic" w:hAnsi="Century Gothic" w:cs="Century Gothic" w:eastAsia="Century Gothic" w:hint="default"/>
        </w:rPr>
        <w:t>BVI</w:t>
      </w:r>
      <w:r>
        <w:rPr>
          <w:rFonts w:ascii="Century Gothic" w:hAnsi="Century Gothic" w:cs="Century Gothic" w:eastAsia="Century Gothic" w:hint="default"/>
          <w:spacing w:val="-15"/>
        </w:rPr>
        <w:t> </w:t>
      </w:r>
      <w:r>
        <w:rPr/>
        <w:t>公司已完成注 册登记。</w:t>
      </w:r>
    </w:p>
    <w:p>
      <w:pPr>
        <w:pStyle w:val="BodyText"/>
        <w:spacing w:line="336" w:lineRule="auto" w:before="58"/>
        <w:ind w:left="600" w:right="225" w:hanging="480"/>
        <w:jc w:val="left"/>
      </w:pPr>
      <w:r>
        <w:rPr/>
        <w:t>（</w:t>
      </w:r>
      <w:r>
        <w:rPr>
          <w:rFonts w:ascii="Century Gothic" w:hAnsi="Century Gothic" w:cs="Century Gothic" w:eastAsia="Century Gothic" w:hint="default"/>
        </w:rPr>
        <w:t>7</w:t>
      </w:r>
      <w:r>
        <w:rPr/>
        <w:t>）子公司深圳中电长城能源有限公司（简称“长城能源”）投资项目情况 长城能源曾于</w:t>
      </w:r>
      <w:r>
        <w:rPr>
          <w:spacing w:val="-72"/>
        </w:rPr>
        <w:t> </w:t>
      </w:r>
      <w:r>
        <w:rPr>
          <w:rFonts w:ascii="Century Gothic" w:hAnsi="Century Gothic" w:cs="Century Gothic" w:eastAsia="Century Gothic" w:hint="default"/>
        </w:rPr>
        <w:t>2007</w:t>
      </w:r>
      <w:r>
        <w:rPr>
          <w:rFonts w:ascii="Century Gothic" w:hAnsi="Century Gothic" w:cs="Century Gothic" w:eastAsia="Century Gothic" w:hint="default"/>
          <w:spacing w:val="-18"/>
        </w:rPr>
        <w:t> </w:t>
      </w:r>
      <w:r>
        <w:rPr/>
        <w:t>年</w:t>
      </w:r>
      <w:r>
        <w:rPr>
          <w:spacing w:val="-72"/>
        </w:rPr>
        <w:t> </w:t>
      </w:r>
      <w:r>
        <w:rPr>
          <w:rFonts w:ascii="Century Gothic" w:hAnsi="Century Gothic" w:cs="Century Gothic" w:eastAsia="Century Gothic" w:hint="default"/>
        </w:rPr>
        <w:t>5</w:t>
      </w:r>
      <w:r>
        <w:rPr>
          <w:rFonts w:ascii="Century Gothic" w:hAnsi="Century Gothic" w:cs="Century Gothic" w:eastAsia="Century Gothic" w:hint="default"/>
          <w:spacing w:val="-18"/>
        </w:rPr>
        <w:t> </w:t>
      </w:r>
      <w:r>
        <w:rPr/>
        <w:t>月在深圳坪山新区购置了</w:t>
      </w:r>
      <w:r>
        <w:rPr>
          <w:spacing w:val="-72"/>
        </w:rPr>
        <w:t> </w:t>
      </w:r>
      <w:r>
        <w:rPr>
          <w:rFonts w:ascii="Century Gothic" w:hAnsi="Century Gothic" w:cs="Century Gothic" w:eastAsia="Century Gothic" w:hint="default"/>
        </w:rPr>
        <w:t>5784.88</w:t>
      </w:r>
      <w:r>
        <w:rPr>
          <w:rFonts w:ascii="Century Gothic" w:hAnsi="Century Gothic" w:cs="Century Gothic" w:eastAsia="Century Gothic" w:hint="default"/>
          <w:spacing w:val="-18"/>
        </w:rPr>
        <w:t> </w:t>
      </w:r>
      <w:r>
        <w:rPr/>
        <w:t>平方米的工业用</w:t>
      </w:r>
    </w:p>
    <w:p>
      <w:pPr>
        <w:pStyle w:val="BodyText"/>
        <w:spacing w:line="240" w:lineRule="auto" w:before="20"/>
        <w:ind w:right="0"/>
        <w:jc w:val="both"/>
      </w:pPr>
      <w:r>
        <w:rPr/>
        <w:t>地，拟用于建设员工配套宿舍。该项目计划于</w:t>
      </w:r>
      <w:r>
        <w:rPr>
          <w:spacing w:val="-71"/>
        </w:rPr>
        <w:t> </w:t>
      </w:r>
      <w:r>
        <w:rPr>
          <w:rFonts w:ascii="Century Gothic" w:hAnsi="Century Gothic" w:cs="Century Gothic" w:eastAsia="Century Gothic" w:hint="default"/>
        </w:rPr>
        <w:t>2012</w:t>
      </w:r>
      <w:r>
        <w:rPr>
          <w:rFonts w:ascii="Century Gothic" w:hAnsi="Century Gothic" w:cs="Century Gothic" w:eastAsia="Century Gothic" w:hint="default"/>
          <w:spacing w:val="-18"/>
        </w:rPr>
        <w:t> </w:t>
      </w:r>
      <w:r>
        <w:rPr/>
        <w:t>年</w:t>
      </w:r>
      <w:r>
        <w:rPr>
          <w:spacing w:val="-73"/>
        </w:rPr>
        <w:t> </w:t>
      </w:r>
      <w:r>
        <w:rPr>
          <w:rFonts w:ascii="Century Gothic" w:hAnsi="Century Gothic" w:cs="Century Gothic" w:eastAsia="Century Gothic" w:hint="default"/>
        </w:rPr>
        <w:t>1</w:t>
      </w:r>
      <w:r>
        <w:rPr>
          <w:rFonts w:ascii="Century Gothic" w:hAnsi="Century Gothic" w:cs="Century Gothic" w:eastAsia="Century Gothic" w:hint="default"/>
          <w:spacing w:val="-18"/>
        </w:rPr>
        <w:t> </w:t>
      </w:r>
      <w:r>
        <w:rPr/>
        <w:t>月开始土建施工，总建</w:t>
      </w:r>
    </w:p>
    <w:p>
      <w:pPr>
        <w:pStyle w:val="BodyText"/>
        <w:spacing w:line="240" w:lineRule="auto"/>
        <w:ind w:right="0"/>
        <w:jc w:val="both"/>
      </w:pPr>
      <w:r>
        <w:rPr/>
        <w:t>筑面积约为</w:t>
      </w:r>
      <w:r>
        <w:rPr>
          <w:spacing w:val="-62"/>
        </w:rPr>
        <w:t> </w:t>
      </w:r>
      <w:r>
        <w:rPr>
          <w:rFonts w:ascii="Century Gothic" w:hAnsi="Century Gothic" w:cs="Century Gothic" w:eastAsia="Century Gothic" w:hint="default"/>
        </w:rPr>
        <w:t>2.2</w:t>
      </w:r>
      <w:r>
        <w:rPr>
          <w:rFonts w:ascii="Century Gothic" w:hAnsi="Century Gothic" w:cs="Century Gothic" w:eastAsia="Century Gothic" w:hint="default"/>
          <w:spacing w:val="-9"/>
        </w:rPr>
        <w:t> </w:t>
      </w:r>
      <w:r>
        <w:rPr/>
        <w:t>万平方米，总投资金额约为人民币</w:t>
      </w:r>
      <w:r>
        <w:rPr>
          <w:spacing w:val="-62"/>
        </w:rPr>
        <w:t> </w:t>
      </w:r>
      <w:r>
        <w:rPr>
          <w:rFonts w:ascii="Century Gothic" w:hAnsi="Century Gothic" w:cs="Century Gothic" w:eastAsia="Century Gothic" w:hint="default"/>
        </w:rPr>
        <w:t>6900</w:t>
      </w:r>
      <w:r>
        <w:rPr>
          <w:rFonts w:ascii="Century Gothic" w:hAnsi="Century Gothic" w:cs="Century Gothic" w:eastAsia="Century Gothic" w:hint="default"/>
          <w:spacing w:val="-9"/>
        </w:rPr>
        <w:t> </w:t>
      </w:r>
      <w:r>
        <w:rPr/>
        <w:t>万元。</w:t>
      </w:r>
    </w:p>
    <w:p>
      <w:pPr>
        <w:pStyle w:val="BodyText"/>
        <w:spacing w:line="336" w:lineRule="auto"/>
        <w:ind w:right="237" w:firstLine="480"/>
        <w:jc w:val="both"/>
      </w:pPr>
      <w:r>
        <w:rPr>
          <w:rFonts w:ascii="Century Gothic" w:hAnsi="Century Gothic" w:cs="Century Gothic" w:eastAsia="Century Gothic" w:hint="default"/>
        </w:rPr>
        <w:t>2011 </w:t>
      </w:r>
      <w:r>
        <w:rPr/>
        <w:t>年 </w:t>
      </w:r>
      <w:r>
        <w:rPr>
          <w:rFonts w:ascii="Century Gothic" w:hAnsi="Century Gothic" w:cs="Century Gothic" w:eastAsia="Century Gothic" w:hint="default"/>
        </w:rPr>
        <w:t>12 </w:t>
      </w:r>
      <w:r>
        <w:rPr/>
        <w:t>月 </w:t>
      </w:r>
      <w:r>
        <w:rPr>
          <w:rFonts w:ascii="Century Gothic" w:hAnsi="Century Gothic" w:cs="Century Gothic" w:eastAsia="Century Gothic" w:hint="default"/>
        </w:rPr>
        <w:t>1</w:t>
      </w:r>
      <w:r>
        <w:rPr>
          <w:rFonts w:ascii="Century Gothic" w:hAnsi="Century Gothic" w:cs="Century Gothic" w:eastAsia="Century Gothic" w:hint="default"/>
          <w:spacing w:val="-30"/>
        </w:rPr>
        <w:t> </w:t>
      </w:r>
      <w:r>
        <w:rPr/>
        <w:t>日，经公司第五届董事会审议，考虑到其生产经营的配套 需要，同意长城能源实施该项目。截至目前，项目的有关事项仍在进行中。</w:t>
      </w:r>
    </w:p>
    <w:p>
      <w:pPr>
        <w:pStyle w:val="BodyText"/>
        <w:spacing w:line="240" w:lineRule="auto" w:before="58"/>
        <w:ind w:right="0"/>
        <w:jc w:val="both"/>
      </w:pPr>
      <w:r>
        <w:rPr/>
        <w:t>（</w:t>
      </w:r>
      <w:r>
        <w:rPr>
          <w:rFonts w:ascii="Century Gothic" w:hAnsi="Century Gothic" w:cs="Century Gothic" w:eastAsia="Century Gothic" w:hint="default"/>
        </w:rPr>
        <w:t>8</w:t>
      </w:r>
      <w:r>
        <w:rPr/>
        <w:t>）子公司冠捷科技有限公司（简称“冠捷科技”）投资项目情况</w:t>
      </w:r>
    </w:p>
    <w:p>
      <w:pPr>
        <w:pStyle w:val="BodyText"/>
        <w:spacing w:line="336" w:lineRule="auto"/>
        <w:ind w:right="128" w:firstLine="480"/>
        <w:jc w:val="left"/>
      </w:pPr>
      <w:r>
        <w:rPr>
          <w:w w:val="99"/>
        </w:rPr>
        <w:t>①</w:t>
      </w:r>
      <w:r>
        <w:rPr>
          <w:rFonts w:ascii="Century Gothic" w:hAnsi="Century Gothic" w:cs="Century Gothic" w:eastAsia="Century Gothic" w:hint="default"/>
          <w:w w:val="99"/>
        </w:rPr>
        <w:t>2010</w:t>
      </w:r>
      <w:r>
        <w:rPr>
          <w:rFonts w:ascii="Century Gothic" w:hAnsi="Century Gothic" w:cs="Century Gothic" w:eastAsia="Century Gothic" w:hint="default"/>
          <w:spacing w:val="-19"/>
          <w:w w:val="99"/>
        </w:rPr>
        <w:t> </w:t>
      </w:r>
      <w:r>
        <w:rPr/>
        <w:t>年</w:t>
      </w:r>
      <w:r>
        <w:rPr>
          <w:spacing w:val="-75"/>
        </w:rPr>
        <w:t> </w:t>
      </w:r>
      <w:r>
        <w:rPr>
          <w:rFonts w:ascii="Century Gothic" w:hAnsi="Century Gothic" w:cs="Century Gothic" w:eastAsia="Century Gothic" w:hint="default"/>
          <w:w w:val="99"/>
        </w:rPr>
        <w:t>6</w:t>
      </w:r>
      <w:r>
        <w:rPr>
          <w:rFonts w:ascii="Century Gothic" w:hAnsi="Century Gothic" w:cs="Century Gothic" w:eastAsia="Century Gothic" w:hint="default"/>
          <w:spacing w:val="-19"/>
          <w:w w:val="99"/>
        </w:rPr>
        <w:t> </w:t>
      </w:r>
      <w:r>
        <w:rPr/>
        <w:t>月</w:t>
      </w:r>
      <w:r>
        <w:rPr>
          <w:spacing w:val="-74"/>
        </w:rPr>
        <w:t> </w:t>
      </w:r>
      <w:r>
        <w:rPr>
          <w:rFonts w:ascii="Century Gothic" w:hAnsi="Century Gothic" w:cs="Century Gothic" w:eastAsia="Century Gothic" w:hint="default"/>
          <w:w w:val="99"/>
        </w:rPr>
        <w:t>15</w:t>
      </w:r>
      <w:r>
        <w:rPr>
          <w:rFonts w:ascii="Century Gothic" w:hAnsi="Century Gothic" w:cs="Century Gothic" w:eastAsia="Century Gothic" w:hint="default"/>
          <w:spacing w:val="-19"/>
          <w:w w:val="99"/>
        </w:rPr>
        <w:t> </w:t>
      </w:r>
      <w:r>
        <w:rPr>
          <w:spacing w:val="-6"/>
        </w:rPr>
        <w:t>日，冠捷科技的全资子公司冠捷投资有限公司与</w:t>
      </w:r>
      <w:r>
        <w:rPr>
          <w:spacing w:val="-74"/>
        </w:rPr>
        <w:t> </w:t>
      </w:r>
      <w:r>
        <w:rPr>
          <w:rFonts w:ascii="Century Gothic" w:hAnsi="Century Gothic" w:cs="Century Gothic" w:eastAsia="Century Gothic" w:hint="default"/>
          <w:spacing w:val="-1"/>
          <w:w w:val="99"/>
        </w:rPr>
        <w:t>Everlight</w:t>
      </w:r>
      <w:r>
        <w:rPr>
          <w:rFonts w:ascii="Century Gothic" w:hAnsi="Century Gothic" w:cs="Century Gothic" w:eastAsia="Century Gothic" w:hint="default"/>
          <w:spacing w:val="-1"/>
        </w:rPr>
        <w:t> </w:t>
      </w:r>
      <w:r>
        <w:rPr/>
        <w:t>及</w:t>
      </w:r>
      <w:r>
        <w:rPr>
          <w:spacing w:val="-63"/>
        </w:rPr>
        <w:t> </w:t>
      </w:r>
      <w:r>
        <w:rPr>
          <w:rFonts w:ascii="Century Gothic" w:hAnsi="Century Gothic" w:cs="Century Gothic" w:eastAsia="Century Gothic" w:hint="default"/>
        </w:rPr>
        <w:t>Epistar</w:t>
      </w:r>
      <w:r>
        <w:rPr>
          <w:rFonts w:ascii="Century Gothic" w:hAnsi="Century Gothic" w:cs="Century Gothic" w:eastAsia="Century Gothic" w:hint="default"/>
          <w:spacing w:val="-11"/>
        </w:rPr>
        <w:t> </w:t>
      </w:r>
      <w:r>
        <w:rPr/>
        <w:t>订立了合营企业协议，拟在中国福建省注册成立一家名为亿冠晶（福</w:t>
      </w:r>
      <w:r>
        <w:rPr>
          <w:w w:val="99"/>
        </w:rPr>
        <w:t> </w:t>
      </w:r>
      <w:r>
        <w:rPr/>
        <w:t>建）光电有限公司（简称“亿冠晶”）的合营企业，注册资本为</w:t>
      </w:r>
      <w:r>
        <w:rPr>
          <w:spacing w:val="-61"/>
        </w:rPr>
        <w:t> </w:t>
      </w:r>
      <w:r>
        <w:rPr>
          <w:rFonts w:ascii="Century Gothic" w:hAnsi="Century Gothic" w:cs="Century Gothic" w:eastAsia="Century Gothic" w:hint="default"/>
        </w:rPr>
        <w:t>2,500</w:t>
      </w:r>
      <w:r>
        <w:rPr>
          <w:rFonts w:ascii="Century Gothic" w:hAnsi="Century Gothic" w:cs="Century Gothic" w:eastAsia="Century Gothic" w:hint="default"/>
          <w:spacing w:val="-8"/>
        </w:rPr>
        <w:t> </w:t>
      </w:r>
      <w:r>
        <w:rPr/>
        <w:t>万美元， 其中冠捷投资有限公司出资 </w:t>
      </w:r>
      <w:r>
        <w:rPr>
          <w:rFonts w:ascii="Century Gothic" w:hAnsi="Century Gothic" w:cs="Century Gothic" w:eastAsia="Century Gothic" w:hint="default"/>
        </w:rPr>
        <w:t>625 </w:t>
      </w:r>
      <w:r>
        <w:rPr/>
        <w:t>万美元，持股占比</w:t>
      </w:r>
      <w:r>
        <w:rPr>
          <w:spacing w:val="-55"/>
        </w:rPr>
        <w:t> </w:t>
      </w:r>
      <w:r>
        <w:rPr>
          <w:rFonts w:ascii="Century Gothic" w:hAnsi="Century Gothic" w:cs="Century Gothic" w:eastAsia="Century Gothic" w:hint="default"/>
        </w:rPr>
        <w:t>25%</w:t>
      </w:r>
      <w:r>
        <w:rPr/>
        <w:t>。报告期内，上述出资 事项已完成。</w:t>
      </w:r>
    </w:p>
    <w:p>
      <w:pPr>
        <w:pStyle w:val="BodyText"/>
        <w:spacing w:line="336" w:lineRule="auto" w:before="58"/>
        <w:ind w:right="237" w:firstLine="480"/>
        <w:jc w:val="both"/>
      </w:pPr>
      <w:r>
        <w:rPr/>
        <w:t>②</w:t>
      </w:r>
      <w:r>
        <w:rPr>
          <w:rFonts w:ascii="Century Gothic" w:hAnsi="Century Gothic" w:cs="Century Gothic" w:eastAsia="Century Gothic" w:hint="default"/>
        </w:rPr>
        <w:t>2011</w:t>
      </w:r>
      <w:r>
        <w:rPr>
          <w:rFonts w:ascii="Century Gothic" w:hAnsi="Century Gothic" w:cs="Century Gothic" w:eastAsia="Century Gothic" w:hint="default"/>
          <w:spacing w:val="-8"/>
        </w:rPr>
        <w:t> </w:t>
      </w:r>
      <w:r>
        <w:rPr/>
        <w:t>年</w:t>
      </w:r>
      <w:r>
        <w:rPr>
          <w:spacing w:val="-63"/>
        </w:rPr>
        <w:t> </w:t>
      </w:r>
      <w:r>
        <w:rPr>
          <w:rFonts w:ascii="Century Gothic" w:hAnsi="Century Gothic" w:cs="Century Gothic" w:eastAsia="Century Gothic" w:hint="default"/>
        </w:rPr>
        <w:t>1</w:t>
      </w:r>
      <w:r>
        <w:rPr>
          <w:rFonts w:ascii="Century Gothic" w:hAnsi="Century Gothic" w:cs="Century Gothic" w:eastAsia="Century Gothic" w:hint="default"/>
          <w:spacing w:val="-8"/>
        </w:rPr>
        <w:t> </w:t>
      </w:r>
      <w:r>
        <w:rPr/>
        <w:t>月</w:t>
      </w:r>
      <w:r>
        <w:rPr>
          <w:spacing w:val="-61"/>
        </w:rPr>
        <w:t> </w:t>
      </w:r>
      <w:r>
        <w:rPr>
          <w:rFonts w:ascii="Century Gothic" w:hAnsi="Century Gothic" w:cs="Century Gothic" w:eastAsia="Century Gothic" w:hint="default"/>
        </w:rPr>
        <w:t>1</w:t>
      </w:r>
      <w:r>
        <w:rPr>
          <w:rFonts w:ascii="Century Gothic" w:hAnsi="Century Gothic" w:cs="Century Gothic" w:eastAsia="Century Gothic" w:hint="default"/>
          <w:spacing w:val="-8"/>
        </w:rPr>
        <w:t> </w:t>
      </w:r>
      <w:r>
        <w:rPr/>
        <w:t>日，冠捷科技旗下子公司</w:t>
      </w:r>
      <w:r>
        <w:rPr>
          <w:spacing w:val="-61"/>
        </w:rPr>
        <w:t> </w:t>
      </w:r>
      <w:r>
        <w:rPr>
          <w:rFonts w:ascii="Century Gothic" w:hAnsi="Century Gothic" w:cs="Century Gothic" w:eastAsia="Century Gothic" w:hint="default"/>
        </w:rPr>
        <w:t>AOC</w:t>
      </w:r>
      <w:r>
        <w:rPr>
          <w:rFonts w:ascii="Century Gothic" w:hAnsi="Century Gothic" w:cs="Century Gothic" w:eastAsia="Century Gothic" w:hint="default"/>
          <w:spacing w:val="42"/>
        </w:rPr>
        <w:t> </w:t>
      </w:r>
      <w:r>
        <w:rPr>
          <w:rFonts w:ascii="Century Gothic" w:hAnsi="Century Gothic" w:cs="Century Gothic" w:eastAsia="Century Gothic" w:hint="default"/>
        </w:rPr>
        <w:t>Holding</w:t>
      </w:r>
      <w:r>
        <w:rPr>
          <w:rFonts w:ascii="Century Gothic" w:hAnsi="Century Gothic" w:cs="Century Gothic" w:eastAsia="Century Gothic" w:hint="default"/>
          <w:spacing w:val="42"/>
        </w:rPr>
        <w:t> </w:t>
      </w:r>
      <w:r>
        <w:rPr>
          <w:rFonts w:ascii="Century Gothic" w:hAnsi="Century Gothic" w:cs="Century Gothic" w:eastAsia="Century Gothic" w:hint="default"/>
        </w:rPr>
        <w:t>Limited</w:t>
      </w:r>
      <w:r>
        <w:rPr>
          <w:rFonts w:ascii="Century Gothic" w:hAnsi="Century Gothic" w:cs="Century Gothic" w:eastAsia="Century Gothic" w:hint="default"/>
          <w:spacing w:val="-9"/>
        </w:rPr>
        <w:t> </w:t>
      </w:r>
      <w:r>
        <w:rPr/>
        <w:t>以折合</w:t>
      </w:r>
      <w:r>
        <w:rPr>
          <w:w w:val="99"/>
        </w:rPr>
        <w:t> </w:t>
      </w:r>
      <w:r>
        <w:rPr/>
        <w:t>约 </w:t>
      </w:r>
      <w:r>
        <w:rPr>
          <w:rFonts w:ascii="Century Gothic" w:hAnsi="Century Gothic" w:cs="Century Gothic" w:eastAsia="Century Gothic" w:hint="default"/>
        </w:rPr>
        <w:t>1068 </w:t>
      </w:r>
      <w:r>
        <w:rPr>
          <w:spacing w:val="6"/>
        </w:rPr>
        <w:t>万元人民币的价格向飞利浦收购了其所持有的 </w:t>
      </w:r>
      <w:r>
        <w:rPr>
          <w:rFonts w:ascii="Century Gothic" w:hAnsi="Century Gothic" w:cs="Century Gothic" w:eastAsia="Century Gothic" w:hint="default"/>
        </w:rPr>
        <w:t>Ebony Hong</w:t>
      </w:r>
      <w:r>
        <w:rPr>
          <w:rFonts w:ascii="Century Gothic" w:hAnsi="Century Gothic" w:cs="Century Gothic" w:eastAsia="Century Gothic" w:hint="default"/>
          <w:spacing w:val="60"/>
        </w:rPr>
        <w:t> </w:t>
      </w:r>
      <w:r>
        <w:rPr>
          <w:rFonts w:ascii="Century Gothic" w:hAnsi="Century Gothic" w:cs="Century Gothic" w:eastAsia="Century Gothic" w:hint="default"/>
        </w:rPr>
        <w:t>Kong</w:t>
      </w:r>
      <w:r>
        <w:rPr>
          <w:rFonts w:ascii="Century Gothic" w:hAnsi="Century Gothic" w:cs="Century Gothic" w:eastAsia="Century Gothic" w:hint="default"/>
        </w:rPr>
        <w:t> Holding Limited </w:t>
      </w:r>
      <w:r>
        <w:rPr/>
        <w:t>及其全资子公司晋声（上海）贸易有限公司</w:t>
      </w:r>
      <w:r>
        <w:rPr>
          <w:spacing w:val="-92"/>
        </w:rPr>
        <w:t> </w:t>
      </w:r>
      <w:r>
        <w:rPr>
          <w:rFonts w:ascii="Century Gothic" w:hAnsi="Century Gothic" w:cs="Century Gothic" w:eastAsia="Century Gothic" w:hint="default"/>
        </w:rPr>
        <w:t>100%</w:t>
      </w:r>
      <w:r>
        <w:rPr/>
        <w:t>的股权。</w:t>
      </w:r>
    </w:p>
    <w:p>
      <w:pPr>
        <w:pStyle w:val="BodyText"/>
        <w:spacing w:line="336" w:lineRule="auto" w:before="20"/>
        <w:ind w:left="119" w:right="219" w:firstLine="480"/>
        <w:jc w:val="both"/>
      </w:pPr>
      <w:r>
        <w:rPr/>
        <w:t>③</w:t>
      </w:r>
      <w:r>
        <w:rPr>
          <w:rFonts w:ascii="Century Gothic" w:hAnsi="Century Gothic" w:cs="Century Gothic" w:eastAsia="Century Gothic" w:hint="default"/>
        </w:rPr>
        <w:t>2011</w:t>
      </w:r>
      <w:r>
        <w:rPr>
          <w:rFonts w:ascii="Century Gothic" w:hAnsi="Century Gothic" w:cs="Century Gothic" w:eastAsia="Century Gothic" w:hint="default"/>
          <w:spacing w:val="-12"/>
        </w:rPr>
        <w:t> </w:t>
      </w:r>
      <w:r>
        <w:rPr/>
        <w:t>年</w:t>
      </w:r>
      <w:r>
        <w:rPr>
          <w:spacing w:val="-67"/>
        </w:rPr>
        <w:t> </w:t>
      </w:r>
      <w:r>
        <w:rPr>
          <w:rFonts w:ascii="Century Gothic" w:hAnsi="Century Gothic" w:cs="Century Gothic" w:eastAsia="Century Gothic" w:hint="default"/>
        </w:rPr>
        <w:t>4</w:t>
      </w:r>
      <w:r>
        <w:rPr>
          <w:rFonts w:ascii="Century Gothic" w:hAnsi="Century Gothic" w:cs="Century Gothic" w:eastAsia="Century Gothic" w:hint="default"/>
          <w:spacing w:val="-12"/>
        </w:rPr>
        <w:t> </w:t>
      </w:r>
      <w:r>
        <w:rPr/>
        <w:t>月</w:t>
      </w:r>
      <w:r>
        <w:rPr>
          <w:spacing w:val="-65"/>
        </w:rPr>
        <w:t> </w:t>
      </w:r>
      <w:r>
        <w:rPr>
          <w:rFonts w:ascii="Century Gothic" w:hAnsi="Century Gothic" w:cs="Century Gothic" w:eastAsia="Century Gothic" w:hint="default"/>
        </w:rPr>
        <w:t>17</w:t>
      </w:r>
      <w:r>
        <w:rPr>
          <w:rFonts w:ascii="Century Gothic" w:hAnsi="Century Gothic" w:cs="Century Gothic" w:eastAsia="Century Gothic" w:hint="default"/>
          <w:spacing w:val="-12"/>
        </w:rPr>
        <w:t> </w:t>
      </w:r>
      <w:r>
        <w:rPr/>
        <w:t>日，冠捷科技与飞利浦订立条款书，建议交易包括：</w:t>
      </w:r>
      <w:r>
        <w:rPr>
          <w:rFonts w:ascii="Century Gothic" w:hAnsi="Century Gothic" w:cs="Century Gothic" w:eastAsia="Century Gothic" w:hint="default"/>
        </w:rPr>
        <w:t>1</w:t>
      </w:r>
      <w:r>
        <w:rPr/>
        <w:t>） 冠捷科技向飞利浦购买合营公司</w:t>
      </w:r>
      <w:r>
        <w:rPr>
          <w:spacing w:val="-74"/>
        </w:rPr>
        <w:t> </w:t>
      </w:r>
      <w:r>
        <w:rPr>
          <w:rFonts w:ascii="Century Gothic" w:hAnsi="Century Gothic" w:cs="Century Gothic" w:eastAsia="Century Gothic" w:hint="default"/>
        </w:rPr>
        <w:t>70%</w:t>
      </w:r>
      <w:r>
        <w:rPr/>
        <w:t>的股份；</w:t>
      </w:r>
      <w:r>
        <w:rPr>
          <w:rFonts w:ascii="Century Gothic" w:hAnsi="Century Gothic" w:cs="Century Gothic" w:eastAsia="Century Gothic" w:hint="default"/>
        </w:rPr>
        <w:t>2</w:t>
      </w:r>
      <w:r>
        <w:rPr/>
        <w:t>）飞利浦向合营公司授予独家商 标许可使用权；</w:t>
      </w:r>
      <w:r>
        <w:rPr>
          <w:rFonts w:ascii="Century Gothic" w:hAnsi="Century Gothic" w:cs="Century Gothic" w:eastAsia="Century Gothic" w:hint="default"/>
        </w:rPr>
        <w:t>3</w:t>
      </w:r>
      <w:r>
        <w:rPr/>
        <w:t>）飞利浦向合营公司授予非独家免版税许可使用权。具体详见 冠捷科技于</w:t>
      </w:r>
      <w:r>
        <w:rPr>
          <w:spacing w:val="-63"/>
        </w:rPr>
        <w:t> </w:t>
      </w:r>
      <w:hyperlink r:id="rId10">
        <w:r>
          <w:rPr>
            <w:rFonts w:ascii="Century Gothic" w:hAnsi="Century Gothic" w:cs="Century Gothic" w:eastAsia="Century Gothic" w:hint="default"/>
          </w:rPr>
          <w:t>http://www.hkexnews.hk</w:t>
        </w:r>
      </w:hyperlink>
      <w:r>
        <w:rPr>
          <w:rFonts w:ascii="Century Gothic" w:hAnsi="Century Gothic" w:cs="Century Gothic" w:eastAsia="Century Gothic" w:hint="default"/>
          <w:spacing w:val="-11"/>
        </w:rPr>
        <w:t> </w:t>
      </w:r>
      <w:r>
        <w:rPr/>
        <w:t>中刊登的相关公告。</w:t>
      </w:r>
    </w:p>
    <w:p>
      <w:pPr>
        <w:pStyle w:val="BodyText"/>
        <w:spacing w:line="336" w:lineRule="auto" w:before="20"/>
        <w:ind w:left="119" w:right="105" w:firstLine="480"/>
        <w:jc w:val="left"/>
      </w:pPr>
      <w:r>
        <w:rPr>
          <w:rFonts w:ascii="Century Gothic" w:hAnsi="Century Gothic" w:cs="Century Gothic" w:eastAsia="Century Gothic" w:hint="default"/>
        </w:rPr>
        <w:t>2011</w:t>
      </w:r>
      <w:r>
        <w:rPr>
          <w:rFonts w:ascii="Century Gothic" w:hAnsi="Century Gothic" w:cs="Century Gothic" w:eastAsia="Century Gothic" w:hint="default"/>
          <w:spacing w:val="-4"/>
        </w:rPr>
        <w:t> </w:t>
      </w:r>
      <w:r>
        <w:rPr/>
        <w:t>年</w:t>
      </w:r>
      <w:r>
        <w:rPr>
          <w:spacing w:val="-57"/>
        </w:rPr>
        <w:t> </w:t>
      </w:r>
      <w:r>
        <w:rPr>
          <w:rFonts w:ascii="Century Gothic" w:hAnsi="Century Gothic" w:cs="Century Gothic" w:eastAsia="Century Gothic" w:hint="default"/>
        </w:rPr>
        <w:t>11</w:t>
      </w:r>
      <w:r>
        <w:rPr>
          <w:rFonts w:ascii="Century Gothic" w:hAnsi="Century Gothic" w:cs="Century Gothic" w:eastAsia="Century Gothic" w:hint="default"/>
          <w:spacing w:val="-6"/>
        </w:rPr>
        <w:t> </w:t>
      </w:r>
      <w:r>
        <w:rPr/>
        <w:t>月</w:t>
      </w:r>
      <w:r>
        <w:rPr>
          <w:spacing w:val="-57"/>
        </w:rPr>
        <w:t> </w:t>
      </w:r>
      <w:r>
        <w:rPr>
          <w:rFonts w:ascii="Century Gothic" w:hAnsi="Century Gothic" w:cs="Century Gothic" w:eastAsia="Century Gothic" w:hint="default"/>
        </w:rPr>
        <w:t>1</w:t>
      </w:r>
      <w:r>
        <w:rPr>
          <w:rFonts w:ascii="Century Gothic" w:hAnsi="Century Gothic" w:cs="Century Gothic" w:eastAsia="Century Gothic" w:hint="default"/>
          <w:spacing w:val="-4"/>
        </w:rPr>
        <w:t> </w:t>
      </w:r>
      <w:r>
        <w:rPr>
          <w:spacing w:val="-6"/>
        </w:rPr>
        <w:t>日，冠捷科技、飞利浦、</w:t>
      </w:r>
      <w:r>
        <w:rPr>
          <w:rFonts w:ascii="Century Gothic" w:hAnsi="Century Gothic" w:cs="Century Gothic" w:eastAsia="Century Gothic" w:hint="default"/>
          <w:spacing w:val="-6"/>
        </w:rPr>
        <w:t>MMD</w:t>
      </w:r>
      <w:r>
        <w:rPr>
          <w:spacing w:val="-6"/>
        </w:rPr>
        <w:t>（为冠捷科技的下属子公司）</w:t>
      </w:r>
      <w:r>
        <w:rPr/>
        <w:t> </w:t>
      </w:r>
      <w:r>
        <w:rPr>
          <w:spacing w:val="4"/>
        </w:rPr>
        <w:t>及合营公司签订了《买卖协议》，并约定在收购完成后：冠捷科技、飞利浦、</w:t>
      </w:r>
      <w:r>
        <w:rPr/>
      </w:r>
    </w:p>
    <w:p>
      <w:pPr>
        <w:spacing w:after="0" w:line="336" w:lineRule="auto"/>
        <w:jc w:val="left"/>
        <w:sectPr>
          <w:pgSz w:w="11910" w:h="16840"/>
          <w:pgMar w:header="0" w:footer="962" w:top="1480" w:bottom="1160" w:left="1680" w:right="1560"/>
        </w:sectPr>
      </w:pPr>
    </w:p>
    <w:p>
      <w:pPr>
        <w:pStyle w:val="BodyText"/>
        <w:spacing w:line="336" w:lineRule="auto" w:before="0"/>
        <w:ind w:left="820" w:right="684"/>
        <w:jc w:val="left"/>
      </w:pPr>
      <w:r>
        <w:rPr>
          <w:rFonts w:ascii="Century Gothic" w:hAnsi="Century Gothic" w:cs="Century Gothic" w:eastAsia="Century Gothic" w:hint="default"/>
        </w:rPr>
        <w:t>MMD </w:t>
      </w:r>
      <w:r>
        <w:rPr>
          <w:spacing w:val="-3"/>
        </w:rPr>
        <w:t>及合营公司将签署《股东协议》；合营公司、飞利浦、</w:t>
      </w:r>
      <w:r>
        <w:rPr>
          <w:rFonts w:ascii="Century Gothic" w:hAnsi="Century Gothic" w:cs="Century Gothic" w:eastAsia="Century Gothic" w:hint="default"/>
          <w:spacing w:val="-3"/>
        </w:rPr>
        <w:t>Philips </w:t>
      </w:r>
      <w:r>
        <w:rPr>
          <w:rFonts w:ascii="Century Gothic" w:hAnsi="Century Gothic" w:cs="Century Gothic" w:eastAsia="Century Gothic" w:hint="default"/>
        </w:rPr>
        <w:t>Argentina</w:t>
      </w:r>
      <w:r>
        <w:rPr>
          <w:rFonts w:ascii="Century Gothic" w:hAnsi="Century Gothic" w:cs="Century Gothic" w:eastAsia="Century Gothic" w:hint="default"/>
          <w:spacing w:val="-51"/>
        </w:rPr>
        <w:t> </w:t>
      </w:r>
      <w:r>
        <w:rPr>
          <w:rFonts w:ascii="Century Gothic" w:hAnsi="Century Gothic" w:cs="Century Gothic" w:eastAsia="Century Gothic" w:hint="default"/>
          <w:spacing w:val="-51"/>
        </w:rPr>
      </w:r>
      <w:r>
        <w:rPr>
          <w:rFonts w:ascii="Century Gothic" w:hAnsi="Century Gothic" w:cs="Century Gothic" w:eastAsia="Century Gothic" w:hint="default"/>
        </w:rPr>
        <w:t>S.A.</w:t>
      </w:r>
      <w:r>
        <w:rPr/>
        <w:t>、</w:t>
      </w:r>
      <w:r>
        <w:rPr>
          <w:rFonts w:ascii="Century Gothic" w:hAnsi="Century Gothic" w:cs="Century Gothic" w:eastAsia="Century Gothic" w:hint="default"/>
        </w:rPr>
        <w:t>Fabrica Austral de Productos El</w:t>
      </w:r>
      <w:r>
        <w:rPr/>
        <w:t>é</w:t>
      </w:r>
      <w:r>
        <w:rPr>
          <w:rFonts w:ascii="Century Gothic" w:hAnsi="Century Gothic" w:cs="Century Gothic" w:eastAsia="Century Gothic" w:hint="default"/>
        </w:rPr>
        <w:t>ctricos</w:t>
      </w:r>
      <w:r>
        <w:rPr>
          <w:rFonts w:ascii="Century Gothic" w:hAnsi="Century Gothic" w:cs="Century Gothic" w:eastAsia="Century Gothic" w:hint="default"/>
          <w:spacing w:val="-14"/>
        </w:rPr>
        <w:t> </w:t>
      </w:r>
      <w:r>
        <w:rPr>
          <w:rFonts w:ascii="Century Gothic" w:hAnsi="Century Gothic" w:cs="Century Gothic" w:eastAsia="Century Gothic" w:hint="default"/>
        </w:rPr>
        <w:t>S.A.</w:t>
      </w:r>
      <w:r>
        <w:rPr/>
        <w:t>（“阿根廷合营公司”） </w:t>
      </w:r>
      <w:r>
        <w:rPr>
          <w:spacing w:val="-13"/>
        </w:rPr>
        <w:t>将签订《阿根廷合营公司股东协议》；合营公司与飞利浦将签订《商标许可协议》、</w:t>
      </w:r>
    </w:p>
    <w:p>
      <w:pPr>
        <w:pStyle w:val="BodyText"/>
        <w:spacing w:line="357" w:lineRule="auto" w:before="58"/>
        <w:ind w:left="820" w:right="794"/>
        <w:jc w:val="both"/>
      </w:pPr>
      <w:r>
        <w:rPr>
          <w:spacing w:val="-3"/>
        </w:rPr>
        <w:t>《第二级商标许可协议》、《知识产权协议》及附属协议中的若干份《交接期间</w:t>
      </w:r>
      <w:r>
        <w:rPr>
          <w:spacing w:val="-114"/>
        </w:rPr>
        <w:t> </w:t>
      </w:r>
      <w:r>
        <w:rPr>
          <w:spacing w:val="-114"/>
        </w:rPr>
      </w:r>
      <w:r>
        <w:rPr>
          <w:spacing w:val="-3"/>
        </w:rPr>
        <w:t>服务协议》；合营公司（或其下属子公司）还将与飞利浦（或其下属子公司）签</w:t>
      </w:r>
      <w:r>
        <w:rPr>
          <w:spacing w:val="-111"/>
        </w:rPr>
        <w:t> </w:t>
      </w:r>
      <w:r>
        <w:rPr>
          <w:spacing w:val="-111"/>
        </w:rPr>
      </w:r>
      <w:r>
        <w:rPr>
          <w:spacing w:val="-3"/>
        </w:rPr>
        <w:t>订一系列的附属协议（包括《资讯科技交接期间服务水平协议》、《遥控产品销</w:t>
      </w:r>
      <w:r>
        <w:rPr>
          <w:spacing w:val="-113"/>
        </w:rPr>
        <w:t> </w:t>
      </w:r>
      <w:r>
        <w:rPr>
          <w:spacing w:val="-113"/>
        </w:rPr>
      </w:r>
      <w:r>
        <w:rPr>
          <w:spacing w:val="19"/>
        </w:rPr>
        <w:t>售协议》）及反向附属协议（包括《网络电视许可使用权及服务协议》、</w:t>
      </w:r>
      <w:r>
        <w:rPr/>
      </w:r>
    </w:p>
    <w:p>
      <w:pPr>
        <w:pStyle w:val="BodyText"/>
        <w:spacing w:line="336" w:lineRule="auto" w:before="36"/>
        <w:ind w:left="820" w:right="697"/>
        <w:jc w:val="both"/>
      </w:pPr>
      <w:r>
        <w:rPr/>
        <w:t>《</w:t>
      </w:r>
      <w:r>
        <w:rPr>
          <w:rFonts w:ascii="Century Gothic" w:hAnsi="Century Gothic" w:cs="Century Gothic" w:eastAsia="Century Gothic" w:hint="default"/>
        </w:rPr>
        <w:t>OnlineShop</w:t>
      </w:r>
      <w:r>
        <w:rPr>
          <w:rFonts w:ascii="Century Gothic" w:hAnsi="Century Gothic" w:cs="Century Gothic" w:eastAsia="Century Gothic" w:hint="default"/>
          <w:spacing w:val="-7"/>
        </w:rPr>
        <w:t> </w:t>
      </w:r>
      <w:r>
        <w:rPr/>
        <w:t>及</w:t>
      </w:r>
      <w:r>
        <w:rPr>
          <w:spacing w:val="-60"/>
        </w:rPr>
        <w:t> </w:t>
      </w:r>
      <w:r>
        <w:rPr>
          <w:rFonts w:ascii="Century Gothic" w:hAnsi="Century Gothic" w:cs="Century Gothic" w:eastAsia="Century Gothic" w:hint="default"/>
        </w:rPr>
        <w:t>MyShop</w:t>
      </w:r>
      <w:r>
        <w:rPr>
          <w:rFonts w:ascii="Century Gothic" w:hAnsi="Century Gothic" w:cs="Century Gothic" w:eastAsia="Century Gothic" w:hint="default"/>
          <w:spacing w:val="-7"/>
        </w:rPr>
        <w:t> </w:t>
      </w:r>
      <w:r>
        <w:rPr>
          <w:spacing w:val="-7"/>
        </w:rPr>
        <w:t>协议》、《员工店协议》、《巴西租赁协议》、《匈</w:t>
      </w:r>
      <w:r>
        <w:rPr/>
        <w:t> 牙利租赁及服务协议》、《税项审核服务协议》以及对 </w:t>
      </w:r>
      <w:r>
        <w:rPr>
          <w:rFonts w:ascii="Century Gothic" w:hAnsi="Century Gothic" w:cs="Century Gothic" w:eastAsia="Century Gothic" w:hint="default"/>
        </w:rPr>
        <w:t>Dixtal</w:t>
      </w:r>
      <w:r>
        <w:rPr>
          <w:rFonts w:ascii="Century Gothic" w:hAnsi="Century Gothic" w:cs="Century Gothic" w:eastAsia="Century Gothic" w:hint="default"/>
          <w:spacing w:val="38"/>
        </w:rPr>
        <w:t> </w:t>
      </w:r>
      <w:r>
        <w:rPr/>
        <w:t>租赁协议的修订</w:t>
      </w:r>
      <w:r>
        <w:rPr>
          <w:spacing w:val="-1"/>
        </w:rPr>
        <w:t> </w:t>
      </w:r>
      <w:r>
        <w:rPr>
          <w:spacing w:val="-4"/>
        </w:rPr>
        <w:t>等）。此外，冠捷科技与飞利浦现有的《</w:t>
      </w:r>
      <w:r>
        <w:rPr>
          <w:rFonts w:ascii="Century Gothic" w:hAnsi="Century Gothic" w:cs="Century Gothic" w:eastAsia="Century Gothic" w:hint="default"/>
          <w:spacing w:val="-4"/>
        </w:rPr>
        <w:t>2010</w:t>
      </w:r>
      <w:r>
        <w:rPr>
          <w:rFonts w:ascii="Century Gothic" w:hAnsi="Century Gothic" w:cs="Century Gothic" w:eastAsia="Century Gothic" w:hint="default"/>
          <w:spacing w:val="-20"/>
        </w:rPr>
        <w:t> </w:t>
      </w:r>
      <w:r>
        <w:rPr/>
        <w:t>年商标许可协议》也将继续进行。</w:t>
      </w:r>
    </w:p>
    <w:p>
      <w:pPr>
        <w:pStyle w:val="BodyText"/>
        <w:spacing w:line="240" w:lineRule="auto" w:before="20"/>
        <w:ind w:left="1300" w:right="684"/>
        <w:jc w:val="left"/>
      </w:pPr>
      <w:r>
        <w:rPr>
          <w:rFonts w:ascii="Century Gothic" w:hAnsi="Century Gothic" w:cs="Century Gothic" w:eastAsia="Century Gothic" w:hint="default"/>
        </w:rPr>
        <w:t>2012</w:t>
      </w:r>
      <w:r>
        <w:rPr>
          <w:rFonts w:ascii="Century Gothic" w:hAnsi="Century Gothic" w:cs="Century Gothic" w:eastAsia="Century Gothic" w:hint="default"/>
          <w:spacing w:val="-8"/>
        </w:rPr>
        <w:t> </w:t>
      </w:r>
      <w:r>
        <w:rPr/>
        <w:t>年</w:t>
      </w:r>
      <w:r>
        <w:rPr>
          <w:spacing w:val="-61"/>
        </w:rPr>
        <w:t> </w:t>
      </w:r>
      <w:r>
        <w:rPr>
          <w:rFonts w:ascii="Century Gothic" w:hAnsi="Century Gothic" w:cs="Century Gothic" w:eastAsia="Century Gothic" w:hint="default"/>
        </w:rPr>
        <w:t>1</w:t>
      </w:r>
      <w:r>
        <w:rPr>
          <w:rFonts w:ascii="Century Gothic" w:hAnsi="Century Gothic" w:cs="Century Gothic" w:eastAsia="Century Gothic" w:hint="default"/>
          <w:spacing w:val="-8"/>
        </w:rPr>
        <w:t> </w:t>
      </w:r>
      <w:r>
        <w:rPr/>
        <w:t>月</w:t>
      </w:r>
      <w:r>
        <w:rPr>
          <w:spacing w:val="-61"/>
        </w:rPr>
        <w:t> </w:t>
      </w:r>
      <w:r>
        <w:rPr>
          <w:rFonts w:ascii="Century Gothic" w:hAnsi="Century Gothic" w:cs="Century Gothic" w:eastAsia="Century Gothic" w:hint="default"/>
        </w:rPr>
        <w:t>11</w:t>
      </w:r>
      <w:r>
        <w:rPr>
          <w:rFonts w:ascii="Century Gothic" w:hAnsi="Century Gothic" w:cs="Century Gothic" w:eastAsia="Century Gothic" w:hint="default"/>
          <w:spacing w:val="-8"/>
        </w:rPr>
        <w:t> </w:t>
      </w:r>
      <w:r>
        <w:rPr/>
        <w:t>日，公司第五届董事会完成了对上述事项的审议。</w:t>
      </w:r>
      <w:r>
        <w:rPr>
          <w:rFonts w:ascii="Century Gothic" w:hAnsi="Century Gothic" w:cs="Century Gothic" w:eastAsia="Century Gothic" w:hint="default"/>
        </w:rPr>
        <w:t>2012</w:t>
      </w:r>
      <w:r>
        <w:rPr>
          <w:rFonts w:ascii="Century Gothic" w:hAnsi="Century Gothic" w:cs="Century Gothic" w:eastAsia="Century Gothic" w:hint="default"/>
          <w:spacing w:val="-8"/>
        </w:rPr>
        <w:t> </w:t>
      </w:r>
      <w:r>
        <w:rPr/>
        <w:t>年</w:t>
      </w:r>
    </w:p>
    <w:p>
      <w:pPr>
        <w:pStyle w:val="BodyText"/>
        <w:spacing w:line="336" w:lineRule="auto"/>
        <w:ind w:left="820" w:right="803"/>
        <w:jc w:val="left"/>
      </w:pPr>
      <w:r>
        <w:rPr>
          <w:rFonts w:ascii="Century Gothic" w:hAnsi="Century Gothic" w:cs="Century Gothic" w:eastAsia="Century Gothic" w:hint="default"/>
        </w:rPr>
        <w:t>2 </w:t>
      </w:r>
      <w:r>
        <w:rPr/>
        <w:t>月 </w:t>
      </w:r>
      <w:r>
        <w:rPr>
          <w:rFonts w:ascii="Century Gothic" w:hAnsi="Century Gothic" w:cs="Century Gothic" w:eastAsia="Century Gothic" w:hint="default"/>
        </w:rPr>
        <w:t>21 </w:t>
      </w:r>
      <w:r>
        <w:rPr/>
        <w:t>日，公司 </w:t>
      </w:r>
      <w:r>
        <w:rPr>
          <w:rFonts w:ascii="Century Gothic" w:hAnsi="Century Gothic" w:cs="Century Gothic" w:eastAsia="Century Gothic" w:hint="default"/>
        </w:rPr>
        <w:t>2012</w:t>
      </w:r>
      <w:r>
        <w:rPr>
          <w:rFonts w:ascii="Century Gothic" w:hAnsi="Century Gothic" w:cs="Century Gothic" w:eastAsia="Century Gothic" w:hint="default"/>
          <w:spacing w:val="-29"/>
        </w:rPr>
        <w:t> </w:t>
      </w:r>
      <w:r>
        <w:rPr/>
        <w:t>年度第一次临时股东大会审批通过了上述事项。截止本 报告披露日，冠捷科技的该收购事项已经完成。</w:t>
      </w:r>
    </w:p>
    <w:p>
      <w:pPr>
        <w:pStyle w:val="BodyText"/>
        <w:spacing w:line="336" w:lineRule="auto" w:before="58"/>
        <w:ind w:left="819" w:right="807" w:firstLine="480"/>
        <w:jc w:val="left"/>
      </w:pPr>
      <w:r>
        <w:rPr/>
        <w:t>④</w:t>
      </w:r>
      <w:r>
        <w:rPr>
          <w:rFonts w:ascii="Century Gothic" w:hAnsi="Century Gothic" w:cs="Century Gothic" w:eastAsia="Century Gothic" w:hint="default"/>
        </w:rPr>
        <w:t>2011</w:t>
      </w:r>
      <w:r>
        <w:rPr>
          <w:rFonts w:ascii="Century Gothic" w:hAnsi="Century Gothic" w:cs="Century Gothic" w:eastAsia="Century Gothic" w:hint="default"/>
          <w:spacing w:val="-1"/>
        </w:rPr>
        <w:t> </w:t>
      </w:r>
      <w:r>
        <w:rPr/>
        <w:t>年</w:t>
      </w:r>
      <w:r>
        <w:rPr>
          <w:spacing w:val="-56"/>
        </w:rPr>
        <w:t> </w:t>
      </w:r>
      <w:r>
        <w:rPr>
          <w:rFonts w:ascii="Century Gothic" w:hAnsi="Century Gothic" w:cs="Century Gothic" w:eastAsia="Century Gothic" w:hint="default"/>
        </w:rPr>
        <w:t>12</w:t>
      </w:r>
      <w:r>
        <w:rPr>
          <w:rFonts w:ascii="Century Gothic" w:hAnsi="Century Gothic" w:cs="Century Gothic" w:eastAsia="Century Gothic" w:hint="default"/>
          <w:spacing w:val="-1"/>
        </w:rPr>
        <w:t> </w:t>
      </w:r>
      <w:r>
        <w:rPr>
          <w:spacing w:val="-5"/>
        </w:rPr>
        <w:t>月，冠捷科技联营企业乐捷显示科技（厦门）有限公司进入歇</w:t>
      </w:r>
      <w:r>
        <w:rPr/>
        <w:t> 业停产阶段。</w:t>
      </w:r>
    </w:p>
    <w:p>
      <w:pPr>
        <w:spacing w:line="240" w:lineRule="auto" w:before="6"/>
        <w:rPr>
          <w:rFonts w:ascii="仿宋" w:hAnsi="仿宋" w:cs="仿宋" w:eastAsia="仿宋" w:hint="default"/>
          <w:sz w:val="22"/>
          <w:szCs w:val="22"/>
        </w:rPr>
      </w:pPr>
    </w:p>
    <w:p>
      <w:pPr>
        <w:pStyle w:val="Heading2"/>
        <w:spacing w:line="268" w:lineRule="auto"/>
        <w:ind w:left="820" w:right="808"/>
        <w:jc w:val="left"/>
        <w:rPr>
          <w:b w:val="0"/>
          <w:bCs w:val="0"/>
        </w:rPr>
      </w:pPr>
      <w:r>
        <w:rPr>
          <w:spacing w:val="4"/>
        </w:rPr>
        <w:t>（五）信永中和会计师事务所有限责任公司为本公司出具了标准无保留意见的 </w:t>
      </w:r>
      <w:r>
        <w:rPr/>
        <w:t>审计报告。</w:t>
      </w:r>
      <w:r>
        <w:rPr>
          <w:b w:val="0"/>
          <w:bCs w:val="0"/>
        </w:rPr>
      </w:r>
    </w:p>
    <w:p>
      <w:pPr>
        <w:pStyle w:val="Heading2"/>
        <w:spacing w:line="268" w:lineRule="auto" w:before="12"/>
        <w:ind w:left="820" w:right="808"/>
        <w:jc w:val="left"/>
        <w:rPr>
          <w:b w:val="0"/>
          <w:bCs w:val="0"/>
        </w:rPr>
      </w:pPr>
      <w:r>
        <w:rPr>
          <w:spacing w:val="4"/>
        </w:rPr>
        <w:t>（六）会计政策、会计估计变更或重要前期差错更正情况及适用境内外会计准 </w:t>
      </w:r>
      <w:r>
        <w:rPr/>
        <w:t>则差异情况</w:t>
      </w:r>
      <w:r>
        <w:rPr>
          <w:spacing w:val="-55"/>
        </w:rPr>
        <w:t> </w:t>
      </w:r>
      <w:r>
        <w:rPr>
          <w:spacing w:val="-55"/>
        </w:rPr>
      </w:r>
      <w:r>
        <w:rPr>
          <w:rFonts w:ascii="Century Gothic" w:hAnsi="Century Gothic" w:cs="Century Gothic" w:eastAsia="Century Gothic" w:hint="default"/>
        </w:rPr>
        <w:t>1</w:t>
      </w:r>
      <w:r>
        <w:rPr/>
        <w:t>．报告期内，公司无重大会计差错更正、会计政策和会计估计变更情况。</w:t>
      </w:r>
      <w:r>
        <w:rPr>
          <w:b w:val="0"/>
          <w:bCs w:val="0"/>
        </w:rPr>
      </w:r>
    </w:p>
    <w:p>
      <w:pPr>
        <w:pStyle w:val="Heading2"/>
        <w:spacing w:line="240" w:lineRule="auto" w:before="12"/>
        <w:ind w:left="820" w:right="0"/>
        <w:jc w:val="both"/>
        <w:rPr>
          <w:b w:val="0"/>
          <w:bCs w:val="0"/>
        </w:rPr>
      </w:pPr>
      <w:r>
        <w:rPr>
          <w:rFonts w:ascii="Century Gothic" w:hAnsi="Century Gothic" w:cs="Century Gothic" w:eastAsia="Century Gothic" w:hint="default"/>
        </w:rPr>
        <w:t>2</w:t>
      </w:r>
      <w:r>
        <w:rPr/>
        <w:t>．报告期内，公司合并报表范围发生了变更，具体说明如下：</w:t>
      </w:r>
      <w:r>
        <w:rPr>
          <w:b w:val="0"/>
          <w:bCs w:val="0"/>
        </w:rPr>
      </w:r>
    </w:p>
    <w:p>
      <w:pPr>
        <w:spacing w:line="240" w:lineRule="auto" w:before="17"/>
        <w:rPr>
          <w:rFonts w:ascii="Microsoft JhengHei" w:hAnsi="Microsoft JhengHei" w:cs="Microsoft JhengHei" w:eastAsia="Microsoft JhengHei" w:hint="default"/>
          <w:b/>
          <w:bCs/>
          <w:sz w:val="4"/>
          <w:szCs w:val="4"/>
        </w:rPr>
      </w:pPr>
    </w:p>
    <w:tbl>
      <w:tblPr>
        <w:tblW w:w="0" w:type="auto"/>
        <w:jc w:val="left"/>
        <w:tblInd w:w="107" w:type="dxa"/>
        <w:tblLayout w:type="fixed"/>
        <w:tblCellMar>
          <w:top w:w="0" w:type="dxa"/>
          <w:left w:w="0" w:type="dxa"/>
          <w:bottom w:w="0" w:type="dxa"/>
          <w:right w:w="0" w:type="dxa"/>
        </w:tblCellMar>
        <w:tblLook w:val="01E0"/>
      </w:tblPr>
      <w:tblGrid>
        <w:gridCol w:w="2088"/>
        <w:gridCol w:w="1993"/>
        <w:gridCol w:w="2144"/>
        <w:gridCol w:w="1859"/>
        <w:gridCol w:w="1637"/>
      </w:tblGrid>
      <w:tr>
        <w:trPr>
          <w:trHeight w:val="634" w:hRule="exact"/>
        </w:trPr>
        <w:tc>
          <w:tcPr>
            <w:tcW w:w="208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57"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新纳入合并报表</w:t>
            </w:r>
            <w:r>
              <w:rPr>
                <w:rFonts w:ascii="Microsoft JhengHei" w:hAnsi="Microsoft JhengHei" w:cs="Microsoft JhengHei" w:eastAsia="Microsoft JhengHei" w:hint="default"/>
                <w:sz w:val="21"/>
                <w:szCs w:val="21"/>
              </w:rPr>
            </w:r>
          </w:p>
          <w:p>
            <w:pPr>
              <w:pStyle w:val="TableParagraph"/>
              <w:spacing w:line="33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范围的子公司名称</w:t>
            </w:r>
            <w:r>
              <w:rPr>
                <w:rFonts w:ascii="Microsoft JhengHei" w:hAnsi="Microsoft JhengHei" w:cs="Microsoft JhengHei" w:eastAsia="Microsoft JhengHei" w:hint="default"/>
                <w:sz w:val="21"/>
                <w:szCs w:val="21"/>
              </w:rPr>
            </w:r>
          </w:p>
        </w:tc>
        <w:tc>
          <w:tcPr>
            <w:tcW w:w="199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57" w:lineRule="exact"/>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新纳入合并范围的</w:t>
            </w:r>
            <w:r>
              <w:rPr>
                <w:rFonts w:ascii="Microsoft JhengHei" w:hAnsi="Microsoft JhengHei" w:cs="Microsoft JhengHei" w:eastAsia="Microsoft JhengHei" w:hint="default"/>
                <w:sz w:val="21"/>
                <w:szCs w:val="21"/>
              </w:rPr>
            </w:r>
          </w:p>
          <w:p>
            <w:pPr>
              <w:pStyle w:val="TableParagraph"/>
              <w:spacing w:line="339"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时间</w:t>
            </w:r>
            <w:r>
              <w:rPr>
                <w:rFonts w:ascii="Microsoft JhengHei" w:hAnsi="Microsoft JhengHei" w:cs="Microsoft JhengHei" w:eastAsia="Microsoft JhengHei" w:hint="default"/>
                <w:sz w:val="21"/>
                <w:szCs w:val="21"/>
              </w:rPr>
            </w:r>
          </w:p>
        </w:tc>
        <w:tc>
          <w:tcPr>
            <w:tcW w:w="214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74"/>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期末净资产</w:t>
            </w:r>
            <w:r>
              <w:rPr>
                <w:rFonts w:ascii="Microsoft JhengHei" w:hAnsi="Microsoft JhengHei" w:cs="Microsoft JhengHei" w:eastAsia="Microsoft JhengHei" w:hint="default"/>
                <w:sz w:val="21"/>
                <w:szCs w:val="21"/>
              </w:rPr>
            </w:r>
          </w:p>
        </w:tc>
        <w:tc>
          <w:tcPr>
            <w:tcW w:w="185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74"/>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报告期净利润</w:t>
            </w:r>
            <w:r>
              <w:rPr>
                <w:rFonts w:ascii="Microsoft JhengHei" w:hAnsi="Microsoft JhengHei" w:cs="Microsoft JhengHei" w:eastAsia="Microsoft JhengHei" w:hint="default"/>
                <w:sz w:val="21"/>
                <w:szCs w:val="21"/>
              </w:rPr>
            </w:r>
          </w:p>
        </w:tc>
        <w:tc>
          <w:tcPr>
            <w:tcW w:w="163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57"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合并范围发生</w:t>
            </w:r>
            <w:r>
              <w:rPr>
                <w:rFonts w:ascii="Microsoft JhengHei" w:hAnsi="Microsoft JhengHei" w:cs="Microsoft JhengHei" w:eastAsia="Microsoft JhengHei" w:hint="default"/>
                <w:sz w:val="21"/>
                <w:szCs w:val="21"/>
              </w:rPr>
            </w:r>
          </w:p>
          <w:p>
            <w:pPr>
              <w:pStyle w:val="TableParagraph"/>
              <w:spacing w:line="33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变更的原因</w:t>
            </w:r>
            <w:r>
              <w:rPr>
                <w:rFonts w:ascii="Microsoft JhengHei" w:hAnsi="Microsoft JhengHei" w:cs="Microsoft JhengHei" w:eastAsia="Microsoft JhengHei" w:hint="default"/>
                <w:sz w:val="21"/>
                <w:szCs w:val="21"/>
              </w:rPr>
            </w:r>
          </w:p>
        </w:tc>
      </w:tr>
      <w:tr>
        <w:trPr>
          <w:trHeight w:val="635"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仿宋" w:hAnsi="仿宋" w:cs="仿宋" w:eastAsia="仿宋" w:hint="default"/>
                <w:sz w:val="21"/>
                <w:szCs w:val="21"/>
              </w:rPr>
            </w:pPr>
            <w:r>
              <w:rPr>
                <w:rFonts w:ascii="仿宋" w:hAnsi="仿宋" w:cs="仿宋" w:eastAsia="仿宋" w:hint="default"/>
                <w:sz w:val="21"/>
                <w:szCs w:val="21"/>
              </w:rPr>
              <w:t>深圳中电长城能源</w:t>
            </w:r>
          </w:p>
          <w:p>
            <w:pPr>
              <w:pStyle w:val="TableParagraph"/>
              <w:spacing w:line="240" w:lineRule="auto" w:before="37"/>
              <w:ind w:left="103" w:right="0"/>
              <w:jc w:val="left"/>
              <w:rPr>
                <w:rFonts w:ascii="仿宋" w:hAnsi="仿宋" w:cs="仿宋" w:eastAsia="仿宋" w:hint="default"/>
                <w:sz w:val="21"/>
                <w:szCs w:val="21"/>
              </w:rPr>
            </w:pPr>
            <w:r>
              <w:rPr>
                <w:rFonts w:ascii="仿宋" w:hAnsi="仿宋" w:cs="仿宋" w:eastAsia="仿宋" w:hint="default"/>
                <w:sz w:val="21"/>
                <w:szCs w:val="21"/>
              </w:rPr>
              <w:t>有限公司</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仿宋" w:hAnsi="仿宋" w:cs="仿宋" w:eastAsia="仿宋" w:hint="default"/>
                <w:sz w:val="21"/>
                <w:szCs w:val="21"/>
              </w:rPr>
            </w:pPr>
            <w:r>
              <w:rPr>
                <w:rFonts w:ascii="Century Gothic" w:hAnsi="Century Gothic" w:cs="Century Gothic" w:eastAsia="Century Gothic" w:hint="default"/>
                <w:sz w:val="21"/>
                <w:szCs w:val="21"/>
              </w:rPr>
              <w:t>2011</w:t>
            </w:r>
            <w:r>
              <w:rPr>
                <w:rFonts w:ascii="Century Gothic" w:hAnsi="Century Gothic" w:cs="Century Gothic" w:eastAsia="Century Gothic" w:hint="default"/>
                <w:spacing w:val="-8"/>
                <w:sz w:val="21"/>
                <w:szCs w:val="21"/>
              </w:rPr>
              <w:t> </w:t>
            </w:r>
            <w:r>
              <w:rPr>
                <w:rFonts w:ascii="仿宋" w:hAnsi="仿宋" w:cs="仿宋" w:eastAsia="仿宋" w:hint="default"/>
                <w:sz w:val="21"/>
                <w:szCs w:val="21"/>
              </w:rPr>
              <w:t>年</w:t>
            </w:r>
            <w:r>
              <w:rPr>
                <w:rFonts w:ascii="仿宋" w:hAnsi="仿宋" w:cs="仿宋" w:eastAsia="仿宋" w:hint="default"/>
                <w:spacing w:val="-52"/>
                <w:sz w:val="21"/>
                <w:szCs w:val="21"/>
              </w:rPr>
              <w:t> </w:t>
            </w:r>
            <w:r>
              <w:rPr>
                <w:rFonts w:ascii="Century Gothic" w:hAnsi="Century Gothic" w:cs="Century Gothic" w:eastAsia="Century Gothic" w:hint="default"/>
                <w:sz w:val="21"/>
                <w:szCs w:val="21"/>
              </w:rPr>
              <w:t>7</w:t>
            </w:r>
            <w:r>
              <w:rPr>
                <w:rFonts w:ascii="Century Gothic" w:hAnsi="Century Gothic" w:cs="Century Gothic" w:eastAsia="Century Gothic" w:hint="default"/>
                <w:spacing w:val="-8"/>
                <w:sz w:val="21"/>
                <w:szCs w:val="21"/>
              </w:rPr>
              <w:t> </w:t>
            </w:r>
            <w:r>
              <w:rPr>
                <w:rFonts w:ascii="仿宋" w:hAnsi="仿宋" w:cs="仿宋" w:eastAsia="仿宋" w:hint="default"/>
                <w:sz w:val="21"/>
                <w:szCs w:val="21"/>
              </w:rPr>
              <w:t>月</w:t>
            </w:r>
            <w:r>
              <w:rPr>
                <w:rFonts w:ascii="仿宋" w:hAnsi="仿宋" w:cs="仿宋" w:eastAsia="仿宋" w:hint="default"/>
                <w:spacing w:val="-54"/>
                <w:sz w:val="21"/>
                <w:szCs w:val="21"/>
              </w:rPr>
              <w:t> </w:t>
            </w:r>
            <w:r>
              <w:rPr>
                <w:rFonts w:ascii="Century Gothic" w:hAnsi="Century Gothic" w:cs="Century Gothic" w:eastAsia="Century Gothic" w:hint="default"/>
                <w:sz w:val="21"/>
                <w:szCs w:val="21"/>
              </w:rPr>
              <w:t>1</w:t>
            </w:r>
            <w:r>
              <w:rPr>
                <w:rFonts w:ascii="Century Gothic" w:hAnsi="Century Gothic" w:cs="Century Gothic" w:eastAsia="Century Gothic" w:hint="default"/>
                <w:spacing w:val="-7"/>
                <w:sz w:val="21"/>
                <w:szCs w:val="21"/>
              </w:rPr>
              <w:t> </w:t>
            </w:r>
            <w:r>
              <w:rPr>
                <w:rFonts w:ascii="仿宋" w:hAnsi="仿宋" w:cs="仿宋" w:eastAsia="仿宋" w:hint="default"/>
                <w:sz w:val="21"/>
                <w:szCs w:val="21"/>
              </w:rPr>
              <w:t>日</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1"/>
              <w:jc w:val="center"/>
              <w:rPr>
                <w:rFonts w:ascii="Century Gothic" w:hAnsi="Century Gothic" w:cs="Century Gothic" w:eastAsia="Century Gothic" w:hint="default"/>
                <w:sz w:val="21"/>
                <w:szCs w:val="21"/>
              </w:rPr>
            </w:pPr>
            <w:r>
              <w:rPr>
                <w:rFonts w:ascii="Century Gothic"/>
                <w:sz w:val="21"/>
              </w:rPr>
              <w:t>150,969,050.48</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Century Gothic" w:hAnsi="Century Gothic" w:cs="Century Gothic" w:eastAsia="Century Gothic" w:hint="default"/>
                <w:sz w:val="21"/>
                <w:szCs w:val="21"/>
              </w:rPr>
            </w:pPr>
            <w:r>
              <w:rPr>
                <w:rFonts w:ascii="Century Gothic"/>
                <w:sz w:val="21"/>
              </w:rPr>
              <w:t>18,139,179.80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仿宋" w:hAnsi="仿宋" w:cs="仿宋" w:eastAsia="仿宋" w:hint="default"/>
                <w:sz w:val="21"/>
                <w:szCs w:val="21"/>
              </w:rPr>
            </w:pPr>
            <w:r>
              <w:rPr>
                <w:rFonts w:ascii="仿宋" w:hAnsi="仿宋" w:cs="仿宋" w:eastAsia="仿宋" w:hint="default"/>
                <w:sz w:val="21"/>
                <w:szCs w:val="21"/>
              </w:rPr>
              <w:t>股权收购</w:t>
            </w:r>
          </w:p>
        </w:tc>
      </w:tr>
      <w:tr>
        <w:trPr>
          <w:trHeight w:val="634"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仿宋" w:hAnsi="仿宋" w:cs="仿宋" w:eastAsia="仿宋" w:hint="default"/>
                <w:sz w:val="21"/>
                <w:szCs w:val="21"/>
              </w:rPr>
            </w:pPr>
            <w:r>
              <w:rPr>
                <w:rFonts w:ascii="仿宋" w:hAnsi="仿宋" w:cs="仿宋" w:eastAsia="仿宋" w:hint="default"/>
                <w:sz w:val="21"/>
                <w:szCs w:val="21"/>
              </w:rPr>
              <w:t>海南长城系统科技</w:t>
            </w:r>
          </w:p>
          <w:p>
            <w:pPr>
              <w:pStyle w:val="TableParagraph"/>
              <w:spacing w:line="240" w:lineRule="auto" w:before="37"/>
              <w:ind w:left="103" w:right="0"/>
              <w:jc w:val="left"/>
              <w:rPr>
                <w:rFonts w:ascii="仿宋" w:hAnsi="仿宋" w:cs="仿宋" w:eastAsia="仿宋" w:hint="default"/>
                <w:sz w:val="21"/>
                <w:szCs w:val="21"/>
              </w:rPr>
            </w:pPr>
            <w:r>
              <w:rPr>
                <w:rFonts w:ascii="仿宋" w:hAnsi="仿宋" w:cs="仿宋" w:eastAsia="仿宋" w:hint="default"/>
                <w:sz w:val="21"/>
                <w:szCs w:val="21"/>
              </w:rPr>
              <w:t>有限公司</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仿宋" w:hAnsi="仿宋" w:cs="仿宋" w:eastAsia="仿宋" w:hint="default"/>
                <w:sz w:val="21"/>
                <w:szCs w:val="21"/>
              </w:rPr>
            </w:pPr>
            <w:r>
              <w:rPr>
                <w:rFonts w:ascii="Century Gothic" w:hAnsi="Century Gothic" w:cs="Century Gothic" w:eastAsia="Century Gothic" w:hint="default"/>
                <w:sz w:val="21"/>
                <w:szCs w:val="21"/>
              </w:rPr>
              <w:t>2011</w:t>
            </w:r>
            <w:r>
              <w:rPr>
                <w:rFonts w:ascii="Century Gothic" w:hAnsi="Century Gothic" w:cs="Century Gothic" w:eastAsia="Century Gothic" w:hint="default"/>
                <w:spacing w:val="-16"/>
                <w:sz w:val="21"/>
                <w:szCs w:val="21"/>
              </w:rPr>
              <w:t> </w:t>
            </w:r>
            <w:r>
              <w:rPr>
                <w:rFonts w:ascii="仿宋" w:hAnsi="仿宋" w:cs="仿宋" w:eastAsia="仿宋" w:hint="default"/>
                <w:sz w:val="21"/>
                <w:szCs w:val="21"/>
              </w:rPr>
              <w:t>年</w:t>
            </w:r>
            <w:r>
              <w:rPr>
                <w:rFonts w:ascii="仿宋" w:hAnsi="仿宋" w:cs="仿宋" w:eastAsia="仿宋" w:hint="default"/>
                <w:spacing w:val="-62"/>
                <w:sz w:val="21"/>
                <w:szCs w:val="21"/>
              </w:rPr>
              <w:t> </w:t>
            </w:r>
            <w:r>
              <w:rPr>
                <w:rFonts w:ascii="Century Gothic" w:hAnsi="Century Gothic" w:cs="Century Gothic" w:eastAsia="Century Gothic" w:hint="default"/>
                <w:sz w:val="21"/>
                <w:szCs w:val="21"/>
              </w:rPr>
              <w:t>11</w:t>
            </w:r>
            <w:r>
              <w:rPr>
                <w:rFonts w:ascii="Century Gothic" w:hAnsi="Century Gothic" w:cs="Century Gothic" w:eastAsia="Century Gothic" w:hint="default"/>
                <w:spacing w:val="-18"/>
                <w:sz w:val="21"/>
                <w:szCs w:val="21"/>
              </w:rPr>
              <w:t> </w:t>
            </w:r>
            <w:r>
              <w:rPr>
                <w:rFonts w:ascii="仿宋" w:hAnsi="仿宋" w:cs="仿宋" w:eastAsia="仿宋" w:hint="default"/>
                <w:sz w:val="21"/>
                <w:szCs w:val="21"/>
              </w:rPr>
              <w:t>月</w:t>
            </w:r>
            <w:r>
              <w:rPr>
                <w:rFonts w:ascii="仿宋" w:hAnsi="仿宋" w:cs="仿宋" w:eastAsia="仿宋" w:hint="default"/>
                <w:spacing w:val="-62"/>
                <w:sz w:val="21"/>
                <w:szCs w:val="21"/>
              </w:rPr>
              <w:t> </w:t>
            </w:r>
            <w:r>
              <w:rPr>
                <w:rFonts w:ascii="Century Gothic" w:hAnsi="Century Gothic" w:cs="Century Gothic" w:eastAsia="Century Gothic" w:hint="default"/>
                <w:sz w:val="21"/>
                <w:szCs w:val="21"/>
              </w:rPr>
              <w:t>10</w:t>
            </w:r>
            <w:r>
              <w:rPr>
                <w:rFonts w:ascii="Century Gothic" w:hAnsi="Century Gothic" w:cs="Century Gothic" w:eastAsia="Century Gothic" w:hint="default"/>
                <w:spacing w:val="-18"/>
                <w:sz w:val="21"/>
                <w:szCs w:val="21"/>
              </w:rPr>
              <w:t> </w:t>
            </w:r>
            <w:r>
              <w:rPr>
                <w:rFonts w:ascii="仿宋" w:hAnsi="仿宋" w:cs="仿宋" w:eastAsia="仿宋" w:hint="default"/>
                <w:sz w:val="21"/>
                <w:szCs w:val="21"/>
              </w:rPr>
              <w:t>日</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Century Gothic" w:hAnsi="Century Gothic" w:cs="Century Gothic" w:eastAsia="Century Gothic" w:hint="default"/>
                <w:sz w:val="21"/>
                <w:szCs w:val="21"/>
              </w:rPr>
            </w:pPr>
            <w:r>
              <w:rPr>
                <w:rFonts w:ascii="Century Gothic"/>
                <w:sz w:val="21"/>
              </w:rPr>
              <w:t>16,000,000.00</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1"/>
              <w:jc w:val="center"/>
              <w:rPr>
                <w:rFonts w:ascii="Century Gothic" w:hAnsi="Century Gothic" w:cs="Century Gothic" w:eastAsia="Century Gothic" w:hint="default"/>
                <w:sz w:val="21"/>
                <w:szCs w:val="21"/>
              </w:rPr>
            </w:pPr>
            <w:r>
              <w:rPr>
                <w:rFonts w:ascii="Century Gothic"/>
                <w:w w:val="99"/>
                <w:sz w:val="21"/>
              </w:rPr>
              <w:t>-</w:t>
            </w:r>
            <w:r>
              <w:rPr>
                <w:rFonts w:ascii="Century Gothic"/>
                <w:sz w:val="21"/>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仿宋" w:hAnsi="仿宋" w:cs="仿宋" w:eastAsia="仿宋" w:hint="default"/>
                <w:sz w:val="21"/>
                <w:szCs w:val="21"/>
              </w:rPr>
            </w:pPr>
            <w:r>
              <w:rPr>
                <w:rFonts w:ascii="仿宋" w:hAnsi="仿宋" w:cs="仿宋" w:eastAsia="仿宋" w:hint="default"/>
                <w:sz w:val="21"/>
                <w:szCs w:val="21"/>
              </w:rPr>
              <w:t>新设立</w:t>
            </w:r>
          </w:p>
        </w:tc>
      </w:tr>
    </w:tbl>
    <w:p>
      <w:pPr>
        <w:pStyle w:val="Heading2"/>
        <w:spacing w:line="381" w:lineRule="exact"/>
        <w:ind w:left="820" w:right="684"/>
        <w:jc w:val="left"/>
        <w:rPr>
          <w:b w:val="0"/>
          <w:bCs w:val="0"/>
        </w:rPr>
      </w:pPr>
      <w:r>
        <w:rPr>
          <w:rFonts w:ascii="Century Gothic" w:hAnsi="Century Gothic" w:cs="Century Gothic" w:eastAsia="Century Gothic" w:hint="default"/>
        </w:rPr>
        <w:t>3</w:t>
      </w:r>
      <w:r>
        <w:rPr/>
        <w:t>．本集团公司下属子公司长城香港、冠捷科技 </w:t>
      </w:r>
      <w:r>
        <w:rPr>
          <w:rFonts w:ascii="Century Gothic" w:hAnsi="Century Gothic" w:cs="Century Gothic" w:eastAsia="Century Gothic" w:hint="default"/>
        </w:rPr>
        <w:t>2011</w:t>
      </w:r>
      <w:r>
        <w:rPr>
          <w:rFonts w:ascii="Century Gothic" w:hAnsi="Century Gothic" w:cs="Century Gothic" w:eastAsia="Century Gothic" w:hint="default"/>
          <w:spacing w:val="46"/>
        </w:rPr>
        <w:t> </w:t>
      </w:r>
      <w:r>
        <w:rPr/>
        <w:t>年度新纳入合并范围的公</w:t>
      </w:r>
      <w:r>
        <w:rPr>
          <w:b w:val="0"/>
          <w:bCs w:val="0"/>
        </w:rPr>
      </w:r>
    </w:p>
    <w:p>
      <w:pPr>
        <w:pStyle w:val="Heading2"/>
        <w:spacing w:line="268" w:lineRule="auto" w:before="50"/>
        <w:ind w:left="819" w:right="684"/>
        <w:jc w:val="left"/>
        <w:rPr>
          <w:b w:val="0"/>
          <w:bCs w:val="0"/>
        </w:rPr>
      </w:pPr>
      <w:r>
        <w:rPr>
          <w:spacing w:val="7"/>
        </w:rPr>
        <w:t>司分别包括柏怡国际控股有限公司、厦门艾德蒙电子科技有限公司及 </w:t>
      </w:r>
      <w:r>
        <w:rPr>
          <w:rFonts w:ascii="Century Gothic" w:hAnsi="Century Gothic" w:cs="Century Gothic" w:eastAsia="Century Gothic" w:hint="default"/>
        </w:rPr>
        <w:t>Ebony</w:t>
      </w:r>
      <w:r>
        <w:rPr>
          <w:rFonts w:ascii="Century Gothic" w:hAnsi="Century Gothic" w:cs="Century Gothic" w:eastAsia="Century Gothic" w:hint="default"/>
          <w:spacing w:val="-50"/>
        </w:rPr>
        <w:t> </w:t>
      </w:r>
      <w:r>
        <w:rPr>
          <w:rFonts w:ascii="Century Gothic" w:hAnsi="Century Gothic" w:cs="Century Gothic" w:eastAsia="Century Gothic" w:hint="default"/>
          <w:w w:val="99"/>
        </w:rPr>
        <w:t>HongKong </w:t>
      </w:r>
      <w:r>
        <w:rPr>
          <w:rFonts w:ascii="Century Gothic" w:hAnsi="Century Gothic" w:cs="Century Gothic" w:eastAsia="Century Gothic" w:hint="default"/>
          <w:w w:val="99"/>
        </w:rPr>
        <w:t>Holding </w:t>
      </w:r>
      <w:r>
        <w:rPr>
          <w:rFonts w:ascii="Century Gothic" w:hAnsi="Century Gothic" w:cs="Century Gothic" w:eastAsia="Century Gothic" w:hint="default"/>
        </w:rPr>
        <w:t>Limited</w:t>
      </w:r>
      <w:r>
        <w:rPr>
          <w:rFonts w:ascii="Century Gothic" w:hAnsi="Century Gothic" w:cs="Century Gothic" w:eastAsia="Century Gothic" w:hint="default"/>
          <w:spacing w:val="-18"/>
        </w:rPr>
        <w:t> </w:t>
      </w:r>
      <w:r>
        <w:rPr>
          <w:spacing w:val="-10"/>
        </w:rPr>
        <w:t>等，其相关具体情况详见财务会计报表附注七（二）</w:t>
      </w:r>
      <w:r>
        <w:rPr/>
        <w:t> 中的介绍。</w:t>
      </w:r>
      <w:r>
        <w:rPr>
          <w:b w:val="0"/>
          <w:bCs w:val="0"/>
        </w:rPr>
      </w:r>
    </w:p>
    <w:p>
      <w:pPr>
        <w:spacing w:after="0" w:line="268" w:lineRule="auto"/>
        <w:jc w:val="left"/>
        <w:sectPr>
          <w:pgSz w:w="11910" w:h="16840"/>
          <w:pgMar w:header="0" w:footer="962" w:top="1480" w:bottom="1160" w:left="980" w:right="980"/>
        </w:sectPr>
      </w:pPr>
    </w:p>
    <w:p>
      <w:pPr>
        <w:spacing w:line="240" w:lineRule="auto" w:before="9"/>
        <w:rPr>
          <w:rFonts w:ascii="Microsoft JhengHei" w:hAnsi="Microsoft JhengHei" w:cs="Microsoft JhengHei" w:eastAsia="Microsoft JhengHei" w:hint="default"/>
          <w:b/>
          <w:bCs/>
          <w:sz w:val="9"/>
          <w:szCs w:val="9"/>
        </w:rPr>
      </w:pPr>
    </w:p>
    <w:p>
      <w:pPr>
        <w:pStyle w:val="Heading2"/>
        <w:spacing w:line="367" w:lineRule="exact"/>
        <w:ind w:right="0"/>
        <w:jc w:val="left"/>
        <w:rPr>
          <w:b w:val="0"/>
          <w:bCs w:val="0"/>
        </w:rPr>
      </w:pPr>
      <w:r>
        <w:rPr/>
        <w:t>（七）董事会日常工作情况</w:t>
      </w:r>
      <w:r>
        <w:rPr>
          <w:b w:val="0"/>
          <w:bCs w:val="0"/>
        </w:rPr>
      </w:r>
    </w:p>
    <w:p>
      <w:pPr>
        <w:pStyle w:val="Heading2"/>
        <w:spacing w:line="240" w:lineRule="auto" w:before="50"/>
        <w:ind w:right="0"/>
        <w:jc w:val="left"/>
        <w:rPr>
          <w:b w:val="0"/>
          <w:bCs w:val="0"/>
        </w:rPr>
      </w:pPr>
      <w:r>
        <w:rPr>
          <w:rFonts w:ascii="Century Gothic" w:hAnsi="Century Gothic" w:cs="Century Gothic" w:eastAsia="Century Gothic" w:hint="default"/>
        </w:rPr>
        <w:t>1</w:t>
      </w:r>
      <w:r>
        <w:rPr/>
        <w:t>．报告期内董事会主要会议情况</w:t>
      </w:r>
      <w:r>
        <w:rPr>
          <w:b w:val="0"/>
          <w:bCs w:val="0"/>
        </w:rPr>
      </w:r>
    </w:p>
    <w:p>
      <w:pPr>
        <w:pStyle w:val="BodyText"/>
        <w:spacing w:line="240" w:lineRule="auto" w:before="126"/>
        <w:ind w:right="0"/>
        <w:jc w:val="left"/>
      </w:pPr>
      <w:r>
        <w:rPr/>
        <w:t>（</w:t>
      </w:r>
      <w:r>
        <w:rPr>
          <w:rFonts w:ascii="Century Gothic" w:hAnsi="Century Gothic" w:cs="Century Gothic" w:eastAsia="Century Gothic" w:hint="default"/>
        </w:rPr>
        <w:t>1</w:t>
      </w:r>
      <w:r>
        <w:rPr/>
        <w:t>）第五届董事会第四次会议</w:t>
      </w:r>
    </w:p>
    <w:p>
      <w:pPr>
        <w:pStyle w:val="BodyText"/>
        <w:spacing w:line="240" w:lineRule="auto"/>
        <w:ind w:left="600" w:right="0"/>
        <w:jc w:val="left"/>
      </w:pPr>
      <w:r>
        <w:rPr>
          <w:rFonts w:ascii="Century Gothic" w:hAnsi="Century Gothic" w:cs="Century Gothic" w:eastAsia="Century Gothic" w:hint="default"/>
        </w:rPr>
        <w:t>2011 </w:t>
      </w:r>
      <w:r>
        <w:rPr/>
        <w:t>年 </w:t>
      </w:r>
      <w:r>
        <w:rPr>
          <w:rFonts w:ascii="Century Gothic" w:hAnsi="Century Gothic" w:cs="Century Gothic" w:eastAsia="Century Gothic" w:hint="default"/>
        </w:rPr>
        <w:t>3 </w:t>
      </w:r>
      <w:r>
        <w:rPr/>
        <w:t>月 </w:t>
      </w:r>
      <w:r>
        <w:rPr>
          <w:rFonts w:ascii="Century Gothic" w:hAnsi="Century Gothic" w:cs="Century Gothic" w:eastAsia="Century Gothic" w:hint="default"/>
        </w:rPr>
        <w:t>29</w:t>
      </w:r>
      <w:r>
        <w:rPr>
          <w:rFonts w:ascii="Century Gothic" w:hAnsi="Century Gothic" w:cs="Century Gothic" w:eastAsia="Century Gothic" w:hint="default"/>
          <w:spacing w:val="-29"/>
        </w:rPr>
        <w:t> </w:t>
      </w:r>
      <w:r>
        <w:rPr/>
        <w:t>日，公司召开第五届董事会第四次会议，相关决议公告刊</w:t>
      </w:r>
    </w:p>
    <w:p>
      <w:pPr>
        <w:pStyle w:val="BodyText"/>
        <w:spacing w:line="336" w:lineRule="auto"/>
        <w:ind w:right="111"/>
        <w:jc w:val="left"/>
      </w:pPr>
      <w:r>
        <w:rPr/>
        <w:t>登在</w:t>
      </w:r>
      <w:r>
        <w:rPr>
          <w:spacing w:val="-59"/>
        </w:rPr>
        <w:t> </w:t>
      </w:r>
      <w:r>
        <w:rPr>
          <w:rFonts w:ascii="Century Gothic" w:hAnsi="Century Gothic" w:cs="Century Gothic" w:eastAsia="Century Gothic" w:hint="default"/>
          <w:w w:val="99"/>
        </w:rPr>
        <w:t>2011</w:t>
      </w:r>
      <w:r>
        <w:rPr>
          <w:rFonts w:ascii="Century Gothic" w:hAnsi="Century Gothic" w:cs="Century Gothic" w:eastAsia="Century Gothic" w:hint="default"/>
          <w:spacing w:val="-7"/>
          <w:w w:val="99"/>
        </w:rPr>
        <w:t> </w:t>
      </w:r>
      <w:r>
        <w:rPr/>
        <w:t>年</w:t>
      </w:r>
      <w:r>
        <w:rPr>
          <w:spacing w:val="-59"/>
        </w:rPr>
        <w:t> </w:t>
      </w:r>
      <w:r>
        <w:rPr>
          <w:rFonts w:ascii="Century Gothic" w:hAnsi="Century Gothic" w:cs="Century Gothic" w:eastAsia="Century Gothic" w:hint="default"/>
          <w:w w:val="99"/>
        </w:rPr>
        <w:t>3</w:t>
      </w:r>
      <w:r>
        <w:rPr>
          <w:rFonts w:ascii="Century Gothic" w:hAnsi="Century Gothic" w:cs="Century Gothic" w:eastAsia="Century Gothic" w:hint="default"/>
          <w:spacing w:val="-6"/>
          <w:w w:val="99"/>
        </w:rPr>
        <w:t> </w:t>
      </w:r>
      <w:r>
        <w:rPr/>
        <w:t>月</w:t>
      </w:r>
      <w:r>
        <w:rPr>
          <w:spacing w:val="-59"/>
        </w:rPr>
        <w:t> </w:t>
      </w:r>
      <w:r>
        <w:rPr>
          <w:rFonts w:ascii="Century Gothic" w:hAnsi="Century Gothic" w:cs="Century Gothic" w:eastAsia="Century Gothic" w:hint="default"/>
          <w:w w:val="99"/>
        </w:rPr>
        <w:t>31</w:t>
      </w:r>
      <w:r>
        <w:rPr>
          <w:rFonts w:ascii="Century Gothic" w:hAnsi="Century Gothic" w:cs="Century Gothic" w:eastAsia="Century Gothic" w:hint="default"/>
          <w:spacing w:val="-7"/>
          <w:w w:val="99"/>
        </w:rPr>
        <w:t> </w:t>
      </w:r>
      <w:r>
        <w:rPr>
          <w:spacing w:val="-6"/>
          <w:w w:val="99"/>
        </w:rPr>
        <w:t>日的《中国证券报》</w:t>
      </w:r>
      <w:r>
        <w:rPr>
          <w:rFonts w:ascii="Century Gothic" w:hAnsi="Century Gothic" w:cs="Century Gothic" w:eastAsia="Century Gothic" w:hint="default"/>
          <w:spacing w:val="-6"/>
          <w:w w:val="99"/>
        </w:rPr>
        <w:t>B133/B134</w:t>
      </w:r>
      <w:r>
        <w:rPr>
          <w:rFonts w:ascii="Century Gothic" w:hAnsi="Century Gothic" w:cs="Century Gothic" w:eastAsia="Century Gothic" w:hint="default"/>
          <w:spacing w:val="-5"/>
          <w:w w:val="99"/>
        </w:rPr>
        <w:t> </w:t>
      </w:r>
      <w:r>
        <w:rPr>
          <w:spacing w:val="-11"/>
          <w:w w:val="99"/>
        </w:rPr>
        <w:t>版、《证券时报》</w:t>
      </w:r>
      <w:r>
        <w:rPr>
          <w:rFonts w:ascii="Century Gothic" w:hAnsi="Century Gothic" w:cs="Century Gothic" w:eastAsia="Century Gothic" w:hint="default"/>
          <w:spacing w:val="-11"/>
          <w:w w:val="99"/>
        </w:rPr>
        <w:t>D27/D28</w:t>
      </w:r>
      <w:r>
        <w:rPr>
          <w:rFonts w:ascii="Century Gothic" w:hAnsi="Century Gothic" w:cs="Century Gothic" w:eastAsia="Century Gothic" w:hint="default"/>
          <w:w w:val="99"/>
        </w:rPr>
        <w:t> </w:t>
      </w:r>
      <w:r>
        <w:rPr/>
        <w:t>版《上海证券报》</w:t>
      </w:r>
      <w:r>
        <w:rPr>
          <w:rFonts w:ascii="Century Gothic" w:hAnsi="Century Gothic" w:cs="Century Gothic" w:eastAsia="Century Gothic" w:hint="default"/>
        </w:rPr>
        <w:t>B212/B213</w:t>
      </w:r>
      <w:r>
        <w:rPr>
          <w:rFonts w:ascii="Century Gothic" w:hAnsi="Century Gothic" w:cs="Century Gothic" w:eastAsia="Century Gothic" w:hint="default"/>
          <w:spacing w:val="-15"/>
        </w:rPr>
        <w:t> </w:t>
      </w:r>
      <w:r>
        <w:rPr/>
        <w:t>版。</w:t>
      </w:r>
    </w:p>
    <w:p>
      <w:pPr>
        <w:pStyle w:val="BodyText"/>
        <w:spacing w:line="240" w:lineRule="auto" w:before="20"/>
        <w:ind w:right="0"/>
        <w:jc w:val="left"/>
      </w:pPr>
      <w:r>
        <w:rPr/>
        <w:t>（</w:t>
      </w:r>
      <w:r>
        <w:rPr>
          <w:rFonts w:ascii="Century Gothic" w:hAnsi="Century Gothic" w:cs="Century Gothic" w:eastAsia="Century Gothic" w:hint="default"/>
        </w:rPr>
        <w:t>2</w:t>
      </w:r>
      <w:r>
        <w:rPr/>
        <w:t>）第五届董事会第五次会议</w:t>
      </w:r>
    </w:p>
    <w:p>
      <w:pPr>
        <w:pStyle w:val="BodyText"/>
        <w:spacing w:line="240" w:lineRule="auto"/>
        <w:ind w:left="600" w:right="0"/>
        <w:jc w:val="left"/>
      </w:pPr>
      <w:r>
        <w:rPr>
          <w:rFonts w:ascii="Century Gothic" w:hAnsi="Century Gothic" w:cs="Century Gothic" w:eastAsia="Century Gothic" w:hint="default"/>
        </w:rPr>
        <w:t>2011 </w:t>
      </w:r>
      <w:r>
        <w:rPr/>
        <w:t>年 </w:t>
      </w:r>
      <w:r>
        <w:rPr>
          <w:rFonts w:ascii="Century Gothic" w:hAnsi="Century Gothic" w:cs="Century Gothic" w:eastAsia="Century Gothic" w:hint="default"/>
        </w:rPr>
        <w:t>4 </w:t>
      </w:r>
      <w:r>
        <w:rPr/>
        <w:t>月 </w:t>
      </w:r>
      <w:r>
        <w:rPr>
          <w:rFonts w:ascii="Century Gothic" w:hAnsi="Century Gothic" w:cs="Century Gothic" w:eastAsia="Century Gothic" w:hint="default"/>
        </w:rPr>
        <w:t>28</w:t>
      </w:r>
      <w:r>
        <w:rPr>
          <w:rFonts w:ascii="Century Gothic" w:hAnsi="Century Gothic" w:cs="Century Gothic" w:eastAsia="Century Gothic" w:hint="default"/>
          <w:spacing w:val="-29"/>
        </w:rPr>
        <w:t> </w:t>
      </w:r>
      <w:r>
        <w:rPr/>
        <w:t>日，公司以通讯方式召开第五届董事会第五次会议，相关</w:t>
      </w:r>
    </w:p>
    <w:p>
      <w:pPr>
        <w:pStyle w:val="BodyText"/>
        <w:spacing w:line="336" w:lineRule="auto"/>
        <w:ind w:right="109"/>
        <w:jc w:val="left"/>
      </w:pPr>
      <w:r>
        <w:rPr/>
        <w:t>决议公告刊登在</w:t>
      </w:r>
      <w:r>
        <w:rPr>
          <w:spacing w:val="-58"/>
        </w:rPr>
        <w:t> </w:t>
      </w:r>
      <w:r>
        <w:rPr>
          <w:rFonts w:ascii="Century Gothic" w:hAnsi="Century Gothic" w:cs="Century Gothic" w:eastAsia="Century Gothic" w:hint="default"/>
        </w:rPr>
        <w:t>2011</w:t>
      </w:r>
      <w:r>
        <w:rPr>
          <w:rFonts w:ascii="Century Gothic" w:hAnsi="Century Gothic" w:cs="Century Gothic" w:eastAsia="Century Gothic" w:hint="default"/>
          <w:spacing w:val="-6"/>
        </w:rPr>
        <w:t> </w:t>
      </w:r>
      <w:r>
        <w:rPr/>
        <w:t>年</w:t>
      </w:r>
      <w:r>
        <w:rPr>
          <w:spacing w:val="-58"/>
        </w:rPr>
        <w:t> </w:t>
      </w:r>
      <w:r>
        <w:rPr>
          <w:rFonts w:ascii="Century Gothic" w:hAnsi="Century Gothic" w:cs="Century Gothic" w:eastAsia="Century Gothic" w:hint="default"/>
        </w:rPr>
        <w:t>4</w:t>
      </w:r>
      <w:r>
        <w:rPr>
          <w:rFonts w:ascii="Century Gothic" w:hAnsi="Century Gothic" w:cs="Century Gothic" w:eastAsia="Century Gothic" w:hint="default"/>
          <w:spacing w:val="-5"/>
        </w:rPr>
        <w:t> </w:t>
      </w:r>
      <w:r>
        <w:rPr/>
        <w:t>月</w:t>
      </w:r>
      <w:r>
        <w:rPr>
          <w:spacing w:val="-58"/>
        </w:rPr>
        <w:t> </w:t>
      </w:r>
      <w:r>
        <w:rPr>
          <w:rFonts w:ascii="Century Gothic" w:hAnsi="Century Gothic" w:cs="Century Gothic" w:eastAsia="Century Gothic" w:hint="default"/>
        </w:rPr>
        <w:t>30</w:t>
      </w:r>
      <w:r>
        <w:rPr>
          <w:rFonts w:ascii="Century Gothic" w:hAnsi="Century Gothic" w:cs="Century Gothic" w:eastAsia="Century Gothic" w:hint="default"/>
          <w:spacing w:val="-6"/>
        </w:rPr>
        <w:t> </w:t>
      </w:r>
      <w:r>
        <w:rPr>
          <w:spacing w:val="-8"/>
        </w:rPr>
        <w:t>日的《中国证券报》</w:t>
      </w:r>
      <w:r>
        <w:rPr>
          <w:rFonts w:ascii="Century Gothic" w:hAnsi="Century Gothic" w:cs="Century Gothic" w:eastAsia="Century Gothic" w:hint="default"/>
          <w:spacing w:val="-8"/>
        </w:rPr>
        <w:t>B041</w:t>
      </w:r>
      <w:r>
        <w:rPr>
          <w:rFonts w:ascii="Century Gothic" w:hAnsi="Century Gothic" w:cs="Century Gothic" w:eastAsia="Century Gothic" w:hint="default"/>
          <w:spacing w:val="-5"/>
        </w:rPr>
        <w:t> </w:t>
      </w:r>
      <w:r>
        <w:rPr>
          <w:spacing w:val="-13"/>
        </w:rPr>
        <w:t>版、《证券时报》</w:t>
      </w:r>
      <w:r>
        <w:rPr>
          <w:rFonts w:ascii="Century Gothic" w:hAnsi="Century Gothic" w:cs="Century Gothic" w:eastAsia="Century Gothic" w:hint="default"/>
          <w:spacing w:val="-13"/>
        </w:rPr>
        <w:t>B65</w:t>
      </w:r>
      <w:r>
        <w:rPr>
          <w:rFonts w:ascii="Century Gothic" w:hAnsi="Century Gothic" w:cs="Century Gothic" w:eastAsia="Century Gothic" w:hint="default"/>
          <w:w w:val="99"/>
        </w:rPr>
        <w:t> </w:t>
      </w:r>
      <w:r>
        <w:rPr/>
        <w:t>版、《上海证券报》</w:t>
      </w:r>
      <w:r>
        <w:rPr>
          <w:rFonts w:ascii="Century Gothic" w:hAnsi="Century Gothic" w:cs="Century Gothic" w:eastAsia="Century Gothic" w:hint="default"/>
        </w:rPr>
        <w:t>93</w:t>
      </w:r>
      <w:r>
        <w:rPr>
          <w:rFonts w:ascii="Century Gothic" w:hAnsi="Century Gothic" w:cs="Century Gothic" w:eastAsia="Century Gothic" w:hint="default"/>
          <w:spacing w:val="-8"/>
        </w:rPr>
        <w:t> </w:t>
      </w:r>
      <w:r>
        <w:rPr/>
        <w:t>版。</w:t>
      </w:r>
    </w:p>
    <w:p>
      <w:pPr>
        <w:pStyle w:val="BodyText"/>
        <w:spacing w:line="240" w:lineRule="auto" w:before="20"/>
        <w:ind w:right="0"/>
        <w:jc w:val="left"/>
      </w:pPr>
      <w:r>
        <w:rPr/>
        <w:t>（</w:t>
      </w:r>
      <w:r>
        <w:rPr>
          <w:rFonts w:ascii="Century Gothic" w:hAnsi="Century Gothic" w:cs="Century Gothic" w:eastAsia="Century Gothic" w:hint="default"/>
        </w:rPr>
        <w:t>3</w:t>
      </w:r>
      <w:r>
        <w:rPr/>
        <w:t>）第五届董事会第六次会议</w:t>
      </w:r>
    </w:p>
    <w:p>
      <w:pPr>
        <w:pStyle w:val="BodyText"/>
        <w:spacing w:line="240" w:lineRule="auto"/>
        <w:ind w:left="600" w:right="0"/>
        <w:jc w:val="left"/>
      </w:pPr>
      <w:r>
        <w:rPr>
          <w:rFonts w:ascii="Century Gothic" w:hAnsi="Century Gothic" w:cs="Century Gothic" w:eastAsia="Century Gothic" w:hint="default"/>
        </w:rPr>
        <w:t>2011 </w:t>
      </w:r>
      <w:r>
        <w:rPr/>
        <w:t>年 </w:t>
      </w:r>
      <w:r>
        <w:rPr>
          <w:rFonts w:ascii="Century Gothic" w:hAnsi="Century Gothic" w:cs="Century Gothic" w:eastAsia="Century Gothic" w:hint="default"/>
        </w:rPr>
        <w:t>5 </w:t>
      </w:r>
      <w:r>
        <w:rPr/>
        <w:t>月 </w:t>
      </w:r>
      <w:r>
        <w:rPr>
          <w:rFonts w:ascii="Century Gothic" w:hAnsi="Century Gothic" w:cs="Century Gothic" w:eastAsia="Century Gothic" w:hint="default"/>
        </w:rPr>
        <w:t>11</w:t>
      </w:r>
      <w:r>
        <w:rPr>
          <w:rFonts w:ascii="Century Gothic" w:hAnsi="Century Gothic" w:cs="Century Gothic" w:eastAsia="Century Gothic" w:hint="default"/>
          <w:spacing w:val="-29"/>
        </w:rPr>
        <w:t> </w:t>
      </w:r>
      <w:r>
        <w:rPr/>
        <w:t>日，公司以通讯方式召开第五届董事会第六次会议，相关</w:t>
      </w:r>
    </w:p>
    <w:p>
      <w:pPr>
        <w:pStyle w:val="BodyText"/>
        <w:spacing w:line="336" w:lineRule="auto"/>
        <w:ind w:right="102"/>
        <w:jc w:val="left"/>
      </w:pPr>
      <w:r>
        <w:rPr/>
        <w:t>决议公告刊登在</w:t>
      </w:r>
      <w:r>
        <w:rPr>
          <w:spacing w:val="-78"/>
        </w:rPr>
        <w:t> </w:t>
      </w:r>
      <w:r>
        <w:rPr>
          <w:rFonts w:ascii="Century Gothic" w:hAnsi="Century Gothic" w:cs="Century Gothic" w:eastAsia="Century Gothic" w:hint="default"/>
          <w:w w:val="99"/>
        </w:rPr>
        <w:t>2011</w:t>
      </w:r>
      <w:r>
        <w:rPr>
          <w:rFonts w:ascii="Century Gothic" w:hAnsi="Century Gothic" w:cs="Century Gothic" w:eastAsia="Century Gothic" w:hint="default"/>
          <w:spacing w:val="-25"/>
          <w:w w:val="99"/>
        </w:rPr>
        <w:t> </w:t>
      </w:r>
      <w:r>
        <w:rPr/>
        <w:t>年</w:t>
      </w:r>
      <w:r>
        <w:rPr>
          <w:spacing w:val="-78"/>
        </w:rPr>
        <w:t> </w:t>
      </w:r>
      <w:r>
        <w:rPr>
          <w:rFonts w:ascii="Century Gothic" w:hAnsi="Century Gothic" w:cs="Century Gothic" w:eastAsia="Century Gothic" w:hint="default"/>
          <w:w w:val="99"/>
        </w:rPr>
        <w:t>5</w:t>
      </w:r>
      <w:r>
        <w:rPr>
          <w:rFonts w:ascii="Century Gothic" w:hAnsi="Century Gothic" w:cs="Century Gothic" w:eastAsia="Century Gothic" w:hint="default"/>
          <w:spacing w:val="-25"/>
          <w:w w:val="99"/>
        </w:rPr>
        <w:t> </w:t>
      </w:r>
      <w:r>
        <w:rPr/>
        <w:t>月</w:t>
      </w:r>
      <w:r>
        <w:rPr>
          <w:spacing w:val="-78"/>
        </w:rPr>
        <w:t> </w:t>
      </w:r>
      <w:r>
        <w:rPr>
          <w:rFonts w:ascii="Century Gothic" w:hAnsi="Century Gothic" w:cs="Century Gothic" w:eastAsia="Century Gothic" w:hint="default"/>
          <w:w w:val="99"/>
        </w:rPr>
        <w:t>12</w:t>
      </w:r>
      <w:r>
        <w:rPr>
          <w:rFonts w:ascii="Century Gothic" w:hAnsi="Century Gothic" w:cs="Century Gothic" w:eastAsia="Century Gothic" w:hint="default"/>
          <w:spacing w:val="-23"/>
          <w:w w:val="99"/>
        </w:rPr>
        <w:t> </w:t>
      </w:r>
      <w:r>
        <w:rPr>
          <w:spacing w:val="-20"/>
          <w:w w:val="99"/>
        </w:rPr>
        <w:t>日的《中国证券报》</w:t>
      </w:r>
      <w:r>
        <w:rPr>
          <w:rFonts w:ascii="Century Gothic" w:hAnsi="Century Gothic" w:cs="Century Gothic" w:eastAsia="Century Gothic" w:hint="default"/>
          <w:spacing w:val="-20"/>
          <w:w w:val="99"/>
        </w:rPr>
        <w:t>A43</w:t>
      </w:r>
      <w:r>
        <w:rPr>
          <w:rFonts w:ascii="Century Gothic" w:hAnsi="Century Gothic" w:cs="Century Gothic" w:eastAsia="Century Gothic" w:hint="default"/>
          <w:spacing w:val="-25"/>
          <w:w w:val="99"/>
        </w:rPr>
        <w:t> </w:t>
      </w:r>
      <w:r>
        <w:rPr>
          <w:spacing w:val="-24"/>
          <w:w w:val="99"/>
        </w:rPr>
        <w:t>版、《证券时报》</w:t>
      </w:r>
      <w:r>
        <w:rPr>
          <w:rFonts w:ascii="Century Gothic" w:hAnsi="Century Gothic" w:cs="Century Gothic" w:eastAsia="Century Gothic" w:hint="default"/>
          <w:spacing w:val="-24"/>
          <w:w w:val="99"/>
        </w:rPr>
        <w:t>D37/D38</w:t>
      </w:r>
      <w:r>
        <w:rPr>
          <w:rFonts w:ascii="Century Gothic" w:hAnsi="Century Gothic" w:cs="Century Gothic" w:eastAsia="Century Gothic" w:hint="default"/>
          <w:w w:val="99"/>
        </w:rPr>
        <w:t> </w:t>
      </w:r>
      <w:r>
        <w:rPr/>
        <w:t>版、《上海证券报》</w:t>
      </w:r>
      <w:r>
        <w:rPr>
          <w:rFonts w:ascii="Century Gothic" w:hAnsi="Century Gothic" w:cs="Century Gothic" w:eastAsia="Century Gothic" w:hint="default"/>
        </w:rPr>
        <w:t>B5/B6</w:t>
      </w:r>
      <w:r>
        <w:rPr>
          <w:rFonts w:ascii="Century Gothic" w:hAnsi="Century Gothic" w:cs="Century Gothic" w:eastAsia="Century Gothic" w:hint="default"/>
          <w:spacing w:val="-8"/>
        </w:rPr>
        <w:t> </w:t>
      </w:r>
      <w:r>
        <w:rPr/>
        <w:t>版。</w:t>
      </w:r>
    </w:p>
    <w:p>
      <w:pPr>
        <w:pStyle w:val="BodyText"/>
        <w:spacing w:line="240" w:lineRule="auto" w:before="20"/>
        <w:ind w:right="0"/>
        <w:jc w:val="left"/>
      </w:pPr>
      <w:r>
        <w:rPr/>
        <w:t>（</w:t>
      </w:r>
      <w:r>
        <w:rPr>
          <w:rFonts w:ascii="Century Gothic" w:hAnsi="Century Gothic" w:cs="Century Gothic" w:eastAsia="Century Gothic" w:hint="default"/>
        </w:rPr>
        <w:t>4</w:t>
      </w:r>
      <w:r>
        <w:rPr/>
        <w:t>）第五届董事会第七次会议</w:t>
      </w:r>
    </w:p>
    <w:p>
      <w:pPr>
        <w:pStyle w:val="BodyText"/>
        <w:spacing w:line="240" w:lineRule="auto"/>
        <w:ind w:left="600" w:right="0"/>
        <w:jc w:val="left"/>
      </w:pPr>
      <w:r>
        <w:rPr>
          <w:rFonts w:ascii="Century Gothic" w:hAnsi="Century Gothic" w:cs="Century Gothic" w:eastAsia="Century Gothic" w:hint="default"/>
        </w:rPr>
        <w:t>2011 </w:t>
      </w:r>
      <w:r>
        <w:rPr/>
        <w:t>年 </w:t>
      </w:r>
      <w:r>
        <w:rPr>
          <w:rFonts w:ascii="Century Gothic" w:hAnsi="Century Gothic" w:cs="Century Gothic" w:eastAsia="Century Gothic" w:hint="default"/>
        </w:rPr>
        <w:t>8 </w:t>
      </w:r>
      <w:r>
        <w:rPr/>
        <w:t>月 </w:t>
      </w:r>
      <w:r>
        <w:rPr>
          <w:rFonts w:ascii="Century Gothic" w:hAnsi="Century Gothic" w:cs="Century Gothic" w:eastAsia="Century Gothic" w:hint="default"/>
        </w:rPr>
        <w:t>29</w:t>
      </w:r>
      <w:r>
        <w:rPr>
          <w:rFonts w:ascii="Century Gothic" w:hAnsi="Century Gothic" w:cs="Century Gothic" w:eastAsia="Century Gothic" w:hint="default"/>
          <w:spacing w:val="-29"/>
        </w:rPr>
        <w:t> </w:t>
      </w:r>
      <w:r>
        <w:rPr/>
        <w:t>日，公司召开第五届董事会第七次会议，相关决议公告刊</w:t>
      </w:r>
    </w:p>
    <w:p>
      <w:pPr>
        <w:pStyle w:val="BodyText"/>
        <w:spacing w:line="336" w:lineRule="auto"/>
        <w:ind w:right="0"/>
        <w:jc w:val="left"/>
      </w:pPr>
      <w:r>
        <w:rPr/>
        <w:t>登在</w:t>
      </w:r>
      <w:r>
        <w:rPr>
          <w:spacing w:val="-59"/>
        </w:rPr>
        <w:t> </w:t>
      </w:r>
      <w:r>
        <w:rPr>
          <w:rFonts w:ascii="Century Gothic" w:hAnsi="Century Gothic" w:cs="Century Gothic" w:eastAsia="Century Gothic" w:hint="default"/>
        </w:rPr>
        <w:t>2011</w:t>
      </w:r>
      <w:r>
        <w:rPr>
          <w:rFonts w:ascii="Century Gothic" w:hAnsi="Century Gothic" w:cs="Century Gothic" w:eastAsia="Century Gothic" w:hint="default"/>
          <w:spacing w:val="-7"/>
        </w:rPr>
        <w:t> </w:t>
      </w:r>
      <w:r>
        <w:rPr/>
        <w:t>年</w:t>
      </w:r>
      <w:r>
        <w:rPr>
          <w:spacing w:val="-59"/>
        </w:rPr>
        <w:t> </w:t>
      </w:r>
      <w:r>
        <w:rPr>
          <w:rFonts w:ascii="Century Gothic" w:hAnsi="Century Gothic" w:cs="Century Gothic" w:eastAsia="Century Gothic" w:hint="default"/>
        </w:rPr>
        <w:t>8</w:t>
      </w:r>
      <w:r>
        <w:rPr>
          <w:rFonts w:ascii="Century Gothic" w:hAnsi="Century Gothic" w:cs="Century Gothic" w:eastAsia="Century Gothic" w:hint="default"/>
          <w:spacing w:val="-6"/>
        </w:rPr>
        <w:t> </w:t>
      </w:r>
      <w:r>
        <w:rPr/>
        <w:t>月</w:t>
      </w:r>
      <w:r>
        <w:rPr>
          <w:spacing w:val="-59"/>
        </w:rPr>
        <w:t> </w:t>
      </w:r>
      <w:r>
        <w:rPr>
          <w:rFonts w:ascii="Century Gothic" w:hAnsi="Century Gothic" w:cs="Century Gothic" w:eastAsia="Century Gothic" w:hint="default"/>
        </w:rPr>
        <w:t>31</w:t>
      </w:r>
      <w:r>
        <w:rPr>
          <w:rFonts w:ascii="Century Gothic" w:hAnsi="Century Gothic" w:cs="Century Gothic" w:eastAsia="Century Gothic" w:hint="default"/>
          <w:spacing w:val="-7"/>
        </w:rPr>
        <w:t> </w:t>
      </w:r>
      <w:r>
        <w:rPr>
          <w:spacing w:val="-3"/>
        </w:rPr>
        <w:t>日的《中国证券报》</w:t>
      </w:r>
      <w:r>
        <w:rPr>
          <w:rFonts w:ascii="Century Gothic" w:hAnsi="Century Gothic" w:cs="Century Gothic" w:eastAsia="Century Gothic" w:hint="default"/>
          <w:spacing w:val="-3"/>
        </w:rPr>
        <w:t>B021</w:t>
      </w:r>
      <w:r>
        <w:rPr>
          <w:rFonts w:ascii="Century Gothic" w:hAnsi="Century Gothic" w:cs="Century Gothic" w:eastAsia="Century Gothic" w:hint="default"/>
          <w:spacing w:val="-6"/>
        </w:rPr>
        <w:t> </w:t>
      </w:r>
      <w:r>
        <w:rPr>
          <w:spacing w:val="-4"/>
        </w:rPr>
        <w:t>版、《证券时报》</w:t>
      </w:r>
      <w:r>
        <w:rPr>
          <w:rFonts w:ascii="Century Gothic" w:hAnsi="Century Gothic" w:cs="Century Gothic" w:eastAsia="Century Gothic" w:hint="default"/>
          <w:spacing w:val="-4"/>
        </w:rPr>
        <w:t>D69</w:t>
      </w:r>
      <w:r>
        <w:rPr>
          <w:rFonts w:ascii="Century Gothic" w:hAnsi="Century Gothic" w:cs="Century Gothic" w:eastAsia="Century Gothic" w:hint="default"/>
          <w:spacing w:val="-6"/>
        </w:rPr>
        <w:t> </w:t>
      </w:r>
      <w:r>
        <w:rPr>
          <w:spacing w:val="-7"/>
        </w:rPr>
        <w:t>版、《上</w:t>
      </w:r>
      <w:r>
        <w:rPr>
          <w:spacing w:val="-1"/>
        </w:rPr>
        <w:t> </w:t>
      </w:r>
      <w:r>
        <w:rPr/>
        <w:t>海证券报》</w:t>
      </w:r>
      <w:r>
        <w:rPr>
          <w:rFonts w:ascii="Century Gothic" w:hAnsi="Century Gothic" w:cs="Century Gothic" w:eastAsia="Century Gothic" w:hint="default"/>
        </w:rPr>
        <w:t>B109</w:t>
      </w:r>
      <w:r>
        <w:rPr>
          <w:rFonts w:ascii="Century Gothic" w:hAnsi="Century Gothic" w:cs="Century Gothic" w:eastAsia="Century Gothic" w:hint="default"/>
          <w:spacing w:val="-8"/>
        </w:rPr>
        <w:t> </w:t>
      </w:r>
      <w:r>
        <w:rPr/>
        <w:t>版。</w:t>
      </w:r>
    </w:p>
    <w:p>
      <w:pPr>
        <w:pStyle w:val="BodyText"/>
        <w:spacing w:line="240" w:lineRule="auto" w:before="20"/>
        <w:ind w:right="0"/>
        <w:jc w:val="left"/>
      </w:pPr>
      <w:r>
        <w:rPr/>
        <w:t>（</w:t>
      </w:r>
      <w:r>
        <w:rPr>
          <w:rFonts w:ascii="Century Gothic" w:hAnsi="Century Gothic" w:cs="Century Gothic" w:eastAsia="Century Gothic" w:hint="default"/>
        </w:rPr>
        <w:t>5</w:t>
      </w:r>
      <w:r>
        <w:rPr/>
        <w:t>）第五届董事会第八次会议</w:t>
      </w:r>
    </w:p>
    <w:p>
      <w:pPr>
        <w:pStyle w:val="BodyText"/>
        <w:spacing w:line="240" w:lineRule="auto"/>
        <w:ind w:left="600" w:right="0"/>
        <w:jc w:val="left"/>
      </w:pPr>
      <w:r>
        <w:rPr>
          <w:rFonts w:ascii="Century Gothic" w:hAnsi="Century Gothic" w:cs="Century Gothic" w:eastAsia="Century Gothic" w:hint="default"/>
        </w:rPr>
        <w:t>2011</w:t>
      </w:r>
      <w:r>
        <w:rPr>
          <w:rFonts w:ascii="Century Gothic" w:hAnsi="Century Gothic" w:cs="Century Gothic" w:eastAsia="Century Gothic" w:hint="default"/>
          <w:spacing w:val="-12"/>
        </w:rPr>
        <w:t> </w:t>
      </w:r>
      <w:r>
        <w:rPr/>
        <w:t>年</w:t>
      </w:r>
      <w:r>
        <w:rPr>
          <w:spacing w:val="-65"/>
        </w:rPr>
        <w:t> </w:t>
      </w:r>
      <w:r>
        <w:rPr>
          <w:rFonts w:ascii="Century Gothic" w:hAnsi="Century Gothic" w:cs="Century Gothic" w:eastAsia="Century Gothic" w:hint="default"/>
        </w:rPr>
        <w:t>10</w:t>
      </w:r>
      <w:r>
        <w:rPr>
          <w:rFonts w:ascii="Century Gothic" w:hAnsi="Century Gothic" w:cs="Century Gothic" w:eastAsia="Century Gothic" w:hint="default"/>
          <w:spacing w:val="-12"/>
        </w:rPr>
        <w:t> </w:t>
      </w:r>
      <w:r>
        <w:rPr/>
        <w:t>月</w:t>
      </w:r>
      <w:r>
        <w:rPr>
          <w:spacing w:val="-65"/>
        </w:rPr>
        <w:t> </w:t>
      </w:r>
      <w:r>
        <w:rPr>
          <w:rFonts w:ascii="Century Gothic" w:hAnsi="Century Gothic" w:cs="Century Gothic" w:eastAsia="Century Gothic" w:hint="default"/>
        </w:rPr>
        <w:t>27</w:t>
      </w:r>
      <w:r>
        <w:rPr>
          <w:rFonts w:ascii="Century Gothic" w:hAnsi="Century Gothic" w:cs="Century Gothic" w:eastAsia="Century Gothic" w:hint="default"/>
          <w:spacing w:val="-12"/>
        </w:rPr>
        <w:t> </w:t>
      </w:r>
      <w:r>
        <w:rPr/>
        <w:t>日，公司以通讯方式召开第五届董事会第八次会议，相关</w:t>
      </w:r>
    </w:p>
    <w:p>
      <w:pPr>
        <w:pStyle w:val="BodyText"/>
        <w:spacing w:line="240" w:lineRule="auto"/>
        <w:ind w:left="119" w:right="0"/>
        <w:jc w:val="left"/>
      </w:pPr>
      <w:r>
        <w:rPr/>
        <w:t>决议公告刊登在</w:t>
      </w:r>
      <w:r>
        <w:rPr>
          <w:spacing w:val="-54"/>
        </w:rPr>
        <w:t> </w:t>
      </w:r>
      <w:r>
        <w:rPr>
          <w:rFonts w:ascii="Century Gothic" w:hAnsi="Century Gothic" w:cs="Century Gothic" w:eastAsia="Century Gothic" w:hint="default"/>
        </w:rPr>
        <w:t>2011</w:t>
      </w:r>
      <w:r>
        <w:rPr>
          <w:rFonts w:ascii="Century Gothic" w:hAnsi="Century Gothic" w:cs="Century Gothic" w:eastAsia="Century Gothic" w:hint="default"/>
          <w:spacing w:val="-1"/>
        </w:rPr>
        <w:t> </w:t>
      </w:r>
      <w:r>
        <w:rPr/>
        <w:t>年</w:t>
      </w:r>
      <w:r>
        <w:rPr>
          <w:spacing w:val="-54"/>
        </w:rPr>
        <w:t> </w:t>
      </w:r>
      <w:r>
        <w:rPr>
          <w:rFonts w:ascii="Century Gothic" w:hAnsi="Century Gothic" w:cs="Century Gothic" w:eastAsia="Century Gothic" w:hint="default"/>
        </w:rPr>
        <w:t>10</w:t>
      </w:r>
      <w:r>
        <w:rPr>
          <w:rFonts w:ascii="Century Gothic" w:hAnsi="Century Gothic" w:cs="Century Gothic" w:eastAsia="Century Gothic" w:hint="default"/>
          <w:spacing w:val="-1"/>
        </w:rPr>
        <w:t> </w:t>
      </w:r>
      <w:r>
        <w:rPr/>
        <w:t>月</w:t>
      </w:r>
      <w:r>
        <w:rPr>
          <w:spacing w:val="-54"/>
        </w:rPr>
        <w:t> </w:t>
      </w:r>
      <w:r>
        <w:rPr>
          <w:rFonts w:ascii="Century Gothic" w:hAnsi="Century Gothic" w:cs="Century Gothic" w:eastAsia="Century Gothic" w:hint="default"/>
        </w:rPr>
        <w:t>29</w:t>
      </w:r>
      <w:r>
        <w:rPr>
          <w:rFonts w:ascii="Century Gothic" w:hAnsi="Century Gothic" w:cs="Century Gothic" w:eastAsia="Century Gothic" w:hint="default"/>
          <w:spacing w:val="-1"/>
        </w:rPr>
        <w:t> </w:t>
      </w:r>
      <w:r>
        <w:rPr/>
        <w:t>日的《中国证券报》</w:t>
      </w:r>
      <w:r>
        <w:rPr>
          <w:rFonts w:ascii="Century Gothic" w:hAnsi="Century Gothic" w:cs="Century Gothic" w:eastAsia="Century Gothic" w:hint="default"/>
        </w:rPr>
        <w:t>B014</w:t>
      </w:r>
      <w:r>
        <w:rPr>
          <w:rFonts w:ascii="Century Gothic" w:hAnsi="Century Gothic" w:cs="Century Gothic" w:eastAsia="Century Gothic" w:hint="default"/>
          <w:spacing w:val="-1"/>
        </w:rPr>
        <w:t> </w:t>
      </w:r>
      <w:r>
        <w:rPr/>
        <w:t>版、《证券时报》</w:t>
      </w:r>
    </w:p>
    <w:p>
      <w:pPr>
        <w:pStyle w:val="BodyText"/>
        <w:spacing w:line="240" w:lineRule="auto"/>
        <w:ind w:right="0"/>
        <w:jc w:val="left"/>
      </w:pPr>
      <w:r>
        <w:rPr>
          <w:rFonts w:ascii="Century Gothic" w:hAnsi="Century Gothic" w:cs="Century Gothic" w:eastAsia="Century Gothic" w:hint="default"/>
        </w:rPr>
        <w:t>B36 </w:t>
      </w:r>
      <w:r>
        <w:rPr/>
        <w:t>版、《上海证券报》</w:t>
      </w:r>
      <w:r>
        <w:rPr>
          <w:rFonts w:ascii="Century Gothic" w:hAnsi="Century Gothic" w:cs="Century Gothic" w:eastAsia="Century Gothic" w:hint="default"/>
        </w:rPr>
        <w:t>46</w:t>
      </w:r>
      <w:r>
        <w:rPr>
          <w:rFonts w:ascii="Century Gothic" w:hAnsi="Century Gothic" w:cs="Century Gothic" w:eastAsia="Century Gothic" w:hint="default"/>
          <w:spacing w:val="-24"/>
        </w:rPr>
        <w:t> </w:t>
      </w:r>
      <w:r>
        <w:rPr/>
        <w:t>版。</w:t>
      </w:r>
    </w:p>
    <w:p>
      <w:pPr>
        <w:pStyle w:val="Heading2"/>
        <w:spacing w:line="240" w:lineRule="auto" w:before="58"/>
        <w:ind w:right="0"/>
        <w:jc w:val="left"/>
        <w:rPr>
          <w:b w:val="0"/>
          <w:bCs w:val="0"/>
        </w:rPr>
      </w:pPr>
      <w:r>
        <w:rPr>
          <w:rFonts w:ascii="Century Gothic" w:hAnsi="Century Gothic" w:cs="Century Gothic" w:eastAsia="Century Gothic" w:hint="default"/>
        </w:rPr>
        <w:t>2</w:t>
      </w:r>
      <w:r>
        <w:rPr/>
        <w:t>．董事会对股东大会决议的执行情况</w:t>
      </w:r>
      <w:r>
        <w:rPr>
          <w:b w:val="0"/>
          <w:bCs w:val="0"/>
        </w:rPr>
      </w:r>
    </w:p>
    <w:p>
      <w:pPr>
        <w:pStyle w:val="BodyText"/>
        <w:spacing w:line="240" w:lineRule="auto" w:before="126"/>
        <w:ind w:right="0"/>
        <w:jc w:val="left"/>
      </w:pPr>
      <w:r>
        <w:rPr/>
        <w:t>（</w:t>
      </w:r>
      <w:r>
        <w:rPr>
          <w:rFonts w:ascii="Century Gothic" w:hAnsi="Century Gothic" w:cs="Century Gothic" w:eastAsia="Century Gothic" w:hint="default"/>
        </w:rPr>
        <w:t>1</w:t>
      </w:r>
      <w:r>
        <w:rPr/>
        <w:t>）报告期内，公司董事会严格执行了股东大会的各项决议。</w:t>
      </w:r>
    </w:p>
    <w:p>
      <w:pPr>
        <w:pStyle w:val="BodyText"/>
        <w:spacing w:line="240" w:lineRule="auto"/>
        <w:ind w:right="0"/>
        <w:jc w:val="left"/>
      </w:pPr>
      <w:r>
        <w:rPr/>
        <w:t>（</w:t>
      </w:r>
      <w:r>
        <w:rPr>
          <w:rFonts w:ascii="Century Gothic" w:hAnsi="Century Gothic" w:cs="Century Gothic" w:eastAsia="Century Gothic" w:hint="default"/>
        </w:rPr>
        <w:t>2</w:t>
      </w:r>
      <w:r>
        <w:rPr/>
        <w:t>）报告期内公司利润分配方案执行情况</w:t>
      </w:r>
    </w:p>
    <w:p>
      <w:pPr>
        <w:pStyle w:val="BodyText"/>
        <w:spacing w:line="240" w:lineRule="auto"/>
        <w:ind w:left="600" w:right="0"/>
        <w:jc w:val="left"/>
      </w:pPr>
      <w:r>
        <w:rPr>
          <w:rFonts w:ascii="Century Gothic" w:hAnsi="Century Gothic" w:cs="Century Gothic" w:eastAsia="Century Gothic" w:hint="default"/>
        </w:rPr>
        <w:t>2011</w:t>
      </w:r>
      <w:r>
        <w:rPr>
          <w:rFonts w:ascii="Century Gothic" w:hAnsi="Century Gothic" w:cs="Century Gothic" w:eastAsia="Century Gothic" w:hint="default"/>
          <w:spacing w:val="-6"/>
        </w:rPr>
        <w:t> </w:t>
      </w:r>
      <w:r>
        <w:rPr/>
        <w:t>年</w:t>
      </w:r>
      <w:r>
        <w:rPr>
          <w:spacing w:val="-60"/>
        </w:rPr>
        <w:t> </w:t>
      </w:r>
      <w:r>
        <w:rPr>
          <w:rFonts w:ascii="Century Gothic" w:hAnsi="Century Gothic" w:cs="Century Gothic" w:eastAsia="Century Gothic" w:hint="default"/>
        </w:rPr>
        <w:t>4</w:t>
      </w:r>
      <w:r>
        <w:rPr>
          <w:rFonts w:ascii="Century Gothic" w:hAnsi="Century Gothic" w:cs="Century Gothic" w:eastAsia="Century Gothic" w:hint="default"/>
          <w:spacing w:val="-8"/>
        </w:rPr>
        <w:t> </w:t>
      </w:r>
      <w:r>
        <w:rPr/>
        <w:t>月</w:t>
      </w:r>
      <w:r>
        <w:rPr>
          <w:spacing w:val="-60"/>
        </w:rPr>
        <w:t> </w:t>
      </w:r>
      <w:r>
        <w:rPr>
          <w:rFonts w:ascii="Century Gothic" w:hAnsi="Century Gothic" w:cs="Century Gothic" w:eastAsia="Century Gothic" w:hint="default"/>
        </w:rPr>
        <w:t>26</w:t>
      </w:r>
      <w:r>
        <w:rPr>
          <w:rFonts w:ascii="Century Gothic" w:hAnsi="Century Gothic" w:cs="Century Gothic" w:eastAsia="Century Gothic" w:hint="default"/>
          <w:spacing w:val="-6"/>
        </w:rPr>
        <w:t> </w:t>
      </w:r>
      <w:r>
        <w:rPr/>
        <w:t>日，公司</w:t>
      </w:r>
      <w:r>
        <w:rPr>
          <w:spacing w:val="-60"/>
        </w:rPr>
        <w:t> </w:t>
      </w:r>
      <w:r>
        <w:rPr>
          <w:rFonts w:ascii="Century Gothic" w:hAnsi="Century Gothic" w:cs="Century Gothic" w:eastAsia="Century Gothic" w:hint="default"/>
        </w:rPr>
        <w:t>2010</w:t>
      </w:r>
      <w:r>
        <w:rPr>
          <w:rFonts w:ascii="Century Gothic" w:hAnsi="Century Gothic" w:cs="Century Gothic" w:eastAsia="Century Gothic" w:hint="default"/>
          <w:spacing w:val="-8"/>
        </w:rPr>
        <w:t> </w:t>
      </w:r>
      <w:r>
        <w:rPr/>
        <w:t>年度股东大会审议通过了</w:t>
      </w:r>
      <w:r>
        <w:rPr>
          <w:spacing w:val="-60"/>
        </w:rPr>
        <w:t> </w:t>
      </w:r>
      <w:r>
        <w:rPr>
          <w:rFonts w:ascii="Century Gothic" w:hAnsi="Century Gothic" w:cs="Century Gothic" w:eastAsia="Century Gothic" w:hint="default"/>
        </w:rPr>
        <w:t>2010</w:t>
      </w:r>
      <w:r>
        <w:rPr>
          <w:rFonts w:ascii="Century Gothic" w:hAnsi="Century Gothic" w:cs="Century Gothic" w:eastAsia="Century Gothic" w:hint="default"/>
          <w:spacing w:val="-6"/>
        </w:rPr>
        <w:t> </w:t>
      </w:r>
      <w:r>
        <w:rPr/>
        <w:t>年度利润分</w:t>
      </w:r>
    </w:p>
    <w:p>
      <w:pPr>
        <w:pStyle w:val="BodyText"/>
        <w:spacing w:line="240" w:lineRule="auto"/>
        <w:ind w:right="0"/>
        <w:jc w:val="left"/>
      </w:pPr>
      <w:r>
        <w:rPr/>
        <w:t>配方案，以</w:t>
      </w:r>
      <w:r>
        <w:rPr>
          <w:spacing w:val="-48"/>
        </w:rPr>
        <w:t> </w:t>
      </w:r>
      <w:r>
        <w:rPr>
          <w:rFonts w:ascii="Century Gothic" w:hAnsi="Century Gothic" w:cs="Century Gothic" w:eastAsia="Century Gothic" w:hint="default"/>
        </w:rPr>
        <w:t>2010</w:t>
      </w:r>
      <w:r>
        <w:rPr>
          <w:rFonts w:ascii="Century Gothic" w:hAnsi="Century Gothic" w:cs="Century Gothic" w:eastAsia="Century Gothic" w:hint="default"/>
          <w:spacing w:val="6"/>
        </w:rPr>
        <w:t> </w:t>
      </w:r>
      <w:r>
        <w:rPr/>
        <w:t>年末总股本</w:t>
      </w:r>
      <w:r>
        <w:rPr>
          <w:spacing w:val="-48"/>
        </w:rPr>
        <w:t> </w:t>
      </w:r>
      <w:r>
        <w:rPr>
          <w:rFonts w:ascii="Century Gothic" w:hAnsi="Century Gothic" w:cs="Century Gothic" w:eastAsia="Century Gothic" w:hint="default"/>
        </w:rPr>
        <w:t>1,323,593,886</w:t>
      </w:r>
      <w:r>
        <w:rPr>
          <w:rFonts w:ascii="Century Gothic" w:hAnsi="Century Gothic" w:cs="Century Gothic" w:eastAsia="Century Gothic" w:hint="default"/>
          <w:spacing w:val="8"/>
        </w:rPr>
        <w:t> </w:t>
      </w:r>
      <w:r>
        <w:rPr/>
        <w:t>股为基数，向全体股东每</w:t>
      </w:r>
      <w:r>
        <w:rPr>
          <w:spacing w:val="-48"/>
        </w:rPr>
        <w:t> </w:t>
      </w:r>
      <w:r>
        <w:rPr>
          <w:rFonts w:ascii="Century Gothic" w:hAnsi="Century Gothic" w:cs="Century Gothic" w:eastAsia="Century Gothic" w:hint="default"/>
        </w:rPr>
        <w:t>10</w:t>
      </w:r>
      <w:r>
        <w:rPr>
          <w:rFonts w:ascii="Century Gothic" w:hAnsi="Century Gothic" w:cs="Century Gothic" w:eastAsia="Century Gothic" w:hint="default"/>
          <w:spacing w:val="5"/>
        </w:rPr>
        <w:t> </w:t>
      </w:r>
      <w:r>
        <w:rPr/>
        <w:t>股派</w:t>
      </w:r>
    </w:p>
    <w:p>
      <w:pPr>
        <w:pStyle w:val="BodyText"/>
        <w:spacing w:line="240" w:lineRule="auto"/>
        <w:ind w:right="0"/>
        <w:jc w:val="left"/>
      </w:pPr>
      <w:r>
        <w:rPr/>
        <w:t>现</w:t>
      </w:r>
      <w:r>
        <w:rPr>
          <w:spacing w:val="-44"/>
        </w:rPr>
        <w:t> </w:t>
      </w:r>
      <w:r>
        <w:rPr>
          <w:rFonts w:ascii="Century Gothic" w:hAnsi="Century Gothic" w:cs="Century Gothic" w:eastAsia="Century Gothic" w:hint="default"/>
        </w:rPr>
        <w:t>0.50</w:t>
      </w:r>
      <w:r>
        <w:rPr>
          <w:rFonts w:ascii="Century Gothic" w:hAnsi="Century Gothic" w:cs="Century Gothic" w:eastAsia="Century Gothic" w:hint="default"/>
          <w:spacing w:val="9"/>
        </w:rPr>
        <w:t> </w:t>
      </w:r>
      <w:r>
        <w:rPr/>
        <w:t>元人民币（含税），合计派发现金股利</w:t>
      </w:r>
      <w:r>
        <w:rPr>
          <w:spacing w:val="-44"/>
        </w:rPr>
        <w:t> </w:t>
      </w:r>
      <w:r>
        <w:rPr>
          <w:rFonts w:ascii="Century Gothic" w:hAnsi="Century Gothic" w:cs="Century Gothic" w:eastAsia="Century Gothic" w:hint="default"/>
        </w:rPr>
        <w:t>66,179,694.30</w:t>
      </w:r>
      <w:r>
        <w:rPr>
          <w:rFonts w:ascii="Century Gothic" w:hAnsi="Century Gothic" w:cs="Century Gothic" w:eastAsia="Century Gothic" w:hint="default"/>
          <w:spacing w:val="10"/>
        </w:rPr>
        <w:t> </w:t>
      </w:r>
      <w:r>
        <w:rPr/>
        <w:t>元。该方案已于</w:t>
      </w:r>
    </w:p>
    <w:p>
      <w:pPr>
        <w:spacing w:after="0" w:line="240" w:lineRule="auto"/>
        <w:jc w:val="left"/>
        <w:sectPr>
          <w:pgSz w:w="11910" w:h="16840"/>
          <w:pgMar w:header="0" w:footer="962" w:top="1600" w:bottom="1160" w:left="1680" w:right="1680"/>
        </w:sectPr>
      </w:pPr>
    </w:p>
    <w:p>
      <w:pPr>
        <w:pStyle w:val="BodyText"/>
        <w:spacing w:line="240" w:lineRule="auto" w:before="0"/>
        <w:ind w:right="0"/>
        <w:jc w:val="both"/>
        <w:rPr>
          <w:rFonts w:ascii="Century Gothic" w:hAnsi="Century Gothic" w:cs="Century Gothic" w:eastAsia="Century Gothic" w:hint="default"/>
        </w:rPr>
      </w:pPr>
      <w:r>
        <w:rPr>
          <w:rFonts w:ascii="Century Gothic" w:hAnsi="Century Gothic" w:cs="Century Gothic" w:eastAsia="Century Gothic" w:hint="default"/>
        </w:rPr>
        <w:t>2011</w:t>
      </w:r>
      <w:r>
        <w:rPr>
          <w:rFonts w:ascii="Century Gothic" w:hAnsi="Century Gothic" w:cs="Century Gothic" w:eastAsia="Century Gothic" w:hint="default"/>
          <w:spacing w:val="-4"/>
        </w:rPr>
        <w:t> </w:t>
      </w:r>
      <w:r>
        <w:rPr/>
        <w:t>年</w:t>
      </w:r>
      <w:r>
        <w:rPr>
          <w:spacing w:val="-58"/>
        </w:rPr>
        <w:t> </w:t>
      </w:r>
      <w:r>
        <w:rPr>
          <w:rFonts w:ascii="Century Gothic" w:hAnsi="Century Gothic" w:cs="Century Gothic" w:eastAsia="Century Gothic" w:hint="default"/>
        </w:rPr>
        <w:t>6</w:t>
      </w:r>
      <w:r>
        <w:rPr>
          <w:rFonts w:ascii="Century Gothic" w:hAnsi="Century Gothic" w:cs="Century Gothic" w:eastAsia="Century Gothic" w:hint="default"/>
          <w:spacing w:val="-4"/>
        </w:rPr>
        <w:t> </w:t>
      </w:r>
      <w:r>
        <w:rPr/>
        <w:t>月实施完毕，股权登记日为</w:t>
      </w:r>
      <w:r>
        <w:rPr>
          <w:spacing w:val="-58"/>
        </w:rPr>
        <w:t> </w:t>
      </w:r>
      <w:r>
        <w:rPr>
          <w:rFonts w:ascii="Century Gothic" w:hAnsi="Century Gothic" w:cs="Century Gothic" w:eastAsia="Century Gothic" w:hint="default"/>
        </w:rPr>
        <w:t>2011</w:t>
      </w:r>
      <w:r>
        <w:rPr>
          <w:rFonts w:ascii="Century Gothic" w:hAnsi="Century Gothic" w:cs="Century Gothic" w:eastAsia="Century Gothic" w:hint="default"/>
          <w:spacing w:val="-4"/>
        </w:rPr>
        <w:t> </w:t>
      </w:r>
      <w:r>
        <w:rPr/>
        <w:t>年</w:t>
      </w:r>
      <w:r>
        <w:rPr>
          <w:spacing w:val="-58"/>
        </w:rPr>
        <w:t> </w:t>
      </w:r>
      <w:r>
        <w:rPr>
          <w:rFonts w:ascii="Century Gothic" w:hAnsi="Century Gothic" w:cs="Century Gothic" w:eastAsia="Century Gothic" w:hint="default"/>
        </w:rPr>
        <w:t>6</w:t>
      </w:r>
      <w:r>
        <w:rPr>
          <w:rFonts w:ascii="Century Gothic" w:hAnsi="Century Gothic" w:cs="Century Gothic" w:eastAsia="Century Gothic" w:hint="default"/>
          <w:spacing w:val="-4"/>
        </w:rPr>
        <w:t> </w:t>
      </w:r>
      <w:r>
        <w:rPr/>
        <w:t>月</w:t>
      </w:r>
      <w:r>
        <w:rPr>
          <w:spacing w:val="-58"/>
        </w:rPr>
        <w:t> </w:t>
      </w:r>
      <w:r>
        <w:rPr>
          <w:rFonts w:ascii="Century Gothic" w:hAnsi="Century Gothic" w:cs="Century Gothic" w:eastAsia="Century Gothic" w:hint="default"/>
        </w:rPr>
        <w:t>16</w:t>
      </w:r>
      <w:r>
        <w:rPr>
          <w:rFonts w:ascii="Century Gothic" w:hAnsi="Century Gothic" w:cs="Century Gothic" w:eastAsia="Century Gothic" w:hint="default"/>
          <w:spacing w:val="-4"/>
        </w:rPr>
        <w:t> </w:t>
      </w:r>
      <w:r>
        <w:rPr/>
        <w:t>日，除息日为</w:t>
      </w:r>
      <w:r>
        <w:rPr>
          <w:spacing w:val="-58"/>
        </w:rPr>
        <w:t> </w:t>
      </w:r>
      <w:r>
        <w:rPr>
          <w:rFonts w:ascii="Century Gothic" w:hAnsi="Century Gothic" w:cs="Century Gothic" w:eastAsia="Century Gothic" w:hint="default"/>
        </w:rPr>
        <w:t>2011</w:t>
      </w:r>
      <w:r>
        <w:rPr>
          <w:rFonts w:ascii="Century Gothic" w:hAnsi="Century Gothic" w:cs="Century Gothic" w:eastAsia="Century Gothic" w:hint="default"/>
          <w:spacing w:val="-4"/>
        </w:rPr>
        <w:t> </w:t>
      </w:r>
      <w:r>
        <w:rPr/>
        <w:t>年</w:t>
      </w:r>
      <w:r>
        <w:rPr>
          <w:spacing w:val="-58"/>
        </w:rPr>
        <w:t> </w:t>
      </w:r>
      <w:r>
        <w:rPr>
          <w:rFonts w:ascii="Century Gothic" w:hAnsi="Century Gothic" w:cs="Century Gothic" w:eastAsia="Century Gothic" w:hint="default"/>
        </w:rPr>
        <w:t>6</w:t>
      </w:r>
    </w:p>
    <w:p>
      <w:pPr>
        <w:pStyle w:val="BodyText"/>
        <w:spacing w:line="240" w:lineRule="auto"/>
        <w:ind w:left="119" w:right="0"/>
        <w:jc w:val="both"/>
      </w:pPr>
      <w:r>
        <w:rPr/>
        <w:t>月</w:t>
      </w:r>
      <w:r>
        <w:rPr>
          <w:spacing w:val="-61"/>
        </w:rPr>
        <w:t> </w:t>
      </w:r>
      <w:r>
        <w:rPr>
          <w:rFonts w:ascii="Century Gothic" w:hAnsi="Century Gothic" w:cs="Century Gothic" w:eastAsia="Century Gothic" w:hint="default"/>
        </w:rPr>
        <w:t>17</w:t>
      </w:r>
      <w:r>
        <w:rPr>
          <w:rFonts w:ascii="Century Gothic" w:hAnsi="Century Gothic" w:cs="Century Gothic" w:eastAsia="Century Gothic" w:hint="default"/>
          <w:spacing w:val="-8"/>
        </w:rPr>
        <w:t> </w:t>
      </w:r>
      <w:r>
        <w:rPr/>
        <w:t>日。</w:t>
      </w:r>
    </w:p>
    <w:p>
      <w:pPr>
        <w:pStyle w:val="BodyText"/>
        <w:spacing w:line="357" w:lineRule="auto"/>
        <w:ind w:left="119" w:right="114" w:firstLine="480"/>
        <w:jc w:val="left"/>
      </w:pPr>
      <w:r>
        <w:rPr>
          <w:spacing w:val="-3"/>
        </w:rPr>
        <w:t>报告期内，下属子公司冠捷科技按照其上市地规则向其普通股股东进行利润</w:t>
      </w:r>
      <w:r>
        <w:rPr/>
        <w:t> </w:t>
      </w:r>
      <w:r>
        <w:rPr>
          <w:spacing w:val="-7"/>
        </w:rPr>
        <w:t>分配，具体内容详见冠捷科技于</w:t>
      </w:r>
      <w:r>
        <w:rPr>
          <w:spacing w:val="-66"/>
        </w:rPr>
        <w:t> </w:t>
      </w:r>
      <w:hyperlink r:id="rId10">
        <w:r>
          <w:rPr>
            <w:rFonts w:ascii="Century Gothic" w:hAnsi="Century Gothic" w:cs="Century Gothic" w:eastAsia="Century Gothic" w:hint="default"/>
          </w:rPr>
          <w:t>http://www.hkexnews.hk</w:t>
        </w:r>
      </w:hyperlink>
      <w:r>
        <w:rPr>
          <w:rFonts w:ascii="Century Gothic" w:hAnsi="Century Gothic" w:cs="Century Gothic" w:eastAsia="Century Gothic" w:hint="default"/>
          <w:spacing w:val="-12"/>
        </w:rPr>
        <w:t> </w:t>
      </w:r>
      <w:r>
        <w:rPr/>
        <w:t>中刊登的相关公告。</w:t>
      </w:r>
    </w:p>
    <w:p>
      <w:pPr>
        <w:pStyle w:val="BodyText"/>
        <w:spacing w:line="348" w:lineRule="auto" w:before="0"/>
        <w:ind w:left="119" w:right="235"/>
        <w:jc w:val="both"/>
      </w:pPr>
      <w:r>
        <w:rPr/>
        <w:t>（</w:t>
      </w:r>
      <w:r>
        <w:rPr>
          <w:rFonts w:ascii="Century Gothic" w:hAnsi="Century Gothic" w:cs="Century Gothic" w:eastAsia="Century Gothic" w:hint="default"/>
        </w:rPr>
        <w:t>3</w:t>
      </w:r>
      <w:r>
        <w:rPr/>
        <w:t>）报告期内本公司没有公积金转增股本方案、股权激励方案和配股、增发新 </w:t>
      </w:r>
      <w:r>
        <w:rPr>
          <w:spacing w:val="-3"/>
        </w:rPr>
        <w:t>股等方面的情况，关于子公司冠捷科技有限公司的购股权计划详见第十章重要事</w:t>
      </w:r>
      <w:r>
        <w:rPr>
          <w:spacing w:val="-109"/>
        </w:rPr>
        <w:t> </w:t>
      </w:r>
      <w:r>
        <w:rPr>
          <w:spacing w:val="-109"/>
        </w:rPr>
      </w:r>
      <w:r>
        <w:rPr/>
        <w:t>项。</w:t>
      </w:r>
    </w:p>
    <w:p>
      <w:pPr>
        <w:pStyle w:val="BodyText"/>
        <w:spacing w:line="348" w:lineRule="auto" w:before="46"/>
        <w:ind w:left="119" w:right="229" w:firstLine="480"/>
        <w:jc w:val="both"/>
      </w:pPr>
      <w:r>
        <w:rPr>
          <w:rFonts w:ascii="Century Gothic" w:hAnsi="Century Gothic" w:cs="Century Gothic" w:eastAsia="Century Gothic" w:hint="default"/>
        </w:rPr>
        <w:t>2011</w:t>
      </w:r>
      <w:r>
        <w:rPr>
          <w:rFonts w:ascii="Century Gothic" w:hAnsi="Century Gothic" w:cs="Century Gothic" w:eastAsia="Century Gothic" w:hint="default"/>
          <w:spacing w:val="-8"/>
        </w:rPr>
        <w:t> </w:t>
      </w:r>
      <w:r>
        <w:rPr/>
        <w:t>年</w:t>
      </w:r>
      <w:r>
        <w:rPr>
          <w:spacing w:val="-61"/>
        </w:rPr>
        <w:t> </w:t>
      </w:r>
      <w:r>
        <w:rPr>
          <w:rFonts w:ascii="Century Gothic" w:hAnsi="Century Gothic" w:cs="Century Gothic" w:eastAsia="Century Gothic" w:hint="default"/>
        </w:rPr>
        <w:t>8</w:t>
      </w:r>
      <w:r>
        <w:rPr>
          <w:rFonts w:ascii="Century Gothic" w:hAnsi="Century Gothic" w:cs="Century Gothic" w:eastAsia="Century Gothic" w:hint="default"/>
          <w:spacing w:val="-8"/>
        </w:rPr>
        <w:t> </w:t>
      </w:r>
      <w:r>
        <w:rPr/>
        <w:t>月</w:t>
      </w:r>
      <w:r>
        <w:rPr>
          <w:spacing w:val="-61"/>
        </w:rPr>
        <w:t> </w:t>
      </w:r>
      <w:r>
        <w:rPr>
          <w:rFonts w:ascii="Century Gothic" w:hAnsi="Century Gothic" w:cs="Century Gothic" w:eastAsia="Century Gothic" w:hint="default"/>
        </w:rPr>
        <w:t>19</w:t>
      </w:r>
      <w:r>
        <w:rPr>
          <w:rFonts w:ascii="Century Gothic" w:hAnsi="Century Gothic" w:cs="Century Gothic" w:eastAsia="Century Gothic" w:hint="default"/>
          <w:spacing w:val="-8"/>
        </w:rPr>
        <w:t> </w:t>
      </w:r>
      <w:r>
        <w:rPr/>
        <w:t>日，</w:t>
      </w:r>
      <w:r>
        <w:rPr>
          <w:rFonts w:ascii="Century Gothic" w:hAnsi="Century Gothic" w:cs="Century Gothic" w:eastAsia="Century Gothic" w:hint="default"/>
        </w:rPr>
        <w:t>2011</w:t>
      </w:r>
      <w:r>
        <w:rPr>
          <w:rFonts w:ascii="Century Gothic" w:hAnsi="Century Gothic" w:cs="Century Gothic" w:eastAsia="Century Gothic" w:hint="default"/>
          <w:spacing w:val="-8"/>
        </w:rPr>
        <w:t> </w:t>
      </w:r>
      <w:r>
        <w:rPr/>
        <w:t>年度第一次临时股东大会审议通过了本公司拟向 </w:t>
      </w:r>
      <w:r>
        <w:rPr>
          <w:spacing w:val="4"/>
        </w:rPr>
        <w:t>包括公司实际控制人中国电子信息产业集团有限公司在内的不超过十名特定投</w:t>
      </w:r>
      <w:r>
        <w:rPr>
          <w:spacing w:val="4"/>
        </w:rPr>
        <w:t> </w:t>
      </w:r>
      <w:r>
        <w:rPr/>
        <w:t>资者非公开发行股票事宜。本次非公开发行股票数量为不超过</w:t>
      </w:r>
      <w:r>
        <w:rPr>
          <w:spacing w:val="-54"/>
        </w:rPr>
        <w:t> </w:t>
      </w:r>
      <w:r>
        <w:rPr>
          <w:rFonts w:ascii="Century Gothic" w:hAnsi="Century Gothic" w:cs="Century Gothic" w:eastAsia="Century Gothic" w:hint="default"/>
        </w:rPr>
        <w:t>25,000</w:t>
      </w:r>
      <w:r>
        <w:rPr>
          <w:rFonts w:ascii="Century Gothic" w:hAnsi="Century Gothic" w:cs="Century Gothic" w:eastAsia="Century Gothic" w:hint="default"/>
          <w:spacing w:val="-1"/>
        </w:rPr>
        <w:t> </w:t>
      </w:r>
      <w:r>
        <w:rPr/>
        <w:t>万股（含</w:t>
      </w:r>
    </w:p>
    <w:p>
      <w:pPr>
        <w:pStyle w:val="BodyText"/>
        <w:spacing w:line="240" w:lineRule="auto" w:before="6"/>
        <w:ind w:left="119" w:right="0"/>
        <w:jc w:val="both"/>
      </w:pPr>
      <w:r>
        <w:rPr>
          <w:rFonts w:ascii="Century Gothic" w:hAnsi="Century Gothic" w:cs="Century Gothic" w:eastAsia="Century Gothic" w:hint="default"/>
        </w:rPr>
        <w:t>25,000 </w:t>
      </w:r>
      <w:r>
        <w:rPr/>
        <w:t>万股），募集资金扣除发行费用后不超过 </w:t>
      </w:r>
      <w:r>
        <w:rPr>
          <w:rFonts w:ascii="Century Gothic" w:hAnsi="Century Gothic" w:cs="Century Gothic" w:eastAsia="Century Gothic" w:hint="default"/>
        </w:rPr>
        <w:t>181,837</w:t>
      </w:r>
      <w:r>
        <w:rPr>
          <w:rFonts w:ascii="Century Gothic" w:hAnsi="Century Gothic" w:cs="Century Gothic" w:eastAsia="Century Gothic" w:hint="default"/>
          <w:spacing w:val="-28"/>
        </w:rPr>
        <w:t> </w:t>
      </w:r>
      <w:r>
        <w:rPr/>
        <w:t>万元，发行底价为每</w:t>
      </w:r>
    </w:p>
    <w:p>
      <w:pPr>
        <w:pStyle w:val="BodyText"/>
        <w:spacing w:line="240" w:lineRule="auto"/>
        <w:ind w:left="119" w:right="0"/>
        <w:jc w:val="both"/>
      </w:pPr>
      <w:r>
        <w:rPr/>
        <w:t>股</w:t>
      </w:r>
      <w:r>
        <w:rPr>
          <w:spacing w:val="-62"/>
        </w:rPr>
        <w:t> </w:t>
      </w:r>
      <w:r>
        <w:rPr>
          <w:rFonts w:ascii="Century Gothic" w:hAnsi="Century Gothic" w:cs="Century Gothic" w:eastAsia="Century Gothic" w:hint="default"/>
        </w:rPr>
        <w:t>8.09</w:t>
      </w:r>
      <w:r>
        <w:rPr>
          <w:rFonts w:ascii="Century Gothic" w:hAnsi="Century Gothic" w:cs="Century Gothic" w:eastAsia="Century Gothic" w:hint="default"/>
          <w:spacing w:val="-9"/>
        </w:rPr>
        <w:t> </w:t>
      </w:r>
      <w:r>
        <w:rPr/>
        <w:t>元人民币。</w:t>
      </w:r>
    </w:p>
    <w:p>
      <w:pPr>
        <w:pStyle w:val="BodyText"/>
        <w:spacing w:line="240" w:lineRule="auto"/>
        <w:ind w:left="599" w:right="0"/>
        <w:jc w:val="left"/>
      </w:pPr>
      <w:r>
        <w:rPr/>
        <w:t>后由于市场环境发生变化，本公司于</w:t>
      </w:r>
      <w:r>
        <w:rPr>
          <w:spacing w:val="-53"/>
        </w:rPr>
        <w:t> </w:t>
      </w:r>
      <w:r>
        <w:rPr>
          <w:rFonts w:ascii="Century Gothic" w:hAnsi="Century Gothic" w:cs="Century Gothic" w:eastAsia="Century Gothic" w:hint="default"/>
        </w:rPr>
        <w:t>2012 </w:t>
      </w:r>
      <w:r>
        <w:rPr/>
        <w:t>年</w:t>
      </w:r>
      <w:r>
        <w:rPr>
          <w:spacing w:val="-54"/>
        </w:rPr>
        <w:t> </w:t>
      </w:r>
      <w:r>
        <w:rPr>
          <w:rFonts w:ascii="Century Gothic" w:hAnsi="Century Gothic" w:cs="Century Gothic" w:eastAsia="Century Gothic" w:hint="default"/>
        </w:rPr>
        <w:t>3</w:t>
      </w:r>
      <w:r>
        <w:rPr>
          <w:rFonts w:ascii="Century Gothic" w:hAnsi="Century Gothic" w:cs="Century Gothic" w:eastAsia="Century Gothic" w:hint="default"/>
          <w:spacing w:val="1"/>
        </w:rPr>
        <w:t> </w:t>
      </w:r>
      <w:r>
        <w:rPr/>
        <w:t>月</w:t>
      </w:r>
      <w:r>
        <w:rPr>
          <w:spacing w:val="-53"/>
        </w:rPr>
        <w:t> </w:t>
      </w:r>
      <w:r>
        <w:rPr>
          <w:rFonts w:ascii="Century Gothic" w:hAnsi="Century Gothic" w:cs="Century Gothic" w:eastAsia="Century Gothic" w:hint="default"/>
        </w:rPr>
        <w:t>16</w:t>
      </w:r>
      <w:r>
        <w:rPr>
          <w:rFonts w:ascii="Century Gothic" w:hAnsi="Century Gothic" w:cs="Century Gothic" w:eastAsia="Century Gothic" w:hint="default"/>
          <w:spacing w:val="1"/>
        </w:rPr>
        <w:t> </w:t>
      </w:r>
      <w:r>
        <w:rPr/>
        <w:t>日召开了第五届董事</w:t>
      </w:r>
    </w:p>
    <w:p>
      <w:pPr>
        <w:pStyle w:val="BodyText"/>
        <w:spacing w:line="240" w:lineRule="auto"/>
        <w:ind w:left="119" w:right="0"/>
        <w:jc w:val="both"/>
      </w:pPr>
      <w:r>
        <w:rPr/>
        <w:t>会第九次会议，对原非公开发行方案进行调整，调整后发行底价为每股 </w:t>
      </w:r>
      <w:r>
        <w:rPr>
          <w:rFonts w:ascii="Century Gothic" w:hAnsi="Century Gothic" w:cs="Century Gothic" w:eastAsia="Century Gothic" w:hint="default"/>
        </w:rPr>
        <w:t>4.94</w:t>
      </w:r>
      <w:r>
        <w:rPr>
          <w:rFonts w:ascii="Century Gothic" w:hAnsi="Century Gothic" w:cs="Century Gothic" w:eastAsia="Century Gothic" w:hint="default"/>
          <w:spacing w:val="-29"/>
        </w:rPr>
        <w:t> </w:t>
      </w:r>
      <w:r>
        <w:rPr/>
        <w:t>元</w:t>
      </w:r>
    </w:p>
    <w:p>
      <w:pPr>
        <w:pStyle w:val="BodyText"/>
        <w:spacing w:line="336" w:lineRule="auto"/>
        <w:ind w:right="108"/>
        <w:jc w:val="left"/>
      </w:pPr>
      <w:r>
        <w:rPr>
          <w:spacing w:val="-4"/>
        </w:rPr>
        <w:t>人民币，非公开发行股票数量总计不超过</w:t>
      </w:r>
      <w:r>
        <w:rPr>
          <w:spacing w:val="-57"/>
        </w:rPr>
        <w:t> </w:t>
      </w:r>
      <w:r>
        <w:rPr>
          <w:rFonts w:ascii="Century Gothic" w:hAnsi="Century Gothic" w:cs="Century Gothic" w:eastAsia="Century Gothic" w:hint="default"/>
        </w:rPr>
        <w:t>38,000</w:t>
      </w:r>
      <w:r>
        <w:rPr>
          <w:rFonts w:ascii="Century Gothic" w:hAnsi="Century Gothic" w:cs="Century Gothic" w:eastAsia="Century Gothic" w:hint="default"/>
          <w:spacing w:val="-3"/>
        </w:rPr>
        <w:t> </w:t>
      </w:r>
      <w:r>
        <w:rPr>
          <w:spacing w:val="-16"/>
        </w:rPr>
        <w:t>万股（含</w:t>
      </w:r>
      <w:r>
        <w:rPr>
          <w:spacing w:val="-57"/>
        </w:rPr>
        <w:t> </w:t>
      </w:r>
      <w:r>
        <w:rPr>
          <w:rFonts w:ascii="Century Gothic" w:hAnsi="Century Gothic" w:cs="Century Gothic" w:eastAsia="Century Gothic" w:hint="default"/>
        </w:rPr>
        <w:t>38,000</w:t>
      </w:r>
      <w:r>
        <w:rPr>
          <w:rFonts w:ascii="Century Gothic" w:hAnsi="Century Gothic" w:cs="Century Gothic" w:eastAsia="Century Gothic" w:hint="default"/>
          <w:spacing w:val="-1"/>
        </w:rPr>
        <w:t> </w:t>
      </w:r>
      <w:r>
        <w:rPr>
          <w:spacing w:val="-18"/>
        </w:rPr>
        <w:t>万股）。目前，</w:t>
      </w:r>
      <w:r>
        <w:rPr/>
        <w:t> 该事项仍有待本公司股东大会及中国证券监督管理委员会的审批通过。</w:t>
      </w:r>
    </w:p>
    <w:p>
      <w:pPr>
        <w:spacing w:line="240" w:lineRule="auto" w:before="6"/>
        <w:rPr>
          <w:rFonts w:ascii="仿宋" w:hAnsi="仿宋" w:cs="仿宋" w:eastAsia="仿宋" w:hint="default"/>
          <w:sz w:val="22"/>
          <w:szCs w:val="22"/>
        </w:rPr>
      </w:pPr>
    </w:p>
    <w:p>
      <w:pPr>
        <w:pStyle w:val="Heading2"/>
        <w:spacing w:line="240" w:lineRule="auto"/>
        <w:ind w:right="0"/>
        <w:jc w:val="both"/>
        <w:rPr>
          <w:b w:val="0"/>
          <w:bCs w:val="0"/>
        </w:rPr>
      </w:pPr>
      <w:r>
        <w:rPr/>
        <w:t>（八）董事会审计委员会的履职情况</w:t>
      </w:r>
      <w:r>
        <w:rPr>
          <w:b w:val="0"/>
          <w:bCs w:val="0"/>
        </w:rPr>
      </w:r>
    </w:p>
    <w:p>
      <w:pPr>
        <w:pStyle w:val="Heading2"/>
        <w:spacing w:line="240" w:lineRule="auto" w:before="50"/>
        <w:ind w:right="0"/>
        <w:jc w:val="both"/>
        <w:rPr>
          <w:b w:val="0"/>
          <w:bCs w:val="0"/>
        </w:rPr>
      </w:pPr>
      <w:r>
        <w:rPr>
          <w:rFonts w:ascii="Century Gothic" w:hAnsi="Century Gothic" w:cs="Century Gothic" w:eastAsia="Century Gothic" w:hint="default"/>
        </w:rPr>
        <w:t>1</w:t>
      </w:r>
      <w:r>
        <w:rPr/>
        <w:t>．董事会审计委员会工作情况</w:t>
      </w:r>
      <w:r>
        <w:rPr>
          <w:b w:val="0"/>
          <w:bCs w:val="0"/>
        </w:rPr>
      </w:r>
    </w:p>
    <w:p>
      <w:pPr>
        <w:pStyle w:val="BodyText"/>
        <w:spacing w:line="348" w:lineRule="auto" w:before="126"/>
        <w:ind w:right="237" w:firstLine="480"/>
        <w:jc w:val="both"/>
      </w:pPr>
      <w:r>
        <w:rPr/>
        <w:t>董事会审计委员会成立于</w:t>
      </w:r>
      <w:r>
        <w:rPr>
          <w:spacing w:val="-60"/>
        </w:rPr>
        <w:t> </w:t>
      </w:r>
      <w:r>
        <w:rPr>
          <w:rFonts w:ascii="Century Gothic" w:hAnsi="Century Gothic" w:cs="Century Gothic" w:eastAsia="Century Gothic" w:hint="default"/>
        </w:rPr>
        <w:t>2008</w:t>
      </w:r>
      <w:r>
        <w:rPr>
          <w:rFonts w:ascii="Century Gothic" w:hAnsi="Century Gothic" w:cs="Century Gothic" w:eastAsia="Century Gothic" w:hint="default"/>
          <w:spacing w:val="-7"/>
        </w:rPr>
        <w:t> </w:t>
      </w:r>
      <w:r>
        <w:rPr/>
        <w:t>年</w:t>
      </w:r>
      <w:r>
        <w:rPr>
          <w:spacing w:val="-62"/>
        </w:rPr>
        <w:t> </w:t>
      </w:r>
      <w:r>
        <w:rPr>
          <w:rFonts w:ascii="Century Gothic" w:hAnsi="Century Gothic" w:cs="Century Gothic" w:eastAsia="Century Gothic" w:hint="default"/>
        </w:rPr>
        <w:t>1</w:t>
      </w:r>
      <w:r>
        <w:rPr>
          <w:rFonts w:ascii="Century Gothic" w:hAnsi="Century Gothic" w:cs="Century Gothic" w:eastAsia="Century Gothic" w:hint="default"/>
          <w:spacing w:val="-7"/>
        </w:rPr>
        <w:t> </w:t>
      </w:r>
      <w:r>
        <w:rPr>
          <w:spacing w:val="-11"/>
        </w:rPr>
        <w:t>月，由</w:t>
      </w:r>
      <w:r>
        <w:rPr>
          <w:spacing w:val="-60"/>
        </w:rPr>
        <w:t> </w:t>
      </w:r>
      <w:r>
        <w:rPr>
          <w:rFonts w:ascii="Century Gothic" w:hAnsi="Century Gothic" w:cs="Century Gothic" w:eastAsia="Century Gothic" w:hint="default"/>
        </w:rPr>
        <w:t>3</w:t>
      </w:r>
      <w:r>
        <w:rPr>
          <w:rFonts w:ascii="Century Gothic" w:hAnsi="Century Gothic" w:cs="Century Gothic" w:eastAsia="Century Gothic" w:hint="default"/>
          <w:spacing w:val="-7"/>
        </w:rPr>
        <w:t> </w:t>
      </w:r>
      <w:r>
        <w:rPr>
          <w:spacing w:val="-5"/>
        </w:rPr>
        <w:t>名董事组成，其中</w:t>
      </w:r>
      <w:r>
        <w:rPr>
          <w:spacing w:val="-60"/>
        </w:rPr>
        <w:t> </w:t>
      </w:r>
      <w:r>
        <w:rPr>
          <w:rFonts w:ascii="Century Gothic" w:hAnsi="Century Gothic" w:cs="Century Gothic" w:eastAsia="Century Gothic" w:hint="default"/>
        </w:rPr>
        <w:t>2</w:t>
      </w:r>
      <w:r>
        <w:rPr>
          <w:rFonts w:ascii="Century Gothic" w:hAnsi="Century Gothic" w:cs="Century Gothic" w:eastAsia="Century Gothic" w:hint="default"/>
          <w:spacing w:val="-7"/>
        </w:rPr>
        <w:t> </w:t>
      </w:r>
      <w:r>
        <w:rPr/>
        <w:t>名为独立 </w:t>
      </w:r>
      <w:r>
        <w:rPr>
          <w:spacing w:val="-3"/>
        </w:rPr>
        <w:t>董事，主任委员由专业会计人士担任。截至目前，公司董事会审计委员会的成员</w:t>
      </w:r>
      <w:r>
        <w:rPr>
          <w:spacing w:val="-111"/>
        </w:rPr>
        <w:t> </w:t>
      </w:r>
      <w:r>
        <w:rPr>
          <w:spacing w:val="-111"/>
        </w:rPr>
      </w:r>
      <w:r>
        <w:rPr/>
        <w:t>为黄蓉芳女士（主任委员）、杜和平先生和王伯俭先生。</w:t>
      </w:r>
    </w:p>
    <w:p>
      <w:pPr>
        <w:pStyle w:val="BodyText"/>
        <w:spacing w:line="357" w:lineRule="auto" w:before="46"/>
        <w:ind w:right="237" w:firstLine="480"/>
        <w:jc w:val="both"/>
      </w:pPr>
      <w:r>
        <w:rPr>
          <w:spacing w:val="-3"/>
        </w:rPr>
        <w:t>报告期内，审计委员会根据中国证监会、深交所有关规定及公司《董事会审</w:t>
      </w:r>
      <w:r>
        <w:rPr/>
        <w:t> </w:t>
      </w:r>
      <w:r>
        <w:rPr>
          <w:spacing w:val="-3"/>
        </w:rPr>
        <w:t>计委员会工作条例》等相关法律法规和规定，本着勤勉尽责的原则，认真履职和</w:t>
      </w:r>
      <w:r>
        <w:rPr>
          <w:spacing w:val="-111"/>
        </w:rPr>
        <w:t> </w:t>
      </w:r>
      <w:r>
        <w:rPr>
          <w:spacing w:val="-111"/>
        </w:rPr>
      </w:r>
      <w:r>
        <w:rPr/>
        <w:t>开展工作，履行了以下工作职责：</w:t>
      </w:r>
    </w:p>
    <w:p>
      <w:pPr>
        <w:pStyle w:val="BodyText"/>
        <w:spacing w:line="240" w:lineRule="auto" w:before="36"/>
        <w:ind w:left="600" w:right="0"/>
        <w:jc w:val="left"/>
      </w:pPr>
      <w:r>
        <w:rPr/>
        <w:t>（</w:t>
      </w:r>
      <w:r>
        <w:rPr>
          <w:rFonts w:ascii="Century Gothic" w:hAnsi="Century Gothic" w:cs="Century Gothic" w:eastAsia="Century Gothic" w:hint="default"/>
        </w:rPr>
        <w:t>1</w:t>
      </w:r>
      <w:r>
        <w:rPr/>
        <w:t>）认真审阅了公司 </w:t>
      </w:r>
      <w:r>
        <w:rPr>
          <w:rFonts w:ascii="Century Gothic" w:hAnsi="Century Gothic" w:cs="Century Gothic" w:eastAsia="Century Gothic" w:hint="default"/>
        </w:rPr>
        <w:t>2010</w:t>
      </w:r>
      <w:r>
        <w:rPr>
          <w:rFonts w:ascii="Century Gothic" w:hAnsi="Century Gothic" w:cs="Century Gothic" w:eastAsia="Century Gothic" w:hint="default"/>
          <w:spacing w:val="-6"/>
        </w:rPr>
        <w:t> </w:t>
      </w:r>
      <w:r>
        <w:rPr/>
        <w:t>年度审计工作计划及相关资料，与负责公司年</w:t>
      </w:r>
    </w:p>
    <w:p>
      <w:pPr>
        <w:pStyle w:val="BodyText"/>
        <w:spacing w:line="336" w:lineRule="auto"/>
        <w:ind w:right="221"/>
        <w:jc w:val="left"/>
      </w:pPr>
      <w:r>
        <w:rPr/>
        <w:t>度审计工作的信永中和会计师事务所有限责任公司商定了公司</w:t>
      </w:r>
      <w:r>
        <w:rPr>
          <w:spacing w:val="-75"/>
        </w:rPr>
        <w:t> </w:t>
      </w:r>
      <w:r>
        <w:rPr>
          <w:rFonts w:ascii="Century Gothic" w:hAnsi="Century Gothic" w:cs="Century Gothic" w:eastAsia="Century Gothic" w:hint="default"/>
        </w:rPr>
        <w:t>2010</w:t>
      </w:r>
      <w:r>
        <w:rPr>
          <w:rFonts w:ascii="Century Gothic" w:hAnsi="Century Gothic" w:cs="Century Gothic" w:eastAsia="Century Gothic" w:hint="default"/>
          <w:spacing w:val="-21"/>
        </w:rPr>
        <w:t> </w:t>
      </w:r>
      <w:r>
        <w:rPr/>
        <w:t>年度财务报 告审计工作的时间安排。</w:t>
      </w:r>
    </w:p>
    <w:p>
      <w:pPr>
        <w:pStyle w:val="BodyText"/>
        <w:spacing w:line="240" w:lineRule="auto" w:before="58"/>
        <w:ind w:left="600" w:right="0"/>
        <w:jc w:val="left"/>
      </w:pPr>
      <w:r>
        <w:rPr/>
        <w:t>（</w:t>
      </w:r>
      <w:r>
        <w:rPr>
          <w:rFonts w:ascii="Century Gothic" w:hAnsi="Century Gothic" w:cs="Century Gothic" w:eastAsia="Century Gothic" w:hint="default"/>
        </w:rPr>
        <w:t>2</w:t>
      </w:r>
      <w:r>
        <w:rPr/>
        <w:t>）审阅了公司编制的未经审计的财务会计报告，并出具了书面意见。</w:t>
      </w:r>
    </w:p>
    <w:p>
      <w:pPr>
        <w:spacing w:after="0" w:line="240" w:lineRule="auto"/>
        <w:jc w:val="left"/>
        <w:sectPr>
          <w:pgSz w:w="11910" w:h="16840"/>
          <w:pgMar w:header="0" w:footer="962" w:top="1480" w:bottom="1160" w:left="1680" w:right="1560"/>
        </w:sectPr>
      </w:pPr>
    </w:p>
    <w:p>
      <w:pPr>
        <w:pStyle w:val="BodyText"/>
        <w:spacing w:line="336" w:lineRule="auto" w:before="0"/>
        <w:ind w:right="237" w:firstLine="480"/>
        <w:jc w:val="both"/>
      </w:pPr>
      <w:r>
        <w:rPr/>
        <w:t>（</w:t>
      </w:r>
      <w:r>
        <w:rPr>
          <w:rFonts w:ascii="Century Gothic" w:hAnsi="Century Gothic" w:cs="Century Gothic" w:eastAsia="Century Gothic" w:hint="default"/>
        </w:rPr>
        <w:t>3</w:t>
      </w:r>
      <w:r>
        <w:rPr/>
        <w:t>）不断加强与年审会计师的沟通，曾两次发函督促其在约定时限内提交 审计报告。</w:t>
      </w:r>
    </w:p>
    <w:p>
      <w:pPr>
        <w:pStyle w:val="BodyText"/>
        <w:spacing w:line="240" w:lineRule="auto" w:before="58"/>
        <w:ind w:left="600" w:right="0"/>
        <w:jc w:val="left"/>
      </w:pPr>
      <w:r>
        <w:rPr/>
        <w:t>（</w:t>
      </w:r>
      <w:r>
        <w:rPr>
          <w:rFonts w:ascii="Century Gothic" w:hAnsi="Century Gothic" w:cs="Century Gothic" w:eastAsia="Century Gothic" w:hint="default"/>
        </w:rPr>
        <w:t>4</w:t>
      </w:r>
      <w:r>
        <w:rPr/>
        <w:t>）听取了公司</w:t>
      </w:r>
      <w:r>
        <w:rPr>
          <w:spacing w:val="-62"/>
        </w:rPr>
        <w:t> </w:t>
      </w:r>
      <w:r>
        <w:rPr>
          <w:rFonts w:ascii="Century Gothic" w:hAnsi="Century Gothic" w:cs="Century Gothic" w:eastAsia="Century Gothic" w:hint="default"/>
        </w:rPr>
        <w:t>2010</w:t>
      </w:r>
      <w:r>
        <w:rPr>
          <w:rFonts w:ascii="Century Gothic" w:hAnsi="Century Gothic" w:cs="Century Gothic" w:eastAsia="Century Gothic" w:hint="default"/>
          <w:spacing w:val="-9"/>
        </w:rPr>
        <w:t> </w:t>
      </w:r>
      <w:r>
        <w:rPr/>
        <w:t>年度财务及内部审计的工作总结。</w:t>
      </w:r>
    </w:p>
    <w:p>
      <w:pPr>
        <w:pStyle w:val="BodyText"/>
        <w:spacing w:line="336" w:lineRule="auto"/>
        <w:ind w:right="237" w:firstLine="480"/>
        <w:jc w:val="both"/>
      </w:pPr>
      <w:r>
        <w:rPr/>
        <w:t>（</w:t>
      </w:r>
      <w:r>
        <w:rPr>
          <w:rFonts w:ascii="Century Gothic" w:hAnsi="Century Gothic" w:cs="Century Gothic" w:eastAsia="Century Gothic" w:hint="default"/>
        </w:rPr>
        <w:t>5</w:t>
      </w:r>
      <w:r>
        <w:rPr/>
        <w:t>）公司年审注册会计师出具初步审计意见后，董事会审计委员会再一次 审阅了公司</w:t>
      </w:r>
      <w:r>
        <w:rPr>
          <w:spacing w:val="-70"/>
        </w:rPr>
        <w:t> </w:t>
      </w:r>
      <w:r>
        <w:rPr>
          <w:rFonts w:ascii="Century Gothic" w:hAnsi="Century Gothic" w:cs="Century Gothic" w:eastAsia="Century Gothic" w:hint="default"/>
        </w:rPr>
        <w:t>2010</w:t>
      </w:r>
      <w:r>
        <w:rPr>
          <w:rFonts w:ascii="Century Gothic" w:hAnsi="Century Gothic" w:cs="Century Gothic" w:eastAsia="Century Gothic" w:hint="default"/>
          <w:spacing w:val="-16"/>
        </w:rPr>
        <w:t> </w:t>
      </w:r>
      <w:r>
        <w:rPr/>
        <w:t>年度财务会计报告，并形成了书面意见。</w:t>
      </w:r>
    </w:p>
    <w:p>
      <w:pPr>
        <w:pStyle w:val="BodyText"/>
        <w:spacing w:line="348" w:lineRule="auto" w:before="20"/>
        <w:ind w:right="142" w:firstLine="480"/>
        <w:jc w:val="both"/>
      </w:pPr>
      <w:r>
        <w:rPr/>
        <w:t>（</w:t>
      </w:r>
      <w:r>
        <w:rPr>
          <w:rFonts w:ascii="Century Gothic" w:hAnsi="Century Gothic" w:cs="Century Gothic" w:eastAsia="Century Gothic" w:hint="default"/>
        </w:rPr>
        <w:t>6</w:t>
      </w:r>
      <w:r>
        <w:rPr/>
        <w:t>）在信永中和会计师事务所有限责任公司出具 </w:t>
      </w:r>
      <w:r>
        <w:rPr>
          <w:rFonts w:ascii="Century Gothic" w:hAnsi="Century Gothic" w:cs="Century Gothic" w:eastAsia="Century Gothic" w:hint="default"/>
        </w:rPr>
        <w:t>2010</w:t>
      </w:r>
      <w:r>
        <w:rPr>
          <w:rFonts w:ascii="Century Gothic" w:hAnsi="Century Gothic" w:cs="Century Gothic" w:eastAsia="Century Gothic" w:hint="default"/>
          <w:spacing w:val="13"/>
        </w:rPr>
        <w:t> </w:t>
      </w:r>
      <w:r>
        <w:rPr/>
        <w:t>年度审计报告后， </w:t>
      </w:r>
      <w:r>
        <w:rPr>
          <w:spacing w:val="-3"/>
        </w:rPr>
        <w:t>董事会审计委员会召开会议，对信永中和会计师事务所有限责任公司从事本年度</w:t>
      </w:r>
      <w:r>
        <w:rPr>
          <w:spacing w:val="-109"/>
        </w:rPr>
        <w:t> </w:t>
      </w:r>
      <w:r>
        <w:rPr>
          <w:spacing w:val="-109"/>
        </w:rPr>
      </w:r>
      <w:r>
        <w:rPr/>
        <w:t>公司的审计工作进行了总结，并就公司年度财务会计报表进行表决并形成决议。</w:t>
      </w:r>
    </w:p>
    <w:p>
      <w:pPr>
        <w:pStyle w:val="BodyText"/>
        <w:spacing w:line="240" w:lineRule="auto" w:before="46"/>
        <w:ind w:left="600" w:right="0"/>
        <w:jc w:val="left"/>
      </w:pPr>
      <w:r>
        <w:rPr/>
        <w:t>（</w:t>
      </w:r>
      <w:r>
        <w:rPr>
          <w:rFonts w:ascii="Century Gothic" w:hAnsi="Century Gothic" w:cs="Century Gothic" w:eastAsia="Century Gothic" w:hint="default"/>
          <w:w w:val="99"/>
        </w:rPr>
        <w:t>7</w:t>
      </w:r>
      <w:r>
        <w:rPr>
          <w:spacing w:val="-106"/>
        </w:rPr>
        <w:t>）</w:t>
      </w:r>
      <w:r>
        <w:rPr/>
        <w:t>对公司</w:t>
      </w:r>
      <w:r>
        <w:rPr>
          <w:spacing w:val="-60"/>
        </w:rPr>
        <w:t> </w:t>
      </w:r>
      <w:r>
        <w:rPr>
          <w:rFonts w:ascii="Century Gothic" w:hAnsi="Century Gothic" w:cs="Century Gothic" w:eastAsia="Century Gothic" w:hint="default"/>
          <w:w w:val="99"/>
        </w:rPr>
        <w:t>2010</w:t>
      </w:r>
      <w:r>
        <w:rPr>
          <w:rFonts w:ascii="Century Gothic" w:hAnsi="Century Gothic" w:cs="Century Gothic" w:eastAsia="Century Gothic" w:hint="default"/>
          <w:spacing w:val="-7"/>
        </w:rPr>
        <w:t> </w:t>
      </w:r>
      <w:r>
        <w:rPr>
          <w:spacing w:val="-1"/>
        </w:rPr>
        <w:t>年内部控制自我评价报告</w:t>
      </w:r>
      <w:r>
        <w:rPr>
          <w:spacing w:val="-106"/>
        </w:rPr>
        <w:t>、</w:t>
      </w:r>
      <w:r>
        <w:rPr/>
        <w:t>聘请公司</w:t>
      </w:r>
      <w:r>
        <w:rPr>
          <w:spacing w:val="-60"/>
        </w:rPr>
        <w:t> </w:t>
      </w:r>
      <w:r>
        <w:rPr>
          <w:rFonts w:ascii="Century Gothic" w:hAnsi="Century Gothic" w:cs="Century Gothic" w:eastAsia="Century Gothic" w:hint="default"/>
          <w:w w:val="99"/>
        </w:rPr>
        <w:t>2011</w:t>
      </w:r>
      <w:r>
        <w:rPr>
          <w:rFonts w:ascii="Century Gothic" w:hAnsi="Century Gothic" w:cs="Century Gothic" w:eastAsia="Century Gothic" w:hint="default"/>
          <w:spacing w:val="-7"/>
        </w:rPr>
        <w:t> </w:t>
      </w:r>
      <w:r>
        <w:rPr>
          <w:spacing w:val="-1"/>
        </w:rPr>
        <w:t>年度审计单位、</w:t>
      </w:r>
      <w:r>
        <w:rPr/>
      </w:r>
    </w:p>
    <w:p>
      <w:pPr>
        <w:pStyle w:val="BodyText"/>
        <w:spacing w:line="240" w:lineRule="auto"/>
        <w:ind w:right="0"/>
        <w:jc w:val="left"/>
      </w:pPr>
      <w:r>
        <w:rPr/>
        <w:t>建议</w:t>
      </w:r>
      <w:r>
        <w:rPr>
          <w:spacing w:val="-61"/>
        </w:rPr>
        <w:t> </w:t>
      </w:r>
      <w:r>
        <w:rPr>
          <w:rFonts w:ascii="Century Gothic" w:hAnsi="Century Gothic" w:cs="Century Gothic" w:eastAsia="Century Gothic" w:hint="default"/>
        </w:rPr>
        <w:t>2011</w:t>
      </w:r>
      <w:r>
        <w:rPr>
          <w:rFonts w:ascii="Century Gothic" w:hAnsi="Century Gothic" w:cs="Century Gothic" w:eastAsia="Century Gothic" w:hint="default"/>
          <w:spacing w:val="-9"/>
        </w:rPr>
        <w:t> </w:t>
      </w:r>
      <w:r>
        <w:rPr/>
        <w:t>年度审计费用等事项分别形成了书面决议。</w:t>
      </w:r>
    </w:p>
    <w:p>
      <w:pPr>
        <w:pStyle w:val="BodyText"/>
        <w:spacing w:line="240" w:lineRule="auto"/>
        <w:ind w:left="600" w:right="0"/>
        <w:jc w:val="left"/>
      </w:pPr>
      <w:r>
        <w:rPr/>
        <w:t>（</w:t>
      </w:r>
      <w:r>
        <w:rPr>
          <w:rFonts w:ascii="Century Gothic" w:hAnsi="Century Gothic" w:cs="Century Gothic" w:eastAsia="Century Gothic" w:hint="default"/>
        </w:rPr>
        <w:t>8</w:t>
      </w:r>
      <w:r>
        <w:rPr/>
        <w:t>）对公司</w:t>
      </w:r>
      <w:r>
        <w:rPr>
          <w:spacing w:val="-72"/>
        </w:rPr>
        <w:t> </w:t>
      </w:r>
      <w:r>
        <w:rPr>
          <w:rFonts w:ascii="Century Gothic" w:hAnsi="Century Gothic" w:cs="Century Gothic" w:eastAsia="Century Gothic" w:hint="default"/>
        </w:rPr>
        <w:t>2011</w:t>
      </w:r>
      <w:r>
        <w:rPr>
          <w:rFonts w:ascii="Century Gothic" w:hAnsi="Century Gothic" w:cs="Century Gothic" w:eastAsia="Century Gothic" w:hint="default"/>
          <w:spacing w:val="-18"/>
        </w:rPr>
        <w:t> </w:t>
      </w:r>
      <w:r>
        <w:rPr/>
        <w:t>年一季报、半年报、三季报进行审阅并发表意见。</w:t>
      </w:r>
    </w:p>
    <w:p>
      <w:pPr>
        <w:pStyle w:val="BodyText"/>
        <w:spacing w:line="336" w:lineRule="auto"/>
        <w:ind w:right="237" w:firstLine="480"/>
        <w:jc w:val="both"/>
      </w:pPr>
      <w:r>
        <w:rPr/>
        <w:t>（</w:t>
      </w:r>
      <w:r>
        <w:rPr>
          <w:rFonts w:ascii="Century Gothic" w:hAnsi="Century Gothic" w:cs="Century Gothic" w:eastAsia="Century Gothic" w:hint="default"/>
        </w:rPr>
        <w:t>9</w:t>
      </w:r>
      <w:r>
        <w:rPr/>
        <w:t>）对公司因收购长城易拓导致财务报表合并范围发生变化暨数据追溯调 整的事项、《内部控制规范实施工作方案》等分别形成了书面决议。</w:t>
      </w:r>
    </w:p>
    <w:p>
      <w:pPr>
        <w:pStyle w:val="BodyText"/>
        <w:spacing w:line="348" w:lineRule="auto" w:before="58"/>
        <w:ind w:right="229" w:firstLine="480"/>
        <w:jc w:val="both"/>
      </w:pPr>
      <w:r>
        <w:rPr>
          <w:spacing w:val="2"/>
        </w:rPr>
        <w:t>（</w:t>
      </w:r>
      <w:r>
        <w:rPr>
          <w:rFonts w:ascii="Century Gothic" w:hAnsi="Century Gothic" w:cs="Century Gothic" w:eastAsia="Century Gothic" w:hint="default"/>
          <w:spacing w:val="2"/>
        </w:rPr>
        <w:t>10</w:t>
      </w:r>
      <w:r>
        <w:rPr>
          <w:spacing w:val="2"/>
        </w:rPr>
        <w:t>）根据《深圳证券交易所主板上市规范运作指引》的规定，要求公司</w:t>
      </w:r>
      <w:r>
        <w:rPr>
          <w:spacing w:val="3"/>
        </w:rPr>
        <w:t> </w:t>
      </w:r>
      <w:r>
        <w:rPr>
          <w:spacing w:val="4"/>
        </w:rPr>
        <w:t>内部审计部门在募集资金使用完毕前至少每季度对募集资金的存放与使用情况</w:t>
      </w:r>
      <w:r>
        <w:rPr>
          <w:spacing w:val="4"/>
        </w:rPr>
        <w:t> </w:t>
      </w:r>
      <w:r>
        <w:rPr/>
        <w:t>检查一次。</w:t>
      </w:r>
    </w:p>
    <w:p>
      <w:pPr>
        <w:pStyle w:val="Heading2"/>
        <w:spacing w:line="387" w:lineRule="exact"/>
        <w:ind w:right="0"/>
        <w:jc w:val="left"/>
        <w:rPr>
          <w:b w:val="0"/>
          <w:bCs w:val="0"/>
        </w:rPr>
      </w:pPr>
      <w:r>
        <w:rPr>
          <w:rFonts w:ascii="Century Gothic" w:hAnsi="Century Gothic" w:cs="Century Gothic" w:eastAsia="Century Gothic" w:hint="default"/>
        </w:rPr>
        <w:t>2</w:t>
      </w:r>
      <w:r>
        <w:rPr/>
        <w:t>．董事会审计委员会对 </w:t>
      </w:r>
      <w:r>
        <w:rPr>
          <w:rFonts w:ascii="Century Gothic" w:hAnsi="Century Gothic" w:cs="Century Gothic" w:eastAsia="Century Gothic" w:hint="default"/>
        </w:rPr>
        <w:t>2011</w:t>
      </w:r>
      <w:r>
        <w:rPr>
          <w:rFonts w:ascii="Century Gothic" w:hAnsi="Century Gothic" w:cs="Century Gothic" w:eastAsia="Century Gothic" w:hint="default"/>
          <w:spacing w:val="34"/>
        </w:rPr>
        <w:t> </w:t>
      </w:r>
      <w:r>
        <w:rPr/>
        <w:t>年度报告的审议意见、年度审计工作总结报告以</w:t>
      </w:r>
      <w:r>
        <w:rPr>
          <w:b w:val="0"/>
          <w:bCs w:val="0"/>
        </w:rPr>
      </w:r>
    </w:p>
    <w:p>
      <w:pPr>
        <w:pStyle w:val="Heading2"/>
        <w:spacing w:line="240" w:lineRule="auto" w:before="50"/>
        <w:ind w:right="0"/>
        <w:jc w:val="left"/>
        <w:rPr>
          <w:b w:val="0"/>
          <w:bCs w:val="0"/>
        </w:rPr>
      </w:pPr>
      <w:r>
        <w:rPr/>
        <w:t>及相关决议</w:t>
      </w:r>
      <w:r>
        <w:rPr>
          <w:b w:val="0"/>
          <w:bCs w:val="0"/>
        </w:rPr>
      </w:r>
    </w:p>
    <w:p>
      <w:pPr>
        <w:pStyle w:val="BodyText"/>
        <w:spacing w:line="240" w:lineRule="auto" w:before="126"/>
        <w:ind w:right="0"/>
        <w:jc w:val="left"/>
      </w:pPr>
      <w:r>
        <w:rPr/>
        <w:t>（</w:t>
      </w:r>
      <w:r>
        <w:rPr>
          <w:rFonts w:ascii="Century Gothic" w:hAnsi="Century Gothic" w:cs="Century Gothic" w:eastAsia="Century Gothic" w:hint="default"/>
        </w:rPr>
        <w:t>1</w:t>
      </w:r>
      <w:r>
        <w:rPr/>
        <w:t>）关于对未经审计的公司</w:t>
      </w:r>
      <w:r>
        <w:rPr>
          <w:spacing w:val="-62"/>
        </w:rPr>
        <w:t> </w:t>
      </w:r>
      <w:r>
        <w:rPr>
          <w:rFonts w:ascii="Century Gothic" w:hAnsi="Century Gothic" w:cs="Century Gothic" w:eastAsia="Century Gothic" w:hint="default"/>
        </w:rPr>
        <w:t>2011</w:t>
      </w:r>
      <w:r>
        <w:rPr>
          <w:rFonts w:ascii="Century Gothic" w:hAnsi="Century Gothic" w:cs="Century Gothic" w:eastAsia="Century Gothic" w:hint="default"/>
          <w:spacing w:val="-9"/>
        </w:rPr>
        <w:t> </w:t>
      </w:r>
      <w:r>
        <w:rPr/>
        <w:t>年财务报表的审议意见</w:t>
      </w:r>
    </w:p>
    <w:p>
      <w:pPr>
        <w:pStyle w:val="BodyText"/>
        <w:spacing w:line="348" w:lineRule="auto"/>
        <w:ind w:left="119" w:right="237" w:firstLine="480"/>
        <w:jc w:val="both"/>
      </w:pPr>
      <w:r>
        <w:rPr>
          <w:rFonts w:ascii="Century Gothic" w:hAnsi="Century Gothic" w:cs="Century Gothic" w:eastAsia="Century Gothic" w:hint="default"/>
        </w:rPr>
        <w:t>2011</w:t>
      </w:r>
      <w:r>
        <w:rPr>
          <w:rFonts w:ascii="Century Gothic" w:hAnsi="Century Gothic" w:cs="Century Gothic" w:eastAsia="Century Gothic" w:hint="default"/>
          <w:spacing w:val="26"/>
        </w:rPr>
        <w:t> </w:t>
      </w:r>
      <w:r>
        <w:rPr/>
        <w:t>年度，公司因完成了对长城易拓信息产品（深圳）有限公司的收购以 </w:t>
      </w:r>
      <w:r>
        <w:rPr>
          <w:spacing w:val="-3"/>
        </w:rPr>
        <w:t>及子公司海南长城系统科技有限公司的设立，合并报表范围发生了变化，公司已</w:t>
      </w:r>
      <w:r>
        <w:rPr>
          <w:spacing w:val="-109"/>
        </w:rPr>
        <w:t> </w:t>
      </w:r>
      <w:r>
        <w:rPr>
          <w:spacing w:val="-109"/>
        </w:rPr>
      </w:r>
      <w:r>
        <w:rPr/>
        <w:t>将长城易拓、海南长城纳入合并报表范围并作相应的调整。</w:t>
      </w:r>
    </w:p>
    <w:p>
      <w:pPr>
        <w:pStyle w:val="BodyText"/>
        <w:spacing w:line="336" w:lineRule="auto" w:before="46"/>
        <w:ind w:left="119" w:right="237" w:firstLine="480"/>
        <w:jc w:val="both"/>
      </w:pPr>
      <w:r>
        <w:rPr>
          <w:rFonts w:ascii="Century Gothic" w:hAnsi="Century Gothic" w:cs="Century Gothic" w:eastAsia="Century Gothic" w:hint="default"/>
        </w:rPr>
        <w:t>2011</w:t>
      </w:r>
      <w:r>
        <w:rPr>
          <w:rFonts w:ascii="Century Gothic" w:hAnsi="Century Gothic" w:cs="Century Gothic" w:eastAsia="Century Gothic" w:hint="default"/>
          <w:spacing w:val="26"/>
        </w:rPr>
        <w:t> </w:t>
      </w:r>
      <w:r>
        <w:rPr/>
        <w:t>年度公司会计政策、会计估计没有变更，不存在利用、滥用会计政策 变更、会计估计差错调节利润的情况。</w:t>
      </w:r>
    </w:p>
    <w:p>
      <w:pPr>
        <w:pStyle w:val="BodyText"/>
        <w:spacing w:line="240" w:lineRule="auto" w:before="58"/>
        <w:ind w:left="600" w:right="0"/>
        <w:jc w:val="left"/>
      </w:pPr>
      <w:r>
        <w:rPr/>
        <w:t>公司已按新企业会计准则的有关要求，并结合公司实际情况编制了</w:t>
      </w:r>
      <w:r>
        <w:rPr>
          <w:spacing w:val="-74"/>
        </w:rPr>
        <w:t> </w:t>
      </w:r>
      <w:r>
        <w:rPr>
          <w:rFonts w:ascii="Century Gothic" w:hAnsi="Century Gothic" w:cs="Century Gothic" w:eastAsia="Century Gothic" w:hint="default"/>
        </w:rPr>
        <w:t>2011</w:t>
      </w:r>
      <w:r>
        <w:rPr>
          <w:rFonts w:ascii="Century Gothic" w:hAnsi="Century Gothic" w:cs="Century Gothic" w:eastAsia="Century Gothic" w:hint="default"/>
          <w:spacing w:val="-21"/>
        </w:rPr>
        <w:t> </w:t>
      </w:r>
      <w:r>
        <w:rPr/>
        <w:t>年</w:t>
      </w:r>
    </w:p>
    <w:p>
      <w:pPr>
        <w:pStyle w:val="BodyText"/>
        <w:spacing w:line="240" w:lineRule="auto"/>
        <w:ind w:right="0"/>
        <w:jc w:val="left"/>
      </w:pPr>
      <w:r>
        <w:rPr/>
        <w:t>度财务报表，现同意把未经审计的</w:t>
      </w:r>
      <w:r>
        <w:rPr>
          <w:spacing w:val="-69"/>
        </w:rPr>
        <w:t> </w:t>
      </w:r>
      <w:r>
        <w:rPr>
          <w:rFonts w:ascii="Century Gothic" w:hAnsi="Century Gothic" w:cs="Century Gothic" w:eastAsia="Century Gothic" w:hint="default"/>
        </w:rPr>
        <w:t>2011</w:t>
      </w:r>
      <w:r>
        <w:rPr>
          <w:rFonts w:ascii="Century Gothic" w:hAnsi="Century Gothic" w:cs="Century Gothic" w:eastAsia="Century Gothic" w:hint="default"/>
          <w:spacing w:val="-16"/>
        </w:rPr>
        <w:t> </w:t>
      </w:r>
      <w:r>
        <w:rPr/>
        <w:t>年年度财务报表送年审会计师审计。</w:t>
      </w:r>
    </w:p>
    <w:p>
      <w:pPr>
        <w:pStyle w:val="BodyText"/>
        <w:spacing w:line="240" w:lineRule="auto"/>
        <w:ind w:left="119" w:right="0"/>
        <w:jc w:val="left"/>
      </w:pPr>
      <w:r>
        <w:rPr/>
        <w:t>（</w:t>
      </w:r>
      <w:r>
        <w:rPr>
          <w:rFonts w:ascii="Century Gothic" w:hAnsi="Century Gothic" w:cs="Century Gothic" w:eastAsia="Century Gothic" w:hint="default"/>
        </w:rPr>
        <w:t>2</w:t>
      </w:r>
      <w:r>
        <w:rPr/>
        <w:t>）关于年审注册会计师出具初步审计意见后的公司财务会计报告的审议意见</w:t>
      </w:r>
    </w:p>
    <w:p>
      <w:pPr>
        <w:pStyle w:val="BodyText"/>
        <w:spacing w:line="240" w:lineRule="auto"/>
        <w:ind w:left="600" w:right="0"/>
        <w:jc w:val="left"/>
      </w:pPr>
      <w:r>
        <w:rPr>
          <w:rFonts w:ascii="Century Gothic" w:hAnsi="Century Gothic" w:cs="Century Gothic" w:eastAsia="Century Gothic" w:hint="default"/>
        </w:rPr>
        <w:t>2012 </w:t>
      </w:r>
      <w:r>
        <w:rPr/>
        <w:t>年 </w:t>
      </w:r>
      <w:r>
        <w:rPr>
          <w:rFonts w:ascii="Century Gothic" w:hAnsi="Century Gothic" w:cs="Century Gothic" w:eastAsia="Century Gothic" w:hint="default"/>
        </w:rPr>
        <w:t>3 </w:t>
      </w:r>
      <w:r>
        <w:rPr/>
        <w:t>月 </w:t>
      </w:r>
      <w:r>
        <w:rPr>
          <w:rFonts w:ascii="Century Gothic" w:hAnsi="Century Gothic" w:cs="Century Gothic" w:eastAsia="Century Gothic" w:hint="default"/>
        </w:rPr>
        <w:t>26</w:t>
      </w:r>
      <w:r>
        <w:rPr>
          <w:rFonts w:ascii="Century Gothic" w:hAnsi="Century Gothic" w:cs="Century Gothic" w:eastAsia="Century Gothic" w:hint="default"/>
          <w:spacing w:val="-29"/>
        </w:rPr>
        <w:t> </w:t>
      </w:r>
      <w:r>
        <w:rPr/>
        <w:t>日，按照证监会有关的规定和要求，根据公司财务部提交</w:t>
      </w:r>
    </w:p>
    <w:p>
      <w:pPr>
        <w:pStyle w:val="BodyText"/>
        <w:spacing w:line="240" w:lineRule="auto"/>
        <w:ind w:right="0"/>
        <w:jc w:val="left"/>
      </w:pPr>
      <w:r>
        <w:rPr/>
        <w:t>的、经年审注册会计师出具初步审计意见后的</w:t>
      </w:r>
      <w:r>
        <w:rPr>
          <w:spacing w:val="-62"/>
        </w:rPr>
        <w:t> </w:t>
      </w:r>
      <w:r>
        <w:rPr>
          <w:rFonts w:ascii="Century Gothic" w:hAnsi="Century Gothic" w:cs="Century Gothic" w:eastAsia="Century Gothic" w:hint="default"/>
        </w:rPr>
        <w:t>2011</w:t>
      </w:r>
      <w:r>
        <w:rPr>
          <w:rFonts w:ascii="Century Gothic" w:hAnsi="Century Gothic" w:cs="Century Gothic" w:eastAsia="Century Gothic" w:hint="default"/>
          <w:spacing w:val="-9"/>
        </w:rPr>
        <w:t> </w:t>
      </w:r>
      <w:r>
        <w:rPr>
          <w:spacing w:val="-3"/>
        </w:rPr>
        <w:t>年年度财务报告，审计委员</w:t>
      </w:r>
      <w:r>
        <w:rPr/>
      </w:r>
    </w:p>
    <w:p>
      <w:pPr>
        <w:spacing w:after="0" w:line="240" w:lineRule="auto"/>
        <w:jc w:val="left"/>
        <w:sectPr>
          <w:pgSz w:w="11910" w:h="16840"/>
          <w:pgMar w:header="0" w:footer="962" w:top="1480" w:bottom="1160" w:left="1680" w:right="1560"/>
        </w:sectPr>
      </w:pPr>
    </w:p>
    <w:p>
      <w:pPr>
        <w:pStyle w:val="BodyText"/>
        <w:spacing w:line="348" w:lineRule="auto" w:before="0"/>
        <w:ind w:right="197"/>
        <w:jc w:val="both"/>
      </w:pPr>
      <w:r>
        <w:rPr>
          <w:spacing w:val="-3"/>
        </w:rPr>
        <w:t>会与年审会计师信永中和会计师事务所（简称</w:t>
      </w:r>
      <w:r>
        <w:rPr>
          <w:rFonts w:ascii="Century Gothic" w:hAnsi="Century Gothic" w:cs="Century Gothic" w:eastAsia="Century Gothic" w:hint="default"/>
          <w:spacing w:val="-3"/>
        </w:rPr>
        <w:t>“</w:t>
      </w:r>
      <w:r>
        <w:rPr>
          <w:spacing w:val="-3"/>
        </w:rPr>
        <w:t>信永中和</w:t>
      </w:r>
      <w:r>
        <w:rPr>
          <w:rFonts w:ascii="Century Gothic" w:hAnsi="Century Gothic" w:cs="Century Gothic" w:eastAsia="Century Gothic" w:hint="default"/>
          <w:spacing w:val="-3"/>
        </w:rPr>
        <w:t>”</w:t>
      </w:r>
      <w:r>
        <w:rPr>
          <w:spacing w:val="-3"/>
        </w:rPr>
        <w:t>）的项目负责人、项目</w:t>
      </w:r>
      <w:r>
        <w:rPr>
          <w:spacing w:val="-103"/>
        </w:rPr>
        <w:t> </w:t>
      </w:r>
      <w:r>
        <w:rPr>
          <w:spacing w:val="-103"/>
        </w:rPr>
      </w:r>
      <w:r>
        <w:rPr/>
        <w:t>经理等进行了现场交流，就审计人员在</w:t>
      </w:r>
      <w:r>
        <w:rPr>
          <w:spacing w:val="-73"/>
        </w:rPr>
        <w:t> </w:t>
      </w:r>
      <w:r>
        <w:rPr>
          <w:rFonts w:ascii="Century Gothic" w:hAnsi="Century Gothic" w:cs="Century Gothic" w:eastAsia="Century Gothic" w:hint="default"/>
        </w:rPr>
        <w:t>2011</w:t>
      </w:r>
      <w:r>
        <w:rPr>
          <w:rFonts w:ascii="Century Gothic" w:hAnsi="Century Gothic" w:cs="Century Gothic" w:eastAsia="Century Gothic" w:hint="default"/>
          <w:spacing w:val="-21"/>
        </w:rPr>
        <w:t> </w:t>
      </w:r>
      <w:r>
        <w:rPr/>
        <w:t>年年报审计过程中发现的有关问题 </w:t>
      </w:r>
      <w:r>
        <w:rPr>
          <w:spacing w:val="-3"/>
        </w:rPr>
        <w:t>进行了沟通和交流，并就合并柏怡国际带来的相关事项、合并长城易拓、出售海</w:t>
      </w:r>
      <w:r>
        <w:rPr>
          <w:spacing w:val="-111"/>
        </w:rPr>
        <w:t> </w:t>
      </w:r>
      <w:r>
        <w:rPr>
          <w:spacing w:val="-111"/>
        </w:rPr>
      </w:r>
      <w:r>
        <w:rPr>
          <w:spacing w:val="-3"/>
        </w:rPr>
        <w:t>量公司股权、长城香港被收购前的历史往来账等作了重点沟通，同意信永中和就</w:t>
      </w:r>
      <w:r>
        <w:rPr>
          <w:spacing w:val="-109"/>
        </w:rPr>
        <w:t> </w:t>
      </w:r>
      <w:r>
        <w:rPr>
          <w:spacing w:val="-109"/>
        </w:rPr>
      </w:r>
      <w:r>
        <w:rPr/>
        <w:t>上述问题的处理方法和数据核算。</w:t>
      </w:r>
    </w:p>
    <w:p>
      <w:pPr>
        <w:pStyle w:val="BodyText"/>
        <w:spacing w:line="348" w:lineRule="auto" w:before="46"/>
        <w:ind w:right="197" w:firstLine="480"/>
        <w:jc w:val="both"/>
      </w:pPr>
      <w:r>
        <w:rPr/>
        <w:t>经审议，我们认为经信永中和初步审计后的公司</w:t>
      </w:r>
      <w:r>
        <w:rPr>
          <w:spacing w:val="-76"/>
        </w:rPr>
        <w:t> </w:t>
      </w:r>
      <w:r>
        <w:rPr>
          <w:rFonts w:ascii="Century Gothic" w:hAnsi="Century Gothic" w:cs="Century Gothic" w:eastAsia="Century Gothic" w:hint="default"/>
        </w:rPr>
        <w:t>2011</w:t>
      </w:r>
      <w:r>
        <w:rPr>
          <w:rFonts w:ascii="Century Gothic" w:hAnsi="Century Gothic" w:cs="Century Gothic" w:eastAsia="Century Gothic" w:hint="default"/>
          <w:spacing w:val="-23"/>
        </w:rPr>
        <w:t> </w:t>
      </w:r>
      <w:r>
        <w:rPr/>
        <w:t>年年度财务会计报告</w:t>
      </w:r>
      <w:r>
        <w:rPr>
          <w:spacing w:val="-1"/>
        </w:rPr>
        <w:t> </w:t>
      </w:r>
      <w:r>
        <w:rPr>
          <w:spacing w:val="-3"/>
        </w:rPr>
        <w:t>已经按照新企业会计准则及公司有关财务规定编制，在所有重大方面公允地反映</w:t>
      </w:r>
      <w:r>
        <w:rPr>
          <w:spacing w:val="-109"/>
        </w:rPr>
        <w:t> </w:t>
      </w:r>
      <w:r>
        <w:rPr>
          <w:spacing w:val="-109"/>
        </w:rPr>
      </w:r>
      <w:r>
        <w:rPr/>
        <w:t>了公司截止</w:t>
      </w:r>
      <w:r>
        <w:rPr>
          <w:spacing w:val="-63"/>
        </w:rPr>
        <w:t> </w:t>
      </w:r>
      <w:r>
        <w:rPr>
          <w:rFonts w:ascii="Century Gothic" w:hAnsi="Century Gothic" w:cs="Century Gothic" w:eastAsia="Century Gothic" w:hint="default"/>
        </w:rPr>
        <w:t>2011</w:t>
      </w:r>
      <w:r>
        <w:rPr>
          <w:rFonts w:ascii="Century Gothic" w:hAnsi="Century Gothic" w:cs="Century Gothic" w:eastAsia="Century Gothic" w:hint="default"/>
          <w:spacing w:val="-9"/>
        </w:rPr>
        <w:t> </w:t>
      </w:r>
      <w:r>
        <w:rPr/>
        <w:t>年</w:t>
      </w:r>
      <w:r>
        <w:rPr>
          <w:spacing w:val="-64"/>
        </w:rPr>
        <w:t> </w:t>
      </w:r>
      <w:r>
        <w:rPr>
          <w:rFonts w:ascii="Century Gothic" w:hAnsi="Century Gothic" w:cs="Century Gothic" w:eastAsia="Century Gothic" w:hint="default"/>
        </w:rPr>
        <w:t>12</w:t>
      </w:r>
      <w:r>
        <w:rPr>
          <w:rFonts w:ascii="Century Gothic" w:hAnsi="Century Gothic" w:cs="Century Gothic" w:eastAsia="Century Gothic" w:hint="default"/>
          <w:spacing w:val="-9"/>
        </w:rPr>
        <w:t> </w:t>
      </w:r>
      <w:r>
        <w:rPr/>
        <w:t>月</w:t>
      </w:r>
      <w:r>
        <w:rPr>
          <w:spacing w:val="-63"/>
        </w:rPr>
        <w:t> </w:t>
      </w:r>
      <w:r>
        <w:rPr>
          <w:rFonts w:ascii="Century Gothic" w:hAnsi="Century Gothic" w:cs="Century Gothic" w:eastAsia="Century Gothic" w:hint="default"/>
        </w:rPr>
        <w:t>31</w:t>
      </w:r>
      <w:r>
        <w:rPr>
          <w:rFonts w:ascii="Century Gothic" w:hAnsi="Century Gothic" w:cs="Century Gothic" w:eastAsia="Century Gothic" w:hint="default"/>
          <w:spacing w:val="-9"/>
        </w:rPr>
        <w:t> </w:t>
      </w:r>
      <w:r>
        <w:rPr/>
        <w:t>日的财务状况以及</w:t>
      </w:r>
      <w:r>
        <w:rPr>
          <w:spacing w:val="-63"/>
        </w:rPr>
        <w:t> </w:t>
      </w:r>
      <w:r>
        <w:rPr>
          <w:rFonts w:ascii="Century Gothic" w:hAnsi="Century Gothic" w:cs="Century Gothic" w:eastAsia="Century Gothic" w:hint="default"/>
        </w:rPr>
        <w:t>2011</w:t>
      </w:r>
      <w:r>
        <w:rPr>
          <w:rFonts w:ascii="Century Gothic" w:hAnsi="Century Gothic" w:cs="Century Gothic" w:eastAsia="Century Gothic" w:hint="default"/>
          <w:spacing w:val="-10"/>
        </w:rPr>
        <w:t> </w:t>
      </w:r>
      <w:r>
        <w:rPr/>
        <w:t>年度的经营成果和现金流</w:t>
      </w:r>
    </w:p>
    <w:p>
      <w:pPr>
        <w:pStyle w:val="BodyText"/>
        <w:spacing w:line="240" w:lineRule="auto" w:before="6"/>
        <w:ind w:left="119" w:right="0"/>
        <w:jc w:val="both"/>
      </w:pPr>
      <w:r>
        <w:rPr/>
        <w:t>量，同意信永中和出具初步审计意见后的</w:t>
      </w:r>
      <w:r>
        <w:rPr>
          <w:spacing w:val="-62"/>
        </w:rPr>
        <w:t> </w:t>
      </w:r>
      <w:r>
        <w:rPr>
          <w:rFonts w:ascii="Century Gothic" w:hAnsi="Century Gothic" w:cs="Century Gothic" w:eastAsia="Century Gothic" w:hint="default"/>
        </w:rPr>
        <w:t>2011</w:t>
      </w:r>
      <w:r>
        <w:rPr>
          <w:rFonts w:ascii="Century Gothic" w:hAnsi="Century Gothic" w:cs="Century Gothic" w:eastAsia="Century Gothic" w:hint="default"/>
          <w:spacing w:val="-9"/>
        </w:rPr>
        <w:t> </w:t>
      </w:r>
      <w:r>
        <w:rPr/>
        <w:t>年年度财务报告。</w:t>
      </w:r>
    </w:p>
    <w:p>
      <w:pPr>
        <w:pStyle w:val="BodyText"/>
        <w:spacing w:line="336" w:lineRule="auto"/>
        <w:ind w:left="599" w:right="184" w:hanging="480"/>
        <w:jc w:val="left"/>
      </w:pPr>
      <w:r>
        <w:rPr/>
        <w:t>（</w:t>
      </w:r>
      <w:r>
        <w:rPr>
          <w:rFonts w:ascii="Century Gothic" w:hAnsi="Century Gothic" w:cs="Century Gothic" w:eastAsia="Century Gothic" w:hint="default"/>
        </w:rPr>
        <w:t>3</w:t>
      </w:r>
      <w:r>
        <w:rPr/>
        <w:t>）审计委员会关于对</w:t>
      </w:r>
      <w:r>
        <w:rPr>
          <w:spacing w:val="-61"/>
        </w:rPr>
        <w:t> </w:t>
      </w:r>
      <w:r>
        <w:rPr>
          <w:rFonts w:ascii="Century Gothic" w:hAnsi="Century Gothic" w:cs="Century Gothic" w:eastAsia="Century Gothic" w:hint="default"/>
        </w:rPr>
        <w:t>2011</w:t>
      </w:r>
      <w:r>
        <w:rPr>
          <w:rFonts w:ascii="Century Gothic" w:hAnsi="Century Gothic" w:cs="Century Gothic" w:eastAsia="Century Gothic" w:hint="default"/>
          <w:spacing w:val="-8"/>
        </w:rPr>
        <w:t> </w:t>
      </w:r>
      <w:r>
        <w:rPr/>
        <w:t>年度财务会计报告的决议</w:t>
      </w:r>
      <w:r>
        <w:rPr>
          <w:spacing w:val="-1"/>
        </w:rPr>
        <w:t> </w:t>
      </w:r>
      <w:r>
        <w:rPr>
          <w:spacing w:val="-3"/>
        </w:rPr>
        <w:t>审计委员会成员根据其专业知识与经验，按照证监会有关的规定和要求，对</w:t>
      </w:r>
    </w:p>
    <w:p>
      <w:pPr>
        <w:pStyle w:val="BodyText"/>
        <w:spacing w:line="348" w:lineRule="auto" w:before="58"/>
        <w:ind w:left="119" w:right="170"/>
        <w:jc w:val="both"/>
      </w:pPr>
      <w:r>
        <w:rPr/>
        <w:t>公司财务部提交的经年审注册会计师审计的</w:t>
      </w:r>
      <w:r>
        <w:rPr>
          <w:spacing w:val="-66"/>
        </w:rPr>
        <w:t> </w:t>
      </w:r>
      <w:r>
        <w:rPr>
          <w:rFonts w:ascii="Century Gothic" w:hAnsi="Century Gothic" w:cs="Century Gothic" w:eastAsia="Century Gothic" w:hint="default"/>
        </w:rPr>
        <w:t>2011</w:t>
      </w:r>
      <w:r>
        <w:rPr>
          <w:rFonts w:ascii="Century Gothic" w:hAnsi="Century Gothic" w:cs="Century Gothic" w:eastAsia="Century Gothic" w:hint="default"/>
          <w:spacing w:val="-13"/>
        </w:rPr>
        <w:t> </w:t>
      </w:r>
      <w:r>
        <w:rPr/>
        <w:t>年度财务会计报告进行审阅，</w:t>
      </w:r>
      <w:r>
        <w:rPr>
          <w:spacing w:val="-1"/>
        </w:rPr>
        <w:t> </w:t>
      </w:r>
      <w:r>
        <w:rPr>
          <w:spacing w:val="-3"/>
        </w:rPr>
        <w:t>对审计过程中发现的问题和会计师事务所进行了充分的沟通，重点关注了本期增</w:t>
      </w:r>
      <w:r>
        <w:rPr>
          <w:spacing w:val="-109"/>
        </w:rPr>
        <w:t> </w:t>
      </w:r>
      <w:r>
        <w:rPr>
          <w:spacing w:val="-109"/>
        </w:rPr>
      </w:r>
      <w:r>
        <w:rPr/>
        <w:t>加、减少子公司的情况，以及在合并报表时是否进行正确处理等。</w:t>
      </w:r>
    </w:p>
    <w:p>
      <w:pPr>
        <w:pStyle w:val="BodyText"/>
        <w:spacing w:line="357" w:lineRule="auto" w:before="46"/>
        <w:ind w:left="119" w:right="85" w:firstLine="480"/>
        <w:jc w:val="left"/>
      </w:pPr>
      <w:r>
        <w:rPr/>
        <w:t>此外，根据信永中和会计师事务所出具的审计总结报告，审计委员会认为， </w:t>
      </w:r>
      <w:r>
        <w:rPr>
          <w:spacing w:val="-3"/>
        </w:rPr>
        <w:t>在本次审计工作中，会计师事务所遵循了职业道德基本原则中关于保持独立性的</w:t>
      </w:r>
      <w:r>
        <w:rPr>
          <w:spacing w:val="-109"/>
        </w:rPr>
        <w:t> </w:t>
      </w:r>
      <w:r>
        <w:rPr>
          <w:spacing w:val="-109"/>
        </w:rPr>
      </w:r>
      <w:r>
        <w:rPr/>
        <w:t>要求，所采取的审计方法、复核程序合规，所出具的公司</w:t>
      </w:r>
      <w:r>
        <w:rPr>
          <w:spacing w:val="-78"/>
        </w:rPr>
        <w:t> </w:t>
      </w:r>
      <w:r>
        <w:rPr>
          <w:rFonts w:ascii="Century Gothic" w:hAnsi="Century Gothic" w:cs="Century Gothic" w:eastAsia="Century Gothic" w:hint="default"/>
        </w:rPr>
        <w:t>2011</w:t>
      </w:r>
      <w:r>
        <w:rPr>
          <w:rFonts w:ascii="Century Gothic" w:hAnsi="Century Gothic" w:cs="Century Gothic" w:eastAsia="Century Gothic" w:hint="default"/>
          <w:spacing w:val="-24"/>
        </w:rPr>
        <w:t> </w:t>
      </w:r>
      <w:r>
        <w:rPr/>
        <w:t>年度财务报告在</w:t>
      </w:r>
    </w:p>
    <w:p>
      <w:pPr>
        <w:pStyle w:val="BodyText"/>
        <w:spacing w:line="328" w:lineRule="exact" w:before="0"/>
        <w:ind w:left="119" w:right="0"/>
        <w:jc w:val="both"/>
      </w:pPr>
      <w:r>
        <w:rPr/>
        <w:t>所有重大方面真实反映了公司</w:t>
      </w:r>
      <w:r>
        <w:rPr>
          <w:spacing w:val="-53"/>
        </w:rPr>
        <w:t> </w:t>
      </w:r>
      <w:r>
        <w:rPr>
          <w:rFonts w:ascii="Century Gothic" w:hAnsi="Century Gothic" w:cs="Century Gothic" w:eastAsia="Century Gothic" w:hint="default"/>
        </w:rPr>
        <w:t>2011</w:t>
      </w:r>
      <w:r>
        <w:rPr>
          <w:rFonts w:ascii="Century Gothic" w:hAnsi="Century Gothic" w:cs="Century Gothic" w:eastAsia="Century Gothic" w:hint="default"/>
          <w:spacing w:val="1"/>
        </w:rPr>
        <w:t> </w:t>
      </w:r>
      <w:r>
        <w:rPr/>
        <w:t>年度的财务状况以及</w:t>
      </w:r>
      <w:r>
        <w:rPr>
          <w:spacing w:val="-53"/>
        </w:rPr>
        <w:t> </w:t>
      </w:r>
      <w:r>
        <w:rPr>
          <w:rFonts w:ascii="Century Gothic" w:hAnsi="Century Gothic" w:cs="Century Gothic" w:eastAsia="Century Gothic" w:hint="default"/>
        </w:rPr>
        <w:t>2011</w:t>
      </w:r>
      <w:r>
        <w:rPr>
          <w:rFonts w:ascii="Century Gothic" w:hAnsi="Century Gothic" w:cs="Century Gothic" w:eastAsia="Century Gothic" w:hint="default"/>
          <w:spacing w:val="1"/>
        </w:rPr>
        <w:t> </w:t>
      </w:r>
      <w:r>
        <w:rPr/>
        <w:t>年度的经营成果</w:t>
      </w:r>
    </w:p>
    <w:p>
      <w:pPr>
        <w:pStyle w:val="BodyText"/>
        <w:spacing w:line="336" w:lineRule="auto"/>
        <w:ind w:left="119" w:right="197"/>
        <w:jc w:val="both"/>
      </w:pPr>
      <w:r>
        <w:rPr/>
        <w:t>和现金流量，同意将经年审注册会计师审计的</w:t>
      </w:r>
      <w:r>
        <w:rPr>
          <w:spacing w:val="-77"/>
        </w:rPr>
        <w:t> </w:t>
      </w:r>
      <w:r>
        <w:rPr>
          <w:rFonts w:ascii="Century Gothic" w:hAnsi="Century Gothic" w:cs="Century Gothic" w:eastAsia="Century Gothic" w:hint="default"/>
        </w:rPr>
        <w:t>2011</w:t>
      </w:r>
      <w:r>
        <w:rPr>
          <w:rFonts w:ascii="Century Gothic" w:hAnsi="Century Gothic" w:cs="Century Gothic" w:eastAsia="Century Gothic" w:hint="default"/>
          <w:spacing w:val="-24"/>
        </w:rPr>
        <w:t> </w:t>
      </w:r>
      <w:r>
        <w:rPr/>
        <w:t>年度财务报告提交公司第五</w:t>
      </w:r>
      <w:r>
        <w:rPr>
          <w:spacing w:val="-1"/>
        </w:rPr>
        <w:t> </w:t>
      </w:r>
      <w:r>
        <w:rPr/>
        <w:t>届董事会第十次会议审议。</w:t>
      </w:r>
    </w:p>
    <w:p>
      <w:pPr>
        <w:pStyle w:val="BodyText"/>
        <w:spacing w:line="336" w:lineRule="auto" w:before="58"/>
        <w:ind w:left="119" w:right="195"/>
        <w:jc w:val="both"/>
      </w:pPr>
      <w:r>
        <w:rPr/>
        <w:t>（</w:t>
      </w:r>
      <w:r>
        <w:rPr>
          <w:rFonts w:ascii="Century Gothic" w:hAnsi="Century Gothic" w:cs="Century Gothic" w:eastAsia="Century Gothic" w:hint="default"/>
        </w:rPr>
        <w:t>4</w:t>
      </w:r>
      <w:r>
        <w:rPr/>
        <w:t>）董事会审计委员会经审议，提议续聘信永中和会计师事务所有限责任公司 为公司</w:t>
      </w:r>
      <w:r>
        <w:rPr>
          <w:spacing w:val="-61"/>
        </w:rPr>
        <w:t> </w:t>
      </w:r>
      <w:r>
        <w:rPr>
          <w:rFonts w:ascii="Century Gothic" w:hAnsi="Century Gothic" w:cs="Century Gothic" w:eastAsia="Century Gothic" w:hint="default"/>
        </w:rPr>
        <w:t>2012</w:t>
      </w:r>
      <w:r>
        <w:rPr>
          <w:rFonts w:ascii="Century Gothic" w:hAnsi="Century Gothic" w:cs="Century Gothic" w:eastAsia="Century Gothic" w:hint="default"/>
          <w:spacing w:val="-8"/>
        </w:rPr>
        <w:t> </w:t>
      </w:r>
      <w:r>
        <w:rPr/>
        <w:t>年度财务审计单位，审计费用不超过人民币</w:t>
      </w:r>
      <w:r>
        <w:rPr>
          <w:spacing w:val="-61"/>
        </w:rPr>
        <w:t> </w:t>
      </w:r>
      <w:r>
        <w:rPr>
          <w:rFonts w:ascii="Century Gothic" w:hAnsi="Century Gothic" w:cs="Century Gothic" w:eastAsia="Century Gothic" w:hint="default"/>
        </w:rPr>
        <w:t>88</w:t>
      </w:r>
      <w:r>
        <w:rPr>
          <w:rFonts w:ascii="Century Gothic" w:hAnsi="Century Gothic" w:cs="Century Gothic" w:eastAsia="Century Gothic" w:hint="default"/>
          <w:spacing w:val="-8"/>
        </w:rPr>
        <w:t> </w:t>
      </w:r>
      <w:r>
        <w:rPr/>
        <w:t>万元。</w:t>
      </w:r>
    </w:p>
    <w:p>
      <w:pPr>
        <w:pStyle w:val="BodyText"/>
        <w:spacing w:line="336" w:lineRule="auto" w:before="20"/>
        <w:ind w:left="119" w:right="195"/>
        <w:jc w:val="both"/>
      </w:pPr>
      <w:r>
        <w:rPr/>
        <w:t>（</w:t>
      </w:r>
      <w:r>
        <w:rPr>
          <w:rFonts w:ascii="Century Gothic" w:hAnsi="Century Gothic" w:cs="Century Gothic" w:eastAsia="Century Gothic" w:hint="default"/>
        </w:rPr>
        <w:t>5</w:t>
      </w:r>
      <w:r>
        <w:rPr/>
        <w:t>）审计委员会关于信永中和会计师事务所有限责任公司从事本年度审计工作 的总结报告</w:t>
      </w:r>
    </w:p>
    <w:p>
      <w:pPr>
        <w:pStyle w:val="BodyText"/>
        <w:spacing w:line="357" w:lineRule="auto" w:before="58"/>
        <w:ind w:left="119" w:right="197" w:firstLine="480"/>
        <w:jc w:val="both"/>
        <w:rPr>
          <w:rFonts w:ascii="Century Gothic" w:hAnsi="Century Gothic" w:cs="Century Gothic" w:eastAsia="Century Gothic" w:hint="default"/>
        </w:rPr>
      </w:pPr>
      <w:r>
        <w:rPr>
          <w:spacing w:val="-3"/>
        </w:rPr>
        <w:t>董事会审计委员会认为，信永中和已按照中国注册会计师独立审计准则的要</w:t>
      </w:r>
      <w:r>
        <w:rPr/>
        <w:t> </w:t>
      </w:r>
      <w:r>
        <w:rPr>
          <w:spacing w:val="-3"/>
        </w:rPr>
        <w:t>求，在审计过程中能够恪尽职守，遵守独立、客观、公正的职业准则，较好地完</w:t>
      </w:r>
      <w:r>
        <w:rPr>
          <w:spacing w:val="-115"/>
        </w:rPr>
        <w:t> </w:t>
      </w:r>
      <w:r>
        <w:rPr>
          <w:spacing w:val="-115"/>
        </w:rPr>
      </w:r>
      <w:r>
        <w:rPr/>
        <w:t>成了公司</w:t>
      </w:r>
      <w:r>
        <w:rPr>
          <w:spacing w:val="-66"/>
        </w:rPr>
        <w:t> </w:t>
      </w:r>
      <w:r>
        <w:rPr>
          <w:rFonts w:ascii="Century Gothic" w:hAnsi="Century Gothic" w:cs="Century Gothic" w:eastAsia="Century Gothic" w:hint="default"/>
          <w:w w:val="99"/>
        </w:rPr>
        <w:t>2011</w:t>
      </w:r>
      <w:r>
        <w:rPr>
          <w:rFonts w:ascii="Century Gothic" w:hAnsi="Century Gothic" w:cs="Century Gothic" w:eastAsia="Century Gothic" w:hint="default"/>
          <w:spacing w:val="-13"/>
          <w:w w:val="99"/>
        </w:rPr>
        <w:t> </w:t>
      </w:r>
      <w:r>
        <w:rPr>
          <w:spacing w:val="-5"/>
        </w:rPr>
        <w:t>年财务报告审计工作，出具的审计报告能够公允地反映公司</w:t>
      </w:r>
      <w:r>
        <w:rPr>
          <w:spacing w:val="-66"/>
        </w:rPr>
        <w:t> </w:t>
      </w:r>
      <w:r>
        <w:rPr>
          <w:rFonts w:ascii="Century Gothic" w:hAnsi="Century Gothic" w:cs="Century Gothic" w:eastAsia="Century Gothic" w:hint="default"/>
          <w:spacing w:val="-1"/>
          <w:w w:val="99"/>
        </w:rPr>
        <w:t>2011</w:t>
      </w:r>
      <w:r>
        <w:rPr>
          <w:rFonts w:ascii="Century Gothic" w:hAnsi="Century Gothic" w:cs="Century Gothic" w:eastAsia="Century Gothic" w:hint="default"/>
        </w:rPr>
      </w:r>
    </w:p>
    <w:p>
      <w:pPr>
        <w:pStyle w:val="BodyText"/>
        <w:spacing w:line="336" w:lineRule="auto" w:before="0"/>
        <w:ind w:left="119" w:right="197"/>
        <w:jc w:val="both"/>
      </w:pPr>
      <w:r>
        <w:rPr/>
        <w:t>年度的财务状况以及</w:t>
      </w:r>
      <w:r>
        <w:rPr>
          <w:spacing w:val="-53"/>
        </w:rPr>
        <w:t> </w:t>
      </w:r>
      <w:r>
        <w:rPr>
          <w:rFonts w:ascii="Century Gothic" w:hAnsi="Century Gothic" w:cs="Century Gothic" w:eastAsia="Century Gothic" w:hint="default"/>
        </w:rPr>
        <w:t>2011 </w:t>
      </w:r>
      <w:r>
        <w:rPr>
          <w:spacing w:val="-3"/>
        </w:rPr>
        <w:t>年度的经营成果和现金流量，出具的审计结论符合公</w:t>
      </w:r>
      <w:r>
        <w:rPr>
          <w:spacing w:val="-116"/>
        </w:rPr>
        <w:t> </w:t>
      </w:r>
      <w:r>
        <w:rPr>
          <w:spacing w:val="-116"/>
        </w:rPr>
      </w:r>
      <w:r>
        <w:rPr/>
        <w:t>司的实际情况。</w:t>
      </w:r>
    </w:p>
    <w:p>
      <w:pPr>
        <w:spacing w:after="0" w:line="336" w:lineRule="auto"/>
        <w:jc w:val="both"/>
        <w:sectPr>
          <w:pgSz w:w="11910" w:h="16840"/>
          <w:pgMar w:header="0" w:footer="962" w:top="1480" w:bottom="1160" w:left="1680" w:right="1600"/>
        </w:sectPr>
      </w:pPr>
    </w:p>
    <w:p>
      <w:pPr>
        <w:pStyle w:val="Heading2"/>
        <w:spacing w:line="341" w:lineRule="exact"/>
        <w:ind w:right="0"/>
        <w:jc w:val="left"/>
        <w:rPr>
          <w:b w:val="0"/>
          <w:bCs w:val="0"/>
        </w:rPr>
      </w:pPr>
      <w:r>
        <w:rPr/>
        <w:t>（九）公司董事会薪酬与考核委员会的履职情况</w:t>
      </w:r>
      <w:r>
        <w:rPr>
          <w:b w:val="0"/>
          <w:bCs w:val="0"/>
        </w:rPr>
      </w:r>
    </w:p>
    <w:p>
      <w:pPr>
        <w:pStyle w:val="BodyText"/>
        <w:spacing w:line="348" w:lineRule="auto" w:before="126"/>
        <w:ind w:right="117" w:firstLine="480"/>
        <w:jc w:val="both"/>
      </w:pPr>
      <w:r>
        <w:rPr/>
        <w:t>董事会薪酬与考核委员会是董事会于</w:t>
      </w:r>
      <w:r>
        <w:rPr>
          <w:spacing w:val="-59"/>
        </w:rPr>
        <w:t> </w:t>
      </w:r>
      <w:r>
        <w:rPr>
          <w:rFonts w:ascii="Century Gothic" w:hAnsi="Century Gothic" w:cs="Century Gothic" w:eastAsia="Century Gothic" w:hint="default"/>
        </w:rPr>
        <w:t>2007</w:t>
      </w:r>
      <w:r>
        <w:rPr>
          <w:rFonts w:ascii="Century Gothic" w:hAnsi="Century Gothic" w:cs="Century Gothic" w:eastAsia="Century Gothic" w:hint="default"/>
          <w:spacing w:val="-6"/>
        </w:rPr>
        <w:t> </w:t>
      </w:r>
      <w:r>
        <w:rPr/>
        <w:t>年</w:t>
      </w:r>
      <w:r>
        <w:rPr>
          <w:spacing w:val="-61"/>
        </w:rPr>
        <w:t> </w:t>
      </w:r>
      <w:r>
        <w:rPr>
          <w:rFonts w:ascii="Century Gothic" w:hAnsi="Century Gothic" w:cs="Century Gothic" w:eastAsia="Century Gothic" w:hint="default"/>
        </w:rPr>
        <w:t>6</w:t>
      </w:r>
      <w:r>
        <w:rPr>
          <w:rFonts w:ascii="Century Gothic" w:hAnsi="Century Gothic" w:cs="Century Gothic" w:eastAsia="Century Gothic" w:hint="default"/>
          <w:spacing w:val="-6"/>
        </w:rPr>
        <w:t> </w:t>
      </w:r>
      <w:r>
        <w:rPr>
          <w:spacing w:val="-4"/>
        </w:rPr>
        <w:t>月设立的专门工作机构，主</w:t>
      </w:r>
      <w:r>
        <w:rPr/>
        <w:t> </w:t>
      </w:r>
      <w:r>
        <w:rPr>
          <w:spacing w:val="-3"/>
        </w:rPr>
        <w:t>要负责制定公司董事及经理人员的考核标准，制定、审查公司董事及经理人员的</w:t>
      </w:r>
      <w:r>
        <w:rPr>
          <w:spacing w:val="-109"/>
        </w:rPr>
        <w:t> </w:t>
      </w:r>
      <w:r>
        <w:rPr>
          <w:spacing w:val="-109"/>
        </w:rPr>
      </w:r>
      <w:r>
        <w:rPr/>
        <w:t>薪酬政策与方案。董事会薪酬与考核委员会成员由 </w:t>
      </w:r>
      <w:r>
        <w:rPr>
          <w:rFonts w:ascii="Century Gothic" w:hAnsi="Century Gothic" w:cs="Century Gothic" w:eastAsia="Century Gothic" w:hint="default"/>
        </w:rPr>
        <w:t>3 </w:t>
      </w:r>
      <w:r>
        <w:rPr/>
        <w:t>名董事组成，其中 </w:t>
      </w:r>
      <w:r>
        <w:rPr>
          <w:rFonts w:ascii="Century Gothic" w:hAnsi="Century Gothic" w:cs="Century Gothic" w:eastAsia="Century Gothic" w:hint="default"/>
        </w:rPr>
        <w:t>2</w:t>
      </w:r>
      <w:r>
        <w:rPr>
          <w:rFonts w:ascii="Century Gothic" w:hAnsi="Century Gothic" w:cs="Century Gothic" w:eastAsia="Century Gothic" w:hint="default"/>
          <w:spacing w:val="-15"/>
        </w:rPr>
        <w:t> </w:t>
      </w:r>
      <w:r>
        <w:rPr/>
        <w:t>名为 </w:t>
      </w:r>
      <w:r>
        <w:rPr>
          <w:spacing w:val="-3"/>
        </w:rPr>
        <w:t>独立董事，主任委员由独立董事担任。截至目前，公司薪酬与考核委员会的成员</w:t>
      </w:r>
      <w:r>
        <w:rPr>
          <w:spacing w:val="-111"/>
        </w:rPr>
        <w:t> </w:t>
      </w:r>
      <w:r>
        <w:rPr>
          <w:spacing w:val="-111"/>
        </w:rPr>
      </w:r>
      <w:r>
        <w:rPr/>
        <w:t>为王伯俭先生（主任委员）、杜和平先生和黄蓉芳女士。</w:t>
      </w:r>
    </w:p>
    <w:p>
      <w:pPr>
        <w:pStyle w:val="BodyText"/>
        <w:spacing w:line="357" w:lineRule="auto" w:before="46"/>
        <w:ind w:right="117" w:firstLine="480"/>
        <w:jc w:val="both"/>
      </w:pPr>
      <w:r>
        <w:rPr>
          <w:spacing w:val="-3"/>
        </w:rPr>
        <w:t>报告期内，董事会薪酬与考核委员会切实履行了勤勉尽责义务，根据《薪酬</w:t>
      </w:r>
      <w:r>
        <w:rPr/>
        <w:t> 与考核委员会工作条例》开展了系列工作：</w:t>
      </w:r>
    </w:p>
    <w:p>
      <w:pPr>
        <w:pStyle w:val="BodyText"/>
        <w:spacing w:line="336" w:lineRule="auto" w:before="36"/>
        <w:ind w:right="117" w:firstLine="480"/>
        <w:jc w:val="both"/>
      </w:pPr>
      <w:r>
        <w:rPr/>
        <w:t>（</w:t>
      </w:r>
      <w:r>
        <w:rPr>
          <w:rFonts w:ascii="Century Gothic" w:hAnsi="Century Gothic" w:cs="Century Gothic" w:eastAsia="Century Gothic" w:hint="default"/>
        </w:rPr>
        <w:t>1</w:t>
      </w:r>
      <w:r>
        <w:rPr/>
        <w:t>）仔细核查了年度报告所披露的公司董事及经理人员的薪酬情况并发表 意见；</w:t>
      </w:r>
    </w:p>
    <w:p>
      <w:pPr>
        <w:pStyle w:val="BodyText"/>
        <w:spacing w:line="240" w:lineRule="auto" w:before="58"/>
        <w:ind w:left="600" w:right="0"/>
        <w:jc w:val="left"/>
      </w:pPr>
      <w:r>
        <w:rPr/>
        <w:t>（</w:t>
      </w:r>
      <w:r>
        <w:rPr>
          <w:rFonts w:ascii="Century Gothic" w:hAnsi="Century Gothic" w:cs="Century Gothic" w:eastAsia="Century Gothic" w:hint="default"/>
        </w:rPr>
        <w:t>2</w:t>
      </w:r>
      <w:r>
        <w:rPr/>
        <w:t>）研究和审查了 </w:t>
      </w:r>
      <w:r>
        <w:rPr>
          <w:rFonts w:ascii="Century Gothic" w:hAnsi="Century Gothic" w:cs="Century Gothic" w:eastAsia="Century Gothic" w:hint="default"/>
        </w:rPr>
        <w:t>2010</w:t>
      </w:r>
      <w:r>
        <w:rPr>
          <w:rFonts w:ascii="Century Gothic" w:hAnsi="Century Gothic" w:cs="Century Gothic" w:eastAsia="Century Gothic" w:hint="default"/>
          <w:spacing w:val="-7"/>
        </w:rPr>
        <w:t> </w:t>
      </w:r>
      <w:r>
        <w:rPr/>
        <w:t>年公司经营班子业绩考核办法，审查了公司的年</w:t>
      </w:r>
    </w:p>
    <w:p>
      <w:pPr>
        <w:pStyle w:val="BodyText"/>
        <w:spacing w:line="240" w:lineRule="auto"/>
        <w:ind w:right="0"/>
        <w:jc w:val="left"/>
      </w:pPr>
      <w:r>
        <w:rPr/>
        <w:t>度考核方案，并结合公司</w:t>
      </w:r>
      <w:r>
        <w:rPr>
          <w:spacing w:val="-84"/>
        </w:rPr>
        <w:t> </w:t>
      </w:r>
      <w:r>
        <w:rPr>
          <w:rFonts w:ascii="Century Gothic" w:hAnsi="Century Gothic" w:cs="Century Gothic" w:eastAsia="Century Gothic" w:hint="default"/>
        </w:rPr>
        <w:t>2010</w:t>
      </w:r>
      <w:r>
        <w:rPr>
          <w:rFonts w:ascii="Century Gothic" w:hAnsi="Century Gothic" w:cs="Century Gothic" w:eastAsia="Century Gothic" w:hint="default"/>
          <w:spacing w:val="-31"/>
        </w:rPr>
        <w:t> </w:t>
      </w:r>
      <w:r>
        <w:rPr/>
        <w:t>年度的实际情况和未来发展的团队士气需要，谨</w:t>
      </w:r>
    </w:p>
    <w:p>
      <w:pPr>
        <w:pStyle w:val="BodyText"/>
        <w:spacing w:line="240" w:lineRule="auto"/>
        <w:ind w:right="0"/>
        <w:jc w:val="left"/>
      </w:pPr>
      <w:r>
        <w:rPr/>
        <w:t>慎提出了</w:t>
      </w:r>
      <w:r>
        <w:rPr>
          <w:spacing w:val="-67"/>
        </w:rPr>
        <w:t> </w:t>
      </w:r>
      <w:r>
        <w:rPr>
          <w:rFonts w:ascii="Century Gothic" w:hAnsi="Century Gothic" w:cs="Century Gothic" w:eastAsia="Century Gothic" w:hint="default"/>
        </w:rPr>
        <w:t>2010</w:t>
      </w:r>
      <w:r>
        <w:rPr>
          <w:rFonts w:ascii="Century Gothic" w:hAnsi="Century Gothic" w:cs="Century Gothic" w:eastAsia="Century Gothic" w:hint="default"/>
          <w:spacing w:val="-14"/>
        </w:rPr>
        <w:t> </w:t>
      </w:r>
      <w:r>
        <w:rPr/>
        <w:t>年度经营班子的奖励建议。</w:t>
      </w:r>
    </w:p>
    <w:p>
      <w:pPr>
        <w:spacing w:line="240" w:lineRule="auto" w:before="4"/>
        <w:rPr>
          <w:rFonts w:ascii="仿宋" w:hAnsi="仿宋" w:cs="仿宋" w:eastAsia="仿宋" w:hint="default"/>
          <w:sz w:val="28"/>
          <w:szCs w:val="28"/>
        </w:rPr>
      </w:pPr>
    </w:p>
    <w:p>
      <w:pPr>
        <w:pStyle w:val="Heading2"/>
        <w:spacing w:line="240" w:lineRule="auto"/>
        <w:ind w:right="0"/>
        <w:jc w:val="left"/>
        <w:rPr>
          <w:b w:val="0"/>
          <w:bCs w:val="0"/>
        </w:rPr>
      </w:pPr>
      <w:r>
        <w:rPr/>
        <w:t>（十）</w:t>
      </w:r>
      <w:r>
        <w:rPr>
          <w:rFonts w:ascii="Century Gothic" w:hAnsi="Century Gothic" w:cs="Century Gothic" w:eastAsia="Century Gothic" w:hint="default"/>
        </w:rPr>
        <w:t>2011</w:t>
      </w:r>
      <w:r>
        <w:rPr>
          <w:rFonts w:ascii="Century Gothic" w:hAnsi="Century Gothic" w:cs="Century Gothic" w:eastAsia="Century Gothic" w:hint="default"/>
          <w:spacing w:val="4"/>
        </w:rPr>
        <w:t> </w:t>
      </w:r>
      <w:r>
        <w:rPr/>
        <w:t>年度利润分配预案及相关说明</w:t>
      </w:r>
      <w:r>
        <w:rPr>
          <w:b w:val="0"/>
          <w:bCs w:val="0"/>
        </w:rPr>
      </w:r>
    </w:p>
    <w:p>
      <w:pPr>
        <w:pStyle w:val="Heading2"/>
        <w:spacing w:line="240" w:lineRule="auto" w:before="50"/>
        <w:ind w:right="0"/>
        <w:jc w:val="left"/>
        <w:rPr>
          <w:b w:val="0"/>
          <w:bCs w:val="0"/>
        </w:rPr>
      </w:pPr>
      <w:r>
        <w:rPr>
          <w:rFonts w:ascii="Century Gothic" w:hAnsi="Century Gothic" w:cs="Century Gothic" w:eastAsia="Century Gothic" w:hint="default"/>
        </w:rPr>
        <w:t>1</w:t>
      </w:r>
      <w:r>
        <w:rPr/>
        <w:t>．公司现金分红政策的制定及执行情况</w:t>
      </w:r>
      <w:r>
        <w:rPr>
          <w:b w:val="0"/>
          <w:bCs w:val="0"/>
        </w:rPr>
      </w:r>
    </w:p>
    <w:p>
      <w:pPr>
        <w:pStyle w:val="BodyText"/>
        <w:spacing w:line="352" w:lineRule="auto" w:before="126"/>
        <w:ind w:right="104" w:firstLine="480"/>
        <w:jc w:val="both"/>
      </w:pPr>
      <w:r>
        <w:rPr/>
        <w:t>《公司章程》第 </w:t>
      </w:r>
      <w:r>
        <w:rPr>
          <w:rFonts w:ascii="Century Gothic" w:hAnsi="Century Gothic" w:cs="Century Gothic" w:eastAsia="Century Gothic" w:hint="default"/>
        </w:rPr>
        <w:t>156</w:t>
      </w:r>
      <w:r>
        <w:rPr>
          <w:rFonts w:ascii="Century Gothic" w:hAnsi="Century Gothic" w:cs="Century Gothic" w:eastAsia="Century Gothic" w:hint="default"/>
          <w:spacing w:val="40"/>
        </w:rPr>
        <w:t> </w:t>
      </w:r>
      <w:r>
        <w:rPr/>
        <w:t>条明确规定：“公司应实施积极的利润分配政策，利 </w:t>
      </w:r>
      <w:r>
        <w:rPr>
          <w:spacing w:val="-3"/>
        </w:rPr>
        <w:t>润分配政策保持连续性和稳定性。公司可以进行中期现金分红。公司最近三年以</w:t>
      </w:r>
      <w:r>
        <w:rPr>
          <w:spacing w:val="-109"/>
        </w:rPr>
        <w:t> </w:t>
      </w:r>
      <w:r>
        <w:rPr>
          <w:spacing w:val="-109"/>
        </w:rPr>
      </w:r>
      <w:r>
        <w:rPr>
          <w:spacing w:val="12"/>
        </w:rPr>
        <w:t>现金方式累计分配的利润不少于最近三年实现的年均可分配利润的百分之三</w:t>
      </w:r>
      <w:r>
        <w:rPr>
          <w:spacing w:val="12"/>
        </w:rPr>
        <w:t> </w:t>
      </w:r>
      <w:r>
        <w:rPr>
          <w:spacing w:val="-3"/>
        </w:rPr>
        <w:t>十。”自该政策明确以来，公司一直依据相关的决策程序和机制，结合公司实际</w:t>
      </w:r>
      <w:r>
        <w:rPr>
          <w:spacing w:val="-111"/>
        </w:rPr>
        <w:t> </w:t>
      </w:r>
      <w:r>
        <w:rPr>
          <w:spacing w:val="-111"/>
        </w:rPr>
      </w:r>
      <w:r>
        <w:rPr/>
        <w:t>经营情况决定现金分红事项。</w:t>
      </w:r>
    </w:p>
    <w:p>
      <w:pPr>
        <w:pStyle w:val="Heading2"/>
        <w:spacing w:line="383" w:lineRule="exact"/>
        <w:ind w:right="0"/>
        <w:jc w:val="left"/>
        <w:rPr>
          <w:b w:val="0"/>
          <w:bCs w:val="0"/>
        </w:rPr>
      </w:pPr>
      <w:r>
        <w:rPr>
          <w:rFonts w:ascii="Century Gothic" w:hAnsi="Century Gothic" w:cs="Century Gothic" w:eastAsia="Century Gothic" w:hint="default"/>
        </w:rPr>
        <w:t>2</w:t>
      </w:r>
      <w:r>
        <w:rPr/>
        <w:t>．公司 </w:t>
      </w:r>
      <w:r>
        <w:rPr>
          <w:rFonts w:ascii="Century Gothic" w:hAnsi="Century Gothic" w:cs="Century Gothic" w:eastAsia="Century Gothic" w:hint="default"/>
        </w:rPr>
        <w:t>2011</w:t>
      </w:r>
      <w:r>
        <w:rPr>
          <w:rFonts w:ascii="Century Gothic" w:hAnsi="Century Gothic" w:cs="Century Gothic" w:eastAsia="Century Gothic" w:hint="default"/>
          <w:spacing w:val="-1"/>
        </w:rPr>
        <w:t> </w:t>
      </w:r>
      <w:r>
        <w:rPr/>
        <w:t>年度利润分配预案</w:t>
      </w:r>
      <w:r>
        <w:rPr>
          <w:b w:val="0"/>
          <w:bCs w:val="0"/>
        </w:rPr>
      </w:r>
    </w:p>
    <w:p>
      <w:pPr>
        <w:pStyle w:val="BodyText"/>
        <w:spacing w:line="240" w:lineRule="auto" w:before="126"/>
        <w:ind w:right="0"/>
        <w:jc w:val="left"/>
      </w:pPr>
      <w:r>
        <w:rPr>
          <w:spacing w:val="8"/>
        </w:rPr>
        <w:t>（</w:t>
      </w:r>
      <w:r>
        <w:rPr>
          <w:rFonts w:ascii="Century Gothic" w:hAnsi="Century Gothic" w:cs="Century Gothic" w:eastAsia="Century Gothic" w:hint="default"/>
          <w:spacing w:val="8"/>
        </w:rPr>
        <w:t>1</w:t>
      </w:r>
      <w:r>
        <w:rPr>
          <w:spacing w:val="8"/>
        </w:rPr>
        <w:t>）根据信永中和会计师事务所有限公司审计，</w:t>
      </w:r>
      <w:r>
        <w:rPr>
          <w:rFonts w:ascii="Century Gothic" w:hAnsi="Century Gothic" w:cs="Century Gothic" w:eastAsia="Century Gothic" w:hint="default"/>
          <w:spacing w:val="8"/>
        </w:rPr>
        <w:t>2011</w:t>
      </w:r>
      <w:r>
        <w:rPr>
          <w:rFonts w:ascii="Century Gothic" w:hAnsi="Century Gothic" w:cs="Century Gothic" w:eastAsia="Century Gothic" w:hint="default"/>
          <w:spacing w:val="80"/>
        </w:rPr>
        <w:t> </w:t>
      </w:r>
      <w:r>
        <w:rPr>
          <w:spacing w:val="9"/>
        </w:rPr>
        <w:t>年度母公司净利润为</w:t>
      </w:r>
    </w:p>
    <w:p>
      <w:pPr>
        <w:pStyle w:val="BodyText"/>
        <w:spacing w:line="240" w:lineRule="auto"/>
        <w:ind w:right="0"/>
        <w:jc w:val="left"/>
      </w:pPr>
      <w:r>
        <w:rPr>
          <w:rFonts w:ascii="Century Gothic" w:hAnsi="Century Gothic" w:cs="Century Gothic" w:eastAsia="Century Gothic" w:hint="default"/>
        </w:rPr>
        <w:t>3,109,412.02</w:t>
      </w:r>
      <w:r>
        <w:rPr>
          <w:rFonts w:ascii="Century Gothic" w:hAnsi="Century Gothic" w:cs="Century Gothic" w:eastAsia="Century Gothic" w:hint="default"/>
          <w:spacing w:val="-12"/>
        </w:rPr>
        <w:t> </w:t>
      </w:r>
      <w:r>
        <w:rPr>
          <w:spacing w:val="-3"/>
        </w:rPr>
        <w:t>元，提取</w:t>
      </w:r>
      <w:r>
        <w:rPr>
          <w:spacing w:val="-65"/>
        </w:rPr>
        <w:t> </w:t>
      </w:r>
      <w:r>
        <w:rPr>
          <w:rFonts w:ascii="Century Gothic" w:hAnsi="Century Gothic" w:cs="Century Gothic" w:eastAsia="Century Gothic" w:hint="default"/>
        </w:rPr>
        <w:t>10%</w:t>
      </w:r>
      <w:r>
        <w:rPr/>
        <w:t>法定盈余公积金</w:t>
      </w:r>
      <w:r>
        <w:rPr>
          <w:spacing w:val="-65"/>
        </w:rPr>
        <w:t> </w:t>
      </w:r>
      <w:r>
        <w:rPr>
          <w:rFonts w:ascii="Century Gothic" w:hAnsi="Century Gothic" w:cs="Century Gothic" w:eastAsia="Century Gothic" w:hint="default"/>
        </w:rPr>
        <w:t>310,941.20</w:t>
      </w:r>
      <w:r>
        <w:rPr>
          <w:rFonts w:ascii="Century Gothic" w:hAnsi="Century Gothic" w:cs="Century Gothic" w:eastAsia="Century Gothic" w:hint="default"/>
          <w:spacing w:val="-11"/>
        </w:rPr>
        <w:t> </w:t>
      </w:r>
      <w:r>
        <w:rPr/>
        <w:t>元；加上年初未分配利</w:t>
      </w:r>
    </w:p>
    <w:p>
      <w:pPr>
        <w:pStyle w:val="BodyText"/>
        <w:spacing w:line="240" w:lineRule="auto"/>
        <w:ind w:right="0"/>
        <w:jc w:val="left"/>
      </w:pPr>
      <w:r>
        <w:rPr/>
        <w:t>润</w:t>
      </w:r>
      <w:r>
        <w:rPr>
          <w:spacing w:val="-46"/>
        </w:rPr>
        <w:t> </w:t>
      </w:r>
      <w:r>
        <w:rPr>
          <w:rFonts w:ascii="Century Gothic" w:hAnsi="Century Gothic" w:cs="Century Gothic" w:eastAsia="Century Gothic" w:hint="default"/>
        </w:rPr>
        <w:t>260,350,863.21</w:t>
      </w:r>
      <w:r>
        <w:rPr>
          <w:rFonts w:ascii="Century Gothic" w:hAnsi="Century Gothic" w:cs="Century Gothic" w:eastAsia="Century Gothic" w:hint="default"/>
          <w:spacing w:val="8"/>
        </w:rPr>
        <w:t> </w:t>
      </w:r>
      <w:r>
        <w:rPr/>
        <w:t>元，扣除本年度发放现金股利</w:t>
      </w:r>
      <w:r>
        <w:rPr>
          <w:spacing w:val="-46"/>
        </w:rPr>
        <w:t> </w:t>
      </w:r>
      <w:r>
        <w:rPr>
          <w:rFonts w:ascii="Century Gothic" w:hAnsi="Century Gothic" w:cs="Century Gothic" w:eastAsia="Century Gothic" w:hint="default"/>
        </w:rPr>
        <w:t>66,179,694.30</w:t>
      </w:r>
      <w:r>
        <w:rPr>
          <w:rFonts w:ascii="Century Gothic" w:hAnsi="Century Gothic" w:cs="Century Gothic" w:eastAsia="Century Gothic" w:hint="default"/>
          <w:spacing w:val="8"/>
        </w:rPr>
        <w:t> </w:t>
      </w:r>
      <w:r>
        <w:rPr/>
        <w:t>元，本次可供</w:t>
      </w:r>
    </w:p>
    <w:p>
      <w:pPr>
        <w:pStyle w:val="BodyText"/>
        <w:spacing w:line="336" w:lineRule="auto"/>
        <w:ind w:left="600" w:right="0" w:hanging="480"/>
        <w:jc w:val="left"/>
      </w:pPr>
      <w:r>
        <w:rPr/>
        <w:t>分配的利润为</w:t>
      </w:r>
      <w:r>
        <w:rPr>
          <w:spacing w:val="-61"/>
        </w:rPr>
        <w:t> </w:t>
      </w:r>
      <w:r>
        <w:rPr>
          <w:rFonts w:ascii="Century Gothic" w:hAnsi="Century Gothic" w:cs="Century Gothic" w:eastAsia="Century Gothic" w:hint="default"/>
        </w:rPr>
        <w:t>196,969,639.73</w:t>
      </w:r>
      <w:r>
        <w:rPr>
          <w:rFonts w:ascii="Century Gothic" w:hAnsi="Century Gothic" w:cs="Century Gothic" w:eastAsia="Century Gothic" w:hint="default"/>
          <w:spacing w:val="-7"/>
        </w:rPr>
        <w:t> </w:t>
      </w:r>
      <w:r>
        <w:rPr/>
        <w:t>元。</w:t>
      </w:r>
      <w:r>
        <w:rPr>
          <w:spacing w:val="1"/>
        </w:rPr>
        <w:t> </w:t>
      </w:r>
      <w:r>
        <w:rPr>
          <w:spacing w:val="4"/>
        </w:rPr>
        <w:t>根据《公司法》、《公司章程》之有关规定及本公司经营情况，公司拟对</w:t>
      </w:r>
      <w:r>
        <w:rPr/>
      </w:r>
    </w:p>
    <w:p>
      <w:pPr>
        <w:pStyle w:val="BodyText"/>
        <w:spacing w:line="240" w:lineRule="auto" w:before="58"/>
        <w:ind w:right="0"/>
        <w:jc w:val="left"/>
      </w:pPr>
      <w:r>
        <w:rPr>
          <w:rFonts w:ascii="Century Gothic" w:hAnsi="Century Gothic" w:cs="Century Gothic" w:eastAsia="Century Gothic" w:hint="default"/>
        </w:rPr>
        <w:t>2011</w:t>
      </w:r>
      <w:r>
        <w:rPr>
          <w:rFonts w:ascii="Century Gothic" w:hAnsi="Century Gothic" w:cs="Century Gothic" w:eastAsia="Century Gothic" w:hint="default"/>
          <w:spacing w:val="-24"/>
        </w:rPr>
        <w:t> </w:t>
      </w:r>
      <w:r>
        <w:rPr/>
        <w:t>年度税后利润的分配预案拟订如下：</w:t>
      </w:r>
    </w:p>
    <w:p>
      <w:pPr>
        <w:pStyle w:val="BodyText"/>
        <w:spacing w:line="240" w:lineRule="auto"/>
        <w:ind w:left="600" w:right="0"/>
        <w:jc w:val="left"/>
      </w:pPr>
      <w:r>
        <w:rPr/>
        <w:t>公司拟以</w:t>
      </w:r>
      <w:r>
        <w:rPr>
          <w:spacing w:val="-47"/>
        </w:rPr>
        <w:t> </w:t>
      </w:r>
      <w:r>
        <w:rPr>
          <w:rFonts w:ascii="Century Gothic" w:hAnsi="Century Gothic" w:cs="Century Gothic" w:eastAsia="Century Gothic" w:hint="default"/>
        </w:rPr>
        <w:t>2011</w:t>
      </w:r>
      <w:r>
        <w:rPr>
          <w:rFonts w:ascii="Century Gothic" w:hAnsi="Century Gothic" w:cs="Century Gothic" w:eastAsia="Century Gothic" w:hint="default"/>
          <w:spacing w:val="7"/>
        </w:rPr>
        <w:t> </w:t>
      </w:r>
      <w:r>
        <w:rPr/>
        <w:t>年末总股本</w:t>
      </w:r>
      <w:r>
        <w:rPr>
          <w:spacing w:val="-47"/>
        </w:rPr>
        <w:t> </w:t>
      </w:r>
      <w:r>
        <w:rPr>
          <w:rFonts w:ascii="Century Gothic" w:hAnsi="Century Gothic" w:cs="Century Gothic" w:eastAsia="Century Gothic" w:hint="default"/>
        </w:rPr>
        <w:t>1,323,593,886</w:t>
      </w:r>
      <w:r>
        <w:rPr>
          <w:rFonts w:ascii="Century Gothic" w:hAnsi="Century Gothic" w:cs="Century Gothic" w:eastAsia="Century Gothic" w:hint="default"/>
          <w:spacing w:val="7"/>
        </w:rPr>
        <w:t> </w:t>
      </w:r>
      <w:r>
        <w:rPr/>
        <w:t>股为基数，向全体股东每</w:t>
      </w:r>
      <w:r>
        <w:rPr>
          <w:spacing w:val="-47"/>
        </w:rPr>
        <w:t> </w:t>
      </w:r>
      <w:r>
        <w:rPr>
          <w:rFonts w:ascii="Century Gothic" w:hAnsi="Century Gothic" w:cs="Century Gothic" w:eastAsia="Century Gothic" w:hint="default"/>
        </w:rPr>
        <w:t>10</w:t>
      </w:r>
      <w:r>
        <w:rPr>
          <w:rFonts w:ascii="Century Gothic" w:hAnsi="Century Gothic" w:cs="Century Gothic" w:eastAsia="Century Gothic" w:hint="default"/>
          <w:spacing w:val="7"/>
        </w:rPr>
        <w:t> </w:t>
      </w:r>
      <w:r>
        <w:rPr/>
        <w:t>股</w:t>
      </w:r>
    </w:p>
    <w:p>
      <w:pPr>
        <w:pStyle w:val="BodyText"/>
        <w:spacing w:line="240" w:lineRule="auto"/>
        <w:ind w:right="0"/>
        <w:jc w:val="left"/>
      </w:pPr>
      <w:r>
        <w:rPr/>
        <w:t>派现</w:t>
      </w:r>
      <w:r>
        <w:rPr>
          <w:spacing w:val="-62"/>
        </w:rPr>
        <w:t> </w:t>
      </w:r>
      <w:r>
        <w:rPr>
          <w:rFonts w:ascii="Century Gothic" w:hAnsi="Century Gothic" w:cs="Century Gothic" w:eastAsia="Century Gothic" w:hint="default"/>
        </w:rPr>
        <w:t>0.23</w:t>
      </w:r>
      <w:r>
        <w:rPr>
          <w:rFonts w:ascii="Century Gothic" w:hAnsi="Century Gothic" w:cs="Century Gothic" w:eastAsia="Century Gothic" w:hint="default"/>
          <w:spacing w:val="-7"/>
        </w:rPr>
        <w:t> </w:t>
      </w:r>
      <w:r>
        <w:rPr/>
        <w:t>元人民币（含税），共计派发现金</w:t>
      </w:r>
      <w:r>
        <w:rPr>
          <w:spacing w:val="-62"/>
        </w:rPr>
        <w:t> </w:t>
      </w:r>
      <w:r>
        <w:rPr>
          <w:rFonts w:ascii="Century Gothic" w:hAnsi="Century Gothic" w:cs="Century Gothic" w:eastAsia="Century Gothic" w:hint="default"/>
        </w:rPr>
        <w:t>30,442,659.38</w:t>
      </w:r>
      <w:r>
        <w:rPr>
          <w:rFonts w:ascii="Century Gothic" w:hAnsi="Century Gothic" w:cs="Century Gothic" w:eastAsia="Century Gothic" w:hint="default"/>
          <w:spacing w:val="-8"/>
        </w:rPr>
        <w:t> </w:t>
      </w:r>
      <w:r>
        <w:rPr/>
        <w:t>元。</w:t>
      </w:r>
    </w:p>
    <w:p>
      <w:pPr>
        <w:spacing w:after="0" w:line="240" w:lineRule="auto"/>
        <w:jc w:val="left"/>
        <w:sectPr>
          <w:pgSz w:w="11910" w:h="16840"/>
          <w:pgMar w:header="0" w:footer="962" w:top="1480" w:bottom="1160" w:left="1680" w:right="1680"/>
        </w:sectPr>
      </w:pPr>
    </w:p>
    <w:p>
      <w:pPr>
        <w:pStyle w:val="BodyText"/>
        <w:spacing w:line="240" w:lineRule="auto" w:before="0"/>
        <w:ind w:left="1180" w:right="656"/>
        <w:jc w:val="left"/>
      </w:pPr>
      <w:r>
        <w:rPr/>
        <w:t>本预案需提交公司</w:t>
      </w:r>
      <w:r>
        <w:rPr>
          <w:spacing w:val="-62"/>
        </w:rPr>
        <w:t> </w:t>
      </w:r>
      <w:r>
        <w:rPr>
          <w:rFonts w:ascii="Century Gothic" w:hAnsi="Century Gothic" w:cs="Century Gothic" w:eastAsia="Century Gothic" w:hint="default"/>
        </w:rPr>
        <w:t>2011</w:t>
      </w:r>
      <w:r>
        <w:rPr>
          <w:rFonts w:ascii="Century Gothic" w:hAnsi="Century Gothic" w:cs="Century Gothic" w:eastAsia="Century Gothic" w:hint="default"/>
          <w:spacing w:val="-9"/>
        </w:rPr>
        <w:t> </w:t>
      </w:r>
      <w:r>
        <w:rPr/>
        <w:t>年度股东大会审议通过后方能实施。</w:t>
      </w:r>
    </w:p>
    <w:p>
      <w:pPr>
        <w:pStyle w:val="BodyText"/>
        <w:spacing w:line="240" w:lineRule="auto"/>
        <w:ind w:left="700" w:right="656"/>
        <w:jc w:val="left"/>
      </w:pPr>
      <w:r>
        <w:rPr>
          <w:spacing w:val="-6"/>
        </w:rPr>
        <w:t>（</w:t>
      </w:r>
      <w:r>
        <w:rPr>
          <w:rFonts w:ascii="Century Gothic" w:hAnsi="Century Gothic" w:cs="Century Gothic" w:eastAsia="Century Gothic" w:hint="default"/>
          <w:spacing w:val="-6"/>
        </w:rPr>
        <w:t>2</w:t>
      </w:r>
      <w:r>
        <w:rPr>
          <w:spacing w:val="-6"/>
        </w:rPr>
        <w:t>）子公司冠捷科技的董事会于</w:t>
      </w:r>
      <w:r>
        <w:rPr>
          <w:spacing w:val="-61"/>
        </w:rPr>
        <w:t> </w:t>
      </w:r>
      <w:r>
        <w:rPr>
          <w:rFonts w:ascii="Century Gothic" w:hAnsi="Century Gothic" w:cs="Century Gothic" w:eastAsia="Century Gothic" w:hint="default"/>
        </w:rPr>
        <w:t>2012</w:t>
      </w:r>
      <w:r>
        <w:rPr>
          <w:rFonts w:ascii="Century Gothic" w:hAnsi="Century Gothic" w:cs="Century Gothic" w:eastAsia="Century Gothic" w:hint="default"/>
          <w:spacing w:val="-8"/>
        </w:rPr>
        <w:t> </w:t>
      </w:r>
      <w:r>
        <w:rPr/>
        <w:t>年</w:t>
      </w:r>
      <w:r>
        <w:rPr>
          <w:spacing w:val="-63"/>
        </w:rPr>
        <w:t> </w:t>
      </w:r>
      <w:r>
        <w:rPr>
          <w:rFonts w:ascii="Century Gothic" w:hAnsi="Century Gothic" w:cs="Century Gothic" w:eastAsia="Century Gothic" w:hint="default"/>
        </w:rPr>
        <w:t>3</w:t>
      </w:r>
      <w:r>
        <w:rPr>
          <w:rFonts w:ascii="Century Gothic" w:hAnsi="Century Gothic" w:cs="Century Gothic" w:eastAsia="Century Gothic" w:hint="default"/>
          <w:spacing w:val="-8"/>
        </w:rPr>
        <w:t> </w:t>
      </w:r>
      <w:r>
        <w:rPr/>
        <w:t>月</w:t>
      </w:r>
      <w:r>
        <w:rPr>
          <w:spacing w:val="-61"/>
        </w:rPr>
        <w:t> </w:t>
      </w:r>
      <w:r>
        <w:rPr>
          <w:rFonts w:ascii="Century Gothic" w:hAnsi="Century Gothic" w:cs="Century Gothic" w:eastAsia="Century Gothic" w:hint="default"/>
        </w:rPr>
        <w:t>21</w:t>
      </w:r>
      <w:r>
        <w:rPr>
          <w:rFonts w:ascii="Century Gothic" w:hAnsi="Century Gothic" w:cs="Century Gothic" w:eastAsia="Century Gothic" w:hint="default"/>
          <w:spacing w:val="-8"/>
        </w:rPr>
        <w:t> </w:t>
      </w:r>
      <w:r>
        <w:rPr/>
        <w:t>日建议向普通股股东派发年度</w:t>
      </w:r>
    </w:p>
    <w:p>
      <w:pPr>
        <w:pStyle w:val="BodyText"/>
        <w:spacing w:line="240" w:lineRule="auto"/>
        <w:ind w:left="700" w:right="656"/>
        <w:jc w:val="left"/>
      </w:pPr>
      <w:r>
        <w:rPr/>
        <w:t>末期股息每股</w:t>
      </w:r>
      <w:r>
        <w:rPr>
          <w:spacing w:val="-62"/>
        </w:rPr>
        <w:t> </w:t>
      </w:r>
      <w:r>
        <w:rPr>
          <w:rFonts w:ascii="Century Gothic" w:hAnsi="Century Gothic" w:cs="Century Gothic" w:eastAsia="Century Gothic" w:hint="default"/>
        </w:rPr>
        <w:t>0.91</w:t>
      </w:r>
      <w:r>
        <w:rPr>
          <w:rFonts w:ascii="Century Gothic" w:hAnsi="Century Gothic" w:cs="Century Gothic" w:eastAsia="Century Gothic" w:hint="default"/>
          <w:spacing w:val="-9"/>
        </w:rPr>
        <w:t> </w:t>
      </w:r>
      <w:r>
        <w:rPr/>
        <w:t>美分，合共约</w:t>
      </w:r>
      <w:r>
        <w:rPr>
          <w:spacing w:val="-62"/>
        </w:rPr>
        <w:t> </w:t>
      </w:r>
      <w:r>
        <w:rPr>
          <w:rFonts w:ascii="Century Gothic" w:hAnsi="Century Gothic" w:cs="Century Gothic" w:eastAsia="Century Gothic" w:hint="default"/>
        </w:rPr>
        <w:t>21,345,000</w:t>
      </w:r>
      <w:r>
        <w:rPr>
          <w:rFonts w:ascii="Century Gothic" w:hAnsi="Century Gothic" w:cs="Century Gothic" w:eastAsia="Century Gothic" w:hint="default"/>
          <w:spacing w:val="-8"/>
        </w:rPr>
        <w:t> </w:t>
      </w:r>
      <w:r>
        <w:rPr/>
        <w:t>美元。</w:t>
      </w:r>
    </w:p>
    <w:p>
      <w:pPr>
        <w:pStyle w:val="Heading2"/>
        <w:spacing w:line="240" w:lineRule="auto" w:before="58"/>
        <w:ind w:left="699" w:right="656"/>
        <w:jc w:val="left"/>
        <w:rPr>
          <w:b w:val="0"/>
          <w:bCs w:val="0"/>
        </w:rPr>
      </w:pPr>
      <w:r>
        <w:rPr>
          <w:rFonts w:ascii="Century Gothic" w:hAnsi="Century Gothic" w:cs="Century Gothic" w:eastAsia="Century Gothic" w:hint="default"/>
        </w:rPr>
        <w:t>3</w:t>
      </w:r>
      <w:r>
        <w:rPr/>
        <w:t>．公司近三年利润分配情况</w:t>
      </w:r>
      <w:r>
        <w:rPr>
          <w:b w:val="0"/>
          <w:bCs w:val="0"/>
        </w:rPr>
      </w:r>
    </w:p>
    <w:p>
      <w:pPr>
        <w:pStyle w:val="BodyText"/>
        <w:spacing w:line="240" w:lineRule="auto" w:before="126"/>
        <w:ind w:left="699" w:right="656"/>
        <w:jc w:val="left"/>
      </w:pPr>
      <w:r>
        <w:rPr/>
        <w:t>（</w:t>
      </w:r>
      <w:r>
        <w:rPr>
          <w:rFonts w:ascii="Century Gothic" w:hAnsi="Century Gothic" w:cs="Century Gothic" w:eastAsia="Century Gothic" w:hint="default"/>
        </w:rPr>
        <w:t>1</w:t>
      </w:r>
      <w:r>
        <w:rPr/>
        <w:t>）利润分配方案</w:t>
      </w:r>
    </w:p>
    <w:p>
      <w:pPr>
        <w:pStyle w:val="BodyText"/>
        <w:spacing w:line="240" w:lineRule="auto"/>
        <w:ind w:left="1179" w:right="656"/>
        <w:jc w:val="left"/>
      </w:pPr>
      <w:r>
        <w:rPr/>
        <w:t>公司</w:t>
      </w:r>
      <w:r>
        <w:rPr>
          <w:spacing w:val="-53"/>
        </w:rPr>
        <w:t> </w:t>
      </w:r>
      <w:r>
        <w:rPr>
          <w:rFonts w:ascii="Century Gothic" w:hAnsi="Century Gothic" w:cs="Century Gothic" w:eastAsia="Century Gothic" w:hint="default"/>
        </w:rPr>
        <w:t>2008 </w:t>
      </w:r>
      <w:r>
        <w:rPr/>
        <w:t>年度股东大会审议通过了《公司</w:t>
      </w:r>
      <w:r>
        <w:rPr>
          <w:spacing w:val="-53"/>
        </w:rPr>
        <w:t> </w:t>
      </w:r>
      <w:r>
        <w:rPr>
          <w:rFonts w:ascii="Century Gothic" w:hAnsi="Century Gothic" w:cs="Century Gothic" w:eastAsia="Century Gothic" w:hint="default"/>
        </w:rPr>
        <w:t>2008</w:t>
      </w:r>
      <w:r>
        <w:rPr>
          <w:rFonts w:ascii="Century Gothic" w:hAnsi="Century Gothic" w:cs="Century Gothic" w:eastAsia="Century Gothic" w:hint="default"/>
          <w:spacing w:val="1"/>
        </w:rPr>
        <w:t> </w:t>
      </w:r>
      <w:r>
        <w:rPr/>
        <w:t>年度利润分配预案》。基</w:t>
      </w:r>
    </w:p>
    <w:p>
      <w:pPr>
        <w:pStyle w:val="BodyText"/>
        <w:spacing w:line="336" w:lineRule="auto"/>
        <w:ind w:left="699" w:right="656"/>
        <w:jc w:val="left"/>
      </w:pPr>
      <w:r>
        <w:rPr/>
        <w:t>于公司长远发展考虑，公司</w:t>
      </w:r>
      <w:r>
        <w:rPr>
          <w:spacing w:val="-61"/>
        </w:rPr>
        <w:t> </w:t>
      </w:r>
      <w:r>
        <w:rPr>
          <w:rFonts w:ascii="Century Gothic" w:hAnsi="Century Gothic" w:cs="Century Gothic" w:eastAsia="Century Gothic" w:hint="default"/>
        </w:rPr>
        <w:t>2008</w:t>
      </w:r>
      <w:r>
        <w:rPr>
          <w:rFonts w:ascii="Century Gothic" w:hAnsi="Century Gothic" w:cs="Century Gothic" w:eastAsia="Century Gothic" w:hint="default"/>
          <w:spacing w:val="-9"/>
        </w:rPr>
        <w:t> </w:t>
      </w:r>
      <w:r>
        <w:rPr/>
        <w:t>年度不进行利润分配及资本公积金转增股本， 公司未分配利润将用于补充营运资金和非募集资金投资项目。</w:t>
      </w:r>
    </w:p>
    <w:p>
      <w:pPr>
        <w:pStyle w:val="BodyText"/>
        <w:spacing w:line="240" w:lineRule="auto" w:before="58"/>
        <w:ind w:left="1179" w:right="656"/>
        <w:jc w:val="left"/>
      </w:pPr>
      <w:r>
        <w:rPr/>
        <w:t>公司</w:t>
      </w:r>
      <w:r>
        <w:rPr>
          <w:spacing w:val="-53"/>
        </w:rPr>
        <w:t> </w:t>
      </w:r>
      <w:r>
        <w:rPr>
          <w:rFonts w:ascii="Century Gothic" w:hAnsi="Century Gothic" w:cs="Century Gothic" w:eastAsia="Century Gothic" w:hint="default"/>
        </w:rPr>
        <w:t>2009 </w:t>
      </w:r>
      <w:r>
        <w:rPr/>
        <w:t>年度股东大会审议通过了《公司</w:t>
      </w:r>
      <w:r>
        <w:rPr>
          <w:spacing w:val="-53"/>
        </w:rPr>
        <w:t> </w:t>
      </w:r>
      <w:r>
        <w:rPr>
          <w:rFonts w:ascii="Century Gothic" w:hAnsi="Century Gothic" w:cs="Century Gothic" w:eastAsia="Century Gothic" w:hint="default"/>
        </w:rPr>
        <w:t>2009</w:t>
      </w:r>
      <w:r>
        <w:rPr>
          <w:rFonts w:ascii="Century Gothic" w:hAnsi="Century Gothic" w:cs="Century Gothic" w:eastAsia="Century Gothic" w:hint="default"/>
          <w:spacing w:val="1"/>
        </w:rPr>
        <w:t> </w:t>
      </w:r>
      <w:r>
        <w:rPr/>
        <w:t>年度利润分配预案》，具</w:t>
      </w:r>
    </w:p>
    <w:p>
      <w:pPr>
        <w:pStyle w:val="BodyText"/>
        <w:spacing w:line="240" w:lineRule="auto"/>
        <w:ind w:left="699" w:right="656"/>
        <w:jc w:val="left"/>
      </w:pPr>
      <w:r>
        <w:rPr/>
        <w:t>体为：以</w:t>
      </w:r>
      <w:r>
        <w:rPr>
          <w:spacing w:val="-52"/>
        </w:rPr>
        <w:t> </w:t>
      </w:r>
      <w:r>
        <w:rPr>
          <w:rFonts w:ascii="Century Gothic" w:hAnsi="Century Gothic" w:cs="Century Gothic" w:eastAsia="Century Gothic" w:hint="default"/>
        </w:rPr>
        <w:t>2009</w:t>
      </w:r>
      <w:r>
        <w:rPr>
          <w:rFonts w:ascii="Century Gothic" w:hAnsi="Century Gothic" w:cs="Century Gothic" w:eastAsia="Century Gothic" w:hint="default"/>
          <w:spacing w:val="2"/>
        </w:rPr>
        <w:t> </w:t>
      </w:r>
      <w:r>
        <w:rPr/>
        <w:t>年末总股本</w:t>
      </w:r>
      <w:r>
        <w:rPr>
          <w:spacing w:val="-52"/>
        </w:rPr>
        <w:t> </w:t>
      </w:r>
      <w:r>
        <w:rPr>
          <w:rFonts w:ascii="Century Gothic" w:hAnsi="Century Gothic" w:cs="Century Gothic" w:eastAsia="Century Gothic" w:hint="default"/>
        </w:rPr>
        <w:t>550,189,800</w:t>
      </w:r>
      <w:r>
        <w:rPr>
          <w:rFonts w:ascii="Century Gothic" w:hAnsi="Century Gothic" w:cs="Century Gothic" w:eastAsia="Century Gothic" w:hint="default"/>
          <w:spacing w:val="2"/>
        </w:rPr>
        <w:t> </w:t>
      </w:r>
      <w:r>
        <w:rPr/>
        <w:t>股为基数，向全体股东每</w:t>
      </w:r>
      <w:r>
        <w:rPr>
          <w:spacing w:val="-52"/>
        </w:rPr>
        <w:t> </w:t>
      </w:r>
      <w:r>
        <w:rPr>
          <w:rFonts w:ascii="Century Gothic" w:hAnsi="Century Gothic" w:cs="Century Gothic" w:eastAsia="Century Gothic" w:hint="default"/>
        </w:rPr>
        <w:t>10</w:t>
      </w:r>
      <w:r>
        <w:rPr>
          <w:rFonts w:ascii="Century Gothic" w:hAnsi="Century Gothic" w:cs="Century Gothic" w:eastAsia="Century Gothic" w:hint="default"/>
          <w:spacing w:val="2"/>
        </w:rPr>
        <w:t> </w:t>
      </w:r>
      <w:r>
        <w:rPr/>
        <w:t>股送红股</w:t>
      </w:r>
    </w:p>
    <w:p>
      <w:pPr>
        <w:pStyle w:val="BodyText"/>
        <w:spacing w:line="240" w:lineRule="auto"/>
        <w:ind w:left="699" w:right="656"/>
        <w:jc w:val="left"/>
      </w:pPr>
      <w:r>
        <w:rPr>
          <w:rFonts w:ascii="Century Gothic" w:hAnsi="Century Gothic" w:cs="Century Gothic" w:eastAsia="Century Gothic" w:hint="default"/>
        </w:rPr>
        <w:t>5</w:t>
      </w:r>
      <w:r>
        <w:rPr>
          <w:rFonts w:ascii="Century Gothic" w:hAnsi="Century Gothic" w:cs="Century Gothic" w:eastAsia="Century Gothic" w:hint="default"/>
          <w:spacing w:val="-9"/>
        </w:rPr>
        <w:t> </w:t>
      </w:r>
      <w:r>
        <w:rPr/>
        <w:t>股，共送红股</w:t>
      </w:r>
      <w:r>
        <w:rPr>
          <w:spacing w:val="-62"/>
        </w:rPr>
        <w:t> </w:t>
      </w:r>
      <w:r>
        <w:rPr>
          <w:rFonts w:ascii="Century Gothic" w:hAnsi="Century Gothic" w:cs="Century Gothic" w:eastAsia="Century Gothic" w:hint="default"/>
        </w:rPr>
        <w:t>275,094,900</w:t>
      </w:r>
      <w:r>
        <w:rPr>
          <w:rFonts w:ascii="Century Gothic" w:hAnsi="Century Gothic" w:cs="Century Gothic" w:eastAsia="Century Gothic" w:hint="default"/>
          <w:spacing w:val="-8"/>
        </w:rPr>
        <w:t> </w:t>
      </w:r>
      <w:r>
        <w:rPr/>
        <w:t>股；以</w:t>
      </w:r>
      <w:r>
        <w:rPr>
          <w:spacing w:val="-62"/>
        </w:rPr>
        <w:t> </w:t>
      </w:r>
      <w:r>
        <w:rPr>
          <w:rFonts w:ascii="Century Gothic" w:hAnsi="Century Gothic" w:cs="Century Gothic" w:eastAsia="Century Gothic" w:hint="default"/>
        </w:rPr>
        <w:t>2009</w:t>
      </w:r>
      <w:r>
        <w:rPr>
          <w:rFonts w:ascii="Century Gothic" w:hAnsi="Century Gothic" w:cs="Century Gothic" w:eastAsia="Century Gothic" w:hint="default"/>
          <w:spacing w:val="-9"/>
        </w:rPr>
        <w:t> </w:t>
      </w:r>
      <w:r>
        <w:rPr/>
        <w:t>年末总股本</w:t>
      </w:r>
      <w:r>
        <w:rPr>
          <w:spacing w:val="-62"/>
        </w:rPr>
        <w:t> </w:t>
      </w:r>
      <w:r>
        <w:rPr>
          <w:rFonts w:ascii="Century Gothic" w:hAnsi="Century Gothic" w:cs="Century Gothic" w:eastAsia="Century Gothic" w:hint="default"/>
        </w:rPr>
        <w:t>550,189,800</w:t>
      </w:r>
      <w:r>
        <w:rPr>
          <w:rFonts w:ascii="Century Gothic" w:hAnsi="Century Gothic" w:cs="Century Gothic" w:eastAsia="Century Gothic" w:hint="default"/>
          <w:spacing w:val="-8"/>
        </w:rPr>
        <w:t> </w:t>
      </w:r>
      <w:r>
        <w:rPr/>
        <w:t>股为基数向</w:t>
      </w:r>
    </w:p>
    <w:p>
      <w:pPr>
        <w:pStyle w:val="BodyText"/>
        <w:spacing w:line="240" w:lineRule="auto"/>
        <w:ind w:left="699" w:right="656"/>
        <w:jc w:val="left"/>
      </w:pPr>
      <w:r>
        <w:rPr/>
        <w:t>全体股东每</w:t>
      </w:r>
      <w:r>
        <w:rPr>
          <w:spacing w:val="-56"/>
        </w:rPr>
        <w:t> </w:t>
      </w:r>
      <w:r>
        <w:rPr>
          <w:rFonts w:ascii="Century Gothic" w:hAnsi="Century Gothic" w:cs="Century Gothic" w:eastAsia="Century Gothic" w:hint="default"/>
        </w:rPr>
        <w:t>10</w:t>
      </w:r>
      <w:r>
        <w:rPr>
          <w:rFonts w:ascii="Century Gothic" w:hAnsi="Century Gothic" w:cs="Century Gothic" w:eastAsia="Century Gothic" w:hint="default"/>
          <w:spacing w:val="-3"/>
        </w:rPr>
        <w:t> </w:t>
      </w:r>
      <w:r>
        <w:rPr/>
        <w:t>股公积金转增</w:t>
      </w:r>
      <w:r>
        <w:rPr>
          <w:spacing w:val="-57"/>
        </w:rPr>
        <w:t> </w:t>
      </w:r>
      <w:r>
        <w:rPr>
          <w:rFonts w:ascii="Century Gothic" w:hAnsi="Century Gothic" w:cs="Century Gothic" w:eastAsia="Century Gothic" w:hint="default"/>
        </w:rPr>
        <w:t>5</w:t>
      </w:r>
      <w:r>
        <w:rPr>
          <w:rFonts w:ascii="Century Gothic" w:hAnsi="Century Gothic" w:cs="Century Gothic" w:eastAsia="Century Gothic" w:hint="default"/>
          <w:spacing w:val="-4"/>
        </w:rPr>
        <w:t> </w:t>
      </w:r>
      <w:r>
        <w:rPr/>
        <w:t>股，共转增</w:t>
      </w:r>
      <w:r>
        <w:rPr>
          <w:spacing w:val="-56"/>
        </w:rPr>
        <w:t> </w:t>
      </w:r>
      <w:r>
        <w:rPr>
          <w:rFonts w:ascii="Century Gothic" w:hAnsi="Century Gothic" w:cs="Century Gothic" w:eastAsia="Century Gothic" w:hint="default"/>
        </w:rPr>
        <w:t>275,094,900</w:t>
      </w:r>
      <w:r>
        <w:rPr>
          <w:rFonts w:ascii="Century Gothic" w:hAnsi="Century Gothic" w:cs="Century Gothic" w:eastAsia="Century Gothic" w:hint="default"/>
          <w:spacing w:val="-2"/>
        </w:rPr>
        <w:t> </w:t>
      </w:r>
      <w:r>
        <w:rPr/>
        <w:t>股；以</w:t>
      </w:r>
      <w:r>
        <w:rPr>
          <w:spacing w:val="-56"/>
        </w:rPr>
        <w:t> </w:t>
      </w:r>
      <w:r>
        <w:rPr>
          <w:rFonts w:ascii="Century Gothic" w:hAnsi="Century Gothic" w:cs="Century Gothic" w:eastAsia="Century Gothic" w:hint="default"/>
        </w:rPr>
        <w:t>2009</w:t>
      </w:r>
      <w:r>
        <w:rPr>
          <w:rFonts w:ascii="Century Gothic" w:hAnsi="Century Gothic" w:cs="Century Gothic" w:eastAsia="Century Gothic" w:hint="default"/>
          <w:spacing w:val="-3"/>
        </w:rPr>
        <w:t> </w:t>
      </w:r>
      <w:r>
        <w:rPr/>
        <w:t>年末总股</w:t>
      </w:r>
    </w:p>
    <w:p>
      <w:pPr>
        <w:pStyle w:val="BodyText"/>
        <w:spacing w:line="240" w:lineRule="auto"/>
        <w:ind w:left="699" w:right="656"/>
        <w:jc w:val="left"/>
      </w:pPr>
      <w:r>
        <w:rPr/>
        <w:t>本</w:t>
      </w:r>
      <w:r>
        <w:rPr>
          <w:spacing w:val="-60"/>
        </w:rPr>
        <w:t> </w:t>
      </w:r>
      <w:r>
        <w:rPr>
          <w:rFonts w:ascii="Century Gothic" w:hAnsi="Century Gothic" w:cs="Century Gothic" w:eastAsia="Century Gothic" w:hint="default"/>
        </w:rPr>
        <w:t>550,189,800</w:t>
      </w:r>
      <w:r>
        <w:rPr>
          <w:rFonts w:ascii="Century Gothic" w:hAnsi="Century Gothic" w:cs="Century Gothic" w:eastAsia="Century Gothic" w:hint="default"/>
          <w:spacing w:val="-6"/>
        </w:rPr>
        <w:t> </w:t>
      </w:r>
      <w:r>
        <w:rPr>
          <w:spacing w:val="-3"/>
        </w:rPr>
        <w:t>股为基数，向全体股东每</w:t>
      </w:r>
      <w:r>
        <w:rPr>
          <w:spacing w:val="-60"/>
        </w:rPr>
        <w:t> </w:t>
      </w:r>
      <w:r>
        <w:rPr>
          <w:rFonts w:ascii="Century Gothic" w:hAnsi="Century Gothic" w:cs="Century Gothic" w:eastAsia="Century Gothic" w:hint="default"/>
        </w:rPr>
        <w:t>10</w:t>
      </w:r>
      <w:r>
        <w:rPr>
          <w:rFonts w:ascii="Century Gothic" w:hAnsi="Century Gothic" w:cs="Century Gothic" w:eastAsia="Century Gothic" w:hint="default"/>
          <w:spacing w:val="-7"/>
        </w:rPr>
        <w:t> </w:t>
      </w:r>
      <w:r>
        <w:rPr/>
        <w:t>股派现</w:t>
      </w:r>
      <w:r>
        <w:rPr>
          <w:spacing w:val="-60"/>
        </w:rPr>
        <w:t> </w:t>
      </w:r>
      <w:r>
        <w:rPr>
          <w:rFonts w:ascii="Century Gothic" w:hAnsi="Century Gothic" w:cs="Century Gothic" w:eastAsia="Century Gothic" w:hint="default"/>
        </w:rPr>
        <w:t>0.85</w:t>
      </w:r>
      <w:r>
        <w:rPr>
          <w:rFonts w:ascii="Century Gothic" w:hAnsi="Century Gothic" w:cs="Century Gothic" w:eastAsia="Century Gothic" w:hint="default"/>
          <w:spacing w:val="-7"/>
        </w:rPr>
        <w:t> </w:t>
      </w:r>
      <w:r>
        <w:rPr>
          <w:spacing w:val="-9"/>
        </w:rPr>
        <w:t>元人民币（含税），共</w:t>
      </w:r>
    </w:p>
    <w:p>
      <w:pPr>
        <w:pStyle w:val="BodyText"/>
        <w:spacing w:line="240" w:lineRule="auto"/>
        <w:ind w:left="700" w:right="656"/>
        <w:jc w:val="left"/>
      </w:pPr>
      <w:r>
        <w:rPr/>
        <w:t>计派发现金</w:t>
      </w:r>
      <w:r>
        <w:rPr>
          <w:spacing w:val="-65"/>
        </w:rPr>
        <w:t> </w:t>
      </w:r>
      <w:r>
        <w:rPr>
          <w:rFonts w:ascii="Century Gothic" w:hAnsi="Century Gothic" w:cs="Century Gothic" w:eastAsia="Century Gothic" w:hint="default"/>
        </w:rPr>
        <w:t>46,766,133</w:t>
      </w:r>
      <w:r>
        <w:rPr>
          <w:rFonts w:ascii="Century Gothic" w:hAnsi="Century Gothic" w:cs="Century Gothic" w:eastAsia="Century Gothic" w:hint="default"/>
          <w:spacing w:val="-11"/>
        </w:rPr>
        <w:t> </w:t>
      </w:r>
      <w:r>
        <w:rPr/>
        <w:t>元人民币。</w:t>
      </w:r>
    </w:p>
    <w:p>
      <w:pPr>
        <w:pStyle w:val="BodyText"/>
        <w:spacing w:line="240" w:lineRule="auto"/>
        <w:ind w:left="1180" w:right="656"/>
        <w:jc w:val="left"/>
      </w:pPr>
      <w:r>
        <w:rPr/>
        <w:t>公司</w:t>
      </w:r>
      <w:r>
        <w:rPr>
          <w:spacing w:val="-53"/>
        </w:rPr>
        <w:t> </w:t>
      </w:r>
      <w:r>
        <w:rPr>
          <w:rFonts w:ascii="Century Gothic" w:hAnsi="Century Gothic" w:cs="Century Gothic" w:eastAsia="Century Gothic" w:hint="default"/>
        </w:rPr>
        <w:t>2010 </w:t>
      </w:r>
      <w:r>
        <w:rPr/>
        <w:t>年度股东大会审议通过了《公司</w:t>
      </w:r>
      <w:r>
        <w:rPr>
          <w:spacing w:val="-53"/>
        </w:rPr>
        <w:t> </w:t>
      </w:r>
      <w:r>
        <w:rPr>
          <w:rFonts w:ascii="Century Gothic" w:hAnsi="Century Gothic" w:cs="Century Gothic" w:eastAsia="Century Gothic" w:hint="default"/>
        </w:rPr>
        <w:t>2010</w:t>
      </w:r>
      <w:r>
        <w:rPr>
          <w:rFonts w:ascii="Century Gothic" w:hAnsi="Century Gothic" w:cs="Century Gothic" w:eastAsia="Century Gothic" w:hint="default"/>
          <w:spacing w:val="1"/>
        </w:rPr>
        <w:t> </w:t>
      </w:r>
      <w:r>
        <w:rPr/>
        <w:t>年度利润分配预案》，具</w:t>
      </w:r>
    </w:p>
    <w:p>
      <w:pPr>
        <w:pStyle w:val="BodyText"/>
        <w:spacing w:line="240" w:lineRule="auto"/>
        <w:ind w:left="700" w:right="656"/>
        <w:jc w:val="left"/>
      </w:pPr>
      <w:r>
        <w:rPr/>
        <w:t>体为：以</w:t>
      </w:r>
      <w:r>
        <w:rPr>
          <w:spacing w:val="-47"/>
        </w:rPr>
        <w:t> </w:t>
      </w:r>
      <w:r>
        <w:rPr>
          <w:rFonts w:ascii="Century Gothic" w:hAnsi="Century Gothic" w:cs="Century Gothic" w:eastAsia="Century Gothic" w:hint="default"/>
        </w:rPr>
        <w:t>2010</w:t>
      </w:r>
      <w:r>
        <w:rPr>
          <w:rFonts w:ascii="Century Gothic" w:hAnsi="Century Gothic" w:cs="Century Gothic" w:eastAsia="Century Gothic" w:hint="default"/>
          <w:spacing w:val="7"/>
        </w:rPr>
        <w:t> </w:t>
      </w:r>
      <w:r>
        <w:rPr/>
        <w:t>年末总股本</w:t>
      </w:r>
      <w:r>
        <w:rPr>
          <w:spacing w:val="-47"/>
        </w:rPr>
        <w:t> </w:t>
      </w:r>
      <w:r>
        <w:rPr>
          <w:rFonts w:ascii="Century Gothic" w:hAnsi="Century Gothic" w:cs="Century Gothic" w:eastAsia="Century Gothic" w:hint="default"/>
        </w:rPr>
        <w:t>1,323,593,886</w:t>
      </w:r>
      <w:r>
        <w:rPr>
          <w:rFonts w:ascii="Century Gothic" w:hAnsi="Century Gothic" w:cs="Century Gothic" w:eastAsia="Century Gothic" w:hint="default"/>
          <w:spacing w:val="7"/>
        </w:rPr>
        <w:t> </w:t>
      </w:r>
      <w:r>
        <w:rPr/>
        <w:t>股为基数，向全体股东每</w:t>
      </w:r>
      <w:r>
        <w:rPr>
          <w:spacing w:val="-47"/>
        </w:rPr>
        <w:t> </w:t>
      </w:r>
      <w:r>
        <w:rPr>
          <w:rFonts w:ascii="Century Gothic" w:hAnsi="Century Gothic" w:cs="Century Gothic" w:eastAsia="Century Gothic" w:hint="default"/>
        </w:rPr>
        <w:t>10</w:t>
      </w:r>
      <w:r>
        <w:rPr>
          <w:rFonts w:ascii="Century Gothic" w:hAnsi="Century Gothic" w:cs="Century Gothic" w:eastAsia="Century Gothic" w:hint="default"/>
          <w:spacing w:val="7"/>
        </w:rPr>
        <w:t> </w:t>
      </w:r>
      <w:r>
        <w:rPr/>
        <w:t>股派现</w:t>
      </w:r>
    </w:p>
    <w:p>
      <w:pPr>
        <w:pStyle w:val="BodyText"/>
        <w:spacing w:line="240" w:lineRule="auto"/>
        <w:ind w:left="700" w:right="656"/>
        <w:jc w:val="left"/>
      </w:pPr>
      <w:r>
        <w:rPr>
          <w:rFonts w:ascii="Century Gothic" w:hAnsi="Century Gothic" w:cs="Century Gothic" w:eastAsia="Century Gothic" w:hint="default"/>
        </w:rPr>
        <w:t>0.50</w:t>
      </w:r>
      <w:r>
        <w:rPr>
          <w:rFonts w:ascii="Century Gothic" w:hAnsi="Century Gothic" w:cs="Century Gothic" w:eastAsia="Century Gothic" w:hint="default"/>
          <w:spacing w:val="-10"/>
        </w:rPr>
        <w:t> </w:t>
      </w:r>
      <w:r>
        <w:rPr/>
        <w:t>元人民币（含税），共计派发现金</w:t>
      </w:r>
      <w:r>
        <w:rPr>
          <w:spacing w:val="-63"/>
        </w:rPr>
        <w:t> </w:t>
      </w:r>
      <w:r>
        <w:rPr>
          <w:rFonts w:ascii="Century Gothic" w:hAnsi="Century Gothic" w:cs="Century Gothic" w:eastAsia="Century Gothic" w:hint="default"/>
        </w:rPr>
        <w:t>66,179,694.30</w:t>
      </w:r>
      <w:r>
        <w:rPr>
          <w:rFonts w:ascii="Century Gothic" w:hAnsi="Century Gothic" w:cs="Century Gothic" w:eastAsia="Century Gothic" w:hint="default"/>
          <w:spacing w:val="-9"/>
        </w:rPr>
        <w:t> </w:t>
      </w:r>
      <w:r>
        <w:rPr/>
        <w:t>元。</w:t>
      </w:r>
    </w:p>
    <w:p>
      <w:pPr>
        <w:pStyle w:val="BodyText"/>
        <w:tabs>
          <w:tab w:pos="7001" w:val="left" w:leader="none"/>
        </w:tabs>
        <w:spacing w:line="240" w:lineRule="auto"/>
        <w:ind w:left="699" w:right="0"/>
        <w:jc w:val="left"/>
      </w:pPr>
      <w:r>
        <w:rPr>
          <w:spacing w:val="-3"/>
        </w:rPr>
        <w:t>（</w:t>
      </w:r>
      <w:r>
        <w:rPr>
          <w:rFonts w:ascii="Century Gothic" w:hAnsi="Century Gothic" w:cs="Century Gothic" w:eastAsia="Century Gothic" w:hint="default"/>
          <w:spacing w:val="-3"/>
        </w:rPr>
        <w:t>2</w:t>
      </w:r>
      <w:r>
        <w:rPr>
          <w:spacing w:val="-3"/>
        </w:rPr>
        <w:t>）现金利润分配金额及比例</w:t>
        <w:tab/>
      </w:r>
      <w:r>
        <w:rPr>
          <w:spacing w:val="-4"/>
        </w:rPr>
        <w:t>（单位：人民币元）</w:t>
      </w:r>
    </w:p>
    <w:p>
      <w:pPr>
        <w:spacing w:line="240" w:lineRule="auto" w:before="4"/>
        <w:rPr>
          <w:rFonts w:ascii="仿宋" w:hAnsi="仿宋" w:cs="仿宋" w:eastAsia="仿宋"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1576"/>
        <w:gridCol w:w="1786"/>
        <w:gridCol w:w="2231"/>
        <w:gridCol w:w="1994"/>
        <w:gridCol w:w="1866"/>
      </w:tblGrid>
      <w:tr>
        <w:trPr>
          <w:trHeight w:val="956" w:hRule="exact"/>
        </w:trPr>
        <w:tc>
          <w:tcPr>
            <w:tcW w:w="1576"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9"/>
              <w:ind w:right="0"/>
              <w:jc w:val="left"/>
              <w:rPr>
                <w:rFonts w:ascii="仿宋" w:hAnsi="仿宋" w:cs="仿宋" w:eastAsia="仿宋" w:hint="default"/>
                <w:sz w:val="17"/>
                <w:szCs w:val="17"/>
              </w:rPr>
            </w:pPr>
          </w:p>
          <w:p>
            <w:pPr>
              <w:pStyle w:val="TableParagraph"/>
              <w:spacing w:line="240" w:lineRule="auto"/>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分红年度</w:t>
            </w:r>
            <w:r>
              <w:rPr>
                <w:rFonts w:ascii="Microsoft JhengHei" w:hAnsi="Microsoft JhengHei" w:cs="Microsoft JhengHei" w:eastAsia="Microsoft JhengHei" w:hint="default"/>
                <w:sz w:val="21"/>
                <w:szCs w:val="21"/>
              </w:rPr>
            </w:r>
          </w:p>
        </w:tc>
        <w:tc>
          <w:tcPr>
            <w:tcW w:w="1786"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339" w:lineRule="exact" w:before="75"/>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现金分红金额</w:t>
            </w:r>
            <w:r>
              <w:rPr>
                <w:rFonts w:ascii="Microsoft JhengHei" w:hAnsi="Microsoft JhengHei" w:cs="Microsoft JhengHei" w:eastAsia="Microsoft JhengHei" w:hint="default"/>
                <w:sz w:val="21"/>
                <w:szCs w:val="21"/>
              </w:rPr>
            </w:r>
          </w:p>
          <w:p>
            <w:pPr>
              <w:pStyle w:val="TableParagraph"/>
              <w:spacing w:line="33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（含税）</w:t>
            </w:r>
            <w:r>
              <w:rPr>
                <w:rFonts w:ascii="Microsoft JhengHei" w:hAnsi="Microsoft JhengHei" w:cs="Microsoft JhengHei" w:eastAsia="Microsoft JhengHei" w:hint="default"/>
                <w:sz w:val="21"/>
                <w:szCs w:val="21"/>
              </w:rPr>
            </w:r>
          </w:p>
        </w:tc>
        <w:tc>
          <w:tcPr>
            <w:tcW w:w="2231"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58" w:lineRule="exact"/>
              <w:ind w:left="15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分红年度合并报表中</w:t>
            </w:r>
            <w:r>
              <w:rPr>
                <w:rFonts w:ascii="Microsoft JhengHei" w:hAnsi="Microsoft JhengHei" w:cs="Microsoft JhengHei" w:eastAsia="Microsoft JhengHei" w:hint="default"/>
                <w:sz w:val="21"/>
                <w:szCs w:val="21"/>
              </w:rPr>
            </w:r>
          </w:p>
          <w:p>
            <w:pPr>
              <w:pStyle w:val="TableParagraph"/>
              <w:spacing w:line="312" w:lineRule="exact" w:before="35"/>
              <w:ind w:left="156" w:right="154" w:firstLine="1"/>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归属于上市公司股东</w:t>
            </w:r>
            <w:r>
              <w:rPr>
                <w:rFonts w:ascii="Microsoft JhengHei" w:hAnsi="Microsoft JhengHei" w:cs="Microsoft JhengHei" w:eastAsia="Microsoft JhengHei" w:hint="default"/>
                <w:b/>
                <w:bCs/>
                <w:spacing w:val="-47"/>
                <w:sz w:val="21"/>
                <w:szCs w:val="21"/>
              </w:rPr>
              <w:t> </w:t>
            </w:r>
            <w:r>
              <w:rPr>
                <w:rFonts w:ascii="Microsoft JhengHei" w:hAnsi="Microsoft JhengHei" w:cs="Microsoft JhengHei" w:eastAsia="Microsoft JhengHei" w:hint="default"/>
                <w:b/>
                <w:bCs/>
                <w:spacing w:val="-47"/>
                <w:sz w:val="21"/>
                <w:szCs w:val="21"/>
              </w:rPr>
            </w:r>
            <w:r>
              <w:rPr>
                <w:rFonts w:ascii="Microsoft JhengHei" w:hAnsi="Microsoft JhengHei" w:cs="Microsoft JhengHei" w:eastAsia="Microsoft JhengHei" w:hint="default"/>
                <w:b/>
                <w:bCs/>
                <w:sz w:val="21"/>
                <w:szCs w:val="21"/>
              </w:rPr>
              <w:t>的净利润（调整后）</w:t>
            </w:r>
            <w:r>
              <w:rPr>
                <w:rFonts w:ascii="Microsoft JhengHei" w:hAnsi="Microsoft JhengHei" w:cs="Microsoft JhengHei" w:eastAsia="Microsoft JhengHei" w:hint="default"/>
                <w:sz w:val="21"/>
                <w:szCs w:val="21"/>
              </w:rPr>
            </w:r>
          </w:p>
        </w:tc>
        <w:tc>
          <w:tcPr>
            <w:tcW w:w="1994"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58" w:lineRule="exact"/>
              <w:ind w:left="14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占合并报表中归属</w:t>
            </w:r>
            <w:r>
              <w:rPr>
                <w:rFonts w:ascii="Microsoft JhengHei" w:hAnsi="Microsoft JhengHei" w:cs="Microsoft JhengHei" w:eastAsia="Microsoft JhengHei" w:hint="default"/>
                <w:sz w:val="21"/>
                <w:szCs w:val="21"/>
              </w:rPr>
            </w:r>
          </w:p>
          <w:p>
            <w:pPr>
              <w:pStyle w:val="TableParagraph"/>
              <w:spacing w:line="312" w:lineRule="exact" w:before="35"/>
              <w:ind w:left="354" w:right="142" w:hanging="21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于上市公司股东的</w:t>
            </w:r>
            <w:r>
              <w:rPr>
                <w:rFonts w:ascii="Microsoft JhengHei" w:hAnsi="Microsoft JhengHei" w:cs="Microsoft JhengHei" w:eastAsia="Microsoft JhengHei" w:hint="default"/>
                <w:b/>
                <w:bCs/>
                <w:spacing w:val="-47"/>
                <w:sz w:val="21"/>
                <w:szCs w:val="21"/>
              </w:rPr>
              <w:t> </w:t>
            </w:r>
            <w:r>
              <w:rPr>
                <w:rFonts w:ascii="Microsoft JhengHei" w:hAnsi="Microsoft JhengHei" w:cs="Microsoft JhengHei" w:eastAsia="Microsoft JhengHei" w:hint="default"/>
                <w:b/>
                <w:bCs/>
                <w:spacing w:val="-47"/>
                <w:sz w:val="21"/>
                <w:szCs w:val="21"/>
              </w:rPr>
            </w:r>
            <w:r>
              <w:rPr>
                <w:rFonts w:ascii="Microsoft JhengHei" w:hAnsi="Microsoft JhengHei" w:cs="Microsoft JhengHei" w:eastAsia="Microsoft JhengHei" w:hint="default"/>
                <w:b/>
                <w:bCs/>
                <w:sz w:val="21"/>
                <w:szCs w:val="21"/>
              </w:rPr>
              <w:t>净利润的比例</w:t>
            </w:r>
            <w:r>
              <w:rPr>
                <w:rFonts w:ascii="Microsoft JhengHei" w:hAnsi="Microsoft JhengHei" w:cs="Microsoft JhengHei" w:eastAsia="Microsoft JhengHei" w:hint="default"/>
                <w:sz w:val="21"/>
                <w:szCs w:val="21"/>
              </w:rPr>
            </w:r>
          </w:p>
        </w:tc>
        <w:tc>
          <w:tcPr>
            <w:tcW w:w="1866"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9"/>
              <w:ind w:right="0"/>
              <w:jc w:val="left"/>
              <w:rPr>
                <w:rFonts w:ascii="仿宋" w:hAnsi="仿宋" w:cs="仿宋" w:eastAsia="仿宋" w:hint="default"/>
                <w:sz w:val="17"/>
                <w:szCs w:val="17"/>
              </w:rPr>
            </w:pPr>
          </w:p>
          <w:p>
            <w:pPr>
              <w:pStyle w:val="TableParagraph"/>
              <w:spacing w:line="240" w:lineRule="auto"/>
              <w:ind w:right="185"/>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年度可分配利润</w:t>
            </w:r>
            <w:r>
              <w:rPr>
                <w:rFonts w:ascii="Microsoft JhengHei" w:hAnsi="Microsoft JhengHei" w:cs="Microsoft JhengHei" w:eastAsia="Microsoft JhengHei" w:hint="default"/>
                <w:sz w:val="21"/>
                <w:szCs w:val="21"/>
              </w:rPr>
            </w:r>
          </w:p>
        </w:tc>
      </w:tr>
      <w:tr>
        <w:trPr>
          <w:trHeight w:val="331" w:hRule="exact"/>
        </w:trPr>
        <w:tc>
          <w:tcPr>
            <w:tcW w:w="1576" w:type="dxa"/>
            <w:tcBorders>
              <w:top w:val="single" w:sz="8" w:space="0" w:color="000000"/>
              <w:left w:val="single" w:sz="8" w:space="0" w:color="000000"/>
              <w:bottom w:val="single" w:sz="8" w:space="0" w:color="000000"/>
              <w:right w:val="single" w:sz="8" w:space="0" w:color="000000"/>
            </w:tcBorders>
          </w:tcPr>
          <w:p>
            <w:pPr>
              <w:pStyle w:val="TableParagraph"/>
              <w:spacing w:line="278" w:lineRule="exact"/>
              <w:ind w:right="0"/>
              <w:jc w:val="center"/>
              <w:rPr>
                <w:rFonts w:ascii="仿宋" w:hAnsi="仿宋" w:cs="仿宋" w:eastAsia="仿宋" w:hint="default"/>
                <w:sz w:val="21"/>
                <w:szCs w:val="21"/>
              </w:rPr>
            </w:pPr>
            <w:r>
              <w:rPr>
                <w:rFonts w:ascii="Century Gothic" w:hAnsi="Century Gothic" w:cs="Century Gothic" w:eastAsia="Century Gothic" w:hint="default"/>
                <w:sz w:val="21"/>
                <w:szCs w:val="21"/>
              </w:rPr>
              <w:t>2010</w:t>
            </w:r>
            <w:r>
              <w:rPr>
                <w:rFonts w:ascii="Century Gothic" w:hAnsi="Century Gothic" w:cs="Century Gothic" w:eastAsia="Century Gothic" w:hint="default"/>
                <w:spacing w:val="-7"/>
                <w:sz w:val="21"/>
                <w:szCs w:val="21"/>
              </w:rPr>
              <w:t> </w:t>
            </w:r>
            <w:r>
              <w:rPr>
                <w:rFonts w:ascii="仿宋" w:hAnsi="仿宋" w:cs="仿宋" w:eastAsia="仿宋" w:hint="default"/>
                <w:sz w:val="21"/>
                <w:szCs w:val="21"/>
              </w:rPr>
              <w:t>年</w:t>
            </w:r>
          </w:p>
        </w:tc>
        <w:tc>
          <w:tcPr>
            <w:tcW w:w="17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1"/>
              <w:jc w:val="center"/>
              <w:rPr>
                <w:rFonts w:ascii="Century Gothic" w:hAnsi="Century Gothic" w:cs="Century Gothic" w:eastAsia="Century Gothic" w:hint="default"/>
                <w:sz w:val="21"/>
                <w:szCs w:val="21"/>
              </w:rPr>
            </w:pPr>
            <w:r>
              <w:rPr>
                <w:rFonts w:ascii="Century Gothic"/>
                <w:sz w:val="21"/>
              </w:rPr>
              <w:t>66,179,694.30</w:t>
            </w:r>
          </w:p>
        </w:tc>
        <w:tc>
          <w:tcPr>
            <w:tcW w:w="22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0"/>
              <w:jc w:val="center"/>
              <w:rPr>
                <w:rFonts w:ascii="Century Gothic" w:hAnsi="Century Gothic" w:cs="Century Gothic" w:eastAsia="Century Gothic" w:hint="default"/>
                <w:sz w:val="21"/>
                <w:szCs w:val="21"/>
              </w:rPr>
            </w:pPr>
            <w:r>
              <w:rPr>
                <w:rFonts w:ascii="Century Gothic"/>
                <w:sz w:val="21"/>
              </w:rPr>
              <w:t>217,652,276.31</w:t>
            </w:r>
          </w:p>
        </w:tc>
        <w:tc>
          <w:tcPr>
            <w:tcW w:w="1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644"/>
              <w:jc w:val="right"/>
              <w:rPr>
                <w:rFonts w:ascii="Century Gothic" w:hAnsi="Century Gothic" w:cs="Century Gothic" w:eastAsia="Century Gothic" w:hint="default"/>
                <w:sz w:val="21"/>
                <w:szCs w:val="21"/>
              </w:rPr>
            </w:pPr>
            <w:r>
              <w:rPr>
                <w:rFonts w:ascii="Century Gothic"/>
                <w:spacing w:val="-2"/>
                <w:sz w:val="21"/>
              </w:rPr>
              <w:t>30.41%</w:t>
            </w:r>
            <w:r>
              <w:rPr>
                <w:rFonts w:ascii="Century Gothic"/>
                <w:sz w:val="21"/>
              </w:rPr>
            </w:r>
          </w:p>
        </w:tc>
        <w:tc>
          <w:tcPr>
            <w:tcW w:w="18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195"/>
              <w:jc w:val="right"/>
              <w:rPr>
                <w:rFonts w:ascii="Century Gothic" w:hAnsi="Century Gothic" w:cs="Century Gothic" w:eastAsia="Century Gothic" w:hint="default"/>
                <w:sz w:val="21"/>
                <w:szCs w:val="21"/>
              </w:rPr>
            </w:pPr>
            <w:r>
              <w:rPr>
                <w:rFonts w:ascii="Century Gothic"/>
                <w:spacing w:val="-1"/>
                <w:sz w:val="21"/>
              </w:rPr>
              <w:t>260,350,863.21</w:t>
            </w:r>
            <w:r>
              <w:rPr>
                <w:rFonts w:ascii="Century Gothic"/>
                <w:sz w:val="21"/>
              </w:rPr>
            </w:r>
          </w:p>
        </w:tc>
      </w:tr>
      <w:tr>
        <w:trPr>
          <w:trHeight w:val="332" w:hRule="exact"/>
        </w:trPr>
        <w:tc>
          <w:tcPr>
            <w:tcW w:w="1576" w:type="dxa"/>
            <w:tcBorders>
              <w:top w:val="single" w:sz="8" w:space="0" w:color="000000"/>
              <w:left w:val="single" w:sz="8" w:space="0" w:color="000000"/>
              <w:bottom w:val="single" w:sz="8" w:space="0" w:color="000000"/>
              <w:right w:val="single" w:sz="8" w:space="0" w:color="000000"/>
            </w:tcBorders>
          </w:tcPr>
          <w:p>
            <w:pPr>
              <w:pStyle w:val="TableParagraph"/>
              <w:spacing w:line="278" w:lineRule="exact"/>
              <w:ind w:right="0"/>
              <w:jc w:val="center"/>
              <w:rPr>
                <w:rFonts w:ascii="仿宋" w:hAnsi="仿宋" w:cs="仿宋" w:eastAsia="仿宋" w:hint="default"/>
                <w:sz w:val="21"/>
                <w:szCs w:val="21"/>
              </w:rPr>
            </w:pPr>
            <w:r>
              <w:rPr>
                <w:rFonts w:ascii="Century Gothic" w:hAnsi="Century Gothic" w:cs="Century Gothic" w:eastAsia="Century Gothic" w:hint="default"/>
                <w:sz w:val="21"/>
                <w:szCs w:val="21"/>
              </w:rPr>
              <w:t>2009</w:t>
            </w:r>
            <w:r>
              <w:rPr>
                <w:rFonts w:ascii="Century Gothic" w:hAnsi="Century Gothic" w:cs="Century Gothic" w:eastAsia="Century Gothic" w:hint="default"/>
                <w:spacing w:val="-7"/>
                <w:sz w:val="21"/>
                <w:szCs w:val="21"/>
              </w:rPr>
              <w:t> </w:t>
            </w:r>
            <w:r>
              <w:rPr>
                <w:rFonts w:ascii="仿宋" w:hAnsi="仿宋" w:cs="仿宋" w:eastAsia="仿宋" w:hint="default"/>
                <w:sz w:val="21"/>
                <w:szCs w:val="21"/>
              </w:rPr>
              <w:t>年</w:t>
            </w:r>
          </w:p>
        </w:tc>
        <w:tc>
          <w:tcPr>
            <w:tcW w:w="17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1"/>
              <w:jc w:val="center"/>
              <w:rPr>
                <w:rFonts w:ascii="Century Gothic" w:hAnsi="Century Gothic" w:cs="Century Gothic" w:eastAsia="Century Gothic" w:hint="default"/>
                <w:sz w:val="21"/>
                <w:szCs w:val="21"/>
              </w:rPr>
            </w:pPr>
            <w:r>
              <w:rPr>
                <w:rFonts w:ascii="Century Gothic"/>
                <w:sz w:val="21"/>
              </w:rPr>
              <w:t>46,766,133.00</w:t>
            </w:r>
          </w:p>
        </w:tc>
        <w:tc>
          <w:tcPr>
            <w:tcW w:w="22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0"/>
              <w:jc w:val="center"/>
              <w:rPr>
                <w:rFonts w:ascii="Century Gothic" w:hAnsi="Century Gothic" w:cs="Century Gothic" w:eastAsia="Century Gothic" w:hint="default"/>
                <w:sz w:val="21"/>
                <w:szCs w:val="21"/>
              </w:rPr>
            </w:pPr>
            <w:r>
              <w:rPr>
                <w:rFonts w:ascii="Century Gothic"/>
                <w:sz w:val="21"/>
              </w:rPr>
              <w:t>437,265,431.16</w:t>
            </w:r>
          </w:p>
        </w:tc>
        <w:tc>
          <w:tcPr>
            <w:tcW w:w="1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644"/>
              <w:jc w:val="right"/>
              <w:rPr>
                <w:rFonts w:ascii="Century Gothic" w:hAnsi="Century Gothic" w:cs="Century Gothic" w:eastAsia="Century Gothic" w:hint="default"/>
                <w:sz w:val="21"/>
                <w:szCs w:val="21"/>
              </w:rPr>
            </w:pPr>
            <w:r>
              <w:rPr>
                <w:rFonts w:ascii="Century Gothic"/>
                <w:spacing w:val="-2"/>
                <w:sz w:val="21"/>
              </w:rPr>
              <w:t>10.70%</w:t>
            </w:r>
            <w:r>
              <w:rPr>
                <w:rFonts w:ascii="Century Gothic"/>
                <w:sz w:val="21"/>
              </w:rPr>
            </w:r>
          </w:p>
        </w:tc>
        <w:tc>
          <w:tcPr>
            <w:tcW w:w="18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195"/>
              <w:jc w:val="right"/>
              <w:rPr>
                <w:rFonts w:ascii="Century Gothic" w:hAnsi="Century Gothic" w:cs="Century Gothic" w:eastAsia="Century Gothic" w:hint="default"/>
                <w:sz w:val="21"/>
                <w:szCs w:val="21"/>
              </w:rPr>
            </w:pPr>
            <w:r>
              <w:rPr>
                <w:rFonts w:ascii="Century Gothic"/>
                <w:spacing w:val="-1"/>
                <w:sz w:val="21"/>
              </w:rPr>
              <w:t>575,978,645.32</w:t>
            </w:r>
            <w:r>
              <w:rPr>
                <w:rFonts w:ascii="Century Gothic"/>
                <w:sz w:val="21"/>
              </w:rPr>
            </w:r>
          </w:p>
        </w:tc>
      </w:tr>
      <w:tr>
        <w:trPr>
          <w:trHeight w:val="332" w:hRule="exact"/>
        </w:trPr>
        <w:tc>
          <w:tcPr>
            <w:tcW w:w="1576" w:type="dxa"/>
            <w:tcBorders>
              <w:top w:val="single" w:sz="8" w:space="0" w:color="000000"/>
              <w:left w:val="single" w:sz="8" w:space="0" w:color="000000"/>
              <w:bottom w:val="single" w:sz="8" w:space="0" w:color="000000"/>
              <w:right w:val="single" w:sz="8" w:space="0" w:color="000000"/>
            </w:tcBorders>
          </w:tcPr>
          <w:p>
            <w:pPr>
              <w:pStyle w:val="TableParagraph"/>
              <w:spacing w:line="278" w:lineRule="exact"/>
              <w:ind w:right="0"/>
              <w:jc w:val="center"/>
              <w:rPr>
                <w:rFonts w:ascii="仿宋" w:hAnsi="仿宋" w:cs="仿宋" w:eastAsia="仿宋" w:hint="default"/>
                <w:sz w:val="21"/>
                <w:szCs w:val="21"/>
              </w:rPr>
            </w:pPr>
            <w:r>
              <w:rPr>
                <w:rFonts w:ascii="Century Gothic" w:hAnsi="Century Gothic" w:cs="Century Gothic" w:eastAsia="Century Gothic" w:hint="default"/>
                <w:sz w:val="21"/>
                <w:szCs w:val="21"/>
              </w:rPr>
              <w:t>2008</w:t>
            </w:r>
            <w:r>
              <w:rPr>
                <w:rFonts w:ascii="Century Gothic" w:hAnsi="Century Gothic" w:cs="Century Gothic" w:eastAsia="Century Gothic" w:hint="default"/>
                <w:spacing w:val="-7"/>
                <w:sz w:val="21"/>
                <w:szCs w:val="21"/>
              </w:rPr>
              <w:t> </w:t>
            </w:r>
            <w:r>
              <w:rPr>
                <w:rFonts w:ascii="仿宋" w:hAnsi="仿宋" w:cs="仿宋" w:eastAsia="仿宋" w:hint="default"/>
                <w:sz w:val="21"/>
                <w:szCs w:val="21"/>
              </w:rPr>
              <w:t>年</w:t>
            </w:r>
          </w:p>
        </w:tc>
        <w:tc>
          <w:tcPr>
            <w:tcW w:w="17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0"/>
              <w:jc w:val="center"/>
              <w:rPr>
                <w:rFonts w:ascii="Century Gothic" w:hAnsi="Century Gothic" w:cs="Century Gothic" w:eastAsia="Century Gothic" w:hint="default"/>
                <w:sz w:val="21"/>
                <w:szCs w:val="21"/>
              </w:rPr>
            </w:pPr>
            <w:r>
              <w:rPr>
                <w:rFonts w:ascii="Century Gothic"/>
                <w:w w:val="99"/>
                <w:sz w:val="21"/>
              </w:rPr>
              <w:t>-</w:t>
            </w:r>
            <w:r>
              <w:rPr>
                <w:rFonts w:ascii="Century Gothic"/>
                <w:sz w:val="21"/>
              </w:rPr>
            </w:r>
          </w:p>
        </w:tc>
        <w:tc>
          <w:tcPr>
            <w:tcW w:w="22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0"/>
              <w:jc w:val="center"/>
              <w:rPr>
                <w:rFonts w:ascii="Century Gothic" w:hAnsi="Century Gothic" w:cs="Century Gothic" w:eastAsia="Century Gothic" w:hint="default"/>
                <w:sz w:val="21"/>
                <w:szCs w:val="21"/>
              </w:rPr>
            </w:pPr>
            <w:r>
              <w:rPr>
                <w:rFonts w:ascii="Century Gothic"/>
                <w:sz w:val="21"/>
              </w:rPr>
              <w:t>21,025,302.26</w:t>
            </w:r>
          </w:p>
        </w:tc>
        <w:tc>
          <w:tcPr>
            <w:tcW w:w="1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703"/>
              <w:jc w:val="right"/>
              <w:rPr>
                <w:rFonts w:ascii="Century Gothic" w:hAnsi="Century Gothic" w:cs="Century Gothic" w:eastAsia="Century Gothic" w:hint="default"/>
                <w:sz w:val="21"/>
                <w:szCs w:val="21"/>
              </w:rPr>
            </w:pPr>
            <w:r>
              <w:rPr>
                <w:rFonts w:ascii="Century Gothic"/>
                <w:spacing w:val="-2"/>
                <w:sz w:val="21"/>
              </w:rPr>
              <w:t>0.00%</w:t>
            </w:r>
            <w:r>
              <w:rPr>
                <w:rFonts w:ascii="Century Gothic"/>
                <w:sz w:val="21"/>
              </w:rPr>
            </w:r>
          </w:p>
        </w:tc>
        <w:tc>
          <w:tcPr>
            <w:tcW w:w="18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195"/>
              <w:jc w:val="right"/>
              <w:rPr>
                <w:rFonts w:ascii="Century Gothic" w:hAnsi="Century Gothic" w:cs="Century Gothic" w:eastAsia="Century Gothic" w:hint="default"/>
                <w:sz w:val="21"/>
                <w:szCs w:val="21"/>
              </w:rPr>
            </w:pPr>
            <w:r>
              <w:rPr>
                <w:rFonts w:ascii="Century Gothic"/>
                <w:spacing w:val="-1"/>
                <w:sz w:val="21"/>
              </w:rPr>
              <w:t>552,388,431.11</w:t>
            </w:r>
            <w:r>
              <w:rPr>
                <w:rFonts w:ascii="Century Gothic"/>
                <w:sz w:val="21"/>
              </w:rPr>
            </w:r>
          </w:p>
        </w:tc>
      </w:tr>
      <w:tr>
        <w:trPr>
          <w:trHeight w:val="332" w:hRule="exact"/>
        </w:trPr>
        <w:tc>
          <w:tcPr>
            <w:tcW w:w="5592" w:type="dxa"/>
            <w:gridSpan w:val="3"/>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85" w:lineRule="exact"/>
              <w:ind w:left="9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最近三年累计现金分红金额占最近年均净利润的比例（</w:t>
            </w:r>
            <w:r>
              <w:rPr>
                <w:rFonts w:ascii="Century Gothic" w:hAnsi="Century Gothic" w:cs="Century Gothic" w:eastAsia="Century Gothic" w:hint="default"/>
                <w:b/>
                <w:bCs/>
                <w:sz w:val="21"/>
                <w:szCs w:val="21"/>
              </w:rPr>
              <w:t>%</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tc>
        <w:tc>
          <w:tcPr>
            <w:tcW w:w="3860"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0"/>
              <w:jc w:val="center"/>
              <w:rPr>
                <w:rFonts w:ascii="Century Gothic" w:hAnsi="Century Gothic" w:cs="Century Gothic" w:eastAsia="Century Gothic" w:hint="default"/>
                <w:sz w:val="21"/>
                <w:szCs w:val="21"/>
              </w:rPr>
            </w:pPr>
            <w:r>
              <w:rPr>
                <w:rFonts w:ascii="Century Gothic"/>
                <w:sz w:val="21"/>
              </w:rPr>
              <w:t>50.13%</w:t>
            </w:r>
          </w:p>
        </w:tc>
      </w:tr>
    </w:tbl>
    <w:p>
      <w:pPr>
        <w:spacing w:line="240" w:lineRule="auto" w:before="12"/>
        <w:rPr>
          <w:rFonts w:ascii="仿宋" w:hAnsi="仿宋" w:cs="仿宋" w:eastAsia="仿宋" w:hint="default"/>
          <w:sz w:val="24"/>
          <w:szCs w:val="24"/>
        </w:rPr>
      </w:pPr>
    </w:p>
    <w:p>
      <w:pPr>
        <w:pStyle w:val="Heading2"/>
        <w:spacing w:line="367" w:lineRule="exact"/>
        <w:ind w:left="700" w:right="656"/>
        <w:jc w:val="left"/>
        <w:rPr>
          <w:b w:val="0"/>
          <w:bCs w:val="0"/>
        </w:rPr>
      </w:pPr>
      <w:r>
        <w:rPr/>
        <w:t>（十一）公司内控建设进展情况说明</w:t>
      </w:r>
      <w:r>
        <w:rPr>
          <w:b w:val="0"/>
          <w:bCs w:val="0"/>
        </w:rPr>
      </w:r>
    </w:p>
    <w:p>
      <w:pPr>
        <w:pStyle w:val="BodyText"/>
        <w:spacing w:line="240" w:lineRule="auto" w:before="126"/>
        <w:ind w:left="1180" w:right="656"/>
        <w:jc w:val="left"/>
      </w:pPr>
      <w:r>
        <w:rPr/>
        <w:t>详见本报告第六章“内部控制”。</w:t>
      </w:r>
    </w:p>
    <w:p>
      <w:pPr>
        <w:spacing w:line="312" w:lineRule="auto" w:before="77"/>
        <w:ind w:left="1180" w:right="683" w:hanging="480"/>
        <w:jc w:val="left"/>
        <w:rPr>
          <w:rFonts w:ascii="仿宋" w:hAnsi="仿宋" w:cs="仿宋" w:eastAsia="仿宋" w:hint="default"/>
          <w:sz w:val="24"/>
          <w:szCs w:val="24"/>
        </w:rPr>
      </w:pPr>
      <w:r>
        <w:rPr>
          <w:rFonts w:ascii="Microsoft JhengHei" w:hAnsi="Microsoft JhengHei" w:cs="Microsoft JhengHei" w:eastAsia="Microsoft JhengHei" w:hint="default"/>
          <w:b/>
          <w:bCs/>
          <w:sz w:val="24"/>
          <w:szCs w:val="24"/>
        </w:rPr>
        <w:t>（十二）内幕信息知情人登记管理制度的建立和执行情况</w:t>
      </w:r>
      <w:r>
        <w:rPr>
          <w:rFonts w:ascii="Microsoft JhengHei" w:hAnsi="Microsoft JhengHei" w:cs="Microsoft JhengHei" w:eastAsia="Microsoft JhengHei" w:hint="default"/>
          <w:b/>
          <w:bCs/>
          <w:spacing w:val="-36"/>
          <w:sz w:val="24"/>
          <w:szCs w:val="24"/>
        </w:rPr>
        <w:t> </w:t>
      </w:r>
      <w:r>
        <w:rPr>
          <w:rFonts w:ascii="仿宋" w:hAnsi="仿宋" w:cs="仿宋" w:eastAsia="仿宋" w:hint="default"/>
          <w:spacing w:val="-3"/>
          <w:sz w:val="24"/>
          <w:szCs w:val="24"/>
        </w:rPr>
        <w:t>公司依据《公司法》、《证券法》、《公司章程》等有关规定制定了《信息</w:t>
      </w:r>
    </w:p>
    <w:p>
      <w:pPr>
        <w:pStyle w:val="BodyText"/>
        <w:spacing w:line="357" w:lineRule="auto" w:before="82"/>
        <w:ind w:left="700" w:right="689"/>
        <w:jc w:val="left"/>
      </w:pPr>
      <w:r>
        <w:rPr>
          <w:spacing w:val="-3"/>
        </w:rPr>
        <w:t>披露管理制度》和《非公开信息知情人保密制度》、《内幕信息知情人员报备制</w:t>
      </w:r>
      <w:r>
        <w:rPr>
          <w:spacing w:val="-114"/>
        </w:rPr>
        <w:t> </w:t>
      </w:r>
      <w:r>
        <w:rPr>
          <w:spacing w:val="-114"/>
        </w:rPr>
      </w:r>
      <w:r>
        <w:rPr>
          <w:spacing w:val="-3"/>
        </w:rPr>
        <w:t>度》，能够按照有关规定和要求做好内幕信息管理工作，切实避免内幕信息外泄</w:t>
      </w:r>
    </w:p>
    <w:p>
      <w:pPr>
        <w:spacing w:after="0" w:line="357" w:lineRule="auto"/>
        <w:jc w:val="left"/>
        <w:sectPr>
          <w:pgSz w:w="11910" w:h="16840"/>
          <w:pgMar w:header="0" w:footer="962" w:top="1480" w:bottom="1160" w:left="1100" w:right="1100"/>
        </w:sectPr>
      </w:pPr>
    </w:p>
    <w:p>
      <w:pPr>
        <w:pStyle w:val="BodyText"/>
        <w:spacing w:line="357" w:lineRule="auto" w:before="0"/>
        <w:ind w:left="119" w:right="197"/>
        <w:jc w:val="both"/>
      </w:pPr>
      <w:r>
        <w:rPr>
          <w:spacing w:val="-3"/>
        </w:rPr>
        <w:t>和内幕交易行为的发生。报告期内，未发现公司内幕信息知情人在敏感期买卖公</w:t>
      </w:r>
      <w:r>
        <w:rPr>
          <w:spacing w:val="-109"/>
        </w:rPr>
        <w:t> </w:t>
      </w:r>
      <w:r>
        <w:rPr>
          <w:spacing w:val="-109"/>
        </w:rPr>
      </w:r>
      <w:r>
        <w:rPr>
          <w:spacing w:val="-3"/>
        </w:rPr>
        <w:t>司股票的行为，公司及公司人员未有因涉嫌内幕交易被监管部门采取监管措施或</w:t>
      </w:r>
      <w:r>
        <w:rPr>
          <w:spacing w:val="-109"/>
        </w:rPr>
        <w:t> </w:t>
      </w:r>
      <w:r>
        <w:rPr>
          <w:spacing w:val="-109"/>
        </w:rPr>
      </w:r>
      <w:r>
        <w:rPr/>
        <w:t>行政处罚的情况。</w:t>
      </w:r>
    </w:p>
    <w:p>
      <w:pPr>
        <w:pStyle w:val="BodyText"/>
        <w:spacing w:line="357" w:lineRule="auto" w:before="36"/>
        <w:ind w:right="84" w:firstLine="480"/>
        <w:jc w:val="left"/>
      </w:pPr>
      <w:r>
        <w:rPr>
          <w:spacing w:val="-3"/>
        </w:rPr>
        <w:t>为促使公司以及相关各方在信息传递过程中严格控制知情人范围，进一步做</w:t>
      </w:r>
      <w:r>
        <w:rPr/>
        <w:t> </w:t>
      </w:r>
      <w:r>
        <w:rPr>
          <w:spacing w:val="-3"/>
        </w:rPr>
        <w:t>好内幕信息知情人登记管理工作，公司在原有相关制度如《非公开信息知情人保</w:t>
      </w:r>
      <w:r>
        <w:rPr>
          <w:spacing w:val="-109"/>
        </w:rPr>
        <w:t> </w:t>
      </w:r>
      <w:r>
        <w:rPr>
          <w:spacing w:val="-109"/>
        </w:rPr>
      </w:r>
      <w:r>
        <w:rPr>
          <w:spacing w:val="-3"/>
        </w:rPr>
        <w:t>密制度》、《内幕信息知情人员报备制度》、《外部信息使用人管理制度》等的</w:t>
      </w:r>
      <w:r>
        <w:rPr>
          <w:spacing w:val="-111"/>
        </w:rPr>
        <w:t> </w:t>
      </w:r>
      <w:r>
        <w:rPr>
          <w:spacing w:val="-111"/>
        </w:rPr>
      </w:r>
      <w:r>
        <w:rPr/>
        <w:t>基础上，根据有关文件的要求对《内幕信息知情人员报备制度》进行全面修订， </w:t>
      </w:r>
      <w:r>
        <w:rPr>
          <w:spacing w:val="-3"/>
        </w:rPr>
        <w:t>并更名为《内幕信息知情人登记管理制度》，为进一步规范公司未公开信息的传</w:t>
      </w:r>
      <w:r>
        <w:rPr>
          <w:spacing w:val="-111"/>
        </w:rPr>
        <w:t> </w:t>
      </w:r>
      <w:r>
        <w:rPr>
          <w:spacing w:val="-111"/>
        </w:rPr>
      </w:r>
      <w:r>
        <w:rPr/>
        <w:t>递和使用提供了更好的制度保障。</w:t>
      </w:r>
    </w:p>
    <w:p>
      <w:pPr>
        <w:spacing w:line="240" w:lineRule="auto" w:before="10"/>
        <w:rPr>
          <w:rFonts w:ascii="仿宋" w:hAnsi="仿宋" w:cs="仿宋" w:eastAsia="仿宋" w:hint="default"/>
          <w:sz w:val="20"/>
          <w:szCs w:val="20"/>
        </w:rPr>
      </w:pPr>
    </w:p>
    <w:p>
      <w:pPr>
        <w:spacing w:line="312" w:lineRule="auto" w:before="0"/>
        <w:ind w:left="600" w:right="183" w:hanging="480"/>
        <w:jc w:val="left"/>
        <w:rPr>
          <w:rFonts w:ascii="仿宋" w:hAnsi="仿宋" w:cs="仿宋" w:eastAsia="仿宋" w:hint="default"/>
          <w:sz w:val="24"/>
          <w:szCs w:val="24"/>
        </w:rPr>
      </w:pPr>
      <w:r>
        <w:rPr>
          <w:rFonts w:ascii="Microsoft JhengHei" w:hAnsi="Microsoft JhengHei" w:cs="Microsoft JhengHei" w:eastAsia="Microsoft JhengHei" w:hint="default"/>
          <w:b/>
          <w:bCs/>
          <w:sz w:val="24"/>
          <w:szCs w:val="24"/>
        </w:rPr>
        <w:t>（十三）外部信息使用人管理制度的建立和执行情况</w:t>
      </w:r>
      <w:r>
        <w:rPr>
          <w:rFonts w:ascii="Microsoft JhengHei" w:hAnsi="Microsoft JhengHei" w:cs="Microsoft JhengHei" w:eastAsia="Microsoft JhengHei" w:hint="default"/>
          <w:b/>
          <w:bCs/>
          <w:spacing w:val="-38"/>
          <w:sz w:val="24"/>
          <w:szCs w:val="24"/>
        </w:rPr>
        <w:t> </w:t>
      </w:r>
      <w:r>
        <w:rPr>
          <w:rFonts w:ascii="仿宋" w:hAnsi="仿宋" w:cs="仿宋" w:eastAsia="仿宋" w:hint="default"/>
          <w:sz w:val="24"/>
          <w:szCs w:val="24"/>
        </w:rPr>
        <w:t>公司根据中国证监会《关于做好上市公司</w:t>
      </w:r>
      <w:r>
        <w:rPr>
          <w:rFonts w:ascii="仿宋" w:hAnsi="仿宋" w:cs="仿宋" w:eastAsia="仿宋" w:hint="default"/>
          <w:spacing w:val="-76"/>
          <w:sz w:val="24"/>
          <w:szCs w:val="24"/>
        </w:rPr>
        <w:t> </w:t>
      </w:r>
      <w:r>
        <w:rPr>
          <w:rFonts w:ascii="Century Gothic" w:hAnsi="Century Gothic" w:cs="Century Gothic" w:eastAsia="Century Gothic" w:hint="default"/>
          <w:sz w:val="24"/>
          <w:szCs w:val="24"/>
        </w:rPr>
        <w:t>2009</w:t>
      </w:r>
      <w:r>
        <w:rPr>
          <w:rFonts w:ascii="Century Gothic" w:hAnsi="Century Gothic" w:cs="Century Gothic" w:eastAsia="Century Gothic" w:hint="default"/>
          <w:spacing w:val="-22"/>
          <w:sz w:val="24"/>
          <w:szCs w:val="24"/>
        </w:rPr>
        <w:t> </w:t>
      </w:r>
      <w:r>
        <w:rPr>
          <w:rFonts w:ascii="仿宋" w:hAnsi="仿宋" w:cs="仿宋" w:eastAsia="仿宋" w:hint="default"/>
          <w:sz w:val="24"/>
          <w:szCs w:val="24"/>
        </w:rPr>
        <w:t>年年度报告及相关工作的公</w:t>
      </w:r>
    </w:p>
    <w:p>
      <w:pPr>
        <w:pStyle w:val="BodyText"/>
        <w:spacing w:line="348" w:lineRule="auto" w:before="49"/>
        <w:ind w:right="197"/>
        <w:jc w:val="both"/>
      </w:pPr>
      <w:r>
        <w:rPr/>
        <w:t>告》以及深圳证监局的要求，已于</w:t>
      </w:r>
      <w:r>
        <w:rPr>
          <w:spacing w:val="-54"/>
        </w:rPr>
        <w:t> </w:t>
      </w:r>
      <w:r>
        <w:rPr>
          <w:rFonts w:ascii="Century Gothic" w:hAnsi="Century Gothic" w:cs="Century Gothic" w:eastAsia="Century Gothic" w:hint="default"/>
        </w:rPr>
        <w:t>2010</w:t>
      </w:r>
      <w:r>
        <w:rPr>
          <w:rFonts w:ascii="Century Gothic" w:hAnsi="Century Gothic" w:cs="Century Gothic" w:eastAsia="Century Gothic" w:hint="default"/>
          <w:spacing w:val="-1"/>
        </w:rPr>
        <w:t> </w:t>
      </w:r>
      <w:r>
        <w:rPr/>
        <w:t>年</w:t>
      </w:r>
      <w:r>
        <w:rPr>
          <w:spacing w:val="-55"/>
        </w:rPr>
        <w:t> </w:t>
      </w:r>
      <w:r>
        <w:rPr>
          <w:rFonts w:ascii="Century Gothic" w:hAnsi="Century Gothic" w:cs="Century Gothic" w:eastAsia="Century Gothic" w:hint="default"/>
        </w:rPr>
        <w:t>4 </w:t>
      </w:r>
      <w:r>
        <w:rPr/>
        <w:t>月</w:t>
      </w:r>
      <w:r>
        <w:rPr>
          <w:spacing w:val="-54"/>
        </w:rPr>
        <w:t> </w:t>
      </w:r>
      <w:r>
        <w:rPr>
          <w:rFonts w:ascii="Century Gothic" w:hAnsi="Century Gothic" w:cs="Century Gothic" w:eastAsia="Century Gothic" w:hint="default"/>
        </w:rPr>
        <w:t>22 </w:t>
      </w:r>
      <w:r>
        <w:rPr/>
        <w:t>日由公司第四届董事会第十</w:t>
      </w:r>
      <w:r>
        <w:rPr>
          <w:spacing w:val="-1"/>
        </w:rPr>
        <w:t> </w:t>
      </w:r>
      <w:r>
        <w:rPr>
          <w:spacing w:val="-3"/>
        </w:rPr>
        <w:t>八次会议审议通过了《外部信息使用人管理制度》，明确外部信息使用人的管理</w:t>
      </w:r>
      <w:r>
        <w:rPr>
          <w:spacing w:val="-111"/>
        </w:rPr>
        <w:t> </w:t>
      </w:r>
      <w:r>
        <w:rPr>
          <w:spacing w:val="-111"/>
        </w:rPr>
      </w:r>
      <w:r>
        <w:rPr/>
        <w:t>并严格遵照执行，报告期内未发生外部信息报送过程中内幕信息泄露的情况。</w:t>
      </w:r>
    </w:p>
    <w:p>
      <w:pPr>
        <w:spacing w:line="240" w:lineRule="auto" w:before="7"/>
        <w:rPr>
          <w:rFonts w:ascii="仿宋" w:hAnsi="仿宋" w:cs="仿宋" w:eastAsia="仿宋" w:hint="default"/>
          <w:sz w:val="21"/>
          <w:szCs w:val="21"/>
        </w:rPr>
      </w:pPr>
    </w:p>
    <w:p>
      <w:pPr>
        <w:spacing w:line="312" w:lineRule="auto" w:before="0"/>
        <w:ind w:left="600" w:right="183" w:hanging="480"/>
        <w:jc w:val="left"/>
        <w:rPr>
          <w:rFonts w:ascii="仿宋" w:hAnsi="仿宋" w:cs="仿宋" w:eastAsia="仿宋" w:hint="default"/>
          <w:sz w:val="24"/>
          <w:szCs w:val="24"/>
        </w:rPr>
      </w:pPr>
      <w:r>
        <w:rPr>
          <w:rFonts w:ascii="Microsoft JhengHei" w:hAnsi="Microsoft JhengHei" w:cs="Microsoft JhengHei" w:eastAsia="Microsoft JhengHei" w:hint="default"/>
          <w:b/>
          <w:bCs/>
          <w:sz w:val="24"/>
          <w:szCs w:val="24"/>
        </w:rPr>
        <w:t>（十四）公司</w:t>
      </w:r>
      <w:r>
        <w:rPr>
          <w:rFonts w:ascii="Microsoft JhengHei" w:hAnsi="Microsoft JhengHei" w:cs="Microsoft JhengHei" w:eastAsia="Microsoft JhengHei" w:hint="default"/>
          <w:b/>
          <w:bCs/>
          <w:spacing w:val="1"/>
          <w:sz w:val="24"/>
          <w:szCs w:val="24"/>
        </w:rPr>
        <w:t> </w:t>
      </w:r>
      <w:r>
        <w:rPr>
          <w:rFonts w:ascii="Century Gothic" w:hAnsi="Century Gothic" w:cs="Century Gothic" w:eastAsia="Century Gothic" w:hint="default"/>
          <w:b/>
          <w:bCs/>
          <w:sz w:val="24"/>
          <w:szCs w:val="24"/>
        </w:rPr>
        <w:t>2011</w:t>
      </w:r>
      <w:r>
        <w:rPr>
          <w:rFonts w:ascii="Century Gothic" w:hAnsi="Century Gothic" w:cs="Century Gothic" w:eastAsia="Century Gothic" w:hint="default"/>
          <w:b/>
          <w:bCs/>
          <w:spacing w:val="-8"/>
          <w:sz w:val="24"/>
          <w:szCs w:val="24"/>
        </w:rPr>
        <w:t> </w:t>
      </w:r>
      <w:r>
        <w:rPr>
          <w:rFonts w:ascii="Microsoft JhengHei" w:hAnsi="Microsoft JhengHei" w:cs="Microsoft JhengHei" w:eastAsia="Microsoft JhengHei" w:hint="default"/>
          <w:b/>
          <w:bCs/>
          <w:sz w:val="24"/>
          <w:szCs w:val="24"/>
        </w:rPr>
        <w:t>年度社会责任报告</w:t>
      </w:r>
      <w:r>
        <w:rPr>
          <w:rFonts w:ascii="Microsoft JhengHei" w:hAnsi="Microsoft JhengHei" w:cs="Microsoft JhengHei" w:eastAsia="Microsoft JhengHei" w:hint="default"/>
          <w:b/>
          <w:bCs/>
          <w:spacing w:val="-56"/>
          <w:sz w:val="24"/>
          <w:szCs w:val="24"/>
        </w:rPr>
        <w:t> </w:t>
      </w:r>
      <w:r>
        <w:rPr>
          <w:rFonts w:ascii="仿宋" w:hAnsi="仿宋" w:cs="仿宋" w:eastAsia="仿宋" w:hint="default"/>
          <w:spacing w:val="-3"/>
          <w:sz w:val="24"/>
          <w:szCs w:val="24"/>
        </w:rPr>
        <w:t>报告期内，公司始终以科学发展观为指导，以创建资源节约型、环境友好型</w:t>
      </w:r>
    </w:p>
    <w:p>
      <w:pPr>
        <w:pStyle w:val="BodyText"/>
        <w:spacing w:line="357" w:lineRule="auto" w:before="82"/>
        <w:ind w:right="194"/>
        <w:jc w:val="both"/>
      </w:pPr>
      <w:r>
        <w:rPr>
          <w:spacing w:val="-3"/>
        </w:rPr>
        <w:t>的现代化企业为目标，规范运作，诚信经营，追求企业与人、与自然、与社会的</w:t>
      </w:r>
      <w:r>
        <w:rPr>
          <w:spacing w:val="-115"/>
        </w:rPr>
        <w:t> </w:t>
      </w:r>
      <w:r>
        <w:rPr>
          <w:spacing w:val="-115"/>
        </w:rPr>
      </w:r>
      <w:r>
        <w:rPr>
          <w:spacing w:val="-3"/>
        </w:rPr>
        <w:t>和谐发展，积极履行对国家和社会、股东、债权人、员工、客户、消费者、供应</w:t>
      </w:r>
      <w:r>
        <w:rPr>
          <w:spacing w:val="-113"/>
        </w:rPr>
        <w:t> </w:t>
      </w:r>
      <w:r>
        <w:rPr>
          <w:spacing w:val="-113"/>
        </w:rPr>
      </w:r>
      <w:r>
        <w:rPr>
          <w:spacing w:val="-3"/>
        </w:rPr>
        <w:t>商、社区等利益相关方所应承担的责任，努力用企业发展的成果回报投资者、回</w:t>
      </w:r>
      <w:r>
        <w:rPr>
          <w:spacing w:val="-111"/>
        </w:rPr>
        <w:t> </w:t>
      </w:r>
      <w:r>
        <w:rPr>
          <w:spacing w:val="-111"/>
        </w:rPr>
      </w:r>
      <w:r>
        <w:rPr/>
        <w:t>报客户、回报员工、回报社会，不存在重大环保或其他重大社会安全问题。</w:t>
      </w:r>
    </w:p>
    <w:p>
      <w:pPr>
        <w:pStyle w:val="BodyText"/>
        <w:spacing w:line="352" w:lineRule="auto" w:before="36"/>
        <w:ind w:right="197" w:firstLine="480"/>
        <w:jc w:val="both"/>
      </w:pPr>
      <w:r>
        <w:rPr>
          <w:rFonts w:ascii="Century Gothic" w:hAnsi="Century Gothic" w:cs="Century Gothic" w:eastAsia="Century Gothic" w:hint="default"/>
        </w:rPr>
        <w:t>2012</w:t>
      </w:r>
      <w:r>
        <w:rPr>
          <w:rFonts w:ascii="Century Gothic" w:hAnsi="Century Gothic" w:cs="Century Gothic" w:eastAsia="Century Gothic" w:hint="default"/>
          <w:spacing w:val="26"/>
        </w:rPr>
        <w:t> </w:t>
      </w:r>
      <w:r>
        <w:rPr/>
        <w:t>年，公司在经营管理中，将进一步遵循自愿、公平、等价有偿、诚实 </w:t>
      </w:r>
      <w:r>
        <w:rPr>
          <w:spacing w:val="-3"/>
        </w:rPr>
        <w:t>信用的原则，遵守社会公德、商业道德，接受政府和社会公众的监督，在追求经</w:t>
      </w:r>
      <w:r>
        <w:rPr>
          <w:spacing w:val="-111"/>
        </w:rPr>
        <w:t> </w:t>
      </w:r>
      <w:r>
        <w:rPr>
          <w:spacing w:val="-111"/>
        </w:rPr>
      </w:r>
      <w:r>
        <w:rPr>
          <w:spacing w:val="-3"/>
        </w:rPr>
        <w:t>济效益、保护股东权利的同时，进一步积极保护债权人和员工的合法权益，加强</w:t>
      </w:r>
      <w:r>
        <w:rPr>
          <w:spacing w:val="-111"/>
        </w:rPr>
        <w:t> </w:t>
      </w:r>
      <w:r>
        <w:rPr>
          <w:spacing w:val="-111"/>
        </w:rPr>
      </w:r>
      <w:r>
        <w:rPr>
          <w:spacing w:val="-3"/>
        </w:rPr>
        <w:t>对员工社会责任的培训教育，诚信对待供应商、客户，积极保护环境，热心参与</w:t>
      </w:r>
      <w:r>
        <w:rPr>
          <w:spacing w:val="-111"/>
        </w:rPr>
        <w:t> </w:t>
      </w:r>
      <w:r>
        <w:rPr>
          <w:spacing w:val="-111"/>
        </w:rPr>
      </w:r>
      <w:r>
        <w:rPr/>
        <w:t>社会公益事业，促进公司自身与社会的协调、和谐发展。</w:t>
      </w:r>
    </w:p>
    <w:p>
      <w:pPr>
        <w:pStyle w:val="BodyText"/>
        <w:spacing w:line="240" w:lineRule="auto" w:before="41"/>
        <w:ind w:left="600" w:right="84"/>
        <w:jc w:val="left"/>
      </w:pPr>
      <w:r>
        <w:rPr>
          <w:spacing w:val="24"/>
        </w:rPr>
        <w:t>社会责任报告全文具体详见公司 </w:t>
      </w:r>
      <w:r>
        <w:rPr>
          <w:rFonts w:ascii="Century Gothic" w:hAnsi="Century Gothic" w:cs="Century Gothic" w:eastAsia="Century Gothic" w:hint="default"/>
        </w:rPr>
        <w:t>2012  </w:t>
      </w:r>
      <w:r>
        <w:rPr/>
        <w:t>年 </w:t>
      </w:r>
      <w:r>
        <w:rPr>
          <w:rFonts w:ascii="Century Gothic" w:hAnsi="Century Gothic" w:cs="Century Gothic" w:eastAsia="Century Gothic" w:hint="default"/>
        </w:rPr>
        <w:t>4  </w:t>
      </w:r>
      <w:r>
        <w:rPr/>
        <w:t>月 </w:t>
      </w:r>
      <w:r>
        <w:rPr>
          <w:rFonts w:ascii="Century Gothic" w:hAnsi="Century Gothic" w:cs="Century Gothic" w:eastAsia="Century Gothic" w:hint="default"/>
        </w:rPr>
        <w:t>13  </w:t>
      </w:r>
      <w:r>
        <w:rPr>
          <w:rFonts w:ascii="Century Gothic" w:hAnsi="Century Gothic" w:cs="Century Gothic" w:eastAsia="Century Gothic" w:hint="default"/>
          <w:spacing w:val="26"/>
        </w:rPr>
        <w:t> </w:t>
      </w:r>
      <w:r>
        <w:rPr>
          <w:spacing w:val="22"/>
        </w:rPr>
        <w:t>日在巨潮资讯网</w:t>
      </w:r>
      <w:r>
        <w:rPr>
          <w:spacing w:val="-94"/>
        </w:rPr>
        <w:t> </w:t>
      </w:r>
      <w:r>
        <w:rPr/>
      </w:r>
    </w:p>
    <w:p>
      <w:pPr>
        <w:pStyle w:val="BodyText"/>
        <w:spacing w:line="240" w:lineRule="auto"/>
        <w:ind w:right="0"/>
        <w:jc w:val="both"/>
      </w:pPr>
      <w:r>
        <w:rPr>
          <w:spacing w:val="3"/>
        </w:rPr>
        <w:t>（</w:t>
      </w:r>
      <w:hyperlink r:id="rId9">
        <w:r>
          <w:rPr>
            <w:rFonts w:ascii="Century Gothic" w:hAnsi="Century Gothic" w:cs="Century Gothic" w:eastAsia="Century Gothic" w:hint="default"/>
            <w:spacing w:val="3"/>
          </w:rPr>
          <w:t>http://www.cninfo.com.cn</w:t>
        </w:r>
      </w:hyperlink>
      <w:r>
        <w:rPr>
          <w:spacing w:val="3"/>
        </w:rPr>
        <w:t>）披露的《中国长城计算机深圳股份有限公司</w:t>
      </w:r>
      <w:r>
        <w:rPr/>
      </w:r>
    </w:p>
    <w:p>
      <w:pPr>
        <w:pStyle w:val="BodyText"/>
        <w:spacing w:line="240" w:lineRule="auto"/>
        <w:ind w:right="0"/>
        <w:jc w:val="both"/>
      </w:pPr>
      <w:r>
        <w:rPr>
          <w:rFonts w:ascii="Century Gothic" w:hAnsi="Century Gothic" w:cs="Century Gothic" w:eastAsia="Century Gothic" w:hint="default"/>
        </w:rPr>
        <w:t>2011</w:t>
      </w:r>
      <w:r>
        <w:rPr>
          <w:rFonts w:ascii="Century Gothic" w:hAnsi="Century Gothic" w:cs="Century Gothic" w:eastAsia="Century Gothic" w:hint="default"/>
          <w:spacing w:val="-18"/>
        </w:rPr>
        <w:t> </w:t>
      </w:r>
      <w:r>
        <w:rPr/>
        <w:t>年度社会责任报告》。</w:t>
      </w:r>
    </w:p>
    <w:p>
      <w:pPr>
        <w:spacing w:after="0" w:line="240" w:lineRule="auto"/>
        <w:jc w:val="both"/>
        <w:sectPr>
          <w:pgSz w:w="11910" w:h="16840"/>
          <w:pgMar w:header="0" w:footer="962" w:top="1480" w:bottom="1160" w:left="1680" w:right="1600"/>
        </w:sectPr>
      </w:pPr>
    </w:p>
    <w:p>
      <w:pPr>
        <w:spacing w:line="240" w:lineRule="auto" w:before="9"/>
        <w:rPr>
          <w:rFonts w:ascii="仿宋" w:hAnsi="仿宋" w:cs="仿宋" w:eastAsia="仿宋" w:hint="default"/>
          <w:sz w:val="12"/>
          <w:szCs w:val="12"/>
        </w:rPr>
      </w:pPr>
    </w:p>
    <w:p>
      <w:pPr>
        <w:pStyle w:val="Heading2"/>
        <w:spacing w:line="367" w:lineRule="exact"/>
        <w:ind w:right="0"/>
        <w:jc w:val="left"/>
        <w:rPr>
          <w:b w:val="0"/>
          <w:bCs w:val="0"/>
        </w:rPr>
      </w:pPr>
      <w:r>
        <w:rPr/>
        <w:t>（十五）其他</w:t>
      </w:r>
      <w:r>
        <w:rPr>
          <w:b w:val="0"/>
          <w:bCs w:val="0"/>
        </w:rPr>
      </w:r>
    </w:p>
    <w:p>
      <w:pPr>
        <w:pStyle w:val="BodyText"/>
        <w:spacing w:line="336" w:lineRule="auto" w:before="126"/>
        <w:ind w:right="116" w:firstLine="480"/>
        <w:jc w:val="both"/>
      </w:pPr>
      <w:r>
        <w:rPr>
          <w:rFonts w:ascii="Century Gothic" w:hAnsi="Century Gothic" w:cs="Century Gothic" w:eastAsia="Century Gothic" w:hint="default"/>
        </w:rPr>
        <w:t>1</w:t>
      </w:r>
      <w:r>
        <w:rPr/>
        <w:t>．报告期内，公司不存在董事、监事和高级管理人员违规买卖公司股票的 情况。</w:t>
      </w:r>
    </w:p>
    <w:p>
      <w:pPr>
        <w:pStyle w:val="BodyText"/>
        <w:spacing w:line="348" w:lineRule="auto" w:before="58"/>
        <w:ind w:right="117" w:firstLine="480"/>
        <w:jc w:val="both"/>
      </w:pPr>
      <w:r>
        <w:rPr>
          <w:rFonts w:ascii="Century Gothic" w:hAnsi="Century Gothic" w:cs="Century Gothic" w:eastAsia="Century Gothic" w:hint="default"/>
          <w:spacing w:val="-4"/>
        </w:rPr>
        <w:t>2</w:t>
      </w:r>
      <w:r>
        <w:rPr>
          <w:spacing w:val="-4"/>
        </w:rPr>
        <w:t>．报告期内本公司信息披露指定报刊及指定网站没有变更，</w:t>
      </w:r>
      <w:r>
        <w:rPr>
          <w:rFonts w:ascii="Century Gothic" w:hAnsi="Century Gothic" w:cs="Century Gothic" w:eastAsia="Century Gothic" w:hint="default"/>
          <w:spacing w:val="-4"/>
        </w:rPr>
        <w:t>2011</w:t>
      </w:r>
      <w:r>
        <w:rPr>
          <w:rFonts w:ascii="Century Gothic" w:hAnsi="Century Gothic" w:cs="Century Gothic" w:eastAsia="Century Gothic" w:hint="default"/>
          <w:spacing w:val="12"/>
        </w:rPr>
        <w:t> </w:t>
      </w:r>
      <w:r>
        <w:rPr/>
        <w:t>年度公司 </w:t>
      </w:r>
      <w:r>
        <w:rPr>
          <w:spacing w:val="-3"/>
        </w:rPr>
        <w:t>选定的信息披露报纸为《中国证券报》、《证券时报》及《上海证券报》，网站</w:t>
      </w:r>
      <w:r>
        <w:rPr>
          <w:spacing w:val="-111"/>
        </w:rPr>
        <w:t> </w:t>
      </w:r>
      <w:r>
        <w:rPr>
          <w:spacing w:val="-111"/>
        </w:rPr>
      </w:r>
      <w:r>
        <w:rPr/>
        <w:t>为巨潮资讯。</w:t>
      </w:r>
    </w:p>
    <w:p>
      <w:pPr>
        <w:spacing w:after="0" w:line="348" w:lineRule="auto"/>
        <w:jc w:val="both"/>
        <w:sectPr>
          <w:pgSz w:w="11910" w:h="16840"/>
          <w:pgMar w:header="0" w:footer="962" w:top="1600" w:bottom="1160" w:left="1680" w:right="1680"/>
        </w:sectPr>
      </w:pPr>
    </w:p>
    <w:p>
      <w:pPr>
        <w:pStyle w:val="Heading1"/>
        <w:tabs>
          <w:tab w:pos="562" w:val="left" w:leader="none"/>
        </w:tabs>
        <w:spacing w:line="351" w:lineRule="exact"/>
        <w:ind w:right="77"/>
        <w:jc w:val="center"/>
        <w:rPr>
          <w:b w:val="0"/>
          <w:bCs w:val="0"/>
        </w:rPr>
      </w:pPr>
      <w:bookmarkStart w:name="_TOC_250003" w:id="9"/>
      <w:r>
        <w:rPr>
          <w:w w:val="95"/>
        </w:rPr>
        <w:t>九</w:t>
        <w:tab/>
      </w:r>
      <w:r>
        <w:rPr/>
        <w:t>监事会报告</w:t>
      </w:r>
      <w:bookmarkEnd w:id="9"/>
      <w:r>
        <w:rPr>
          <w:b w:val="0"/>
          <w:bCs w:val="0"/>
        </w:rPr>
      </w:r>
    </w:p>
    <w:p>
      <w:pPr>
        <w:spacing w:line="240" w:lineRule="auto" w:before="2"/>
        <w:rPr>
          <w:rFonts w:ascii="黑体" w:hAnsi="黑体" w:cs="黑体" w:eastAsia="黑体" w:hint="default"/>
          <w:b/>
          <w:bCs/>
          <w:sz w:val="40"/>
          <w:szCs w:val="40"/>
        </w:rPr>
      </w:pPr>
    </w:p>
    <w:p>
      <w:pPr>
        <w:pStyle w:val="BodyText"/>
        <w:spacing w:line="350" w:lineRule="auto" w:before="0"/>
        <w:ind w:left="119" w:right="197" w:firstLine="480"/>
        <w:jc w:val="both"/>
      </w:pPr>
      <w:r>
        <w:rPr>
          <w:rFonts w:ascii="Century Gothic" w:hAnsi="Century Gothic" w:cs="Century Gothic" w:eastAsia="Century Gothic" w:hint="default"/>
        </w:rPr>
        <w:t>2011</w:t>
      </w:r>
      <w:r>
        <w:rPr>
          <w:rFonts w:ascii="Century Gothic" w:hAnsi="Century Gothic" w:cs="Century Gothic" w:eastAsia="Century Gothic" w:hint="default"/>
          <w:spacing w:val="26"/>
        </w:rPr>
        <w:t> </w:t>
      </w:r>
      <w:r>
        <w:rPr/>
        <w:t>年度，公司监事会根据《公司法》、《公司章程》、《监事会议事规 </w:t>
      </w:r>
      <w:r>
        <w:rPr>
          <w:spacing w:val="-3"/>
        </w:rPr>
        <w:t>则》及有关法律、法规规定，认真履行监督职责，对公司依法运作、财务管理和</w:t>
      </w:r>
      <w:r>
        <w:rPr>
          <w:spacing w:val="-115"/>
        </w:rPr>
        <w:t> </w:t>
      </w:r>
      <w:r>
        <w:rPr>
          <w:spacing w:val="-115"/>
        </w:rPr>
      </w:r>
      <w:r>
        <w:rPr>
          <w:spacing w:val="-3"/>
        </w:rPr>
        <w:t>关联交易等事项行使了监督检查职能，公司监事会在维护公司整体利益、股东合</w:t>
      </w:r>
      <w:r>
        <w:rPr>
          <w:spacing w:val="-109"/>
        </w:rPr>
        <w:t> </w:t>
      </w:r>
      <w:r>
        <w:rPr>
          <w:spacing w:val="-109"/>
        </w:rPr>
      </w:r>
      <w:r>
        <w:rPr/>
        <w:t>法权益、建立健全法人治理结构等方面发挥了应有的作用。</w:t>
      </w:r>
    </w:p>
    <w:p>
      <w:pPr>
        <w:pStyle w:val="Heading2"/>
        <w:spacing w:line="385" w:lineRule="exact"/>
        <w:ind w:right="84"/>
        <w:jc w:val="left"/>
        <w:rPr>
          <w:b w:val="0"/>
          <w:bCs w:val="0"/>
        </w:rPr>
      </w:pPr>
      <w:r>
        <w:rPr/>
        <w:t>（一）报告期内监事会会议情况</w:t>
      </w:r>
      <w:r>
        <w:rPr>
          <w:b w:val="0"/>
          <w:bCs w:val="0"/>
        </w:rPr>
      </w:r>
    </w:p>
    <w:p>
      <w:pPr>
        <w:pStyle w:val="BodyText"/>
        <w:spacing w:line="240" w:lineRule="auto" w:before="126"/>
        <w:ind w:left="600" w:right="84"/>
        <w:jc w:val="left"/>
      </w:pPr>
      <w:r>
        <w:rPr/>
        <w:t>本报告期内监事会共召开了五次会议，分别是：</w:t>
      </w:r>
    </w:p>
    <w:p>
      <w:pPr>
        <w:pStyle w:val="BodyText"/>
        <w:spacing w:line="240" w:lineRule="auto" w:before="154"/>
        <w:ind w:left="600" w:right="84"/>
        <w:jc w:val="left"/>
      </w:pPr>
      <w:r>
        <w:rPr>
          <w:rFonts w:ascii="Century Gothic" w:hAnsi="Century Gothic" w:cs="Century Gothic" w:eastAsia="Century Gothic" w:hint="default"/>
        </w:rPr>
        <w:t>1</w:t>
      </w:r>
      <w:r>
        <w:rPr/>
        <w:t>．</w:t>
      </w:r>
      <w:r>
        <w:rPr>
          <w:rFonts w:ascii="Century Gothic" w:hAnsi="Century Gothic" w:cs="Century Gothic" w:eastAsia="Century Gothic" w:hint="default"/>
        </w:rPr>
        <w:t>2011 </w:t>
      </w:r>
      <w:r>
        <w:rPr/>
        <w:t>年 </w:t>
      </w:r>
      <w:r>
        <w:rPr>
          <w:rFonts w:ascii="Century Gothic" w:hAnsi="Century Gothic" w:cs="Century Gothic" w:eastAsia="Century Gothic" w:hint="default"/>
        </w:rPr>
        <w:t>1 </w:t>
      </w:r>
      <w:r>
        <w:rPr/>
        <w:t>月 </w:t>
      </w:r>
      <w:r>
        <w:rPr>
          <w:rFonts w:ascii="Century Gothic" w:hAnsi="Century Gothic" w:cs="Century Gothic" w:eastAsia="Century Gothic" w:hint="default"/>
        </w:rPr>
        <w:t>24</w:t>
      </w:r>
      <w:r>
        <w:rPr>
          <w:rFonts w:ascii="Century Gothic" w:hAnsi="Century Gothic" w:cs="Century Gothic" w:eastAsia="Century Gothic" w:hint="default"/>
          <w:spacing w:val="-26"/>
        </w:rPr>
        <w:t> </w:t>
      </w:r>
      <w:r>
        <w:rPr/>
        <w:t>日，公司第五届监事会以传真</w:t>
      </w:r>
      <w:r>
        <w:rPr>
          <w:rFonts w:ascii="Century Gothic" w:hAnsi="Century Gothic" w:cs="Century Gothic" w:eastAsia="Century Gothic" w:hint="default"/>
        </w:rPr>
        <w:t>/</w:t>
      </w:r>
      <w:r>
        <w:rPr/>
        <w:t>专人送达方式召开临时</w:t>
      </w:r>
    </w:p>
    <w:p>
      <w:pPr>
        <w:pStyle w:val="BodyText"/>
        <w:spacing w:line="336" w:lineRule="auto"/>
        <w:ind w:right="186"/>
        <w:jc w:val="left"/>
      </w:pPr>
      <w:r>
        <w:rPr/>
        <w:t>会议，全体监事参与了表决，审议通过了关于将</w:t>
      </w:r>
      <w:r>
        <w:rPr>
          <w:spacing w:val="-77"/>
        </w:rPr>
        <w:t> </w:t>
      </w:r>
      <w:r>
        <w:rPr>
          <w:rFonts w:ascii="Century Gothic" w:hAnsi="Century Gothic" w:cs="Century Gothic" w:eastAsia="Century Gothic" w:hint="default"/>
        </w:rPr>
        <w:t>2009</w:t>
      </w:r>
      <w:r>
        <w:rPr>
          <w:rFonts w:ascii="Century Gothic" w:hAnsi="Century Gothic" w:cs="Century Gothic" w:eastAsia="Century Gothic" w:hint="default"/>
          <w:spacing w:val="-24"/>
        </w:rPr>
        <w:t> </w:t>
      </w:r>
      <w:r>
        <w:rPr/>
        <w:t>年度非公开发行项目节余</w:t>
      </w:r>
      <w:r>
        <w:rPr>
          <w:spacing w:val="-1"/>
        </w:rPr>
        <w:t> </w:t>
      </w:r>
      <w:r>
        <w:rPr/>
        <w:t>募集资金用于永久补充流动资金的议案。</w:t>
      </w:r>
    </w:p>
    <w:p>
      <w:pPr>
        <w:pStyle w:val="BodyText"/>
        <w:spacing w:line="336" w:lineRule="auto" w:before="58"/>
        <w:ind w:right="187" w:firstLine="480"/>
        <w:jc w:val="left"/>
      </w:pPr>
      <w:r>
        <w:rPr/>
        <w:t>相关决议公告刊登在</w:t>
      </w:r>
      <w:r>
        <w:rPr>
          <w:spacing w:val="-59"/>
        </w:rPr>
        <w:t> </w:t>
      </w:r>
      <w:r>
        <w:rPr>
          <w:rFonts w:ascii="Century Gothic" w:hAnsi="Century Gothic" w:cs="Century Gothic" w:eastAsia="Century Gothic" w:hint="default"/>
        </w:rPr>
        <w:t>2011</w:t>
      </w:r>
      <w:r>
        <w:rPr>
          <w:rFonts w:ascii="Century Gothic" w:hAnsi="Century Gothic" w:cs="Century Gothic" w:eastAsia="Century Gothic" w:hint="default"/>
          <w:spacing w:val="-6"/>
        </w:rPr>
        <w:t> </w:t>
      </w:r>
      <w:r>
        <w:rPr/>
        <w:t>年</w:t>
      </w:r>
      <w:r>
        <w:rPr>
          <w:spacing w:val="-59"/>
        </w:rPr>
        <w:t> </w:t>
      </w:r>
      <w:r>
        <w:rPr>
          <w:rFonts w:ascii="Century Gothic" w:hAnsi="Century Gothic" w:cs="Century Gothic" w:eastAsia="Century Gothic" w:hint="default"/>
        </w:rPr>
        <w:t>1</w:t>
      </w:r>
      <w:r>
        <w:rPr>
          <w:rFonts w:ascii="Century Gothic" w:hAnsi="Century Gothic" w:cs="Century Gothic" w:eastAsia="Century Gothic" w:hint="default"/>
          <w:spacing w:val="-7"/>
        </w:rPr>
        <w:t> </w:t>
      </w:r>
      <w:r>
        <w:rPr/>
        <w:t>月</w:t>
      </w:r>
      <w:r>
        <w:rPr>
          <w:spacing w:val="-59"/>
        </w:rPr>
        <w:t> </w:t>
      </w:r>
      <w:r>
        <w:rPr>
          <w:rFonts w:ascii="Century Gothic" w:hAnsi="Century Gothic" w:cs="Century Gothic" w:eastAsia="Century Gothic" w:hint="default"/>
        </w:rPr>
        <w:t>25</w:t>
      </w:r>
      <w:r>
        <w:rPr>
          <w:rFonts w:ascii="Century Gothic" w:hAnsi="Century Gothic" w:cs="Century Gothic" w:eastAsia="Century Gothic" w:hint="default"/>
          <w:spacing w:val="-6"/>
        </w:rPr>
        <w:t> </w:t>
      </w:r>
      <w:r>
        <w:rPr>
          <w:spacing w:val="-3"/>
        </w:rPr>
        <w:t>日的《中国证券报》</w:t>
      </w:r>
      <w:r>
        <w:rPr>
          <w:rFonts w:ascii="Century Gothic" w:hAnsi="Century Gothic" w:cs="Century Gothic" w:eastAsia="Century Gothic" w:hint="default"/>
          <w:spacing w:val="-3"/>
        </w:rPr>
        <w:t>B010</w:t>
      </w:r>
      <w:r>
        <w:rPr>
          <w:rFonts w:ascii="Century Gothic" w:hAnsi="Century Gothic" w:cs="Century Gothic" w:eastAsia="Century Gothic" w:hint="default"/>
          <w:spacing w:val="-7"/>
        </w:rPr>
        <w:t> </w:t>
      </w:r>
      <w:r>
        <w:rPr>
          <w:spacing w:val="-7"/>
        </w:rPr>
        <w:t>版、《证券</w:t>
      </w:r>
      <w:r>
        <w:rPr/>
        <w:t> 时报》</w:t>
      </w:r>
      <w:r>
        <w:rPr>
          <w:rFonts w:ascii="Century Gothic" w:hAnsi="Century Gothic" w:cs="Century Gothic" w:eastAsia="Century Gothic" w:hint="default"/>
        </w:rPr>
        <w:t>D29 </w:t>
      </w:r>
      <w:r>
        <w:rPr/>
        <w:t>版、《上海证券报》</w:t>
      </w:r>
      <w:r>
        <w:rPr>
          <w:rFonts w:ascii="Century Gothic" w:hAnsi="Century Gothic" w:cs="Century Gothic" w:eastAsia="Century Gothic" w:hint="default"/>
        </w:rPr>
        <w:t>B27</w:t>
      </w:r>
      <w:r>
        <w:rPr>
          <w:rFonts w:ascii="Century Gothic" w:hAnsi="Century Gothic" w:cs="Century Gothic" w:eastAsia="Century Gothic" w:hint="default"/>
          <w:spacing w:val="-16"/>
        </w:rPr>
        <w:t> </w:t>
      </w:r>
      <w:r>
        <w:rPr/>
        <w:t>版上。</w:t>
      </w:r>
    </w:p>
    <w:p>
      <w:pPr>
        <w:pStyle w:val="BodyText"/>
        <w:spacing w:line="336" w:lineRule="auto" w:before="20"/>
        <w:ind w:right="84" w:firstLine="480"/>
        <w:jc w:val="left"/>
      </w:pPr>
      <w:r>
        <w:rPr>
          <w:rFonts w:ascii="Century Gothic" w:hAnsi="Century Gothic" w:cs="Century Gothic" w:eastAsia="Century Gothic" w:hint="default"/>
        </w:rPr>
        <w:t>2</w:t>
      </w:r>
      <w:r>
        <w:rPr/>
        <w:t>．</w:t>
      </w:r>
      <w:r>
        <w:rPr>
          <w:rFonts w:ascii="Century Gothic" w:hAnsi="Century Gothic" w:cs="Century Gothic" w:eastAsia="Century Gothic" w:hint="default"/>
        </w:rPr>
        <w:t>2011</w:t>
      </w:r>
      <w:r>
        <w:rPr>
          <w:rFonts w:ascii="Century Gothic" w:hAnsi="Century Gothic" w:cs="Century Gothic" w:eastAsia="Century Gothic" w:hint="default"/>
          <w:spacing w:val="-9"/>
        </w:rPr>
        <w:t> </w:t>
      </w:r>
      <w:r>
        <w:rPr/>
        <w:t>年</w:t>
      </w:r>
      <w:r>
        <w:rPr>
          <w:spacing w:val="-61"/>
        </w:rPr>
        <w:t> </w:t>
      </w:r>
      <w:r>
        <w:rPr>
          <w:rFonts w:ascii="Century Gothic" w:hAnsi="Century Gothic" w:cs="Century Gothic" w:eastAsia="Century Gothic" w:hint="default"/>
        </w:rPr>
        <w:t>3</w:t>
      </w:r>
      <w:r>
        <w:rPr>
          <w:rFonts w:ascii="Century Gothic" w:hAnsi="Century Gothic" w:cs="Century Gothic" w:eastAsia="Century Gothic" w:hint="default"/>
          <w:spacing w:val="-8"/>
        </w:rPr>
        <w:t> </w:t>
      </w:r>
      <w:r>
        <w:rPr/>
        <w:t>月</w:t>
      </w:r>
      <w:r>
        <w:rPr>
          <w:spacing w:val="-61"/>
        </w:rPr>
        <w:t> </w:t>
      </w:r>
      <w:r>
        <w:rPr>
          <w:rFonts w:ascii="Century Gothic" w:hAnsi="Century Gothic" w:cs="Century Gothic" w:eastAsia="Century Gothic" w:hint="default"/>
        </w:rPr>
        <w:t>30</w:t>
      </w:r>
      <w:r>
        <w:rPr>
          <w:rFonts w:ascii="Century Gothic" w:hAnsi="Century Gothic" w:cs="Century Gothic" w:eastAsia="Century Gothic" w:hint="default"/>
          <w:spacing w:val="-9"/>
        </w:rPr>
        <w:t> </w:t>
      </w:r>
      <w:r>
        <w:rPr/>
        <w:t>日，公司第五届监事会第三次会议于公司会议室召开， 会议由监事会主席马跃先生主持，全体监事出席了会议，审议通过了以下议案：</w:t>
      </w:r>
    </w:p>
    <w:p>
      <w:pPr>
        <w:pStyle w:val="BodyText"/>
        <w:spacing w:line="240" w:lineRule="auto" w:before="58"/>
        <w:ind w:left="600" w:right="84"/>
        <w:jc w:val="left"/>
      </w:pPr>
      <w:r>
        <w:rPr>
          <w:rFonts w:ascii="Century Gothic" w:hAnsi="Century Gothic" w:cs="Century Gothic" w:eastAsia="Century Gothic" w:hint="default"/>
        </w:rPr>
        <w:t>1</w:t>
      </w:r>
      <w:r>
        <w:rPr/>
        <w:t>）</w:t>
      </w:r>
      <w:r>
        <w:rPr>
          <w:rFonts w:ascii="Century Gothic" w:hAnsi="Century Gothic" w:cs="Century Gothic" w:eastAsia="Century Gothic" w:hint="default"/>
        </w:rPr>
        <w:t>2010</w:t>
      </w:r>
      <w:r>
        <w:rPr>
          <w:rFonts w:ascii="Century Gothic" w:hAnsi="Century Gothic" w:cs="Century Gothic" w:eastAsia="Century Gothic" w:hint="default"/>
          <w:spacing w:val="-18"/>
        </w:rPr>
        <w:t> </w:t>
      </w:r>
      <w:r>
        <w:rPr/>
        <w:t>年度监事会工作报告；</w:t>
      </w:r>
    </w:p>
    <w:p>
      <w:pPr>
        <w:pStyle w:val="BodyText"/>
        <w:spacing w:line="240" w:lineRule="auto"/>
        <w:ind w:left="600" w:right="84"/>
        <w:jc w:val="left"/>
      </w:pPr>
      <w:r>
        <w:rPr>
          <w:rFonts w:ascii="Century Gothic" w:hAnsi="Century Gothic" w:cs="Century Gothic" w:eastAsia="Century Gothic" w:hint="default"/>
        </w:rPr>
        <w:t>2</w:t>
      </w:r>
      <w:r>
        <w:rPr/>
        <w:t>）</w:t>
      </w:r>
      <w:r>
        <w:rPr>
          <w:rFonts w:ascii="Century Gothic" w:hAnsi="Century Gothic" w:cs="Century Gothic" w:eastAsia="Century Gothic" w:hint="default"/>
        </w:rPr>
        <w:t>2010</w:t>
      </w:r>
      <w:r>
        <w:rPr>
          <w:rFonts w:ascii="Century Gothic" w:hAnsi="Century Gothic" w:cs="Century Gothic" w:eastAsia="Century Gothic" w:hint="default"/>
          <w:spacing w:val="-24"/>
        </w:rPr>
        <w:t> </w:t>
      </w:r>
      <w:r>
        <w:rPr/>
        <w:t>年年度报告及报告摘要的书面意见；</w:t>
      </w:r>
    </w:p>
    <w:p>
      <w:pPr>
        <w:pStyle w:val="BodyText"/>
        <w:spacing w:line="336" w:lineRule="auto"/>
        <w:ind w:right="195" w:firstLine="480"/>
        <w:jc w:val="left"/>
      </w:pPr>
      <w:r>
        <w:rPr>
          <w:rFonts w:ascii="Century Gothic" w:hAnsi="Century Gothic" w:cs="Century Gothic" w:eastAsia="Century Gothic" w:hint="default"/>
        </w:rPr>
        <w:t>3</w:t>
      </w:r>
      <w:r>
        <w:rPr/>
        <w:t>）关于对董事会《关于 </w:t>
      </w:r>
      <w:r>
        <w:rPr>
          <w:rFonts w:ascii="Century Gothic" w:hAnsi="Century Gothic" w:cs="Century Gothic" w:eastAsia="Century Gothic" w:hint="default"/>
        </w:rPr>
        <w:t>2010</w:t>
      </w:r>
      <w:r>
        <w:rPr>
          <w:rFonts w:ascii="Century Gothic" w:hAnsi="Century Gothic" w:cs="Century Gothic" w:eastAsia="Century Gothic" w:hint="default"/>
          <w:spacing w:val="-3"/>
        </w:rPr>
        <w:t> </w:t>
      </w:r>
      <w:r>
        <w:rPr/>
        <w:t>年度计提资产减值准备的报告》的决议的意</w:t>
      </w:r>
      <w:r>
        <w:rPr>
          <w:spacing w:val="-1"/>
        </w:rPr>
        <w:t> </w:t>
      </w:r>
      <w:r>
        <w:rPr/>
        <w:t>见；</w:t>
      </w:r>
    </w:p>
    <w:p>
      <w:pPr>
        <w:pStyle w:val="BodyText"/>
        <w:spacing w:line="240" w:lineRule="auto" w:before="58"/>
        <w:ind w:left="600" w:right="84"/>
        <w:jc w:val="left"/>
      </w:pPr>
      <w:r>
        <w:rPr>
          <w:rFonts w:ascii="Century Gothic" w:hAnsi="Century Gothic" w:cs="Century Gothic" w:eastAsia="Century Gothic" w:hint="default"/>
        </w:rPr>
        <w:t>4</w:t>
      </w:r>
      <w:r>
        <w:rPr/>
        <w:t>）关于公司</w:t>
      </w:r>
      <w:r>
        <w:rPr>
          <w:spacing w:val="-68"/>
        </w:rPr>
        <w:t> </w:t>
      </w:r>
      <w:r>
        <w:rPr>
          <w:rFonts w:ascii="Century Gothic" w:hAnsi="Century Gothic" w:cs="Century Gothic" w:eastAsia="Century Gothic" w:hint="default"/>
        </w:rPr>
        <w:t>2010</w:t>
      </w:r>
      <w:r>
        <w:rPr>
          <w:rFonts w:ascii="Century Gothic" w:hAnsi="Century Gothic" w:cs="Century Gothic" w:eastAsia="Century Gothic" w:hint="default"/>
          <w:spacing w:val="-15"/>
        </w:rPr>
        <w:t> </w:t>
      </w:r>
      <w:r>
        <w:rPr/>
        <w:t>年度内部控制自我评价的意见；</w:t>
      </w:r>
    </w:p>
    <w:p>
      <w:pPr>
        <w:pStyle w:val="BodyText"/>
        <w:spacing w:line="240" w:lineRule="auto"/>
        <w:ind w:left="600" w:right="84"/>
        <w:jc w:val="left"/>
      </w:pPr>
      <w:r>
        <w:rPr>
          <w:rFonts w:ascii="Century Gothic" w:hAnsi="Century Gothic" w:cs="Century Gothic" w:eastAsia="Century Gothic" w:hint="default"/>
        </w:rPr>
        <w:t>5</w:t>
      </w:r>
      <w:r>
        <w:rPr/>
        <w:t>）关于</w:t>
      </w:r>
      <w:r>
        <w:rPr>
          <w:spacing w:val="-62"/>
        </w:rPr>
        <w:t> </w:t>
      </w:r>
      <w:r>
        <w:rPr>
          <w:rFonts w:ascii="Century Gothic" w:hAnsi="Century Gothic" w:cs="Century Gothic" w:eastAsia="Century Gothic" w:hint="default"/>
        </w:rPr>
        <w:t>2010</w:t>
      </w:r>
      <w:r>
        <w:rPr>
          <w:rFonts w:ascii="Century Gothic" w:hAnsi="Century Gothic" w:cs="Century Gothic" w:eastAsia="Century Gothic" w:hint="default"/>
          <w:spacing w:val="-9"/>
        </w:rPr>
        <w:t> </w:t>
      </w:r>
      <w:r>
        <w:rPr/>
        <w:t>年度募集资金存放与使用情况专项报告的意见；</w:t>
      </w:r>
    </w:p>
    <w:p>
      <w:pPr>
        <w:pStyle w:val="BodyText"/>
        <w:spacing w:line="336" w:lineRule="auto"/>
        <w:ind w:left="600" w:right="187"/>
        <w:jc w:val="left"/>
      </w:pPr>
      <w:r>
        <w:rPr>
          <w:rFonts w:ascii="Century Gothic" w:hAnsi="Century Gothic" w:cs="Century Gothic" w:eastAsia="Century Gothic" w:hint="default"/>
        </w:rPr>
        <w:t>6</w:t>
      </w:r>
      <w:r>
        <w:rPr/>
        <w:t>）关于建立《董事、监事及高级管理人员内部问责制度》的议案。 相关决议公告刊登在</w:t>
      </w:r>
      <w:r>
        <w:rPr>
          <w:spacing w:val="-59"/>
        </w:rPr>
        <w:t> </w:t>
      </w:r>
      <w:r>
        <w:rPr>
          <w:rFonts w:ascii="Century Gothic" w:hAnsi="Century Gothic" w:cs="Century Gothic" w:eastAsia="Century Gothic" w:hint="default"/>
        </w:rPr>
        <w:t>2011</w:t>
      </w:r>
      <w:r>
        <w:rPr>
          <w:rFonts w:ascii="Century Gothic" w:hAnsi="Century Gothic" w:cs="Century Gothic" w:eastAsia="Century Gothic" w:hint="default"/>
          <w:spacing w:val="-5"/>
        </w:rPr>
        <w:t> </w:t>
      </w:r>
      <w:r>
        <w:rPr/>
        <w:t>年</w:t>
      </w:r>
      <w:r>
        <w:rPr>
          <w:spacing w:val="-59"/>
        </w:rPr>
        <w:t> </w:t>
      </w:r>
      <w:r>
        <w:rPr>
          <w:rFonts w:ascii="Century Gothic" w:hAnsi="Century Gothic" w:cs="Century Gothic" w:eastAsia="Century Gothic" w:hint="default"/>
        </w:rPr>
        <w:t>4</w:t>
      </w:r>
      <w:r>
        <w:rPr>
          <w:rFonts w:ascii="Century Gothic" w:hAnsi="Century Gothic" w:cs="Century Gothic" w:eastAsia="Century Gothic" w:hint="default"/>
          <w:spacing w:val="-6"/>
        </w:rPr>
        <w:t> </w:t>
      </w:r>
      <w:r>
        <w:rPr/>
        <w:t>月</w:t>
      </w:r>
      <w:r>
        <w:rPr>
          <w:spacing w:val="-59"/>
        </w:rPr>
        <w:t> </w:t>
      </w:r>
      <w:r>
        <w:rPr>
          <w:rFonts w:ascii="Century Gothic" w:hAnsi="Century Gothic" w:cs="Century Gothic" w:eastAsia="Century Gothic" w:hint="default"/>
        </w:rPr>
        <w:t>24</w:t>
      </w:r>
      <w:r>
        <w:rPr>
          <w:rFonts w:ascii="Century Gothic" w:hAnsi="Century Gothic" w:cs="Century Gothic" w:eastAsia="Century Gothic" w:hint="default"/>
          <w:spacing w:val="-5"/>
        </w:rPr>
        <w:t> </w:t>
      </w:r>
      <w:r>
        <w:rPr/>
        <w:t>日的《中国证券报》</w:t>
      </w:r>
      <w:r>
        <w:rPr>
          <w:rFonts w:ascii="Century Gothic" w:hAnsi="Century Gothic" w:cs="Century Gothic" w:eastAsia="Century Gothic" w:hint="default"/>
        </w:rPr>
        <w:t>B133/B134</w:t>
      </w:r>
      <w:r>
        <w:rPr>
          <w:rFonts w:ascii="Century Gothic" w:hAnsi="Century Gothic" w:cs="Century Gothic" w:eastAsia="Century Gothic" w:hint="default"/>
          <w:spacing w:val="-5"/>
        </w:rPr>
        <w:t> </w:t>
      </w:r>
      <w:r>
        <w:rPr/>
        <w:t>版、</w:t>
      </w:r>
    </w:p>
    <w:p>
      <w:pPr>
        <w:pStyle w:val="BodyText"/>
        <w:spacing w:line="240" w:lineRule="auto" w:before="20"/>
        <w:ind w:right="84"/>
        <w:jc w:val="left"/>
      </w:pPr>
      <w:r>
        <w:rPr/>
        <w:t>《证券时报》</w:t>
      </w:r>
      <w:r>
        <w:rPr>
          <w:rFonts w:ascii="Century Gothic" w:hAnsi="Century Gothic" w:cs="Century Gothic" w:eastAsia="Century Gothic" w:hint="default"/>
        </w:rPr>
        <w:t>D27/D28 </w:t>
      </w:r>
      <w:r>
        <w:rPr/>
        <w:t>版、《上海证券报》</w:t>
      </w:r>
      <w:r>
        <w:rPr>
          <w:rFonts w:ascii="Century Gothic" w:hAnsi="Century Gothic" w:cs="Century Gothic" w:eastAsia="Century Gothic" w:hint="default"/>
        </w:rPr>
        <w:t>B212/B213</w:t>
      </w:r>
      <w:r>
        <w:rPr>
          <w:rFonts w:ascii="Century Gothic" w:hAnsi="Century Gothic" w:cs="Century Gothic" w:eastAsia="Century Gothic" w:hint="default"/>
          <w:spacing w:val="-22"/>
        </w:rPr>
        <w:t> </w:t>
      </w:r>
      <w:r>
        <w:rPr/>
        <w:t>版上。</w:t>
      </w:r>
    </w:p>
    <w:p>
      <w:pPr>
        <w:pStyle w:val="BodyText"/>
        <w:spacing w:line="240" w:lineRule="auto"/>
        <w:ind w:left="600" w:right="84"/>
        <w:jc w:val="left"/>
      </w:pPr>
      <w:r>
        <w:rPr>
          <w:rFonts w:ascii="Century Gothic" w:hAnsi="Century Gothic" w:cs="Century Gothic" w:eastAsia="Century Gothic" w:hint="default"/>
        </w:rPr>
        <w:t>3</w:t>
      </w:r>
      <w:r>
        <w:rPr/>
        <w:t>．</w:t>
      </w:r>
      <w:r>
        <w:rPr>
          <w:rFonts w:ascii="Century Gothic" w:hAnsi="Century Gothic" w:cs="Century Gothic" w:eastAsia="Century Gothic" w:hint="default"/>
        </w:rPr>
        <w:t>2011 </w:t>
      </w:r>
      <w:r>
        <w:rPr/>
        <w:t>年 </w:t>
      </w:r>
      <w:r>
        <w:rPr>
          <w:rFonts w:ascii="Century Gothic" w:hAnsi="Century Gothic" w:cs="Century Gothic" w:eastAsia="Century Gothic" w:hint="default"/>
        </w:rPr>
        <w:t>4 </w:t>
      </w:r>
      <w:r>
        <w:rPr/>
        <w:t>月 </w:t>
      </w:r>
      <w:r>
        <w:rPr>
          <w:rFonts w:ascii="Century Gothic" w:hAnsi="Century Gothic" w:cs="Century Gothic" w:eastAsia="Century Gothic" w:hint="default"/>
        </w:rPr>
        <w:t>28</w:t>
      </w:r>
      <w:r>
        <w:rPr>
          <w:rFonts w:ascii="Century Gothic" w:hAnsi="Century Gothic" w:cs="Century Gothic" w:eastAsia="Century Gothic" w:hint="default"/>
          <w:spacing w:val="-26"/>
        </w:rPr>
        <w:t> </w:t>
      </w:r>
      <w:r>
        <w:rPr/>
        <w:t>日，公司第五届监事会第四次会议以传真</w:t>
      </w:r>
      <w:r>
        <w:rPr>
          <w:rFonts w:ascii="Century Gothic" w:hAnsi="Century Gothic" w:cs="Century Gothic" w:eastAsia="Century Gothic" w:hint="default"/>
        </w:rPr>
        <w:t>/</w:t>
      </w:r>
      <w:r>
        <w:rPr/>
        <w:t>专人送达方</w:t>
      </w:r>
    </w:p>
    <w:p>
      <w:pPr>
        <w:pStyle w:val="BodyText"/>
        <w:spacing w:line="240" w:lineRule="auto"/>
        <w:ind w:right="84"/>
        <w:jc w:val="left"/>
      </w:pPr>
      <w:r>
        <w:rPr/>
        <w:t>式召开，全体监事参与了表决，审议通过了</w:t>
      </w:r>
      <w:r>
        <w:rPr>
          <w:spacing w:val="-67"/>
        </w:rPr>
        <w:t> </w:t>
      </w:r>
      <w:r>
        <w:rPr>
          <w:rFonts w:ascii="Century Gothic" w:hAnsi="Century Gothic" w:cs="Century Gothic" w:eastAsia="Century Gothic" w:hint="default"/>
        </w:rPr>
        <w:t>2011</w:t>
      </w:r>
      <w:r>
        <w:rPr>
          <w:rFonts w:ascii="Century Gothic" w:hAnsi="Century Gothic" w:cs="Century Gothic" w:eastAsia="Century Gothic" w:hint="default"/>
          <w:spacing w:val="-14"/>
        </w:rPr>
        <w:t> </w:t>
      </w:r>
      <w:r>
        <w:rPr/>
        <w:t>年第一季度报告全文及正文。</w:t>
      </w:r>
    </w:p>
    <w:p>
      <w:pPr>
        <w:pStyle w:val="BodyText"/>
        <w:spacing w:line="240" w:lineRule="auto"/>
        <w:ind w:left="600" w:right="84"/>
        <w:jc w:val="left"/>
      </w:pPr>
      <w:r>
        <w:rPr>
          <w:rFonts w:ascii="Century Gothic" w:hAnsi="Century Gothic" w:cs="Century Gothic" w:eastAsia="Century Gothic" w:hint="default"/>
        </w:rPr>
        <w:t>4</w:t>
      </w:r>
      <w:r>
        <w:rPr/>
        <w:t>．</w:t>
      </w:r>
      <w:r>
        <w:rPr>
          <w:rFonts w:ascii="Century Gothic" w:hAnsi="Century Gothic" w:cs="Century Gothic" w:eastAsia="Century Gothic" w:hint="default"/>
        </w:rPr>
        <w:t>2011</w:t>
      </w:r>
      <w:r>
        <w:rPr>
          <w:rFonts w:ascii="Century Gothic" w:hAnsi="Century Gothic" w:cs="Century Gothic" w:eastAsia="Century Gothic" w:hint="default"/>
          <w:spacing w:val="-9"/>
        </w:rPr>
        <w:t> </w:t>
      </w:r>
      <w:r>
        <w:rPr/>
        <w:t>年</w:t>
      </w:r>
      <w:r>
        <w:rPr>
          <w:spacing w:val="-61"/>
        </w:rPr>
        <w:t> </w:t>
      </w:r>
      <w:r>
        <w:rPr>
          <w:rFonts w:ascii="Century Gothic" w:hAnsi="Century Gothic" w:cs="Century Gothic" w:eastAsia="Century Gothic" w:hint="default"/>
        </w:rPr>
        <w:t>8</w:t>
      </w:r>
      <w:r>
        <w:rPr>
          <w:rFonts w:ascii="Century Gothic" w:hAnsi="Century Gothic" w:cs="Century Gothic" w:eastAsia="Century Gothic" w:hint="default"/>
          <w:spacing w:val="-8"/>
        </w:rPr>
        <w:t> </w:t>
      </w:r>
      <w:r>
        <w:rPr/>
        <w:t>月</w:t>
      </w:r>
      <w:r>
        <w:rPr>
          <w:spacing w:val="-61"/>
        </w:rPr>
        <w:t> </w:t>
      </w:r>
      <w:r>
        <w:rPr>
          <w:rFonts w:ascii="Century Gothic" w:hAnsi="Century Gothic" w:cs="Century Gothic" w:eastAsia="Century Gothic" w:hint="default"/>
        </w:rPr>
        <w:t>29</w:t>
      </w:r>
      <w:r>
        <w:rPr>
          <w:rFonts w:ascii="Century Gothic" w:hAnsi="Century Gothic" w:cs="Century Gothic" w:eastAsia="Century Gothic" w:hint="default"/>
          <w:spacing w:val="-9"/>
        </w:rPr>
        <w:t> </w:t>
      </w:r>
      <w:r>
        <w:rPr/>
        <w:t>日，公司第五届监事会第五次会议于公司会议室召开，</w:t>
      </w:r>
    </w:p>
    <w:p>
      <w:pPr>
        <w:pStyle w:val="BodyText"/>
        <w:spacing w:line="336" w:lineRule="auto"/>
        <w:ind w:right="182"/>
        <w:jc w:val="left"/>
      </w:pPr>
      <w:r>
        <w:rPr/>
        <w:t>会议由监事会主席马跃先生主持，全体监事出席了会议，审议通过了</w:t>
      </w:r>
      <w:r>
        <w:rPr>
          <w:spacing w:val="-75"/>
        </w:rPr>
        <w:t> </w:t>
      </w:r>
      <w:r>
        <w:rPr>
          <w:rFonts w:ascii="Century Gothic" w:hAnsi="Century Gothic" w:cs="Century Gothic" w:eastAsia="Century Gothic" w:hint="default"/>
        </w:rPr>
        <w:t>2010</w:t>
      </w:r>
      <w:r>
        <w:rPr>
          <w:rFonts w:ascii="Century Gothic" w:hAnsi="Century Gothic" w:cs="Century Gothic" w:eastAsia="Century Gothic" w:hint="default"/>
          <w:spacing w:val="-22"/>
        </w:rPr>
        <w:t> </w:t>
      </w:r>
      <w:r>
        <w:rPr/>
        <w:t>年半</w:t>
      </w:r>
      <w:r>
        <w:rPr>
          <w:spacing w:val="-2"/>
        </w:rPr>
        <w:t> </w:t>
      </w:r>
      <w:r>
        <w:rPr/>
        <w:t>年度报告及报告摘要。</w:t>
      </w:r>
    </w:p>
    <w:p>
      <w:pPr>
        <w:spacing w:after="0" w:line="336" w:lineRule="auto"/>
        <w:jc w:val="left"/>
        <w:sectPr>
          <w:pgSz w:w="11910" w:h="16840"/>
          <w:pgMar w:header="0" w:footer="962" w:top="1540" w:bottom="1160" w:left="1680" w:right="1600"/>
        </w:sectPr>
      </w:pPr>
    </w:p>
    <w:p>
      <w:pPr>
        <w:pStyle w:val="BodyText"/>
        <w:spacing w:line="336" w:lineRule="auto" w:before="0"/>
        <w:ind w:right="237" w:firstLine="480"/>
        <w:jc w:val="both"/>
      </w:pPr>
      <w:r>
        <w:rPr/>
        <w:t>相关决议公告刊登在</w:t>
      </w:r>
      <w:r>
        <w:rPr>
          <w:spacing w:val="-59"/>
        </w:rPr>
        <w:t> </w:t>
      </w:r>
      <w:r>
        <w:rPr>
          <w:rFonts w:ascii="Century Gothic" w:hAnsi="Century Gothic" w:cs="Century Gothic" w:eastAsia="Century Gothic" w:hint="default"/>
        </w:rPr>
        <w:t>2011</w:t>
      </w:r>
      <w:r>
        <w:rPr>
          <w:rFonts w:ascii="Century Gothic" w:hAnsi="Century Gothic" w:cs="Century Gothic" w:eastAsia="Century Gothic" w:hint="default"/>
          <w:spacing w:val="-6"/>
        </w:rPr>
        <w:t> </w:t>
      </w:r>
      <w:r>
        <w:rPr/>
        <w:t>年</w:t>
      </w:r>
      <w:r>
        <w:rPr>
          <w:spacing w:val="-59"/>
        </w:rPr>
        <w:t> </w:t>
      </w:r>
      <w:r>
        <w:rPr>
          <w:rFonts w:ascii="Century Gothic" w:hAnsi="Century Gothic" w:cs="Century Gothic" w:eastAsia="Century Gothic" w:hint="default"/>
        </w:rPr>
        <w:t>8</w:t>
      </w:r>
      <w:r>
        <w:rPr>
          <w:rFonts w:ascii="Century Gothic" w:hAnsi="Century Gothic" w:cs="Century Gothic" w:eastAsia="Century Gothic" w:hint="default"/>
          <w:spacing w:val="-7"/>
        </w:rPr>
        <w:t> </w:t>
      </w:r>
      <w:r>
        <w:rPr/>
        <w:t>月</w:t>
      </w:r>
      <w:r>
        <w:rPr>
          <w:spacing w:val="-59"/>
        </w:rPr>
        <w:t> </w:t>
      </w:r>
      <w:r>
        <w:rPr>
          <w:rFonts w:ascii="Century Gothic" w:hAnsi="Century Gothic" w:cs="Century Gothic" w:eastAsia="Century Gothic" w:hint="default"/>
        </w:rPr>
        <w:t>31</w:t>
      </w:r>
      <w:r>
        <w:rPr>
          <w:rFonts w:ascii="Century Gothic" w:hAnsi="Century Gothic" w:cs="Century Gothic" w:eastAsia="Century Gothic" w:hint="default"/>
          <w:spacing w:val="-6"/>
        </w:rPr>
        <w:t> </w:t>
      </w:r>
      <w:r>
        <w:rPr>
          <w:spacing w:val="-3"/>
        </w:rPr>
        <w:t>日的《中国证券报》</w:t>
      </w:r>
      <w:r>
        <w:rPr>
          <w:rFonts w:ascii="Century Gothic" w:hAnsi="Century Gothic" w:cs="Century Gothic" w:eastAsia="Century Gothic" w:hint="default"/>
          <w:spacing w:val="-3"/>
        </w:rPr>
        <w:t>B021</w:t>
      </w:r>
      <w:r>
        <w:rPr>
          <w:rFonts w:ascii="Century Gothic" w:hAnsi="Century Gothic" w:cs="Century Gothic" w:eastAsia="Century Gothic" w:hint="default"/>
          <w:spacing w:val="-7"/>
        </w:rPr>
        <w:t> </w:t>
      </w:r>
      <w:r>
        <w:rPr>
          <w:spacing w:val="-7"/>
        </w:rPr>
        <w:t>版、《证券</w:t>
      </w:r>
      <w:r>
        <w:rPr/>
        <w:t> 时报》</w:t>
      </w:r>
      <w:r>
        <w:rPr>
          <w:rFonts w:ascii="Century Gothic" w:hAnsi="Century Gothic" w:cs="Century Gothic" w:eastAsia="Century Gothic" w:hint="default"/>
        </w:rPr>
        <w:t>D69 </w:t>
      </w:r>
      <w:r>
        <w:rPr/>
        <w:t>版、《上海证券报》</w:t>
      </w:r>
      <w:r>
        <w:rPr>
          <w:rFonts w:ascii="Century Gothic" w:hAnsi="Century Gothic" w:cs="Century Gothic" w:eastAsia="Century Gothic" w:hint="default"/>
        </w:rPr>
        <w:t>B109</w:t>
      </w:r>
      <w:r>
        <w:rPr>
          <w:rFonts w:ascii="Century Gothic" w:hAnsi="Century Gothic" w:cs="Century Gothic" w:eastAsia="Century Gothic" w:hint="default"/>
          <w:spacing w:val="-16"/>
        </w:rPr>
        <w:t> </w:t>
      </w:r>
      <w:r>
        <w:rPr/>
        <w:t>版上。</w:t>
      </w:r>
    </w:p>
    <w:p>
      <w:pPr>
        <w:pStyle w:val="BodyText"/>
        <w:spacing w:line="336" w:lineRule="auto" w:before="20"/>
        <w:ind w:right="237" w:firstLine="480"/>
        <w:jc w:val="both"/>
      </w:pPr>
      <w:r>
        <w:rPr>
          <w:rFonts w:ascii="Century Gothic" w:hAnsi="Century Gothic" w:cs="Century Gothic" w:eastAsia="Century Gothic" w:hint="default"/>
        </w:rPr>
        <w:t>5</w:t>
      </w:r>
      <w:r>
        <w:rPr/>
        <w:t>．</w:t>
      </w:r>
      <w:r>
        <w:rPr>
          <w:rFonts w:ascii="Century Gothic" w:hAnsi="Century Gothic" w:cs="Century Gothic" w:eastAsia="Century Gothic" w:hint="default"/>
        </w:rPr>
        <w:t>2011</w:t>
      </w:r>
      <w:r>
        <w:rPr>
          <w:rFonts w:ascii="Century Gothic" w:hAnsi="Century Gothic" w:cs="Century Gothic" w:eastAsia="Century Gothic" w:hint="default"/>
          <w:spacing w:val="-11"/>
        </w:rPr>
        <w:t> </w:t>
      </w:r>
      <w:r>
        <w:rPr/>
        <w:t>年</w:t>
      </w:r>
      <w:r>
        <w:rPr>
          <w:spacing w:val="-64"/>
        </w:rPr>
        <w:t> </w:t>
      </w:r>
      <w:r>
        <w:rPr>
          <w:rFonts w:ascii="Century Gothic" w:hAnsi="Century Gothic" w:cs="Century Gothic" w:eastAsia="Century Gothic" w:hint="default"/>
        </w:rPr>
        <w:t>10</w:t>
      </w:r>
      <w:r>
        <w:rPr>
          <w:rFonts w:ascii="Century Gothic" w:hAnsi="Century Gothic" w:cs="Century Gothic" w:eastAsia="Century Gothic" w:hint="default"/>
          <w:spacing w:val="-11"/>
        </w:rPr>
        <w:t> </w:t>
      </w:r>
      <w:r>
        <w:rPr/>
        <w:t>月</w:t>
      </w:r>
      <w:r>
        <w:rPr>
          <w:spacing w:val="-64"/>
        </w:rPr>
        <w:t> </w:t>
      </w:r>
      <w:r>
        <w:rPr>
          <w:rFonts w:ascii="Century Gothic" w:hAnsi="Century Gothic" w:cs="Century Gothic" w:eastAsia="Century Gothic" w:hint="default"/>
        </w:rPr>
        <w:t>27</w:t>
      </w:r>
      <w:r>
        <w:rPr>
          <w:rFonts w:ascii="Century Gothic" w:hAnsi="Century Gothic" w:cs="Century Gothic" w:eastAsia="Century Gothic" w:hint="default"/>
          <w:spacing w:val="-11"/>
        </w:rPr>
        <w:t> </w:t>
      </w:r>
      <w:r>
        <w:rPr/>
        <w:t>日，公司第五届监事会第六次会议以传真</w:t>
      </w:r>
      <w:r>
        <w:rPr>
          <w:rFonts w:ascii="Century Gothic" w:hAnsi="Century Gothic" w:cs="Century Gothic" w:eastAsia="Century Gothic" w:hint="default"/>
        </w:rPr>
        <w:t>/</w:t>
      </w:r>
      <w:r>
        <w:rPr/>
        <w:t>专人送达方 式召开，全体监事参与了表决，审议通过了以下议案：</w:t>
      </w:r>
    </w:p>
    <w:p>
      <w:pPr>
        <w:pStyle w:val="BodyText"/>
        <w:spacing w:line="240" w:lineRule="auto" w:before="58"/>
        <w:ind w:left="600" w:right="0"/>
        <w:jc w:val="left"/>
      </w:pPr>
      <w:r>
        <w:rPr>
          <w:rFonts w:ascii="Century Gothic" w:hAnsi="Century Gothic" w:cs="Century Gothic" w:eastAsia="Century Gothic" w:hint="default"/>
        </w:rPr>
        <w:t>1</w:t>
      </w:r>
      <w:r>
        <w:rPr/>
        <w:t>）</w:t>
      </w:r>
      <w:r>
        <w:rPr>
          <w:rFonts w:ascii="Century Gothic" w:hAnsi="Century Gothic" w:cs="Century Gothic" w:eastAsia="Century Gothic" w:hint="default"/>
        </w:rPr>
        <w:t>2011</w:t>
      </w:r>
      <w:r>
        <w:rPr>
          <w:rFonts w:ascii="Century Gothic" w:hAnsi="Century Gothic" w:cs="Century Gothic" w:eastAsia="Century Gothic" w:hint="default"/>
          <w:spacing w:val="-21"/>
        </w:rPr>
        <w:t> </w:t>
      </w:r>
      <w:r>
        <w:rPr/>
        <w:t>年第三季度报告全文及正文；</w:t>
      </w:r>
    </w:p>
    <w:p>
      <w:pPr>
        <w:pStyle w:val="BodyText"/>
        <w:spacing w:line="336" w:lineRule="auto"/>
        <w:ind w:left="600" w:right="230"/>
        <w:jc w:val="left"/>
      </w:pPr>
      <w:r>
        <w:rPr>
          <w:rFonts w:ascii="Century Gothic" w:hAnsi="Century Gothic" w:cs="Century Gothic" w:eastAsia="Century Gothic" w:hint="default"/>
        </w:rPr>
        <w:t>2</w:t>
      </w:r>
      <w:r>
        <w:rPr/>
        <w:t>）关于公司财务报表合并范围变化及相关数据追溯调整的意见。 相关决议公告刊登在</w:t>
      </w:r>
      <w:r>
        <w:rPr>
          <w:spacing w:val="-55"/>
        </w:rPr>
        <w:t> </w:t>
      </w:r>
      <w:r>
        <w:rPr>
          <w:rFonts w:ascii="Century Gothic" w:hAnsi="Century Gothic" w:cs="Century Gothic" w:eastAsia="Century Gothic" w:hint="default"/>
        </w:rPr>
        <w:t>2011</w:t>
      </w:r>
      <w:r>
        <w:rPr>
          <w:rFonts w:ascii="Century Gothic" w:hAnsi="Century Gothic" w:cs="Century Gothic" w:eastAsia="Century Gothic" w:hint="default"/>
          <w:spacing w:val="-2"/>
        </w:rPr>
        <w:t> </w:t>
      </w:r>
      <w:r>
        <w:rPr/>
        <w:t>年</w:t>
      </w:r>
      <w:r>
        <w:rPr>
          <w:spacing w:val="-55"/>
        </w:rPr>
        <w:t> </w:t>
      </w:r>
      <w:r>
        <w:rPr>
          <w:rFonts w:ascii="Century Gothic" w:hAnsi="Century Gothic" w:cs="Century Gothic" w:eastAsia="Century Gothic" w:hint="default"/>
        </w:rPr>
        <w:t>10</w:t>
      </w:r>
      <w:r>
        <w:rPr>
          <w:rFonts w:ascii="Century Gothic" w:hAnsi="Century Gothic" w:cs="Century Gothic" w:eastAsia="Century Gothic" w:hint="default"/>
          <w:spacing w:val="-2"/>
        </w:rPr>
        <w:t> </w:t>
      </w:r>
      <w:r>
        <w:rPr/>
        <w:t>月</w:t>
      </w:r>
      <w:r>
        <w:rPr>
          <w:spacing w:val="-55"/>
        </w:rPr>
        <w:t> </w:t>
      </w:r>
      <w:r>
        <w:rPr>
          <w:rFonts w:ascii="Century Gothic" w:hAnsi="Century Gothic" w:cs="Century Gothic" w:eastAsia="Century Gothic" w:hint="default"/>
        </w:rPr>
        <w:t>29</w:t>
      </w:r>
      <w:r>
        <w:rPr>
          <w:rFonts w:ascii="Century Gothic" w:hAnsi="Century Gothic" w:cs="Century Gothic" w:eastAsia="Century Gothic" w:hint="default"/>
          <w:spacing w:val="-2"/>
        </w:rPr>
        <w:t> </w:t>
      </w:r>
      <w:r>
        <w:rPr/>
        <w:t>日的《中国证券报》</w:t>
      </w:r>
      <w:r>
        <w:rPr>
          <w:rFonts w:ascii="Century Gothic" w:hAnsi="Century Gothic" w:cs="Century Gothic" w:eastAsia="Century Gothic" w:hint="default"/>
        </w:rPr>
        <w:t>B014</w:t>
      </w:r>
      <w:r>
        <w:rPr>
          <w:rFonts w:ascii="Century Gothic" w:hAnsi="Century Gothic" w:cs="Century Gothic" w:eastAsia="Century Gothic" w:hint="default"/>
          <w:spacing w:val="-2"/>
        </w:rPr>
        <w:t> </w:t>
      </w:r>
      <w:r>
        <w:rPr/>
        <w:t>版、《证</w:t>
      </w:r>
    </w:p>
    <w:p>
      <w:pPr>
        <w:pStyle w:val="BodyText"/>
        <w:spacing w:line="240" w:lineRule="auto" w:before="20"/>
        <w:ind w:right="0"/>
        <w:jc w:val="left"/>
      </w:pPr>
      <w:r>
        <w:rPr/>
        <w:t>券时报》</w:t>
      </w:r>
      <w:r>
        <w:rPr>
          <w:rFonts w:ascii="Century Gothic" w:hAnsi="Century Gothic" w:cs="Century Gothic" w:eastAsia="Century Gothic" w:hint="default"/>
        </w:rPr>
        <w:t>B36 </w:t>
      </w:r>
      <w:r>
        <w:rPr/>
        <w:t>版、《上海证券报》</w:t>
      </w:r>
      <w:r>
        <w:rPr>
          <w:rFonts w:ascii="Century Gothic" w:hAnsi="Century Gothic" w:cs="Century Gothic" w:eastAsia="Century Gothic" w:hint="default"/>
        </w:rPr>
        <w:t>46</w:t>
      </w:r>
      <w:r>
        <w:rPr>
          <w:rFonts w:ascii="Century Gothic" w:hAnsi="Century Gothic" w:cs="Century Gothic" w:eastAsia="Century Gothic" w:hint="default"/>
          <w:spacing w:val="-15"/>
        </w:rPr>
        <w:t> </w:t>
      </w:r>
      <w:r>
        <w:rPr/>
        <w:t>版上。</w:t>
      </w:r>
    </w:p>
    <w:p>
      <w:pPr>
        <w:spacing w:line="240" w:lineRule="auto" w:before="4"/>
        <w:rPr>
          <w:rFonts w:ascii="仿宋" w:hAnsi="仿宋" w:cs="仿宋" w:eastAsia="仿宋" w:hint="default"/>
          <w:sz w:val="28"/>
          <w:szCs w:val="28"/>
        </w:rPr>
      </w:pPr>
    </w:p>
    <w:p>
      <w:pPr>
        <w:pStyle w:val="Heading2"/>
        <w:spacing w:line="240" w:lineRule="auto"/>
        <w:ind w:right="0"/>
        <w:jc w:val="left"/>
        <w:rPr>
          <w:b w:val="0"/>
          <w:bCs w:val="0"/>
        </w:rPr>
      </w:pPr>
      <w:r>
        <w:rPr/>
        <w:t>（二）监事会对公司有关经营运作情况的意见</w:t>
      </w:r>
      <w:r>
        <w:rPr>
          <w:b w:val="0"/>
          <w:bCs w:val="0"/>
        </w:rPr>
      </w:r>
    </w:p>
    <w:p>
      <w:pPr>
        <w:spacing w:line="312" w:lineRule="auto" w:before="50"/>
        <w:ind w:left="599" w:right="224" w:hanging="480"/>
        <w:jc w:val="left"/>
        <w:rPr>
          <w:rFonts w:ascii="仿宋" w:hAnsi="仿宋" w:cs="仿宋" w:eastAsia="仿宋" w:hint="default"/>
          <w:sz w:val="24"/>
          <w:szCs w:val="24"/>
        </w:rPr>
      </w:pPr>
      <w:r>
        <w:rPr>
          <w:rFonts w:ascii="Century Gothic" w:hAnsi="Century Gothic" w:cs="Century Gothic" w:eastAsia="Century Gothic" w:hint="default"/>
          <w:b/>
          <w:bCs/>
          <w:sz w:val="24"/>
          <w:szCs w:val="24"/>
        </w:rPr>
        <w:t>1</w:t>
      </w:r>
      <w:r>
        <w:rPr>
          <w:rFonts w:ascii="Microsoft JhengHei" w:hAnsi="Microsoft JhengHei" w:cs="Microsoft JhengHei" w:eastAsia="Microsoft JhengHei" w:hint="default"/>
          <w:b/>
          <w:bCs/>
          <w:sz w:val="24"/>
          <w:szCs w:val="24"/>
        </w:rPr>
        <w:t>．公司依法运作情况</w:t>
      </w:r>
      <w:r>
        <w:rPr>
          <w:rFonts w:ascii="Microsoft JhengHei" w:hAnsi="Microsoft JhengHei" w:cs="Microsoft JhengHei" w:eastAsia="Microsoft JhengHei" w:hint="default"/>
          <w:b/>
          <w:bCs/>
          <w:spacing w:val="-52"/>
          <w:sz w:val="24"/>
          <w:szCs w:val="24"/>
        </w:rPr>
        <w:t> </w:t>
      </w:r>
      <w:r>
        <w:rPr>
          <w:rFonts w:ascii="仿宋" w:hAnsi="仿宋" w:cs="仿宋" w:eastAsia="仿宋" w:hint="default"/>
          <w:spacing w:val="-3"/>
          <w:sz w:val="24"/>
          <w:szCs w:val="24"/>
        </w:rPr>
        <w:t>报告期内，公司监事会根据国家有关法律、法规，认真履行职责，对公司股</w:t>
      </w:r>
    </w:p>
    <w:p>
      <w:pPr>
        <w:pStyle w:val="BodyText"/>
        <w:spacing w:line="357" w:lineRule="auto" w:before="82"/>
        <w:ind w:left="119" w:right="117"/>
        <w:jc w:val="both"/>
      </w:pPr>
      <w:r>
        <w:rPr>
          <w:spacing w:val="-3"/>
        </w:rPr>
        <w:t>东大会和董事会的召开程序及决议事项、董事会对股东大会决议执行情况、公司</w:t>
      </w:r>
      <w:r>
        <w:rPr>
          <w:spacing w:val="-109"/>
        </w:rPr>
        <w:t> </w:t>
      </w:r>
      <w:r>
        <w:rPr>
          <w:spacing w:val="-109"/>
        </w:rPr>
      </w:r>
      <w:r>
        <w:rPr>
          <w:spacing w:val="-3"/>
        </w:rPr>
        <w:t>董事和高级管理人员的执行职务情况及公司管理制度执行情况等进行了监督。监</w:t>
      </w:r>
      <w:r>
        <w:rPr>
          <w:spacing w:val="-109"/>
        </w:rPr>
        <w:t> </w:t>
      </w:r>
      <w:r>
        <w:rPr>
          <w:spacing w:val="-109"/>
        </w:rPr>
      </w:r>
      <w:r>
        <w:rPr>
          <w:spacing w:val="-13"/>
        </w:rPr>
        <w:t>事会认为，公司董事会在报告期内能按照《公司法》、《证券法》、《公司章程》、</w:t>
      </w:r>
    </w:p>
    <w:p>
      <w:pPr>
        <w:pStyle w:val="BodyText"/>
        <w:spacing w:line="357" w:lineRule="auto" w:before="36"/>
        <w:ind w:left="119" w:right="125"/>
        <w:jc w:val="left"/>
      </w:pPr>
      <w:r>
        <w:rPr>
          <w:spacing w:val="-3"/>
        </w:rPr>
        <w:t>《上市公司治理准则》、《深圳证券交易所股票上市规则》等相关法律、法规进</w:t>
      </w:r>
      <w:r>
        <w:rPr>
          <w:spacing w:val="-114"/>
        </w:rPr>
        <w:t> </w:t>
      </w:r>
      <w:r>
        <w:rPr>
          <w:spacing w:val="-114"/>
        </w:rPr>
      </w:r>
      <w:r>
        <w:rPr/>
        <w:t>行规范运作，能够严格执行股东大会的各项决议和授权，决策程序科学、合法， </w:t>
      </w:r>
      <w:r>
        <w:rPr>
          <w:spacing w:val="-3"/>
        </w:rPr>
        <w:t>公司各项管理制度较为健全并得到了执行。公司董事会成员、经营班子成员及其</w:t>
      </w:r>
      <w:r>
        <w:rPr>
          <w:spacing w:val="-109"/>
        </w:rPr>
        <w:t> </w:t>
      </w:r>
      <w:r>
        <w:rPr>
          <w:spacing w:val="-109"/>
        </w:rPr>
      </w:r>
      <w:r>
        <w:rPr>
          <w:spacing w:val="-3"/>
        </w:rPr>
        <w:t>它高级管理人员在执行职务时没有发现违反国家法律法规、公司章程和损害公司</w:t>
      </w:r>
      <w:r>
        <w:rPr>
          <w:spacing w:val="-109"/>
        </w:rPr>
        <w:t> </w:t>
      </w:r>
      <w:r>
        <w:rPr>
          <w:spacing w:val="-109"/>
        </w:rPr>
      </w:r>
      <w:r>
        <w:rPr/>
        <w:t>利益、股东权益的情况。</w:t>
      </w:r>
    </w:p>
    <w:p>
      <w:pPr>
        <w:pStyle w:val="Heading2"/>
        <w:spacing w:line="378" w:lineRule="exact"/>
        <w:ind w:left="119" w:right="0"/>
        <w:jc w:val="left"/>
        <w:rPr>
          <w:b w:val="0"/>
          <w:bCs w:val="0"/>
        </w:rPr>
      </w:pPr>
      <w:r>
        <w:rPr>
          <w:rFonts w:ascii="Century Gothic" w:hAnsi="Century Gothic" w:cs="Century Gothic" w:eastAsia="Century Gothic" w:hint="default"/>
        </w:rPr>
        <w:t>2</w:t>
      </w:r>
      <w:r>
        <w:rPr/>
        <w:t>．检查公司财务情况</w:t>
      </w:r>
      <w:r>
        <w:rPr>
          <w:b w:val="0"/>
          <w:bCs w:val="0"/>
        </w:rPr>
      </w:r>
    </w:p>
    <w:p>
      <w:pPr>
        <w:pStyle w:val="BodyText"/>
        <w:spacing w:line="357" w:lineRule="auto" w:before="126"/>
        <w:ind w:left="119" w:right="0" w:firstLine="480"/>
        <w:jc w:val="left"/>
      </w:pPr>
      <w:r>
        <w:rPr>
          <w:spacing w:val="-7"/>
        </w:rPr>
        <w:t>报告期内，公司监事会及时了解公司经营和财务状况，认真核查了公司季度、</w:t>
      </w:r>
      <w:r>
        <w:rPr/>
        <w:t> 半年度、年度财务报告及有关文件，并对各定期报告出具了审核意见。</w:t>
      </w:r>
    </w:p>
    <w:p>
      <w:pPr>
        <w:pStyle w:val="BodyText"/>
        <w:spacing w:line="343" w:lineRule="auto" w:before="36"/>
        <w:ind w:left="119" w:right="237" w:firstLine="480"/>
        <w:jc w:val="both"/>
      </w:pPr>
      <w:r>
        <w:rPr/>
        <w:t>总体来说，</w:t>
      </w:r>
      <w:r>
        <w:rPr>
          <w:rFonts w:ascii="Century Gothic" w:hAnsi="Century Gothic" w:cs="Century Gothic" w:eastAsia="Century Gothic" w:hint="default"/>
        </w:rPr>
        <w:t>2011</w:t>
      </w:r>
      <w:r>
        <w:rPr>
          <w:rFonts w:ascii="Century Gothic" w:hAnsi="Century Gothic" w:cs="Century Gothic" w:eastAsia="Century Gothic" w:hint="default"/>
          <w:spacing w:val="26"/>
        </w:rPr>
        <w:t> </w:t>
      </w:r>
      <w:r>
        <w:rPr/>
        <w:t>年度公司财务运作规范，财务报告真实地反映了公司的财 </w:t>
      </w:r>
      <w:r>
        <w:rPr>
          <w:spacing w:val="-3"/>
        </w:rPr>
        <w:t>务状况和经营成果。监事会认为，信永中和会计师事务所有限责任公司审计后出</w:t>
      </w:r>
      <w:r>
        <w:rPr>
          <w:spacing w:val="-109"/>
        </w:rPr>
        <w:t> </w:t>
      </w:r>
      <w:r>
        <w:rPr>
          <w:spacing w:val="-109"/>
        </w:rPr>
      </w:r>
      <w:r>
        <w:rPr/>
        <w:t>具的标准无保留意见《中国长城计算机深圳股份有限公司</w:t>
      </w:r>
      <w:r>
        <w:rPr>
          <w:spacing w:val="-76"/>
        </w:rPr>
        <w:t> </w:t>
      </w:r>
      <w:r>
        <w:rPr>
          <w:rFonts w:ascii="Century Gothic" w:hAnsi="Century Gothic" w:cs="Century Gothic" w:eastAsia="Century Gothic" w:hint="default"/>
        </w:rPr>
        <w:t>2011</w:t>
      </w:r>
      <w:r>
        <w:rPr>
          <w:rFonts w:ascii="Century Gothic" w:hAnsi="Century Gothic" w:cs="Century Gothic" w:eastAsia="Century Gothic" w:hint="default"/>
          <w:spacing w:val="-22"/>
        </w:rPr>
        <w:t> </w:t>
      </w:r>
      <w:r>
        <w:rPr/>
        <w:t>年度财务审计报</w:t>
      </w:r>
      <w:r>
        <w:rPr>
          <w:spacing w:val="-1"/>
        </w:rPr>
        <w:t> </w:t>
      </w:r>
      <w:r>
        <w:rPr/>
        <w:t>告》真实、客观反映了公司的财务状况和经营成果。</w:t>
      </w:r>
    </w:p>
    <w:p>
      <w:pPr>
        <w:pStyle w:val="Heading2"/>
        <w:spacing w:line="392" w:lineRule="exact"/>
        <w:ind w:left="119" w:right="0"/>
        <w:jc w:val="left"/>
        <w:rPr>
          <w:b w:val="0"/>
          <w:bCs w:val="0"/>
        </w:rPr>
      </w:pPr>
      <w:r>
        <w:rPr>
          <w:rFonts w:ascii="Century Gothic" w:hAnsi="Century Gothic" w:cs="Century Gothic" w:eastAsia="Century Gothic" w:hint="default"/>
        </w:rPr>
        <w:t>3</w:t>
      </w:r>
      <w:r>
        <w:rPr/>
        <w:t>．对募集资金使用情况的意见</w:t>
      </w:r>
      <w:r>
        <w:rPr>
          <w:b w:val="0"/>
          <w:bCs w:val="0"/>
        </w:rPr>
      </w:r>
    </w:p>
    <w:p>
      <w:pPr>
        <w:pStyle w:val="BodyText"/>
        <w:spacing w:line="357" w:lineRule="auto" w:before="126"/>
        <w:ind w:left="119" w:right="237" w:firstLine="480"/>
        <w:jc w:val="both"/>
      </w:pPr>
      <w:r>
        <w:rPr>
          <w:spacing w:val="-3"/>
        </w:rPr>
        <w:t>公司以前年度募集的资金均用于招股和配股说明书上所承诺的投资项目，个</w:t>
      </w:r>
      <w:r>
        <w:rPr/>
        <w:t> 别项目节余的资金已履行相应法律程序转入其他项目，并已使用完毕。</w:t>
      </w:r>
    </w:p>
    <w:p>
      <w:pPr>
        <w:spacing w:after="0" w:line="357" w:lineRule="auto"/>
        <w:jc w:val="both"/>
        <w:sectPr>
          <w:pgSz w:w="11910" w:h="16840"/>
          <w:pgMar w:header="0" w:footer="962" w:top="1480" w:bottom="1160" w:left="1680" w:right="1560"/>
        </w:sectPr>
      </w:pPr>
    </w:p>
    <w:p>
      <w:pPr>
        <w:pStyle w:val="BodyText"/>
        <w:spacing w:line="352" w:lineRule="auto" w:before="0"/>
        <w:ind w:left="119" w:right="237" w:firstLine="480"/>
        <w:jc w:val="both"/>
      </w:pPr>
      <w:r>
        <w:rPr>
          <w:rFonts w:ascii="Century Gothic" w:hAnsi="Century Gothic" w:cs="Century Gothic" w:eastAsia="Century Gothic" w:hint="default"/>
        </w:rPr>
        <w:t>2010 </w:t>
      </w:r>
      <w:r>
        <w:rPr/>
        <w:t>年，公司通过非公开发行募集资金约 </w:t>
      </w:r>
      <w:r>
        <w:rPr>
          <w:rFonts w:ascii="Century Gothic" w:hAnsi="Century Gothic" w:cs="Century Gothic" w:eastAsia="Century Gothic" w:hint="default"/>
        </w:rPr>
        <w:t>9.8</w:t>
      </w:r>
      <w:r>
        <w:rPr>
          <w:rFonts w:ascii="Century Gothic" w:hAnsi="Century Gothic" w:cs="Century Gothic" w:eastAsia="Century Gothic" w:hint="default"/>
          <w:spacing w:val="-28"/>
        </w:rPr>
        <w:t> </w:t>
      </w:r>
      <w:r>
        <w:rPr/>
        <w:t>亿元，募集资金用于向子公 </w:t>
      </w:r>
      <w:r>
        <w:rPr>
          <w:spacing w:val="-3"/>
        </w:rPr>
        <w:t>司中国长城计算机（香港）控股有限公司增资和偿还公司银行贷款，与承诺投入</w:t>
      </w:r>
      <w:r>
        <w:rPr>
          <w:spacing w:val="-111"/>
        </w:rPr>
        <w:t> </w:t>
      </w:r>
      <w:r>
        <w:rPr>
          <w:spacing w:val="-111"/>
        </w:rPr>
      </w:r>
      <w:r>
        <w:rPr>
          <w:spacing w:val="-3"/>
        </w:rPr>
        <w:t>项目一致，资金使用严格按照《中国长城计算机深圳股份有限公司募集资金管理</w:t>
      </w:r>
      <w:r>
        <w:rPr>
          <w:spacing w:val="-109"/>
        </w:rPr>
        <w:t> </w:t>
      </w:r>
      <w:r>
        <w:rPr>
          <w:spacing w:val="-109"/>
        </w:rPr>
      </w:r>
      <w:r>
        <w:rPr>
          <w:spacing w:val="-3"/>
        </w:rPr>
        <w:t>制度》等相关规定进行，符合法律法规的要求，不存在改变或变相改变募集资金</w:t>
      </w:r>
      <w:r>
        <w:rPr>
          <w:spacing w:val="-111"/>
        </w:rPr>
        <w:t> </w:t>
      </w:r>
      <w:r>
        <w:rPr>
          <w:spacing w:val="-111"/>
        </w:rPr>
      </w:r>
      <w:r>
        <w:rPr/>
        <w:t>投向和损害股东利益的情况，也不存在募集资金存放和使用违规的情形。</w:t>
      </w:r>
    </w:p>
    <w:p>
      <w:pPr>
        <w:pStyle w:val="BodyText"/>
        <w:spacing w:line="350" w:lineRule="auto" w:before="41"/>
        <w:ind w:left="119" w:right="237" w:firstLine="480"/>
        <w:jc w:val="both"/>
      </w:pPr>
      <w:r>
        <w:rPr>
          <w:spacing w:val="-3"/>
        </w:rPr>
        <w:t>报告期内，公司非公开发行股票募集资金拟投向的项目均已完成，公司将节</w:t>
      </w:r>
      <w:r>
        <w:rPr/>
        <w:t> </w:t>
      </w:r>
      <w:r>
        <w:rPr>
          <w:spacing w:val="-3"/>
        </w:rPr>
        <w:t>余募集资金永久补充流动资金符合公司实际运营的需要，有利于充分利用募集资</w:t>
      </w:r>
      <w:r>
        <w:rPr>
          <w:spacing w:val="-109"/>
        </w:rPr>
        <w:t> </w:t>
      </w:r>
      <w:r>
        <w:rPr>
          <w:spacing w:val="-109"/>
        </w:rPr>
      </w:r>
      <w:r>
        <w:rPr>
          <w:spacing w:val="-5"/>
        </w:rPr>
        <w:t>金，节约公司财务费用。截至</w:t>
      </w:r>
      <w:r>
        <w:rPr>
          <w:spacing w:val="-63"/>
        </w:rPr>
        <w:t> </w:t>
      </w:r>
      <w:r>
        <w:rPr>
          <w:rFonts w:ascii="Century Gothic" w:hAnsi="Century Gothic" w:cs="Century Gothic" w:eastAsia="Century Gothic" w:hint="default"/>
        </w:rPr>
        <w:t>2011</w:t>
      </w:r>
      <w:r>
        <w:rPr>
          <w:rFonts w:ascii="Century Gothic" w:hAnsi="Century Gothic" w:cs="Century Gothic" w:eastAsia="Century Gothic" w:hint="default"/>
          <w:spacing w:val="-10"/>
        </w:rPr>
        <w:t> </w:t>
      </w:r>
      <w:r>
        <w:rPr/>
        <w:t>年</w:t>
      </w:r>
      <w:r>
        <w:rPr>
          <w:spacing w:val="-63"/>
        </w:rPr>
        <w:t> </w:t>
      </w:r>
      <w:r>
        <w:rPr>
          <w:rFonts w:ascii="Century Gothic" w:hAnsi="Century Gothic" w:cs="Century Gothic" w:eastAsia="Century Gothic" w:hint="default"/>
        </w:rPr>
        <w:t>12</w:t>
      </w:r>
      <w:r>
        <w:rPr>
          <w:rFonts w:ascii="Century Gothic" w:hAnsi="Century Gothic" w:cs="Century Gothic" w:eastAsia="Century Gothic" w:hint="default"/>
          <w:spacing w:val="-10"/>
        </w:rPr>
        <w:t> </w:t>
      </w:r>
      <w:r>
        <w:rPr/>
        <w:t>月</w:t>
      </w:r>
      <w:r>
        <w:rPr>
          <w:spacing w:val="-65"/>
        </w:rPr>
        <w:t> </w:t>
      </w:r>
      <w:r>
        <w:rPr>
          <w:rFonts w:ascii="Century Gothic" w:hAnsi="Century Gothic" w:cs="Century Gothic" w:eastAsia="Century Gothic" w:hint="default"/>
        </w:rPr>
        <w:t>31</w:t>
      </w:r>
      <w:r>
        <w:rPr>
          <w:rFonts w:ascii="Century Gothic" w:hAnsi="Century Gothic" w:cs="Century Gothic" w:eastAsia="Century Gothic" w:hint="default"/>
          <w:spacing w:val="-10"/>
        </w:rPr>
        <w:t> </w:t>
      </w:r>
      <w:r>
        <w:rPr/>
        <w:t>日，该次非公开发行所募集的资 金已经全部使用完毕。</w:t>
      </w:r>
    </w:p>
    <w:p>
      <w:pPr>
        <w:pStyle w:val="Heading2"/>
        <w:spacing w:line="385" w:lineRule="exact"/>
        <w:ind w:left="119" w:right="0"/>
        <w:jc w:val="both"/>
        <w:rPr>
          <w:b w:val="0"/>
          <w:bCs w:val="0"/>
        </w:rPr>
      </w:pPr>
      <w:r>
        <w:rPr>
          <w:rFonts w:ascii="Century Gothic" w:hAnsi="Century Gothic" w:cs="Century Gothic" w:eastAsia="Century Gothic" w:hint="default"/>
        </w:rPr>
        <w:t>4</w:t>
      </w:r>
      <w:r>
        <w:rPr/>
        <w:t>．对公司收购、出售资产行为的意见</w:t>
      </w:r>
      <w:r>
        <w:rPr>
          <w:b w:val="0"/>
          <w:bCs w:val="0"/>
        </w:rPr>
      </w:r>
    </w:p>
    <w:p>
      <w:pPr>
        <w:pStyle w:val="BodyText"/>
        <w:spacing w:line="357" w:lineRule="auto" w:before="126"/>
        <w:ind w:right="237" w:firstLine="480"/>
        <w:jc w:val="both"/>
      </w:pPr>
      <w:r>
        <w:rPr>
          <w:spacing w:val="-3"/>
        </w:rPr>
        <w:t>公司在作出收购长城易拓信息产品（深圳）有限公司股权、收购富通科技发</w:t>
      </w:r>
      <w:r>
        <w:rPr/>
        <w:t> </w:t>
      </w:r>
      <w:r>
        <w:rPr>
          <w:spacing w:val="-3"/>
        </w:rPr>
        <w:t>展控股（香港）有限公司股权和出售深圳海量存储设备有限公司股权等有关资产</w:t>
      </w:r>
      <w:r>
        <w:rPr>
          <w:spacing w:val="-109"/>
        </w:rPr>
        <w:t> </w:t>
      </w:r>
      <w:r>
        <w:rPr>
          <w:spacing w:val="-109"/>
        </w:rPr>
      </w:r>
      <w:r>
        <w:rPr/>
        <w:t>处置的行为时，均严格按照相关法律法规履行了审批程序和信息披露义务。</w:t>
      </w:r>
    </w:p>
    <w:p>
      <w:pPr>
        <w:pStyle w:val="BodyText"/>
        <w:spacing w:line="357" w:lineRule="auto" w:before="36"/>
        <w:ind w:right="0" w:firstLine="480"/>
        <w:jc w:val="left"/>
      </w:pPr>
      <w:r>
        <w:rPr>
          <w:spacing w:val="-7"/>
        </w:rPr>
        <w:t>董事会在处理收购、出售资产事项时，表决程序合法合规，交易公开、公平、</w:t>
      </w:r>
      <w:r>
        <w:rPr/>
        <w:t> </w:t>
      </w:r>
      <w:r>
        <w:rPr>
          <w:spacing w:val="-3"/>
        </w:rPr>
        <w:t>合理，不存在内幕交易损害部分股东权益或造成公司资产流失的情况，符合公司</w:t>
      </w:r>
      <w:r>
        <w:rPr>
          <w:spacing w:val="-109"/>
        </w:rPr>
        <w:t> </w:t>
      </w:r>
      <w:r>
        <w:rPr>
          <w:spacing w:val="-109"/>
        </w:rPr>
      </w:r>
      <w:r>
        <w:rPr/>
        <w:t>业务发展的需要。</w:t>
      </w:r>
    </w:p>
    <w:p>
      <w:pPr>
        <w:pStyle w:val="Heading2"/>
        <w:spacing w:line="378" w:lineRule="exact"/>
        <w:ind w:right="0"/>
        <w:jc w:val="both"/>
        <w:rPr>
          <w:b w:val="0"/>
          <w:bCs w:val="0"/>
        </w:rPr>
      </w:pPr>
      <w:r>
        <w:rPr>
          <w:rFonts w:ascii="Century Gothic" w:hAnsi="Century Gothic" w:cs="Century Gothic" w:eastAsia="Century Gothic" w:hint="default"/>
        </w:rPr>
        <w:t>5</w:t>
      </w:r>
      <w:r>
        <w:rPr/>
        <w:t>．对公司关联交易的意见</w:t>
      </w:r>
      <w:r>
        <w:rPr>
          <w:b w:val="0"/>
          <w:bCs w:val="0"/>
        </w:rPr>
      </w:r>
    </w:p>
    <w:p>
      <w:pPr>
        <w:pStyle w:val="BodyText"/>
        <w:spacing w:line="357" w:lineRule="auto" w:before="126"/>
        <w:ind w:left="119" w:right="237" w:firstLine="480"/>
        <w:jc w:val="both"/>
      </w:pPr>
      <w:r>
        <w:rPr>
          <w:spacing w:val="-3"/>
        </w:rPr>
        <w:t>公司在进行日常关联交易、关联方房屋租赁、非公开发行股票等关联交易事</w:t>
      </w:r>
      <w:r>
        <w:rPr/>
        <w:t> </w:t>
      </w:r>
      <w:r>
        <w:rPr>
          <w:spacing w:val="-3"/>
        </w:rPr>
        <w:t>项时，严格遵循有关关联交易的操作程序，交易过程中充分体现公平、合理的原</w:t>
      </w:r>
      <w:r>
        <w:rPr>
          <w:spacing w:val="-111"/>
        </w:rPr>
        <w:t> </w:t>
      </w:r>
      <w:r>
        <w:rPr>
          <w:spacing w:val="-111"/>
        </w:rPr>
      </w:r>
      <w:r>
        <w:rPr/>
        <w:t>则，未发现有损害公司利益的情况。</w:t>
      </w:r>
    </w:p>
    <w:p>
      <w:pPr>
        <w:spacing w:line="240" w:lineRule="auto" w:before="10"/>
        <w:rPr>
          <w:rFonts w:ascii="仿宋" w:hAnsi="仿宋" w:cs="仿宋" w:eastAsia="仿宋" w:hint="default"/>
          <w:sz w:val="20"/>
          <w:szCs w:val="20"/>
        </w:rPr>
      </w:pPr>
    </w:p>
    <w:p>
      <w:pPr>
        <w:spacing w:line="312" w:lineRule="auto" w:before="0"/>
        <w:ind w:left="600" w:right="223" w:hanging="480"/>
        <w:jc w:val="left"/>
        <w:rPr>
          <w:rFonts w:ascii="仿宋" w:hAnsi="仿宋" w:cs="仿宋" w:eastAsia="仿宋" w:hint="default"/>
          <w:sz w:val="24"/>
          <w:szCs w:val="24"/>
        </w:rPr>
      </w:pPr>
      <w:r>
        <w:rPr>
          <w:rFonts w:ascii="Microsoft JhengHei" w:hAnsi="Microsoft JhengHei" w:cs="Microsoft JhengHei" w:eastAsia="Microsoft JhengHei" w:hint="default"/>
          <w:b/>
          <w:bCs/>
          <w:sz w:val="24"/>
          <w:szCs w:val="24"/>
        </w:rPr>
        <w:t>（三）监事会对公司内部控制自我评价报告的意见</w:t>
      </w:r>
      <w:r>
        <w:rPr>
          <w:rFonts w:ascii="Microsoft JhengHei" w:hAnsi="Microsoft JhengHei" w:cs="Microsoft JhengHei" w:eastAsia="Microsoft JhengHei" w:hint="default"/>
          <w:b/>
          <w:bCs/>
          <w:spacing w:val="-39"/>
          <w:sz w:val="24"/>
          <w:szCs w:val="24"/>
        </w:rPr>
        <w:t> </w:t>
      </w:r>
      <w:r>
        <w:rPr>
          <w:rFonts w:ascii="仿宋" w:hAnsi="仿宋" w:cs="仿宋" w:eastAsia="仿宋" w:hint="default"/>
          <w:spacing w:val="-3"/>
          <w:sz w:val="24"/>
          <w:szCs w:val="24"/>
        </w:rPr>
        <w:t>报告期内，公司持续完善内部管理，按照《企业内部控制基本规范》和相关</w:t>
      </w:r>
    </w:p>
    <w:p>
      <w:pPr>
        <w:pStyle w:val="BodyText"/>
        <w:spacing w:line="352" w:lineRule="auto" w:before="82"/>
        <w:ind w:left="119" w:right="235"/>
        <w:jc w:val="both"/>
      </w:pPr>
      <w:r>
        <w:rPr>
          <w:spacing w:val="-3"/>
        </w:rPr>
        <w:t>配套指引，有效推动内控体系建设，提高公司经营管理水平和风险防范能力，并</w:t>
      </w:r>
      <w:r>
        <w:rPr>
          <w:spacing w:val="-111"/>
        </w:rPr>
        <w:t> </w:t>
      </w:r>
      <w:r>
        <w:rPr>
          <w:spacing w:val="-111"/>
        </w:rPr>
      </w:r>
      <w:r>
        <w:rPr>
          <w:spacing w:val="-3"/>
        </w:rPr>
        <w:t>通过借力中介机构，按照内控实施方案积极开展内部控制建设工作，大大提升了</w:t>
      </w:r>
      <w:r>
        <w:rPr>
          <w:spacing w:val="-109"/>
        </w:rPr>
        <w:t> </w:t>
      </w:r>
      <w:r>
        <w:rPr>
          <w:spacing w:val="-109"/>
        </w:rPr>
      </w:r>
      <w:r>
        <w:rPr>
          <w:spacing w:val="-3"/>
        </w:rPr>
        <w:t>公司内部控制的建设水平和评价能力，有利于公司的经营管理规范运行；董事会</w:t>
      </w:r>
      <w:r>
        <w:rPr>
          <w:spacing w:val="-109"/>
        </w:rPr>
        <w:t> </w:t>
      </w:r>
      <w:r>
        <w:rPr>
          <w:spacing w:val="-109"/>
        </w:rPr>
      </w:r>
      <w:r>
        <w:rPr/>
        <w:t>出具的《公司</w:t>
      </w:r>
      <w:r>
        <w:rPr>
          <w:spacing w:val="-80"/>
        </w:rPr>
        <w:t> </w:t>
      </w:r>
      <w:r>
        <w:rPr>
          <w:rFonts w:ascii="Century Gothic" w:hAnsi="Century Gothic" w:cs="Century Gothic" w:eastAsia="Century Gothic" w:hint="default"/>
        </w:rPr>
        <w:t>2011</w:t>
      </w:r>
      <w:r>
        <w:rPr>
          <w:rFonts w:ascii="Century Gothic" w:hAnsi="Century Gothic" w:cs="Century Gothic" w:eastAsia="Century Gothic" w:hint="default"/>
          <w:spacing w:val="-27"/>
        </w:rPr>
        <w:t> </w:t>
      </w:r>
      <w:r>
        <w:rPr/>
        <w:t>年度内部控制自我评价报告》不存在重大缺陷，如实反映了</w:t>
      </w:r>
      <w:r>
        <w:rPr>
          <w:spacing w:val="-1"/>
        </w:rPr>
        <w:t> </w:t>
      </w:r>
      <w:r>
        <w:rPr>
          <w:spacing w:val="-3"/>
        </w:rPr>
        <w:t>报告期内公司体系建设和内部控制相关工作的成效，评价客观真实，同意公司董</w:t>
      </w:r>
      <w:r>
        <w:rPr>
          <w:spacing w:val="-109"/>
        </w:rPr>
        <w:t> </w:t>
      </w:r>
      <w:r>
        <w:rPr>
          <w:spacing w:val="-109"/>
        </w:rPr>
      </w:r>
      <w:r>
        <w:rPr/>
        <w:t>事会按此披露</w:t>
      </w:r>
      <w:r>
        <w:rPr>
          <w:spacing w:val="-69"/>
        </w:rPr>
        <w:t> </w:t>
      </w:r>
      <w:r>
        <w:rPr>
          <w:rFonts w:ascii="Century Gothic" w:hAnsi="Century Gothic" w:cs="Century Gothic" w:eastAsia="Century Gothic" w:hint="default"/>
        </w:rPr>
        <w:t>2011</w:t>
      </w:r>
      <w:r>
        <w:rPr>
          <w:rFonts w:ascii="Century Gothic" w:hAnsi="Century Gothic" w:cs="Century Gothic" w:eastAsia="Century Gothic" w:hint="default"/>
          <w:spacing w:val="-16"/>
        </w:rPr>
        <w:t> </w:t>
      </w:r>
      <w:r>
        <w:rPr/>
        <w:t>年度公司内部控制情况及相关评价。</w:t>
      </w:r>
    </w:p>
    <w:p>
      <w:pPr>
        <w:spacing w:after="0" w:line="352" w:lineRule="auto"/>
        <w:jc w:val="both"/>
        <w:sectPr>
          <w:pgSz w:w="11910" w:h="16840"/>
          <w:pgMar w:header="0" w:footer="962" w:top="1480" w:bottom="1160" w:left="1680" w:right="1560"/>
        </w:sectPr>
      </w:pPr>
    </w:p>
    <w:p>
      <w:pPr>
        <w:pStyle w:val="Heading2"/>
        <w:spacing w:line="341" w:lineRule="exact"/>
        <w:ind w:right="0"/>
        <w:jc w:val="left"/>
        <w:rPr>
          <w:b w:val="0"/>
          <w:bCs w:val="0"/>
        </w:rPr>
      </w:pPr>
      <w:r>
        <w:rPr/>
        <w:t>（四）公司建立和实施内幕信息知情人管理制度的情况</w:t>
      </w:r>
      <w:r>
        <w:rPr>
          <w:b w:val="0"/>
          <w:bCs w:val="0"/>
        </w:rPr>
      </w:r>
    </w:p>
    <w:p>
      <w:pPr>
        <w:pStyle w:val="BodyText"/>
        <w:spacing w:line="357" w:lineRule="auto" w:before="126"/>
        <w:ind w:right="114" w:firstLine="480"/>
        <w:jc w:val="both"/>
      </w:pPr>
      <w:r>
        <w:rPr>
          <w:spacing w:val="-7"/>
        </w:rPr>
        <w:t>为维护公司信息披露的公开、公平、公正原则，保护广大投资者的合法权益，</w:t>
      </w:r>
      <w:r>
        <w:rPr/>
        <w:t> 公司已按照证券监管机构的相关规定制定了《内幕信息知情人登记管理制度》。 报告期内，公司没有发生内幕交易的情况。</w:t>
      </w:r>
    </w:p>
    <w:p>
      <w:pPr>
        <w:spacing w:after="0" w:line="357" w:lineRule="auto"/>
        <w:jc w:val="both"/>
        <w:sectPr>
          <w:pgSz w:w="11910" w:h="16840"/>
          <w:pgMar w:header="0" w:footer="962" w:top="1480" w:bottom="1160" w:left="1680" w:right="1560"/>
        </w:sectPr>
      </w:pPr>
    </w:p>
    <w:p>
      <w:pPr>
        <w:pStyle w:val="Heading1"/>
        <w:tabs>
          <w:tab w:pos="562" w:val="left" w:leader="none"/>
        </w:tabs>
        <w:spacing w:line="351" w:lineRule="exact"/>
        <w:ind w:right="117"/>
        <w:jc w:val="center"/>
        <w:rPr>
          <w:b w:val="0"/>
          <w:bCs w:val="0"/>
        </w:rPr>
      </w:pPr>
      <w:bookmarkStart w:name="_TOC_250002" w:id="10"/>
      <w:r>
        <w:rPr>
          <w:w w:val="95"/>
        </w:rPr>
        <w:t>十</w:t>
        <w:tab/>
      </w:r>
      <w:r>
        <w:rPr/>
        <w:t>重要事项</w:t>
      </w:r>
      <w:bookmarkEnd w:id="10"/>
      <w:r>
        <w:rPr>
          <w:b w:val="0"/>
          <w:bCs w:val="0"/>
        </w:rPr>
      </w:r>
    </w:p>
    <w:p>
      <w:pPr>
        <w:spacing w:line="240" w:lineRule="auto" w:before="4"/>
        <w:rPr>
          <w:rFonts w:ascii="黑体" w:hAnsi="黑体" w:cs="黑体" w:eastAsia="黑体" w:hint="default"/>
          <w:b/>
          <w:bCs/>
          <w:sz w:val="34"/>
          <w:szCs w:val="34"/>
        </w:rPr>
      </w:pPr>
    </w:p>
    <w:p>
      <w:pPr>
        <w:pStyle w:val="Heading2"/>
        <w:spacing w:line="240" w:lineRule="auto"/>
        <w:ind w:right="0"/>
        <w:jc w:val="left"/>
        <w:rPr>
          <w:b w:val="0"/>
          <w:bCs w:val="0"/>
        </w:rPr>
      </w:pPr>
      <w:r>
        <w:rPr/>
        <w:t>（一）诉讼、仲裁事项</w:t>
      </w:r>
      <w:r>
        <w:rPr>
          <w:b w:val="0"/>
          <w:bCs w:val="0"/>
        </w:rPr>
      </w:r>
    </w:p>
    <w:p>
      <w:pPr>
        <w:pStyle w:val="Heading2"/>
        <w:spacing w:line="240" w:lineRule="auto" w:before="50"/>
        <w:ind w:right="0"/>
        <w:jc w:val="left"/>
        <w:rPr>
          <w:b w:val="0"/>
          <w:bCs w:val="0"/>
        </w:rPr>
      </w:pPr>
      <w:r>
        <w:rPr>
          <w:rFonts w:ascii="Century Gothic" w:hAnsi="Century Gothic" w:cs="Century Gothic" w:eastAsia="Century Gothic" w:hint="default"/>
        </w:rPr>
        <w:t>1</w:t>
      </w:r>
      <w:r>
        <w:rPr/>
        <w:t>．报告期内本公司无重大诉讼、仲裁事项，亦无涉及盗版软件的诉讼事项。</w:t>
      </w:r>
      <w:r>
        <w:rPr>
          <w:b w:val="0"/>
          <w:bCs w:val="0"/>
        </w:rPr>
      </w:r>
    </w:p>
    <w:p>
      <w:pPr>
        <w:pStyle w:val="Heading2"/>
        <w:spacing w:line="240" w:lineRule="auto" w:before="50"/>
        <w:ind w:right="0"/>
        <w:jc w:val="left"/>
        <w:rPr>
          <w:b w:val="0"/>
          <w:bCs w:val="0"/>
        </w:rPr>
      </w:pPr>
      <w:r>
        <w:rPr>
          <w:rFonts w:ascii="Century Gothic" w:hAnsi="Century Gothic" w:cs="Century Gothic" w:eastAsia="Century Gothic" w:hint="default"/>
        </w:rPr>
        <w:t>2</w:t>
      </w:r>
      <w:r>
        <w:rPr/>
        <w:t>．子公司冠捷科技未决诉讼或仲裁形成的或有负债事项如下：</w:t>
      </w:r>
      <w:r>
        <w:rPr>
          <w:b w:val="0"/>
          <w:bCs w:val="0"/>
        </w:rPr>
      </w:r>
    </w:p>
    <w:p>
      <w:pPr>
        <w:pStyle w:val="BodyText"/>
        <w:spacing w:line="336" w:lineRule="auto" w:before="126"/>
        <w:ind w:left="119" w:right="229" w:firstLine="480"/>
        <w:jc w:val="both"/>
      </w:pPr>
      <w:r>
        <w:rPr>
          <w:rFonts w:ascii="新宋体" w:hAnsi="新宋体" w:cs="新宋体" w:eastAsia="新宋体" w:hint="default"/>
          <w:w w:val="99"/>
        </w:rPr>
        <w:t>①</w:t>
      </w:r>
      <w:r>
        <w:rPr>
          <w:rFonts w:ascii="Century Gothic" w:hAnsi="Century Gothic" w:cs="Century Gothic" w:eastAsia="Century Gothic" w:hint="default"/>
          <w:w w:val="99"/>
        </w:rPr>
        <w:t>2008</w:t>
      </w:r>
      <w:r>
        <w:rPr>
          <w:rFonts w:ascii="Century Gothic" w:hAnsi="Century Gothic" w:cs="Century Gothic" w:eastAsia="Century Gothic" w:hint="default"/>
          <w:spacing w:val="-1"/>
          <w:w w:val="99"/>
        </w:rPr>
        <w:t> </w:t>
      </w:r>
      <w:r>
        <w:rPr/>
        <w:t>年</w:t>
      </w:r>
      <w:r>
        <w:rPr>
          <w:spacing w:val="-56"/>
        </w:rPr>
        <w:t> </w:t>
      </w:r>
      <w:r>
        <w:rPr>
          <w:rFonts w:ascii="Century Gothic" w:hAnsi="Century Gothic" w:cs="Century Gothic" w:eastAsia="Century Gothic" w:hint="default"/>
          <w:w w:val="99"/>
        </w:rPr>
        <w:t>12</w:t>
      </w:r>
      <w:r>
        <w:rPr>
          <w:rFonts w:ascii="Century Gothic" w:hAnsi="Century Gothic" w:cs="Century Gothic" w:eastAsia="Century Gothic" w:hint="default"/>
          <w:spacing w:val="-1"/>
          <w:w w:val="99"/>
        </w:rPr>
        <w:t> </w:t>
      </w:r>
      <w:r>
        <w:rPr>
          <w:spacing w:val="-6"/>
        </w:rPr>
        <w:t>月，一家第三方原告公司在美国对冠捷科技及其一家联营公司</w:t>
      </w:r>
      <w:r>
        <w:rPr>
          <w:spacing w:val="-1"/>
        </w:rPr>
        <w:t> </w:t>
      </w:r>
      <w:r>
        <w:rPr>
          <w:spacing w:val="4"/>
        </w:rPr>
        <w:t>与其它第三方公司进行起诉。该起诉是针对侵犯制造计算机显示器之某些专利</w:t>
      </w:r>
      <w:r>
        <w:rPr/>
      </w:r>
    </w:p>
    <w:p>
      <w:pPr>
        <w:pStyle w:val="BodyText"/>
        <w:spacing w:line="336" w:lineRule="auto" w:before="58"/>
        <w:ind w:left="599" w:right="224" w:hanging="480"/>
        <w:jc w:val="left"/>
      </w:pPr>
      <w:r>
        <w:rPr/>
        <w:t>（「专利</w:t>
      </w:r>
      <w:r>
        <w:rPr>
          <w:spacing w:val="-60"/>
        </w:rPr>
        <w:t> </w:t>
      </w:r>
      <w:r>
        <w:rPr>
          <w:rFonts w:ascii="Century Gothic" w:hAnsi="Century Gothic" w:cs="Century Gothic" w:eastAsia="Century Gothic" w:hint="default"/>
        </w:rPr>
        <w:t>I</w:t>
      </w:r>
      <w:r>
        <w:rPr/>
        <w:t>」）而提出索偿。 </w:t>
      </w:r>
      <w:r>
        <w:rPr>
          <w:spacing w:val="-3"/>
        </w:rPr>
        <w:t>冠捷科技董事认为由于程序仍在进行中，现时未能对这次案件的结果作出评</w:t>
      </w:r>
    </w:p>
    <w:p>
      <w:pPr>
        <w:pStyle w:val="BodyText"/>
        <w:spacing w:line="240" w:lineRule="auto" w:before="58"/>
        <w:ind w:left="119" w:right="0"/>
        <w:jc w:val="left"/>
      </w:pPr>
      <w:r>
        <w:rPr/>
        <w:t>估。</w:t>
      </w:r>
    </w:p>
    <w:p>
      <w:pPr>
        <w:pStyle w:val="BodyText"/>
        <w:spacing w:line="336" w:lineRule="auto" w:before="154"/>
        <w:ind w:left="119" w:right="237" w:firstLine="480"/>
        <w:jc w:val="both"/>
      </w:pPr>
      <w:r>
        <w:rPr>
          <w:rFonts w:ascii="新宋体" w:hAnsi="新宋体" w:cs="新宋体" w:eastAsia="新宋体" w:hint="default"/>
        </w:rPr>
        <w:t>②</w:t>
      </w:r>
      <w:r>
        <w:rPr>
          <w:rFonts w:ascii="Century Gothic" w:hAnsi="Century Gothic" w:cs="Century Gothic" w:eastAsia="Century Gothic" w:hint="default"/>
        </w:rPr>
        <w:t>2009 </w:t>
      </w:r>
      <w:r>
        <w:rPr/>
        <w:t>年</w:t>
      </w:r>
      <w:r>
        <w:rPr>
          <w:spacing w:val="-55"/>
        </w:rPr>
        <w:t> </w:t>
      </w:r>
      <w:r>
        <w:rPr>
          <w:rFonts w:ascii="Century Gothic" w:hAnsi="Century Gothic" w:cs="Century Gothic" w:eastAsia="Century Gothic" w:hint="default"/>
        </w:rPr>
        <w:t>1 </w:t>
      </w:r>
      <w:r>
        <w:rPr/>
        <w:t>月，一家第三方原告公司在德国对冠捷科技进行起诉。该起诉 是针对侵犯制造计算机显示器科技之某些专利（「专利</w:t>
      </w:r>
      <w:r>
        <w:rPr>
          <w:spacing w:val="-63"/>
        </w:rPr>
        <w:t> </w:t>
      </w:r>
      <w:r>
        <w:rPr>
          <w:rFonts w:ascii="Century Gothic" w:hAnsi="Century Gothic" w:cs="Century Gothic" w:eastAsia="Century Gothic" w:hint="default"/>
        </w:rPr>
        <w:t>II</w:t>
      </w:r>
      <w:r>
        <w:rPr/>
        <w:t>」）而提出索偿。</w:t>
      </w:r>
    </w:p>
    <w:p>
      <w:pPr>
        <w:pStyle w:val="BodyText"/>
        <w:spacing w:line="343" w:lineRule="auto" w:before="20"/>
        <w:ind w:left="119" w:right="229" w:firstLine="480"/>
        <w:jc w:val="both"/>
      </w:pPr>
      <w:r>
        <w:rPr>
          <w:spacing w:val="2"/>
        </w:rPr>
        <w:t>针对冠捷科技的申诉，原告人主要指称（其中包括）：（</w:t>
      </w:r>
      <w:r>
        <w:rPr>
          <w:rFonts w:ascii="Century Gothic" w:hAnsi="Century Gothic" w:cs="Century Gothic" w:eastAsia="Century Gothic" w:hint="default"/>
          <w:spacing w:val="2"/>
        </w:rPr>
        <w:t>i</w:t>
      </w:r>
      <w:r>
        <w:rPr>
          <w:spacing w:val="2"/>
        </w:rPr>
        <w:t>）彼等制造、使</w:t>
      </w:r>
      <w:r>
        <w:rPr>
          <w:spacing w:val="3"/>
        </w:rPr>
        <w:t> </w:t>
      </w:r>
      <w:r>
        <w:rPr/>
        <w:t>用、导致使用、并于德国试图出售、出售、导致出售、入口及</w:t>
      </w:r>
      <w:r>
        <w:rPr>
          <w:rFonts w:ascii="Century Gothic" w:hAnsi="Century Gothic" w:cs="Century Gothic" w:eastAsia="Century Gothic" w:hint="default"/>
        </w:rPr>
        <w:t>/</w:t>
      </w:r>
      <w:r>
        <w:rPr/>
        <w:t>或导致入口显示</w:t>
      </w:r>
      <w:r>
        <w:rPr>
          <w:spacing w:val="-87"/>
        </w:rPr>
        <w:t> </w:t>
      </w:r>
      <w:r>
        <w:rPr>
          <w:spacing w:val="-5"/>
        </w:rPr>
        <w:t>器，从而侵犯、积极促成、助成侵犯专利</w:t>
      </w:r>
      <w:r>
        <w:rPr>
          <w:spacing w:val="-42"/>
        </w:rPr>
        <w:t> </w:t>
      </w:r>
      <w:r>
        <w:rPr>
          <w:rFonts w:ascii="Century Gothic" w:hAnsi="Century Gothic" w:cs="Century Gothic" w:eastAsia="Century Gothic" w:hint="default"/>
          <w:spacing w:val="-4"/>
        </w:rPr>
        <w:t>II</w:t>
      </w:r>
      <w:r>
        <w:rPr>
          <w:spacing w:val="-4"/>
        </w:rPr>
        <w:t>；及（</w:t>
      </w:r>
      <w:r>
        <w:rPr>
          <w:rFonts w:ascii="Century Gothic" w:hAnsi="Century Gothic" w:cs="Century Gothic" w:eastAsia="Century Gothic" w:hint="default"/>
          <w:spacing w:val="-4"/>
        </w:rPr>
        <w:t>ii</w:t>
      </w:r>
      <w:r>
        <w:rPr>
          <w:spacing w:val="-4"/>
        </w:rPr>
        <w:t>）该侵权行为引致及将继续引</w:t>
      </w:r>
      <w:r>
        <w:rPr>
          <w:spacing w:val="-108"/>
        </w:rPr>
        <w:t> </w:t>
      </w:r>
      <w:r>
        <w:rPr>
          <w:spacing w:val="-108"/>
        </w:rPr>
      </w:r>
      <w:r>
        <w:rPr>
          <w:spacing w:val="-3"/>
        </w:rPr>
        <w:t>致原告人利益受损，直至法院裁定原告人获得赔偿，包括此次申诉而合理付出之</w:t>
      </w:r>
      <w:r>
        <w:rPr>
          <w:spacing w:val="-109"/>
        </w:rPr>
        <w:t> </w:t>
      </w:r>
      <w:r>
        <w:rPr>
          <w:spacing w:val="-109"/>
        </w:rPr>
      </w:r>
      <w:r>
        <w:rPr/>
        <w:t>律师费用、成本及支出。</w:t>
      </w:r>
    </w:p>
    <w:p>
      <w:pPr>
        <w:pStyle w:val="BodyText"/>
        <w:spacing w:line="357" w:lineRule="auto" w:before="50"/>
        <w:ind w:left="119" w:right="237" w:firstLine="480"/>
        <w:jc w:val="both"/>
      </w:pPr>
      <w:r>
        <w:rPr>
          <w:spacing w:val="-3"/>
        </w:rPr>
        <w:t>冠捷科技董事认为由于上诉程序仍在进行中，现时未能对这次案件的结果作</w:t>
      </w:r>
      <w:r>
        <w:rPr/>
        <w:t> 出评估。</w:t>
      </w:r>
    </w:p>
    <w:p>
      <w:pPr>
        <w:pStyle w:val="BodyText"/>
        <w:spacing w:line="336" w:lineRule="auto" w:before="36"/>
        <w:ind w:left="119" w:right="237" w:firstLine="480"/>
        <w:jc w:val="both"/>
      </w:pPr>
      <w:r>
        <w:rPr>
          <w:rFonts w:ascii="新宋体" w:hAnsi="新宋体" w:cs="新宋体" w:eastAsia="新宋体" w:hint="default"/>
        </w:rPr>
        <w:t>③</w:t>
      </w:r>
      <w:r>
        <w:rPr>
          <w:rFonts w:ascii="Century Gothic" w:hAnsi="Century Gothic" w:cs="Century Gothic" w:eastAsia="Century Gothic" w:hint="default"/>
        </w:rPr>
        <w:t>2010 </w:t>
      </w:r>
      <w:r>
        <w:rPr/>
        <w:t>年</w:t>
      </w:r>
      <w:r>
        <w:rPr>
          <w:spacing w:val="-55"/>
        </w:rPr>
        <w:t> </w:t>
      </w:r>
      <w:r>
        <w:rPr>
          <w:rFonts w:ascii="Century Gothic" w:hAnsi="Century Gothic" w:cs="Century Gothic" w:eastAsia="Century Gothic" w:hint="default"/>
        </w:rPr>
        <w:t>7 </w:t>
      </w:r>
      <w:r>
        <w:rPr/>
        <w:t>月，一家第三方原告公司在美国对冠捷科技进行起诉。该申诉 针对各方订立之一份协议内与补偿责任相关之索偿而作出。</w:t>
      </w:r>
    </w:p>
    <w:p>
      <w:pPr>
        <w:pStyle w:val="BodyText"/>
        <w:spacing w:line="357" w:lineRule="auto" w:before="58"/>
        <w:ind w:left="119" w:right="237" w:firstLine="480"/>
        <w:jc w:val="both"/>
      </w:pPr>
      <w:r>
        <w:rPr>
          <w:spacing w:val="-3"/>
        </w:rPr>
        <w:t>冠捷科技董事认为由于诉讼程序仍在进行中，现时未能对这次案件的结果作</w:t>
      </w:r>
      <w:r>
        <w:rPr/>
        <w:t> 出评估。</w:t>
      </w:r>
    </w:p>
    <w:p>
      <w:pPr>
        <w:pStyle w:val="BodyText"/>
        <w:spacing w:line="348" w:lineRule="auto" w:before="36"/>
        <w:ind w:left="119" w:right="237" w:firstLine="480"/>
        <w:jc w:val="both"/>
      </w:pPr>
      <w:r>
        <w:rPr>
          <w:rFonts w:ascii="新宋体" w:hAnsi="新宋体" w:cs="新宋体" w:eastAsia="新宋体" w:hint="default"/>
        </w:rPr>
        <w:t>④</w:t>
      </w:r>
      <w:r>
        <w:rPr>
          <w:rFonts w:ascii="Century Gothic" w:hAnsi="Century Gothic" w:cs="Century Gothic" w:eastAsia="Century Gothic" w:hint="default"/>
        </w:rPr>
        <w:t>2010 </w:t>
      </w:r>
      <w:r>
        <w:rPr/>
        <w:t>年</w:t>
      </w:r>
      <w:r>
        <w:rPr>
          <w:spacing w:val="-55"/>
        </w:rPr>
        <w:t> </w:t>
      </w:r>
      <w:r>
        <w:rPr>
          <w:rFonts w:ascii="Century Gothic" w:hAnsi="Century Gothic" w:cs="Century Gothic" w:eastAsia="Century Gothic" w:hint="default"/>
        </w:rPr>
        <w:t>7 </w:t>
      </w:r>
      <w:r>
        <w:rPr/>
        <w:t>月，一家第三方原告公司在美国对冠捷科技及其一家联营公司 </w:t>
      </w:r>
      <w:r>
        <w:rPr>
          <w:spacing w:val="-3"/>
        </w:rPr>
        <w:t>及另一家第三方公司进行起诉。该起诉是针对侵犯制造某些电视之技术之某些专</w:t>
      </w:r>
      <w:r>
        <w:rPr>
          <w:spacing w:val="-109"/>
        </w:rPr>
        <w:t> </w:t>
      </w:r>
      <w:r>
        <w:rPr>
          <w:spacing w:val="-109"/>
        </w:rPr>
      </w:r>
      <w:r>
        <w:rPr/>
        <w:t>利（「专利</w:t>
      </w:r>
      <w:r>
        <w:rPr>
          <w:spacing w:val="-64"/>
        </w:rPr>
        <w:t> </w:t>
      </w:r>
      <w:r>
        <w:rPr>
          <w:rFonts w:ascii="Century Gothic" w:hAnsi="Century Gothic" w:cs="Century Gothic" w:eastAsia="Century Gothic" w:hint="default"/>
        </w:rPr>
        <w:t>III</w:t>
      </w:r>
      <w:r>
        <w:rPr/>
        <w:t>」）造成的伤害而提出索偿。</w:t>
      </w:r>
    </w:p>
    <w:p>
      <w:pPr>
        <w:pStyle w:val="BodyText"/>
        <w:spacing w:line="336" w:lineRule="auto" w:before="6"/>
        <w:ind w:left="119" w:right="107" w:firstLine="480"/>
        <w:jc w:val="left"/>
      </w:pPr>
      <w:r>
        <w:rPr>
          <w:spacing w:val="2"/>
        </w:rPr>
        <w:t>就对冠捷科技及该联营公司的申诉，原告人主要指称（其中包括）：（</w:t>
      </w:r>
      <w:r>
        <w:rPr>
          <w:rFonts w:ascii="Century Gothic" w:hAnsi="Century Gothic" w:cs="Century Gothic" w:eastAsia="Century Gothic" w:hint="default"/>
          <w:spacing w:val="2"/>
        </w:rPr>
        <w:t>i</w:t>
      </w:r>
      <w:r>
        <w:rPr>
          <w:spacing w:val="2"/>
        </w:rPr>
        <w:t>）</w:t>
      </w:r>
      <w:r>
        <w:rPr/>
        <w:t> 彼等已侵犯并继续侵犯专利</w:t>
      </w:r>
      <w:r>
        <w:rPr>
          <w:spacing w:val="-50"/>
        </w:rPr>
        <w:t> </w:t>
      </w:r>
      <w:r>
        <w:rPr>
          <w:rFonts w:ascii="Century Gothic" w:hAnsi="Century Gothic" w:cs="Century Gothic" w:eastAsia="Century Gothic" w:hint="default"/>
          <w:spacing w:val="-5"/>
          <w:w w:val="99"/>
        </w:rPr>
        <w:t>III</w:t>
      </w:r>
      <w:r>
        <w:rPr>
          <w:spacing w:val="-5"/>
          <w:w w:val="99"/>
        </w:rPr>
        <w:t>，以及于美国助成及积极促成他人侵犯专利</w:t>
      </w:r>
      <w:r>
        <w:rPr>
          <w:spacing w:val="-51"/>
          <w:w w:val="99"/>
        </w:rPr>
        <w:t> </w:t>
      </w:r>
      <w:r>
        <w:rPr>
          <w:rFonts w:ascii="Century Gothic" w:hAnsi="Century Gothic" w:cs="Century Gothic" w:eastAsia="Century Gothic" w:hint="default"/>
          <w:spacing w:val="-24"/>
          <w:w w:val="99"/>
        </w:rPr>
        <w:t>III</w:t>
      </w:r>
      <w:r>
        <w:rPr>
          <w:spacing w:val="-24"/>
          <w:w w:val="99"/>
        </w:rPr>
        <w:t>。（</w:t>
      </w:r>
      <w:r>
        <w:rPr>
          <w:rFonts w:ascii="Century Gothic" w:hAnsi="Century Gothic" w:cs="Century Gothic" w:eastAsia="Century Gothic" w:hint="default"/>
          <w:spacing w:val="-24"/>
          <w:w w:val="99"/>
        </w:rPr>
        <w:t>ii</w:t>
      </w:r>
      <w:r>
        <w:rPr>
          <w:spacing w:val="-24"/>
          <w:w w:val="99"/>
        </w:rPr>
        <w:t>）</w:t>
      </w:r>
    </w:p>
    <w:p>
      <w:pPr>
        <w:spacing w:after="0" w:line="336" w:lineRule="auto"/>
        <w:jc w:val="left"/>
        <w:sectPr>
          <w:pgSz w:w="11910" w:h="16840"/>
          <w:pgMar w:header="0" w:footer="962" w:top="1540" w:bottom="1160" w:left="1680" w:right="1560"/>
        </w:sectPr>
      </w:pPr>
    </w:p>
    <w:p>
      <w:pPr>
        <w:pStyle w:val="BodyText"/>
        <w:spacing w:line="357" w:lineRule="auto" w:before="0"/>
        <w:ind w:left="1240" w:right="1257"/>
        <w:jc w:val="both"/>
      </w:pPr>
      <w:r>
        <w:rPr>
          <w:spacing w:val="-3"/>
        </w:rPr>
        <w:t>该侵权行为引致及将继续引致原告人利益受损，直至法院禁止彼等进一步侵犯专</w:t>
      </w:r>
      <w:r>
        <w:rPr>
          <w:spacing w:val="-109"/>
        </w:rPr>
        <w:t> </w:t>
      </w:r>
      <w:r>
        <w:rPr>
          <w:spacing w:val="-109"/>
        </w:rPr>
      </w:r>
      <w:r>
        <w:rPr/>
        <w:t>利</w:t>
      </w:r>
      <w:r>
        <w:rPr>
          <w:spacing w:val="-64"/>
        </w:rPr>
        <w:t> </w:t>
      </w:r>
      <w:r>
        <w:rPr>
          <w:rFonts w:ascii="Century Gothic" w:hAnsi="Century Gothic" w:cs="Century Gothic" w:eastAsia="Century Gothic" w:hint="default"/>
        </w:rPr>
        <w:t>III</w:t>
      </w:r>
      <w:r>
        <w:rPr/>
        <w:t>。</w:t>
      </w:r>
    </w:p>
    <w:p>
      <w:pPr>
        <w:pStyle w:val="BodyText"/>
        <w:spacing w:line="357" w:lineRule="auto" w:before="0"/>
        <w:ind w:left="1240" w:right="1257" w:firstLine="480"/>
        <w:jc w:val="both"/>
      </w:pPr>
      <w:r>
        <w:rPr>
          <w:spacing w:val="-3"/>
        </w:rPr>
        <w:t>冠捷科技董事认为由于诉讼程序仍在进行中，现时未能对这次案件的结果作</w:t>
      </w:r>
      <w:r>
        <w:rPr/>
        <w:t> 出评估。</w:t>
      </w:r>
    </w:p>
    <w:p>
      <w:pPr>
        <w:pStyle w:val="BodyText"/>
        <w:spacing w:line="336" w:lineRule="auto" w:before="36"/>
        <w:ind w:left="1239" w:right="1257" w:firstLine="480"/>
        <w:jc w:val="both"/>
      </w:pPr>
      <w:r>
        <w:rPr>
          <w:rFonts w:ascii="新宋体" w:hAnsi="新宋体" w:cs="新宋体" w:eastAsia="新宋体" w:hint="default"/>
        </w:rPr>
        <w:t>⑤</w:t>
      </w:r>
      <w:r>
        <w:rPr>
          <w:rFonts w:ascii="Century Gothic" w:hAnsi="Century Gothic" w:cs="Century Gothic" w:eastAsia="Century Gothic" w:hint="default"/>
        </w:rPr>
        <w:t>2010</w:t>
      </w:r>
      <w:r>
        <w:rPr>
          <w:rFonts w:ascii="Century Gothic" w:hAnsi="Century Gothic" w:cs="Century Gothic" w:eastAsia="Century Gothic" w:hint="default"/>
          <w:spacing w:val="-1"/>
        </w:rPr>
        <w:t> </w:t>
      </w:r>
      <w:r>
        <w:rPr/>
        <w:t>年</w:t>
      </w:r>
      <w:r>
        <w:rPr>
          <w:spacing w:val="-56"/>
        </w:rPr>
        <w:t> </w:t>
      </w:r>
      <w:r>
        <w:rPr>
          <w:rFonts w:ascii="Century Gothic" w:hAnsi="Century Gothic" w:cs="Century Gothic" w:eastAsia="Century Gothic" w:hint="default"/>
        </w:rPr>
        <w:t>11</w:t>
      </w:r>
      <w:r>
        <w:rPr>
          <w:rFonts w:ascii="Century Gothic" w:hAnsi="Century Gothic" w:cs="Century Gothic" w:eastAsia="Century Gothic" w:hint="default"/>
          <w:spacing w:val="-1"/>
        </w:rPr>
        <w:t> </w:t>
      </w:r>
      <w:r>
        <w:rPr>
          <w:spacing w:val="-5"/>
        </w:rPr>
        <w:t>月，一位第三方个人原告在美国对冠捷科技进行起诉。该起诉</w:t>
      </w:r>
      <w:r>
        <w:rPr/>
        <w:t> 针对冠捷科技相关产品对个人造成的人身伤害而作出。</w:t>
      </w:r>
    </w:p>
    <w:p>
      <w:pPr>
        <w:pStyle w:val="BodyText"/>
        <w:spacing w:line="357" w:lineRule="auto" w:before="58"/>
        <w:ind w:left="1240" w:right="1257" w:firstLine="480"/>
        <w:jc w:val="both"/>
      </w:pPr>
      <w:r>
        <w:rPr>
          <w:spacing w:val="-3"/>
        </w:rPr>
        <w:t>冠捷科技董事认为由于诉讼程序仍在进行中，现时未能对这次案件的结果作</w:t>
      </w:r>
      <w:r>
        <w:rPr/>
        <w:t> 出评估。</w:t>
      </w:r>
    </w:p>
    <w:p>
      <w:pPr>
        <w:pStyle w:val="BodyText"/>
        <w:spacing w:line="348" w:lineRule="auto" w:before="36"/>
        <w:ind w:left="1240" w:right="1257" w:firstLine="480"/>
        <w:jc w:val="both"/>
      </w:pPr>
      <w:r>
        <w:rPr>
          <w:rFonts w:ascii="新宋体" w:hAnsi="新宋体" w:cs="新宋体" w:eastAsia="新宋体" w:hint="default"/>
        </w:rPr>
        <w:t>⑥</w:t>
      </w:r>
      <w:r>
        <w:rPr>
          <w:rFonts w:ascii="Century Gothic" w:hAnsi="Century Gothic" w:cs="Century Gothic" w:eastAsia="Century Gothic" w:hint="default"/>
        </w:rPr>
        <w:t>2011 </w:t>
      </w:r>
      <w:r>
        <w:rPr/>
        <w:t>年</w:t>
      </w:r>
      <w:r>
        <w:rPr>
          <w:spacing w:val="-55"/>
        </w:rPr>
        <w:t> </w:t>
      </w:r>
      <w:r>
        <w:rPr>
          <w:rFonts w:ascii="Century Gothic" w:hAnsi="Century Gothic" w:cs="Century Gothic" w:eastAsia="Century Gothic" w:hint="default"/>
        </w:rPr>
        <w:t>8 </w:t>
      </w:r>
      <w:r>
        <w:rPr/>
        <w:t>月，一家第三方原告公司在美国对冠捷科技及其一家联营公司 </w:t>
      </w:r>
      <w:r>
        <w:rPr>
          <w:spacing w:val="-3"/>
        </w:rPr>
        <w:t>及其它第三方公司进行起诉。该起诉是针对侵犯制造某些电视科技之一个美国专</w:t>
      </w:r>
      <w:r>
        <w:rPr>
          <w:spacing w:val="-109"/>
        </w:rPr>
        <w:t> </w:t>
      </w:r>
      <w:r>
        <w:rPr>
          <w:spacing w:val="-109"/>
        </w:rPr>
      </w:r>
      <w:r>
        <w:rPr/>
        <w:t>利（「专利</w:t>
      </w:r>
      <w:r>
        <w:rPr>
          <w:spacing w:val="-63"/>
        </w:rPr>
        <w:t> </w:t>
      </w:r>
      <w:r>
        <w:rPr>
          <w:rFonts w:ascii="Century Gothic" w:hAnsi="Century Gothic" w:cs="Century Gothic" w:eastAsia="Century Gothic" w:hint="default"/>
        </w:rPr>
        <w:t>IV</w:t>
      </w:r>
      <w:r>
        <w:rPr/>
        <w:t>」）而作出。</w:t>
      </w:r>
    </w:p>
    <w:p>
      <w:pPr>
        <w:pStyle w:val="BodyText"/>
        <w:spacing w:line="357" w:lineRule="auto" w:before="6"/>
        <w:ind w:left="1240" w:right="1162" w:firstLine="480"/>
        <w:jc w:val="both"/>
      </w:pPr>
      <w:r>
        <w:rPr/>
        <w:t>冠捷科技董事认为基于美国国际贸易委员会就同样主体之申诉已另启调查， 本案将自动搁置有关诉讼程序，现时无法对该案件做出评估。</w:t>
      </w:r>
    </w:p>
    <w:p>
      <w:pPr>
        <w:spacing w:line="240" w:lineRule="auto" w:before="10"/>
        <w:rPr>
          <w:rFonts w:ascii="仿宋" w:hAnsi="仿宋" w:cs="仿宋" w:eastAsia="仿宋" w:hint="default"/>
          <w:sz w:val="20"/>
          <w:szCs w:val="20"/>
        </w:rPr>
      </w:pPr>
    </w:p>
    <w:p>
      <w:pPr>
        <w:pStyle w:val="Heading2"/>
        <w:spacing w:line="268" w:lineRule="auto"/>
        <w:ind w:left="1240" w:right="1253"/>
        <w:jc w:val="both"/>
        <w:rPr>
          <w:b w:val="0"/>
          <w:bCs w:val="0"/>
        </w:rPr>
      </w:pPr>
      <w:r>
        <w:rPr>
          <w:spacing w:val="4"/>
        </w:rPr>
        <w:t>（二）报告期内，本公司不存在控股股东及其关联方非经营性占用公司资金的 </w:t>
      </w:r>
      <w:r>
        <w:rPr/>
        <w:t>情况。</w:t>
      </w:r>
      <w:r>
        <w:rPr>
          <w:b w:val="0"/>
          <w:bCs w:val="0"/>
        </w:rPr>
      </w:r>
    </w:p>
    <w:p>
      <w:pPr>
        <w:pStyle w:val="BodyText"/>
        <w:spacing w:line="348" w:lineRule="auto" w:before="88"/>
        <w:ind w:left="1239" w:right="1250" w:firstLine="480"/>
        <w:jc w:val="both"/>
      </w:pPr>
      <w:r>
        <w:rPr>
          <w:spacing w:val="4"/>
        </w:rPr>
        <w:t>信永中和会计师事务所对本公司相关资金占用情况进行了专项说明，详见 </w:t>
      </w:r>
      <w:r>
        <w:rPr>
          <w:rFonts w:ascii="Century Gothic" w:hAnsi="Century Gothic" w:cs="Century Gothic" w:eastAsia="Century Gothic" w:hint="default"/>
        </w:rPr>
        <w:t>2012</w:t>
      </w:r>
      <w:r>
        <w:rPr>
          <w:rFonts w:ascii="Century Gothic" w:hAnsi="Century Gothic" w:cs="Century Gothic" w:eastAsia="Century Gothic" w:hint="default"/>
          <w:spacing w:val="-2"/>
        </w:rPr>
        <w:t> </w:t>
      </w:r>
      <w:r>
        <w:rPr/>
        <w:t>年</w:t>
      </w:r>
      <w:r>
        <w:rPr>
          <w:spacing w:val="-55"/>
        </w:rPr>
        <w:t> </w:t>
      </w:r>
      <w:r>
        <w:rPr>
          <w:rFonts w:ascii="Century Gothic" w:hAnsi="Century Gothic" w:cs="Century Gothic" w:eastAsia="Century Gothic" w:hint="default"/>
        </w:rPr>
        <w:t>4</w:t>
      </w:r>
      <w:r>
        <w:rPr>
          <w:rFonts w:ascii="Century Gothic" w:hAnsi="Century Gothic" w:cs="Century Gothic" w:eastAsia="Century Gothic" w:hint="default"/>
          <w:spacing w:val="-3"/>
        </w:rPr>
        <w:t> </w:t>
      </w:r>
      <w:r>
        <w:rPr/>
        <w:t>月</w:t>
      </w:r>
      <w:r>
        <w:rPr>
          <w:spacing w:val="-55"/>
        </w:rPr>
        <w:t> </w:t>
      </w:r>
      <w:r>
        <w:rPr>
          <w:rFonts w:ascii="Century Gothic" w:hAnsi="Century Gothic" w:cs="Century Gothic" w:eastAsia="Century Gothic" w:hint="default"/>
        </w:rPr>
        <w:t>13</w:t>
      </w:r>
      <w:r>
        <w:rPr>
          <w:rFonts w:ascii="Century Gothic" w:hAnsi="Century Gothic" w:cs="Century Gothic" w:eastAsia="Century Gothic" w:hint="default"/>
          <w:spacing w:val="-2"/>
        </w:rPr>
        <w:t> </w:t>
      </w:r>
      <w:r>
        <w:rPr>
          <w:spacing w:val="-4"/>
        </w:rPr>
        <w:t>日在巨潮资讯网（</w:t>
      </w:r>
      <w:hyperlink r:id="rId9">
        <w:r>
          <w:rPr>
            <w:rFonts w:ascii="Century Gothic" w:hAnsi="Century Gothic" w:cs="Century Gothic" w:eastAsia="Century Gothic" w:hint="default"/>
            <w:spacing w:val="-4"/>
          </w:rPr>
          <w:t>http://www.cninfo.com.cn</w:t>
        </w:r>
      </w:hyperlink>
      <w:r>
        <w:rPr>
          <w:spacing w:val="-4"/>
        </w:rPr>
        <w:t>）与本年报同时</w:t>
      </w:r>
      <w:r>
        <w:rPr>
          <w:spacing w:val="-118"/>
        </w:rPr>
        <w:t> </w:t>
      </w:r>
      <w:r>
        <w:rPr>
          <w:spacing w:val="-118"/>
        </w:rPr>
      </w:r>
      <w:r>
        <w:rPr/>
        <w:t>披露的《</w:t>
      </w:r>
      <w:r>
        <w:rPr>
          <w:rFonts w:ascii="Century Gothic" w:hAnsi="Century Gothic" w:cs="Century Gothic" w:eastAsia="Century Gothic" w:hint="default"/>
        </w:rPr>
        <w:t>2011</w:t>
      </w:r>
      <w:r>
        <w:rPr>
          <w:rFonts w:ascii="Century Gothic" w:hAnsi="Century Gothic" w:cs="Century Gothic" w:eastAsia="Century Gothic" w:hint="default"/>
          <w:spacing w:val="-8"/>
        </w:rPr>
        <w:t> </w:t>
      </w:r>
      <w:r>
        <w:rPr/>
        <w:t>年度控股股东及其他关联方资金占用情况专项说明》。</w:t>
      </w:r>
    </w:p>
    <w:p>
      <w:pPr>
        <w:spacing w:line="240" w:lineRule="auto" w:before="6"/>
        <w:rPr>
          <w:rFonts w:ascii="仿宋" w:hAnsi="仿宋" w:cs="仿宋" w:eastAsia="仿宋" w:hint="default"/>
          <w:sz w:val="18"/>
          <w:szCs w:val="18"/>
        </w:rPr>
      </w:pPr>
    </w:p>
    <w:p>
      <w:pPr>
        <w:pStyle w:val="Heading2"/>
        <w:spacing w:line="240" w:lineRule="auto"/>
        <w:ind w:left="1239" w:right="0"/>
        <w:jc w:val="both"/>
        <w:rPr>
          <w:b w:val="0"/>
          <w:bCs w:val="0"/>
        </w:rPr>
      </w:pPr>
      <w:r>
        <w:rPr/>
        <w:t>（三）报告期内，本公司无破产重整事项。</w:t>
      </w:r>
      <w:r>
        <w:rPr>
          <w:b w:val="0"/>
          <w:bCs w:val="0"/>
        </w:rPr>
      </w:r>
    </w:p>
    <w:p>
      <w:pPr>
        <w:spacing w:line="240" w:lineRule="auto" w:before="14"/>
        <w:rPr>
          <w:rFonts w:ascii="Microsoft JhengHei" w:hAnsi="Microsoft JhengHei" w:cs="Microsoft JhengHei" w:eastAsia="Microsoft JhengHei" w:hint="default"/>
          <w:b/>
          <w:bCs/>
          <w:sz w:val="20"/>
          <w:szCs w:val="20"/>
        </w:rPr>
      </w:pPr>
    </w:p>
    <w:p>
      <w:pPr>
        <w:pStyle w:val="Heading2"/>
        <w:spacing w:line="268" w:lineRule="auto"/>
        <w:ind w:left="1239" w:right="1253"/>
        <w:jc w:val="both"/>
        <w:rPr>
          <w:b w:val="0"/>
          <w:bCs w:val="0"/>
        </w:rPr>
      </w:pPr>
      <w:r>
        <w:rPr>
          <w:spacing w:val="4"/>
        </w:rPr>
        <w:t>（四）报告期内，本公司未持有其他上市公司的股权，未参股商业银行、证券 公司、保险公司、信托公司和期货公司等金融企业，也未参股拟上市公司。下 </w:t>
      </w:r>
      <w:r>
        <w:rPr/>
        <w:t>属子公司相关情况如下：</w:t>
      </w:r>
      <w:r>
        <w:rPr>
          <w:b w:val="0"/>
          <w:bCs w:val="0"/>
        </w:rPr>
      </w:r>
    </w:p>
    <w:p>
      <w:pPr>
        <w:pStyle w:val="Heading2"/>
        <w:tabs>
          <w:tab w:pos="7544" w:val="left" w:leader="none"/>
        </w:tabs>
        <w:spacing w:line="240" w:lineRule="auto" w:before="12"/>
        <w:ind w:left="1239" w:right="0"/>
        <w:jc w:val="both"/>
        <w:rPr>
          <w:b w:val="0"/>
          <w:bCs w:val="0"/>
        </w:rPr>
      </w:pPr>
      <w:r>
        <w:rPr>
          <w:rFonts w:ascii="Century Gothic" w:hAnsi="Century Gothic" w:cs="Century Gothic" w:eastAsia="Century Gothic" w:hint="default"/>
          <w:spacing w:val="-6"/>
        </w:rPr>
        <w:t>1</w:t>
      </w:r>
      <w:r>
        <w:rPr>
          <w:spacing w:val="-6"/>
        </w:rPr>
        <w:t>．证券投资情况</w:t>
        <w:tab/>
      </w:r>
      <w:r>
        <w:rPr>
          <w:spacing w:val="-5"/>
        </w:rPr>
        <w:t>（单位：人民币元）</w:t>
      </w:r>
      <w:r>
        <w:rPr>
          <w:b w:val="0"/>
          <w:bCs w:val="0"/>
        </w:rPr>
      </w:r>
    </w:p>
    <w:p>
      <w:pPr>
        <w:spacing w:line="240" w:lineRule="auto" w:before="17"/>
        <w:rPr>
          <w:rFonts w:ascii="Microsoft JhengHei" w:hAnsi="Microsoft JhengHei" w:cs="Microsoft JhengHei" w:eastAsia="Microsoft JhengHei" w:hint="default"/>
          <w:b/>
          <w:bCs/>
          <w:sz w:val="4"/>
          <w:szCs w:val="4"/>
        </w:rPr>
      </w:pPr>
    </w:p>
    <w:tbl>
      <w:tblPr>
        <w:tblW w:w="0" w:type="auto"/>
        <w:jc w:val="left"/>
        <w:tblInd w:w="100" w:type="dxa"/>
        <w:tblLayout w:type="fixed"/>
        <w:tblCellMar>
          <w:top w:w="0" w:type="dxa"/>
          <w:left w:w="0" w:type="dxa"/>
          <w:bottom w:w="0" w:type="dxa"/>
          <w:right w:w="0" w:type="dxa"/>
        </w:tblCellMar>
        <w:tblLook w:val="01E0"/>
      </w:tblPr>
      <w:tblGrid>
        <w:gridCol w:w="492"/>
        <w:gridCol w:w="755"/>
        <w:gridCol w:w="834"/>
        <w:gridCol w:w="1688"/>
        <w:gridCol w:w="1403"/>
        <w:gridCol w:w="1415"/>
        <w:gridCol w:w="1470"/>
        <w:gridCol w:w="1050"/>
        <w:gridCol w:w="1470"/>
      </w:tblGrid>
      <w:tr>
        <w:trPr>
          <w:trHeight w:val="946" w:hRule="exact"/>
        </w:trPr>
        <w:tc>
          <w:tcPr>
            <w:tcW w:w="4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right="0"/>
              <w:jc w:val="left"/>
              <w:rPr>
                <w:rFonts w:ascii="Microsoft JhengHei" w:hAnsi="Microsoft JhengHei" w:cs="Microsoft JhengHei" w:eastAsia="Microsoft JhengHei" w:hint="default"/>
                <w:b/>
                <w:bCs/>
                <w:sz w:val="17"/>
                <w:szCs w:val="17"/>
              </w:rPr>
            </w:pPr>
          </w:p>
          <w:p>
            <w:pPr>
              <w:pStyle w:val="TableParagraph"/>
              <w:spacing w:line="240" w:lineRule="auto"/>
              <w:ind w:right="0"/>
              <w:jc w:val="center"/>
              <w:rPr>
                <w:rFonts w:ascii="仿宋" w:hAnsi="仿宋" w:cs="仿宋" w:eastAsia="仿宋" w:hint="default"/>
                <w:sz w:val="21"/>
                <w:szCs w:val="21"/>
              </w:rPr>
            </w:pPr>
            <w:r>
              <w:rPr>
                <w:rFonts w:ascii="仿宋" w:hAnsi="仿宋" w:cs="仿宋" w:eastAsia="仿宋" w:hint="default"/>
                <w:sz w:val="21"/>
                <w:szCs w:val="21"/>
              </w:rPr>
              <w:t>序号</w:t>
            </w:r>
          </w:p>
        </w:tc>
        <w:tc>
          <w:tcPr>
            <w:tcW w:w="7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141"/>
              <w:ind w:left="161" w:right="161"/>
              <w:jc w:val="left"/>
              <w:rPr>
                <w:rFonts w:ascii="仿宋" w:hAnsi="仿宋" w:cs="仿宋" w:eastAsia="仿宋" w:hint="default"/>
                <w:sz w:val="21"/>
                <w:szCs w:val="21"/>
              </w:rPr>
            </w:pPr>
            <w:r>
              <w:rPr>
                <w:rFonts w:ascii="仿宋" w:hAnsi="仿宋" w:cs="仿宋" w:eastAsia="仿宋" w:hint="default"/>
                <w:sz w:val="21"/>
                <w:szCs w:val="21"/>
              </w:rPr>
              <w:t>证券 品种</w:t>
            </w:r>
          </w:p>
        </w:tc>
        <w:tc>
          <w:tcPr>
            <w:tcW w:w="8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141"/>
              <w:ind w:left="305" w:right="96" w:hanging="210"/>
              <w:jc w:val="left"/>
              <w:rPr>
                <w:rFonts w:ascii="仿宋" w:hAnsi="仿宋" w:cs="仿宋" w:eastAsia="仿宋" w:hint="default"/>
                <w:sz w:val="21"/>
                <w:szCs w:val="21"/>
              </w:rPr>
            </w:pPr>
            <w:r>
              <w:rPr>
                <w:rFonts w:ascii="仿宋" w:hAnsi="仿宋" w:cs="仿宋" w:eastAsia="仿宋" w:hint="default"/>
                <w:sz w:val="21"/>
                <w:szCs w:val="21"/>
              </w:rPr>
              <w:t>证券代 码</w:t>
            </w:r>
          </w:p>
        </w:tc>
        <w:tc>
          <w:tcPr>
            <w:tcW w:w="16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right="0"/>
              <w:jc w:val="left"/>
              <w:rPr>
                <w:rFonts w:ascii="Microsoft JhengHei" w:hAnsi="Microsoft JhengHei" w:cs="Microsoft JhengHei" w:eastAsia="Microsoft JhengHei" w:hint="default"/>
                <w:b/>
                <w:bCs/>
                <w:sz w:val="17"/>
                <w:szCs w:val="17"/>
              </w:rPr>
            </w:pPr>
          </w:p>
          <w:p>
            <w:pPr>
              <w:pStyle w:val="TableParagraph"/>
              <w:spacing w:line="240" w:lineRule="auto"/>
              <w:ind w:right="1"/>
              <w:jc w:val="center"/>
              <w:rPr>
                <w:rFonts w:ascii="仿宋" w:hAnsi="仿宋" w:cs="仿宋" w:eastAsia="仿宋" w:hint="default"/>
                <w:sz w:val="21"/>
                <w:szCs w:val="21"/>
              </w:rPr>
            </w:pPr>
            <w:r>
              <w:rPr>
                <w:rFonts w:ascii="仿宋" w:hAnsi="仿宋" w:cs="仿宋" w:eastAsia="仿宋" w:hint="default"/>
                <w:sz w:val="21"/>
                <w:szCs w:val="21"/>
              </w:rPr>
              <w:t>证券简称</w:t>
            </w:r>
          </w:p>
        </w:tc>
        <w:tc>
          <w:tcPr>
            <w:tcW w:w="140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right="1"/>
              <w:jc w:val="center"/>
              <w:rPr>
                <w:rFonts w:ascii="仿宋" w:hAnsi="仿宋" w:cs="仿宋" w:eastAsia="仿宋" w:hint="default"/>
                <w:sz w:val="21"/>
                <w:szCs w:val="21"/>
              </w:rPr>
            </w:pPr>
            <w:r>
              <w:rPr>
                <w:rFonts w:ascii="仿宋" w:hAnsi="仿宋" w:cs="仿宋" w:eastAsia="仿宋" w:hint="default"/>
                <w:sz w:val="21"/>
                <w:szCs w:val="21"/>
              </w:rPr>
              <w:t>初始投资金额</w:t>
            </w:r>
          </w:p>
          <w:p>
            <w:pPr>
              <w:pStyle w:val="TableParagraph"/>
              <w:spacing w:line="240" w:lineRule="auto" w:before="37"/>
              <w:ind w:right="0"/>
              <w:jc w:val="center"/>
              <w:rPr>
                <w:rFonts w:ascii="仿宋" w:hAnsi="仿宋" w:cs="仿宋" w:eastAsia="仿宋" w:hint="default"/>
                <w:sz w:val="21"/>
                <w:szCs w:val="21"/>
              </w:rPr>
            </w:pPr>
            <w:r>
              <w:rPr>
                <w:rFonts w:ascii="仿宋" w:hAnsi="仿宋" w:cs="仿宋" w:eastAsia="仿宋" w:hint="default"/>
                <w:sz w:val="21"/>
                <w:szCs w:val="21"/>
              </w:rPr>
              <w:t>（元）</w:t>
            </w:r>
          </w:p>
        </w:tc>
        <w:tc>
          <w:tcPr>
            <w:tcW w:w="14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right="1"/>
              <w:jc w:val="center"/>
              <w:rPr>
                <w:rFonts w:ascii="仿宋" w:hAnsi="仿宋" w:cs="仿宋" w:eastAsia="仿宋" w:hint="default"/>
                <w:sz w:val="21"/>
                <w:szCs w:val="21"/>
              </w:rPr>
            </w:pPr>
            <w:r>
              <w:rPr>
                <w:rFonts w:ascii="仿宋" w:hAnsi="仿宋" w:cs="仿宋" w:eastAsia="仿宋" w:hint="default"/>
                <w:sz w:val="21"/>
                <w:szCs w:val="21"/>
              </w:rPr>
              <w:t>期末持有数量</w:t>
            </w:r>
          </w:p>
          <w:p>
            <w:pPr>
              <w:pStyle w:val="TableParagraph"/>
              <w:spacing w:line="240" w:lineRule="auto" w:before="37"/>
              <w:ind w:right="0"/>
              <w:jc w:val="center"/>
              <w:rPr>
                <w:rFonts w:ascii="仿宋" w:hAnsi="仿宋" w:cs="仿宋" w:eastAsia="仿宋" w:hint="default"/>
                <w:sz w:val="21"/>
                <w:szCs w:val="21"/>
              </w:rPr>
            </w:pPr>
            <w:r>
              <w:rPr>
                <w:rFonts w:ascii="仿宋" w:hAnsi="仿宋" w:cs="仿宋" w:eastAsia="仿宋" w:hint="default"/>
                <w:sz w:val="21"/>
                <w:szCs w:val="21"/>
              </w:rPr>
              <w:t>（股）</w:t>
            </w:r>
          </w:p>
        </w:tc>
        <w:tc>
          <w:tcPr>
            <w:tcW w:w="14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right="0"/>
              <w:jc w:val="left"/>
              <w:rPr>
                <w:rFonts w:ascii="Microsoft JhengHei" w:hAnsi="Microsoft JhengHei" w:cs="Microsoft JhengHei" w:eastAsia="Microsoft JhengHei" w:hint="default"/>
                <w:b/>
                <w:bCs/>
                <w:sz w:val="17"/>
                <w:szCs w:val="17"/>
              </w:rPr>
            </w:pPr>
          </w:p>
          <w:p>
            <w:pPr>
              <w:pStyle w:val="TableParagraph"/>
              <w:spacing w:line="240" w:lineRule="auto"/>
              <w:ind w:right="0"/>
              <w:jc w:val="center"/>
              <w:rPr>
                <w:rFonts w:ascii="仿宋" w:hAnsi="仿宋" w:cs="仿宋" w:eastAsia="仿宋" w:hint="default"/>
                <w:sz w:val="21"/>
                <w:szCs w:val="21"/>
              </w:rPr>
            </w:pPr>
            <w:r>
              <w:rPr>
                <w:rFonts w:ascii="仿宋" w:hAnsi="仿宋" w:cs="仿宋" w:eastAsia="仿宋" w:hint="default"/>
                <w:sz w:val="21"/>
                <w:szCs w:val="21"/>
              </w:rPr>
              <w:t>期末账面值</w:t>
            </w:r>
          </w:p>
        </w:tc>
        <w:tc>
          <w:tcPr>
            <w:tcW w:w="10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99" w:right="0"/>
              <w:jc w:val="left"/>
              <w:rPr>
                <w:rFonts w:ascii="仿宋" w:hAnsi="仿宋" w:cs="仿宋" w:eastAsia="仿宋" w:hint="default"/>
                <w:sz w:val="21"/>
                <w:szCs w:val="21"/>
              </w:rPr>
            </w:pPr>
            <w:r>
              <w:rPr>
                <w:rFonts w:ascii="仿宋" w:hAnsi="仿宋" w:cs="仿宋" w:eastAsia="仿宋" w:hint="default"/>
                <w:sz w:val="21"/>
                <w:szCs w:val="21"/>
              </w:rPr>
              <w:t>占期末证</w:t>
            </w:r>
          </w:p>
          <w:p>
            <w:pPr>
              <w:pStyle w:val="TableParagraph"/>
              <w:spacing w:line="273" w:lineRule="auto" w:before="37"/>
              <w:ind w:left="17" w:right="17" w:firstLine="81"/>
              <w:jc w:val="left"/>
              <w:rPr>
                <w:rFonts w:ascii="仿宋" w:hAnsi="仿宋" w:cs="仿宋" w:eastAsia="仿宋" w:hint="default"/>
                <w:sz w:val="21"/>
                <w:szCs w:val="21"/>
              </w:rPr>
            </w:pPr>
            <w:r>
              <w:rPr>
                <w:rFonts w:ascii="仿宋" w:hAnsi="仿宋" w:cs="仿宋" w:eastAsia="仿宋" w:hint="default"/>
                <w:sz w:val="21"/>
                <w:szCs w:val="21"/>
              </w:rPr>
              <w:t>券总投资 比例（</w:t>
            </w:r>
            <w:r>
              <w:rPr>
                <w:rFonts w:ascii="Century Gothic" w:hAnsi="Century Gothic" w:cs="Century Gothic" w:eastAsia="Century Gothic" w:hint="default"/>
                <w:sz w:val="21"/>
                <w:szCs w:val="21"/>
              </w:rPr>
              <w:t>%</w:t>
            </w:r>
            <w:r>
              <w:rPr>
                <w:rFonts w:ascii="仿宋" w:hAnsi="仿宋" w:cs="仿宋" w:eastAsia="仿宋" w:hint="default"/>
                <w:sz w:val="21"/>
                <w:szCs w:val="21"/>
              </w:rPr>
              <w:t>）</w:t>
            </w:r>
          </w:p>
        </w:tc>
        <w:tc>
          <w:tcPr>
            <w:tcW w:w="14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right="0"/>
              <w:jc w:val="left"/>
              <w:rPr>
                <w:rFonts w:ascii="Microsoft JhengHei" w:hAnsi="Microsoft JhengHei" w:cs="Microsoft JhengHei" w:eastAsia="Microsoft JhengHei" w:hint="default"/>
                <w:b/>
                <w:bCs/>
                <w:sz w:val="17"/>
                <w:szCs w:val="17"/>
              </w:rPr>
            </w:pPr>
          </w:p>
          <w:p>
            <w:pPr>
              <w:pStyle w:val="TableParagraph"/>
              <w:spacing w:line="240" w:lineRule="auto"/>
              <w:ind w:right="0"/>
              <w:jc w:val="center"/>
              <w:rPr>
                <w:rFonts w:ascii="仿宋" w:hAnsi="仿宋" w:cs="仿宋" w:eastAsia="仿宋" w:hint="default"/>
                <w:sz w:val="21"/>
                <w:szCs w:val="21"/>
              </w:rPr>
            </w:pPr>
            <w:r>
              <w:rPr>
                <w:rFonts w:ascii="仿宋" w:hAnsi="仿宋" w:cs="仿宋" w:eastAsia="仿宋" w:hint="default"/>
                <w:sz w:val="21"/>
                <w:szCs w:val="21"/>
              </w:rPr>
              <w:t>报告期损益</w:t>
            </w:r>
          </w:p>
        </w:tc>
      </w:tr>
      <w:tr>
        <w:trPr>
          <w:trHeight w:val="323" w:hRule="exact"/>
        </w:trPr>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Century Gothic" w:hAnsi="Century Gothic" w:cs="Century Gothic" w:eastAsia="Century Gothic" w:hint="default"/>
                <w:sz w:val="21"/>
                <w:szCs w:val="21"/>
              </w:rPr>
            </w:pPr>
            <w:r>
              <w:rPr>
                <w:rFonts w:ascii="Century Gothic"/>
                <w:w w:val="99"/>
                <w:sz w:val="21"/>
              </w:rPr>
              <w:t>1</w:t>
            </w:r>
            <w:r>
              <w:rPr>
                <w:rFonts w:ascii="Century Gothic"/>
                <w:sz w:val="21"/>
              </w:rPr>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仿宋" w:hAnsi="仿宋" w:cs="仿宋" w:eastAsia="仿宋" w:hint="default"/>
                <w:sz w:val="21"/>
                <w:szCs w:val="21"/>
              </w:rPr>
            </w:pPr>
            <w:r>
              <w:rPr>
                <w:rFonts w:ascii="仿宋" w:hAnsi="仿宋" w:cs="仿宋" w:eastAsia="仿宋" w:hint="default"/>
                <w:sz w:val="21"/>
                <w:szCs w:val="21"/>
              </w:rPr>
              <w:t>可转债</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20"/>
              <w:jc w:val="right"/>
              <w:rPr>
                <w:rFonts w:ascii="Century Gothic" w:hAnsi="Century Gothic" w:cs="Century Gothic" w:eastAsia="Century Gothic" w:hint="default"/>
                <w:sz w:val="21"/>
                <w:szCs w:val="21"/>
              </w:rPr>
            </w:pPr>
            <w:r>
              <w:rPr>
                <w:rFonts w:ascii="Century Gothic"/>
                <w:w w:val="95"/>
                <w:sz w:val="21"/>
              </w:rPr>
              <w:t>23934</w:t>
            </w:r>
            <w:r>
              <w:rPr>
                <w:rFonts w:ascii="Century Gothic"/>
                <w:sz w:val="21"/>
              </w:rPr>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仿宋" w:hAnsi="仿宋" w:cs="仿宋" w:eastAsia="仿宋" w:hint="default"/>
                <w:sz w:val="21"/>
                <w:szCs w:val="21"/>
              </w:rPr>
            </w:pPr>
            <w:r>
              <w:rPr>
                <w:rFonts w:ascii="仿宋" w:hAnsi="仿宋" w:cs="仿宋" w:eastAsia="仿宋" w:hint="default"/>
                <w:sz w:val="21"/>
                <w:szCs w:val="21"/>
              </w:rPr>
              <w:t>亿光电子</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sz w:val="21"/>
              </w:rPr>
              <w:t>13,400,100.00</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Century Gothic" w:hAnsi="Century Gothic" w:cs="Century Gothic" w:eastAsia="Century Gothic" w:hint="default"/>
                <w:sz w:val="21"/>
                <w:szCs w:val="21"/>
              </w:rPr>
            </w:pPr>
            <w:r>
              <w:rPr>
                <w:rFonts w:ascii="Century Gothic"/>
                <w:sz w:val="21"/>
              </w:rPr>
              <w:t>630,000.00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sz w:val="21"/>
              </w:rPr>
              <w:t>13,687,380.00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76"/>
              <w:jc w:val="right"/>
              <w:rPr>
                <w:rFonts w:ascii="Century Gothic" w:hAnsi="Century Gothic" w:cs="Century Gothic" w:eastAsia="Century Gothic" w:hint="default"/>
                <w:sz w:val="21"/>
                <w:szCs w:val="21"/>
              </w:rPr>
            </w:pPr>
            <w:r>
              <w:rPr>
                <w:rFonts w:ascii="Century Gothic"/>
                <w:spacing w:val="-2"/>
                <w:sz w:val="21"/>
              </w:rPr>
              <w:t>17.08%</w:t>
            </w:r>
            <w:r>
              <w:rPr>
                <w:rFonts w:ascii="Century Gothic"/>
                <w:sz w:val="21"/>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sz w:val="21"/>
              </w:rPr>
              <w:t>-761,607.00</w:t>
            </w:r>
          </w:p>
        </w:tc>
      </w:tr>
      <w:tr>
        <w:trPr>
          <w:trHeight w:val="322" w:hRule="exact"/>
        </w:trPr>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Century Gothic" w:hAnsi="Century Gothic" w:cs="Century Gothic" w:eastAsia="Century Gothic" w:hint="default"/>
                <w:sz w:val="21"/>
                <w:szCs w:val="21"/>
              </w:rPr>
            </w:pPr>
            <w:r>
              <w:rPr>
                <w:rFonts w:ascii="Century Gothic"/>
                <w:w w:val="99"/>
                <w:sz w:val="21"/>
              </w:rPr>
              <w:t>2</w:t>
            </w:r>
            <w:r>
              <w:rPr>
                <w:rFonts w:ascii="Century Gothic"/>
                <w:sz w:val="21"/>
              </w:rPr>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仿宋" w:hAnsi="仿宋" w:cs="仿宋" w:eastAsia="仿宋" w:hint="default"/>
                <w:sz w:val="21"/>
                <w:szCs w:val="21"/>
              </w:rPr>
            </w:pPr>
            <w:r>
              <w:rPr>
                <w:rFonts w:ascii="仿宋" w:hAnsi="仿宋" w:cs="仿宋" w:eastAsia="仿宋" w:hint="default"/>
                <w:sz w:val="21"/>
                <w:szCs w:val="21"/>
              </w:rPr>
              <w:t>股票</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78"/>
              <w:jc w:val="right"/>
              <w:rPr>
                <w:rFonts w:ascii="Century Gothic" w:hAnsi="Century Gothic" w:cs="Century Gothic" w:eastAsia="Century Gothic" w:hint="default"/>
                <w:sz w:val="21"/>
                <w:szCs w:val="21"/>
              </w:rPr>
            </w:pPr>
            <w:r>
              <w:rPr>
                <w:rFonts w:ascii="Century Gothic"/>
                <w:w w:val="95"/>
                <w:sz w:val="21"/>
              </w:rPr>
              <w:t>3573</w:t>
            </w:r>
            <w:r>
              <w:rPr>
                <w:rFonts w:ascii="Century Gothic"/>
                <w:sz w:val="21"/>
              </w:rPr>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仿宋" w:hAnsi="仿宋" w:cs="仿宋" w:eastAsia="仿宋" w:hint="default"/>
                <w:sz w:val="21"/>
                <w:szCs w:val="21"/>
              </w:rPr>
            </w:pPr>
            <w:r>
              <w:rPr>
                <w:rFonts w:ascii="仿宋" w:hAnsi="仿宋" w:cs="仿宋" w:eastAsia="仿宋" w:hint="default"/>
                <w:sz w:val="21"/>
                <w:szCs w:val="21"/>
              </w:rPr>
              <w:t>颖台科技</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sz w:val="21"/>
              </w:rPr>
              <w:t>31,562,578.60</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sz w:val="21"/>
              </w:rPr>
              <w:t>2,905,000.00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sz w:val="21"/>
              </w:rPr>
              <w:t>38,354,058.00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57"/>
              <w:jc w:val="right"/>
              <w:rPr>
                <w:rFonts w:ascii="Century Gothic" w:hAnsi="Century Gothic" w:cs="Century Gothic" w:eastAsia="Century Gothic" w:hint="default"/>
                <w:sz w:val="21"/>
                <w:szCs w:val="21"/>
              </w:rPr>
            </w:pPr>
            <w:r>
              <w:rPr>
                <w:rFonts w:ascii="Century Gothic"/>
                <w:spacing w:val="-2"/>
                <w:sz w:val="21"/>
              </w:rPr>
              <w:t>47.85</w:t>
            </w:r>
            <w:r>
              <w:rPr>
                <w:rFonts w:ascii="Century Gothic"/>
                <w:sz w:val="21"/>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Century Gothic" w:hAnsi="Century Gothic" w:cs="Century Gothic" w:eastAsia="Century Gothic" w:hint="default"/>
                <w:sz w:val="21"/>
                <w:szCs w:val="21"/>
              </w:rPr>
            </w:pPr>
            <w:r>
              <w:rPr>
                <w:rFonts w:ascii="Century Gothic"/>
                <w:sz w:val="21"/>
              </w:rPr>
              <w:t>-7,867,215.24</w:t>
            </w:r>
          </w:p>
        </w:tc>
      </w:tr>
      <w:tr>
        <w:trPr>
          <w:trHeight w:val="322" w:hRule="exact"/>
        </w:trPr>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Century Gothic" w:hAnsi="Century Gothic" w:cs="Century Gothic" w:eastAsia="Century Gothic" w:hint="default"/>
                <w:sz w:val="21"/>
                <w:szCs w:val="21"/>
              </w:rPr>
            </w:pPr>
            <w:r>
              <w:rPr>
                <w:rFonts w:ascii="Century Gothic"/>
                <w:w w:val="99"/>
                <w:sz w:val="21"/>
              </w:rPr>
              <w:t>3</w:t>
            </w:r>
            <w:r>
              <w:rPr>
                <w:rFonts w:ascii="Century Gothic"/>
                <w:sz w:val="21"/>
              </w:rPr>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仿宋" w:hAnsi="仿宋" w:cs="仿宋" w:eastAsia="仿宋" w:hint="default"/>
                <w:sz w:val="21"/>
                <w:szCs w:val="21"/>
              </w:rPr>
            </w:pPr>
            <w:r>
              <w:rPr>
                <w:rFonts w:ascii="仿宋" w:hAnsi="仿宋" w:cs="仿宋" w:eastAsia="仿宋" w:hint="default"/>
                <w:sz w:val="21"/>
                <w:szCs w:val="21"/>
              </w:rPr>
              <w:t>股票</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35"/>
              <w:jc w:val="right"/>
              <w:rPr>
                <w:rFonts w:ascii="Century Gothic" w:hAnsi="Century Gothic" w:cs="Century Gothic" w:eastAsia="Century Gothic" w:hint="default"/>
                <w:sz w:val="21"/>
                <w:szCs w:val="21"/>
              </w:rPr>
            </w:pPr>
            <w:r>
              <w:rPr>
                <w:rFonts w:ascii="Century Gothic"/>
                <w:spacing w:val="-2"/>
                <w:sz w:val="21"/>
              </w:rPr>
              <w:t>E23.SI</w:t>
            </w:r>
            <w:r>
              <w:rPr>
                <w:rFonts w:ascii="Century Gothic"/>
                <w:sz w:val="21"/>
              </w:rPr>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仿宋" w:hAnsi="仿宋" w:cs="仿宋" w:eastAsia="仿宋" w:hint="default"/>
                <w:sz w:val="21"/>
                <w:szCs w:val="21"/>
              </w:rPr>
            </w:pPr>
            <w:r>
              <w:rPr>
                <w:rFonts w:ascii="仿宋" w:hAnsi="仿宋" w:cs="仿宋" w:eastAsia="仿宋" w:hint="default"/>
                <w:sz w:val="21"/>
                <w:szCs w:val="21"/>
              </w:rPr>
              <w:t>优普</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sz w:val="21"/>
              </w:rPr>
              <w:t>7,293,148.37</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sz w:val="21"/>
              </w:rPr>
              <w:t>8,277,000.00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sz w:val="21"/>
              </w:rPr>
              <w:t>2,810,073.16</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4"/>
              <w:jc w:val="right"/>
              <w:rPr>
                <w:rFonts w:ascii="Century Gothic" w:hAnsi="Century Gothic" w:cs="Century Gothic" w:eastAsia="Century Gothic" w:hint="default"/>
                <w:sz w:val="21"/>
                <w:szCs w:val="21"/>
              </w:rPr>
            </w:pPr>
            <w:r>
              <w:rPr>
                <w:rFonts w:ascii="Century Gothic"/>
                <w:spacing w:val="-2"/>
                <w:sz w:val="21"/>
              </w:rPr>
              <w:t>3.51%</w:t>
            </w:r>
            <w:r>
              <w:rPr>
                <w:rFonts w:ascii="Century Gothic"/>
                <w:sz w:val="21"/>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sz w:val="21"/>
              </w:rPr>
              <w:t>367,235.74</w:t>
            </w:r>
          </w:p>
        </w:tc>
      </w:tr>
      <w:tr>
        <w:trPr>
          <w:trHeight w:val="323" w:hRule="exact"/>
        </w:trPr>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Century Gothic" w:hAnsi="Century Gothic" w:cs="Century Gothic" w:eastAsia="Century Gothic" w:hint="default"/>
                <w:sz w:val="21"/>
                <w:szCs w:val="21"/>
              </w:rPr>
            </w:pPr>
            <w:r>
              <w:rPr>
                <w:rFonts w:ascii="Century Gothic"/>
                <w:w w:val="99"/>
                <w:sz w:val="21"/>
              </w:rPr>
              <w:t>4</w:t>
            </w:r>
            <w:r>
              <w:rPr>
                <w:rFonts w:ascii="Century Gothic"/>
                <w:sz w:val="21"/>
              </w:rPr>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仿宋" w:hAnsi="仿宋" w:cs="仿宋" w:eastAsia="仿宋" w:hint="default"/>
                <w:sz w:val="21"/>
                <w:szCs w:val="21"/>
              </w:rPr>
            </w:pPr>
            <w:r>
              <w:rPr>
                <w:rFonts w:ascii="仿宋" w:hAnsi="仿宋" w:cs="仿宋" w:eastAsia="仿宋" w:hint="default"/>
                <w:sz w:val="21"/>
                <w:szCs w:val="21"/>
              </w:rPr>
              <w:t>股票</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35"/>
              <w:jc w:val="right"/>
              <w:rPr>
                <w:rFonts w:ascii="Century Gothic" w:hAnsi="Century Gothic" w:cs="Century Gothic" w:eastAsia="Century Gothic" w:hint="default"/>
                <w:sz w:val="21"/>
                <w:szCs w:val="21"/>
              </w:rPr>
            </w:pPr>
            <w:r>
              <w:rPr>
                <w:rFonts w:ascii="Century Gothic"/>
                <w:spacing w:val="-2"/>
                <w:sz w:val="21"/>
              </w:rPr>
              <w:t>E27.SI</w:t>
            </w:r>
            <w:r>
              <w:rPr>
                <w:rFonts w:ascii="Century Gothic"/>
                <w:sz w:val="21"/>
              </w:rPr>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仿宋" w:hAnsi="仿宋" w:cs="仿宋" w:eastAsia="仿宋" w:hint="default"/>
                <w:sz w:val="21"/>
                <w:szCs w:val="21"/>
              </w:rPr>
            </w:pPr>
            <w:r>
              <w:rPr>
                <w:rFonts w:ascii="仿宋" w:hAnsi="仿宋" w:cs="仿宋" w:eastAsia="仿宋" w:hint="default"/>
                <w:sz w:val="21"/>
                <w:szCs w:val="21"/>
              </w:rPr>
              <w:t>优康</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sz w:val="21"/>
              </w:rPr>
              <w:t>1,520,322.69</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Century Gothic" w:hAnsi="Century Gothic" w:cs="Century Gothic" w:eastAsia="Century Gothic" w:hint="default"/>
                <w:sz w:val="21"/>
                <w:szCs w:val="21"/>
              </w:rPr>
            </w:pPr>
            <w:r>
              <w:rPr>
                <w:rFonts w:ascii="Century Gothic"/>
                <w:w w:val="99"/>
                <w:sz w:val="21"/>
              </w:rPr>
              <w:t>-</w:t>
            </w:r>
            <w:r>
              <w:rPr>
                <w:rFonts w:ascii="Century Gothic"/>
                <w:sz w:val="21"/>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w w:val="99"/>
                <w:sz w:val="21"/>
              </w:rPr>
              <w:t>-</w:t>
            </w:r>
            <w:r>
              <w:rPr>
                <w:rFonts w:ascii="Century Gothic"/>
                <w:sz w:val="21"/>
              </w:rPr>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w w:val="99"/>
                <w:sz w:val="21"/>
              </w:rPr>
              <w:t>-</w:t>
            </w:r>
            <w:r>
              <w:rPr>
                <w:rFonts w:ascii="Century Gothic"/>
                <w:sz w:val="21"/>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Century Gothic" w:hAnsi="Century Gothic" w:cs="Century Gothic" w:eastAsia="Century Gothic" w:hint="default"/>
                <w:sz w:val="21"/>
                <w:szCs w:val="21"/>
              </w:rPr>
            </w:pPr>
            <w:r>
              <w:rPr>
                <w:rFonts w:ascii="Century Gothic"/>
                <w:sz w:val="21"/>
              </w:rPr>
              <w:t>-355,359.05</w:t>
            </w:r>
          </w:p>
        </w:tc>
      </w:tr>
    </w:tbl>
    <w:p>
      <w:pPr>
        <w:spacing w:after="0" w:line="240" w:lineRule="auto"/>
        <w:jc w:val="center"/>
        <w:rPr>
          <w:rFonts w:ascii="Century Gothic" w:hAnsi="Century Gothic" w:cs="Century Gothic" w:eastAsia="Century Gothic" w:hint="default"/>
          <w:sz w:val="21"/>
          <w:szCs w:val="21"/>
        </w:rPr>
        <w:sectPr>
          <w:pgSz w:w="11910" w:h="16840"/>
          <w:pgMar w:header="0" w:footer="962" w:top="1480" w:bottom="1160" w:left="560" w:right="540"/>
        </w:sectPr>
      </w:pPr>
    </w:p>
    <w:p>
      <w:pPr>
        <w:spacing w:line="240" w:lineRule="auto" w:before="10"/>
        <w:rPr>
          <w:rFonts w:ascii="Microsoft JhengHei" w:hAnsi="Microsoft JhengHei" w:cs="Microsoft JhengHei" w:eastAsia="Microsoft JhengHei" w:hint="default"/>
          <w:b/>
          <w:bCs/>
          <w:sz w:val="4"/>
          <w:szCs w:val="4"/>
        </w:rPr>
      </w:pPr>
    </w:p>
    <w:tbl>
      <w:tblPr>
        <w:tblW w:w="0" w:type="auto"/>
        <w:jc w:val="left"/>
        <w:tblInd w:w="100" w:type="dxa"/>
        <w:tblLayout w:type="fixed"/>
        <w:tblCellMar>
          <w:top w:w="0" w:type="dxa"/>
          <w:left w:w="0" w:type="dxa"/>
          <w:bottom w:w="0" w:type="dxa"/>
          <w:right w:w="0" w:type="dxa"/>
        </w:tblCellMar>
        <w:tblLook w:val="01E0"/>
      </w:tblPr>
      <w:tblGrid>
        <w:gridCol w:w="492"/>
        <w:gridCol w:w="755"/>
        <w:gridCol w:w="834"/>
        <w:gridCol w:w="1688"/>
        <w:gridCol w:w="1403"/>
        <w:gridCol w:w="1415"/>
        <w:gridCol w:w="1470"/>
        <w:gridCol w:w="1050"/>
        <w:gridCol w:w="1470"/>
      </w:tblGrid>
      <w:tr>
        <w:trPr>
          <w:trHeight w:val="946" w:hRule="exact"/>
        </w:trPr>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9"/>
                <w:szCs w:val="19"/>
              </w:rPr>
            </w:pPr>
          </w:p>
          <w:p>
            <w:pPr>
              <w:pStyle w:val="TableParagraph"/>
              <w:spacing w:line="240" w:lineRule="auto"/>
              <w:ind w:right="181"/>
              <w:jc w:val="right"/>
              <w:rPr>
                <w:rFonts w:ascii="Century Gothic" w:hAnsi="Century Gothic" w:cs="Century Gothic" w:eastAsia="Century Gothic" w:hint="default"/>
                <w:sz w:val="21"/>
                <w:szCs w:val="21"/>
              </w:rPr>
            </w:pPr>
            <w:r>
              <w:rPr>
                <w:rFonts w:ascii="Century Gothic"/>
                <w:w w:val="99"/>
                <w:sz w:val="21"/>
              </w:rPr>
              <w:t>5</w:t>
            </w:r>
            <w:r>
              <w:rPr>
                <w:rFonts w:ascii="Century Gothic"/>
                <w:sz w:val="21"/>
              </w:rPr>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7"/>
                <w:szCs w:val="17"/>
              </w:rPr>
            </w:pPr>
          </w:p>
          <w:p>
            <w:pPr>
              <w:pStyle w:val="TableParagraph"/>
              <w:spacing w:line="240" w:lineRule="auto"/>
              <w:ind w:right="161"/>
              <w:jc w:val="right"/>
              <w:rPr>
                <w:rFonts w:ascii="仿宋" w:hAnsi="仿宋" w:cs="仿宋" w:eastAsia="仿宋" w:hint="default"/>
                <w:sz w:val="21"/>
                <w:szCs w:val="21"/>
              </w:rPr>
            </w:pPr>
            <w:r>
              <w:rPr>
                <w:rFonts w:ascii="仿宋" w:hAnsi="仿宋" w:cs="仿宋" w:eastAsia="仿宋" w:hint="default"/>
                <w:sz w:val="21"/>
                <w:szCs w:val="21"/>
              </w:rPr>
              <w:t>债券</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90" w:lineRule="auto"/>
              <w:ind w:left="119" w:right="4" w:hanging="117"/>
              <w:jc w:val="left"/>
              <w:rPr>
                <w:rFonts w:ascii="Century Gothic" w:hAnsi="Century Gothic" w:cs="Century Gothic" w:eastAsia="Century Gothic" w:hint="default"/>
                <w:sz w:val="21"/>
                <w:szCs w:val="21"/>
              </w:rPr>
            </w:pPr>
            <w:r>
              <w:rPr>
                <w:rFonts w:ascii="Century Gothic"/>
                <w:sz w:val="21"/>
              </w:rPr>
              <w:t>XS01863</w:t>
            </w:r>
            <w:r>
              <w:rPr>
                <w:rFonts w:ascii="Century Gothic"/>
                <w:w w:val="99"/>
                <w:sz w:val="21"/>
              </w:rPr>
              <w:t> </w:t>
            </w:r>
            <w:r>
              <w:rPr>
                <w:rFonts w:ascii="Century Gothic"/>
                <w:sz w:val="21"/>
              </w:rPr>
              <w:t>17417</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90" w:lineRule="auto" w:before="26"/>
              <w:ind w:left="97" w:right="97"/>
              <w:jc w:val="center"/>
              <w:rPr>
                <w:rFonts w:ascii="Century Gothic" w:hAnsi="Century Gothic" w:cs="Century Gothic" w:eastAsia="Century Gothic" w:hint="default"/>
                <w:sz w:val="21"/>
                <w:szCs w:val="21"/>
              </w:rPr>
            </w:pPr>
            <w:r>
              <w:rPr>
                <w:rFonts w:ascii="Century Gothic"/>
                <w:sz w:val="21"/>
              </w:rPr>
              <w:t>BK Of</w:t>
            </w:r>
            <w:r>
              <w:rPr>
                <w:rFonts w:ascii="Century Gothic"/>
                <w:spacing w:val="-7"/>
                <w:sz w:val="21"/>
              </w:rPr>
              <w:t> </w:t>
            </w:r>
            <w:r>
              <w:rPr>
                <w:rFonts w:ascii="Century Gothic"/>
                <w:sz w:val="21"/>
              </w:rPr>
              <w:t>America</w:t>
            </w:r>
            <w:r>
              <w:rPr>
                <w:rFonts w:ascii="Century Gothic"/>
                <w:w w:val="99"/>
                <w:sz w:val="21"/>
              </w:rPr>
              <w:t> </w:t>
            </w:r>
            <w:r>
              <w:rPr>
                <w:rFonts w:ascii="Century Gothic"/>
                <w:sz w:val="21"/>
              </w:rPr>
              <w:t>4.625% Due</w:t>
            </w:r>
            <w:r>
              <w:rPr>
                <w:rFonts w:ascii="Century Gothic"/>
                <w:spacing w:val="-3"/>
                <w:sz w:val="21"/>
              </w:rPr>
              <w:t> </w:t>
            </w:r>
            <w:r>
              <w:rPr>
                <w:rFonts w:ascii="Century Gothic"/>
                <w:sz w:val="21"/>
              </w:rPr>
              <w:t>18</w:t>
            </w:r>
          </w:p>
          <w:p>
            <w:pPr>
              <w:pStyle w:val="TableParagraph"/>
              <w:spacing w:line="240" w:lineRule="auto" w:before="2"/>
              <w:ind w:right="1"/>
              <w:jc w:val="center"/>
              <w:rPr>
                <w:rFonts w:ascii="Century Gothic" w:hAnsi="Century Gothic" w:cs="Century Gothic" w:eastAsia="Century Gothic" w:hint="default"/>
                <w:sz w:val="21"/>
                <w:szCs w:val="21"/>
              </w:rPr>
            </w:pPr>
            <w:r>
              <w:rPr>
                <w:rFonts w:ascii="Century Gothic"/>
                <w:sz w:val="21"/>
              </w:rPr>
              <w:t>Feb</w:t>
            </w:r>
            <w:r>
              <w:rPr>
                <w:rFonts w:ascii="Century Gothic"/>
                <w:spacing w:val="-6"/>
                <w:sz w:val="21"/>
              </w:rPr>
              <w:t> </w:t>
            </w:r>
            <w:r>
              <w:rPr>
                <w:rFonts w:ascii="Century Gothic"/>
                <w:sz w:val="21"/>
              </w:rPr>
              <w:t>2014</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9"/>
                <w:szCs w:val="19"/>
              </w:rPr>
            </w:pPr>
          </w:p>
          <w:p>
            <w:pPr>
              <w:pStyle w:val="TableParagraph"/>
              <w:spacing w:line="240" w:lineRule="auto"/>
              <w:ind w:right="0"/>
              <w:jc w:val="center"/>
              <w:rPr>
                <w:rFonts w:ascii="Century Gothic" w:hAnsi="Century Gothic" w:cs="Century Gothic" w:eastAsia="Century Gothic" w:hint="default"/>
                <w:sz w:val="21"/>
                <w:szCs w:val="21"/>
              </w:rPr>
            </w:pPr>
            <w:r>
              <w:rPr>
                <w:rFonts w:ascii="Century Gothic"/>
                <w:sz w:val="21"/>
              </w:rPr>
              <w:t>12,829,547.02</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9"/>
                <w:szCs w:val="19"/>
              </w:rPr>
            </w:pPr>
          </w:p>
          <w:p>
            <w:pPr>
              <w:pStyle w:val="TableParagraph"/>
              <w:spacing w:line="240" w:lineRule="auto"/>
              <w:ind w:right="0"/>
              <w:jc w:val="center"/>
              <w:rPr>
                <w:rFonts w:ascii="Century Gothic" w:hAnsi="Century Gothic" w:cs="Century Gothic" w:eastAsia="Century Gothic" w:hint="default"/>
                <w:sz w:val="21"/>
                <w:szCs w:val="21"/>
              </w:rPr>
            </w:pPr>
            <w:r>
              <w:rPr>
                <w:rFonts w:ascii="Century Gothic"/>
                <w:sz w:val="21"/>
              </w:rPr>
              <w:t>1,100,000.00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9"/>
                <w:szCs w:val="19"/>
              </w:rPr>
            </w:pPr>
          </w:p>
          <w:p>
            <w:pPr>
              <w:pStyle w:val="TableParagraph"/>
              <w:spacing w:line="240" w:lineRule="auto"/>
              <w:ind w:right="1"/>
              <w:jc w:val="center"/>
              <w:rPr>
                <w:rFonts w:ascii="Century Gothic" w:hAnsi="Century Gothic" w:cs="Century Gothic" w:eastAsia="Century Gothic" w:hint="default"/>
                <w:sz w:val="21"/>
                <w:szCs w:val="21"/>
              </w:rPr>
            </w:pPr>
            <w:r>
              <w:rPr>
                <w:rFonts w:ascii="Century Gothic"/>
                <w:sz w:val="21"/>
              </w:rPr>
              <w:t>8,734,588.95</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9"/>
                <w:szCs w:val="19"/>
              </w:rPr>
            </w:pPr>
          </w:p>
          <w:p>
            <w:pPr>
              <w:pStyle w:val="TableParagraph"/>
              <w:spacing w:line="240" w:lineRule="auto"/>
              <w:ind w:left="178" w:right="0"/>
              <w:jc w:val="left"/>
              <w:rPr>
                <w:rFonts w:ascii="Century Gothic" w:hAnsi="Century Gothic" w:cs="Century Gothic" w:eastAsia="Century Gothic" w:hint="default"/>
                <w:sz w:val="21"/>
                <w:szCs w:val="21"/>
              </w:rPr>
            </w:pPr>
            <w:r>
              <w:rPr>
                <w:rFonts w:ascii="Century Gothic"/>
                <w:sz w:val="21"/>
              </w:rPr>
              <w:t>10.90%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9"/>
                <w:szCs w:val="19"/>
              </w:rPr>
            </w:pPr>
          </w:p>
          <w:p>
            <w:pPr>
              <w:pStyle w:val="TableParagraph"/>
              <w:spacing w:line="240" w:lineRule="auto"/>
              <w:ind w:right="1"/>
              <w:jc w:val="center"/>
              <w:rPr>
                <w:rFonts w:ascii="Century Gothic" w:hAnsi="Century Gothic" w:cs="Century Gothic" w:eastAsia="Century Gothic" w:hint="default"/>
                <w:sz w:val="21"/>
                <w:szCs w:val="21"/>
              </w:rPr>
            </w:pPr>
            <w:r>
              <w:rPr>
                <w:rFonts w:ascii="Century Gothic"/>
                <w:sz w:val="21"/>
              </w:rPr>
              <w:t>349,129.64</w:t>
            </w:r>
          </w:p>
        </w:tc>
      </w:tr>
      <w:tr>
        <w:trPr>
          <w:trHeight w:val="947" w:hRule="exact"/>
        </w:trPr>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9"/>
                <w:szCs w:val="19"/>
              </w:rPr>
            </w:pPr>
          </w:p>
          <w:p>
            <w:pPr>
              <w:pStyle w:val="TableParagraph"/>
              <w:spacing w:line="240" w:lineRule="auto"/>
              <w:ind w:right="181"/>
              <w:jc w:val="right"/>
              <w:rPr>
                <w:rFonts w:ascii="Century Gothic" w:hAnsi="Century Gothic" w:cs="Century Gothic" w:eastAsia="Century Gothic" w:hint="default"/>
                <w:sz w:val="21"/>
                <w:szCs w:val="21"/>
              </w:rPr>
            </w:pPr>
            <w:r>
              <w:rPr>
                <w:rFonts w:ascii="Century Gothic"/>
                <w:w w:val="99"/>
                <w:sz w:val="21"/>
              </w:rPr>
              <w:t>6</w:t>
            </w:r>
            <w:r>
              <w:rPr>
                <w:rFonts w:ascii="Century Gothic"/>
                <w:sz w:val="21"/>
              </w:rPr>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7"/>
                <w:szCs w:val="17"/>
              </w:rPr>
            </w:pPr>
          </w:p>
          <w:p>
            <w:pPr>
              <w:pStyle w:val="TableParagraph"/>
              <w:spacing w:line="240" w:lineRule="auto"/>
              <w:ind w:right="161"/>
              <w:jc w:val="right"/>
              <w:rPr>
                <w:rFonts w:ascii="仿宋" w:hAnsi="仿宋" w:cs="仿宋" w:eastAsia="仿宋" w:hint="default"/>
                <w:sz w:val="21"/>
                <w:szCs w:val="21"/>
              </w:rPr>
            </w:pPr>
            <w:r>
              <w:rPr>
                <w:rFonts w:ascii="仿宋" w:hAnsi="仿宋" w:cs="仿宋" w:eastAsia="仿宋" w:hint="default"/>
                <w:sz w:val="21"/>
                <w:szCs w:val="21"/>
              </w:rPr>
              <w:t>债券</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90" w:lineRule="auto"/>
              <w:ind w:left="119" w:right="4" w:hanging="117"/>
              <w:jc w:val="left"/>
              <w:rPr>
                <w:rFonts w:ascii="Century Gothic" w:hAnsi="Century Gothic" w:cs="Century Gothic" w:eastAsia="Century Gothic" w:hint="default"/>
                <w:sz w:val="21"/>
                <w:szCs w:val="21"/>
              </w:rPr>
            </w:pPr>
            <w:r>
              <w:rPr>
                <w:rFonts w:ascii="Century Gothic"/>
                <w:sz w:val="21"/>
              </w:rPr>
              <w:t>XS01594</w:t>
            </w:r>
            <w:r>
              <w:rPr>
                <w:rFonts w:ascii="Century Gothic"/>
                <w:w w:val="99"/>
                <w:sz w:val="21"/>
              </w:rPr>
              <w:t> </w:t>
            </w:r>
            <w:r>
              <w:rPr>
                <w:rFonts w:ascii="Century Gothic"/>
                <w:sz w:val="21"/>
              </w:rPr>
              <w:t>96867</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90" w:lineRule="auto" w:before="26"/>
              <w:ind w:left="76" w:right="74" w:hanging="1"/>
              <w:jc w:val="center"/>
              <w:rPr>
                <w:rFonts w:ascii="Century Gothic" w:hAnsi="Century Gothic" w:cs="Century Gothic" w:eastAsia="Century Gothic" w:hint="default"/>
                <w:sz w:val="21"/>
                <w:szCs w:val="21"/>
              </w:rPr>
            </w:pPr>
            <w:r>
              <w:rPr>
                <w:rFonts w:ascii="Century Gothic"/>
                <w:sz w:val="21"/>
              </w:rPr>
              <w:t>HSBC</w:t>
            </w:r>
            <w:r>
              <w:rPr>
                <w:rFonts w:ascii="Century Gothic"/>
                <w:spacing w:val="-3"/>
                <w:sz w:val="21"/>
              </w:rPr>
              <w:t> </w:t>
            </w:r>
            <w:r>
              <w:rPr>
                <w:rFonts w:ascii="Century Gothic"/>
                <w:sz w:val="21"/>
              </w:rPr>
              <w:t>Holdings</w:t>
            </w:r>
            <w:r>
              <w:rPr>
                <w:rFonts w:ascii="Century Gothic"/>
                <w:w w:val="99"/>
                <w:sz w:val="21"/>
              </w:rPr>
              <w:t> </w:t>
            </w:r>
            <w:r>
              <w:rPr>
                <w:rFonts w:ascii="Century Gothic"/>
                <w:sz w:val="21"/>
              </w:rPr>
              <w:t>Plc 5.375%</w:t>
            </w:r>
            <w:r>
              <w:rPr>
                <w:rFonts w:ascii="Century Gothic"/>
                <w:spacing w:val="-3"/>
                <w:sz w:val="21"/>
              </w:rPr>
              <w:t> </w:t>
            </w:r>
            <w:r>
              <w:rPr>
                <w:rFonts w:ascii="Century Gothic"/>
                <w:sz w:val="21"/>
              </w:rPr>
              <w:t>Due</w:t>
            </w:r>
          </w:p>
          <w:p>
            <w:pPr>
              <w:pStyle w:val="TableParagraph"/>
              <w:spacing w:line="240" w:lineRule="auto" w:before="2"/>
              <w:ind w:right="1"/>
              <w:jc w:val="center"/>
              <w:rPr>
                <w:rFonts w:ascii="Century Gothic" w:hAnsi="Century Gothic" w:cs="Century Gothic" w:eastAsia="Century Gothic" w:hint="default"/>
                <w:sz w:val="21"/>
                <w:szCs w:val="21"/>
              </w:rPr>
            </w:pPr>
            <w:r>
              <w:rPr>
                <w:rFonts w:ascii="Century Gothic"/>
                <w:sz w:val="21"/>
              </w:rPr>
              <w:t>20 Dec</w:t>
            </w:r>
            <w:r>
              <w:rPr>
                <w:rFonts w:ascii="Century Gothic"/>
                <w:spacing w:val="-7"/>
                <w:sz w:val="21"/>
              </w:rPr>
              <w:t> </w:t>
            </w:r>
            <w:r>
              <w:rPr>
                <w:rFonts w:ascii="Century Gothic"/>
                <w:sz w:val="21"/>
              </w:rPr>
              <w:t>2012</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9"/>
                <w:szCs w:val="19"/>
              </w:rPr>
            </w:pPr>
          </w:p>
          <w:p>
            <w:pPr>
              <w:pStyle w:val="TableParagraph"/>
              <w:spacing w:line="240" w:lineRule="auto"/>
              <w:ind w:right="0"/>
              <w:jc w:val="center"/>
              <w:rPr>
                <w:rFonts w:ascii="Century Gothic" w:hAnsi="Century Gothic" w:cs="Century Gothic" w:eastAsia="Century Gothic" w:hint="default"/>
                <w:sz w:val="21"/>
                <w:szCs w:val="21"/>
              </w:rPr>
            </w:pPr>
            <w:r>
              <w:rPr>
                <w:rFonts w:ascii="Century Gothic"/>
                <w:sz w:val="21"/>
              </w:rPr>
              <w:t>12,568,046.93</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9"/>
                <w:szCs w:val="19"/>
              </w:rPr>
            </w:pPr>
          </w:p>
          <w:p>
            <w:pPr>
              <w:pStyle w:val="TableParagraph"/>
              <w:spacing w:line="240" w:lineRule="auto"/>
              <w:ind w:right="0"/>
              <w:jc w:val="center"/>
              <w:rPr>
                <w:rFonts w:ascii="Century Gothic" w:hAnsi="Century Gothic" w:cs="Century Gothic" w:eastAsia="Century Gothic" w:hint="default"/>
                <w:sz w:val="21"/>
                <w:szCs w:val="21"/>
              </w:rPr>
            </w:pPr>
            <w:r>
              <w:rPr>
                <w:rFonts w:ascii="Century Gothic"/>
                <w:sz w:val="21"/>
              </w:rPr>
              <w:t>1,000,000.00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9"/>
                <w:szCs w:val="19"/>
              </w:rPr>
            </w:pPr>
          </w:p>
          <w:p>
            <w:pPr>
              <w:pStyle w:val="TableParagraph"/>
              <w:spacing w:line="240" w:lineRule="auto"/>
              <w:ind w:right="1"/>
              <w:jc w:val="center"/>
              <w:rPr>
                <w:rFonts w:ascii="Century Gothic" w:hAnsi="Century Gothic" w:cs="Century Gothic" w:eastAsia="Century Gothic" w:hint="default"/>
                <w:sz w:val="21"/>
                <w:szCs w:val="21"/>
              </w:rPr>
            </w:pPr>
            <w:r>
              <w:rPr>
                <w:rFonts w:ascii="Century Gothic"/>
                <w:sz w:val="21"/>
              </w:rPr>
              <w:t>8,326,109.09</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9"/>
                <w:szCs w:val="19"/>
              </w:rPr>
            </w:pPr>
          </w:p>
          <w:p>
            <w:pPr>
              <w:pStyle w:val="TableParagraph"/>
              <w:spacing w:line="240" w:lineRule="auto"/>
              <w:ind w:left="178" w:right="0"/>
              <w:jc w:val="left"/>
              <w:rPr>
                <w:rFonts w:ascii="Century Gothic" w:hAnsi="Century Gothic" w:cs="Century Gothic" w:eastAsia="Century Gothic" w:hint="default"/>
                <w:sz w:val="21"/>
                <w:szCs w:val="21"/>
              </w:rPr>
            </w:pPr>
            <w:r>
              <w:rPr>
                <w:rFonts w:ascii="Century Gothic"/>
                <w:sz w:val="21"/>
              </w:rPr>
              <w:t>10.39%</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9"/>
                <w:szCs w:val="19"/>
              </w:rPr>
            </w:pPr>
          </w:p>
          <w:p>
            <w:pPr>
              <w:pStyle w:val="TableParagraph"/>
              <w:spacing w:line="240" w:lineRule="auto"/>
              <w:ind w:right="1"/>
              <w:jc w:val="center"/>
              <w:rPr>
                <w:rFonts w:ascii="Century Gothic" w:hAnsi="Century Gothic" w:cs="Century Gothic" w:eastAsia="Century Gothic" w:hint="default"/>
                <w:sz w:val="21"/>
                <w:szCs w:val="21"/>
              </w:rPr>
            </w:pPr>
            <w:r>
              <w:rPr>
                <w:rFonts w:ascii="Century Gothic"/>
                <w:sz w:val="21"/>
              </w:rPr>
              <w:t>368,859.30</w:t>
            </w:r>
          </w:p>
        </w:tc>
      </w:tr>
      <w:tr>
        <w:trPr>
          <w:trHeight w:val="946" w:hRule="exact"/>
        </w:trPr>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9"/>
                <w:szCs w:val="19"/>
              </w:rPr>
            </w:pPr>
          </w:p>
          <w:p>
            <w:pPr>
              <w:pStyle w:val="TableParagraph"/>
              <w:spacing w:line="240" w:lineRule="auto"/>
              <w:ind w:right="181"/>
              <w:jc w:val="right"/>
              <w:rPr>
                <w:rFonts w:ascii="Century Gothic" w:hAnsi="Century Gothic" w:cs="Century Gothic" w:eastAsia="Century Gothic" w:hint="default"/>
                <w:sz w:val="21"/>
                <w:szCs w:val="21"/>
              </w:rPr>
            </w:pPr>
            <w:r>
              <w:rPr>
                <w:rFonts w:ascii="Century Gothic"/>
                <w:w w:val="99"/>
                <w:sz w:val="21"/>
              </w:rPr>
              <w:t>7</w:t>
            </w:r>
            <w:r>
              <w:rPr>
                <w:rFonts w:ascii="Century Gothic"/>
                <w:sz w:val="21"/>
              </w:rPr>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7"/>
                <w:szCs w:val="17"/>
              </w:rPr>
            </w:pPr>
          </w:p>
          <w:p>
            <w:pPr>
              <w:pStyle w:val="TableParagraph"/>
              <w:spacing w:line="240" w:lineRule="auto"/>
              <w:ind w:right="161"/>
              <w:jc w:val="right"/>
              <w:rPr>
                <w:rFonts w:ascii="仿宋" w:hAnsi="仿宋" w:cs="仿宋" w:eastAsia="仿宋" w:hint="default"/>
                <w:sz w:val="21"/>
                <w:szCs w:val="21"/>
              </w:rPr>
            </w:pPr>
            <w:r>
              <w:rPr>
                <w:rFonts w:ascii="仿宋" w:hAnsi="仿宋" w:cs="仿宋" w:eastAsia="仿宋" w:hint="default"/>
                <w:sz w:val="21"/>
                <w:szCs w:val="21"/>
              </w:rPr>
              <w:t>债券</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90" w:lineRule="auto"/>
              <w:ind w:left="119" w:right="4" w:hanging="117"/>
              <w:jc w:val="left"/>
              <w:rPr>
                <w:rFonts w:ascii="Century Gothic" w:hAnsi="Century Gothic" w:cs="Century Gothic" w:eastAsia="Century Gothic" w:hint="default"/>
                <w:sz w:val="21"/>
                <w:szCs w:val="21"/>
              </w:rPr>
            </w:pPr>
            <w:r>
              <w:rPr>
                <w:rFonts w:ascii="Century Gothic"/>
                <w:sz w:val="21"/>
              </w:rPr>
              <w:t>XS04330</w:t>
            </w:r>
            <w:r>
              <w:rPr>
                <w:rFonts w:ascii="Century Gothic"/>
                <w:w w:val="99"/>
                <w:sz w:val="21"/>
              </w:rPr>
              <w:t> </w:t>
            </w:r>
            <w:r>
              <w:rPr>
                <w:rFonts w:ascii="Century Gothic"/>
                <w:sz w:val="21"/>
              </w:rPr>
              <w:t>28254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90" w:lineRule="auto" w:before="26"/>
              <w:ind w:left="110" w:right="108"/>
              <w:jc w:val="center"/>
              <w:rPr>
                <w:rFonts w:ascii="Century Gothic" w:hAnsi="Century Gothic" w:cs="Century Gothic" w:eastAsia="Century Gothic" w:hint="default"/>
                <w:sz w:val="21"/>
                <w:szCs w:val="21"/>
              </w:rPr>
            </w:pPr>
            <w:r>
              <w:rPr>
                <w:rFonts w:ascii="Century Gothic"/>
                <w:sz w:val="21"/>
              </w:rPr>
              <w:t>HSBC</w:t>
            </w:r>
            <w:r>
              <w:rPr>
                <w:rFonts w:ascii="Century Gothic"/>
                <w:spacing w:val="-4"/>
                <w:sz w:val="21"/>
              </w:rPr>
              <w:t> </w:t>
            </w:r>
            <w:r>
              <w:rPr>
                <w:rFonts w:ascii="Century Gothic"/>
                <w:sz w:val="21"/>
              </w:rPr>
              <w:t>Holdings</w:t>
            </w:r>
            <w:r>
              <w:rPr>
                <w:rFonts w:ascii="Century Gothic"/>
                <w:w w:val="99"/>
                <w:sz w:val="21"/>
              </w:rPr>
              <w:t> </w:t>
            </w:r>
            <w:r>
              <w:rPr>
                <w:rFonts w:ascii="Century Gothic"/>
                <w:sz w:val="21"/>
              </w:rPr>
              <w:t>Plc 6% Due</w:t>
            </w:r>
            <w:r>
              <w:rPr>
                <w:rFonts w:ascii="Century Gothic"/>
                <w:spacing w:val="-3"/>
                <w:sz w:val="21"/>
              </w:rPr>
              <w:t> </w:t>
            </w:r>
            <w:r>
              <w:rPr>
                <w:rFonts w:ascii="Century Gothic"/>
                <w:sz w:val="21"/>
              </w:rPr>
              <w:t>10</w:t>
            </w:r>
          </w:p>
          <w:p>
            <w:pPr>
              <w:pStyle w:val="TableParagraph"/>
              <w:spacing w:line="240" w:lineRule="auto" w:before="2"/>
              <w:ind w:right="0"/>
              <w:jc w:val="center"/>
              <w:rPr>
                <w:rFonts w:ascii="Century Gothic" w:hAnsi="Century Gothic" w:cs="Century Gothic" w:eastAsia="Century Gothic" w:hint="default"/>
                <w:sz w:val="21"/>
                <w:szCs w:val="21"/>
              </w:rPr>
            </w:pPr>
            <w:r>
              <w:rPr>
                <w:rFonts w:ascii="Century Gothic"/>
                <w:sz w:val="21"/>
              </w:rPr>
              <w:t>Jun</w:t>
            </w:r>
            <w:r>
              <w:rPr>
                <w:rFonts w:ascii="Century Gothic"/>
                <w:spacing w:val="-2"/>
                <w:sz w:val="21"/>
              </w:rPr>
              <w:t> </w:t>
            </w:r>
            <w:r>
              <w:rPr>
                <w:rFonts w:ascii="Century Gothic"/>
                <w:sz w:val="21"/>
              </w:rPr>
              <w:t>2019</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9"/>
                <w:szCs w:val="19"/>
              </w:rPr>
            </w:pPr>
          </w:p>
          <w:p>
            <w:pPr>
              <w:pStyle w:val="TableParagraph"/>
              <w:spacing w:line="240" w:lineRule="auto"/>
              <w:ind w:right="0"/>
              <w:jc w:val="center"/>
              <w:rPr>
                <w:rFonts w:ascii="Century Gothic" w:hAnsi="Century Gothic" w:cs="Century Gothic" w:eastAsia="Century Gothic" w:hint="default"/>
                <w:sz w:val="21"/>
                <w:szCs w:val="21"/>
              </w:rPr>
            </w:pPr>
            <w:r>
              <w:rPr>
                <w:rFonts w:ascii="Century Gothic"/>
                <w:sz w:val="21"/>
              </w:rPr>
              <w:t>9,237,567.84</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9"/>
                <w:szCs w:val="19"/>
              </w:rPr>
            </w:pPr>
          </w:p>
          <w:p>
            <w:pPr>
              <w:pStyle w:val="TableParagraph"/>
              <w:spacing w:line="240" w:lineRule="auto"/>
              <w:ind w:right="0"/>
              <w:jc w:val="center"/>
              <w:rPr>
                <w:rFonts w:ascii="Century Gothic" w:hAnsi="Century Gothic" w:cs="Century Gothic" w:eastAsia="Century Gothic" w:hint="default"/>
                <w:sz w:val="21"/>
                <w:szCs w:val="21"/>
              </w:rPr>
            </w:pPr>
            <w:r>
              <w:rPr>
                <w:rFonts w:ascii="Century Gothic"/>
                <w:sz w:val="21"/>
              </w:rPr>
              <w:t>1,000,000.00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9"/>
                <w:szCs w:val="19"/>
              </w:rPr>
            </w:pPr>
          </w:p>
          <w:p>
            <w:pPr>
              <w:pStyle w:val="TableParagraph"/>
              <w:spacing w:line="240" w:lineRule="auto"/>
              <w:ind w:right="1"/>
              <w:jc w:val="center"/>
              <w:rPr>
                <w:rFonts w:ascii="Century Gothic" w:hAnsi="Century Gothic" w:cs="Century Gothic" w:eastAsia="Century Gothic" w:hint="default"/>
                <w:sz w:val="21"/>
                <w:szCs w:val="21"/>
              </w:rPr>
            </w:pPr>
            <w:r>
              <w:rPr>
                <w:rFonts w:ascii="Century Gothic"/>
                <w:sz w:val="21"/>
              </w:rPr>
              <w:t>8,237,272.26</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9"/>
                <w:szCs w:val="19"/>
              </w:rPr>
            </w:pPr>
          </w:p>
          <w:p>
            <w:pPr>
              <w:pStyle w:val="TableParagraph"/>
              <w:spacing w:line="240" w:lineRule="auto"/>
              <w:ind w:left="178" w:right="0"/>
              <w:jc w:val="left"/>
              <w:rPr>
                <w:rFonts w:ascii="Century Gothic" w:hAnsi="Century Gothic" w:cs="Century Gothic" w:eastAsia="Century Gothic" w:hint="default"/>
                <w:sz w:val="21"/>
                <w:szCs w:val="21"/>
              </w:rPr>
            </w:pPr>
            <w:r>
              <w:rPr>
                <w:rFonts w:ascii="Century Gothic"/>
                <w:sz w:val="21"/>
              </w:rPr>
              <w:t>10.28%</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9"/>
                <w:szCs w:val="19"/>
              </w:rPr>
            </w:pPr>
          </w:p>
          <w:p>
            <w:pPr>
              <w:pStyle w:val="TableParagraph"/>
              <w:spacing w:line="240" w:lineRule="auto"/>
              <w:ind w:right="1"/>
              <w:jc w:val="center"/>
              <w:rPr>
                <w:rFonts w:ascii="Century Gothic" w:hAnsi="Century Gothic" w:cs="Century Gothic" w:eastAsia="Century Gothic" w:hint="default"/>
                <w:sz w:val="21"/>
                <w:szCs w:val="21"/>
              </w:rPr>
            </w:pPr>
            <w:r>
              <w:rPr>
                <w:rFonts w:ascii="Century Gothic"/>
                <w:sz w:val="21"/>
              </w:rPr>
              <w:t>411,749.94</w:t>
            </w:r>
          </w:p>
        </w:tc>
      </w:tr>
      <w:tr>
        <w:trPr>
          <w:trHeight w:val="322" w:hRule="exact"/>
        </w:trPr>
        <w:tc>
          <w:tcPr>
            <w:tcW w:w="3769"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723" w:right="0"/>
              <w:jc w:val="left"/>
              <w:rPr>
                <w:rFonts w:ascii="仿宋" w:hAnsi="仿宋" w:cs="仿宋" w:eastAsia="仿宋" w:hint="default"/>
                <w:sz w:val="21"/>
                <w:szCs w:val="21"/>
              </w:rPr>
            </w:pPr>
            <w:r>
              <w:rPr>
                <w:rFonts w:ascii="仿宋" w:hAnsi="仿宋" w:cs="仿宋" w:eastAsia="仿宋" w:hint="default"/>
                <w:sz w:val="21"/>
                <w:szCs w:val="21"/>
              </w:rPr>
              <w:t>期末持有的其他证券投资</w:t>
            </w:r>
          </w:p>
        </w:tc>
        <w:tc>
          <w:tcPr>
            <w:tcW w:w="1403"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Century Gothic" w:hAnsi="Century Gothic" w:cs="Century Gothic" w:eastAsia="Century Gothic" w:hint="default"/>
                <w:sz w:val="21"/>
                <w:szCs w:val="21"/>
              </w:rPr>
            </w:pPr>
            <w:r>
              <w:rPr>
                <w:rFonts w:ascii="Century Gothic"/>
                <w:w w:val="99"/>
                <w:sz w:val="21"/>
              </w:rPr>
              <w:t>-</w:t>
            </w:r>
            <w:r>
              <w:rPr>
                <w:rFonts w:ascii="Century Gothic"/>
                <w:sz w:val="21"/>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w w:val="99"/>
                <w:sz w:val="21"/>
              </w:rPr>
              <w:t>-</w:t>
            </w:r>
            <w:r>
              <w:rPr>
                <w:rFonts w:ascii="Century Gothic"/>
                <w:sz w:val="21"/>
              </w:rPr>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w w:val="99"/>
                <w:sz w:val="21"/>
              </w:rPr>
              <w:t>-</w:t>
            </w:r>
            <w:r>
              <w:rPr>
                <w:rFonts w:ascii="Century Gothic"/>
                <w:sz w:val="21"/>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w w:val="99"/>
                <w:sz w:val="21"/>
              </w:rPr>
              <w:t>-</w:t>
            </w:r>
            <w:r>
              <w:rPr>
                <w:rFonts w:ascii="Century Gothic"/>
                <w:sz w:val="21"/>
              </w:rPr>
            </w:r>
          </w:p>
        </w:tc>
      </w:tr>
      <w:tr>
        <w:trPr>
          <w:trHeight w:val="323" w:hRule="exact"/>
        </w:trPr>
        <w:tc>
          <w:tcPr>
            <w:tcW w:w="3769"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618" w:right="0"/>
              <w:jc w:val="left"/>
              <w:rPr>
                <w:rFonts w:ascii="仿宋" w:hAnsi="仿宋" w:cs="仿宋" w:eastAsia="仿宋" w:hint="default"/>
                <w:sz w:val="21"/>
                <w:szCs w:val="21"/>
              </w:rPr>
            </w:pPr>
            <w:r>
              <w:rPr>
                <w:rFonts w:ascii="仿宋" w:hAnsi="仿宋" w:cs="仿宋" w:eastAsia="仿宋" w:hint="default"/>
                <w:sz w:val="21"/>
                <w:szCs w:val="21"/>
              </w:rPr>
              <w:t>报告期已出售证券投资损益</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Century Gothic" w:hAnsi="Century Gothic" w:cs="Century Gothic" w:eastAsia="Century Gothic" w:hint="default"/>
                <w:sz w:val="21"/>
                <w:szCs w:val="21"/>
              </w:rPr>
            </w:pPr>
            <w:r>
              <w:rPr>
                <w:rFonts w:ascii="Century Gothic"/>
                <w:w w:val="99"/>
                <w:sz w:val="21"/>
              </w:rPr>
              <w:t>-</w:t>
            </w:r>
            <w:r>
              <w:rPr>
                <w:rFonts w:ascii="Century Gothic"/>
                <w:sz w:val="21"/>
              </w:rPr>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Century Gothic" w:hAnsi="Century Gothic" w:cs="Century Gothic" w:eastAsia="Century Gothic" w:hint="default"/>
                <w:sz w:val="21"/>
                <w:szCs w:val="21"/>
              </w:rPr>
            </w:pPr>
            <w:r>
              <w:rPr>
                <w:rFonts w:ascii="Century Gothic"/>
                <w:w w:val="99"/>
                <w:sz w:val="21"/>
              </w:rPr>
              <w:t>-</w:t>
            </w:r>
            <w:r>
              <w:rPr>
                <w:rFonts w:ascii="Century Gothic"/>
                <w:sz w:val="21"/>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w w:val="99"/>
                <w:sz w:val="21"/>
              </w:rPr>
              <w:t>-</w:t>
            </w:r>
            <w:r>
              <w:rPr>
                <w:rFonts w:ascii="Century Gothic"/>
                <w:sz w:val="21"/>
              </w:rPr>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w w:val="99"/>
                <w:sz w:val="21"/>
              </w:rPr>
              <w:t>-</w:t>
            </w:r>
            <w:r>
              <w:rPr>
                <w:rFonts w:ascii="Century Gothic"/>
                <w:sz w:val="21"/>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w w:val="99"/>
                <w:sz w:val="21"/>
              </w:rPr>
              <w:t>-</w:t>
            </w:r>
            <w:r>
              <w:rPr>
                <w:rFonts w:ascii="Century Gothic"/>
                <w:sz w:val="21"/>
              </w:rPr>
            </w:r>
          </w:p>
        </w:tc>
      </w:tr>
      <w:tr>
        <w:trPr>
          <w:trHeight w:val="322" w:hRule="exact"/>
        </w:trPr>
        <w:tc>
          <w:tcPr>
            <w:tcW w:w="3769"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仿宋" w:hAnsi="仿宋" w:cs="仿宋" w:eastAsia="仿宋" w:hint="default"/>
                <w:sz w:val="21"/>
                <w:szCs w:val="21"/>
              </w:rPr>
            </w:pPr>
            <w:r>
              <w:rPr>
                <w:rFonts w:ascii="仿宋" w:hAnsi="仿宋" w:cs="仿宋" w:eastAsia="仿宋" w:hint="default"/>
                <w:sz w:val="21"/>
                <w:szCs w:val="21"/>
              </w:rPr>
              <w:t>合计</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sz w:val="21"/>
              </w:rPr>
              <w:t>88,411,311.45</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Century Gothic" w:hAnsi="Century Gothic" w:cs="Century Gothic" w:eastAsia="Century Gothic" w:hint="default"/>
                <w:sz w:val="21"/>
                <w:szCs w:val="21"/>
              </w:rPr>
            </w:pPr>
            <w:r>
              <w:rPr>
                <w:rFonts w:ascii="Century Gothic"/>
                <w:w w:val="99"/>
                <w:sz w:val="21"/>
              </w:rPr>
              <w:t>-</w:t>
            </w:r>
            <w:r>
              <w:rPr>
                <w:rFonts w:ascii="Century Gothic"/>
                <w:sz w:val="21"/>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sz w:val="21"/>
              </w:rPr>
              <w:t>80,149,481.46</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19" w:right="0"/>
              <w:jc w:val="left"/>
              <w:rPr>
                <w:rFonts w:ascii="Century Gothic" w:hAnsi="Century Gothic" w:cs="Century Gothic" w:eastAsia="Century Gothic" w:hint="default"/>
                <w:sz w:val="21"/>
                <w:szCs w:val="21"/>
              </w:rPr>
            </w:pPr>
            <w:r>
              <w:rPr>
                <w:rFonts w:ascii="Century Gothic"/>
                <w:sz w:val="21"/>
              </w:rPr>
              <w:t>100.00%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sz w:val="21"/>
              </w:rPr>
              <w:t>-7,487,206.67</w:t>
            </w:r>
          </w:p>
        </w:tc>
      </w:tr>
    </w:tbl>
    <w:p>
      <w:pPr>
        <w:spacing w:line="277" w:lineRule="exact" w:before="0"/>
        <w:ind w:left="1240" w:right="0" w:firstLine="0"/>
        <w:jc w:val="both"/>
        <w:rPr>
          <w:rFonts w:ascii="仿宋" w:hAnsi="仿宋" w:cs="仿宋" w:eastAsia="仿宋" w:hint="default"/>
          <w:sz w:val="21"/>
          <w:szCs w:val="21"/>
        </w:rPr>
      </w:pPr>
      <w:r>
        <w:rPr>
          <w:rFonts w:ascii="仿宋" w:hAnsi="仿宋" w:cs="仿宋" w:eastAsia="仿宋" w:hint="default"/>
          <w:sz w:val="21"/>
          <w:szCs w:val="21"/>
        </w:rPr>
        <w:t>注：（</w:t>
      </w:r>
      <w:r>
        <w:rPr>
          <w:rFonts w:ascii="Century Gothic" w:hAnsi="Century Gothic" w:cs="Century Gothic" w:eastAsia="Century Gothic" w:hint="default"/>
          <w:sz w:val="21"/>
          <w:szCs w:val="21"/>
        </w:rPr>
        <w:t>1</w:t>
      </w:r>
      <w:r>
        <w:rPr>
          <w:rFonts w:ascii="仿宋" w:hAnsi="仿宋" w:cs="仿宋" w:eastAsia="仿宋" w:hint="default"/>
          <w:sz w:val="21"/>
          <w:szCs w:val="21"/>
        </w:rPr>
        <w:t>）上述可转债及股票投资均为冠捷科技旗下所持有。冠捷科技为在香港和新加坡两</w:t>
      </w:r>
    </w:p>
    <w:p>
      <w:pPr>
        <w:spacing w:line="261" w:lineRule="auto" w:before="20"/>
        <w:ind w:left="1239" w:right="1137" w:firstLine="0"/>
        <w:jc w:val="both"/>
        <w:rPr>
          <w:rFonts w:ascii="仿宋" w:hAnsi="仿宋" w:cs="仿宋" w:eastAsia="仿宋" w:hint="default"/>
          <w:sz w:val="21"/>
          <w:szCs w:val="21"/>
        </w:rPr>
      </w:pPr>
      <w:r>
        <w:rPr>
          <w:rFonts w:ascii="仿宋" w:hAnsi="仿宋" w:cs="仿宋" w:eastAsia="仿宋" w:hint="default"/>
          <w:spacing w:val="-3"/>
          <w:sz w:val="21"/>
          <w:szCs w:val="21"/>
        </w:rPr>
        <w:t>地的上市公司，其已按照其上市地要求及其内部规范制度履行了相关审批程序并按其上市地</w:t>
      </w:r>
      <w:r>
        <w:rPr>
          <w:rFonts w:ascii="仿宋" w:hAnsi="仿宋" w:cs="仿宋" w:eastAsia="仿宋" w:hint="default"/>
          <w:spacing w:val="-79"/>
          <w:sz w:val="21"/>
          <w:szCs w:val="21"/>
        </w:rPr>
        <w:t> </w:t>
      </w:r>
      <w:r>
        <w:rPr>
          <w:rFonts w:ascii="仿宋" w:hAnsi="仿宋" w:cs="仿宋" w:eastAsia="仿宋" w:hint="default"/>
          <w:spacing w:val="-79"/>
          <w:sz w:val="21"/>
          <w:szCs w:val="21"/>
        </w:rPr>
      </w:r>
      <w:r>
        <w:rPr>
          <w:rFonts w:ascii="仿宋" w:hAnsi="仿宋" w:cs="仿宋" w:eastAsia="仿宋" w:hint="default"/>
          <w:sz w:val="21"/>
          <w:szCs w:val="21"/>
        </w:rPr>
        <w:t>要求履行了披露义务。（</w:t>
      </w:r>
      <w:r>
        <w:rPr>
          <w:rFonts w:ascii="Century Gothic" w:hAnsi="Century Gothic" w:cs="Century Gothic" w:eastAsia="Century Gothic" w:hint="default"/>
          <w:sz w:val="21"/>
          <w:szCs w:val="21"/>
        </w:rPr>
        <w:t>2</w:t>
      </w:r>
      <w:r>
        <w:rPr>
          <w:rFonts w:ascii="仿宋" w:hAnsi="仿宋" w:cs="仿宋" w:eastAsia="仿宋" w:hint="default"/>
          <w:sz w:val="21"/>
          <w:szCs w:val="21"/>
        </w:rPr>
        <w:t>）上述债券均为长城香港旗下控股子公司柏怡国际所持有。</w:t>
      </w:r>
      <w:r>
        <w:rPr>
          <w:rFonts w:ascii="Century Gothic" w:hAnsi="Century Gothic" w:cs="Century Gothic" w:eastAsia="Century Gothic" w:hint="default"/>
          <w:sz w:val="21"/>
          <w:szCs w:val="21"/>
        </w:rPr>
        <w:t>2011</w:t>
      </w:r>
      <w:r>
        <w:rPr>
          <w:rFonts w:ascii="Century Gothic" w:hAnsi="Century Gothic" w:cs="Century Gothic" w:eastAsia="Century Gothic" w:hint="default"/>
          <w:w w:val="99"/>
          <w:sz w:val="21"/>
          <w:szCs w:val="21"/>
        </w:rPr>
        <w:t> </w:t>
      </w:r>
      <w:r>
        <w:rPr>
          <w:rFonts w:ascii="仿宋" w:hAnsi="仿宋" w:cs="仿宋" w:eastAsia="仿宋" w:hint="default"/>
          <w:sz w:val="21"/>
          <w:szCs w:val="21"/>
        </w:rPr>
        <w:t>年</w:t>
      </w:r>
      <w:r>
        <w:rPr>
          <w:rFonts w:ascii="仿宋" w:hAnsi="仿宋" w:cs="仿宋" w:eastAsia="仿宋" w:hint="default"/>
          <w:spacing w:val="-56"/>
          <w:sz w:val="21"/>
          <w:szCs w:val="21"/>
        </w:rPr>
        <w:t> </w:t>
      </w:r>
      <w:r>
        <w:rPr>
          <w:rFonts w:ascii="Century Gothic" w:hAnsi="Century Gothic" w:cs="Century Gothic" w:eastAsia="Century Gothic" w:hint="default"/>
          <w:sz w:val="21"/>
          <w:szCs w:val="21"/>
        </w:rPr>
        <w:t>3</w:t>
      </w:r>
      <w:r>
        <w:rPr>
          <w:rFonts w:ascii="Century Gothic" w:hAnsi="Century Gothic" w:cs="Century Gothic" w:eastAsia="Century Gothic" w:hint="default"/>
          <w:spacing w:val="-10"/>
          <w:sz w:val="21"/>
          <w:szCs w:val="21"/>
        </w:rPr>
        <w:t> </w:t>
      </w:r>
      <w:r>
        <w:rPr>
          <w:rFonts w:ascii="仿宋" w:hAnsi="仿宋" w:cs="仿宋" w:eastAsia="仿宋" w:hint="default"/>
          <w:sz w:val="21"/>
          <w:szCs w:val="21"/>
        </w:rPr>
        <w:t>月</w:t>
      </w:r>
      <w:r>
        <w:rPr>
          <w:rFonts w:ascii="仿宋" w:hAnsi="仿宋" w:cs="仿宋" w:eastAsia="仿宋" w:hint="default"/>
          <w:spacing w:val="-54"/>
          <w:sz w:val="21"/>
          <w:szCs w:val="21"/>
        </w:rPr>
        <w:t> </w:t>
      </w:r>
      <w:r>
        <w:rPr>
          <w:rFonts w:ascii="Century Gothic" w:hAnsi="Century Gothic" w:cs="Century Gothic" w:eastAsia="Century Gothic" w:hint="default"/>
          <w:sz w:val="21"/>
          <w:szCs w:val="21"/>
        </w:rPr>
        <w:t>31</w:t>
      </w:r>
      <w:r>
        <w:rPr>
          <w:rFonts w:ascii="Century Gothic" w:hAnsi="Century Gothic" w:cs="Century Gothic" w:eastAsia="Century Gothic" w:hint="default"/>
          <w:spacing w:val="-10"/>
          <w:sz w:val="21"/>
          <w:szCs w:val="21"/>
        </w:rPr>
        <w:t> </w:t>
      </w:r>
      <w:r>
        <w:rPr>
          <w:rFonts w:ascii="仿宋" w:hAnsi="仿宋" w:cs="仿宋" w:eastAsia="仿宋" w:hint="default"/>
          <w:sz w:val="21"/>
          <w:szCs w:val="21"/>
        </w:rPr>
        <w:t>日，子公司长城香港向柏怡国际的股东收购了共计其</w:t>
      </w:r>
      <w:r>
        <w:rPr>
          <w:rFonts w:ascii="仿宋" w:hAnsi="仿宋" w:cs="仿宋" w:eastAsia="仿宋" w:hint="default"/>
          <w:spacing w:val="-54"/>
          <w:sz w:val="21"/>
          <w:szCs w:val="21"/>
        </w:rPr>
        <w:t> </w:t>
      </w:r>
      <w:r>
        <w:rPr>
          <w:rFonts w:ascii="Century Gothic" w:hAnsi="Century Gothic" w:cs="Century Gothic" w:eastAsia="Century Gothic" w:hint="default"/>
          <w:spacing w:val="-3"/>
          <w:sz w:val="21"/>
          <w:szCs w:val="21"/>
        </w:rPr>
        <w:t>51%</w:t>
      </w:r>
      <w:r>
        <w:rPr>
          <w:rFonts w:ascii="仿宋" w:hAnsi="仿宋" w:cs="仿宋" w:eastAsia="仿宋" w:hint="default"/>
          <w:spacing w:val="-3"/>
          <w:sz w:val="21"/>
          <w:szCs w:val="21"/>
        </w:rPr>
        <w:t>的股权，柏怡国际成为</w:t>
      </w:r>
      <w:r>
        <w:rPr>
          <w:rFonts w:ascii="仿宋" w:hAnsi="仿宋" w:cs="仿宋" w:eastAsia="仿宋" w:hint="default"/>
          <w:sz w:val="21"/>
          <w:szCs w:val="21"/>
        </w:rPr>
        <w:t> 子公司长城香港的控股子公司。（</w:t>
      </w:r>
      <w:r>
        <w:rPr>
          <w:rFonts w:ascii="Century Gothic" w:hAnsi="Century Gothic" w:cs="Century Gothic" w:eastAsia="Century Gothic" w:hint="default"/>
          <w:sz w:val="21"/>
          <w:szCs w:val="21"/>
        </w:rPr>
        <w:t>3</w:t>
      </w:r>
      <w:r>
        <w:rPr>
          <w:rFonts w:ascii="仿宋" w:hAnsi="仿宋" w:cs="仿宋" w:eastAsia="仿宋" w:hint="default"/>
          <w:sz w:val="21"/>
          <w:szCs w:val="21"/>
        </w:rPr>
        <w:t>）债券初始投资金额根据购买日的相关汇率进行调整。</w:t>
      </w:r>
    </w:p>
    <w:p>
      <w:pPr>
        <w:spacing w:line="240" w:lineRule="auto" w:before="1"/>
        <w:rPr>
          <w:rFonts w:ascii="仿宋" w:hAnsi="仿宋" w:cs="仿宋" w:eastAsia="仿宋" w:hint="default"/>
          <w:sz w:val="22"/>
          <w:szCs w:val="22"/>
        </w:rPr>
      </w:pPr>
    </w:p>
    <w:p>
      <w:pPr>
        <w:pStyle w:val="Heading2"/>
        <w:tabs>
          <w:tab w:pos="7533" w:val="left" w:leader="none"/>
        </w:tabs>
        <w:spacing w:line="240" w:lineRule="auto"/>
        <w:ind w:left="1240" w:right="0"/>
        <w:jc w:val="both"/>
        <w:rPr>
          <w:b w:val="0"/>
          <w:bCs w:val="0"/>
        </w:rPr>
      </w:pPr>
      <w:r>
        <w:rPr>
          <w:rFonts w:ascii="Century Gothic" w:hAnsi="Century Gothic" w:cs="Century Gothic" w:eastAsia="Century Gothic" w:hint="default"/>
          <w:spacing w:val="-4"/>
        </w:rPr>
        <w:t>2</w:t>
      </w:r>
      <w:r>
        <w:rPr>
          <w:spacing w:val="-4"/>
        </w:rPr>
        <w:t>．报告期内，持有上市公司股权情况</w:t>
        <w:tab/>
        <w:t>（单位：人民币元）</w:t>
      </w:r>
      <w:r>
        <w:rPr>
          <w:b w:val="0"/>
          <w:bCs w:val="0"/>
          <w:spacing w:val="-4"/>
        </w:rPr>
      </w:r>
    </w:p>
    <w:p>
      <w:pPr>
        <w:spacing w:line="240" w:lineRule="auto" w:before="0"/>
        <w:rPr>
          <w:rFonts w:ascii="Microsoft JhengHei" w:hAnsi="Microsoft JhengHei" w:cs="Microsoft JhengHei" w:eastAsia="Microsoft JhengHei" w:hint="default"/>
          <w:b/>
          <w:bCs/>
          <w:sz w:val="5"/>
          <w:szCs w:val="5"/>
        </w:rPr>
      </w:pPr>
    </w:p>
    <w:tbl>
      <w:tblPr>
        <w:tblW w:w="0" w:type="auto"/>
        <w:jc w:val="left"/>
        <w:tblInd w:w="372" w:type="dxa"/>
        <w:tblLayout w:type="fixed"/>
        <w:tblCellMar>
          <w:top w:w="0" w:type="dxa"/>
          <w:left w:w="0" w:type="dxa"/>
          <w:bottom w:w="0" w:type="dxa"/>
          <w:right w:w="0" w:type="dxa"/>
        </w:tblCellMar>
        <w:tblLook w:val="01E0"/>
      </w:tblPr>
      <w:tblGrid>
        <w:gridCol w:w="630"/>
        <w:gridCol w:w="630"/>
        <w:gridCol w:w="1703"/>
        <w:gridCol w:w="876"/>
        <w:gridCol w:w="1470"/>
        <w:gridCol w:w="1103"/>
        <w:gridCol w:w="1451"/>
        <w:gridCol w:w="1270"/>
        <w:gridCol w:w="900"/>
      </w:tblGrid>
      <w:tr>
        <w:trPr>
          <w:trHeight w:val="634" w:hRule="exact"/>
        </w:trPr>
        <w:tc>
          <w:tcPr>
            <w:tcW w:w="6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9" w:lineRule="exact"/>
              <w:ind w:left="99" w:right="0"/>
              <w:jc w:val="left"/>
              <w:rPr>
                <w:rFonts w:ascii="仿宋" w:hAnsi="仿宋" w:cs="仿宋" w:eastAsia="仿宋" w:hint="default"/>
                <w:sz w:val="21"/>
                <w:szCs w:val="21"/>
              </w:rPr>
            </w:pPr>
            <w:r>
              <w:rPr>
                <w:rFonts w:ascii="仿宋" w:hAnsi="仿宋" w:cs="仿宋" w:eastAsia="仿宋" w:hint="default"/>
                <w:sz w:val="21"/>
                <w:szCs w:val="21"/>
              </w:rPr>
              <w:t>证券</w:t>
            </w:r>
          </w:p>
          <w:p>
            <w:pPr>
              <w:pStyle w:val="TableParagraph"/>
              <w:spacing w:line="240" w:lineRule="auto" w:before="37"/>
              <w:ind w:left="99" w:right="0"/>
              <w:jc w:val="left"/>
              <w:rPr>
                <w:rFonts w:ascii="仿宋" w:hAnsi="仿宋" w:cs="仿宋" w:eastAsia="仿宋" w:hint="default"/>
                <w:sz w:val="21"/>
                <w:szCs w:val="21"/>
              </w:rPr>
            </w:pPr>
            <w:r>
              <w:rPr>
                <w:rFonts w:ascii="仿宋" w:hAnsi="仿宋" w:cs="仿宋" w:eastAsia="仿宋" w:hint="default"/>
                <w:sz w:val="21"/>
                <w:szCs w:val="21"/>
              </w:rPr>
              <w:t>代码</w:t>
            </w:r>
          </w:p>
        </w:tc>
        <w:tc>
          <w:tcPr>
            <w:tcW w:w="6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9" w:lineRule="exact"/>
              <w:ind w:left="99" w:right="0"/>
              <w:jc w:val="left"/>
              <w:rPr>
                <w:rFonts w:ascii="仿宋" w:hAnsi="仿宋" w:cs="仿宋" w:eastAsia="仿宋" w:hint="default"/>
                <w:sz w:val="21"/>
                <w:szCs w:val="21"/>
              </w:rPr>
            </w:pPr>
            <w:r>
              <w:rPr>
                <w:rFonts w:ascii="仿宋" w:hAnsi="仿宋" w:cs="仿宋" w:eastAsia="仿宋" w:hint="default"/>
                <w:sz w:val="21"/>
                <w:szCs w:val="21"/>
              </w:rPr>
              <w:t>证券</w:t>
            </w:r>
          </w:p>
          <w:p>
            <w:pPr>
              <w:pStyle w:val="TableParagraph"/>
              <w:spacing w:line="240" w:lineRule="auto" w:before="37"/>
              <w:ind w:left="99" w:right="0"/>
              <w:jc w:val="left"/>
              <w:rPr>
                <w:rFonts w:ascii="仿宋" w:hAnsi="仿宋" w:cs="仿宋" w:eastAsia="仿宋" w:hint="default"/>
                <w:sz w:val="21"/>
                <w:szCs w:val="21"/>
              </w:rPr>
            </w:pPr>
            <w:r>
              <w:rPr>
                <w:rFonts w:ascii="仿宋" w:hAnsi="仿宋" w:cs="仿宋" w:eastAsia="仿宋" w:hint="default"/>
                <w:sz w:val="21"/>
                <w:szCs w:val="21"/>
              </w:rPr>
              <w:t>简称</w:t>
            </w:r>
          </w:p>
        </w:tc>
        <w:tc>
          <w:tcPr>
            <w:tcW w:w="170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0"/>
              <w:ind w:right="1"/>
              <w:jc w:val="center"/>
              <w:rPr>
                <w:rFonts w:ascii="仿宋" w:hAnsi="仿宋" w:cs="仿宋" w:eastAsia="仿宋" w:hint="default"/>
                <w:sz w:val="21"/>
                <w:szCs w:val="21"/>
              </w:rPr>
            </w:pPr>
            <w:r>
              <w:rPr>
                <w:rFonts w:ascii="仿宋" w:hAnsi="仿宋" w:cs="仿宋" w:eastAsia="仿宋" w:hint="default"/>
                <w:sz w:val="21"/>
                <w:szCs w:val="21"/>
              </w:rPr>
              <w:t>初始投资金额</w:t>
            </w:r>
          </w:p>
        </w:tc>
        <w:tc>
          <w:tcPr>
            <w:tcW w:w="8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9" w:lineRule="exact"/>
              <w:ind w:left="11" w:right="0" w:firstLine="1"/>
              <w:jc w:val="left"/>
              <w:rPr>
                <w:rFonts w:ascii="仿宋" w:hAnsi="仿宋" w:cs="仿宋" w:eastAsia="仿宋" w:hint="default"/>
                <w:sz w:val="21"/>
                <w:szCs w:val="21"/>
              </w:rPr>
            </w:pPr>
            <w:r>
              <w:rPr>
                <w:rFonts w:ascii="仿宋" w:hAnsi="仿宋" w:cs="仿宋" w:eastAsia="仿宋" w:hint="default"/>
                <w:sz w:val="21"/>
                <w:szCs w:val="21"/>
              </w:rPr>
              <w:t>占该公司</w:t>
            </w:r>
          </w:p>
          <w:p>
            <w:pPr>
              <w:pStyle w:val="TableParagraph"/>
              <w:spacing w:line="240" w:lineRule="auto" w:before="37"/>
              <w:ind w:left="11" w:right="0"/>
              <w:jc w:val="left"/>
              <w:rPr>
                <w:rFonts w:ascii="仿宋" w:hAnsi="仿宋" w:cs="仿宋" w:eastAsia="仿宋" w:hint="default"/>
                <w:sz w:val="21"/>
                <w:szCs w:val="21"/>
              </w:rPr>
            </w:pPr>
            <w:r>
              <w:rPr>
                <w:rFonts w:ascii="仿宋" w:hAnsi="仿宋" w:cs="仿宋" w:eastAsia="仿宋" w:hint="default"/>
                <w:sz w:val="21"/>
                <w:szCs w:val="21"/>
              </w:rPr>
              <w:t>股权比例</w:t>
            </w:r>
          </w:p>
        </w:tc>
        <w:tc>
          <w:tcPr>
            <w:tcW w:w="14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0"/>
              <w:ind w:right="0"/>
              <w:jc w:val="center"/>
              <w:rPr>
                <w:rFonts w:ascii="仿宋" w:hAnsi="仿宋" w:cs="仿宋" w:eastAsia="仿宋" w:hint="default"/>
                <w:sz w:val="21"/>
                <w:szCs w:val="21"/>
              </w:rPr>
            </w:pPr>
            <w:r>
              <w:rPr>
                <w:rFonts w:ascii="仿宋" w:hAnsi="仿宋" w:cs="仿宋" w:eastAsia="仿宋" w:hint="default"/>
                <w:sz w:val="21"/>
                <w:szCs w:val="21"/>
              </w:rPr>
              <w:t>期末账面值</w:t>
            </w:r>
          </w:p>
        </w:tc>
        <w:tc>
          <w:tcPr>
            <w:tcW w:w="110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0"/>
              <w:ind w:right="0"/>
              <w:jc w:val="center"/>
              <w:rPr>
                <w:rFonts w:ascii="仿宋" w:hAnsi="仿宋" w:cs="仿宋" w:eastAsia="仿宋" w:hint="default"/>
                <w:sz w:val="21"/>
                <w:szCs w:val="21"/>
              </w:rPr>
            </w:pPr>
            <w:r>
              <w:rPr>
                <w:rFonts w:ascii="仿宋" w:hAnsi="仿宋" w:cs="仿宋" w:eastAsia="仿宋" w:hint="default"/>
                <w:sz w:val="21"/>
                <w:szCs w:val="21"/>
              </w:rPr>
              <w:t>报告期损益</w:t>
            </w:r>
          </w:p>
        </w:tc>
        <w:tc>
          <w:tcPr>
            <w:tcW w:w="145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9" w:lineRule="exact"/>
              <w:ind w:right="1"/>
              <w:jc w:val="center"/>
              <w:rPr>
                <w:rFonts w:ascii="仿宋" w:hAnsi="仿宋" w:cs="仿宋" w:eastAsia="仿宋" w:hint="default"/>
                <w:sz w:val="21"/>
                <w:szCs w:val="21"/>
              </w:rPr>
            </w:pPr>
            <w:r>
              <w:rPr>
                <w:rFonts w:ascii="仿宋" w:hAnsi="仿宋" w:cs="仿宋" w:eastAsia="仿宋" w:hint="default"/>
                <w:sz w:val="21"/>
                <w:szCs w:val="21"/>
              </w:rPr>
              <w:t>报告期所有者</w:t>
            </w:r>
          </w:p>
          <w:p>
            <w:pPr>
              <w:pStyle w:val="TableParagraph"/>
              <w:spacing w:line="240" w:lineRule="auto" w:before="37"/>
              <w:ind w:right="1"/>
              <w:jc w:val="center"/>
              <w:rPr>
                <w:rFonts w:ascii="仿宋" w:hAnsi="仿宋" w:cs="仿宋" w:eastAsia="仿宋" w:hint="default"/>
                <w:sz w:val="21"/>
                <w:szCs w:val="21"/>
              </w:rPr>
            </w:pPr>
            <w:r>
              <w:rPr>
                <w:rFonts w:ascii="仿宋" w:hAnsi="仿宋" w:cs="仿宋" w:eastAsia="仿宋" w:hint="default"/>
                <w:sz w:val="21"/>
                <w:szCs w:val="21"/>
              </w:rPr>
              <w:t>权益变动</w:t>
            </w:r>
          </w:p>
        </w:tc>
        <w:tc>
          <w:tcPr>
            <w:tcW w:w="12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0"/>
              <w:ind w:right="-1"/>
              <w:jc w:val="center"/>
              <w:rPr>
                <w:rFonts w:ascii="仿宋" w:hAnsi="仿宋" w:cs="仿宋" w:eastAsia="仿宋" w:hint="default"/>
                <w:sz w:val="21"/>
                <w:szCs w:val="21"/>
              </w:rPr>
            </w:pPr>
            <w:r>
              <w:rPr>
                <w:rFonts w:ascii="仿宋" w:hAnsi="仿宋" w:cs="仿宋" w:eastAsia="仿宋" w:hint="default"/>
                <w:sz w:val="21"/>
                <w:szCs w:val="21"/>
              </w:rPr>
              <w:t>会计核算科目</w:t>
            </w:r>
          </w:p>
        </w:tc>
        <w:tc>
          <w:tcPr>
            <w:tcW w:w="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0"/>
              <w:ind w:right="0"/>
              <w:jc w:val="center"/>
              <w:rPr>
                <w:rFonts w:ascii="仿宋" w:hAnsi="仿宋" w:cs="仿宋" w:eastAsia="仿宋" w:hint="default"/>
                <w:sz w:val="21"/>
                <w:szCs w:val="21"/>
              </w:rPr>
            </w:pPr>
            <w:r>
              <w:rPr>
                <w:rFonts w:ascii="仿宋" w:hAnsi="仿宋" w:cs="仿宋" w:eastAsia="仿宋" w:hint="default"/>
                <w:sz w:val="21"/>
                <w:szCs w:val="21"/>
              </w:rPr>
              <w:t>股份来源</w:t>
            </w:r>
          </w:p>
        </w:tc>
      </w:tr>
      <w:tr>
        <w:trPr>
          <w:trHeight w:val="634" w:hRule="exact"/>
        </w:trPr>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76" w:right="0"/>
              <w:jc w:val="left"/>
              <w:rPr>
                <w:rFonts w:ascii="Century Gothic" w:hAnsi="Century Gothic" w:cs="Century Gothic" w:eastAsia="Century Gothic" w:hint="default"/>
                <w:sz w:val="21"/>
                <w:szCs w:val="21"/>
              </w:rPr>
            </w:pPr>
            <w:r>
              <w:rPr>
                <w:rFonts w:ascii="Century Gothic"/>
                <w:sz w:val="21"/>
              </w:rPr>
              <w:t>6156</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99" w:right="0"/>
              <w:jc w:val="left"/>
              <w:rPr>
                <w:rFonts w:ascii="仿宋" w:hAnsi="仿宋" w:cs="仿宋" w:eastAsia="仿宋" w:hint="default"/>
                <w:sz w:val="21"/>
                <w:szCs w:val="21"/>
              </w:rPr>
            </w:pPr>
            <w:r>
              <w:rPr>
                <w:rFonts w:ascii="仿宋" w:hAnsi="仿宋" w:cs="仿宋" w:eastAsia="仿宋" w:hint="default"/>
                <w:sz w:val="21"/>
                <w:szCs w:val="21"/>
              </w:rPr>
              <w:t>松上</w:t>
            </w:r>
          </w:p>
          <w:p>
            <w:pPr>
              <w:pStyle w:val="TableParagraph"/>
              <w:spacing w:line="240" w:lineRule="auto" w:before="37"/>
              <w:ind w:left="99" w:right="0"/>
              <w:jc w:val="left"/>
              <w:rPr>
                <w:rFonts w:ascii="仿宋" w:hAnsi="仿宋" w:cs="仿宋" w:eastAsia="仿宋" w:hint="default"/>
                <w:sz w:val="21"/>
                <w:szCs w:val="21"/>
              </w:rPr>
            </w:pPr>
            <w:r>
              <w:rPr>
                <w:rFonts w:ascii="仿宋" w:hAnsi="仿宋" w:cs="仿宋" w:eastAsia="仿宋" w:hint="default"/>
                <w:sz w:val="21"/>
                <w:szCs w:val="21"/>
              </w:rPr>
              <w:t>电子</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Century Gothic" w:hAnsi="Century Gothic" w:cs="Century Gothic" w:eastAsia="Century Gothic" w:hint="default"/>
                <w:sz w:val="21"/>
                <w:szCs w:val="21"/>
              </w:rPr>
            </w:pPr>
            <w:r>
              <w:rPr>
                <w:rFonts w:ascii="Century Gothic"/>
                <w:sz w:val="21"/>
              </w:rPr>
              <w:t>46,794,000.00</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Century Gothic" w:hAnsi="Century Gothic" w:cs="Century Gothic" w:eastAsia="Century Gothic" w:hint="default"/>
                <w:sz w:val="21"/>
                <w:szCs w:val="21"/>
              </w:rPr>
            </w:pPr>
            <w:r>
              <w:rPr>
                <w:rFonts w:ascii="Century Gothic"/>
                <w:sz w:val="21"/>
              </w:rPr>
              <w:t>5.47%</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1"/>
              <w:jc w:val="center"/>
              <w:rPr>
                <w:rFonts w:ascii="Century Gothic" w:hAnsi="Century Gothic" w:cs="Century Gothic" w:eastAsia="Century Gothic" w:hint="default"/>
                <w:sz w:val="21"/>
                <w:szCs w:val="21"/>
              </w:rPr>
            </w:pPr>
            <w:r>
              <w:rPr>
                <w:rFonts w:ascii="Century Gothic"/>
                <w:sz w:val="21"/>
              </w:rPr>
              <w:t>1,941,793.20</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1"/>
              <w:jc w:val="center"/>
              <w:rPr>
                <w:rFonts w:ascii="Century Gothic" w:hAnsi="Century Gothic" w:cs="Century Gothic" w:eastAsia="Century Gothic" w:hint="default"/>
                <w:sz w:val="21"/>
                <w:szCs w:val="21"/>
              </w:rPr>
            </w:pPr>
            <w:r>
              <w:rPr>
                <w:rFonts w:ascii="Century Gothic"/>
                <w:w w:val="99"/>
                <w:sz w:val="21"/>
              </w:rPr>
              <w:t>-</w:t>
            </w:r>
            <w:r>
              <w:rPr>
                <w:rFonts w:ascii="Century Gothic"/>
                <w:sz w:val="21"/>
              </w:rPr>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1"/>
              <w:jc w:val="center"/>
              <w:rPr>
                <w:rFonts w:ascii="Century Gothic" w:hAnsi="Century Gothic" w:cs="Century Gothic" w:eastAsia="Century Gothic" w:hint="default"/>
                <w:sz w:val="21"/>
                <w:szCs w:val="21"/>
              </w:rPr>
            </w:pPr>
            <w:r>
              <w:rPr>
                <w:rFonts w:ascii="Century Gothic"/>
                <w:sz w:val="21"/>
              </w:rPr>
              <w:t>-11,486,000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仿宋" w:hAnsi="仿宋" w:cs="仿宋" w:eastAsia="仿宋" w:hint="default"/>
                <w:sz w:val="21"/>
                <w:szCs w:val="21"/>
              </w:rPr>
            </w:pPr>
            <w:r>
              <w:rPr>
                <w:rFonts w:ascii="仿宋" w:hAnsi="仿宋" w:cs="仿宋" w:eastAsia="仿宋" w:hint="default"/>
                <w:sz w:val="21"/>
                <w:szCs w:val="21"/>
              </w:rPr>
              <w:t>可供出售</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仿宋" w:hAnsi="仿宋" w:cs="仿宋" w:eastAsia="仿宋" w:hint="default"/>
                <w:sz w:val="21"/>
                <w:szCs w:val="21"/>
              </w:rPr>
            </w:pPr>
            <w:r>
              <w:rPr>
                <w:rFonts w:ascii="仿宋" w:hAnsi="仿宋" w:cs="仿宋" w:eastAsia="仿宋" w:hint="default"/>
                <w:sz w:val="21"/>
                <w:szCs w:val="21"/>
              </w:rPr>
              <w:t>股市购入</w:t>
            </w:r>
          </w:p>
        </w:tc>
      </w:tr>
      <w:tr>
        <w:trPr>
          <w:trHeight w:val="323" w:hRule="exact"/>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14" w:right="0"/>
              <w:jc w:val="left"/>
              <w:rPr>
                <w:rFonts w:ascii="仿宋" w:hAnsi="仿宋" w:cs="仿宋" w:eastAsia="仿宋" w:hint="default"/>
                <w:sz w:val="21"/>
                <w:szCs w:val="21"/>
              </w:rPr>
            </w:pPr>
            <w:r>
              <w:rPr>
                <w:rFonts w:ascii="仿宋" w:hAnsi="仿宋" w:cs="仿宋" w:eastAsia="仿宋" w:hint="default"/>
                <w:sz w:val="21"/>
                <w:szCs w:val="21"/>
              </w:rPr>
              <w:t>合计</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sz w:val="21"/>
              </w:rPr>
              <w:t>46,794,000.00</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w w:val="99"/>
                <w:sz w:val="21"/>
              </w:rPr>
              <w:t>-</w:t>
            </w:r>
            <w:r>
              <w:rPr>
                <w:rFonts w:ascii="Century Gothic"/>
                <w:sz w:val="21"/>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sz w:val="21"/>
              </w:rPr>
              <w:t>1,941,793.20</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Century Gothic" w:hAnsi="Century Gothic" w:cs="Century Gothic" w:eastAsia="Century Gothic" w:hint="default"/>
                <w:sz w:val="21"/>
                <w:szCs w:val="21"/>
              </w:rPr>
            </w:pPr>
            <w:r>
              <w:rPr>
                <w:rFonts w:ascii="Century Gothic"/>
                <w:w w:val="99"/>
                <w:sz w:val="21"/>
              </w:rPr>
              <w:t>-</w:t>
            </w:r>
            <w:r>
              <w:rPr>
                <w:rFonts w:ascii="Century Gothic"/>
                <w:sz w:val="21"/>
              </w:rPr>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Century Gothic" w:hAnsi="Century Gothic" w:cs="Century Gothic" w:eastAsia="Century Gothic" w:hint="default"/>
                <w:sz w:val="21"/>
                <w:szCs w:val="21"/>
              </w:rPr>
            </w:pPr>
            <w:r>
              <w:rPr>
                <w:rFonts w:ascii="Century Gothic"/>
                <w:sz w:val="21"/>
              </w:rPr>
              <w:t>-11,486,000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w w:val="99"/>
                <w:sz w:val="21"/>
              </w:rPr>
              <w:t>-</w:t>
            </w:r>
            <w:r>
              <w:rPr>
                <w:rFonts w:ascii="Century Gothic"/>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w w:val="99"/>
                <w:sz w:val="21"/>
              </w:rPr>
              <w:t>-</w:t>
            </w:r>
            <w:r>
              <w:rPr>
                <w:rFonts w:ascii="Century Gothic"/>
                <w:sz w:val="21"/>
              </w:rPr>
            </w:r>
          </w:p>
        </w:tc>
      </w:tr>
    </w:tbl>
    <w:p>
      <w:pPr>
        <w:spacing w:line="260" w:lineRule="exact" w:before="0"/>
        <w:ind w:left="1240" w:right="344" w:firstLine="0"/>
        <w:jc w:val="left"/>
        <w:rPr>
          <w:rFonts w:ascii="仿宋" w:hAnsi="仿宋" w:cs="仿宋" w:eastAsia="仿宋" w:hint="default"/>
          <w:sz w:val="21"/>
          <w:szCs w:val="21"/>
        </w:rPr>
      </w:pPr>
      <w:r>
        <w:rPr>
          <w:rFonts w:ascii="仿宋" w:hAnsi="仿宋" w:cs="仿宋" w:eastAsia="仿宋" w:hint="default"/>
          <w:spacing w:val="-3"/>
          <w:sz w:val="21"/>
          <w:szCs w:val="21"/>
        </w:rPr>
        <w:t>注：此项股权为冠捷科技旗下所持有，其已按照其上市地要求履行了相关审批程序并按其上</w:t>
      </w:r>
    </w:p>
    <w:p>
      <w:pPr>
        <w:spacing w:before="37"/>
        <w:ind w:left="1240" w:right="344" w:firstLine="0"/>
        <w:jc w:val="left"/>
        <w:rPr>
          <w:rFonts w:ascii="仿宋" w:hAnsi="仿宋" w:cs="仿宋" w:eastAsia="仿宋" w:hint="default"/>
          <w:sz w:val="21"/>
          <w:szCs w:val="21"/>
        </w:rPr>
      </w:pPr>
      <w:r>
        <w:rPr>
          <w:rFonts w:ascii="仿宋" w:hAnsi="仿宋" w:cs="仿宋" w:eastAsia="仿宋" w:hint="default"/>
          <w:sz w:val="21"/>
          <w:szCs w:val="21"/>
        </w:rPr>
        <w:t>市地要求履行了披露义务。证券代码</w:t>
      </w:r>
      <w:r>
        <w:rPr>
          <w:rFonts w:ascii="仿宋" w:hAnsi="仿宋" w:cs="仿宋" w:eastAsia="仿宋" w:hint="default"/>
          <w:spacing w:val="-54"/>
          <w:sz w:val="21"/>
          <w:szCs w:val="21"/>
        </w:rPr>
        <w:t> </w:t>
      </w:r>
      <w:r>
        <w:rPr>
          <w:rFonts w:ascii="Century Gothic" w:hAnsi="Century Gothic" w:cs="Century Gothic" w:eastAsia="Century Gothic" w:hint="default"/>
          <w:sz w:val="21"/>
          <w:szCs w:val="21"/>
        </w:rPr>
        <w:t>6156,</w:t>
      </w:r>
      <w:r>
        <w:rPr>
          <w:rFonts w:ascii="仿宋" w:hAnsi="仿宋" w:cs="仿宋" w:eastAsia="仿宋" w:hint="default"/>
          <w:sz w:val="21"/>
          <w:szCs w:val="21"/>
        </w:rPr>
        <w:t>原名科侨，现更名为松上电子。</w:t>
      </w:r>
    </w:p>
    <w:p>
      <w:pPr>
        <w:spacing w:line="240" w:lineRule="auto" w:before="10"/>
        <w:rPr>
          <w:rFonts w:ascii="仿宋" w:hAnsi="仿宋" w:cs="仿宋" w:eastAsia="仿宋" w:hint="default"/>
          <w:sz w:val="23"/>
          <w:szCs w:val="23"/>
        </w:rPr>
      </w:pPr>
    </w:p>
    <w:p>
      <w:pPr>
        <w:pStyle w:val="Heading2"/>
        <w:spacing w:line="240" w:lineRule="auto"/>
        <w:ind w:left="1240" w:right="344"/>
        <w:jc w:val="left"/>
        <w:rPr>
          <w:b w:val="0"/>
          <w:bCs w:val="0"/>
        </w:rPr>
      </w:pPr>
      <w:r>
        <w:rPr/>
        <w:t>（五）报告期内公司收购及出售资产、吸收合并事项</w:t>
      </w:r>
      <w:r>
        <w:rPr>
          <w:b w:val="0"/>
          <w:bCs w:val="0"/>
        </w:rPr>
      </w:r>
    </w:p>
    <w:p>
      <w:pPr>
        <w:spacing w:line="312" w:lineRule="auto" w:before="50"/>
        <w:ind w:left="1719" w:right="1244" w:hanging="480"/>
        <w:jc w:val="left"/>
        <w:rPr>
          <w:rFonts w:ascii="仿宋" w:hAnsi="仿宋" w:cs="仿宋" w:eastAsia="仿宋" w:hint="default"/>
          <w:sz w:val="24"/>
          <w:szCs w:val="24"/>
        </w:rPr>
      </w:pPr>
      <w:r>
        <w:rPr>
          <w:rFonts w:ascii="Century Gothic" w:hAnsi="Century Gothic" w:cs="Century Gothic" w:eastAsia="Century Gothic" w:hint="default"/>
          <w:b/>
          <w:bCs/>
          <w:sz w:val="24"/>
          <w:szCs w:val="24"/>
        </w:rPr>
        <w:t>1</w:t>
      </w:r>
      <w:r>
        <w:rPr>
          <w:rFonts w:ascii="Microsoft JhengHei" w:hAnsi="Microsoft JhengHei" w:cs="Microsoft JhengHei" w:eastAsia="Microsoft JhengHei" w:hint="default"/>
          <w:b/>
          <w:bCs/>
          <w:sz w:val="24"/>
          <w:szCs w:val="24"/>
        </w:rPr>
        <w:t>．资产收购事项</w:t>
      </w:r>
      <w:r>
        <w:rPr>
          <w:rFonts w:ascii="Microsoft JhengHei" w:hAnsi="Microsoft JhengHei" w:cs="Microsoft JhengHei" w:eastAsia="Microsoft JhengHei" w:hint="default"/>
          <w:b/>
          <w:bCs/>
          <w:spacing w:val="-54"/>
          <w:sz w:val="24"/>
          <w:szCs w:val="24"/>
        </w:rPr>
        <w:t> </w:t>
      </w:r>
      <w:r>
        <w:rPr>
          <w:rFonts w:ascii="仿宋" w:hAnsi="仿宋" w:cs="仿宋" w:eastAsia="仿宋" w:hint="default"/>
          <w:spacing w:val="-3"/>
          <w:sz w:val="24"/>
          <w:szCs w:val="24"/>
        </w:rPr>
        <w:t>报告期内，本集团公司无重大资产收购事项，其他收购资产事项及下属子公</w:t>
      </w:r>
    </w:p>
    <w:p>
      <w:pPr>
        <w:pStyle w:val="BodyText"/>
        <w:spacing w:line="357" w:lineRule="auto" w:before="82"/>
        <w:ind w:left="1239" w:right="344"/>
        <w:jc w:val="left"/>
      </w:pPr>
      <w:r>
        <w:rPr/>
        <w:t>司的收购资产事项详见“八</w:t>
      </w:r>
      <w:r>
        <w:rPr>
          <w:spacing w:val="1"/>
        </w:rPr>
        <w:t> </w:t>
      </w:r>
      <w:r>
        <w:rPr/>
        <w:t>董事会报告”中的“非募集资金投资情况”中的相</w:t>
      </w:r>
      <w:r>
        <w:rPr/>
        <w:t> 关介绍。</w:t>
      </w:r>
    </w:p>
    <w:p>
      <w:pPr>
        <w:pStyle w:val="Heading2"/>
        <w:spacing w:line="378" w:lineRule="exact"/>
        <w:ind w:left="1239" w:right="344"/>
        <w:jc w:val="left"/>
        <w:rPr>
          <w:b w:val="0"/>
          <w:bCs w:val="0"/>
        </w:rPr>
      </w:pPr>
      <w:r>
        <w:rPr>
          <w:rFonts w:ascii="Century Gothic" w:hAnsi="Century Gothic" w:cs="Century Gothic" w:eastAsia="Century Gothic" w:hint="default"/>
        </w:rPr>
        <w:t>2</w:t>
      </w:r>
      <w:r>
        <w:rPr/>
        <w:t>．出售资产事项</w:t>
      </w:r>
      <w:r>
        <w:rPr>
          <w:b w:val="0"/>
          <w:bCs w:val="0"/>
        </w:rPr>
      </w:r>
    </w:p>
    <w:p>
      <w:pPr>
        <w:pStyle w:val="BodyText"/>
        <w:spacing w:line="240" w:lineRule="auto" w:before="126"/>
        <w:ind w:left="1719" w:right="344"/>
        <w:jc w:val="left"/>
      </w:pPr>
      <w:r>
        <w:rPr/>
        <w:t>报告期内，公司无重大资产出售事项。其他资产出售事项如下：</w:t>
      </w:r>
    </w:p>
    <w:p>
      <w:pPr>
        <w:pStyle w:val="BodyText"/>
        <w:spacing w:line="336" w:lineRule="auto" w:before="154"/>
        <w:ind w:left="1240" w:right="1245" w:firstLine="480"/>
        <w:jc w:val="left"/>
        <w:rPr>
          <w:rFonts w:ascii="Century Gothic" w:hAnsi="Century Gothic" w:cs="Century Gothic" w:eastAsia="Century Gothic" w:hint="default"/>
        </w:rPr>
      </w:pPr>
      <w:r>
        <w:rPr/>
        <w:t>（</w:t>
      </w:r>
      <w:r>
        <w:rPr>
          <w:rFonts w:ascii="Century Gothic" w:hAnsi="Century Gothic" w:cs="Century Gothic" w:eastAsia="Century Gothic" w:hint="default"/>
        </w:rPr>
        <w:t>1</w:t>
      </w:r>
      <w:r>
        <w:rPr/>
        <w:t>）报告期内，由于海量存储大股东战略调整，海量存储未来业务模式将 </w:t>
      </w:r>
      <w:r>
        <w:rPr>
          <w:spacing w:val="-4"/>
        </w:rPr>
        <w:t>发生变化，公司投资收益存在不确定性，经公司第五届董事会分别于</w:t>
      </w:r>
      <w:r>
        <w:rPr>
          <w:spacing w:val="-59"/>
        </w:rPr>
        <w:t> </w:t>
      </w:r>
      <w:r>
        <w:rPr>
          <w:rFonts w:ascii="Century Gothic" w:hAnsi="Century Gothic" w:cs="Century Gothic" w:eastAsia="Century Gothic" w:hint="default"/>
        </w:rPr>
        <w:t>2010</w:t>
      </w:r>
      <w:r>
        <w:rPr>
          <w:rFonts w:ascii="Century Gothic" w:hAnsi="Century Gothic" w:cs="Century Gothic" w:eastAsia="Century Gothic" w:hint="default"/>
          <w:spacing w:val="-6"/>
        </w:rPr>
        <w:t> </w:t>
      </w:r>
      <w:r>
        <w:rPr/>
        <w:t>年</w:t>
      </w:r>
      <w:r>
        <w:rPr>
          <w:spacing w:val="-61"/>
        </w:rPr>
        <w:t> </w:t>
      </w:r>
      <w:r>
        <w:rPr>
          <w:rFonts w:ascii="Century Gothic" w:hAnsi="Century Gothic" w:cs="Century Gothic" w:eastAsia="Century Gothic" w:hint="default"/>
        </w:rPr>
        <w:t>12</w:t>
      </w:r>
    </w:p>
    <w:p>
      <w:pPr>
        <w:pStyle w:val="BodyText"/>
        <w:spacing w:line="336" w:lineRule="auto" w:before="20"/>
        <w:ind w:left="1240" w:right="1247"/>
        <w:jc w:val="left"/>
      </w:pPr>
      <w:r>
        <w:rPr/>
        <w:t>月</w:t>
      </w:r>
      <w:r>
        <w:rPr>
          <w:spacing w:val="-47"/>
        </w:rPr>
        <w:t> </w:t>
      </w:r>
      <w:r>
        <w:rPr>
          <w:rFonts w:ascii="Century Gothic" w:hAnsi="Century Gothic" w:cs="Century Gothic" w:eastAsia="Century Gothic" w:hint="default"/>
        </w:rPr>
        <w:t>8</w:t>
      </w:r>
      <w:r>
        <w:rPr>
          <w:rFonts w:ascii="Century Gothic" w:hAnsi="Century Gothic" w:cs="Century Gothic" w:eastAsia="Century Gothic" w:hint="default"/>
          <w:spacing w:val="7"/>
        </w:rPr>
        <w:t> </w:t>
      </w:r>
      <w:r>
        <w:rPr/>
        <w:t>日、</w:t>
      </w:r>
      <w:r>
        <w:rPr>
          <w:rFonts w:ascii="Century Gothic" w:hAnsi="Century Gothic" w:cs="Century Gothic" w:eastAsia="Century Gothic" w:hint="default"/>
        </w:rPr>
        <w:t>2011</w:t>
      </w:r>
      <w:r>
        <w:rPr>
          <w:rFonts w:ascii="Century Gothic" w:hAnsi="Century Gothic" w:cs="Century Gothic" w:eastAsia="Century Gothic" w:hint="default"/>
          <w:spacing w:val="7"/>
        </w:rPr>
        <w:t> </w:t>
      </w:r>
      <w:r>
        <w:rPr/>
        <w:t>年</w:t>
      </w:r>
      <w:r>
        <w:rPr>
          <w:spacing w:val="-47"/>
        </w:rPr>
        <w:t> </w:t>
      </w:r>
      <w:r>
        <w:rPr>
          <w:rFonts w:ascii="Century Gothic" w:hAnsi="Century Gothic" w:cs="Century Gothic" w:eastAsia="Century Gothic" w:hint="default"/>
        </w:rPr>
        <w:t>4</w:t>
      </w:r>
      <w:r>
        <w:rPr>
          <w:rFonts w:ascii="Century Gothic" w:hAnsi="Century Gothic" w:cs="Century Gothic" w:eastAsia="Century Gothic" w:hint="default"/>
          <w:spacing w:val="7"/>
        </w:rPr>
        <w:t> </w:t>
      </w:r>
      <w:r>
        <w:rPr/>
        <w:t>月</w:t>
      </w:r>
      <w:r>
        <w:rPr>
          <w:spacing w:val="-47"/>
        </w:rPr>
        <w:t> </w:t>
      </w:r>
      <w:r>
        <w:rPr>
          <w:rFonts w:ascii="Century Gothic" w:hAnsi="Century Gothic" w:cs="Century Gothic" w:eastAsia="Century Gothic" w:hint="default"/>
        </w:rPr>
        <w:t>28</w:t>
      </w:r>
      <w:r>
        <w:rPr>
          <w:rFonts w:ascii="Century Gothic" w:hAnsi="Century Gothic" w:cs="Century Gothic" w:eastAsia="Century Gothic" w:hint="default"/>
          <w:spacing w:val="7"/>
        </w:rPr>
        <w:t> </w:t>
      </w:r>
      <w:r>
        <w:rPr/>
        <w:t>日的会议审议，同意公司以审计评估为基础，通过公 开挂牌方式出售所持有的海量存储</w:t>
      </w:r>
      <w:r>
        <w:rPr>
          <w:spacing w:val="31"/>
        </w:rPr>
        <w:t> </w:t>
      </w:r>
      <w:r>
        <w:rPr>
          <w:rFonts w:ascii="Century Gothic" w:hAnsi="Century Gothic" w:cs="Century Gothic" w:eastAsia="Century Gothic" w:hint="default"/>
        </w:rPr>
        <w:t>10%</w:t>
      </w:r>
      <w:r>
        <w:rPr/>
        <w:t>股权。挂牌期内征集产生的意向受让方</w:t>
      </w:r>
    </w:p>
    <w:p>
      <w:pPr>
        <w:spacing w:after="0" w:line="336" w:lineRule="auto"/>
        <w:jc w:val="left"/>
        <w:sectPr>
          <w:pgSz w:w="11910" w:h="16840"/>
          <w:pgMar w:header="0" w:footer="962" w:top="1360" w:bottom="1160" w:left="560" w:right="540"/>
        </w:sectPr>
      </w:pPr>
    </w:p>
    <w:p>
      <w:pPr>
        <w:pStyle w:val="BodyText"/>
        <w:spacing w:line="336" w:lineRule="auto" w:before="0"/>
        <w:ind w:right="185"/>
        <w:jc w:val="left"/>
      </w:pPr>
      <w:r>
        <w:rPr/>
        <w:t>为 </w:t>
      </w:r>
      <w:r>
        <w:rPr>
          <w:rFonts w:ascii="Century Gothic" w:hAnsi="Century Gothic" w:cs="Century Gothic" w:eastAsia="Century Gothic" w:hint="default"/>
        </w:rPr>
        <w:t>Hitachi Global Storage Technologies Netherlands</w:t>
      </w:r>
      <w:r>
        <w:rPr>
          <w:rFonts w:ascii="Century Gothic" w:hAnsi="Century Gothic" w:cs="Century Gothic" w:eastAsia="Century Gothic" w:hint="default"/>
          <w:spacing w:val="42"/>
        </w:rPr>
        <w:t> </w:t>
      </w:r>
      <w:r>
        <w:rPr>
          <w:rFonts w:ascii="Century Gothic" w:hAnsi="Century Gothic" w:cs="Century Gothic" w:eastAsia="Century Gothic" w:hint="default"/>
        </w:rPr>
        <w:t>B.V.</w:t>
      </w:r>
      <w:r>
        <w:rPr/>
        <w:t>（简称“日立环 球”），摘牌价为</w:t>
      </w:r>
      <w:r>
        <w:rPr>
          <w:spacing w:val="-49"/>
        </w:rPr>
        <w:t> </w:t>
      </w:r>
      <w:r>
        <w:rPr>
          <w:rFonts w:ascii="Century Gothic" w:hAnsi="Century Gothic" w:cs="Century Gothic" w:eastAsia="Century Gothic" w:hint="default"/>
        </w:rPr>
        <w:t>6,000.1662</w:t>
      </w:r>
      <w:r>
        <w:rPr>
          <w:rFonts w:ascii="Century Gothic" w:hAnsi="Century Gothic" w:cs="Century Gothic" w:eastAsia="Century Gothic" w:hint="default"/>
          <w:spacing w:val="5"/>
        </w:rPr>
        <w:t> </w:t>
      </w:r>
      <w:r>
        <w:rPr/>
        <w:t>万元人民币（或等值美元），该事项已获国有资</w:t>
      </w:r>
    </w:p>
    <w:p>
      <w:pPr>
        <w:pStyle w:val="BodyText"/>
        <w:spacing w:line="240" w:lineRule="auto" w:before="20"/>
        <w:ind w:right="84"/>
        <w:jc w:val="left"/>
      </w:pPr>
      <w:r>
        <w:rPr/>
        <w:t>产代表持有人中国电子信息产业集团有限公司核准。</w:t>
      </w:r>
      <w:r>
        <w:rPr>
          <w:rFonts w:ascii="Century Gothic" w:hAnsi="Century Gothic" w:cs="Century Gothic" w:eastAsia="Century Gothic" w:hint="default"/>
        </w:rPr>
        <w:t>2011</w:t>
      </w:r>
      <w:r>
        <w:rPr>
          <w:rFonts w:ascii="Century Gothic" w:hAnsi="Century Gothic" w:cs="Century Gothic" w:eastAsia="Century Gothic" w:hint="default"/>
          <w:spacing w:val="-6"/>
        </w:rPr>
        <w:t> </w:t>
      </w:r>
      <w:r>
        <w:rPr/>
        <w:t>年</w:t>
      </w:r>
      <w:r>
        <w:rPr>
          <w:spacing w:val="-60"/>
        </w:rPr>
        <w:t> </w:t>
      </w:r>
      <w:r>
        <w:rPr>
          <w:rFonts w:ascii="Century Gothic" w:hAnsi="Century Gothic" w:cs="Century Gothic" w:eastAsia="Century Gothic" w:hint="default"/>
        </w:rPr>
        <w:t>8</w:t>
      </w:r>
      <w:r>
        <w:rPr>
          <w:rFonts w:ascii="Century Gothic" w:hAnsi="Century Gothic" w:cs="Century Gothic" w:eastAsia="Century Gothic" w:hint="default"/>
          <w:spacing w:val="-6"/>
        </w:rPr>
        <w:t> </w:t>
      </w:r>
      <w:r>
        <w:rPr/>
        <w:t>月</w:t>
      </w:r>
      <w:r>
        <w:rPr>
          <w:spacing w:val="-60"/>
        </w:rPr>
        <w:t> </w:t>
      </w:r>
      <w:r>
        <w:rPr>
          <w:rFonts w:ascii="Century Gothic" w:hAnsi="Century Gothic" w:cs="Century Gothic" w:eastAsia="Century Gothic" w:hint="default"/>
        </w:rPr>
        <w:t>8</w:t>
      </w:r>
      <w:r>
        <w:rPr>
          <w:rFonts w:ascii="Century Gothic" w:hAnsi="Century Gothic" w:cs="Century Gothic" w:eastAsia="Century Gothic" w:hint="default"/>
          <w:spacing w:val="-5"/>
        </w:rPr>
        <w:t> </w:t>
      </w:r>
      <w:r>
        <w:rPr/>
        <w:t>日，双方已</w:t>
      </w:r>
    </w:p>
    <w:p>
      <w:pPr>
        <w:pStyle w:val="BodyText"/>
        <w:spacing w:line="240" w:lineRule="auto"/>
        <w:ind w:right="84"/>
        <w:jc w:val="left"/>
      </w:pPr>
      <w:r>
        <w:rPr/>
        <w:t>签署《产权交易合同》，</w:t>
      </w:r>
      <w:r>
        <w:rPr>
          <w:rFonts w:ascii="Century Gothic" w:hAnsi="Century Gothic" w:cs="Century Gothic" w:eastAsia="Century Gothic" w:hint="default"/>
        </w:rPr>
        <w:t>2011</w:t>
      </w:r>
      <w:r>
        <w:rPr>
          <w:rFonts w:ascii="Century Gothic" w:hAnsi="Century Gothic" w:cs="Century Gothic" w:eastAsia="Century Gothic" w:hint="default"/>
          <w:spacing w:val="-15"/>
        </w:rPr>
        <w:t> </w:t>
      </w:r>
      <w:r>
        <w:rPr/>
        <w:t>年</w:t>
      </w:r>
      <w:r>
        <w:rPr>
          <w:spacing w:val="-68"/>
        </w:rPr>
        <w:t> </w:t>
      </w:r>
      <w:r>
        <w:rPr>
          <w:rFonts w:ascii="Century Gothic" w:hAnsi="Century Gothic" w:cs="Century Gothic" w:eastAsia="Century Gothic" w:hint="default"/>
        </w:rPr>
        <w:t>12</w:t>
      </w:r>
      <w:r>
        <w:rPr>
          <w:rFonts w:ascii="Century Gothic" w:hAnsi="Century Gothic" w:cs="Century Gothic" w:eastAsia="Century Gothic" w:hint="default"/>
          <w:spacing w:val="-15"/>
        </w:rPr>
        <w:t> </w:t>
      </w:r>
      <w:r>
        <w:rPr/>
        <w:t>月</w:t>
      </w:r>
      <w:r>
        <w:rPr>
          <w:spacing w:val="-68"/>
        </w:rPr>
        <w:t> </w:t>
      </w:r>
      <w:r>
        <w:rPr>
          <w:rFonts w:ascii="Century Gothic" w:hAnsi="Century Gothic" w:cs="Century Gothic" w:eastAsia="Century Gothic" w:hint="default"/>
        </w:rPr>
        <w:t>19</w:t>
      </w:r>
      <w:r>
        <w:rPr>
          <w:rFonts w:ascii="Century Gothic" w:hAnsi="Century Gothic" w:cs="Century Gothic" w:eastAsia="Century Gothic" w:hint="default"/>
          <w:spacing w:val="-15"/>
        </w:rPr>
        <w:t> </w:t>
      </w:r>
      <w:r>
        <w:rPr/>
        <w:t>日完成工商变更，现公司已不再持有</w:t>
      </w:r>
    </w:p>
    <w:p>
      <w:pPr>
        <w:pStyle w:val="BodyText"/>
        <w:spacing w:line="240" w:lineRule="auto"/>
        <w:ind w:left="119" w:right="84"/>
        <w:jc w:val="left"/>
      </w:pPr>
      <w:r>
        <w:rPr/>
        <w:t>海量存储股份。报告期内，公司确认转让收益为</w:t>
      </w:r>
      <w:r>
        <w:rPr>
          <w:spacing w:val="-63"/>
        </w:rPr>
        <w:t> </w:t>
      </w:r>
      <w:r>
        <w:rPr>
          <w:rFonts w:ascii="Century Gothic" w:hAnsi="Century Gothic" w:cs="Century Gothic" w:eastAsia="Century Gothic" w:hint="default"/>
        </w:rPr>
        <w:t>1,016.69</w:t>
      </w:r>
      <w:r>
        <w:rPr>
          <w:rFonts w:ascii="Century Gothic" w:hAnsi="Century Gothic" w:cs="Century Gothic" w:eastAsia="Century Gothic" w:hint="default"/>
          <w:spacing w:val="-10"/>
        </w:rPr>
        <w:t> </w:t>
      </w:r>
      <w:r>
        <w:rPr/>
        <w:t>万元人民币。</w:t>
      </w:r>
    </w:p>
    <w:p>
      <w:pPr>
        <w:pStyle w:val="BodyText"/>
        <w:spacing w:line="240" w:lineRule="auto"/>
        <w:ind w:left="599" w:right="84"/>
        <w:jc w:val="left"/>
      </w:pPr>
      <w:r>
        <w:rPr/>
        <w:t>相关公告参见</w:t>
      </w:r>
      <w:r>
        <w:rPr>
          <w:spacing w:val="-61"/>
        </w:rPr>
        <w:t> </w:t>
      </w:r>
      <w:r>
        <w:rPr>
          <w:rFonts w:ascii="Century Gothic" w:hAnsi="Century Gothic" w:cs="Century Gothic" w:eastAsia="Century Gothic" w:hint="default"/>
        </w:rPr>
        <w:t>2010</w:t>
      </w:r>
      <w:r>
        <w:rPr>
          <w:rFonts w:ascii="Century Gothic" w:hAnsi="Century Gothic" w:cs="Century Gothic" w:eastAsia="Century Gothic" w:hint="default"/>
          <w:spacing w:val="-8"/>
        </w:rPr>
        <w:t> </w:t>
      </w:r>
      <w:r>
        <w:rPr/>
        <w:t>年</w:t>
      </w:r>
      <w:r>
        <w:rPr>
          <w:spacing w:val="-63"/>
        </w:rPr>
        <w:t> </w:t>
      </w:r>
      <w:r>
        <w:rPr>
          <w:rFonts w:ascii="Century Gothic" w:hAnsi="Century Gothic" w:cs="Century Gothic" w:eastAsia="Century Gothic" w:hint="default"/>
        </w:rPr>
        <w:t>12</w:t>
      </w:r>
      <w:r>
        <w:rPr>
          <w:rFonts w:ascii="Century Gothic" w:hAnsi="Century Gothic" w:cs="Century Gothic" w:eastAsia="Century Gothic" w:hint="default"/>
          <w:spacing w:val="-8"/>
        </w:rPr>
        <w:t> </w:t>
      </w:r>
      <w:r>
        <w:rPr/>
        <w:t>月</w:t>
      </w:r>
      <w:r>
        <w:rPr>
          <w:spacing w:val="-61"/>
        </w:rPr>
        <w:t> </w:t>
      </w:r>
      <w:r>
        <w:rPr>
          <w:rFonts w:ascii="Century Gothic" w:hAnsi="Century Gothic" w:cs="Century Gothic" w:eastAsia="Century Gothic" w:hint="default"/>
        </w:rPr>
        <w:t>9</w:t>
      </w:r>
      <w:r>
        <w:rPr>
          <w:rFonts w:ascii="Century Gothic" w:hAnsi="Century Gothic" w:cs="Century Gothic" w:eastAsia="Century Gothic" w:hint="default"/>
          <w:spacing w:val="-8"/>
        </w:rPr>
        <w:t> </w:t>
      </w:r>
      <w:r>
        <w:rPr>
          <w:spacing w:val="-10"/>
        </w:rPr>
        <w:t>日、</w:t>
      </w:r>
      <w:r>
        <w:rPr>
          <w:rFonts w:ascii="Century Gothic" w:hAnsi="Century Gothic" w:cs="Century Gothic" w:eastAsia="Century Gothic" w:hint="default"/>
          <w:spacing w:val="-10"/>
        </w:rPr>
        <w:t>2011</w:t>
      </w:r>
      <w:r>
        <w:rPr>
          <w:rFonts w:ascii="Century Gothic" w:hAnsi="Century Gothic" w:cs="Century Gothic" w:eastAsia="Century Gothic" w:hint="default"/>
          <w:spacing w:val="-8"/>
        </w:rPr>
        <w:t> </w:t>
      </w:r>
      <w:r>
        <w:rPr/>
        <w:t>年</w:t>
      </w:r>
      <w:r>
        <w:rPr>
          <w:spacing w:val="-61"/>
        </w:rPr>
        <w:t> </w:t>
      </w:r>
      <w:r>
        <w:rPr>
          <w:rFonts w:ascii="Century Gothic" w:hAnsi="Century Gothic" w:cs="Century Gothic" w:eastAsia="Century Gothic" w:hint="default"/>
        </w:rPr>
        <w:t>4</w:t>
      </w:r>
      <w:r>
        <w:rPr>
          <w:rFonts w:ascii="Century Gothic" w:hAnsi="Century Gothic" w:cs="Century Gothic" w:eastAsia="Century Gothic" w:hint="default"/>
          <w:spacing w:val="-8"/>
        </w:rPr>
        <w:t> </w:t>
      </w:r>
      <w:r>
        <w:rPr/>
        <w:t>月</w:t>
      </w:r>
      <w:r>
        <w:rPr>
          <w:spacing w:val="-61"/>
        </w:rPr>
        <w:t> </w:t>
      </w:r>
      <w:r>
        <w:rPr>
          <w:rFonts w:ascii="Century Gothic" w:hAnsi="Century Gothic" w:cs="Century Gothic" w:eastAsia="Century Gothic" w:hint="default"/>
        </w:rPr>
        <w:t>30</w:t>
      </w:r>
      <w:r>
        <w:rPr>
          <w:rFonts w:ascii="Century Gothic" w:hAnsi="Century Gothic" w:cs="Century Gothic" w:eastAsia="Century Gothic" w:hint="default"/>
          <w:spacing w:val="-8"/>
        </w:rPr>
        <w:t> </w:t>
      </w:r>
      <w:r>
        <w:rPr>
          <w:spacing w:val="-10"/>
        </w:rPr>
        <w:t>日、</w:t>
      </w:r>
      <w:r>
        <w:rPr>
          <w:rFonts w:ascii="Century Gothic" w:hAnsi="Century Gothic" w:cs="Century Gothic" w:eastAsia="Century Gothic" w:hint="default"/>
          <w:spacing w:val="-10"/>
        </w:rPr>
        <w:t>2011</w:t>
      </w:r>
      <w:r>
        <w:rPr>
          <w:rFonts w:ascii="Century Gothic" w:hAnsi="Century Gothic" w:cs="Century Gothic" w:eastAsia="Century Gothic" w:hint="default"/>
          <w:spacing w:val="-8"/>
        </w:rPr>
        <w:t> </w:t>
      </w:r>
      <w:r>
        <w:rPr/>
        <w:t>年</w:t>
      </w:r>
      <w:r>
        <w:rPr>
          <w:spacing w:val="-61"/>
        </w:rPr>
        <w:t> </w:t>
      </w:r>
      <w:r>
        <w:rPr>
          <w:rFonts w:ascii="Century Gothic" w:hAnsi="Century Gothic" w:cs="Century Gothic" w:eastAsia="Century Gothic" w:hint="default"/>
        </w:rPr>
        <w:t>8</w:t>
      </w:r>
      <w:r>
        <w:rPr>
          <w:rFonts w:ascii="Century Gothic" w:hAnsi="Century Gothic" w:cs="Century Gothic" w:eastAsia="Century Gothic" w:hint="default"/>
          <w:spacing w:val="-8"/>
        </w:rPr>
        <w:t> </w:t>
      </w:r>
      <w:r>
        <w:rPr/>
        <w:t>月</w:t>
      </w:r>
      <w:r>
        <w:rPr>
          <w:spacing w:val="-61"/>
        </w:rPr>
        <w:t> </w:t>
      </w:r>
      <w:r>
        <w:rPr>
          <w:rFonts w:ascii="Century Gothic" w:hAnsi="Century Gothic" w:cs="Century Gothic" w:eastAsia="Century Gothic" w:hint="default"/>
        </w:rPr>
        <w:t>9</w:t>
      </w:r>
      <w:r>
        <w:rPr>
          <w:rFonts w:ascii="Century Gothic" w:hAnsi="Century Gothic" w:cs="Century Gothic" w:eastAsia="Century Gothic" w:hint="default"/>
          <w:spacing w:val="-8"/>
        </w:rPr>
        <w:t> </w:t>
      </w:r>
      <w:r>
        <w:rPr/>
        <w:t>日的</w:t>
      </w:r>
    </w:p>
    <w:p>
      <w:pPr>
        <w:pStyle w:val="BodyText"/>
        <w:spacing w:line="240" w:lineRule="auto"/>
        <w:ind w:right="84"/>
        <w:jc w:val="left"/>
      </w:pPr>
      <w:r>
        <w:rPr/>
        <w:t>《中国证券报》、《证券时报》、《上海证券报》和巨潮资讯网。</w:t>
      </w:r>
    </w:p>
    <w:p>
      <w:pPr>
        <w:pStyle w:val="BodyText"/>
        <w:spacing w:line="352" w:lineRule="auto" w:before="154"/>
        <w:ind w:right="84" w:firstLine="480"/>
        <w:jc w:val="left"/>
      </w:pPr>
      <w:r>
        <w:rPr/>
        <w:t>（</w:t>
      </w:r>
      <w:r>
        <w:rPr>
          <w:rFonts w:ascii="Century Gothic" w:hAnsi="Century Gothic" w:cs="Century Gothic" w:eastAsia="Century Gothic" w:hint="default"/>
        </w:rPr>
        <w:t>2</w:t>
      </w:r>
      <w:r>
        <w:rPr/>
        <w:t>）报告期内，因苏州市城市建设和改造的需要，冠捷科技有限公司（简 </w:t>
      </w:r>
      <w:r>
        <w:rPr>
          <w:spacing w:val="-10"/>
        </w:rPr>
        <w:t>称“冠捷科技”，为本公司下属子公司）的全资子公司苏州冠捷科技有限公司（简</w:t>
      </w:r>
      <w:r>
        <w:rPr>
          <w:spacing w:val="-100"/>
        </w:rPr>
        <w:t> </w:t>
      </w:r>
      <w:r>
        <w:rPr>
          <w:spacing w:val="-100"/>
        </w:rPr>
      </w:r>
      <w:r>
        <w:rPr>
          <w:spacing w:val="-3"/>
        </w:rPr>
        <w:t>称“苏州冠捷”）经与苏州市土地储备中心、苏州国家高新技术产业开发区管理</w:t>
      </w:r>
      <w:r>
        <w:rPr>
          <w:spacing w:val="-111"/>
        </w:rPr>
        <w:t> </w:t>
      </w:r>
      <w:r>
        <w:rPr>
          <w:spacing w:val="-111"/>
        </w:rPr>
      </w:r>
      <w:r>
        <w:rPr/>
        <w:t>委员会公平磋商，就位于苏州高新产业区的一幅土地使用权及相关地面附着物、 </w:t>
      </w:r>
      <w:r>
        <w:rPr>
          <w:spacing w:val="18"/>
        </w:rPr>
        <w:t>搬迁补偿等事宜达成了一致意见，将按照人民币 </w:t>
      </w:r>
      <w:r>
        <w:rPr>
          <w:rFonts w:ascii="Century Gothic" w:hAnsi="Century Gothic" w:cs="Century Gothic" w:eastAsia="Century Gothic" w:hint="default"/>
        </w:rPr>
        <w:t>510,000,000 </w:t>
      </w:r>
      <w:r>
        <w:rPr>
          <w:rFonts w:ascii="Century Gothic" w:hAnsi="Century Gothic" w:cs="Century Gothic" w:eastAsia="Century Gothic" w:hint="default"/>
          <w:spacing w:val="3"/>
        </w:rPr>
        <w:t> </w:t>
      </w:r>
      <w:r>
        <w:rPr>
          <w:spacing w:val="19"/>
        </w:rPr>
        <w:t>元（折合约</w:t>
      </w:r>
      <w:r>
        <w:rPr/>
      </w:r>
    </w:p>
    <w:p>
      <w:pPr>
        <w:pStyle w:val="BodyText"/>
        <w:spacing w:line="240" w:lineRule="auto" w:before="0"/>
        <w:ind w:left="119" w:right="84"/>
        <w:jc w:val="left"/>
      </w:pPr>
      <w:r>
        <w:rPr>
          <w:rFonts w:ascii="Century Gothic" w:hAnsi="Century Gothic" w:cs="Century Gothic" w:eastAsia="Century Gothic" w:hint="default"/>
        </w:rPr>
        <w:t>80,300,000 </w:t>
      </w:r>
      <w:r>
        <w:rPr>
          <w:rFonts w:ascii="Century Gothic" w:hAnsi="Century Gothic" w:cs="Century Gothic" w:eastAsia="Century Gothic" w:hint="default"/>
          <w:spacing w:val="9"/>
        </w:rPr>
        <w:t> </w:t>
      </w:r>
      <w:r>
        <w:rPr/>
        <w:t>美元）的价格签订《国有土地使用权收购补偿协议书》。该资产出</w:t>
      </w:r>
    </w:p>
    <w:p>
      <w:pPr>
        <w:pStyle w:val="BodyText"/>
        <w:spacing w:line="336" w:lineRule="auto"/>
        <w:ind w:left="119" w:right="84"/>
        <w:jc w:val="left"/>
      </w:pPr>
      <w:r>
        <w:rPr/>
        <w:t>售事项已经公司第五届董事会</w:t>
      </w:r>
      <w:r>
        <w:rPr>
          <w:spacing w:val="-54"/>
        </w:rPr>
        <w:t> </w:t>
      </w:r>
      <w:r>
        <w:rPr>
          <w:rFonts w:ascii="Century Gothic" w:hAnsi="Century Gothic" w:cs="Century Gothic" w:eastAsia="Century Gothic" w:hint="default"/>
        </w:rPr>
        <w:t>2011 </w:t>
      </w:r>
      <w:r>
        <w:rPr/>
        <w:t>年</w:t>
      </w:r>
      <w:r>
        <w:rPr>
          <w:spacing w:val="-54"/>
        </w:rPr>
        <w:t> </w:t>
      </w:r>
      <w:r>
        <w:rPr>
          <w:rFonts w:ascii="Century Gothic" w:hAnsi="Century Gothic" w:cs="Century Gothic" w:eastAsia="Century Gothic" w:hint="default"/>
        </w:rPr>
        <w:t>12 </w:t>
      </w:r>
      <w:r>
        <w:rPr/>
        <w:t>月</w:t>
      </w:r>
      <w:r>
        <w:rPr>
          <w:spacing w:val="-55"/>
        </w:rPr>
        <w:t> </w:t>
      </w:r>
      <w:r>
        <w:rPr>
          <w:rFonts w:ascii="Century Gothic" w:hAnsi="Century Gothic" w:cs="Century Gothic" w:eastAsia="Century Gothic" w:hint="default"/>
        </w:rPr>
        <w:t>8 </w:t>
      </w:r>
      <w:r>
        <w:rPr/>
        <w:t>日的会议审议同意，有关事项尚</w:t>
      </w:r>
      <w:r>
        <w:rPr>
          <w:spacing w:val="-1"/>
        </w:rPr>
        <w:t> </w:t>
      </w:r>
      <w:r>
        <w:rPr/>
        <w:t>在进行中。</w:t>
      </w:r>
    </w:p>
    <w:p>
      <w:pPr>
        <w:spacing w:line="240" w:lineRule="auto" w:before="6"/>
        <w:rPr>
          <w:rFonts w:ascii="仿宋" w:hAnsi="仿宋" w:cs="仿宋" w:eastAsia="仿宋" w:hint="default"/>
          <w:sz w:val="22"/>
          <w:szCs w:val="22"/>
        </w:rPr>
      </w:pPr>
    </w:p>
    <w:p>
      <w:pPr>
        <w:spacing w:line="312" w:lineRule="auto" w:before="0"/>
        <w:ind w:left="599" w:right="184" w:hanging="480"/>
        <w:jc w:val="left"/>
        <w:rPr>
          <w:rFonts w:ascii="仿宋" w:hAnsi="仿宋" w:cs="仿宋" w:eastAsia="仿宋" w:hint="default"/>
          <w:sz w:val="24"/>
          <w:szCs w:val="24"/>
        </w:rPr>
      </w:pPr>
      <w:r>
        <w:rPr>
          <w:rFonts w:ascii="Microsoft JhengHei" w:hAnsi="Microsoft JhengHei" w:cs="Microsoft JhengHei" w:eastAsia="Microsoft JhengHei" w:hint="default"/>
          <w:b/>
          <w:bCs/>
          <w:sz w:val="24"/>
          <w:szCs w:val="24"/>
        </w:rPr>
        <w:t>（六）报告期内，公司股权激励情况 </w:t>
      </w:r>
      <w:r>
        <w:rPr>
          <w:rFonts w:ascii="仿宋" w:hAnsi="仿宋" w:cs="仿宋" w:eastAsia="仿宋" w:hint="default"/>
          <w:spacing w:val="-3"/>
          <w:sz w:val="24"/>
          <w:szCs w:val="24"/>
        </w:rPr>
        <w:t>报告期内，本公司未有股权激励计划；本公司下属子公司冠捷科技根据其于</w:t>
      </w:r>
    </w:p>
    <w:p>
      <w:pPr>
        <w:pStyle w:val="BodyText"/>
        <w:spacing w:line="240" w:lineRule="auto" w:before="82"/>
        <w:ind w:left="119" w:right="84"/>
        <w:jc w:val="left"/>
      </w:pPr>
      <w:r>
        <w:rPr>
          <w:rFonts w:ascii="Century Gothic" w:hAnsi="Century Gothic" w:cs="Century Gothic" w:eastAsia="Century Gothic" w:hint="default"/>
        </w:rPr>
        <w:t>2003 </w:t>
      </w:r>
      <w:r>
        <w:rPr/>
        <w:t>年 </w:t>
      </w:r>
      <w:r>
        <w:rPr>
          <w:rFonts w:ascii="Century Gothic" w:hAnsi="Century Gothic" w:cs="Century Gothic" w:eastAsia="Century Gothic" w:hint="default"/>
        </w:rPr>
        <w:t>5 </w:t>
      </w:r>
      <w:r>
        <w:rPr/>
        <w:t>月 </w:t>
      </w:r>
      <w:r>
        <w:rPr>
          <w:rFonts w:ascii="Century Gothic" w:hAnsi="Century Gothic" w:cs="Century Gothic" w:eastAsia="Century Gothic" w:hint="default"/>
        </w:rPr>
        <w:t>15</w:t>
      </w:r>
      <w:r>
        <w:rPr>
          <w:rFonts w:ascii="Century Gothic" w:hAnsi="Century Gothic" w:cs="Century Gothic" w:eastAsia="Century Gothic" w:hint="default"/>
          <w:spacing w:val="-29"/>
        </w:rPr>
        <w:t> </w:t>
      </w:r>
      <w:r>
        <w:rPr/>
        <w:t>日采纳的购股权计划，向若干资格人士授出购股权（有待各自</w:t>
      </w:r>
    </w:p>
    <w:p>
      <w:pPr>
        <w:pStyle w:val="BodyText"/>
        <w:spacing w:line="240" w:lineRule="auto"/>
        <w:ind w:left="119" w:right="84"/>
        <w:jc w:val="left"/>
      </w:pPr>
      <w:r>
        <w:rPr>
          <w:spacing w:val="-5"/>
        </w:rPr>
        <w:t>接纳）以认购合共</w:t>
      </w:r>
      <w:r>
        <w:rPr>
          <w:spacing w:val="-62"/>
        </w:rPr>
        <w:t> </w:t>
      </w:r>
      <w:r>
        <w:rPr>
          <w:rFonts w:ascii="Century Gothic" w:hAnsi="Century Gothic" w:cs="Century Gothic" w:eastAsia="Century Gothic" w:hint="default"/>
        </w:rPr>
        <w:t>45,000,000</w:t>
      </w:r>
      <w:r>
        <w:rPr>
          <w:rFonts w:ascii="Century Gothic" w:hAnsi="Century Gothic" w:cs="Century Gothic" w:eastAsia="Century Gothic" w:hint="default"/>
          <w:spacing w:val="-8"/>
        </w:rPr>
        <w:t> </w:t>
      </w:r>
      <w:r>
        <w:rPr/>
        <w:t>股冠捷科技每股面值</w:t>
      </w:r>
      <w:r>
        <w:rPr>
          <w:spacing w:val="-62"/>
        </w:rPr>
        <w:t> </w:t>
      </w:r>
      <w:r>
        <w:rPr>
          <w:rFonts w:ascii="Century Gothic" w:hAnsi="Century Gothic" w:cs="Century Gothic" w:eastAsia="Century Gothic" w:hint="default"/>
        </w:rPr>
        <w:t>0.01</w:t>
      </w:r>
      <w:r>
        <w:rPr>
          <w:rFonts w:ascii="Century Gothic" w:hAnsi="Century Gothic" w:cs="Century Gothic" w:eastAsia="Century Gothic" w:hint="default"/>
          <w:spacing w:val="-9"/>
        </w:rPr>
        <w:t> </w:t>
      </w:r>
      <w:r>
        <w:rPr>
          <w:spacing w:val="-4"/>
        </w:rPr>
        <w:t>美元之普通股，授出日</w:t>
      </w:r>
    </w:p>
    <w:p>
      <w:pPr>
        <w:pStyle w:val="BodyText"/>
        <w:spacing w:line="240" w:lineRule="auto"/>
        <w:ind w:left="119" w:right="84"/>
        <w:jc w:val="left"/>
      </w:pPr>
      <w:r>
        <w:rPr/>
        <w:t>期为</w:t>
      </w:r>
      <w:r>
        <w:rPr>
          <w:spacing w:val="-55"/>
        </w:rPr>
        <w:t> </w:t>
      </w:r>
      <w:r>
        <w:rPr>
          <w:rFonts w:ascii="Century Gothic" w:hAnsi="Century Gothic" w:cs="Century Gothic" w:eastAsia="Century Gothic" w:hint="default"/>
        </w:rPr>
        <w:t>2011</w:t>
      </w:r>
      <w:r>
        <w:rPr>
          <w:rFonts w:ascii="Century Gothic" w:hAnsi="Century Gothic" w:cs="Century Gothic" w:eastAsia="Century Gothic" w:hint="default"/>
          <w:spacing w:val="-3"/>
        </w:rPr>
        <w:t> </w:t>
      </w:r>
      <w:r>
        <w:rPr/>
        <w:t>年</w:t>
      </w:r>
      <w:r>
        <w:rPr>
          <w:spacing w:val="-55"/>
        </w:rPr>
        <w:t> </w:t>
      </w:r>
      <w:r>
        <w:rPr>
          <w:rFonts w:ascii="Century Gothic" w:hAnsi="Century Gothic" w:cs="Century Gothic" w:eastAsia="Century Gothic" w:hint="default"/>
        </w:rPr>
        <w:t>1</w:t>
      </w:r>
      <w:r>
        <w:rPr>
          <w:rFonts w:ascii="Century Gothic" w:hAnsi="Century Gothic" w:cs="Century Gothic" w:eastAsia="Century Gothic" w:hint="default"/>
          <w:spacing w:val="-1"/>
        </w:rPr>
        <w:t> </w:t>
      </w:r>
      <w:r>
        <w:rPr/>
        <w:t>月</w:t>
      </w:r>
      <w:r>
        <w:rPr>
          <w:spacing w:val="-55"/>
        </w:rPr>
        <w:t> </w:t>
      </w:r>
      <w:r>
        <w:rPr>
          <w:rFonts w:ascii="Century Gothic" w:hAnsi="Century Gothic" w:cs="Century Gothic" w:eastAsia="Century Gothic" w:hint="default"/>
        </w:rPr>
        <w:t>18</w:t>
      </w:r>
      <w:r>
        <w:rPr>
          <w:rFonts w:ascii="Century Gothic" w:hAnsi="Century Gothic" w:cs="Century Gothic" w:eastAsia="Century Gothic" w:hint="default"/>
          <w:spacing w:val="-3"/>
        </w:rPr>
        <w:t> </w:t>
      </w:r>
      <w:r>
        <w:rPr/>
        <w:t>日，授出购股权的行使价为每股</w:t>
      </w:r>
      <w:r>
        <w:rPr>
          <w:spacing w:val="-55"/>
        </w:rPr>
        <w:t> </w:t>
      </w:r>
      <w:r>
        <w:rPr>
          <w:rFonts w:ascii="Century Gothic" w:hAnsi="Century Gothic" w:cs="Century Gothic" w:eastAsia="Century Gothic" w:hint="default"/>
        </w:rPr>
        <w:t>5.008</w:t>
      </w:r>
      <w:r>
        <w:rPr>
          <w:rFonts w:ascii="Century Gothic" w:hAnsi="Century Gothic" w:cs="Century Gothic" w:eastAsia="Century Gothic" w:hint="default"/>
          <w:spacing w:val="-1"/>
        </w:rPr>
        <w:t> </w:t>
      </w:r>
      <w:r>
        <w:rPr/>
        <w:t>港元，购股权期限</w:t>
      </w:r>
    </w:p>
    <w:p>
      <w:pPr>
        <w:pStyle w:val="BodyText"/>
        <w:spacing w:line="240" w:lineRule="auto"/>
        <w:ind w:right="84"/>
        <w:jc w:val="left"/>
      </w:pPr>
      <w:r>
        <w:rPr/>
        <w:t>为 </w:t>
      </w:r>
      <w:r>
        <w:rPr>
          <w:rFonts w:ascii="Century Gothic" w:hAnsi="Century Gothic" w:cs="Century Gothic" w:eastAsia="Century Gothic" w:hint="default"/>
        </w:rPr>
        <w:t>2011  </w:t>
      </w:r>
      <w:r>
        <w:rPr/>
        <w:t>年 </w:t>
      </w:r>
      <w:r>
        <w:rPr>
          <w:rFonts w:ascii="Century Gothic" w:hAnsi="Century Gothic" w:cs="Century Gothic" w:eastAsia="Century Gothic" w:hint="default"/>
        </w:rPr>
        <w:t>1  </w:t>
      </w:r>
      <w:r>
        <w:rPr/>
        <w:t>月 </w:t>
      </w:r>
      <w:r>
        <w:rPr>
          <w:rFonts w:ascii="Century Gothic" w:hAnsi="Century Gothic" w:cs="Century Gothic" w:eastAsia="Century Gothic" w:hint="default"/>
        </w:rPr>
        <w:t>18  </w:t>
      </w:r>
      <w:r>
        <w:rPr>
          <w:spacing w:val="5"/>
        </w:rPr>
        <w:t>日起至 </w:t>
      </w:r>
      <w:r>
        <w:rPr>
          <w:rFonts w:ascii="Century Gothic" w:hAnsi="Century Gothic" w:cs="Century Gothic" w:eastAsia="Century Gothic" w:hint="default"/>
        </w:rPr>
        <w:t>2021  </w:t>
      </w:r>
      <w:r>
        <w:rPr/>
        <w:t>年 </w:t>
      </w:r>
      <w:r>
        <w:rPr>
          <w:rFonts w:ascii="Century Gothic" w:hAnsi="Century Gothic" w:cs="Century Gothic" w:eastAsia="Century Gothic" w:hint="default"/>
        </w:rPr>
        <w:t>1  </w:t>
      </w:r>
      <w:r>
        <w:rPr/>
        <w:t>月 </w:t>
      </w:r>
      <w:r>
        <w:rPr>
          <w:rFonts w:ascii="Century Gothic" w:hAnsi="Century Gothic" w:cs="Century Gothic" w:eastAsia="Century Gothic" w:hint="default"/>
        </w:rPr>
        <w:t>17 </w:t>
      </w:r>
      <w:r>
        <w:rPr>
          <w:rFonts w:ascii="Century Gothic" w:hAnsi="Century Gothic" w:cs="Century Gothic" w:eastAsia="Century Gothic" w:hint="default"/>
          <w:spacing w:val="8"/>
        </w:rPr>
        <w:t> </w:t>
      </w:r>
      <w:r>
        <w:rPr>
          <w:spacing w:val="8"/>
        </w:rPr>
        <w:t>日止。具体详见冠捷科技于</w:t>
      </w:r>
      <w:r>
        <w:rPr/>
      </w:r>
    </w:p>
    <w:p>
      <w:pPr>
        <w:pStyle w:val="BodyText"/>
        <w:spacing w:line="240" w:lineRule="auto"/>
        <w:ind w:right="84"/>
        <w:jc w:val="left"/>
      </w:pPr>
      <w:hyperlink r:id="rId10">
        <w:r>
          <w:rPr>
            <w:rFonts w:ascii="Century Gothic" w:hAnsi="Century Gothic" w:cs="Century Gothic" w:eastAsia="Century Gothic" w:hint="default"/>
          </w:rPr>
          <w:t>http://www.hkexnews.hk</w:t>
        </w:r>
      </w:hyperlink>
      <w:r>
        <w:rPr>
          <w:rFonts w:ascii="Century Gothic" w:hAnsi="Century Gothic" w:cs="Century Gothic" w:eastAsia="Century Gothic" w:hint="default"/>
          <w:spacing w:val="-17"/>
        </w:rPr>
        <w:t> </w:t>
      </w:r>
      <w:r>
        <w:rPr/>
        <w:t>中刊登的相关公告。</w:t>
      </w:r>
    </w:p>
    <w:p>
      <w:pPr>
        <w:spacing w:line="240" w:lineRule="auto" w:before="4"/>
        <w:rPr>
          <w:rFonts w:ascii="仿宋" w:hAnsi="仿宋" w:cs="仿宋" w:eastAsia="仿宋" w:hint="default"/>
          <w:sz w:val="28"/>
          <w:szCs w:val="28"/>
        </w:rPr>
      </w:pPr>
    </w:p>
    <w:p>
      <w:pPr>
        <w:pStyle w:val="Heading2"/>
        <w:spacing w:line="240" w:lineRule="auto"/>
        <w:ind w:right="84"/>
        <w:jc w:val="left"/>
        <w:rPr>
          <w:b w:val="0"/>
          <w:bCs w:val="0"/>
        </w:rPr>
      </w:pPr>
      <w:r>
        <w:rPr/>
        <w:t>（七）报告期内公司重大关联交易事项</w:t>
      </w:r>
      <w:r>
        <w:rPr>
          <w:b w:val="0"/>
          <w:bCs w:val="0"/>
        </w:rPr>
      </w:r>
    </w:p>
    <w:p>
      <w:pPr>
        <w:spacing w:line="312" w:lineRule="auto" w:before="50"/>
        <w:ind w:left="600" w:right="179" w:hanging="480"/>
        <w:jc w:val="left"/>
        <w:rPr>
          <w:rFonts w:ascii="仿宋" w:hAnsi="仿宋" w:cs="仿宋" w:eastAsia="仿宋" w:hint="default"/>
          <w:sz w:val="24"/>
          <w:szCs w:val="24"/>
        </w:rPr>
      </w:pPr>
      <w:r>
        <w:rPr>
          <w:rFonts w:ascii="Century Gothic" w:hAnsi="Century Gothic" w:cs="Century Gothic" w:eastAsia="Century Gothic" w:hint="default"/>
          <w:b/>
          <w:bCs/>
          <w:sz w:val="24"/>
          <w:szCs w:val="24"/>
        </w:rPr>
        <w:t>1</w:t>
      </w:r>
      <w:r>
        <w:rPr>
          <w:rFonts w:ascii="Microsoft JhengHei" w:hAnsi="Microsoft JhengHei" w:cs="Microsoft JhengHei" w:eastAsia="Microsoft JhengHei" w:hint="default"/>
          <w:b/>
          <w:bCs/>
          <w:sz w:val="24"/>
          <w:szCs w:val="24"/>
        </w:rPr>
        <w:t>．与日常经营相关的重大关联交易（单位：人民币万元） </w:t>
      </w:r>
      <w:r>
        <w:rPr>
          <w:rFonts w:ascii="仿宋" w:hAnsi="仿宋" w:cs="仿宋" w:eastAsia="仿宋" w:hint="default"/>
          <w:sz w:val="24"/>
          <w:szCs w:val="24"/>
        </w:rPr>
        <w:t>交易及审议情况：根据公司生产经营情况需要，</w:t>
      </w:r>
      <w:r>
        <w:rPr>
          <w:rFonts w:ascii="Century Gothic" w:hAnsi="Century Gothic" w:cs="Century Gothic" w:eastAsia="Century Gothic" w:hint="default"/>
          <w:sz w:val="24"/>
          <w:szCs w:val="24"/>
        </w:rPr>
        <w:t>2010</w:t>
      </w:r>
      <w:r>
        <w:rPr>
          <w:rFonts w:ascii="Century Gothic" w:hAnsi="Century Gothic" w:cs="Century Gothic" w:eastAsia="Century Gothic" w:hint="default"/>
          <w:spacing w:val="26"/>
          <w:sz w:val="24"/>
          <w:szCs w:val="24"/>
        </w:rPr>
        <w:t> </w:t>
      </w:r>
      <w:r>
        <w:rPr>
          <w:rFonts w:ascii="仿宋" w:hAnsi="仿宋" w:cs="仿宋" w:eastAsia="仿宋" w:hint="default"/>
          <w:sz w:val="24"/>
          <w:szCs w:val="24"/>
        </w:rPr>
        <w:t>年度股东大会审议通</w:t>
      </w:r>
    </w:p>
    <w:p>
      <w:pPr>
        <w:pStyle w:val="BodyText"/>
        <w:spacing w:line="336" w:lineRule="auto" w:before="49"/>
        <w:ind w:right="194"/>
        <w:jc w:val="left"/>
      </w:pPr>
      <w:r>
        <w:rPr/>
        <w:t>过了公司</w:t>
      </w:r>
      <w:r>
        <w:rPr>
          <w:spacing w:val="-81"/>
        </w:rPr>
        <w:t> </w:t>
      </w:r>
      <w:r>
        <w:rPr>
          <w:rFonts w:ascii="Century Gothic" w:hAnsi="Century Gothic" w:cs="Century Gothic" w:eastAsia="Century Gothic" w:hint="default"/>
        </w:rPr>
        <w:t>2011</w:t>
      </w:r>
      <w:r>
        <w:rPr>
          <w:rFonts w:ascii="Century Gothic" w:hAnsi="Century Gothic" w:cs="Century Gothic" w:eastAsia="Century Gothic" w:hint="default"/>
          <w:spacing w:val="-28"/>
        </w:rPr>
        <w:t> </w:t>
      </w:r>
      <w:r>
        <w:rPr/>
        <w:t>年度日常关联交易框架协议议案，其余日常关联交易已经董事会</w:t>
      </w:r>
      <w:r>
        <w:rPr>
          <w:spacing w:val="-1"/>
        </w:rPr>
        <w:t> </w:t>
      </w:r>
      <w:r>
        <w:rPr/>
        <w:t>审议通过；子公司冠捷科技按照其上市地规则履行相关程序。</w:t>
      </w:r>
    </w:p>
    <w:p>
      <w:pPr>
        <w:spacing w:after="0" w:line="336" w:lineRule="auto"/>
        <w:jc w:val="left"/>
        <w:sectPr>
          <w:pgSz w:w="11910" w:h="16840"/>
          <w:pgMar w:header="0" w:footer="962" w:top="1480" w:bottom="1160" w:left="1680" w:right="1600"/>
        </w:sectPr>
      </w:pPr>
    </w:p>
    <w:p>
      <w:pPr>
        <w:pStyle w:val="BodyText"/>
        <w:spacing w:line="348" w:lineRule="auto" w:before="0"/>
        <w:ind w:left="919" w:right="909" w:firstLine="480"/>
        <w:jc w:val="both"/>
        <w:rPr>
          <w:rFonts w:ascii="宋体" w:hAnsi="宋体" w:cs="宋体" w:eastAsia="宋体" w:hint="default"/>
        </w:rPr>
      </w:pPr>
      <w:r>
        <w:rPr>
          <w:rFonts w:ascii="Century Gothic" w:hAnsi="Century Gothic" w:cs="Century Gothic" w:eastAsia="Century Gothic" w:hint="default"/>
        </w:rPr>
        <w:t>2011</w:t>
      </w:r>
      <w:r>
        <w:rPr>
          <w:rFonts w:ascii="Century Gothic" w:hAnsi="Century Gothic" w:cs="Century Gothic" w:eastAsia="Century Gothic" w:hint="default"/>
          <w:spacing w:val="26"/>
        </w:rPr>
        <w:t> </w:t>
      </w:r>
      <w:r>
        <w:rPr>
          <w:rFonts w:ascii="宋体" w:hAnsi="宋体" w:cs="宋体" w:eastAsia="宋体" w:hint="default"/>
        </w:rPr>
        <w:t>年度日常较为重大的关联交易情况具体如下表，其余关联交易明细和 </w:t>
      </w:r>
      <w:r>
        <w:rPr>
          <w:rFonts w:ascii="宋体" w:hAnsi="宋体" w:cs="宋体" w:eastAsia="宋体" w:hint="default"/>
          <w:spacing w:val="4"/>
        </w:rPr>
        <w:t>与中国电子信息产业集团有限公司及其下属企业的交易情况详见财务会计报表</w:t>
      </w:r>
      <w:r>
        <w:rPr>
          <w:rFonts w:ascii="宋体" w:hAnsi="宋体" w:cs="宋体" w:eastAsia="宋体" w:hint="default"/>
          <w:spacing w:val="4"/>
        </w:rPr>
        <w:t> </w:t>
      </w:r>
      <w:r>
        <w:rPr>
          <w:rFonts w:ascii="宋体" w:hAnsi="宋体" w:cs="宋体" w:eastAsia="宋体" w:hint="default"/>
        </w:rPr>
        <w:t>附注九（二）关联交易。</w:t>
      </w:r>
    </w:p>
    <w:tbl>
      <w:tblPr>
        <w:tblW w:w="0" w:type="auto"/>
        <w:jc w:val="left"/>
        <w:tblInd w:w="114" w:type="dxa"/>
        <w:tblLayout w:type="fixed"/>
        <w:tblCellMar>
          <w:top w:w="0" w:type="dxa"/>
          <w:left w:w="0" w:type="dxa"/>
          <w:bottom w:w="0" w:type="dxa"/>
          <w:right w:w="0" w:type="dxa"/>
        </w:tblCellMar>
        <w:tblLook w:val="01E0"/>
      </w:tblPr>
      <w:tblGrid>
        <w:gridCol w:w="3960"/>
        <w:gridCol w:w="1460"/>
        <w:gridCol w:w="1484"/>
        <w:gridCol w:w="1576"/>
        <w:gridCol w:w="1426"/>
      </w:tblGrid>
      <w:tr>
        <w:trPr>
          <w:trHeight w:val="322" w:hRule="exact"/>
        </w:trPr>
        <w:tc>
          <w:tcPr>
            <w:tcW w:w="396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关联方</w:t>
            </w:r>
            <w:r>
              <w:rPr>
                <w:rFonts w:ascii="Microsoft JhengHei" w:hAnsi="Microsoft JhengHei" w:cs="Microsoft JhengHei" w:eastAsia="Microsoft JhengHei" w:hint="default"/>
                <w:sz w:val="21"/>
                <w:szCs w:val="21"/>
              </w:rPr>
            </w:r>
          </w:p>
        </w:tc>
        <w:tc>
          <w:tcPr>
            <w:tcW w:w="2945"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84" w:lineRule="exact"/>
              <w:ind w:left="9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向关联方销售产品和提供劳务</w:t>
            </w:r>
            <w:r>
              <w:rPr>
                <w:rFonts w:ascii="Microsoft JhengHei" w:hAnsi="Microsoft JhengHei" w:cs="Microsoft JhengHei" w:eastAsia="Microsoft JhengHei" w:hint="default"/>
                <w:sz w:val="21"/>
                <w:szCs w:val="21"/>
              </w:rPr>
            </w:r>
          </w:p>
        </w:tc>
        <w:tc>
          <w:tcPr>
            <w:tcW w:w="300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84" w:lineRule="exact"/>
              <w:ind w:left="12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向关联方采购产品和接受劳务</w:t>
            </w:r>
            <w:r>
              <w:rPr>
                <w:rFonts w:ascii="Microsoft JhengHei" w:hAnsi="Microsoft JhengHei" w:cs="Microsoft JhengHei" w:eastAsia="Microsoft JhengHei" w:hint="default"/>
                <w:sz w:val="21"/>
                <w:szCs w:val="21"/>
              </w:rPr>
            </w:r>
          </w:p>
        </w:tc>
      </w:tr>
      <w:tr>
        <w:trPr>
          <w:trHeight w:val="635" w:hRule="exact"/>
        </w:trPr>
        <w:tc>
          <w:tcPr>
            <w:tcW w:w="3960" w:type="dxa"/>
            <w:vMerge/>
            <w:tcBorders>
              <w:left w:val="single" w:sz="4" w:space="0" w:color="000000"/>
              <w:bottom w:val="single" w:sz="4" w:space="0" w:color="000000"/>
              <w:right w:val="single" w:sz="4" w:space="0" w:color="000000"/>
            </w:tcBorders>
            <w:shd w:val="clear" w:color="auto" w:fill="DCDCDC"/>
          </w:tcPr>
          <w:p>
            <w:pPr/>
          </w:p>
        </w:tc>
        <w:tc>
          <w:tcPr>
            <w:tcW w:w="14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4"/>
              <w:ind w:left="3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交易金额</w:t>
            </w:r>
            <w:r>
              <w:rPr>
                <w:rFonts w:ascii="Microsoft JhengHei" w:hAnsi="Microsoft JhengHei" w:cs="Microsoft JhengHei" w:eastAsia="Microsoft JhengHei" w:hint="default"/>
                <w:sz w:val="21"/>
                <w:szCs w:val="21"/>
              </w:rPr>
            </w:r>
          </w:p>
        </w:tc>
        <w:tc>
          <w:tcPr>
            <w:tcW w:w="148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占同类交易金</w:t>
            </w:r>
            <w:r>
              <w:rPr>
                <w:rFonts w:ascii="Microsoft JhengHei" w:hAnsi="Microsoft JhengHei" w:cs="Microsoft JhengHei" w:eastAsia="Microsoft JhengHei" w:hint="default"/>
                <w:sz w:val="21"/>
                <w:szCs w:val="21"/>
              </w:rPr>
            </w:r>
          </w:p>
          <w:p>
            <w:pPr>
              <w:pStyle w:val="TableParagraph"/>
              <w:spacing w:line="339"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额的比例</w:t>
            </w:r>
            <w:r>
              <w:rPr>
                <w:rFonts w:ascii="Microsoft JhengHei" w:hAnsi="Microsoft JhengHei" w:cs="Microsoft JhengHei" w:eastAsia="Microsoft JhengHei" w:hint="default"/>
                <w:sz w:val="21"/>
                <w:szCs w:val="21"/>
              </w:rPr>
            </w:r>
          </w:p>
        </w:tc>
        <w:tc>
          <w:tcPr>
            <w:tcW w:w="15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4"/>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交易金额</w:t>
            </w:r>
            <w:r>
              <w:rPr>
                <w:rFonts w:ascii="Microsoft JhengHei" w:hAnsi="Microsoft JhengHei" w:cs="Microsoft JhengHei" w:eastAsia="Microsoft JhengHei" w:hint="default"/>
                <w:sz w:val="21"/>
                <w:szCs w:val="21"/>
              </w:rPr>
            </w:r>
          </w:p>
        </w:tc>
        <w:tc>
          <w:tcPr>
            <w:tcW w:w="14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占同类交易金</w:t>
            </w:r>
            <w:r>
              <w:rPr>
                <w:rFonts w:ascii="Microsoft JhengHei" w:hAnsi="Microsoft JhengHei" w:cs="Microsoft JhengHei" w:eastAsia="Microsoft JhengHei" w:hint="default"/>
                <w:sz w:val="21"/>
                <w:szCs w:val="21"/>
              </w:rPr>
            </w:r>
          </w:p>
          <w:p>
            <w:pPr>
              <w:pStyle w:val="TableParagraph"/>
              <w:spacing w:line="33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额的比例</w:t>
            </w:r>
            <w:r>
              <w:rPr>
                <w:rFonts w:ascii="Microsoft JhengHei" w:hAnsi="Microsoft JhengHei" w:cs="Microsoft JhengHei" w:eastAsia="Microsoft JhengHei" w:hint="default"/>
                <w:sz w:val="21"/>
                <w:szCs w:val="21"/>
              </w:rPr>
            </w:r>
          </w:p>
        </w:tc>
      </w:tr>
      <w:tr>
        <w:trPr>
          <w:trHeight w:val="634"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90" w:lineRule="auto" w:before="26"/>
              <w:ind w:left="1231" w:right="493" w:hanging="737"/>
              <w:jc w:val="left"/>
              <w:rPr>
                <w:rFonts w:ascii="Century Gothic" w:hAnsi="Century Gothic" w:cs="Century Gothic" w:eastAsia="Century Gothic" w:hint="default"/>
                <w:sz w:val="21"/>
                <w:szCs w:val="21"/>
              </w:rPr>
            </w:pPr>
            <w:r>
              <w:rPr>
                <w:rFonts w:ascii="Century Gothic"/>
                <w:sz w:val="21"/>
              </w:rPr>
              <w:t>BriVictory Display</w:t>
            </w:r>
            <w:r>
              <w:rPr>
                <w:rFonts w:ascii="Century Gothic"/>
                <w:spacing w:val="-18"/>
                <w:sz w:val="21"/>
              </w:rPr>
              <w:t> </w:t>
            </w:r>
            <w:r>
              <w:rPr>
                <w:rFonts w:ascii="Century Gothic"/>
                <w:sz w:val="21"/>
              </w:rPr>
              <w:t>Technology</w:t>
            </w:r>
            <w:r>
              <w:rPr>
                <w:rFonts w:ascii="Century Gothic"/>
                <w:spacing w:val="-1"/>
                <w:sz w:val="21"/>
              </w:rPr>
              <w:t> </w:t>
            </w:r>
            <w:r>
              <w:rPr>
                <w:rFonts w:ascii="Century Gothic"/>
                <w:sz w:val="21"/>
              </w:rPr>
              <w:t>(LaBuan)</w:t>
            </w:r>
            <w:r>
              <w:rPr>
                <w:rFonts w:ascii="Century Gothic"/>
                <w:spacing w:val="-6"/>
                <w:sz w:val="21"/>
              </w:rPr>
              <w:t> </w:t>
            </w:r>
            <w:r>
              <w:rPr>
                <w:rFonts w:ascii="Century Gothic"/>
                <w:sz w:val="21"/>
              </w:rPr>
              <w:t>Corp</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 w:right="0"/>
              <w:jc w:val="center"/>
              <w:rPr>
                <w:rFonts w:ascii="Century Gothic" w:hAnsi="Century Gothic" w:cs="Century Gothic" w:eastAsia="Century Gothic" w:hint="default"/>
                <w:sz w:val="21"/>
                <w:szCs w:val="21"/>
              </w:rPr>
            </w:pPr>
            <w:r>
              <w:rPr>
                <w:rFonts w:ascii="Century Gothic"/>
                <w:sz w:val="21"/>
              </w:rPr>
              <w:t>0.65</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Century Gothic" w:hAnsi="Century Gothic" w:cs="Century Gothic" w:eastAsia="Century Gothic" w:hint="default"/>
                <w:sz w:val="21"/>
                <w:szCs w:val="21"/>
              </w:rPr>
            </w:pPr>
            <w:r>
              <w:rPr>
                <w:rFonts w:ascii="Century Gothic"/>
                <w:sz w:val="21"/>
              </w:rPr>
              <w:t>0.00%</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Century Gothic" w:hAnsi="Century Gothic" w:cs="Century Gothic" w:eastAsia="Century Gothic" w:hint="default"/>
                <w:sz w:val="21"/>
                <w:szCs w:val="21"/>
              </w:rPr>
            </w:pPr>
            <w:r>
              <w:rPr>
                <w:rFonts w:ascii="Century Gothic"/>
                <w:sz w:val="21"/>
              </w:rPr>
              <w:t>34,125.18</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Century Gothic" w:hAnsi="Century Gothic" w:cs="Century Gothic" w:eastAsia="Century Gothic" w:hint="default"/>
                <w:sz w:val="21"/>
                <w:szCs w:val="21"/>
              </w:rPr>
            </w:pPr>
            <w:r>
              <w:rPr>
                <w:rFonts w:ascii="Century Gothic"/>
                <w:sz w:val="21"/>
              </w:rPr>
              <w:t>0.49%</w:t>
            </w:r>
          </w:p>
        </w:tc>
      </w:tr>
      <w:tr>
        <w:trPr>
          <w:trHeight w:val="322"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亿冠晶（福建）光电有限公司</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Century Gothic" w:hAnsi="Century Gothic" w:cs="Century Gothic" w:eastAsia="Century Gothic" w:hint="default"/>
                <w:sz w:val="21"/>
                <w:szCs w:val="21"/>
              </w:rPr>
            </w:pPr>
            <w:r>
              <w:rPr>
                <w:rFonts w:ascii="Century Gothic"/>
                <w:sz w:val="21"/>
              </w:rPr>
              <w:t>0.65</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Century Gothic" w:hAnsi="Century Gothic" w:cs="Century Gothic" w:eastAsia="Century Gothic" w:hint="default"/>
                <w:sz w:val="21"/>
                <w:szCs w:val="21"/>
              </w:rPr>
            </w:pPr>
            <w:r>
              <w:rPr>
                <w:rFonts w:ascii="Century Gothic"/>
                <w:sz w:val="21"/>
              </w:rPr>
              <w:t>0.00%</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sz w:val="21"/>
              </w:rPr>
              <w:t>16,142.35</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sz w:val="21"/>
              </w:rPr>
              <w:t>0.23%</w:t>
            </w:r>
          </w:p>
        </w:tc>
      </w:tr>
      <w:tr>
        <w:trPr>
          <w:trHeight w:val="323"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乐捷显示科技（厦门）有限公司</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60" w:right="0"/>
              <w:jc w:val="left"/>
              <w:rPr>
                <w:rFonts w:ascii="Century Gothic" w:hAnsi="Century Gothic" w:cs="Century Gothic" w:eastAsia="Century Gothic" w:hint="default"/>
                <w:sz w:val="21"/>
                <w:szCs w:val="21"/>
              </w:rPr>
            </w:pPr>
            <w:r>
              <w:rPr>
                <w:rFonts w:ascii="Century Gothic"/>
                <w:sz w:val="21"/>
              </w:rPr>
              <w:t>27,772.79</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Century Gothic" w:hAnsi="Century Gothic" w:cs="Century Gothic" w:eastAsia="Century Gothic" w:hint="default"/>
                <w:sz w:val="21"/>
                <w:szCs w:val="21"/>
              </w:rPr>
            </w:pPr>
            <w:r>
              <w:rPr>
                <w:rFonts w:ascii="Century Gothic"/>
                <w:sz w:val="21"/>
              </w:rPr>
              <w:t>0.37%</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sz w:val="21"/>
              </w:rPr>
              <w:t>15,989.45</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sz w:val="21"/>
              </w:rPr>
              <w:t>0.23%</w:t>
            </w:r>
          </w:p>
        </w:tc>
      </w:tr>
      <w:tr>
        <w:trPr>
          <w:trHeight w:val="322"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三捷科技（厦门）有限公司</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64" w:right="0"/>
              <w:jc w:val="left"/>
              <w:rPr>
                <w:rFonts w:ascii="Century Gothic" w:hAnsi="Century Gothic" w:cs="Century Gothic" w:eastAsia="Century Gothic" w:hint="default"/>
                <w:sz w:val="21"/>
                <w:szCs w:val="21"/>
              </w:rPr>
            </w:pPr>
            <w:r>
              <w:rPr>
                <w:rFonts w:ascii="Century Gothic"/>
                <w:sz w:val="21"/>
              </w:rPr>
              <w:t>33.59</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Century Gothic" w:hAnsi="Century Gothic" w:cs="Century Gothic" w:eastAsia="Century Gothic" w:hint="default"/>
                <w:sz w:val="21"/>
                <w:szCs w:val="21"/>
              </w:rPr>
            </w:pPr>
            <w:r>
              <w:rPr>
                <w:rFonts w:ascii="Century Gothic"/>
                <w:sz w:val="21"/>
              </w:rPr>
              <w:t>0.00%</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sz w:val="21"/>
              </w:rPr>
              <w:t>12,938.81</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sz w:val="21"/>
              </w:rPr>
              <w:t>0.19%</w:t>
            </w:r>
          </w:p>
        </w:tc>
      </w:tr>
      <w:tr>
        <w:trPr>
          <w:trHeight w:val="322"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桂林长海科技有限责任公司</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19" w:right="0"/>
              <w:jc w:val="left"/>
              <w:rPr>
                <w:rFonts w:ascii="Century Gothic" w:hAnsi="Century Gothic" w:cs="Century Gothic" w:eastAsia="Century Gothic" w:hint="default"/>
                <w:sz w:val="21"/>
                <w:szCs w:val="21"/>
              </w:rPr>
            </w:pPr>
            <w:r>
              <w:rPr>
                <w:rFonts w:ascii="Century Gothic"/>
                <w:sz w:val="21"/>
              </w:rPr>
              <w:t>5,458.21</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sz w:val="21"/>
              </w:rPr>
              <w:t>0.07%</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Century Gothic" w:hAnsi="Century Gothic" w:cs="Century Gothic" w:eastAsia="Century Gothic" w:hint="default"/>
                <w:sz w:val="21"/>
                <w:szCs w:val="21"/>
              </w:rPr>
            </w:pPr>
            <w:r>
              <w:rPr>
                <w:rFonts w:ascii="Century Gothic"/>
                <w:sz w:val="21"/>
              </w:rPr>
              <w:t>5,723.37</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sz w:val="21"/>
              </w:rPr>
              <w:t>0.08%</w:t>
            </w:r>
          </w:p>
        </w:tc>
      </w:tr>
      <w:tr>
        <w:trPr>
          <w:trHeight w:val="323"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sz w:val="21"/>
              </w:rPr>
              <w:t>Shenzhen kaifa optical</w:t>
            </w:r>
            <w:r>
              <w:rPr>
                <w:rFonts w:ascii="Century Gothic"/>
                <w:spacing w:val="-4"/>
                <w:sz w:val="21"/>
              </w:rPr>
              <w:t> </w:t>
            </w:r>
            <w:r>
              <w:rPr>
                <w:rFonts w:ascii="Century Gothic"/>
                <w:sz w:val="21"/>
              </w:rPr>
              <w:t>Magnetic</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Century Gothic" w:hAnsi="Century Gothic" w:cs="Century Gothic" w:eastAsia="Century Gothic" w:hint="default"/>
                <w:sz w:val="21"/>
                <w:szCs w:val="21"/>
              </w:rPr>
            </w:pPr>
            <w:r>
              <w:rPr>
                <w:rFonts w:ascii="Century Gothic"/>
                <w:w w:val="99"/>
                <w:sz w:val="21"/>
              </w:rPr>
              <w:t>0</w:t>
            </w:r>
            <w:r>
              <w:rPr>
                <w:rFonts w:ascii="Century Gothic"/>
                <w:sz w:val="21"/>
              </w:rPr>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sz w:val="21"/>
              </w:rPr>
              <w:t>0.00%</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sz w:val="21"/>
              </w:rPr>
              <w:t>2,901.88</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Century Gothic" w:hAnsi="Century Gothic" w:cs="Century Gothic" w:eastAsia="Century Gothic" w:hint="default"/>
                <w:sz w:val="21"/>
                <w:szCs w:val="21"/>
              </w:rPr>
            </w:pPr>
            <w:r>
              <w:rPr>
                <w:rFonts w:ascii="Century Gothic"/>
                <w:sz w:val="21"/>
              </w:rPr>
              <w:t>0.04%</w:t>
            </w:r>
          </w:p>
        </w:tc>
      </w:tr>
      <w:tr>
        <w:trPr>
          <w:trHeight w:val="322"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捷星显示科技（福建）有限公司</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60" w:right="0"/>
              <w:jc w:val="left"/>
              <w:rPr>
                <w:rFonts w:ascii="Century Gothic" w:hAnsi="Century Gothic" w:cs="Century Gothic" w:eastAsia="Century Gothic" w:hint="default"/>
                <w:sz w:val="21"/>
                <w:szCs w:val="21"/>
              </w:rPr>
            </w:pPr>
            <w:r>
              <w:rPr>
                <w:rFonts w:ascii="Century Gothic"/>
                <w:sz w:val="21"/>
              </w:rPr>
              <w:t>73,937.37</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sz w:val="21"/>
              </w:rPr>
              <w:t>0.97%</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Century Gothic" w:hAnsi="Century Gothic" w:cs="Century Gothic" w:eastAsia="Century Gothic" w:hint="default"/>
                <w:sz w:val="21"/>
                <w:szCs w:val="21"/>
              </w:rPr>
            </w:pPr>
            <w:r>
              <w:rPr>
                <w:rFonts w:ascii="Century Gothic"/>
                <w:sz w:val="21"/>
              </w:rPr>
              <w:t>412.84</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sz w:val="21"/>
              </w:rPr>
              <w:t>0.01%</w:t>
            </w:r>
          </w:p>
        </w:tc>
      </w:tr>
      <w:tr>
        <w:trPr>
          <w:trHeight w:val="322"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 w:right="0"/>
              <w:jc w:val="center"/>
              <w:rPr>
                <w:rFonts w:ascii="Century Gothic" w:hAnsi="Century Gothic" w:cs="Century Gothic" w:eastAsia="Century Gothic" w:hint="default"/>
                <w:sz w:val="21"/>
                <w:szCs w:val="21"/>
              </w:rPr>
            </w:pPr>
            <w:r>
              <w:rPr>
                <w:rFonts w:ascii="Century Gothic"/>
                <w:sz w:val="21"/>
              </w:rPr>
              <w:t>ESGW International</w:t>
            </w:r>
            <w:r>
              <w:rPr>
                <w:rFonts w:ascii="Century Gothic"/>
                <w:spacing w:val="-5"/>
                <w:sz w:val="21"/>
              </w:rPr>
              <w:t> </w:t>
            </w:r>
            <w:r>
              <w:rPr>
                <w:rFonts w:ascii="Century Gothic"/>
                <w:sz w:val="21"/>
              </w:rPr>
              <w:t>Ltd</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60" w:right="0"/>
              <w:jc w:val="left"/>
              <w:rPr>
                <w:rFonts w:ascii="Century Gothic" w:hAnsi="Century Gothic" w:cs="Century Gothic" w:eastAsia="Century Gothic" w:hint="default"/>
                <w:sz w:val="21"/>
                <w:szCs w:val="21"/>
              </w:rPr>
            </w:pPr>
            <w:r>
              <w:rPr>
                <w:rFonts w:ascii="Century Gothic"/>
                <w:sz w:val="21"/>
              </w:rPr>
              <w:t>49,523.38</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Century Gothic" w:hAnsi="Century Gothic" w:cs="Century Gothic" w:eastAsia="Century Gothic" w:hint="default"/>
                <w:sz w:val="21"/>
                <w:szCs w:val="21"/>
              </w:rPr>
            </w:pPr>
            <w:r>
              <w:rPr>
                <w:rFonts w:ascii="Century Gothic"/>
                <w:sz w:val="21"/>
              </w:rPr>
              <w:t>0.65%</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Century Gothic" w:hAnsi="Century Gothic" w:cs="Century Gothic" w:eastAsia="Century Gothic" w:hint="default"/>
                <w:sz w:val="21"/>
                <w:szCs w:val="21"/>
              </w:rPr>
            </w:pPr>
            <w:r>
              <w:rPr>
                <w:rFonts w:ascii="Century Gothic"/>
                <w:sz w:val="21"/>
              </w:rPr>
              <w:t>114.29</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Century Gothic" w:hAnsi="Century Gothic" w:cs="Century Gothic" w:eastAsia="Century Gothic" w:hint="default"/>
                <w:sz w:val="21"/>
                <w:szCs w:val="21"/>
              </w:rPr>
            </w:pPr>
            <w:r>
              <w:rPr>
                <w:rFonts w:ascii="Century Gothic"/>
                <w:sz w:val="21"/>
              </w:rPr>
              <w:t>0.00%</w:t>
            </w:r>
          </w:p>
        </w:tc>
      </w:tr>
      <w:tr>
        <w:trPr>
          <w:trHeight w:val="323"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南京中电熊猫晶体科技有限公司</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06" w:right="0"/>
              <w:jc w:val="left"/>
              <w:rPr>
                <w:rFonts w:ascii="Century Gothic" w:hAnsi="Century Gothic" w:cs="Century Gothic" w:eastAsia="Century Gothic" w:hint="default"/>
                <w:sz w:val="21"/>
                <w:szCs w:val="21"/>
              </w:rPr>
            </w:pPr>
            <w:r>
              <w:rPr>
                <w:rFonts w:ascii="Century Gothic"/>
                <w:sz w:val="21"/>
              </w:rPr>
              <w:t>554.62</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Century Gothic" w:hAnsi="Century Gothic" w:cs="Century Gothic" w:eastAsia="Century Gothic" w:hint="default"/>
                <w:sz w:val="21"/>
                <w:szCs w:val="21"/>
              </w:rPr>
            </w:pPr>
            <w:r>
              <w:rPr>
                <w:rFonts w:ascii="Century Gothic"/>
                <w:sz w:val="21"/>
              </w:rPr>
              <w:t>0.01%</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sz w:val="21"/>
              </w:rPr>
              <w:t>28.02</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Century Gothic" w:hAnsi="Century Gothic" w:cs="Century Gothic" w:eastAsia="Century Gothic" w:hint="default"/>
                <w:sz w:val="21"/>
                <w:szCs w:val="21"/>
              </w:rPr>
            </w:pPr>
            <w:r>
              <w:rPr>
                <w:rFonts w:ascii="Century Gothic"/>
                <w:sz w:val="21"/>
              </w:rPr>
              <w:t>0.00%</w:t>
            </w:r>
          </w:p>
        </w:tc>
      </w:tr>
      <w:tr>
        <w:trPr>
          <w:trHeight w:val="322"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sz w:val="21"/>
              </w:rPr>
              <w:t>Envision Peripherals,</w:t>
            </w:r>
            <w:r>
              <w:rPr>
                <w:rFonts w:ascii="Century Gothic"/>
                <w:spacing w:val="-5"/>
                <w:sz w:val="21"/>
              </w:rPr>
              <w:t> </w:t>
            </w:r>
            <w:r>
              <w:rPr>
                <w:rFonts w:ascii="Century Gothic"/>
                <w:sz w:val="21"/>
              </w:rPr>
              <w:t>Inc.</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02" w:right="0"/>
              <w:jc w:val="left"/>
              <w:rPr>
                <w:rFonts w:ascii="Century Gothic" w:hAnsi="Century Gothic" w:cs="Century Gothic" w:eastAsia="Century Gothic" w:hint="default"/>
                <w:sz w:val="21"/>
                <w:szCs w:val="21"/>
              </w:rPr>
            </w:pPr>
            <w:r>
              <w:rPr>
                <w:rFonts w:ascii="Century Gothic"/>
                <w:sz w:val="21"/>
              </w:rPr>
              <w:t>103,397.59</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Century Gothic" w:hAnsi="Century Gothic" w:cs="Century Gothic" w:eastAsia="Century Gothic" w:hint="default"/>
                <w:sz w:val="21"/>
                <w:szCs w:val="21"/>
              </w:rPr>
            </w:pPr>
            <w:r>
              <w:rPr>
                <w:rFonts w:ascii="Century Gothic"/>
                <w:sz w:val="21"/>
              </w:rPr>
              <w:t>1.36%</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sz w:val="21"/>
              </w:rPr>
              <w:t>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
              <w:jc w:val="center"/>
              <w:rPr>
                <w:rFonts w:ascii="Century Gothic" w:hAnsi="Century Gothic" w:cs="Century Gothic" w:eastAsia="Century Gothic" w:hint="default"/>
                <w:sz w:val="21"/>
                <w:szCs w:val="21"/>
              </w:rPr>
            </w:pPr>
            <w:r>
              <w:rPr>
                <w:rFonts w:ascii="Century Gothic"/>
                <w:sz w:val="21"/>
              </w:rPr>
              <w:t>0.00%</w:t>
            </w:r>
          </w:p>
        </w:tc>
      </w:tr>
      <w:tr>
        <w:trPr>
          <w:trHeight w:val="322"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长沙湘计华湘计算机有限公司</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19" w:right="0"/>
              <w:jc w:val="left"/>
              <w:rPr>
                <w:rFonts w:ascii="Century Gothic" w:hAnsi="Century Gothic" w:cs="Century Gothic" w:eastAsia="Century Gothic" w:hint="default"/>
                <w:sz w:val="21"/>
                <w:szCs w:val="21"/>
              </w:rPr>
            </w:pPr>
            <w:r>
              <w:rPr>
                <w:rFonts w:ascii="Century Gothic"/>
                <w:sz w:val="21"/>
              </w:rPr>
              <w:t>2,429.22</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sz w:val="21"/>
              </w:rPr>
              <w:t>0.03%</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sz w:val="21"/>
              </w:rPr>
              <w:t>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sz w:val="21"/>
              </w:rPr>
              <w:t>0.00%</w:t>
            </w:r>
          </w:p>
        </w:tc>
      </w:tr>
      <w:tr>
        <w:trPr>
          <w:trHeight w:val="323"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湖南长城信息金融设备有限责任公司</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19" w:right="0"/>
              <w:jc w:val="left"/>
              <w:rPr>
                <w:rFonts w:ascii="Century Gothic" w:hAnsi="Century Gothic" w:cs="Century Gothic" w:eastAsia="Century Gothic" w:hint="default"/>
                <w:sz w:val="21"/>
                <w:szCs w:val="21"/>
              </w:rPr>
            </w:pPr>
            <w:r>
              <w:rPr>
                <w:rFonts w:ascii="Century Gothic"/>
                <w:sz w:val="21"/>
              </w:rPr>
              <w:t>1,461.63</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sz w:val="21"/>
              </w:rPr>
              <w:t>0.02%</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sz w:val="21"/>
              </w:rPr>
              <w:t>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sz w:val="21"/>
              </w:rPr>
              <w:t>0.00%</w:t>
            </w:r>
          </w:p>
        </w:tc>
      </w:tr>
      <w:tr>
        <w:trPr>
          <w:trHeight w:val="322"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南京中电熊猫家电有限公司</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06" w:right="0"/>
              <w:jc w:val="left"/>
              <w:rPr>
                <w:rFonts w:ascii="Century Gothic" w:hAnsi="Century Gothic" w:cs="Century Gothic" w:eastAsia="Century Gothic" w:hint="default"/>
                <w:sz w:val="21"/>
                <w:szCs w:val="21"/>
              </w:rPr>
            </w:pPr>
            <w:r>
              <w:rPr>
                <w:rFonts w:ascii="Century Gothic"/>
                <w:sz w:val="21"/>
              </w:rPr>
              <w:t>526.80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Century Gothic" w:hAnsi="Century Gothic" w:cs="Century Gothic" w:eastAsia="Century Gothic" w:hint="default"/>
                <w:sz w:val="21"/>
                <w:szCs w:val="21"/>
              </w:rPr>
            </w:pPr>
            <w:r>
              <w:rPr>
                <w:rFonts w:ascii="Century Gothic"/>
                <w:sz w:val="21"/>
              </w:rPr>
              <w:t>0.01%</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Century Gothic" w:hAnsi="Century Gothic" w:cs="Century Gothic" w:eastAsia="Century Gothic" w:hint="default"/>
                <w:sz w:val="21"/>
                <w:szCs w:val="21"/>
              </w:rPr>
            </w:pPr>
            <w:r>
              <w:rPr>
                <w:rFonts w:ascii="Century Gothic"/>
                <w:sz w:val="21"/>
              </w:rPr>
              <w:t>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Century Gothic" w:hAnsi="Century Gothic" w:cs="Century Gothic" w:eastAsia="Century Gothic" w:hint="default"/>
                <w:sz w:val="21"/>
                <w:szCs w:val="21"/>
              </w:rPr>
            </w:pPr>
            <w:r>
              <w:rPr>
                <w:rFonts w:ascii="Century Gothic"/>
                <w:sz w:val="21"/>
              </w:rPr>
              <w:t>0.00%</w:t>
            </w:r>
          </w:p>
        </w:tc>
      </w:tr>
      <w:tr>
        <w:trPr>
          <w:trHeight w:val="323"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02" w:right="0"/>
              <w:jc w:val="left"/>
              <w:rPr>
                <w:rFonts w:ascii="Century Gothic" w:hAnsi="Century Gothic" w:cs="Century Gothic" w:eastAsia="Century Gothic" w:hint="default"/>
                <w:sz w:val="21"/>
                <w:szCs w:val="21"/>
              </w:rPr>
            </w:pPr>
            <w:r>
              <w:rPr>
                <w:rFonts w:ascii="Century Gothic"/>
                <w:sz w:val="21"/>
              </w:rPr>
              <w:t>265,096.50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Century Gothic" w:hAnsi="Century Gothic" w:cs="Century Gothic" w:eastAsia="Century Gothic" w:hint="default"/>
                <w:sz w:val="21"/>
                <w:szCs w:val="21"/>
              </w:rPr>
            </w:pPr>
            <w:r>
              <w:rPr>
                <w:rFonts w:ascii="Century Gothic"/>
                <w:sz w:val="21"/>
              </w:rPr>
              <w:t>3.49%</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sz w:val="21"/>
              </w:rPr>
              <w:t>88,376.19</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sz w:val="21"/>
              </w:rPr>
              <w:t>1.27%</w:t>
            </w:r>
          </w:p>
        </w:tc>
      </w:tr>
    </w:tbl>
    <w:p>
      <w:pPr>
        <w:pStyle w:val="BodyText"/>
        <w:spacing w:line="357" w:lineRule="auto" w:before="46"/>
        <w:ind w:left="919" w:right="904" w:firstLine="480"/>
        <w:jc w:val="left"/>
        <w:rPr>
          <w:rFonts w:ascii="宋体" w:hAnsi="宋体" w:cs="宋体" w:eastAsia="宋体" w:hint="default"/>
        </w:rPr>
      </w:pPr>
      <w:r>
        <w:rPr>
          <w:rFonts w:ascii="宋体" w:hAnsi="宋体" w:cs="宋体" w:eastAsia="宋体" w:hint="default"/>
          <w:spacing w:val="-3"/>
        </w:rPr>
        <w:t>其中：报告期内上市公司向控股股东及其子公司销售产品或提供劳务的关联</w:t>
      </w:r>
      <w:r>
        <w:rPr>
          <w:rFonts w:ascii="宋体" w:hAnsi="宋体" w:cs="宋体" w:eastAsia="宋体" w:hint="default"/>
        </w:rPr>
        <w:t> 交易金额</w:t>
      </w:r>
      <w:r>
        <w:rPr>
          <w:rFonts w:ascii="宋体" w:hAnsi="宋体" w:cs="宋体" w:eastAsia="宋体" w:hint="default"/>
          <w:spacing w:val="-63"/>
        </w:rPr>
        <w:t> </w:t>
      </w:r>
      <w:r>
        <w:rPr>
          <w:rFonts w:ascii="Century Gothic" w:hAnsi="Century Gothic" w:cs="Century Gothic" w:eastAsia="Century Gothic" w:hint="default"/>
        </w:rPr>
        <w:t>49,540.85</w:t>
      </w:r>
      <w:r>
        <w:rPr>
          <w:rFonts w:ascii="Century Gothic" w:hAnsi="Century Gothic" w:cs="Century Gothic" w:eastAsia="Century Gothic" w:hint="default"/>
          <w:spacing w:val="-8"/>
        </w:rPr>
        <w:t> </w:t>
      </w:r>
      <w:r>
        <w:rPr>
          <w:rFonts w:ascii="宋体" w:hAnsi="宋体" w:cs="宋体" w:eastAsia="宋体" w:hint="default"/>
        </w:rPr>
        <w:t>万元。</w:t>
      </w:r>
    </w:p>
    <w:p>
      <w:pPr>
        <w:spacing w:line="231" w:lineRule="exact" w:before="0"/>
        <w:ind w:left="920" w:right="0" w:firstLine="0"/>
        <w:jc w:val="both"/>
        <w:rPr>
          <w:rFonts w:ascii="Century Gothic" w:hAnsi="Century Gothic" w:cs="Century Gothic" w:eastAsia="Century Gothic" w:hint="default"/>
          <w:sz w:val="21"/>
          <w:szCs w:val="21"/>
        </w:rPr>
      </w:pPr>
      <w:r>
        <w:rPr>
          <w:rFonts w:ascii="宋体" w:hAnsi="宋体" w:cs="宋体" w:eastAsia="宋体" w:hint="default"/>
          <w:spacing w:val="19"/>
          <w:sz w:val="21"/>
          <w:szCs w:val="21"/>
        </w:rPr>
        <w:t>（注：长城能源在成为本公司的全资子公司前，向控股股东下属间接子公司</w:t>
      </w:r>
      <w:r>
        <w:rPr>
          <w:rFonts w:ascii="宋体" w:hAnsi="宋体" w:cs="宋体" w:eastAsia="宋体" w:hint="default"/>
          <w:spacing w:val="28"/>
          <w:sz w:val="21"/>
          <w:szCs w:val="21"/>
        </w:rPr>
        <w:t> </w:t>
      </w:r>
      <w:r>
        <w:rPr>
          <w:rFonts w:ascii="Century Gothic" w:hAnsi="Century Gothic" w:cs="Century Gothic" w:eastAsia="Century Gothic" w:hint="default"/>
          <w:sz w:val="21"/>
          <w:szCs w:val="21"/>
        </w:rPr>
        <w:t>ESGW</w:t>
      </w:r>
    </w:p>
    <w:p>
      <w:pPr>
        <w:spacing w:line="256" w:lineRule="auto" w:before="20"/>
        <w:ind w:left="919" w:right="917" w:firstLine="0"/>
        <w:jc w:val="both"/>
        <w:rPr>
          <w:rFonts w:ascii="宋体" w:hAnsi="宋体" w:cs="宋体" w:eastAsia="宋体" w:hint="default"/>
          <w:sz w:val="21"/>
          <w:szCs w:val="21"/>
        </w:rPr>
      </w:pPr>
      <w:r>
        <w:rPr>
          <w:rFonts w:ascii="Century Gothic" w:hAnsi="Century Gothic" w:cs="Century Gothic" w:eastAsia="Century Gothic" w:hint="default"/>
          <w:sz w:val="21"/>
          <w:szCs w:val="21"/>
        </w:rPr>
        <w:t>International Ltd</w:t>
      </w:r>
      <w:r>
        <w:rPr>
          <w:rFonts w:ascii="宋体" w:hAnsi="宋体" w:cs="宋体" w:eastAsia="宋体" w:hint="default"/>
          <w:sz w:val="21"/>
          <w:szCs w:val="21"/>
        </w:rPr>
        <w:t>、 </w:t>
      </w:r>
      <w:r>
        <w:rPr>
          <w:rFonts w:ascii="Century Gothic" w:hAnsi="Century Gothic" w:cs="Century Gothic" w:eastAsia="Century Gothic" w:hint="default"/>
          <w:sz w:val="21"/>
          <w:szCs w:val="21"/>
        </w:rPr>
        <w:t>Shenzhen kaifa optical Magnetic</w:t>
      </w:r>
      <w:r>
        <w:rPr>
          <w:rFonts w:ascii="Century Gothic" w:hAnsi="Century Gothic" w:cs="Century Gothic" w:eastAsia="Century Gothic" w:hint="default"/>
          <w:spacing w:val="23"/>
          <w:sz w:val="21"/>
          <w:szCs w:val="21"/>
        </w:rPr>
        <w:t> </w:t>
      </w:r>
      <w:r>
        <w:rPr>
          <w:rFonts w:ascii="宋体" w:hAnsi="宋体" w:cs="宋体" w:eastAsia="宋体" w:hint="default"/>
          <w:sz w:val="21"/>
          <w:szCs w:val="21"/>
        </w:rPr>
        <w:t>销售及</w:t>
      </w:r>
      <w:r>
        <w:rPr>
          <w:rFonts w:ascii="Century Gothic" w:hAnsi="Century Gothic" w:cs="Century Gothic" w:eastAsia="Century Gothic" w:hint="default"/>
          <w:sz w:val="21"/>
          <w:szCs w:val="21"/>
        </w:rPr>
        <w:t>/</w:t>
      </w:r>
      <w:r>
        <w:rPr>
          <w:rFonts w:ascii="宋体" w:hAnsi="宋体" w:cs="宋体" w:eastAsia="宋体" w:hint="default"/>
          <w:sz w:val="21"/>
          <w:szCs w:val="21"/>
        </w:rPr>
        <w:t>或采购商品并签署了相 关的关联交易协议。</w:t>
      </w:r>
      <w:r>
        <w:rPr>
          <w:rFonts w:ascii="Century Gothic" w:hAnsi="Century Gothic" w:cs="Century Gothic" w:eastAsia="Century Gothic" w:hint="default"/>
          <w:sz w:val="21"/>
          <w:szCs w:val="21"/>
        </w:rPr>
        <w:t>2011</w:t>
      </w:r>
      <w:r>
        <w:rPr>
          <w:rFonts w:ascii="Century Gothic" w:hAnsi="Century Gothic" w:cs="Century Gothic" w:eastAsia="Century Gothic"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Century Gothic" w:hAnsi="Century Gothic" w:cs="Century Gothic" w:eastAsia="Century Gothic" w:hint="default"/>
          <w:sz w:val="21"/>
          <w:szCs w:val="21"/>
        </w:rPr>
        <w:t>7</w:t>
      </w:r>
      <w:r>
        <w:rPr>
          <w:rFonts w:ascii="Century Gothic" w:hAnsi="Century Gothic" w:cs="Century Gothic" w:eastAsia="Century Gothic" w:hint="default"/>
          <w:spacing w:val="-6"/>
          <w:sz w:val="21"/>
          <w:szCs w:val="21"/>
        </w:rPr>
        <w:t> </w:t>
      </w:r>
      <w:r>
        <w:rPr>
          <w:rFonts w:ascii="宋体" w:hAnsi="宋体" w:cs="宋体" w:eastAsia="宋体" w:hint="default"/>
          <w:sz w:val="21"/>
          <w:szCs w:val="21"/>
        </w:rPr>
        <w:t>月，长城能源正式纳入本公司合并报表范围，上述与其的销 售及采购均主要为长城能源此前与其的交易所致。）</w:t>
      </w:r>
    </w:p>
    <w:p>
      <w:pPr>
        <w:pStyle w:val="BodyText"/>
        <w:spacing w:line="357" w:lineRule="auto" w:before="77"/>
        <w:ind w:left="920" w:right="780" w:firstLine="480"/>
        <w:jc w:val="left"/>
        <w:rPr>
          <w:rFonts w:ascii="宋体" w:hAnsi="宋体" w:cs="宋体" w:eastAsia="宋体" w:hint="default"/>
        </w:rPr>
      </w:pPr>
      <w:r>
        <w:rPr>
          <w:rFonts w:ascii="宋体" w:hAnsi="宋体" w:cs="宋体" w:eastAsia="宋体" w:hint="default"/>
          <w:spacing w:val="-3"/>
        </w:rPr>
        <w:t>上述关联交易属于正常的生产经营活动，采用市场定价原则，没有损害公司</w:t>
      </w:r>
      <w:r>
        <w:rPr>
          <w:rFonts w:ascii="宋体" w:hAnsi="宋体" w:cs="宋体" w:eastAsia="宋体" w:hint="default"/>
        </w:rPr>
        <w:t> </w:t>
      </w:r>
      <w:r>
        <w:rPr>
          <w:rFonts w:ascii="宋体" w:hAnsi="宋体" w:cs="宋体" w:eastAsia="宋体" w:hint="default"/>
          <w:spacing w:val="-3"/>
        </w:rPr>
        <w:t>利益。公司与关联方之间在业务上有上、下游关系，关联交易对公司的业务发展</w:t>
      </w:r>
      <w:r>
        <w:rPr>
          <w:rFonts w:ascii="宋体" w:hAnsi="宋体" w:cs="宋体" w:eastAsia="宋体" w:hint="default"/>
          <w:spacing w:val="-111"/>
        </w:rPr>
        <w:t> </w:t>
      </w:r>
      <w:r>
        <w:rPr>
          <w:rFonts w:ascii="宋体" w:hAnsi="宋体" w:cs="宋体" w:eastAsia="宋体" w:hint="default"/>
          <w:spacing w:val="-111"/>
        </w:rPr>
      </w:r>
      <w:r>
        <w:rPr>
          <w:rFonts w:ascii="宋体" w:hAnsi="宋体" w:cs="宋体" w:eastAsia="宋体" w:hint="default"/>
          <w:spacing w:val="-6"/>
        </w:rPr>
        <w:t>有一定的帮助，预计此类关联交易将持续。此类关联交易对公司独立性没有影响，</w:t>
      </w:r>
      <w:r>
        <w:rPr>
          <w:rFonts w:ascii="宋体" w:hAnsi="宋体" w:cs="宋体" w:eastAsia="宋体" w:hint="default"/>
          <w:spacing w:val="-118"/>
        </w:rPr>
        <w:t> </w:t>
      </w:r>
      <w:r>
        <w:rPr>
          <w:rFonts w:ascii="宋体" w:hAnsi="宋体" w:cs="宋体" w:eastAsia="宋体" w:hint="default"/>
          <w:spacing w:val="-118"/>
        </w:rPr>
      </w:r>
      <w:r>
        <w:rPr>
          <w:rFonts w:ascii="宋体" w:hAnsi="宋体" w:cs="宋体" w:eastAsia="宋体" w:hint="default"/>
        </w:rPr>
        <w:t>公司主要业务没有因上述关联交易而对关联方形成依赖。</w:t>
      </w:r>
    </w:p>
    <w:p>
      <w:pPr>
        <w:spacing w:line="240" w:lineRule="auto" w:before="10"/>
        <w:rPr>
          <w:rFonts w:ascii="宋体" w:hAnsi="宋体" w:cs="宋体" w:eastAsia="宋体" w:hint="default"/>
          <w:sz w:val="20"/>
          <w:szCs w:val="20"/>
        </w:rPr>
      </w:pPr>
    </w:p>
    <w:p>
      <w:pPr>
        <w:spacing w:line="312" w:lineRule="auto" w:before="0"/>
        <w:ind w:left="1400" w:right="780" w:hanging="480"/>
        <w:jc w:val="left"/>
        <w:rPr>
          <w:rFonts w:ascii="宋体" w:hAnsi="宋体" w:cs="宋体" w:eastAsia="宋体" w:hint="default"/>
          <w:sz w:val="24"/>
          <w:szCs w:val="24"/>
        </w:rPr>
      </w:pPr>
      <w:r>
        <w:rPr>
          <w:rFonts w:ascii="Century Gothic" w:hAnsi="Century Gothic" w:cs="Century Gothic" w:eastAsia="Century Gothic" w:hint="default"/>
          <w:b/>
          <w:bCs/>
          <w:sz w:val="24"/>
          <w:szCs w:val="24"/>
        </w:rPr>
        <w:t>2</w:t>
      </w:r>
      <w:r>
        <w:rPr>
          <w:rFonts w:ascii="Microsoft JhengHei" w:hAnsi="Microsoft JhengHei" w:cs="Microsoft JhengHei" w:eastAsia="Microsoft JhengHei" w:hint="default"/>
          <w:b/>
          <w:bCs/>
          <w:sz w:val="24"/>
          <w:szCs w:val="24"/>
        </w:rPr>
        <w:t>．公司与关联方债权、债务往来事项</w:t>
      </w:r>
      <w:r>
        <w:rPr>
          <w:rFonts w:ascii="Microsoft JhengHei" w:hAnsi="Microsoft JhengHei" w:cs="Microsoft JhengHei" w:eastAsia="Microsoft JhengHei" w:hint="default"/>
          <w:b/>
          <w:bCs/>
          <w:spacing w:val="-45"/>
          <w:sz w:val="24"/>
          <w:szCs w:val="24"/>
        </w:rPr>
        <w:t> </w:t>
      </w:r>
      <w:r>
        <w:rPr>
          <w:rFonts w:ascii="宋体" w:hAnsi="宋体" w:cs="宋体" w:eastAsia="宋体" w:hint="default"/>
          <w:spacing w:val="-7"/>
          <w:sz w:val="24"/>
          <w:szCs w:val="24"/>
        </w:rPr>
        <w:t>报告期内，本公司未与关联方发生非经营性债权债务往来事项，经营性债权、</w:t>
      </w:r>
    </w:p>
    <w:p>
      <w:pPr>
        <w:pStyle w:val="BodyText"/>
        <w:spacing w:line="240" w:lineRule="auto" w:before="82"/>
        <w:ind w:left="919" w:right="0"/>
        <w:jc w:val="both"/>
        <w:rPr>
          <w:rFonts w:ascii="宋体" w:hAnsi="宋体" w:cs="宋体" w:eastAsia="宋体" w:hint="default"/>
        </w:rPr>
      </w:pPr>
      <w:r>
        <w:rPr>
          <w:rFonts w:ascii="宋体" w:hAnsi="宋体" w:cs="宋体" w:eastAsia="宋体" w:hint="default"/>
        </w:rPr>
        <w:t>债务往来详见财务会计报表附注九（三）关联方往来余额。</w:t>
      </w:r>
    </w:p>
    <w:p>
      <w:pPr>
        <w:spacing w:line="240" w:lineRule="auto" w:before="10"/>
        <w:rPr>
          <w:rFonts w:ascii="宋体" w:hAnsi="宋体" w:cs="宋体" w:eastAsia="宋体" w:hint="default"/>
          <w:sz w:val="29"/>
          <w:szCs w:val="29"/>
        </w:rPr>
      </w:pPr>
    </w:p>
    <w:p>
      <w:pPr>
        <w:pStyle w:val="Heading2"/>
        <w:spacing w:line="240" w:lineRule="auto"/>
        <w:ind w:left="920" w:right="0"/>
        <w:jc w:val="both"/>
        <w:rPr>
          <w:rFonts w:ascii="Microsoft JhengHei" w:hAnsi="Microsoft JhengHei" w:cs="Microsoft JhengHei" w:eastAsia="Microsoft JhengHei" w:hint="default"/>
          <w:b w:val="0"/>
          <w:bCs w:val="0"/>
        </w:rPr>
      </w:pPr>
      <w:r>
        <w:rPr>
          <w:rFonts w:ascii="Century Gothic" w:hAnsi="Century Gothic" w:cs="Century Gothic" w:eastAsia="Century Gothic" w:hint="default"/>
        </w:rPr>
        <w:t>3</w:t>
      </w:r>
      <w:r>
        <w:rPr>
          <w:rFonts w:ascii="Microsoft JhengHei" w:hAnsi="Microsoft JhengHei" w:cs="Microsoft JhengHei" w:eastAsia="Microsoft JhengHei" w:hint="default"/>
        </w:rPr>
        <w:t>．公司与关联方房屋租赁事项</w:t>
      </w:r>
      <w:r>
        <w:rPr>
          <w:rFonts w:ascii="Microsoft JhengHei" w:hAnsi="Microsoft JhengHei" w:cs="Microsoft JhengHei" w:eastAsia="Microsoft JhengHei" w:hint="default"/>
          <w:b w:val="0"/>
          <w:bCs w:val="0"/>
        </w:rPr>
      </w:r>
    </w:p>
    <w:p>
      <w:pPr>
        <w:spacing w:after="0" w:line="240" w:lineRule="auto"/>
        <w:jc w:val="both"/>
        <w:rPr>
          <w:rFonts w:ascii="Microsoft JhengHei" w:hAnsi="Microsoft JhengHei" w:cs="Microsoft JhengHei" w:eastAsia="Microsoft JhengHei" w:hint="default"/>
        </w:rPr>
        <w:sectPr>
          <w:pgSz w:w="11910" w:h="16840"/>
          <w:pgMar w:header="0" w:footer="962" w:top="1480" w:bottom="1160" w:left="880" w:right="880"/>
        </w:sectPr>
      </w:pPr>
    </w:p>
    <w:p>
      <w:pPr>
        <w:pStyle w:val="BodyText"/>
        <w:spacing w:line="240" w:lineRule="auto" w:before="0"/>
        <w:ind w:left="240" w:right="0"/>
        <w:jc w:val="left"/>
      </w:pPr>
      <w:r>
        <w:rPr/>
        <w:t>（</w:t>
      </w:r>
      <w:r>
        <w:rPr>
          <w:rFonts w:ascii="Century Gothic" w:hAnsi="Century Gothic" w:cs="Century Gothic" w:eastAsia="Century Gothic" w:hint="default"/>
        </w:rPr>
        <w:t>1</w:t>
      </w:r>
      <w:r>
        <w:rPr/>
        <w:t>）报告期内，以下关联方租赁本公司房产，具体情况如下：</w:t>
      </w:r>
    </w:p>
    <w:p>
      <w:pPr>
        <w:spacing w:line="240" w:lineRule="auto" w:before="3"/>
        <w:rPr>
          <w:rFonts w:ascii="仿宋" w:hAnsi="仿宋" w:cs="仿宋" w:eastAsia="仿宋" w:hint="default"/>
          <w:sz w:val="7"/>
          <w:szCs w:val="7"/>
        </w:rPr>
      </w:pPr>
    </w:p>
    <w:tbl>
      <w:tblPr>
        <w:tblW w:w="0" w:type="auto"/>
        <w:jc w:val="left"/>
        <w:tblInd w:w="117" w:type="dxa"/>
        <w:tblLayout w:type="fixed"/>
        <w:tblCellMar>
          <w:top w:w="0" w:type="dxa"/>
          <w:left w:w="0" w:type="dxa"/>
          <w:bottom w:w="0" w:type="dxa"/>
          <w:right w:w="0" w:type="dxa"/>
        </w:tblCellMar>
        <w:tblLook w:val="01E0"/>
      </w:tblPr>
      <w:tblGrid>
        <w:gridCol w:w="4390"/>
        <w:gridCol w:w="1346"/>
        <w:gridCol w:w="2803"/>
      </w:tblGrid>
      <w:tr>
        <w:trPr>
          <w:trHeight w:val="322" w:hRule="exact"/>
        </w:trPr>
        <w:tc>
          <w:tcPr>
            <w:tcW w:w="439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02" w:lineRule="exact"/>
              <w:ind w:right="1"/>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关联方名称</w:t>
            </w:r>
            <w:r>
              <w:rPr>
                <w:rFonts w:ascii="Microsoft JhengHei" w:hAnsi="Microsoft JhengHei" w:cs="Microsoft JhengHei" w:eastAsia="Microsoft JhengHei" w:hint="default"/>
                <w:sz w:val="24"/>
                <w:szCs w:val="24"/>
              </w:rPr>
            </w:r>
          </w:p>
        </w:tc>
        <w:tc>
          <w:tcPr>
            <w:tcW w:w="134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02" w:lineRule="exact"/>
              <w:ind w:left="18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定价原则</w:t>
            </w:r>
            <w:r>
              <w:rPr>
                <w:rFonts w:ascii="Microsoft JhengHei" w:hAnsi="Microsoft JhengHei" w:cs="Microsoft JhengHei" w:eastAsia="Microsoft JhengHei" w:hint="default"/>
                <w:sz w:val="24"/>
                <w:szCs w:val="24"/>
              </w:rPr>
            </w:r>
          </w:p>
        </w:tc>
        <w:tc>
          <w:tcPr>
            <w:tcW w:w="280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02" w:lineRule="exact"/>
              <w:ind w:left="1"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报告期收益（元）</w:t>
            </w:r>
            <w:r>
              <w:rPr>
                <w:rFonts w:ascii="Microsoft JhengHei" w:hAnsi="Microsoft JhengHei" w:cs="Microsoft JhengHei" w:eastAsia="Microsoft JhengHei" w:hint="default"/>
                <w:sz w:val="24"/>
                <w:szCs w:val="24"/>
              </w:rPr>
            </w:r>
          </w:p>
        </w:tc>
      </w:tr>
      <w:tr>
        <w:trPr>
          <w:trHeight w:val="323"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仿宋" w:hAnsi="仿宋" w:cs="仿宋" w:eastAsia="仿宋" w:hint="default"/>
                <w:sz w:val="24"/>
                <w:szCs w:val="24"/>
              </w:rPr>
            </w:pPr>
            <w:r>
              <w:rPr>
                <w:rFonts w:ascii="仿宋" w:hAnsi="仿宋" w:cs="仿宋" w:eastAsia="仿宋" w:hint="default"/>
                <w:sz w:val="24"/>
                <w:szCs w:val="24"/>
              </w:rPr>
              <w:t>北京艾科泰国际电子有限公司</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88" w:right="0"/>
              <w:jc w:val="left"/>
              <w:rPr>
                <w:rFonts w:ascii="仿宋" w:hAnsi="仿宋" w:cs="仿宋" w:eastAsia="仿宋" w:hint="default"/>
                <w:sz w:val="24"/>
                <w:szCs w:val="24"/>
              </w:rPr>
            </w:pPr>
            <w:r>
              <w:rPr>
                <w:rFonts w:ascii="仿宋" w:hAnsi="仿宋" w:cs="仿宋" w:eastAsia="仿宋" w:hint="default"/>
                <w:sz w:val="24"/>
                <w:szCs w:val="24"/>
              </w:rPr>
              <w:t>市场价格</w:t>
            </w:r>
          </w:p>
        </w:tc>
        <w:tc>
          <w:tcPr>
            <w:tcW w:w="2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Century Gothic" w:hAnsi="Century Gothic" w:cs="Century Gothic" w:eastAsia="Century Gothic" w:hint="default"/>
                <w:sz w:val="24"/>
                <w:szCs w:val="24"/>
              </w:rPr>
            </w:pPr>
            <w:r>
              <w:rPr>
                <w:rFonts w:ascii="Century Gothic"/>
                <w:sz w:val="24"/>
              </w:rPr>
              <w:t>12,490,790.04</w:t>
            </w:r>
          </w:p>
        </w:tc>
      </w:tr>
      <w:tr>
        <w:trPr>
          <w:trHeight w:val="322"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仿宋" w:hAnsi="仿宋" w:cs="仿宋" w:eastAsia="仿宋" w:hint="default"/>
                <w:sz w:val="24"/>
                <w:szCs w:val="24"/>
              </w:rPr>
            </w:pPr>
            <w:r>
              <w:rPr>
                <w:rFonts w:ascii="仿宋" w:hAnsi="仿宋" w:cs="仿宋" w:eastAsia="仿宋" w:hint="default"/>
                <w:sz w:val="24"/>
                <w:szCs w:val="24"/>
              </w:rPr>
              <w:t>深圳长城开发科技股份有限公司</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88" w:right="0"/>
              <w:jc w:val="left"/>
              <w:rPr>
                <w:rFonts w:ascii="仿宋" w:hAnsi="仿宋" w:cs="仿宋" w:eastAsia="仿宋" w:hint="default"/>
                <w:sz w:val="24"/>
                <w:szCs w:val="24"/>
              </w:rPr>
            </w:pPr>
            <w:r>
              <w:rPr>
                <w:rFonts w:ascii="仿宋" w:hAnsi="仿宋" w:cs="仿宋" w:eastAsia="仿宋" w:hint="default"/>
                <w:sz w:val="24"/>
                <w:szCs w:val="24"/>
              </w:rPr>
              <w:t>市场价格</w:t>
            </w:r>
          </w:p>
        </w:tc>
        <w:tc>
          <w:tcPr>
            <w:tcW w:w="2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Century Gothic" w:hAnsi="Century Gothic" w:cs="Century Gothic" w:eastAsia="Century Gothic" w:hint="default"/>
                <w:sz w:val="24"/>
                <w:szCs w:val="24"/>
              </w:rPr>
            </w:pPr>
            <w:r>
              <w:rPr>
                <w:rFonts w:ascii="Century Gothic"/>
                <w:sz w:val="24"/>
              </w:rPr>
              <w:t>6,268,486.93</w:t>
            </w:r>
          </w:p>
        </w:tc>
      </w:tr>
      <w:tr>
        <w:trPr>
          <w:trHeight w:val="322"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仿宋" w:hAnsi="仿宋" w:cs="仿宋" w:eastAsia="仿宋" w:hint="default"/>
                <w:sz w:val="24"/>
                <w:szCs w:val="24"/>
              </w:rPr>
            </w:pPr>
            <w:r>
              <w:rPr>
                <w:rFonts w:ascii="仿宋" w:hAnsi="仿宋" w:cs="仿宋" w:eastAsia="仿宋" w:hint="default"/>
                <w:sz w:val="24"/>
                <w:szCs w:val="24"/>
              </w:rPr>
              <w:t>深圳长城开发铝基片有限公司</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88" w:right="0"/>
              <w:jc w:val="left"/>
              <w:rPr>
                <w:rFonts w:ascii="仿宋" w:hAnsi="仿宋" w:cs="仿宋" w:eastAsia="仿宋" w:hint="default"/>
                <w:sz w:val="24"/>
                <w:szCs w:val="24"/>
              </w:rPr>
            </w:pPr>
            <w:r>
              <w:rPr>
                <w:rFonts w:ascii="仿宋" w:hAnsi="仿宋" w:cs="仿宋" w:eastAsia="仿宋" w:hint="default"/>
                <w:sz w:val="24"/>
                <w:szCs w:val="24"/>
              </w:rPr>
              <w:t>市场价格</w:t>
            </w:r>
          </w:p>
        </w:tc>
        <w:tc>
          <w:tcPr>
            <w:tcW w:w="2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Century Gothic" w:hAnsi="Century Gothic" w:cs="Century Gothic" w:eastAsia="Century Gothic" w:hint="default"/>
                <w:sz w:val="24"/>
                <w:szCs w:val="24"/>
              </w:rPr>
            </w:pPr>
            <w:r>
              <w:rPr>
                <w:rFonts w:ascii="Century Gothic"/>
                <w:sz w:val="24"/>
              </w:rPr>
              <w:t>5,096,285.68</w:t>
            </w:r>
          </w:p>
        </w:tc>
      </w:tr>
      <w:tr>
        <w:trPr>
          <w:trHeight w:val="323"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仿宋" w:hAnsi="仿宋" w:cs="仿宋" w:eastAsia="仿宋" w:hint="default"/>
                <w:sz w:val="24"/>
                <w:szCs w:val="24"/>
              </w:rPr>
            </w:pPr>
            <w:r>
              <w:rPr>
                <w:rFonts w:ascii="仿宋" w:hAnsi="仿宋" w:cs="仿宋" w:eastAsia="仿宋" w:hint="default"/>
                <w:sz w:val="24"/>
                <w:szCs w:val="24"/>
              </w:rPr>
              <w:t>北京长荣发科技发展有限公司</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88" w:right="0"/>
              <w:jc w:val="left"/>
              <w:rPr>
                <w:rFonts w:ascii="仿宋" w:hAnsi="仿宋" w:cs="仿宋" w:eastAsia="仿宋" w:hint="default"/>
                <w:sz w:val="24"/>
                <w:szCs w:val="24"/>
              </w:rPr>
            </w:pPr>
            <w:r>
              <w:rPr>
                <w:rFonts w:ascii="仿宋" w:hAnsi="仿宋" w:cs="仿宋" w:eastAsia="仿宋" w:hint="default"/>
                <w:sz w:val="24"/>
                <w:szCs w:val="24"/>
              </w:rPr>
              <w:t>市场价格</w:t>
            </w:r>
          </w:p>
        </w:tc>
        <w:tc>
          <w:tcPr>
            <w:tcW w:w="2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Century Gothic" w:hAnsi="Century Gothic" w:cs="Century Gothic" w:eastAsia="Century Gothic" w:hint="default"/>
                <w:sz w:val="24"/>
                <w:szCs w:val="24"/>
              </w:rPr>
            </w:pPr>
            <w:r>
              <w:rPr>
                <w:rFonts w:ascii="Century Gothic"/>
                <w:sz w:val="24"/>
              </w:rPr>
              <w:t>275,855.16</w:t>
            </w:r>
          </w:p>
        </w:tc>
      </w:tr>
      <w:tr>
        <w:trPr>
          <w:trHeight w:val="322"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仿宋" w:hAnsi="仿宋" w:cs="仿宋" w:eastAsia="仿宋" w:hint="default"/>
                <w:sz w:val="24"/>
                <w:szCs w:val="24"/>
              </w:rPr>
            </w:pPr>
            <w:r>
              <w:rPr>
                <w:rFonts w:ascii="仿宋" w:hAnsi="仿宋" w:cs="仿宋" w:eastAsia="仿宋" w:hint="default"/>
                <w:sz w:val="24"/>
                <w:szCs w:val="24"/>
              </w:rPr>
              <w:t>长城计算机软件与系统有限公司</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88" w:right="0"/>
              <w:jc w:val="left"/>
              <w:rPr>
                <w:rFonts w:ascii="仿宋" w:hAnsi="仿宋" w:cs="仿宋" w:eastAsia="仿宋" w:hint="default"/>
                <w:sz w:val="24"/>
                <w:szCs w:val="24"/>
              </w:rPr>
            </w:pPr>
            <w:r>
              <w:rPr>
                <w:rFonts w:ascii="仿宋" w:hAnsi="仿宋" w:cs="仿宋" w:eastAsia="仿宋" w:hint="default"/>
                <w:sz w:val="24"/>
                <w:szCs w:val="24"/>
              </w:rPr>
              <w:t>市场价格</w:t>
            </w:r>
          </w:p>
        </w:tc>
        <w:tc>
          <w:tcPr>
            <w:tcW w:w="2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Century Gothic" w:hAnsi="Century Gothic" w:cs="Century Gothic" w:eastAsia="Century Gothic" w:hint="default"/>
                <w:sz w:val="24"/>
                <w:szCs w:val="24"/>
              </w:rPr>
            </w:pPr>
            <w:r>
              <w:rPr>
                <w:rFonts w:ascii="Century Gothic"/>
                <w:sz w:val="24"/>
              </w:rPr>
              <w:t>153,405.15</w:t>
            </w:r>
          </w:p>
        </w:tc>
      </w:tr>
      <w:tr>
        <w:trPr>
          <w:trHeight w:val="322"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仿宋" w:hAnsi="仿宋" w:cs="仿宋" w:eastAsia="仿宋" w:hint="default"/>
                <w:sz w:val="24"/>
                <w:szCs w:val="24"/>
              </w:rPr>
            </w:pPr>
            <w:r>
              <w:rPr>
                <w:rFonts w:ascii="仿宋" w:hAnsi="仿宋" w:cs="仿宋" w:eastAsia="仿宋" w:hint="default"/>
                <w:sz w:val="24"/>
                <w:szCs w:val="24"/>
              </w:rPr>
              <w:t>中国电子财务有限责任公司</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88" w:right="0"/>
              <w:jc w:val="left"/>
              <w:rPr>
                <w:rFonts w:ascii="仿宋" w:hAnsi="仿宋" w:cs="仿宋" w:eastAsia="仿宋" w:hint="default"/>
                <w:sz w:val="24"/>
                <w:szCs w:val="24"/>
              </w:rPr>
            </w:pPr>
            <w:r>
              <w:rPr>
                <w:rFonts w:ascii="仿宋" w:hAnsi="仿宋" w:cs="仿宋" w:eastAsia="仿宋" w:hint="default"/>
                <w:sz w:val="24"/>
                <w:szCs w:val="24"/>
              </w:rPr>
              <w:t>市场价格</w:t>
            </w:r>
          </w:p>
        </w:tc>
        <w:tc>
          <w:tcPr>
            <w:tcW w:w="2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Century Gothic" w:hAnsi="Century Gothic" w:cs="Century Gothic" w:eastAsia="Century Gothic" w:hint="default"/>
                <w:sz w:val="24"/>
                <w:szCs w:val="24"/>
              </w:rPr>
            </w:pPr>
            <w:r>
              <w:rPr>
                <w:rFonts w:ascii="Century Gothic"/>
                <w:sz w:val="24"/>
              </w:rPr>
              <w:t>73,800.00</w:t>
            </w:r>
          </w:p>
        </w:tc>
      </w:tr>
      <w:tr>
        <w:trPr>
          <w:trHeight w:val="323"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仿宋" w:hAnsi="仿宋" w:cs="仿宋" w:eastAsia="仿宋" w:hint="default"/>
                <w:sz w:val="24"/>
                <w:szCs w:val="24"/>
              </w:rPr>
            </w:pPr>
            <w:r>
              <w:rPr>
                <w:rFonts w:ascii="仿宋" w:hAnsi="仿宋" w:cs="仿宋" w:eastAsia="仿宋" w:hint="default"/>
                <w:sz w:val="24"/>
                <w:szCs w:val="24"/>
              </w:rPr>
              <w:t>北京长城高腾信息产品有限公司</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88" w:right="0"/>
              <w:jc w:val="left"/>
              <w:rPr>
                <w:rFonts w:ascii="仿宋" w:hAnsi="仿宋" w:cs="仿宋" w:eastAsia="仿宋" w:hint="default"/>
                <w:sz w:val="24"/>
                <w:szCs w:val="24"/>
              </w:rPr>
            </w:pPr>
            <w:r>
              <w:rPr>
                <w:rFonts w:ascii="仿宋" w:hAnsi="仿宋" w:cs="仿宋" w:eastAsia="仿宋" w:hint="default"/>
                <w:sz w:val="24"/>
                <w:szCs w:val="24"/>
              </w:rPr>
              <w:t>市场价格</w:t>
            </w:r>
          </w:p>
        </w:tc>
        <w:tc>
          <w:tcPr>
            <w:tcW w:w="2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Century Gothic" w:hAnsi="Century Gothic" w:cs="Century Gothic" w:eastAsia="Century Gothic" w:hint="default"/>
                <w:sz w:val="24"/>
                <w:szCs w:val="24"/>
              </w:rPr>
            </w:pPr>
            <w:r>
              <w:rPr>
                <w:rFonts w:ascii="Century Gothic"/>
                <w:sz w:val="24"/>
              </w:rPr>
              <w:t>39,817.56</w:t>
            </w:r>
          </w:p>
        </w:tc>
      </w:tr>
      <w:tr>
        <w:trPr>
          <w:trHeight w:val="322"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仿宋" w:hAnsi="仿宋" w:cs="仿宋" w:eastAsia="仿宋" w:hint="default"/>
                <w:sz w:val="24"/>
                <w:szCs w:val="24"/>
              </w:rPr>
            </w:pPr>
            <w:r>
              <w:rPr>
                <w:rFonts w:ascii="仿宋" w:hAnsi="仿宋" w:cs="仿宋" w:eastAsia="仿宋" w:hint="default"/>
                <w:sz w:val="24"/>
                <w:szCs w:val="24"/>
              </w:rPr>
              <w:t>深圳易拓科技有限公司</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88" w:right="0"/>
              <w:jc w:val="left"/>
              <w:rPr>
                <w:rFonts w:ascii="仿宋" w:hAnsi="仿宋" w:cs="仿宋" w:eastAsia="仿宋" w:hint="default"/>
                <w:sz w:val="24"/>
                <w:szCs w:val="24"/>
              </w:rPr>
            </w:pPr>
            <w:r>
              <w:rPr>
                <w:rFonts w:ascii="仿宋" w:hAnsi="仿宋" w:cs="仿宋" w:eastAsia="仿宋" w:hint="default"/>
                <w:sz w:val="24"/>
                <w:szCs w:val="24"/>
              </w:rPr>
              <w:t>市场价格</w:t>
            </w:r>
          </w:p>
        </w:tc>
        <w:tc>
          <w:tcPr>
            <w:tcW w:w="2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Century Gothic" w:hAnsi="Century Gothic" w:cs="Century Gothic" w:eastAsia="Century Gothic" w:hint="default"/>
                <w:sz w:val="24"/>
                <w:szCs w:val="24"/>
              </w:rPr>
            </w:pPr>
            <w:r>
              <w:rPr>
                <w:rFonts w:ascii="Century Gothic"/>
                <w:sz w:val="24"/>
              </w:rPr>
              <w:t>34,440.00</w:t>
            </w:r>
          </w:p>
        </w:tc>
      </w:tr>
      <w:tr>
        <w:trPr>
          <w:trHeight w:val="322"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仿宋" w:hAnsi="仿宋" w:cs="仿宋" w:eastAsia="仿宋" w:hint="default"/>
                <w:sz w:val="24"/>
                <w:szCs w:val="24"/>
              </w:rPr>
            </w:pPr>
            <w:r>
              <w:rPr>
                <w:rFonts w:ascii="仿宋" w:hAnsi="仿宋" w:cs="仿宋" w:eastAsia="仿宋" w:hint="default"/>
                <w:sz w:val="24"/>
                <w:szCs w:val="24"/>
              </w:rPr>
              <w:t>中国华大集成电路设计集团有限公司</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88" w:right="0"/>
              <w:jc w:val="left"/>
              <w:rPr>
                <w:rFonts w:ascii="仿宋" w:hAnsi="仿宋" w:cs="仿宋" w:eastAsia="仿宋" w:hint="default"/>
                <w:sz w:val="24"/>
                <w:szCs w:val="24"/>
              </w:rPr>
            </w:pPr>
            <w:r>
              <w:rPr>
                <w:rFonts w:ascii="仿宋" w:hAnsi="仿宋" w:cs="仿宋" w:eastAsia="仿宋" w:hint="default"/>
                <w:sz w:val="24"/>
                <w:szCs w:val="24"/>
              </w:rPr>
              <w:t>市场价格</w:t>
            </w:r>
          </w:p>
        </w:tc>
        <w:tc>
          <w:tcPr>
            <w:tcW w:w="2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Century Gothic" w:hAnsi="Century Gothic" w:cs="Century Gothic" w:eastAsia="Century Gothic" w:hint="default"/>
                <w:sz w:val="24"/>
                <w:szCs w:val="24"/>
              </w:rPr>
            </w:pPr>
            <w:r>
              <w:rPr>
                <w:rFonts w:ascii="Century Gothic"/>
                <w:sz w:val="24"/>
              </w:rPr>
              <w:t>28,150.00</w:t>
            </w:r>
          </w:p>
        </w:tc>
      </w:tr>
      <w:tr>
        <w:trPr>
          <w:trHeight w:val="323"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仿宋" w:hAnsi="仿宋" w:cs="仿宋" w:eastAsia="仿宋" w:hint="default"/>
                <w:sz w:val="24"/>
                <w:szCs w:val="24"/>
              </w:rPr>
            </w:pPr>
            <w:r>
              <w:rPr>
                <w:rFonts w:ascii="仿宋" w:hAnsi="仿宋" w:cs="仿宋" w:eastAsia="仿宋" w:hint="default"/>
                <w:sz w:val="24"/>
                <w:szCs w:val="24"/>
              </w:rPr>
              <w:t>中国电子产业开发公司</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88" w:right="0"/>
              <w:jc w:val="left"/>
              <w:rPr>
                <w:rFonts w:ascii="仿宋" w:hAnsi="仿宋" w:cs="仿宋" w:eastAsia="仿宋" w:hint="default"/>
                <w:sz w:val="24"/>
                <w:szCs w:val="24"/>
              </w:rPr>
            </w:pPr>
            <w:r>
              <w:rPr>
                <w:rFonts w:ascii="仿宋" w:hAnsi="仿宋" w:cs="仿宋" w:eastAsia="仿宋" w:hint="default"/>
                <w:sz w:val="24"/>
                <w:szCs w:val="24"/>
              </w:rPr>
              <w:t>市场价格</w:t>
            </w:r>
          </w:p>
        </w:tc>
        <w:tc>
          <w:tcPr>
            <w:tcW w:w="2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Century Gothic" w:hAnsi="Century Gothic" w:cs="Century Gothic" w:eastAsia="Century Gothic" w:hint="default"/>
                <w:sz w:val="24"/>
                <w:szCs w:val="24"/>
              </w:rPr>
            </w:pPr>
            <w:r>
              <w:rPr>
                <w:rFonts w:ascii="Century Gothic"/>
                <w:sz w:val="24"/>
              </w:rPr>
              <w:t>25,010.00</w:t>
            </w:r>
          </w:p>
        </w:tc>
      </w:tr>
      <w:tr>
        <w:trPr>
          <w:trHeight w:val="322"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仿宋" w:hAnsi="仿宋" w:cs="仿宋" w:eastAsia="仿宋" w:hint="default"/>
                <w:sz w:val="24"/>
                <w:szCs w:val="24"/>
              </w:rPr>
            </w:pPr>
            <w:r>
              <w:rPr>
                <w:rFonts w:ascii="仿宋" w:hAnsi="仿宋" w:cs="仿宋" w:eastAsia="仿宋" w:hint="default"/>
                <w:sz w:val="24"/>
                <w:szCs w:val="24"/>
              </w:rPr>
              <w:t>长城科技股份有限公司</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88" w:right="0"/>
              <w:jc w:val="left"/>
              <w:rPr>
                <w:rFonts w:ascii="仿宋" w:hAnsi="仿宋" w:cs="仿宋" w:eastAsia="仿宋" w:hint="default"/>
                <w:sz w:val="24"/>
                <w:szCs w:val="24"/>
              </w:rPr>
            </w:pPr>
            <w:r>
              <w:rPr>
                <w:rFonts w:ascii="仿宋" w:hAnsi="仿宋" w:cs="仿宋" w:eastAsia="仿宋" w:hint="default"/>
                <w:sz w:val="24"/>
                <w:szCs w:val="24"/>
              </w:rPr>
              <w:t>市场价格</w:t>
            </w:r>
          </w:p>
        </w:tc>
        <w:tc>
          <w:tcPr>
            <w:tcW w:w="2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Century Gothic" w:hAnsi="Century Gothic" w:cs="Century Gothic" w:eastAsia="Century Gothic" w:hint="default"/>
                <w:sz w:val="24"/>
                <w:szCs w:val="24"/>
              </w:rPr>
            </w:pPr>
            <w:r>
              <w:rPr>
                <w:rFonts w:ascii="Century Gothic"/>
                <w:sz w:val="24"/>
              </w:rPr>
              <w:t>23,335.19</w:t>
            </w:r>
          </w:p>
        </w:tc>
      </w:tr>
      <w:tr>
        <w:trPr>
          <w:trHeight w:val="322"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仿宋" w:hAnsi="仿宋" w:cs="仿宋" w:eastAsia="仿宋" w:hint="default"/>
                <w:sz w:val="24"/>
                <w:szCs w:val="24"/>
              </w:rPr>
            </w:pPr>
            <w:r>
              <w:rPr>
                <w:rFonts w:ascii="仿宋" w:hAnsi="仿宋" w:cs="仿宋" w:eastAsia="仿宋" w:hint="default"/>
                <w:sz w:val="24"/>
                <w:szCs w:val="24"/>
              </w:rPr>
              <w:t>中电新视界技术有限公司</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88" w:right="0"/>
              <w:jc w:val="left"/>
              <w:rPr>
                <w:rFonts w:ascii="仿宋" w:hAnsi="仿宋" w:cs="仿宋" w:eastAsia="仿宋" w:hint="default"/>
                <w:sz w:val="24"/>
                <w:szCs w:val="24"/>
              </w:rPr>
            </w:pPr>
            <w:r>
              <w:rPr>
                <w:rFonts w:ascii="仿宋" w:hAnsi="仿宋" w:cs="仿宋" w:eastAsia="仿宋" w:hint="default"/>
                <w:sz w:val="24"/>
                <w:szCs w:val="24"/>
              </w:rPr>
              <w:t>市场价格</w:t>
            </w:r>
          </w:p>
        </w:tc>
        <w:tc>
          <w:tcPr>
            <w:tcW w:w="2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Century Gothic" w:hAnsi="Century Gothic" w:cs="Century Gothic" w:eastAsia="Century Gothic" w:hint="default"/>
                <w:sz w:val="24"/>
                <w:szCs w:val="24"/>
              </w:rPr>
            </w:pPr>
            <w:r>
              <w:rPr>
                <w:rFonts w:ascii="Century Gothic"/>
                <w:sz w:val="24"/>
              </w:rPr>
              <w:t>6,750.00</w:t>
            </w:r>
          </w:p>
        </w:tc>
      </w:tr>
      <w:tr>
        <w:trPr>
          <w:trHeight w:val="323"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仿宋" w:hAnsi="仿宋" w:cs="仿宋" w:eastAsia="仿宋" w:hint="default"/>
                <w:sz w:val="24"/>
                <w:szCs w:val="24"/>
              </w:rPr>
            </w:pPr>
            <w:r>
              <w:rPr>
                <w:rFonts w:ascii="仿宋" w:hAnsi="仿宋" w:cs="仿宋" w:eastAsia="仿宋" w:hint="default"/>
                <w:sz w:val="24"/>
                <w:szCs w:val="24"/>
              </w:rPr>
              <w:t>桂林长海科技有限责任公司</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88" w:right="0"/>
              <w:jc w:val="left"/>
              <w:rPr>
                <w:rFonts w:ascii="仿宋" w:hAnsi="仿宋" w:cs="仿宋" w:eastAsia="仿宋" w:hint="default"/>
                <w:sz w:val="24"/>
                <w:szCs w:val="24"/>
              </w:rPr>
            </w:pPr>
            <w:r>
              <w:rPr>
                <w:rFonts w:ascii="仿宋" w:hAnsi="仿宋" w:cs="仿宋" w:eastAsia="仿宋" w:hint="default"/>
                <w:sz w:val="24"/>
                <w:szCs w:val="24"/>
              </w:rPr>
              <w:t>市场价格</w:t>
            </w:r>
          </w:p>
        </w:tc>
        <w:tc>
          <w:tcPr>
            <w:tcW w:w="2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Century Gothic" w:hAnsi="Century Gothic" w:cs="Century Gothic" w:eastAsia="Century Gothic" w:hint="default"/>
                <w:sz w:val="24"/>
                <w:szCs w:val="24"/>
              </w:rPr>
            </w:pPr>
            <w:r>
              <w:rPr>
                <w:rFonts w:ascii="Century Gothic"/>
                <w:sz w:val="24"/>
              </w:rPr>
              <w:t>3,690.00</w:t>
            </w:r>
          </w:p>
        </w:tc>
      </w:tr>
      <w:tr>
        <w:trPr>
          <w:trHeight w:val="322"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仿宋" w:hAnsi="仿宋" w:cs="仿宋" w:eastAsia="仿宋" w:hint="default"/>
                <w:sz w:val="24"/>
                <w:szCs w:val="24"/>
              </w:rPr>
            </w:pPr>
            <w:r>
              <w:rPr>
                <w:rFonts w:ascii="仿宋" w:hAnsi="仿宋" w:cs="仿宋" w:eastAsia="仿宋" w:hint="default"/>
                <w:sz w:val="24"/>
                <w:szCs w:val="24"/>
              </w:rPr>
              <w:t>捷星显示科技（福建）有限公司</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88" w:right="0"/>
              <w:jc w:val="left"/>
              <w:rPr>
                <w:rFonts w:ascii="仿宋" w:hAnsi="仿宋" w:cs="仿宋" w:eastAsia="仿宋" w:hint="default"/>
                <w:sz w:val="24"/>
                <w:szCs w:val="24"/>
              </w:rPr>
            </w:pPr>
            <w:r>
              <w:rPr>
                <w:rFonts w:ascii="仿宋" w:hAnsi="仿宋" w:cs="仿宋" w:eastAsia="仿宋" w:hint="default"/>
                <w:sz w:val="24"/>
                <w:szCs w:val="24"/>
              </w:rPr>
              <w:t>市场价格</w:t>
            </w:r>
          </w:p>
        </w:tc>
        <w:tc>
          <w:tcPr>
            <w:tcW w:w="2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Century Gothic" w:hAnsi="Century Gothic" w:cs="Century Gothic" w:eastAsia="Century Gothic" w:hint="default"/>
                <w:sz w:val="24"/>
                <w:szCs w:val="24"/>
              </w:rPr>
            </w:pPr>
            <w:r>
              <w:rPr>
                <w:rFonts w:ascii="Century Gothic"/>
                <w:sz w:val="24"/>
              </w:rPr>
              <w:t>5,633,372.88</w:t>
            </w:r>
          </w:p>
        </w:tc>
      </w:tr>
      <w:tr>
        <w:trPr>
          <w:trHeight w:val="322"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仿宋" w:hAnsi="仿宋" w:cs="仿宋" w:eastAsia="仿宋" w:hint="default"/>
                <w:sz w:val="24"/>
                <w:szCs w:val="24"/>
              </w:rPr>
            </w:pPr>
            <w:r>
              <w:rPr>
                <w:rFonts w:ascii="仿宋" w:hAnsi="仿宋" w:cs="仿宋" w:eastAsia="仿宋" w:hint="default"/>
                <w:sz w:val="24"/>
                <w:szCs w:val="24"/>
              </w:rPr>
              <w:t>福建华冠光电有限公司</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88" w:right="0"/>
              <w:jc w:val="left"/>
              <w:rPr>
                <w:rFonts w:ascii="仿宋" w:hAnsi="仿宋" w:cs="仿宋" w:eastAsia="仿宋" w:hint="default"/>
                <w:sz w:val="24"/>
                <w:szCs w:val="24"/>
              </w:rPr>
            </w:pPr>
            <w:r>
              <w:rPr>
                <w:rFonts w:ascii="仿宋" w:hAnsi="仿宋" w:cs="仿宋" w:eastAsia="仿宋" w:hint="default"/>
                <w:sz w:val="24"/>
                <w:szCs w:val="24"/>
              </w:rPr>
              <w:t>市场价格</w:t>
            </w:r>
          </w:p>
        </w:tc>
        <w:tc>
          <w:tcPr>
            <w:tcW w:w="2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Century Gothic" w:hAnsi="Century Gothic" w:cs="Century Gothic" w:eastAsia="Century Gothic" w:hint="default"/>
                <w:sz w:val="24"/>
                <w:szCs w:val="24"/>
              </w:rPr>
            </w:pPr>
            <w:r>
              <w:rPr>
                <w:rFonts w:ascii="Century Gothic"/>
                <w:sz w:val="24"/>
              </w:rPr>
              <w:t>5,026,105.62</w:t>
            </w:r>
          </w:p>
        </w:tc>
      </w:tr>
      <w:tr>
        <w:trPr>
          <w:trHeight w:val="323"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仿宋" w:hAnsi="仿宋" w:cs="仿宋" w:eastAsia="仿宋" w:hint="default"/>
                <w:sz w:val="24"/>
                <w:szCs w:val="24"/>
              </w:rPr>
            </w:pPr>
            <w:r>
              <w:rPr>
                <w:rFonts w:ascii="仿宋" w:hAnsi="仿宋" w:cs="仿宋" w:eastAsia="仿宋" w:hint="default"/>
                <w:sz w:val="24"/>
                <w:szCs w:val="24"/>
              </w:rPr>
              <w:t>乐捷显示科技（厦门）有限公司</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88" w:right="0"/>
              <w:jc w:val="left"/>
              <w:rPr>
                <w:rFonts w:ascii="仿宋" w:hAnsi="仿宋" w:cs="仿宋" w:eastAsia="仿宋" w:hint="default"/>
                <w:sz w:val="24"/>
                <w:szCs w:val="24"/>
              </w:rPr>
            </w:pPr>
            <w:r>
              <w:rPr>
                <w:rFonts w:ascii="仿宋" w:hAnsi="仿宋" w:cs="仿宋" w:eastAsia="仿宋" w:hint="default"/>
                <w:sz w:val="24"/>
                <w:szCs w:val="24"/>
              </w:rPr>
              <w:t>市场价格</w:t>
            </w:r>
          </w:p>
        </w:tc>
        <w:tc>
          <w:tcPr>
            <w:tcW w:w="2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Century Gothic" w:hAnsi="Century Gothic" w:cs="Century Gothic" w:eastAsia="Century Gothic" w:hint="default"/>
                <w:sz w:val="24"/>
                <w:szCs w:val="24"/>
              </w:rPr>
            </w:pPr>
            <w:r>
              <w:rPr>
                <w:rFonts w:ascii="Century Gothic"/>
                <w:sz w:val="24"/>
              </w:rPr>
              <w:t>4,683,710.25</w:t>
            </w:r>
          </w:p>
        </w:tc>
      </w:tr>
      <w:tr>
        <w:trPr>
          <w:trHeight w:val="634"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54" w:lineRule="auto" w:before="8"/>
              <w:ind w:left="1339" w:right="498" w:hanging="843"/>
              <w:jc w:val="left"/>
              <w:rPr>
                <w:rFonts w:ascii="Century Gothic" w:hAnsi="Century Gothic" w:cs="Century Gothic" w:eastAsia="Century Gothic" w:hint="default"/>
                <w:sz w:val="24"/>
                <w:szCs w:val="24"/>
              </w:rPr>
            </w:pPr>
            <w:r>
              <w:rPr>
                <w:rFonts w:ascii="Century Gothic"/>
                <w:sz w:val="24"/>
              </w:rPr>
              <w:t>BriVictory Display</w:t>
            </w:r>
            <w:r>
              <w:rPr>
                <w:rFonts w:ascii="Century Gothic"/>
                <w:spacing w:val="-11"/>
                <w:sz w:val="24"/>
              </w:rPr>
              <w:t> </w:t>
            </w:r>
            <w:r>
              <w:rPr>
                <w:rFonts w:ascii="Century Gothic"/>
                <w:sz w:val="24"/>
              </w:rPr>
              <w:t>Technology</w:t>
            </w:r>
            <w:r>
              <w:rPr>
                <w:rFonts w:ascii="Century Gothic"/>
                <w:w w:val="99"/>
                <w:sz w:val="24"/>
              </w:rPr>
              <w:t> </w:t>
            </w:r>
            <w:r>
              <w:rPr>
                <w:rFonts w:ascii="Century Gothic"/>
                <w:sz w:val="24"/>
              </w:rPr>
              <w:t>(LaBuan)</w:t>
            </w:r>
            <w:r>
              <w:rPr>
                <w:rFonts w:ascii="Century Gothic"/>
                <w:spacing w:val="-4"/>
                <w:sz w:val="24"/>
              </w:rPr>
              <w:t> </w:t>
            </w:r>
            <w:r>
              <w:rPr>
                <w:rFonts w:ascii="Century Gothic"/>
                <w:sz w:val="24"/>
              </w:rPr>
              <w:t>Corp</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88" w:right="0"/>
              <w:jc w:val="left"/>
              <w:rPr>
                <w:rFonts w:ascii="仿宋" w:hAnsi="仿宋" w:cs="仿宋" w:eastAsia="仿宋" w:hint="default"/>
                <w:sz w:val="24"/>
                <w:szCs w:val="24"/>
              </w:rPr>
            </w:pPr>
            <w:r>
              <w:rPr>
                <w:rFonts w:ascii="仿宋" w:hAnsi="仿宋" w:cs="仿宋" w:eastAsia="仿宋" w:hint="default"/>
                <w:sz w:val="24"/>
                <w:szCs w:val="24"/>
              </w:rPr>
              <w:t>市场价格</w:t>
            </w:r>
          </w:p>
        </w:tc>
        <w:tc>
          <w:tcPr>
            <w:tcW w:w="2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0"/>
              <w:jc w:val="center"/>
              <w:rPr>
                <w:rFonts w:ascii="Century Gothic" w:hAnsi="Century Gothic" w:cs="Century Gothic" w:eastAsia="Century Gothic" w:hint="default"/>
                <w:sz w:val="24"/>
                <w:szCs w:val="24"/>
              </w:rPr>
            </w:pPr>
            <w:r>
              <w:rPr>
                <w:rFonts w:ascii="Century Gothic"/>
                <w:sz w:val="24"/>
              </w:rPr>
              <w:t>4,160,426.76</w:t>
            </w:r>
          </w:p>
        </w:tc>
      </w:tr>
      <w:tr>
        <w:trPr>
          <w:trHeight w:val="323"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仿宋" w:hAnsi="仿宋" w:cs="仿宋" w:eastAsia="仿宋" w:hint="default"/>
                <w:sz w:val="24"/>
                <w:szCs w:val="24"/>
              </w:rPr>
            </w:pPr>
            <w:r>
              <w:rPr>
                <w:rFonts w:ascii="仿宋" w:hAnsi="仿宋" w:cs="仿宋" w:eastAsia="仿宋" w:hint="default"/>
                <w:sz w:val="24"/>
                <w:szCs w:val="24"/>
              </w:rPr>
              <w:t>三捷科技（厦门）有限公司</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88" w:right="0"/>
              <w:jc w:val="left"/>
              <w:rPr>
                <w:rFonts w:ascii="仿宋" w:hAnsi="仿宋" w:cs="仿宋" w:eastAsia="仿宋" w:hint="default"/>
                <w:sz w:val="24"/>
                <w:szCs w:val="24"/>
              </w:rPr>
            </w:pPr>
            <w:r>
              <w:rPr>
                <w:rFonts w:ascii="仿宋" w:hAnsi="仿宋" w:cs="仿宋" w:eastAsia="仿宋" w:hint="default"/>
                <w:sz w:val="24"/>
                <w:szCs w:val="24"/>
              </w:rPr>
              <w:t>市场价格</w:t>
            </w:r>
          </w:p>
        </w:tc>
        <w:tc>
          <w:tcPr>
            <w:tcW w:w="2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Century Gothic" w:hAnsi="Century Gothic" w:cs="Century Gothic" w:eastAsia="Century Gothic" w:hint="default"/>
                <w:sz w:val="24"/>
                <w:szCs w:val="24"/>
              </w:rPr>
            </w:pPr>
            <w:r>
              <w:rPr>
                <w:rFonts w:ascii="Century Gothic"/>
                <w:sz w:val="24"/>
              </w:rPr>
              <w:t>2,338,624.98</w:t>
            </w:r>
          </w:p>
        </w:tc>
      </w:tr>
    </w:tbl>
    <w:p>
      <w:pPr>
        <w:pStyle w:val="BodyText"/>
        <w:spacing w:line="357" w:lineRule="auto" w:before="40"/>
        <w:ind w:left="240" w:right="237" w:firstLine="480"/>
        <w:jc w:val="both"/>
      </w:pPr>
      <w:r>
        <w:rPr>
          <w:spacing w:val="-3"/>
        </w:rPr>
        <w:t>①上述关联交易能充分利用公司研发生产基地及配套设施，为公司及股东创</w:t>
      </w:r>
      <w:r>
        <w:rPr/>
        <w:t> </w:t>
      </w:r>
      <w:r>
        <w:rPr>
          <w:spacing w:val="-3"/>
        </w:rPr>
        <w:t>造效益。采用市场定价原则，没有损害本公司及股东的利益。此类关联交易仍将</w:t>
      </w:r>
      <w:r>
        <w:rPr>
          <w:spacing w:val="-111"/>
        </w:rPr>
        <w:t> </w:t>
      </w:r>
      <w:r>
        <w:rPr>
          <w:spacing w:val="-111"/>
        </w:rPr>
      </w:r>
      <w:r>
        <w:rPr/>
        <w:t>持续。</w:t>
      </w:r>
    </w:p>
    <w:p>
      <w:pPr>
        <w:pStyle w:val="BodyText"/>
        <w:spacing w:line="240" w:lineRule="auto" w:before="36"/>
        <w:ind w:left="720" w:right="0"/>
        <w:jc w:val="left"/>
      </w:pPr>
      <w:r>
        <w:rPr/>
        <w:t>②深圳长城开发科技股份有限公司由于业务需求发生变化，自</w:t>
      </w:r>
      <w:r>
        <w:rPr>
          <w:spacing w:val="-71"/>
        </w:rPr>
        <w:t> </w:t>
      </w:r>
      <w:r>
        <w:rPr>
          <w:rFonts w:ascii="Century Gothic" w:hAnsi="Century Gothic" w:cs="Century Gothic" w:eastAsia="Century Gothic" w:hint="default"/>
        </w:rPr>
        <w:t>2012</w:t>
      </w:r>
      <w:r>
        <w:rPr>
          <w:rFonts w:ascii="Century Gothic" w:hAnsi="Century Gothic" w:cs="Century Gothic" w:eastAsia="Century Gothic" w:hint="default"/>
          <w:spacing w:val="-17"/>
        </w:rPr>
        <w:t> </w:t>
      </w:r>
      <w:r>
        <w:rPr/>
        <w:t>年</w:t>
      </w:r>
      <w:r>
        <w:rPr>
          <w:spacing w:val="-71"/>
        </w:rPr>
        <w:t> </w:t>
      </w:r>
      <w:r>
        <w:rPr>
          <w:rFonts w:ascii="Century Gothic" w:hAnsi="Century Gothic" w:cs="Century Gothic" w:eastAsia="Century Gothic" w:hint="default"/>
        </w:rPr>
        <w:t>4</w:t>
      </w:r>
      <w:r>
        <w:rPr>
          <w:rFonts w:ascii="Century Gothic" w:hAnsi="Century Gothic" w:cs="Century Gothic" w:eastAsia="Century Gothic" w:hint="default"/>
          <w:spacing w:val="-17"/>
        </w:rPr>
        <w:t> </w:t>
      </w:r>
      <w:r>
        <w:rPr/>
        <w:t>月</w:t>
      </w:r>
    </w:p>
    <w:p>
      <w:pPr>
        <w:pStyle w:val="BodyText"/>
        <w:spacing w:line="240" w:lineRule="auto"/>
        <w:ind w:left="240" w:right="0"/>
        <w:jc w:val="left"/>
      </w:pPr>
      <w:r>
        <w:rPr>
          <w:rFonts w:ascii="Century Gothic" w:hAnsi="Century Gothic" w:cs="Century Gothic" w:eastAsia="Century Gothic" w:hint="default"/>
        </w:rPr>
        <w:t>1</w:t>
      </w:r>
      <w:r>
        <w:rPr>
          <w:rFonts w:ascii="Century Gothic" w:hAnsi="Century Gothic" w:cs="Century Gothic" w:eastAsia="Century Gothic" w:hint="default"/>
          <w:spacing w:val="-23"/>
        </w:rPr>
        <w:t> </w:t>
      </w:r>
      <w:r>
        <w:rPr/>
        <w:t>日起不再租赁我公司位于深圳市南山区科发路</w:t>
      </w:r>
      <w:r>
        <w:rPr>
          <w:spacing w:val="-77"/>
        </w:rPr>
        <w:t> </w:t>
      </w:r>
      <w:r>
        <w:rPr>
          <w:rFonts w:ascii="Century Gothic" w:hAnsi="Century Gothic" w:cs="Century Gothic" w:eastAsia="Century Gothic" w:hint="default"/>
        </w:rPr>
        <w:t>3</w:t>
      </w:r>
      <w:r>
        <w:rPr>
          <w:rFonts w:ascii="Century Gothic" w:hAnsi="Century Gothic" w:cs="Century Gothic" w:eastAsia="Century Gothic" w:hint="default"/>
          <w:spacing w:val="-23"/>
        </w:rPr>
        <w:t> </w:t>
      </w:r>
      <w:r>
        <w:rPr/>
        <w:t>号长城科技大厦</w:t>
      </w:r>
      <w:r>
        <w:rPr>
          <w:spacing w:val="-77"/>
        </w:rPr>
        <w:t> </w:t>
      </w:r>
      <w:r>
        <w:rPr>
          <w:rFonts w:ascii="Century Gothic" w:hAnsi="Century Gothic" w:cs="Century Gothic" w:eastAsia="Century Gothic" w:hint="default"/>
        </w:rPr>
        <w:t>2</w:t>
      </w:r>
      <w:r>
        <w:rPr>
          <w:rFonts w:ascii="Century Gothic" w:hAnsi="Century Gothic" w:cs="Century Gothic" w:eastAsia="Century Gothic" w:hint="default"/>
          <w:spacing w:val="-24"/>
        </w:rPr>
        <w:t> </w:t>
      </w:r>
      <w:r>
        <w:rPr/>
        <w:t>号科研楼第</w:t>
      </w:r>
    </w:p>
    <w:p>
      <w:pPr>
        <w:pStyle w:val="BodyText"/>
        <w:spacing w:line="240" w:lineRule="auto"/>
        <w:ind w:left="240" w:right="0"/>
        <w:jc w:val="left"/>
      </w:pPr>
      <w:r>
        <w:rPr>
          <w:rFonts w:ascii="Century Gothic" w:hAnsi="Century Gothic" w:cs="Century Gothic" w:eastAsia="Century Gothic" w:hint="default"/>
        </w:rPr>
        <w:t>13</w:t>
      </w:r>
      <w:r>
        <w:rPr>
          <w:rFonts w:ascii="Century Gothic" w:hAnsi="Century Gothic" w:cs="Century Gothic" w:eastAsia="Century Gothic" w:hint="default"/>
          <w:spacing w:val="-9"/>
        </w:rPr>
        <w:t> </w:t>
      </w:r>
      <w:r>
        <w:rPr/>
        <w:t>层</w:t>
      </w:r>
      <w:r>
        <w:rPr>
          <w:spacing w:val="-62"/>
        </w:rPr>
        <w:t> </w:t>
      </w:r>
      <w:r>
        <w:rPr>
          <w:rFonts w:ascii="Century Gothic" w:hAnsi="Century Gothic" w:cs="Century Gothic" w:eastAsia="Century Gothic" w:hint="default"/>
        </w:rPr>
        <w:t>1267.15</w:t>
      </w:r>
      <w:r>
        <w:rPr>
          <w:rFonts w:ascii="Century Gothic" w:hAnsi="Century Gothic" w:cs="Century Gothic" w:eastAsia="Century Gothic" w:hint="default"/>
          <w:spacing w:val="-8"/>
        </w:rPr>
        <w:t> </w:t>
      </w:r>
      <w:r>
        <w:rPr/>
        <w:t>平方米面积。（原相关内容详见公司</w:t>
      </w:r>
      <w:r>
        <w:rPr>
          <w:spacing w:val="-62"/>
        </w:rPr>
        <w:t> </w:t>
      </w:r>
      <w:r>
        <w:rPr>
          <w:rFonts w:ascii="Century Gothic" w:hAnsi="Century Gothic" w:cs="Century Gothic" w:eastAsia="Century Gothic" w:hint="default"/>
        </w:rPr>
        <w:t>2011-002</w:t>
      </w:r>
      <w:r>
        <w:rPr>
          <w:rFonts w:ascii="Century Gothic" w:hAnsi="Century Gothic" w:cs="Century Gothic" w:eastAsia="Century Gothic" w:hint="default"/>
          <w:spacing w:val="-9"/>
        </w:rPr>
        <w:t> </w:t>
      </w:r>
      <w:r>
        <w:rPr/>
        <w:t>号公告）</w:t>
      </w:r>
    </w:p>
    <w:p>
      <w:pPr>
        <w:pStyle w:val="BodyText"/>
        <w:spacing w:line="240" w:lineRule="auto"/>
        <w:ind w:left="239" w:right="0"/>
        <w:jc w:val="left"/>
      </w:pPr>
      <w:r>
        <w:rPr>
          <w:spacing w:val="-3"/>
        </w:rPr>
        <w:t>（</w:t>
      </w:r>
      <w:r>
        <w:rPr>
          <w:rFonts w:ascii="Century Gothic" w:hAnsi="Century Gothic" w:cs="Century Gothic" w:eastAsia="Century Gothic" w:hint="default"/>
          <w:spacing w:val="-3"/>
        </w:rPr>
        <w:t>2</w:t>
      </w:r>
      <w:r>
        <w:rPr>
          <w:spacing w:val="-3"/>
        </w:rPr>
        <w:t>）报告期内，本公司向以下关联方租赁房产并根据市场定价政策支付了租金。</w:t>
      </w:r>
    </w:p>
    <w:p>
      <w:pPr>
        <w:spacing w:line="240" w:lineRule="auto" w:before="3"/>
        <w:rPr>
          <w:rFonts w:ascii="仿宋" w:hAnsi="仿宋" w:cs="仿宋" w:eastAsia="仿宋" w:hint="default"/>
          <w:sz w:val="7"/>
          <w:szCs w:val="7"/>
        </w:rPr>
      </w:pPr>
    </w:p>
    <w:tbl>
      <w:tblPr>
        <w:tblW w:w="0" w:type="auto"/>
        <w:jc w:val="left"/>
        <w:tblInd w:w="117" w:type="dxa"/>
        <w:tblLayout w:type="fixed"/>
        <w:tblCellMar>
          <w:top w:w="0" w:type="dxa"/>
          <w:left w:w="0" w:type="dxa"/>
          <w:bottom w:w="0" w:type="dxa"/>
          <w:right w:w="0" w:type="dxa"/>
        </w:tblCellMar>
        <w:tblLook w:val="01E0"/>
      </w:tblPr>
      <w:tblGrid>
        <w:gridCol w:w="4390"/>
        <w:gridCol w:w="1346"/>
        <w:gridCol w:w="2803"/>
      </w:tblGrid>
      <w:tr>
        <w:trPr>
          <w:trHeight w:val="322" w:hRule="exact"/>
        </w:trPr>
        <w:tc>
          <w:tcPr>
            <w:tcW w:w="439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02" w:lineRule="exact"/>
              <w:ind w:right="1"/>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关联方名称</w:t>
            </w:r>
            <w:r>
              <w:rPr>
                <w:rFonts w:ascii="Microsoft JhengHei" w:hAnsi="Microsoft JhengHei" w:cs="Microsoft JhengHei" w:eastAsia="Microsoft JhengHei" w:hint="default"/>
                <w:sz w:val="24"/>
                <w:szCs w:val="24"/>
              </w:rPr>
            </w:r>
          </w:p>
        </w:tc>
        <w:tc>
          <w:tcPr>
            <w:tcW w:w="134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02" w:lineRule="exact"/>
              <w:ind w:left="18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定价原则</w:t>
            </w:r>
            <w:r>
              <w:rPr>
                <w:rFonts w:ascii="Microsoft JhengHei" w:hAnsi="Microsoft JhengHei" w:cs="Microsoft JhengHei" w:eastAsia="Microsoft JhengHei" w:hint="default"/>
                <w:sz w:val="24"/>
                <w:szCs w:val="24"/>
              </w:rPr>
            </w:r>
          </w:p>
        </w:tc>
        <w:tc>
          <w:tcPr>
            <w:tcW w:w="280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02" w:lineRule="exact"/>
              <w:ind w:left="1"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报告期累计金额（元）</w:t>
            </w:r>
            <w:r>
              <w:rPr>
                <w:rFonts w:ascii="Microsoft JhengHei" w:hAnsi="Microsoft JhengHei" w:cs="Microsoft JhengHei" w:eastAsia="Microsoft JhengHei" w:hint="default"/>
                <w:sz w:val="24"/>
                <w:szCs w:val="24"/>
              </w:rPr>
            </w:r>
          </w:p>
        </w:tc>
      </w:tr>
      <w:tr>
        <w:trPr>
          <w:trHeight w:val="323"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仿宋" w:hAnsi="仿宋" w:cs="仿宋" w:eastAsia="仿宋" w:hint="default"/>
                <w:sz w:val="24"/>
                <w:szCs w:val="24"/>
              </w:rPr>
            </w:pPr>
            <w:r>
              <w:rPr>
                <w:rFonts w:ascii="仿宋" w:hAnsi="仿宋" w:cs="仿宋" w:eastAsia="仿宋" w:hint="default"/>
                <w:sz w:val="24"/>
                <w:szCs w:val="24"/>
              </w:rPr>
              <w:t>深圳市爱华电子有限公司</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88" w:right="0"/>
              <w:jc w:val="left"/>
              <w:rPr>
                <w:rFonts w:ascii="仿宋" w:hAnsi="仿宋" w:cs="仿宋" w:eastAsia="仿宋" w:hint="default"/>
                <w:sz w:val="24"/>
                <w:szCs w:val="24"/>
              </w:rPr>
            </w:pPr>
            <w:r>
              <w:rPr>
                <w:rFonts w:ascii="仿宋" w:hAnsi="仿宋" w:cs="仿宋" w:eastAsia="仿宋" w:hint="default"/>
                <w:sz w:val="24"/>
                <w:szCs w:val="24"/>
              </w:rPr>
              <w:t>市场价格</w:t>
            </w:r>
          </w:p>
        </w:tc>
        <w:tc>
          <w:tcPr>
            <w:tcW w:w="2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Century Gothic" w:hAnsi="Century Gothic" w:cs="Century Gothic" w:eastAsia="Century Gothic" w:hint="default"/>
                <w:sz w:val="24"/>
                <w:szCs w:val="24"/>
              </w:rPr>
            </w:pPr>
            <w:r>
              <w:rPr>
                <w:rFonts w:ascii="Century Gothic"/>
                <w:sz w:val="24"/>
              </w:rPr>
              <w:t>133,200.00</w:t>
            </w:r>
          </w:p>
        </w:tc>
      </w:tr>
    </w:tbl>
    <w:p>
      <w:pPr>
        <w:spacing w:line="240" w:lineRule="auto" w:before="12"/>
        <w:rPr>
          <w:rFonts w:ascii="仿宋" w:hAnsi="仿宋" w:cs="仿宋" w:eastAsia="仿宋" w:hint="default"/>
          <w:sz w:val="24"/>
          <w:szCs w:val="24"/>
        </w:rPr>
      </w:pPr>
    </w:p>
    <w:p>
      <w:pPr>
        <w:pStyle w:val="Heading2"/>
        <w:spacing w:line="367" w:lineRule="exact"/>
        <w:ind w:left="240" w:right="0"/>
        <w:jc w:val="left"/>
        <w:rPr>
          <w:b w:val="0"/>
          <w:bCs w:val="0"/>
        </w:rPr>
      </w:pPr>
      <w:r>
        <w:rPr>
          <w:rFonts w:ascii="Century Gothic" w:hAnsi="Century Gothic" w:cs="Century Gothic" w:eastAsia="Century Gothic" w:hint="default"/>
        </w:rPr>
        <w:t>4</w:t>
      </w:r>
      <w:r>
        <w:rPr/>
        <w:t>．公司与关联方共同对外投资发生的关联交易</w:t>
      </w:r>
      <w:r>
        <w:rPr>
          <w:b w:val="0"/>
          <w:bCs w:val="0"/>
        </w:rPr>
      </w:r>
    </w:p>
    <w:p>
      <w:pPr>
        <w:pStyle w:val="BodyText"/>
        <w:spacing w:line="240" w:lineRule="auto" w:before="126"/>
        <w:ind w:left="719" w:right="0"/>
        <w:jc w:val="left"/>
      </w:pPr>
      <w:r>
        <w:rPr/>
        <w:t>报告期内，本公司未与关联方共同对外投资。</w:t>
      </w:r>
    </w:p>
    <w:p>
      <w:pPr>
        <w:spacing w:line="240" w:lineRule="auto" w:before="10"/>
        <w:rPr>
          <w:rFonts w:ascii="仿宋" w:hAnsi="仿宋" w:cs="仿宋" w:eastAsia="仿宋" w:hint="default"/>
          <w:sz w:val="29"/>
          <w:szCs w:val="29"/>
        </w:rPr>
      </w:pPr>
    </w:p>
    <w:p>
      <w:pPr>
        <w:pStyle w:val="Heading2"/>
        <w:spacing w:line="240" w:lineRule="auto"/>
        <w:ind w:left="240" w:right="0"/>
        <w:jc w:val="left"/>
        <w:rPr>
          <w:b w:val="0"/>
          <w:bCs w:val="0"/>
        </w:rPr>
      </w:pPr>
      <w:r>
        <w:rPr>
          <w:rFonts w:ascii="Century Gothic" w:hAnsi="Century Gothic" w:cs="Century Gothic" w:eastAsia="Century Gothic" w:hint="default"/>
        </w:rPr>
        <w:t>5</w:t>
      </w:r>
      <w:r>
        <w:rPr/>
        <w:t>．资产收购、股权转让发生的关联交易</w:t>
      </w:r>
      <w:r>
        <w:rPr>
          <w:b w:val="0"/>
          <w:bCs w:val="0"/>
        </w:rPr>
      </w:r>
    </w:p>
    <w:p>
      <w:pPr>
        <w:spacing w:after="0" w:line="240" w:lineRule="auto"/>
        <w:jc w:val="left"/>
        <w:sectPr>
          <w:pgSz w:w="11910" w:h="16840"/>
          <w:pgMar w:header="0" w:footer="962" w:top="1480" w:bottom="1160" w:left="1560" w:right="1560"/>
        </w:sectPr>
      </w:pPr>
    </w:p>
    <w:p>
      <w:pPr>
        <w:pStyle w:val="BodyText"/>
        <w:spacing w:line="357" w:lineRule="auto" w:before="0"/>
        <w:ind w:left="1420" w:right="1474" w:firstLine="480"/>
        <w:jc w:val="both"/>
      </w:pPr>
      <w:r>
        <w:rPr>
          <w:spacing w:val="-3"/>
        </w:rPr>
        <w:t>报告期内，本公司没有发生股权转让方面的关联交易事项，关于因资产收购</w:t>
      </w:r>
      <w:r>
        <w:rPr/>
        <w:t> 而发生的关联交易详见“八</w:t>
      </w:r>
      <w:r>
        <w:rPr>
          <w:spacing w:val="1"/>
        </w:rPr>
        <w:t> </w:t>
      </w:r>
      <w:r>
        <w:rPr/>
        <w:t>董事会报告”中的“非募集资金投资情况”中的相</w:t>
      </w:r>
      <w:r>
        <w:rPr/>
        <w:t> 关介绍。</w:t>
      </w:r>
    </w:p>
    <w:p>
      <w:pPr>
        <w:spacing w:line="240" w:lineRule="auto" w:before="10"/>
        <w:rPr>
          <w:rFonts w:ascii="仿宋" w:hAnsi="仿宋" w:cs="仿宋" w:eastAsia="仿宋" w:hint="default"/>
          <w:sz w:val="20"/>
          <w:szCs w:val="20"/>
        </w:rPr>
      </w:pPr>
    </w:p>
    <w:p>
      <w:pPr>
        <w:pStyle w:val="Heading2"/>
        <w:spacing w:line="240" w:lineRule="auto"/>
        <w:ind w:left="1420" w:right="0"/>
        <w:jc w:val="left"/>
        <w:rPr>
          <w:b w:val="0"/>
          <w:bCs w:val="0"/>
        </w:rPr>
      </w:pPr>
      <w:r>
        <w:rPr>
          <w:rFonts w:ascii="Century Gothic" w:hAnsi="Century Gothic" w:cs="Century Gothic" w:eastAsia="Century Gothic" w:hint="default"/>
        </w:rPr>
        <w:t>6</w:t>
      </w:r>
      <w:r>
        <w:rPr/>
        <w:t>．其他重大关联交易</w:t>
      </w:r>
      <w:r>
        <w:rPr>
          <w:b w:val="0"/>
          <w:bCs w:val="0"/>
        </w:rPr>
      </w:r>
    </w:p>
    <w:p>
      <w:pPr>
        <w:pStyle w:val="BodyText"/>
        <w:spacing w:line="343" w:lineRule="auto" w:before="126"/>
        <w:ind w:left="1419" w:right="1477" w:firstLine="480"/>
        <w:jc w:val="both"/>
      </w:pPr>
      <w:r>
        <w:rPr>
          <w:rFonts w:ascii="Century Gothic" w:hAnsi="Century Gothic" w:cs="Century Gothic" w:eastAsia="Century Gothic" w:hint="default"/>
        </w:rPr>
        <w:t>2011</w:t>
      </w:r>
      <w:r>
        <w:rPr>
          <w:rFonts w:ascii="Century Gothic" w:hAnsi="Century Gothic" w:cs="Century Gothic" w:eastAsia="Century Gothic" w:hint="default"/>
          <w:spacing w:val="-10"/>
        </w:rPr>
        <w:t> </w:t>
      </w:r>
      <w:r>
        <w:rPr/>
        <w:t>年</w:t>
      </w:r>
      <w:r>
        <w:rPr>
          <w:spacing w:val="-63"/>
        </w:rPr>
        <w:t> </w:t>
      </w:r>
      <w:r>
        <w:rPr>
          <w:rFonts w:ascii="Century Gothic" w:hAnsi="Century Gothic" w:cs="Century Gothic" w:eastAsia="Century Gothic" w:hint="default"/>
        </w:rPr>
        <w:t>5</w:t>
      </w:r>
      <w:r>
        <w:rPr>
          <w:rFonts w:ascii="Century Gothic" w:hAnsi="Century Gothic" w:cs="Century Gothic" w:eastAsia="Century Gothic" w:hint="default"/>
          <w:spacing w:val="-11"/>
        </w:rPr>
        <w:t> </w:t>
      </w:r>
      <w:r>
        <w:rPr/>
        <w:t>月</w:t>
      </w:r>
      <w:r>
        <w:rPr>
          <w:spacing w:val="-63"/>
        </w:rPr>
        <w:t> </w:t>
      </w:r>
      <w:r>
        <w:rPr>
          <w:rFonts w:ascii="Century Gothic" w:hAnsi="Century Gothic" w:cs="Century Gothic" w:eastAsia="Century Gothic" w:hint="default"/>
        </w:rPr>
        <w:t>11</w:t>
      </w:r>
      <w:r>
        <w:rPr>
          <w:rFonts w:ascii="Century Gothic" w:hAnsi="Century Gothic" w:cs="Century Gothic" w:eastAsia="Century Gothic" w:hint="default"/>
          <w:spacing w:val="-10"/>
        </w:rPr>
        <w:t> </w:t>
      </w:r>
      <w:r>
        <w:rPr/>
        <w:t>日公司第五届董事会第六次会议、</w:t>
      </w:r>
      <w:r>
        <w:rPr>
          <w:rFonts w:ascii="Century Gothic" w:hAnsi="Century Gothic" w:cs="Century Gothic" w:eastAsia="Century Gothic" w:hint="default"/>
        </w:rPr>
        <w:t>2011</w:t>
      </w:r>
      <w:r>
        <w:rPr>
          <w:rFonts w:ascii="Century Gothic" w:hAnsi="Century Gothic" w:cs="Century Gothic" w:eastAsia="Century Gothic" w:hint="default"/>
          <w:spacing w:val="-10"/>
        </w:rPr>
        <w:t> </w:t>
      </w:r>
      <w:r>
        <w:rPr/>
        <w:t>年</w:t>
      </w:r>
      <w:r>
        <w:rPr>
          <w:spacing w:val="-63"/>
        </w:rPr>
        <w:t> </w:t>
      </w:r>
      <w:r>
        <w:rPr>
          <w:rFonts w:ascii="Century Gothic" w:hAnsi="Century Gothic" w:cs="Century Gothic" w:eastAsia="Century Gothic" w:hint="default"/>
        </w:rPr>
        <w:t>8</w:t>
      </w:r>
      <w:r>
        <w:rPr>
          <w:rFonts w:ascii="Century Gothic" w:hAnsi="Century Gothic" w:cs="Century Gothic" w:eastAsia="Century Gothic" w:hint="default"/>
          <w:spacing w:val="-10"/>
        </w:rPr>
        <w:t> </w:t>
      </w:r>
      <w:r>
        <w:rPr/>
        <w:t>月</w:t>
      </w:r>
      <w:r>
        <w:rPr>
          <w:spacing w:val="-63"/>
        </w:rPr>
        <w:t> </w:t>
      </w:r>
      <w:r>
        <w:rPr>
          <w:rFonts w:ascii="Century Gothic" w:hAnsi="Century Gothic" w:cs="Century Gothic" w:eastAsia="Century Gothic" w:hint="default"/>
        </w:rPr>
        <w:t>19</w:t>
      </w:r>
      <w:r>
        <w:rPr>
          <w:rFonts w:ascii="Century Gothic" w:hAnsi="Century Gothic" w:cs="Century Gothic" w:eastAsia="Century Gothic" w:hint="default"/>
          <w:spacing w:val="-10"/>
        </w:rPr>
        <w:t> </w:t>
      </w:r>
      <w:r>
        <w:rPr/>
        <w:t>日</w:t>
      </w:r>
      <w:r>
        <w:rPr>
          <w:spacing w:val="-63"/>
        </w:rPr>
        <w:t> </w:t>
      </w:r>
      <w:r>
        <w:rPr>
          <w:rFonts w:ascii="Century Gothic" w:hAnsi="Century Gothic" w:cs="Century Gothic" w:eastAsia="Century Gothic" w:hint="default"/>
        </w:rPr>
        <w:t>2011</w:t>
      </w:r>
      <w:r>
        <w:rPr>
          <w:rFonts w:ascii="Century Gothic" w:hAnsi="Century Gothic" w:cs="Century Gothic" w:eastAsia="Century Gothic" w:hint="default"/>
          <w:w w:val="99"/>
        </w:rPr>
        <w:t> </w:t>
      </w:r>
      <w:r>
        <w:rPr/>
        <w:t>年度第一次临时股东大会审议通过了非公开发行 </w:t>
      </w:r>
      <w:r>
        <w:rPr>
          <w:rFonts w:ascii="Century Gothic" w:hAnsi="Century Gothic" w:cs="Century Gothic" w:eastAsia="Century Gothic" w:hint="default"/>
        </w:rPr>
        <w:t>A</w:t>
      </w:r>
      <w:r>
        <w:rPr>
          <w:rFonts w:ascii="Century Gothic" w:hAnsi="Century Gothic" w:cs="Century Gothic" w:eastAsia="Century Gothic" w:hint="default"/>
          <w:spacing w:val="21"/>
        </w:rPr>
        <w:t> </w:t>
      </w:r>
      <w:r>
        <w:rPr/>
        <w:t>股股票方案，拟向包括实际 </w:t>
      </w:r>
      <w:r>
        <w:rPr>
          <w:spacing w:val="-3"/>
        </w:rPr>
        <w:t>控制人中国电子信息产业集团有限公司（简称“中国电子”）在内的不超过十名</w:t>
      </w:r>
      <w:r>
        <w:rPr>
          <w:spacing w:val="-111"/>
        </w:rPr>
        <w:t> </w:t>
      </w:r>
      <w:r>
        <w:rPr>
          <w:spacing w:val="-111"/>
        </w:rPr>
      </w:r>
      <w:r>
        <w:rPr/>
        <w:t>特定投资者非公开发行 </w:t>
      </w:r>
      <w:r>
        <w:rPr>
          <w:rFonts w:ascii="Century Gothic" w:hAnsi="Century Gothic" w:cs="Century Gothic" w:eastAsia="Century Gothic" w:hint="default"/>
        </w:rPr>
        <w:t>A</w:t>
      </w:r>
      <w:r>
        <w:rPr>
          <w:rFonts w:ascii="Century Gothic" w:hAnsi="Century Gothic" w:cs="Century Gothic" w:eastAsia="Century Gothic" w:hint="default"/>
          <w:spacing w:val="21"/>
        </w:rPr>
        <w:t> </w:t>
      </w:r>
      <w:r>
        <w:rPr/>
        <w:t>股股票。本次非公开发行股票的部分募集资金将用于 </w:t>
      </w:r>
      <w:r>
        <w:rPr>
          <w:spacing w:val="-3"/>
        </w:rPr>
        <w:t>收购华电有限公司（为本公司实际控制人的控股公司）持有的冠捷科技有限公司</w:t>
      </w:r>
      <w:r>
        <w:rPr>
          <w:spacing w:val="-109"/>
        </w:rPr>
        <w:t> </w:t>
      </w:r>
      <w:r>
        <w:rPr>
          <w:spacing w:val="-109"/>
        </w:rPr>
      </w:r>
      <w:r>
        <w:rPr>
          <w:rFonts w:ascii="Century Gothic" w:hAnsi="Century Gothic" w:cs="Century Gothic" w:eastAsia="Century Gothic" w:hint="default"/>
          <w:spacing w:val="-1"/>
        </w:rPr>
        <w:t>251,958,647</w:t>
      </w:r>
      <w:r>
        <w:rPr>
          <w:rFonts w:ascii="Century Gothic" w:hAnsi="Century Gothic" w:cs="Century Gothic" w:eastAsia="Century Gothic" w:hint="default"/>
          <w:spacing w:val="9"/>
        </w:rPr>
        <w:t> </w:t>
      </w:r>
      <w:r>
        <w:rPr>
          <w:spacing w:val="-2"/>
        </w:rPr>
        <w:t>股股份。期后，由于市场环境变化，公司对非公开发行方案进行了</w:t>
      </w:r>
      <w:r>
        <w:rPr>
          <w:spacing w:val="-117"/>
        </w:rPr>
        <w:t> </w:t>
      </w:r>
      <w:r>
        <w:rPr>
          <w:spacing w:val="-117"/>
        </w:rPr>
      </w:r>
      <w:r>
        <w:rPr/>
        <w:t>部分调整。具体详见本章第九节“重大合同”中非公开发行项目的叙述。</w:t>
      </w:r>
    </w:p>
    <w:p>
      <w:pPr>
        <w:spacing w:line="240" w:lineRule="auto" w:before="12"/>
        <w:rPr>
          <w:rFonts w:ascii="仿宋" w:hAnsi="仿宋" w:cs="仿宋" w:eastAsia="仿宋" w:hint="default"/>
          <w:sz w:val="21"/>
          <w:szCs w:val="21"/>
        </w:rPr>
      </w:pPr>
    </w:p>
    <w:p>
      <w:pPr>
        <w:pStyle w:val="Heading2"/>
        <w:spacing w:line="268" w:lineRule="auto"/>
        <w:ind w:left="1420" w:right="0"/>
        <w:jc w:val="left"/>
        <w:rPr>
          <w:b w:val="0"/>
          <w:bCs w:val="0"/>
        </w:rPr>
      </w:pPr>
      <w:r>
        <w:rPr/>
        <w:t>（八）重大合同</w:t>
      </w:r>
      <w:r>
        <w:rPr>
          <w:spacing w:val="-54"/>
        </w:rPr>
        <w:t> </w:t>
      </w:r>
      <w:r>
        <w:rPr>
          <w:rFonts w:ascii="Century Gothic" w:hAnsi="Century Gothic" w:cs="Century Gothic" w:eastAsia="Century Gothic" w:hint="default"/>
        </w:rPr>
        <w:t>1</w:t>
      </w:r>
      <w:r>
        <w:rPr/>
        <w:t>．报告期内，公司无托管、承包、租赁其他公司资产或其他公司托管、承包、</w:t>
      </w:r>
      <w:r>
        <w:rPr>
          <w:spacing w:val="-29"/>
        </w:rPr>
        <w:t> </w:t>
      </w:r>
      <w:r>
        <w:rPr>
          <w:spacing w:val="-29"/>
        </w:rPr>
      </w:r>
      <w:r>
        <w:rPr>
          <w:spacing w:val="4"/>
        </w:rPr>
        <w:t>租赁我公司资产等类别的重大事项，也无以前期间发生延续到报告期的此类重</w:t>
      </w:r>
      <w:r>
        <w:rPr>
          <w:spacing w:val="4"/>
        </w:rPr>
        <w:t> </w:t>
      </w:r>
      <w:r>
        <w:rPr>
          <w:spacing w:val="-7"/>
        </w:rPr>
        <w:t>大事项；一般房产租赁事项详见本章第七节中的“公司与关联方房屋租赁事项”。</w:t>
      </w:r>
      <w:r>
        <w:rPr>
          <w:b w:val="0"/>
          <w:bCs w:val="0"/>
          <w:spacing w:val="-7"/>
        </w:rPr>
      </w:r>
    </w:p>
    <w:p>
      <w:pPr>
        <w:spacing w:line="240" w:lineRule="auto" w:before="11"/>
        <w:rPr>
          <w:rFonts w:ascii="Microsoft JhengHei" w:hAnsi="Microsoft JhengHei" w:cs="Microsoft JhengHei" w:eastAsia="Microsoft JhengHei" w:hint="default"/>
          <w:b/>
          <w:bCs/>
          <w:sz w:val="18"/>
          <w:szCs w:val="18"/>
        </w:rPr>
      </w:pPr>
    </w:p>
    <w:p>
      <w:pPr>
        <w:pStyle w:val="Heading2"/>
        <w:spacing w:line="240" w:lineRule="auto"/>
        <w:ind w:left="1420" w:right="0"/>
        <w:jc w:val="left"/>
        <w:rPr>
          <w:b w:val="0"/>
          <w:bCs w:val="0"/>
        </w:rPr>
      </w:pPr>
      <w:r>
        <w:rPr>
          <w:rFonts w:ascii="Century Gothic" w:hAnsi="Century Gothic" w:cs="Century Gothic" w:eastAsia="Century Gothic" w:hint="default"/>
        </w:rPr>
        <w:t>2</w:t>
      </w:r>
      <w:r>
        <w:rPr/>
        <w:t>．报告期内担保事项</w:t>
      </w:r>
      <w:r>
        <w:rPr>
          <w:b w:val="0"/>
          <w:bCs w:val="0"/>
        </w:rPr>
      </w:r>
    </w:p>
    <w:p>
      <w:pPr>
        <w:pStyle w:val="BodyText"/>
        <w:spacing w:line="348" w:lineRule="auto" w:before="126"/>
        <w:ind w:left="1419" w:right="1475"/>
        <w:jc w:val="both"/>
        <w:rPr>
          <w:rFonts w:ascii="Century Gothic" w:hAnsi="Century Gothic" w:cs="Century Gothic" w:eastAsia="Century Gothic" w:hint="default"/>
        </w:rPr>
      </w:pPr>
      <w:r>
        <w:rPr/>
        <w:t>（</w:t>
      </w:r>
      <w:r>
        <w:rPr>
          <w:rFonts w:ascii="Century Gothic" w:hAnsi="Century Gothic" w:cs="Century Gothic" w:eastAsia="Century Gothic" w:hint="default"/>
        </w:rPr>
        <w:t>1</w:t>
      </w:r>
      <w:r>
        <w:rPr/>
        <w:t>）报告期内，为了确保子公司中国长城计算机（香港）控股有限公司的持续 </w:t>
      </w:r>
      <w:r>
        <w:rPr>
          <w:spacing w:val="-3"/>
        </w:rPr>
        <w:t>稳定发展，公司通过“内保外贷”的方式为其银行融资等提供担保，担保额度总</w:t>
      </w:r>
      <w:r>
        <w:rPr>
          <w:spacing w:val="-111"/>
        </w:rPr>
        <w:t> </w:t>
      </w:r>
      <w:r>
        <w:rPr>
          <w:spacing w:val="-111"/>
        </w:rPr>
      </w:r>
      <w:r>
        <w:rPr/>
        <w:t>额预计为肆亿元人民币，担保期限壹年，担保方式为连带责任保证。</w:t>
      </w:r>
      <w:r>
        <w:rPr>
          <w:rFonts w:ascii="Century Gothic" w:hAnsi="Century Gothic" w:cs="Century Gothic" w:eastAsia="Century Gothic" w:hint="default"/>
        </w:rPr>
        <w:t>2011  </w:t>
      </w:r>
      <w:r>
        <w:rPr/>
        <w:t>年</w:t>
      </w:r>
      <w:r>
        <w:rPr>
          <w:spacing w:val="-53"/>
        </w:rPr>
        <w:t> </w:t>
      </w:r>
      <w:r>
        <w:rPr>
          <w:rFonts w:ascii="Century Gothic" w:hAnsi="Century Gothic" w:cs="Century Gothic" w:eastAsia="Century Gothic" w:hint="default"/>
        </w:rPr>
        <w:t>3</w:t>
      </w:r>
    </w:p>
    <w:p>
      <w:pPr>
        <w:pStyle w:val="BodyText"/>
        <w:spacing w:line="240" w:lineRule="auto" w:before="6"/>
        <w:ind w:left="1420" w:right="0"/>
        <w:jc w:val="left"/>
      </w:pPr>
      <w:r>
        <w:rPr/>
        <w:t>月</w:t>
      </w:r>
      <w:r>
        <w:rPr>
          <w:spacing w:val="-62"/>
        </w:rPr>
        <w:t> </w:t>
      </w:r>
      <w:r>
        <w:rPr>
          <w:rFonts w:ascii="Century Gothic" w:hAnsi="Century Gothic" w:cs="Century Gothic" w:eastAsia="Century Gothic" w:hint="default"/>
        </w:rPr>
        <w:t>31</w:t>
      </w:r>
      <w:r>
        <w:rPr>
          <w:rFonts w:ascii="Century Gothic" w:hAnsi="Century Gothic" w:cs="Century Gothic" w:eastAsia="Century Gothic" w:hint="default"/>
          <w:spacing w:val="-9"/>
        </w:rPr>
        <w:t> </w:t>
      </w:r>
      <w:r>
        <w:rPr/>
        <w:t>日</w:t>
      </w:r>
      <w:r>
        <w:rPr>
          <w:spacing w:val="-62"/>
        </w:rPr>
        <w:t> </w:t>
      </w:r>
      <w:r>
        <w:rPr>
          <w:rFonts w:ascii="Century Gothic" w:hAnsi="Century Gothic" w:cs="Century Gothic" w:eastAsia="Century Gothic" w:hint="default"/>
        </w:rPr>
        <w:t>2011-016</w:t>
      </w:r>
      <w:r>
        <w:rPr>
          <w:rFonts w:ascii="Century Gothic" w:hAnsi="Century Gothic" w:cs="Century Gothic" w:eastAsia="Century Gothic" w:hint="default"/>
          <w:spacing w:val="-9"/>
        </w:rPr>
        <w:t> </w:t>
      </w:r>
      <w:r>
        <w:rPr/>
        <w:t>号公告和</w:t>
      </w:r>
      <w:r>
        <w:rPr>
          <w:spacing w:val="-62"/>
        </w:rPr>
        <w:t> </w:t>
      </w:r>
      <w:r>
        <w:rPr>
          <w:rFonts w:ascii="Century Gothic" w:hAnsi="Century Gothic" w:cs="Century Gothic" w:eastAsia="Century Gothic" w:hint="default"/>
        </w:rPr>
        <w:t>2011</w:t>
      </w:r>
      <w:r>
        <w:rPr>
          <w:rFonts w:ascii="Century Gothic" w:hAnsi="Century Gothic" w:cs="Century Gothic" w:eastAsia="Century Gothic" w:hint="default"/>
          <w:spacing w:val="-9"/>
        </w:rPr>
        <w:t> </w:t>
      </w:r>
      <w:r>
        <w:rPr/>
        <w:t>年</w:t>
      </w:r>
      <w:r>
        <w:rPr>
          <w:spacing w:val="-62"/>
        </w:rPr>
        <w:t> </w:t>
      </w:r>
      <w:r>
        <w:rPr>
          <w:rFonts w:ascii="Century Gothic" w:hAnsi="Century Gothic" w:cs="Century Gothic" w:eastAsia="Century Gothic" w:hint="default"/>
        </w:rPr>
        <w:t>4</w:t>
      </w:r>
      <w:r>
        <w:rPr>
          <w:rFonts w:ascii="Century Gothic" w:hAnsi="Century Gothic" w:cs="Century Gothic" w:eastAsia="Century Gothic" w:hint="default"/>
          <w:spacing w:val="-9"/>
        </w:rPr>
        <w:t> </w:t>
      </w:r>
      <w:r>
        <w:rPr/>
        <w:t>月</w:t>
      </w:r>
      <w:r>
        <w:rPr>
          <w:spacing w:val="-62"/>
        </w:rPr>
        <w:t> </w:t>
      </w:r>
      <w:r>
        <w:rPr>
          <w:rFonts w:ascii="Century Gothic" w:hAnsi="Century Gothic" w:cs="Century Gothic" w:eastAsia="Century Gothic" w:hint="default"/>
        </w:rPr>
        <w:t>27</w:t>
      </w:r>
      <w:r>
        <w:rPr>
          <w:rFonts w:ascii="Century Gothic" w:hAnsi="Century Gothic" w:cs="Century Gothic" w:eastAsia="Century Gothic" w:hint="default"/>
          <w:spacing w:val="-9"/>
        </w:rPr>
        <w:t> </w:t>
      </w:r>
      <w:r>
        <w:rPr/>
        <w:t>日</w:t>
      </w:r>
      <w:r>
        <w:rPr>
          <w:spacing w:val="-62"/>
        </w:rPr>
        <w:t> </w:t>
      </w:r>
      <w:r>
        <w:rPr>
          <w:rFonts w:ascii="Century Gothic" w:hAnsi="Century Gothic" w:cs="Century Gothic" w:eastAsia="Century Gothic" w:hint="default"/>
        </w:rPr>
        <w:t>2011-024</w:t>
      </w:r>
      <w:r>
        <w:rPr>
          <w:rFonts w:ascii="Century Gothic" w:hAnsi="Century Gothic" w:cs="Century Gothic" w:eastAsia="Century Gothic" w:hint="default"/>
          <w:spacing w:val="-9"/>
        </w:rPr>
        <w:t> </w:t>
      </w:r>
      <w:r>
        <w:rPr/>
        <w:t>号公告。</w:t>
      </w:r>
    </w:p>
    <w:p>
      <w:pPr>
        <w:pStyle w:val="BodyText"/>
        <w:tabs>
          <w:tab w:pos="7503" w:val="left" w:leader="none"/>
        </w:tabs>
        <w:spacing w:line="240" w:lineRule="auto"/>
        <w:ind w:left="1419" w:right="0"/>
        <w:jc w:val="left"/>
      </w:pPr>
      <w:r>
        <w:rPr>
          <w:spacing w:val="-6"/>
        </w:rPr>
        <w:t>（</w:t>
      </w:r>
      <w:r>
        <w:rPr>
          <w:rFonts w:ascii="Century Gothic" w:hAnsi="Century Gothic" w:cs="Century Gothic" w:eastAsia="Century Gothic" w:hint="default"/>
          <w:spacing w:val="-6"/>
        </w:rPr>
        <w:t>2</w:t>
      </w:r>
      <w:r>
        <w:rPr>
          <w:spacing w:val="-6"/>
        </w:rPr>
        <w:t>）报告期内，公司对外担保情况详见下表</w:t>
        <w:tab/>
        <w:t>（单位：人民币万元）</w:t>
      </w: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11"/>
        <w:rPr>
          <w:rFonts w:ascii="仿宋" w:hAnsi="仿宋" w:cs="仿宋" w:eastAsia="仿宋" w:hint="default"/>
          <w:sz w:val="13"/>
          <w:szCs w:val="13"/>
        </w:rPr>
      </w:pPr>
    </w:p>
    <w:p>
      <w:pPr>
        <w:spacing w:before="44"/>
        <w:ind w:left="0" w:right="117" w:firstLine="0"/>
        <w:jc w:val="right"/>
        <w:rPr>
          <w:rFonts w:ascii="仿宋" w:hAnsi="仿宋" w:cs="仿宋" w:eastAsia="仿宋" w:hint="default"/>
          <w:sz w:val="18"/>
          <w:szCs w:val="18"/>
        </w:rPr>
      </w:pPr>
      <w:r>
        <w:rPr/>
        <w:pict>
          <v:shape style="position:absolute;margin-left:24.9pt;margin-top:-30.487986pt;width:545.7pt;height:158.550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72"/>
                    <w:gridCol w:w="2165"/>
                    <w:gridCol w:w="926"/>
                    <w:gridCol w:w="1414"/>
                    <w:gridCol w:w="894"/>
                    <w:gridCol w:w="943"/>
                    <w:gridCol w:w="1135"/>
                    <w:gridCol w:w="1195"/>
                    <w:gridCol w:w="1156"/>
                  </w:tblGrid>
                  <w:tr>
                    <w:trPr>
                      <w:trHeight w:val="322" w:hRule="exact"/>
                    </w:trPr>
                    <w:tc>
                      <w:tcPr>
                        <w:tcW w:w="10900" w:type="dxa"/>
                        <w:gridSpan w:val="9"/>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4" w:lineRule="exact"/>
                          <w:ind w:left="333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公司对外担保情况（不包括对子公司的担保）</w:t>
                        </w:r>
                        <w:r>
                          <w:rPr>
                            <w:rFonts w:ascii="Microsoft JhengHei" w:hAnsi="Microsoft JhengHei" w:cs="Microsoft JhengHei" w:eastAsia="Microsoft JhengHei" w:hint="default"/>
                            <w:sz w:val="21"/>
                            <w:szCs w:val="21"/>
                          </w:rPr>
                        </w:r>
                      </w:p>
                    </w:tc>
                  </w:tr>
                  <w:tr>
                    <w:trPr>
                      <w:trHeight w:val="635" w:hRule="exact"/>
                    </w:trPr>
                    <w:tc>
                      <w:tcPr>
                        <w:tcW w:w="10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0"/>
                          <w:ind w:left="440" w:right="79" w:hanging="360"/>
                          <w:jc w:val="left"/>
                          <w:rPr>
                            <w:rFonts w:ascii="仿宋" w:hAnsi="仿宋" w:cs="仿宋" w:eastAsia="仿宋" w:hint="default"/>
                            <w:sz w:val="18"/>
                            <w:szCs w:val="18"/>
                          </w:rPr>
                        </w:pPr>
                        <w:r>
                          <w:rPr>
                            <w:rFonts w:ascii="仿宋" w:hAnsi="仿宋" w:cs="仿宋" w:eastAsia="仿宋" w:hint="default"/>
                            <w:sz w:val="18"/>
                            <w:szCs w:val="18"/>
                          </w:rPr>
                          <w:t>担保对象名 称</w:t>
                        </w:r>
                      </w:p>
                    </w:tc>
                    <w:tc>
                      <w:tcPr>
                        <w:tcW w:w="21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0"/>
                          <w:ind w:left="807" w:right="85" w:hanging="720"/>
                          <w:jc w:val="left"/>
                          <w:rPr>
                            <w:rFonts w:ascii="仿宋" w:hAnsi="仿宋" w:cs="仿宋" w:eastAsia="仿宋" w:hint="default"/>
                            <w:sz w:val="18"/>
                            <w:szCs w:val="18"/>
                          </w:rPr>
                        </w:pPr>
                        <w:r>
                          <w:rPr>
                            <w:rFonts w:ascii="仿宋" w:hAnsi="仿宋" w:cs="仿宋" w:eastAsia="仿宋" w:hint="default"/>
                            <w:sz w:val="18"/>
                            <w:szCs w:val="18"/>
                          </w:rPr>
                          <w:t>担保额度相关公告披露日 和编号</w:t>
                        </w:r>
                      </w:p>
                    </w:tc>
                    <w:tc>
                      <w:tcPr>
                        <w:tcW w:w="9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仿宋" w:hAnsi="仿宋" w:cs="仿宋" w:eastAsia="仿宋" w:hint="default"/>
                            <w:sz w:val="12"/>
                            <w:szCs w:val="12"/>
                          </w:rPr>
                        </w:pPr>
                      </w:p>
                      <w:p>
                        <w:pPr>
                          <w:pStyle w:val="TableParagraph"/>
                          <w:spacing w:line="240" w:lineRule="auto"/>
                          <w:ind w:right="0"/>
                          <w:jc w:val="center"/>
                          <w:rPr>
                            <w:rFonts w:ascii="仿宋" w:hAnsi="仿宋" w:cs="仿宋" w:eastAsia="仿宋" w:hint="default"/>
                            <w:sz w:val="18"/>
                            <w:szCs w:val="18"/>
                          </w:rPr>
                        </w:pPr>
                        <w:r>
                          <w:rPr>
                            <w:rFonts w:ascii="仿宋" w:hAnsi="仿宋" w:cs="仿宋" w:eastAsia="仿宋" w:hint="default"/>
                            <w:sz w:val="18"/>
                            <w:szCs w:val="18"/>
                          </w:rPr>
                          <w:t>担保额度</w:t>
                        </w:r>
                      </w:p>
                    </w:tc>
                    <w:tc>
                      <w:tcPr>
                        <w:tcW w:w="14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0"/>
                          <w:ind w:left="251" w:right="20" w:hanging="228"/>
                          <w:jc w:val="left"/>
                          <w:rPr>
                            <w:rFonts w:ascii="仿宋" w:hAnsi="仿宋" w:cs="仿宋" w:eastAsia="仿宋" w:hint="default"/>
                            <w:sz w:val="18"/>
                            <w:szCs w:val="18"/>
                          </w:rPr>
                        </w:pPr>
                        <w:r>
                          <w:rPr>
                            <w:rFonts w:ascii="仿宋" w:hAnsi="仿宋" w:cs="仿宋" w:eastAsia="仿宋" w:hint="default"/>
                            <w:spacing w:val="-11"/>
                            <w:sz w:val="18"/>
                            <w:szCs w:val="18"/>
                          </w:rPr>
                          <w:t>实际发生日期（协</w:t>
                        </w:r>
                        <w:r>
                          <w:rPr>
                            <w:rFonts w:ascii="仿宋" w:hAnsi="仿宋" w:cs="仿宋" w:eastAsia="仿宋" w:hint="default"/>
                            <w:spacing w:val="-85"/>
                            <w:sz w:val="18"/>
                            <w:szCs w:val="18"/>
                          </w:rPr>
                          <w:t> </w:t>
                        </w:r>
                        <w:r>
                          <w:rPr>
                            <w:rFonts w:ascii="仿宋" w:hAnsi="仿宋" w:cs="仿宋" w:eastAsia="仿宋" w:hint="default"/>
                            <w:spacing w:val="-85"/>
                            <w:sz w:val="18"/>
                            <w:szCs w:val="18"/>
                          </w:rPr>
                        </w:r>
                        <w:r>
                          <w:rPr>
                            <w:rFonts w:ascii="仿宋" w:hAnsi="仿宋" w:cs="仿宋" w:eastAsia="仿宋" w:hint="default"/>
                            <w:sz w:val="18"/>
                            <w:szCs w:val="18"/>
                          </w:rPr>
                          <w:t>议签署日）</w:t>
                        </w:r>
                      </w:p>
                    </w:tc>
                    <w:tc>
                      <w:tcPr>
                        <w:tcW w:w="8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0"/>
                          <w:ind w:left="261" w:right="80" w:hanging="180"/>
                          <w:jc w:val="left"/>
                          <w:rPr>
                            <w:rFonts w:ascii="仿宋" w:hAnsi="仿宋" w:cs="仿宋" w:eastAsia="仿宋" w:hint="default"/>
                            <w:sz w:val="18"/>
                            <w:szCs w:val="18"/>
                          </w:rPr>
                        </w:pPr>
                        <w:r>
                          <w:rPr>
                            <w:rFonts w:ascii="仿宋" w:hAnsi="仿宋" w:cs="仿宋" w:eastAsia="仿宋" w:hint="default"/>
                            <w:sz w:val="18"/>
                            <w:szCs w:val="18"/>
                          </w:rPr>
                          <w:t>实际担保 金额</w:t>
                        </w:r>
                      </w:p>
                    </w:tc>
                    <w:tc>
                      <w:tcPr>
                        <w:tcW w:w="9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仿宋" w:hAnsi="仿宋" w:cs="仿宋" w:eastAsia="仿宋" w:hint="default"/>
                            <w:sz w:val="12"/>
                            <w:szCs w:val="12"/>
                          </w:rPr>
                        </w:pPr>
                      </w:p>
                      <w:p>
                        <w:pPr>
                          <w:pStyle w:val="TableParagraph"/>
                          <w:spacing w:line="240" w:lineRule="auto"/>
                          <w:ind w:left="105" w:right="0"/>
                          <w:jc w:val="left"/>
                          <w:rPr>
                            <w:rFonts w:ascii="仿宋" w:hAnsi="仿宋" w:cs="仿宋" w:eastAsia="仿宋" w:hint="default"/>
                            <w:sz w:val="18"/>
                            <w:szCs w:val="18"/>
                          </w:rPr>
                        </w:pPr>
                        <w:r>
                          <w:rPr>
                            <w:rFonts w:ascii="仿宋" w:hAnsi="仿宋" w:cs="仿宋" w:eastAsia="仿宋" w:hint="default"/>
                            <w:sz w:val="18"/>
                            <w:szCs w:val="18"/>
                          </w:rPr>
                          <w:t>担保类型</w:t>
                        </w:r>
                      </w:p>
                    </w:tc>
                    <w:tc>
                      <w:tcPr>
                        <w:tcW w:w="11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仿宋" w:hAnsi="仿宋" w:cs="仿宋" w:eastAsia="仿宋" w:hint="default"/>
                            <w:sz w:val="12"/>
                            <w:szCs w:val="12"/>
                          </w:rPr>
                        </w:pPr>
                      </w:p>
                      <w:p>
                        <w:pPr>
                          <w:pStyle w:val="TableParagraph"/>
                          <w:spacing w:line="240" w:lineRule="auto"/>
                          <w:ind w:left="292" w:right="0"/>
                          <w:jc w:val="left"/>
                          <w:rPr>
                            <w:rFonts w:ascii="仿宋" w:hAnsi="仿宋" w:cs="仿宋" w:eastAsia="仿宋" w:hint="default"/>
                            <w:sz w:val="18"/>
                            <w:szCs w:val="18"/>
                          </w:rPr>
                        </w:pPr>
                        <w:r>
                          <w:rPr>
                            <w:rFonts w:ascii="仿宋" w:hAnsi="仿宋" w:cs="仿宋" w:eastAsia="仿宋" w:hint="default"/>
                            <w:sz w:val="18"/>
                            <w:szCs w:val="18"/>
                          </w:rPr>
                          <w:t>担保期</w:t>
                        </w:r>
                      </w:p>
                    </w:tc>
                    <w:tc>
                      <w:tcPr>
                        <w:tcW w:w="11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仿宋" w:hAnsi="仿宋" w:cs="仿宋" w:eastAsia="仿宋" w:hint="default"/>
                            <w:sz w:val="12"/>
                            <w:szCs w:val="12"/>
                          </w:rPr>
                        </w:pPr>
                      </w:p>
                      <w:p>
                        <w:pPr>
                          <w:pStyle w:val="TableParagraph"/>
                          <w:spacing w:line="240" w:lineRule="auto"/>
                          <w:ind w:right="0"/>
                          <w:jc w:val="center"/>
                          <w:rPr>
                            <w:rFonts w:ascii="仿宋" w:hAnsi="仿宋" w:cs="仿宋" w:eastAsia="仿宋" w:hint="default"/>
                            <w:sz w:val="18"/>
                            <w:szCs w:val="18"/>
                          </w:rPr>
                        </w:pPr>
                        <w:r>
                          <w:rPr>
                            <w:rFonts w:ascii="仿宋" w:hAnsi="仿宋" w:cs="仿宋" w:eastAsia="仿宋" w:hint="default"/>
                            <w:sz w:val="18"/>
                            <w:szCs w:val="18"/>
                          </w:rPr>
                          <w:t>是否履行完毕</w:t>
                        </w:r>
                      </w:p>
                    </w:tc>
                    <w:tc>
                      <w:tcPr>
                        <w:tcW w:w="11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0"/>
                          <w:ind w:left="24" w:right="30" w:firstLine="9"/>
                          <w:jc w:val="left"/>
                          <w:rPr>
                            <w:rFonts w:ascii="仿宋" w:hAnsi="仿宋" w:cs="仿宋" w:eastAsia="仿宋" w:hint="default"/>
                            <w:sz w:val="18"/>
                            <w:szCs w:val="18"/>
                          </w:rPr>
                        </w:pPr>
                        <w:r>
                          <w:rPr>
                            <w:rFonts w:ascii="仿宋" w:hAnsi="仿宋" w:cs="仿宋" w:eastAsia="仿宋" w:hint="default"/>
                            <w:sz w:val="18"/>
                            <w:szCs w:val="18"/>
                          </w:rPr>
                          <w:t>是否为关联方 </w:t>
                        </w:r>
                        <w:r>
                          <w:rPr>
                            <w:rFonts w:ascii="仿宋" w:hAnsi="仿宋" w:cs="仿宋" w:eastAsia="仿宋" w:hint="default"/>
                            <w:spacing w:val="-12"/>
                            <w:sz w:val="18"/>
                            <w:szCs w:val="18"/>
                          </w:rPr>
                          <w:t>担保（是或否</w:t>
                        </w:r>
                      </w:p>
                    </w:tc>
                  </w:tr>
                  <w:tr>
                    <w:trPr>
                      <w:trHeight w:val="634" w:hRule="exact"/>
                    </w:trPr>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80" w:right="79"/>
                          <w:jc w:val="left"/>
                          <w:rPr>
                            <w:rFonts w:ascii="仿宋" w:hAnsi="仿宋" w:cs="仿宋" w:eastAsia="仿宋" w:hint="default"/>
                            <w:sz w:val="18"/>
                            <w:szCs w:val="18"/>
                          </w:rPr>
                        </w:pPr>
                        <w:r>
                          <w:rPr>
                            <w:rFonts w:ascii="仿宋" w:hAnsi="仿宋" w:cs="仿宋" w:eastAsia="仿宋" w:hint="default"/>
                            <w:sz w:val="18"/>
                            <w:szCs w:val="18"/>
                          </w:rPr>
                          <w:t>福建华冠光 电有限公司</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仿宋" w:hAnsi="仿宋" w:cs="仿宋" w:eastAsia="仿宋" w:hint="default"/>
                            <w:sz w:val="12"/>
                            <w:szCs w:val="12"/>
                          </w:rPr>
                        </w:pPr>
                      </w:p>
                      <w:p>
                        <w:pPr>
                          <w:pStyle w:val="TableParagraph"/>
                          <w:spacing w:line="240" w:lineRule="auto"/>
                          <w:ind w:left="1" w:right="0"/>
                          <w:jc w:val="center"/>
                          <w:rPr>
                            <w:rFonts w:ascii="仿宋" w:hAnsi="仿宋" w:cs="仿宋" w:eastAsia="仿宋" w:hint="default"/>
                            <w:sz w:val="18"/>
                            <w:szCs w:val="18"/>
                          </w:rPr>
                        </w:pPr>
                        <w:r>
                          <w:rPr>
                            <w:rFonts w:ascii="仿宋" w:hAnsi="仿宋" w:cs="仿宋" w:eastAsia="仿宋" w:hint="default"/>
                            <w:sz w:val="18"/>
                            <w:szCs w:val="18"/>
                          </w:rPr>
                          <w:t>冠捷</w:t>
                        </w:r>
                        <w:r>
                          <w:rPr>
                            <w:rFonts w:ascii="仿宋" w:hAnsi="仿宋" w:cs="仿宋" w:eastAsia="仿宋" w:hint="default"/>
                            <w:spacing w:val="-48"/>
                            <w:sz w:val="18"/>
                            <w:szCs w:val="18"/>
                          </w:rPr>
                          <w:t> </w:t>
                        </w:r>
                        <w:r>
                          <w:rPr>
                            <w:rFonts w:ascii="Century Gothic" w:hAnsi="Century Gothic" w:cs="Century Gothic" w:eastAsia="Century Gothic" w:hint="default"/>
                            <w:sz w:val="18"/>
                            <w:szCs w:val="18"/>
                          </w:rPr>
                          <w:t>2006</w:t>
                        </w:r>
                        <w:r>
                          <w:rPr>
                            <w:rFonts w:ascii="Century Gothic" w:hAnsi="Century Gothic" w:cs="Century Gothic" w:eastAsia="Century Gothic" w:hint="default"/>
                            <w:spacing w:val="-8"/>
                            <w:sz w:val="18"/>
                            <w:szCs w:val="18"/>
                          </w:rPr>
                          <w:t> </w:t>
                        </w:r>
                        <w:r>
                          <w:rPr>
                            <w:rFonts w:ascii="仿宋" w:hAnsi="仿宋" w:cs="仿宋" w:eastAsia="仿宋" w:hint="default"/>
                            <w:sz w:val="18"/>
                            <w:szCs w:val="18"/>
                          </w:rPr>
                          <w:t>年一季报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仿宋" w:hAnsi="仿宋" w:cs="仿宋" w:eastAsia="仿宋" w:hint="default"/>
                            <w:sz w:val="15"/>
                            <w:szCs w:val="15"/>
                          </w:rPr>
                        </w:pPr>
                      </w:p>
                      <w:p>
                        <w:pPr>
                          <w:pStyle w:val="TableParagraph"/>
                          <w:spacing w:line="240" w:lineRule="auto"/>
                          <w:ind w:right="0"/>
                          <w:jc w:val="center"/>
                          <w:rPr>
                            <w:rFonts w:ascii="Century Gothic" w:hAnsi="Century Gothic" w:cs="Century Gothic" w:eastAsia="Century Gothic" w:hint="default"/>
                            <w:sz w:val="18"/>
                            <w:szCs w:val="18"/>
                          </w:rPr>
                        </w:pPr>
                        <w:r>
                          <w:rPr>
                            <w:rFonts w:ascii="Century Gothic"/>
                            <w:sz w:val="18"/>
                          </w:rPr>
                          <w:t>483.19</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仿宋" w:hAnsi="仿宋" w:cs="仿宋" w:eastAsia="仿宋" w:hint="default"/>
                            <w:sz w:val="15"/>
                            <w:szCs w:val="15"/>
                          </w:rPr>
                        </w:pPr>
                      </w:p>
                      <w:p>
                        <w:pPr>
                          <w:pStyle w:val="TableParagraph"/>
                          <w:spacing w:line="240" w:lineRule="auto"/>
                          <w:ind w:right="0"/>
                          <w:jc w:val="center"/>
                          <w:rPr>
                            <w:rFonts w:ascii="Century Gothic" w:hAnsi="Century Gothic" w:cs="Century Gothic" w:eastAsia="Century Gothic" w:hint="default"/>
                            <w:sz w:val="18"/>
                            <w:szCs w:val="18"/>
                          </w:rPr>
                        </w:pPr>
                        <w:r>
                          <w:rPr>
                            <w:rFonts w:ascii="Century Gothic"/>
                            <w:sz w:val="18"/>
                          </w:rPr>
                          <w:t>2006-03-15</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仿宋" w:hAnsi="仿宋" w:cs="仿宋" w:eastAsia="仿宋" w:hint="default"/>
                            <w:sz w:val="15"/>
                            <w:szCs w:val="15"/>
                          </w:rPr>
                        </w:pPr>
                      </w:p>
                      <w:p>
                        <w:pPr>
                          <w:pStyle w:val="TableParagraph"/>
                          <w:spacing w:line="240" w:lineRule="auto"/>
                          <w:ind w:right="0"/>
                          <w:jc w:val="center"/>
                          <w:rPr>
                            <w:rFonts w:ascii="Century Gothic" w:hAnsi="Century Gothic" w:cs="Century Gothic" w:eastAsia="Century Gothic" w:hint="default"/>
                            <w:sz w:val="18"/>
                            <w:szCs w:val="18"/>
                          </w:rPr>
                        </w:pPr>
                        <w:r>
                          <w:rPr>
                            <w:rFonts w:ascii="Century Gothic"/>
                            <w:sz w:val="18"/>
                          </w:rPr>
                          <w:t>483.19</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85" w:right="107" w:hanging="180"/>
                          <w:jc w:val="left"/>
                          <w:rPr>
                            <w:rFonts w:ascii="仿宋" w:hAnsi="仿宋" w:cs="仿宋" w:eastAsia="仿宋" w:hint="default"/>
                            <w:sz w:val="18"/>
                            <w:szCs w:val="18"/>
                          </w:rPr>
                        </w:pPr>
                        <w:r>
                          <w:rPr>
                            <w:rFonts w:ascii="仿宋" w:hAnsi="仿宋" w:cs="仿宋" w:eastAsia="仿宋" w:hint="default"/>
                            <w:sz w:val="18"/>
                            <w:szCs w:val="18"/>
                          </w:rPr>
                          <w:t>连带责任 保证</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仿宋" w:hAnsi="仿宋" w:cs="仿宋" w:eastAsia="仿宋" w:hint="default"/>
                            <w:sz w:val="18"/>
                            <w:szCs w:val="18"/>
                          </w:rPr>
                        </w:pPr>
                        <w:r>
                          <w:rPr>
                            <w:rFonts w:ascii="仿宋" w:hAnsi="仿宋" w:cs="仿宋" w:eastAsia="仿宋" w:hint="default"/>
                            <w:sz w:val="18"/>
                            <w:szCs w:val="18"/>
                          </w:rPr>
                          <w:t>截至</w:t>
                        </w:r>
                        <w:r>
                          <w:rPr>
                            <w:rFonts w:ascii="仿宋" w:hAnsi="仿宋" w:cs="仿宋" w:eastAsia="仿宋" w:hint="default"/>
                            <w:spacing w:val="-48"/>
                            <w:sz w:val="18"/>
                            <w:szCs w:val="18"/>
                          </w:rPr>
                          <w:t> </w:t>
                        </w:r>
                        <w:r>
                          <w:rPr>
                            <w:rFonts w:ascii="Century Gothic" w:hAnsi="Century Gothic" w:cs="Century Gothic" w:eastAsia="Century Gothic" w:hint="default"/>
                            <w:sz w:val="18"/>
                            <w:szCs w:val="18"/>
                          </w:rPr>
                          <w:t>2011</w:t>
                        </w:r>
                        <w:r>
                          <w:rPr>
                            <w:rFonts w:ascii="Century Gothic" w:hAnsi="Century Gothic" w:cs="Century Gothic" w:eastAsia="Century Gothic" w:hint="default"/>
                            <w:spacing w:val="-8"/>
                            <w:sz w:val="18"/>
                            <w:szCs w:val="18"/>
                          </w:rPr>
                          <w:t> </w:t>
                        </w:r>
                        <w:r>
                          <w:rPr>
                            <w:rFonts w:ascii="仿宋" w:hAnsi="仿宋" w:cs="仿宋" w:eastAsia="仿宋" w:hint="default"/>
                            <w:sz w:val="18"/>
                            <w:szCs w:val="18"/>
                          </w:rPr>
                          <w:t>年</w:t>
                        </w:r>
                      </w:p>
                      <w:p>
                        <w:pPr>
                          <w:pStyle w:val="TableParagraph"/>
                          <w:spacing w:line="240" w:lineRule="auto" w:before="62"/>
                          <w:ind w:right="1"/>
                          <w:jc w:val="center"/>
                          <w:rPr>
                            <w:rFonts w:ascii="仿宋" w:hAnsi="仿宋" w:cs="仿宋" w:eastAsia="仿宋" w:hint="default"/>
                            <w:sz w:val="18"/>
                            <w:szCs w:val="18"/>
                          </w:rPr>
                        </w:pPr>
                        <w:r>
                          <w:rPr>
                            <w:rFonts w:ascii="Century Gothic" w:hAnsi="Century Gothic" w:cs="Century Gothic" w:eastAsia="Century Gothic" w:hint="default"/>
                            <w:sz w:val="18"/>
                            <w:szCs w:val="18"/>
                          </w:rPr>
                          <w:t>3</w:t>
                        </w:r>
                        <w:r>
                          <w:rPr>
                            <w:rFonts w:ascii="Century Gothic" w:hAnsi="Century Gothic" w:cs="Century Gothic" w:eastAsia="Century Gothic" w:hint="default"/>
                            <w:spacing w:val="-6"/>
                            <w:sz w:val="18"/>
                            <w:szCs w:val="18"/>
                          </w:rPr>
                          <w:t> </w:t>
                        </w:r>
                        <w:r>
                          <w:rPr>
                            <w:rFonts w:ascii="仿宋" w:hAnsi="仿宋" w:cs="仿宋" w:eastAsia="仿宋" w:hint="default"/>
                            <w:sz w:val="18"/>
                            <w:szCs w:val="18"/>
                          </w:rPr>
                          <w:t>月</w:t>
                        </w:r>
                        <w:r>
                          <w:rPr>
                            <w:rFonts w:ascii="仿宋" w:hAnsi="仿宋" w:cs="仿宋" w:eastAsia="仿宋" w:hint="default"/>
                            <w:spacing w:val="-46"/>
                            <w:sz w:val="18"/>
                            <w:szCs w:val="18"/>
                          </w:rPr>
                          <w:t> </w:t>
                        </w:r>
                        <w:r>
                          <w:rPr>
                            <w:rFonts w:ascii="Century Gothic" w:hAnsi="Century Gothic" w:cs="Century Gothic" w:eastAsia="Century Gothic" w:hint="default"/>
                            <w:sz w:val="18"/>
                            <w:szCs w:val="18"/>
                          </w:rPr>
                          <w:t>15</w:t>
                        </w:r>
                        <w:r>
                          <w:rPr>
                            <w:rFonts w:ascii="Century Gothic" w:hAnsi="Century Gothic" w:cs="Century Gothic" w:eastAsia="Century Gothic" w:hint="default"/>
                            <w:spacing w:val="-6"/>
                            <w:sz w:val="18"/>
                            <w:szCs w:val="18"/>
                          </w:rPr>
                          <w:t> </w:t>
                        </w:r>
                        <w:r>
                          <w:rPr>
                            <w:rFonts w:ascii="仿宋" w:hAnsi="仿宋" w:cs="仿宋" w:eastAsia="仿宋"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仿宋" w:hAnsi="仿宋" w:cs="仿宋" w:eastAsia="仿宋" w:hint="default"/>
                            <w:sz w:val="12"/>
                            <w:szCs w:val="12"/>
                          </w:rPr>
                        </w:pPr>
                      </w:p>
                      <w:p>
                        <w:pPr>
                          <w:pStyle w:val="TableParagraph"/>
                          <w:spacing w:line="240" w:lineRule="auto"/>
                          <w:ind w:right="0"/>
                          <w:jc w:val="center"/>
                          <w:rPr>
                            <w:rFonts w:ascii="仿宋" w:hAnsi="仿宋" w:cs="仿宋" w:eastAsia="仿宋" w:hint="default"/>
                            <w:sz w:val="18"/>
                            <w:szCs w:val="18"/>
                          </w:rPr>
                        </w:pPr>
                        <w:r>
                          <w:rPr>
                            <w:rFonts w:ascii="仿宋" w:hAnsi="仿宋" w:cs="仿宋" w:eastAsia="仿宋" w:hint="default"/>
                            <w:sz w:val="18"/>
                            <w:szCs w:val="18"/>
                          </w:rPr>
                          <w:t>是</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仿宋" w:hAnsi="仿宋" w:cs="仿宋" w:eastAsia="仿宋" w:hint="default"/>
                            <w:sz w:val="12"/>
                            <w:szCs w:val="12"/>
                          </w:rPr>
                        </w:pPr>
                      </w:p>
                      <w:p>
                        <w:pPr>
                          <w:pStyle w:val="TableParagraph"/>
                          <w:spacing w:line="240" w:lineRule="auto"/>
                          <w:ind w:left="483" w:right="0"/>
                          <w:jc w:val="left"/>
                          <w:rPr>
                            <w:rFonts w:ascii="仿宋" w:hAnsi="仿宋" w:cs="仿宋" w:eastAsia="仿宋" w:hint="default"/>
                            <w:sz w:val="18"/>
                            <w:szCs w:val="18"/>
                          </w:rPr>
                        </w:pPr>
                        <w:r>
                          <w:rPr>
                            <w:rFonts w:ascii="仿宋" w:hAnsi="仿宋" w:cs="仿宋" w:eastAsia="仿宋" w:hint="default"/>
                            <w:sz w:val="18"/>
                            <w:szCs w:val="18"/>
                          </w:rPr>
                          <w:t>是</w:t>
                        </w:r>
                      </w:p>
                    </w:tc>
                  </w:tr>
                  <w:tr>
                    <w:trPr>
                      <w:trHeight w:val="1571" w:hRule="exact"/>
                    </w:trPr>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仿宋" w:hAnsi="仿宋" w:cs="仿宋" w:eastAsia="仿宋" w:hint="default"/>
                            <w:sz w:val="24"/>
                            <w:szCs w:val="24"/>
                          </w:rPr>
                        </w:pPr>
                      </w:p>
                      <w:p>
                        <w:pPr>
                          <w:pStyle w:val="TableParagraph"/>
                          <w:spacing w:line="316" w:lineRule="auto"/>
                          <w:ind w:left="22" w:right="23"/>
                          <w:jc w:val="center"/>
                          <w:rPr>
                            <w:rFonts w:ascii="仿宋" w:hAnsi="仿宋" w:cs="仿宋" w:eastAsia="仿宋" w:hint="default"/>
                            <w:sz w:val="18"/>
                            <w:szCs w:val="18"/>
                          </w:rPr>
                        </w:pPr>
                        <w:r>
                          <w:rPr>
                            <w:rFonts w:ascii="仿宋" w:hAnsi="仿宋" w:cs="仿宋" w:eastAsia="仿宋" w:hint="default"/>
                            <w:sz w:val="18"/>
                            <w:szCs w:val="18"/>
                          </w:rPr>
                          <w:t>乐捷显示科 </w:t>
                        </w:r>
                        <w:r>
                          <w:rPr>
                            <w:rFonts w:ascii="仿宋" w:hAnsi="仿宋" w:cs="仿宋" w:eastAsia="仿宋" w:hint="default"/>
                            <w:spacing w:val="-11"/>
                            <w:sz w:val="18"/>
                            <w:szCs w:val="18"/>
                          </w:rPr>
                          <w:t>技（厦门）有</w:t>
                        </w:r>
                        <w:r>
                          <w:rPr>
                            <w:rFonts w:ascii="仿宋" w:hAnsi="仿宋" w:cs="仿宋" w:eastAsia="仿宋" w:hint="default"/>
                            <w:sz w:val="18"/>
                            <w:szCs w:val="18"/>
                          </w:rPr>
                          <w:t> 限公司</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18"/>
                            <w:szCs w:val="18"/>
                          </w:rPr>
                        </w:pPr>
                      </w:p>
                      <w:p>
                        <w:pPr>
                          <w:pStyle w:val="TableParagraph"/>
                          <w:spacing w:line="240" w:lineRule="auto"/>
                          <w:ind w:right="0"/>
                          <w:jc w:val="left"/>
                          <w:rPr>
                            <w:rFonts w:ascii="仿宋" w:hAnsi="仿宋" w:cs="仿宋" w:eastAsia="仿宋" w:hint="default"/>
                            <w:sz w:val="18"/>
                            <w:szCs w:val="18"/>
                          </w:rPr>
                        </w:pPr>
                      </w:p>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left="1" w:right="0"/>
                          <w:jc w:val="center"/>
                          <w:rPr>
                            <w:rFonts w:ascii="仿宋" w:hAnsi="仿宋" w:cs="仿宋" w:eastAsia="仿宋" w:hint="default"/>
                            <w:sz w:val="18"/>
                            <w:szCs w:val="18"/>
                          </w:rPr>
                        </w:pPr>
                        <w:r>
                          <w:rPr>
                            <w:rFonts w:ascii="仿宋" w:hAnsi="仿宋" w:cs="仿宋" w:eastAsia="仿宋" w:hint="default"/>
                            <w:sz w:val="18"/>
                            <w:szCs w:val="18"/>
                          </w:rPr>
                          <w:t>冠捷</w:t>
                        </w:r>
                        <w:r>
                          <w:rPr>
                            <w:rFonts w:ascii="仿宋" w:hAnsi="仿宋" w:cs="仿宋" w:eastAsia="仿宋" w:hint="default"/>
                            <w:spacing w:val="-48"/>
                            <w:sz w:val="18"/>
                            <w:szCs w:val="18"/>
                          </w:rPr>
                          <w:t> </w:t>
                        </w:r>
                        <w:r>
                          <w:rPr>
                            <w:rFonts w:ascii="Century Gothic" w:hAnsi="Century Gothic" w:cs="Century Gothic" w:eastAsia="Century Gothic" w:hint="default"/>
                            <w:sz w:val="18"/>
                            <w:szCs w:val="18"/>
                          </w:rPr>
                          <w:t>2011</w:t>
                        </w:r>
                        <w:r>
                          <w:rPr>
                            <w:rFonts w:ascii="Century Gothic" w:hAnsi="Century Gothic" w:cs="Century Gothic" w:eastAsia="Century Gothic" w:hint="default"/>
                            <w:spacing w:val="-8"/>
                            <w:sz w:val="18"/>
                            <w:szCs w:val="18"/>
                          </w:rPr>
                          <w:t> </w:t>
                        </w:r>
                        <w:r>
                          <w:rPr>
                            <w:rFonts w:ascii="仿宋" w:hAnsi="仿宋" w:cs="仿宋" w:eastAsia="仿宋" w:hint="default"/>
                            <w:sz w:val="18"/>
                            <w:szCs w:val="18"/>
                          </w:rPr>
                          <w:t>年全年审计报告</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18"/>
                            <w:szCs w:val="18"/>
                          </w:rPr>
                        </w:pPr>
                      </w:p>
                      <w:p>
                        <w:pPr>
                          <w:pStyle w:val="TableParagraph"/>
                          <w:spacing w:line="240" w:lineRule="auto"/>
                          <w:ind w:right="0"/>
                          <w:jc w:val="left"/>
                          <w:rPr>
                            <w:rFonts w:ascii="仿宋" w:hAnsi="仿宋" w:cs="仿宋" w:eastAsia="仿宋" w:hint="default"/>
                            <w:sz w:val="18"/>
                            <w:szCs w:val="18"/>
                          </w:rPr>
                        </w:pPr>
                      </w:p>
                      <w:p>
                        <w:pPr>
                          <w:pStyle w:val="TableParagraph"/>
                          <w:spacing w:line="240" w:lineRule="auto" w:before="6"/>
                          <w:ind w:right="0"/>
                          <w:jc w:val="left"/>
                          <w:rPr>
                            <w:rFonts w:ascii="仿宋" w:hAnsi="仿宋" w:cs="仿宋" w:eastAsia="仿宋" w:hint="default"/>
                            <w:sz w:val="15"/>
                            <w:szCs w:val="15"/>
                          </w:rPr>
                        </w:pPr>
                      </w:p>
                      <w:p>
                        <w:pPr>
                          <w:pStyle w:val="TableParagraph"/>
                          <w:spacing w:line="240" w:lineRule="auto"/>
                          <w:ind w:right="0"/>
                          <w:jc w:val="center"/>
                          <w:rPr>
                            <w:rFonts w:ascii="Century Gothic" w:hAnsi="Century Gothic" w:cs="Century Gothic" w:eastAsia="Century Gothic" w:hint="default"/>
                            <w:sz w:val="18"/>
                            <w:szCs w:val="18"/>
                          </w:rPr>
                        </w:pPr>
                        <w:r>
                          <w:rPr>
                            <w:rFonts w:ascii="Century Gothic"/>
                            <w:sz w:val="18"/>
                          </w:rPr>
                          <w:t>2,538.94</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18"/>
                            <w:szCs w:val="18"/>
                          </w:rPr>
                        </w:pPr>
                      </w:p>
                      <w:p>
                        <w:pPr>
                          <w:pStyle w:val="TableParagraph"/>
                          <w:spacing w:line="240" w:lineRule="auto"/>
                          <w:ind w:right="0"/>
                          <w:jc w:val="left"/>
                          <w:rPr>
                            <w:rFonts w:ascii="仿宋" w:hAnsi="仿宋" w:cs="仿宋" w:eastAsia="仿宋" w:hint="default"/>
                            <w:sz w:val="18"/>
                            <w:szCs w:val="18"/>
                          </w:rPr>
                        </w:pPr>
                      </w:p>
                      <w:p>
                        <w:pPr>
                          <w:pStyle w:val="TableParagraph"/>
                          <w:spacing w:line="240" w:lineRule="auto" w:before="6"/>
                          <w:ind w:right="0"/>
                          <w:jc w:val="left"/>
                          <w:rPr>
                            <w:rFonts w:ascii="仿宋" w:hAnsi="仿宋" w:cs="仿宋" w:eastAsia="仿宋" w:hint="default"/>
                            <w:sz w:val="15"/>
                            <w:szCs w:val="15"/>
                          </w:rPr>
                        </w:pPr>
                      </w:p>
                      <w:p>
                        <w:pPr>
                          <w:pStyle w:val="TableParagraph"/>
                          <w:spacing w:line="240" w:lineRule="auto"/>
                          <w:ind w:right="0"/>
                          <w:jc w:val="center"/>
                          <w:rPr>
                            <w:rFonts w:ascii="Century Gothic" w:hAnsi="Century Gothic" w:cs="Century Gothic" w:eastAsia="Century Gothic" w:hint="default"/>
                            <w:sz w:val="18"/>
                            <w:szCs w:val="18"/>
                          </w:rPr>
                        </w:pPr>
                        <w:r>
                          <w:rPr>
                            <w:rFonts w:ascii="Century Gothic"/>
                            <w:sz w:val="18"/>
                          </w:rPr>
                          <w:t>2011-12-28</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18"/>
                            <w:szCs w:val="18"/>
                          </w:rPr>
                        </w:pPr>
                      </w:p>
                      <w:p>
                        <w:pPr>
                          <w:pStyle w:val="TableParagraph"/>
                          <w:spacing w:line="240" w:lineRule="auto"/>
                          <w:ind w:right="0"/>
                          <w:jc w:val="left"/>
                          <w:rPr>
                            <w:rFonts w:ascii="仿宋" w:hAnsi="仿宋" w:cs="仿宋" w:eastAsia="仿宋" w:hint="default"/>
                            <w:sz w:val="18"/>
                            <w:szCs w:val="18"/>
                          </w:rPr>
                        </w:pPr>
                      </w:p>
                      <w:p>
                        <w:pPr>
                          <w:pStyle w:val="TableParagraph"/>
                          <w:spacing w:line="240" w:lineRule="auto" w:before="6"/>
                          <w:ind w:right="0"/>
                          <w:jc w:val="left"/>
                          <w:rPr>
                            <w:rFonts w:ascii="仿宋" w:hAnsi="仿宋" w:cs="仿宋" w:eastAsia="仿宋" w:hint="default"/>
                            <w:sz w:val="15"/>
                            <w:szCs w:val="15"/>
                          </w:rPr>
                        </w:pPr>
                      </w:p>
                      <w:p>
                        <w:pPr>
                          <w:pStyle w:val="TableParagraph"/>
                          <w:spacing w:line="240" w:lineRule="auto"/>
                          <w:ind w:right="1"/>
                          <w:jc w:val="center"/>
                          <w:rPr>
                            <w:rFonts w:ascii="Century Gothic" w:hAnsi="Century Gothic" w:cs="Century Gothic" w:eastAsia="Century Gothic" w:hint="default"/>
                            <w:sz w:val="18"/>
                            <w:szCs w:val="18"/>
                          </w:rPr>
                        </w:pPr>
                        <w:r>
                          <w:rPr>
                            <w:rFonts w:ascii="Century Gothic"/>
                            <w:sz w:val="18"/>
                          </w:rPr>
                          <w:t>2,538.94</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18"/>
                            <w:szCs w:val="18"/>
                          </w:rPr>
                        </w:pPr>
                      </w:p>
                      <w:p>
                        <w:pPr>
                          <w:pStyle w:val="TableParagraph"/>
                          <w:spacing w:line="240" w:lineRule="auto" w:before="7"/>
                          <w:ind w:right="0"/>
                          <w:jc w:val="left"/>
                          <w:rPr>
                            <w:rFonts w:ascii="仿宋" w:hAnsi="仿宋" w:cs="仿宋" w:eastAsia="仿宋" w:hint="default"/>
                            <w:sz w:val="18"/>
                            <w:szCs w:val="18"/>
                          </w:rPr>
                        </w:pPr>
                      </w:p>
                      <w:p>
                        <w:pPr>
                          <w:pStyle w:val="TableParagraph"/>
                          <w:spacing w:line="316" w:lineRule="auto"/>
                          <w:ind w:left="285" w:right="107" w:hanging="180"/>
                          <w:jc w:val="left"/>
                          <w:rPr>
                            <w:rFonts w:ascii="仿宋" w:hAnsi="仿宋" w:cs="仿宋" w:eastAsia="仿宋" w:hint="default"/>
                            <w:sz w:val="18"/>
                            <w:szCs w:val="18"/>
                          </w:rPr>
                        </w:pPr>
                        <w:r>
                          <w:rPr>
                            <w:rFonts w:ascii="仿宋" w:hAnsi="仿宋" w:cs="仿宋" w:eastAsia="仿宋" w:hint="default"/>
                            <w:sz w:val="18"/>
                            <w:szCs w:val="18"/>
                          </w:rPr>
                          <w:t>连带责任 保证</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0"/>
                          <w:jc w:val="both"/>
                          <w:rPr>
                            <w:rFonts w:ascii="仿宋" w:hAnsi="仿宋" w:cs="仿宋" w:eastAsia="仿宋" w:hint="default"/>
                            <w:sz w:val="18"/>
                            <w:szCs w:val="18"/>
                          </w:rPr>
                        </w:pPr>
                        <w:r>
                          <w:rPr>
                            <w:rFonts w:ascii="仿宋" w:hAnsi="仿宋" w:cs="仿宋" w:eastAsia="仿宋" w:hint="default"/>
                            <w:sz w:val="18"/>
                            <w:szCs w:val="18"/>
                          </w:rPr>
                          <w:t>自该保函生效 之日起至主合 同项下债务履 行期限届满之 日后两年止</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18"/>
                            <w:szCs w:val="18"/>
                          </w:rPr>
                        </w:pPr>
                      </w:p>
                      <w:p>
                        <w:pPr>
                          <w:pStyle w:val="TableParagraph"/>
                          <w:spacing w:line="240" w:lineRule="auto"/>
                          <w:ind w:right="0"/>
                          <w:jc w:val="left"/>
                          <w:rPr>
                            <w:rFonts w:ascii="仿宋" w:hAnsi="仿宋" w:cs="仿宋" w:eastAsia="仿宋" w:hint="default"/>
                            <w:sz w:val="18"/>
                            <w:szCs w:val="18"/>
                          </w:rPr>
                        </w:pPr>
                      </w:p>
                      <w:p>
                        <w:pPr>
                          <w:pStyle w:val="TableParagraph"/>
                          <w:spacing w:line="240" w:lineRule="auto" w:before="6"/>
                          <w:ind w:right="0"/>
                          <w:jc w:val="left"/>
                          <w:rPr>
                            <w:rFonts w:ascii="仿宋" w:hAnsi="仿宋" w:cs="仿宋" w:eastAsia="仿宋" w:hint="default"/>
                            <w:sz w:val="12"/>
                            <w:szCs w:val="12"/>
                          </w:rPr>
                        </w:pPr>
                      </w:p>
                      <w:p>
                        <w:pPr>
                          <w:pStyle w:val="TableParagraph"/>
                          <w:spacing w:line="240" w:lineRule="auto"/>
                          <w:ind w:right="0"/>
                          <w:jc w:val="center"/>
                          <w:rPr>
                            <w:rFonts w:ascii="仿宋" w:hAnsi="仿宋" w:cs="仿宋" w:eastAsia="仿宋" w:hint="default"/>
                            <w:sz w:val="18"/>
                            <w:szCs w:val="18"/>
                          </w:rPr>
                        </w:pPr>
                        <w:r>
                          <w:rPr>
                            <w:rFonts w:ascii="仿宋" w:hAnsi="仿宋" w:cs="仿宋" w:eastAsia="仿宋" w:hint="default"/>
                            <w:sz w:val="18"/>
                            <w:szCs w:val="18"/>
                          </w:rPr>
                          <w:t>否</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18"/>
                            <w:szCs w:val="18"/>
                          </w:rPr>
                        </w:pPr>
                      </w:p>
                      <w:p>
                        <w:pPr>
                          <w:pStyle w:val="TableParagraph"/>
                          <w:spacing w:line="240" w:lineRule="auto"/>
                          <w:ind w:right="0"/>
                          <w:jc w:val="left"/>
                          <w:rPr>
                            <w:rFonts w:ascii="仿宋" w:hAnsi="仿宋" w:cs="仿宋" w:eastAsia="仿宋" w:hint="default"/>
                            <w:sz w:val="18"/>
                            <w:szCs w:val="18"/>
                          </w:rPr>
                        </w:pPr>
                      </w:p>
                      <w:p>
                        <w:pPr>
                          <w:pStyle w:val="TableParagraph"/>
                          <w:spacing w:line="240" w:lineRule="auto" w:before="6"/>
                          <w:ind w:right="0"/>
                          <w:jc w:val="left"/>
                          <w:rPr>
                            <w:rFonts w:ascii="仿宋" w:hAnsi="仿宋" w:cs="仿宋" w:eastAsia="仿宋" w:hint="default"/>
                            <w:sz w:val="12"/>
                            <w:szCs w:val="12"/>
                          </w:rPr>
                        </w:pPr>
                      </w:p>
                      <w:p>
                        <w:pPr>
                          <w:pStyle w:val="TableParagraph"/>
                          <w:spacing w:line="240" w:lineRule="auto"/>
                          <w:ind w:left="483" w:right="0"/>
                          <w:jc w:val="left"/>
                          <w:rPr>
                            <w:rFonts w:ascii="仿宋" w:hAnsi="仿宋" w:cs="仿宋" w:eastAsia="仿宋" w:hint="default"/>
                            <w:sz w:val="18"/>
                            <w:szCs w:val="18"/>
                          </w:rPr>
                        </w:pPr>
                        <w:r>
                          <w:rPr>
                            <w:rFonts w:ascii="仿宋" w:hAnsi="仿宋" w:cs="仿宋" w:eastAsia="仿宋" w:hint="default"/>
                            <w:sz w:val="18"/>
                            <w:szCs w:val="18"/>
                          </w:rPr>
                          <w:t>是</w:t>
                        </w:r>
                      </w:p>
                    </w:tc>
                  </w:tr>
                </w:tbl>
                <w:p>
                  <w:pPr/>
                </w:p>
              </w:txbxContent>
            </v:textbox>
            <w10:wrap type="none"/>
          </v:shape>
        </w:pict>
      </w:r>
      <w:r>
        <w:rPr>
          <w:rFonts w:ascii="仿宋" w:hAnsi="仿宋" w:cs="仿宋" w:eastAsia="仿宋" w:hint="default"/>
          <w:sz w:val="18"/>
          <w:szCs w:val="18"/>
        </w:rPr>
        <w:t>）</w:t>
      </w:r>
    </w:p>
    <w:p>
      <w:pPr>
        <w:spacing w:after="0"/>
        <w:jc w:val="right"/>
        <w:rPr>
          <w:rFonts w:ascii="仿宋" w:hAnsi="仿宋" w:cs="仿宋" w:eastAsia="仿宋" w:hint="default"/>
          <w:sz w:val="18"/>
          <w:szCs w:val="18"/>
        </w:rPr>
        <w:sectPr>
          <w:pgSz w:w="11910" w:h="16840"/>
          <w:pgMar w:header="0" w:footer="962" w:top="1480" w:bottom="1160" w:left="380" w:right="32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8"/>
        <w:rPr>
          <w:rFonts w:ascii="仿宋" w:hAnsi="仿宋" w:cs="仿宋" w:eastAsia="仿宋" w:hint="default"/>
          <w:sz w:val="29"/>
          <w:szCs w:val="29"/>
        </w:rPr>
      </w:pPr>
    </w:p>
    <w:p>
      <w:pPr>
        <w:spacing w:before="44"/>
        <w:ind w:left="0" w:right="117" w:firstLine="0"/>
        <w:jc w:val="right"/>
        <w:rPr>
          <w:rFonts w:ascii="仿宋" w:hAnsi="仿宋" w:cs="仿宋" w:eastAsia="仿宋" w:hint="default"/>
          <w:sz w:val="18"/>
          <w:szCs w:val="18"/>
        </w:rPr>
      </w:pPr>
      <w:r>
        <w:rPr/>
        <w:pict>
          <v:shape style="position:absolute;margin-left:24.570005pt;margin-top:-93.908012pt;width:546.050pt;height:430.2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72"/>
                    <w:gridCol w:w="2165"/>
                    <w:gridCol w:w="926"/>
                    <w:gridCol w:w="1414"/>
                    <w:gridCol w:w="395"/>
                    <w:gridCol w:w="507"/>
                    <w:gridCol w:w="936"/>
                    <w:gridCol w:w="1128"/>
                    <w:gridCol w:w="1203"/>
                    <w:gridCol w:w="1156"/>
                  </w:tblGrid>
                  <w:tr>
                    <w:trPr>
                      <w:trHeight w:val="161" w:hRule="exact"/>
                    </w:trPr>
                    <w:tc>
                      <w:tcPr>
                        <w:tcW w:w="3236"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3242" w:type="dxa"/>
                        <w:gridSpan w:val="4"/>
                        <w:vMerge w:val="restart"/>
                        <w:tcBorders>
                          <w:top w:val="single" w:sz="4" w:space="0" w:color="000000"/>
                          <w:left w:val="single" w:sz="10" w:space="0" w:color="DCDCDC"/>
                          <w:right w:val="single" w:sz="13" w:space="0" w:color="DCDCDC"/>
                        </w:tcBorders>
                      </w:tcPr>
                      <w:p>
                        <w:pPr>
                          <w:pStyle w:val="TableParagraph"/>
                          <w:tabs>
                            <w:tab w:pos="1255" w:val="left" w:leader="none"/>
                          </w:tabs>
                          <w:spacing w:line="240" w:lineRule="auto" w:before="166"/>
                          <w:ind w:left="-130" w:right="0"/>
                          <w:jc w:val="left"/>
                          <w:rPr>
                            <w:rFonts w:ascii="Century Gothic" w:hAnsi="Century Gothic" w:cs="Century Gothic" w:eastAsia="Century Gothic" w:hint="default"/>
                            <w:sz w:val="18"/>
                            <w:szCs w:val="18"/>
                          </w:rPr>
                        </w:pPr>
                        <w:r>
                          <w:rPr>
                            <w:rFonts w:ascii="仿宋" w:hAnsi="仿宋" w:cs="仿宋" w:eastAsia="仿宋" w:hint="default"/>
                            <w:position w:val="1"/>
                            <w:sz w:val="18"/>
                            <w:szCs w:val="18"/>
                          </w:rPr>
                        </w:r>
                        <w:r>
                          <w:rPr>
                            <w:rFonts w:ascii="仿宋" w:hAnsi="仿宋" w:cs="仿宋" w:eastAsia="仿宋" w:hint="default"/>
                            <w:position w:val="1"/>
                            <w:sz w:val="18"/>
                            <w:szCs w:val="18"/>
                            <w:shd w:fill="DCDCDC" w:color="auto" w:val="clear"/>
                          </w:rPr>
                          <w:t>）</w:t>
                        </w:r>
                        <w:r>
                          <w:rPr>
                            <w:rFonts w:ascii="仿宋" w:hAnsi="仿宋" w:cs="仿宋" w:eastAsia="仿宋" w:hint="default"/>
                            <w:position w:val="1"/>
                            <w:sz w:val="18"/>
                            <w:szCs w:val="18"/>
                          </w:rPr>
                          <w:tab/>
                        </w:r>
                        <w:r>
                          <w:rPr>
                            <w:rFonts w:ascii="Century Gothic" w:hAnsi="Century Gothic" w:cs="Century Gothic" w:eastAsia="Century Gothic" w:hint="default"/>
                            <w:sz w:val="18"/>
                            <w:szCs w:val="18"/>
                          </w:rPr>
                          <w:t>2,538.94</w:t>
                        </w:r>
                      </w:p>
                    </w:tc>
                    <w:tc>
                      <w:tcPr>
                        <w:tcW w:w="2063"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319" w:lineRule="auto" w:before="10"/>
                          <w:ind w:left="370" w:right="34" w:hanging="334"/>
                          <w:jc w:val="left"/>
                          <w:rPr>
                            <w:rFonts w:ascii="仿宋" w:hAnsi="仿宋" w:cs="仿宋" w:eastAsia="仿宋" w:hint="default"/>
                            <w:sz w:val="18"/>
                            <w:szCs w:val="18"/>
                          </w:rPr>
                        </w:pPr>
                        <w:r>
                          <w:rPr>
                            <w:rFonts w:ascii="仿宋" w:hAnsi="仿宋" w:cs="仿宋" w:eastAsia="仿宋" w:hint="default"/>
                            <w:sz w:val="18"/>
                            <w:szCs w:val="18"/>
                          </w:rPr>
                          <w:t>报告期内对外担保实际发 生额合计（</w:t>
                        </w:r>
                        <w:r>
                          <w:rPr>
                            <w:rFonts w:ascii="Century Gothic" w:hAnsi="Century Gothic" w:cs="Century Gothic" w:eastAsia="Century Gothic" w:hint="default"/>
                            <w:sz w:val="18"/>
                            <w:szCs w:val="18"/>
                          </w:rPr>
                          <w:t>A2</w:t>
                        </w:r>
                        <w:r>
                          <w:rPr>
                            <w:rFonts w:ascii="仿宋" w:hAnsi="仿宋" w:cs="仿宋" w:eastAsia="仿宋" w:hint="default"/>
                            <w:sz w:val="18"/>
                            <w:szCs w:val="18"/>
                          </w:rPr>
                          <w:t>）</w:t>
                        </w:r>
                      </w:p>
                    </w:tc>
                    <w:tc>
                      <w:tcPr>
                        <w:tcW w:w="2358" w:type="dxa"/>
                        <w:gridSpan w:val="2"/>
                        <w:vMerge w:val="restart"/>
                        <w:tcBorders>
                          <w:top w:val="single" w:sz="4" w:space="0" w:color="000000"/>
                          <w:left w:val="single" w:sz="13" w:space="0" w:color="DCDCDC"/>
                          <w:right w:val="single" w:sz="4" w:space="0" w:color="000000"/>
                        </w:tcBorders>
                      </w:tcPr>
                      <w:p>
                        <w:pPr>
                          <w:pStyle w:val="TableParagraph"/>
                          <w:spacing w:line="240" w:lineRule="auto" w:before="9"/>
                          <w:ind w:right="0"/>
                          <w:jc w:val="left"/>
                          <w:rPr>
                            <w:rFonts w:ascii="仿宋" w:hAnsi="仿宋" w:cs="仿宋" w:eastAsia="仿宋" w:hint="default"/>
                            <w:sz w:val="15"/>
                            <w:szCs w:val="15"/>
                          </w:rPr>
                        </w:pPr>
                      </w:p>
                      <w:p>
                        <w:pPr>
                          <w:pStyle w:val="TableParagraph"/>
                          <w:spacing w:line="240" w:lineRule="auto"/>
                          <w:ind w:right="1"/>
                          <w:jc w:val="center"/>
                          <w:rPr>
                            <w:rFonts w:ascii="Century Gothic" w:hAnsi="Century Gothic" w:cs="Century Gothic" w:eastAsia="Century Gothic" w:hint="default"/>
                            <w:sz w:val="18"/>
                            <w:szCs w:val="18"/>
                          </w:rPr>
                        </w:pPr>
                        <w:r>
                          <w:rPr>
                            <w:rFonts w:ascii="Century Gothic"/>
                            <w:sz w:val="18"/>
                          </w:rPr>
                          <w:t>3,022.13</w:t>
                        </w:r>
                      </w:p>
                    </w:tc>
                  </w:tr>
                  <w:tr>
                    <w:trPr>
                      <w:trHeight w:val="312" w:hRule="exact"/>
                    </w:trPr>
                    <w:tc>
                      <w:tcPr>
                        <w:tcW w:w="3236" w:type="dxa"/>
                        <w:gridSpan w:val="2"/>
                        <w:tcBorders>
                          <w:top w:val="nil" w:sz="6" w:space="0" w:color="auto"/>
                          <w:left w:val="single" w:sz="9" w:space="0" w:color="DCDCDC"/>
                          <w:bottom w:val="nil" w:sz="6" w:space="0" w:color="auto"/>
                          <w:right w:val="single" w:sz="10" w:space="0" w:color="DCDCDC"/>
                        </w:tcBorders>
                      </w:tcPr>
                      <w:p>
                        <w:pPr>
                          <w:pStyle w:val="TableParagraph"/>
                          <w:spacing w:line="240" w:lineRule="auto" w:before="11"/>
                          <w:ind w:left="16" w:right="0"/>
                          <w:jc w:val="left"/>
                          <w:rPr>
                            <w:rFonts w:ascii="Century Gothic" w:hAnsi="Century Gothic" w:cs="Century Gothic" w:eastAsia="Century Gothic" w:hint="default"/>
                            <w:sz w:val="18"/>
                            <w:szCs w:val="18"/>
                          </w:rPr>
                        </w:pPr>
                        <w:r>
                          <w:rPr>
                            <w:rFonts w:ascii="仿宋" w:hAnsi="仿宋" w:cs="仿宋" w:eastAsia="仿宋" w:hint="default"/>
                            <w:sz w:val="18"/>
                            <w:szCs w:val="18"/>
                          </w:rPr>
                        </w:r>
                        <w:r>
                          <w:rPr>
                            <w:rFonts w:ascii="仿宋" w:hAnsi="仿宋" w:cs="仿宋" w:eastAsia="仿宋" w:hint="default"/>
                            <w:sz w:val="18"/>
                            <w:szCs w:val="18"/>
                            <w:shd w:fill="DCDCDC" w:color="auto" w:val="clear"/>
                          </w:rPr>
                          <w:t>报告期内审批的对外担保额度合计（</w:t>
                        </w:r>
                        <w:r>
                          <w:rPr>
                            <w:rFonts w:ascii="Century Gothic" w:hAnsi="Century Gothic" w:cs="Century Gothic" w:eastAsia="Century Gothic" w:hint="default"/>
                            <w:sz w:val="18"/>
                            <w:szCs w:val="18"/>
                            <w:shd w:fill="DCDCDC" w:color="auto" w:val="clear"/>
                          </w:rPr>
                          <w:t>A1</w:t>
                        </w:r>
                        <w:r>
                          <w:rPr>
                            <w:rFonts w:ascii="Century Gothic" w:hAnsi="Century Gothic" w:cs="Century Gothic" w:eastAsia="Century Gothic" w:hint="default"/>
                            <w:sz w:val="18"/>
                            <w:szCs w:val="18"/>
                          </w:rPr>
                        </w:r>
                      </w:p>
                    </w:tc>
                    <w:tc>
                      <w:tcPr>
                        <w:tcW w:w="3242" w:type="dxa"/>
                        <w:gridSpan w:val="4"/>
                        <w:vMerge/>
                        <w:tcBorders>
                          <w:left w:val="single" w:sz="10" w:space="0" w:color="DCDCDC"/>
                          <w:right w:val="single" w:sz="13" w:space="0" w:color="DCDCDC"/>
                        </w:tcBorders>
                      </w:tcPr>
                      <w:p>
                        <w:pPr/>
                      </w:p>
                    </w:tc>
                    <w:tc>
                      <w:tcPr>
                        <w:tcW w:w="2063" w:type="dxa"/>
                        <w:gridSpan w:val="2"/>
                        <w:vMerge/>
                        <w:tcBorders>
                          <w:left w:val="single" w:sz="4" w:space="0" w:color="000000"/>
                          <w:right w:val="single" w:sz="4" w:space="0" w:color="000000"/>
                        </w:tcBorders>
                        <w:shd w:val="clear" w:color="auto" w:fill="DCDCDC"/>
                      </w:tcPr>
                      <w:p>
                        <w:pPr/>
                      </w:p>
                    </w:tc>
                    <w:tc>
                      <w:tcPr>
                        <w:tcW w:w="2358" w:type="dxa"/>
                        <w:gridSpan w:val="2"/>
                        <w:vMerge/>
                        <w:tcBorders>
                          <w:left w:val="single" w:sz="13" w:space="0" w:color="DCDCDC"/>
                          <w:right w:val="single" w:sz="4" w:space="0" w:color="000000"/>
                        </w:tcBorders>
                      </w:tcPr>
                      <w:p>
                        <w:pPr/>
                      </w:p>
                    </w:tc>
                  </w:tr>
                  <w:tr>
                    <w:trPr>
                      <w:trHeight w:val="160" w:hRule="exact"/>
                    </w:trPr>
                    <w:tc>
                      <w:tcPr>
                        <w:tcW w:w="3236"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3242" w:type="dxa"/>
                        <w:gridSpan w:val="4"/>
                        <w:vMerge/>
                        <w:tcBorders>
                          <w:left w:val="single" w:sz="10" w:space="0" w:color="DCDCDC"/>
                          <w:bottom w:val="single" w:sz="4" w:space="0" w:color="000000"/>
                          <w:right w:val="single" w:sz="13" w:space="0" w:color="DCDCDC"/>
                        </w:tcBorders>
                      </w:tcPr>
                      <w:p>
                        <w:pPr/>
                      </w:p>
                    </w:tc>
                    <w:tc>
                      <w:tcPr>
                        <w:tcW w:w="2063" w:type="dxa"/>
                        <w:gridSpan w:val="2"/>
                        <w:vMerge/>
                        <w:tcBorders>
                          <w:left w:val="single" w:sz="4" w:space="0" w:color="000000"/>
                          <w:bottom w:val="single" w:sz="4" w:space="0" w:color="000000"/>
                          <w:right w:val="single" w:sz="4" w:space="0" w:color="000000"/>
                        </w:tcBorders>
                        <w:shd w:val="clear" w:color="auto" w:fill="DCDCDC"/>
                      </w:tcPr>
                      <w:p>
                        <w:pPr/>
                      </w:p>
                    </w:tc>
                    <w:tc>
                      <w:tcPr>
                        <w:tcW w:w="2358" w:type="dxa"/>
                        <w:gridSpan w:val="2"/>
                        <w:vMerge/>
                        <w:tcBorders>
                          <w:left w:val="single" w:sz="13" w:space="0" w:color="DCDCDC"/>
                          <w:bottom w:val="single" w:sz="4" w:space="0" w:color="000000"/>
                          <w:right w:val="single" w:sz="4" w:space="0" w:color="000000"/>
                        </w:tcBorders>
                      </w:tcPr>
                      <w:p>
                        <w:pPr/>
                      </w:p>
                    </w:tc>
                  </w:tr>
                  <w:tr>
                    <w:trPr>
                      <w:trHeight w:val="640" w:hRule="exact"/>
                    </w:trPr>
                    <w:tc>
                      <w:tcPr>
                        <w:tcW w:w="3236"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仿宋" w:hAnsi="仿宋" w:cs="仿宋" w:eastAsia="仿宋" w:hint="default"/>
                            <w:sz w:val="18"/>
                            <w:szCs w:val="18"/>
                          </w:rPr>
                        </w:pPr>
                        <w:r>
                          <w:rPr>
                            <w:rFonts w:ascii="仿宋" w:hAnsi="仿宋" w:cs="仿宋" w:eastAsia="仿宋" w:hint="default"/>
                            <w:sz w:val="18"/>
                            <w:szCs w:val="18"/>
                          </w:rPr>
                          <w:t>报告期末已审批的对外担保额度合计</w:t>
                        </w:r>
                      </w:p>
                      <w:p>
                        <w:pPr>
                          <w:pStyle w:val="TableParagraph"/>
                          <w:spacing w:line="240" w:lineRule="auto" w:before="77"/>
                          <w:ind w:right="0"/>
                          <w:jc w:val="center"/>
                          <w:rPr>
                            <w:rFonts w:ascii="仿宋" w:hAnsi="仿宋" w:cs="仿宋" w:eastAsia="仿宋" w:hint="default"/>
                            <w:sz w:val="18"/>
                            <w:szCs w:val="18"/>
                          </w:rPr>
                        </w:pPr>
                        <w:r>
                          <w:rPr>
                            <w:rFonts w:ascii="仿宋" w:hAnsi="仿宋" w:cs="仿宋" w:eastAsia="仿宋" w:hint="default"/>
                            <w:sz w:val="18"/>
                            <w:szCs w:val="18"/>
                          </w:rPr>
                          <w:t>（</w:t>
                        </w:r>
                        <w:r>
                          <w:rPr>
                            <w:rFonts w:ascii="Century Gothic" w:hAnsi="Century Gothic" w:cs="Century Gothic" w:eastAsia="Century Gothic" w:hint="default"/>
                            <w:sz w:val="18"/>
                            <w:szCs w:val="18"/>
                          </w:rPr>
                          <w:t>A3</w:t>
                        </w:r>
                        <w:r>
                          <w:rPr>
                            <w:rFonts w:ascii="仿宋" w:hAnsi="仿宋" w:cs="仿宋" w:eastAsia="仿宋" w:hint="default"/>
                            <w:sz w:val="18"/>
                            <w:szCs w:val="18"/>
                          </w:rPr>
                          <w:t>）</w:t>
                        </w:r>
                      </w:p>
                    </w:tc>
                    <w:tc>
                      <w:tcPr>
                        <w:tcW w:w="3242" w:type="dxa"/>
                        <w:gridSpan w:val="4"/>
                        <w:tcBorders>
                          <w:top w:val="single" w:sz="4" w:space="0" w:color="000000"/>
                          <w:left w:val="single" w:sz="10" w:space="0" w:color="DCDCDC"/>
                          <w:bottom w:val="single" w:sz="4" w:space="0" w:color="000000"/>
                          <w:right w:val="single" w:sz="13" w:space="0" w:color="DCDCDC"/>
                        </w:tcBorders>
                      </w:tcPr>
                      <w:p>
                        <w:pPr>
                          <w:pStyle w:val="TableParagraph"/>
                          <w:spacing w:line="240" w:lineRule="auto" w:before="9"/>
                          <w:ind w:right="0"/>
                          <w:jc w:val="left"/>
                          <w:rPr>
                            <w:rFonts w:ascii="仿宋" w:hAnsi="仿宋" w:cs="仿宋" w:eastAsia="仿宋" w:hint="default"/>
                            <w:sz w:val="15"/>
                            <w:szCs w:val="15"/>
                          </w:rPr>
                        </w:pPr>
                      </w:p>
                      <w:p>
                        <w:pPr>
                          <w:pStyle w:val="TableParagraph"/>
                          <w:spacing w:line="240" w:lineRule="auto"/>
                          <w:ind w:right="3"/>
                          <w:jc w:val="center"/>
                          <w:rPr>
                            <w:rFonts w:ascii="Century Gothic" w:hAnsi="Century Gothic" w:cs="Century Gothic" w:eastAsia="Century Gothic" w:hint="default"/>
                            <w:sz w:val="18"/>
                            <w:szCs w:val="18"/>
                          </w:rPr>
                        </w:pPr>
                        <w:r>
                          <w:rPr>
                            <w:rFonts w:ascii="Century Gothic"/>
                            <w:sz w:val="18"/>
                          </w:rPr>
                          <w:t>3,022.13</w:t>
                        </w:r>
                      </w:p>
                    </w:tc>
                    <w:tc>
                      <w:tcPr>
                        <w:tcW w:w="2063"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9" w:lineRule="auto" w:before="10"/>
                          <w:ind w:left="460" w:right="34" w:hanging="424"/>
                          <w:jc w:val="left"/>
                          <w:rPr>
                            <w:rFonts w:ascii="仿宋" w:hAnsi="仿宋" w:cs="仿宋" w:eastAsia="仿宋" w:hint="default"/>
                            <w:sz w:val="18"/>
                            <w:szCs w:val="18"/>
                          </w:rPr>
                        </w:pPr>
                        <w:r>
                          <w:rPr>
                            <w:rFonts w:ascii="仿宋" w:hAnsi="仿宋" w:cs="仿宋" w:eastAsia="仿宋" w:hint="default"/>
                            <w:sz w:val="18"/>
                            <w:szCs w:val="18"/>
                          </w:rPr>
                          <w:t>报告期末实际对外担保余 额合计（</w:t>
                        </w:r>
                        <w:r>
                          <w:rPr>
                            <w:rFonts w:ascii="Century Gothic" w:hAnsi="Century Gothic" w:cs="Century Gothic" w:eastAsia="Century Gothic" w:hint="default"/>
                            <w:sz w:val="18"/>
                            <w:szCs w:val="18"/>
                          </w:rPr>
                          <w:t>A4</w:t>
                        </w:r>
                        <w:r>
                          <w:rPr>
                            <w:rFonts w:ascii="仿宋" w:hAnsi="仿宋" w:cs="仿宋" w:eastAsia="仿宋" w:hint="default"/>
                            <w:sz w:val="18"/>
                            <w:szCs w:val="18"/>
                          </w:rPr>
                          <w:t>）</w:t>
                        </w:r>
                      </w:p>
                    </w:tc>
                    <w:tc>
                      <w:tcPr>
                        <w:tcW w:w="2358"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仿宋" w:hAnsi="仿宋" w:cs="仿宋" w:eastAsia="仿宋" w:hint="default"/>
                            <w:sz w:val="15"/>
                            <w:szCs w:val="15"/>
                          </w:rPr>
                        </w:pPr>
                      </w:p>
                      <w:p>
                        <w:pPr>
                          <w:pStyle w:val="TableParagraph"/>
                          <w:spacing w:line="240" w:lineRule="auto"/>
                          <w:ind w:right="1"/>
                          <w:jc w:val="center"/>
                          <w:rPr>
                            <w:rFonts w:ascii="Century Gothic" w:hAnsi="Century Gothic" w:cs="Century Gothic" w:eastAsia="Century Gothic" w:hint="default"/>
                            <w:sz w:val="18"/>
                            <w:szCs w:val="18"/>
                          </w:rPr>
                        </w:pPr>
                        <w:r>
                          <w:rPr>
                            <w:rFonts w:ascii="Century Gothic"/>
                            <w:sz w:val="18"/>
                          </w:rPr>
                          <w:t>2,538.94</w:t>
                        </w:r>
                      </w:p>
                    </w:tc>
                  </w:tr>
                  <w:tr>
                    <w:trPr>
                      <w:trHeight w:val="312" w:hRule="exact"/>
                    </w:trPr>
                    <w:tc>
                      <w:tcPr>
                        <w:tcW w:w="10900" w:type="dxa"/>
                        <w:gridSpan w:val="10"/>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9" w:lineRule="exact"/>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公司对子公司的担保情况</w:t>
                        </w:r>
                        <w:r>
                          <w:rPr>
                            <w:rFonts w:ascii="Microsoft JhengHei" w:hAnsi="Microsoft JhengHei" w:cs="Microsoft JhengHei" w:eastAsia="Microsoft JhengHei" w:hint="default"/>
                            <w:sz w:val="21"/>
                            <w:szCs w:val="21"/>
                          </w:rPr>
                        </w:r>
                      </w:p>
                    </w:tc>
                  </w:tr>
                  <w:tr>
                    <w:trPr>
                      <w:trHeight w:val="166" w:hRule="exact"/>
                    </w:trPr>
                    <w:tc>
                      <w:tcPr>
                        <w:tcW w:w="1072" w:type="dxa"/>
                        <w:vMerge w:val="restart"/>
                        <w:tcBorders>
                          <w:top w:val="single" w:sz="4" w:space="0" w:color="000000"/>
                          <w:left w:val="single" w:sz="4" w:space="0" w:color="000000"/>
                          <w:right w:val="single" w:sz="4" w:space="0" w:color="000000"/>
                        </w:tcBorders>
                        <w:shd w:val="clear" w:color="auto" w:fill="DCDCDC"/>
                      </w:tcPr>
                      <w:p>
                        <w:pPr>
                          <w:pStyle w:val="TableParagraph"/>
                          <w:spacing w:line="316" w:lineRule="auto" w:before="15"/>
                          <w:ind w:left="440" w:right="79" w:hanging="360"/>
                          <w:jc w:val="left"/>
                          <w:rPr>
                            <w:rFonts w:ascii="仿宋" w:hAnsi="仿宋" w:cs="仿宋" w:eastAsia="仿宋" w:hint="default"/>
                            <w:sz w:val="18"/>
                            <w:szCs w:val="18"/>
                          </w:rPr>
                        </w:pPr>
                        <w:r>
                          <w:rPr>
                            <w:rFonts w:ascii="仿宋" w:hAnsi="仿宋" w:cs="仿宋" w:eastAsia="仿宋" w:hint="default"/>
                            <w:sz w:val="18"/>
                            <w:szCs w:val="18"/>
                          </w:rPr>
                          <w:t>担保对象名 称</w:t>
                        </w:r>
                      </w:p>
                    </w:tc>
                    <w:tc>
                      <w:tcPr>
                        <w:tcW w:w="2165" w:type="dxa"/>
                        <w:vMerge w:val="restart"/>
                        <w:tcBorders>
                          <w:top w:val="single" w:sz="4" w:space="0" w:color="000000"/>
                          <w:left w:val="single" w:sz="4" w:space="0" w:color="000000"/>
                          <w:right w:val="single" w:sz="4" w:space="0" w:color="000000"/>
                        </w:tcBorders>
                        <w:shd w:val="clear" w:color="auto" w:fill="DCDCDC"/>
                      </w:tcPr>
                      <w:p>
                        <w:pPr>
                          <w:pStyle w:val="TableParagraph"/>
                          <w:spacing w:line="316" w:lineRule="auto" w:before="15"/>
                          <w:ind w:left="807" w:right="85" w:hanging="720"/>
                          <w:jc w:val="left"/>
                          <w:rPr>
                            <w:rFonts w:ascii="仿宋" w:hAnsi="仿宋" w:cs="仿宋" w:eastAsia="仿宋" w:hint="default"/>
                            <w:sz w:val="18"/>
                            <w:szCs w:val="18"/>
                          </w:rPr>
                        </w:pPr>
                        <w:r>
                          <w:rPr>
                            <w:rFonts w:ascii="仿宋" w:hAnsi="仿宋" w:cs="仿宋" w:eastAsia="仿宋" w:hint="default"/>
                            <w:sz w:val="18"/>
                            <w:szCs w:val="18"/>
                          </w:rPr>
                          <w:t>担保额度相关公告披露日 和编号</w:t>
                        </w:r>
                      </w:p>
                    </w:tc>
                    <w:tc>
                      <w:tcPr>
                        <w:tcW w:w="926" w:type="dxa"/>
                        <w:tcBorders>
                          <w:top w:val="single" w:sz="4" w:space="0" w:color="000000"/>
                          <w:left w:val="single" w:sz="4" w:space="0" w:color="000000"/>
                          <w:bottom w:val="nil" w:sz="6" w:space="0" w:color="auto"/>
                          <w:right w:val="single" w:sz="4" w:space="0" w:color="000000"/>
                        </w:tcBorders>
                        <w:shd w:val="clear" w:color="auto" w:fill="DCDCDC"/>
                      </w:tcPr>
                      <w:p>
                        <w:pPr/>
                      </w:p>
                    </w:tc>
                    <w:tc>
                      <w:tcPr>
                        <w:tcW w:w="1414" w:type="dxa"/>
                        <w:vMerge w:val="restart"/>
                        <w:tcBorders>
                          <w:top w:val="single" w:sz="4" w:space="0" w:color="000000"/>
                          <w:left w:val="single" w:sz="4" w:space="0" w:color="000000"/>
                          <w:right w:val="single" w:sz="4" w:space="0" w:color="000000"/>
                        </w:tcBorders>
                        <w:shd w:val="clear" w:color="auto" w:fill="DCDCDC"/>
                      </w:tcPr>
                      <w:p>
                        <w:pPr>
                          <w:pStyle w:val="TableParagraph"/>
                          <w:spacing w:line="319" w:lineRule="auto" w:before="15"/>
                          <w:ind w:left="23" w:right="-26"/>
                          <w:jc w:val="left"/>
                          <w:rPr>
                            <w:rFonts w:ascii="仿宋" w:hAnsi="仿宋" w:cs="仿宋" w:eastAsia="仿宋" w:hint="default"/>
                            <w:sz w:val="18"/>
                            <w:szCs w:val="18"/>
                          </w:rPr>
                        </w:pPr>
                        <w:r>
                          <w:rPr>
                            <w:rFonts w:ascii="仿宋" w:hAnsi="仿宋" w:cs="仿宋" w:eastAsia="仿宋" w:hint="default"/>
                            <w:spacing w:val="-11"/>
                            <w:sz w:val="18"/>
                            <w:szCs w:val="18"/>
                          </w:rPr>
                          <w:t>实际发生日期（协</w:t>
                        </w:r>
                        <w:r>
                          <w:rPr>
                            <w:rFonts w:ascii="仿宋" w:hAnsi="仿宋" w:cs="仿宋" w:eastAsia="仿宋" w:hint="default"/>
                            <w:spacing w:val="-85"/>
                            <w:sz w:val="18"/>
                            <w:szCs w:val="18"/>
                          </w:rPr>
                          <w:t> </w:t>
                        </w:r>
                        <w:r>
                          <w:rPr>
                            <w:rFonts w:ascii="仿宋" w:hAnsi="仿宋" w:cs="仿宋" w:eastAsia="仿宋" w:hint="default"/>
                            <w:spacing w:val="-85"/>
                            <w:sz w:val="18"/>
                            <w:szCs w:val="18"/>
                          </w:rPr>
                        </w:r>
                        <w:r>
                          <w:rPr>
                            <w:rFonts w:ascii="仿宋" w:hAnsi="仿宋" w:cs="仿宋" w:eastAsia="仿宋" w:hint="default"/>
                            <w:sz w:val="18"/>
                            <w:szCs w:val="18"/>
                          </w:rPr>
                          <w:t>议签署日，注</w:t>
                        </w:r>
                        <w:r>
                          <w:rPr>
                            <w:rFonts w:ascii="仿宋" w:hAnsi="仿宋" w:cs="仿宋" w:eastAsia="仿宋" w:hint="default"/>
                            <w:spacing w:val="-46"/>
                            <w:sz w:val="18"/>
                            <w:szCs w:val="18"/>
                          </w:rPr>
                          <w:t> </w:t>
                        </w:r>
                        <w:r>
                          <w:rPr>
                            <w:rFonts w:ascii="Century Gothic" w:hAnsi="Century Gothic" w:cs="Century Gothic" w:eastAsia="Century Gothic" w:hint="default"/>
                            <w:sz w:val="18"/>
                            <w:szCs w:val="18"/>
                          </w:rPr>
                          <w:t>2</w:t>
                        </w:r>
                        <w:r>
                          <w:rPr>
                            <w:rFonts w:ascii="仿宋" w:hAnsi="仿宋" w:cs="仿宋" w:eastAsia="仿宋" w:hint="default"/>
                            <w:sz w:val="18"/>
                            <w:szCs w:val="18"/>
                          </w:rPr>
                          <w:t>）</w:t>
                        </w:r>
                      </w:p>
                    </w:tc>
                    <w:tc>
                      <w:tcPr>
                        <w:tcW w:w="902"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316" w:lineRule="auto" w:before="15"/>
                          <w:ind w:left="261" w:right="88" w:hanging="180"/>
                          <w:jc w:val="left"/>
                          <w:rPr>
                            <w:rFonts w:ascii="仿宋" w:hAnsi="仿宋" w:cs="仿宋" w:eastAsia="仿宋" w:hint="default"/>
                            <w:sz w:val="18"/>
                            <w:szCs w:val="18"/>
                          </w:rPr>
                        </w:pPr>
                        <w:r>
                          <w:rPr>
                            <w:rFonts w:ascii="仿宋" w:hAnsi="仿宋" w:cs="仿宋" w:eastAsia="仿宋" w:hint="default"/>
                            <w:sz w:val="18"/>
                            <w:szCs w:val="18"/>
                          </w:rPr>
                          <w:t>实际担保 金额</w:t>
                        </w:r>
                      </w:p>
                    </w:tc>
                    <w:tc>
                      <w:tcPr>
                        <w:tcW w:w="936" w:type="dxa"/>
                        <w:tcBorders>
                          <w:top w:val="single" w:sz="4" w:space="0" w:color="000000"/>
                          <w:left w:val="single" w:sz="4" w:space="0" w:color="000000"/>
                          <w:bottom w:val="nil" w:sz="6" w:space="0" w:color="auto"/>
                          <w:right w:val="single" w:sz="4" w:space="0" w:color="000000"/>
                        </w:tcBorders>
                        <w:shd w:val="clear" w:color="auto" w:fill="DCDCDC"/>
                      </w:tcPr>
                      <w:p>
                        <w:pPr/>
                      </w:p>
                    </w:tc>
                    <w:tc>
                      <w:tcPr>
                        <w:tcW w:w="1128" w:type="dxa"/>
                        <w:tcBorders>
                          <w:top w:val="single" w:sz="4" w:space="0" w:color="000000"/>
                          <w:left w:val="single" w:sz="4" w:space="0" w:color="000000"/>
                          <w:bottom w:val="nil" w:sz="6" w:space="0" w:color="auto"/>
                          <w:right w:val="single" w:sz="4" w:space="0" w:color="000000"/>
                        </w:tcBorders>
                        <w:shd w:val="clear" w:color="auto" w:fill="DCDCDC"/>
                      </w:tcPr>
                      <w:p>
                        <w:pPr/>
                      </w:p>
                    </w:tc>
                    <w:tc>
                      <w:tcPr>
                        <w:tcW w:w="1203"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5"/>
                          <w:ind w:left="7" w:right="0"/>
                          <w:jc w:val="center"/>
                          <w:rPr>
                            <w:rFonts w:ascii="仿宋" w:hAnsi="仿宋" w:cs="仿宋" w:eastAsia="仿宋" w:hint="default"/>
                            <w:sz w:val="18"/>
                            <w:szCs w:val="18"/>
                          </w:rPr>
                        </w:pPr>
                        <w:r>
                          <w:rPr>
                            <w:rFonts w:ascii="仿宋" w:hAnsi="仿宋" w:cs="仿宋" w:eastAsia="仿宋" w:hint="default"/>
                            <w:sz w:val="18"/>
                            <w:szCs w:val="18"/>
                          </w:rPr>
                          <w:t>是否履行完毕</w:t>
                        </w:r>
                      </w:p>
                      <w:p>
                        <w:pPr>
                          <w:pStyle w:val="TableParagraph"/>
                          <w:spacing w:line="240" w:lineRule="auto" w:before="77"/>
                          <w:ind w:left="7" w:right="0"/>
                          <w:jc w:val="center"/>
                          <w:rPr>
                            <w:rFonts w:ascii="仿宋" w:hAnsi="仿宋" w:cs="仿宋" w:eastAsia="仿宋" w:hint="default"/>
                            <w:sz w:val="18"/>
                            <w:szCs w:val="18"/>
                          </w:rPr>
                        </w:pPr>
                        <w:r>
                          <w:rPr>
                            <w:rFonts w:ascii="仿宋" w:hAnsi="仿宋" w:cs="仿宋" w:eastAsia="仿宋" w:hint="default"/>
                            <w:sz w:val="18"/>
                            <w:szCs w:val="18"/>
                          </w:rPr>
                          <w:t>（注</w:t>
                        </w:r>
                        <w:r>
                          <w:rPr>
                            <w:rFonts w:ascii="仿宋" w:hAnsi="仿宋" w:cs="仿宋" w:eastAsia="仿宋" w:hint="default"/>
                            <w:spacing w:val="-48"/>
                            <w:sz w:val="18"/>
                            <w:szCs w:val="18"/>
                          </w:rPr>
                          <w:t> </w:t>
                        </w:r>
                        <w:r>
                          <w:rPr>
                            <w:rFonts w:ascii="Century Gothic" w:hAnsi="Century Gothic" w:cs="Century Gothic" w:eastAsia="Century Gothic" w:hint="default"/>
                            <w:sz w:val="18"/>
                            <w:szCs w:val="18"/>
                          </w:rPr>
                          <w:t>3</w:t>
                        </w:r>
                        <w:r>
                          <w:rPr>
                            <w:rFonts w:ascii="仿宋" w:hAnsi="仿宋" w:cs="仿宋" w:eastAsia="仿宋" w:hint="default"/>
                            <w:sz w:val="18"/>
                            <w:szCs w:val="18"/>
                          </w:rPr>
                          <w:t>）</w:t>
                        </w:r>
                      </w:p>
                    </w:tc>
                    <w:tc>
                      <w:tcPr>
                        <w:tcW w:w="1156" w:type="dxa"/>
                        <w:vMerge w:val="restart"/>
                        <w:tcBorders>
                          <w:top w:val="single" w:sz="4" w:space="0" w:color="000000"/>
                          <w:left w:val="single" w:sz="4" w:space="0" w:color="000000"/>
                          <w:right w:val="single" w:sz="4" w:space="0" w:color="000000"/>
                        </w:tcBorders>
                        <w:shd w:val="clear" w:color="auto" w:fill="DCDCDC"/>
                      </w:tcPr>
                      <w:p>
                        <w:pPr>
                          <w:pStyle w:val="TableParagraph"/>
                          <w:spacing w:line="316" w:lineRule="auto" w:before="15"/>
                          <w:ind w:left="24" w:right="30" w:firstLine="9"/>
                          <w:jc w:val="left"/>
                          <w:rPr>
                            <w:rFonts w:ascii="仿宋" w:hAnsi="仿宋" w:cs="仿宋" w:eastAsia="仿宋" w:hint="default"/>
                            <w:sz w:val="18"/>
                            <w:szCs w:val="18"/>
                          </w:rPr>
                        </w:pPr>
                        <w:r>
                          <w:rPr>
                            <w:rFonts w:ascii="仿宋" w:hAnsi="仿宋" w:cs="仿宋" w:eastAsia="仿宋" w:hint="default"/>
                            <w:sz w:val="18"/>
                            <w:szCs w:val="18"/>
                          </w:rPr>
                          <w:t>是否为关联方 </w:t>
                        </w:r>
                        <w:r>
                          <w:rPr>
                            <w:rFonts w:ascii="仿宋" w:hAnsi="仿宋" w:cs="仿宋" w:eastAsia="仿宋" w:hint="default"/>
                            <w:spacing w:val="-12"/>
                            <w:sz w:val="18"/>
                            <w:szCs w:val="18"/>
                          </w:rPr>
                          <w:t>担保（是或否</w:t>
                        </w:r>
                      </w:p>
                    </w:tc>
                  </w:tr>
                  <w:tr>
                    <w:trPr>
                      <w:trHeight w:val="312" w:hRule="exact"/>
                    </w:trPr>
                    <w:tc>
                      <w:tcPr>
                        <w:tcW w:w="1072" w:type="dxa"/>
                        <w:vMerge/>
                        <w:tcBorders>
                          <w:left w:val="single" w:sz="4" w:space="0" w:color="000000"/>
                          <w:right w:val="single" w:sz="4" w:space="0" w:color="000000"/>
                        </w:tcBorders>
                        <w:shd w:val="clear" w:color="auto" w:fill="DCDCDC"/>
                      </w:tcPr>
                      <w:p>
                        <w:pPr/>
                      </w:p>
                    </w:tc>
                    <w:tc>
                      <w:tcPr>
                        <w:tcW w:w="2165" w:type="dxa"/>
                        <w:vMerge/>
                        <w:tcBorders>
                          <w:left w:val="single" w:sz="4" w:space="0" w:color="000000"/>
                          <w:right w:val="single" w:sz="4" w:space="0" w:color="000000"/>
                        </w:tcBorders>
                        <w:shd w:val="clear" w:color="auto" w:fill="DCDCDC"/>
                      </w:tcPr>
                      <w:p>
                        <w:pPr/>
                      </w:p>
                    </w:tc>
                    <w:tc>
                      <w:tcPr>
                        <w:tcW w:w="92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0"/>
                          <w:ind w:right="0"/>
                          <w:jc w:val="center"/>
                          <w:rPr>
                            <w:rFonts w:ascii="仿宋" w:hAnsi="仿宋" w:cs="仿宋" w:eastAsia="仿宋" w:hint="default"/>
                            <w:sz w:val="18"/>
                            <w:szCs w:val="18"/>
                          </w:rPr>
                        </w:pPr>
                        <w:r>
                          <w:rPr>
                            <w:rFonts w:ascii="仿宋" w:hAnsi="仿宋" w:cs="仿宋" w:eastAsia="仿宋" w:hint="default"/>
                            <w:sz w:val="18"/>
                            <w:szCs w:val="18"/>
                          </w:rPr>
                          <w:t>担保额度</w:t>
                        </w:r>
                      </w:p>
                    </w:tc>
                    <w:tc>
                      <w:tcPr>
                        <w:tcW w:w="1414" w:type="dxa"/>
                        <w:vMerge/>
                        <w:tcBorders>
                          <w:left w:val="single" w:sz="4" w:space="0" w:color="000000"/>
                          <w:right w:val="single" w:sz="4" w:space="0" w:color="000000"/>
                        </w:tcBorders>
                        <w:shd w:val="clear" w:color="auto" w:fill="DCDCDC"/>
                      </w:tcPr>
                      <w:p>
                        <w:pPr/>
                      </w:p>
                    </w:tc>
                    <w:tc>
                      <w:tcPr>
                        <w:tcW w:w="902" w:type="dxa"/>
                        <w:gridSpan w:val="2"/>
                        <w:vMerge/>
                        <w:tcBorders>
                          <w:left w:val="single" w:sz="4" w:space="0" w:color="000000"/>
                          <w:right w:val="single" w:sz="4" w:space="0" w:color="000000"/>
                        </w:tcBorders>
                        <w:shd w:val="clear" w:color="auto" w:fill="DCDCDC"/>
                      </w:tcPr>
                      <w:p>
                        <w:pPr/>
                      </w:p>
                    </w:tc>
                    <w:tc>
                      <w:tcPr>
                        <w:tcW w:w="93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0"/>
                          <w:ind w:left="98" w:right="0"/>
                          <w:jc w:val="left"/>
                          <w:rPr>
                            <w:rFonts w:ascii="仿宋" w:hAnsi="仿宋" w:cs="仿宋" w:eastAsia="仿宋" w:hint="default"/>
                            <w:sz w:val="18"/>
                            <w:szCs w:val="18"/>
                          </w:rPr>
                        </w:pPr>
                        <w:r>
                          <w:rPr>
                            <w:rFonts w:ascii="仿宋" w:hAnsi="仿宋" w:cs="仿宋" w:eastAsia="仿宋" w:hint="default"/>
                            <w:sz w:val="18"/>
                            <w:szCs w:val="18"/>
                          </w:rPr>
                          <w:t>担保类型</w:t>
                        </w:r>
                      </w:p>
                    </w:tc>
                    <w:tc>
                      <w:tcPr>
                        <w:tcW w:w="112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0"/>
                          <w:ind w:left="292" w:right="0"/>
                          <w:jc w:val="left"/>
                          <w:rPr>
                            <w:rFonts w:ascii="仿宋" w:hAnsi="仿宋" w:cs="仿宋" w:eastAsia="仿宋" w:hint="default"/>
                            <w:sz w:val="18"/>
                            <w:szCs w:val="18"/>
                          </w:rPr>
                        </w:pPr>
                        <w:r>
                          <w:rPr>
                            <w:rFonts w:ascii="仿宋" w:hAnsi="仿宋" w:cs="仿宋" w:eastAsia="仿宋" w:hint="default"/>
                            <w:sz w:val="18"/>
                            <w:szCs w:val="18"/>
                          </w:rPr>
                          <w:t>担保期</w:t>
                        </w:r>
                      </w:p>
                    </w:tc>
                    <w:tc>
                      <w:tcPr>
                        <w:tcW w:w="1203" w:type="dxa"/>
                        <w:vMerge/>
                        <w:tcBorders>
                          <w:left w:val="single" w:sz="4" w:space="0" w:color="000000"/>
                          <w:right w:val="single" w:sz="4" w:space="0" w:color="000000"/>
                        </w:tcBorders>
                        <w:shd w:val="clear" w:color="auto" w:fill="DCDCDC"/>
                      </w:tcPr>
                      <w:p>
                        <w:pPr/>
                      </w:p>
                    </w:tc>
                    <w:tc>
                      <w:tcPr>
                        <w:tcW w:w="1156" w:type="dxa"/>
                        <w:vMerge/>
                        <w:tcBorders>
                          <w:left w:val="single" w:sz="4" w:space="0" w:color="000000"/>
                          <w:right w:val="single" w:sz="4" w:space="0" w:color="000000"/>
                        </w:tcBorders>
                        <w:shd w:val="clear" w:color="auto" w:fill="DCDCDC"/>
                      </w:tcPr>
                      <w:p>
                        <w:pPr/>
                      </w:p>
                    </w:tc>
                  </w:tr>
                  <w:tr>
                    <w:trPr>
                      <w:trHeight w:val="161" w:hRule="exact"/>
                    </w:trPr>
                    <w:tc>
                      <w:tcPr>
                        <w:tcW w:w="1072" w:type="dxa"/>
                        <w:vMerge/>
                        <w:tcBorders>
                          <w:left w:val="single" w:sz="4" w:space="0" w:color="000000"/>
                          <w:bottom w:val="single" w:sz="4" w:space="0" w:color="000000"/>
                          <w:right w:val="single" w:sz="4" w:space="0" w:color="000000"/>
                        </w:tcBorders>
                        <w:shd w:val="clear" w:color="auto" w:fill="DCDCDC"/>
                      </w:tcPr>
                      <w:p>
                        <w:pPr/>
                      </w:p>
                    </w:tc>
                    <w:tc>
                      <w:tcPr>
                        <w:tcW w:w="2165" w:type="dxa"/>
                        <w:vMerge/>
                        <w:tcBorders>
                          <w:left w:val="single" w:sz="4" w:space="0" w:color="000000"/>
                          <w:bottom w:val="single" w:sz="4" w:space="0" w:color="000000"/>
                          <w:right w:val="single" w:sz="4" w:space="0" w:color="000000"/>
                        </w:tcBorders>
                        <w:shd w:val="clear" w:color="auto" w:fill="DCDCDC"/>
                      </w:tcPr>
                      <w:p>
                        <w:pPr/>
                      </w:p>
                    </w:tc>
                    <w:tc>
                      <w:tcPr>
                        <w:tcW w:w="926" w:type="dxa"/>
                        <w:tcBorders>
                          <w:top w:val="nil" w:sz="6" w:space="0" w:color="auto"/>
                          <w:left w:val="single" w:sz="4" w:space="0" w:color="000000"/>
                          <w:bottom w:val="single" w:sz="4" w:space="0" w:color="000000"/>
                          <w:right w:val="single" w:sz="4" w:space="0" w:color="000000"/>
                        </w:tcBorders>
                        <w:shd w:val="clear" w:color="auto" w:fill="DCDCDC"/>
                      </w:tcPr>
                      <w:p>
                        <w:pPr/>
                      </w:p>
                    </w:tc>
                    <w:tc>
                      <w:tcPr>
                        <w:tcW w:w="1414" w:type="dxa"/>
                        <w:vMerge/>
                        <w:tcBorders>
                          <w:left w:val="single" w:sz="4" w:space="0" w:color="000000"/>
                          <w:bottom w:val="single" w:sz="4" w:space="0" w:color="000000"/>
                          <w:right w:val="single" w:sz="4" w:space="0" w:color="000000"/>
                        </w:tcBorders>
                        <w:shd w:val="clear" w:color="auto" w:fill="DCDCDC"/>
                      </w:tcPr>
                      <w:p>
                        <w:pPr/>
                      </w:p>
                    </w:tc>
                    <w:tc>
                      <w:tcPr>
                        <w:tcW w:w="902" w:type="dxa"/>
                        <w:gridSpan w:val="2"/>
                        <w:vMerge/>
                        <w:tcBorders>
                          <w:left w:val="single" w:sz="4" w:space="0" w:color="000000"/>
                          <w:bottom w:val="single" w:sz="4" w:space="0" w:color="000000"/>
                          <w:right w:val="single" w:sz="4" w:space="0" w:color="000000"/>
                        </w:tcBorders>
                        <w:shd w:val="clear" w:color="auto" w:fill="DCDCDC"/>
                      </w:tcPr>
                      <w:p>
                        <w:pPr/>
                      </w:p>
                    </w:tc>
                    <w:tc>
                      <w:tcPr>
                        <w:tcW w:w="936" w:type="dxa"/>
                        <w:tcBorders>
                          <w:top w:val="nil" w:sz="6" w:space="0" w:color="auto"/>
                          <w:left w:val="single" w:sz="4" w:space="0" w:color="000000"/>
                          <w:bottom w:val="single" w:sz="4" w:space="0" w:color="000000"/>
                          <w:right w:val="single" w:sz="4" w:space="0" w:color="000000"/>
                        </w:tcBorders>
                        <w:shd w:val="clear" w:color="auto" w:fill="DCDCDC"/>
                      </w:tcPr>
                      <w:p>
                        <w:pPr/>
                      </w:p>
                    </w:tc>
                    <w:tc>
                      <w:tcPr>
                        <w:tcW w:w="1128" w:type="dxa"/>
                        <w:tcBorders>
                          <w:top w:val="nil" w:sz="6" w:space="0" w:color="auto"/>
                          <w:left w:val="single" w:sz="4" w:space="0" w:color="000000"/>
                          <w:bottom w:val="single" w:sz="4" w:space="0" w:color="000000"/>
                          <w:right w:val="single" w:sz="4" w:space="0" w:color="000000"/>
                        </w:tcBorders>
                        <w:shd w:val="clear" w:color="auto" w:fill="DCDCDC"/>
                      </w:tcPr>
                      <w:p>
                        <w:pPr/>
                      </w:p>
                    </w:tc>
                    <w:tc>
                      <w:tcPr>
                        <w:tcW w:w="1203" w:type="dxa"/>
                        <w:vMerge/>
                        <w:tcBorders>
                          <w:left w:val="single" w:sz="4" w:space="0" w:color="000000"/>
                          <w:bottom w:val="single" w:sz="4" w:space="0" w:color="000000"/>
                          <w:right w:val="single" w:sz="4" w:space="0" w:color="000000"/>
                        </w:tcBorders>
                        <w:shd w:val="clear" w:color="auto" w:fill="DCDCDC"/>
                      </w:tcPr>
                      <w:p>
                        <w:pPr/>
                      </w:p>
                    </w:tc>
                    <w:tc>
                      <w:tcPr>
                        <w:tcW w:w="1156" w:type="dxa"/>
                        <w:vMerge/>
                        <w:tcBorders>
                          <w:left w:val="single" w:sz="4" w:space="0" w:color="000000"/>
                          <w:bottom w:val="single" w:sz="4" w:space="0" w:color="000000"/>
                          <w:right w:val="single" w:sz="4" w:space="0" w:color="000000"/>
                        </w:tcBorders>
                        <w:shd w:val="clear" w:color="auto" w:fill="DCDCDC"/>
                      </w:tcPr>
                      <w:p>
                        <w:pPr/>
                      </w:p>
                    </w:tc>
                  </w:tr>
                  <w:tr>
                    <w:trPr>
                      <w:trHeight w:val="1259" w:hRule="exact"/>
                    </w:trPr>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79" w:firstLine="57"/>
                          <w:jc w:val="center"/>
                          <w:rPr>
                            <w:rFonts w:ascii="仿宋" w:hAnsi="仿宋" w:cs="仿宋" w:eastAsia="仿宋" w:hint="default"/>
                            <w:sz w:val="18"/>
                            <w:szCs w:val="18"/>
                          </w:rPr>
                        </w:pPr>
                        <w:r>
                          <w:rPr>
                            <w:rFonts w:ascii="仿宋" w:hAnsi="仿宋" w:cs="仿宋" w:eastAsia="仿宋" w:hint="default"/>
                            <w:sz w:val="18"/>
                            <w:szCs w:val="18"/>
                          </w:rPr>
                          <w:t>中国长城计 算机（香港 控股有限公 司</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仿宋" w:hAnsi="仿宋" w:cs="仿宋" w:eastAsia="仿宋" w:hint="default"/>
                            <w:sz w:val="18"/>
                            <w:szCs w:val="18"/>
                          </w:rPr>
                        </w:pPr>
                        <w:r>
                          <w:rPr>
                            <w:rFonts w:ascii="Century Gothic" w:hAnsi="Century Gothic" w:cs="Century Gothic" w:eastAsia="Century Gothic" w:hint="default"/>
                            <w:sz w:val="18"/>
                            <w:szCs w:val="18"/>
                          </w:rPr>
                          <w:t>2011</w:t>
                        </w:r>
                        <w:r>
                          <w:rPr>
                            <w:rFonts w:ascii="Century Gothic" w:hAnsi="Century Gothic" w:cs="Century Gothic" w:eastAsia="Century Gothic" w:hint="default"/>
                            <w:spacing w:val="-7"/>
                            <w:sz w:val="18"/>
                            <w:szCs w:val="18"/>
                          </w:rPr>
                          <w:t> </w:t>
                        </w:r>
                        <w:r>
                          <w:rPr>
                            <w:rFonts w:ascii="仿宋" w:hAnsi="仿宋" w:cs="仿宋" w:eastAsia="仿宋" w:hint="default"/>
                            <w:sz w:val="18"/>
                            <w:szCs w:val="18"/>
                          </w:rPr>
                          <w:t>年</w:t>
                        </w:r>
                        <w:r>
                          <w:rPr>
                            <w:rFonts w:ascii="仿宋" w:hAnsi="仿宋" w:cs="仿宋" w:eastAsia="仿宋" w:hint="default"/>
                            <w:spacing w:val="-46"/>
                            <w:sz w:val="18"/>
                            <w:szCs w:val="18"/>
                          </w:rPr>
                          <w:t> </w:t>
                        </w:r>
                        <w:r>
                          <w:rPr>
                            <w:rFonts w:ascii="Century Gothic" w:hAnsi="Century Gothic" w:cs="Century Gothic" w:eastAsia="Century Gothic" w:hint="default"/>
                            <w:sz w:val="18"/>
                            <w:szCs w:val="18"/>
                          </w:rPr>
                          <w:t>3</w:t>
                        </w:r>
                        <w:r>
                          <w:rPr>
                            <w:rFonts w:ascii="Century Gothic" w:hAnsi="Century Gothic" w:cs="Century Gothic" w:eastAsia="Century Gothic" w:hint="default"/>
                            <w:spacing w:val="-6"/>
                            <w:sz w:val="18"/>
                            <w:szCs w:val="18"/>
                          </w:rPr>
                          <w:t> </w:t>
                        </w:r>
                        <w:r>
                          <w:rPr>
                            <w:rFonts w:ascii="仿宋" w:hAnsi="仿宋" w:cs="仿宋" w:eastAsia="仿宋" w:hint="default"/>
                            <w:sz w:val="18"/>
                            <w:szCs w:val="18"/>
                          </w:rPr>
                          <w:t>月</w:t>
                        </w:r>
                        <w:r>
                          <w:rPr>
                            <w:rFonts w:ascii="仿宋" w:hAnsi="仿宋" w:cs="仿宋" w:eastAsia="仿宋" w:hint="default"/>
                            <w:spacing w:val="-47"/>
                            <w:sz w:val="18"/>
                            <w:szCs w:val="18"/>
                          </w:rPr>
                          <w:t> </w:t>
                        </w:r>
                        <w:r>
                          <w:rPr>
                            <w:rFonts w:ascii="Century Gothic" w:hAnsi="Century Gothic" w:cs="Century Gothic" w:eastAsia="Century Gothic" w:hint="default"/>
                            <w:sz w:val="18"/>
                            <w:szCs w:val="18"/>
                          </w:rPr>
                          <w:t>31</w:t>
                        </w:r>
                        <w:r>
                          <w:rPr>
                            <w:rFonts w:ascii="Century Gothic" w:hAnsi="Century Gothic" w:cs="Century Gothic" w:eastAsia="Century Gothic" w:hint="default"/>
                            <w:spacing w:val="-7"/>
                            <w:sz w:val="18"/>
                            <w:szCs w:val="18"/>
                          </w:rPr>
                          <w:t> </w:t>
                        </w:r>
                        <w:r>
                          <w:rPr>
                            <w:rFonts w:ascii="仿宋" w:hAnsi="仿宋" w:cs="仿宋" w:eastAsia="仿宋" w:hint="default"/>
                            <w:sz w:val="18"/>
                            <w:szCs w:val="18"/>
                          </w:rPr>
                          <w:t>日</w:t>
                        </w:r>
                      </w:p>
                      <w:p>
                        <w:pPr>
                          <w:pStyle w:val="TableParagraph"/>
                          <w:spacing w:line="240" w:lineRule="auto" w:before="62"/>
                          <w:ind w:left="-149" w:right="0"/>
                          <w:jc w:val="left"/>
                          <w:rPr>
                            <w:rFonts w:ascii="Century Gothic" w:hAnsi="Century Gothic" w:cs="Century Gothic" w:eastAsia="Century Gothic" w:hint="default"/>
                            <w:sz w:val="18"/>
                            <w:szCs w:val="18"/>
                          </w:rPr>
                        </w:pPr>
                        <w:r>
                          <w:rPr>
                            <w:rFonts w:ascii="仿宋" w:hAnsi="仿宋" w:cs="仿宋" w:eastAsia="仿宋" w:hint="default"/>
                            <w:sz w:val="18"/>
                            <w:szCs w:val="18"/>
                          </w:rPr>
                          <w:t>）</w:t>
                        </w:r>
                        <w:r>
                          <w:rPr>
                            <w:rFonts w:ascii="仿宋" w:hAnsi="仿宋" w:cs="仿宋" w:eastAsia="仿宋" w:hint="default"/>
                            <w:spacing w:val="-32"/>
                            <w:sz w:val="18"/>
                            <w:szCs w:val="18"/>
                          </w:rPr>
                          <w:t> </w:t>
                        </w:r>
                        <w:r>
                          <w:rPr>
                            <w:rFonts w:ascii="Century Gothic" w:hAnsi="Century Gothic" w:cs="Century Gothic" w:eastAsia="Century Gothic" w:hint="default"/>
                            <w:sz w:val="18"/>
                            <w:szCs w:val="18"/>
                          </w:rPr>
                          <w:t>2011-016</w:t>
                        </w:r>
                        <w:r>
                          <w:rPr>
                            <w:rFonts w:ascii="Century Gothic" w:hAnsi="Century Gothic" w:cs="Century Gothic" w:eastAsia="Century Gothic" w:hint="default"/>
                            <w:spacing w:val="-9"/>
                            <w:sz w:val="18"/>
                            <w:szCs w:val="18"/>
                          </w:rPr>
                          <w:t> </w:t>
                        </w:r>
                        <w:r>
                          <w:rPr>
                            <w:rFonts w:ascii="仿宋" w:hAnsi="仿宋" w:cs="仿宋" w:eastAsia="仿宋" w:hint="default"/>
                            <w:sz w:val="18"/>
                            <w:szCs w:val="18"/>
                          </w:rPr>
                          <w:t>号公告和</w:t>
                        </w:r>
                        <w:r>
                          <w:rPr>
                            <w:rFonts w:ascii="仿宋" w:hAnsi="仿宋" w:cs="仿宋" w:eastAsia="仿宋" w:hint="default"/>
                            <w:spacing w:val="-49"/>
                            <w:sz w:val="18"/>
                            <w:szCs w:val="18"/>
                          </w:rPr>
                          <w:t> </w:t>
                        </w:r>
                        <w:r>
                          <w:rPr>
                            <w:rFonts w:ascii="Century Gothic" w:hAnsi="Century Gothic" w:cs="Century Gothic" w:eastAsia="Century Gothic" w:hint="default"/>
                            <w:sz w:val="18"/>
                            <w:szCs w:val="18"/>
                          </w:rPr>
                          <w:t>2011</w:t>
                        </w:r>
                      </w:p>
                      <w:p>
                        <w:pPr>
                          <w:pStyle w:val="TableParagraph"/>
                          <w:spacing w:line="240" w:lineRule="auto" w:before="62"/>
                          <w:ind w:right="1"/>
                          <w:jc w:val="center"/>
                          <w:rPr>
                            <w:rFonts w:ascii="仿宋" w:hAnsi="仿宋" w:cs="仿宋" w:eastAsia="仿宋" w:hint="default"/>
                            <w:sz w:val="18"/>
                            <w:szCs w:val="18"/>
                          </w:rPr>
                        </w:pPr>
                        <w:r>
                          <w:rPr>
                            <w:rFonts w:ascii="仿宋" w:hAnsi="仿宋" w:cs="仿宋" w:eastAsia="仿宋" w:hint="default"/>
                            <w:sz w:val="18"/>
                            <w:szCs w:val="18"/>
                          </w:rPr>
                          <w:t>年</w:t>
                        </w:r>
                        <w:r>
                          <w:rPr>
                            <w:rFonts w:ascii="仿宋" w:hAnsi="仿宋" w:cs="仿宋" w:eastAsia="仿宋" w:hint="default"/>
                            <w:spacing w:val="-48"/>
                            <w:sz w:val="18"/>
                            <w:szCs w:val="18"/>
                          </w:rPr>
                          <w:t> </w:t>
                        </w:r>
                        <w:r>
                          <w:rPr>
                            <w:rFonts w:ascii="Century Gothic" w:hAnsi="Century Gothic" w:cs="Century Gothic" w:eastAsia="Century Gothic" w:hint="default"/>
                            <w:sz w:val="18"/>
                            <w:szCs w:val="18"/>
                          </w:rPr>
                          <w:t>4</w:t>
                        </w:r>
                        <w:r>
                          <w:rPr>
                            <w:rFonts w:ascii="Century Gothic" w:hAnsi="Century Gothic" w:cs="Century Gothic" w:eastAsia="Century Gothic" w:hint="default"/>
                            <w:spacing w:val="-7"/>
                            <w:sz w:val="18"/>
                            <w:szCs w:val="18"/>
                          </w:rPr>
                          <w:t> </w:t>
                        </w:r>
                        <w:r>
                          <w:rPr>
                            <w:rFonts w:ascii="仿宋" w:hAnsi="仿宋" w:cs="仿宋" w:eastAsia="仿宋" w:hint="default"/>
                            <w:sz w:val="18"/>
                            <w:szCs w:val="18"/>
                          </w:rPr>
                          <w:t>月</w:t>
                        </w:r>
                        <w:r>
                          <w:rPr>
                            <w:rFonts w:ascii="仿宋" w:hAnsi="仿宋" w:cs="仿宋" w:eastAsia="仿宋" w:hint="default"/>
                            <w:spacing w:val="-48"/>
                            <w:sz w:val="18"/>
                            <w:szCs w:val="18"/>
                          </w:rPr>
                          <w:t> </w:t>
                        </w:r>
                        <w:r>
                          <w:rPr>
                            <w:rFonts w:ascii="Century Gothic" w:hAnsi="Century Gothic" w:cs="Century Gothic" w:eastAsia="Century Gothic" w:hint="default"/>
                            <w:sz w:val="18"/>
                            <w:szCs w:val="18"/>
                          </w:rPr>
                          <w:t>27</w:t>
                        </w:r>
                        <w:r>
                          <w:rPr>
                            <w:rFonts w:ascii="Century Gothic" w:hAnsi="Century Gothic" w:cs="Century Gothic" w:eastAsia="Century Gothic" w:hint="default"/>
                            <w:spacing w:val="-7"/>
                            <w:sz w:val="18"/>
                            <w:szCs w:val="18"/>
                          </w:rPr>
                          <w:t> </w:t>
                        </w:r>
                        <w:r>
                          <w:rPr>
                            <w:rFonts w:ascii="仿宋" w:hAnsi="仿宋" w:cs="仿宋" w:eastAsia="仿宋" w:hint="default"/>
                            <w:sz w:val="18"/>
                            <w:szCs w:val="18"/>
                          </w:rPr>
                          <w:t>日</w:t>
                        </w:r>
                        <w:r>
                          <w:rPr>
                            <w:rFonts w:ascii="仿宋" w:hAnsi="仿宋" w:cs="仿宋" w:eastAsia="仿宋" w:hint="default"/>
                            <w:spacing w:val="-48"/>
                            <w:sz w:val="18"/>
                            <w:szCs w:val="18"/>
                          </w:rPr>
                          <w:t> </w:t>
                        </w:r>
                        <w:r>
                          <w:rPr>
                            <w:rFonts w:ascii="Century Gothic" w:hAnsi="Century Gothic" w:cs="Century Gothic" w:eastAsia="Century Gothic" w:hint="default"/>
                            <w:sz w:val="18"/>
                            <w:szCs w:val="18"/>
                          </w:rPr>
                          <w:t>2011-024</w:t>
                        </w:r>
                        <w:r>
                          <w:rPr>
                            <w:rFonts w:ascii="Century Gothic" w:hAnsi="Century Gothic" w:cs="Century Gothic" w:eastAsia="Century Gothic" w:hint="default"/>
                            <w:spacing w:val="-8"/>
                            <w:sz w:val="18"/>
                            <w:szCs w:val="18"/>
                          </w:rPr>
                          <w:t> </w:t>
                        </w:r>
                        <w:r>
                          <w:rPr>
                            <w:rFonts w:ascii="仿宋" w:hAnsi="仿宋" w:cs="仿宋" w:eastAsia="仿宋" w:hint="default"/>
                            <w:sz w:val="18"/>
                            <w:szCs w:val="18"/>
                          </w:rPr>
                          <w:t>号</w:t>
                        </w:r>
                      </w:p>
                      <w:p>
                        <w:pPr>
                          <w:pStyle w:val="TableParagraph"/>
                          <w:spacing w:line="240" w:lineRule="auto" w:before="61"/>
                          <w:ind w:right="0"/>
                          <w:jc w:val="center"/>
                          <w:rPr>
                            <w:rFonts w:ascii="仿宋" w:hAnsi="仿宋" w:cs="仿宋" w:eastAsia="仿宋" w:hint="default"/>
                            <w:sz w:val="18"/>
                            <w:szCs w:val="18"/>
                          </w:rPr>
                        </w:pPr>
                        <w:r>
                          <w:rPr>
                            <w:rFonts w:ascii="仿宋" w:hAnsi="仿宋" w:cs="仿宋" w:eastAsia="仿宋" w:hint="default"/>
                            <w:sz w:val="18"/>
                            <w:szCs w:val="18"/>
                          </w:rPr>
                          <w:t>公告</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18"/>
                            <w:szCs w:val="18"/>
                          </w:rPr>
                        </w:pPr>
                      </w:p>
                      <w:p>
                        <w:pPr>
                          <w:pStyle w:val="TableParagraph"/>
                          <w:spacing w:line="240" w:lineRule="auto" w:before="7"/>
                          <w:ind w:right="0"/>
                          <w:jc w:val="left"/>
                          <w:rPr>
                            <w:rFonts w:ascii="仿宋" w:hAnsi="仿宋" w:cs="仿宋" w:eastAsia="仿宋" w:hint="default"/>
                            <w:sz w:val="21"/>
                            <w:szCs w:val="21"/>
                          </w:rPr>
                        </w:pPr>
                      </w:p>
                      <w:p>
                        <w:pPr>
                          <w:pStyle w:val="TableParagraph"/>
                          <w:spacing w:line="240" w:lineRule="auto"/>
                          <w:ind w:right="0"/>
                          <w:jc w:val="center"/>
                          <w:rPr>
                            <w:rFonts w:ascii="Century Gothic" w:hAnsi="Century Gothic" w:cs="Century Gothic" w:eastAsia="Century Gothic" w:hint="default"/>
                            <w:sz w:val="18"/>
                            <w:szCs w:val="18"/>
                          </w:rPr>
                        </w:pPr>
                        <w:r>
                          <w:rPr>
                            <w:rFonts w:ascii="Century Gothic"/>
                            <w:sz w:val="18"/>
                          </w:rPr>
                          <w:t>40,000.00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18"/>
                            <w:szCs w:val="18"/>
                          </w:rPr>
                        </w:pPr>
                      </w:p>
                      <w:p>
                        <w:pPr>
                          <w:pStyle w:val="TableParagraph"/>
                          <w:spacing w:line="240" w:lineRule="auto" w:before="7"/>
                          <w:ind w:right="0"/>
                          <w:jc w:val="left"/>
                          <w:rPr>
                            <w:rFonts w:ascii="仿宋" w:hAnsi="仿宋" w:cs="仿宋" w:eastAsia="仿宋" w:hint="default"/>
                            <w:sz w:val="21"/>
                            <w:szCs w:val="21"/>
                          </w:rPr>
                        </w:pPr>
                      </w:p>
                      <w:p>
                        <w:pPr>
                          <w:pStyle w:val="TableParagraph"/>
                          <w:spacing w:line="240" w:lineRule="auto"/>
                          <w:ind w:left="243" w:right="0"/>
                          <w:jc w:val="left"/>
                          <w:rPr>
                            <w:rFonts w:ascii="Century Gothic" w:hAnsi="Century Gothic" w:cs="Century Gothic" w:eastAsia="Century Gothic" w:hint="default"/>
                            <w:sz w:val="18"/>
                            <w:szCs w:val="18"/>
                          </w:rPr>
                        </w:pPr>
                        <w:r>
                          <w:rPr>
                            <w:rFonts w:ascii="Century Gothic"/>
                            <w:sz w:val="18"/>
                          </w:rPr>
                          <w:t>2011-06-13</w:t>
                        </w:r>
                      </w:p>
                    </w:tc>
                    <w:tc>
                      <w:tcPr>
                        <w:tcW w:w="9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18"/>
                            <w:szCs w:val="18"/>
                          </w:rPr>
                        </w:pPr>
                      </w:p>
                      <w:p>
                        <w:pPr>
                          <w:pStyle w:val="TableParagraph"/>
                          <w:spacing w:line="240" w:lineRule="auto" w:before="7"/>
                          <w:ind w:right="0"/>
                          <w:jc w:val="left"/>
                          <w:rPr>
                            <w:rFonts w:ascii="仿宋" w:hAnsi="仿宋" w:cs="仿宋" w:eastAsia="仿宋" w:hint="default"/>
                            <w:sz w:val="21"/>
                            <w:szCs w:val="21"/>
                          </w:rPr>
                        </w:pPr>
                      </w:p>
                      <w:p>
                        <w:pPr>
                          <w:pStyle w:val="TableParagraph"/>
                          <w:spacing w:line="240" w:lineRule="auto"/>
                          <w:ind w:left="91" w:right="0"/>
                          <w:jc w:val="left"/>
                          <w:rPr>
                            <w:rFonts w:ascii="Century Gothic" w:hAnsi="Century Gothic" w:cs="Century Gothic" w:eastAsia="Century Gothic" w:hint="default"/>
                            <w:sz w:val="18"/>
                            <w:szCs w:val="18"/>
                          </w:rPr>
                        </w:pPr>
                        <w:r>
                          <w:rPr>
                            <w:rFonts w:ascii="Century Gothic"/>
                            <w:sz w:val="18"/>
                          </w:rPr>
                          <w:t>8,191.17</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仿宋" w:hAnsi="仿宋" w:cs="仿宋" w:eastAsia="仿宋" w:hint="default"/>
                            <w:sz w:val="24"/>
                            <w:szCs w:val="24"/>
                          </w:rPr>
                        </w:pPr>
                      </w:p>
                      <w:p>
                        <w:pPr>
                          <w:pStyle w:val="TableParagraph"/>
                          <w:spacing w:line="316" w:lineRule="auto"/>
                          <w:ind w:left="278" w:right="107" w:hanging="180"/>
                          <w:jc w:val="left"/>
                          <w:rPr>
                            <w:rFonts w:ascii="仿宋" w:hAnsi="仿宋" w:cs="仿宋" w:eastAsia="仿宋" w:hint="default"/>
                            <w:sz w:val="18"/>
                            <w:szCs w:val="18"/>
                          </w:rPr>
                        </w:pPr>
                        <w:r>
                          <w:rPr>
                            <w:rFonts w:ascii="仿宋" w:hAnsi="仿宋" w:cs="仿宋" w:eastAsia="仿宋" w:hint="default"/>
                            <w:sz w:val="18"/>
                            <w:szCs w:val="18"/>
                          </w:rPr>
                          <w:t>连带责任 保证</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仿宋" w:hAnsi="仿宋" w:cs="仿宋" w:eastAsia="仿宋" w:hint="default"/>
                            <w:sz w:val="24"/>
                            <w:szCs w:val="24"/>
                          </w:rPr>
                        </w:pPr>
                      </w:p>
                      <w:p>
                        <w:pPr>
                          <w:pStyle w:val="TableParagraph"/>
                          <w:spacing w:line="240" w:lineRule="auto"/>
                          <w:ind w:left="5" w:right="0"/>
                          <w:jc w:val="center"/>
                          <w:rPr>
                            <w:rFonts w:ascii="仿宋" w:hAnsi="仿宋" w:cs="仿宋" w:eastAsia="仿宋" w:hint="default"/>
                            <w:sz w:val="18"/>
                            <w:szCs w:val="18"/>
                          </w:rPr>
                        </w:pPr>
                        <w:r>
                          <w:rPr>
                            <w:rFonts w:ascii="仿宋" w:hAnsi="仿宋" w:cs="仿宋" w:eastAsia="仿宋" w:hint="default"/>
                            <w:sz w:val="18"/>
                            <w:szCs w:val="18"/>
                          </w:rPr>
                          <w:t>截至</w:t>
                        </w:r>
                        <w:r>
                          <w:rPr>
                            <w:rFonts w:ascii="仿宋" w:hAnsi="仿宋" w:cs="仿宋" w:eastAsia="仿宋" w:hint="default"/>
                            <w:spacing w:val="-48"/>
                            <w:sz w:val="18"/>
                            <w:szCs w:val="18"/>
                          </w:rPr>
                          <w:t> </w:t>
                        </w:r>
                        <w:r>
                          <w:rPr>
                            <w:rFonts w:ascii="Century Gothic" w:hAnsi="Century Gothic" w:cs="Century Gothic" w:eastAsia="Century Gothic" w:hint="default"/>
                            <w:sz w:val="18"/>
                            <w:szCs w:val="18"/>
                          </w:rPr>
                          <w:t>2012</w:t>
                        </w:r>
                        <w:r>
                          <w:rPr>
                            <w:rFonts w:ascii="Century Gothic" w:hAnsi="Century Gothic" w:cs="Century Gothic" w:eastAsia="Century Gothic" w:hint="default"/>
                            <w:spacing w:val="-8"/>
                            <w:sz w:val="18"/>
                            <w:szCs w:val="18"/>
                          </w:rPr>
                          <w:t> </w:t>
                        </w:r>
                        <w:r>
                          <w:rPr>
                            <w:rFonts w:ascii="仿宋" w:hAnsi="仿宋" w:cs="仿宋" w:eastAsia="仿宋" w:hint="default"/>
                            <w:sz w:val="18"/>
                            <w:szCs w:val="18"/>
                          </w:rPr>
                          <w:t>年</w:t>
                        </w:r>
                      </w:p>
                      <w:p>
                        <w:pPr>
                          <w:pStyle w:val="TableParagraph"/>
                          <w:spacing w:line="240" w:lineRule="auto" w:before="62"/>
                          <w:ind w:left="6" w:right="0"/>
                          <w:jc w:val="center"/>
                          <w:rPr>
                            <w:rFonts w:ascii="仿宋" w:hAnsi="仿宋" w:cs="仿宋" w:eastAsia="仿宋" w:hint="default"/>
                            <w:sz w:val="18"/>
                            <w:szCs w:val="18"/>
                          </w:rPr>
                        </w:pPr>
                        <w:r>
                          <w:rPr>
                            <w:rFonts w:ascii="Century Gothic" w:hAnsi="Century Gothic" w:cs="Century Gothic" w:eastAsia="Century Gothic" w:hint="default"/>
                            <w:sz w:val="18"/>
                            <w:szCs w:val="18"/>
                          </w:rPr>
                          <w:t>6</w:t>
                        </w:r>
                        <w:r>
                          <w:rPr>
                            <w:rFonts w:ascii="Century Gothic" w:hAnsi="Century Gothic" w:cs="Century Gothic" w:eastAsia="Century Gothic" w:hint="default"/>
                            <w:spacing w:val="-6"/>
                            <w:sz w:val="18"/>
                            <w:szCs w:val="18"/>
                          </w:rPr>
                          <w:t> </w:t>
                        </w:r>
                        <w:r>
                          <w:rPr>
                            <w:rFonts w:ascii="仿宋" w:hAnsi="仿宋" w:cs="仿宋" w:eastAsia="仿宋" w:hint="default"/>
                            <w:sz w:val="18"/>
                            <w:szCs w:val="18"/>
                          </w:rPr>
                          <w:t>月</w:t>
                        </w:r>
                        <w:r>
                          <w:rPr>
                            <w:rFonts w:ascii="仿宋" w:hAnsi="仿宋" w:cs="仿宋" w:eastAsia="仿宋" w:hint="default"/>
                            <w:spacing w:val="-46"/>
                            <w:sz w:val="18"/>
                            <w:szCs w:val="18"/>
                          </w:rPr>
                          <w:t> </w:t>
                        </w:r>
                        <w:r>
                          <w:rPr>
                            <w:rFonts w:ascii="Century Gothic" w:hAnsi="Century Gothic" w:cs="Century Gothic" w:eastAsia="Century Gothic" w:hint="default"/>
                            <w:sz w:val="18"/>
                            <w:szCs w:val="18"/>
                          </w:rPr>
                          <w:t>13</w:t>
                        </w:r>
                        <w:r>
                          <w:rPr>
                            <w:rFonts w:ascii="Century Gothic" w:hAnsi="Century Gothic" w:cs="Century Gothic" w:eastAsia="Century Gothic" w:hint="default"/>
                            <w:spacing w:val="-6"/>
                            <w:sz w:val="18"/>
                            <w:szCs w:val="18"/>
                          </w:rPr>
                          <w:t> </w:t>
                        </w:r>
                        <w:r>
                          <w:rPr>
                            <w:rFonts w:ascii="仿宋" w:hAnsi="仿宋" w:cs="仿宋" w:eastAsia="仿宋" w:hint="default"/>
                            <w:sz w:val="18"/>
                            <w:szCs w:val="18"/>
                          </w:rPr>
                          <w:t>日</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18"/>
                            <w:szCs w:val="18"/>
                          </w:rPr>
                        </w:pPr>
                      </w:p>
                      <w:p>
                        <w:pPr>
                          <w:pStyle w:val="TableParagraph"/>
                          <w:spacing w:line="240" w:lineRule="auto" w:before="7"/>
                          <w:ind w:right="0"/>
                          <w:jc w:val="left"/>
                          <w:rPr>
                            <w:rFonts w:ascii="仿宋" w:hAnsi="仿宋" w:cs="仿宋" w:eastAsia="仿宋" w:hint="default"/>
                            <w:sz w:val="18"/>
                            <w:szCs w:val="18"/>
                          </w:rPr>
                        </w:pPr>
                      </w:p>
                      <w:p>
                        <w:pPr>
                          <w:pStyle w:val="TableParagraph"/>
                          <w:spacing w:line="240" w:lineRule="auto"/>
                          <w:ind w:left="7" w:right="0"/>
                          <w:jc w:val="center"/>
                          <w:rPr>
                            <w:rFonts w:ascii="仿宋" w:hAnsi="仿宋" w:cs="仿宋" w:eastAsia="仿宋" w:hint="default"/>
                            <w:sz w:val="18"/>
                            <w:szCs w:val="18"/>
                          </w:rPr>
                        </w:pPr>
                        <w:r>
                          <w:rPr>
                            <w:rFonts w:ascii="仿宋" w:hAnsi="仿宋" w:cs="仿宋" w:eastAsia="仿宋" w:hint="default"/>
                            <w:sz w:val="18"/>
                            <w:szCs w:val="18"/>
                          </w:rPr>
                          <w:t>否</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18"/>
                            <w:szCs w:val="18"/>
                          </w:rPr>
                        </w:pPr>
                      </w:p>
                      <w:p>
                        <w:pPr>
                          <w:pStyle w:val="TableParagraph"/>
                          <w:spacing w:line="240" w:lineRule="auto" w:before="7"/>
                          <w:ind w:right="0"/>
                          <w:jc w:val="left"/>
                          <w:rPr>
                            <w:rFonts w:ascii="仿宋" w:hAnsi="仿宋" w:cs="仿宋" w:eastAsia="仿宋" w:hint="default"/>
                            <w:sz w:val="18"/>
                            <w:szCs w:val="18"/>
                          </w:rPr>
                        </w:pPr>
                      </w:p>
                      <w:p>
                        <w:pPr>
                          <w:pStyle w:val="TableParagraph"/>
                          <w:spacing w:line="240" w:lineRule="auto"/>
                          <w:ind w:left="1" w:right="0"/>
                          <w:jc w:val="center"/>
                          <w:rPr>
                            <w:rFonts w:ascii="仿宋" w:hAnsi="仿宋" w:cs="仿宋" w:eastAsia="仿宋" w:hint="default"/>
                            <w:sz w:val="18"/>
                            <w:szCs w:val="18"/>
                          </w:rPr>
                        </w:pPr>
                        <w:r>
                          <w:rPr>
                            <w:rFonts w:ascii="仿宋" w:hAnsi="仿宋" w:cs="仿宋" w:eastAsia="仿宋" w:hint="default"/>
                            <w:sz w:val="18"/>
                            <w:szCs w:val="18"/>
                          </w:rPr>
                          <w:t>否</w:t>
                        </w:r>
                      </w:p>
                    </w:tc>
                  </w:tr>
                  <w:tr>
                    <w:trPr>
                      <w:trHeight w:val="634" w:hRule="exact"/>
                    </w:trPr>
                    <w:tc>
                      <w:tcPr>
                        <w:tcW w:w="3236"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仿宋" w:hAnsi="仿宋" w:cs="仿宋" w:eastAsia="仿宋" w:hint="default"/>
                            <w:sz w:val="18"/>
                            <w:szCs w:val="18"/>
                          </w:rPr>
                        </w:pPr>
                        <w:r>
                          <w:rPr>
                            <w:rFonts w:ascii="仿宋" w:hAnsi="仿宋" w:cs="仿宋" w:eastAsia="仿宋" w:hint="default"/>
                            <w:sz w:val="18"/>
                            <w:szCs w:val="18"/>
                          </w:rPr>
                          <w:t>报告期内审批对子公司担保额度合计</w:t>
                        </w:r>
                      </w:p>
                      <w:p>
                        <w:pPr>
                          <w:pStyle w:val="TableParagraph"/>
                          <w:spacing w:line="240" w:lineRule="auto" w:before="77"/>
                          <w:ind w:right="0"/>
                          <w:jc w:val="center"/>
                          <w:rPr>
                            <w:rFonts w:ascii="仿宋" w:hAnsi="仿宋" w:cs="仿宋" w:eastAsia="仿宋" w:hint="default"/>
                            <w:sz w:val="18"/>
                            <w:szCs w:val="18"/>
                          </w:rPr>
                        </w:pPr>
                        <w:r>
                          <w:rPr>
                            <w:rFonts w:ascii="仿宋" w:hAnsi="仿宋" w:cs="仿宋" w:eastAsia="仿宋" w:hint="default"/>
                            <w:sz w:val="18"/>
                            <w:szCs w:val="18"/>
                          </w:rPr>
                          <w:t>（</w:t>
                        </w:r>
                        <w:r>
                          <w:rPr>
                            <w:rFonts w:ascii="Century Gothic" w:hAnsi="Century Gothic" w:cs="Century Gothic" w:eastAsia="Century Gothic" w:hint="default"/>
                            <w:sz w:val="18"/>
                            <w:szCs w:val="18"/>
                          </w:rPr>
                          <w:t>B1</w:t>
                        </w:r>
                        <w:r>
                          <w:rPr>
                            <w:rFonts w:ascii="仿宋" w:hAnsi="仿宋" w:cs="仿宋" w:eastAsia="仿宋" w:hint="default"/>
                            <w:sz w:val="18"/>
                            <w:szCs w:val="18"/>
                          </w:rPr>
                          <w:t>）</w:t>
                        </w:r>
                      </w:p>
                    </w:tc>
                    <w:tc>
                      <w:tcPr>
                        <w:tcW w:w="3242" w:type="dxa"/>
                        <w:gridSpan w:val="4"/>
                        <w:tcBorders>
                          <w:top w:val="single" w:sz="4" w:space="0" w:color="000000"/>
                          <w:left w:val="single" w:sz="10" w:space="0" w:color="DCDCDC"/>
                          <w:bottom w:val="single" w:sz="4" w:space="0" w:color="000000"/>
                          <w:right w:val="single" w:sz="13" w:space="0" w:color="DCDCDC"/>
                        </w:tcBorders>
                      </w:tcPr>
                      <w:p>
                        <w:pPr>
                          <w:pStyle w:val="TableParagraph"/>
                          <w:spacing w:line="240" w:lineRule="auto" w:before="9"/>
                          <w:ind w:right="0"/>
                          <w:jc w:val="left"/>
                          <w:rPr>
                            <w:rFonts w:ascii="仿宋" w:hAnsi="仿宋" w:cs="仿宋" w:eastAsia="仿宋" w:hint="default"/>
                            <w:sz w:val="15"/>
                            <w:szCs w:val="15"/>
                          </w:rPr>
                        </w:pPr>
                      </w:p>
                      <w:p>
                        <w:pPr>
                          <w:pStyle w:val="TableParagraph"/>
                          <w:spacing w:line="240" w:lineRule="auto"/>
                          <w:ind w:right="2"/>
                          <w:jc w:val="center"/>
                          <w:rPr>
                            <w:rFonts w:ascii="Century Gothic" w:hAnsi="Century Gothic" w:cs="Century Gothic" w:eastAsia="Century Gothic" w:hint="default"/>
                            <w:sz w:val="18"/>
                            <w:szCs w:val="18"/>
                          </w:rPr>
                        </w:pPr>
                        <w:r>
                          <w:rPr>
                            <w:rFonts w:ascii="Century Gothic"/>
                            <w:sz w:val="18"/>
                          </w:rPr>
                          <w:t>40000.00</w:t>
                        </w:r>
                      </w:p>
                    </w:tc>
                    <w:tc>
                      <w:tcPr>
                        <w:tcW w:w="2063"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9" w:lineRule="auto" w:before="10"/>
                          <w:ind w:left="204" w:right="34" w:hanging="168"/>
                          <w:jc w:val="left"/>
                          <w:rPr>
                            <w:rFonts w:ascii="仿宋" w:hAnsi="仿宋" w:cs="仿宋" w:eastAsia="仿宋" w:hint="default"/>
                            <w:sz w:val="18"/>
                            <w:szCs w:val="18"/>
                          </w:rPr>
                        </w:pPr>
                        <w:r>
                          <w:rPr>
                            <w:rFonts w:ascii="仿宋" w:hAnsi="仿宋" w:cs="仿宋" w:eastAsia="仿宋" w:hint="default"/>
                            <w:sz w:val="18"/>
                            <w:szCs w:val="18"/>
                          </w:rPr>
                          <w:t>报告期内对子公司担保实 际发生额合计（</w:t>
                        </w:r>
                        <w:r>
                          <w:rPr>
                            <w:rFonts w:ascii="Century Gothic" w:hAnsi="Century Gothic" w:cs="Century Gothic" w:eastAsia="Century Gothic" w:hint="default"/>
                            <w:sz w:val="18"/>
                            <w:szCs w:val="18"/>
                          </w:rPr>
                          <w:t>B2</w:t>
                        </w:r>
                        <w:r>
                          <w:rPr>
                            <w:rFonts w:ascii="仿宋" w:hAnsi="仿宋" w:cs="仿宋" w:eastAsia="仿宋" w:hint="default"/>
                            <w:sz w:val="18"/>
                            <w:szCs w:val="18"/>
                          </w:rPr>
                          <w:t>）</w:t>
                        </w:r>
                      </w:p>
                    </w:tc>
                    <w:tc>
                      <w:tcPr>
                        <w:tcW w:w="2358"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仿宋" w:hAnsi="仿宋" w:cs="仿宋" w:eastAsia="仿宋" w:hint="default"/>
                            <w:sz w:val="15"/>
                            <w:szCs w:val="15"/>
                          </w:rPr>
                        </w:pPr>
                      </w:p>
                      <w:p>
                        <w:pPr>
                          <w:pStyle w:val="TableParagraph"/>
                          <w:spacing w:line="240" w:lineRule="auto"/>
                          <w:ind w:right="1"/>
                          <w:jc w:val="center"/>
                          <w:rPr>
                            <w:rFonts w:ascii="Century Gothic" w:hAnsi="Century Gothic" w:cs="Century Gothic" w:eastAsia="Century Gothic" w:hint="default"/>
                            <w:sz w:val="18"/>
                            <w:szCs w:val="18"/>
                          </w:rPr>
                        </w:pPr>
                        <w:r>
                          <w:rPr>
                            <w:rFonts w:ascii="Century Gothic"/>
                            <w:sz w:val="18"/>
                          </w:rPr>
                          <w:t>8,191.17</w:t>
                        </w:r>
                      </w:p>
                    </w:tc>
                  </w:tr>
                  <w:tr>
                    <w:trPr>
                      <w:trHeight w:val="638" w:hRule="exact"/>
                    </w:trPr>
                    <w:tc>
                      <w:tcPr>
                        <w:tcW w:w="3236"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9" w:lineRule="auto" w:before="10"/>
                          <w:ind w:left="1240" w:right="83" w:hanging="1158"/>
                          <w:jc w:val="left"/>
                          <w:rPr>
                            <w:rFonts w:ascii="仿宋" w:hAnsi="仿宋" w:cs="仿宋" w:eastAsia="仿宋" w:hint="default"/>
                            <w:sz w:val="18"/>
                            <w:szCs w:val="18"/>
                          </w:rPr>
                        </w:pPr>
                        <w:r>
                          <w:rPr>
                            <w:rFonts w:ascii="仿宋" w:hAnsi="仿宋" w:cs="仿宋" w:eastAsia="仿宋" w:hint="default"/>
                            <w:sz w:val="18"/>
                            <w:szCs w:val="18"/>
                          </w:rPr>
                          <w:t>报告期末已审批的对子公司担保额度合 计（</w:t>
                        </w:r>
                        <w:r>
                          <w:rPr>
                            <w:rFonts w:ascii="Century Gothic" w:hAnsi="Century Gothic" w:cs="Century Gothic" w:eastAsia="Century Gothic" w:hint="default"/>
                            <w:sz w:val="18"/>
                            <w:szCs w:val="18"/>
                          </w:rPr>
                          <w:t>B3</w:t>
                        </w:r>
                        <w:r>
                          <w:rPr>
                            <w:rFonts w:ascii="仿宋" w:hAnsi="仿宋" w:cs="仿宋" w:eastAsia="仿宋" w:hint="default"/>
                            <w:sz w:val="18"/>
                            <w:szCs w:val="18"/>
                          </w:rPr>
                          <w:t>）</w:t>
                        </w:r>
                      </w:p>
                    </w:tc>
                    <w:tc>
                      <w:tcPr>
                        <w:tcW w:w="3242" w:type="dxa"/>
                        <w:gridSpan w:val="4"/>
                        <w:tcBorders>
                          <w:top w:val="single" w:sz="4" w:space="0" w:color="000000"/>
                          <w:left w:val="single" w:sz="10" w:space="0" w:color="DCDCDC"/>
                          <w:bottom w:val="single" w:sz="4" w:space="0" w:color="000000"/>
                          <w:right w:val="single" w:sz="13" w:space="0" w:color="DCDCDC"/>
                        </w:tcBorders>
                      </w:tcPr>
                      <w:p>
                        <w:pPr>
                          <w:pStyle w:val="TableParagraph"/>
                          <w:spacing w:line="240" w:lineRule="auto" w:before="9"/>
                          <w:ind w:right="0"/>
                          <w:jc w:val="left"/>
                          <w:rPr>
                            <w:rFonts w:ascii="仿宋" w:hAnsi="仿宋" w:cs="仿宋" w:eastAsia="仿宋" w:hint="default"/>
                            <w:sz w:val="15"/>
                            <w:szCs w:val="15"/>
                          </w:rPr>
                        </w:pPr>
                      </w:p>
                      <w:p>
                        <w:pPr>
                          <w:pStyle w:val="TableParagraph"/>
                          <w:spacing w:line="240" w:lineRule="auto"/>
                          <w:ind w:right="2"/>
                          <w:jc w:val="center"/>
                          <w:rPr>
                            <w:rFonts w:ascii="Century Gothic" w:hAnsi="Century Gothic" w:cs="Century Gothic" w:eastAsia="Century Gothic" w:hint="default"/>
                            <w:sz w:val="18"/>
                            <w:szCs w:val="18"/>
                          </w:rPr>
                        </w:pPr>
                        <w:r>
                          <w:rPr>
                            <w:rFonts w:ascii="Century Gothic"/>
                            <w:sz w:val="18"/>
                          </w:rPr>
                          <w:t>40000.00</w:t>
                        </w:r>
                      </w:p>
                    </w:tc>
                    <w:tc>
                      <w:tcPr>
                        <w:tcW w:w="2063"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9" w:lineRule="auto" w:before="10"/>
                          <w:ind w:left="294" w:right="34" w:hanging="258"/>
                          <w:jc w:val="left"/>
                          <w:rPr>
                            <w:rFonts w:ascii="仿宋" w:hAnsi="仿宋" w:cs="仿宋" w:eastAsia="仿宋" w:hint="default"/>
                            <w:sz w:val="18"/>
                            <w:szCs w:val="18"/>
                          </w:rPr>
                        </w:pPr>
                        <w:r>
                          <w:rPr>
                            <w:rFonts w:ascii="仿宋" w:hAnsi="仿宋" w:cs="仿宋" w:eastAsia="仿宋" w:hint="default"/>
                            <w:sz w:val="18"/>
                            <w:szCs w:val="18"/>
                          </w:rPr>
                          <w:t>报告期末对子公司实际担 保余额合计（</w:t>
                        </w:r>
                        <w:r>
                          <w:rPr>
                            <w:rFonts w:ascii="Century Gothic" w:hAnsi="Century Gothic" w:cs="Century Gothic" w:eastAsia="Century Gothic" w:hint="default"/>
                            <w:sz w:val="18"/>
                            <w:szCs w:val="18"/>
                          </w:rPr>
                          <w:t>B4</w:t>
                        </w:r>
                        <w:r>
                          <w:rPr>
                            <w:rFonts w:ascii="仿宋" w:hAnsi="仿宋" w:cs="仿宋" w:eastAsia="仿宋" w:hint="default"/>
                            <w:sz w:val="18"/>
                            <w:szCs w:val="18"/>
                          </w:rPr>
                          <w:t>）</w:t>
                        </w:r>
                      </w:p>
                    </w:tc>
                    <w:tc>
                      <w:tcPr>
                        <w:tcW w:w="2358"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仿宋" w:hAnsi="仿宋" w:cs="仿宋" w:eastAsia="仿宋" w:hint="default"/>
                            <w:sz w:val="15"/>
                            <w:szCs w:val="15"/>
                          </w:rPr>
                        </w:pPr>
                      </w:p>
                      <w:p>
                        <w:pPr>
                          <w:pStyle w:val="TableParagraph"/>
                          <w:spacing w:line="240" w:lineRule="auto"/>
                          <w:ind w:right="1"/>
                          <w:jc w:val="center"/>
                          <w:rPr>
                            <w:rFonts w:ascii="Century Gothic" w:hAnsi="Century Gothic" w:cs="Century Gothic" w:eastAsia="Century Gothic" w:hint="default"/>
                            <w:sz w:val="18"/>
                            <w:szCs w:val="18"/>
                          </w:rPr>
                        </w:pPr>
                        <w:r>
                          <w:rPr>
                            <w:rFonts w:ascii="Century Gothic"/>
                            <w:sz w:val="18"/>
                          </w:rPr>
                          <w:t>8,191.17</w:t>
                        </w:r>
                      </w:p>
                    </w:tc>
                  </w:tr>
                  <w:tr>
                    <w:trPr>
                      <w:trHeight w:val="312" w:hRule="exact"/>
                    </w:trPr>
                    <w:tc>
                      <w:tcPr>
                        <w:tcW w:w="10900" w:type="dxa"/>
                        <w:gridSpan w:val="10"/>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1"/>
                          <w:jc w:val="center"/>
                          <w:rPr>
                            <w:rFonts w:ascii="仿宋" w:hAnsi="仿宋" w:cs="仿宋" w:eastAsia="仿宋" w:hint="default"/>
                            <w:sz w:val="18"/>
                            <w:szCs w:val="18"/>
                          </w:rPr>
                        </w:pPr>
                        <w:r>
                          <w:rPr>
                            <w:rFonts w:ascii="仿宋" w:hAnsi="仿宋" w:cs="仿宋" w:eastAsia="仿宋" w:hint="default"/>
                            <w:sz w:val="18"/>
                            <w:szCs w:val="18"/>
                          </w:rPr>
                          <w:t>公司担保总额（即前两大项的合计）</w:t>
                        </w:r>
                      </w:p>
                    </w:tc>
                  </w:tr>
                  <w:tr>
                    <w:trPr>
                      <w:trHeight w:val="167" w:hRule="exact"/>
                    </w:trPr>
                    <w:tc>
                      <w:tcPr>
                        <w:tcW w:w="3236"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3242" w:type="dxa"/>
                        <w:gridSpan w:val="4"/>
                        <w:vMerge w:val="restart"/>
                        <w:tcBorders>
                          <w:top w:val="single" w:sz="4" w:space="0" w:color="000000"/>
                          <w:left w:val="single" w:sz="10" w:space="0" w:color="DCDCDC"/>
                          <w:right w:val="single" w:sz="13" w:space="0" w:color="DCDCDC"/>
                        </w:tcBorders>
                      </w:tcPr>
                      <w:p>
                        <w:pPr>
                          <w:pStyle w:val="TableParagraph"/>
                          <w:spacing w:line="240" w:lineRule="auto" w:before="2"/>
                          <w:ind w:right="0"/>
                          <w:jc w:val="left"/>
                          <w:rPr>
                            <w:rFonts w:ascii="仿宋" w:hAnsi="仿宋" w:cs="仿宋" w:eastAsia="仿宋" w:hint="default"/>
                            <w:sz w:val="16"/>
                            <w:szCs w:val="16"/>
                          </w:rPr>
                        </w:pPr>
                      </w:p>
                      <w:p>
                        <w:pPr>
                          <w:pStyle w:val="TableParagraph"/>
                          <w:spacing w:line="240" w:lineRule="auto"/>
                          <w:ind w:right="2"/>
                          <w:jc w:val="center"/>
                          <w:rPr>
                            <w:rFonts w:ascii="Century Gothic" w:hAnsi="Century Gothic" w:cs="Century Gothic" w:eastAsia="Century Gothic" w:hint="default"/>
                            <w:sz w:val="18"/>
                            <w:szCs w:val="18"/>
                          </w:rPr>
                        </w:pPr>
                        <w:r>
                          <w:rPr>
                            <w:rFonts w:ascii="Century Gothic"/>
                            <w:sz w:val="18"/>
                          </w:rPr>
                          <w:t>42,538.94</w:t>
                        </w:r>
                      </w:p>
                    </w:tc>
                    <w:tc>
                      <w:tcPr>
                        <w:tcW w:w="2063"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319" w:lineRule="auto" w:before="16"/>
                          <w:ind w:left="394" w:right="34" w:hanging="358"/>
                          <w:jc w:val="left"/>
                          <w:rPr>
                            <w:rFonts w:ascii="仿宋" w:hAnsi="仿宋" w:cs="仿宋" w:eastAsia="仿宋" w:hint="default"/>
                            <w:sz w:val="18"/>
                            <w:szCs w:val="18"/>
                          </w:rPr>
                        </w:pPr>
                        <w:r>
                          <w:rPr>
                            <w:rFonts w:ascii="仿宋" w:hAnsi="仿宋" w:cs="仿宋" w:eastAsia="仿宋" w:hint="default"/>
                            <w:sz w:val="18"/>
                            <w:szCs w:val="18"/>
                          </w:rPr>
                          <w:t>报告期内担保实际发生额 合计（</w:t>
                        </w:r>
                        <w:r>
                          <w:rPr>
                            <w:rFonts w:ascii="Century Gothic" w:hAnsi="Century Gothic" w:cs="Century Gothic" w:eastAsia="Century Gothic" w:hint="default"/>
                            <w:sz w:val="18"/>
                            <w:szCs w:val="18"/>
                          </w:rPr>
                          <w:t>A2+B2</w:t>
                        </w:r>
                        <w:r>
                          <w:rPr>
                            <w:rFonts w:ascii="仿宋" w:hAnsi="仿宋" w:cs="仿宋" w:eastAsia="仿宋" w:hint="default"/>
                            <w:sz w:val="18"/>
                            <w:szCs w:val="18"/>
                          </w:rPr>
                          <w:t>）</w:t>
                        </w:r>
                      </w:p>
                    </w:tc>
                    <w:tc>
                      <w:tcPr>
                        <w:tcW w:w="2358" w:type="dxa"/>
                        <w:gridSpan w:val="2"/>
                        <w:vMerge w:val="restart"/>
                        <w:tcBorders>
                          <w:top w:val="single" w:sz="4" w:space="0" w:color="000000"/>
                          <w:left w:val="single" w:sz="13" w:space="0" w:color="DCDCDC"/>
                          <w:right w:val="single" w:sz="4" w:space="0" w:color="000000"/>
                        </w:tcBorders>
                      </w:tcPr>
                      <w:p>
                        <w:pPr>
                          <w:pStyle w:val="TableParagraph"/>
                          <w:spacing w:line="240" w:lineRule="auto" w:before="2"/>
                          <w:ind w:right="0"/>
                          <w:jc w:val="left"/>
                          <w:rPr>
                            <w:rFonts w:ascii="仿宋" w:hAnsi="仿宋" w:cs="仿宋" w:eastAsia="仿宋" w:hint="default"/>
                            <w:sz w:val="16"/>
                            <w:szCs w:val="16"/>
                          </w:rPr>
                        </w:pPr>
                      </w:p>
                      <w:p>
                        <w:pPr>
                          <w:pStyle w:val="TableParagraph"/>
                          <w:spacing w:line="240" w:lineRule="auto"/>
                          <w:ind w:left="768" w:right="0"/>
                          <w:jc w:val="left"/>
                          <w:rPr>
                            <w:rFonts w:ascii="Century Gothic" w:hAnsi="Century Gothic" w:cs="Century Gothic" w:eastAsia="Century Gothic" w:hint="default"/>
                            <w:sz w:val="18"/>
                            <w:szCs w:val="18"/>
                          </w:rPr>
                        </w:pPr>
                        <w:r>
                          <w:rPr>
                            <w:rFonts w:ascii="Century Gothic"/>
                            <w:sz w:val="18"/>
                          </w:rPr>
                          <w:t>11,213.30</w:t>
                        </w:r>
                      </w:p>
                    </w:tc>
                  </w:tr>
                  <w:tr>
                    <w:trPr>
                      <w:trHeight w:val="312" w:hRule="exact"/>
                    </w:trPr>
                    <w:tc>
                      <w:tcPr>
                        <w:tcW w:w="3236" w:type="dxa"/>
                        <w:gridSpan w:val="2"/>
                        <w:tcBorders>
                          <w:top w:val="nil" w:sz="6" w:space="0" w:color="auto"/>
                          <w:left w:val="single" w:sz="9" w:space="0" w:color="DCDCDC"/>
                          <w:bottom w:val="nil" w:sz="6" w:space="0" w:color="auto"/>
                          <w:right w:val="single" w:sz="10" w:space="0" w:color="DCDCDC"/>
                        </w:tcBorders>
                      </w:tcPr>
                      <w:p>
                        <w:pPr>
                          <w:pStyle w:val="TableParagraph"/>
                          <w:spacing w:line="240" w:lineRule="auto" w:before="11"/>
                          <w:ind w:left="16" w:right="0"/>
                          <w:jc w:val="left"/>
                          <w:rPr>
                            <w:rFonts w:ascii="仿宋" w:hAnsi="仿宋" w:cs="仿宋" w:eastAsia="仿宋"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1"/>
                            <w:sz w:val="18"/>
                            <w:szCs w:val="18"/>
                            <w:shd w:fill="DCDCDC" w:color="auto" w:val="clear"/>
                          </w:rPr>
                          <w:t> </w:t>
                        </w:r>
                        <w:r>
                          <w:rPr>
                            <w:rFonts w:ascii="仿宋" w:hAnsi="仿宋" w:cs="仿宋" w:eastAsia="仿宋" w:hint="default"/>
                            <w:sz w:val="18"/>
                            <w:szCs w:val="18"/>
                            <w:shd w:fill="DCDCDC" w:color="auto" w:val="clear"/>
                          </w:rPr>
                          <w:t>报告期内审批担保额度合计（</w:t>
                        </w:r>
                        <w:r>
                          <w:rPr>
                            <w:rFonts w:ascii="Century Gothic" w:hAnsi="Century Gothic" w:cs="Century Gothic" w:eastAsia="Century Gothic" w:hint="default"/>
                            <w:sz w:val="18"/>
                            <w:szCs w:val="18"/>
                            <w:shd w:fill="DCDCDC" w:color="auto" w:val="clear"/>
                          </w:rPr>
                          <w:t>A1+B1</w:t>
                        </w:r>
                        <w:r>
                          <w:rPr>
                            <w:rFonts w:ascii="仿宋" w:hAnsi="仿宋" w:cs="仿宋" w:eastAsia="仿宋" w:hint="default"/>
                            <w:sz w:val="18"/>
                            <w:szCs w:val="18"/>
                            <w:shd w:fill="DCDCDC" w:color="auto" w:val="clear"/>
                          </w:rPr>
                          <w:t>）</w:t>
                        </w:r>
                        <w:r>
                          <w:rPr>
                            <w:rFonts w:ascii="仿宋" w:hAnsi="仿宋" w:cs="仿宋" w:eastAsia="仿宋" w:hint="default"/>
                            <w:sz w:val="18"/>
                            <w:szCs w:val="18"/>
                          </w:rPr>
                        </w:r>
                      </w:p>
                    </w:tc>
                    <w:tc>
                      <w:tcPr>
                        <w:tcW w:w="3242" w:type="dxa"/>
                        <w:gridSpan w:val="4"/>
                        <w:vMerge/>
                        <w:tcBorders>
                          <w:left w:val="single" w:sz="10" w:space="0" w:color="DCDCDC"/>
                          <w:right w:val="single" w:sz="13" w:space="0" w:color="DCDCDC"/>
                        </w:tcBorders>
                      </w:tcPr>
                      <w:p>
                        <w:pPr/>
                      </w:p>
                    </w:tc>
                    <w:tc>
                      <w:tcPr>
                        <w:tcW w:w="2063" w:type="dxa"/>
                        <w:gridSpan w:val="2"/>
                        <w:vMerge/>
                        <w:tcBorders>
                          <w:left w:val="single" w:sz="4" w:space="0" w:color="000000"/>
                          <w:right w:val="single" w:sz="4" w:space="0" w:color="000000"/>
                        </w:tcBorders>
                        <w:shd w:val="clear" w:color="auto" w:fill="DCDCDC"/>
                      </w:tcPr>
                      <w:p>
                        <w:pPr/>
                      </w:p>
                    </w:tc>
                    <w:tc>
                      <w:tcPr>
                        <w:tcW w:w="2358" w:type="dxa"/>
                        <w:gridSpan w:val="2"/>
                        <w:vMerge/>
                        <w:tcBorders>
                          <w:left w:val="single" w:sz="13" w:space="0" w:color="DCDCDC"/>
                          <w:right w:val="single" w:sz="4" w:space="0" w:color="000000"/>
                        </w:tcBorders>
                      </w:tcPr>
                      <w:p>
                        <w:pPr/>
                      </w:p>
                    </w:tc>
                  </w:tr>
                  <w:tr>
                    <w:trPr>
                      <w:trHeight w:val="161" w:hRule="exact"/>
                    </w:trPr>
                    <w:tc>
                      <w:tcPr>
                        <w:tcW w:w="3236"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3242" w:type="dxa"/>
                        <w:gridSpan w:val="4"/>
                        <w:vMerge/>
                        <w:tcBorders>
                          <w:left w:val="single" w:sz="10" w:space="0" w:color="DCDCDC"/>
                          <w:bottom w:val="single" w:sz="4" w:space="0" w:color="000000"/>
                          <w:right w:val="single" w:sz="13" w:space="0" w:color="DCDCDC"/>
                        </w:tcBorders>
                      </w:tcPr>
                      <w:p>
                        <w:pPr/>
                      </w:p>
                    </w:tc>
                    <w:tc>
                      <w:tcPr>
                        <w:tcW w:w="2063" w:type="dxa"/>
                        <w:gridSpan w:val="2"/>
                        <w:vMerge/>
                        <w:tcBorders>
                          <w:left w:val="single" w:sz="4" w:space="0" w:color="000000"/>
                          <w:bottom w:val="single" w:sz="4" w:space="0" w:color="000000"/>
                          <w:right w:val="single" w:sz="4" w:space="0" w:color="000000"/>
                        </w:tcBorders>
                        <w:shd w:val="clear" w:color="auto" w:fill="DCDCDC"/>
                      </w:tcPr>
                      <w:p>
                        <w:pPr/>
                      </w:p>
                    </w:tc>
                    <w:tc>
                      <w:tcPr>
                        <w:tcW w:w="2358" w:type="dxa"/>
                        <w:gridSpan w:val="2"/>
                        <w:vMerge/>
                        <w:tcBorders>
                          <w:left w:val="single" w:sz="13" w:space="0" w:color="DCDCDC"/>
                          <w:bottom w:val="single" w:sz="4" w:space="0" w:color="000000"/>
                          <w:right w:val="single" w:sz="4" w:space="0" w:color="000000"/>
                        </w:tcBorders>
                      </w:tcPr>
                      <w:p>
                        <w:pPr/>
                      </w:p>
                    </w:tc>
                  </w:tr>
                  <w:tr>
                    <w:trPr>
                      <w:trHeight w:val="634" w:hRule="exact"/>
                    </w:trPr>
                    <w:tc>
                      <w:tcPr>
                        <w:tcW w:w="3236"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仿宋" w:hAnsi="仿宋" w:cs="仿宋" w:eastAsia="仿宋" w:hint="default"/>
                            <w:sz w:val="18"/>
                            <w:szCs w:val="18"/>
                          </w:rPr>
                        </w:pPr>
                        <w:r>
                          <w:rPr>
                            <w:rFonts w:ascii="仿宋" w:hAnsi="仿宋" w:cs="仿宋" w:eastAsia="仿宋" w:hint="default"/>
                            <w:sz w:val="18"/>
                            <w:szCs w:val="18"/>
                          </w:rPr>
                          <w:t>报告期末已审批的担保额度合计</w:t>
                        </w:r>
                      </w:p>
                      <w:p>
                        <w:pPr>
                          <w:pStyle w:val="TableParagraph"/>
                          <w:spacing w:line="240" w:lineRule="auto" w:before="77"/>
                          <w:ind w:right="0"/>
                          <w:jc w:val="center"/>
                          <w:rPr>
                            <w:rFonts w:ascii="仿宋" w:hAnsi="仿宋" w:cs="仿宋" w:eastAsia="仿宋" w:hint="default"/>
                            <w:sz w:val="18"/>
                            <w:szCs w:val="18"/>
                          </w:rPr>
                        </w:pPr>
                        <w:r>
                          <w:rPr>
                            <w:rFonts w:ascii="仿宋" w:hAnsi="仿宋" w:cs="仿宋" w:eastAsia="仿宋" w:hint="default"/>
                            <w:sz w:val="18"/>
                            <w:szCs w:val="18"/>
                          </w:rPr>
                          <w:t>（</w:t>
                        </w:r>
                        <w:r>
                          <w:rPr>
                            <w:rFonts w:ascii="Century Gothic" w:hAnsi="Century Gothic" w:cs="Century Gothic" w:eastAsia="Century Gothic" w:hint="default"/>
                            <w:sz w:val="18"/>
                            <w:szCs w:val="18"/>
                          </w:rPr>
                          <w:t>A3+B3</w:t>
                        </w:r>
                        <w:r>
                          <w:rPr>
                            <w:rFonts w:ascii="仿宋" w:hAnsi="仿宋" w:cs="仿宋" w:eastAsia="仿宋" w:hint="default"/>
                            <w:sz w:val="18"/>
                            <w:szCs w:val="18"/>
                          </w:rPr>
                          <w:t>）</w:t>
                        </w:r>
                      </w:p>
                    </w:tc>
                    <w:tc>
                      <w:tcPr>
                        <w:tcW w:w="3242" w:type="dxa"/>
                        <w:gridSpan w:val="4"/>
                        <w:tcBorders>
                          <w:top w:val="single" w:sz="4" w:space="0" w:color="000000"/>
                          <w:left w:val="single" w:sz="10" w:space="0" w:color="DCDCDC"/>
                          <w:bottom w:val="single" w:sz="4" w:space="0" w:color="000000"/>
                          <w:right w:val="single" w:sz="13" w:space="0" w:color="DCDCDC"/>
                        </w:tcBorders>
                      </w:tcPr>
                      <w:p>
                        <w:pPr>
                          <w:pStyle w:val="TableParagraph"/>
                          <w:spacing w:line="240" w:lineRule="auto" w:before="9"/>
                          <w:ind w:right="0"/>
                          <w:jc w:val="left"/>
                          <w:rPr>
                            <w:rFonts w:ascii="仿宋" w:hAnsi="仿宋" w:cs="仿宋" w:eastAsia="仿宋" w:hint="default"/>
                            <w:sz w:val="15"/>
                            <w:szCs w:val="15"/>
                          </w:rPr>
                        </w:pPr>
                      </w:p>
                      <w:p>
                        <w:pPr>
                          <w:pStyle w:val="TableParagraph"/>
                          <w:spacing w:line="240" w:lineRule="auto"/>
                          <w:ind w:right="2"/>
                          <w:jc w:val="center"/>
                          <w:rPr>
                            <w:rFonts w:ascii="Century Gothic" w:hAnsi="Century Gothic" w:cs="Century Gothic" w:eastAsia="Century Gothic" w:hint="default"/>
                            <w:sz w:val="18"/>
                            <w:szCs w:val="18"/>
                          </w:rPr>
                        </w:pPr>
                        <w:r>
                          <w:rPr>
                            <w:rFonts w:ascii="Century Gothic"/>
                            <w:sz w:val="18"/>
                          </w:rPr>
                          <w:t>43,022.13</w:t>
                        </w:r>
                      </w:p>
                    </w:tc>
                    <w:tc>
                      <w:tcPr>
                        <w:tcW w:w="2063"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9" w:lineRule="auto" w:before="10"/>
                          <w:ind w:left="484" w:right="34" w:hanging="448"/>
                          <w:jc w:val="left"/>
                          <w:rPr>
                            <w:rFonts w:ascii="仿宋" w:hAnsi="仿宋" w:cs="仿宋" w:eastAsia="仿宋" w:hint="default"/>
                            <w:sz w:val="18"/>
                            <w:szCs w:val="18"/>
                          </w:rPr>
                        </w:pPr>
                        <w:r>
                          <w:rPr>
                            <w:rFonts w:ascii="仿宋" w:hAnsi="仿宋" w:cs="仿宋" w:eastAsia="仿宋" w:hint="default"/>
                            <w:sz w:val="18"/>
                            <w:szCs w:val="18"/>
                          </w:rPr>
                          <w:t>报告期末实际担保余额合 计（</w:t>
                        </w:r>
                        <w:r>
                          <w:rPr>
                            <w:rFonts w:ascii="Century Gothic" w:hAnsi="Century Gothic" w:cs="Century Gothic" w:eastAsia="Century Gothic" w:hint="default"/>
                            <w:sz w:val="18"/>
                            <w:szCs w:val="18"/>
                          </w:rPr>
                          <w:t>A4+B4</w:t>
                        </w:r>
                        <w:r>
                          <w:rPr>
                            <w:rFonts w:ascii="仿宋" w:hAnsi="仿宋" w:cs="仿宋" w:eastAsia="仿宋" w:hint="default"/>
                            <w:sz w:val="18"/>
                            <w:szCs w:val="18"/>
                          </w:rPr>
                          <w:t>）</w:t>
                        </w:r>
                      </w:p>
                    </w:tc>
                    <w:tc>
                      <w:tcPr>
                        <w:tcW w:w="2358"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仿宋" w:hAnsi="仿宋" w:cs="仿宋" w:eastAsia="仿宋" w:hint="default"/>
                            <w:sz w:val="15"/>
                            <w:szCs w:val="15"/>
                          </w:rPr>
                        </w:pPr>
                      </w:p>
                      <w:p>
                        <w:pPr>
                          <w:pStyle w:val="TableParagraph"/>
                          <w:spacing w:line="240" w:lineRule="auto"/>
                          <w:ind w:left="768" w:right="0"/>
                          <w:jc w:val="left"/>
                          <w:rPr>
                            <w:rFonts w:ascii="Century Gothic" w:hAnsi="Century Gothic" w:cs="Century Gothic" w:eastAsia="Century Gothic" w:hint="default"/>
                            <w:sz w:val="18"/>
                            <w:szCs w:val="18"/>
                          </w:rPr>
                        </w:pPr>
                        <w:r>
                          <w:rPr>
                            <w:rFonts w:ascii="Century Gothic"/>
                            <w:sz w:val="18"/>
                          </w:rPr>
                          <w:t>10,730.11</w:t>
                        </w:r>
                      </w:p>
                    </w:tc>
                  </w:tr>
                  <w:tr>
                    <w:trPr>
                      <w:trHeight w:val="323" w:hRule="exact"/>
                    </w:trPr>
                    <w:tc>
                      <w:tcPr>
                        <w:tcW w:w="5971"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22" w:right="0"/>
                          <w:jc w:val="left"/>
                          <w:rPr>
                            <w:rFonts w:ascii="仿宋" w:hAnsi="仿宋" w:cs="仿宋" w:eastAsia="仿宋" w:hint="default"/>
                            <w:sz w:val="18"/>
                            <w:szCs w:val="18"/>
                          </w:rPr>
                        </w:pPr>
                        <w:r>
                          <w:rPr>
                            <w:rFonts w:ascii="仿宋" w:hAnsi="仿宋" w:cs="仿宋" w:eastAsia="仿宋" w:hint="default"/>
                            <w:sz w:val="18"/>
                            <w:szCs w:val="18"/>
                          </w:rPr>
                          <w:t>实际担保总额（即</w:t>
                        </w:r>
                        <w:r>
                          <w:rPr>
                            <w:rFonts w:ascii="仿宋" w:hAnsi="仿宋" w:cs="仿宋" w:eastAsia="仿宋" w:hint="default"/>
                            <w:spacing w:val="-49"/>
                            <w:sz w:val="18"/>
                            <w:szCs w:val="18"/>
                          </w:rPr>
                          <w:t> </w:t>
                        </w:r>
                        <w:r>
                          <w:rPr>
                            <w:rFonts w:ascii="Century Gothic" w:hAnsi="Century Gothic" w:cs="Century Gothic" w:eastAsia="Century Gothic" w:hint="default"/>
                            <w:sz w:val="18"/>
                            <w:szCs w:val="18"/>
                          </w:rPr>
                          <w:t>A4+B4</w:t>
                        </w:r>
                        <w:r>
                          <w:rPr>
                            <w:rFonts w:ascii="仿宋" w:hAnsi="仿宋" w:cs="仿宋" w:eastAsia="仿宋" w:hint="default"/>
                            <w:sz w:val="18"/>
                            <w:szCs w:val="18"/>
                          </w:rPr>
                          <w:t>）占公司净资产的比例</w:t>
                        </w:r>
                      </w:p>
                    </w:tc>
                    <w:tc>
                      <w:tcPr>
                        <w:tcW w:w="4928" w:type="dxa"/>
                        <w:gridSpan w:val="5"/>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left="3" w:right="0"/>
                          <w:jc w:val="center"/>
                          <w:rPr>
                            <w:rFonts w:ascii="Century Gothic" w:hAnsi="Century Gothic" w:cs="Century Gothic" w:eastAsia="Century Gothic" w:hint="default"/>
                            <w:sz w:val="18"/>
                            <w:szCs w:val="18"/>
                          </w:rPr>
                        </w:pPr>
                        <w:r>
                          <w:rPr>
                            <w:rFonts w:ascii="Century Gothic"/>
                            <w:sz w:val="18"/>
                          </w:rPr>
                          <w:t>3.41%</w:t>
                        </w:r>
                      </w:p>
                    </w:tc>
                  </w:tr>
                  <w:tr>
                    <w:trPr>
                      <w:trHeight w:val="322" w:hRule="exact"/>
                    </w:trPr>
                    <w:tc>
                      <w:tcPr>
                        <w:tcW w:w="10900" w:type="dxa"/>
                        <w:gridSpan w:val="10"/>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仿宋" w:hAnsi="仿宋" w:cs="仿宋" w:eastAsia="仿宋" w:hint="default"/>
                            <w:sz w:val="18"/>
                            <w:szCs w:val="18"/>
                          </w:rPr>
                        </w:pPr>
                        <w:r>
                          <w:rPr>
                            <w:rFonts w:ascii="仿宋" w:hAnsi="仿宋" w:cs="仿宋" w:eastAsia="仿宋" w:hint="default"/>
                            <w:sz w:val="18"/>
                            <w:szCs w:val="18"/>
                          </w:rPr>
                          <w:t>其中：</w:t>
                        </w:r>
                      </w:p>
                    </w:tc>
                  </w:tr>
                  <w:tr>
                    <w:trPr>
                      <w:trHeight w:val="322" w:hRule="exact"/>
                    </w:trPr>
                    <w:tc>
                      <w:tcPr>
                        <w:tcW w:w="5971"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22" w:right="0"/>
                          <w:jc w:val="left"/>
                          <w:rPr>
                            <w:rFonts w:ascii="仿宋" w:hAnsi="仿宋" w:cs="仿宋" w:eastAsia="仿宋" w:hint="default"/>
                            <w:sz w:val="18"/>
                            <w:szCs w:val="18"/>
                          </w:rPr>
                        </w:pPr>
                        <w:r>
                          <w:rPr>
                            <w:rFonts w:ascii="仿宋" w:hAnsi="仿宋" w:cs="仿宋" w:eastAsia="仿宋" w:hint="default"/>
                            <w:sz w:val="18"/>
                            <w:szCs w:val="18"/>
                          </w:rPr>
                          <w:t>为股东、实际控制人及其关联方提供担保的金额（</w:t>
                        </w:r>
                        <w:r>
                          <w:rPr>
                            <w:rFonts w:ascii="Century Gothic" w:hAnsi="Century Gothic" w:cs="Century Gothic" w:eastAsia="Century Gothic" w:hint="default"/>
                            <w:sz w:val="18"/>
                            <w:szCs w:val="18"/>
                          </w:rPr>
                          <w:t>C</w:t>
                        </w:r>
                        <w:r>
                          <w:rPr>
                            <w:rFonts w:ascii="仿宋" w:hAnsi="仿宋" w:cs="仿宋" w:eastAsia="仿宋" w:hint="default"/>
                            <w:sz w:val="18"/>
                            <w:szCs w:val="18"/>
                          </w:rPr>
                          <w:t>）</w:t>
                        </w:r>
                      </w:p>
                    </w:tc>
                    <w:tc>
                      <w:tcPr>
                        <w:tcW w:w="4928" w:type="dxa"/>
                        <w:gridSpan w:val="5"/>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left="2" w:right="0"/>
                          <w:jc w:val="center"/>
                          <w:rPr>
                            <w:rFonts w:ascii="Century Gothic" w:hAnsi="Century Gothic" w:cs="Century Gothic" w:eastAsia="Century Gothic" w:hint="default"/>
                            <w:sz w:val="18"/>
                            <w:szCs w:val="18"/>
                          </w:rPr>
                        </w:pPr>
                        <w:r>
                          <w:rPr>
                            <w:rFonts w:ascii="Century Gothic"/>
                            <w:w w:val="99"/>
                            <w:sz w:val="18"/>
                          </w:rPr>
                          <w:t>0</w:t>
                        </w:r>
                        <w:r>
                          <w:rPr>
                            <w:rFonts w:ascii="Century Gothic"/>
                            <w:sz w:val="18"/>
                          </w:rPr>
                        </w:r>
                      </w:p>
                    </w:tc>
                  </w:tr>
                  <w:tr>
                    <w:trPr>
                      <w:trHeight w:val="323" w:hRule="exact"/>
                    </w:trPr>
                    <w:tc>
                      <w:tcPr>
                        <w:tcW w:w="5971"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22" w:right="0"/>
                          <w:jc w:val="left"/>
                          <w:rPr>
                            <w:rFonts w:ascii="仿宋" w:hAnsi="仿宋" w:cs="仿宋" w:eastAsia="仿宋" w:hint="default"/>
                            <w:sz w:val="18"/>
                            <w:szCs w:val="18"/>
                          </w:rPr>
                        </w:pPr>
                        <w:r>
                          <w:rPr>
                            <w:rFonts w:ascii="仿宋" w:hAnsi="仿宋" w:cs="仿宋" w:eastAsia="仿宋" w:hint="default"/>
                            <w:sz w:val="18"/>
                            <w:szCs w:val="18"/>
                          </w:rPr>
                          <w:t>直接或间接为资产负债率超过</w:t>
                        </w:r>
                        <w:r>
                          <w:rPr>
                            <w:rFonts w:ascii="仿宋" w:hAnsi="仿宋" w:cs="仿宋" w:eastAsia="仿宋" w:hint="default"/>
                            <w:spacing w:val="-49"/>
                            <w:sz w:val="18"/>
                            <w:szCs w:val="18"/>
                          </w:rPr>
                          <w:t> </w:t>
                        </w:r>
                        <w:r>
                          <w:rPr>
                            <w:rFonts w:ascii="Century Gothic" w:hAnsi="Century Gothic" w:cs="Century Gothic" w:eastAsia="Century Gothic" w:hint="default"/>
                            <w:sz w:val="18"/>
                            <w:szCs w:val="18"/>
                          </w:rPr>
                          <w:t>70%</w:t>
                        </w:r>
                        <w:r>
                          <w:rPr>
                            <w:rFonts w:ascii="仿宋" w:hAnsi="仿宋" w:cs="仿宋" w:eastAsia="仿宋" w:hint="default"/>
                            <w:sz w:val="18"/>
                            <w:szCs w:val="18"/>
                          </w:rPr>
                          <w:t>的被担保对象提供的债务担保金额（</w:t>
                        </w:r>
                        <w:r>
                          <w:rPr>
                            <w:rFonts w:ascii="Century Gothic" w:hAnsi="Century Gothic" w:cs="Century Gothic" w:eastAsia="Century Gothic" w:hint="default"/>
                            <w:sz w:val="18"/>
                            <w:szCs w:val="18"/>
                          </w:rPr>
                          <w:t>D</w:t>
                        </w:r>
                        <w:r>
                          <w:rPr>
                            <w:rFonts w:ascii="仿宋" w:hAnsi="仿宋" w:cs="仿宋" w:eastAsia="仿宋" w:hint="default"/>
                            <w:sz w:val="18"/>
                            <w:szCs w:val="18"/>
                          </w:rPr>
                          <w:t>）</w:t>
                        </w:r>
                      </w:p>
                    </w:tc>
                    <w:tc>
                      <w:tcPr>
                        <w:tcW w:w="4928" w:type="dxa"/>
                        <w:gridSpan w:val="5"/>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left="2" w:right="0"/>
                          <w:jc w:val="center"/>
                          <w:rPr>
                            <w:rFonts w:ascii="Century Gothic" w:hAnsi="Century Gothic" w:cs="Century Gothic" w:eastAsia="Century Gothic" w:hint="default"/>
                            <w:sz w:val="18"/>
                            <w:szCs w:val="18"/>
                          </w:rPr>
                        </w:pPr>
                        <w:r>
                          <w:rPr>
                            <w:rFonts w:ascii="Century Gothic"/>
                            <w:w w:val="99"/>
                            <w:sz w:val="18"/>
                          </w:rPr>
                          <w:t>0</w:t>
                        </w:r>
                        <w:r>
                          <w:rPr>
                            <w:rFonts w:ascii="Century Gothic"/>
                            <w:sz w:val="18"/>
                          </w:rPr>
                        </w:r>
                      </w:p>
                    </w:tc>
                  </w:tr>
                  <w:tr>
                    <w:trPr>
                      <w:trHeight w:val="322" w:hRule="exact"/>
                    </w:trPr>
                    <w:tc>
                      <w:tcPr>
                        <w:tcW w:w="5971"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22" w:right="0"/>
                          <w:jc w:val="left"/>
                          <w:rPr>
                            <w:rFonts w:ascii="仿宋" w:hAnsi="仿宋" w:cs="仿宋" w:eastAsia="仿宋" w:hint="default"/>
                            <w:sz w:val="18"/>
                            <w:szCs w:val="18"/>
                          </w:rPr>
                        </w:pPr>
                        <w:r>
                          <w:rPr>
                            <w:rFonts w:ascii="仿宋" w:hAnsi="仿宋" w:cs="仿宋" w:eastAsia="仿宋" w:hint="default"/>
                            <w:sz w:val="18"/>
                            <w:szCs w:val="18"/>
                          </w:rPr>
                          <w:t>担保总额超过净资产</w:t>
                        </w:r>
                        <w:r>
                          <w:rPr>
                            <w:rFonts w:ascii="仿宋" w:hAnsi="仿宋" w:cs="仿宋" w:eastAsia="仿宋" w:hint="default"/>
                            <w:spacing w:val="-5"/>
                            <w:sz w:val="18"/>
                            <w:szCs w:val="18"/>
                          </w:rPr>
                          <w:t> </w:t>
                        </w:r>
                        <w:r>
                          <w:rPr>
                            <w:rFonts w:ascii="Century Gothic" w:hAnsi="Century Gothic" w:cs="Century Gothic" w:eastAsia="Century Gothic" w:hint="default"/>
                            <w:sz w:val="18"/>
                            <w:szCs w:val="18"/>
                          </w:rPr>
                          <w:t>50%</w:t>
                        </w:r>
                        <w:r>
                          <w:rPr>
                            <w:rFonts w:ascii="仿宋" w:hAnsi="仿宋" w:cs="仿宋" w:eastAsia="仿宋" w:hint="default"/>
                            <w:sz w:val="18"/>
                            <w:szCs w:val="18"/>
                          </w:rPr>
                          <w:t>部分的金额（</w:t>
                        </w:r>
                        <w:r>
                          <w:rPr>
                            <w:rFonts w:ascii="Century Gothic" w:hAnsi="Century Gothic" w:cs="Century Gothic" w:eastAsia="Century Gothic" w:hint="default"/>
                            <w:sz w:val="18"/>
                            <w:szCs w:val="18"/>
                          </w:rPr>
                          <w:t>E</w:t>
                        </w:r>
                        <w:r>
                          <w:rPr>
                            <w:rFonts w:ascii="仿宋" w:hAnsi="仿宋" w:cs="仿宋" w:eastAsia="仿宋" w:hint="default"/>
                            <w:sz w:val="18"/>
                            <w:szCs w:val="18"/>
                          </w:rPr>
                          <w:t>）</w:t>
                        </w:r>
                      </w:p>
                    </w:tc>
                    <w:tc>
                      <w:tcPr>
                        <w:tcW w:w="4928" w:type="dxa"/>
                        <w:gridSpan w:val="5"/>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left="2" w:right="0"/>
                          <w:jc w:val="center"/>
                          <w:rPr>
                            <w:rFonts w:ascii="Century Gothic" w:hAnsi="Century Gothic" w:cs="Century Gothic" w:eastAsia="Century Gothic" w:hint="default"/>
                            <w:sz w:val="18"/>
                            <w:szCs w:val="18"/>
                          </w:rPr>
                        </w:pPr>
                        <w:r>
                          <w:rPr>
                            <w:rFonts w:ascii="Century Gothic"/>
                            <w:w w:val="99"/>
                            <w:sz w:val="18"/>
                          </w:rPr>
                          <w:t>0</w:t>
                        </w:r>
                        <w:r>
                          <w:rPr>
                            <w:rFonts w:ascii="Century Gothic"/>
                            <w:sz w:val="18"/>
                          </w:rPr>
                        </w:r>
                      </w:p>
                    </w:tc>
                  </w:tr>
                  <w:tr>
                    <w:trPr>
                      <w:trHeight w:val="322" w:hRule="exact"/>
                    </w:trPr>
                    <w:tc>
                      <w:tcPr>
                        <w:tcW w:w="5971"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22" w:right="0"/>
                          <w:jc w:val="left"/>
                          <w:rPr>
                            <w:rFonts w:ascii="仿宋" w:hAnsi="仿宋" w:cs="仿宋" w:eastAsia="仿宋" w:hint="default"/>
                            <w:sz w:val="18"/>
                            <w:szCs w:val="18"/>
                          </w:rPr>
                        </w:pPr>
                        <w:r>
                          <w:rPr>
                            <w:rFonts w:ascii="仿宋" w:hAnsi="仿宋" w:cs="仿宋" w:eastAsia="仿宋" w:hint="default"/>
                            <w:sz w:val="18"/>
                            <w:szCs w:val="18"/>
                          </w:rPr>
                          <w:t>上述三项担保金额合计（</w:t>
                        </w:r>
                        <w:r>
                          <w:rPr>
                            <w:rFonts w:ascii="Century Gothic" w:hAnsi="Century Gothic" w:cs="Century Gothic" w:eastAsia="Century Gothic" w:hint="default"/>
                            <w:sz w:val="18"/>
                            <w:szCs w:val="18"/>
                          </w:rPr>
                          <w:t>C+D+E</w:t>
                        </w:r>
                        <w:r>
                          <w:rPr>
                            <w:rFonts w:ascii="仿宋" w:hAnsi="仿宋" w:cs="仿宋" w:eastAsia="仿宋" w:hint="default"/>
                            <w:sz w:val="18"/>
                            <w:szCs w:val="18"/>
                          </w:rPr>
                          <w:t>）</w:t>
                        </w:r>
                      </w:p>
                    </w:tc>
                    <w:tc>
                      <w:tcPr>
                        <w:tcW w:w="4928" w:type="dxa"/>
                        <w:gridSpan w:val="5"/>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left="2" w:right="0"/>
                          <w:jc w:val="center"/>
                          <w:rPr>
                            <w:rFonts w:ascii="Century Gothic" w:hAnsi="Century Gothic" w:cs="Century Gothic" w:eastAsia="Century Gothic" w:hint="default"/>
                            <w:sz w:val="18"/>
                            <w:szCs w:val="18"/>
                          </w:rPr>
                        </w:pPr>
                        <w:r>
                          <w:rPr>
                            <w:rFonts w:ascii="Century Gothic"/>
                            <w:w w:val="99"/>
                            <w:sz w:val="18"/>
                          </w:rPr>
                          <w:t>0</w:t>
                        </w:r>
                        <w:r>
                          <w:rPr>
                            <w:rFonts w:ascii="Century Gothic"/>
                            <w:sz w:val="18"/>
                          </w:rPr>
                        </w:r>
                      </w:p>
                    </w:tc>
                  </w:tr>
                  <w:tr>
                    <w:trPr>
                      <w:trHeight w:val="323" w:hRule="exact"/>
                    </w:trPr>
                    <w:tc>
                      <w:tcPr>
                        <w:tcW w:w="5971"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仿宋" w:hAnsi="仿宋" w:cs="仿宋" w:eastAsia="仿宋" w:hint="default"/>
                            <w:sz w:val="18"/>
                            <w:szCs w:val="18"/>
                          </w:rPr>
                        </w:pPr>
                        <w:r>
                          <w:rPr>
                            <w:rFonts w:ascii="仿宋" w:hAnsi="仿宋" w:cs="仿宋" w:eastAsia="仿宋" w:hint="default"/>
                            <w:sz w:val="18"/>
                            <w:szCs w:val="18"/>
                          </w:rPr>
                          <w:t>未到期担保可能承担连带清偿责任说明</w:t>
                        </w:r>
                      </w:p>
                    </w:tc>
                    <w:tc>
                      <w:tcPr>
                        <w:tcW w:w="4928" w:type="dxa"/>
                        <w:gridSpan w:val="5"/>
                        <w:tcBorders>
                          <w:top w:val="single" w:sz="4" w:space="0" w:color="000000"/>
                          <w:left w:val="single" w:sz="10" w:space="0" w:color="DCDCDC"/>
                          <w:bottom w:val="single" w:sz="4" w:space="0" w:color="000000"/>
                          <w:right w:val="single" w:sz="4" w:space="0" w:color="000000"/>
                        </w:tcBorders>
                      </w:tcPr>
                      <w:p>
                        <w:pPr>
                          <w:pStyle w:val="TableParagraph"/>
                          <w:spacing w:line="240" w:lineRule="auto" w:before="10"/>
                          <w:ind w:left="3"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仿宋" w:hAnsi="仿宋" w:cs="仿宋" w:eastAsia="仿宋" w:hint="default"/>
          <w:sz w:val="18"/>
          <w:szCs w:val="18"/>
        </w:rPr>
        <w:t>）</w:t>
      </w: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10"/>
        <w:rPr>
          <w:rFonts w:ascii="仿宋" w:hAnsi="仿宋" w:cs="仿宋" w:eastAsia="仿宋" w:hint="default"/>
          <w:sz w:val="28"/>
          <w:szCs w:val="28"/>
        </w:rPr>
      </w:pPr>
    </w:p>
    <w:p>
      <w:pPr>
        <w:spacing w:line="256" w:lineRule="auto" w:before="35"/>
        <w:ind w:left="1419" w:right="1477" w:firstLine="0"/>
        <w:jc w:val="both"/>
        <w:rPr>
          <w:rFonts w:ascii="仿宋" w:hAnsi="仿宋" w:cs="仿宋" w:eastAsia="仿宋" w:hint="default"/>
          <w:sz w:val="21"/>
          <w:szCs w:val="21"/>
        </w:rPr>
      </w:pPr>
      <w:r>
        <w:rPr>
          <w:rFonts w:ascii="仿宋" w:hAnsi="仿宋" w:cs="仿宋" w:eastAsia="仿宋" w:hint="default"/>
          <w:sz w:val="21"/>
          <w:szCs w:val="21"/>
        </w:rPr>
        <w:t>（注</w:t>
      </w:r>
      <w:r>
        <w:rPr>
          <w:rFonts w:ascii="仿宋" w:hAnsi="仿宋" w:cs="仿宋" w:eastAsia="仿宋" w:hint="default"/>
          <w:spacing w:val="-35"/>
          <w:sz w:val="21"/>
          <w:szCs w:val="21"/>
        </w:rPr>
        <w:t> </w:t>
      </w:r>
      <w:r>
        <w:rPr>
          <w:rFonts w:ascii="Century Gothic" w:hAnsi="Century Gothic" w:cs="Century Gothic" w:eastAsia="Century Gothic" w:hint="default"/>
          <w:spacing w:val="-2"/>
          <w:sz w:val="21"/>
          <w:szCs w:val="21"/>
        </w:rPr>
        <w:t>1</w:t>
      </w:r>
      <w:r>
        <w:rPr>
          <w:rFonts w:ascii="仿宋" w:hAnsi="仿宋" w:cs="仿宋" w:eastAsia="仿宋" w:hint="default"/>
          <w:spacing w:val="-2"/>
          <w:sz w:val="21"/>
          <w:szCs w:val="21"/>
        </w:rPr>
        <w:t>：福建华冠光电有限公司为本公司控股子公司冠捷科技的关联方，冠捷科技为其提供</w:t>
      </w:r>
      <w:r>
        <w:rPr>
          <w:rFonts w:ascii="仿宋" w:hAnsi="仿宋" w:cs="仿宋" w:eastAsia="仿宋" w:hint="default"/>
          <w:spacing w:val="-102"/>
          <w:sz w:val="21"/>
          <w:szCs w:val="21"/>
        </w:rPr>
        <w:t> </w:t>
      </w:r>
      <w:r>
        <w:rPr>
          <w:rFonts w:ascii="仿宋" w:hAnsi="仿宋" w:cs="仿宋" w:eastAsia="仿宋" w:hint="default"/>
          <w:spacing w:val="-102"/>
          <w:sz w:val="21"/>
          <w:szCs w:val="21"/>
        </w:rPr>
      </w:r>
      <w:r>
        <w:rPr>
          <w:rFonts w:ascii="Century Gothic" w:hAnsi="Century Gothic" w:cs="Century Gothic" w:eastAsia="Century Gothic" w:hint="default"/>
          <w:sz w:val="21"/>
          <w:szCs w:val="21"/>
        </w:rPr>
        <w:t>300</w:t>
      </w:r>
      <w:r>
        <w:rPr>
          <w:rFonts w:ascii="Century Gothic" w:hAnsi="Century Gothic" w:cs="Century Gothic" w:eastAsia="Century Gothic" w:hint="default"/>
          <w:spacing w:val="23"/>
          <w:sz w:val="21"/>
          <w:szCs w:val="21"/>
        </w:rPr>
        <w:t> </w:t>
      </w:r>
      <w:r>
        <w:rPr>
          <w:rFonts w:ascii="仿宋" w:hAnsi="仿宋" w:cs="仿宋" w:eastAsia="仿宋" w:hint="default"/>
          <w:spacing w:val="-3"/>
          <w:sz w:val="21"/>
          <w:szCs w:val="21"/>
        </w:rPr>
        <w:t>万美元的担保；乐捷显示科技（厦门）有限公司为本公司控股子公司冠捷科技的联营企</w:t>
      </w:r>
      <w:r>
        <w:rPr>
          <w:rFonts w:ascii="仿宋" w:hAnsi="仿宋" w:cs="仿宋" w:eastAsia="仿宋" w:hint="default"/>
          <w:spacing w:val="-99"/>
          <w:sz w:val="21"/>
          <w:szCs w:val="21"/>
        </w:rPr>
        <w:t> </w:t>
      </w:r>
      <w:r>
        <w:rPr>
          <w:rFonts w:ascii="仿宋" w:hAnsi="仿宋" w:cs="仿宋" w:eastAsia="仿宋" w:hint="default"/>
          <w:spacing w:val="-99"/>
          <w:sz w:val="21"/>
          <w:szCs w:val="21"/>
        </w:rPr>
      </w:r>
      <w:r>
        <w:rPr>
          <w:rFonts w:ascii="仿宋" w:hAnsi="仿宋" w:cs="仿宋" w:eastAsia="仿宋" w:hint="default"/>
          <w:sz w:val="21"/>
          <w:szCs w:val="21"/>
        </w:rPr>
        <w:t>业，冠捷科技为其提供额度为 </w:t>
      </w:r>
      <w:r>
        <w:rPr>
          <w:rFonts w:ascii="Century Gothic" w:hAnsi="Century Gothic" w:cs="Century Gothic" w:eastAsia="Century Gothic" w:hint="default"/>
          <w:sz w:val="21"/>
          <w:szCs w:val="21"/>
        </w:rPr>
        <w:t>899.60 </w:t>
      </w:r>
      <w:r>
        <w:rPr>
          <w:rFonts w:ascii="仿宋" w:hAnsi="仿宋" w:cs="仿宋" w:eastAsia="仿宋" w:hint="default"/>
          <w:sz w:val="21"/>
          <w:szCs w:val="21"/>
        </w:rPr>
        <w:t>万美元、</w:t>
      </w:r>
      <w:r>
        <w:rPr>
          <w:rFonts w:ascii="Century Gothic" w:hAnsi="Century Gothic" w:cs="Century Gothic" w:eastAsia="Century Gothic" w:hint="default"/>
          <w:sz w:val="21"/>
          <w:szCs w:val="21"/>
        </w:rPr>
        <w:t>4834.43</w:t>
      </w:r>
      <w:r>
        <w:rPr>
          <w:rFonts w:ascii="Century Gothic" w:hAnsi="Century Gothic" w:cs="Century Gothic" w:eastAsia="Century Gothic" w:hint="default"/>
          <w:spacing w:val="-36"/>
          <w:sz w:val="21"/>
          <w:szCs w:val="21"/>
        </w:rPr>
        <w:t> </w:t>
      </w:r>
      <w:r>
        <w:rPr>
          <w:rFonts w:ascii="仿宋" w:hAnsi="仿宋" w:cs="仿宋" w:eastAsia="仿宋" w:hint="default"/>
          <w:sz w:val="21"/>
          <w:szCs w:val="21"/>
        </w:rPr>
        <w:t>万人民币的担保。本公司持有冠捷 科技 </w:t>
      </w:r>
      <w:r>
        <w:rPr>
          <w:rFonts w:ascii="Century Gothic" w:hAnsi="Century Gothic" w:cs="Century Gothic" w:eastAsia="Century Gothic" w:hint="default"/>
          <w:sz w:val="21"/>
          <w:szCs w:val="21"/>
        </w:rPr>
        <w:t>24.32%</w:t>
      </w:r>
      <w:r>
        <w:rPr>
          <w:rFonts w:ascii="仿宋" w:hAnsi="仿宋" w:cs="仿宋" w:eastAsia="仿宋" w:hint="default"/>
          <w:sz w:val="21"/>
          <w:szCs w:val="21"/>
        </w:rPr>
        <w:t>的股权，上述对外担保额度均按照本公司持股比例进行了有关计算。注</w:t>
      </w:r>
      <w:r>
        <w:rPr>
          <w:rFonts w:ascii="仿宋" w:hAnsi="仿宋" w:cs="仿宋" w:eastAsia="仿宋" w:hint="default"/>
          <w:spacing w:val="-58"/>
          <w:sz w:val="21"/>
          <w:szCs w:val="21"/>
        </w:rPr>
        <w:t> </w:t>
      </w:r>
      <w:r>
        <w:rPr>
          <w:rFonts w:ascii="Century Gothic" w:hAnsi="Century Gothic" w:cs="Century Gothic" w:eastAsia="Century Gothic" w:hint="default"/>
          <w:sz w:val="21"/>
          <w:szCs w:val="21"/>
        </w:rPr>
        <w:t>2</w:t>
      </w:r>
      <w:r>
        <w:rPr>
          <w:rFonts w:ascii="仿宋" w:hAnsi="仿宋" w:cs="仿宋" w:eastAsia="仿宋" w:hint="default"/>
          <w:sz w:val="21"/>
          <w:szCs w:val="21"/>
        </w:rPr>
        <w:t>：对 子公司的担保协议由公司按照审批额度，在有效期限内决定与银行签订的具体方式。）</w:t>
      </w:r>
    </w:p>
    <w:p>
      <w:pPr>
        <w:pStyle w:val="BodyText"/>
        <w:spacing w:line="336" w:lineRule="auto" w:before="77"/>
        <w:ind w:left="1420" w:right="1472"/>
        <w:jc w:val="both"/>
      </w:pPr>
      <w:r>
        <w:rPr/>
        <w:t>（</w:t>
      </w:r>
      <w:r>
        <w:rPr>
          <w:rFonts w:ascii="Century Gothic" w:hAnsi="Century Gothic" w:cs="Century Gothic" w:eastAsia="Century Gothic" w:hint="default"/>
        </w:rPr>
        <w:t>3</w:t>
      </w:r>
      <w:r>
        <w:rPr/>
        <w:t>）报告期内，本公司没有发生属于《关于规范上市公司与关联方资金往来及 上市公司对外担保若干问题的通知》（证监发</w:t>
      </w:r>
      <w:r>
        <w:rPr>
          <w:rFonts w:ascii="Century Gothic" w:hAnsi="Century Gothic" w:cs="Century Gothic" w:eastAsia="Century Gothic" w:hint="default"/>
        </w:rPr>
        <w:t>[2003]56</w:t>
      </w:r>
      <w:r>
        <w:rPr>
          <w:rFonts w:ascii="Century Gothic" w:hAnsi="Century Gothic" w:cs="Century Gothic" w:eastAsia="Century Gothic" w:hint="default"/>
          <w:spacing w:val="51"/>
        </w:rPr>
        <w:t> </w:t>
      </w:r>
      <w:r>
        <w:rPr/>
        <w:t>号）要求披露的违规担 保。</w:t>
      </w:r>
    </w:p>
    <w:p>
      <w:pPr>
        <w:pStyle w:val="BodyText"/>
        <w:spacing w:line="336" w:lineRule="auto" w:before="58"/>
        <w:ind w:left="1900" w:right="1463" w:hanging="480"/>
        <w:jc w:val="left"/>
      </w:pPr>
      <w:r>
        <w:rPr/>
        <w:t>（</w:t>
      </w:r>
      <w:r>
        <w:rPr>
          <w:rFonts w:ascii="Century Gothic" w:hAnsi="Century Gothic" w:cs="Century Gothic" w:eastAsia="Century Gothic" w:hint="default"/>
        </w:rPr>
        <w:t>4</w:t>
      </w:r>
      <w:r>
        <w:rPr/>
        <w:t>）独立董事对公司累计和当期对外担保情况的专项说明及独立意见 </w:t>
      </w:r>
      <w:r>
        <w:rPr>
          <w:spacing w:val="-3"/>
        </w:rPr>
        <w:t>根据《关于规范上市公司与关联方资金往来及上市公司对外担保若干问题的</w:t>
      </w:r>
    </w:p>
    <w:p>
      <w:pPr>
        <w:pStyle w:val="BodyText"/>
        <w:spacing w:line="336" w:lineRule="auto" w:before="58"/>
        <w:ind w:left="1420" w:right="1477"/>
        <w:jc w:val="both"/>
      </w:pPr>
      <w:r>
        <w:rPr/>
        <w:t>通知》（证监发【</w:t>
      </w:r>
      <w:r>
        <w:rPr>
          <w:rFonts w:ascii="Century Gothic" w:hAnsi="Century Gothic" w:cs="Century Gothic" w:eastAsia="Century Gothic" w:hint="default"/>
        </w:rPr>
        <w:t>2003</w:t>
      </w:r>
      <w:r>
        <w:rPr/>
        <w:t>】</w:t>
      </w:r>
      <w:r>
        <w:rPr>
          <w:rFonts w:ascii="Century Gothic" w:hAnsi="Century Gothic" w:cs="Century Gothic" w:eastAsia="Century Gothic" w:hint="default"/>
        </w:rPr>
        <w:t>56</w:t>
      </w:r>
      <w:r>
        <w:rPr>
          <w:rFonts w:ascii="Century Gothic" w:hAnsi="Century Gothic" w:cs="Century Gothic" w:eastAsia="Century Gothic" w:hint="default"/>
          <w:spacing w:val="-16"/>
        </w:rPr>
        <w:t> </w:t>
      </w:r>
      <w:r>
        <w:rPr/>
        <w:t>号）、《关于加强上市公司资金占用和违规担保信</w:t>
      </w:r>
      <w:r>
        <w:rPr>
          <w:spacing w:val="-1"/>
        </w:rPr>
        <w:t> </w:t>
      </w:r>
      <w:r>
        <w:rPr/>
        <w:t>息披露工作的通知》（深圳局发字【</w:t>
      </w:r>
      <w:r>
        <w:rPr>
          <w:rFonts w:ascii="Century Gothic" w:hAnsi="Century Gothic" w:cs="Century Gothic" w:eastAsia="Century Gothic" w:hint="default"/>
        </w:rPr>
        <w:t>2004</w:t>
      </w:r>
      <w:r>
        <w:rPr/>
        <w:t>】</w:t>
      </w:r>
      <w:r>
        <w:rPr>
          <w:rFonts w:ascii="Century Gothic" w:hAnsi="Century Gothic" w:cs="Century Gothic" w:eastAsia="Century Gothic" w:hint="default"/>
        </w:rPr>
        <w:t>338 </w:t>
      </w:r>
      <w:r>
        <w:rPr>
          <w:rFonts w:ascii="Century Gothic" w:hAnsi="Century Gothic" w:cs="Century Gothic" w:eastAsia="Century Gothic" w:hint="default"/>
          <w:spacing w:val="18"/>
        </w:rPr>
        <w:t> </w:t>
      </w:r>
      <w:r>
        <w:rPr/>
        <w:t>号）和《关于规范上市公司对</w:t>
      </w:r>
    </w:p>
    <w:p>
      <w:pPr>
        <w:spacing w:after="0" w:line="336" w:lineRule="auto"/>
        <w:jc w:val="both"/>
        <w:sectPr>
          <w:pgSz w:w="11910" w:h="16840"/>
          <w:pgMar w:header="0" w:footer="962" w:top="1360" w:bottom="1160" w:left="380" w:right="320"/>
        </w:sectPr>
      </w:pPr>
    </w:p>
    <w:p>
      <w:pPr>
        <w:pStyle w:val="BodyText"/>
        <w:spacing w:line="336" w:lineRule="auto" w:before="0"/>
        <w:ind w:right="84"/>
        <w:jc w:val="left"/>
      </w:pPr>
      <w:r>
        <w:rPr/>
        <w:t>外担保行为的通知》（证监发【</w:t>
      </w:r>
      <w:r>
        <w:rPr>
          <w:rFonts w:ascii="Century Gothic" w:hAnsi="Century Gothic" w:cs="Century Gothic" w:eastAsia="Century Gothic" w:hint="default"/>
        </w:rPr>
        <w:t>2005</w:t>
      </w:r>
      <w:r>
        <w:rPr/>
        <w:t>】</w:t>
      </w:r>
      <w:r>
        <w:rPr>
          <w:rFonts w:ascii="Century Gothic" w:hAnsi="Century Gothic" w:cs="Century Gothic" w:eastAsia="Century Gothic" w:hint="default"/>
        </w:rPr>
        <w:t>120 </w:t>
      </w:r>
      <w:r>
        <w:rPr/>
        <w:t>号）的精神，公司独立董事对公司</w:t>
      </w:r>
      <w:r>
        <w:rPr>
          <w:spacing w:val="-102"/>
        </w:rPr>
        <w:t> </w:t>
      </w:r>
      <w:r>
        <w:rPr/>
        <w:t>累计和当期对外担保的情况作了专项说明，并发表了独立意见，内容如下：</w:t>
      </w:r>
    </w:p>
    <w:p>
      <w:pPr>
        <w:pStyle w:val="BodyText"/>
        <w:spacing w:line="336" w:lineRule="auto" w:before="58"/>
        <w:ind w:right="189" w:firstLine="480"/>
        <w:jc w:val="left"/>
      </w:pPr>
      <w:r>
        <w:rPr>
          <w:rFonts w:ascii="Century Gothic" w:hAnsi="Century Gothic" w:cs="Century Gothic" w:eastAsia="Century Gothic" w:hint="default"/>
        </w:rPr>
        <w:t>1</w:t>
      </w:r>
      <w:r>
        <w:rPr/>
        <w:t>．截至</w:t>
      </w:r>
      <w:r>
        <w:rPr>
          <w:spacing w:val="-57"/>
        </w:rPr>
        <w:t> </w:t>
      </w:r>
      <w:r>
        <w:rPr>
          <w:rFonts w:ascii="Century Gothic" w:hAnsi="Century Gothic" w:cs="Century Gothic" w:eastAsia="Century Gothic" w:hint="default"/>
        </w:rPr>
        <w:t>2011</w:t>
      </w:r>
      <w:r>
        <w:rPr>
          <w:rFonts w:ascii="Century Gothic" w:hAnsi="Century Gothic" w:cs="Century Gothic" w:eastAsia="Century Gothic" w:hint="default"/>
          <w:spacing w:val="-3"/>
        </w:rPr>
        <w:t> </w:t>
      </w:r>
      <w:r>
        <w:rPr/>
        <w:t>年</w:t>
      </w:r>
      <w:r>
        <w:rPr>
          <w:spacing w:val="-57"/>
        </w:rPr>
        <w:t> </w:t>
      </w:r>
      <w:r>
        <w:rPr>
          <w:rFonts w:ascii="Century Gothic" w:hAnsi="Century Gothic" w:cs="Century Gothic" w:eastAsia="Century Gothic" w:hint="default"/>
        </w:rPr>
        <w:t>12</w:t>
      </w:r>
      <w:r>
        <w:rPr>
          <w:rFonts w:ascii="Century Gothic" w:hAnsi="Century Gothic" w:cs="Century Gothic" w:eastAsia="Century Gothic" w:hint="default"/>
          <w:spacing w:val="-4"/>
        </w:rPr>
        <w:t> </w:t>
      </w:r>
      <w:r>
        <w:rPr/>
        <w:t>月</w:t>
      </w:r>
      <w:r>
        <w:rPr>
          <w:spacing w:val="-57"/>
        </w:rPr>
        <w:t> </w:t>
      </w:r>
      <w:r>
        <w:rPr>
          <w:rFonts w:ascii="Century Gothic" w:hAnsi="Century Gothic" w:cs="Century Gothic" w:eastAsia="Century Gothic" w:hint="default"/>
        </w:rPr>
        <w:t>31</w:t>
      </w:r>
      <w:r>
        <w:rPr>
          <w:rFonts w:ascii="Century Gothic" w:hAnsi="Century Gothic" w:cs="Century Gothic" w:eastAsia="Century Gothic" w:hint="default"/>
          <w:spacing w:val="-3"/>
        </w:rPr>
        <w:t> </w:t>
      </w:r>
      <w:r>
        <w:rPr/>
        <w:t>日，公司及控股子公司没有新发生为公司控股股 东及其他关联方、任何个人提供担保的情况。</w:t>
      </w:r>
    </w:p>
    <w:p>
      <w:pPr>
        <w:pStyle w:val="BodyText"/>
        <w:spacing w:line="352" w:lineRule="auto" w:before="58"/>
        <w:ind w:right="84" w:firstLine="480"/>
        <w:jc w:val="left"/>
      </w:pPr>
      <w:r>
        <w:rPr>
          <w:rFonts w:ascii="Century Gothic" w:hAnsi="Century Gothic" w:cs="Century Gothic" w:eastAsia="Century Gothic" w:hint="default"/>
        </w:rPr>
        <w:t>2</w:t>
      </w:r>
      <w:r>
        <w:rPr/>
        <w:t>．报告期内，为了节约财务费用，降低资金成本，确保子公司中国长城计 </w:t>
      </w:r>
      <w:r>
        <w:rPr>
          <w:spacing w:val="-11"/>
        </w:rPr>
        <w:t>算机（香港）控股有限公司（简称长城香港）日常业务运作及拓展，公司通过“内</w:t>
      </w:r>
      <w:r>
        <w:rPr>
          <w:spacing w:val="-90"/>
        </w:rPr>
        <w:t> </w:t>
      </w:r>
      <w:r>
        <w:rPr>
          <w:spacing w:val="-90"/>
        </w:rPr>
      </w:r>
      <w:r>
        <w:rPr/>
        <w:t>保外贷”的方式为其银行融资等提供担保，担保额度总额预计为肆亿元人民币，</w:t>
      </w:r>
      <w:r>
        <w:rPr/>
        <w:t> </w:t>
      </w:r>
      <w:r>
        <w:rPr>
          <w:spacing w:val="-3"/>
        </w:rPr>
        <w:t>担保期限壹年，担保方式为连带责任保证。公司严格按照法律法规、公司章程和</w:t>
      </w:r>
      <w:r>
        <w:rPr>
          <w:spacing w:val="-111"/>
        </w:rPr>
        <w:t> </w:t>
      </w:r>
      <w:r>
        <w:rPr>
          <w:spacing w:val="-111"/>
        </w:rPr>
      </w:r>
      <w:r>
        <w:rPr/>
        <w:t>其他制度规定对长城香港担保履行了董事会、股东大会审议程序。</w:t>
      </w:r>
    </w:p>
    <w:p>
      <w:pPr>
        <w:pStyle w:val="BodyText"/>
        <w:spacing w:line="240" w:lineRule="auto" w:before="41"/>
        <w:ind w:left="600" w:right="84"/>
        <w:jc w:val="left"/>
        <w:rPr>
          <w:rFonts w:ascii="Century Gothic" w:hAnsi="Century Gothic" w:cs="Century Gothic" w:eastAsia="Century Gothic" w:hint="default"/>
        </w:rPr>
      </w:pPr>
      <w:r>
        <w:rPr>
          <w:rFonts w:ascii="Century Gothic" w:hAnsi="Century Gothic" w:cs="Century Gothic" w:eastAsia="Century Gothic" w:hint="default"/>
          <w:spacing w:val="-7"/>
        </w:rPr>
        <w:t>3</w:t>
      </w:r>
      <w:r>
        <w:rPr>
          <w:spacing w:val="-7"/>
        </w:rPr>
        <w:t>．</w:t>
      </w:r>
      <w:r>
        <w:rPr>
          <w:rFonts w:ascii="Century Gothic" w:hAnsi="Century Gothic" w:cs="Century Gothic" w:eastAsia="Century Gothic" w:hint="default"/>
          <w:spacing w:val="-7"/>
        </w:rPr>
        <w:t>2009 </w:t>
      </w:r>
      <w:r>
        <w:rPr>
          <w:spacing w:val="-8"/>
        </w:rPr>
        <w:t>年度合并的子公司冠捷科技有限公司（简称“冠捷科技”）自</w:t>
      </w:r>
      <w:r>
        <w:rPr>
          <w:spacing w:val="-36"/>
        </w:rPr>
        <w:t> </w:t>
      </w:r>
      <w:r>
        <w:rPr>
          <w:rFonts w:ascii="Century Gothic" w:hAnsi="Century Gothic" w:cs="Century Gothic" w:eastAsia="Century Gothic" w:hint="default"/>
        </w:rPr>
        <w:t>2006</w:t>
      </w:r>
    </w:p>
    <w:p>
      <w:pPr>
        <w:pStyle w:val="BodyText"/>
        <w:spacing w:line="240" w:lineRule="auto"/>
        <w:ind w:right="84"/>
        <w:jc w:val="left"/>
      </w:pPr>
      <w:r>
        <w:rPr/>
        <w:t>年</w:t>
      </w:r>
      <w:r>
        <w:rPr>
          <w:spacing w:val="-64"/>
        </w:rPr>
        <w:t> </w:t>
      </w:r>
      <w:r>
        <w:rPr>
          <w:rFonts w:ascii="Century Gothic" w:hAnsi="Century Gothic" w:cs="Century Gothic" w:eastAsia="Century Gothic" w:hint="default"/>
        </w:rPr>
        <w:t>3</w:t>
      </w:r>
      <w:r>
        <w:rPr>
          <w:rFonts w:ascii="Century Gothic" w:hAnsi="Century Gothic" w:cs="Century Gothic" w:eastAsia="Century Gothic" w:hint="default"/>
          <w:spacing w:val="-11"/>
        </w:rPr>
        <w:t> </w:t>
      </w:r>
      <w:r>
        <w:rPr/>
        <w:t>月</w:t>
      </w:r>
      <w:r>
        <w:rPr>
          <w:spacing w:val="-64"/>
        </w:rPr>
        <w:t> </w:t>
      </w:r>
      <w:r>
        <w:rPr>
          <w:rFonts w:ascii="Century Gothic" w:hAnsi="Century Gothic" w:cs="Century Gothic" w:eastAsia="Century Gothic" w:hint="default"/>
        </w:rPr>
        <w:t>15</w:t>
      </w:r>
      <w:r>
        <w:rPr>
          <w:rFonts w:ascii="Century Gothic" w:hAnsi="Century Gothic" w:cs="Century Gothic" w:eastAsia="Century Gothic" w:hint="default"/>
          <w:spacing w:val="-12"/>
        </w:rPr>
        <w:t> </w:t>
      </w:r>
      <w:r>
        <w:rPr/>
        <w:t>日起，按照其上市地的法律法规为其关联方福建华冠光电有限公司提</w:t>
      </w:r>
    </w:p>
    <w:p>
      <w:pPr>
        <w:pStyle w:val="BodyText"/>
        <w:spacing w:line="352" w:lineRule="auto"/>
        <w:ind w:left="0" w:right="197"/>
        <w:jc w:val="right"/>
      </w:pPr>
      <w:r>
        <w:rPr/>
        <w:t>供额度为</w:t>
      </w:r>
      <w:r>
        <w:rPr>
          <w:spacing w:val="-61"/>
        </w:rPr>
        <w:t> </w:t>
      </w:r>
      <w:r>
        <w:rPr>
          <w:rFonts w:ascii="Century Gothic" w:hAnsi="Century Gothic" w:cs="Century Gothic" w:eastAsia="Century Gothic" w:hint="default"/>
        </w:rPr>
        <w:t>300</w:t>
      </w:r>
      <w:r>
        <w:rPr>
          <w:rFonts w:ascii="Century Gothic" w:hAnsi="Century Gothic" w:cs="Century Gothic" w:eastAsia="Century Gothic" w:hint="default"/>
          <w:spacing w:val="-8"/>
        </w:rPr>
        <w:t> </w:t>
      </w:r>
      <w:r>
        <w:rPr/>
        <w:t>万美元的连带责任担保，前述担保已于</w:t>
      </w:r>
      <w:r>
        <w:rPr>
          <w:spacing w:val="-61"/>
        </w:rPr>
        <w:t> </w:t>
      </w:r>
      <w:r>
        <w:rPr>
          <w:rFonts w:ascii="Century Gothic" w:hAnsi="Century Gothic" w:cs="Century Gothic" w:eastAsia="Century Gothic" w:hint="default"/>
        </w:rPr>
        <w:t>2011</w:t>
      </w:r>
      <w:r>
        <w:rPr>
          <w:rFonts w:ascii="Century Gothic" w:hAnsi="Century Gothic" w:cs="Century Gothic" w:eastAsia="Century Gothic" w:hint="default"/>
          <w:spacing w:val="-8"/>
        </w:rPr>
        <w:t> </w:t>
      </w:r>
      <w:r>
        <w:rPr/>
        <w:t>年</w:t>
      </w:r>
      <w:r>
        <w:rPr>
          <w:spacing w:val="-61"/>
        </w:rPr>
        <w:t> </w:t>
      </w:r>
      <w:r>
        <w:rPr>
          <w:rFonts w:ascii="Century Gothic" w:hAnsi="Century Gothic" w:cs="Century Gothic" w:eastAsia="Century Gothic" w:hint="default"/>
        </w:rPr>
        <w:t>3</w:t>
      </w:r>
      <w:r>
        <w:rPr>
          <w:rFonts w:ascii="Century Gothic" w:hAnsi="Century Gothic" w:cs="Century Gothic" w:eastAsia="Century Gothic" w:hint="default"/>
          <w:spacing w:val="-9"/>
        </w:rPr>
        <w:t> </w:t>
      </w:r>
      <w:r>
        <w:rPr/>
        <w:t>月</w:t>
      </w:r>
      <w:r>
        <w:rPr>
          <w:spacing w:val="-61"/>
        </w:rPr>
        <w:t> </w:t>
      </w:r>
      <w:r>
        <w:rPr>
          <w:rFonts w:ascii="Century Gothic" w:hAnsi="Century Gothic" w:cs="Century Gothic" w:eastAsia="Century Gothic" w:hint="default"/>
        </w:rPr>
        <w:t>15</w:t>
      </w:r>
      <w:r>
        <w:rPr>
          <w:rFonts w:ascii="Century Gothic" w:hAnsi="Century Gothic" w:cs="Century Gothic" w:eastAsia="Century Gothic" w:hint="default"/>
          <w:spacing w:val="-8"/>
        </w:rPr>
        <w:t> </w:t>
      </w:r>
      <w:r>
        <w:rPr/>
        <w:t>日到期。 </w:t>
      </w:r>
      <w:r>
        <w:rPr>
          <w:spacing w:val="-10"/>
        </w:rPr>
        <w:t>报告期内，鉴于冠捷科技下属公司乐捷显示科技（厦门）有限公司（简称“乐</w:t>
      </w:r>
      <w:r>
        <w:rPr/>
        <w:t> </w:t>
      </w:r>
      <w:r>
        <w:rPr>
          <w:spacing w:val="-3"/>
        </w:rPr>
        <w:t>捷科技”）进入工厂停产阶段，为确保其还款，冠捷科技的下属公司冠捷显示科</w:t>
      </w:r>
      <w:r>
        <w:rPr/>
        <w:t> </w:t>
      </w:r>
      <w:r>
        <w:rPr>
          <w:spacing w:val="-3"/>
        </w:rPr>
        <w:t>技（厦门）有限公司（简称“冠显科技”）按照其上市地的法律法规为其提供额</w:t>
      </w:r>
      <w:r>
        <w:rPr/>
        <w:t> 度为 </w:t>
      </w:r>
      <w:r>
        <w:rPr>
          <w:rFonts w:ascii="Century Gothic" w:hAnsi="Century Gothic" w:cs="Century Gothic" w:eastAsia="Century Gothic" w:hint="default"/>
        </w:rPr>
        <w:t>899.60 </w:t>
      </w:r>
      <w:r>
        <w:rPr/>
        <w:t>万美元、</w:t>
      </w:r>
      <w:r>
        <w:rPr>
          <w:rFonts w:ascii="Century Gothic" w:hAnsi="Century Gothic" w:cs="Century Gothic" w:eastAsia="Century Gothic" w:hint="default"/>
        </w:rPr>
        <w:t>4834.43</w:t>
      </w:r>
      <w:r>
        <w:rPr>
          <w:rFonts w:ascii="Century Gothic" w:hAnsi="Century Gothic" w:cs="Century Gothic" w:eastAsia="Century Gothic" w:hint="default"/>
          <w:spacing w:val="-29"/>
        </w:rPr>
        <w:t> </w:t>
      </w:r>
      <w:r>
        <w:rPr/>
        <w:t>万人民币的连带责任担保，前述担保已按照冠捷</w:t>
      </w:r>
    </w:p>
    <w:p>
      <w:pPr>
        <w:pStyle w:val="BodyText"/>
        <w:spacing w:line="240" w:lineRule="auto" w:before="0"/>
        <w:ind w:left="119" w:right="84"/>
        <w:jc w:val="left"/>
      </w:pPr>
      <w:r>
        <w:rPr/>
        <w:t>科技上市地的要求履行相关程序。</w:t>
      </w:r>
    </w:p>
    <w:p>
      <w:pPr>
        <w:pStyle w:val="BodyText"/>
        <w:spacing w:line="336" w:lineRule="auto" w:before="154"/>
        <w:ind w:left="119" w:right="84" w:firstLine="480"/>
        <w:jc w:val="left"/>
      </w:pPr>
      <w:r>
        <w:rPr>
          <w:rFonts w:ascii="Century Gothic" w:hAnsi="Century Gothic" w:cs="Century Gothic" w:eastAsia="Century Gothic" w:hint="default"/>
        </w:rPr>
        <w:t>4</w:t>
      </w:r>
      <w:r>
        <w:rPr/>
        <w:t>．截至</w:t>
      </w:r>
      <w:r>
        <w:rPr>
          <w:spacing w:val="-57"/>
        </w:rPr>
        <w:t> </w:t>
      </w:r>
      <w:r>
        <w:rPr>
          <w:rFonts w:ascii="Century Gothic" w:hAnsi="Century Gothic" w:cs="Century Gothic" w:eastAsia="Century Gothic" w:hint="default"/>
        </w:rPr>
        <w:t>2011</w:t>
      </w:r>
      <w:r>
        <w:rPr>
          <w:rFonts w:ascii="Century Gothic" w:hAnsi="Century Gothic" w:cs="Century Gothic" w:eastAsia="Century Gothic" w:hint="default"/>
          <w:spacing w:val="-4"/>
        </w:rPr>
        <w:t> </w:t>
      </w:r>
      <w:r>
        <w:rPr/>
        <w:t>年</w:t>
      </w:r>
      <w:r>
        <w:rPr>
          <w:spacing w:val="-57"/>
        </w:rPr>
        <w:t> </w:t>
      </w:r>
      <w:r>
        <w:rPr>
          <w:rFonts w:ascii="Century Gothic" w:hAnsi="Century Gothic" w:cs="Century Gothic" w:eastAsia="Century Gothic" w:hint="default"/>
        </w:rPr>
        <w:t>12</w:t>
      </w:r>
      <w:r>
        <w:rPr>
          <w:rFonts w:ascii="Century Gothic" w:hAnsi="Century Gothic" w:cs="Century Gothic" w:eastAsia="Century Gothic" w:hint="default"/>
          <w:spacing w:val="-5"/>
        </w:rPr>
        <w:t> </w:t>
      </w:r>
      <w:r>
        <w:rPr/>
        <w:t>月</w:t>
      </w:r>
      <w:r>
        <w:rPr>
          <w:spacing w:val="-57"/>
        </w:rPr>
        <w:t> </w:t>
      </w:r>
      <w:r>
        <w:rPr>
          <w:rFonts w:ascii="Century Gothic" w:hAnsi="Century Gothic" w:cs="Century Gothic" w:eastAsia="Century Gothic" w:hint="default"/>
        </w:rPr>
        <w:t>31</w:t>
      </w:r>
      <w:r>
        <w:rPr>
          <w:rFonts w:ascii="Century Gothic" w:hAnsi="Century Gothic" w:cs="Century Gothic" w:eastAsia="Century Gothic" w:hint="default"/>
          <w:spacing w:val="-4"/>
        </w:rPr>
        <w:t> </w:t>
      </w:r>
      <w:r>
        <w:rPr/>
        <w:t>日，公司对外担保余额约为</w:t>
      </w:r>
      <w:r>
        <w:rPr>
          <w:spacing w:val="-58"/>
        </w:rPr>
        <w:t> </w:t>
      </w:r>
      <w:r>
        <w:rPr>
          <w:rFonts w:ascii="Century Gothic" w:hAnsi="Century Gothic" w:cs="Century Gothic" w:eastAsia="Century Gothic" w:hint="default"/>
        </w:rPr>
        <w:t>10,730.11</w:t>
      </w:r>
      <w:r>
        <w:rPr>
          <w:rFonts w:ascii="Century Gothic" w:hAnsi="Century Gothic" w:cs="Century Gothic" w:eastAsia="Century Gothic" w:hint="default"/>
          <w:spacing w:val="-3"/>
        </w:rPr>
        <w:t> </w:t>
      </w:r>
      <w:r>
        <w:rPr/>
        <w:t>万元，约</w:t>
      </w:r>
      <w:r>
        <w:rPr>
          <w:spacing w:val="-1"/>
        </w:rPr>
        <w:t> </w:t>
      </w:r>
      <w:r>
        <w:rPr/>
        <w:t>占公司年末经审计净资产的比例</w:t>
      </w:r>
      <w:r>
        <w:rPr>
          <w:spacing w:val="-61"/>
        </w:rPr>
        <w:t> </w:t>
      </w:r>
      <w:r>
        <w:rPr>
          <w:rFonts w:ascii="Century Gothic" w:hAnsi="Century Gothic" w:cs="Century Gothic" w:eastAsia="Century Gothic" w:hint="default"/>
        </w:rPr>
        <w:t>3.41%</w:t>
      </w:r>
      <w:r>
        <w:rPr/>
        <w:t>。</w:t>
      </w:r>
    </w:p>
    <w:p>
      <w:pPr>
        <w:pStyle w:val="BodyText"/>
        <w:spacing w:line="350" w:lineRule="auto" w:before="20"/>
        <w:ind w:left="119" w:right="197" w:firstLine="480"/>
        <w:jc w:val="both"/>
      </w:pPr>
      <w:r>
        <w:rPr>
          <w:rFonts w:ascii="Century Gothic" w:hAnsi="Century Gothic" w:cs="Century Gothic" w:eastAsia="Century Gothic" w:hint="default"/>
        </w:rPr>
        <w:t>5</w:t>
      </w:r>
      <w:r>
        <w:rPr/>
        <w:t>．公司定有《对外担保管理制度》，并严格按照有关规定，规范公司对外 </w:t>
      </w:r>
      <w:r>
        <w:rPr>
          <w:spacing w:val="-3"/>
        </w:rPr>
        <w:t>担保行为，控制公司对外担保风险，没有违反《关于规范上市公司对外担保行为</w:t>
      </w:r>
      <w:r>
        <w:rPr>
          <w:spacing w:val="-111"/>
        </w:rPr>
        <w:t> </w:t>
      </w:r>
      <w:r>
        <w:rPr>
          <w:spacing w:val="-111"/>
        </w:rPr>
      </w:r>
      <w:r>
        <w:rPr>
          <w:spacing w:val="-3"/>
        </w:rPr>
        <w:t>的通知》的事项发生，目前未有明显迹象表明公司可能因被担保方债务违约而承</w:t>
      </w:r>
      <w:r>
        <w:rPr>
          <w:spacing w:val="-109"/>
        </w:rPr>
        <w:t> </w:t>
      </w:r>
      <w:r>
        <w:rPr>
          <w:spacing w:val="-109"/>
        </w:rPr>
      </w:r>
      <w:r>
        <w:rPr/>
        <w:t>担担保责任。</w:t>
      </w:r>
    </w:p>
    <w:p>
      <w:pPr>
        <w:pStyle w:val="BodyText"/>
        <w:spacing w:line="357" w:lineRule="auto" w:before="43"/>
        <w:ind w:left="119" w:right="184" w:firstLine="480"/>
        <w:jc w:val="left"/>
      </w:pPr>
      <w:r>
        <w:rPr>
          <w:spacing w:val="-3"/>
        </w:rPr>
        <w:t>我们认为，公司能够按照有关规定，规范公司对外担保行为，控制对外担保</w:t>
      </w:r>
      <w:r>
        <w:rPr/>
        <w:t> 风险，没有损害公司及公司股东尤其是中小股东的利益。</w:t>
      </w:r>
    </w:p>
    <w:p>
      <w:pPr>
        <w:pStyle w:val="Heading2"/>
        <w:spacing w:line="378" w:lineRule="exact"/>
        <w:ind w:left="119" w:right="84"/>
        <w:jc w:val="left"/>
        <w:rPr>
          <w:b w:val="0"/>
          <w:bCs w:val="0"/>
        </w:rPr>
      </w:pPr>
      <w:r>
        <w:rPr>
          <w:rFonts w:ascii="Century Gothic" w:hAnsi="Century Gothic" w:cs="Century Gothic" w:eastAsia="Century Gothic" w:hint="default"/>
        </w:rPr>
        <w:t>3</w:t>
      </w:r>
      <w:r>
        <w:rPr/>
        <w:t>．报告期内，本公司无委托理财事项。</w:t>
      </w:r>
      <w:r>
        <w:rPr>
          <w:b w:val="0"/>
          <w:bCs w:val="0"/>
        </w:rPr>
      </w:r>
    </w:p>
    <w:p>
      <w:pPr>
        <w:pStyle w:val="Heading2"/>
        <w:spacing w:line="240" w:lineRule="auto" w:before="50"/>
        <w:ind w:left="119" w:right="84"/>
        <w:jc w:val="left"/>
        <w:rPr>
          <w:b w:val="0"/>
          <w:bCs w:val="0"/>
        </w:rPr>
      </w:pPr>
      <w:r>
        <w:rPr>
          <w:rFonts w:ascii="Century Gothic" w:hAnsi="Century Gothic" w:cs="Century Gothic" w:eastAsia="Century Gothic" w:hint="default"/>
        </w:rPr>
        <w:t>4</w:t>
      </w:r>
      <w:r>
        <w:rPr/>
        <w:t>．其他重大合同</w:t>
      </w:r>
      <w:r>
        <w:rPr>
          <w:b w:val="0"/>
          <w:bCs w:val="0"/>
        </w:rPr>
      </w:r>
    </w:p>
    <w:p>
      <w:pPr>
        <w:pStyle w:val="BodyText"/>
        <w:spacing w:line="240" w:lineRule="auto" w:before="126"/>
        <w:ind w:left="119" w:right="84"/>
        <w:jc w:val="left"/>
      </w:pPr>
      <w:r>
        <w:rPr/>
        <w:t>（</w:t>
      </w:r>
      <w:r>
        <w:rPr>
          <w:rFonts w:ascii="Century Gothic" w:hAnsi="Century Gothic" w:cs="Century Gothic" w:eastAsia="Century Gothic" w:hint="default"/>
        </w:rPr>
        <w:t>1</w:t>
      </w:r>
      <w:r>
        <w:rPr/>
        <w:t>）非公开发行</w:t>
      </w:r>
    </w:p>
    <w:p>
      <w:pPr>
        <w:spacing w:after="0" w:line="240" w:lineRule="auto"/>
        <w:jc w:val="left"/>
        <w:sectPr>
          <w:pgSz w:w="11910" w:h="16840"/>
          <w:pgMar w:header="0" w:footer="962" w:top="1480" w:bottom="1160" w:left="1680" w:right="1600"/>
        </w:sectPr>
      </w:pPr>
    </w:p>
    <w:p>
      <w:pPr>
        <w:pStyle w:val="BodyText"/>
        <w:spacing w:line="343" w:lineRule="auto" w:before="0"/>
        <w:ind w:right="117" w:firstLine="480"/>
        <w:jc w:val="both"/>
      </w:pPr>
      <w:r>
        <w:rPr>
          <w:rFonts w:ascii="Century Gothic" w:hAnsi="Century Gothic" w:cs="Century Gothic" w:eastAsia="Century Gothic" w:hint="default"/>
          <w:w w:val="99"/>
        </w:rPr>
        <w:t>2011</w:t>
      </w:r>
      <w:r>
        <w:rPr>
          <w:rFonts w:ascii="Century Gothic" w:hAnsi="Century Gothic" w:cs="Century Gothic" w:eastAsia="Century Gothic" w:hint="default"/>
          <w:spacing w:val="-6"/>
          <w:w w:val="99"/>
        </w:rPr>
        <w:t> </w:t>
      </w:r>
      <w:r>
        <w:rPr/>
        <w:t>年</w:t>
      </w:r>
      <w:r>
        <w:rPr>
          <w:spacing w:val="-61"/>
        </w:rPr>
        <w:t> </w:t>
      </w:r>
      <w:r>
        <w:rPr>
          <w:rFonts w:ascii="Century Gothic" w:hAnsi="Century Gothic" w:cs="Century Gothic" w:eastAsia="Century Gothic" w:hint="default"/>
          <w:w w:val="99"/>
        </w:rPr>
        <w:t>5</w:t>
      </w:r>
      <w:r>
        <w:rPr>
          <w:rFonts w:ascii="Century Gothic" w:hAnsi="Century Gothic" w:cs="Century Gothic" w:eastAsia="Century Gothic" w:hint="default"/>
          <w:spacing w:val="-7"/>
          <w:w w:val="99"/>
        </w:rPr>
        <w:t> </w:t>
      </w:r>
      <w:r>
        <w:rPr/>
        <w:t>月</w:t>
      </w:r>
      <w:r>
        <w:rPr>
          <w:spacing w:val="-59"/>
        </w:rPr>
        <w:t> </w:t>
      </w:r>
      <w:r>
        <w:rPr>
          <w:rFonts w:ascii="Century Gothic" w:hAnsi="Century Gothic" w:cs="Century Gothic" w:eastAsia="Century Gothic" w:hint="default"/>
          <w:w w:val="99"/>
        </w:rPr>
        <w:t>11</w:t>
      </w:r>
      <w:r>
        <w:rPr>
          <w:rFonts w:ascii="Century Gothic" w:hAnsi="Century Gothic" w:cs="Century Gothic" w:eastAsia="Century Gothic" w:hint="default"/>
          <w:spacing w:val="-6"/>
          <w:w w:val="99"/>
        </w:rPr>
        <w:t> </w:t>
      </w:r>
      <w:r>
        <w:rPr>
          <w:spacing w:val="-6"/>
        </w:rPr>
        <w:t>日，公司第五届董事会第六次会议审议通过了非公开发行</w:t>
      </w:r>
      <w:r>
        <w:rPr>
          <w:spacing w:val="-60"/>
        </w:rPr>
        <w:t> </w:t>
      </w:r>
      <w:r>
        <w:rPr>
          <w:rFonts w:ascii="Century Gothic" w:hAnsi="Century Gothic" w:cs="Century Gothic" w:eastAsia="Century Gothic" w:hint="default"/>
        </w:rPr>
        <w:t>A </w:t>
      </w:r>
      <w:r>
        <w:rPr>
          <w:spacing w:val="-3"/>
        </w:rPr>
        <w:t>股股票方案，拟向包括实际控制人中国电子信息产业集团有限公司（简称“中国</w:t>
      </w:r>
      <w:r>
        <w:rPr>
          <w:spacing w:val="-111"/>
        </w:rPr>
        <w:t> </w:t>
      </w:r>
      <w:r>
        <w:rPr>
          <w:spacing w:val="-111"/>
        </w:rPr>
      </w:r>
      <w:r>
        <w:rPr/>
        <w:t>电子”）在内的不超过十名特定投资者非公开发行 </w:t>
      </w:r>
      <w:r>
        <w:rPr>
          <w:rFonts w:ascii="Century Gothic" w:hAnsi="Century Gothic" w:cs="Century Gothic" w:eastAsia="Century Gothic" w:hint="default"/>
        </w:rPr>
        <w:t>A</w:t>
      </w:r>
      <w:r>
        <w:rPr>
          <w:rFonts w:ascii="Century Gothic" w:hAnsi="Century Gothic" w:cs="Century Gothic" w:eastAsia="Century Gothic" w:hint="default"/>
          <w:spacing w:val="21"/>
        </w:rPr>
        <w:t> </w:t>
      </w:r>
      <w:r>
        <w:rPr/>
        <w:t>股股票，非公开发行股票 数量总计不超过</w:t>
      </w:r>
      <w:r>
        <w:rPr>
          <w:spacing w:val="-59"/>
        </w:rPr>
        <w:t> </w:t>
      </w:r>
      <w:r>
        <w:rPr>
          <w:rFonts w:ascii="Century Gothic" w:hAnsi="Century Gothic" w:cs="Century Gothic" w:eastAsia="Century Gothic" w:hint="default"/>
        </w:rPr>
        <w:t>25,000</w:t>
      </w:r>
      <w:r>
        <w:rPr>
          <w:rFonts w:ascii="Century Gothic" w:hAnsi="Century Gothic" w:cs="Century Gothic" w:eastAsia="Century Gothic" w:hint="default"/>
          <w:spacing w:val="-6"/>
        </w:rPr>
        <w:t> </w:t>
      </w:r>
      <w:r>
        <w:rPr>
          <w:spacing w:val="-10"/>
        </w:rPr>
        <w:t>万股（含</w:t>
      </w:r>
      <w:r>
        <w:rPr>
          <w:spacing w:val="-61"/>
        </w:rPr>
        <w:t> </w:t>
      </w:r>
      <w:r>
        <w:rPr>
          <w:rFonts w:ascii="Century Gothic" w:hAnsi="Century Gothic" w:cs="Century Gothic" w:eastAsia="Century Gothic" w:hint="default"/>
        </w:rPr>
        <w:t>25,000</w:t>
      </w:r>
      <w:r>
        <w:rPr>
          <w:rFonts w:ascii="Century Gothic" w:hAnsi="Century Gothic" w:cs="Century Gothic" w:eastAsia="Century Gothic" w:hint="default"/>
          <w:spacing w:val="-5"/>
        </w:rPr>
        <w:t> </w:t>
      </w:r>
      <w:r>
        <w:rPr>
          <w:spacing w:val="-5"/>
        </w:rPr>
        <w:t>万股），募集的现金总额在扣除本次全</w:t>
      </w:r>
    </w:p>
    <w:p>
      <w:pPr>
        <w:pStyle w:val="BodyText"/>
        <w:spacing w:line="336" w:lineRule="auto" w:before="12"/>
        <w:ind w:right="114"/>
        <w:jc w:val="both"/>
      </w:pPr>
      <w:r>
        <w:rPr/>
        <w:t>部发行费用后拟不超过</w:t>
      </w:r>
      <w:r>
        <w:rPr>
          <w:spacing w:val="-59"/>
        </w:rPr>
        <w:t> </w:t>
      </w:r>
      <w:r>
        <w:rPr>
          <w:rFonts w:ascii="Century Gothic" w:hAnsi="Century Gothic" w:cs="Century Gothic" w:eastAsia="Century Gothic" w:hint="default"/>
        </w:rPr>
        <w:t>181,837</w:t>
      </w:r>
      <w:r>
        <w:rPr>
          <w:rFonts w:ascii="Century Gothic" w:hAnsi="Century Gothic" w:cs="Century Gothic" w:eastAsia="Century Gothic" w:hint="default"/>
          <w:spacing w:val="-5"/>
        </w:rPr>
        <w:t> </w:t>
      </w:r>
      <w:r>
        <w:rPr/>
        <w:t>万元，发行价格不低于</w:t>
      </w:r>
      <w:r>
        <w:rPr>
          <w:spacing w:val="-59"/>
        </w:rPr>
        <w:t> </w:t>
      </w:r>
      <w:r>
        <w:rPr>
          <w:rFonts w:ascii="Century Gothic" w:hAnsi="Century Gothic" w:cs="Century Gothic" w:eastAsia="Century Gothic" w:hint="default"/>
        </w:rPr>
        <w:t>8.14</w:t>
      </w:r>
      <w:r>
        <w:rPr>
          <w:rFonts w:ascii="Century Gothic" w:hAnsi="Century Gothic" w:cs="Century Gothic" w:eastAsia="Century Gothic" w:hint="default"/>
          <w:spacing w:val="-5"/>
        </w:rPr>
        <w:t> </w:t>
      </w:r>
      <w:r>
        <w:rPr/>
        <w:t>元人民币，即不低 于定价基准日前</w:t>
      </w:r>
      <w:r>
        <w:rPr>
          <w:spacing w:val="-58"/>
        </w:rPr>
        <w:t> </w:t>
      </w:r>
      <w:r>
        <w:rPr>
          <w:rFonts w:ascii="Century Gothic" w:hAnsi="Century Gothic" w:cs="Century Gothic" w:eastAsia="Century Gothic" w:hint="default"/>
        </w:rPr>
        <w:t>20</w:t>
      </w:r>
      <w:r>
        <w:rPr>
          <w:rFonts w:ascii="Century Gothic" w:hAnsi="Century Gothic" w:cs="Century Gothic" w:eastAsia="Century Gothic" w:hint="default"/>
          <w:spacing w:val="-5"/>
        </w:rPr>
        <w:t> </w:t>
      </w:r>
      <w:r>
        <w:rPr/>
        <w:t>个交易日公司股票交易均价的</w:t>
      </w:r>
      <w:r>
        <w:rPr>
          <w:spacing w:val="-58"/>
        </w:rPr>
        <w:t> </w:t>
      </w:r>
      <w:r>
        <w:rPr>
          <w:rFonts w:ascii="Century Gothic" w:hAnsi="Century Gothic" w:cs="Century Gothic" w:eastAsia="Century Gothic" w:hint="default"/>
          <w:spacing w:val="-3"/>
        </w:rPr>
        <w:t>90%</w:t>
      </w:r>
      <w:r>
        <w:rPr>
          <w:spacing w:val="-3"/>
        </w:rPr>
        <w:t>。本次非公开发行股票募</w:t>
      </w:r>
      <w:r>
        <w:rPr/>
        <w:t> 集资金主要用于：（</w:t>
      </w:r>
      <w:r>
        <w:rPr>
          <w:rFonts w:ascii="Century Gothic" w:hAnsi="Century Gothic" w:cs="Century Gothic" w:eastAsia="Century Gothic" w:hint="default"/>
        </w:rPr>
        <w:t>1</w:t>
      </w:r>
      <w:r>
        <w:rPr/>
        <w:t>）收购华电有限所持冠捷科技</w:t>
      </w:r>
      <w:r>
        <w:rPr>
          <w:spacing w:val="-61"/>
        </w:rPr>
        <w:t> </w:t>
      </w:r>
      <w:r>
        <w:rPr>
          <w:rFonts w:ascii="Century Gothic" w:hAnsi="Century Gothic" w:cs="Century Gothic" w:eastAsia="Century Gothic" w:hint="default"/>
        </w:rPr>
        <w:t>251,958,647</w:t>
      </w:r>
      <w:r>
        <w:rPr>
          <w:rFonts w:ascii="Century Gothic" w:hAnsi="Century Gothic" w:cs="Century Gothic" w:eastAsia="Century Gothic" w:hint="default"/>
          <w:spacing w:val="-6"/>
        </w:rPr>
        <w:t> </w:t>
      </w:r>
      <w:r>
        <w:rPr/>
        <w:t>股股份（占冠 捷科技股份总数的</w:t>
      </w:r>
      <w:r>
        <w:rPr>
          <w:spacing w:val="-70"/>
        </w:rPr>
        <w:t> </w:t>
      </w:r>
      <w:r>
        <w:rPr>
          <w:rFonts w:ascii="Century Gothic" w:hAnsi="Century Gothic" w:cs="Century Gothic" w:eastAsia="Century Gothic" w:hint="default"/>
          <w:spacing w:val="-3"/>
        </w:rPr>
        <w:t>10.74%</w:t>
      </w:r>
      <w:r>
        <w:rPr>
          <w:spacing w:val="-3"/>
        </w:rPr>
        <w:t>）；（</w:t>
      </w:r>
      <w:r>
        <w:rPr>
          <w:rFonts w:ascii="Century Gothic" w:hAnsi="Century Gothic" w:cs="Century Gothic" w:eastAsia="Century Gothic" w:hint="default"/>
          <w:spacing w:val="-3"/>
        </w:rPr>
        <w:t>2</w:t>
      </w:r>
      <w:r>
        <w:rPr>
          <w:spacing w:val="-3"/>
        </w:rPr>
        <w:t>）投资</w:t>
      </w:r>
      <w:r>
        <w:rPr>
          <w:spacing w:val="-70"/>
        </w:rPr>
        <w:t> </w:t>
      </w:r>
      <w:r>
        <w:rPr>
          <w:rFonts w:ascii="Century Gothic" w:hAnsi="Century Gothic" w:cs="Century Gothic" w:eastAsia="Century Gothic" w:hint="default"/>
        </w:rPr>
        <w:t>LED</w:t>
      </w:r>
      <w:r>
        <w:rPr>
          <w:rFonts w:ascii="Century Gothic" w:hAnsi="Century Gothic" w:cs="Century Gothic" w:eastAsia="Century Gothic" w:hint="default"/>
          <w:spacing w:val="-17"/>
        </w:rPr>
        <w:t> </w:t>
      </w:r>
      <w:r>
        <w:rPr/>
        <w:t>电源项目；（</w:t>
      </w:r>
      <w:r>
        <w:rPr>
          <w:rFonts w:ascii="Century Gothic" w:hAnsi="Century Gothic" w:cs="Century Gothic" w:eastAsia="Century Gothic" w:hint="default"/>
        </w:rPr>
        <w:t>3</w:t>
      </w:r>
      <w:r>
        <w:rPr/>
        <w:t>）投资服务器电源 项目；（</w:t>
      </w:r>
      <w:r>
        <w:rPr>
          <w:rFonts w:ascii="Century Gothic" w:hAnsi="Century Gothic" w:cs="Century Gothic" w:eastAsia="Century Gothic" w:hint="default"/>
        </w:rPr>
        <w:t>4</w:t>
      </w:r>
      <w:r>
        <w:rPr/>
        <w:t>）投资平板电脑项目；（</w:t>
      </w:r>
      <w:r>
        <w:rPr>
          <w:rFonts w:ascii="Century Gothic" w:hAnsi="Century Gothic" w:cs="Century Gothic" w:eastAsia="Century Gothic" w:hint="default"/>
        </w:rPr>
        <w:t>5</w:t>
      </w:r>
      <w:r>
        <w:rPr/>
        <w:t>）投资长城自主可控云计算</w:t>
      </w:r>
      <w:r>
        <w:rPr>
          <w:spacing w:val="-68"/>
        </w:rPr>
        <w:t> </w:t>
      </w:r>
      <w:r>
        <w:rPr>
          <w:rFonts w:ascii="Century Gothic" w:hAnsi="Century Gothic" w:cs="Century Gothic" w:eastAsia="Century Gothic" w:hint="default"/>
        </w:rPr>
        <w:t>BOX</w:t>
      </w:r>
      <w:r>
        <w:rPr>
          <w:rFonts w:ascii="Century Gothic" w:hAnsi="Century Gothic" w:cs="Century Gothic" w:eastAsia="Century Gothic" w:hint="default"/>
          <w:spacing w:val="-15"/>
        </w:rPr>
        <w:t> </w:t>
      </w:r>
      <w:r>
        <w:rPr/>
        <w:t>系统研发 项目和（</w:t>
      </w:r>
      <w:r>
        <w:rPr>
          <w:rFonts w:ascii="Century Gothic" w:hAnsi="Century Gothic" w:cs="Century Gothic" w:eastAsia="Century Gothic" w:hint="default"/>
        </w:rPr>
        <w:t>6</w:t>
      </w:r>
      <w:r>
        <w:rPr/>
        <w:t>）补充流动资金。其中，中国电子拟以不超过人民币</w:t>
      </w:r>
      <w:r>
        <w:rPr>
          <w:spacing w:val="-61"/>
        </w:rPr>
        <w:t> </w:t>
      </w:r>
      <w:r>
        <w:rPr>
          <w:rFonts w:ascii="Century Gothic" w:hAnsi="Century Gothic" w:cs="Century Gothic" w:eastAsia="Century Gothic" w:hint="default"/>
        </w:rPr>
        <w:t>1</w:t>
      </w:r>
      <w:r>
        <w:rPr>
          <w:rFonts w:ascii="Century Gothic" w:hAnsi="Century Gothic" w:cs="Century Gothic" w:eastAsia="Century Gothic" w:hint="default"/>
          <w:spacing w:val="-8"/>
        </w:rPr>
        <w:t> </w:t>
      </w:r>
      <w:r>
        <w:rPr/>
        <w:t>亿元的现金， 按照与其他发行对象相同的价格认购本次非公开发行的部分股票。</w:t>
      </w:r>
      <w:r>
        <w:rPr>
          <w:rFonts w:ascii="Century Gothic" w:hAnsi="Century Gothic" w:cs="Century Gothic" w:eastAsia="Century Gothic" w:hint="default"/>
        </w:rPr>
        <w:t>2011 </w:t>
      </w:r>
      <w:r>
        <w:rPr/>
        <w:t>年</w:t>
      </w:r>
      <w:r>
        <w:rPr>
          <w:spacing w:val="-54"/>
        </w:rPr>
        <w:t> </w:t>
      </w:r>
      <w:r>
        <w:rPr>
          <w:rFonts w:ascii="Century Gothic" w:hAnsi="Century Gothic" w:cs="Century Gothic" w:eastAsia="Century Gothic" w:hint="default"/>
        </w:rPr>
        <w:t>8 </w:t>
      </w:r>
      <w:r>
        <w:rPr/>
        <w:t>月 </w:t>
      </w:r>
      <w:r>
        <w:rPr>
          <w:rFonts w:ascii="Century Gothic" w:hAnsi="Century Gothic" w:cs="Century Gothic" w:eastAsia="Century Gothic" w:hint="default"/>
        </w:rPr>
        <w:t>19</w:t>
      </w:r>
      <w:r>
        <w:rPr>
          <w:rFonts w:ascii="Century Gothic" w:hAnsi="Century Gothic" w:cs="Century Gothic" w:eastAsia="Century Gothic" w:hint="default"/>
          <w:spacing w:val="-15"/>
        </w:rPr>
        <w:t> </w:t>
      </w:r>
      <w:r>
        <w:rPr/>
        <w:t>日，公司</w:t>
      </w:r>
      <w:r>
        <w:rPr>
          <w:spacing w:val="-68"/>
        </w:rPr>
        <w:t> </w:t>
      </w:r>
      <w:r>
        <w:rPr>
          <w:rFonts w:ascii="Century Gothic" w:hAnsi="Century Gothic" w:cs="Century Gothic" w:eastAsia="Century Gothic" w:hint="default"/>
        </w:rPr>
        <w:t>2011</w:t>
      </w:r>
      <w:r>
        <w:rPr>
          <w:rFonts w:ascii="Century Gothic" w:hAnsi="Century Gothic" w:cs="Century Gothic" w:eastAsia="Century Gothic" w:hint="default"/>
          <w:spacing w:val="-15"/>
        </w:rPr>
        <w:t> </w:t>
      </w:r>
      <w:r>
        <w:rPr/>
        <w:t>年度第一次临时股东大会审议通过了前述事项。</w:t>
      </w:r>
    </w:p>
    <w:p>
      <w:pPr>
        <w:pStyle w:val="BodyText"/>
        <w:spacing w:line="240" w:lineRule="auto" w:before="20"/>
        <w:ind w:left="600" w:right="0"/>
        <w:jc w:val="left"/>
      </w:pPr>
      <w:r>
        <w:rPr/>
        <w:t>报告期内，由于公司</w:t>
      </w:r>
      <w:r>
        <w:rPr>
          <w:spacing w:val="-84"/>
        </w:rPr>
        <w:t> </w:t>
      </w:r>
      <w:r>
        <w:rPr>
          <w:rFonts w:ascii="Century Gothic" w:hAnsi="Century Gothic" w:cs="Century Gothic" w:eastAsia="Century Gothic" w:hint="default"/>
        </w:rPr>
        <w:t>2010</w:t>
      </w:r>
      <w:r>
        <w:rPr>
          <w:rFonts w:ascii="Century Gothic" w:hAnsi="Century Gothic" w:cs="Century Gothic" w:eastAsia="Century Gothic" w:hint="default"/>
          <w:spacing w:val="-30"/>
        </w:rPr>
        <w:t> </w:t>
      </w:r>
      <w:r>
        <w:rPr/>
        <w:t>年度利润分配方案实施，根据相关规定，本次非</w:t>
      </w:r>
    </w:p>
    <w:p>
      <w:pPr>
        <w:pStyle w:val="BodyText"/>
        <w:spacing w:line="240" w:lineRule="auto"/>
        <w:ind w:right="0"/>
        <w:jc w:val="both"/>
        <w:rPr>
          <w:rFonts w:ascii="Century Gothic" w:hAnsi="Century Gothic" w:cs="Century Gothic" w:eastAsia="Century Gothic" w:hint="default"/>
        </w:rPr>
      </w:pPr>
      <w:r>
        <w:rPr/>
        <w:t>公开发行价格相应调整为不低于 </w:t>
      </w:r>
      <w:r>
        <w:rPr>
          <w:rFonts w:ascii="Century Gothic" w:hAnsi="Century Gothic" w:cs="Century Gothic" w:eastAsia="Century Gothic" w:hint="default"/>
        </w:rPr>
        <w:t>8.09</w:t>
      </w:r>
      <w:r>
        <w:rPr>
          <w:rFonts w:ascii="Century Gothic" w:hAnsi="Century Gothic" w:cs="Century Gothic" w:eastAsia="Century Gothic" w:hint="default"/>
          <w:spacing w:val="-42"/>
        </w:rPr>
        <w:t> </w:t>
      </w:r>
      <w:r>
        <w:rPr/>
        <w:t>元</w:t>
      </w:r>
      <w:r>
        <w:rPr>
          <w:rFonts w:ascii="Century Gothic" w:hAnsi="Century Gothic" w:cs="Century Gothic" w:eastAsia="Century Gothic" w:hint="default"/>
        </w:rPr>
        <w:t>/</w:t>
      </w:r>
      <w:r>
        <w:rPr/>
        <w:t>股【计算方式为：调整后的发行底价</w:t>
      </w:r>
      <w:r>
        <w:rPr>
          <w:rFonts w:ascii="Century Gothic" w:hAnsi="Century Gothic" w:cs="Century Gothic" w:eastAsia="Century Gothic" w:hint="default"/>
        </w:rPr>
        <w:t>=</w:t>
      </w:r>
    </w:p>
    <w:p>
      <w:pPr>
        <w:pStyle w:val="BodyText"/>
        <w:spacing w:line="240" w:lineRule="auto"/>
        <w:ind w:right="0"/>
        <w:jc w:val="both"/>
      </w:pPr>
      <w:r>
        <w:rPr>
          <w:spacing w:val="4"/>
        </w:rPr>
        <w:t>（调整前的发行底价</w:t>
      </w:r>
      <w:r>
        <w:rPr>
          <w:rFonts w:ascii="Century Gothic" w:hAnsi="Century Gothic" w:cs="Century Gothic" w:eastAsia="Century Gothic" w:hint="default"/>
          <w:spacing w:val="4"/>
        </w:rPr>
        <w:t>-</w:t>
      </w:r>
      <w:r>
        <w:rPr>
          <w:spacing w:val="4"/>
        </w:rPr>
        <w:t>每股现金红利）</w:t>
      </w:r>
      <w:r>
        <w:rPr>
          <w:rFonts w:ascii="Century Gothic" w:hAnsi="Century Gothic" w:cs="Century Gothic" w:eastAsia="Century Gothic" w:hint="default"/>
          <w:spacing w:val="4"/>
        </w:rPr>
        <w:t>/</w:t>
      </w:r>
      <w:r>
        <w:rPr>
          <w:spacing w:val="4"/>
        </w:rPr>
        <w:t>（</w:t>
      </w:r>
      <w:r>
        <w:rPr>
          <w:rFonts w:ascii="Century Gothic" w:hAnsi="Century Gothic" w:cs="Century Gothic" w:eastAsia="Century Gothic" w:hint="default"/>
          <w:spacing w:val="4"/>
        </w:rPr>
        <w:t>1+</w:t>
      </w:r>
      <w:r>
        <w:rPr>
          <w:spacing w:val="4"/>
        </w:rPr>
        <w:t>总股本变动比例）</w:t>
      </w:r>
      <w:r>
        <w:rPr>
          <w:rFonts w:ascii="Century Gothic" w:hAnsi="Century Gothic" w:cs="Century Gothic" w:eastAsia="Century Gothic" w:hint="default"/>
          <w:spacing w:val="4"/>
        </w:rPr>
        <w:t>=</w:t>
      </w:r>
      <w:r>
        <w:rPr>
          <w:spacing w:val="4"/>
        </w:rPr>
        <w:t>（</w:t>
      </w:r>
      <w:r>
        <w:rPr>
          <w:rFonts w:ascii="Century Gothic" w:hAnsi="Century Gothic" w:cs="Century Gothic" w:eastAsia="Century Gothic" w:hint="default"/>
          <w:spacing w:val="4"/>
        </w:rPr>
        <w:t>8.14-0.05</w:t>
      </w:r>
      <w:r>
        <w:rPr>
          <w:spacing w:val="4"/>
        </w:rPr>
        <w:t>）</w:t>
      </w:r>
    </w:p>
    <w:p>
      <w:pPr>
        <w:pStyle w:val="BodyText"/>
        <w:spacing w:line="336" w:lineRule="auto"/>
        <w:ind w:left="600" w:right="105" w:hanging="480"/>
        <w:jc w:val="left"/>
      </w:pPr>
      <w:r>
        <w:rPr>
          <w:rFonts w:ascii="Century Gothic" w:hAnsi="Century Gothic" w:cs="Century Gothic" w:eastAsia="Century Gothic" w:hint="default"/>
        </w:rPr>
        <w:t>/1=8.09</w:t>
      </w:r>
      <w:r>
        <w:rPr>
          <w:rFonts w:ascii="Century Gothic" w:hAnsi="Century Gothic" w:cs="Century Gothic" w:eastAsia="Century Gothic" w:hint="default"/>
          <w:spacing w:val="-8"/>
        </w:rPr>
        <w:t> </w:t>
      </w:r>
      <w:r>
        <w:rPr/>
        <w:t>元</w:t>
      </w:r>
      <w:r>
        <w:rPr>
          <w:rFonts w:ascii="Century Gothic" w:hAnsi="Century Gothic" w:cs="Century Gothic" w:eastAsia="Century Gothic" w:hint="default"/>
        </w:rPr>
        <w:t>/</w:t>
      </w:r>
      <w:r>
        <w:rPr/>
        <w:t>股】。（具体详见</w:t>
      </w:r>
      <w:r>
        <w:rPr>
          <w:spacing w:val="-61"/>
        </w:rPr>
        <w:t> </w:t>
      </w:r>
      <w:r>
        <w:rPr>
          <w:rFonts w:ascii="Century Gothic" w:hAnsi="Century Gothic" w:cs="Century Gothic" w:eastAsia="Century Gothic" w:hint="default"/>
        </w:rPr>
        <w:t>2011</w:t>
      </w:r>
      <w:r>
        <w:rPr>
          <w:rFonts w:ascii="Century Gothic" w:hAnsi="Century Gothic" w:cs="Century Gothic" w:eastAsia="Century Gothic" w:hint="default"/>
          <w:spacing w:val="-8"/>
        </w:rPr>
        <w:t> </w:t>
      </w:r>
      <w:r>
        <w:rPr/>
        <w:t>年</w:t>
      </w:r>
      <w:r>
        <w:rPr>
          <w:spacing w:val="-61"/>
        </w:rPr>
        <w:t> </w:t>
      </w:r>
      <w:r>
        <w:rPr>
          <w:rFonts w:ascii="Century Gothic" w:hAnsi="Century Gothic" w:cs="Century Gothic" w:eastAsia="Century Gothic" w:hint="default"/>
        </w:rPr>
        <w:t>9</w:t>
      </w:r>
      <w:r>
        <w:rPr>
          <w:rFonts w:ascii="Century Gothic" w:hAnsi="Century Gothic" w:cs="Century Gothic" w:eastAsia="Century Gothic" w:hint="default"/>
          <w:spacing w:val="-9"/>
        </w:rPr>
        <w:t> </w:t>
      </w:r>
      <w:r>
        <w:rPr/>
        <w:t>月</w:t>
      </w:r>
      <w:r>
        <w:rPr>
          <w:spacing w:val="-61"/>
        </w:rPr>
        <w:t> </w:t>
      </w:r>
      <w:r>
        <w:rPr>
          <w:rFonts w:ascii="Century Gothic" w:hAnsi="Century Gothic" w:cs="Century Gothic" w:eastAsia="Century Gothic" w:hint="default"/>
        </w:rPr>
        <w:t>17</w:t>
      </w:r>
      <w:r>
        <w:rPr>
          <w:rFonts w:ascii="Century Gothic" w:hAnsi="Century Gothic" w:cs="Century Gothic" w:eastAsia="Century Gothic" w:hint="default"/>
          <w:spacing w:val="-8"/>
        </w:rPr>
        <w:t> </w:t>
      </w:r>
      <w:r>
        <w:rPr/>
        <w:t>日</w:t>
      </w:r>
      <w:r>
        <w:rPr>
          <w:spacing w:val="-61"/>
        </w:rPr>
        <w:t> </w:t>
      </w:r>
      <w:r>
        <w:rPr>
          <w:rFonts w:ascii="Century Gothic" w:hAnsi="Century Gothic" w:cs="Century Gothic" w:eastAsia="Century Gothic" w:hint="default"/>
        </w:rPr>
        <w:t>2011-054</w:t>
      </w:r>
      <w:r>
        <w:rPr>
          <w:rFonts w:ascii="Century Gothic" w:hAnsi="Century Gothic" w:cs="Century Gothic" w:eastAsia="Century Gothic" w:hint="default"/>
          <w:spacing w:val="-8"/>
        </w:rPr>
        <w:t> </w:t>
      </w:r>
      <w:r>
        <w:rPr/>
        <w:t>号公告） 期后，由于</w:t>
      </w:r>
      <w:r>
        <w:rPr>
          <w:spacing w:val="-53"/>
        </w:rPr>
        <w:t> </w:t>
      </w:r>
      <w:r>
        <w:rPr>
          <w:rFonts w:ascii="Century Gothic" w:hAnsi="Century Gothic" w:cs="Century Gothic" w:eastAsia="Century Gothic" w:hint="default"/>
        </w:rPr>
        <w:t>A</w:t>
      </w:r>
      <w:r>
        <w:rPr>
          <w:rFonts w:ascii="Century Gothic" w:hAnsi="Century Gothic" w:cs="Century Gothic" w:eastAsia="Century Gothic" w:hint="default"/>
          <w:spacing w:val="1"/>
        </w:rPr>
        <w:t> </w:t>
      </w:r>
      <w:r>
        <w:rPr/>
        <w:t>股市场环境发生变化，</w:t>
      </w:r>
      <w:r>
        <w:rPr>
          <w:rFonts w:ascii="Century Gothic" w:hAnsi="Century Gothic" w:cs="Century Gothic" w:eastAsia="Century Gothic" w:hint="default"/>
        </w:rPr>
        <w:t>2012</w:t>
      </w:r>
      <w:r>
        <w:rPr>
          <w:rFonts w:ascii="Century Gothic" w:hAnsi="Century Gothic" w:cs="Century Gothic" w:eastAsia="Century Gothic" w:hint="default"/>
          <w:spacing w:val="1"/>
        </w:rPr>
        <w:t> </w:t>
      </w:r>
      <w:r>
        <w:rPr/>
        <w:t>年</w:t>
      </w:r>
      <w:r>
        <w:rPr>
          <w:spacing w:val="-53"/>
        </w:rPr>
        <w:t> </w:t>
      </w:r>
      <w:r>
        <w:rPr>
          <w:rFonts w:ascii="Century Gothic" w:hAnsi="Century Gothic" w:cs="Century Gothic" w:eastAsia="Century Gothic" w:hint="default"/>
        </w:rPr>
        <w:t>3</w:t>
      </w:r>
      <w:r>
        <w:rPr>
          <w:rFonts w:ascii="Century Gothic" w:hAnsi="Century Gothic" w:cs="Century Gothic" w:eastAsia="Century Gothic" w:hint="default"/>
          <w:spacing w:val="1"/>
        </w:rPr>
        <w:t> </w:t>
      </w:r>
      <w:r>
        <w:rPr/>
        <w:t>月</w:t>
      </w:r>
      <w:r>
        <w:rPr>
          <w:spacing w:val="-53"/>
        </w:rPr>
        <w:t> </w:t>
      </w:r>
      <w:r>
        <w:rPr>
          <w:rFonts w:ascii="Century Gothic" w:hAnsi="Century Gothic" w:cs="Century Gothic" w:eastAsia="Century Gothic" w:hint="default"/>
        </w:rPr>
        <w:t>16</w:t>
      </w:r>
      <w:r>
        <w:rPr>
          <w:rFonts w:ascii="Century Gothic" w:hAnsi="Century Gothic" w:cs="Century Gothic" w:eastAsia="Century Gothic" w:hint="default"/>
          <w:spacing w:val="1"/>
        </w:rPr>
        <w:t> </w:t>
      </w:r>
      <w:r>
        <w:rPr/>
        <w:t>日经本公司第五届董</w:t>
      </w:r>
    </w:p>
    <w:p>
      <w:pPr>
        <w:pStyle w:val="BodyText"/>
        <w:spacing w:line="357" w:lineRule="auto" w:before="20"/>
        <w:ind w:right="117"/>
        <w:jc w:val="both"/>
      </w:pPr>
      <w:r>
        <w:rPr>
          <w:spacing w:val="-3"/>
        </w:rPr>
        <w:t>事会第九次会议审议通过，公司决定对本次非公开发行进行部分调整。根据调整</w:t>
      </w:r>
      <w:r>
        <w:rPr>
          <w:spacing w:val="-109"/>
        </w:rPr>
        <w:t> </w:t>
      </w:r>
      <w:r>
        <w:rPr>
          <w:spacing w:val="-109"/>
        </w:rPr>
      </w:r>
      <w:r>
        <w:rPr/>
        <w:t>后的发行方案，公司拟向包括中国电子在内的不超过</w:t>
      </w:r>
      <w:r>
        <w:rPr>
          <w:spacing w:val="-61"/>
        </w:rPr>
        <w:t> </w:t>
      </w:r>
      <w:r>
        <w:rPr>
          <w:rFonts w:ascii="Century Gothic" w:hAnsi="Century Gothic" w:cs="Century Gothic" w:eastAsia="Century Gothic" w:hint="default"/>
        </w:rPr>
        <w:t>10</w:t>
      </w:r>
      <w:r>
        <w:rPr>
          <w:rFonts w:ascii="Century Gothic" w:hAnsi="Century Gothic" w:cs="Century Gothic" w:eastAsia="Century Gothic" w:hint="default"/>
          <w:spacing w:val="-8"/>
        </w:rPr>
        <w:t> </w:t>
      </w:r>
      <w:r>
        <w:rPr/>
        <w:t>家特定对象非公开发行</w:t>
      </w:r>
    </w:p>
    <w:p>
      <w:pPr>
        <w:pStyle w:val="BodyText"/>
        <w:spacing w:line="328" w:lineRule="exact" w:before="0"/>
        <w:ind w:right="0"/>
        <w:jc w:val="both"/>
      </w:pPr>
      <w:r>
        <w:rPr/>
        <w:t>不超过</w:t>
      </w:r>
      <w:r>
        <w:rPr>
          <w:spacing w:val="-63"/>
        </w:rPr>
        <w:t> </w:t>
      </w:r>
      <w:r>
        <w:rPr>
          <w:rFonts w:ascii="Century Gothic" w:hAnsi="Century Gothic" w:cs="Century Gothic" w:eastAsia="Century Gothic" w:hint="default"/>
        </w:rPr>
        <w:t>38,000</w:t>
      </w:r>
      <w:r>
        <w:rPr>
          <w:rFonts w:ascii="Century Gothic" w:hAnsi="Century Gothic" w:cs="Century Gothic" w:eastAsia="Century Gothic" w:hint="default"/>
          <w:spacing w:val="-9"/>
        </w:rPr>
        <w:t> </w:t>
      </w:r>
      <w:r>
        <w:rPr/>
        <w:t>万股</w:t>
      </w:r>
      <w:r>
        <w:rPr>
          <w:spacing w:val="-65"/>
        </w:rPr>
        <w:t> </w:t>
      </w:r>
      <w:r>
        <w:rPr>
          <w:rFonts w:ascii="Century Gothic" w:hAnsi="Century Gothic" w:cs="Century Gothic" w:eastAsia="Century Gothic" w:hint="default"/>
        </w:rPr>
        <w:t>A</w:t>
      </w:r>
      <w:r>
        <w:rPr>
          <w:rFonts w:ascii="Century Gothic" w:hAnsi="Century Gothic" w:cs="Century Gothic" w:eastAsia="Century Gothic" w:hint="default"/>
          <w:spacing w:val="-10"/>
        </w:rPr>
        <w:t> </w:t>
      </w:r>
      <w:r>
        <w:rPr/>
        <w:t>股股票（含</w:t>
      </w:r>
      <w:r>
        <w:rPr>
          <w:spacing w:val="-63"/>
        </w:rPr>
        <w:t> </w:t>
      </w:r>
      <w:r>
        <w:rPr>
          <w:rFonts w:ascii="Century Gothic" w:hAnsi="Century Gothic" w:cs="Century Gothic" w:eastAsia="Century Gothic" w:hint="default"/>
        </w:rPr>
        <w:t>38,000</w:t>
      </w:r>
      <w:r>
        <w:rPr>
          <w:rFonts w:ascii="Century Gothic" w:hAnsi="Century Gothic" w:cs="Century Gothic" w:eastAsia="Century Gothic" w:hint="default"/>
          <w:spacing w:val="-8"/>
        </w:rPr>
        <w:t> </w:t>
      </w:r>
      <w:r>
        <w:rPr>
          <w:spacing w:val="-3"/>
        </w:rPr>
        <w:t>万股），发行底价为</w:t>
      </w:r>
      <w:r>
        <w:rPr>
          <w:spacing w:val="-63"/>
        </w:rPr>
        <w:t> </w:t>
      </w:r>
      <w:r>
        <w:rPr>
          <w:rFonts w:ascii="Century Gothic" w:hAnsi="Century Gothic" w:cs="Century Gothic" w:eastAsia="Century Gothic" w:hint="default"/>
        </w:rPr>
        <w:t>4.94</w:t>
      </w:r>
      <w:r>
        <w:rPr>
          <w:rFonts w:ascii="Century Gothic" w:hAnsi="Century Gothic" w:cs="Century Gothic" w:eastAsia="Century Gothic" w:hint="default"/>
          <w:spacing w:val="-10"/>
        </w:rPr>
        <w:t> </w:t>
      </w:r>
      <w:r>
        <w:rPr/>
        <w:t>元每股，定</w:t>
      </w:r>
    </w:p>
    <w:p>
      <w:pPr>
        <w:pStyle w:val="BodyText"/>
        <w:spacing w:line="240" w:lineRule="auto"/>
        <w:ind w:right="0"/>
        <w:jc w:val="both"/>
      </w:pPr>
      <w:r>
        <w:rPr/>
        <w:t>价基准日为第五届董事会第九次会议决议公告日（</w:t>
      </w:r>
      <w:r>
        <w:rPr>
          <w:rFonts w:ascii="Century Gothic" w:hAnsi="Century Gothic" w:cs="Century Gothic" w:eastAsia="Century Gothic" w:hint="default"/>
        </w:rPr>
        <w:t>2012 </w:t>
      </w:r>
      <w:r>
        <w:rPr/>
        <w:t>年 </w:t>
      </w:r>
      <w:r>
        <w:rPr>
          <w:rFonts w:ascii="Century Gothic" w:hAnsi="Century Gothic" w:cs="Century Gothic" w:eastAsia="Century Gothic" w:hint="default"/>
        </w:rPr>
        <w:t>3 </w:t>
      </w:r>
      <w:r>
        <w:rPr/>
        <w:t>月 </w:t>
      </w:r>
      <w:r>
        <w:rPr>
          <w:rFonts w:ascii="Century Gothic" w:hAnsi="Century Gothic" w:cs="Century Gothic" w:eastAsia="Century Gothic" w:hint="default"/>
        </w:rPr>
        <w:t>17</w:t>
      </w:r>
      <w:r>
        <w:rPr>
          <w:rFonts w:ascii="Century Gothic" w:hAnsi="Century Gothic" w:cs="Century Gothic" w:eastAsia="Century Gothic" w:hint="default"/>
          <w:spacing w:val="-30"/>
        </w:rPr>
        <w:t> </w:t>
      </w:r>
      <w:r>
        <w:rPr/>
        <w:t>日），其中</w:t>
      </w:r>
    </w:p>
    <w:p>
      <w:pPr>
        <w:pStyle w:val="BodyText"/>
        <w:spacing w:line="336" w:lineRule="auto"/>
        <w:ind w:right="116"/>
        <w:jc w:val="both"/>
      </w:pPr>
      <w:r>
        <w:rPr/>
        <w:t>中国电子拟认购金额仍为不超过人民币</w:t>
      </w:r>
      <w:r>
        <w:rPr>
          <w:spacing w:val="-55"/>
        </w:rPr>
        <w:t> </w:t>
      </w:r>
      <w:r>
        <w:rPr>
          <w:rFonts w:ascii="Century Gothic" w:hAnsi="Century Gothic" w:cs="Century Gothic" w:eastAsia="Century Gothic" w:hint="default"/>
        </w:rPr>
        <w:t>1</w:t>
      </w:r>
      <w:r>
        <w:rPr>
          <w:rFonts w:ascii="Century Gothic" w:hAnsi="Century Gothic" w:cs="Century Gothic" w:eastAsia="Century Gothic" w:hint="default"/>
          <w:spacing w:val="-2"/>
        </w:rPr>
        <w:t> </w:t>
      </w:r>
      <w:r>
        <w:rPr>
          <w:spacing w:val="-7"/>
        </w:rPr>
        <w:t>亿元；同日，本公司与中国电子签署了</w:t>
      </w:r>
      <w:r>
        <w:rPr/>
        <w:t> 附条件生效的《股份认购协议的补充协议》。</w:t>
      </w:r>
    </w:p>
    <w:p>
      <w:pPr>
        <w:pStyle w:val="BodyText"/>
        <w:spacing w:line="357" w:lineRule="auto" w:before="58"/>
        <w:ind w:right="117" w:firstLine="480"/>
        <w:jc w:val="both"/>
      </w:pPr>
      <w:r>
        <w:rPr>
          <w:spacing w:val="-3"/>
        </w:rPr>
        <w:t>目前，该事项尚需经本公司、控股股东长城科技股份有限公司的股东大会同</w:t>
      </w:r>
      <w:r>
        <w:rPr/>
        <w:t> 意，并有待中国证券监督管理委员会的审批通过。</w:t>
      </w:r>
    </w:p>
    <w:p>
      <w:pPr>
        <w:pStyle w:val="BodyText"/>
        <w:spacing w:line="240" w:lineRule="auto" w:before="36"/>
        <w:ind w:right="0"/>
        <w:jc w:val="both"/>
      </w:pPr>
      <w:r>
        <w:rPr/>
        <w:t>（</w:t>
      </w:r>
      <w:r>
        <w:rPr>
          <w:rFonts w:ascii="Century Gothic" w:hAnsi="Century Gothic" w:cs="Century Gothic" w:eastAsia="Century Gothic" w:hint="default"/>
        </w:rPr>
        <w:t>2</w:t>
      </w:r>
      <w:r>
        <w:rPr/>
        <w:t>）冠捷科技的相关事项</w:t>
      </w:r>
    </w:p>
    <w:p>
      <w:pPr>
        <w:pStyle w:val="BodyText"/>
        <w:spacing w:line="240" w:lineRule="auto"/>
        <w:ind w:left="600" w:right="0"/>
        <w:jc w:val="left"/>
      </w:pPr>
      <w:r>
        <w:rPr/>
        <w:t>①冠捷科技于</w:t>
      </w:r>
      <w:r>
        <w:rPr>
          <w:spacing w:val="-65"/>
        </w:rPr>
        <w:t> </w:t>
      </w:r>
      <w:r>
        <w:rPr>
          <w:rFonts w:ascii="Century Gothic" w:hAnsi="Century Gothic" w:cs="Century Gothic" w:eastAsia="Century Gothic" w:hint="default"/>
        </w:rPr>
        <w:t>2011</w:t>
      </w:r>
      <w:r>
        <w:rPr>
          <w:rFonts w:ascii="Century Gothic" w:hAnsi="Century Gothic" w:cs="Century Gothic" w:eastAsia="Century Gothic" w:hint="default"/>
          <w:spacing w:val="-11"/>
        </w:rPr>
        <w:t> </w:t>
      </w:r>
      <w:r>
        <w:rPr/>
        <w:t>年</w:t>
      </w:r>
      <w:r>
        <w:rPr>
          <w:spacing w:val="-64"/>
        </w:rPr>
        <w:t> </w:t>
      </w:r>
      <w:r>
        <w:rPr>
          <w:rFonts w:ascii="Century Gothic" w:hAnsi="Century Gothic" w:cs="Century Gothic" w:eastAsia="Century Gothic" w:hint="default"/>
        </w:rPr>
        <w:t>3</w:t>
      </w:r>
      <w:r>
        <w:rPr>
          <w:rFonts w:ascii="Century Gothic" w:hAnsi="Century Gothic" w:cs="Century Gothic" w:eastAsia="Century Gothic" w:hint="default"/>
          <w:spacing w:val="-11"/>
        </w:rPr>
        <w:t> </w:t>
      </w:r>
      <w:r>
        <w:rPr/>
        <w:t>月</w:t>
      </w:r>
      <w:r>
        <w:rPr>
          <w:spacing w:val="-65"/>
        </w:rPr>
        <w:t> </w:t>
      </w:r>
      <w:r>
        <w:rPr>
          <w:rFonts w:ascii="Century Gothic" w:hAnsi="Century Gothic" w:cs="Century Gothic" w:eastAsia="Century Gothic" w:hint="default"/>
        </w:rPr>
        <w:t>21</w:t>
      </w:r>
      <w:r>
        <w:rPr>
          <w:rFonts w:ascii="Century Gothic" w:hAnsi="Century Gothic" w:cs="Century Gothic" w:eastAsia="Century Gothic" w:hint="default"/>
          <w:spacing w:val="-11"/>
        </w:rPr>
        <w:t> </w:t>
      </w:r>
      <w:r>
        <w:rPr/>
        <w:t>日成功发行于</w:t>
      </w:r>
      <w:r>
        <w:rPr>
          <w:spacing w:val="-65"/>
        </w:rPr>
        <w:t> </w:t>
      </w:r>
      <w:r>
        <w:rPr>
          <w:rFonts w:ascii="Century Gothic" w:hAnsi="Century Gothic" w:cs="Century Gothic" w:eastAsia="Century Gothic" w:hint="default"/>
        </w:rPr>
        <w:t>2014</w:t>
      </w:r>
      <w:r>
        <w:rPr>
          <w:rFonts w:ascii="Century Gothic" w:hAnsi="Century Gothic" w:cs="Century Gothic" w:eastAsia="Century Gothic" w:hint="default"/>
          <w:spacing w:val="-11"/>
        </w:rPr>
        <w:t> </w:t>
      </w:r>
      <w:r>
        <w:rPr/>
        <w:t>年</w:t>
      </w:r>
      <w:r>
        <w:rPr>
          <w:spacing w:val="-64"/>
        </w:rPr>
        <w:t> </w:t>
      </w:r>
      <w:r>
        <w:rPr>
          <w:rFonts w:ascii="Century Gothic" w:hAnsi="Century Gothic" w:cs="Century Gothic" w:eastAsia="Century Gothic" w:hint="default"/>
        </w:rPr>
        <w:t>3</w:t>
      </w:r>
      <w:r>
        <w:rPr>
          <w:rFonts w:ascii="Century Gothic" w:hAnsi="Century Gothic" w:cs="Century Gothic" w:eastAsia="Century Gothic" w:hint="default"/>
          <w:spacing w:val="-11"/>
        </w:rPr>
        <w:t> </w:t>
      </w:r>
      <w:r>
        <w:rPr/>
        <w:t>月</w:t>
      </w:r>
      <w:r>
        <w:rPr>
          <w:spacing w:val="-65"/>
        </w:rPr>
        <w:t> </w:t>
      </w:r>
      <w:r>
        <w:rPr>
          <w:rFonts w:ascii="Century Gothic" w:hAnsi="Century Gothic" w:cs="Century Gothic" w:eastAsia="Century Gothic" w:hint="default"/>
        </w:rPr>
        <w:t>21</w:t>
      </w:r>
      <w:r>
        <w:rPr>
          <w:rFonts w:ascii="Century Gothic" w:hAnsi="Century Gothic" w:cs="Century Gothic" w:eastAsia="Century Gothic" w:hint="default"/>
          <w:spacing w:val="-11"/>
        </w:rPr>
        <w:t> </w:t>
      </w:r>
      <w:r>
        <w:rPr/>
        <w:t>日到期人民币</w:t>
      </w:r>
    </w:p>
    <w:p>
      <w:pPr>
        <w:pStyle w:val="BodyText"/>
        <w:spacing w:line="240" w:lineRule="auto"/>
        <w:ind w:right="0"/>
        <w:jc w:val="both"/>
      </w:pPr>
      <w:r>
        <w:rPr>
          <w:rFonts w:ascii="Century Gothic" w:hAnsi="Century Gothic" w:cs="Century Gothic" w:eastAsia="Century Gothic" w:hint="default"/>
        </w:rPr>
        <w:t>500,000,000</w:t>
      </w:r>
      <w:r>
        <w:rPr>
          <w:rFonts w:ascii="Century Gothic" w:hAnsi="Century Gothic" w:cs="Century Gothic" w:eastAsia="Century Gothic" w:hint="default"/>
          <w:spacing w:val="7"/>
        </w:rPr>
        <w:t> </w:t>
      </w:r>
      <w:r>
        <w:rPr/>
        <w:t>元之年利率</w:t>
      </w:r>
      <w:r>
        <w:rPr>
          <w:spacing w:val="-47"/>
        </w:rPr>
        <w:t> </w:t>
      </w:r>
      <w:r>
        <w:rPr>
          <w:rFonts w:ascii="Century Gothic" w:hAnsi="Century Gothic" w:cs="Century Gothic" w:eastAsia="Century Gothic" w:hint="default"/>
        </w:rPr>
        <w:t>4.25%</w:t>
      </w:r>
      <w:r>
        <w:rPr/>
        <w:t>票据。票据自</w:t>
      </w:r>
      <w:r>
        <w:rPr>
          <w:spacing w:val="-47"/>
        </w:rPr>
        <w:t> </w:t>
      </w:r>
      <w:r>
        <w:rPr>
          <w:rFonts w:ascii="Century Gothic" w:hAnsi="Century Gothic" w:cs="Century Gothic" w:eastAsia="Century Gothic" w:hint="default"/>
        </w:rPr>
        <w:t>2011</w:t>
      </w:r>
      <w:r>
        <w:rPr>
          <w:rFonts w:ascii="Century Gothic" w:hAnsi="Century Gothic" w:cs="Century Gothic" w:eastAsia="Century Gothic" w:hint="default"/>
          <w:spacing w:val="6"/>
        </w:rPr>
        <w:t> </w:t>
      </w:r>
      <w:r>
        <w:rPr/>
        <w:t>年</w:t>
      </w:r>
      <w:r>
        <w:rPr>
          <w:spacing w:val="-47"/>
        </w:rPr>
        <w:t> </w:t>
      </w:r>
      <w:r>
        <w:rPr>
          <w:rFonts w:ascii="Century Gothic" w:hAnsi="Century Gothic" w:cs="Century Gothic" w:eastAsia="Century Gothic" w:hint="default"/>
        </w:rPr>
        <w:t>3</w:t>
      </w:r>
      <w:r>
        <w:rPr>
          <w:rFonts w:ascii="Century Gothic" w:hAnsi="Century Gothic" w:cs="Century Gothic" w:eastAsia="Century Gothic" w:hint="default"/>
          <w:spacing w:val="7"/>
        </w:rPr>
        <w:t> </w:t>
      </w:r>
      <w:r>
        <w:rPr/>
        <w:t>月</w:t>
      </w:r>
      <w:r>
        <w:rPr>
          <w:spacing w:val="-47"/>
        </w:rPr>
        <w:t> </w:t>
      </w:r>
      <w:r>
        <w:rPr>
          <w:rFonts w:ascii="Century Gothic" w:hAnsi="Century Gothic" w:cs="Century Gothic" w:eastAsia="Century Gothic" w:hint="default"/>
        </w:rPr>
        <w:t>21</w:t>
      </w:r>
      <w:r>
        <w:rPr>
          <w:rFonts w:ascii="Century Gothic" w:hAnsi="Century Gothic" w:cs="Century Gothic" w:eastAsia="Century Gothic" w:hint="default"/>
          <w:spacing w:val="6"/>
        </w:rPr>
        <w:t> </w:t>
      </w:r>
      <w:r>
        <w:rPr/>
        <w:t>日（包括该日）</w:t>
      </w:r>
    </w:p>
    <w:p>
      <w:pPr>
        <w:pStyle w:val="BodyText"/>
        <w:spacing w:line="240" w:lineRule="auto"/>
        <w:ind w:right="0"/>
        <w:jc w:val="both"/>
      </w:pPr>
      <w:r>
        <w:rPr/>
        <w:t>起按年利率</w:t>
      </w:r>
      <w:r>
        <w:rPr>
          <w:spacing w:val="-62"/>
        </w:rPr>
        <w:t> </w:t>
      </w:r>
      <w:r>
        <w:rPr>
          <w:rFonts w:ascii="Century Gothic" w:hAnsi="Century Gothic" w:cs="Century Gothic" w:eastAsia="Century Gothic" w:hint="default"/>
        </w:rPr>
        <w:t>4.25%</w:t>
      </w:r>
      <w:r>
        <w:rPr/>
        <w:t>计息，由</w:t>
      </w:r>
      <w:r>
        <w:rPr>
          <w:spacing w:val="-62"/>
        </w:rPr>
        <w:t> </w:t>
      </w:r>
      <w:r>
        <w:rPr>
          <w:rFonts w:ascii="Century Gothic" w:hAnsi="Century Gothic" w:cs="Century Gothic" w:eastAsia="Century Gothic" w:hint="default"/>
        </w:rPr>
        <w:t>2011</w:t>
      </w:r>
      <w:r>
        <w:rPr>
          <w:rFonts w:ascii="Century Gothic" w:hAnsi="Century Gothic" w:cs="Century Gothic" w:eastAsia="Century Gothic" w:hint="default"/>
          <w:spacing w:val="-9"/>
        </w:rPr>
        <w:t> </w:t>
      </w:r>
      <w:r>
        <w:rPr/>
        <w:t>年</w:t>
      </w:r>
      <w:r>
        <w:rPr>
          <w:spacing w:val="-62"/>
        </w:rPr>
        <w:t> </w:t>
      </w:r>
      <w:r>
        <w:rPr>
          <w:rFonts w:ascii="Century Gothic" w:hAnsi="Century Gothic" w:cs="Century Gothic" w:eastAsia="Century Gothic" w:hint="default"/>
        </w:rPr>
        <w:t>9</w:t>
      </w:r>
      <w:r>
        <w:rPr>
          <w:rFonts w:ascii="Century Gothic" w:hAnsi="Century Gothic" w:cs="Century Gothic" w:eastAsia="Century Gothic" w:hint="default"/>
          <w:spacing w:val="-9"/>
        </w:rPr>
        <w:t> </w:t>
      </w:r>
      <w:r>
        <w:rPr/>
        <w:t>月</w:t>
      </w:r>
      <w:r>
        <w:rPr>
          <w:spacing w:val="-62"/>
        </w:rPr>
        <w:t> </w:t>
      </w:r>
      <w:r>
        <w:rPr>
          <w:rFonts w:ascii="Century Gothic" w:hAnsi="Century Gothic" w:cs="Century Gothic" w:eastAsia="Century Gothic" w:hint="default"/>
        </w:rPr>
        <w:t>21</w:t>
      </w:r>
      <w:r>
        <w:rPr>
          <w:rFonts w:ascii="Century Gothic" w:hAnsi="Century Gothic" w:cs="Century Gothic" w:eastAsia="Century Gothic" w:hint="default"/>
          <w:spacing w:val="-9"/>
        </w:rPr>
        <w:t> </w:t>
      </w:r>
      <w:r>
        <w:rPr/>
        <w:t>日起于每年</w:t>
      </w:r>
      <w:r>
        <w:rPr>
          <w:spacing w:val="-62"/>
        </w:rPr>
        <w:t> </w:t>
      </w:r>
      <w:r>
        <w:rPr>
          <w:rFonts w:ascii="Century Gothic" w:hAnsi="Century Gothic" w:cs="Century Gothic" w:eastAsia="Century Gothic" w:hint="default"/>
        </w:rPr>
        <w:t>3</w:t>
      </w:r>
      <w:r>
        <w:rPr>
          <w:rFonts w:ascii="Century Gothic" w:hAnsi="Century Gothic" w:cs="Century Gothic" w:eastAsia="Century Gothic" w:hint="default"/>
          <w:spacing w:val="-9"/>
        </w:rPr>
        <w:t> </w:t>
      </w:r>
      <w:r>
        <w:rPr/>
        <w:t>月</w:t>
      </w:r>
      <w:r>
        <w:rPr>
          <w:spacing w:val="-62"/>
        </w:rPr>
        <w:t> </w:t>
      </w:r>
      <w:r>
        <w:rPr>
          <w:rFonts w:ascii="Century Gothic" w:hAnsi="Century Gothic" w:cs="Century Gothic" w:eastAsia="Century Gothic" w:hint="default"/>
        </w:rPr>
        <w:t>21</w:t>
      </w:r>
      <w:r>
        <w:rPr>
          <w:rFonts w:ascii="Century Gothic" w:hAnsi="Century Gothic" w:cs="Century Gothic" w:eastAsia="Century Gothic" w:hint="default"/>
          <w:spacing w:val="-10"/>
        </w:rPr>
        <w:t> </w:t>
      </w:r>
      <w:r>
        <w:rPr/>
        <w:t>日及</w:t>
      </w:r>
      <w:r>
        <w:rPr>
          <w:spacing w:val="-62"/>
        </w:rPr>
        <w:t> </w:t>
      </w:r>
      <w:r>
        <w:rPr>
          <w:rFonts w:ascii="Century Gothic" w:hAnsi="Century Gothic" w:cs="Century Gothic" w:eastAsia="Century Gothic" w:hint="default"/>
        </w:rPr>
        <w:t>9</w:t>
      </w:r>
      <w:r>
        <w:rPr>
          <w:rFonts w:ascii="Century Gothic" w:hAnsi="Century Gothic" w:cs="Century Gothic" w:eastAsia="Century Gothic" w:hint="default"/>
          <w:spacing w:val="-9"/>
        </w:rPr>
        <w:t> </w:t>
      </w:r>
      <w:r>
        <w:rPr/>
        <w:t>月</w:t>
      </w:r>
      <w:r>
        <w:rPr>
          <w:spacing w:val="-62"/>
        </w:rPr>
        <w:t> </w:t>
      </w:r>
      <w:r>
        <w:rPr>
          <w:rFonts w:ascii="Century Gothic" w:hAnsi="Century Gothic" w:cs="Century Gothic" w:eastAsia="Century Gothic" w:hint="default"/>
        </w:rPr>
        <w:t>21</w:t>
      </w:r>
      <w:r>
        <w:rPr>
          <w:rFonts w:ascii="Century Gothic" w:hAnsi="Century Gothic" w:cs="Century Gothic" w:eastAsia="Century Gothic" w:hint="default"/>
          <w:spacing w:val="-9"/>
        </w:rPr>
        <w:t> </w:t>
      </w:r>
      <w:r>
        <w:rPr/>
        <w:t>日</w:t>
      </w:r>
    </w:p>
    <w:p>
      <w:pPr>
        <w:spacing w:after="0" w:line="240" w:lineRule="auto"/>
        <w:jc w:val="both"/>
        <w:sectPr>
          <w:pgSz w:w="11910" w:h="16840"/>
          <w:pgMar w:header="0" w:footer="962" w:top="1480" w:bottom="1160" w:left="1680" w:right="1680"/>
        </w:sectPr>
      </w:pPr>
    </w:p>
    <w:p>
      <w:pPr>
        <w:pStyle w:val="BodyText"/>
        <w:spacing w:line="343" w:lineRule="auto" w:before="0"/>
        <w:ind w:right="117"/>
        <w:jc w:val="both"/>
      </w:pPr>
      <w:r>
        <w:rPr/>
        <w:t>每半年期末支付。票据发行日期为</w:t>
      </w:r>
      <w:r>
        <w:rPr>
          <w:spacing w:val="-62"/>
        </w:rPr>
        <w:t> </w:t>
      </w:r>
      <w:r>
        <w:rPr>
          <w:rFonts w:ascii="Century Gothic" w:hAnsi="Century Gothic" w:cs="Century Gothic" w:eastAsia="Century Gothic" w:hint="default"/>
        </w:rPr>
        <w:t>2011</w:t>
      </w:r>
      <w:r>
        <w:rPr>
          <w:rFonts w:ascii="Century Gothic" w:hAnsi="Century Gothic" w:cs="Century Gothic" w:eastAsia="Century Gothic" w:hint="default"/>
          <w:spacing w:val="-9"/>
        </w:rPr>
        <w:t> </w:t>
      </w:r>
      <w:r>
        <w:rPr/>
        <w:t>年</w:t>
      </w:r>
      <w:r>
        <w:rPr>
          <w:spacing w:val="-64"/>
        </w:rPr>
        <w:t> </w:t>
      </w:r>
      <w:r>
        <w:rPr>
          <w:rFonts w:ascii="Century Gothic" w:hAnsi="Century Gothic" w:cs="Century Gothic" w:eastAsia="Century Gothic" w:hint="default"/>
        </w:rPr>
        <w:t>3</w:t>
      </w:r>
      <w:r>
        <w:rPr>
          <w:rFonts w:ascii="Century Gothic" w:hAnsi="Century Gothic" w:cs="Century Gothic" w:eastAsia="Century Gothic" w:hint="default"/>
          <w:spacing w:val="-9"/>
        </w:rPr>
        <w:t> </w:t>
      </w:r>
      <w:r>
        <w:rPr/>
        <w:t>月</w:t>
      </w:r>
      <w:r>
        <w:rPr>
          <w:spacing w:val="-62"/>
        </w:rPr>
        <w:t> </w:t>
      </w:r>
      <w:r>
        <w:rPr>
          <w:rFonts w:ascii="Century Gothic" w:hAnsi="Century Gothic" w:cs="Century Gothic" w:eastAsia="Century Gothic" w:hint="default"/>
        </w:rPr>
        <w:t>21</w:t>
      </w:r>
      <w:r>
        <w:rPr>
          <w:rFonts w:ascii="Century Gothic" w:hAnsi="Century Gothic" w:cs="Century Gothic" w:eastAsia="Century Gothic" w:hint="default"/>
          <w:spacing w:val="-9"/>
        </w:rPr>
        <w:t> </w:t>
      </w:r>
      <w:r>
        <w:rPr>
          <w:spacing w:val="-5"/>
        </w:rPr>
        <w:t>日，将于</w:t>
      </w:r>
      <w:r>
        <w:rPr>
          <w:spacing w:val="-62"/>
        </w:rPr>
        <w:t> </w:t>
      </w:r>
      <w:r>
        <w:rPr>
          <w:rFonts w:ascii="Century Gothic" w:hAnsi="Century Gothic" w:cs="Century Gothic" w:eastAsia="Century Gothic" w:hint="default"/>
        </w:rPr>
        <w:t>2014</w:t>
      </w:r>
      <w:r>
        <w:rPr>
          <w:rFonts w:ascii="Century Gothic" w:hAnsi="Century Gothic" w:cs="Century Gothic" w:eastAsia="Century Gothic" w:hint="default"/>
          <w:spacing w:val="-9"/>
        </w:rPr>
        <w:t> </w:t>
      </w:r>
      <w:r>
        <w:rPr/>
        <w:t>年</w:t>
      </w:r>
      <w:r>
        <w:rPr>
          <w:spacing w:val="-62"/>
        </w:rPr>
        <w:t> </w:t>
      </w:r>
      <w:r>
        <w:rPr>
          <w:rFonts w:ascii="Century Gothic" w:hAnsi="Century Gothic" w:cs="Century Gothic" w:eastAsia="Century Gothic" w:hint="default"/>
        </w:rPr>
        <w:t>3</w:t>
      </w:r>
      <w:r>
        <w:rPr>
          <w:rFonts w:ascii="Century Gothic" w:hAnsi="Century Gothic" w:cs="Century Gothic" w:eastAsia="Century Gothic" w:hint="default"/>
          <w:spacing w:val="-9"/>
        </w:rPr>
        <w:t> </w:t>
      </w:r>
      <w:r>
        <w:rPr/>
        <w:t>月</w:t>
      </w:r>
      <w:r>
        <w:rPr>
          <w:spacing w:val="-62"/>
        </w:rPr>
        <w:t> </w:t>
      </w:r>
      <w:r>
        <w:rPr>
          <w:rFonts w:ascii="Century Gothic" w:hAnsi="Century Gothic" w:cs="Century Gothic" w:eastAsia="Century Gothic" w:hint="default"/>
        </w:rPr>
        <w:t>21</w:t>
      </w:r>
      <w:r>
        <w:rPr>
          <w:rFonts w:ascii="Century Gothic" w:hAnsi="Century Gothic" w:cs="Century Gothic" w:eastAsia="Century Gothic" w:hint="default"/>
          <w:spacing w:val="-7"/>
        </w:rPr>
        <w:t> </w:t>
      </w:r>
      <w:r>
        <w:rPr/>
        <w:t>日 </w:t>
      </w:r>
      <w:r>
        <w:rPr>
          <w:spacing w:val="-3"/>
        </w:rPr>
        <w:t>到期。发行票据所得款项将用作冠捷科技拨资其于中华人民共和国之资本开支及</w:t>
      </w:r>
      <w:r>
        <w:rPr>
          <w:spacing w:val="-109"/>
        </w:rPr>
        <w:t> </w:t>
      </w:r>
      <w:r>
        <w:rPr>
          <w:spacing w:val="-109"/>
        </w:rPr>
      </w:r>
      <w:r>
        <w:rPr/>
        <w:t>一般公司及营运资金用途。具体详见冠捷科技于</w:t>
      </w:r>
      <w:r>
        <w:rPr>
          <w:spacing w:val="-49"/>
        </w:rPr>
        <w:t> </w:t>
      </w:r>
      <w:hyperlink r:id="rId10">
        <w:r>
          <w:rPr>
            <w:rFonts w:ascii="Century Gothic" w:hAnsi="Century Gothic" w:cs="Century Gothic" w:eastAsia="Century Gothic" w:hint="default"/>
          </w:rPr>
          <w:t>http://www.hkexnews.hk</w:t>
        </w:r>
      </w:hyperlink>
      <w:r>
        <w:rPr>
          <w:rFonts w:ascii="Century Gothic" w:hAnsi="Century Gothic" w:cs="Century Gothic" w:eastAsia="Century Gothic" w:hint="default"/>
          <w:spacing w:val="4"/>
        </w:rPr>
        <w:t> </w:t>
      </w:r>
      <w:r>
        <w:rPr/>
        <w:t>中 刊登的相关公告。</w:t>
      </w:r>
    </w:p>
    <w:p>
      <w:pPr>
        <w:pStyle w:val="BodyText"/>
        <w:spacing w:line="348" w:lineRule="auto" w:before="50"/>
        <w:ind w:right="117" w:firstLine="480"/>
        <w:jc w:val="both"/>
      </w:pPr>
      <w:r>
        <w:rPr/>
        <w:t>②截至</w:t>
      </w:r>
      <w:r>
        <w:rPr>
          <w:spacing w:val="-56"/>
        </w:rPr>
        <w:t> </w:t>
      </w:r>
      <w:r>
        <w:rPr>
          <w:rFonts w:ascii="Century Gothic" w:hAnsi="Century Gothic" w:cs="Century Gothic" w:eastAsia="Century Gothic" w:hint="default"/>
        </w:rPr>
        <w:t>2011</w:t>
      </w:r>
      <w:r>
        <w:rPr>
          <w:rFonts w:ascii="Century Gothic" w:hAnsi="Century Gothic" w:cs="Century Gothic" w:eastAsia="Century Gothic" w:hint="default"/>
          <w:spacing w:val="-2"/>
        </w:rPr>
        <w:t> </w:t>
      </w:r>
      <w:r>
        <w:rPr/>
        <w:t>年</w:t>
      </w:r>
      <w:r>
        <w:rPr>
          <w:spacing w:val="-56"/>
        </w:rPr>
        <w:t> </w:t>
      </w:r>
      <w:r>
        <w:rPr>
          <w:rFonts w:ascii="Century Gothic" w:hAnsi="Century Gothic" w:cs="Century Gothic" w:eastAsia="Century Gothic" w:hint="default"/>
        </w:rPr>
        <w:t>6</w:t>
      </w:r>
      <w:r>
        <w:rPr>
          <w:rFonts w:ascii="Century Gothic" w:hAnsi="Century Gothic" w:cs="Century Gothic" w:eastAsia="Century Gothic" w:hint="default"/>
          <w:spacing w:val="-2"/>
        </w:rPr>
        <w:t> </w:t>
      </w:r>
      <w:r>
        <w:rPr/>
        <w:t>月</w:t>
      </w:r>
      <w:r>
        <w:rPr>
          <w:spacing w:val="-56"/>
        </w:rPr>
        <w:t> </w:t>
      </w:r>
      <w:r>
        <w:rPr>
          <w:rFonts w:ascii="Century Gothic" w:hAnsi="Century Gothic" w:cs="Century Gothic" w:eastAsia="Century Gothic" w:hint="default"/>
        </w:rPr>
        <w:t>30</w:t>
      </w:r>
      <w:r>
        <w:rPr>
          <w:rFonts w:ascii="Century Gothic" w:hAnsi="Century Gothic" w:cs="Century Gothic" w:eastAsia="Century Gothic" w:hint="default"/>
          <w:spacing w:val="-2"/>
        </w:rPr>
        <w:t> </w:t>
      </w:r>
      <w:r>
        <w:rPr/>
        <w:t>日止，冠捷科技向永丰商业银行股份有限公司、台</w:t>
      </w:r>
      <w:r>
        <w:rPr>
          <w:spacing w:val="-1"/>
        </w:rPr>
        <w:t> </w:t>
      </w:r>
      <w:r>
        <w:rPr>
          <w:spacing w:val="-3"/>
        </w:rPr>
        <w:t>北富邦、兆丰国际商业银行、中国信托商业银行、三井住友等五家金融机构以不</w:t>
      </w:r>
      <w:r>
        <w:rPr>
          <w:spacing w:val="-111"/>
        </w:rPr>
        <w:t> </w:t>
      </w:r>
      <w:r>
        <w:rPr>
          <w:spacing w:val="-111"/>
        </w:rPr>
      </w:r>
      <w:r>
        <w:rPr/>
        <w:t>附追索权的方式合计转让了应收账款</w:t>
      </w:r>
      <w:r>
        <w:rPr>
          <w:spacing w:val="-60"/>
        </w:rPr>
        <w:t> </w:t>
      </w:r>
      <w:r>
        <w:rPr>
          <w:rFonts w:ascii="Century Gothic" w:hAnsi="Century Gothic" w:cs="Century Gothic" w:eastAsia="Century Gothic" w:hint="default"/>
        </w:rPr>
        <w:t>1,266,674,000</w:t>
      </w:r>
      <w:r>
        <w:rPr>
          <w:rFonts w:ascii="Century Gothic" w:hAnsi="Century Gothic" w:cs="Century Gothic" w:eastAsia="Century Gothic" w:hint="default"/>
          <w:spacing w:val="-7"/>
        </w:rPr>
        <w:t> </w:t>
      </w:r>
      <w:r>
        <w:rPr>
          <w:spacing w:val="-6"/>
        </w:rPr>
        <w:t>元，此等终止确认的应收账</w:t>
      </w:r>
      <w:r>
        <w:rPr/>
        <w:t> </w:t>
      </w:r>
      <w:r>
        <w:rPr>
          <w:spacing w:val="-3"/>
        </w:rPr>
        <w:t>款无相关的利得和损失。具体详见财务报表附注“八、合并财务报表主要项目注</w:t>
      </w:r>
      <w:r>
        <w:rPr>
          <w:spacing w:val="-111"/>
        </w:rPr>
        <w:t> </w:t>
      </w:r>
      <w:r>
        <w:rPr>
          <w:spacing w:val="-111"/>
        </w:rPr>
      </w:r>
      <w:r>
        <w:rPr/>
        <w:t>释的</w:t>
      </w:r>
      <w:r>
        <w:rPr>
          <w:spacing w:val="-61"/>
        </w:rPr>
        <w:t> </w:t>
      </w:r>
      <w:r>
        <w:rPr>
          <w:rFonts w:ascii="Century Gothic" w:hAnsi="Century Gothic" w:cs="Century Gothic" w:eastAsia="Century Gothic" w:hint="default"/>
        </w:rPr>
        <w:t>4</w:t>
      </w:r>
      <w:r>
        <w:rPr/>
        <w:t>、应收账款中的（</w:t>
      </w:r>
      <w:r>
        <w:rPr>
          <w:rFonts w:ascii="Century Gothic" w:hAnsi="Century Gothic" w:cs="Century Gothic" w:eastAsia="Century Gothic" w:hint="default"/>
        </w:rPr>
        <w:t>8</w:t>
      </w:r>
      <w:r>
        <w:rPr/>
        <w:t>）终止确认的应收账款。”</w:t>
      </w:r>
    </w:p>
    <w:p>
      <w:pPr>
        <w:pStyle w:val="BodyText"/>
        <w:spacing w:line="336" w:lineRule="auto" w:before="6"/>
        <w:ind w:right="117"/>
        <w:jc w:val="both"/>
      </w:pPr>
      <w:r>
        <w:rPr/>
        <w:t>（</w:t>
      </w:r>
      <w:r>
        <w:rPr>
          <w:rFonts w:ascii="Century Gothic" w:hAnsi="Century Gothic" w:cs="Century Gothic" w:eastAsia="Century Gothic" w:hint="default"/>
        </w:rPr>
        <w:t>3</w:t>
      </w:r>
      <w:r>
        <w:rPr/>
        <w:t>）</w:t>
      </w:r>
      <w:r>
        <w:rPr>
          <w:rFonts w:ascii="Century Gothic" w:hAnsi="Century Gothic" w:cs="Century Gothic" w:eastAsia="Century Gothic" w:hint="default"/>
        </w:rPr>
        <w:t>2011</w:t>
      </w:r>
      <w:r>
        <w:rPr>
          <w:rFonts w:ascii="Century Gothic" w:hAnsi="Century Gothic" w:cs="Century Gothic" w:eastAsia="Century Gothic" w:hint="default"/>
          <w:spacing w:val="-11"/>
        </w:rPr>
        <w:t> </w:t>
      </w:r>
      <w:r>
        <w:rPr/>
        <w:t>年</w:t>
      </w:r>
      <w:r>
        <w:rPr>
          <w:spacing w:val="-64"/>
        </w:rPr>
        <w:t> </w:t>
      </w:r>
      <w:r>
        <w:rPr>
          <w:rFonts w:ascii="Century Gothic" w:hAnsi="Century Gothic" w:cs="Century Gothic" w:eastAsia="Century Gothic" w:hint="default"/>
        </w:rPr>
        <w:t>1</w:t>
      </w:r>
      <w:r>
        <w:rPr>
          <w:rFonts w:ascii="Century Gothic" w:hAnsi="Century Gothic" w:cs="Century Gothic" w:eastAsia="Century Gothic" w:hint="default"/>
          <w:spacing w:val="-11"/>
        </w:rPr>
        <w:t> </w:t>
      </w:r>
      <w:r>
        <w:rPr/>
        <w:t>月</w:t>
      </w:r>
      <w:r>
        <w:rPr>
          <w:spacing w:val="-64"/>
        </w:rPr>
        <w:t> </w:t>
      </w:r>
      <w:r>
        <w:rPr>
          <w:rFonts w:ascii="Century Gothic" w:hAnsi="Century Gothic" w:cs="Century Gothic" w:eastAsia="Century Gothic" w:hint="default"/>
        </w:rPr>
        <w:t>14</w:t>
      </w:r>
      <w:r>
        <w:rPr>
          <w:rFonts w:ascii="Century Gothic" w:hAnsi="Century Gothic" w:cs="Century Gothic" w:eastAsia="Century Gothic" w:hint="default"/>
          <w:spacing w:val="-12"/>
        </w:rPr>
        <w:t> </w:t>
      </w:r>
      <w:r>
        <w:rPr/>
        <w:t>日，公司以信用担保方式向中国进出口银行深圳分行申请 高新技术产品出口卖方信贷贷款人民币贰仟叁佰万元整（</w:t>
      </w:r>
      <w:r>
        <w:rPr>
          <w:rFonts w:ascii="Century Gothic" w:hAnsi="Century Gothic" w:cs="Century Gothic" w:eastAsia="Century Gothic" w:hint="default"/>
        </w:rPr>
        <w:t>RMB2,300</w:t>
      </w:r>
      <w:r>
        <w:rPr>
          <w:rFonts w:ascii="Century Gothic" w:hAnsi="Century Gothic" w:cs="Century Gothic" w:eastAsia="Century Gothic" w:hint="default"/>
          <w:spacing w:val="-21"/>
        </w:rPr>
        <w:t> </w:t>
      </w:r>
      <w:r>
        <w:rPr>
          <w:spacing w:val="-12"/>
        </w:rPr>
        <w:t>万元），期</w:t>
      </w:r>
      <w:r>
        <w:rPr>
          <w:spacing w:val="-20"/>
        </w:rPr>
        <w:t> </w:t>
      </w:r>
      <w:r>
        <w:rPr/>
        <w:t>限两年。</w:t>
      </w:r>
    </w:p>
    <w:p>
      <w:pPr>
        <w:pStyle w:val="BodyText"/>
        <w:spacing w:line="336" w:lineRule="auto" w:before="58"/>
        <w:ind w:right="117"/>
        <w:jc w:val="both"/>
      </w:pPr>
      <w:r>
        <w:rPr/>
        <w:t>（</w:t>
      </w:r>
      <w:r>
        <w:rPr>
          <w:rFonts w:ascii="Century Gothic" w:hAnsi="Century Gothic" w:cs="Century Gothic" w:eastAsia="Century Gothic" w:hint="default"/>
        </w:rPr>
        <w:t>4</w:t>
      </w:r>
      <w:r>
        <w:rPr/>
        <w:t>）</w:t>
      </w:r>
      <w:r>
        <w:rPr>
          <w:rFonts w:ascii="Century Gothic" w:hAnsi="Century Gothic" w:cs="Century Gothic" w:eastAsia="Century Gothic" w:hint="default"/>
        </w:rPr>
        <w:t>2011</w:t>
      </w:r>
      <w:r>
        <w:rPr>
          <w:rFonts w:ascii="Century Gothic" w:hAnsi="Century Gothic" w:cs="Century Gothic" w:eastAsia="Century Gothic" w:hint="default"/>
          <w:spacing w:val="-11"/>
        </w:rPr>
        <w:t> </w:t>
      </w:r>
      <w:r>
        <w:rPr/>
        <w:t>年</w:t>
      </w:r>
      <w:r>
        <w:rPr>
          <w:spacing w:val="-64"/>
        </w:rPr>
        <w:t> </w:t>
      </w:r>
      <w:r>
        <w:rPr>
          <w:rFonts w:ascii="Century Gothic" w:hAnsi="Century Gothic" w:cs="Century Gothic" w:eastAsia="Century Gothic" w:hint="default"/>
        </w:rPr>
        <w:t>1</w:t>
      </w:r>
      <w:r>
        <w:rPr>
          <w:rFonts w:ascii="Century Gothic" w:hAnsi="Century Gothic" w:cs="Century Gothic" w:eastAsia="Century Gothic" w:hint="default"/>
          <w:spacing w:val="-11"/>
        </w:rPr>
        <w:t> </w:t>
      </w:r>
      <w:r>
        <w:rPr/>
        <w:t>月</w:t>
      </w:r>
      <w:r>
        <w:rPr>
          <w:spacing w:val="-64"/>
        </w:rPr>
        <w:t> </w:t>
      </w:r>
      <w:r>
        <w:rPr>
          <w:rFonts w:ascii="Century Gothic" w:hAnsi="Century Gothic" w:cs="Century Gothic" w:eastAsia="Century Gothic" w:hint="default"/>
        </w:rPr>
        <w:t>21</w:t>
      </w:r>
      <w:r>
        <w:rPr>
          <w:rFonts w:ascii="Century Gothic" w:hAnsi="Century Gothic" w:cs="Century Gothic" w:eastAsia="Century Gothic" w:hint="default"/>
          <w:spacing w:val="-12"/>
        </w:rPr>
        <w:t> </w:t>
      </w:r>
      <w:r>
        <w:rPr/>
        <w:t>日，公司以信用担保方式向中国进出口银行深圳分行申请 高新技术产品出口卖方信贷贷款人民币贰仟柒佰万元整（</w:t>
      </w:r>
      <w:r>
        <w:rPr>
          <w:rFonts w:ascii="Century Gothic" w:hAnsi="Century Gothic" w:cs="Century Gothic" w:eastAsia="Century Gothic" w:hint="default"/>
        </w:rPr>
        <w:t>RMB2,700</w:t>
      </w:r>
      <w:r>
        <w:rPr>
          <w:rFonts w:ascii="Century Gothic" w:hAnsi="Century Gothic" w:cs="Century Gothic" w:eastAsia="Century Gothic" w:hint="default"/>
          <w:spacing w:val="-21"/>
        </w:rPr>
        <w:t> </w:t>
      </w:r>
      <w:r>
        <w:rPr>
          <w:spacing w:val="-12"/>
        </w:rPr>
        <w:t>万元），期</w:t>
      </w:r>
      <w:r>
        <w:rPr>
          <w:spacing w:val="-20"/>
        </w:rPr>
        <w:t> </w:t>
      </w:r>
      <w:r>
        <w:rPr/>
        <w:t>限两年。</w:t>
      </w:r>
    </w:p>
    <w:p>
      <w:pPr>
        <w:pStyle w:val="BodyText"/>
        <w:spacing w:line="336" w:lineRule="auto" w:before="58"/>
        <w:ind w:right="117"/>
        <w:jc w:val="both"/>
      </w:pPr>
      <w:r>
        <w:rPr/>
        <w:t>（</w:t>
      </w:r>
      <w:r>
        <w:rPr>
          <w:rFonts w:ascii="Century Gothic" w:hAnsi="Century Gothic" w:cs="Century Gothic" w:eastAsia="Century Gothic" w:hint="default"/>
        </w:rPr>
        <w:t>5</w:t>
      </w:r>
      <w:r>
        <w:rPr/>
        <w:t>）</w:t>
      </w:r>
      <w:r>
        <w:rPr>
          <w:rFonts w:ascii="Century Gothic" w:hAnsi="Century Gothic" w:cs="Century Gothic" w:eastAsia="Century Gothic" w:hint="default"/>
        </w:rPr>
        <w:t>2011</w:t>
      </w:r>
      <w:r>
        <w:rPr>
          <w:rFonts w:ascii="Century Gothic" w:hAnsi="Century Gothic" w:cs="Century Gothic" w:eastAsia="Century Gothic" w:hint="default"/>
          <w:spacing w:val="-11"/>
        </w:rPr>
        <w:t> </w:t>
      </w:r>
      <w:r>
        <w:rPr/>
        <w:t>年</w:t>
      </w:r>
      <w:r>
        <w:rPr>
          <w:spacing w:val="-64"/>
        </w:rPr>
        <w:t> </w:t>
      </w:r>
      <w:r>
        <w:rPr>
          <w:rFonts w:ascii="Century Gothic" w:hAnsi="Century Gothic" w:cs="Century Gothic" w:eastAsia="Century Gothic" w:hint="default"/>
        </w:rPr>
        <w:t>1</w:t>
      </w:r>
      <w:r>
        <w:rPr>
          <w:rFonts w:ascii="Century Gothic" w:hAnsi="Century Gothic" w:cs="Century Gothic" w:eastAsia="Century Gothic" w:hint="default"/>
          <w:spacing w:val="-11"/>
        </w:rPr>
        <w:t> </w:t>
      </w:r>
      <w:r>
        <w:rPr/>
        <w:t>月</w:t>
      </w:r>
      <w:r>
        <w:rPr>
          <w:spacing w:val="-64"/>
        </w:rPr>
        <w:t> </w:t>
      </w:r>
      <w:r>
        <w:rPr>
          <w:rFonts w:ascii="Century Gothic" w:hAnsi="Century Gothic" w:cs="Century Gothic" w:eastAsia="Century Gothic" w:hint="default"/>
        </w:rPr>
        <w:t>27</w:t>
      </w:r>
      <w:r>
        <w:rPr>
          <w:rFonts w:ascii="Century Gothic" w:hAnsi="Century Gothic" w:cs="Century Gothic" w:eastAsia="Century Gothic" w:hint="default"/>
          <w:spacing w:val="-12"/>
        </w:rPr>
        <w:t> </w:t>
      </w:r>
      <w:r>
        <w:rPr/>
        <w:t>日，公司以信用担保方式向中信银行南山支行申请流动资 金贷款人民币伍仟万元（</w:t>
      </w:r>
      <w:r>
        <w:rPr>
          <w:rFonts w:ascii="Century Gothic" w:hAnsi="Century Gothic" w:cs="Century Gothic" w:eastAsia="Century Gothic" w:hint="default"/>
        </w:rPr>
        <w:t>RMB5,000</w:t>
      </w:r>
      <w:r>
        <w:rPr>
          <w:rFonts w:ascii="Century Gothic" w:hAnsi="Century Gothic" w:cs="Century Gothic" w:eastAsia="Century Gothic" w:hint="default"/>
          <w:spacing w:val="-9"/>
        </w:rPr>
        <w:t> </w:t>
      </w:r>
      <w:r>
        <w:rPr/>
        <w:t>万元），期限壹年。</w:t>
      </w:r>
    </w:p>
    <w:p>
      <w:pPr>
        <w:pStyle w:val="BodyText"/>
        <w:spacing w:line="336" w:lineRule="auto" w:before="20"/>
        <w:ind w:right="117"/>
        <w:jc w:val="both"/>
      </w:pPr>
      <w:r>
        <w:rPr/>
        <w:t>（</w:t>
      </w:r>
      <w:r>
        <w:rPr>
          <w:rFonts w:ascii="Century Gothic" w:hAnsi="Century Gothic" w:cs="Century Gothic" w:eastAsia="Century Gothic" w:hint="default"/>
        </w:rPr>
        <w:t>6</w:t>
      </w:r>
      <w:r>
        <w:rPr/>
        <w:t>）</w:t>
      </w:r>
      <w:r>
        <w:rPr>
          <w:rFonts w:ascii="Century Gothic" w:hAnsi="Century Gothic" w:cs="Century Gothic" w:eastAsia="Century Gothic" w:hint="default"/>
        </w:rPr>
        <w:t>2011 </w:t>
      </w:r>
      <w:r>
        <w:rPr/>
        <w:t>年 </w:t>
      </w:r>
      <w:r>
        <w:rPr>
          <w:rFonts w:ascii="Century Gothic" w:hAnsi="Century Gothic" w:cs="Century Gothic" w:eastAsia="Century Gothic" w:hint="default"/>
        </w:rPr>
        <w:t>3 </w:t>
      </w:r>
      <w:r>
        <w:rPr/>
        <w:t>月 </w:t>
      </w:r>
      <w:r>
        <w:rPr>
          <w:rFonts w:ascii="Century Gothic" w:hAnsi="Century Gothic" w:cs="Century Gothic" w:eastAsia="Century Gothic" w:hint="default"/>
        </w:rPr>
        <w:t>2</w:t>
      </w:r>
      <w:r>
        <w:rPr>
          <w:rFonts w:ascii="Century Gothic" w:hAnsi="Century Gothic" w:cs="Century Gothic" w:eastAsia="Century Gothic" w:hint="default"/>
          <w:spacing w:val="-30"/>
        </w:rPr>
        <w:t> </w:t>
      </w:r>
      <w:r>
        <w:rPr/>
        <w:t>日，公司以信用担保方式向中国建设银行股份有限公司深 圳市分行申请综合授信总额度人民币不超过壹拾肆亿元整（</w:t>
      </w:r>
      <w:r>
        <w:rPr>
          <w:rFonts w:ascii="Century Gothic" w:hAnsi="Century Gothic" w:cs="Century Gothic" w:eastAsia="Century Gothic" w:hint="default"/>
        </w:rPr>
        <w:t>RMB14</w:t>
      </w:r>
      <w:r>
        <w:rPr>
          <w:rFonts w:ascii="Century Gothic" w:hAnsi="Century Gothic" w:cs="Century Gothic" w:eastAsia="Century Gothic" w:hint="default"/>
          <w:spacing w:val="28"/>
        </w:rPr>
        <w:t> </w:t>
      </w:r>
      <w:r>
        <w:rPr/>
        <w:t>亿元），期 限两年。</w:t>
      </w:r>
    </w:p>
    <w:p>
      <w:pPr>
        <w:pStyle w:val="BodyText"/>
        <w:spacing w:line="336" w:lineRule="auto" w:before="58"/>
        <w:ind w:right="117"/>
        <w:jc w:val="both"/>
      </w:pPr>
      <w:r>
        <w:rPr/>
        <w:t>（</w:t>
      </w:r>
      <w:r>
        <w:rPr>
          <w:rFonts w:ascii="Century Gothic" w:hAnsi="Century Gothic" w:cs="Century Gothic" w:eastAsia="Century Gothic" w:hint="default"/>
        </w:rPr>
        <w:t>7</w:t>
      </w:r>
      <w:r>
        <w:rPr/>
        <w:t>）</w:t>
      </w:r>
      <w:r>
        <w:rPr>
          <w:rFonts w:ascii="Century Gothic" w:hAnsi="Century Gothic" w:cs="Century Gothic" w:eastAsia="Century Gothic" w:hint="default"/>
        </w:rPr>
        <w:t>2011 </w:t>
      </w:r>
      <w:r>
        <w:rPr/>
        <w:t>年 </w:t>
      </w:r>
      <w:r>
        <w:rPr>
          <w:rFonts w:ascii="Century Gothic" w:hAnsi="Century Gothic" w:cs="Century Gothic" w:eastAsia="Century Gothic" w:hint="default"/>
        </w:rPr>
        <w:t>3 </w:t>
      </w:r>
      <w:r>
        <w:rPr/>
        <w:t>月 </w:t>
      </w:r>
      <w:r>
        <w:rPr>
          <w:rFonts w:ascii="Century Gothic" w:hAnsi="Century Gothic" w:cs="Century Gothic" w:eastAsia="Century Gothic" w:hint="default"/>
        </w:rPr>
        <w:t>2</w:t>
      </w:r>
      <w:r>
        <w:rPr>
          <w:rFonts w:ascii="Century Gothic" w:hAnsi="Century Gothic" w:cs="Century Gothic" w:eastAsia="Century Gothic" w:hint="default"/>
          <w:spacing w:val="-30"/>
        </w:rPr>
        <w:t> </w:t>
      </w:r>
      <w:r>
        <w:rPr/>
        <w:t>日，公司以信用担保方式向中国建设银行股份有限公司深 圳市分行申请流动资金贷款人民币壹亿元整（</w:t>
      </w:r>
      <w:r>
        <w:rPr>
          <w:rFonts w:ascii="Century Gothic" w:hAnsi="Century Gothic" w:cs="Century Gothic" w:eastAsia="Century Gothic" w:hint="default"/>
        </w:rPr>
        <w:t>RMB1</w:t>
      </w:r>
      <w:r>
        <w:rPr>
          <w:rFonts w:ascii="Century Gothic" w:hAnsi="Century Gothic" w:cs="Century Gothic" w:eastAsia="Century Gothic" w:hint="default"/>
          <w:spacing w:val="-8"/>
        </w:rPr>
        <w:t> </w:t>
      </w:r>
      <w:r>
        <w:rPr/>
        <w:t>亿元），期限壹年。</w:t>
      </w:r>
    </w:p>
    <w:p>
      <w:pPr>
        <w:pStyle w:val="BodyText"/>
        <w:spacing w:line="336" w:lineRule="auto" w:before="20"/>
        <w:ind w:left="119" w:right="117"/>
        <w:jc w:val="both"/>
      </w:pPr>
      <w:r>
        <w:rPr/>
        <w:t>（</w:t>
      </w:r>
      <w:r>
        <w:rPr>
          <w:rFonts w:ascii="Century Gothic" w:hAnsi="Century Gothic" w:cs="Century Gothic" w:eastAsia="Century Gothic" w:hint="default"/>
        </w:rPr>
        <w:t>8</w:t>
      </w:r>
      <w:r>
        <w:rPr/>
        <w:t>）</w:t>
      </w:r>
      <w:r>
        <w:rPr>
          <w:rFonts w:ascii="Century Gothic" w:hAnsi="Century Gothic" w:cs="Century Gothic" w:eastAsia="Century Gothic" w:hint="default"/>
        </w:rPr>
        <w:t>2011 </w:t>
      </w:r>
      <w:r>
        <w:rPr/>
        <w:t>年 </w:t>
      </w:r>
      <w:r>
        <w:rPr>
          <w:rFonts w:ascii="Century Gothic" w:hAnsi="Century Gothic" w:cs="Century Gothic" w:eastAsia="Century Gothic" w:hint="default"/>
        </w:rPr>
        <w:t>3 </w:t>
      </w:r>
      <w:r>
        <w:rPr/>
        <w:t>月 </w:t>
      </w:r>
      <w:r>
        <w:rPr>
          <w:rFonts w:ascii="Century Gothic" w:hAnsi="Century Gothic" w:cs="Century Gothic" w:eastAsia="Century Gothic" w:hint="default"/>
        </w:rPr>
        <w:t>8</w:t>
      </w:r>
      <w:r>
        <w:rPr>
          <w:rFonts w:ascii="Century Gothic" w:hAnsi="Century Gothic" w:cs="Century Gothic" w:eastAsia="Century Gothic" w:hint="default"/>
          <w:spacing w:val="-30"/>
        </w:rPr>
        <w:t> </w:t>
      </w:r>
      <w:r>
        <w:rPr/>
        <w:t>日，公司以信用担保方式向中信银行南山支行申请流动资 金贷款人民币伍仟万元（</w:t>
      </w:r>
      <w:r>
        <w:rPr>
          <w:rFonts w:ascii="Century Gothic" w:hAnsi="Century Gothic" w:cs="Century Gothic" w:eastAsia="Century Gothic" w:hint="default"/>
        </w:rPr>
        <w:t>RMB5,000</w:t>
      </w:r>
      <w:r>
        <w:rPr>
          <w:rFonts w:ascii="Century Gothic" w:hAnsi="Century Gothic" w:cs="Century Gothic" w:eastAsia="Century Gothic" w:hint="default"/>
          <w:spacing w:val="-9"/>
        </w:rPr>
        <w:t> </w:t>
      </w:r>
      <w:r>
        <w:rPr/>
        <w:t>万元），期限壹年。</w:t>
      </w:r>
    </w:p>
    <w:p>
      <w:pPr>
        <w:pStyle w:val="BodyText"/>
        <w:spacing w:line="336" w:lineRule="auto" w:before="20"/>
        <w:ind w:left="119" w:right="117"/>
        <w:jc w:val="both"/>
      </w:pPr>
      <w:r>
        <w:rPr/>
        <w:t>（</w:t>
      </w:r>
      <w:r>
        <w:rPr>
          <w:rFonts w:ascii="Century Gothic" w:hAnsi="Century Gothic" w:cs="Century Gothic" w:eastAsia="Century Gothic" w:hint="default"/>
        </w:rPr>
        <w:t>9</w:t>
      </w:r>
      <w:r>
        <w:rPr/>
        <w:t>）</w:t>
      </w:r>
      <w:r>
        <w:rPr>
          <w:rFonts w:ascii="Century Gothic" w:hAnsi="Century Gothic" w:cs="Century Gothic" w:eastAsia="Century Gothic" w:hint="default"/>
        </w:rPr>
        <w:t>2011</w:t>
      </w:r>
      <w:r>
        <w:rPr>
          <w:rFonts w:ascii="Century Gothic" w:hAnsi="Century Gothic" w:cs="Century Gothic" w:eastAsia="Century Gothic" w:hint="default"/>
          <w:spacing w:val="-11"/>
        </w:rPr>
        <w:t> </w:t>
      </w:r>
      <w:r>
        <w:rPr/>
        <w:t>年</w:t>
      </w:r>
      <w:r>
        <w:rPr>
          <w:spacing w:val="-64"/>
        </w:rPr>
        <w:t> </w:t>
      </w:r>
      <w:r>
        <w:rPr>
          <w:rFonts w:ascii="Century Gothic" w:hAnsi="Century Gothic" w:cs="Century Gothic" w:eastAsia="Century Gothic" w:hint="default"/>
        </w:rPr>
        <w:t>3</w:t>
      </w:r>
      <w:r>
        <w:rPr>
          <w:rFonts w:ascii="Century Gothic" w:hAnsi="Century Gothic" w:cs="Century Gothic" w:eastAsia="Century Gothic" w:hint="default"/>
          <w:spacing w:val="-11"/>
        </w:rPr>
        <w:t> </w:t>
      </w:r>
      <w:r>
        <w:rPr/>
        <w:t>月</w:t>
      </w:r>
      <w:r>
        <w:rPr>
          <w:spacing w:val="-64"/>
        </w:rPr>
        <w:t> </w:t>
      </w:r>
      <w:r>
        <w:rPr>
          <w:rFonts w:ascii="Century Gothic" w:hAnsi="Century Gothic" w:cs="Century Gothic" w:eastAsia="Century Gothic" w:hint="default"/>
        </w:rPr>
        <w:t>28</w:t>
      </w:r>
      <w:r>
        <w:rPr>
          <w:rFonts w:ascii="Century Gothic" w:hAnsi="Century Gothic" w:cs="Century Gothic" w:eastAsia="Century Gothic" w:hint="default"/>
          <w:spacing w:val="-12"/>
        </w:rPr>
        <w:t> </w:t>
      </w:r>
      <w:r>
        <w:rPr/>
        <w:t>日，公司以抵押担保方式向中国进出口银行深圳分行申请 进口信贷流动资金贷款额度人民币壹亿元整（</w:t>
      </w:r>
      <w:r>
        <w:rPr>
          <w:rFonts w:ascii="Century Gothic" w:hAnsi="Century Gothic" w:cs="Century Gothic" w:eastAsia="Century Gothic" w:hint="default"/>
        </w:rPr>
        <w:t>RMB1</w:t>
      </w:r>
      <w:r>
        <w:rPr>
          <w:rFonts w:ascii="Century Gothic" w:hAnsi="Century Gothic" w:cs="Century Gothic" w:eastAsia="Century Gothic" w:hint="default"/>
          <w:spacing w:val="-8"/>
        </w:rPr>
        <w:t> </w:t>
      </w:r>
      <w:r>
        <w:rPr/>
        <w:t>亿元），期限壹年。</w:t>
      </w:r>
    </w:p>
    <w:p>
      <w:pPr>
        <w:pStyle w:val="BodyText"/>
        <w:spacing w:line="336" w:lineRule="auto" w:before="20"/>
        <w:ind w:right="117"/>
        <w:jc w:val="both"/>
      </w:pPr>
      <w:r>
        <w:rPr/>
        <w:t>（</w:t>
      </w:r>
      <w:r>
        <w:rPr>
          <w:rFonts w:ascii="Century Gothic" w:hAnsi="Century Gothic" w:cs="Century Gothic" w:eastAsia="Century Gothic" w:hint="default"/>
        </w:rPr>
        <w:t>10</w:t>
      </w:r>
      <w:r>
        <w:rPr/>
        <w:t>）</w:t>
      </w:r>
      <w:r>
        <w:rPr>
          <w:rFonts w:ascii="Century Gothic" w:hAnsi="Century Gothic" w:cs="Century Gothic" w:eastAsia="Century Gothic" w:hint="default"/>
        </w:rPr>
        <w:t>2011</w:t>
      </w:r>
      <w:r>
        <w:rPr>
          <w:rFonts w:ascii="Century Gothic" w:hAnsi="Century Gothic" w:cs="Century Gothic" w:eastAsia="Century Gothic" w:hint="default"/>
          <w:spacing w:val="10"/>
        </w:rPr>
        <w:t> </w:t>
      </w:r>
      <w:r>
        <w:rPr/>
        <w:t>年</w:t>
      </w:r>
      <w:r>
        <w:rPr>
          <w:spacing w:val="-43"/>
        </w:rPr>
        <w:t> </w:t>
      </w:r>
      <w:r>
        <w:rPr>
          <w:rFonts w:ascii="Century Gothic" w:hAnsi="Century Gothic" w:cs="Century Gothic" w:eastAsia="Century Gothic" w:hint="default"/>
        </w:rPr>
        <w:t>6</w:t>
      </w:r>
      <w:r>
        <w:rPr>
          <w:rFonts w:ascii="Century Gothic" w:hAnsi="Century Gothic" w:cs="Century Gothic" w:eastAsia="Century Gothic" w:hint="default"/>
          <w:spacing w:val="10"/>
        </w:rPr>
        <w:t> </w:t>
      </w:r>
      <w:r>
        <w:rPr/>
        <w:t>月</w:t>
      </w:r>
      <w:r>
        <w:rPr>
          <w:spacing w:val="-43"/>
        </w:rPr>
        <w:t> </w:t>
      </w:r>
      <w:r>
        <w:rPr>
          <w:rFonts w:ascii="Century Gothic" w:hAnsi="Century Gothic" w:cs="Century Gothic" w:eastAsia="Century Gothic" w:hint="default"/>
        </w:rPr>
        <w:t>22</w:t>
      </w:r>
      <w:r>
        <w:rPr>
          <w:rFonts w:ascii="Century Gothic" w:hAnsi="Century Gothic" w:cs="Century Gothic" w:eastAsia="Century Gothic" w:hint="default"/>
          <w:spacing w:val="10"/>
        </w:rPr>
        <w:t> </w:t>
      </w:r>
      <w:r>
        <w:rPr/>
        <w:t>日，公司以信用担保方式向平安银行股份有限公司深圳 分行申请综合授信额度人民币贰亿元整（</w:t>
      </w:r>
      <w:r>
        <w:rPr>
          <w:rFonts w:ascii="Century Gothic" w:hAnsi="Century Gothic" w:cs="Century Gothic" w:eastAsia="Century Gothic" w:hint="default"/>
        </w:rPr>
        <w:t>RMB2</w:t>
      </w:r>
      <w:r>
        <w:rPr>
          <w:rFonts w:ascii="Century Gothic" w:hAnsi="Century Gothic" w:cs="Century Gothic" w:eastAsia="Century Gothic" w:hint="default"/>
          <w:spacing w:val="-8"/>
        </w:rPr>
        <w:t> </w:t>
      </w:r>
      <w:r>
        <w:rPr/>
        <w:t>亿元），期限壹年。</w:t>
      </w:r>
    </w:p>
    <w:p>
      <w:pPr>
        <w:spacing w:after="0" w:line="336" w:lineRule="auto"/>
        <w:jc w:val="both"/>
        <w:sectPr>
          <w:pgSz w:w="11910" w:h="16840"/>
          <w:pgMar w:header="0" w:footer="962" w:top="1480" w:bottom="1160" w:left="1680" w:right="1680"/>
        </w:sectPr>
      </w:pPr>
    </w:p>
    <w:p>
      <w:pPr>
        <w:pStyle w:val="BodyText"/>
        <w:spacing w:line="336" w:lineRule="auto" w:before="0"/>
        <w:ind w:right="237"/>
        <w:jc w:val="both"/>
      </w:pPr>
      <w:r>
        <w:rPr/>
        <w:t>（</w:t>
      </w:r>
      <w:r>
        <w:rPr>
          <w:rFonts w:ascii="Century Gothic" w:hAnsi="Century Gothic" w:cs="Century Gothic" w:eastAsia="Century Gothic" w:hint="default"/>
        </w:rPr>
        <w:t>11</w:t>
      </w:r>
      <w:r>
        <w:rPr/>
        <w:t>）</w:t>
      </w:r>
      <w:r>
        <w:rPr>
          <w:rFonts w:ascii="Century Gothic" w:hAnsi="Century Gothic" w:cs="Century Gothic" w:eastAsia="Century Gothic" w:hint="default"/>
        </w:rPr>
        <w:t>2011</w:t>
      </w:r>
      <w:r>
        <w:rPr>
          <w:rFonts w:ascii="Century Gothic" w:hAnsi="Century Gothic" w:cs="Century Gothic" w:eastAsia="Century Gothic" w:hint="default"/>
          <w:spacing w:val="10"/>
        </w:rPr>
        <w:t> </w:t>
      </w:r>
      <w:r>
        <w:rPr/>
        <w:t>年</w:t>
      </w:r>
      <w:r>
        <w:rPr>
          <w:spacing w:val="-43"/>
        </w:rPr>
        <w:t> </w:t>
      </w:r>
      <w:r>
        <w:rPr>
          <w:rFonts w:ascii="Century Gothic" w:hAnsi="Century Gothic" w:cs="Century Gothic" w:eastAsia="Century Gothic" w:hint="default"/>
        </w:rPr>
        <w:t>6</w:t>
      </w:r>
      <w:r>
        <w:rPr>
          <w:rFonts w:ascii="Century Gothic" w:hAnsi="Century Gothic" w:cs="Century Gothic" w:eastAsia="Century Gothic" w:hint="default"/>
          <w:spacing w:val="10"/>
        </w:rPr>
        <w:t> </w:t>
      </w:r>
      <w:r>
        <w:rPr/>
        <w:t>月</w:t>
      </w:r>
      <w:r>
        <w:rPr>
          <w:spacing w:val="-43"/>
        </w:rPr>
        <w:t> </w:t>
      </w:r>
      <w:r>
        <w:rPr>
          <w:rFonts w:ascii="Century Gothic" w:hAnsi="Century Gothic" w:cs="Century Gothic" w:eastAsia="Century Gothic" w:hint="default"/>
        </w:rPr>
        <w:t>22</w:t>
      </w:r>
      <w:r>
        <w:rPr>
          <w:rFonts w:ascii="Century Gothic" w:hAnsi="Century Gothic" w:cs="Century Gothic" w:eastAsia="Century Gothic" w:hint="default"/>
          <w:spacing w:val="10"/>
        </w:rPr>
        <w:t> </w:t>
      </w:r>
      <w:r>
        <w:rPr/>
        <w:t>日，公司以信用担保方式向平安银行股份有限公司深圳 分行申请流动资金贷款人民币伍仟万元整（</w:t>
      </w:r>
      <w:r>
        <w:rPr>
          <w:rFonts w:ascii="Century Gothic" w:hAnsi="Century Gothic" w:cs="Century Gothic" w:eastAsia="Century Gothic" w:hint="default"/>
        </w:rPr>
        <w:t>RMB5,000</w:t>
      </w:r>
      <w:r>
        <w:rPr>
          <w:rFonts w:ascii="Century Gothic" w:hAnsi="Century Gothic" w:cs="Century Gothic" w:eastAsia="Century Gothic" w:hint="default"/>
          <w:spacing w:val="-11"/>
        </w:rPr>
        <w:t> </w:t>
      </w:r>
      <w:r>
        <w:rPr/>
        <w:t>万元），期限壹年。</w:t>
      </w:r>
    </w:p>
    <w:p>
      <w:pPr>
        <w:pStyle w:val="BodyText"/>
        <w:spacing w:line="336" w:lineRule="auto" w:before="20"/>
        <w:ind w:left="119" w:right="237"/>
        <w:jc w:val="both"/>
      </w:pPr>
      <w:r>
        <w:rPr/>
        <w:t>（</w:t>
      </w:r>
      <w:r>
        <w:rPr>
          <w:rFonts w:ascii="Century Gothic" w:hAnsi="Century Gothic" w:cs="Century Gothic" w:eastAsia="Century Gothic" w:hint="default"/>
        </w:rPr>
        <w:t>12</w:t>
      </w:r>
      <w:r>
        <w:rPr/>
        <w:t>）</w:t>
      </w:r>
      <w:r>
        <w:rPr>
          <w:rFonts w:ascii="Century Gothic" w:hAnsi="Century Gothic" w:cs="Century Gothic" w:eastAsia="Century Gothic" w:hint="default"/>
        </w:rPr>
        <w:t>2011</w:t>
      </w:r>
      <w:r>
        <w:rPr>
          <w:rFonts w:ascii="Century Gothic" w:hAnsi="Century Gothic" w:cs="Century Gothic" w:eastAsia="Century Gothic" w:hint="default"/>
          <w:spacing w:val="-11"/>
        </w:rPr>
        <w:t> </w:t>
      </w:r>
      <w:r>
        <w:rPr/>
        <w:t>年</w:t>
      </w:r>
      <w:r>
        <w:rPr>
          <w:spacing w:val="-64"/>
        </w:rPr>
        <w:t> </w:t>
      </w:r>
      <w:r>
        <w:rPr>
          <w:rFonts w:ascii="Century Gothic" w:hAnsi="Century Gothic" w:cs="Century Gothic" w:eastAsia="Century Gothic" w:hint="default"/>
        </w:rPr>
        <w:t>8</w:t>
      </w:r>
      <w:r>
        <w:rPr>
          <w:rFonts w:ascii="Century Gothic" w:hAnsi="Century Gothic" w:cs="Century Gothic" w:eastAsia="Century Gothic" w:hint="default"/>
          <w:spacing w:val="-11"/>
        </w:rPr>
        <w:t> </w:t>
      </w:r>
      <w:r>
        <w:rPr/>
        <w:t>月</w:t>
      </w:r>
      <w:r>
        <w:rPr>
          <w:spacing w:val="-64"/>
        </w:rPr>
        <w:t> </w:t>
      </w:r>
      <w:r>
        <w:rPr>
          <w:rFonts w:ascii="Century Gothic" w:hAnsi="Century Gothic" w:cs="Century Gothic" w:eastAsia="Century Gothic" w:hint="default"/>
        </w:rPr>
        <w:t>4</w:t>
      </w:r>
      <w:r>
        <w:rPr>
          <w:rFonts w:ascii="Century Gothic" w:hAnsi="Century Gothic" w:cs="Century Gothic" w:eastAsia="Century Gothic" w:hint="default"/>
          <w:spacing w:val="-12"/>
        </w:rPr>
        <w:t> </w:t>
      </w:r>
      <w:r>
        <w:rPr/>
        <w:t>日，公司以抵押担保方式向中国进出口银行深圳分行申请 进口信贷流动资金贷款人民币玖佰壹拾万元整（</w:t>
      </w:r>
      <w:r>
        <w:rPr>
          <w:rFonts w:ascii="Century Gothic" w:hAnsi="Century Gothic" w:cs="Century Gothic" w:eastAsia="Century Gothic" w:hint="default"/>
        </w:rPr>
        <w:t>RMB910</w:t>
      </w:r>
      <w:r>
        <w:rPr>
          <w:rFonts w:ascii="Century Gothic" w:hAnsi="Century Gothic" w:cs="Century Gothic" w:eastAsia="Century Gothic" w:hint="default"/>
          <w:spacing w:val="-9"/>
        </w:rPr>
        <w:t> </w:t>
      </w:r>
      <w:r>
        <w:rPr/>
        <w:t>万元），期限壹年。</w:t>
      </w:r>
    </w:p>
    <w:p>
      <w:pPr>
        <w:pStyle w:val="BodyText"/>
        <w:spacing w:line="336" w:lineRule="auto" w:before="20"/>
        <w:ind w:left="119" w:right="237"/>
        <w:jc w:val="both"/>
      </w:pPr>
      <w:r>
        <w:rPr/>
        <w:t>（</w:t>
      </w:r>
      <w:r>
        <w:rPr>
          <w:rFonts w:ascii="Century Gothic" w:hAnsi="Century Gothic" w:cs="Century Gothic" w:eastAsia="Century Gothic" w:hint="default"/>
        </w:rPr>
        <w:t>13</w:t>
      </w:r>
      <w:r>
        <w:rPr/>
        <w:t>）</w:t>
      </w:r>
      <w:r>
        <w:rPr>
          <w:rFonts w:ascii="Century Gothic" w:hAnsi="Century Gothic" w:cs="Century Gothic" w:eastAsia="Century Gothic" w:hint="default"/>
        </w:rPr>
        <w:t>2011</w:t>
      </w:r>
      <w:r>
        <w:rPr>
          <w:rFonts w:ascii="Century Gothic" w:hAnsi="Century Gothic" w:cs="Century Gothic" w:eastAsia="Century Gothic" w:hint="default"/>
          <w:spacing w:val="-11"/>
        </w:rPr>
        <w:t> </w:t>
      </w:r>
      <w:r>
        <w:rPr/>
        <w:t>年</w:t>
      </w:r>
      <w:r>
        <w:rPr>
          <w:spacing w:val="-64"/>
        </w:rPr>
        <w:t> </w:t>
      </w:r>
      <w:r>
        <w:rPr>
          <w:rFonts w:ascii="Century Gothic" w:hAnsi="Century Gothic" w:cs="Century Gothic" w:eastAsia="Century Gothic" w:hint="default"/>
        </w:rPr>
        <w:t>9</w:t>
      </w:r>
      <w:r>
        <w:rPr>
          <w:rFonts w:ascii="Century Gothic" w:hAnsi="Century Gothic" w:cs="Century Gothic" w:eastAsia="Century Gothic" w:hint="default"/>
          <w:spacing w:val="-11"/>
        </w:rPr>
        <w:t> </w:t>
      </w:r>
      <w:r>
        <w:rPr/>
        <w:t>月</w:t>
      </w:r>
      <w:r>
        <w:rPr>
          <w:spacing w:val="-64"/>
        </w:rPr>
        <w:t> </w:t>
      </w:r>
      <w:r>
        <w:rPr>
          <w:rFonts w:ascii="Century Gothic" w:hAnsi="Century Gothic" w:cs="Century Gothic" w:eastAsia="Century Gothic" w:hint="default"/>
        </w:rPr>
        <w:t>9</w:t>
      </w:r>
      <w:r>
        <w:rPr>
          <w:rFonts w:ascii="Century Gothic" w:hAnsi="Century Gothic" w:cs="Century Gothic" w:eastAsia="Century Gothic" w:hint="default"/>
          <w:spacing w:val="-12"/>
        </w:rPr>
        <w:t> </w:t>
      </w:r>
      <w:r>
        <w:rPr/>
        <w:t>日，公司以信用担保方式向深圳发展银行华侨城支行申请 综合授信额度人民币壹亿元整（</w:t>
      </w:r>
      <w:r>
        <w:rPr>
          <w:rFonts w:ascii="Century Gothic" w:hAnsi="Century Gothic" w:cs="Century Gothic" w:eastAsia="Century Gothic" w:hint="default"/>
        </w:rPr>
        <w:t>RMB1</w:t>
      </w:r>
      <w:r>
        <w:rPr>
          <w:rFonts w:ascii="Century Gothic" w:hAnsi="Century Gothic" w:cs="Century Gothic" w:eastAsia="Century Gothic" w:hint="default"/>
          <w:spacing w:val="-17"/>
        </w:rPr>
        <w:t> </w:t>
      </w:r>
      <w:r>
        <w:rPr/>
        <w:t>亿元），期限壹年。</w:t>
      </w:r>
    </w:p>
    <w:p>
      <w:pPr>
        <w:pStyle w:val="BodyText"/>
        <w:spacing w:line="336" w:lineRule="auto" w:before="20"/>
        <w:ind w:right="138"/>
        <w:jc w:val="both"/>
      </w:pPr>
      <w:r>
        <w:rPr/>
        <w:t>（</w:t>
      </w:r>
      <w:r>
        <w:rPr>
          <w:rFonts w:ascii="Century Gothic" w:hAnsi="Century Gothic" w:cs="Century Gothic" w:eastAsia="Century Gothic" w:hint="default"/>
        </w:rPr>
        <w:t>14</w:t>
      </w:r>
      <w:r>
        <w:rPr/>
        <w:t>）</w:t>
      </w:r>
      <w:r>
        <w:rPr>
          <w:rFonts w:ascii="Century Gothic" w:hAnsi="Century Gothic" w:cs="Century Gothic" w:eastAsia="Century Gothic" w:hint="default"/>
        </w:rPr>
        <w:t>2011</w:t>
      </w:r>
      <w:r>
        <w:rPr>
          <w:rFonts w:ascii="Century Gothic" w:hAnsi="Century Gothic" w:cs="Century Gothic" w:eastAsia="Century Gothic" w:hint="default"/>
          <w:spacing w:val="10"/>
        </w:rPr>
        <w:t> </w:t>
      </w:r>
      <w:r>
        <w:rPr/>
        <w:t>年</w:t>
      </w:r>
      <w:r>
        <w:rPr>
          <w:spacing w:val="-43"/>
        </w:rPr>
        <w:t> </w:t>
      </w:r>
      <w:r>
        <w:rPr>
          <w:rFonts w:ascii="Century Gothic" w:hAnsi="Century Gothic" w:cs="Century Gothic" w:eastAsia="Century Gothic" w:hint="default"/>
        </w:rPr>
        <w:t>9</w:t>
      </w:r>
      <w:r>
        <w:rPr>
          <w:rFonts w:ascii="Century Gothic" w:hAnsi="Century Gothic" w:cs="Century Gothic" w:eastAsia="Century Gothic" w:hint="default"/>
          <w:spacing w:val="10"/>
        </w:rPr>
        <w:t> </w:t>
      </w:r>
      <w:r>
        <w:rPr/>
        <w:t>月</w:t>
      </w:r>
      <w:r>
        <w:rPr>
          <w:spacing w:val="-43"/>
        </w:rPr>
        <w:t> </w:t>
      </w:r>
      <w:r>
        <w:rPr>
          <w:rFonts w:ascii="Century Gothic" w:hAnsi="Century Gothic" w:cs="Century Gothic" w:eastAsia="Century Gothic" w:hint="default"/>
        </w:rPr>
        <w:t>27</w:t>
      </w:r>
      <w:r>
        <w:rPr>
          <w:rFonts w:ascii="Century Gothic" w:hAnsi="Century Gothic" w:cs="Century Gothic" w:eastAsia="Century Gothic" w:hint="default"/>
          <w:spacing w:val="10"/>
        </w:rPr>
        <w:t> </w:t>
      </w:r>
      <w:r>
        <w:rPr/>
        <w:t>日，公司以抵押担保方式向中国进出口银行深圳分行申 请进口信贷流动资金贷款人民币柒佰陆拾万元整（</w:t>
      </w:r>
      <w:r>
        <w:rPr>
          <w:rFonts w:ascii="Century Gothic" w:hAnsi="Century Gothic" w:cs="Century Gothic" w:eastAsia="Century Gothic" w:hint="default"/>
        </w:rPr>
        <w:t>RMB760</w:t>
      </w:r>
      <w:r>
        <w:rPr>
          <w:rFonts w:ascii="Century Gothic" w:hAnsi="Century Gothic" w:cs="Century Gothic" w:eastAsia="Century Gothic" w:hint="default"/>
          <w:spacing w:val="-8"/>
        </w:rPr>
        <w:t> </w:t>
      </w:r>
      <w:r>
        <w:rPr/>
        <w:t>万元），期限壹年。</w:t>
      </w:r>
    </w:p>
    <w:p>
      <w:pPr>
        <w:pStyle w:val="BodyText"/>
        <w:spacing w:line="336" w:lineRule="auto" w:before="20"/>
        <w:ind w:right="237"/>
        <w:jc w:val="both"/>
      </w:pPr>
      <w:r>
        <w:rPr>
          <w:spacing w:val="-4"/>
        </w:rPr>
        <w:t>（</w:t>
      </w:r>
      <w:r>
        <w:rPr>
          <w:rFonts w:ascii="Century Gothic" w:hAnsi="Century Gothic" w:cs="Century Gothic" w:eastAsia="Century Gothic" w:hint="default"/>
          <w:spacing w:val="-4"/>
        </w:rPr>
        <w:t>15</w:t>
      </w:r>
      <w:r>
        <w:rPr>
          <w:spacing w:val="-4"/>
        </w:rPr>
        <w:t>）</w:t>
      </w:r>
      <w:r>
        <w:rPr>
          <w:rFonts w:ascii="Century Gothic" w:hAnsi="Century Gothic" w:cs="Century Gothic" w:eastAsia="Century Gothic" w:hint="default"/>
          <w:spacing w:val="-4"/>
        </w:rPr>
        <w:t>2011</w:t>
      </w:r>
      <w:r>
        <w:rPr>
          <w:rFonts w:ascii="Century Gothic" w:hAnsi="Century Gothic" w:cs="Century Gothic" w:eastAsia="Century Gothic" w:hint="default"/>
          <w:spacing w:val="-14"/>
        </w:rPr>
        <w:t> </w:t>
      </w:r>
      <w:r>
        <w:rPr/>
        <w:t>年</w:t>
      </w:r>
      <w:r>
        <w:rPr>
          <w:spacing w:val="-67"/>
        </w:rPr>
        <w:t> </w:t>
      </w:r>
      <w:r>
        <w:rPr>
          <w:rFonts w:ascii="Century Gothic" w:hAnsi="Century Gothic" w:cs="Century Gothic" w:eastAsia="Century Gothic" w:hint="default"/>
        </w:rPr>
        <w:t>10</w:t>
      </w:r>
      <w:r>
        <w:rPr>
          <w:rFonts w:ascii="Century Gothic" w:hAnsi="Century Gothic" w:cs="Century Gothic" w:eastAsia="Century Gothic" w:hint="default"/>
          <w:spacing w:val="-14"/>
        </w:rPr>
        <w:t> </w:t>
      </w:r>
      <w:r>
        <w:rPr/>
        <w:t>月</w:t>
      </w:r>
      <w:r>
        <w:rPr>
          <w:spacing w:val="-69"/>
        </w:rPr>
        <w:t> </w:t>
      </w:r>
      <w:r>
        <w:rPr>
          <w:rFonts w:ascii="Century Gothic" w:hAnsi="Century Gothic" w:cs="Century Gothic" w:eastAsia="Century Gothic" w:hint="default"/>
        </w:rPr>
        <w:t>11</w:t>
      </w:r>
      <w:r>
        <w:rPr>
          <w:rFonts w:ascii="Century Gothic" w:hAnsi="Century Gothic" w:cs="Century Gothic" w:eastAsia="Century Gothic" w:hint="default"/>
          <w:spacing w:val="-14"/>
        </w:rPr>
        <w:t> </w:t>
      </w:r>
      <w:r>
        <w:rPr/>
        <w:t>日，公司以信用担保方式向平安银行股份有限公司深圳</w:t>
      </w:r>
      <w:r>
        <w:rPr>
          <w:spacing w:val="-1"/>
        </w:rPr>
        <w:t> </w:t>
      </w:r>
      <w:r>
        <w:rPr/>
        <w:t>分行申请流动资金贷款人民币伍仟万元整（</w:t>
      </w:r>
      <w:r>
        <w:rPr>
          <w:rFonts w:ascii="Century Gothic" w:hAnsi="Century Gothic" w:cs="Century Gothic" w:eastAsia="Century Gothic" w:hint="default"/>
        </w:rPr>
        <w:t>RMB5,000</w:t>
      </w:r>
      <w:r>
        <w:rPr>
          <w:rFonts w:ascii="Century Gothic" w:hAnsi="Century Gothic" w:cs="Century Gothic" w:eastAsia="Century Gothic" w:hint="default"/>
          <w:spacing w:val="-11"/>
        </w:rPr>
        <w:t> </w:t>
      </w:r>
      <w:r>
        <w:rPr/>
        <w:t>万元），期限壹年。</w:t>
      </w:r>
    </w:p>
    <w:p>
      <w:pPr>
        <w:pStyle w:val="BodyText"/>
        <w:spacing w:line="336" w:lineRule="auto" w:before="20"/>
        <w:ind w:right="237"/>
        <w:jc w:val="both"/>
      </w:pPr>
      <w:r>
        <w:rPr>
          <w:spacing w:val="-4"/>
        </w:rPr>
        <w:t>（</w:t>
      </w:r>
      <w:r>
        <w:rPr>
          <w:rFonts w:ascii="Century Gothic" w:hAnsi="Century Gothic" w:cs="Century Gothic" w:eastAsia="Century Gothic" w:hint="default"/>
          <w:spacing w:val="-4"/>
        </w:rPr>
        <w:t>16</w:t>
      </w:r>
      <w:r>
        <w:rPr>
          <w:spacing w:val="-4"/>
        </w:rPr>
        <w:t>）</w:t>
      </w:r>
      <w:r>
        <w:rPr>
          <w:rFonts w:ascii="Century Gothic" w:hAnsi="Century Gothic" w:cs="Century Gothic" w:eastAsia="Century Gothic" w:hint="default"/>
          <w:spacing w:val="-4"/>
        </w:rPr>
        <w:t>2011</w:t>
      </w:r>
      <w:r>
        <w:rPr>
          <w:rFonts w:ascii="Century Gothic" w:hAnsi="Century Gothic" w:cs="Century Gothic" w:eastAsia="Century Gothic" w:hint="default"/>
          <w:spacing w:val="-14"/>
        </w:rPr>
        <w:t> </w:t>
      </w:r>
      <w:r>
        <w:rPr/>
        <w:t>年</w:t>
      </w:r>
      <w:r>
        <w:rPr>
          <w:spacing w:val="-67"/>
        </w:rPr>
        <w:t> </w:t>
      </w:r>
      <w:r>
        <w:rPr>
          <w:rFonts w:ascii="Century Gothic" w:hAnsi="Century Gothic" w:cs="Century Gothic" w:eastAsia="Century Gothic" w:hint="default"/>
        </w:rPr>
        <w:t>10</w:t>
      </w:r>
      <w:r>
        <w:rPr>
          <w:rFonts w:ascii="Century Gothic" w:hAnsi="Century Gothic" w:cs="Century Gothic" w:eastAsia="Century Gothic" w:hint="default"/>
          <w:spacing w:val="-14"/>
        </w:rPr>
        <w:t> </w:t>
      </w:r>
      <w:r>
        <w:rPr/>
        <w:t>月</w:t>
      </w:r>
      <w:r>
        <w:rPr>
          <w:spacing w:val="-69"/>
        </w:rPr>
        <w:t> </w:t>
      </w:r>
      <w:r>
        <w:rPr>
          <w:rFonts w:ascii="Century Gothic" w:hAnsi="Century Gothic" w:cs="Century Gothic" w:eastAsia="Century Gothic" w:hint="default"/>
        </w:rPr>
        <w:t>14</w:t>
      </w:r>
      <w:r>
        <w:rPr>
          <w:rFonts w:ascii="Century Gothic" w:hAnsi="Century Gothic" w:cs="Century Gothic" w:eastAsia="Century Gothic" w:hint="default"/>
          <w:spacing w:val="-14"/>
        </w:rPr>
        <w:t> </w:t>
      </w:r>
      <w:r>
        <w:rPr/>
        <w:t>日，公司以抵押担保方式向中国进出口银行深圳分行申</w:t>
      </w:r>
      <w:r>
        <w:rPr>
          <w:spacing w:val="-1"/>
        </w:rPr>
        <w:t> </w:t>
      </w:r>
      <w:r>
        <w:rPr/>
        <w:t>请进口信贷流动资金贷款人民币壹仟柒佰陆拾万元整（</w:t>
      </w:r>
      <w:r>
        <w:rPr>
          <w:rFonts w:ascii="Century Gothic" w:hAnsi="Century Gothic" w:cs="Century Gothic" w:eastAsia="Century Gothic" w:hint="default"/>
        </w:rPr>
        <w:t>RMB1,760</w:t>
      </w:r>
      <w:r>
        <w:rPr>
          <w:rFonts w:ascii="Century Gothic" w:hAnsi="Century Gothic" w:cs="Century Gothic" w:eastAsia="Century Gothic" w:hint="default"/>
          <w:spacing w:val="-23"/>
        </w:rPr>
        <w:t> </w:t>
      </w:r>
      <w:r>
        <w:rPr>
          <w:spacing w:val="-7"/>
        </w:rPr>
        <w:t>万元），期限</w:t>
      </w:r>
      <w:r>
        <w:rPr/>
        <w:t> 壹年。</w:t>
      </w:r>
    </w:p>
    <w:p>
      <w:pPr>
        <w:pStyle w:val="BodyText"/>
        <w:spacing w:line="336" w:lineRule="auto" w:before="58"/>
        <w:ind w:right="237"/>
        <w:jc w:val="both"/>
      </w:pPr>
      <w:r>
        <w:rPr>
          <w:spacing w:val="-4"/>
        </w:rPr>
        <w:t>（</w:t>
      </w:r>
      <w:r>
        <w:rPr>
          <w:rFonts w:ascii="Century Gothic" w:hAnsi="Century Gothic" w:cs="Century Gothic" w:eastAsia="Century Gothic" w:hint="default"/>
          <w:spacing w:val="-4"/>
        </w:rPr>
        <w:t>17</w:t>
      </w:r>
      <w:r>
        <w:rPr>
          <w:spacing w:val="-4"/>
        </w:rPr>
        <w:t>）</w:t>
      </w:r>
      <w:r>
        <w:rPr>
          <w:rFonts w:ascii="Century Gothic" w:hAnsi="Century Gothic" w:cs="Century Gothic" w:eastAsia="Century Gothic" w:hint="default"/>
          <w:spacing w:val="-4"/>
        </w:rPr>
        <w:t>2011</w:t>
      </w:r>
      <w:r>
        <w:rPr>
          <w:rFonts w:ascii="Century Gothic" w:hAnsi="Century Gothic" w:cs="Century Gothic" w:eastAsia="Century Gothic" w:hint="default"/>
          <w:spacing w:val="-14"/>
        </w:rPr>
        <w:t> </w:t>
      </w:r>
      <w:r>
        <w:rPr/>
        <w:t>年</w:t>
      </w:r>
      <w:r>
        <w:rPr>
          <w:spacing w:val="-67"/>
        </w:rPr>
        <w:t> </w:t>
      </w:r>
      <w:r>
        <w:rPr>
          <w:rFonts w:ascii="Century Gothic" w:hAnsi="Century Gothic" w:cs="Century Gothic" w:eastAsia="Century Gothic" w:hint="default"/>
        </w:rPr>
        <w:t>10</w:t>
      </w:r>
      <w:r>
        <w:rPr>
          <w:rFonts w:ascii="Century Gothic" w:hAnsi="Century Gothic" w:cs="Century Gothic" w:eastAsia="Century Gothic" w:hint="default"/>
          <w:spacing w:val="-14"/>
        </w:rPr>
        <w:t> </w:t>
      </w:r>
      <w:r>
        <w:rPr/>
        <w:t>月</w:t>
      </w:r>
      <w:r>
        <w:rPr>
          <w:spacing w:val="-69"/>
        </w:rPr>
        <w:t> </w:t>
      </w:r>
      <w:r>
        <w:rPr>
          <w:rFonts w:ascii="Century Gothic" w:hAnsi="Century Gothic" w:cs="Century Gothic" w:eastAsia="Century Gothic" w:hint="default"/>
        </w:rPr>
        <w:t>31</w:t>
      </w:r>
      <w:r>
        <w:rPr>
          <w:rFonts w:ascii="Century Gothic" w:hAnsi="Century Gothic" w:cs="Century Gothic" w:eastAsia="Century Gothic" w:hint="default"/>
          <w:spacing w:val="-14"/>
        </w:rPr>
        <w:t> </w:t>
      </w:r>
      <w:r>
        <w:rPr/>
        <w:t>日，公司以抵押担保方式向中国进出口银行深圳分行申</w:t>
      </w:r>
      <w:r>
        <w:rPr>
          <w:spacing w:val="-1"/>
        </w:rPr>
        <w:t> </w:t>
      </w:r>
      <w:r>
        <w:rPr/>
        <w:t>请进口信贷流动资金贷款人民币壹仟伍佰零陆万元整（</w:t>
      </w:r>
      <w:r>
        <w:rPr>
          <w:rFonts w:ascii="Century Gothic" w:hAnsi="Century Gothic" w:cs="Century Gothic" w:eastAsia="Century Gothic" w:hint="default"/>
        </w:rPr>
        <w:t>RMB1,506</w:t>
      </w:r>
      <w:r>
        <w:rPr>
          <w:rFonts w:ascii="Century Gothic" w:hAnsi="Century Gothic" w:cs="Century Gothic" w:eastAsia="Century Gothic" w:hint="default"/>
          <w:spacing w:val="-23"/>
        </w:rPr>
        <w:t> </w:t>
      </w:r>
      <w:r>
        <w:rPr>
          <w:spacing w:val="-7"/>
        </w:rPr>
        <w:t>万元），期限</w:t>
      </w:r>
      <w:r>
        <w:rPr/>
        <w:t> 壹年。</w:t>
      </w:r>
    </w:p>
    <w:p>
      <w:pPr>
        <w:pStyle w:val="BodyText"/>
        <w:spacing w:line="336" w:lineRule="auto" w:before="58"/>
        <w:ind w:right="237"/>
        <w:jc w:val="both"/>
      </w:pPr>
      <w:r>
        <w:rPr>
          <w:spacing w:val="-4"/>
        </w:rPr>
        <w:t>（</w:t>
      </w:r>
      <w:r>
        <w:rPr>
          <w:rFonts w:ascii="Century Gothic" w:hAnsi="Century Gothic" w:cs="Century Gothic" w:eastAsia="Century Gothic" w:hint="default"/>
          <w:spacing w:val="-4"/>
        </w:rPr>
        <w:t>18</w:t>
      </w:r>
      <w:r>
        <w:rPr>
          <w:spacing w:val="-4"/>
        </w:rPr>
        <w:t>）</w:t>
      </w:r>
      <w:r>
        <w:rPr>
          <w:rFonts w:ascii="Century Gothic" w:hAnsi="Century Gothic" w:cs="Century Gothic" w:eastAsia="Century Gothic" w:hint="default"/>
          <w:spacing w:val="-4"/>
        </w:rPr>
        <w:t>2011</w:t>
      </w:r>
      <w:r>
        <w:rPr>
          <w:rFonts w:ascii="Century Gothic" w:hAnsi="Century Gothic" w:cs="Century Gothic" w:eastAsia="Century Gothic" w:hint="default"/>
          <w:spacing w:val="-14"/>
        </w:rPr>
        <w:t> </w:t>
      </w:r>
      <w:r>
        <w:rPr/>
        <w:t>年</w:t>
      </w:r>
      <w:r>
        <w:rPr>
          <w:spacing w:val="-67"/>
        </w:rPr>
        <w:t> </w:t>
      </w:r>
      <w:r>
        <w:rPr>
          <w:rFonts w:ascii="Century Gothic" w:hAnsi="Century Gothic" w:cs="Century Gothic" w:eastAsia="Century Gothic" w:hint="default"/>
        </w:rPr>
        <w:t>12</w:t>
      </w:r>
      <w:r>
        <w:rPr>
          <w:rFonts w:ascii="Century Gothic" w:hAnsi="Century Gothic" w:cs="Century Gothic" w:eastAsia="Century Gothic" w:hint="default"/>
          <w:spacing w:val="-14"/>
        </w:rPr>
        <w:t> </w:t>
      </w:r>
      <w:r>
        <w:rPr/>
        <w:t>月</w:t>
      </w:r>
      <w:r>
        <w:rPr>
          <w:spacing w:val="-69"/>
        </w:rPr>
        <w:t> </w:t>
      </w:r>
      <w:r>
        <w:rPr>
          <w:rFonts w:ascii="Century Gothic" w:hAnsi="Century Gothic" w:cs="Century Gothic" w:eastAsia="Century Gothic" w:hint="default"/>
        </w:rPr>
        <w:t>13</w:t>
      </w:r>
      <w:r>
        <w:rPr>
          <w:rFonts w:ascii="Century Gothic" w:hAnsi="Century Gothic" w:cs="Century Gothic" w:eastAsia="Century Gothic" w:hint="default"/>
          <w:spacing w:val="-14"/>
        </w:rPr>
        <w:t> </w:t>
      </w:r>
      <w:r>
        <w:rPr/>
        <w:t>日，公司以抵押担保方式向中国进出口银行深圳分行申</w:t>
      </w:r>
      <w:r>
        <w:rPr>
          <w:spacing w:val="-1"/>
        </w:rPr>
        <w:t> </w:t>
      </w:r>
      <w:r>
        <w:rPr/>
        <w:t>请进口信贷流动资金贷款人民币叁仟万元整（</w:t>
      </w:r>
      <w:r>
        <w:rPr>
          <w:rFonts w:ascii="Century Gothic" w:hAnsi="Century Gothic" w:cs="Century Gothic" w:eastAsia="Century Gothic" w:hint="default"/>
        </w:rPr>
        <w:t>RMB3,000</w:t>
      </w:r>
      <w:r>
        <w:rPr>
          <w:rFonts w:ascii="Century Gothic" w:hAnsi="Century Gothic" w:cs="Century Gothic" w:eastAsia="Century Gothic" w:hint="default"/>
          <w:spacing w:val="-9"/>
        </w:rPr>
        <w:t> </w:t>
      </w:r>
      <w:r>
        <w:rPr/>
        <w:t>万元），期限壹年。</w:t>
      </w:r>
    </w:p>
    <w:p>
      <w:pPr>
        <w:pStyle w:val="BodyText"/>
        <w:spacing w:line="336" w:lineRule="auto" w:before="20"/>
        <w:ind w:right="103"/>
        <w:jc w:val="left"/>
      </w:pPr>
      <w:r>
        <w:rPr>
          <w:spacing w:val="-4"/>
        </w:rPr>
        <w:t>（</w:t>
      </w:r>
      <w:r>
        <w:rPr>
          <w:rFonts w:ascii="Century Gothic" w:hAnsi="Century Gothic" w:cs="Century Gothic" w:eastAsia="Century Gothic" w:hint="default"/>
          <w:spacing w:val="-4"/>
        </w:rPr>
        <w:t>19</w:t>
      </w:r>
      <w:r>
        <w:rPr>
          <w:spacing w:val="-4"/>
        </w:rPr>
        <w:t>）</w:t>
      </w:r>
      <w:r>
        <w:rPr>
          <w:rFonts w:ascii="Century Gothic" w:hAnsi="Century Gothic" w:cs="Century Gothic" w:eastAsia="Century Gothic" w:hint="default"/>
          <w:spacing w:val="-4"/>
        </w:rPr>
        <w:t>2011</w:t>
      </w:r>
      <w:r>
        <w:rPr>
          <w:rFonts w:ascii="Century Gothic" w:hAnsi="Century Gothic" w:cs="Century Gothic" w:eastAsia="Century Gothic" w:hint="default"/>
          <w:spacing w:val="-13"/>
        </w:rPr>
        <w:t> </w:t>
      </w:r>
      <w:r>
        <w:rPr/>
        <w:t>年</w:t>
      </w:r>
      <w:r>
        <w:rPr>
          <w:spacing w:val="-66"/>
        </w:rPr>
        <w:t> </w:t>
      </w:r>
      <w:r>
        <w:rPr>
          <w:rFonts w:ascii="Century Gothic" w:hAnsi="Century Gothic" w:cs="Century Gothic" w:eastAsia="Century Gothic" w:hint="default"/>
        </w:rPr>
        <w:t>12</w:t>
      </w:r>
      <w:r>
        <w:rPr>
          <w:rFonts w:ascii="Century Gothic" w:hAnsi="Century Gothic" w:cs="Century Gothic" w:eastAsia="Century Gothic" w:hint="default"/>
          <w:spacing w:val="-13"/>
        </w:rPr>
        <w:t> </w:t>
      </w:r>
      <w:r>
        <w:rPr/>
        <w:t>月</w:t>
      </w:r>
      <w:r>
        <w:rPr>
          <w:spacing w:val="-67"/>
        </w:rPr>
        <w:t> </w:t>
      </w:r>
      <w:r>
        <w:rPr>
          <w:rFonts w:ascii="Century Gothic" w:hAnsi="Century Gothic" w:cs="Century Gothic" w:eastAsia="Century Gothic" w:hint="default"/>
        </w:rPr>
        <w:t>27</w:t>
      </w:r>
      <w:r>
        <w:rPr>
          <w:rFonts w:ascii="Century Gothic" w:hAnsi="Century Gothic" w:cs="Century Gothic" w:eastAsia="Century Gothic" w:hint="default"/>
          <w:spacing w:val="-13"/>
        </w:rPr>
        <w:t> </w:t>
      </w:r>
      <w:r>
        <w:rPr/>
        <w:t>日，公司以抵押担保方式向中国进出口银行深圳分行申</w:t>
      </w:r>
      <w:r>
        <w:rPr>
          <w:spacing w:val="-1"/>
        </w:rPr>
        <w:t> </w:t>
      </w:r>
      <w:r>
        <w:rPr>
          <w:spacing w:val="-3"/>
        </w:rPr>
        <w:t>请进口信贷流动资金贷款人民币壹仟柒佰万元整（</w:t>
      </w:r>
      <w:r>
        <w:rPr>
          <w:rFonts w:ascii="Century Gothic" w:hAnsi="Century Gothic" w:cs="Century Gothic" w:eastAsia="Century Gothic" w:hint="default"/>
          <w:spacing w:val="-3"/>
        </w:rPr>
        <w:t>RMB1,700</w:t>
      </w:r>
      <w:r>
        <w:rPr>
          <w:rFonts w:ascii="Century Gothic" w:hAnsi="Century Gothic" w:cs="Century Gothic" w:eastAsia="Century Gothic" w:hint="default"/>
          <w:spacing w:val="28"/>
        </w:rPr>
        <w:t> </w:t>
      </w:r>
      <w:r>
        <w:rPr>
          <w:spacing w:val="-14"/>
        </w:rPr>
        <w:t>万元），期限壹年。</w:t>
      </w:r>
    </w:p>
    <w:p>
      <w:pPr>
        <w:spacing w:line="240" w:lineRule="exact" w:before="0"/>
        <w:ind w:left="120" w:right="0" w:firstLine="0"/>
        <w:jc w:val="both"/>
        <w:rPr>
          <w:rFonts w:ascii="仿宋" w:hAnsi="仿宋" w:cs="仿宋" w:eastAsia="仿宋" w:hint="default"/>
          <w:sz w:val="21"/>
          <w:szCs w:val="21"/>
        </w:rPr>
      </w:pPr>
      <w:r>
        <w:rPr>
          <w:rFonts w:ascii="仿宋" w:hAnsi="仿宋" w:cs="仿宋" w:eastAsia="仿宋" w:hint="default"/>
          <w:spacing w:val="-3"/>
          <w:sz w:val="21"/>
          <w:szCs w:val="21"/>
        </w:rPr>
        <w:t>（注：以上贷款的获得均是基于公司所申请的综合授信额度内发生，关于公司综合授信额度</w:t>
      </w:r>
    </w:p>
    <w:p>
      <w:pPr>
        <w:spacing w:before="37"/>
        <w:ind w:left="120" w:right="0" w:firstLine="0"/>
        <w:jc w:val="both"/>
        <w:rPr>
          <w:rFonts w:ascii="仿宋" w:hAnsi="仿宋" w:cs="仿宋" w:eastAsia="仿宋" w:hint="default"/>
          <w:sz w:val="21"/>
          <w:szCs w:val="21"/>
        </w:rPr>
      </w:pPr>
      <w:r>
        <w:rPr>
          <w:rFonts w:ascii="仿宋" w:hAnsi="仿宋" w:cs="仿宋" w:eastAsia="仿宋" w:hint="default"/>
          <w:sz w:val="21"/>
          <w:szCs w:val="21"/>
        </w:rPr>
        <w:t>事宜详见</w:t>
      </w:r>
      <w:r>
        <w:rPr>
          <w:rFonts w:ascii="仿宋" w:hAnsi="仿宋" w:cs="仿宋" w:eastAsia="仿宋" w:hint="default"/>
          <w:spacing w:val="-52"/>
          <w:sz w:val="21"/>
          <w:szCs w:val="21"/>
        </w:rPr>
        <w:t> </w:t>
      </w:r>
      <w:r>
        <w:rPr>
          <w:rFonts w:ascii="Century Gothic" w:hAnsi="Century Gothic" w:cs="Century Gothic" w:eastAsia="Century Gothic" w:hint="default"/>
          <w:sz w:val="21"/>
          <w:szCs w:val="21"/>
        </w:rPr>
        <w:t>2011</w:t>
      </w:r>
      <w:r>
        <w:rPr>
          <w:rFonts w:ascii="Century Gothic" w:hAnsi="Century Gothic" w:cs="Century Gothic" w:eastAsia="Century Gothic" w:hint="default"/>
          <w:spacing w:val="-8"/>
          <w:sz w:val="21"/>
          <w:szCs w:val="21"/>
        </w:rPr>
        <w:t> </w:t>
      </w:r>
      <w:r>
        <w:rPr>
          <w:rFonts w:ascii="仿宋" w:hAnsi="仿宋" w:cs="仿宋" w:eastAsia="仿宋" w:hint="default"/>
          <w:sz w:val="21"/>
          <w:szCs w:val="21"/>
        </w:rPr>
        <w:t>年</w:t>
      </w:r>
      <w:r>
        <w:rPr>
          <w:rFonts w:ascii="仿宋" w:hAnsi="仿宋" w:cs="仿宋" w:eastAsia="仿宋" w:hint="default"/>
          <w:spacing w:val="-52"/>
          <w:sz w:val="21"/>
          <w:szCs w:val="21"/>
        </w:rPr>
        <w:t> </w:t>
      </w:r>
      <w:r>
        <w:rPr>
          <w:rFonts w:ascii="Century Gothic" w:hAnsi="Century Gothic" w:cs="Century Gothic" w:eastAsia="Century Gothic" w:hint="default"/>
          <w:sz w:val="21"/>
          <w:szCs w:val="21"/>
        </w:rPr>
        <w:t>3</w:t>
      </w:r>
      <w:r>
        <w:rPr>
          <w:rFonts w:ascii="Century Gothic" w:hAnsi="Century Gothic" w:cs="Century Gothic" w:eastAsia="Century Gothic" w:hint="default"/>
          <w:spacing w:val="-8"/>
          <w:sz w:val="21"/>
          <w:szCs w:val="21"/>
        </w:rPr>
        <w:t> </w:t>
      </w:r>
      <w:r>
        <w:rPr>
          <w:rFonts w:ascii="仿宋" w:hAnsi="仿宋" w:cs="仿宋" w:eastAsia="仿宋" w:hint="default"/>
          <w:sz w:val="21"/>
          <w:szCs w:val="21"/>
        </w:rPr>
        <w:t>月</w:t>
      </w:r>
      <w:r>
        <w:rPr>
          <w:rFonts w:ascii="仿宋" w:hAnsi="仿宋" w:cs="仿宋" w:eastAsia="仿宋" w:hint="default"/>
          <w:spacing w:val="-52"/>
          <w:sz w:val="21"/>
          <w:szCs w:val="21"/>
        </w:rPr>
        <w:t> </w:t>
      </w:r>
      <w:r>
        <w:rPr>
          <w:rFonts w:ascii="Century Gothic" w:hAnsi="Century Gothic" w:cs="Century Gothic" w:eastAsia="Century Gothic" w:hint="default"/>
          <w:sz w:val="21"/>
          <w:szCs w:val="21"/>
        </w:rPr>
        <w:t>31</w:t>
      </w:r>
      <w:r>
        <w:rPr>
          <w:rFonts w:ascii="Century Gothic" w:hAnsi="Century Gothic" w:cs="Century Gothic" w:eastAsia="Century Gothic" w:hint="default"/>
          <w:spacing w:val="-7"/>
          <w:sz w:val="21"/>
          <w:szCs w:val="21"/>
        </w:rPr>
        <w:t> </w:t>
      </w:r>
      <w:r>
        <w:rPr>
          <w:rFonts w:ascii="仿宋" w:hAnsi="仿宋" w:cs="仿宋" w:eastAsia="仿宋" w:hint="default"/>
          <w:sz w:val="21"/>
          <w:szCs w:val="21"/>
        </w:rPr>
        <w:t>日的</w:t>
      </w:r>
      <w:r>
        <w:rPr>
          <w:rFonts w:ascii="仿宋" w:hAnsi="仿宋" w:cs="仿宋" w:eastAsia="仿宋" w:hint="default"/>
          <w:spacing w:val="-54"/>
          <w:sz w:val="21"/>
          <w:szCs w:val="21"/>
        </w:rPr>
        <w:t> </w:t>
      </w:r>
      <w:r>
        <w:rPr>
          <w:rFonts w:ascii="Century Gothic" w:hAnsi="Century Gothic" w:cs="Century Gothic" w:eastAsia="Century Gothic" w:hint="default"/>
          <w:sz w:val="21"/>
          <w:szCs w:val="21"/>
        </w:rPr>
        <w:t>2011-014</w:t>
      </w:r>
      <w:r>
        <w:rPr>
          <w:rFonts w:ascii="Century Gothic" w:hAnsi="Century Gothic" w:cs="Century Gothic" w:eastAsia="Century Gothic" w:hint="default"/>
          <w:spacing w:val="-7"/>
          <w:sz w:val="21"/>
          <w:szCs w:val="21"/>
        </w:rPr>
        <w:t> </w:t>
      </w:r>
      <w:r>
        <w:rPr>
          <w:rFonts w:ascii="仿宋" w:hAnsi="仿宋" w:cs="仿宋" w:eastAsia="仿宋" w:hint="default"/>
          <w:sz w:val="21"/>
          <w:szCs w:val="21"/>
        </w:rPr>
        <w:t>号公告。）</w:t>
      </w:r>
    </w:p>
    <w:p>
      <w:pPr>
        <w:spacing w:line="240" w:lineRule="auto" w:before="10"/>
        <w:rPr>
          <w:rFonts w:ascii="仿宋" w:hAnsi="仿宋" w:cs="仿宋" w:eastAsia="仿宋" w:hint="default"/>
          <w:sz w:val="23"/>
          <w:szCs w:val="23"/>
        </w:rPr>
      </w:pPr>
    </w:p>
    <w:p>
      <w:pPr>
        <w:pStyle w:val="Heading2"/>
        <w:spacing w:line="240" w:lineRule="auto"/>
        <w:ind w:right="0"/>
        <w:jc w:val="both"/>
        <w:rPr>
          <w:b w:val="0"/>
          <w:bCs w:val="0"/>
        </w:rPr>
      </w:pPr>
      <w:r>
        <w:rPr/>
        <w:t>（九）公司、股东及实际控制人承诺事项履行情况</w:t>
      </w:r>
      <w:r>
        <w:rPr>
          <w:b w:val="0"/>
          <w:bCs w:val="0"/>
        </w:rPr>
      </w:r>
    </w:p>
    <w:p>
      <w:pPr>
        <w:pStyle w:val="Heading2"/>
        <w:spacing w:line="240" w:lineRule="auto" w:before="50"/>
        <w:ind w:right="0"/>
        <w:jc w:val="both"/>
        <w:rPr>
          <w:b w:val="0"/>
          <w:bCs w:val="0"/>
        </w:rPr>
      </w:pPr>
      <w:r>
        <w:rPr>
          <w:rFonts w:ascii="Century Gothic" w:hAnsi="Century Gothic" w:cs="Century Gothic" w:eastAsia="Century Gothic" w:hint="default"/>
        </w:rPr>
        <w:t>1</w:t>
      </w:r>
      <w:r>
        <w:rPr/>
        <w:t>．公司第一大股东严格遵守不与公司发生同业竞争的承诺。</w:t>
      </w:r>
      <w:r>
        <w:rPr>
          <w:b w:val="0"/>
          <w:bCs w:val="0"/>
        </w:rPr>
      </w:r>
    </w:p>
    <w:p>
      <w:pPr>
        <w:pStyle w:val="Heading2"/>
        <w:spacing w:line="240" w:lineRule="auto" w:before="50"/>
        <w:ind w:right="0"/>
        <w:jc w:val="both"/>
        <w:rPr>
          <w:b w:val="0"/>
          <w:bCs w:val="0"/>
        </w:rPr>
      </w:pPr>
      <w:r>
        <w:rPr>
          <w:rFonts w:ascii="Century Gothic" w:hAnsi="Century Gothic" w:cs="Century Gothic" w:eastAsia="Century Gothic" w:hint="default"/>
        </w:rPr>
        <w:t>2</w:t>
      </w:r>
      <w:r>
        <w:rPr/>
        <w:t>．公司第一大股东承诺事项及履行情况</w:t>
      </w:r>
      <w:r>
        <w:rPr>
          <w:b w:val="0"/>
          <w:bCs w:val="0"/>
        </w:rPr>
      </w:r>
    </w:p>
    <w:p>
      <w:pPr>
        <w:spacing w:line="240" w:lineRule="auto" w:before="16"/>
        <w:rPr>
          <w:rFonts w:ascii="Microsoft JhengHei" w:hAnsi="Microsoft JhengHei" w:cs="Microsoft JhengHei" w:eastAsia="Microsoft JhengHei" w:hint="default"/>
          <w:b/>
          <w:bCs/>
          <w:sz w:val="13"/>
          <w:szCs w:val="13"/>
        </w:rPr>
      </w:pPr>
    </w:p>
    <w:tbl>
      <w:tblPr>
        <w:tblW w:w="0" w:type="auto"/>
        <w:jc w:val="left"/>
        <w:tblInd w:w="102" w:type="dxa"/>
        <w:tblLayout w:type="fixed"/>
        <w:tblCellMar>
          <w:top w:w="0" w:type="dxa"/>
          <w:left w:w="0" w:type="dxa"/>
          <w:bottom w:w="0" w:type="dxa"/>
          <w:right w:w="0" w:type="dxa"/>
        </w:tblCellMar>
        <w:tblLook w:val="01E0"/>
      </w:tblPr>
      <w:tblGrid>
        <w:gridCol w:w="2513"/>
        <w:gridCol w:w="1310"/>
        <w:gridCol w:w="3254"/>
        <w:gridCol w:w="1264"/>
      </w:tblGrid>
      <w:tr>
        <w:trPr>
          <w:trHeight w:val="322" w:hRule="exact"/>
        </w:trPr>
        <w:tc>
          <w:tcPr>
            <w:tcW w:w="251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84"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承诺事项</w:t>
            </w:r>
            <w:r>
              <w:rPr>
                <w:rFonts w:ascii="Microsoft JhengHei" w:hAnsi="Microsoft JhengHei" w:cs="Microsoft JhengHei" w:eastAsia="Microsoft JhengHei" w:hint="default"/>
                <w:sz w:val="21"/>
                <w:szCs w:val="21"/>
              </w:rPr>
            </w:r>
          </w:p>
        </w:tc>
        <w:tc>
          <w:tcPr>
            <w:tcW w:w="13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84" w:lineRule="exact"/>
              <w:ind w:left="1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承诺人</w:t>
            </w:r>
            <w:r>
              <w:rPr>
                <w:rFonts w:ascii="Microsoft JhengHei" w:hAnsi="Microsoft JhengHei" w:cs="Microsoft JhengHei" w:eastAsia="Microsoft JhengHei" w:hint="default"/>
                <w:sz w:val="21"/>
                <w:szCs w:val="21"/>
              </w:rPr>
            </w:r>
          </w:p>
        </w:tc>
        <w:tc>
          <w:tcPr>
            <w:tcW w:w="325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84"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承诺内容</w:t>
            </w:r>
            <w:r>
              <w:rPr>
                <w:rFonts w:ascii="Microsoft JhengHei" w:hAnsi="Microsoft JhengHei" w:cs="Microsoft JhengHei" w:eastAsia="Microsoft JhengHei" w:hint="default"/>
                <w:sz w:val="21"/>
                <w:szCs w:val="21"/>
              </w:rPr>
            </w:r>
          </w:p>
        </w:tc>
        <w:tc>
          <w:tcPr>
            <w:tcW w:w="12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84" w:lineRule="exact"/>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履行情况</w:t>
            </w:r>
            <w:r>
              <w:rPr>
                <w:rFonts w:ascii="Microsoft JhengHei" w:hAnsi="Microsoft JhengHei" w:cs="Microsoft JhengHei" w:eastAsia="Microsoft JhengHei" w:hint="default"/>
                <w:sz w:val="21"/>
                <w:szCs w:val="21"/>
              </w:rPr>
            </w:r>
          </w:p>
        </w:tc>
      </w:tr>
      <w:tr>
        <w:trPr>
          <w:trHeight w:val="323" w:hRule="exact"/>
        </w:trPr>
        <w:tc>
          <w:tcPr>
            <w:tcW w:w="251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仿宋" w:hAnsi="仿宋" w:cs="仿宋" w:eastAsia="仿宋" w:hint="default"/>
                <w:sz w:val="21"/>
                <w:szCs w:val="21"/>
              </w:rPr>
            </w:pPr>
            <w:r>
              <w:rPr>
                <w:rFonts w:ascii="仿宋" w:hAnsi="仿宋" w:cs="仿宋" w:eastAsia="仿宋" w:hint="default"/>
                <w:sz w:val="21"/>
                <w:szCs w:val="21"/>
              </w:rPr>
              <w:t>股改承诺</w:t>
            </w:r>
          </w:p>
        </w:tc>
        <w:tc>
          <w:tcPr>
            <w:tcW w:w="1310" w:type="dxa"/>
            <w:tcBorders>
              <w:top w:val="single" w:sz="4" w:space="0" w:color="000000"/>
              <w:left w:val="single" w:sz="10" w:space="0" w:color="DCDCDC"/>
              <w:bottom w:val="single" w:sz="4" w:space="0" w:color="000000"/>
              <w:right w:val="single" w:sz="4" w:space="0" w:color="000000"/>
            </w:tcBorders>
          </w:tcPr>
          <w:p>
            <w:pPr>
              <w:pStyle w:val="TableParagraph"/>
              <w:spacing w:line="260" w:lineRule="exact"/>
              <w:ind w:left="3" w:right="0"/>
              <w:jc w:val="center"/>
              <w:rPr>
                <w:rFonts w:ascii="仿宋" w:hAnsi="仿宋" w:cs="仿宋" w:eastAsia="仿宋" w:hint="default"/>
                <w:sz w:val="21"/>
                <w:szCs w:val="21"/>
              </w:rPr>
            </w:pPr>
            <w:r>
              <w:rPr>
                <w:rFonts w:ascii="仿宋" w:hAnsi="仿宋" w:cs="仿宋" w:eastAsia="仿宋" w:hint="default"/>
                <w:sz w:val="21"/>
                <w:szCs w:val="21"/>
              </w:rPr>
              <w:t>无</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仿宋" w:hAnsi="仿宋" w:cs="仿宋" w:eastAsia="仿宋" w:hint="default"/>
                <w:sz w:val="21"/>
                <w:szCs w:val="21"/>
              </w:rPr>
            </w:pPr>
            <w:r>
              <w:rPr>
                <w:rFonts w:ascii="仿宋" w:hAnsi="仿宋" w:cs="仿宋" w:eastAsia="仿宋" w:hint="default"/>
                <w:sz w:val="21"/>
                <w:szCs w:val="21"/>
              </w:rPr>
              <w:t>无</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仿宋" w:hAnsi="仿宋" w:cs="仿宋" w:eastAsia="仿宋" w:hint="default"/>
                <w:sz w:val="21"/>
                <w:szCs w:val="21"/>
              </w:rPr>
            </w:pPr>
            <w:r>
              <w:rPr>
                <w:rFonts w:ascii="仿宋" w:hAnsi="仿宋" w:cs="仿宋" w:eastAsia="仿宋" w:hint="default"/>
                <w:sz w:val="21"/>
                <w:szCs w:val="21"/>
              </w:rPr>
              <w:t>无</w:t>
            </w:r>
          </w:p>
        </w:tc>
      </w:tr>
      <w:tr>
        <w:trPr>
          <w:trHeight w:val="634" w:hRule="exact"/>
        </w:trPr>
        <w:tc>
          <w:tcPr>
            <w:tcW w:w="251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0"/>
              <w:jc w:val="center"/>
              <w:rPr>
                <w:rFonts w:ascii="仿宋" w:hAnsi="仿宋" w:cs="仿宋" w:eastAsia="仿宋" w:hint="default"/>
                <w:sz w:val="21"/>
                <w:szCs w:val="21"/>
              </w:rPr>
            </w:pPr>
            <w:r>
              <w:rPr>
                <w:rFonts w:ascii="仿宋" w:hAnsi="仿宋" w:cs="仿宋" w:eastAsia="仿宋" w:hint="default"/>
                <w:sz w:val="21"/>
                <w:szCs w:val="21"/>
              </w:rPr>
              <w:t>收购报告书或权益变动报</w:t>
            </w:r>
          </w:p>
          <w:p>
            <w:pPr>
              <w:pStyle w:val="TableParagraph"/>
              <w:spacing w:line="240" w:lineRule="auto" w:before="37"/>
              <w:ind w:right="0"/>
              <w:jc w:val="center"/>
              <w:rPr>
                <w:rFonts w:ascii="仿宋" w:hAnsi="仿宋" w:cs="仿宋" w:eastAsia="仿宋" w:hint="default"/>
                <w:sz w:val="21"/>
                <w:szCs w:val="21"/>
              </w:rPr>
            </w:pPr>
            <w:r>
              <w:rPr>
                <w:rFonts w:ascii="仿宋" w:hAnsi="仿宋" w:cs="仿宋" w:eastAsia="仿宋" w:hint="default"/>
                <w:sz w:val="21"/>
                <w:szCs w:val="21"/>
              </w:rPr>
              <w:t>告书中所作承诺</w:t>
            </w:r>
          </w:p>
        </w:tc>
        <w:tc>
          <w:tcPr>
            <w:tcW w:w="1310"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1"/>
              <w:ind w:left="3" w:right="0"/>
              <w:jc w:val="center"/>
              <w:rPr>
                <w:rFonts w:ascii="仿宋" w:hAnsi="仿宋" w:cs="仿宋" w:eastAsia="仿宋" w:hint="default"/>
                <w:sz w:val="21"/>
                <w:szCs w:val="21"/>
              </w:rPr>
            </w:pPr>
            <w:r>
              <w:rPr>
                <w:rFonts w:ascii="仿宋" w:hAnsi="仿宋" w:cs="仿宋" w:eastAsia="仿宋" w:hint="default"/>
                <w:sz w:val="21"/>
                <w:szCs w:val="21"/>
              </w:rPr>
              <w:t>无</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仿宋" w:hAnsi="仿宋" w:cs="仿宋" w:eastAsia="仿宋" w:hint="default"/>
                <w:sz w:val="21"/>
                <w:szCs w:val="21"/>
              </w:rPr>
            </w:pPr>
            <w:r>
              <w:rPr>
                <w:rFonts w:ascii="仿宋" w:hAnsi="仿宋" w:cs="仿宋" w:eastAsia="仿宋" w:hint="default"/>
                <w:sz w:val="21"/>
                <w:szCs w:val="21"/>
              </w:rPr>
              <w:t>无</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仿宋" w:hAnsi="仿宋" w:cs="仿宋" w:eastAsia="仿宋" w:hint="default"/>
                <w:sz w:val="21"/>
                <w:szCs w:val="21"/>
              </w:rPr>
            </w:pPr>
            <w:r>
              <w:rPr>
                <w:rFonts w:ascii="仿宋" w:hAnsi="仿宋" w:cs="仿宋" w:eastAsia="仿宋" w:hint="default"/>
                <w:sz w:val="21"/>
                <w:szCs w:val="21"/>
              </w:rPr>
              <w:t>无</w:t>
            </w:r>
          </w:p>
        </w:tc>
      </w:tr>
      <w:tr>
        <w:trPr>
          <w:trHeight w:val="323" w:hRule="exact"/>
        </w:trPr>
        <w:tc>
          <w:tcPr>
            <w:tcW w:w="251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0"/>
              <w:jc w:val="center"/>
              <w:rPr>
                <w:rFonts w:ascii="仿宋" w:hAnsi="仿宋" w:cs="仿宋" w:eastAsia="仿宋" w:hint="default"/>
                <w:sz w:val="21"/>
                <w:szCs w:val="21"/>
              </w:rPr>
            </w:pPr>
            <w:r>
              <w:rPr>
                <w:rFonts w:ascii="仿宋" w:hAnsi="仿宋" w:cs="仿宋" w:eastAsia="仿宋" w:hint="default"/>
                <w:sz w:val="21"/>
                <w:szCs w:val="21"/>
              </w:rPr>
              <w:t>重大资产重组时所作承诺</w:t>
            </w:r>
          </w:p>
        </w:tc>
        <w:tc>
          <w:tcPr>
            <w:tcW w:w="1310" w:type="dxa"/>
            <w:tcBorders>
              <w:top w:val="single" w:sz="4" w:space="0" w:color="000000"/>
              <w:left w:val="single" w:sz="10" w:space="0" w:color="DCDCDC"/>
              <w:bottom w:val="single" w:sz="4" w:space="0" w:color="000000"/>
              <w:right w:val="single" w:sz="4" w:space="0" w:color="000000"/>
            </w:tcBorders>
          </w:tcPr>
          <w:p>
            <w:pPr>
              <w:pStyle w:val="TableParagraph"/>
              <w:spacing w:line="260" w:lineRule="exact"/>
              <w:ind w:left="3" w:right="0"/>
              <w:jc w:val="center"/>
              <w:rPr>
                <w:rFonts w:ascii="仿宋" w:hAnsi="仿宋" w:cs="仿宋" w:eastAsia="仿宋" w:hint="default"/>
                <w:sz w:val="21"/>
                <w:szCs w:val="21"/>
              </w:rPr>
            </w:pPr>
            <w:r>
              <w:rPr>
                <w:rFonts w:ascii="仿宋" w:hAnsi="仿宋" w:cs="仿宋" w:eastAsia="仿宋" w:hint="default"/>
                <w:sz w:val="21"/>
                <w:szCs w:val="21"/>
              </w:rPr>
              <w:t>无</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仿宋" w:hAnsi="仿宋" w:cs="仿宋" w:eastAsia="仿宋" w:hint="default"/>
                <w:sz w:val="21"/>
                <w:szCs w:val="21"/>
              </w:rPr>
            </w:pPr>
            <w:r>
              <w:rPr>
                <w:rFonts w:ascii="仿宋" w:hAnsi="仿宋" w:cs="仿宋" w:eastAsia="仿宋" w:hint="default"/>
                <w:sz w:val="21"/>
                <w:szCs w:val="21"/>
              </w:rPr>
              <w:t>无</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仿宋" w:hAnsi="仿宋" w:cs="仿宋" w:eastAsia="仿宋" w:hint="default"/>
                <w:sz w:val="21"/>
                <w:szCs w:val="21"/>
              </w:rPr>
            </w:pPr>
            <w:r>
              <w:rPr>
                <w:rFonts w:ascii="仿宋" w:hAnsi="仿宋" w:cs="仿宋" w:eastAsia="仿宋" w:hint="default"/>
                <w:sz w:val="21"/>
                <w:szCs w:val="21"/>
              </w:rPr>
              <w:t>无</w:t>
            </w:r>
          </w:p>
        </w:tc>
      </w:tr>
    </w:tbl>
    <w:p>
      <w:pPr>
        <w:spacing w:after="0" w:line="260" w:lineRule="exact"/>
        <w:jc w:val="center"/>
        <w:rPr>
          <w:rFonts w:ascii="仿宋" w:hAnsi="仿宋" w:cs="仿宋" w:eastAsia="仿宋" w:hint="default"/>
          <w:sz w:val="21"/>
          <w:szCs w:val="21"/>
        </w:rPr>
        <w:sectPr>
          <w:pgSz w:w="11910" w:h="16840"/>
          <w:pgMar w:header="0" w:footer="962" w:top="1480" w:bottom="1160" w:left="1680" w:right="1560"/>
        </w:sectPr>
      </w:pPr>
    </w:p>
    <w:p>
      <w:pPr>
        <w:spacing w:line="240" w:lineRule="auto" w:before="10"/>
        <w:rPr>
          <w:rFonts w:ascii="Microsoft JhengHei" w:hAnsi="Microsoft JhengHei" w:cs="Microsoft JhengHei" w:eastAsia="Microsoft JhengHei" w:hint="default"/>
          <w:b/>
          <w:bCs/>
          <w:sz w:val="4"/>
          <w:szCs w:val="4"/>
        </w:rPr>
      </w:pPr>
    </w:p>
    <w:tbl>
      <w:tblPr>
        <w:tblW w:w="0" w:type="auto"/>
        <w:jc w:val="left"/>
        <w:tblInd w:w="111" w:type="dxa"/>
        <w:tblLayout w:type="fixed"/>
        <w:tblCellMar>
          <w:top w:w="0" w:type="dxa"/>
          <w:left w:w="0" w:type="dxa"/>
          <w:bottom w:w="0" w:type="dxa"/>
          <w:right w:w="0" w:type="dxa"/>
        </w:tblCellMar>
        <w:tblLook w:val="01E0"/>
      </w:tblPr>
      <w:tblGrid>
        <w:gridCol w:w="2537"/>
        <w:gridCol w:w="1298"/>
        <w:gridCol w:w="3254"/>
        <w:gridCol w:w="1264"/>
      </w:tblGrid>
      <w:tr>
        <w:trPr>
          <w:trHeight w:val="1258" w:hRule="exact"/>
        </w:trPr>
        <w:tc>
          <w:tcPr>
            <w:tcW w:w="25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right="0"/>
              <w:jc w:val="left"/>
              <w:rPr>
                <w:rFonts w:ascii="Microsoft JhengHei" w:hAnsi="Microsoft JhengHei" w:cs="Microsoft JhengHei" w:eastAsia="Microsoft JhengHei" w:hint="default"/>
                <w:b/>
                <w:bCs/>
                <w:sz w:val="26"/>
                <w:szCs w:val="26"/>
              </w:rPr>
            </w:pPr>
          </w:p>
          <w:p>
            <w:pPr>
              <w:pStyle w:val="TableParagraph"/>
              <w:spacing w:line="240" w:lineRule="auto"/>
              <w:ind w:right="1"/>
              <w:jc w:val="center"/>
              <w:rPr>
                <w:rFonts w:ascii="仿宋" w:hAnsi="仿宋" w:cs="仿宋" w:eastAsia="仿宋" w:hint="default"/>
                <w:sz w:val="21"/>
                <w:szCs w:val="21"/>
              </w:rPr>
            </w:pPr>
            <w:r>
              <w:rPr>
                <w:rFonts w:ascii="仿宋" w:hAnsi="仿宋" w:cs="仿宋" w:eastAsia="仿宋" w:hint="default"/>
                <w:sz w:val="21"/>
                <w:szCs w:val="21"/>
              </w:rPr>
              <w:t>发行时所作承诺</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7"/>
                <w:szCs w:val="17"/>
              </w:rPr>
            </w:pPr>
          </w:p>
          <w:p>
            <w:pPr>
              <w:pStyle w:val="TableParagraph"/>
              <w:spacing w:line="273" w:lineRule="auto"/>
              <w:ind w:left="23" w:right="-26"/>
              <w:jc w:val="left"/>
              <w:rPr>
                <w:rFonts w:ascii="仿宋" w:hAnsi="仿宋" w:cs="仿宋" w:eastAsia="仿宋" w:hint="default"/>
                <w:sz w:val="21"/>
                <w:szCs w:val="21"/>
              </w:rPr>
            </w:pPr>
            <w:r>
              <w:rPr>
                <w:rFonts w:ascii="仿宋" w:hAnsi="仿宋" w:cs="仿宋" w:eastAsia="仿宋" w:hint="default"/>
                <w:spacing w:val="38"/>
                <w:sz w:val="21"/>
                <w:szCs w:val="21"/>
              </w:rPr>
              <w:t>长城科技股</w:t>
            </w:r>
            <w:r>
              <w:rPr>
                <w:rFonts w:ascii="仿宋" w:hAnsi="仿宋" w:cs="仿宋" w:eastAsia="仿宋" w:hint="default"/>
                <w:spacing w:val="-57"/>
                <w:sz w:val="21"/>
                <w:szCs w:val="21"/>
              </w:rPr>
              <w:t> </w:t>
            </w:r>
            <w:r>
              <w:rPr>
                <w:rFonts w:ascii="仿宋" w:hAnsi="仿宋" w:cs="仿宋" w:eastAsia="仿宋" w:hint="default"/>
                <w:sz w:val="21"/>
                <w:szCs w:val="21"/>
              </w:rPr>
              <w:t>份有限公司</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仿宋" w:hAnsi="仿宋" w:cs="仿宋" w:eastAsia="仿宋" w:hint="default"/>
                <w:sz w:val="21"/>
                <w:szCs w:val="21"/>
              </w:rPr>
            </w:pPr>
            <w:r>
              <w:rPr>
                <w:rFonts w:ascii="仿宋" w:hAnsi="仿宋" w:cs="仿宋" w:eastAsia="仿宋" w:hint="default"/>
                <w:spacing w:val="3"/>
                <w:sz w:val="21"/>
                <w:szCs w:val="21"/>
              </w:rPr>
              <w:t>承诺所持有的长城电脑全部股份自</w:t>
            </w:r>
            <w:r>
              <w:rPr>
                <w:rFonts w:ascii="仿宋" w:hAnsi="仿宋" w:cs="仿宋" w:eastAsia="仿宋" w:hint="default"/>
                <w:sz w:val="21"/>
                <w:szCs w:val="21"/>
              </w:rPr>
            </w:r>
          </w:p>
          <w:p>
            <w:pPr>
              <w:pStyle w:val="TableParagraph"/>
              <w:spacing w:line="240" w:lineRule="auto" w:before="37"/>
              <w:ind w:left="22" w:right="0"/>
              <w:jc w:val="left"/>
              <w:rPr>
                <w:rFonts w:ascii="仿宋" w:hAnsi="仿宋" w:cs="仿宋" w:eastAsia="仿宋" w:hint="default"/>
                <w:sz w:val="21"/>
                <w:szCs w:val="21"/>
              </w:rPr>
            </w:pPr>
            <w:r>
              <w:rPr>
                <w:rFonts w:ascii="Century Gothic" w:hAnsi="Century Gothic" w:cs="Century Gothic" w:eastAsia="Century Gothic" w:hint="default"/>
                <w:sz w:val="21"/>
                <w:szCs w:val="21"/>
              </w:rPr>
              <w:t>2009 </w:t>
            </w:r>
            <w:r>
              <w:rPr>
                <w:rFonts w:ascii="Century Gothic" w:hAnsi="Century Gothic" w:cs="Century Gothic" w:eastAsia="Century Gothic" w:hint="default"/>
                <w:spacing w:val="4"/>
                <w:sz w:val="21"/>
                <w:szCs w:val="21"/>
              </w:rPr>
              <w:t> </w:t>
            </w:r>
            <w:r>
              <w:rPr>
                <w:rFonts w:ascii="仿宋" w:hAnsi="仿宋" w:cs="仿宋" w:eastAsia="仿宋" w:hint="default"/>
                <w:spacing w:val="8"/>
                <w:sz w:val="21"/>
                <w:szCs w:val="21"/>
              </w:rPr>
              <w:t>年度非公开发行股票发行结</w:t>
            </w:r>
            <w:r>
              <w:rPr>
                <w:rFonts w:ascii="仿宋" w:hAnsi="仿宋" w:cs="仿宋" w:eastAsia="仿宋" w:hint="default"/>
                <w:sz w:val="21"/>
                <w:szCs w:val="21"/>
              </w:rPr>
            </w:r>
          </w:p>
          <w:p>
            <w:pPr>
              <w:pStyle w:val="TableParagraph"/>
              <w:spacing w:line="240" w:lineRule="auto" w:before="20"/>
              <w:ind w:left="22" w:right="0"/>
              <w:jc w:val="left"/>
              <w:rPr>
                <w:rFonts w:ascii="仿宋" w:hAnsi="仿宋" w:cs="仿宋" w:eastAsia="仿宋" w:hint="default"/>
                <w:sz w:val="21"/>
                <w:szCs w:val="21"/>
              </w:rPr>
            </w:pPr>
            <w:r>
              <w:rPr>
                <w:rFonts w:ascii="仿宋" w:hAnsi="仿宋" w:cs="仿宋" w:eastAsia="仿宋" w:hint="default"/>
                <w:sz w:val="21"/>
                <w:szCs w:val="21"/>
              </w:rPr>
              <w:t>束之日起</w:t>
            </w:r>
            <w:r>
              <w:rPr>
                <w:rFonts w:ascii="仿宋" w:hAnsi="仿宋" w:cs="仿宋" w:eastAsia="仿宋" w:hint="default"/>
                <w:spacing w:val="-53"/>
                <w:sz w:val="21"/>
                <w:szCs w:val="21"/>
              </w:rPr>
              <w:t> </w:t>
            </w:r>
            <w:r>
              <w:rPr>
                <w:rFonts w:ascii="Century Gothic" w:hAnsi="Century Gothic" w:cs="Century Gothic" w:eastAsia="Century Gothic" w:hint="default"/>
                <w:sz w:val="21"/>
                <w:szCs w:val="21"/>
              </w:rPr>
              <w:t>36</w:t>
            </w:r>
            <w:r>
              <w:rPr>
                <w:rFonts w:ascii="Century Gothic" w:hAnsi="Century Gothic" w:cs="Century Gothic" w:eastAsia="Century Gothic" w:hint="default"/>
                <w:spacing w:val="-8"/>
                <w:sz w:val="21"/>
                <w:szCs w:val="21"/>
              </w:rPr>
              <w:t> </w:t>
            </w:r>
            <w:r>
              <w:rPr>
                <w:rFonts w:ascii="仿宋" w:hAnsi="仿宋" w:cs="仿宋" w:eastAsia="仿宋" w:hint="default"/>
                <w:sz w:val="21"/>
                <w:szCs w:val="21"/>
              </w:rPr>
              <w:t>个月内不进行转让。</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26"/>
                <w:szCs w:val="26"/>
              </w:rPr>
            </w:pPr>
          </w:p>
          <w:p>
            <w:pPr>
              <w:pStyle w:val="TableParagraph"/>
              <w:spacing w:line="240" w:lineRule="auto"/>
              <w:ind w:right="0"/>
              <w:jc w:val="center"/>
              <w:rPr>
                <w:rFonts w:ascii="仿宋" w:hAnsi="仿宋" w:cs="仿宋" w:eastAsia="仿宋" w:hint="default"/>
                <w:sz w:val="21"/>
                <w:szCs w:val="21"/>
              </w:rPr>
            </w:pPr>
            <w:r>
              <w:rPr>
                <w:rFonts w:ascii="仿宋" w:hAnsi="仿宋" w:cs="仿宋" w:eastAsia="仿宋" w:hint="default"/>
                <w:sz w:val="21"/>
                <w:szCs w:val="21"/>
              </w:rPr>
              <w:t>严格履行中</w:t>
            </w:r>
          </w:p>
        </w:tc>
      </w:tr>
      <w:tr>
        <w:trPr>
          <w:trHeight w:val="323" w:hRule="exact"/>
        </w:trPr>
        <w:tc>
          <w:tcPr>
            <w:tcW w:w="25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仿宋" w:hAnsi="仿宋" w:cs="仿宋" w:eastAsia="仿宋" w:hint="default"/>
                <w:sz w:val="21"/>
                <w:szCs w:val="21"/>
              </w:rPr>
            </w:pPr>
            <w:r>
              <w:rPr>
                <w:rFonts w:ascii="仿宋" w:hAnsi="仿宋" w:cs="仿宋" w:eastAsia="仿宋" w:hint="default"/>
                <w:sz w:val="21"/>
                <w:szCs w:val="21"/>
              </w:rPr>
              <w:t>其他承诺（含追加承诺）</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仿宋" w:hAnsi="仿宋" w:cs="仿宋" w:eastAsia="仿宋" w:hint="default"/>
                <w:sz w:val="21"/>
                <w:szCs w:val="21"/>
              </w:rPr>
            </w:pPr>
            <w:r>
              <w:rPr>
                <w:rFonts w:ascii="仿宋" w:hAnsi="仿宋" w:cs="仿宋" w:eastAsia="仿宋" w:hint="default"/>
                <w:sz w:val="21"/>
                <w:szCs w:val="21"/>
              </w:rPr>
              <w:t>无</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仿宋" w:hAnsi="仿宋" w:cs="仿宋" w:eastAsia="仿宋" w:hint="default"/>
                <w:sz w:val="21"/>
                <w:szCs w:val="21"/>
              </w:rPr>
            </w:pPr>
            <w:r>
              <w:rPr>
                <w:rFonts w:ascii="仿宋" w:hAnsi="仿宋" w:cs="仿宋" w:eastAsia="仿宋" w:hint="default"/>
                <w:sz w:val="21"/>
                <w:szCs w:val="21"/>
              </w:rPr>
              <w:t>无</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仿宋" w:hAnsi="仿宋" w:cs="仿宋" w:eastAsia="仿宋" w:hint="default"/>
                <w:sz w:val="21"/>
                <w:szCs w:val="21"/>
              </w:rPr>
            </w:pPr>
            <w:r>
              <w:rPr>
                <w:rFonts w:ascii="仿宋" w:hAnsi="仿宋" w:cs="仿宋" w:eastAsia="仿宋" w:hint="default"/>
                <w:sz w:val="21"/>
                <w:szCs w:val="21"/>
              </w:rPr>
              <w:t>无</w:t>
            </w:r>
          </w:p>
        </w:tc>
      </w:tr>
    </w:tbl>
    <w:p>
      <w:pPr>
        <w:pStyle w:val="Heading2"/>
        <w:spacing w:line="381" w:lineRule="exact"/>
        <w:ind w:left="140" w:right="0"/>
        <w:jc w:val="left"/>
        <w:rPr>
          <w:b w:val="0"/>
          <w:bCs w:val="0"/>
        </w:rPr>
      </w:pPr>
      <w:r>
        <w:rPr>
          <w:rFonts w:ascii="Century Gothic" w:hAnsi="Century Gothic" w:cs="Century Gothic" w:eastAsia="Century Gothic" w:hint="default"/>
          <w:spacing w:val="-9"/>
        </w:rPr>
        <w:t>3</w:t>
      </w:r>
      <w:r>
        <w:rPr>
          <w:spacing w:val="-9"/>
        </w:rPr>
        <w:t>．于 </w:t>
      </w:r>
      <w:r>
        <w:rPr>
          <w:rFonts w:ascii="Century Gothic" w:hAnsi="Century Gothic" w:cs="Century Gothic" w:eastAsia="Century Gothic" w:hint="default"/>
        </w:rPr>
        <w:t>2011 </w:t>
      </w:r>
      <w:r>
        <w:rPr/>
        <w:t>年 </w:t>
      </w:r>
      <w:r>
        <w:rPr>
          <w:rFonts w:ascii="Century Gothic" w:hAnsi="Century Gothic" w:cs="Century Gothic" w:eastAsia="Century Gothic" w:hint="default"/>
        </w:rPr>
        <w:t>12 </w:t>
      </w:r>
      <w:r>
        <w:rPr/>
        <w:t>月 </w:t>
      </w:r>
      <w:r>
        <w:rPr>
          <w:rFonts w:ascii="Century Gothic" w:hAnsi="Century Gothic" w:cs="Century Gothic" w:eastAsia="Century Gothic" w:hint="default"/>
        </w:rPr>
        <w:t>31</w:t>
      </w:r>
      <w:r>
        <w:rPr>
          <w:rFonts w:ascii="Century Gothic" w:hAnsi="Century Gothic" w:cs="Century Gothic" w:eastAsia="Century Gothic" w:hint="default"/>
          <w:spacing w:val="1"/>
        </w:rPr>
        <w:t> </w:t>
      </w:r>
      <w:r>
        <w:rPr>
          <w:spacing w:val="-4"/>
        </w:rPr>
        <w:t>日（</w:t>
      </w:r>
      <w:r>
        <w:rPr>
          <w:rFonts w:ascii="Century Gothic" w:hAnsi="Century Gothic" w:cs="Century Gothic" w:eastAsia="Century Gothic" w:hint="default"/>
          <w:spacing w:val="-4"/>
        </w:rPr>
        <w:t>T</w:t>
      </w:r>
      <w:r>
        <w:rPr>
          <w:spacing w:val="-4"/>
        </w:rPr>
        <w:t>），本公司就各代表处办公场所之不可撤销经营租</w:t>
      </w:r>
      <w:r>
        <w:rPr>
          <w:b w:val="0"/>
          <w:bCs w:val="0"/>
          <w:spacing w:val="-4"/>
        </w:rPr>
      </w:r>
    </w:p>
    <w:p>
      <w:pPr>
        <w:pStyle w:val="Heading2"/>
        <w:spacing w:line="240" w:lineRule="auto" w:before="50"/>
        <w:ind w:left="140" w:right="0"/>
        <w:jc w:val="left"/>
        <w:rPr>
          <w:b w:val="0"/>
          <w:bCs w:val="0"/>
        </w:rPr>
      </w:pPr>
      <w:r>
        <w:rPr/>
        <w:t>赁和融资租赁所需于下列期间承担款项如下（单位：人民币元）：</w:t>
      </w:r>
      <w:r>
        <w:rPr>
          <w:b w:val="0"/>
          <w:bCs w:val="0"/>
        </w:rPr>
      </w:r>
    </w:p>
    <w:p>
      <w:pPr>
        <w:spacing w:line="240" w:lineRule="auto" w:before="17"/>
        <w:rPr>
          <w:rFonts w:ascii="Microsoft JhengHei" w:hAnsi="Microsoft JhengHei" w:cs="Microsoft JhengHei" w:eastAsia="Microsoft JhengHei" w:hint="default"/>
          <w:b/>
          <w:bCs/>
          <w:sz w:val="4"/>
          <w:szCs w:val="4"/>
        </w:rPr>
      </w:pPr>
    </w:p>
    <w:tbl>
      <w:tblPr>
        <w:tblW w:w="0" w:type="auto"/>
        <w:jc w:val="left"/>
        <w:tblInd w:w="1224" w:type="dxa"/>
        <w:tblLayout w:type="fixed"/>
        <w:tblCellMar>
          <w:top w:w="0" w:type="dxa"/>
          <w:left w:w="0" w:type="dxa"/>
          <w:bottom w:w="0" w:type="dxa"/>
          <w:right w:w="0" w:type="dxa"/>
        </w:tblCellMar>
        <w:tblLook w:val="01E0"/>
      </w:tblPr>
      <w:tblGrid>
        <w:gridCol w:w="3682"/>
        <w:gridCol w:w="2444"/>
      </w:tblGrid>
      <w:tr>
        <w:trPr>
          <w:trHeight w:val="478" w:hRule="exact"/>
        </w:trPr>
        <w:tc>
          <w:tcPr>
            <w:tcW w:w="368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62"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期间</w:t>
            </w:r>
            <w:r>
              <w:rPr>
                <w:rFonts w:ascii="Microsoft JhengHei" w:hAnsi="Microsoft JhengHei" w:cs="Microsoft JhengHei" w:eastAsia="Microsoft JhengHei" w:hint="default"/>
                <w:sz w:val="21"/>
                <w:szCs w:val="21"/>
              </w:rPr>
            </w:r>
          </w:p>
        </w:tc>
        <w:tc>
          <w:tcPr>
            <w:tcW w:w="244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62" w:lineRule="exact"/>
              <w:ind w:right="792"/>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经营租赁</w:t>
            </w:r>
            <w:r>
              <w:rPr>
                <w:rFonts w:ascii="Microsoft JhengHei" w:hAnsi="Microsoft JhengHei" w:cs="Microsoft JhengHei" w:eastAsia="Microsoft JhengHei" w:hint="default"/>
                <w:sz w:val="21"/>
                <w:szCs w:val="21"/>
              </w:rPr>
            </w:r>
          </w:p>
        </w:tc>
      </w:tr>
      <w:tr>
        <w:trPr>
          <w:trHeight w:val="479" w:hRule="exact"/>
        </w:trPr>
        <w:tc>
          <w:tcPr>
            <w:tcW w:w="3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仿宋" w:hAnsi="仿宋" w:cs="仿宋" w:eastAsia="仿宋" w:hint="default"/>
                <w:sz w:val="21"/>
                <w:szCs w:val="21"/>
              </w:rPr>
            </w:pPr>
            <w:r>
              <w:rPr>
                <w:rFonts w:ascii="Century Gothic" w:hAnsi="Century Gothic" w:cs="Century Gothic" w:eastAsia="Century Gothic" w:hint="default"/>
                <w:sz w:val="21"/>
                <w:szCs w:val="21"/>
              </w:rPr>
              <w:t>T+1</w:t>
            </w:r>
            <w:r>
              <w:rPr>
                <w:rFonts w:ascii="Century Gothic" w:hAnsi="Century Gothic" w:cs="Century Gothic" w:eastAsia="Century Gothic" w:hint="default"/>
                <w:spacing w:val="-8"/>
                <w:sz w:val="21"/>
                <w:szCs w:val="21"/>
              </w:rPr>
              <w:t> </w:t>
            </w:r>
            <w:r>
              <w:rPr>
                <w:rFonts w:ascii="仿宋" w:hAnsi="仿宋" w:cs="仿宋" w:eastAsia="仿宋" w:hint="default"/>
                <w:sz w:val="21"/>
                <w:szCs w:val="21"/>
              </w:rPr>
              <w:t>年</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691"/>
              <w:jc w:val="right"/>
              <w:rPr>
                <w:rFonts w:ascii="Century Gothic" w:hAnsi="Century Gothic" w:cs="Century Gothic" w:eastAsia="Century Gothic" w:hint="default"/>
                <w:sz w:val="21"/>
                <w:szCs w:val="21"/>
              </w:rPr>
            </w:pPr>
            <w:r>
              <w:rPr>
                <w:rFonts w:ascii="Century Gothic"/>
                <w:spacing w:val="-1"/>
                <w:sz w:val="21"/>
              </w:rPr>
              <w:t>547,561.00</w:t>
            </w:r>
            <w:r>
              <w:rPr>
                <w:rFonts w:ascii="Century Gothic"/>
                <w:sz w:val="21"/>
              </w:rPr>
            </w:r>
          </w:p>
        </w:tc>
      </w:tr>
      <w:tr>
        <w:trPr>
          <w:trHeight w:val="478" w:hRule="exact"/>
        </w:trPr>
        <w:tc>
          <w:tcPr>
            <w:tcW w:w="3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仿宋" w:hAnsi="仿宋" w:cs="仿宋" w:eastAsia="仿宋" w:hint="default"/>
                <w:sz w:val="21"/>
                <w:szCs w:val="21"/>
              </w:rPr>
            </w:pPr>
            <w:r>
              <w:rPr>
                <w:rFonts w:ascii="Century Gothic" w:hAnsi="Century Gothic" w:cs="Century Gothic" w:eastAsia="Century Gothic" w:hint="default"/>
                <w:sz w:val="21"/>
                <w:szCs w:val="21"/>
              </w:rPr>
              <w:t>T+2</w:t>
            </w:r>
            <w:r>
              <w:rPr>
                <w:rFonts w:ascii="Century Gothic" w:hAnsi="Century Gothic" w:cs="Century Gothic" w:eastAsia="Century Gothic" w:hint="default"/>
                <w:spacing w:val="-8"/>
                <w:sz w:val="21"/>
                <w:szCs w:val="21"/>
              </w:rPr>
              <w:t> </w:t>
            </w:r>
            <w:r>
              <w:rPr>
                <w:rFonts w:ascii="仿宋" w:hAnsi="仿宋" w:cs="仿宋" w:eastAsia="仿宋" w:hint="default"/>
                <w:sz w:val="21"/>
                <w:szCs w:val="21"/>
              </w:rPr>
              <w:t>年</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750"/>
              <w:jc w:val="right"/>
              <w:rPr>
                <w:rFonts w:ascii="Century Gothic" w:hAnsi="Century Gothic" w:cs="Century Gothic" w:eastAsia="Century Gothic" w:hint="default"/>
                <w:sz w:val="21"/>
                <w:szCs w:val="21"/>
              </w:rPr>
            </w:pPr>
            <w:r>
              <w:rPr>
                <w:rFonts w:ascii="Century Gothic"/>
                <w:spacing w:val="-1"/>
                <w:sz w:val="21"/>
              </w:rPr>
              <w:t>57,000.00</w:t>
            </w:r>
            <w:r>
              <w:rPr>
                <w:rFonts w:ascii="Century Gothic"/>
                <w:sz w:val="21"/>
              </w:rPr>
            </w:r>
          </w:p>
        </w:tc>
      </w:tr>
      <w:tr>
        <w:trPr>
          <w:trHeight w:val="478" w:hRule="exact"/>
        </w:trPr>
        <w:tc>
          <w:tcPr>
            <w:tcW w:w="3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仿宋" w:hAnsi="仿宋" w:cs="仿宋" w:eastAsia="仿宋" w:hint="default"/>
                <w:sz w:val="21"/>
                <w:szCs w:val="21"/>
              </w:rPr>
            </w:pPr>
            <w:r>
              <w:rPr>
                <w:rFonts w:ascii="Century Gothic" w:hAnsi="Century Gothic" w:cs="Century Gothic" w:eastAsia="Century Gothic" w:hint="default"/>
                <w:sz w:val="21"/>
                <w:szCs w:val="21"/>
              </w:rPr>
              <w:t>T+3</w:t>
            </w:r>
            <w:r>
              <w:rPr>
                <w:rFonts w:ascii="Century Gothic" w:hAnsi="Century Gothic" w:cs="Century Gothic" w:eastAsia="Century Gothic" w:hint="default"/>
                <w:spacing w:val="-8"/>
                <w:sz w:val="21"/>
                <w:szCs w:val="21"/>
              </w:rPr>
              <w:t> </w:t>
            </w:r>
            <w:r>
              <w:rPr>
                <w:rFonts w:ascii="仿宋" w:hAnsi="仿宋" w:cs="仿宋" w:eastAsia="仿宋" w:hint="default"/>
                <w:sz w:val="21"/>
                <w:szCs w:val="21"/>
              </w:rPr>
              <w:t>年</w:t>
            </w:r>
          </w:p>
        </w:tc>
        <w:tc>
          <w:tcPr>
            <w:tcW w:w="2444"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3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仿宋" w:hAnsi="仿宋" w:cs="仿宋" w:eastAsia="仿宋" w:hint="default"/>
                <w:sz w:val="21"/>
                <w:szCs w:val="21"/>
              </w:rPr>
            </w:pPr>
            <w:r>
              <w:rPr>
                <w:rFonts w:ascii="Century Gothic" w:hAnsi="Century Gothic" w:cs="Century Gothic" w:eastAsia="Century Gothic" w:hint="default"/>
                <w:sz w:val="21"/>
                <w:szCs w:val="21"/>
              </w:rPr>
              <w:t>T+3</w:t>
            </w:r>
            <w:r>
              <w:rPr>
                <w:rFonts w:ascii="Century Gothic" w:hAnsi="Century Gothic" w:cs="Century Gothic" w:eastAsia="Century Gothic" w:hint="default"/>
                <w:spacing w:val="-8"/>
                <w:sz w:val="21"/>
                <w:szCs w:val="21"/>
              </w:rPr>
              <w:t> </w:t>
            </w:r>
            <w:r>
              <w:rPr>
                <w:rFonts w:ascii="仿宋" w:hAnsi="仿宋" w:cs="仿宋" w:eastAsia="仿宋" w:hint="default"/>
                <w:sz w:val="21"/>
                <w:szCs w:val="21"/>
              </w:rPr>
              <w:t>年以后</w:t>
            </w:r>
          </w:p>
        </w:tc>
        <w:tc>
          <w:tcPr>
            <w:tcW w:w="244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仿宋" w:hAnsi="仿宋" w:cs="仿宋" w:eastAsia="仿宋" w:hint="default"/>
                <w:sz w:val="21"/>
                <w:szCs w:val="21"/>
              </w:rPr>
            </w:pPr>
            <w:r>
              <w:rPr>
                <w:rFonts w:ascii="仿宋" w:hAnsi="仿宋" w:cs="仿宋" w:eastAsia="仿宋" w:hint="default"/>
                <w:sz w:val="21"/>
                <w:szCs w:val="21"/>
              </w:rPr>
              <w:t>合计</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691"/>
              <w:jc w:val="right"/>
              <w:rPr>
                <w:rFonts w:ascii="Century Gothic" w:hAnsi="Century Gothic" w:cs="Century Gothic" w:eastAsia="Century Gothic" w:hint="default"/>
                <w:sz w:val="21"/>
                <w:szCs w:val="21"/>
              </w:rPr>
            </w:pPr>
            <w:r>
              <w:rPr>
                <w:rFonts w:ascii="Century Gothic"/>
                <w:spacing w:val="-1"/>
                <w:sz w:val="21"/>
              </w:rPr>
              <w:t>604,501.00</w:t>
            </w:r>
            <w:r>
              <w:rPr>
                <w:rFonts w:ascii="Century Gothic"/>
                <w:sz w:val="21"/>
              </w:rPr>
            </w:r>
          </w:p>
        </w:tc>
      </w:tr>
    </w:tbl>
    <w:p>
      <w:pPr>
        <w:pStyle w:val="Heading2"/>
        <w:spacing w:line="381" w:lineRule="exact"/>
        <w:ind w:left="140" w:right="0"/>
        <w:jc w:val="left"/>
        <w:rPr>
          <w:b w:val="0"/>
          <w:bCs w:val="0"/>
        </w:rPr>
      </w:pPr>
      <w:r>
        <w:rPr>
          <w:rFonts w:ascii="Century Gothic" w:hAnsi="Century Gothic" w:cs="Century Gothic" w:eastAsia="Century Gothic" w:hint="default"/>
        </w:rPr>
        <w:t>4</w:t>
      </w:r>
      <w:r>
        <w:rPr/>
        <w:t>．子公司冠捷科技于</w:t>
      </w:r>
      <w:r>
        <w:rPr>
          <w:spacing w:val="-9"/>
        </w:rPr>
        <w:t> </w:t>
      </w:r>
      <w:r>
        <w:rPr>
          <w:rFonts w:ascii="Century Gothic" w:hAnsi="Century Gothic" w:cs="Century Gothic" w:eastAsia="Century Gothic" w:hint="default"/>
        </w:rPr>
        <w:t>2011</w:t>
      </w:r>
      <w:r>
        <w:rPr>
          <w:rFonts w:ascii="Century Gothic" w:hAnsi="Century Gothic" w:cs="Century Gothic" w:eastAsia="Century Gothic" w:hint="default"/>
          <w:spacing w:val="-17"/>
        </w:rPr>
        <w:t> </w:t>
      </w:r>
      <w:r>
        <w:rPr/>
        <w:t>年</w:t>
      </w:r>
      <w:r>
        <w:rPr>
          <w:spacing w:val="-9"/>
        </w:rPr>
        <w:t> </w:t>
      </w:r>
      <w:r>
        <w:rPr>
          <w:rFonts w:ascii="Century Gothic" w:hAnsi="Century Gothic" w:cs="Century Gothic" w:eastAsia="Century Gothic" w:hint="default"/>
        </w:rPr>
        <w:t>12</w:t>
      </w:r>
      <w:r>
        <w:rPr>
          <w:rFonts w:ascii="Century Gothic" w:hAnsi="Century Gothic" w:cs="Century Gothic" w:eastAsia="Century Gothic" w:hint="default"/>
          <w:spacing w:val="-17"/>
        </w:rPr>
        <w:t> </w:t>
      </w:r>
      <w:r>
        <w:rPr/>
        <w:t>月</w:t>
      </w:r>
      <w:r>
        <w:rPr>
          <w:spacing w:val="-9"/>
        </w:rPr>
        <w:t> </w:t>
      </w:r>
      <w:r>
        <w:rPr>
          <w:rFonts w:ascii="Century Gothic" w:hAnsi="Century Gothic" w:cs="Century Gothic" w:eastAsia="Century Gothic" w:hint="default"/>
        </w:rPr>
        <w:t>31</w:t>
      </w:r>
      <w:r>
        <w:rPr>
          <w:rFonts w:ascii="Century Gothic" w:hAnsi="Century Gothic" w:cs="Century Gothic" w:eastAsia="Century Gothic" w:hint="default"/>
          <w:spacing w:val="-17"/>
        </w:rPr>
        <w:t> </w:t>
      </w:r>
      <w:r>
        <w:rPr/>
        <w:t>日</w:t>
      </w:r>
      <w:r>
        <w:rPr>
          <w:rFonts w:ascii="Century Gothic" w:hAnsi="Century Gothic" w:cs="Century Gothic" w:eastAsia="Century Gothic" w:hint="default"/>
        </w:rPr>
        <w:t>(T)</w:t>
      </w:r>
      <w:r>
        <w:rPr/>
        <w:t>，就土地、厂房之不可撤销经营租</w:t>
      </w:r>
      <w:r>
        <w:rPr>
          <w:b w:val="0"/>
          <w:bCs w:val="0"/>
        </w:rPr>
      </w:r>
    </w:p>
    <w:p>
      <w:pPr>
        <w:pStyle w:val="Heading2"/>
        <w:spacing w:line="240" w:lineRule="auto" w:before="50"/>
        <w:ind w:left="140" w:right="0"/>
        <w:jc w:val="left"/>
        <w:rPr>
          <w:b w:val="0"/>
          <w:bCs w:val="0"/>
        </w:rPr>
      </w:pPr>
      <w:r>
        <w:rPr/>
        <w:t>赁和融资租赁所需于下列期间承担款项如下（单位：千美元）：</w:t>
      </w:r>
      <w:r>
        <w:rPr>
          <w:b w:val="0"/>
          <w:bCs w:val="0"/>
        </w:rPr>
      </w:r>
    </w:p>
    <w:p>
      <w:pPr>
        <w:spacing w:line="240" w:lineRule="auto" w:before="17"/>
        <w:rPr>
          <w:rFonts w:ascii="Microsoft JhengHei" w:hAnsi="Microsoft JhengHei" w:cs="Microsoft JhengHei" w:eastAsia="Microsoft JhengHei" w:hint="default"/>
          <w:b/>
          <w:bCs/>
          <w:sz w:val="4"/>
          <w:szCs w:val="4"/>
        </w:rPr>
      </w:pPr>
    </w:p>
    <w:tbl>
      <w:tblPr>
        <w:tblW w:w="0" w:type="auto"/>
        <w:jc w:val="left"/>
        <w:tblInd w:w="1224" w:type="dxa"/>
        <w:tblLayout w:type="fixed"/>
        <w:tblCellMar>
          <w:top w:w="0" w:type="dxa"/>
          <w:left w:w="0" w:type="dxa"/>
          <w:bottom w:w="0" w:type="dxa"/>
          <w:right w:w="0" w:type="dxa"/>
        </w:tblCellMar>
        <w:tblLook w:val="01E0"/>
      </w:tblPr>
      <w:tblGrid>
        <w:gridCol w:w="3682"/>
        <w:gridCol w:w="2444"/>
      </w:tblGrid>
      <w:tr>
        <w:trPr>
          <w:trHeight w:val="479" w:hRule="exact"/>
        </w:trPr>
        <w:tc>
          <w:tcPr>
            <w:tcW w:w="368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62"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期间</w:t>
            </w:r>
            <w:r>
              <w:rPr>
                <w:rFonts w:ascii="Microsoft JhengHei" w:hAnsi="Microsoft JhengHei" w:cs="Microsoft JhengHei" w:eastAsia="Microsoft JhengHei" w:hint="default"/>
                <w:sz w:val="21"/>
                <w:szCs w:val="21"/>
              </w:rPr>
            </w:r>
          </w:p>
        </w:tc>
        <w:tc>
          <w:tcPr>
            <w:tcW w:w="244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62" w:lineRule="exact"/>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经营租赁</w:t>
            </w:r>
            <w:r>
              <w:rPr>
                <w:rFonts w:ascii="Microsoft JhengHei" w:hAnsi="Microsoft JhengHei" w:cs="Microsoft JhengHei" w:eastAsia="Microsoft JhengHei" w:hint="default"/>
                <w:sz w:val="21"/>
                <w:szCs w:val="21"/>
              </w:rPr>
            </w:r>
          </w:p>
        </w:tc>
      </w:tr>
      <w:tr>
        <w:trPr>
          <w:trHeight w:val="478" w:hRule="exact"/>
        </w:trPr>
        <w:tc>
          <w:tcPr>
            <w:tcW w:w="3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仿宋" w:hAnsi="仿宋" w:cs="仿宋" w:eastAsia="仿宋" w:hint="default"/>
                <w:sz w:val="21"/>
                <w:szCs w:val="21"/>
              </w:rPr>
            </w:pPr>
            <w:r>
              <w:rPr>
                <w:rFonts w:ascii="Century Gothic" w:hAnsi="Century Gothic" w:cs="Century Gothic" w:eastAsia="Century Gothic" w:hint="default"/>
                <w:sz w:val="21"/>
                <w:szCs w:val="21"/>
              </w:rPr>
              <w:t>T+1</w:t>
            </w:r>
            <w:r>
              <w:rPr>
                <w:rFonts w:ascii="Century Gothic" w:hAnsi="Century Gothic" w:cs="Century Gothic" w:eastAsia="Century Gothic" w:hint="default"/>
                <w:spacing w:val="-8"/>
                <w:sz w:val="21"/>
                <w:szCs w:val="21"/>
              </w:rPr>
              <w:t> </w:t>
            </w:r>
            <w:r>
              <w:rPr>
                <w:rFonts w:ascii="仿宋" w:hAnsi="仿宋" w:cs="仿宋" w:eastAsia="仿宋" w:hint="default"/>
                <w:sz w:val="21"/>
                <w:szCs w:val="21"/>
              </w:rPr>
              <w:t>年</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Century Gothic" w:hAnsi="Century Gothic" w:cs="Century Gothic" w:eastAsia="Century Gothic" w:hint="default"/>
                <w:sz w:val="21"/>
                <w:szCs w:val="21"/>
              </w:rPr>
            </w:pPr>
            <w:r>
              <w:rPr>
                <w:rFonts w:ascii="Century Gothic"/>
                <w:sz w:val="21"/>
              </w:rPr>
              <w:t>19,033</w:t>
            </w:r>
          </w:p>
        </w:tc>
      </w:tr>
      <w:tr>
        <w:trPr>
          <w:trHeight w:val="478" w:hRule="exact"/>
        </w:trPr>
        <w:tc>
          <w:tcPr>
            <w:tcW w:w="3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仿宋" w:hAnsi="仿宋" w:cs="仿宋" w:eastAsia="仿宋" w:hint="default"/>
                <w:sz w:val="21"/>
                <w:szCs w:val="21"/>
              </w:rPr>
            </w:pPr>
            <w:r>
              <w:rPr>
                <w:rFonts w:ascii="Century Gothic" w:hAnsi="Century Gothic" w:cs="Century Gothic" w:eastAsia="Century Gothic" w:hint="default"/>
                <w:sz w:val="21"/>
                <w:szCs w:val="21"/>
              </w:rPr>
              <w:t>T+5</w:t>
            </w:r>
            <w:r>
              <w:rPr>
                <w:rFonts w:ascii="Century Gothic" w:hAnsi="Century Gothic" w:cs="Century Gothic" w:eastAsia="Century Gothic" w:hint="default"/>
                <w:spacing w:val="-8"/>
                <w:sz w:val="21"/>
                <w:szCs w:val="21"/>
              </w:rPr>
              <w:t> </w:t>
            </w:r>
            <w:r>
              <w:rPr>
                <w:rFonts w:ascii="仿宋" w:hAnsi="仿宋" w:cs="仿宋" w:eastAsia="仿宋" w:hint="default"/>
                <w:sz w:val="21"/>
                <w:szCs w:val="21"/>
              </w:rPr>
              <w:t>年</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 w:right="0"/>
              <w:jc w:val="center"/>
              <w:rPr>
                <w:rFonts w:ascii="Century Gothic" w:hAnsi="Century Gothic" w:cs="Century Gothic" w:eastAsia="Century Gothic" w:hint="default"/>
                <w:sz w:val="21"/>
                <w:szCs w:val="21"/>
              </w:rPr>
            </w:pPr>
            <w:r>
              <w:rPr>
                <w:rFonts w:ascii="Century Gothic"/>
                <w:sz w:val="21"/>
              </w:rPr>
              <w:t>4,532</w:t>
            </w:r>
          </w:p>
        </w:tc>
      </w:tr>
      <w:tr>
        <w:trPr>
          <w:trHeight w:val="479" w:hRule="exact"/>
        </w:trPr>
        <w:tc>
          <w:tcPr>
            <w:tcW w:w="3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仿宋" w:hAnsi="仿宋" w:cs="仿宋" w:eastAsia="仿宋" w:hint="default"/>
                <w:sz w:val="21"/>
                <w:szCs w:val="21"/>
              </w:rPr>
            </w:pPr>
            <w:r>
              <w:rPr>
                <w:rFonts w:ascii="Century Gothic" w:hAnsi="Century Gothic" w:cs="Century Gothic" w:eastAsia="Century Gothic" w:hint="default"/>
                <w:sz w:val="21"/>
                <w:szCs w:val="21"/>
              </w:rPr>
              <w:t>T+5</w:t>
            </w:r>
            <w:r>
              <w:rPr>
                <w:rFonts w:ascii="Century Gothic" w:hAnsi="Century Gothic" w:cs="Century Gothic" w:eastAsia="Century Gothic" w:hint="default"/>
                <w:spacing w:val="-8"/>
                <w:sz w:val="21"/>
                <w:szCs w:val="21"/>
              </w:rPr>
              <w:t> </w:t>
            </w:r>
            <w:r>
              <w:rPr>
                <w:rFonts w:ascii="仿宋" w:hAnsi="仿宋" w:cs="仿宋" w:eastAsia="仿宋" w:hint="default"/>
                <w:sz w:val="21"/>
                <w:szCs w:val="21"/>
              </w:rPr>
              <w:t>年以后</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Century Gothic" w:hAnsi="Century Gothic" w:cs="Century Gothic" w:eastAsia="Century Gothic" w:hint="default"/>
                <w:sz w:val="21"/>
                <w:szCs w:val="21"/>
              </w:rPr>
            </w:pPr>
            <w:r>
              <w:rPr>
                <w:rFonts w:ascii="Century Gothic"/>
                <w:sz w:val="21"/>
              </w:rPr>
              <w:t>17,357</w:t>
            </w:r>
          </w:p>
        </w:tc>
      </w:tr>
      <w:tr>
        <w:trPr>
          <w:trHeight w:val="478" w:hRule="exact"/>
        </w:trPr>
        <w:tc>
          <w:tcPr>
            <w:tcW w:w="3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仿宋" w:hAnsi="仿宋" w:cs="仿宋" w:eastAsia="仿宋" w:hint="default"/>
                <w:sz w:val="21"/>
                <w:szCs w:val="21"/>
              </w:rPr>
            </w:pPr>
            <w:r>
              <w:rPr>
                <w:rFonts w:ascii="仿宋" w:hAnsi="仿宋" w:cs="仿宋" w:eastAsia="仿宋" w:hint="default"/>
                <w:sz w:val="21"/>
                <w:szCs w:val="21"/>
              </w:rPr>
              <w:t>合</w:t>
            </w:r>
            <w:r>
              <w:rPr>
                <w:rFonts w:ascii="仿宋" w:hAnsi="仿宋" w:cs="仿宋" w:eastAsia="仿宋" w:hint="default"/>
                <w:spacing w:val="-1"/>
                <w:sz w:val="21"/>
                <w:szCs w:val="21"/>
              </w:rPr>
              <w:t> </w:t>
            </w:r>
            <w:r>
              <w:rPr>
                <w:rFonts w:ascii="仿宋" w:hAnsi="仿宋" w:cs="仿宋" w:eastAsia="仿宋" w:hint="default"/>
                <w:sz w:val="21"/>
                <w:szCs w:val="21"/>
              </w:rPr>
              <w:t>计</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Century Gothic" w:hAnsi="Century Gothic" w:cs="Century Gothic" w:eastAsia="Century Gothic" w:hint="default"/>
                <w:sz w:val="21"/>
                <w:szCs w:val="21"/>
              </w:rPr>
            </w:pPr>
            <w:r>
              <w:rPr>
                <w:rFonts w:ascii="Century Gothic"/>
                <w:sz w:val="21"/>
              </w:rPr>
              <w:t>40,922</w:t>
            </w:r>
          </w:p>
        </w:tc>
      </w:tr>
    </w:tbl>
    <w:p>
      <w:pPr>
        <w:pStyle w:val="BodyText"/>
        <w:spacing w:line="240" w:lineRule="auto" w:before="40"/>
        <w:ind w:left="620" w:right="0"/>
        <w:jc w:val="left"/>
      </w:pPr>
      <w:r>
        <w:rPr/>
        <w:t>上述承诺前期履行均未见异常情况出现。</w:t>
      </w:r>
    </w:p>
    <w:p>
      <w:pPr>
        <w:spacing w:line="240" w:lineRule="auto" w:before="10"/>
        <w:rPr>
          <w:rFonts w:ascii="仿宋" w:hAnsi="仿宋" w:cs="仿宋" w:eastAsia="仿宋" w:hint="default"/>
          <w:sz w:val="29"/>
          <w:szCs w:val="29"/>
        </w:rPr>
      </w:pPr>
    </w:p>
    <w:p>
      <w:pPr>
        <w:pStyle w:val="Heading2"/>
        <w:spacing w:line="240" w:lineRule="auto"/>
        <w:ind w:left="140" w:right="0"/>
        <w:jc w:val="both"/>
        <w:rPr>
          <w:b w:val="0"/>
          <w:bCs w:val="0"/>
        </w:rPr>
      </w:pPr>
      <w:r>
        <w:rPr/>
        <w:t>（十）报告期内，聘任、解聘会计师事务所的情况。</w:t>
      </w:r>
      <w:r>
        <w:rPr>
          <w:b w:val="0"/>
          <w:bCs w:val="0"/>
        </w:rPr>
      </w:r>
    </w:p>
    <w:p>
      <w:pPr>
        <w:pStyle w:val="Heading2"/>
        <w:spacing w:line="240" w:lineRule="auto" w:before="50"/>
        <w:ind w:left="140" w:right="0"/>
        <w:jc w:val="both"/>
        <w:rPr>
          <w:rFonts w:ascii="Century Gothic" w:hAnsi="Century Gothic" w:cs="Century Gothic" w:eastAsia="Century Gothic" w:hint="default"/>
          <w:b w:val="0"/>
          <w:bCs w:val="0"/>
        </w:rPr>
      </w:pPr>
      <w:r>
        <w:rPr>
          <w:rFonts w:ascii="Century Gothic" w:hAnsi="Century Gothic" w:cs="Century Gothic" w:eastAsia="Century Gothic" w:hint="default"/>
        </w:rPr>
        <w:t>1</w:t>
      </w:r>
      <w:r>
        <w:rPr/>
        <w:t>．经  </w:t>
      </w:r>
      <w:r>
        <w:rPr>
          <w:rFonts w:ascii="Century Gothic" w:hAnsi="Century Gothic" w:cs="Century Gothic" w:eastAsia="Century Gothic" w:hint="default"/>
        </w:rPr>
        <w:t>2010  </w:t>
      </w:r>
      <w:r>
        <w:rPr/>
        <w:t>年度股东大会审议通过，公司续聘信永中和会计师事务所为</w:t>
      </w:r>
      <w:r>
        <w:rPr>
          <w:spacing w:val="29"/>
        </w:rPr>
        <w:t> </w:t>
      </w:r>
      <w:r>
        <w:rPr>
          <w:rFonts w:ascii="Century Gothic" w:hAnsi="Century Gothic" w:cs="Century Gothic" w:eastAsia="Century Gothic" w:hint="default"/>
        </w:rPr>
        <w:t>2011</w:t>
      </w:r>
      <w:r>
        <w:rPr>
          <w:rFonts w:ascii="Century Gothic" w:hAnsi="Century Gothic" w:cs="Century Gothic" w:eastAsia="Century Gothic" w:hint="default"/>
          <w:b w:val="0"/>
          <w:bCs w:val="0"/>
        </w:rPr>
      </w:r>
    </w:p>
    <w:p>
      <w:pPr>
        <w:pStyle w:val="Heading2"/>
        <w:spacing w:line="240" w:lineRule="auto" w:before="50"/>
        <w:ind w:left="140" w:right="0"/>
        <w:jc w:val="both"/>
        <w:rPr>
          <w:b w:val="0"/>
          <w:bCs w:val="0"/>
        </w:rPr>
      </w:pPr>
      <w:r>
        <w:rPr>
          <w:spacing w:val="-6"/>
        </w:rPr>
        <w:t>年度审计单位，其自 </w:t>
      </w:r>
      <w:r>
        <w:rPr>
          <w:rFonts w:ascii="Century Gothic" w:hAnsi="Century Gothic" w:cs="Century Gothic" w:eastAsia="Century Gothic" w:hint="default"/>
        </w:rPr>
        <w:t>2008 </w:t>
      </w:r>
      <w:r>
        <w:rPr>
          <w:spacing w:val="-3"/>
        </w:rPr>
        <w:t>年度起为本公司提供审计服务，至 </w:t>
      </w:r>
      <w:r>
        <w:rPr>
          <w:rFonts w:ascii="Century Gothic" w:hAnsi="Century Gothic" w:cs="Century Gothic" w:eastAsia="Century Gothic" w:hint="default"/>
        </w:rPr>
        <w:t>2011</w:t>
      </w:r>
      <w:r>
        <w:rPr>
          <w:rFonts w:ascii="Century Gothic" w:hAnsi="Century Gothic" w:cs="Century Gothic" w:eastAsia="Century Gothic" w:hint="default"/>
          <w:spacing w:val="-9"/>
        </w:rPr>
        <w:t> </w:t>
      </w:r>
      <w:r>
        <w:rPr/>
        <w:t>年度已四年。</w:t>
      </w:r>
      <w:r>
        <w:rPr>
          <w:b w:val="0"/>
          <w:bCs w:val="0"/>
        </w:rPr>
      </w:r>
    </w:p>
    <w:p>
      <w:pPr>
        <w:spacing w:line="312" w:lineRule="auto" w:before="50"/>
        <w:ind w:left="620" w:right="1180" w:hanging="480"/>
        <w:jc w:val="left"/>
        <w:rPr>
          <w:rFonts w:ascii="仿宋" w:hAnsi="仿宋" w:cs="仿宋" w:eastAsia="仿宋" w:hint="default"/>
          <w:sz w:val="24"/>
          <w:szCs w:val="24"/>
        </w:rPr>
      </w:pPr>
      <w:r>
        <w:rPr>
          <w:rFonts w:ascii="Century Gothic" w:hAnsi="Century Gothic" w:cs="Century Gothic" w:eastAsia="Century Gothic" w:hint="default"/>
          <w:b/>
          <w:bCs/>
          <w:sz w:val="24"/>
          <w:szCs w:val="24"/>
        </w:rPr>
        <w:t>2</w:t>
      </w:r>
      <w:r>
        <w:rPr>
          <w:rFonts w:ascii="Microsoft JhengHei" w:hAnsi="Microsoft JhengHei" w:cs="Microsoft JhengHei" w:eastAsia="Microsoft JhengHei" w:hint="default"/>
          <w:b/>
          <w:bCs/>
          <w:sz w:val="24"/>
          <w:szCs w:val="24"/>
        </w:rPr>
        <w:t>．公司支付给会计师事务所的报酬情况</w:t>
      </w:r>
      <w:r>
        <w:rPr>
          <w:rFonts w:ascii="Microsoft JhengHei" w:hAnsi="Microsoft JhengHei" w:cs="Microsoft JhengHei" w:eastAsia="Microsoft JhengHei" w:hint="default"/>
          <w:b/>
          <w:bCs/>
          <w:spacing w:val="-44"/>
          <w:sz w:val="24"/>
          <w:szCs w:val="24"/>
        </w:rPr>
        <w:t> </w:t>
      </w:r>
      <w:r>
        <w:rPr>
          <w:rFonts w:ascii="仿宋" w:hAnsi="仿宋" w:cs="仿宋" w:eastAsia="仿宋" w:hint="default"/>
          <w:sz w:val="24"/>
          <w:szCs w:val="24"/>
        </w:rPr>
        <w:t>报告期内，公司向会计师事务支付年度审计费用人民币</w:t>
      </w:r>
      <w:r>
        <w:rPr>
          <w:rFonts w:ascii="仿宋" w:hAnsi="仿宋" w:cs="仿宋" w:eastAsia="仿宋" w:hint="default"/>
          <w:spacing w:val="-61"/>
          <w:sz w:val="24"/>
          <w:szCs w:val="24"/>
        </w:rPr>
        <w:t> </w:t>
      </w:r>
      <w:r>
        <w:rPr>
          <w:rFonts w:ascii="Century Gothic" w:hAnsi="Century Gothic" w:cs="Century Gothic" w:eastAsia="Century Gothic" w:hint="default"/>
          <w:sz w:val="24"/>
          <w:szCs w:val="24"/>
        </w:rPr>
        <w:t>88</w:t>
      </w:r>
      <w:r>
        <w:rPr>
          <w:rFonts w:ascii="Century Gothic" w:hAnsi="Century Gothic" w:cs="Century Gothic" w:eastAsia="Century Gothic" w:hint="default"/>
          <w:spacing w:val="-8"/>
          <w:sz w:val="24"/>
          <w:szCs w:val="24"/>
        </w:rPr>
        <w:t> </w:t>
      </w:r>
      <w:r>
        <w:rPr>
          <w:rFonts w:ascii="仿宋" w:hAnsi="仿宋" w:cs="仿宋" w:eastAsia="仿宋" w:hint="default"/>
          <w:sz w:val="24"/>
          <w:szCs w:val="24"/>
        </w:rPr>
        <w:t>万元。</w:t>
      </w:r>
    </w:p>
    <w:p>
      <w:pPr>
        <w:spacing w:line="240" w:lineRule="auto" w:before="10"/>
        <w:rPr>
          <w:rFonts w:ascii="仿宋" w:hAnsi="仿宋" w:cs="仿宋" w:eastAsia="仿宋" w:hint="default"/>
          <w:sz w:val="21"/>
          <w:szCs w:val="21"/>
        </w:rPr>
      </w:pPr>
    </w:p>
    <w:p>
      <w:pPr>
        <w:pStyle w:val="Heading2"/>
        <w:spacing w:line="268" w:lineRule="auto"/>
        <w:ind w:left="140" w:right="233"/>
        <w:jc w:val="both"/>
        <w:rPr>
          <w:b w:val="0"/>
          <w:bCs w:val="0"/>
        </w:rPr>
      </w:pPr>
      <w:r>
        <w:rPr>
          <w:spacing w:val="4"/>
        </w:rPr>
        <w:t>（十一）报告期内，公司及其董事、监事、高级管理人员、公司股东、实际控 制人、收购人没有发生受到有权机关调查、司法纪检部门采取强制措施、被移 交司法机关或追究刑事责任、中国证监会稽查、中国证监会行政处罚、证券市</w:t>
      </w:r>
      <w:r>
        <w:rPr>
          <w:b w:val="0"/>
          <w:bCs w:val="0"/>
        </w:rPr>
      </w:r>
    </w:p>
    <w:p>
      <w:pPr>
        <w:spacing w:after="0" w:line="268" w:lineRule="auto"/>
        <w:jc w:val="both"/>
        <w:sectPr>
          <w:pgSz w:w="11910" w:h="16840"/>
          <w:pgMar w:header="0" w:footer="962" w:top="1360" w:bottom="1160" w:left="1660" w:right="1560"/>
        </w:sectPr>
      </w:pPr>
    </w:p>
    <w:p>
      <w:pPr>
        <w:pStyle w:val="Heading2"/>
        <w:spacing w:line="341" w:lineRule="exact"/>
        <w:ind w:left="700" w:right="0"/>
        <w:jc w:val="both"/>
        <w:rPr>
          <w:b w:val="0"/>
          <w:bCs w:val="0"/>
        </w:rPr>
      </w:pPr>
      <w:r>
        <w:rPr>
          <w:spacing w:val="4"/>
        </w:rPr>
        <w:t>场禁入、通报批评、认定为不适当人选、被其他行政管理部门处罚及证券交易</w:t>
      </w:r>
      <w:r>
        <w:rPr>
          <w:b w:val="0"/>
          <w:bCs w:val="0"/>
        </w:rPr>
      </w:r>
    </w:p>
    <w:p>
      <w:pPr>
        <w:pStyle w:val="Heading2"/>
        <w:spacing w:line="240" w:lineRule="auto" w:before="50"/>
        <w:ind w:left="700" w:right="0"/>
        <w:jc w:val="both"/>
        <w:rPr>
          <w:b w:val="0"/>
          <w:bCs w:val="0"/>
        </w:rPr>
      </w:pPr>
      <w:r>
        <w:rPr/>
        <w:t>所公开谴责的情况。</w:t>
      </w:r>
      <w:r>
        <w:rPr>
          <w:b w:val="0"/>
          <w:bCs w:val="0"/>
        </w:rPr>
      </w:r>
    </w:p>
    <w:p>
      <w:pPr>
        <w:spacing w:line="240" w:lineRule="auto" w:before="14"/>
        <w:rPr>
          <w:rFonts w:ascii="Microsoft JhengHei" w:hAnsi="Microsoft JhengHei" w:cs="Microsoft JhengHei" w:eastAsia="Microsoft JhengHei" w:hint="default"/>
          <w:b/>
          <w:bCs/>
          <w:sz w:val="20"/>
          <w:szCs w:val="20"/>
        </w:rPr>
      </w:pPr>
    </w:p>
    <w:p>
      <w:pPr>
        <w:pStyle w:val="Heading2"/>
        <w:spacing w:line="268" w:lineRule="auto"/>
        <w:ind w:left="700" w:right="713"/>
        <w:jc w:val="both"/>
        <w:rPr>
          <w:b w:val="0"/>
          <w:bCs w:val="0"/>
        </w:rPr>
      </w:pPr>
      <w:r>
        <w:rPr>
          <w:spacing w:val="4"/>
        </w:rPr>
        <w:t>（十二）报告期内公司发生的《证券法》第六十七条、《公开发行股票公司信 息披露实施细则（试行）》第十七条重大事件及公司董事会判断为重大事件的 </w:t>
      </w:r>
      <w:r>
        <w:rPr/>
        <w:t>其他事项</w:t>
      </w:r>
      <w:r>
        <w:rPr>
          <w:b w:val="0"/>
          <w:bCs w:val="0"/>
        </w:rPr>
      </w:r>
    </w:p>
    <w:p>
      <w:pPr>
        <w:pStyle w:val="BodyText"/>
        <w:spacing w:line="336" w:lineRule="auto" w:before="88"/>
        <w:ind w:left="700" w:right="716" w:firstLine="480"/>
        <w:jc w:val="both"/>
      </w:pPr>
      <w:r>
        <w:rPr>
          <w:rFonts w:ascii="Century Gothic" w:hAnsi="Century Gothic" w:cs="Century Gothic" w:eastAsia="Century Gothic" w:hint="default"/>
        </w:rPr>
        <w:t>1</w:t>
      </w:r>
      <w:r>
        <w:rPr/>
        <w:t>．公司第五届董事会第六次会议审议通过了公司 </w:t>
      </w:r>
      <w:r>
        <w:rPr>
          <w:rFonts w:ascii="Century Gothic" w:hAnsi="Century Gothic" w:cs="Century Gothic" w:eastAsia="Century Gothic" w:hint="default"/>
        </w:rPr>
        <w:t>2011 </w:t>
      </w:r>
      <w:r>
        <w:rPr/>
        <w:t>年度非公开发行</w:t>
      </w:r>
      <w:r>
        <w:rPr>
          <w:spacing w:val="-46"/>
        </w:rPr>
        <w:t> </w:t>
      </w:r>
      <w:r>
        <w:rPr>
          <w:rFonts w:ascii="Century Gothic" w:hAnsi="Century Gothic" w:cs="Century Gothic" w:eastAsia="Century Gothic" w:hint="default"/>
        </w:rPr>
        <w:t>A </w:t>
      </w:r>
      <w:r>
        <w:rPr/>
        <w:t>股预案，会议决议及预案内容刊登于</w:t>
      </w:r>
      <w:r>
        <w:rPr>
          <w:spacing w:val="-46"/>
        </w:rPr>
        <w:t> </w:t>
      </w:r>
      <w:r>
        <w:rPr>
          <w:rFonts w:ascii="Century Gothic" w:hAnsi="Century Gothic" w:cs="Century Gothic" w:eastAsia="Century Gothic" w:hint="default"/>
        </w:rPr>
        <w:t>2011</w:t>
      </w:r>
      <w:r>
        <w:rPr>
          <w:rFonts w:ascii="Century Gothic" w:hAnsi="Century Gothic" w:cs="Century Gothic" w:eastAsia="Century Gothic" w:hint="default"/>
          <w:spacing w:val="7"/>
        </w:rPr>
        <w:t> </w:t>
      </w:r>
      <w:r>
        <w:rPr/>
        <w:t>年</w:t>
      </w:r>
      <w:r>
        <w:rPr>
          <w:spacing w:val="-46"/>
        </w:rPr>
        <w:t> </w:t>
      </w:r>
      <w:r>
        <w:rPr>
          <w:rFonts w:ascii="Century Gothic" w:hAnsi="Century Gothic" w:cs="Century Gothic" w:eastAsia="Century Gothic" w:hint="default"/>
        </w:rPr>
        <w:t>5</w:t>
      </w:r>
      <w:r>
        <w:rPr>
          <w:rFonts w:ascii="Century Gothic" w:hAnsi="Century Gothic" w:cs="Century Gothic" w:eastAsia="Century Gothic" w:hint="default"/>
          <w:spacing w:val="8"/>
        </w:rPr>
        <w:t> </w:t>
      </w:r>
      <w:r>
        <w:rPr/>
        <w:t>月</w:t>
      </w:r>
      <w:r>
        <w:rPr>
          <w:spacing w:val="-46"/>
        </w:rPr>
        <w:t> </w:t>
      </w:r>
      <w:r>
        <w:rPr>
          <w:rFonts w:ascii="Century Gothic" w:hAnsi="Century Gothic" w:cs="Century Gothic" w:eastAsia="Century Gothic" w:hint="default"/>
        </w:rPr>
        <w:t>12</w:t>
      </w:r>
      <w:r>
        <w:rPr>
          <w:rFonts w:ascii="Century Gothic" w:hAnsi="Century Gothic" w:cs="Century Gothic" w:eastAsia="Century Gothic" w:hint="default"/>
          <w:spacing w:val="7"/>
        </w:rPr>
        <w:t> </w:t>
      </w:r>
      <w:r>
        <w:rPr/>
        <w:t>日的《中国证券报》</w:t>
      </w:r>
      <w:r>
        <w:rPr>
          <w:rFonts w:ascii="Century Gothic" w:hAnsi="Century Gothic" w:cs="Century Gothic" w:eastAsia="Century Gothic" w:hint="default"/>
        </w:rPr>
        <w:t>A43</w:t>
      </w:r>
      <w:r>
        <w:rPr>
          <w:rFonts w:ascii="Century Gothic" w:hAnsi="Century Gothic" w:cs="Century Gothic" w:eastAsia="Century Gothic" w:hint="default"/>
          <w:w w:val="99"/>
        </w:rPr>
        <w:t> </w:t>
      </w:r>
      <w:r>
        <w:rPr/>
        <w:t>版、《证券时报》</w:t>
      </w:r>
      <w:r>
        <w:rPr>
          <w:rFonts w:ascii="Century Gothic" w:hAnsi="Century Gothic" w:cs="Century Gothic" w:eastAsia="Century Gothic" w:hint="default"/>
        </w:rPr>
        <w:t>D37/D38 </w:t>
      </w:r>
      <w:r>
        <w:rPr/>
        <w:t>版、《上海证券报》</w:t>
      </w:r>
      <w:r>
        <w:rPr>
          <w:rFonts w:ascii="Century Gothic" w:hAnsi="Century Gothic" w:cs="Century Gothic" w:eastAsia="Century Gothic" w:hint="default"/>
        </w:rPr>
        <w:t>B5/B6</w:t>
      </w:r>
      <w:r>
        <w:rPr>
          <w:rFonts w:ascii="Century Gothic" w:hAnsi="Century Gothic" w:cs="Century Gothic" w:eastAsia="Century Gothic" w:hint="default"/>
          <w:spacing w:val="-17"/>
        </w:rPr>
        <w:t> </w:t>
      </w:r>
      <w:r>
        <w:rPr/>
        <w:t>版。</w:t>
      </w:r>
    </w:p>
    <w:p>
      <w:pPr>
        <w:pStyle w:val="BodyText"/>
        <w:spacing w:line="336" w:lineRule="auto" w:before="20"/>
        <w:ind w:left="700" w:right="717" w:firstLine="480"/>
        <w:jc w:val="both"/>
      </w:pPr>
      <w:r>
        <w:rPr>
          <w:rFonts w:ascii="Century Gothic" w:hAnsi="Century Gothic" w:cs="Century Gothic" w:eastAsia="Century Gothic" w:hint="default"/>
        </w:rPr>
        <w:t>2</w:t>
      </w:r>
      <w:r>
        <w:rPr/>
        <w:t>．公司于</w:t>
      </w:r>
      <w:r>
        <w:rPr>
          <w:spacing w:val="-57"/>
        </w:rPr>
        <w:t> </w:t>
      </w:r>
      <w:r>
        <w:rPr>
          <w:rFonts w:ascii="Century Gothic" w:hAnsi="Century Gothic" w:cs="Century Gothic" w:eastAsia="Century Gothic" w:hint="default"/>
        </w:rPr>
        <w:t>2011</w:t>
      </w:r>
      <w:r>
        <w:rPr>
          <w:rFonts w:ascii="Century Gothic" w:hAnsi="Century Gothic" w:cs="Century Gothic" w:eastAsia="Century Gothic" w:hint="default"/>
          <w:spacing w:val="-3"/>
        </w:rPr>
        <w:t> </w:t>
      </w:r>
      <w:r>
        <w:rPr/>
        <w:t>年</w:t>
      </w:r>
      <w:r>
        <w:rPr>
          <w:spacing w:val="-57"/>
        </w:rPr>
        <w:t> </w:t>
      </w:r>
      <w:r>
        <w:rPr>
          <w:rFonts w:ascii="Century Gothic" w:hAnsi="Century Gothic" w:cs="Century Gothic" w:eastAsia="Century Gothic" w:hint="default"/>
        </w:rPr>
        <w:t>11</w:t>
      </w:r>
      <w:r>
        <w:rPr>
          <w:rFonts w:ascii="Century Gothic" w:hAnsi="Century Gothic" w:cs="Century Gothic" w:eastAsia="Century Gothic" w:hint="default"/>
          <w:spacing w:val="-3"/>
        </w:rPr>
        <w:t> </w:t>
      </w:r>
      <w:r>
        <w:rPr/>
        <w:t>月</w:t>
      </w:r>
      <w:r>
        <w:rPr>
          <w:spacing w:val="-57"/>
        </w:rPr>
        <w:t> </w:t>
      </w:r>
      <w:r>
        <w:rPr>
          <w:rFonts w:ascii="Century Gothic" w:hAnsi="Century Gothic" w:cs="Century Gothic" w:eastAsia="Century Gothic" w:hint="default"/>
        </w:rPr>
        <w:t>10</w:t>
      </w:r>
      <w:r>
        <w:rPr>
          <w:rFonts w:ascii="Century Gothic" w:hAnsi="Century Gothic" w:cs="Century Gothic" w:eastAsia="Century Gothic" w:hint="default"/>
          <w:spacing w:val="-3"/>
        </w:rPr>
        <w:t> </w:t>
      </w:r>
      <w:r>
        <w:rPr/>
        <w:t>日公告了关于子公司冠捷科技与飞利浦订立建 议交易相关协议的提示性公告，内容刊登于《中国证券报》</w:t>
      </w:r>
      <w:r>
        <w:rPr>
          <w:rFonts w:ascii="Century Gothic" w:hAnsi="Century Gothic" w:cs="Century Gothic" w:eastAsia="Century Gothic" w:hint="default"/>
        </w:rPr>
        <w:t>B011</w:t>
      </w:r>
      <w:r>
        <w:rPr>
          <w:rFonts w:ascii="Century Gothic" w:hAnsi="Century Gothic" w:cs="Century Gothic" w:eastAsia="Century Gothic" w:hint="default"/>
          <w:spacing w:val="21"/>
        </w:rPr>
        <w:t> </w:t>
      </w:r>
      <w:r>
        <w:rPr/>
        <w:t>版、《证券时 报》</w:t>
      </w:r>
      <w:r>
        <w:rPr>
          <w:rFonts w:ascii="Century Gothic" w:hAnsi="Century Gothic" w:cs="Century Gothic" w:eastAsia="Century Gothic" w:hint="default"/>
        </w:rPr>
        <w:t>D20 </w:t>
      </w:r>
      <w:r>
        <w:rPr/>
        <w:t>版、《上海证券报》</w:t>
      </w:r>
      <w:r>
        <w:rPr>
          <w:rFonts w:ascii="Century Gothic" w:hAnsi="Century Gothic" w:cs="Century Gothic" w:eastAsia="Century Gothic" w:hint="default"/>
        </w:rPr>
        <w:t>B26</w:t>
      </w:r>
      <w:r>
        <w:rPr>
          <w:rFonts w:ascii="Century Gothic" w:hAnsi="Century Gothic" w:cs="Century Gothic" w:eastAsia="Century Gothic" w:hint="default"/>
          <w:spacing w:val="-25"/>
        </w:rPr>
        <w:t> </w:t>
      </w:r>
      <w:r>
        <w:rPr/>
        <w:t>版。</w:t>
      </w:r>
    </w:p>
    <w:p>
      <w:pPr>
        <w:pStyle w:val="BodyText"/>
        <w:spacing w:line="336" w:lineRule="auto" w:before="20"/>
        <w:ind w:left="699" w:right="716" w:firstLine="480"/>
        <w:jc w:val="both"/>
      </w:pPr>
      <w:r>
        <w:rPr>
          <w:rFonts w:ascii="Century Gothic" w:hAnsi="Century Gothic" w:cs="Century Gothic" w:eastAsia="Century Gothic" w:hint="default"/>
          <w:spacing w:val="-8"/>
        </w:rPr>
        <w:t>3</w:t>
      </w:r>
      <w:r>
        <w:rPr>
          <w:spacing w:val="-8"/>
        </w:rPr>
        <w:t>．公司于</w:t>
      </w:r>
      <w:r>
        <w:rPr>
          <w:spacing w:val="-67"/>
        </w:rPr>
        <w:t> </w:t>
      </w:r>
      <w:r>
        <w:rPr>
          <w:rFonts w:ascii="Century Gothic" w:hAnsi="Century Gothic" w:cs="Century Gothic" w:eastAsia="Century Gothic" w:hint="default"/>
        </w:rPr>
        <w:t>2011</w:t>
      </w:r>
      <w:r>
        <w:rPr>
          <w:rFonts w:ascii="Century Gothic" w:hAnsi="Century Gothic" w:cs="Century Gothic" w:eastAsia="Century Gothic" w:hint="default"/>
          <w:spacing w:val="-14"/>
        </w:rPr>
        <w:t> </w:t>
      </w:r>
      <w:r>
        <w:rPr/>
        <w:t>年</w:t>
      </w:r>
      <w:r>
        <w:rPr>
          <w:spacing w:val="-67"/>
        </w:rPr>
        <w:t> </w:t>
      </w:r>
      <w:r>
        <w:rPr>
          <w:rFonts w:ascii="Century Gothic" w:hAnsi="Century Gothic" w:cs="Century Gothic" w:eastAsia="Century Gothic" w:hint="default"/>
        </w:rPr>
        <w:t>12</w:t>
      </w:r>
      <w:r>
        <w:rPr>
          <w:rFonts w:ascii="Century Gothic" w:hAnsi="Century Gothic" w:cs="Century Gothic" w:eastAsia="Century Gothic" w:hint="default"/>
          <w:spacing w:val="-15"/>
        </w:rPr>
        <w:t> </w:t>
      </w:r>
      <w:r>
        <w:rPr/>
        <w:t>月</w:t>
      </w:r>
      <w:r>
        <w:rPr>
          <w:spacing w:val="-67"/>
        </w:rPr>
        <w:t> </w:t>
      </w:r>
      <w:r>
        <w:rPr>
          <w:rFonts w:ascii="Century Gothic" w:hAnsi="Century Gothic" w:cs="Century Gothic" w:eastAsia="Century Gothic" w:hint="default"/>
        </w:rPr>
        <w:t>9</w:t>
      </w:r>
      <w:r>
        <w:rPr>
          <w:rFonts w:ascii="Century Gothic" w:hAnsi="Century Gothic" w:cs="Century Gothic" w:eastAsia="Century Gothic" w:hint="default"/>
          <w:spacing w:val="-14"/>
        </w:rPr>
        <w:t> </w:t>
      </w:r>
      <w:r>
        <w:rPr/>
        <w:t>日公告了关于苏州冠捷签署《国有土地使用权收 </w:t>
      </w:r>
      <w:r>
        <w:rPr>
          <w:spacing w:val="-4"/>
        </w:rPr>
        <w:t>购补偿协议书》的公告，内容刊登于《中国证券报》</w:t>
      </w:r>
      <w:r>
        <w:rPr>
          <w:rFonts w:ascii="Century Gothic" w:hAnsi="Century Gothic" w:cs="Century Gothic" w:eastAsia="Century Gothic" w:hint="default"/>
          <w:spacing w:val="-4"/>
        </w:rPr>
        <w:t>B011</w:t>
      </w:r>
      <w:r>
        <w:rPr>
          <w:rFonts w:ascii="Century Gothic" w:hAnsi="Century Gothic" w:cs="Century Gothic" w:eastAsia="Century Gothic" w:hint="default"/>
          <w:spacing w:val="-5"/>
        </w:rPr>
        <w:t> </w:t>
      </w:r>
      <w:r>
        <w:rPr>
          <w:spacing w:val="-7"/>
        </w:rPr>
        <w:t>版、《证券时报》</w:t>
      </w:r>
      <w:r>
        <w:rPr>
          <w:rFonts w:ascii="Century Gothic" w:hAnsi="Century Gothic" w:cs="Century Gothic" w:eastAsia="Century Gothic" w:hint="default"/>
          <w:spacing w:val="-7"/>
        </w:rPr>
        <w:t>D13</w:t>
      </w:r>
      <w:r>
        <w:rPr>
          <w:rFonts w:ascii="Century Gothic" w:hAnsi="Century Gothic" w:cs="Century Gothic" w:eastAsia="Century Gothic" w:hint="default"/>
          <w:w w:val="99"/>
        </w:rPr>
        <w:t> </w:t>
      </w:r>
      <w:r>
        <w:rPr/>
        <w:t>版、《上海证券报》</w:t>
      </w:r>
      <w:r>
        <w:rPr>
          <w:rFonts w:ascii="Century Gothic" w:hAnsi="Century Gothic" w:cs="Century Gothic" w:eastAsia="Century Gothic" w:hint="default"/>
        </w:rPr>
        <w:t>B15</w:t>
      </w:r>
      <w:r>
        <w:rPr>
          <w:rFonts w:ascii="Century Gothic" w:hAnsi="Century Gothic" w:cs="Century Gothic" w:eastAsia="Century Gothic" w:hint="default"/>
          <w:spacing w:val="-8"/>
        </w:rPr>
        <w:t> </w:t>
      </w:r>
      <w:r>
        <w:rPr/>
        <w:t>版。</w:t>
      </w:r>
    </w:p>
    <w:p>
      <w:pPr>
        <w:spacing w:line="240" w:lineRule="auto" w:before="7"/>
        <w:rPr>
          <w:rFonts w:ascii="仿宋" w:hAnsi="仿宋" w:cs="仿宋" w:eastAsia="仿宋" w:hint="default"/>
          <w:sz w:val="19"/>
          <w:szCs w:val="19"/>
        </w:rPr>
      </w:pPr>
    </w:p>
    <w:p>
      <w:pPr>
        <w:pStyle w:val="Heading2"/>
        <w:spacing w:line="240" w:lineRule="auto"/>
        <w:ind w:left="700" w:right="0"/>
        <w:jc w:val="both"/>
        <w:rPr>
          <w:b w:val="0"/>
          <w:bCs w:val="0"/>
        </w:rPr>
      </w:pPr>
      <w:r>
        <w:rPr/>
        <w:t>（十三）报告期内，公司子公司没有应披露而未披露的其他重大事项。</w:t>
      </w:r>
      <w:r>
        <w:rPr>
          <w:b w:val="0"/>
          <w:bCs w:val="0"/>
        </w:rPr>
      </w:r>
    </w:p>
    <w:p>
      <w:pPr>
        <w:spacing w:line="240" w:lineRule="auto" w:before="14"/>
        <w:rPr>
          <w:rFonts w:ascii="Microsoft JhengHei" w:hAnsi="Microsoft JhengHei" w:cs="Microsoft JhengHei" w:eastAsia="Microsoft JhengHei" w:hint="default"/>
          <w:b/>
          <w:bCs/>
          <w:sz w:val="20"/>
          <w:szCs w:val="20"/>
        </w:rPr>
      </w:pPr>
    </w:p>
    <w:p>
      <w:pPr>
        <w:spacing w:line="312" w:lineRule="auto" w:before="0"/>
        <w:ind w:left="1179" w:right="3245" w:hanging="480"/>
        <w:jc w:val="left"/>
        <w:rPr>
          <w:rFonts w:ascii="仿宋" w:hAnsi="仿宋" w:cs="仿宋" w:eastAsia="仿宋" w:hint="default"/>
          <w:sz w:val="24"/>
          <w:szCs w:val="24"/>
        </w:rPr>
      </w:pPr>
      <w:r>
        <w:rPr>
          <w:rFonts w:ascii="Microsoft JhengHei" w:hAnsi="Microsoft JhengHei" w:cs="Microsoft JhengHei" w:eastAsia="Microsoft JhengHei" w:hint="default"/>
          <w:b/>
          <w:bCs/>
          <w:sz w:val="24"/>
          <w:szCs w:val="24"/>
        </w:rPr>
        <w:t>（十四）衍生品投资</w:t>
      </w:r>
      <w:r>
        <w:rPr>
          <w:rFonts w:ascii="Microsoft JhengHei" w:hAnsi="Microsoft JhengHei" w:cs="Microsoft JhengHei" w:eastAsia="Microsoft JhengHei" w:hint="default"/>
          <w:b/>
          <w:bCs/>
          <w:spacing w:val="-52"/>
          <w:sz w:val="24"/>
          <w:szCs w:val="24"/>
        </w:rPr>
        <w:t> </w:t>
      </w:r>
      <w:r>
        <w:rPr>
          <w:rFonts w:ascii="仿宋" w:hAnsi="仿宋" w:cs="仿宋" w:eastAsia="仿宋" w:hint="default"/>
          <w:sz w:val="24"/>
          <w:szCs w:val="24"/>
        </w:rPr>
        <w:t>以下衍生品均为冠捷科技所持有，具体介绍如下：</w:t>
      </w:r>
    </w:p>
    <w:p>
      <w:pPr>
        <w:pStyle w:val="Heading2"/>
        <w:spacing w:line="240" w:lineRule="auto" w:before="5"/>
        <w:ind w:left="700" w:right="0"/>
        <w:jc w:val="both"/>
        <w:rPr>
          <w:b w:val="0"/>
          <w:bCs w:val="0"/>
        </w:rPr>
      </w:pPr>
      <w:r>
        <w:rPr>
          <w:rFonts w:ascii="Century Gothic" w:hAnsi="Century Gothic" w:cs="Century Gothic" w:eastAsia="Century Gothic" w:hint="default"/>
        </w:rPr>
        <w:t>1</w:t>
      </w:r>
      <w:r>
        <w:rPr/>
        <w:t>．衍生品投资情况</w:t>
      </w:r>
      <w:r>
        <w:rPr>
          <w:b w:val="0"/>
          <w:bCs w:val="0"/>
        </w:rPr>
      </w:r>
    </w:p>
    <w:p>
      <w:pPr>
        <w:spacing w:line="240" w:lineRule="auto" w:before="17"/>
        <w:rPr>
          <w:rFonts w:ascii="Microsoft JhengHei" w:hAnsi="Microsoft JhengHei" w:cs="Microsoft JhengHei" w:eastAsia="Microsoft JhengHei" w:hint="default"/>
          <w:b/>
          <w:bCs/>
          <w:sz w:val="4"/>
          <w:szCs w:val="4"/>
        </w:rPr>
      </w:pPr>
    </w:p>
    <w:tbl>
      <w:tblPr>
        <w:tblW w:w="0" w:type="auto"/>
        <w:jc w:val="left"/>
        <w:tblInd w:w="107" w:type="dxa"/>
        <w:tblLayout w:type="fixed"/>
        <w:tblCellMar>
          <w:top w:w="0" w:type="dxa"/>
          <w:left w:w="0" w:type="dxa"/>
          <w:bottom w:w="0" w:type="dxa"/>
          <w:right w:w="0" w:type="dxa"/>
        </w:tblCellMar>
        <w:tblLook w:val="01E0"/>
      </w:tblPr>
      <w:tblGrid>
        <w:gridCol w:w="4679"/>
        <w:gridCol w:w="4793"/>
      </w:tblGrid>
      <w:tr>
        <w:trPr>
          <w:trHeight w:val="1580" w:hRule="exact"/>
        </w:trPr>
        <w:tc>
          <w:tcPr>
            <w:tcW w:w="467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2"/>
              <w:ind w:right="0"/>
              <w:jc w:val="left"/>
              <w:rPr>
                <w:rFonts w:ascii="Microsoft JhengHei" w:hAnsi="Microsoft JhengHei" w:cs="Microsoft JhengHei" w:eastAsia="Microsoft JhengHei" w:hint="default"/>
                <w:b/>
                <w:bCs/>
                <w:sz w:val="17"/>
                <w:szCs w:val="17"/>
              </w:rPr>
            </w:pPr>
          </w:p>
          <w:p>
            <w:pPr>
              <w:pStyle w:val="TableParagraph"/>
              <w:spacing w:line="240" w:lineRule="auto"/>
              <w:ind w:left="98" w:right="0"/>
              <w:jc w:val="left"/>
              <w:rPr>
                <w:rFonts w:ascii="仿宋" w:hAnsi="仿宋" w:cs="仿宋" w:eastAsia="仿宋" w:hint="default"/>
                <w:sz w:val="21"/>
                <w:szCs w:val="21"/>
              </w:rPr>
            </w:pPr>
            <w:r>
              <w:rPr>
                <w:rFonts w:ascii="仿宋" w:hAnsi="仿宋" w:cs="仿宋" w:eastAsia="仿宋" w:hint="default"/>
                <w:spacing w:val="13"/>
                <w:sz w:val="21"/>
                <w:szCs w:val="21"/>
              </w:rPr>
              <w:t>报告期衍生品持仓的风险分析及控制措施说明</w:t>
            </w:r>
            <w:r>
              <w:rPr>
                <w:rFonts w:ascii="仿宋" w:hAnsi="仿宋" w:cs="仿宋" w:eastAsia="仿宋" w:hint="default"/>
                <w:sz w:val="21"/>
                <w:szCs w:val="21"/>
              </w:rPr>
            </w:r>
          </w:p>
          <w:p>
            <w:pPr>
              <w:pStyle w:val="TableParagraph"/>
              <w:spacing w:line="273" w:lineRule="auto" w:before="37"/>
              <w:ind w:left="98" w:right="94"/>
              <w:jc w:val="left"/>
              <w:rPr>
                <w:rFonts w:ascii="仿宋" w:hAnsi="仿宋" w:cs="仿宋" w:eastAsia="仿宋" w:hint="default"/>
                <w:sz w:val="21"/>
                <w:szCs w:val="21"/>
              </w:rPr>
            </w:pPr>
            <w:r>
              <w:rPr>
                <w:rFonts w:ascii="仿宋" w:hAnsi="仿宋" w:cs="仿宋" w:eastAsia="仿宋" w:hint="default"/>
                <w:spacing w:val="2"/>
                <w:sz w:val="21"/>
                <w:szCs w:val="21"/>
              </w:rPr>
              <w:t>（包括但不限于市场风险、流动性风险、信用风</w:t>
            </w:r>
            <w:r>
              <w:rPr>
                <w:rFonts w:ascii="仿宋" w:hAnsi="仿宋" w:cs="仿宋" w:eastAsia="仿宋" w:hint="default"/>
                <w:spacing w:val="-102"/>
                <w:sz w:val="21"/>
                <w:szCs w:val="21"/>
              </w:rPr>
              <w:t> </w:t>
            </w:r>
            <w:r>
              <w:rPr>
                <w:rFonts w:ascii="仿宋" w:hAnsi="仿宋" w:cs="仿宋" w:eastAsia="仿宋" w:hint="default"/>
                <w:spacing w:val="-102"/>
                <w:sz w:val="21"/>
                <w:szCs w:val="21"/>
              </w:rPr>
            </w:r>
            <w:r>
              <w:rPr>
                <w:rFonts w:ascii="仿宋" w:hAnsi="仿宋" w:cs="仿宋" w:eastAsia="仿宋" w:hint="default"/>
                <w:sz w:val="21"/>
                <w:szCs w:val="21"/>
              </w:rPr>
              <w:t>险、操作风险、法律风险等）</w:t>
            </w:r>
          </w:p>
        </w:tc>
        <w:tc>
          <w:tcPr>
            <w:tcW w:w="4793"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left="98" w:right="0"/>
              <w:jc w:val="left"/>
              <w:rPr>
                <w:rFonts w:ascii="仿宋" w:hAnsi="仿宋" w:cs="仿宋" w:eastAsia="仿宋" w:hint="default"/>
                <w:sz w:val="21"/>
                <w:szCs w:val="21"/>
              </w:rPr>
            </w:pPr>
            <w:r>
              <w:rPr>
                <w:rFonts w:ascii="仿宋" w:hAnsi="仿宋" w:cs="仿宋" w:eastAsia="仿宋" w:hint="default"/>
                <w:sz w:val="21"/>
                <w:szCs w:val="21"/>
              </w:rPr>
              <w:t>鉴于金融市场波动，冠捷科技已定下严谨指引，禁</w:t>
            </w:r>
          </w:p>
          <w:p>
            <w:pPr>
              <w:pStyle w:val="TableParagraph"/>
              <w:spacing w:line="273" w:lineRule="auto" w:before="37"/>
              <w:ind w:left="98" w:right="86"/>
              <w:jc w:val="left"/>
              <w:rPr>
                <w:rFonts w:ascii="仿宋" w:hAnsi="仿宋" w:cs="仿宋" w:eastAsia="仿宋" w:hint="default"/>
                <w:sz w:val="21"/>
                <w:szCs w:val="21"/>
              </w:rPr>
            </w:pPr>
            <w:r>
              <w:rPr>
                <w:rFonts w:ascii="仿宋" w:hAnsi="仿宋" w:cs="仿宋" w:eastAsia="仿宋" w:hint="default"/>
                <w:sz w:val="21"/>
                <w:szCs w:val="21"/>
              </w:rPr>
              <w:t>止所有衍生产品的投机交易。 </w:t>
            </w:r>
            <w:r>
              <w:rPr>
                <w:rFonts w:ascii="仿宋" w:hAnsi="仿宋" w:cs="仿宋" w:eastAsia="仿宋" w:hint="default"/>
                <w:spacing w:val="8"/>
                <w:sz w:val="21"/>
                <w:szCs w:val="21"/>
              </w:rPr>
              <w:t>风险管理由冠捷科技司库部按照其董事会批准的</w:t>
            </w:r>
            <w:r>
              <w:rPr>
                <w:rFonts w:ascii="仿宋" w:hAnsi="仿宋" w:cs="仿宋" w:eastAsia="仿宋" w:hint="default"/>
                <w:spacing w:val="8"/>
                <w:sz w:val="21"/>
                <w:szCs w:val="21"/>
              </w:rPr>
              <w:t> 政策执行，其司库部通过与其营运单位的紧密合 </w:t>
            </w:r>
            <w:r>
              <w:rPr>
                <w:rFonts w:ascii="仿宋" w:hAnsi="仿宋" w:cs="仿宋" w:eastAsia="仿宋" w:hint="default"/>
                <w:sz w:val="21"/>
                <w:szCs w:val="21"/>
              </w:rPr>
              <w:t>作，负责确定、评估和减少财务风险。</w:t>
            </w:r>
          </w:p>
        </w:tc>
      </w:tr>
      <w:tr>
        <w:trPr>
          <w:trHeight w:val="1268" w:hRule="exact"/>
        </w:trPr>
        <w:tc>
          <w:tcPr>
            <w:tcW w:w="467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73" w:lineRule="auto" w:before="142"/>
              <w:ind w:left="98" w:right="94"/>
              <w:jc w:val="both"/>
              <w:rPr>
                <w:rFonts w:ascii="仿宋" w:hAnsi="仿宋" w:cs="仿宋" w:eastAsia="仿宋" w:hint="default"/>
                <w:sz w:val="21"/>
                <w:szCs w:val="21"/>
              </w:rPr>
            </w:pPr>
            <w:r>
              <w:rPr>
                <w:rFonts w:ascii="仿宋" w:hAnsi="仿宋" w:cs="仿宋" w:eastAsia="仿宋" w:hint="default"/>
                <w:spacing w:val="2"/>
                <w:sz w:val="21"/>
                <w:szCs w:val="21"/>
              </w:rPr>
              <w:t>已投资衍生品报告期内市场价格或产品公允价值</w:t>
            </w:r>
            <w:r>
              <w:rPr>
                <w:rFonts w:ascii="仿宋" w:hAnsi="仿宋" w:cs="仿宋" w:eastAsia="仿宋" w:hint="default"/>
                <w:spacing w:val="-102"/>
                <w:sz w:val="21"/>
                <w:szCs w:val="21"/>
              </w:rPr>
              <w:t> </w:t>
            </w:r>
            <w:r>
              <w:rPr>
                <w:rFonts w:ascii="仿宋" w:hAnsi="仿宋" w:cs="仿宋" w:eastAsia="仿宋" w:hint="default"/>
                <w:spacing w:val="-102"/>
                <w:sz w:val="21"/>
                <w:szCs w:val="21"/>
              </w:rPr>
            </w:r>
            <w:r>
              <w:rPr>
                <w:rFonts w:ascii="仿宋" w:hAnsi="仿宋" w:cs="仿宋" w:eastAsia="仿宋" w:hint="default"/>
                <w:spacing w:val="2"/>
                <w:sz w:val="21"/>
                <w:szCs w:val="21"/>
              </w:rPr>
              <w:t>变动的情况，对衍生品公允价值的分析应披露具</w:t>
            </w:r>
            <w:r>
              <w:rPr>
                <w:rFonts w:ascii="仿宋" w:hAnsi="仿宋" w:cs="仿宋" w:eastAsia="仿宋" w:hint="default"/>
                <w:spacing w:val="-102"/>
                <w:sz w:val="21"/>
                <w:szCs w:val="21"/>
              </w:rPr>
              <w:t> </w:t>
            </w:r>
            <w:r>
              <w:rPr>
                <w:rFonts w:ascii="仿宋" w:hAnsi="仿宋" w:cs="仿宋" w:eastAsia="仿宋" w:hint="default"/>
                <w:spacing w:val="-102"/>
                <w:sz w:val="21"/>
                <w:szCs w:val="21"/>
              </w:rPr>
            </w:r>
            <w:r>
              <w:rPr>
                <w:rFonts w:ascii="仿宋" w:hAnsi="仿宋" w:cs="仿宋" w:eastAsia="仿宋" w:hint="default"/>
                <w:sz w:val="21"/>
                <w:szCs w:val="21"/>
              </w:rPr>
              <w:t>体使用的方法及相关假设与参数的设定</w:t>
            </w:r>
          </w:p>
        </w:tc>
        <w:tc>
          <w:tcPr>
            <w:tcW w:w="4793"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left="98" w:right="0"/>
              <w:jc w:val="both"/>
              <w:rPr>
                <w:rFonts w:ascii="仿宋" w:hAnsi="仿宋" w:cs="仿宋" w:eastAsia="仿宋" w:hint="default"/>
                <w:sz w:val="21"/>
                <w:szCs w:val="21"/>
              </w:rPr>
            </w:pPr>
            <w:r>
              <w:rPr>
                <w:rFonts w:ascii="仿宋" w:hAnsi="仿宋" w:cs="仿宋" w:eastAsia="仿宋" w:hint="default"/>
                <w:sz w:val="21"/>
                <w:szCs w:val="21"/>
              </w:rPr>
              <w:t>衍生品初步按衍生品合约订立日期的公平值确认，</w:t>
            </w:r>
          </w:p>
          <w:p>
            <w:pPr>
              <w:pStyle w:val="TableParagraph"/>
              <w:spacing w:line="273" w:lineRule="auto" w:before="37"/>
              <w:ind w:left="98" w:right="86"/>
              <w:jc w:val="both"/>
              <w:rPr>
                <w:rFonts w:ascii="仿宋" w:hAnsi="仿宋" w:cs="仿宋" w:eastAsia="仿宋" w:hint="default"/>
                <w:sz w:val="21"/>
                <w:szCs w:val="21"/>
              </w:rPr>
            </w:pPr>
            <w:r>
              <w:rPr>
                <w:rFonts w:ascii="仿宋" w:hAnsi="仿宋" w:cs="仿宋" w:eastAsia="仿宋" w:hint="default"/>
                <w:spacing w:val="-2"/>
                <w:sz w:val="21"/>
                <w:szCs w:val="21"/>
              </w:rPr>
              <w:t>期后按公平值重新计量；对衍生品公允价值具体使</w:t>
            </w:r>
            <w:r>
              <w:rPr>
                <w:rFonts w:ascii="仿宋" w:hAnsi="仿宋" w:cs="仿宋" w:eastAsia="仿宋" w:hint="default"/>
                <w:sz w:val="21"/>
                <w:szCs w:val="21"/>
              </w:rPr>
              <w:t> </w:t>
            </w:r>
            <w:r>
              <w:rPr>
                <w:rFonts w:ascii="仿宋" w:hAnsi="仿宋" w:cs="仿宋" w:eastAsia="仿宋" w:hint="default"/>
                <w:spacing w:val="8"/>
                <w:sz w:val="21"/>
                <w:szCs w:val="21"/>
              </w:rPr>
              <w:t>用的相关假设与参数的设定由冠捷科技的开户银</w:t>
            </w:r>
            <w:r>
              <w:rPr>
                <w:rFonts w:ascii="仿宋" w:hAnsi="仿宋" w:cs="仿宋" w:eastAsia="仿宋" w:hint="default"/>
                <w:spacing w:val="8"/>
                <w:sz w:val="21"/>
                <w:szCs w:val="21"/>
              </w:rPr>
              <w:t> </w:t>
            </w:r>
            <w:r>
              <w:rPr>
                <w:rFonts w:ascii="仿宋" w:hAnsi="仿宋" w:cs="仿宋" w:eastAsia="仿宋" w:hint="default"/>
                <w:sz w:val="21"/>
                <w:szCs w:val="21"/>
              </w:rPr>
              <w:t>行确定。</w:t>
            </w:r>
          </w:p>
        </w:tc>
      </w:tr>
      <w:tr>
        <w:trPr>
          <w:trHeight w:val="644" w:hRule="exact"/>
        </w:trPr>
        <w:tc>
          <w:tcPr>
            <w:tcW w:w="467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61" w:lineRule="exact"/>
              <w:ind w:left="98" w:right="0"/>
              <w:jc w:val="left"/>
              <w:rPr>
                <w:rFonts w:ascii="仿宋" w:hAnsi="仿宋" w:cs="仿宋" w:eastAsia="仿宋" w:hint="default"/>
                <w:sz w:val="21"/>
                <w:szCs w:val="21"/>
              </w:rPr>
            </w:pPr>
            <w:r>
              <w:rPr>
                <w:rFonts w:ascii="仿宋" w:hAnsi="仿宋" w:cs="仿宋" w:eastAsia="仿宋" w:hint="default"/>
                <w:spacing w:val="2"/>
                <w:sz w:val="21"/>
                <w:szCs w:val="21"/>
              </w:rPr>
              <w:t>报告期公司衍生品的会计政策及会计核算具体原</w:t>
            </w:r>
            <w:r>
              <w:rPr>
                <w:rFonts w:ascii="仿宋" w:hAnsi="仿宋" w:cs="仿宋" w:eastAsia="仿宋" w:hint="default"/>
                <w:sz w:val="21"/>
                <w:szCs w:val="21"/>
              </w:rPr>
            </w:r>
          </w:p>
          <w:p>
            <w:pPr>
              <w:pStyle w:val="TableParagraph"/>
              <w:spacing w:line="240" w:lineRule="auto" w:before="37"/>
              <w:ind w:left="98" w:right="0"/>
              <w:jc w:val="left"/>
              <w:rPr>
                <w:rFonts w:ascii="仿宋" w:hAnsi="仿宋" w:cs="仿宋" w:eastAsia="仿宋" w:hint="default"/>
                <w:sz w:val="21"/>
                <w:szCs w:val="21"/>
              </w:rPr>
            </w:pPr>
            <w:r>
              <w:rPr>
                <w:rFonts w:ascii="仿宋" w:hAnsi="仿宋" w:cs="仿宋" w:eastAsia="仿宋" w:hint="default"/>
                <w:sz w:val="21"/>
                <w:szCs w:val="21"/>
              </w:rPr>
              <w:t>则与上一报告期相比是否发生重大变化的说明</w:t>
            </w:r>
          </w:p>
        </w:tc>
        <w:tc>
          <w:tcPr>
            <w:tcW w:w="47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1"/>
              <w:ind w:left="98" w:right="0"/>
              <w:jc w:val="left"/>
              <w:rPr>
                <w:rFonts w:ascii="仿宋" w:hAnsi="仿宋" w:cs="仿宋" w:eastAsia="仿宋" w:hint="default"/>
                <w:sz w:val="21"/>
                <w:szCs w:val="21"/>
              </w:rPr>
            </w:pPr>
            <w:r>
              <w:rPr>
                <w:rFonts w:ascii="仿宋" w:hAnsi="仿宋" w:cs="仿宋" w:eastAsia="仿宋" w:hint="default"/>
                <w:sz w:val="21"/>
                <w:szCs w:val="21"/>
              </w:rPr>
              <w:t>否。</w:t>
            </w:r>
          </w:p>
        </w:tc>
      </w:tr>
      <w:tr>
        <w:trPr>
          <w:trHeight w:val="643" w:hRule="exact"/>
        </w:trPr>
        <w:tc>
          <w:tcPr>
            <w:tcW w:w="467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61" w:lineRule="exact"/>
              <w:ind w:left="98" w:right="0"/>
              <w:jc w:val="left"/>
              <w:rPr>
                <w:rFonts w:ascii="仿宋" w:hAnsi="仿宋" w:cs="仿宋" w:eastAsia="仿宋" w:hint="default"/>
                <w:sz w:val="21"/>
                <w:szCs w:val="21"/>
              </w:rPr>
            </w:pPr>
            <w:r>
              <w:rPr>
                <w:rFonts w:ascii="仿宋" w:hAnsi="仿宋" w:cs="仿宋" w:eastAsia="仿宋" w:hint="default"/>
                <w:spacing w:val="2"/>
                <w:sz w:val="21"/>
                <w:szCs w:val="21"/>
              </w:rPr>
              <w:t>独立董事对公司衍生品投资及风险控制情况的专</w:t>
            </w:r>
            <w:r>
              <w:rPr>
                <w:rFonts w:ascii="仿宋" w:hAnsi="仿宋" w:cs="仿宋" w:eastAsia="仿宋" w:hint="default"/>
                <w:sz w:val="21"/>
                <w:szCs w:val="21"/>
              </w:rPr>
            </w:r>
          </w:p>
          <w:p>
            <w:pPr>
              <w:pStyle w:val="TableParagraph"/>
              <w:spacing w:line="240" w:lineRule="auto" w:before="37"/>
              <w:ind w:left="98" w:right="0"/>
              <w:jc w:val="left"/>
              <w:rPr>
                <w:rFonts w:ascii="仿宋" w:hAnsi="仿宋" w:cs="仿宋" w:eastAsia="仿宋" w:hint="default"/>
                <w:sz w:val="21"/>
                <w:szCs w:val="21"/>
              </w:rPr>
            </w:pPr>
            <w:r>
              <w:rPr>
                <w:rFonts w:ascii="仿宋" w:hAnsi="仿宋" w:cs="仿宋" w:eastAsia="仿宋" w:hint="default"/>
                <w:sz w:val="21"/>
                <w:szCs w:val="21"/>
              </w:rPr>
              <w:t>项意见</w:t>
            </w:r>
          </w:p>
        </w:tc>
        <w:tc>
          <w:tcPr>
            <w:tcW w:w="4793"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left="98" w:right="0"/>
              <w:jc w:val="left"/>
              <w:rPr>
                <w:rFonts w:ascii="仿宋" w:hAnsi="仿宋" w:cs="仿宋" w:eastAsia="仿宋" w:hint="default"/>
                <w:sz w:val="21"/>
                <w:szCs w:val="21"/>
              </w:rPr>
            </w:pPr>
            <w:r>
              <w:rPr>
                <w:rFonts w:ascii="仿宋" w:hAnsi="仿宋" w:cs="仿宋" w:eastAsia="仿宋" w:hint="default"/>
                <w:spacing w:val="8"/>
                <w:sz w:val="21"/>
                <w:szCs w:val="21"/>
              </w:rPr>
              <w:t>冠捷科技的衍生品投资已按照其上市地要求履行</w:t>
            </w:r>
            <w:r>
              <w:rPr>
                <w:rFonts w:ascii="仿宋" w:hAnsi="仿宋" w:cs="仿宋" w:eastAsia="仿宋" w:hint="default"/>
                <w:sz w:val="21"/>
                <w:szCs w:val="21"/>
              </w:rPr>
            </w:r>
          </w:p>
          <w:p>
            <w:pPr>
              <w:pStyle w:val="TableParagraph"/>
              <w:spacing w:line="240" w:lineRule="auto" w:before="37"/>
              <w:ind w:left="98" w:right="0"/>
              <w:jc w:val="left"/>
              <w:rPr>
                <w:rFonts w:ascii="仿宋" w:hAnsi="仿宋" w:cs="仿宋" w:eastAsia="仿宋" w:hint="default"/>
                <w:sz w:val="21"/>
                <w:szCs w:val="21"/>
              </w:rPr>
            </w:pPr>
            <w:r>
              <w:rPr>
                <w:rFonts w:ascii="仿宋" w:hAnsi="仿宋" w:cs="仿宋" w:eastAsia="仿宋" w:hint="default"/>
                <w:sz w:val="21"/>
                <w:szCs w:val="21"/>
              </w:rPr>
              <w:t>了相关审批及披露程序。</w:t>
            </w:r>
          </w:p>
        </w:tc>
      </w:tr>
    </w:tbl>
    <w:p>
      <w:pPr>
        <w:spacing w:after="0" w:line="240" w:lineRule="auto"/>
        <w:jc w:val="left"/>
        <w:rPr>
          <w:rFonts w:ascii="仿宋" w:hAnsi="仿宋" w:cs="仿宋" w:eastAsia="仿宋" w:hint="default"/>
          <w:sz w:val="21"/>
          <w:szCs w:val="21"/>
        </w:rPr>
        <w:sectPr>
          <w:pgSz w:w="11910" w:h="16840"/>
          <w:pgMar w:header="0" w:footer="962" w:top="1480" w:bottom="1160" w:left="1100" w:right="1080"/>
        </w:sectPr>
      </w:pPr>
    </w:p>
    <w:p>
      <w:pPr>
        <w:pStyle w:val="Heading2"/>
        <w:tabs>
          <w:tab w:pos="8252" w:val="left" w:leader="none"/>
        </w:tabs>
        <w:spacing w:line="341" w:lineRule="exact"/>
        <w:ind w:left="900" w:right="784"/>
        <w:jc w:val="left"/>
        <w:rPr>
          <w:b w:val="0"/>
          <w:bCs w:val="0"/>
        </w:rPr>
      </w:pPr>
      <w:r>
        <w:rPr>
          <w:rFonts w:ascii="Century Gothic" w:hAnsi="Century Gothic" w:cs="Century Gothic" w:eastAsia="Century Gothic" w:hint="default"/>
          <w:spacing w:val="-1"/>
        </w:rPr>
        <w:t>2</w:t>
      </w:r>
      <w:r>
        <w:rPr>
          <w:spacing w:val="-1"/>
        </w:rPr>
        <w:t>．报告期末衍生品投资的持仓情况表</w:t>
        <w:tab/>
      </w:r>
      <w:r>
        <w:rPr>
          <w:spacing w:val="-2"/>
        </w:rPr>
        <w:t>单位：元</w:t>
      </w:r>
      <w:r>
        <w:rPr>
          <w:b w:val="0"/>
          <w:bCs w:val="0"/>
          <w:spacing w:val="-2"/>
        </w:rPr>
      </w:r>
    </w:p>
    <w:p>
      <w:pPr>
        <w:spacing w:line="240" w:lineRule="auto" w:before="17"/>
        <w:rPr>
          <w:rFonts w:ascii="Microsoft JhengHei" w:hAnsi="Microsoft JhengHei" w:cs="Microsoft JhengHei" w:eastAsia="Microsoft JhengHei" w:hint="default"/>
          <w:b/>
          <w:bCs/>
          <w:sz w:val="4"/>
          <w:szCs w:val="4"/>
        </w:rPr>
      </w:pPr>
    </w:p>
    <w:tbl>
      <w:tblPr>
        <w:tblW w:w="0" w:type="auto"/>
        <w:jc w:val="left"/>
        <w:tblInd w:w="368" w:type="dxa"/>
        <w:tblLayout w:type="fixed"/>
        <w:tblCellMar>
          <w:top w:w="0" w:type="dxa"/>
          <w:left w:w="0" w:type="dxa"/>
          <w:bottom w:w="0" w:type="dxa"/>
          <w:right w:w="0" w:type="dxa"/>
        </w:tblCellMar>
        <w:tblLook w:val="01E0"/>
      </w:tblPr>
      <w:tblGrid>
        <w:gridCol w:w="2808"/>
        <w:gridCol w:w="1754"/>
        <w:gridCol w:w="1756"/>
        <w:gridCol w:w="1754"/>
        <w:gridCol w:w="1288"/>
      </w:tblGrid>
      <w:tr>
        <w:trPr>
          <w:trHeight w:val="316" w:hRule="exact"/>
        </w:trPr>
        <w:tc>
          <w:tcPr>
            <w:tcW w:w="2808" w:type="dxa"/>
            <w:tcBorders>
              <w:top w:val="single" w:sz="4" w:space="0" w:color="000000"/>
              <w:left w:val="single" w:sz="4" w:space="0" w:color="000000"/>
              <w:bottom w:val="nil" w:sz="6" w:space="0" w:color="auto"/>
              <w:right w:val="single" w:sz="4" w:space="0" w:color="000000"/>
            </w:tcBorders>
            <w:shd w:val="clear" w:color="auto" w:fill="DCDCDC"/>
          </w:tcPr>
          <w:p>
            <w:pPr/>
          </w:p>
        </w:tc>
        <w:tc>
          <w:tcPr>
            <w:tcW w:w="1754" w:type="dxa"/>
            <w:tcBorders>
              <w:top w:val="single" w:sz="4" w:space="0" w:color="000000"/>
              <w:left w:val="single" w:sz="4" w:space="0" w:color="000000"/>
              <w:bottom w:val="nil" w:sz="6" w:space="0" w:color="auto"/>
              <w:right w:val="single" w:sz="4" w:space="0" w:color="000000"/>
            </w:tcBorders>
            <w:shd w:val="clear" w:color="auto" w:fill="DCDCDC"/>
          </w:tcPr>
          <w:p>
            <w:pPr/>
          </w:p>
        </w:tc>
        <w:tc>
          <w:tcPr>
            <w:tcW w:w="1756" w:type="dxa"/>
            <w:tcBorders>
              <w:top w:val="single" w:sz="4" w:space="0" w:color="000000"/>
              <w:left w:val="single" w:sz="4" w:space="0" w:color="000000"/>
              <w:bottom w:val="nil" w:sz="6" w:space="0" w:color="auto"/>
              <w:right w:val="single" w:sz="4" w:space="0" w:color="000000"/>
            </w:tcBorders>
            <w:shd w:val="clear" w:color="auto" w:fill="DCDCDC"/>
          </w:tcPr>
          <w:p>
            <w:pPr/>
          </w:p>
        </w:tc>
        <w:tc>
          <w:tcPr>
            <w:tcW w:w="1754" w:type="dxa"/>
            <w:tcBorders>
              <w:top w:val="single" w:sz="4" w:space="0" w:color="000000"/>
              <w:left w:val="single" w:sz="4" w:space="0" w:color="000000"/>
              <w:bottom w:val="nil" w:sz="6" w:space="0" w:color="auto"/>
              <w:right w:val="single" w:sz="4" w:space="0" w:color="000000"/>
            </w:tcBorders>
            <w:shd w:val="clear" w:color="auto" w:fill="DCDCDC"/>
          </w:tcPr>
          <w:p>
            <w:pPr/>
          </w:p>
        </w:tc>
        <w:tc>
          <w:tcPr>
            <w:tcW w:w="1288"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60" w:lineRule="exact"/>
              <w:ind w:right="0"/>
              <w:jc w:val="center"/>
              <w:rPr>
                <w:rFonts w:ascii="仿宋" w:hAnsi="仿宋" w:cs="仿宋" w:eastAsia="仿宋" w:hint="default"/>
                <w:sz w:val="21"/>
                <w:szCs w:val="21"/>
              </w:rPr>
            </w:pPr>
            <w:r>
              <w:rPr>
                <w:rFonts w:ascii="仿宋" w:hAnsi="仿宋" w:cs="仿宋" w:eastAsia="仿宋" w:hint="default"/>
                <w:sz w:val="21"/>
                <w:szCs w:val="21"/>
              </w:rPr>
              <w:t>期末合约金</w:t>
            </w:r>
          </w:p>
        </w:tc>
      </w:tr>
      <w:tr>
        <w:trPr>
          <w:trHeight w:val="624" w:hRule="exact"/>
        </w:trPr>
        <w:tc>
          <w:tcPr>
            <w:tcW w:w="280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42"/>
              <w:ind w:right="0"/>
              <w:jc w:val="center"/>
              <w:rPr>
                <w:rFonts w:ascii="仿宋" w:hAnsi="仿宋" w:cs="仿宋" w:eastAsia="仿宋" w:hint="default"/>
                <w:sz w:val="21"/>
                <w:szCs w:val="21"/>
              </w:rPr>
            </w:pPr>
            <w:r>
              <w:rPr>
                <w:rFonts w:ascii="仿宋" w:hAnsi="仿宋" w:cs="仿宋" w:eastAsia="仿宋" w:hint="default"/>
                <w:sz w:val="21"/>
                <w:szCs w:val="21"/>
              </w:rPr>
              <w:t>合约种类</w:t>
            </w:r>
          </w:p>
        </w:tc>
        <w:tc>
          <w:tcPr>
            <w:tcW w:w="175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42"/>
              <w:ind w:right="0"/>
              <w:jc w:val="center"/>
              <w:rPr>
                <w:rFonts w:ascii="仿宋" w:hAnsi="仿宋" w:cs="仿宋" w:eastAsia="仿宋" w:hint="default"/>
                <w:sz w:val="21"/>
                <w:szCs w:val="21"/>
              </w:rPr>
            </w:pPr>
            <w:r>
              <w:rPr>
                <w:rFonts w:ascii="仿宋" w:hAnsi="仿宋" w:cs="仿宋" w:eastAsia="仿宋" w:hint="default"/>
                <w:sz w:val="21"/>
                <w:szCs w:val="21"/>
              </w:rPr>
              <w:t>期初合约金额</w:t>
            </w:r>
          </w:p>
        </w:tc>
        <w:tc>
          <w:tcPr>
            <w:tcW w:w="175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42"/>
              <w:ind w:right="1"/>
              <w:jc w:val="center"/>
              <w:rPr>
                <w:rFonts w:ascii="仿宋" w:hAnsi="仿宋" w:cs="仿宋" w:eastAsia="仿宋" w:hint="default"/>
                <w:sz w:val="21"/>
                <w:szCs w:val="21"/>
              </w:rPr>
            </w:pPr>
            <w:r>
              <w:rPr>
                <w:rFonts w:ascii="仿宋" w:hAnsi="仿宋" w:cs="仿宋" w:eastAsia="仿宋" w:hint="default"/>
                <w:sz w:val="21"/>
                <w:szCs w:val="21"/>
              </w:rPr>
              <w:t>期末合约金额</w:t>
            </w:r>
          </w:p>
        </w:tc>
        <w:tc>
          <w:tcPr>
            <w:tcW w:w="175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42"/>
              <w:ind w:right="1"/>
              <w:jc w:val="center"/>
              <w:rPr>
                <w:rFonts w:ascii="仿宋" w:hAnsi="仿宋" w:cs="仿宋" w:eastAsia="仿宋" w:hint="default"/>
                <w:sz w:val="21"/>
                <w:szCs w:val="21"/>
              </w:rPr>
            </w:pPr>
            <w:r>
              <w:rPr>
                <w:rFonts w:ascii="仿宋" w:hAnsi="仿宋" w:cs="仿宋" w:eastAsia="仿宋" w:hint="default"/>
                <w:sz w:val="21"/>
                <w:szCs w:val="21"/>
              </w:rPr>
              <w:t>报告期损益情况</w:t>
            </w:r>
          </w:p>
        </w:tc>
        <w:tc>
          <w:tcPr>
            <w:tcW w:w="128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1" w:lineRule="exact"/>
              <w:ind w:left="113" w:right="0"/>
              <w:jc w:val="left"/>
              <w:rPr>
                <w:rFonts w:ascii="仿宋" w:hAnsi="仿宋" w:cs="仿宋" w:eastAsia="仿宋" w:hint="default"/>
                <w:sz w:val="21"/>
                <w:szCs w:val="21"/>
              </w:rPr>
            </w:pPr>
            <w:r>
              <w:rPr>
                <w:rFonts w:ascii="仿宋" w:hAnsi="仿宋" w:cs="仿宋" w:eastAsia="仿宋" w:hint="default"/>
                <w:sz w:val="21"/>
                <w:szCs w:val="21"/>
              </w:rPr>
              <w:t>额占公司报</w:t>
            </w:r>
          </w:p>
          <w:p>
            <w:pPr>
              <w:pStyle w:val="TableParagraph"/>
              <w:spacing w:line="240" w:lineRule="auto" w:before="37"/>
              <w:ind w:left="113" w:right="0"/>
              <w:jc w:val="left"/>
              <w:rPr>
                <w:rFonts w:ascii="仿宋" w:hAnsi="仿宋" w:cs="仿宋" w:eastAsia="仿宋" w:hint="default"/>
                <w:sz w:val="21"/>
                <w:szCs w:val="21"/>
              </w:rPr>
            </w:pPr>
            <w:r>
              <w:rPr>
                <w:rFonts w:ascii="仿宋" w:hAnsi="仿宋" w:cs="仿宋" w:eastAsia="仿宋" w:hint="default"/>
                <w:sz w:val="21"/>
                <w:szCs w:val="21"/>
              </w:rPr>
              <w:t>告期末净资</w:t>
            </w:r>
          </w:p>
        </w:tc>
      </w:tr>
      <w:tr>
        <w:trPr>
          <w:trHeight w:val="318" w:hRule="exact"/>
        </w:trPr>
        <w:tc>
          <w:tcPr>
            <w:tcW w:w="2808" w:type="dxa"/>
            <w:tcBorders>
              <w:top w:val="nil" w:sz="6" w:space="0" w:color="auto"/>
              <w:left w:val="single" w:sz="4" w:space="0" w:color="000000"/>
              <w:bottom w:val="single" w:sz="4" w:space="0" w:color="000000"/>
              <w:right w:val="single" w:sz="4" w:space="0" w:color="000000"/>
            </w:tcBorders>
            <w:shd w:val="clear" w:color="auto" w:fill="DCDCDC"/>
          </w:tcPr>
          <w:p>
            <w:pPr/>
          </w:p>
        </w:tc>
        <w:tc>
          <w:tcPr>
            <w:tcW w:w="1754" w:type="dxa"/>
            <w:tcBorders>
              <w:top w:val="nil" w:sz="6" w:space="0" w:color="auto"/>
              <w:left w:val="single" w:sz="4" w:space="0" w:color="000000"/>
              <w:bottom w:val="single" w:sz="4" w:space="0" w:color="000000"/>
              <w:right w:val="single" w:sz="4" w:space="0" w:color="000000"/>
            </w:tcBorders>
            <w:shd w:val="clear" w:color="auto" w:fill="DCDCDC"/>
          </w:tcPr>
          <w:p>
            <w:pPr/>
          </w:p>
        </w:tc>
        <w:tc>
          <w:tcPr>
            <w:tcW w:w="1756" w:type="dxa"/>
            <w:tcBorders>
              <w:top w:val="nil" w:sz="6" w:space="0" w:color="auto"/>
              <w:left w:val="single" w:sz="4" w:space="0" w:color="000000"/>
              <w:bottom w:val="single" w:sz="4" w:space="0" w:color="000000"/>
              <w:right w:val="single" w:sz="4" w:space="0" w:color="000000"/>
            </w:tcBorders>
            <w:shd w:val="clear" w:color="auto" w:fill="DCDCDC"/>
          </w:tcPr>
          <w:p>
            <w:pPr/>
          </w:p>
        </w:tc>
        <w:tc>
          <w:tcPr>
            <w:tcW w:w="1754" w:type="dxa"/>
            <w:tcBorders>
              <w:top w:val="nil" w:sz="6" w:space="0" w:color="auto"/>
              <w:left w:val="single" w:sz="4" w:space="0" w:color="000000"/>
              <w:bottom w:val="single" w:sz="4" w:space="0" w:color="000000"/>
              <w:right w:val="single" w:sz="4" w:space="0" w:color="000000"/>
            </w:tcBorders>
            <w:shd w:val="clear" w:color="auto" w:fill="DCDCDC"/>
          </w:tcPr>
          <w:p>
            <w:pPr/>
          </w:p>
        </w:tc>
        <w:tc>
          <w:tcPr>
            <w:tcW w:w="128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61" w:lineRule="exact"/>
              <w:ind w:right="0"/>
              <w:jc w:val="center"/>
              <w:rPr>
                <w:rFonts w:ascii="仿宋" w:hAnsi="仿宋" w:cs="仿宋" w:eastAsia="仿宋" w:hint="default"/>
                <w:sz w:val="21"/>
                <w:szCs w:val="21"/>
              </w:rPr>
            </w:pPr>
            <w:r>
              <w:rPr>
                <w:rFonts w:ascii="仿宋" w:hAnsi="仿宋" w:cs="仿宋" w:eastAsia="仿宋" w:hint="default"/>
                <w:sz w:val="21"/>
                <w:szCs w:val="21"/>
              </w:rPr>
              <w:t>产比例</w:t>
            </w:r>
          </w:p>
        </w:tc>
      </w:tr>
      <w:tr>
        <w:trPr>
          <w:trHeight w:val="323"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仿宋" w:hAnsi="仿宋" w:cs="仿宋" w:eastAsia="仿宋" w:hint="default"/>
                <w:sz w:val="21"/>
                <w:szCs w:val="21"/>
              </w:rPr>
            </w:pPr>
            <w:r>
              <w:rPr>
                <w:rFonts w:ascii="仿宋" w:hAnsi="仿宋" w:cs="仿宋" w:eastAsia="仿宋" w:hint="default"/>
                <w:sz w:val="21"/>
                <w:szCs w:val="21"/>
              </w:rPr>
              <w:t>息率互换和外汇远期合约</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sz w:val="21"/>
              </w:rPr>
              <w:t>431,164,260.80</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sz w:val="21"/>
              </w:rPr>
              <w:t>382,401,621.00</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sz w:val="21"/>
              </w:rPr>
              <w:t>49,886,359.38</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sz w:val="21"/>
              </w:rPr>
              <w:t>12.14%</w:t>
            </w:r>
          </w:p>
        </w:tc>
      </w:tr>
      <w:tr>
        <w:trPr>
          <w:trHeight w:val="322" w:hRule="exact"/>
        </w:trPr>
        <w:tc>
          <w:tcPr>
            <w:tcW w:w="28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0"/>
              <w:jc w:val="center"/>
              <w:rPr>
                <w:rFonts w:ascii="仿宋" w:hAnsi="仿宋" w:cs="仿宋" w:eastAsia="仿宋" w:hint="default"/>
                <w:sz w:val="21"/>
                <w:szCs w:val="21"/>
              </w:rPr>
            </w:pPr>
            <w:r>
              <w:rPr>
                <w:rFonts w:ascii="仿宋" w:hAnsi="仿宋" w:cs="仿宋" w:eastAsia="仿宋" w:hint="default"/>
                <w:sz w:val="21"/>
                <w:szCs w:val="21"/>
              </w:rPr>
              <w:t>合计</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sz w:val="21"/>
              </w:rPr>
              <w:t>431,164,260.80</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sz w:val="21"/>
              </w:rPr>
              <w:t>382,401,621.00</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sz w:val="21"/>
              </w:rPr>
              <w:t>49,886,359.38</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sz w:val="21"/>
              </w:rPr>
              <w:t>12.14%</w:t>
            </w:r>
          </w:p>
        </w:tc>
      </w:tr>
    </w:tbl>
    <w:p>
      <w:pPr>
        <w:spacing w:line="240" w:lineRule="auto" w:before="13"/>
        <w:rPr>
          <w:rFonts w:ascii="Microsoft JhengHei" w:hAnsi="Microsoft JhengHei" w:cs="Microsoft JhengHei" w:eastAsia="Microsoft JhengHei" w:hint="default"/>
          <w:b/>
          <w:bCs/>
          <w:sz w:val="18"/>
          <w:szCs w:val="18"/>
        </w:rPr>
      </w:pPr>
    </w:p>
    <w:p>
      <w:pPr>
        <w:pStyle w:val="Heading2"/>
        <w:spacing w:line="367" w:lineRule="exact"/>
        <w:ind w:left="900" w:right="784"/>
        <w:jc w:val="left"/>
        <w:rPr>
          <w:b w:val="0"/>
          <w:bCs w:val="0"/>
        </w:rPr>
      </w:pPr>
      <w:r>
        <w:rPr/>
        <w:t>（十五）报告期内公司接待调研及采访情况</w:t>
      </w:r>
      <w:r>
        <w:rPr>
          <w:b w:val="0"/>
          <w:bCs w:val="0"/>
        </w:rPr>
      </w:r>
    </w:p>
    <w:p>
      <w:pPr>
        <w:spacing w:line="240" w:lineRule="auto" w:before="17"/>
        <w:rPr>
          <w:rFonts w:ascii="Microsoft JhengHei" w:hAnsi="Microsoft JhengHei" w:cs="Microsoft JhengHei" w:eastAsia="Microsoft JhengHei" w:hint="default"/>
          <w:b/>
          <w:bCs/>
          <w:sz w:val="4"/>
          <w:szCs w:val="4"/>
        </w:rPr>
      </w:pPr>
    </w:p>
    <w:tbl>
      <w:tblPr>
        <w:tblW w:w="0" w:type="auto"/>
        <w:jc w:val="left"/>
        <w:tblInd w:w="112" w:type="dxa"/>
        <w:tblLayout w:type="fixed"/>
        <w:tblCellMar>
          <w:top w:w="0" w:type="dxa"/>
          <w:left w:w="0" w:type="dxa"/>
          <w:bottom w:w="0" w:type="dxa"/>
          <w:right w:w="0" w:type="dxa"/>
        </w:tblCellMar>
        <w:tblLook w:val="01E0"/>
      </w:tblPr>
      <w:tblGrid>
        <w:gridCol w:w="1861"/>
        <w:gridCol w:w="1260"/>
        <w:gridCol w:w="1080"/>
        <w:gridCol w:w="3270"/>
        <w:gridCol w:w="2399"/>
      </w:tblGrid>
      <w:tr>
        <w:trPr>
          <w:trHeight w:val="635" w:hRule="exact"/>
        </w:trPr>
        <w:tc>
          <w:tcPr>
            <w:tcW w:w="18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4"/>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接待时间</w:t>
            </w:r>
            <w:r>
              <w:rPr>
                <w:rFonts w:ascii="Microsoft JhengHei" w:hAnsi="Microsoft JhengHei" w:cs="Microsoft JhengHei" w:eastAsia="Microsoft JhengHei" w:hint="default"/>
                <w:sz w:val="21"/>
                <w:szCs w:val="21"/>
              </w:rPr>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4"/>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接待地点</w:t>
            </w:r>
            <w:r>
              <w:rPr>
                <w:rFonts w:ascii="Microsoft JhengHei" w:hAnsi="Microsoft JhengHei" w:cs="Microsoft JhengHei" w:eastAsia="Microsoft JhengHei" w:hint="default"/>
                <w:sz w:val="21"/>
                <w:szCs w:val="21"/>
              </w:rPr>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4"/>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接待方式</w:t>
            </w:r>
            <w:r>
              <w:rPr>
                <w:rFonts w:ascii="Microsoft JhengHei" w:hAnsi="Microsoft JhengHei" w:cs="Microsoft JhengHei" w:eastAsia="Microsoft JhengHei" w:hint="default"/>
                <w:sz w:val="21"/>
                <w:szCs w:val="21"/>
              </w:rPr>
            </w:r>
          </w:p>
        </w:tc>
        <w:tc>
          <w:tcPr>
            <w:tcW w:w="32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4"/>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接待对象</w:t>
            </w:r>
            <w:r>
              <w:rPr>
                <w:rFonts w:ascii="Microsoft JhengHei" w:hAnsi="Microsoft JhengHei" w:cs="Microsoft JhengHei" w:eastAsia="Microsoft JhengHei" w:hint="default"/>
                <w:sz w:val="21"/>
                <w:szCs w:val="21"/>
              </w:rPr>
            </w:r>
          </w:p>
        </w:tc>
        <w:tc>
          <w:tcPr>
            <w:tcW w:w="23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谈论的主要内容</w:t>
            </w:r>
            <w:r>
              <w:rPr>
                <w:rFonts w:ascii="Microsoft JhengHei" w:hAnsi="Microsoft JhengHei" w:cs="Microsoft JhengHei" w:eastAsia="Microsoft JhengHei" w:hint="default"/>
                <w:sz w:val="21"/>
                <w:szCs w:val="21"/>
              </w:rPr>
            </w:r>
          </w:p>
          <w:p>
            <w:pPr>
              <w:pStyle w:val="TableParagraph"/>
              <w:spacing w:line="33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及提供的资料</w:t>
            </w:r>
            <w:r>
              <w:rPr>
                <w:rFonts w:ascii="Microsoft JhengHei" w:hAnsi="Microsoft JhengHei" w:cs="Microsoft JhengHei" w:eastAsia="Microsoft JhengHei" w:hint="default"/>
                <w:sz w:val="21"/>
                <w:szCs w:val="21"/>
              </w:rPr>
            </w:r>
          </w:p>
        </w:tc>
      </w:tr>
      <w:tr>
        <w:trPr>
          <w:trHeight w:val="330" w:hRule="exact"/>
        </w:trPr>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 w:right="0"/>
              <w:jc w:val="center"/>
              <w:rPr>
                <w:rFonts w:ascii="Century Gothic" w:hAnsi="Century Gothic" w:cs="Century Gothic" w:eastAsia="Century Gothic" w:hint="default"/>
                <w:sz w:val="21"/>
                <w:szCs w:val="21"/>
              </w:rPr>
            </w:pPr>
            <w:r>
              <w:rPr>
                <w:rFonts w:ascii="Century Gothic"/>
                <w:sz w:val="21"/>
              </w:rPr>
              <w:t>2011.11.24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 w:right="0"/>
              <w:jc w:val="center"/>
              <w:rPr>
                <w:rFonts w:ascii="仿宋" w:hAnsi="仿宋" w:cs="仿宋" w:eastAsia="仿宋" w:hint="default"/>
                <w:sz w:val="21"/>
                <w:szCs w:val="21"/>
              </w:rPr>
            </w:pPr>
            <w:r>
              <w:rPr>
                <w:rFonts w:ascii="仿宋" w:hAnsi="仿宋" w:cs="仿宋" w:eastAsia="仿宋" w:hint="default"/>
                <w:sz w:val="21"/>
                <w:szCs w:val="21"/>
              </w:rPr>
              <w:t>公司会议室</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0"/>
              <w:jc w:val="center"/>
              <w:rPr>
                <w:rFonts w:ascii="仿宋" w:hAnsi="仿宋" w:cs="仿宋" w:eastAsia="仿宋" w:hint="default"/>
                <w:sz w:val="21"/>
                <w:szCs w:val="21"/>
              </w:rPr>
            </w:pPr>
            <w:r>
              <w:rPr>
                <w:rFonts w:ascii="仿宋" w:hAnsi="仿宋" w:cs="仿宋" w:eastAsia="仿宋" w:hint="default"/>
                <w:sz w:val="21"/>
                <w:szCs w:val="21"/>
              </w:rPr>
              <w:t>实地调研</w:t>
            </w:r>
          </w:p>
        </w:tc>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 w:right="0"/>
              <w:jc w:val="center"/>
              <w:rPr>
                <w:rFonts w:ascii="仿宋" w:hAnsi="仿宋" w:cs="仿宋" w:eastAsia="仿宋" w:hint="default"/>
                <w:sz w:val="21"/>
                <w:szCs w:val="21"/>
              </w:rPr>
            </w:pPr>
            <w:r>
              <w:rPr>
                <w:rFonts w:ascii="仿宋" w:hAnsi="仿宋" w:cs="仿宋" w:eastAsia="仿宋" w:hint="default"/>
                <w:sz w:val="21"/>
                <w:szCs w:val="21"/>
              </w:rPr>
              <w:t>英大证券有限责任公司</w:t>
            </w:r>
          </w:p>
        </w:tc>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37"/>
              <w:jc w:val="right"/>
              <w:rPr>
                <w:rFonts w:ascii="仿宋" w:hAnsi="仿宋" w:cs="仿宋" w:eastAsia="仿宋" w:hint="default"/>
                <w:sz w:val="21"/>
                <w:szCs w:val="21"/>
              </w:rPr>
            </w:pPr>
            <w:r>
              <w:rPr>
                <w:rFonts w:ascii="仿宋" w:hAnsi="仿宋" w:cs="仿宋" w:eastAsia="仿宋" w:hint="default"/>
                <w:sz w:val="21"/>
                <w:szCs w:val="21"/>
              </w:rPr>
              <w:t>公司基本情况及发展前景</w:t>
            </w:r>
          </w:p>
        </w:tc>
      </w:tr>
      <w:tr>
        <w:trPr>
          <w:trHeight w:val="330" w:hRule="exact"/>
        </w:trPr>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 w:right="0"/>
              <w:jc w:val="center"/>
              <w:rPr>
                <w:rFonts w:ascii="Century Gothic" w:hAnsi="Century Gothic" w:cs="Century Gothic" w:eastAsia="Century Gothic" w:hint="default"/>
                <w:sz w:val="21"/>
                <w:szCs w:val="21"/>
              </w:rPr>
            </w:pPr>
            <w:r>
              <w:rPr>
                <w:rFonts w:ascii="Century Gothic"/>
                <w:sz w:val="21"/>
              </w:rPr>
              <w:t>2011.12.16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 w:right="0"/>
              <w:jc w:val="center"/>
              <w:rPr>
                <w:rFonts w:ascii="仿宋" w:hAnsi="仿宋" w:cs="仿宋" w:eastAsia="仿宋" w:hint="default"/>
                <w:sz w:val="21"/>
                <w:szCs w:val="21"/>
              </w:rPr>
            </w:pPr>
            <w:r>
              <w:rPr>
                <w:rFonts w:ascii="仿宋" w:hAnsi="仿宋" w:cs="仿宋" w:eastAsia="仿宋" w:hint="default"/>
                <w:sz w:val="21"/>
                <w:szCs w:val="21"/>
              </w:rPr>
              <w:t>公司会议室</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0"/>
              <w:jc w:val="center"/>
              <w:rPr>
                <w:rFonts w:ascii="仿宋" w:hAnsi="仿宋" w:cs="仿宋" w:eastAsia="仿宋" w:hint="default"/>
                <w:sz w:val="21"/>
                <w:szCs w:val="21"/>
              </w:rPr>
            </w:pPr>
            <w:r>
              <w:rPr>
                <w:rFonts w:ascii="仿宋" w:hAnsi="仿宋" w:cs="仿宋" w:eastAsia="仿宋" w:hint="default"/>
                <w:sz w:val="21"/>
                <w:szCs w:val="21"/>
              </w:rPr>
              <w:t>实地调研</w:t>
            </w:r>
          </w:p>
        </w:tc>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0"/>
              <w:jc w:val="center"/>
              <w:rPr>
                <w:rFonts w:ascii="仿宋" w:hAnsi="仿宋" w:cs="仿宋" w:eastAsia="仿宋" w:hint="default"/>
                <w:sz w:val="21"/>
                <w:szCs w:val="21"/>
              </w:rPr>
            </w:pPr>
            <w:r>
              <w:rPr>
                <w:rFonts w:ascii="仿宋" w:hAnsi="仿宋" w:cs="仿宋" w:eastAsia="仿宋" w:hint="default"/>
                <w:sz w:val="21"/>
                <w:szCs w:val="21"/>
              </w:rPr>
              <w:t>江苏瑞华投有限公司</w:t>
            </w:r>
          </w:p>
        </w:tc>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37"/>
              <w:jc w:val="right"/>
              <w:rPr>
                <w:rFonts w:ascii="仿宋" w:hAnsi="仿宋" w:cs="仿宋" w:eastAsia="仿宋" w:hint="default"/>
                <w:sz w:val="21"/>
                <w:szCs w:val="21"/>
              </w:rPr>
            </w:pPr>
            <w:r>
              <w:rPr>
                <w:rFonts w:ascii="仿宋" w:hAnsi="仿宋" w:cs="仿宋" w:eastAsia="仿宋" w:hint="default"/>
                <w:sz w:val="21"/>
                <w:szCs w:val="21"/>
              </w:rPr>
              <w:t>公司基本情况及发展前景</w:t>
            </w:r>
          </w:p>
        </w:tc>
      </w:tr>
      <w:tr>
        <w:trPr>
          <w:trHeight w:val="634" w:hRule="exact"/>
        </w:trPr>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Century Gothic" w:hAnsi="Century Gothic" w:cs="Century Gothic" w:eastAsia="Century Gothic" w:hint="default"/>
                <w:sz w:val="21"/>
                <w:szCs w:val="21"/>
              </w:rPr>
            </w:pPr>
            <w:r>
              <w:rPr>
                <w:rFonts w:ascii="Century Gothic"/>
                <w:sz w:val="21"/>
              </w:rPr>
              <w:t>2011.1.1-12.31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仿宋" w:hAnsi="仿宋" w:cs="仿宋" w:eastAsia="仿宋" w:hint="default"/>
                <w:sz w:val="21"/>
                <w:szCs w:val="21"/>
              </w:rPr>
            </w:pPr>
            <w:r>
              <w:rPr>
                <w:rFonts w:ascii="仿宋" w:hAnsi="仿宋" w:cs="仿宋" w:eastAsia="仿宋" w:hint="default"/>
                <w:sz w:val="21"/>
                <w:szCs w:val="21"/>
              </w:rPr>
              <w:t>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仿宋" w:hAnsi="仿宋" w:cs="仿宋" w:eastAsia="仿宋" w:hint="default"/>
                <w:sz w:val="21"/>
                <w:szCs w:val="21"/>
              </w:rPr>
            </w:pPr>
            <w:r>
              <w:rPr>
                <w:rFonts w:ascii="仿宋" w:hAnsi="仿宋" w:cs="仿宋" w:eastAsia="仿宋" w:hint="default"/>
                <w:sz w:val="21"/>
                <w:szCs w:val="21"/>
              </w:rPr>
              <w:t>电话沟通</w:t>
            </w:r>
          </w:p>
        </w:tc>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仿宋" w:hAnsi="仿宋" w:cs="仿宋" w:eastAsia="仿宋" w:hint="default"/>
                <w:sz w:val="21"/>
                <w:szCs w:val="21"/>
              </w:rPr>
            </w:pPr>
            <w:r>
              <w:rPr>
                <w:rFonts w:ascii="仿宋" w:hAnsi="仿宋" w:cs="仿宋" w:eastAsia="仿宋" w:hint="default"/>
                <w:sz w:val="21"/>
                <w:szCs w:val="21"/>
              </w:rPr>
              <w:t>个人投资者</w:t>
            </w:r>
          </w:p>
        </w:tc>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仿宋" w:hAnsi="仿宋" w:cs="仿宋" w:eastAsia="仿宋" w:hint="default"/>
                <w:sz w:val="21"/>
                <w:szCs w:val="21"/>
              </w:rPr>
            </w:pPr>
            <w:r>
              <w:rPr>
                <w:rFonts w:ascii="仿宋" w:hAnsi="仿宋" w:cs="仿宋" w:eastAsia="仿宋" w:hint="default"/>
                <w:sz w:val="21"/>
                <w:szCs w:val="21"/>
              </w:rPr>
              <w:t>公司经营状况、非公开发</w:t>
            </w:r>
          </w:p>
          <w:p>
            <w:pPr>
              <w:pStyle w:val="TableParagraph"/>
              <w:spacing w:line="240" w:lineRule="auto" w:before="37"/>
              <w:ind w:right="0"/>
              <w:jc w:val="center"/>
              <w:rPr>
                <w:rFonts w:ascii="仿宋" w:hAnsi="仿宋" w:cs="仿宋" w:eastAsia="仿宋" w:hint="default"/>
                <w:sz w:val="21"/>
                <w:szCs w:val="21"/>
              </w:rPr>
            </w:pPr>
            <w:r>
              <w:rPr>
                <w:rFonts w:ascii="仿宋" w:hAnsi="仿宋" w:cs="仿宋" w:eastAsia="仿宋" w:hint="default"/>
                <w:sz w:val="21"/>
                <w:szCs w:val="21"/>
              </w:rPr>
              <w:t>行项目相关内容</w:t>
            </w:r>
          </w:p>
        </w:tc>
      </w:tr>
    </w:tbl>
    <w:p>
      <w:pPr>
        <w:pStyle w:val="BodyText"/>
        <w:spacing w:line="357" w:lineRule="auto" w:before="40"/>
        <w:ind w:left="900" w:right="784" w:firstLine="480"/>
        <w:jc w:val="left"/>
      </w:pPr>
      <w:r>
        <w:rPr>
          <w:spacing w:val="-3"/>
        </w:rPr>
        <w:t>本公司遵循《深圳证券交易所上市公司公平信息披露指引》、公司《信息披</w:t>
      </w:r>
      <w:r>
        <w:rPr/>
        <w:t> 露管理制度》和《接待与推广制度》及其他相关法律法规的规定，在接待调研、 采访以及投资者问询时，未发生有选择性地、私下、提前向特定对象单独披露、 透露或泄露公司非公开重大信息的情形，保证了公司信息披露的公平性。</w:t>
      </w:r>
    </w:p>
    <w:p>
      <w:pPr>
        <w:spacing w:line="240" w:lineRule="auto" w:before="10"/>
        <w:rPr>
          <w:rFonts w:ascii="仿宋" w:hAnsi="仿宋" w:cs="仿宋" w:eastAsia="仿宋" w:hint="default"/>
          <w:sz w:val="20"/>
          <w:szCs w:val="20"/>
        </w:rPr>
      </w:pPr>
    </w:p>
    <w:p>
      <w:pPr>
        <w:pStyle w:val="Heading2"/>
        <w:spacing w:line="240" w:lineRule="auto"/>
        <w:ind w:left="900" w:right="784"/>
        <w:jc w:val="left"/>
        <w:rPr>
          <w:b w:val="0"/>
          <w:bCs w:val="0"/>
        </w:rPr>
      </w:pPr>
      <w:r>
        <w:rPr/>
        <w:t>（十六）期后事项</w:t>
      </w:r>
      <w:r>
        <w:rPr>
          <w:b w:val="0"/>
          <w:bCs w:val="0"/>
        </w:rPr>
      </w:r>
    </w:p>
    <w:p>
      <w:pPr>
        <w:pStyle w:val="BodyText"/>
        <w:spacing w:line="336" w:lineRule="auto" w:before="126"/>
        <w:ind w:left="899" w:right="884"/>
        <w:jc w:val="left"/>
      </w:pPr>
      <w:r>
        <w:rPr>
          <w:rFonts w:ascii="Century Gothic" w:hAnsi="Century Gothic" w:cs="Century Gothic" w:eastAsia="Century Gothic" w:hint="default"/>
        </w:rPr>
        <w:t>1</w:t>
      </w:r>
      <w:r>
        <w:rPr/>
        <w:t>．</w:t>
      </w:r>
      <w:r>
        <w:rPr>
          <w:rFonts w:ascii="Century Gothic" w:hAnsi="Century Gothic" w:cs="Century Gothic" w:eastAsia="Century Gothic" w:hint="default"/>
        </w:rPr>
        <w:t>2012 </w:t>
      </w:r>
      <w:r>
        <w:rPr/>
        <w:t>年 </w:t>
      </w:r>
      <w:r>
        <w:rPr>
          <w:rFonts w:ascii="Century Gothic" w:hAnsi="Century Gothic" w:cs="Century Gothic" w:eastAsia="Century Gothic" w:hint="default"/>
        </w:rPr>
        <w:t>2 </w:t>
      </w:r>
      <w:r>
        <w:rPr/>
        <w:t>月 </w:t>
      </w:r>
      <w:r>
        <w:rPr>
          <w:rFonts w:ascii="Century Gothic" w:hAnsi="Century Gothic" w:cs="Century Gothic" w:eastAsia="Century Gothic" w:hint="default"/>
        </w:rPr>
        <w:t>6</w:t>
      </w:r>
      <w:r>
        <w:rPr>
          <w:rFonts w:ascii="Century Gothic" w:hAnsi="Century Gothic" w:cs="Century Gothic" w:eastAsia="Century Gothic" w:hint="default"/>
          <w:spacing w:val="-30"/>
        </w:rPr>
        <w:t> </w:t>
      </w:r>
      <w:r>
        <w:rPr/>
        <w:t>日，公司以信用担保方式向中国进出口银行深圳分行申请进 口信贷流动资金贷款人民币伍仟万元整（</w:t>
      </w:r>
      <w:r>
        <w:rPr>
          <w:rFonts w:ascii="Century Gothic" w:hAnsi="Century Gothic" w:cs="Century Gothic" w:eastAsia="Century Gothic" w:hint="default"/>
        </w:rPr>
        <w:t>RMB5,000</w:t>
      </w:r>
      <w:r>
        <w:rPr>
          <w:rFonts w:ascii="Century Gothic" w:hAnsi="Century Gothic" w:cs="Century Gothic" w:eastAsia="Century Gothic" w:hint="default"/>
          <w:spacing w:val="-8"/>
        </w:rPr>
        <w:t> </w:t>
      </w:r>
      <w:r>
        <w:rPr/>
        <w:t>万元），期限壹年。 </w:t>
      </w:r>
      <w:r>
        <w:rPr>
          <w:rFonts w:ascii="Century Gothic" w:hAnsi="Century Gothic" w:cs="Century Gothic" w:eastAsia="Century Gothic" w:hint="default"/>
        </w:rPr>
        <w:t>2</w:t>
      </w:r>
      <w:r>
        <w:rPr/>
        <w:t>．</w:t>
      </w:r>
      <w:r>
        <w:rPr>
          <w:rFonts w:ascii="Century Gothic" w:hAnsi="Century Gothic" w:cs="Century Gothic" w:eastAsia="Century Gothic" w:hint="default"/>
        </w:rPr>
        <w:t>2012 </w:t>
      </w:r>
      <w:r>
        <w:rPr/>
        <w:t>年 </w:t>
      </w:r>
      <w:r>
        <w:rPr>
          <w:rFonts w:ascii="Century Gothic" w:hAnsi="Century Gothic" w:cs="Century Gothic" w:eastAsia="Century Gothic" w:hint="default"/>
        </w:rPr>
        <w:t>2 </w:t>
      </w:r>
      <w:r>
        <w:rPr/>
        <w:t>月 </w:t>
      </w:r>
      <w:r>
        <w:rPr>
          <w:rFonts w:ascii="Century Gothic" w:hAnsi="Century Gothic" w:cs="Century Gothic" w:eastAsia="Century Gothic" w:hint="default"/>
        </w:rPr>
        <w:t>9</w:t>
      </w:r>
      <w:r>
        <w:rPr>
          <w:rFonts w:ascii="Century Gothic" w:hAnsi="Century Gothic" w:cs="Century Gothic" w:eastAsia="Century Gothic" w:hint="default"/>
          <w:spacing w:val="-30"/>
        </w:rPr>
        <w:t> </w:t>
      </w:r>
      <w:r>
        <w:rPr/>
        <w:t>日，公司以抵押担保方式向中国进出口银行深圳分行申请进 口信贷流动资金贷款人民币叁佰陆拾肆万元整（</w:t>
      </w:r>
      <w:r>
        <w:rPr>
          <w:rFonts w:ascii="Century Gothic" w:hAnsi="Century Gothic" w:cs="Century Gothic" w:eastAsia="Century Gothic" w:hint="default"/>
        </w:rPr>
        <w:t>RMB364</w:t>
      </w:r>
      <w:r>
        <w:rPr>
          <w:rFonts w:ascii="Century Gothic" w:hAnsi="Century Gothic" w:cs="Century Gothic" w:eastAsia="Century Gothic" w:hint="default"/>
          <w:spacing w:val="-9"/>
        </w:rPr>
        <w:t> </w:t>
      </w:r>
      <w:r>
        <w:rPr/>
        <w:t>万元），期限壹年。 </w:t>
      </w:r>
      <w:r>
        <w:rPr>
          <w:rFonts w:ascii="Century Gothic" w:hAnsi="Century Gothic" w:cs="Century Gothic" w:eastAsia="Century Gothic" w:hint="default"/>
        </w:rPr>
        <w:t>3</w:t>
      </w:r>
      <w:r>
        <w:rPr/>
        <w:t>．</w:t>
      </w:r>
      <w:r>
        <w:rPr>
          <w:rFonts w:ascii="Century Gothic" w:hAnsi="Century Gothic" w:cs="Century Gothic" w:eastAsia="Century Gothic" w:hint="default"/>
        </w:rPr>
        <w:t>2012</w:t>
      </w:r>
      <w:r>
        <w:rPr>
          <w:rFonts w:ascii="Century Gothic" w:hAnsi="Century Gothic" w:cs="Century Gothic" w:eastAsia="Century Gothic" w:hint="default"/>
          <w:spacing w:val="-11"/>
        </w:rPr>
        <w:t> </w:t>
      </w:r>
      <w:r>
        <w:rPr/>
        <w:t>年</w:t>
      </w:r>
      <w:r>
        <w:rPr>
          <w:spacing w:val="-64"/>
        </w:rPr>
        <w:t> </w:t>
      </w:r>
      <w:r>
        <w:rPr>
          <w:rFonts w:ascii="Century Gothic" w:hAnsi="Century Gothic" w:cs="Century Gothic" w:eastAsia="Century Gothic" w:hint="default"/>
        </w:rPr>
        <w:t>2</w:t>
      </w:r>
      <w:r>
        <w:rPr>
          <w:rFonts w:ascii="Century Gothic" w:hAnsi="Century Gothic" w:cs="Century Gothic" w:eastAsia="Century Gothic" w:hint="default"/>
          <w:spacing w:val="-11"/>
        </w:rPr>
        <w:t> </w:t>
      </w:r>
      <w:r>
        <w:rPr/>
        <w:t>月</w:t>
      </w:r>
      <w:r>
        <w:rPr>
          <w:spacing w:val="-64"/>
        </w:rPr>
        <w:t> </w:t>
      </w:r>
      <w:r>
        <w:rPr>
          <w:rFonts w:ascii="Century Gothic" w:hAnsi="Century Gothic" w:cs="Century Gothic" w:eastAsia="Century Gothic" w:hint="default"/>
        </w:rPr>
        <w:t>17</w:t>
      </w:r>
      <w:r>
        <w:rPr>
          <w:rFonts w:ascii="Century Gothic" w:hAnsi="Century Gothic" w:cs="Century Gothic" w:eastAsia="Century Gothic" w:hint="default"/>
          <w:spacing w:val="-12"/>
        </w:rPr>
        <w:t> </w:t>
      </w:r>
      <w:r>
        <w:rPr/>
        <w:t>日，公司以信用担保方式向平安银行股份有限公司深圳分行 申请流动资金贷款人民币伍仟万元整（</w:t>
      </w:r>
      <w:r>
        <w:rPr>
          <w:rFonts w:ascii="Century Gothic" w:hAnsi="Century Gothic" w:cs="Century Gothic" w:eastAsia="Century Gothic" w:hint="default"/>
        </w:rPr>
        <w:t>RMB5,000</w:t>
      </w:r>
      <w:r>
        <w:rPr>
          <w:rFonts w:ascii="Century Gothic" w:hAnsi="Century Gothic" w:cs="Century Gothic" w:eastAsia="Century Gothic" w:hint="default"/>
          <w:spacing w:val="-19"/>
        </w:rPr>
        <w:t> </w:t>
      </w:r>
      <w:r>
        <w:rPr/>
        <w:t>万元），期限壹年。</w:t>
      </w:r>
    </w:p>
    <w:p>
      <w:pPr>
        <w:pStyle w:val="BodyText"/>
        <w:spacing w:line="336" w:lineRule="auto" w:before="20"/>
        <w:ind w:left="899" w:right="884"/>
        <w:jc w:val="left"/>
      </w:pPr>
      <w:r>
        <w:rPr>
          <w:rFonts w:ascii="Century Gothic" w:hAnsi="Century Gothic" w:cs="Century Gothic" w:eastAsia="Century Gothic" w:hint="default"/>
        </w:rPr>
        <w:t>4</w:t>
      </w:r>
      <w:r>
        <w:rPr/>
        <w:t>．</w:t>
      </w:r>
      <w:r>
        <w:rPr>
          <w:rFonts w:ascii="Century Gothic" w:hAnsi="Century Gothic" w:cs="Century Gothic" w:eastAsia="Century Gothic" w:hint="default"/>
        </w:rPr>
        <w:t>2012</w:t>
      </w:r>
      <w:r>
        <w:rPr>
          <w:rFonts w:ascii="Century Gothic" w:hAnsi="Century Gothic" w:cs="Century Gothic" w:eastAsia="Century Gothic" w:hint="default"/>
          <w:spacing w:val="-11"/>
        </w:rPr>
        <w:t> </w:t>
      </w:r>
      <w:r>
        <w:rPr/>
        <w:t>年</w:t>
      </w:r>
      <w:r>
        <w:rPr>
          <w:spacing w:val="-64"/>
        </w:rPr>
        <w:t> </w:t>
      </w:r>
      <w:r>
        <w:rPr>
          <w:rFonts w:ascii="Century Gothic" w:hAnsi="Century Gothic" w:cs="Century Gothic" w:eastAsia="Century Gothic" w:hint="default"/>
        </w:rPr>
        <w:t>2</w:t>
      </w:r>
      <w:r>
        <w:rPr>
          <w:rFonts w:ascii="Century Gothic" w:hAnsi="Century Gothic" w:cs="Century Gothic" w:eastAsia="Century Gothic" w:hint="default"/>
          <w:spacing w:val="-11"/>
        </w:rPr>
        <w:t> </w:t>
      </w:r>
      <w:r>
        <w:rPr/>
        <w:t>月</w:t>
      </w:r>
      <w:r>
        <w:rPr>
          <w:spacing w:val="-64"/>
        </w:rPr>
        <w:t> </w:t>
      </w:r>
      <w:r>
        <w:rPr>
          <w:rFonts w:ascii="Century Gothic" w:hAnsi="Century Gothic" w:cs="Century Gothic" w:eastAsia="Century Gothic" w:hint="default"/>
        </w:rPr>
        <w:t>24</w:t>
      </w:r>
      <w:r>
        <w:rPr>
          <w:rFonts w:ascii="Century Gothic" w:hAnsi="Century Gothic" w:cs="Century Gothic" w:eastAsia="Century Gothic" w:hint="default"/>
          <w:spacing w:val="-12"/>
        </w:rPr>
        <w:t> </w:t>
      </w:r>
      <w:r>
        <w:rPr/>
        <w:t>日，公司以信用担保方式向中信银行南山支行申请综合授信 额度人民币壹亿元整（</w:t>
      </w:r>
      <w:r>
        <w:rPr>
          <w:rFonts w:ascii="Century Gothic" w:hAnsi="Century Gothic" w:cs="Century Gothic" w:eastAsia="Century Gothic" w:hint="default"/>
        </w:rPr>
        <w:t>RMB1</w:t>
      </w:r>
      <w:r>
        <w:rPr>
          <w:rFonts w:ascii="Century Gothic" w:hAnsi="Century Gothic" w:cs="Century Gothic" w:eastAsia="Century Gothic" w:hint="default"/>
          <w:spacing w:val="-8"/>
        </w:rPr>
        <w:t> </w:t>
      </w:r>
      <w:r>
        <w:rPr/>
        <w:t>亿元），期限壹年。</w:t>
      </w:r>
    </w:p>
    <w:p>
      <w:pPr>
        <w:pStyle w:val="BodyText"/>
        <w:spacing w:line="336" w:lineRule="auto" w:before="20"/>
        <w:ind w:left="899" w:right="884"/>
        <w:jc w:val="left"/>
      </w:pPr>
      <w:r>
        <w:rPr>
          <w:rFonts w:ascii="Century Gothic" w:hAnsi="Century Gothic" w:cs="Century Gothic" w:eastAsia="Century Gothic" w:hint="default"/>
        </w:rPr>
        <w:t>5</w:t>
      </w:r>
      <w:r>
        <w:rPr/>
        <w:t>．</w:t>
      </w:r>
      <w:r>
        <w:rPr>
          <w:rFonts w:ascii="Century Gothic" w:hAnsi="Century Gothic" w:cs="Century Gothic" w:eastAsia="Century Gothic" w:hint="default"/>
        </w:rPr>
        <w:t>2012 </w:t>
      </w:r>
      <w:r>
        <w:rPr/>
        <w:t>年 </w:t>
      </w:r>
      <w:r>
        <w:rPr>
          <w:rFonts w:ascii="Century Gothic" w:hAnsi="Century Gothic" w:cs="Century Gothic" w:eastAsia="Century Gothic" w:hint="default"/>
        </w:rPr>
        <w:t>3 </w:t>
      </w:r>
      <w:r>
        <w:rPr/>
        <w:t>月 </w:t>
      </w:r>
      <w:r>
        <w:rPr>
          <w:rFonts w:ascii="Century Gothic" w:hAnsi="Century Gothic" w:cs="Century Gothic" w:eastAsia="Century Gothic" w:hint="default"/>
        </w:rPr>
        <w:t>1</w:t>
      </w:r>
      <w:r>
        <w:rPr>
          <w:rFonts w:ascii="Century Gothic" w:hAnsi="Century Gothic" w:cs="Century Gothic" w:eastAsia="Century Gothic" w:hint="default"/>
          <w:spacing w:val="-30"/>
        </w:rPr>
        <w:t> </w:t>
      </w:r>
      <w:r>
        <w:rPr/>
        <w:t>日，公司以信用担保方式向中国建设银行股份有限公司深圳 市分行申请流动资金贷款人民币壹亿元整（</w:t>
      </w:r>
      <w:r>
        <w:rPr>
          <w:rFonts w:ascii="Century Gothic" w:hAnsi="Century Gothic" w:cs="Century Gothic" w:eastAsia="Century Gothic" w:hint="default"/>
        </w:rPr>
        <w:t>RMB1</w:t>
      </w:r>
      <w:r>
        <w:rPr>
          <w:rFonts w:ascii="Century Gothic" w:hAnsi="Century Gothic" w:cs="Century Gothic" w:eastAsia="Century Gothic" w:hint="default"/>
          <w:spacing w:val="-8"/>
        </w:rPr>
        <w:t> </w:t>
      </w:r>
      <w:r>
        <w:rPr/>
        <w:t>亿元），期限壹年。</w:t>
      </w:r>
      <w:r>
        <w:rPr>
          <w:spacing w:val="-1"/>
        </w:rPr>
        <w:t> </w:t>
      </w:r>
      <w:r>
        <w:rPr>
          <w:rFonts w:ascii="Century Gothic" w:hAnsi="Century Gothic" w:cs="Century Gothic" w:eastAsia="Century Gothic" w:hint="default"/>
        </w:rPr>
        <w:t>6</w:t>
      </w:r>
      <w:r>
        <w:rPr/>
        <w:t>．</w:t>
      </w:r>
      <w:r>
        <w:rPr>
          <w:rFonts w:ascii="Century Gothic" w:hAnsi="Century Gothic" w:cs="Century Gothic" w:eastAsia="Century Gothic" w:hint="default"/>
        </w:rPr>
        <w:t>2012</w:t>
      </w:r>
      <w:r>
        <w:rPr>
          <w:rFonts w:ascii="Century Gothic" w:hAnsi="Century Gothic" w:cs="Century Gothic" w:eastAsia="Century Gothic" w:hint="default"/>
          <w:spacing w:val="-11"/>
        </w:rPr>
        <w:t> </w:t>
      </w:r>
      <w:r>
        <w:rPr/>
        <w:t>年</w:t>
      </w:r>
      <w:r>
        <w:rPr>
          <w:spacing w:val="-64"/>
        </w:rPr>
        <w:t> </w:t>
      </w:r>
      <w:r>
        <w:rPr>
          <w:rFonts w:ascii="Century Gothic" w:hAnsi="Century Gothic" w:cs="Century Gothic" w:eastAsia="Century Gothic" w:hint="default"/>
        </w:rPr>
        <w:t>3</w:t>
      </w:r>
      <w:r>
        <w:rPr>
          <w:rFonts w:ascii="Century Gothic" w:hAnsi="Century Gothic" w:cs="Century Gothic" w:eastAsia="Century Gothic" w:hint="default"/>
          <w:spacing w:val="-11"/>
        </w:rPr>
        <w:t> </w:t>
      </w:r>
      <w:r>
        <w:rPr/>
        <w:t>月</w:t>
      </w:r>
      <w:r>
        <w:rPr>
          <w:spacing w:val="-64"/>
        </w:rPr>
        <w:t> </w:t>
      </w:r>
      <w:r>
        <w:rPr>
          <w:rFonts w:ascii="Century Gothic" w:hAnsi="Century Gothic" w:cs="Century Gothic" w:eastAsia="Century Gothic" w:hint="default"/>
        </w:rPr>
        <w:t>15</w:t>
      </w:r>
      <w:r>
        <w:rPr>
          <w:rFonts w:ascii="Century Gothic" w:hAnsi="Century Gothic" w:cs="Century Gothic" w:eastAsia="Century Gothic" w:hint="default"/>
          <w:spacing w:val="-12"/>
        </w:rPr>
        <w:t> </w:t>
      </w:r>
      <w:r>
        <w:rPr/>
        <w:t>日，公司以信用担保方式向中国银行高新区支行申请综合授 信额度人民币贰亿伍仟万元整（</w:t>
      </w:r>
      <w:r>
        <w:rPr>
          <w:rFonts w:ascii="Century Gothic" w:hAnsi="Century Gothic" w:cs="Century Gothic" w:eastAsia="Century Gothic" w:hint="default"/>
        </w:rPr>
        <w:t>RMB2.5</w:t>
      </w:r>
      <w:r>
        <w:rPr>
          <w:rFonts w:ascii="Century Gothic" w:hAnsi="Century Gothic" w:cs="Century Gothic" w:eastAsia="Century Gothic" w:hint="default"/>
          <w:spacing w:val="-10"/>
        </w:rPr>
        <w:t> </w:t>
      </w:r>
      <w:r>
        <w:rPr/>
        <w:t>亿元），期限壹年。</w:t>
      </w:r>
    </w:p>
    <w:p>
      <w:pPr>
        <w:spacing w:after="0" w:line="336" w:lineRule="auto"/>
        <w:jc w:val="left"/>
        <w:sectPr>
          <w:pgSz w:w="11910" w:h="16840"/>
          <w:pgMar w:header="0" w:footer="962" w:top="1480" w:bottom="1160" w:left="900" w:right="900"/>
        </w:sectPr>
      </w:pPr>
    </w:p>
    <w:p>
      <w:pPr>
        <w:pStyle w:val="BodyText"/>
        <w:spacing w:line="240" w:lineRule="auto" w:before="0"/>
        <w:ind w:right="0"/>
        <w:jc w:val="left"/>
        <w:rPr>
          <w:rFonts w:ascii="Century Gothic" w:hAnsi="Century Gothic" w:cs="Century Gothic" w:eastAsia="Century Gothic" w:hint="default"/>
        </w:rPr>
      </w:pPr>
      <w:r>
        <w:rPr>
          <w:rFonts w:ascii="Century Gothic" w:hAnsi="Century Gothic" w:cs="Century Gothic" w:eastAsia="Century Gothic" w:hint="default"/>
          <w:spacing w:val="-8"/>
        </w:rPr>
        <w:t>7</w:t>
      </w:r>
      <w:r>
        <w:rPr>
          <w:spacing w:val="-8"/>
        </w:rPr>
        <w:t>．为了满足公司业务规模扩充，石岩基地员工增加所带来的配套服务需要，</w:t>
      </w:r>
      <w:r>
        <w:rPr>
          <w:rFonts w:ascii="Century Gothic" w:hAnsi="Century Gothic" w:cs="Century Gothic" w:eastAsia="Century Gothic" w:hint="default"/>
          <w:spacing w:val="-8"/>
        </w:rPr>
        <w:t>2012</w:t>
      </w:r>
    </w:p>
    <w:p>
      <w:pPr>
        <w:pStyle w:val="BodyText"/>
        <w:spacing w:line="240" w:lineRule="auto"/>
        <w:ind w:right="0"/>
        <w:jc w:val="left"/>
      </w:pPr>
      <w:r>
        <w:rPr/>
        <w:t>年</w:t>
      </w:r>
      <w:r>
        <w:rPr>
          <w:spacing w:val="-64"/>
        </w:rPr>
        <w:t> </w:t>
      </w:r>
      <w:r>
        <w:rPr>
          <w:rFonts w:ascii="Century Gothic" w:hAnsi="Century Gothic" w:cs="Century Gothic" w:eastAsia="Century Gothic" w:hint="default"/>
        </w:rPr>
        <w:t>1</w:t>
      </w:r>
      <w:r>
        <w:rPr>
          <w:rFonts w:ascii="Century Gothic" w:hAnsi="Century Gothic" w:cs="Century Gothic" w:eastAsia="Century Gothic" w:hint="default"/>
          <w:spacing w:val="-11"/>
        </w:rPr>
        <w:t> </w:t>
      </w:r>
      <w:r>
        <w:rPr/>
        <w:t>月</w:t>
      </w:r>
      <w:r>
        <w:rPr>
          <w:spacing w:val="-64"/>
        </w:rPr>
        <w:t> </w:t>
      </w:r>
      <w:r>
        <w:rPr>
          <w:rFonts w:ascii="Century Gothic" w:hAnsi="Century Gothic" w:cs="Century Gothic" w:eastAsia="Century Gothic" w:hint="default"/>
        </w:rPr>
        <w:t>11</w:t>
      </w:r>
      <w:r>
        <w:rPr>
          <w:rFonts w:ascii="Century Gothic" w:hAnsi="Century Gothic" w:cs="Century Gothic" w:eastAsia="Century Gothic" w:hint="default"/>
          <w:spacing w:val="-11"/>
        </w:rPr>
        <w:t> </w:t>
      </w:r>
      <w:r>
        <w:rPr/>
        <w:t>日，经公司第五届董事会审议，同意公司对石岩食堂二期项目建设立</w:t>
      </w:r>
    </w:p>
    <w:p>
      <w:pPr>
        <w:pStyle w:val="BodyText"/>
        <w:spacing w:line="240" w:lineRule="auto"/>
        <w:ind w:left="119" w:right="0"/>
        <w:jc w:val="left"/>
      </w:pPr>
      <w:r>
        <w:rPr/>
        <w:t>项，项目投资总额约为</w:t>
      </w:r>
      <w:r>
        <w:rPr>
          <w:spacing w:val="-62"/>
        </w:rPr>
        <w:t> </w:t>
      </w:r>
      <w:r>
        <w:rPr>
          <w:rFonts w:ascii="Century Gothic" w:hAnsi="Century Gothic" w:cs="Century Gothic" w:eastAsia="Century Gothic" w:hint="default"/>
        </w:rPr>
        <w:t>2,900</w:t>
      </w:r>
      <w:r>
        <w:rPr>
          <w:rFonts w:ascii="Century Gothic" w:hAnsi="Century Gothic" w:cs="Century Gothic" w:eastAsia="Century Gothic" w:hint="default"/>
          <w:spacing w:val="-9"/>
        </w:rPr>
        <w:t> </w:t>
      </w:r>
      <w:r>
        <w:rPr/>
        <w:t>万元人民币，所需资金由公司通过自筹方式解决。</w:t>
      </w:r>
    </w:p>
    <w:p>
      <w:pPr>
        <w:pStyle w:val="BodyText"/>
        <w:spacing w:line="350" w:lineRule="auto"/>
        <w:ind w:left="119" w:right="101"/>
        <w:jc w:val="left"/>
      </w:pPr>
      <w:r>
        <w:rPr>
          <w:rFonts w:ascii="Century Gothic" w:hAnsi="Century Gothic" w:cs="Century Gothic" w:eastAsia="Century Gothic" w:hint="default"/>
        </w:rPr>
        <w:t>8</w:t>
      </w:r>
      <w:r>
        <w:rPr/>
        <w:t>．</w:t>
      </w:r>
      <w:r>
        <w:rPr>
          <w:rFonts w:ascii="Century Gothic" w:hAnsi="Century Gothic" w:cs="Century Gothic" w:eastAsia="Century Gothic" w:hint="default"/>
        </w:rPr>
        <w:t>2012</w:t>
      </w:r>
      <w:r>
        <w:rPr>
          <w:rFonts w:ascii="Century Gothic" w:hAnsi="Century Gothic" w:cs="Century Gothic" w:eastAsia="Century Gothic" w:hint="default"/>
          <w:spacing w:val="-10"/>
        </w:rPr>
        <w:t> </w:t>
      </w:r>
      <w:r>
        <w:rPr/>
        <w:t>年</w:t>
      </w:r>
      <w:r>
        <w:rPr>
          <w:spacing w:val="-63"/>
        </w:rPr>
        <w:t> </w:t>
      </w:r>
      <w:r>
        <w:rPr>
          <w:rFonts w:ascii="Century Gothic" w:hAnsi="Century Gothic" w:cs="Century Gothic" w:eastAsia="Century Gothic" w:hint="default"/>
        </w:rPr>
        <w:t>1</w:t>
      </w:r>
      <w:r>
        <w:rPr>
          <w:rFonts w:ascii="Century Gothic" w:hAnsi="Century Gothic" w:cs="Century Gothic" w:eastAsia="Century Gothic" w:hint="default"/>
          <w:spacing w:val="-10"/>
        </w:rPr>
        <w:t> </w:t>
      </w:r>
      <w:r>
        <w:rPr/>
        <w:t>月</w:t>
      </w:r>
      <w:r>
        <w:rPr>
          <w:spacing w:val="-63"/>
        </w:rPr>
        <w:t> </w:t>
      </w:r>
      <w:r>
        <w:rPr>
          <w:rFonts w:ascii="Century Gothic" w:hAnsi="Century Gothic" w:cs="Century Gothic" w:eastAsia="Century Gothic" w:hint="default"/>
        </w:rPr>
        <w:t>11</w:t>
      </w:r>
      <w:r>
        <w:rPr>
          <w:rFonts w:ascii="Century Gothic" w:hAnsi="Century Gothic" w:cs="Century Gothic" w:eastAsia="Century Gothic" w:hint="default"/>
          <w:spacing w:val="-11"/>
        </w:rPr>
        <w:t> </w:t>
      </w:r>
      <w:r>
        <w:rPr/>
        <w:t>日，本公司第五届董事会审议通过了关于石岩基地三期立项 </w:t>
      </w:r>
      <w:r>
        <w:rPr>
          <w:spacing w:val="-3"/>
        </w:rPr>
        <w:t>的议案。为满足公司未来笔记本电脑、平板电脑、</w:t>
      </w:r>
      <w:r>
        <w:rPr>
          <w:rFonts w:ascii="Century Gothic" w:hAnsi="Century Gothic" w:cs="Century Gothic" w:eastAsia="Century Gothic" w:hint="default"/>
          <w:spacing w:val="-3"/>
        </w:rPr>
        <w:t>LED </w:t>
      </w:r>
      <w:r>
        <w:rPr>
          <w:spacing w:val="-4"/>
        </w:rPr>
        <w:t>电源、服务器电源、云计</w:t>
      </w:r>
      <w:r>
        <w:rPr>
          <w:spacing w:val="-97"/>
        </w:rPr>
        <w:t> </w:t>
      </w:r>
      <w:r>
        <w:rPr>
          <w:spacing w:val="-97"/>
        </w:rPr>
      </w:r>
      <w:r>
        <w:rPr>
          <w:spacing w:val="-3"/>
        </w:rPr>
        <w:t>算系统（研发项目）等移动互联终端业务整体发展和产业优化的场地需要，公司</w:t>
      </w:r>
      <w:r>
        <w:rPr>
          <w:spacing w:val="-111"/>
        </w:rPr>
        <w:t> </w:t>
      </w:r>
      <w:r>
        <w:rPr>
          <w:spacing w:val="-111"/>
        </w:rPr>
      </w:r>
      <w:r>
        <w:rPr>
          <w:spacing w:val="-6"/>
        </w:rPr>
        <w:t>决定在石岩生产基地启动三期厂房及配套设施项目建设（简称：石岩基地三期）。</w:t>
      </w:r>
      <w:r>
        <w:rPr>
          <w:spacing w:val="-117"/>
        </w:rPr>
        <w:t> </w:t>
      </w:r>
      <w:r>
        <w:rPr>
          <w:spacing w:val="-117"/>
        </w:rPr>
      </w:r>
      <w:r>
        <w:rPr>
          <w:spacing w:val="-3"/>
        </w:rPr>
        <w:t>石岩基地三期计划建设标准化的电子厂房二栋、仓库一栋及配套宿舍一栋，建筑</w:t>
      </w:r>
      <w:r>
        <w:rPr>
          <w:spacing w:val="-109"/>
        </w:rPr>
        <w:t> </w:t>
      </w:r>
      <w:r>
        <w:rPr>
          <w:spacing w:val="-109"/>
        </w:rPr>
      </w:r>
      <w:r>
        <w:rPr/>
        <w:t>总面积约</w:t>
      </w:r>
      <w:r>
        <w:rPr>
          <w:spacing w:val="-62"/>
        </w:rPr>
        <w:t> </w:t>
      </w:r>
      <w:r>
        <w:rPr>
          <w:rFonts w:ascii="Century Gothic" w:hAnsi="Century Gothic" w:cs="Century Gothic" w:eastAsia="Century Gothic" w:hint="default"/>
        </w:rPr>
        <w:t>14.16</w:t>
      </w:r>
      <w:r>
        <w:rPr>
          <w:rFonts w:ascii="Century Gothic" w:hAnsi="Century Gothic" w:cs="Century Gothic" w:eastAsia="Century Gothic" w:hint="default"/>
          <w:spacing w:val="-9"/>
        </w:rPr>
        <w:t> </w:t>
      </w:r>
      <w:r>
        <w:rPr/>
        <w:t>万平方米，预计项目建设总投资约</w:t>
      </w:r>
      <w:r>
        <w:rPr>
          <w:spacing w:val="-62"/>
        </w:rPr>
        <w:t> </w:t>
      </w:r>
      <w:r>
        <w:rPr>
          <w:rFonts w:ascii="Century Gothic" w:hAnsi="Century Gothic" w:cs="Century Gothic" w:eastAsia="Century Gothic" w:hint="default"/>
        </w:rPr>
        <w:t>4.7</w:t>
      </w:r>
      <w:r>
        <w:rPr>
          <w:rFonts w:ascii="Century Gothic" w:hAnsi="Century Gothic" w:cs="Century Gothic" w:eastAsia="Century Gothic" w:hint="default"/>
          <w:spacing w:val="-7"/>
        </w:rPr>
        <w:t> </w:t>
      </w:r>
      <w:r>
        <w:rPr/>
        <w:t>亿元人民币。</w:t>
      </w:r>
    </w:p>
    <w:p>
      <w:pPr>
        <w:pStyle w:val="BodyText"/>
        <w:spacing w:line="343" w:lineRule="auto" w:before="3"/>
        <w:ind w:left="119" w:right="224"/>
        <w:jc w:val="left"/>
      </w:pPr>
      <w:r>
        <w:rPr>
          <w:rFonts w:ascii="Century Gothic" w:hAnsi="Century Gothic" w:cs="Century Gothic" w:eastAsia="Century Gothic" w:hint="default"/>
        </w:rPr>
        <w:t>9</w:t>
      </w:r>
      <w:r>
        <w:rPr/>
        <w:t>．</w:t>
      </w:r>
      <w:r>
        <w:rPr>
          <w:rFonts w:ascii="Century Gothic" w:hAnsi="Century Gothic" w:cs="Century Gothic" w:eastAsia="Century Gothic" w:hint="default"/>
        </w:rPr>
        <w:t>2012</w:t>
      </w:r>
      <w:r>
        <w:rPr>
          <w:rFonts w:ascii="Century Gothic" w:hAnsi="Century Gothic" w:cs="Century Gothic" w:eastAsia="Century Gothic" w:hint="default"/>
          <w:spacing w:val="-11"/>
        </w:rPr>
        <w:t> </w:t>
      </w:r>
      <w:r>
        <w:rPr/>
        <w:t>年</w:t>
      </w:r>
      <w:r>
        <w:rPr>
          <w:spacing w:val="-64"/>
        </w:rPr>
        <w:t> </w:t>
      </w:r>
      <w:r>
        <w:rPr>
          <w:rFonts w:ascii="Century Gothic" w:hAnsi="Century Gothic" w:cs="Century Gothic" w:eastAsia="Century Gothic" w:hint="default"/>
        </w:rPr>
        <w:t>1</w:t>
      </w:r>
      <w:r>
        <w:rPr>
          <w:rFonts w:ascii="Century Gothic" w:hAnsi="Century Gothic" w:cs="Century Gothic" w:eastAsia="Century Gothic" w:hint="default"/>
          <w:spacing w:val="-11"/>
        </w:rPr>
        <w:t> </w:t>
      </w:r>
      <w:r>
        <w:rPr/>
        <w:t>月</w:t>
      </w:r>
      <w:r>
        <w:rPr>
          <w:spacing w:val="-64"/>
        </w:rPr>
        <w:t> </w:t>
      </w:r>
      <w:r>
        <w:rPr>
          <w:rFonts w:ascii="Century Gothic" w:hAnsi="Century Gothic" w:cs="Century Gothic" w:eastAsia="Century Gothic" w:hint="default"/>
        </w:rPr>
        <w:t>11</w:t>
      </w:r>
      <w:r>
        <w:rPr>
          <w:rFonts w:ascii="Century Gothic" w:hAnsi="Century Gothic" w:cs="Century Gothic" w:eastAsia="Century Gothic" w:hint="default"/>
          <w:spacing w:val="-12"/>
        </w:rPr>
        <w:t> </w:t>
      </w:r>
      <w:r>
        <w:rPr/>
        <w:t>日，本公司第五届董事会审议通过了关于石岩食堂二期立项 </w:t>
      </w:r>
      <w:r>
        <w:rPr>
          <w:spacing w:val="-3"/>
        </w:rPr>
        <w:t>的议案。该项目旨在满足公司虽规模扩充带来的配套服务需求，该项目投资总额</w:t>
      </w:r>
      <w:r>
        <w:rPr>
          <w:spacing w:val="-109"/>
        </w:rPr>
        <w:t> </w:t>
      </w:r>
      <w:r>
        <w:rPr>
          <w:spacing w:val="-109"/>
        </w:rPr>
      </w:r>
      <w:r>
        <w:rPr/>
        <w:t>约</w:t>
      </w:r>
      <w:r>
        <w:rPr>
          <w:spacing w:val="-61"/>
        </w:rPr>
        <w:t> </w:t>
      </w:r>
      <w:r>
        <w:rPr>
          <w:rFonts w:ascii="Century Gothic" w:hAnsi="Century Gothic" w:cs="Century Gothic" w:eastAsia="Century Gothic" w:hint="default"/>
        </w:rPr>
        <w:t>2,900</w:t>
      </w:r>
      <w:r>
        <w:rPr>
          <w:rFonts w:ascii="Century Gothic" w:hAnsi="Century Gothic" w:cs="Century Gothic" w:eastAsia="Century Gothic" w:hint="default"/>
          <w:spacing w:val="-8"/>
        </w:rPr>
        <w:t> </w:t>
      </w:r>
      <w:r>
        <w:rPr/>
        <w:t>万元人民币，所需资金由公司通过自筹方式解决。 </w:t>
      </w:r>
      <w:r>
        <w:rPr>
          <w:rFonts w:ascii="Century Gothic" w:hAnsi="Century Gothic" w:cs="Century Gothic" w:eastAsia="Century Gothic" w:hint="default"/>
          <w:spacing w:val="-3"/>
        </w:rPr>
        <w:t>10</w:t>
      </w:r>
      <w:r>
        <w:rPr>
          <w:spacing w:val="-3"/>
        </w:rPr>
        <w:t>．关于非公开发行事项在期后的进展情况详见本章“（九）重大合同”之“</w:t>
      </w:r>
      <w:r>
        <w:rPr>
          <w:rFonts w:ascii="Century Gothic" w:hAnsi="Century Gothic" w:cs="Century Gothic" w:eastAsia="Century Gothic" w:hint="default"/>
          <w:spacing w:val="-3"/>
        </w:rPr>
        <w:t>4.</w:t>
      </w:r>
      <w:r>
        <w:rPr>
          <w:rFonts w:ascii="Century Gothic" w:hAnsi="Century Gothic" w:cs="Century Gothic" w:eastAsia="Century Gothic" w:hint="default"/>
          <w:spacing w:val="-40"/>
        </w:rPr>
        <w:t> </w:t>
      </w:r>
      <w:r>
        <w:rPr/>
        <w:t>其他重大合同”中的相关介绍。</w:t>
      </w:r>
    </w:p>
    <w:p>
      <w:pPr>
        <w:pStyle w:val="BodyText"/>
        <w:spacing w:line="240" w:lineRule="auto" w:before="50"/>
        <w:ind w:left="119" w:right="0"/>
        <w:jc w:val="left"/>
      </w:pPr>
      <w:r>
        <w:rPr>
          <w:rFonts w:ascii="Century Gothic" w:hAnsi="Century Gothic" w:cs="Century Gothic" w:eastAsia="Century Gothic" w:hint="default"/>
        </w:rPr>
        <w:t>11</w:t>
      </w:r>
      <w:r>
        <w:rPr/>
        <w:t>．冠捷科技相关</w:t>
      </w:r>
    </w:p>
    <w:p>
      <w:pPr>
        <w:pStyle w:val="BodyText"/>
        <w:spacing w:line="348" w:lineRule="auto"/>
        <w:ind w:left="119" w:right="237" w:firstLine="480"/>
        <w:jc w:val="both"/>
      </w:pPr>
      <w:r>
        <w:rPr>
          <w:spacing w:val="-9"/>
        </w:rPr>
        <w:t>（</w:t>
      </w:r>
      <w:r>
        <w:rPr>
          <w:rFonts w:ascii="Century Gothic" w:hAnsi="Century Gothic" w:cs="Century Gothic" w:eastAsia="Century Gothic" w:hint="default"/>
          <w:spacing w:val="-9"/>
        </w:rPr>
        <w:t>1</w:t>
      </w:r>
      <w:r>
        <w:rPr>
          <w:spacing w:val="-9"/>
        </w:rPr>
        <w:t>）</w:t>
      </w:r>
      <w:r>
        <w:rPr>
          <w:rFonts w:ascii="Century Gothic" w:hAnsi="Century Gothic" w:cs="Century Gothic" w:eastAsia="Century Gothic" w:hint="default"/>
          <w:spacing w:val="-9"/>
        </w:rPr>
        <w:t>2012 </w:t>
      </w:r>
      <w:r>
        <w:rPr/>
        <w:t>年 </w:t>
      </w:r>
      <w:r>
        <w:rPr>
          <w:rFonts w:ascii="Century Gothic" w:hAnsi="Century Gothic" w:cs="Century Gothic" w:eastAsia="Century Gothic" w:hint="default"/>
        </w:rPr>
        <w:t>1</w:t>
      </w:r>
      <w:r>
        <w:rPr>
          <w:rFonts w:ascii="Century Gothic" w:hAnsi="Century Gothic" w:cs="Century Gothic" w:eastAsia="Century Gothic" w:hint="default"/>
          <w:spacing w:val="-41"/>
        </w:rPr>
        <w:t> </w:t>
      </w:r>
      <w:r>
        <w:rPr>
          <w:spacing w:val="-3"/>
        </w:rPr>
        <w:t>月，美国国际贸易委员会基于一家第三者申诉公司就冠捷科</w:t>
      </w:r>
      <w:r>
        <w:rPr/>
        <w:t> </w:t>
      </w:r>
      <w:r>
        <w:rPr>
          <w:spacing w:val="-3"/>
        </w:rPr>
        <w:t>技及其一家联营公司及其它第三者公司的起诉展开调查。该调查是针对侵犯制造</w:t>
      </w:r>
      <w:r>
        <w:rPr>
          <w:spacing w:val="-109"/>
        </w:rPr>
        <w:t> </w:t>
      </w:r>
      <w:r>
        <w:rPr>
          <w:spacing w:val="-109"/>
        </w:rPr>
      </w:r>
      <w:r>
        <w:rPr/>
        <w:t>某些电视科技之专利</w:t>
      </w:r>
      <w:r>
        <w:rPr>
          <w:spacing w:val="-61"/>
        </w:rPr>
        <w:t> </w:t>
      </w:r>
      <w:r>
        <w:rPr>
          <w:rFonts w:ascii="Century Gothic" w:hAnsi="Century Gothic" w:cs="Century Gothic" w:eastAsia="Century Gothic" w:hint="default"/>
        </w:rPr>
        <w:t>IV</w:t>
      </w:r>
      <w:r>
        <w:rPr>
          <w:rFonts w:ascii="Century Gothic" w:hAnsi="Century Gothic" w:cs="Century Gothic" w:eastAsia="Century Gothic" w:hint="default"/>
          <w:spacing w:val="-8"/>
        </w:rPr>
        <w:t> </w:t>
      </w:r>
      <w:r>
        <w:rPr/>
        <w:t>而作出。</w:t>
      </w:r>
    </w:p>
    <w:p>
      <w:pPr>
        <w:pStyle w:val="BodyText"/>
        <w:spacing w:line="343" w:lineRule="auto" w:before="6"/>
        <w:ind w:left="119" w:right="229" w:firstLine="480"/>
        <w:jc w:val="both"/>
      </w:pPr>
      <w:r>
        <w:rPr>
          <w:spacing w:val="2"/>
        </w:rPr>
        <w:t>就对冠捷科技及该联营公司的起诉，申诉人主要指称：（</w:t>
      </w:r>
      <w:r>
        <w:rPr>
          <w:rFonts w:ascii="Century Gothic" w:hAnsi="Century Gothic" w:cs="Century Gothic" w:eastAsia="Century Gothic" w:hint="default"/>
          <w:spacing w:val="2"/>
        </w:rPr>
        <w:t>i</w:t>
      </w:r>
      <w:r>
        <w:rPr>
          <w:spacing w:val="2"/>
        </w:rPr>
        <w:t>）彼等于美国已</w:t>
      </w:r>
      <w:r>
        <w:rPr>
          <w:spacing w:val="3"/>
        </w:rPr>
        <w:t> </w:t>
      </w:r>
      <w:r>
        <w:rPr/>
        <w:t>经销售、进口及进口销售某些直接侵犯专利</w:t>
      </w:r>
      <w:r>
        <w:rPr>
          <w:spacing w:val="-65"/>
        </w:rPr>
        <w:t> </w:t>
      </w:r>
      <w:r>
        <w:rPr>
          <w:rFonts w:ascii="Century Gothic" w:hAnsi="Century Gothic" w:cs="Century Gothic" w:eastAsia="Century Gothic" w:hint="default"/>
        </w:rPr>
        <w:t>IV</w:t>
      </w:r>
      <w:r>
        <w:rPr>
          <w:rFonts w:ascii="Century Gothic" w:hAnsi="Century Gothic" w:cs="Century Gothic" w:eastAsia="Century Gothic" w:hint="default"/>
          <w:spacing w:val="-12"/>
        </w:rPr>
        <w:t> </w:t>
      </w:r>
      <w:r>
        <w:rPr>
          <w:spacing w:val="-3"/>
        </w:rPr>
        <w:t>的电视；及（</w:t>
      </w:r>
      <w:r>
        <w:rPr>
          <w:rFonts w:ascii="Century Gothic" w:hAnsi="Century Gothic" w:cs="Century Gothic" w:eastAsia="Century Gothic" w:hint="default"/>
          <w:spacing w:val="-3"/>
        </w:rPr>
        <w:t>ii</w:t>
      </w:r>
      <w:r>
        <w:rPr>
          <w:spacing w:val="-3"/>
        </w:rPr>
        <w:t>）申诉人请求永久</w:t>
      </w:r>
      <w:r>
        <w:rPr/>
        <w:t> </w:t>
      </w:r>
      <w:r>
        <w:rPr>
          <w:spacing w:val="-3"/>
        </w:rPr>
        <w:t>禁制令禁止所有被控诉的电视进口美国，并要求暂时销售命令停止及终止所有有</w:t>
      </w:r>
      <w:r>
        <w:rPr>
          <w:spacing w:val="-109"/>
        </w:rPr>
        <w:t> </w:t>
      </w:r>
      <w:r>
        <w:rPr>
          <w:spacing w:val="-109"/>
        </w:rPr>
      </w:r>
      <w:r>
        <w:rPr/>
        <w:t>关已进口侵权产品的商业行为。</w:t>
      </w:r>
    </w:p>
    <w:p>
      <w:pPr>
        <w:pStyle w:val="BodyText"/>
        <w:spacing w:line="357" w:lineRule="auto" w:before="50"/>
        <w:ind w:left="119" w:right="237" w:firstLine="480"/>
        <w:jc w:val="both"/>
      </w:pPr>
      <w:r>
        <w:rPr>
          <w:spacing w:val="-3"/>
        </w:rPr>
        <w:t>冠捷科技董事认为由于该调查一案适才开始，现时无法对这次调查结果做出</w:t>
      </w:r>
      <w:r>
        <w:rPr/>
        <w:t> 评估。</w:t>
      </w:r>
    </w:p>
    <w:p>
      <w:pPr>
        <w:pStyle w:val="BodyText"/>
        <w:spacing w:line="336" w:lineRule="auto" w:before="36"/>
        <w:ind w:left="119" w:right="237" w:firstLine="480"/>
        <w:jc w:val="both"/>
      </w:pPr>
      <w:r>
        <w:rPr>
          <w:spacing w:val="-4"/>
        </w:rPr>
        <w:t>（</w:t>
      </w:r>
      <w:r>
        <w:rPr>
          <w:rFonts w:ascii="Century Gothic" w:hAnsi="Century Gothic" w:cs="Century Gothic" w:eastAsia="Century Gothic" w:hint="default"/>
          <w:spacing w:val="-4"/>
        </w:rPr>
        <w:t>2</w:t>
      </w:r>
      <w:r>
        <w:rPr>
          <w:spacing w:val="-4"/>
        </w:rPr>
        <w:t>）关于冠捷科技与飞利浦间建议交易在期后的进展情况详见“八</w:t>
      </w:r>
      <w:r>
        <w:rPr>
          <w:spacing w:val="11"/>
        </w:rPr>
        <w:t> </w:t>
      </w:r>
      <w:r>
        <w:rPr/>
        <w:t>董事会</w:t>
      </w:r>
      <w:r>
        <w:rPr/>
        <w:t> 报告”中的“非募集资金投资情况”中的相关介绍。</w:t>
      </w:r>
    </w:p>
    <w:p>
      <w:pPr>
        <w:pStyle w:val="BodyText"/>
        <w:spacing w:line="240" w:lineRule="auto" w:before="58"/>
        <w:ind w:left="599" w:right="0"/>
        <w:jc w:val="left"/>
      </w:pPr>
      <w:r>
        <w:rPr/>
        <w:t>（</w:t>
      </w:r>
      <w:r>
        <w:rPr>
          <w:rFonts w:ascii="Century Gothic" w:hAnsi="Century Gothic" w:cs="Century Gothic" w:eastAsia="Century Gothic" w:hint="default"/>
        </w:rPr>
        <w:t>3</w:t>
      </w:r>
      <w:r>
        <w:rPr/>
        <w:t>）</w:t>
      </w:r>
      <w:r>
        <w:rPr>
          <w:rFonts w:ascii="Century Gothic" w:hAnsi="Century Gothic" w:cs="Century Gothic" w:eastAsia="Century Gothic" w:hint="default"/>
        </w:rPr>
        <w:t>2012</w:t>
      </w:r>
      <w:r>
        <w:rPr>
          <w:rFonts w:ascii="Century Gothic" w:hAnsi="Century Gothic" w:cs="Century Gothic" w:eastAsia="Century Gothic" w:hint="default"/>
          <w:spacing w:val="12"/>
        </w:rPr>
        <w:t> </w:t>
      </w:r>
      <w:r>
        <w:rPr/>
        <w:t>年</w:t>
      </w:r>
      <w:r>
        <w:rPr>
          <w:spacing w:val="-41"/>
        </w:rPr>
        <w:t> </w:t>
      </w:r>
      <w:r>
        <w:rPr>
          <w:rFonts w:ascii="Century Gothic" w:hAnsi="Century Gothic" w:cs="Century Gothic" w:eastAsia="Century Gothic" w:hint="default"/>
        </w:rPr>
        <w:t>3</w:t>
      </w:r>
      <w:r>
        <w:rPr>
          <w:rFonts w:ascii="Century Gothic" w:hAnsi="Century Gothic" w:cs="Century Gothic" w:eastAsia="Century Gothic" w:hint="default"/>
          <w:spacing w:val="12"/>
        </w:rPr>
        <w:t> </w:t>
      </w:r>
      <w:r>
        <w:rPr/>
        <w:t>月，冠捷科技之子公司以人民币</w:t>
      </w:r>
      <w:r>
        <w:rPr>
          <w:spacing w:val="-41"/>
        </w:rPr>
        <w:t> </w:t>
      </w:r>
      <w:r>
        <w:rPr>
          <w:rFonts w:ascii="Century Gothic" w:hAnsi="Century Gothic" w:cs="Century Gothic" w:eastAsia="Century Gothic" w:hint="default"/>
        </w:rPr>
        <w:t>282,850,000</w:t>
      </w:r>
      <w:r>
        <w:rPr>
          <w:rFonts w:ascii="Century Gothic" w:hAnsi="Century Gothic" w:cs="Century Gothic" w:eastAsia="Century Gothic" w:hint="default"/>
          <w:spacing w:val="13"/>
        </w:rPr>
        <w:t> </w:t>
      </w:r>
      <w:r>
        <w:rPr/>
        <w:t>元的价格购</w:t>
      </w:r>
    </w:p>
    <w:p>
      <w:pPr>
        <w:pStyle w:val="BodyText"/>
        <w:spacing w:line="240" w:lineRule="auto"/>
        <w:ind w:right="0"/>
        <w:jc w:val="left"/>
      </w:pPr>
      <w:r>
        <w:rPr/>
        <w:t>买一幅位于上海市土地的使用权。冠捷科技公司董事预计此项交易将于</w:t>
      </w:r>
      <w:r>
        <w:rPr>
          <w:spacing w:val="-74"/>
        </w:rPr>
        <w:t> </w:t>
      </w:r>
      <w:r>
        <w:rPr>
          <w:rFonts w:ascii="Century Gothic" w:hAnsi="Century Gothic" w:cs="Century Gothic" w:eastAsia="Century Gothic" w:hint="default"/>
        </w:rPr>
        <w:t>2012</w:t>
      </w:r>
      <w:r>
        <w:rPr>
          <w:rFonts w:ascii="Century Gothic" w:hAnsi="Century Gothic" w:cs="Century Gothic" w:eastAsia="Century Gothic" w:hint="default"/>
          <w:spacing w:val="-21"/>
        </w:rPr>
        <w:t> </w:t>
      </w:r>
      <w:r>
        <w:rPr/>
        <w:t>年</w:t>
      </w:r>
    </w:p>
    <w:p>
      <w:pPr>
        <w:pStyle w:val="BodyText"/>
        <w:spacing w:line="240" w:lineRule="auto"/>
        <w:ind w:right="0"/>
        <w:jc w:val="left"/>
      </w:pPr>
      <w:r>
        <w:rPr>
          <w:rFonts w:ascii="Century Gothic" w:hAnsi="Century Gothic" w:cs="Century Gothic" w:eastAsia="Century Gothic" w:hint="default"/>
        </w:rPr>
        <w:t>12</w:t>
      </w:r>
      <w:r>
        <w:rPr>
          <w:rFonts w:ascii="Century Gothic" w:hAnsi="Century Gothic" w:cs="Century Gothic" w:eastAsia="Century Gothic" w:hint="default"/>
          <w:spacing w:val="-9"/>
        </w:rPr>
        <w:t> </w:t>
      </w:r>
      <w:r>
        <w:rPr/>
        <w:t>月</w:t>
      </w:r>
      <w:r>
        <w:rPr>
          <w:spacing w:val="-62"/>
        </w:rPr>
        <w:t> </w:t>
      </w:r>
      <w:r>
        <w:rPr>
          <w:rFonts w:ascii="Century Gothic" w:hAnsi="Century Gothic" w:cs="Century Gothic" w:eastAsia="Century Gothic" w:hint="default"/>
        </w:rPr>
        <w:t>31</w:t>
      </w:r>
      <w:r>
        <w:rPr>
          <w:rFonts w:ascii="Century Gothic" w:hAnsi="Century Gothic" w:cs="Century Gothic" w:eastAsia="Century Gothic" w:hint="default"/>
          <w:spacing w:val="-9"/>
        </w:rPr>
        <w:t> </w:t>
      </w:r>
      <w:r>
        <w:rPr/>
        <w:t>日前完成。</w:t>
      </w:r>
    </w:p>
    <w:p>
      <w:pPr>
        <w:spacing w:before="80"/>
        <w:ind w:left="120" w:right="0" w:firstLine="0"/>
        <w:jc w:val="left"/>
        <w:rPr>
          <w:rFonts w:ascii="仿宋" w:hAnsi="仿宋" w:cs="仿宋" w:eastAsia="仿宋" w:hint="default"/>
          <w:sz w:val="21"/>
          <w:szCs w:val="21"/>
        </w:rPr>
      </w:pPr>
      <w:r>
        <w:rPr>
          <w:rFonts w:ascii="仿宋" w:hAnsi="仿宋" w:cs="仿宋" w:eastAsia="仿宋" w:hint="default"/>
          <w:sz w:val="21"/>
          <w:szCs w:val="21"/>
        </w:rPr>
        <w:t>（注：以上贷款的获得均是基于公司所申请的综合授信额度内发生。）</w:t>
      </w:r>
    </w:p>
    <w:p>
      <w:pPr>
        <w:spacing w:after="0"/>
        <w:jc w:val="left"/>
        <w:rPr>
          <w:rFonts w:ascii="仿宋" w:hAnsi="仿宋" w:cs="仿宋" w:eastAsia="仿宋" w:hint="default"/>
          <w:sz w:val="21"/>
          <w:szCs w:val="21"/>
        </w:rPr>
        <w:sectPr>
          <w:pgSz w:w="11910" w:h="16840"/>
          <w:pgMar w:header="0" w:footer="962" w:top="1480" w:bottom="1160" w:left="1680" w:right="1560"/>
        </w:sectPr>
      </w:pPr>
    </w:p>
    <w:p>
      <w:pPr>
        <w:pStyle w:val="Heading1"/>
        <w:tabs>
          <w:tab w:pos="843" w:val="left" w:leader="none"/>
        </w:tabs>
        <w:spacing w:line="351" w:lineRule="exact"/>
        <w:ind w:right="17"/>
        <w:jc w:val="center"/>
        <w:rPr>
          <w:b w:val="0"/>
          <w:bCs w:val="0"/>
        </w:rPr>
      </w:pPr>
      <w:bookmarkStart w:name="_TOC_250001" w:id="11"/>
      <w:r>
        <w:rPr>
          <w:w w:val="95"/>
        </w:rPr>
        <w:t>十一</w:t>
        <w:tab/>
      </w:r>
      <w:r>
        <w:rPr/>
        <w:t>财务报告</w:t>
      </w:r>
      <w:bookmarkEnd w:id="11"/>
      <w:r>
        <w:rPr>
          <w:b w:val="0"/>
          <w:bCs w:val="0"/>
        </w:rPr>
      </w:r>
    </w:p>
    <w:p>
      <w:pPr>
        <w:spacing w:line="240" w:lineRule="auto" w:before="4"/>
        <w:rPr>
          <w:rFonts w:ascii="黑体" w:hAnsi="黑体" w:cs="黑体" w:eastAsia="黑体" w:hint="default"/>
          <w:b/>
          <w:bCs/>
          <w:sz w:val="34"/>
          <w:szCs w:val="34"/>
        </w:rPr>
      </w:pPr>
    </w:p>
    <w:p>
      <w:pPr>
        <w:pStyle w:val="BodyText"/>
        <w:spacing w:line="336" w:lineRule="auto" w:before="0"/>
        <w:ind w:right="108"/>
        <w:jc w:val="both"/>
      </w:pPr>
      <w:r>
        <w:rPr>
          <w:rFonts w:ascii="Microsoft JhengHei" w:hAnsi="Microsoft JhengHei" w:cs="Microsoft JhengHei" w:eastAsia="Microsoft JhengHei" w:hint="default"/>
          <w:b/>
          <w:bCs/>
          <w:spacing w:val="-3"/>
        </w:rPr>
        <w:t>（一）审计意见：</w:t>
      </w:r>
      <w:r>
        <w:rPr>
          <w:spacing w:val="-3"/>
        </w:rPr>
        <w:t>公司</w:t>
      </w:r>
      <w:r>
        <w:rPr>
          <w:spacing w:val="-67"/>
        </w:rPr>
        <w:t> </w:t>
      </w:r>
      <w:r>
        <w:rPr>
          <w:rFonts w:ascii="Century Gothic" w:hAnsi="Century Gothic" w:cs="Century Gothic" w:eastAsia="Century Gothic" w:hint="default"/>
        </w:rPr>
        <w:t>2011</w:t>
      </w:r>
      <w:r>
        <w:rPr>
          <w:rFonts w:ascii="Century Gothic" w:hAnsi="Century Gothic" w:cs="Century Gothic" w:eastAsia="Century Gothic" w:hint="default"/>
          <w:spacing w:val="-14"/>
        </w:rPr>
        <w:t> </w:t>
      </w:r>
      <w:r>
        <w:rPr/>
        <w:t>年度财务报告经信永中和会计师事务所有限责任公</w:t>
      </w:r>
      <w:r>
        <w:rPr>
          <w:spacing w:val="-1"/>
        </w:rPr>
        <w:t> </w:t>
      </w:r>
      <w:r>
        <w:rPr>
          <w:spacing w:val="27"/>
        </w:rPr>
        <w:t>司注册会计师郭晋龙、王雅明审计，出具了标准无保留意见的审计报告</w:t>
      </w:r>
      <w:r>
        <w:rPr>
          <w:spacing w:val="-118"/>
        </w:rPr>
        <w:t> </w:t>
      </w:r>
      <w:r>
        <w:rPr>
          <w:rFonts w:ascii="Century Gothic" w:hAnsi="Century Gothic" w:cs="Century Gothic" w:eastAsia="Century Gothic" w:hint="default"/>
        </w:rPr>
        <w:t>[XYZH/2011SZA1015]</w:t>
      </w:r>
      <w:r>
        <w:rPr/>
        <w:t>。</w:t>
      </w:r>
    </w:p>
    <w:p>
      <w:pPr>
        <w:pStyle w:val="Heading2"/>
        <w:spacing w:line="362" w:lineRule="exact"/>
        <w:ind w:right="0"/>
        <w:jc w:val="both"/>
        <w:rPr>
          <w:b w:val="0"/>
          <w:bCs w:val="0"/>
        </w:rPr>
      </w:pPr>
      <w:r>
        <w:rPr/>
        <w:t>（二）会计报表（附件一）</w:t>
      </w:r>
      <w:r>
        <w:rPr>
          <w:b w:val="0"/>
          <w:bCs w:val="0"/>
        </w:rPr>
      </w:r>
    </w:p>
    <w:p>
      <w:pPr>
        <w:pStyle w:val="Heading2"/>
        <w:spacing w:line="240" w:lineRule="auto" w:before="50"/>
        <w:ind w:right="0"/>
        <w:jc w:val="both"/>
        <w:rPr>
          <w:b w:val="0"/>
          <w:bCs w:val="0"/>
        </w:rPr>
      </w:pPr>
      <w:r>
        <w:rPr/>
        <w:t>（三）会计报表附注（附件一）</w:t>
      </w:r>
      <w:r>
        <w:rPr>
          <w:b w:val="0"/>
          <w:bCs w:val="0"/>
        </w:rPr>
      </w:r>
    </w:p>
    <w:p>
      <w:pPr>
        <w:spacing w:line="240" w:lineRule="auto" w:before="0"/>
        <w:rPr>
          <w:rFonts w:ascii="Microsoft JhengHei" w:hAnsi="Microsoft JhengHei" w:cs="Microsoft JhengHei" w:eastAsia="Microsoft JhengHei" w:hint="default"/>
          <w:b/>
          <w:bCs/>
          <w:sz w:val="24"/>
          <w:szCs w:val="24"/>
        </w:rPr>
      </w:pPr>
    </w:p>
    <w:p>
      <w:pPr>
        <w:spacing w:line="240" w:lineRule="auto" w:before="12"/>
        <w:rPr>
          <w:rFonts w:ascii="Microsoft JhengHei" w:hAnsi="Microsoft JhengHei" w:cs="Microsoft JhengHei" w:eastAsia="Microsoft JhengHei" w:hint="default"/>
          <w:b/>
          <w:bCs/>
          <w:sz w:val="21"/>
          <w:szCs w:val="21"/>
        </w:rPr>
      </w:pPr>
    </w:p>
    <w:p>
      <w:pPr>
        <w:pStyle w:val="Heading1"/>
        <w:tabs>
          <w:tab w:pos="843" w:val="left" w:leader="none"/>
        </w:tabs>
        <w:spacing w:line="240" w:lineRule="auto"/>
        <w:ind w:right="16"/>
        <w:jc w:val="center"/>
        <w:rPr>
          <w:b w:val="0"/>
          <w:bCs w:val="0"/>
        </w:rPr>
      </w:pPr>
      <w:bookmarkStart w:name="_TOC_250000" w:id="12"/>
      <w:r>
        <w:rPr>
          <w:w w:val="95"/>
        </w:rPr>
        <w:t>十二</w:t>
        <w:tab/>
      </w:r>
      <w:r>
        <w:rPr/>
        <w:t>备查文件目录</w:t>
      </w:r>
      <w:bookmarkEnd w:id="12"/>
      <w:r>
        <w:rPr>
          <w:b w:val="0"/>
          <w:bCs w:val="0"/>
        </w:rPr>
      </w:r>
    </w:p>
    <w:p>
      <w:pPr>
        <w:pStyle w:val="Heading2"/>
        <w:spacing w:line="268" w:lineRule="auto" w:before="136"/>
        <w:ind w:right="133"/>
        <w:jc w:val="both"/>
        <w:rPr>
          <w:b w:val="0"/>
          <w:bCs w:val="0"/>
        </w:rPr>
      </w:pPr>
      <w:r>
        <w:rPr>
          <w:spacing w:val="4"/>
        </w:rPr>
        <w:t>（一）载有法定代表人、总裁、财务负责人、会计机构负责人签名并盖章的会 </w:t>
      </w:r>
      <w:r>
        <w:rPr/>
        <w:t>计报表</w:t>
      </w:r>
      <w:r>
        <w:rPr>
          <w:b w:val="0"/>
          <w:bCs w:val="0"/>
        </w:rPr>
      </w:r>
    </w:p>
    <w:p>
      <w:pPr>
        <w:pStyle w:val="Heading2"/>
        <w:spacing w:line="240" w:lineRule="auto" w:before="12"/>
        <w:ind w:right="0"/>
        <w:jc w:val="both"/>
        <w:rPr>
          <w:b w:val="0"/>
          <w:bCs w:val="0"/>
        </w:rPr>
      </w:pPr>
      <w:r>
        <w:rPr/>
        <w:t>（二）载有会计师事务所盖章、注册会计师签名并盖章的审计报告正本</w:t>
      </w:r>
      <w:r>
        <w:rPr>
          <w:b w:val="0"/>
          <w:bCs w:val="0"/>
        </w:rPr>
      </w:r>
    </w:p>
    <w:p>
      <w:pPr>
        <w:pStyle w:val="Heading2"/>
        <w:spacing w:line="268" w:lineRule="auto" w:before="50"/>
        <w:ind w:right="133"/>
        <w:jc w:val="both"/>
        <w:rPr>
          <w:b w:val="0"/>
          <w:bCs w:val="0"/>
        </w:rPr>
      </w:pPr>
      <w:r>
        <w:rPr>
          <w:spacing w:val="4"/>
        </w:rPr>
        <w:t>（三）报告期内在《中国证券报》、《证券时报》、《上海证券报》公开披露 </w:t>
      </w:r>
      <w:r>
        <w:rPr/>
        <w:t>过的公司所有文件正本及公告原稿。</w:t>
      </w:r>
      <w:r>
        <w:rPr>
          <w:b w:val="0"/>
          <w:bCs w:val="0"/>
        </w:rPr>
      </w:r>
    </w:p>
    <w:p>
      <w:pPr>
        <w:spacing w:line="240" w:lineRule="auto" w:before="0"/>
        <w:rPr>
          <w:rFonts w:ascii="Microsoft JhengHei" w:hAnsi="Microsoft JhengHei" w:cs="Microsoft JhengHei" w:eastAsia="Microsoft JhengHei" w:hint="default"/>
          <w:b/>
          <w:bCs/>
          <w:sz w:val="24"/>
          <w:szCs w:val="24"/>
        </w:rPr>
      </w:pPr>
    </w:p>
    <w:p>
      <w:pPr>
        <w:spacing w:line="240" w:lineRule="auto" w:before="9"/>
        <w:rPr>
          <w:rFonts w:ascii="Microsoft JhengHei" w:hAnsi="Microsoft JhengHei" w:cs="Microsoft JhengHei" w:eastAsia="Microsoft JhengHei" w:hint="default"/>
          <w:b/>
          <w:bCs/>
          <w:sz w:val="12"/>
          <w:szCs w:val="12"/>
        </w:rPr>
      </w:pPr>
    </w:p>
    <w:p>
      <w:pPr>
        <w:pStyle w:val="Heading2"/>
        <w:spacing w:line="268" w:lineRule="auto"/>
        <w:ind w:left="6259" w:right="133" w:hanging="1448"/>
        <w:jc w:val="left"/>
        <w:rPr>
          <w:b w:val="0"/>
          <w:bCs w:val="0"/>
        </w:rPr>
      </w:pPr>
      <w:r>
        <w:rPr/>
        <w:t>中国长城计算机深圳股份有限公司</w:t>
      </w:r>
      <w:r>
        <w:rPr>
          <w:spacing w:val="-46"/>
        </w:rPr>
        <w:t> </w:t>
      </w:r>
      <w:r>
        <w:rPr/>
        <w:t>董事会</w:t>
      </w:r>
      <w:r>
        <w:rPr>
          <w:b w:val="0"/>
          <w:bCs w:val="0"/>
        </w:rPr>
      </w:r>
    </w:p>
    <w:p>
      <w:pPr>
        <w:pStyle w:val="Heading2"/>
        <w:spacing w:line="240" w:lineRule="auto" w:before="12"/>
        <w:ind w:left="5575" w:right="117"/>
        <w:jc w:val="left"/>
        <w:rPr>
          <w:b w:val="0"/>
          <w:bCs w:val="0"/>
        </w:rPr>
      </w:pPr>
      <w:r>
        <w:rPr/>
        <w:t>二 </w:t>
      </w:r>
      <w:r>
        <w:rPr>
          <w:rFonts w:ascii="Century Gothic" w:hAnsi="Century Gothic" w:cs="Century Gothic" w:eastAsia="Century Gothic" w:hint="default"/>
        </w:rPr>
        <w:t>O </w:t>
      </w:r>
      <w:r>
        <w:rPr/>
        <w:t>一二年四月十三日</w:t>
      </w:r>
      <w:r>
        <w:rPr>
          <w:b w:val="0"/>
          <w:bCs w:val="0"/>
        </w:rPr>
      </w:r>
    </w:p>
    <w:p>
      <w:pPr>
        <w:spacing w:after="0" w:line="240" w:lineRule="auto"/>
        <w:jc w:val="left"/>
        <w:sectPr>
          <w:pgSz w:w="11910" w:h="16840"/>
          <w:pgMar w:header="0" w:footer="962" w:top="1540" w:bottom="1160" w:left="1680" w:right="1660"/>
        </w:sectPr>
      </w:pPr>
    </w:p>
    <w:p>
      <w:pPr>
        <w:spacing w:line="240" w:lineRule="auto" w:before="9"/>
        <w:rPr>
          <w:rFonts w:ascii="Microsoft JhengHei" w:hAnsi="Microsoft JhengHei" w:cs="Microsoft JhengHei" w:eastAsia="Microsoft JhengHei" w:hint="default"/>
          <w:b/>
          <w:bCs/>
          <w:sz w:val="4"/>
          <w:szCs w:val="4"/>
        </w:rPr>
      </w:pPr>
    </w:p>
    <w:p>
      <w:pPr>
        <w:spacing w:line="20" w:lineRule="exact"/>
        <w:ind w:left="102"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19.05pt;height:.75pt;mso-position-horizontal-relative:char;mso-position-vertical-relative:line" coordorigin="0,0" coordsize="8381,15">
            <v:group style="position:absolute;left:7;top:7;width:8367;height:2" coordorigin="7,7" coordsize="8367,2">
              <v:shape style="position:absolute;left:7;top:7;width:8367;height:2" coordorigin="7,7" coordsize="8367,0" path="m7,7l8374,7e" filled="false" stroked="true" strokeweight=".71997pt" strokecolor="#000000">
                <v:path arrowok="t"/>
              </v:shape>
            </v:group>
          </v:group>
        </w:pict>
      </w:r>
      <w:r>
        <w:rPr>
          <w:rFonts w:ascii="Microsoft JhengHei" w:hAnsi="Microsoft JhengHei" w:cs="Microsoft JhengHei" w:eastAsia="Microsoft JhengHei" w:hint="default"/>
          <w:sz w:val="2"/>
          <w:szCs w:val="2"/>
        </w:rPr>
      </w:r>
    </w:p>
    <w:p>
      <w:pPr>
        <w:spacing w:line="240" w:lineRule="auto" w:before="12"/>
        <w:rPr>
          <w:rFonts w:ascii="Microsoft JhengHei" w:hAnsi="Microsoft JhengHei" w:cs="Microsoft JhengHei" w:eastAsia="Microsoft JhengHei" w:hint="default"/>
          <w:b/>
          <w:bCs/>
          <w:sz w:val="23"/>
          <w:szCs w:val="23"/>
        </w:rPr>
      </w:pPr>
    </w:p>
    <w:p>
      <w:pPr>
        <w:spacing w:line="408" w:lineRule="auto" w:before="13"/>
        <w:ind w:left="1883" w:right="1879" w:firstLine="0"/>
        <w:jc w:val="center"/>
        <w:rPr>
          <w:rFonts w:ascii="黑体" w:hAnsi="黑体" w:cs="黑体" w:eastAsia="黑体" w:hint="default"/>
          <w:sz w:val="28"/>
          <w:szCs w:val="28"/>
        </w:rPr>
      </w:pPr>
      <w:r>
        <w:rPr>
          <w:rFonts w:ascii="黑体" w:hAnsi="黑体" w:cs="黑体" w:eastAsia="黑体" w:hint="default"/>
          <w:b/>
          <w:bCs/>
          <w:spacing w:val="38"/>
          <w:sz w:val="28"/>
          <w:szCs w:val="28"/>
        </w:rPr>
        <w:t>中国长城计算机深圳股份有限公司</w:t>
      </w:r>
      <w:r>
        <w:rPr>
          <w:rFonts w:ascii="黑体" w:hAnsi="黑体" w:cs="黑体" w:eastAsia="黑体" w:hint="default"/>
          <w:b/>
          <w:bCs/>
          <w:spacing w:val="-100"/>
          <w:sz w:val="28"/>
          <w:szCs w:val="28"/>
        </w:rPr>
        <w:t> </w:t>
      </w:r>
      <w:r>
        <w:rPr>
          <w:rFonts w:ascii="黑体" w:hAnsi="黑体" w:cs="黑体" w:eastAsia="黑体" w:hint="default"/>
          <w:b/>
          <w:bCs/>
          <w:spacing w:val="15"/>
          <w:sz w:val="28"/>
          <w:szCs w:val="28"/>
        </w:rPr>
        <w:t>2011</w:t>
      </w:r>
      <w:r>
        <w:rPr>
          <w:rFonts w:ascii="黑体" w:hAnsi="黑体" w:cs="黑体" w:eastAsia="黑体" w:hint="default"/>
          <w:b/>
          <w:bCs/>
          <w:spacing w:val="-44"/>
          <w:sz w:val="28"/>
          <w:szCs w:val="28"/>
        </w:rPr>
        <w:t> </w:t>
      </w:r>
      <w:r>
        <w:rPr>
          <w:rFonts w:ascii="黑体" w:hAnsi="黑体" w:cs="黑体" w:eastAsia="黑体" w:hint="default"/>
          <w:b/>
          <w:bCs/>
          <w:sz w:val="28"/>
          <w:szCs w:val="28"/>
        </w:rPr>
        <w:t>年</w:t>
      </w:r>
      <w:r>
        <w:rPr>
          <w:rFonts w:ascii="黑体" w:hAnsi="黑体" w:cs="黑体" w:eastAsia="黑体" w:hint="default"/>
          <w:b/>
          <w:bCs/>
          <w:spacing w:val="-103"/>
          <w:sz w:val="28"/>
          <w:szCs w:val="28"/>
        </w:rPr>
        <w:t> </w:t>
      </w:r>
      <w:r>
        <w:rPr>
          <w:rFonts w:ascii="黑体" w:hAnsi="黑体" w:cs="黑体" w:eastAsia="黑体" w:hint="default"/>
          <w:b/>
          <w:bCs/>
          <w:sz w:val="28"/>
          <w:szCs w:val="28"/>
        </w:rPr>
        <w:t>度</w:t>
      </w:r>
      <w:r>
        <w:rPr>
          <w:rFonts w:ascii="黑体" w:hAnsi="黑体" w:cs="黑体" w:eastAsia="黑体" w:hint="default"/>
          <w:sz w:val="28"/>
          <w:szCs w:val="28"/>
        </w:rPr>
      </w:r>
    </w:p>
    <w:p>
      <w:pPr>
        <w:spacing w:before="61"/>
        <w:ind w:left="1879" w:right="1879" w:firstLine="0"/>
        <w:jc w:val="center"/>
        <w:rPr>
          <w:rFonts w:ascii="黑体" w:hAnsi="黑体" w:cs="黑体" w:eastAsia="黑体" w:hint="default"/>
          <w:sz w:val="28"/>
          <w:szCs w:val="28"/>
        </w:rPr>
      </w:pPr>
      <w:r>
        <w:rPr>
          <w:rFonts w:ascii="黑体" w:hAnsi="黑体" w:cs="黑体" w:eastAsia="黑体" w:hint="default"/>
          <w:b/>
          <w:bCs/>
          <w:spacing w:val="30"/>
          <w:sz w:val="28"/>
          <w:szCs w:val="28"/>
        </w:rPr>
        <w:t>审计报告</w:t>
      </w:r>
      <w:r>
        <w:rPr>
          <w:rFonts w:ascii="黑体" w:hAnsi="黑体" w:cs="黑体" w:eastAsia="黑体" w:hint="default"/>
          <w:b/>
          <w:bCs/>
          <w:spacing w:val="-100"/>
          <w:sz w:val="28"/>
          <w:szCs w:val="28"/>
        </w:rPr>
        <w:t> </w:t>
      </w:r>
      <w:r>
        <w:rPr>
          <w:rFonts w:ascii="黑体" w:hAnsi="黑体" w:cs="黑体" w:eastAsia="黑体" w:hint="default"/>
          <w:sz w:val="28"/>
          <w:szCs w:val="28"/>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3"/>
        <w:rPr>
          <w:rFonts w:ascii="黑体" w:hAnsi="黑体" w:cs="黑体" w:eastAsia="黑体" w:hint="default"/>
          <w:b/>
          <w:bCs/>
          <w:sz w:val="21"/>
          <w:szCs w:val="21"/>
        </w:rPr>
      </w:pPr>
    </w:p>
    <w:tbl>
      <w:tblPr>
        <w:tblW w:w="0" w:type="auto"/>
        <w:jc w:val="left"/>
        <w:tblInd w:w="766" w:type="dxa"/>
        <w:tblLayout w:type="fixed"/>
        <w:tblCellMar>
          <w:top w:w="0" w:type="dxa"/>
          <w:left w:w="0" w:type="dxa"/>
          <w:bottom w:w="0" w:type="dxa"/>
          <w:right w:w="0" w:type="dxa"/>
        </w:tblCellMar>
        <w:tblLook w:val="01E0"/>
      </w:tblPr>
      <w:tblGrid>
        <w:gridCol w:w="4601"/>
        <w:gridCol w:w="2201"/>
      </w:tblGrid>
      <w:tr>
        <w:trPr>
          <w:trHeight w:val="454" w:hRule="exact"/>
        </w:trPr>
        <w:tc>
          <w:tcPr>
            <w:tcW w:w="460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黑体" w:hAnsi="黑体" w:cs="黑体" w:eastAsia="黑体" w:hint="default"/>
                <w:sz w:val="24"/>
                <w:szCs w:val="24"/>
              </w:rPr>
            </w:pPr>
            <w:r>
              <w:rPr>
                <w:rFonts w:ascii="黑体" w:hAnsi="黑体" w:cs="黑体" w:eastAsia="黑体" w:hint="default"/>
                <w:b/>
                <w:bCs/>
                <w:sz w:val="24"/>
                <w:szCs w:val="24"/>
              </w:rPr>
              <w:t>索引</w:t>
            </w:r>
            <w:r>
              <w:rPr>
                <w:rFonts w:ascii="黑体" w:hAnsi="黑体" w:cs="黑体" w:eastAsia="黑体" w:hint="default"/>
                <w:sz w:val="24"/>
                <w:szCs w:val="24"/>
              </w:rPr>
            </w:r>
          </w:p>
        </w:tc>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3"/>
              <w:jc w:val="right"/>
              <w:rPr>
                <w:rFonts w:ascii="黑体" w:hAnsi="黑体" w:cs="黑体" w:eastAsia="黑体" w:hint="default"/>
                <w:sz w:val="24"/>
                <w:szCs w:val="24"/>
              </w:rPr>
            </w:pPr>
            <w:r>
              <w:rPr>
                <w:rFonts w:ascii="黑体" w:hAnsi="黑体" w:cs="黑体" w:eastAsia="黑体" w:hint="default"/>
                <w:b/>
                <w:bCs/>
                <w:sz w:val="24"/>
                <w:szCs w:val="24"/>
              </w:rPr>
              <w:t>页码</w:t>
            </w:r>
            <w:r>
              <w:rPr>
                <w:rFonts w:ascii="黑体" w:hAnsi="黑体" w:cs="黑体" w:eastAsia="黑体" w:hint="default"/>
                <w:sz w:val="24"/>
                <w:szCs w:val="24"/>
              </w:rPr>
            </w:r>
          </w:p>
        </w:tc>
      </w:tr>
      <w:tr>
        <w:trPr>
          <w:trHeight w:val="468" w:hRule="exact"/>
        </w:trPr>
        <w:tc>
          <w:tcPr>
            <w:tcW w:w="4601"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黑体" w:hAnsi="黑体" w:cs="黑体" w:eastAsia="黑体" w:hint="default"/>
                <w:sz w:val="24"/>
                <w:szCs w:val="24"/>
              </w:rPr>
            </w:pPr>
            <w:r>
              <w:rPr>
                <w:rFonts w:ascii="黑体" w:hAnsi="黑体" w:cs="黑体" w:eastAsia="黑体" w:hint="default"/>
                <w:sz w:val="24"/>
                <w:szCs w:val="24"/>
              </w:rPr>
              <w:t>审计报告</w:t>
            </w:r>
          </w:p>
        </w:tc>
        <w:tc>
          <w:tcPr>
            <w:tcW w:w="2201" w:type="dxa"/>
            <w:tcBorders>
              <w:top w:val="nil" w:sz="6" w:space="0" w:color="auto"/>
              <w:left w:val="nil" w:sz="6" w:space="0" w:color="auto"/>
              <w:bottom w:val="nil" w:sz="6" w:space="0" w:color="auto"/>
              <w:right w:val="nil" w:sz="6" w:space="0" w:color="auto"/>
            </w:tcBorders>
          </w:tcPr>
          <w:p>
            <w:pPr/>
          </w:p>
        </w:tc>
      </w:tr>
      <w:tr>
        <w:trPr>
          <w:trHeight w:val="468" w:hRule="exact"/>
        </w:trPr>
        <w:tc>
          <w:tcPr>
            <w:tcW w:w="4601"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黑体" w:hAnsi="黑体" w:cs="黑体" w:eastAsia="黑体" w:hint="default"/>
                <w:sz w:val="24"/>
                <w:szCs w:val="24"/>
              </w:rPr>
            </w:pPr>
            <w:r>
              <w:rPr>
                <w:rFonts w:ascii="黑体" w:hAnsi="黑体" w:cs="黑体" w:eastAsia="黑体" w:hint="default"/>
                <w:sz w:val="24"/>
                <w:szCs w:val="24"/>
              </w:rPr>
              <w:t>公司财务报告</w:t>
            </w:r>
          </w:p>
        </w:tc>
        <w:tc>
          <w:tcPr>
            <w:tcW w:w="2201" w:type="dxa"/>
            <w:tcBorders>
              <w:top w:val="nil" w:sz="6" w:space="0" w:color="auto"/>
              <w:left w:val="nil" w:sz="6" w:space="0" w:color="auto"/>
              <w:bottom w:val="nil" w:sz="6" w:space="0" w:color="auto"/>
              <w:right w:val="nil" w:sz="6" w:space="0" w:color="auto"/>
            </w:tcBorders>
          </w:tcPr>
          <w:p>
            <w:pPr/>
          </w:p>
        </w:tc>
      </w:tr>
      <w:tr>
        <w:trPr>
          <w:trHeight w:val="468" w:hRule="exact"/>
        </w:trPr>
        <w:tc>
          <w:tcPr>
            <w:tcW w:w="4601" w:type="dxa"/>
            <w:tcBorders>
              <w:top w:val="nil" w:sz="6" w:space="0" w:color="auto"/>
              <w:left w:val="nil" w:sz="6" w:space="0" w:color="auto"/>
              <w:bottom w:val="nil" w:sz="6" w:space="0" w:color="auto"/>
              <w:right w:val="nil" w:sz="6" w:space="0" w:color="auto"/>
            </w:tcBorders>
          </w:tcPr>
          <w:p>
            <w:pPr>
              <w:pStyle w:val="TableParagraph"/>
              <w:tabs>
                <w:tab w:pos="514" w:val="left" w:leader="none"/>
              </w:tabs>
              <w:spacing w:line="240" w:lineRule="auto" w:before="40"/>
              <w:ind w:left="35" w:right="0"/>
              <w:jc w:val="left"/>
              <w:rPr>
                <w:rFonts w:ascii="黑体" w:hAnsi="黑体" w:cs="黑体" w:eastAsia="黑体" w:hint="default"/>
                <w:sz w:val="24"/>
                <w:szCs w:val="24"/>
              </w:rPr>
            </w:pPr>
            <w:r>
              <w:rPr>
                <w:rFonts w:ascii="黑体" w:hAnsi="黑体" w:cs="黑体" w:eastAsia="黑体" w:hint="default"/>
                <w:sz w:val="24"/>
                <w:szCs w:val="24"/>
              </w:rPr>
              <w:t>—</w:t>
              <w:tab/>
              <w:t>合并资产负债表</w:t>
            </w:r>
          </w:p>
        </w:tc>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黑体" w:hAnsi="黑体" w:cs="黑体" w:eastAsia="黑体" w:hint="default"/>
                <w:sz w:val="24"/>
                <w:szCs w:val="24"/>
              </w:rPr>
            </w:pPr>
            <w:r>
              <w:rPr>
                <w:rFonts w:ascii="黑体"/>
                <w:sz w:val="24"/>
              </w:rPr>
              <w:t>1-2</w:t>
            </w:r>
          </w:p>
        </w:tc>
      </w:tr>
      <w:tr>
        <w:trPr>
          <w:trHeight w:val="468" w:hRule="exact"/>
        </w:trPr>
        <w:tc>
          <w:tcPr>
            <w:tcW w:w="4601" w:type="dxa"/>
            <w:tcBorders>
              <w:top w:val="nil" w:sz="6" w:space="0" w:color="auto"/>
              <w:left w:val="nil" w:sz="6" w:space="0" w:color="auto"/>
              <w:bottom w:val="nil" w:sz="6" w:space="0" w:color="auto"/>
              <w:right w:val="nil" w:sz="6" w:space="0" w:color="auto"/>
            </w:tcBorders>
          </w:tcPr>
          <w:p>
            <w:pPr>
              <w:pStyle w:val="TableParagraph"/>
              <w:tabs>
                <w:tab w:pos="514" w:val="left" w:leader="none"/>
              </w:tabs>
              <w:spacing w:line="240" w:lineRule="auto" w:before="40"/>
              <w:ind w:left="35" w:right="0"/>
              <w:jc w:val="left"/>
              <w:rPr>
                <w:rFonts w:ascii="黑体" w:hAnsi="黑体" w:cs="黑体" w:eastAsia="黑体" w:hint="default"/>
                <w:sz w:val="24"/>
                <w:szCs w:val="24"/>
              </w:rPr>
            </w:pPr>
            <w:r>
              <w:rPr>
                <w:rFonts w:ascii="黑体" w:hAnsi="黑体" w:cs="黑体" w:eastAsia="黑体" w:hint="default"/>
                <w:sz w:val="24"/>
                <w:szCs w:val="24"/>
              </w:rPr>
              <w:t>—</w:t>
              <w:tab/>
              <w:t>母公司资产负债表</w:t>
            </w:r>
          </w:p>
        </w:tc>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黑体" w:hAnsi="黑体" w:cs="黑体" w:eastAsia="黑体" w:hint="default"/>
                <w:sz w:val="24"/>
                <w:szCs w:val="24"/>
              </w:rPr>
            </w:pPr>
            <w:r>
              <w:rPr>
                <w:rFonts w:ascii="黑体"/>
                <w:sz w:val="24"/>
              </w:rPr>
              <w:t>3-4</w:t>
            </w:r>
          </w:p>
        </w:tc>
      </w:tr>
      <w:tr>
        <w:trPr>
          <w:trHeight w:val="468" w:hRule="exact"/>
        </w:trPr>
        <w:tc>
          <w:tcPr>
            <w:tcW w:w="4601" w:type="dxa"/>
            <w:tcBorders>
              <w:top w:val="nil" w:sz="6" w:space="0" w:color="auto"/>
              <w:left w:val="nil" w:sz="6" w:space="0" w:color="auto"/>
              <w:bottom w:val="nil" w:sz="6" w:space="0" w:color="auto"/>
              <w:right w:val="nil" w:sz="6" w:space="0" w:color="auto"/>
            </w:tcBorders>
          </w:tcPr>
          <w:p>
            <w:pPr>
              <w:pStyle w:val="TableParagraph"/>
              <w:tabs>
                <w:tab w:pos="514" w:val="left" w:leader="none"/>
              </w:tabs>
              <w:spacing w:line="240" w:lineRule="auto" w:before="40"/>
              <w:ind w:left="35" w:right="0"/>
              <w:jc w:val="left"/>
              <w:rPr>
                <w:rFonts w:ascii="黑体" w:hAnsi="黑体" w:cs="黑体" w:eastAsia="黑体" w:hint="default"/>
                <w:sz w:val="24"/>
                <w:szCs w:val="24"/>
              </w:rPr>
            </w:pPr>
            <w:r>
              <w:rPr>
                <w:rFonts w:ascii="黑体" w:hAnsi="黑体" w:cs="黑体" w:eastAsia="黑体" w:hint="default"/>
                <w:sz w:val="24"/>
                <w:szCs w:val="24"/>
              </w:rPr>
              <w:t>—</w:t>
              <w:tab/>
              <w:t>合并利润表</w:t>
            </w:r>
          </w:p>
        </w:tc>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黑体" w:hAnsi="黑体" w:cs="黑体" w:eastAsia="黑体" w:hint="default"/>
                <w:sz w:val="24"/>
                <w:szCs w:val="24"/>
              </w:rPr>
            </w:pPr>
            <w:r>
              <w:rPr>
                <w:rFonts w:ascii="黑体"/>
                <w:sz w:val="24"/>
              </w:rPr>
              <w:t>5</w:t>
            </w:r>
          </w:p>
        </w:tc>
      </w:tr>
      <w:tr>
        <w:trPr>
          <w:trHeight w:val="468" w:hRule="exact"/>
        </w:trPr>
        <w:tc>
          <w:tcPr>
            <w:tcW w:w="4601" w:type="dxa"/>
            <w:tcBorders>
              <w:top w:val="nil" w:sz="6" w:space="0" w:color="auto"/>
              <w:left w:val="nil" w:sz="6" w:space="0" w:color="auto"/>
              <w:bottom w:val="nil" w:sz="6" w:space="0" w:color="auto"/>
              <w:right w:val="nil" w:sz="6" w:space="0" w:color="auto"/>
            </w:tcBorders>
          </w:tcPr>
          <w:p>
            <w:pPr>
              <w:pStyle w:val="TableParagraph"/>
              <w:tabs>
                <w:tab w:pos="514" w:val="left" w:leader="none"/>
              </w:tabs>
              <w:spacing w:line="240" w:lineRule="auto" w:before="40"/>
              <w:ind w:left="35" w:right="0"/>
              <w:jc w:val="left"/>
              <w:rPr>
                <w:rFonts w:ascii="黑体" w:hAnsi="黑体" w:cs="黑体" w:eastAsia="黑体" w:hint="default"/>
                <w:sz w:val="24"/>
                <w:szCs w:val="24"/>
              </w:rPr>
            </w:pPr>
            <w:r>
              <w:rPr>
                <w:rFonts w:ascii="黑体" w:hAnsi="黑体" w:cs="黑体" w:eastAsia="黑体" w:hint="default"/>
                <w:sz w:val="24"/>
                <w:szCs w:val="24"/>
              </w:rPr>
              <w:t>—</w:t>
              <w:tab/>
              <w:t>母公司利润表</w:t>
            </w:r>
          </w:p>
        </w:tc>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黑体" w:hAnsi="黑体" w:cs="黑体" w:eastAsia="黑体" w:hint="default"/>
                <w:sz w:val="24"/>
                <w:szCs w:val="24"/>
              </w:rPr>
            </w:pPr>
            <w:r>
              <w:rPr>
                <w:rFonts w:ascii="黑体"/>
                <w:sz w:val="24"/>
              </w:rPr>
              <w:t>6</w:t>
            </w:r>
          </w:p>
        </w:tc>
      </w:tr>
      <w:tr>
        <w:trPr>
          <w:trHeight w:val="468" w:hRule="exact"/>
        </w:trPr>
        <w:tc>
          <w:tcPr>
            <w:tcW w:w="4601" w:type="dxa"/>
            <w:tcBorders>
              <w:top w:val="nil" w:sz="6" w:space="0" w:color="auto"/>
              <w:left w:val="nil" w:sz="6" w:space="0" w:color="auto"/>
              <w:bottom w:val="nil" w:sz="6" w:space="0" w:color="auto"/>
              <w:right w:val="nil" w:sz="6" w:space="0" w:color="auto"/>
            </w:tcBorders>
          </w:tcPr>
          <w:p>
            <w:pPr>
              <w:pStyle w:val="TableParagraph"/>
              <w:tabs>
                <w:tab w:pos="514" w:val="left" w:leader="none"/>
              </w:tabs>
              <w:spacing w:line="240" w:lineRule="auto" w:before="40"/>
              <w:ind w:left="35" w:right="0"/>
              <w:jc w:val="left"/>
              <w:rPr>
                <w:rFonts w:ascii="黑体" w:hAnsi="黑体" w:cs="黑体" w:eastAsia="黑体" w:hint="default"/>
                <w:sz w:val="24"/>
                <w:szCs w:val="24"/>
              </w:rPr>
            </w:pPr>
            <w:r>
              <w:rPr>
                <w:rFonts w:ascii="黑体" w:hAnsi="黑体" w:cs="黑体" w:eastAsia="黑体" w:hint="default"/>
                <w:sz w:val="24"/>
                <w:szCs w:val="24"/>
              </w:rPr>
              <w:t>—</w:t>
              <w:tab/>
              <w:t>合并现金流量表</w:t>
            </w:r>
          </w:p>
        </w:tc>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黑体" w:hAnsi="黑体" w:cs="黑体" w:eastAsia="黑体" w:hint="default"/>
                <w:sz w:val="24"/>
                <w:szCs w:val="24"/>
              </w:rPr>
            </w:pPr>
            <w:r>
              <w:rPr>
                <w:rFonts w:ascii="黑体"/>
                <w:sz w:val="24"/>
              </w:rPr>
              <w:t>7</w:t>
            </w:r>
          </w:p>
        </w:tc>
      </w:tr>
      <w:tr>
        <w:trPr>
          <w:trHeight w:val="468" w:hRule="exact"/>
        </w:trPr>
        <w:tc>
          <w:tcPr>
            <w:tcW w:w="4601" w:type="dxa"/>
            <w:tcBorders>
              <w:top w:val="nil" w:sz="6" w:space="0" w:color="auto"/>
              <w:left w:val="nil" w:sz="6" w:space="0" w:color="auto"/>
              <w:bottom w:val="nil" w:sz="6" w:space="0" w:color="auto"/>
              <w:right w:val="nil" w:sz="6" w:space="0" w:color="auto"/>
            </w:tcBorders>
          </w:tcPr>
          <w:p>
            <w:pPr>
              <w:pStyle w:val="TableParagraph"/>
              <w:tabs>
                <w:tab w:pos="514" w:val="left" w:leader="none"/>
              </w:tabs>
              <w:spacing w:line="240" w:lineRule="auto" w:before="40"/>
              <w:ind w:left="35" w:right="0"/>
              <w:jc w:val="left"/>
              <w:rPr>
                <w:rFonts w:ascii="黑体" w:hAnsi="黑体" w:cs="黑体" w:eastAsia="黑体" w:hint="default"/>
                <w:sz w:val="24"/>
                <w:szCs w:val="24"/>
              </w:rPr>
            </w:pPr>
            <w:r>
              <w:rPr>
                <w:rFonts w:ascii="黑体" w:hAnsi="黑体" w:cs="黑体" w:eastAsia="黑体" w:hint="default"/>
                <w:sz w:val="24"/>
                <w:szCs w:val="24"/>
              </w:rPr>
              <w:t>—</w:t>
              <w:tab/>
              <w:t>母公司现金流量表</w:t>
            </w:r>
          </w:p>
        </w:tc>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黑体" w:hAnsi="黑体" w:cs="黑体" w:eastAsia="黑体" w:hint="default"/>
                <w:sz w:val="24"/>
                <w:szCs w:val="24"/>
              </w:rPr>
            </w:pPr>
            <w:r>
              <w:rPr>
                <w:rFonts w:ascii="黑体"/>
                <w:sz w:val="24"/>
              </w:rPr>
              <w:t>8</w:t>
            </w:r>
          </w:p>
        </w:tc>
      </w:tr>
      <w:tr>
        <w:trPr>
          <w:trHeight w:val="468" w:hRule="exact"/>
        </w:trPr>
        <w:tc>
          <w:tcPr>
            <w:tcW w:w="4601" w:type="dxa"/>
            <w:tcBorders>
              <w:top w:val="nil" w:sz="6" w:space="0" w:color="auto"/>
              <w:left w:val="nil" w:sz="6" w:space="0" w:color="auto"/>
              <w:bottom w:val="nil" w:sz="6" w:space="0" w:color="auto"/>
              <w:right w:val="nil" w:sz="6" w:space="0" w:color="auto"/>
            </w:tcBorders>
          </w:tcPr>
          <w:p>
            <w:pPr>
              <w:pStyle w:val="TableParagraph"/>
              <w:tabs>
                <w:tab w:pos="514" w:val="left" w:leader="none"/>
              </w:tabs>
              <w:spacing w:line="240" w:lineRule="auto" w:before="40"/>
              <w:ind w:left="35" w:right="0"/>
              <w:jc w:val="left"/>
              <w:rPr>
                <w:rFonts w:ascii="黑体" w:hAnsi="黑体" w:cs="黑体" w:eastAsia="黑体" w:hint="default"/>
                <w:sz w:val="24"/>
                <w:szCs w:val="24"/>
              </w:rPr>
            </w:pPr>
            <w:r>
              <w:rPr>
                <w:rFonts w:ascii="黑体" w:hAnsi="黑体" w:cs="黑体" w:eastAsia="黑体" w:hint="default"/>
                <w:sz w:val="24"/>
                <w:szCs w:val="24"/>
              </w:rPr>
              <w:t>—</w:t>
              <w:tab/>
              <w:t>合并所有者权益变动表</w:t>
            </w:r>
          </w:p>
        </w:tc>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黑体" w:hAnsi="黑体" w:cs="黑体" w:eastAsia="黑体" w:hint="default"/>
                <w:sz w:val="24"/>
                <w:szCs w:val="24"/>
              </w:rPr>
            </w:pPr>
            <w:r>
              <w:rPr>
                <w:rFonts w:ascii="黑体"/>
                <w:sz w:val="24"/>
              </w:rPr>
              <w:t>9-10</w:t>
            </w:r>
          </w:p>
        </w:tc>
      </w:tr>
      <w:tr>
        <w:trPr>
          <w:trHeight w:val="468" w:hRule="exact"/>
        </w:trPr>
        <w:tc>
          <w:tcPr>
            <w:tcW w:w="4601" w:type="dxa"/>
            <w:tcBorders>
              <w:top w:val="nil" w:sz="6" w:space="0" w:color="auto"/>
              <w:left w:val="nil" w:sz="6" w:space="0" w:color="auto"/>
              <w:bottom w:val="nil" w:sz="6" w:space="0" w:color="auto"/>
              <w:right w:val="nil" w:sz="6" w:space="0" w:color="auto"/>
            </w:tcBorders>
          </w:tcPr>
          <w:p>
            <w:pPr>
              <w:pStyle w:val="TableParagraph"/>
              <w:tabs>
                <w:tab w:pos="514" w:val="left" w:leader="none"/>
              </w:tabs>
              <w:spacing w:line="240" w:lineRule="auto" w:before="40"/>
              <w:ind w:left="35" w:right="0"/>
              <w:jc w:val="left"/>
              <w:rPr>
                <w:rFonts w:ascii="黑体" w:hAnsi="黑体" w:cs="黑体" w:eastAsia="黑体" w:hint="default"/>
                <w:sz w:val="24"/>
                <w:szCs w:val="24"/>
              </w:rPr>
            </w:pPr>
            <w:r>
              <w:rPr>
                <w:rFonts w:ascii="黑体" w:hAnsi="黑体" w:cs="黑体" w:eastAsia="黑体" w:hint="default"/>
                <w:sz w:val="24"/>
                <w:szCs w:val="24"/>
              </w:rPr>
              <w:t>—</w:t>
              <w:tab/>
              <w:t>母公司所有者权益变动表</w:t>
            </w:r>
          </w:p>
        </w:tc>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黑体" w:hAnsi="黑体" w:cs="黑体" w:eastAsia="黑体" w:hint="default"/>
                <w:sz w:val="24"/>
                <w:szCs w:val="24"/>
              </w:rPr>
            </w:pPr>
            <w:r>
              <w:rPr>
                <w:rFonts w:ascii="黑体"/>
                <w:sz w:val="24"/>
              </w:rPr>
              <w:t>11-12</w:t>
            </w:r>
          </w:p>
        </w:tc>
      </w:tr>
      <w:tr>
        <w:trPr>
          <w:trHeight w:val="454" w:hRule="exact"/>
        </w:trPr>
        <w:tc>
          <w:tcPr>
            <w:tcW w:w="4601" w:type="dxa"/>
            <w:tcBorders>
              <w:top w:val="nil" w:sz="6" w:space="0" w:color="auto"/>
              <w:left w:val="nil" w:sz="6" w:space="0" w:color="auto"/>
              <w:bottom w:val="nil" w:sz="6" w:space="0" w:color="auto"/>
              <w:right w:val="nil" w:sz="6" w:space="0" w:color="auto"/>
            </w:tcBorders>
          </w:tcPr>
          <w:p>
            <w:pPr>
              <w:pStyle w:val="TableParagraph"/>
              <w:tabs>
                <w:tab w:pos="514" w:val="left" w:leader="none"/>
              </w:tabs>
              <w:spacing w:line="240" w:lineRule="auto" w:before="40"/>
              <w:ind w:left="35" w:right="0"/>
              <w:jc w:val="left"/>
              <w:rPr>
                <w:rFonts w:ascii="黑体" w:hAnsi="黑体" w:cs="黑体" w:eastAsia="黑体" w:hint="default"/>
                <w:sz w:val="24"/>
                <w:szCs w:val="24"/>
              </w:rPr>
            </w:pPr>
            <w:r>
              <w:rPr>
                <w:rFonts w:ascii="黑体" w:hAnsi="黑体" w:cs="黑体" w:eastAsia="黑体" w:hint="default"/>
                <w:sz w:val="24"/>
                <w:szCs w:val="24"/>
              </w:rPr>
              <w:t>—</w:t>
              <w:tab/>
              <w:t>财务报表附注</w:t>
            </w:r>
          </w:p>
        </w:tc>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黑体" w:hAnsi="黑体" w:cs="黑体" w:eastAsia="黑体" w:hint="default"/>
                <w:sz w:val="24"/>
                <w:szCs w:val="24"/>
              </w:rPr>
            </w:pPr>
            <w:r>
              <w:rPr>
                <w:rFonts w:ascii="黑体"/>
                <w:sz w:val="24"/>
              </w:rPr>
              <w:t>13-137</w:t>
            </w:r>
          </w:p>
        </w:tc>
      </w:tr>
    </w:tbl>
    <w:p>
      <w:pPr>
        <w:spacing w:after="0" w:line="240" w:lineRule="auto"/>
        <w:jc w:val="right"/>
        <w:rPr>
          <w:rFonts w:ascii="黑体" w:hAnsi="黑体" w:cs="黑体" w:eastAsia="黑体" w:hint="default"/>
          <w:sz w:val="24"/>
          <w:szCs w:val="24"/>
        </w:rPr>
        <w:sectPr>
          <w:footerReference w:type="default" r:id="rId14"/>
          <w:pgSz w:w="11910" w:h="16840"/>
          <w:pgMar w:footer="0" w:header="0" w:top="1000" w:bottom="280" w:left="1660" w:right="1660"/>
        </w:sectPr>
      </w:pPr>
    </w:p>
    <w:p>
      <w:pPr>
        <w:spacing w:line="319" w:lineRule="exact" w:before="0"/>
        <w:ind w:left="2814" w:right="-19" w:firstLine="0"/>
        <w:jc w:val="left"/>
        <w:rPr>
          <w:rFonts w:ascii="隶书" w:hAnsi="隶书" w:cs="隶书" w:eastAsia="隶书" w:hint="default"/>
          <w:sz w:val="28"/>
          <w:szCs w:val="28"/>
        </w:rPr>
      </w:pPr>
      <w:r>
        <w:rPr/>
        <w:pict>
          <v:group style="position:absolute;margin-left:54.959999pt;margin-top:3.77pt;width:2.25pt;height:78.4pt;mso-position-horizontal-relative:page;mso-position-vertical-relative:paragraph;z-index:1408" coordorigin="1099,75" coordsize="45,1568">
            <v:group style="position:absolute;left:1121;top:98;width:2;height:701" coordorigin="1121,98" coordsize="2,701">
              <v:shape style="position:absolute;left:1121;top:98;width:2;height:701" coordorigin="1121,98" coordsize="0,701" path="m1121,98l1121,798e" filled="false" stroked="true" strokeweight="2.220pt" strokecolor="#000000">
                <v:path arrowok="t"/>
              </v:shape>
            </v:group>
            <v:group style="position:absolute;left:1121;top:798;width:2;height:132" coordorigin="1121,798" coordsize="2,132">
              <v:shape style="position:absolute;left:1121;top:798;width:2;height:132" coordorigin="1121,798" coordsize="0,132" path="m1121,798l1121,930e" filled="false" stroked="true" strokeweight="2.220pt" strokecolor="#000000">
                <v:path arrowok="t"/>
              </v:shape>
            </v:group>
            <v:group style="position:absolute;left:1121;top:930;width:2;height:690" coordorigin="1121,930" coordsize="2,690">
              <v:shape style="position:absolute;left:1121;top:930;width:2;height:690" coordorigin="1121,930" coordsize="0,690" path="m1121,930l1121,1620e" filled="false" stroked="true" strokeweight="2.220pt" strokecolor="#000000">
                <v:path arrowok="t"/>
              </v:shape>
            </v:group>
            <w10:wrap type="none"/>
          </v:group>
        </w:pict>
      </w:r>
      <w:r>
        <w:rPr/>
        <w:pict>
          <v:group style="position:absolute;margin-left:183.300003pt;margin-top:3.77pt;width:2.25pt;height:78.4pt;mso-position-horizontal-relative:page;mso-position-vertical-relative:paragraph;z-index:1432" coordorigin="3666,75" coordsize="45,1568">
            <v:group style="position:absolute;left:3688;top:98;width:2;height:701" coordorigin="3688,98" coordsize="2,701">
              <v:shape style="position:absolute;left:3688;top:98;width:2;height:701" coordorigin="3688,98" coordsize="0,701" path="m3688,98l3688,798e" filled="false" stroked="true" strokeweight="2.220pt" strokecolor="#000000">
                <v:path arrowok="t"/>
              </v:shape>
            </v:group>
            <v:group style="position:absolute;left:3688;top:798;width:2;height:132" coordorigin="3688,798" coordsize="2,132">
              <v:shape style="position:absolute;left:3688;top:798;width:2;height:132" coordorigin="3688,798" coordsize="0,132" path="m3688,798l3688,930e" filled="false" stroked="true" strokeweight="2.220pt" strokecolor="#000000">
                <v:path arrowok="t"/>
              </v:shape>
            </v:group>
            <v:group style="position:absolute;left:3688;top:930;width:2;height:690" coordorigin="3688,930" coordsize="2,690">
              <v:shape style="position:absolute;left:3688;top:930;width:2;height:690" coordorigin="3688,930" coordsize="0,690" path="m3688,930l3688,1620e" filled="false" stroked="true" strokeweight="2.220pt" strokecolor="#000000">
                <v:path arrowok="t"/>
              </v:shape>
            </v:group>
            <w10:wrap type="none"/>
          </v:group>
        </w:pict>
      </w:r>
      <w:r>
        <w:rPr/>
        <w:pict>
          <v:group style="position:absolute;margin-left:311.700012pt;margin-top:4.639995pt;width:.5pt;height:76.650pt;mso-position-horizontal-relative:page;mso-position-vertical-relative:paragraph;z-index:1456" coordorigin="6234,93" coordsize="10,1533">
            <v:group style="position:absolute;left:6239;top:98;width:2;height:701" coordorigin="6239,98" coordsize="2,701">
              <v:shape style="position:absolute;left:6239;top:98;width:2;height:701" coordorigin="6239,98" coordsize="0,701" path="m6239,98l6239,798e" filled="false" stroked="true" strokeweight=".48001pt" strokecolor="#003365">
                <v:path arrowok="t"/>
              </v:shape>
            </v:group>
            <v:group style="position:absolute;left:6239;top:798;width:2;height:132" coordorigin="6239,798" coordsize="2,132">
              <v:shape style="position:absolute;left:6239;top:798;width:2;height:132" coordorigin="6239,798" coordsize="0,132" path="m6239,798l6239,930e" filled="false" stroked="true" strokeweight=".48001pt" strokecolor="#000000">
                <v:path arrowok="t"/>
              </v:shape>
            </v:group>
            <v:group style="position:absolute;left:6239;top:930;width:2;height:690" coordorigin="6239,930" coordsize="2,690">
              <v:shape style="position:absolute;left:6239;top:930;width:2;height:690" coordorigin="6239,930" coordsize="0,690" path="m6239,930l6239,1620e" filled="false" stroked="true" strokeweight=".48001pt" strokecolor="#000000">
                <v:path arrowok="t"/>
              </v:shape>
            </v:group>
            <w10:wrap type="none"/>
          </v:group>
        </w:pict>
      </w:r>
      <w:r>
        <w:rPr/>
        <w:pict>
          <v:shape style="position:absolute;margin-left:63.599998pt;margin-top:9.199646pt;width:112.79998pt;height:67.200073pt;mso-position-horizontal-relative:page;mso-position-vertical-relative:paragraph;z-index:1504" type="#_x0000_t75" stroked="false">
            <v:imagedata r:id="rId16" o:title=""/>
          </v:shape>
        </w:pict>
      </w:r>
      <w:r>
        <w:rPr>
          <w:rFonts w:ascii="隶书" w:hAnsi="隶书" w:cs="隶书" w:eastAsia="隶书" w:hint="default"/>
          <w:spacing w:val="2"/>
          <w:w w:val="85"/>
          <w:sz w:val="28"/>
          <w:szCs w:val="28"/>
        </w:rPr>
        <w:t>信永中和会计师事务所</w:t>
      </w:r>
      <w:r>
        <w:rPr>
          <w:rFonts w:ascii="隶书" w:hAnsi="隶书" w:cs="隶书" w:eastAsia="隶书" w:hint="default"/>
          <w:spacing w:val="2"/>
          <w:sz w:val="28"/>
          <w:szCs w:val="28"/>
        </w:rPr>
      </w:r>
    </w:p>
    <w:p>
      <w:pPr>
        <w:spacing w:before="67"/>
        <w:ind w:left="88" w:right="-15" w:firstLine="0"/>
        <w:jc w:val="left"/>
        <w:rPr>
          <w:rFonts w:ascii="Arial" w:hAnsi="Arial" w:cs="Arial" w:eastAsia="Arial" w:hint="default"/>
          <w:sz w:val="15"/>
          <w:szCs w:val="15"/>
        </w:rPr>
      </w:pPr>
      <w:r>
        <w:rPr>
          <w:spacing w:val="40"/>
        </w:rPr>
        <w:br w:type="column"/>
      </w:r>
      <w:r>
        <w:rPr>
          <w:rFonts w:ascii="宋体" w:hAnsi="宋体" w:cs="宋体" w:eastAsia="宋体" w:hint="default"/>
          <w:spacing w:val="40"/>
          <w:sz w:val="18"/>
          <w:szCs w:val="18"/>
        </w:rPr>
        <w:t>北京市东城区朝阳门北大</w:t>
      </w:r>
      <w:r>
        <w:rPr>
          <w:rFonts w:ascii="宋体" w:hAnsi="宋体" w:cs="宋体" w:eastAsia="宋体" w:hint="default"/>
          <w:spacing w:val="-23"/>
          <w:sz w:val="18"/>
          <w:szCs w:val="18"/>
        </w:rPr>
        <w:t> </w:t>
      </w:r>
      <w:r>
        <w:rPr>
          <w:rFonts w:ascii="宋体" w:hAnsi="宋体" w:cs="宋体" w:eastAsia="宋体" w:hint="default"/>
          <w:position w:val="3"/>
          <w:sz w:val="15"/>
          <w:szCs w:val="15"/>
        </w:rPr>
        <w:t>联系电话</w:t>
      </w:r>
      <w:r>
        <w:rPr>
          <w:rFonts w:ascii="Arial" w:hAnsi="Arial" w:cs="Arial" w:eastAsia="Arial" w:hint="default"/>
          <w:position w:val="3"/>
          <w:sz w:val="15"/>
          <w:szCs w:val="15"/>
        </w:rPr>
        <w:t>:</w:t>
      </w:r>
      <w:r>
        <w:rPr>
          <w:rFonts w:ascii="Arial" w:hAnsi="Arial" w:cs="Arial" w:eastAsia="Arial" w:hint="default"/>
          <w:sz w:val="15"/>
          <w:szCs w:val="15"/>
        </w:rPr>
      </w:r>
    </w:p>
    <w:p>
      <w:pPr>
        <w:spacing w:before="109"/>
        <w:ind w:left="245" w:right="0" w:firstLine="0"/>
        <w:jc w:val="left"/>
        <w:rPr>
          <w:rFonts w:ascii="Arial" w:hAnsi="Arial" w:cs="Arial" w:eastAsia="Arial" w:hint="default"/>
          <w:sz w:val="15"/>
          <w:szCs w:val="15"/>
        </w:rPr>
      </w:pPr>
      <w:r>
        <w:rPr/>
        <w:br w:type="column"/>
      </w:r>
      <w:r>
        <w:rPr>
          <w:rFonts w:ascii="Arial"/>
          <w:sz w:val="15"/>
        </w:rPr>
        <w:t>+86(010)6554</w:t>
      </w:r>
      <w:r>
        <w:rPr>
          <w:rFonts w:ascii="Arial"/>
          <w:spacing w:val="-9"/>
          <w:sz w:val="15"/>
        </w:rPr>
        <w:t> </w:t>
      </w:r>
      <w:r>
        <w:rPr>
          <w:rFonts w:ascii="Arial"/>
          <w:sz w:val="15"/>
        </w:rPr>
        <w:t>2288</w:t>
      </w:r>
    </w:p>
    <w:p>
      <w:pPr>
        <w:spacing w:after="0"/>
        <w:jc w:val="left"/>
        <w:rPr>
          <w:rFonts w:ascii="Arial" w:hAnsi="Arial" w:cs="Arial" w:eastAsia="Arial" w:hint="default"/>
          <w:sz w:val="15"/>
          <w:szCs w:val="15"/>
        </w:rPr>
        <w:sectPr>
          <w:footerReference w:type="default" r:id="rId15"/>
          <w:pgSz w:w="11910" w:h="16840"/>
          <w:pgMar w:footer="0" w:header="0" w:top="680" w:bottom="280" w:left="980" w:right="740"/>
          <w:cols w:num="3" w:equalWidth="0">
            <w:col w:w="5216" w:space="40"/>
            <w:col w:w="3223" w:space="40"/>
            <w:col w:w="1671"/>
          </w:cols>
        </w:sectPr>
      </w:pPr>
    </w:p>
    <w:p>
      <w:pPr>
        <w:spacing w:line="216" w:lineRule="exact" w:before="0"/>
        <w:ind w:left="0" w:right="1648" w:firstLine="0"/>
        <w:jc w:val="right"/>
        <w:rPr>
          <w:rFonts w:ascii="宋体" w:hAnsi="宋体" w:cs="宋体" w:eastAsia="宋体" w:hint="default"/>
          <w:sz w:val="18"/>
          <w:szCs w:val="18"/>
        </w:rPr>
      </w:pPr>
      <w:r>
        <w:rPr>
          <w:rFonts w:ascii="宋体" w:hAnsi="宋体" w:cs="宋体" w:eastAsia="宋体" w:hint="default"/>
          <w:sz w:val="18"/>
          <w:szCs w:val="18"/>
        </w:rPr>
        <w:t>街</w:t>
      </w:r>
    </w:p>
    <w:p>
      <w:pPr>
        <w:spacing w:line="234"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70"/>
          <w:sz w:val="18"/>
          <w:szCs w:val="18"/>
        </w:rPr>
        <w:t> </w:t>
      </w:r>
      <w:r>
        <w:rPr>
          <w:rFonts w:ascii="宋体" w:hAnsi="宋体" w:cs="宋体" w:eastAsia="宋体" w:hint="default"/>
          <w:sz w:val="18"/>
          <w:szCs w:val="18"/>
        </w:rPr>
        <w:t>号</w:t>
      </w:r>
      <w:r>
        <w:rPr>
          <w:rFonts w:ascii="宋体" w:hAnsi="宋体" w:cs="宋体" w:eastAsia="宋体" w:hint="default"/>
          <w:spacing w:val="-51"/>
          <w:sz w:val="18"/>
          <w:szCs w:val="18"/>
        </w:rPr>
        <w:t> </w:t>
      </w:r>
      <w:r>
        <w:rPr>
          <w:rFonts w:ascii="宋体" w:hAnsi="宋体" w:cs="宋体" w:eastAsia="宋体" w:hint="default"/>
          <w:sz w:val="18"/>
          <w:szCs w:val="18"/>
        </w:rPr>
        <w:t>富</w:t>
      </w:r>
      <w:r>
        <w:rPr>
          <w:rFonts w:ascii="宋体" w:hAnsi="宋体" w:cs="宋体" w:eastAsia="宋体" w:hint="default"/>
          <w:spacing w:val="-50"/>
          <w:sz w:val="18"/>
          <w:szCs w:val="18"/>
        </w:rPr>
        <w:t> </w:t>
      </w:r>
      <w:r>
        <w:rPr>
          <w:rFonts w:ascii="宋体" w:hAnsi="宋体" w:cs="宋体" w:eastAsia="宋体" w:hint="default"/>
          <w:spacing w:val="27"/>
          <w:sz w:val="18"/>
          <w:szCs w:val="18"/>
        </w:rPr>
        <w:t>华大厦A座</w:t>
      </w:r>
      <w:r>
        <w:rPr>
          <w:rFonts w:ascii="宋体" w:hAnsi="宋体" w:cs="宋体" w:eastAsia="宋体" w:hint="default"/>
          <w:spacing w:val="-50"/>
          <w:sz w:val="18"/>
          <w:szCs w:val="18"/>
        </w:rPr>
        <w:t> </w:t>
      </w:r>
      <w:r>
        <w:rPr>
          <w:rFonts w:ascii="宋体" w:hAnsi="宋体" w:cs="宋体" w:eastAsia="宋体" w:hint="default"/>
          <w:sz w:val="18"/>
          <w:szCs w:val="18"/>
        </w:rPr>
        <w:t>9</w:t>
      </w:r>
      <w:r>
        <w:rPr>
          <w:rFonts w:ascii="宋体" w:hAnsi="宋体" w:cs="宋体" w:eastAsia="宋体" w:hint="default"/>
          <w:spacing w:val="-71"/>
          <w:sz w:val="18"/>
          <w:szCs w:val="18"/>
        </w:rPr>
        <w:t> </w:t>
      </w:r>
      <w:r>
        <w:rPr>
          <w:rFonts w:ascii="宋体" w:hAnsi="宋体" w:cs="宋体" w:eastAsia="宋体" w:hint="default"/>
          <w:sz w:val="18"/>
          <w:szCs w:val="18"/>
        </w:rPr>
        <w:t>层</w:t>
      </w:r>
    </w:p>
    <w:p>
      <w:pPr>
        <w:spacing w:line="153" w:lineRule="exact" w:before="0"/>
        <w:ind w:left="291" w:right="-18" w:firstLine="0"/>
        <w:jc w:val="left"/>
        <w:rPr>
          <w:rFonts w:ascii="Arial" w:hAnsi="Arial" w:cs="Arial" w:eastAsia="Arial" w:hint="default"/>
          <w:sz w:val="15"/>
          <w:szCs w:val="15"/>
        </w:rPr>
      </w:pPr>
      <w:r>
        <w:rPr/>
        <w:br w:type="column"/>
      </w:r>
      <w:r>
        <w:rPr>
          <w:rFonts w:ascii="Arial"/>
          <w:sz w:val="15"/>
        </w:rPr>
        <w:t>telephone:</w:t>
      </w:r>
    </w:p>
    <w:p>
      <w:pPr>
        <w:spacing w:line="157" w:lineRule="exact" w:before="0"/>
        <w:ind w:left="185" w:right="0" w:firstLine="0"/>
        <w:jc w:val="left"/>
        <w:rPr>
          <w:rFonts w:ascii="Arial" w:hAnsi="Arial" w:cs="Arial" w:eastAsia="Arial" w:hint="default"/>
          <w:sz w:val="15"/>
          <w:szCs w:val="15"/>
        </w:rPr>
      </w:pPr>
      <w:r>
        <w:rPr/>
        <w:br w:type="column"/>
      </w:r>
      <w:r>
        <w:rPr>
          <w:rFonts w:ascii="Arial"/>
          <w:sz w:val="15"/>
        </w:rPr>
        <w:t>+86(010)6554</w:t>
      </w:r>
      <w:r>
        <w:rPr>
          <w:rFonts w:ascii="Arial"/>
          <w:spacing w:val="-9"/>
          <w:sz w:val="15"/>
        </w:rPr>
        <w:t> </w:t>
      </w:r>
      <w:r>
        <w:rPr>
          <w:rFonts w:ascii="Arial"/>
          <w:sz w:val="15"/>
        </w:rPr>
        <w:t>2288</w:t>
      </w:r>
    </w:p>
    <w:p>
      <w:pPr>
        <w:spacing w:after="0" w:line="157" w:lineRule="exact"/>
        <w:jc w:val="left"/>
        <w:rPr>
          <w:rFonts w:ascii="Arial" w:hAnsi="Arial" w:cs="Arial" w:eastAsia="Arial" w:hint="default"/>
          <w:sz w:val="15"/>
          <w:szCs w:val="15"/>
        </w:rPr>
        <w:sectPr>
          <w:type w:val="continuous"/>
          <w:pgSz w:w="11910" w:h="16840"/>
          <w:pgMar w:top="1600" w:bottom="280" w:left="980" w:right="740"/>
          <w:cols w:num="3" w:equalWidth="0">
            <w:col w:w="7175" w:space="370"/>
            <w:col w:w="994" w:space="40"/>
            <w:col w:w="1611"/>
          </w:cols>
        </w:sectPr>
      </w:pPr>
    </w:p>
    <w:p>
      <w:pPr>
        <w:spacing w:line="240" w:lineRule="auto" w:before="4"/>
        <w:rPr>
          <w:rFonts w:ascii="Arial" w:hAnsi="Arial" w:cs="Arial" w:eastAsia="Arial" w:hint="default"/>
          <w:sz w:val="26"/>
          <w:szCs w:val="26"/>
        </w:rPr>
      </w:pPr>
    </w:p>
    <w:p>
      <w:pPr>
        <w:spacing w:before="0"/>
        <w:ind w:left="2816" w:right="-9" w:firstLine="0"/>
        <w:jc w:val="left"/>
        <w:rPr>
          <w:rFonts w:ascii="Times New Roman" w:hAnsi="Times New Roman" w:cs="Times New Roman" w:eastAsia="Times New Roman" w:hint="default"/>
          <w:sz w:val="26"/>
          <w:szCs w:val="26"/>
        </w:rPr>
      </w:pPr>
      <w:r>
        <w:rPr>
          <w:rFonts w:ascii="Times New Roman"/>
          <w:b/>
          <w:spacing w:val="-6"/>
          <w:sz w:val="26"/>
        </w:rPr>
        <w:t>ShineWing</w:t>
      </w:r>
      <w:r>
        <w:rPr>
          <w:rFonts w:ascii="Times New Roman"/>
          <w:sz w:val="26"/>
        </w:rPr>
      </w:r>
    </w:p>
    <w:p>
      <w:pPr>
        <w:spacing w:before="31"/>
        <w:ind w:left="2816" w:right="-9" w:firstLine="0"/>
        <w:jc w:val="left"/>
        <w:rPr>
          <w:rFonts w:ascii="Arial" w:hAnsi="Arial" w:cs="Arial" w:eastAsia="Arial" w:hint="default"/>
          <w:sz w:val="18"/>
          <w:szCs w:val="18"/>
        </w:rPr>
      </w:pPr>
      <w:r>
        <w:rPr>
          <w:rFonts w:ascii="Arial"/>
          <w:b/>
          <w:sz w:val="18"/>
        </w:rPr>
        <w:t>certified public</w:t>
      </w:r>
      <w:r>
        <w:rPr>
          <w:rFonts w:ascii="Arial"/>
          <w:b/>
          <w:spacing w:val="-11"/>
          <w:sz w:val="18"/>
        </w:rPr>
        <w:t> </w:t>
      </w:r>
      <w:r>
        <w:rPr>
          <w:rFonts w:ascii="Arial"/>
          <w:b/>
          <w:sz w:val="18"/>
        </w:rPr>
        <w:t>accountants</w:t>
      </w:r>
      <w:r>
        <w:rPr>
          <w:rFonts w:ascii="Arial"/>
          <w:sz w:val="18"/>
        </w:rPr>
      </w:r>
    </w:p>
    <w:p>
      <w:pPr>
        <w:spacing w:line="240" w:lineRule="auto" w:before="10"/>
        <w:rPr>
          <w:rFonts w:ascii="Arial" w:hAnsi="Arial" w:cs="Arial" w:eastAsia="Arial" w:hint="default"/>
          <w:b/>
          <w:bCs/>
          <w:sz w:val="13"/>
          <w:szCs w:val="13"/>
        </w:rPr>
      </w:pPr>
      <w:r>
        <w:rPr/>
        <w:br w:type="column"/>
      </w:r>
      <w:r>
        <w:rPr>
          <w:rFonts w:ascii="Arial"/>
          <w:b/>
          <w:sz w:val="13"/>
        </w:rPr>
      </w:r>
    </w:p>
    <w:p>
      <w:pPr>
        <w:spacing w:before="0"/>
        <w:ind w:left="97" w:right="0" w:firstLine="0"/>
        <w:jc w:val="both"/>
        <w:rPr>
          <w:rFonts w:ascii="Arial" w:hAnsi="Arial" w:cs="Arial" w:eastAsia="Arial" w:hint="default"/>
          <w:sz w:val="15"/>
          <w:szCs w:val="15"/>
        </w:rPr>
      </w:pPr>
      <w:r>
        <w:rPr>
          <w:rFonts w:ascii="Arial"/>
          <w:spacing w:val="9"/>
          <w:sz w:val="15"/>
        </w:rPr>
        <w:t>9/F, Block </w:t>
      </w:r>
      <w:r>
        <w:rPr>
          <w:rFonts w:ascii="Arial"/>
          <w:spacing w:val="5"/>
          <w:sz w:val="15"/>
        </w:rPr>
        <w:t>A, Fu </w:t>
      </w:r>
      <w:r>
        <w:rPr>
          <w:rFonts w:ascii="Arial"/>
          <w:spacing w:val="8"/>
          <w:sz w:val="15"/>
        </w:rPr>
        <w:t>Hua</w:t>
      </w:r>
      <w:r>
        <w:rPr>
          <w:rFonts w:ascii="Arial"/>
          <w:spacing w:val="23"/>
          <w:sz w:val="15"/>
        </w:rPr>
        <w:t> </w:t>
      </w:r>
      <w:r>
        <w:rPr>
          <w:rFonts w:ascii="Arial"/>
          <w:spacing w:val="10"/>
          <w:sz w:val="15"/>
        </w:rPr>
        <w:t>Mansion,</w:t>
      </w:r>
      <w:r>
        <w:rPr>
          <w:rFonts w:ascii="Arial"/>
          <w:spacing w:val="-29"/>
          <w:w w:val="100"/>
          <w:sz w:val="15"/>
        </w:rPr>
        <w:t> </w:t>
      </w:r>
      <w:r>
        <w:rPr>
          <w:rFonts w:ascii="Arial"/>
          <w:spacing w:val="11"/>
          <w:sz w:val="15"/>
        </w:rPr>
        <w:t>No.8, </w:t>
      </w:r>
      <w:r>
        <w:rPr>
          <w:rFonts w:ascii="Arial"/>
          <w:spacing w:val="13"/>
          <w:sz w:val="15"/>
        </w:rPr>
        <w:t>Chaoyangmen</w:t>
      </w:r>
      <w:r>
        <w:rPr>
          <w:rFonts w:ascii="Arial"/>
          <w:spacing w:val="55"/>
          <w:sz w:val="15"/>
        </w:rPr>
        <w:t> </w:t>
      </w:r>
      <w:r>
        <w:rPr>
          <w:rFonts w:ascii="Arial"/>
          <w:spacing w:val="12"/>
          <w:sz w:val="15"/>
        </w:rPr>
        <w:t>Beidajie,</w:t>
      </w:r>
      <w:r>
        <w:rPr>
          <w:rFonts w:ascii="Arial"/>
          <w:w w:val="100"/>
          <w:sz w:val="15"/>
        </w:rPr>
        <w:t> </w:t>
      </w:r>
      <w:r>
        <w:rPr>
          <w:rFonts w:ascii="Arial"/>
          <w:spacing w:val="14"/>
          <w:sz w:val="15"/>
        </w:rPr>
        <w:t>Dong</w:t>
      </w:r>
      <w:r>
        <w:rPr>
          <w:rFonts w:ascii="Arial"/>
          <w:spacing w:val="-21"/>
          <w:sz w:val="15"/>
        </w:rPr>
        <w:t> </w:t>
      </w:r>
      <w:r>
        <w:rPr>
          <w:rFonts w:ascii="Arial"/>
          <w:spacing w:val="15"/>
          <w:sz w:val="15"/>
        </w:rPr>
        <w:t>cheng</w:t>
      </w:r>
      <w:r>
        <w:rPr>
          <w:rFonts w:ascii="Arial"/>
          <w:spacing w:val="42"/>
          <w:sz w:val="15"/>
        </w:rPr>
        <w:t> </w:t>
      </w:r>
      <w:r>
        <w:rPr>
          <w:rFonts w:ascii="Arial"/>
          <w:spacing w:val="12"/>
          <w:sz w:val="15"/>
        </w:rPr>
        <w:t>Dis</w:t>
      </w:r>
      <w:r>
        <w:rPr>
          <w:rFonts w:ascii="Arial"/>
          <w:spacing w:val="-21"/>
          <w:sz w:val="15"/>
        </w:rPr>
        <w:t> </w:t>
      </w:r>
      <w:r>
        <w:rPr>
          <w:rFonts w:ascii="Arial"/>
          <w:sz w:val="15"/>
        </w:rPr>
        <w:t>t</w:t>
      </w:r>
      <w:r>
        <w:rPr>
          <w:rFonts w:ascii="Arial"/>
          <w:spacing w:val="-23"/>
          <w:sz w:val="15"/>
        </w:rPr>
        <w:t> </w:t>
      </w:r>
      <w:r>
        <w:rPr>
          <w:rFonts w:ascii="Arial"/>
          <w:spacing w:val="12"/>
          <w:sz w:val="15"/>
        </w:rPr>
        <w:t>ric</w:t>
      </w:r>
      <w:r>
        <w:rPr>
          <w:rFonts w:ascii="Arial"/>
          <w:spacing w:val="-21"/>
          <w:sz w:val="15"/>
        </w:rPr>
        <w:t> </w:t>
      </w:r>
      <w:r>
        <w:rPr>
          <w:rFonts w:ascii="Arial"/>
          <w:spacing w:val="9"/>
          <w:sz w:val="15"/>
        </w:rPr>
        <w:t>t,</w:t>
      </w:r>
      <w:r>
        <w:rPr>
          <w:rFonts w:ascii="Arial"/>
          <w:spacing w:val="42"/>
          <w:sz w:val="15"/>
        </w:rPr>
        <w:t> </w:t>
      </w:r>
      <w:r>
        <w:rPr>
          <w:rFonts w:ascii="Arial"/>
          <w:spacing w:val="14"/>
          <w:sz w:val="15"/>
        </w:rPr>
        <w:t>Beij</w:t>
      </w:r>
      <w:r>
        <w:rPr>
          <w:rFonts w:ascii="Arial"/>
          <w:spacing w:val="-21"/>
          <w:sz w:val="15"/>
        </w:rPr>
        <w:t> </w:t>
      </w:r>
      <w:r>
        <w:rPr>
          <w:rFonts w:ascii="Arial"/>
          <w:spacing w:val="12"/>
          <w:sz w:val="15"/>
        </w:rPr>
        <w:t>ing</w:t>
      </w:r>
      <w:r>
        <w:rPr>
          <w:rFonts w:ascii="Arial"/>
          <w:spacing w:val="-21"/>
          <w:sz w:val="15"/>
        </w:rPr>
        <w:t> </w:t>
      </w:r>
      <w:r>
        <w:rPr>
          <w:rFonts w:ascii="Arial"/>
          <w:sz w:val="15"/>
        </w:rPr>
        <w:t>,</w:t>
      </w:r>
      <w:r>
        <w:rPr>
          <w:rFonts w:ascii="Arial"/>
          <w:w w:val="100"/>
          <w:sz w:val="15"/>
        </w:rPr>
        <w:t> </w:t>
      </w:r>
      <w:r>
        <w:rPr>
          <w:rFonts w:ascii="Arial"/>
          <w:spacing w:val="11"/>
          <w:sz w:val="15"/>
        </w:rPr>
        <w:t>100027,</w:t>
      </w:r>
      <w:r>
        <w:rPr>
          <w:rFonts w:ascii="Arial"/>
          <w:spacing w:val="30"/>
          <w:sz w:val="15"/>
        </w:rPr>
        <w:t> </w:t>
      </w:r>
      <w:r>
        <w:rPr>
          <w:rFonts w:ascii="Arial"/>
          <w:spacing w:val="6"/>
          <w:sz w:val="15"/>
        </w:rPr>
        <w:t>P.</w:t>
      </w:r>
      <w:r>
        <w:rPr>
          <w:rFonts w:ascii="Arial"/>
          <w:spacing w:val="-27"/>
          <w:sz w:val="15"/>
        </w:rPr>
        <w:t> </w:t>
      </w:r>
      <w:r>
        <w:rPr>
          <w:rFonts w:ascii="Arial"/>
          <w:spacing w:val="6"/>
          <w:sz w:val="15"/>
        </w:rPr>
        <w:t>R.</w:t>
      </w:r>
      <w:r>
        <w:rPr>
          <w:rFonts w:ascii="Arial"/>
          <w:spacing w:val="-27"/>
          <w:sz w:val="15"/>
        </w:rPr>
        <w:t> </w:t>
      </w:r>
      <w:r>
        <w:rPr>
          <w:rFonts w:ascii="Arial"/>
          <w:spacing w:val="10"/>
          <w:sz w:val="15"/>
        </w:rPr>
        <w:t>China</w:t>
      </w:r>
      <w:r>
        <w:rPr>
          <w:rFonts w:ascii="Arial"/>
          <w:spacing w:val="-28"/>
          <w:sz w:val="15"/>
        </w:rPr>
        <w:t> </w:t>
      </w:r>
      <w:r>
        <w:rPr>
          <w:rFonts w:ascii="Arial"/>
          <w:sz w:val="15"/>
        </w:rPr>
      </w:r>
    </w:p>
    <w:p>
      <w:pPr>
        <w:spacing w:line="240" w:lineRule="auto" w:before="0"/>
        <w:rPr>
          <w:rFonts w:ascii="Arial" w:hAnsi="Arial" w:cs="Arial" w:eastAsia="Arial" w:hint="default"/>
          <w:sz w:val="14"/>
          <w:szCs w:val="14"/>
        </w:rPr>
      </w:pPr>
      <w:r>
        <w:rPr/>
        <w:br w:type="column"/>
      </w:r>
      <w:r>
        <w:rPr>
          <w:rFonts w:ascii="Arial"/>
          <w:sz w:val="14"/>
        </w:rPr>
      </w:r>
    </w:p>
    <w:p>
      <w:pPr>
        <w:spacing w:line="240" w:lineRule="auto" w:before="0"/>
        <w:rPr>
          <w:rFonts w:ascii="Arial" w:hAnsi="Arial" w:cs="Arial" w:eastAsia="Arial" w:hint="default"/>
          <w:sz w:val="14"/>
          <w:szCs w:val="14"/>
        </w:rPr>
      </w:pPr>
    </w:p>
    <w:p>
      <w:pPr>
        <w:spacing w:line="240" w:lineRule="auto" w:before="0"/>
        <w:rPr>
          <w:rFonts w:ascii="Arial" w:hAnsi="Arial" w:cs="Arial" w:eastAsia="Arial" w:hint="default"/>
          <w:sz w:val="11"/>
          <w:szCs w:val="11"/>
        </w:rPr>
      </w:pPr>
    </w:p>
    <w:p>
      <w:pPr>
        <w:spacing w:line="259" w:lineRule="auto" w:before="0"/>
        <w:ind w:left="89" w:right="-11" w:hanging="50"/>
        <w:jc w:val="left"/>
        <w:rPr>
          <w:rFonts w:ascii="Arial" w:hAnsi="Arial" w:cs="Arial" w:eastAsia="Arial" w:hint="default"/>
          <w:sz w:val="15"/>
          <w:szCs w:val="15"/>
        </w:rPr>
      </w:pPr>
      <w:r>
        <w:rPr>
          <w:rFonts w:ascii="宋体" w:hAnsi="宋体" w:cs="宋体" w:eastAsia="宋体" w:hint="default"/>
          <w:sz w:val="15"/>
          <w:szCs w:val="15"/>
        </w:rPr>
        <w:t>传真</w:t>
      </w:r>
      <w:r>
        <w:rPr>
          <w:rFonts w:ascii="Arial" w:hAnsi="Arial" w:cs="Arial" w:eastAsia="Arial" w:hint="default"/>
          <w:sz w:val="15"/>
          <w:szCs w:val="15"/>
        </w:rPr>
        <w:t>:</w:t>
      </w:r>
      <w:r>
        <w:rPr>
          <w:rFonts w:ascii="Arial" w:hAnsi="Arial" w:cs="Arial" w:eastAsia="Arial" w:hint="default"/>
          <w:w w:val="100"/>
          <w:sz w:val="15"/>
          <w:szCs w:val="15"/>
        </w:rPr>
        <w:t> </w:t>
      </w:r>
      <w:r>
        <w:rPr>
          <w:rFonts w:ascii="Arial" w:hAnsi="Arial" w:cs="Arial" w:eastAsia="Arial" w:hint="default"/>
          <w:spacing w:val="-1"/>
          <w:sz w:val="15"/>
          <w:szCs w:val="15"/>
        </w:rPr>
        <w:t>facsimile:</w:t>
      </w:r>
    </w:p>
    <w:p>
      <w:pPr>
        <w:spacing w:line="240" w:lineRule="auto" w:before="0"/>
        <w:rPr>
          <w:rFonts w:ascii="Arial" w:hAnsi="Arial" w:cs="Arial" w:eastAsia="Arial" w:hint="default"/>
          <w:sz w:val="14"/>
          <w:szCs w:val="14"/>
        </w:rPr>
      </w:pPr>
      <w:r>
        <w:rPr/>
        <w:br w:type="column"/>
      </w:r>
      <w:r>
        <w:rPr>
          <w:rFonts w:ascii="Arial"/>
          <w:sz w:val="14"/>
        </w:rPr>
      </w:r>
    </w:p>
    <w:p>
      <w:pPr>
        <w:spacing w:line="240" w:lineRule="auto" w:before="0"/>
        <w:rPr>
          <w:rFonts w:ascii="Arial" w:hAnsi="Arial" w:cs="Arial" w:eastAsia="Arial" w:hint="default"/>
          <w:sz w:val="14"/>
          <w:szCs w:val="14"/>
        </w:rPr>
      </w:pPr>
    </w:p>
    <w:p>
      <w:pPr>
        <w:spacing w:line="240" w:lineRule="auto" w:before="11"/>
        <w:rPr>
          <w:rFonts w:ascii="Arial" w:hAnsi="Arial" w:cs="Arial" w:eastAsia="Arial" w:hint="default"/>
          <w:sz w:val="13"/>
          <w:szCs w:val="13"/>
        </w:rPr>
      </w:pPr>
    </w:p>
    <w:p>
      <w:pPr>
        <w:spacing w:before="0"/>
        <w:ind w:left="213" w:right="0" w:firstLine="0"/>
        <w:jc w:val="left"/>
        <w:rPr>
          <w:rFonts w:ascii="Arial" w:hAnsi="Arial" w:cs="Arial" w:eastAsia="Arial" w:hint="default"/>
          <w:sz w:val="15"/>
          <w:szCs w:val="15"/>
        </w:rPr>
      </w:pPr>
      <w:r>
        <w:rPr>
          <w:rFonts w:ascii="Arial"/>
          <w:sz w:val="15"/>
        </w:rPr>
        <w:t>+86(010)6554</w:t>
      </w:r>
      <w:r>
        <w:rPr>
          <w:rFonts w:ascii="Arial"/>
          <w:spacing w:val="-9"/>
          <w:sz w:val="15"/>
        </w:rPr>
        <w:t> </w:t>
      </w:r>
      <w:r>
        <w:rPr>
          <w:rFonts w:ascii="Arial"/>
          <w:sz w:val="15"/>
        </w:rPr>
        <w:t>7190</w:t>
      </w:r>
    </w:p>
    <w:p>
      <w:pPr>
        <w:spacing w:before="18"/>
        <w:ind w:left="213" w:right="0" w:firstLine="0"/>
        <w:jc w:val="left"/>
        <w:rPr>
          <w:rFonts w:ascii="Arial" w:hAnsi="Arial" w:cs="Arial" w:eastAsia="Arial" w:hint="default"/>
          <w:sz w:val="15"/>
          <w:szCs w:val="15"/>
        </w:rPr>
      </w:pPr>
      <w:r>
        <w:rPr>
          <w:rFonts w:ascii="Arial"/>
          <w:sz w:val="15"/>
        </w:rPr>
        <w:t>+86(010)6554</w:t>
      </w:r>
      <w:r>
        <w:rPr>
          <w:rFonts w:ascii="Arial"/>
          <w:spacing w:val="-9"/>
          <w:sz w:val="15"/>
        </w:rPr>
        <w:t> </w:t>
      </w:r>
      <w:r>
        <w:rPr>
          <w:rFonts w:ascii="Arial"/>
          <w:sz w:val="15"/>
        </w:rPr>
        <w:t>7190</w:t>
      </w:r>
    </w:p>
    <w:p>
      <w:pPr>
        <w:spacing w:after="0"/>
        <w:jc w:val="left"/>
        <w:rPr>
          <w:rFonts w:ascii="Arial" w:hAnsi="Arial" w:cs="Arial" w:eastAsia="Arial" w:hint="default"/>
          <w:sz w:val="15"/>
          <w:szCs w:val="15"/>
        </w:rPr>
        <w:sectPr>
          <w:type w:val="continuous"/>
          <w:pgSz w:w="11910" w:h="16840"/>
          <w:pgMar w:top="1600" w:bottom="280" w:left="980" w:right="740"/>
          <w:cols w:num="4" w:equalWidth="0">
            <w:col w:w="5207" w:space="40"/>
            <w:col w:w="2510" w:space="40"/>
            <w:col w:w="714" w:space="40"/>
            <w:col w:w="1639"/>
          </w:cols>
        </w:sect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9"/>
        <w:rPr>
          <w:rFonts w:ascii="Arial" w:hAnsi="Arial" w:cs="Arial" w:eastAsia="Arial" w:hint="default"/>
          <w:sz w:val="27"/>
          <w:szCs w:val="27"/>
        </w:rPr>
      </w:pPr>
    </w:p>
    <w:p>
      <w:pPr>
        <w:spacing w:before="13"/>
        <w:ind w:left="4334" w:right="4566" w:firstLine="0"/>
        <w:jc w:val="center"/>
        <w:rPr>
          <w:rFonts w:ascii="黑体" w:hAnsi="黑体" w:cs="黑体" w:eastAsia="黑体" w:hint="default"/>
          <w:sz w:val="28"/>
          <w:szCs w:val="28"/>
        </w:rPr>
      </w:pPr>
      <w:r>
        <w:rPr/>
        <w:pict>
          <v:group style="position:absolute;margin-left:439.200012pt;margin-top:-127.238693pt;width:.5pt;height:76.650pt;mso-position-horizontal-relative:page;mso-position-vertical-relative:paragraph;z-index:-1089520" coordorigin="8784,-2545" coordsize="10,1533">
            <v:group style="position:absolute;left:8789;top:-2540;width:2;height:701" coordorigin="8789,-2540" coordsize="2,701">
              <v:shape style="position:absolute;left:8789;top:-2540;width:2;height:701" coordorigin="8789,-2540" coordsize="0,701" path="m8789,-2540l8789,-1839e" filled="false" stroked="true" strokeweight=".48001pt" strokecolor="#000000">
                <v:path arrowok="t"/>
              </v:shape>
            </v:group>
            <v:group style="position:absolute;left:8789;top:-1839;width:2;height:132" coordorigin="8789,-1839" coordsize="2,132">
              <v:shape style="position:absolute;left:8789;top:-1839;width:2;height:132" coordorigin="8789,-1839" coordsize="0,132" path="m8789,-1839l8789,-1707e" filled="false" stroked="true" strokeweight=".48001pt" strokecolor="#000000">
                <v:path arrowok="t"/>
              </v:shape>
            </v:group>
            <v:group style="position:absolute;left:8789;top:-1707;width:2;height:690" coordorigin="8789,-1707" coordsize="2,690">
              <v:shape style="position:absolute;left:8789;top:-1707;width:2;height:690" coordorigin="8789,-1707" coordsize="0,690" path="m8789,-1707l8789,-1017e" filled="false" stroked="true" strokeweight=".48001pt" strokecolor="#000000">
                <v:path arrowok="t"/>
              </v:shape>
            </v:group>
            <w10:wrap type="none"/>
          </v:group>
        </w:pict>
      </w:r>
      <w:r>
        <w:rPr>
          <w:rFonts w:ascii="黑体" w:hAnsi="黑体" w:cs="黑体" w:eastAsia="黑体" w:hint="default"/>
          <w:b/>
          <w:bCs/>
          <w:spacing w:val="30"/>
          <w:sz w:val="28"/>
          <w:szCs w:val="28"/>
        </w:rPr>
        <w:t>审计报告</w:t>
      </w:r>
      <w:r>
        <w:rPr>
          <w:rFonts w:ascii="黑体" w:hAnsi="黑体" w:cs="黑体" w:eastAsia="黑体" w:hint="default"/>
          <w:b/>
          <w:bCs/>
          <w:spacing w:val="-100"/>
          <w:sz w:val="28"/>
          <w:szCs w:val="28"/>
        </w:rPr>
        <w:t> </w:t>
      </w:r>
      <w:r>
        <w:rPr>
          <w:rFonts w:ascii="黑体" w:hAnsi="黑体" w:cs="黑体" w:eastAsia="黑体" w:hint="default"/>
          <w:sz w:val="28"/>
          <w:szCs w:val="28"/>
        </w:rPr>
      </w:r>
    </w:p>
    <w:p>
      <w:pPr>
        <w:spacing w:line="240" w:lineRule="auto" w:before="2"/>
        <w:rPr>
          <w:rFonts w:ascii="黑体" w:hAnsi="黑体" w:cs="黑体" w:eastAsia="黑体" w:hint="default"/>
          <w:b/>
          <w:bCs/>
          <w:sz w:val="13"/>
          <w:szCs w:val="13"/>
        </w:rPr>
      </w:pPr>
    </w:p>
    <w:p>
      <w:pPr>
        <w:spacing w:before="31"/>
        <w:ind w:left="0" w:right="954" w:firstLine="0"/>
        <w:jc w:val="right"/>
        <w:rPr>
          <w:rFonts w:ascii="宋体" w:hAnsi="宋体" w:cs="宋体" w:eastAsia="宋体" w:hint="default"/>
          <w:sz w:val="22"/>
          <w:szCs w:val="22"/>
        </w:rPr>
      </w:pPr>
      <w:r>
        <w:rPr>
          <w:rFonts w:ascii="宋体"/>
          <w:spacing w:val="-1"/>
          <w:sz w:val="22"/>
        </w:rPr>
        <w:t>XYZH/2011SZA1015</w:t>
      </w:r>
    </w:p>
    <w:p>
      <w:pPr>
        <w:spacing w:line="240" w:lineRule="auto" w:before="0"/>
        <w:rPr>
          <w:rFonts w:ascii="宋体" w:hAnsi="宋体" w:cs="宋体" w:eastAsia="宋体" w:hint="default"/>
          <w:sz w:val="20"/>
          <w:szCs w:val="20"/>
        </w:rPr>
      </w:pPr>
    </w:p>
    <w:p>
      <w:pPr>
        <w:spacing w:before="170"/>
        <w:ind w:left="721" w:right="972"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中国长城计算机深圳股份有限公司全体股东：</w:t>
      </w:r>
      <w:r>
        <w:rPr>
          <w:rFonts w:ascii="宋体" w:hAnsi="宋体" w:cs="宋体" w:eastAsia="宋体" w:hint="default"/>
          <w:sz w:val="22"/>
          <w:szCs w:val="22"/>
        </w:rPr>
      </w:r>
    </w:p>
    <w:p>
      <w:pPr>
        <w:spacing w:line="240" w:lineRule="auto" w:before="5"/>
        <w:rPr>
          <w:rFonts w:ascii="宋体" w:hAnsi="宋体" w:cs="宋体" w:eastAsia="宋体" w:hint="default"/>
          <w:b/>
          <w:bCs/>
          <w:sz w:val="29"/>
          <w:szCs w:val="29"/>
        </w:rPr>
      </w:pPr>
    </w:p>
    <w:p>
      <w:pPr>
        <w:spacing w:line="300" w:lineRule="auto" w:before="0"/>
        <w:ind w:left="721" w:right="953" w:firstLine="440"/>
        <w:jc w:val="both"/>
        <w:rPr>
          <w:rFonts w:ascii="宋体" w:hAnsi="宋体" w:cs="宋体" w:eastAsia="宋体" w:hint="default"/>
          <w:sz w:val="22"/>
          <w:szCs w:val="22"/>
        </w:rPr>
      </w:pPr>
      <w:r>
        <w:rPr>
          <w:rFonts w:ascii="宋体" w:hAnsi="宋体" w:cs="宋体" w:eastAsia="宋体" w:hint="default"/>
          <w:spacing w:val="-2"/>
          <w:sz w:val="22"/>
          <w:szCs w:val="22"/>
        </w:rPr>
        <w:t>我们审计了后附的中国长城计算机深圳股份有限公司（以下简称长城电脑公司）财务</w:t>
      </w:r>
      <w:r>
        <w:rPr>
          <w:rFonts w:ascii="宋体" w:hAnsi="宋体" w:cs="宋体" w:eastAsia="宋体" w:hint="default"/>
          <w:w w:val="99"/>
          <w:sz w:val="22"/>
          <w:szCs w:val="22"/>
        </w:rPr>
        <w:t> </w:t>
      </w:r>
      <w:r>
        <w:rPr>
          <w:rFonts w:ascii="宋体" w:hAnsi="宋体" w:cs="宋体" w:eastAsia="宋体" w:hint="default"/>
          <w:sz w:val="22"/>
          <w:szCs w:val="22"/>
        </w:rPr>
        <w:t>报表，包括</w:t>
      </w:r>
      <w:r>
        <w:rPr>
          <w:rFonts w:ascii="宋体" w:hAnsi="宋体" w:cs="宋体" w:eastAsia="宋体" w:hint="default"/>
          <w:spacing w:val="-59"/>
          <w:sz w:val="22"/>
          <w:szCs w:val="22"/>
        </w:rPr>
        <w:t> </w:t>
      </w:r>
      <w:r>
        <w:rPr>
          <w:rFonts w:ascii="宋体" w:hAnsi="宋体" w:cs="宋体" w:eastAsia="宋体" w:hint="default"/>
          <w:sz w:val="22"/>
          <w:szCs w:val="22"/>
        </w:rPr>
        <w:t>2011</w:t>
      </w:r>
      <w:r>
        <w:rPr>
          <w:rFonts w:ascii="宋体" w:hAnsi="宋体" w:cs="宋体" w:eastAsia="宋体" w:hint="default"/>
          <w:spacing w:val="-60"/>
          <w:sz w:val="22"/>
          <w:szCs w:val="22"/>
        </w:rPr>
        <w:t> </w:t>
      </w:r>
      <w:r>
        <w:rPr>
          <w:rFonts w:ascii="宋体" w:hAnsi="宋体" w:cs="宋体" w:eastAsia="宋体" w:hint="default"/>
          <w:sz w:val="22"/>
          <w:szCs w:val="22"/>
        </w:rPr>
        <w:t>年</w:t>
      </w:r>
      <w:r>
        <w:rPr>
          <w:rFonts w:ascii="宋体" w:hAnsi="宋体" w:cs="宋体" w:eastAsia="宋体" w:hint="default"/>
          <w:spacing w:val="-60"/>
          <w:sz w:val="22"/>
          <w:szCs w:val="22"/>
        </w:rPr>
        <w:t> </w:t>
      </w:r>
      <w:r>
        <w:rPr>
          <w:rFonts w:ascii="宋体" w:hAnsi="宋体" w:cs="宋体" w:eastAsia="宋体" w:hint="default"/>
          <w:sz w:val="22"/>
          <w:szCs w:val="22"/>
        </w:rPr>
        <w:t>12</w:t>
      </w:r>
      <w:r>
        <w:rPr>
          <w:rFonts w:ascii="宋体" w:hAnsi="宋体" w:cs="宋体" w:eastAsia="宋体" w:hint="default"/>
          <w:spacing w:val="-61"/>
          <w:sz w:val="22"/>
          <w:szCs w:val="22"/>
        </w:rPr>
        <w:t> </w:t>
      </w:r>
      <w:r>
        <w:rPr>
          <w:rFonts w:ascii="宋体" w:hAnsi="宋体" w:cs="宋体" w:eastAsia="宋体" w:hint="default"/>
          <w:sz w:val="22"/>
          <w:szCs w:val="22"/>
        </w:rPr>
        <w:t>月</w:t>
      </w:r>
      <w:r>
        <w:rPr>
          <w:rFonts w:ascii="宋体" w:hAnsi="宋体" w:cs="宋体" w:eastAsia="宋体" w:hint="default"/>
          <w:spacing w:val="-60"/>
          <w:sz w:val="22"/>
          <w:szCs w:val="22"/>
        </w:rPr>
        <w:t> </w:t>
      </w:r>
      <w:r>
        <w:rPr>
          <w:rFonts w:ascii="宋体" w:hAnsi="宋体" w:cs="宋体" w:eastAsia="宋体" w:hint="default"/>
          <w:sz w:val="22"/>
          <w:szCs w:val="22"/>
        </w:rPr>
        <w:t>31</w:t>
      </w:r>
      <w:r>
        <w:rPr>
          <w:rFonts w:ascii="宋体" w:hAnsi="宋体" w:cs="宋体" w:eastAsia="宋体" w:hint="default"/>
          <w:spacing w:val="-60"/>
          <w:sz w:val="22"/>
          <w:szCs w:val="22"/>
        </w:rPr>
        <w:t> </w:t>
      </w:r>
      <w:r>
        <w:rPr>
          <w:rFonts w:ascii="宋体" w:hAnsi="宋体" w:cs="宋体" w:eastAsia="宋体" w:hint="default"/>
          <w:sz w:val="22"/>
          <w:szCs w:val="22"/>
        </w:rPr>
        <w:t>日的资产负债表，2011</w:t>
      </w:r>
      <w:r>
        <w:rPr>
          <w:rFonts w:ascii="宋体" w:hAnsi="宋体" w:cs="宋体" w:eastAsia="宋体" w:hint="default"/>
          <w:spacing w:val="-60"/>
          <w:sz w:val="22"/>
          <w:szCs w:val="22"/>
        </w:rPr>
        <w:t> </w:t>
      </w:r>
      <w:r>
        <w:rPr>
          <w:rFonts w:ascii="宋体" w:hAnsi="宋体" w:cs="宋体" w:eastAsia="宋体" w:hint="default"/>
          <w:sz w:val="22"/>
          <w:szCs w:val="22"/>
        </w:rPr>
        <w:t>年度的利润表、现金流量表和股东权</w:t>
      </w:r>
      <w:r>
        <w:rPr>
          <w:rFonts w:ascii="宋体" w:hAnsi="宋体" w:cs="宋体" w:eastAsia="宋体" w:hint="default"/>
          <w:w w:val="99"/>
          <w:sz w:val="22"/>
          <w:szCs w:val="22"/>
        </w:rPr>
        <w:t> </w:t>
      </w:r>
      <w:r>
        <w:rPr>
          <w:rFonts w:ascii="宋体" w:hAnsi="宋体" w:cs="宋体" w:eastAsia="宋体" w:hint="default"/>
          <w:sz w:val="22"/>
          <w:szCs w:val="22"/>
        </w:rPr>
        <w:t>益变动表以及财务报表附注。</w:t>
      </w:r>
    </w:p>
    <w:p>
      <w:pPr>
        <w:spacing w:line="672" w:lineRule="exact" w:before="48"/>
        <w:ind w:left="1162" w:right="972" w:hanging="110"/>
        <w:jc w:val="left"/>
        <w:rPr>
          <w:rFonts w:ascii="宋体" w:hAnsi="宋体" w:cs="宋体" w:eastAsia="宋体" w:hint="default"/>
          <w:sz w:val="22"/>
          <w:szCs w:val="22"/>
        </w:rPr>
      </w:pPr>
      <w:r>
        <w:rPr>
          <w:rFonts w:ascii="宋体" w:hAnsi="宋体" w:cs="宋体" w:eastAsia="宋体" w:hint="default"/>
          <w:b/>
          <w:bCs/>
          <w:sz w:val="22"/>
          <w:szCs w:val="22"/>
        </w:rPr>
        <w:t>一、管理层对财务报表的责任</w:t>
      </w:r>
      <w:r>
        <w:rPr>
          <w:rFonts w:ascii="宋体" w:hAnsi="宋体" w:cs="宋体" w:eastAsia="宋体" w:hint="default"/>
          <w:b/>
          <w:bCs/>
          <w:spacing w:val="1"/>
          <w:w w:val="99"/>
          <w:sz w:val="22"/>
          <w:szCs w:val="22"/>
        </w:rPr>
        <w:t> </w:t>
      </w:r>
      <w:r>
        <w:rPr>
          <w:rFonts w:ascii="宋体" w:hAnsi="宋体" w:cs="宋体" w:eastAsia="宋体" w:hint="default"/>
          <w:sz w:val="22"/>
          <w:szCs w:val="22"/>
        </w:rPr>
        <w:t>编制和公允列报财务报表是长城电脑公司管理层的责任，这种责任包括：（1）按照</w:t>
      </w:r>
    </w:p>
    <w:p>
      <w:pPr>
        <w:spacing w:line="257" w:lineRule="exact" w:before="0"/>
        <w:ind w:left="721" w:right="936" w:firstLine="0"/>
        <w:jc w:val="left"/>
        <w:rPr>
          <w:rFonts w:ascii="宋体" w:hAnsi="宋体" w:cs="宋体" w:eastAsia="宋体" w:hint="default"/>
          <w:sz w:val="22"/>
          <w:szCs w:val="22"/>
        </w:rPr>
      </w:pPr>
      <w:r>
        <w:rPr>
          <w:rFonts w:ascii="宋体" w:hAnsi="宋体" w:cs="宋体" w:eastAsia="宋体" w:hint="default"/>
          <w:sz w:val="22"/>
          <w:szCs w:val="22"/>
        </w:rPr>
        <w:t>企业会计准则的规定编制财务报表，并使其实现公允反映；（2）设计、执行和维护必要</w:t>
      </w:r>
    </w:p>
    <w:p>
      <w:pPr>
        <w:spacing w:before="72"/>
        <w:ind w:left="721" w:right="972" w:firstLine="0"/>
        <w:jc w:val="left"/>
        <w:rPr>
          <w:rFonts w:ascii="宋体" w:hAnsi="宋体" w:cs="宋体" w:eastAsia="宋体" w:hint="default"/>
          <w:sz w:val="22"/>
          <w:szCs w:val="22"/>
        </w:rPr>
      </w:pPr>
      <w:r>
        <w:rPr>
          <w:rFonts w:ascii="宋体" w:hAnsi="宋体" w:cs="宋体" w:eastAsia="宋体" w:hint="default"/>
          <w:sz w:val="22"/>
          <w:szCs w:val="22"/>
        </w:rPr>
        <w:t>的内部控制，以使财务报表不存在由于舞弊或错误导致的重大错报。</w:t>
      </w:r>
    </w:p>
    <w:p>
      <w:pPr>
        <w:spacing w:line="670" w:lineRule="atLeast" w:before="2"/>
        <w:ind w:left="1162" w:right="936" w:hanging="110"/>
        <w:jc w:val="left"/>
        <w:rPr>
          <w:rFonts w:ascii="宋体" w:hAnsi="宋体" w:cs="宋体" w:eastAsia="宋体" w:hint="default"/>
          <w:sz w:val="22"/>
          <w:szCs w:val="22"/>
        </w:rPr>
      </w:pPr>
      <w:r>
        <w:rPr>
          <w:rFonts w:ascii="宋体" w:hAnsi="宋体" w:cs="宋体" w:eastAsia="宋体" w:hint="default"/>
          <w:b/>
          <w:bCs/>
          <w:sz w:val="22"/>
          <w:szCs w:val="22"/>
        </w:rPr>
        <w:t>二、注册会计师的责任</w:t>
      </w:r>
      <w:r>
        <w:rPr>
          <w:rFonts w:ascii="宋体" w:hAnsi="宋体" w:cs="宋体" w:eastAsia="宋体" w:hint="default"/>
          <w:b/>
          <w:bCs/>
          <w:spacing w:val="1"/>
          <w:w w:val="99"/>
          <w:sz w:val="22"/>
          <w:szCs w:val="22"/>
        </w:rPr>
        <w:t> </w:t>
      </w:r>
      <w:r>
        <w:rPr>
          <w:rFonts w:ascii="宋体" w:hAnsi="宋体" w:cs="宋体" w:eastAsia="宋体" w:hint="default"/>
          <w:spacing w:val="-2"/>
          <w:sz w:val="22"/>
          <w:szCs w:val="22"/>
        </w:rPr>
        <w:t>我们的责任是在执行审计工作的基础上对财务报表发表审计意见。我们按照中国注册</w:t>
      </w:r>
    </w:p>
    <w:p>
      <w:pPr>
        <w:spacing w:line="300" w:lineRule="auto" w:before="72"/>
        <w:ind w:left="721" w:right="941" w:firstLine="0"/>
        <w:jc w:val="left"/>
        <w:rPr>
          <w:rFonts w:ascii="宋体" w:hAnsi="宋体" w:cs="宋体" w:eastAsia="宋体" w:hint="default"/>
          <w:sz w:val="22"/>
          <w:szCs w:val="22"/>
        </w:rPr>
      </w:pPr>
      <w:r>
        <w:rPr>
          <w:rFonts w:ascii="宋体" w:hAnsi="宋体" w:cs="宋体" w:eastAsia="宋体" w:hint="default"/>
          <w:spacing w:val="-2"/>
          <w:sz w:val="22"/>
          <w:szCs w:val="22"/>
        </w:rPr>
        <w:t>会计师审计准则的规定执行了审计工作。中国注册会计师审计准则要求我们遵守职业道德</w:t>
      </w:r>
      <w:r>
        <w:rPr>
          <w:rFonts w:ascii="宋体" w:hAnsi="宋体" w:cs="宋体" w:eastAsia="宋体" w:hint="default"/>
          <w:w w:val="99"/>
          <w:sz w:val="22"/>
          <w:szCs w:val="22"/>
        </w:rPr>
        <w:t> </w:t>
      </w:r>
      <w:r>
        <w:rPr>
          <w:rFonts w:ascii="宋体" w:hAnsi="宋体" w:cs="宋体" w:eastAsia="宋体" w:hint="default"/>
          <w:sz w:val="22"/>
          <w:szCs w:val="22"/>
        </w:rPr>
        <w:t>守则，计划和执行审计工作以对财务报表是否不存在重大错报获取合理保证。</w:t>
      </w:r>
    </w:p>
    <w:p>
      <w:pPr>
        <w:spacing w:line="240" w:lineRule="auto" w:before="2"/>
        <w:rPr>
          <w:rFonts w:ascii="宋体" w:hAnsi="宋体" w:cs="宋体" w:eastAsia="宋体" w:hint="default"/>
          <w:sz w:val="25"/>
          <w:szCs w:val="25"/>
        </w:rPr>
      </w:pPr>
    </w:p>
    <w:p>
      <w:pPr>
        <w:spacing w:line="300" w:lineRule="auto" w:before="0"/>
        <w:ind w:left="721" w:right="863" w:firstLine="440"/>
        <w:jc w:val="left"/>
        <w:rPr>
          <w:rFonts w:ascii="宋体" w:hAnsi="宋体" w:cs="宋体" w:eastAsia="宋体" w:hint="default"/>
          <w:sz w:val="22"/>
          <w:szCs w:val="22"/>
        </w:rPr>
      </w:pPr>
      <w:r>
        <w:rPr>
          <w:rFonts w:ascii="宋体" w:hAnsi="宋体" w:cs="宋体" w:eastAsia="宋体" w:hint="default"/>
          <w:spacing w:val="-2"/>
          <w:sz w:val="22"/>
          <w:szCs w:val="22"/>
        </w:rPr>
        <w:t>审计工作涉及实施审计程序，以获取有关财务报表金额和披露的审计证据。选择的审</w:t>
      </w:r>
      <w:r>
        <w:rPr>
          <w:rFonts w:ascii="宋体" w:hAnsi="宋体" w:cs="宋体" w:eastAsia="宋体" w:hint="default"/>
          <w:w w:val="99"/>
          <w:sz w:val="22"/>
          <w:szCs w:val="22"/>
        </w:rPr>
        <w:t> </w:t>
      </w:r>
      <w:r>
        <w:rPr>
          <w:rFonts w:ascii="宋体" w:hAnsi="宋体" w:cs="宋体" w:eastAsia="宋体" w:hint="default"/>
          <w:spacing w:val="-2"/>
          <w:sz w:val="22"/>
          <w:szCs w:val="22"/>
        </w:rPr>
        <w:t>计程序取决于注册会计师的判断，包括对由于舞弊或错误导致的财务报表重大错报风险的</w:t>
      </w:r>
      <w:r>
        <w:rPr>
          <w:rFonts w:ascii="宋体" w:hAnsi="宋体" w:cs="宋体" w:eastAsia="宋体" w:hint="default"/>
          <w:w w:val="99"/>
          <w:sz w:val="22"/>
          <w:szCs w:val="22"/>
        </w:rPr>
        <w:t> </w:t>
      </w:r>
      <w:r>
        <w:rPr>
          <w:rFonts w:ascii="宋体" w:hAnsi="宋体" w:cs="宋体" w:eastAsia="宋体" w:hint="default"/>
          <w:sz w:val="22"/>
          <w:szCs w:val="22"/>
        </w:rPr>
        <w:t>评估。在进行风险评估时，注册会计师考虑与财务报表编制和公允列报相关的内部控制，</w:t>
      </w:r>
      <w:r>
        <w:rPr>
          <w:rFonts w:ascii="宋体" w:hAnsi="宋体" w:cs="宋体" w:eastAsia="宋体" w:hint="default"/>
          <w:w w:val="99"/>
          <w:sz w:val="22"/>
          <w:szCs w:val="22"/>
        </w:rPr>
        <w:t> </w:t>
      </w:r>
      <w:r>
        <w:rPr>
          <w:rFonts w:ascii="宋体" w:hAnsi="宋体" w:cs="宋体" w:eastAsia="宋体" w:hint="default"/>
          <w:spacing w:val="-2"/>
          <w:sz w:val="22"/>
          <w:szCs w:val="22"/>
        </w:rPr>
        <w:t>以设计恰当的审计程序，但目的并非对内部控制的有效性发表意见。审计工作还包括评价</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管理层选用会计政策的恰当性和作出会计估计的合理性，以及评价财务报表的总体列报。</w:t>
      </w:r>
    </w:p>
    <w:p>
      <w:pPr>
        <w:spacing w:line="240" w:lineRule="auto" w:before="2"/>
        <w:rPr>
          <w:rFonts w:ascii="宋体" w:hAnsi="宋体" w:cs="宋体" w:eastAsia="宋体" w:hint="default"/>
          <w:sz w:val="25"/>
          <w:szCs w:val="25"/>
        </w:rPr>
      </w:pPr>
    </w:p>
    <w:p>
      <w:pPr>
        <w:spacing w:before="0"/>
        <w:ind w:left="1162" w:right="972" w:firstLine="0"/>
        <w:jc w:val="left"/>
        <w:rPr>
          <w:rFonts w:ascii="宋体" w:hAnsi="宋体" w:cs="宋体" w:eastAsia="宋体" w:hint="default"/>
          <w:sz w:val="22"/>
          <w:szCs w:val="22"/>
        </w:rPr>
      </w:pPr>
      <w:r>
        <w:rPr>
          <w:rFonts w:ascii="宋体" w:hAnsi="宋体" w:cs="宋体" w:eastAsia="宋体" w:hint="default"/>
          <w:sz w:val="22"/>
          <w:szCs w:val="22"/>
        </w:rPr>
        <w:t>我们相信，我们获取的审计证据是充分、适当的，为发表审计意见提供了基础。</w:t>
      </w:r>
    </w:p>
    <w:p>
      <w:pPr>
        <w:spacing w:after="0"/>
        <w:jc w:val="left"/>
        <w:rPr>
          <w:rFonts w:ascii="宋体" w:hAnsi="宋体" w:cs="宋体" w:eastAsia="宋体" w:hint="default"/>
          <w:sz w:val="22"/>
          <w:szCs w:val="22"/>
        </w:rPr>
        <w:sectPr>
          <w:type w:val="continuous"/>
          <w:pgSz w:w="11910" w:h="16840"/>
          <w:pgMar w:top="1600" w:bottom="280" w:left="980" w:right="740"/>
        </w:sectPr>
      </w:pPr>
    </w:p>
    <w:p>
      <w:pPr>
        <w:spacing w:before="9"/>
        <w:ind w:left="521" w:right="0" w:firstLine="0"/>
        <w:jc w:val="left"/>
        <w:rPr>
          <w:rFonts w:ascii="宋体" w:hAnsi="宋体" w:cs="宋体" w:eastAsia="宋体" w:hint="default"/>
          <w:sz w:val="22"/>
          <w:szCs w:val="22"/>
        </w:rPr>
      </w:pPr>
      <w:r>
        <w:rPr>
          <w:rFonts w:ascii="宋体" w:hAnsi="宋体" w:cs="宋体" w:eastAsia="宋体" w:hint="default"/>
          <w:b/>
          <w:bCs/>
          <w:spacing w:val="2"/>
          <w:sz w:val="22"/>
          <w:szCs w:val="22"/>
        </w:rPr>
        <w:t>三、审计意见</w:t>
      </w:r>
      <w:r>
        <w:rPr>
          <w:rFonts w:ascii="宋体" w:hAnsi="宋体" w:cs="宋体" w:eastAsia="宋体" w:hint="default"/>
          <w:sz w:val="22"/>
          <w:szCs w:val="22"/>
        </w:rPr>
      </w:r>
    </w:p>
    <w:p>
      <w:pPr>
        <w:spacing w:line="240" w:lineRule="auto" w:before="5"/>
        <w:rPr>
          <w:rFonts w:ascii="宋体" w:hAnsi="宋体" w:cs="宋体" w:eastAsia="宋体" w:hint="default"/>
          <w:b/>
          <w:bCs/>
          <w:sz w:val="29"/>
          <w:szCs w:val="29"/>
        </w:rPr>
      </w:pPr>
    </w:p>
    <w:p>
      <w:pPr>
        <w:spacing w:line="300" w:lineRule="auto" w:before="0"/>
        <w:ind w:left="101" w:right="112" w:firstLine="440"/>
        <w:jc w:val="both"/>
        <w:rPr>
          <w:rFonts w:ascii="宋体" w:hAnsi="宋体" w:cs="宋体" w:eastAsia="宋体" w:hint="default"/>
          <w:sz w:val="22"/>
          <w:szCs w:val="22"/>
        </w:rPr>
      </w:pPr>
      <w:r>
        <w:rPr>
          <w:rFonts w:ascii="宋体" w:hAnsi="宋体" w:cs="宋体" w:eastAsia="宋体" w:hint="default"/>
          <w:spacing w:val="-2"/>
          <w:sz w:val="22"/>
          <w:szCs w:val="22"/>
        </w:rPr>
        <w:t>我们认为，长城电脑公司财务报表在所有重大方面按照企业会计准则的规定编制，公</w:t>
      </w:r>
      <w:r>
        <w:rPr>
          <w:rFonts w:ascii="宋体" w:hAnsi="宋体" w:cs="宋体" w:eastAsia="宋体" w:hint="default"/>
          <w:w w:val="99"/>
          <w:sz w:val="22"/>
          <w:szCs w:val="22"/>
        </w:rPr>
        <w:t> </w:t>
      </w:r>
      <w:r>
        <w:rPr>
          <w:rFonts w:ascii="宋体" w:hAnsi="宋体" w:cs="宋体" w:eastAsia="宋体" w:hint="default"/>
          <w:sz w:val="22"/>
          <w:szCs w:val="22"/>
        </w:rPr>
        <w:t>允反映了长城电脑公司</w:t>
      </w:r>
      <w:r>
        <w:rPr>
          <w:rFonts w:ascii="宋体" w:hAnsi="宋体" w:cs="宋体" w:eastAsia="宋体" w:hint="default"/>
          <w:spacing w:val="-66"/>
          <w:sz w:val="22"/>
          <w:szCs w:val="22"/>
        </w:rPr>
        <w:t> </w:t>
      </w:r>
      <w:r>
        <w:rPr>
          <w:rFonts w:ascii="宋体" w:hAnsi="宋体" w:cs="宋体" w:eastAsia="宋体" w:hint="default"/>
          <w:sz w:val="22"/>
          <w:szCs w:val="22"/>
        </w:rPr>
        <w:t>2011</w:t>
      </w:r>
      <w:r>
        <w:rPr>
          <w:rFonts w:ascii="宋体" w:hAnsi="宋体" w:cs="宋体" w:eastAsia="宋体" w:hint="default"/>
          <w:spacing w:val="-66"/>
          <w:sz w:val="22"/>
          <w:szCs w:val="22"/>
        </w:rPr>
        <w:t> </w:t>
      </w:r>
      <w:r>
        <w:rPr>
          <w:rFonts w:ascii="宋体" w:hAnsi="宋体" w:cs="宋体" w:eastAsia="宋体" w:hint="default"/>
          <w:sz w:val="22"/>
          <w:szCs w:val="22"/>
        </w:rPr>
        <w:t>年</w:t>
      </w:r>
      <w:r>
        <w:rPr>
          <w:rFonts w:ascii="宋体" w:hAnsi="宋体" w:cs="宋体" w:eastAsia="宋体" w:hint="default"/>
          <w:spacing w:val="-67"/>
          <w:sz w:val="22"/>
          <w:szCs w:val="22"/>
        </w:rPr>
        <w:t> </w:t>
      </w:r>
      <w:r>
        <w:rPr>
          <w:rFonts w:ascii="宋体" w:hAnsi="宋体" w:cs="宋体" w:eastAsia="宋体" w:hint="default"/>
          <w:sz w:val="22"/>
          <w:szCs w:val="22"/>
        </w:rPr>
        <w:t>12</w:t>
      </w:r>
      <w:r>
        <w:rPr>
          <w:rFonts w:ascii="宋体" w:hAnsi="宋体" w:cs="宋体" w:eastAsia="宋体" w:hint="default"/>
          <w:spacing w:val="-67"/>
          <w:sz w:val="22"/>
          <w:szCs w:val="22"/>
        </w:rPr>
        <w:t> </w:t>
      </w:r>
      <w:r>
        <w:rPr>
          <w:rFonts w:ascii="宋体" w:hAnsi="宋体" w:cs="宋体" w:eastAsia="宋体" w:hint="default"/>
          <w:sz w:val="22"/>
          <w:szCs w:val="22"/>
        </w:rPr>
        <w:t>月</w:t>
      </w:r>
      <w:r>
        <w:rPr>
          <w:rFonts w:ascii="宋体" w:hAnsi="宋体" w:cs="宋体" w:eastAsia="宋体" w:hint="default"/>
          <w:spacing w:val="-67"/>
          <w:sz w:val="22"/>
          <w:szCs w:val="22"/>
        </w:rPr>
        <w:t> </w:t>
      </w:r>
      <w:r>
        <w:rPr>
          <w:rFonts w:ascii="宋体" w:hAnsi="宋体" w:cs="宋体" w:eastAsia="宋体" w:hint="default"/>
          <w:sz w:val="22"/>
          <w:szCs w:val="22"/>
        </w:rPr>
        <w:t>31</w:t>
      </w:r>
      <w:r>
        <w:rPr>
          <w:rFonts w:ascii="宋体" w:hAnsi="宋体" w:cs="宋体" w:eastAsia="宋体" w:hint="default"/>
          <w:spacing w:val="-66"/>
          <w:sz w:val="22"/>
          <w:szCs w:val="22"/>
        </w:rPr>
        <w:t> </w:t>
      </w:r>
      <w:r>
        <w:rPr>
          <w:rFonts w:ascii="宋体" w:hAnsi="宋体" w:cs="宋体" w:eastAsia="宋体" w:hint="default"/>
          <w:sz w:val="22"/>
          <w:szCs w:val="22"/>
        </w:rPr>
        <w:t>日的财务状况以及</w:t>
      </w:r>
      <w:r>
        <w:rPr>
          <w:rFonts w:ascii="宋体" w:hAnsi="宋体" w:cs="宋体" w:eastAsia="宋体" w:hint="default"/>
          <w:spacing w:val="-66"/>
          <w:sz w:val="22"/>
          <w:szCs w:val="22"/>
        </w:rPr>
        <w:t> </w:t>
      </w:r>
      <w:r>
        <w:rPr>
          <w:rFonts w:ascii="宋体" w:hAnsi="宋体" w:cs="宋体" w:eastAsia="宋体" w:hint="default"/>
          <w:sz w:val="22"/>
          <w:szCs w:val="22"/>
        </w:rPr>
        <w:t>2011</w:t>
      </w:r>
      <w:r>
        <w:rPr>
          <w:rFonts w:ascii="宋体" w:hAnsi="宋体" w:cs="宋体" w:eastAsia="宋体" w:hint="default"/>
          <w:spacing w:val="-66"/>
          <w:sz w:val="22"/>
          <w:szCs w:val="22"/>
        </w:rPr>
        <w:t> </w:t>
      </w:r>
      <w:r>
        <w:rPr>
          <w:rFonts w:ascii="宋体" w:hAnsi="宋体" w:cs="宋体" w:eastAsia="宋体" w:hint="default"/>
          <w:sz w:val="22"/>
          <w:szCs w:val="22"/>
        </w:rPr>
        <w:t>年度的经营成果和现金流</w:t>
      </w:r>
      <w:r>
        <w:rPr>
          <w:rFonts w:ascii="宋体" w:hAnsi="宋体" w:cs="宋体" w:eastAsia="宋体" w:hint="default"/>
          <w:w w:val="99"/>
          <w:sz w:val="22"/>
          <w:szCs w:val="22"/>
        </w:rPr>
        <w:t> </w:t>
      </w:r>
      <w:r>
        <w:rPr>
          <w:rFonts w:ascii="宋体" w:hAnsi="宋体" w:cs="宋体" w:eastAsia="宋体" w:hint="default"/>
          <w:sz w:val="22"/>
          <w:szCs w:val="22"/>
        </w:rPr>
        <w:t>量。</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2"/>
          <w:szCs w:val="22"/>
        </w:rPr>
      </w:pPr>
    </w:p>
    <w:p>
      <w:pPr>
        <w:tabs>
          <w:tab w:pos="4377" w:val="left" w:leader="none"/>
        </w:tabs>
        <w:spacing w:before="0"/>
        <w:ind w:left="190" w:right="0" w:firstLine="0"/>
        <w:jc w:val="left"/>
        <w:rPr>
          <w:rFonts w:ascii="宋体" w:hAnsi="宋体" w:cs="宋体" w:eastAsia="宋体" w:hint="default"/>
          <w:sz w:val="22"/>
          <w:szCs w:val="22"/>
        </w:rPr>
      </w:pPr>
      <w:r>
        <w:rPr>
          <w:rFonts w:ascii="宋体" w:hAnsi="宋体" w:cs="宋体" w:eastAsia="宋体" w:hint="default"/>
          <w:w w:val="95"/>
          <w:sz w:val="22"/>
          <w:szCs w:val="22"/>
        </w:rPr>
        <w:t>信永中和会计师事务所有限责任公司</w:t>
        <w:tab/>
      </w:r>
      <w:r>
        <w:rPr>
          <w:rFonts w:ascii="宋体" w:hAnsi="宋体" w:cs="宋体" w:eastAsia="宋体" w:hint="default"/>
          <w:sz w:val="22"/>
          <w:szCs w:val="22"/>
        </w:rPr>
        <w:t>中国注册会计师：</w:t>
      </w:r>
    </w:p>
    <w:p>
      <w:pPr>
        <w:spacing w:line="240" w:lineRule="auto" w:before="9"/>
        <w:rPr>
          <w:rFonts w:ascii="宋体" w:hAnsi="宋体" w:cs="宋体" w:eastAsia="宋体" w:hint="default"/>
          <w:sz w:val="25"/>
          <w:szCs w:val="25"/>
        </w:rPr>
      </w:pPr>
    </w:p>
    <w:p>
      <w:pPr>
        <w:spacing w:before="0"/>
        <w:ind w:left="4377" w:right="0" w:firstLine="0"/>
        <w:jc w:val="left"/>
        <w:rPr>
          <w:rFonts w:ascii="宋体" w:hAnsi="宋体" w:cs="宋体" w:eastAsia="宋体" w:hint="default"/>
          <w:sz w:val="22"/>
          <w:szCs w:val="22"/>
        </w:rPr>
      </w:pPr>
      <w:r>
        <w:rPr>
          <w:rFonts w:ascii="宋体" w:hAnsi="宋体" w:cs="宋体" w:eastAsia="宋体" w:hint="default"/>
          <w:sz w:val="22"/>
          <w:szCs w:val="22"/>
        </w:rPr>
        <w:t>郭晋龙</w:t>
      </w:r>
    </w:p>
    <w:p>
      <w:pPr>
        <w:spacing w:line="240" w:lineRule="auto" w:before="9"/>
        <w:rPr>
          <w:rFonts w:ascii="宋体" w:hAnsi="宋体" w:cs="宋体" w:eastAsia="宋体" w:hint="default"/>
          <w:sz w:val="25"/>
          <w:szCs w:val="25"/>
        </w:rPr>
      </w:pPr>
    </w:p>
    <w:p>
      <w:pPr>
        <w:spacing w:line="434" w:lineRule="auto" w:before="0"/>
        <w:ind w:left="4377" w:right="2567" w:firstLine="0"/>
        <w:jc w:val="left"/>
        <w:rPr>
          <w:rFonts w:ascii="宋体" w:hAnsi="宋体" w:cs="宋体" w:eastAsia="宋体" w:hint="default"/>
          <w:sz w:val="22"/>
          <w:szCs w:val="22"/>
        </w:rPr>
      </w:pPr>
      <w:r>
        <w:rPr>
          <w:rFonts w:ascii="宋体" w:hAnsi="宋体" w:cs="宋体" w:eastAsia="宋体" w:hint="default"/>
          <w:sz w:val="22"/>
          <w:szCs w:val="22"/>
        </w:rPr>
        <w:t>中国注册会计师：</w:t>
      </w:r>
      <w:r>
        <w:rPr>
          <w:rFonts w:ascii="宋体" w:hAnsi="宋体" w:cs="宋体" w:eastAsia="宋体" w:hint="default"/>
          <w:w w:val="99"/>
          <w:sz w:val="22"/>
          <w:szCs w:val="22"/>
        </w:rPr>
        <w:t> </w:t>
      </w:r>
      <w:r>
        <w:rPr>
          <w:rFonts w:ascii="宋体" w:hAnsi="宋体" w:cs="宋体" w:eastAsia="宋体" w:hint="default"/>
          <w:sz w:val="22"/>
          <w:szCs w:val="22"/>
        </w:rPr>
        <w:t>王雅明</w:t>
      </w:r>
    </w:p>
    <w:p>
      <w:pPr>
        <w:tabs>
          <w:tab w:pos="2151" w:val="left" w:leader="none"/>
          <w:tab w:pos="4377" w:val="left" w:leader="none"/>
        </w:tabs>
        <w:spacing w:line="266" w:lineRule="exact" w:before="0"/>
        <w:ind w:left="1311" w:right="0" w:firstLine="0"/>
        <w:jc w:val="left"/>
        <w:rPr>
          <w:rFonts w:ascii="宋体" w:hAnsi="宋体" w:cs="宋体" w:eastAsia="宋体" w:hint="default"/>
          <w:sz w:val="22"/>
          <w:szCs w:val="22"/>
        </w:rPr>
      </w:pPr>
      <w:r>
        <w:rPr>
          <w:rFonts w:ascii="宋体" w:hAnsi="宋体" w:cs="宋体" w:eastAsia="宋体" w:hint="default"/>
          <w:w w:val="95"/>
          <w:sz w:val="22"/>
          <w:szCs w:val="22"/>
        </w:rPr>
        <w:t>中国</w:t>
        <w:tab/>
        <w:t>北京</w:t>
        <w:tab/>
      </w:r>
      <w:r>
        <w:rPr>
          <w:rFonts w:ascii="宋体" w:hAnsi="宋体" w:cs="宋体" w:eastAsia="宋体" w:hint="default"/>
          <w:sz w:val="22"/>
          <w:szCs w:val="22"/>
        </w:rPr>
        <w:t>二○一二年四月十一日</w:t>
      </w:r>
    </w:p>
    <w:p>
      <w:pPr>
        <w:spacing w:after="0" w:line="266" w:lineRule="exact"/>
        <w:jc w:val="left"/>
        <w:rPr>
          <w:rFonts w:ascii="宋体" w:hAnsi="宋体" w:cs="宋体" w:eastAsia="宋体" w:hint="default"/>
          <w:sz w:val="22"/>
          <w:szCs w:val="22"/>
        </w:rPr>
        <w:sectPr>
          <w:footerReference w:type="default" r:id="rId17"/>
          <w:pgSz w:w="11910" w:h="16840"/>
          <w:pgMar w:footer="0" w:header="0" w:top="1440" w:bottom="280" w:left="1600" w:right="1580"/>
        </w:sectPr>
      </w:pPr>
    </w:p>
    <w:p>
      <w:pPr>
        <w:spacing w:before="24"/>
        <w:ind w:left="9" w:right="3" w:firstLine="0"/>
        <w:jc w:val="center"/>
        <w:rPr>
          <w:rFonts w:ascii="黑体" w:hAnsi="黑体" w:cs="黑体" w:eastAsia="黑体" w:hint="default"/>
          <w:sz w:val="19"/>
          <w:szCs w:val="19"/>
        </w:rPr>
      </w:pPr>
      <w:r>
        <w:rPr>
          <w:rFonts w:ascii="黑体" w:hAnsi="黑体" w:cs="黑体" w:eastAsia="黑体" w:hint="default"/>
          <w:sz w:val="19"/>
          <w:szCs w:val="19"/>
        </w:rPr>
        <w:t>合并资产负债表</w:t>
      </w:r>
    </w:p>
    <w:p>
      <w:pPr>
        <w:spacing w:before="52"/>
        <w:ind w:left="10" w:right="3" w:firstLine="0"/>
        <w:jc w:val="center"/>
        <w:rPr>
          <w:rFonts w:ascii="宋体" w:hAnsi="宋体" w:cs="宋体" w:eastAsia="宋体" w:hint="default"/>
          <w:sz w:val="14"/>
          <w:szCs w:val="14"/>
        </w:rPr>
      </w:pPr>
      <w:r>
        <w:rPr>
          <w:rFonts w:ascii="宋体" w:hAnsi="宋体" w:cs="宋体" w:eastAsia="宋体" w:hint="default"/>
          <w:w w:val="105"/>
          <w:sz w:val="14"/>
          <w:szCs w:val="14"/>
        </w:rPr>
        <w:t>2011年12月31日</w:t>
      </w:r>
      <w:r>
        <w:rPr>
          <w:rFonts w:ascii="宋体" w:hAnsi="宋体" w:cs="宋体" w:eastAsia="宋体" w:hint="default"/>
          <w:sz w:val="14"/>
          <w:szCs w:val="14"/>
        </w:rPr>
      </w:r>
    </w:p>
    <w:p>
      <w:pPr>
        <w:tabs>
          <w:tab w:pos="7516" w:val="left" w:leader="none"/>
        </w:tabs>
        <w:spacing w:before="82"/>
        <w:ind w:left="0" w:right="3" w:firstLine="0"/>
        <w:jc w:val="center"/>
        <w:rPr>
          <w:rFonts w:ascii="宋体" w:hAnsi="宋体" w:cs="宋体" w:eastAsia="宋体" w:hint="default"/>
          <w:sz w:val="14"/>
          <w:szCs w:val="14"/>
        </w:rPr>
      </w:pPr>
      <w:r>
        <w:rPr>
          <w:rFonts w:ascii="宋体" w:hAnsi="宋体" w:cs="宋体" w:eastAsia="宋体" w:hint="default"/>
          <w:spacing w:val="-1"/>
          <w:w w:val="105"/>
          <w:sz w:val="14"/>
          <w:szCs w:val="14"/>
        </w:rPr>
        <w:t>编制单位：中国长城计算机深圳股份有限公司</w:t>
        <w:tab/>
        <w:t>单位：人民币元</w:t>
      </w:r>
      <w:r>
        <w:rPr>
          <w:rFonts w:ascii="宋体" w:hAnsi="宋体" w:cs="宋体" w:eastAsia="宋体" w:hint="default"/>
          <w:sz w:val="14"/>
          <w:szCs w:val="14"/>
        </w:rPr>
      </w:r>
    </w:p>
    <w:p>
      <w:pPr>
        <w:spacing w:line="240" w:lineRule="auto" w:before="7"/>
        <w:rPr>
          <w:rFonts w:ascii="宋体" w:hAnsi="宋体" w:cs="宋体" w:eastAsia="宋体" w:hint="default"/>
          <w:sz w:val="4"/>
          <w:szCs w:val="4"/>
        </w:rPr>
      </w:pPr>
    </w:p>
    <w:tbl>
      <w:tblPr>
        <w:tblW w:w="0" w:type="auto"/>
        <w:jc w:val="left"/>
        <w:tblInd w:w="101" w:type="dxa"/>
        <w:tblLayout w:type="fixed"/>
        <w:tblCellMar>
          <w:top w:w="0" w:type="dxa"/>
          <w:left w:w="0" w:type="dxa"/>
          <w:bottom w:w="0" w:type="dxa"/>
          <w:right w:w="0" w:type="dxa"/>
        </w:tblCellMar>
        <w:tblLook w:val="01E0"/>
      </w:tblPr>
      <w:tblGrid>
        <w:gridCol w:w="4587"/>
        <w:gridCol w:w="543"/>
        <w:gridCol w:w="1736"/>
        <w:gridCol w:w="1736"/>
      </w:tblGrid>
      <w:tr>
        <w:trPr>
          <w:trHeight w:val="301" w:hRule="exact"/>
        </w:trPr>
        <w:tc>
          <w:tcPr>
            <w:tcW w:w="4587" w:type="dxa"/>
            <w:tcBorders>
              <w:top w:val="single" w:sz="6" w:space="0" w:color="000000"/>
              <w:left w:val="single" w:sz="5" w:space="0" w:color="000000"/>
              <w:bottom w:val="single" w:sz="5" w:space="0" w:color="000000"/>
              <w:right w:val="single" w:sz="6" w:space="0" w:color="000000"/>
            </w:tcBorders>
          </w:tcPr>
          <w:p>
            <w:pPr>
              <w:pStyle w:val="TableParagraph"/>
              <w:tabs>
                <w:tab w:pos="1033" w:val="left" w:leader="none"/>
              </w:tabs>
              <w:spacing w:line="240" w:lineRule="auto" w:before="44"/>
              <w:ind w:right="1686"/>
              <w:jc w:val="right"/>
              <w:rPr>
                <w:rFonts w:ascii="宋体" w:hAnsi="宋体" w:cs="宋体" w:eastAsia="宋体" w:hint="default"/>
                <w:sz w:val="14"/>
                <w:szCs w:val="14"/>
              </w:rPr>
            </w:pPr>
            <w:r>
              <w:rPr>
                <w:rFonts w:ascii="宋体" w:hAnsi="宋体" w:cs="宋体" w:eastAsia="宋体" w:hint="default"/>
                <w:w w:val="105"/>
                <w:sz w:val="14"/>
                <w:szCs w:val="14"/>
              </w:rPr>
              <w:t>项</w:t>
              <w:tab/>
              <w:t>目</w:t>
            </w:r>
            <w:r>
              <w:rPr>
                <w:rFonts w:ascii="宋体" w:hAnsi="宋体" w:cs="宋体" w:eastAsia="宋体" w:hint="default"/>
                <w:sz w:val="14"/>
                <w:szCs w:val="14"/>
              </w:rPr>
            </w:r>
          </w:p>
        </w:tc>
        <w:tc>
          <w:tcPr>
            <w:tcW w:w="543"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44"/>
              <w:ind w:right="108"/>
              <w:jc w:val="right"/>
              <w:rPr>
                <w:rFonts w:ascii="宋体" w:hAnsi="宋体" w:cs="宋体" w:eastAsia="宋体" w:hint="default"/>
                <w:sz w:val="14"/>
                <w:szCs w:val="14"/>
              </w:rPr>
            </w:pPr>
            <w:r>
              <w:rPr>
                <w:rFonts w:ascii="宋体" w:hAnsi="宋体" w:cs="宋体" w:eastAsia="宋体" w:hint="default"/>
                <w:w w:val="105"/>
                <w:sz w:val="14"/>
                <w:szCs w:val="14"/>
              </w:rPr>
              <w:t>附注</w:t>
            </w:r>
            <w:r>
              <w:rPr>
                <w:rFonts w:ascii="宋体" w:hAnsi="宋体" w:cs="宋体" w:eastAsia="宋体" w:hint="default"/>
                <w:sz w:val="14"/>
                <w:szCs w:val="14"/>
              </w:rPr>
            </w:r>
          </w:p>
        </w:tc>
        <w:tc>
          <w:tcPr>
            <w:tcW w:w="1736"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44"/>
              <w:ind w:left="571" w:right="0"/>
              <w:jc w:val="left"/>
              <w:rPr>
                <w:rFonts w:ascii="宋体" w:hAnsi="宋体" w:cs="宋体" w:eastAsia="宋体" w:hint="default"/>
                <w:sz w:val="14"/>
                <w:szCs w:val="14"/>
              </w:rPr>
            </w:pPr>
            <w:r>
              <w:rPr>
                <w:rFonts w:ascii="宋体" w:hAnsi="宋体" w:cs="宋体" w:eastAsia="宋体" w:hint="default"/>
                <w:w w:val="105"/>
                <w:sz w:val="14"/>
                <w:szCs w:val="14"/>
              </w:rPr>
              <w:t>年末金额</w:t>
            </w:r>
            <w:r>
              <w:rPr>
                <w:rFonts w:ascii="宋体" w:hAnsi="宋体" w:cs="宋体" w:eastAsia="宋体" w:hint="default"/>
                <w:sz w:val="14"/>
                <w:szCs w:val="14"/>
              </w:rPr>
            </w:r>
          </w:p>
        </w:tc>
        <w:tc>
          <w:tcPr>
            <w:tcW w:w="1736"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44"/>
              <w:ind w:left="572" w:right="0"/>
              <w:jc w:val="left"/>
              <w:rPr>
                <w:rFonts w:ascii="宋体" w:hAnsi="宋体" w:cs="宋体" w:eastAsia="宋体" w:hint="default"/>
                <w:sz w:val="14"/>
                <w:szCs w:val="14"/>
              </w:rPr>
            </w:pPr>
            <w:r>
              <w:rPr>
                <w:rFonts w:ascii="宋体" w:hAnsi="宋体" w:cs="宋体" w:eastAsia="宋体" w:hint="default"/>
                <w:w w:val="105"/>
                <w:sz w:val="14"/>
                <w:szCs w:val="14"/>
              </w:rPr>
              <w:t>年初金额</w:t>
            </w:r>
            <w:r>
              <w:rPr>
                <w:rFonts w:ascii="宋体" w:hAnsi="宋体" w:cs="宋体" w:eastAsia="宋体" w:hint="default"/>
                <w:sz w:val="14"/>
                <w:szCs w:val="14"/>
              </w:rPr>
            </w:r>
          </w:p>
        </w:tc>
      </w:tr>
      <w:tr>
        <w:trPr>
          <w:trHeight w:val="300" w:hRule="exact"/>
        </w:trPr>
        <w:tc>
          <w:tcPr>
            <w:tcW w:w="4587"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44"/>
              <w:ind w:left="19" w:right="0"/>
              <w:jc w:val="left"/>
              <w:rPr>
                <w:rFonts w:ascii="宋体" w:hAnsi="宋体" w:cs="宋体" w:eastAsia="宋体" w:hint="default"/>
                <w:sz w:val="14"/>
                <w:szCs w:val="14"/>
              </w:rPr>
            </w:pPr>
            <w:r>
              <w:rPr>
                <w:rFonts w:ascii="宋体" w:hAnsi="宋体" w:cs="宋体" w:eastAsia="宋体" w:hint="default"/>
                <w:b/>
                <w:bCs/>
                <w:w w:val="105"/>
                <w:sz w:val="14"/>
                <w:szCs w:val="14"/>
              </w:rPr>
              <w:t>流动资产：</w:t>
            </w:r>
            <w:r>
              <w:rPr>
                <w:rFonts w:ascii="宋体" w:hAnsi="宋体" w:cs="宋体" w:eastAsia="宋体" w:hint="default"/>
                <w:sz w:val="14"/>
                <w:szCs w:val="14"/>
              </w:rPr>
            </w:r>
          </w:p>
        </w:tc>
        <w:tc>
          <w:tcPr>
            <w:tcW w:w="543" w:type="dxa"/>
            <w:tcBorders>
              <w:top w:val="single" w:sz="5" w:space="0" w:color="000000"/>
              <w:left w:val="single" w:sz="6" w:space="0" w:color="000000"/>
              <w:bottom w:val="single" w:sz="6" w:space="0" w:color="000000"/>
              <w:right w:val="single" w:sz="5" w:space="0" w:color="000000"/>
            </w:tcBorders>
          </w:tcPr>
          <w:p>
            <w:pPr/>
          </w:p>
        </w:tc>
        <w:tc>
          <w:tcPr>
            <w:tcW w:w="1736" w:type="dxa"/>
            <w:tcBorders>
              <w:top w:val="single" w:sz="5" w:space="0" w:color="000000"/>
              <w:left w:val="single" w:sz="5" w:space="0" w:color="000000"/>
              <w:bottom w:val="single" w:sz="6" w:space="0" w:color="000000"/>
              <w:right w:val="single" w:sz="5" w:space="0" w:color="000000"/>
            </w:tcBorders>
          </w:tcPr>
          <w:p>
            <w:pPr/>
          </w:p>
        </w:tc>
        <w:tc>
          <w:tcPr>
            <w:tcW w:w="1736" w:type="dxa"/>
            <w:tcBorders>
              <w:top w:val="single" w:sz="5" w:space="0" w:color="000000"/>
              <w:left w:val="single" w:sz="5" w:space="0" w:color="000000"/>
              <w:bottom w:val="single" w:sz="6" w:space="0" w:color="000000"/>
              <w:right w:val="single" w:sz="5" w:space="0" w:color="000000"/>
            </w:tcBorders>
          </w:tcPr>
          <w:p>
            <w:pPr/>
          </w:p>
        </w:tc>
      </w:tr>
      <w:tr>
        <w:trPr>
          <w:trHeight w:val="301" w:hRule="exact"/>
        </w:trPr>
        <w:tc>
          <w:tcPr>
            <w:tcW w:w="4587"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45"/>
              <w:ind w:left="314" w:right="0"/>
              <w:jc w:val="left"/>
              <w:rPr>
                <w:rFonts w:ascii="宋体" w:hAnsi="宋体" w:cs="宋体" w:eastAsia="宋体" w:hint="default"/>
                <w:sz w:val="14"/>
                <w:szCs w:val="14"/>
              </w:rPr>
            </w:pPr>
            <w:r>
              <w:rPr>
                <w:rFonts w:ascii="宋体" w:hAnsi="宋体" w:cs="宋体" w:eastAsia="宋体" w:hint="default"/>
                <w:w w:val="105"/>
                <w:sz w:val="14"/>
                <w:szCs w:val="14"/>
              </w:rPr>
              <w:t>货币资金</w:t>
            </w:r>
            <w:r>
              <w:rPr>
                <w:rFonts w:ascii="宋体" w:hAnsi="宋体" w:cs="宋体" w:eastAsia="宋体" w:hint="default"/>
                <w:sz w:val="14"/>
                <w:szCs w:val="14"/>
              </w:rPr>
            </w:r>
          </w:p>
        </w:tc>
        <w:tc>
          <w:tcPr>
            <w:tcW w:w="543"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45"/>
              <w:ind w:right="70"/>
              <w:jc w:val="right"/>
              <w:rPr>
                <w:rFonts w:ascii="宋体" w:hAnsi="宋体" w:cs="宋体" w:eastAsia="宋体" w:hint="default"/>
                <w:sz w:val="14"/>
                <w:szCs w:val="14"/>
              </w:rPr>
            </w:pPr>
            <w:r>
              <w:rPr>
                <w:rFonts w:ascii="宋体" w:hAnsi="宋体" w:cs="宋体" w:eastAsia="宋体" w:hint="default"/>
                <w:w w:val="105"/>
                <w:sz w:val="14"/>
                <w:szCs w:val="14"/>
              </w:rPr>
              <w:t>八、1</w:t>
            </w:r>
            <w:r>
              <w:rPr>
                <w:rFonts w:ascii="宋体" w:hAnsi="宋体" w:cs="宋体" w:eastAsia="宋体" w:hint="default"/>
                <w:sz w:val="14"/>
                <w:szCs w:val="14"/>
              </w:rPr>
            </w:r>
          </w:p>
        </w:tc>
        <w:tc>
          <w:tcPr>
            <w:tcW w:w="1736"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45"/>
              <w:ind w:right="90"/>
              <w:jc w:val="right"/>
              <w:rPr>
                <w:rFonts w:ascii="宋体" w:hAnsi="宋体" w:cs="宋体" w:eastAsia="宋体" w:hint="default"/>
                <w:sz w:val="14"/>
                <w:szCs w:val="14"/>
              </w:rPr>
            </w:pPr>
            <w:r>
              <w:rPr>
                <w:rFonts w:ascii="宋体"/>
                <w:spacing w:val="-1"/>
                <w:w w:val="105"/>
                <w:sz w:val="14"/>
              </w:rPr>
              <w:t>2,497,541,442.88</w:t>
            </w:r>
            <w:r>
              <w:rPr>
                <w:rFonts w:ascii="宋体"/>
                <w:spacing w:val="-1"/>
                <w:sz w:val="14"/>
              </w:rPr>
            </w:r>
          </w:p>
        </w:tc>
        <w:tc>
          <w:tcPr>
            <w:tcW w:w="1736"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45"/>
              <w:ind w:right="90"/>
              <w:jc w:val="right"/>
              <w:rPr>
                <w:rFonts w:ascii="宋体" w:hAnsi="宋体" w:cs="宋体" w:eastAsia="宋体" w:hint="default"/>
                <w:sz w:val="14"/>
                <w:szCs w:val="14"/>
              </w:rPr>
            </w:pPr>
            <w:r>
              <w:rPr>
                <w:rFonts w:ascii="宋体"/>
                <w:spacing w:val="-1"/>
                <w:w w:val="105"/>
                <w:sz w:val="14"/>
              </w:rPr>
              <w:t>1,768,521,467.79</w:t>
            </w:r>
            <w:r>
              <w:rPr>
                <w:rFonts w:ascii="宋体"/>
                <w:spacing w:val="-1"/>
                <w:sz w:val="14"/>
              </w:rPr>
            </w:r>
          </w:p>
        </w:tc>
      </w:tr>
      <w:tr>
        <w:trPr>
          <w:trHeight w:val="301" w:hRule="exact"/>
        </w:trPr>
        <w:tc>
          <w:tcPr>
            <w:tcW w:w="4587"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44"/>
              <w:ind w:left="314" w:right="0"/>
              <w:jc w:val="left"/>
              <w:rPr>
                <w:rFonts w:ascii="宋体" w:hAnsi="宋体" w:cs="宋体" w:eastAsia="宋体" w:hint="default"/>
                <w:sz w:val="14"/>
                <w:szCs w:val="14"/>
              </w:rPr>
            </w:pPr>
            <w:r>
              <w:rPr>
                <w:rFonts w:ascii="宋体" w:hAnsi="宋体" w:cs="宋体" w:eastAsia="宋体" w:hint="default"/>
                <w:w w:val="105"/>
                <w:sz w:val="14"/>
                <w:szCs w:val="14"/>
              </w:rPr>
              <w:t>结算备付金</w:t>
            </w:r>
            <w:r>
              <w:rPr>
                <w:rFonts w:ascii="宋体" w:hAnsi="宋体" w:cs="宋体" w:eastAsia="宋体" w:hint="default"/>
                <w:sz w:val="14"/>
                <w:szCs w:val="14"/>
              </w:rPr>
            </w:r>
          </w:p>
        </w:tc>
        <w:tc>
          <w:tcPr>
            <w:tcW w:w="543" w:type="dxa"/>
            <w:tcBorders>
              <w:top w:val="single" w:sz="5" w:space="0" w:color="000000"/>
              <w:left w:val="single" w:sz="6" w:space="0" w:color="000000"/>
              <w:bottom w:val="single" w:sz="6" w:space="0" w:color="000000"/>
              <w:right w:val="single" w:sz="5" w:space="0" w:color="000000"/>
            </w:tcBorders>
          </w:tcPr>
          <w:p>
            <w:pPr/>
          </w:p>
        </w:tc>
        <w:tc>
          <w:tcPr>
            <w:tcW w:w="1736" w:type="dxa"/>
            <w:tcBorders>
              <w:top w:val="single" w:sz="5" w:space="0" w:color="000000"/>
              <w:left w:val="single" w:sz="5" w:space="0" w:color="000000"/>
              <w:bottom w:val="single" w:sz="6" w:space="0" w:color="000000"/>
              <w:right w:val="single" w:sz="5" w:space="0" w:color="000000"/>
            </w:tcBorders>
          </w:tcPr>
          <w:p>
            <w:pPr/>
          </w:p>
        </w:tc>
        <w:tc>
          <w:tcPr>
            <w:tcW w:w="1736" w:type="dxa"/>
            <w:tcBorders>
              <w:top w:val="single" w:sz="5" w:space="0" w:color="000000"/>
              <w:left w:val="single" w:sz="5" w:space="0" w:color="000000"/>
              <w:bottom w:val="single" w:sz="6" w:space="0" w:color="000000"/>
              <w:right w:val="single" w:sz="5" w:space="0" w:color="000000"/>
            </w:tcBorders>
          </w:tcPr>
          <w:p>
            <w:pPr/>
          </w:p>
        </w:tc>
      </w:tr>
      <w:tr>
        <w:trPr>
          <w:trHeight w:val="301" w:hRule="exact"/>
        </w:trPr>
        <w:tc>
          <w:tcPr>
            <w:tcW w:w="4587"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44"/>
              <w:ind w:left="314" w:right="0"/>
              <w:jc w:val="left"/>
              <w:rPr>
                <w:rFonts w:ascii="宋体" w:hAnsi="宋体" w:cs="宋体" w:eastAsia="宋体" w:hint="default"/>
                <w:sz w:val="14"/>
                <w:szCs w:val="14"/>
              </w:rPr>
            </w:pPr>
            <w:r>
              <w:rPr>
                <w:rFonts w:ascii="宋体" w:hAnsi="宋体" w:cs="宋体" w:eastAsia="宋体" w:hint="default"/>
                <w:w w:val="105"/>
                <w:sz w:val="14"/>
                <w:szCs w:val="14"/>
              </w:rPr>
              <w:t>拆出资金</w:t>
            </w:r>
            <w:r>
              <w:rPr>
                <w:rFonts w:ascii="宋体" w:hAnsi="宋体" w:cs="宋体" w:eastAsia="宋体" w:hint="default"/>
                <w:sz w:val="14"/>
                <w:szCs w:val="14"/>
              </w:rPr>
            </w:r>
          </w:p>
        </w:tc>
        <w:tc>
          <w:tcPr>
            <w:tcW w:w="543" w:type="dxa"/>
            <w:tcBorders>
              <w:top w:val="single" w:sz="6" w:space="0" w:color="000000"/>
              <w:left w:val="single" w:sz="6" w:space="0" w:color="000000"/>
              <w:bottom w:val="single" w:sz="5" w:space="0" w:color="000000"/>
              <w:right w:val="single" w:sz="5" w:space="0" w:color="000000"/>
            </w:tcBorders>
          </w:tcPr>
          <w:p>
            <w:pPr/>
          </w:p>
        </w:tc>
        <w:tc>
          <w:tcPr>
            <w:tcW w:w="1736" w:type="dxa"/>
            <w:tcBorders>
              <w:top w:val="single" w:sz="6" w:space="0" w:color="000000"/>
              <w:left w:val="single" w:sz="5" w:space="0" w:color="000000"/>
              <w:bottom w:val="single" w:sz="5" w:space="0" w:color="000000"/>
              <w:right w:val="single" w:sz="5" w:space="0" w:color="000000"/>
            </w:tcBorders>
          </w:tcPr>
          <w:p>
            <w:pPr/>
          </w:p>
        </w:tc>
        <w:tc>
          <w:tcPr>
            <w:tcW w:w="1736" w:type="dxa"/>
            <w:tcBorders>
              <w:top w:val="single" w:sz="6" w:space="0" w:color="000000"/>
              <w:left w:val="single" w:sz="5" w:space="0" w:color="000000"/>
              <w:bottom w:val="single" w:sz="5" w:space="0" w:color="000000"/>
              <w:right w:val="single" w:sz="5" w:space="0" w:color="000000"/>
            </w:tcBorders>
          </w:tcPr>
          <w:p>
            <w:pPr/>
          </w:p>
        </w:tc>
      </w:tr>
      <w:tr>
        <w:trPr>
          <w:trHeight w:val="301" w:hRule="exact"/>
        </w:trPr>
        <w:tc>
          <w:tcPr>
            <w:tcW w:w="458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44"/>
              <w:ind w:left="314" w:right="0"/>
              <w:jc w:val="left"/>
              <w:rPr>
                <w:rFonts w:ascii="宋体" w:hAnsi="宋体" w:cs="宋体" w:eastAsia="宋体" w:hint="default"/>
                <w:sz w:val="14"/>
                <w:szCs w:val="14"/>
              </w:rPr>
            </w:pPr>
            <w:r>
              <w:rPr>
                <w:rFonts w:ascii="宋体" w:hAnsi="宋体" w:cs="宋体" w:eastAsia="宋体" w:hint="default"/>
                <w:w w:val="105"/>
                <w:sz w:val="14"/>
                <w:szCs w:val="14"/>
              </w:rPr>
              <w:t>交易性金融资产</w:t>
            </w:r>
            <w:r>
              <w:rPr>
                <w:rFonts w:ascii="宋体" w:hAnsi="宋体" w:cs="宋体" w:eastAsia="宋体" w:hint="default"/>
                <w:sz w:val="14"/>
                <w:szCs w:val="14"/>
              </w:rPr>
            </w:r>
          </w:p>
        </w:tc>
        <w:tc>
          <w:tcPr>
            <w:tcW w:w="543"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44"/>
              <w:ind w:right="72"/>
              <w:jc w:val="right"/>
              <w:rPr>
                <w:rFonts w:ascii="宋体" w:hAnsi="宋体" w:cs="宋体" w:eastAsia="宋体" w:hint="default"/>
                <w:sz w:val="14"/>
                <w:szCs w:val="14"/>
              </w:rPr>
            </w:pPr>
            <w:r>
              <w:rPr>
                <w:rFonts w:ascii="宋体" w:hAnsi="宋体" w:cs="宋体" w:eastAsia="宋体" w:hint="default"/>
                <w:spacing w:val="-1"/>
                <w:w w:val="105"/>
                <w:sz w:val="14"/>
                <w:szCs w:val="14"/>
              </w:rPr>
              <w:t>八、2</w:t>
            </w:r>
            <w:r>
              <w:rPr>
                <w:rFonts w:ascii="宋体" w:hAnsi="宋体" w:cs="宋体" w:eastAsia="宋体" w:hint="default"/>
                <w:sz w:val="14"/>
                <w:szCs w:val="14"/>
              </w:rPr>
            </w:r>
          </w:p>
        </w:tc>
        <w:tc>
          <w:tcPr>
            <w:tcW w:w="173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44"/>
              <w:ind w:right="90"/>
              <w:jc w:val="right"/>
              <w:rPr>
                <w:rFonts w:ascii="宋体" w:hAnsi="宋体" w:cs="宋体" w:eastAsia="宋体" w:hint="default"/>
                <w:sz w:val="14"/>
                <w:szCs w:val="14"/>
              </w:rPr>
            </w:pPr>
            <w:r>
              <w:rPr>
                <w:rFonts w:ascii="宋体"/>
                <w:spacing w:val="-1"/>
                <w:w w:val="105"/>
                <w:sz w:val="14"/>
              </w:rPr>
              <w:t>262,716,025.50</w:t>
            </w:r>
            <w:r>
              <w:rPr>
                <w:rFonts w:ascii="宋体"/>
                <w:spacing w:val="-1"/>
                <w:sz w:val="14"/>
              </w:rPr>
            </w:r>
          </w:p>
        </w:tc>
        <w:tc>
          <w:tcPr>
            <w:tcW w:w="173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44"/>
              <w:ind w:right="90"/>
              <w:jc w:val="right"/>
              <w:rPr>
                <w:rFonts w:ascii="宋体" w:hAnsi="宋体" w:cs="宋体" w:eastAsia="宋体" w:hint="default"/>
                <w:sz w:val="14"/>
                <w:szCs w:val="14"/>
              </w:rPr>
            </w:pPr>
            <w:r>
              <w:rPr>
                <w:rFonts w:ascii="宋体"/>
                <w:spacing w:val="-1"/>
                <w:w w:val="105"/>
                <w:sz w:val="14"/>
              </w:rPr>
              <w:t>448,124,995.50</w:t>
            </w:r>
            <w:r>
              <w:rPr>
                <w:rFonts w:ascii="宋体"/>
                <w:spacing w:val="-1"/>
                <w:sz w:val="14"/>
              </w:rPr>
            </w:r>
          </w:p>
        </w:tc>
      </w:tr>
      <w:tr>
        <w:trPr>
          <w:trHeight w:val="300" w:hRule="exact"/>
        </w:trPr>
        <w:tc>
          <w:tcPr>
            <w:tcW w:w="4587"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44"/>
              <w:ind w:left="314" w:right="0"/>
              <w:jc w:val="left"/>
              <w:rPr>
                <w:rFonts w:ascii="宋体" w:hAnsi="宋体" w:cs="宋体" w:eastAsia="宋体" w:hint="default"/>
                <w:sz w:val="14"/>
                <w:szCs w:val="14"/>
              </w:rPr>
            </w:pPr>
            <w:r>
              <w:rPr>
                <w:rFonts w:ascii="宋体" w:hAnsi="宋体" w:cs="宋体" w:eastAsia="宋体" w:hint="default"/>
                <w:w w:val="105"/>
                <w:sz w:val="14"/>
                <w:szCs w:val="14"/>
              </w:rPr>
              <w:t>应收票据</w:t>
            </w:r>
            <w:r>
              <w:rPr>
                <w:rFonts w:ascii="宋体" w:hAnsi="宋体" w:cs="宋体" w:eastAsia="宋体" w:hint="default"/>
                <w:sz w:val="14"/>
                <w:szCs w:val="14"/>
              </w:rPr>
            </w:r>
          </w:p>
        </w:tc>
        <w:tc>
          <w:tcPr>
            <w:tcW w:w="543"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44"/>
              <w:ind w:right="70"/>
              <w:jc w:val="right"/>
              <w:rPr>
                <w:rFonts w:ascii="宋体" w:hAnsi="宋体" w:cs="宋体" w:eastAsia="宋体" w:hint="default"/>
                <w:sz w:val="14"/>
                <w:szCs w:val="14"/>
              </w:rPr>
            </w:pPr>
            <w:r>
              <w:rPr>
                <w:rFonts w:ascii="宋体" w:hAnsi="宋体" w:cs="宋体" w:eastAsia="宋体" w:hint="default"/>
                <w:w w:val="105"/>
                <w:sz w:val="14"/>
                <w:szCs w:val="14"/>
              </w:rPr>
              <w:t>八、3</w:t>
            </w:r>
            <w:r>
              <w:rPr>
                <w:rFonts w:ascii="宋体" w:hAnsi="宋体" w:cs="宋体" w:eastAsia="宋体" w:hint="default"/>
                <w:sz w:val="14"/>
                <w:szCs w:val="14"/>
              </w:rPr>
            </w:r>
          </w:p>
        </w:tc>
        <w:tc>
          <w:tcPr>
            <w:tcW w:w="1736"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44"/>
              <w:ind w:right="90"/>
              <w:jc w:val="right"/>
              <w:rPr>
                <w:rFonts w:ascii="宋体" w:hAnsi="宋体" w:cs="宋体" w:eastAsia="宋体" w:hint="default"/>
                <w:sz w:val="14"/>
                <w:szCs w:val="14"/>
              </w:rPr>
            </w:pPr>
            <w:r>
              <w:rPr>
                <w:rFonts w:ascii="宋体"/>
                <w:spacing w:val="-1"/>
                <w:w w:val="105"/>
                <w:sz w:val="14"/>
              </w:rPr>
              <w:t>2,145,925,942.20</w:t>
            </w:r>
            <w:r>
              <w:rPr>
                <w:rFonts w:ascii="宋体"/>
                <w:spacing w:val="-1"/>
                <w:sz w:val="14"/>
              </w:rPr>
            </w:r>
          </w:p>
        </w:tc>
        <w:tc>
          <w:tcPr>
            <w:tcW w:w="1736"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44"/>
              <w:ind w:right="90"/>
              <w:jc w:val="right"/>
              <w:rPr>
                <w:rFonts w:ascii="宋体" w:hAnsi="宋体" w:cs="宋体" w:eastAsia="宋体" w:hint="default"/>
                <w:sz w:val="14"/>
                <w:szCs w:val="14"/>
              </w:rPr>
            </w:pPr>
            <w:r>
              <w:rPr>
                <w:rFonts w:ascii="宋体"/>
                <w:spacing w:val="-1"/>
                <w:w w:val="105"/>
                <w:sz w:val="14"/>
              </w:rPr>
              <w:t>1,653,269,226.53</w:t>
            </w:r>
            <w:r>
              <w:rPr>
                <w:rFonts w:ascii="宋体"/>
                <w:spacing w:val="-1"/>
                <w:sz w:val="14"/>
              </w:rPr>
            </w:r>
          </w:p>
        </w:tc>
      </w:tr>
      <w:tr>
        <w:trPr>
          <w:trHeight w:val="301" w:hRule="exact"/>
        </w:trPr>
        <w:tc>
          <w:tcPr>
            <w:tcW w:w="4587"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44"/>
              <w:ind w:left="314" w:right="0"/>
              <w:jc w:val="left"/>
              <w:rPr>
                <w:rFonts w:ascii="宋体" w:hAnsi="宋体" w:cs="宋体" w:eastAsia="宋体" w:hint="default"/>
                <w:sz w:val="14"/>
                <w:szCs w:val="14"/>
              </w:rPr>
            </w:pPr>
            <w:r>
              <w:rPr>
                <w:rFonts w:ascii="宋体" w:hAnsi="宋体" w:cs="宋体" w:eastAsia="宋体" w:hint="default"/>
                <w:w w:val="105"/>
                <w:sz w:val="14"/>
                <w:szCs w:val="14"/>
              </w:rPr>
              <w:t>应收账款</w:t>
            </w:r>
            <w:r>
              <w:rPr>
                <w:rFonts w:ascii="宋体" w:hAnsi="宋体" w:cs="宋体" w:eastAsia="宋体" w:hint="default"/>
                <w:sz w:val="14"/>
                <w:szCs w:val="14"/>
              </w:rPr>
            </w:r>
          </w:p>
        </w:tc>
        <w:tc>
          <w:tcPr>
            <w:tcW w:w="543"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44"/>
              <w:ind w:right="69"/>
              <w:jc w:val="right"/>
              <w:rPr>
                <w:rFonts w:ascii="宋体" w:hAnsi="宋体" w:cs="宋体" w:eastAsia="宋体" w:hint="default"/>
                <w:sz w:val="14"/>
                <w:szCs w:val="14"/>
              </w:rPr>
            </w:pPr>
            <w:r>
              <w:rPr>
                <w:rFonts w:ascii="宋体" w:hAnsi="宋体" w:cs="宋体" w:eastAsia="宋体" w:hint="default"/>
                <w:w w:val="105"/>
                <w:sz w:val="14"/>
                <w:szCs w:val="14"/>
              </w:rPr>
              <w:t>八、4</w:t>
            </w:r>
            <w:r>
              <w:rPr>
                <w:rFonts w:ascii="宋体" w:hAnsi="宋体" w:cs="宋体" w:eastAsia="宋体" w:hint="default"/>
                <w:sz w:val="14"/>
                <w:szCs w:val="14"/>
              </w:rPr>
            </w:r>
          </w:p>
        </w:tc>
        <w:tc>
          <w:tcPr>
            <w:tcW w:w="1736"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44"/>
              <w:ind w:right="90"/>
              <w:jc w:val="right"/>
              <w:rPr>
                <w:rFonts w:ascii="宋体" w:hAnsi="宋体" w:cs="宋体" w:eastAsia="宋体" w:hint="default"/>
                <w:sz w:val="14"/>
                <w:szCs w:val="14"/>
              </w:rPr>
            </w:pPr>
            <w:r>
              <w:rPr>
                <w:rFonts w:ascii="宋体"/>
                <w:spacing w:val="-1"/>
                <w:w w:val="105"/>
                <w:sz w:val="14"/>
              </w:rPr>
              <w:t>13,739,893,825.98</w:t>
            </w:r>
            <w:r>
              <w:rPr>
                <w:rFonts w:ascii="宋体"/>
                <w:spacing w:val="-1"/>
                <w:sz w:val="14"/>
              </w:rPr>
            </w:r>
          </w:p>
        </w:tc>
        <w:tc>
          <w:tcPr>
            <w:tcW w:w="1736"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44"/>
              <w:ind w:right="90"/>
              <w:jc w:val="right"/>
              <w:rPr>
                <w:rFonts w:ascii="宋体" w:hAnsi="宋体" w:cs="宋体" w:eastAsia="宋体" w:hint="default"/>
                <w:sz w:val="14"/>
                <w:szCs w:val="14"/>
              </w:rPr>
            </w:pPr>
            <w:r>
              <w:rPr>
                <w:rFonts w:ascii="宋体"/>
                <w:spacing w:val="-1"/>
                <w:w w:val="105"/>
                <w:sz w:val="14"/>
              </w:rPr>
              <w:t>13,598,758,661.89</w:t>
            </w:r>
            <w:r>
              <w:rPr>
                <w:rFonts w:ascii="宋体"/>
                <w:spacing w:val="-1"/>
                <w:sz w:val="14"/>
              </w:rPr>
            </w:r>
          </w:p>
        </w:tc>
      </w:tr>
      <w:tr>
        <w:trPr>
          <w:trHeight w:val="300" w:hRule="exact"/>
        </w:trPr>
        <w:tc>
          <w:tcPr>
            <w:tcW w:w="4587"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44"/>
              <w:ind w:left="314" w:right="0"/>
              <w:jc w:val="left"/>
              <w:rPr>
                <w:rFonts w:ascii="宋体" w:hAnsi="宋体" w:cs="宋体" w:eastAsia="宋体" w:hint="default"/>
                <w:sz w:val="14"/>
                <w:szCs w:val="14"/>
              </w:rPr>
            </w:pPr>
            <w:r>
              <w:rPr>
                <w:rFonts w:ascii="宋体" w:hAnsi="宋体" w:cs="宋体" w:eastAsia="宋体" w:hint="default"/>
                <w:w w:val="105"/>
                <w:sz w:val="14"/>
                <w:szCs w:val="14"/>
              </w:rPr>
              <w:t>预付款项</w:t>
            </w:r>
            <w:r>
              <w:rPr>
                <w:rFonts w:ascii="宋体" w:hAnsi="宋体" w:cs="宋体" w:eastAsia="宋体" w:hint="default"/>
                <w:sz w:val="14"/>
                <w:szCs w:val="14"/>
              </w:rPr>
            </w:r>
          </w:p>
        </w:tc>
        <w:tc>
          <w:tcPr>
            <w:tcW w:w="543"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44"/>
              <w:ind w:right="69"/>
              <w:jc w:val="right"/>
              <w:rPr>
                <w:rFonts w:ascii="宋体" w:hAnsi="宋体" w:cs="宋体" w:eastAsia="宋体" w:hint="default"/>
                <w:sz w:val="14"/>
                <w:szCs w:val="14"/>
              </w:rPr>
            </w:pPr>
            <w:r>
              <w:rPr>
                <w:rFonts w:ascii="宋体" w:hAnsi="宋体" w:cs="宋体" w:eastAsia="宋体" w:hint="default"/>
                <w:w w:val="105"/>
                <w:sz w:val="14"/>
                <w:szCs w:val="14"/>
              </w:rPr>
              <w:t>八、5</w:t>
            </w:r>
            <w:r>
              <w:rPr>
                <w:rFonts w:ascii="宋体" w:hAnsi="宋体" w:cs="宋体" w:eastAsia="宋体" w:hint="default"/>
                <w:sz w:val="14"/>
                <w:szCs w:val="14"/>
              </w:rPr>
            </w:r>
          </w:p>
        </w:tc>
        <w:tc>
          <w:tcPr>
            <w:tcW w:w="1736"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44"/>
              <w:ind w:right="90"/>
              <w:jc w:val="right"/>
              <w:rPr>
                <w:rFonts w:ascii="宋体" w:hAnsi="宋体" w:cs="宋体" w:eastAsia="宋体" w:hint="default"/>
                <w:sz w:val="14"/>
                <w:szCs w:val="14"/>
              </w:rPr>
            </w:pPr>
            <w:r>
              <w:rPr>
                <w:rFonts w:ascii="宋体"/>
                <w:spacing w:val="-1"/>
                <w:w w:val="105"/>
                <w:sz w:val="14"/>
              </w:rPr>
              <w:t>41,116,454.23</w:t>
            </w:r>
            <w:r>
              <w:rPr>
                <w:rFonts w:ascii="宋体"/>
                <w:spacing w:val="-1"/>
                <w:sz w:val="14"/>
              </w:rPr>
            </w:r>
          </w:p>
        </w:tc>
        <w:tc>
          <w:tcPr>
            <w:tcW w:w="1736"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44"/>
              <w:ind w:right="90"/>
              <w:jc w:val="right"/>
              <w:rPr>
                <w:rFonts w:ascii="宋体" w:hAnsi="宋体" w:cs="宋体" w:eastAsia="宋体" w:hint="default"/>
                <w:sz w:val="14"/>
                <w:szCs w:val="14"/>
              </w:rPr>
            </w:pPr>
            <w:r>
              <w:rPr>
                <w:rFonts w:ascii="宋体"/>
                <w:spacing w:val="-1"/>
                <w:w w:val="105"/>
                <w:sz w:val="14"/>
              </w:rPr>
              <w:t>134,887,676.33</w:t>
            </w:r>
            <w:r>
              <w:rPr>
                <w:rFonts w:ascii="宋体"/>
                <w:spacing w:val="-1"/>
                <w:sz w:val="14"/>
              </w:rPr>
            </w:r>
          </w:p>
        </w:tc>
      </w:tr>
      <w:tr>
        <w:trPr>
          <w:trHeight w:val="301" w:hRule="exact"/>
        </w:trPr>
        <w:tc>
          <w:tcPr>
            <w:tcW w:w="4587"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44"/>
              <w:ind w:left="314" w:right="0"/>
              <w:jc w:val="left"/>
              <w:rPr>
                <w:rFonts w:ascii="宋体" w:hAnsi="宋体" w:cs="宋体" w:eastAsia="宋体" w:hint="default"/>
                <w:sz w:val="14"/>
                <w:szCs w:val="14"/>
              </w:rPr>
            </w:pPr>
            <w:r>
              <w:rPr>
                <w:rFonts w:ascii="宋体" w:hAnsi="宋体" w:cs="宋体" w:eastAsia="宋体" w:hint="default"/>
                <w:w w:val="105"/>
                <w:sz w:val="14"/>
                <w:szCs w:val="14"/>
              </w:rPr>
              <w:t>应收利息</w:t>
            </w:r>
            <w:r>
              <w:rPr>
                <w:rFonts w:ascii="宋体" w:hAnsi="宋体" w:cs="宋体" w:eastAsia="宋体" w:hint="default"/>
                <w:sz w:val="14"/>
                <w:szCs w:val="14"/>
              </w:rPr>
            </w:r>
          </w:p>
        </w:tc>
        <w:tc>
          <w:tcPr>
            <w:tcW w:w="543" w:type="dxa"/>
            <w:tcBorders>
              <w:top w:val="single" w:sz="6" w:space="0" w:color="000000"/>
              <w:left w:val="single" w:sz="6" w:space="0" w:color="000000"/>
              <w:bottom w:val="single" w:sz="5" w:space="0" w:color="000000"/>
              <w:right w:val="single" w:sz="5" w:space="0" w:color="000000"/>
            </w:tcBorders>
          </w:tcPr>
          <w:p>
            <w:pPr/>
          </w:p>
        </w:tc>
        <w:tc>
          <w:tcPr>
            <w:tcW w:w="1736" w:type="dxa"/>
            <w:tcBorders>
              <w:top w:val="single" w:sz="6" w:space="0" w:color="000000"/>
              <w:left w:val="single" w:sz="5" w:space="0" w:color="000000"/>
              <w:bottom w:val="single" w:sz="5" w:space="0" w:color="000000"/>
              <w:right w:val="single" w:sz="5" w:space="0" w:color="000000"/>
            </w:tcBorders>
          </w:tcPr>
          <w:p>
            <w:pPr/>
          </w:p>
        </w:tc>
        <w:tc>
          <w:tcPr>
            <w:tcW w:w="1736" w:type="dxa"/>
            <w:tcBorders>
              <w:top w:val="single" w:sz="6" w:space="0" w:color="000000"/>
              <w:left w:val="single" w:sz="5" w:space="0" w:color="000000"/>
              <w:bottom w:val="single" w:sz="5" w:space="0" w:color="000000"/>
              <w:right w:val="single" w:sz="5" w:space="0" w:color="000000"/>
            </w:tcBorders>
          </w:tcPr>
          <w:p>
            <w:pPr/>
          </w:p>
        </w:tc>
      </w:tr>
      <w:tr>
        <w:trPr>
          <w:trHeight w:val="301" w:hRule="exact"/>
        </w:trPr>
        <w:tc>
          <w:tcPr>
            <w:tcW w:w="4587"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44"/>
              <w:ind w:left="314" w:right="0"/>
              <w:jc w:val="left"/>
              <w:rPr>
                <w:rFonts w:ascii="宋体" w:hAnsi="宋体" w:cs="宋体" w:eastAsia="宋体" w:hint="default"/>
                <w:sz w:val="14"/>
                <w:szCs w:val="14"/>
              </w:rPr>
            </w:pPr>
            <w:r>
              <w:rPr>
                <w:rFonts w:ascii="宋体" w:hAnsi="宋体" w:cs="宋体" w:eastAsia="宋体" w:hint="default"/>
                <w:w w:val="105"/>
                <w:sz w:val="14"/>
                <w:szCs w:val="14"/>
              </w:rPr>
              <w:t>应收股利</w:t>
            </w:r>
            <w:r>
              <w:rPr>
                <w:rFonts w:ascii="宋体" w:hAnsi="宋体" w:cs="宋体" w:eastAsia="宋体" w:hint="default"/>
                <w:sz w:val="14"/>
                <w:szCs w:val="14"/>
              </w:rPr>
            </w:r>
          </w:p>
        </w:tc>
        <w:tc>
          <w:tcPr>
            <w:tcW w:w="543" w:type="dxa"/>
            <w:tcBorders>
              <w:top w:val="single" w:sz="5" w:space="0" w:color="000000"/>
              <w:left w:val="single" w:sz="6" w:space="0" w:color="000000"/>
              <w:bottom w:val="single" w:sz="6" w:space="0" w:color="000000"/>
              <w:right w:val="single" w:sz="5" w:space="0" w:color="000000"/>
            </w:tcBorders>
          </w:tcPr>
          <w:p>
            <w:pPr/>
          </w:p>
        </w:tc>
        <w:tc>
          <w:tcPr>
            <w:tcW w:w="1736" w:type="dxa"/>
            <w:tcBorders>
              <w:top w:val="single" w:sz="5" w:space="0" w:color="000000"/>
              <w:left w:val="single" w:sz="5" w:space="0" w:color="000000"/>
              <w:bottom w:val="single" w:sz="6" w:space="0" w:color="000000"/>
              <w:right w:val="single" w:sz="5" w:space="0" w:color="000000"/>
            </w:tcBorders>
          </w:tcPr>
          <w:p>
            <w:pPr/>
          </w:p>
        </w:tc>
        <w:tc>
          <w:tcPr>
            <w:tcW w:w="1736" w:type="dxa"/>
            <w:tcBorders>
              <w:top w:val="single" w:sz="5" w:space="0" w:color="000000"/>
              <w:left w:val="single" w:sz="5" w:space="0" w:color="000000"/>
              <w:bottom w:val="single" w:sz="6" w:space="0" w:color="000000"/>
              <w:right w:val="single" w:sz="5" w:space="0" w:color="000000"/>
            </w:tcBorders>
          </w:tcPr>
          <w:p>
            <w:pPr/>
          </w:p>
        </w:tc>
      </w:tr>
      <w:tr>
        <w:trPr>
          <w:trHeight w:val="301" w:hRule="exact"/>
        </w:trPr>
        <w:tc>
          <w:tcPr>
            <w:tcW w:w="4587"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44"/>
              <w:ind w:left="314" w:right="0"/>
              <w:jc w:val="left"/>
              <w:rPr>
                <w:rFonts w:ascii="宋体" w:hAnsi="宋体" w:cs="宋体" w:eastAsia="宋体" w:hint="default"/>
                <w:sz w:val="14"/>
                <w:szCs w:val="14"/>
              </w:rPr>
            </w:pPr>
            <w:r>
              <w:rPr>
                <w:rFonts w:ascii="宋体" w:hAnsi="宋体" w:cs="宋体" w:eastAsia="宋体" w:hint="default"/>
                <w:w w:val="105"/>
                <w:sz w:val="14"/>
                <w:szCs w:val="14"/>
              </w:rPr>
              <w:t>其他应收款</w:t>
            </w:r>
            <w:r>
              <w:rPr>
                <w:rFonts w:ascii="宋体" w:hAnsi="宋体" w:cs="宋体" w:eastAsia="宋体" w:hint="default"/>
                <w:sz w:val="14"/>
                <w:szCs w:val="14"/>
              </w:rPr>
            </w:r>
          </w:p>
        </w:tc>
        <w:tc>
          <w:tcPr>
            <w:tcW w:w="543"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44"/>
              <w:ind w:right="69"/>
              <w:jc w:val="right"/>
              <w:rPr>
                <w:rFonts w:ascii="宋体" w:hAnsi="宋体" w:cs="宋体" w:eastAsia="宋体" w:hint="default"/>
                <w:sz w:val="14"/>
                <w:szCs w:val="14"/>
              </w:rPr>
            </w:pPr>
            <w:r>
              <w:rPr>
                <w:rFonts w:ascii="宋体" w:hAnsi="宋体" w:cs="宋体" w:eastAsia="宋体" w:hint="default"/>
                <w:w w:val="105"/>
                <w:sz w:val="14"/>
                <w:szCs w:val="14"/>
              </w:rPr>
              <w:t>八、6</w:t>
            </w:r>
            <w:r>
              <w:rPr>
                <w:rFonts w:ascii="宋体" w:hAnsi="宋体" w:cs="宋体" w:eastAsia="宋体" w:hint="default"/>
                <w:sz w:val="14"/>
                <w:szCs w:val="14"/>
              </w:rPr>
            </w:r>
          </w:p>
        </w:tc>
        <w:tc>
          <w:tcPr>
            <w:tcW w:w="1736"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44"/>
              <w:ind w:right="90"/>
              <w:jc w:val="right"/>
              <w:rPr>
                <w:rFonts w:ascii="宋体" w:hAnsi="宋体" w:cs="宋体" w:eastAsia="宋体" w:hint="default"/>
                <w:sz w:val="14"/>
                <w:szCs w:val="14"/>
              </w:rPr>
            </w:pPr>
            <w:r>
              <w:rPr>
                <w:rFonts w:ascii="宋体"/>
                <w:spacing w:val="-1"/>
                <w:w w:val="105"/>
                <w:sz w:val="14"/>
              </w:rPr>
              <w:t>1,217,779,976.86</w:t>
            </w:r>
            <w:r>
              <w:rPr>
                <w:rFonts w:ascii="宋体"/>
                <w:spacing w:val="-1"/>
                <w:sz w:val="14"/>
              </w:rPr>
            </w:r>
          </w:p>
        </w:tc>
        <w:tc>
          <w:tcPr>
            <w:tcW w:w="1736"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44"/>
              <w:ind w:right="90"/>
              <w:jc w:val="right"/>
              <w:rPr>
                <w:rFonts w:ascii="宋体" w:hAnsi="宋体" w:cs="宋体" w:eastAsia="宋体" w:hint="default"/>
                <w:sz w:val="14"/>
                <w:szCs w:val="14"/>
              </w:rPr>
            </w:pPr>
            <w:r>
              <w:rPr>
                <w:rFonts w:ascii="宋体"/>
                <w:spacing w:val="-1"/>
                <w:w w:val="105"/>
                <w:sz w:val="14"/>
              </w:rPr>
              <w:t>1,005,623,914.76</w:t>
            </w:r>
            <w:r>
              <w:rPr>
                <w:rFonts w:ascii="宋体"/>
                <w:spacing w:val="-1"/>
                <w:sz w:val="14"/>
              </w:rPr>
            </w:r>
          </w:p>
        </w:tc>
      </w:tr>
      <w:tr>
        <w:trPr>
          <w:trHeight w:val="301" w:hRule="exact"/>
        </w:trPr>
        <w:tc>
          <w:tcPr>
            <w:tcW w:w="4587"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44"/>
              <w:ind w:left="314" w:right="0"/>
              <w:jc w:val="left"/>
              <w:rPr>
                <w:rFonts w:ascii="宋体" w:hAnsi="宋体" w:cs="宋体" w:eastAsia="宋体" w:hint="default"/>
                <w:sz w:val="14"/>
                <w:szCs w:val="14"/>
              </w:rPr>
            </w:pPr>
            <w:r>
              <w:rPr>
                <w:rFonts w:ascii="宋体" w:hAnsi="宋体" w:cs="宋体" w:eastAsia="宋体" w:hint="default"/>
                <w:w w:val="105"/>
                <w:sz w:val="14"/>
                <w:szCs w:val="14"/>
              </w:rPr>
              <w:t>存货</w:t>
            </w:r>
            <w:r>
              <w:rPr>
                <w:rFonts w:ascii="宋体" w:hAnsi="宋体" w:cs="宋体" w:eastAsia="宋体" w:hint="default"/>
                <w:sz w:val="14"/>
                <w:szCs w:val="14"/>
              </w:rPr>
            </w:r>
          </w:p>
        </w:tc>
        <w:tc>
          <w:tcPr>
            <w:tcW w:w="543"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44"/>
              <w:ind w:right="71"/>
              <w:jc w:val="right"/>
              <w:rPr>
                <w:rFonts w:ascii="宋体" w:hAnsi="宋体" w:cs="宋体" w:eastAsia="宋体" w:hint="default"/>
                <w:sz w:val="14"/>
                <w:szCs w:val="14"/>
              </w:rPr>
            </w:pPr>
            <w:r>
              <w:rPr>
                <w:rFonts w:ascii="宋体" w:hAnsi="宋体" w:cs="宋体" w:eastAsia="宋体" w:hint="default"/>
                <w:w w:val="105"/>
                <w:sz w:val="14"/>
                <w:szCs w:val="14"/>
              </w:rPr>
              <w:t>八、7</w:t>
            </w:r>
            <w:r>
              <w:rPr>
                <w:rFonts w:ascii="宋体" w:hAnsi="宋体" w:cs="宋体" w:eastAsia="宋体" w:hint="default"/>
                <w:sz w:val="14"/>
                <w:szCs w:val="14"/>
              </w:rPr>
            </w:r>
          </w:p>
        </w:tc>
        <w:tc>
          <w:tcPr>
            <w:tcW w:w="1736"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44"/>
              <w:ind w:right="90"/>
              <w:jc w:val="right"/>
              <w:rPr>
                <w:rFonts w:ascii="宋体" w:hAnsi="宋体" w:cs="宋体" w:eastAsia="宋体" w:hint="default"/>
                <w:sz w:val="14"/>
                <w:szCs w:val="14"/>
              </w:rPr>
            </w:pPr>
            <w:r>
              <w:rPr>
                <w:rFonts w:ascii="宋体"/>
                <w:spacing w:val="-1"/>
                <w:w w:val="105"/>
                <w:sz w:val="14"/>
              </w:rPr>
              <w:t>6,875,687,373.11</w:t>
            </w:r>
            <w:r>
              <w:rPr>
                <w:rFonts w:ascii="宋体"/>
                <w:spacing w:val="-1"/>
                <w:sz w:val="14"/>
              </w:rPr>
            </w:r>
          </w:p>
        </w:tc>
        <w:tc>
          <w:tcPr>
            <w:tcW w:w="1736"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44"/>
              <w:ind w:right="90"/>
              <w:jc w:val="right"/>
              <w:rPr>
                <w:rFonts w:ascii="宋体" w:hAnsi="宋体" w:cs="宋体" w:eastAsia="宋体" w:hint="default"/>
                <w:sz w:val="14"/>
                <w:szCs w:val="14"/>
              </w:rPr>
            </w:pPr>
            <w:r>
              <w:rPr>
                <w:rFonts w:ascii="宋体"/>
                <w:spacing w:val="-1"/>
                <w:w w:val="105"/>
                <w:sz w:val="14"/>
              </w:rPr>
              <w:t>9,129,548,181.66</w:t>
            </w:r>
            <w:r>
              <w:rPr>
                <w:rFonts w:ascii="宋体"/>
                <w:spacing w:val="-1"/>
                <w:sz w:val="14"/>
              </w:rPr>
            </w:r>
          </w:p>
        </w:tc>
      </w:tr>
      <w:tr>
        <w:trPr>
          <w:trHeight w:val="301" w:hRule="exact"/>
        </w:trPr>
        <w:tc>
          <w:tcPr>
            <w:tcW w:w="4587"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44"/>
              <w:ind w:left="314" w:right="0"/>
              <w:jc w:val="left"/>
              <w:rPr>
                <w:rFonts w:ascii="宋体" w:hAnsi="宋体" w:cs="宋体" w:eastAsia="宋体" w:hint="default"/>
                <w:sz w:val="14"/>
                <w:szCs w:val="14"/>
              </w:rPr>
            </w:pPr>
            <w:r>
              <w:rPr>
                <w:rFonts w:ascii="宋体" w:hAnsi="宋体" w:cs="宋体" w:eastAsia="宋体" w:hint="default"/>
                <w:w w:val="105"/>
                <w:sz w:val="14"/>
                <w:szCs w:val="14"/>
              </w:rPr>
              <w:t>一年内到期的非流动资产</w:t>
            </w:r>
            <w:r>
              <w:rPr>
                <w:rFonts w:ascii="宋体" w:hAnsi="宋体" w:cs="宋体" w:eastAsia="宋体" w:hint="default"/>
                <w:sz w:val="14"/>
                <w:szCs w:val="14"/>
              </w:rPr>
            </w:r>
          </w:p>
        </w:tc>
        <w:tc>
          <w:tcPr>
            <w:tcW w:w="543" w:type="dxa"/>
            <w:tcBorders>
              <w:top w:val="single" w:sz="6" w:space="0" w:color="000000"/>
              <w:left w:val="single" w:sz="6" w:space="0" w:color="000000"/>
              <w:bottom w:val="single" w:sz="5" w:space="0" w:color="000000"/>
              <w:right w:val="single" w:sz="5" w:space="0" w:color="000000"/>
            </w:tcBorders>
          </w:tcPr>
          <w:p>
            <w:pPr/>
          </w:p>
        </w:tc>
        <w:tc>
          <w:tcPr>
            <w:tcW w:w="1736" w:type="dxa"/>
            <w:tcBorders>
              <w:top w:val="single" w:sz="6" w:space="0" w:color="000000"/>
              <w:left w:val="single" w:sz="5" w:space="0" w:color="000000"/>
              <w:bottom w:val="single" w:sz="5" w:space="0" w:color="000000"/>
              <w:right w:val="single" w:sz="5" w:space="0" w:color="000000"/>
            </w:tcBorders>
          </w:tcPr>
          <w:p>
            <w:pPr/>
          </w:p>
        </w:tc>
        <w:tc>
          <w:tcPr>
            <w:tcW w:w="1736" w:type="dxa"/>
            <w:tcBorders>
              <w:top w:val="single" w:sz="6" w:space="0" w:color="000000"/>
              <w:left w:val="single" w:sz="5" w:space="0" w:color="000000"/>
              <w:bottom w:val="single" w:sz="5" w:space="0" w:color="000000"/>
              <w:right w:val="single" w:sz="5" w:space="0" w:color="000000"/>
            </w:tcBorders>
          </w:tcPr>
          <w:p>
            <w:pPr/>
          </w:p>
        </w:tc>
      </w:tr>
      <w:tr>
        <w:trPr>
          <w:trHeight w:val="301" w:hRule="exact"/>
        </w:trPr>
        <w:tc>
          <w:tcPr>
            <w:tcW w:w="458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44"/>
              <w:ind w:left="314" w:right="0"/>
              <w:jc w:val="left"/>
              <w:rPr>
                <w:rFonts w:ascii="宋体" w:hAnsi="宋体" w:cs="宋体" w:eastAsia="宋体" w:hint="default"/>
                <w:sz w:val="14"/>
                <w:szCs w:val="14"/>
              </w:rPr>
            </w:pPr>
            <w:r>
              <w:rPr>
                <w:rFonts w:ascii="宋体" w:hAnsi="宋体" w:cs="宋体" w:eastAsia="宋体" w:hint="default"/>
                <w:w w:val="105"/>
                <w:sz w:val="14"/>
                <w:szCs w:val="14"/>
              </w:rPr>
              <w:t>其他流动资产</w:t>
            </w:r>
            <w:r>
              <w:rPr>
                <w:rFonts w:ascii="宋体" w:hAnsi="宋体" w:cs="宋体" w:eastAsia="宋体" w:hint="default"/>
                <w:sz w:val="14"/>
                <w:szCs w:val="14"/>
              </w:rPr>
            </w:r>
          </w:p>
        </w:tc>
        <w:tc>
          <w:tcPr>
            <w:tcW w:w="543"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44"/>
              <w:ind w:right="69"/>
              <w:jc w:val="right"/>
              <w:rPr>
                <w:rFonts w:ascii="宋体" w:hAnsi="宋体" w:cs="宋体" w:eastAsia="宋体" w:hint="default"/>
                <w:sz w:val="14"/>
                <w:szCs w:val="14"/>
              </w:rPr>
            </w:pPr>
            <w:r>
              <w:rPr>
                <w:rFonts w:ascii="宋体" w:hAnsi="宋体" w:cs="宋体" w:eastAsia="宋体" w:hint="default"/>
                <w:w w:val="105"/>
                <w:sz w:val="14"/>
                <w:szCs w:val="14"/>
              </w:rPr>
              <w:t>八、8</w:t>
            </w:r>
            <w:r>
              <w:rPr>
                <w:rFonts w:ascii="宋体" w:hAnsi="宋体" w:cs="宋体" w:eastAsia="宋体" w:hint="default"/>
                <w:sz w:val="14"/>
                <w:szCs w:val="14"/>
              </w:rPr>
            </w:r>
          </w:p>
        </w:tc>
        <w:tc>
          <w:tcPr>
            <w:tcW w:w="173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44"/>
              <w:ind w:right="90"/>
              <w:jc w:val="right"/>
              <w:rPr>
                <w:rFonts w:ascii="宋体" w:hAnsi="宋体" w:cs="宋体" w:eastAsia="宋体" w:hint="default"/>
                <w:sz w:val="14"/>
                <w:szCs w:val="14"/>
              </w:rPr>
            </w:pPr>
            <w:r>
              <w:rPr>
                <w:rFonts w:ascii="宋体"/>
                <w:spacing w:val="-1"/>
                <w:w w:val="105"/>
                <w:sz w:val="14"/>
              </w:rPr>
              <w:t>19,709,215.20</w:t>
            </w:r>
            <w:r>
              <w:rPr>
                <w:rFonts w:ascii="宋体"/>
                <w:spacing w:val="-1"/>
                <w:sz w:val="14"/>
              </w:rPr>
            </w:r>
          </w:p>
        </w:tc>
        <w:tc>
          <w:tcPr>
            <w:tcW w:w="173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44"/>
              <w:ind w:right="90"/>
              <w:jc w:val="right"/>
              <w:rPr>
                <w:rFonts w:ascii="宋体" w:hAnsi="宋体" w:cs="宋体" w:eastAsia="宋体" w:hint="default"/>
                <w:sz w:val="14"/>
                <w:szCs w:val="14"/>
              </w:rPr>
            </w:pPr>
            <w:r>
              <w:rPr>
                <w:rFonts w:ascii="宋体"/>
                <w:spacing w:val="-1"/>
                <w:w w:val="105"/>
                <w:sz w:val="14"/>
              </w:rPr>
              <w:t>35,967,883.70</w:t>
            </w:r>
            <w:r>
              <w:rPr>
                <w:rFonts w:ascii="宋体"/>
                <w:spacing w:val="-1"/>
                <w:sz w:val="14"/>
              </w:rPr>
            </w:r>
          </w:p>
        </w:tc>
      </w:tr>
      <w:tr>
        <w:trPr>
          <w:trHeight w:val="300" w:hRule="exact"/>
        </w:trPr>
        <w:tc>
          <w:tcPr>
            <w:tcW w:w="4587"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44"/>
              <w:ind w:left="14" w:right="0"/>
              <w:jc w:val="center"/>
              <w:rPr>
                <w:rFonts w:ascii="宋体" w:hAnsi="宋体" w:cs="宋体" w:eastAsia="宋体" w:hint="default"/>
                <w:sz w:val="14"/>
                <w:szCs w:val="14"/>
              </w:rPr>
            </w:pPr>
            <w:r>
              <w:rPr>
                <w:rFonts w:ascii="宋体" w:hAnsi="宋体" w:cs="宋体" w:eastAsia="宋体" w:hint="default"/>
                <w:b/>
                <w:bCs/>
                <w:w w:val="105"/>
                <w:sz w:val="14"/>
                <w:szCs w:val="14"/>
              </w:rPr>
              <w:t>流动资产合计</w:t>
            </w:r>
            <w:r>
              <w:rPr>
                <w:rFonts w:ascii="宋体" w:hAnsi="宋体" w:cs="宋体" w:eastAsia="宋体" w:hint="default"/>
                <w:sz w:val="14"/>
                <w:szCs w:val="14"/>
              </w:rPr>
            </w:r>
          </w:p>
        </w:tc>
        <w:tc>
          <w:tcPr>
            <w:tcW w:w="543" w:type="dxa"/>
            <w:tcBorders>
              <w:top w:val="single" w:sz="5" w:space="0" w:color="000000"/>
              <w:left w:val="single" w:sz="6" w:space="0" w:color="000000"/>
              <w:bottom w:val="single" w:sz="6" w:space="0" w:color="000000"/>
              <w:right w:val="single" w:sz="5" w:space="0" w:color="000000"/>
            </w:tcBorders>
          </w:tcPr>
          <w:p>
            <w:pPr/>
          </w:p>
        </w:tc>
        <w:tc>
          <w:tcPr>
            <w:tcW w:w="1736"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44"/>
              <w:ind w:right="90"/>
              <w:jc w:val="right"/>
              <w:rPr>
                <w:rFonts w:ascii="宋体" w:hAnsi="宋体" w:cs="宋体" w:eastAsia="宋体" w:hint="default"/>
                <w:sz w:val="14"/>
                <w:szCs w:val="14"/>
              </w:rPr>
            </w:pPr>
            <w:r>
              <w:rPr>
                <w:rFonts w:ascii="宋体"/>
                <w:spacing w:val="-1"/>
                <w:w w:val="105"/>
                <w:sz w:val="14"/>
              </w:rPr>
              <w:t>26,800,370,255.96</w:t>
            </w:r>
            <w:r>
              <w:rPr>
                <w:rFonts w:ascii="宋体"/>
                <w:spacing w:val="-1"/>
                <w:sz w:val="14"/>
              </w:rPr>
            </w:r>
          </w:p>
        </w:tc>
        <w:tc>
          <w:tcPr>
            <w:tcW w:w="1736"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44"/>
              <w:ind w:right="90"/>
              <w:jc w:val="right"/>
              <w:rPr>
                <w:rFonts w:ascii="宋体" w:hAnsi="宋体" w:cs="宋体" w:eastAsia="宋体" w:hint="default"/>
                <w:sz w:val="14"/>
                <w:szCs w:val="14"/>
              </w:rPr>
            </w:pPr>
            <w:r>
              <w:rPr>
                <w:rFonts w:ascii="宋体"/>
                <w:spacing w:val="-1"/>
                <w:w w:val="105"/>
                <w:sz w:val="14"/>
              </w:rPr>
              <w:t>27,774,702,008.16</w:t>
            </w:r>
            <w:r>
              <w:rPr>
                <w:rFonts w:ascii="宋体"/>
                <w:spacing w:val="-1"/>
                <w:sz w:val="14"/>
              </w:rPr>
            </w:r>
          </w:p>
        </w:tc>
      </w:tr>
      <w:tr>
        <w:trPr>
          <w:trHeight w:val="301" w:hRule="exact"/>
        </w:trPr>
        <w:tc>
          <w:tcPr>
            <w:tcW w:w="4587"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44"/>
              <w:ind w:left="19" w:right="0"/>
              <w:jc w:val="left"/>
              <w:rPr>
                <w:rFonts w:ascii="宋体" w:hAnsi="宋体" w:cs="宋体" w:eastAsia="宋体" w:hint="default"/>
                <w:sz w:val="14"/>
                <w:szCs w:val="14"/>
              </w:rPr>
            </w:pPr>
            <w:r>
              <w:rPr>
                <w:rFonts w:ascii="宋体" w:hAnsi="宋体" w:cs="宋体" w:eastAsia="宋体" w:hint="default"/>
                <w:b/>
                <w:bCs/>
                <w:w w:val="105"/>
                <w:sz w:val="14"/>
                <w:szCs w:val="14"/>
              </w:rPr>
              <w:t>非流动资产：</w:t>
            </w:r>
            <w:r>
              <w:rPr>
                <w:rFonts w:ascii="宋体" w:hAnsi="宋体" w:cs="宋体" w:eastAsia="宋体" w:hint="default"/>
                <w:sz w:val="14"/>
                <w:szCs w:val="14"/>
              </w:rPr>
            </w:r>
          </w:p>
        </w:tc>
        <w:tc>
          <w:tcPr>
            <w:tcW w:w="543" w:type="dxa"/>
            <w:tcBorders>
              <w:top w:val="single" w:sz="6" w:space="0" w:color="000000"/>
              <w:left w:val="single" w:sz="6" w:space="0" w:color="000000"/>
              <w:bottom w:val="single" w:sz="5" w:space="0" w:color="000000"/>
              <w:right w:val="single" w:sz="5" w:space="0" w:color="000000"/>
            </w:tcBorders>
          </w:tcPr>
          <w:p>
            <w:pPr/>
          </w:p>
        </w:tc>
        <w:tc>
          <w:tcPr>
            <w:tcW w:w="1736" w:type="dxa"/>
            <w:tcBorders>
              <w:top w:val="single" w:sz="6" w:space="0" w:color="000000"/>
              <w:left w:val="single" w:sz="5" w:space="0" w:color="000000"/>
              <w:bottom w:val="single" w:sz="5" w:space="0" w:color="000000"/>
              <w:right w:val="single" w:sz="5" w:space="0" w:color="000000"/>
            </w:tcBorders>
          </w:tcPr>
          <w:p>
            <w:pPr/>
          </w:p>
        </w:tc>
        <w:tc>
          <w:tcPr>
            <w:tcW w:w="1736" w:type="dxa"/>
            <w:tcBorders>
              <w:top w:val="single" w:sz="6" w:space="0" w:color="000000"/>
              <w:left w:val="single" w:sz="5" w:space="0" w:color="000000"/>
              <w:bottom w:val="single" w:sz="5" w:space="0" w:color="000000"/>
              <w:right w:val="single" w:sz="5" w:space="0" w:color="000000"/>
            </w:tcBorders>
          </w:tcPr>
          <w:p>
            <w:pPr/>
          </w:p>
        </w:tc>
      </w:tr>
      <w:tr>
        <w:trPr>
          <w:trHeight w:val="300" w:hRule="exact"/>
        </w:trPr>
        <w:tc>
          <w:tcPr>
            <w:tcW w:w="4587"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44"/>
              <w:ind w:left="314" w:right="0"/>
              <w:jc w:val="left"/>
              <w:rPr>
                <w:rFonts w:ascii="宋体" w:hAnsi="宋体" w:cs="宋体" w:eastAsia="宋体" w:hint="default"/>
                <w:sz w:val="14"/>
                <w:szCs w:val="14"/>
              </w:rPr>
            </w:pPr>
            <w:r>
              <w:rPr>
                <w:rFonts w:ascii="宋体" w:hAnsi="宋体" w:cs="宋体" w:eastAsia="宋体" w:hint="default"/>
                <w:w w:val="105"/>
                <w:sz w:val="14"/>
                <w:szCs w:val="14"/>
              </w:rPr>
              <w:t>可供出售金融资产</w:t>
            </w:r>
            <w:r>
              <w:rPr>
                <w:rFonts w:ascii="宋体" w:hAnsi="宋体" w:cs="宋体" w:eastAsia="宋体" w:hint="default"/>
                <w:sz w:val="14"/>
                <w:szCs w:val="14"/>
              </w:rPr>
            </w:r>
          </w:p>
        </w:tc>
        <w:tc>
          <w:tcPr>
            <w:tcW w:w="543"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44"/>
              <w:ind w:right="70"/>
              <w:jc w:val="right"/>
              <w:rPr>
                <w:rFonts w:ascii="宋体" w:hAnsi="宋体" w:cs="宋体" w:eastAsia="宋体" w:hint="default"/>
                <w:sz w:val="14"/>
                <w:szCs w:val="14"/>
              </w:rPr>
            </w:pPr>
            <w:r>
              <w:rPr>
                <w:rFonts w:ascii="宋体" w:hAnsi="宋体" w:cs="宋体" w:eastAsia="宋体" w:hint="default"/>
                <w:w w:val="105"/>
                <w:sz w:val="14"/>
                <w:szCs w:val="14"/>
              </w:rPr>
              <w:t>八、9</w:t>
            </w:r>
            <w:r>
              <w:rPr>
                <w:rFonts w:ascii="宋体" w:hAnsi="宋体" w:cs="宋体" w:eastAsia="宋体" w:hint="default"/>
                <w:sz w:val="14"/>
                <w:szCs w:val="14"/>
              </w:rPr>
            </w:r>
          </w:p>
        </w:tc>
        <w:tc>
          <w:tcPr>
            <w:tcW w:w="1736"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44"/>
              <w:ind w:right="90"/>
              <w:jc w:val="right"/>
              <w:rPr>
                <w:rFonts w:ascii="宋体" w:hAnsi="宋体" w:cs="宋体" w:eastAsia="宋体" w:hint="default"/>
                <w:sz w:val="14"/>
                <w:szCs w:val="14"/>
              </w:rPr>
            </w:pPr>
            <w:r>
              <w:rPr>
                <w:rFonts w:ascii="宋体"/>
                <w:spacing w:val="-1"/>
                <w:w w:val="105"/>
                <w:sz w:val="14"/>
              </w:rPr>
              <w:t>29,922,831.12</w:t>
            </w:r>
            <w:r>
              <w:rPr>
                <w:rFonts w:ascii="宋体"/>
                <w:spacing w:val="-1"/>
                <w:sz w:val="14"/>
              </w:rPr>
            </w:r>
          </w:p>
        </w:tc>
        <w:tc>
          <w:tcPr>
            <w:tcW w:w="1736"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44"/>
              <w:ind w:right="90"/>
              <w:jc w:val="right"/>
              <w:rPr>
                <w:rFonts w:ascii="宋体" w:hAnsi="宋体" w:cs="宋体" w:eastAsia="宋体" w:hint="default"/>
                <w:sz w:val="14"/>
                <w:szCs w:val="14"/>
              </w:rPr>
            </w:pPr>
            <w:r>
              <w:rPr>
                <w:rFonts w:ascii="宋体"/>
                <w:spacing w:val="-1"/>
                <w:w w:val="105"/>
                <w:sz w:val="14"/>
              </w:rPr>
              <w:t>14,271,918.50</w:t>
            </w:r>
            <w:r>
              <w:rPr>
                <w:rFonts w:ascii="宋体"/>
                <w:spacing w:val="-1"/>
                <w:sz w:val="14"/>
              </w:rPr>
            </w:r>
          </w:p>
        </w:tc>
      </w:tr>
      <w:tr>
        <w:trPr>
          <w:trHeight w:val="301" w:hRule="exact"/>
        </w:trPr>
        <w:tc>
          <w:tcPr>
            <w:tcW w:w="4587"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44"/>
              <w:ind w:left="314" w:right="0"/>
              <w:jc w:val="left"/>
              <w:rPr>
                <w:rFonts w:ascii="宋体" w:hAnsi="宋体" w:cs="宋体" w:eastAsia="宋体" w:hint="default"/>
                <w:sz w:val="14"/>
                <w:szCs w:val="14"/>
              </w:rPr>
            </w:pPr>
            <w:r>
              <w:rPr>
                <w:rFonts w:ascii="宋体" w:hAnsi="宋体" w:cs="宋体" w:eastAsia="宋体" w:hint="default"/>
                <w:w w:val="105"/>
                <w:sz w:val="14"/>
                <w:szCs w:val="14"/>
              </w:rPr>
              <w:t>持有至到期投资</w:t>
            </w:r>
            <w:r>
              <w:rPr>
                <w:rFonts w:ascii="宋体" w:hAnsi="宋体" w:cs="宋体" w:eastAsia="宋体" w:hint="default"/>
                <w:sz w:val="14"/>
                <w:szCs w:val="14"/>
              </w:rPr>
            </w:r>
          </w:p>
        </w:tc>
        <w:tc>
          <w:tcPr>
            <w:tcW w:w="543" w:type="dxa"/>
            <w:tcBorders>
              <w:top w:val="single" w:sz="6" w:space="0" w:color="000000"/>
              <w:left w:val="single" w:sz="6" w:space="0" w:color="000000"/>
              <w:bottom w:val="single" w:sz="5" w:space="0" w:color="000000"/>
              <w:right w:val="single" w:sz="5" w:space="0" w:color="000000"/>
            </w:tcBorders>
          </w:tcPr>
          <w:p>
            <w:pPr/>
          </w:p>
        </w:tc>
        <w:tc>
          <w:tcPr>
            <w:tcW w:w="1736" w:type="dxa"/>
            <w:tcBorders>
              <w:top w:val="single" w:sz="6" w:space="0" w:color="000000"/>
              <w:left w:val="single" w:sz="5" w:space="0" w:color="000000"/>
              <w:bottom w:val="single" w:sz="5" w:space="0" w:color="000000"/>
              <w:right w:val="single" w:sz="5" w:space="0" w:color="000000"/>
            </w:tcBorders>
          </w:tcPr>
          <w:p>
            <w:pPr/>
          </w:p>
        </w:tc>
        <w:tc>
          <w:tcPr>
            <w:tcW w:w="1736" w:type="dxa"/>
            <w:tcBorders>
              <w:top w:val="single" w:sz="6" w:space="0" w:color="000000"/>
              <w:left w:val="single" w:sz="5" w:space="0" w:color="000000"/>
              <w:bottom w:val="single" w:sz="5" w:space="0" w:color="000000"/>
              <w:right w:val="single" w:sz="5" w:space="0" w:color="000000"/>
            </w:tcBorders>
          </w:tcPr>
          <w:p>
            <w:pPr/>
          </w:p>
        </w:tc>
      </w:tr>
      <w:tr>
        <w:trPr>
          <w:trHeight w:val="301" w:hRule="exact"/>
        </w:trPr>
        <w:tc>
          <w:tcPr>
            <w:tcW w:w="4587"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44"/>
              <w:ind w:left="314" w:right="0"/>
              <w:jc w:val="left"/>
              <w:rPr>
                <w:rFonts w:ascii="宋体" w:hAnsi="宋体" w:cs="宋体" w:eastAsia="宋体" w:hint="default"/>
                <w:sz w:val="14"/>
                <w:szCs w:val="14"/>
              </w:rPr>
            </w:pPr>
            <w:r>
              <w:rPr>
                <w:rFonts w:ascii="宋体" w:hAnsi="宋体" w:cs="宋体" w:eastAsia="宋体" w:hint="default"/>
                <w:w w:val="105"/>
                <w:sz w:val="14"/>
                <w:szCs w:val="14"/>
              </w:rPr>
              <w:t>长期应收款</w:t>
            </w:r>
            <w:r>
              <w:rPr>
                <w:rFonts w:ascii="宋体" w:hAnsi="宋体" w:cs="宋体" w:eastAsia="宋体" w:hint="default"/>
                <w:sz w:val="14"/>
                <w:szCs w:val="14"/>
              </w:rPr>
            </w:r>
          </w:p>
        </w:tc>
        <w:tc>
          <w:tcPr>
            <w:tcW w:w="543"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44"/>
              <w:ind w:right="32"/>
              <w:jc w:val="right"/>
              <w:rPr>
                <w:rFonts w:ascii="宋体" w:hAnsi="宋体" w:cs="宋体" w:eastAsia="宋体" w:hint="default"/>
                <w:sz w:val="14"/>
                <w:szCs w:val="14"/>
              </w:rPr>
            </w:pPr>
            <w:r>
              <w:rPr>
                <w:rFonts w:ascii="宋体" w:hAnsi="宋体" w:cs="宋体" w:eastAsia="宋体" w:hint="default"/>
                <w:w w:val="105"/>
                <w:sz w:val="14"/>
                <w:szCs w:val="14"/>
              </w:rPr>
              <w:t>八、10</w:t>
            </w:r>
            <w:r>
              <w:rPr>
                <w:rFonts w:ascii="宋体" w:hAnsi="宋体" w:cs="宋体" w:eastAsia="宋体" w:hint="default"/>
                <w:sz w:val="14"/>
                <w:szCs w:val="14"/>
              </w:rPr>
            </w:r>
          </w:p>
        </w:tc>
        <w:tc>
          <w:tcPr>
            <w:tcW w:w="1736"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44"/>
              <w:ind w:right="90"/>
              <w:jc w:val="right"/>
              <w:rPr>
                <w:rFonts w:ascii="宋体" w:hAnsi="宋体" w:cs="宋体" w:eastAsia="宋体" w:hint="default"/>
                <w:sz w:val="14"/>
                <w:szCs w:val="14"/>
              </w:rPr>
            </w:pPr>
            <w:r>
              <w:rPr>
                <w:rFonts w:ascii="宋体"/>
                <w:spacing w:val="-1"/>
                <w:w w:val="105"/>
                <w:sz w:val="14"/>
              </w:rPr>
              <w:t>60,472,374.49</w:t>
            </w:r>
            <w:r>
              <w:rPr>
                <w:rFonts w:ascii="宋体"/>
                <w:spacing w:val="-1"/>
                <w:sz w:val="14"/>
              </w:rPr>
            </w:r>
          </w:p>
        </w:tc>
        <w:tc>
          <w:tcPr>
            <w:tcW w:w="1736" w:type="dxa"/>
            <w:tcBorders>
              <w:top w:val="single" w:sz="5" w:space="0" w:color="000000"/>
              <w:left w:val="single" w:sz="5" w:space="0" w:color="000000"/>
              <w:bottom w:val="single" w:sz="6" w:space="0" w:color="000000"/>
              <w:right w:val="single" w:sz="5" w:space="0" w:color="000000"/>
            </w:tcBorders>
          </w:tcPr>
          <w:p>
            <w:pPr/>
          </w:p>
        </w:tc>
      </w:tr>
      <w:tr>
        <w:trPr>
          <w:trHeight w:val="301" w:hRule="exact"/>
        </w:trPr>
        <w:tc>
          <w:tcPr>
            <w:tcW w:w="4587"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44"/>
              <w:ind w:left="314" w:right="0"/>
              <w:jc w:val="left"/>
              <w:rPr>
                <w:rFonts w:ascii="宋体" w:hAnsi="宋体" w:cs="宋体" w:eastAsia="宋体" w:hint="default"/>
                <w:sz w:val="14"/>
                <w:szCs w:val="14"/>
              </w:rPr>
            </w:pPr>
            <w:r>
              <w:rPr>
                <w:rFonts w:ascii="宋体" w:hAnsi="宋体" w:cs="宋体" w:eastAsia="宋体" w:hint="default"/>
                <w:w w:val="105"/>
                <w:sz w:val="14"/>
                <w:szCs w:val="14"/>
              </w:rPr>
              <w:t>长期股权投资</w:t>
            </w:r>
            <w:r>
              <w:rPr>
                <w:rFonts w:ascii="宋体" w:hAnsi="宋体" w:cs="宋体" w:eastAsia="宋体" w:hint="default"/>
                <w:sz w:val="14"/>
                <w:szCs w:val="14"/>
              </w:rPr>
            </w:r>
          </w:p>
        </w:tc>
        <w:tc>
          <w:tcPr>
            <w:tcW w:w="543"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44"/>
              <w:ind w:right="32"/>
              <w:jc w:val="right"/>
              <w:rPr>
                <w:rFonts w:ascii="宋体" w:hAnsi="宋体" w:cs="宋体" w:eastAsia="宋体" w:hint="default"/>
                <w:sz w:val="14"/>
                <w:szCs w:val="14"/>
              </w:rPr>
            </w:pPr>
            <w:r>
              <w:rPr>
                <w:rFonts w:ascii="宋体" w:hAnsi="宋体" w:cs="宋体" w:eastAsia="宋体" w:hint="default"/>
                <w:w w:val="105"/>
                <w:sz w:val="14"/>
                <w:szCs w:val="14"/>
              </w:rPr>
              <w:t>八、11</w:t>
            </w:r>
            <w:r>
              <w:rPr>
                <w:rFonts w:ascii="宋体" w:hAnsi="宋体" w:cs="宋体" w:eastAsia="宋体" w:hint="default"/>
                <w:sz w:val="14"/>
                <w:szCs w:val="14"/>
              </w:rPr>
            </w:r>
          </w:p>
        </w:tc>
        <w:tc>
          <w:tcPr>
            <w:tcW w:w="1736"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44"/>
              <w:ind w:right="90"/>
              <w:jc w:val="right"/>
              <w:rPr>
                <w:rFonts w:ascii="宋体" w:hAnsi="宋体" w:cs="宋体" w:eastAsia="宋体" w:hint="default"/>
                <w:sz w:val="14"/>
                <w:szCs w:val="14"/>
              </w:rPr>
            </w:pPr>
            <w:r>
              <w:rPr>
                <w:rFonts w:ascii="宋体"/>
                <w:spacing w:val="-1"/>
                <w:w w:val="105"/>
                <w:sz w:val="14"/>
              </w:rPr>
              <w:t>297,649,035.89</w:t>
            </w:r>
            <w:r>
              <w:rPr>
                <w:rFonts w:ascii="宋体"/>
                <w:spacing w:val="-1"/>
                <w:sz w:val="14"/>
              </w:rPr>
            </w:r>
          </w:p>
        </w:tc>
        <w:tc>
          <w:tcPr>
            <w:tcW w:w="1736"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44"/>
              <w:ind w:right="90"/>
              <w:jc w:val="right"/>
              <w:rPr>
                <w:rFonts w:ascii="宋体" w:hAnsi="宋体" w:cs="宋体" w:eastAsia="宋体" w:hint="default"/>
                <w:sz w:val="14"/>
                <w:szCs w:val="14"/>
              </w:rPr>
            </w:pPr>
            <w:r>
              <w:rPr>
                <w:rFonts w:ascii="宋体"/>
                <w:spacing w:val="-1"/>
                <w:w w:val="105"/>
                <w:sz w:val="14"/>
              </w:rPr>
              <w:t>361,275,948.36</w:t>
            </w:r>
            <w:r>
              <w:rPr>
                <w:rFonts w:ascii="宋体"/>
                <w:spacing w:val="-1"/>
                <w:sz w:val="14"/>
              </w:rPr>
            </w:r>
          </w:p>
        </w:tc>
      </w:tr>
      <w:tr>
        <w:trPr>
          <w:trHeight w:val="301" w:hRule="exact"/>
        </w:trPr>
        <w:tc>
          <w:tcPr>
            <w:tcW w:w="4587"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44"/>
              <w:ind w:left="314" w:right="0"/>
              <w:jc w:val="left"/>
              <w:rPr>
                <w:rFonts w:ascii="宋体" w:hAnsi="宋体" w:cs="宋体" w:eastAsia="宋体" w:hint="default"/>
                <w:sz w:val="14"/>
                <w:szCs w:val="14"/>
              </w:rPr>
            </w:pPr>
            <w:r>
              <w:rPr>
                <w:rFonts w:ascii="宋体" w:hAnsi="宋体" w:cs="宋体" w:eastAsia="宋体" w:hint="default"/>
                <w:w w:val="105"/>
                <w:sz w:val="14"/>
                <w:szCs w:val="14"/>
              </w:rPr>
              <w:t>投资性房地产</w:t>
            </w:r>
            <w:r>
              <w:rPr>
                <w:rFonts w:ascii="宋体" w:hAnsi="宋体" w:cs="宋体" w:eastAsia="宋体" w:hint="default"/>
                <w:sz w:val="14"/>
                <w:szCs w:val="14"/>
              </w:rPr>
            </w:r>
          </w:p>
        </w:tc>
        <w:tc>
          <w:tcPr>
            <w:tcW w:w="543"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44"/>
              <w:ind w:right="32"/>
              <w:jc w:val="right"/>
              <w:rPr>
                <w:rFonts w:ascii="宋体" w:hAnsi="宋体" w:cs="宋体" w:eastAsia="宋体" w:hint="default"/>
                <w:sz w:val="14"/>
                <w:szCs w:val="14"/>
              </w:rPr>
            </w:pPr>
            <w:r>
              <w:rPr>
                <w:rFonts w:ascii="宋体" w:hAnsi="宋体" w:cs="宋体" w:eastAsia="宋体" w:hint="default"/>
                <w:w w:val="105"/>
                <w:sz w:val="14"/>
                <w:szCs w:val="14"/>
              </w:rPr>
              <w:t>八、12</w:t>
            </w:r>
            <w:r>
              <w:rPr>
                <w:rFonts w:ascii="宋体" w:hAnsi="宋体" w:cs="宋体" w:eastAsia="宋体" w:hint="default"/>
                <w:sz w:val="14"/>
                <w:szCs w:val="14"/>
              </w:rPr>
            </w:r>
          </w:p>
        </w:tc>
        <w:tc>
          <w:tcPr>
            <w:tcW w:w="1736"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44"/>
              <w:ind w:right="90"/>
              <w:jc w:val="right"/>
              <w:rPr>
                <w:rFonts w:ascii="宋体" w:hAnsi="宋体" w:cs="宋体" w:eastAsia="宋体" w:hint="default"/>
                <w:sz w:val="14"/>
                <w:szCs w:val="14"/>
              </w:rPr>
            </w:pPr>
            <w:r>
              <w:rPr>
                <w:rFonts w:ascii="宋体"/>
                <w:spacing w:val="-1"/>
                <w:w w:val="105"/>
                <w:sz w:val="14"/>
              </w:rPr>
              <w:t>550,460,730.91</w:t>
            </w:r>
            <w:r>
              <w:rPr>
                <w:rFonts w:ascii="宋体"/>
                <w:spacing w:val="-1"/>
                <w:sz w:val="14"/>
              </w:rPr>
            </w:r>
          </w:p>
        </w:tc>
        <w:tc>
          <w:tcPr>
            <w:tcW w:w="1736"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44"/>
              <w:ind w:right="90"/>
              <w:jc w:val="right"/>
              <w:rPr>
                <w:rFonts w:ascii="宋体" w:hAnsi="宋体" w:cs="宋体" w:eastAsia="宋体" w:hint="default"/>
                <w:sz w:val="14"/>
                <w:szCs w:val="14"/>
              </w:rPr>
            </w:pPr>
            <w:r>
              <w:rPr>
                <w:rFonts w:ascii="宋体"/>
                <w:spacing w:val="-1"/>
                <w:w w:val="105"/>
                <w:sz w:val="14"/>
              </w:rPr>
              <w:t>553,372,570.13</w:t>
            </w:r>
            <w:r>
              <w:rPr>
                <w:rFonts w:ascii="宋体"/>
                <w:spacing w:val="-1"/>
                <w:sz w:val="14"/>
              </w:rPr>
            </w:r>
          </w:p>
        </w:tc>
      </w:tr>
      <w:tr>
        <w:trPr>
          <w:trHeight w:val="301" w:hRule="exact"/>
        </w:trPr>
        <w:tc>
          <w:tcPr>
            <w:tcW w:w="4587"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44"/>
              <w:ind w:left="314" w:right="0"/>
              <w:jc w:val="left"/>
              <w:rPr>
                <w:rFonts w:ascii="宋体" w:hAnsi="宋体" w:cs="宋体" w:eastAsia="宋体" w:hint="default"/>
                <w:sz w:val="14"/>
                <w:szCs w:val="14"/>
              </w:rPr>
            </w:pPr>
            <w:r>
              <w:rPr>
                <w:rFonts w:ascii="宋体" w:hAnsi="宋体" w:cs="宋体" w:eastAsia="宋体" w:hint="default"/>
                <w:w w:val="105"/>
                <w:sz w:val="14"/>
                <w:szCs w:val="14"/>
              </w:rPr>
              <w:t>固定资产</w:t>
            </w:r>
            <w:r>
              <w:rPr>
                <w:rFonts w:ascii="宋体" w:hAnsi="宋体" w:cs="宋体" w:eastAsia="宋体" w:hint="default"/>
                <w:sz w:val="14"/>
                <w:szCs w:val="14"/>
              </w:rPr>
            </w:r>
          </w:p>
        </w:tc>
        <w:tc>
          <w:tcPr>
            <w:tcW w:w="543"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44"/>
              <w:ind w:right="32"/>
              <w:jc w:val="right"/>
              <w:rPr>
                <w:rFonts w:ascii="宋体" w:hAnsi="宋体" w:cs="宋体" w:eastAsia="宋体" w:hint="default"/>
                <w:sz w:val="14"/>
                <w:szCs w:val="14"/>
              </w:rPr>
            </w:pPr>
            <w:r>
              <w:rPr>
                <w:rFonts w:ascii="宋体" w:hAnsi="宋体" w:cs="宋体" w:eastAsia="宋体" w:hint="default"/>
                <w:w w:val="105"/>
                <w:sz w:val="14"/>
                <w:szCs w:val="14"/>
              </w:rPr>
              <w:t>八、13</w:t>
            </w:r>
            <w:r>
              <w:rPr>
                <w:rFonts w:ascii="宋体" w:hAnsi="宋体" w:cs="宋体" w:eastAsia="宋体" w:hint="default"/>
                <w:sz w:val="14"/>
                <w:szCs w:val="14"/>
              </w:rPr>
            </w:r>
          </w:p>
        </w:tc>
        <w:tc>
          <w:tcPr>
            <w:tcW w:w="1736"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44"/>
              <w:ind w:right="91"/>
              <w:jc w:val="right"/>
              <w:rPr>
                <w:rFonts w:ascii="宋体" w:hAnsi="宋体" w:cs="宋体" w:eastAsia="宋体" w:hint="default"/>
                <w:sz w:val="14"/>
                <w:szCs w:val="14"/>
              </w:rPr>
            </w:pPr>
            <w:r>
              <w:rPr>
                <w:rFonts w:ascii="宋体"/>
                <w:spacing w:val="-1"/>
                <w:w w:val="105"/>
                <w:sz w:val="14"/>
              </w:rPr>
              <w:t>3,239,183,517.17</w:t>
            </w:r>
            <w:r>
              <w:rPr>
                <w:rFonts w:ascii="宋体"/>
                <w:spacing w:val="-1"/>
                <w:sz w:val="14"/>
              </w:rPr>
            </w:r>
          </w:p>
        </w:tc>
        <w:tc>
          <w:tcPr>
            <w:tcW w:w="1736"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44"/>
              <w:ind w:right="90"/>
              <w:jc w:val="right"/>
              <w:rPr>
                <w:rFonts w:ascii="宋体" w:hAnsi="宋体" w:cs="宋体" w:eastAsia="宋体" w:hint="default"/>
                <w:sz w:val="14"/>
                <w:szCs w:val="14"/>
              </w:rPr>
            </w:pPr>
            <w:r>
              <w:rPr>
                <w:rFonts w:ascii="宋体"/>
                <w:spacing w:val="-1"/>
                <w:w w:val="105"/>
                <w:sz w:val="14"/>
              </w:rPr>
              <w:t>3,538,234,495.68</w:t>
            </w:r>
            <w:r>
              <w:rPr>
                <w:rFonts w:ascii="宋体"/>
                <w:spacing w:val="-1"/>
                <w:sz w:val="14"/>
              </w:rPr>
            </w:r>
          </w:p>
        </w:tc>
      </w:tr>
      <w:tr>
        <w:trPr>
          <w:trHeight w:val="301" w:hRule="exact"/>
        </w:trPr>
        <w:tc>
          <w:tcPr>
            <w:tcW w:w="4587"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44"/>
              <w:ind w:left="314" w:right="0"/>
              <w:jc w:val="left"/>
              <w:rPr>
                <w:rFonts w:ascii="宋体" w:hAnsi="宋体" w:cs="宋体" w:eastAsia="宋体" w:hint="default"/>
                <w:sz w:val="14"/>
                <w:szCs w:val="14"/>
              </w:rPr>
            </w:pPr>
            <w:r>
              <w:rPr>
                <w:rFonts w:ascii="宋体" w:hAnsi="宋体" w:cs="宋体" w:eastAsia="宋体" w:hint="default"/>
                <w:w w:val="105"/>
                <w:sz w:val="14"/>
                <w:szCs w:val="14"/>
              </w:rPr>
              <w:t>在建工程</w:t>
            </w:r>
            <w:r>
              <w:rPr>
                <w:rFonts w:ascii="宋体" w:hAnsi="宋体" w:cs="宋体" w:eastAsia="宋体" w:hint="default"/>
                <w:sz w:val="14"/>
                <w:szCs w:val="14"/>
              </w:rPr>
            </w:r>
          </w:p>
        </w:tc>
        <w:tc>
          <w:tcPr>
            <w:tcW w:w="543"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44"/>
              <w:ind w:right="32"/>
              <w:jc w:val="right"/>
              <w:rPr>
                <w:rFonts w:ascii="宋体" w:hAnsi="宋体" w:cs="宋体" w:eastAsia="宋体" w:hint="default"/>
                <w:sz w:val="14"/>
                <w:szCs w:val="14"/>
              </w:rPr>
            </w:pPr>
            <w:r>
              <w:rPr>
                <w:rFonts w:ascii="宋体" w:hAnsi="宋体" w:cs="宋体" w:eastAsia="宋体" w:hint="default"/>
                <w:w w:val="105"/>
                <w:sz w:val="14"/>
                <w:szCs w:val="14"/>
              </w:rPr>
              <w:t>八、14</w:t>
            </w:r>
            <w:r>
              <w:rPr>
                <w:rFonts w:ascii="宋体" w:hAnsi="宋体" w:cs="宋体" w:eastAsia="宋体" w:hint="default"/>
                <w:sz w:val="14"/>
                <w:szCs w:val="14"/>
              </w:rPr>
            </w:r>
          </w:p>
        </w:tc>
        <w:tc>
          <w:tcPr>
            <w:tcW w:w="1736"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44"/>
              <w:ind w:right="90"/>
              <w:jc w:val="right"/>
              <w:rPr>
                <w:rFonts w:ascii="宋体" w:hAnsi="宋体" w:cs="宋体" w:eastAsia="宋体" w:hint="default"/>
                <w:sz w:val="14"/>
                <w:szCs w:val="14"/>
              </w:rPr>
            </w:pPr>
            <w:r>
              <w:rPr>
                <w:rFonts w:ascii="宋体"/>
                <w:spacing w:val="-1"/>
                <w:w w:val="105"/>
                <w:sz w:val="14"/>
              </w:rPr>
              <w:t>497,499,592.77</w:t>
            </w:r>
            <w:r>
              <w:rPr>
                <w:rFonts w:ascii="宋体"/>
                <w:spacing w:val="-1"/>
                <w:sz w:val="14"/>
              </w:rPr>
            </w:r>
          </w:p>
        </w:tc>
        <w:tc>
          <w:tcPr>
            <w:tcW w:w="1736"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44"/>
              <w:ind w:right="90"/>
              <w:jc w:val="right"/>
              <w:rPr>
                <w:rFonts w:ascii="宋体" w:hAnsi="宋体" w:cs="宋体" w:eastAsia="宋体" w:hint="default"/>
                <w:sz w:val="14"/>
                <w:szCs w:val="14"/>
              </w:rPr>
            </w:pPr>
            <w:r>
              <w:rPr>
                <w:rFonts w:ascii="宋体"/>
                <w:spacing w:val="-1"/>
                <w:w w:val="105"/>
                <w:sz w:val="14"/>
              </w:rPr>
              <w:t>394,360,726.34</w:t>
            </w:r>
            <w:r>
              <w:rPr>
                <w:rFonts w:ascii="宋体"/>
                <w:spacing w:val="-1"/>
                <w:sz w:val="14"/>
              </w:rPr>
            </w:r>
          </w:p>
        </w:tc>
      </w:tr>
      <w:tr>
        <w:trPr>
          <w:trHeight w:val="300" w:hRule="exact"/>
        </w:trPr>
        <w:tc>
          <w:tcPr>
            <w:tcW w:w="4587"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44"/>
              <w:ind w:left="314" w:right="0"/>
              <w:jc w:val="left"/>
              <w:rPr>
                <w:rFonts w:ascii="宋体" w:hAnsi="宋体" w:cs="宋体" w:eastAsia="宋体" w:hint="default"/>
                <w:sz w:val="14"/>
                <w:szCs w:val="14"/>
              </w:rPr>
            </w:pPr>
            <w:r>
              <w:rPr>
                <w:rFonts w:ascii="宋体" w:hAnsi="宋体" w:cs="宋体" w:eastAsia="宋体" w:hint="default"/>
                <w:w w:val="105"/>
                <w:sz w:val="14"/>
                <w:szCs w:val="14"/>
              </w:rPr>
              <w:t>工程物资</w:t>
            </w:r>
            <w:r>
              <w:rPr>
                <w:rFonts w:ascii="宋体" w:hAnsi="宋体" w:cs="宋体" w:eastAsia="宋体" w:hint="default"/>
                <w:sz w:val="14"/>
                <w:szCs w:val="14"/>
              </w:rPr>
            </w:r>
          </w:p>
        </w:tc>
        <w:tc>
          <w:tcPr>
            <w:tcW w:w="543" w:type="dxa"/>
            <w:tcBorders>
              <w:top w:val="single" w:sz="5" w:space="0" w:color="000000"/>
              <w:left w:val="single" w:sz="6" w:space="0" w:color="000000"/>
              <w:bottom w:val="single" w:sz="6" w:space="0" w:color="000000"/>
              <w:right w:val="single" w:sz="5" w:space="0" w:color="000000"/>
            </w:tcBorders>
          </w:tcPr>
          <w:p>
            <w:pPr/>
          </w:p>
        </w:tc>
        <w:tc>
          <w:tcPr>
            <w:tcW w:w="1736" w:type="dxa"/>
            <w:tcBorders>
              <w:top w:val="single" w:sz="5" w:space="0" w:color="000000"/>
              <w:left w:val="single" w:sz="5" w:space="0" w:color="000000"/>
              <w:bottom w:val="single" w:sz="6" w:space="0" w:color="000000"/>
              <w:right w:val="single" w:sz="5" w:space="0" w:color="000000"/>
            </w:tcBorders>
          </w:tcPr>
          <w:p>
            <w:pPr/>
          </w:p>
        </w:tc>
        <w:tc>
          <w:tcPr>
            <w:tcW w:w="1736" w:type="dxa"/>
            <w:tcBorders>
              <w:top w:val="single" w:sz="5" w:space="0" w:color="000000"/>
              <w:left w:val="single" w:sz="5" w:space="0" w:color="000000"/>
              <w:bottom w:val="single" w:sz="6" w:space="0" w:color="000000"/>
              <w:right w:val="single" w:sz="5" w:space="0" w:color="000000"/>
            </w:tcBorders>
          </w:tcPr>
          <w:p>
            <w:pPr/>
          </w:p>
        </w:tc>
      </w:tr>
      <w:tr>
        <w:trPr>
          <w:trHeight w:val="301" w:hRule="exact"/>
        </w:trPr>
        <w:tc>
          <w:tcPr>
            <w:tcW w:w="4587"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44"/>
              <w:ind w:left="314" w:right="0"/>
              <w:jc w:val="left"/>
              <w:rPr>
                <w:rFonts w:ascii="宋体" w:hAnsi="宋体" w:cs="宋体" w:eastAsia="宋体" w:hint="default"/>
                <w:sz w:val="14"/>
                <w:szCs w:val="14"/>
              </w:rPr>
            </w:pPr>
            <w:r>
              <w:rPr>
                <w:rFonts w:ascii="宋体" w:hAnsi="宋体" w:cs="宋体" w:eastAsia="宋体" w:hint="default"/>
                <w:w w:val="105"/>
                <w:sz w:val="14"/>
                <w:szCs w:val="14"/>
              </w:rPr>
              <w:t>固定资产清理</w:t>
            </w:r>
            <w:r>
              <w:rPr>
                <w:rFonts w:ascii="宋体" w:hAnsi="宋体" w:cs="宋体" w:eastAsia="宋体" w:hint="default"/>
                <w:sz w:val="14"/>
                <w:szCs w:val="14"/>
              </w:rPr>
            </w:r>
          </w:p>
        </w:tc>
        <w:tc>
          <w:tcPr>
            <w:tcW w:w="543" w:type="dxa"/>
            <w:tcBorders>
              <w:top w:val="single" w:sz="6" w:space="0" w:color="000000"/>
              <w:left w:val="single" w:sz="6" w:space="0" w:color="000000"/>
              <w:bottom w:val="single" w:sz="5" w:space="0" w:color="000000"/>
              <w:right w:val="single" w:sz="5" w:space="0" w:color="000000"/>
            </w:tcBorders>
          </w:tcPr>
          <w:p>
            <w:pPr/>
          </w:p>
        </w:tc>
        <w:tc>
          <w:tcPr>
            <w:tcW w:w="1736" w:type="dxa"/>
            <w:tcBorders>
              <w:top w:val="single" w:sz="6" w:space="0" w:color="000000"/>
              <w:left w:val="single" w:sz="5" w:space="0" w:color="000000"/>
              <w:bottom w:val="single" w:sz="5" w:space="0" w:color="000000"/>
              <w:right w:val="single" w:sz="5" w:space="0" w:color="000000"/>
            </w:tcBorders>
          </w:tcPr>
          <w:p>
            <w:pPr/>
          </w:p>
        </w:tc>
        <w:tc>
          <w:tcPr>
            <w:tcW w:w="1736" w:type="dxa"/>
            <w:tcBorders>
              <w:top w:val="single" w:sz="6" w:space="0" w:color="000000"/>
              <w:left w:val="single" w:sz="5" w:space="0" w:color="000000"/>
              <w:bottom w:val="single" w:sz="5" w:space="0" w:color="000000"/>
              <w:right w:val="single" w:sz="5" w:space="0" w:color="000000"/>
            </w:tcBorders>
          </w:tcPr>
          <w:p>
            <w:pPr/>
          </w:p>
        </w:tc>
      </w:tr>
      <w:tr>
        <w:trPr>
          <w:trHeight w:val="300" w:hRule="exact"/>
        </w:trPr>
        <w:tc>
          <w:tcPr>
            <w:tcW w:w="4587"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44"/>
              <w:ind w:left="314" w:right="0"/>
              <w:jc w:val="left"/>
              <w:rPr>
                <w:rFonts w:ascii="宋体" w:hAnsi="宋体" w:cs="宋体" w:eastAsia="宋体" w:hint="default"/>
                <w:sz w:val="14"/>
                <w:szCs w:val="14"/>
              </w:rPr>
            </w:pPr>
            <w:r>
              <w:rPr>
                <w:rFonts w:ascii="宋体" w:hAnsi="宋体" w:cs="宋体" w:eastAsia="宋体" w:hint="default"/>
                <w:w w:val="105"/>
                <w:sz w:val="14"/>
                <w:szCs w:val="14"/>
              </w:rPr>
              <w:t>无形资产</w:t>
            </w:r>
            <w:r>
              <w:rPr>
                <w:rFonts w:ascii="宋体" w:hAnsi="宋体" w:cs="宋体" w:eastAsia="宋体" w:hint="default"/>
                <w:sz w:val="14"/>
                <w:szCs w:val="14"/>
              </w:rPr>
            </w:r>
          </w:p>
        </w:tc>
        <w:tc>
          <w:tcPr>
            <w:tcW w:w="543"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44"/>
              <w:ind w:right="32"/>
              <w:jc w:val="right"/>
              <w:rPr>
                <w:rFonts w:ascii="宋体" w:hAnsi="宋体" w:cs="宋体" w:eastAsia="宋体" w:hint="default"/>
                <w:sz w:val="14"/>
                <w:szCs w:val="14"/>
              </w:rPr>
            </w:pPr>
            <w:r>
              <w:rPr>
                <w:rFonts w:ascii="宋体" w:hAnsi="宋体" w:cs="宋体" w:eastAsia="宋体" w:hint="default"/>
                <w:w w:val="105"/>
                <w:sz w:val="14"/>
                <w:szCs w:val="14"/>
              </w:rPr>
              <w:t>八、15</w:t>
            </w:r>
            <w:r>
              <w:rPr>
                <w:rFonts w:ascii="宋体" w:hAnsi="宋体" w:cs="宋体" w:eastAsia="宋体" w:hint="default"/>
                <w:sz w:val="14"/>
                <w:szCs w:val="14"/>
              </w:rPr>
            </w:r>
          </w:p>
        </w:tc>
        <w:tc>
          <w:tcPr>
            <w:tcW w:w="1736"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44"/>
              <w:ind w:right="90"/>
              <w:jc w:val="right"/>
              <w:rPr>
                <w:rFonts w:ascii="宋体" w:hAnsi="宋体" w:cs="宋体" w:eastAsia="宋体" w:hint="default"/>
                <w:sz w:val="14"/>
                <w:szCs w:val="14"/>
              </w:rPr>
            </w:pPr>
            <w:r>
              <w:rPr>
                <w:rFonts w:ascii="宋体"/>
                <w:spacing w:val="-1"/>
                <w:w w:val="105"/>
                <w:sz w:val="14"/>
              </w:rPr>
              <w:t>750,337,345.83</w:t>
            </w:r>
            <w:r>
              <w:rPr>
                <w:rFonts w:ascii="宋体"/>
                <w:spacing w:val="-1"/>
                <w:sz w:val="14"/>
              </w:rPr>
            </w:r>
          </w:p>
        </w:tc>
        <w:tc>
          <w:tcPr>
            <w:tcW w:w="1736"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44"/>
              <w:ind w:right="90"/>
              <w:jc w:val="right"/>
              <w:rPr>
                <w:rFonts w:ascii="宋体" w:hAnsi="宋体" w:cs="宋体" w:eastAsia="宋体" w:hint="default"/>
                <w:sz w:val="14"/>
                <w:szCs w:val="14"/>
              </w:rPr>
            </w:pPr>
            <w:r>
              <w:rPr>
                <w:rFonts w:ascii="宋体"/>
                <w:spacing w:val="-1"/>
                <w:w w:val="105"/>
                <w:sz w:val="14"/>
              </w:rPr>
              <w:t>582,429,270.60</w:t>
            </w:r>
            <w:r>
              <w:rPr>
                <w:rFonts w:ascii="宋体"/>
                <w:spacing w:val="-1"/>
                <w:sz w:val="14"/>
              </w:rPr>
            </w:r>
          </w:p>
        </w:tc>
      </w:tr>
      <w:tr>
        <w:trPr>
          <w:trHeight w:val="301" w:hRule="exact"/>
        </w:trPr>
        <w:tc>
          <w:tcPr>
            <w:tcW w:w="4587"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44"/>
              <w:ind w:left="314" w:right="0"/>
              <w:jc w:val="left"/>
              <w:rPr>
                <w:rFonts w:ascii="宋体" w:hAnsi="宋体" w:cs="宋体" w:eastAsia="宋体" w:hint="default"/>
                <w:sz w:val="14"/>
                <w:szCs w:val="14"/>
              </w:rPr>
            </w:pPr>
            <w:r>
              <w:rPr>
                <w:rFonts w:ascii="宋体" w:hAnsi="宋体" w:cs="宋体" w:eastAsia="宋体" w:hint="default"/>
                <w:w w:val="105"/>
                <w:sz w:val="14"/>
                <w:szCs w:val="14"/>
              </w:rPr>
              <w:t>开发支出</w:t>
            </w:r>
            <w:r>
              <w:rPr>
                <w:rFonts w:ascii="宋体" w:hAnsi="宋体" w:cs="宋体" w:eastAsia="宋体" w:hint="default"/>
                <w:sz w:val="14"/>
                <w:szCs w:val="14"/>
              </w:rPr>
            </w:r>
          </w:p>
        </w:tc>
        <w:tc>
          <w:tcPr>
            <w:tcW w:w="543" w:type="dxa"/>
            <w:tcBorders>
              <w:top w:val="single" w:sz="6" w:space="0" w:color="000000"/>
              <w:left w:val="single" w:sz="6" w:space="0" w:color="000000"/>
              <w:bottom w:val="single" w:sz="5" w:space="0" w:color="000000"/>
              <w:right w:val="single" w:sz="5" w:space="0" w:color="000000"/>
            </w:tcBorders>
          </w:tcPr>
          <w:p>
            <w:pPr/>
          </w:p>
        </w:tc>
        <w:tc>
          <w:tcPr>
            <w:tcW w:w="1736" w:type="dxa"/>
            <w:tcBorders>
              <w:top w:val="single" w:sz="6" w:space="0" w:color="000000"/>
              <w:left w:val="single" w:sz="5" w:space="0" w:color="000000"/>
              <w:bottom w:val="single" w:sz="5" w:space="0" w:color="000000"/>
              <w:right w:val="single" w:sz="5" w:space="0" w:color="000000"/>
            </w:tcBorders>
          </w:tcPr>
          <w:p>
            <w:pPr/>
          </w:p>
        </w:tc>
        <w:tc>
          <w:tcPr>
            <w:tcW w:w="1736" w:type="dxa"/>
            <w:tcBorders>
              <w:top w:val="single" w:sz="6" w:space="0" w:color="000000"/>
              <w:left w:val="single" w:sz="5" w:space="0" w:color="000000"/>
              <w:bottom w:val="single" w:sz="5" w:space="0" w:color="000000"/>
              <w:right w:val="single" w:sz="5" w:space="0" w:color="000000"/>
            </w:tcBorders>
          </w:tcPr>
          <w:p>
            <w:pPr/>
          </w:p>
        </w:tc>
      </w:tr>
      <w:tr>
        <w:trPr>
          <w:trHeight w:val="301" w:hRule="exact"/>
        </w:trPr>
        <w:tc>
          <w:tcPr>
            <w:tcW w:w="4587"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44"/>
              <w:ind w:left="314" w:right="0"/>
              <w:jc w:val="left"/>
              <w:rPr>
                <w:rFonts w:ascii="宋体" w:hAnsi="宋体" w:cs="宋体" w:eastAsia="宋体" w:hint="default"/>
                <w:sz w:val="14"/>
                <w:szCs w:val="14"/>
              </w:rPr>
            </w:pPr>
            <w:r>
              <w:rPr>
                <w:rFonts w:ascii="宋体" w:hAnsi="宋体" w:cs="宋体" w:eastAsia="宋体" w:hint="default"/>
                <w:w w:val="105"/>
                <w:sz w:val="14"/>
                <w:szCs w:val="14"/>
              </w:rPr>
              <w:t>商誉</w:t>
            </w:r>
            <w:r>
              <w:rPr>
                <w:rFonts w:ascii="宋体" w:hAnsi="宋体" w:cs="宋体" w:eastAsia="宋体" w:hint="default"/>
                <w:sz w:val="14"/>
                <w:szCs w:val="14"/>
              </w:rPr>
            </w:r>
          </w:p>
        </w:tc>
        <w:tc>
          <w:tcPr>
            <w:tcW w:w="543"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44"/>
              <w:ind w:right="32"/>
              <w:jc w:val="right"/>
              <w:rPr>
                <w:rFonts w:ascii="宋体" w:hAnsi="宋体" w:cs="宋体" w:eastAsia="宋体" w:hint="default"/>
                <w:sz w:val="14"/>
                <w:szCs w:val="14"/>
              </w:rPr>
            </w:pPr>
            <w:r>
              <w:rPr>
                <w:rFonts w:ascii="宋体" w:hAnsi="宋体" w:cs="宋体" w:eastAsia="宋体" w:hint="default"/>
                <w:w w:val="105"/>
                <w:sz w:val="14"/>
                <w:szCs w:val="14"/>
              </w:rPr>
              <w:t>八、16</w:t>
            </w:r>
            <w:r>
              <w:rPr>
                <w:rFonts w:ascii="宋体" w:hAnsi="宋体" w:cs="宋体" w:eastAsia="宋体" w:hint="default"/>
                <w:sz w:val="14"/>
                <w:szCs w:val="14"/>
              </w:rPr>
            </w:r>
          </w:p>
        </w:tc>
        <w:tc>
          <w:tcPr>
            <w:tcW w:w="1736"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44"/>
              <w:ind w:right="90"/>
              <w:jc w:val="right"/>
              <w:rPr>
                <w:rFonts w:ascii="宋体" w:hAnsi="宋体" w:cs="宋体" w:eastAsia="宋体" w:hint="default"/>
                <w:sz w:val="14"/>
                <w:szCs w:val="14"/>
              </w:rPr>
            </w:pPr>
            <w:r>
              <w:rPr>
                <w:rFonts w:ascii="宋体"/>
                <w:spacing w:val="-1"/>
                <w:w w:val="105"/>
                <w:sz w:val="14"/>
              </w:rPr>
              <w:t>22,339,867.13</w:t>
            </w:r>
            <w:r>
              <w:rPr>
                <w:rFonts w:ascii="宋体"/>
                <w:spacing w:val="-1"/>
                <w:sz w:val="14"/>
              </w:rPr>
            </w:r>
          </w:p>
        </w:tc>
        <w:tc>
          <w:tcPr>
            <w:tcW w:w="1736" w:type="dxa"/>
            <w:tcBorders>
              <w:top w:val="single" w:sz="5" w:space="0" w:color="000000"/>
              <w:left w:val="single" w:sz="5" w:space="0" w:color="000000"/>
              <w:bottom w:val="single" w:sz="6" w:space="0" w:color="000000"/>
              <w:right w:val="single" w:sz="5" w:space="0" w:color="000000"/>
            </w:tcBorders>
          </w:tcPr>
          <w:p>
            <w:pPr/>
          </w:p>
        </w:tc>
      </w:tr>
      <w:tr>
        <w:trPr>
          <w:trHeight w:val="301" w:hRule="exact"/>
        </w:trPr>
        <w:tc>
          <w:tcPr>
            <w:tcW w:w="4587"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44"/>
              <w:ind w:left="314" w:right="0"/>
              <w:jc w:val="left"/>
              <w:rPr>
                <w:rFonts w:ascii="宋体" w:hAnsi="宋体" w:cs="宋体" w:eastAsia="宋体" w:hint="default"/>
                <w:sz w:val="14"/>
                <w:szCs w:val="14"/>
              </w:rPr>
            </w:pPr>
            <w:r>
              <w:rPr>
                <w:rFonts w:ascii="宋体" w:hAnsi="宋体" w:cs="宋体" w:eastAsia="宋体" w:hint="default"/>
                <w:w w:val="105"/>
                <w:sz w:val="14"/>
                <w:szCs w:val="14"/>
              </w:rPr>
              <w:t>长期待摊费用</w:t>
            </w:r>
            <w:r>
              <w:rPr>
                <w:rFonts w:ascii="宋体" w:hAnsi="宋体" w:cs="宋体" w:eastAsia="宋体" w:hint="default"/>
                <w:sz w:val="14"/>
                <w:szCs w:val="14"/>
              </w:rPr>
            </w:r>
          </w:p>
        </w:tc>
        <w:tc>
          <w:tcPr>
            <w:tcW w:w="543"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44"/>
              <w:ind w:right="32"/>
              <w:jc w:val="right"/>
              <w:rPr>
                <w:rFonts w:ascii="宋体" w:hAnsi="宋体" w:cs="宋体" w:eastAsia="宋体" w:hint="default"/>
                <w:sz w:val="14"/>
                <w:szCs w:val="14"/>
              </w:rPr>
            </w:pPr>
            <w:r>
              <w:rPr>
                <w:rFonts w:ascii="宋体" w:hAnsi="宋体" w:cs="宋体" w:eastAsia="宋体" w:hint="default"/>
                <w:w w:val="105"/>
                <w:sz w:val="14"/>
                <w:szCs w:val="14"/>
              </w:rPr>
              <w:t>八、17</w:t>
            </w:r>
            <w:r>
              <w:rPr>
                <w:rFonts w:ascii="宋体" w:hAnsi="宋体" w:cs="宋体" w:eastAsia="宋体" w:hint="default"/>
                <w:sz w:val="14"/>
                <w:szCs w:val="14"/>
              </w:rPr>
            </w:r>
          </w:p>
        </w:tc>
        <w:tc>
          <w:tcPr>
            <w:tcW w:w="1736"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44"/>
              <w:ind w:right="90"/>
              <w:jc w:val="right"/>
              <w:rPr>
                <w:rFonts w:ascii="宋体" w:hAnsi="宋体" w:cs="宋体" w:eastAsia="宋体" w:hint="default"/>
                <w:sz w:val="14"/>
                <w:szCs w:val="14"/>
              </w:rPr>
            </w:pPr>
            <w:r>
              <w:rPr>
                <w:rFonts w:ascii="宋体"/>
                <w:spacing w:val="-1"/>
                <w:w w:val="105"/>
                <w:sz w:val="14"/>
              </w:rPr>
              <w:t>290,778,101.10</w:t>
            </w:r>
            <w:r>
              <w:rPr>
                <w:rFonts w:ascii="宋体"/>
                <w:spacing w:val="-1"/>
                <w:sz w:val="14"/>
              </w:rPr>
            </w:r>
          </w:p>
        </w:tc>
        <w:tc>
          <w:tcPr>
            <w:tcW w:w="1736"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44"/>
              <w:ind w:right="90"/>
              <w:jc w:val="right"/>
              <w:rPr>
                <w:rFonts w:ascii="宋体" w:hAnsi="宋体" w:cs="宋体" w:eastAsia="宋体" w:hint="default"/>
                <w:sz w:val="14"/>
                <w:szCs w:val="14"/>
              </w:rPr>
            </w:pPr>
            <w:r>
              <w:rPr>
                <w:rFonts w:ascii="宋体"/>
                <w:spacing w:val="-1"/>
                <w:w w:val="105"/>
                <w:sz w:val="14"/>
              </w:rPr>
              <w:t>7,925,402.56</w:t>
            </w:r>
            <w:r>
              <w:rPr>
                <w:rFonts w:ascii="宋体"/>
                <w:spacing w:val="-1"/>
                <w:sz w:val="14"/>
              </w:rPr>
            </w:r>
          </w:p>
        </w:tc>
      </w:tr>
      <w:tr>
        <w:trPr>
          <w:trHeight w:val="301" w:hRule="exact"/>
        </w:trPr>
        <w:tc>
          <w:tcPr>
            <w:tcW w:w="458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44"/>
              <w:ind w:left="314" w:right="0"/>
              <w:jc w:val="left"/>
              <w:rPr>
                <w:rFonts w:ascii="宋体" w:hAnsi="宋体" w:cs="宋体" w:eastAsia="宋体" w:hint="default"/>
                <w:sz w:val="14"/>
                <w:szCs w:val="14"/>
              </w:rPr>
            </w:pPr>
            <w:r>
              <w:rPr>
                <w:rFonts w:ascii="宋体" w:hAnsi="宋体" w:cs="宋体" w:eastAsia="宋体" w:hint="default"/>
                <w:w w:val="105"/>
                <w:sz w:val="14"/>
                <w:szCs w:val="14"/>
              </w:rPr>
              <w:t>递延所得税资产</w:t>
            </w:r>
            <w:r>
              <w:rPr>
                <w:rFonts w:ascii="宋体" w:hAnsi="宋体" w:cs="宋体" w:eastAsia="宋体" w:hint="default"/>
                <w:sz w:val="14"/>
                <w:szCs w:val="14"/>
              </w:rPr>
            </w:r>
          </w:p>
        </w:tc>
        <w:tc>
          <w:tcPr>
            <w:tcW w:w="543"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44"/>
              <w:ind w:right="34"/>
              <w:jc w:val="right"/>
              <w:rPr>
                <w:rFonts w:ascii="宋体" w:hAnsi="宋体" w:cs="宋体" w:eastAsia="宋体" w:hint="default"/>
                <w:sz w:val="14"/>
                <w:szCs w:val="14"/>
              </w:rPr>
            </w:pPr>
            <w:r>
              <w:rPr>
                <w:rFonts w:ascii="宋体" w:hAnsi="宋体" w:cs="宋体" w:eastAsia="宋体" w:hint="default"/>
                <w:spacing w:val="-1"/>
                <w:w w:val="105"/>
                <w:sz w:val="14"/>
                <w:szCs w:val="14"/>
              </w:rPr>
              <w:t>八、18</w:t>
            </w:r>
            <w:r>
              <w:rPr>
                <w:rFonts w:ascii="宋体" w:hAnsi="宋体" w:cs="宋体" w:eastAsia="宋体" w:hint="default"/>
                <w:sz w:val="14"/>
                <w:szCs w:val="14"/>
              </w:rPr>
            </w:r>
          </w:p>
        </w:tc>
        <w:tc>
          <w:tcPr>
            <w:tcW w:w="173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44"/>
              <w:ind w:right="90"/>
              <w:jc w:val="right"/>
              <w:rPr>
                <w:rFonts w:ascii="宋体" w:hAnsi="宋体" w:cs="宋体" w:eastAsia="宋体" w:hint="default"/>
                <w:sz w:val="14"/>
                <w:szCs w:val="14"/>
              </w:rPr>
            </w:pPr>
            <w:r>
              <w:rPr>
                <w:rFonts w:ascii="宋体"/>
                <w:spacing w:val="-1"/>
                <w:w w:val="105"/>
                <w:sz w:val="14"/>
              </w:rPr>
              <w:t>188,626,234.23</w:t>
            </w:r>
            <w:r>
              <w:rPr>
                <w:rFonts w:ascii="宋体"/>
                <w:spacing w:val="-1"/>
                <w:sz w:val="14"/>
              </w:rPr>
            </w:r>
          </w:p>
        </w:tc>
        <w:tc>
          <w:tcPr>
            <w:tcW w:w="173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44"/>
              <w:ind w:right="90"/>
              <w:jc w:val="right"/>
              <w:rPr>
                <w:rFonts w:ascii="宋体" w:hAnsi="宋体" w:cs="宋体" w:eastAsia="宋体" w:hint="default"/>
                <w:sz w:val="14"/>
                <w:szCs w:val="14"/>
              </w:rPr>
            </w:pPr>
            <w:r>
              <w:rPr>
                <w:rFonts w:ascii="宋体"/>
                <w:spacing w:val="-1"/>
                <w:w w:val="105"/>
                <w:sz w:val="14"/>
              </w:rPr>
              <w:t>153,903,082.62</w:t>
            </w:r>
            <w:r>
              <w:rPr>
                <w:rFonts w:ascii="宋体"/>
                <w:spacing w:val="-1"/>
                <w:sz w:val="14"/>
              </w:rPr>
            </w:r>
          </w:p>
        </w:tc>
      </w:tr>
      <w:tr>
        <w:trPr>
          <w:trHeight w:val="300" w:hRule="exact"/>
        </w:trPr>
        <w:tc>
          <w:tcPr>
            <w:tcW w:w="4587"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44"/>
              <w:ind w:left="314" w:right="0"/>
              <w:jc w:val="left"/>
              <w:rPr>
                <w:rFonts w:ascii="宋体" w:hAnsi="宋体" w:cs="宋体" w:eastAsia="宋体" w:hint="default"/>
                <w:sz w:val="14"/>
                <w:szCs w:val="14"/>
              </w:rPr>
            </w:pPr>
            <w:r>
              <w:rPr>
                <w:rFonts w:ascii="宋体" w:hAnsi="宋体" w:cs="宋体" w:eastAsia="宋体" w:hint="default"/>
                <w:w w:val="105"/>
                <w:sz w:val="14"/>
                <w:szCs w:val="14"/>
              </w:rPr>
              <w:t>其他非流动资产</w:t>
            </w:r>
            <w:r>
              <w:rPr>
                <w:rFonts w:ascii="宋体" w:hAnsi="宋体" w:cs="宋体" w:eastAsia="宋体" w:hint="default"/>
                <w:sz w:val="14"/>
                <w:szCs w:val="14"/>
              </w:rPr>
            </w:r>
          </w:p>
        </w:tc>
        <w:tc>
          <w:tcPr>
            <w:tcW w:w="543"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44"/>
              <w:ind w:right="34"/>
              <w:jc w:val="right"/>
              <w:rPr>
                <w:rFonts w:ascii="宋体" w:hAnsi="宋体" w:cs="宋体" w:eastAsia="宋体" w:hint="default"/>
                <w:sz w:val="14"/>
                <w:szCs w:val="14"/>
              </w:rPr>
            </w:pPr>
            <w:r>
              <w:rPr>
                <w:rFonts w:ascii="宋体" w:hAnsi="宋体" w:cs="宋体" w:eastAsia="宋体" w:hint="default"/>
                <w:spacing w:val="-1"/>
                <w:w w:val="105"/>
                <w:sz w:val="14"/>
                <w:szCs w:val="14"/>
              </w:rPr>
              <w:t>八、19</w:t>
            </w:r>
            <w:r>
              <w:rPr>
                <w:rFonts w:ascii="宋体" w:hAnsi="宋体" w:cs="宋体" w:eastAsia="宋体" w:hint="default"/>
                <w:sz w:val="14"/>
                <w:szCs w:val="14"/>
              </w:rPr>
            </w:r>
          </w:p>
        </w:tc>
        <w:tc>
          <w:tcPr>
            <w:tcW w:w="1736"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44"/>
              <w:ind w:right="90"/>
              <w:jc w:val="right"/>
              <w:rPr>
                <w:rFonts w:ascii="宋体" w:hAnsi="宋体" w:cs="宋体" w:eastAsia="宋体" w:hint="default"/>
                <w:sz w:val="14"/>
                <w:szCs w:val="14"/>
              </w:rPr>
            </w:pPr>
            <w:r>
              <w:rPr>
                <w:rFonts w:ascii="宋体"/>
                <w:spacing w:val="-1"/>
                <w:w w:val="105"/>
                <w:sz w:val="14"/>
              </w:rPr>
              <w:t>72,655,677.90</w:t>
            </w:r>
            <w:r>
              <w:rPr>
                <w:rFonts w:ascii="宋体"/>
                <w:spacing w:val="-1"/>
                <w:sz w:val="14"/>
              </w:rPr>
            </w:r>
          </w:p>
        </w:tc>
        <w:tc>
          <w:tcPr>
            <w:tcW w:w="1736" w:type="dxa"/>
            <w:tcBorders>
              <w:top w:val="single" w:sz="5" w:space="0" w:color="000000"/>
              <w:left w:val="single" w:sz="5" w:space="0" w:color="000000"/>
              <w:bottom w:val="single" w:sz="6" w:space="0" w:color="000000"/>
              <w:right w:val="single" w:sz="5" w:space="0" w:color="000000"/>
            </w:tcBorders>
          </w:tcPr>
          <w:p>
            <w:pPr/>
          </w:p>
        </w:tc>
      </w:tr>
      <w:tr>
        <w:trPr>
          <w:trHeight w:val="301" w:hRule="exact"/>
        </w:trPr>
        <w:tc>
          <w:tcPr>
            <w:tcW w:w="4587"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44"/>
              <w:ind w:right="1756"/>
              <w:jc w:val="right"/>
              <w:rPr>
                <w:rFonts w:ascii="宋体" w:hAnsi="宋体" w:cs="宋体" w:eastAsia="宋体" w:hint="default"/>
                <w:sz w:val="14"/>
                <w:szCs w:val="14"/>
              </w:rPr>
            </w:pPr>
            <w:r>
              <w:rPr>
                <w:rFonts w:ascii="宋体" w:hAnsi="宋体" w:cs="宋体" w:eastAsia="宋体" w:hint="default"/>
                <w:b/>
                <w:bCs/>
                <w:w w:val="105"/>
                <w:sz w:val="14"/>
                <w:szCs w:val="14"/>
              </w:rPr>
              <w:t>非流动资产合计</w:t>
            </w:r>
            <w:r>
              <w:rPr>
                <w:rFonts w:ascii="宋体" w:hAnsi="宋体" w:cs="宋体" w:eastAsia="宋体" w:hint="default"/>
                <w:sz w:val="14"/>
                <w:szCs w:val="14"/>
              </w:rPr>
            </w:r>
          </w:p>
        </w:tc>
        <w:tc>
          <w:tcPr>
            <w:tcW w:w="543" w:type="dxa"/>
            <w:tcBorders>
              <w:top w:val="single" w:sz="6" w:space="0" w:color="000000"/>
              <w:left w:val="single" w:sz="6" w:space="0" w:color="000000"/>
              <w:bottom w:val="single" w:sz="5" w:space="0" w:color="000000"/>
              <w:right w:val="single" w:sz="5" w:space="0" w:color="000000"/>
            </w:tcBorders>
          </w:tcPr>
          <w:p>
            <w:pPr/>
          </w:p>
        </w:tc>
        <w:tc>
          <w:tcPr>
            <w:tcW w:w="1736"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44"/>
              <w:ind w:right="90"/>
              <w:jc w:val="right"/>
              <w:rPr>
                <w:rFonts w:ascii="宋体" w:hAnsi="宋体" w:cs="宋体" w:eastAsia="宋体" w:hint="default"/>
                <w:sz w:val="14"/>
                <w:szCs w:val="14"/>
              </w:rPr>
            </w:pPr>
            <w:r>
              <w:rPr>
                <w:rFonts w:ascii="宋体"/>
                <w:spacing w:val="-1"/>
                <w:w w:val="105"/>
                <w:sz w:val="14"/>
              </w:rPr>
              <w:t>5,999,925,308.54</w:t>
            </w:r>
            <w:r>
              <w:rPr>
                <w:rFonts w:ascii="宋体"/>
                <w:spacing w:val="-1"/>
                <w:sz w:val="14"/>
              </w:rPr>
            </w:r>
          </w:p>
        </w:tc>
        <w:tc>
          <w:tcPr>
            <w:tcW w:w="1736"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44"/>
              <w:ind w:right="90"/>
              <w:jc w:val="right"/>
              <w:rPr>
                <w:rFonts w:ascii="宋体" w:hAnsi="宋体" w:cs="宋体" w:eastAsia="宋体" w:hint="default"/>
                <w:sz w:val="14"/>
                <w:szCs w:val="14"/>
              </w:rPr>
            </w:pPr>
            <w:r>
              <w:rPr>
                <w:rFonts w:ascii="宋体"/>
                <w:spacing w:val="-1"/>
                <w:w w:val="105"/>
                <w:sz w:val="14"/>
              </w:rPr>
              <w:t>5,605,773,414.79</w:t>
            </w:r>
            <w:r>
              <w:rPr>
                <w:rFonts w:ascii="宋体"/>
                <w:spacing w:val="-1"/>
                <w:sz w:val="14"/>
              </w:rPr>
            </w:r>
          </w:p>
        </w:tc>
      </w:tr>
      <w:tr>
        <w:trPr>
          <w:trHeight w:val="300" w:hRule="exact"/>
        </w:trPr>
        <w:tc>
          <w:tcPr>
            <w:tcW w:w="4587"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44"/>
              <w:ind w:left="15" w:right="0"/>
              <w:jc w:val="center"/>
              <w:rPr>
                <w:rFonts w:ascii="宋体" w:hAnsi="宋体" w:cs="宋体" w:eastAsia="宋体" w:hint="default"/>
                <w:sz w:val="14"/>
                <w:szCs w:val="14"/>
              </w:rPr>
            </w:pPr>
            <w:r>
              <w:rPr>
                <w:rFonts w:ascii="宋体" w:hAnsi="宋体" w:cs="宋体" w:eastAsia="宋体" w:hint="default"/>
                <w:b/>
                <w:bCs/>
                <w:w w:val="105"/>
                <w:sz w:val="14"/>
                <w:szCs w:val="14"/>
              </w:rPr>
              <w:t>资产总计</w:t>
            </w:r>
            <w:r>
              <w:rPr>
                <w:rFonts w:ascii="宋体" w:hAnsi="宋体" w:cs="宋体" w:eastAsia="宋体" w:hint="default"/>
                <w:sz w:val="14"/>
                <w:szCs w:val="14"/>
              </w:rPr>
            </w:r>
          </w:p>
        </w:tc>
        <w:tc>
          <w:tcPr>
            <w:tcW w:w="543" w:type="dxa"/>
            <w:tcBorders>
              <w:top w:val="single" w:sz="5" w:space="0" w:color="000000"/>
              <w:left w:val="single" w:sz="6" w:space="0" w:color="000000"/>
              <w:bottom w:val="single" w:sz="6" w:space="0" w:color="000000"/>
              <w:right w:val="single" w:sz="5" w:space="0" w:color="000000"/>
            </w:tcBorders>
          </w:tcPr>
          <w:p>
            <w:pPr/>
          </w:p>
        </w:tc>
        <w:tc>
          <w:tcPr>
            <w:tcW w:w="1736"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44"/>
              <w:ind w:right="90"/>
              <w:jc w:val="right"/>
              <w:rPr>
                <w:rFonts w:ascii="宋体" w:hAnsi="宋体" w:cs="宋体" w:eastAsia="宋体" w:hint="default"/>
                <w:sz w:val="14"/>
                <w:szCs w:val="14"/>
              </w:rPr>
            </w:pPr>
            <w:r>
              <w:rPr>
                <w:rFonts w:ascii="宋体"/>
                <w:spacing w:val="-1"/>
                <w:w w:val="105"/>
                <w:sz w:val="14"/>
              </w:rPr>
              <w:t>32,800,295,564.50</w:t>
            </w:r>
            <w:r>
              <w:rPr>
                <w:rFonts w:ascii="宋体"/>
                <w:spacing w:val="-1"/>
                <w:sz w:val="14"/>
              </w:rPr>
            </w:r>
          </w:p>
        </w:tc>
        <w:tc>
          <w:tcPr>
            <w:tcW w:w="1736"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44"/>
              <w:ind w:right="90"/>
              <w:jc w:val="right"/>
              <w:rPr>
                <w:rFonts w:ascii="宋体" w:hAnsi="宋体" w:cs="宋体" w:eastAsia="宋体" w:hint="default"/>
                <w:sz w:val="14"/>
                <w:szCs w:val="14"/>
              </w:rPr>
            </w:pPr>
            <w:r>
              <w:rPr>
                <w:rFonts w:ascii="宋体"/>
                <w:spacing w:val="-1"/>
                <w:w w:val="105"/>
                <w:sz w:val="14"/>
              </w:rPr>
              <w:t>33,380,475,422.95</w:t>
            </w:r>
            <w:r>
              <w:rPr>
                <w:rFonts w:ascii="宋体"/>
                <w:spacing w:val="-1"/>
                <w:sz w:val="14"/>
              </w:rPr>
            </w:r>
          </w:p>
        </w:tc>
      </w:tr>
    </w:tbl>
    <w:p>
      <w:pPr>
        <w:spacing w:line="240" w:lineRule="auto" w:before="4"/>
        <w:rPr>
          <w:rFonts w:ascii="宋体" w:hAnsi="宋体" w:cs="宋体" w:eastAsia="宋体" w:hint="default"/>
          <w:sz w:val="17"/>
          <w:szCs w:val="17"/>
        </w:rPr>
      </w:pPr>
    </w:p>
    <w:p>
      <w:pPr>
        <w:tabs>
          <w:tab w:pos="2423" w:val="left" w:leader="none"/>
          <w:tab w:pos="5231" w:val="left" w:leader="none"/>
        </w:tabs>
        <w:spacing w:before="63"/>
        <w:ind w:left="133" w:right="123" w:firstLine="0"/>
        <w:jc w:val="left"/>
        <w:rPr>
          <w:rFonts w:ascii="宋体" w:hAnsi="宋体" w:cs="宋体" w:eastAsia="宋体" w:hint="default"/>
          <w:sz w:val="14"/>
          <w:szCs w:val="14"/>
        </w:rPr>
      </w:pPr>
      <w:r>
        <w:rPr>
          <w:rFonts w:ascii="宋体" w:hAnsi="宋体" w:cs="宋体" w:eastAsia="宋体" w:hint="default"/>
          <w:w w:val="105"/>
          <w:sz w:val="14"/>
          <w:szCs w:val="14"/>
        </w:rPr>
        <w:t>法定代表人：</w:t>
        <w:tab/>
        <w:t>主管会计工作负责人：</w:t>
        <w:tab/>
        <w:t>会计机构负责人：</w:t>
      </w:r>
      <w:r>
        <w:rPr>
          <w:rFonts w:ascii="宋体" w:hAnsi="宋体" w:cs="宋体" w:eastAsia="宋体" w:hint="default"/>
          <w:sz w:val="14"/>
          <w:szCs w:val="14"/>
        </w:rPr>
      </w:r>
    </w:p>
    <w:p>
      <w:pPr>
        <w:spacing w:after="0"/>
        <w:jc w:val="left"/>
        <w:rPr>
          <w:rFonts w:ascii="宋体" w:hAnsi="宋体" w:cs="宋体" w:eastAsia="宋体" w:hint="default"/>
          <w:sz w:val="14"/>
          <w:szCs w:val="14"/>
        </w:rPr>
        <w:sectPr>
          <w:footerReference w:type="default" r:id="rId18"/>
          <w:pgSz w:w="11910" w:h="16840"/>
          <w:pgMar w:footer="844" w:header="0" w:top="1400" w:bottom="1040" w:left="1600" w:right="1480"/>
          <w:pgNumType w:start="1"/>
        </w:sectPr>
      </w:pPr>
    </w:p>
    <w:p>
      <w:pPr>
        <w:spacing w:before="27"/>
        <w:ind w:left="0" w:right="5" w:firstLine="0"/>
        <w:jc w:val="center"/>
        <w:rPr>
          <w:rFonts w:ascii="黑体" w:hAnsi="黑体" w:cs="黑体" w:eastAsia="黑体" w:hint="default"/>
          <w:sz w:val="18"/>
          <w:szCs w:val="18"/>
        </w:rPr>
      </w:pPr>
      <w:r>
        <w:rPr>
          <w:rFonts w:ascii="黑体" w:hAnsi="黑体" w:cs="黑体" w:eastAsia="黑体" w:hint="default"/>
          <w:w w:val="105"/>
          <w:sz w:val="18"/>
          <w:szCs w:val="18"/>
        </w:rPr>
        <w:t>合并资产负债表</w:t>
      </w:r>
      <w:r>
        <w:rPr>
          <w:rFonts w:ascii="黑体" w:hAnsi="黑体" w:cs="黑体" w:eastAsia="黑体" w:hint="default"/>
          <w:spacing w:val="-7"/>
          <w:w w:val="105"/>
          <w:sz w:val="18"/>
          <w:szCs w:val="18"/>
        </w:rPr>
        <w:t> </w:t>
      </w:r>
      <w:r>
        <w:rPr>
          <w:rFonts w:ascii="黑体" w:hAnsi="黑体" w:cs="黑体" w:eastAsia="黑体" w:hint="default"/>
          <w:w w:val="105"/>
          <w:sz w:val="18"/>
          <w:szCs w:val="18"/>
        </w:rPr>
        <w:t>(续)</w:t>
      </w:r>
      <w:r>
        <w:rPr>
          <w:rFonts w:ascii="黑体" w:hAnsi="黑体" w:cs="黑体" w:eastAsia="黑体" w:hint="default"/>
          <w:sz w:val="18"/>
          <w:szCs w:val="18"/>
        </w:rPr>
      </w:r>
    </w:p>
    <w:p>
      <w:pPr>
        <w:spacing w:before="45"/>
        <w:ind w:left="0" w:right="6" w:firstLine="0"/>
        <w:jc w:val="center"/>
        <w:rPr>
          <w:rFonts w:ascii="宋体" w:hAnsi="宋体" w:cs="宋体" w:eastAsia="宋体" w:hint="default"/>
          <w:sz w:val="14"/>
          <w:szCs w:val="14"/>
        </w:rPr>
      </w:pPr>
      <w:r>
        <w:rPr>
          <w:rFonts w:ascii="宋体" w:hAnsi="宋体" w:cs="宋体" w:eastAsia="宋体" w:hint="default"/>
          <w:w w:val="105"/>
          <w:sz w:val="14"/>
          <w:szCs w:val="14"/>
        </w:rPr>
        <w:t>2011年12月31日</w:t>
      </w:r>
      <w:r>
        <w:rPr>
          <w:rFonts w:ascii="宋体" w:hAnsi="宋体" w:cs="宋体" w:eastAsia="宋体" w:hint="default"/>
          <w:sz w:val="14"/>
          <w:szCs w:val="14"/>
        </w:rPr>
      </w:r>
    </w:p>
    <w:p>
      <w:pPr>
        <w:tabs>
          <w:tab w:pos="7514" w:val="left" w:leader="none"/>
        </w:tabs>
        <w:spacing w:before="73"/>
        <w:ind w:left="0" w:right="18" w:firstLine="0"/>
        <w:jc w:val="center"/>
        <w:rPr>
          <w:rFonts w:ascii="宋体" w:hAnsi="宋体" w:cs="宋体" w:eastAsia="宋体" w:hint="default"/>
          <w:sz w:val="14"/>
          <w:szCs w:val="14"/>
        </w:rPr>
      </w:pPr>
      <w:r>
        <w:rPr>
          <w:rFonts w:ascii="宋体" w:hAnsi="宋体" w:cs="宋体" w:eastAsia="宋体" w:hint="default"/>
          <w:spacing w:val="-1"/>
          <w:w w:val="105"/>
          <w:sz w:val="14"/>
          <w:szCs w:val="14"/>
        </w:rPr>
        <w:t>编制单位：中国长城计算机深圳股份有限公司</w:t>
        <w:tab/>
        <w:t>单位：人民币元</w:t>
      </w:r>
      <w:r>
        <w:rPr>
          <w:rFonts w:ascii="宋体" w:hAnsi="宋体" w:cs="宋体" w:eastAsia="宋体" w:hint="default"/>
          <w:spacing w:val="-1"/>
          <w:sz w:val="14"/>
          <w:szCs w:val="14"/>
        </w:rPr>
      </w:r>
    </w:p>
    <w:p>
      <w:pPr>
        <w:spacing w:line="240" w:lineRule="auto" w:before="6"/>
        <w:rPr>
          <w:rFonts w:ascii="宋体" w:hAnsi="宋体" w:cs="宋体" w:eastAsia="宋体" w:hint="default"/>
          <w:sz w:val="4"/>
          <w:szCs w:val="4"/>
        </w:rPr>
      </w:pPr>
    </w:p>
    <w:tbl>
      <w:tblPr>
        <w:tblW w:w="0" w:type="auto"/>
        <w:jc w:val="left"/>
        <w:tblInd w:w="102" w:type="dxa"/>
        <w:tblLayout w:type="fixed"/>
        <w:tblCellMar>
          <w:top w:w="0" w:type="dxa"/>
          <w:left w:w="0" w:type="dxa"/>
          <w:bottom w:w="0" w:type="dxa"/>
          <w:right w:w="0" w:type="dxa"/>
        </w:tblCellMar>
        <w:tblLook w:val="01E0"/>
      </w:tblPr>
      <w:tblGrid>
        <w:gridCol w:w="4570"/>
        <w:gridCol w:w="545"/>
        <w:gridCol w:w="1745"/>
        <w:gridCol w:w="1745"/>
      </w:tblGrid>
      <w:tr>
        <w:trPr>
          <w:trHeight w:val="259" w:hRule="exact"/>
        </w:trPr>
        <w:tc>
          <w:tcPr>
            <w:tcW w:w="4570" w:type="dxa"/>
            <w:tcBorders>
              <w:top w:val="single" w:sz="5" w:space="0" w:color="000000"/>
              <w:left w:val="single" w:sz="5" w:space="0" w:color="000000"/>
              <w:bottom w:val="single" w:sz="6" w:space="0" w:color="000000"/>
              <w:right w:val="single" w:sz="5" w:space="0" w:color="000000"/>
            </w:tcBorders>
          </w:tcPr>
          <w:p>
            <w:pPr>
              <w:pStyle w:val="TableParagraph"/>
              <w:tabs>
                <w:tab w:pos="1051" w:val="left" w:leader="none"/>
              </w:tabs>
              <w:spacing w:line="240" w:lineRule="auto" w:before="21"/>
              <w:ind w:left="11" w:right="0"/>
              <w:jc w:val="center"/>
              <w:rPr>
                <w:rFonts w:ascii="宋体" w:hAnsi="宋体" w:cs="宋体" w:eastAsia="宋体" w:hint="default"/>
                <w:sz w:val="14"/>
                <w:szCs w:val="14"/>
              </w:rPr>
            </w:pPr>
            <w:r>
              <w:rPr>
                <w:rFonts w:ascii="宋体" w:hAnsi="宋体" w:cs="宋体" w:eastAsia="宋体" w:hint="default"/>
                <w:w w:val="105"/>
                <w:sz w:val="14"/>
                <w:szCs w:val="14"/>
              </w:rPr>
              <w:t>项</w:t>
              <w:tab/>
              <w:t>目</w:t>
            </w:r>
            <w:r>
              <w:rPr>
                <w:rFonts w:ascii="宋体" w:hAnsi="宋体" w:cs="宋体" w:eastAsia="宋体" w:hint="default"/>
                <w:sz w:val="14"/>
                <w:szCs w:val="14"/>
              </w:rPr>
            </w:r>
          </w:p>
        </w:tc>
        <w:tc>
          <w:tcPr>
            <w:tcW w:w="545"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21"/>
              <w:ind w:left="16" w:right="0"/>
              <w:jc w:val="center"/>
              <w:rPr>
                <w:rFonts w:ascii="宋体" w:hAnsi="宋体" w:cs="宋体" w:eastAsia="宋体" w:hint="default"/>
                <w:sz w:val="14"/>
                <w:szCs w:val="14"/>
              </w:rPr>
            </w:pPr>
            <w:r>
              <w:rPr>
                <w:rFonts w:ascii="宋体" w:hAnsi="宋体" w:cs="宋体" w:eastAsia="宋体" w:hint="default"/>
                <w:w w:val="105"/>
                <w:sz w:val="14"/>
                <w:szCs w:val="14"/>
              </w:rPr>
              <w:t>附注</w:t>
            </w:r>
            <w:r>
              <w:rPr>
                <w:rFonts w:ascii="宋体" w:hAnsi="宋体" w:cs="宋体" w:eastAsia="宋体" w:hint="default"/>
                <w:sz w:val="14"/>
                <w:szCs w:val="14"/>
              </w:rPr>
            </w:r>
          </w:p>
        </w:tc>
        <w:tc>
          <w:tcPr>
            <w:tcW w:w="1745"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21"/>
              <w:ind w:left="575" w:right="0"/>
              <w:jc w:val="left"/>
              <w:rPr>
                <w:rFonts w:ascii="宋体" w:hAnsi="宋体" w:cs="宋体" w:eastAsia="宋体" w:hint="default"/>
                <w:sz w:val="14"/>
                <w:szCs w:val="14"/>
              </w:rPr>
            </w:pPr>
            <w:r>
              <w:rPr>
                <w:rFonts w:ascii="宋体" w:hAnsi="宋体" w:cs="宋体" w:eastAsia="宋体" w:hint="default"/>
                <w:w w:val="105"/>
                <w:sz w:val="14"/>
                <w:szCs w:val="14"/>
              </w:rPr>
              <w:t>年末金额</w:t>
            </w:r>
            <w:r>
              <w:rPr>
                <w:rFonts w:ascii="宋体" w:hAnsi="宋体" w:cs="宋体" w:eastAsia="宋体" w:hint="default"/>
                <w:sz w:val="14"/>
                <w:szCs w:val="14"/>
              </w:rPr>
            </w:r>
          </w:p>
        </w:tc>
        <w:tc>
          <w:tcPr>
            <w:tcW w:w="1745"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21"/>
              <w:ind w:left="575" w:right="0"/>
              <w:jc w:val="left"/>
              <w:rPr>
                <w:rFonts w:ascii="宋体" w:hAnsi="宋体" w:cs="宋体" w:eastAsia="宋体" w:hint="default"/>
                <w:sz w:val="14"/>
                <w:szCs w:val="14"/>
              </w:rPr>
            </w:pPr>
            <w:r>
              <w:rPr>
                <w:rFonts w:ascii="宋体" w:hAnsi="宋体" w:cs="宋体" w:eastAsia="宋体" w:hint="default"/>
                <w:w w:val="105"/>
                <w:sz w:val="14"/>
                <w:szCs w:val="14"/>
              </w:rPr>
              <w:t>年初金额</w:t>
            </w:r>
            <w:r>
              <w:rPr>
                <w:rFonts w:ascii="宋体" w:hAnsi="宋体" w:cs="宋体" w:eastAsia="宋体" w:hint="default"/>
                <w:sz w:val="14"/>
                <w:szCs w:val="14"/>
              </w:rPr>
            </w:r>
          </w:p>
        </w:tc>
      </w:tr>
      <w:tr>
        <w:trPr>
          <w:trHeight w:val="260" w:hRule="exact"/>
        </w:trPr>
        <w:tc>
          <w:tcPr>
            <w:tcW w:w="4570"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21"/>
              <w:ind w:left="19" w:right="0"/>
              <w:jc w:val="left"/>
              <w:rPr>
                <w:rFonts w:ascii="宋体" w:hAnsi="宋体" w:cs="宋体" w:eastAsia="宋体" w:hint="default"/>
                <w:sz w:val="14"/>
                <w:szCs w:val="14"/>
              </w:rPr>
            </w:pPr>
            <w:r>
              <w:rPr>
                <w:rFonts w:ascii="宋体" w:hAnsi="宋体" w:cs="宋体" w:eastAsia="宋体" w:hint="default"/>
                <w:b/>
                <w:bCs/>
                <w:w w:val="105"/>
                <w:sz w:val="14"/>
                <w:szCs w:val="14"/>
              </w:rPr>
              <w:t>流动负债：</w:t>
            </w:r>
            <w:r>
              <w:rPr>
                <w:rFonts w:ascii="宋体" w:hAnsi="宋体" w:cs="宋体" w:eastAsia="宋体" w:hint="default"/>
                <w:sz w:val="14"/>
                <w:szCs w:val="14"/>
              </w:rPr>
            </w:r>
          </w:p>
        </w:tc>
        <w:tc>
          <w:tcPr>
            <w:tcW w:w="545" w:type="dxa"/>
            <w:tcBorders>
              <w:top w:val="single" w:sz="6" w:space="0" w:color="000000"/>
              <w:left w:val="single" w:sz="5" w:space="0" w:color="000000"/>
              <w:bottom w:val="single" w:sz="5" w:space="0" w:color="000000"/>
              <w:right w:val="single" w:sz="6" w:space="0" w:color="000000"/>
            </w:tcBorders>
          </w:tcPr>
          <w:p>
            <w:pPr/>
          </w:p>
        </w:tc>
        <w:tc>
          <w:tcPr>
            <w:tcW w:w="1745" w:type="dxa"/>
            <w:tcBorders>
              <w:top w:val="single" w:sz="6" w:space="0" w:color="000000"/>
              <w:left w:val="single" w:sz="6" w:space="0" w:color="000000"/>
              <w:bottom w:val="single" w:sz="5" w:space="0" w:color="000000"/>
              <w:right w:val="single" w:sz="6" w:space="0" w:color="000000"/>
            </w:tcBorders>
          </w:tcPr>
          <w:p>
            <w:pPr/>
          </w:p>
        </w:tc>
        <w:tc>
          <w:tcPr>
            <w:tcW w:w="1745" w:type="dxa"/>
            <w:tcBorders>
              <w:top w:val="single" w:sz="6" w:space="0" w:color="000000"/>
              <w:left w:val="single" w:sz="6" w:space="0" w:color="000000"/>
              <w:bottom w:val="single" w:sz="5" w:space="0" w:color="000000"/>
              <w:right w:val="single" w:sz="5" w:space="0" w:color="000000"/>
            </w:tcBorders>
          </w:tcPr>
          <w:p>
            <w:pPr/>
          </w:p>
        </w:tc>
      </w:tr>
      <w:tr>
        <w:trPr>
          <w:trHeight w:val="260" w:hRule="exact"/>
        </w:trPr>
        <w:tc>
          <w:tcPr>
            <w:tcW w:w="4570"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21"/>
              <w:ind w:left="316" w:right="0"/>
              <w:jc w:val="left"/>
              <w:rPr>
                <w:rFonts w:ascii="宋体" w:hAnsi="宋体" w:cs="宋体" w:eastAsia="宋体" w:hint="default"/>
                <w:sz w:val="14"/>
                <w:szCs w:val="14"/>
              </w:rPr>
            </w:pPr>
            <w:r>
              <w:rPr>
                <w:rFonts w:ascii="宋体" w:hAnsi="宋体" w:cs="宋体" w:eastAsia="宋体" w:hint="default"/>
                <w:w w:val="105"/>
                <w:sz w:val="14"/>
                <w:szCs w:val="14"/>
              </w:rPr>
              <w:t>短期借款</w:t>
            </w:r>
            <w:r>
              <w:rPr>
                <w:rFonts w:ascii="宋体" w:hAnsi="宋体" w:cs="宋体" w:eastAsia="宋体" w:hint="default"/>
                <w:sz w:val="14"/>
                <w:szCs w:val="14"/>
              </w:rPr>
            </w:r>
          </w:p>
        </w:tc>
        <w:tc>
          <w:tcPr>
            <w:tcW w:w="545"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21"/>
              <w:ind w:right="46"/>
              <w:jc w:val="center"/>
              <w:rPr>
                <w:rFonts w:ascii="宋体" w:hAnsi="宋体" w:cs="宋体" w:eastAsia="宋体" w:hint="default"/>
                <w:sz w:val="14"/>
                <w:szCs w:val="14"/>
              </w:rPr>
            </w:pPr>
            <w:r>
              <w:rPr>
                <w:rFonts w:ascii="宋体" w:hAnsi="宋体" w:cs="宋体" w:eastAsia="宋体" w:hint="default"/>
                <w:w w:val="105"/>
                <w:sz w:val="14"/>
                <w:szCs w:val="14"/>
              </w:rPr>
              <w:t>八、21</w:t>
            </w:r>
            <w:r>
              <w:rPr>
                <w:rFonts w:ascii="宋体" w:hAnsi="宋体" w:cs="宋体" w:eastAsia="宋体" w:hint="default"/>
                <w:sz w:val="14"/>
                <w:szCs w:val="14"/>
              </w:rPr>
            </w:r>
          </w:p>
        </w:tc>
        <w:tc>
          <w:tcPr>
            <w:tcW w:w="1745"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21"/>
              <w:ind w:right="89"/>
              <w:jc w:val="right"/>
              <w:rPr>
                <w:rFonts w:ascii="宋体" w:hAnsi="宋体" w:cs="宋体" w:eastAsia="宋体" w:hint="default"/>
                <w:sz w:val="14"/>
                <w:szCs w:val="14"/>
              </w:rPr>
            </w:pPr>
            <w:r>
              <w:rPr>
                <w:rFonts w:ascii="宋体"/>
                <w:spacing w:val="-1"/>
                <w:w w:val="105"/>
                <w:sz w:val="14"/>
              </w:rPr>
              <w:t>2,922,914,184.02</w:t>
            </w:r>
            <w:r>
              <w:rPr>
                <w:rFonts w:ascii="宋体"/>
                <w:spacing w:val="-1"/>
                <w:sz w:val="14"/>
              </w:rPr>
            </w:r>
          </w:p>
        </w:tc>
        <w:tc>
          <w:tcPr>
            <w:tcW w:w="1745"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21"/>
              <w:ind w:right="91"/>
              <w:jc w:val="right"/>
              <w:rPr>
                <w:rFonts w:ascii="宋体" w:hAnsi="宋体" w:cs="宋体" w:eastAsia="宋体" w:hint="default"/>
                <w:sz w:val="14"/>
                <w:szCs w:val="14"/>
              </w:rPr>
            </w:pPr>
            <w:r>
              <w:rPr>
                <w:rFonts w:ascii="宋体"/>
                <w:spacing w:val="-1"/>
                <w:w w:val="105"/>
                <w:sz w:val="14"/>
              </w:rPr>
              <w:t>3,416,109,660.26</w:t>
            </w:r>
            <w:r>
              <w:rPr>
                <w:rFonts w:ascii="宋体"/>
                <w:spacing w:val="-1"/>
                <w:sz w:val="14"/>
              </w:rPr>
            </w:r>
          </w:p>
        </w:tc>
      </w:tr>
      <w:tr>
        <w:trPr>
          <w:trHeight w:val="259" w:hRule="exact"/>
        </w:trPr>
        <w:tc>
          <w:tcPr>
            <w:tcW w:w="4570"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21"/>
              <w:ind w:left="316" w:right="0"/>
              <w:jc w:val="left"/>
              <w:rPr>
                <w:rFonts w:ascii="宋体" w:hAnsi="宋体" w:cs="宋体" w:eastAsia="宋体" w:hint="default"/>
                <w:sz w:val="14"/>
                <w:szCs w:val="14"/>
              </w:rPr>
            </w:pPr>
            <w:r>
              <w:rPr>
                <w:rFonts w:ascii="宋体" w:hAnsi="宋体" w:cs="宋体" w:eastAsia="宋体" w:hint="default"/>
                <w:w w:val="105"/>
                <w:sz w:val="14"/>
                <w:szCs w:val="14"/>
              </w:rPr>
              <w:t>向中央银行借款</w:t>
            </w:r>
            <w:r>
              <w:rPr>
                <w:rFonts w:ascii="宋体" w:hAnsi="宋体" w:cs="宋体" w:eastAsia="宋体" w:hint="default"/>
                <w:sz w:val="14"/>
                <w:szCs w:val="14"/>
              </w:rPr>
            </w:r>
          </w:p>
        </w:tc>
        <w:tc>
          <w:tcPr>
            <w:tcW w:w="545" w:type="dxa"/>
            <w:tcBorders>
              <w:top w:val="single" w:sz="6" w:space="0" w:color="000000"/>
              <w:left w:val="single" w:sz="5" w:space="0" w:color="000000"/>
              <w:bottom w:val="single" w:sz="6" w:space="0" w:color="000000"/>
              <w:right w:val="single" w:sz="6" w:space="0" w:color="000000"/>
            </w:tcBorders>
          </w:tcPr>
          <w:p>
            <w:pPr/>
          </w:p>
        </w:tc>
        <w:tc>
          <w:tcPr>
            <w:tcW w:w="1745" w:type="dxa"/>
            <w:tcBorders>
              <w:top w:val="single" w:sz="6" w:space="0" w:color="000000"/>
              <w:left w:val="single" w:sz="6" w:space="0" w:color="000000"/>
              <w:bottom w:val="single" w:sz="6" w:space="0" w:color="000000"/>
              <w:right w:val="single" w:sz="6" w:space="0" w:color="000000"/>
            </w:tcBorders>
          </w:tcPr>
          <w:p>
            <w:pPr/>
          </w:p>
        </w:tc>
        <w:tc>
          <w:tcPr>
            <w:tcW w:w="1745" w:type="dxa"/>
            <w:tcBorders>
              <w:top w:val="single" w:sz="6" w:space="0" w:color="000000"/>
              <w:left w:val="single" w:sz="6" w:space="0" w:color="000000"/>
              <w:bottom w:val="single" w:sz="6" w:space="0" w:color="000000"/>
              <w:right w:val="single" w:sz="5" w:space="0" w:color="000000"/>
            </w:tcBorders>
          </w:tcPr>
          <w:p>
            <w:pPr/>
          </w:p>
        </w:tc>
      </w:tr>
      <w:tr>
        <w:trPr>
          <w:trHeight w:val="260" w:hRule="exact"/>
        </w:trPr>
        <w:tc>
          <w:tcPr>
            <w:tcW w:w="4570"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21"/>
              <w:ind w:left="316" w:right="0"/>
              <w:jc w:val="left"/>
              <w:rPr>
                <w:rFonts w:ascii="宋体" w:hAnsi="宋体" w:cs="宋体" w:eastAsia="宋体" w:hint="default"/>
                <w:sz w:val="14"/>
                <w:szCs w:val="14"/>
              </w:rPr>
            </w:pPr>
            <w:r>
              <w:rPr>
                <w:rFonts w:ascii="宋体" w:hAnsi="宋体" w:cs="宋体" w:eastAsia="宋体" w:hint="default"/>
                <w:w w:val="105"/>
                <w:sz w:val="14"/>
                <w:szCs w:val="14"/>
              </w:rPr>
              <w:t>吸收存款及同业存放</w:t>
            </w:r>
            <w:r>
              <w:rPr>
                <w:rFonts w:ascii="宋体" w:hAnsi="宋体" w:cs="宋体" w:eastAsia="宋体" w:hint="default"/>
                <w:sz w:val="14"/>
                <w:szCs w:val="14"/>
              </w:rPr>
            </w:r>
          </w:p>
        </w:tc>
        <w:tc>
          <w:tcPr>
            <w:tcW w:w="545" w:type="dxa"/>
            <w:tcBorders>
              <w:top w:val="single" w:sz="6" w:space="0" w:color="000000"/>
              <w:left w:val="single" w:sz="5" w:space="0" w:color="000000"/>
              <w:bottom w:val="single" w:sz="5" w:space="0" w:color="000000"/>
              <w:right w:val="single" w:sz="6" w:space="0" w:color="000000"/>
            </w:tcBorders>
          </w:tcPr>
          <w:p>
            <w:pPr/>
          </w:p>
        </w:tc>
        <w:tc>
          <w:tcPr>
            <w:tcW w:w="1745" w:type="dxa"/>
            <w:tcBorders>
              <w:top w:val="single" w:sz="6" w:space="0" w:color="000000"/>
              <w:left w:val="single" w:sz="6" w:space="0" w:color="000000"/>
              <w:bottom w:val="single" w:sz="5" w:space="0" w:color="000000"/>
              <w:right w:val="single" w:sz="6" w:space="0" w:color="000000"/>
            </w:tcBorders>
          </w:tcPr>
          <w:p>
            <w:pPr/>
          </w:p>
        </w:tc>
        <w:tc>
          <w:tcPr>
            <w:tcW w:w="1745" w:type="dxa"/>
            <w:tcBorders>
              <w:top w:val="single" w:sz="6" w:space="0" w:color="000000"/>
              <w:left w:val="single" w:sz="6" w:space="0" w:color="000000"/>
              <w:bottom w:val="single" w:sz="5" w:space="0" w:color="000000"/>
              <w:right w:val="single" w:sz="5" w:space="0" w:color="000000"/>
            </w:tcBorders>
          </w:tcPr>
          <w:p>
            <w:pPr/>
          </w:p>
        </w:tc>
      </w:tr>
      <w:tr>
        <w:trPr>
          <w:trHeight w:val="259" w:hRule="exact"/>
        </w:trPr>
        <w:tc>
          <w:tcPr>
            <w:tcW w:w="4570"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21"/>
              <w:ind w:left="316" w:right="0"/>
              <w:jc w:val="left"/>
              <w:rPr>
                <w:rFonts w:ascii="宋体" w:hAnsi="宋体" w:cs="宋体" w:eastAsia="宋体" w:hint="default"/>
                <w:sz w:val="14"/>
                <w:szCs w:val="14"/>
              </w:rPr>
            </w:pPr>
            <w:r>
              <w:rPr>
                <w:rFonts w:ascii="宋体" w:hAnsi="宋体" w:cs="宋体" w:eastAsia="宋体" w:hint="default"/>
                <w:w w:val="105"/>
                <w:sz w:val="14"/>
                <w:szCs w:val="14"/>
              </w:rPr>
              <w:t>拆入资金</w:t>
            </w:r>
            <w:r>
              <w:rPr>
                <w:rFonts w:ascii="宋体" w:hAnsi="宋体" w:cs="宋体" w:eastAsia="宋体" w:hint="default"/>
                <w:sz w:val="14"/>
                <w:szCs w:val="14"/>
              </w:rPr>
            </w:r>
          </w:p>
        </w:tc>
        <w:tc>
          <w:tcPr>
            <w:tcW w:w="545" w:type="dxa"/>
            <w:tcBorders>
              <w:top w:val="single" w:sz="5" w:space="0" w:color="000000"/>
              <w:left w:val="single" w:sz="5" w:space="0" w:color="000000"/>
              <w:bottom w:val="single" w:sz="6" w:space="0" w:color="000000"/>
              <w:right w:val="single" w:sz="6" w:space="0" w:color="000000"/>
            </w:tcBorders>
          </w:tcPr>
          <w:p>
            <w:pPr/>
          </w:p>
        </w:tc>
        <w:tc>
          <w:tcPr>
            <w:tcW w:w="1745" w:type="dxa"/>
            <w:tcBorders>
              <w:top w:val="single" w:sz="5" w:space="0" w:color="000000"/>
              <w:left w:val="single" w:sz="6" w:space="0" w:color="000000"/>
              <w:bottom w:val="single" w:sz="6" w:space="0" w:color="000000"/>
              <w:right w:val="single" w:sz="6" w:space="0" w:color="000000"/>
            </w:tcBorders>
          </w:tcPr>
          <w:p>
            <w:pPr/>
          </w:p>
        </w:tc>
        <w:tc>
          <w:tcPr>
            <w:tcW w:w="1745" w:type="dxa"/>
            <w:tcBorders>
              <w:top w:val="single" w:sz="5" w:space="0" w:color="000000"/>
              <w:left w:val="single" w:sz="6" w:space="0" w:color="000000"/>
              <w:bottom w:val="single" w:sz="6" w:space="0" w:color="000000"/>
              <w:right w:val="single" w:sz="5" w:space="0" w:color="000000"/>
            </w:tcBorders>
          </w:tcPr>
          <w:p>
            <w:pPr/>
          </w:p>
        </w:tc>
      </w:tr>
      <w:tr>
        <w:trPr>
          <w:trHeight w:val="260" w:hRule="exact"/>
        </w:trPr>
        <w:tc>
          <w:tcPr>
            <w:tcW w:w="4570"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21"/>
              <w:ind w:left="316" w:right="0"/>
              <w:jc w:val="left"/>
              <w:rPr>
                <w:rFonts w:ascii="宋体" w:hAnsi="宋体" w:cs="宋体" w:eastAsia="宋体" w:hint="default"/>
                <w:sz w:val="14"/>
                <w:szCs w:val="14"/>
              </w:rPr>
            </w:pPr>
            <w:r>
              <w:rPr>
                <w:rFonts w:ascii="宋体" w:hAnsi="宋体" w:cs="宋体" w:eastAsia="宋体" w:hint="default"/>
                <w:w w:val="105"/>
                <w:sz w:val="14"/>
                <w:szCs w:val="14"/>
              </w:rPr>
              <w:t>交易性金融负债</w:t>
            </w:r>
            <w:r>
              <w:rPr>
                <w:rFonts w:ascii="宋体" w:hAnsi="宋体" w:cs="宋体" w:eastAsia="宋体" w:hint="default"/>
                <w:sz w:val="14"/>
                <w:szCs w:val="14"/>
              </w:rPr>
            </w:r>
          </w:p>
        </w:tc>
        <w:tc>
          <w:tcPr>
            <w:tcW w:w="545"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21"/>
              <w:ind w:right="46"/>
              <w:jc w:val="center"/>
              <w:rPr>
                <w:rFonts w:ascii="宋体" w:hAnsi="宋体" w:cs="宋体" w:eastAsia="宋体" w:hint="default"/>
                <w:sz w:val="14"/>
                <w:szCs w:val="14"/>
              </w:rPr>
            </w:pPr>
            <w:r>
              <w:rPr>
                <w:rFonts w:ascii="宋体" w:hAnsi="宋体" w:cs="宋体" w:eastAsia="宋体" w:hint="default"/>
                <w:w w:val="105"/>
                <w:sz w:val="14"/>
                <w:szCs w:val="14"/>
              </w:rPr>
              <w:t>八、22</w:t>
            </w:r>
            <w:r>
              <w:rPr>
                <w:rFonts w:ascii="宋体" w:hAnsi="宋体" w:cs="宋体" w:eastAsia="宋体" w:hint="default"/>
                <w:sz w:val="14"/>
                <w:szCs w:val="14"/>
              </w:rPr>
            </w:r>
          </w:p>
        </w:tc>
        <w:tc>
          <w:tcPr>
            <w:tcW w:w="1745"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21"/>
              <w:ind w:right="89"/>
              <w:jc w:val="right"/>
              <w:rPr>
                <w:rFonts w:ascii="宋体" w:hAnsi="宋体" w:cs="宋体" w:eastAsia="宋体" w:hint="default"/>
                <w:sz w:val="14"/>
                <w:szCs w:val="14"/>
              </w:rPr>
            </w:pPr>
            <w:r>
              <w:rPr>
                <w:rFonts w:ascii="宋体"/>
                <w:spacing w:val="-1"/>
                <w:w w:val="105"/>
                <w:sz w:val="14"/>
              </w:rPr>
              <w:t>156,577,365.00</w:t>
            </w:r>
            <w:r>
              <w:rPr>
                <w:rFonts w:ascii="宋体"/>
                <w:spacing w:val="-1"/>
                <w:sz w:val="14"/>
              </w:rPr>
            </w:r>
          </w:p>
        </w:tc>
        <w:tc>
          <w:tcPr>
            <w:tcW w:w="1745"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21"/>
              <w:ind w:right="91"/>
              <w:jc w:val="right"/>
              <w:rPr>
                <w:rFonts w:ascii="宋体" w:hAnsi="宋体" w:cs="宋体" w:eastAsia="宋体" w:hint="default"/>
                <w:sz w:val="14"/>
                <w:szCs w:val="14"/>
              </w:rPr>
            </w:pPr>
            <w:r>
              <w:rPr>
                <w:rFonts w:ascii="宋体"/>
                <w:spacing w:val="-1"/>
                <w:w w:val="105"/>
                <w:sz w:val="14"/>
              </w:rPr>
              <w:t>422,773,299.90</w:t>
            </w:r>
            <w:r>
              <w:rPr>
                <w:rFonts w:ascii="宋体"/>
                <w:spacing w:val="-1"/>
                <w:sz w:val="14"/>
              </w:rPr>
            </w:r>
          </w:p>
        </w:tc>
      </w:tr>
      <w:tr>
        <w:trPr>
          <w:trHeight w:val="259" w:hRule="exact"/>
        </w:trPr>
        <w:tc>
          <w:tcPr>
            <w:tcW w:w="4570"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20"/>
              <w:ind w:left="316" w:right="0"/>
              <w:jc w:val="left"/>
              <w:rPr>
                <w:rFonts w:ascii="宋体" w:hAnsi="宋体" w:cs="宋体" w:eastAsia="宋体" w:hint="default"/>
                <w:sz w:val="14"/>
                <w:szCs w:val="14"/>
              </w:rPr>
            </w:pPr>
            <w:r>
              <w:rPr>
                <w:rFonts w:ascii="宋体" w:hAnsi="宋体" w:cs="宋体" w:eastAsia="宋体" w:hint="default"/>
                <w:w w:val="105"/>
                <w:sz w:val="14"/>
                <w:szCs w:val="14"/>
              </w:rPr>
              <w:t>应付票据</w:t>
            </w:r>
            <w:r>
              <w:rPr>
                <w:rFonts w:ascii="宋体" w:hAnsi="宋体" w:cs="宋体" w:eastAsia="宋体" w:hint="default"/>
                <w:sz w:val="14"/>
                <w:szCs w:val="14"/>
              </w:rPr>
            </w:r>
          </w:p>
        </w:tc>
        <w:tc>
          <w:tcPr>
            <w:tcW w:w="545"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20"/>
              <w:ind w:right="47"/>
              <w:jc w:val="center"/>
              <w:rPr>
                <w:rFonts w:ascii="宋体" w:hAnsi="宋体" w:cs="宋体" w:eastAsia="宋体" w:hint="default"/>
                <w:sz w:val="14"/>
                <w:szCs w:val="14"/>
              </w:rPr>
            </w:pPr>
            <w:r>
              <w:rPr>
                <w:rFonts w:ascii="宋体" w:hAnsi="宋体" w:cs="宋体" w:eastAsia="宋体" w:hint="default"/>
                <w:w w:val="105"/>
                <w:sz w:val="14"/>
                <w:szCs w:val="14"/>
              </w:rPr>
              <w:t>八、23</w:t>
            </w:r>
            <w:r>
              <w:rPr>
                <w:rFonts w:ascii="宋体" w:hAnsi="宋体" w:cs="宋体" w:eastAsia="宋体" w:hint="default"/>
                <w:sz w:val="14"/>
                <w:szCs w:val="14"/>
              </w:rPr>
            </w:r>
          </w:p>
        </w:tc>
        <w:tc>
          <w:tcPr>
            <w:tcW w:w="1745"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20"/>
              <w:ind w:right="89"/>
              <w:jc w:val="right"/>
              <w:rPr>
                <w:rFonts w:ascii="宋体" w:hAnsi="宋体" w:cs="宋体" w:eastAsia="宋体" w:hint="default"/>
                <w:sz w:val="14"/>
                <w:szCs w:val="14"/>
              </w:rPr>
            </w:pPr>
            <w:r>
              <w:rPr>
                <w:rFonts w:ascii="宋体"/>
                <w:spacing w:val="-1"/>
                <w:w w:val="105"/>
                <w:sz w:val="14"/>
              </w:rPr>
              <w:t>532,517,657.94</w:t>
            </w:r>
            <w:r>
              <w:rPr>
                <w:rFonts w:ascii="宋体"/>
                <w:spacing w:val="-1"/>
                <w:sz w:val="14"/>
              </w:rPr>
            </w:r>
          </w:p>
        </w:tc>
        <w:tc>
          <w:tcPr>
            <w:tcW w:w="1745"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20"/>
              <w:ind w:right="91"/>
              <w:jc w:val="right"/>
              <w:rPr>
                <w:rFonts w:ascii="宋体" w:hAnsi="宋体" w:cs="宋体" w:eastAsia="宋体" w:hint="default"/>
                <w:sz w:val="14"/>
                <w:szCs w:val="14"/>
              </w:rPr>
            </w:pPr>
            <w:r>
              <w:rPr>
                <w:rFonts w:ascii="宋体"/>
                <w:spacing w:val="-1"/>
                <w:w w:val="105"/>
                <w:sz w:val="14"/>
              </w:rPr>
              <w:t>797,084,004.62</w:t>
            </w:r>
            <w:r>
              <w:rPr>
                <w:rFonts w:ascii="宋体"/>
                <w:spacing w:val="-1"/>
                <w:sz w:val="14"/>
              </w:rPr>
            </w:r>
          </w:p>
        </w:tc>
      </w:tr>
      <w:tr>
        <w:trPr>
          <w:trHeight w:val="260" w:hRule="exact"/>
        </w:trPr>
        <w:tc>
          <w:tcPr>
            <w:tcW w:w="4570"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21"/>
              <w:ind w:left="316" w:right="0"/>
              <w:jc w:val="left"/>
              <w:rPr>
                <w:rFonts w:ascii="宋体" w:hAnsi="宋体" w:cs="宋体" w:eastAsia="宋体" w:hint="default"/>
                <w:sz w:val="14"/>
                <w:szCs w:val="14"/>
              </w:rPr>
            </w:pPr>
            <w:r>
              <w:rPr>
                <w:rFonts w:ascii="宋体" w:hAnsi="宋体" w:cs="宋体" w:eastAsia="宋体" w:hint="default"/>
                <w:w w:val="105"/>
                <w:sz w:val="14"/>
                <w:szCs w:val="14"/>
              </w:rPr>
              <w:t>应付账款</w:t>
            </w:r>
            <w:r>
              <w:rPr>
                <w:rFonts w:ascii="宋体" w:hAnsi="宋体" w:cs="宋体" w:eastAsia="宋体" w:hint="default"/>
                <w:sz w:val="14"/>
                <w:szCs w:val="14"/>
              </w:rPr>
            </w:r>
          </w:p>
        </w:tc>
        <w:tc>
          <w:tcPr>
            <w:tcW w:w="545"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21"/>
              <w:ind w:right="46"/>
              <w:jc w:val="center"/>
              <w:rPr>
                <w:rFonts w:ascii="宋体" w:hAnsi="宋体" w:cs="宋体" w:eastAsia="宋体" w:hint="default"/>
                <w:sz w:val="14"/>
                <w:szCs w:val="14"/>
              </w:rPr>
            </w:pPr>
            <w:r>
              <w:rPr>
                <w:rFonts w:ascii="宋体" w:hAnsi="宋体" w:cs="宋体" w:eastAsia="宋体" w:hint="default"/>
                <w:w w:val="105"/>
                <w:sz w:val="14"/>
                <w:szCs w:val="14"/>
              </w:rPr>
              <w:t>八、24</w:t>
            </w:r>
            <w:r>
              <w:rPr>
                <w:rFonts w:ascii="宋体" w:hAnsi="宋体" w:cs="宋体" w:eastAsia="宋体" w:hint="default"/>
                <w:sz w:val="14"/>
                <w:szCs w:val="14"/>
              </w:rPr>
            </w:r>
          </w:p>
        </w:tc>
        <w:tc>
          <w:tcPr>
            <w:tcW w:w="1745"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21"/>
              <w:ind w:right="89"/>
              <w:jc w:val="right"/>
              <w:rPr>
                <w:rFonts w:ascii="宋体" w:hAnsi="宋体" w:cs="宋体" w:eastAsia="宋体" w:hint="default"/>
                <w:sz w:val="14"/>
                <w:szCs w:val="14"/>
              </w:rPr>
            </w:pPr>
            <w:r>
              <w:rPr>
                <w:rFonts w:ascii="宋体"/>
                <w:spacing w:val="-1"/>
                <w:w w:val="105"/>
                <w:sz w:val="14"/>
              </w:rPr>
              <w:t>13,093,159,785.98</w:t>
            </w:r>
            <w:r>
              <w:rPr>
                <w:rFonts w:ascii="宋体"/>
                <w:spacing w:val="-1"/>
                <w:sz w:val="14"/>
              </w:rPr>
            </w:r>
          </w:p>
        </w:tc>
        <w:tc>
          <w:tcPr>
            <w:tcW w:w="1745"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21"/>
              <w:ind w:right="91"/>
              <w:jc w:val="right"/>
              <w:rPr>
                <w:rFonts w:ascii="宋体" w:hAnsi="宋体" w:cs="宋体" w:eastAsia="宋体" w:hint="default"/>
                <w:sz w:val="14"/>
                <w:szCs w:val="14"/>
              </w:rPr>
            </w:pPr>
            <w:r>
              <w:rPr>
                <w:rFonts w:ascii="宋体"/>
                <w:spacing w:val="-1"/>
                <w:w w:val="105"/>
                <w:sz w:val="14"/>
              </w:rPr>
              <w:t>15,125,715,727.46</w:t>
            </w:r>
            <w:r>
              <w:rPr>
                <w:rFonts w:ascii="宋体"/>
                <w:spacing w:val="-1"/>
                <w:sz w:val="14"/>
              </w:rPr>
            </w:r>
          </w:p>
        </w:tc>
      </w:tr>
      <w:tr>
        <w:trPr>
          <w:trHeight w:val="260" w:hRule="exact"/>
        </w:trPr>
        <w:tc>
          <w:tcPr>
            <w:tcW w:w="45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316" w:right="0"/>
              <w:jc w:val="left"/>
              <w:rPr>
                <w:rFonts w:ascii="宋体" w:hAnsi="宋体" w:cs="宋体" w:eastAsia="宋体" w:hint="default"/>
                <w:sz w:val="14"/>
                <w:szCs w:val="14"/>
              </w:rPr>
            </w:pPr>
            <w:r>
              <w:rPr>
                <w:rFonts w:ascii="宋体" w:hAnsi="宋体" w:cs="宋体" w:eastAsia="宋体" w:hint="default"/>
                <w:w w:val="105"/>
                <w:sz w:val="14"/>
                <w:szCs w:val="14"/>
              </w:rPr>
              <w:t>预收款项</w:t>
            </w:r>
            <w:r>
              <w:rPr>
                <w:rFonts w:ascii="宋体" w:hAnsi="宋体" w:cs="宋体" w:eastAsia="宋体" w:hint="default"/>
                <w:sz w:val="14"/>
                <w:szCs w:val="14"/>
              </w:rPr>
            </w:r>
          </w:p>
        </w:tc>
        <w:tc>
          <w:tcPr>
            <w:tcW w:w="545"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1"/>
              <w:ind w:right="47"/>
              <w:jc w:val="center"/>
              <w:rPr>
                <w:rFonts w:ascii="宋体" w:hAnsi="宋体" w:cs="宋体" w:eastAsia="宋体" w:hint="default"/>
                <w:sz w:val="14"/>
                <w:szCs w:val="14"/>
              </w:rPr>
            </w:pPr>
            <w:r>
              <w:rPr>
                <w:rFonts w:ascii="宋体" w:hAnsi="宋体" w:cs="宋体" w:eastAsia="宋体" w:hint="default"/>
                <w:w w:val="105"/>
                <w:sz w:val="14"/>
                <w:szCs w:val="14"/>
              </w:rPr>
              <w:t>八、25</w:t>
            </w:r>
            <w:r>
              <w:rPr>
                <w:rFonts w:ascii="宋体" w:hAnsi="宋体" w:cs="宋体" w:eastAsia="宋体" w:hint="default"/>
                <w:sz w:val="14"/>
                <w:szCs w:val="14"/>
              </w:rPr>
            </w:r>
          </w:p>
        </w:tc>
        <w:tc>
          <w:tcPr>
            <w:tcW w:w="1745"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21"/>
              <w:ind w:right="89"/>
              <w:jc w:val="right"/>
              <w:rPr>
                <w:rFonts w:ascii="宋体" w:hAnsi="宋体" w:cs="宋体" w:eastAsia="宋体" w:hint="default"/>
                <w:sz w:val="14"/>
                <w:szCs w:val="14"/>
              </w:rPr>
            </w:pPr>
            <w:r>
              <w:rPr>
                <w:rFonts w:ascii="宋体"/>
                <w:spacing w:val="-1"/>
                <w:w w:val="105"/>
                <w:sz w:val="14"/>
              </w:rPr>
              <w:t>201,016,599.17</w:t>
            </w:r>
            <w:r>
              <w:rPr>
                <w:rFonts w:ascii="宋体"/>
                <w:spacing w:val="-1"/>
                <w:sz w:val="14"/>
              </w:rPr>
            </w:r>
          </w:p>
        </w:tc>
        <w:tc>
          <w:tcPr>
            <w:tcW w:w="1745"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21"/>
              <w:ind w:right="91"/>
              <w:jc w:val="right"/>
              <w:rPr>
                <w:rFonts w:ascii="宋体" w:hAnsi="宋体" w:cs="宋体" w:eastAsia="宋体" w:hint="default"/>
                <w:sz w:val="14"/>
                <w:szCs w:val="14"/>
              </w:rPr>
            </w:pPr>
            <w:r>
              <w:rPr>
                <w:rFonts w:ascii="宋体"/>
                <w:spacing w:val="-1"/>
                <w:w w:val="105"/>
                <w:sz w:val="14"/>
              </w:rPr>
              <w:t>157,140,372.70</w:t>
            </w:r>
            <w:r>
              <w:rPr>
                <w:rFonts w:ascii="宋体"/>
                <w:spacing w:val="-1"/>
                <w:sz w:val="14"/>
              </w:rPr>
            </w:r>
          </w:p>
        </w:tc>
      </w:tr>
      <w:tr>
        <w:trPr>
          <w:trHeight w:val="259" w:hRule="exact"/>
        </w:trPr>
        <w:tc>
          <w:tcPr>
            <w:tcW w:w="4570"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21"/>
              <w:ind w:left="316" w:right="0"/>
              <w:jc w:val="left"/>
              <w:rPr>
                <w:rFonts w:ascii="宋体" w:hAnsi="宋体" w:cs="宋体" w:eastAsia="宋体" w:hint="default"/>
                <w:sz w:val="14"/>
                <w:szCs w:val="14"/>
              </w:rPr>
            </w:pPr>
            <w:r>
              <w:rPr>
                <w:rFonts w:ascii="宋体" w:hAnsi="宋体" w:cs="宋体" w:eastAsia="宋体" w:hint="default"/>
                <w:w w:val="105"/>
                <w:sz w:val="14"/>
                <w:szCs w:val="14"/>
              </w:rPr>
              <w:t>卖出回购金融资产款</w:t>
            </w:r>
            <w:r>
              <w:rPr>
                <w:rFonts w:ascii="宋体" w:hAnsi="宋体" w:cs="宋体" w:eastAsia="宋体" w:hint="default"/>
                <w:sz w:val="14"/>
                <w:szCs w:val="14"/>
              </w:rPr>
            </w:r>
          </w:p>
        </w:tc>
        <w:tc>
          <w:tcPr>
            <w:tcW w:w="545" w:type="dxa"/>
            <w:tcBorders>
              <w:top w:val="single" w:sz="5" w:space="0" w:color="000000"/>
              <w:left w:val="single" w:sz="5" w:space="0" w:color="000000"/>
              <w:bottom w:val="single" w:sz="6" w:space="0" w:color="000000"/>
              <w:right w:val="single" w:sz="6" w:space="0" w:color="000000"/>
            </w:tcBorders>
          </w:tcPr>
          <w:p>
            <w:pPr/>
          </w:p>
        </w:tc>
        <w:tc>
          <w:tcPr>
            <w:tcW w:w="1745" w:type="dxa"/>
            <w:tcBorders>
              <w:top w:val="single" w:sz="5" w:space="0" w:color="000000"/>
              <w:left w:val="single" w:sz="6" w:space="0" w:color="000000"/>
              <w:bottom w:val="single" w:sz="6" w:space="0" w:color="000000"/>
              <w:right w:val="single" w:sz="6" w:space="0" w:color="000000"/>
            </w:tcBorders>
          </w:tcPr>
          <w:p>
            <w:pPr/>
          </w:p>
        </w:tc>
        <w:tc>
          <w:tcPr>
            <w:tcW w:w="1745" w:type="dxa"/>
            <w:tcBorders>
              <w:top w:val="single" w:sz="5" w:space="0" w:color="000000"/>
              <w:left w:val="single" w:sz="6" w:space="0" w:color="000000"/>
              <w:bottom w:val="single" w:sz="6" w:space="0" w:color="000000"/>
              <w:right w:val="single" w:sz="5" w:space="0" w:color="000000"/>
            </w:tcBorders>
          </w:tcPr>
          <w:p>
            <w:pPr/>
          </w:p>
        </w:tc>
      </w:tr>
      <w:tr>
        <w:trPr>
          <w:trHeight w:val="260" w:hRule="exact"/>
        </w:trPr>
        <w:tc>
          <w:tcPr>
            <w:tcW w:w="4570"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21"/>
              <w:ind w:left="316" w:right="0"/>
              <w:jc w:val="left"/>
              <w:rPr>
                <w:rFonts w:ascii="宋体" w:hAnsi="宋体" w:cs="宋体" w:eastAsia="宋体" w:hint="default"/>
                <w:sz w:val="14"/>
                <w:szCs w:val="14"/>
              </w:rPr>
            </w:pPr>
            <w:r>
              <w:rPr>
                <w:rFonts w:ascii="宋体" w:hAnsi="宋体" w:cs="宋体" w:eastAsia="宋体" w:hint="default"/>
                <w:w w:val="105"/>
                <w:sz w:val="14"/>
                <w:szCs w:val="14"/>
              </w:rPr>
              <w:t>应付手续费及佣金</w:t>
            </w:r>
            <w:r>
              <w:rPr>
                <w:rFonts w:ascii="宋体" w:hAnsi="宋体" w:cs="宋体" w:eastAsia="宋体" w:hint="default"/>
                <w:sz w:val="14"/>
                <w:szCs w:val="14"/>
              </w:rPr>
            </w:r>
          </w:p>
        </w:tc>
        <w:tc>
          <w:tcPr>
            <w:tcW w:w="545" w:type="dxa"/>
            <w:tcBorders>
              <w:top w:val="single" w:sz="6" w:space="0" w:color="000000"/>
              <w:left w:val="single" w:sz="5" w:space="0" w:color="000000"/>
              <w:bottom w:val="single" w:sz="5" w:space="0" w:color="000000"/>
              <w:right w:val="single" w:sz="6" w:space="0" w:color="000000"/>
            </w:tcBorders>
          </w:tcPr>
          <w:p>
            <w:pPr/>
          </w:p>
        </w:tc>
        <w:tc>
          <w:tcPr>
            <w:tcW w:w="1745" w:type="dxa"/>
            <w:tcBorders>
              <w:top w:val="single" w:sz="6" w:space="0" w:color="000000"/>
              <w:left w:val="single" w:sz="6" w:space="0" w:color="000000"/>
              <w:bottom w:val="single" w:sz="5" w:space="0" w:color="000000"/>
              <w:right w:val="single" w:sz="6" w:space="0" w:color="000000"/>
            </w:tcBorders>
          </w:tcPr>
          <w:p>
            <w:pPr/>
          </w:p>
        </w:tc>
        <w:tc>
          <w:tcPr>
            <w:tcW w:w="1745" w:type="dxa"/>
            <w:tcBorders>
              <w:top w:val="single" w:sz="6" w:space="0" w:color="000000"/>
              <w:left w:val="single" w:sz="6" w:space="0" w:color="000000"/>
              <w:bottom w:val="single" w:sz="5" w:space="0" w:color="000000"/>
              <w:right w:val="single" w:sz="5" w:space="0" w:color="000000"/>
            </w:tcBorders>
          </w:tcPr>
          <w:p>
            <w:pPr/>
          </w:p>
        </w:tc>
      </w:tr>
      <w:tr>
        <w:trPr>
          <w:trHeight w:val="259" w:hRule="exact"/>
        </w:trPr>
        <w:tc>
          <w:tcPr>
            <w:tcW w:w="4570"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20"/>
              <w:ind w:left="316" w:right="0"/>
              <w:jc w:val="left"/>
              <w:rPr>
                <w:rFonts w:ascii="宋体" w:hAnsi="宋体" w:cs="宋体" w:eastAsia="宋体" w:hint="default"/>
                <w:sz w:val="14"/>
                <w:szCs w:val="14"/>
              </w:rPr>
            </w:pPr>
            <w:r>
              <w:rPr>
                <w:rFonts w:ascii="宋体" w:hAnsi="宋体" w:cs="宋体" w:eastAsia="宋体" w:hint="default"/>
                <w:w w:val="105"/>
                <w:sz w:val="14"/>
                <w:szCs w:val="14"/>
              </w:rPr>
              <w:t>应付职工薪酬</w:t>
            </w:r>
            <w:r>
              <w:rPr>
                <w:rFonts w:ascii="宋体" w:hAnsi="宋体" w:cs="宋体" w:eastAsia="宋体" w:hint="default"/>
                <w:sz w:val="14"/>
                <w:szCs w:val="14"/>
              </w:rPr>
            </w:r>
          </w:p>
        </w:tc>
        <w:tc>
          <w:tcPr>
            <w:tcW w:w="545"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20"/>
              <w:ind w:right="46"/>
              <w:jc w:val="center"/>
              <w:rPr>
                <w:rFonts w:ascii="宋体" w:hAnsi="宋体" w:cs="宋体" w:eastAsia="宋体" w:hint="default"/>
                <w:sz w:val="14"/>
                <w:szCs w:val="14"/>
              </w:rPr>
            </w:pPr>
            <w:r>
              <w:rPr>
                <w:rFonts w:ascii="宋体" w:hAnsi="宋体" w:cs="宋体" w:eastAsia="宋体" w:hint="default"/>
                <w:w w:val="105"/>
                <w:sz w:val="14"/>
                <w:szCs w:val="14"/>
              </w:rPr>
              <w:t>八、26</w:t>
            </w:r>
            <w:r>
              <w:rPr>
                <w:rFonts w:ascii="宋体" w:hAnsi="宋体" w:cs="宋体" w:eastAsia="宋体" w:hint="default"/>
                <w:sz w:val="14"/>
                <w:szCs w:val="14"/>
              </w:rPr>
            </w:r>
          </w:p>
        </w:tc>
        <w:tc>
          <w:tcPr>
            <w:tcW w:w="1745"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20"/>
              <w:ind w:right="89"/>
              <w:jc w:val="right"/>
              <w:rPr>
                <w:rFonts w:ascii="宋体" w:hAnsi="宋体" w:cs="宋体" w:eastAsia="宋体" w:hint="default"/>
                <w:sz w:val="14"/>
                <w:szCs w:val="14"/>
              </w:rPr>
            </w:pPr>
            <w:r>
              <w:rPr>
                <w:rFonts w:ascii="宋体"/>
                <w:spacing w:val="-1"/>
                <w:w w:val="105"/>
                <w:sz w:val="14"/>
              </w:rPr>
              <w:t>563,541,101.81</w:t>
            </w:r>
            <w:r>
              <w:rPr>
                <w:rFonts w:ascii="宋体"/>
                <w:spacing w:val="-1"/>
                <w:sz w:val="14"/>
              </w:rPr>
            </w:r>
          </w:p>
        </w:tc>
        <w:tc>
          <w:tcPr>
            <w:tcW w:w="1745"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20"/>
              <w:ind w:right="91"/>
              <w:jc w:val="right"/>
              <w:rPr>
                <w:rFonts w:ascii="宋体" w:hAnsi="宋体" w:cs="宋体" w:eastAsia="宋体" w:hint="default"/>
                <w:sz w:val="14"/>
                <w:szCs w:val="14"/>
              </w:rPr>
            </w:pPr>
            <w:r>
              <w:rPr>
                <w:rFonts w:ascii="宋体"/>
                <w:spacing w:val="-1"/>
                <w:w w:val="105"/>
                <w:sz w:val="14"/>
              </w:rPr>
              <w:t>618,904,508.37</w:t>
            </w:r>
            <w:r>
              <w:rPr>
                <w:rFonts w:ascii="宋体"/>
                <w:spacing w:val="-1"/>
                <w:sz w:val="14"/>
              </w:rPr>
            </w:r>
          </w:p>
        </w:tc>
      </w:tr>
      <w:tr>
        <w:trPr>
          <w:trHeight w:val="260" w:hRule="exact"/>
        </w:trPr>
        <w:tc>
          <w:tcPr>
            <w:tcW w:w="4570"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21"/>
              <w:ind w:left="316" w:right="0"/>
              <w:jc w:val="left"/>
              <w:rPr>
                <w:rFonts w:ascii="宋体" w:hAnsi="宋体" w:cs="宋体" w:eastAsia="宋体" w:hint="default"/>
                <w:sz w:val="14"/>
                <w:szCs w:val="14"/>
              </w:rPr>
            </w:pPr>
            <w:r>
              <w:rPr>
                <w:rFonts w:ascii="宋体" w:hAnsi="宋体" w:cs="宋体" w:eastAsia="宋体" w:hint="default"/>
                <w:w w:val="105"/>
                <w:sz w:val="14"/>
                <w:szCs w:val="14"/>
              </w:rPr>
              <w:t>应交税费</w:t>
            </w:r>
            <w:r>
              <w:rPr>
                <w:rFonts w:ascii="宋体" w:hAnsi="宋体" w:cs="宋体" w:eastAsia="宋体" w:hint="default"/>
                <w:sz w:val="14"/>
                <w:szCs w:val="14"/>
              </w:rPr>
            </w:r>
          </w:p>
        </w:tc>
        <w:tc>
          <w:tcPr>
            <w:tcW w:w="545"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21"/>
              <w:ind w:right="47"/>
              <w:jc w:val="center"/>
              <w:rPr>
                <w:rFonts w:ascii="宋体" w:hAnsi="宋体" w:cs="宋体" w:eastAsia="宋体" w:hint="default"/>
                <w:sz w:val="14"/>
                <w:szCs w:val="14"/>
              </w:rPr>
            </w:pPr>
            <w:r>
              <w:rPr>
                <w:rFonts w:ascii="宋体" w:hAnsi="宋体" w:cs="宋体" w:eastAsia="宋体" w:hint="default"/>
                <w:w w:val="105"/>
                <w:sz w:val="14"/>
                <w:szCs w:val="14"/>
              </w:rPr>
              <w:t>八、27</w:t>
            </w:r>
            <w:r>
              <w:rPr>
                <w:rFonts w:ascii="宋体" w:hAnsi="宋体" w:cs="宋体" w:eastAsia="宋体" w:hint="default"/>
                <w:sz w:val="14"/>
                <w:szCs w:val="14"/>
              </w:rPr>
            </w:r>
          </w:p>
        </w:tc>
        <w:tc>
          <w:tcPr>
            <w:tcW w:w="1745"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21"/>
              <w:ind w:right="89"/>
              <w:jc w:val="right"/>
              <w:rPr>
                <w:rFonts w:ascii="宋体" w:hAnsi="宋体" w:cs="宋体" w:eastAsia="宋体" w:hint="default"/>
                <w:sz w:val="14"/>
                <w:szCs w:val="14"/>
              </w:rPr>
            </w:pPr>
            <w:r>
              <w:rPr>
                <w:rFonts w:ascii="宋体"/>
                <w:spacing w:val="-1"/>
                <w:w w:val="105"/>
                <w:sz w:val="14"/>
              </w:rPr>
              <w:t>-989,301,352.20</w:t>
            </w:r>
            <w:r>
              <w:rPr>
                <w:rFonts w:ascii="宋体"/>
                <w:spacing w:val="-1"/>
                <w:sz w:val="14"/>
              </w:rPr>
            </w:r>
          </w:p>
        </w:tc>
        <w:tc>
          <w:tcPr>
            <w:tcW w:w="1745"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21"/>
              <w:ind w:right="91"/>
              <w:jc w:val="right"/>
              <w:rPr>
                <w:rFonts w:ascii="宋体" w:hAnsi="宋体" w:cs="宋体" w:eastAsia="宋体" w:hint="default"/>
                <w:sz w:val="14"/>
                <w:szCs w:val="14"/>
              </w:rPr>
            </w:pPr>
            <w:r>
              <w:rPr>
                <w:rFonts w:ascii="宋体"/>
                <w:spacing w:val="-1"/>
                <w:w w:val="105"/>
                <w:sz w:val="14"/>
              </w:rPr>
              <w:t>-1,519,884,386.84</w:t>
            </w:r>
            <w:r>
              <w:rPr>
                <w:rFonts w:ascii="宋体"/>
                <w:spacing w:val="-1"/>
                <w:sz w:val="14"/>
              </w:rPr>
            </w:r>
          </w:p>
        </w:tc>
      </w:tr>
      <w:tr>
        <w:trPr>
          <w:trHeight w:val="260" w:hRule="exact"/>
        </w:trPr>
        <w:tc>
          <w:tcPr>
            <w:tcW w:w="45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316" w:right="0"/>
              <w:jc w:val="left"/>
              <w:rPr>
                <w:rFonts w:ascii="宋体" w:hAnsi="宋体" w:cs="宋体" w:eastAsia="宋体" w:hint="default"/>
                <w:sz w:val="14"/>
                <w:szCs w:val="14"/>
              </w:rPr>
            </w:pPr>
            <w:r>
              <w:rPr>
                <w:rFonts w:ascii="宋体" w:hAnsi="宋体" w:cs="宋体" w:eastAsia="宋体" w:hint="default"/>
                <w:w w:val="105"/>
                <w:sz w:val="14"/>
                <w:szCs w:val="14"/>
              </w:rPr>
              <w:t>应付利息</w:t>
            </w:r>
            <w:r>
              <w:rPr>
                <w:rFonts w:ascii="宋体" w:hAnsi="宋体" w:cs="宋体" w:eastAsia="宋体" w:hint="default"/>
                <w:sz w:val="14"/>
                <w:szCs w:val="14"/>
              </w:rPr>
            </w:r>
          </w:p>
        </w:tc>
        <w:tc>
          <w:tcPr>
            <w:tcW w:w="545"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1"/>
              <w:ind w:right="47"/>
              <w:jc w:val="center"/>
              <w:rPr>
                <w:rFonts w:ascii="宋体" w:hAnsi="宋体" w:cs="宋体" w:eastAsia="宋体" w:hint="default"/>
                <w:sz w:val="14"/>
                <w:szCs w:val="14"/>
              </w:rPr>
            </w:pPr>
            <w:r>
              <w:rPr>
                <w:rFonts w:ascii="宋体" w:hAnsi="宋体" w:cs="宋体" w:eastAsia="宋体" w:hint="default"/>
                <w:w w:val="105"/>
                <w:sz w:val="14"/>
                <w:szCs w:val="14"/>
              </w:rPr>
              <w:t>八、28</w:t>
            </w:r>
            <w:r>
              <w:rPr>
                <w:rFonts w:ascii="宋体" w:hAnsi="宋体" w:cs="宋体" w:eastAsia="宋体" w:hint="default"/>
                <w:sz w:val="14"/>
                <w:szCs w:val="14"/>
              </w:rPr>
            </w:r>
          </w:p>
        </w:tc>
        <w:tc>
          <w:tcPr>
            <w:tcW w:w="1745"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21"/>
              <w:ind w:right="89"/>
              <w:jc w:val="right"/>
              <w:rPr>
                <w:rFonts w:ascii="宋体" w:hAnsi="宋体" w:cs="宋体" w:eastAsia="宋体" w:hint="default"/>
                <w:sz w:val="14"/>
                <w:szCs w:val="14"/>
              </w:rPr>
            </w:pPr>
            <w:r>
              <w:rPr>
                <w:rFonts w:ascii="宋体"/>
                <w:spacing w:val="-1"/>
                <w:w w:val="105"/>
                <w:sz w:val="14"/>
              </w:rPr>
              <w:t>5,961,820.90</w:t>
            </w:r>
            <w:r>
              <w:rPr>
                <w:rFonts w:ascii="宋体"/>
                <w:spacing w:val="-1"/>
                <w:sz w:val="14"/>
              </w:rPr>
            </w:r>
          </w:p>
        </w:tc>
        <w:tc>
          <w:tcPr>
            <w:tcW w:w="1745" w:type="dxa"/>
            <w:tcBorders>
              <w:top w:val="single" w:sz="5" w:space="0" w:color="000000"/>
              <w:left w:val="single" w:sz="6" w:space="0" w:color="000000"/>
              <w:bottom w:val="single" w:sz="5" w:space="0" w:color="000000"/>
              <w:right w:val="single" w:sz="5" w:space="0" w:color="000000"/>
            </w:tcBorders>
          </w:tcPr>
          <w:p>
            <w:pPr/>
          </w:p>
        </w:tc>
      </w:tr>
      <w:tr>
        <w:trPr>
          <w:trHeight w:val="259" w:hRule="exact"/>
        </w:trPr>
        <w:tc>
          <w:tcPr>
            <w:tcW w:w="4570"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21"/>
              <w:ind w:left="316" w:right="0"/>
              <w:jc w:val="left"/>
              <w:rPr>
                <w:rFonts w:ascii="宋体" w:hAnsi="宋体" w:cs="宋体" w:eastAsia="宋体" w:hint="default"/>
                <w:sz w:val="14"/>
                <w:szCs w:val="14"/>
              </w:rPr>
            </w:pPr>
            <w:r>
              <w:rPr>
                <w:rFonts w:ascii="宋体" w:hAnsi="宋体" w:cs="宋体" w:eastAsia="宋体" w:hint="default"/>
                <w:w w:val="105"/>
                <w:sz w:val="14"/>
                <w:szCs w:val="14"/>
              </w:rPr>
              <w:t>应付股利</w:t>
            </w:r>
            <w:r>
              <w:rPr>
                <w:rFonts w:ascii="宋体" w:hAnsi="宋体" w:cs="宋体" w:eastAsia="宋体" w:hint="default"/>
                <w:sz w:val="14"/>
                <w:szCs w:val="14"/>
              </w:rPr>
            </w:r>
          </w:p>
        </w:tc>
        <w:tc>
          <w:tcPr>
            <w:tcW w:w="545"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21"/>
              <w:ind w:right="47"/>
              <w:jc w:val="center"/>
              <w:rPr>
                <w:rFonts w:ascii="宋体" w:hAnsi="宋体" w:cs="宋体" w:eastAsia="宋体" w:hint="default"/>
                <w:sz w:val="14"/>
                <w:szCs w:val="14"/>
              </w:rPr>
            </w:pPr>
            <w:r>
              <w:rPr>
                <w:rFonts w:ascii="宋体" w:hAnsi="宋体" w:cs="宋体" w:eastAsia="宋体" w:hint="default"/>
                <w:w w:val="105"/>
                <w:sz w:val="14"/>
                <w:szCs w:val="14"/>
              </w:rPr>
              <w:t>八、29</w:t>
            </w:r>
            <w:r>
              <w:rPr>
                <w:rFonts w:ascii="宋体" w:hAnsi="宋体" w:cs="宋体" w:eastAsia="宋体" w:hint="default"/>
                <w:sz w:val="14"/>
                <w:szCs w:val="14"/>
              </w:rPr>
            </w:r>
          </w:p>
        </w:tc>
        <w:tc>
          <w:tcPr>
            <w:tcW w:w="1745"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21"/>
              <w:ind w:right="89"/>
              <w:jc w:val="right"/>
              <w:rPr>
                <w:rFonts w:ascii="宋体" w:hAnsi="宋体" w:cs="宋体" w:eastAsia="宋体" w:hint="default"/>
                <w:sz w:val="14"/>
                <w:szCs w:val="14"/>
              </w:rPr>
            </w:pPr>
            <w:r>
              <w:rPr>
                <w:rFonts w:ascii="宋体"/>
                <w:spacing w:val="-1"/>
                <w:w w:val="105"/>
                <w:sz w:val="14"/>
              </w:rPr>
              <w:t>34,139,345.87</w:t>
            </w:r>
            <w:r>
              <w:rPr>
                <w:rFonts w:ascii="宋体"/>
                <w:spacing w:val="-1"/>
                <w:sz w:val="14"/>
              </w:rPr>
            </w:r>
          </w:p>
        </w:tc>
        <w:tc>
          <w:tcPr>
            <w:tcW w:w="1745" w:type="dxa"/>
            <w:tcBorders>
              <w:top w:val="single" w:sz="5" w:space="0" w:color="000000"/>
              <w:left w:val="single" w:sz="6" w:space="0" w:color="000000"/>
              <w:bottom w:val="single" w:sz="6" w:space="0" w:color="000000"/>
              <w:right w:val="single" w:sz="5" w:space="0" w:color="000000"/>
            </w:tcBorders>
          </w:tcPr>
          <w:p>
            <w:pPr/>
          </w:p>
        </w:tc>
      </w:tr>
      <w:tr>
        <w:trPr>
          <w:trHeight w:val="260" w:hRule="exact"/>
        </w:trPr>
        <w:tc>
          <w:tcPr>
            <w:tcW w:w="4570"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21"/>
              <w:ind w:left="316" w:right="0"/>
              <w:jc w:val="left"/>
              <w:rPr>
                <w:rFonts w:ascii="宋体" w:hAnsi="宋体" w:cs="宋体" w:eastAsia="宋体" w:hint="default"/>
                <w:sz w:val="14"/>
                <w:szCs w:val="14"/>
              </w:rPr>
            </w:pPr>
            <w:r>
              <w:rPr>
                <w:rFonts w:ascii="宋体" w:hAnsi="宋体" w:cs="宋体" w:eastAsia="宋体" w:hint="default"/>
                <w:w w:val="105"/>
                <w:sz w:val="14"/>
                <w:szCs w:val="14"/>
              </w:rPr>
              <w:t>其他应付款</w:t>
            </w:r>
            <w:r>
              <w:rPr>
                <w:rFonts w:ascii="宋体" w:hAnsi="宋体" w:cs="宋体" w:eastAsia="宋体" w:hint="default"/>
                <w:sz w:val="14"/>
                <w:szCs w:val="14"/>
              </w:rPr>
            </w:r>
          </w:p>
        </w:tc>
        <w:tc>
          <w:tcPr>
            <w:tcW w:w="545"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21"/>
              <w:ind w:right="46"/>
              <w:jc w:val="center"/>
              <w:rPr>
                <w:rFonts w:ascii="宋体" w:hAnsi="宋体" w:cs="宋体" w:eastAsia="宋体" w:hint="default"/>
                <w:sz w:val="14"/>
                <w:szCs w:val="14"/>
              </w:rPr>
            </w:pPr>
            <w:r>
              <w:rPr>
                <w:rFonts w:ascii="宋体" w:hAnsi="宋体" w:cs="宋体" w:eastAsia="宋体" w:hint="default"/>
                <w:w w:val="105"/>
                <w:sz w:val="14"/>
                <w:szCs w:val="14"/>
              </w:rPr>
              <w:t>八、30</w:t>
            </w:r>
            <w:r>
              <w:rPr>
                <w:rFonts w:ascii="宋体" w:hAnsi="宋体" w:cs="宋体" w:eastAsia="宋体" w:hint="default"/>
                <w:sz w:val="14"/>
                <w:szCs w:val="14"/>
              </w:rPr>
            </w:r>
          </w:p>
        </w:tc>
        <w:tc>
          <w:tcPr>
            <w:tcW w:w="1745"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21"/>
              <w:ind w:right="89"/>
              <w:jc w:val="right"/>
              <w:rPr>
                <w:rFonts w:ascii="宋体" w:hAnsi="宋体" w:cs="宋体" w:eastAsia="宋体" w:hint="default"/>
                <w:sz w:val="14"/>
                <w:szCs w:val="14"/>
              </w:rPr>
            </w:pPr>
            <w:r>
              <w:rPr>
                <w:rFonts w:ascii="宋体"/>
                <w:spacing w:val="-1"/>
                <w:w w:val="105"/>
                <w:sz w:val="14"/>
              </w:rPr>
              <w:t>4,478,001,479.38</w:t>
            </w:r>
            <w:r>
              <w:rPr>
                <w:rFonts w:ascii="宋体"/>
                <w:spacing w:val="-1"/>
                <w:sz w:val="14"/>
              </w:rPr>
            </w:r>
          </w:p>
        </w:tc>
        <w:tc>
          <w:tcPr>
            <w:tcW w:w="1745"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21"/>
              <w:ind w:right="91"/>
              <w:jc w:val="right"/>
              <w:rPr>
                <w:rFonts w:ascii="宋体" w:hAnsi="宋体" w:cs="宋体" w:eastAsia="宋体" w:hint="default"/>
                <w:sz w:val="14"/>
                <w:szCs w:val="14"/>
              </w:rPr>
            </w:pPr>
            <w:r>
              <w:rPr>
                <w:rFonts w:ascii="宋体"/>
                <w:spacing w:val="-1"/>
                <w:w w:val="105"/>
                <w:sz w:val="14"/>
              </w:rPr>
              <w:t>2,497,294,828.59</w:t>
            </w:r>
            <w:r>
              <w:rPr>
                <w:rFonts w:ascii="宋体"/>
                <w:spacing w:val="-1"/>
                <w:sz w:val="14"/>
              </w:rPr>
            </w:r>
          </w:p>
        </w:tc>
      </w:tr>
      <w:tr>
        <w:trPr>
          <w:trHeight w:val="259" w:hRule="exact"/>
        </w:trPr>
        <w:tc>
          <w:tcPr>
            <w:tcW w:w="4570"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21"/>
              <w:ind w:left="316" w:right="0"/>
              <w:jc w:val="left"/>
              <w:rPr>
                <w:rFonts w:ascii="宋体" w:hAnsi="宋体" w:cs="宋体" w:eastAsia="宋体" w:hint="default"/>
                <w:sz w:val="14"/>
                <w:szCs w:val="14"/>
              </w:rPr>
            </w:pPr>
            <w:r>
              <w:rPr>
                <w:rFonts w:ascii="宋体" w:hAnsi="宋体" w:cs="宋体" w:eastAsia="宋体" w:hint="default"/>
                <w:w w:val="105"/>
                <w:sz w:val="14"/>
                <w:szCs w:val="14"/>
              </w:rPr>
              <w:t>应付分保账款</w:t>
            </w:r>
            <w:r>
              <w:rPr>
                <w:rFonts w:ascii="宋体" w:hAnsi="宋体" w:cs="宋体" w:eastAsia="宋体" w:hint="default"/>
                <w:sz w:val="14"/>
                <w:szCs w:val="14"/>
              </w:rPr>
            </w:r>
          </w:p>
        </w:tc>
        <w:tc>
          <w:tcPr>
            <w:tcW w:w="545" w:type="dxa"/>
            <w:tcBorders>
              <w:top w:val="single" w:sz="5" w:space="0" w:color="000000"/>
              <w:left w:val="single" w:sz="5" w:space="0" w:color="000000"/>
              <w:bottom w:val="single" w:sz="6" w:space="0" w:color="000000"/>
              <w:right w:val="single" w:sz="6" w:space="0" w:color="000000"/>
            </w:tcBorders>
          </w:tcPr>
          <w:p>
            <w:pPr/>
          </w:p>
        </w:tc>
        <w:tc>
          <w:tcPr>
            <w:tcW w:w="1745" w:type="dxa"/>
            <w:tcBorders>
              <w:top w:val="single" w:sz="5" w:space="0" w:color="000000"/>
              <w:left w:val="single" w:sz="6" w:space="0" w:color="000000"/>
              <w:bottom w:val="single" w:sz="6" w:space="0" w:color="000000"/>
              <w:right w:val="single" w:sz="6" w:space="0" w:color="000000"/>
            </w:tcBorders>
          </w:tcPr>
          <w:p>
            <w:pPr/>
          </w:p>
        </w:tc>
        <w:tc>
          <w:tcPr>
            <w:tcW w:w="1745" w:type="dxa"/>
            <w:tcBorders>
              <w:top w:val="single" w:sz="5" w:space="0" w:color="000000"/>
              <w:left w:val="single" w:sz="6" w:space="0" w:color="000000"/>
              <w:bottom w:val="single" w:sz="6" w:space="0" w:color="000000"/>
              <w:right w:val="single" w:sz="5" w:space="0" w:color="000000"/>
            </w:tcBorders>
          </w:tcPr>
          <w:p>
            <w:pPr/>
          </w:p>
        </w:tc>
      </w:tr>
      <w:tr>
        <w:trPr>
          <w:trHeight w:val="260" w:hRule="exact"/>
        </w:trPr>
        <w:tc>
          <w:tcPr>
            <w:tcW w:w="4570"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21"/>
              <w:ind w:left="316" w:right="0"/>
              <w:jc w:val="left"/>
              <w:rPr>
                <w:rFonts w:ascii="宋体" w:hAnsi="宋体" w:cs="宋体" w:eastAsia="宋体" w:hint="default"/>
                <w:sz w:val="14"/>
                <w:szCs w:val="14"/>
              </w:rPr>
            </w:pPr>
            <w:r>
              <w:rPr>
                <w:rFonts w:ascii="宋体" w:hAnsi="宋体" w:cs="宋体" w:eastAsia="宋体" w:hint="default"/>
                <w:w w:val="105"/>
                <w:sz w:val="14"/>
                <w:szCs w:val="14"/>
              </w:rPr>
              <w:t>保险合同准备金</w:t>
            </w:r>
            <w:r>
              <w:rPr>
                <w:rFonts w:ascii="宋体" w:hAnsi="宋体" w:cs="宋体" w:eastAsia="宋体" w:hint="default"/>
                <w:sz w:val="14"/>
                <w:szCs w:val="14"/>
              </w:rPr>
            </w:r>
          </w:p>
        </w:tc>
        <w:tc>
          <w:tcPr>
            <w:tcW w:w="545" w:type="dxa"/>
            <w:tcBorders>
              <w:top w:val="single" w:sz="6" w:space="0" w:color="000000"/>
              <w:left w:val="single" w:sz="5" w:space="0" w:color="000000"/>
              <w:bottom w:val="single" w:sz="5" w:space="0" w:color="000000"/>
              <w:right w:val="single" w:sz="6" w:space="0" w:color="000000"/>
            </w:tcBorders>
          </w:tcPr>
          <w:p>
            <w:pPr/>
          </w:p>
        </w:tc>
        <w:tc>
          <w:tcPr>
            <w:tcW w:w="1745" w:type="dxa"/>
            <w:tcBorders>
              <w:top w:val="single" w:sz="6" w:space="0" w:color="000000"/>
              <w:left w:val="single" w:sz="6" w:space="0" w:color="000000"/>
              <w:bottom w:val="single" w:sz="5" w:space="0" w:color="000000"/>
              <w:right w:val="single" w:sz="6" w:space="0" w:color="000000"/>
            </w:tcBorders>
          </w:tcPr>
          <w:p>
            <w:pPr/>
          </w:p>
        </w:tc>
        <w:tc>
          <w:tcPr>
            <w:tcW w:w="1745" w:type="dxa"/>
            <w:tcBorders>
              <w:top w:val="single" w:sz="6" w:space="0" w:color="000000"/>
              <w:left w:val="single" w:sz="6" w:space="0" w:color="000000"/>
              <w:bottom w:val="single" w:sz="5" w:space="0" w:color="000000"/>
              <w:right w:val="single" w:sz="5" w:space="0" w:color="000000"/>
            </w:tcBorders>
          </w:tcPr>
          <w:p>
            <w:pPr/>
          </w:p>
        </w:tc>
      </w:tr>
      <w:tr>
        <w:trPr>
          <w:trHeight w:val="260" w:hRule="exact"/>
        </w:trPr>
        <w:tc>
          <w:tcPr>
            <w:tcW w:w="4570"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21"/>
              <w:ind w:left="316" w:right="0"/>
              <w:jc w:val="left"/>
              <w:rPr>
                <w:rFonts w:ascii="宋体" w:hAnsi="宋体" w:cs="宋体" w:eastAsia="宋体" w:hint="default"/>
                <w:sz w:val="14"/>
                <w:szCs w:val="14"/>
              </w:rPr>
            </w:pPr>
            <w:r>
              <w:rPr>
                <w:rFonts w:ascii="宋体" w:hAnsi="宋体" w:cs="宋体" w:eastAsia="宋体" w:hint="default"/>
                <w:w w:val="105"/>
                <w:sz w:val="14"/>
                <w:szCs w:val="14"/>
              </w:rPr>
              <w:t>代理买卖证券款</w:t>
            </w:r>
            <w:r>
              <w:rPr>
                <w:rFonts w:ascii="宋体" w:hAnsi="宋体" w:cs="宋体" w:eastAsia="宋体" w:hint="default"/>
                <w:sz w:val="14"/>
                <w:szCs w:val="14"/>
              </w:rPr>
            </w:r>
          </w:p>
        </w:tc>
        <w:tc>
          <w:tcPr>
            <w:tcW w:w="545" w:type="dxa"/>
            <w:tcBorders>
              <w:top w:val="single" w:sz="5" w:space="0" w:color="000000"/>
              <w:left w:val="single" w:sz="5" w:space="0" w:color="000000"/>
              <w:bottom w:val="single" w:sz="6" w:space="0" w:color="000000"/>
              <w:right w:val="single" w:sz="6" w:space="0" w:color="000000"/>
            </w:tcBorders>
          </w:tcPr>
          <w:p>
            <w:pPr/>
          </w:p>
        </w:tc>
        <w:tc>
          <w:tcPr>
            <w:tcW w:w="1745" w:type="dxa"/>
            <w:tcBorders>
              <w:top w:val="single" w:sz="5" w:space="0" w:color="000000"/>
              <w:left w:val="single" w:sz="6" w:space="0" w:color="000000"/>
              <w:bottom w:val="single" w:sz="6" w:space="0" w:color="000000"/>
              <w:right w:val="single" w:sz="6" w:space="0" w:color="000000"/>
            </w:tcBorders>
          </w:tcPr>
          <w:p>
            <w:pPr/>
          </w:p>
        </w:tc>
        <w:tc>
          <w:tcPr>
            <w:tcW w:w="1745" w:type="dxa"/>
            <w:tcBorders>
              <w:top w:val="single" w:sz="5" w:space="0" w:color="000000"/>
              <w:left w:val="single" w:sz="6" w:space="0" w:color="000000"/>
              <w:bottom w:val="single" w:sz="6" w:space="0" w:color="000000"/>
              <w:right w:val="single" w:sz="5" w:space="0" w:color="000000"/>
            </w:tcBorders>
          </w:tcPr>
          <w:p>
            <w:pPr/>
          </w:p>
        </w:tc>
      </w:tr>
      <w:tr>
        <w:trPr>
          <w:trHeight w:val="259" w:hRule="exact"/>
        </w:trPr>
        <w:tc>
          <w:tcPr>
            <w:tcW w:w="4570"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21"/>
              <w:ind w:left="316" w:right="0"/>
              <w:jc w:val="left"/>
              <w:rPr>
                <w:rFonts w:ascii="宋体" w:hAnsi="宋体" w:cs="宋体" w:eastAsia="宋体" w:hint="default"/>
                <w:sz w:val="14"/>
                <w:szCs w:val="14"/>
              </w:rPr>
            </w:pPr>
            <w:r>
              <w:rPr>
                <w:rFonts w:ascii="宋体" w:hAnsi="宋体" w:cs="宋体" w:eastAsia="宋体" w:hint="default"/>
                <w:w w:val="105"/>
                <w:sz w:val="14"/>
                <w:szCs w:val="14"/>
              </w:rPr>
              <w:t>代理承销证券款</w:t>
            </w:r>
            <w:r>
              <w:rPr>
                <w:rFonts w:ascii="宋体" w:hAnsi="宋体" w:cs="宋体" w:eastAsia="宋体" w:hint="default"/>
                <w:sz w:val="14"/>
                <w:szCs w:val="14"/>
              </w:rPr>
            </w:r>
          </w:p>
        </w:tc>
        <w:tc>
          <w:tcPr>
            <w:tcW w:w="545" w:type="dxa"/>
            <w:tcBorders>
              <w:top w:val="single" w:sz="6" w:space="0" w:color="000000"/>
              <w:left w:val="single" w:sz="5" w:space="0" w:color="000000"/>
              <w:bottom w:val="single" w:sz="6" w:space="0" w:color="000000"/>
              <w:right w:val="single" w:sz="6" w:space="0" w:color="000000"/>
            </w:tcBorders>
          </w:tcPr>
          <w:p>
            <w:pPr/>
          </w:p>
        </w:tc>
        <w:tc>
          <w:tcPr>
            <w:tcW w:w="1745" w:type="dxa"/>
            <w:tcBorders>
              <w:top w:val="single" w:sz="6" w:space="0" w:color="000000"/>
              <w:left w:val="single" w:sz="6" w:space="0" w:color="000000"/>
              <w:bottom w:val="single" w:sz="6" w:space="0" w:color="000000"/>
              <w:right w:val="single" w:sz="6" w:space="0" w:color="000000"/>
            </w:tcBorders>
          </w:tcPr>
          <w:p>
            <w:pPr/>
          </w:p>
        </w:tc>
        <w:tc>
          <w:tcPr>
            <w:tcW w:w="1745" w:type="dxa"/>
            <w:tcBorders>
              <w:top w:val="single" w:sz="6" w:space="0" w:color="000000"/>
              <w:left w:val="single" w:sz="6" w:space="0" w:color="000000"/>
              <w:bottom w:val="single" w:sz="6" w:space="0" w:color="000000"/>
              <w:right w:val="single" w:sz="5" w:space="0" w:color="000000"/>
            </w:tcBorders>
          </w:tcPr>
          <w:p>
            <w:pPr/>
          </w:p>
        </w:tc>
      </w:tr>
      <w:tr>
        <w:trPr>
          <w:trHeight w:val="260" w:hRule="exact"/>
        </w:trPr>
        <w:tc>
          <w:tcPr>
            <w:tcW w:w="4570"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21"/>
              <w:ind w:left="316" w:right="0"/>
              <w:jc w:val="left"/>
              <w:rPr>
                <w:rFonts w:ascii="宋体" w:hAnsi="宋体" w:cs="宋体" w:eastAsia="宋体" w:hint="default"/>
                <w:sz w:val="14"/>
                <w:szCs w:val="14"/>
              </w:rPr>
            </w:pPr>
            <w:r>
              <w:rPr>
                <w:rFonts w:ascii="宋体" w:hAnsi="宋体" w:cs="宋体" w:eastAsia="宋体" w:hint="default"/>
                <w:w w:val="105"/>
                <w:sz w:val="14"/>
                <w:szCs w:val="14"/>
              </w:rPr>
              <w:t>一年内到期的非流动负债</w:t>
            </w:r>
            <w:r>
              <w:rPr>
                <w:rFonts w:ascii="宋体" w:hAnsi="宋体" w:cs="宋体" w:eastAsia="宋体" w:hint="default"/>
                <w:sz w:val="14"/>
                <w:szCs w:val="14"/>
              </w:rPr>
            </w:r>
          </w:p>
        </w:tc>
        <w:tc>
          <w:tcPr>
            <w:tcW w:w="545"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21"/>
              <w:ind w:right="46"/>
              <w:jc w:val="center"/>
              <w:rPr>
                <w:rFonts w:ascii="宋体" w:hAnsi="宋体" w:cs="宋体" w:eastAsia="宋体" w:hint="default"/>
                <w:sz w:val="14"/>
                <w:szCs w:val="14"/>
              </w:rPr>
            </w:pPr>
            <w:r>
              <w:rPr>
                <w:rFonts w:ascii="宋体" w:hAnsi="宋体" w:cs="宋体" w:eastAsia="宋体" w:hint="default"/>
                <w:w w:val="105"/>
                <w:sz w:val="14"/>
                <w:szCs w:val="14"/>
              </w:rPr>
              <w:t>八、31</w:t>
            </w:r>
            <w:r>
              <w:rPr>
                <w:rFonts w:ascii="宋体" w:hAnsi="宋体" w:cs="宋体" w:eastAsia="宋体" w:hint="default"/>
                <w:sz w:val="14"/>
                <w:szCs w:val="14"/>
              </w:rPr>
            </w:r>
          </w:p>
        </w:tc>
        <w:tc>
          <w:tcPr>
            <w:tcW w:w="1745"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21"/>
              <w:ind w:right="89"/>
              <w:jc w:val="right"/>
              <w:rPr>
                <w:rFonts w:ascii="宋体" w:hAnsi="宋体" w:cs="宋体" w:eastAsia="宋体" w:hint="default"/>
                <w:sz w:val="14"/>
                <w:szCs w:val="14"/>
              </w:rPr>
            </w:pPr>
            <w:r>
              <w:rPr>
                <w:rFonts w:ascii="宋体"/>
                <w:spacing w:val="-1"/>
                <w:w w:val="105"/>
                <w:sz w:val="14"/>
              </w:rPr>
              <w:t>150,000,000.00</w:t>
            </w:r>
            <w:r>
              <w:rPr>
                <w:rFonts w:ascii="宋体"/>
                <w:spacing w:val="-1"/>
                <w:sz w:val="14"/>
              </w:rPr>
            </w:r>
          </w:p>
        </w:tc>
        <w:tc>
          <w:tcPr>
            <w:tcW w:w="1745" w:type="dxa"/>
            <w:tcBorders>
              <w:top w:val="single" w:sz="6" w:space="0" w:color="000000"/>
              <w:left w:val="single" w:sz="6" w:space="0" w:color="000000"/>
              <w:bottom w:val="single" w:sz="5" w:space="0" w:color="000000"/>
              <w:right w:val="single" w:sz="5" w:space="0" w:color="000000"/>
            </w:tcBorders>
          </w:tcPr>
          <w:p>
            <w:pPr/>
          </w:p>
        </w:tc>
      </w:tr>
      <w:tr>
        <w:trPr>
          <w:trHeight w:val="259" w:hRule="exact"/>
        </w:trPr>
        <w:tc>
          <w:tcPr>
            <w:tcW w:w="4570"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21"/>
              <w:ind w:left="316" w:right="0"/>
              <w:jc w:val="left"/>
              <w:rPr>
                <w:rFonts w:ascii="宋体" w:hAnsi="宋体" w:cs="宋体" w:eastAsia="宋体" w:hint="default"/>
                <w:sz w:val="14"/>
                <w:szCs w:val="14"/>
              </w:rPr>
            </w:pPr>
            <w:r>
              <w:rPr>
                <w:rFonts w:ascii="宋体" w:hAnsi="宋体" w:cs="宋体" w:eastAsia="宋体" w:hint="default"/>
                <w:w w:val="105"/>
                <w:sz w:val="14"/>
                <w:szCs w:val="14"/>
              </w:rPr>
              <w:t>其他流动负债</w:t>
            </w:r>
            <w:r>
              <w:rPr>
                <w:rFonts w:ascii="宋体" w:hAnsi="宋体" w:cs="宋体" w:eastAsia="宋体" w:hint="default"/>
                <w:sz w:val="14"/>
                <w:szCs w:val="14"/>
              </w:rPr>
            </w:r>
          </w:p>
        </w:tc>
        <w:tc>
          <w:tcPr>
            <w:tcW w:w="545"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21"/>
              <w:ind w:right="46"/>
              <w:jc w:val="center"/>
              <w:rPr>
                <w:rFonts w:ascii="宋体" w:hAnsi="宋体" w:cs="宋体" w:eastAsia="宋体" w:hint="default"/>
                <w:sz w:val="14"/>
                <w:szCs w:val="14"/>
              </w:rPr>
            </w:pPr>
            <w:r>
              <w:rPr>
                <w:rFonts w:ascii="宋体" w:hAnsi="宋体" w:cs="宋体" w:eastAsia="宋体" w:hint="default"/>
                <w:w w:val="105"/>
                <w:sz w:val="14"/>
                <w:szCs w:val="14"/>
              </w:rPr>
              <w:t>八、32</w:t>
            </w:r>
            <w:r>
              <w:rPr>
                <w:rFonts w:ascii="宋体" w:hAnsi="宋体" w:cs="宋体" w:eastAsia="宋体" w:hint="default"/>
                <w:sz w:val="14"/>
                <w:szCs w:val="14"/>
              </w:rPr>
            </w:r>
          </w:p>
        </w:tc>
        <w:tc>
          <w:tcPr>
            <w:tcW w:w="1745"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21"/>
              <w:ind w:right="89"/>
              <w:jc w:val="right"/>
              <w:rPr>
                <w:rFonts w:ascii="宋体" w:hAnsi="宋体" w:cs="宋体" w:eastAsia="宋体" w:hint="default"/>
                <w:sz w:val="14"/>
                <w:szCs w:val="14"/>
              </w:rPr>
            </w:pPr>
            <w:r>
              <w:rPr>
                <w:rFonts w:ascii="宋体"/>
                <w:spacing w:val="-1"/>
                <w:w w:val="105"/>
                <w:sz w:val="14"/>
              </w:rPr>
              <w:t>452,495,453.86</w:t>
            </w:r>
            <w:r>
              <w:rPr>
                <w:rFonts w:ascii="宋体"/>
                <w:spacing w:val="-1"/>
                <w:sz w:val="14"/>
              </w:rPr>
            </w:r>
          </w:p>
        </w:tc>
        <w:tc>
          <w:tcPr>
            <w:tcW w:w="1745"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21"/>
              <w:ind w:right="91"/>
              <w:jc w:val="right"/>
              <w:rPr>
                <w:rFonts w:ascii="宋体" w:hAnsi="宋体" w:cs="宋体" w:eastAsia="宋体" w:hint="default"/>
                <w:sz w:val="14"/>
                <w:szCs w:val="14"/>
              </w:rPr>
            </w:pPr>
            <w:r>
              <w:rPr>
                <w:rFonts w:ascii="宋体"/>
                <w:spacing w:val="-1"/>
                <w:w w:val="105"/>
                <w:sz w:val="14"/>
              </w:rPr>
              <w:t>465,827,830.04</w:t>
            </w:r>
            <w:r>
              <w:rPr>
                <w:rFonts w:ascii="宋体"/>
                <w:spacing w:val="-1"/>
                <w:sz w:val="14"/>
              </w:rPr>
            </w:r>
          </w:p>
        </w:tc>
      </w:tr>
      <w:tr>
        <w:trPr>
          <w:trHeight w:val="260" w:hRule="exact"/>
        </w:trPr>
        <w:tc>
          <w:tcPr>
            <w:tcW w:w="4570"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21"/>
              <w:ind w:left="11" w:right="0"/>
              <w:jc w:val="center"/>
              <w:rPr>
                <w:rFonts w:ascii="宋体" w:hAnsi="宋体" w:cs="宋体" w:eastAsia="宋体" w:hint="default"/>
                <w:sz w:val="14"/>
                <w:szCs w:val="14"/>
              </w:rPr>
            </w:pPr>
            <w:r>
              <w:rPr>
                <w:rFonts w:ascii="宋体" w:hAnsi="宋体" w:cs="宋体" w:eastAsia="宋体" w:hint="default"/>
                <w:b/>
                <w:bCs/>
                <w:w w:val="105"/>
                <w:sz w:val="14"/>
                <w:szCs w:val="14"/>
              </w:rPr>
              <w:t>流动负债合计</w:t>
            </w:r>
            <w:r>
              <w:rPr>
                <w:rFonts w:ascii="宋体" w:hAnsi="宋体" w:cs="宋体" w:eastAsia="宋体" w:hint="default"/>
                <w:sz w:val="14"/>
                <w:szCs w:val="14"/>
              </w:rPr>
            </w:r>
          </w:p>
        </w:tc>
        <w:tc>
          <w:tcPr>
            <w:tcW w:w="545" w:type="dxa"/>
            <w:tcBorders>
              <w:top w:val="single" w:sz="6" w:space="0" w:color="000000"/>
              <w:left w:val="single" w:sz="5" w:space="0" w:color="000000"/>
              <w:bottom w:val="single" w:sz="5" w:space="0" w:color="000000"/>
              <w:right w:val="single" w:sz="6" w:space="0" w:color="000000"/>
            </w:tcBorders>
          </w:tcPr>
          <w:p>
            <w:pPr/>
          </w:p>
        </w:tc>
        <w:tc>
          <w:tcPr>
            <w:tcW w:w="1745"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21"/>
              <w:ind w:right="89"/>
              <w:jc w:val="right"/>
              <w:rPr>
                <w:rFonts w:ascii="宋体" w:hAnsi="宋体" w:cs="宋体" w:eastAsia="宋体" w:hint="default"/>
                <w:sz w:val="14"/>
                <w:szCs w:val="14"/>
              </w:rPr>
            </w:pPr>
            <w:r>
              <w:rPr>
                <w:rFonts w:ascii="宋体"/>
                <w:spacing w:val="-1"/>
                <w:w w:val="105"/>
                <w:sz w:val="14"/>
              </w:rPr>
              <w:t>21,601,023,441.73</w:t>
            </w:r>
            <w:r>
              <w:rPr>
                <w:rFonts w:ascii="宋体"/>
                <w:spacing w:val="-1"/>
                <w:sz w:val="14"/>
              </w:rPr>
            </w:r>
          </w:p>
        </w:tc>
        <w:tc>
          <w:tcPr>
            <w:tcW w:w="1745"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21"/>
              <w:ind w:right="91"/>
              <w:jc w:val="right"/>
              <w:rPr>
                <w:rFonts w:ascii="宋体" w:hAnsi="宋体" w:cs="宋体" w:eastAsia="宋体" w:hint="default"/>
                <w:sz w:val="14"/>
                <w:szCs w:val="14"/>
              </w:rPr>
            </w:pPr>
            <w:r>
              <w:rPr>
                <w:rFonts w:ascii="宋体"/>
                <w:spacing w:val="-1"/>
                <w:w w:val="105"/>
                <w:sz w:val="14"/>
              </w:rPr>
              <w:t>21,980,965,845.10</w:t>
            </w:r>
            <w:r>
              <w:rPr>
                <w:rFonts w:ascii="宋体"/>
                <w:spacing w:val="-1"/>
                <w:sz w:val="14"/>
              </w:rPr>
            </w:r>
          </w:p>
        </w:tc>
      </w:tr>
      <w:tr>
        <w:trPr>
          <w:trHeight w:val="259" w:hRule="exact"/>
        </w:trPr>
        <w:tc>
          <w:tcPr>
            <w:tcW w:w="4570"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20"/>
              <w:ind w:left="19" w:right="0"/>
              <w:jc w:val="left"/>
              <w:rPr>
                <w:rFonts w:ascii="宋体" w:hAnsi="宋体" w:cs="宋体" w:eastAsia="宋体" w:hint="default"/>
                <w:sz w:val="14"/>
                <w:szCs w:val="14"/>
              </w:rPr>
            </w:pPr>
            <w:r>
              <w:rPr>
                <w:rFonts w:ascii="宋体" w:hAnsi="宋体" w:cs="宋体" w:eastAsia="宋体" w:hint="default"/>
                <w:b/>
                <w:bCs/>
                <w:w w:val="105"/>
                <w:sz w:val="14"/>
                <w:szCs w:val="14"/>
              </w:rPr>
              <w:t>非流动负债：</w:t>
            </w:r>
            <w:r>
              <w:rPr>
                <w:rFonts w:ascii="宋体" w:hAnsi="宋体" w:cs="宋体" w:eastAsia="宋体" w:hint="default"/>
                <w:sz w:val="14"/>
                <w:szCs w:val="14"/>
              </w:rPr>
            </w:r>
          </w:p>
        </w:tc>
        <w:tc>
          <w:tcPr>
            <w:tcW w:w="545" w:type="dxa"/>
            <w:tcBorders>
              <w:top w:val="single" w:sz="5" w:space="0" w:color="000000"/>
              <w:left w:val="single" w:sz="5" w:space="0" w:color="000000"/>
              <w:bottom w:val="single" w:sz="6" w:space="0" w:color="000000"/>
              <w:right w:val="single" w:sz="6" w:space="0" w:color="000000"/>
            </w:tcBorders>
          </w:tcPr>
          <w:p>
            <w:pPr/>
          </w:p>
        </w:tc>
        <w:tc>
          <w:tcPr>
            <w:tcW w:w="1745" w:type="dxa"/>
            <w:tcBorders>
              <w:top w:val="single" w:sz="5" w:space="0" w:color="000000"/>
              <w:left w:val="single" w:sz="6" w:space="0" w:color="000000"/>
              <w:bottom w:val="single" w:sz="6" w:space="0" w:color="000000"/>
              <w:right w:val="single" w:sz="6" w:space="0" w:color="000000"/>
            </w:tcBorders>
          </w:tcPr>
          <w:p>
            <w:pPr/>
          </w:p>
        </w:tc>
        <w:tc>
          <w:tcPr>
            <w:tcW w:w="1745" w:type="dxa"/>
            <w:tcBorders>
              <w:top w:val="single" w:sz="5" w:space="0" w:color="000000"/>
              <w:left w:val="single" w:sz="6" w:space="0" w:color="000000"/>
              <w:bottom w:val="single" w:sz="6" w:space="0" w:color="000000"/>
              <w:right w:val="single" w:sz="5" w:space="0" w:color="000000"/>
            </w:tcBorders>
          </w:tcPr>
          <w:p>
            <w:pPr/>
          </w:p>
        </w:tc>
      </w:tr>
      <w:tr>
        <w:trPr>
          <w:trHeight w:val="260" w:hRule="exact"/>
        </w:trPr>
        <w:tc>
          <w:tcPr>
            <w:tcW w:w="4570"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21"/>
              <w:ind w:left="316" w:right="0"/>
              <w:jc w:val="left"/>
              <w:rPr>
                <w:rFonts w:ascii="宋体" w:hAnsi="宋体" w:cs="宋体" w:eastAsia="宋体" w:hint="default"/>
                <w:sz w:val="14"/>
                <w:szCs w:val="14"/>
              </w:rPr>
            </w:pPr>
            <w:r>
              <w:rPr>
                <w:rFonts w:ascii="宋体" w:hAnsi="宋体" w:cs="宋体" w:eastAsia="宋体" w:hint="default"/>
                <w:w w:val="105"/>
                <w:sz w:val="14"/>
                <w:szCs w:val="14"/>
              </w:rPr>
              <w:t>长期借款</w:t>
            </w:r>
            <w:r>
              <w:rPr>
                <w:rFonts w:ascii="宋体" w:hAnsi="宋体" w:cs="宋体" w:eastAsia="宋体" w:hint="default"/>
                <w:sz w:val="14"/>
                <w:szCs w:val="14"/>
              </w:rPr>
            </w:r>
          </w:p>
        </w:tc>
        <w:tc>
          <w:tcPr>
            <w:tcW w:w="545"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21"/>
              <w:ind w:right="46"/>
              <w:jc w:val="center"/>
              <w:rPr>
                <w:rFonts w:ascii="宋体" w:hAnsi="宋体" w:cs="宋体" w:eastAsia="宋体" w:hint="default"/>
                <w:sz w:val="14"/>
                <w:szCs w:val="14"/>
              </w:rPr>
            </w:pPr>
            <w:r>
              <w:rPr>
                <w:rFonts w:ascii="宋体" w:hAnsi="宋体" w:cs="宋体" w:eastAsia="宋体" w:hint="default"/>
                <w:w w:val="105"/>
                <w:sz w:val="14"/>
                <w:szCs w:val="14"/>
              </w:rPr>
              <w:t>八、33</w:t>
            </w:r>
            <w:r>
              <w:rPr>
                <w:rFonts w:ascii="宋体" w:hAnsi="宋体" w:cs="宋体" w:eastAsia="宋体" w:hint="default"/>
                <w:sz w:val="14"/>
                <w:szCs w:val="14"/>
              </w:rPr>
            </w:r>
          </w:p>
        </w:tc>
        <w:tc>
          <w:tcPr>
            <w:tcW w:w="1745" w:type="dxa"/>
            <w:tcBorders>
              <w:top w:val="single" w:sz="6" w:space="0" w:color="000000"/>
              <w:left w:val="single" w:sz="6" w:space="0" w:color="000000"/>
              <w:bottom w:val="single" w:sz="5" w:space="0" w:color="000000"/>
              <w:right w:val="single" w:sz="6" w:space="0" w:color="000000"/>
            </w:tcBorders>
          </w:tcPr>
          <w:p>
            <w:pPr/>
          </w:p>
        </w:tc>
        <w:tc>
          <w:tcPr>
            <w:tcW w:w="1745"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21"/>
              <w:ind w:right="91"/>
              <w:jc w:val="right"/>
              <w:rPr>
                <w:rFonts w:ascii="宋体" w:hAnsi="宋体" w:cs="宋体" w:eastAsia="宋体" w:hint="default"/>
                <w:sz w:val="14"/>
                <w:szCs w:val="14"/>
              </w:rPr>
            </w:pPr>
            <w:r>
              <w:rPr>
                <w:rFonts w:ascii="宋体"/>
                <w:spacing w:val="-1"/>
                <w:w w:val="105"/>
                <w:sz w:val="14"/>
              </w:rPr>
              <w:t>100,000,000.00</w:t>
            </w:r>
            <w:r>
              <w:rPr>
                <w:rFonts w:ascii="宋体"/>
                <w:spacing w:val="-1"/>
                <w:sz w:val="14"/>
              </w:rPr>
            </w:r>
          </w:p>
        </w:tc>
      </w:tr>
      <w:tr>
        <w:trPr>
          <w:trHeight w:val="260" w:hRule="exact"/>
        </w:trPr>
        <w:tc>
          <w:tcPr>
            <w:tcW w:w="45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316" w:right="0"/>
              <w:jc w:val="left"/>
              <w:rPr>
                <w:rFonts w:ascii="宋体" w:hAnsi="宋体" w:cs="宋体" w:eastAsia="宋体" w:hint="default"/>
                <w:sz w:val="14"/>
                <w:szCs w:val="14"/>
              </w:rPr>
            </w:pPr>
            <w:r>
              <w:rPr>
                <w:rFonts w:ascii="宋体" w:hAnsi="宋体" w:cs="宋体" w:eastAsia="宋体" w:hint="default"/>
                <w:w w:val="105"/>
                <w:sz w:val="14"/>
                <w:szCs w:val="14"/>
              </w:rPr>
              <w:t>应付债券</w:t>
            </w:r>
            <w:r>
              <w:rPr>
                <w:rFonts w:ascii="宋体" w:hAnsi="宋体" w:cs="宋体" w:eastAsia="宋体" w:hint="default"/>
                <w:sz w:val="14"/>
                <w:szCs w:val="14"/>
              </w:rPr>
            </w:r>
          </w:p>
        </w:tc>
        <w:tc>
          <w:tcPr>
            <w:tcW w:w="545"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1"/>
              <w:ind w:right="46"/>
              <w:jc w:val="center"/>
              <w:rPr>
                <w:rFonts w:ascii="宋体" w:hAnsi="宋体" w:cs="宋体" w:eastAsia="宋体" w:hint="default"/>
                <w:sz w:val="14"/>
                <w:szCs w:val="14"/>
              </w:rPr>
            </w:pPr>
            <w:r>
              <w:rPr>
                <w:rFonts w:ascii="宋体" w:hAnsi="宋体" w:cs="宋体" w:eastAsia="宋体" w:hint="default"/>
                <w:w w:val="105"/>
                <w:sz w:val="14"/>
                <w:szCs w:val="14"/>
              </w:rPr>
              <w:t>八、34</w:t>
            </w:r>
            <w:r>
              <w:rPr>
                <w:rFonts w:ascii="宋体" w:hAnsi="宋体" w:cs="宋体" w:eastAsia="宋体" w:hint="default"/>
                <w:sz w:val="14"/>
                <w:szCs w:val="14"/>
              </w:rPr>
            </w:r>
          </w:p>
        </w:tc>
        <w:tc>
          <w:tcPr>
            <w:tcW w:w="1745"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21"/>
              <w:ind w:right="89"/>
              <w:jc w:val="right"/>
              <w:rPr>
                <w:rFonts w:ascii="宋体" w:hAnsi="宋体" w:cs="宋体" w:eastAsia="宋体" w:hint="default"/>
                <w:sz w:val="14"/>
                <w:szCs w:val="14"/>
              </w:rPr>
            </w:pPr>
            <w:r>
              <w:rPr>
                <w:rFonts w:ascii="宋体"/>
                <w:spacing w:val="-1"/>
                <w:w w:val="105"/>
                <w:sz w:val="14"/>
              </w:rPr>
              <w:t>492,497,246.70</w:t>
            </w:r>
            <w:r>
              <w:rPr>
                <w:rFonts w:ascii="宋体"/>
                <w:spacing w:val="-1"/>
                <w:sz w:val="14"/>
              </w:rPr>
            </w:r>
          </w:p>
        </w:tc>
        <w:tc>
          <w:tcPr>
            <w:tcW w:w="1745" w:type="dxa"/>
            <w:tcBorders>
              <w:top w:val="single" w:sz="5" w:space="0" w:color="000000"/>
              <w:left w:val="single" w:sz="6" w:space="0" w:color="000000"/>
              <w:bottom w:val="single" w:sz="5" w:space="0" w:color="000000"/>
              <w:right w:val="single" w:sz="5" w:space="0" w:color="000000"/>
            </w:tcBorders>
          </w:tcPr>
          <w:p>
            <w:pPr/>
          </w:p>
        </w:tc>
      </w:tr>
      <w:tr>
        <w:trPr>
          <w:trHeight w:val="259" w:hRule="exact"/>
        </w:trPr>
        <w:tc>
          <w:tcPr>
            <w:tcW w:w="4570"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21"/>
              <w:ind w:left="316" w:right="0"/>
              <w:jc w:val="left"/>
              <w:rPr>
                <w:rFonts w:ascii="宋体" w:hAnsi="宋体" w:cs="宋体" w:eastAsia="宋体" w:hint="default"/>
                <w:sz w:val="14"/>
                <w:szCs w:val="14"/>
              </w:rPr>
            </w:pPr>
            <w:r>
              <w:rPr>
                <w:rFonts w:ascii="宋体" w:hAnsi="宋体" w:cs="宋体" w:eastAsia="宋体" w:hint="default"/>
                <w:w w:val="105"/>
                <w:sz w:val="14"/>
                <w:szCs w:val="14"/>
              </w:rPr>
              <w:t>长期应付款</w:t>
            </w:r>
            <w:r>
              <w:rPr>
                <w:rFonts w:ascii="宋体" w:hAnsi="宋体" w:cs="宋体" w:eastAsia="宋体" w:hint="default"/>
                <w:sz w:val="14"/>
                <w:szCs w:val="14"/>
              </w:rPr>
            </w:r>
          </w:p>
        </w:tc>
        <w:tc>
          <w:tcPr>
            <w:tcW w:w="545"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21"/>
              <w:ind w:right="46"/>
              <w:jc w:val="center"/>
              <w:rPr>
                <w:rFonts w:ascii="宋体" w:hAnsi="宋体" w:cs="宋体" w:eastAsia="宋体" w:hint="default"/>
                <w:sz w:val="14"/>
                <w:szCs w:val="14"/>
              </w:rPr>
            </w:pPr>
            <w:r>
              <w:rPr>
                <w:rFonts w:ascii="宋体" w:hAnsi="宋体" w:cs="宋体" w:eastAsia="宋体" w:hint="default"/>
                <w:w w:val="105"/>
                <w:sz w:val="14"/>
                <w:szCs w:val="14"/>
              </w:rPr>
              <w:t>八、35</w:t>
            </w:r>
            <w:r>
              <w:rPr>
                <w:rFonts w:ascii="宋体" w:hAnsi="宋体" w:cs="宋体" w:eastAsia="宋体" w:hint="default"/>
                <w:sz w:val="14"/>
                <w:szCs w:val="14"/>
              </w:rPr>
            </w:r>
          </w:p>
        </w:tc>
        <w:tc>
          <w:tcPr>
            <w:tcW w:w="1745"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21"/>
              <w:ind w:right="89"/>
              <w:jc w:val="right"/>
              <w:rPr>
                <w:rFonts w:ascii="宋体" w:hAnsi="宋体" w:cs="宋体" w:eastAsia="宋体" w:hint="default"/>
                <w:sz w:val="14"/>
                <w:szCs w:val="14"/>
              </w:rPr>
            </w:pPr>
            <w:r>
              <w:rPr>
                <w:rFonts w:ascii="宋体"/>
                <w:spacing w:val="-1"/>
                <w:w w:val="105"/>
                <w:sz w:val="14"/>
              </w:rPr>
              <w:t>288,133,856.10</w:t>
            </w:r>
            <w:r>
              <w:rPr>
                <w:rFonts w:ascii="宋体"/>
                <w:spacing w:val="-1"/>
                <w:sz w:val="14"/>
              </w:rPr>
            </w:r>
          </w:p>
        </w:tc>
        <w:tc>
          <w:tcPr>
            <w:tcW w:w="1745"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21"/>
              <w:ind w:right="91"/>
              <w:jc w:val="right"/>
              <w:rPr>
                <w:rFonts w:ascii="宋体" w:hAnsi="宋体" w:cs="宋体" w:eastAsia="宋体" w:hint="default"/>
                <w:sz w:val="14"/>
                <w:szCs w:val="14"/>
              </w:rPr>
            </w:pPr>
            <w:r>
              <w:rPr>
                <w:rFonts w:ascii="宋体"/>
                <w:spacing w:val="-1"/>
                <w:w w:val="105"/>
                <w:sz w:val="14"/>
              </w:rPr>
              <w:t>187,395,919.20</w:t>
            </w:r>
            <w:r>
              <w:rPr>
                <w:rFonts w:ascii="宋体"/>
                <w:spacing w:val="-1"/>
                <w:sz w:val="14"/>
              </w:rPr>
            </w:r>
          </w:p>
        </w:tc>
      </w:tr>
      <w:tr>
        <w:trPr>
          <w:trHeight w:val="260" w:hRule="exact"/>
        </w:trPr>
        <w:tc>
          <w:tcPr>
            <w:tcW w:w="4570"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21"/>
              <w:ind w:left="316" w:right="0"/>
              <w:jc w:val="left"/>
              <w:rPr>
                <w:rFonts w:ascii="宋体" w:hAnsi="宋体" w:cs="宋体" w:eastAsia="宋体" w:hint="default"/>
                <w:sz w:val="14"/>
                <w:szCs w:val="14"/>
              </w:rPr>
            </w:pPr>
            <w:r>
              <w:rPr>
                <w:rFonts w:ascii="宋体" w:hAnsi="宋体" w:cs="宋体" w:eastAsia="宋体" w:hint="default"/>
                <w:w w:val="105"/>
                <w:sz w:val="14"/>
                <w:szCs w:val="14"/>
              </w:rPr>
              <w:t>专项应付款</w:t>
            </w:r>
            <w:r>
              <w:rPr>
                <w:rFonts w:ascii="宋体" w:hAnsi="宋体" w:cs="宋体" w:eastAsia="宋体" w:hint="default"/>
                <w:sz w:val="14"/>
                <w:szCs w:val="14"/>
              </w:rPr>
            </w:r>
          </w:p>
        </w:tc>
        <w:tc>
          <w:tcPr>
            <w:tcW w:w="545"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21"/>
              <w:ind w:right="46"/>
              <w:jc w:val="center"/>
              <w:rPr>
                <w:rFonts w:ascii="宋体" w:hAnsi="宋体" w:cs="宋体" w:eastAsia="宋体" w:hint="default"/>
                <w:sz w:val="14"/>
                <w:szCs w:val="14"/>
              </w:rPr>
            </w:pPr>
            <w:r>
              <w:rPr>
                <w:rFonts w:ascii="宋体" w:hAnsi="宋体" w:cs="宋体" w:eastAsia="宋体" w:hint="default"/>
                <w:w w:val="105"/>
                <w:sz w:val="14"/>
                <w:szCs w:val="14"/>
              </w:rPr>
              <w:t>八、36</w:t>
            </w:r>
            <w:r>
              <w:rPr>
                <w:rFonts w:ascii="宋体" w:hAnsi="宋体" w:cs="宋体" w:eastAsia="宋体" w:hint="default"/>
                <w:sz w:val="14"/>
                <w:szCs w:val="14"/>
              </w:rPr>
            </w:r>
          </w:p>
        </w:tc>
        <w:tc>
          <w:tcPr>
            <w:tcW w:w="1745"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21"/>
              <w:ind w:right="89"/>
              <w:jc w:val="right"/>
              <w:rPr>
                <w:rFonts w:ascii="宋体" w:hAnsi="宋体" w:cs="宋体" w:eastAsia="宋体" w:hint="default"/>
                <w:sz w:val="14"/>
                <w:szCs w:val="14"/>
              </w:rPr>
            </w:pPr>
            <w:r>
              <w:rPr>
                <w:rFonts w:ascii="宋体"/>
                <w:spacing w:val="-1"/>
                <w:w w:val="105"/>
                <w:sz w:val="14"/>
              </w:rPr>
              <w:t>1,050,000.00</w:t>
            </w:r>
            <w:r>
              <w:rPr>
                <w:rFonts w:ascii="宋体"/>
                <w:spacing w:val="-1"/>
                <w:sz w:val="14"/>
              </w:rPr>
            </w:r>
          </w:p>
        </w:tc>
        <w:tc>
          <w:tcPr>
            <w:tcW w:w="1745"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21"/>
              <w:ind w:right="91"/>
              <w:jc w:val="right"/>
              <w:rPr>
                <w:rFonts w:ascii="宋体" w:hAnsi="宋体" w:cs="宋体" w:eastAsia="宋体" w:hint="default"/>
                <w:sz w:val="14"/>
                <w:szCs w:val="14"/>
              </w:rPr>
            </w:pPr>
            <w:r>
              <w:rPr>
                <w:rFonts w:ascii="宋体"/>
                <w:spacing w:val="-1"/>
                <w:w w:val="105"/>
                <w:sz w:val="14"/>
              </w:rPr>
              <w:t>1,050,000.00</w:t>
            </w:r>
            <w:r>
              <w:rPr>
                <w:rFonts w:ascii="宋体"/>
                <w:spacing w:val="-1"/>
                <w:sz w:val="14"/>
              </w:rPr>
            </w:r>
          </w:p>
        </w:tc>
      </w:tr>
      <w:tr>
        <w:trPr>
          <w:trHeight w:val="259" w:hRule="exact"/>
        </w:trPr>
        <w:tc>
          <w:tcPr>
            <w:tcW w:w="4570"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20"/>
              <w:ind w:left="316" w:right="0"/>
              <w:jc w:val="left"/>
              <w:rPr>
                <w:rFonts w:ascii="宋体" w:hAnsi="宋体" w:cs="宋体" w:eastAsia="宋体" w:hint="default"/>
                <w:sz w:val="14"/>
                <w:szCs w:val="14"/>
              </w:rPr>
            </w:pPr>
            <w:r>
              <w:rPr>
                <w:rFonts w:ascii="宋体" w:hAnsi="宋体" w:cs="宋体" w:eastAsia="宋体" w:hint="default"/>
                <w:w w:val="105"/>
                <w:sz w:val="14"/>
                <w:szCs w:val="14"/>
              </w:rPr>
              <w:t>预计负债</w:t>
            </w:r>
            <w:r>
              <w:rPr>
                <w:rFonts w:ascii="宋体" w:hAnsi="宋体" w:cs="宋体" w:eastAsia="宋体" w:hint="default"/>
                <w:sz w:val="14"/>
                <w:szCs w:val="14"/>
              </w:rPr>
            </w:r>
          </w:p>
        </w:tc>
        <w:tc>
          <w:tcPr>
            <w:tcW w:w="545" w:type="dxa"/>
            <w:tcBorders>
              <w:top w:val="single" w:sz="5" w:space="0" w:color="000000"/>
              <w:left w:val="single" w:sz="5" w:space="0" w:color="000000"/>
              <w:bottom w:val="single" w:sz="6" w:space="0" w:color="000000"/>
              <w:right w:val="single" w:sz="6" w:space="0" w:color="000000"/>
            </w:tcBorders>
          </w:tcPr>
          <w:p>
            <w:pPr/>
          </w:p>
        </w:tc>
        <w:tc>
          <w:tcPr>
            <w:tcW w:w="1745" w:type="dxa"/>
            <w:tcBorders>
              <w:top w:val="single" w:sz="5" w:space="0" w:color="000000"/>
              <w:left w:val="single" w:sz="6" w:space="0" w:color="000000"/>
              <w:bottom w:val="single" w:sz="6" w:space="0" w:color="000000"/>
              <w:right w:val="single" w:sz="6" w:space="0" w:color="000000"/>
            </w:tcBorders>
          </w:tcPr>
          <w:p>
            <w:pPr/>
          </w:p>
        </w:tc>
        <w:tc>
          <w:tcPr>
            <w:tcW w:w="1745" w:type="dxa"/>
            <w:tcBorders>
              <w:top w:val="single" w:sz="5" w:space="0" w:color="000000"/>
              <w:left w:val="single" w:sz="6" w:space="0" w:color="000000"/>
              <w:bottom w:val="single" w:sz="6" w:space="0" w:color="000000"/>
              <w:right w:val="single" w:sz="5" w:space="0" w:color="000000"/>
            </w:tcBorders>
          </w:tcPr>
          <w:p>
            <w:pPr/>
          </w:p>
        </w:tc>
      </w:tr>
      <w:tr>
        <w:trPr>
          <w:trHeight w:val="260" w:hRule="exact"/>
        </w:trPr>
        <w:tc>
          <w:tcPr>
            <w:tcW w:w="4570"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21"/>
              <w:ind w:left="316" w:right="0"/>
              <w:jc w:val="left"/>
              <w:rPr>
                <w:rFonts w:ascii="宋体" w:hAnsi="宋体" w:cs="宋体" w:eastAsia="宋体" w:hint="default"/>
                <w:sz w:val="14"/>
                <w:szCs w:val="14"/>
              </w:rPr>
            </w:pPr>
            <w:r>
              <w:rPr>
                <w:rFonts w:ascii="宋体" w:hAnsi="宋体" w:cs="宋体" w:eastAsia="宋体" w:hint="default"/>
                <w:w w:val="105"/>
                <w:sz w:val="14"/>
                <w:szCs w:val="14"/>
              </w:rPr>
              <w:t>递延所得税负债</w:t>
            </w:r>
            <w:r>
              <w:rPr>
                <w:rFonts w:ascii="宋体" w:hAnsi="宋体" w:cs="宋体" w:eastAsia="宋体" w:hint="default"/>
                <w:sz w:val="14"/>
                <w:szCs w:val="14"/>
              </w:rPr>
            </w:r>
          </w:p>
        </w:tc>
        <w:tc>
          <w:tcPr>
            <w:tcW w:w="545"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21"/>
              <w:ind w:right="46"/>
              <w:jc w:val="center"/>
              <w:rPr>
                <w:rFonts w:ascii="宋体" w:hAnsi="宋体" w:cs="宋体" w:eastAsia="宋体" w:hint="default"/>
                <w:sz w:val="14"/>
                <w:szCs w:val="14"/>
              </w:rPr>
            </w:pPr>
            <w:r>
              <w:rPr>
                <w:rFonts w:ascii="宋体" w:hAnsi="宋体" w:cs="宋体" w:eastAsia="宋体" w:hint="default"/>
                <w:w w:val="105"/>
                <w:sz w:val="14"/>
                <w:szCs w:val="14"/>
              </w:rPr>
              <w:t>八、18</w:t>
            </w:r>
            <w:r>
              <w:rPr>
                <w:rFonts w:ascii="宋体" w:hAnsi="宋体" w:cs="宋体" w:eastAsia="宋体" w:hint="default"/>
                <w:sz w:val="14"/>
                <w:szCs w:val="14"/>
              </w:rPr>
            </w:r>
          </w:p>
        </w:tc>
        <w:tc>
          <w:tcPr>
            <w:tcW w:w="1745"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21"/>
              <w:ind w:right="89"/>
              <w:jc w:val="right"/>
              <w:rPr>
                <w:rFonts w:ascii="宋体" w:hAnsi="宋体" w:cs="宋体" w:eastAsia="宋体" w:hint="default"/>
                <w:sz w:val="14"/>
                <w:szCs w:val="14"/>
              </w:rPr>
            </w:pPr>
            <w:r>
              <w:rPr>
                <w:rFonts w:ascii="宋体"/>
                <w:spacing w:val="-1"/>
                <w:w w:val="105"/>
                <w:sz w:val="14"/>
              </w:rPr>
              <w:t>161,038,501.45</w:t>
            </w:r>
            <w:r>
              <w:rPr>
                <w:rFonts w:ascii="宋体"/>
                <w:spacing w:val="-1"/>
                <w:sz w:val="14"/>
              </w:rPr>
            </w:r>
          </w:p>
        </w:tc>
        <w:tc>
          <w:tcPr>
            <w:tcW w:w="1745"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21"/>
              <w:ind w:right="91"/>
              <w:jc w:val="right"/>
              <w:rPr>
                <w:rFonts w:ascii="宋体" w:hAnsi="宋体" w:cs="宋体" w:eastAsia="宋体" w:hint="default"/>
                <w:sz w:val="14"/>
                <w:szCs w:val="14"/>
              </w:rPr>
            </w:pPr>
            <w:r>
              <w:rPr>
                <w:rFonts w:ascii="宋体"/>
                <w:spacing w:val="-1"/>
                <w:w w:val="105"/>
                <w:sz w:val="14"/>
              </w:rPr>
              <w:t>199,964,232.31</w:t>
            </w:r>
            <w:r>
              <w:rPr>
                <w:rFonts w:ascii="宋体"/>
                <w:spacing w:val="-1"/>
                <w:sz w:val="14"/>
              </w:rPr>
            </w:r>
          </w:p>
        </w:tc>
      </w:tr>
      <w:tr>
        <w:trPr>
          <w:trHeight w:val="260" w:hRule="exact"/>
        </w:trPr>
        <w:tc>
          <w:tcPr>
            <w:tcW w:w="45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316" w:right="0"/>
              <w:jc w:val="left"/>
              <w:rPr>
                <w:rFonts w:ascii="宋体" w:hAnsi="宋体" w:cs="宋体" w:eastAsia="宋体" w:hint="default"/>
                <w:sz w:val="14"/>
                <w:szCs w:val="14"/>
              </w:rPr>
            </w:pPr>
            <w:r>
              <w:rPr>
                <w:rFonts w:ascii="宋体" w:hAnsi="宋体" w:cs="宋体" w:eastAsia="宋体" w:hint="default"/>
                <w:w w:val="105"/>
                <w:sz w:val="14"/>
                <w:szCs w:val="14"/>
              </w:rPr>
              <w:t>其他非流动负债</w:t>
            </w:r>
            <w:r>
              <w:rPr>
                <w:rFonts w:ascii="宋体" w:hAnsi="宋体" w:cs="宋体" w:eastAsia="宋体" w:hint="default"/>
                <w:sz w:val="14"/>
                <w:szCs w:val="14"/>
              </w:rPr>
            </w:r>
          </w:p>
        </w:tc>
        <w:tc>
          <w:tcPr>
            <w:tcW w:w="545"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1"/>
              <w:ind w:right="46"/>
              <w:jc w:val="center"/>
              <w:rPr>
                <w:rFonts w:ascii="宋体" w:hAnsi="宋体" w:cs="宋体" w:eastAsia="宋体" w:hint="default"/>
                <w:sz w:val="14"/>
                <w:szCs w:val="14"/>
              </w:rPr>
            </w:pPr>
            <w:r>
              <w:rPr>
                <w:rFonts w:ascii="宋体" w:hAnsi="宋体" w:cs="宋体" w:eastAsia="宋体" w:hint="default"/>
                <w:w w:val="105"/>
                <w:sz w:val="14"/>
                <w:szCs w:val="14"/>
              </w:rPr>
              <w:t>八、37</w:t>
            </w:r>
            <w:r>
              <w:rPr>
                <w:rFonts w:ascii="宋体" w:hAnsi="宋体" w:cs="宋体" w:eastAsia="宋体" w:hint="default"/>
                <w:sz w:val="14"/>
                <w:szCs w:val="14"/>
              </w:rPr>
            </w:r>
          </w:p>
        </w:tc>
        <w:tc>
          <w:tcPr>
            <w:tcW w:w="1745"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21"/>
              <w:ind w:right="89"/>
              <w:jc w:val="right"/>
              <w:rPr>
                <w:rFonts w:ascii="宋体" w:hAnsi="宋体" w:cs="宋体" w:eastAsia="宋体" w:hint="default"/>
                <w:sz w:val="14"/>
                <w:szCs w:val="14"/>
              </w:rPr>
            </w:pPr>
            <w:r>
              <w:rPr>
                <w:rFonts w:ascii="宋体"/>
                <w:spacing w:val="-1"/>
                <w:w w:val="105"/>
                <w:sz w:val="14"/>
              </w:rPr>
              <w:t>34,014,222.07</w:t>
            </w:r>
            <w:r>
              <w:rPr>
                <w:rFonts w:ascii="宋体"/>
                <w:spacing w:val="-1"/>
                <w:sz w:val="14"/>
              </w:rPr>
            </w:r>
          </w:p>
        </w:tc>
        <w:tc>
          <w:tcPr>
            <w:tcW w:w="1745"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21"/>
              <w:ind w:right="91"/>
              <w:jc w:val="right"/>
              <w:rPr>
                <w:rFonts w:ascii="宋体" w:hAnsi="宋体" w:cs="宋体" w:eastAsia="宋体" w:hint="default"/>
                <w:sz w:val="14"/>
                <w:szCs w:val="14"/>
              </w:rPr>
            </w:pPr>
            <w:r>
              <w:rPr>
                <w:rFonts w:ascii="宋体"/>
                <w:spacing w:val="-1"/>
                <w:w w:val="105"/>
                <w:sz w:val="14"/>
              </w:rPr>
              <w:t>32,904,365.51</w:t>
            </w:r>
            <w:r>
              <w:rPr>
                <w:rFonts w:ascii="宋体"/>
                <w:spacing w:val="-1"/>
                <w:sz w:val="14"/>
              </w:rPr>
            </w:r>
          </w:p>
        </w:tc>
      </w:tr>
      <w:tr>
        <w:trPr>
          <w:trHeight w:val="259" w:hRule="exact"/>
        </w:trPr>
        <w:tc>
          <w:tcPr>
            <w:tcW w:w="4570"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21"/>
              <w:ind w:left="13" w:right="0"/>
              <w:jc w:val="center"/>
              <w:rPr>
                <w:rFonts w:ascii="宋体" w:hAnsi="宋体" w:cs="宋体" w:eastAsia="宋体" w:hint="default"/>
                <w:sz w:val="14"/>
                <w:szCs w:val="14"/>
              </w:rPr>
            </w:pPr>
            <w:r>
              <w:rPr>
                <w:rFonts w:ascii="宋体" w:hAnsi="宋体" w:cs="宋体" w:eastAsia="宋体" w:hint="default"/>
                <w:b/>
                <w:bCs/>
                <w:w w:val="105"/>
                <w:sz w:val="14"/>
                <w:szCs w:val="14"/>
              </w:rPr>
              <w:t>非流动负债合计</w:t>
            </w:r>
            <w:r>
              <w:rPr>
                <w:rFonts w:ascii="宋体" w:hAnsi="宋体" w:cs="宋体" w:eastAsia="宋体" w:hint="default"/>
                <w:sz w:val="14"/>
                <w:szCs w:val="14"/>
              </w:rPr>
            </w:r>
          </w:p>
        </w:tc>
        <w:tc>
          <w:tcPr>
            <w:tcW w:w="545" w:type="dxa"/>
            <w:tcBorders>
              <w:top w:val="single" w:sz="5" w:space="0" w:color="000000"/>
              <w:left w:val="single" w:sz="5" w:space="0" w:color="000000"/>
              <w:bottom w:val="single" w:sz="6" w:space="0" w:color="000000"/>
              <w:right w:val="single" w:sz="6" w:space="0" w:color="000000"/>
            </w:tcBorders>
          </w:tcPr>
          <w:p>
            <w:pPr/>
          </w:p>
        </w:tc>
        <w:tc>
          <w:tcPr>
            <w:tcW w:w="1745"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21"/>
              <w:ind w:right="89"/>
              <w:jc w:val="right"/>
              <w:rPr>
                <w:rFonts w:ascii="宋体" w:hAnsi="宋体" w:cs="宋体" w:eastAsia="宋体" w:hint="default"/>
                <w:sz w:val="14"/>
                <w:szCs w:val="14"/>
              </w:rPr>
            </w:pPr>
            <w:r>
              <w:rPr>
                <w:rFonts w:ascii="宋体"/>
                <w:spacing w:val="-1"/>
                <w:w w:val="105"/>
                <w:sz w:val="14"/>
              </w:rPr>
              <w:t>976,733,826.32</w:t>
            </w:r>
            <w:r>
              <w:rPr>
                <w:rFonts w:ascii="宋体"/>
                <w:spacing w:val="-1"/>
                <w:sz w:val="14"/>
              </w:rPr>
            </w:r>
          </w:p>
        </w:tc>
        <w:tc>
          <w:tcPr>
            <w:tcW w:w="1745"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21"/>
              <w:ind w:right="91"/>
              <w:jc w:val="right"/>
              <w:rPr>
                <w:rFonts w:ascii="宋体" w:hAnsi="宋体" w:cs="宋体" w:eastAsia="宋体" w:hint="default"/>
                <w:sz w:val="14"/>
                <w:szCs w:val="14"/>
              </w:rPr>
            </w:pPr>
            <w:r>
              <w:rPr>
                <w:rFonts w:ascii="宋体"/>
                <w:spacing w:val="-1"/>
                <w:w w:val="105"/>
                <w:sz w:val="14"/>
              </w:rPr>
              <w:t>521,314,517.02</w:t>
            </w:r>
            <w:r>
              <w:rPr>
                <w:rFonts w:ascii="宋体"/>
                <w:spacing w:val="-1"/>
                <w:sz w:val="14"/>
              </w:rPr>
            </w:r>
          </w:p>
        </w:tc>
      </w:tr>
      <w:tr>
        <w:trPr>
          <w:trHeight w:val="260" w:hRule="exact"/>
        </w:trPr>
        <w:tc>
          <w:tcPr>
            <w:tcW w:w="4570"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21"/>
              <w:ind w:left="12" w:right="0"/>
              <w:jc w:val="center"/>
              <w:rPr>
                <w:rFonts w:ascii="宋体" w:hAnsi="宋体" w:cs="宋体" w:eastAsia="宋体" w:hint="default"/>
                <w:sz w:val="14"/>
                <w:szCs w:val="14"/>
              </w:rPr>
            </w:pPr>
            <w:r>
              <w:rPr>
                <w:rFonts w:ascii="宋体" w:hAnsi="宋体" w:cs="宋体" w:eastAsia="宋体" w:hint="default"/>
                <w:b/>
                <w:bCs/>
                <w:w w:val="105"/>
                <w:sz w:val="14"/>
                <w:szCs w:val="14"/>
              </w:rPr>
              <w:t>负 债 合</w:t>
            </w:r>
            <w:r>
              <w:rPr>
                <w:rFonts w:ascii="宋体" w:hAnsi="宋体" w:cs="宋体" w:eastAsia="宋体" w:hint="default"/>
                <w:b/>
                <w:bCs/>
                <w:spacing w:val="11"/>
                <w:w w:val="105"/>
                <w:sz w:val="14"/>
                <w:szCs w:val="14"/>
              </w:rPr>
              <w:t> </w:t>
            </w:r>
            <w:r>
              <w:rPr>
                <w:rFonts w:ascii="宋体" w:hAnsi="宋体" w:cs="宋体" w:eastAsia="宋体" w:hint="default"/>
                <w:b/>
                <w:bCs/>
                <w:w w:val="105"/>
                <w:sz w:val="14"/>
                <w:szCs w:val="14"/>
              </w:rPr>
              <w:t>计</w:t>
            </w:r>
            <w:r>
              <w:rPr>
                <w:rFonts w:ascii="宋体" w:hAnsi="宋体" w:cs="宋体" w:eastAsia="宋体" w:hint="default"/>
                <w:sz w:val="14"/>
                <w:szCs w:val="14"/>
              </w:rPr>
            </w:r>
          </w:p>
        </w:tc>
        <w:tc>
          <w:tcPr>
            <w:tcW w:w="545" w:type="dxa"/>
            <w:tcBorders>
              <w:top w:val="single" w:sz="6" w:space="0" w:color="000000"/>
              <w:left w:val="single" w:sz="5" w:space="0" w:color="000000"/>
              <w:bottom w:val="single" w:sz="5" w:space="0" w:color="000000"/>
              <w:right w:val="single" w:sz="6" w:space="0" w:color="000000"/>
            </w:tcBorders>
          </w:tcPr>
          <w:p>
            <w:pPr/>
          </w:p>
        </w:tc>
        <w:tc>
          <w:tcPr>
            <w:tcW w:w="1745"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21"/>
              <w:ind w:right="89"/>
              <w:jc w:val="right"/>
              <w:rPr>
                <w:rFonts w:ascii="宋体" w:hAnsi="宋体" w:cs="宋体" w:eastAsia="宋体" w:hint="default"/>
                <w:sz w:val="14"/>
                <w:szCs w:val="14"/>
              </w:rPr>
            </w:pPr>
            <w:r>
              <w:rPr>
                <w:rFonts w:ascii="宋体"/>
                <w:spacing w:val="-1"/>
                <w:w w:val="105"/>
                <w:sz w:val="14"/>
              </w:rPr>
              <w:t>22,577,757,268.05</w:t>
            </w:r>
            <w:r>
              <w:rPr>
                <w:rFonts w:ascii="宋体"/>
                <w:spacing w:val="-1"/>
                <w:sz w:val="14"/>
              </w:rPr>
            </w:r>
          </w:p>
        </w:tc>
        <w:tc>
          <w:tcPr>
            <w:tcW w:w="1745"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21"/>
              <w:ind w:right="91"/>
              <w:jc w:val="right"/>
              <w:rPr>
                <w:rFonts w:ascii="宋体" w:hAnsi="宋体" w:cs="宋体" w:eastAsia="宋体" w:hint="default"/>
                <w:sz w:val="14"/>
                <w:szCs w:val="14"/>
              </w:rPr>
            </w:pPr>
            <w:r>
              <w:rPr>
                <w:rFonts w:ascii="宋体"/>
                <w:spacing w:val="-1"/>
                <w:w w:val="105"/>
                <w:sz w:val="14"/>
              </w:rPr>
              <w:t>22,502,280,362.12</w:t>
            </w:r>
            <w:r>
              <w:rPr>
                <w:rFonts w:ascii="宋体"/>
                <w:spacing w:val="-1"/>
                <w:sz w:val="14"/>
              </w:rPr>
            </w:r>
          </w:p>
        </w:tc>
      </w:tr>
      <w:tr>
        <w:trPr>
          <w:trHeight w:val="259" w:hRule="exact"/>
        </w:trPr>
        <w:tc>
          <w:tcPr>
            <w:tcW w:w="4570"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20"/>
              <w:ind w:left="19" w:right="0"/>
              <w:jc w:val="left"/>
              <w:rPr>
                <w:rFonts w:ascii="宋体" w:hAnsi="宋体" w:cs="宋体" w:eastAsia="宋体" w:hint="default"/>
                <w:sz w:val="14"/>
                <w:szCs w:val="14"/>
              </w:rPr>
            </w:pPr>
            <w:r>
              <w:rPr>
                <w:rFonts w:ascii="宋体" w:hAnsi="宋体" w:cs="宋体" w:eastAsia="宋体" w:hint="default"/>
                <w:b/>
                <w:bCs/>
                <w:w w:val="105"/>
                <w:sz w:val="14"/>
                <w:szCs w:val="14"/>
              </w:rPr>
              <w:t>股东权益：</w:t>
            </w:r>
            <w:r>
              <w:rPr>
                <w:rFonts w:ascii="宋体" w:hAnsi="宋体" w:cs="宋体" w:eastAsia="宋体" w:hint="default"/>
                <w:sz w:val="14"/>
                <w:szCs w:val="14"/>
              </w:rPr>
            </w:r>
          </w:p>
        </w:tc>
        <w:tc>
          <w:tcPr>
            <w:tcW w:w="545" w:type="dxa"/>
            <w:tcBorders>
              <w:top w:val="single" w:sz="5" w:space="0" w:color="000000"/>
              <w:left w:val="single" w:sz="5" w:space="0" w:color="000000"/>
              <w:bottom w:val="single" w:sz="6" w:space="0" w:color="000000"/>
              <w:right w:val="single" w:sz="6" w:space="0" w:color="000000"/>
            </w:tcBorders>
          </w:tcPr>
          <w:p>
            <w:pPr/>
          </w:p>
        </w:tc>
        <w:tc>
          <w:tcPr>
            <w:tcW w:w="1745" w:type="dxa"/>
            <w:tcBorders>
              <w:top w:val="single" w:sz="5" w:space="0" w:color="000000"/>
              <w:left w:val="single" w:sz="6" w:space="0" w:color="000000"/>
              <w:bottom w:val="single" w:sz="6" w:space="0" w:color="000000"/>
              <w:right w:val="single" w:sz="6" w:space="0" w:color="000000"/>
            </w:tcBorders>
          </w:tcPr>
          <w:p>
            <w:pPr/>
          </w:p>
        </w:tc>
        <w:tc>
          <w:tcPr>
            <w:tcW w:w="1745" w:type="dxa"/>
            <w:tcBorders>
              <w:top w:val="single" w:sz="5" w:space="0" w:color="000000"/>
              <w:left w:val="single" w:sz="6" w:space="0" w:color="000000"/>
              <w:bottom w:val="single" w:sz="6" w:space="0" w:color="000000"/>
              <w:right w:val="single" w:sz="5" w:space="0" w:color="000000"/>
            </w:tcBorders>
          </w:tcPr>
          <w:p>
            <w:pPr/>
          </w:p>
        </w:tc>
      </w:tr>
      <w:tr>
        <w:trPr>
          <w:trHeight w:val="260" w:hRule="exact"/>
        </w:trPr>
        <w:tc>
          <w:tcPr>
            <w:tcW w:w="4570"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21"/>
              <w:ind w:left="316" w:right="0"/>
              <w:jc w:val="left"/>
              <w:rPr>
                <w:rFonts w:ascii="宋体" w:hAnsi="宋体" w:cs="宋体" w:eastAsia="宋体" w:hint="default"/>
                <w:sz w:val="14"/>
                <w:szCs w:val="14"/>
              </w:rPr>
            </w:pPr>
            <w:r>
              <w:rPr>
                <w:rFonts w:ascii="宋体" w:hAnsi="宋体" w:cs="宋体" w:eastAsia="宋体" w:hint="default"/>
                <w:w w:val="105"/>
                <w:sz w:val="14"/>
                <w:szCs w:val="14"/>
              </w:rPr>
              <w:t>股本</w:t>
            </w:r>
            <w:r>
              <w:rPr>
                <w:rFonts w:ascii="宋体" w:hAnsi="宋体" w:cs="宋体" w:eastAsia="宋体" w:hint="default"/>
                <w:sz w:val="14"/>
                <w:szCs w:val="14"/>
              </w:rPr>
            </w:r>
          </w:p>
        </w:tc>
        <w:tc>
          <w:tcPr>
            <w:tcW w:w="545"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21"/>
              <w:ind w:right="45"/>
              <w:jc w:val="center"/>
              <w:rPr>
                <w:rFonts w:ascii="宋体" w:hAnsi="宋体" w:cs="宋体" w:eastAsia="宋体" w:hint="default"/>
                <w:sz w:val="14"/>
                <w:szCs w:val="14"/>
              </w:rPr>
            </w:pPr>
            <w:r>
              <w:rPr>
                <w:rFonts w:ascii="宋体" w:hAnsi="宋体" w:cs="宋体" w:eastAsia="宋体" w:hint="default"/>
                <w:w w:val="105"/>
                <w:sz w:val="14"/>
                <w:szCs w:val="14"/>
              </w:rPr>
              <w:t>八、38</w:t>
            </w:r>
            <w:r>
              <w:rPr>
                <w:rFonts w:ascii="宋体" w:hAnsi="宋体" w:cs="宋体" w:eastAsia="宋体" w:hint="default"/>
                <w:sz w:val="14"/>
                <w:szCs w:val="14"/>
              </w:rPr>
            </w:r>
          </w:p>
        </w:tc>
        <w:tc>
          <w:tcPr>
            <w:tcW w:w="1745"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21"/>
              <w:ind w:right="89"/>
              <w:jc w:val="right"/>
              <w:rPr>
                <w:rFonts w:ascii="宋体" w:hAnsi="宋体" w:cs="宋体" w:eastAsia="宋体" w:hint="default"/>
                <w:sz w:val="14"/>
                <w:szCs w:val="14"/>
              </w:rPr>
            </w:pPr>
            <w:r>
              <w:rPr>
                <w:rFonts w:ascii="宋体"/>
                <w:spacing w:val="-1"/>
                <w:w w:val="105"/>
                <w:sz w:val="14"/>
              </w:rPr>
              <w:t>1,323,593,886.00</w:t>
            </w:r>
            <w:r>
              <w:rPr>
                <w:rFonts w:ascii="宋体"/>
                <w:spacing w:val="-1"/>
                <w:sz w:val="14"/>
              </w:rPr>
            </w:r>
          </w:p>
        </w:tc>
        <w:tc>
          <w:tcPr>
            <w:tcW w:w="1745"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21"/>
              <w:ind w:right="91"/>
              <w:jc w:val="right"/>
              <w:rPr>
                <w:rFonts w:ascii="宋体" w:hAnsi="宋体" w:cs="宋体" w:eastAsia="宋体" w:hint="default"/>
                <w:sz w:val="14"/>
                <w:szCs w:val="14"/>
              </w:rPr>
            </w:pPr>
            <w:r>
              <w:rPr>
                <w:rFonts w:ascii="宋体"/>
                <w:spacing w:val="-1"/>
                <w:w w:val="105"/>
                <w:sz w:val="14"/>
              </w:rPr>
              <w:t>1,323,593,886.00</w:t>
            </w:r>
            <w:r>
              <w:rPr>
                <w:rFonts w:ascii="宋体"/>
                <w:spacing w:val="-1"/>
                <w:sz w:val="14"/>
              </w:rPr>
            </w:r>
          </w:p>
        </w:tc>
      </w:tr>
      <w:tr>
        <w:trPr>
          <w:trHeight w:val="260" w:hRule="exact"/>
        </w:trPr>
        <w:tc>
          <w:tcPr>
            <w:tcW w:w="45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316" w:right="0"/>
              <w:jc w:val="left"/>
              <w:rPr>
                <w:rFonts w:ascii="宋体" w:hAnsi="宋体" w:cs="宋体" w:eastAsia="宋体" w:hint="default"/>
                <w:sz w:val="14"/>
                <w:szCs w:val="14"/>
              </w:rPr>
            </w:pPr>
            <w:r>
              <w:rPr>
                <w:rFonts w:ascii="宋体" w:hAnsi="宋体" w:cs="宋体" w:eastAsia="宋体" w:hint="default"/>
                <w:w w:val="105"/>
                <w:sz w:val="14"/>
                <w:szCs w:val="14"/>
              </w:rPr>
              <w:t>资本公积</w:t>
            </w:r>
            <w:r>
              <w:rPr>
                <w:rFonts w:ascii="宋体" w:hAnsi="宋体" w:cs="宋体" w:eastAsia="宋体" w:hint="default"/>
                <w:sz w:val="14"/>
                <w:szCs w:val="14"/>
              </w:rPr>
            </w:r>
          </w:p>
        </w:tc>
        <w:tc>
          <w:tcPr>
            <w:tcW w:w="545"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1"/>
              <w:ind w:right="46"/>
              <w:jc w:val="center"/>
              <w:rPr>
                <w:rFonts w:ascii="宋体" w:hAnsi="宋体" w:cs="宋体" w:eastAsia="宋体" w:hint="default"/>
                <w:sz w:val="14"/>
                <w:szCs w:val="14"/>
              </w:rPr>
            </w:pPr>
            <w:r>
              <w:rPr>
                <w:rFonts w:ascii="宋体" w:hAnsi="宋体" w:cs="宋体" w:eastAsia="宋体" w:hint="default"/>
                <w:w w:val="105"/>
                <w:sz w:val="14"/>
                <w:szCs w:val="14"/>
              </w:rPr>
              <w:t>八、39</w:t>
            </w:r>
            <w:r>
              <w:rPr>
                <w:rFonts w:ascii="宋体" w:hAnsi="宋体" w:cs="宋体" w:eastAsia="宋体" w:hint="default"/>
                <w:sz w:val="14"/>
                <w:szCs w:val="14"/>
              </w:rPr>
            </w:r>
          </w:p>
        </w:tc>
        <w:tc>
          <w:tcPr>
            <w:tcW w:w="1745"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21"/>
              <w:ind w:right="89"/>
              <w:jc w:val="right"/>
              <w:rPr>
                <w:rFonts w:ascii="宋体" w:hAnsi="宋体" w:cs="宋体" w:eastAsia="宋体" w:hint="default"/>
                <w:sz w:val="14"/>
                <w:szCs w:val="14"/>
              </w:rPr>
            </w:pPr>
            <w:r>
              <w:rPr>
                <w:rFonts w:ascii="宋体"/>
                <w:spacing w:val="-1"/>
                <w:w w:val="105"/>
                <w:sz w:val="14"/>
              </w:rPr>
              <w:t>817,101,619.13</w:t>
            </w:r>
            <w:r>
              <w:rPr>
                <w:rFonts w:ascii="宋体"/>
                <w:spacing w:val="-1"/>
                <w:sz w:val="14"/>
              </w:rPr>
            </w:r>
          </w:p>
        </w:tc>
        <w:tc>
          <w:tcPr>
            <w:tcW w:w="1745"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21"/>
              <w:ind w:right="91"/>
              <w:jc w:val="right"/>
              <w:rPr>
                <w:rFonts w:ascii="宋体" w:hAnsi="宋体" w:cs="宋体" w:eastAsia="宋体" w:hint="default"/>
                <w:sz w:val="14"/>
                <w:szCs w:val="14"/>
              </w:rPr>
            </w:pPr>
            <w:r>
              <w:rPr>
                <w:rFonts w:ascii="宋体"/>
                <w:spacing w:val="-1"/>
                <w:w w:val="105"/>
                <w:sz w:val="14"/>
              </w:rPr>
              <w:t>996,211,040.86</w:t>
            </w:r>
            <w:r>
              <w:rPr>
                <w:rFonts w:ascii="宋体"/>
                <w:spacing w:val="-1"/>
                <w:sz w:val="14"/>
              </w:rPr>
            </w:r>
          </w:p>
        </w:tc>
      </w:tr>
      <w:tr>
        <w:trPr>
          <w:trHeight w:val="259" w:hRule="exact"/>
        </w:trPr>
        <w:tc>
          <w:tcPr>
            <w:tcW w:w="4570"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21"/>
              <w:ind w:left="316" w:right="0"/>
              <w:jc w:val="left"/>
              <w:rPr>
                <w:rFonts w:ascii="宋体" w:hAnsi="宋体" w:cs="宋体" w:eastAsia="宋体" w:hint="default"/>
                <w:sz w:val="14"/>
                <w:szCs w:val="14"/>
              </w:rPr>
            </w:pPr>
            <w:r>
              <w:rPr>
                <w:rFonts w:ascii="宋体" w:hAnsi="宋体" w:cs="宋体" w:eastAsia="宋体" w:hint="default"/>
                <w:w w:val="105"/>
                <w:sz w:val="14"/>
                <w:szCs w:val="14"/>
              </w:rPr>
              <w:t>减：库存股</w:t>
            </w:r>
            <w:r>
              <w:rPr>
                <w:rFonts w:ascii="宋体" w:hAnsi="宋体" w:cs="宋体" w:eastAsia="宋体" w:hint="default"/>
                <w:sz w:val="14"/>
                <w:szCs w:val="14"/>
              </w:rPr>
            </w:r>
          </w:p>
        </w:tc>
        <w:tc>
          <w:tcPr>
            <w:tcW w:w="545" w:type="dxa"/>
            <w:tcBorders>
              <w:top w:val="single" w:sz="5" w:space="0" w:color="000000"/>
              <w:left w:val="single" w:sz="5" w:space="0" w:color="000000"/>
              <w:bottom w:val="single" w:sz="6" w:space="0" w:color="000000"/>
              <w:right w:val="single" w:sz="6" w:space="0" w:color="000000"/>
            </w:tcBorders>
          </w:tcPr>
          <w:p>
            <w:pPr/>
          </w:p>
        </w:tc>
        <w:tc>
          <w:tcPr>
            <w:tcW w:w="1745" w:type="dxa"/>
            <w:tcBorders>
              <w:top w:val="single" w:sz="5" w:space="0" w:color="000000"/>
              <w:left w:val="single" w:sz="6" w:space="0" w:color="000000"/>
              <w:bottom w:val="single" w:sz="6" w:space="0" w:color="000000"/>
              <w:right w:val="single" w:sz="6" w:space="0" w:color="000000"/>
            </w:tcBorders>
          </w:tcPr>
          <w:p>
            <w:pPr/>
          </w:p>
        </w:tc>
        <w:tc>
          <w:tcPr>
            <w:tcW w:w="1745" w:type="dxa"/>
            <w:tcBorders>
              <w:top w:val="single" w:sz="5" w:space="0" w:color="000000"/>
              <w:left w:val="single" w:sz="6" w:space="0" w:color="000000"/>
              <w:bottom w:val="single" w:sz="6" w:space="0" w:color="000000"/>
              <w:right w:val="single" w:sz="5" w:space="0" w:color="000000"/>
            </w:tcBorders>
          </w:tcPr>
          <w:p>
            <w:pPr/>
          </w:p>
        </w:tc>
      </w:tr>
      <w:tr>
        <w:trPr>
          <w:trHeight w:val="260" w:hRule="exact"/>
        </w:trPr>
        <w:tc>
          <w:tcPr>
            <w:tcW w:w="4570"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21"/>
              <w:ind w:left="316" w:right="0"/>
              <w:jc w:val="left"/>
              <w:rPr>
                <w:rFonts w:ascii="宋体" w:hAnsi="宋体" w:cs="宋体" w:eastAsia="宋体" w:hint="default"/>
                <w:sz w:val="14"/>
                <w:szCs w:val="14"/>
              </w:rPr>
            </w:pPr>
            <w:r>
              <w:rPr>
                <w:rFonts w:ascii="宋体" w:hAnsi="宋体" w:cs="宋体" w:eastAsia="宋体" w:hint="default"/>
                <w:w w:val="105"/>
                <w:sz w:val="14"/>
                <w:szCs w:val="14"/>
              </w:rPr>
              <w:t>专项储备</w:t>
            </w:r>
            <w:r>
              <w:rPr>
                <w:rFonts w:ascii="宋体" w:hAnsi="宋体" w:cs="宋体" w:eastAsia="宋体" w:hint="default"/>
                <w:sz w:val="14"/>
                <w:szCs w:val="14"/>
              </w:rPr>
            </w:r>
          </w:p>
        </w:tc>
        <w:tc>
          <w:tcPr>
            <w:tcW w:w="545" w:type="dxa"/>
            <w:tcBorders>
              <w:top w:val="single" w:sz="6" w:space="0" w:color="000000"/>
              <w:left w:val="single" w:sz="5" w:space="0" w:color="000000"/>
              <w:bottom w:val="single" w:sz="5" w:space="0" w:color="000000"/>
              <w:right w:val="single" w:sz="6" w:space="0" w:color="000000"/>
            </w:tcBorders>
          </w:tcPr>
          <w:p>
            <w:pPr/>
          </w:p>
        </w:tc>
        <w:tc>
          <w:tcPr>
            <w:tcW w:w="1745" w:type="dxa"/>
            <w:tcBorders>
              <w:top w:val="single" w:sz="6" w:space="0" w:color="000000"/>
              <w:left w:val="single" w:sz="6" w:space="0" w:color="000000"/>
              <w:bottom w:val="single" w:sz="5" w:space="0" w:color="000000"/>
              <w:right w:val="single" w:sz="6" w:space="0" w:color="000000"/>
            </w:tcBorders>
          </w:tcPr>
          <w:p>
            <w:pPr/>
          </w:p>
        </w:tc>
        <w:tc>
          <w:tcPr>
            <w:tcW w:w="1745" w:type="dxa"/>
            <w:tcBorders>
              <w:top w:val="single" w:sz="6" w:space="0" w:color="000000"/>
              <w:left w:val="single" w:sz="6" w:space="0" w:color="000000"/>
              <w:bottom w:val="single" w:sz="5" w:space="0" w:color="000000"/>
              <w:right w:val="single" w:sz="5" w:space="0" w:color="000000"/>
            </w:tcBorders>
          </w:tcPr>
          <w:p>
            <w:pPr/>
          </w:p>
        </w:tc>
      </w:tr>
      <w:tr>
        <w:trPr>
          <w:trHeight w:val="259" w:hRule="exact"/>
        </w:trPr>
        <w:tc>
          <w:tcPr>
            <w:tcW w:w="4570"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21"/>
              <w:ind w:left="316" w:right="0"/>
              <w:jc w:val="left"/>
              <w:rPr>
                <w:rFonts w:ascii="宋体" w:hAnsi="宋体" w:cs="宋体" w:eastAsia="宋体" w:hint="default"/>
                <w:sz w:val="14"/>
                <w:szCs w:val="14"/>
              </w:rPr>
            </w:pPr>
            <w:r>
              <w:rPr>
                <w:rFonts w:ascii="宋体" w:hAnsi="宋体" w:cs="宋体" w:eastAsia="宋体" w:hint="default"/>
                <w:w w:val="105"/>
                <w:sz w:val="14"/>
                <w:szCs w:val="14"/>
              </w:rPr>
              <w:t>盈余公积</w:t>
            </w:r>
            <w:r>
              <w:rPr>
                <w:rFonts w:ascii="宋体" w:hAnsi="宋体" w:cs="宋体" w:eastAsia="宋体" w:hint="default"/>
                <w:sz w:val="14"/>
                <w:szCs w:val="14"/>
              </w:rPr>
            </w:r>
          </w:p>
        </w:tc>
        <w:tc>
          <w:tcPr>
            <w:tcW w:w="545"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21"/>
              <w:ind w:right="46"/>
              <w:jc w:val="center"/>
              <w:rPr>
                <w:rFonts w:ascii="宋体" w:hAnsi="宋体" w:cs="宋体" w:eastAsia="宋体" w:hint="default"/>
                <w:sz w:val="14"/>
                <w:szCs w:val="14"/>
              </w:rPr>
            </w:pPr>
            <w:r>
              <w:rPr>
                <w:rFonts w:ascii="宋体" w:hAnsi="宋体" w:cs="宋体" w:eastAsia="宋体" w:hint="default"/>
                <w:w w:val="105"/>
                <w:sz w:val="14"/>
                <w:szCs w:val="14"/>
              </w:rPr>
              <w:t>八、40</w:t>
            </w:r>
            <w:r>
              <w:rPr>
                <w:rFonts w:ascii="宋体" w:hAnsi="宋体" w:cs="宋体" w:eastAsia="宋体" w:hint="default"/>
                <w:sz w:val="14"/>
                <w:szCs w:val="14"/>
              </w:rPr>
            </w:r>
          </w:p>
        </w:tc>
        <w:tc>
          <w:tcPr>
            <w:tcW w:w="1745"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21"/>
              <w:ind w:right="89"/>
              <w:jc w:val="right"/>
              <w:rPr>
                <w:rFonts w:ascii="宋体" w:hAnsi="宋体" w:cs="宋体" w:eastAsia="宋体" w:hint="default"/>
                <w:sz w:val="14"/>
                <w:szCs w:val="14"/>
              </w:rPr>
            </w:pPr>
            <w:r>
              <w:rPr>
                <w:rFonts w:ascii="宋体"/>
                <w:spacing w:val="-1"/>
                <w:w w:val="105"/>
                <w:sz w:val="14"/>
              </w:rPr>
              <w:t>337,908,559.15</w:t>
            </w:r>
            <w:r>
              <w:rPr>
                <w:rFonts w:ascii="宋体"/>
                <w:spacing w:val="-1"/>
                <w:sz w:val="14"/>
              </w:rPr>
            </w:r>
          </w:p>
        </w:tc>
        <w:tc>
          <w:tcPr>
            <w:tcW w:w="1745"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21"/>
              <w:ind w:right="91"/>
              <w:jc w:val="right"/>
              <w:rPr>
                <w:rFonts w:ascii="宋体" w:hAnsi="宋体" w:cs="宋体" w:eastAsia="宋体" w:hint="default"/>
                <w:sz w:val="14"/>
                <w:szCs w:val="14"/>
              </w:rPr>
            </w:pPr>
            <w:r>
              <w:rPr>
                <w:rFonts w:ascii="宋体"/>
                <w:spacing w:val="-1"/>
                <w:w w:val="105"/>
                <w:sz w:val="14"/>
              </w:rPr>
              <w:t>337,597,617.95</w:t>
            </w:r>
            <w:r>
              <w:rPr>
                <w:rFonts w:ascii="宋体"/>
                <w:spacing w:val="-1"/>
                <w:sz w:val="14"/>
              </w:rPr>
            </w:r>
          </w:p>
        </w:tc>
      </w:tr>
      <w:tr>
        <w:trPr>
          <w:trHeight w:val="260" w:hRule="exact"/>
        </w:trPr>
        <w:tc>
          <w:tcPr>
            <w:tcW w:w="4570"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21"/>
              <w:ind w:left="316" w:right="0"/>
              <w:jc w:val="left"/>
              <w:rPr>
                <w:rFonts w:ascii="宋体" w:hAnsi="宋体" w:cs="宋体" w:eastAsia="宋体" w:hint="default"/>
                <w:sz w:val="14"/>
                <w:szCs w:val="14"/>
              </w:rPr>
            </w:pPr>
            <w:r>
              <w:rPr>
                <w:rFonts w:ascii="宋体" w:hAnsi="宋体" w:cs="宋体" w:eastAsia="宋体" w:hint="default"/>
                <w:w w:val="105"/>
                <w:sz w:val="14"/>
                <w:szCs w:val="14"/>
              </w:rPr>
              <w:t>一般风险准备</w:t>
            </w:r>
            <w:r>
              <w:rPr>
                <w:rFonts w:ascii="宋体" w:hAnsi="宋体" w:cs="宋体" w:eastAsia="宋体" w:hint="default"/>
                <w:sz w:val="14"/>
                <w:szCs w:val="14"/>
              </w:rPr>
            </w:r>
          </w:p>
        </w:tc>
        <w:tc>
          <w:tcPr>
            <w:tcW w:w="545" w:type="dxa"/>
            <w:tcBorders>
              <w:top w:val="single" w:sz="6" w:space="0" w:color="000000"/>
              <w:left w:val="single" w:sz="5" w:space="0" w:color="000000"/>
              <w:bottom w:val="single" w:sz="5" w:space="0" w:color="000000"/>
              <w:right w:val="single" w:sz="6" w:space="0" w:color="000000"/>
            </w:tcBorders>
          </w:tcPr>
          <w:p>
            <w:pPr/>
          </w:p>
        </w:tc>
        <w:tc>
          <w:tcPr>
            <w:tcW w:w="1745" w:type="dxa"/>
            <w:tcBorders>
              <w:top w:val="single" w:sz="6" w:space="0" w:color="000000"/>
              <w:left w:val="single" w:sz="6" w:space="0" w:color="000000"/>
              <w:bottom w:val="single" w:sz="5" w:space="0" w:color="000000"/>
              <w:right w:val="single" w:sz="6" w:space="0" w:color="000000"/>
            </w:tcBorders>
          </w:tcPr>
          <w:p>
            <w:pPr/>
          </w:p>
        </w:tc>
        <w:tc>
          <w:tcPr>
            <w:tcW w:w="1745" w:type="dxa"/>
            <w:tcBorders>
              <w:top w:val="single" w:sz="6" w:space="0" w:color="000000"/>
              <w:left w:val="single" w:sz="6" w:space="0" w:color="000000"/>
              <w:bottom w:val="single" w:sz="5" w:space="0" w:color="000000"/>
              <w:right w:val="single" w:sz="5" w:space="0" w:color="000000"/>
            </w:tcBorders>
          </w:tcPr>
          <w:p>
            <w:pPr/>
          </w:p>
        </w:tc>
      </w:tr>
      <w:tr>
        <w:trPr>
          <w:trHeight w:val="259" w:hRule="exact"/>
        </w:trPr>
        <w:tc>
          <w:tcPr>
            <w:tcW w:w="4570"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20"/>
              <w:ind w:left="316" w:right="0"/>
              <w:jc w:val="left"/>
              <w:rPr>
                <w:rFonts w:ascii="宋体" w:hAnsi="宋体" w:cs="宋体" w:eastAsia="宋体" w:hint="default"/>
                <w:sz w:val="14"/>
                <w:szCs w:val="14"/>
              </w:rPr>
            </w:pPr>
            <w:r>
              <w:rPr>
                <w:rFonts w:ascii="宋体" w:hAnsi="宋体" w:cs="宋体" w:eastAsia="宋体" w:hint="default"/>
                <w:w w:val="105"/>
                <w:sz w:val="14"/>
                <w:szCs w:val="14"/>
              </w:rPr>
              <w:t>未分配利润</w:t>
            </w:r>
            <w:r>
              <w:rPr>
                <w:rFonts w:ascii="宋体" w:hAnsi="宋体" w:cs="宋体" w:eastAsia="宋体" w:hint="default"/>
                <w:sz w:val="14"/>
                <w:szCs w:val="14"/>
              </w:rPr>
            </w:r>
          </w:p>
        </w:tc>
        <w:tc>
          <w:tcPr>
            <w:tcW w:w="545"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20"/>
              <w:ind w:right="46"/>
              <w:jc w:val="center"/>
              <w:rPr>
                <w:rFonts w:ascii="宋体" w:hAnsi="宋体" w:cs="宋体" w:eastAsia="宋体" w:hint="default"/>
                <w:sz w:val="14"/>
                <w:szCs w:val="14"/>
              </w:rPr>
            </w:pPr>
            <w:r>
              <w:rPr>
                <w:rFonts w:ascii="宋体" w:hAnsi="宋体" w:cs="宋体" w:eastAsia="宋体" w:hint="default"/>
                <w:w w:val="105"/>
                <w:sz w:val="14"/>
                <w:szCs w:val="14"/>
              </w:rPr>
              <w:t>八、41</w:t>
            </w:r>
            <w:r>
              <w:rPr>
                <w:rFonts w:ascii="宋体" w:hAnsi="宋体" w:cs="宋体" w:eastAsia="宋体" w:hint="default"/>
                <w:sz w:val="14"/>
                <w:szCs w:val="14"/>
              </w:rPr>
            </w:r>
          </w:p>
        </w:tc>
        <w:tc>
          <w:tcPr>
            <w:tcW w:w="1745"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20"/>
              <w:ind w:right="89"/>
              <w:jc w:val="right"/>
              <w:rPr>
                <w:rFonts w:ascii="宋体" w:hAnsi="宋体" w:cs="宋体" w:eastAsia="宋体" w:hint="default"/>
                <w:sz w:val="14"/>
                <w:szCs w:val="14"/>
              </w:rPr>
            </w:pPr>
            <w:r>
              <w:rPr>
                <w:rFonts w:ascii="宋体"/>
                <w:spacing w:val="-1"/>
                <w:w w:val="105"/>
                <w:sz w:val="14"/>
              </w:rPr>
              <w:t>884,848,761.55</w:t>
            </w:r>
            <w:r>
              <w:rPr>
                <w:rFonts w:ascii="宋体"/>
                <w:spacing w:val="-1"/>
                <w:sz w:val="14"/>
              </w:rPr>
            </w:r>
          </w:p>
        </w:tc>
        <w:tc>
          <w:tcPr>
            <w:tcW w:w="1745"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20"/>
              <w:ind w:right="91"/>
              <w:jc w:val="right"/>
              <w:rPr>
                <w:rFonts w:ascii="宋体" w:hAnsi="宋体" w:cs="宋体" w:eastAsia="宋体" w:hint="default"/>
                <w:sz w:val="14"/>
                <w:szCs w:val="14"/>
              </w:rPr>
            </w:pPr>
            <w:r>
              <w:rPr>
                <w:rFonts w:ascii="宋体"/>
                <w:spacing w:val="-1"/>
                <w:w w:val="105"/>
                <w:sz w:val="14"/>
              </w:rPr>
              <w:t>850,089,371.86</w:t>
            </w:r>
            <w:r>
              <w:rPr>
                <w:rFonts w:ascii="宋体"/>
                <w:spacing w:val="-1"/>
                <w:sz w:val="14"/>
              </w:rPr>
            </w:r>
          </w:p>
        </w:tc>
      </w:tr>
      <w:tr>
        <w:trPr>
          <w:trHeight w:val="259" w:hRule="exact"/>
        </w:trPr>
        <w:tc>
          <w:tcPr>
            <w:tcW w:w="4570"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21"/>
              <w:ind w:left="316" w:right="0"/>
              <w:jc w:val="left"/>
              <w:rPr>
                <w:rFonts w:ascii="宋体" w:hAnsi="宋体" w:cs="宋体" w:eastAsia="宋体" w:hint="default"/>
                <w:sz w:val="14"/>
                <w:szCs w:val="14"/>
              </w:rPr>
            </w:pPr>
            <w:r>
              <w:rPr>
                <w:rFonts w:ascii="宋体" w:hAnsi="宋体" w:cs="宋体" w:eastAsia="宋体" w:hint="default"/>
                <w:w w:val="105"/>
                <w:sz w:val="14"/>
                <w:szCs w:val="14"/>
              </w:rPr>
              <w:t>外币报表折算差额</w:t>
            </w:r>
            <w:r>
              <w:rPr>
                <w:rFonts w:ascii="宋体" w:hAnsi="宋体" w:cs="宋体" w:eastAsia="宋体" w:hint="default"/>
                <w:sz w:val="14"/>
                <w:szCs w:val="14"/>
              </w:rPr>
            </w:r>
          </w:p>
        </w:tc>
        <w:tc>
          <w:tcPr>
            <w:tcW w:w="545" w:type="dxa"/>
            <w:tcBorders>
              <w:top w:val="single" w:sz="6" w:space="0" w:color="000000"/>
              <w:left w:val="single" w:sz="5" w:space="0" w:color="000000"/>
              <w:bottom w:val="single" w:sz="6" w:space="0" w:color="000000"/>
              <w:right w:val="single" w:sz="6" w:space="0" w:color="000000"/>
            </w:tcBorders>
          </w:tcPr>
          <w:p>
            <w:pP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89"/>
              <w:jc w:val="right"/>
              <w:rPr>
                <w:rFonts w:ascii="宋体" w:hAnsi="宋体" w:cs="宋体" w:eastAsia="宋体" w:hint="default"/>
                <w:sz w:val="14"/>
                <w:szCs w:val="14"/>
              </w:rPr>
            </w:pPr>
            <w:r>
              <w:rPr>
                <w:rFonts w:ascii="宋体"/>
                <w:spacing w:val="-1"/>
                <w:w w:val="105"/>
                <w:sz w:val="14"/>
              </w:rPr>
              <w:t>-214,333,186.69</w:t>
            </w:r>
            <w:r>
              <w:rPr>
                <w:rFonts w:ascii="宋体"/>
                <w:spacing w:val="-1"/>
                <w:sz w:val="14"/>
              </w:rPr>
            </w:r>
          </w:p>
        </w:tc>
        <w:tc>
          <w:tcPr>
            <w:tcW w:w="1745"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21"/>
              <w:ind w:right="91"/>
              <w:jc w:val="right"/>
              <w:rPr>
                <w:rFonts w:ascii="宋体" w:hAnsi="宋体" w:cs="宋体" w:eastAsia="宋体" w:hint="default"/>
                <w:sz w:val="14"/>
                <w:szCs w:val="14"/>
              </w:rPr>
            </w:pPr>
            <w:r>
              <w:rPr>
                <w:rFonts w:ascii="宋体"/>
                <w:spacing w:val="-1"/>
                <w:w w:val="105"/>
                <w:sz w:val="14"/>
              </w:rPr>
              <w:t>-27,208,072.06</w:t>
            </w:r>
            <w:r>
              <w:rPr>
                <w:rFonts w:ascii="宋体"/>
                <w:spacing w:val="-1"/>
                <w:sz w:val="14"/>
              </w:rPr>
            </w:r>
          </w:p>
        </w:tc>
      </w:tr>
      <w:tr>
        <w:trPr>
          <w:trHeight w:val="260" w:hRule="exact"/>
        </w:trPr>
        <w:tc>
          <w:tcPr>
            <w:tcW w:w="4570"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21"/>
              <w:ind w:left="1535" w:right="0"/>
              <w:jc w:val="left"/>
              <w:rPr>
                <w:rFonts w:ascii="宋体" w:hAnsi="宋体" w:cs="宋体" w:eastAsia="宋体" w:hint="default"/>
                <w:sz w:val="14"/>
                <w:szCs w:val="14"/>
              </w:rPr>
            </w:pPr>
            <w:r>
              <w:rPr>
                <w:rFonts w:ascii="宋体" w:hAnsi="宋体" w:cs="宋体" w:eastAsia="宋体" w:hint="default"/>
                <w:b/>
                <w:bCs/>
                <w:w w:val="105"/>
                <w:sz w:val="14"/>
                <w:szCs w:val="14"/>
              </w:rPr>
              <w:t>归属于母公司股东权益合计</w:t>
            </w:r>
            <w:r>
              <w:rPr>
                <w:rFonts w:ascii="宋体" w:hAnsi="宋体" w:cs="宋体" w:eastAsia="宋体" w:hint="default"/>
                <w:sz w:val="14"/>
                <w:szCs w:val="14"/>
              </w:rPr>
            </w:r>
          </w:p>
        </w:tc>
        <w:tc>
          <w:tcPr>
            <w:tcW w:w="545" w:type="dxa"/>
            <w:tcBorders>
              <w:top w:val="single" w:sz="6" w:space="0" w:color="000000"/>
              <w:left w:val="single" w:sz="5" w:space="0" w:color="000000"/>
              <w:bottom w:val="single" w:sz="5" w:space="0" w:color="000000"/>
              <w:right w:val="single" w:sz="6" w:space="0" w:color="000000"/>
            </w:tcBorders>
          </w:tcPr>
          <w:p>
            <w:pPr/>
          </w:p>
        </w:tc>
        <w:tc>
          <w:tcPr>
            <w:tcW w:w="1745"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21"/>
              <w:ind w:right="89"/>
              <w:jc w:val="right"/>
              <w:rPr>
                <w:rFonts w:ascii="宋体" w:hAnsi="宋体" w:cs="宋体" w:eastAsia="宋体" w:hint="default"/>
                <w:sz w:val="14"/>
                <w:szCs w:val="14"/>
              </w:rPr>
            </w:pPr>
            <w:r>
              <w:rPr>
                <w:rFonts w:ascii="宋体"/>
                <w:spacing w:val="-1"/>
                <w:w w:val="105"/>
                <w:sz w:val="14"/>
              </w:rPr>
              <w:t>3,149,119,639.14</w:t>
            </w:r>
            <w:r>
              <w:rPr>
                <w:rFonts w:ascii="宋体"/>
                <w:spacing w:val="-1"/>
                <w:sz w:val="14"/>
              </w:rPr>
            </w:r>
          </w:p>
        </w:tc>
        <w:tc>
          <w:tcPr>
            <w:tcW w:w="1745"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21"/>
              <w:ind w:right="91"/>
              <w:jc w:val="right"/>
              <w:rPr>
                <w:rFonts w:ascii="宋体" w:hAnsi="宋体" w:cs="宋体" w:eastAsia="宋体" w:hint="default"/>
                <w:sz w:val="14"/>
                <w:szCs w:val="14"/>
              </w:rPr>
            </w:pPr>
            <w:r>
              <w:rPr>
                <w:rFonts w:ascii="宋体"/>
                <w:spacing w:val="-1"/>
                <w:w w:val="105"/>
                <w:sz w:val="14"/>
              </w:rPr>
              <w:t>3,480,283,844.61</w:t>
            </w:r>
            <w:r>
              <w:rPr>
                <w:rFonts w:ascii="宋体"/>
                <w:spacing w:val="-1"/>
                <w:sz w:val="14"/>
              </w:rPr>
            </w:r>
          </w:p>
        </w:tc>
      </w:tr>
      <w:tr>
        <w:trPr>
          <w:trHeight w:val="259" w:hRule="exact"/>
        </w:trPr>
        <w:tc>
          <w:tcPr>
            <w:tcW w:w="4570"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21"/>
              <w:ind w:left="316" w:right="0"/>
              <w:jc w:val="left"/>
              <w:rPr>
                <w:rFonts w:ascii="宋体" w:hAnsi="宋体" w:cs="宋体" w:eastAsia="宋体" w:hint="default"/>
                <w:sz w:val="14"/>
                <w:szCs w:val="14"/>
              </w:rPr>
            </w:pPr>
            <w:r>
              <w:rPr>
                <w:rFonts w:ascii="宋体" w:hAnsi="宋体" w:cs="宋体" w:eastAsia="宋体" w:hint="default"/>
                <w:w w:val="105"/>
                <w:sz w:val="14"/>
                <w:szCs w:val="14"/>
              </w:rPr>
              <w:t>少数股东权益</w:t>
            </w:r>
            <w:r>
              <w:rPr>
                <w:rFonts w:ascii="宋体" w:hAnsi="宋体" w:cs="宋体" w:eastAsia="宋体" w:hint="default"/>
                <w:sz w:val="14"/>
                <w:szCs w:val="14"/>
              </w:rPr>
            </w:r>
          </w:p>
        </w:tc>
        <w:tc>
          <w:tcPr>
            <w:tcW w:w="545"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21"/>
              <w:ind w:right="46"/>
              <w:jc w:val="center"/>
              <w:rPr>
                <w:rFonts w:ascii="宋体" w:hAnsi="宋体" w:cs="宋体" w:eastAsia="宋体" w:hint="default"/>
                <w:sz w:val="14"/>
                <w:szCs w:val="14"/>
              </w:rPr>
            </w:pPr>
            <w:r>
              <w:rPr>
                <w:rFonts w:ascii="宋体" w:hAnsi="宋体" w:cs="宋体" w:eastAsia="宋体" w:hint="default"/>
                <w:w w:val="105"/>
                <w:sz w:val="14"/>
                <w:szCs w:val="14"/>
              </w:rPr>
              <w:t>八、42</w:t>
            </w:r>
            <w:r>
              <w:rPr>
                <w:rFonts w:ascii="宋体" w:hAnsi="宋体" w:cs="宋体" w:eastAsia="宋体" w:hint="default"/>
                <w:sz w:val="14"/>
                <w:szCs w:val="14"/>
              </w:rPr>
            </w:r>
          </w:p>
        </w:tc>
        <w:tc>
          <w:tcPr>
            <w:tcW w:w="1745"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21"/>
              <w:ind w:right="89"/>
              <w:jc w:val="right"/>
              <w:rPr>
                <w:rFonts w:ascii="宋体" w:hAnsi="宋体" w:cs="宋体" w:eastAsia="宋体" w:hint="default"/>
                <w:sz w:val="14"/>
                <w:szCs w:val="14"/>
              </w:rPr>
            </w:pPr>
            <w:r>
              <w:rPr>
                <w:rFonts w:ascii="宋体"/>
                <w:spacing w:val="-1"/>
                <w:w w:val="105"/>
                <w:sz w:val="14"/>
              </w:rPr>
              <w:t>7,073,418,657.31</w:t>
            </w:r>
            <w:r>
              <w:rPr>
                <w:rFonts w:ascii="宋体"/>
                <w:spacing w:val="-1"/>
                <w:sz w:val="14"/>
              </w:rPr>
            </w:r>
          </w:p>
        </w:tc>
        <w:tc>
          <w:tcPr>
            <w:tcW w:w="1745"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21"/>
              <w:ind w:right="91"/>
              <w:jc w:val="right"/>
              <w:rPr>
                <w:rFonts w:ascii="宋体" w:hAnsi="宋体" w:cs="宋体" w:eastAsia="宋体" w:hint="default"/>
                <w:sz w:val="14"/>
                <w:szCs w:val="14"/>
              </w:rPr>
            </w:pPr>
            <w:r>
              <w:rPr>
                <w:rFonts w:ascii="宋体"/>
                <w:spacing w:val="-1"/>
                <w:w w:val="105"/>
                <w:sz w:val="14"/>
              </w:rPr>
              <w:t>7,397,911,216.22</w:t>
            </w:r>
            <w:r>
              <w:rPr>
                <w:rFonts w:ascii="宋体"/>
                <w:spacing w:val="-1"/>
                <w:sz w:val="14"/>
              </w:rPr>
            </w:r>
          </w:p>
        </w:tc>
      </w:tr>
      <w:tr>
        <w:trPr>
          <w:trHeight w:val="260" w:hRule="exact"/>
        </w:trPr>
        <w:tc>
          <w:tcPr>
            <w:tcW w:w="4570"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21"/>
              <w:ind w:left="11" w:right="0"/>
              <w:jc w:val="center"/>
              <w:rPr>
                <w:rFonts w:ascii="宋体" w:hAnsi="宋体" w:cs="宋体" w:eastAsia="宋体" w:hint="default"/>
                <w:sz w:val="14"/>
                <w:szCs w:val="14"/>
              </w:rPr>
            </w:pPr>
            <w:r>
              <w:rPr>
                <w:rFonts w:ascii="宋体" w:hAnsi="宋体" w:cs="宋体" w:eastAsia="宋体" w:hint="default"/>
                <w:b/>
                <w:bCs/>
                <w:w w:val="105"/>
                <w:sz w:val="14"/>
                <w:szCs w:val="14"/>
              </w:rPr>
              <w:t>股东权益合计</w:t>
            </w:r>
            <w:r>
              <w:rPr>
                <w:rFonts w:ascii="宋体" w:hAnsi="宋体" w:cs="宋体" w:eastAsia="宋体" w:hint="default"/>
                <w:sz w:val="14"/>
                <w:szCs w:val="14"/>
              </w:rPr>
            </w:r>
          </w:p>
        </w:tc>
        <w:tc>
          <w:tcPr>
            <w:tcW w:w="545" w:type="dxa"/>
            <w:tcBorders>
              <w:top w:val="single" w:sz="6" w:space="0" w:color="000000"/>
              <w:left w:val="single" w:sz="5" w:space="0" w:color="000000"/>
              <w:bottom w:val="single" w:sz="5" w:space="0" w:color="000000"/>
              <w:right w:val="single" w:sz="6" w:space="0" w:color="000000"/>
            </w:tcBorders>
          </w:tcPr>
          <w:p>
            <w:pPr/>
          </w:p>
        </w:tc>
        <w:tc>
          <w:tcPr>
            <w:tcW w:w="1745"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21"/>
              <w:ind w:right="89"/>
              <w:jc w:val="right"/>
              <w:rPr>
                <w:rFonts w:ascii="宋体" w:hAnsi="宋体" w:cs="宋体" w:eastAsia="宋体" w:hint="default"/>
                <w:sz w:val="14"/>
                <w:szCs w:val="14"/>
              </w:rPr>
            </w:pPr>
            <w:r>
              <w:rPr>
                <w:rFonts w:ascii="宋体"/>
                <w:spacing w:val="-1"/>
                <w:w w:val="105"/>
                <w:sz w:val="14"/>
              </w:rPr>
              <w:t>10,222,538,296.45</w:t>
            </w:r>
            <w:r>
              <w:rPr>
                <w:rFonts w:ascii="宋体"/>
                <w:spacing w:val="-1"/>
                <w:sz w:val="14"/>
              </w:rPr>
            </w:r>
          </w:p>
        </w:tc>
        <w:tc>
          <w:tcPr>
            <w:tcW w:w="1745"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21"/>
              <w:ind w:right="91"/>
              <w:jc w:val="right"/>
              <w:rPr>
                <w:rFonts w:ascii="宋体" w:hAnsi="宋体" w:cs="宋体" w:eastAsia="宋体" w:hint="default"/>
                <w:sz w:val="14"/>
                <w:szCs w:val="14"/>
              </w:rPr>
            </w:pPr>
            <w:r>
              <w:rPr>
                <w:rFonts w:ascii="宋体"/>
                <w:spacing w:val="-1"/>
                <w:w w:val="105"/>
                <w:sz w:val="14"/>
              </w:rPr>
              <w:t>10,878,195,060.83</w:t>
            </w:r>
            <w:r>
              <w:rPr>
                <w:rFonts w:ascii="宋体"/>
                <w:spacing w:val="-1"/>
                <w:sz w:val="14"/>
              </w:rPr>
            </w:r>
          </w:p>
        </w:tc>
      </w:tr>
      <w:tr>
        <w:trPr>
          <w:trHeight w:val="259" w:hRule="exact"/>
        </w:trPr>
        <w:tc>
          <w:tcPr>
            <w:tcW w:w="4570"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20"/>
              <w:ind w:left="13" w:right="0"/>
              <w:jc w:val="center"/>
              <w:rPr>
                <w:rFonts w:ascii="宋体" w:hAnsi="宋体" w:cs="宋体" w:eastAsia="宋体" w:hint="default"/>
                <w:sz w:val="14"/>
                <w:szCs w:val="14"/>
              </w:rPr>
            </w:pPr>
            <w:r>
              <w:rPr>
                <w:rFonts w:ascii="宋体" w:hAnsi="宋体" w:cs="宋体" w:eastAsia="宋体" w:hint="default"/>
                <w:b/>
                <w:bCs/>
                <w:w w:val="105"/>
                <w:sz w:val="14"/>
                <w:szCs w:val="14"/>
              </w:rPr>
              <w:t>负债和股东权益总计</w:t>
            </w:r>
            <w:r>
              <w:rPr>
                <w:rFonts w:ascii="宋体" w:hAnsi="宋体" w:cs="宋体" w:eastAsia="宋体" w:hint="default"/>
                <w:sz w:val="14"/>
                <w:szCs w:val="14"/>
              </w:rPr>
            </w:r>
          </w:p>
        </w:tc>
        <w:tc>
          <w:tcPr>
            <w:tcW w:w="545" w:type="dxa"/>
            <w:tcBorders>
              <w:top w:val="single" w:sz="5" w:space="0" w:color="000000"/>
              <w:left w:val="single" w:sz="5" w:space="0" w:color="000000"/>
              <w:bottom w:val="single" w:sz="6" w:space="0" w:color="000000"/>
              <w:right w:val="single" w:sz="6" w:space="0" w:color="000000"/>
            </w:tcBorders>
          </w:tcPr>
          <w:p>
            <w:pPr/>
          </w:p>
        </w:tc>
        <w:tc>
          <w:tcPr>
            <w:tcW w:w="1745"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20"/>
              <w:ind w:right="89"/>
              <w:jc w:val="right"/>
              <w:rPr>
                <w:rFonts w:ascii="宋体" w:hAnsi="宋体" w:cs="宋体" w:eastAsia="宋体" w:hint="default"/>
                <w:sz w:val="14"/>
                <w:szCs w:val="14"/>
              </w:rPr>
            </w:pPr>
            <w:r>
              <w:rPr>
                <w:rFonts w:ascii="宋体"/>
                <w:spacing w:val="-1"/>
                <w:w w:val="105"/>
                <w:sz w:val="14"/>
              </w:rPr>
              <w:t>32,800,295,564.50</w:t>
            </w:r>
            <w:r>
              <w:rPr>
                <w:rFonts w:ascii="宋体"/>
                <w:spacing w:val="-1"/>
                <w:sz w:val="14"/>
              </w:rPr>
            </w:r>
          </w:p>
        </w:tc>
        <w:tc>
          <w:tcPr>
            <w:tcW w:w="1745"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20"/>
              <w:ind w:right="91"/>
              <w:jc w:val="right"/>
              <w:rPr>
                <w:rFonts w:ascii="宋体" w:hAnsi="宋体" w:cs="宋体" w:eastAsia="宋体" w:hint="default"/>
                <w:sz w:val="14"/>
                <w:szCs w:val="14"/>
              </w:rPr>
            </w:pPr>
            <w:r>
              <w:rPr>
                <w:rFonts w:ascii="宋体"/>
                <w:spacing w:val="-1"/>
                <w:w w:val="105"/>
                <w:sz w:val="14"/>
              </w:rPr>
              <w:t>33,380,475,422.95</w:t>
            </w:r>
            <w:r>
              <w:rPr>
                <w:rFonts w:ascii="宋体"/>
                <w:spacing w:val="-1"/>
                <w:sz w:val="14"/>
              </w:rPr>
            </w:r>
          </w:p>
        </w:tc>
      </w:tr>
    </w:tbl>
    <w:p>
      <w:pPr>
        <w:spacing w:line="240" w:lineRule="auto" w:before="4"/>
        <w:rPr>
          <w:rFonts w:ascii="宋体" w:hAnsi="宋体" w:cs="宋体" w:eastAsia="宋体" w:hint="default"/>
          <w:sz w:val="16"/>
          <w:szCs w:val="16"/>
        </w:rPr>
      </w:pPr>
    </w:p>
    <w:p>
      <w:pPr>
        <w:tabs>
          <w:tab w:pos="2586" w:val="left" w:leader="none"/>
          <w:tab w:pos="5556" w:val="left" w:leader="none"/>
        </w:tabs>
        <w:spacing w:before="59"/>
        <w:ind w:left="135" w:right="0" w:firstLine="0"/>
        <w:jc w:val="left"/>
        <w:rPr>
          <w:rFonts w:ascii="宋体" w:hAnsi="宋体" w:cs="宋体" w:eastAsia="宋体" w:hint="default"/>
          <w:sz w:val="14"/>
          <w:szCs w:val="14"/>
        </w:rPr>
      </w:pPr>
      <w:r>
        <w:rPr>
          <w:rFonts w:ascii="宋体" w:hAnsi="宋体" w:cs="宋体" w:eastAsia="宋体" w:hint="default"/>
          <w:spacing w:val="-1"/>
          <w:w w:val="105"/>
          <w:sz w:val="14"/>
          <w:szCs w:val="14"/>
        </w:rPr>
        <w:t>法定代表人：</w:t>
        <w:tab/>
        <w:t>主管会计工作负责人：</w:t>
        <w:tab/>
        <w:t>会计机构负责人：</w:t>
      </w:r>
      <w:r>
        <w:rPr>
          <w:rFonts w:ascii="宋体" w:hAnsi="宋体" w:cs="宋体" w:eastAsia="宋体" w:hint="default"/>
          <w:sz w:val="14"/>
          <w:szCs w:val="14"/>
        </w:rPr>
      </w:r>
    </w:p>
    <w:p>
      <w:pPr>
        <w:spacing w:after="0"/>
        <w:jc w:val="left"/>
        <w:rPr>
          <w:rFonts w:ascii="宋体" w:hAnsi="宋体" w:cs="宋体" w:eastAsia="宋体" w:hint="default"/>
          <w:sz w:val="14"/>
          <w:szCs w:val="14"/>
        </w:rPr>
        <w:sectPr>
          <w:pgSz w:w="11910" w:h="16840"/>
          <w:pgMar w:header="0" w:footer="844" w:top="1400" w:bottom="1040" w:left="1600" w:right="1460"/>
        </w:sectPr>
      </w:pPr>
    </w:p>
    <w:p>
      <w:pPr>
        <w:spacing w:before="32"/>
        <w:ind w:left="0" w:right="1" w:firstLine="0"/>
        <w:jc w:val="center"/>
        <w:rPr>
          <w:rFonts w:ascii="黑体" w:hAnsi="黑体" w:cs="黑体" w:eastAsia="黑体" w:hint="default"/>
          <w:sz w:val="18"/>
          <w:szCs w:val="18"/>
        </w:rPr>
      </w:pPr>
      <w:r>
        <w:rPr>
          <w:rFonts w:ascii="黑体" w:hAnsi="黑体" w:cs="黑体" w:eastAsia="黑体" w:hint="default"/>
          <w:w w:val="105"/>
          <w:sz w:val="18"/>
          <w:szCs w:val="18"/>
        </w:rPr>
        <w:t>母公司资产负债表</w:t>
      </w:r>
      <w:r>
        <w:rPr>
          <w:rFonts w:ascii="黑体" w:hAnsi="黑体" w:cs="黑体" w:eastAsia="黑体" w:hint="default"/>
          <w:sz w:val="18"/>
          <w:szCs w:val="18"/>
        </w:rPr>
      </w:r>
    </w:p>
    <w:p>
      <w:pPr>
        <w:spacing w:before="46"/>
        <w:ind w:left="0" w:right="3" w:firstLine="0"/>
        <w:jc w:val="center"/>
        <w:rPr>
          <w:rFonts w:ascii="宋体" w:hAnsi="宋体" w:cs="宋体" w:eastAsia="宋体" w:hint="default"/>
          <w:sz w:val="14"/>
          <w:szCs w:val="14"/>
        </w:rPr>
      </w:pPr>
      <w:r>
        <w:rPr>
          <w:rFonts w:ascii="宋体" w:hAnsi="宋体" w:cs="宋体" w:eastAsia="宋体" w:hint="default"/>
          <w:w w:val="105"/>
          <w:sz w:val="14"/>
          <w:szCs w:val="14"/>
        </w:rPr>
        <w:t>2011年12月31日</w:t>
      </w:r>
      <w:r>
        <w:rPr>
          <w:rFonts w:ascii="宋体" w:hAnsi="宋体" w:cs="宋体" w:eastAsia="宋体" w:hint="default"/>
          <w:sz w:val="14"/>
          <w:szCs w:val="14"/>
        </w:rPr>
      </w:r>
    </w:p>
    <w:p>
      <w:pPr>
        <w:tabs>
          <w:tab w:pos="7472" w:val="left" w:leader="none"/>
        </w:tabs>
        <w:spacing w:before="74"/>
        <w:ind w:left="0" w:right="14" w:firstLine="0"/>
        <w:jc w:val="center"/>
        <w:rPr>
          <w:rFonts w:ascii="宋体" w:hAnsi="宋体" w:cs="宋体" w:eastAsia="宋体" w:hint="default"/>
          <w:sz w:val="14"/>
          <w:szCs w:val="14"/>
        </w:rPr>
      </w:pPr>
      <w:r>
        <w:rPr>
          <w:rFonts w:ascii="宋体" w:hAnsi="宋体" w:cs="宋体" w:eastAsia="宋体" w:hint="default"/>
          <w:spacing w:val="-1"/>
          <w:w w:val="105"/>
          <w:sz w:val="14"/>
          <w:szCs w:val="14"/>
        </w:rPr>
        <w:t>编制单位：中国长城计算机深圳股份有限公司</w:t>
        <w:tab/>
        <w:t>单位：人民币元</w:t>
      </w:r>
      <w:r>
        <w:rPr>
          <w:rFonts w:ascii="宋体" w:hAnsi="宋体" w:cs="宋体" w:eastAsia="宋体" w:hint="default"/>
          <w:sz w:val="14"/>
          <w:szCs w:val="14"/>
        </w:rPr>
      </w:r>
    </w:p>
    <w:p>
      <w:pPr>
        <w:spacing w:line="240" w:lineRule="auto" w:before="4"/>
        <w:rPr>
          <w:rFonts w:ascii="宋体" w:hAnsi="宋体" w:cs="宋体" w:eastAsia="宋体" w:hint="default"/>
          <w:sz w:val="4"/>
          <w:szCs w:val="4"/>
        </w:rPr>
      </w:pPr>
    </w:p>
    <w:tbl>
      <w:tblPr>
        <w:tblW w:w="0" w:type="auto"/>
        <w:jc w:val="left"/>
        <w:tblInd w:w="101" w:type="dxa"/>
        <w:tblLayout w:type="fixed"/>
        <w:tblCellMar>
          <w:top w:w="0" w:type="dxa"/>
          <w:left w:w="0" w:type="dxa"/>
          <w:bottom w:w="0" w:type="dxa"/>
          <w:right w:w="0" w:type="dxa"/>
        </w:tblCellMar>
        <w:tblLook w:val="01E0"/>
      </w:tblPr>
      <w:tblGrid>
        <w:gridCol w:w="4519"/>
        <w:gridCol w:w="580"/>
        <w:gridCol w:w="1727"/>
        <w:gridCol w:w="1726"/>
      </w:tblGrid>
      <w:tr>
        <w:trPr>
          <w:trHeight w:val="364" w:hRule="exact"/>
        </w:trPr>
        <w:tc>
          <w:tcPr>
            <w:tcW w:w="4519" w:type="dxa"/>
            <w:tcBorders>
              <w:top w:val="single" w:sz="6" w:space="0" w:color="000000"/>
              <w:left w:val="single" w:sz="5" w:space="0" w:color="000000"/>
              <w:bottom w:val="single" w:sz="5" w:space="0" w:color="000000"/>
              <w:right w:val="single" w:sz="6" w:space="0" w:color="000000"/>
            </w:tcBorders>
          </w:tcPr>
          <w:p>
            <w:pPr>
              <w:pStyle w:val="TableParagraph"/>
              <w:tabs>
                <w:tab w:pos="1041" w:val="left" w:leader="none"/>
              </w:tabs>
              <w:spacing w:line="240" w:lineRule="auto" w:before="75"/>
              <w:ind w:left="13" w:right="0"/>
              <w:jc w:val="center"/>
              <w:rPr>
                <w:rFonts w:ascii="宋体" w:hAnsi="宋体" w:cs="宋体" w:eastAsia="宋体" w:hint="default"/>
                <w:sz w:val="14"/>
                <w:szCs w:val="14"/>
              </w:rPr>
            </w:pPr>
            <w:r>
              <w:rPr>
                <w:rFonts w:ascii="宋体" w:hAnsi="宋体" w:cs="宋体" w:eastAsia="宋体" w:hint="default"/>
                <w:sz w:val="14"/>
                <w:szCs w:val="14"/>
              </w:rPr>
              <w:t>项</w:t>
              <w:tab/>
            </w:r>
            <w:r>
              <w:rPr>
                <w:rFonts w:ascii="宋体" w:hAnsi="宋体" w:cs="宋体" w:eastAsia="宋体" w:hint="default"/>
                <w:w w:val="105"/>
                <w:sz w:val="14"/>
                <w:szCs w:val="14"/>
              </w:rPr>
              <w:t>目</w:t>
            </w:r>
            <w:r>
              <w:rPr>
                <w:rFonts w:ascii="宋体" w:hAnsi="宋体" w:cs="宋体" w:eastAsia="宋体" w:hint="default"/>
                <w:sz w:val="14"/>
                <w:szCs w:val="14"/>
              </w:rPr>
            </w:r>
          </w:p>
        </w:tc>
        <w:tc>
          <w:tcPr>
            <w:tcW w:w="580"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75"/>
              <w:ind w:left="12" w:right="0"/>
              <w:jc w:val="center"/>
              <w:rPr>
                <w:rFonts w:ascii="宋体" w:hAnsi="宋体" w:cs="宋体" w:eastAsia="宋体" w:hint="default"/>
                <w:sz w:val="14"/>
                <w:szCs w:val="14"/>
              </w:rPr>
            </w:pPr>
            <w:r>
              <w:rPr>
                <w:rFonts w:ascii="宋体" w:hAnsi="宋体" w:cs="宋体" w:eastAsia="宋体" w:hint="default"/>
                <w:w w:val="105"/>
                <w:sz w:val="14"/>
                <w:szCs w:val="14"/>
              </w:rPr>
              <w:t>附注</w:t>
            </w:r>
            <w:r>
              <w:rPr>
                <w:rFonts w:ascii="宋体" w:hAnsi="宋体" w:cs="宋体" w:eastAsia="宋体" w:hint="default"/>
                <w:sz w:val="14"/>
                <w:szCs w:val="14"/>
              </w:rPr>
            </w:r>
          </w:p>
        </w:tc>
        <w:tc>
          <w:tcPr>
            <w:tcW w:w="1727"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75"/>
              <w:ind w:left="568" w:right="0"/>
              <w:jc w:val="left"/>
              <w:rPr>
                <w:rFonts w:ascii="宋体" w:hAnsi="宋体" w:cs="宋体" w:eastAsia="宋体" w:hint="default"/>
                <w:sz w:val="14"/>
                <w:szCs w:val="14"/>
              </w:rPr>
            </w:pPr>
            <w:r>
              <w:rPr>
                <w:rFonts w:ascii="宋体" w:hAnsi="宋体" w:cs="宋体" w:eastAsia="宋体" w:hint="default"/>
                <w:w w:val="105"/>
                <w:sz w:val="14"/>
                <w:szCs w:val="14"/>
              </w:rPr>
              <w:t>年末金额</w:t>
            </w:r>
            <w:r>
              <w:rPr>
                <w:rFonts w:ascii="宋体" w:hAnsi="宋体" w:cs="宋体" w:eastAsia="宋体" w:hint="default"/>
                <w:sz w:val="14"/>
                <w:szCs w:val="14"/>
              </w:rPr>
            </w:r>
          </w:p>
        </w:tc>
        <w:tc>
          <w:tcPr>
            <w:tcW w:w="1726"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75"/>
              <w:ind w:left="567" w:right="0"/>
              <w:jc w:val="left"/>
              <w:rPr>
                <w:rFonts w:ascii="宋体" w:hAnsi="宋体" w:cs="宋体" w:eastAsia="宋体" w:hint="default"/>
                <w:sz w:val="14"/>
                <w:szCs w:val="14"/>
              </w:rPr>
            </w:pPr>
            <w:r>
              <w:rPr>
                <w:rFonts w:ascii="宋体" w:hAnsi="宋体" w:cs="宋体" w:eastAsia="宋体" w:hint="default"/>
                <w:w w:val="105"/>
                <w:sz w:val="14"/>
                <w:szCs w:val="14"/>
              </w:rPr>
              <w:t>年初金额</w:t>
            </w:r>
            <w:r>
              <w:rPr>
                <w:rFonts w:ascii="宋体" w:hAnsi="宋体" w:cs="宋体" w:eastAsia="宋体" w:hint="default"/>
                <w:sz w:val="14"/>
                <w:szCs w:val="14"/>
              </w:rPr>
            </w:r>
          </w:p>
        </w:tc>
      </w:tr>
      <w:tr>
        <w:trPr>
          <w:trHeight w:val="362" w:hRule="exact"/>
        </w:trPr>
        <w:tc>
          <w:tcPr>
            <w:tcW w:w="4519"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74"/>
              <w:ind w:left="19" w:right="0"/>
              <w:jc w:val="left"/>
              <w:rPr>
                <w:rFonts w:ascii="宋体" w:hAnsi="宋体" w:cs="宋体" w:eastAsia="宋体" w:hint="default"/>
                <w:sz w:val="14"/>
                <w:szCs w:val="14"/>
              </w:rPr>
            </w:pPr>
            <w:r>
              <w:rPr>
                <w:rFonts w:ascii="宋体" w:hAnsi="宋体" w:cs="宋体" w:eastAsia="宋体" w:hint="default"/>
                <w:b/>
                <w:bCs/>
                <w:w w:val="105"/>
                <w:sz w:val="14"/>
                <w:szCs w:val="14"/>
              </w:rPr>
              <w:t>流动资产：</w:t>
            </w:r>
            <w:r>
              <w:rPr>
                <w:rFonts w:ascii="宋体" w:hAnsi="宋体" w:cs="宋体" w:eastAsia="宋体" w:hint="default"/>
                <w:sz w:val="14"/>
                <w:szCs w:val="14"/>
              </w:rPr>
            </w:r>
          </w:p>
        </w:tc>
        <w:tc>
          <w:tcPr>
            <w:tcW w:w="580" w:type="dxa"/>
            <w:tcBorders>
              <w:top w:val="single" w:sz="5" w:space="0" w:color="000000"/>
              <w:left w:val="single" w:sz="6" w:space="0" w:color="000000"/>
              <w:bottom w:val="single" w:sz="6" w:space="0" w:color="000000"/>
              <w:right w:val="single" w:sz="6" w:space="0" w:color="000000"/>
            </w:tcBorders>
          </w:tcPr>
          <w:p>
            <w:pPr/>
          </w:p>
        </w:tc>
        <w:tc>
          <w:tcPr>
            <w:tcW w:w="1727" w:type="dxa"/>
            <w:tcBorders>
              <w:top w:val="single" w:sz="5" w:space="0" w:color="000000"/>
              <w:left w:val="single" w:sz="6" w:space="0" w:color="000000"/>
              <w:bottom w:val="single" w:sz="6" w:space="0" w:color="000000"/>
              <w:right w:val="single" w:sz="5" w:space="0" w:color="000000"/>
            </w:tcBorders>
          </w:tcPr>
          <w:p>
            <w:pPr/>
          </w:p>
        </w:tc>
        <w:tc>
          <w:tcPr>
            <w:tcW w:w="1726" w:type="dxa"/>
            <w:tcBorders>
              <w:top w:val="single" w:sz="5" w:space="0" w:color="000000"/>
              <w:left w:val="single" w:sz="5" w:space="0" w:color="000000"/>
              <w:bottom w:val="single" w:sz="6" w:space="0" w:color="000000"/>
              <w:right w:val="single" w:sz="5" w:space="0" w:color="000000"/>
            </w:tcBorders>
          </w:tcPr>
          <w:p>
            <w:pPr/>
          </w:p>
        </w:tc>
      </w:tr>
      <w:tr>
        <w:trPr>
          <w:trHeight w:val="364" w:hRule="exact"/>
        </w:trPr>
        <w:tc>
          <w:tcPr>
            <w:tcW w:w="4519"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75"/>
              <w:ind w:left="312" w:right="0"/>
              <w:jc w:val="left"/>
              <w:rPr>
                <w:rFonts w:ascii="宋体" w:hAnsi="宋体" w:cs="宋体" w:eastAsia="宋体" w:hint="default"/>
                <w:sz w:val="14"/>
                <w:szCs w:val="14"/>
              </w:rPr>
            </w:pPr>
            <w:r>
              <w:rPr>
                <w:rFonts w:ascii="宋体" w:hAnsi="宋体" w:cs="宋体" w:eastAsia="宋体" w:hint="default"/>
                <w:w w:val="105"/>
                <w:sz w:val="14"/>
                <w:szCs w:val="14"/>
              </w:rPr>
              <w:t>货币资金</w:t>
            </w:r>
            <w:r>
              <w:rPr>
                <w:rFonts w:ascii="宋体" w:hAnsi="宋体" w:cs="宋体" w:eastAsia="宋体" w:hint="default"/>
                <w:sz w:val="14"/>
                <w:szCs w:val="14"/>
              </w:rPr>
            </w:r>
          </w:p>
        </w:tc>
        <w:tc>
          <w:tcPr>
            <w:tcW w:w="580" w:type="dxa"/>
            <w:tcBorders>
              <w:top w:val="single" w:sz="6" w:space="0" w:color="000000"/>
              <w:left w:val="single" w:sz="6" w:space="0" w:color="000000"/>
              <w:bottom w:val="single" w:sz="5" w:space="0" w:color="000000"/>
              <w:right w:val="single" w:sz="6" w:space="0" w:color="000000"/>
            </w:tcBorders>
          </w:tcPr>
          <w:p>
            <w:pPr/>
          </w:p>
        </w:tc>
        <w:tc>
          <w:tcPr>
            <w:tcW w:w="1727"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75"/>
              <w:ind w:right="90"/>
              <w:jc w:val="right"/>
              <w:rPr>
                <w:rFonts w:ascii="宋体" w:hAnsi="宋体" w:cs="宋体" w:eastAsia="宋体" w:hint="default"/>
                <w:sz w:val="14"/>
                <w:szCs w:val="14"/>
              </w:rPr>
            </w:pPr>
            <w:r>
              <w:rPr>
                <w:rFonts w:ascii="宋体"/>
                <w:spacing w:val="-1"/>
                <w:w w:val="105"/>
                <w:sz w:val="14"/>
              </w:rPr>
              <w:t>442,576,390.94</w:t>
            </w:r>
            <w:r>
              <w:rPr>
                <w:rFonts w:ascii="宋体"/>
                <w:sz w:val="14"/>
              </w:rPr>
            </w:r>
          </w:p>
        </w:tc>
        <w:tc>
          <w:tcPr>
            <w:tcW w:w="1726"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75"/>
              <w:ind w:right="90"/>
              <w:jc w:val="right"/>
              <w:rPr>
                <w:rFonts w:ascii="宋体" w:hAnsi="宋体" w:cs="宋体" w:eastAsia="宋体" w:hint="default"/>
                <w:sz w:val="14"/>
                <w:szCs w:val="14"/>
              </w:rPr>
            </w:pPr>
            <w:r>
              <w:rPr>
                <w:rFonts w:ascii="宋体"/>
                <w:spacing w:val="-1"/>
                <w:w w:val="105"/>
                <w:sz w:val="14"/>
              </w:rPr>
              <w:t>354,762,174.18</w:t>
            </w:r>
            <w:r>
              <w:rPr>
                <w:rFonts w:ascii="宋体"/>
                <w:sz w:val="14"/>
              </w:rPr>
            </w:r>
          </w:p>
        </w:tc>
      </w:tr>
      <w:tr>
        <w:trPr>
          <w:trHeight w:val="364" w:hRule="exact"/>
        </w:trPr>
        <w:tc>
          <w:tcPr>
            <w:tcW w:w="4519"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74"/>
              <w:ind w:left="311" w:right="0"/>
              <w:jc w:val="left"/>
              <w:rPr>
                <w:rFonts w:ascii="宋体" w:hAnsi="宋体" w:cs="宋体" w:eastAsia="宋体" w:hint="default"/>
                <w:sz w:val="14"/>
                <w:szCs w:val="14"/>
              </w:rPr>
            </w:pPr>
            <w:r>
              <w:rPr>
                <w:rFonts w:ascii="宋体" w:hAnsi="宋体" w:cs="宋体" w:eastAsia="宋体" w:hint="default"/>
                <w:w w:val="105"/>
                <w:sz w:val="14"/>
                <w:szCs w:val="14"/>
              </w:rPr>
              <w:t>交易性金融资产</w:t>
            </w:r>
            <w:r>
              <w:rPr>
                <w:rFonts w:ascii="宋体" w:hAnsi="宋体" w:cs="宋体" w:eastAsia="宋体" w:hint="default"/>
                <w:sz w:val="14"/>
                <w:szCs w:val="14"/>
              </w:rPr>
            </w:r>
          </w:p>
        </w:tc>
        <w:tc>
          <w:tcPr>
            <w:tcW w:w="580" w:type="dxa"/>
            <w:tcBorders>
              <w:top w:val="single" w:sz="5" w:space="0" w:color="000000"/>
              <w:left w:val="single" w:sz="6" w:space="0" w:color="000000"/>
              <w:bottom w:val="single" w:sz="5" w:space="0" w:color="000000"/>
              <w:right w:val="single" w:sz="6" w:space="0" w:color="000000"/>
            </w:tcBorders>
          </w:tcPr>
          <w:p>
            <w:pPr/>
          </w:p>
        </w:tc>
        <w:tc>
          <w:tcPr>
            <w:tcW w:w="1727" w:type="dxa"/>
            <w:tcBorders>
              <w:top w:val="single" w:sz="5" w:space="0" w:color="000000"/>
              <w:left w:val="single" w:sz="6" w:space="0" w:color="000000"/>
              <w:bottom w:val="single" w:sz="5" w:space="0" w:color="000000"/>
              <w:right w:val="single" w:sz="5" w:space="0" w:color="000000"/>
            </w:tcBorders>
          </w:tcPr>
          <w:p>
            <w:pPr/>
          </w:p>
        </w:tc>
        <w:tc>
          <w:tcPr>
            <w:tcW w:w="1726" w:type="dxa"/>
            <w:tcBorders>
              <w:top w:val="single" w:sz="5" w:space="0" w:color="000000"/>
              <w:left w:val="single" w:sz="5" w:space="0" w:color="000000"/>
              <w:bottom w:val="single" w:sz="5" w:space="0" w:color="000000"/>
              <w:right w:val="single" w:sz="5" w:space="0" w:color="000000"/>
            </w:tcBorders>
          </w:tcPr>
          <w:p>
            <w:pPr/>
          </w:p>
        </w:tc>
      </w:tr>
      <w:tr>
        <w:trPr>
          <w:trHeight w:val="362" w:hRule="exact"/>
        </w:trPr>
        <w:tc>
          <w:tcPr>
            <w:tcW w:w="4519"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74"/>
              <w:ind w:left="312" w:right="0"/>
              <w:jc w:val="left"/>
              <w:rPr>
                <w:rFonts w:ascii="宋体" w:hAnsi="宋体" w:cs="宋体" w:eastAsia="宋体" w:hint="default"/>
                <w:sz w:val="14"/>
                <w:szCs w:val="14"/>
              </w:rPr>
            </w:pPr>
            <w:r>
              <w:rPr>
                <w:rFonts w:ascii="宋体" w:hAnsi="宋体" w:cs="宋体" w:eastAsia="宋体" w:hint="default"/>
                <w:w w:val="105"/>
                <w:sz w:val="14"/>
                <w:szCs w:val="14"/>
              </w:rPr>
              <w:t>应收票据</w:t>
            </w:r>
            <w:r>
              <w:rPr>
                <w:rFonts w:ascii="宋体" w:hAnsi="宋体" w:cs="宋体" w:eastAsia="宋体" w:hint="default"/>
                <w:sz w:val="14"/>
                <w:szCs w:val="14"/>
              </w:rPr>
            </w:r>
          </w:p>
        </w:tc>
        <w:tc>
          <w:tcPr>
            <w:tcW w:w="580" w:type="dxa"/>
            <w:tcBorders>
              <w:top w:val="single" w:sz="5" w:space="0" w:color="000000"/>
              <w:left w:val="single" w:sz="6" w:space="0" w:color="000000"/>
              <w:bottom w:val="single" w:sz="6" w:space="0" w:color="000000"/>
              <w:right w:val="single" w:sz="6" w:space="0" w:color="000000"/>
            </w:tcBorders>
          </w:tcPr>
          <w:p>
            <w:pPr/>
          </w:p>
        </w:tc>
        <w:tc>
          <w:tcPr>
            <w:tcW w:w="1727"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74"/>
              <w:ind w:right="90"/>
              <w:jc w:val="right"/>
              <w:rPr>
                <w:rFonts w:ascii="宋体" w:hAnsi="宋体" w:cs="宋体" w:eastAsia="宋体" w:hint="default"/>
                <w:sz w:val="14"/>
                <w:szCs w:val="14"/>
              </w:rPr>
            </w:pPr>
            <w:r>
              <w:rPr>
                <w:rFonts w:ascii="宋体"/>
                <w:spacing w:val="-1"/>
                <w:w w:val="105"/>
                <w:sz w:val="14"/>
              </w:rPr>
              <w:t>92,460,656.40</w:t>
            </w:r>
            <w:r>
              <w:rPr>
                <w:rFonts w:ascii="宋体"/>
                <w:sz w:val="14"/>
              </w:rPr>
            </w:r>
          </w:p>
        </w:tc>
        <w:tc>
          <w:tcPr>
            <w:tcW w:w="1726"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74"/>
              <w:ind w:right="90"/>
              <w:jc w:val="right"/>
              <w:rPr>
                <w:rFonts w:ascii="宋体" w:hAnsi="宋体" w:cs="宋体" w:eastAsia="宋体" w:hint="default"/>
                <w:sz w:val="14"/>
                <w:szCs w:val="14"/>
              </w:rPr>
            </w:pPr>
            <w:r>
              <w:rPr>
                <w:rFonts w:ascii="宋体"/>
                <w:spacing w:val="-1"/>
                <w:w w:val="105"/>
                <w:sz w:val="14"/>
              </w:rPr>
              <w:t>180,409,005.13</w:t>
            </w:r>
            <w:r>
              <w:rPr>
                <w:rFonts w:ascii="宋体"/>
                <w:sz w:val="14"/>
              </w:rPr>
            </w:r>
          </w:p>
        </w:tc>
      </w:tr>
      <w:tr>
        <w:trPr>
          <w:trHeight w:val="364" w:hRule="exact"/>
        </w:trPr>
        <w:tc>
          <w:tcPr>
            <w:tcW w:w="4519"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74"/>
              <w:ind w:left="312" w:right="0"/>
              <w:jc w:val="left"/>
              <w:rPr>
                <w:rFonts w:ascii="宋体" w:hAnsi="宋体" w:cs="宋体" w:eastAsia="宋体" w:hint="default"/>
                <w:sz w:val="14"/>
                <w:szCs w:val="14"/>
              </w:rPr>
            </w:pPr>
            <w:r>
              <w:rPr>
                <w:rFonts w:ascii="宋体" w:hAnsi="宋体" w:cs="宋体" w:eastAsia="宋体" w:hint="default"/>
                <w:w w:val="105"/>
                <w:sz w:val="14"/>
                <w:szCs w:val="14"/>
              </w:rPr>
              <w:t>应收账款</w:t>
            </w:r>
            <w:r>
              <w:rPr>
                <w:rFonts w:ascii="宋体" w:hAnsi="宋体" w:cs="宋体" w:eastAsia="宋体" w:hint="default"/>
                <w:sz w:val="14"/>
                <w:szCs w:val="14"/>
              </w:rPr>
            </w:r>
          </w:p>
        </w:tc>
        <w:tc>
          <w:tcPr>
            <w:tcW w:w="580"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74"/>
              <w:ind w:left="11" w:right="0"/>
              <w:jc w:val="center"/>
              <w:rPr>
                <w:rFonts w:ascii="宋体" w:hAnsi="宋体" w:cs="宋体" w:eastAsia="宋体" w:hint="default"/>
                <w:sz w:val="14"/>
                <w:szCs w:val="14"/>
              </w:rPr>
            </w:pPr>
            <w:r>
              <w:rPr>
                <w:rFonts w:ascii="宋体" w:hAnsi="宋体" w:cs="宋体" w:eastAsia="宋体" w:hint="default"/>
                <w:w w:val="105"/>
                <w:sz w:val="14"/>
                <w:szCs w:val="14"/>
              </w:rPr>
              <w:t>十六、1</w:t>
            </w:r>
            <w:r>
              <w:rPr>
                <w:rFonts w:ascii="宋体" w:hAnsi="宋体" w:cs="宋体" w:eastAsia="宋体" w:hint="default"/>
                <w:sz w:val="14"/>
                <w:szCs w:val="14"/>
              </w:rPr>
            </w:r>
          </w:p>
        </w:tc>
        <w:tc>
          <w:tcPr>
            <w:tcW w:w="1727"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74"/>
              <w:ind w:right="90"/>
              <w:jc w:val="right"/>
              <w:rPr>
                <w:rFonts w:ascii="宋体" w:hAnsi="宋体" w:cs="宋体" w:eastAsia="宋体" w:hint="default"/>
                <w:sz w:val="14"/>
                <w:szCs w:val="14"/>
              </w:rPr>
            </w:pPr>
            <w:r>
              <w:rPr>
                <w:rFonts w:ascii="宋体"/>
                <w:spacing w:val="-1"/>
                <w:w w:val="105"/>
                <w:sz w:val="14"/>
              </w:rPr>
              <w:t>263,723,051.72</w:t>
            </w:r>
            <w:r>
              <w:rPr>
                <w:rFonts w:ascii="宋体"/>
                <w:sz w:val="14"/>
              </w:rPr>
            </w:r>
          </w:p>
        </w:tc>
        <w:tc>
          <w:tcPr>
            <w:tcW w:w="1726"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74"/>
              <w:ind w:right="90"/>
              <w:jc w:val="right"/>
              <w:rPr>
                <w:rFonts w:ascii="宋体" w:hAnsi="宋体" w:cs="宋体" w:eastAsia="宋体" w:hint="default"/>
                <w:sz w:val="14"/>
                <w:szCs w:val="14"/>
              </w:rPr>
            </w:pPr>
            <w:r>
              <w:rPr>
                <w:rFonts w:ascii="宋体"/>
                <w:spacing w:val="-1"/>
                <w:w w:val="105"/>
                <w:sz w:val="14"/>
              </w:rPr>
              <w:t>375,132,742.69</w:t>
            </w:r>
            <w:r>
              <w:rPr>
                <w:rFonts w:ascii="宋体"/>
                <w:sz w:val="14"/>
              </w:rPr>
            </w:r>
          </w:p>
        </w:tc>
      </w:tr>
      <w:tr>
        <w:trPr>
          <w:trHeight w:val="362" w:hRule="exact"/>
        </w:trPr>
        <w:tc>
          <w:tcPr>
            <w:tcW w:w="4519"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74"/>
              <w:ind w:left="312" w:right="0"/>
              <w:jc w:val="left"/>
              <w:rPr>
                <w:rFonts w:ascii="宋体" w:hAnsi="宋体" w:cs="宋体" w:eastAsia="宋体" w:hint="default"/>
                <w:sz w:val="14"/>
                <w:szCs w:val="14"/>
              </w:rPr>
            </w:pPr>
            <w:r>
              <w:rPr>
                <w:rFonts w:ascii="宋体" w:hAnsi="宋体" w:cs="宋体" w:eastAsia="宋体" w:hint="default"/>
                <w:w w:val="105"/>
                <w:sz w:val="14"/>
                <w:szCs w:val="14"/>
              </w:rPr>
              <w:t>预付款项</w:t>
            </w:r>
            <w:r>
              <w:rPr>
                <w:rFonts w:ascii="宋体" w:hAnsi="宋体" w:cs="宋体" w:eastAsia="宋体" w:hint="default"/>
                <w:sz w:val="14"/>
                <w:szCs w:val="14"/>
              </w:rPr>
            </w:r>
          </w:p>
        </w:tc>
        <w:tc>
          <w:tcPr>
            <w:tcW w:w="580" w:type="dxa"/>
            <w:tcBorders>
              <w:top w:val="single" w:sz="5" w:space="0" w:color="000000"/>
              <w:left w:val="single" w:sz="6" w:space="0" w:color="000000"/>
              <w:bottom w:val="single" w:sz="6" w:space="0" w:color="000000"/>
              <w:right w:val="single" w:sz="6" w:space="0" w:color="000000"/>
            </w:tcBorders>
          </w:tcPr>
          <w:p>
            <w:pPr/>
          </w:p>
        </w:tc>
        <w:tc>
          <w:tcPr>
            <w:tcW w:w="1727"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74"/>
              <w:ind w:right="90"/>
              <w:jc w:val="right"/>
              <w:rPr>
                <w:rFonts w:ascii="宋体" w:hAnsi="宋体" w:cs="宋体" w:eastAsia="宋体" w:hint="default"/>
                <w:sz w:val="14"/>
                <w:szCs w:val="14"/>
              </w:rPr>
            </w:pPr>
            <w:r>
              <w:rPr>
                <w:rFonts w:ascii="宋体"/>
                <w:spacing w:val="-1"/>
                <w:w w:val="105"/>
                <w:sz w:val="14"/>
              </w:rPr>
              <w:t>37,068,213.69</w:t>
            </w:r>
            <w:r>
              <w:rPr>
                <w:rFonts w:ascii="宋体"/>
                <w:sz w:val="14"/>
              </w:rPr>
            </w:r>
          </w:p>
        </w:tc>
        <w:tc>
          <w:tcPr>
            <w:tcW w:w="1726"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74"/>
              <w:ind w:right="90"/>
              <w:jc w:val="right"/>
              <w:rPr>
                <w:rFonts w:ascii="宋体" w:hAnsi="宋体" w:cs="宋体" w:eastAsia="宋体" w:hint="default"/>
                <w:sz w:val="14"/>
                <w:szCs w:val="14"/>
              </w:rPr>
            </w:pPr>
            <w:r>
              <w:rPr>
                <w:rFonts w:ascii="宋体"/>
                <w:spacing w:val="-1"/>
                <w:w w:val="105"/>
                <w:sz w:val="14"/>
              </w:rPr>
              <w:t>73,589,217.09</w:t>
            </w:r>
            <w:r>
              <w:rPr>
                <w:rFonts w:ascii="宋体"/>
                <w:sz w:val="14"/>
              </w:rPr>
            </w:r>
          </w:p>
        </w:tc>
      </w:tr>
      <w:tr>
        <w:trPr>
          <w:trHeight w:val="364" w:hRule="exact"/>
        </w:trPr>
        <w:tc>
          <w:tcPr>
            <w:tcW w:w="4519"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75"/>
              <w:ind w:left="312" w:right="0"/>
              <w:jc w:val="left"/>
              <w:rPr>
                <w:rFonts w:ascii="宋体" w:hAnsi="宋体" w:cs="宋体" w:eastAsia="宋体" w:hint="default"/>
                <w:sz w:val="14"/>
                <w:szCs w:val="14"/>
              </w:rPr>
            </w:pPr>
            <w:r>
              <w:rPr>
                <w:rFonts w:ascii="宋体" w:hAnsi="宋体" w:cs="宋体" w:eastAsia="宋体" w:hint="default"/>
                <w:w w:val="105"/>
                <w:sz w:val="14"/>
                <w:szCs w:val="14"/>
              </w:rPr>
              <w:t>应收利息</w:t>
            </w:r>
            <w:r>
              <w:rPr>
                <w:rFonts w:ascii="宋体" w:hAnsi="宋体" w:cs="宋体" w:eastAsia="宋体" w:hint="default"/>
                <w:sz w:val="14"/>
                <w:szCs w:val="14"/>
              </w:rPr>
            </w:r>
          </w:p>
        </w:tc>
        <w:tc>
          <w:tcPr>
            <w:tcW w:w="580" w:type="dxa"/>
            <w:tcBorders>
              <w:top w:val="single" w:sz="6" w:space="0" w:color="000000"/>
              <w:left w:val="single" w:sz="6" w:space="0" w:color="000000"/>
              <w:bottom w:val="single" w:sz="5" w:space="0" w:color="000000"/>
              <w:right w:val="single" w:sz="6" w:space="0" w:color="000000"/>
            </w:tcBorders>
          </w:tcPr>
          <w:p>
            <w:pPr/>
          </w:p>
        </w:tc>
        <w:tc>
          <w:tcPr>
            <w:tcW w:w="1727" w:type="dxa"/>
            <w:tcBorders>
              <w:top w:val="single" w:sz="6" w:space="0" w:color="000000"/>
              <w:left w:val="single" w:sz="6" w:space="0" w:color="000000"/>
              <w:bottom w:val="single" w:sz="5" w:space="0" w:color="000000"/>
              <w:right w:val="single" w:sz="5" w:space="0" w:color="000000"/>
            </w:tcBorders>
          </w:tcPr>
          <w:p>
            <w:pPr/>
          </w:p>
        </w:tc>
        <w:tc>
          <w:tcPr>
            <w:tcW w:w="1726" w:type="dxa"/>
            <w:tcBorders>
              <w:top w:val="single" w:sz="6" w:space="0" w:color="000000"/>
              <w:left w:val="single" w:sz="5" w:space="0" w:color="000000"/>
              <w:bottom w:val="single" w:sz="5" w:space="0" w:color="000000"/>
              <w:right w:val="single" w:sz="5" w:space="0" w:color="000000"/>
            </w:tcBorders>
          </w:tcPr>
          <w:p>
            <w:pPr/>
          </w:p>
        </w:tc>
      </w:tr>
      <w:tr>
        <w:trPr>
          <w:trHeight w:val="362" w:hRule="exact"/>
        </w:trPr>
        <w:tc>
          <w:tcPr>
            <w:tcW w:w="4519"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74"/>
              <w:ind w:left="312" w:right="0"/>
              <w:jc w:val="left"/>
              <w:rPr>
                <w:rFonts w:ascii="宋体" w:hAnsi="宋体" w:cs="宋体" w:eastAsia="宋体" w:hint="default"/>
                <w:sz w:val="14"/>
                <w:szCs w:val="14"/>
              </w:rPr>
            </w:pPr>
            <w:r>
              <w:rPr>
                <w:rFonts w:ascii="宋体" w:hAnsi="宋体" w:cs="宋体" w:eastAsia="宋体" w:hint="default"/>
                <w:w w:val="105"/>
                <w:sz w:val="14"/>
                <w:szCs w:val="14"/>
              </w:rPr>
              <w:t>应收股利</w:t>
            </w:r>
            <w:r>
              <w:rPr>
                <w:rFonts w:ascii="宋体" w:hAnsi="宋体" w:cs="宋体" w:eastAsia="宋体" w:hint="default"/>
                <w:sz w:val="14"/>
                <w:szCs w:val="14"/>
              </w:rPr>
            </w:r>
          </w:p>
        </w:tc>
        <w:tc>
          <w:tcPr>
            <w:tcW w:w="580" w:type="dxa"/>
            <w:tcBorders>
              <w:top w:val="single" w:sz="5" w:space="0" w:color="000000"/>
              <w:left w:val="single" w:sz="6" w:space="0" w:color="000000"/>
              <w:bottom w:val="single" w:sz="6" w:space="0" w:color="000000"/>
              <w:right w:val="single" w:sz="6" w:space="0" w:color="000000"/>
            </w:tcBorders>
          </w:tcPr>
          <w:p>
            <w:pPr/>
          </w:p>
        </w:tc>
        <w:tc>
          <w:tcPr>
            <w:tcW w:w="1727" w:type="dxa"/>
            <w:tcBorders>
              <w:top w:val="single" w:sz="5" w:space="0" w:color="000000"/>
              <w:left w:val="single" w:sz="6" w:space="0" w:color="000000"/>
              <w:bottom w:val="single" w:sz="6" w:space="0" w:color="000000"/>
              <w:right w:val="single" w:sz="5" w:space="0" w:color="000000"/>
            </w:tcBorders>
          </w:tcPr>
          <w:p>
            <w:pPr/>
          </w:p>
        </w:tc>
        <w:tc>
          <w:tcPr>
            <w:tcW w:w="1726" w:type="dxa"/>
            <w:tcBorders>
              <w:top w:val="single" w:sz="5" w:space="0" w:color="000000"/>
              <w:left w:val="single" w:sz="5" w:space="0" w:color="000000"/>
              <w:bottom w:val="single" w:sz="6" w:space="0" w:color="000000"/>
              <w:right w:val="single" w:sz="5" w:space="0" w:color="000000"/>
            </w:tcBorders>
          </w:tcPr>
          <w:p>
            <w:pPr/>
          </w:p>
        </w:tc>
      </w:tr>
      <w:tr>
        <w:trPr>
          <w:trHeight w:val="364" w:hRule="exact"/>
        </w:trPr>
        <w:tc>
          <w:tcPr>
            <w:tcW w:w="4519"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75"/>
              <w:ind w:left="312" w:right="0"/>
              <w:jc w:val="left"/>
              <w:rPr>
                <w:rFonts w:ascii="宋体" w:hAnsi="宋体" w:cs="宋体" w:eastAsia="宋体" w:hint="default"/>
                <w:sz w:val="14"/>
                <w:szCs w:val="14"/>
              </w:rPr>
            </w:pPr>
            <w:r>
              <w:rPr>
                <w:rFonts w:ascii="宋体" w:hAnsi="宋体" w:cs="宋体" w:eastAsia="宋体" w:hint="default"/>
                <w:w w:val="105"/>
                <w:sz w:val="14"/>
                <w:szCs w:val="14"/>
              </w:rPr>
              <w:t>其他应收款</w:t>
            </w:r>
            <w:r>
              <w:rPr>
                <w:rFonts w:ascii="宋体" w:hAnsi="宋体" w:cs="宋体" w:eastAsia="宋体" w:hint="default"/>
                <w:sz w:val="14"/>
                <w:szCs w:val="14"/>
              </w:rPr>
            </w:r>
          </w:p>
        </w:tc>
        <w:tc>
          <w:tcPr>
            <w:tcW w:w="580"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75"/>
              <w:ind w:left="11" w:right="0"/>
              <w:jc w:val="center"/>
              <w:rPr>
                <w:rFonts w:ascii="宋体" w:hAnsi="宋体" w:cs="宋体" w:eastAsia="宋体" w:hint="default"/>
                <w:sz w:val="14"/>
                <w:szCs w:val="14"/>
              </w:rPr>
            </w:pPr>
            <w:r>
              <w:rPr>
                <w:rFonts w:ascii="宋体" w:hAnsi="宋体" w:cs="宋体" w:eastAsia="宋体" w:hint="default"/>
                <w:w w:val="105"/>
                <w:sz w:val="14"/>
                <w:szCs w:val="14"/>
              </w:rPr>
              <w:t>十六、2</w:t>
            </w:r>
            <w:r>
              <w:rPr>
                <w:rFonts w:ascii="宋体" w:hAnsi="宋体" w:cs="宋体" w:eastAsia="宋体" w:hint="default"/>
                <w:sz w:val="14"/>
                <w:szCs w:val="14"/>
              </w:rPr>
            </w:r>
          </w:p>
        </w:tc>
        <w:tc>
          <w:tcPr>
            <w:tcW w:w="1727"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75"/>
              <w:ind w:right="90"/>
              <w:jc w:val="right"/>
              <w:rPr>
                <w:rFonts w:ascii="宋体" w:hAnsi="宋体" w:cs="宋体" w:eastAsia="宋体" w:hint="default"/>
                <w:sz w:val="14"/>
                <w:szCs w:val="14"/>
              </w:rPr>
            </w:pPr>
            <w:r>
              <w:rPr>
                <w:rFonts w:ascii="宋体"/>
                <w:spacing w:val="-1"/>
                <w:w w:val="105"/>
                <w:sz w:val="14"/>
              </w:rPr>
              <w:t>90,660,579.39</w:t>
            </w:r>
            <w:r>
              <w:rPr>
                <w:rFonts w:ascii="宋体"/>
                <w:sz w:val="14"/>
              </w:rPr>
            </w:r>
          </w:p>
        </w:tc>
        <w:tc>
          <w:tcPr>
            <w:tcW w:w="1726"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75"/>
              <w:ind w:right="90"/>
              <w:jc w:val="right"/>
              <w:rPr>
                <w:rFonts w:ascii="宋体" w:hAnsi="宋体" w:cs="宋体" w:eastAsia="宋体" w:hint="default"/>
                <w:sz w:val="14"/>
                <w:szCs w:val="14"/>
              </w:rPr>
            </w:pPr>
            <w:r>
              <w:rPr>
                <w:rFonts w:ascii="宋体"/>
                <w:spacing w:val="-1"/>
                <w:w w:val="105"/>
                <w:sz w:val="14"/>
              </w:rPr>
              <w:t>25,247,200.95</w:t>
            </w:r>
            <w:r>
              <w:rPr>
                <w:rFonts w:ascii="宋体"/>
                <w:sz w:val="14"/>
              </w:rPr>
            </w:r>
          </w:p>
        </w:tc>
      </w:tr>
      <w:tr>
        <w:trPr>
          <w:trHeight w:val="363" w:hRule="exact"/>
        </w:trPr>
        <w:tc>
          <w:tcPr>
            <w:tcW w:w="4519"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74"/>
              <w:ind w:left="312" w:right="0"/>
              <w:jc w:val="left"/>
              <w:rPr>
                <w:rFonts w:ascii="宋体" w:hAnsi="宋体" w:cs="宋体" w:eastAsia="宋体" w:hint="default"/>
                <w:sz w:val="14"/>
                <w:szCs w:val="14"/>
              </w:rPr>
            </w:pPr>
            <w:r>
              <w:rPr>
                <w:rFonts w:ascii="宋体" w:hAnsi="宋体" w:cs="宋体" w:eastAsia="宋体" w:hint="default"/>
                <w:w w:val="105"/>
                <w:sz w:val="14"/>
                <w:szCs w:val="14"/>
              </w:rPr>
              <w:t>存货</w:t>
            </w:r>
            <w:r>
              <w:rPr>
                <w:rFonts w:ascii="宋体" w:hAnsi="宋体" w:cs="宋体" w:eastAsia="宋体" w:hint="default"/>
                <w:sz w:val="14"/>
                <w:szCs w:val="14"/>
              </w:rPr>
            </w:r>
          </w:p>
        </w:tc>
        <w:tc>
          <w:tcPr>
            <w:tcW w:w="580" w:type="dxa"/>
            <w:tcBorders>
              <w:top w:val="single" w:sz="5" w:space="0" w:color="000000"/>
              <w:left w:val="single" w:sz="6" w:space="0" w:color="000000"/>
              <w:bottom w:val="single" w:sz="5" w:space="0" w:color="000000"/>
              <w:right w:val="single" w:sz="6" w:space="0" w:color="000000"/>
            </w:tcBorders>
          </w:tcPr>
          <w:p>
            <w:pPr/>
          </w:p>
        </w:tc>
        <w:tc>
          <w:tcPr>
            <w:tcW w:w="1727"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74"/>
              <w:ind w:right="90"/>
              <w:jc w:val="right"/>
              <w:rPr>
                <w:rFonts w:ascii="宋体" w:hAnsi="宋体" w:cs="宋体" w:eastAsia="宋体" w:hint="default"/>
                <w:sz w:val="14"/>
                <w:szCs w:val="14"/>
              </w:rPr>
            </w:pPr>
            <w:r>
              <w:rPr>
                <w:rFonts w:ascii="宋体"/>
                <w:spacing w:val="-1"/>
                <w:w w:val="105"/>
                <w:sz w:val="14"/>
              </w:rPr>
              <w:t>163,283,014.42</w:t>
            </w:r>
            <w:r>
              <w:rPr>
                <w:rFonts w:ascii="宋体"/>
                <w:sz w:val="14"/>
              </w:rPr>
            </w:r>
          </w:p>
        </w:tc>
        <w:tc>
          <w:tcPr>
            <w:tcW w:w="172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74"/>
              <w:ind w:right="90"/>
              <w:jc w:val="right"/>
              <w:rPr>
                <w:rFonts w:ascii="宋体" w:hAnsi="宋体" w:cs="宋体" w:eastAsia="宋体" w:hint="default"/>
                <w:sz w:val="14"/>
                <w:szCs w:val="14"/>
              </w:rPr>
            </w:pPr>
            <w:r>
              <w:rPr>
                <w:rFonts w:ascii="宋体"/>
                <w:spacing w:val="-1"/>
                <w:w w:val="105"/>
                <w:sz w:val="14"/>
              </w:rPr>
              <w:t>212,565,193.85</w:t>
            </w:r>
            <w:r>
              <w:rPr>
                <w:rFonts w:ascii="宋体"/>
                <w:sz w:val="14"/>
              </w:rPr>
            </w:r>
          </w:p>
        </w:tc>
      </w:tr>
      <w:tr>
        <w:trPr>
          <w:trHeight w:val="363" w:hRule="exact"/>
        </w:trPr>
        <w:tc>
          <w:tcPr>
            <w:tcW w:w="4519"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75"/>
              <w:ind w:left="311" w:right="0"/>
              <w:jc w:val="left"/>
              <w:rPr>
                <w:rFonts w:ascii="宋体" w:hAnsi="宋体" w:cs="宋体" w:eastAsia="宋体" w:hint="default"/>
                <w:sz w:val="14"/>
                <w:szCs w:val="14"/>
              </w:rPr>
            </w:pPr>
            <w:r>
              <w:rPr>
                <w:rFonts w:ascii="宋体" w:hAnsi="宋体" w:cs="宋体" w:eastAsia="宋体" w:hint="default"/>
                <w:w w:val="105"/>
                <w:sz w:val="14"/>
                <w:szCs w:val="14"/>
              </w:rPr>
              <w:t>一年内到期的非流动资产</w:t>
            </w:r>
            <w:r>
              <w:rPr>
                <w:rFonts w:ascii="宋体" w:hAnsi="宋体" w:cs="宋体" w:eastAsia="宋体" w:hint="default"/>
                <w:sz w:val="14"/>
                <w:szCs w:val="14"/>
              </w:rPr>
            </w:r>
          </w:p>
        </w:tc>
        <w:tc>
          <w:tcPr>
            <w:tcW w:w="580" w:type="dxa"/>
            <w:tcBorders>
              <w:top w:val="single" w:sz="5" w:space="0" w:color="000000"/>
              <w:left w:val="single" w:sz="6" w:space="0" w:color="000000"/>
              <w:bottom w:val="single" w:sz="6" w:space="0" w:color="000000"/>
              <w:right w:val="single" w:sz="6" w:space="0" w:color="000000"/>
            </w:tcBorders>
          </w:tcPr>
          <w:p>
            <w:pPr/>
          </w:p>
        </w:tc>
        <w:tc>
          <w:tcPr>
            <w:tcW w:w="1727" w:type="dxa"/>
            <w:tcBorders>
              <w:top w:val="single" w:sz="5" w:space="0" w:color="000000"/>
              <w:left w:val="single" w:sz="6" w:space="0" w:color="000000"/>
              <w:bottom w:val="single" w:sz="6" w:space="0" w:color="000000"/>
              <w:right w:val="single" w:sz="5" w:space="0" w:color="000000"/>
            </w:tcBorders>
          </w:tcPr>
          <w:p>
            <w:pPr/>
          </w:p>
        </w:tc>
        <w:tc>
          <w:tcPr>
            <w:tcW w:w="1726" w:type="dxa"/>
            <w:tcBorders>
              <w:top w:val="single" w:sz="5" w:space="0" w:color="000000"/>
              <w:left w:val="single" w:sz="5" w:space="0" w:color="000000"/>
              <w:bottom w:val="single" w:sz="6" w:space="0" w:color="000000"/>
              <w:right w:val="single" w:sz="5" w:space="0" w:color="000000"/>
            </w:tcBorders>
          </w:tcPr>
          <w:p>
            <w:pPr/>
          </w:p>
        </w:tc>
      </w:tr>
      <w:tr>
        <w:trPr>
          <w:trHeight w:val="364" w:hRule="exact"/>
        </w:trPr>
        <w:tc>
          <w:tcPr>
            <w:tcW w:w="4519"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74"/>
              <w:ind w:left="311" w:right="0"/>
              <w:jc w:val="left"/>
              <w:rPr>
                <w:rFonts w:ascii="宋体" w:hAnsi="宋体" w:cs="宋体" w:eastAsia="宋体" w:hint="default"/>
                <w:sz w:val="14"/>
                <w:szCs w:val="14"/>
              </w:rPr>
            </w:pPr>
            <w:r>
              <w:rPr>
                <w:rFonts w:ascii="宋体" w:hAnsi="宋体" w:cs="宋体" w:eastAsia="宋体" w:hint="default"/>
                <w:w w:val="105"/>
                <w:sz w:val="14"/>
                <w:szCs w:val="14"/>
              </w:rPr>
              <w:t>其他流动资产</w:t>
            </w:r>
            <w:r>
              <w:rPr>
                <w:rFonts w:ascii="宋体" w:hAnsi="宋体" w:cs="宋体" w:eastAsia="宋体" w:hint="default"/>
                <w:sz w:val="14"/>
                <w:szCs w:val="14"/>
              </w:rPr>
            </w:r>
          </w:p>
        </w:tc>
        <w:tc>
          <w:tcPr>
            <w:tcW w:w="580" w:type="dxa"/>
            <w:tcBorders>
              <w:top w:val="single" w:sz="6" w:space="0" w:color="000000"/>
              <w:left w:val="single" w:sz="6" w:space="0" w:color="000000"/>
              <w:bottom w:val="single" w:sz="5" w:space="0" w:color="000000"/>
              <w:right w:val="single" w:sz="6" w:space="0" w:color="000000"/>
            </w:tcBorders>
          </w:tcPr>
          <w:p>
            <w:pPr/>
          </w:p>
        </w:tc>
        <w:tc>
          <w:tcPr>
            <w:tcW w:w="1727" w:type="dxa"/>
            <w:tcBorders>
              <w:top w:val="single" w:sz="6" w:space="0" w:color="000000"/>
              <w:left w:val="single" w:sz="6" w:space="0" w:color="000000"/>
              <w:bottom w:val="single" w:sz="5" w:space="0" w:color="000000"/>
              <w:right w:val="single" w:sz="5" w:space="0" w:color="000000"/>
            </w:tcBorders>
          </w:tcPr>
          <w:p>
            <w:pPr/>
          </w:p>
        </w:tc>
        <w:tc>
          <w:tcPr>
            <w:tcW w:w="1726" w:type="dxa"/>
            <w:tcBorders>
              <w:top w:val="single" w:sz="6" w:space="0" w:color="000000"/>
              <w:left w:val="single" w:sz="5" w:space="0" w:color="000000"/>
              <w:bottom w:val="single" w:sz="5" w:space="0" w:color="000000"/>
              <w:right w:val="single" w:sz="5" w:space="0" w:color="000000"/>
            </w:tcBorders>
          </w:tcPr>
          <w:p>
            <w:pPr/>
          </w:p>
        </w:tc>
      </w:tr>
      <w:tr>
        <w:trPr>
          <w:trHeight w:val="362" w:hRule="exact"/>
        </w:trPr>
        <w:tc>
          <w:tcPr>
            <w:tcW w:w="4519"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74"/>
              <w:ind w:left="12" w:right="0"/>
              <w:jc w:val="center"/>
              <w:rPr>
                <w:rFonts w:ascii="宋体" w:hAnsi="宋体" w:cs="宋体" w:eastAsia="宋体" w:hint="default"/>
                <w:sz w:val="14"/>
                <w:szCs w:val="14"/>
              </w:rPr>
            </w:pPr>
            <w:r>
              <w:rPr>
                <w:rFonts w:ascii="宋体" w:hAnsi="宋体" w:cs="宋体" w:eastAsia="宋体" w:hint="default"/>
                <w:b/>
                <w:bCs/>
                <w:w w:val="105"/>
                <w:sz w:val="14"/>
                <w:szCs w:val="14"/>
              </w:rPr>
              <w:t>流动资产合计</w:t>
            </w:r>
            <w:r>
              <w:rPr>
                <w:rFonts w:ascii="宋体" w:hAnsi="宋体" w:cs="宋体" w:eastAsia="宋体" w:hint="default"/>
                <w:sz w:val="14"/>
                <w:szCs w:val="14"/>
              </w:rPr>
            </w:r>
          </w:p>
        </w:tc>
        <w:tc>
          <w:tcPr>
            <w:tcW w:w="580" w:type="dxa"/>
            <w:tcBorders>
              <w:top w:val="single" w:sz="5" w:space="0" w:color="000000"/>
              <w:left w:val="single" w:sz="6" w:space="0" w:color="000000"/>
              <w:bottom w:val="single" w:sz="6" w:space="0" w:color="000000"/>
              <w:right w:val="single" w:sz="6" w:space="0" w:color="000000"/>
            </w:tcBorders>
          </w:tcPr>
          <w:p>
            <w:pPr/>
          </w:p>
        </w:tc>
        <w:tc>
          <w:tcPr>
            <w:tcW w:w="1727"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74"/>
              <w:ind w:right="90"/>
              <w:jc w:val="right"/>
              <w:rPr>
                <w:rFonts w:ascii="宋体" w:hAnsi="宋体" w:cs="宋体" w:eastAsia="宋体" w:hint="default"/>
                <w:sz w:val="14"/>
                <w:szCs w:val="14"/>
              </w:rPr>
            </w:pPr>
            <w:r>
              <w:rPr>
                <w:rFonts w:ascii="宋体"/>
                <w:spacing w:val="-1"/>
                <w:w w:val="105"/>
                <w:sz w:val="14"/>
              </w:rPr>
              <w:t>1,089,771,906.56</w:t>
            </w:r>
            <w:r>
              <w:rPr>
                <w:rFonts w:ascii="宋体"/>
                <w:sz w:val="14"/>
              </w:rPr>
            </w:r>
          </w:p>
        </w:tc>
        <w:tc>
          <w:tcPr>
            <w:tcW w:w="1726"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74"/>
              <w:ind w:right="90"/>
              <w:jc w:val="right"/>
              <w:rPr>
                <w:rFonts w:ascii="宋体" w:hAnsi="宋体" w:cs="宋体" w:eastAsia="宋体" w:hint="default"/>
                <w:sz w:val="14"/>
                <w:szCs w:val="14"/>
              </w:rPr>
            </w:pPr>
            <w:r>
              <w:rPr>
                <w:rFonts w:ascii="宋体"/>
                <w:spacing w:val="-1"/>
                <w:w w:val="105"/>
                <w:sz w:val="14"/>
              </w:rPr>
              <w:t>1,221,705,533.89</w:t>
            </w:r>
            <w:r>
              <w:rPr>
                <w:rFonts w:ascii="宋体"/>
                <w:sz w:val="14"/>
              </w:rPr>
            </w:r>
          </w:p>
        </w:tc>
      </w:tr>
      <w:tr>
        <w:trPr>
          <w:trHeight w:val="364" w:hRule="exact"/>
        </w:trPr>
        <w:tc>
          <w:tcPr>
            <w:tcW w:w="4519"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75"/>
              <w:ind w:left="19" w:right="0"/>
              <w:jc w:val="left"/>
              <w:rPr>
                <w:rFonts w:ascii="宋体" w:hAnsi="宋体" w:cs="宋体" w:eastAsia="宋体" w:hint="default"/>
                <w:sz w:val="14"/>
                <w:szCs w:val="14"/>
              </w:rPr>
            </w:pPr>
            <w:r>
              <w:rPr>
                <w:rFonts w:ascii="宋体" w:hAnsi="宋体" w:cs="宋体" w:eastAsia="宋体" w:hint="default"/>
                <w:b/>
                <w:bCs/>
                <w:w w:val="105"/>
                <w:sz w:val="14"/>
                <w:szCs w:val="14"/>
              </w:rPr>
              <w:t>非流动资产：</w:t>
            </w:r>
            <w:r>
              <w:rPr>
                <w:rFonts w:ascii="宋体" w:hAnsi="宋体" w:cs="宋体" w:eastAsia="宋体" w:hint="default"/>
                <w:sz w:val="14"/>
                <w:szCs w:val="14"/>
              </w:rPr>
            </w:r>
          </w:p>
        </w:tc>
        <w:tc>
          <w:tcPr>
            <w:tcW w:w="580" w:type="dxa"/>
            <w:tcBorders>
              <w:top w:val="single" w:sz="6" w:space="0" w:color="000000"/>
              <w:left w:val="single" w:sz="6" w:space="0" w:color="000000"/>
              <w:bottom w:val="single" w:sz="5" w:space="0" w:color="000000"/>
              <w:right w:val="single" w:sz="6" w:space="0" w:color="000000"/>
            </w:tcBorders>
          </w:tcPr>
          <w:p>
            <w:pPr/>
          </w:p>
        </w:tc>
        <w:tc>
          <w:tcPr>
            <w:tcW w:w="1727" w:type="dxa"/>
            <w:tcBorders>
              <w:top w:val="single" w:sz="6" w:space="0" w:color="000000"/>
              <w:left w:val="single" w:sz="6" w:space="0" w:color="000000"/>
              <w:bottom w:val="single" w:sz="5" w:space="0" w:color="000000"/>
              <w:right w:val="single" w:sz="5" w:space="0" w:color="000000"/>
            </w:tcBorders>
          </w:tcPr>
          <w:p>
            <w:pPr/>
          </w:p>
        </w:tc>
        <w:tc>
          <w:tcPr>
            <w:tcW w:w="1726" w:type="dxa"/>
            <w:tcBorders>
              <w:top w:val="single" w:sz="6" w:space="0" w:color="000000"/>
              <w:left w:val="single" w:sz="5" w:space="0" w:color="000000"/>
              <w:bottom w:val="single" w:sz="5" w:space="0" w:color="000000"/>
              <w:right w:val="single" w:sz="5" w:space="0" w:color="000000"/>
            </w:tcBorders>
          </w:tcPr>
          <w:p>
            <w:pPr/>
          </w:p>
        </w:tc>
      </w:tr>
      <w:tr>
        <w:trPr>
          <w:trHeight w:val="362" w:hRule="exact"/>
        </w:trPr>
        <w:tc>
          <w:tcPr>
            <w:tcW w:w="4519"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74"/>
              <w:ind w:left="311" w:right="0"/>
              <w:jc w:val="left"/>
              <w:rPr>
                <w:rFonts w:ascii="宋体" w:hAnsi="宋体" w:cs="宋体" w:eastAsia="宋体" w:hint="default"/>
                <w:sz w:val="14"/>
                <w:szCs w:val="14"/>
              </w:rPr>
            </w:pPr>
            <w:r>
              <w:rPr>
                <w:rFonts w:ascii="宋体" w:hAnsi="宋体" w:cs="宋体" w:eastAsia="宋体" w:hint="default"/>
                <w:w w:val="105"/>
                <w:sz w:val="14"/>
                <w:szCs w:val="14"/>
              </w:rPr>
              <w:t>可供出售金融资产</w:t>
            </w:r>
            <w:r>
              <w:rPr>
                <w:rFonts w:ascii="宋体" w:hAnsi="宋体" w:cs="宋体" w:eastAsia="宋体" w:hint="default"/>
                <w:sz w:val="14"/>
                <w:szCs w:val="14"/>
              </w:rPr>
            </w:r>
          </w:p>
        </w:tc>
        <w:tc>
          <w:tcPr>
            <w:tcW w:w="580" w:type="dxa"/>
            <w:tcBorders>
              <w:top w:val="single" w:sz="5" w:space="0" w:color="000000"/>
              <w:left w:val="single" w:sz="6" w:space="0" w:color="000000"/>
              <w:bottom w:val="single" w:sz="6" w:space="0" w:color="000000"/>
              <w:right w:val="single" w:sz="6" w:space="0" w:color="000000"/>
            </w:tcBorders>
          </w:tcPr>
          <w:p>
            <w:pPr/>
          </w:p>
        </w:tc>
        <w:tc>
          <w:tcPr>
            <w:tcW w:w="1727" w:type="dxa"/>
            <w:tcBorders>
              <w:top w:val="single" w:sz="5" w:space="0" w:color="000000"/>
              <w:left w:val="single" w:sz="6" w:space="0" w:color="000000"/>
              <w:bottom w:val="single" w:sz="6" w:space="0" w:color="000000"/>
              <w:right w:val="single" w:sz="5" w:space="0" w:color="000000"/>
            </w:tcBorders>
          </w:tcPr>
          <w:p>
            <w:pPr/>
          </w:p>
        </w:tc>
        <w:tc>
          <w:tcPr>
            <w:tcW w:w="1726" w:type="dxa"/>
            <w:tcBorders>
              <w:top w:val="single" w:sz="5" w:space="0" w:color="000000"/>
              <w:left w:val="single" w:sz="5" w:space="0" w:color="000000"/>
              <w:bottom w:val="single" w:sz="6" w:space="0" w:color="000000"/>
              <w:right w:val="single" w:sz="5" w:space="0" w:color="000000"/>
            </w:tcBorders>
          </w:tcPr>
          <w:p>
            <w:pPr/>
          </w:p>
        </w:tc>
      </w:tr>
      <w:tr>
        <w:trPr>
          <w:trHeight w:val="364" w:hRule="exact"/>
        </w:trPr>
        <w:tc>
          <w:tcPr>
            <w:tcW w:w="4519"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75"/>
              <w:ind w:left="311" w:right="0"/>
              <w:jc w:val="left"/>
              <w:rPr>
                <w:rFonts w:ascii="宋体" w:hAnsi="宋体" w:cs="宋体" w:eastAsia="宋体" w:hint="default"/>
                <w:sz w:val="14"/>
                <w:szCs w:val="14"/>
              </w:rPr>
            </w:pPr>
            <w:r>
              <w:rPr>
                <w:rFonts w:ascii="宋体" w:hAnsi="宋体" w:cs="宋体" w:eastAsia="宋体" w:hint="default"/>
                <w:w w:val="105"/>
                <w:sz w:val="14"/>
                <w:szCs w:val="14"/>
              </w:rPr>
              <w:t>持有至到期投资</w:t>
            </w:r>
            <w:r>
              <w:rPr>
                <w:rFonts w:ascii="宋体" w:hAnsi="宋体" w:cs="宋体" w:eastAsia="宋体" w:hint="default"/>
                <w:sz w:val="14"/>
                <w:szCs w:val="14"/>
              </w:rPr>
            </w:r>
          </w:p>
        </w:tc>
        <w:tc>
          <w:tcPr>
            <w:tcW w:w="580" w:type="dxa"/>
            <w:tcBorders>
              <w:top w:val="single" w:sz="6" w:space="0" w:color="000000"/>
              <w:left w:val="single" w:sz="6" w:space="0" w:color="000000"/>
              <w:bottom w:val="single" w:sz="5" w:space="0" w:color="000000"/>
              <w:right w:val="single" w:sz="6" w:space="0" w:color="000000"/>
            </w:tcBorders>
          </w:tcPr>
          <w:p>
            <w:pPr/>
          </w:p>
        </w:tc>
        <w:tc>
          <w:tcPr>
            <w:tcW w:w="1727" w:type="dxa"/>
            <w:tcBorders>
              <w:top w:val="single" w:sz="6" w:space="0" w:color="000000"/>
              <w:left w:val="single" w:sz="6" w:space="0" w:color="000000"/>
              <w:bottom w:val="single" w:sz="5" w:space="0" w:color="000000"/>
              <w:right w:val="single" w:sz="5" w:space="0" w:color="000000"/>
            </w:tcBorders>
          </w:tcPr>
          <w:p>
            <w:pPr/>
          </w:p>
        </w:tc>
        <w:tc>
          <w:tcPr>
            <w:tcW w:w="1726" w:type="dxa"/>
            <w:tcBorders>
              <w:top w:val="single" w:sz="6" w:space="0" w:color="000000"/>
              <w:left w:val="single" w:sz="5" w:space="0" w:color="000000"/>
              <w:bottom w:val="single" w:sz="5" w:space="0" w:color="000000"/>
              <w:right w:val="single" w:sz="5" w:space="0" w:color="000000"/>
            </w:tcBorders>
          </w:tcPr>
          <w:p>
            <w:pPr/>
          </w:p>
        </w:tc>
      </w:tr>
      <w:tr>
        <w:trPr>
          <w:trHeight w:val="363" w:hRule="exact"/>
        </w:trPr>
        <w:tc>
          <w:tcPr>
            <w:tcW w:w="4519"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74"/>
              <w:ind w:left="311" w:right="0"/>
              <w:jc w:val="left"/>
              <w:rPr>
                <w:rFonts w:ascii="宋体" w:hAnsi="宋体" w:cs="宋体" w:eastAsia="宋体" w:hint="default"/>
                <w:sz w:val="14"/>
                <w:szCs w:val="14"/>
              </w:rPr>
            </w:pPr>
            <w:r>
              <w:rPr>
                <w:rFonts w:ascii="宋体" w:hAnsi="宋体" w:cs="宋体" w:eastAsia="宋体" w:hint="default"/>
                <w:w w:val="105"/>
                <w:sz w:val="14"/>
                <w:szCs w:val="14"/>
              </w:rPr>
              <w:t>长期应收款</w:t>
            </w:r>
            <w:r>
              <w:rPr>
                <w:rFonts w:ascii="宋体" w:hAnsi="宋体" w:cs="宋体" w:eastAsia="宋体" w:hint="default"/>
                <w:sz w:val="14"/>
                <w:szCs w:val="14"/>
              </w:rPr>
            </w:r>
          </w:p>
        </w:tc>
        <w:tc>
          <w:tcPr>
            <w:tcW w:w="580" w:type="dxa"/>
            <w:tcBorders>
              <w:top w:val="single" w:sz="5" w:space="0" w:color="000000"/>
              <w:left w:val="single" w:sz="6" w:space="0" w:color="000000"/>
              <w:bottom w:val="single" w:sz="5" w:space="0" w:color="000000"/>
              <w:right w:val="single" w:sz="6" w:space="0" w:color="000000"/>
            </w:tcBorders>
          </w:tcPr>
          <w:p>
            <w:pPr/>
          </w:p>
        </w:tc>
        <w:tc>
          <w:tcPr>
            <w:tcW w:w="1727" w:type="dxa"/>
            <w:tcBorders>
              <w:top w:val="single" w:sz="5" w:space="0" w:color="000000"/>
              <w:left w:val="single" w:sz="6" w:space="0" w:color="000000"/>
              <w:bottom w:val="single" w:sz="5" w:space="0" w:color="000000"/>
              <w:right w:val="single" w:sz="5" w:space="0" w:color="000000"/>
            </w:tcBorders>
          </w:tcPr>
          <w:p>
            <w:pPr/>
          </w:p>
        </w:tc>
        <w:tc>
          <w:tcPr>
            <w:tcW w:w="1726" w:type="dxa"/>
            <w:tcBorders>
              <w:top w:val="single" w:sz="5" w:space="0" w:color="000000"/>
              <w:left w:val="single" w:sz="5" w:space="0" w:color="000000"/>
              <w:bottom w:val="single" w:sz="5" w:space="0" w:color="000000"/>
              <w:right w:val="single" w:sz="5" w:space="0" w:color="000000"/>
            </w:tcBorders>
          </w:tcPr>
          <w:p>
            <w:pPr/>
          </w:p>
        </w:tc>
      </w:tr>
      <w:tr>
        <w:trPr>
          <w:trHeight w:val="363" w:hRule="exact"/>
        </w:trPr>
        <w:tc>
          <w:tcPr>
            <w:tcW w:w="4519"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75"/>
              <w:ind w:left="312" w:right="0"/>
              <w:jc w:val="left"/>
              <w:rPr>
                <w:rFonts w:ascii="宋体" w:hAnsi="宋体" w:cs="宋体" w:eastAsia="宋体" w:hint="default"/>
                <w:sz w:val="14"/>
                <w:szCs w:val="14"/>
              </w:rPr>
            </w:pPr>
            <w:r>
              <w:rPr>
                <w:rFonts w:ascii="宋体" w:hAnsi="宋体" w:cs="宋体" w:eastAsia="宋体" w:hint="default"/>
                <w:w w:val="105"/>
                <w:sz w:val="14"/>
                <w:szCs w:val="14"/>
              </w:rPr>
              <w:t>长期股权投资</w:t>
            </w:r>
            <w:r>
              <w:rPr>
                <w:rFonts w:ascii="宋体" w:hAnsi="宋体" w:cs="宋体" w:eastAsia="宋体" w:hint="default"/>
                <w:sz w:val="14"/>
                <w:szCs w:val="14"/>
              </w:rPr>
            </w:r>
          </w:p>
        </w:tc>
        <w:tc>
          <w:tcPr>
            <w:tcW w:w="580"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75"/>
              <w:ind w:left="12" w:right="0"/>
              <w:jc w:val="center"/>
              <w:rPr>
                <w:rFonts w:ascii="宋体" w:hAnsi="宋体" w:cs="宋体" w:eastAsia="宋体" w:hint="default"/>
                <w:sz w:val="14"/>
                <w:szCs w:val="14"/>
              </w:rPr>
            </w:pPr>
            <w:r>
              <w:rPr>
                <w:rFonts w:ascii="宋体" w:hAnsi="宋体" w:cs="宋体" w:eastAsia="宋体" w:hint="default"/>
                <w:w w:val="105"/>
                <w:sz w:val="14"/>
                <w:szCs w:val="14"/>
              </w:rPr>
              <w:t>十六、3</w:t>
            </w:r>
            <w:r>
              <w:rPr>
                <w:rFonts w:ascii="宋体" w:hAnsi="宋体" w:cs="宋体" w:eastAsia="宋体" w:hint="default"/>
                <w:sz w:val="14"/>
                <w:szCs w:val="14"/>
              </w:rPr>
            </w:r>
          </w:p>
        </w:tc>
        <w:tc>
          <w:tcPr>
            <w:tcW w:w="1727"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75"/>
              <w:ind w:right="90"/>
              <w:jc w:val="right"/>
              <w:rPr>
                <w:rFonts w:ascii="宋体" w:hAnsi="宋体" w:cs="宋体" w:eastAsia="宋体" w:hint="default"/>
                <w:sz w:val="14"/>
                <w:szCs w:val="14"/>
              </w:rPr>
            </w:pPr>
            <w:r>
              <w:rPr>
                <w:rFonts w:ascii="宋体"/>
                <w:spacing w:val="-1"/>
                <w:w w:val="105"/>
                <w:sz w:val="14"/>
              </w:rPr>
              <w:t>2,574,184,202.62</w:t>
            </w:r>
            <w:r>
              <w:rPr>
                <w:rFonts w:ascii="宋体"/>
                <w:sz w:val="14"/>
              </w:rPr>
            </w:r>
          </w:p>
        </w:tc>
        <w:tc>
          <w:tcPr>
            <w:tcW w:w="1726"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75"/>
              <w:ind w:right="90"/>
              <w:jc w:val="right"/>
              <w:rPr>
                <w:rFonts w:ascii="宋体" w:hAnsi="宋体" w:cs="宋体" w:eastAsia="宋体" w:hint="default"/>
                <w:sz w:val="14"/>
                <w:szCs w:val="14"/>
              </w:rPr>
            </w:pPr>
            <w:r>
              <w:rPr>
                <w:rFonts w:ascii="宋体"/>
                <w:spacing w:val="-1"/>
                <w:w w:val="105"/>
                <w:sz w:val="14"/>
              </w:rPr>
              <w:t>2,457,844,734.67</w:t>
            </w:r>
            <w:r>
              <w:rPr>
                <w:rFonts w:ascii="宋体"/>
                <w:sz w:val="14"/>
              </w:rPr>
            </w:r>
          </w:p>
        </w:tc>
      </w:tr>
      <w:tr>
        <w:trPr>
          <w:trHeight w:val="364" w:hRule="exact"/>
        </w:trPr>
        <w:tc>
          <w:tcPr>
            <w:tcW w:w="4519"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74"/>
              <w:ind w:left="312" w:right="0"/>
              <w:jc w:val="left"/>
              <w:rPr>
                <w:rFonts w:ascii="宋体" w:hAnsi="宋体" w:cs="宋体" w:eastAsia="宋体" w:hint="default"/>
                <w:sz w:val="14"/>
                <w:szCs w:val="14"/>
              </w:rPr>
            </w:pPr>
            <w:r>
              <w:rPr>
                <w:rFonts w:ascii="宋体" w:hAnsi="宋体" w:cs="宋体" w:eastAsia="宋体" w:hint="default"/>
                <w:w w:val="105"/>
                <w:sz w:val="14"/>
                <w:szCs w:val="14"/>
              </w:rPr>
              <w:t>投资性房地产</w:t>
            </w:r>
            <w:r>
              <w:rPr>
                <w:rFonts w:ascii="宋体" w:hAnsi="宋体" w:cs="宋体" w:eastAsia="宋体" w:hint="default"/>
                <w:sz w:val="14"/>
                <w:szCs w:val="14"/>
              </w:rPr>
            </w:r>
          </w:p>
        </w:tc>
        <w:tc>
          <w:tcPr>
            <w:tcW w:w="580" w:type="dxa"/>
            <w:tcBorders>
              <w:top w:val="single" w:sz="6" w:space="0" w:color="000000"/>
              <w:left w:val="single" w:sz="6" w:space="0" w:color="000000"/>
              <w:bottom w:val="single" w:sz="5" w:space="0" w:color="000000"/>
              <w:right w:val="single" w:sz="6" w:space="0" w:color="000000"/>
            </w:tcBorders>
          </w:tcPr>
          <w:p>
            <w:pPr/>
          </w:p>
        </w:tc>
        <w:tc>
          <w:tcPr>
            <w:tcW w:w="1727"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74"/>
              <w:ind w:right="90"/>
              <w:jc w:val="right"/>
              <w:rPr>
                <w:rFonts w:ascii="宋体" w:hAnsi="宋体" w:cs="宋体" w:eastAsia="宋体" w:hint="default"/>
                <w:sz w:val="14"/>
                <w:szCs w:val="14"/>
              </w:rPr>
            </w:pPr>
            <w:r>
              <w:rPr>
                <w:rFonts w:ascii="宋体"/>
                <w:spacing w:val="-1"/>
                <w:w w:val="105"/>
                <w:sz w:val="14"/>
              </w:rPr>
              <w:t>390,967,900.23</w:t>
            </w:r>
            <w:r>
              <w:rPr>
                <w:rFonts w:ascii="宋体"/>
                <w:sz w:val="14"/>
              </w:rPr>
            </w:r>
          </w:p>
        </w:tc>
        <w:tc>
          <w:tcPr>
            <w:tcW w:w="1726"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74"/>
              <w:ind w:right="90"/>
              <w:jc w:val="right"/>
              <w:rPr>
                <w:rFonts w:ascii="宋体" w:hAnsi="宋体" w:cs="宋体" w:eastAsia="宋体" w:hint="default"/>
                <w:sz w:val="14"/>
                <w:szCs w:val="14"/>
              </w:rPr>
            </w:pPr>
            <w:r>
              <w:rPr>
                <w:rFonts w:ascii="宋体"/>
                <w:spacing w:val="-1"/>
                <w:w w:val="105"/>
                <w:sz w:val="14"/>
              </w:rPr>
              <w:t>400,174,385.05</w:t>
            </w:r>
            <w:r>
              <w:rPr>
                <w:rFonts w:ascii="宋体"/>
                <w:sz w:val="14"/>
              </w:rPr>
            </w:r>
          </w:p>
        </w:tc>
      </w:tr>
      <w:tr>
        <w:trPr>
          <w:trHeight w:val="362" w:hRule="exact"/>
        </w:trPr>
        <w:tc>
          <w:tcPr>
            <w:tcW w:w="4519"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74"/>
              <w:ind w:left="312" w:right="0"/>
              <w:jc w:val="left"/>
              <w:rPr>
                <w:rFonts w:ascii="宋体" w:hAnsi="宋体" w:cs="宋体" w:eastAsia="宋体" w:hint="default"/>
                <w:sz w:val="14"/>
                <w:szCs w:val="14"/>
              </w:rPr>
            </w:pPr>
            <w:r>
              <w:rPr>
                <w:rFonts w:ascii="宋体" w:hAnsi="宋体" w:cs="宋体" w:eastAsia="宋体" w:hint="default"/>
                <w:w w:val="105"/>
                <w:sz w:val="14"/>
                <w:szCs w:val="14"/>
              </w:rPr>
              <w:t>固定资产</w:t>
            </w:r>
            <w:r>
              <w:rPr>
                <w:rFonts w:ascii="宋体" w:hAnsi="宋体" w:cs="宋体" w:eastAsia="宋体" w:hint="default"/>
                <w:sz w:val="14"/>
                <w:szCs w:val="14"/>
              </w:rPr>
            </w:r>
          </w:p>
        </w:tc>
        <w:tc>
          <w:tcPr>
            <w:tcW w:w="580" w:type="dxa"/>
            <w:tcBorders>
              <w:top w:val="single" w:sz="5" w:space="0" w:color="000000"/>
              <w:left w:val="single" w:sz="6" w:space="0" w:color="000000"/>
              <w:bottom w:val="single" w:sz="6" w:space="0" w:color="000000"/>
              <w:right w:val="single" w:sz="6" w:space="0" w:color="000000"/>
            </w:tcBorders>
          </w:tcPr>
          <w:p>
            <w:pPr/>
          </w:p>
        </w:tc>
        <w:tc>
          <w:tcPr>
            <w:tcW w:w="1727"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74"/>
              <w:ind w:right="90"/>
              <w:jc w:val="right"/>
              <w:rPr>
                <w:rFonts w:ascii="宋体" w:hAnsi="宋体" w:cs="宋体" w:eastAsia="宋体" w:hint="default"/>
                <w:sz w:val="14"/>
                <w:szCs w:val="14"/>
              </w:rPr>
            </w:pPr>
            <w:r>
              <w:rPr>
                <w:rFonts w:ascii="宋体"/>
                <w:spacing w:val="-1"/>
                <w:w w:val="105"/>
                <w:sz w:val="14"/>
              </w:rPr>
              <w:t>429,658,799.56</w:t>
            </w:r>
            <w:r>
              <w:rPr>
                <w:rFonts w:ascii="宋体"/>
                <w:sz w:val="14"/>
              </w:rPr>
            </w:r>
          </w:p>
        </w:tc>
        <w:tc>
          <w:tcPr>
            <w:tcW w:w="1726"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74"/>
              <w:ind w:right="90"/>
              <w:jc w:val="right"/>
              <w:rPr>
                <w:rFonts w:ascii="宋体" w:hAnsi="宋体" w:cs="宋体" w:eastAsia="宋体" w:hint="default"/>
                <w:sz w:val="14"/>
                <w:szCs w:val="14"/>
              </w:rPr>
            </w:pPr>
            <w:r>
              <w:rPr>
                <w:rFonts w:ascii="宋体"/>
                <w:spacing w:val="-1"/>
                <w:w w:val="105"/>
                <w:sz w:val="14"/>
              </w:rPr>
              <w:t>287,302,140.47</w:t>
            </w:r>
            <w:r>
              <w:rPr>
                <w:rFonts w:ascii="宋体"/>
                <w:sz w:val="14"/>
              </w:rPr>
            </w:r>
          </w:p>
        </w:tc>
      </w:tr>
      <w:tr>
        <w:trPr>
          <w:trHeight w:val="364" w:hRule="exact"/>
        </w:trPr>
        <w:tc>
          <w:tcPr>
            <w:tcW w:w="4519"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75"/>
              <w:ind w:left="312" w:right="0"/>
              <w:jc w:val="left"/>
              <w:rPr>
                <w:rFonts w:ascii="宋体" w:hAnsi="宋体" w:cs="宋体" w:eastAsia="宋体" w:hint="default"/>
                <w:sz w:val="14"/>
                <w:szCs w:val="14"/>
              </w:rPr>
            </w:pPr>
            <w:r>
              <w:rPr>
                <w:rFonts w:ascii="宋体" w:hAnsi="宋体" w:cs="宋体" w:eastAsia="宋体" w:hint="default"/>
                <w:w w:val="105"/>
                <w:sz w:val="14"/>
                <w:szCs w:val="14"/>
              </w:rPr>
              <w:t>在建工程</w:t>
            </w:r>
            <w:r>
              <w:rPr>
                <w:rFonts w:ascii="宋体" w:hAnsi="宋体" w:cs="宋体" w:eastAsia="宋体" w:hint="default"/>
                <w:sz w:val="14"/>
                <w:szCs w:val="14"/>
              </w:rPr>
            </w:r>
          </w:p>
        </w:tc>
        <w:tc>
          <w:tcPr>
            <w:tcW w:w="580" w:type="dxa"/>
            <w:tcBorders>
              <w:top w:val="single" w:sz="6" w:space="0" w:color="000000"/>
              <w:left w:val="single" w:sz="6" w:space="0" w:color="000000"/>
              <w:bottom w:val="single" w:sz="5" w:space="0" w:color="000000"/>
              <w:right w:val="single" w:sz="6" w:space="0" w:color="000000"/>
            </w:tcBorders>
          </w:tcPr>
          <w:p>
            <w:pPr/>
          </w:p>
        </w:tc>
        <w:tc>
          <w:tcPr>
            <w:tcW w:w="1727"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75"/>
              <w:ind w:right="90"/>
              <w:jc w:val="right"/>
              <w:rPr>
                <w:rFonts w:ascii="宋体" w:hAnsi="宋体" w:cs="宋体" w:eastAsia="宋体" w:hint="default"/>
                <w:sz w:val="14"/>
                <w:szCs w:val="14"/>
              </w:rPr>
            </w:pPr>
            <w:r>
              <w:rPr>
                <w:rFonts w:ascii="宋体"/>
                <w:spacing w:val="-1"/>
                <w:w w:val="105"/>
                <w:sz w:val="14"/>
              </w:rPr>
              <w:t>353,773.14</w:t>
            </w:r>
            <w:r>
              <w:rPr>
                <w:rFonts w:ascii="宋体"/>
                <w:sz w:val="14"/>
              </w:rPr>
            </w:r>
          </w:p>
        </w:tc>
        <w:tc>
          <w:tcPr>
            <w:tcW w:w="1726"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75"/>
              <w:ind w:right="90"/>
              <w:jc w:val="right"/>
              <w:rPr>
                <w:rFonts w:ascii="宋体" w:hAnsi="宋体" w:cs="宋体" w:eastAsia="宋体" w:hint="default"/>
                <w:sz w:val="14"/>
                <w:szCs w:val="14"/>
              </w:rPr>
            </w:pPr>
            <w:r>
              <w:rPr>
                <w:rFonts w:ascii="宋体"/>
                <w:spacing w:val="-1"/>
                <w:w w:val="105"/>
                <w:sz w:val="14"/>
              </w:rPr>
              <w:t>66,878,224.45</w:t>
            </w:r>
            <w:r>
              <w:rPr>
                <w:rFonts w:ascii="宋体"/>
                <w:sz w:val="14"/>
              </w:rPr>
            </w:r>
          </w:p>
        </w:tc>
      </w:tr>
      <w:tr>
        <w:trPr>
          <w:trHeight w:val="362" w:hRule="exact"/>
        </w:trPr>
        <w:tc>
          <w:tcPr>
            <w:tcW w:w="4519"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74"/>
              <w:ind w:left="312" w:right="0"/>
              <w:jc w:val="left"/>
              <w:rPr>
                <w:rFonts w:ascii="宋体" w:hAnsi="宋体" w:cs="宋体" w:eastAsia="宋体" w:hint="default"/>
                <w:sz w:val="14"/>
                <w:szCs w:val="14"/>
              </w:rPr>
            </w:pPr>
            <w:r>
              <w:rPr>
                <w:rFonts w:ascii="宋体" w:hAnsi="宋体" w:cs="宋体" w:eastAsia="宋体" w:hint="default"/>
                <w:w w:val="105"/>
                <w:sz w:val="14"/>
                <w:szCs w:val="14"/>
              </w:rPr>
              <w:t>工程物资</w:t>
            </w:r>
            <w:r>
              <w:rPr>
                <w:rFonts w:ascii="宋体" w:hAnsi="宋体" w:cs="宋体" w:eastAsia="宋体" w:hint="default"/>
                <w:sz w:val="14"/>
                <w:szCs w:val="14"/>
              </w:rPr>
            </w:r>
          </w:p>
        </w:tc>
        <w:tc>
          <w:tcPr>
            <w:tcW w:w="580" w:type="dxa"/>
            <w:tcBorders>
              <w:top w:val="single" w:sz="5" w:space="0" w:color="000000"/>
              <w:left w:val="single" w:sz="6" w:space="0" w:color="000000"/>
              <w:bottom w:val="single" w:sz="6" w:space="0" w:color="000000"/>
              <w:right w:val="single" w:sz="6" w:space="0" w:color="000000"/>
            </w:tcBorders>
          </w:tcPr>
          <w:p>
            <w:pPr/>
          </w:p>
        </w:tc>
        <w:tc>
          <w:tcPr>
            <w:tcW w:w="1727" w:type="dxa"/>
            <w:tcBorders>
              <w:top w:val="single" w:sz="5" w:space="0" w:color="000000"/>
              <w:left w:val="single" w:sz="6" w:space="0" w:color="000000"/>
              <w:bottom w:val="single" w:sz="6" w:space="0" w:color="000000"/>
              <w:right w:val="single" w:sz="5" w:space="0" w:color="000000"/>
            </w:tcBorders>
          </w:tcPr>
          <w:p>
            <w:pPr/>
          </w:p>
        </w:tc>
        <w:tc>
          <w:tcPr>
            <w:tcW w:w="1726" w:type="dxa"/>
            <w:tcBorders>
              <w:top w:val="single" w:sz="5" w:space="0" w:color="000000"/>
              <w:left w:val="single" w:sz="5" w:space="0" w:color="000000"/>
              <w:bottom w:val="single" w:sz="6" w:space="0" w:color="000000"/>
              <w:right w:val="single" w:sz="5" w:space="0" w:color="000000"/>
            </w:tcBorders>
          </w:tcPr>
          <w:p>
            <w:pPr/>
          </w:p>
        </w:tc>
      </w:tr>
      <w:tr>
        <w:trPr>
          <w:trHeight w:val="364" w:hRule="exact"/>
        </w:trPr>
        <w:tc>
          <w:tcPr>
            <w:tcW w:w="4519"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75"/>
              <w:ind w:left="312" w:right="0"/>
              <w:jc w:val="left"/>
              <w:rPr>
                <w:rFonts w:ascii="宋体" w:hAnsi="宋体" w:cs="宋体" w:eastAsia="宋体" w:hint="default"/>
                <w:sz w:val="14"/>
                <w:szCs w:val="14"/>
              </w:rPr>
            </w:pPr>
            <w:r>
              <w:rPr>
                <w:rFonts w:ascii="宋体" w:hAnsi="宋体" w:cs="宋体" w:eastAsia="宋体" w:hint="default"/>
                <w:w w:val="105"/>
                <w:sz w:val="14"/>
                <w:szCs w:val="14"/>
              </w:rPr>
              <w:t>固定资产清理</w:t>
            </w:r>
            <w:r>
              <w:rPr>
                <w:rFonts w:ascii="宋体" w:hAnsi="宋体" w:cs="宋体" w:eastAsia="宋体" w:hint="default"/>
                <w:sz w:val="14"/>
                <w:szCs w:val="14"/>
              </w:rPr>
            </w:r>
          </w:p>
        </w:tc>
        <w:tc>
          <w:tcPr>
            <w:tcW w:w="580" w:type="dxa"/>
            <w:tcBorders>
              <w:top w:val="single" w:sz="6" w:space="0" w:color="000000"/>
              <w:left w:val="single" w:sz="6" w:space="0" w:color="000000"/>
              <w:bottom w:val="single" w:sz="5" w:space="0" w:color="000000"/>
              <w:right w:val="single" w:sz="6" w:space="0" w:color="000000"/>
            </w:tcBorders>
          </w:tcPr>
          <w:p>
            <w:pPr/>
          </w:p>
        </w:tc>
        <w:tc>
          <w:tcPr>
            <w:tcW w:w="1727" w:type="dxa"/>
            <w:tcBorders>
              <w:top w:val="single" w:sz="6" w:space="0" w:color="000000"/>
              <w:left w:val="single" w:sz="6" w:space="0" w:color="000000"/>
              <w:bottom w:val="single" w:sz="5" w:space="0" w:color="000000"/>
              <w:right w:val="single" w:sz="5" w:space="0" w:color="000000"/>
            </w:tcBorders>
          </w:tcPr>
          <w:p>
            <w:pPr/>
          </w:p>
        </w:tc>
        <w:tc>
          <w:tcPr>
            <w:tcW w:w="1726" w:type="dxa"/>
            <w:tcBorders>
              <w:top w:val="single" w:sz="6" w:space="0" w:color="000000"/>
              <w:left w:val="single" w:sz="5" w:space="0" w:color="000000"/>
              <w:bottom w:val="single" w:sz="5" w:space="0" w:color="000000"/>
              <w:right w:val="single" w:sz="5" w:space="0" w:color="000000"/>
            </w:tcBorders>
          </w:tcPr>
          <w:p>
            <w:pPr/>
          </w:p>
        </w:tc>
      </w:tr>
      <w:tr>
        <w:trPr>
          <w:trHeight w:val="362" w:hRule="exact"/>
        </w:trPr>
        <w:tc>
          <w:tcPr>
            <w:tcW w:w="4519"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74"/>
              <w:ind w:left="311" w:right="0"/>
              <w:jc w:val="left"/>
              <w:rPr>
                <w:rFonts w:ascii="宋体" w:hAnsi="宋体" w:cs="宋体" w:eastAsia="宋体" w:hint="default"/>
                <w:sz w:val="14"/>
                <w:szCs w:val="14"/>
              </w:rPr>
            </w:pPr>
            <w:r>
              <w:rPr>
                <w:rFonts w:ascii="宋体" w:hAnsi="宋体" w:cs="宋体" w:eastAsia="宋体" w:hint="default"/>
                <w:w w:val="105"/>
                <w:sz w:val="14"/>
                <w:szCs w:val="14"/>
              </w:rPr>
              <w:t>生产性生物资产</w:t>
            </w:r>
            <w:r>
              <w:rPr>
                <w:rFonts w:ascii="宋体" w:hAnsi="宋体" w:cs="宋体" w:eastAsia="宋体" w:hint="default"/>
                <w:sz w:val="14"/>
                <w:szCs w:val="14"/>
              </w:rPr>
            </w:r>
          </w:p>
        </w:tc>
        <w:tc>
          <w:tcPr>
            <w:tcW w:w="580" w:type="dxa"/>
            <w:tcBorders>
              <w:top w:val="single" w:sz="5" w:space="0" w:color="000000"/>
              <w:left w:val="single" w:sz="6" w:space="0" w:color="000000"/>
              <w:bottom w:val="single" w:sz="6" w:space="0" w:color="000000"/>
              <w:right w:val="single" w:sz="6" w:space="0" w:color="000000"/>
            </w:tcBorders>
          </w:tcPr>
          <w:p>
            <w:pPr/>
          </w:p>
        </w:tc>
        <w:tc>
          <w:tcPr>
            <w:tcW w:w="1727" w:type="dxa"/>
            <w:tcBorders>
              <w:top w:val="single" w:sz="5" w:space="0" w:color="000000"/>
              <w:left w:val="single" w:sz="6" w:space="0" w:color="000000"/>
              <w:bottom w:val="single" w:sz="6" w:space="0" w:color="000000"/>
              <w:right w:val="single" w:sz="5" w:space="0" w:color="000000"/>
            </w:tcBorders>
          </w:tcPr>
          <w:p>
            <w:pPr/>
          </w:p>
        </w:tc>
        <w:tc>
          <w:tcPr>
            <w:tcW w:w="1726" w:type="dxa"/>
            <w:tcBorders>
              <w:top w:val="single" w:sz="5" w:space="0" w:color="000000"/>
              <w:left w:val="single" w:sz="5" w:space="0" w:color="000000"/>
              <w:bottom w:val="single" w:sz="6" w:space="0" w:color="000000"/>
              <w:right w:val="single" w:sz="5" w:space="0" w:color="000000"/>
            </w:tcBorders>
          </w:tcPr>
          <w:p>
            <w:pPr/>
          </w:p>
        </w:tc>
      </w:tr>
      <w:tr>
        <w:trPr>
          <w:trHeight w:val="364" w:hRule="exact"/>
        </w:trPr>
        <w:tc>
          <w:tcPr>
            <w:tcW w:w="4519"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75"/>
              <w:ind w:left="312" w:right="0"/>
              <w:jc w:val="left"/>
              <w:rPr>
                <w:rFonts w:ascii="宋体" w:hAnsi="宋体" w:cs="宋体" w:eastAsia="宋体" w:hint="default"/>
                <w:sz w:val="14"/>
                <w:szCs w:val="14"/>
              </w:rPr>
            </w:pPr>
            <w:r>
              <w:rPr>
                <w:rFonts w:ascii="宋体" w:hAnsi="宋体" w:cs="宋体" w:eastAsia="宋体" w:hint="default"/>
                <w:w w:val="105"/>
                <w:sz w:val="14"/>
                <w:szCs w:val="14"/>
              </w:rPr>
              <w:t>油气资产</w:t>
            </w:r>
            <w:r>
              <w:rPr>
                <w:rFonts w:ascii="宋体" w:hAnsi="宋体" w:cs="宋体" w:eastAsia="宋体" w:hint="default"/>
                <w:sz w:val="14"/>
                <w:szCs w:val="14"/>
              </w:rPr>
            </w:r>
          </w:p>
        </w:tc>
        <w:tc>
          <w:tcPr>
            <w:tcW w:w="580"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5" w:space="0" w:color="000000"/>
            </w:tcBorders>
          </w:tcPr>
          <w:p>
            <w:pPr/>
          </w:p>
        </w:tc>
        <w:tc>
          <w:tcPr>
            <w:tcW w:w="1726" w:type="dxa"/>
            <w:tcBorders>
              <w:top w:val="single" w:sz="6" w:space="0" w:color="000000"/>
              <w:left w:val="single" w:sz="5" w:space="0" w:color="000000"/>
              <w:bottom w:val="single" w:sz="6" w:space="0" w:color="000000"/>
              <w:right w:val="single" w:sz="5" w:space="0" w:color="000000"/>
            </w:tcBorders>
          </w:tcPr>
          <w:p>
            <w:pPr/>
          </w:p>
        </w:tc>
      </w:tr>
      <w:tr>
        <w:trPr>
          <w:trHeight w:val="364" w:hRule="exact"/>
        </w:trPr>
        <w:tc>
          <w:tcPr>
            <w:tcW w:w="4519"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74"/>
              <w:ind w:left="312" w:right="0"/>
              <w:jc w:val="left"/>
              <w:rPr>
                <w:rFonts w:ascii="宋体" w:hAnsi="宋体" w:cs="宋体" w:eastAsia="宋体" w:hint="default"/>
                <w:sz w:val="14"/>
                <w:szCs w:val="14"/>
              </w:rPr>
            </w:pPr>
            <w:r>
              <w:rPr>
                <w:rFonts w:ascii="宋体" w:hAnsi="宋体" w:cs="宋体" w:eastAsia="宋体" w:hint="default"/>
                <w:w w:val="105"/>
                <w:sz w:val="14"/>
                <w:szCs w:val="14"/>
              </w:rPr>
              <w:t>无形资产</w:t>
            </w:r>
            <w:r>
              <w:rPr>
                <w:rFonts w:ascii="宋体" w:hAnsi="宋体" w:cs="宋体" w:eastAsia="宋体" w:hint="default"/>
                <w:sz w:val="14"/>
                <w:szCs w:val="14"/>
              </w:rPr>
            </w:r>
          </w:p>
        </w:tc>
        <w:tc>
          <w:tcPr>
            <w:tcW w:w="580" w:type="dxa"/>
            <w:tcBorders>
              <w:top w:val="single" w:sz="6" w:space="0" w:color="000000"/>
              <w:left w:val="single" w:sz="6" w:space="0" w:color="000000"/>
              <w:bottom w:val="single" w:sz="5" w:space="0" w:color="000000"/>
              <w:right w:val="single" w:sz="6" w:space="0" w:color="000000"/>
            </w:tcBorders>
          </w:tcPr>
          <w:p>
            <w:pPr/>
          </w:p>
        </w:tc>
        <w:tc>
          <w:tcPr>
            <w:tcW w:w="1727"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74"/>
              <w:ind w:right="90"/>
              <w:jc w:val="right"/>
              <w:rPr>
                <w:rFonts w:ascii="宋体" w:hAnsi="宋体" w:cs="宋体" w:eastAsia="宋体" w:hint="default"/>
                <w:sz w:val="14"/>
                <w:szCs w:val="14"/>
              </w:rPr>
            </w:pPr>
            <w:r>
              <w:rPr>
                <w:rFonts w:ascii="宋体"/>
                <w:spacing w:val="-1"/>
                <w:w w:val="105"/>
                <w:sz w:val="14"/>
              </w:rPr>
              <w:t>75,549,764.64</w:t>
            </w:r>
            <w:r>
              <w:rPr>
                <w:rFonts w:ascii="宋体"/>
                <w:sz w:val="14"/>
              </w:rPr>
            </w:r>
          </w:p>
        </w:tc>
        <w:tc>
          <w:tcPr>
            <w:tcW w:w="1726"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74"/>
              <w:ind w:right="90"/>
              <w:jc w:val="right"/>
              <w:rPr>
                <w:rFonts w:ascii="宋体" w:hAnsi="宋体" w:cs="宋体" w:eastAsia="宋体" w:hint="default"/>
                <w:sz w:val="14"/>
                <w:szCs w:val="14"/>
              </w:rPr>
            </w:pPr>
            <w:r>
              <w:rPr>
                <w:rFonts w:ascii="宋体"/>
                <w:spacing w:val="-1"/>
                <w:w w:val="105"/>
                <w:sz w:val="14"/>
              </w:rPr>
              <w:t>77,319,380.28</w:t>
            </w:r>
            <w:r>
              <w:rPr>
                <w:rFonts w:ascii="宋体"/>
                <w:sz w:val="14"/>
              </w:rPr>
            </w:r>
          </w:p>
        </w:tc>
      </w:tr>
      <w:tr>
        <w:trPr>
          <w:trHeight w:val="362" w:hRule="exact"/>
        </w:trPr>
        <w:tc>
          <w:tcPr>
            <w:tcW w:w="4519"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74"/>
              <w:ind w:left="312" w:right="0"/>
              <w:jc w:val="left"/>
              <w:rPr>
                <w:rFonts w:ascii="宋体" w:hAnsi="宋体" w:cs="宋体" w:eastAsia="宋体" w:hint="default"/>
                <w:sz w:val="14"/>
                <w:szCs w:val="14"/>
              </w:rPr>
            </w:pPr>
            <w:r>
              <w:rPr>
                <w:rFonts w:ascii="宋体" w:hAnsi="宋体" w:cs="宋体" w:eastAsia="宋体" w:hint="default"/>
                <w:w w:val="105"/>
                <w:sz w:val="14"/>
                <w:szCs w:val="14"/>
              </w:rPr>
              <w:t>开发支出</w:t>
            </w:r>
            <w:r>
              <w:rPr>
                <w:rFonts w:ascii="宋体" w:hAnsi="宋体" w:cs="宋体" w:eastAsia="宋体" w:hint="default"/>
                <w:sz w:val="14"/>
                <w:szCs w:val="14"/>
              </w:rPr>
            </w:r>
          </w:p>
        </w:tc>
        <w:tc>
          <w:tcPr>
            <w:tcW w:w="580" w:type="dxa"/>
            <w:tcBorders>
              <w:top w:val="single" w:sz="5" w:space="0" w:color="000000"/>
              <w:left w:val="single" w:sz="6" w:space="0" w:color="000000"/>
              <w:bottom w:val="single" w:sz="6" w:space="0" w:color="000000"/>
              <w:right w:val="single" w:sz="6" w:space="0" w:color="000000"/>
            </w:tcBorders>
          </w:tcPr>
          <w:p>
            <w:pPr/>
          </w:p>
        </w:tc>
        <w:tc>
          <w:tcPr>
            <w:tcW w:w="1727" w:type="dxa"/>
            <w:tcBorders>
              <w:top w:val="single" w:sz="5" w:space="0" w:color="000000"/>
              <w:left w:val="single" w:sz="6" w:space="0" w:color="000000"/>
              <w:bottom w:val="single" w:sz="6" w:space="0" w:color="000000"/>
              <w:right w:val="single" w:sz="5" w:space="0" w:color="000000"/>
            </w:tcBorders>
          </w:tcPr>
          <w:p>
            <w:pPr/>
          </w:p>
        </w:tc>
        <w:tc>
          <w:tcPr>
            <w:tcW w:w="1726" w:type="dxa"/>
            <w:tcBorders>
              <w:top w:val="single" w:sz="5" w:space="0" w:color="000000"/>
              <w:left w:val="single" w:sz="5" w:space="0" w:color="000000"/>
              <w:bottom w:val="single" w:sz="6" w:space="0" w:color="000000"/>
              <w:right w:val="single" w:sz="5" w:space="0" w:color="000000"/>
            </w:tcBorders>
          </w:tcPr>
          <w:p>
            <w:pPr/>
          </w:p>
        </w:tc>
      </w:tr>
      <w:tr>
        <w:trPr>
          <w:trHeight w:val="364" w:hRule="exact"/>
        </w:trPr>
        <w:tc>
          <w:tcPr>
            <w:tcW w:w="4519"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74"/>
              <w:ind w:left="312" w:right="0"/>
              <w:jc w:val="left"/>
              <w:rPr>
                <w:rFonts w:ascii="宋体" w:hAnsi="宋体" w:cs="宋体" w:eastAsia="宋体" w:hint="default"/>
                <w:sz w:val="14"/>
                <w:szCs w:val="14"/>
              </w:rPr>
            </w:pPr>
            <w:r>
              <w:rPr>
                <w:rFonts w:ascii="宋体" w:hAnsi="宋体" w:cs="宋体" w:eastAsia="宋体" w:hint="default"/>
                <w:w w:val="105"/>
                <w:sz w:val="14"/>
                <w:szCs w:val="14"/>
              </w:rPr>
              <w:t>商誉</w:t>
            </w:r>
            <w:r>
              <w:rPr>
                <w:rFonts w:ascii="宋体" w:hAnsi="宋体" w:cs="宋体" w:eastAsia="宋体" w:hint="default"/>
                <w:sz w:val="14"/>
                <w:szCs w:val="14"/>
              </w:rPr>
            </w:r>
          </w:p>
        </w:tc>
        <w:tc>
          <w:tcPr>
            <w:tcW w:w="580" w:type="dxa"/>
            <w:tcBorders>
              <w:top w:val="single" w:sz="6" w:space="0" w:color="000000"/>
              <w:left w:val="single" w:sz="6" w:space="0" w:color="000000"/>
              <w:bottom w:val="single" w:sz="5" w:space="0" w:color="000000"/>
              <w:right w:val="single" w:sz="6" w:space="0" w:color="000000"/>
            </w:tcBorders>
          </w:tcPr>
          <w:p>
            <w:pPr/>
          </w:p>
        </w:tc>
        <w:tc>
          <w:tcPr>
            <w:tcW w:w="1727" w:type="dxa"/>
            <w:tcBorders>
              <w:top w:val="single" w:sz="6" w:space="0" w:color="000000"/>
              <w:left w:val="single" w:sz="6" w:space="0" w:color="000000"/>
              <w:bottom w:val="single" w:sz="5" w:space="0" w:color="000000"/>
              <w:right w:val="single" w:sz="5" w:space="0" w:color="000000"/>
            </w:tcBorders>
          </w:tcPr>
          <w:p>
            <w:pPr/>
          </w:p>
        </w:tc>
        <w:tc>
          <w:tcPr>
            <w:tcW w:w="1726" w:type="dxa"/>
            <w:tcBorders>
              <w:top w:val="single" w:sz="6" w:space="0" w:color="000000"/>
              <w:left w:val="single" w:sz="5" w:space="0" w:color="000000"/>
              <w:bottom w:val="single" w:sz="5" w:space="0" w:color="000000"/>
              <w:right w:val="single" w:sz="5" w:space="0" w:color="000000"/>
            </w:tcBorders>
          </w:tcPr>
          <w:p>
            <w:pPr/>
          </w:p>
        </w:tc>
      </w:tr>
      <w:tr>
        <w:trPr>
          <w:trHeight w:val="362" w:hRule="exact"/>
        </w:trPr>
        <w:tc>
          <w:tcPr>
            <w:tcW w:w="4519"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74"/>
              <w:ind w:left="311" w:right="0"/>
              <w:jc w:val="left"/>
              <w:rPr>
                <w:rFonts w:ascii="宋体" w:hAnsi="宋体" w:cs="宋体" w:eastAsia="宋体" w:hint="default"/>
                <w:sz w:val="14"/>
                <w:szCs w:val="14"/>
              </w:rPr>
            </w:pPr>
            <w:r>
              <w:rPr>
                <w:rFonts w:ascii="宋体" w:hAnsi="宋体" w:cs="宋体" w:eastAsia="宋体" w:hint="default"/>
                <w:w w:val="105"/>
                <w:sz w:val="14"/>
                <w:szCs w:val="14"/>
              </w:rPr>
              <w:t>长期待摊费用</w:t>
            </w:r>
            <w:r>
              <w:rPr>
                <w:rFonts w:ascii="宋体" w:hAnsi="宋体" w:cs="宋体" w:eastAsia="宋体" w:hint="default"/>
                <w:sz w:val="14"/>
                <w:szCs w:val="14"/>
              </w:rPr>
            </w:r>
          </w:p>
        </w:tc>
        <w:tc>
          <w:tcPr>
            <w:tcW w:w="580" w:type="dxa"/>
            <w:tcBorders>
              <w:top w:val="single" w:sz="5" w:space="0" w:color="000000"/>
              <w:left w:val="single" w:sz="6" w:space="0" w:color="000000"/>
              <w:bottom w:val="single" w:sz="6" w:space="0" w:color="000000"/>
              <w:right w:val="single" w:sz="6" w:space="0" w:color="000000"/>
            </w:tcBorders>
          </w:tcPr>
          <w:p>
            <w:pPr/>
          </w:p>
        </w:tc>
        <w:tc>
          <w:tcPr>
            <w:tcW w:w="1727" w:type="dxa"/>
            <w:tcBorders>
              <w:top w:val="single" w:sz="5" w:space="0" w:color="000000"/>
              <w:left w:val="single" w:sz="6" w:space="0" w:color="000000"/>
              <w:bottom w:val="single" w:sz="6" w:space="0" w:color="000000"/>
              <w:right w:val="single" w:sz="5" w:space="0" w:color="000000"/>
            </w:tcBorders>
          </w:tcPr>
          <w:p>
            <w:pPr/>
          </w:p>
        </w:tc>
        <w:tc>
          <w:tcPr>
            <w:tcW w:w="1726"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74"/>
              <w:ind w:right="90"/>
              <w:jc w:val="right"/>
              <w:rPr>
                <w:rFonts w:ascii="宋体" w:hAnsi="宋体" w:cs="宋体" w:eastAsia="宋体" w:hint="default"/>
                <w:sz w:val="14"/>
                <w:szCs w:val="14"/>
              </w:rPr>
            </w:pPr>
            <w:r>
              <w:rPr>
                <w:rFonts w:ascii="宋体"/>
                <w:spacing w:val="-1"/>
                <w:w w:val="105"/>
                <w:sz w:val="14"/>
              </w:rPr>
              <w:t>377,396.67</w:t>
            </w:r>
            <w:r>
              <w:rPr>
                <w:rFonts w:ascii="宋体"/>
                <w:sz w:val="14"/>
              </w:rPr>
            </w:r>
          </w:p>
        </w:tc>
      </w:tr>
      <w:tr>
        <w:trPr>
          <w:trHeight w:val="364" w:hRule="exact"/>
        </w:trPr>
        <w:tc>
          <w:tcPr>
            <w:tcW w:w="4519"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75"/>
              <w:ind w:left="312" w:right="0"/>
              <w:jc w:val="left"/>
              <w:rPr>
                <w:rFonts w:ascii="宋体" w:hAnsi="宋体" w:cs="宋体" w:eastAsia="宋体" w:hint="default"/>
                <w:sz w:val="14"/>
                <w:szCs w:val="14"/>
              </w:rPr>
            </w:pPr>
            <w:r>
              <w:rPr>
                <w:rFonts w:ascii="宋体" w:hAnsi="宋体" w:cs="宋体" w:eastAsia="宋体" w:hint="default"/>
                <w:w w:val="105"/>
                <w:sz w:val="14"/>
                <w:szCs w:val="14"/>
              </w:rPr>
              <w:t>递延所得税资产</w:t>
            </w:r>
            <w:r>
              <w:rPr>
                <w:rFonts w:ascii="宋体" w:hAnsi="宋体" w:cs="宋体" w:eastAsia="宋体" w:hint="default"/>
                <w:sz w:val="14"/>
                <w:szCs w:val="14"/>
              </w:rPr>
            </w:r>
          </w:p>
        </w:tc>
        <w:tc>
          <w:tcPr>
            <w:tcW w:w="580" w:type="dxa"/>
            <w:tcBorders>
              <w:top w:val="single" w:sz="6" w:space="0" w:color="000000"/>
              <w:left w:val="single" w:sz="6" w:space="0" w:color="000000"/>
              <w:bottom w:val="single" w:sz="5" w:space="0" w:color="000000"/>
              <w:right w:val="single" w:sz="6" w:space="0" w:color="000000"/>
            </w:tcBorders>
          </w:tcPr>
          <w:p>
            <w:pPr/>
          </w:p>
        </w:tc>
        <w:tc>
          <w:tcPr>
            <w:tcW w:w="1727"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75"/>
              <w:ind w:right="90"/>
              <w:jc w:val="right"/>
              <w:rPr>
                <w:rFonts w:ascii="宋体" w:hAnsi="宋体" w:cs="宋体" w:eastAsia="宋体" w:hint="default"/>
                <w:sz w:val="14"/>
                <w:szCs w:val="14"/>
              </w:rPr>
            </w:pPr>
            <w:r>
              <w:rPr>
                <w:rFonts w:ascii="宋体"/>
                <w:spacing w:val="-1"/>
                <w:w w:val="105"/>
                <w:sz w:val="14"/>
              </w:rPr>
              <w:t>21,162,568.17</w:t>
            </w:r>
            <w:r>
              <w:rPr>
                <w:rFonts w:ascii="宋体"/>
                <w:sz w:val="14"/>
              </w:rPr>
            </w:r>
          </w:p>
        </w:tc>
        <w:tc>
          <w:tcPr>
            <w:tcW w:w="1726"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75"/>
              <w:ind w:right="90"/>
              <w:jc w:val="right"/>
              <w:rPr>
                <w:rFonts w:ascii="宋体" w:hAnsi="宋体" w:cs="宋体" w:eastAsia="宋体" w:hint="default"/>
                <w:sz w:val="14"/>
                <w:szCs w:val="14"/>
              </w:rPr>
            </w:pPr>
            <w:r>
              <w:rPr>
                <w:rFonts w:ascii="宋体"/>
                <w:spacing w:val="-1"/>
                <w:w w:val="105"/>
                <w:sz w:val="14"/>
              </w:rPr>
              <w:t>39,996,600.32</w:t>
            </w:r>
            <w:r>
              <w:rPr>
                <w:rFonts w:ascii="宋体"/>
                <w:sz w:val="14"/>
              </w:rPr>
            </w:r>
          </w:p>
        </w:tc>
      </w:tr>
      <w:tr>
        <w:trPr>
          <w:trHeight w:val="362" w:hRule="exact"/>
        </w:trPr>
        <w:tc>
          <w:tcPr>
            <w:tcW w:w="4519"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74"/>
              <w:ind w:left="311" w:right="0"/>
              <w:jc w:val="left"/>
              <w:rPr>
                <w:rFonts w:ascii="宋体" w:hAnsi="宋体" w:cs="宋体" w:eastAsia="宋体" w:hint="default"/>
                <w:sz w:val="14"/>
                <w:szCs w:val="14"/>
              </w:rPr>
            </w:pPr>
            <w:r>
              <w:rPr>
                <w:rFonts w:ascii="宋体" w:hAnsi="宋体" w:cs="宋体" w:eastAsia="宋体" w:hint="default"/>
                <w:w w:val="105"/>
                <w:sz w:val="14"/>
                <w:szCs w:val="14"/>
              </w:rPr>
              <w:t>其他非流动资产</w:t>
            </w:r>
            <w:r>
              <w:rPr>
                <w:rFonts w:ascii="宋体" w:hAnsi="宋体" w:cs="宋体" w:eastAsia="宋体" w:hint="default"/>
                <w:sz w:val="14"/>
                <w:szCs w:val="14"/>
              </w:rPr>
            </w:r>
          </w:p>
        </w:tc>
        <w:tc>
          <w:tcPr>
            <w:tcW w:w="580" w:type="dxa"/>
            <w:tcBorders>
              <w:top w:val="single" w:sz="5" w:space="0" w:color="000000"/>
              <w:left w:val="single" w:sz="6" w:space="0" w:color="000000"/>
              <w:bottom w:val="single" w:sz="6" w:space="0" w:color="000000"/>
              <w:right w:val="single" w:sz="6" w:space="0" w:color="000000"/>
            </w:tcBorders>
          </w:tcPr>
          <w:p>
            <w:pPr/>
          </w:p>
        </w:tc>
        <w:tc>
          <w:tcPr>
            <w:tcW w:w="1727" w:type="dxa"/>
            <w:tcBorders>
              <w:top w:val="single" w:sz="5" w:space="0" w:color="000000"/>
              <w:left w:val="single" w:sz="6" w:space="0" w:color="000000"/>
              <w:bottom w:val="single" w:sz="6" w:space="0" w:color="000000"/>
              <w:right w:val="single" w:sz="5" w:space="0" w:color="000000"/>
            </w:tcBorders>
          </w:tcPr>
          <w:p>
            <w:pPr/>
          </w:p>
        </w:tc>
        <w:tc>
          <w:tcPr>
            <w:tcW w:w="1726" w:type="dxa"/>
            <w:tcBorders>
              <w:top w:val="single" w:sz="5" w:space="0" w:color="000000"/>
              <w:left w:val="single" w:sz="5" w:space="0" w:color="000000"/>
              <w:bottom w:val="single" w:sz="6" w:space="0" w:color="000000"/>
              <w:right w:val="single" w:sz="5" w:space="0" w:color="000000"/>
            </w:tcBorders>
          </w:tcPr>
          <w:p>
            <w:pPr/>
          </w:p>
        </w:tc>
      </w:tr>
      <w:tr>
        <w:trPr>
          <w:trHeight w:val="364" w:hRule="exact"/>
        </w:trPr>
        <w:tc>
          <w:tcPr>
            <w:tcW w:w="4519"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75"/>
              <w:ind w:left="12" w:right="0"/>
              <w:jc w:val="center"/>
              <w:rPr>
                <w:rFonts w:ascii="宋体" w:hAnsi="宋体" w:cs="宋体" w:eastAsia="宋体" w:hint="default"/>
                <w:sz w:val="14"/>
                <w:szCs w:val="14"/>
              </w:rPr>
            </w:pPr>
            <w:r>
              <w:rPr>
                <w:rFonts w:ascii="宋体" w:hAnsi="宋体" w:cs="宋体" w:eastAsia="宋体" w:hint="default"/>
                <w:b/>
                <w:bCs/>
                <w:w w:val="105"/>
                <w:sz w:val="14"/>
                <w:szCs w:val="14"/>
              </w:rPr>
              <w:t>非流动资产合计</w:t>
            </w:r>
            <w:r>
              <w:rPr>
                <w:rFonts w:ascii="宋体" w:hAnsi="宋体" w:cs="宋体" w:eastAsia="宋体" w:hint="default"/>
                <w:sz w:val="14"/>
                <w:szCs w:val="14"/>
              </w:rPr>
            </w:r>
          </w:p>
        </w:tc>
        <w:tc>
          <w:tcPr>
            <w:tcW w:w="580"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75"/>
              <w:ind w:right="90"/>
              <w:jc w:val="right"/>
              <w:rPr>
                <w:rFonts w:ascii="宋体" w:hAnsi="宋体" w:cs="宋体" w:eastAsia="宋体" w:hint="default"/>
                <w:sz w:val="14"/>
                <w:szCs w:val="14"/>
              </w:rPr>
            </w:pPr>
            <w:r>
              <w:rPr>
                <w:rFonts w:ascii="宋体"/>
                <w:spacing w:val="-1"/>
                <w:w w:val="105"/>
                <w:sz w:val="14"/>
              </w:rPr>
              <w:t>3,491,877,008.36</w:t>
            </w:r>
            <w:r>
              <w:rPr>
                <w:rFonts w:ascii="宋体"/>
                <w:sz w:val="14"/>
              </w:rPr>
            </w:r>
          </w:p>
        </w:tc>
        <w:tc>
          <w:tcPr>
            <w:tcW w:w="1726"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75"/>
              <w:ind w:right="90"/>
              <w:jc w:val="right"/>
              <w:rPr>
                <w:rFonts w:ascii="宋体" w:hAnsi="宋体" w:cs="宋体" w:eastAsia="宋体" w:hint="default"/>
                <w:sz w:val="14"/>
                <w:szCs w:val="14"/>
              </w:rPr>
            </w:pPr>
            <w:r>
              <w:rPr>
                <w:rFonts w:ascii="宋体"/>
                <w:spacing w:val="-1"/>
                <w:w w:val="105"/>
                <w:sz w:val="14"/>
              </w:rPr>
              <w:t>3,329,892,861.91</w:t>
            </w:r>
            <w:r>
              <w:rPr>
                <w:rFonts w:ascii="宋体"/>
                <w:sz w:val="14"/>
              </w:rPr>
            </w:r>
          </w:p>
        </w:tc>
      </w:tr>
      <w:tr>
        <w:trPr>
          <w:trHeight w:val="364" w:hRule="exact"/>
        </w:trPr>
        <w:tc>
          <w:tcPr>
            <w:tcW w:w="4519"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74"/>
              <w:ind w:left="10" w:right="0"/>
              <w:jc w:val="center"/>
              <w:rPr>
                <w:rFonts w:ascii="宋体" w:hAnsi="宋体" w:cs="宋体" w:eastAsia="宋体" w:hint="default"/>
                <w:sz w:val="14"/>
                <w:szCs w:val="14"/>
              </w:rPr>
            </w:pPr>
            <w:r>
              <w:rPr>
                <w:rFonts w:ascii="宋体" w:hAnsi="宋体" w:cs="宋体" w:eastAsia="宋体" w:hint="default"/>
                <w:b/>
                <w:bCs/>
                <w:w w:val="105"/>
                <w:sz w:val="14"/>
                <w:szCs w:val="14"/>
              </w:rPr>
              <w:t>资  产  总 </w:t>
            </w:r>
            <w:r>
              <w:rPr>
                <w:rFonts w:ascii="宋体" w:hAnsi="宋体" w:cs="宋体" w:eastAsia="宋体" w:hint="default"/>
                <w:b/>
                <w:bCs/>
                <w:spacing w:val="5"/>
                <w:w w:val="105"/>
                <w:sz w:val="14"/>
                <w:szCs w:val="14"/>
              </w:rPr>
              <w:t> </w:t>
            </w:r>
            <w:r>
              <w:rPr>
                <w:rFonts w:ascii="宋体" w:hAnsi="宋体" w:cs="宋体" w:eastAsia="宋体" w:hint="default"/>
                <w:b/>
                <w:bCs/>
                <w:w w:val="105"/>
                <w:sz w:val="14"/>
                <w:szCs w:val="14"/>
              </w:rPr>
              <w:t>计</w:t>
            </w:r>
            <w:r>
              <w:rPr>
                <w:rFonts w:ascii="宋体" w:hAnsi="宋体" w:cs="宋体" w:eastAsia="宋体" w:hint="default"/>
                <w:sz w:val="14"/>
                <w:szCs w:val="14"/>
              </w:rPr>
            </w:r>
          </w:p>
        </w:tc>
        <w:tc>
          <w:tcPr>
            <w:tcW w:w="580" w:type="dxa"/>
            <w:tcBorders>
              <w:top w:val="single" w:sz="6" w:space="0" w:color="000000"/>
              <w:left w:val="single" w:sz="6" w:space="0" w:color="000000"/>
              <w:bottom w:val="single" w:sz="5" w:space="0" w:color="000000"/>
              <w:right w:val="single" w:sz="6" w:space="0" w:color="000000"/>
            </w:tcBorders>
          </w:tcPr>
          <w:p>
            <w:pPr/>
          </w:p>
        </w:tc>
        <w:tc>
          <w:tcPr>
            <w:tcW w:w="1727"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74"/>
              <w:ind w:right="90"/>
              <w:jc w:val="right"/>
              <w:rPr>
                <w:rFonts w:ascii="宋体" w:hAnsi="宋体" w:cs="宋体" w:eastAsia="宋体" w:hint="default"/>
                <w:sz w:val="14"/>
                <w:szCs w:val="14"/>
              </w:rPr>
            </w:pPr>
            <w:r>
              <w:rPr>
                <w:rFonts w:ascii="宋体"/>
                <w:spacing w:val="-1"/>
                <w:w w:val="105"/>
                <w:sz w:val="14"/>
              </w:rPr>
              <w:t>4,581,648,914.92</w:t>
            </w:r>
            <w:r>
              <w:rPr>
                <w:rFonts w:ascii="宋体"/>
                <w:sz w:val="14"/>
              </w:rPr>
            </w:r>
          </w:p>
        </w:tc>
        <w:tc>
          <w:tcPr>
            <w:tcW w:w="1726"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74"/>
              <w:ind w:right="90"/>
              <w:jc w:val="right"/>
              <w:rPr>
                <w:rFonts w:ascii="宋体" w:hAnsi="宋体" w:cs="宋体" w:eastAsia="宋体" w:hint="default"/>
                <w:sz w:val="14"/>
                <w:szCs w:val="14"/>
              </w:rPr>
            </w:pPr>
            <w:r>
              <w:rPr>
                <w:rFonts w:ascii="宋体"/>
                <w:spacing w:val="-1"/>
                <w:w w:val="105"/>
                <w:sz w:val="14"/>
              </w:rPr>
              <w:t>4,551,598,395.80</w:t>
            </w:r>
            <w:r>
              <w:rPr>
                <w:rFonts w:ascii="宋体"/>
                <w:sz w:val="14"/>
              </w:rPr>
            </w:r>
          </w:p>
        </w:tc>
      </w:tr>
    </w:tbl>
    <w:p>
      <w:pPr>
        <w:spacing w:line="240" w:lineRule="auto" w:before="3"/>
        <w:rPr>
          <w:rFonts w:ascii="宋体" w:hAnsi="宋体" w:cs="宋体" w:eastAsia="宋体" w:hint="default"/>
          <w:sz w:val="16"/>
          <w:szCs w:val="16"/>
        </w:rPr>
      </w:pPr>
    </w:p>
    <w:p>
      <w:pPr>
        <w:tabs>
          <w:tab w:pos="2482" w:val="left" w:leader="none"/>
          <w:tab w:pos="5127" w:val="left" w:leader="none"/>
        </w:tabs>
        <w:spacing w:before="60"/>
        <w:ind w:left="133" w:right="0" w:firstLine="0"/>
        <w:jc w:val="left"/>
        <w:rPr>
          <w:rFonts w:ascii="宋体" w:hAnsi="宋体" w:cs="宋体" w:eastAsia="宋体" w:hint="default"/>
          <w:sz w:val="14"/>
          <w:szCs w:val="14"/>
        </w:rPr>
      </w:pPr>
      <w:r>
        <w:rPr>
          <w:rFonts w:ascii="宋体" w:hAnsi="宋体" w:cs="宋体" w:eastAsia="宋体" w:hint="default"/>
          <w:spacing w:val="-1"/>
          <w:w w:val="105"/>
          <w:sz w:val="14"/>
          <w:szCs w:val="14"/>
        </w:rPr>
        <w:t>法定代表人：</w:t>
        <w:tab/>
        <w:t>主管会计工作负责人：</w:t>
        <w:tab/>
        <w:t>会计机构负责人：</w:t>
      </w:r>
      <w:r>
        <w:rPr>
          <w:rFonts w:ascii="宋体" w:hAnsi="宋体" w:cs="宋体" w:eastAsia="宋体" w:hint="default"/>
          <w:sz w:val="14"/>
          <w:szCs w:val="14"/>
        </w:rPr>
      </w:r>
    </w:p>
    <w:p>
      <w:pPr>
        <w:spacing w:after="0"/>
        <w:jc w:val="left"/>
        <w:rPr>
          <w:rFonts w:ascii="宋体" w:hAnsi="宋体" w:cs="宋体" w:eastAsia="宋体" w:hint="default"/>
          <w:sz w:val="14"/>
          <w:szCs w:val="14"/>
        </w:rPr>
        <w:sectPr>
          <w:pgSz w:w="11910" w:h="16840"/>
          <w:pgMar w:header="0" w:footer="844" w:top="1400" w:bottom="1040" w:left="1600" w:right="1520"/>
        </w:sectPr>
      </w:pPr>
    </w:p>
    <w:p>
      <w:pPr>
        <w:spacing w:before="30"/>
        <w:ind w:left="0" w:right="0" w:firstLine="0"/>
        <w:jc w:val="center"/>
        <w:rPr>
          <w:rFonts w:ascii="黑体" w:hAnsi="黑体" w:cs="黑体" w:eastAsia="黑体" w:hint="default"/>
          <w:sz w:val="17"/>
          <w:szCs w:val="17"/>
        </w:rPr>
      </w:pPr>
      <w:r>
        <w:rPr>
          <w:rFonts w:ascii="黑体" w:hAnsi="黑体" w:cs="黑体" w:eastAsia="黑体" w:hint="default"/>
          <w:w w:val="110"/>
          <w:sz w:val="17"/>
          <w:szCs w:val="17"/>
        </w:rPr>
        <w:t>母公司资产负债表</w:t>
      </w:r>
      <w:r>
        <w:rPr>
          <w:rFonts w:ascii="黑体" w:hAnsi="黑体" w:cs="黑体" w:eastAsia="黑体" w:hint="default"/>
          <w:spacing w:val="-22"/>
          <w:w w:val="110"/>
          <w:sz w:val="17"/>
          <w:szCs w:val="17"/>
        </w:rPr>
        <w:t> </w:t>
      </w:r>
      <w:r>
        <w:rPr>
          <w:rFonts w:ascii="黑体" w:hAnsi="黑体" w:cs="黑体" w:eastAsia="黑体" w:hint="default"/>
          <w:w w:val="110"/>
          <w:sz w:val="17"/>
          <w:szCs w:val="17"/>
        </w:rPr>
        <w:t>(续)</w:t>
      </w:r>
      <w:r>
        <w:rPr>
          <w:rFonts w:ascii="黑体" w:hAnsi="黑体" w:cs="黑体" w:eastAsia="黑体" w:hint="default"/>
          <w:sz w:val="17"/>
          <w:szCs w:val="17"/>
        </w:rPr>
      </w:r>
    </w:p>
    <w:p>
      <w:pPr>
        <w:spacing w:before="46"/>
        <w:ind w:left="0" w:right="0" w:firstLine="0"/>
        <w:jc w:val="center"/>
        <w:rPr>
          <w:rFonts w:ascii="宋体" w:hAnsi="宋体" w:cs="宋体" w:eastAsia="宋体" w:hint="default"/>
          <w:sz w:val="13"/>
          <w:szCs w:val="13"/>
        </w:rPr>
      </w:pPr>
      <w:r>
        <w:rPr>
          <w:rFonts w:ascii="宋体" w:hAnsi="宋体" w:cs="宋体" w:eastAsia="宋体" w:hint="default"/>
          <w:w w:val="110"/>
          <w:sz w:val="13"/>
          <w:szCs w:val="13"/>
        </w:rPr>
        <w:t>2011年12月31日</w:t>
      </w:r>
      <w:r>
        <w:rPr>
          <w:rFonts w:ascii="宋体" w:hAnsi="宋体" w:cs="宋体" w:eastAsia="宋体" w:hint="default"/>
          <w:sz w:val="13"/>
          <w:szCs w:val="13"/>
        </w:rPr>
      </w:r>
    </w:p>
    <w:p>
      <w:pPr>
        <w:tabs>
          <w:tab w:pos="7427" w:val="left" w:leader="none"/>
        </w:tabs>
        <w:spacing w:before="72"/>
        <w:ind w:left="0" w:right="11" w:firstLine="0"/>
        <w:jc w:val="center"/>
        <w:rPr>
          <w:rFonts w:ascii="宋体" w:hAnsi="宋体" w:cs="宋体" w:eastAsia="宋体" w:hint="default"/>
          <w:sz w:val="13"/>
          <w:szCs w:val="13"/>
        </w:rPr>
      </w:pPr>
      <w:r>
        <w:rPr>
          <w:rFonts w:ascii="宋体" w:hAnsi="宋体" w:cs="宋体" w:eastAsia="宋体" w:hint="default"/>
          <w:spacing w:val="-1"/>
          <w:w w:val="110"/>
          <w:sz w:val="13"/>
          <w:szCs w:val="13"/>
        </w:rPr>
        <w:t>编制单位：中国长城计算机深圳股份有限公司</w:t>
        <w:tab/>
        <w:t>单位：人民币元</w:t>
      </w:r>
      <w:r>
        <w:rPr>
          <w:rFonts w:ascii="宋体" w:hAnsi="宋体" w:cs="宋体" w:eastAsia="宋体" w:hint="default"/>
          <w:sz w:val="13"/>
          <w:szCs w:val="13"/>
        </w:rPr>
      </w:r>
    </w:p>
    <w:p>
      <w:pPr>
        <w:spacing w:line="240" w:lineRule="auto" w:before="2"/>
        <w:rPr>
          <w:rFonts w:ascii="宋体" w:hAnsi="宋体" w:cs="宋体" w:eastAsia="宋体" w:hint="default"/>
          <w:sz w:val="4"/>
          <w:szCs w:val="4"/>
        </w:rPr>
      </w:pPr>
    </w:p>
    <w:tbl>
      <w:tblPr>
        <w:tblW w:w="0" w:type="auto"/>
        <w:jc w:val="left"/>
        <w:tblInd w:w="101" w:type="dxa"/>
        <w:tblLayout w:type="fixed"/>
        <w:tblCellMar>
          <w:top w:w="0" w:type="dxa"/>
          <w:left w:w="0" w:type="dxa"/>
          <w:bottom w:w="0" w:type="dxa"/>
          <w:right w:w="0" w:type="dxa"/>
        </w:tblCellMar>
        <w:tblLook w:val="01E0"/>
      </w:tblPr>
      <w:tblGrid>
        <w:gridCol w:w="4525"/>
        <w:gridCol w:w="553"/>
        <w:gridCol w:w="1709"/>
        <w:gridCol w:w="1709"/>
      </w:tblGrid>
      <w:tr>
        <w:trPr>
          <w:trHeight w:val="339" w:hRule="exact"/>
        </w:trPr>
        <w:tc>
          <w:tcPr>
            <w:tcW w:w="4525" w:type="dxa"/>
            <w:tcBorders>
              <w:top w:val="single" w:sz="6" w:space="0" w:color="000000"/>
              <w:left w:val="single" w:sz="5" w:space="0" w:color="000000"/>
              <w:bottom w:val="single" w:sz="5" w:space="0" w:color="000000"/>
              <w:right w:val="single" w:sz="5" w:space="0" w:color="000000"/>
            </w:tcBorders>
          </w:tcPr>
          <w:p>
            <w:pPr>
              <w:pStyle w:val="TableParagraph"/>
              <w:tabs>
                <w:tab w:pos="1027" w:val="left" w:leader="none"/>
              </w:tabs>
              <w:spacing w:line="240" w:lineRule="auto" w:before="70"/>
              <w:ind w:left="10" w:right="0"/>
              <w:jc w:val="center"/>
              <w:rPr>
                <w:rFonts w:ascii="宋体" w:hAnsi="宋体" w:cs="宋体" w:eastAsia="宋体" w:hint="default"/>
                <w:sz w:val="13"/>
                <w:szCs w:val="13"/>
              </w:rPr>
            </w:pPr>
            <w:r>
              <w:rPr>
                <w:rFonts w:ascii="宋体" w:hAnsi="宋体" w:cs="宋体" w:eastAsia="宋体" w:hint="default"/>
                <w:w w:val="110"/>
                <w:sz w:val="13"/>
                <w:szCs w:val="13"/>
              </w:rPr>
              <w:t>项</w:t>
              <w:tab/>
              <w:t>目</w:t>
            </w:r>
            <w:r>
              <w:rPr>
                <w:rFonts w:ascii="宋体" w:hAnsi="宋体" w:cs="宋体" w:eastAsia="宋体" w:hint="default"/>
                <w:sz w:val="13"/>
                <w:szCs w:val="13"/>
              </w:rPr>
            </w:r>
          </w:p>
        </w:tc>
        <w:tc>
          <w:tcPr>
            <w:tcW w:w="553"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70"/>
              <w:ind w:left="130" w:right="0"/>
              <w:jc w:val="left"/>
              <w:rPr>
                <w:rFonts w:ascii="宋体" w:hAnsi="宋体" w:cs="宋体" w:eastAsia="宋体" w:hint="default"/>
                <w:sz w:val="13"/>
                <w:szCs w:val="13"/>
              </w:rPr>
            </w:pPr>
            <w:r>
              <w:rPr>
                <w:rFonts w:ascii="宋体" w:hAnsi="宋体" w:cs="宋体" w:eastAsia="宋体" w:hint="default"/>
                <w:w w:val="110"/>
                <w:sz w:val="13"/>
                <w:szCs w:val="13"/>
              </w:rPr>
              <w:t>附注</w:t>
            </w:r>
            <w:r>
              <w:rPr>
                <w:rFonts w:ascii="宋体" w:hAnsi="宋体" w:cs="宋体" w:eastAsia="宋体" w:hint="default"/>
                <w:sz w:val="13"/>
                <w:szCs w:val="13"/>
              </w:rPr>
            </w:r>
          </w:p>
        </w:tc>
        <w:tc>
          <w:tcPr>
            <w:tcW w:w="1709"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70"/>
              <w:ind w:left="562" w:right="0"/>
              <w:jc w:val="left"/>
              <w:rPr>
                <w:rFonts w:ascii="宋体" w:hAnsi="宋体" w:cs="宋体" w:eastAsia="宋体" w:hint="default"/>
                <w:sz w:val="13"/>
                <w:szCs w:val="13"/>
              </w:rPr>
            </w:pPr>
            <w:r>
              <w:rPr>
                <w:rFonts w:ascii="宋体" w:hAnsi="宋体" w:cs="宋体" w:eastAsia="宋体" w:hint="default"/>
                <w:w w:val="110"/>
                <w:sz w:val="13"/>
                <w:szCs w:val="13"/>
              </w:rPr>
              <w:t>年末金额</w:t>
            </w:r>
            <w:r>
              <w:rPr>
                <w:rFonts w:ascii="宋体" w:hAnsi="宋体" w:cs="宋体" w:eastAsia="宋体" w:hint="default"/>
                <w:sz w:val="13"/>
                <w:szCs w:val="13"/>
              </w:rPr>
            </w:r>
          </w:p>
        </w:tc>
        <w:tc>
          <w:tcPr>
            <w:tcW w:w="1709"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70"/>
              <w:ind w:left="562" w:right="0"/>
              <w:jc w:val="left"/>
              <w:rPr>
                <w:rFonts w:ascii="宋体" w:hAnsi="宋体" w:cs="宋体" w:eastAsia="宋体" w:hint="default"/>
                <w:sz w:val="13"/>
                <w:szCs w:val="13"/>
              </w:rPr>
            </w:pPr>
            <w:r>
              <w:rPr>
                <w:rFonts w:ascii="宋体" w:hAnsi="宋体" w:cs="宋体" w:eastAsia="宋体" w:hint="default"/>
                <w:w w:val="110"/>
                <w:sz w:val="13"/>
                <w:szCs w:val="13"/>
              </w:rPr>
              <w:t>年初金额</w:t>
            </w:r>
            <w:r>
              <w:rPr>
                <w:rFonts w:ascii="宋体" w:hAnsi="宋体" w:cs="宋体" w:eastAsia="宋体" w:hint="default"/>
                <w:sz w:val="13"/>
                <w:szCs w:val="13"/>
              </w:rPr>
            </w:r>
          </w:p>
        </w:tc>
      </w:tr>
      <w:tr>
        <w:trPr>
          <w:trHeight w:val="340" w:hRule="exact"/>
        </w:trPr>
        <w:tc>
          <w:tcPr>
            <w:tcW w:w="452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71"/>
              <w:ind w:left="18" w:right="0"/>
              <w:jc w:val="left"/>
              <w:rPr>
                <w:rFonts w:ascii="宋体" w:hAnsi="宋体" w:cs="宋体" w:eastAsia="宋体" w:hint="default"/>
                <w:sz w:val="13"/>
                <w:szCs w:val="13"/>
              </w:rPr>
            </w:pPr>
            <w:r>
              <w:rPr>
                <w:rFonts w:ascii="宋体" w:hAnsi="宋体" w:cs="宋体" w:eastAsia="宋体" w:hint="default"/>
                <w:b/>
                <w:bCs/>
                <w:w w:val="110"/>
                <w:sz w:val="13"/>
                <w:szCs w:val="13"/>
              </w:rPr>
              <w:t>流动负债：</w:t>
            </w:r>
            <w:r>
              <w:rPr>
                <w:rFonts w:ascii="宋体" w:hAnsi="宋体" w:cs="宋体" w:eastAsia="宋体" w:hint="default"/>
                <w:sz w:val="13"/>
                <w:szCs w:val="13"/>
              </w:rPr>
            </w:r>
          </w:p>
        </w:tc>
        <w:tc>
          <w:tcPr>
            <w:tcW w:w="553" w:type="dxa"/>
            <w:tcBorders>
              <w:top w:val="single" w:sz="5" w:space="0" w:color="000000"/>
              <w:left w:val="single" w:sz="5" w:space="0" w:color="000000"/>
              <w:bottom w:val="single" w:sz="5" w:space="0" w:color="000000"/>
              <w:right w:val="single" w:sz="5" w:space="0" w:color="000000"/>
            </w:tcBorders>
          </w:tcPr>
          <w:p>
            <w:pPr/>
          </w:p>
        </w:tc>
        <w:tc>
          <w:tcPr>
            <w:tcW w:w="1709" w:type="dxa"/>
            <w:tcBorders>
              <w:top w:val="single" w:sz="5" w:space="0" w:color="000000"/>
              <w:left w:val="single" w:sz="5" w:space="0" w:color="000000"/>
              <w:bottom w:val="single" w:sz="5" w:space="0" w:color="000000"/>
              <w:right w:val="single" w:sz="5" w:space="0" w:color="000000"/>
            </w:tcBorders>
          </w:tcPr>
          <w:p>
            <w:pPr/>
          </w:p>
        </w:tc>
        <w:tc>
          <w:tcPr>
            <w:tcW w:w="1709" w:type="dxa"/>
            <w:tcBorders>
              <w:top w:val="single" w:sz="5" w:space="0" w:color="000000"/>
              <w:left w:val="single" w:sz="5" w:space="0" w:color="000000"/>
              <w:bottom w:val="single" w:sz="5" w:space="0" w:color="000000"/>
              <w:right w:val="single" w:sz="5" w:space="0" w:color="000000"/>
            </w:tcBorders>
          </w:tcPr>
          <w:p>
            <w:pPr/>
          </w:p>
        </w:tc>
      </w:tr>
      <w:tr>
        <w:trPr>
          <w:trHeight w:val="339" w:hRule="exact"/>
        </w:trPr>
        <w:tc>
          <w:tcPr>
            <w:tcW w:w="4525"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71"/>
              <w:ind w:left="309" w:right="0"/>
              <w:jc w:val="left"/>
              <w:rPr>
                <w:rFonts w:ascii="宋体" w:hAnsi="宋体" w:cs="宋体" w:eastAsia="宋体" w:hint="default"/>
                <w:sz w:val="13"/>
                <w:szCs w:val="13"/>
              </w:rPr>
            </w:pPr>
            <w:r>
              <w:rPr>
                <w:rFonts w:ascii="宋体" w:hAnsi="宋体" w:cs="宋体" w:eastAsia="宋体" w:hint="default"/>
                <w:w w:val="110"/>
                <w:sz w:val="13"/>
                <w:szCs w:val="13"/>
              </w:rPr>
              <w:t>短期借款</w:t>
            </w:r>
            <w:r>
              <w:rPr>
                <w:rFonts w:ascii="宋体" w:hAnsi="宋体" w:cs="宋体" w:eastAsia="宋体" w:hint="default"/>
                <w:sz w:val="13"/>
                <w:szCs w:val="13"/>
              </w:rPr>
            </w:r>
          </w:p>
        </w:tc>
        <w:tc>
          <w:tcPr>
            <w:tcW w:w="553" w:type="dxa"/>
            <w:tcBorders>
              <w:top w:val="single" w:sz="5" w:space="0" w:color="000000"/>
              <w:left w:val="single" w:sz="5" w:space="0" w:color="000000"/>
              <w:bottom w:val="single" w:sz="6" w:space="0" w:color="000000"/>
              <w:right w:val="single" w:sz="5" w:space="0" w:color="000000"/>
            </w:tcBorders>
          </w:tcPr>
          <w:p>
            <w:pPr/>
          </w:p>
        </w:tc>
        <w:tc>
          <w:tcPr>
            <w:tcW w:w="1709"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71"/>
              <w:ind w:right="89"/>
              <w:jc w:val="right"/>
              <w:rPr>
                <w:rFonts w:ascii="宋体" w:hAnsi="宋体" w:cs="宋体" w:eastAsia="宋体" w:hint="default"/>
                <w:sz w:val="13"/>
                <w:szCs w:val="13"/>
              </w:rPr>
            </w:pPr>
            <w:r>
              <w:rPr>
                <w:rFonts w:ascii="宋体"/>
                <w:spacing w:val="-1"/>
                <w:w w:val="110"/>
                <w:sz w:val="13"/>
              </w:rPr>
              <w:t>408,702,344.56</w:t>
            </w:r>
            <w:r>
              <w:rPr>
                <w:rFonts w:ascii="宋体"/>
                <w:spacing w:val="-1"/>
                <w:sz w:val="13"/>
              </w:rPr>
            </w:r>
          </w:p>
        </w:tc>
        <w:tc>
          <w:tcPr>
            <w:tcW w:w="1709"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71"/>
              <w:ind w:right="89"/>
              <w:jc w:val="right"/>
              <w:rPr>
                <w:rFonts w:ascii="宋体" w:hAnsi="宋体" w:cs="宋体" w:eastAsia="宋体" w:hint="default"/>
                <w:sz w:val="13"/>
                <w:szCs w:val="13"/>
              </w:rPr>
            </w:pPr>
            <w:r>
              <w:rPr>
                <w:rFonts w:ascii="宋体"/>
                <w:spacing w:val="-1"/>
                <w:w w:val="110"/>
                <w:sz w:val="13"/>
              </w:rPr>
              <w:t>286,665,361.16</w:t>
            </w:r>
            <w:r>
              <w:rPr>
                <w:rFonts w:ascii="宋体"/>
                <w:spacing w:val="-1"/>
                <w:sz w:val="13"/>
              </w:rPr>
            </w:r>
          </w:p>
        </w:tc>
      </w:tr>
      <w:tr>
        <w:trPr>
          <w:trHeight w:val="339" w:hRule="exact"/>
        </w:trPr>
        <w:tc>
          <w:tcPr>
            <w:tcW w:w="4525"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70"/>
              <w:ind w:left="308" w:right="0"/>
              <w:jc w:val="left"/>
              <w:rPr>
                <w:rFonts w:ascii="宋体" w:hAnsi="宋体" w:cs="宋体" w:eastAsia="宋体" w:hint="default"/>
                <w:sz w:val="13"/>
                <w:szCs w:val="13"/>
              </w:rPr>
            </w:pPr>
            <w:r>
              <w:rPr>
                <w:rFonts w:ascii="宋体" w:hAnsi="宋体" w:cs="宋体" w:eastAsia="宋体" w:hint="default"/>
                <w:w w:val="110"/>
                <w:sz w:val="13"/>
                <w:szCs w:val="13"/>
              </w:rPr>
              <w:t>交易性金融负债</w:t>
            </w:r>
            <w:r>
              <w:rPr>
                <w:rFonts w:ascii="宋体" w:hAnsi="宋体" w:cs="宋体" w:eastAsia="宋体" w:hint="default"/>
                <w:sz w:val="13"/>
                <w:szCs w:val="13"/>
              </w:rPr>
            </w:r>
          </w:p>
        </w:tc>
        <w:tc>
          <w:tcPr>
            <w:tcW w:w="553" w:type="dxa"/>
            <w:tcBorders>
              <w:top w:val="single" w:sz="6" w:space="0" w:color="000000"/>
              <w:left w:val="single" w:sz="5" w:space="0" w:color="000000"/>
              <w:bottom w:val="single" w:sz="5" w:space="0" w:color="000000"/>
              <w:right w:val="single" w:sz="5" w:space="0" w:color="000000"/>
            </w:tcBorders>
          </w:tcPr>
          <w:p>
            <w:pPr/>
          </w:p>
        </w:tc>
        <w:tc>
          <w:tcPr>
            <w:tcW w:w="1709" w:type="dxa"/>
            <w:tcBorders>
              <w:top w:val="single" w:sz="6" w:space="0" w:color="000000"/>
              <w:left w:val="single" w:sz="5" w:space="0" w:color="000000"/>
              <w:bottom w:val="single" w:sz="5" w:space="0" w:color="000000"/>
              <w:right w:val="single" w:sz="5" w:space="0" w:color="000000"/>
            </w:tcBorders>
          </w:tcPr>
          <w:p>
            <w:pPr/>
          </w:p>
        </w:tc>
        <w:tc>
          <w:tcPr>
            <w:tcW w:w="1709" w:type="dxa"/>
            <w:tcBorders>
              <w:top w:val="single" w:sz="6" w:space="0" w:color="000000"/>
              <w:left w:val="single" w:sz="5" w:space="0" w:color="000000"/>
              <w:bottom w:val="single" w:sz="5" w:space="0" w:color="000000"/>
              <w:right w:val="single" w:sz="5" w:space="0" w:color="000000"/>
            </w:tcBorders>
          </w:tcPr>
          <w:p>
            <w:pPr/>
          </w:p>
        </w:tc>
      </w:tr>
      <w:tr>
        <w:trPr>
          <w:trHeight w:val="340" w:hRule="exact"/>
        </w:trPr>
        <w:tc>
          <w:tcPr>
            <w:tcW w:w="452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71"/>
              <w:ind w:left="309" w:right="0"/>
              <w:jc w:val="left"/>
              <w:rPr>
                <w:rFonts w:ascii="宋体" w:hAnsi="宋体" w:cs="宋体" w:eastAsia="宋体" w:hint="default"/>
                <w:sz w:val="13"/>
                <w:szCs w:val="13"/>
              </w:rPr>
            </w:pPr>
            <w:r>
              <w:rPr>
                <w:rFonts w:ascii="宋体" w:hAnsi="宋体" w:cs="宋体" w:eastAsia="宋体" w:hint="default"/>
                <w:w w:val="110"/>
                <w:sz w:val="13"/>
                <w:szCs w:val="13"/>
              </w:rPr>
              <w:t>应付票据</w:t>
            </w:r>
            <w:r>
              <w:rPr>
                <w:rFonts w:ascii="宋体" w:hAnsi="宋体" w:cs="宋体" w:eastAsia="宋体" w:hint="default"/>
                <w:sz w:val="13"/>
                <w:szCs w:val="13"/>
              </w:rPr>
            </w:r>
          </w:p>
        </w:tc>
        <w:tc>
          <w:tcPr>
            <w:tcW w:w="553" w:type="dxa"/>
            <w:tcBorders>
              <w:top w:val="single" w:sz="5" w:space="0" w:color="000000"/>
              <w:left w:val="single" w:sz="5" w:space="0" w:color="000000"/>
              <w:bottom w:val="single" w:sz="5" w:space="0" w:color="000000"/>
              <w:right w:val="single" w:sz="5" w:space="0" w:color="000000"/>
            </w:tcBorders>
          </w:tcPr>
          <w:p>
            <w:pPr/>
          </w:p>
        </w:tc>
        <w:tc>
          <w:tcPr>
            <w:tcW w:w="170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71"/>
              <w:ind w:right="89"/>
              <w:jc w:val="right"/>
              <w:rPr>
                <w:rFonts w:ascii="宋体" w:hAnsi="宋体" w:cs="宋体" w:eastAsia="宋体" w:hint="default"/>
                <w:sz w:val="13"/>
                <w:szCs w:val="13"/>
              </w:rPr>
            </w:pPr>
            <w:r>
              <w:rPr>
                <w:rFonts w:ascii="宋体"/>
                <w:spacing w:val="-1"/>
                <w:w w:val="110"/>
                <w:sz w:val="13"/>
              </w:rPr>
              <w:t>136,367,473.14</w:t>
            </w:r>
            <w:r>
              <w:rPr>
                <w:rFonts w:ascii="宋体"/>
                <w:spacing w:val="-1"/>
                <w:sz w:val="13"/>
              </w:rPr>
            </w:r>
          </w:p>
        </w:tc>
        <w:tc>
          <w:tcPr>
            <w:tcW w:w="170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71"/>
              <w:ind w:right="89"/>
              <w:jc w:val="right"/>
              <w:rPr>
                <w:rFonts w:ascii="宋体" w:hAnsi="宋体" w:cs="宋体" w:eastAsia="宋体" w:hint="default"/>
                <w:sz w:val="13"/>
                <w:szCs w:val="13"/>
              </w:rPr>
            </w:pPr>
            <w:r>
              <w:rPr>
                <w:rFonts w:ascii="宋体"/>
                <w:spacing w:val="-1"/>
                <w:w w:val="110"/>
                <w:sz w:val="13"/>
              </w:rPr>
              <w:t>283,937,340.52</w:t>
            </w:r>
            <w:r>
              <w:rPr>
                <w:rFonts w:ascii="宋体"/>
                <w:spacing w:val="-1"/>
                <w:sz w:val="13"/>
              </w:rPr>
            </w:r>
          </w:p>
        </w:tc>
      </w:tr>
      <w:tr>
        <w:trPr>
          <w:trHeight w:val="339" w:hRule="exact"/>
        </w:trPr>
        <w:tc>
          <w:tcPr>
            <w:tcW w:w="4525"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71"/>
              <w:ind w:left="309" w:right="0"/>
              <w:jc w:val="left"/>
              <w:rPr>
                <w:rFonts w:ascii="宋体" w:hAnsi="宋体" w:cs="宋体" w:eastAsia="宋体" w:hint="default"/>
                <w:sz w:val="13"/>
                <w:szCs w:val="13"/>
              </w:rPr>
            </w:pPr>
            <w:r>
              <w:rPr>
                <w:rFonts w:ascii="宋体" w:hAnsi="宋体" w:cs="宋体" w:eastAsia="宋体" w:hint="default"/>
                <w:w w:val="110"/>
                <w:sz w:val="13"/>
                <w:szCs w:val="13"/>
              </w:rPr>
              <w:t>应付账款</w:t>
            </w:r>
            <w:r>
              <w:rPr>
                <w:rFonts w:ascii="宋体" w:hAnsi="宋体" w:cs="宋体" w:eastAsia="宋体" w:hint="default"/>
                <w:sz w:val="13"/>
                <w:szCs w:val="13"/>
              </w:rPr>
            </w:r>
          </w:p>
        </w:tc>
        <w:tc>
          <w:tcPr>
            <w:tcW w:w="553" w:type="dxa"/>
            <w:tcBorders>
              <w:top w:val="single" w:sz="5" w:space="0" w:color="000000"/>
              <w:left w:val="single" w:sz="5" w:space="0" w:color="000000"/>
              <w:bottom w:val="single" w:sz="6" w:space="0" w:color="000000"/>
              <w:right w:val="single" w:sz="5" w:space="0" w:color="000000"/>
            </w:tcBorders>
          </w:tcPr>
          <w:p>
            <w:pPr/>
          </w:p>
        </w:tc>
        <w:tc>
          <w:tcPr>
            <w:tcW w:w="1709"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71"/>
              <w:ind w:right="89"/>
              <w:jc w:val="right"/>
              <w:rPr>
                <w:rFonts w:ascii="宋体" w:hAnsi="宋体" w:cs="宋体" w:eastAsia="宋体" w:hint="default"/>
                <w:sz w:val="13"/>
                <w:szCs w:val="13"/>
              </w:rPr>
            </w:pPr>
            <w:r>
              <w:rPr>
                <w:rFonts w:ascii="宋体"/>
                <w:spacing w:val="-1"/>
                <w:w w:val="110"/>
                <w:sz w:val="13"/>
              </w:rPr>
              <w:t>348,929,705.95</w:t>
            </w:r>
            <w:r>
              <w:rPr>
                <w:rFonts w:ascii="宋体"/>
                <w:spacing w:val="-1"/>
                <w:sz w:val="13"/>
              </w:rPr>
            </w:r>
          </w:p>
        </w:tc>
        <w:tc>
          <w:tcPr>
            <w:tcW w:w="1709"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71"/>
              <w:ind w:right="89"/>
              <w:jc w:val="right"/>
              <w:rPr>
                <w:rFonts w:ascii="宋体" w:hAnsi="宋体" w:cs="宋体" w:eastAsia="宋体" w:hint="default"/>
                <w:sz w:val="13"/>
                <w:szCs w:val="13"/>
              </w:rPr>
            </w:pPr>
            <w:r>
              <w:rPr>
                <w:rFonts w:ascii="宋体"/>
                <w:spacing w:val="-1"/>
                <w:w w:val="110"/>
                <w:sz w:val="13"/>
              </w:rPr>
              <w:t>467,650,955.09</w:t>
            </w:r>
            <w:r>
              <w:rPr>
                <w:rFonts w:ascii="宋体"/>
                <w:spacing w:val="-1"/>
                <w:sz w:val="13"/>
              </w:rPr>
            </w:r>
          </w:p>
        </w:tc>
      </w:tr>
      <w:tr>
        <w:trPr>
          <w:trHeight w:val="339" w:hRule="exact"/>
        </w:trPr>
        <w:tc>
          <w:tcPr>
            <w:tcW w:w="4525"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70"/>
              <w:ind w:left="309" w:right="0"/>
              <w:jc w:val="left"/>
              <w:rPr>
                <w:rFonts w:ascii="宋体" w:hAnsi="宋体" w:cs="宋体" w:eastAsia="宋体" w:hint="default"/>
                <w:sz w:val="13"/>
                <w:szCs w:val="13"/>
              </w:rPr>
            </w:pPr>
            <w:r>
              <w:rPr>
                <w:rFonts w:ascii="宋体" w:hAnsi="宋体" w:cs="宋体" w:eastAsia="宋体" w:hint="default"/>
                <w:w w:val="110"/>
                <w:sz w:val="13"/>
                <w:szCs w:val="13"/>
              </w:rPr>
              <w:t>预收款项</w:t>
            </w:r>
            <w:r>
              <w:rPr>
                <w:rFonts w:ascii="宋体" w:hAnsi="宋体" w:cs="宋体" w:eastAsia="宋体" w:hint="default"/>
                <w:sz w:val="13"/>
                <w:szCs w:val="13"/>
              </w:rPr>
            </w:r>
          </w:p>
        </w:tc>
        <w:tc>
          <w:tcPr>
            <w:tcW w:w="553" w:type="dxa"/>
            <w:tcBorders>
              <w:top w:val="single" w:sz="6" w:space="0" w:color="000000"/>
              <w:left w:val="single" w:sz="5" w:space="0" w:color="000000"/>
              <w:bottom w:val="single" w:sz="5" w:space="0" w:color="000000"/>
              <w:right w:val="single" w:sz="5" w:space="0" w:color="000000"/>
            </w:tcBorders>
          </w:tcPr>
          <w:p>
            <w:pPr/>
          </w:p>
        </w:tc>
        <w:tc>
          <w:tcPr>
            <w:tcW w:w="1709"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70"/>
              <w:ind w:right="89"/>
              <w:jc w:val="right"/>
              <w:rPr>
                <w:rFonts w:ascii="宋体" w:hAnsi="宋体" w:cs="宋体" w:eastAsia="宋体" w:hint="default"/>
                <w:sz w:val="13"/>
                <w:szCs w:val="13"/>
              </w:rPr>
            </w:pPr>
            <w:r>
              <w:rPr>
                <w:rFonts w:ascii="宋体"/>
                <w:spacing w:val="-1"/>
                <w:w w:val="110"/>
                <w:sz w:val="13"/>
              </w:rPr>
              <w:t>103,670,607.67</w:t>
            </w:r>
            <w:r>
              <w:rPr>
                <w:rFonts w:ascii="宋体"/>
                <w:spacing w:val="-1"/>
                <w:sz w:val="13"/>
              </w:rPr>
            </w:r>
          </w:p>
        </w:tc>
        <w:tc>
          <w:tcPr>
            <w:tcW w:w="1709"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70"/>
              <w:ind w:right="89"/>
              <w:jc w:val="right"/>
              <w:rPr>
                <w:rFonts w:ascii="宋体" w:hAnsi="宋体" w:cs="宋体" w:eastAsia="宋体" w:hint="default"/>
                <w:sz w:val="13"/>
                <w:szCs w:val="13"/>
              </w:rPr>
            </w:pPr>
            <w:r>
              <w:rPr>
                <w:rFonts w:ascii="宋体"/>
                <w:spacing w:val="-1"/>
                <w:w w:val="110"/>
                <w:sz w:val="13"/>
              </w:rPr>
              <w:t>111,426,189.43</w:t>
            </w:r>
            <w:r>
              <w:rPr>
                <w:rFonts w:ascii="宋体"/>
                <w:spacing w:val="-1"/>
                <w:sz w:val="13"/>
              </w:rPr>
            </w:r>
          </w:p>
        </w:tc>
      </w:tr>
      <w:tr>
        <w:trPr>
          <w:trHeight w:val="340" w:hRule="exact"/>
        </w:trPr>
        <w:tc>
          <w:tcPr>
            <w:tcW w:w="452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71"/>
              <w:ind w:left="309" w:right="0"/>
              <w:jc w:val="left"/>
              <w:rPr>
                <w:rFonts w:ascii="宋体" w:hAnsi="宋体" w:cs="宋体" w:eastAsia="宋体" w:hint="default"/>
                <w:sz w:val="13"/>
                <w:szCs w:val="13"/>
              </w:rPr>
            </w:pPr>
            <w:r>
              <w:rPr>
                <w:rFonts w:ascii="宋体" w:hAnsi="宋体" w:cs="宋体" w:eastAsia="宋体" w:hint="default"/>
                <w:w w:val="110"/>
                <w:sz w:val="13"/>
                <w:szCs w:val="13"/>
              </w:rPr>
              <w:t>应付职工薪酬</w:t>
            </w:r>
            <w:r>
              <w:rPr>
                <w:rFonts w:ascii="宋体" w:hAnsi="宋体" w:cs="宋体" w:eastAsia="宋体" w:hint="default"/>
                <w:sz w:val="13"/>
                <w:szCs w:val="13"/>
              </w:rPr>
            </w:r>
          </w:p>
        </w:tc>
        <w:tc>
          <w:tcPr>
            <w:tcW w:w="553" w:type="dxa"/>
            <w:tcBorders>
              <w:top w:val="single" w:sz="5" w:space="0" w:color="000000"/>
              <w:left w:val="single" w:sz="5" w:space="0" w:color="000000"/>
              <w:bottom w:val="single" w:sz="5" w:space="0" w:color="000000"/>
              <w:right w:val="single" w:sz="5" w:space="0" w:color="000000"/>
            </w:tcBorders>
          </w:tcPr>
          <w:p>
            <w:pPr/>
          </w:p>
        </w:tc>
        <w:tc>
          <w:tcPr>
            <w:tcW w:w="170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71"/>
              <w:ind w:right="89"/>
              <w:jc w:val="right"/>
              <w:rPr>
                <w:rFonts w:ascii="宋体" w:hAnsi="宋体" w:cs="宋体" w:eastAsia="宋体" w:hint="default"/>
                <w:sz w:val="13"/>
                <w:szCs w:val="13"/>
              </w:rPr>
            </w:pPr>
            <w:r>
              <w:rPr>
                <w:rFonts w:ascii="宋体"/>
                <w:spacing w:val="-1"/>
                <w:w w:val="110"/>
                <w:sz w:val="13"/>
              </w:rPr>
              <w:t>29,324,540.19</w:t>
            </w:r>
            <w:r>
              <w:rPr>
                <w:rFonts w:ascii="宋体"/>
                <w:spacing w:val="-1"/>
                <w:sz w:val="13"/>
              </w:rPr>
            </w:r>
          </w:p>
        </w:tc>
        <w:tc>
          <w:tcPr>
            <w:tcW w:w="170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71"/>
              <w:ind w:right="89"/>
              <w:jc w:val="right"/>
              <w:rPr>
                <w:rFonts w:ascii="宋体" w:hAnsi="宋体" w:cs="宋体" w:eastAsia="宋体" w:hint="default"/>
                <w:sz w:val="13"/>
                <w:szCs w:val="13"/>
              </w:rPr>
            </w:pPr>
            <w:r>
              <w:rPr>
                <w:rFonts w:ascii="宋体"/>
                <w:spacing w:val="-1"/>
                <w:w w:val="110"/>
                <w:sz w:val="13"/>
              </w:rPr>
              <w:t>37,290,075.42</w:t>
            </w:r>
            <w:r>
              <w:rPr>
                <w:rFonts w:ascii="宋体"/>
                <w:spacing w:val="-1"/>
                <w:sz w:val="13"/>
              </w:rPr>
            </w:r>
          </w:p>
        </w:tc>
      </w:tr>
      <w:tr>
        <w:trPr>
          <w:trHeight w:val="339" w:hRule="exact"/>
        </w:trPr>
        <w:tc>
          <w:tcPr>
            <w:tcW w:w="4525"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71"/>
              <w:ind w:left="309" w:right="0"/>
              <w:jc w:val="left"/>
              <w:rPr>
                <w:rFonts w:ascii="宋体" w:hAnsi="宋体" w:cs="宋体" w:eastAsia="宋体" w:hint="default"/>
                <w:sz w:val="13"/>
                <w:szCs w:val="13"/>
              </w:rPr>
            </w:pPr>
            <w:r>
              <w:rPr>
                <w:rFonts w:ascii="宋体" w:hAnsi="宋体" w:cs="宋体" w:eastAsia="宋体" w:hint="default"/>
                <w:w w:val="110"/>
                <w:sz w:val="13"/>
                <w:szCs w:val="13"/>
              </w:rPr>
              <w:t>应交税费</w:t>
            </w:r>
            <w:r>
              <w:rPr>
                <w:rFonts w:ascii="宋体" w:hAnsi="宋体" w:cs="宋体" w:eastAsia="宋体" w:hint="default"/>
                <w:sz w:val="13"/>
                <w:szCs w:val="13"/>
              </w:rPr>
            </w:r>
          </w:p>
        </w:tc>
        <w:tc>
          <w:tcPr>
            <w:tcW w:w="553" w:type="dxa"/>
            <w:tcBorders>
              <w:top w:val="single" w:sz="5" w:space="0" w:color="000000"/>
              <w:left w:val="single" w:sz="5" w:space="0" w:color="000000"/>
              <w:bottom w:val="single" w:sz="6" w:space="0" w:color="000000"/>
              <w:right w:val="single" w:sz="5" w:space="0" w:color="000000"/>
            </w:tcBorders>
          </w:tcPr>
          <w:p>
            <w:pPr/>
          </w:p>
        </w:tc>
        <w:tc>
          <w:tcPr>
            <w:tcW w:w="1709"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71"/>
              <w:ind w:right="89"/>
              <w:jc w:val="right"/>
              <w:rPr>
                <w:rFonts w:ascii="宋体" w:hAnsi="宋体" w:cs="宋体" w:eastAsia="宋体" w:hint="default"/>
                <w:sz w:val="13"/>
                <w:szCs w:val="13"/>
              </w:rPr>
            </w:pPr>
            <w:r>
              <w:rPr>
                <w:rFonts w:ascii="宋体"/>
                <w:spacing w:val="-1"/>
                <w:w w:val="110"/>
                <w:sz w:val="13"/>
              </w:rPr>
              <w:t>-22,719,808.43</w:t>
            </w:r>
            <w:r>
              <w:rPr>
                <w:rFonts w:ascii="宋体"/>
                <w:spacing w:val="-1"/>
                <w:sz w:val="13"/>
              </w:rPr>
            </w:r>
          </w:p>
        </w:tc>
        <w:tc>
          <w:tcPr>
            <w:tcW w:w="1709"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71"/>
              <w:ind w:right="89"/>
              <w:jc w:val="right"/>
              <w:rPr>
                <w:rFonts w:ascii="宋体" w:hAnsi="宋体" w:cs="宋体" w:eastAsia="宋体" w:hint="default"/>
                <w:sz w:val="13"/>
                <w:szCs w:val="13"/>
              </w:rPr>
            </w:pPr>
            <w:r>
              <w:rPr>
                <w:rFonts w:ascii="宋体"/>
                <w:spacing w:val="-1"/>
                <w:w w:val="110"/>
                <w:sz w:val="13"/>
              </w:rPr>
              <w:t>-56,982,900.80</w:t>
            </w:r>
            <w:r>
              <w:rPr>
                <w:rFonts w:ascii="宋体"/>
                <w:spacing w:val="-1"/>
                <w:sz w:val="13"/>
              </w:rPr>
            </w:r>
          </w:p>
        </w:tc>
      </w:tr>
      <w:tr>
        <w:trPr>
          <w:trHeight w:val="340" w:hRule="exact"/>
        </w:trPr>
        <w:tc>
          <w:tcPr>
            <w:tcW w:w="4525"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71"/>
              <w:ind w:left="309" w:right="0"/>
              <w:jc w:val="left"/>
              <w:rPr>
                <w:rFonts w:ascii="宋体" w:hAnsi="宋体" w:cs="宋体" w:eastAsia="宋体" w:hint="default"/>
                <w:sz w:val="13"/>
                <w:szCs w:val="13"/>
              </w:rPr>
            </w:pPr>
            <w:r>
              <w:rPr>
                <w:rFonts w:ascii="宋体" w:hAnsi="宋体" w:cs="宋体" w:eastAsia="宋体" w:hint="default"/>
                <w:w w:val="110"/>
                <w:sz w:val="13"/>
                <w:szCs w:val="13"/>
              </w:rPr>
              <w:t>应付利息</w:t>
            </w:r>
            <w:r>
              <w:rPr>
                <w:rFonts w:ascii="宋体" w:hAnsi="宋体" w:cs="宋体" w:eastAsia="宋体" w:hint="default"/>
                <w:sz w:val="13"/>
                <w:szCs w:val="13"/>
              </w:rPr>
            </w:r>
          </w:p>
        </w:tc>
        <w:tc>
          <w:tcPr>
            <w:tcW w:w="553" w:type="dxa"/>
            <w:tcBorders>
              <w:top w:val="single" w:sz="6" w:space="0" w:color="000000"/>
              <w:left w:val="single" w:sz="5" w:space="0" w:color="000000"/>
              <w:bottom w:val="single" w:sz="6" w:space="0" w:color="000000"/>
              <w:right w:val="single" w:sz="5" w:space="0" w:color="000000"/>
            </w:tcBorders>
          </w:tcPr>
          <w:p>
            <w:pPr/>
          </w:p>
        </w:tc>
        <w:tc>
          <w:tcPr>
            <w:tcW w:w="1709" w:type="dxa"/>
            <w:tcBorders>
              <w:top w:val="single" w:sz="6" w:space="0" w:color="000000"/>
              <w:left w:val="single" w:sz="5" w:space="0" w:color="000000"/>
              <w:bottom w:val="single" w:sz="6" w:space="0" w:color="000000"/>
              <w:right w:val="single" w:sz="5" w:space="0" w:color="000000"/>
            </w:tcBorders>
          </w:tcPr>
          <w:p>
            <w:pPr/>
          </w:p>
        </w:tc>
        <w:tc>
          <w:tcPr>
            <w:tcW w:w="1709" w:type="dxa"/>
            <w:tcBorders>
              <w:top w:val="single" w:sz="6" w:space="0" w:color="000000"/>
              <w:left w:val="single" w:sz="5" w:space="0" w:color="000000"/>
              <w:bottom w:val="single" w:sz="6" w:space="0" w:color="000000"/>
              <w:right w:val="single" w:sz="5" w:space="0" w:color="000000"/>
            </w:tcBorders>
          </w:tcPr>
          <w:p>
            <w:pPr/>
          </w:p>
        </w:tc>
      </w:tr>
      <w:tr>
        <w:trPr>
          <w:trHeight w:val="339" w:hRule="exact"/>
        </w:trPr>
        <w:tc>
          <w:tcPr>
            <w:tcW w:w="4525"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70"/>
              <w:ind w:left="309" w:right="0"/>
              <w:jc w:val="left"/>
              <w:rPr>
                <w:rFonts w:ascii="宋体" w:hAnsi="宋体" w:cs="宋体" w:eastAsia="宋体" w:hint="default"/>
                <w:sz w:val="13"/>
                <w:szCs w:val="13"/>
              </w:rPr>
            </w:pPr>
            <w:r>
              <w:rPr>
                <w:rFonts w:ascii="宋体" w:hAnsi="宋体" w:cs="宋体" w:eastAsia="宋体" w:hint="default"/>
                <w:w w:val="110"/>
                <w:sz w:val="13"/>
                <w:szCs w:val="13"/>
              </w:rPr>
              <w:t>应付股利</w:t>
            </w:r>
            <w:r>
              <w:rPr>
                <w:rFonts w:ascii="宋体" w:hAnsi="宋体" w:cs="宋体" w:eastAsia="宋体" w:hint="default"/>
                <w:sz w:val="13"/>
                <w:szCs w:val="13"/>
              </w:rPr>
            </w:r>
          </w:p>
        </w:tc>
        <w:tc>
          <w:tcPr>
            <w:tcW w:w="553" w:type="dxa"/>
            <w:tcBorders>
              <w:top w:val="single" w:sz="6" w:space="0" w:color="000000"/>
              <w:left w:val="single" w:sz="5" w:space="0" w:color="000000"/>
              <w:bottom w:val="single" w:sz="5" w:space="0" w:color="000000"/>
              <w:right w:val="single" w:sz="5" w:space="0" w:color="000000"/>
            </w:tcBorders>
          </w:tcPr>
          <w:p>
            <w:pPr/>
          </w:p>
        </w:tc>
        <w:tc>
          <w:tcPr>
            <w:tcW w:w="1709" w:type="dxa"/>
            <w:tcBorders>
              <w:top w:val="single" w:sz="6" w:space="0" w:color="000000"/>
              <w:left w:val="single" w:sz="5" w:space="0" w:color="000000"/>
              <w:bottom w:val="single" w:sz="5" w:space="0" w:color="000000"/>
              <w:right w:val="single" w:sz="5" w:space="0" w:color="000000"/>
            </w:tcBorders>
          </w:tcPr>
          <w:p>
            <w:pPr/>
          </w:p>
        </w:tc>
        <w:tc>
          <w:tcPr>
            <w:tcW w:w="1709" w:type="dxa"/>
            <w:tcBorders>
              <w:top w:val="single" w:sz="6" w:space="0" w:color="000000"/>
              <w:left w:val="single" w:sz="5" w:space="0" w:color="000000"/>
              <w:bottom w:val="single" w:sz="5" w:space="0" w:color="000000"/>
              <w:right w:val="single" w:sz="5" w:space="0" w:color="000000"/>
            </w:tcBorders>
          </w:tcPr>
          <w:p>
            <w:pPr/>
          </w:p>
        </w:tc>
      </w:tr>
      <w:tr>
        <w:trPr>
          <w:trHeight w:val="340" w:hRule="exact"/>
        </w:trPr>
        <w:tc>
          <w:tcPr>
            <w:tcW w:w="452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71"/>
              <w:ind w:left="309" w:right="0"/>
              <w:jc w:val="left"/>
              <w:rPr>
                <w:rFonts w:ascii="宋体" w:hAnsi="宋体" w:cs="宋体" w:eastAsia="宋体" w:hint="default"/>
                <w:sz w:val="13"/>
                <w:szCs w:val="13"/>
              </w:rPr>
            </w:pPr>
            <w:r>
              <w:rPr>
                <w:rFonts w:ascii="宋体" w:hAnsi="宋体" w:cs="宋体" w:eastAsia="宋体" w:hint="default"/>
                <w:w w:val="110"/>
                <w:sz w:val="13"/>
                <w:szCs w:val="13"/>
              </w:rPr>
              <w:t>其他应付款</w:t>
            </w:r>
            <w:r>
              <w:rPr>
                <w:rFonts w:ascii="宋体" w:hAnsi="宋体" w:cs="宋体" w:eastAsia="宋体" w:hint="default"/>
                <w:sz w:val="13"/>
                <w:szCs w:val="13"/>
              </w:rPr>
            </w:r>
          </w:p>
        </w:tc>
        <w:tc>
          <w:tcPr>
            <w:tcW w:w="553" w:type="dxa"/>
            <w:tcBorders>
              <w:top w:val="single" w:sz="5" w:space="0" w:color="000000"/>
              <w:left w:val="single" w:sz="5" w:space="0" w:color="000000"/>
              <w:bottom w:val="single" w:sz="5" w:space="0" w:color="000000"/>
              <w:right w:val="single" w:sz="5" w:space="0" w:color="000000"/>
            </w:tcBorders>
          </w:tcPr>
          <w:p>
            <w:pPr/>
          </w:p>
        </w:tc>
        <w:tc>
          <w:tcPr>
            <w:tcW w:w="170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71"/>
              <w:ind w:right="89"/>
              <w:jc w:val="right"/>
              <w:rPr>
                <w:rFonts w:ascii="宋体" w:hAnsi="宋体" w:cs="宋体" w:eastAsia="宋体" w:hint="default"/>
                <w:sz w:val="13"/>
                <w:szCs w:val="13"/>
              </w:rPr>
            </w:pPr>
            <w:r>
              <w:rPr>
                <w:rFonts w:ascii="宋体"/>
                <w:spacing w:val="-1"/>
                <w:w w:val="110"/>
                <w:sz w:val="13"/>
              </w:rPr>
              <w:t>236,446,862.98</w:t>
            </w:r>
            <w:r>
              <w:rPr>
                <w:rFonts w:ascii="宋体"/>
                <w:spacing w:val="-1"/>
                <w:sz w:val="13"/>
              </w:rPr>
            </w:r>
          </w:p>
        </w:tc>
        <w:tc>
          <w:tcPr>
            <w:tcW w:w="170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71"/>
              <w:ind w:right="89"/>
              <w:jc w:val="right"/>
              <w:rPr>
                <w:rFonts w:ascii="宋体" w:hAnsi="宋体" w:cs="宋体" w:eastAsia="宋体" w:hint="default"/>
                <w:sz w:val="13"/>
                <w:szCs w:val="13"/>
              </w:rPr>
            </w:pPr>
            <w:r>
              <w:rPr>
                <w:rFonts w:ascii="宋体"/>
                <w:spacing w:val="-1"/>
                <w:w w:val="110"/>
                <w:sz w:val="13"/>
              </w:rPr>
              <w:t>53,545,123.47</w:t>
            </w:r>
            <w:r>
              <w:rPr>
                <w:rFonts w:ascii="宋体"/>
                <w:spacing w:val="-1"/>
                <w:sz w:val="13"/>
              </w:rPr>
            </w:r>
          </w:p>
        </w:tc>
      </w:tr>
      <w:tr>
        <w:trPr>
          <w:trHeight w:val="339" w:hRule="exact"/>
        </w:trPr>
        <w:tc>
          <w:tcPr>
            <w:tcW w:w="4525"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71"/>
              <w:ind w:left="309" w:right="0"/>
              <w:jc w:val="left"/>
              <w:rPr>
                <w:rFonts w:ascii="宋体" w:hAnsi="宋体" w:cs="宋体" w:eastAsia="宋体" w:hint="default"/>
                <w:sz w:val="13"/>
                <w:szCs w:val="13"/>
              </w:rPr>
            </w:pPr>
            <w:r>
              <w:rPr>
                <w:rFonts w:ascii="宋体" w:hAnsi="宋体" w:cs="宋体" w:eastAsia="宋体" w:hint="default"/>
                <w:w w:val="110"/>
                <w:sz w:val="13"/>
                <w:szCs w:val="13"/>
              </w:rPr>
              <w:t>一年内到期的非流动负债</w:t>
            </w:r>
            <w:r>
              <w:rPr>
                <w:rFonts w:ascii="宋体" w:hAnsi="宋体" w:cs="宋体" w:eastAsia="宋体" w:hint="default"/>
                <w:sz w:val="13"/>
                <w:szCs w:val="13"/>
              </w:rPr>
            </w:r>
          </w:p>
        </w:tc>
        <w:tc>
          <w:tcPr>
            <w:tcW w:w="553" w:type="dxa"/>
            <w:tcBorders>
              <w:top w:val="single" w:sz="5" w:space="0" w:color="000000"/>
              <w:left w:val="single" w:sz="5" w:space="0" w:color="000000"/>
              <w:bottom w:val="single" w:sz="6" w:space="0" w:color="000000"/>
              <w:right w:val="single" w:sz="5" w:space="0" w:color="000000"/>
            </w:tcBorders>
          </w:tcPr>
          <w:p>
            <w:pPr/>
          </w:p>
        </w:tc>
        <w:tc>
          <w:tcPr>
            <w:tcW w:w="1709"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71"/>
              <w:ind w:right="89"/>
              <w:jc w:val="right"/>
              <w:rPr>
                <w:rFonts w:ascii="宋体" w:hAnsi="宋体" w:cs="宋体" w:eastAsia="宋体" w:hint="default"/>
                <w:sz w:val="13"/>
                <w:szCs w:val="13"/>
              </w:rPr>
            </w:pPr>
            <w:r>
              <w:rPr>
                <w:rFonts w:ascii="宋体"/>
                <w:spacing w:val="-1"/>
                <w:w w:val="110"/>
                <w:sz w:val="13"/>
              </w:rPr>
              <w:t>150,000,000.00</w:t>
            </w:r>
            <w:r>
              <w:rPr>
                <w:rFonts w:ascii="宋体"/>
                <w:spacing w:val="-1"/>
                <w:sz w:val="13"/>
              </w:rPr>
            </w:r>
          </w:p>
        </w:tc>
        <w:tc>
          <w:tcPr>
            <w:tcW w:w="1709" w:type="dxa"/>
            <w:tcBorders>
              <w:top w:val="single" w:sz="5" w:space="0" w:color="000000"/>
              <w:left w:val="single" w:sz="5" w:space="0" w:color="000000"/>
              <w:bottom w:val="single" w:sz="6" w:space="0" w:color="000000"/>
              <w:right w:val="single" w:sz="5" w:space="0" w:color="000000"/>
            </w:tcBorders>
          </w:tcPr>
          <w:p>
            <w:pPr/>
          </w:p>
        </w:tc>
      </w:tr>
      <w:tr>
        <w:trPr>
          <w:trHeight w:val="339" w:hRule="exact"/>
        </w:trPr>
        <w:tc>
          <w:tcPr>
            <w:tcW w:w="4525"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70"/>
              <w:ind w:left="309" w:right="0"/>
              <w:jc w:val="left"/>
              <w:rPr>
                <w:rFonts w:ascii="宋体" w:hAnsi="宋体" w:cs="宋体" w:eastAsia="宋体" w:hint="default"/>
                <w:sz w:val="13"/>
                <w:szCs w:val="13"/>
              </w:rPr>
            </w:pPr>
            <w:r>
              <w:rPr>
                <w:rFonts w:ascii="宋体" w:hAnsi="宋体" w:cs="宋体" w:eastAsia="宋体" w:hint="default"/>
                <w:w w:val="110"/>
                <w:sz w:val="13"/>
                <w:szCs w:val="13"/>
              </w:rPr>
              <w:t>其他流动负债</w:t>
            </w:r>
            <w:r>
              <w:rPr>
                <w:rFonts w:ascii="宋体" w:hAnsi="宋体" w:cs="宋体" w:eastAsia="宋体" w:hint="default"/>
                <w:sz w:val="13"/>
                <w:szCs w:val="13"/>
              </w:rPr>
            </w:r>
          </w:p>
        </w:tc>
        <w:tc>
          <w:tcPr>
            <w:tcW w:w="553" w:type="dxa"/>
            <w:tcBorders>
              <w:top w:val="single" w:sz="6" w:space="0" w:color="000000"/>
              <w:left w:val="single" w:sz="5" w:space="0" w:color="000000"/>
              <w:bottom w:val="single" w:sz="5" w:space="0" w:color="000000"/>
              <w:right w:val="single" w:sz="5" w:space="0" w:color="000000"/>
            </w:tcBorders>
          </w:tcPr>
          <w:p>
            <w:pPr/>
          </w:p>
        </w:tc>
        <w:tc>
          <w:tcPr>
            <w:tcW w:w="1709"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70"/>
              <w:ind w:right="89"/>
              <w:jc w:val="right"/>
              <w:rPr>
                <w:rFonts w:ascii="宋体" w:hAnsi="宋体" w:cs="宋体" w:eastAsia="宋体" w:hint="default"/>
                <w:sz w:val="13"/>
                <w:szCs w:val="13"/>
              </w:rPr>
            </w:pPr>
            <w:r>
              <w:rPr>
                <w:rFonts w:ascii="宋体"/>
                <w:spacing w:val="-1"/>
                <w:w w:val="110"/>
                <w:sz w:val="13"/>
              </w:rPr>
              <w:t>323,967.16</w:t>
            </w:r>
            <w:r>
              <w:rPr>
                <w:rFonts w:ascii="宋体"/>
                <w:spacing w:val="-1"/>
                <w:sz w:val="13"/>
              </w:rPr>
            </w:r>
          </w:p>
        </w:tc>
        <w:tc>
          <w:tcPr>
            <w:tcW w:w="1709"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70"/>
              <w:ind w:right="89"/>
              <w:jc w:val="right"/>
              <w:rPr>
                <w:rFonts w:ascii="宋体" w:hAnsi="宋体" w:cs="宋体" w:eastAsia="宋体" w:hint="default"/>
                <w:sz w:val="13"/>
                <w:szCs w:val="13"/>
              </w:rPr>
            </w:pPr>
            <w:r>
              <w:rPr>
                <w:rFonts w:ascii="宋体"/>
                <w:spacing w:val="-1"/>
                <w:w w:val="110"/>
                <w:sz w:val="13"/>
              </w:rPr>
              <w:t>172,547.64</w:t>
            </w:r>
            <w:r>
              <w:rPr>
                <w:rFonts w:ascii="宋体"/>
                <w:spacing w:val="-1"/>
                <w:sz w:val="13"/>
              </w:rPr>
            </w:r>
          </w:p>
        </w:tc>
      </w:tr>
      <w:tr>
        <w:trPr>
          <w:trHeight w:val="340" w:hRule="exact"/>
        </w:trPr>
        <w:tc>
          <w:tcPr>
            <w:tcW w:w="452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71"/>
              <w:ind w:left="12" w:right="0"/>
              <w:jc w:val="center"/>
              <w:rPr>
                <w:rFonts w:ascii="宋体" w:hAnsi="宋体" w:cs="宋体" w:eastAsia="宋体" w:hint="default"/>
                <w:sz w:val="13"/>
                <w:szCs w:val="13"/>
              </w:rPr>
            </w:pPr>
            <w:r>
              <w:rPr>
                <w:rFonts w:ascii="宋体" w:hAnsi="宋体" w:cs="宋体" w:eastAsia="宋体" w:hint="default"/>
                <w:b/>
                <w:bCs/>
                <w:w w:val="110"/>
                <w:sz w:val="13"/>
                <w:szCs w:val="13"/>
              </w:rPr>
              <w:t>流动负债合计</w:t>
            </w:r>
            <w:r>
              <w:rPr>
                <w:rFonts w:ascii="宋体" w:hAnsi="宋体" w:cs="宋体" w:eastAsia="宋体" w:hint="default"/>
                <w:sz w:val="13"/>
                <w:szCs w:val="13"/>
              </w:rPr>
            </w:r>
          </w:p>
        </w:tc>
        <w:tc>
          <w:tcPr>
            <w:tcW w:w="553" w:type="dxa"/>
            <w:tcBorders>
              <w:top w:val="single" w:sz="5" w:space="0" w:color="000000"/>
              <w:left w:val="single" w:sz="5" w:space="0" w:color="000000"/>
              <w:bottom w:val="single" w:sz="5" w:space="0" w:color="000000"/>
              <w:right w:val="single" w:sz="5" w:space="0" w:color="000000"/>
            </w:tcBorders>
          </w:tcPr>
          <w:p>
            <w:pPr/>
          </w:p>
        </w:tc>
        <w:tc>
          <w:tcPr>
            <w:tcW w:w="170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71"/>
              <w:ind w:right="89"/>
              <w:jc w:val="right"/>
              <w:rPr>
                <w:rFonts w:ascii="宋体" w:hAnsi="宋体" w:cs="宋体" w:eastAsia="宋体" w:hint="default"/>
                <w:sz w:val="13"/>
                <w:szCs w:val="13"/>
              </w:rPr>
            </w:pPr>
            <w:r>
              <w:rPr>
                <w:rFonts w:ascii="宋体"/>
                <w:b/>
                <w:w w:val="110"/>
                <w:sz w:val="13"/>
              </w:rPr>
              <w:t>1,391,045,693.22</w:t>
            </w:r>
            <w:r>
              <w:rPr>
                <w:rFonts w:ascii="宋体"/>
                <w:sz w:val="13"/>
              </w:rPr>
            </w:r>
          </w:p>
        </w:tc>
        <w:tc>
          <w:tcPr>
            <w:tcW w:w="170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71"/>
              <w:ind w:right="90"/>
              <w:jc w:val="right"/>
              <w:rPr>
                <w:rFonts w:ascii="宋体" w:hAnsi="宋体" w:cs="宋体" w:eastAsia="宋体" w:hint="default"/>
                <w:sz w:val="13"/>
                <w:szCs w:val="13"/>
              </w:rPr>
            </w:pPr>
            <w:r>
              <w:rPr>
                <w:rFonts w:ascii="宋体"/>
                <w:b/>
                <w:w w:val="110"/>
                <w:sz w:val="13"/>
              </w:rPr>
              <w:t>1,183,704,691.93</w:t>
            </w:r>
            <w:r>
              <w:rPr>
                <w:rFonts w:ascii="宋体"/>
                <w:sz w:val="13"/>
              </w:rPr>
            </w:r>
          </w:p>
        </w:tc>
      </w:tr>
      <w:tr>
        <w:trPr>
          <w:trHeight w:val="339" w:hRule="exact"/>
        </w:trPr>
        <w:tc>
          <w:tcPr>
            <w:tcW w:w="4525"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71"/>
              <w:ind w:left="18" w:right="0"/>
              <w:jc w:val="left"/>
              <w:rPr>
                <w:rFonts w:ascii="宋体" w:hAnsi="宋体" w:cs="宋体" w:eastAsia="宋体" w:hint="default"/>
                <w:sz w:val="13"/>
                <w:szCs w:val="13"/>
              </w:rPr>
            </w:pPr>
            <w:r>
              <w:rPr>
                <w:rFonts w:ascii="宋体" w:hAnsi="宋体" w:cs="宋体" w:eastAsia="宋体" w:hint="default"/>
                <w:b/>
                <w:bCs/>
                <w:w w:val="110"/>
                <w:sz w:val="13"/>
                <w:szCs w:val="13"/>
              </w:rPr>
              <w:t>非流动负债：</w:t>
            </w:r>
            <w:r>
              <w:rPr>
                <w:rFonts w:ascii="宋体" w:hAnsi="宋体" w:cs="宋体" w:eastAsia="宋体" w:hint="default"/>
                <w:sz w:val="13"/>
                <w:szCs w:val="13"/>
              </w:rPr>
            </w:r>
          </w:p>
        </w:tc>
        <w:tc>
          <w:tcPr>
            <w:tcW w:w="553" w:type="dxa"/>
            <w:tcBorders>
              <w:top w:val="single" w:sz="5" w:space="0" w:color="000000"/>
              <w:left w:val="single" w:sz="5" w:space="0" w:color="000000"/>
              <w:bottom w:val="single" w:sz="6" w:space="0" w:color="000000"/>
              <w:right w:val="single" w:sz="5" w:space="0" w:color="000000"/>
            </w:tcBorders>
          </w:tcPr>
          <w:p>
            <w:pPr/>
          </w:p>
        </w:tc>
        <w:tc>
          <w:tcPr>
            <w:tcW w:w="1709" w:type="dxa"/>
            <w:tcBorders>
              <w:top w:val="single" w:sz="5" w:space="0" w:color="000000"/>
              <w:left w:val="single" w:sz="5" w:space="0" w:color="000000"/>
              <w:bottom w:val="single" w:sz="6" w:space="0" w:color="000000"/>
              <w:right w:val="single" w:sz="5" w:space="0" w:color="000000"/>
            </w:tcBorders>
          </w:tcPr>
          <w:p>
            <w:pPr/>
          </w:p>
        </w:tc>
        <w:tc>
          <w:tcPr>
            <w:tcW w:w="1709" w:type="dxa"/>
            <w:tcBorders>
              <w:top w:val="single" w:sz="5" w:space="0" w:color="000000"/>
              <w:left w:val="single" w:sz="5" w:space="0" w:color="000000"/>
              <w:bottom w:val="single" w:sz="6" w:space="0" w:color="000000"/>
              <w:right w:val="single" w:sz="5" w:space="0" w:color="000000"/>
            </w:tcBorders>
          </w:tcPr>
          <w:p>
            <w:pPr/>
          </w:p>
        </w:tc>
      </w:tr>
      <w:tr>
        <w:trPr>
          <w:trHeight w:val="339" w:hRule="exact"/>
        </w:trPr>
        <w:tc>
          <w:tcPr>
            <w:tcW w:w="4525"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70"/>
              <w:ind w:left="309" w:right="0"/>
              <w:jc w:val="left"/>
              <w:rPr>
                <w:rFonts w:ascii="宋体" w:hAnsi="宋体" w:cs="宋体" w:eastAsia="宋体" w:hint="default"/>
                <w:sz w:val="13"/>
                <w:szCs w:val="13"/>
              </w:rPr>
            </w:pPr>
            <w:r>
              <w:rPr>
                <w:rFonts w:ascii="宋体" w:hAnsi="宋体" w:cs="宋体" w:eastAsia="宋体" w:hint="default"/>
                <w:w w:val="110"/>
                <w:sz w:val="13"/>
                <w:szCs w:val="13"/>
              </w:rPr>
              <w:t>长期借款</w:t>
            </w:r>
            <w:r>
              <w:rPr>
                <w:rFonts w:ascii="宋体" w:hAnsi="宋体" w:cs="宋体" w:eastAsia="宋体" w:hint="default"/>
                <w:sz w:val="13"/>
                <w:szCs w:val="13"/>
              </w:rPr>
            </w:r>
          </w:p>
        </w:tc>
        <w:tc>
          <w:tcPr>
            <w:tcW w:w="553" w:type="dxa"/>
            <w:tcBorders>
              <w:top w:val="single" w:sz="6" w:space="0" w:color="000000"/>
              <w:left w:val="single" w:sz="5" w:space="0" w:color="000000"/>
              <w:bottom w:val="single" w:sz="5" w:space="0" w:color="000000"/>
              <w:right w:val="single" w:sz="5" w:space="0" w:color="000000"/>
            </w:tcBorders>
          </w:tcPr>
          <w:p>
            <w:pPr/>
          </w:p>
        </w:tc>
        <w:tc>
          <w:tcPr>
            <w:tcW w:w="1709" w:type="dxa"/>
            <w:tcBorders>
              <w:top w:val="single" w:sz="6" w:space="0" w:color="000000"/>
              <w:left w:val="single" w:sz="5" w:space="0" w:color="000000"/>
              <w:bottom w:val="single" w:sz="5" w:space="0" w:color="000000"/>
              <w:right w:val="single" w:sz="5" w:space="0" w:color="000000"/>
            </w:tcBorders>
          </w:tcPr>
          <w:p>
            <w:pPr/>
          </w:p>
        </w:tc>
        <w:tc>
          <w:tcPr>
            <w:tcW w:w="1709"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70"/>
              <w:ind w:right="89"/>
              <w:jc w:val="right"/>
              <w:rPr>
                <w:rFonts w:ascii="宋体" w:hAnsi="宋体" w:cs="宋体" w:eastAsia="宋体" w:hint="default"/>
                <w:sz w:val="13"/>
                <w:szCs w:val="13"/>
              </w:rPr>
            </w:pPr>
            <w:r>
              <w:rPr>
                <w:rFonts w:ascii="宋体"/>
                <w:spacing w:val="-1"/>
                <w:w w:val="110"/>
                <w:sz w:val="13"/>
              </w:rPr>
              <w:t>100,000,000.00</w:t>
            </w:r>
            <w:r>
              <w:rPr>
                <w:rFonts w:ascii="宋体"/>
                <w:spacing w:val="-1"/>
                <w:sz w:val="13"/>
              </w:rPr>
            </w:r>
          </w:p>
        </w:tc>
      </w:tr>
      <w:tr>
        <w:trPr>
          <w:trHeight w:val="340" w:hRule="exact"/>
        </w:trPr>
        <w:tc>
          <w:tcPr>
            <w:tcW w:w="452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71"/>
              <w:ind w:left="309" w:right="0"/>
              <w:jc w:val="left"/>
              <w:rPr>
                <w:rFonts w:ascii="宋体" w:hAnsi="宋体" w:cs="宋体" w:eastAsia="宋体" w:hint="default"/>
                <w:sz w:val="13"/>
                <w:szCs w:val="13"/>
              </w:rPr>
            </w:pPr>
            <w:r>
              <w:rPr>
                <w:rFonts w:ascii="宋体" w:hAnsi="宋体" w:cs="宋体" w:eastAsia="宋体" w:hint="default"/>
                <w:w w:val="110"/>
                <w:sz w:val="13"/>
                <w:szCs w:val="13"/>
              </w:rPr>
              <w:t>应付债券</w:t>
            </w:r>
            <w:r>
              <w:rPr>
                <w:rFonts w:ascii="宋体" w:hAnsi="宋体" w:cs="宋体" w:eastAsia="宋体" w:hint="default"/>
                <w:sz w:val="13"/>
                <w:szCs w:val="13"/>
              </w:rPr>
            </w:r>
          </w:p>
        </w:tc>
        <w:tc>
          <w:tcPr>
            <w:tcW w:w="553" w:type="dxa"/>
            <w:tcBorders>
              <w:top w:val="single" w:sz="5" w:space="0" w:color="000000"/>
              <w:left w:val="single" w:sz="5" w:space="0" w:color="000000"/>
              <w:bottom w:val="single" w:sz="5" w:space="0" w:color="000000"/>
              <w:right w:val="single" w:sz="5" w:space="0" w:color="000000"/>
            </w:tcBorders>
          </w:tcPr>
          <w:p>
            <w:pPr/>
          </w:p>
        </w:tc>
        <w:tc>
          <w:tcPr>
            <w:tcW w:w="1709" w:type="dxa"/>
            <w:tcBorders>
              <w:top w:val="single" w:sz="5" w:space="0" w:color="000000"/>
              <w:left w:val="single" w:sz="5" w:space="0" w:color="000000"/>
              <w:bottom w:val="single" w:sz="5" w:space="0" w:color="000000"/>
              <w:right w:val="single" w:sz="5" w:space="0" w:color="000000"/>
            </w:tcBorders>
          </w:tcPr>
          <w:p>
            <w:pPr/>
          </w:p>
        </w:tc>
        <w:tc>
          <w:tcPr>
            <w:tcW w:w="1709" w:type="dxa"/>
            <w:tcBorders>
              <w:top w:val="single" w:sz="5" w:space="0" w:color="000000"/>
              <w:left w:val="single" w:sz="5" w:space="0" w:color="000000"/>
              <w:bottom w:val="single" w:sz="5" w:space="0" w:color="000000"/>
              <w:right w:val="single" w:sz="5" w:space="0" w:color="000000"/>
            </w:tcBorders>
          </w:tcPr>
          <w:p>
            <w:pPr/>
          </w:p>
        </w:tc>
      </w:tr>
      <w:tr>
        <w:trPr>
          <w:trHeight w:val="340" w:hRule="exact"/>
        </w:trPr>
        <w:tc>
          <w:tcPr>
            <w:tcW w:w="452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71"/>
              <w:ind w:left="309" w:right="0"/>
              <w:jc w:val="left"/>
              <w:rPr>
                <w:rFonts w:ascii="宋体" w:hAnsi="宋体" w:cs="宋体" w:eastAsia="宋体" w:hint="default"/>
                <w:sz w:val="13"/>
                <w:szCs w:val="13"/>
              </w:rPr>
            </w:pPr>
            <w:r>
              <w:rPr>
                <w:rFonts w:ascii="宋体" w:hAnsi="宋体" w:cs="宋体" w:eastAsia="宋体" w:hint="default"/>
                <w:w w:val="110"/>
                <w:sz w:val="13"/>
                <w:szCs w:val="13"/>
              </w:rPr>
              <w:t>长期应付款</w:t>
            </w:r>
            <w:r>
              <w:rPr>
                <w:rFonts w:ascii="宋体" w:hAnsi="宋体" w:cs="宋体" w:eastAsia="宋体" w:hint="default"/>
                <w:sz w:val="13"/>
                <w:szCs w:val="13"/>
              </w:rPr>
            </w:r>
          </w:p>
        </w:tc>
        <w:tc>
          <w:tcPr>
            <w:tcW w:w="553" w:type="dxa"/>
            <w:tcBorders>
              <w:top w:val="single" w:sz="5" w:space="0" w:color="000000"/>
              <w:left w:val="single" w:sz="5" w:space="0" w:color="000000"/>
              <w:bottom w:val="single" w:sz="5" w:space="0" w:color="000000"/>
              <w:right w:val="single" w:sz="5" w:space="0" w:color="000000"/>
            </w:tcBorders>
          </w:tcPr>
          <w:p>
            <w:pPr/>
          </w:p>
        </w:tc>
        <w:tc>
          <w:tcPr>
            <w:tcW w:w="1709" w:type="dxa"/>
            <w:tcBorders>
              <w:top w:val="single" w:sz="5" w:space="0" w:color="000000"/>
              <w:left w:val="single" w:sz="5" w:space="0" w:color="000000"/>
              <w:bottom w:val="single" w:sz="5" w:space="0" w:color="000000"/>
              <w:right w:val="single" w:sz="5" w:space="0" w:color="000000"/>
            </w:tcBorders>
          </w:tcPr>
          <w:p>
            <w:pPr/>
          </w:p>
        </w:tc>
        <w:tc>
          <w:tcPr>
            <w:tcW w:w="1709" w:type="dxa"/>
            <w:tcBorders>
              <w:top w:val="single" w:sz="5" w:space="0" w:color="000000"/>
              <w:left w:val="single" w:sz="5" w:space="0" w:color="000000"/>
              <w:bottom w:val="single" w:sz="5" w:space="0" w:color="000000"/>
              <w:right w:val="single" w:sz="5" w:space="0" w:color="000000"/>
            </w:tcBorders>
          </w:tcPr>
          <w:p>
            <w:pPr/>
          </w:p>
        </w:tc>
      </w:tr>
      <w:tr>
        <w:trPr>
          <w:trHeight w:val="339" w:hRule="exact"/>
        </w:trPr>
        <w:tc>
          <w:tcPr>
            <w:tcW w:w="4525"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71"/>
              <w:ind w:left="309" w:right="0"/>
              <w:jc w:val="left"/>
              <w:rPr>
                <w:rFonts w:ascii="宋体" w:hAnsi="宋体" w:cs="宋体" w:eastAsia="宋体" w:hint="default"/>
                <w:sz w:val="13"/>
                <w:szCs w:val="13"/>
              </w:rPr>
            </w:pPr>
            <w:r>
              <w:rPr>
                <w:rFonts w:ascii="宋体" w:hAnsi="宋体" w:cs="宋体" w:eastAsia="宋体" w:hint="default"/>
                <w:w w:val="110"/>
                <w:sz w:val="13"/>
                <w:szCs w:val="13"/>
              </w:rPr>
              <w:t>专项应付款</w:t>
            </w:r>
            <w:r>
              <w:rPr>
                <w:rFonts w:ascii="宋体" w:hAnsi="宋体" w:cs="宋体" w:eastAsia="宋体" w:hint="default"/>
                <w:sz w:val="13"/>
                <w:szCs w:val="13"/>
              </w:rPr>
            </w:r>
          </w:p>
        </w:tc>
        <w:tc>
          <w:tcPr>
            <w:tcW w:w="553" w:type="dxa"/>
            <w:tcBorders>
              <w:top w:val="single" w:sz="5" w:space="0" w:color="000000"/>
              <w:left w:val="single" w:sz="5" w:space="0" w:color="000000"/>
              <w:bottom w:val="single" w:sz="6" w:space="0" w:color="000000"/>
              <w:right w:val="single" w:sz="5" w:space="0" w:color="000000"/>
            </w:tcBorders>
          </w:tcPr>
          <w:p>
            <w:pPr/>
          </w:p>
        </w:tc>
        <w:tc>
          <w:tcPr>
            <w:tcW w:w="1709"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71"/>
              <w:ind w:right="89"/>
              <w:jc w:val="right"/>
              <w:rPr>
                <w:rFonts w:ascii="宋体" w:hAnsi="宋体" w:cs="宋体" w:eastAsia="宋体" w:hint="default"/>
                <w:sz w:val="13"/>
                <w:szCs w:val="13"/>
              </w:rPr>
            </w:pPr>
            <w:r>
              <w:rPr>
                <w:rFonts w:ascii="宋体"/>
                <w:spacing w:val="-1"/>
                <w:w w:val="110"/>
                <w:sz w:val="13"/>
              </w:rPr>
              <w:t>1,050,000.00</w:t>
            </w:r>
            <w:r>
              <w:rPr>
                <w:rFonts w:ascii="宋体"/>
                <w:spacing w:val="-1"/>
                <w:sz w:val="13"/>
              </w:rPr>
            </w:r>
          </w:p>
        </w:tc>
        <w:tc>
          <w:tcPr>
            <w:tcW w:w="1709"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71"/>
              <w:ind w:right="89"/>
              <w:jc w:val="right"/>
              <w:rPr>
                <w:rFonts w:ascii="宋体" w:hAnsi="宋体" w:cs="宋体" w:eastAsia="宋体" w:hint="default"/>
                <w:sz w:val="13"/>
                <w:szCs w:val="13"/>
              </w:rPr>
            </w:pPr>
            <w:r>
              <w:rPr>
                <w:rFonts w:ascii="宋体"/>
                <w:spacing w:val="-1"/>
                <w:w w:val="110"/>
                <w:sz w:val="13"/>
              </w:rPr>
              <w:t>1,050,000.00</w:t>
            </w:r>
            <w:r>
              <w:rPr>
                <w:rFonts w:ascii="宋体"/>
                <w:spacing w:val="-1"/>
                <w:sz w:val="13"/>
              </w:rPr>
            </w:r>
          </w:p>
        </w:tc>
      </w:tr>
      <w:tr>
        <w:trPr>
          <w:trHeight w:val="339" w:hRule="exact"/>
        </w:trPr>
        <w:tc>
          <w:tcPr>
            <w:tcW w:w="4525"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70"/>
              <w:ind w:left="309" w:right="0"/>
              <w:jc w:val="left"/>
              <w:rPr>
                <w:rFonts w:ascii="宋体" w:hAnsi="宋体" w:cs="宋体" w:eastAsia="宋体" w:hint="default"/>
                <w:sz w:val="13"/>
                <w:szCs w:val="13"/>
              </w:rPr>
            </w:pPr>
            <w:r>
              <w:rPr>
                <w:rFonts w:ascii="宋体" w:hAnsi="宋体" w:cs="宋体" w:eastAsia="宋体" w:hint="default"/>
                <w:w w:val="110"/>
                <w:sz w:val="13"/>
                <w:szCs w:val="13"/>
              </w:rPr>
              <w:t>预计负债</w:t>
            </w:r>
            <w:r>
              <w:rPr>
                <w:rFonts w:ascii="宋体" w:hAnsi="宋体" w:cs="宋体" w:eastAsia="宋体" w:hint="default"/>
                <w:sz w:val="13"/>
                <w:szCs w:val="13"/>
              </w:rPr>
            </w:r>
          </w:p>
        </w:tc>
        <w:tc>
          <w:tcPr>
            <w:tcW w:w="553" w:type="dxa"/>
            <w:tcBorders>
              <w:top w:val="single" w:sz="6" w:space="0" w:color="000000"/>
              <w:left w:val="single" w:sz="5" w:space="0" w:color="000000"/>
              <w:bottom w:val="single" w:sz="5" w:space="0" w:color="000000"/>
              <w:right w:val="single" w:sz="5" w:space="0" w:color="000000"/>
            </w:tcBorders>
          </w:tcPr>
          <w:p>
            <w:pPr/>
          </w:p>
        </w:tc>
        <w:tc>
          <w:tcPr>
            <w:tcW w:w="1709" w:type="dxa"/>
            <w:tcBorders>
              <w:top w:val="single" w:sz="6" w:space="0" w:color="000000"/>
              <w:left w:val="single" w:sz="5" w:space="0" w:color="000000"/>
              <w:bottom w:val="single" w:sz="5" w:space="0" w:color="000000"/>
              <w:right w:val="single" w:sz="5" w:space="0" w:color="000000"/>
            </w:tcBorders>
          </w:tcPr>
          <w:p>
            <w:pPr/>
          </w:p>
        </w:tc>
        <w:tc>
          <w:tcPr>
            <w:tcW w:w="1709" w:type="dxa"/>
            <w:tcBorders>
              <w:top w:val="single" w:sz="6" w:space="0" w:color="000000"/>
              <w:left w:val="single" w:sz="5" w:space="0" w:color="000000"/>
              <w:bottom w:val="single" w:sz="5" w:space="0" w:color="000000"/>
              <w:right w:val="single" w:sz="5" w:space="0" w:color="000000"/>
            </w:tcBorders>
          </w:tcPr>
          <w:p>
            <w:pPr/>
          </w:p>
        </w:tc>
      </w:tr>
      <w:tr>
        <w:trPr>
          <w:trHeight w:val="340" w:hRule="exact"/>
        </w:trPr>
        <w:tc>
          <w:tcPr>
            <w:tcW w:w="452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71"/>
              <w:ind w:left="309" w:right="0"/>
              <w:jc w:val="left"/>
              <w:rPr>
                <w:rFonts w:ascii="宋体" w:hAnsi="宋体" w:cs="宋体" w:eastAsia="宋体" w:hint="default"/>
                <w:sz w:val="13"/>
                <w:szCs w:val="13"/>
              </w:rPr>
            </w:pPr>
            <w:r>
              <w:rPr>
                <w:rFonts w:ascii="宋体" w:hAnsi="宋体" w:cs="宋体" w:eastAsia="宋体" w:hint="default"/>
                <w:w w:val="110"/>
                <w:sz w:val="13"/>
                <w:szCs w:val="13"/>
              </w:rPr>
              <w:t>递延所得税负债</w:t>
            </w:r>
            <w:r>
              <w:rPr>
                <w:rFonts w:ascii="宋体" w:hAnsi="宋体" w:cs="宋体" w:eastAsia="宋体" w:hint="default"/>
                <w:sz w:val="13"/>
                <w:szCs w:val="13"/>
              </w:rPr>
            </w:r>
          </w:p>
        </w:tc>
        <w:tc>
          <w:tcPr>
            <w:tcW w:w="553" w:type="dxa"/>
            <w:tcBorders>
              <w:top w:val="single" w:sz="5" w:space="0" w:color="000000"/>
              <w:left w:val="single" w:sz="5" w:space="0" w:color="000000"/>
              <w:bottom w:val="single" w:sz="5" w:space="0" w:color="000000"/>
              <w:right w:val="single" w:sz="5" w:space="0" w:color="000000"/>
            </w:tcBorders>
          </w:tcPr>
          <w:p>
            <w:pPr/>
          </w:p>
        </w:tc>
        <w:tc>
          <w:tcPr>
            <w:tcW w:w="1709" w:type="dxa"/>
            <w:tcBorders>
              <w:top w:val="single" w:sz="5" w:space="0" w:color="000000"/>
              <w:left w:val="single" w:sz="5" w:space="0" w:color="000000"/>
              <w:bottom w:val="single" w:sz="5" w:space="0" w:color="000000"/>
              <w:right w:val="single" w:sz="5" w:space="0" w:color="000000"/>
            </w:tcBorders>
          </w:tcPr>
          <w:p>
            <w:pPr/>
          </w:p>
        </w:tc>
        <w:tc>
          <w:tcPr>
            <w:tcW w:w="1709" w:type="dxa"/>
            <w:tcBorders>
              <w:top w:val="single" w:sz="5" w:space="0" w:color="000000"/>
              <w:left w:val="single" w:sz="5" w:space="0" w:color="000000"/>
              <w:bottom w:val="single" w:sz="5" w:space="0" w:color="000000"/>
              <w:right w:val="single" w:sz="5" w:space="0" w:color="000000"/>
            </w:tcBorders>
          </w:tcPr>
          <w:p>
            <w:pPr/>
          </w:p>
        </w:tc>
      </w:tr>
      <w:tr>
        <w:trPr>
          <w:trHeight w:val="339" w:hRule="exact"/>
        </w:trPr>
        <w:tc>
          <w:tcPr>
            <w:tcW w:w="4525"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71"/>
              <w:ind w:left="309" w:right="0"/>
              <w:jc w:val="left"/>
              <w:rPr>
                <w:rFonts w:ascii="宋体" w:hAnsi="宋体" w:cs="宋体" w:eastAsia="宋体" w:hint="default"/>
                <w:sz w:val="13"/>
                <w:szCs w:val="13"/>
              </w:rPr>
            </w:pPr>
            <w:r>
              <w:rPr>
                <w:rFonts w:ascii="宋体" w:hAnsi="宋体" w:cs="宋体" w:eastAsia="宋体" w:hint="default"/>
                <w:w w:val="110"/>
                <w:sz w:val="13"/>
                <w:szCs w:val="13"/>
              </w:rPr>
              <w:t>其他非流动负债</w:t>
            </w:r>
            <w:r>
              <w:rPr>
                <w:rFonts w:ascii="宋体" w:hAnsi="宋体" w:cs="宋体" w:eastAsia="宋体" w:hint="default"/>
                <w:sz w:val="13"/>
                <w:szCs w:val="13"/>
              </w:rPr>
            </w:r>
          </w:p>
        </w:tc>
        <w:tc>
          <w:tcPr>
            <w:tcW w:w="553" w:type="dxa"/>
            <w:tcBorders>
              <w:top w:val="single" w:sz="5" w:space="0" w:color="000000"/>
              <w:left w:val="single" w:sz="5" w:space="0" w:color="000000"/>
              <w:bottom w:val="single" w:sz="6" w:space="0" w:color="000000"/>
              <w:right w:val="single" w:sz="5" w:space="0" w:color="000000"/>
            </w:tcBorders>
          </w:tcPr>
          <w:p>
            <w:pPr/>
          </w:p>
        </w:tc>
        <w:tc>
          <w:tcPr>
            <w:tcW w:w="1709"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71"/>
              <w:ind w:right="89"/>
              <w:jc w:val="right"/>
              <w:rPr>
                <w:rFonts w:ascii="宋体" w:hAnsi="宋体" w:cs="宋体" w:eastAsia="宋体" w:hint="default"/>
                <w:sz w:val="13"/>
                <w:szCs w:val="13"/>
              </w:rPr>
            </w:pPr>
            <w:r>
              <w:rPr>
                <w:rFonts w:ascii="宋体"/>
                <w:spacing w:val="-1"/>
                <w:w w:val="110"/>
                <w:sz w:val="13"/>
              </w:rPr>
              <w:t>23,712,250.57</w:t>
            </w:r>
            <w:r>
              <w:rPr>
                <w:rFonts w:ascii="宋体"/>
                <w:spacing w:val="-1"/>
                <w:sz w:val="13"/>
              </w:rPr>
            </w:r>
          </w:p>
        </w:tc>
        <w:tc>
          <w:tcPr>
            <w:tcW w:w="1709"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71"/>
              <w:ind w:right="89"/>
              <w:jc w:val="right"/>
              <w:rPr>
                <w:rFonts w:ascii="宋体" w:hAnsi="宋体" w:cs="宋体" w:eastAsia="宋体" w:hint="default"/>
                <w:sz w:val="13"/>
                <w:szCs w:val="13"/>
              </w:rPr>
            </w:pPr>
            <w:r>
              <w:rPr>
                <w:rFonts w:ascii="宋体"/>
                <w:spacing w:val="-1"/>
                <w:w w:val="110"/>
                <w:sz w:val="13"/>
              </w:rPr>
              <w:t>32,904,365.51</w:t>
            </w:r>
            <w:r>
              <w:rPr>
                <w:rFonts w:ascii="宋体"/>
                <w:spacing w:val="-1"/>
                <w:sz w:val="13"/>
              </w:rPr>
            </w:r>
          </w:p>
        </w:tc>
      </w:tr>
      <w:tr>
        <w:trPr>
          <w:trHeight w:val="339" w:hRule="exact"/>
        </w:trPr>
        <w:tc>
          <w:tcPr>
            <w:tcW w:w="4525"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70"/>
              <w:ind w:left="13" w:right="0"/>
              <w:jc w:val="center"/>
              <w:rPr>
                <w:rFonts w:ascii="宋体" w:hAnsi="宋体" w:cs="宋体" w:eastAsia="宋体" w:hint="default"/>
                <w:sz w:val="13"/>
                <w:szCs w:val="13"/>
              </w:rPr>
            </w:pPr>
            <w:r>
              <w:rPr>
                <w:rFonts w:ascii="宋体" w:hAnsi="宋体" w:cs="宋体" w:eastAsia="宋体" w:hint="default"/>
                <w:b/>
                <w:bCs/>
                <w:w w:val="110"/>
                <w:sz w:val="13"/>
                <w:szCs w:val="13"/>
              </w:rPr>
              <w:t>非流动负债合计</w:t>
            </w:r>
            <w:r>
              <w:rPr>
                <w:rFonts w:ascii="宋体" w:hAnsi="宋体" w:cs="宋体" w:eastAsia="宋体" w:hint="default"/>
                <w:sz w:val="13"/>
                <w:szCs w:val="13"/>
              </w:rPr>
            </w:r>
          </w:p>
        </w:tc>
        <w:tc>
          <w:tcPr>
            <w:tcW w:w="553" w:type="dxa"/>
            <w:tcBorders>
              <w:top w:val="single" w:sz="6" w:space="0" w:color="000000"/>
              <w:left w:val="single" w:sz="5" w:space="0" w:color="000000"/>
              <w:bottom w:val="single" w:sz="5" w:space="0" w:color="000000"/>
              <w:right w:val="single" w:sz="5" w:space="0" w:color="000000"/>
            </w:tcBorders>
          </w:tcPr>
          <w:p>
            <w:pPr/>
          </w:p>
        </w:tc>
        <w:tc>
          <w:tcPr>
            <w:tcW w:w="1709"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70"/>
              <w:ind w:right="89"/>
              <w:jc w:val="right"/>
              <w:rPr>
                <w:rFonts w:ascii="宋体" w:hAnsi="宋体" w:cs="宋体" w:eastAsia="宋体" w:hint="default"/>
                <w:sz w:val="13"/>
                <w:szCs w:val="13"/>
              </w:rPr>
            </w:pPr>
            <w:r>
              <w:rPr>
                <w:rFonts w:ascii="宋体"/>
                <w:spacing w:val="-1"/>
                <w:w w:val="110"/>
                <w:sz w:val="13"/>
              </w:rPr>
              <w:t>24,762,250.57</w:t>
            </w:r>
            <w:r>
              <w:rPr>
                <w:rFonts w:ascii="宋体"/>
                <w:spacing w:val="-1"/>
                <w:sz w:val="13"/>
              </w:rPr>
            </w:r>
          </w:p>
        </w:tc>
        <w:tc>
          <w:tcPr>
            <w:tcW w:w="1709"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70"/>
              <w:ind w:right="89"/>
              <w:jc w:val="right"/>
              <w:rPr>
                <w:rFonts w:ascii="宋体" w:hAnsi="宋体" w:cs="宋体" w:eastAsia="宋体" w:hint="default"/>
                <w:sz w:val="13"/>
                <w:szCs w:val="13"/>
              </w:rPr>
            </w:pPr>
            <w:r>
              <w:rPr>
                <w:rFonts w:ascii="宋体"/>
                <w:spacing w:val="-1"/>
                <w:w w:val="110"/>
                <w:sz w:val="13"/>
              </w:rPr>
              <w:t>133,954,365.51</w:t>
            </w:r>
            <w:r>
              <w:rPr>
                <w:rFonts w:ascii="宋体"/>
                <w:spacing w:val="-1"/>
                <w:sz w:val="13"/>
              </w:rPr>
            </w:r>
          </w:p>
        </w:tc>
      </w:tr>
      <w:tr>
        <w:trPr>
          <w:trHeight w:val="340" w:hRule="exact"/>
        </w:trPr>
        <w:tc>
          <w:tcPr>
            <w:tcW w:w="452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71"/>
              <w:ind w:left="11" w:right="0"/>
              <w:jc w:val="center"/>
              <w:rPr>
                <w:rFonts w:ascii="宋体" w:hAnsi="宋体" w:cs="宋体" w:eastAsia="宋体" w:hint="default"/>
                <w:sz w:val="13"/>
                <w:szCs w:val="13"/>
              </w:rPr>
            </w:pPr>
            <w:r>
              <w:rPr>
                <w:rFonts w:ascii="宋体" w:hAnsi="宋体" w:cs="宋体" w:eastAsia="宋体" w:hint="default"/>
                <w:b/>
                <w:bCs/>
                <w:w w:val="110"/>
                <w:sz w:val="13"/>
                <w:szCs w:val="13"/>
              </w:rPr>
              <w:t>负 债 合</w:t>
            </w:r>
            <w:r>
              <w:rPr>
                <w:rFonts w:ascii="宋体" w:hAnsi="宋体" w:cs="宋体" w:eastAsia="宋体" w:hint="default"/>
                <w:b/>
                <w:bCs/>
                <w:spacing w:val="18"/>
                <w:w w:val="110"/>
                <w:sz w:val="13"/>
                <w:szCs w:val="13"/>
              </w:rPr>
              <w:t> </w:t>
            </w:r>
            <w:r>
              <w:rPr>
                <w:rFonts w:ascii="宋体" w:hAnsi="宋体" w:cs="宋体" w:eastAsia="宋体" w:hint="default"/>
                <w:b/>
                <w:bCs/>
                <w:w w:val="110"/>
                <w:sz w:val="13"/>
                <w:szCs w:val="13"/>
              </w:rPr>
              <w:t>计</w:t>
            </w:r>
            <w:r>
              <w:rPr>
                <w:rFonts w:ascii="宋体" w:hAnsi="宋体" w:cs="宋体" w:eastAsia="宋体" w:hint="default"/>
                <w:sz w:val="13"/>
                <w:szCs w:val="13"/>
              </w:rPr>
            </w:r>
          </w:p>
        </w:tc>
        <w:tc>
          <w:tcPr>
            <w:tcW w:w="553" w:type="dxa"/>
            <w:tcBorders>
              <w:top w:val="single" w:sz="5" w:space="0" w:color="000000"/>
              <w:left w:val="single" w:sz="5" w:space="0" w:color="000000"/>
              <w:bottom w:val="single" w:sz="5" w:space="0" w:color="000000"/>
              <w:right w:val="single" w:sz="5" w:space="0" w:color="000000"/>
            </w:tcBorders>
          </w:tcPr>
          <w:p>
            <w:pPr/>
          </w:p>
        </w:tc>
        <w:tc>
          <w:tcPr>
            <w:tcW w:w="170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71"/>
              <w:ind w:right="89"/>
              <w:jc w:val="right"/>
              <w:rPr>
                <w:rFonts w:ascii="宋体" w:hAnsi="宋体" w:cs="宋体" w:eastAsia="宋体" w:hint="default"/>
                <w:sz w:val="13"/>
                <w:szCs w:val="13"/>
              </w:rPr>
            </w:pPr>
            <w:r>
              <w:rPr>
                <w:rFonts w:ascii="宋体"/>
                <w:spacing w:val="-1"/>
                <w:w w:val="110"/>
                <w:sz w:val="13"/>
              </w:rPr>
              <w:t>1,415,807,943.79</w:t>
            </w:r>
            <w:r>
              <w:rPr>
                <w:rFonts w:ascii="宋体"/>
                <w:spacing w:val="-1"/>
                <w:sz w:val="13"/>
              </w:rPr>
            </w:r>
          </w:p>
        </w:tc>
        <w:tc>
          <w:tcPr>
            <w:tcW w:w="170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71"/>
              <w:ind w:right="89"/>
              <w:jc w:val="right"/>
              <w:rPr>
                <w:rFonts w:ascii="宋体" w:hAnsi="宋体" w:cs="宋体" w:eastAsia="宋体" w:hint="default"/>
                <w:sz w:val="13"/>
                <w:szCs w:val="13"/>
              </w:rPr>
            </w:pPr>
            <w:r>
              <w:rPr>
                <w:rFonts w:ascii="宋体"/>
                <w:spacing w:val="-1"/>
                <w:w w:val="110"/>
                <w:sz w:val="13"/>
              </w:rPr>
              <w:t>1,317,659,057.44</w:t>
            </w:r>
            <w:r>
              <w:rPr>
                <w:rFonts w:ascii="宋体"/>
                <w:spacing w:val="-1"/>
                <w:sz w:val="13"/>
              </w:rPr>
            </w:r>
          </w:p>
        </w:tc>
      </w:tr>
      <w:tr>
        <w:trPr>
          <w:trHeight w:val="339" w:hRule="exact"/>
        </w:trPr>
        <w:tc>
          <w:tcPr>
            <w:tcW w:w="4525"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71"/>
              <w:ind w:left="18" w:right="0"/>
              <w:jc w:val="left"/>
              <w:rPr>
                <w:rFonts w:ascii="宋体" w:hAnsi="宋体" w:cs="宋体" w:eastAsia="宋体" w:hint="default"/>
                <w:sz w:val="13"/>
                <w:szCs w:val="13"/>
              </w:rPr>
            </w:pPr>
            <w:r>
              <w:rPr>
                <w:rFonts w:ascii="宋体" w:hAnsi="宋体" w:cs="宋体" w:eastAsia="宋体" w:hint="default"/>
                <w:b/>
                <w:bCs/>
                <w:w w:val="110"/>
                <w:sz w:val="13"/>
                <w:szCs w:val="13"/>
              </w:rPr>
              <w:t>股东权益:</w:t>
            </w:r>
            <w:r>
              <w:rPr>
                <w:rFonts w:ascii="宋体" w:hAnsi="宋体" w:cs="宋体" w:eastAsia="宋体" w:hint="default"/>
                <w:sz w:val="13"/>
                <w:szCs w:val="13"/>
              </w:rPr>
            </w:r>
          </w:p>
        </w:tc>
        <w:tc>
          <w:tcPr>
            <w:tcW w:w="553" w:type="dxa"/>
            <w:tcBorders>
              <w:top w:val="single" w:sz="5" w:space="0" w:color="000000"/>
              <w:left w:val="single" w:sz="5" w:space="0" w:color="000000"/>
              <w:bottom w:val="single" w:sz="6" w:space="0" w:color="000000"/>
              <w:right w:val="single" w:sz="5" w:space="0" w:color="000000"/>
            </w:tcBorders>
          </w:tcPr>
          <w:p>
            <w:pPr/>
          </w:p>
        </w:tc>
        <w:tc>
          <w:tcPr>
            <w:tcW w:w="1709" w:type="dxa"/>
            <w:tcBorders>
              <w:top w:val="single" w:sz="5" w:space="0" w:color="000000"/>
              <w:left w:val="single" w:sz="5" w:space="0" w:color="000000"/>
              <w:bottom w:val="single" w:sz="6" w:space="0" w:color="000000"/>
              <w:right w:val="single" w:sz="5" w:space="0" w:color="000000"/>
            </w:tcBorders>
          </w:tcPr>
          <w:p>
            <w:pPr/>
          </w:p>
        </w:tc>
        <w:tc>
          <w:tcPr>
            <w:tcW w:w="1709" w:type="dxa"/>
            <w:tcBorders>
              <w:top w:val="single" w:sz="5" w:space="0" w:color="000000"/>
              <w:left w:val="single" w:sz="5" w:space="0" w:color="000000"/>
              <w:bottom w:val="single" w:sz="6" w:space="0" w:color="000000"/>
              <w:right w:val="single" w:sz="5" w:space="0" w:color="000000"/>
            </w:tcBorders>
          </w:tcPr>
          <w:p>
            <w:pPr/>
          </w:p>
        </w:tc>
      </w:tr>
      <w:tr>
        <w:trPr>
          <w:trHeight w:val="339" w:hRule="exact"/>
        </w:trPr>
        <w:tc>
          <w:tcPr>
            <w:tcW w:w="4525"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70"/>
              <w:ind w:left="309" w:right="0"/>
              <w:jc w:val="left"/>
              <w:rPr>
                <w:rFonts w:ascii="宋体" w:hAnsi="宋体" w:cs="宋体" w:eastAsia="宋体" w:hint="default"/>
                <w:sz w:val="13"/>
                <w:szCs w:val="13"/>
              </w:rPr>
            </w:pPr>
            <w:r>
              <w:rPr>
                <w:rFonts w:ascii="宋体" w:hAnsi="宋体" w:cs="宋体" w:eastAsia="宋体" w:hint="default"/>
                <w:w w:val="110"/>
                <w:sz w:val="13"/>
                <w:szCs w:val="13"/>
              </w:rPr>
              <w:t>股本</w:t>
            </w:r>
            <w:r>
              <w:rPr>
                <w:rFonts w:ascii="宋体" w:hAnsi="宋体" w:cs="宋体" w:eastAsia="宋体" w:hint="default"/>
                <w:sz w:val="13"/>
                <w:szCs w:val="13"/>
              </w:rPr>
            </w:r>
          </w:p>
        </w:tc>
        <w:tc>
          <w:tcPr>
            <w:tcW w:w="553" w:type="dxa"/>
            <w:tcBorders>
              <w:top w:val="single" w:sz="6" w:space="0" w:color="000000"/>
              <w:left w:val="single" w:sz="5" w:space="0" w:color="000000"/>
              <w:bottom w:val="single" w:sz="5" w:space="0" w:color="000000"/>
              <w:right w:val="single" w:sz="5" w:space="0" w:color="000000"/>
            </w:tcBorders>
          </w:tcPr>
          <w:p>
            <w:pPr/>
          </w:p>
        </w:tc>
        <w:tc>
          <w:tcPr>
            <w:tcW w:w="1709"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70"/>
              <w:ind w:right="89"/>
              <w:jc w:val="right"/>
              <w:rPr>
                <w:rFonts w:ascii="宋体" w:hAnsi="宋体" w:cs="宋体" w:eastAsia="宋体" w:hint="default"/>
                <w:sz w:val="13"/>
                <w:szCs w:val="13"/>
              </w:rPr>
            </w:pPr>
            <w:r>
              <w:rPr>
                <w:rFonts w:ascii="宋体"/>
                <w:spacing w:val="-1"/>
                <w:w w:val="110"/>
                <w:sz w:val="13"/>
              </w:rPr>
              <w:t>1,323,593,886.00</w:t>
            </w:r>
            <w:r>
              <w:rPr>
                <w:rFonts w:ascii="宋体"/>
                <w:spacing w:val="-1"/>
                <w:sz w:val="13"/>
              </w:rPr>
            </w:r>
          </w:p>
        </w:tc>
        <w:tc>
          <w:tcPr>
            <w:tcW w:w="1709"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70"/>
              <w:ind w:right="89"/>
              <w:jc w:val="right"/>
              <w:rPr>
                <w:rFonts w:ascii="宋体" w:hAnsi="宋体" w:cs="宋体" w:eastAsia="宋体" w:hint="default"/>
                <w:sz w:val="13"/>
                <w:szCs w:val="13"/>
              </w:rPr>
            </w:pPr>
            <w:r>
              <w:rPr>
                <w:rFonts w:ascii="宋体"/>
                <w:spacing w:val="-1"/>
                <w:w w:val="110"/>
                <w:sz w:val="13"/>
              </w:rPr>
              <w:t>1,323,593,886.00</w:t>
            </w:r>
            <w:r>
              <w:rPr>
                <w:rFonts w:ascii="宋体"/>
                <w:spacing w:val="-1"/>
                <w:sz w:val="13"/>
              </w:rPr>
            </w:r>
          </w:p>
        </w:tc>
      </w:tr>
      <w:tr>
        <w:trPr>
          <w:trHeight w:val="340" w:hRule="exact"/>
        </w:trPr>
        <w:tc>
          <w:tcPr>
            <w:tcW w:w="452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71"/>
              <w:ind w:left="309" w:right="0"/>
              <w:jc w:val="left"/>
              <w:rPr>
                <w:rFonts w:ascii="宋体" w:hAnsi="宋体" w:cs="宋体" w:eastAsia="宋体" w:hint="default"/>
                <w:sz w:val="13"/>
                <w:szCs w:val="13"/>
              </w:rPr>
            </w:pPr>
            <w:r>
              <w:rPr>
                <w:rFonts w:ascii="宋体" w:hAnsi="宋体" w:cs="宋体" w:eastAsia="宋体" w:hint="default"/>
                <w:w w:val="110"/>
                <w:sz w:val="13"/>
                <w:szCs w:val="13"/>
              </w:rPr>
              <w:t>资本公积</w:t>
            </w:r>
            <w:r>
              <w:rPr>
                <w:rFonts w:ascii="宋体" w:hAnsi="宋体" w:cs="宋体" w:eastAsia="宋体" w:hint="default"/>
                <w:sz w:val="13"/>
                <w:szCs w:val="13"/>
              </w:rPr>
            </w:r>
          </w:p>
        </w:tc>
        <w:tc>
          <w:tcPr>
            <w:tcW w:w="553" w:type="dxa"/>
            <w:tcBorders>
              <w:top w:val="single" w:sz="5" w:space="0" w:color="000000"/>
              <w:left w:val="single" w:sz="5" w:space="0" w:color="000000"/>
              <w:bottom w:val="single" w:sz="5" w:space="0" w:color="000000"/>
              <w:right w:val="single" w:sz="5" w:space="0" w:color="000000"/>
            </w:tcBorders>
          </w:tcPr>
          <w:p>
            <w:pPr/>
          </w:p>
        </w:tc>
        <w:tc>
          <w:tcPr>
            <w:tcW w:w="170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71"/>
              <w:ind w:right="89"/>
              <w:jc w:val="right"/>
              <w:rPr>
                <w:rFonts w:ascii="宋体" w:hAnsi="宋体" w:cs="宋体" w:eastAsia="宋体" w:hint="default"/>
                <w:sz w:val="13"/>
                <w:szCs w:val="13"/>
              </w:rPr>
            </w:pPr>
            <w:r>
              <w:rPr>
                <w:rFonts w:ascii="宋体"/>
                <w:spacing w:val="-1"/>
                <w:w w:val="110"/>
                <w:sz w:val="13"/>
              </w:rPr>
              <w:t>1,308,704,194.91</w:t>
            </w:r>
            <w:r>
              <w:rPr>
                <w:rFonts w:ascii="宋体"/>
                <w:spacing w:val="-1"/>
                <w:sz w:val="13"/>
              </w:rPr>
            </w:r>
          </w:p>
        </w:tc>
        <w:tc>
          <w:tcPr>
            <w:tcW w:w="170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71"/>
              <w:ind w:right="89"/>
              <w:jc w:val="right"/>
              <w:rPr>
                <w:rFonts w:ascii="宋体" w:hAnsi="宋体" w:cs="宋体" w:eastAsia="宋体" w:hint="default"/>
                <w:sz w:val="13"/>
                <w:szCs w:val="13"/>
              </w:rPr>
            </w:pPr>
            <w:r>
              <w:rPr>
                <w:rFonts w:ascii="宋体"/>
                <w:spacing w:val="-1"/>
                <w:w w:val="110"/>
                <w:sz w:val="13"/>
              </w:rPr>
              <w:t>1,313,732,279.86</w:t>
            </w:r>
            <w:r>
              <w:rPr>
                <w:rFonts w:ascii="宋体"/>
                <w:spacing w:val="-1"/>
                <w:sz w:val="13"/>
              </w:rPr>
            </w:r>
          </w:p>
        </w:tc>
      </w:tr>
      <w:tr>
        <w:trPr>
          <w:trHeight w:val="340" w:hRule="exact"/>
        </w:trPr>
        <w:tc>
          <w:tcPr>
            <w:tcW w:w="452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72"/>
              <w:ind w:left="309" w:right="0"/>
              <w:jc w:val="left"/>
              <w:rPr>
                <w:rFonts w:ascii="宋体" w:hAnsi="宋体" w:cs="宋体" w:eastAsia="宋体" w:hint="default"/>
                <w:sz w:val="13"/>
                <w:szCs w:val="13"/>
              </w:rPr>
            </w:pPr>
            <w:r>
              <w:rPr>
                <w:rFonts w:ascii="宋体" w:hAnsi="宋体" w:cs="宋体" w:eastAsia="宋体" w:hint="default"/>
                <w:w w:val="110"/>
                <w:sz w:val="13"/>
                <w:szCs w:val="13"/>
              </w:rPr>
              <w:t>减：库存股</w:t>
            </w:r>
            <w:r>
              <w:rPr>
                <w:rFonts w:ascii="宋体" w:hAnsi="宋体" w:cs="宋体" w:eastAsia="宋体" w:hint="default"/>
                <w:sz w:val="13"/>
                <w:szCs w:val="13"/>
              </w:rPr>
            </w:r>
          </w:p>
        </w:tc>
        <w:tc>
          <w:tcPr>
            <w:tcW w:w="553" w:type="dxa"/>
            <w:tcBorders>
              <w:top w:val="single" w:sz="5" w:space="0" w:color="000000"/>
              <w:left w:val="single" w:sz="5" w:space="0" w:color="000000"/>
              <w:bottom w:val="single" w:sz="5" w:space="0" w:color="000000"/>
              <w:right w:val="single" w:sz="5" w:space="0" w:color="000000"/>
            </w:tcBorders>
          </w:tcPr>
          <w:p>
            <w:pPr/>
          </w:p>
        </w:tc>
        <w:tc>
          <w:tcPr>
            <w:tcW w:w="1709" w:type="dxa"/>
            <w:tcBorders>
              <w:top w:val="single" w:sz="5" w:space="0" w:color="000000"/>
              <w:left w:val="single" w:sz="5" w:space="0" w:color="000000"/>
              <w:bottom w:val="single" w:sz="5" w:space="0" w:color="000000"/>
              <w:right w:val="single" w:sz="5" w:space="0" w:color="000000"/>
            </w:tcBorders>
          </w:tcPr>
          <w:p>
            <w:pPr/>
          </w:p>
        </w:tc>
        <w:tc>
          <w:tcPr>
            <w:tcW w:w="1709" w:type="dxa"/>
            <w:tcBorders>
              <w:top w:val="single" w:sz="5" w:space="0" w:color="000000"/>
              <w:left w:val="single" w:sz="5" w:space="0" w:color="000000"/>
              <w:bottom w:val="single" w:sz="5" w:space="0" w:color="000000"/>
              <w:right w:val="single" w:sz="5" w:space="0" w:color="000000"/>
            </w:tcBorders>
          </w:tcPr>
          <w:p>
            <w:pPr/>
          </w:p>
        </w:tc>
      </w:tr>
      <w:tr>
        <w:trPr>
          <w:trHeight w:val="339" w:hRule="exact"/>
        </w:trPr>
        <w:tc>
          <w:tcPr>
            <w:tcW w:w="4525"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72"/>
              <w:ind w:left="309" w:right="0"/>
              <w:jc w:val="left"/>
              <w:rPr>
                <w:rFonts w:ascii="宋体" w:hAnsi="宋体" w:cs="宋体" w:eastAsia="宋体" w:hint="default"/>
                <w:sz w:val="13"/>
                <w:szCs w:val="13"/>
              </w:rPr>
            </w:pPr>
            <w:r>
              <w:rPr>
                <w:rFonts w:ascii="宋体" w:hAnsi="宋体" w:cs="宋体" w:eastAsia="宋体" w:hint="default"/>
                <w:w w:val="110"/>
                <w:sz w:val="13"/>
                <w:szCs w:val="13"/>
              </w:rPr>
              <w:t>专项储备</w:t>
            </w:r>
            <w:r>
              <w:rPr>
                <w:rFonts w:ascii="宋体" w:hAnsi="宋体" w:cs="宋体" w:eastAsia="宋体" w:hint="default"/>
                <w:sz w:val="13"/>
                <w:szCs w:val="13"/>
              </w:rPr>
            </w:r>
          </w:p>
        </w:tc>
        <w:tc>
          <w:tcPr>
            <w:tcW w:w="553" w:type="dxa"/>
            <w:tcBorders>
              <w:top w:val="single" w:sz="5" w:space="0" w:color="000000"/>
              <w:left w:val="single" w:sz="5" w:space="0" w:color="000000"/>
              <w:bottom w:val="single" w:sz="6" w:space="0" w:color="000000"/>
              <w:right w:val="single" w:sz="5" w:space="0" w:color="000000"/>
            </w:tcBorders>
          </w:tcPr>
          <w:p>
            <w:pPr/>
          </w:p>
        </w:tc>
        <w:tc>
          <w:tcPr>
            <w:tcW w:w="1709" w:type="dxa"/>
            <w:tcBorders>
              <w:top w:val="single" w:sz="5" w:space="0" w:color="000000"/>
              <w:left w:val="single" w:sz="5" w:space="0" w:color="000000"/>
              <w:bottom w:val="single" w:sz="6" w:space="0" w:color="000000"/>
              <w:right w:val="single" w:sz="5" w:space="0" w:color="000000"/>
            </w:tcBorders>
          </w:tcPr>
          <w:p>
            <w:pPr/>
          </w:p>
        </w:tc>
        <w:tc>
          <w:tcPr>
            <w:tcW w:w="1709" w:type="dxa"/>
            <w:tcBorders>
              <w:top w:val="single" w:sz="5" w:space="0" w:color="000000"/>
              <w:left w:val="single" w:sz="5" w:space="0" w:color="000000"/>
              <w:bottom w:val="single" w:sz="6" w:space="0" w:color="000000"/>
              <w:right w:val="single" w:sz="5" w:space="0" w:color="000000"/>
            </w:tcBorders>
          </w:tcPr>
          <w:p>
            <w:pPr/>
          </w:p>
        </w:tc>
      </w:tr>
      <w:tr>
        <w:trPr>
          <w:trHeight w:val="339" w:hRule="exact"/>
        </w:trPr>
        <w:tc>
          <w:tcPr>
            <w:tcW w:w="4525"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70"/>
              <w:ind w:left="309" w:right="0"/>
              <w:jc w:val="left"/>
              <w:rPr>
                <w:rFonts w:ascii="宋体" w:hAnsi="宋体" w:cs="宋体" w:eastAsia="宋体" w:hint="default"/>
                <w:sz w:val="13"/>
                <w:szCs w:val="13"/>
              </w:rPr>
            </w:pPr>
            <w:r>
              <w:rPr>
                <w:rFonts w:ascii="宋体" w:hAnsi="宋体" w:cs="宋体" w:eastAsia="宋体" w:hint="default"/>
                <w:w w:val="110"/>
                <w:sz w:val="13"/>
                <w:szCs w:val="13"/>
              </w:rPr>
              <w:t>盈余公积</w:t>
            </w:r>
            <w:r>
              <w:rPr>
                <w:rFonts w:ascii="宋体" w:hAnsi="宋体" w:cs="宋体" w:eastAsia="宋体" w:hint="default"/>
                <w:sz w:val="13"/>
                <w:szCs w:val="13"/>
              </w:rPr>
            </w:r>
          </w:p>
        </w:tc>
        <w:tc>
          <w:tcPr>
            <w:tcW w:w="553" w:type="dxa"/>
            <w:tcBorders>
              <w:top w:val="single" w:sz="6" w:space="0" w:color="000000"/>
              <w:left w:val="single" w:sz="5" w:space="0" w:color="000000"/>
              <w:bottom w:val="single" w:sz="5" w:space="0" w:color="000000"/>
              <w:right w:val="single" w:sz="5" w:space="0" w:color="000000"/>
            </w:tcBorders>
          </w:tcPr>
          <w:p>
            <w:pPr/>
          </w:p>
        </w:tc>
        <w:tc>
          <w:tcPr>
            <w:tcW w:w="1709"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70"/>
              <w:ind w:right="89"/>
              <w:jc w:val="right"/>
              <w:rPr>
                <w:rFonts w:ascii="宋体" w:hAnsi="宋体" w:cs="宋体" w:eastAsia="宋体" w:hint="default"/>
                <w:sz w:val="13"/>
                <w:szCs w:val="13"/>
              </w:rPr>
            </w:pPr>
            <w:r>
              <w:rPr>
                <w:rFonts w:ascii="宋体"/>
                <w:spacing w:val="-1"/>
                <w:w w:val="110"/>
                <w:sz w:val="13"/>
              </w:rPr>
              <w:t>336,573,250.49</w:t>
            </w:r>
            <w:r>
              <w:rPr>
                <w:rFonts w:ascii="宋体"/>
                <w:spacing w:val="-1"/>
                <w:sz w:val="13"/>
              </w:rPr>
            </w:r>
          </w:p>
        </w:tc>
        <w:tc>
          <w:tcPr>
            <w:tcW w:w="1709"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70"/>
              <w:ind w:right="89"/>
              <w:jc w:val="right"/>
              <w:rPr>
                <w:rFonts w:ascii="宋体" w:hAnsi="宋体" w:cs="宋体" w:eastAsia="宋体" w:hint="default"/>
                <w:sz w:val="13"/>
                <w:szCs w:val="13"/>
              </w:rPr>
            </w:pPr>
            <w:r>
              <w:rPr>
                <w:rFonts w:ascii="宋体"/>
                <w:spacing w:val="-1"/>
                <w:w w:val="110"/>
                <w:sz w:val="13"/>
              </w:rPr>
              <w:t>336,262,309.29</w:t>
            </w:r>
            <w:r>
              <w:rPr>
                <w:rFonts w:ascii="宋体"/>
                <w:spacing w:val="-1"/>
                <w:sz w:val="13"/>
              </w:rPr>
            </w:r>
          </w:p>
        </w:tc>
      </w:tr>
      <w:tr>
        <w:trPr>
          <w:trHeight w:val="340" w:hRule="exact"/>
        </w:trPr>
        <w:tc>
          <w:tcPr>
            <w:tcW w:w="452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72"/>
              <w:ind w:left="309" w:right="0"/>
              <w:jc w:val="left"/>
              <w:rPr>
                <w:rFonts w:ascii="宋体" w:hAnsi="宋体" w:cs="宋体" w:eastAsia="宋体" w:hint="default"/>
                <w:sz w:val="13"/>
                <w:szCs w:val="13"/>
              </w:rPr>
            </w:pPr>
            <w:r>
              <w:rPr>
                <w:rFonts w:ascii="宋体" w:hAnsi="宋体" w:cs="宋体" w:eastAsia="宋体" w:hint="default"/>
                <w:w w:val="110"/>
                <w:sz w:val="13"/>
                <w:szCs w:val="13"/>
              </w:rPr>
              <w:t>一般风险准备</w:t>
            </w:r>
            <w:r>
              <w:rPr>
                <w:rFonts w:ascii="宋体" w:hAnsi="宋体" w:cs="宋体" w:eastAsia="宋体" w:hint="default"/>
                <w:sz w:val="13"/>
                <w:szCs w:val="13"/>
              </w:rPr>
            </w:r>
          </w:p>
        </w:tc>
        <w:tc>
          <w:tcPr>
            <w:tcW w:w="553" w:type="dxa"/>
            <w:tcBorders>
              <w:top w:val="single" w:sz="5" w:space="0" w:color="000000"/>
              <w:left w:val="single" w:sz="5" w:space="0" w:color="000000"/>
              <w:bottom w:val="single" w:sz="5" w:space="0" w:color="000000"/>
              <w:right w:val="single" w:sz="5" w:space="0" w:color="000000"/>
            </w:tcBorders>
          </w:tcPr>
          <w:p>
            <w:pPr/>
          </w:p>
        </w:tc>
        <w:tc>
          <w:tcPr>
            <w:tcW w:w="1709" w:type="dxa"/>
            <w:tcBorders>
              <w:top w:val="single" w:sz="5" w:space="0" w:color="000000"/>
              <w:left w:val="single" w:sz="5" w:space="0" w:color="000000"/>
              <w:bottom w:val="single" w:sz="5" w:space="0" w:color="000000"/>
              <w:right w:val="single" w:sz="5" w:space="0" w:color="000000"/>
            </w:tcBorders>
          </w:tcPr>
          <w:p>
            <w:pPr/>
          </w:p>
        </w:tc>
        <w:tc>
          <w:tcPr>
            <w:tcW w:w="1709" w:type="dxa"/>
            <w:tcBorders>
              <w:top w:val="single" w:sz="5" w:space="0" w:color="000000"/>
              <w:left w:val="single" w:sz="5" w:space="0" w:color="000000"/>
              <w:bottom w:val="single" w:sz="5" w:space="0" w:color="000000"/>
              <w:right w:val="single" w:sz="5" w:space="0" w:color="000000"/>
            </w:tcBorders>
          </w:tcPr>
          <w:p>
            <w:pPr/>
          </w:p>
        </w:tc>
      </w:tr>
      <w:tr>
        <w:trPr>
          <w:trHeight w:val="339" w:hRule="exact"/>
        </w:trPr>
        <w:tc>
          <w:tcPr>
            <w:tcW w:w="4525"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72"/>
              <w:ind w:left="309" w:right="0"/>
              <w:jc w:val="left"/>
              <w:rPr>
                <w:rFonts w:ascii="宋体" w:hAnsi="宋体" w:cs="宋体" w:eastAsia="宋体" w:hint="default"/>
                <w:sz w:val="13"/>
                <w:szCs w:val="13"/>
              </w:rPr>
            </w:pPr>
            <w:r>
              <w:rPr>
                <w:rFonts w:ascii="宋体" w:hAnsi="宋体" w:cs="宋体" w:eastAsia="宋体" w:hint="default"/>
                <w:w w:val="110"/>
                <w:sz w:val="13"/>
                <w:szCs w:val="13"/>
              </w:rPr>
              <w:t>未分配利润</w:t>
            </w:r>
            <w:r>
              <w:rPr>
                <w:rFonts w:ascii="宋体" w:hAnsi="宋体" w:cs="宋体" w:eastAsia="宋体" w:hint="default"/>
                <w:sz w:val="13"/>
                <w:szCs w:val="13"/>
              </w:rPr>
            </w:r>
          </w:p>
        </w:tc>
        <w:tc>
          <w:tcPr>
            <w:tcW w:w="553" w:type="dxa"/>
            <w:tcBorders>
              <w:top w:val="single" w:sz="5" w:space="0" w:color="000000"/>
              <w:left w:val="single" w:sz="5" w:space="0" w:color="000000"/>
              <w:bottom w:val="single" w:sz="6" w:space="0" w:color="000000"/>
              <w:right w:val="single" w:sz="5" w:space="0" w:color="000000"/>
            </w:tcBorders>
          </w:tcPr>
          <w:p>
            <w:pPr/>
          </w:p>
        </w:tc>
        <w:tc>
          <w:tcPr>
            <w:tcW w:w="1709"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72"/>
              <w:ind w:right="89"/>
              <w:jc w:val="right"/>
              <w:rPr>
                <w:rFonts w:ascii="宋体" w:hAnsi="宋体" w:cs="宋体" w:eastAsia="宋体" w:hint="default"/>
                <w:sz w:val="13"/>
                <w:szCs w:val="13"/>
              </w:rPr>
            </w:pPr>
            <w:r>
              <w:rPr>
                <w:rFonts w:ascii="宋体"/>
                <w:spacing w:val="-1"/>
                <w:w w:val="110"/>
                <w:sz w:val="13"/>
              </w:rPr>
              <w:t>196,969,639.73</w:t>
            </w:r>
            <w:r>
              <w:rPr>
                <w:rFonts w:ascii="宋体"/>
                <w:spacing w:val="-1"/>
                <w:sz w:val="13"/>
              </w:rPr>
            </w:r>
          </w:p>
        </w:tc>
        <w:tc>
          <w:tcPr>
            <w:tcW w:w="1709"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72"/>
              <w:ind w:right="89"/>
              <w:jc w:val="right"/>
              <w:rPr>
                <w:rFonts w:ascii="宋体" w:hAnsi="宋体" w:cs="宋体" w:eastAsia="宋体" w:hint="default"/>
                <w:sz w:val="13"/>
                <w:szCs w:val="13"/>
              </w:rPr>
            </w:pPr>
            <w:r>
              <w:rPr>
                <w:rFonts w:ascii="宋体"/>
                <w:spacing w:val="-1"/>
                <w:w w:val="110"/>
                <w:sz w:val="13"/>
              </w:rPr>
              <w:t>260,350,863.21</w:t>
            </w:r>
            <w:r>
              <w:rPr>
                <w:rFonts w:ascii="宋体"/>
                <w:spacing w:val="-1"/>
                <w:sz w:val="13"/>
              </w:rPr>
            </w:r>
          </w:p>
        </w:tc>
      </w:tr>
      <w:tr>
        <w:trPr>
          <w:trHeight w:val="339" w:hRule="exact"/>
        </w:trPr>
        <w:tc>
          <w:tcPr>
            <w:tcW w:w="4525"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70"/>
              <w:ind w:left="12" w:right="0"/>
              <w:jc w:val="center"/>
              <w:rPr>
                <w:rFonts w:ascii="宋体" w:hAnsi="宋体" w:cs="宋体" w:eastAsia="宋体" w:hint="default"/>
                <w:sz w:val="13"/>
                <w:szCs w:val="13"/>
              </w:rPr>
            </w:pPr>
            <w:r>
              <w:rPr>
                <w:rFonts w:ascii="宋体" w:hAnsi="宋体" w:cs="宋体" w:eastAsia="宋体" w:hint="default"/>
                <w:b/>
                <w:bCs/>
                <w:w w:val="110"/>
                <w:sz w:val="13"/>
                <w:szCs w:val="13"/>
              </w:rPr>
              <w:t>股东权益合计</w:t>
            </w:r>
            <w:r>
              <w:rPr>
                <w:rFonts w:ascii="宋体" w:hAnsi="宋体" w:cs="宋体" w:eastAsia="宋体" w:hint="default"/>
                <w:sz w:val="13"/>
                <w:szCs w:val="13"/>
              </w:rPr>
            </w:r>
          </w:p>
        </w:tc>
        <w:tc>
          <w:tcPr>
            <w:tcW w:w="553" w:type="dxa"/>
            <w:tcBorders>
              <w:top w:val="single" w:sz="6" w:space="0" w:color="000000"/>
              <w:left w:val="single" w:sz="5" w:space="0" w:color="000000"/>
              <w:bottom w:val="single" w:sz="5" w:space="0" w:color="000000"/>
              <w:right w:val="single" w:sz="5" w:space="0" w:color="000000"/>
            </w:tcBorders>
          </w:tcPr>
          <w:p>
            <w:pPr/>
          </w:p>
        </w:tc>
        <w:tc>
          <w:tcPr>
            <w:tcW w:w="1709"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70"/>
              <w:ind w:right="89"/>
              <w:jc w:val="right"/>
              <w:rPr>
                <w:rFonts w:ascii="宋体" w:hAnsi="宋体" w:cs="宋体" w:eastAsia="宋体" w:hint="default"/>
                <w:sz w:val="13"/>
                <w:szCs w:val="13"/>
              </w:rPr>
            </w:pPr>
            <w:r>
              <w:rPr>
                <w:rFonts w:ascii="宋体"/>
                <w:b/>
                <w:w w:val="110"/>
                <w:sz w:val="13"/>
              </w:rPr>
              <w:t>3,165,840,971.13</w:t>
            </w:r>
            <w:r>
              <w:rPr>
                <w:rFonts w:ascii="宋体"/>
                <w:sz w:val="13"/>
              </w:rPr>
            </w:r>
          </w:p>
        </w:tc>
        <w:tc>
          <w:tcPr>
            <w:tcW w:w="1709"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70"/>
              <w:ind w:right="90"/>
              <w:jc w:val="right"/>
              <w:rPr>
                <w:rFonts w:ascii="宋体" w:hAnsi="宋体" w:cs="宋体" w:eastAsia="宋体" w:hint="default"/>
                <w:sz w:val="13"/>
                <w:szCs w:val="13"/>
              </w:rPr>
            </w:pPr>
            <w:r>
              <w:rPr>
                <w:rFonts w:ascii="宋体"/>
                <w:b/>
                <w:w w:val="110"/>
                <w:sz w:val="13"/>
              </w:rPr>
              <w:t>3,233,939,338.36</w:t>
            </w:r>
            <w:r>
              <w:rPr>
                <w:rFonts w:ascii="宋体"/>
                <w:sz w:val="13"/>
              </w:rPr>
            </w:r>
          </w:p>
        </w:tc>
      </w:tr>
      <w:tr>
        <w:trPr>
          <w:trHeight w:val="340" w:hRule="exact"/>
        </w:trPr>
        <w:tc>
          <w:tcPr>
            <w:tcW w:w="452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72"/>
              <w:ind w:left="13" w:right="0"/>
              <w:jc w:val="center"/>
              <w:rPr>
                <w:rFonts w:ascii="宋体" w:hAnsi="宋体" w:cs="宋体" w:eastAsia="宋体" w:hint="default"/>
                <w:sz w:val="13"/>
                <w:szCs w:val="13"/>
              </w:rPr>
            </w:pPr>
            <w:r>
              <w:rPr>
                <w:rFonts w:ascii="宋体" w:hAnsi="宋体" w:cs="宋体" w:eastAsia="宋体" w:hint="default"/>
                <w:b/>
                <w:bCs/>
                <w:w w:val="110"/>
                <w:sz w:val="13"/>
                <w:szCs w:val="13"/>
              </w:rPr>
              <w:t>负债和股东权益总计</w:t>
            </w:r>
            <w:r>
              <w:rPr>
                <w:rFonts w:ascii="宋体" w:hAnsi="宋体" w:cs="宋体" w:eastAsia="宋体" w:hint="default"/>
                <w:sz w:val="13"/>
                <w:szCs w:val="13"/>
              </w:rPr>
            </w:r>
          </w:p>
        </w:tc>
        <w:tc>
          <w:tcPr>
            <w:tcW w:w="553" w:type="dxa"/>
            <w:tcBorders>
              <w:top w:val="single" w:sz="5" w:space="0" w:color="000000"/>
              <w:left w:val="single" w:sz="5" w:space="0" w:color="000000"/>
              <w:bottom w:val="single" w:sz="5" w:space="0" w:color="000000"/>
              <w:right w:val="single" w:sz="5" w:space="0" w:color="000000"/>
            </w:tcBorders>
          </w:tcPr>
          <w:p>
            <w:pPr/>
          </w:p>
        </w:tc>
        <w:tc>
          <w:tcPr>
            <w:tcW w:w="170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72"/>
              <w:ind w:right="89"/>
              <w:jc w:val="right"/>
              <w:rPr>
                <w:rFonts w:ascii="宋体" w:hAnsi="宋体" w:cs="宋体" w:eastAsia="宋体" w:hint="default"/>
                <w:sz w:val="13"/>
                <w:szCs w:val="13"/>
              </w:rPr>
            </w:pPr>
            <w:r>
              <w:rPr>
                <w:rFonts w:ascii="宋体"/>
                <w:b/>
                <w:w w:val="110"/>
                <w:sz w:val="13"/>
              </w:rPr>
              <w:t>4,581,648,914.92</w:t>
            </w:r>
            <w:r>
              <w:rPr>
                <w:rFonts w:ascii="宋体"/>
                <w:sz w:val="13"/>
              </w:rPr>
            </w:r>
          </w:p>
        </w:tc>
        <w:tc>
          <w:tcPr>
            <w:tcW w:w="170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72"/>
              <w:ind w:right="90"/>
              <w:jc w:val="right"/>
              <w:rPr>
                <w:rFonts w:ascii="宋体" w:hAnsi="宋体" w:cs="宋体" w:eastAsia="宋体" w:hint="default"/>
                <w:sz w:val="13"/>
                <w:szCs w:val="13"/>
              </w:rPr>
            </w:pPr>
            <w:r>
              <w:rPr>
                <w:rFonts w:ascii="宋体"/>
                <w:b/>
                <w:w w:val="110"/>
                <w:sz w:val="13"/>
              </w:rPr>
              <w:t>4,551,598,395.80</w:t>
            </w:r>
            <w:r>
              <w:rPr>
                <w:rFonts w:ascii="宋体"/>
                <w:sz w:val="13"/>
              </w:rPr>
            </w:r>
          </w:p>
        </w:tc>
      </w:tr>
    </w:tbl>
    <w:p>
      <w:pPr>
        <w:spacing w:line="240" w:lineRule="auto" w:before="7"/>
        <w:rPr>
          <w:rFonts w:ascii="宋体" w:hAnsi="宋体" w:cs="宋体" w:eastAsia="宋体" w:hint="default"/>
          <w:sz w:val="14"/>
          <w:szCs w:val="14"/>
        </w:rPr>
      </w:pPr>
    </w:p>
    <w:p>
      <w:pPr>
        <w:tabs>
          <w:tab w:pos="2459" w:val="left" w:leader="none"/>
          <w:tab w:pos="5076" w:val="left" w:leader="none"/>
        </w:tabs>
        <w:spacing w:before="65"/>
        <w:ind w:left="132" w:right="0" w:firstLine="0"/>
        <w:jc w:val="left"/>
        <w:rPr>
          <w:rFonts w:ascii="宋体" w:hAnsi="宋体" w:cs="宋体" w:eastAsia="宋体" w:hint="default"/>
          <w:sz w:val="13"/>
          <w:szCs w:val="13"/>
        </w:rPr>
      </w:pPr>
      <w:r>
        <w:rPr>
          <w:rFonts w:ascii="宋体" w:hAnsi="宋体" w:cs="宋体" w:eastAsia="宋体" w:hint="default"/>
          <w:w w:val="110"/>
          <w:sz w:val="13"/>
          <w:szCs w:val="13"/>
        </w:rPr>
        <w:t>法定代表人：</w:t>
        <w:tab/>
        <w:t>主管会计工作负责人：</w:t>
        <w:tab/>
        <w:t>会计机构负责人：</w:t>
      </w:r>
      <w:r>
        <w:rPr>
          <w:rFonts w:ascii="宋体" w:hAnsi="宋体" w:cs="宋体" w:eastAsia="宋体" w:hint="default"/>
          <w:sz w:val="13"/>
          <w:szCs w:val="13"/>
        </w:rPr>
      </w:r>
    </w:p>
    <w:p>
      <w:pPr>
        <w:spacing w:after="0"/>
        <w:jc w:val="left"/>
        <w:rPr>
          <w:rFonts w:ascii="宋体" w:hAnsi="宋体" w:cs="宋体" w:eastAsia="宋体" w:hint="default"/>
          <w:sz w:val="13"/>
          <w:szCs w:val="13"/>
        </w:rPr>
        <w:sectPr>
          <w:pgSz w:w="11910" w:h="16840"/>
          <w:pgMar w:header="0" w:footer="844" w:top="1400" w:bottom="1040" w:left="1600" w:right="1580"/>
        </w:sectPr>
      </w:pPr>
    </w:p>
    <w:p>
      <w:pPr>
        <w:spacing w:before="35"/>
        <w:ind w:left="0" w:right="2" w:firstLine="0"/>
        <w:jc w:val="center"/>
        <w:rPr>
          <w:rFonts w:ascii="黑体" w:hAnsi="黑体" w:cs="黑体" w:eastAsia="黑体" w:hint="default"/>
          <w:sz w:val="19"/>
          <w:szCs w:val="19"/>
        </w:rPr>
      </w:pPr>
      <w:r>
        <w:rPr>
          <w:rFonts w:ascii="黑体" w:hAnsi="黑体" w:cs="黑体" w:eastAsia="黑体" w:hint="default"/>
          <w:sz w:val="19"/>
          <w:szCs w:val="19"/>
        </w:rPr>
        <w:t>合并利润表</w:t>
      </w:r>
    </w:p>
    <w:p>
      <w:pPr>
        <w:spacing w:before="47"/>
        <w:ind w:left="0" w:right="3" w:firstLine="0"/>
        <w:jc w:val="center"/>
        <w:rPr>
          <w:rFonts w:ascii="宋体" w:hAnsi="宋体" w:cs="宋体" w:eastAsia="宋体" w:hint="default"/>
          <w:sz w:val="15"/>
          <w:szCs w:val="15"/>
        </w:rPr>
      </w:pPr>
      <w:r>
        <w:rPr>
          <w:rFonts w:ascii="宋体" w:hAnsi="宋体" w:cs="宋体" w:eastAsia="宋体" w:hint="default"/>
          <w:sz w:val="15"/>
          <w:szCs w:val="15"/>
        </w:rPr>
        <w:t>2011年度</w:t>
      </w:r>
    </w:p>
    <w:p>
      <w:pPr>
        <w:tabs>
          <w:tab w:pos="7502" w:val="left" w:leader="none"/>
        </w:tabs>
        <w:spacing w:before="77"/>
        <w:ind w:left="0" w:right="14" w:firstLine="0"/>
        <w:jc w:val="center"/>
        <w:rPr>
          <w:rFonts w:ascii="宋体" w:hAnsi="宋体" w:cs="宋体" w:eastAsia="宋体" w:hint="default"/>
          <w:sz w:val="15"/>
          <w:szCs w:val="15"/>
        </w:rPr>
      </w:pPr>
      <w:r>
        <w:rPr>
          <w:rFonts w:ascii="宋体" w:hAnsi="宋体" w:cs="宋体" w:eastAsia="宋体" w:hint="default"/>
          <w:spacing w:val="-1"/>
          <w:w w:val="95"/>
          <w:sz w:val="15"/>
          <w:szCs w:val="15"/>
        </w:rPr>
        <w:t>编制单位：中国长城计算机深圳股份有限公司</w:t>
        <w:tab/>
      </w:r>
      <w:r>
        <w:rPr>
          <w:rFonts w:ascii="宋体" w:hAnsi="宋体" w:cs="宋体" w:eastAsia="宋体" w:hint="default"/>
          <w:spacing w:val="-1"/>
          <w:sz w:val="15"/>
          <w:szCs w:val="15"/>
        </w:rPr>
        <w:t>单位：人民币元</w:t>
      </w:r>
    </w:p>
    <w:p>
      <w:pPr>
        <w:spacing w:line="240" w:lineRule="auto" w:before="10"/>
        <w:rPr>
          <w:rFonts w:ascii="宋体" w:hAnsi="宋体" w:cs="宋体" w:eastAsia="宋体" w:hint="default"/>
          <w:sz w:val="4"/>
          <w:szCs w:val="4"/>
        </w:rPr>
      </w:pPr>
    </w:p>
    <w:tbl>
      <w:tblPr>
        <w:tblW w:w="0" w:type="auto"/>
        <w:jc w:val="left"/>
        <w:tblInd w:w="102" w:type="dxa"/>
        <w:tblLayout w:type="fixed"/>
        <w:tblCellMar>
          <w:top w:w="0" w:type="dxa"/>
          <w:left w:w="0" w:type="dxa"/>
          <w:bottom w:w="0" w:type="dxa"/>
          <w:right w:w="0" w:type="dxa"/>
        </w:tblCellMar>
        <w:tblLook w:val="01E0"/>
      </w:tblPr>
      <w:tblGrid>
        <w:gridCol w:w="4541"/>
        <w:gridCol w:w="514"/>
        <w:gridCol w:w="1738"/>
        <w:gridCol w:w="1777"/>
      </w:tblGrid>
      <w:tr>
        <w:trPr>
          <w:trHeight w:val="397" w:hRule="exact"/>
        </w:trPr>
        <w:tc>
          <w:tcPr>
            <w:tcW w:w="4541"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83"/>
              <w:ind w:left="11"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514"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83"/>
              <w:ind w:right="97"/>
              <w:jc w:val="right"/>
              <w:rPr>
                <w:rFonts w:ascii="宋体" w:hAnsi="宋体" w:cs="宋体" w:eastAsia="宋体" w:hint="default"/>
                <w:sz w:val="15"/>
                <w:szCs w:val="15"/>
              </w:rPr>
            </w:pPr>
            <w:r>
              <w:rPr>
                <w:rFonts w:ascii="宋体" w:hAnsi="宋体" w:cs="宋体" w:eastAsia="宋体" w:hint="default"/>
                <w:spacing w:val="-2"/>
                <w:w w:val="95"/>
                <w:sz w:val="15"/>
                <w:szCs w:val="15"/>
              </w:rPr>
              <w:t>附注</w:t>
            </w:r>
            <w:r>
              <w:rPr>
                <w:rFonts w:ascii="宋体" w:hAnsi="宋体" w:cs="宋体" w:eastAsia="宋体" w:hint="default"/>
                <w:sz w:val="15"/>
                <w:szCs w:val="15"/>
              </w:rPr>
            </w:r>
          </w:p>
        </w:tc>
        <w:tc>
          <w:tcPr>
            <w:tcW w:w="1738"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83"/>
              <w:ind w:left="578" w:right="0"/>
              <w:jc w:val="left"/>
              <w:rPr>
                <w:rFonts w:ascii="宋体" w:hAnsi="宋体" w:cs="宋体" w:eastAsia="宋体" w:hint="default"/>
                <w:sz w:val="15"/>
                <w:szCs w:val="15"/>
              </w:rPr>
            </w:pPr>
            <w:r>
              <w:rPr>
                <w:rFonts w:ascii="宋体" w:hAnsi="宋体" w:cs="宋体" w:eastAsia="宋体" w:hint="default"/>
                <w:sz w:val="15"/>
                <w:szCs w:val="15"/>
              </w:rPr>
              <w:t>本年金额</w:t>
            </w:r>
          </w:p>
        </w:tc>
        <w:tc>
          <w:tcPr>
            <w:tcW w:w="1777"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83"/>
              <w:ind w:left="597" w:right="0"/>
              <w:jc w:val="left"/>
              <w:rPr>
                <w:rFonts w:ascii="宋体" w:hAnsi="宋体" w:cs="宋体" w:eastAsia="宋体" w:hint="default"/>
                <w:sz w:val="15"/>
                <w:szCs w:val="15"/>
              </w:rPr>
            </w:pPr>
            <w:r>
              <w:rPr>
                <w:rFonts w:ascii="宋体" w:hAnsi="宋体" w:cs="宋体" w:eastAsia="宋体" w:hint="default"/>
                <w:sz w:val="15"/>
                <w:szCs w:val="15"/>
              </w:rPr>
              <w:t>上年金额</w:t>
            </w:r>
          </w:p>
        </w:tc>
      </w:tr>
      <w:tr>
        <w:trPr>
          <w:trHeight w:val="396" w:hRule="exact"/>
        </w:trPr>
        <w:tc>
          <w:tcPr>
            <w:tcW w:w="4541"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81"/>
              <w:ind w:left="18" w:right="0"/>
              <w:jc w:val="left"/>
              <w:rPr>
                <w:rFonts w:ascii="宋体" w:hAnsi="宋体" w:cs="宋体" w:eastAsia="宋体" w:hint="default"/>
                <w:sz w:val="15"/>
                <w:szCs w:val="15"/>
              </w:rPr>
            </w:pPr>
            <w:r>
              <w:rPr>
                <w:rFonts w:ascii="宋体" w:hAnsi="宋体" w:cs="宋体" w:eastAsia="宋体" w:hint="default"/>
                <w:b/>
                <w:bCs/>
                <w:sz w:val="15"/>
                <w:szCs w:val="15"/>
              </w:rPr>
              <w:t>一、营业总收入</w:t>
            </w:r>
            <w:r>
              <w:rPr>
                <w:rFonts w:ascii="宋体" w:hAnsi="宋体" w:cs="宋体" w:eastAsia="宋体" w:hint="default"/>
                <w:sz w:val="15"/>
                <w:szCs w:val="15"/>
              </w:rPr>
            </w:r>
          </w:p>
        </w:tc>
        <w:tc>
          <w:tcPr>
            <w:tcW w:w="514" w:type="dxa"/>
            <w:tcBorders>
              <w:top w:val="single" w:sz="6" w:space="0" w:color="000000"/>
              <w:left w:val="single" w:sz="6" w:space="0" w:color="000000"/>
              <w:bottom w:val="single" w:sz="6" w:space="0" w:color="000000"/>
              <w:right w:val="single" w:sz="5" w:space="0" w:color="000000"/>
            </w:tcBorders>
          </w:tcPr>
          <w:p>
            <w:pPr/>
          </w:p>
        </w:tc>
        <w:tc>
          <w:tcPr>
            <w:tcW w:w="1738"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81"/>
              <w:ind w:right="87"/>
              <w:jc w:val="right"/>
              <w:rPr>
                <w:rFonts w:ascii="宋体" w:hAnsi="宋体" w:cs="宋体" w:eastAsia="宋体" w:hint="default"/>
                <w:sz w:val="15"/>
                <w:szCs w:val="15"/>
              </w:rPr>
            </w:pPr>
            <w:r>
              <w:rPr>
                <w:rFonts w:ascii="宋体"/>
                <w:spacing w:val="-1"/>
                <w:w w:val="95"/>
                <w:sz w:val="15"/>
              </w:rPr>
              <w:t>76,467,965,366.00</w:t>
            </w:r>
            <w:r>
              <w:rPr>
                <w:rFonts w:ascii="宋体"/>
                <w:spacing w:val="-1"/>
                <w:sz w:val="15"/>
              </w:rPr>
            </w:r>
          </w:p>
        </w:tc>
        <w:tc>
          <w:tcPr>
            <w:tcW w:w="1777"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81"/>
              <w:ind w:right="87"/>
              <w:jc w:val="right"/>
              <w:rPr>
                <w:rFonts w:ascii="宋体" w:hAnsi="宋体" w:cs="宋体" w:eastAsia="宋体" w:hint="default"/>
                <w:sz w:val="15"/>
                <w:szCs w:val="15"/>
              </w:rPr>
            </w:pPr>
            <w:r>
              <w:rPr>
                <w:rFonts w:ascii="宋体"/>
                <w:spacing w:val="-1"/>
                <w:w w:val="95"/>
                <w:sz w:val="15"/>
              </w:rPr>
              <w:t>84,010,228,328.52</w:t>
            </w:r>
            <w:r>
              <w:rPr>
                <w:rFonts w:ascii="宋体"/>
                <w:spacing w:val="-1"/>
                <w:sz w:val="15"/>
              </w:rPr>
            </w:r>
          </w:p>
        </w:tc>
      </w:tr>
      <w:tr>
        <w:trPr>
          <w:trHeight w:val="397" w:hRule="exact"/>
        </w:trPr>
        <w:tc>
          <w:tcPr>
            <w:tcW w:w="4541"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82"/>
              <w:ind w:left="309" w:right="0"/>
              <w:jc w:val="left"/>
              <w:rPr>
                <w:rFonts w:ascii="宋体" w:hAnsi="宋体" w:cs="宋体" w:eastAsia="宋体" w:hint="default"/>
                <w:sz w:val="15"/>
                <w:szCs w:val="15"/>
              </w:rPr>
            </w:pPr>
            <w:r>
              <w:rPr>
                <w:rFonts w:ascii="宋体" w:hAnsi="宋体" w:cs="宋体" w:eastAsia="宋体" w:hint="default"/>
                <w:sz w:val="15"/>
                <w:szCs w:val="15"/>
              </w:rPr>
              <w:t>其中:营业收入</w:t>
            </w:r>
          </w:p>
        </w:tc>
        <w:tc>
          <w:tcPr>
            <w:tcW w:w="514"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82"/>
              <w:ind w:right="40"/>
              <w:jc w:val="right"/>
              <w:rPr>
                <w:rFonts w:ascii="宋体" w:hAnsi="宋体" w:cs="宋体" w:eastAsia="宋体" w:hint="default"/>
                <w:sz w:val="15"/>
                <w:szCs w:val="15"/>
              </w:rPr>
            </w:pPr>
            <w:r>
              <w:rPr>
                <w:rFonts w:ascii="宋体" w:hAnsi="宋体" w:cs="宋体" w:eastAsia="宋体" w:hint="default"/>
                <w:w w:val="95"/>
                <w:sz w:val="15"/>
                <w:szCs w:val="15"/>
              </w:rPr>
              <w:t>八、43</w:t>
            </w:r>
            <w:r>
              <w:rPr>
                <w:rFonts w:ascii="宋体" w:hAnsi="宋体" w:cs="宋体" w:eastAsia="宋体" w:hint="default"/>
                <w:sz w:val="15"/>
                <w:szCs w:val="15"/>
              </w:rPr>
            </w:r>
          </w:p>
        </w:tc>
        <w:tc>
          <w:tcPr>
            <w:tcW w:w="1738"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82"/>
              <w:ind w:right="87"/>
              <w:jc w:val="right"/>
              <w:rPr>
                <w:rFonts w:ascii="宋体" w:hAnsi="宋体" w:cs="宋体" w:eastAsia="宋体" w:hint="default"/>
                <w:sz w:val="15"/>
                <w:szCs w:val="15"/>
              </w:rPr>
            </w:pPr>
            <w:r>
              <w:rPr>
                <w:rFonts w:ascii="宋体"/>
                <w:spacing w:val="-1"/>
                <w:w w:val="95"/>
                <w:sz w:val="15"/>
              </w:rPr>
              <w:t>76,467,965,366.00</w:t>
            </w:r>
            <w:r>
              <w:rPr>
                <w:rFonts w:ascii="宋体"/>
                <w:spacing w:val="-1"/>
                <w:sz w:val="15"/>
              </w:rPr>
            </w:r>
          </w:p>
        </w:tc>
        <w:tc>
          <w:tcPr>
            <w:tcW w:w="1777"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82"/>
              <w:ind w:right="87"/>
              <w:jc w:val="right"/>
              <w:rPr>
                <w:rFonts w:ascii="宋体" w:hAnsi="宋体" w:cs="宋体" w:eastAsia="宋体" w:hint="default"/>
                <w:sz w:val="15"/>
                <w:szCs w:val="15"/>
              </w:rPr>
            </w:pPr>
            <w:r>
              <w:rPr>
                <w:rFonts w:ascii="宋体"/>
                <w:spacing w:val="-1"/>
                <w:w w:val="95"/>
                <w:sz w:val="15"/>
              </w:rPr>
              <w:t>84,010,228,328.52</w:t>
            </w:r>
            <w:r>
              <w:rPr>
                <w:rFonts w:ascii="宋体"/>
                <w:spacing w:val="-1"/>
                <w:sz w:val="15"/>
              </w:rPr>
            </w:r>
          </w:p>
        </w:tc>
      </w:tr>
      <w:tr>
        <w:trPr>
          <w:trHeight w:val="397" w:hRule="exact"/>
        </w:trPr>
        <w:tc>
          <w:tcPr>
            <w:tcW w:w="4541"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83"/>
              <w:ind w:left="18" w:right="0"/>
              <w:jc w:val="left"/>
              <w:rPr>
                <w:rFonts w:ascii="宋体" w:hAnsi="宋体" w:cs="宋体" w:eastAsia="宋体" w:hint="default"/>
                <w:sz w:val="15"/>
                <w:szCs w:val="15"/>
              </w:rPr>
            </w:pPr>
            <w:r>
              <w:rPr>
                <w:rFonts w:ascii="宋体" w:hAnsi="宋体" w:cs="宋体" w:eastAsia="宋体" w:hint="default"/>
                <w:b/>
                <w:bCs/>
                <w:sz w:val="15"/>
                <w:szCs w:val="15"/>
              </w:rPr>
              <w:t>二、营业总成本</w:t>
            </w:r>
            <w:r>
              <w:rPr>
                <w:rFonts w:ascii="宋体" w:hAnsi="宋体" w:cs="宋体" w:eastAsia="宋体" w:hint="default"/>
                <w:sz w:val="15"/>
                <w:szCs w:val="15"/>
              </w:rPr>
            </w:r>
          </w:p>
        </w:tc>
        <w:tc>
          <w:tcPr>
            <w:tcW w:w="514" w:type="dxa"/>
            <w:tcBorders>
              <w:top w:val="single" w:sz="5" w:space="0" w:color="000000"/>
              <w:left w:val="single" w:sz="6" w:space="0" w:color="000000"/>
              <w:bottom w:val="single" w:sz="6" w:space="0" w:color="000000"/>
              <w:right w:val="single" w:sz="5" w:space="0" w:color="000000"/>
            </w:tcBorders>
          </w:tcPr>
          <w:p>
            <w:pPr/>
          </w:p>
        </w:tc>
        <w:tc>
          <w:tcPr>
            <w:tcW w:w="1738"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83"/>
              <w:ind w:right="87"/>
              <w:jc w:val="right"/>
              <w:rPr>
                <w:rFonts w:ascii="宋体" w:hAnsi="宋体" w:cs="宋体" w:eastAsia="宋体" w:hint="default"/>
                <w:sz w:val="15"/>
                <w:szCs w:val="15"/>
              </w:rPr>
            </w:pPr>
            <w:r>
              <w:rPr>
                <w:rFonts w:ascii="宋体"/>
                <w:spacing w:val="-1"/>
                <w:w w:val="95"/>
                <w:sz w:val="15"/>
              </w:rPr>
              <w:t>76,438,434,902.05</w:t>
            </w:r>
            <w:r>
              <w:rPr>
                <w:rFonts w:ascii="宋体"/>
                <w:spacing w:val="-1"/>
                <w:sz w:val="15"/>
              </w:rPr>
            </w:r>
          </w:p>
        </w:tc>
        <w:tc>
          <w:tcPr>
            <w:tcW w:w="1777"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83"/>
              <w:ind w:right="87"/>
              <w:jc w:val="right"/>
              <w:rPr>
                <w:rFonts w:ascii="宋体" w:hAnsi="宋体" w:cs="宋体" w:eastAsia="宋体" w:hint="default"/>
                <w:sz w:val="15"/>
                <w:szCs w:val="15"/>
              </w:rPr>
            </w:pPr>
            <w:r>
              <w:rPr>
                <w:rFonts w:ascii="宋体"/>
                <w:spacing w:val="-1"/>
                <w:w w:val="95"/>
                <w:sz w:val="15"/>
              </w:rPr>
              <w:t>83,384,664,329.38</w:t>
            </w:r>
            <w:r>
              <w:rPr>
                <w:rFonts w:ascii="宋体"/>
                <w:spacing w:val="-1"/>
                <w:sz w:val="15"/>
              </w:rPr>
            </w:r>
          </w:p>
        </w:tc>
      </w:tr>
      <w:tr>
        <w:trPr>
          <w:trHeight w:val="396" w:hRule="exact"/>
        </w:trPr>
        <w:tc>
          <w:tcPr>
            <w:tcW w:w="4541"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81"/>
              <w:ind w:left="241" w:right="0"/>
              <w:jc w:val="left"/>
              <w:rPr>
                <w:rFonts w:ascii="宋体" w:hAnsi="宋体" w:cs="宋体" w:eastAsia="宋体" w:hint="default"/>
                <w:sz w:val="15"/>
                <w:szCs w:val="15"/>
              </w:rPr>
            </w:pPr>
            <w:r>
              <w:rPr>
                <w:rFonts w:ascii="宋体" w:hAnsi="宋体" w:cs="宋体" w:eastAsia="宋体" w:hint="default"/>
                <w:sz w:val="15"/>
                <w:szCs w:val="15"/>
              </w:rPr>
              <w:t>其中：营业成本</w:t>
            </w:r>
          </w:p>
        </w:tc>
        <w:tc>
          <w:tcPr>
            <w:tcW w:w="514"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81"/>
              <w:ind w:right="41"/>
              <w:jc w:val="right"/>
              <w:rPr>
                <w:rFonts w:ascii="宋体" w:hAnsi="宋体" w:cs="宋体" w:eastAsia="宋体" w:hint="default"/>
                <w:sz w:val="15"/>
                <w:szCs w:val="15"/>
              </w:rPr>
            </w:pPr>
            <w:r>
              <w:rPr>
                <w:rFonts w:ascii="宋体" w:hAnsi="宋体" w:cs="宋体" w:eastAsia="宋体" w:hint="default"/>
                <w:w w:val="95"/>
                <w:sz w:val="15"/>
                <w:szCs w:val="15"/>
              </w:rPr>
              <w:t>八、43</w:t>
            </w:r>
            <w:r>
              <w:rPr>
                <w:rFonts w:ascii="宋体" w:hAnsi="宋体" w:cs="宋体" w:eastAsia="宋体" w:hint="default"/>
                <w:sz w:val="15"/>
                <w:szCs w:val="15"/>
              </w:rPr>
            </w:r>
          </w:p>
        </w:tc>
        <w:tc>
          <w:tcPr>
            <w:tcW w:w="1738"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81"/>
              <w:ind w:right="87"/>
              <w:jc w:val="right"/>
              <w:rPr>
                <w:rFonts w:ascii="宋体" w:hAnsi="宋体" w:cs="宋体" w:eastAsia="宋体" w:hint="default"/>
                <w:sz w:val="15"/>
                <w:szCs w:val="15"/>
              </w:rPr>
            </w:pPr>
            <w:r>
              <w:rPr>
                <w:rFonts w:ascii="宋体"/>
                <w:spacing w:val="-1"/>
                <w:w w:val="95"/>
                <w:sz w:val="15"/>
              </w:rPr>
              <w:t>71,457,639,368.42</w:t>
            </w:r>
            <w:r>
              <w:rPr>
                <w:rFonts w:ascii="宋体"/>
                <w:spacing w:val="-1"/>
                <w:sz w:val="15"/>
              </w:rPr>
            </w:r>
          </w:p>
        </w:tc>
        <w:tc>
          <w:tcPr>
            <w:tcW w:w="1777"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81"/>
              <w:ind w:right="87"/>
              <w:jc w:val="right"/>
              <w:rPr>
                <w:rFonts w:ascii="宋体" w:hAnsi="宋体" w:cs="宋体" w:eastAsia="宋体" w:hint="default"/>
                <w:sz w:val="15"/>
                <w:szCs w:val="15"/>
              </w:rPr>
            </w:pPr>
            <w:r>
              <w:rPr>
                <w:rFonts w:ascii="宋体"/>
                <w:spacing w:val="-1"/>
                <w:w w:val="95"/>
                <w:sz w:val="15"/>
              </w:rPr>
              <w:t>79,279,918,207.12</w:t>
            </w:r>
            <w:r>
              <w:rPr>
                <w:rFonts w:ascii="宋体"/>
                <w:spacing w:val="-1"/>
                <w:sz w:val="15"/>
              </w:rPr>
            </w:r>
          </w:p>
        </w:tc>
      </w:tr>
      <w:tr>
        <w:trPr>
          <w:trHeight w:val="397" w:hRule="exact"/>
        </w:trPr>
        <w:tc>
          <w:tcPr>
            <w:tcW w:w="4541"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82"/>
              <w:ind w:left="671" w:right="0"/>
              <w:jc w:val="left"/>
              <w:rPr>
                <w:rFonts w:ascii="宋体" w:hAnsi="宋体" w:cs="宋体" w:eastAsia="宋体" w:hint="default"/>
                <w:sz w:val="15"/>
                <w:szCs w:val="15"/>
              </w:rPr>
            </w:pPr>
            <w:r>
              <w:rPr>
                <w:rFonts w:ascii="宋体" w:hAnsi="宋体" w:cs="宋体" w:eastAsia="宋体" w:hint="default"/>
                <w:sz w:val="15"/>
                <w:szCs w:val="15"/>
              </w:rPr>
              <w:t>营业税金及附加</w:t>
            </w:r>
          </w:p>
        </w:tc>
        <w:tc>
          <w:tcPr>
            <w:tcW w:w="514"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82"/>
              <w:ind w:right="42"/>
              <w:jc w:val="right"/>
              <w:rPr>
                <w:rFonts w:ascii="宋体" w:hAnsi="宋体" w:cs="宋体" w:eastAsia="宋体" w:hint="default"/>
                <w:sz w:val="15"/>
                <w:szCs w:val="15"/>
              </w:rPr>
            </w:pPr>
            <w:r>
              <w:rPr>
                <w:rFonts w:ascii="宋体" w:hAnsi="宋体" w:cs="宋体" w:eastAsia="宋体" w:hint="default"/>
                <w:w w:val="95"/>
                <w:sz w:val="15"/>
                <w:szCs w:val="15"/>
              </w:rPr>
              <w:t>八、44</w:t>
            </w:r>
            <w:r>
              <w:rPr>
                <w:rFonts w:ascii="宋体" w:hAnsi="宋体" w:cs="宋体" w:eastAsia="宋体" w:hint="default"/>
                <w:sz w:val="15"/>
                <w:szCs w:val="15"/>
              </w:rPr>
            </w:r>
          </w:p>
        </w:tc>
        <w:tc>
          <w:tcPr>
            <w:tcW w:w="1738"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82"/>
              <w:ind w:right="87"/>
              <w:jc w:val="right"/>
              <w:rPr>
                <w:rFonts w:ascii="宋体" w:hAnsi="宋体" w:cs="宋体" w:eastAsia="宋体" w:hint="default"/>
                <w:sz w:val="15"/>
                <w:szCs w:val="15"/>
              </w:rPr>
            </w:pPr>
            <w:r>
              <w:rPr>
                <w:rFonts w:ascii="宋体"/>
                <w:w w:val="95"/>
                <w:sz w:val="15"/>
              </w:rPr>
              <w:t>41,445,570.94</w:t>
            </w:r>
            <w:r>
              <w:rPr>
                <w:rFonts w:ascii="宋体"/>
                <w:sz w:val="15"/>
              </w:rPr>
            </w:r>
          </w:p>
        </w:tc>
        <w:tc>
          <w:tcPr>
            <w:tcW w:w="1777"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82"/>
              <w:ind w:right="87"/>
              <w:jc w:val="right"/>
              <w:rPr>
                <w:rFonts w:ascii="宋体" w:hAnsi="宋体" w:cs="宋体" w:eastAsia="宋体" w:hint="default"/>
                <w:sz w:val="15"/>
                <w:szCs w:val="15"/>
              </w:rPr>
            </w:pPr>
            <w:r>
              <w:rPr>
                <w:rFonts w:ascii="宋体"/>
                <w:spacing w:val="-1"/>
                <w:w w:val="95"/>
                <w:sz w:val="15"/>
              </w:rPr>
              <w:t>13,483,050.55</w:t>
            </w:r>
            <w:r>
              <w:rPr>
                <w:rFonts w:ascii="宋体"/>
                <w:spacing w:val="-1"/>
                <w:sz w:val="15"/>
              </w:rPr>
            </w:r>
          </w:p>
        </w:tc>
      </w:tr>
      <w:tr>
        <w:trPr>
          <w:trHeight w:val="397" w:hRule="exact"/>
        </w:trPr>
        <w:tc>
          <w:tcPr>
            <w:tcW w:w="4541"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83"/>
              <w:ind w:left="671" w:right="0"/>
              <w:jc w:val="left"/>
              <w:rPr>
                <w:rFonts w:ascii="宋体" w:hAnsi="宋体" w:cs="宋体" w:eastAsia="宋体" w:hint="default"/>
                <w:sz w:val="15"/>
                <w:szCs w:val="15"/>
              </w:rPr>
            </w:pPr>
            <w:r>
              <w:rPr>
                <w:rFonts w:ascii="宋体" w:hAnsi="宋体" w:cs="宋体" w:eastAsia="宋体" w:hint="default"/>
                <w:sz w:val="15"/>
                <w:szCs w:val="15"/>
              </w:rPr>
              <w:t>销售费用</w:t>
            </w:r>
          </w:p>
        </w:tc>
        <w:tc>
          <w:tcPr>
            <w:tcW w:w="514"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83"/>
              <w:ind w:right="41"/>
              <w:jc w:val="right"/>
              <w:rPr>
                <w:rFonts w:ascii="宋体" w:hAnsi="宋体" w:cs="宋体" w:eastAsia="宋体" w:hint="default"/>
                <w:sz w:val="15"/>
                <w:szCs w:val="15"/>
              </w:rPr>
            </w:pPr>
            <w:r>
              <w:rPr>
                <w:rFonts w:ascii="宋体" w:hAnsi="宋体" w:cs="宋体" w:eastAsia="宋体" w:hint="default"/>
                <w:w w:val="95"/>
                <w:sz w:val="15"/>
                <w:szCs w:val="15"/>
              </w:rPr>
              <w:t>八、45</w:t>
            </w:r>
            <w:r>
              <w:rPr>
                <w:rFonts w:ascii="宋体" w:hAnsi="宋体" w:cs="宋体" w:eastAsia="宋体" w:hint="default"/>
                <w:sz w:val="15"/>
                <w:szCs w:val="15"/>
              </w:rPr>
            </w:r>
          </w:p>
        </w:tc>
        <w:tc>
          <w:tcPr>
            <w:tcW w:w="1738"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83"/>
              <w:ind w:right="87"/>
              <w:jc w:val="right"/>
              <w:rPr>
                <w:rFonts w:ascii="宋体" w:hAnsi="宋体" w:cs="宋体" w:eastAsia="宋体" w:hint="default"/>
                <w:sz w:val="15"/>
                <w:szCs w:val="15"/>
              </w:rPr>
            </w:pPr>
            <w:r>
              <w:rPr>
                <w:rFonts w:ascii="宋体"/>
                <w:spacing w:val="-1"/>
                <w:w w:val="95"/>
                <w:sz w:val="15"/>
              </w:rPr>
              <w:t>2,155,819,579.56</w:t>
            </w:r>
            <w:r>
              <w:rPr>
                <w:rFonts w:ascii="宋体"/>
                <w:spacing w:val="-1"/>
                <w:sz w:val="15"/>
              </w:rPr>
            </w:r>
          </w:p>
        </w:tc>
        <w:tc>
          <w:tcPr>
            <w:tcW w:w="1777"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83"/>
              <w:ind w:right="87"/>
              <w:jc w:val="right"/>
              <w:rPr>
                <w:rFonts w:ascii="宋体" w:hAnsi="宋体" w:cs="宋体" w:eastAsia="宋体" w:hint="default"/>
                <w:sz w:val="15"/>
                <w:szCs w:val="15"/>
              </w:rPr>
            </w:pPr>
            <w:r>
              <w:rPr>
                <w:rFonts w:ascii="宋体"/>
                <w:spacing w:val="-1"/>
                <w:w w:val="95"/>
                <w:sz w:val="15"/>
              </w:rPr>
              <w:t>2,055,032,248.20</w:t>
            </w:r>
            <w:r>
              <w:rPr>
                <w:rFonts w:ascii="宋体"/>
                <w:spacing w:val="-1"/>
                <w:sz w:val="15"/>
              </w:rPr>
            </w:r>
          </w:p>
        </w:tc>
      </w:tr>
      <w:tr>
        <w:trPr>
          <w:trHeight w:val="396" w:hRule="exact"/>
        </w:trPr>
        <w:tc>
          <w:tcPr>
            <w:tcW w:w="4541"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82"/>
              <w:ind w:left="671" w:right="0"/>
              <w:jc w:val="left"/>
              <w:rPr>
                <w:rFonts w:ascii="宋体" w:hAnsi="宋体" w:cs="宋体" w:eastAsia="宋体" w:hint="default"/>
                <w:sz w:val="15"/>
                <w:szCs w:val="15"/>
              </w:rPr>
            </w:pPr>
            <w:r>
              <w:rPr>
                <w:rFonts w:ascii="宋体" w:hAnsi="宋体" w:cs="宋体" w:eastAsia="宋体" w:hint="default"/>
                <w:sz w:val="15"/>
                <w:szCs w:val="15"/>
              </w:rPr>
              <w:t>管理费用</w:t>
            </w:r>
          </w:p>
        </w:tc>
        <w:tc>
          <w:tcPr>
            <w:tcW w:w="514"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82"/>
              <w:ind w:right="41"/>
              <w:jc w:val="right"/>
              <w:rPr>
                <w:rFonts w:ascii="宋体" w:hAnsi="宋体" w:cs="宋体" w:eastAsia="宋体" w:hint="default"/>
                <w:sz w:val="15"/>
                <w:szCs w:val="15"/>
              </w:rPr>
            </w:pPr>
            <w:r>
              <w:rPr>
                <w:rFonts w:ascii="宋体" w:hAnsi="宋体" w:cs="宋体" w:eastAsia="宋体" w:hint="default"/>
                <w:w w:val="95"/>
                <w:sz w:val="15"/>
                <w:szCs w:val="15"/>
              </w:rPr>
              <w:t>八、46</w:t>
            </w:r>
            <w:r>
              <w:rPr>
                <w:rFonts w:ascii="宋体" w:hAnsi="宋体" w:cs="宋体" w:eastAsia="宋体" w:hint="default"/>
                <w:sz w:val="15"/>
                <w:szCs w:val="15"/>
              </w:rPr>
            </w:r>
          </w:p>
        </w:tc>
        <w:tc>
          <w:tcPr>
            <w:tcW w:w="1738"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82"/>
              <w:ind w:right="87"/>
              <w:jc w:val="right"/>
              <w:rPr>
                <w:rFonts w:ascii="宋体" w:hAnsi="宋体" w:cs="宋体" w:eastAsia="宋体" w:hint="default"/>
                <w:sz w:val="15"/>
                <w:szCs w:val="15"/>
              </w:rPr>
            </w:pPr>
            <w:r>
              <w:rPr>
                <w:rFonts w:ascii="宋体"/>
                <w:spacing w:val="-1"/>
                <w:w w:val="95"/>
                <w:sz w:val="15"/>
              </w:rPr>
              <w:t>2,435,963,424.46</w:t>
            </w:r>
            <w:r>
              <w:rPr>
                <w:rFonts w:ascii="宋体"/>
                <w:spacing w:val="-1"/>
                <w:sz w:val="15"/>
              </w:rPr>
            </w:r>
          </w:p>
        </w:tc>
        <w:tc>
          <w:tcPr>
            <w:tcW w:w="1777"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82"/>
              <w:ind w:right="87"/>
              <w:jc w:val="right"/>
              <w:rPr>
                <w:rFonts w:ascii="宋体" w:hAnsi="宋体" w:cs="宋体" w:eastAsia="宋体" w:hint="default"/>
                <w:sz w:val="15"/>
                <w:szCs w:val="15"/>
              </w:rPr>
            </w:pPr>
            <w:r>
              <w:rPr>
                <w:rFonts w:ascii="宋体"/>
                <w:spacing w:val="-1"/>
                <w:w w:val="95"/>
                <w:sz w:val="15"/>
              </w:rPr>
              <w:t>1,896,232,264.60</w:t>
            </w:r>
            <w:r>
              <w:rPr>
                <w:rFonts w:ascii="宋体"/>
                <w:spacing w:val="-1"/>
                <w:sz w:val="15"/>
              </w:rPr>
            </w:r>
          </w:p>
        </w:tc>
      </w:tr>
      <w:tr>
        <w:trPr>
          <w:trHeight w:val="397" w:hRule="exact"/>
        </w:trPr>
        <w:tc>
          <w:tcPr>
            <w:tcW w:w="4541"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81"/>
              <w:ind w:left="671" w:right="0"/>
              <w:jc w:val="left"/>
              <w:rPr>
                <w:rFonts w:ascii="宋体" w:hAnsi="宋体" w:cs="宋体" w:eastAsia="宋体" w:hint="default"/>
                <w:sz w:val="15"/>
                <w:szCs w:val="15"/>
              </w:rPr>
            </w:pPr>
            <w:r>
              <w:rPr>
                <w:rFonts w:ascii="宋体" w:hAnsi="宋体" w:cs="宋体" w:eastAsia="宋体" w:hint="default"/>
                <w:sz w:val="15"/>
                <w:szCs w:val="15"/>
              </w:rPr>
              <w:t>财务费用</w:t>
            </w:r>
          </w:p>
        </w:tc>
        <w:tc>
          <w:tcPr>
            <w:tcW w:w="514"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81"/>
              <w:ind w:right="41"/>
              <w:jc w:val="right"/>
              <w:rPr>
                <w:rFonts w:ascii="宋体" w:hAnsi="宋体" w:cs="宋体" w:eastAsia="宋体" w:hint="default"/>
                <w:sz w:val="15"/>
                <w:szCs w:val="15"/>
              </w:rPr>
            </w:pPr>
            <w:r>
              <w:rPr>
                <w:rFonts w:ascii="宋体" w:hAnsi="宋体" w:cs="宋体" w:eastAsia="宋体" w:hint="default"/>
                <w:w w:val="95"/>
                <w:sz w:val="15"/>
                <w:szCs w:val="15"/>
              </w:rPr>
              <w:t>八、47</w:t>
            </w:r>
            <w:r>
              <w:rPr>
                <w:rFonts w:ascii="宋体" w:hAnsi="宋体" w:cs="宋体" w:eastAsia="宋体" w:hint="default"/>
                <w:sz w:val="15"/>
                <w:szCs w:val="15"/>
              </w:rPr>
            </w:r>
          </w:p>
        </w:tc>
        <w:tc>
          <w:tcPr>
            <w:tcW w:w="1738"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81"/>
              <w:ind w:right="87"/>
              <w:jc w:val="right"/>
              <w:rPr>
                <w:rFonts w:ascii="宋体" w:hAnsi="宋体" w:cs="宋体" w:eastAsia="宋体" w:hint="default"/>
                <w:sz w:val="15"/>
                <w:szCs w:val="15"/>
              </w:rPr>
            </w:pPr>
            <w:r>
              <w:rPr>
                <w:rFonts w:ascii="宋体"/>
                <w:spacing w:val="-1"/>
                <w:w w:val="95"/>
                <w:sz w:val="15"/>
              </w:rPr>
              <w:t>72,185,677.20</w:t>
            </w:r>
            <w:r>
              <w:rPr>
                <w:rFonts w:ascii="宋体"/>
                <w:spacing w:val="-1"/>
                <w:sz w:val="15"/>
              </w:rPr>
            </w:r>
          </w:p>
        </w:tc>
        <w:tc>
          <w:tcPr>
            <w:tcW w:w="1777"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81"/>
              <w:ind w:right="87"/>
              <w:jc w:val="right"/>
              <w:rPr>
                <w:rFonts w:ascii="宋体" w:hAnsi="宋体" w:cs="宋体" w:eastAsia="宋体" w:hint="default"/>
                <w:sz w:val="15"/>
                <w:szCs w:val="15"/>
              </w:rPr>
            </w:pPr>
            <w:r>
              <w:rPr>
                <w:rFonts w:ascii="宋体"/>
                <w:spacing w:val="-1"/>
                <w:w w:val="95"/>
                <w:sz w:val="15"/>
              </w:rPr>
              <w:t>-14,359,490.22</w:t>
            </w:r>
            <w:r>
              <w:rPr>
                <w:rFonts w:ascii="宋体"/>
                <w:spacing w:val="-1"/>
                <w:sz w:val="15"/>
              </w:rPr>
            </w:r>
          </w:p>
        </w:tc>
      </w:tr>
      <w:tr>
        <w:trPr>
          <w:trHeight w:val="397" w:hRule="exact"/>
        </w:trPr>
        <w:tc>
          <w:tcPr>
            <w:tcW w:w="4541"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83"/>
              <w:ind w:left="671" w:right="0"/>
              <w:jc w:val="left"/>
              <w:rPr>
                <w:rFonts w:ascii="宋体" w:hAnsi="宋体" w:cs="宋体" w:eastAsia="宋体" w:hint="default"/>
                <w:sz w:val="15"/>
                <w:szCs w:val="15"/>
              </w:rPr>
            </w:pPr>
            <w:r>
              <w:rPr>
                <w:rFonts w:ascii="宋体" w:hAnsi="宋体" w:cs="宋体" w:eastAsia="宋体" w:hint="default"/>
                <w:sz w:val="15"/>
                <w:szCs w:val="15"/>
              </w:rPr>
              <w:t>资产减值损失</w:t>
            </w:r>
          </w:p>
        </w:tc>
        <w:tc>
          <w:tcPr>
            <w:tcW w:w="514"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83"/>
              <w:ind w:right="42"/>
              <w:jc w:val="right"/>
              <w:rPr>
                <w:rFonts w:ascii="宋体" w:hAnsi="宋体" w:cs="宋体" w:eastAsia="宋体" w:hint="default"/>
                <w:sz w:val="15"/>
                <w:szCs w:val="15"/>
              </w:rPr>
            </w:pPr>
            <w:r>
              <w:rPr>
                <w:rFonts w:ascii="宋体" w:hAnsi="宋体" w:cs="宋体" w:eastAsia="宋体" w:hint="default"/>
                <w:w w:val="95"/>
                <w:sz w:val="15"/>
                <w:szCs w:val="15"/>
              </w:rPr>
              <w:t>八、48</w:t>
            </w:r>
            <w:r>
              <w:rPr>
                <w:rFonts w:ascii="宋体" w:hAnsi="宋体" w:cs="宋体" w:eastAsia="宋体" w:hint="default"/>
                <w:sz w:val="15"/>
                <w:szCs w:val="15"/>
              </w:rPr>
            </w:r>
          </w:p>
        </w:tc>
        <w:tc>
          <w:tcPr>
            <w:tcW w:w="1738"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83"/>
              <w:ind w:right="87"/>
              <w:jc w:val="right"/>
              <w:rPr>
                <w:rFonts w:ascii="宋体" w:hAnsi="宋体" w:cs="宋体" w:eastAsia="宋体" w:hint="default"/>
                <w:sz w:val="15"/>
                <w:szCs w:val="15"/>
              </w:rPr>
            </w:pPr>
            <w:r>
              <w:rPr>
                <w:rFonts w:ascii="宋体"/>
                <w:spacing w:val="-1"/>
                <w:w w:val="95"/>
                <w:sz w:val="15"/>
              </w:rPr>
              <w:t>275,381,281.47</w:t>
            </w:r>
            <w:r>
              <w:rPr>
                <w:rFonts w:ascii="宋体"/>
                <w:spacing w:val="-1"/>
                <w:sz w:val="15"/>
              </w:rPr>
            </w:r>
          </w:p>
        </w:tc>
        <w:tc>
          <w:tcPr>
            <w:tcW w:w="1777"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83"/>
              <w:ind w:right="87"/>
              <w:jc w:val="right"/>
              <w:rPr>
                <w:rFonts w:ascii="宋体" w:hAnsi="宋体" w:cs="宋体" w:eastAsia="宋体" w:hint="default"/>
                <w:sz w:val="15"/>
                <w:szCs w:val="15"/>
              </w:rPr>
            </w:pPr>
            <w:r>
              <w:rPr>
                <w:rFonts w:ascii="宋体"/>
                <w:spacing w:val="-1"/>
                <w:w w:val="95"/>
                <w:sz w:val="15"/>
              </w:rPr>
              <w:t>154,358,049.13</w:t>
            </w:r>
            <w:r>
              <w:rPr>
                <w:rFonts w:ascii="宋体"/>
                <w:spacing w:val="-1"/>
                <w:sz w:val="15"/>
              </w:rPr>
            </w:r>
          </w:p>
        </w:tc>
      </w:tr>
      <w:tr>
        <w:trPr>
          <w:trHeight w:val="396" w:hRule="exact"/>
        </w:trPr>
        <w:tc>
          <w:tcPr>
            <w:tcW w:w="4541"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82"/>
              <w:ind w:right="1090"/>
              <w:jc w:val="right"/>
              <w:rPr>
                <w:rFonts w:ascii="宋体" w:hAnsi="宋体" w:cs="宋体" w:eastAsia="宋体" w:hint="default"/>
                <w:sz w:val="15"/>
                <w:szCs w:val="15"/>
              </w:rPr>
            </w:pPr>
            <w:r>
              <w:rPr>
                <w:rFonts w:ascii="宋体" w:hAnsi="宋体" w:cs="宋体" w:eastAsia="宋体" w:hint="default"/>
                <w:w w:val="95"/>
                <w:sz w:val="15"/>
                <w:szCs w:val="15"/>
              </w:rPr>
              <w:t>加：公允价值变动收益（损失以“－”号填列）</w:t>
            </w:r>
            <w:r>
              <w:rPr>
                <w:rFonts w:ascii="宋体" w:hAnsi="宋体" w:cs="宋体" w:eastAsia="宋体" w:hint="default"/>
                <w:sz w:val="15"/>
                <w:szCs w:val="15"/>
              </w:rPr>
            </w:r>
          </w:p>
        </w:tc>
        <w:tc>
          <w:tcPr>
            <w:tcW w:w="514"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82"/>
              <w:ind w:right="42"/>
              <w:jc w:val="right"/>
              <w:rPr>
                <w:rFonts w:ascii="宋体" w:hAnsi="宋体" w:cs="宋体" w:eastAsia="宋体" w:hint="default"/>
                <w:sz w:val="15"/>
                <w:szCs w:val="15"/>
              </w:rPr>
            </w:pPr>
            <w:r>
              <w:rPr>
                <w:rFonts w:ascii="宋体" w:hAnsi="宋体" w:cs="宋体" w:eastAsia="宋体" w:hint="default"/>
                <w:w w:val="95"/>
                <w:sz w:val="15"/>
                <w:szCs w:val="15"/>
              </w:rPr>
              <w:t>八、49</w:t>
            </w:r>
            <w:r>
              <w:rPr>
                <w:rFonts w:ascii="宋体" w:hAnsi="宋体" w:cs="宋体" w:eastAsia="宋体" w:hint="default"/>
                <w:sz w:val="15"/>
                <w:szCs w:val="15"/>
              </w:rPr>
            </w:r>
          </w:p>
        </w:tc>
        <w:tc>
          <w:tcPr>
            <w:tcW w:w="1738"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82"/>
              <w:ind w:right="87"/>
              <w:jc w:val="right"/>
              <w:rPr>
                <w:rFonts w:ascii="宋体" w:hAnsi="宋体" w:cs="宋体" w:eastAsia="宋体" w:hint="default"/>
                <w:sz w:val="15"/>
                <w:szCs w:val="15"/>
              </w:rPr>
            </w:pPr>
            <w:r>
              <w:rPr>
                <w:rFonts w:ascii="宋体"/>
                <w:w w:val="95"/>
                <w:sz w:val="15"/>
              </w:rPr>
              <w:t>41,384,617.74</w:t>
            </w:r>
            <w:r>
              <w:rPr>
                <w:rFonts w:ascii="宋体"/>
                <w:sz w:val="15"/>
              </w:rPr>
            </w:r>
          </w:p>
        </w:tc>
        <w:tc>
          <w:tcPr>
            <w:tcW w:w="1777"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82"/>
              <w:ind w:right="87"/>
              <w:jc w:val="right"/>
              <w:rPr>
                <w:rFonts w:ascii="宋体" w:hAnsi="宋体" w:cs="宋体" w:eastAsia="宋体" w:hint="default"/>
                <w:sz w:val="15"/>
                <w:szCs w:val="15"/>
              </w:rPr>
            </w:pPr>
            <w:r>
              <w:rPr>
                <w:rFonts w:ascii="宋体"/>
                <w:spacing w:val="-1"/>
                <w:w w:val="95"/>
                <w:sz w:val="15"/>
              </w:rPr>
              <w:t>241,896,474.40</w:t>
            </w:r>
            <w:r>
              <w:rPr>
                <w:rFonts w:ascii="宋体"/>
                <w:spacing w:val="-1"/>
                <w:sz w:val="15"/>
              </w:rPr>
            </w:r>
          </w:p>
        </w:tc>
      </w:tr>
      <w:tr>
        <w:trPr>
          <w:trHeight w:val="397" w:hRule="exact"/>
        </w:trPr>
        <w:tc>
          <w:tcPr>
            <w:tcW w:w="4541"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81"/>
              <w:ind w:left="671" w:right="0"/>
              <w:jc w:val="left"/>
              <w:rPr>
                <w:rFonts w:ascii="宋体" w:hAnsi="宋体" w:cs="宋体" w:eastAsia="宋体" w:hint="default"/>
                <w:sz w:val="15"/>
                <w:szCs w:val="15"/>
              </w:rPr>
            </w:pPr>
            <w:r>
              <w:rPr>
                <w:rFonts w:ascii="宋体" w:hAnsi="宋体" w:cs="宋体" w:eastAsia="宋体" w:hint="default"/>
                <w:sz w:val="15"/>
                <w:szCs w:val="15"/>
              </w:rPr>
              <w:t>投资收益（损失以“－”号填列）</w:t>
            </w:r>
          </w:p>
        </w:tc>
        <w:tc>
          <w:tcPr>
            <w:tcW w:w="514"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81"/>
              <w:ind w:right="42"/>
              <w:jc w:val="right"/>
              <w:rPr>
                <w:rFonts w:ascii="宋体" w:hAnsi="宋体" w:cs="宋体" w:eastAsia="宋体" w:hint="default"/>
                <w:sz w:val="15"/>
                <w:szCs w:val="15"/>
              </w:rPr>
            </w:pPr>
            <w:r>
              <w:rPr>
                <w:rFonts w:ascii="宋体" w:hAnsi="宋体" w:cs="宋体" w:eastAsia="宋体" w:hint="default"/>
                <w:w w:val="95"/>
                <w:sz w:val="15"/>
                <w:szCs w:val="15"/>
              </w:rPr>
              <w:t>八、50</w:t>
            </w:r>
            <w:r>
              <w:rPr>
                <w:rFonts w:ascii="宋体" w:hAnsi="宋体" w:cs="宋体" w:eastAsia="宋体" w:hint="default"/>
                <w:sz w:val="15"/>
                <w:szCs w:val="15"/>
              </w:rPr>
            </w:r>
          </w:p>
        </w:tc>
        <w:tc>
          <w:tcPr>
            <w:tcW w:w="1738"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81"/>
              <w:ind w:right="87"/>
              <w:jc w:val="right"/>
              <w:rPr>
                <w:rFonts w:ascii="宋体" w:hAnsi="宋体" w:cs="宋体" w:eastAsia="宋体" w:hint="default"/>
                <w:sz w:val="15"/>
                <w:szCs w:val="15"/>
              </w:rPr>
            </w:pPr>
            <w:r>
              <w:rPr>
                <w:rFonts w:ascii="宋体"/>
                <w:spacing w:val="-1"/>
                <w:w w:val="95"/>
                <w:sz w:val="15"/>
              </w:rPr>
              <w:t>176,991,858.07</w:t>
            </w:r>
            <w:r>
              <w:rPr>
                <w:rFonts w:ascii="宋体"/>
                <w:spacing w:val="-1"/>
                <w:sz w:val="15"/>
              </w:rPr>
            </w:r>
          </w:p>
        </w:tc>
        <w:tc>
          <w:tcPr>
            <w:tcW w:w="1777"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81"/>
              <w:ind w:right="87"/>
              <w:jc w:val="right"/>
              <w:rPr>
                <w:rFonts w:ascii="宋体" w:hAnsi="宋体" w:cs="宋体" w:eastAsia="宋体" w:hint="default"/>
                <w:sz w:val="15"/>
                <w:szCs w:val="15"/>
              </w:rPr>
            </w:pPr>
            <w:r>
              <w:rPr>
                <w:rFonts w:ascii="宋体"/>
                <w:spacing w:val="-1"/>
                <w:w w:val="95"/>
                <w:sz w:val="15"/>
              </w:rPr>
              <w:t>50,440,175.49</w:t>
            </w:r>
            <w:r>
              <w:rPr>
                <w:rFonts w:ascii="宋体"/>
                <w:spacing w:val="-1"/>
                <w:sz w:val="15"/>
              </w:rPr>
            </w:r>
          </w:p>
        </w:tc>
      </w:tr>
      <w:tr>
        <w:trPr>
          <w:trHeight w:val="397" w:hRule="exact"/>
        </w:trPr>
        <w:tc>
          <w:tcPr>
            <w:tcW w:w="4541"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83"/>
              <w:ind w:right="1090"/>
              <w:jc w:val="right"/>
              <w:rPr>
                <w:rFonts w:ascii="宋体" w:hAnsi="宋体" w:cs="宋体" w:eastAsia="宋体" w:hint="default"/>
                <w:sz w:val="15"/>
                <w:szCs w:val="15"/>
              </w:rPr>
            </w:pPr>
            <w:r>
              <w:rPr>
                <w:rFonts w:ascii="宋体" w:hAnsi="宋体" w:cs="宋体" w:eastAsia="宋体" w:hint="default"/>
                <w:w w:val="95"/>
                <w:sz w:val="15"/>
                <w:szCs w:val="15"/>
              </w:rPr>
              <w:t>其中：对联营企业和合营企业的投资收益</w:t>
            </w:r>
            <w:r>
              <w:rPr>
                <w:rFonts w:ascii="宋体" w:hAnsi="宋体" w:cs="宋体" w:eastAsia="宋体" w:hint="default"/>
                <w:sz w:val="15"/>
                <w:szCs w:val="15"/>
              </w:rPr>
            </w:r>
          </w:p>
        </w:tc>
        <w:tc>
          <w:tcPr>
            <w:tcW w:w="514" w:type="dxa"/>
            <w:tcBorders>
              <w:top w:val="single" w:sz="5" w:space="0" w:color="000000"/>
              <w:left w:val="single" w:sz="6" w:space="0" w:color="000000"/>
              <w:bottom w:val="single" w:sz="6" w:space="0" w:color="000000"/>
              <w:right w:val="single" w:sz="5" w:space="0" w:color="000000"/>
            </w:tcBorders>
          </w:tcPr>
          <w:p>
            <w:pPr/>
          </w:p>
        </w:tc>
        <w:tc>
          <w:tcPr>
            <w:tcW w:w="1738"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83"/>
              <w:ind w:right="87"/>
              <w:jc w:val="right"/>
              <w:rPr>
                <w:rFonts w:ascii="宋体" w:hAnsi="宋体" w:cs="宋体" w:eastAsia="宋体" w:hint="default"/>
                <w:sz w:val="15"/>
                <w:szCs w:val="15"/>
              </w:rPr>
            </w:pPr>
            <w:r>
              <w:rPr>
                <w:rFonts w:ascii="宋体"/>
                <w:spacing w:val="-1"/>
                <w:w w:val="95"/>
                <w:sz w:val="15"/>
              </w:rPr>
              <w:t>-17,816,565.62</w:t>
            </w:r>
            <w:r>
              <w:rPr>
                <w:rFonts w:ascii="宋体"/>
                <w:spacing w:val="-1"/>
                <w:sz w:val="15"/>
              </w:rPr>
            </w:r>
          </w:p>
        </w:tc>
        <w:tc>
          <w:tcPr>
            <w:tcW w:w="1777"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83"/>
              <w:ind w:right="87"/>
              <w:jc w:val="right"/>
              <w:rPr>
                <w:rFonts w:ascii="宋体" w:hAnsi="宋体" w:cs="宋体" w:eastAsia="宋体" w:hint="default"/>
                <w:sz w:val="15"/>
                <w:szCs w:val="15"/>
              </w:rPr>
            </w:pPr>
            <w:r>
              <w:rPr>
                <w:rFonts w:ascii="宋体"/>
                <w:spacing w:val="-1"/>
                <w:w w:val="95"/>
                <w:sz w:val="15"/>
              </w:rPr>
              <w:t>33,616,456.11</w:t>
            </w:r>
            <w:r>
              <w:rPr>
                <w:rFonts w:ascii="宋体"/>
                <w:spacing w:val="-1"/>
                <w:sz w:val="15"/>
              </w:rPr>
            </w:r>
          </w:p>
        </w:tc>
      </w:tr>
      <w:tr>
        <w:trPr>
          <w:trHeight w:val="396" w:hRule="exact"/>
        </w:trPr>
        <w:tc>
          <w:tcPr>
            <w:tcW w:w="4541"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82"/>
              <w:ind w:left="672" w:right="0"/>
              <w:jc w:val="left"/>
              <w:rPr>
                <w:rFonts w:ascii="宋体" w:hAnsi="宋体" w:cs="宋体" w:eastAsia="宋体" w:hint="default"/>
                <w:sz w:val="15"/>
                <w:szCs w:val="15"/>
              </w:rPr>
            </w:pPr>
            <w:r>
              <w:rPr>
                <w:rFonts w:ascii="宋体" w:hAnsi="宋体" w:cs="宋体" w:eastAsia="宋体" w:hint="default"/>
                <w:sz w:val="15"/>
                <w:szCs w:val="15"/>
              </w:rPr>
              <w:t>汇兑收益（损失以“-”号填列）</w:t>
            </w:r>
          </w:p>
        </w:tc>
        <w:tc>
          <w:tcPr>
            <w:tcW w:w="514" w:type="dxa"/>
            <w:tcBorders>
              <w:top w:val="single" w:sz="6" w:space="0" w:color="000000"/>
              <w:left w:val="single" w:sz="6" w:space="0" w:color="000000"/>
              <w:bottom w:val="single" w:sz="6" w:space="0" w:color="000000"/>
              <w:right w:val="single" w:sz="5" w:space="0" w:color="000000"/>
            </w:tcBorders>
          </w:tcPr>
          <w:p>
            <w:pPr/>
          </w:p>
        </w:tc>
        <w:tc>
          <w:tcPr>
            <w:tcW w:w="1738" w:type="dxa"/>
            <w:tcBorders>
              <w:top w:val="single" w:sz="6" w:space="0" w:color="000000"/>
              <w:left w:val="single" w:sz="5" w:space="0" w:color="000000"/>
              <w:bottom w:val="single" w:sz="6" w:space="0" w:color="000000"/>
              <w:right w:val="single" w:sz="6" w:space="0" w:color="000000"/>
            </w:tcBorders>
          </w:tcPr>
          <w:p>
            <w:pPr/>
          </w:p>
        </w:tc>
        <w:tc>
          <w:tcPr>
            <w:tcW w:w="1777" w:type="dxa"/>
            <w:tcBorders>
              <w:top w:val="single" w:sz="6" w:space="0" w:color="000000"/>
              <w:left w:val="single" w:sz="6" w:space="0" w:color="000000"/>
              <w:bottom w:val="single" w:sz="6" w:space="0" w:color="000000"/>
              <w:right w:val="single" w:sz="5" w:space="0" w:color="000000"/>
            </w:tcBorders>
          </w:tcPr>
          <w:p>
            <w:pPr/>
          </w:p>
        </w:tc>
      </w:tr>
      <w:tr>
        <w:trPr>
          <w:trHeight w:val="397" w:hRule="exact"/>
        </w:trPr>
        <w:tc>
          <w:tcPr>
            <w:tcW w:w="4541"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81"/>
              <w:ind w:left="18" w:right="0"/>
              <w:jc w:val="left"/>
              <w:rPr>
                <w:rFonts w:ascii="宋体" w:hAnsi="宋体" w:cs="宋体" w:eastAsia="宋体" w:hint="default"/>
                <w:sz w:val="15"/>
                <w:szCs w:val="15"/>
              </w:rPr>
            </w:pPr>
            <w:r>
              <w:rPr>
                <w:rFonts w:ascii="宋体" w:hAnsi="宋体" w:cs="宋体" w:eastAsia="宋体" w:hint="default"/>
                <w:b/>
                <w:bCs/>
                <w:sz w:val="15"/>
                <w:szCs w:val="15"/>
              </w:rPr>
              <w:t>三、营业利润（亏损以“－”号填列）</w:t>
            </w:r>
            <w:r>
              <w:rPr>
                <w:rFonts w:ascii="宋体" w:hAnsi="宋体" w:cs="宋体" w:eastAsia="宋体" w:hint="default"/>
                <w:sz w:val="15"/>
                <w:szCs w:val="15"/>
              </w:rPr>
            </w:r>
          </w:p>
        </w:tc>
        <w:tc>
          <w:tcPr>
            <w:tcW w:w="514" w:type="dxa"/>
            <w:tcBorders>
              <w:top w:val="single" w:sz="6" w:space="0" w:color="000000"/>
              <w:left w:val="single" w:sz="6" w:space="0" w:color="000000"/>
              <w:bottom w:val="single" w:sz="5" w:space="0" w:color="000000"/>
              <w:right w:val="single" w:sz="5" w:space="0" w:color="000000"/>
            </w:tcBorders>
          </w:tcPr>
          <w:p>
            <w:pPr/>
          </w:p>
        </w:tc>
        <w:tc>
          <w:tcPr>
            <w:tcW w:w="1738"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81"/>
              <w:ind w:right="87"/>
              <w:jc w:val="right"/>
              <w:rPr>
                <w:rFonts w:ascii="宋体" w:hAnsi="宋体" w:cs="宋体" w:eastAsia="宋体" w:hint="default"/>
                <w:sz w:val="15"/>
                <w:szCs w:val="15"/>
              </w:rPr>
            </w:pPr>
            <w:r>
              <w:rPr>
                <w:rFonts w:ascii="宋体"/>
                <w:spacing w:val="-1"/>
                <w:w w:val="95"/>
                <w:sz w:val="15"/>
              </w:rPr>
              <w:t>247,906,939.76</w:t>
            </w:r>
            <w:r>
              <w:rPr>
                <w:rFonts w:ascii="宋体"/>
                <w:spacing w:val="-1"/>
                <w:sz w:val="15"/>
              </w:rPr>
            </w:r>
          </w:p>
        </w:tc>
        <w:tc>
          <w:tcPr>
            <w:tcW w:w="1777"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81"/>
              <w:ind w:right="87"/>
              <w:jc w:val="right"/>
              <w:rPr>
                <w:rFonts w:ascii="宋体" w:hAnsi="宋体" w:cs="宋体" w:eastAsia="宋体" w:hint="default"/>
                <w:sz w:val="15"/>
                <w:szCs w:val="15"/>
              </w:rPr>
            </w:pPr>
            <w:r>
              <w:rPr>
                <w:rFonts w:ascii="宋体"/>
                <w:spacing w:val="-1"/>
                <w:w w:val="95"/>
                <w:sz w:val="15"/>
              </w:rPr>
              <w:t>917,900,649.03</w:t>
            </w:r>
            <w:r>
              <w:rPr>
                <w:rFonts w:ascii="宋体"/>
                <w:spacing w:val="-1"/>
                <w:sz w:val="15"/>
              </w:rPr>
            </w:r>
          </w:p>
        </w:tc>
      </w:tr>
      <w:tr>
        <w:trPr>
          <w:trHeight w:val="396" w:hRule="exact"/>
        </w:trPr>
        <w:tc>
          <w:tcPr>
            <w:tcW w:w="4541"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83"/>
              <w:ind w:left="309" w:right="0"/>
              <w:jc w:val="left"/>
              <w:rPr>
                <w:rFonts w:ascii="宋体" w:hAnsi="宋体" w:cs="宋体" w:eastAsia="宋体" w:hint="default"/>
                <w:sz w:val="15"/>
                <w:szCs w:val="15"/>
              </w:rPr>
            </w:pPr>
            <w:r>
              <w:rPr>
                <w:rFonts w:ascii="宋体" w:hAnsi="宋体" w:cs="宋体" w:eastAsia="宋体" w:hint="default"/>
                <w:sz w:val="15"/>
                <w:szCs w:val="15"/>
              </w:rPr>
              <w:t>加：营业外收入</w:t>
            </w:r>
          </w:p>
        </w:tc>
        <w:tc>
          <w:tcPr>
            <w:tcW w:w="514"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83"/>
              <w:ind w:right="41"/>
              <w:jc w:val="right"/>
              <w:rPr>
                <w:rFonts w:ascii="宋体" w:hAnsi="宋体" w:cs="宋体" w:eastAsia="宋体" w:hint="default"/>
                <w:sz w:val="15"/>
                <w:szCs w:val="15"/>
              </w:rPr>
            </w:pPr>
            <w:r>
              <w:rPr>
                <w:rFonts w:ascii="宋体" w:hAnsi="宋体" w:cs="宋体" w:eastAsia="宋体" w:hint="default"/>
                <w:w w:val="95"/>
                <w:sz w:val="15"/>
                <w:szCs w:val="15"/>
              </w:rPr>
              <w:t>八、51</w:t>
            </w:r>
            <w:r>
              <w:rPr>
                <w:rFonts w:ascii="宋体" w:hAnsi="宋体" w:cs="宋体" w:eastAsia="宋体" w:hint="default"/>
                <w:sz w:val="15"/>
                <w:szCs w:val="15"/>
              </w:rPr>
            </w:r>
          </w:p>
        </w:tc>
        <w:tc>
          <w:tcPr>
            <w:tcW w:w="1738"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83"/>
              <w:ind w:right="87"/>
              <w:jc w:val="right"/>
              <w:rPr>
                <w:rFonts w:ascii="宋体" w:hAnsi="宋体" w:cs="宋体" w:eastAsia="宋体" w:hint="default"/>
                <w:sz w:val="15"/>
                <w:szCs w:val="15"/>
              </w:rPr>
            </w:pPr>
            <w:r>
              <w:rPr>
                <w:rFonts w:ascii="宋体"/>
                <w:spacing w:val="-1"/>
                <w:w w:val="95"/>
                <w:sz w:val="15"/>
              </w:rPr>
              <w:t>533,770,230.83</w:t>
            </w:r>
            <w:r>
              <w:rPr>
                <w:rFonts w:ascii="宋体"/>
                <w:spacing w:val="-1"/>
                <w:sz w:val="15"/>
              </w:rPr>
            </w:r>
          </w:p>
        </w:tc>
        <w:tc>
          <w:tcPr>
            <w:tcW w:w="1777"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83"/>
              <w:ind w:right="87"/>
              <w:jc w:val="right"/>
              <w:rPr>
                <w:rFonts w:ascii="宋体" w:hAnsi="宋体" w:cs="宋体" w:eastAsia="宋体" w:hint="default"/>
                <w:sz w:val="15"/>
                <w:szCs w:val="15"/>
              </w:rPr>
            </w:pPr>
            <w:r>
              <w:rPr>
                <w:rFonts w:ascii="宋体"/>
                <w:spacing w:val="-1"/>
                <w:w w:val="95"/>
                <w:sz w:val="15"/>
              </w:rPr>
              <w:t>237,550,483.69</w:t>
            </w:r>
            <w:r>
              <w:rPr>
                <w:rFonts w:ascii="宋体"/>
                <w:spacing w:val="-1"/>
                <w:sz w:val="15"/>
              </w:rPr>
            </w:r>
          </w:p>
        </w:tc>
      </w:tr>
      <w:tr>
        <w:trPr>
          <w:trHeight w:val="397" w:hRule="exact"/>
        </w:trPr>
        <w:tc>
          <w:tcPr>
            <w:tcW w:w="4541"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83"/>
              <w:ind w:left="309" w:right="0"/>
              <w:jc w:val="left"/>
              <w:rPr>
                <w:rFonts w:ascii="宋体" w:hAnsi="宋体" w:cs="宋体" w:eastAsia="宋体" w:hint="default"/>
                <w:sz w:val="15"/>
                <w:szCs w:val="15"/>
              </w:rPr>
            </w:pPr>
            <w:r>
              <w:rPr>
                <w:rFonts w:ascii="宋体" w:hAnsi="宋体" w:cs="宋体" w:eastAsia="宋体" w:hint="default"/>
                <w:sz w:val="15"/>
                <w:szCs w:val="15"/>
              </w:rPr>
              <w:t>减：营业外支出</w:t>
            </w:r>
          </w:p>
        </w:tc>
        <w:tc>
          <w:tcPr>
            <w:tcW w:w="514"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83"/>
              <w:ind w:right="41"/>
              <w:jc w:val="right"/>
              <w:rPr>
                <w:rFonts w:ascii="宋体" w:hAnsi="宋体" w:cs="宋体" w:eastAsia="宋体" w:hint="default"/>
                <w:sz w:val="15"/>
                <w:szCs w:val="15"/>
              </w:rPr>
            </w:pPr>
            <w:r>
              <w:rPr>
                <w:rFonts w:ascii="宋体" w:hAnsi="宋体" w:cs="宋体" w:eastAsia="宋体" w:hint="default"/>
                <w:w w:val="95"/>
                <w:sz w:val="15"/>
                <w:szCs w:val="15"/>
              </w:rPr>
              <w:t>八、52</w:t>
            </w:r>
            <w:r>
              <w:rPr>
                <w:rFonts w:ascii="宋体" w:hAnsi="宋体" w:cs="宋体" w:eastAsia="宋体" w:hint="default"/>
                <w:sz w:val="15"/>
                <w:szCs w:val="15"/>
              </w:rPr>
            </w:r>
          </w:p>
        </w:tc>
        <w:tc>
          <w:tcPr>
            <w:tcW w:w="1738"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83"/>
              <w:ind w:right="87"/>
              <w:jc w:val="right"/>
              <w:rPr>
                <w:rFonts w:ascii="宋体" w:hAnsi="宋体" w:cs="宋体" w:eastAsia="宋体" w:hint="default"/>
                <w:sz w:val="15"/>
                <w:szCs w:val="15"/>
              </w:rPr>
            </w:pPr>
            <w:r>
              <w:rPr>
                <w:rFonts w:ascii="宋体"/>
                <w:spacing w:val="-1"/>
                <w:w w:val="95"/>
                <w:sz w:val="15"/>
              </w:rPr>
              <w:t>119,644,082.26</w:t>
            </w:r>
            <w:r>
              <w:rPr>
                <w:rFonts w:ascii="宋体"/>
                <w:spacing w:val="-1"/>
                <w:sz w:val="15"/>
              </w:rPr>
            </w:r>
          </w:p>
        </w:tc>
        <w:tc>
          <w:tcPr>
            <w:tcW w:w="1777"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83"/>
              <w:ind w:right="87"/>
              <w:jc w:val="right"/>
              <w:rPr>
                <w:rFonts w:ascii="宋体" w:hAnsi="宋体" w:cs="宋体" w:eastAsia="宋体" w:hint="default"/>
                <w:sz w:val="15"/>
                <w:szCs w:val="15"/>
              </w:rPr>
            </w:pPr>
            <w:r>
              <w:rPr>
                <w:rFonts w:ascii="宋体"/>
                <w:spacing w:val="-1"/>
                <w:w w:val="95"/>
                <w:sz w:val="15"/>
              </w:rPr>
              <w:t>291,383.91</w:t>
            </w:r>
            <w:r>
              <w:rPr>
                <w:rFonts w:ascii="宋体"/>
                <w:spacing w:val="-1"/>
                <w:sz w:val="15"/>
              </w:rPr>
            </w:r>
          </w:p>
        </w:tc>
      </w:tr>
      <w:tr>
        <w:trPr>
          <w:trHeight w:val="396" w:hRule="exact"/>
        </w:trPr>
        <w:tc>
          <w:tcPr>
            <w:tcW w:w="4541"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81"/>
              <w:ind w:left="599" w:right="0"/>
              <w:jc w:val="left"/>
              <w:rPr>
                <w:rFonts w:ascii="宋体" w:hAnsi="宋体" w:cs="宋体" w:eastAsia="宋体" w:hint="default"/>
                <w:sz w:val="15"/>
                <w:szCs w:val="15"/>
              </w:rPr>
            </w:pPr>
            <w:r>
              <w:rPr>
                <w:rFonts w:ascii="宋体" w:hAnsi="宋体" w:cs="宋体" w:eastAsia="宋体" w:hint="default"/>
                <w:sz w:val="15"/>
                <w:szCs w:val="15"/>
              </w:rPr>
              <w:t>其中：非流动资产处置损失</w:t>
            </w:r>
          </w:p>
        </w:tc>
        <w:tc>
          <w:tcPr>
            <w:tcW w:w="514" w:type="dxa"/>
            <w:tcBorders>
              <w:top w:val="single" w:sz="6" w:space="0" w:color="000000"/>
              <w:left w:val="single" w:sz="6" w:space="0" w:color="000000"/>
              <w:bottom w:val="single" w:sz="6" w:space="0" w:color="000000"/>
              <w:right w:val="single" w:sz="5" w:space="0" w:color="000000"/>
            </w:tcBorders>
          </w:tcPr>
          <w:p>
            <w:pPr/>
          </w:p>
        </w:tc>
        <w:tc>
          <w:tcPr>
            <w:tcW w:w="1738"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81"/>
              <w:ind w:right="87"/>
              <w:jc w:val="right"/>
              <w:rPr>
                <w:rFonts w:ascii="宋体" w:hAnsi="宋体" w:cs="宋体" w:eastAsia="宋体" w:hint="default"/>
                <w:sz w:val="15"/>
                <w:szCs w:val="15"/>
              </w:rPr>
            </w:pPr>
            <w:r>
              <w:rPr>
                <w:rFonts w:ascii="宋体"/>
                <w:w w:val="95"/>
                <w:sz w:val="15"/>
              </w:rPr>
              <w:t>1,683,898.49</w:t>
            </w:r>
            <w:r>
              <w:rPr>
                <w:rFonts w:ascii="宋体"/>
                <w:sz w:val="15"/>
              </w:rPr>
            </w:r>
          </w:p>
        </w:tc>
        <w:tc>
          <w:tcPr>
            <w:tcW w:w="1777"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81"/>
              <w:ind w:right="87"/>
              <w:jc w:val="right"/>
              <w:rPr>
                <w:rFonts w:ascii="宋体" w:hAnsi="宋体" w:cs="宋体" w:eastAsia="宋体" w:hint="default"/>
                <w:sz w:val="15"/>
                <w:szCs w:val="15"/>
              </w:rPr>
            </w:pPr>
            <w:r>
              <w:rPr>
                <w:rFonts w:ascii="宋体"/>
                <w:spacing w:val="-1"/>
                <w:w w:val="95"/>
                <w:sz w:val="15"/>
              </w:rPr>
              <w:t>452,215.18</w:t>
            </w:r>
            <w:r>
              <w:rPr>
                <w:rFonts w:ascii="宋体"/>
                <w:spacing w:val="-1"/>
                <w:sz w:val="15"/>
              </w:rPr>
            </w:r>
          </w:p>
        </w:tc>
      </w:tr>
      <w:tr>
        <w:trPr>
          <w:trHeight w:val="397" w:hRule="exact"/>
        </w:trPr>
        <w:tc>
          <w:tcPr>
            <w:tcW w:w="4541"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82"/>
              <w:ind w:left="18" w:right="0"/>
              <w:jc w:val="left"/>
              <w:rPr>
                <w:rFonts w:ascii="宋体" w:hAnsi="宋体" w:cs="宋体" w:eastAsia="宋体" w:hint="default"/>
                <w:sz w:val="15"/>
                <w:szCs w:val="15"/>
              </w:rPr>
            </w:pPr>
            <w:r>
              <w:rPr>
                <w:rFonts w:ascii="宋体" w:hAnsi="宋体" w:cs="宋体" w:eastAsia="宋体" w:hint="default"/>
                <w:b/>
                <w:bCs/>
                <w:sz w:val="15"/>
                <w:szCs w:val="15"/>
              </w:rPr>
              <w:t>四、利润总额（亏损总额以“－”号填列）</w:t>
            </w:r>
            <w:r>
              <w:rPr>
                <w:rFonts w:ascii="宋体" w:hAnsi="宋体" w:cs="宋体" w:eastAsia="宋体" w:hint="default"/>
                <w:sz w:val="15"/>
                <w:szCs w:val="15"/>
              </w:rPr>
            </w:r>
          </w:p>
        </w:tc>
        <w:tc>
          <w:tcPr>
            <w:tcW w:w="514" w:type="dxa"/>
            <w:tcBorders>
              <w:top w:val="single" w:sz="6" w:space="0" w:color="000000"/>
              <w:left w:val="single" w:sz="6" w:space="0" w:color="000000"/>
              <w:bottom w:val="single" w:sz="5" w:space="0" w:color="000000"/>
              <w:right w:val="single" w:sz="5" w:space="0" w:color="000000"/>
            </w:tcBorders>
          </w:tcPr>
          <w:p>
            <w:pPr/>
          </w:p>
        </w:tc>
        <w:tc>
          <w:tcPr>
            <w:tcW w:w="1738"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82"/>
              <w:ind w:right="87"/>
              <w:jc w:val="right"/>
              <w:rPr>
                <w:rFonts w:ascii="宋体" w:hAnsi="宋体" w:cs="宋体" w:eastAsia="宋体" w:hint="default"/>
                <w:sz w:val="15"/>
                <w:szCs w:val="15"/>
              </w:rPr>
            </w:pPr>
            <w:r>
              <w:rPr>
                <w:rFonts w:ascii="宋体"/>
                <w:spacing w:val="-1"/>
                <w:w w:val="95"/>
                <w:sz w:val="15"/>
              </w:rPr>
              <w:t>662,033,088.33</w:t>
            </w:r>
            <w:r>
              <w:rPr>
                <w:rFonts w:ascii="宋体"/>
                <w:spacing w:val="-1"/>
                <w:sz w:val="15"/>
              </w:rPr>
            </w:r>
          </w:p>
        </w:tc>
        <w:tc>
          <w:tcPr>
            <w:tcW w:w="1777"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82"/>
              <w:ind w:right="87"/>
              <w:jc w:val="right"/>
              <w:rPr>
                <w:rFonts w:ascii="宋体" w:hAnsi="宋体" w:cs="宋体" w:eastAsia="宋体" w:hint="default"/>
                <w:sz w:val="15"/>
                <w:szCs w:val="15"/>
              </w:rPr>
            </w:pPr>
            <w:r>
              <w:rPr>
                <w:rFonts w:ascii="宋体"/>
                <w:spacing w:val="-1"/>
                <w:w w:val="95"/>
                <w:sz w:val="15"/>
              </w:rPr>
              <w:t>1,155,159,748.81</w:t>
            </w:r>
            <w:r>
              <w:rPr>
                <w:rFonts w:ascii="宋体"/>
                <w:spacing w:val="-1"/>
                <w:sz w:val="15"/>
              </w:rPr>
            </w:r>
          </w:p>
        </w:tc>
      </w:tr>
      <w:tr>
        <w:trPr>
          <w:trHeight w:val="397" w:hRule="exact"/>
        </w:trPr>
        <w:tc>
          <w:tcPr>
            <w:tcW w:w="4541"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83"/>
              <w:ind w:left="309" w:right="0"/>
              <w:jc w:val="left"/>
              <w:rPr>
                <w:rFonts w:ascii="宋体" w:hAnsi="宋体" w:cs="宋体" w:eastAsia="宋体" w:hint="default"/>
                <w:sz w:val="15"/>
                <w:szCs w:val="15"/>
              </w:rPr>
            </w:pPr>
            <w:r>
              <w:rPr>
                <w:rFonts w:ascii="宋体" w:hAnsi="宋体" w:cs="宋体" w:eastAsia="宋体" w:hint="default"/>
                <w:sz w:val="15"/>
                <w:szCs w:val="15"/>
              </w:rPr>
              <w:t>减：所得税费用</w:t>
            </w:r>
          </w:p>
        </w:tc>
        <w:tc>
          <w:tcPr>
            <w:tcW w:w="514"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83"/>
              <w:ind w:right="41"/>
              <w:jc w:val="right"/>
              <w:rPr>
                <w:rFonts w:ascii="宋体" w:hAnsi="宋体" w:cs="宋体" w:eastAsia="宋体" w:hint="default"/>
                <w:sz w:val="15"/>
                <w:szCs w:val="15"/>
              </w:rPr>
            </w:pPr>
            <w:r>
              <w:rPr>
                <w:rFonts w:ascii="宋体" w:hAnsi="宋体" w:cs="宋体" w:eastAsia="宋体" w:hint="default"/>
                <w:w w:val="95"/>
                <w:sz w:val="15"/>
                <w:szCs w:val="15"/>
              </w:rPr>
              <w:t>八、53</w:t>
            </w:r>
            <w:r>
              <w:rPr>
                <w:rFonts w:ascii="宋体" w:hAnsi="宋体" w:cs="宋体" w:eastAsia="宋体" w:hint="default"/>
                <w:sz w:val="15"/>
                <w:szCs w:val="15"/>
              </w:rPr>
            </w:r>
          </w:p>
        </w:tc>
        <w:tc>
          <w:tcPr>
            <w:tcW w:w="1738"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83"/>
              <w:ind w:right="87"/>
              <w:jc w:val="right"/>
              <w:rPr>
                <w:rFonts w:ascii="宋体" w:hAnsi="宋体" w:cs="宋体" w:eastAsia="宋体" w:hint="default"/>
                <w:sz w:val="15"/>
                <w:szCs w:val="15"/>
              </w:rPr>
            </w:pPr>
            <w:r>
              <w:rPr>
                <w:rFonts w:ascii="宋体"/>
                <w:spacing w:val="-1"/>
                <w:w w:val="95"/>
                <w:sz w:val="15"/>
              </w:rPr>
              <w:t>187,603,814.50</w:t>
            </w:r>
            <w:r>
              <w:rPr>
                <w:rFonts w:ascii="宋体"/>
                <w:spacing w:val="-1"/>
                <w:sz w:val="15"/>
              </w:rPr>
            </w:r>
          </w:p>
        </w:tc>
        <w:tc>
          <w:tcPr>
            <w:tcW w:w="1777"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83"/>
              <w:ind w:right="87"/>
              <w:jc w:val="right"/>
              <w:rPr>
                <w:rFonts w:ascii="宋体" w:hAnsi="宋体" w:cs="宋体" w:eastAsia="宋体" w:hint="default"/>
                <w:sz w:val="15"/>
                <w:szCs w:val="15"/>
              </w:rPr>
            </w:pPr>
            <w:r>
              <w:rPr>
                <w:rFonts w:ascii="宋体"/>
                <w:spacing w:val="-1"/>
                <w:w w:val="95"/>
                <w:sz w:val="15"/>
              </w:rPr>
              <w:t>301,269,086.84</w:t>
            </w:r>
            <w:r>
              <w:rPr>
                <w:rFonts w:ascii="宋体"/>
                <w:spacing w:val="-1"/>
                <w:sz w:val="15"/>
              </w:rPr>
            </w:r>
          </w:p>
        </w:tc>
      </w:tr>
      <w:tr>
        <w:trPr>
          <w:trHeight w:val="396" w:hRule="exact"/>
        </w:trPr>
        <w:tc>
          <w:tcPr>
            <w:tcW w:w="4541"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81"/>
              <w:ind w:left="18" w:right="0"/>
              <w:jc w:val="left"/>
              <w:rPr>
                <w:rFonts w:ascii="宋体" w:hAnsi="宋体" w:cs="宋体" w:eastAsia="宋体" w:hint="default"/>
                <w:sz w:val="15"/>
                <w:szCs w:val="15"/>
              </w:rPr>
            </w:pPr>
            <w:r>
              <w:rPr>
                <w:rFonts w:ascii="宋体" w:hAnsi="宋体" w:cs="宋体" w:eastAsia="宋体" w:hint="default"/>
                <w:b/>
                <w:bCs/>
                <w:sz w:val="15"/>
                <w:szCs w:val="15"/>
              </w:rPr>
              <w:t>五、净利润</w:t>
            </w:r>
            <w:r>
              <w:rPr>
                <w:rFonts w:ascii="宋体" w:hAnsi="宋体" w:cs="宋体" w:eastAsia="宋体" w:hint="default"/>
                <w:sz w:val="15"/>
                <w:szCs w:val="15"/>
              </w:rPr>
              <w:t>（净亏损以“－”号填列）</w:t>
            </w:r>
          </w:p>
        </w:tc>
        <w:tc>
          <w:tcPr>
            <w:tcW w:w="514" w:type="dxa"/>
            <w:tcBorders>
              <w:top w:val="single" w:sz="6" w:space="0" w:color="000000"/>
              <w:left w:val="single" w:sz="6" w:space="0" w:color="000000"/>
              <w:bottom w:val="single" w:sz="6" w:space="0" w:color="000000"/>
              <w:right w:val="single" w:sz="5" w:space="0" w:color="000000"/>
            </w:tcBorders>
          </w:tcPr>
          <w:p>
            <w:pPr/>
          </w:p>
        </w:tc>
        <w:tc>
          <w:tcPr>
            <w:tcW w:w="1738"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81"/>
              <w:ind w:right="87"/>
              <w:jc w:val="right"/>
              <w:rPr>
                <w:rFonts w:ascii="宋体" w:hAnsi="宋体" w:cs="宋体" w:eastAsia="宋体" w:hint="default"/>
                <w:sz w:val="15"/>
                <w:szCs w:val="15"/>
              </w:rPr>
            </w:pPr>
            <w:r>
              <w:rPr>
                <w:rFonts w:ascii="宋体"/>
                <w:spacing w:val="-1"/>
                <w:w w:val="95"/>
                <w:sz w:val="15"/>
              </w:rPr>
              <w:t>474,429,273.83</w:t>
            </w:r>
            <w:r>
              <w:rPr>
                <w:rFonts w:ascii="宋体"/>
                <w:spacing w:val="-1"/>
                <w:sz w:val="15"/>
              </w:rPr>
            </w:r>
          </w:p>
        </w:tc>
        <w:tc>
          <w:tcPr>
            <w:tcW w:w="1777"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81"/>
              <w:ind w:right="87"/>
              <w:jc w:val="right"/>
              <w:rPr>
                <w:rFonts w:ascii="宋体" w:hAnsi="宋体" w:cs="宋体" w:eastAsia="宋体" w:hint="default"/>
                <w:sz w:val="15"/>
                <w:szCs w:val="15"/>
              </w:rPr>
            </w:pPr>
            <w:r>
              <w:rPr>
                <w:rFonts w:ascii="宋体"/>
                <w:spacing w:val="-1"/>
                <w:w w:val="95"/>
                <w:sz w:val="15"/>
              </w:rPr>
              <w:t>853,890,661.97</w:t>
            </w:r>
            <w:r>
              <w:rPr>
                <w:rFonts w:ascii="宋体"/>
                <w:spacing w:val="-1"/>
                <w:sz w:val="15"/>
              </w:rPr>
            </w:r>
          </w:p>
        </w:tc>
      </w:tr>
      <w:tr>
        <w:trPr>
          <w:trHeight w:val="397" w:hRule="exact"/>
        </w:trPr>
        <w:tc>
          <w:tcPr>
            <w:tcW w:w="4541"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82"/>
              <w:ind w:left="309" w:right="0"/>
              <w:jc w:val="left"/>
              <w:rPr>
                <w:rFonts w:ascii="宋体" w:hAnsi="宋体" w:cs="宋体" w:eastAsia="宋体" w:hint="default"/>
                <w:sz w:val="15"/>
                <w:szCs w:val="15"/>
              </w:rPr>
            </w:pPr>
            <w:r>
              <w:rPr>
                <w:rFonts w:ascii="宋体" w:hAnsi="宋体" w:cs="宋体" w:eastAsia="宋体" w:hint="default"/>
                <w:sz w:val="15"/>
                <w:szCs w:val="15"/>
              </w:rPr>
              <w:t>归属于母公司股东的净利润</w:t>
            </w:r>
          </w:p>
        </w:tc>
        <w:tc>
          <w:tcPr>
            <w:tcW w:w="514" w:type="dxa"/>
            <w:tcBorders>
              <w:top w:val="single" w:sz="6" w:space="0" w:color="000000"/>
              <w:left w:val="single" w:sz="6" w:space="0" w:color="000000"/>
              <w:bottom w:val="single" w:sz="5" w:space="0" w:color="000000"/>
              <w:right w:val="single" w:sz="5" w:space="0" w:color="000000"/>
            </w:tcBorders>
          </w:tcPr>
          <w:p>
            <w:pPr/>
          </w:p>
        </w:tc>
        <w:tc>
          <w:tcPr>
            <w:tcW w:w="1738"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82"/>
              <w:ind w:right="87"/>
              <w:jc w:val="right"/>
              <w:rPr>
                <w:rFonts w:ascii="宋体" w:hAnsi="宋体" w:cs="宋体" w:eastAsia="宋体" w:hint="default"/>
                <w:sz w:val="15"/>
                <w:szCs w:val="15"/>
              </w:rPr>
            </w:pPr>
            <w:r>
              <w:rPr>
                <w:rFonts w:ascii="宋体"/>
                <w:spacing w:val="-1"/>
                <w:w w:val="95"/>
                <w:sz w:val="15"/>
              </w:rPr>
              <w:t>101,250,020.08</w:t>
            </w:r>
            <w:r>
              <w:rPr>
                <w:rFonts w:ascii="宋体"/>
                <w:spacing w:val="-1"/>
                <w:sz w:val="15"/>
              </w:rPr>
            </w:r>
          </w:p>
        </w:tc>
        <w:tc>
          <w:tcPr>
            <w:tcW w:w="1777"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82"/>
              <w:ind w:right="87"/>
              <w:jc w:val="right"/>
              <w:rPr>
                <w:rFonts w:ascii="宋体" w:hAnsi="宋体" w:cs="宋体" w:eastAsia="宋体" w:hint="default"/>
                <w:sz w:val="15"/>
                <w:szCs w:val="15"/>
              </w:rPr>
            </w:pPr>
            <w:r>
              <w:rPr>
                <w:rFonts w:ascii="宋体"/>
                <w:spacing w:val="-1"/>
                <w:w w:val="95"/>
                <w:sz w:val="15"/>
              </w:rPr>
              <w:t>217,652,276.31</w:t>
            </w:r>
            <w:r>
              <w:rPr>
                <w:rFonts w:ascii="宋体"/>
                <w:spacing w:val="-1"/>
                <w:sz w:val="15"/>
              </w:rPr>
            </w:r>
          </w:p>
        </w:tc>
      </w:tr>
      <w:tr>
        <w:trPr>
          <w:trHeight w:val="397" w:hRule="exact"/>
        </w:trPr>
        <w:tc>
          <w:tcPr>
            <w:tcW w:w="4541"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83"/>
              <w:ind w:left="309" w:right="0"/>
              <w:jc w:val="left"/>
              <w:rPr>
                <w:rFonts w:ascii="宋体" w:hAnsi="宋体" w:cs="宋体" w:eastAsia="宋体" w:hint="default"/>
                <w:sz w:val="15"/>
                <w:szCs w:val="15"/>
              </w:rPr>
            </w:pPr>
            <w:r>
              <w:rPr>
                <w:rFonts w:ascii="宋体" w:hAnsi="宋体" w:cs="宋体" w:eastAsia="宋体" w:hint="default"/>
                <w:sz w:val="15"/>
                <w:szCs w:val="15"/>
              </w:rPr>
              <w:t>少数股东损益</w:t>
            </w:r>
          </w:p>
        </w:tc>
        <w:tc>
          <w:tcPr>
            <w:tcW w:w="514" w:type="dxa"/>
            <w:tcBorders>
              <w:top w:val="single" w:sz="5" w:space="0" w:color="000000"/>
              <w:left w:val="single" w:sz="6" w:space="0" w:color="000000"/>
              <w:bottom w:val="single" w:sz="6" w:space="0" w:color="000000"/>
              <w:right w:val="single" w:sz="5" w:space="0" w:color="000000"/>
            </w:tcBorders>
          </w:tcPr>
          <w:p>
            <w:pPr/>
          </w:p>
        </w:tc>
        <w:tc>
          <w:tcPr>
            <w:tcW w:w="1738"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83"/>
              <w:ind w:right="87"/>
              <w:jc w:val="right"/>
              <w:rPr>
                <w:rFonts w:ascii="宋体" w:hAnsi="宋体" w:cs="宋体" w:eastAsia="宋体" w:hint="default"/>
                <w:sz w:val="15"/>
                <w:szCs w:val="15"/>
              </w:rPr>
            </w:pPr>
            <w:r>
              <w:rPr>
                <w:rFonts w:ascii="宋体"/>
                <w:spacing w:val="-1"/>
                <w:w w:val="95"/>
                <w:sz w:val="15"/>
              </w:rPr>
              <w:t>373,179,253.75</w:t>
            </w:r>
            <w:r>
              <w:rPr>
                <w:rFonts w:ascii="宋体"/>
                <w:spacing w:val="-1"/>
                <w:sz w:val="15"/>
              </w:rPr>
            </w:r>
          </w:p>
        </w:tc>
        <w:tc>
          <w:tcPr>
            <w:tcW w:w="1777"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83"/>
              <w:ind w:right="87"/>
              <w:jc w:val="right"/>
              <w:rPr>
                <w:rFonts w:ascii="宋体" w:hAnsi="宋体" w:cs="宋体" w:eastAsia="宋体" w:hint="default"/>
                <w:sz w:val="15"/>
                <w:szCs w:val="15"/>
              </w:rPr>
            </w:pPr>
            <w:r>
              <w:rPr>
                <w:rFonts w:ascii="宋体"/>
                <w:spacing w:val="-1"/>
                <w:w w:val="95"/>
                <w:sz w:val="15"/>
              </w:rPr>
              <w:t>636,238,385.66</w:t>
            </w:r>
            <w:r>
              <w:rPr>
                <w:rFonts w:ascii="宋体"/>
                <w:spacing w:val="-1"/>
                <w:sz w:val="15"/>
              </w:rPr>
            </w:r>
          </w:p>
        </w:tc>
      </w:tr>
      <w:tr>
        <w:trPr>
          <w:trHeight w:val="396" w:hRule="exact"/>
        </w:trPr>
        <w:tc>
          <w:tcPr>
            <w:tcW w:w="4541"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81"/>
              <w:ind w:left="18" w:right="0"/>
              <w:jc w:val="left"/>
              <w:rPr>
                <w:rFonts w:ascii="宋体" w:hAnsi="宋体" w:cs="宋体" w:eastAsia="宋体" w:hint="default"/>
                <w:sz w:val="15"/>
                <w:szCs w:val="15"/>
              </w:rPr>
            </w:pPr>
            <w:r>
              <w:rPr>
                <w:rFonts w:ascii="宋体" w:hAnsi="宋体" w:cs="宋体" w:eastAsia="宋体" w:hint="default"/>
                <w:b/>
                <w:bCs/>
                <w:sz w:val="15"/>
                <w:szCs w:val="15"/>
              </w:rPr>
              <w:t>六、每股收益：</w:t>
            </w:r>
            <w:r>
              <w:rPr>
                <w:rFonts w:ascii="宋体" w:hAnsi="宋体" w:cs="宋体" w:eastAsia="宋体" w:hint="default"/>
                <w:sz w:val="15"/>
                <w:szCs w:val="15"/>
              </w:rPr>
            </w:r>
          </w:p>
        </w:tc>
        <w:tc>
          <w:tcPr>
            <w:tcW w:w="514" w:type="dxa"/>
            <w:tcBorders>
              <w:top w:val="single" w:sz="6" w:space="0" w:color="000000"/>
              <w:left w:val="single" w:sz="6" w:space="0" w:color="000000"/>
              <w:bottom w:val="single" w:sz="6" w:space="0" w:color="000000"/>
              <w:right w:val="single" w:sz="5" w:space="0" w:color="000000"/>
            </w:tcBorders>
          </w:tcPr>
          <w:p>
            <w:pPr/>
          </w:p>
        </w:tc>
        <w:tc>
          <w:tcPr>
            <w:tcW w:w="1738" w:type="dxa"/>
            <w:tcBorders>
              <w:top w:val="single" w:sz="6" w:space="0" w:color="000000"/>
              <w:left w:val="single" w:sz="5" w:space="0" w:color="000000"/>
              <w:bottom w:val="single" w:sz="6" w:space="0" w:color="000000"/>
              <w:right w:val="single" w:sz="6" w:space="0" w:color="000000"/>
            </w:tcBorders>
          </w:tcPr>
          <w:p>
            <w:pPr/>
          </w:p>
        </w:tc>
        <w:tc>
          <w:tcPr>
            <w:tcW w:w="1777" w:type="dxa"/>
            <w:tcBorders>
              <w:top w:val="single" w:sz="6" w:space="0" w:color="000000"/>
              <w:left w:val="single" w:sz="6" w:space="0" w:color="000000"/>
              <w:bottom w:val="single" w:sz="6" w:space="0" w:color="000000"/>
              <w:right w:val="single" w:sz="5" w:space="0" w:color="000000"/>
            </w:tcBorders>
          </w:tcPr>
          <w:p>
            <w:pPr/>
          </w:p>
        </w:tc>
      </w:tr>
      <w:tr>
        <w:trPr>
          <w:trHeight w:val="397" w:hRule="exact"/>
        </w:trPr>
        <w:tc>
          <w:tcPr>
            <w:tcW w:w="4541"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82"/>
              <w:ind w:left="309" w:right="0"/>
              <w:jc w:val="left"/>
              <w:rPr>
                <w:rFonts w:ascii="宋体" w:hAnsi="宋体" w:cs="宋体" w:eastAsia="宋体" w:hint="default"/>
                <w:sz w:val="15"/>
                <w:szCs w:val="15"/>
              </w:rPr>
            </w:pPr>
            <w:r>
              <w:rPr>
                <w:rFonts w:ascii="宋体" w:hAnsi="宋体" w:cs="宋体" w:eastAsia="宋体" w:hint="default"/>
                <w:sz w:val="15"/>
                <w:szCs w:val="15"/>
              </w:rPr>
              <w:t>（一）基本每股收益</w:t>
            </w:r>
          </w:p>
        </w:tc>
        <w:tc>
          <w:tcPr>
            <w:tcW w:w="514"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82"/>
              <w:ind w:right="42"/>
              <w:jc w:val="right"/>
              <w:rPr>
                <w:rFonts w:ascii="宋体" w:hAnsi="宋体" w:cs="宋体" w:eastAsia="宋体" w:hint="default"/>
                <w:sz w:val="15"/>
                <w:szCs w:val="15"/>
              </w:rPr>
            </w:pPr>
            <w:r>
              <w:rPr>
                <w:rFonts w:ascii="宋体" w:hAnsi="宋体" w:cs="宋体" w:eastAsia="宋体" w:hint="default"/>
                <w:w w:val="95"/>
                <w:sz w:val="15"/>
                <w:szCs w:val="15"/>
              </w:rPr>
              <w:t>八、54</w:t>
            </w:r>
            <w:r>
              <w:rPr>
                <w:rFonts w:ascii="宋体" w:hAnsi="宋体" w:cs="宋体" w:eastAsia="宋体" w:hint="default"/>
                <w:sz w:val="15"/>
                <w:szCs w:val="15"/>
              </w:rPr>
            </w:r>
          </w:p>
        </w:tc>
        <w:tc>
          <w:tcPr>
            <w:tcW w:w="1738"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87"/>
              <w:jc w:val="right"/>
              <w:rPr>
                <w:rFonts w:ascii="宋体" w:hAnsi="宋体" w:cs="宋体" w:eastAsia="宋体" w:hint="default"/>
                <w:sz w:val="15"/>
                <w:szCs w:val="15"/>
              </w:rPr>
            </w:pPr>
            <w:r>
              <w:rPr>
                <w:rFonts w:ascii="宋体"/>
                <w:spacing w:val="-1"/>
                <w:w w:val="95"/>
                <w:sz w:val="15"/>
              </w:rPr>
              <w:t>0.076</w:t>
            </w:r>
            <w:r>
              <w:rPr>
                <w:rFonts w:ascii="宋体"/>
                <w:spacing w:val="-1"/>
                <w:sz w:val="15"/>
              </w:rPr>
            </w:r>
          </w:p>
        </w:tc>
        <w:tc>
          <w:tcPr>
            <w:tcW w:w="1777"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87"/>
              <w:jc w:val="right"/>
              <w:rPr>
                <w:rFonts w:ascii="宋体" w:hAnsi="宋体" w:cs="宋体" w:eastAsia="宋体" w:hint="default"/>
                <w:sz w:val="15"/>
                <w:szCs w:val="15"/>
              </w:rPr>
            </w:pPr>
            <w:r>
              <w:rPr>
                <w:rFonts w:ascii="宋体"/>
                <w:spacing w:val="-1"/>
                <w:w w:val="95"/>
                <w:sz w:val="15"/>
              </w:rPr>
              <w:t>0.195</w:t>
            </w:r>
            <w:r>
              <w:rPr>
                <w:rFonts w:ascii="宋体"/>
                <w:spacing w:val="-1"/>
                <w:sz w:val="15"/>
              </w:rPr>
            </w:r>
          </w:p>
        </w:tc>
      </w:tr>
      <w:tr>
        <w:trPr>
          <w:trHeight w:val="397" w:hRule="exact"/>
        </w:trPr>
        <w:tc>
          <w:tcPr>
            <w:tcW w:w="4541"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83"/>
              <w:ind w:left="309" w:right="0"/>
              <w:jc w:val="left"/>
              <w:rPr>
                <w:rFonts w:ascii="宋体" w:hAnsi="宋体" w:cs="宋体" w:eastAsia="宋体" w:hint="default"/>
                <w:sz w:val="15"/>
                <w:szCs w:val="15"/>
              </w:rPr>
            </w:pPr>
            <w:r>
              <w:rPr>
                <w:rFonts w:ascii="宋体" w:hAnsi="宋体" w:cs="宋体" w:eastAsia="宋体" w:hint="default"/>
                <w:sz w:val="15"/>
                <w:szCs w:val="15"/>
              </w:rPr>
              <w:t>（二）稀释每股收益</w:t>
            </w:r>
          </w:p>
        </w:tc>
        <w:tc>
          <w:tcPr>
            <w:tcW w:w="514"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83"/>
              <w:ind w:right="42"/>
              <w:jc w:val="right"/>
              <w:rPr>
                <w:rFonts w:ascii="宋体" w:hAnsi="宋体" w:cs="宋体" w:eastAsia="宋体" w:hint="default"/>
                <w:sz w:val="15"/>
                <w:szCs w:val="15"/>
              </w:rPr>
            </w:pPr>
            <w:r>
              <w:rPr>
                <w:rFonts w:ascii="宋体" w:hAnsi="宋体" w:cs="宋体" w:eastAsia="宋体" w:hint="default"/>
                <w:w w:val="95"/>
                <w:sz w:val="15"/>
                <w:szCs w:val="15"/>
              </w:rPr>
              <w:t>八、54</w:t>
            </w:r>
            <w:r>
              <w:rPr>
                <w:rFonts w:ascii="宋体" w:hAnsi="宋体" w:cs="宋体" w:eastAsia="宋体" w:hint="default"/>
                <w:sz w:val="15"/>
                <w:szCs w:val="15"/>
              </w:rPr>
            </w:r>
          </w:p>
        </w:tc>
        <w:tc>
          <w:tcPr>
            <w:tcW w:w="1738"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87"/>
              <w:jc w:val="right"/>
              <w:rPr>
                <w:rFonts w:ascii="宋体" w:hAnsi="宋体" w:cs="宋体" w:eastAsia="宋体" w:hint="default"/>
                <w:sz w:val="15"/>
                <w:szCs w:val="15"/>
              </w:rPr>
            </w:pPr>
            <w:r>
              <w:rPr>
                <w:rFonts w:ascii="宋体"/>
                <w:spacing w:val="-1"/>
                <w:w w:val="95"/>
                <w:sz w:val="15"/>
              </w:rPr>
              <w:t>0.076</w:t>
            </w:r>
            <w:r>
              <w:rPr>
                <w:rFonts w:ascii="宋体"/>
                <w:spacing w:val="-1"/>
                <w:sz w:val="15"/>
              </w:rPr>
            </w:r>
          </w:p>
        </w:tc>
        <w:tc>
          <w:tcPr>
            <w:tcW w:w="1777"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87"/>
              <w:jc w:val="right"/>
              <w:rPr>
                <w:rFonts w:ascii="宋体" w:hAnsi="宋体" w:cs="宋体" w:eastAsia="宋体" w:hint="default"/>
                <w:sz w:val="15"/>
                <w:szCs w:val="15"/>
              </w:rPr>
            </w:pPr>
            <w:r>
              <w:rPr>
                <w:rFonts w:ascii="宋体"/>
                <w:spacing w:val="-1"/>
                <w:w w:val="95"/>
                <w:sz w:val="15"/>
              </w:rPr>
              <w:t>0.184</w:t>
            </w:r>
            <w:r>
              <w:rPr>
                <w:rFonts w:ascii="宋体"/>
                <w:spacing w:val="-1"/>
                <w:sz w:val="15"/>
              </w:rPr>
            </w:r>
          </w:p>
        </w:tc>
      </w:tr>
      <w:tr>
        <w:trPr>
          <w:trHeight w:val="396" w:hRule="exact"/>
        </w:trPr>
        <w:tc>
          <w:tcPr>
            <w:tcW w:w="4541"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81"/>
              <w:ind w:left="18" w:right="0"/>
              <w:jc w:val="left"/>
              <w:rPr>
                <w:rFonts w:ascii="宋体" w:hAnsi="宋体" w:cs="宋体" w:eastAsia="宋体" w:hint="default"/>
                <w:sz w:val="15"/>
                <w:szCs w:val="15"/>
              </w:rPr>
            </w:pPr>
            <w:r>
              <w:rPr>
                <w:rFonts w:ascii="宋体" w:hAnsi="宋体" w:cs="宋体" w:eastAsia="宋体" w:hint="default"/>
                <w:b/>
                <w:bCs/>
                <w:sz w:val="15"/>
                <w:szCs w:val="15"/>
              </w:rPr>
              <w:t>七、其他综合收益</w:t>
            </w:r>
            <w:r>
              <w:rPr>
                <w:rFonts w:ascii="宋体" w:hAnsi="宋体" w:cs="宋体" w:eastAsia="宋体" w:hint="default"/>
                <w:sz w:val="15"/>
                <w:szCs w:val="15"/>
              </w:rPr>
            </w:r>
          </w:p>
        </w:tc>
        <w:tc>
          <w:tcPr>
            <w:tcW w:w="514"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82"/>
              <w:ind w:right="42"/>
              <w:jc w:val="right"/>
              <w:rPr>
                <w:rFonts w:ascii="宋体" w:hAnsi="宋体" w:cs="宋体" w:eastAsia="宋体" w:hint="default"/>
                <w:sz w:val="15"/>
                <w:szCs w:val="15"/>
              </w:rPr>
            </w:pPr>
            <w:r>
              <w:rPr>
                <w:rFonts w:ascii="宋体" w:hAnsi="宋体" w:cs="宋体" w:eastAsia="宋体" w:hint="default"/>
                <w:w w:val="95"/>
                <w:sz w:val="15"/>
                <w:szCs w:val="15"/>
              </w:rPr>
              <w:t>八、55</w:t>
            </w:r>
            <w:r>
              <w:rPr>
                <w:rFonts w:ascii="宋体" w:hAnsi="宋体" w:cs="宋体" w:eastAsia="宋体" w:hint="default"/>
                <w:sz w:val="15"/>
                <w:szCs w:val="15"/>
              </w:rPr>
            </w:r>
          </w:p>
        </w:tc>
        <w:tc>
          <w:tcPr>
            <w:tcW w:w="1738"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87"/>
              <w:jc w:val="right"/>
              <w:rPr>
                <w:rFonts w:ascii="宋体" w:hAnsi="宋体" w:cs="宋体" w:eastAsia="宋体" w:hint="default"/>
                <w:sz w:val="15"/>
                <w:szCs w:val="15"/>
              </w:rPr>
            </w:pPr>
            <w:r>
              <w:rPr>
                <w:rFonts w:ascii="宋体"/>
                <w:spacing w:val="-1"/>
                <w:w w:val="95"/>
                <w:sz w:val="15"/>
              </w:rPr>
              <w:t>-831,090,030.44</w:t>
            </w:r>
            <w:r>
              <w:rPr>
                <w:rFonts w:ascii="宋体"/>
                <w:spacing w:val="-1"/>
                <w:sz w:val="15"/>
              </w:rPr>
            </w:r>
          </w:p>
        </w:tc>
        <w:tc>
          <w:tcPr>
            <w:tcW w:w="1777"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87"/>
              <w:jc w:val="right"/>
              <w:rPr>
                <w:rFonts w:ascii="宋体" w:hAnsi="宋体" w:cs="宋体" w:eastAsia="宋体" w:hint="default"/>
                <w:sz w:val="15"/>
                <w:szCs w:val="15"/>
              </w:rPr>
            </w:pPr>
            <w:r>
              <w:rPr>
                <w:rFonts w:ascii="宋体"/>
                <w:spacing w:val="-1"/>
                <w:w w:val="95"/>
                <w:sz w:val="15"/>
              </w:rPr>
              <w:t>-200,280,378.17</w:t>
            </w:r>
            <w:r>
              <w:rPr>
                <w:rFonts w:ascii="宋体"/>
                <w:spacing w:val="-1"/>
                <w:sz w:val="15"/>
              </w:rPr>
            </w:r>
          </w:p>
        </w:tc>
      </w:tr>
      <w:tr>
        <w:trPr>
          <w:trHeight w:val="397" w:hRule="exact"/>
        </w:trPr>
        <w:tc>
          <w:tcPr>
            <w:tcW w:w="4541"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82"/>
              <w:ind w:left="18" w:right="0"/>
              <w:jc w:val="left"/>
              <w:rPr>
                <w:rFonts w:ascii="宋体" w:hAnsi="宋体" w:cs="宋体" w:eastAsia="宋体" w:hint="default"/>
                <w:sz w:val="15"/>
                <w:szCs w:val="15"/>
              </w:rPr>
            </w:pPr>
            <w:r>
              <w:rPr>
                <w:rFonts w:ascii="宋体" w:hAnsi="宋体" w:cs="宋体" w:eastAsia="宋体" w:hint="default"/>
                <w:b/>
                <w:bCs/>
                <w:sz w:val="15"/>
                <w:szCs w:val="15"/>
              </w:rPr>
              <w:t>八、综合收益总额</w:t>
            </w:r>
            <w:r>
              <w:rPr>
                <w:rFonts w:ascii="宋体" w:hAnsi="宋体" w:cs="宋体" w:eastAsia="宋体" w:hint="default"/>
                <w:sz w:val="15"/>
                <w:szCs w:val="15"/>
              </w:rPr>
            </w:r>
          </w:p>
        </w:tc>
        <w:tc>
          <w:tcPr>
            <w:tcW w:w="514" w:type="dxa"/>
            <w:tcBorders>
              <w:top w:val="single" w:sz="6" w:space="0" w:color="000000"/>
              <w:left w:val="single" w:sz="6" w:space="0" w:color="000000"/>
              <w:bottom w:val="single" w:sz="5" w:space="0" w:color="000000"/>
              <w:right w:val="single" w:sz="5" w:space="0" w:color="000000"/>
            </w:tcBorders>
          </w:tcPr>
          <w:p>
            <w:pPr/>
          </w:p>
        </w:tc>
        <w:tc>
          <w:tcPr>
            <w:tcW w:w="1738"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87"/>
              <w:jc w:val="right"/>
              <w:rPr>
                <w:rFonts w:ascii="宋体" w:hAnsi="宋体" w:cs="宋体" w:eastAsia="宋体" w:hint="default"/>
                <w:sz w:val="15"/>
                <w:szCs w:val="15"/>
              </w:rPr>
            </w:pPr>
            <w:r>
              <w:rPr>
                <w:rFonts w:ascii="宋体"/>
                <w:spacing w:val="-1"/>
                <w:w w:val="95"/>
                <w:sz w:val="15"/>
              </w:rPr>
              <w:t>-356,660,756.61</w:t>
            </w:r>
            <w:r>
              <w:rPr>
                <w:rFonts w:ascii="宋体"/>
                <w:spacing w:val="-1"/>
                <w:sz w:val="15"/>
              </w:rPr>
            </w:r>
          </w:p>
        </w:tc>
        <w:tc>
          <w:tcPr>
            <w:tcW w:w="1777"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87"/>
              <w:jc w:val="right"/>
              <w:rPr>
                <w:rFonts w:ascii="宋体" w:hAnsi="宋体" w:cs="宋体" w:eastAsia="宋体" w:hint="default"/>
                <w:sz w:val="15"/>
                <w:szCs w:val="15"/>
              </w:rPr>
            </w:pPr>
            <w:r>
              <w:rPr>
                <w:rFonts w:ascii="宋体"/>
                <w:spacing w:val="-1"/>
                <w:w w:val="95"/>
                <w:sz w:val="15"/>
              </w:rPr>
              <w:t>653,610,283.80</w:t>
            </w:r>
            <w:r>
              <w:rPr>
                <w:rFonts w:ascii="宋体"/>
                <w:spacing w:val="-1"/>
                <w:sz w:val="15"/>
              </w:rPr>
            </w:r>
          </w:p>
        </w:tc>
      </w:tr>
      <w:tr>
        <w:trPr>
          <w:trHeight w:val="397" w:hRule="exact"/>
        </w:trPr>
        <w:tc>
          <w:tcPr>
            <w:tcW w:w="4541"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83"/>
              <w:ind w:left="308" w:right="0"/>
              <w:jc w:val="left"/>
              <w:rPr>
                <w:rFonts w:ascii="宋体" w:hAnsi="宋体" w:cs="宋体" w:eastAsia="宋体" w:hint="default"/>
                <w:sz w:val="15"/>
                <w:szCs w:val="15"/>
              </w:rPr>
            </w:pPr>
            <w:r>
              <w:rPr>
                <w:rFonts w:ascii="宋体" w:hAnsi="宋体" w:cs="宋体" w:eastAsia="宋体" w:hint="default"/>
                <w:sz w:val="15"/>
                <w:szCs w:val="15"/>
              </w:rPr>
              <w:t>归属于母公司股东的综合收益总额</w:t>
            </w:r>
          </w:p>
        </w:tc>
        <w:tc>
          <w:tcPr>
            <w:tcW w:w="514" w:type="dxa"/>
            <w:tcBorders>
              <w:top w:val="single" w:sz="5" w:space="0" w:color="000000"/>
              <w:left w:val="single" w:sz="6" w:space="0" w:color="000000"/>
              <w:bottom w:val="single" w:sz="6" w:space="0" w:color="000000"/>
              <w:right w:val="single" w:sz="5" w:space="0" w:color="000000"/>
            </w:tcBorders>
          </w:tcPr>
          <w:p>
            <w:pPr/>
          </w:p>
        </w:tc>
        <w:tc>
          <w:tcPr>
            <w:tcW w:w="1738"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87"/>
              <w:jc w:val="right"/>
              <w:rPr>
                <w:rFonts w:ascii="宋体" w:hAnsi="宋体" w:cs="宋体" w:eastAsia="宋体" w:hint="default"/>
                <w:sz w:val="15"/>
                <w:szCs w:val="15"/>
              </w:rPr>
            </w:pPr>
            <w:r>
              <w:rPr>
                <w:rFonts w:ascii="宋体"/>
                <w:spacing w:val="-1"/>
                <w:w w:val="95"/>
                <w:sz w:val="15"/>
              </w:rPr>
              <w:t>-264,984,511.17</w:t>
            </w:r>
            <w:r>
              <w:rPr>
                <w:rFonts w:ascii="宋体"/>
                <w:spacing w:val="-1"/>
                <w:sz w:val="15"/>
              </w:rPr>
            </w:r>
          </w:p>
        </w:tc>
        <w:tc>
          <w:tcPr>
            <w:tcW w:w="1777"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87"/>
              <w:jc w:val="right"/>
              <w:rPr>
                <w:rFonts w:ascii="宋体" w:hAnsi="宋体" w:cs="宋体" w:eastAsia="宋体" w:hint="default"/>
                <w:sz w:val="15"/>
                <w:szCs w:val="15"/>
              </w:rPr>
            </w:pPr>
            <w:r>
              <w:rPr>
                <w:rFonts w:ascii="宋体"/>
                <w:spacing w:val="-1"/>
                <w:w w:val="95"/>
                <w:sz w:val="15"/>
              </w:rPr>
              <w:t>182,328,235.34</w:t>
            </w:r>
            <w:r>
              <w:rPr>
                <w:rFonts w:ascii="宋体"/>
                <w:spacing w:val="-1"/>
                <w:sz w:val="15"/>
              </w:rPr>
            </w:r>
          </w:p>
        </w:tc>
      </w:tr>
      <w:tr>
        <w:trPr>
          <w:trHeight w:val="396" w:hRule="exact"/>
        </w:trPr>
        <w:tc>
          <w:tcPr>
            <w:tcW w:w="4541"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82"/>
              <w:ind w:left="308" w:right="0"/>
              <w:jc w:val="left"/>
              <w:rPr>
                <w:rFonts w:ascii="宋体" w:hAnsi="宋体" w:cs="宋体" w:eastAsia="宋体" w:hint="default"/>
                <w:sz w:val="15"/>
                <w:szCs w:val="15"/>
              </w:rPr>
            </w:pPr>
            <w:r>
              <w:rPr>
                <w:rFonts w:ascii="宋体" w:hAnsi="宋体" w:cs="宋体" w:eastAsia="宋体" w:hint="default"/>
                <w:sz w:val="15"/>
                <w:szCs w:val="15"/>
              </w:rPr>
              <w:t>归属于少数股东的综合收益总额</w:t>
            </w:r>
          </w:p>
        </w:tc>
        <w:tc>
          <w:tcPr>
            <w:tcW w:w="514" w:type="dxa"/>
            <w:tcBorders>
              <w:top w:val="single" w:sz="6" w:space="0" w:color="000000"/>
              <w:left w:val="single" w:sz="6" w:space="0" w:color="000000"/>
              <w:bottom w:val="single" w:sz="6" w:space="0" w:color="000000"/>
              <w:right w:val="single" w:sz="5" w:space="0" w:color="000000"/>
            </w:tcBorders>
          </w:tcPr>
          <w:p>
            <w:pPr/>
          </w:p>
        </w:tc>
        <w:tc>
          <w:tcPr>
            <w:tcW w:w="1738"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87"/>
              <w:jc w:val="right"/>
              <w:rPr>
                <w:rFonts w:ascii="宋体" w:hAnsi="宋体" w:cs="宋体" w:eastAsia="宋体" w:hint="default"/>
                <w:sz w:val="15"/>
                <w:szCs w:val="15"/>
              </w:rPr>
            </w:pPr>
            <w:r>
              <w:rPr>
                <w:rFonts w:ascii="宋体"/>
                <w:spacing w:val="-1"/>
                <w:w w:val="95"/>
                <w:sz w:val="15"/>
              </w:rPr>
              <w:t>-91,676,245.44</w:t>
            </w:r>
            <w:r>
              <w:rPr>
                <w:rFonts w:ascii="宋体"/>
                <w:spacing w:val="-1"/>
                <w:sz w:val="15"/>
              </w:rPr>
            </w:r>
          </w:p>
        </w:tc>
        <w:tc>
          <w:tcPr>
            <w:tcW w:w="1777"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87"/>
              <w:jc w:val="right"/>
              <w:rPr>
                <w:rFonts w:ascii="宋体" w:hAnsi="宋体" w:cs="宋体" w:eastAsia="宋体" w:hint="default"/>
                <w:sz w:val="15"/>
                <w:szCs w:val="15"/>
              </w:rPr>
            </w:pPr>
            <w:r>
              <w:rPr>
                <w:rFonts w:ascii="宋体"/>
                <w:spacing w:val="-1"/>
                <w:w w:val="95"/>
                <w:sz w:val="15"/>
              </w:rPr>
              <w:t>471,282,048.46</w:t>
            </w:r>
            <w:r>
              <w:rPr>
                <w:rFonts w:ascii="宋体"/>
                <w:spacing w:val="-1"/>
                <w:sz w:val="15"/>
              </w:rPr>
            </w:r>
          </w:p>
        </w:tc>
      </w:tr>
    </w:tbl>
    <w:p>
      <w:pPr>
        <w:spacing w:before="40"/>
        <w:ind w:left="134" w:right="0" w:firstLine="0"/>
        <w:jc w:val="left"/>
        <w:rPr>
          <w:rFonts w:ascii="宋体" w:hAnsi="宋体" w:cs="宋体" w:eastAsia="宋体" w:hint="default"/>
          <w:sz w:val="15"/>
          <w:szCs w:val="15"/>
        </w:rPr>
      </w:pPr>
      <w:r>
        <w:rPr>
          <w:rFonts w:ascii="宋体" w:hAnsi="宋体" w:cs="宋体" w:eastAsia="宋体" w:hint="default"/>
          <w:sz w:val="15"/>
          <w:szCs w:val="15"/>
        </w:rPr>
        <w:t>本年发生同一控制下企业合并的，被合并方在合并前实现的净利润为</w:t>
      </w:r>
      <w:r>
        <w:rPr>
          <w:rFonts w:ascii="宋体" w:hAnsi="宋体" w:cs="宋体" w:eastAsia="宋体" w:hint="default"/>
          <w:sz w:val="15"/>
          <w:szCs w:val="15"/>
          <w:u w:val="single" w:color="000000"/>
        </w:rPr>
        <w:t>17,460,410.95</w:t>
      </w:r>
      <w:r>
        <w:rPr>
          <w:rFonts w:ascii="宋体" w:hAnsi="宋体" w:cs="宋体" w:eastAsia="宋体" w:hint="default"/>
          <w:sz w:val="15"/>
          <w:szCs w:val="15"/>
        </w:rPr>
        <w:t>元。</w:t>
      </w:r>
    </w:p>
    <w:p>
      <w:pPr>
        <w:spacing w:line="240" w:lineRule="auto" w:before="4"/>
        <w:rPr>
          <w:rFonts w:ascii="宋体" w:hAnsi="宋体" w:cs="宋体" w:eastAsia="宋体" w:hint="default"/>
          <w:sz w:val="22"/>
          <w:szCs w:val="22"/>
        </w:rPr>
      </w:pPr>
    </w:p>
    <w:p>
      <w:pPr>
        <w:tabs>
          <w:tab w:pos="2459" w:val="left" w:leader="none"/>
          <w:tab w:pos="5218" w:val="left" w:leader="none"/>
        </w:tabs>
        <w:spacing w:before="57"/>
        <w:ind w:left="133" w:right="0" w:firstLine="0"/>
        <w:jc w:val="left"/>
        <w:rPr>
          <w:rFonts w:ascii="宋体" w:hAnsi="宋体" w:cs="宋体" w:eastAsia="宋体" w:hint="default"/>
          <w:sz w:val="15"/>
          <w:szCs w:val="15"/>
        </w:rPr>
      </w:pPr>
      <w:r>
        <w:rPr>
          <w:rFonts w:ascii="宋体" w:hAnsi="宋体" w:cs="宋体" w:eastAsia="宋体" w:hint="default"/>
          <w:w w:val="95"/>
          <w:sz w:val="15"/>
          <w:szCs w:val="15"/>
        </w:rPr>
        <w:t>法定代表人：</w:t>
        <w:tab/>
      </w:r>
      <w:r>
        <w:rPr>
          <w:rFonts w:ascii="宋体" w:hAnsi="宋体" w:cs="宋体" w:eastAsia="宋体" w:hint="default"/>
          <w:spacing w:val="-1"/>
          <w:w w:val="95"/>
          <w:sz w:val="15"/>
          <w:szCs w:val="15"/>
        </w:rPr>
        <w:t>主管会计工作负责人：</w:t>
        <w:tab/>
      </w:r>
      <w:r>
        <w:rPr>
          <w:rFonts w:ascii="宋体" w:hAnsi="宋体" w:cs="宋体" w:eastAsia="宋体" w:hint="default"/>
          <w:sz w:val="15"/>
          <w:szCs w:val="15"/>
        </w:rPr>
        <w:t>会计机构负责人：</w:t>
      </w:r>
    </w:p>
    <w:p>
      <w:pPr>
        <w:spacing w:after="0"/>
        <w:jc w:val="left"/>
        <w:rPr>
          <w:rFonts w:ascii="宋体" w:hAnsi="宋体" w:cs="宋体" w:eastAsia="宋体" w:hint="default"/>
          <w:sz w:val="15"/>
          <w:szCs w:val="15"/>
        </w:rPr>
        <w:sectPr>
          <w:pgSz w:w="11910" w:h="16840"/>
          <w:pgMar w:header="0" w:footer="844" w:top="1400" w:bottom="1040" w:left="1600" w:right="1500"/>
        </w:sectPr>
      </w:pPr>
    </w:p>
    <w:p>
      <w:pPr>
        <w:spacing w:before="32"/>
        <w:ind w:left="0" w:right="4" w:firstLine="0"/>
        <w:jc w:val="center"/>
        <w:rPr>
          <w:rFonts w:ascii="黑体" w:hAnsi="黑体" w:cs="黑体" w:eastAsia="黑体" w:hint="default"/>
          <w:sz w:val="18"/>
          <w:szCs w:val="18"/>
        </w:rPr>
      </w:pPr>
      <w:r>
        <w:rPr>
          <w:rFonts w:ascii="黑体" w:hAnsi="黑体" w:cs="黑体" w:eastAsia="黑体" w:hint="default"/>
          <w:w w:val="105"/>
          <w:sz w:val="18"/>
          <w:szCs w:val="18"/>
        </w:rPr>
        <w:t>母公司利润表</w:t>
      </w:r>
      <w:r>
        <w:rPr>
          <w:rFonts w:ascii="黑体" w:hAnsi="黑体" w:cs="黑体" w:eastAsia="黑体" w:hint="default"/>
          <w:sz w:val="18"/>
          <w:szCs w:val="18"/>
        </w:rPr>
      </w:r>
    </w:p>
    <w:p>
      <w:pPr>
        <w:spacing w:before="47"/>
        <w:ind w:left="0" w:right="4" w:firstLine="0"/>
        <w:jc w:val="center"/>
        <w:rPr>
          <w:rFonts w:ascii="宋体" w:hAnsi="宋体" w:cs="宋体" w:eastAsia="宋体" w:hint="default"/>
          <w:sz w:val="14"/>
          <w:szCs w:val="14"/>
        </w:rPr>
      </w:pPr>
      <w:r>
        <w:rPr>
          <w:rFonts w:ascii="宋体" w:hAnsi="宋体" w:cs="宋体" w:eastAsia="宋体" w:hint="default"/>
          <w:w w:val="105"/>
          <w:sz w:val="14"/>
          <w:szCs w:val="14"/>
        </w:rPr>
        <w:t>2011年度</w:t>
      </w:r>
      <w:r>
        <w:rPr>
          <w:rFonts w:ascii="宋体" w:hAnsi="宋体" w:cs="宋体" w:eastAsia="宋体" w:hint="default"/>
          <w:sz w:val="14"/>
          <w:szCs w:val="14"/>
        </w:rPr>
      </w:r>
    </w:p>
    <w:p>
      <w:pPr>
        <w:tabs>
          <w:tab w:pos="7466" w:val="left" w:leader="none"/>
        </w:tabs>
        <w:spacing w:before="76"/>
        <w:ind w:left="0" w:right="17" w:firstLine="0"/>
        <w:jc w:val="center"/>
        <w:rPr>
          <w:rFonts w:ascii="宋体" w:hAnsi="宋体" w:cs="宋体" w:eastAsia="宋体" w:hint="default"/>
          <w:sz w:val="14"/>
          <w:szCs w:val="14"/>
        </w:rPr>
      </w:pPr>
      <w:r>
        <w:rPr>
          <w:rFonts w:ascii="宋体" w:hAnsi="宋体" w:cs="宋体" w:eastAsia="宋体" w:hint="default"/>
          <w:w w:val="105"/>
          <w:sz w:val="14"/>
          <w:szCs w:val="14"/>
        </w:rPr>
        <w:t>编制单位：中国长城计算机深圳股份有限公司</w:t>
        <w:tab/>
        <w:t>单位：人民币元</w:t>
      </w:r>
      <w:r>
        <w:rPr>
          <w:rFonts w:ascii="宋体" w:hAnsi="宋体" w:cs="宋体" w:eastAsia="宋体" w:hint="default"/>
          <w:sz w:val="14"/>
          <w:szCs w:val="14"/>
        </w:rPr>
      </w:r>
    </w:p>
    <w:p>
      <w:pPr>
        <w:spacing w:line="240" w:lineRule="auto" w:before="5"/>
        <w:rPr>
          <w:rFonts w:ascii="宋体" w:hAnsi="宋体" w:cs="宋体" w:eastAsia="宋体" w:hint="default"/>
          <w:sz w:val="4"/>
          <w:szCs w:val="4"/>
        </w:rPr>
      </w:pPr>
    </w:p>
    <w:tbl>
      <w:tblPr>
        <w:tblW w:w="0" w:type="auto"/>
        <w:jc w:val="left"/>
        <w:tblInd w:w="101" w:type="dxa"/>
        <w:tblLayout w:type="fixed"/>
        <w:tblCellMar>
          <w:top w:w="0" w:type="dxa"/>
          <w:left w:w="0" w:type="dxa"/>
          <w:bottom w:w="0" w:type="dxa"/>
          <w:right w:w="0" w:type="dxa"/>
        </w:tblCellMar>
        <w:tblLook w:val="01E0"/>
      </w:tblPr>
      <w:tblGrid>
        <w:gridCol w:w="4615"/>
        <w:gridCol w:w="592"/>
        <w:gridCol w:w="1681"/>
        <w:gridCol w:w="1681"/>
      </w:tblGrid>
      <w:tr>
        <w:trPr>
          <w:trHeight w:val="514" w:hRule="exact"/>
        </w:trPr>
        <w:tc>
          <w:tcPr>
            <w:tcW w:w="4615"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12" w:right="0"/>
              <w:jc w:val="center"/>
              <w:rPr>
                <w:rFonts w:ascii="宋体" w:hAnsi="宋体" w:cs="宋体" w:eastAsia="宋体" w:hint="default"/>
                <w:sz w:val="14"/>
                <w:szCs w:val="14"/>
              </w:rPr>
            </w:pPr>
            <w:r>
              <w:rPr>
                <w:rFonts w:ascii="宋体" w:hAnsi="宋体" w:cs="宋体" w:eastAsia="宋体" w:hint="default"/>
                <w:w w:val="105"/>
                <w:sz w:val="14"/>
                <w:szCs w:val="14"/>
              </w:rPr>
              <w:t>项目</w:t>
            </w:r>
            <w:r>
              <w:rPr>
                <w:rFonts w:ascii="宋体" w:hAnsi="宋体" w:cs="宋体" w:eastAsia="宋体" w:hint="default"/>
                <w:sz w:val="14"/>
                <w:szCs w:val="14"/>
              </w:rPr>
            </w:r>
          </w:p>
        </w:tc>
        <w:tc>
          <w:tcPr>
            <w:tcW w:w="592"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12" w:right="0"/>
              <w:jc w:val="center"/>
              <w:rPr>
                <w:rFonts w:ascii="宋体" w:hAnsi="宋体" w:cs="宋体" w:eastAsia="宋体" w:hint="default"/>
                <w:sz w:val="14"/>
                <w:szCs w:val="14"/>
              </w:rPr>
            </w:pPr>
            <w:r>
              <w:rPr>
                <w:rFonts w:ascii="宋体" w:hAnsi="宋体" w:cs="宋体" w:eastAsia="宋体" w:hint="default"/>
                <w:w w:val="105"/>
                <w:sz w:val="14"/>
                <w:szCs w:val="14"/>
              </w:rPr>
              <w:t>附注</w:t>
            </w:r>
            <w:r>
              <w:rPr>
                <w:rFonts w:ascii="宋体" w:hAnsi="宋体" w:cs="宋体" w:eastAsia="宋体" w:hint="default"/>
                <w:sz w:val="14"/>
                <w:szCs w:val="14"/>
              </w:rPr>
            </w:r>
          </w:p>
        </w:tc>
        <w:tc>
          <w:tcPr>
            <w:tcW w:w="1681"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540" w:right="0"/>
              <w:jc w:val="left"/>
              <w:rPr>
                <w:rFonts w:ascii="宋体" w:hAnsi="宋体" w:cs="宋体" w:eastAsia="宋体" w:hint="default"/>
                <w:sz w:val="14"/>
                <w:szCs w:val="14"/>
              </w:rPr>
            </w:pPr>
            <w:r>
              <w:rPr>
                <w:rFonts w:ascii="宋体" w:hAnsi="宋体" w:cs="宋体" w:eastAsia="宋体" w:hint="default"/>
                <w:w w:val="105"/>
                <w:sz w:val="14"/>
                <w:szCs w:val="14"/>
              </w:rPr>
              <w:t>本年金额</w:t>
            </w:r>
            <w:r>
              <w:rPr>
                <w:rFonts w:ascii="宋体" w:hAnsi="宋体" w:cs="宋体" w:eastAsia="宋体" w:hint="default"/>
                <w:sz w:val="14"/>
                <w:szCs w:val="14"/>
              </w:rPr>
            </w:r>
          </w:p>
        </w:tc>
        <w:tc>
          <w:tcPr>
            <w:tcW w:w="1681"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538" w:right="0"/>
              <w:jc w:val="left"/>
              <w:rPr>
                <w:rFonts w:ascii="宋体" w:hAnsi="宋体" w:cs="宋体" w:eastAsia="宋体" w:hint="default"/>
                <w:sz w:val="14"/>
                <w:szCs w:val="14"/>
              </w:rPr>
            </w:pPr>
            <w:r>
              <w:rPr>
                <w:rFonts w:ascii="宋体" w:hAnsi="宋体" w:cs="宋体" w:eastAsia="宋体" w:hint="default"/>
                <w:w w:val="105"/>
                <w:sz w:val="14"/>
                <w:szCs w:val="14"/>
              </w:rPr>
              <w:t>上年金额</w:t>
            </w:r>
            <w:r>
              <w:rPr>
                <w:rFonts w:ascii="宋体" w:hAnsi="宋体" w:cs="宋体" w:eastAsia="宋体" w:hint="default"/>
                <w:sz w:val="14"/>
                <w:szCs w:val="14"/>
              </w:rPr>
            </w:r>
          </w:p>
        </w:tc>
      </w:tr>
      <w:tr>
        <w:trPr>
          <w:trHeight w:val="514" w:hRule="exact"/>
        </w:trPr>
        <w:tc>
          <w:tcPr>
            <w:tcW w:w="4615"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19" w:right="0"/>
              <w:jc w:val="left"/>
              <w:rPr>
                <w:rFonts w:ascii="宋体" w:hAnsi="宋体" w:cs="宋体" w:eastAsia="宋体" w:hint="default"/>
                <w:sz w:val="14"/>
                <w:szCs w:val="14"/>
              </w:rPr>
            </w:pPr>
            <w:r>
              <w:rPr>
                <w:rFonts w:ascii="宋体" w:hAnsi="宋体" w:cs="宋体" w:eastAsia="宋体" w:hint="default"/>
                <w:b/>
                <w:bCs/>
                <w:w w:val="105"/>
                <w:sz w:val="14"/>
                <w:szCs w:val="14"/>
              </w:rPr>
              <w:t>一、营业收入</w:t>
            </w:r>
            <w:r>
              <w:rPr>
                <w:rFonts w:ascii="宋体" w:hAnsi="宋体" w:cs="宋体" w:eastAsia="宋体" w:hint="default"/>
                <w:sz w:val="14"/>
                <w:szCs w:val="14"/>
              </w:rPr>
            </w:r>
          </w:p>
        </w:tc>
        <w:tc>
          <w:tcPr>
            <w:tcW w:w="59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9" w:right="0"/>
              <w:jc w:val="center"/>
              <w:rPr>
                <w:rFonts w:ascii="宋体" w:hAnsi="宋体" w:cs="宋体" w:eastAsia="宋体" w:hint="default"/>
                <w:sz w:val="14"/>
                <w:szCs w:val="14"/>
              </w:rPr>
            </w:pPr>
            <w:r>
              <w:rPr>
                <w:rFonts w:ascii="宋体" w:hAnsi="宋体" w:cs="宋体" w:eastAsia="宋体" w:hint="default"/>
                <w:w w:val="105"/>
                <w:sz w:val="14"/>
                <w:szCs w:val="14"/>
              </w:rPr>
              <w:t>十六、4</w:t>
            </w:r>
            <w:r>
              <w:rPr>
                <w:rFonts w:ascii="宋体" w:hAnsi="宋体" w:cs="宋体" w:eastAsia="宋体" w:hint="default"/>
                <w:sz w:val="14"/>
                <w:szCs w:val="14"/>
              </w:rPr>
            </w:r>
          </w:p>
        </w:tc>
        <w:tc>
          <w:tcPr>
            <w:tcW w:w="1681"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93"/>
              <w:jc w:val="right"/>
              <w:rPr>
                <w:rFonts w:ascii="宋体" w:hAnsi="宋体" w:cs="宋体" w:eastAsia="宋体" w:hint="default"/>
                <w:sz w:val="14"/>
                <w:szCs w:val="14"/>
              </w:rPr>
            </w:pPr>
            <w:r>
              <w:rPr>
                <w:rFonts w:ascii="宋体"/>
                <w:spacing w:val="-1"/>
                <w:w w:val="105"/>
                <w:sz w:val="14"/>
              </w:rPr>
              <w:t>3,709,906,935.54</w:t>
            </w:r>
            <w:r>
              <w:rPr>
                <w:rFonts w:ascii="宋体"/>
                <w:sz w:val="14"/>
              </w:rPr>
            </w:r>
          </w:p>
        </w:tc>
        <w:tc>
          <w:tcPr>
            <w:tcW w:w="1681"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92"/>
              <w:jc w:val="right"/>
              <w:rPr>
                <w:rFonts w:ascii="宋体" w:hAnsi="宋体" w:cs="宋体" w:eastAsia="宋体" w:hint="default"/>
                <w:sz w:val="14"/>
                <w:szCs w:val="14"/>
              </w:rPr>
            </w:pPr>
            <w:r>
              <w:rPr>
                <w:rFonts w:ascii="宋体"/>
                <w:spacing w:val="-1"/>
                <w:w w:val="105"/>
                <w:sz w:val="14"/>
              </w:rPr>
              <w:t>5,322,602,563.26</w:t>
            </w:r>
            <w:r>
              <w:rPr>
                <w:rFonts w:ascii="宋体"/>
                <w:sz w:val="14"/>
              </w:rPr>
            </w:r>
          </w:p>
        </w:tc>
      </w:tr>
      <w:tr>
        <w:trPr>
          <w:trHeight w:val="512" w:hRule="exact"/>
        </w:trPr>
        <w:tc>
          <w:tcPr>
            <w:tcW w:w="4615"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326" w:right="0"/>
              <w:jc w:val="left"/>
              <w:rPr>
                <w:rFonts w:ascii="宋体" w:hAnsi="宋体" w:cs="宋体" w:eastAsia="宋体" w:hint="default"/>
                <w:sz w:val="14"/>
                <w:szCs w:val="14"/>
              </w:rPr>
            </w:pPr>
            <w:r>
              <w:rPr>
                <w:rFonts w:ascii="宋体" w:hAnsi="宋体" w:cs="宋体" w:eastAsia="宋体" w:hint="default"/>
                <w:w w:val="105"/>
                <w:sz w:val="14"/>
                <w:szCs w:val="14"/>
              </w:rPr>
              <w:t>减：营业成本</w:t>
            </w:r>
            <w:r>
              <w:rPr>
                <w:rFonts w:ascii="宋体" w:hAnsi="宋体" w:cs="宋体" w:eastAsia="宋体" w:hint="default"/>
                <w:sz w:val="14"/>
                <w:szCs w:val="14"/>
              </w:rPr>
            </w:r>
          </w:p>
        </w:tc>
        <w:tc>
          <w:tcPr>
            <w:tcW w:w="592"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10" w:right="0"/>
              <w:jc w:val="center"/>
              <w:rPr>
                <w:rFonts w:ascii="宋体" w:hAnsi="宋体" w:cs="宋体" w:eastAsia="宋体" w:hint="default"/>
                <w:sz w:val="14"/>
                <w:szCs w:val="14"/>
              </w:rPr>
            </w:pPr>
            <w:r>
              <w:rPr>
                <w:rFonts w:ascii="宋体" w:hAnsi="宋体" w:cs="宋体" w:eastAsia="宋体" w:hint="default"/>
                <w:w w:val="105"/>
                <w:sz w:val="14"/>
                <w:szCs w:val="14"/>
              </w:rPr>
              <w:t>十六、4</w:t>
            </w:r>
            <w:r>
              <w:rPr>
                <w:rFonts w:ascii="宋体" w:hAnsi="宋体" w:cs="宋体" w:eastAsia="宋体" w:hint="default"/>
                <w:sz w:val="14"/>
                <w:szCs w:val="14"/>
              </w:rPr>
            </w:r>
          </w:p>
        </w:tc>
        <w:tc>
          <w:tcPr>
            <w:tcW w:w="1681"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92"/>
              <w:jc w:val="right"/>
              <w:rPr>
                <w:rFonts w:ascii="宋体" w:hAnsi="宋体" w:cs="宋体" w:eastAsia="宋体" w:hint="default"/>
                <w:sz w:val="14"/>
                <w:szCs w:val="14"/>
              </w:rPr>
            </w:pPr>
            <w:r>
              <w:rPr>
                <w:rFonts w:ascii="宋体"/>
                <w:spacing w:val="-1"/>
                <w:w w:val="105"/>
                <w:sz w:val="14"/>
              </w:rPr>
              <w:t>3,456,992,130.58</w:t>
            </w:r>
            <w:r>
              <w:rPr>
                <w:rFonts w:ascii="宋体"/>
                <w:sz w:val="14"/>
              </w:rPr>
            </w:r>
          </w:p>
        </w:tc>
        <w:tc>
          <w:tcPr>
            <w:tcW w:w="1681"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92"/>
              <w:jc w:val="right"/>
              <w:rPr>
                <w:rFonts w:ascii="宋体" w:hAnsi="宋体" w:cs="宋体" w:eastAsia="宋体" w:hint="default"/>
                <w:sz w:val="14"/>
                <w:szCs w:val="14"/>
              </w:rPr>
            </w:pPr>
            <w:r>
              <w:rPr>
                <w:rFonts w:ascii="宋体"/>
                <w:spacing w:val="-1"/>
                <w:w w:val="105"/>
                <w:sz w:val="14"/>
              </w:rPr>
              <w:t>5,022,729,336.75</w:t>
            </w:r>
            <w:r>
              <w:rPr>
                <w:rFonts w:ascii="宋体"/>
                <w:sz w:val="14"/>
              </w:rPr>
            </w:r>
          </w:p>
        </w:tc>
      </w:tr>
      <w:tr>
        <w:trPr>
          <w:trHeight w:val="514" w:hRule="exact"/>
        </w:trPr>
        <w:tc>
          <w:tcPr>
            <w:tcW w:w="4615"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620" w:right="0"/>
              <w:jc w:val="left"/>
              <w:rPr>
                <w:rFonts w:ascii="宋体" w:hAnsi="宋体" w:cs="宋体" w:eastAsia="宋体" w:hint="default"/>
                <w:sz w:val="14"/>
                <w:szCs w:val="14"/>
              </w:rPr>
            </w:pPr>
            <w:r>
              <w:rPr>
                <w:rFonts w:ascii="宋体" w:hAnsi="宋体" w:cs="宋体" w:eastAsia="宋体" w:hint="default"/>
                <w:w w:val="105"/>
                <w:sz w:val="14"/>
                <w:szCs w:val="14"/>
              </w:rPr>
              <w:t>营业税金及附加</w:t>
            </w:r>
            <w:r>
              <w:rPr>
                <w:rFonts w:ascii="宋体" w:hAnsi="宋体" w:cs="宋体" w:eastAsia="宋体" w:hint="default"/>
                <w:sz w:val="14"/>
                <w:szCs w:val="14"/>
              </w:rPr>
            </w:r>
          </w:p>
        </w:tc>
        <w:tc>
          <w:tcPr>
            <w:tcW w:w="592" w:type="dxa"/>
            <w:tcBorders>
              <w:top w:val="single" w:sz="6" w:space="0" w:color="000000"/>
              <w:left w:val="single" w:sz="6" w:space="0" w:color="000000"/>
              <w:bottom w:val="single" w:sz="5" w:space="0" w:color="000000"/>
              <w:right w:val="single" w:sz="5" w:space="0" w:color="000000"/>
            </w:tcBorders>
          </w:tcPr>
          <w:p>
            <w:pPr/>
          </w:p>
        </w:tc>
        <w:tc>
          <w:tcPr>
            <w:tcW w:w="1681"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91"/>
              <w:jc w:val="right"/>
              <w:rPr>
                <w:rFonts w:ascii="宋体" w:hAnsi="宋体" w:cs="宋体" w:eastAsia="宋体" w:hint="default"/>
                <w:sz w:val="14"/>
                <w:szCs w:val="14"/>
              </w:rPr>
            </w:pPr>
            <w:r>
              <w:rPr>
                <w:rFonts w:ascii="宋体"/>
                <w:spacing w:val="-1"/>
                <w:w w:val="105"/>
                <w:sz w:val="14"/>
              </w:rPr>
              <w:t>12,803,852.84</w:t>
            </w:r>
            <w:r>
              <w:rPr>
                <w:rFonts w:ascii="宋体"/>
                <w:spacing w:val="-1"/>
                <w:sz w:val="14"/>
              </w:rPr>
            </w:r>
          </w:p>
        </w:tc>
        <w:tc>
          <w:tcPr>
            <w:tcW w:w="1681"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91"/>
              <w:jc w:val="right"/>
              <w:rPr>
                <w:rFonts w:ascii="宋体" w:hAnsi="宋体" w:cs="宋体" w:eastAsia="宋体" w:hint="default"/>
                <w:sz w:val="14"/>
                <w:szCs w:val="14"/>
              </w:rPr>
            </w:pPr>
            <w:r>
              <w:rPr>
                <w:rFonts w:ascii="宋体"/>
                <w:spacing w:val="-1"/>
                <w:w w:val="105"/>
                <w:sz w:val="14"/>
              </w:rPr>
              <w:t>6,754,436.29</w:t>
            </w:r>
            <w:r>
              <w:rPr>
                <w:rFonts w:ascii="宋体"/>
                <w:spacing w:val="-1"/>
                <w:sz w:val="14"/>
              </w:rPr>
            </w:r>
          </w:p>
        </w:tc>
      </w:tr>
      <w:tr>
        <w:trPr>
          <w:trHeight w:val="514" w:hRule="exact"/>
        </w:trPr>
        <w:tc>
          <w:tcPr>
            <w:tcW w:w="4615"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620" w:right="0"/>
              <w:jc w:val="left"/>
              <w:rPr>
                <w:rFonts w:ascii="宋体" w:hAnsi="宋体" w:cs="宋体" w:eastAsia="宋体" w:hint="default"/>
                <w:sz w:val="14"/>
                <w:szCs w:val="14"/>
              </w:rPr>
            </w:pPr>
            <w:r>
              <w:rPr>
                <w:rFonts w:ascii="宋体" w:hAnsi="宋体" w:cs="宋体" w:eastAsia="宋体" w:hint="default"/>
                <w:w w:val="105"/>
                <w:sz w:val="14"/>
                <w:szCs w:val="14"/>
              </w:rPr>
              <w:t>销售费用</w:t>
            </w:r>
            <w:r>
              <w:rPr>
                <w:rFonts w:ascii="宋体" w:hAnsi="宋体" w:cs="宋体" w:eastAsia="宋体" w:hint="default"/>
                <w:sz w:val="14"/>
                <w:szCs w:val="14"/>
              </w:rPr>
            </w:r>
          </w:p>
        </w:tc>
        <w:tc>
          <w:tcPr>
            <w:tcW w:w="592" w:type="dxa"/>
            <w:tcBorders>
              <w:top w:val="single" w:sz="5" w:space="0" w:color="000000"/>
              <w:left w:val="single" w:sz="6" w:space="0" w:color="000000"/>
              <w:bottom w:val="single" w:sz="5" w:space="0" w:color="000000"/>
              <w:right w:val="single" w:sz="5" w:space="0" w:color="000000"/>
            </w:tcBorders>
          </w:tcPr>
          <w:p>
            <w:pPr/>
          </w:p>
        </w:tc>
        <w:tc>
          <w:tcPr>
            <w:tcW w:w="1681"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92"/>
              <w:jc w:val="right"/>
              <w:rPr>
                <w:rFonts w:ascii="宋体" w:hAnsi="宋体" w:cs="宋体" w:eastAsia="宋体" w:hint="default"/>
                <w:sz w:val="14"/>
                <w:szCs w:val="14"/>
              </w:rPr>
            </w:pPr>
            <w:r>
              <w:rPr>
                <w:rFonts w:ascii="宋体"/>
                <w:spacing w:val="-1"/>
                <w:w w:val="105"/>
                <w:sz w:val="14"/>
              </w:rPr>
              <w:t>122,682,647.75</w:t>
            </w:r>
            <w:r>
              <w:rPr>
                <w:rFonts w:ascii="宋体"/>
                <w:sz w:val="14"/>
              </w:rPr>
            </w:r>
          </w:p>
        </w:tc>
        <w:tc>
          <w:tcPr>
            <w:tcW w:w="1681"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91"/>
              <w:jc w:val="right"/>
              <w:rPr>
                <w:rFonts w:ascii="宋体" w:hAnsi="宋体" w:cs="宋体" w:eastAsia="宋体" w:hint="default"/>
                <w:sz w:val="14"/>
                <w:szCs w:val="14"/>
              </w:rPr>
            </w:pPr>
            <w:r>
              <w:rPr>
                <w:rFonts w:ascii="宋体"/>
                <w:spacing w:val="-1"/>
                <w:w w:val="105"/>
                <w:sz w:val="14"/>
              </w:rPr>
              <w:t>152,207,464.88</w:t>
            </w:r>
            <w:r>
              <w:rPr>
                <w:rFonts w:ascii="宋体"/>
                <w:spacing w:val="-1"/>
                <w:sz w:val="14"/>
              </w:rPr>
            </w:r>
          </w:p>
        </w:tc>
      </w:tr>
      <w:tr>
        <w:trPr>
          <w:trHeight w:val="512" w:hRule="exact"/>
        </w:trPr>
        <w:tc>
          <w:tcPr>
            <w:tcW w:w="4615"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620" w:right="0"/>
              <w:jc w:val="left"/>
              <w:rPr>
                <w:rFonts w:ascii="宋体" w:hAnsi="宋体" w:cs="宋体" w:eastAsia="宋体" w:hint="default"/>
                <w:sz w:val="14"/>
                <w:szCs w:val="14"/>
              </w:rPr>
            </w:pPr>
            <w:r>
              <w:rPr>
                <w:rFonts w:ascii="宋体" w:hAnsi="宋体" w:cs="宋体" w:eastAsia="宋体" w:hint="default"/>
                <w:w w:val="105"/>
                <w:sz w:val="14"/>
                <w:szCs w:val="14"/>
              </w:rPr>
              <w:t>管理费用</w:t>
            </w:r>
            <w:r>
              <w:rPr>
                <w:rFonts w:ascii="宋体" w:hAnsi="宋体" w:cs="宋体" w:eastAsia="宋体" w:hint="default"/>
                <w:sz w:val="14"/>
                <w:szCs w:val="14"/>
              </w:rPr>
            </w:r>
          </w:p>
        </w:tc>
        <w:tc>
          <w:tcPr>
            <w:tcW w:w="592" w:type="dxa"/>
            <w:tcBorders>
              <w:top w:val="single" w:sz="5" w:space="0" w:color="000000"/>
              <w:left w:val="single" w:sz="6" w:space="0" w:color="000000"/>
              <w:bottom w:val="single" w:sz="6" w:space="0" w:color="000000"/>
              <w:right w:val="single" w:sz="5" w:space="0" w:color="000000"/>
            </w:tcBorders>
          </w:tcPr>
          <w:p>
            <w:pPr/>
          </w:p>
        </w:tc>
        <w:tc>
          <w:tcPr>
            <w:tcW w:w="1681"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92"/>
              <w:jc w:val="right"/>
              <w:rPr>
                <w:rFonts w:ascii="宋体" w:hAnsi="宋体" w:cs="宋体" w:eastAsia="宋体" w:hint="default"/>
                <w:sz w:val="14"/>
                <w:szCs w:val="14"/>
              </w:rPr>
            </w:pPr>
            <w:r>
              <w:rPr>
                <w:rFonts w:ascii="宋体"/>
                <w:spacing w:val="-1"/>
                <w:w w:val="105"/>
                <w:sz w:val="14"/>
              </w:rPr>
              <w:t>166,984,168.74</w:t>
            </w:r>
            <w:r>
              <w:rPr>
                <w:rFonts w:ascii="宋体"/>
                <w:sz w:val="14"/>
              </w:rPr>
            </w:r>
          </w:p>
        </w:tc>
        <w:tc>
          <w:tcPr>
            <w:tcW w:w="1681"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91"/>
              <w:jc w:val="right"/>
              <w:rPr>
                <w:rFonts w:ascii="宋体" w:hAnsi="宋体" w:cs="宋体" w:eastAsia="宋体" w:hint="default"/>
                <w:sz w:val="14"/>
                <w:szCs w:val="14"/>
              </w:rPr>
            </w:pPr>
            <w:r>
              <w:rPr>
                <w:rFonts w:ascii="宋体"/>
                <w:spacing w:val="-1"/>
                <w:w w:val="105"/>
                <w:sz w:val="14"/>
              </w:rPr>
              <w:t>158,771,464.03</w:t>
            </w:r>
            <w:r>
              <w:rPr>
                <w:rFonts w:ascii="宋体"/>
                <w:spacing w:val="-1"/>
                <w:sz w:val="14"/>
              </w:rPr>
            </w:r>
          </w:p>
        </w:tc>
      </w:tr>
      <w:tr>
        <w:trPr>
          <w:trHeight w:val="514" w:hRule="exact"/>
        </w:trPr>
        <w:tc>
          <w:tcPr>
            <w:tcW w:w="4615"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620" w:right="0"/>
              <w:jc w:val="left"/>
              <w:rPr>
                <w:rFonts w:ascii="宋体" w:hAnsi="宋体" w:cs="宋体" w:eastAsia="宋体" w:hint="default"/>
                <w:sz w:val="14"/>
                <w:szCs w:val="14"/>
              </w:rPr>
            </w:pPr>
            <w:r>
              <w:rPr>
                <w:rFonts w:ascii="宋体" w:hAnsi="宋体" w:cs="宋体" w:eastAsia="宋体" w:hint="default"/>
                <w:w w:val="105"/>
                <w:sz w:val="14"/>
                <w:szCs w:val="14"/>
              </w:rPr>
              <w:t>财务费用</w:t>
            </w:r>
            <w:r>
              <w:rPr>
                <w:rFonts w:ascii="宋体" w:hAnsi="宋体" w:cs="宋体" w:eastAsia="宋体" w:hint="default"/>
                <w:sz w:val="14"/>
                <w:szCs w:val="14"/>
              </w:rPr>
            </w:r>
          </w:p>
        </w:tc>
        <w:tc>
          <w:tcPr>
            <w:tcW w:w="592" w:type="dxa"/>
            <w:tcBorders>
              <w:top w:val="single" w:sz="6" w:space="0" w:color="000000"/>
              <w:left w:val="single" w:sz="6" w:space="0" w:color="000000"/>
              <w:bottom w:val="single" w:sz="5" w:space="0" w:color="000000"/>
              <w:right w:val="single" w:sz="5" w:space="0" w:color="000000"/>
            </w:tcBorders>
          </w:tcPr>
          <w:p>
            <w:pPr/>
          </w:p>
        </w:tc>
        <w:tc>
          <w:tcPr>
            <w:tcW w:w="1681"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91"/>
              <w:jc w:val="right"/>
              <w:rPr>
                <w:rFonts w:ascii="宋体" w:hAnsi="宋体" w:cs="宋体" w:eastAsia="宋体" w:hint="default"/>
                <w:sz w:val="14"/>
                <w:szCs w:val="14"/>
              </w:rPr>
            </w:pPr>
            <w:r>
              <w:rPr>
                <w:rFonts w:ascii="宋体"/>
                <w:spacing w:val="-1"/>
                <w:w w:val="105"/>
                <w:sz w:val="14"/>
              </w:rPr>
              <w:t>22,562,514.32</w:t>
            </w:r>
            <w:r>
              <w:rPr>
                <w:rFonts w:ascii="宋体"/>
                <w:spacing w:val="-1"/>
                <w:sz w:val="14"/>
              </w:rPr>
            </w:r>
          </w:p>
        </w:tc>
        <w:tc>
          <w:tcPr>
            <w:tcW w:w="1681"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91"/>
              <w:jc w:val="right"/>
              <w:rPr>
                <w:rFonts w:ascii="宋体" w:hAnsi="宋体" w:cs="宋体" w:eastAsia="宋体" w:hint="default"/>
                <w:sz w:val="14"/>
                <w:szCs w:val="14"/>
              </w:rPr>
            </w:pPr>
            <w:r>
              <w:rPr>
                <w:rFonts w:ascii="宋体"/>
                <w:spacing w:val="-1"/>
                <w:w w:val="105"/>
                <w:sz w:val="14"/>
              </w:rPr>
              <w:t>28,308,128.34</w:t>
            </w:r>
            <w:r>
              <w:rPr>
                <w:rFonts w:ascii="宋体"/>
                <w:spacing w:val="-1"/>
                <w:sz w:val="14"/>
              </w:rPr>
            </w:r>
          </w:p>
        </w:tc>
      </w:tr>
      <w:tr>
        <w:trPr>
          <w:trHeight w:val="514" w:hRule="exact"/>
        </w:trPr>
        <w:tc>
          <w:tcPr>
            <w:tcW w:w="4615"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619" w:right="0"/>
              <w:jc w:val="left"/>
              <w:rPr>
                <w:rFonts w:ascii="宋体" w:hAnsi="宋体" w:cs="宋体" w:eastAsia="宋体" w:hint="default"/>
                <w:sz w:val="14"/>
                <w:szCs w:val="14"/>
              </w:rPr>
            </w:pPr>
            <w:r>
              <w:rPr>
                <w:rFonts w:ascii="宋体" w:hAnsi="宋体" w:cs="宋体" w:eastAsia="宋体" w:hint="default"/>
                <w:w w:val="105"/>
                <w:sz w:val="14"/>
                <w:szCs w:val="14"/>
              </w:rPr>
              <w:t>资产减值损失</w:t>
            </w:r>
            <w:r>
              <w:rPr>
                <w:rFonts w:ascii="宋体" w:hAnsi="宋体" w:cs="宋体" w:eastAsia="宋体" w:hint="default"/>
                <w:sz w:val="14"/>
                <w:szCs w:val="14"/>
              </w:rPr>
            </w:r>
          </w:p>
        </w:tc>
        <w:tc>
          <w:tcPr>
            <w:tcW w:w="592" w:type="dxa"/>
            <w:tcBorders>
              <w:top w:val="single" w:sz="5" w:space="0" w:color="000000"/>
              <w:left w:val="single" w:sz="6" w:space="0" w:color="000000"/>
              <w:bottom w:val="single" w:sz="5" w:space="0" w:color="000000"/>
              <w:right w:val="single" w:sz="5" w:space="0" w:color="000000"/>
            </w:tcBorders>
          </w:tcPr>
          <w:p>
            <w:pPr/>
          </w:p>
        </w:tc>
        <w:tc>
          <w:tcPr>
            <w:tcW w:w="1681"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92"/>
              <w:jc w:val="right"/>
              <w:rPr>
                <w:rFonts w:ascii="宋体" w:hAnsi="宋体" w:cs="宋体" w:eastAsia="宋体" w:hint="default"/>
                <w:sz w:val="14"/>
                <w:szCs w:val="14"/>
              </w:rPr>
            </w:pPr>
            <w:r>
              <w:rPr>
                <w:rFonts w:ascii="宋体"/>
                <w:spacing w:val="-1"/>
                <w:w w:val="105"/>
                <w:sz w:val="14"/>
              </w:rPr>
              <w:t>4,414,347.04</w:t>
            </w:r>
            <w:r>
              <w:rPr>
                <w:rFonts w:ascii="宋体"/>
                <w:sz w:val="14"/>
              </w:rPr>
            </w:r>
          </w:p>
        </w:tc>
        <w:tc>
          <w:tcPr>
            <w:tcW w:w="1681"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91"/>
              <w:jc w:val="right"/>
              <w:rPr>
                <w:rFonts w:ascii="宋体" w:hAnsi="宋体" w:cs="宋体" w:eastAsia="宋体" w:hint="default"/>
                <w:sz w:val="14"/>
                <w:szCs w:val="14"/>
              </w:rPr>
            </w:pPr>
            <w:r>
              <w:rPr>
                <w:rFonts w:ascii="宋体"/>
                <w:spacing w:val="-1"/>
                <w:w w:val="105"/>
                <w:sz w:val="14"/>
              </w:rPr>
              <w:t>-10,282,374.04</w:t>
            </w:r>
            <w:r>
              <w:rPr>
                <w:rFonts w:ascii="宋体"/>
                <w:spacing w:val="-1"/>
                <w:sz w:val="14"/>
              </w:rPr>
            </w:r>
          </w:p>
        </w:tc>
      </w:tr>
      <w:tr>
        <w:trPr>
          <w:trHeight w:val="512" w:hRule="exact"/>
        </w:trPr>
        <w:tc>
          <w:tcPr>
            <w:tcW w:w="4615"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319" w:right="0"/>
              <w:jc w:val="left"/>
              <w:rPr>
                <w:rFonts w:ascii="宋体" w:hAnsi="宋体" w:cs="宋体" w:eastAsia="宋体" w:hint="default"/>
                <w:sz w:val="14"/>
                <w:szCs w:val="14"/>
              </w:rPr>
            </w:pPr>
            <w:r>
              <w:rPr>
                <w:rFonts w:ascii="宋体" w:hAnsi="宋体" w:cs="宋体" w:eastAsia="宋体" w:hint="default"/>
                <w:w w:val="105"/>
                <w:sz w:val="14"/>
                <w:szCs w:val="14"/>
              </w:rPr>
              <w:t>加：公允价值变动收益（损失以“－”号填列）</w:t>
            </w:r>
            <w:r>
              <w:rPr>
                <w:rFonts w:ascii="宋体" w:hAnsi="宋体" w:cs="宋体" w:eastAsia="宋体" w:hint="default"/>
                <w:sz w:val="14"/>
                <w:szCs w:val="14"/>
              </w:rPr>
            </w:r>
          </w:p>
        </w:tc>
        <w:tc>
          <w:tcPr>
            <w:tcW w:w="592" w:type="dxa"/>
            <w:tcBorders>
              <w:top w:val="single" w:sz="5" w:space="0" w:color="000000"/>
              <w:left w:val="single" w:sz="6" w:space="0" w:color="000000"/>
              <w:bottom w:val="single" w:sz="6" w:space="0" w:color="000000"/>
              <w:right w:val="single" w:sz="5" w:space="0" w:color="000000"/>
            </w:tcBorders>
          </w:tcPr>
          <w:p>
            <w:pPr/>
          </w:p>
        </w:tc>
        <w:tc>
          <w:tcPr>
            <w:tcW w:w="1681" w:type="dxa"/>
            <w:tcBorders>
              <w:top w:val="single" w:sz="5" w:space="0" w:color="000000"/>
              <w:left w:val="single" w:sz="5" w:space="0" w:color="000000"/>
              <w:bottom w:val="single" w:sz="6" w:space="0" w:color="000000"/>
              <w:right w:val="single" w:sz="6" w:space="0" w:color="000000"/>
            </w:tcBorders>
          </w:tcPr>
          <w:p>
            <w:pPr/>
          </w:p>
        </w:tc>
        <w:tc>
          <w:tcPr>
            <w:tcW w:w="1681" w:type="dxa"/>
            <w:tcBorders>
              <w:top w:val="single" w:sz="5" w:space="0" w:color="000000"/>
              <w:left w:val="single" w:sz="6" w:space="0" w:color="000000"/>
              <w:bottom w:val="single" w:sz="6" w:space="0" w:color="000000"/>
              <w:right w:val="single" w:sz="5" w:space="0" w:color="000000"/>
            </w:tcBorders>
          </w:tcPr>
          <w:p>
            <w:pPr/>
          </w:p>
        </w:tc>
      </w:tr>
      <w:tr>
        <w:trPr>
          <w:trHeight w:val="514" w:hRule="exact"/>
        </w:trPr>
        <w:tc>
          <w:tcPr>
            <w:tcW w:w="4615"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619" w:right="0"/>
              <w:jc w:val="left"/>
              <w:rPr>
                <w:rFonts w:ascii="宋体" w:hAnsi="宋体" w:cs="宋体" w:eastAsia="宋体" w:hint="default"/>
                <w:sz w:val="14"/>
                <w:szCs w:val="14"/>
              </w:rPr>
            </w:pPr>
            <w:r>
              <w:rPr>
                <w:rFonts w:ascii="宋体" w:hAnsi="宋体" w:cs="宋体" w:eastAsia="宋体" w:hint="default"/>
                <w:w w:val="105"/>
                <w:sz w:val="14"/>
                <w:szCs w:val="14"/>
              </w:rPr>
              <w:t>投资收益（损失以“－”号填列）</w:t>
            </w:r>
            <w:r>
              <w:rPr>
                <w:rFonts w:ascii="宋体" w:hAnsi="宋体" w:cs="宋体" w:eastAsia="宋体" w:hint="default"/>
                <w:sz w:val="14"/>
                <w:szCs w:val="14"/>
              </w:rPr>
            </w:r>
          </w:p>
        </w:tc>
        <w:tc>
          <w:tcPr>
            <w:tcW w:w="592"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11" w:right="0"/>
              <w:jc w:val="center"/>
              <w:rPr>
                <w:rFonts w:ascii="宋体" w:hAnsi="宋体" w:cs="宋体" w:eastAsia="宋体" w:hint="default"/>
                <w:sz w:val="14"/>
                <w:szCs w:val="14"/>
              </w:rPr>
            </w:pPr>
            <w:r>
              <w:rPr>
                <w:rFonts w:ascii="宋体" w:hAnsi="宋体" w:cs="宋体" w:eastAsia="宋体" w:hint="default"/>
                <w:w w:val="105"/>
                <w:sz w:val="14"/>
                <w:szCs w:val="14"/>
              </w:rPr>
              <w:t>十六、5</w:t>
            </w:r>
            <w:r>
              <w:rPr>
                <w:rFonts w:ascii="宋体" w:hAnsi="宋体" w:cs="宋体" w:eastAsia="宋体" w:hint="default"/>
                <w:sz w:val="14"/>
                <w:szCs w:val="14"/>
              </w:rPr>
            </w:r>
          </w:p>
        </w:tc>
        <w:tc>
          <w:tcPr>
            <w:tcW w:w="1681"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91"/>
              <w:jc w:val="right"/>
              <w:rPr>
                <w:rFonts w:ascii="宋体" w:hAnsi="宋体" w:cs="宋体" w:eastAsia="宋体" w:hint="default"/>
                <w:sz w:val="14"/>
                <w:szCs w:val="14"/>
              </w:rPr>
            </w:pPr>
            <w:r>
              <w:rPr>
                <w:rFonts w:ascii="宋体"/>
                <w:spacing w:val="-1"/>
                <w:w w:val="105"/>
                <w:sz w:val="14"/>
              </w:rPr>
              <w:t>70,529,871.75</w:t>
            </w:r>
            <w:r>
              <w:rPr>
                <w:rFonts w:ascii="宋体"/>
                <w:spacing w:val="-1"/>
                <w:sz w:val="14"/>
              </w:rPr>
            </w:r>
          </w:p>
        </w:tc>
        <w:tc>
          <w:tcPr>
            <w:tcW w:w="1681"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91"/>
              <w:jc w:val="right"/>
              <w:rPr>
                <w:rFonts w:ascii="宋体" w:hAnsi="宋体" w:cs="宋体" w:eastAsia="宋体" w:hint="default"/>
                <w:sz w:val="14"/>
                <w:szCs w:val="14"/>
              </w:rPr>
            </w:pPr>
            <w:r>
              <w:rPr>
                <w:rFonts w:ascii="宋体"/>
                <w:spacing w:val="-1"/>
                <w:w w:val="105"/>
                <w:sz w:val="14"/>
              </w:rPr>
              <w:t>42,793,167.03</w:t>
            </w:r>
            <w:r>
              <w:rPr>
                <w:rFonts w:ascii="宋体"/>
                <w:spacing w:val="-1"/>
                <w:sz w:val="14"/>
              </w:rPr>
            </w:r>
          </w:p>
        </w:tc>
      </w:tr>
      <w:tr>
        <w:trPr>
          <w:trHeight w:val="514" w:hRule="exact"/>
        </w:trPr>
        <w:tc>
          <w:tcPr>
            <w:tcW w:w="4615"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844" w:right="0"/>
              <w:jc w:val="left"/>
              <w:rPr>
                <w:rFonts w:ascii="宋体" w:hAnsi="宋体" w:cs="宋体" w:eastAsia="宋体" w:hint="default"/>
                <w:sz w:val="14"/>
                <w:szCs w:val="14"/>
              </w:rPr>
            </w:pPr>
            <w:r>
              <w:rPr>
                <w:rFonts w:ascii="宋体" w:hAnsi="宋体" w:cs="宋体" w:eastAsia="宋体" w:hint="default"/>
                <w:w w:val="105"/>
                <w:sz w:val="14"/>
                <w:szCs w:val="14"/>
              </w:rPr>
              <w:t>其中：对联营企业和合营企业的投资收益</w:t>
            </w:r>
            <w:r>
              <w:rPr>
                <w:rFonts w:ascii="宋体" w:hAnsi="宋体" w:cs="宋体" w:eastAsia="宋体" w:hint="default"/>
                <w:sz w:val="14"/>
                <w:szCs w:val="14"/>
              </w:rPr>
            </w:r>
          </w:p>
        </w:tc>
        <w:tc>
          <w:tcPr>
            <w:tcW w:w="592" w:type="dxa"/>
            <w:tcBorders>
              <w:top w:val="single" w:sz="5" w:space="0" w:color="000000"/>
              <w:left w:val="single" w:sz="6" w:space="0" w:color="000000"/>
              <w:bottom w:val="single" w:sz="5" w:space="0" w:color="000000"/>
              <w:right w:val="single" w:sz="5" w:space="0" w:color="000000"/>
            </w:tcBorders>
          </w:tcPr>
          <w:p>
            <w:pPr/>
          </w:p>
        </w:tc>
        <w:tc>
          <w:tcPr>
            <w:tcW w:w="1681"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91"/>
              <w:jc w:val="right"/>
              <w:rPr>
                <w:rFonts w:ascii="宋体" w:hAnsi="宋体" w:cs="宋体" w:eastAsia="宋体" w:hint="default"/>
                <w:sz w:val="14"/>
                <w:szCs w:val="14"/>
              </w:rPr>
            </w:pPr>
            <w:r>
              <w:rPr>
                <w:rFonts w:ascii="宋体"/>
                <w:spacing w:val="-1"/>
                <w:w w:val="105"/>
                <w:sz w:val="14"/>
              </w:rPr>
              <w:t>-473,560.29</w:t>
            </w:r>
            <w:r>
              <w:rPr>
                <w:rFonts w:ascii="宋体"/>
                <w:spacing w:val="-1"/>
                <w:sz w:val="14"/>
              </w:rPr>
            </w:r>
          </w:p>
        </w:tc>
        <w:tc>
          <w:tcPr>
            <w:tcW w:w="1681"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91"/>
              <w:jc w:val="right"/>
              <w:rPr>
                <w:rFonts w:ascii="宋体" w:hAnsi="宋体" w:cs="宋体" w:eastAsia="宋体" w:hint="default"/>
                <w:sz w:val="14"/>
                <w:szCs w:val="14"/>
              </w:rPr>
            </w:pPr>
            <w:r>
              <w:rPr>
                <w:rFonts w:ascii="宋体"/>
                <w:spacing w:val="-1"/>
                <w:w w:val="105"/>
                <w:sz w:val="14"/>
              </w:rPr>
              <w:t>-1,258,551.32</w:t>
            </w:r>
            <w:r>
              <w:rPr>
                <w:rFonts w:ascii="宋体"/>
                <w:spacing w:val="-1"/>
                <w:sz w:val="14"/>
              </w:rPr>
            </w:r>
          </w:p>
        </w:tc>
      </w:tr>
      <w:tr>
        <w:trPr>
          <w:trHeight w:val="512" w:hRule="exact"/>
        </w:trPr>
        <w:tc>
          <w:tcPr>
            <w:tcW w:w="4615"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19" w:right="0"/>
              <w:jc w:val="left"/>
              <w:rPr>
                <w:rFonts w:ascii="宋体" w:hAnsi="宋体" w:cs="宋体" w:eastAsia="宋体" w:hint="default"/>
                <w:sz w:val="14"/>
                <w:szCs w:val="14"/>
              </w:rPr>
            </w:pPr>
            <w:r>
              <w:rPr>
                <w:rFonts w:ascii="宋体" w:hAnsi="宋体" w:cs="宋体" w:eastAsia="宋体" w:hint="default"/>
                <w:b/>
                <w:bCs/>
                <w:w w:val="105"/>
                <w:sz w:val="14"/>
                <w:szCs w:val="14"/>
              </w:rPr>
              <w:t>二、营业利润</w:t>
            </w:r>
            <w:r>
              <w:rPr>
                <w:rFonts w:ascii="宋体" w:hAnsi="宋体" w:cs="宋体" w:eastAsia="宋体" w:hint="default"/>
                <w:w w:val="105"/>
                <w:sz w:val="14"/>
                <w:szCs w:val="14"/>
              </w:rPr>
              <w:t>（亏损以“－”号填列）</w:t>
            </w:r>
            <w:r>
              <w:rPr>
                <w:rFonts w:ascii="宋体" w:hAnsi="宋体" w:cs="宋体" w:eastAsia="宋体" w:hint="default"/>
                <w:sz w:val="14"/>
                <w:szCs w:val="14"/>
              </w:rPr>
            </w:r>
          </w:p>
        </w:tc>
        <w:tc>
          <w:tcPr>
            <w:tcW w:w="592" w:type="dxa"/>
            <w:tcBorders>
              <w:top w:val="single" w:sz="5" w:space="0" w:color="000000"/>
              <w:left w:val="single" w:sz="6" w:space="0" w:color="000000"/>
              <w:bottom w:val="single" w:sz="6" w:space="0" w:color="000000"/>
              <w:right w:val="single" w:sz="5" w:space="0" w:color="000000"/>
            </w:tcBorders>
          </w:tcPr>
          <w:p>
            <w:pPr/>
          </w:p>
        </w:tc>
        <w:tc>
          <w:tcPr>
            <w:tcW w:w="1681"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91"/>
              <w:jc w:val="right"/>
              <w:rPr>
                <w:rFonts w:ascii="宋体" w:hAnsi="宋体" w:cs="宋体" w:eastAsia="宋体" w:hint="default"/>
                <w:sz w:val="14"/>
                <w:szCs w:val="14"/>
              </w:rPr>
            </w:pPr>
            <w:r>
              <w:rPr>
                <w:rFonts w:ascii="宋体"/>
                <w:spacing w:val="-1"/>
                <w:w w:val="105"/>
                <w:sz w:val="14"/>
              </w:rPr>
              <w:t>-6,002,853.98</w:t>
            </w:r>
            <w:r>
              <w:rPr>
                <w:rFonts w:ascii="宋体"/>
                <w:spacing w:val="-1"/>
                <w:sz w:val="14"/>
              </w:rPr>
            </w:r>
          </w:p>
        </w:tc>
        <w:tc>
          <w:tcPr>
            <w:tcW w:w="1681"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91"/>
              <w:jc w:val="right"/>
              <w:rPr>
                <w:rFonts w:ascii="宋体" w:hAnsi="宋体" w:cs="宋体" w:eastAsia="宋体" w:hint="default"/>
                <w:sz w:val="14"/>
                <w:szCs w:val="14"/>
              </w:rPr>
            </w:pPr>
            <w:r>
              <w:rPr>
                <w:rFonts w:ascii="宋体"/>
                <w:spacing w:val="-1"/>
                <w:w w:val="105"/>
                <w:sz w:val="14"/>
              </w:rPr>
              <w:t>6,907,274.04</w:t>
            </w:r>
            <w:r>
              <w:rPr>
                <w:rFonts w:ascii="宋体"/>
                <w:spacing w:val="-1"/>
                <w:sz w:val="14"/>
              </w:rPr>
            </w:r>
          </w:p>
        </w:tc>
      </w:tr>
      <w:tr>
        <w:trPr>
          <w:trHeight w:val="514" w:hRule="exact"/>
        </w:trPr>
        <w:tc>
          <w:tcPr>
            <w:tcW w:w="4615"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319" w:right="0"/>
              <w:jc w:val="left"/>
              <w:rPr>
                <w:rFonts w:ascii="宋体" w:hAnsi="宋体" w:cs="宋体" w:eastAsia="宋体" w:hint="default"/>
                <w:sz w:val="14"/>
                <w:szCs w:val="14"/>
              </w:rPr>
            </w:pPr>
            <w:r>
              <w:rPr>
                <w:rFonts w:ascii="宋体" w:hAnsi="宋体" w:cs="宋体" w:eastAsia="宋体" w:hint="default"/>
                <w:w w:val="105"/>
                <w:sz w:val="14"/>
                <w:szCs w:val="14"/>
              </w:rPr>
              <w:t>加：营业外收入</w:t>
            </w:r>
            <w:r>
              <w:rPr>
                <w:rFonts w:ascii="宋体" w:hAnsi="宋体" w:cs="宋体" w:eastAsia="宋体" w:hint="default"/>
                <w:sz w:val="14"/>
                <w:szCs w:val="14"/>
              </w:rPr>
            </w:r>
          </w:p>
        </w:tc>
        <w:tc>
          <w:tcPr>
            <w:tcW w:w="592" w:type="dxa"/>
            <w:tcBorders>
              <w:top w:val="single" w:sz="6" w:space="0" w:color="000000"/>
              <w:left w:val="single" w:sz="6" w:space="0" w:color="000000"/>
              <w:bottom w:val="single" w:sz="5" w:space="0" w:color="000000"/>
              <w:right w:val="single" w:sz="5" w:space="0" w:color="000000"/>
            </w:tcBorders>
          </w:tcPr>
          <w:p>
            <w:pPr/>
          </w:p>
        </w:tc>
        <w:tc>
          <w:tcPr>
            <w:tcW w:w="1681"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91"/>
              <w:jc w:val="right"/>
              <w:rPr>
                <w:rFonts w:ascii="宋体" w:hAnsi="宋体" w:cs="宋体" w:eastAsia="宋体" w:hint="default"/>
                <w:sz w:val="14"/>
                <w:szCs w:val="14"/>
              </w:rPr>
            </w:pPr>
            <w:r>
              <w:rPr>
                <w:rFonts w:ascii="宋体"/>
                <w:spacing w:val="-1"/>
                <w:w w:val="105"/>
                <w:sz w:val="14"/>
              </w:rPr>
              <w:t>23,426,634.27</w:t>
            </w:r>
            <w:r>
              <w:rPr>
                <w:rFonts w:ascii="宋体"/>
                <w:spacing w:val="-1"/>
                <w:sz w:val="14"/>
              </w:rPr>
            </w:r>
          </w:p>
        </w:tc>
        <w:tc>
          <w:tcPr>
            <w:tcW w:w="1681"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91"/>
              <w:jc w:val="right"/>
              <w:rPr>
                <w:rFonts w:ascii="宋体" w:hAnsi="宋体" w:cs="宋体" w:eastAsia="宋体" w:hint="default"/>
                <w:sz w:val="14"/>
                <w:szCs w:val="14"/>
              </w:rPr>
            </w:pPr>
            <w:r>
              <w:rPr>
                <w:rFonts w:ascii="宋体"/>
                <w:spacing w:val="-1"/>
                <w:w w:val="105"/>
                <w:sz w:val="14"/>
              </w:rPr>
              <w:t>14,475,485.81</w:t>
            </w:r>
            <w:r>
              <w:rPr>
                <w:rFonts w:ascii="宋体"/>
                <w:spacing w:val="-1"/>
                <w:sz w:val="14"/>
              </w:rPr>
            </w:r>
          </w:p>
        </w:tc>
      </w:tr>
      <w:tr>
        <w:trPr>
          <w:trHeight w:val="514" w:hRule="exact"/>
        </w:trPr>
        <w:tc>
          <w:tcPr>
            <w:tcW w:w="4615"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319" w:right="0"/>
              <w:jc w:val="left"/>
              <w:rPr>
                <w:rFonts w:ascii="宋体" w:hAnsi="宋体" w:cs="宋体" w:eastAsia="宋体" w:hint="default"/>
                <w:sz w:val="14"/>
                <w:szCs w:val="14"/>
              </w:rPr>
            </w:pPr>
            <w:r>
              <w:rPr>
                <w:rFonts w:ascii="宋体" w:hAnsi="宋体" w:cs="宋体" w:eastAsia="宋体" w:hint="default"/>
                <w:w w:val="105"/>
                <w:sz w:val="14"/>
                <w:szCs w:val="14"/>
              </w:rPr>
              <w:t>减：营业外支出</w:t>
            </w:r>
            <w:r>
              <w:rPr>
                <w:rFonts w:ascii="宋体" w:hAnsi="宋体" w:cs="宋体" w:eastAsia="宋体" w:hint="default"/>
                <w:sz w:val="14"/>
                <w:szCs w:val="14"/>
              </w:rPr>
            </w:r>
          </w:p>
        </w:tc>
        <w:tc>
          <w:tcPr>
            <w:tcW w:w="592" w:type="dxa"/>
            <w:tcBorders>
              <w:top w:val="single" w:sz="5" w:space="0" w:color="000000"/>
              <w:left w:val="single" w:sz="6" w:space="0" w:color="000000"/>
              <w:bottom w:val="single" w:sz="5" w:space="0" w:color="000000"/>
              <w:right w:val="single" w:sz="5" w:space="0" w:color="000000"/>
            </w:tcBorders>
          </w:tcPr>
          <w:p>
            <w:pPr/>
          </w:p>
        </w:tc>
        <w:tc>
          <w:tcPr>
            <w:tcW w:w="1681"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91"/>
              <w:jc w:val="right"/>
              <w:rPr>
                <w:rFonts w:ascii="宋体" w:hAnsi="宋体" w:cs="宋体" w:eastAsia="宋体" w:hint="default"/>
                <w:sz w:val="14"/>
                <w:szCs w:val="14"/>
              </w:rPr>
            </w:pPr>
            <w:r>
              <w:rPr>
                <w:rFonts w:ascii="宋体"/>
                <w:spacing w:val="-1"/>
                <w:w w:val="105"/>
                <w:sz w:val="14"/>
              </w:rPr>
              <w:t>-4,519,663.87</w:t>
            </w:r>
            <w:r>
              <w:rPr>
                <w:rFonts w:ascii="宋体"/>
                <w:spacing w:val="-1"/>
                <w:sz w:val="14"/>
              </w:rPr>
            </w:r>
          </w:p>
        </w:tc>
        <w:tc>
          <w:tcPr>
            <w:tcW w:w="1681"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91"/>
              <w:jc w:val="right"/>
              <w:rPr>
                <w:rFonts w:ascii="宋体" w:hAnsi="宋体" w:cs="宋体" w:eastAsia="宋体" w:hint="default"/>
                <w:sz w:val="14"/>
                <w:szCs w:val="14"/>
              </w:rPr>
            </w:pPr>
            <w:r>
              <w:rPr>
                <w:rFonts w:ascii="宋体"/>
                <w:spacing w:val="-1"/>
                <w:w w:val="105"/>
                <w:sz w:val="14"/>
              </w:rPr>
              <w:t>33,630.39</w:t>
            </w:r>
            <w:r>
              <w:rPr>
                <w:rFonts w:ascii="宋体"/>
                <w:spacing w:val="-1"/>
                <w:sz w:val="14"/>
              </w:rPr>
            </w:r>
          </w:p>
        </w:tc>
      </w:tr>
      <w:tr>
        <w:trPr>
          <w:trHeight w:val="512" w:hRule="exact"/>
        </w:trPr>
        <w:tc>
          <w:tcPr>
            <w:tcW w:w="4615"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769" w:right="0"/>
              <w:jc w:val="left"/>
              <w:rPr>
                <w:rFonts w:ascii="宋体" w:hAnsi="宋体" w:cs="宋体" w:eastAsia="宋体" w:hint="default"/>
                <w:sz w:val="14"/>
                <w:szCs w:val="14"/>
              </w:rPr>
            </w:pPr>
            <w:r>
              <w:rPr>
                <w:rFonts w:ascii="宋体" w:hAnsi="宋体" w:cs="宋体" w:eastAsia="宋体" w:hint="default"/>
                <w:w w:val="105"/>
                <w:sz w:val="14"/>
                <w:szCs w:val="14"/>
              </w:rPr>
              <w:t>其中：非流动资产处置损失</w:t>
            </w:r>
            <w:r>
              <w:rPr>
                <w:rFonts w:ascii="宋体" w:hAnsi="宋体" w:cs="宋体" w:eastAsia="宋体" w:hint="default"/>
                <w:sz w:val="14"/>
                <w:szCs w:val="14"/>
              </w:rPr>
            </w:r>
          </w:p>
        </w:tc>
        <w:tc>
          <w:tcPr>
            <w:tcW w:w="592" w:type="dxa"/>
            <w:tcBorders>
              <w:top w:val="single" w:sz="5" w:space="0" w:color="000000"/>
              <w:left w:val="single" w:sz="6" w:space="0" w:color="000000"/>
              <w:bottom w:val="single" w:sz="6" w:space="0" w:color="000000"/>
              <w:right w:val="single" w:sz="5" w:space="0" w:color="000000"/>
            </w:tcBorders>
          </w:tcPr>
          <w:p>
            <w:pPr/>
          </w:p>
        </w:tc>
        <w:tc>
          <w:tcPr>
            <w:tcW w:w="1681"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92"/>
              <w:jc w:val="right"/>
              <w:rPr>
                <w:rFonts w:ascii="宋体" w:hAnsi="宋体" w:cs="宋体" w:eastAsia="宋体" w:hint="default"/>
                <w:sz w:val="14"/>
                <w:szCs w:val="14"/>
              </w:rPr>
            </w:pPr>
            <w:r>
              <w:rPr>
                <w:rFonts w:ascii="宋体"/>
                <w:spacing w:val="-1"/>
                <w:w w:val="105"/>
                <w:sz w:val="14"/>
              </w:rPr>
              <w:t>1,579,180.29</w:t>
            </w:r>
            <w:r>
              <w:rPr>
                <w:rFonts w:ascii="宋体"/>
                <w:sz w:val="14"/>
              </w:rPr>
            </w:r>
          </w:p>
        </w:tc>
        <w:tc>
          <w:tcPr>
            <w:tcW w:w="1681"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92"/>
              <w:jc w:val="right"/>
              <w:rPr>
                <w:rFonts w:ascii="宋体" w:hAnsi="宋体" w:cs="宋体" w:eastAsia="宋体" w:hint="default"/>
                <w:sz w:val="14"/>
                <w:szCs w:val="14"/>
              </w:rPr>
            </w:pPr>
            <w:r>
              <w:rPr>
                <w:rFonts w:ascii="宋体"/>
                <w:spacing w:val="-1"/>
                <w:w w:val="105"/>
                <w:sz w:val="14"/>
              </w:rPr>
              <w:t>447,653.78</w:t>
            </w:r>
            <w:r>
              <w:rPr>
                <w:rFonts w:ascii="宋体"/>
                <w:sz w:val="14"/>
              </w:rPr>
            </w:r>
          </w:p>
        </w:tc>
      </w:tr>
      <w:tr>
        <w:trPr>
          <w:trHeight w:val="514" w:hRule="exact"/>
        </w:trPr>
        <w:tc>
          <w:tcPr>
            <w:tcW w:w="4615"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19" w:right="0"/>
              <w:jc w:val="left"/>
              <w:rPr>
                <w:rFonts w:ascii="宋体" w:hAnsi="宋体" w:cs="宋体" w:eastAsia="宋体" w:hint="default"/>
                <w:sz w:val="14"/>
                <w:szCs w:val="14"/>
              </w:rPr>
            </w:pPr>
            <w:r>
              <w:rPr>
                <w:rFonts w:ascii="宋体" w:hAnsi="宋体" w:cs="宋体" w:eastAsia="宋体" w:hint="default"/>
                <w:b/>
                <w:bCs/>
                <w:w w:val="105"/>
                <w:sz w:val="14"/>
                <w:szCs w:val="14"/>
              </w:rPr>
              <w:t>三、利润总额</w:t>
            </w:r>
            <w:r>
              <w:rPr>
                <w:rFonts w:ascii="宋体" w:hAnsi="宋体" w:cs="宋体" w:eastAsia="宋体" w:hint="default"/>
                <w:w w:val="105"/>
                <w:sz w:val="14"/>
                <w:szCs w:val="14"/>
              </w:rPr>
              <w:t>（亏损总额以“－”号填列）</w:t>
            </w:r>
            <w:r>
              <w:rPr>
                <w:rFonts w:ascii="宋体" w:hAnsi="宋体" w:cs="宋体" w:eastAsia="宋体" w:hint="default"/>
                <w:sz w:val="14"/>
                <w:szCs w:val="14"/>
              </w:rPr>
            </w:r>
          </w:p>
        </w:tc>
        <w:tc>
          <w:tcPr>
            <w:tcW w:w="592" w:type="dxa"/>
            <w:tcBorders>
              <w:top w:val="single" w:sz="6" w:space="0" w:color="000000"/>
              <w:left w:val="single" w:sz="6" w:space="0" w:color="000000"/>
              <w:bottom w:val="single" w:sz="5" w:space="0" w:color="000000"/>
              <w:right w:val="single" w:sz="5" w:space="0" w:color="000000"/>
            </w:tcBorders>
          </w:tcPr>
          <w:p>
            <w:pPr/>
          </w:p>
        </w:tc>
        <w:tc>
          <w:tcPr>
            <w:tcW w:w="1681"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91"/>
              <w:jc w:val="right"/>
              <w:rPr>
                <w:rFonts w:ascii="宋体" w:hAnsi="宋体" w:cs="宋体" w:eastAsia="宋体" w:hint="default"/>
                <w:sz w:val="14"/>
                <w:szCs w:val="14"/>
              </w:rPr>
            </w:pPr>
            <w:r>
              <w:rPr>
                <w:rFonts w:ascii="宋体"/>
                <w:spacing w:val="-1"/>
                <w:w w:val="105"/>
                <w:sz w:val="14"/>
              </w:rPr>
              <w:t>21,943,444.16</w:t>
            </w:r>
            <w:r>
              <w:rPr>
                <w:rFonts w:ascii="宋体"/>
                <w:spacing w:val="-1"/>
                <w:sz w:val="14"/>
              </w:rPr>
            </w:r>
          </w:p>
        </w:tc>
        <w:tc>
          <w:tcPr>
            <w:tcW w:w="1681"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91"/>
              <w:jc w:val="right"/>
              <w:rPr>
                <w:rFonts w:ascii="宋体" w:hAnsi="宋体" w:cs="宋体" w:eastAsia="宋体" w:hint="default"/>
                <w:sz w:val="14"/>
                <w:szCs w:val="14"/>
              </w:rPr>
            </w:pPr>
            <w:r>
              <w:rPr>
                <w:rFonts w:ascii="宋体"/>
                <w:spacing w:val="-1"/>
                <w:w w:val="105"/>
                <w:sz w:val="14"/>
              </w:rPr>
              <w:t>21,349,129.46</w:t>
            </w:r>
            <w:r>
              <w:rPr>
                <w:rFonts w:ascii="宋体"/>
                <w:spacing w:val="-1"/>
                <w:sz w:val="14"/>
              </w:rPr>
            </w:r>
          </w:p>
        </w:tc>
      </w:tr>
      <w:tr>
        <w:trPr>
          <w:trHeight w:val="514" w:hRule="exact"/>
        </w:trPr>
        <w:tc>
          <w:tcPr>
            <w:tcW w:w="4615"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320" w:right="0"/>
              <w:jc w:val="left"/>
              <w:rPr>
                <w:rFonts w:ascii="宋体" w:hAnsi="宋体" w:cs="宋体" w:eastAsia="宋体" w:hint="default"/>
                <w:sz w:val="14"/>
                <w:szCs w:val="14"/>
              </w:rPr>
            </w:pPr>
            <w:r>
              <w:rPr>
                <w:rFonts w:ascii="宋体" w:hAnsi="宋体" w:cs="宋体" w:eastAsia="宋体" w:hint="default"/>
                <w:w w:val="105"/>
                <w:sz w:val="14"/>
                <w:szCs w:val="14"/>
              </w:rPr>
              <w:t>减：所得税费用</w:t>
            </w:r>
            <w:r>
              <w:rPr>
                <w:rFonts w:ascii="宋体" w:hAnsi="宋体" w:cs="宋体" w:eastAsia="宋体" w:hint="default"/>
                <w:sz w:val="14"/>
                <w:szCs w:val="14"/>
              </w:rPr>
            </w:r>
          </w:p>
        </w:tc>
        <w:tc>
          <w:tcPr>
            <w:tcW w:w="592" w:type="dxa"/>
            <w:tcBorders>
              <w:top w:val="single" w:sz="5" w:space="0" w:color="000000"/>
              <w:left w:val="single" w:sz="6" w:space="0" w:color="000000"/>
              <w:bottom w:val="single" w:sz="5" w:space="0" w:color="000000"/>
              <w:right w:val="single" w:sz="5" w:space="0" w:color="000000"/>
            </w:tcBorders>
          </w:tcPr>
          <w:p>
            <w:pPr/>
          </w:p>
        </w:tc>
        <w:tc>
          <w:tcPr>
            <w:tcW w:w="1681"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91"/>
              <w:jc w:val="right"/>
              <w:rPr>
                <w:rFonts w:ascii="宋体" w:hAnsi="宋体" w:cs="宋体" w:eastAsia="宋体" w:hint="default"/>
                <w:sz w:val="14"/>
                <w:szCs w:val="14"/>
              </w:rPr>
            </w:pPr>
            <w:r>
              <w:rPr>
                <w:rFonts w:ascii="宋体"/>
                <w:spacing w:val="-1"/>
                <w:w w:val="105"/>
                <w:sz w:val="14"/>
              </w:rPr>
              <w:t>18,834,032.14</w:t>
            </w:r>
            <w:r>
              <w:rPr>
                <w:rFonts w:ascii="宋体"/>
                <w:spacing w:val="-1"/>
                <w:sz w:val="14"/>
              </w:rPr>
            </w:r>
          </w:p>
        </w:tc>
        <w:tc>
          <w:tcPr>
            <w:tcW w:w="1681"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91"/>
              <w:jc w:val="right"/>
              <w:rPr>
                <w:rFonts w:ascii="宋体" w:hAnsi="宋体" w:cs="宋体" w:eastAsia="宋体" w:hint="default"/>
                <w:sz w:val="14"/>
                <w:szCs w:val="14"/>
              </w:rPr>
            </w:pPr>
            <w:r>
              <w:rPr>
                <w:rFonts w:ascii="宋体"/>
                <w:spacing w:val="-1"/>
                <w:w w:val="105"/>
                <w:sz w:val="14"/>
              </w:rPr>
              <w:t>14,423,295.14</w:t>
            </w:r>
            <w:r>
              <w:rPr>
                <w:rFonts w:ascii="宋体"/>
                <w:spacing w:val="-1"/>
                <w:sz w:val="14"/>
              </w:rPr>
            </w:r>
          </w:p>
        </w:tc>
      </w:tr>
      <w:tr>
        <w:trPr>
          <w:trHeight w:val="512" w:hRule="exact"/>
        </w:trPr>
        <w:tc>
          <w:tcPr>
            <w:tcW w:w="4615"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19" w:right="0"/>
              <w:jc w:val="left"/>
              <w:rPr>
                <w:rFonts w:ascii="宋体" w:hAnsi="宋体" w:cs="宋体" w:eastAsia="宋体" w:hint="default"/>
                <w:sz w:val="14"/>
                <w:szCs w:val="14"/>
              </w:rPr>
            </w:pPr>
            <w:r>
              <w:rPr>
                <w:rFonts w:ascii="宋体" w:hAnsi="宋体" w:cs="宋体" w:eastAsia="宋体" w:hint="default"/>
                <w:b/>
                <w:bCs/>
                <w:w w:val="105"/>
                <w:sz w:val="14"/>
                <w:szCs w:val="14"/>
              </w:rPr>
              <w:t>四、净利润</w:t>
            </w:r>
            <w:r>
              <w:rPr>
                <w:rFonts w:ascii="宋体" w:hAnsi="宋体" w:cs="宋体" w:eastAsia="宋体" w:hint="default"/>
                <w:w w:val="105"/>
                <w:sz w:val="14"/>
                <w:szCs w:val="14"/>
              </w:rPr>
              <w:t>（净亏损以“－”号填列）</w:t>
            </w:r>
            <w:r>
              <w:rPr>
                <w:rFonts w:ascii="宋体" w:hAnsi="宋体" w:cs="宋体" w:eastAsia="宋体" w:hint="default"/>
                <w:sz w:val="14"/>
                <w:szCs w:val="14"/>
              </w:rPr>
            </w:r>
          </w:p>
        </w:tc>
        <w:tc>
          <w:tcPr>
            <w:tcW w:w="592" w:type="dxa"/>
            <w:tcBorders>
              <w:top w:val="single" w:sz="5" w:space="0" w:color="000000"/>
              <w:left w:val="single" w:sz="6" w:space="0" w:color="000000"/>
              <w:bottom w:val="single" w:sz="6" w:space="0" w:color="000000"/>
              <w:right w:val="single" w:sz="5" w:space="0" w:color="000000"/>
            </w:tcBorders>
          </w:tcPr>
          <w:p>
            <w:pPr/>
          </w:p>
        </w:tc>
        <w:tc>
          <w:tcPr>
            <w:tcW w:w="1681"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92"/>
              <w:jc w:val="right"/>
              <w:rPr>
                <w:rFonts w:ascii="宋体" w:hAnsi="宋体" w:cs="宋体" w:eastAsia="宋体" w:hint="default"/>
                <w:sz w:val="14"/>
                <w:szCs w:val="14"/>
              </w:rPr>
            </w:pPr>
            <w:r>
              <w:rPr>
                <w:rFonts w:ascii="宋体"/>
                <w:spacing w:val="-1"/>
                <w:w w:val="105"/>
                <w:sz w:val="14"/>
              </w:rPr>
              <w:t>3,109,412.02</w:t>
            </w:r>
            <w:r>
              <w:rPr>
                <w:rFonts w:ascii="宋体"/>
                <w:sz w:val="14"/>
              </w:rPr>
            </w:r>
          </w:p>
        </w:tc>
        <w:tc>
          <w:tcPr>
            <w:tcW w:w="1681"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92"/>
              <w:jc w:val="right"/>
              <w:rPr>
                <w:rFonts w:ascii="宋体" w:hAnsi="宋体" w:cs="宋体" w:eastAsia="宋体" w:hint="default"/>
                <w:sz w:val="14"/>
                <w:szCs w:val="14"/>
              </w:rPr>
            </w:pPr>
            <w:r>
              <w:rPr>
                <w:rFonts w:ascii="宋体"/>
                <w:spacing w:val="-1"/>
                <w:w w:val="105"/>
                <w:sz w:val="14"/>
              </w:rPr>
              <w:t>6,925,834.32</w:t>
            </w:r>
            <w:r>
              <w:rPr>
                <w:rFonts w:ascii="宋体"/>
                <w:sz w:val="14"/>
              </w:rPr>
            </w:r>
          </w:p>
        </w:tc>
      </w:tr>
      <w:tr>
        <w:trPr>
          <w:trHeight w:val="514" w:hRule="exact"/>
        </w:trPr>
        <w:tc>
          <w:tcPr>
            <w:tcW w:w="4615"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19" w:right="0"/>
              <w:jc w:val="left"/>
              <w:rPr>
                <w:rFonts w:ascii="宋体" w:hAnsi="宋体" w:cs="宋体" w:eastAsia="宋体" w:hint="default"/>
                <w:sz w:val="14"/>
                <w:szCs w:val="14"/>
              </w:rPr>
            </w:pPr>
            <w:r>
              <w:rPr>
                <w:rFonts w:ascii="宋体" w:hAnsi="宋体" w:cs="宋体" w:eastAsia="宋体" w:hint="default"/>
                <w:b/>
                <w:bCs/>
                <w:w w:val="105"/>
                <w:sz w:val="14"/>
                <w:szCs w:val="14"/>
              </w:rPr>
              <w:t>五、每股收益：</w:t>
            </w:r>
            <w:r>
              <w:rPr>
                <w:rFonts w:ascii="宋体" w:hAnsi="宋体" w:cs="宋体" w:eastAsia="宋体" w:hint="default"/>
                <w:sz w:val="14"/>
                <w:szCs w:val="14"/>
              </w:rPr>
            </w:r>
          </w:p>
        </w:tc>
        <w:tc>
          <w:tcPr>
            <w:tcW w:w="592" w:type="dxa"/>
            <w:tcBorders>
              <w:top w:val="single" w:sz="6" w:space="0" w:color="000000"/>
              <w:left w:val="single" w:sz="6" w:space="0" w:color="000000"/>
              <w:bottom w:val="single" w:sz="5" w:space="0" w:color="000000"/>
              <w:right w:val="single" w:sz="5" w:space="0" w:color="000000"/>
            </w:tcBorders>
          </w:tcPr>
          <w:p>
            <w:pPr/>
          </w:p>
        </w:tc>
        <w:tc>
          <w:tcPr>
            <w:tcW w:w="1681" w:type="dxa"/>
            <w:tcBorders>
              <w:top w:val="single" w:sz="6" w:space="0" w:color="000000"/>
              <w:left w:val="single" w:sz="5" w:space="0" w:color="000000"/>
              <w:bottom w:val="single" w:sz="5" w:space="0" w:color="000000"/>
              <w:right w:val="single" w:sz="6" w:space="0" w:color="000000"/>
            </w:tcBorders>
          </w:tcPr>
          <w:p>
            <w:pPr/>
          </w:p>
        </w:tc>
        <w:tc>
          <w:tcPr>
            <w:tcW w:w="1681" w:type="dxa"/>
            <w:tcBorders>
              <w:top w:val="single" w:sz="6" w:space="0" w:color="000000"/>
              <w:left w:val="single" w:sz="6" w:space="0" w:color="000000"/>
              <w:bottom w:val="single" w:sz="5" w:space="0" w:color="000000"/>
              <w:right w:val="single" w:sz="5" w:space="0" w:color="000000"/>
            </w:tcBorders>
          </w:tcPr>
          <w:p>
            <w:pPr/>
          </w:p>
        </w:tc>
      </w:tr>
      <w:tr>
        <w:trPr>
          <w:trHeight w:val="514" w:hRule="exact"/>
        </w:trPr>
        <w:tc>
          <w:tcPr>
            <w:tcW w:w="4615"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319" w:right="0"/>
              <w:jc w:val="left"/>
              <w:rPr>
                <w:rFonts w:ascii="宋体" w:hAnsi="宋体" w:cs="宋体" w:eastAsia="宋体" w:hint="default"/>
                <w:sz w:val="14"/>
                <w:szCs w:val="14"/>
              </w:rPr>
            </w:pPr>
            <w:r>
              <w:rPr>
                <w:rFonts w:ascii="宋体" w:hAnsi="宋体" w:cs="宋体" w:eastAsia="宋体" w:hint="default"/>
                <w:w w:val="105"/>
                <w:sz w:val="14"/>
                <w:szCs w:val="14"/>
              </w:rPr>
              <w:t>（一）基本每股收益</w:t>
            </w:r>
            <w:r>
              <w:rPr>
                <w:rFonts w:ascii="宋体" w:hAnsi="宋体" w:cs="宋体" w:eastAsia="宋体" w:hint="default"/>
                <w:sz w:val="14"/>
                <w:szCs w:val="14"/>
              </w:rPr>
            </w:r>
          </w:p>
        </w:tc>
        <w:tc>
          <w:tcPr>
            <w:tcW w:w="592" w:type="dxa"/>
            <w:tcBorders>
              <w:top w:val="single" w:sz="5" w:space="0" w:color="000000"/>
              <w:left w:val="single" w:sz="6" w:space="0" w:color="000000"/>
              <w:bottom w:val="single" w:sz="5" w:space="0" w:color="000000"/>
              <w:right w:val="single" w:sz="5" w:space="0" w:color="000000"/>
            </w:tcBorders>
          </w:tcPr>
          <w:p>
            <w:pPr/>
          </w:p>
        </w:tc>
        <w:tc>
          <w:tcPr>
            <w:tcW w:w="1681"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91"/>
              <w:jc w:val="right"/>
              <w:rPr>
                <w:rFonts w:ascii="宋体" w:hAnsi="宋体" w:cs="宋体" w:eastAsia="宋体" w:hint="default"/>
                <w:sz w:val="14"/>
                <w:szCs w:val="14"/>
              </w:rPr>
            </w:pPr>
            <w:r>
              <w:rPr>
                <w:rFonts w:ascii="宋体"/>
                <w:w w:val="105"/>
                <w:sz w:val="14"/>
              </w:rPr>
              <w:t>0.002</w:t>
            </w:r>
            <w:r>
              <w:rPr>
                <w:rFonts w:ascii="宋体"/>
                <w:sz w:val="14"/>
              </w:rPr>
            </w:r>
          </w:p>
        </w:tc>
        <w:tc>
          <w:tcPr>
            <w:tcW w:w="1681"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92"/>
              <w:jc w:val="right"/>
              <w:rPr>
                <w:rFonts w:ascii="宋体" w:hAnsi="宋体" w:cs="宋体" w:eastAsia="宋体" w:hint="default"/>
                <w:sz w:val="14"/>
                <w:szCs w:val="14"/>
              </w:rPr>
            </w:pPr>
            <w:r>
              <w:rPr>
                <w:rFonts w:ascii="宋体"/>
                <w:spacing w:val="-1"/>
                <w:w w:val="105"/>
                <w:sz w:val="14"/>
              </w:rPr>
              <w:t>0.006</w:t>
            </w:r>
            <w:r>
              <w:rPr>
                <w:rFonts w:ascii="宋体"/>
                <w:sz w:val="14"/>
              </w:rPr>
            </w:r>
          </w:p>
        </w:tc>
      </w:tr>
      <w:tr>
        <w:trPr>
          <w:trHeight w:val="512" w:hRule="exact"/>
        </w:trPr>
        <w:tc>
          <w:tcPr>
            <w:tcW w:w="4615"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319" w:right="0"/>
              <w:jc w:val="left"/>
              <w:rPr>
                <w:rFonts w:ascii="宋体" w:hAnsi="宋体" w:cs="宋体" w:eastAsia="宋体" w:hint="default"/>
                <w:sz w:val="14"/>
                <w:szCs w:val="14"/>
              </w:rPr>
            </w:pPr>
            <w:r>
              <w:rPr>
                <w:rFonts w:ascii="宋体" w:hAnsi="宋体" w:cs="宋体" w:eastAsia="宋体" w:hint="default"/>
                <w:w w:val="105"/>
                <w:sz w:val="14"/>
                <w:szCs w:val="14"/>
              </w:rPr>
              <w:t>（二）稀释每股收益</w:t>
            </w:r>
            <w:r>
              <w:rPr>
                <w:rFonts w:ascii="宋体" w:hAnsi="宋体" w:cs="宋体" w:eastAsia="宋体" w:hint="default"/>
                <w:sz w:val="14"/>
                <w:szCs w:val="14"/>
              </w:rPr>
            </w:r>
          </w:p>
        </w:tc>
        <w:tc>
          <w:tcPr>
            <w:tcW w:w="592" w:type="dxa"/>
            <w:tcBorders>
              <w:top w:val="single" w:sz="5" w:space="0" w:color="000000"/>
              <w:left w:val="single" w:sz="6" w:space="0" w:color="000000"/>
              <w:bottom w:val="single" w:sz="6" w:space="0" w:color="000000"/>
              <w:right w:val="single" w:sz="5" w:space="0" w:color="000000"/>
            </w:tcBorders>
          </w:tcPr>
          <w:p>
            <w:pPr/>
          </w:p>
        </w:tc>
        <w:tc>
          <w:tcPr>
            <w:tcW w:w="1681"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91"/>
              <w:jc w:val="right"/>
              <w:rPr>
                <w:rFonts w:ascii="宋体" w:hAnsi="宋体" w:cs="宋体" w:eastAsia="宋体" w:hint="default"/>
                <w:sz w:val="14"/>
                <w:szCs w:val="14"/>
              </w:rPr>
            </w:pPr>
            <w:r>
              <w:rPr>
                <w:rFonts w:ascii="宋体"/>
                <w:w w:val="105"/>
                <w:sz w:val="14"/>
              </w:rPr>
              <w:t>0.002</w:t>
            </w:r>
            <w:r>
              <w:rPr>
                <w:rFonts w:ascii="宋体"/>
                <w:sz w:val="14"/>
              </w:rPr>
            </w:r>
          </w:p>
        </w:tc>
        <w:tc>
          <w:tcPr>
            <w:tcW w:w="1681"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92"/>
              <w:jc w:val="right"/>
              <w:rPr>
                <w:rFonts w:ascii="宋体" w:hAnsi="宋体" w:cs="宋体" w:eastAsia="宋体" w:hint="default"/>
                <w:sz w:val="14"/>
                <w:szCs w:val="14"/>
              </w:rPr>
            </w:pPr>
            <w:r>
              <w:rPr>
                <w:rFonts w:ascii="宋体"/>
                <w:spacing w:val="-1"/>
                <w:w w:val="105"/>
                <w:sz w:val="14"/>
              </w:rPr>
              <w:t>0.006</w:t>
            </w:r>
            <w:r>
              <w:rPr>
                <w:rFonts w:ascii="宋体"/>
                <w:sz w:val="14"/>
              </w:rPr>
            </w:r>
          </w:p>
        </w:tc>
      </w:tr>
      <w:tr>
        <w:trPr>
          <w:trHeight w:val="514" w:hRule="exact"/>
        </w:trPr>
        <w:tc>
          <w:tcPr>
            <w:tcW w:w="4615"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19" w:right="0"/>
              <w:jc w:val="left"/>
              <w:rPr>
                <w:rFonts w:ascii="宋体" w:hAnsi="宋体" w:cs="宋体" w:eastAsia="宋体" w:hint="default"/>
                <w:sz w:val="14"/>
                <w:szCs w:val="14"/>
              </w:rPr>
            </w:pPr>
            <w:r>
              <w:rPr>
                <w:rFonts w:ascii="宋体" w:hAnsi="宋体" w:cs="宋体" w:eastAsia="宋体" w:hint="default"/>
                <w:b/>
                <w:bCs/>
                <w:w w:val="105"/>
                <w:sz w:val="14"/>
                <w:szCs w:val="14"/>
              </w:rPr>
              <w:t>六、其他综合收益</w:t>
            </w:r>
            <w:r>
              <w:rPr>
                <w:rFonts w:ascii="宋体" w:hAnsi="宋体" w:cs="宋体" w:eastAsia="宋体" w:hint="default"/>
                <w:sz w:val="14"/>
                <w:szCs w:val="14"/>
              </w:rPr>
            </w:r>
          </w:p>
        </w:tc>
        <w:tc>
          <w:tcPr>
            <w:tcW w:w="592" w:type="dxa"/>
            <w:tcBorders>
              <w:top w:val="single" w:sz="6" w:space="0" w:color="000000"/>
              <w:left w:val="single" w:sz="6" w:space="0" w:color="000000"/>
              <w:bottom w:val="single" w:sz="5" w:space="0" w:color="000000"/>
              <w:right w:val="single" w:sz="5" w:space="0" w:color="000000"/>
            </w:tcBorders>
          </w:tcPr>
          <w:p>
            <w:pPr/>
          </w:p>
        </w:tc>
        <w:tc>
          <w:tcPr>
            <w:tcW w:w="1681"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91"/>
              <w:jc w:val="right"/>
              <w:rPr>
                <w:rFonts w:ascii="宋体" w:hAnsi="宋体" w:cs="宋体" w:eastAsia="宋体" w:hint="default"/>
                <w:sz w:val="14"/>
                <w:szCs w:val="14"/>
              </w:rPr>
            </w:pPr>
            <w:r>
              <w:rPr>
                <w:rFonts w:ascii="宋体"/>
                <w:spacing w:val="-1"/>
                <w:w w:val="105"/>
                <w:sz w:val="14"/>
              </w:rPr>
              <w:t>-5,028,084.95</w:t>
            </w:r>
            <w:r>
              <w:rPr>
                <w:rFonts w:ascii="宋体"/>
                <w:spacing w:val="-1"/>
                <w:sz w:val="14"/>
              </w:rPr>
            </w:r>
          </w:p>
        </w:tc>
        <w:tc>
          <w:tcPr>
            <w:tcW w:w="1681"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92"/>
              <w:jc w:val="right"/>
              <w:rPr>
                <w:rFonts w:ascii="宋体" w:hAnsi="宋体" w:cs="宋体" w:eastAsia="宋体" w:hint="default"/>
                <w:sz w:val="14"/>
                <w:szCs w:val="14"/>
              </w:rPr>
            </w:pPr>
            <w:r>
              <w:rPr>
                <w:rFonts w:ascii="宋体"/>
                <w:spacing w:val="-1"/>
                <w:w w:val="105"/>
                <w:sz w:val="14"/>
              </w:rPr>
              <w:t>-490,359.28</w:t>
            </w:r>
            <w:r>
              <w:rPr>
                <w:rFonts w:ascii="宋体"/>
                <w:sz w:val="14"/>
              </w:rPr>
            </w:r>
          </w:p>
        </w:tc>
      </w:tr>
      <w:tr>
        <w:trPr>
          <w:trHeight w:val="514" w:hRule="exact"/>
        </w:trPr>
        <w:tc>
          <w:tcPr>
            <w:tcW w:w="4615"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19" w:right="0"/>
              <w:jc w:val="left"/>
              <w:rPr>
                <w:rFonts w:ascii="宋体" w:hAnsi="宋体" w:cs="宋体" w:eastAsia="宋体" w:hint="default"/>
                <w:sz w:val="14"/>
                <w:szCs w:val="14"/>
              </w:rPr>
            </w:pPr>
            <w:r>
              <w:rPr>
                <w:rFonts w:ascii="宋体" w:hAnsi="宋体" w:cs="宋体" w:eastAsia="宋体" w:hint="default"/>
                <w:b/>
                <w:bCs/>
                <w:w w:val="105"/>
                <w:sz w:val="14"/>
                <w:szCs w:val="14"/>
              </w:rPr>
              <w:t>七、综合收益总额</w:t>
            </w:r>
            <w:r>
              <w:rPr>
                <w:rFonts w:ascii="宋体" w:hAnsi="宋体" w:cs="宋体" w:eastAsia="宋体" w:hint="default"/>
                <w:sz w:val="14"/>
                <w:szCs w:val="14"/>
              </w:rPr>
            </w:r>
          </w:p>
        </w:tc>
        <w:tc>
          <w:tcPr>
            <w:tcW w:w="592" w:type="dxa"/>
            <w:tcBorders>
              <w:top w:val="single" w:sz="5" w:space="0" w:color="000000"/>
              <w:left w:val="single" w:sz="6" w:space="0" w:color="000000"/>
              <w:bottom w:val="single" w:sz="5" w:space="0" w:color="000000"/>
              <w:right w:val="single" w:sz="5" w:space="0" w:color="000000"/>
            </w:tcBorders>
          </w:tcPr>
          <w:p>
            <w:pPr/>
          </w:p>
        </w:tc>
        <w:tc>
          <w:tcPr>
            <w:tcW w:w="1681"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91"/>
              <w:jc w:val="right"/>
              <w:rPr>
                <w:rFonts w:ascii="宋体" w:hAnsi="宋体" w:cs="宋体" w:eastAsia="宋体" w:hint="default"/>
                <w:sz w:val="14"/>
                <w:szCs w:val="14"/>
              </w:rPr>
            </w:pPr>
            <w:r>
              <w:rPr>
                <w:rFonts w:ascii="宋体"/>
                <w:spacing w:val="-1"/>
                <w:w w:val="105"/>
                <w:sz w:val="14"/>
              </w:rPr>
              <w:t>-1,918,672.93</w:t>
            </w:r>
            <w:r>
              <w:rPr>
                <w:rFonts w:ascii="宋体"/>
                <w:spacing w:val="-1"/>
                <w:sz w:val="14"/>
              </w:rPr>
            </w:r>
          </w:p>
        </w:tc>
        <w:tc>
          <w:tcPr>
            <w:tcW w:w="1681"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91"/>
              <w:jc w:val="right"/>
              <w:rPr>
                <w:rFonts w:ascii="宋体" w:hAnsi="宋体" w:cs="宋体" w:eastAsia="宋体" w:hint="default"/>
                <w:sz w:val="14"/>
                <w:szCs w:val="14"/>
              </w:rPr>
            </w:pPr>
            <w:r>
              <w:rPr>
                <w:rFonts w:ascii="宋体"/>
                <w:spacing w:val="-1"/>
                <w:w w:val="105"/>
                <w:sz w:val="14"/>
              </w:rPr>
              <w:t>6,435,475.04</w:t>
            </w:r>
            <w:r>
              <w:rPr>
                <w:rFonts w:ascii="宋体"/>
                <w:spacing w:val="-1"/>
                <w:sz w:val="14"/>
              </w:rPr>
            </w:r>
          </w:p>
        </w:tc>
      </w:tr>
    </w:tbl>
    <w:p>
      <w:pPr>
        <w:spacing w:line="240" w:lineRule="auto" w:before="9"/>
        <w:rPr>
          <w:rFonts w:ascii="宋体" w:hAnsi="宋体" w:cs="宋体" w:eastAsia="宋体" w:hint="default"/>
          <w:sz w:val="16"/>
          <w:szCs w:val="16"/>
        </w:rPr>
      </w:pPr>
    </w:p>
    <w:p>
      <w:pPr>
        <w:tabs>
          <w:tab w:pos="2534" w:val="left" w:leader="none"/>
          <w:tab w:pos="5533" w:val="left" w:leader="none"/>
        </w:tabs>
        <w:spacing w:before="61"/>
        <w:ind w:left="134" w:right="0" w:firstLine="0"/>
        <w:jc w:val="left"/>
        <w:rPr>
          <w:rFonts w:ascii="宋体" w:hAnsi="宋体" w:cs="宋体" w:eastAsia="宋体" w:hint="default"/>
          <w:sz w:val="14"/>
          <w:szCs w:val="14"/>
        </w:rPr>
      </w:pPr>
      <w:r>
        <w:rPr>
          <w:rFonts w:ascii="宋体" w:hAnsi="宋体" w:cs="宋体" w:eastAsia="宋体" w:hint="default"/>
          <w:w w:val="105"/>
          <w:sz w:val="14"/>
          <w:szCs w:val="14"/>
        </w:rPr>
        <w:t>法定代表人：</w:t>
        <w:tab/>
        <w:t>主管会计工作负责人：</w:t>
        <w:tab/>
        <w:t>会计机构负责人：</w:t>
      </w:r>
      <w:r>
        <w:rPr>
          <w:rFonts w:ascii="宋体" w:hAnsi="宋体" w:cs="宋体" w:eastAsia="宋体" w:hint="default"/>
          <w:sz w:val="14"/>
          <w:szCs w:val="14"/>
        </w:rPr>
      </w:r>
    </w:p>
    <w:p>
      <w:pPr>
        <w:spacing w:after="0"/>
        <w:jc w:val="left"/>
        <w:rPr>
          <w:rFonts w:ascii="宋体" w:hAnsi="宋体" w:cs="宋体" w:eastAsia="宋体" w:hint="default"/>
          <w:sz w:val="14"/>
          <w:szCs w:val="14"/>
        </w:rPr>
        <w:sectPr>
          <w:pgSz w:w="11910" w:h="16840"/>
          <w:pgMar w:header="0" w:footer="844" w:top="1400" w:bottom="1040" w:left="1600" w:right="1500"/>
        </w:sectPr>
      </w:pPr>
    </w:p>
    <w:p>
      <w:pPr>
        <w:spacing w:before="33"/>
        <w:ind w:left="0" w:right="5" w:firstLine="0"/>
        <w:jc w:val="center"/>
        <w:rPr>
          <w:rFonts w:ascii="黑体" w:hAnsi="黑体" w:cs="黑体" w:eastAsia="黑体" w:hint="default"/>
          <w:sz w:val="18"/>
          <w:szCs w:val="18"/>
        </w:rPr>
      </w:pPr>
      <w:r>
        <w:rPr>
          <w:rFonts w:ascii="黑体" w:hAnsi="黑体" w:cs="黑体" w:eastAsia="黑体" w:hint="default"/>
          <w:w w:val="105"/>
          <w:sz w:val="18"/>
          <w:szCs w:val="18"/>
        </w:rPr>
        <w:t>合并现金流量表</w:t>
      </w:r>
      <w:r>
        <w:rPr>
          <w:rFonts w:ascii="黑体" w:hAnsi="黑体" w:cs="黑体" w:eastAsia="黑体" w:hint="default"/>
          <w:sz w:val="18"/>
          <w:szCs w:val="18"/>
        </w:rPr>
      </w:r>
    </w:p>
    <w:p>
      <w:pPr>
        <w:spacing w:before="49"/>
        <w:ind w:left="0" w:right="4" w:firstLine="0"/>
        <w:jc w:val="center"/>
        <w:rPr>
          <w:rFonts w:ascii="宋体" w:hAnsi="宋体" w:cs="宋体" w:eastAsia="宋体" w:hint="default"/>
          <w:sz w:val="14"/>
          <w:szCs w:val="14"/>
        </w:rPr>
      </w:pPr>
      <w:r>
        <w:rPr>
          <w:rFonts w:ascii="宋体" w:hAnsi="宋体" w:cs="宋体" w:eastAsia="宋体" w:hint="default"/>
          <w:w w:val="105"/>
          <w:sz w:val="14"/>
          <w:szCs w:val="14"/>
        </w:rPr>
        <w:t>2011年度</w:t>
      </w:r>
      <w:r>
        <w:rPr>
          <w:rFonts w:ascii="宋体" w:hAnsi="宋体" w:cs="宋体" w:eastAsia="宋体" w:hint="default"/>
          <w:sz w:val="14"/>
          <w:szCs w:val="14"/>
        </w:rPr>
      </w:r>
    </w:p>
    <w:p>
      <w:pPr>
        <w:tabs>
          <w:tab w:pos="7420" w:val="left" w:leader="none"/>
        </w:tabs>
        <w:spacing w:before="77"/>
        <w:ind w:left="0" w:right="17" w:firstLine="0"/>
        <w:jc w:val="center"/>
        <w:rPr>
          <w:rFonts w:ascii="宋体" w:hAnsi="宋体" w:cs="宋体" w:eastAsia="宋体" w:hint="default"/>
          <w:sz w:val="14"/>
          <w:szCs w:val="14"/>
        </w:rPr>
      </w:pPr>
      <w:r>
        <w:rPr>
          <w:rFonts w:ascii="宋体" w:hAnsi="宋体" w:cs="宋体" w:eastAsia="宋体" w:hint="default"/>
          <w:spacing w:val="-1"/>
          <w:sz w:val="14"/>
          <w:szCs w:val="14"/>
        </w:rPr>
        <w:t>编制单位：中国长城计算机深圳股份有限公司</w:t>
        <w:tab/>
      </w:r>
      <w:r>
        <w:rPr>
          <w:rFonts w:ascii="宋体" w:hAnsi="宋体" w:cs="宋体" w:eastAsia="宋体" w:hint="default"/>
          <w:spacing w:val="-1"/>
          <w:w w:val="105"/>
          <w:sz w:val="14"/>
          <w:szCs w:val="14"/>
        </w:rPr>
        <w:t>单位：人民币元</w:t>
      </w:r>
      <w:r>
        <w:rPr>
          <w:rFonts w:ascii="宋体" w:hAnsi="宋体" w:cs="宋体" w:eastAsia="宋体" w:hint="default"/>
          <w:sz w:val="14"/>
          <w:szCs w:val="14"/>
        </w:rPr>
      </w:r>
    </w:p>
    <w:p>
      <w:pPr>
        <w:spacing w:line="240" w:lineRule="auto" w:before="6"/>
        <w:rPr>
          <w:rFonts w:ascii="宋体" w:hAnsi="宋体" w:cs="宋体" w:eastAsia="宋体" w:hint="default"/>
          <w:sz w:val="4"/>
          <w:szCs w:val="4"/>
        </w:rPr>
      </w:pPr>
    </w:p>
    <w:tbl>
      <w:tblPr>
        <w:tblW w:w="0" w:type="auto"/>
        <w:jc w:val="left"/>
        <w:tblInd w:w="101" w:type="dxa"/>
        <w:tblLayout w:type="fixed"/>
        <w:tblCellMar>
          <w:top w:w="0" w:type="dxa"/>
          <w:left w:w="0" w:type="dxa"/>
          <w:bottom w:w="0" w:type="dxa"/>
          <w:right w:w="0" w:type="dxa"/>
        </w:tblCellMar>
        <w:tblLook w:val="01E0"/>
      </w:tblPr>
      <w:tblGrid>
        <w:gridCol w:w="4532"/>
        <w:gridCol w:w="535"/>
        <w:gridCol w:w="1711"/>
        <w:gridCol w:w="1711"/>
      </w:tblGrid>
      <w:tr>
        <w:trPr>
          <w:trHeight w:val="295" w:hRule="exact"/>
        </w:trPr>
        <w:tc>
          <w:tcPr>
            <w:tcW w:w="4532" w:type="dxa"/>
            <w:tcBorders>
              <w:top w:val="single" w:sz="5" w:space="0" w:color="000000"/>
              <w:left w:val="single" w:sz="5" w:space="0" w:color="000000"/>
              <w:bottom w:val="single" w:sz="5" w:space="0" w:color="000000"/>
              <w:right w:val="single" w:sz="5" w:space="0" w:color="000000"/>
            </w:tcBorders>
          </w:tcPr>
          <w:p>
            <w:pPr>
              <w:pStyle w:val="TableParagraph"/>
              <w:tabs>
                <w:tab w:pos="1034" w:val="left" w:leader="none"/>
              </w:tabs>
              <w:spacing w:line="240" w:lineRule="auto" w:before="40"/>
              <w:ind w:left="13" w:right="0"/>
              <w:jc w:val="center"/>
              <w:rPr>
                <w:rFonts w:ascii="宋体" w:hAnsi="宋体" w:cs="宋体" w:eastAsia="宋体" w:hint="default"/>
                <w:sz w:val="14"/>
                <w:szCs w:val="14"/>
              </w:rPr>
            </w:pPr>
            <w:r>
              <w:rPr>
                <w:rFonts w:ascii="宋体" w:hAnsi="宋体" w:cs="宋体" w:eastAsia="宋体" w:hint="default"/>
                <w:sz w:val="14"/>
                <w:szCs w:val="14"/>
              </w:rPr>
              <w:t>项</w:t>
              <w:tab/>
            </w:r>
            <w:r>
              <w:rPr>
                <w:rFonts w:ascii="宋体" w:hAnsi="宋体" w:cs="宋体" w:eastAsia="宋体" w:hint="default"/>
                <w:w w:val="105"/>
                <w:sz w:val="14"/>
                <w:szCs w:val="14"/>
              </w:rPr>
              <w:t>目</w:t>
            </w:r>
            <w:r>
              <w:rPr>
                <w:rFonts w:ascii="宋体" w:hAnsi="宋体" w:cs="宋体" w:eastAsia="宋体" w:hint="default"/>
                <w:sz w:val="14"/>
                <w:szCs w:val="14"/>
              </w:rPr>
            </w:r>
          </w:p>
        </w:tc>
        <w:tc>
          <w:tcPr>
            <w:tcW w:w="53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40"/>
              <w:ind w:left="15" w:right="0"/>
              <w:jc w:val="center"/>
              <w:rPr>
                <w:rFonts w:ascii="宋体" w:hAnsi="宋体" w:cs="宋体" w:eastAsia="宋体" w:hint="default"/>
                <w:sz w:val="14"/>
                <w:szCs w:val="14"/>
              </w:rPr>
            </w:pPr>
            <w:r>
              <w:rPr>
                <w:rFonts w:ascii="宋体" w:hAnsi="宋体" w:cs="宋体" w:eastAsia="宋体" w:hint="default"/>
                <w:w w:val="105"/>
                <w:sz w:val="14"/>
                <w:szCs w:val="14"/>
              </w:rPr>
              <w:t>附注</w:t>
            </w:r>
            <w:r>
              <w:rPr>
                <w:rFonts w:ascii="宋体" w:hAnsi="宋体" w:cs="宋体" w:eastAsia="宋体" w:hint="default"/>
                <w:sz w:val="14"/>
                <w:szCs w:val="14"/>
              </w:rPr>
            </w:r>
          </w:p>
        </w:tc>
        <w:tc>
          <w:tcPr>
            <w:tcW w:w="171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40"/>
              <w:ind w:left="564" w:right="0"/>
              <w:jc w:val="left"/>
              <w:rPr>
                <w:rFonts w:ascii="宋体" w:hAnsi="宋体" w:cs="宋体" w:eastAsia="宋体" w:hint="default"/>
                <w:sz w:val="14"/>
                <w:szCs w:val="14"/>
              </w:rPr>
            </w:pPr>
            <w:r>
              <w:rPr>
                <w:rFonts w:ascii="宋体" w:hAnsi="宋体" w:cs="宋体" w:eastAsia="宋体" w:hint="default"/>
                <w:w w:val="105"/>
                <w:sz w:val="14"/>
                <w:szCs w:val="14"/>
              </w:rPr>
              <w:t>本年金额</w:t>
            </w:r>
            <w:r>
              <w:rPr>
                <w:rFonts w:ascii="宋体" w:hAnsi="宋体" w:cs="宋体" w:eastAsia="宋体" w:hint="default"/>
                <w:sz w:val="14"/>
                <w:szCs w:val="14"/>
              </w:rPr>
            </w:r>
          </w:p>
        </w:tc>
        <w:tc>
          <w:tcPr>
            <w:tcW w:w="171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40"/>
              <w:ind w:left="563" w:right="0"/>
              <w:jc w:val="left"/>
              <w:rPr>
                <w:rFonts w:ascii="宋体" w:hAnsi="宋体" w:cs="宋体" w:eastAsia="宋体" w:hint="default"/>
                <w:sz w:val="14"/>
                <w:szCs w:val="14"/>
              </w:rPr>
            </w:pPr>
            <w:r>
              <w:rPr>
                <w:rFonts w:ascii="宋体" w:hAnsi="宋体" w:cs="宋体" w:eastAsia="宋体" w:hint="default"/>
                <w:w w:val="105"/>
                <w:sz w:val="14"/>
                <w:szCs w:val="14"/>
              </w:rPr>
              <w:t>上年金额</w:t>
            </w:r>
            <w:r>
              <w:rPr>
                <w:rFonts w:ascii="宋体" w:hAnsi="宋体" w:cs="宋体" w:eastAsia="宋体" w:hint="default"/>
                <w:sz w:val="14"/>
                <w:szCs w:val="14"/>
              </w:rPr>
            </w:r>
          </w:p>
        </w:tc>
      </w:tr>
      <w:tr>
        <w:trPr>
          <w:trHeight w:val="284" w:hRule="exact"/>
        </w:trPr>
        <w:tc>
          <w:tcPr>
            <w:tcW w:w="453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6"/>
              <w:ind w:left="18" w:right="0"/>
              <w:jc w:val="left"/>
              <w:rPr>
                <w:rFonts w:ascii="宋体" w:hAnsi="宋体" w:cs="宋体" w:eastAsia="宋体" w:hint="default"/>
                <w:sz w:val="14"/>
                <w:szCs w:val="14"/>
              </w:rPr>
            </w:pPr>
            <w:r>
              <w:rPr>
                <w:rFonts w:ascii="宋体" w:hAnsi="宋体" w:cs="宋体" w:eastAsia="宋体" w:hint="default"/>
                <w:b/>
                <w:bCs/>
                <w:w w:val="105"/>
                <w:sz w:val="14"/>
                <w:szCs w:val="14"/>
              </w:rPr>
              <w:t>一、经营活动产生的现金流量：</w:t>
            </w:r>
            <w:r>
              <w:rPr>
                <w:rFonts w:ascii="宋体" w:hAnsi="宋体" w:cs="宋体" w:eastAsia="宋体" w:hint="default"/>
                <w:sz w:val="14"/>
                <w:szCs w:val="14"/>
              </w:rPr>
            </w:r>
          </w:p>
        </w:tc>
        <w:tc>
          <w:tcPr>
            <w:tcW w:w="535" w:type="dxa"/>
            <w:tcBorders>
              <w:top w:val="single" w:sz="5" w:space="0" w:color="000000"/>
              <w:left w:val="single" w:sz="5" w:space="0" w:color="000000"/>
              <w:bottom w:val="single" w:sz="5" w:space="0" w:color="000000"/>
              <w:right w:val="single" w:sz="5" w:space="0" w:color="000000"/>
            </w:tcBorders>
          </w:tcPr>
          <w:p>
            <w:pPr/>
          </w:p>
        </w:tc>
        <w:tc>
          <w:tcPr>
            <w:tcW w:w="1711" w:type="dxa"/>
            <w:tcBorders>
              <w:top w:val="single" w:sz="5" w:space="0" w:color="000000"/>
              <w:left w:val="single" w:sz="5" w:space="0" w:color="000000"/>
              <w:bottom w:val="single" w:sz="5" w:space="0" w:color="000000"/>
              <w:right w:val="single" w:sz="5" w:space="0" w:color="000000"/>
            </w:tcBorders>
          </w:tcPr>
          <w:p>
            <w:pPr/>
          </w:p>
        </w:tc>
        <w:tc>
          <w:tcPr>
            <w:tcW w:w="1711" w:type="dxa"/>
            <w:tcBorders>
              <w:top w:val="single" w:sz="5" w:space="0" w:color="000000"/>
              <w:left w:val="single" w:sz="5" w:space="0" w:color="000000"/>
              <w:bottom w:val="single" w:sz="5" w:space="0" w:color="000000"/>
              <w:right w:val="single" w:sz="5" w:space="0" w:color="000000"/>
            </w:tcBorders>
          </w:tcPr>
          <w:p>
            <w:pPr/>
          </w:p>
        </w:tc>
      </w:tr>
      <w:tr>
        <w:trPr>
          <w:trHeight w:val="284" w:hRule="exact"/>
        </w:trPr>
        <w:tc>
          <w:tcPr>
            <w:tcW w:w="453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6"/>
              <w:ind w:left="456" w:right="0"/>
              <w:jc w:val="left"/>
              <w:rPr>
                <w:rFonts w:ascii="宋体" w:hAnsi="宋体" w:cs="宋体" w:eastAsia="宋体" w:hint="default"/>
                <w:sz w:val="14"/>
                <w:szCs w:val="14"/>
              </w:rPr>
            </w:pPr>
            <w:r>
              <w:rPr>
                <w:rFonts w:ascii="宋体" w:hAnsi="宋体" w:cs="宋体" w:eastAsia="宋体" w:hint="default"/>
                <w:w w:val="105"/>
                <w:sz w:val="14"/>
                <w:szCs w:val="14"/>
              </w:rPr>
              <w:t>销售商品、提供劳务收到的现金</w:t>
            </w:r>
            <w:r>
              <w:rPr>
                <w:rFonts w:ascii="宋体" w:hAnsi="宋体" w:cs="宋体" w:eastAsia="宋体" w:hint="default"/>
                <w:sz w:val="14"/>
                <w:szCs w:val="14"/>
              </w:rPr>
            </w:r>
          </w:p>
        </w:tc>
        <w:tc>
          <w:tcPr>
            <w:tcW w:w="535" w:type="dxa"/>
            <w:tcBorders>
              <w:top w:val="single" w:sz="5" w:space="0" w:color="000000"/>
              <w:left w:val="single" w:sz="5" w:space="0" w:color="000000"/>
              <w:bottom w:val="single" w:sz="5" w:space="0" w:color="000000"/>
              <w:right w:val="single" w:sz="5" w:space="0" w:color="000000"/>
            </w:tcBorders>
          </w:tcPr>
          <w:p>
            <w:pPr/>
          </w:p>
        </w:tc>
        <w:tc>
          <w:tcPr>
            <w:tcW w:w="171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6"/>
              <w:ind w:right="88"/>
              <w:jc w:val="right"/>
              <w:rPr>
                <w:rFonts w:ascii="宋体" w:hAnsi="宋体" w:cs="宋体" w:eastAsia="宋体" w:hint="default"/>
                <w:sz w:val="14"/>
                <w:szCs w:val="14"/>
              </w:rPr>
            </w:pPr>
            <w:r>
              <w:rPr>
                <w:rFonts w:ascii="宋体"/>
                <w:spacing w:val="-1"/>
                <w:sz w:val="14"/>
              </w:rPr>
              <w:t>79,390,094,403.66</w:t>
            </w:r>
          </w:p>
        </w:tc>
        <w:tc>
          <w:tcPr>
            <w:tcW w:w="171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6"/>
              <w:ind w:right="89"/>
              <w:jc w:val="right"/>
              <w:rPr>
                <w:rFonts w:ascii="宋体" w:hAnsi="宋体" w:cs="宋体" w:eastAsia="宋体" w:hint="default"/>
                <w:sz w:val="14"/>
                <w:szCs w:val="14"/>
              </w:rPr>
            </w:pPr>
            <w:r>
              <w:rPr>
                <w:rFonts w:ascii="宋体"/>
                <w:spacing w:val="-1"/>
                <w:sz w:val="14"/>
              </w:rPr>
              <w:t>84,571,989,908.21</w:t>
            </w:r>
          </w:p>
        </w:tc>
      </w:tr>
      <w:tr>
        <w:trPr>
          <w:trHeight w:val="283" w:hRule="exact"/>
        </w:trPr>
        <w:tc>
          <w:tcPr>
            <w:tcW w:w="4532"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34"/>
              <w:ind w:left="456" w:right="0"/>
              <w:jc w:val="left"/>
              <w:rPr>
                <w:rFonts w:ascii="宋体" w:hAnsi="宋体" w:cs="宋体" w:eastAsia="宋体" w:hint="default"/>
                <w:sz w:val="14"/>
                <w:szCs w:val="14"/>
              </w:rPr>
            </w:pPr>
            <w:r>
              <w:rPr>
                <w:rFonts w:ascii="宋体" w:hAnsi="宋体" w:cs="宋体" w:eastAsia="宋体" w:hint="default"/>
                <w:w w:val="105"/>
                <w:sz w:val="14"/>
                <w:szCs w:val="14"/>
              </w:rPr>
              <w:t>收到的税费返还</w:t>
            </w:r>
            <w:r>
              <w:rPr>
                <w:rFonts w:ascii="宋体" w:hAnsi="宋体" w:cs="宋体" w:eastAsia="宋体" w:hint="default"/>
                <w:sz w:val="14"/>
                <w:szCs w:val="14"/>
              </w:rPr>
            </w:r>
          </w:p>
        </w:tc>
        <w:tc>
          <w:tcPr>
            <w:tcW w:w="535" w:type="dxa"/>
            <w:tcBorders>
              <w:top w:val="single" w:sz="5" w:space="0" w:color="000000"/>
              <w:left w:val="single" w:sz="5" w:space="0" w:color="000000"/>
              <w:bottom w:val="single" w:sz="6" w:space="0" w:color="000000"/>
              <w:right w:val="single" w:sz="5" w:space="0" w:color="000000"/>
            </w:tcBorders>
          </w:tcPr>
          <w:p>
            <w:pPr/>
          </w:p>
        </w:tc>
        <w:tc>
          <w:tcPr>
            <w:tcW w:w="1711"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34"/>
              <w:ind w:right="88"/>
              <w:jc w:val="right"/>
              <w:rPr>
                <w:rFonts w:ascii="宋体" w:hAnsi="宋体" w:cs="宋体" w:eastAsia="宋体" w:hint="default"/>
                <w:sz w:val="14"/>
                <w:szCs w:val="14"/>
              </w:rPr>
            </w:pPr>
            <w:r>
              <w:rPr>
                <w:rFonts w:ascii="宋体"/>
                <w:spacing w:val="-1"/>
                <w:sz w:val="14"/>
              </w:rPr>
              <w:t>59,624,843.18</w:t>
            </w:r>
          </w:p>
        </w:tc>
        <w:tc>
          <w:tcPr>
            <w:tcW w:w="1711"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34"/>
              <w:ind w:right="89"/>
              <w:jc w:val="right"/>
              <w:rPr>
                <w:rFonts w:ascii="宋体" w:hAnsi="宋体" w:cs="宋体" w:eastAsia="宋体" w:hint="default"/>
                <w:sz w:val="14"/>
                <w:szCs w:val="14"/>
              </w:rPr>
            </w:pPr>
            <w:r>
              <w:rPr>
                <w:rFonts w:ascii="宋体"/>
                <w:spacing w:val="-1"/>
                <w:sz w:val="14"/>
              </w:rPr>
              <w:t>37,160,993.08</w:t>
            </w:r>
          </w:p>
        </w:tc>
      </w:tr>
      <w:tr>
        <w:trPr>
          <w:trHeight w:val="284" w:hRule="exact"/>
        </w:trPr>
        <w:tc>
          <w:tcPr>
            <w:tcW w:w="4532"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35"/>
              <w:ind w:left="456" w:right="0"/>
              <w:jc w:val="left"/>
              <w:rPr>
                <w:rFonts w:ascii="宋体" w:hAnsi="宋体" w:cs="宋体" w:eastAsia="宋体" w:hint="default"/>
                <w:sz w:val="14"/>
                <w:szCs w:val="14"/>
              </w:rPr>
            </w:pPr>
            <w:r>
              <w:rPr>
                <w:rFonts w:ascii="宋体" w:hAnsi="宋体" w:cs="宋体" w:eastAsia="宋体" w:hint="default"/>
                <w:w w:val="105"/>
                <w:sz w:val="14"/>
                <w:szCs w:val="14"/>
              </w:rPr>
              <w:t>收到其他与经营活动有关的现金</w:t>
            </w:r>
            <w:r>
              <w:rPr>
                <w:rFonts w:ascii="宋体" w:hAnsi="宋体" w:cs="宋体" w:eastAsia="宋体" w:hint="default"/>
                <w:sz w:val="14"/>
                <w:szCs w:val="14"/>
              </w:rPr>
            </w:r>
          </w:p>
        </w:tc>
        <w:tc>
          <w:tcPr>
            <w:tcW w:w="535"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35"/>
              <w:ind w:left="13" w:right="0"/>
              <w:jc w:val="center"/>
              <w:rPr>
                <w:rFonts w:ascii="宋体" w:hAnsi="宋体" w:cs="宋体" w:eastAsia="宋体" w:hint="default"/>
                <w:sz w:val="14"/>
                <w:szCs w:val="14"/>
              </w:rPr>
            </w:pPr>
            <w:r>
              <w:rPr>
                <w:rFonts w:ascii="宋体" w:hAnsi="宋体" w:cs="宋体" w:eastAsia="宋体" w:hint="default"/>
                <w:w w:val="105"/>
                <w:sz w:val="14"/>
                <w:szCs w:val="14"/>
              </w:rPr>
              <w:t>八、55</w:t>
            </w:r>
            <w:r>
              <w:rPr>
                <w:rFonts w:ascii="宋体" w:hAnsi="宋体" w:cs="宋体" w:eastAsia="宋体" w:hint="default"/>
                <w:sz w:val="14"/>
                <w:szCs w:val="14"/>
              </w:rPr>
            </w:r>
          </w:p>
        </w:tc>
        <w:tc>
          <w:tcPr>
            <w:tcW w:w="1711"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35"/>
              <w:ind w:right="88"/>
              <w:jc w:val="right"/>
              <w:rPr>
                <w:rFonts w:ascii="宋体" w:hAnsi="宋体" w:cs="宋体" w:eastAsia="宋体" w:hint="default"/>
                <w:sz w:val="14"/>
                <w:szCs w:val="14"/>
              </w:rPr>
            </w:pPr>
            <w:r>
              <w:rPr>
                <w:rFonts w:ascii="宋体"/>
                <w:spacing w:val="-1"/>
                <w:sz w:val="14"/>
              </w:rPr>
              <w:t>518,513,695.98</w:t>
            </w:r>
          </w:p>
        </w:tc>
        <w:tc>
          <w:tcPr>
            <w:tcW w:w="1711"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35"/>
              <w:ind w:right="89"/>
              <w:jc w:val="right"/>
              <w:rPr>
                <w:rFonts w:ascii="宋体" w:hAnsi="宋体" w:cs="宋体" w:eastAsia="宋体" w:hint="default"/>
                <w:sz w:val="14"/>
                <w:szCs w:val="14"/>
              </w:rPr>
            </w:pPr>
            <w:r>
              <w:rPr>
                <w:rFonts w:ascii="宋体"/>
                <w:spacing w:val="-1"/>
                <w:sz w:val="14"/>
              </w:rPr>
              <w:t>295,721,234.57</w:t>
            </w:r>
          </w:p>
        </w:tc>
      </w:tr>
      <w:tr>
        <w:trPr>
          <w:trHeight w:val="284" w:hRule="exact"/>
        </w:trPr>
        <w:tc>
          <w:tcPr>
            <w:tcW w:w="4532"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35"/>
              <w:ind w:left="9" w:right="0"/>
              <w:jc w:val="center"/>
              <w:rPr>
                <w:rFonts w:ascii="宋体" w:hAnsi="宋体" w:cs="宋体" w:eastAsia="宋体" w:hint="default"/>
                <w:sz w:val="14"/>
                <w:szCs w:val="14"/>
              </w:rPr>
            </w:pPr>
            <w:r>
              <w:rPr>
                <w:rFonts w:ascii="宋体" w:hAnsi="宋体" w:cs="宋体" w:eastAsia="宋体" w:hint="default"/>
                <w:b/>
                <w:bCs/>
                <w:w w:val="105"/>
                <w:sz w:val="14"/>
                <w:szCs w:val="14"/>
              </w:rPr>
              <w:t>经营活动现金流入小计</w:t>
            </w:r>
            <w:r>
              <w:rPr>
                <w:rFonts w:ascii="宋体" w:hAnsi="宋体" w:cs="宋体" w:eastAsia="宋体" w:hint="default"/>
                <w:sz w:val="14"/>
                <w:szCs w:val="14"/>
              </w:rPr>
            </w:r>
          </w:p>
        </w:tc>
        <w:tc>
          <w:tcPr>
            <w:tcW w:w="535" w:type="dxa"/>
            <w:tcBorders>
              <w:top w:val="single" w:sz="6" w:space="0" w:color="000000"/>
              <w:left w:val="single" w:sz="5" w:space="0" w:color="000000"/>
              <w:bottom w:val="single" w:sz="5" w:space="0" w:color="000000"/>
              <w:right w:val="single" w:sz="5" w:space="0" w:color="000000"/>
            </w:tcBorders>
          </w:tcPr>
          <w:p>
            <w:pPr/>
          </w:p>
        </w:tc>
        <w:tc>
          <w:tcPr>
            <w:tcW w:w="1711"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35"/>
              <w:ind w:right="88"/>
              <w:jc w:val="right"/>
              <w:rPr>
                <w:rFonts w:ascii="宋体" w:hAnsi="宋体" w:cs="宋体" w:eastAsia="宋体" w:hint="default"/>
                <w:sz w:val="14"/>
                <w:szCs w:val="14"/>
              </w:rPr>
            </w:pPr>
            <w:r>
              <w:rPr>
                <w:rFonts w:ascii="宋体"/>
                <w:spacing w:val="-1"/>
                <w:sz w:val="14"/>
              </w:rPr>
              <w:t>79,968,232,942.82</w:t>
            </w:r>
          </w:p>
        </w:tc>
        <w:tc>
          <w:tcPr>
            <w:tcW w:w="1711"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35"/>
              <w:ind w:right="89"/>
              <w:jc w:val="right"/>
              <w:rPr>
                <w:rFonts w:ascii="宋体" w:hAnsi="宋体" w:cs="宋体" w:eastAsia="宋体" w:hint="default"/>
                <w:sz w:val="14"/>
                <w:szCs w:val="14"/>
              </w:rPr>
            </w:pPr>
            <w:r>
              <w:rPr>
                <w:rFonts w:ascii="宋体"/>
                <w:spacing w:val="-1"/>
                <w:sz w:val="14"/>
              </w:rPr>
              <w:t>84,904,872,135.86</w:t>
            </w:r>
          </w:p>
        </w:tc>
      </w:tr>
      <w:tr>
        <w:trPr>
          <w:trHeight w:val="284" w:hRule="exact"/>
        </w:trPr>
        <w:tc>
          <w:tcPr>
            <w:tcW w:w="453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6"/>
              <w:ind w:left="456" w:right="0"/>
              <w:jc w:val="left"/>
              <w:rPr>
                <w:rFonts w:ascii="宋体" w:hAnsi="宋体" w:cs="宋体" w:eastAsia="宋体" w:hint="default"/>
                <w:sz w:val="14"/>
                <w:szCs w:val="14"/>
              </w:rPr>
            </w:pPr>
            <w:r>
              <w:rPr>
                <w:rFonts w:ascii="宋体" w:hAnsi="宋体" w:cs="宋体" w:eastAsia="宋体" w:hint="default"/>
                <w:w w:val="105"/>
                <w:sz w:val="14"/>
                <w:szCs w:val="14"/>
              </w:rPr>
              <w:t>购买商品、接受劳务支付的现金</w:t>
            </w:r>
            <w:r>
              <w:rPr>
                <w:rFonts w:ascii="宋体" w:hAnsi="宋体" w:cs="宋体" w:eastAsia="宋体" w:hint="default"/>
                <w:sz w:val="14"/>
                <w:szCs w:val="14"/>
              </w:rPr>
            </w:r>
          </w:p>
        </w:tc>
        <w:tc>
          <w:tcPr>
            <w:tcW w:w="535" w:type="dxa"/>
            <w:tcBorders>
              <w:top w:val="single" w:sz="5" w:space="0" w:color="000000"/>
              <w:left w:val="single" w:sz="5" w:space="0" w:color="000000"/>
              <w:bottom w:val="single" w:sz="5" w:space="0" w:color="000000"/>
              <w:right w:val="single" w:sz="5" w:space="0" w:color="000000"/>
            </w:tcBorders>
          </w:tcPr>
          <w:p>
            <w:pPr/>
          </w:p>
        </w:tc>
        <w:tc>
          <w:tcPr>
            <w:tcW w:w="171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6"/>
              <w:ind w:right="88"/>
              <w:jc w:val="right"/>
              <w:rPr>
                <w:rFonts w:ascii="宋体" w:hAnsi="宋体" w:cs="宋体" w:eastAsia="宋体" w:hint="default"/>
                <w:sz w:val="14"/>
                <w:szCs w:val="14"/>
              </w:rPr>
            </w:pPr>
            <w:r>
              <w:rPr>
                <w:rFonts w:ascii="宋体"/>
                <w:spacing w:val="-1"/>
                <w:sz w:val="14"/>
              </w:rPr>
              <w:t>72,364,404,734.58</w:t>
            </w:r>
          </w:p>
        </w:tc>
        <w:tc>
          <w:tcPr>
            <w:tcW w:w="171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6"/>
              <w:ind w:right="89"/>
              <w:jc w:val="right"/>
              <w:rPr>
                <w:rFonts w:ascii="宋体" w:hAnsi="宋体" w:cs="宋体" w:eastAsia="宋体" w:hint="default"/>
                <w:sz w:val="14"/>
                <w:szCs w:val="14"/>
              </w:rPr>
            </w:pPr>
            <w:r>
              <w:rPr>
                <w:rFonts w:ascii="宋体"/>
                <w:spacing w:val="-1"/>
                <w:sz w:val="14"/>
              </w:rPr>
              <w:t>81,394,230,831.38</w:t>
            </w:r>
          </w:p>
        </w:tc>
      </w:tr>
      <w:tr>
        <w:trPr>
          <w:trHeight w:val="284" w:hRule="exact"/>
        </w:trPr>
        <w:tc>
          <w:tcPr>
            <w:tcW w:w="4532"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36"/>
              <w:ind w:left="456" w:right="0"/>
              <w:jc w:val="left"/>
              <w:rPr>
                <w:rFonts w:ascii="宋体" w:hAnsi="宋体" w:cs="宋体" w:eastAsia="宋体" w:hint="default"/>
                <w:sz w:val="14"/>
                <w:szCs w:val="14"/>
              </w:rPr>
            </w:pPr>
            <w:r>
              <w:rPr>
                <w:rFonts w:ascii="宋体" w:hAnsi="宋体" w:cs="宋体" w:eastAsia="宋体" w:hint="default"/>
                <w:w w:val="105"/>
                <w:sz w:val="14"/>
                <w:szCs w:val="14"/>
              </w:rPr>
              <w:t>支付给职工以及为职工支付的现金</w:t>
            </w:r>
            <w:r>
              <w:rPr>
                <w:rFonts w:ascii="宋体" w:hAnsi="宋体" w:cs="宋体" w:eastAsia="宋体" w:hint="default"/>
                <w:sz w:val="14"/>
                <w:szCs w:val="14"/>
              </w:rPr>
            </w:r>
          </w:p>
        </w:tc>
        <w:tc>
          <w:tcPr>
            <w:tcW w:w="535" w:type="dxa"/>
            <w:tcBorders>
              <w:top w:val="single" w:sz="5" w:space="0" w:color="000000"/>
              <w:left w:val="single" w:sz="5" w:space="0" w:color="000000"/>
              <w:bottom w:val="single" w:sz="6" w:space="0" w:color="000000"/>
              <w:right w:val="single" w:sz="5" w:space="0" w:color="000000"/>
            </w:tcBorders>
          </w:tcPr>
          <w:p>
            <w:pPr/>
          </w:p>
        </w:tc>
        <w:tc>
          <w:tcPr>
            <w:tcW w:w="1711"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36"/>
              <w:ind w:right="88"/>
              <w:jc w:val="right"/>
              <w:rPr>
                <w:rFonts w:ascii="宋体" w:hAnsi="宋体" w:cs="宋体" w:eastAsia="宋体" w:hint="default"/>
                <w:sz w:val="14"/>
                <w:szCs w:val="14"/>
              </w:rPr>
            </w:pPr>
            <w:r>
              <w:rPr>
                <w:rFonts w:ascii="宋体"/>
                <w:spacing w:val="-1"/>
                <w:sz w:val="14"/>
              </w:rPr>
              <w:t>3,109,710,930.14</w:t>
            </w:r>
          </w:p>
        </w:tc>
        <w:tc>
          <w:tcPr>
            <w:tcW w:w="1711"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36"/>
              <w:ind w:right="89"/>
              <w:jc w:val="right"/>
              <w:rPr>
                <w:rFonts w:ascii="宋体" w:hAnsi="宋体" w:cs="宋体" w:eastAsia="宋体" w:hint="default"/>
                <w:sz w:val="14"/>
                <w:szCs w:val="14"/>
              </w:rPr>
            </w:pPr>
            <w:r>
              <w:rPr>
                <w:rFonts w:ascii="宋体"/>
                <w:spacing w:val="-1"/>
                <w:sz w:val="14"/>
              </w:rPr>
              <w:t>2,453,561,378.91</w:t>
            </w:r>
          </w:p>
        </w:tc>
      </w:tr>
      <w:tr>
        <w:trPr>
          <w:trHeight w:val="284" w:hRule="exact"/>
        </w:trPr>
        <w:tc>
          <w:tcPr>
            <w:tcW w:w="4532"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34"/>
              <w:ind w:left="456" w:right="0"/>
              <w:jc w:val="left"/>
              <w:rPr>
                <w:rFonts w:ascii="宋体" w:hAnsi="宋体" w:cs="宋体" w:eastAsia="宋体" w:hint="default"/>
                <w:sz w:val="14"/>
                <w:szCs w:val="14"/>
              </w:rPr>
            </w:pPr>
            <w:r>
              <w:rPr>
                <w:rFonts w:ascii="宋体" w:hAnsi="宋体" w:cs="宋体" w:eastAsia="宋体" w:hint="default"/>
                <w:w w:val="105"/>
                <w:sz w:val="14"/>
                <w:szCs w:val="14"/>
              </w:rPr>
              <w:t>支付的各项税费</w:t>
            </w:r>
            <w:r>
              <w:rPr>
                <w:rFonts w:ascii="宋体" w:hAnsi="宋体" w:cs="宋体" w:eastAsia="宋体" w:hint="default"/>
                <w:sz w:val="14"/>
                <w:szCs w:val="14"/>
              </w:rPr>
            </w:r>
          </w:p>
        </w:tc>
        <w:tc>
          <w:tcPr>
            <w:tcW w:w="535" w:type="dxa"/>
            <w:tcBorders>
              <w:top w:val="single" w:sz="6" w:space="0" w:color="000000"/>
              <w:left w:val="single" w:sz="5" w:space="0" w:color="000000"/>
              <w:bottom w:val="single" w:sz="6" w:space="0" w:color="000000"/>
              <w:right w:val="single" w:sz="5" w:space="0" w:color="000000"/>
            </w:tcBorders>
          </w:tcPr>
          <w:p>
            <w:pPr/>
          </w:p>
        </w:tc>
        <w:tc>
          <w:tcPr>
            <w:tcW w:w="1711"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34"/>
              <w:ind w:right="88"/>
              <w:jc w:val="right"/>
              <w:rPr>
                <w:rFonts w:ascii="宋体" w:hAnsi="宋体" w:cs="宋体" w:eastAsia="宋体" w:hint="default"/>
                <w:sz w:val="14"/>
                <w:szCs w:val="14"/>
              </w:rPr>
            </w:pPr>
            <w:r>
              <w:rPr>
                <w:rFonts w:ascii="宋体"/>
                <w:spacing w:val="-1"/>
                <w:sz w:val="14"/>
              </w:rPr>
              <w:t>386,771,137.18</w:t>
            </w:r>
          </w:p>
        </w:tc>
        <w:tc>
          <w:tcPr>
            <w:tcW w:w="1711"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34"/>
              <w:ind w:right="89"/>
              <w:jc w:val="right"/>
              <w:rPr>
                <w:rFonts w:ascii="宋体" w:hAnsi="宋体" w:cs="宋体" w:eastAsia="宋体" w:hint="default"/>
                <w:sz w:val="14"/>
                <w:szCs w:val="14"/>
              </w:rPr>
            </w:pPr>
            <w:r>
              <w:rPr>
                <w:rFonts w:ascii="宋体"/>
                <w:spacing w:val="-1"/>
                <w:sz w:val="14"/>
              </w:rPr>
              <w:t>274,770,506.05</w:t>
            </w:r>
          </w:p>
        </w:tc>
      </w:tr>
      <w:tr>
        <w:trPr>
          <w:trHeight w:val="284" w:hRule="exact"/>
        </w:trPr>
        <w:tc>
          <w:tcPr>
            <w:tcW w:w="4532"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35"/>
              <w:ind w:left="456" w:right="0"/>
              <w:jc w:val="left"/>
              <w:rPr>
                <w:rFonts w:ascii="宋体" w:hAnsi="宋体" w:cs="宋体" w:eastAsia="宋体" w:hint="default"/>
                <w:sz w:val="14"/>
                <w:szCs w:val="14"/>
              </w:rPr>
            </w:pPr>
            <w:r>
              <w:rPr>
                <w:rFonts w:ascii="宋体" w:hAnsi="宋体" w:cs="宋体" w:eastAsia="宋体" w:hint="default"/>
                <w:w w:val="105"/>
                <w:sz w:val="14"/>
                <w:szCs w:val="14"/>
              </w:rPr>
              <w:t>支付其他与经营活动有关的现金</w:t>
            </w:r>
            <w:r>
              <w:rPr>
                <w:rFonts w:ascii="宋体" w:hAnsi="宋体" w:cs="宋体" w:eastAsia="宋体" w:hint="default"/>
                <w:sz w:val="14"/>
                <w:szCs w:val="14"/>
              </w:rPr>
            </w:r>
          </w:p>
        </w:tc>
        <w:tc>
          <w:tcPr>
            <w:tcW w:w="535"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35"/>
              <w:ind w:left="13" w:right="0"/>
              <w:jc w:val="center"/>
              <w:rPr>
                <w:rFonts w:ascii="宋体" w:hAnsi="宋体" w:cs="宋体" w:eastAsia="宋体" w:hint="default"/>
                <w:sz w:val="14"/>
                <w:szCs w:val="14"/>
              </w:rPr>
            </w:pPr>
            <w:r>
              <w:rPr>
                <w:rFonts w:ascii="宋体" w:hAnsi="宋体" w:cs="宋体" w:eastAsia="宋体" w:hint="default"/>
                <w:w w:val="105"/>
                <w:sz w:val="14"/>
                <w:szCs w:val="14"/>
              </w:rPr>
              <w:t>八、55</w:t>
            </w:r>
            <w:r>
              <w:rPr>
                <w:rFonts w:ascii="宋体" w:hAnsi="宋体" w:cs="宋体" w:eastAsia="宋体" w:hint="default"/>
                <w:sz w:val="14"/>
                <w:szCs w:val="14"/>
              </w:rPr>
            </w:r>
          </w:p>
        </w:tc>
        <w:tc>
          <w:tcPr>
            <w:tcW w:w="1711"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35"/>
              <w:ind w:right="88"/>
              <w:jc w:val="right"/>
              <w:rPr>
                <w:rFonts w:ascii="宋体" w:hAnsi="宋体" w:cs="宋体" w:eastAsia="宋体" w:hint="default"/>
                <w:sz w:val="14"/>
                <w:szCs w:val="14"/>
              </w:rPr>
            </w:pPr>
            <w:r>
              <w:rPr>
                <w:rFonts w:ascii="宋体"/>
                <w:spacing w:val="-1"/>
                <w:sz w:val="14"/>
              </w:rPr>
              <w:t>3,470,282,681.49</w:t>
            </w:r>
          </w:p>
        </w:tc>
        <w:tc>
          <w:tcPr>
            <w:tcW w:w="1711"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35"/>
              <w:ind w:right="89"/>
              <w:jc w:val="right"/>
              <w:rPr>
                <w:rFonts w:ascii="宋体" w:hAnsi="宋体" w:cs="宋体" w:eastAsia="宋体" w:hint="default"/>
                <w:sz w:val="14"/>
                <w:szCs w:val="14"/>
              </w:rPr>
            </w:pPr>
            <w:r>
              <w:rPr>
                <w:rFonts w:ascii="宋体"/>
                <w:spacing w:val="-1"/>
                <w:sz w:val="14"/>
              </w:rPr>
              <w:t>2,188,192,970.36</w:t>
            </w:r>
          </w:p>
        </w:tc>
      </w:tr>
      <w:tr>
        <w:trPr>
          <w:trHeight w:val="284" w:hRule="exact"/>
        </w:trPr>
        <w:tc>
          <w:tcPr>
            <w:tcW w:w="453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6"/>
              <w:ind w:left="9" w:right="0"/>
              <w:jc w:val="center"/>
              <w:rPr>
                <w:rFonts w:ascii="宋体" w:hAnsi="宋体" w:cs="宋体" w:eastAsia="宋体" w:hint="default"/>
                <w:sz w:val="14"/>
                <w:szCs w:val="14"/>
              </w:rPr>
            </w:pPr>
            <w:r>
              <w:rPr>
                <w:rFonts w:ascii="宋体" w:hAnsi="宋体" w:cs="宋体" w:eastAsia="宋体" w:hint="default"/>
                <w:b/>
                <w:bCs/>
                <w:w w:val="105"/>
                <w:sz w:val="14"/>
                <w:szCs w:val="14"/>
              </w:rPr>
              <w:t>经营活动现金流出小计</w:t>
            </w:r>
            <w:r>
              <w:rPr>
                <w:rFonts w:ascii="宋体" w:hAnsi="宋体" w:cs="宋体" w:eastAsia="宋体" w:hint="default"/>
                <w:sz w:val="14"/>
                <w:szCs w:val="14"/>
              </w:rPr>
            </w:r>
          </w:p>
        </w:tc>
        <w:tc>
          <w:tcPr>
            <w:tcW w:w="535" w:type="dxa"/>
            <w:tcBorders>
              <w:top w:val="single" w:sz="5" w:space="0" w:color="000000"/>
              <w:left w:val="single" w:sz="5" w:space="0" w:color="000000"/>
              <w:bottom w:val="single" w:sz="5" w:space="0" w:color="000000"/>
              <w:right w:val="single" w:sz="5" w:space="0" w:color="000000"/>
            </w:tcBorders>
          </w:tcPr>
          <w:p>
            <w:pPr/>
          </w:p>
        </w:tc>
        <w:tc>
          <w:tcPr>
            <w:tcW w:w="171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6"/>
              <w:ind w:right="88"/>
              <w:jc w:val="right"/>
              <w:rPr>
                <w:rFonts w:ascii="宋体" w:hAnsi="宋体" w:cs="宋体" w:eastAsia="宋体" w:hint="default"/>
                <w:sz w:val="14"/>
                <w:szCs w:val="14"/>
              </w:rPr>
            </w:pPr>
            <w:r>
              <w:rPr>
                <w:rFonts w:ascii="宋体"/>
                <w:spacing w:val="-1"/>
                <w:sz w:val="14"/>
              </w:rPr>
              <w:t>79,331,169,483.39</w:t>
            </w:r>
          </w:p>
        </w:tc>
        <w:tc>
          <w:tcPr>
            <w:tcW w:w="171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6"/>
              <w:ind w:right="89"/>
              <w:jc w:val="right"/>
              <w:rPr>
                <w:rFonts w:ascii="宋体" w:hAnsi="宋体" w:cs="宋体" w:eastAsia="宋体" w:hint="default"/>
                <w:sz w:val="14"/>
                <w:szCs w:val="14"/>
              </w:rPr>
            </w:pPr>
            <w:r>
              <w:rPr>
                <w:rFonts w:ascii="宋体"/>
                <w:spacing w:val="-1"/>
                <w:sz w:val="14"/>
              </w:rPr>
              <w:t>86,310,755,686.70</w:t>
            </w:r>
          </w:p>
        </w:tc>
      </w:tr>
      <w:tr>
        <w:trPr>
          <w:trHeight w:val="284" w:hRule="exact"/>
        </w:trPr>
        <w:tc>
          <w:tcPr>
            <w:tcW w:w="453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6"/>
              <w:ind w:left="1309" w:right="0"/>
              <w:jc w:val="left"/>
              <w:rPr>
                <w:rFonts w:ascii="宋体" w:hAnsi="宋体" w:cs="宋体" w:eastAsia="宋体" w:hint="default"/>
                <w:sz w:val="14"/>
                <w:szCs w:val="14"/>
              </w:rPr>
            </w:pPr>
            <w:r>
              <w:rPr>
                <w:rFonts w:ascii="宋体" w:hAnsi="宋体" w:cs="宋体" w:eastAsia="宋体" w:hint="default"/>
                <w:b/>
                <w:bCs/>
                <w:w w:val="105"/>
                <w:sz w:val="14"/>
                <w:szCs w:val="14"/>
              </w:rPr>
              <w:t>经营活动产生的现金流量净额</w:t>
            </w:r>
            <w:r>
              <w:rPr>
                <w:rFonts w:ascii="宋体" w:hAnsi="宋体" w:cs="宋体" w:eastAsia="宋体" w:hint="default"/>
                <w:sz w:val="14"/>
                <w:szCs w:val="14"/>
              </w:rPr>
            </w:r>
          </w:p>
        </w:tc>
        <w:tc>
          <w:tcPr>
            <w:tcW w:w="535" w:type="dxa"/>
            <w:tcBorders>
              <w:top w:val="single" w:sz="5" w:space="0" w:color="000000"/>
              <w:left w:val="single" w:sz="5" w:space="0" w:color="000000"/>
              <w:bottom w:val="single" w:sz="5" w:space="0" w:color="000000"/>
              <w:right w:val="single" w:sz="5" w:space="0" w:color="000000"/>
            </w:tcBorders>
          </w:tcPr>
          <w:p>
            <w:pPr/>
          </w:p>
        </w:tc>
        <w:tc>
          <w:tcPr>
            <w:tcW w:w="171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6"/>
              <w:ind w:right="88"/>
              <w:jc w:val="right"/>
              <w:rPr>
                <w:rFonts w:ascii="宋体" w:hAnsi="宋体" w:cs="宋体" w:eastAsia="宋体" w:hint="default"/>
                <w:sz w:val="14"/>
                <w:szCs w:val="14"/>
              </w:rPr>
            </w:pPr>
            <w:r>
              <w:rPr>
                <w:rFonts w:ascii="宋体"/>
                <w:spacing w:val="-1"/>
                <w:sz w:val="14"/>
              </w:rPr>
              <w:t>637,063,459.43</w:t>
            </w:r>
          </w:p>
        </w:tc>
        <w:tc>
          <w:tcPr>
            <w:tcW w:w="171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6"/>
              <w:ind w:right="89"/>
              <w:jc w:val="right"/>
              <w:rPr>
                <w:rFonts w:ascii="宋体" w:hAnsi="宋体" w:cs="宋体" w:eastAsia="宋体" w:hint="default"/>
                <w:sz w:val="14"/>
                <w:szCs w:val="14"/>
              </w:rPr>
            </w:pPr>
            <w:r>
              <w:rPr>
                <w:rFonts w:ascii="宋体"/>
                <w:spacing w:val="-1"/>
                <w:sz w:val="14"/>
              </w:rPr>
              <w:t>-1,405,883,550.84</w:t>
            </w:r>
          </w:p>
        </w:tc>
      </w:tr>
      <w:tr>
        <w:trPr>
          <w:trHeight w:val="283" w:hRule="exact"/>
        </w:trPr>
        <w:tc>
          <w:tcPr>
            <w:tcW w:w="4532"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36"/>
              <w:ind w:left="18" w:right="0"/>
              <w:jc w:val="left"/>
              <w:rPr>
                <w:rFonts w:ascii="宋体" w:hAnsi="宋体" w:cs="宋体" w:eastAsia="宋体" w:hint="default"/>
                <w:sz w:val="14"/>
                <w:szCs w:val="14"/>
              </w:rPr>
            </w:pPr>
            <w:r>
              <w:rPr>
                <w:rFonts w:ascii="宋体" w:hAnsi="宋体" w:cs="宋体" w:eastAsia="宋体" w:hint="default"/>
                <w:b/>
                <w:bCs/>
                <w:w w:val="105"/>
                <w:sz w:val="14"/>
                <w:szCs w:val="14"/>
              </w:rPr>
              <w:t>二、投资活动产生的现金流量：</w:t>
            </w:r>
            <w:r>
              <w:rPr>
                <w:rFonts w:ascii="宋体" w:hAnsi="宋体" w:cs="宋体" w:eastAsia="宋体" w:hint="default"/>
                <w:sz w:val="14"/>
                <w:szCs w:val="14"/>
              </w:rPr>
            </w:r>
          </w:p>
        </w:tc>
        <w:tc>
          <w:tcPr>
            <w:tcW w:w="535" w:type="dxa"/>
            <w:tcBorders>
              <w:top w:val="single" w:sz="5" w:space="0" w:color="000000"/>
              <w:left w:val="single" w:sz="5" w:space="0" w:color="000000"/>
              <w:bottom w:val="single" w:sz="6" w:space="0" w:color="000000"/>
              <w:right w:val="single" w:sz="5" w:space="0" w:color="000000"/>
            </w:tcBorders>
          </w:tcPr>
          <w:p>
            <w:pPr/>
          </w:p>
        </w:tc>
        <w:tc>
          <w:tcPr>
            <w:tcW w:w="1711" w:type="dxa"/>
            <w:tcBorders>
              <w:top w:val="single" w:sz="5" w:space="0" w:color="000000"/>
              <w:left w:val="single" w:sz="5" w:space="0" w:color="000000"/>
              <w:bottom w:val="single" w:sz="6" w:space="0" w:color="000000"/>
              <w:right w:val="single" w:sz="5" w:space="0" w:color="000000"/>
            </w:tcBorders>
          </w:tcPr>
          <w:p>
            <w:pPr/>
          </w:p>
        </w:tc>
        <w:tc>
          <w:tcPr>
            <w:tcW w:w="1711" w:type="dxa"/>
            <w:tcBorders>
              <w:top w:val="single" w:sz="5" w:space="0" w:color="000000"/>
              <w:left w:val="single" w:sz="5" w:space="0" w:color="000000"/>
              <w:bottom w:val="single" w:sz="6" w:space="0" w:color="000000"/>
              <w:right w:val="single" w:sz="5" w:space="0" w:color="000000"/>
            </w:tcBorders>
          </w:tcPr>
          <w:p>
            <w:pPr/>
          </w:p>
        </w:tc>
      </w:tr>
      <w:tr>
        <w:trPr>
          <w:trHeight w:val="284" w:hRule="exact"/>
        </w:trPr>
        <w:tc>
          <w:tcPr>
            <w:tcW w:w="4532"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35"/>
              <w:ind w:left="456" w:right="0"/>
              <w:jc w:val="left"/>
              <w:rPr>
                <w:rFonts w:ascii="宋体" w:hAnsi="宋体" w:cs="宋体" w:eastAsia="宋体" w:hint="default"/>
                <w:sz w:val="14"/>
                <w:szCs w:val="14"/>
              </w:rPr>
            </w:pPr>
            <w:r>
              <w:rPr>
                <w:rFonts w:ascii="宋体" w:hAnsi="宋体" w:cs="宋体" w:eastAsia="宋体" w:hint="default"/>
                <w:w w:val="105"/>
                <w:sz w:val="14"/>
                <w:szCs w:val="14"/>
              </w:rPr>
              <w:t>收回投资收到的现金</w:t>
            </w:r>
            <w:r>
              <w:rPr>
                <w:rFonts w:ascii="宋体" w:hAnsi="宋体" w:cs="宋体" w:eastAsia="宋体" w:hint="default"/>
                <w:sz w:val="14"/>
                <w:szCs w:val="14"/>
              </w:rPr>
            </w:r>
          </w:p>
        </w:tc>
        <w:tc>
          <w:tcPr>
            <w:tcW w:w="535" w:type="dxa"/>
            <w:tcBorders>
              <w:top w:val="single" w:sz="6" w:space="0" w:color="000000"/>
              <w:left w:val="single" w:sz="5" w:space="0" w:color="000000"/>
              <w:bottom w:val="single" w:sz="6" w:space="0" w:color="000000"/>
              <w:right w:val="single" w:sz="5" w:space="0" w:color="000000"/>
            </w:tcBorders>
          </w:tcPr>
          <w:p>
            <w:pPr/>
          </w:p>
        </w:tc>
        <w:tc>
          <w:tcPr>
            <w:tcW w:w="1711" w:type="dxa"/>
            <w:tcBorders>
              <w:top w:val="single" w:sz="6" w:space="0" w:color="000000"/>
              <w:left w:val="single" w:sz="5" w:space="0" w:color="000000"/>
              <w:bottom w:val="single" w:sz="6" w:space="0" w:color="000000"/>
              <w:right w:val="single" w:sz="5" w:space="0" w:color="000000"/>
            </w:tcBorders>
          </w:tcPr>
          <w:p>
            <w:pPr/>
          </w:p>
        </w:tc>
        <w:tc>
          <w:tcPr>
            <w:tcW w:w="1711"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35"/>
              <w:ind w:right="89"/>
              <w:jc w:val="right"/>
              <w:rPr>
                <w:rFonts w:ascii="宋体" w:hAnsi="宋体" w:cs="宋体" w:eastAsia="宋体" w:hint="default"/>
                <w:sz w:val="14"/>
                <w:szCs w:val="14"/>
              </w:rPr>
            </w:pPr>
            <w:r>
              <w:rPr>
                <w:rFonts w:ascii="宋体"/>
                <w:spacing w:val="-1"/>
                <w:sz w:val="14"/>
              </w:rPr>
              <w:t>74,090,199.41</w:t>
            </w:r>
          </w:p>
        </w:tc>
      </w:tr>
      <w:tr>
        <w:trPr>
          <w:trHeight w:val="284" w:hRule="exact"/>
        </w:trPr>
        <w:tc>
          <w:tcPr>
            <w:tcW w:w="4532"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35"/>
              <w:ind w:left="456" w:right="0"/>
              <w:jc w:val="left"/>
              <w:rPr>
                <w:rFonts w:ascii="宋体" w:hAnsi="宋体" w:cs="宋体" w:eastAsia="宋体" w:hint="default"/>
                <w:sz w:val="14"/>
                <w:szCs w:val="14"/>
              </w:rPr>
            </w:pPr>
            <w:r>
              <w:rPr>
                <w:rFonts w:ascii="宋体" w:hAnsi="宋体" w:cs="宋体" w:eastAsia="宋体" w:hint="default"/>
                <w:w w:val="105"/>
                <w:sz w:val="14"/>
                <w:szCs w:val="14"/>
              </w:rPr>
              <w:t>取得投资收益收到的现金</w:t>
            </w:r>
            <w:r>
              <w:rPr>
                <w:rFonts w:ascii="宋体" w:hAnsi="宋体" w:cs="宋体" w:eastAsia="宋体" w:hint="default"/>
                <w:sz w:val="14"/>
                <w:szCs w:val="14"/>
              </w:rPr>
            </w:r>
          </w:p>
        </w:tc>
        <w:tc>
          <w:tcPr>
            <w:tcW w:w="535" w:type="dxa"/>
            <w:tcBorders>
              <w:top w:val="single" w:sz="6" w:space="0" w:color="000000"/>
              <w:left w:val="single" w:sz="5" w:space="0" w:color="000000"/>
              <w:bottom w:val="single" w:sz="5" w:space="0" w:color="000000"/>
              <w:right w:val="single" w:sz="5" w:space="0" w:color="000000"/>
            </w:tcBorders>
          </w:tcPr>
          <w:p>
            <w:pPr/>
          </w:p>
        </w:tc>
        <w:tc>
          <w:tcPr>
            <w:tcW w:w="1711"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35"/>
              <w:ind w:right="88"/>
              <w:jc w:val="right"/>
              <w:rPr>
                <w:rFonts w:ascii="宋体" w:hAnsi="宋体" w:cs="宋体" w:eastAsia="宋体" w:hint="default"/>
                <w:sz w:val="14"/>
                <w:szCs w:val="14"/>
              </w:rPr>
            </w:pPr>
            <w:r>
              <w:rPr>
                <w:rFonts w:ascii="宋体"/>
                <w:spacing w:val="-1"/>
                <w:sz w:val="14"/>
              </w:rPr>
              <w:t>17,951,264.10</w:t>
            </w:r>
          </w:p>
        </w:tc>
        <w:tc>
          <w:tcPr>
            <w:tcW w:w="1711"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35"/>
              <w:ind w:right="89"/>
              <w:jc w:val="right"/>
              <w:rPr>
                <w:rFonts w:ascii="宋体" w:hAnsi="宋体" w:cs="宋体" w:eastAsia="宋体" w:hint="default"/>
                <w:sz w:val="14"/>
                <w:szCs w:val="14"/>
              </w:rPr>
            </w:pPr>
            <w:r>
              <w:rPr>
                <w:rFonts w:ascii="宋体"/>
                <w:spacing w:val="-1"/>
                <w:sz w:val="14"/>
              </w:rPr>
              <w:t>77,374,113.15</w:t>
            </w:r>
          </w:p>
        </w:tc>
      </w:tr>
      <w:tr>
        <w:trPr>
          <w:trHeight w:val="284" w:hRule="exact"/>
        </w:trPr>
        <w:tc>
          <w:tcPr>
            <w:tcW w:w="453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6"/>
              <w:ind w:left="456" w:right="0"/>
              <w:jc w:val="left"/>
              <w:rPr>
                <w:rFonts w:ascii="宋体" w:hAnsi="宋体" w:cs="宋体" w:eastAsia="宋体" w:hint="default"/>
                <w:sz w:val="14"/>
                <w:szCs w:val="14"/>
              </w:rPr>
            </w:pPr>
            <w:r>
              <w:rPr>
                <w:rFonts w:ascii="宋体" w:hAnsi="宋体" w:cs="宋体" w:eastAsia="宋体" w:hint="default"/>
                <w:w w:val="105"/>
                <w:sz w:val="14"/>
                <w:szCs w:val="14"/>
              </w:rPr>
              <w:t>处置固定资产、无形资产和其他长期资产收回的现金净额</w:t>
            </w:r>
            <w:r>
              <w:rPr>
                <w:rFonts w:ascii="宋体" w:hAnsi="宋体" w:cs="宋体" w:eastAsia="宋体" w:hint="default"/>
                <w:sz w:val="14"/>
                <w:szCs w:val="14"/>
              </w:rPr>
            </w:r>
          </w:p>
        </w:tc>
        <w:tc>
          <w:tcPr>
            <w:tcW w:w="535" w:type="dxa"/>
            <w:tcBorders>
              <w:top w:val="single" w:sz="5" w:space="0" w:color="000000"/>
              <w:left w:val="single" w:sz="5" w:space="0" w:color="000000"/>
              <w:bottom w:val="single" w:sz="5" w:space="0" w:color="000000"/>
              <w:right w:val="single" w:sz="5" w:space="0" w:color="000000"/>
            </w:tcBorders>
          </w:tcPr>
          <w:p>
            <w:pPr/>
          </w:p>
        </w:tc>
        <w:tc>
          <w:tcPr>
            <w:tcW w:w="171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6"/>
              <w:ind w:right="88"/>
              <w:jc w:val="right"/>
              <w:rPr>
                <w:rFonts w:ascii="宋体" w:hAnsi="宋体" w:cs="宋体" w:eastAsia="宋体" w:hint="default"/>
                <w:sz w:val="14"/>
                <w:szCs w:val="14"/>
              </w:rPr>
            </w:pPr>
            <w:r>
              <w:rPr>
                <w:rFonts w:ascii="宋体"/>
                <w:spacing w:val="-1"/>
                <w:sz w:val="14"/>
              </w:rPr>
              <w:t>99,044,620.49</w:t>
            </w:r>
          </w:p>
        </w:tc>
        <w:tc>
          <w:tcPr>
            <w:tcW w:w="171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6"/>
              <w:ind w:right="89"/>
              <w:jc w:val="right"/>
              <w:rPr>
                <w:rFonts w:ascii="宋体" w:hAnsi="宋体" w:cs="宋体" w:eastAsia="宋体" w:hint="default"/>
                <w:sz w:val="14"/>
                <w:szCs w:val="14"/>
              </w:rPr>
            </w:pPr>
            <w:r>
              <w:rPr>
                <w:rFonts w:ascii="宋体"/>
                <w:spacing w:val="-1"/>
                <w:sz w:val="14"/>
              </w:rPr>
              <w:t>50,667,181.64</w:t>
            </w:r>
          </w:p>
        </w:tc>
      </w:tr>
      <w:tr>
        <w:trPr>
          <w:trHeight w:val="284" w:hRule="exact"/>
        </w:trPr>
        <w:tc>
          <w:tcPr>
            <w:tcW w:w="453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6"/>
              <w:ind w:left="456" w:right="0"/>
              <w:jc w:val="left"/>
              <w:rPr>
                <w:rFonts w:ascii="宋体" w:hAnsi="宋体" w:cs="宋体" w:eastAsia="宋体" w:hint="default"/>
                <w:sz w:val="14"/>
                <w:szCs w:val="14"/>
              </w:rPr>
            </w:pPr>
            <w:r>
              <w:rPr>
                <w:rFonts w:ascii="宋体" w:hAnsi="宋体" w:cs="宋体" w:eastAsia="宋体" w:hint="default"/>
                <w:w w:val="105"/>
                <w:sz w:val="14"/>
                <w:szCs w:val="14"/>
              </w:rPr>
              <w:t>处置子公司及其他营业单位收到的现金净额</w:t>
            </w:r>
            <w:r>
              <w:rPr>
                <w:rFonts w:ascii="宋体" w:hAnsi="宋体" w:cs="宋体" w:eastAsia="宋体" w:hint="default"/>
                <w:sz w:val="14"/>
                <w:szCs w:val="14"/>
              </w:rPr>
            </w:r>
          </w:p>
        </w:tc>
        <w:tc>
          <w:tcPr>
            <w:tcW w:w="535" w:type="dxa"/>
            <w:tcBorders>
              <w:top w:val="single" w:sz="5" w:space="0" w:color="000000"/>
              <w:left w:val="single" w:sz="5" w:space="0" w:color="000000"/>
              <w:bottom w:val="single" w:sz="5" w:space="0" w:color="000000"/>
              <w:right w:val="single" w:sz="5" w:space="0" w:color="000000"/>
            </w:tcBorders>
          </w:tcPr>
          <w:p>
            <w:pPr/>
          </w:p>
        </w:tc>
        <w:tc>
          <w:tcPr>
            <w:tcW w:w="1711" w:type="dxa"/>
            <w:tcBorders>
              <w:top w:val="single" w:sz="5" w:space="0" w:color="000000"/>
              <w:left w:val="single" w:sz="5" w:space="0" w:color="000000"/>
              <w:bottom w:val="single" w:sz="5" w:space="0" w:color="000000"/>
              <w:right w:val="single" w:sz="5" w:space="0" w:color="000000"/>
            </w:tcBorders>
          </w:tcPr>
          <w:p>
            <w:pPr/>
          </w:p>
        </w:tc>
        <w:tc>
          <w:tcPr>
            <w:tcW w:w="1711" w:type="dxa"/>
            <w:tcBorders>
              <w:top w:val="single" w:sz="5" w:space="0" w:color="000000"/>
              <w:left w:val="single" w:sz="5" w:space="0" w:color="000000"/>
              <w:bottom w:val="single" w:sz="5" w:space="0" w:color="000000"/>
              <w:right w:val="single" w:sz="5" w:space="0" w:color="000000"/>
            </w:tcBorders>
          </w:tcPr>
          <w:p>
            <w:pPr/>
          </w:p>
        </w:tc>
      </w:tr>
      <w:tr>
        <w:trPr>
          <w:trHeight w:val="283" w:hRule="exact"/>
        </w:trPr>
        <w:tc>
          <w:tcPr>
            <w:tcW w:w="4532"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34"/>
              <w:ind w:left="456" w:right="0"/>
              <w:jc w:val="left"/>
              <w:rPr>
                <w:rFonts w:ascii="宋体" w:hAnsi="宋体" w:cs="宋体" w:eastAsia="宋体" w:hint="default"/>
                <w:sz w:val="14"/>
                <w:szCs w:val="14"/>
              </w:rPr>
            </w:pPr>
            <w:r>
              <w:rPr>
                <w:rFonts w:ascii="宋体" w:hAnsi="宋体" w:cs="宋体" w:eastAsia="宋体" w:hint="default"/>
                <w:w w:val="105"/>
                <w:sz w:val="14"/>
                <w:szCs w:val="14"/>
              </w:rPr>
              <w:t>收到其他与投资活动有关的现金</w:t>
            </w:r>
            <w:r>
              <w:rPr>
                <w:rFonts w:ascii="宋体" w:hAnsi="宋体" w:cs="宋体" w:eastAsia="宋体" w:hint="default"/>
                <w:sz w:val="14"/>
                <w:szCs w:val="14"/>
              </w:rPr>
            </w:r>
          </w:p>
        </w:tc>
        <w:tc>
          <w:tcPr>
            <w:tcW w:w="535" w:type="dxa"/>
            <w:tcBorders>
              <w:top w:val="single" w:sz="5" w:space="0" w:color="000000"/>
              <w:left w:val="single" w:sz="5" w:space="0" w:color="000000"/>
              <w:bottom w:val="single" w:sz="6" w:space="0" w:color="000000"/>
              <w:right w:val="single" w:sz="5" w:space="0" w:color="000000"/>
            </w:tcBorders>
          </w:tcPr>
          <w:p>
            <w:pPr/>
          </w:p>
        </w:tc>
        <w:tc>
          <w:tcPr>
            <w:tcW w:w="1711" w:type="dxa"/>
            <w:tcBorders>
              <w:top w:val="single" w:sz="5" w:space="0" w:color="000000"/>
              <w:left w:val="single" w:sz="5" w:space="0" w:color="000000"/>
              <w:bottom w:val="single" w:sz="6" w:space="0" w:color="000000"/>
              <w:right w:val="single" w:sz="5" w:space="0" w:color="000000"/>
            </w:tcBorders>
          </w:tcPr>
          <w:p>
            <w:pPr/>
          </w:p>
        </w:tc>
        <w:tc>
          <w:tcPr>
            <w:tcW w:w="1711" w:type="dxa"/>
            <w:tcBorders>
              <w:top w:val="single" w:sz="5" w:space="0" w:color="000000"/>
              <w:left w:val="single" w:sz="5" w:space="0" w:color="000000"/>
              <w:bottom w:val="single" w:sz="6" w:space="0" w:color="000000"/>
              <w:right w:val="single" w:sz="5" w:space="0" w:color="000000"/>
            </w:tcBorders>
          </w:tcPr>
          <w:p>
            <w:pPr/>
          </w:p>
        </w:tc>
      </w:tr>
      <w:tr>
        <w:trPr>
          <w:trHeight w:val="284" w:hRule="exact"/>
        </w:trPr>
        <w:tc>
          <w:tcPr>
            <w:tcW w:w="4532"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35"/>
              <w:ind w:left="9" w:right="0"/>
              <w:jc w:val="center"/>
              <w:rPr>
                <w:rFonts w:ascii="宋体" w:hAnsi="宋体" w:cs="宋体" w:eastAsia="宋体" w:hint="default"/>
                <w:sz w:val="14"/>
                <w:szCs w:val="14"/>
              </w:rPr>
            </w:pPr>
            <w:r>
              <w:rPr>
                <w:rFonts w:ascii="宋体" w:hAnsi="宋体" w:cs="宋体" w:eastAsia="宋体" w:hint="default"/>
                <w:b/>
                <w:bCs/>
                <w:w w:val="105"/>
                <w:sz w:val="14"/>
                <w:szCs w:val="14"/>
              </w:rPr>
              <w:t>投资活动现金流入小计</w:t>
            </w:r>
            <w:r>
              <w:rPr>
                <w:rFonts w:ascii="宋体" w:hAnsi="宋体" w:cs="宋体" w:eastAsia="宋体" w:hint="default"/>
                <w:sz w:val="14"/>
                <w:szCs w:val="14"/>
              </w:rPr>
            </w:r>
          </w:p>
        </w:tc>
        <w:tc>
          <w:tcPr>
            <w:tcW w:w="535" w:type="dxa"/>
            <w:tcBorders>
              <w:top w:val="single" w:sz="6" w:space="0" w:color="000000"/>
              <w:left w:val="single" w:sz="5" w:space="0" w:color="000000"/>
              <w:bottom w:val="single" w:sz="6" w:space="0" w:color="000000"/>
              <w:right w:val="single" w:sz="5" w:space="0" w:color="000000"/>
            </w:tcBorders>
          </w:tcPr>
          <w:p>
            <w:pPr/>
          </w:p>
        </w:tc>
        <w:tc>
          <w:tcPr>
            <w:tcW w:w="1711"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35"/>
              <w:ind w:right="88"/>
              <w:jc w:val="right"/>
              <w:rPr>
                <w:rFonts w:ascii="宋体" w:hAnsi="宋体" w:cs="宋体" w:eastAsia="宋体" w:hint="default"/>
                <w:sz w:val="14"/>
                <w:szCs w:val="14"/>
              </w:rPr>
            </w:pPr>
            <w:r>
              <w:rPr>
                <w:rFonts w:ascii="宋体"/>
                <w:spacing w:val="-1"/>
                <w:sz w:val="14"/>
              </w:rPr>
              <w:t>116,995,884.59</w:t>
            </w:r>
          </w:p>
        </w:tc>
        <w:tc>
          <w:tcPr>
            <w:tcW w:w="1711"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35"/>
              <w:ind w:right="89"/>
              <w:jc w:val="right"/>
              <w:rPr>
                <w:rFonts w:ascii="宋体" w:hAnsi="宋体" w:cs="宋体" w:eastAsia="宋体" w:hint="default"/>
                <w:sz w:val="14"/>
                <w:szCs w:val="14"/>
              </w:rPr>
            </w:pPr>
            <w:r>
              <w:rPr>
                <w:rFonts w:ascii="宋体"/>
                <w:spacing w:val="-1"/>
                <w:sz w:val="14"/>
              </w:rPr>
              <w:t>202,131,494.20</w:t>
            </w:r>
          </w:p>
        </w:tc>
      </w:tr>
      <w:tr>
        <w:trPr>
          <w:trHeight w:val="284" w:hRule="exact"/>
        </w:trPr>
        <w:tc>
          <w:tcPr>
            <w:tcW w:w="4532"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35"/>
              <w:ind w:left="456" w:right="0"/>
              <w:jc w:val="left"/>
              <w:rPr>
                <w:rFonts w:ascii="宋体" w:hAnsi="宋体" w:cs="宋体" w:eastAsia="宋体" w:hint="default"/>
                <w:sz w:val="14"/>
                <w:szCs w:val="14"/>
              </w:rPr>
            </w:pPr>
            <w:r>
              <w:rPr>
                <w:rFonts w:ascii="宋体" w:hAnsi="宋体" w:cs="宋体" w:eastAsia="宋体" w:hint="default"/>
                <w:w w:val="105"/>
                <w:sz w:val="14"/>
                <w:szCs w:val="14"/>
              </w:rPr>
              <w:t>购建固定资产、无形资产和其他长期资产支付的现金</w:t>
            </w:r>
            <w:r>
              <w:rPr>
                <w:rFonts w:ascii="宋体" w:hAnsi="宋体" w:cs="宋体" w:eastAsia="宋体" w:hint="default"/>
                <w:sz w:val="14"/>
                <w:szCs w:val="14"/>
              </w:rPr>
            </w:r>
          </w:p>
        </w:tc>
        <w:tc>
          <w:tcPr>
            <w:tcW w:w="535" w:type="dxa"/>
            <w:tcBorders>
              <w:top w:val="single" w:sz="6" w:space="0" w:color="000000"/>
              <w:left w:val="single" w:sz="5" w:space="0" w:color="000000"/>
              <w:bottom w:val="single" w:sz="5" w:space="0" w:color="000000"/>
              <w:right w:val="single" w:sz="5" w:space="0" w:color="000000"/>
            </w:tcBorders>
          </w:tcPr>
          <w:p>
            <w:pPr/>
          </w:p>
        </w:tc>
        <w:tc>
          <w:tcPr>
            <w:tcW w:w="1711"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35"/>
              <w:ind w:right="88"/>
              <w:jc w:val="right"/>
              <w:rPr>
                <w:rFonts w:ascii="宋体" w:hAnsi="宋体" w:cs="宋体" w:eastAsia="宋体" w:hint="default"/>
                <w:sz w:val="14"/>
                <w:szCs w:val="14"/>
              </w:rPr>
            </w:pPr>
            <w:r>
              <w:rPr>
                <w:rFonts w:ascii="宋体"/>
                <w:spacing w:val="-1"/>
                <w:sz w:val="14"/>
              </w:rPr>
              <w:t>1,375,514,219.01</w:t>
            </w:r>
          </w:p>
        </w:tc>
        <w:tc>
          <w:tcPr>
            <w:tcW w:w="1711"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35"/>
              <w:ind w:right="89"/>
              <w:jc w:val="right"/>
              <w:rPr>
                <w:rFonts w:ascii="宋体" w:hAnsi="宋体" w:cs="宋体" w:eastAsia="宋体" w:hint="default"/>
                <w:sz w:val="14"/>
                <w:szCs w:val="14"/>
              </w:rPr>
            </w:pPr>
            <w:r>
              <w:rPr>
                <w:rFonts w:ascii="宋体"/>
                <w:spacing w:val="-1"/>
                <w:sz w:val="14"/>
              </w:rPr>
              <w:t>1,573,377,742.38</w:t>
            </w:r>
          </w:p>
        </w:tc>
      </w:tr>
      <w:tr>
        <w:trPr>
          <w:trHeight w:val="284" w:hRule="exact"/>
        </w:trPr>
        <w:tc>
          <w:tcPr>
            <w:tcW w:w="453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6"/>
              <w:ind w:left="456" w:right="0"/>
              <w:jc w:val="left"/>
              <w:rPr>
                <w:rFonts w:ascii="宋体" w:hAnsi="宋体" w:cs="宋体" w:eastAsia="宋体" w:hint="default"/>
                <w:sz w:val="14"/>
                <w:szCs w:val="14"/>
              </w:rPr>
            </w:pPr>
            <w:r>
              <w:rPr>
                <w:rFonts w:ascii="宋体" w:hAnsi="宋体" w:cs="宋体" w:eastAsia="宋体" w:hint="default"/>
                <w:w w:val="105"/>
                <w:sz w:val="14"/>
                <w:szCs w:val="14"/>
              </w:rPr>
              <w:t>投资支付的现金</w:t>
            </w:r>
            <w:r>
              <w:rPr>
                <w:rFonts w:ascii="宋体" w:hAnsi="宋体" w:cs="宋体" w:eastAsia="宋体" w:hint="default"/>
                <w:sz w:val="14"/>
                <w:szCs w:val="14"/>
              </w:rPr>
            </w:r>
          </w:p>
        </w:tc>
        <w:tc>
          <w:tcPr>
            <w:tcW w:w="535" w:type="dxa"/>
            <w:tcBorders>
              <w:top w:val="single" w:sz="5" w:space="0" w:color="000000"/>
              <w:left w:val="single" w:sz="5" w:space="0" w:color="000000"/>
              <w:bottom w:val="single" w:sz="5" w:space="0" w:color="000000"/>
              <w:right w:val="single" w:sz="5" w:space="0" w:color="000000"/>
            </w:tcBorders>
          </w:tcPr>
          <w:p>
            <w:pPr/>
          </w:p>
        </w:tc>
        <w:tc>
          <w:tcPr>
            <w:tcW w:w="171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6"/>
              <w:ind w:right="88"/>
              <w:jc w:val="right"/>
              <w:rPr>
                <w:rFonts w:ascii="宋体" w:hAnsi="宋体" w:cs="宋体" w:eastAsia="宋体" w:hint="default"/>
                <w:sz w:val="14"/>
                <w:szCs w:val="14"/>
              </w:rPr>
            </w:pPr>
            <w:r>
              <w:rPr>
                <w:rFonts w:ascii="宋体"/>
                <w:spacing w:val="-1"/>
                <w:sz w:val="14"/>
              </w:rPr>
              <w:t>15,982,757.46</w:t>
            </w:r>
          </w:p>
        </w:tc>
        <w:tc>
          <w:tcPr>
            <w:tcW w:w="171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6"/>
              <w:ind w:right="89"/>
              <w:jc w:val="right"/>
              <w:rPr>
                <w:rFonts w:ascii="宋体" w:hAnsi="宋体" w:cs="宋体" w:eastAsia="宋体" w:hint="default"/>
                <w:sz w:val="14"/>
                <w:szCs w:val="14"/>
              </w:rPr>
            </w:pPr>
            <w:r>
              <w:rPr>
                <w:rFonts w:ascii="宋体"/>
                <w:spacing w:val="-1"/>
                <w:sz w:val="14"/>
              </w:rPr>
              <w:t>180,987,030.92</w:t>
            </w:r>
          </w:p>
        </w:tc>
      </w:tr>
      <w:tr>
        <w:trPr>
          <w:trHeight w:val="284" w:hRule="exact"/>
        </w:trPr>
        <w:tc>
          <w:tcPr>
            <w:tcW w:w="4532"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36"/>
              <w:ind w:left="456" w:right="0"/>
              <w:jc w:val="left"/>
              <w:rPr>
                <w:rFonts w:ascii="宋体" w:hAnsi="宋体" w:cs="宋体" w:eastAsia="宋体" w:hint="default"/>
                <w:sz w:val="14"/>
                <w:szCs w:val="14"/>
              </w:rPr>
            </w:pPr>
            <w:r>
              <w:rPr>
                <w:rFonts w:ascii="宋体" w:hAnsi="宋体" w:cs="宋体" w:eastAsia="宋体" w:hint="default"/>
                <w:w w:val="105"/>
                <w:sz w:val="14"/>
                <w:szCs w:val="14"/>
              </w:rPr>
              <w:t>质押贷款净增加额</w:t>
            </w:r>
            <w:r>
              <w:rPr>
                <w:rFonts w:ascii="宋体" w:hAnsi="宋体" w:cs="宋体" w:eastAsia="宋体" w:hint="default"/>
                <w:sz w:val="14"/>
                <w:szCs w:val="14"/>
              </w:rPr>
            </w:r>
          </w:p>
        </w:tc>
        <w:tc>
          <w:tcPr>
            <w:tcW w:w="535" w:type="dxa"/>
            <w:tcBorders>
              <w:top w:val="single" w:sz="5" w:space="0" w:color="000000"/>
              <w:left w:val="single" w:sz="5" w:space="0" w:color="000000"/>
              <w:bottom w:val="single" w:sz="6" w:space="0" w:color="000000"/>
              <w:right w:val="single" w:sz="5" w:space="0" w:color="000000"/>
            </w:tcBorders>
          </w:tcPr>
          <w:p>
            <w:pPr/>
          </w:p>
        </w:tc>
        <w:tc>
          <w:tcPr>
            <w:tcW w:w="1711" w:type="dxa"/>
            <w:tcBorders>
              <w:top w:val="single" w:sz="5" w:space="0" w:color="000000"/>
              <w:left w:val="single" w:sz="5" w:space="0" w:color="000000"/>
              <w:bottom w:val="single" w:sz="6" w:space="0" w:color="000000"/>
              <w:right w:val="single" w:sz="5" w:space="0" w:color="000000"/>
            </w:tcBorders>
          </w:tcPr>
          <w:p>
            <w:pPr/>
          </w:p>
        </w:tc>
        <w:tc>
          <w:tcPr>
            <w:tcW w:w="1711" w:type="dxa"/>
            <w:tcBorders>
              <w:top w:val="single" w:sz="5" w:space="0" w:color="000000"/>
              <w:left w:val="single" w:sz="5" w:space="0" w:color="000000"/>
              <w:bottom w:val="single" w:sz="6" w:space="0" w:color="000000"/>
              <w:right w:val="single" w:sz="5" w:space="0" w:color="000000"/>
            </w:tcBorders>
          </w:tcPr>
          <w:p>
            <w:pPr/>
          </w:p>
        </w:tc>
      </w:tr>
      <w:tr>
        <w:trPr>
          <w:trHeight w:val="284" w:hRule="exact"/>
        </w:trPr>
        <w:tc>
          <w:tcPr>
            <w:tcW w:w="4532"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34"/>
              <w:ind w:left="456" w:right="0"/>
              <w:jc w:val="left"/>
              <w:rPr>
                <w:rFonts w:ascii="宋体" w:hAnsi="宋体" w:cs="宋体" w:eastAsia="宋体" w:hint="default"/>
                <w:sz w:val="14"/>
                <w:szCs w:val="14"/>
              </w:rPr>
            </w:pPr>
            <w:r>
              <w:rPr>
                <w:rFonts w:ascii="宋体" w:hAnsi="宋体" w:cs="宋体" w:eastAsia="宋体" w:hint="default"/>
                <w:w w:val="105"/>
                <w:sz w:val="14"/>
                <w:szCs w:val="14"/>
              </w:rPr>
              <w:t>取得子公司及其他营业单位支付的现金净额</w:t>
            </w:r>
            <w:r>
              <w:rPr>
                <w:rFonts w:ascii="宋体" w:hAnsi="宋体" w:cs="宋体" w:eastAsia="宋体" w:hint="default"/>
                <w:sz w:val="14"/>
                <w:szCs w:val="14"/>
              </w:rPr>
            </w:r>
          </w:p>
        </w:tc>
        <w:tc>
          <w:tcPr>
            <w:tcW w:w="535" w:type="dxa"/>
            <w:tcBorders>
              <w:top w:val="single" w:sz="6" w:space="0" w:color="000000"/>
              <w:left w:val="single" w:sz="5" w:space="0" w:color="000000"/>
              <w:bottom w:val="single" w:sz="6" w:space="0" w:color="000000"/>
              <w:right w:val="single" w:sz="5" w:space="0" w:color="000000"/>
            </w:tcBorders>
          </w:tcPr>
          <w:p>
            <w:pPr/>
          </w:p>
        </w:tc>
        <w:tc>
          <w:tcPr>
            <w:tcW w:w="1711"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34"/>
              <w:ind w:right="88"/>
              <w:jc w:val="right"/>
              <w:rPr>
                <w:rFonts w:ascii="宋体" w:hAnsi="宋体" w:cs="宋体" w:eastAsia="宋体" w:hint="default"/>
                <w:sz w:val="14"/>
                <w:szCs w:val="14"/>
              </w:rPr>
            </w:pPr>
            <w:r>
              <w:rPr>
                <w:rFonts w:ascii="宋体"/>
                <w:spacing w:val="-1"/>
                <w:sz w:val="14"/>
              </w:rPr>
              <w:t>28,453,391.00</w:t>
            </w:r>
          </w:p>
        </w:tc>
        <w:tc>
          <w:tcPr>
            <w:tcW w:w="1711"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34"/>
              <w:ind w:right="89"/>
              <w:jc w:val="right"/>
              <w:rPr>
                <w:rFonts w:ascii="宋体" w:hAnsi="宋体" w:cs="宋体" w:eastAsia="宋体" w:hint="default"/>
                <w:sz w:val="14"/>
                <w:szCs w:val="14"/>
              </w:rPr>
            </w:pPr>
            <w:r>
              <w:rPr>
                <w:rFonts w:ascii="宋体"/>
                <w:spacing w:val="-1"/>
                <w:sz w:val="14"/>
              </w:rPr>
              <w:t>5,164,869.08</w:t>
            </w:r>
          </w:p>
        </w:tc>
      </w:tr>
      <w:tr>
        <w:trPr>
          <w:trHeight w:val="284" w:hRule="exact"/>
        </w:trPr>
        <w:tc>
          <w:tcPr>
            <w:tcW w:w="4532"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35"/>
              <w:ind w:left="456" w:right="0"/>
              <w:jc w:val="left"/>
              <w:rPr>
                <w:rFonts w:ascii="宋体" w:hAnsi="宋体" w:cs="宋体" w:eastAsia="宋体" w:hint="default"/>
                <w:sz w:val="14"/>
                <w:szCs w:val="14"/>
              </w:rPr>
            </w:pPr>
            <w:r>
              <w:rPr>
                <w:rFonts w:ascii="宋体" w:hAnsi="宋体" w:cs="宋体" w:eastAsia="宋体" w:hint="default"/>
                <w:w w:val="105"/>
                <w:sz w:val="14"/>
                <w:szCs w:val="14"/>
              </w:rPr>
              <w:t>支付其他与投资活动有关的现金</w:t>
            </w:r>
            <w:r>
              <w:rPr>
                <w:rFonts w:ascii="宋体" w:hAnsi="宋体" w:cs="宋体" w:eastAsia="宋体" w:hint="default"/>
                <w:sz w:val="14"/>
                <w:szCs w:val="14"/>
              </w:rPr>
            </w:r>
          </w:p>
        </w:tc>
        <w:tc>
          <w:tcPr>
            <w:tcW w:w="535"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35"/>
              <w:ind w:left="13" w:right="0"/>
              <w:jc w:val="center"/>
              <w:rPr>
                <w:rFonts w:ascii="宋体" w:hAnsi="宋体" w:cs="宋体" w:eastAsia="宋体" w:hint="default"/>
                <w:sz w:val="14"/>
                <w:szCs w:val="14"/>
              </w:rPr>
            </w:pPr>
            <w:r>
              <w:rPr>
                <w:rFonts w:ascii="宋体" w:hAnsi="宋体" w:cs="宋体" w:eastAsia="宋体" w:hint="default"/>
                <w:w w:val="105"/>
                <w:sz w:val="14"/>
                <w:szCs w:val="14"/>
              </w:rPr>
              <w:t>八、55</w:t>
            </w:r>
            <w:r>
              <w:rPr>
                <w:rFonts w:ascii="宋体" w:hAnsi="宋体" w:cs="宋体" w:eastAsia="宋体" w:hint="default"/>
                <w:sz w:val="14"/>
                <w:szCs w:val="14"/>
              </w:rPr>
            </w:r>
          </w:p>
        </w:tc>
        <w:tc>
          <w:tcPr>
            <w:tcW w:w="1711"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35"/>
              <w:ind w:right="88"/>
              <w:jc w:val="right"/>
              <w:rPr>
                <w:rFonts w:ascii="宋体" w:hAnsi="宋体" w:cs="宋体" w:eastAsia="宋体" w:hint="default"/>
                <w:sz w:val="14"/>
                <w:szCs w:val="14"/>
              </w:rPr>
            </w:pPr>
            <w:r>
              <w:rPr>
                <w:rFonts w:ascii="宋体"/>
                <w:spacing w:val="-1"/>
                <w:sz w:val="14"/>
              </w:rPr>
              <w:t>195,780,816.68</w:t>
            </w:r>
          </w:p>
        </w:tc>
        <w:tc>
          <w:tcPr>
            <w:tcW w:w="1711"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35"/>
              <w:ind w:right="89"/>
              <w:jc w:val="right"/>
              <w:rPr>
                <w:rFonts w:ascii="宋体" w:hAnsi="宋体" w:cs="宋体" w:eastAsia="宋体" w:hint="default"/>
                <w:sz w:val="14"/>
                <w:szCs w:val="14"/>
              </w:rPr>
            </w:pPr>
            <w:r>
              <w:rPr>
                <w:rFonts w:ascii="宋体"/>
                <w:spacing w:val="-1"/>
                <w:sz w:val="14"/>
              </w:rPr>
              <w:t>3,379,165.29</w:t>
            </w:r>
          </w:p>
        </w:tc>
      </w:tr>
      <w:tr>
        <w:trPr>
          <w:trHeight w:val="284" w:hRule="exact"/>
        </w:trPr>
        <w:tc>
          <w:tcPr>
            <w:tcW w:w="4532"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35"/>
              <w:ind w:left="9" w:right="0"/>
              <w:jc w:val="center"/>
              <w:rPr>
                <w:rFonts w:ascii="宋体" w:hAnsi="宋体" w:cs="宋体" w:eastAsia="宋体" w:hint="default"/>
                <w:sz w:val="14"/>
                <w:szCs w:val="14"/>
              </w:rPr>
            </w:pPr>
            <w:r>
              <w:rPr>
                <w:rFonts w:ascii="宋体" w:hAnsi="宋体" w:cs="宋体" w:eastAsia="宋体" w:hint="default"/>
                <w:b/>
                <w:bCs/>
                <w:w w:val="105"/>
                <w:sz w:val="14"/>
                <w:szCs w:val="14"/>
              </w:rPr>
              <w:t>投资活动现金流出小计</w:t>
            </w:r>
            <w:r>
              <w:rPr>
                <w:rFonts w:ascii="宋体" w:hAnsi="宋体" w:cs="宋体" w:eastAsia="宋体" w:hint="default"/>
                <w:sz w:val="14"/>
                <w:szCs w:val="14"/>
              </w:rPr>
            </w:r>
          </w:p>
        </w:tc>
        <w:tc>
          <w:tcPr>
            <w:tcW w:w="535" w:type="dxa"/>
            <w:tcBorders>
              <w:top w:val="single" w:sz="6" w:space="0" w:color="000000"/>
              <w:left w:val="single" w:sz="5" w:space="0" w:color="000000"/>
              <w:bottom w:val="single" w:sz="5" w:space="0" w:color="000000"/>
              <w:right w:val="single" w:sz="5" w:space="0" w:color="000000"/>
            </w:tcBorders>
          </w:tcPr>
          <w:p>
            <w:pPr/>
          </w:p>
        </w:tc>
        <w:tc>
          <w:tcPr>
            <w:tcW w:w="1711"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35"/>
              <w:ind w:right="88"/>
              <w:jc w:val="right"/>
              <w:rPr>
                <w:rFonts w:ascii="宋体" w:hAnsi="宋体" w:cs="宋体" w:eastAsia="宋体" w:hint="default"/>
                <w:sz w:val="14"/>
                <w:szCs w:val="14"/>
              </w:rPr>
            </w:pPr>
            <w:r>
              <w:rPr>
                <w:rFonts w:ascii="宋体"/>
                <w:spacing w:val="-1"/>
                <w:sz w:val="14"/>
              </w:rPr>
              <w:t>1,615,731,184.15</w:t>
            </w:r>
          </w:p>
        </w:tc>
        <w:tc>
          <w:tcPr>
            <w:tcW w:w="1711"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35"/>
              <w:ind w:right="89"/>
              <w:jc w:val="right"/>
              <w:rPr>
                <w:rFonts w:ascii="宋体" w:hAnsi="宋体" w:cs="宋体" w:eastAsia="宋体" w:hint="default"/>
                <w:sz w:val="14"/>
                <w:szCs w:val="14"/>
              </w:rPr>
            </w:pPr>
            <w:r>
              <w:rPr>
                <w:rFonts w:ascii="宋体"/>
                <w:spacing w:val="-1"/>
                <w:sz w:val="14"/>
              </w:rPr>
              <w:t>1,762,908,807.67</w:t>
            </w:r>
          </w:p>
        </w:tc>
      </w:tr>
      <w:tr>
        <w:trPr>
          <w:trHeight w:val="284" w:hRule="exact"/>
        </w:trPr>
        <w:tc>
          <w:tcPr>
            <w:tcW w:w="453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6"/>
              <w:ind w:left="1309" w:right="0"/>
              <w:jc w:val="left"/>
              <w:rPr>
                <w:rFonts w:ascii="宋体" w:hAnsi="宋体" w:cs="宋体" w:eastAsia="宋体" w:hint="default"/>
                <w:sz w:val="14"/>
                <w:szCs w:val="14"/>
              </w:rPr>
            </w:pPr>
            <w:r>
              <w:rPr>
                <w:rFonts w:ascii="宋体" w:hAnsi="宋体" w:cs="宋体" w:eastAsia="宋体" w:hint="default"/>
                <w:b/>
                <w:bCs/>
                <w:w w:val="105"/>
                <w:sz w:val="14"/>
                <w:szCs w:val="14"/>
              </w:rPr>
              <w:t>投资活动产生的现金流量净额</w:t>
            </w:r>
            <w:r>
              <w:rPr>
                <w:rFonts w:ascii="宋体" w:hAnsi="宋体" w:cs="宋体" w:eastAsia="宋体" w:hint="default"/>
                <w:sz w:val="14"/>
                <w:szCs w:val="14"/>
              </w:rPr>
            </w:r>
          </w:p>
        </w:tc>
        <w:tc>
          <w:tcPr>
            <w:tcW w:w="535" w:type="dxa"/>
            <w:tcBorders>
              <w:top w:val="single" w:sz="5" w:space="0" w:color="000000"/>
              <w:left w:val="single" w:sz="5" w:space="0" w:color="000000"/>
              <w:bottom w:val="single" w:sz="5" w:space="0" w:color="000000"/>
              <w:right w:val="single" w:sz="5" w:space="0" w:color="000000"/>
            </w:tcBorders>
          </w:tcPr>
          <w:p>
            <w:pPr/>
          </w:p>
        </w:tc>
        <w:tc>
          <w:tcPr>
            <w:tcW w:w="171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6"/>
              <w:ind w:right="88"/>
              <w:jc w:val="right"/>
              <w:rPr>
                <w:rFonts w:ascii="宋体" w:hAnsi="宋体" w:cs="宋体" w:eastAsia="宋体" w:hint="default"/>
                <w:sz w:val="14"/>
                <w:szCs w:val="14"/>
              </w:rPr>
            </w:pPr>
            <w:r>
              <w:rPr>
                <w:rFonts w:ascii="宋体"/>
                <w:spacing w:val="-1"/>
                <w:sz w:val="14"/>
              </w:rPr>
              <w:t>-1,498,735,299.56</w:t>
            </w:r>
          </w:p>
        </w:tc>
        <w:tc>
          <w:tcPr>
            <w:tcW w:w="171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6"/>
              <w:ind w:right="89"/>
              <w:jc w:val="right"/>
              <w:rPr>
                <w:rFonts w:ascii="宋体" w:hAnsi="宋体" w:cs="宋体" w:eastAsia="宋体" w:hint="default"/>
                <w:sz w:val="14"/>
                <w:szCs w:val="14"/>
              </w:rPr>
            </w:pPr>
            <w:r>
              <w:rPr>
                <w:rFonts w:ascii="宋体"/>
                <w:spacing w:val="-1"/>
                <w:sz w:val="14"/>
              </w:rPr>
              <w:t>-1,560,777,313.47</w:t>
            </w:r>
          </w:p>
        </w:tc>
      </w:tr>
      <w:tr>
        <w:trPr>
          <w:trHeight w:val="283" w:hRule="exact"/>
        </w:trPr>
        <w:tc>
          <w:tcPr>
            <w:tcW w:w="4532"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36"/>
              <w:ind w:left="18" w:right="0"/>
              <w:jc w:val="left"/>
              <w:rPr>
                <w:rFonts w:ascii="宋体" w:hAnsi="宋体" w:cs="宋体" w:eastAsia="宋体" w:hint="default"/>
                <w:sz w:val="14"/>
                <w:szCs w:val="14"/>
              </w:rPr>
            </w:pPr>
            <w:r>
              <w:rPr>
                <w:rFonts w:ascii="宋体" w:hAnsi="宋体" w:cs="宋体" w:eastAsia="宋体" w:hint="default"/>
                <w:b/>
                <w:bCs/>
                <w:w w:val="105"/>
                <w:sz w:val="14"/>
                <w:szCs w:val="14"/>
              </w:rPr>
              <w:t>三、筹资活动产生的现金流量：</w:t>
            </w:r>
            <w:r>
              <w:rPr>
                <w:rFonts w:ascii="宋体" w:hAnsi="宋体" w:cs="宋体" w:eastAsia="宋体" w:hint="default"/>
                <w:sz w:val="14"/>
                <w:szCs w:val="14"/>
              </w:rPr>
            </w:r>
          </w:p>
        </w:tc>
        <w:tc>
          <w:tcPr>
            <w:tcW w:w="535" w:type="dxa"/>
            <w:tcBorders>
              <w:top w:val="single" w:sz="5" w:space="0" w:color="000000"/>
              <w:left w:val="single" w:sz="5" w:space="0" w:color="000000"/>
              <w:bottom w:val="single" w:sz="6" w:space="0" w:color="000000"/>
              <w:right w:val="single" w:sz="5" w:space="0" w:color="000000"/>
            </w:tcBorders>
          </w:tcPr>
          <w:p>
            <w:pPr/>
          </w:p>
        </w:tc>
        <w:tc>
          <w:tcPr>
            <w:tcW w:w="1711" w:type="dxa"/>
            <w:tcBorders>
              <w:top w:val="single" w:sz="5" w:space="0" w:color="000000"/>
              <w:left w:val="single" w:sz="5" w:space="0" w:color="000000"/>
              <w:bottom w:val="single" w:sz="6" w:space="0" w:color="000000"/>
              <w:right w:val="single" w:sz="5" w:space="0" w:color="000000"/>
            </w:tcBorders>
          </w:tcPr>
          <w:p>
            <w:pPr/>
          </w:p>
        </w:tc>
        <w:tc>
          <w:tcPr>
            <w:tcW w:w="1711" w:type="dxa"/>
            <w:tcBorders>
              <w:top w:val="single" w:sz="5" w:space="0" w:color="000000"/>
              <w:left w:val="single" w:sz="5" w:space="0" w:color="000000"/>
              <w:bottom w:val="single" w:sz="6" w:space="0" w:color="000000"/>
              <w:right w:val="single" w:sz="5" w:space="0" w:color="000000"/>
            </w:tcBorders>
          </w:tcPr>
          <w:p>
            <w:pPr/>
          </w:p>
        </w:tc>
      </w:tr>
      <w:tr>
        <w:trPr>
          <w:trHeight w:val="284" w:hRule="exact"/>
        </w:trPr>
        <w:tc>
          <w:tcPr>
            <w:tcW w:w="4532"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35"/>
              <w:ind w:left="456" w:right="0"/>
              <w:jc w:val="left"/>
              <w:rPr>
                <w:rFonts w:ascii="宋体" w:hAnsi="宋体" w:cs="宋体" w:eastAsia="宋体" w:hint="default"/>
                <w:sz w:val="14"/>
                <w:szCs w:val="14"/>
              </w:rPr>
            </w:pPr>
            <w:r>
              <w:rPr>
                <w:rFonts w:ascii="宋体" w:hAnsi="宋体" w:cs="宋体" w:eastAsia="宋体" w:hint="default"/>
                <w:w w:val="105"/>
                <w:sz w:val="14"/>
                <w:szCs w:val="14"/>
              </w:rPr>
              <w:t>吸收投资收到的现金</w:t>
            </w:r>
            <w:r>
              <w:rPr>
                <w:rFonts w:ascii="宋体" w:hAnsi="宋体" w:cs="宋体" w:eastAsia="宋体" w:hint="default"/>
                <w:sz w:val="14"/>
                <w:szCs w:val="14"/>
              </w:rPr>
            </w:r>
          </w:p>
        </w:tc>
        <w:tc>
          <w:tcPr>
            <w:tcW w:w="535" w:type="dxa"/>
            <w:tcBorders>
              <w:top w:val="single" w:sz="6" w:space="0" w:color="000000"/>
              <w:left w:val="single" w:sz="5" w:space="0" w:color="000000"/>
              <w:bottom w:val="single" w:sz="6" w:space="0" w:color="000000"/>
              <w:right w:val="single" w:sz="5" w:space="0" w:color="000000"/>
            </w:tcBorders>
          </w:tcPr>
          <w:p>
            <w:pPr/>
          </w:p>
        </w:tc>
        <w:tc>
          <w:tcPr>
            <w:tcW w:w="1711"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35"/>
              <w:ind w:right="88"/>
              <w:jc w:val="right"/>
              <w:rPr>
                <w:rFonts w:ascii="宋体" w:hAnsi="宋体" w:cs="宋体" w:eastAsia="宋体" w:hint="default"/>
                <w:sz w:val="14"/>
                <w:szCs w:val="14"/>
              </w:rPr>
            </w:pPr>
            <w:r>
              <w:rPr>
                <w:rFonts w:ascii="宋体"/>
                <w:spacing w:val="-1"/>
                <w:sz w:val="14"/>
              </w:rPr>
              <w:t>19,380,870.00</w:t>
            </w:r>
          </w:p>
        </w:tc>
        <w:tc>
          <w:tcPr>
            <w:tcW w:w="1711"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35"/>
              <w:ind w:right="89"/>
              <w:jc w:val="right"/>
              <w:rPr>
                <w:rFonts w:ascii="宋体" w:hAnsi="宋体" w:cs="宋体" w:eastAsia="宋体" w:hint="default"/>
                <w:sz w:val="14"/>
                <w:szCs w:val="14"/>
              </w:rPr>
            </w:pPr>
            <w:r>
              <w:rPr>
                <w:rFonts w:ascii="宋体"/>
                <w:spacing w:val="-1"/>
                <w:sz w:val="14"/>
              </w:rPr>
              <w:t>2,138,466,127.40</w:t>
            </w:r>
          </w:p>
        </w:tc>
      </w:tr>
      <w:tr>
        <w:trPr>
          <w:trHeight w:val="284" w:hRule="exact"/>
        </w:trPr>
        <w:tc>
          <w:tcPr>
            <w:tcW w:w="4532"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35"/>
              <w:ind w:left="601" w:right="0"/>
              <w:jc w:val="left"/>
              <w:rPr>
                <w:rFonts w:ascii="宋体" w:hAnsi="宋体" w:cs="宋体" w:eastAsia="宋体" w:hint="default"/>
                <w:sz w:val="14"/>
                <w:szCs w:val="14"/>
              </w:rPr>
            </w:pPr>
            <w:r>
              <w:rPr>
                <w:rFonts w:ascii="宋体" w:hAnsi="宋体" w:cs="宋体" w:eastAsia="宋体" w:hint="default"/>
                <w:w w:val="105"/>
                <w:sz w:val="14"/>
                <w:szCs w:val="14"/>
              </w:rPr>
              <w:t>其中：子公司吸收少数股东投资收到的现金</w:t>
            </w:r>
            <w:r>
              <w:rPr>
                <w:rFonts w:ascii="宋体" w:hAnsi="宋体" w:cs="宋体" w:eastAsia="宋体" w:hint="default"/>
                <w:sz w:val="14"/>
                <w:szCs w:val="14"/>
              </w:rPr>
            </w:r>
          </w:p>
        </w:tc>
        <w:tc>
          <w:tcPr>
            <w:tcW w:w="535" w:type="dxa"/>
            <w:tcBorders>
              <w:top w:val="single" w:sz="6" w:space="0" w:color="000000"/>
              <w:left w:val="single" w:sz="5" w:space="0" w:color="000000"/>
              <w:bottom w:val="single" w:sz="5" w:space="0" w:color="000000"/>
              <w:right w:val="single" w:sz="5" w:space="0" w:color="000000"/>
            </w:tcBorders>
          </w:tcPr>
          <w:p>
            <w:pPr/>
          </w:p>
        </w:tc>
        <w:tc>
          <w:tcPr>
            <w:tcW w:w="1711"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35"/>
              <w:ind w:right="88"/>
              <w:jc w:val="right"/>
              <w:rPr>
                <w:rFonts w:ascii="宋体" w:hAnsi="宋体" w:cs="宋体" w:eastAsia="宋体" w:hint="default"/>
                <w:sz w:val="14"/>
                <w:szCs w:val="14"/>
              </w:rPr>
            </w:pPr>
            <w:r>
              <w:rPr>
                <w:rFonts w:ascii="宋体"/>
                <w:spacing w:val="-1"/>
                <w:sz w:val="14"/>
              </w:rPr>
              <w:t>19,380,870.00</w:t>
            </w:r>
          </w:p>
        </w:tc>
        <w:tc>
          <w:tcPr>
            <w:tcW w:w="1711"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35"/>
              <w:ind w:right="89"/>
              <w:jc w:val="right"/>
              <w:rPr>
                <w:rFonts w:ascii="宋体" w:hAnsi="宋体" w:cs="宋体" w:eastAsia="宋体" w:hint="default"/>
                <w:sz w:val="14"/>
                <w:szCs w:val="14"/>
              </w:rPr>
            </w:pPr>
            <w:r>
              <w:rPr>
                <w:rFonts w:ascii="宋体"/>
                <w:spacing w:val="-1"/>
                <w:sz w:val="14"/>
              </w:rPr>
              <w:t>86,780,631.20</w:t>
            </w:r>
          </w:p>
        </w:tc>
      </w:tr>
      <w:tr>
        <w:trPr>
          <w:trHeight w:val="284" w:hRule="exact"/>
        </w:trPr>
        <w:tc>
          <w:tcPr>
            <w:tcW w:w="453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6"/>
              <w:ind w:left="456" w:right="0"/>
              <w:jc w:val="left"/>
              <w:rPr>
                <w:rFonts w:ascii="宋体" w:hAnsi="宋体" w:cs="宋体" w:eastAsia="宋体" w:hint="default"/>
                <w:sz w:val="14"/>
                <w:szCs w:val="14"/>
              </w:rPr>
            </w:pPr>
            <w:r>
              <w:rPr>
                <w:rFonts w:ascii="宋体" w:hAnsi="宋体" w:cs="宋体" w:eastAsia="宋体" w:hint="default"/>
                <w:w w:val="105"/>
                <w:sz w:val="14"/>
                <w:szCs w:val="14"/>
              </w:rPr>
              <w:t>取得借款所收到的现金</w:t>
            </w:r>
            <w:r>
              <w:rPr>
                <w:rFonts w:ascii="宋体" w:hAnsi="宋体" w:cs="宋体" w:eastAsia="宋体" w:hint="default"/>
                <w:sz w:val="14"/>
                <w:szCs w:val="14"/>
              </w:rPr>
            </w:r>
          </w:p>
        </w:tc>
        <w:tc>
          <w:tcPr>
            <w:tcW w:w="535" w:type="dxa"/>
            <w:tcBorders>
              <w:top w:val="single" w:sz="5" w:space="0" w:color="000000"/>
              <w:left w:val="single" w:sz="5" w:space="0" w:color="000000"/>
              <w:bottom w:val="single" w:sz="5" w:space="0" w:color="000000"/>
              <w:right w:val="single" w:sz="5" w:space="0" w:color="000000"/>
            </w:tcBorders>
          </w:tcPr>
          <w:p>
            <w:pPr/>
          </w:p>
        </w:tc>
        <w:tc>
          <w:tcPr>
            <w:tcW w:w="171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6"/>
              <w:ind w:right="88"/>
              <w:jc w:val="right"/>
              <w:rPr>
                <w:rFonts w:ascii="宋体" w:hAnsi="宋体" w:cs="宋体" w:eastAsia="宋体" w:hint="default"/>
                <w:sz w:val="14"/>
                <w:szCs w:val="14"/>
              </w:rPr>
            </w:pPr>
            <w:r>
              <w:rPr>
                <w:rFonts w:ascii="宋体"/>
                <w:spacing w:val="-1"/>
                <w:sz w:val="14"/>
              </w:rPr>
              <w:t>5,556,440,891.80</w:t>
            </w:r>
          </w:p>
        </w:tc>
        <w:tc>
          <w:tcPr>
            <w:tcW w:w="171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6"/>
              <w:ind w:right="89"/>
              <w:jc w:val="right"/>
              <w:rPr>
                <w:rFonts w:ascii="宋体" w:hAnsi="宋体" w:cs="宋体" w:eastAsia="宋体" w:hint="default"/>
                <w:sz w:val="14"/>
                <w:szCs w:val="14"/>
              </w:rPr>
            </w:pPr>
            <w:r>
              <w:rPr>
                <w:rFonts w:ascii="宋体"/>
                <w:spacing w:val="-1"/>
                <w:sz w:val="14"/>
              </w:rPr>
              <w:t>4,007,197,146.44</w:t>
            </w:r>
          </w:p>
        </w:tc>
      </w:tr>
      <w:tr>
        <w:trPr>
          <w:trHeight w:val="284" w:hRule="exact"/>
        </w:trPr>
        <w:tc>
          <w:tcPr>
            <w:tcW w:w="453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6"/>
              <w:ind w:left="456" w:right="0"/>
              <w:jc w:val="left"/>
              <w:rPr>
                <w:rFonts w:ascii="宋体" w:hAnsi="宋体" w:cs="宋体" w:eastAsia="宋体" w:hint="default"/>
                <w:sz w:val="14"/>
                <w:szCs w:val="14"/>
              </w:rPr>
            </w:pPr>
            <w:r>
              <w:rPr>
                <w:rFonts w:ascii="宋体" w:hAnsi="宋体" w:cs="宋体" w:eastAsia="宋体" w:hint="default"/>
                <w:w w:val="105"/>
                <w:sz w:val="14"/>
                <w:szCs w:val="14"/>
              </w:rPr>
              <w:t>发行债券收到的现金</w:t>
            </w:r>
            <w:r>
              <w:rPr>
                <w:rFonts w:ascii="宋体" w:hAnsi="宋体" w:cs="宋体" w:eastAsia="宋体" w:hint="default"/>
                <w:sz w:val="14"/>
                <w:szCs w:val="14"/>
              </w:rPr>
            </w:r>
          </w:p>
        </w:tc>
        <w:tc>
          <w:tcPr>
            <w:tcW w:w="535" w:type="dxa"/>
            <w:tcBorders>
              <w:top w:val="single" w:sz="5" w:space="0" w:color="000000"/>
              <w:left w:val="single" w:sz="5" w:space="0" w:color="000000"/>
              <w:bottom w:val="single" w:sz="5" w:space="0" w:color="000000"/>
              <w:right w:val="single" w:sz="5" w:space="0" w:color="000000"/>
            </w:tcBorders>
          </w:tcPr>
          <w:p>
            <w:pPr/>
          </w:p>
        </w:tc>
        <w:tc>
          <w:tcPr>
            <w:tcW w:w="1711" w:type="dxa"/>
            <w:tcBorders>
              <w:top w:val="single" w:sz="5" w:space="0" w:color="000000"/>
              <w:left w:val="single" w:sz="5" w:space="0" w:color="000000"/>
              <w:bottom w:val="single" w:sz="5" w:space="0" w:color="000000"/>
              <w:right w:val="single" w:sz="5" w:space="0" w:color="000000"/>
            </w:tcBorders>
          </w:tcPr>
          <w:p>
            <w:pPr/>
          </w:p>
        </w:tc>
        <w:tc>
          <w:tcPr>
            <w:tcW w:w="1711" w:type="dxa"/>
            <w:tcBorders>
              <w:top w:val="single" w:sz="5" w:space="0" w:color="000000"/>
              <w:left w:val="single" w:sz="5" w:space="0" w:color="000000"/>
              <w:bottom w:val="single" w:sz="5" w:space="0" w:color="000000"/>
              <w:right w:val="single" w:sz="5" w:space="0" w:color="000000"/>
            </w:tcBorders>
          </w:tcPr>
          <w:p>
            <w:pPr/>
          </w:p>
        </w:tc>
      </w:tr>
      <w:tr>
        <w:trPr>
          <w:trHeight w:val="283" w:hRule="exact"/>
        </w:trPr>
        <w:tc>
          <w:tcPr>
            <w:tcW w:w="4532"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36"/>
              <w:ind w:left="456" w:right="0"/>
              <w:jc w:val="left"/>
              <w:rPr>
                <w:rFonts w:ascii="宋体" w:hAnsi="宋体" w:cs="宋体" w:eastAsia="宋体" w:hint="default"/>
                <w:sz w:val="14"/>
                <w:szCs w:val="14"/>
              </w:rPr>
            </w:pPr>
            <w:r>
              <w:rPr>
                <w:rFonts w:ascii="宋体" w:hAnsi="宋体" w:cs="宋体" w:eastAsia="宋体" w:hint="default"/>
                <w:w w:val="105"/>
                <w:sz w:val="14"/>
                <w:szCs w:val="14"/>
              </w:rPr>
              <w:t>收到其他与筹资活动有关的现金</w:t>
            </w:r>
            <w:r>
              <w:rPr>
                <w:rFonts w:ascii="宋体" w:hAnsi="宋体" w:cs="宋体" w:eastAsia="宋体" w:hint="default"/>
                <w:sz w:val="14"/>
                <w:szCs w:val="14"/>
              </w:rPr>
            </w:r>
          </w:p>
        </w:tc>
        <w:tc>
          <w:tcPr>
            <w:tcW w:w="535" w:type="dxa"/>
            <w:tcBorders>
              <w:top w:val="single" w:sz="5" w:space="0" w:color="000000"/>
              <w:left w:val="single" w:sz="5" w:space="0" w:color="000000"/>
              <w:bottom w:val="single" w:sz="6" w:space="0" w:color="000000"/>
              <w:right w:val="single" w:sz="5" w:space="0" w:color="000000"/>
            </w:tcBorders>
          </w:tcPr>
          <w:p>
            <w:pPr/>
          </w:p>
        </w:tc>
        <w:tc>
          <w:tcPr>
            <w:tcW w:w="1711" w:type="dxa"/>
            <w:tcBorders>
              <w:top w:val="single" w:sz="5" w:space="0" w:color="000000"/>
              <w:left w:val="single" w:sz="5" w:space="0" w:color="000000"/>
              <w:bottom w:val="single" w:sz="6" w:space="0" w:color="000000"/>
              <w:right w:val="single" w:sz="5" w:space="0" w:color="000000"/>
            </w:tcBorders>
          </w:tcPr>
          <w:p>
            <w:pPr/>
          </w:p>
        </w:tc>
        <w:tc>
          <w:tcPr>
            <w:tcW w:w="1711"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36"/>
              <w:ind w:right="89"/>
              <w:jc w:val="right"/>
              <w:rPr>
                <w:rFonts w:ascii="宋体" w:hAnsi="宋体" w:cs="宋体" w:eastAsia="宋体" w:hint="default"/>
                <w:sz w:val="14"/>
                <w:szCs w:val="14"/>
              </w:rPr>
            </w:pPr>
            <w:r>
              <w:rPr>
                <w:rFonts w:ascii="宋体"/>
                <w:spacing w:val="-1"/>
                <w:sz w:val="14"/>
              </w:rPr>
              <w:t>322,587.28</w:t>
            </w:r>
          </w:p>
        </w:tc>
      </w:tr>
      <w:tr>
        <w:trPr>
          <w:trHeight w:val="284" w:hRule="exact"/>
        </w:trPr>
        <w:tc>
          <w:tcPr>
            <w:tcW w:w="4532"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35"/>
              <w:ind w:left="9" w:right="0"/>
              <w:jc w:val="center"/>
              <w:rPr>
                <w:rFonts w:ascii="宋体" w:hAnsi="宋体" w:cs="宋体" w:eastAsia="宋体" w:hint="default"/>
                <w:sz w:val="14"/>
                <w:szCs w:val="14"/>
              </w:rPr>
            </w:pPr>
            <w:r>
              <w:rPr>
                <w:rFonts w:ascii="宋体" w:hAnsi="宋体" w:cs="宋体" w:eastAsia="宋体" w:hint="default"/>
                <w:b/>
                <w:bCs/>
                <w:w w:val="105"/>
                <w:sz w:val="14"/>
                <w:szCs w:val="14"/>
              </w:rPr>
              <w:t>筹资活动现金流入小计</w:t>
            </w:r>
            <w:r>
              <w:rPr>
                <w:rFonts w:ascii="宋体" w:hAnsi="宋体" w:cs="宋体" w:eastAsia="宋体" w:hint="default"/>
                <w:sz w:val="14"/>
                <w:szCs w:val="14"/>
              </w:rPr>
            </w:r>
          </w:p>
        </w:tc>
        <w:tc>
          <w:tcPr>
            <w:tcW w:w="535" w:type="dxa"/>
            <w:tcBorders>
              <w:top w:val="single" w:sz="6" w:space="0" w:color="000000"/>
              <w:left w:val="single" w:sz="5" w:space="0" w:color="000000"/>
              <w:bottom w:val="single" w:sz="6" w:space="0" w:color="000000"/>
              <w:right w:val="single" w:sz="5" w:space="0" w:color="000000"/>
            </w:tcBorders>
          </w:tcPr>
          <w:p>
            <w:pPr/>
          </w:p>
        </w:tc>
        <w:tc>
          <w:tcPr>
            <w:tcW w:w="1711"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35"/>
              <w:ind w:right="88"/>
              <w:jc w:val="right"/>
              <w:rPr>
                <w:rFonts w:ascii="宋体" w:hAnsi="宋体" w:cs="宋体" w:eastAsia="宋体" w:hint="default"/>
                <w:sz w:val="14"/>
                <w:szCs w:val="14"/>
              </w:rPr>
            </w:pPr>
            <w:r>
              <w:rPr>
                <w:rFonts w:ascii="宋体"/>
                <w:spacing w:val="-1"/>
                <w:sz w:val="14"/>
              </w:rPr>
              <w:t>5,575,821,761.80</w:t>
            </w:r>
          </w:p>
        </w:tc>
        <w:tc>
          <w:tcPr>
            <w:tcW w:w="1711"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35"/>
              <w:ind w:right="89"/>
              <w:jc w:val="right"/>
              <w:rPr>
                <w:rFonts w:ascii="宋体" w:hAnsi="宋体" w:cs="宋体" w:eastAsia="宋体" w:hint="default"/>
                <w:sz w:val="14"/>
                <w:szCs w:val="14"/>
              </w:rPr>
            </w:pPr>
            <w:r>
              <w:rPr>
                <w:rFonts w:ascii="宋体"/>
                <w:spacing w:val="-1"/>
                <w:sz w:val="14"/>
              </w:rPr>
              <w:t>6,145,985,861.12</w:t>
            </w:r>
          </w:p>
        </w:tc>
      </w:tr>
      <w:tr>
        <w:trPr>
          <w:trHeight w:val="284" w:hRule="exact"/>
        </w:trPr>
        <w:tc>
          <w:tcPr>
            <w:tcW w:w="4532"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35"/>
              <w:ind w:left="456" w:right="0"/>
              <w:jc w:val="left"/>
              <w:rPr>
                <w:rFonts w:ascii="宋体" w:hAnsi="宋体" w:cs="宋体" w:eastAsia="宋体" w:hint="default"/>
                <w:sz w:val="14"/>
                <w:szCs w:val="14"/>
              </w:rPr>
            </w:pPr>
            <w:r>
              <w:rPr>
                <w:rFonts w:ascii="宋体" w:hAnsi="宋体" w:cs="宋体" w:eastAsia="宋体" w:hint="default"/>
                <w:w w:val="105"/>
                <w:sz w:val="14"/>
                <w:szCs w:val="14"/>
              </w:rPr>
              <w:t>偿还债务所支付的现金</w:t>
            </w:r>
            <w:r>
              <w:rPr>
                <w:rFonts w:ascii="宋体" w:hAnsi="宋体" w:cs="宋体" w:eastAsia="宋体" w:hint="default"/>
                <w:sz w:val="14"/>
                <w:szCs w:val="14"/>
              </w:rPr>
            </w:r>
          </w:p>
        </w:tc>
        <w:tc>
          <w:tcPr>
            <w:tcW w:w="535" w:type="dxa"/>
            <w:tcBorders>
              <w:top w:val="single" w:sz="6" w:space="0" w:color="000000"/>
              <w:left w:val="single" w:sz="5" w:space="0" w:color="000000"/>
              <w:bottom w:val="single" w:sz="5" w:space="0" w:color="000000"/>
              <w:right w:val="single" w:sz="5" w:space="0" w:color="000000"/>
            </w:tcBorders>
          </w:tcPr>
          <w:p>
            <w:pPr/>
          </w:p>
        </w:tc>
        <w:tc>
          <w:tcPr>
            <w:tcW w:w="1711"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35"/>
              <w:ind w:right="88"/>
              <w:jc w:val="right"/>
              <w:rPr>
                <w:rFonts w:ascii="宋体" w:hAnsi="宋体" w:cs="宋体" w:eastAsia="宋体" w:hint="default"/>
                <w:sz w:val="14"/>
                <w:szCs w:val="14"/>
              </w:rPr>
            </w:pPr>
            <w:r>
              <w:rPr>
                <w:rFonts w:ascii="宋体"/>
                <w:spacing w:val="-1"/>
                <w:sz w:val="14"/>
              </w:rPr>
              <w:t>3,340,948,212.89</w:t>
            </w:r>
          </w:p>
        </w:tc>
        <w:tc>
          <w:tcPr>
            <w:tcW w:w="1711"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35"/>
              <w:ind w:right="89"/>
              <w:jc w:val="right"/>
              <w:rPr>
                <w:rFonts w:ascii="宋体" w:hAnsi="宋体" w:cs="宋体" w:eastAsia="宋体" w:hint="default"/>
                <w:sz w:val="14"/>
                <w:szCs w:val="14"/>
              </w:rPr>
            </w:pPr>
            <w:r>
              <w:rPr>
                <w:rFonts w:ascii="宋体"/>
                <w:spacing w:val="-1"/>
                <w:sz w:val="14"/>
              </w:rPr>
              <w:t>3,258,980,960.24</w:t>
            </w:r>
          </w:p>
        </w:tc>
      </w:tr>
      <w:tr>
        <w:trPr>
          <w:trHeight w:val="284" w:hRule="exact"/>
        </w:trPr>
        <w:tc>
          <w:tcPr>
            <w:tcW w:w="453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6"/>
              <w:ind w:left="456" w:right="0"/>
              <w:jc w:val="left"/>
              <w:rPr>
                <w:rFonts w:ascii="宋体" w:hAnsi="宋体" w:cs="宋体" w:eastAsia="宋体" w:hint="default"/>
                <w:sz w:val="14"/>
                <w:szCs w:val="14"/>
              </w:rPr>
            </w:pPr>
            <w:r>
              <w:rPr>
                <w:rFonts w:ascii="宋体" w:hAnsi="宋体" w:cs="宋体" w:eastAsia="宋体" w:hint="default"/>
                <w:w w:val="105"/>
                <w:sz w:val="14"/>
                <w:szCs w:val="14"/>
              </w:rPr>
              <w:t>分配股利、利润或偿付利息所支付的现金</w:t>
            </w:r>
            <w:r>
              <w:rPr>
                <w:rFonts w:ascii="宋体" w:hAnsi="宋体" w:cs="宋体" w:eastAsia="宋体" w:hint="default"/>
                <w:sz w:val="14"/>
                <w:szCs w:val="14"/>
              </w:rPr>
            </w:r>
          </w:p>
        </w:tc>
        <w:tc>
          <w:tcPr>
            <w:tcW w:w="535" w:type="dxa"/>
            <w:tcBorders>
              <w:top w:val="single" w:sz="5" w:space="0" w:color="000000"/>
              <w:left w:val="single" w:sz="5" w:space="0" w:color="000000"/>
              <w:bottom w:val="single" w:sz="5" w:space="0" w:color="000000"/>
              <w:right w:val="single" w:sz="5" w:space="0" w:color="000000"/>
            </w:tcBorders>
          </w:tcPr>
          <w:p>
            <w:pPr/>
          </w:p>
        </w:tc>
        <w:tc>
          <w:tcPr>
            <w:tcW w:w="171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6"/>
              <w:ind w:right="88"/>
              <w:jc w:val="right"/>
              <w:rPr>
                <w:rFonts w:ascii="宋体" w:hAnsi="宋体" w:cs="宋体" w:eastAsia="宋体" w:hint="default"/>
                <w:sz w:val="14"/>
                <w:szCs w:val="14"/>
              </w:rPr>
            </w:pPr>
            <w:r>
              <w:rPr>
                <w:rFonts w:ascii="宋体"/>
                <w:spacing w:val="-1"/>
                <w:sz w:val="14"/>
              </w:rPr>
              <w:t>469,897,453.60</w:t>
            </w:r>
          </w:p>
        </w:tc>
        <w:tc>
          <w:tcPr>
            <w:tcW w:w="171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6"/>
              <w:ind w:right="89"/>
              <w:jc w:val="right"/>
              <w:rPr>
                <w:rFonts w:ascii="宋体" w:hAnsi="宋体" w:cs="宋体" w:eastAsia="宋体" w:hint="default"/>
                <w:sz w:val="14"/>
                <w:szCs w:val="14"/>
              </w:rPr>
            </w:pPr>
            <w:r>
              <w:rPr>
                <w:rFonts w:ascii="宋体"/>
                <w:spacing w:val="-1"/>
                <w:sz w:val="14"/>
              </w:rPr>
              <w:t>446,545,750.31</w:t>
            </w:r>
          </w:p>
        </w:tc>
      </w:tr>
      <w:tr>
        <w:trPr>
          <w:trHeight w:val="284" w:hRule="exact"/>
        </w:trPr>
        <w:tc>
          <w:tcPr>
            <w:tcW w:w="453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6"/>
              <w:ind w:left="601" w:right="0"/>
              <w:jc w:val="left"/>
              <w:rPr>
                <w:rFonts w:ascii="宋体" w:hAnsi="宋体" w:cs="宋体" w:eastAsia="宋体" w:hint="default"/>
                <w:sz w:val="14"/>
                <w:szCs w:val="14"/>
              </w:rPr>
            </w:pPr>
            <w:r>
              <w:rPr>
                <w:rFonts w:ascii="宋体" w:hAnsi="宋体" w:cs="宋体" w:eastAsia="宋体" w:hint="default"/>
                <w:w w:val="105"/>
                <w:sz w:val="14"/>
                <w:szCs w:val="14"/>
              </w:rPr>
              <w:t>其中：子公司支付给少数股东的股利、利润</w:t>
            </w:r>
            <w:r>
              <w:rPr>
                <w:rFonts w:ascii="宋体" w:hAnsi="宋体" w:cs="宋体" w:eastAsia="宋体" w:hint="default"/>
                <w:sz w:val="14"/>
                <w:szCs w:val="14"/>
              </w:rPr>
            </w:r>
          </w:p>
        </w:tc>
        <w:tc>
          <w:tcPr>
            <w:tcW w:w="535" w:type="dxa"/>
            <w:tcBorders>
              <w:top w:val="single" w:sz="5" w:space="0" w:color="000000"/>
              <w:left w:val="single" w:sz="5" w:space="0" w:color="000000"/>
              <w:bottom w:val="single" w:sz="5" w:space="0" w:color="000000"/>
              <w:right w:val="single" w:sz="5" w:space="0" w:color="000000"/>
            </w:tcBorders>
          </w:tcPr>
          <w:p>
            <w:pPr/>
          </w:p>
        </w:tc>
        <w:tc>
          <w:tcPr>
            <w:tcW w:w="171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6"/>
              <w:ind w:right="88"/>
              <w:jc w:val="right"/>
              <w:rPr>
                <w:rFonts w:ascii="宋体" w:hAnsi="宋体" w:cs="宋体" w:eastAsia="宋体" w:hint="default"/>
                <w:sz w:val="14"/>
                <w:szCs w:val="14"/>
              </w:rPr>
            </w:pPr>
            <w:r>
              <w:rPr>
                <w:rFonts w:ascii="宋体"/>
                <w:spacing w:val="-1"/>
                <w:sz w:val="14"/>
              </w:rPr>
              <w:t>232,816,313.47</w:t>
            </w:r>
          </w:p>
        </w:tc>
        <w:tc>
          <w:tcPr>
            <w:tcW w:w="1711" w:type="dxa"/>
            <w:tcBorders>
              <w:top w:val="single" w:sz="5" w:space="0" w:color="000000"/>
              <w:left w:val="single" w:sz="5" w:space="0" w:color="000000"/>
              <w:bottom w:val="single" w:sz="5" w:space="0" w:color="000000"/>
              <w:right w:val="single" w:sz="5" w:space="0" w:color="000000"/>
            </w:tcBorders>
          </w:tcPr>
          <w:p>
            <w:pPr/>
          </w:p>
        </w:tc>
      </w:tr>
      <w:tr>
        <w:trPr>
          <w:trHeight w:val="283" w:hRule="exact"/>
        </w:trPr>
        <w:tc>
          <w:tcPr>
            <w:tcW w:w="4532"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34"/>
              <w:ind w:left="456" w:right="0"/>
              <w:jc w:val="left"/>
              <w:rPr>
                <w:rFonts w:ascii="宋体" w:hAnsi="宋体" w:cs="宋体" w:eastAsia="宋体" w:hint="default"/>
                <w:sz w:val="14"/>
                <w:szCs w:val="14"/>
              </w:rPr>
            </w:pPr>
            <w:r>
              <w:rPr>
                <w:rFonts w:ascii="宋体" w:hAnsi="宋体" w:cs="宋体" w:eastAsia="宋体" w:hint="default"/>
                <w:w w:val="105"/>
                <w:sz w:val="14"/>
                <w:szCs w:val="14"/>
              </w:rPr>
              <w:t>支付其他与筹资活动有关的现金</w:t>
            </w:r>
            <w:r>
              <w:rPr>
                <w:rFonts w:ascii="宋体" w:hAnsi="宋体" w:cs="宋体" w:eastAsia="宋体" w:hint="default"/>
                <w:sz w:val="14"/>
                <w:szCs w:val="14"/>
              </w:rPr>
            </w:r>
          </w:p>
        </w:tc>
        <w:tc>
          <w:tcPr>
            <w:tcW w:w="535"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34"/>
              <w:ind w:left="13" w:right="0"/>
              <w:jc w:val="center"/>
              <w:rPr>
                <w:rFonts w:ascii="宋体" w:hAnsi="宋体" w:cs="宋体" w:eastAsia="宋体" w:hint="default"/>
                <w:sz w:val="14"/>
                <w:szCs w:val="14"/>
              </w:rPr>
            </w:pPr>
            <w:r>
              <w:rPr>
                <w:rFonts w:ascii="宋体" w:hAnsi="宋体" w:cs="宋体" w:eastAsia="宋体" w:hint="default"/>
                <w:w w:val="105"/>
                <w:sz w:val="14"/>
                <w:szCs w:val="14"/>
              </w:rPr>
              <w:t>八、55</w:t>
            </w:r>
            <w:r>
              <w:rPr>
                <w:rFonts w:ascii="宋体" w:hAnsi="宋体" w:cs="宋体" w:eastAsia="宋体" w:hint="default"/>
                <w:sz w:val="14"/>
                <w:szCs w:val="14"/>
              </w:rPr>
            </w:r>
          </w:p>
        </w:tc>
        <w:tc>
          <w:tcPr>
            <w:tcW w:w="1711"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34"/>
              <w:ind w:right="88"/>
              <w:jc w:val="right"/>
              <w:rPr>
                <w:rFonts w:ascii="宋体" w:hAnsi="宋体" w:cs="宋体" w:eastAsia="宋体" w:hint="default"/>
                <w:sz w:val="14"/>
                <w:szCs w:val="14"/>
              </w:rPr>
            </w:pPr>
            <w:r>
              <w:rPr>
                <w:rFonts w:ascii="宋体"/>
                <w:spacing w:val="-1"/>
                <w:sz w:val="14"/>
              </w:rPr>
              <w:t>66,980,827.64</w:t>
            </w:r>
          </w:p>
        </w:tc>
        <w:tc>
          <w:tcPr>
            <w:tcW w:w="1711"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34"/>
              <w:ind w:right="89"/>
              <w:jc w:val="right"/>
              <w:rPr>
                <w:rFonts w:ascii="宋体" w:hAnsi="宋体" w:cs="宋体" w:eastAsia="宋体" w:hint="default"/>
                <w:sz w:val="14"/>
                <w:szCs w:val="14"/>
              </w:rPr>
            </w:pPr>
            <w:r>
              <w:rPr>
                <w:rFonts w:ascii="宋体"/>
                <w:spacing w:val="-1"/>
                <w:sz w:val="14"/>
              </w:rPr>
              <w:t>55,753,709.60</w:t>
            </w:r>
          </w:p>
        </w:tc>
      </w:tr>
      <w:tr>
        <w:trPr>
          <w:trHeight w:val="284" w:hRule="exact"/>
        </w:trPr>
        <w:tc>
          <w:tcPr>
            <w:tcW w:w="4532"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35"/>
              <w:ind w:left="9" w:right="0"/>
              <w:jc w:val="center"/>
              <w:rPr>
                <w:rFonts w:ascii="宋体" w:hAnsi="宋体" w:cs="宋体" w:eastAsia="宋体" w:hint="default"/>
                <w:sz w:val="14"/>
                <w:szCs w:val="14"/>
              </w:rPr>
            </w:pPr>
            <w:r>
              <w:rPr>
                <w:rFonts w:ascii="宋体" w:hAnsi="宋体" w:cs="宋体" w:eastAsia="宋体" w:hint="default"/>
                <w:b/>
                <w:bCs/>
                <w:w w:val="105"/>
                <w:sz w:val="14"/>
                <w:szCs w:val="14"/>
              </w:rPr>
              <w:t>筹资活动现金流出小计</w:t>
            </w:r>
            <w:r>
              <w:rPr>
                <w:rFonts w:ascii="宋体" w:hAnsi="宋体" w:cs="宋体" w:eastAsia="宋体" w:hint="default"/>
                <w:sz w:val="14"/>
                <w:szCs w:val="14"/>
              </w:rPr>
            </w:r>
          </w:p>
        </w:tc>
        <w:tc>
          <w:tcPr>
            <w:tcW w:w="535" w:type="dxa"/>
            <w:tcBorders>
              <w:top w:val="single" w:sz="6" w:space="0" w:color="000000"/>
              <w:left w:val="single" w:sz="5" w:space="0" w:color="000000"/>
              <w:bottom w:val="single" w:sz="6" w:space="0" w:color="000000"/>
              <w:right w:val="single" w:sz="5" w:space="0" w:color="000000"/>
            </w:tcBorders>
          </w:tcPr>
          <w:p>
            <w:pPr/>
          </w:p>
        </w:tc>
        <w:tc>
          <w:tcPr>
            <w:tcW w:w="1711"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35"/>
              <w:ind w:right="88"/>
              <w:jc w:val="right"/>
              <w:rPr>
                <w:rFonts w:ascii="宋体" w:hAnsi="宋体" w:cs="宋体" w:eastAsia="宋体" w:hint="default"/>
                <w:sz w:val="14"/>
                <w:szCs w:val="14"/>
              </w:rPr>
            </w:pPr>
            <w:r>
              <w:rPr>
                <w:rFonts w:ascii="宋体"/>
                <w:spacing w:val="-1"/>
                <w:sz w:val="14"/>
              </w:rPr>
              <w:t>3,877,826,494.13</w:t>
            </w:r>
          </w:p>
        </w:tc>
        <w:tc>
          <w:tcPr>
            <w:tcW w:w="1711"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35"/>
              <w:ind w:right="89"/>
              <w:jc w:val="right"/>
              <w:rPr>
                <w:rFonts w:ascii="宋体" w:hAnsi="宋体" w:cs="宋体" w:eastAsia="宋体" w:hint="default"/>
                <w:sz w:val="14"/>
                <w:szCs w:val="14"/>
              </w:rPr>
            </w:pPr>
            <w:r>
              <w:rPr>
                <w:rFonts w:ascii="宋体"/>
                <w:spacing w:val="-1"/>
                <w:sz w:val="14"/>
              </w:rPr>
              <w:t>3,761,280,420.15</w:t>
            </w:r>
          </w:p>
        </w:tc>
      </w:tr>
      <w:tr>
        <w:trPr>
          <w:trHeight w:val="284" w:hRule="exact"/>
        </w:trPr>
        <w:tc>
          <w:tcPr>
            <w:tcW w:w="4532"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35"/>
              <w:ind w:left="1309" w:right="0"/>
              <w:jc w:val="left"/>
              <w:rPr>
                <w:rFonts w:ascii="宋体" w:hAnsi="宋体" w:cs="宋体" w:eastAsia="宋体" w:hint="default"/>
                <w:sz w:val="14"/>
                <w:szCs w:val="14"/>
              </w:rPr>
            </w:pPr>
            <w:r>
              <w:rPr>
                <w:rFonts w:ascii="宋体" w:hAnsi="宋体" w:cs="宋体" w:eastAsia="宋体" w:hint="default"/>
                <w:b/>
                <w:bCs/>
                <w:w w:val="105"/>
                <w:sz w:val="14"/>
                <w:szCs w:val="14"/>
              </w:rPr>
              <w:t>筹资活动产生的现金流量净额</w:t>
            </w:r>
            <w:r>
              <w:rPr>
                <w:rFonts w:ascii="宋体" w:hAnsi="宋体" w:cs="宋体" w:eastAsia="宋体" w:hint="default"/>
                <w:sz w:val="14"/>
                <w:szCs w:val="14"/>
              </w:rPr>
            </w:r>
          </w:p>
        </w:tc>
        <w:tc>
          <w:tcPr>
            <w:tcW w:w="535" w:type="dxa"/>
            <w:tcBorders>
              <w:top w:val="single" w:sz="6" w:space="0" w:color="000000"/>
              <w:left w:val="single" w:sz="5" w:space="0" w:color="000000"/>
              <w:bottom w:val="single" w:sz="5" w:space="0" w:color="000000"/>
              <w:right w:val="single" w:sz="5" w:space="0" w:color="000000"/>
            </w:tcBorders>
          </w:tcPr>
          <w:p>
            <w:pPr/>
          </w:p>
        </w:tc>
        <w:tc>
          <w:tcPr>
            <w:tcW w:w="1711"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35"/>
              <w:ind w:right="88"/>
              <w:jc w:val="right"/>
              <w:rPr>
                <w:rFonts w:ascii="宋体" w:hAnsi="宋体" w:cs="宋体" w:eastAsia="宋体" w:hint="default"/>
                <w:sz w:val="14"/>
                <w:szCs w:val="14"/>
              </w:rPr>
            </w:pPr>
            <w:r>
              <w:rPr>
                <w:rFonts w:ascii="宋体"/>
                <w:spacing w:val="-1"/>
                <w:sz w:val="14"/>
              </w:rPr>
              <w:t>1,697,995,267.67</w:t>
            </w:r>
          </w:p>
        </w:tc>
        <w:tc>
          <w:tcPr>
            <w:tcW w:w="1711"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35"/>
              <w:ind w:right="89"/>
              <w:jc w:val="right"/>
              <w:rPr>
                <w:rFonts w:ascii="宋体" w:hAnsi="宋体" w:cs="宋体" w:eastAsia="宋体" w:hint="default"/>
                <w:sz w:val="14"/>
                <w:szCs w:val="14"/>
              </w:rPr>
            </w:pPr>
            <w:r>
              <w:rPr>
                <w:rFonts w:ascii="宋体"/>
                <w:spacing w:val="-1"/>
                <w:sz w:val="14"/>
              </w:rPr>
              <w:t>2,384,705,440.97</w:t>
            </w:r>
          </w:p>
        </w:tc>
      </w:tr>
      <w:tr>
        <w:trPr>
          <w:trHeight w:val="284" w:hRule="exact"/>
        </w:trPr>
        <w:tc>
          <w:tcPr>
            <w:tcW w:w="453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6"/>
              <w:ind w:left="18" w:right="0"/>
              <w:jc w:val="left"/>
              <w:rPr>
                <w:rFonts w:ascii="宋体" w:hAnsi="宋体" w:cs="宋体" w:eastAsia="宋体" w:hint="default"/>
                <w:sz w:val="14"/>
                <w:szCs w:val="14"/>
              </w:rPr>
            </w:pPr>
            <w:r>
              <w:rPr>
                <w:rFonts w:ascii="宋体" w:hAnsi="宋体" w:cs="宋体" w:eastAsia="宋体" w:hint="default"/>
                <w:b/>
                <w:bCs/>
                <w:w w:val="105"/>
                <w:sz w:val="14"/>
                <w:szCs w:val="14"/>
              </w:rPr>
              <w:t>四、汇率变动对现金及现金等价物的影响</w:t>
            </w:r>
            <w:r>
              <w:rPr>
                <w:rFonts w:ascii="宋体" w:hAnsi="宋体" w:cs="宋体" w:eastAsia="宋体" w:hint="default"/>
                <w:sz w:val="14"/>
                <w:szCs w:val="14"/>
              </w:rPr>
            </w:r>
          </w:p>
        </w:tc>
        <w:tc>
          <w:tcPr>
            <w:tcW w:w="535" w:type="dxa"/>
            <w:tcBorders>
              <w:top w:val="single" w:sz="5" w:space="0" w:color="000000"/>
              <w:left w:val="single" w:sz="5" w:space="0" w:color="000000"/>
              <w:bottom w:val="single" w:sz="5" w:space="0" w:color="000000"/>
              <w:right w:val="single" w:sz="5" w:space="0" w:color="000000"/>
            </w:tcBorders>
          </w:tcPr>
          <w:p>
            <w:pPr/>
          </w:p>
        </w:tc>
        <w:tc>
          <w:tcPr>
            <w:tcW w:w="171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6"/>
              <w:ind w:right="88"/>
              <w:jc w:val="right"/>
              <w:rPr>
                <w:rFonts w:ascii="宋体" w:hAnsi="宋体" w:cs="宋体" w:eastAsia="宋体" w:hint="default"/>
                <w:sz w:val="14"/>
                <w:szCs w:val="14"/>
              </w:rPr>
            </w:pPr>
            <w:r>
              <w:rPr>
                <w:rFonts w:ascii="宋体"/>
                <w:spacing w:val="-1"/>
                <w:w w:val="105"/>
                <w:sz w:val="14"/>
              </w:rPr>
              <w:t>-114,223,755.10</w:t>
            </w:r>
            <w:r>
              <w:rPr>
                <w:rFonts w:ascii="宋体"/>
                <w:spacing w:val="-1"/>
                <w:sz w:val="14"/>
              </w:rPr>
            </w:r>
          </w:p>
        </w:tc>
        <w:tc>
          <w:tcPr>
            <w:tcW w:w="171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6"/>
              <w:ind w:right="89"/>
              <w:jc w:val="right"/>
              <w:rPr>
                <w:rFonts w:ascii="宋体" w:hAnsi="宋体" w:cs="宋体" w:eastAsia="宋体" w:hint="default"/>
                <w:sz w:val="14"/>
                <w:szCs w:val="14"/>
              </w:rPr>
            </w:pPr>
            <w:r>
              <w:rPr>
                <w:rFonts w:ascii="宋体"/>
                <w:spacing w:val="-1"/>
                <w:sz w:val="14"/>
              </w:rPr>
              <w:t>26,568,218.71</w:t>
            </w:r>
          </w:p>
        </w:tc>
      </w:tr>
      <w:tr>
        <w:trPr>
          <w:trHeight w:val="284" w:hRule="exact"/>
        </w:trPr>
        <w:tc>
          <w:tcPr>
            <w:tcW w:w="4532"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36"/>
              <w:ind w:left="18" w:right="0"/>
              <w:jc w:val="left"/>
              <w:rPr>
                <w:rFonts w:ascii="宋体" w:hAnsi="宋体" w:cs="宋体" w:eastAsia="宋体" w:hint="default"/>
                <w:sz w:val="14"/>
                <w:szCs w:val="14"/>
              </w:rPr>
            </w:pPr>
            <w:r>
              <w:rPr>
                <w:rFonts w:ascii="宋体" w:hAnsi="宋体" w:cs="宋体" w:eastAsia="宋体" w:hint="default"/>
                <w:b/>
                <w:bCs/>
                <w:w w:val="105"/>
                <w:sz w:val="14"/>
                <w:szCs w:val="14"/>
              </w:rPr>
              <w:t>五、现金及现金等价物净增加额</w:t>
            </w:r>
            <w:r>
              <w:rPr>
                <w:rFonts w:ascii="宋体" w:hAnsi="宋体" w:cs="宋体" w:eastAsia="宋体" w:hint="default"/>
                <w:sz w:val="14"/>
                <w:szCs w:val="14"/>
              </w:rPr>
            </w:r>
          </w:p>
        </w:tc>
        <w:tc>
          <w:tcPr>
            <w:tcW w:w="535" w:type="dxa"/>
            <w:tcBorders>
              <w:top w:val="single" w:sz="5" w:space="0" w:color="000000"/>
              <w:left w:val="single" w:sz="5" w:space="0" w:color="000000"/>
              <w:bottom w:val="single" w:sz="6" w:space="0" w:color="000000"/>
              <w:right w:val="single" w:sz="5" w:space="0" w:color="000000"/>
            </w:tcBorders>
          </w:tcPr>
          <w:p>
            <w:pPr/>
          </w:p>
        </w:tc>
        <w:tc>
          <w:tcPr>
            <w:tcW w:w="1711"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36"/>
              <w:ind w:right="88"/>
              <w:jc w:val="right"/>
              <w:rPr>
                <w:rFonts w:ascii="宋体" w:hAnsi="宋体" w:cs="宋体" w:eastAsia="宋体" w:hint="default"/>
                <w:sz w:val="14"/>
                <w:szCs w:val="14"/>
              </w:rPr>
            </w:pPr>
            <w:r>
              <w:rPr>
                <w:rFonts w:ascii="宋体"/>
                <w:spacing w:val="-1"/>
                <w:sz w:val="14"/>
              </w:rPr>
              <w:t>722,099,672.44</w:t>
            </w:r>
          </w:p>
        </w:tc>
        <w:tc>
          <w:tcPr>
            <w:tcW w:w="1711"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36"/>
              <w:ind w:right="89"/>
              <w:jc w:val="right"/>
              <w:rPr>
                <w:rFonts w:ascii="宋体" w:hAnsi="宋体" w:cs="宋体" w:eastAsia="宋体" w:hint="default"/>
                <w:sz w:val="14"/>
                <w:szCs w:val="14"/>
              </w:rPr>
            </w:pPr>
            <w:r>
              <w:rPr>
                <w:rFonts w:ascii="宋体"/>
                <w:spacing w:val="-1"/>
                <w:sz w:val="14"/>
              </w:rPr>
              <w:t>-555,387,204.63</w:t>
            </w:r>
          </w:p>
        </w:tc>
      </w:tr>
      <w:tr>
        <w:trPr>
          <w:trHeight w:val="284" w:hRule="exact"/>
        </w:trPr>
        <w:tc>
          <w:tcPr>
            <w:tcW w:w="4532"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34"/>
              <w:ind w:left="309" w:right="0"/>
              <w:jc w:val="left"/>
              <w:rPr>
                <w:rFonts w:ascii="宋体" w:hAnsi="宋体" w:cs="宋体" w:eastAsia="宋体" w:hint="default"/>
                <w:sz w:val="14"/>
                <w:szCs w:val="14"/>
              </w:rPr>
            </w:pPr>
            <w:r>
              <w:rPr>
                <w:rFonts w:ascii="宋体" w:hAnsi="宋体" w:cs="宋体" w:eastAsia="宋体" w:hint="default"/>
                <w:w w:val="105"/>
                <w:sz w:val="14"/>
                <w:szCs w:val="14"/>
              </w:rPr>
              <w:t>加：期初现金及现金等价物余额</w:t>
            </w:r>
            <w:r>
              <w:rPr>
                <w:rFonts w:ascii="宋体" w:hAnsi="宋体" w:cs="宋体" w:eastAsia="宋体" w:hint="default"/>
                <w:sz w:val="14"/>
                <w:szCs w:val="14"/>
              </w:rPr>
            </w:r>
          </w:p>
        </w:tc>
        <w:tc>
          <w:tcPr>
            <w:tcW w:w="535" w:type="dxa"/>
            <w:tcBorders>
              <w:top w:val="single" w:sz="6" w:space="0" w:color="000000"/>
              <w:left w:val="single" w:sz="5" w:space="0" w:color="000000"/>
              <w:bottom w:val="single" w:sz="6" w:space="0" w:color="000000"/>
              <w:right w:val="single" w:sz="5" w:space="0" w:color="000000"/>
            </w:tcBorders>
          </w:tcPr>
          <w:p>
            <w:pPr/>
          </w:p>
        </w:tc>
        <w:tc>
          <w:tcPr>
            <w:tcW w:w="1711"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34"/>
              <w:ind w:right="89"/>
              <w:jc w:val="right"/>
              <w:rPr>
                <w:rFonts w:ascii="宋体" w:hAnsi="宋体" w:cs="宋体" w:eastAsia="宋体" w:hint="default"/>
                <w:sz w:val="14"/>
                <w:szCs w:val="14"/>
              </w:rPr>
            </w:pPr>
            <w:r>
              <w:rPr>
                <w:rFonts w:ascii="宋体"/>
                <w:spacing w:val="-1"/>
                <w:sz w:val="14"/>
              </w:rPr>
              <w:t>1,717,207,972.48</w:t>
            </w:r>
          </w:p>
        </w:tc>
        <w:tc>
          <w:tcPr>
            <w:tcW w:w="1711"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34"/>
              <w:ind w:right="89"/>
              <w:jc w:val="right"/>
              <w:rPr>
                <w:rFonts w:ascii="宋体" w:hAnsi="宋体" w:cs="宋体" w:eastAsia="宋体" w:hint="default"/>
                <w:sz w:val="14"/>
                <w:szCs w:val="14"/>
              </w:rPr>
            </w:pPr>
            <w:r>
              <w:rPr>
                <w:rFonts w:ascii="宋体"/>
                <w:spacing w:val="-1"/>
                <w:sz w:val="14"/>
              </w:rPr>
              <w:t>2,272,595,177.11</w:t>
            </w:r>
          </w:p>
        </w:tc>
      </w:tr>
      <w:tr>
        <w:trPr>
          <w:trHeight w:val="284" w:hRule="exact"/>
        </w:trPr>
        <w:tc>
          <w:tcPr>
            <w:tcW w:w="4532"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35"/>
              <w:ind w:left="18" w:right="0"/>
              <w:jc w:val="left"/>
              <w:rPr>
                <w:rFonts w:ascii="宋体" w:hAnsi="宋体" w:cs="宋体" w:eastAsia="宋体" w:hint="default"/>
                <w:sz w:val="14"/>
                <w:szCs w:val="14"/>
              </w:rPr>
            </w:pPr>
            <w:r>
              <w:rPr>
                <w:rFonts w:ascii="宋体" w:hAnsi="宋体" w:cs="宋体" w:eastAsia="宋体" w:hint="default"/>
                <w:b/>
                <w:bCs/>
                <w:w w:val="105"/>
                <w:sz w:val="14"/>
                <w:szCs w:val="14"/>
              </w:rPr>
              <w:t>六、期末现金及现金等价物余额</w:t>
            </w:r>
            <w:r>
              <w:rPr>
                <w:rFonts w:ascii="宋体" w:hAnsi="宋体" w:cs="宋体" w:eastAsia="宋体" w:hint="default"/>
                <w:sz w:val="14"/>
                <w:szCs w:val="14"/>
              </w:rPr>
            </w:r>
          </w:p>
        </w:tc>
        <w:tc>
          <w:tcPr>
            <w:tcW w:w="535" w:type="dxa"/>
            <w:tcBorders>
              <w:top w:val="single" w:sz="6" w:space="0" w:color="000000"/>
              <w:left w:val="single" w:sz="5" w:space="0" w:color="000000"/>
              <w:bottom w:val="single" w:sz="5" w:space="0" w:color="000000"/>
              <w:right w:val="single" w:sz="5" w:space="0" w:color="000000"/>
            </w:tcBorders>
          </w:tcPr>
          <w:p>
            <w:pPr/>
          </w:p>
        </w:tc>
        <w:tc>
          <w:tcPr>
            <w:tcW w:w="1711"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35"/>
              <w:ind w:right="88"/>
              <w:jc w:val="right"/>
              <w:rPr>
                <w:rFonts w:ascii="宋体" w:hAnsi="宋体" w:cs="宋体" w:eastAsia="宋体" w:hint="default"/>
                <w:sz w:val="14"/>
                <w:szCs w:val="14"/>
              </w:rPr>
            </w:pPr>
            <w:r>
              <w:rPr>
                <w:rFonts w:ascii="宋体"/>
                <w:spacing w:val="-1"/>
                <w:sz w:val="14"/>
              </w:rPr>
              <w:t>2,439,307,644.92</w:t>
            </w:r>
          </w:p>
        </w:tc>
        <w:tc>
          <w:tcPr>
            <w:tcW w:w="1711"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35"/>
              <w:ind w:right="89"/>
              <w:jc w:val="right"/>
              <w:rPr>
                <w:rFonts w:ascii="宋体" w:hAnsi="宋体" w:cs="宋体" w:eastAsia="宋体" w:hint="default"/>
                <w:sz w:val="14"/>
                <w:szCs w:val="14"/>
              </w:rPr>
            </w:pPr>
            <w:r>
              <w:rPr>
                <w:rFonts w:ascii="宋体"/>
                <w:spacing w:val="-1"/>
                <w:sz w:val="14"/>
              </w:rPr>
              <w:t>1,717,207,972.48</w:t>
            </w:r>
          </w:p>
        </w:tc>
      </w:tr>
    </w:tbl>
    <w:p>
      <w:pPr>
        <w:spacing w:line="240" w:lineRule="auto" w:before="6"/>
        <w:rPr>
          <w:rFonts w:ascii="宋体" w:hAnsi="宋体" w:cs="宋体" w:eastAsia="宋体" w:hint="default"/>
          <w:sz w:val="17"/>
          <w:szCs w:val="17"/>
        </w:rPr>
      </w:pPr>
    </w:p>
    <w:p>
      <w:pPr>
        <w:tabs>
          <w:tab w:pos="2463" w:val="left" w:leader="none"/>
          <w:tab w:pos="5375" w:val="left" w:leader="none"/>
        </w:tabs>
        <w:spacing w:before="62"/>
        <w:ind w:left="132" w:right="0" w:firstLine="0"/>
        <w:jc w:val="left"/>
        <w:rPr>
          <w:rFonts w:ascii="宋体" w:hAnsi="宋体" w:cs="宋体" w:eastAsia="宋体" w:hint="default"/>
          <w:sz w:val="14"/>
          <w:szCs w:val="14"/>
        </w:rPr>
      </w:pPr>
      <w:r>
        <w:rPr>
          <w:rFonts w:ascii="宋体" w:hAnsi="宋体" w:cs="宋体" w:eastAsia="宋体" w:hint="default"/>
          <w:spacing w:val="-1"/>
          <w:sz w:val="14"/>
          <w:szCs w:val="14"/>
        </w:rPr>
        <w:t>法定代表人：</w:t>
        <w:tab/>
        <w:t>主管会计工作负责人：</w:t>
        <w:tab/>
      </w:r>
      <w:r>
        <w:rPr>
          <w:rFonts w:ascii="宋体" w:hAnsi="宋体" w:cs="宋体" w:eastAsia="宋体" w:hint="default"/>
          <w:spacing w:val="-1"/>
          <w:w w:val="105"/>
          <w:sz w:val="14"/>
          <w:szCs w:val="14"/>
        </w:rPr>
        <w:t>会计机构负责人：</w:t>
      </w:r>
      <w:r>
        <w:rPr>
          <w:rFonts w:ascii="宋体" w:hAnsi="宋体" w:cs="宋体" w:eastAsia="宋体" w:hint="default"/>
          <w:spacing w:val="-1"/>
          <w:sz w:val="14"/>
          <w:szCs w:val="14"/>
        </w:rPr>
      </w:r>
    </w:p>
    <w:p>
      <w:pPr>
        <w:spacing w:after="0"/>
        <w:jc w:val="left"/>
        <w:rPr>
          <w:rFonts w:ascii="宋体" w:hAnsi="宋体" w:cs="宋体" w:eastAsia="宋体" w:hint="default"/>
          <w:sz w:val="14"/>
          <w:szCs w:val="14"/>
        </w:rPr>
        <w:sectPr>
          <w:pgSz w:w="11910" w:h="16840"/>
          <w:pgMar w:header="0" w:footer="844" w:top="1400" w:bottom="1040" w:left="1600" w:right="1580"/>
        </w:sectPr>
      </w:pPr>
    </w:p>
    <w:p>
      <w:pPr>
        <w:spacing w:before="31"/>
        <w:ind w:left="0" w:right="1" w:firstLine="0"/>
        <w:jc w:val="center"/>
        <w:rPr>
          <w:rFonts w:ascii="黑体" w:hAnsi="黑体" w:cs="黑体" w:eastAsia="黑体" w:hint="default"/>
          <w:sz w:val="18"/>
          <w:szCs w:val="18"/>
        </w:rPr>
      </w:pPr>
      <w:r>
        <w:rPr>
          <w:rFonts w:ascii="黑体" w:hAnsi="黑体" w:cs="黑体" w:eastAsia="黑体" w:hint="default"/>
          <w:w w:val="110"/>
          <w:sz w:val="18"/>
          <w:szCs w:val="18"/>
        </w:rPr>
        <w:t>母公司现金流量表</w:t>
      </w:r>
      <w:r>
        <w:rPr>
          <w:rFonts w:ascii="黑体" w:hAnsi="黑体" w:cs="黑体" w:eastAsia="黑体" w:hint="default"/>
          <w:sz w:val="18"/>
          <w:szCs w:val="18"/>
        </w:rPr>
      </w:r>
    </w:p>
    <w:p>
      <w:pPr>
        <w:spacing w:before="45"/>
        <w:ind w:left="0" w:right="0" w:firstLine="0"/>
        <w:jc w:val="center"/>
        <w:rPr>
          <w:rFonts w:ascii="宋体" w:hAnsi="宋体" w:cs="宋体" w:eastAsia="宋体" w:hint="default"/>
          <w:sz w:val="14"/>
          <w:szCs w:val="14"/>
        </w:rPr>
      </w:pPr>
      <w:r>
        <w:rPr>
          <w:rFonts w:ascii="宋体" w:hAnsi="宋体" w:cs="宋体" w:eastAsia="宋体" w:hint="default"/>
          <w:w w:val="110"/>
          <w:sz w:val="14"/>
          <w:szCs w:val="14"/>
        </w:rPr>
        <w:t>2011年度</w:t>
      </w:r>
      <w:r>
        <w:rPr>
          <w:rFonts w:ascii="宋体" w:hAnsi="宋体" w:cs="宋体" w:eastAsia="宋体" w:hint="default"/>
          <w:sz w:val="14"/>
          <w:szCs w:val="14"/>
        </w:rPr>
      </w:r>
    </w:p>
    <w:p>
      <w:pPr>
        <w:tabs>
          <w:tab w:pos="7534" w:val="left" w:leader="none"/>
        </w:tabs>
        <w:spacing w:before="73"/>
        <w:ind w:left="0" w:right="10" w:firstLine="0"/>
        <w:jc w:val="center"/>
        <w:rPr>
          <w:rFonts w:ascii="宋体" w:hAnsi="宋体" w:cs="宋体" w:eastAsia="宋体" w:hint="default"/>
          <w:sz w:val="14"/>
          <w:szCs w:val="14"/>
        </w:rPr>
      </w:pPr>
      <w:r>
        <w:rPr>
          <w:rFonts w:ascii="宋体" w:hAnsi="宋体" w:cs="宋体" w:eastAsia="宋体" w:hint="default"/>
          <w:w w:val="105"/>
          <w:sz w:val="14"/>
          <w:szCs w:val="14"/>
        </w:rPr>
        <w:t>编制单位：中国长城计算机深圳股份有限公司</w:t>
        <w:tab/>
      </w:r>
      <w:r>
        <w:rPr>
          <w:rFonts w:ascii="宋体" w:hAnsi="宋体" w:cs="宋体" w:eastAsia="宋体" w:hint="default"/>
          <w:w w:val="110"/>
          <w:sz w:val="14"/>
          <w:szCs w:val="14"/>
        </w:rPr>
        <w:t>单位：人民币元</w:t>
      </w:r>
      <w:r>
        <w:rPr>
          <w:rFonts w:ascii="宋体" w:hAnsi="宋体" w:cs="宋体" w:eastAsia="宋体" w:hint="default"/>
          <w:sz w:val="14"/>
          <w:szCs w:val="14"/>
        </w:rPr>
      </w:r>
    </w:p>
    <w:p>
      <w:pPr>
        <w:spacing w:line="240" w:lineRule="auto" w:before="5"/>
        <w:rPr>
          <w:rFonts w:ascii="宋体" w:hAnsi="宋体" w:cs="宋体" w:eastAsia="宋体" w:hint="default"/>
          <w:sz w:val="4"/>
          <w:szCs w:val="4"/>
        </w:rPr>
      </w:pPr>
    </w:p>
    <w:tbl>
      <w:tblPr>
        <w:tblW w:w="0" w:type="auto"/>
        <w:jc w:val="left"/>
        <w:tblInd w:w="101" w:type="dxa"/>
        <w:tblLayout w:type="fixed"/>
        <w:tblCellMar>
          <w:top w:w="0" w:type="dxa"/>
          <w:left w:w="0" w:type="dxa"/>
          <w:bottom w:w="0" w:type="dxa"/>
          <w:right w:w="0" w:type="dxa"/>
        </w:tblCellMar>
        <w:tblLook w:val="01E0"/>
      </w:tblPr>
      <w:tblGrid>
        <w:gridCol w:w="4679"/>
        <w:gridCol w:w="560"/>
        <w:gridCol w:w="1708"/>
        <w:gridCol w:w="1708"/>
      </w:tblGrid>
      <w:tr>
        <w:trPr>
          <w:trHeight w:val="309" w:hRule="exact"/>
        </w:trPr>
        <w:tc>
          <w:tcPr>
            <w:tcW w:w="4679" w:type="dxa"/>
            <w:tcBorders>
              <w:top w:val="single" w:sz="6" w:space="0" w:color="000000"/>
              <w:left w:val="single" w:sz="5" w:space="0" w:color="000000"/>
              <w:bottom w:val="single" w:sz="5" w:space="0" w:color="000000"/>
              <w:right w:val="single" w:sz="6" w:space="0" w:color="000000"/>
            </w:tcBorders>
          </w:tcPr>
          <w:p>
            <w:pPr>
              <w:pStyle w:val="TableParagraph"/>
              <w:tabs>
                <w:tab w:pos="1080" w:val="left" w:leader="none"/>
              </w:tabs>
              <w:spacing w:line="240" w:lineRule="auto" w:before="46"/>
              <w:ind w:left="13" w:right="0"/>
              <w:jc w:val="center"/>
              <w:rPr>
                <w:rFonts w:ascii="宋体" w:hAnsi="宋体" w:cs="宋体" w:eastAsia="宋体" w:hint="default"/>
                <w:sz w:val="14"/>
                <w:szCs w:val="14"/>
              </w:rPr>
            </w:pPr>
            <w:r>
              <w:rPr>
                <w:rFonts w:ascii="宋体" w:hAnsi="宋体" w:cs="宋体" w:eastAsia="宋体" w:hint="default"/>
                <w:w w:val="105"/>
                <w:sz w:val="14"/>
                <w:szCs w:val="14"/>
              </w:rPr>
              <w:t>项</w:t>
              <w:tab/>
            </w:r>
            <w:r>
              <w:rPr>
                <w:rFonts w:ascii="宋体" w:hAnsi="宋体" w:cs="宋体" w:eastAsia="宋体" w:hint="default"/>
                <w:w w:val="110"/>
                <w:sz w:val="14"/>
                <w:szCs w:val="14"/>
              </w:rPr>
              <w:t>目</w:t>
            </w:r>
            <w:r>
              <w:rPr>
                <w:rFonts w:ascii="宋体" w:hAnsi="宋体" w:cs="宋体" w:eastAsia="宋体" w:hint="default"/>
                <w:sz w:val="14"/>
                <w:szCs w:val="14"/>
              </w:rPr>
            </w:r>
          </w:p>
        </w:tc>
        <w:tc>
          <w:tcPr>
            <w:tcW w:w="560"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46"/>
              <w:ind w:left="127" w:right="0"/>
              <w:jc w:val="left"/>
              <w:rPr>
                <w:rFonts w:ascii="宋体" w:hAnsi="宋体" w:cs="宋体" w:eastAsia="宋体" w:hint="default"/>
                <w:sz w:val="14"/>
                <w:szCs w:val="14"/>
              </w:rPr>
            </w:pPr>
            <w:r>
              <w:rPr>
                <w:rFonts w:ascii="宋体" w:hAnsi="宋体" w:cs="宋体" w:eastAsia="宋体" w:hint="default"/>
                <w:w w:val="110"/>
                <w:sz w:val="14"/>
                <w:szCs w:val="14"/>
              </w:rPr>
              <w:t>附注</w:t>
            </w:r>
            <w:r>
              <w:rPr>
                <w:rFonts w:ascii="宋体" w:hAnsi="宋体" w:cs="宋体" w:eastAsia="宋体" w:hint="default"/>
                <w:sz w:val="14"/>
                <w:szCs w:val="14"/>
              </w:rPr>
            </w:r>
          </w:p>
        </w:tc>
        <w:tc>
          <w:tcPr>
            <w:tcW w:w="1708"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46"/>
              <w:ind w:left="547" w:right="0"/>
              <w:jc w:val="left"/>
              <w:rPr>
                <w:rFonts w:ascii="宋体" w:hAnsi="宋体" w:cs="宋体" w:eastAsia="宋体" w:hint="default"/>
                <w:sz w:val="14"/>
                <w:szCs w:val="14"/>
              </w:rPr>
            </w:pPr>
            <w:r>
              <w:rPr>
                <w:rFonts w:ascii="宋体" w:hAnsi="宋体" w:cs="宋体" w:eastAsia="宋体" w:hint="default"/>
                <w:w w:val="110"/>
                <w:sz w:val="14"/>
                <w:szCs w:val="14"/>
              </w:rPr>
              <w:t>本年金额</w:t>
            </w:r>
            <w:r>
              <w:rPr>
                <w:rFonts w:ascii="宋体" w:hAnsi="宋体" w:cs="宋体" w:eastAsia="宋体" w:hint="default"/>
                <w:sz w:val="14"/>
                <w:szCs w:val="14"/>
              </w:rPr>
            </w:r>
          </w:p>
        </w:tc>
        <w:tc>
          <w:tcPr>
            <w:tcW w:w="1708"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46"/>
              <w:ind w:left="548" w:right="0"/>
              <w:jc w:val="left"/>
              <w:rPr>
                <w:rFonts w:ascii="宋体" w:hAnsi="宋体" w:cs="宋体" w:eastAsia="宋体" w:hint="default"/>
                <w:sz w:val="14"/>
                <w:szCs w:val="14"/>
              </w:rPr>
            </w:pPr>
            <w:r>
              <w:rPr>
                <w:rFonts w:ascii="宋体" w:hAnsi="宋体" w:cs="宋体" w:eastAsia="宋体" w:hint="default"/>
                <w:w w:val="110"/>
                <w:sz w:val="14"/>
                <w:szCs w:val="14"/>
              </w:rPr>
              <w:t>上年金额</w:t>
            </w:r>
            <w:r>
              <w:rPr>
                <w:rFonts w:ascii="宋体" w:hAnsi="宋体" w:cs="宋体" w:eastAsia="宋体" w:hint="default"/>
                <w:sz w:val="14"/>
                <w:szCs w:val="14"/>
              </w:rPr>
            </w:r>
          </w:p>
        </w:tc>
      </w:tr>
      <w:tr>
        <w:trPr>
          <w:trHeight w:val="309" w:hRule="exact"/>
        </w:trPr>
        <w:tc>
          <w:tcPr>
            <w:tcW w:w="4679"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46"/>
              <w:ind w:left="20" w:right="0"/>
              <w:jc w:val="left"/>
              <w:rPr>
                <w:rFonts w:ascii="宋体" w:hAnsi="宋体" w:cs="宋体" w:eastAsia="宋体" w:hint="default"/>
                <w:sz w:val="14"/>
                <w:szCs w:val="14"/>
              </w:rPr>
            </w:pPr>
            <w:r>
              <w:rPr>
                <w:rFonts w:ascii="宋体" w:hAnsi="宋体" w:cs="宋体" w:eastAsia="宋体" w:hint="default"/>
                <w:b/>
                <w:bCs/>
                <w:w w:val="110"/>
                <w:sz w:val="14"/>
                <w:szCs w:val="14"/>
              </w:rPr>
              <w:t>一、经营活动产生的现金流量：</w:t>
            </w:r>
            <w:r>
              <w:rPr>
                <w:rFonts w:ascii="宋体" w:hAnsi="宋体" w:cs="宋体" w:eastAsia="宋体" w:hint="default"/>
                <w:sz w:val="14"/>
                <w:szCs w:val="14"/>
              </w:rPr>
            </w:r>
          </w:p>
        </w:tc>
        <w:tc>
          <w:tcPr>
            <w:tcW w:w="560" w:type="dxa"/>
            <w:tcBorders>
              <w:top w:val="single" w:sz="5" w:space="0" w:color="000000"/>
              <w:left w:val="single" w:sz="6" w:space="0" w:color="000000"/>
              <w:bottom w:val="single" w:sz="5" w:space="0" w:color="000000"/>
              <w:right w:val="single" w:sz="6" w:space="0" w:color="000000"/>
            </w:tcBorders>
          </w:tcPr>
          <w:p>
            <w:pPr/>
          </w:p>
        </w:tc>
        <w:tc>
          <w:tcPr>
            <w:tcW w:w="1708" w:type="dxa"/>
            <w:tcBorders>
              <w:top w:val="single" w:sz="5" w:space="0" w:color="000000"/>
              <w:left w:val="single" w:sz="6" w:space="0" w:color="000000"/>
              <w:bottom w:val="single" w:sz="5" w:space="0" w:color="000000"/>
              <w:right w:val="single" w:sz="6" w:space="0" w:color="000000"/>
            </w:tcBorders>
          </w:tcPr>
          <w:p>
            <w:pPr/>
          </w:p>
        </w:tc>
        <w:tc>
          <w:tcPr>
            <w:tcW w:w="1708" w:type="dxa"/>
            <w:tcBorders>
              <w:top w:val="single" w:sz="5" w:space="0" w:color="000000"/>
              <w:left w:val="single" w:sz="6" w:space="0" w:color="000000"/>
              <w:bottom w:val="single" w:sz="5" w:space="0" w:color="000000"/>
              <w:right w:val="single" w:sz="5" w:space="0" w:color="000000"/>
            </w:tcBorders>
          </w:tcPr>
          <w:p>
            <w:pPr/>
          </w:p>
        </w:tc>
      </w:tr>
      <w:tr>
        <w:trPr>
          <w:trHeight w:val="308" w:hRule="exact"/>
        </w:trPr>
        <w:tc>
          <w:tcPr>
            <w:tcW w:w="4679"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46"/>
              <w:ind w:left="477" w:right="0"/>
              <w:jc w:val="left"/>
              <w:rPr>
                <w:rFonts w:ascii="宋体" w:hAnsi="宋体" w:cs="宋体" w:eastAsia="宋体" w:hint="default"/>
                <w:sz w:val="14"/>
                <w:szCs w:val="14"/>
              </w:rPr>
            </w:pPr>
            <w:r>
              <w:rPr>
                <w:rFonts w:ascii="宋体" w:hAnsi="宋体" w:cs="宋体" w:eastAsia="宋体" w:hint="default"/>
                <w:w w:val="110"/>
                <w:sz w:val="14"/>
                <w:szCs w:val="14"/>
              </w:rPr>
              <w:t>销售商品、提供劳务收到的现金</w:t>
            </w:r>
            <w:r>
              <w:rPr>
                <w:rFonts w:ascii="宋体" w:hAnsi="宋体" w:cs="宋体" w:eastAsia="宋体" w:hint="default"/>
                <w:sz w:val="14"/>
                <w:szCs w:val="14"/>
              </w:rPr>
            </w:r>
          </w:p>
        </w:tc>
        <w:tc>
          <w:tcPr>
            <w:tcW w:w="560" w:type="dxa"/>
            <w:tcBorders>
              <w:top w:val="single" w:sz="5" w:space="0" w:color="000000"/>
              <w:left w:val="single" w:sz="6" w:space="0" w:color="000000"/>
              <w:bottom w:val="single" w:sz="5" w:space="0" w:color="000000"/>
              <w:right w:val="single" w:sz="6" w:space="0" w:color="000000"/>
            </w:tcBorders>
          </w:tcPr>
          <w:p>
            <w:pPr/>
          </w:p>
        </w:tc>
        <w:tc>
          <w:tcPr>
            <w:tcW w:w="1708"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46"/>
              <w:ind w:right="93"/>
              <w:jc w:val="right"/>
              <w:rPr>
                <w:rFonts w:ascii="宋体" w:hAnsi="宋体" w:cs="宋体" w:eastAsia="宋体" w:hint="default"/>
                <w:sz w:val="14"/>
                <w:szCs w:val="14"/>
              </w:rPr>
            </w:pPr>
            <w:r>
              <w:rPr>
                <w:rFonts w:ascii="宋体"/>
                <w:spacing w:val="-1"/>
                <w:w w:val="105"/>
                <w:sz w:val="14"/>
              </w:rPr>
              <w:t>4,465,992,542.42</w:t>
            </w:r>
            <w:r>
              <w:rPr>
                <w:rFonts w:ascii="宋体"/>
                <w:sz w:val="14"/>
              </w:rPr>
            </w:r>
          </w:p>
        </w:tc>
        <w:tc>
          <w:tcPr>
            <w:tcW w:w="1708"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46"/>
              <w:ind w:right="93"/>
              <w:jc w:val="right"/>
              <w:rPr>
                <w:rFonts w:ascii="宋体" w:hAnsi="宋体" w:cs="宋体" w:eastAsia="宋体" w:hint="default"/>
                <w:sz w:val="14"/>
                <w:szCs w:val="14"/>
              </w:rPr>
            </w:pPr>
            <w:r>
              <w:rPr>
                <w:rFonts w:ascii="宋体"/>
                <w:spacing w:val="-1"/>
                <w:w w:val="105"/>
                <w:sz w:val="14"/>
              </w:rPr>
              <w:t>6,128,924,868.57</w:t>
            </w:r>
            <w:r>
              <w:rPr>
                <w:rFonts w:ascii="宋体"/>
                <w:spacing w:val="-1"/>
                <w:sz w:val="14"/>
              </w:rPr>
            </w:r>
          </w:p>
        </w:tc>
      </w:tr>
      <w:tr>
        <w:trPr>
          <w:trHeight w:val="308" w:hRule="exact"/>
        </w:trPr>
        <w:tc>
          <w:tcPr>
            <w:tcW w:w="4679"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46"/>
              <w:ind w:left="478" w:right="0"/>
              <w:jc w:val="left"/>
              <w:rPr>
                <w:rFonts w:ascii="宋体" w:hAnsi="宋体" w:cs="宋体" w:eastAsia="宋体" w:hint="default"/>
                <w:sz w:val="14"/>
                <w:szCs w:val="14"/>
              </w:rPr>
            </w:pPr>
            <w:r>
              <w:rPr>
                <w:rFonts w:ascii="宋体" w:hAnsi="宋体" w:cs="宋体" w:eastAsia="宋体" w:hint="default"/>
                <w:w w:val="110"/>
                <w:sz w:val="14"/>
                <w:szCs w:val="14"/>
              </w:rPr>
              <w:t>收到的税费返还</w:t>
            </w:r>
            <w:r>
              <w:rPr>
                <w:rFonts w:ascii="宋体" w:hAnsi="宋体" w:cs="宋体" w:eastAsia="宋体" w:hint="default"/>
                <w:sz w:val="14"/>
                <w:szCs w:val="14"/>
              </w:rPr>
            </w:r>
          </w:p>
        </w:tc>
        <w:tc>
          <w:tcPr>
            <w:tcW w:w="560" w:type="dxa"/>
            <w:tcBorders>
              <w:top w:val="single" w:sz="5" w:space="0" w:color="000000"/>
              <w:left w:val="single" w:sz="6" w:space="0" w:color="000000"/>
              <w:bottom w:val="single" w:sz="6" w:space="0" w:color="000000"/>
              <w:right w:val="single" w:sz="6" w:space="0" w:color="000000"/>
            </w:tcBorders>
          </w:tcPr>
          <w:p>
            <w:pPr/>
          </w:p>
        </w:tc>
        <w:tc>
          <w:tcPr>
            <w:tcW w:w="1708"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46"/>
              <w:ind w:right="92"/>
              <w:jc w:val="right"/>
              <w:rPr>
                <w:rFonts w:ascii="宋体" w:hAnsi="宋体" w:cs="宋体" w:eastAsia="宋体" w:hint="default"/>
                <w:sz w:val="14"/>
                <w:szCs w:val="14"/>
              </w:rPr>
            </w:pPr>
            <w:r>
              <w:rPr>
                <w:rFonts w:ascii="宋体"/>
                <w:spacing w:val="-1"/>
                <w:w w:val="110"/>
                <w:sz w:val="14"/>
              </w:rPr>
              <w:t>57,038,451.24</w:t>
            </w:r>
            <w:r>
              <w:rPr>
                <w:rFonts w:ascii="宋体"/>
                <w:spacing w:val="-1"/>
                <w:sz w:val="14"/>
              </w:rPr>
            </w:r>
          </w:p>
        </w:tc>
        <w:tc>
          <w:tcPr>
            <w:tcW w:w="1708"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46"/>
              <w:ind w:right="94"/>
              <w:jc w:val="right"/>
              <w:rPr>
                <w:rFonts w:ascii="宋体" w:hAnsi="宋体" w:cs="宋体" w:eastAsia="宋体" w:hint="default"/>
                <w:sz w:val="14"/>
                <w:szCs w:val="14"/>
              </w:rPr>
            </w:pPr>
            <w:r>
              <w:rPr>
                <w:rFonts w:ascii="宋体"/>
                <w:spacing w:val="-1"/>
                <w:w w:val="105"/>
                <w:sz w:val="14"/>
              </w:rPr>
              <w:t>37,160,993.08</w:t>
            </w:r>
            <w:r>
              <w:rPr>
                <w:rFonts w:ascii="宋体"/>
                <w:sz w:val="14"/>
              </w:rPr>
            </w:r>
          </w:p>
        </w:tc>
      </w:tr>
      <w:tr>
        <w:trPr>
          <w:trHeight w:val="308" w:hRule="exact"/>
        </w:trPr>
        <w:tc>
          <w:tcPr>
            <w:tcW w:w="4679"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46"/>
              <w:ind w:left="477" w:right="0"/>
              <w:jc w:val="left"/>
              <w:rPr>
                <w:rFonts w:ascii="宋体" w:hAnsi="宋体" w:cs="宋体" w:eastAsia="宋体" w:hint="default"/>
                <w:sz w:val="14"/>
                <w:szCs w:val="14"/>
              </w:rPr>
            </w:pPr>
            <w:r>
              <w:rPr>
                <w:rFonts w:ascii="宋体" w:hAnsi="宋体" w:cs="宋体" w:eastAsia="宋体" w:hint="default"/>
                <w:w w:val="110"/>
                <w:sz w:val="14"/>
                <w:szCs w:val="14"/>
              </w:rPr>
              <w:t>收到其他与经营活动有关的现金</w:t>
            </w:r>
            <w:r>
              <w:rPr>
                <w:rFonts w:ascii="宋体" w:hAnsi="宋体" w:cs="宋体" w:eastAsia="宋体" w:hint="default"/>
                <w:sz w:val="14"/>
                <w:szCs w:val="14"/>
              </w:rPr>
            </w:r>
          </w:p>
        </w:tc>
        <w:tc>
          <w:tcPr>
            <w:tcW w:w="560" w:type="dxa"/>
            <w:tcBorders>
              <w:top w:val="single" w:sz="6" w:space="0" w:color="000000"/>
              <w:left w:val="single" w:sz="6" w:space="0" w:color="000000"/>
              <w:bottom w:val="single" w:sz="6" w:space="0" w:color="000000"/>
              <w:right w:val="single" w:sz="6" w:space="0" w:color="000000"/>
            </w:tcBorders>
          </w:tcPr>
          <w:p>
            <w:pP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3"/>
              <w:jc w:val="right"/>
              <w:rPr>
                <w:rFonts w:ascii="宋体" w:hAnsi="宋体" w:cs="宋体" w:eastAsia="宋体" w:hint="default"/>
                <w:sz w:val="14"/>
                <w:szCs w:val="14"/>
              </w:rPr>
            </w:pPr>
            <w:r>
              <w:rPr>
                <w:rFonts w:ascii="宋体"/>
                <w:spacing w:val="-1"/>
                <w:w w:val="105"/>
                <w:sz w:val="14"/>
              </w:rPr>
              <w:t>168,803,861.25</w:t>
            </w:r>
            <w:r>
              <w:rPr>
                <w:rFonts w:ascii="宋体"/>
                <w:sz w:val="14"/>
              </w:rPr>
            </w:r>
          </w:p>
        </w:tc>
        <w:tc>
          <w:tcPr>
            <w:tcW w:w="1708"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46"/>
              <w:ind w:right="94"/>
              <w:jc w:val="right"/>
              <w:rPr>
                <w:rFonts w:ascii="宋体" w:hAnsi="宋体" w:cs="宋体" w:eastAsia="宋体" w:hint="default"/>
                <w:sz w:val="14"/>
                <w:szCs w:val="14"/>
              </w:rPr>
            </w:pPr>
            <w:r>
              <w:rPr>
                <w:rFonts w:ascii="宋体"/>
                <w:spacing w:val="-1"/>
                <w:w w:val="105"/>
                <w:sz w:val="14"/>
              </w:rPr>
              <w:t>232,891,503.49</w:t>
            </w:r>
            <w:r>
              <w:rPr>
                <w:rFonts w:ascii="宋体"/>
                <w:sz w:val="14"/>
              </w:rPr>
            </w:r>
          </w:p>
        </w:tc>
      </w:tr>
      <w:tr>
        <w:trPr>
          <w:trHeight w:val="310" w:hRule="exact"/>
        </w:trPr>
        <w:tc>
          <w:tcPr>
            <w:tcW w:w="4679"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46"/>
              <w:ind w:left="11" w:right="0"/>
              <w:jc w:val="center"/>
              <w:rPr>
                <w:rFonts w:ascii="宋体" w:hAnsi="宋体" w:cs="宋体" w:eastAsia="宋体" w:hint="default"/>
                <w:sz w:val="14"/>
                <w:szCs w:val="14"/>
              </w:rPr>
            </w:pPr>
            <w:r>
              <w:rPr>
                <w:rFonts w:ascii="宋体" w:hAnsi="宋体" w:cs="宋体" w:eastAsia="宋体" w:hint="default"/>
                <w:b/>
                <w:bCs/>
                <w:w w:val="110"/>
                <w:sz w:val="14"/>
                <w:szCs w:val="14"/>
              </w:rPr>
              <w:t>经营活动现金流入小计</w:t>
            </w:r>
            <w:r>
              <w:rPr>
                <w:rFonts w:ascii="宋体" w:hAnsi="宋体" w:cs="宋体" w:eastAsia="宋体" w:hint="default"/>
                <w:sz w:val="14"/>
                <w:szCs w:val="14"/>
              </w:rPr>
            </w:r>
          </w:p>
        </w:tc>
        <w:tc>
          <w:tcPr>
            <w:tcW w:w="560" w:type="dxa"/>
            <w:tcBorders>
              <w:top w:val="single" w:sz="6" w:space="0" w:color="000000"/>
              <w:left w:val="single" w:sz="6" w:space="0" w:color="000000"/>
              <w:bottom w:val="single" w:sz="5" w:space="0" w:color="000000"/>
              <w:right w:val="single" w:sz="6" w:space="0" w:color="000000"/>
            </w:tcBorders>
          </w:tcPr>
          <w:p>
            <w:pPr/>
          </w:p>
        </w:tc>
        <w:tc>
          <w:tcPr>
            <w:tcW w:w="1708"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46"/>
              <w:ind w:right="93"/>
              <w:jc w:val="right"/>
              <w:rPr>
                <w:rFonts w:ascii="宋体" w:hAnsi="宋体" w:cs="宋体" w:eastAsia="宋体" w:hint="default"/>
                <w:sz w:val="14"/>
                <w:szCs w:val="14"/>
              </w:rPr>
            </w:pPr>
            <w:r>
              <w:rPr>
                <w:rFonts w:ascii="宋体"/>
                <w:spacing w:val="-1"/>
                <w:w w:val="105"/>
                <w:sz w:val="14"/>
              </w:rPr>
              <w:t>4,691,834,854.91</w:t>
            </w:r>
            <w:r>
              <w:rPr>
                <w:rFonts w:ascii="宋体"/>
                <w:sz w:val="14"/>
              </w:rPr>
            </w:r>
          </w:p>
        </w:tc>
        <w:tc>
          <w:tcPr>
            <w:tcW w:w="1708"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46"/>
              <w:ind w:right="93"/>
              <w:jc w:val="right"/>
              <w:rPr>
                <w:rFonts w:ascii="宋体" w:hAnsi="宋体" w:cs="宋体" w:eastAsia="宋体" w:hint="default"/>
                <w:sz w:val="14"/>
                <w:szCs w:val="14"/>
              </w:rPr>
            </w:pPr>
            <w:r>
              <w:rPr>
                <w:rFonts w:ascii="宋体"/>
                <w:spacing w:val="-1"/>
                <w:w w:val="105"/>
                <w:sz w:val="14"/>
              </w:rPr>
              <w:t>6,398,977,365.14</w:t>
            </w:r>
            <w:r>
              <w:rPr>
                <w:rFonts w:ascii="宋体"/>
                <w:spacing w:val="-1"/>
                <w:sz w:val="14"/>
              </w:rPr>
            </w:r>
          </w:p>
        </w:tc>
      </w:tr>
      <w:tr>
        <w:trPr>
          <w:trHeight w:val="308" w:hRule="exact"/>
        </w:trPr>
        <w:tc>
          <w:tcPr>
            <w:tcW w:w="4679"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46"/>
              <w:ind w:left="477" w:right="0"/>
              <w:jc w:val="left"/>
              <w:rPr>
                <w:rFonts w:ascii="宋体" w:hAnsi="宋体" w:cs="宋体" w:eastAsia="宋体" w:hint="default"/>
                <w:sz w:val="14"/>
                <w:szCs w:val="14"/>
              </w:rPr>
            </w:pPr>
            <w:r>
              <w:rPr>
                <w:rFonts w:ascii="宋体" w:hAnsi="宋体" w:cs="宋体" w:eastAsia="宋体" w:hint="default"/>
                <w:w w:val="110"/>
                <w:sz w:val="14"/>
                <w:szCs w:val="14"/>
              </w:rPr>
              <w:t>购买商品、接受劳务支付的现金</w:t>
            </w:r>
            <w:r>
              <w:rPr>
                <w:rFonts w:ascii="宋体" w:hAnsi="宋体" w:cs="宋体" w:eastAsia="宋体" w:hint="default"/>
                <w:sz w:val="14"/>
                <w:szCs w:val="14"/>
              </w:rPr>
            </w:r>
          </w:p>
        </w:tc>
        <w:tc>
          <w:tcPr>
            <w:tcW w:w="560" w:type="dxa"/>
            <w:tcBorders>
              <w:top w:val="single" w:sz="5" w:space="0" w:color="000000"/>
              <w:left w:val="single" w:sz="6" w:space="0" w:color="000000"/>
              <w:bottom w:val="single" w:sz="5" w:space="0" w:color="000000"/>
              <w:right w:val="single" w:sz="6" w:space="0" w:color="000000"/>
            </w:tcBorders>
          </w:tcPr>
          <w:p>
            <w:pPr/>
          </w:p>
        </w:tc>
        <w:tc>
          <w:tcPr>
            <w:tcW w:w="1708"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46"/>
              <w:ind w:right="93"/>
              <w:jc w:val="right"/>
              <w:rPr>
                <w:rFonts w:ascii="宋体" w:hAnsi="宋体" w:cs="宋体" w:eastAsia="宋体" w:hint="default"/>
                <w:sz w:val="14"/>
                <w:szCs w:val="14"/>
              </w:rPr>
            </w:pPr>
            <w:r>
              <w:rPr>
                <w:rFonts w:ascii="宋体"/>
                <w:spacing w:val="-1"/>
                <w:w w:val="105"/>
                <w:sz w:val="14"/>
              </w:rPr>
              <w:t>3,997,407,361.19</w:t>
            </w:r>
            <w:r>
              <w:rPr>
                <w:rFonts w:ascii="宋体"/>
                <w:sz w:val="14"/>
              </w:rPr>
            </w:r>
          </w:p>
        </w:tc>
        <w:tc>
          <w:tcPr>
            <w:tcW w:w="1708"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46"/>
              <w:ind w:right="93"/>
              <w:jc w:val="right"/>
              <w:rPr>
                <w:rFonts w:ascii="宋体" w:hAnsi="宋体" w:cs="宋体" w:eastAsia="宋体" w:hint="default"/>
                <w:sz w:val="14"/>
                <w:szCs w:val="14"/>
              </w:rPr>
            </w:pPr>
            <w:r>
              <w:rPr>
                <w:rFonts w:ascii="宋体"/>
                <w:spacing w:val="-1"/>
                <w:w w:val="105"/>
                <w:sz w:val="14"/>
              </w:rPr>
              <w:t>5,712,979,682.91</w:t>
            </w:r>
            <w:r>
              <w:rPr>
                <w:rFonts w:ascii="宋体"/>
                <w:spacing w:val="-1"/>
                <w:sz w:val="14"/>
              </w:rPr>
            </w:r>
          </w:p>
        </w:tc>
      </w:tr>
      <w:tr>
        <w:trPr>
          <w:trHeight w:val="308" w:hRule="exact"/>
        </w:trPr>
        <w:tc>
          <w:tcPr>
            <w:tcW w:w="4679"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46"/>
              <w:ind w:left="477" w:right="0"/>
              <w:jc w:val="left"/>
              <w:rPr>
                <w:rFonts w:ascii="宋体" w:hAnsi="宋体" w:cs="宋体" w:eastAsia="宋体" w:hint="default"/>
                <w:sz w:val="14"/>
                <w:szCs w:val="14"/>
              </w:rPr>
            </w:pPr>
            <w:r>
              <w:rPr>
                <w:rFonts w:ascii="宋体" w:hAnsi="宋体" w:cs="宋体" w:eastAsia="宋体" w:hint="default"/>
                <w:w w:val="110"/>
                <w:sz w:val="14"/>
                <w:szCs w:val="14"/>
              </w:rPr>
              <w:t>支付给职工以及为职工支付的现金</w:t>
            </w:r>
            <w:r>
              <w:rPr>
                <w:rFonts w:ascii="宋体" w:hAnsi="宋体" w:cs="宋体" w:eastAsia="宋体" w:hint="default"/>
                <w:sz w:val="14"/>
                <w:szCs w:val="14"/>
              </w:rPr>
            </w:r>
          </w:p>
        </w:tc>
        <w:tc>
          <w:tcPr>
            <w:tcW w:w="560" w:type="dxa"/>
            <w:tcBorders>
              <w:top w:val="single" w:sz="5" w:space="0" w:color="000000"/>
              <w:left w:val="single" w:sz="6" w:space="0" w:color="000000"/>
              <w:bottom w:val="single" w:sz="6" w:space="0" w:color="000000"/>
              <w:right w:val="single" w:sz="6" w:space="0" w:color="000000"/>
            </w:tcBorders>
          </w:tcPr>
          <w:p>
            <w:pPr/>
          </w:p>
        </w:tc>
        <w:tc>
          <w:tcPr>
            <w:tcW w:w="1708"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46"/>
              <w:ind w:right="93"/>
              <w:jc w:val="right"/>
              <w:rPr>
                <w:rFonts w:ascii="宋体" w:hAnsi="宋体" w:cs="宋体" w:eastAsia="宋体" w:hint="default"/>
                <w:sz w:val="14"/>
                <w:szCs w:val="14"/>
              </w:rPr>
            </w:pPr>
            <w:r>
              <w:rPr>
                <w:rFonts w:ascii="宋体"/>
                <w:spacing w:val="-1"/>
                <w:w w:val="105"/>
                <w:sz w:val="14"/>
              </w:rPr>
              <w:t>216,498,861.24</w:t>
            </w:r>
            <w:r>
              <w:rPr>
                <w:rFonts w:ascii="宋体"/>
                <w:sz w:val="14"/>
              </w:rPr>
            </w:r>
          </w:p>
        </w:tc>
        <w:tc>
          <w:tcPr>
            <w:tcW w:w="1708"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46"/>
              <w:ind w:right="94"/>
              <w:jc w:val="right"/>
              <w:rPr>
                <w:rFonts w:ascii="宋体" w:hAnsi="宋体" w:cs="宋体" w:eastAsia="宋体" w:hint="default"/>
                <w:sz w:val="14"/>
                <w:szCs w:val="14"/>
              </w:rPr>
            </w:pPr>
            <w:r>
              <w:rPr>
                <w:rFonts w:ascii="宋体"/>
                <w:spacing w:val="-1"/>
                <w:w w:val="105"/>
                <w:sz w:val="14"/>
              </w:rPr>
              <w:t>216,160,216.46</w:t>
            </w:r>
            <w:r>
              <w:rPr>
                <w:rFonts w:ascii="宋体"/>
                <w:sz w:val="14"/>
              </w:rPr>
            </w:r>
          </w:p>
        </w:tc>
      </w:tr>
      <w:tr>
        <w:trPr>
          <w:trHeight w:val="308" w:hRule="exact"/>
        </w:trPr>
        <w:tc>
          <w:tcPr>
            <w:tcW w:w="4679"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46"/>
              <w:ind w:left="478" w:right="0"/>
              <w:jc w:val="left"/>
              <w:rPr>
                <w:rFonts w:ascii="宋体" w:hAnsi="宋体" w:cs="宋体" w:eastAsia="宋体" w:hint="default"/>
                <w:sz w:val="14"/>
                <w:szCs w:val="14"/>
              </w:rPr>
            </w:pPr>
            <w:r>
              <w:rPr>
                <w:rFonts w:ascii="宋体" w:hAnsi="宋体" w:cs="宋体" w:eastAsia="宋体" w:hint="default"/>
                <w:w w:val="110"/>
                <w:sz w:val="14"/>
                <w:szCs w:val="14"/>
              </w:rPr>
              <w:t>支付的各项税费</w:t>
            </w:r>
            <w:r>
              <w:rPr>
                <w:rFonts w:ascii="宋体" w:hAnsi="宋体" w:cs="宋体" w:eastAsia="宋体" w:hint="default"/>
                <w:sz w:val="14"/>
                <w:szCs w:val="14"/>
              </w:rPr>
            </w:r>
          </w:p>
        </w:tc>
        <w:tc>
          <w:tcPr>
            <w:tcW w:w="560" w:type="dxa"/>
            <w:tcBorders>
              <w:top w:val="single" w:sz="6" w:space="0" w:color="000000"/>
              <w:left w:val="single" w:sz="6" w:space="0" w:color="000000"/>
              <w:bottom w:val="single" w:sz="6" w:space="0" w:color="000000"/>
              <w:right w:val="single" w:sz="6" w:space="0" w:color="000000"/>
            </w:tcBorders>
          </w:tcPr>
          <w:p>
            <w:pP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2"/>
              <w:jc w:val="right"/>
              <w:rPr>
                <w:rFonts w:ascii="宋体" w:hAnsi="宋体" w:cs="宋体" w:eastAsia="宋体" w:hint="default"/>
                <w:sz w:val="14"/>
                <w:szCs w:val="14"/>
              </w:rPr>
            </w:pPr>
            <w:r>
              <w:rPr>
                <w:rFonts w:ascii="宋体"/>
                <w:spacing w:val="-1"/>
                <w:w w:val="110"/>
                <w:sz w:val="14"/>
              </w:rPr>
              <w:t>22,098,089.50</w:t>
            </w:r>
            <w:r>
              <w:rPr>
                <w:rFonts w:ascii="宋体"/>
                <w:spacing w:val="-1"/>
                <w:sz w:val="14"/>
              </w:rPr>
            </w:r>
          </w:p>
        </w:tc>
        <w:tc>
          <w:tcPr>
            <w:tcW w:w="1708"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46"/>
              <w:ind w:right="94"/>
              <w:jc w:val="right"/>
              <w:rPr>
                <w:rFonts w:ascii="宋体" w:hAnsi="宋体" w:cs="宋体" w:eastAsia="宋体" w:hint="default"/>
                <w:sz w:val="14"/>
                <w:szCs w:val="14"/>
              </w:rPr>
            </w:pPr>
            <w:r>
              <w:rPr>
                <w:rFonts w:ascii="宋体"/>
                <w:spacing w:val="-1"/>
                <w:w w:val="105"/>
                <w:sz w:val="14"/>
              </w:rPr>
              <w:t>23,360,838.61</w:t>
            </w:r>
            <w:r>
              <w:rPr>
                <w:rFonts w:ascii="宋体"/>
                <w:sz w:val="14"/>
              </w:rPr>
            </w:r>
          </w:p>
        </w:tc>
      </w:tr>
      <w:tr>
        <w:trPr>
          <w:trHeight w:val="310" w:hRule="exact"/>
        </w:trPr>
        <w:tc>
          <w:tcPr>
            <w:tcW w:w="4679"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46"/>
              <w:ind w:left="477" w:right="0"/>
              <w:jc w:val="left"/>
              <w:rPr>
                <w:rFonts w:ascii="宋体" w:hAnsi="宋体" w:cs="宋体" w:eastAsia="宋体" w:hint="default"/>
                <w:sz w:val="14"/>
                <w:szCs w:val="14"/>
              </w:rPr>
            </w:pPr>
            <w:r>
              <w:rPr>
                <w:rFonts w:ascii="宋体" w:hAnsi="宋体" w:cs="宋体" w:eastAsia="宋体" w:hint="default"/>
                <w:w w:val="110"/>
                <w:sz w:val="14"/>
                <w:szCs w:val="14"/>
              </w:rPr>
              <w:t>支付其他与经营活动有关的现金</w:t>
            </w:r>
            <w:r>
              <w:rPr>
                <w:rFonts w:ascii="宋体" w:hAnsi="宋体" w:cs="宋体" w:eastAsia="宋体" w:hint="default"/>
                <w:sz w:val="14"/>
                <w:szCs w:val="14"/>
              </w:rPr>
            </w:r>
          </w:p>
        </w:tc>
        <w:tc>
          <w:tcPr>
            <w:tcW w:w="560" w:type="dxa"/>
            <w:tcBorders>
              <w:top w:val="single" w:sz="6" w:space="0" w:color="000000"/>
              <w:left w:val="single" w:sz="6" w:space="0" w:color="000000"/>
              <w:bottom w:val="single" w:sz="5" w:space="0" w:color="000000"/>
              <w:right w:val="single" w:sz="6" w:space="0" w:color="000000"/>
            </w:tcBorders>
          </w:tcPr>
          <w:p>
            <w:pPr/>
          </w:p>
        </w:tc>
        <w:tc>
          <w:tcPr>
            <w:tcW w:w="1708"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46"/>
              <w:ind w:right="93"/>
              <w:jc w:val="right"/>
              <w:rPr>
                <w:rFonts w:ascii="宋体" w:hAnsi="宋体" w:cs="宋体" w:eastAsia="宋体" w:hint="default"/>
                <w:sz w:val="14"/>
                <w:szCs w:val="14"/>
              </w:rPr>
            </w:pPr>
            <w:r>
              <w:rPr>
                <w:rFonts w:ascii="宋体"/>
                <w:spacing w:val="-1"/>
                <w:w w:val="105"/>
                <w:sz w:val="14"/>
              </w:rPr>
              <w:t>324,282,476.84</w:t>
            </w:r>
            <w:r>
              <w:rPr>
                <w:rFonts w:ascii="宋体"/>
                <w:sz w:val="14"/>
              </w:rPr>
            </w:r>
          </w:p>
        </w:tc>
        <w:tc>
          <w:tcPr>
            <w:tcW w:w="1708"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46"/>
              <w:ind w:right="94"/>
              <w:jc w:val="right"/>
              <w:rPr>
                <w:rFonts w:ascii="宋体" w:hAnsi="宋体" w:cs="宋体" w:eastAsia="宋体" w:hint="default"/>
                <w:sz w:val="14"/>
                <w:szCs w:val="14"/>
              </w:rPr>
            </w:pPr>
            <w:r>
              <w:rPr>
                <w:rFonts w:ascii="宋体"/>
                <w:spacing w:val="-1"/>
                <w:w w:val="105"/>
                <w:sz w:val="14"/>
              </w:rPr>
              <w:t>282,987,352.85</w:t>
            </w:r>
            <w:r>
              <w:rPr>
                <w:rFonts w:ascii="宋体"/>
                <w:sz w:val="14"/>
              </w:rPr>
            </w:r>
          </w:p>
        </w:tc>
      </w:tr>
      <w:tr>
        <w:trPr>
          <w:trHeight w:val="308" w:hRule="exact"/>
        </w:trPr>
        <w:tc>
          <w:tcPr>
            <w:tcW w:w="4679"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45"/>
              <w:ind w:left="11" w:right="0"/>
              <w:jc w:val="center"/>
              <w:rPr>
                <w:rFonts w:ascii="宋体" w:hAnsi="宋体" w:cs="宋体" w:eastAsia="宋体" w:hint="default"/>
                <w:sz w:val="14"/>
                <w:szCs w:val="14"/>
              </w:rPr>
            </w:pPr>
            <w:r>
              <w:rPr>
                <w:rFonts w:ascii="宋体" w:hAnsi="宋体" w:cs="宋体" w:eastAsia="宋体" w:hint="default"/>
                <w:b/>
                <w:bCs/>
                <w:w w:val="110"/>
                <w:sz w:val="14"/>
                <w:szCs w:val="14"/>
              </w:rPr>
              <w:t>经营活动现金流出小计</w:t>
            </w:r>
            <w:r>
              <w:rPr>
                <w:rFonts w:ascii="宋体" w:hAnsi="宋体" w:cs="宋体" w:eastAsia="宋体" w:hint="default"/>
                <w:sz w:val="14"/>
                <w:szCs w:val="14"/>
              </w:rPr>
            </w:r>
          </w:p>
        </w:tc>
        <w:tc>
          <w:tcPr>
            <w:tcW w:w="560" w:type="dxa"/>
            <w:tcBorders>
              <w:top w:val="single" w:sz="5" w:space="0" w:color="000000"/>
              <w:left w:val="single" w:sz="6" w:space="0" w:color="000000"/>
              <w:bottom w:val="single" w:sz="5" w:space="0" w:color="000000"/>
              <w:right w:val="single" w:sz="6" w:space="0" w:color="000000"/>
            </w:tcBorders>
          </w:tcPr>
          <w:p>
            <w:pPr/>
          </w:p>
        </w:tc>
        <w:tc>
          <w:tcPr>
            <w:tcW w:w="1708"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45"/>
              <w:ind w:right="93"/>
              <w:jc w:val="right"/>
              <w:rPr>
                <w:rFonts w:ascii="宋体" w:hAnsi="宋体" w:cs="宋体" w:eastAsia="宋体" w:hint="default"/>
                <w:sz w:val="14"/>
                <w:szCs w:val="14"/>
              </w:rPr>
            </w:pPr>
            <w:r>
              <w:rPr>
                <w:rFonts w:ascii="宋体"/>
                <w:spacing w:val="-1"/>
                <w:w w:val="105"/>
                <w:sz w:val="14"/>
              </w:rPr>
              <w:t>4,560,286,788.77</w:t>
            </w:r>
            <w:r>
              <w:rPr>
                <w:rFonts w:ascii="宋体"/>
                <w:sz w:val="14"/>
              </w:rPr>
            </w:r>
          </w:p>
        </w:tc>
        <w:tc>
          <w:tcPr>
            <w:tcW w:w="1708"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45"/>
              <w:ind w:right="93"/>
              <w:jc w:val="right"/>
              <w:rPr>
                <w:rFonts w:ascii="宋体" w:hAnsi="宋体" w:cs="宋体" w:eastAsia="宋体" w:hint="default"/>
                <w:sz w:val="14"/>
                <w:szCs w:val="14"/>
              </w:rPr>
            </w:pPr>
            <w:r>
              <w:rPr>
                <w:rFonts w:ascii="宋体"/>
                <w:spacing w:val="-1"/>
                <w:w w:val="105"/>
                <w:sz w:val="14"/>
              </w:rPr>
              <w:t>6,235,488,090.83</w:t>
            </w:r>
            <w:r>
              <w:rPr>
                <w:rFonts w:ascii="宋体"/>
                <w:spacing w:val="-1"/>
                <w:sz w:val="14"/>
              </w:rPr>
            </w:r>
          </w:p>
        </w:tc>
      </w:tr>
      <w:tr>
        <w:trPr>
          <w:trHeight w:val="308" w:hRule="exact"/>
        </w:trPr>
        <w:tc>
          <w:tcPr>
            <w:tcW w:w="4679"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46"/>
              <w:ind w:left="642" w:right="0"/>
              <w:jc w:val="left"/>
              <w:rPr>
                <w:rFonts w:ascii="宋体" w:hAnsi="宋体" w:cs="宋体" w:eastAsia="宋体" w:hint="default"/>
                <w:sz w:val="14"/>
                <w:szCs w:val="14"/>
              </w:rPr>
            </w:pPr>
            <w:r>
              <w:rPr>
                <w:rFonts w:ascii="宋体" w:hAnsi="宋体" w:cs="宋体" w:eastAsia="宋体" w:hint="default"/>
                <w:b/>
                <w:bCs/>
                <w:w w:val="110"/>
                <w:sz w:val="14"/>
                <w:szCs w:val="14"/>
              </w:rPr>
              <w:t>经营活动产生的现金流量净额</w:t>
            </w:r>
            <w:r>
              <w:rPr>
                <w:rFonts w:ascii="宋体" w:hAnsi="宋体" w:cs="宋体" w:eastAsia="宋体" w:hint="default"/>
                <w:sz w:val="14"/>
                <w:szCs w:val="14"/>
              </w:rPr>
            </w:r>
          </w:p>
        </w:tc>
        <w:tc>
          <w:tcPr>
            <w:tcW w:w="560" w:type="dxa"/>
            <w:tcBorders>
              <w:top w:val="single" w:sz="5" w:space="0" w:color="000000"/>
              <w:left w:val="single" w:sz="6" w:space="0" w:color="000000"/>
              <w:bottom w:val="single" w:sz="6" w:space="0" w:color="000000"/>
              <w:right w:val="single" w:sz="6" w:space="0" w:color="000000"/>
            </w:tcBorders>
          </w:tcPr>
          <w:p>
            <w:pPr/>
          </w:p>
        </w:tc>
        <w:tc>
          <w:tcPr>
            <w:tcW w:w="1708"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46"/>
              <w:ind w:right="93"/>
              <w:jc w:val="right"/>
              <w:rPr>
                <w:rFonts w:ascii="宋体" w:hAnsi="宋体" w:cs="宋体" w:eastAsia="宋体" w:hint="default"/>
                <w:sz w:val="14"/>
                <w:szCs w:val="14"/>
              </w:rPr>
            </w:pPr>
            <w:r>
              <w:rPr>
                <w:rFonts w:ascii="宋体"/>
                <w:spacing w:val="-1"/>
                <w:w w:val="105"/>
                <w:sz w:val="14"/>
              </w:rPr>
              <w:t>131,548,066.14</w:t>
            </w:r>
            <w:r>
              <w:rPr>
                <w:rFonts w:ascii="宋体"/>
                <w:sz w:val="14"/>
              </w:rPr>
            </w:r>
          </w:p>
        </w:tc>
        <w:tc>
          <w:tcPr>
            <w:tcW w:w="1708"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46"/>
              <w:ind w:right="94"/>
              <w:jc w:val="right"/>
              <w:rPr>
                <w:rFonts w:ascii="宋体" w:hAnsi="宋体" w:cs="宋体" w:eastAsia="宋体" w:hint="default"/>
                <w:sz w:val="14"/>
                <w:szCs w:val="14"/>
              </w:rPr>
            </w:pPr>
            <w:r>
              <w:rPr>
                <w:rFonts w:ascii="宋体"/>
                <w:spacing w:val="-1"/>
                <w:w w:val="105"/>
                <w:sz w:val="14"/>
              </w:rPr>
              <w:t>163,489,274.31</w:t>
            </w:r>
            <w:r>
              <w:rPr>
                <w:rFonts w:ascii="宋体"/>
                <w:sz w:val="14"/>
              </w:rPr>
            </w:r>
          </w:p>
        </w:tc>
      </w:tr>
      <w:tr>
        <w:trPr>
          <w:trHeight w:val="308" w:hRule="exact"/>
        </w:trPr>
        <w:tc>
          <w:tcPr>
            <w:tcW w:w="4679"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46"/>
              <w:ind w:left="20" w:right="0"/>
              <w:jc w:val="left"/>
              <w:rPr>
                <w:rFonts w:ascii="宋体" w:hAnsi="宋体" w:cs="宋体" w:eastAsia="宋体" w:hint="default"/>
                <w:sz w:val="14"/>
                <w:szCs w:val="14"/>
              </w:rPr>
            </w:pPr>
            <w:r>
              <w:rPr>
                <w:rFonts w:ascii="宋体" w:hAnsi="宋体" w:cs="宋体" w:eastAsia="宋体" w:hint="default"/>
                <w:b/>
                <w:bCs/>
                <w:w w:val="110"/>
                <w:sz w:val="14"/>
                <w:szCs w:val="14"/>
              </w:rPr>
              <w:t>二、投资活动产生的现金流量：</w:t>
            </w:r>
            <w:r>
              <w:rPr>
                <w:rFonts w:ascii="宋体" w:hAnsi="宋体" w:cs="宋体" w:eastAsia="宋体" w:hint="default"/>
                <w:sz w:val="14"/>
                <w:szCs w:val="14"/>
              </w:rPr>
            </w:r>
          </w:p>
        </w:tc>
        <w:tc>
          <w:tcPr>
            <w:tcW w:w="560" w:type="dxa"/>
            <w:tcBorders>
              <w:top w:val="single" w:sz="6" w:space="0" w:color="000000"/>
              <w:left w:val="single" w:sz="6" w:space="0" w:color="000000"/>
              <w:bottom w:val="single" w:sz="6" w:space="0" w:color="000000"/>
              <w:right w:val="single" w:sz="6" w:space="0" w:color="000000"/>
            </w:tcBorders>
          </w:tcPr>
          <w:p>
            <w:pPr/>
          </w:p>
        </w:tc>
        <w:tc>
          <w:tcPr>
            <w:tcW w:w="1708" w:type="dxa"/>
            <w:tcBorders>
              <w:top w:val="single" w:sz="6" w:space="0" w:color="000000"/>
              <w:left w:val="single" w:sz="6" w:space="0" w:color="000000"/>
              <w:bottom w:val="single" w:sz="6" w:space="0" w:color="000000"/>
              <w:right w:val="single" w:sz="6" w:space="0" w:color="000000"/>
            </w:tcBorders>
          </w:tcPr>
          <w:p>
            <w:pPr/>
          </w:p>
        </w:tc>
        <w:tc>
          <w:tcPr>
            <w:tcW w:w="1708" w:type="dxa"/>
            <w:tcBorders>
              <w:top w:val="single" w:sz="6" w:space="0" w:color="000000"/>
              <w:left w:val="single" w:sz="6" w:space="0" w:color="000000"/>
              <w:bottom w:val="single" w:sz="6" w:space="0" w:color="000000"/>
              <w:right w:val="single" w:sz="5" w:space="0" w:color="000000"/>
            </w:tcBorders>
          </w:tcPr>
          <w:p>
            <w:pPr/>
          </w:p>
        </w:tc>
      </w:tr>
      <w:tr>
        <w:trPr>
          <w:trHeight w:val="310" w:hRule="exact"/>
        </w:trPr>
        <w:tc>
          <w:tcPr>
            <w:tcW w:w="4679"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46"/>
              <w:ind w:left="478" w:right="0"/>
              <w:jc w:val="left"/>
              <w:rPr>
                <w:rFonts w:ascii="宋体" w:hAnsi="宋体" w:cs="宋体" w:eastAsia="宋体" w:hint="default"/>
                <w:sz w:val="14"/>
                <w:szCs w:val="14"/>
              </w:rPr>
            </w:pPr>
            <w:r>
              <w:rPr>
                <w:rFonts w:ascii="宋体" w:hAnsi="宋体" w:cs="宋体" w:eastAsia="宋体" w:hint="default"/>
                <w:w w:val="110"/>
                <w:sz w:val="14"/>
                <w:szCs w:val="14"/>
              </w:rPr>
              <w:t>收回投资收到的现金</w:t>
            </w:r>
            <w:r>
              <w:rPr>
                <w:rFonts w:ascii="宋体" w:hAnsi="宋体" w:cs="宋体" w:eastAsia="宋体" w:hint="default"/>
                <w:sz w:val="14"/>
                <w:szCs w:val="14"/>
              </w:rPr>
            </w:r>
          </w:p>
        </w:tc>
        <w:tc>
          <w:tcPr>
            <w:tcW w:w="560" w:type="dxa"/>
            <w:tcBorders>
              <w:top w:val="single" w:sz="6" w:space="0" w:color="000000"/>
              <w:left w:val="single" w:sz="6" w:space="0" w:color="000000"/>
              <w:bottom w:val="single" w:sz="5" w:space="0" w:color="000000"/>
              <w:right w:val="single" w:sz="6" w:space="0" w:color="000000"/>
            </w:tcBorders>
          </w:tcPr>
          <w:p>
            <w:pPr/>
          </w:p>
        </w:tc>
        <w:tc>
          <w:tcPr>
            <w:tcW w:w="1708" w:type="dxa"/>
            <w:tcBorders>
              <w:top w:val="single" w:sz="6" w:space="0" w:color="000000"/>
              <w:left w:val="single" w:sz="6" w:space="0" w:color="000000"/>
              <w:bottom w:val="single" w:sz="5" w:space="0" w:color="000000"/>
              <w:right w:val="single" w:sz="6" w:space="0" w:color="000000"/>
            </w:tcBorders>
          </w:tcPr>
          <w:p>
            <w:pPr/>
          </w:p>
        </w:tc>
        <w:tc>
          <w:tcPr>
            <w:tcW w:w="1708"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46"/>
              <w:ind w:right="94"/>
              <w:jc w:val="right"/>
              <w:rPr>
                <w:rFonts w:ascii="宋体" w:hAnsi="宋体" w:cs="宋体" w:eastAsia="宋体" w:hint="default"/>
                <w:sz w:val="14"/>
                <w:szCs w:val="14"/>
              </w:rPr>
            </w:pPr>
            <w:r>
              <w:rPr>
                <w:rFonts w:ascii="宋体"/>
                <w:spacing w:val="-1"/>
                <w:w w:val="105"/>
                <w:sz w:val="14"/>
              </w:rPr>
              <w:t>74,090,199.41</w:t>
            </w:r>
            <w:r>
              <w:rPr>
                <w:rFonts w:ascii="宋体"/>
                <w:spacing w:val="-1"/>
                <w:sz w:val="14"/>
              </w:rPr>
            </w:r>
          </w:p>
        </w:tc>
      </w:tr>
      <w:tr>
        <w:trPr>
          <w:trHeight w:val="308" w:hRule="exact"/>
        </w:trPr>
        <w:tc>
          <w:tcPr>
            <w:tcW w:w="4679"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45"/>
              <w:ind w:left="478" w:right="0"/>
              <w:jc w:val="left"/>
              <w:rPr>
                <w:rFonts w:ascii="宋体" w:hAnsi="宋体" w:cs="宋体" w:eastAsia="宋体" w:hint="default"/>
                <w:sz w:val="14"/>
                <w:szCs w:val="14"/>
              </w:rPr>
            </w:pPr>
            <w:r>
              <w:rPr>
                <w:rFonts w:ascii="宋体" w:hAnsi="宋体" w:cs="宋体" w:eastAsia="宋体" w:hint="default"/>
                <w:w w:val="110"/>
                <w:sz w:val="14"/>
                <w:szCs w:val="14"/>
              </w:rPr>
              <w:t>取得投资收益收到的现金</w:t>
            </w:r>
            <w:r>
              <w:rPr>
                <w:rFonts w:ascii="宋体" w:hAnsi="宋体" w:cs="宋体" w:eastAsia="宋体" w:hint="default"/>
                <w:sz w:val="14"/>
                <w:szCs w:val="14"/>
              </w:rPr>
            </w:r>
          </w:p>
        </w:tc>
        <w:tc>
          <w:tcPr>
            <w:tcW w:w="560" w:type="dxa"/>
            <w:tcBorders>
              <w:top w:val="single" w:sz="5" w:space="0" w:color="000000"/>
              <w:left w:val="single" w:sz="6" w:space="0" w:color="000000"/>
              <w:bottom w:val="single" w:sz="5" w:space="0" w:color="000000"/>
              <w:right w:val="single" w:sz="6" w:space="0" w:color="000000"/>
            </w:tcBorders>
          </w:tcPr>
          <w:p>
            <w:pPr/>
          </w:p>
        </w:tc>
        <w:tc>
          <w:tcPr>
            <w:tcW w:w="1708"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45"/>
              <w:ind w:right="92"/>
              <w:jc w:val="right"/>
              <w:rPr>
                <w:rFonts w:ascii="宋体" w:hAnsi="宋体" w:cs="宋体" w:eastAsia="宋体" w:hint="default"/>
                <w:sz w:val="14"/>
                <w:szCs w:val="14"/>
              </w:rPr>
            </w:pPr>
            <w:r>
              <w:rPr>
                <w:rFonts w:ascii="宋体"/>
                <w:spacing w:val="-1"/>
                <w:w w:val="110"/>
                <w:sz w:val="14"/>
              </w:rPr>
              <w:t>60,836,556.85</w:t>
            </w:r>
            <w:r>
              <w:rPr>
                <w:rFonts w:ascii="宋体"/>
                <w:spacing w:val="-1"/>
                <w:sz w:val="14"/>
              </w:rPr>
            </w:r>
          </w:p>
        </w:tc>
        <w:tc>
          <w:tcPr>
            <w:tcW w:w="1708"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45"/>
              <w:ind w:right="94"/>
              <w:jc w:val="right"/>
              <w:rPr>
                <w:rFonts w:ascii="宋体" w:hAnsi="宋体" w:cs="宋体" w:eastAsia="宋体" w:hint="default"/>
                <w:sz w:val="14"/>
                <w:szCs w:val="14"/>
              </w:rPr>
            </w:pPr>
            <w:r>
              <w:rPr>
                <w:rFonts w:ascii="宋体"/>
                <w:spacing w:val="-1"/>
                <w:w w:val="105"/>
                <w:sz w:val="14"/>
              </w:rPr>
              <w:t>31,941,948.69</w:t>
            </w:r>
            <w:r>
              <w:rPr>
                <w:rFonts w:ascii="宋体"/>
                <w:sz w:val="14"/>
              </w:rPr>
            </w:r>
          </w:p>
        </w:tc>
      </w:tr>
      <w:tr>
        <w:trPr>
          <w:trHeight w:val="308" w:hRule="exact"/>
        </w:trPr>
        <w:tc>
          <w:tcPr>
            <w:tcW w:w="4679"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46"/>
              <w:ind w:left="478" w:right="0"/>
              <w:jc w:val="left"/>
              <w:rPr>
                <w:rFonts w:ascii="宋体" w:hAnsi="宋体" w:cs="宋体" w:eastAsia="宋体" w:hint="default"/>
                <w:sz w:val="14"/>
                <w:szCs w:val="14"/>
              </w:rPr>
            </w:pPr>
            <w:r>
              <w:rPr>
                <w:rFonts w:ascii="宋体" w:hAnsi="宋体" w:cs="宋体" w:eastAsia="宋体" w:hint="default"/>
                <w:w w:val="110"/>
                <w:sz w:val="14"/>
                <w:szCs w:val="14"/>
              </w:rPr>
              <w:t>处置固定资产、无形资产和其他长期资产所收回的现金净额</w:t>
            </w:r>
            <w:r>
              <w:rPr>
                <w:rFonts w:ascii="宋体" w:hAnsi="宋体" w:cs="宋体" w:eastAsia="宋体" w:hint="default"/>
                <w:sz w:val="14"/>
                <w:szCs w:val="14"/>
              </w:rPr>
            </w:r>
          </w:p>
        </w:tc>
        <w:tc>
          <w:tcPr>
            <w:tcW w:w="560" w:type="dxa"/>
            <w:tcBorders>
              <w:top w:val="single" w:sz="5" w:space="0" w:color="000000"/>
              <w:left w:val="single" w:sz="6" w:space="0" w:color="000000"/>
              <w:bottom w:val="single" w:sz="6" w:space="0" w:color="000000"/>
              <w:right w:val="single" w:sz="6" w:space="0" w:color="000000"/>
            </w:tcBorders>
          </w:tcPr>
          <w:p>
            <w:pPr/>
          </w:p>
        </w:tc>
        <w:tc>
          <w:tcPr>
            <w:tcW w:w="1708"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46"/>
              <w:ind w:right="92"/>
              <w:jc w:val="right"/>
              <w:rPr>
                <w:rFonts w:ascii="宋体" w:hAnsi="宋体" w:cs="宋体" w:eastAsia="宋体" w:hint="default"/>
                <w:sz w:val="14"/>
                <w:szCs w:val="14"/>
              </w:rPr>
            </w:pPr>
            <w:r>
              <w:rPr>
                <w:rFonts w:ascii="宋体"/>
                <w:w w:val="105"/>
                <w:sz w:val="14"/>
              </w:rPr>
              <w:t>60,053.00</w:t>
            </w:r>
            <w:r>
              <w:rPr>
                <w:rFonts w:ascii="宋体"/>
                <w:sz w:val="14"/>
              </w:rPr>
            </w:r>
          </w:p>
        </w:tc>
        <w:tc>
          <w:tcPr>
            <w:tcW w:w="1708"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46"/>
              <w:ind w:right="94"/>
              <w:jc w:val="right"/>
              <w:rPr>
                <w:rFonts w:ascii="宋体" w:hAnsi="宋体" w:cs="宋体" w:eastAsia="宋体" w:hint="default"/>
                <w:sz w:val="14"/>
                <w:szCs w:val="14"/>
              </w:rPr>
            </w:pPr>
            <w:r>
              <w:rPr>
                <w:rFonts w:ascii="宋体"/>
                <w:spacing w:val="-1"/>
                <w:w w:val="105"/>
                <w:sz w:val="14"/>
              </w:rPr>
              <w:t>864,057.88</w:t>
            </w:r>
            <w:r>
              <w:rPr>
                <w:rFonts w:ascii="宋体"/>
                <w:spacing w:val="-1"/>
                <w:sz w:val="14"/>
              </w:rPr>
            </w:r>
          </w:p>
        </w:tc>
      </w:tr>
      <w:tr>
        <w:trPr>
          <w:trHeight w:val="308" w:hRule="exact"/>
        </w:trPr>
        <w:tc>
          <w:tcPr>
            <w:tcW w:w="4679"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46"/>
              <w:ind w:left="478" w:right="0"/>
              <w:jc w:val="left"/>
              <w:rPr>
                <w:rFonts w:ascii="宋体" w:hAnsi="宋体" w:cs="宋体" w:eastAsia="宋体" w:hint="default"/>
                <w:sz w:val="14"/>
                <w:szCs w:val="14"/>
              </w:rPr>
            </w:pPr>
            <w:r>
              <w:rPr>
                <w:rFonts w:ascii="宋体" w:hAnsi="宋体" w:cs="宋体" w:eastAsia="宋体" w:hint="default"/>
                <w:w w:val="110"/>
                <w:sz w:val="14"/>
                <w:szCs w:val="14"/>
              </w:rPr>
              <w:t>处置子公司及其他营业单位收到的现金净额</w:t>
            </w:r>
            <w:r>
              <w:rPr>
                <w:rFonts w:ascii="宋体" w:hAnsi="宋体" w:cs="宋体" w:eastAsia="宋体" w:hint="default"/>
                <w:sz w:val="14"/>
                <w:szCs w:val="14"/>
              </w:rPr>
            </w:r>
          </w:p>
        </w:tc>
        <w:tc>
          <w:tcPr>
            <w:tcW w:w="560" w:type="dxa"/>
            <w:tcBorders>
              <w:top w:val="single" w:sz="6" w:space="0" w:color="000000"/>
              <w:left w:val="single" w:sz="6" w:space="0" w:color="000000"/>
              <w:bottom w:val="single" w:sz="6" w:space="0" w:color="000000"/>
              <w:right w:val="single" w:sz="6" w:space="0" w:color="000000"/>
            </w:tcBorders>
          </w:tcPr>
          <w:p>
            <w:pPr/>
          </w:p>
        </w:tc>
        <w:tc>
          <w:tcPr>
            <w:tcW w:w="1708" w:type="dxa"/>
            <w:tcBorders>
              <w:top w:val="single" w:sz="6" w:space="0" w:color="000000"/>
              <w:left w:val="single" w:sz="6" w:space="0" w:color="000000"/>
              <w:bottom w:val="single" w:sz="6" w:space="0" w:color="000000"/>
              <w:right w:val="single" w:sz="6" w:space="0" w:color="000000"/>
            </w:tcBorders>
          </w:tcPr>
          <w:p>
            <w:pPr/>
          </w:p>
        </w:tc>
        <w:tc>
          <w:tcPr>
            <w:tcW w:w="1708" w:type="dxa"/>
            <w:tcBorders>
              <w:top w:val="single" w:sz="6" w:space="0" w:color="000000"/>
              <w:left w:val="single" w:sz="6" w:space="0" w:color="000000"/>
              <w:bottom w:val="single" w:sz="6" w:space="0" w:color="000000"/>
              <w:right w:val="single" w:sz="5" w:space="0" w:color="000000"/>
            </w:tcBorders>
          </w:tcPr>
          <w:p>
            <w:pPr/>
          </w:p>
        </w:tc>
      </w:tr>
      <w:tr>
        <w:trPr>
          <w:trHeight w:val="310" w:hRule="exact"/>
        </w:trPr>
        <w:tc>
          <w:tcPr>
            <w:tcW w:w="4679"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46"/>
              <w:ind w:left="478" w:right="0"/>
              <w:jc w:val="left"/>
              <w:rPr>
                <w:rFonts w:ascii="宋体" w:hAnsi="宋体" w:cs="宋体" w:eastAsia="宋体" w:hint="default"/>
                <w:sz w:val="14"/>
                <w:szCs w:val="14"/>
              </w:rPr>
            </w:pPr>
            <w:r>
              <w:rPr>
                <w:rFonts w:ascii="宋体" w:hAnsi="宋体" w:cs="宋体" w:eastAsia="宋体" w:hint="default"/>
                <w:w w:val="110"/>
                <w:sz w:val="14"/>
                <w:szCs w:val="14"/>
              </w:rPr>
              <w:t>收到其他与投资活动有关的现金</w:t>
            </w:r>
            <w:r>
              <w:rPr>
                <w:rFonts w:ascii="宋体" w:hAnsi="宋体" w:cs="宋体" w:eastAsia="宋体" w:hint="default"/>
                <w:sz w:val="14"/>
                <w:szCs w:val="14"/>
              </w:rPr>
            </w:r>
          </w:p>
        </w:tc>
        <w:tc>
          <w:tcPr>
            <w:tcW w:w="560" w:type="dxa"/>
            <w:tcBorders>
              <w:top w:val="single" w:sz="6" w:space="0" w:color="000000"/>
              <w:left w:val="single" w:sz="6" w:space="0" w:color="000000"/>
              <w:bottom w:val="single" w:sz="5" w:space="0" w:color="000000"/>
              <w:right w:val="single" w:sz="6" w:space="0" w:color="000000"/>
            </w:tcBorders>
          </w:tcPr>
          <w:p>
            <w:pPr/>
          </w:p>
        </w:tc>
        <w:tc>
          <w:tcPr>
            <w:tcW w:w="1708" w:type="dxa"/>
            <w:tcBorders>
              <w:top w:val="single" w:sz="6" w:space="0" w:color="000000"/>
              <w:left w:val="single" w:sz="6" w:space="0" w:color="000000"/>
              <w:bottom w:val="single" w:sz="5" w:space="0" w:color="000000"/>
              <w:right w:val="single" w:sz="6" w:space="0" w:color="000000"/>
            </w:tcBorders>
          </w:tcPr>
          <w:p>
            <w:pPr/>
          </w:p>
        </w:tc>
        <w:tc>
          <w:tcPr>
            <w:tcW w:w="1708" w:type="dxa"/>
            <w:tcBorders>
              <w:top w:val="single" w:sz="6" w:space="0" w:color="000000"/>
              <w:left w:val="single" w:sz="6" w:space="0" w:color="000000"/>
              <w:bottom w:val="single" w:sz="5" w:space="0" w:color="000000"/>
              <w:right w:val="single" w:sz="5" w:space="0" w:color="000000"/>
            </w:tcBorders>
          </w:tcPr>
          <w:p>
            <w:pPr/>
          </w:p>
        </w:tc>
      </w:tr>
      <w:tr>
        <w:trPr>
          <w:trHeight w:val="308" w:hRule="exact"/>
        </w:trPr>
        <w:tc>
          <w:tcPr>
            <w:tcW w:w="4679"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45"/>
              <w:ind w:left="11" w:right="0"/>
              <w:jc w:val="center"/>
              <w:rPr>
                <w:rFonts w:ascii="宋体" w:hAnsi="宋体" w:cs="宋体" w:eastAsia="宋体" w:hint="default"/>
                <w:sz w:val="14"/>
                <w:szCs w:val="14"/>
              </w:rPr>
            </w:pPr>
            <w:r>
              <w:rPr>
                <w:rFonts w:ascii="宋体" w:hAnsi="宋体" w:cs="宋体" w:eastAsia="宋体" w:hint="default"/>
                <w:b/>
                <w:bCs/>
                <w:w w:val="110"/>
                <w:sz w:val="14"/>
                <w:szCs w:val="14"/>
              </w:rPr>
              <w:t>投资活动现金流入小计</w:t>
            </w:r>
            <w:r>
              <w:rPr>
                <w:rFonts w:ascii="宋体" w:hAnsi="宋体" w:cs="宋体" w:eastAsia="宋体" w:hint="default"/>
                <w:sz w:val="14"/>
                <w:szCs w:val="14"/>
              </w:rPr>
            </w:r>
          </w:p>
        </w:tc>
        <w:tc>
          <w:tcPr>
            <w:tcW w:w="560" w:type="dxa"/>
            <w:tcBorders>
              <w:top w:val="single" w:sz="5" w:space="0" w:color="000000"/>
              <w:left w:val="single" w:sz="6" w:space="0" w:color="000000"/>
              <w:bottom w:val="single" w:sz="5" w:space="0" w:color="000000"/>
              <w:right w:val="single" w:sz="6" w:space="0" w:color="000000"/>
            </w:tcBorders>
          </w:tcPr>
          <w:p>
            <w:pPr/>
          </w:p>
        </w:tc>
        <w:tc>
          <w:tcPr>
            <w:tcW w:w="1708"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45"/>
              <w:ind w:right="92"/>
              <w:jc w:val="right"/>
              <w:rPr>
                <w:rFonts w:ascii="宋体" w:hAnsi="宋体" w:cs="宋体" w:eastAsia="宋体" w:hint="default"/>
                <w:sz w:val="14"/>
                <w:szCs w:val="14"/>
              </w:rPr>
            </w:pPr>
            <w:r>
              <w:rPr>
                <w:rFonts w:ascii="宋体"/>
                <w:spacing w:val="-1"/>
                <w:w w:val="105"/>
                <w:sz w:val="14"/>
              </w:rPr>
              <w:t>60,896,609.85</w:t>
            </w:r>
            <w:r>
              <w:rPr>
                <w:rFonts w:ascii="宋体"/>
                <w:spacing w:val="-1"/>
                <w:sz w:val="14"/>
              </w:rPr>
            </w:r>
          </w:p>
        </w:tc>
        <w:tc>
          <w:tcPr>
            <w:tcW w:w="1708"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45"/>
              <w:ind w:right="94"/>
              <w:jc w:val="right"/>
              <w:rPr>
                <w:rFonts w:ascii="宋体" w:hAnsi="宋体" w:cs="宋体" w:eastAsia="宋体" w:hint="default"/>
                <w:sz w:val="14"/>
                <w:szCs w:val="14"/>
              </w:rPr>
            </w:pPr>
            <w:r>
              <w:rPr>
                <w:rFonts w:ascii="宋体"/>
                <w:spacing w:val="-1"/>
                <w:w w:val="105"/>
                <w:sz w:val="14"/>
              </w:rPr>
              <w:t>106,896,205.98</w:t>
            </w:r>
            <w:r>
              <w:rPr>
                <w:rFonts w:ascii="宋体"/>
                <w:spacing w:val="-1"/>
                <w:sz w:val="14"/>
              </w:rPr>
            </w:r>
          </w:p>
        </w:tc>
      </w:tr>
      <w:tr>
        <w:trPr>
          <w:trHeight w:val="308" w:hRule="exact"/>
        </w:trPr>
        <w:tc>
          <w:tcPr>
            <w:tcW w:w="4679"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46"/>
              <w:ind w:left="477" w:right="0"/>
              <w:jc w:val="left"/>
              <w:rPr>
                <w:rFonts w:ascii="宋体" w:hAnsi="宋体" w:cs="宋体" w:eastAsia="宋体" w:hint="default"/>
                <w:sz w:val="14"/>
                <w:szCs w:val="14"/>
              </w:rPr>
            </w:pPr>
            <w:r>
              <w:rPr>
                <w:rFonts w:ascii="宋体" w:hAnsi="宋体" w:cs="宋体" w:eastAsia="宋体" w:hint="default"/>
                <w:w w:val="110"/>
                <w:sz w:val="14"/>
                <w:szCs w:val="14"/>
              </w:rPr>
              <w:t>购建固定资产、无形资产和其他长期资产所支付的现金</w:t>
            </w:r>
            <w:r>
              <w:rPr>
                <w:rFonts w:ascii="宋体" w:hAnsi="宋体" w:cs="宋体" w:eastAsia="宋体" w:hint="default"/>
                <w:sz w:val="14"/>
                <w:szCs w:val="14"/>
              </w:rPr>
            </w:r>
          </w:p>
        </w:tc>
        <w:tc>
          <w:tcPr>
            <w:tcW w:w="560" w:type="dxa"/>
            <w:tcBorders>
              <w:top w:val="single" w:sz="5" w:space="0" w:color="000000"/>
              <w:left w:val="single" w:sz="6" w:space="0" w:color="000000"/>
              <w:bottom w:val="single" w:sz="6" w:space="0" w:color="000000"/>
              <w:right w:val="single" w:sz="6" w:space="0" w:color="000000"/>
            </w:tcBorders>
          </w:tcPr>
          <w:p>
            <w:pPr/>
          </w:p>
        </w:tc>
        <w:tc>
          <w:tcPr>
            <w:tcW w:w="1708"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46"/>
              <w:ind w:right="93"/>
              <w:jc w:val="right"/>
              <w:rPr>
                <w:rFonts w:ascii="宋体" w:hAnsi="宋体" w:cs="宋体" w:eastAsia="宋体" w:hint="default"/>
                <w:sz w:val="14"/>
                <w:szCs w:val="14"/>
              </w:rPr>
            </w:pPr>
            <w:r>
              <w:rPr>
                <w:rFonts w:ascii="宋体"/>
                <w:spacing w:val="-1"/>
                <w:w w:val="105"/>
                <w:sz w:val="14"/>
              </w:rPr>
              <w:t>147,884,911.66</w:t>
            </w:r>
            <w:r>
              <w:rPr>
                <w:rFonts w:ascii="宋体"/>
                <w:sz w:val="14"/>
              </w:rPr>
            </w:r>
          </w:p>
        </w:tc>
        <w:tc>
          <w:tcPr>
            <w:tcW w:w="1708"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46"/>
              <w:ind w:right="94"/>
              <w:jc w:val="right"/>
              <w:rPr>
                <w:rFonts w:ascii="宋体" w:hAnsi="宋体" w:cs="宋体" w:eastAsia="宋体" w:hint="default"/>
                <w:sz w:val="14"/>
                <w:szCs w:val="14"/>
              </w:rPr>
            </w:pPr>
            <w:r>
              <w:rPr>
                <w:rFonts w:ascii="宋体"/>
                <w:spacing w:val="-1"/>
                <w:w w:val="105"/>
                <w:sz w:val="14"/>
              </w:rPr>
              <w:t>102,128,264.88</w:t>
            </w:r>
            <w:r>
              <w:rPr>
                <w:rFonts w:ascii="宋体"/>
                <w:sz w:val="14"/>
              </w:rPr>
            </w:r>
          </w:p>
        </w:tc>
      </w:tr>
      <w:tr>
        <w:trPr>
          <w:trHeight w:val="308" w:hRule="exact"/>
        </w:trPr>
        <w:tc>
          <w:tcPr>
            <w:tcW w:w="4679"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46"/>
              <w:ind w:left="478" w:right="0"/>
              <w:jc w:val="left"/>
              <w:rPr>
                <w:rFonts w:ascii="宋体" w:hAnsi="宋体" w:cs="宋体" w:eastAsia="宋体" w:hint="default"/>
                <w:sz w:val="14"/>
                <w:szCs w:val="14"/>
              </w:rPr>
            </w:pPr>
            <w:r>
              <w:rPr>
                <w:rFonts w:ascii="宋体" w:hAnsi="宋体" w:cs="宋体" w:eastAsia="宋体" w:hint="default"/>
                <w:w w:val="110"/>
                <w:sz w:val="14"/>
                <w:szCs w:val="14"/>
              </w:rPr>
              <w:t>投资支付的现金</w:t>
            </w:r>
            <w:r>
              <w:rPr>
                <w:rFonts w:ascii="宋体" w:hAnsi="宋体" w:cs="宋体" w:eastAsia="宋体" w:hint="default"/>
                <w:sz w:val="14"/>
                <w:szCs w:val="14"/>
              </w:rPr>
            </w:r>
          </w:p>
        </w:tc>
        <w:tc>
          <w:tcPr>
            <w:tcW w:w="560" w:type="dxa"/>
            <w:tcBorders>
              <w:top w:val="single" w:sz="6" w:space="0" w:color="000000"/>
              <w:left w:val="single" w:sz="6" w:space="0" w:color="000000"/>
              <w:bottom w:val="single" w:sz="6" w:space="0" w:color="000000"/>
              <w:right w:val="single" w:sz="6" w:space="0" w:color="000000"/>
            </w:tcBorders>
          </w:tcPr>
          <w:p>
            <w:pP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2"/>
              <w:jc w:val="right"/>
              <w:rPr>
                <w:rFonts w:ascii="宋体" w:hAnsi="宋体" w:cs="宋体" w:eastAsia="宋体" w:hint="default"/>
                <w:sz w:val="14"/>
                <w:szCs w:val="14"/>
              </w:rPr>
            </w:pPr>
            <w:r>
              <w:rPr>
                <w:rFonts w:ascii="宋体"/>
                <w:spacing w:val="-1"/>
                <w:w w:val="110"/>
                <w:sz w:val="14"/>
              </w:rPr>
              <w:t>16,000,000.00</w:t>
            </w:r>
            <w:r>
              <w:rPr>
                <w:rFonts w:ascii="宋体"/>
                <w:spacing w:val="-1"/>
                <w:sz w:val="14"/>
              </w:rPr>
            </w:r>
          </w:p>
        </w:tc>
        <w:tc>
          <w:tcPr>
            <w:tcW w:w="1708" w:type="dxa"/>
            <w:tcBorders>
              <w:top w:val="single" w:sz="6" w:space="0" w:color="000000"/>
              <w:left w:val="single" w:sz="6" w:space="0" w:color="000000"/>
              <w:bottom w:val="single" w:sz="6" w:space="0" w:color="000000"/>
              <w:right w:val="single" w:sz="5" w:space="0" w:color="000000"/>
            </w:tcBorders>
          </w:tcPr>
          <w:p>
            <w:pPr/>
          </w:p>
        </w:tc>
      </w:tr>
      <w:tr>
        <w:trPr>
          <w:trHeight w:val="310" w:hRule="exact"/>
        </w:trPr>
        <w:tc>
          <w:tcPr>
            <w:tcW w:w="4679"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46"/>
              <w:ind w:left="477" w:right="0"/>
              <w:jc w:val="left"/>
              <w:rPr>
                <w:rFonts w:ascii="宋体" w:hAnsi="宋体" w:cs="宋体" w:eastAsia="宋体" w:hint="default"/>
                <w:sz w:val="14"/>
                <w:szCs w:val="14"/>
              </w:rPr>
            </w:pPr>
            <w:r>
              <w:rPr>
                <w:rFonts w:ascii="宋体" w:hAnsi="宋体" w:cs="宋体" w:eastAsia="宋体" w:hint="default"/>
                <w:w w:val="110"/>
                <w:sz w:val="14"/>
                <w:szCs w:val="14"/>
              </w:rPr>
              <w:t>取得子公司及其他营业单位支付的现金净额</w:t>
            </w:r>
            <w:r>
              <w:rPr>
                <w:rFonts w:ascii="宋体" w:hAnsi="宋体" w:cs="宋体" w:eastAsia="宋体" w:hint="default"/>
                <w:sz w:val="14"/>
                <w:szCs w:val="14"/>
              </w:rPr>
            </w:r>
          </w:p>
        </w:tc>
        <w:tc>
          <w:tcPr>
            <w:tcW w:w="560" w:type="dxa"/>
            <w:tcBorders>
              <w:top w:val="single" w:sz="6" w:space="0" w:color="000000"/>
              <w:left w:val="single" w:sz="6" w:space="0" w:color="000000"/>
              <w:bottom w:val="single" w:sz="5" w:space="0" w:color="000000"/>
              <w:right w:val="single" w:sz="6" w:space="0" w:color="000000"/>
            </w:tcBorders>
          </w:tcPr>
          <w:p>
            <w:pPr/>
          </w:p>
        </w:tc>
        <w:tc>
          <w:tcPr>
            <w:tcW w:w="1708" w:type="dxa"/>
            <w:tcBorders>
              <w:top w:val="single" w:sz="6" w:space="0" w:color="000000"/>
              <w:left w:val="single" w:sz="6" w:space="0" w:color="000000"/>
              <w:bottom w:val="single" w:sz="5" w:space="0" w:color="000000"/>
              <w:right w:val="single" w:sz="6" w:space="0" w:color="000000"/>
            </w:tcBorders>
          </w:tcPr>
          <w:p>
            <w:pPr/>
          </w:p>
        </w:tc>
        <w:tc>
          <w:tcPr>
            <w:tcW w:w="1708"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46"/>
              <w:ind w:right="94"/>
              <w:jc w:val="right"/>
              <w:rPr>
                <w:rFonts w:ascii="宋体" w:hAnsi="宋体" w:cs="宋体" w:eastAsia="宋体" w:hint="default"/>
                <w:sz w:val="14"/>
                <w:szCs w:val="14"/>
              </w:rPr>
            </w:pPr>
            <w:r>
              <w:rPr>
                <w:rFonts w:ascii="宋体"/>
                <w:spacing w:val="-1"/>
                <w:w w:val="105"/>
                <w:sz w:val="14"/>
              </w:rPr>
              <w:t>683,037,940.50</w:t>
            </w:r>
            <w:r>
              <w:rPr>
                <w:rFonts w:ascii="宋体"/>
                <w:sz w:val="14"/>
              </w:rPr>
            </w:r>
          </w:p>
        </w:tc>
      </w:tr>
      <w:tr>
        <w:trPr>
          <w:trHeight w:val="308" w:hRule="exact"/>
        </w:trPr>
        <w:tc>
          <w:tcPr>
            <w:tcW w:w="4679"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45"/>
              <w:ind w:left="477" w:right="0"/>
              <w:jc w:val="left"/>
              <w:rPr>
                <w:rFonts w:ascii="宋体" w:hAnsi="宋体" w:cs="宋体" w:eastAsia="宋体" w:hint="default"/>
                <w:sz w:val="14"/>
                <w:szCs w:val="14"/>
              </w:rPr>
            </w:pPr>
            <w:r>
              <w:rPr>
                <w:rFonts w:ascii="宋体" w:hAnsi="宋体" w:cs="宋体" w:eastAsia="宋体" w:hint="default"/>
                <w:w w:val="110"/>
                <w:sz w:val="14"/>
                <w:szCs w:val="14"/>
              </w:rPr>
              <w:t>支付其他与投资活动有关的现金</w:t>
            </w:r>
            <w:r>
              <w:rPr>
                <w:rFonts w:ascii="宋体" w:hAnsi="宋体" w:cs="宋体" w:eastAsia="宋体" w:hint="default"/>
                <w:sz w:val="14"/>
                <w:szCs w:val="14"/>
              </w:rPr>
            </w:r>
          </w:p>
        </w:tc>
        <w:tc>
          <w:tcPr>
            <w:tcW w:w="560" w:type="dxa"/>
            <w:tcBorders>
              <w:top w:val="single" w:sz="5" w:space="0" w:color="000000"/>
              <w:left w:val="single" w:sz="6" w:space="0" w:color="000000"/>
              <w:bottom w:val="single" w:sz="5" w:space="0" w:color="000000"/>
              <w:right w:val="single" w:sz="6" w:space="0" w:color="000000"/>
            </w:tcBorders>
          </w:tcPr>
          <w:p>
            <w:pPr/>
          </w:p>
        </w:tc>
        <w:tc>
          <w:tcPr>
            <w:tcW w:w="1708"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45"/>
              <w:ind w:right="93"/>
              <w:jc w:val="right"/>
              <w:rPr>
                <w:rFonts w:ascii="宋体" w:hAnsi="宋体" w:cs="宋体" w:eastAsia="宋体" w:hint="default"/>
                <w:sz w:val="14"/>
                <w:szCs w:val="14"/>
              </w:rPr>
            </w:pPr>
            <w:r>
              <w:rPr>
                <w:rFonts w:ascii="宋体"/>
                <w:spacing w:val="-1"/>
                <w:w w:val="105"/>
                <w:sz w:val="14"/>
              </w:rPr>
              <w:t>3,410,757.87</w:t>
            </w:r>
            <w:r>
              <w:rPr>
                <w:rFonts w:ascii="宋体"/>
                <w:sz w:val="14"/>
              </w:rPr>
            </w:r>
          </w:p>
        </w:tc>
        <w:tc>
          <w:tcPr>
            <w:tcW w:w="1708"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45"/>
              <w:ind w:right="94"/>
              <w:jc w:val="right"/>
              <w:rPr>
                <w:rFonts w:ascii="宋体" w:hAnsi="宋体" w:cs="宋体" w:eastAsia="宋体" w:hint="default"/>
                <w:sz w:val="14"/>
                <w:szCs w:val="14"/>
              </w:rPr>
            </w:pPr>
            <w:r>
              <w:rPr>
                <w:rFonts w:ascii="宋体"/>
                <w:spacing w:val="-1"/>
                <w:w w:val="105"/>
                <w:sz w:val="14"/>
              </w:rPr>
              <w:t>3,379,165.29</w:t>
            </w:r>
            <w:r>
              <w:rPr>
                <w:rFonts w:ascii="宋体"/>
                <w:spacing w:val="-1"/>
                <w:sz w:val="14"/>
              </w:rPr>
            </w:r>
          </w:p>
        </w:tc>
      </w:tr>
      <w:tr>
        <w:trPr>
          <w:trHeight w:val="308" w:hRule="exact"/>
        </w:trPr>
        <w:tc>
          <w:tcPr>
            <w:tcW w:w="4679"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46"/>
              <w:ind w:left="11" w:right="0"/>
              <w:jc w:val="center"/>
              <w:rPr>
                <w:rFonts w:ascii="宋体" w:hAnsi="宋体" w:cs="宋体" w:eastAsia="宋体" w:hint="default"/>
                <w:sz w:val="14"/>
                <w:szCs w:val="14"/>
              </w:rPr>
            </w:pPr>
            <w:r>
              <w:rPr>
                <w:rFonts w:ascii="宋体" w:hAnsi="宋体" w:cs="宋体" w:eastAsia="宋体" w:hint="default"/>
                <w:b/>
                <w:bCs/>
                <w:w w:val="110"/>
                <w:sz w:val="14"/>
                <w:szCs w:val="14"/>
              </w:rPr>
              <w:t>投资活动现金流出小计</w:t>
            </w:r>
            <w:r>
              <w:rPr>
                <w:rFonts w:ascii="宋体" w:hAnsi="宋体" w:cs="宋体" w:eastAsia="宋体" w:hint="default"/>
                <w:sz w:val="14"/>
                <w:szCs w:val="14"/>
              </w:rPr>
            </w:r>
          </w:p>
        </w:tc>
        <w:tc>
          <w:tcPr>
            <w:tcW w:w="560" w:type="dxa"/>
            <w:tcBorders>
              <w:top w:val="single" w:sz="5" w:space="0" w:color="000000"/>
              <w:left w:val="single" w:sz="6" w:space="0" w:color="000000"/>
              <w:bottom w:val="single" w:sz="6" w:space="0" w:color="000000"/>
              <w:right w:val="single" w:sz="6" w:space="0" w:color="000000"/>
            </w:tcBorders>
          </w:tcPr>
          <w:p>
            <w:pPr/>
          </w:p>
        </w:tc>
        <w:tc>
          <w:tcPr>
            <w:tcW w:w="1708"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46"/>
              <w:ind w:right="93"/>
              <w:jc w:val="right"/>
              <w:rPr>
                <w:rFonts w:ascii="宋体" w:hAnsi="宋体" w:cs="宋体" w:eastAsia="宋体" w:hint="default"/>
                <w:sz w:val="14"/>
                <w:szCs w:val="14"/>
              </w:rPr>
            </w:pPr>
            <w:r>
              <w:rPr>
                <w:rFonts w:ascii="宋体"/>
                <w:spacing w:val="-1"/>
                <w:w w:val="105"/>
                <w:sz w:val="14"/>
              </w:rPr>
              <w:t>167,295,669.53</w:t>
            </w:r>
            <w:r>
              <w:rPr>
                <w:rFonts w:ascii="宋体"/>
                <w:sz w:val="14"/>
              </w:rPr>
            </w:r>
          </w:p>
        </w:tc>
        <w:tc>
          <w:tcPr>
            <w:tcW w:w="1708"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46"/>
              <w:ind w:right="94"/>
              <w:jc w:val="right"/>
              <w:rPr>
                <w:rFonts w:ascii="宋体" w:hAnsi="宋体" w:cs="宋体" w:eastAsia="宋体" w:hint="default"/>
                <w:sz w:val="14"/>
                <w:szCs w:val="14"/>
              </w:rPr>
            </w:pPr>
            <w:r>
              <w:rPr>
                <w:rFonts w:ascii="宋体"/>
                <w:spacing w:val="-1"/>
                <w:w w:val="105"/>
                <w:sz w:val="14"/>
              </w:rPr>
              <w:t>788,545,370.67</w:t>
            </w:r>
            <w:r>
              <w:rPr>
                <w:rFonts w:ascii="宋体"/>
                <w:sz w:val="14"/>
              </w:rPr>
            </w:r>
          </w:p>
        </w:tc>
      </w:tr>
      <w:tr>
        <w:trPr>
          <w:trHeight w:val="308" w:hRule="exact"/>
        </w:trPr>
        <w:tc>
          <w:tcPr>
            <w:tcW w:w="4679"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46"/>
              <w:ind w:left="642" w:right="0"/>
              <w:jc w:val="left"/>
              <w:rPr>
                <w:rFonts w:ascii="宋体" w:hAnsi="宋体" w:cs="宋体" w:eastAsia="宋体" w:hint="default"/>
                <w:sz w:val="14"/>
                <w:szCs w:val="14"/>
              </w:rPr>
            </w:pPr>
            <w:r>
              <w:rPr>
                <w:rFonts w:ascii="宋体" w:hAnsi="宋体" w:cs="宋体" w:eastAsia="宋体" w:hint="default"/>
                <w:b/>
                <w:bCs/>
                <w:w w:val="110"/>
                <w:sz w:val="14"/>
                <w:szCs w:val="14"/>
              </w:rPr>
              <w:t>投资活动产生的现金流量净额</w:t>
            </w:r>
            <w:r>
              <w:rPr>
                <w:rFonts w:ascii="宋体" w:hAnsi="宋体" w:cs="宋体" w:eastAsia="宋体" w:hint="default"/>
                <w:sz w:val="14"/>
                <w:szCs w:val="14"/>
              </w:rPr>
            </w:r>
          </w:p>
        </w:tc>
        <w:tc>
          <w:tcPr>
            <w:tcW w:w="560" w:type="dxa"/>
            <w:tcBorders>
              <w:top w:val="single" w:sz="6" w:space="0" w:color="000000"/>
              <w:left w:val="single" w:sz="6" w:space="0" w:color="000000"/>
              <w:bottom w:val="single" w:sz="6" w:space="0" w:color="000000"/>
              <w:right w:val="single" w:sz="6" w:space="0" w:color="000000"/>
            </w:tcBorders>
          </w:tcPr>
          <w:p>
            <w:pP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2"/>
              <w:jc w:val="right"/>
              <w:rPr>
                <w:rFonts w:ascii="宋体" w:hAnsi="宋体" w:cs="宋体" w:eastAsia="宋体" w:hint="default"/>
                <w:sz w:val="14"/>
                <w:szCs w:val="14"/>
              </w:rPr>
            </w:pPr>
            <w:r>
              <w:rPr>
                <w:rFonts w:ascii="宋体"/>
                <w:spacing w:val="-1"/>
                <w:w w:val="105"/>
                <w:sz w:val="14"/>
              </w:rPr>
              <w:t>-106,399,059.68</w:t>
            </w:r>
            <w:r>
              <w:rPr>
                <w:rFonts w:ascii="宋体"/>
                <w:spacing w:val="-1"/>
                <w:sz w:val="14"/>
              </w:rPr>
            </w:r>
          </w:p>
        </w:tc>
        <w:tc>
          <w:tcPr>
            <w:tcW w:w="1708"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46"/>
              <w:ind w:right="93"/>
              <w:jc w:val="right"/>
              <w:rPr>
                <w:rFonts w:ascii="宋体" w:hAnsi="宋体" w:cs="宋体" w:eastAsia="宋体" w:hint="default"/>
                <w:sz w:val="14"/>
                <w:szCs w:val="14"/>
              </w:rPr>
            </w:pPr>
            <w:r>
              <w:rPr>
                <w:rFonts w:ascii="宋体"/>
                <w:spacing w:val="-1"/>
                <w:w w:val="105"/>
                <w:sz w:val="14"/>
              </w:rPr>
              <w:t>-681,649,164.69</w:t>
            </w:r>
            <w:r>
              <w:rPr>
                <w:rFonts w:ascii="宋体"/>
                <w:spacing w:val="-1"/>
                <w:sz w:val="14"/>
              </w:rPr>
            </w:r>
          </w:p>
        </w:tc>
      </w:tr>
      <w:tr>
        <w:trPr>
          <w:trHeight w:val="310" w:hRule="exact"/>
        </w:trPr>
        <w:tc>
          <w:tcPr>
            <w:tcW w:w="4679"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46"/>
              <w:ind w:left="20" w:right="0"/>
              <w:jc w:val="left"/>
              <w:rPr>
                <w:rFonts w:ascii="宋体" w:hAnsi="宋体" w:cs="宋体" w:eastAsia="宋体" w:hint="default"/>
                <w:sz w:val="14"/>
                <w:szCs w:val="14"/>
              </w:rPr>
            </w:pPr>
            <w:r>
              <w:rPr>
                <w:rFonts w:ascii="宋体" w:hAnsi="宋体" w:cs="宋体" w:eastAsia="宋体" w:hint="default"/>
                <w:b/>
                <w:bCs/>
                <w:w w:val="110"/>
                <w:sz w:val="14"/>
                <w:szCs w:val="14"/>
              </w:rPr>
              <w:t>三、筹资活动产生的现金流量：</w:t>
            </w:r>
            <w:r>
              <w:rPr>
                <w:rFonts w:ascii="宋体" w:hAnsi="宋体" w:cs="宋体" w:eastAsia="宋体" w:hint="default"/>
                <w:sz w:val="14"/>
                <w:szCs w:val="14"/>
              </w:rPr>
            </w:r>
          </w:p>
        </w:tc>
        <w:tc>
          <w:tcPr>
            <w:tcW w:w="560" w:type="dxa"/>
            <w:tcBorders>
              <w:top w:val="single" w:sz="6" w:space="0" w:color="000000"/>
              <w:left w:val="single" w:sz="6" w:space="0" w:color="000000"/>
              <w:bottom w:val="single" w:sz="5" w:space="0" w:color="000000"/>
              <w:right w:val="single" w:sz="6" w:space="0" w:color="000000"/>
            </w:tcBorders>
          </w:tcPr>
          <w:p>
            <w:pPr/>
          </w:p>
        </w:tc>
        <w:tc>
          <w:tcPr>
            <w:tcW w:w="1708" w:type="dxa"/>
            <w:tcBorders>
              <w:top w:val="single" w:sz="6" w:space="0" w:color="000000"/>
              <w:left w:val="single" w:sz="6" w:space="0" w:color="000000"/>
              <w:bottom w:val="single" w:sz="5" w:space="0" w:color="000000"/>
              <w:right w:val="single" w:sz="6" w:space="0" w:color="000000"/>
            </w:tcBorders>
          </w:tcPr>
          <w:p>
            <w:pPr/>
          </w:p>
        </w:tc>
        <w:tc>
          <w:tcPr>
            <w:tcW w:w="1708" w:type="dxa"/>
            <w:tcBorders>
              <w:top w:val="single" w:sz="6" w:space="0" w:color="000000"/>
              <w:left w:val="single" w:sz="6" w:space="0" w:color="000000"/>
              <w:bottom w:val="single" w:sz="5" w:space="0" w:color="000000"/>
              <w:right w:val="single" w:sz="5" w:space="0" w:color="000000"/>
            </w:tcBorders>
          </w:tcPr>
          <w:p>
            <w:pPr/>
          </w:p>
        </w:tc>
      </w:tr>
      <w:tr>
        <w:trPr>
          <w:trHeight w:val="308" w:hRule="exact"/>
        </w:trPr>
        <w:tc>
          <w:tcPr>
            <w:tcW w:w="4679"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45"/>
              <w:ind w:left="478" w:right="0"/>
              <w:jc w:val="left"/>
              <w:rPr>
                <w:rFonts w:ascii="宋体" w:hAnsi="宋体" w:cs="宋体" w:eastAsia="宋体" w:hint="default"/>
                <w:sz w:val="14"/>
                <w:szCs w:val="14"/>
              </w:rPr>
            </w:pPr>
            <w:r>
              <w:rPr>
                <w:rFonts w:ascii="宋体" w:hAnsi="宋体" w:cs="宋体" w:eastAsia="宋体" w:hint="default"/>
                <w:w w:val="110"/>
                <w:sz w:val="14"/>
                <w:szCs w:val="14"/>
              </w:rPr>
              <w:t>吸收投资收到的现金</w:t>
            </w:r>
            <w:r>
              <w:rPr>
                <w:rFonts w:ascii="宋体" w:hAnsi="宋体" w:cs="宋体" w:eastAsia="宋体" w:hint="default"/>
                <w:sz w:val="14"/>
                <w:szCs w:val="14"/>
              </w:rPr>
            </w:r>
          </w:p>
        </w:tc>
        <w:tc>
          <w:tcPr>
            <w:tcW w:w="560" w:type="dxa"/>
            <w:tcBorders>
              <w:top w:val="single" w:sz="5" w:space="0" w:color="000000"/>
              <w:left w:val="single" w:sz="6" w:space="0" w:color="000000"/>
              <w:bottom w:val="single" w:sz="5" w:space="0" w:color="000000"/>
              <w:right w:val="single" w:sz="6" w:space="0" w:color="000000"/>
            </w:tcBorders>
          </w:tcPr>
          <w:p>
            <w:pPr/>
          </w:p>
        </w:tc>
        <w:tc>
          <w:tcPr>
            <w:tcW w:w="1708" w:type="dxa"/>
            <w:tcBorders>
              <w:top w:val="single" w:sz="5" w:space="0" w:color="000000"/>
              <w:left w:val="single" w:sz="6" w:space="0" w:color="000000"/>
              <w:bottom w:val="single" w:sz="5" w:space="0" w:color="000000"/>
              <w:right w:val="single" w:sz="6" w:space="0" w:color="000000"/>
            </w:tcBorders>
          </w:tcPr>
          <w:p>
            <w:pPr/>
          </w:p>
        </w:tc>
        <w:tc>
          <w:tcPr>
            <w:tcW w:w="1708"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45"/>
              <w:ind w:right="94"/>
              <w:jc w:val="right"/>
              <w:rPr>
                <w:rFonts w:ascii="宋体" w:hAnsi="宋体" w:cs="宋体" w:eastAsia="宋体" w:hint="default"/>
                <w:sz w:val="14"/>
                <w:szCs w:val="14"/>
              </w:rPr>
            </w:pPr>
            <w:r>
              <w:rPr>
                <w:rFonts w:ascii="宋体"/>
                <w:spacing w:val="-1"/>
                <w:w w:val="105"/>
                <w:sz w:val="14"/>
              </w:rPr>
              <w:t>988,000,001.28</w:t>
            </w:r>
            <w:r>
              <w:rPr>
                <w:rFonts w:ascii="宋体"/>
                <w:sz w:val="14"/>
              </w:rPr>
            </w:r>
          </w:p>
        </w:tc>
      </w:tr>
      <w:tr>
        <w:trPr>
          <w:trHeight w:val="308" w:hRule="exact"/>
        </w:trPr>
        <w:tc>
          <w:tcPr>
            <w:tcW w:w="4679"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46"/>
              <w:ind w:left="477" w:right="0"/>
              <w:jc w:val="left"/>
              <w:rPr>
                <w:rFonts w:ascii="宋体" w:hAnsi="宋体" w:cs="宋体" w:eastAsia="宋体" w:hint="default"/>
                <w:sz w:val="14"/>
                <w:szCs w:val="14"/>
              </w:rPr>
            </w:pPr>
            <w:r>
              <w:rPr>
                <w:rFonts w:ascii="宋体" w:hAnsi="宋体" w:cs="宋体" w:eastAsia="宋体" w:hint="default"/>
                <w:w w:val="110"/>
                <w:sz w:val="14"/>
                <w:szCs w:val="14"/>
              </w:rPr>
              <w:t>取得借款收到的现金</w:t>
            </w:r>
            <w:r>
              <w:rPr>
                <w:rFonts w:ascii="宋体" w:hAnsi="宋体" w:cs="宋体" w:eastAsia="宋体" w:hint="default"/>
                <w:sz w:val="14"/>
                <w:szCs w:val="14"/>
              </w:rPr>
            </w:r>
          </w:p>
        </w:tc>
        <w:tc>
          <w:tcPr>
            <w:tcW w:w="560" w:type="dxa"/>
            <w:tcBorders>
              <w:top w:val="single" w:sz="5" w:space="0" w:color="000000"/>
              <w:left w:val="single" w:sz="6" w:space="0" w:color="000000"/>
              <w:bottom w:val="single" w:sz="6" w:space="0" w:color="000000"/>
              <w:right w:val="single" w:sz="6" w:space="0" w:color="000000"/>
            </w:tcBorders>
          </w:tcPr>
          <w:p>
            <w:pPr/>
          </w:p>
        </w:tc>
        <w:tc>
          <w:tcPr>
            <w:tcW w:w="1708"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46"/>
              <w:ind w:right="93"/>
              <w:jc w:val="right"/>
              <w:rPr>
                <w:rFonts w:ascii="宋体" w:hAnsi="宋体" w:cs="宋体" w:eastAsia="宋体" w:hint="default"/>
                <w:sz w:val="14"/>
                <w:szCs w:val="14"/>
              </w:rPr>
            </w:pPr>
            <w:r>
              <w:rPr>
                <w:rFonts w:ascii="宋体"/>
                <w:spacing w:val="-1"/>
                <w:w w:val="105"/>
                <w:sz w:val="14"/>
              </w:rPr>
              <w:t>446,360,000.00</w:t>
            </w:r>
            <w:r>
              <w:rPr>
                <w:rFonts w:ascii="宋体"/>
                <w:sz w:val="14"/>
              </w:rPr>
            </w:r>
          </w:p>
        </w:tc>
        <w:tc>
          <w:tcPr>
            <w:tcW w:w="1708"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46"/>
              <w:ind w:right="94"/>
              <w:jc w:val="right"/>
              <w:rPr>
                <w:rFonts w:ascii="宋体" w:hAnsi="宋体" w:cs="宋体" w:eastAsia="宋体" w:hint="default"/>
                <w:sz w:val="14"/>
                <w:szCs w:val="14"/>
              </w:rPr>
            </w:pPr>
            <w:r>
              <w:rPr>
                <w:rFonts w:ascii="宋体"/>
                <w:spacing w:val="-1"/>
                <w:w w:val="105"/>
                <w:sz w:val="14"/>
              </w:rPr>
              <w:t>850,000,000.00</w:t>
            </w:r>
            <w:r>
              <w:rPr>
                <w:rFonts w:ascii="宋体"/>
                <w:sz w:val="14"/>
              </w:rPr>
            </w:r>
          </w:p>
        </w:tc>
      </w:tr>
      <w:tr>
        <w:trPr>
          <w:trHeight w:val="308" w:hRule="exact"/>
        </w:trPr>
        <w:tc>
          <w:tcPr>
            <w:tcW w:w="4679"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46"/>
              <w:ind w:left="477" w:right="0"/>
              <w:jc w:val="left"/>
              <w:rPr>
                <w:rFonts w:ascii="宋体" w:hAnsi="宋体" w:cs="宋体" w:eastAsia="宋体" w:hint="default"/>
                <w:sz w:val="14"/>
                <w:szCs w:val="14"/>
              </w:rPr>
            </w:pPr>
            <w:r>
              <w:rPr>
                <w:rFonts w:ascii="宋体" w:hAnsi="宋体" w:cs="宋体" w:eastAsia="宋体" w:hint="default"/>
                <w:w w:val="110"/>
                <w:sz w:val="14"/>
                <w:szCs w:val="14"/>
              </w:rPr>
              <w:t>发行债券收到的现金</w:t>
            </w:r>
            <w:r>
              <w:rPr>
                <w:rFonts w:ascii="宋体" w:hAnsi="宋体" w:cs="宋体" w:eastAsia="宋体" w:hint="default"/>
                <w:sz w:val="14"/>
                <w:szCs w:val="14"/>
              </w:rPr>
            </w:r>
          </w:p>
        </w:tc>
        <w:tc>
          <w:tcPr>
            <w:tcW w:w="560" w:type="dxa"/>
            <w:tcBorders>
              <w:top w:val="single" w:sz="6" w:space="0" w:color="000000"/>
              <w:left w:val="single" w:sz="6" w:space="0" w:color="000000"/>
              <w:bottom w:val="single" w:sz="6" w:space="0" w:color="000000"/>
              <w:right w:val="single" w:sz="6" w:space="0" w:color="000000"/>
            </w:tcBorders>
          </w:tcPr>
          <w:p>
            <w:pPr/>
          </w:p>
        </w:tc>
        <w:tc>
          <w:tcPr>
            <w:tcW w:w="1708" w:type="dxa"/>
            <w:tcBorders>
              <w:top w:val="single" w:sz="6" w:space="0" w:color="000000"/>
              <w:left w:val="single" w:sz="6" w:space="0" w:color="000000"/>
              <w:bottom w:val="single" w:sz="6" w:space="0" w:color="000000"/>
              <w:right w:val="single" w:sz="6" w:space="0" w:color="000000"/>
            </w:tcBorders>
          </w:tcPr>
          <w:p>
            <w:pPr/>
          </w:p>
        </w:tc>
        <w:tc>
          <w:tcPr>
            <w:tcW w:w="1708" w:type="dxa"/>
            <w:tcBorders>
              <w:top w:val="single" w:sz="6" w:space="0" w:color="000000"/>
              <w:left w:val="single" w:sz="6" w:space="0" w:color="000000"/>
              <w:bottom w:val="single" w:sz="6" w:space="0" w:color="000000"/>
              <w:right w:val="single" w:sz="5" w:space="0" w:color="000000"/>
            </w:tcBorders>
          </w:tcPr>
          <w:p>
            <w:pPr/>
          </w:p>
        </w:tc>
      </w:tr>
      <w:tr>
        <w:trPr>
          <w:trHeight w:val="310" w:hRule="exact"/>
        </w:trPr>
        <w:tc>
          <w:tcPr>
            <w:tcW w:w="4679"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46"/>
              <w:ind w:left="478" w:right="0"/>
              <w:jc w:val="left"/>
              <w:rPr>
                <w:rFonts w:ascii="宋体" w:hAnsi="宋体" w:cs="宋体" w:eastAsia="宋体" w:hint="default"/>
                <w:sz w:val="14"/>
                <w:szCs w:val="14"/>
              </w:rPr>
            </w:pPr>
            <w:r>
              <w:rPr>
                <w:rFonts w:ascii="宋体" w:hAnsi="宋体" w:cs="宋体" w:eastAsia="宋体" w:hint="default"/>
                <w:w w:val="110"/>
                <w:sz w:val="14"/>
                <w:szCs w:val="14"/>
              </w:rPr>
              <w:t>收到其他与筹资活动有关的现金</w:t>
            </w:r>
            <w:r>
              <w:rPr>
                <w:rFonts w:ascii="宋体" w:hAnsi="宋体" w:cs="宋体" w:eastAsia="宋体" w:hint="default"/>
                <w:sz w:val="14"/>
                <w:szCs w:val="14"/>
              </w:rPr>
            </w:r>
          </w:p>
        </w:tc>
        <w:tc>
          <w:tcPr>
            <w:tcW w:w="560" w:type="dxa"/>
            <w:tcBorders>
              <w:top w:val="single" w:sz="6" w:space="0" w:color="000000"/>
              <w:left w:val="single" w:sz="6" w:space="0" w:color="000000"/>
              <w:bottom w:val="single" w:sz="5" w:space="0" w:color="000000"/>
              <w:right w:val="single" w:sz="6" w:space="0" w:color="000000"/>
            </w:tcBorders>
          </w:tcPr>
          <w:p>
            <w:pPr/>
          </w:p>
        </w:tc>
        <w:tc>
          <w:tcPr>
            <w:tcW w:w="1708" w:type="dxa"/>
            <w:tcBorders>
              <w:top w:val="single" w:sz="6" w:space="0" w:color="000000"/>
              <w:left w:val="single" w:sz="6" w:space="0" w:color="000000"/>
              <w:bottom w:val="single" w:sz="5" w:space="0" w:color="000000"/>
              <w:right w:val="single" w:sz="6" w:space="0" w:color="000000"/>
            </w:tcBorders>
          </w:tcPr>
          <w:p>
            <w:pPr/>
          </w:p>
        </w:tc>
        <w:tc>
          <w:tcPr>
            <w:tcW w:w="1708"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46"/>
              <w:ind w:right="94"/>
              <w:jc w:val="right"/>
              <w:rPr>
                <w:rFonts w:ascii="宋体" w:hAnsi="宋体" w:cs="宋体" w:eastAsia="宋体" w:hint="default"/>
                <w:sz w:val="14"/>
                <w:szCs w:val="14"/>
              </w:rPr>
            </w:pPr>
            <w:r>
              <w:rPr>
                <w:rFonts w:ascii="宋体"/>
                <w:spacing w:val="-1"/>
                <w:w w:val="105"/>
                <w:sz w:val="14"/>
              </w:rPr>
              <w:t>322,587.28</w:t>
            </w:r>
            <w:r>
              <w:rPr>
                <w:rFonts w:ascii="宋体"/>
                <w:sz w:val="14"/>
              </w:rPr>
            </w:r>
          </w:p>
        </w:tc>
      </w:tr>
      <w:tr>
        <w:trPr>
          <w:trHeight w:val="308" w:hRule="exact"/>
        </w:trPr>
        <w:tc>
          <w:tcPr>
            <w:tcW w:w="4679"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45"/>
              <w:ind w:left="11" w:right="0"/>
              <w:jc w:val="center"/>
              <w:rPr>
                <w:rFonts w:ascii="宋体" w:hAnsi="宋体" w:cs="宋体" w:eastAsia="宋体" w:hint="default"/>
                <w:sz w:val="14"/>
                <w:szCs w:val="14"/>
              </w:rPr>
            </w:pPr>
            <w:r>
              <w:rPr>
                <w:rFonts w:ascii="宋体" w:hAnsi="宋体" w:cs="宋体" w:eastAsia="宋体" w:hint="default"/>
                <w:b/>
                <w:bCs/>
                <w:w w:val="110"/>
                <w:sz w:val="14"/>
                <w:szCs w:val="14"/>
              </w:rPr>
              <w:t>筹资活动现金流入小计</w:t>
            </w:r>
            <w:r>
              <w:rPr>
                <w:rFonts w:ascii="宋体" w:hAnsi="宋体" w:cs="宋体" w:eastAsia="宋体" w:hint="default"/>
                <w:sz w:val="14"/>
                <w:szCs w:val="14"/>
              </w:rPr>
            </w:r>
          </w:p>
        </w:tc>
        <w:tc>
          <w:tcPr>
            <w:tcW w:w="560" w:type="dxa"/>
            <w:tcBorders>
              <w:top w:val="single" w:sz="5" w:space="0" w:color="000000"/>
              <w:left w:val="single" w:sz="6" w:space="0" w:color="000000"/>
              <w:bottom w:val="single" w:sz="5" w:space="0" w:color="000000"/>
              <w:right w:val="single" w:sz="6" w:space="0" w:color="000000"/>
            </w:tcBorders>
          </w:tcPr>
          <w:p>
            <w:pPr/>
          </w:p>
        </w:tc>
        <w:tc>
          <w:tcPr>
            <w:tcW w:w="1708"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45"/>
              <w:ind w:right="93"/>
              <w:jc w:val="right"/>
              <w:rPr>
                <w:rFonts w:ascii="宋体" w:hAnsi="宋体" w:cs="宋体" w:eastAsia="宋体" w:hint="default"/>
                <w:sz w:val="14"/>
                <w:szCs w:val="14"/>
              </w:rPr>
            </w:pPr>
            <w:r>
              <w:rPr>
                <w:rFonts w:ascii="宋体"/>
                <w:spacing w:val="-1"/>
                <w:w w:val="105"/>
                <w:sz w:val="14"/>
              </w:rPr>
              <w:t>446,360,000.00</w:t>
            </w:r>
            <w:r>
              <w:rPr>
                <w:rFonts w:ascii="宋体"/>
                <w:sz w:val="14"/>
              </w:rPr>
            </w:r>
          </w:p>
        </w:tc>
        <w:tc>
          <w:tcPr>
            <w:tcW w:w="1708"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45"/>
              <w:ind w:right="93"/>
              <w:jc w:val="right"/>
              <w:rPr>
                <w:rFonts w:ascii="宋体" w:hAnsi="宋体" w:cs="宋体" w:eastAsia="宋体" w:hint="default"/>
                <w:sz w:val="14"/>
                <w:szCs w:val="14"/>
              </w:rPr>
            </w:pPr>
            <w:r>
              <w:rPr>
                <w:rFonts w:ascii="宋体"/>
                <w:spacing w:val="-1"/>
                <w:w w:val="105"/>
                <w:sz w:val="14"/>
              </w:rPr>
              <w:t>1,838,322,588.56</w:t>
            </w:r>
            <w:r>
              <w:rPr>
                <w:rFonts w:ascii="宋体"/>
                <w:spacing w:val="-1"/>
                <w:sz w:val="14"/>
              </w:rPr>
            </w:r>
          </w:p>
        </w:tc>
      </w:tr>
      <w:tr>
        <w:trPr>
          <w:trHeight w:val="308" w:hRule="exact"/>
        </w:trPr>
        <w:tc>
          <w:tcPr>
            <w:tcW w:w="4679"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46"/>
              <w:ind w:left="477" w:right="0"/>
              <w:jc w:val="left"/>
              <w:rPr>
                <w:rFonts w:ascii="宋体" w:hAnsi="宋体" w:cs="宋体" w:eastAsia="宋体" w:hint="default"/>
                <w:sz w:val="14"/>
                <w:szCs w:val="14"/>
              </w:rPr>
            </w:pPr>
            <w:r>
              <w:rPr>
                <w:rFonts w:ascii="宋体" w:hAnsi="宋体" w:cs="宋体" w:eastAsia="宋体" w:hint="default"/>
                <w:w w:val="110"/>
                <w:sz w:val="14"/>
                <w:szCs w:val="14"/>
              </w:rPr>
              <w:t>偿还债务支付的现金</w:t>
            </w:r>
            <w:r>
              <w:rPr>
                <w:rFonts w:ascii="宋体" w:hAnsi="宋体" w:cs="宋体" w:eastAsia="宋体" w:hint="default"/>
                <w:sz w:val="14"/>
                <w:szCs w:val="14"/>
              </w:rPr>
            </w:r>
          </w:p>
        </w:tc>
        <w:tc>
          <w:tcPr>
            <w:tcW w:w="560" w:type="dxa"/>
            <w:tcBorders>
              <w:top w:val="single" w:sz="5" w:space="0" w:color="000000"/>
              <w:left w:val="single" w:sz="6" w:space="0" w:color="000000"/>
              <w:bottom w:val="single" w:sz="6" w:space="0" w:color="000000"/>
              <w:right w:val="single" w:sz="6" w:space="0" w:color="000000"/>
            </w:tcBorders>
          </w:tcPr>
          <w:p>
            <w:pPr/>
          </w:p>
        </w:tc>
        <w:tc>
          <w:tcPr>
            <w:tcW w:w="1708"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46"/>
              <w:ind w:right="93"/>
              <w:jc w:val="right"/>
              <w:rPr>
                <w:rFonts w:ascii="宋体" w:hAnsi="宋体" w:cs="宋体" w:eastAsia="宋体" w:hint="default"/>
                <w:sz w:val="14"/>
                <w:szCs w:val="14"/>
              </w:rPr>
            </w:pPr>
            <w:r>
              <w:rPr>
                <w:rFonts w:ascii="宋体"/>
                <w:spacing w:val="-1"/>
                <w:w w:val="105"/>
                <w:sz w:val="14"/>
              </w:rPr>
              <w:t>250,000,000.00</w:t>
            </w:r>
            <w:r>
              <w:rPr>
                <w:rFonts w:ascii="宋体"/>
                <w:sz w:val="14"/>
              </w:rPr>
            </w:r>
          </w:p>
        </w:tc>
        <w:tc>
          <w:tcPr>
            <w:tcW w:w="1708"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46"/>
              <w:ind w:right="93"/>
              <w:jc w:val="right"/>
              <w:rPr>
                <w:rFonts w:ascii="宋体" w:hAnsi="宋体" w:cs="宋体" w:eastAsia="宋体" w:hint="default"/>
                <w:sz w:val="14"/>
                <w:szCs w:val="14"/>
              </w:rPr>
            </w:pPr>
            <w:r>
              <w:rPr>
                <w:rFonts w:ascii="宋体"/>
                <w:spacing w:val="-1"/>
                <w:w w:val="105"/>
                <w:sz w:val="14"/>
              </w:rPr>
              <w:t>1,140,000,000.00</w:t>
            </w:r>
            <w:r>
              <w:rPr>
                <w:rFonts w:ascii="宋体"/>
                <w:spacing w:val="-1"/>
                <w:sz w:val="14"/>
              </w:rPr>
            </w:r>
          </w:p>
        </w:tc>
      </w:tr>
      <w:tr>
        <w:trPr>
          <w:trHeight w:val="308" w:hRule="exact"/>
        </w:trPr>
        <w:tc>
          <w:tcPr>
            <w:tcW w:w="4679"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46"/>
              <w:ind w:left="478" w:right="0"/>
              <w:jc w:val="left"/>
              <w:rPr>
                <w:rFonts w:ascii="宋体" w:hAnsi="宋体" w:cs="宋体" w:eastAsia="宋体" w:hint="default"/>
                <w:sz w:val="14"/>
                <w:szCs w:val="14"/>
              </w:rPr>
            </w:pPr>
            <w:r>
              <w:rPr>
                <w:rFonts w:ascii="宋体" w:hAnsi="宋体" w:cs="宋体" w:eastAsia="宋体" w:hint="default"/>
                <w:w w:val="110"/>
                <w:sz w:val="14"/>
                <w:szCs w:val="14"/>
              </w:rPr>
              <w:t>分配股利、利润或偿付利息支付的现金</w:t>
            </w:r>
            <w:r>
              <w:rPr>
                <w:rFonts w:ascii="宋体" w:hAnsi="宋体" w:cs="宋体" w:eastAsia="宋体" w:hint="default"/>
                <w:sz w:val="14"/>
                <w:szCs w:val="14"/>
              </w:rPr>
            </w:r>
          </w:p>
        </w:tc>
        <w:tc>
          <w:tcPr>
            <w:tcW w:w="560" w:type="dxa"/>
            <w:tcBorders>
              <w:top w:val="single" w:sz="6" w:space="0" w:color="000000"/>
              <w:left w:val="single" w:sz="6" w:space="0" w:color="000000"/>
              <w:bottom w:val="single" w:sz="6" w:space="0" w:color="000000"/>
              <w:right w:val="single" w:sz="6" w:space="0" w:color="000000"/>
            </w:tcBorders>
          </w:tcPr>
          <w:p>
            <w:pP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2"/>
              <w:jc w:val="right"/>
              <w:rPr>
                <w:rFonts w:ascii="宋体" w:hAnsi="宋体" w:cs="宋体" w:eastAsia="宋体" w:hint="default"/>
                <w:sz w:val="14"/>
                <w:szCs w:val="14"/>
              </w:rPr>
            </w:pPr>
            <w:r>
              <w:rPr>
                <w:rFonts w:ascii="宋体"/>
                <w:spacing w:val="-1"/>
                <w:w w:val="110"/>
                <w:sz w:val="14"/>
              </w:rPr>
              <w:t>89,546,179.90</w:t>
            </w:r>
            <w:r>
              <w:rPr>
                <w:rFonts w:ascii="宋体"/>
                <w:spacing w:val="-1"/>
                <w:sz w:val="14"/>
              </w:rPr>
            </w:r>
          </w:p>
        </w:tc>
        <w:tc>
          <w:tcPr>
            <w:tcW w:w="1708"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46"/>
              <w:ind w:right="94"/>
              <w:jc w:val="right"/>
              <w:rPr>
                <w:rFonts w:ascii="宋体" w:hAnsi="宋体" w:cs="宋体" w:eastAsia="宋体" w:hint="default"/>
                <w:sz w:val="14"/>
                <w:szCs w:val="14"/>
              </w:rPr>
            </w:pPr>
            <w:r>
              <w:rPr>
                <w:rFonts w:ascii="宋体"/>
                <w:spacing w:val="-1"/>
                <w:w w:val="105"/>
                <w:sz w:val="14"/>
              </w:rPr>
              <w:t>75,692,291.16</w:t>
            </w:r>
            <w:r>
              <w:rPr>
                <w:rFonts w:ascii="宋体"/>
                <w:sz w:val="14"/>
              </w:rPr>
            </w:r>
          </w:p>
        </w:tc>
      </w:tr>
      <w:tr>
        <w:trPr>
          <w:trHeight w:val="310" w:hRule="exact"/>
        </w:trPr>
        <w:tc>
          <w:tcPr>
            <w:tcW w:w="4679"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46"/>
              <w:ind w:left="478" w:right="0"/>
              <w:jc w:val="left"/>
              <w:rPr>
                <w:rFonts w:ascii="宋体" w:hAnsi="宋体" w:cs="宋体" w:eastAsia="宋体" w:hint="default"/>
                <w:sz w:val="14"/>
                <w:szCs w:val="14"/>
              </w:rPr>
            </w:pPr>
            <w:r>
              <w:rPr>
                <w:rFonts w:ascii="宋体" w:hAnsi="宋体" w:cs="宋体" w:eastAsia="宋体" w:hint="default"/>
                <w:w w:val="110"/>
                <w:sz w:val="14"/>
                <w:szCs w:val="14"/>
              </w:rPr>
              <w:t>支付其他与筹资活动有关的现金</w:t>
            </w:r>
            <w:r>
              <w:rPr>
                <w:rFonts w:ascii="宋体" w:hAnsi="宋体" w:cs="宋体" w:eastAsia="宋体" w:hint="default"/>
                <w:sz w:val="14"/>
                <w:szCs w:val="14"/>
              </w:rPr>
            </w:r>
          </w:p>
        </w:tc>
        <w:tc>
          <w:tcPr>
            <w:tcW w:w="560" w:type="dxa"/>
            <w:tcBorders>
              <w:top w:val="single" w:sz="6" w:space="0" w:color="000000"/>
              <w:left w:val="single" w:sz="6" w:space="0" w:color="000000"/>
              <w:bottom w:val="single" w:sz="5" w:space="0" w:color="000000"/>
              <w:right w:val="single" w:sz="6" w:space="0" w:color="000000"/>
            </w:tcBorders>
          </w:tcPr>
          <w:p>
            <w:pPr/>
          </w:p>
        </w:tc>
        <w:tc>
          <w:tcPr>
            <w:tcW w:w="1708"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46"/>
              <w:ind w:right="92"/>
              <w:jc w:val="right"/>
              <w:rPr>
                <w:rFonts w:ascii="宋体" w:hAnsi="宋体" w:cs="宋体" w:eastAsia="宋体" w:hint="default"/>
                <w:sz w:val="14"/>
                <w:szCs w:val="14"/>
              </w:rPr>
            </w:pPr>
            <w:r>
              <w:rPr>
                <w:rFonts w:ascii="宋体"/>
                <w:spacing w:val="-1"/>
                <w:w w:val="110"/>
                <w:sz w:val="14"/>
              </w:rPr>
              <w:t>19,807,790.06</w:t>
            </w:r>
            <w:r>
              <w:rPr>
                <w:rFonts w:ascii="宋体"/>
                <w:spacing w:val="-1"/>
                <w:sz w:val="14"/>
              </w:rPr>
            </w:r>
          </w:p>
        </w:tc>
        <w:tc>
          <w:tcPr>
            <w:tcW w:w="1708"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46"/>
              <w:ind w:right="94"/>
              <w:jc w:val="right"/>
              <w:rPr>
                <w:rFonts w:ascii="宋体" w:hAnsi="宋体" w:cs="宋体" w:eastAsia="宋体" w:hint="default"/>
                <w:sz w:val="14"/>
                <w:szCs w:val="14"/>
              </w:rPr>
            </w:pPr>
            <w:r>
              <w:rPr>
                <w:rFonts w:ascii="宋体"/>
                <w:spacing w:val="-1"/>
                <w:w w:val="105"/>
                <w:sz w:val="14"/>
              </w:rPr>
              <w:t>40,448,649.90</w:t>
            </w:r>
            <w:r>
              <w:rPr>
                <w:rFonts w:ascii="宋体"/>
                <w:sz w:val="14"/>
              </w:rPr>
            </w:r>
          </w:p>
        </w:tc>
      </w:tr>
      <w:tr>
        <w:trPr>
          <w:trHeight w:val="308" w:hRule="exact"/>
        </w:trPr>
        <w:tc>
          <w:tcPr>
            <w:tcW w:w="4679"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45"/>
              <w:ind w:left="11" w:right="0"/>
              <w:jc w:val="center"/>
              <w:rPr>
                <w:rFonts w:ascii="宋体" w:hAnsi="宋体" w:cs="宋体" w:eastAsia="宋体" w:hint="default"/>
                <w:sz w:val="14"/>
                <w:szCs w:val="14"/>
              </w:rPr>
            </w:pPr>
            <w:r>
              <w:rPr>
                <w:rFonts w:ascii="宋体" w:hAnsi="宋体" w:cs="宋体" w:eastAsia="宋体" w:hint="default"/>
                <w:b/>
                <w:bCs/>
                <w:w w:val="110"/>
                <w:sz w:val="14"/>
                <w:szCs w:val="14"/>
              </w:rPr>
              <w:t>筹资活动现金流出小计</w:t>
            </w:r>
            <w:r>
              <w:rPr>
                <w:rFonts w:ascii="宋体" w:hAnsi="宋体" w:cs="宋体" w:eastAsia="宋体" w:hint="default"/>
                <w:sz w:val="14"/>
                <w:szCs w:val="14"/>
              </w:rPr>
            </w:r>
          </w:p>
        </w:tc>
        <w:tc>
          <w:tcPr>
            <w:tcW w:w="560" w:type="dxa"/>
            <w:tcBorders>
              <w:top w:val="single" w:sz="5" w:space="0" w:color="000000"/>
              <w:left w:val="single" w:sz="6" w:space="0" w:color="000000"/>
              <w:bottom w:val="single" w:sz="5" w:space="0" w:color="000000"/>
              <w:right w:val="single" w:sz="6" w:space="0" w:color="000000"/>
            </w:tcBorders>
          </w:tcPr>
          <w:p>
            <w:pPr/>
          </w:p>
        </w:tc>
        <w:tc>
          <w:tcPr>
            <w:tcW w:w="1708"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45"/>
              <w:ind w:right="93"/>
              <w:jc w:val="right"/>
              <w:rPr>
                <w:rFonts w:ascii="宋体" w:hAnsi="宋体" w:cs="宋体" w:eastAsia="宋体" w:hint="default"/>
                <w:sz w:val="14"/>
                <w:szCs w:val="14"/>
              </w:rPr>
            </w:pPr>
            <w:r>
              <w:rPr>
                <w:rFonts w:ascii="宋体"/>
                <w:spacing w:val="-1"/>
                <w:w w:val="105"/>
                <w:sz w:val="14"/>
              </w:rPr>
              <w:t>359,353,969.96</w:t>
            </w:r>
            <w:r>
              <w:rPr>
                <w:rFonts w:ascii="宋体"/>
                <w:sz w:val="14"/>
              </w:rPr>
            </w:r>
          </w:p>
        </w:tc>
        <w:tc>
          <w:tcPr>
            <w:tcW w:w="1708"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45"/>
              <w:ind w:right="93"/>
              <w:jc w:val="right"/>
              <w:rPr>
                <w:rFonts w:ascii="宋体" w:hAnsi="宋体" w:cs="宋体" w:eastAsia="宋体" w:hint="default"/>
                <w:sz w:val="14"/>
                <w:szCs w:val="14"/>
              </w:rPr>
            </w:pPr>
            <w:r>
              <w:rPr>
                <w:rFonts w:ascii="宋体"/>
                <w:spacing w:val="-1"/>
                <w:w w:val="105"/>
                <w:sz w:val="14"/>
              </w:rPr>
              <w:t>1,256,140,941.06</w:t>
            </w:r>
            <w:r>
              <w:rPr>
                <w:rFonts w:ascii="宋体"/>
                <w:spacing w:val="-1"/>
                <w:sz w:val="14"/>
              </w:rPr>
            </w:r>
          </w:p>
        </w:tc>
      </w:tr>
      <w:tr>
        <w:trPr>
          <w:trHeight w:val="308" w:hRule="exact"/>
        </w:trPr>
        <w:tc>
          <w:tcPr>
            <w:tcW w:w="4679"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46"/>
              <w:ind w:left="564" w:right="0"/>
              <w:jc w:val="left"/>
              <w:rPr>
                <w:rFonts w:ascii="宋体" w:hAnsi="宋体" w:cs="宋体" w:eastAsia="宋体" w:hint="default"/>
                <w:sz w:val="14"/>
                <w:szCs w:val="14"/>
              </w:rPr>
            </w:pPr>
            <w:r>
              <w:rPr>
                <w:rFonts w:ascii="宋体" w:hAnsi="宋体" w:cs="宋体" w:eastAsia="宋体" w:hint="default"/>
                <w:b/>
                <w:bCs/>
                <w:w w:val="110"/>
                <w:sz w:val="14"/>
                <w:szCs w:val="14"/>
              </w:rPr>
              <w:t>筹资活动产生的现金流量净额</w:t>
            </w:r>
            <w:r>
              <w:rPr>
                <w:rFonts w:ascii="宋体" w:hAnsi="宋体" w:cs="宋体" w:eastAsia="宋体" w:hint="default"/>
                <w:sz w:val="14"/>
                <w:szCs w:val="14"/>
              </w:rPr>
            </w:r>
          </w:p>
        </w:tc>
        <w:tc>
          <w:tcPr>
            <w:tcW w:w="560" w:type="dxa"/>
            <w:tcBorders>
              <w:top w:val="single" w:sz="5" w:space="0" w:color="000000"/>
              <w:left w:val="single" w:sz="6" w:space="0" w:color="000000"/>
              <w:bottom w:val="single" w:sz="6" w:space="0" w:color="000000"/>
              <w:right w:val="single" w:sz="6" w:space="0" w:color="000000"/>
            </w:tcBorders>
          </w:tcPr>
          <w:p>
            <w:pPr/>
          </w:p>
        </w:tc>
        <w:tc>
          <w:tcPr>
            <w:tcW w:w="1708"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46"/>
              <w:ind w:right="92"/>
              <w:jc w:val="right"/>
              <w:rPr>
                <w:rFonts w:ascii="宋体" w:hAnsi="宋体" w:cs="宋体" w:eastAsia="宋体" w:hint="default"/>
                <w:sz w:val="14"/>
                <w:szCs w:val="14"/>
              </w:rPr>
            </w:pPr>
            <w:r>
              <w:rPr>
                <w:rFonts w:ascii="宋体"/>
                <w:spacing w:val="-1"/>
                <w:w w:val="105"/>
                <w:sz w:val="14"/>
              </w:rPr>
              <w:t>87,006,030.04</w:t>
            </w:r>
            <w:r>
              <w:rPr>
                <w:rFonts w:ascii="宋体"/>
                <w:spacing w:val="-1"/>
                <w:sz w:val="14"/>
              </w:rPr>
            </w:r>
          </w:p>
        </w:tc>
        <w:tc>
          <w:tcPr>
            <w:tcW w:w="1708"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46"/>
              <w:ind w:right="94"/>
              <w:jc w:val="right"/>
              <w:rPr>
                <w:rFonts w:ascii="宋体" w:hAnsi="宋体" w:cs="宋体" w:eastAsia="宋体" w:hint="default"/>
                <w:sz w:val="14"/>
                <w:szCs w:val="14"/>
              </w:rPr>
            </w:pPr>
            <w:r>
              <w:rPr>
                <w:rFonts w:ascii="宋体"/>
                <w:spacing w:val="-1"/>
                <w:w w:val="105"/>
                <w:sz w:val="14"/>
              </w:rPr>
              <w:t>582,181,647.50</w:t>
            </w:r>
            <w:r>
              <w:rPr>
                <w:rFonts w:ascii="宋体"/>
                <w:spacing w:val="-1"/>
                <w:sz w:val="14"/>
              </w:rPr>
            </w:r>
          </w:p>
        </w:tc>
      </w:tr>
      <w:tr>
        <w:trPr>
          <w:trHeight w:val="308" w:hRule="exact"/>
        </w:trPr>
        <w:tc>
          <w:tcPr>
            <w:tcW w:w="4679"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46"/>
              <w:ind w:left="20" w:right="0"/>
              <w:jc w:val="left"/>
              <w:rPr>
                <w:rFonts w:ascii="宋体" w:hAnsi="宋体" w:cs="宋体" w:eastAsia="宋体" w:hint="default"/>
                <w:sz w:val="14"/>
                <w:szCs w:val="14"/>
              </w:rPr>
            </w:pPr>
            <w:r>
              <w:rPr>
                <w:rFonts w:ascii="宋体" w:hAnsi="宋体" w:cs="宋体" w:eastAsia="宋体" w:hint="default"/>
                <w:b/>
                <w:bCs/>
                <w:w w:val="110"/>
                <w:sz w:val="14"/>
                <w:szCs w:val="14"/>
              </w:rPr>
              <w:t>四、汇率变动对现金及现金等价物的影响</w:t>
            </w:r>
            <w:r>
              <w:rPr>
                <w:rFonts w:ascii="宋体" w:hAnsi="宋体" w:cs="宋体" w:eastAsia="宋体" w:hint="default"/>
                <w:sz w:val="14"/>
                <w:szCs w:val="14"/>
              </w:rPr>
            </w:r>
          </w:p>
        </w:tc>
        <w:tc>
          <w:tcPr>
            <w:tcW w:w="560" w:type="dxa"/>
            <w:tcBorders>
              <w:top w:val="single" w:sz="6" w:space="0" w:color="000000"/>
              <w:left w:val="single" w:sz="6" w:space="0" w:color="000000"/>
              <w:bottom w:val="single" w:sz="6" w:space="0" w:color="000000"/>
              <w:right w:val="single" w:sz="6" w:space="0" w:color="000000"/>
            </w:tcBorders>
          </w:tcPr>
          <w:p>
            <w:pP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2"/>
              <w:jc w:val="right"/>
              <w:rPr>
                <w:rFonts w:ascii="宋体" w:hAnsi="宋体" w:cs="宋体" w:eastAsia="宋体" w:hint="default"/>
                <w:sz w:val="14"/>
                <w:szCs w:val="14"/>
              </w:rPr>
            </w:pPr>
            <w:r>
              <w:rPr>
                <w:rFonts w:ascii="宋体"/>
                <w:spacing w:val="-1"/>
                <w:w w:val="105"/>
                <w:sz w:val="14"/>
              </w:rPr>
              <w:t>-1,142,993.99</w:t>
            </w:r>
            <w:r>
              <w:rPr>
                <w:rFonts w:ascii="宋体"/>
                <w:spacing w:val="-1"/>
                <w:sz w:val="14"/>
              </w:rPr>
            </w:r>
          </w:p>
        </w:tc>
        <w:tc>
          <w:tcPr>
            <w:tcW w:w="1708"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46"/>
              <w:ind w:right="94"/>
              <w:jc w:val="right"/>
              <w:rPr>
                <w:rFonts w:ascii="宋体" w:hAnsi="宋体" w:cs="宋体" w:eastAsia="宋体" w:hint="default"/>
                <w:sz w:val="14"/>
                <w:szCs w:val="14"/>
              </w:rPr>
            </w:pPr>
            <w:r>
              <w:rPr>
                <w:rFonts w:ascii="宋体"/>
                <w:spacing w:val="-1"/>
                <w:w w:val="105"/>
                <w:sz w:val="14"/>
              </w:rPr>
              <w:t>-459,654.83</w:t>
            </w:r>
            <w:r>
              <w:rPr>
                <w:rFonts w:ascii="宋体"/>
                <w:spacing w:val="-1"/>
                <w:sz w:val="14"/>
              </w:rPr>
            </w:r>
          </w:p>
        </w:tc>
      </w:tr>
      <w:tr>
        <w:trPr>
          <w:trHeight w:val="310" w:hRule="exact"/>
        </w:trPr>
        <w:tc>
          <w:tcPr>
            <w:tcW w:w="4679"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46"/>
              <w:ind w:left="20" w:right="0"/>
              <w:jc w:val="left"/>
              <w:rPr>
                <w:rFonts w:ascii="宋体" w:hAnsi="宋体" w:cs="宋体" w:eastAsia="宋体" w:hint="default"/>
                <w:sz w:val="14"/>
                <w:szCs w:val="14"/>
              </w:rPr>
            </w:pPr>
            <w:r>
              <w:rPr>
                <w:rFonts w:ascii="宋体" w:hAnsi="宋体" w:cs="宋体" w:eastAsia="宋体" w:hint="default"/>
                <w:b/>
                <w:bCs/>
                <w:w w:val="110"/>
                <w:sz w:val="14"/>
                <w:szCs w:val="14"/>
              </w:rPr>
              <w:t>五、现金及现金等价物净增加额</w:t>
            </w:r>
            <w:r>
              <w:rPr>
                <w:rFonts w:ascii="宋体" w:hAnsi="宋体" w:cs="宋体" w:eastAsia="宋体" w:hint="default"/>
                <w:sz w:val="14"/>
                <w:szCs w:val="14"/>
              </w:rPr>
            </w:r>
          </w:p>
        </w:tc>
        <w:tc>
          <w:tcPr>
            <w:tcW w:w="560" w:type="dxa"/>
            <w:tcBorders>
              <w:top w:val="single" w:sz="6" w:space="0" w:color="000000"/>
              <w:left w:val="single" w:sz="6" w:space="0" w:color="000000"/>
              <w:bottom w:val="single" w:sz="5" w:space="0" w:color="000000"/>
              <w:right w:val="single" w:sz="6" w:space="0" w:color="000000"/>
            </w:tcBorders>
          </w:tcPr>
          <w:p>
            <w:pPr/>
          </w:p>
        </w:tc>
        <w:tc>
          <w:tcPr>
            <w:tcW w:w="1708"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46"/>
              <w:ind w:right="93"/>
              <w:jc w:val="right"/>
              <w:rPr>
                <w:rFonts w:ascii="宋体" w:hAnsi="宋体" w:cs="宋体" w:eastAsia="宋体" w:hint="default"/>
                <w:sz w:val="14"/>
                <w:szCs w:val="14"/>
              </w:rPr>
            </w:pPr>
            <w:r>
              <w:rPr>
                <w:rFonts w:ascii="宋体"/>
                <w:spacing w:val="-1"/>
                <w:w w:val="105"/>
                <w:sz w:val="14"/>
              </w:rPr>
              <w:t>111,012,042.51</w:t>
            </w:r>
            <w:r>
              <w:rPr>
                <w:rFonts w:ascii="宋体"/>
                <w:sz w:val="14"/>
              </w:rPr>
            </w:r>
          </w:p>
        </w:tc>
        <w:tc>
          <w:tcPr>
            <w:tcW w:w="1708"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46"/>
              <w:ind w:right="94"/>
              <w:jc w:val="right"/>
              <w:rPr>
                <w:rFonts w:ascii="宋体" w:hAnsi="宋体" w:cs="宋体" w:eastAsia="宋体" w:hint="default"/>
                <w:sz w:val="14"/>
                <w:szCs w:val="14"/>
              </w:rPr>
            </w:pPr>
            <w:r>
              <w:rPr>
                <w:rFonts w:ascii="宋体"/>
                <w:spacing w:val="-1"/>
                <w:w w:val="105"/>
                <w:sz w:val="14"/>
              </w:rPr>
              <w:t>63,562,102.29</w:t>
            </w:r>
            <w:r>
              <w:rPr>
                <w:rFonts w:ascii="宋体"/>
                <w:spacing w:val="-1"/>
                <w:sz w:val="14"/>
              </w:rPr>
            </w:r>
          </w:p>
        </w:tc>
      </w:tr>
      <w:tr>
        <w:trPr>
          <w:trHeight w:val="308" w:hRule="exact"/>
        </w:trPr>
        <w:tc>
          <w:tcPr>
            <w:tcW w:w="4679"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45"/>
              <w:ind w:left="325" w:right="0"/>
              <w:jc w:val="left"/>
              <w:rPr>
                <w:rFonts w:ascii="宋体" w:hAnsi="宋体" w:cs="宋体" w:eastAsia="宋体" w:hint="default"/>
                <w:sz w:val="14"/>
                <w:szCs w:val="14"/>
              </w:rPr>
            </w:pPr>
            <w:r>
              <w:rPr>
                <w:rFonts w:ascii="宋体" w:hAnsi="宋体" w:cs="宋体" w:eastAsia="宋体" w:hint="default"/>
                <w:w w:val="110"/>
                <w:sz w:val="14"/>
                <w:szCs w:val="14"/>
              </w:rPr>
              <w:t>加：期初现金及现金等价物余额</w:t>
            </w:r>
            <w:r>
              <w:rPr>
                <w:rFonts w:ascii="宋体" w:hAnsi="宋体" w:cs="宋体" w:eastAsia="宋体" w:hint="default"/>
                <w:sz w:val="14"/>
                <w:szCs w:val="14"/>
              </w:rPr>
            </w:r>
          </w:p>
        </w:tc>
        <w:tc>
          <w:tcPr>
            <w:tcW w:w="560" w:type="dxa"/>
            <w:tcBorders>
              <w:top w:val="single" w:sz="5" w:space="0" w:color="000000"/>
              <w:left w:val="single" w:sz="6" w:space="0" w:color="000000"/>
              <w:bottom w:val="single" w:sz="5" w:space="0" w:color="000000"/>
              <w:right w:val="single" w:sz="6" w:space="0" w:color="000000"/>
            </w:tcBorders>
          </w:tcPr>
          <w:p>
            <w:pPr/>
          </w:p>
        </w:tc>
        <w:tc>
          <w:tcPr>
            <w:tcW w:w="1708"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45"/>
              <w:ind w:right="93"/>
              <w:jc w:val="right"/>
              <w:rPr>
                <w:rFonts w:ascii="宋体" w:hAnsi="宋体" w:cs="宋体" w:eastAsia="宋体" w:hint="default"/>
                <w:sz w:val="14"/>
                <w:szCs w:val="14"/>
              </w:rPr>
            </w:pPr>
            <w:r>
              <w:rPr>
                <w:rFonts w:ascii="宋体"/>
                <w:spacing w:val="-1"/>
                <w:w w:val="105"/>
                <w:sz w:val="14"/>
              </w:rPr>
              <w:t>318,753,738.57</w:t>
            </w:r>
            <w:r>
              <w:rPr>
                <w:rFonts w:ascii="宋体"/>
                <w:sz w:val="14"/>
              </w:rPr>
            </w:r>
          </w:p>
        </w:tc>
        <w:tc>
          <w:tcPr>
            <w:tcW w:w="1708"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45"/>
              <w:ind w:right="94"/>
              <w:jc w:val="right"/>
              <w:rPr>
                <w:rFonts w:ascii="宋体" w:hAnsi="宋体" w:cs="宋体" w:eastAsia="宋体" w:hint="default"/>
                <w:sz w:val="14"/>
                <w:szCs w:val="14"/>
              </w:rPr>
            </w:pPr>
            <w:r>
              <w:rPr>
                <w:rFonts w:ascii="宋体"/>
                <w:spacing w:val="-1"/>
                <w:w w:val="105"/>
                <w:sz w:val="14"/>
              </w:rPr>
              <w:t>255,191,636.28</w:t>
            </w:r>
            <w:r>
              <w:rPr>
                <w:rFonts w:ascii="宋体"/>
                <w:sz w:val="14"/>
              </w:rPr>
            </w:r>
          </w:p>
        </w:tc>
      </w:tr>
      <w:tr>
        <w:trPr>
          <w:trHeight w:val="308" w:hRule="exact"/>
        </w:trPr>
        <w:tc>
          <w:tcPr>
            <w:tcW w:w="4679"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46"/>
              <w:ind w:left="20" w:right="0"/>
              <w:jc w:val="left"/>
              <w:rPr>
                <w:rFonts w:ascii="宋体" w:hAnsi="宋体" w:cs="宋体" w:eastAsia="宋体" w:hint="default"/>
                <w:sz w:val="14"/>
                <w:szCs w:val="14"/>
              </w:rPr>
            </w:pPr>
            <w:r>
              <w:rPr>
                <w:rFonts w:ascii="宋体" w:hAnsi="宋体" w:cs="宋体" w:eastAsia="宋体" w:hint="default"/>
                <w:b/>
                <w:bCs/>
                <w:w w:val="110"/>
                <w:sz w:val="14"/>
                <w:szCs w:val="14"/>
              </w:rPr>
              <w:t>六、期末现金及现金等价物余额</w:t>
            </w:r>
            <w:r>
              <w:rPr>
                <w:rFonts w:ascii="宋体" w:hAnsi="宋体" w:cs="宋体" w:eastAsia="宋体" w:hint="default"/>
                <w:sz w:val="14"/>
                <w:szCs w:val="14"/>
              </w:rPr>
            </w:r>
          </w:p>
        </w:tc>
        <w:tc>
          <w:tcPr>
            <w:tcW w:w="560" w:type="dxa"/>
            <w:tcBorders>
              <w:top w:val="single" w:sz="5" w:space="0" w:color="000000"/>
              <w:left w:val="single" w:sz="6" w:space="0" w:color="000000"/>
              <w:bottom w:val="single" w:sz="6" w:space="0" w:color="000000"/>
              <w:right w:val="single" w:sz="6" w:space="0" w:color="000000"/>
            </w:tcBorders>
          </w:tcPr>
          <w:p>
            <w:pPr/>
          </w:p>
        </w:tc>
        <w:tc>
          <w:tcPr>
            <w:tcW w:w="1708"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46"/>
              <w:ind w:right="93"/>
              <w:jc w:val="right"/>
              <w:rPr>
                <w:rFonts w:ascii="宋体" w:hAnsi="宋体" w:cs="宋体" w:eastAsia="宋体" w:hint="default"/>
                <w:sz w:val="14"/>
                <w:szCs w:val="14"/>
              </w:rPr>
            </w:pPr>
            <w:r>
              <w:rPr>
                <w:rFonts w:ascii="宋体"/>
                <w:spacing w:val="-1"/>
                <w:w w:val="105"/>
                <w:sz w:val="14"/>
              </w:rPr>
              <w:t>429,765,781.08</w:t>
            </w:r>
            <w:r>
              <w:rPr>
                <w:rFonts w:ascii="宋体"/>
                <w:sz w:val="14"/>
              </w:rPr>
            </w:r>
          </w:p>
        </w:tc>
        <w:tc>
          <w:tcPr>
            <w:tcW w:w="1708"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46"/>
              <w:ind w:right="94"/>
              <w:jc w:val="right"/>
              <w:rPr>
                <w:rFonts w:ascii="宋体" w:hAnsi="宋体" w:cs="宋体" w:eastAsia="宋体" w:hint="default"/>
                <w:sz w:val="14"/>
                <w:szCs w:val="14"/>
              </w:rPr>
            </w:pPr>
            <w:r>
              <w:rPr>
                <w:rFonts w:ascii="宋体"/>
                <w:spacing w:val="-1"/>
                <w:w w:val="105"/>
                <w:sz w:val="14"/>
              </w:rPr>
              <w:t>318,753,738.57</w:t>
            </w:r>
            <w:r>
              <w:rPr>
                <w:rFonts w:ascii="宋体"/>
                <w:sz w:val="14"/>
              </w:rPr>
            </w:r>
          </w:p>
        </w:tc>
      </w:tr>
    </w:tbl>
    <w:p>
      <w:pPr>
        <w:spacing w:line="240" w:lineRule="auto" w:before="12"/>
        <w:rPr>
          <w:rFonts w:ascii="宋体" w:hAnsi="宋体" w:cs="宋体" w:eastAsia="宋体" w:hint="default"/>
          <w:sz w:val="16"/>
          <w:szCs w:val="16"/>
        </w:rPr>
      </w:pPr>
    </w:p>
    <w:p>
      <w:pPr>
        <w:tabs>
          <w:tab w:pos="2572" w:val="left" w:leader="none"/>
          <w:tab w:pos="5621" w:val="left" w:leader="none"/>
        </w:tabs>
        <w:spacing w:before="60"/>
        <w:ind w:left="135" w:right="210" w:firstLine="0"/>
        <w:jc w:val="left"/>
        <w:rPr>
          <w:rFonts w:ascii="宋体" w:hAnsi="宋体" w:cs="宋体" w:eastAsia="宋体" w:hint="default"/>
          <w:sz w:val="14"/>
          <w:szCs w:val="14"/>
        </w:rPr>
      </w:pPr>
      <w:r>
        <w:rPr>
          <w:rFonts w:ascii="宋体" w:hAnsi="宋体" w:cs="宋体" w:eastAsia="宋体" w:hint="default"/>
          <w:w w:val="105"/>
          <w:sz w:val="14"/>
          <w:szCs w:val="14"/>
        </w:rPr>
        <w:t>法定代表人：</w:t>
        <w:tab/>
        <w:t>主管会计工作负责人：</w:t>
        <w:tab/>
      </w:r>
      <w:r>
        <w:rPr>
          <w:rFonts w:ascii="宋体" w:hAnsi="宋体" w:cs="宋体" w:eastAsia="宋体" w:hint="default"/>
          <w:w w:val="110"/>
          <w:sz w:val="14"/>
          <w:szCs w:val="14"/>
        </w:rPr>
        <w:t>会计机构负责人：</w:t>
      </w:r>
      <w:r>
        <w:rPr>
          <w:rFonts w:ascii="宋体" w:hAnsi="宋体" w:cs="宋体" w:eastAsia="宋体" w:hint="default"/>
          <w:sz w:val="14"/>
          <w:szCs w:val="14"/>
        </w:rPr>
      </w:r>
    </w:p>
    <w:p>
      <w:pPr>
        <w:spacing w:after="0"/>
        <w:jc w:val="left"/>
        <w:rPr>
          <w:rFonts w:ascii="宋体" w:hAnsi="宋体" w:cs="宋体" w:eastAsia="宋体" w:hint="default"/>
          <w:sz w:val="14"/>
          <w:szCs w:val="14"/>
        </w:rPr>
        <w:sectPr>
          <w:pgSz w:w="11910" w:h="16840"/>
          <w:pgMar w:header="0" w:footer="844" w:top="1400" w:bottom="1040" w:left="1600" w:right="14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spacing w:before="60"/>
        <w:ind w:left="13" w:right="0" w:firstLine="0"/>
        <w:jc w:val="center"/>
        <w:rPr>
          <w:rFonts w:ascii="黑体" w:hAnsi="黑体" w:cs="黑体" w:eastAsia="黑体" w:hint="default"/>
          <w:sz w:val="14"/>
          <w:szCs w:val="14"/>
        </w:rPr>
      </w:pPr>
      <w:r>
        <w:rPr>
          <w:rFonts w:ascii="黑体" w:hAnsi="黑体" w:cs="黑体" w:eastAsia="黑体" w:hint="default"/>
          <w:w w:val="105"/>
          <w:sz w:val="14"/>
          <w:szCs w:val="14"/>
        </w:rPr>
        <w:t>合并股东权益变动表</w:t>
      </w:r>
      <w:r>
        <w:rPr>
          <w:rFonts w:ascii="黑体" w:hAnsi="黑体" w:cs="黑体" w:eastAsia="黑体" w:hint="default"/>
          <w:sz w:val="14"/>
          <w:szCs w:val="14"/>
        </w:rPr>
      </w:r>
    </w:p>
    <w:p>
      <w:pPr>
        <w:spacing w:before="35"/>
        <w:ind w:left="15" w:right="0" w:firstLine="0"/>
        <w:jc w:val="center"/>
        <w:rPr>
          <w:rFonts w:ascii="宋体" w:hAnsi="宋体" w:cs="宋体" w:eastAsia="宋体" w:hint="default"/>
          <w:sz w:val="11"/>
          <w:szCs w:val="11"/>
        </w:rPr>
      </w:pPr>
      <w:r>
        <w:rPr>
          <w:rFonts w:ascii="宋体" w:hAnsi="宋体" w:cs="宋体" w:eastAsia="宋体" w:hint="default"/>
          <w:w w:val="105"/>
          <w:sz w:val="11"/>
          <w:szCs w:val="11"/>
        </w:rPr>
        <w:t>2011年度</w:t>
      </w:r>
      <w:r>
        <w:rPr>
          <w:rFonts w:ascii="宋体" w:hAnsi="宋体" w:cs="宋体" w:eastAsia="宋体" w:hint="default"/>
          <w:sz w:val="11"/>
          <w:szCs w:val="11"/>
        </w:rPr>
      </w:r>
    </w:p>
    <w:p>
      <w:pPr>
        <w:tabs>
          <w:tab w:pos="13350" w:val="left" w:leader="none"/>
        </w:tabs>
        <w:spacing w:before="55"/>
        <w:ind w:left="6" w:right="0" w:firstLine="0"/>
        <w:jc w:val="center"/>
        <w:rPr>
          <w:rFonts w:ascii="宋体" w:hAnsi="宋体" w:cs="宋体" w:eastAsia="宋体" w:hint="default"/>
          <w:sz w:val="11"/>
          <w:szCs w:val="11"/>
        </w:rPr>
      </w:pPr>
      <w:r>
        <w:rPr>
          <w:rFonts w:ascii="宋体" w:hAnsi="宋体" w:cs="宋体" w:eastAsia="宋体" w:hint="default"/>
          <w:spacing w:val="-1"/>
          <w:sz w:val="11"/>
          <w:szCs w:val="11"/>
        </w:rPr>
        <w:t>编制单位：中国长城计算机深圳股份有限公司</w:t>
        <w:tab/>
      </w:r>
      <w:r>
        <w:rPr>
          <w:rFonts w:ascii="宋体" w:hAnsi="宋体" w:cs="宋体" w:eastAsia="宋体" w:hint="default"/>
          <w:spacing w:val="-1"/>
          <w:w w:val="105"/>
          <w:sz w:val="11"/>
          <w:szCs w:val="11"/>
        </w:rPr>
        <w:t>单位：人民币元</w:t>
      </w:r>
      <w:r>
        <w:rPr>
          <w:rFonts w:ascii="宋体" w:hAnsi="宋体" w:cs="宋体" w:eastAsia="宋体" w:hint="default"/>
          <w:spacing w:val="-1"/>
          <w:sz w:val="11"/>
          <w:szCs w:val="11"/>
        </w:rPr>
      </w:r>
    </w:p>
    <w:p>
      <w:pPr>
        <w:spacing w:line="240" w:lineRule="auto" w:before="3"/>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2678"/>
        <w:gridCol w:w="1289"/>
        <w:gridCol w:w="1266"/>
        <w:gridCol w:w="795"/>
        <w:gridCol w:w="795"/>
        <w:gridCol w:w="1196"/>
        <w:gridCol w:w="795"/>
        <w:gridCol w:w="1343"/>
        <w:gridCol w:w="1265"/>
        <w:gridCol w:w="1343"/>
        <w:gridCol w:w="1412"/>
      </w:tblGrid>
      <w:tr>
        <w:trPr>
          <w:trHeight w:val="237" w:hRule="exact"/>
        </w:trPr>
        <w:tc>
          <w:tcPr>
            <w:tcW w:w="2678" w:type="dxa"/>
            <w:vMerge w:val="restart"/>
            <w:tcBorders>
              <w:top w:val="single" w:sz="4" w:space="0" w:color="000000"/>
              <w:left w:val="single" w:sz="4" w:space="0" w:color="000000"/>
              <w:right w:val="single" w:sz="5"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8"/>
              <w:ind w:right="0"/>
              <w:jc w:val="left"/>
              <w:rPr>
                <w:rFonts w:ascii="宋体" w:hAnsi="宋体" w:cs="宋体" w:eastAsia="宋体" w:hint="default"/>
                <w:sz w:val="14"/>
                <w:szCs w:val="14"/>
              </w:rPr>
            </w:pPr>
          </w:p>
          <w:p>
            <w:pPr>
              <w:pStyle w:val="TableParagraph"/>
              <w:tabs>
                <w:tab w:pos="1675" w:val="left" w:leader="none"/>
              </w:tabs>
              <w:spacing w:line="240" w:lineRule="auto"/>
              <w:ind w:left="881" w:right="0"/>
              <w:jc w:val="left"/>
              <w:rPr>
                <w:rFonts w:ascii="宋体" w:hAnsi="宋体" w:cs="宋体" w:eastAsia="宋体" w:hint="default"/>
                <w:sz w:val="11"/>
                <w:szCs w:val="11"/>
              </w:rPr>
            </w:pPr>
            <w:r>
              <w:rPr>
                <w:rFonts w:ascii="宋体" w:hAnsi="宋体" w:cs="宋体" w:eastAsia="宋体" w:hint="default"/>
                <w:sz w:val="11"/>
                <w:szCs w:val="11"/>
              </w:rPr>
              <w:t>项</w:t>
              <w:tab/>
            </w:r>
            <w:r>
              <w:rPr>
                <w:rFonts w:ascii="宋体" w:hAnsi="宋体" w:cs="宋体" w:eastAsia="宋体" w:hint="default"/>
                <w:w w:val="105"/>
                <w:sz w:val="11"/>
                <w:szCs w:val="11"/>
              </w:rPr>
              <w:t>目</w:t>
            </w:r>
            <w:r>
              <w:rPr>
                <w:rFonts w:ascii="宋体" w:hAnsi="宋体" w:cs="宋体" w:eastAsia="宋体" w:hint="default"/>
                <w:sz w:val="11"/>
                <w:szCs w:val="11"/>
              </w:rPr>
            </w:r>
          </w:p>
        </w:tc>
        <w:tc>
          <w:tcPr>
            <w:tcW w:w="11501" w:type="dxa"/>
            <w:gridSpan w:val="10"/>
            <w:tcBorders>
              <w:top w:val="single" w:sz="4" w:space="0" w:color="000000"/>
              <w:left w:val="single" w:sz="5" w:space="0" w:color="000000"/>
              <w:bottom w:val="single" w:sz="5" w:space="0" w:color="000000"/>
              <w:right w:val="single" w:sz="5" w:space="0" w:color="000000"/>
            </w:tcBorders>
          </w:tcPr>
          <w:p>
            <w:pPr>
              <w:pStyle w:val="TableParagraph"/>
              <w:spacing w:line="240" w:lineRule="auto" w:before="29"/>
              <w:ind w:left="10" w:right="0"/>
              <w:jc w:val="center"/>
              <w:rPr>
                <w:rFonts w:ascii="宋体" w:hAnsi="宋体" w:cs="宋体" w:eastAsia="宋体" w:hint="default"/>
                <w:sz w:val="11"/>
                <w:szCs w:val="11"/>
              </w:rPr>
            </w:pPr>
            <w:r>
              <w:rPr>
                <w:rFonts w:ascii="宋体" w:hAnsi="宋体" w:cs="宋体" w:eastAsia="宋体" w:hint="default"/>
                <w:w w:val="105"/>
                <w:sz w:val="11"/>
                <w:szCs w:val="11"/>
              </w:rPr>
              <w:t>本年金额</w:t>
            </w:r>
            <w:r>
              <w:rPr>
                <w:rFonts w:ascii="宋体" w:hAnsi="宋体" w:cs="宋体" w:eastAsia="宋体" w:hint="default"/>
                <w:sz w:val="11"/>
                <w:szCs w:val="11"/>
              </w:rPr>
            </w:r>
          </w:p>
        </w:tc>
      </w:tr>
      <w:tr>
        <w:trPr>
          <w:trHeight w:val="238" w:hRule="exact"/>
        </w:trPr>
        <w:tc>
          <w:tcPr>
            <w:tcW w:w="2678" w:type="dxa"/>
            <w:vMerge/>
            <w:tcBorders>
              <w:left w:val="single" w:sz="4" w:space="0" w:color="000000"/>
              <w:right w:val="single" w:sz="5" w:space="0" w:color="000000"/>
            </w:tcBorders>
          </w:tcPr>
          <w:p>
            <w:pPr/>
          </w:p>
        </w:tc>
        <w:tc>
          <w:tcPr>
            <w:tcW w:w="8745" w:type="dxa"/>
            <w:gridSpan w:val="8"/>
            <w:tcBorders>
              <w:top w:val="single" w:sz="5" w:space="0" w:color="000000"/>
              <w:left w:val="single" w:sz="5" w:space="0" w:color="000000"/>
              <w:bottom w:val="single" w:sz="5" w:space="0" w:color="000000"/>
              <w:right w:val="single" w:sz="4" w:space="0" w:color="000000"/>
            </w:tcBorders>
          </w:tcPr>
          <w:p>
            <w:pPr>
              <w:pStyle w:val="TableParagraph"/>
              <w:spacing w:line="240" w:lineRule="auto" w:before="28"/>
              <w:ind w:left="9" w:right="0"/>
              <w:jc w:val="center"/>
              <w:rPr>
                <w:rFonts w:ascii="宋体" w:hAnsi="宋体" w:cs="宋体" w:eastAsia="宋体" w:hint="default"/>
                <w:sz w:val="11"/>
                <w:szCs w:val="11"/>
              </w:rPr>
            </w:pPr>
            <w:r>
              <w:rPr>
                <w:rFonts w:ascii="宋体" w:hAnsi="宋体" w:cs="宋体" w:eastAsia="宋体" w:hint="default"/>
                <w:w w:val="105"/>
                <w:sz w:val="11"/>
                <w:szCs w:val="11"/>
              </w:rPr>
              <w:t>归属于母公司股东权益</w:t>
            </w:r>
            <w:r>
              <w:rPr>
                <w:rFonts w:ascii="宋体" w:hAnsi="宋体" w:cs="宋体" w:eastAsia="宋体" w:hint="default"/>
                <w:sz w:val="11"/>
                <w:szCs w:val="11"/>
              </w:rPr>
            </w:r>
          </w:p>
        </w:tc>
        <w:tc>
          <w:tcPr>
            <w:tcW w:w="1343" w:type="dxa"/>
            <w:vMerge w:val="restart"/>
            <w:tcBorders>
              <w:top w:val="single" w:sz="5" w:space="0" w:color="000000"/>
              <w:left w:val="single" w:sz="4" w:space="0" w:color="000000"/>
              <w:right w:val="single" w:sz="5"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2"/>
              <w:ind w:left="327" w:right="0"/>
              <w:jc w:val="left"/>
              <w:rPr>
                <w:rFonts w:ascii="宋体" w:hAnsi="宋体" w:cs="宋体" w:eastAsia="宋体" w:hint="default"/>
                <w:sz w:val="11"/>
                <w:szCs w:val="11"/>
              </w:rPr>
            </w:pPr>
            <w:r>
              <w:rPr>
                <w:rFonts w:ascii="宋体" w:hAnsi="宋体" w:cs="宋体" w:eastAsia="宋体" w:hint="default"/>
                <w:w w:val="105"/>
                <w:sz w:val="11"/>
                <w:szCs w:val="11"/>
              </w:rPr>
              <w:t>少数股东权益</w:t>
            </w:r>
            <w:r>
              <w:rPr>
                <w:rFonts w:ascii="宋体" w:hAnsi="宋体" w:cs="宋体" w:eastAsia="宋体" w:hint="default"/>
                <w:sz w:val="11"/>
                <w:szCs w:val="11"/>
              </w:rPr>
            </w:r>
          </w:p>
        </w:tc>
        <w:tc>
          <w:tcPr>
            <w:tcW w:w="1412" w:type="dxa"/>
            <w:vMerge w:val="restart"/>
            <w:tcBorders>
              <w:top w:val="single" w:sz="5" w:space="0" w:color="000000"/>
              <w:left w:val="single" w:sz="5" w:space="0" w:color="000000"/>
              <w:right w:val="single" w:sz="5"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140" w:lineRule="exact"/>
              <w:ind w:left="475" w:right="468" w:hanging="2"/>
              <w:jc w:val="center"/>
              <w:rPr>
                <w:rFonts w:ascii="宋体" w:hAnsi="宋体" w:cs="宋体" w:eastAsia="宋体" w:hint="default"/>
                <w:sz w:val="11"/>
                <w:szCs w:val="11"/>
              </w:rPr>
            </w:pPr>
            <w:r>
              <w:rPr>
                <w:rFonts w:ascii="宋体" w:hAnsi="宋体" w:cs="宋体" w:eastAsia="宋体" w:hint="default"/>
                <w:w w:val="105"/>
                <w:sz w:val="11"/>
                <w:szCs w:val="11"/>
              </w:rPr>
              <w:t>股东</w:t>
            </w:r>
            <w:r>
              <w:rPr>
                <w:rFonts w:ascii="宋体" w:hAnsi="宋体" w:cs="宋体" w:eastAsia="宋体" w:hint="default"/>
                <w:spacing w:val="-1"/>
                <w:w w:val="103"/>
                <w:sz w:val="11"/>
                <w:szCs w:val="11"/>
              </w:rPr>
              <w:t> </w:t>
            </w:r>
            <w:r>
              <w:rPr>
                <w:rFonts w:ascii="宋体" w:hAnsi="宋体" w:cs="宋体" w:eastAsia="宋体" w:hint="default"/>
                <w:sz w:val="11"/>
                <w:szCs w:val="11"/>
              </w:rPr>
              <w:t>权益合计</w:t>
            </w:r>
          </w:p>
        </w:tc>
      </w:tr>
      <w:tr>
        <w:trPr>
          <w:trHeight w:val="349" w:hRule="exact"/>
        </w:trPr>
        <w:tc>
          <w:tcPr>
            <w:tcW w:w="2678" w:type="dxa"/>
            <w:vMerge/>
            <w:tcBorders>
              <w:left w:val="single" w:sz="4" w:space="0" w:color="000000"/>
              <w:bottom w:val="single" w:sz="4" w:space="0" w:color="000000"/>
              <w:right w:val="single" w:sz="5" w:space="0" w:color="000000"/>
            </w:tcBorders>
          </w:tcPr>
          <w:p>
            <w:pPr/>
          </w:p>
        </w:tc>
        <w:tc>
          <w:tcPr>
            <w:tcW w:w="1289" w:type="dxa"/>
            <w:tcBorders>
              <w:top w:val="single" w:sz="5" w:space="0" w:color="000000"/>
              <w:left w:val="single" w:sz="5" w:space="0" w:color="000000"/>
              <w:bottom w:val="single" w:sz="4" w:space="0" w:color="000000"/>
              <w:right w:val="single" w:sz="5" w:space="0" w:color="000000"/>
            </w:tcBorders>
          </w:tcPr>
          <w:p>
            <w:pPr>
              <w:pStyle w:val="TableParagraph"/>
              <w:spacing w:line="240" w:lineRule="auto" w:before="88"/>
              <w:ind w:left="11" w:right="0"/>
              <w:jc w:val="center"/>
              <w:rPr>
                <w:rFonts w:ascii="宋体" w:hAnsi="宋体" w:cs="宋体" w:eastAsia="宋体" w:hint="default"/>
                <w:sz w:val="11"/>
                <w:szCs w:val="11"/>
              </w:rPr>
            </w:pPr>
            <w:r>
              <w:rPr>
                <w:rFonts w:ascii="宋体" w:hAnsi="宋体" w:cs="宋体" w:eastAsia="宋体" w:hint="default"/>
                <w:w w:val="105"/>
                <w:sz w:val="11"/>
                <w:szCs w:val="11"/>
              </w:rPr>
              <w:t>股本</w:t>
            </w:r>
            <w:r>
              <w:rPr>
                <w:rFonts w:ascii="宋体" w:hAnsi="宋体" w:cs="宋体" w:eastAsia="宋体" w:hint="default"/>
                <w:sz w:val="11"/>
                <w:szCs w:val="11"/>
              </w:rPr>
            </w:r>
          </w:p>
        </w:tc>
        <w:tc>
          <w:tcPr>
            <w:tcW w:w="1266" w:type="dxa"/>
            <w:tcBorders>
              <w:top w:val="single" w:sz="5" w:space="0" w:color="000000"/>
              <w:left w:val="single" w:sz="5" w:space="0" w:color="000000"/>
              <w:bottom w:val="single" w:sz="4" w:space="0" w:color="000000"/>
              <w:right w:val="single" w:sz="4" w:space="0" w:color="000000"/>
            </w:tcBorders>
          </w:tcPr>
          <w:p>
            <w:pPr>
              <w:pStyle w:val="TableParagraph"/>
              <w:spacing w:line="240" w:lineRule="auto" w:before="88"/>
              <w:ind w:left="405" w:right="0"/>
              <w:jc w:val="left"/>
              <w:rPr>
                <w:rFonts w:ascii="宋体" w:hAnsi="宋体" w:cs="宋体" w:eastAsia="宋体" w:hint="default"/>
                <w:sz w:val="11"/>
                <w:szCs w:val="11"/>
              </w:rPr>
            </w:pPr>
            <w:r>
              <w:rPr>
                <w:rFonts w:ascii="宋体" w:hAnsi="宋体" w:cs="宋体" w:eastAsia="宋体" w:hint="default"/>
                <w:w w:val="105"/>
                <w:sz w:val="11"/>
                <w:szCs w:val="11"/>
              </w:rPr>
              <w:t>资本公积</w:t>
            </w:r>
            <w:r>
              <w:rPr>
                <w:rFonts w:ascii="宋体" w:hAnsi="宋体" w:cs="宋体" w:eastAsia="宋体" w:hint="default"/>
                <w:sz w:val="11"/>
                <w:szCs w:val="11"/>
              </w:rPr>
            </w:r>
          </w:p>
        </w:tc>
        <w:tc>
          <w:tcPr>
            <w:tcW w:w="795"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88"/>
              <w:ind w:left="113" w:right="0"/>
              <w:jc w:val="left"/>
              <w:rPr>
                <w:rFonts w:ascii="宋体" w:hAnsi="宋体" w:cs="宋体" w:eastAsia="宋体" w:hint="default"/>
                <w:sz w:val="11"/>
                <w:szCs w:val="11"/>
              </w:rPr>
            </w:pPr>
            <w:r>
              <w:rPr>
                <w:rFonts w:ascii="宋体" w:hAnsi="宋体" w:cs="宋体" w:eastAsia="宋体" w:hint="default"/>
                <w:w w:val="105"/>
                <w:sz w:val="11"/>
                <w:szCs w:val="11"/>
              </w:rPr>
              <w:t>减：库存股</w:t>
            </w:r>
            <w:r>
              <w:rPr>
                <w:rFonts w:ascii="宋体" w:hAnsi="宋体" w:cs="宋体" w:eastAsia="宋体" w:hint="default"/>
                <w:sz w:val="11"/>
                <w:szCs w:val="11"/>
              </w:rPr>
            </w:r>
          </w:p>
        </w:tc>
        <w:tc>
          <w:tcPr>
            <w:tcW w:w="795" w:type="dxa"/>
            <w:tcBorders>
              <w:top w:val="single" w:sz="5" w:space="0" w:color="000000"/>
              <w:left w:val="single" w:sz="4" w:space="0" w:color="000000"/>
              <w:bottom w:val="single" w:sz="4" w:space="0" w:color="000000"/>
              <w:right w:val="single" w:sz="5" w:space="0" w:color="000000"/>
            </w:tcBorders>
          </w:tcPr>
          <w:p>
            <w:pPr>
              <w:pStyle w:val="TableParagraph"/>
              <w:spacing w:line="240" w:lineRule="auto" w:before="88"/>
              <w:ind w:left="170" w:right="0"/>
              <w:jc w:val="left"/>
              <w:rPr>
                <w:rFonts w:ascii="宋体" w:hAnsi="宋体" w:cs="宋体" w:eastAsia="宋体" w:hint="default"/>
                <w:sz w:val="11"/>
                <w:szCs w:val="11"/>
              </w:rPr>
            </w:pPr>
            <w:r>
              <w:rPr>
                <w:rFonts w:ascii="宋体" w:hAnsi="宋体" w:cs="宋体" w:eastAsia="宋体" w:hint="default"/>
                <w:w w:val="105"/>
                <w:sz w:val="11"/>
                <w:szCs w:val="11"/>
              </w:rPr>
              <w:t>专项储备</w:t>
            </w:r>
            <w:r>
              <w:rPr>
                <w:rFonts w:ascii="宋体" w:hAnsi="宋体" w:cs="宋体" w:eastAsia="宋体" w:hint="default"/>
                <w:sz w:val="11"/>
                <w:szCs w:val="11"/>
              </w:rPr>
            </w:r>
          </w:p>
        </w:tc>
        <w:tc>
          <w:tcPr>
            <w:tcW w:w="1196" w:type="dxa"/>
            <w:tcBorders>
              <w:top w:val="single" w:sz="5" w:space="0" w:color="000000"/>
              <w:left w:val="single" w:sz="5" w:space="0" w:color="000000"/>
              <w:bottom w:val="single" w:sz="4" w:space="0" w:color="000000"/>
              <w:right w:val="single" w:sz="5" w:space="0" w:color="000000"/>
            </w:tcBorders>
          </w:tcPr>
          <w:p>
            <w:pPr>
              <w:pStyle w:val="TableParagraph"/>
              <w:spacing w:line="240" w:lineRule="auto" w:before="88"/>
              <w:ind w:left="370" w:right="0"/>
              <w:jc w:val="left"/>
              <w:rPr>
                <w:rFonts w:ascii="宋体" w:hAnsi="宋体" w:cs="宋体" w:eastAsia="宋体" w:hint="default"/>
                <w:sz w:val="11"/>
                <w:szCs w:val="11"/>
              </w:rPr>
            </w:pPr>
            <w:r>
              <w:rPr>
                <w:rFonts w:ascii="宋体" w:hAnsi="宋体" w:cs="宋体" w:eastAsia="宋体" w:hint="default"/>
                <w:w w:val="105"/>
                <w:sz w:val="11"/>
                <w:szCs w:val="11"/>
              </w:rPr>
              <w:t>盈余公积</w:t>
            </w:r>
            <w:r>
              <w:rPr>
                <w:rFonts w:ascii="宋体" w:hAnsi="宋体" w:cs="宋体" w:eastAsia="宋体" w:hint="default"/>
                <w:sz w:val="11"/>
                <w:szCs w:val="11"/>
              </w:rPr>
            </w:r>
          </w:p>
        </w:tc>
        <w:tc>
          <w:tcPr>
            <w:tcW w:w="795" w:type="dxa"/>
            <w:tcBorders>
              <w:top w:val="single" w:sz="5" w:space="0" w:color="000000"/>
              <w:left w:val="single" w:sz="5" w:space="0" w:color="000000"/>
              <w:bottom w:val="single" w:sz="4" w:space="0" w:color="000000"/>
              <w:right w:val="single" w:sz="4" w:space="0" w:color="000000"/>
            </w:tcBorders>
          </w:tcPr>
          <w:p>
            <w:pPr>
              <w:pStyle w:val="TableParagraph"/>
              <w:spacing w:line="140" w:lineRule="exact" w:before="35"/>
              <w:ind w:left="279" w:right="160" w:hanging="113"/>
              <w:jc w:val="left"/>
              <w:rPr>
                <w:rFonts w:ascii="宋体" w:hAnsi="宋体" w:cs="宋体" w:eastAsia="宋体" w:hint="default"/>
                <w:sz w:val="11"/>
                <w:szCs w:val="11"/>
              </w:rPr>
            </w:pPr>
            <w:r>
              <w:rPr>
                <w:rFonts w:ascii="宋体" w:hAnsi="宋体" w:cs="宋体" w:eastAsia="宋体" w:hint="default"/>
                <w:w w:val="105"/>
                <w:sz w:val="11"/>
                <w:szCs w:val="11"/>
              </w:rPr>
              <w:t>一般风险</w:t>
            </w:r>
            <w:r>
              <w:rPr>
                <w:rFonts w:ascii="宋体" w:hAnsi="宋体" w:cs="宋体" w:eastAsia="宋体" w:hint="default"/>
                <w:w w:val="103"/>
                <w:sz w:val="11"/>
                <w:szCs w:val="11"/>
              </w:rPr>
              <w:t> </w:t>
            </w:r>
            <w:r>
              <w:rPr>
                <w:rFonts w:ascii="宋体" w:hAnsi="宋体" w:cs="宋体" w:eastAsia="宋体" w:hint="default"/>
                <w:w w:val="105"/>
                <w:sz w:val="11"/>
                <w:szCs w:val="11"/>
              </w:rPr>
              <w:t>准备</w:t>
            </w:r>
            <w:r>
              <w:rPr>
                <w:rFonts w:ascii="宋体" w:hAnsi="宋体" w:cs="宋体" w:eastAsia="宋体" w:hint="default"/>
                <w:sz w:val="11"/>
                <w:szCs w:val="11"/>
              </w:rPr>
            </w:r>
          </w:p>
        </w:tc>
        <w:tc>
          <w:tcPr>
            <w:tcW w:w="1343" w:type="dxa"/>
            <w:tcBorders>
              <w:top w:val="single" w:sz="5" w:space="0" w:color="000000"/>
              <w:left w:val="single" w:sz="4" w:space="0" w:color="000000"/>
              <w:bottom w:val="single" w:sz="4" w:space="0" w:color="000000"/>
              <w:right w:val="single" w:sz="5" w:space="0" w:color="000000"/>
            </w:tcBorders>
          </w:tcPr>
          <w:p>
            <w:pPr>
              <w:pStyle w:val="TableParagraph"/>
              <w:spacing w:line="240" w:lineRule="auto" w:before="88"/>
              <w:ind w:left="389" w:right="0"/>
              <w:jc w:val="left"/>
              <w:rPr>
                <w:rFonts w:ascii="宋体" w:hAnsi="宋体" w:cs="宋体" w:eastAsia="宋体" w:hint="default"/>
                <w:sz w:val="11"/>
                <w:szCs w:val="11"/>
              </w:rPr>
            </w:pPr>
            <w:r>
              <w:rPr>
                <w:rFonts w:ascii="宋体" w:hAnsi="宋体" w:cs="宋体" w:eastAsia="宋体" w:hint="default"/>
                <w:w w:val="105"/>
                <w:sz w:val="11"/>
                <w:szCs w:val="11"/>
              </w:rPr>
              <w:t>未分配利润</w:t>
            </w:r>
            <w:r>
              <w:rPr>
                <w:rFonts w:ascii="宋体" w:hAnsi="宋体" w:cs="宋体" w:eastAsia="宋体" w:hint="default"/>
                <w:sz w:val="11"/>
                <w:szCs w:val="11"/>
              </w:rPr>
            </w:r>
          </w:p>
        </w:tc>
        <w:tc>
          <w:tcPr>
            <w:tcW w:w="1265" w:type="dxa"/>
            <w:tcBorders>
              <w:top w:val="single" w:sz="5" w:space="0" w:color="000000"/>
              <w:left w:val="single" w:sz="5" w:space="0" w:color="000000"/>
              <w:bottom w:val="single" w:sz="4" w:space="0" w:color="000000"/>
              <w:right w:val="single" w:sz="4" w:space="0" w:color="000000"/>
            </w:tcBorders>
          </w:tcPr>
          <w:p>
            <w:pPr>
              <w:pStyle w:val="TableParagraph"/>
              <w:spacing w:line="240" w:lineRule="auto" w:before="88"/>
              <w:ind w:left="9" w:right="0"/>
              <w:jc w:val="center"/>
              <w:rPr>
                <w:rFonts w:ascii="宋体" w:hAnsi="宋体" w:cs="宋体" w:eastAsia="宋体" w:hint="default"/>
                <w:sz w:val="11"/>
                <w:szCs w:val="11"/>
              </w:rPr>
            </w:pPr>
            <w:r>
              <w:rPr>
                <w:rFonts w:ascii="宋体" w:hAnsi="宋体" w:cs="宋体" w:eastAsia="宋体" w:hint="default"/>
                <w:w w:val="105"/>
                <w:sz w:val="11"/>
                <w:szCs w:val="11"/>
              </w:rPr>
              <w:t>其他</w:t>
            </w:r>
            <w:r>
              <w:rPr>
                <w:rFonts w:ascii="宋体" w:hAnsi="宋体" w:cs="宋体" w:eastAsia="宋体" w:hint="default"/>
                <w:sz w:val="11"/>
                <w:szCs w:val="11"/>
              </w:rPr>
            </w:r>
          </w:p>
        </w:tc>
        <w:tc>
          <w:tcPr>
            <w:tcW w:w="1343" w:type="dxa"/>
            <w:vMerge/>
            <w:tcBorders>
              <w:left w:val="single" w:sz="4" w:space="0" w:color="000000"/>
              <w:bottom w:val="single" w:sz="4" w:space="0" w:color="000000"/>
              <w:right w:val="single" w:sz="5" w:space="0" w:color="000000"/>
            </w:tcBorders>
          </w:tcPr>
          <w:p>
            <w:pPr/>
          </w:p>
        </w:tc>
        <w:tc>
          <w:tcPr>
            <w:tcW w:w="1412" w:type="dxa"/>
            <w:vMerge/>
            <w:tcBorders>
              <w:left w:val="single" w:sz="5" w:space="0" w:color="000000"/>
              <w:bottom w:val="single" w:sz="4" w:space="0" w:color="000000"/>
              <w:right w:val="single" w:sz="5" w:space="0" w:color="000000"/>
            </w:tcBorders>
          </w:tcPr>
          <w:p>
            <w:pPr/>
          </w:p>
        </w:tc>
      </w:tr>
      <w:tr>
        <w:trPr>
          <w:trHeight w:val="253" w:hRule="exact"/>
        </w:trPr>
        <w:tc>
          <w:tcPr>
            <w:tcW w:w="2678" w:type="dxa"/>
            <w:tcBorders>
              <w:top w:val="single" w:sz="4" w:space="0" w:color="000000"/>
              <w:left w:val="single" w:sz="4" w:space="0" w:color="000000"/>
              <w:bottom w:val="single" w:sz="5" w:space="0" w:color="000000"/>
              <w:right w:val="single" w:sz="5" w:space="0" w:color="000000"/>
            </w:tcBorders>
          </w:tcPr>
          <w:p>
            <w:pPr>
              <w:pStyle w:val="TableParagraph"/>
              <w:spacing w:line="240" w:lineRule="auto" w:before="41"/>
              <w:ind w:left="15" w:right="0"/>
              <w:jc w:val="left"/>
              <w:rPr>
                <w:rFonts w:ascii="宋体" w:hAnsi="宋体" w:cs="宋体" w:eastAsia="宋体" w:hint="default"/>
                <w:sz w:val="11"/>
                <w:szCs w:val="11"/>
              </w:rPr>
            </w:pPr>
            <w:r>
              <w:rPr>
                <w:rFonts w:ascii="宋体" w:hAnsi="宋体" w:cs="宋体" w:eastAsia="宋体" w:hint="default"/>
                <w:b/>
                <w:bCs/>
                <w:w w:val="105"/>
                <w:sz w:val="11"/>
                <w:szCs w:val="11"/>
              </w:rPr>
              <w:t>一、上年年末余额</w:t>
            </w:r>
            <w:r>
              <w:rPr>
                <w:rFonts w:ascii="宋体" w:hAnsi="宋体" w:cs="宋体" w:eastAsia="宋体" w:hint="default"/>
                <w:sz w:val="11"/>
                <w:szCs w:val="11"/>
              </w:rPr>
            </w:r>
          </w:p>
        </w:tc>
        <w:tc>
          <w:tcPr>
            <w:tcW w:w="1289" w:type="dxa"/>
            <w:tcBorders>
              <w:top w:val="single" w:sz="4" w:space="0" w:color="000000"/>
              <w:left w:val="single" w:sz="5" w:space="0" w:color="000000"/>
              <w:bottom w:val="single" w:sz="5" w:space="0" w:color="000000"/>
              <w:right w:val="single" w:sz="5" w:space="0" w:color="000000"/>
            </w:tcBorders>
          </w:tcPr>
          <w:p>
            <w:pPr>
              <w:pStyle w:val="TableParagraph"/>
              <w:spacing w:line="240" w:lineRule="auto" w:before="41"/>
              <w:ind w:right="68"/>
              <w:jc w:val="right"/>
              <w:rPr>
                <w:rFonts w:ascii="宋体" w:hAnsi="宋体" w:cs="宋体" w:eastAsia="宋体" w:hint="default"/>
                <w:sz w:val="11"/>
                <w:szCs w:val="11"/>
              </w:rPr>
            </w:pPr>
            <w:r>
              <w:rPr>
                <w:rFonts w:ascii="宋体"/>
                <w:spacing w:val="-1"/>
                <w:sz w:val="11"/>
              </w:rPr>
              <w:t>1,323,593,886.00</w:t>
            </w:r>
            <w:r>
              <w:rPr>
                <w:rFonts w:ascii="宋体"/>
                <w:sz w:val="11"/>
              </w:rPr>
            </w:r>
          </w:p>
        </w:tc>
        <w:tc>
          <w:tcPr>
            <w:tcW w:w="1266" w:type="dxa"/>
            <w:tcBorders>
              <w:top w:val="single" w:sz="4" w:space="0" w:color="000000"/>
              <w:left w:val="single" w:sz="5" w:space="0" w:color="000000"/>
              <w:bottom w:val="single" w:sz="5" w:space="0" w:color="000000"/>
              <w:right w:val="single" w:sz="4" w:space="0" w:color="000000"/>
            </w:tcBorders>
          </w:tcPr>
          <w:p>
            <w:pPr>
              <w:pStyle w:val="TableParagraph"/>
              <w:spacing w:line="240" w:lineRule="auto" w:before="41"/>
              <w:ind w:left="388" w:right="0"/>
              <w:jc w:val="left"/>
              <w:rPr>
                <w:rFonts w:ascii="宋体" w:hAnsi="宋体" w:cs="宋体" w:eastAsia="宋体" w:hint="default"/>
                <w:sz w:val="11"/>
                <w:szCs w:val="11"/>
              </w:rPr>
            </w:pPr>
            <w:r>
              <w:rPr>
                <w:rFonts w:ascii="宋体"/>
                <w:w w:val="105"/>
                <w:sz w:val="11"/>
              </w:rPr>
              <w:t>996,211,040.86</w:t>
            </w:r>
            <w:r>
              <w:rPr>
                <w:rFonts w:ascii="宋体"/>
                <w:sz w:val="11"/>
              </w:rPr>
            </w:r>
          </w:p>
        </w:tc>
        <w:tc>
          <w:tcPr>
            <w:tcW w:w="795" w:type="dxa"/>
            <w:tcBorders>
              <w:top w:val="single" w:sz="4" w:space="0" w:color="000000"/>
              <w:left w:val="single" w:sz="4" w:space="0" w:color="000000"/>
              <w:bottom w:val="single" w:sz="5" w:space="0" w:color="000000"/>
              <w:right w:val="single" w:sz="4" w:space="0" w:color="000000"/>
            </w:tcBorders>
          </w:tcPr>
          <w:p>
            <w:pPr/>
          </w:p>
        </w:tc>
        <w:tc>
          <w:tcPr>
            <w:tcW w:w="795" w:type="dxa"/>
            <w:tcBorders>
              <w:top w:val="single" w:sz="4" w:space="0" w:color="000000"/>
              <w:left w:val="single" w:sz="4" w:space="0" w:color="000000"/>
              <w:bottom w:val="single" w:sz="5" w:space="0" w:color="000000"/>
              <w:right w:val="single" w:sz="5" w:space="0" w:color="000000"/>
            </w:tcBorders>
          </w:tcPr>
          <w:p>
            <w:pPr/>
          </w:p>
        </w:tc>
        <w:tc>
          <w:tcPr>
            <w:tcW w:w="1196" w:type="dxa"/>
            <w:tcBorders>
              <w:top w:val="single" w:sz="4" w:space="0" w:color="000000"/>
              <w:left w:val="single" w:sz="5" w:space="0" w:color="000000"/>
              <w:bottom w:val="single" w:sz="5" w:space="0" w:color="000000"/>
              <w:right w:val="single" w:sz="5" w:space="0" w:color="000000"/>
            </w:tcBorders>
          </w:tcPr>
          <w:p>
            <w:pPr>
              <w:pStyle w:val="TableParagraph"/>
              <w:spacing w:line="240" w:lineRule="auto" w:before="41"/>
              <w:ind w:right="67"/>
              <w:jc w:val="right"/>
              <w:rPr>
                <w:rFonts w:ascii="宋体" w:hAnsi="宋体" w:cs="宋体" w:eastAsia="宋体" w:hint="default"/>
                <w:sz w:val="11"/>
                <w:szCs w:val="11"/>
              </w:rPr>
            </w:pPr>
            <w:r>
              <w:rPr>
                <w:rFonts w:ascii="宋体"/>
                <w:spacing w:val="-1"/>
                <w:sz w:val="11"/>
              </w:rPr>
              <w:t>337,597,617.95</w:t>
            </w:r>
          </w:p>
        </w:tc>
        <w:tc>
          <w:tcPr>
            <w:tcW w:w="795" w:type="dxa"/>
            <w:tcBorders>
              <w:top w:val="single" w:sz="4" w:space="0" w:color="000000"/>
              <w:left w:val="single" w:sz="5" w:space="0" w:color="000000"/>
              <w:bottom w:val="single" w:sz="5" w:space="0" w:color="000000"/>
              <w:right w:val="single" w:sz="4" w:space="0" w:color="000000"/>
            </w:tcBorders>
          </w:tcPr>
          <w:p>
            <w:pPr/>
          </w:p>
        </w:tc>
        <w:tc>
          <w:tcPr>
            <w:tcW w:w="1343" w:type="dxa"/>
            <w:tcBorders>
              <w:top w:val="single" w:sz="4" w:space="0" w:color="000000"/>
              <w:left w:val="single" w:sz="4" w:space="0" w:color="000000"/>
              <w:bottom w:val="single" w:sz="5" w:space="0" w:color="000000"/>
              <w:right w:val="single" w:sz="5" w:space="0" w:color="000000"/>
            </w:tcBorders>
          </w:tcPr>
          <w:p>
            <w:pPr>
              <w:pStyle w:val="TableParagraph"/>
              <w:spacing w:line="240" w:lineRule="auto" w:before="41"/>
              <w:ind w:right="67"/>
              <w:jc w:val="right"/>
              <w:rPr>
                <w:rFonts w:ascii="宋体" w:hAnsi="宋体" w:cs="宋体" w:eastAsia="宋体" w:hint="default"/>
                <w:sz w:val="11"/>
                <w:szCs w:val="11"/>
              </w:rPr>
            </w:pPr>
            <w:r>
              <w:rPr>
                <w:rFonts w:ascii="宋体"/>
                <w:spacing w:val="-1"/>
                <w:sz w:val="11"/>
              </w:rPr>
              <w:t>850,089,371.86</w:t>
            </w:r>
          </w:p>
        </w:tc>
        <w:tc>
          <w:tcPr>
            <w:tcW w:w="1265" w:type="dxa"/>
            <w:tcBorders>
              <w:top w:val="single" w:sz="4" w:space="0" w:color="000000"/>
              <w:left w:val="single" w:sz="5" w:space="0" w:color="000000"/>
              <w:bottom w:val="single" w:sz="5" w:space="0" w:color="000000"/>
              <w:right w:val="single" w:sz="4" w:space="0" w:color="000000"/>
            </w:tcBorders>
          </w:tcPr>
          <w:p>
            <w:pPr>
              <w:pStyle w:val="TableParagraph"/>
              <w:spacing w:line="240" w:lineRule="auto" w:before="41"/>
              <w:ind w:right="69"/>
              <w:jc w:val="right"/>
              <w:rPr>
                <w:rFonts w:ascii="宋体" w:hAnsi="宋体" w:cs="宋体" w:eastAsia="宋体" w:hint="default"/>
                <w:sz w:val="11"/>
                <w:szCs w:val="11"/>
              </w:rPr>
            </w:pPr>
            <w:r>
              <w:rPr>
                <w:rFonts w:ascii="宋体"/>
                <w:spacing w:val="-1"/>
                <w:sz w:val="11"/>
              </w:rPr>
              <w:t>-27,208,072.06</w:t>
            </w:r>
            <w:r>
              <w:rPr>
                <w:rFonts w:ascii="宋体"/>
                <w:sz w:val="11"/>
              </w:rPr>
            </w:r>
          </w:p>
        </w:tc>
        <w:tc>
          <w:tcPr>
            <w:tcW w:w="1343" w:type="dxa"/>
            <w:tcBorders>
              <w:top w:val="single" w:sz="4" w:space="0" w:color="000000"/>
              <w:left w:val="single" w:sz="4" w:space="0" w:color="000000"/>
              <w:bottom w:val="single" w:sz="5" w:space="0" w:color="000000"/>
              <w:right w:val="single" w:sz="5" w:space="0" w:color="000000"/>
            </w:tcBorders>
          </w:tcPr>
          <w:p>
            <w:pPr>
              <w:pStyle w:val="TableParagraph"/>
              <w:spacing w:line="240" w:lineRule="auto" w:before="41"/>
              <w:ind w:right="67"/>
              <w:jc w:val="right"/>
              <w:rPr>
                <w:rFonts w:ascii="宋体" w:hAnsi="宋体" w:cs="宋体" w:eastAsia="宋体" w:hint="default"/>
                <w:sz w:val="11"/>
                <w:szCs w:val="11"/>
              </w:rPr>
            </w:pPr>
            <w:r>
              <w:rPr>
                <w:rFonts w:ascii="宋体"/>
                <w:spacing w:val="-1"/>
                <w:sz w:val="11"/>
              </w:rPr>
              <w:t>7,397,911,216.22</w:t>
            </w:r>
          </w:p>
        </w:tc>
        <w:tc>
          <w:tcPr>
            <w:tcW w:w="1412" w:type="dxa"/>
            <w:tcBorders>
              <w:top w:val="single" w:sz="4" w:space="0" w:color="000000"/>
              <w:left w:val="single" w:sz="5" w:space="0" w:color="000000"/>
              <w:bottom w:val="single" w:sz="5" w:space="0" w:color="000000"/>
              <w:right w:val="single" w:sz="5" w:space="0" w:color="000000"/>
            </w:tcBorders>
          </w:tcPr>
          <w:p>
            <w:pPr>
              <w:pStyle w:val="TableParagraph"/>
              <w:spacing w:line="240" w:lineRule="auto" w:before="41"/>
              <w:ind w:right="67"/>
              <w:jc w:val="right"/>
              <w:rPr>
                <w:rFonts w:ascii="宋体" w:hAnsi="宋体" w:cs="宋体" w:eastAsia="宋体" w:hint="default"/>
                <w:sz w:val="11"/>
                <w:szCs w:val="11"/>
              </w:rPr>
            </w:pPr>
            <w:r>
              <w:rPr>
                <w:rFonts w:ascii="宋体"/>
                <w:spacing w:val="-1"/>
                <w:sz w:val="11"/>
              </w:rPr>
              <w:t>10,878,195,060.83</w:t>
            </w:r>
          </w:p>
        </w:tc>
      </w:tr>
      <w:tr>
        <w:trPr>
          <w:trHeight w:val="253" w:hRule="exact"/>
        </w:trPr>
        <w:tc>
          <w:tcPr>
            <w:tcW w:w="2678" w:type="dxa"/>
            <w:tcBorders>
              <w:top w:val="single" w:sz="5" w:space="0" w:color="000000"/>
              <w:left w:val="single" w:sz="4" w:space="0" w:color="000000"/>
              <w:bottom w:val="single" w:sz="5" w:space="0" w:color="000000"/>
              <w:right w:val="single" w:sz="5" w:space="0" w:color="000000"/>
            </w:tcBorders>
          </w:tcPr>
          <w:p>
            <w:pPr>
              <w:pStyle w:val="TableParagraph"/>
              <w:spacing w:line="240" w:lineRule="auto" w:before="42"/>
              <w:ind w:left="242" w:right="0"/>
              <w:jc w:val="left"/>
              <w:rPr>
                <w:rFonts w:ascii="宋体" w:hAnsi="宋体" w:cs="宋体" w:eastAsia="宋体" w:hint="default"/>
                <w:sz w:val="11"/>
                <w:szCs w:val="11"/>
              </w:rPr>
            </w:pPr>
            <w:r>
              <w:rPr>
                <w:rFonts w:ascii="宋体" w:hAnsi="宋体" w:cs="宋体" w:eastAsia="宋体" w:hint="default"/>
                <w:w w:val="105"/>
                <w:sz w:val="11"/>
                <w:szCs w:val="11"/>
              </w:rPr>
              <w:t>加：会计政策变更</w:t>
            </w:r>
            <w:r>
              <w:rPr>
                <w:rFonts w:ascii="宋体" w:hAnsi="宋体" w:cs="宋体" w:eastAsia="宋体" w:hint="default"/>
                <w:sz w:val="11"/>
                <w:szCs w:val="11"/>
              </w:rPr>
            </w:r>
          </w:p>
        </w:tc>
        <w:tc>
          <w:tcPr>
            <w:tcW w:w="1289" w:type="dxa"/>
            <w:tcBorders>
              <w:top w:val="single" w:sz="5" w:space="0" w:color="000000"/>
              <w:left w:val="single" w:sz="5" w:space="0" w:color="000000"/>
              <w:bottom w:val="single" w:sz="5" w:space="0" w:color="000000"/>
              <w:right w:val="single" w:sz="5" w:space="0" w:color="000000"/>
            </w:tcBorders>
          </w:tcPr>
          <w:p>
            <w:pPr/>
          </w:p>
        </w:tc>
        <w:tc>
          <w:tcPr>
            <w:tcW w:w="1266" w:type="dxa"/>
            <w:tcBorders>
              <w:top w:val="single" w:sz="5" w:space="0" w:color="000000"/>
              <w:left w:val="single" w:sz="5" w:space="0" w:color="000000"/>
              <w:bottom w:val="single" w:sz="5" w:space="0" w:color="000000"/>
              <w:right w:val="single" w:sz="4" w:space="0" w:color="000000"/>
            </w:tcBorders>
          </w:tcPr>
          <w:p>
            <w:pPr/>
          </w:p>
        </w:tc>
        <w:tc>
          <w:tcPr>
            <w:tcW w:w="795" w:type="dxa"/>
            <w:tcBorders>
              <w:top w:val="single" w:sz="5" w:space="0" w:color="000000"/>
              <w:left w:val="single" w:sz="4" w:space="0" w:color="000000"/>
              <w:bottom w:val="single" w:sz="5" w:space="0" w:color="000000"/>
              <w:right w:val="single" w:sz="4" w:space="0" w:color="000000"/>
            </w:tcBorders>
          </w:tcPr>
          <w:p>
            <w:pPr/>
          </w:p>
        </w:tc>
        <w:tc>
          <w:tcPr>
            <w:tcW w:w="795" w:type="dxa"/>
            <w:tcBorders>
              <w:top w:val="single" w:sz="5" w:space="0" w:color="000000"/>
              <w:left w:val="single" w:sz="4" w:space="0" w:color="000000"/>
              <w:bottom w:val="single" w:sz="5" w:space="0" w:color="000000"/>
              <w:right w:val="single" w:sz="5" w:space="0" w:color="000000"/>
            </w:tcBorders>
          </w:tcPr>
          <w:p>
            <w:pPr/>
          </w:p>
        </w:tc>
        <w:tc>
          <w:tcPr>
            <w:tcW w:w="1196" w:type="dxa"/>
            <w:tcBorders>
              <w:top w:val="single" w:sz="5" w:space="0" w:color="000000"/>
              <w:left w:val="single" w:sz="5" w:space="0" w:color="000000"/>
              <w:bottom w:val="single" w:sz="5" w:space="0" w:color="000000"/>
              <w:right w:val="single" w:sz="5" w:space="0" w:color="000000"/>
            </w:tcBorders>
          </w:tcPr>
          <w:p>
            <w:pPr/>
          </w:p>
        </w:tc>
        <w:tc>
          <w:tcPr>
            <w:tcW w:w="795" w:type="dxa"/>
            <w:tcBorders>
              <w:top w:val="single" w:sz="5" w:space="0" w:color="000000"/>
              <w:left w:val="single" w:sz="5" w:space="0" w:color="000000"/>
              <w:bottom w:val="single" w:sz="5" w:space="0" w:color="000000"/>
              <w:right w:val="single" w:sz="4" w:space="0" w:color="000000"/>
            </w:tcBorders>
          </w:tcPr>
          <w:p>
            <w:pPr/>
          </w:p>
        </w:tc>
        <w:tc>
          <w:tcPr>
            <w:tcW w:w="1343" w:type="dxa"/>
            <w:tcBorders>
              <w:top w:val="single" w:sz="5" w:space="0" w:color="000000"/>
              <w:left w:val="single" w:sz="4" w:space="0" w:color="000000"/>
              <w:bottom w:val="single" w:sz="5" w:space="0" w:color="000000"/>
              <w:right w:val="single" w:sz="5" w:space="0" w:color="000000"/>
            </w:tcBorders>
          </w:tcPr>
          <w:p>
            <w:pPr/>
          </w:p>
        </w:tc>
        <w:tc>
          <w:tcPr>
            <w:tcW w:w="1265" w:type="dxa"/>
            <w:tcBorders>
              <w:top w:val="single" w:sz="5" w:space="0" w:color="000000"/>
              <w:left w:val="single" w:sz="5" w:space="0" w:color="000000"/>
              <w:bottom w:val="single" w:sz="5" w:space="0" w:color="000000"/>
              <w:right w:val="single" w:sz="4" w:space="0" w:color="000000"/>
            </w:tcBorders>
          </w:tcPr>
          <w:p>
            <w:pPr/>
          </w:p>
        </w:tc>
        <w:tc>
          <w:tcPr>
            <w:tcW w:w="1343" w:type="dxa"/>
            <w:tcBorders>
              <w:top w:val="single" w:sz="5" w:space="0" w:color="000000"/>
              <w:left w:val="single" w:sz="4" w:space="0" w:color="000000"/>
              <w:bottom w:val="single" w:sz="5" w:space="0" w:color="000000"/>
              <w:right w:val="single" w:sz="5" w:space="0" w:color="000000"/>
            </w:tcBorders>
          </w:tcPr>
          <w:p>
            <w:pPr/>
          </w:p>
        </w:tc>
        <w:tc>
          <w:tcPr>
            <w:tcW w:w="1412" w:type="dxa"/>
            <w:tcBorders>
              <w:top w:val="single" w:sz="5" w:space="0" w:color="000000"/>
              <w:left w:val="single" w:sz="5" w:space="0" w:color="000000"/>
              <w:bottom w:val="single" w:sz="5" w:space="0" w:color="000000"/>
              <w:right w:val="single" w:sz="5" w:space="0" w:color="000000"/>
            </w:tcBorders>
          </w:tcPr>
          <w:p>
            <w:pPr/>
          </w:p>
        </w:tc>
      </w:tr>
      <w:tr>
        <w:trPr>
          <w:trHeight w:val="253" w:hRule="exact"/>
        </w:trPr>
        <w:tc>
          <w:tcPr>
            <w:tcW w:w="2678" w:type="dxa"/>
            <w:tcBorders>
              <w:top w:val="single" w:sz="5" w:space="0" w:color="000000"/>
              <w:left w:val="single" w:sz="4" w:space="0" w:color="000000"/>
              <w:bottom w:val="single" w:sz="5" w:space="0" w:color="000000"/>
              <w:right w:val="single" w:sz="5" w:space="0" w:color="000000"/>
            </w:tcBorders>
          </w:tcPr>
          <w:p>
            <w:pPr>
              <w:pStyle w:val="TableParagraph"/>
              <w:spacing w:line="240" w:lineRule="auto" w:before="42"/>
              <w:ind w:left="469" w:right="0"/>
              <w:jc w:val="left"/>
              <w:rPr>
                <w:rFonts w:ascii="宋体" w:hAnsi="宋体" w:cs="宋体" w:eastAsia="宋体" w:hint="default"/>
                <w:sz w:val="11"/>
                <w:szCs w:val="11"/>
              </w:rPr>
            </w:pPr>
            <w:r>
              <w:rPr>
                <w:rFonts w:ascii="宋体" w:hAnsi="宋体" w:cs="宋体" w:eastAsia="宋体" w:hint="default"/>
                <w:w w:val="105"/>
                <w:sz w:val="11"/>
                <w:szCs w:val="11"/>
              </w:rPr>
              <w:t>前期差错更正</w:t>
            </w:r>
            <w:r>
              <w:rPr>
                <w:rFonts w:ascii="宋体" w:hAnsi="宋体" w:cs="宋体" w:eastAsia="宋体" w:hint="default"/>
                <w:sz w:val="11"/>
                <w:szCs w:val="11"/>
              </w:rPr>
            </w:r>
          </w:p>
        </w:tc>
        <w:tc>
          <w:tcPr>
            <w:tcW w:w="1289" w:type="dxa"/>
            <w:tcBorders>
              <w:top w:val="single" w:sz="5" w:space="0" w:color="000000"/>
              <w:left w:val="single" w:sz="5" w:space="0" w:color="000000"/>
              <w:bottom w:val="single" w:sz="5" w:space="0" w:color="000000"/>
              <w:right w:val="single" w:sz="5" w:space="0" w:color="000000"/>
            </w:tcBorders>
          </w:tcPr>
          <w:p>
            <w:pPr/>
          </w:p>
        </w:tc>
        <w:tc>
          <w:tcPr>
            <w:tcW w:w="1266" w:type="dxa"/>
            <w:tcBorders>
              <w:top w:val="single" w:sz="5" w:space="0" w:color="000000"/>
              <w:left w:val="single" w:sz="5" w:space="0" w:color="000000"/>
              <w:bottom w:val="single" w:sz="5" w:space="0" w:color="000000"/>
              <w:right w:val="single" w:sz="4" w:space="0" w:color="000000"/>
            </w:tcBorders>
          </w:tcPr>
          <w:p>
            <w:pPr/>
          </w:p>
        </w:tc>
        <w:tc>
          <w:tcPr>
            <w:tcW w:w="795" w:type="dxa"/>
            <w:tcBorders>
              <w:top w:val="single" w:sz="5" w:space="0" w:color="000000"/>
              <w:left w:val="single" w:sz="4" w:space="0" w:color="000000"/>
              <w:bottom w:val="single" w:sz="5" w:space="0" w:color="000000"/>
              <w:right w:val="single" w:sz="4" w:space="0" w:color="000000"/>
            </w:tcBorders>
          </w:tcPr>
          <w:p>
            <w:pPr/>
          </w:p>
        </w:tc>
        <w:tc>
          <w:tcPr>
            <w:tcW w:w="795" w:type="dxa"/>
            <w:tcBorders>
              <w:top w:val="single" w:sz="5" w:space="0" w:color="000000"/>
              <w:left w:val="single" w:sz="4" w:space="0" w:color="000000"/>
              <w:bottom w:val="single" w:sz="5" w:space="0" w:color="000000"/>
              <w:right w:val="single" w:sz="5" w:space="0" w:color="000000"/>
            </w:tcBorders>
          </w:tcPr>
          <w:p>
            <w:pPr/>
          </w:p>
        </w:tc>
        <w:tc>
          <w:tcPr>
            <w:tcW w:w="1196" w:type="dxa"/>
            <w:tcBorders>
              <w:top w:val="single" w:sz="5" w:space="0" w:color="000000"/>
              <w:left w:val="single" w:sz="5" w:space="0" w:color="000000"/>
              <w:bottom w:val="single" w:sz="5" w:space="0" w:color="000000"/>
              <w:right w:val="single" w:sz="5" w:space="0" w:color="000000"/>
            </w:tcBorders>
          </w:tcPr>
          <w:p>
            <w:pPr/>
          </w:p>
        </w:tc>
        <w:tc>
          <w:tcPr>
            <w:tcW w:w="795" w:type="dxa"/>
            <w:tcBorders>
              <w:top w:val="single" w:sz="5" w:space="0" w:color="000000"/>
              <w:left w:val="single" w:sz="5" w:space="0" w:color="000000"/>
              <w:bottom w:val="single" w:sz="5" w:space="0" w:color="000000"/>
              <w:right w:val="single" w:sz="4" w:space="0" w:color="000000"/>
            </w:tcBorders>
          </w:tcPr>
          <w:p>
            <w:pPr/>
          </w:p>
        </w:tc>
        <w:tc>
          <w:tcPr>
            <w:tcW w:w="1343" w:type="dxa"/>
            <w:tcBorders>
              <w:top w:val="single" w:sz="5" w:space="0" w:color="000000"/>
              <w:left w:val="single" w:sz="4" w:space="0" w:color="000000"/>
              <w:bottom w:val="single" w:sz="5" w:space="0" w:color="000000"/>
              <w:right w:val="single" w:sz="5" w:space="0" w:color="000000"/>
            </w:tcBorders>
          </w:tcPr>
          <w:p>
            <w:pPr/>
          </w:p>
        </w:tc>
        <w:tc>
          <w:tcPr>
            <w:tcW w:w="1265" w:type="dxa"/>
            <w:tcBorders>
              <w:top w:val="single" w:sz="5" w:space="0" w:color="000000"/>
              <w:left w:val="single" w:sz="5" w:space="0" w:color="000000"/>
              <w:bottom w:val="single" w:sz="5" w:space="0" w:color="000000"/>
              <w:right w:val="single" w:sz="4" w:space="0" w:color="000000"/>
            </w:tcBorders>
          </w:tcPr>
          <w:p>
            <w:pPr/>
          </w:p>
        </w:tc>
        <w:tc>
          <w:tcPr>
            <w:tcW w:w="1343" w:type="dxa"/>
            <w:tcBorders>
              <w:top w:val="single" w:sz="5" w:space="0" w:color="000000"/>
              <w:left w:val="single" w:sz="4" w:space="0" w:color="000000"/>
              <w:bottom w:val="single" w:sz="5" w:space="0" w:color="000000"/>
              <w:right w:val="single" w:sz="5" w:space="0" w:color="000000"/>
            </w:tcBorders>
          </w:tcPr>
          <w:p>
            <w:pPr/>
          </w:p>
        </w:tc>
        <w:tc>
          <w:tcPr>
            <w:tcW w:w="1412" w:type="dxa"/>
            <w:tcBorders>
              <w:top w:val="single" w:sz="5" w:space="0" w:color="000000"/>
              <w:left w:val="single" w:sz="5" w:space="0" w:color="000000"/>
              <w:bottom w:val="single" w:sz="5" w:space="0" w:color="000000"/>
              <w:right w:val="single" w:sz="5" w:space="0" w:color="000000"/>
            </w:tcBorders>
          </w:tcPr>
          <w:p>
            <w:pPr/>
          </w:p>
        </w:tc>
      </w:tr>
      <w:tr>
        <w:trPr>
          <w:trHeight w:val="254" w:hRule="exact"/>
        </w:trPr>
        <w:tc>
          <w:tcPr>
            <w:tcW w:w="2678" w:type="dxa"/>
            <w:tcBorders>
              <w:top w:val="single" w:sz="5" w:space="0" w:color="000000"/>
              <w:left w:val="single" w:sz="4" w:space="0" w:color="000000"/>
              <w:bottom w:val="single" w:sz="4" w:space="0" w:color="000000"/>
              <w:right w:val="single" w:sz="5" w:space="0" w:color="000000"/>
            </w:tcBorders>
          </w:tcPr>
          <w:p>
            <w:pPr>
              <w:pStyle w:val="TableParagraph"/>
              <w:spacing w:line="240" w:lineRule="auto" w:before="42"/>
              <w:ind w:left="469" w:right="0"/>
              <w:jc w:val="left"/>
              <w:rPr>
                <w:rFonts w:ascii="宋体" w:hAnsi="宋体" w:cs="宋体" w:eastAsia="宋体" w:hint="default"/>
                <w:sz w:val="11"/>
                <w:szCs w:val="11"/>
              </w:rPr>
            </w:pPr>
            <w:r>
              <w:rPr>
                <w:rFonts w:ascii="宋体" w:hAnsi="宋体" w:cs="宋体" w:eastAsia="宋体" w:hint="default"/>
                <w:w w:val="105"/>
                <w:sz w:val="11"/>
                <w:szCs w:val="11"/>
              </w:rPr>
              <w:t>其他</w:t>
            </w:r>
            <w:r>
              <w:rPr>
                <w:rFonts w:ascii="宋体" w:hAnsi="宋体" w:cs="宋体" w:eastAsia="宋体" w:hint="default"/>
                <w:sz w:val="11"/>
                <w:szCs w:val="11"/>
              </w:rPr>
            </w:r>
          </w:p>
        </w:tc>
        <w:tc>
          <w:tcPr>
            <w:tcW w:w="1289" w:type="dxa"/>
            <w:tcBorders>
              <w:top w:val="single" w:sz="5" w:space="0" w:color="000000"/>
              <w:left w:val="single" w:sz="5" w:space="0" w:color="000000"/>
              <w:bottom w:val="single" w:sz="4" w:space="0" w:color="000000"/>
              <w:right w:val="single" w:sz="5" w:space="0" w:color="000000"/>
            </w:tcBorders>
          </w:tcPr>
          <w:p>
            <w:pPr/>
          </w:p>
        </w:tc>
        <w:tc>
          <w:tcPr>
            <w:tcW w:w="1266" w:type="dxa"/>
            <w:tcBorders>
              <w:top w:val="single" w:sz="5" w:space="0" w:color="000000"/>
              <w:left w:val="single" w:sz="5" w:space="0" w:color="000000"/>
              <w:bottom w:val="single" w:sz="4" w:space="0" w:color="000000"/>
              <w:right w:val="single" w:sz="4" w:space="0" w:color="000000"/>
            </w:tcBorders>
          </w:tcPr>
          <w:p>
            <w:pPr/>
          </w:p>
        </w:tc>
        <w:tc>
          <w:tcPr>
            <w:tcW w:w="795" w:type="dxa"/>
            <w:tcBorders>
              <w:top w:val="single" w:sz="5" w:space="0" w:color="000000"/>
              <w:left w:val="single" w:sz="4" w:space="0" w:color="000000"/>
              <w:bottom w:val="single" w:sz="4" w:space="0" w:color="000000"/>
              <w:right w:val="single" w:sz="4" w:space="0" w:color="000000"/>
            </w:tcBorders>
          </w:tcPr>
          <w:p>
            <w:pPr/>
          </w:p>
        </w:tc>
        <w:tc>
          <w:tcPr>
            <w:tcW w:w="795" w:type="dxa"/>
            <w:tcBorders>
              <w:top w:val="single" w:sz="5" w:space="0" w:color="000000"/>
              <w:left w:val="single" w:sz="4" w:space="0" w:color="000000"/>
              <w:bottom w:val="single" w:sz="4" w:space="0" w:color="000000"/>
              <w:right w:val="single" w:sz="5" w:space="0" w:color="000000"/>
            </w:tcBorders>
          </w:tcPr>
          <w:p>
            <w:pPr/>
          </w:p>
        </w:tc>
        <w:tc>
          <w:tcPr>
            <w:tcW w:w="1196" w:type="dxa"/>
            <w:tcBorders>
              <w:top w:val="single" w:sz="5" w:space="0" w:color="000000"/>
              <w:left w:val="single" w:sz="5" w:space="0" w:color="000000"/>
              <w:bottom w:val="single" w:sz="4" w:space="0" w:color="000000"/>
              <w:right w:val="single" w:sz="5" w:space="0" w:color="000000"/>
            </w:tcBorders>
          </w:tcPr>
          <w:p>
            <w:pPr/>
          </w:p>
        </w:tc>
        <w:tc>
          <w:tcPr>
            <w:tcW w:w="795" w:type="dxa"/>
            <w:tcBorders>
              <w:top w:val="single" w:sz="5" w:space="0" w:color="000000"/>
              <w:left w:val="single" w:sz="5" w:space="0" w:color="000000"/>
              <w:bottom w:val="single" w:sz="4" w:space="0" w:color="000000"/>
              <w:right w:val="single" w:sz="4" w:space="0" w:color="000000"/>
            </w:tcBorders>
          </w:tcPr>
          <w:p>
            <w:pPr/>
          </w:p>
        </w:tc>
        <w:tc>
          <w:tcPr>
            <w:tcW w:w="1343" w:type="dxa"/>
            <w:tcBorders>
              <w:top w:val="single" w:sz="5" w:space="0" w:color="000000"/>
              <w:left w:val="single" w:sz="4" w:space="0" w:color="000000"/>
              <w:bottom w:val="single" w:sz="4" w:space="0" w:color="000000"/>
              <w:right w:val="single" w:sz="5" w:space="0" w:color="000000"/>
            </w:tcBorders>
          </w:tcPr>
          <w:p>
            <w:pPr/>
          </w:p>
        </w:tc>
        <w:tc>
          <w:tcPr>
            <w:tcW w:w="1265" w:type="dxa"/>
            <w:tcBorders>
              <w:top w:val="single" w:sz="5" w:space="0" w:color="000000"/>
              <w:left w:val="single" w:sz="5" w:space="0" w:color="000000"/>
              <w:bottom w:val="single" w:sz="4" w:space="0" w:color="000000"/>
              <w:right w:val="single" w:sz="4" w:space="0" w:color="000000"/>
            </w:tcBorders>
          </w:tcPr>
          <w:p>
            <w:pPr/>
          </w:p>
        </w:tc>
        <w:tc>
          <w:tcPr>
            <w:tcW w:w="1343" w:type="dxa"/>
            <w:tcBorders>
              <w:top w:val="single" w:sz="5" w:space="0" w:color="000000"/>
              <w:left w:val="single" w:sz="4" w:space="0" w:color="000000"/>
              <w:bottom w:val="single" w:sz="4" w:space="0" w:color="000000"/>
              <w:right w:val="single" w:sz="5" w:space="0" w:color="000000"/>
            </w:tcBorders>
          </w:tcPr>
          <w:p>
            <w:pPr/>
          </w:p>
        </w:tc>
        <w:tc>
          <w:tcPr>
            <w:tcW w:w="1412" w:type="dxa"/>
            <w:tcBorders>
              <w:top w:val="single" w:sz="5" w:space="0" w:color="000000"/>
              <w:left w:val="single" w:sz="5" w:space="0" w:color="000000"/>
              <w:bottom w:val="single" w:sz="4" w:space="0" w:color="000000"/>
              <w:right w:val="single" w:sz="5" w:space="0" w:color="000000"/>
            </w:tcBorders>
          </w:tcPr>
          <w:p>
            <w:pPr/>
          </w:p>
        </w:tc>
      </w:tr>
      <w:tr>
        <w:trPr>
          <w:trHeight w:val="254" w:hRule="exact"/>
        </w:trPr>
        <w:tc>
          <w:tcPr>
            <w:tcW w:w="267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42"/>
              <w:ind w:left="15" w:right="0"/>
              <w:jc w:val="left"/>
              <w:rPr>
                <w:rFonts w:ascii="宋体" w:hAnsi="宋体" w:cs="宋体" w:eastAsia="宋体" w:hint="default"/>
                <w:sz w:val="11"/>
                <w:szCs w:val="11"/>
              </w:rPr>
            </w:pPr>
            <w:r>
              <w:rPr>
                <w:rFonts w:ascii="宋体" w:hAnsi="宋体" w:cs="宋体" w:eastAsia="宋体" w:hint="default"/>
                <w:b/>
                <w:bCs/>
                <w:w w:val="105"/>
                <w:sz w:val="11"/>
                <w:szCs w:val="11"/>
              </w:rPr>
              <w:t>二、本年年初余额</w:t>
            </w:r>
            <w:r>
              <w:rPr>
                <w:rFonts w:ascii="宋体" w:hAnsi="宋体" w:cs="宋体" w:eastAsia="宋体" w:hint="default"/>
                <w:sz w:val="11"/>
                <w:szCs w:val="11"/>
              </w:rPr>
            </w:r>
          </w:p>
        </w:tc>
        <w:tc>
          <w:tcPr>
            <w:tcW w:w="1289"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42"/>
              <w:ind w:right="68"/>
              <w:jc w:val="right"/>
              <w:rPr>
                <w:rFonts w:ascii="宋体" w:hAnsi="宋体" w:cs="宋体" w:eastAsia="宋体" w:hint="default"/>
                <w:sz w:val="11"/>
                <w:szCs w:val="11"/>
              </w:rPr>
            </w:pPr>
            <w:r>
              <w:rPr>
                <w:rFonts w:ascii="宋体"/>
                <w:spacing w:val="-1"/>
                <w:sz w:val="11"/>
              </w:rPr>
              <w:t>1,323,593,886.00</w:t>
            </w:r>
            <w:r>
              <w:rPr>
                <w:rFonts w:ascii="宋体"/>
                <w:sz w:val="11"/>
              </w:rPr>
            </w:r>
          </w:p>
        </w:tc>
        <w:tc>
          <w:tcPr>
            <w:tcW w:w="1266"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42"/>
              <w:ind w:left="388" w:right="0"/>
              <w:jc w:val="left"/>
              <w:rPr>
                <w:rFonts w:ascii="宋体" w:hAnsi="宋体" w:cs="宋体" w:eastAsia="宋体" w:hint="default"/>
                <w:sz w:val="11"/>
                <w:szCs w:val="11"/>
              </w:rPr>
            </w:pPr>
            <w:r>
              <w:rPr>
                <w:rFonts w:ascii="宋体"/>
                <w:w w:val="105"/>
                <w:sz w:val="11"/>
              </w:rPr>
              <w:t>996,211,040.86</w:t>
            </w:r>
            <w:r>
              <w:rPr>
                <w:rFonts w:ascii="宋体"/>
                <w:sz w:val="11"/>
              </w:rPr>
            </w:r>
          </w:p>
        </w:tc>
        <w:tc>
          <w:tcPr>
            <w:tcW w:w="795"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5" w:space="0" w:color="000000"/>
            </w:tcBorders>
          </w:tcPr>
          <w:p>
            <w:pPr/>
          </w:p>
        </w:tc>
        <w:tc>
          <w:tcPr>
            <w:tcW w:w="1196"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42"/>
              <w:ind w:right="67"/>
              <w:jc w:val="right"/>
              <w:rPr>
                <w:rFonts w:ascii="宋体" w:hAnsi="宋体" w:cs="宋体" w:eastAsia="宋体" w:hint="default"/>
                <w:sz w:val="11"/>
                <w:szCs w:val="11"/>
              </w:rPr>
            </w:pPr>
            <w:r>
              <w:rPr>
                <w:rFonts w:ascii="宋体"/>
                <w:spacing w:val="-1"/>
                <w:sz w:val="11"/>
              </w:rPr>
              <w:t>337,597,617.95</w:t>
            </w:r>
          </w:p>
        </w:tc>
        <w:tc>
          <w:tcPr>
            <w:tcW w:w="795" w:type="dxa"/>
            <w:tcBorders>
              <w:top w:val="single" w:sz="4" w:space="0" w:color="000000"/>
              <w:left w:val="single" w:sz="5"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42"/>
              <w:ind w:right="67"/>
              <w:jc w:val="right"/>
              <w:rPr>
                <w:rFonts w:ascii="宋体" w:hAnsi="宋体" w:cs="宋体" w:eastAsia="宋体" w:hint="default"/>
                <w:sz w:val="11"/>
                <w:szCs w:val="11"/>
              </w:rPr>
            </w:pPr>
            <w:r>
              <w:rPr>
                <w:rFonts w:ascii="宋体"/>
                <w:spacing w:val="-1"/>
                <w:sz w:val="11"/>
              </w:rPr>
              <w:t>850,089,371.86</w:t>
            </w:r>
          </w:p>
        </w:tc>
        <w:tc>
          <w:tcPr>
            <w:tcW w:w="1265"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42"/>
              <w:ind w:right="69"/>
              <w:jc w:val="right"/>
              <w:rPr>
                <w:rFonts w:ascii="宋体" w:hAnsi="宋体" w:cs="宋体" w:eastAsia="宋体" w:hint="default"/>
                <w:sz w:val="11"/>
                <w:szCs w:val="11"/>
              </w:rPr>
            </w:pPr>
            <w:r>
              <w:rPr>
                <w:rFonts w:ascii="宋体"/>
                <w:spacing w:val="-1"/>
                <w:sz w:val="11"/>
              </w:rPr>
              <w:t>-27,208,072.06</w:t>
            </w:r>
            <w:r>
              <w:rPr>
                <w:rFonts w:ascii="宋体"/>
                <w:sz w:val="11"/>
              </w:rPr>
            </w:r>
          </w:p>
        </w:tc>
        <w:tc>
          <w:tcPr>
            <w:tcW w:w="1343"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42"/>
              <w:ind w:right="67"/>
              <w:jc w:val="right"/>
              <w:rPr>
                <w:rFonts w:ascii="宋体" w:hAnsi="宋体" w:cs="宋体" w:eastAsia="宋体" w:hint="default"/>
                <w:sz w:val="11"/>
                <w:szCs w:val="11"/>
              </w:rPr>
            </w:pPr>
            <w:r>
              <w:rPr>
                <w:rFonts w:ascii="宋体"/>
                <w:spacing w:val="-1"/>
                <w:sz w:val="11"/>
              </w:rPr>
              <w:t>7,397,911,216.22</w:t>
            </w:r>
          </w:p>
        </w:tc>
        <w:tc>
          <w:tcPr>
            <w:tcW w:w="1412"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42"/>
              <w:ind w:right="67"/>
              <w:jc w:val="right"/>
              <w:rPr>
                <w:rFonts w:ascii="宋体" w:hAnsi="宋体" w:cs="宋体" w:eastAsia="宋体" w:hint="default"/>
                <w:sz w:val="11"/>
                <w:szCs w:val="11"/>
              </w:rPr>
            </w:pPr>
            <w:r>
              <w:rPr>
                <w:rFonts w:ascii="宋体"/>
                <w:spacing w:val="-1"/>
                <w:sz w:val="11"/>
              </w:rPr>
              <w:t>10,878,195,060.83</w:t>
            </w:r>
          </w:p>
        </w:tc>
      </w:tr>
      <w:tr>
        <w:trPr>
          <w:trHeight w:val="253" w:hRule="exact"/>
        </w:trPr>
        <w:tc>
          <w:tcPr>
            <w:tcW w:w="2678" w:type="dxa"/>
            <w:tcBorders>
              <w:top w:val="single" w:sz="4" w:space="0" w:color="000000"/>
              <w:left w:val="single" w:sz="4" w:space="0" w:color="000000"/>
              <w:bottom w:val="single" w:sz="5" w:space="0" w:color="000000"/>
              <w:right w:val="single" w:sz="5" w:space="0" w:color="000000"/>
            </w:tcBorders>
          </w:tcPr>
          <w:p>
            <w:pPr>
              <w:pStyle w:val="TableParagraph"/>
              <w:spacing w:line="240" w:lineRule="auto" w:before="41"/>
              <w:ind w:left="15" w:right="0"/>
              <w:jc w:val="left"/>
              <w:rPr>
                <w:rFonts w:ascii="宋体" w:hAnsi="宋体" w:cs="宋体" w:eastAsia="宋体" w:hint="default"/>
                <w:sz w:val="11"/>
                <w:szCs w:val="11"/>
              </w:rPr>
            </w:pPr>
            <w:r>
              <w:rPr>
                <w:rFonts w:ascii="宋体" w:hAnsi="宋体" w:cs="宋体" w:eastAsia="宋体" w:hint="default"/>
                <w:b/>
                <w:bCs/>
                <w:w w:val="105"/>
                <w:sz w:val="11"/>
                <w:szCs w:val="11"/>
              </w:rPr>
              <w:t>三、本年增减变动金额（减少以“－”号填列）</w:t>
            </w:r>
            <w:r>
              <w:rPr>
                <w:rFonts w:ascii="宋体" w:hAnsi="宋体" w:cs="宋体" w:eastAsia="宋体" w:hint="default"/>
                <w:sz w:val="11"/>
                <w:szCs w:val="11"/>
              </w:rPr>
            </w:r>
          </w:p>
        </w:tc>
        <w:tc>
          <w:tcPr>
            <w:tcW w:w="1289" w:type="dxa"/>
            <w:tcBorders>
              <w:top w:val="single" w:sz="4" w:space="0" w:color="000000"/>
              <w:left w:val="single" w:sz="5" w:space="0" w:color="000000"/>
              <w:bottom w:val="single" w:sz="5" w:space="0" w:color="000000"/>
              <w:right w:val="single" w:sz="5" w:space="0" w:color="000000"/>
            </w:tcBorders>
          </w:tcPr>
          <w:p>
            <w:pPr/>
          </w:p>
        </w:tc>
        <w:tc>
          <w:tcPr>
            <w:tcW w:w="1266" w:type="dxa"/>
            <w:tcBorders>
              <w:top w:val="single" w:sz="4" w:space="0" w:color="000000"/>
              <w:left w:val="single" w:sz="5" w:space="0" w:color="000000"/>
              <w:bottom w:val="single" w:sz="5" w:space="0" w:color="000000"/>
              <w:right w:val="single" w:sz="4" w:space="0" w:color="000000"/>
            </w:tcBorders>
          </w:tcPr>
          <w:p>
            <w:pPr>
              <w:pStyle w:val="TableParagraph"/>
              <w:spacing w:line="240" w:lineRule="auto" w:before="41"/>
              <w:ind w:left="332" w:right="0"/>
              <w:jc w:val="left"/>
              <w:rPr>
                <w:rFonts w:ascii="宋体" w:hAnsi="宋体" w:cs="宋体" w:eastAsia="宋体" w:hint="default"/>
                <w:sz w:val="11"/>
                <w:szCs w:val="11"/>
              </w:rPr>
            </w:pPr>
            <w:r>
              <w:rPr>
                <w:rFonts w:ascii="宋体"/>
                <w:w w:val="105"/>
                <w:sz w:val="11"/>
              </w:rPr>
              <w:t>-179,109,421.73</w:t>
            </w:r>
            <w:r>
              <w:rPr>
                <w:rFonts w:ascii="宋体"/>
                <w:sz w:val="11"/>
              </w:rPr>
            </w:r>
          </w:p>
        </w:tc>
        <w:tc>
          <w:tcPr>
            <w:tcW w:w="795" w:type="dxa"/>
            <w:tcBorders>
              <w:top w:val="single" w:sz="4" w:space="0" w:color="000000"/>
              <w:left w:val="single" w:sz="4" w:space="0" w:color="000000"/>
              <w:bottom w:val="single" w:sz="5" w:space="0" w:color="000000"/>
              <w:right w:val="single" w:sz="4" w:space="0" w:color="000000"/>
            </w:tcBorders>
          </w:tcPr>
          <w:p>
            <w:pPr/>
          </w:p>
        </w:tc>
        <w:tc>
          <w:tcPr>
            <w:tcW w:w="795" w:type="dxa"/>
            <w:tcBorders>
              <w:top w:val="single" w:sz="4" w:space="0" w:color="000000"/>
              <w:left w:val="single" w:sz="4" w:space="0" w:color="000000"/>
              <w:bottom w:val="single" w:sz="5" w:space="0" w:color="000000"/>
              <w:right w:val="single" w:sz="5" w:space="0" w:color="000000"/>
            </w:tcBorders>
          </w:tcPr>
          <w:p>
            <w:pPr/>
          </w:p>
        </w:tc>
        <w:tc>
          <w:tcPr>
            <w:tcW w:w="1196" w:type="dxa"/>
            <w:tcBorders>
              <w:top w:val="single" w:sz="4" w:space="0" w:color="000000"/>
              <w:left w:val="single" w:sz="5" w:space="0" w:color="000000"/>
              <w:bottom w:val="single" w:sz="5" w:space="0" w:color="000000"/>
              <w:right w:val="single" w:sz="5" w:space="0" w:color="000000"/>
            </w:tcBorders>
          </w:tcPr>
          <w:p>
            <w:pPr>
              <w:pStyle w:val="TableParagraph"/>
              <w:spacing w:line="240" w:lineRule="auto" w:before="41"/>
              <w:ind w:right="67"/>
              <w:jc w:val="right"/>
              <w:rPr>
                <w:rFonts w:ascii="宋体" w:hAnsi="宋体" w:cs="宋体" w:eastAsia="宋体" w:hint="default"/>
                <w:sz w:val="11"/>
                <w:szCs w:val="11"/>
              </w:rPr>
            </w:pPr>
            <w:r>
              <w:rPr>
                <w:rFonts w:ascii="宋体"/>
                <w:spacing w:val="-1"/>
                <w:sz w:val="11"/>
              </w:rPr>
              <w:t>310,941.20</w:t>
            </w:r>
          </w:p>
        </w:tc>
        <w:tc>
          <w:tcPr>
            <w:tcW w:w="795" w:type="dxa"/>
            <w:tcBorders>
              <w:top w:val="single" w:sz="4" w:space="0" w:color="000000"/>
              <w:left w:val="single" w:sz="5" w:space="0" w:color="000000"/>
              <w:bottom w:val="single" w:sz="5" w:space="0" w:color="000000"/>
              <w:right w:val="single" w:sz="4" w:space="0" w:color="000000"/>
            </w:tcBorders>
          </w:tcPr>
          <w:p>
            <w:pPr/>
          </w:p>
        </w:tc>
        <w:tc>
          <w:tcPr>
            <w:tcW w:w="1343" w:type="dxa"/>
            <w:tcBorders>
              <w:top w:val="single" w:sz="4" w:space="0" w:color="000000"/>
              <w:left w:val="single" w:sz="4" w:space="0" w:color="000000"/>
              <w:bottom w:val="single" w:sz="5" w:space="0" w:color="000000"/>
              <w:right w:val="single" w:sz="5" w:space="0" w:color="000000"/>
            </w:tcBorders>
          </w:tcPr>
          <w:p>
            <w:pPr>
              <w:pStyle w:val="TableParagraph"/>
              <w:spacing w:line="240" w:lineRule="auto" w:before="41"/>
              <w:ind w:right="67"/>
              <w:jc w:val="right"/>
              <w:rPr>
                <w:rFonts w:ascii="宋体" w:hAnsi="宋体" w:cs="宋体" w:eastAsia="宋体" w:hint="default"/>
                <w:sz w:val="11"/>
                <w:szCs w:val="11"/>
              </w:rPr>
            </w:pPr>
            <w:r>
              <w:rPr>
                <w:rFonts w:ascii="宋体"/>
                <w:spacing w:val="-1"/>
                <w:sz w:val="11"/>
              </w:rPr>
              <w:t>34,759,389.69</w:t>
            </w:r>
          </w:p>
        </w:tc>
        <w:tc>
          <w:tcPr>
            <w:tcW w:w="1265" w:type="dxa"/>
            <w:tcBorders>
              <w:top w:val="single" w:sz="4" w:space="0" w:color="000000"/>
              <w:left w:val="single" w:sz="5" w:space="0" w:color="000000"/>
              <w:bottom w:val="single" w:sz="5" w:space="0" w:color="000000"/>
              <w:right w:val="single" w:sz="4" w:space="0" w:color="000000"/>
            </w:tcBorders>
          </w:tcPr>
          <w:p>
            <w:pPr>
              <w:pStyle w:val="TableParagraph"/>
              <w:spacing w:line="240" w:lineRule="auto" w:before="41"/>
              <w:ind w:right="69"/>
              <w:jc w:val="right"/>
              <w:rPr>
                <w:rFonts w:ascii="宋体" w:hAnsi="宋体" w:cs="宋体" w:eastAsia="宋体" w:hint="default"/>
                <w:sz w:val="11"/>
                <w:szCs w:val="11"/>
              </w:rPr>
            </w:pPr>
            <w:r>
              <w:rPr>
                <w:rFonts w:ascii="宋体"/>
                <w:spacing w:val="-1"/>
                <w:sz w:val="11"/>
              </w:rPr>
              <w:t>-187,125,114.63</w:t>
            </w:r>
            <w:r>
              <w:rPr>
                <w:rFonts w:ascii="宋体"/>
                <w:sz w:val="11"/>
              </w:rPr>
            </w:r>
          </w:p>
        </w:tc>
        <w:tc>
          <w:tcPr>
            <w:tcW w:w="1343" w:type="dxa"/>
            <w:tcBorders>
              <w:top w:val="single" w:sz="4" w:space="0" w:color="000000"/>
              <w:left w:val="single" w:sz="4" w:space="0" w:color="000000"/>
              <w:bottom w:val="single" w:sz="5" w:space="0" w:color="000000"/>
              <w:right w:val="single" w:sz="5" w:space="0" w:color="000000"/>
            </w:tcBorders>
          </w:tcPr>
          <w:p>
            <w:pPr>
              <w:pStyle w:val="TableParagraph"/>
              <w:spacing w:line="240" w:lineRule="auto" w:before="41"/>
              <w:ind w:right="67"/>
              <w:jc w:val="right"/>
              <w:rPr>
                <w:rFonts w:ascii="宋体" w:hAnsi="宋体" w:cs="宋体" w:eastAsia="宋体" w:hint="default"/>
                <w:sz w:val="11"/>
                <w:szCs w:val="11"/>
              </w:rPr>
            </w:pPr>
            <w:r>
              <w:rPr>
                <w:rFonts w:ascii="宋体"/>
                <w:spacing w:val="-1"/>
                <w:sz w:val="11"/>
              </w:rPr>
              <w:t>-324,492,558.91</w:t>
            </w:r>
          </w:p>
        </w:tc>
        <w:tc>
          <w:tcPr>
            <w:tcW w:w="1412" w:type="dxa"/>
            <w:tcBorders>
              <w:top w:val="single" w:sz="4" w:space="0" w:color="000000"/>
              <w:left w:val="single" w:sz="5" w:space="0" w:color="000000"/>
              <w:bottom w:val="single" w:sz="5" w:space="0" w:color="000000"/>
              <w:right w:val="single" w:sz="5" w:space="0" w:color="000000"/>
            </w:tcBorders>
          </w:tcPr>
          <w:p>
            <w:pPr>
              <w:pStyle w:val="TableParagraph"/>
              <w:spacing w:line="240" w:lineRule="auto" w:before="41"/>
              <w:ind w:right="67"/>
              <w:jc w:val="right"/>
              <w:rPr>
                <w:rFonts w:ascii="宋体" w:hAnsi="宋体" w:cs="宋体" w:eastAsia="宋体" w:hint="default"/>
                <w:sz w:val="11"/>
                <w:szCs w:val="11"/>
              </w:rPr>
            </w:pPr>
            <w:r>
              <w:rPr>
                <w:rFonts w:ascii="宋体"/>
                <w:spacing w:val="-1"/>
                <w:sz w:val="11"/>
              </w:rPr>
              <w:t>-655,656,764.38</w:t>
            </w:r>
          </w:p>
        </w:tc>
      </w:tr>
      <w:tr>
        <w:trPr>
          <w:trHeight w:val="253" w:hRule="exact"/>
        </w:trPr>
        <w:tc>
          <w:tcPr>
            <w:tcW w:w="2678" w:type="dxa"/>
            <w:tcBorders>
              <w:top w:val="single" w:sz="5" w:space="0" w:color="000000"/>
              <w:left w:val="single" w:sz="4" w:space="0" w:color="000000"/>
              <w:bottom w:val="single" w:sz="5" w:space="0" w:color="000000"/>
              <w:right w:val="single" w:sz="5" w:space="0" w:color="000000"/>
            </w:tcBorders>
          </w:tcPr>
          <w:p>
            <w:pPr>
              <w:pStyle w:val="TableParagraph"/>
              <w:spacing w:line="240" w:lineRule="auto" w:before="42"/>
              <w:ind w:left="128" w:right="0"/>
              <w:jc w:val="left"/>
              <w:rPr>
                <w:rFonts w:ascii="宋体" w:hAnsi="宋体" w:cs="宋体" w:eastAsia="宋体" w:hint="default"/>
                <w:sz w:val="11"/>
                <w:szCs w:val="11"/>
              </w:rPr>
            </w:pPr>
            <w:r>
              <w:rPr>
                <w:rFonts w:ascii="宋体" w:hAnsi="宋体" w:cs="宋体" w:eastAsia="宋体" w:hint="default"/>
                <w:w w:val="105"/>
                <w:sz w:val="11"/>
                <w:szCs w:val="11"/>
              </w:rPr>
              <w:t>（一）净利润</w:t>
            </w:r>
            <w:r>
              <w:rPr>
                <w:rFonts w:ascii="宋体" w:hAnsi="宋体" w:cs="宋体" w:eastAsia="宋体" w:hint="default"/>
                <w:sz w:val="11"/>
                <w:szCs w:val="11"/>
              </w:rPr>
            </w:r>
          </w:p>
        </w:tc>
        <w:tc>
          <w:tcPr>
            <w:tcW w:w="1289" w:type="dxa"/>
            <w:tcBorders>
              <w:top w:val="single" w:sz="5" w:space="0" w:color="000000"/>
              <w:left w:val="single" w:sz="5" w:space="0" w:color="000000"/>
              <w:bottom w:val="single" w:sz="5" w:space="0" w:color="000000"/>
              <w:right w:val="single" w:sz="5" w:space="0" w:color="000000"/>
            </w:tcBorders>
          </w:tcPr>
          <w:p>
            <w:pPr/>
          </w:p>
        </w:tc>
        <w:tc>
          <w:tcPr>
            <w:tcW w:w="1266" w:type="dxa"/>
            <w:tcBorders>
              <w:top w:val="single" w:sz="5" w:space="0" w:color="000000"/>
              <w:left w:val="single" w:sz="5" w:space="0" w:color="000000"/>
              <w:bottom w:val="single" w:sz="5" w:space="0" w:color="000000"/>
              <w:right w:val="single" w:sz="4" w:space="0" w:color="000000"/>
            </w:tcBorders>
          </w:tcPr>
          <w:p>
            <w:pPr/>
          </w:p>
        </w:tc>
        <w:tc>
          <w:tcPr>
            <w:tcW w:w="795" w:type="dxa"/>
            <w:tcBorders>
              <w:top w:val="single" w:sz="5" w:space="0" w:color="000000"/>
              <w:left w:val="single" w:sz="4" w:space="0" w:color="000000"/>
              <w:bottom w:val="single" w:sz="5" w:space="0" w:color="000000"/>
              <w:right w:val="single" w:sz="4" w:space="0" w:color="000000"/>
            </w:tcBorders>
          </w:tcPr>
          <w:p>
            <w:pPr/>
          </w:p>
        </w:tc>
        <w:tc>
          <w:tcPr>
            <w:tcW w:w="795" w:type="dxa"/>
            <w:tcBorders>
              <w:top w:val="single" w:sz="5" w:space="0" w:color="000000"/>
              <w:left w:val="single" w:sz="4" w:space="0" w:color="000000"/>
              <w:bottom w:val="single" w:sz="5" w:space="0" w:color="000000"/>
              <w:right w:val="single" w:sz="5" w:space="0" w:color="000000"/>
            </w:tcBorders>
          </w:tcPr>
          <w:p>
            <w:pPr/>
          </w:p>
        </w:tc>
        <w:tc>
          <w:tcPr>
            <w:tcW w:w="1196" w:type="dxa"/>
            <w:tcBorders>
              <w:top w:val="single" w:sz="5" w:space="0" w:color="000000"/>
              <w:left w:val="single" w:sz="5" w:space="0" w:color="000000"/>
              <w:bottom w:val="single" w:sz="5" w:space="0" w:color="000000"/>
              <w:right w:val="single" w:sz="5" w:space="0" w:color="000000"/>
            </w:tcBorders>
          </w:tcPr>
          <w:p>
            <w:pPr/>
          </w:p>
        </w:tc>
        <w:tc>
          <w:tcPr>
            <w:tcW w:w="795" w:type="dxa"/>
            <w:tcBorders>
              <w:top w:val="single" w:sz="5" w:space="0" w:color="000000"/>
              <w:left w:val="single" w:sz="5" w:space="0" w:color="000000"/>
              <w:bottom w:val="single" w:sz="5" w:space="0" w:color="000000"/>
              <w:right w:val="single" w:sz="4" w:space="0" w:color="000000"/>
            </w:tcBorders>
          </w:tcPr>
          <w:p>
            <w:pPr/>
          </w:p>
        </w:tc>
        <w:tc>
          <w:tcPr>
            <w:tcW w:w="1343" w:type="dxa"/>
            <w:tcBorders>
              <w:top w:val="single" w:sz="5" w:space="0" w:color="000000"/>
              <w:left w:val="single" w:sz="4" w:space="0" w:color="000000"/>
              <w:bottom w:val="single" w:sz="5" w:space="0" w:color="000000"/>
              <w:right w:val="single" w:sz="5" w:space="0" w:color="000000"/>
            </w:tcBorders>
          </w:tcPr>
          <w:p>
            <w:pPr>
              <w:pStyle w:val="TableParagraph"/>
              <w:spacing w:line="240" w:lineRule="auto" w:before="42"/>
              <w:ind w:right="67"/>
              <w:jc w:val="right"/>
              <w:rPr>
                <w:rFonts w:ascii="宋体" w:hAnsi="宋体" w:cs="宋体" w:eastAsia="宋体" w:hint="default"/>
                <w:sz w:val="11"/>
                <w:szCs w:val="11"/>
              </w:rPr>
            </w:pPr>
            <w:r>
              <w:rPr>
                <w:rFonts w:ascii="宋体"/>
                <w:spacing w:val="-1"/>
                <w:sz w:val="11"/>
              </w:rPr>
              <w:t>101,250,020.08</w:t>
            </w:r>
          </w:p>
        </w:tc>
        <w:tc>
          <w:tcPr>
            <w:tcW w:w="1265" w:type="dxa"/>
            <w:tcBorders>
              <w:top w:val="single" w:sz="5" w:space="0" w:color="000000"/>
              <w:left w:val="single" w:sz="5" w:space="0" w:color="000000"/>
              <w:bottom w:val="single" w:sz="5" w:space="0" w:color="000000"/>
              <w:right w:val="single" w:sz="4" w:space="0" w:color="000000"/>
            </w:tcBorders>
          </w:tcPr>
          <w:p>
            <w:pPr/>
          </w:p>
        </w:tc>
        <w:tc>
          <w:tcPr>
            <w:tcW w:w="1343" w:type="dxa"/>
            <w:tcBorders>
              <w:top w:val="single" w:sz="5" w:space="0" w:color="000000"/>
              <w:left w:val="single" w:sz="4" w:space="0" w:color="000000"/>
              <w:bottom w:val="single" w:sz="5" w:space="0" w:color="000000"/>
              <w:right w:val="single" w:sz="5" w:space="0" w:color="000000"/>
            </w:tcBorders>
          </w:tcPr>
          <w:p>
            <w:pPr>
              <w:pStyle w:val="TableParagraph"/>
              <w:spacing w:line="240" w:lineRule="auto" w:before="42"/>
              <w:ind w:right="67"/>
              <w:jc w:val="right"/>
              <w:rPr>
                <w:rFonts w:ascii="宋体" w:hAnsi="宋体" w:cs="宋体" w:eastAsia="宋体" w:hint="default"/>
                <w:sz w:val="11"/>
                <w:szCs w:val="11"/>
              </w:rPr>
            </w:pPr>
            <w:r>
              <w:rPr>
                <w:rFonts w:ascii="宋体"/>
                <w:spacing w:val="-1"/>
                <w:sz w:val="11"/>
              </w:rPr>
              <w:t>373,179,253.75</w:t>
            </w:r>
          </w:p>
        </w:tc>
        <w:tc>
          <w:tcPr>
            <w:tcW w:w="141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42"/>
              <w:ind w:right="67"/>
              <w:jc w:val="right"/>
              <w:rPr>
                <w:rFonts w:ascii="宋体" w:hAnsi="宋体" w:cs="宋体" w:eastAsia="宋体" w:hint="default"/>
                <w:sz w:val="11"/>
                <w:szCs w:val="11"/>
              </w:rPr>
            </w:pPr>
            <w:r>
              <w:rPr>
                <w:rFonts w:ascii="宋体"/>
                <w:spacing w:val="-1"/>
                <w:sz w:val="11"/>
              </w:rPr>
              <w:t>474,429,273.83</w:t>
            </w:r>
          </w:p>
        </w:tc>
      </w:tr>
      <w:tr>
        <w:trPr>
          <w:trHeight w:val="254" w:hRule="exact"/>
        </w:trPr>
        <w:tc>
          <w:tcPr>
            <w:tcW w:w="2678" w:type="dxa"/>
            <w:tcBorders>
              <w:top w:val="single" w:sz="5" w:space="0" w:color="000000"/>
              <w:left w:val="single" w:sz="4" w:space="0" w:color="000000"/>
              <w:bottom w:val="single" w:sz="4" w:space="0" w:color="000000"/>
              <w:right w:val="single" w:sz="5" w:space="0" w:color="000000"/>
            </w:tcBorders>
          </w:tcPr>
          <w:p>
            <w:pPr>
              <w:pStyle w:val="TableParagraph"/>
              <w:spacing w:line="240" w:lineRule="auto" w:before="42"/>
              <w:ind w:left="128" w:right="0"/>
              <w:jc w:val="left"/>
              <w:rPr>
                <w:rFonts w:ascii="宋体" w:hAnsi="宋体" w:cs="宋体" w:eastAsia="宋体" w:hint="default"/>
                <w:sz w:val="11"/>
                <w:szCs w:val="11"/>
              </w:rPr>
            </w:pPr>
            <w:r>
              <w:rPr>
                <w:rFonts w:ascii="宋体" w:hAnsi="宋体" w:cs="宋体" w:eastAsia="宋体" w:hint="default"/>
                <w:w w:val="105"/>
                <w:sz w:val="11"/>
                <w:szCs w:val="11"/>
              </w:rPr>
              <w:t>（二）其他综合收益</w:t>
            </w:r>
            <w:r>
              <w:rPr>
                <w:rFonts w:ascii="宋体" w:hAnsi="宋体" w:cs="宋体" w:eastAsia="宋体" w:hint="default"/>
                <w:sz w:val="11"/>
                <w:szCs w:val="11"/>
              </w:rPr>
            </w:r>
          </w:p>
        </w:tc>
        <w:tc>
          <w:tcPr>
            <w:tcW w:w="1289" w:type="dxa"/>
            <w:tcBorders>
              <w:top w:val="single" w:sz="5" w:space="0" w:color="000000"/>
              <w:left w:val="single" w:sz="5" w:space="0" w:color="000000"/>
              <w:bottom w:val="single" w:sz="4" w:space="0" w:color="000000"/>
              <w:right w:val="single" w:sz="5" w:space="0" w:color="000000"/>
            </w:tcBorders>
          </w:tcPr>
          <w:p>
            <w:pPr/>
          </w:p>
        </w:tc>
        <w:tc>
          <w:tcPr>
            <w:tcW w:w="1266" w:type="dxa"/>
            <w:tcBorders>
              <w:top w:val="single" w:sz="5" w:space="0" w:color="000000"/>
              <w:left w:val="single" w:sz="5" w:space="0" w:color="000000"/>
              <w:bottom w:val="single" w:sz="4" w:space="0" w:color="000000"/>
              <w:right w:val="single" w:sz="4" w:space="0" w:color="000000"/>
            </w:tcBorders>
          </w:tcPr>
          <w:p>
            <w:pPr>
              <w:pStyle w:val="TableParagraph"/>
              <w:spacing w:line="240" w:lineRule="auto" w:before="42"/>
              <w:ind w:left="332" w:right="0"/>
              <w:jc w:val="left"/>
              <w:rPr>
                <w:rFonts w:ascii="宋体" w:hAnsi="宋体" w:cs="宋体" w:eastAsia="宋体" w:hint="default"/>
                <w:sz w:val="11"/>
                <w:szCs w:val="11"/>
              </w:rPr>
            </w:pPr>
            <w:r>
              <w:rPr>
                <w:rFonts w:ascii="宋体"/>
                <w:w w:val="105"/>
                <w:sz w:val="11"/>
              </w:rPr>
              <w:t>-179,109,421.73</w:t>
            </w:r>
            <w:r>
              <w:rPr>
                <w:rFonts w:ascii="宋体"/>
                <w:sz w:val="11"/>
              </w:rPr>
            </w:r>
          </w:p>
        </w:tc>
        <w:tc>
          <w:tcPr>
            <w:tcW w:w="795" w:type="dxa"/>
            <w:tcBorders>
              <w:top w:val="single" w:sz="5" w:space="0" w:color="000000"/>
              <w:left w:val="single" w:sz="4" w:space="0" w:color="000000"/>
              <w:bottom w:val="single" w:sz="4" w:space="0" w:color="000000"/>
              <w:right w:val="single" w:sz="4" w:space="0" w:color="000000"/>
            </w:tcBorders>
          </w:tcPr>
          <w:p>
            <w:pPr/>
          </w:p>
        </w:tc>
        <w:tc>
          <w:tcPr>
            <w:tcW w:w="795" w:type="dxa"/>
            <w:tcBorders>
              <w:top w:val="single" w:sz="5" w:space="0" w:color="000000"/>
              <w:left w:val="single" w:sz="4" w:space="0" w:color="000000"/>
              <w:bottom w:val="single" w:sz="4" w:space="0" w:color="000000"/>
              <w:right w:val="single" w:sz="5" w:space="0" w:color="000000"/>
            </w:tcBorders>
          </w:tcPr>
          <w:p>
            <w:pPr/>
          </w:p>
        </w:tc>
        <w:tc>
          <w:tcPr>
            <w:tcW w:w="1196" w:type="dxa"/>
            <w:tcBorders>
              <w:top w:val="single" w:sz="5" w:space="0" w:color="000000"/>
              <w:left w:val="single" w:sz="5" w:space="0" w:color="000000"/>
              <w:bottom w:val="single" w:sz="4" w:space="0" w:color="000000"/>
              <w:right w:val="single" w:sz="5" w:space="0" w:color="000000"/>
            </w:tcBorders>
          </w:tcPr>
          <w:p>
            <w:pPr/>
          </w:p>
        </w:tc>
        <w:tc>
          <w:tcPr>
            <w:tcW w:w="795" w:type="dxa"/>
            <w:tcBorders>
              <w:top w:val="single" w:sz="5" w:space="0" w:color="000000"/>
              <w:left w:val="single" w:sz="5" w:space="0" w:color="000000"/>
              <w:bottom w:val="single" w:sz="4" w:space="0" w:color="000000"/>
              <w:right w:val="single" w:sz="4" w:space="0" w:color="000000"/>
            </w:tcBorders>
          </w:tcPr>
          <w:p>
            <w:pPr/>
          </w:p>
        </w:tc>
        <w:tc>
          <w:tcPr>
            <w:tcW w:w="1343" w:type="dxa"/>
            <w:tcBorders>
              <w:top w:val="single" w:sz="5" w:space="0" w:color="000000"/>
              <w:left w:val="single" w:sz="4" w:space="0" w:color="000000"/>
              <w:bottom w:val="single" w:sz="4" w:space="0" w:color="000000"/>
              <w:right w:val="single" w:sz="5" w:space="0" w:color="000000"/>
            </w:tcBorders>
          </w:tcPr>
          <w:p>
            <w:pPr>
              <w:pStyle w:val="TableParagraph"/>
              <w:spacing w:line="240" w:lineRule="auto" w:before="42"/>
              <w:ind w:right="67"/>
              <w:jc w:val="right"/>
              <w:rPr>
                <w:rFonts w:ascii="宋体" w:hAnsi="宋体" w:cs="宋体" w:eastAsia="宋体" w:hint="default"/>
                <w:sz w:val="11"/>
                <w:szCs w:val="11"/>
              </w:rPr>
            </w:pPr>
            <w:r>
              <w:rPr>
                <w:rFonts w:ascii="宋体"/>
                <w:spacing w:val="-1"/>
                <w:sz w:val="11"/>
              </w:rPr>
              <w:t>5.11</w:t>
            </w:r>
          </w:p>
        </w:tc>
        <w:tc>
          <w:tcPr>
            <w:tcW w:w="1265" w:type="dxa"/>
            <w:tcBorders>
              <w:top w:val="single" w:sz="5" w:space="0" w:color="000000"/>
              <w:left w:val="single" w:sz="5" w:space="0" w:color="000000"/>
              <w:bottom w:val="single" w:sz="4" w:space="0" w:color="000000"/>
              <w:right w:val="single" w:sz="4" w:space="0" w:color="000000"/>
            </w:tcBorders>
          </w:tcPr>
          <w:p>
            <w:pPr>
              <w:pStyle w:val="TableParagraph"/>
              <w:spacing w:line="240" w:lineRule="auto" w:before="42"/>
              <w:ind w:right="69"/>
              <w:jc w:val="right"/>
              <w:rPr>
                <w:rFonts w:ascii="宋体" w:hAnsi="宋体" w:cs="宋体" w:eastAsia="宋体" w:hint="default"/>
                <w:sz w:val="11"/>
                <w:szCs w:val="11"/>
              </w:rPr>
            </w:pPr>
            <w:r>
              <w:rPr>
                <w:rFonts w:ascii="宋体"/>
                <w:spacing w:val="-1"/>
                <w:sz w:val="11"/>
              </w:rPr>
              <w:t>-187,125,114.63</w:t>
            </w:r>
            <w:r>
              <w:rPr>
                <w:rFonts w:ascii="宋体"/>
                <w:sz w:val="11"/>
              </w:rPr>
            </w:r>
          </w:p>
        </w:tc>
        <w:tc>
          <w:tcPr>
            <w:tcW w:w="1343" w:type="dxa"/>
            <w:tcBorders>
              <w:top w:val="single" w:sz="5" w:space="0" w:color="000000"/>
              <w:left w:val="single" w:sz="4" w:space="0" w:color="000000"/>
              <w:bottom w:val="single" w:sz="4" w:space="0" w:color="000000"/>
              <w:right w:val="single" w:sz="5" w:space="0" w:color="000000"/>
            </w:tcBorders>
          </w:tcPr>
          <w:p>
            <w:pPr>
              <w:pStyle w:val="TableParagraph"/>
              <w:spacing w:line="240" w:lineRule="auto" w:before="42"/>
              <w:ind w:right="67"/>
              <w:jc w:val="right"/>
              <w:rPr>
                <w:rFonts w:ascii="宋体" w:hAnsi="宋体" w:cs="宋体" w:eastAsia="宋体" w:hint="default"/>
                <w:sz w:val="11"/>
                <w:szCs w:val="11"/>
              </w:rPr>
            </w:pPr>
            <w:r>
              <w:rPr>
                <w:rFonts w:ascii="宋体"/>
                <w:spacing w:val="-1"/>
                <w:sz w:val="11"/>
              </w:rPr>
              <w:t>-464,855,499.19</w:t>
            </w:r>
          </w:p>
        </w:tc>
        <w:tc>
          <w:tcPr>
            <w:tcW w:w="1412" w:type="dxa"/>
            <w:tcBorders>
              <w:top w:val="single" w:sz="5" w:space="0" w:color="000000"/>
              <w:left w:val="single" w:sz="5" w:space="0" w:color="000000"/>
              <w:bottom w:val="single" w:sz="4" w:space="0" w:color="000000"/>
              <w:right w:val="single" w:sz="5" w:space="0" w:color="000000"/>
            </w:tcBorders>
          </w:tcPr>
          <w:p>
            <w:pPr>
              <w:pStyle w:val="TableParagraph"/>
              <w:spacing w:line="240" w:lineRule="auto" w:before="42"/>
              <w:ind w:right="67"/>
              <w:jc w:val="right"/>
              <w:rPr>
                <w:rFonts w:ascii="宋体" w:hAnsi="宋体" w:cs="宋体" w:eastAsia="宋体" w:hint="default"/>
                <w:sz w:val="11"/>
                <w:szCs w:val="11"/>
              </w:rPr>
            </w:pPr>
            <w:r>
              <w:rPr>
                <w:rFonts w:ascii="宋体"/>
                <w:spacing w:val="-1"/>
                <w:sz w:val="11"/>
              </w:rPr>
              <w:t>-831,090,030.44</w:t>
            </w:r>
          </w:p>
        </w:tc>
      </w:tr>
      <w:tr>
        <w:trPr>
          <w:trHeight w:val="253" w:hRule="exact"/>
        </w:trPr>
        <w:tc>
          <w:tcPr>
            <w:tcW w:w="267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42"/>
              <w:ind w:left="186" w:right="0"/>
              <w:jc w:val="left"/>
              <w:rPr>
                <w:rFonts w:ascii="宋体" w:hAnsi="宋体" w:cs="宋体" w:eastAsia="宋体" w:hint="default"/>
                <w:sz w:val="11"/>
                <w:szCs w:val="11"/>
              </w:rPr>
            </w:pPr>
            <w:r>
              <w:rPr>
                <w:rFonts w:ascii="宋体" w:hAnsi="宋体" w:cs="宋体" w:eastAsia="宋体" w:hint="default"/>
                <w:w w:val="105"/>
                <w:sz w:val="11"/>
                <w:szCs w:val="11"/>
              </w:rPr>
              <w:t>上述（一）和（二）小计</w:t>
            </w:r>
            <w:r>
              <w:rPr>
                <w:rFonts w:ascii="宋体" w:hAnsi="宋体" w:cs="宋体" w:eastAsia="宋体" w:hint="default"/>
                <w:sz w:val="11"/>
                <w:szCs w:val="11"/>
              </w:rPr>
            </w:r>
          </w:p>
        </w:tc>
        <w:tc>
          <w:tcPr>
            <w:tcW w:w="1289" w:type="dxa"/>
            <w:tcBorders>
              <w:top w:val="single" w:sz="4" w:space="0" w:color="000000"/>
              <w:left w:val="single" w:sz="5" w:space="0" w:color="000000"/>
              <w:bottom w:val="single" w:sz="4" w:space="0" w:color="000000"/>
              <w:right w:val="single" w:sz="5" w:space="0" w:color="000000"/>
            </w:tcBorders>
          </w:tcPr>
          <w:p>
            <w:pPr/>
          </w:p>
        </w:tc>
        <w:tc>
          <w:tcPr>
            <w:tcW w:w="1266"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42"/>
              <w:ind w:left="332" w:right="0"/>
              <w:jc w:val="left"/>
              <w:rPr>
                <w:rFonts w:ascii="宋体" w:hAnsi="宋体" w:cs="宋体" w:eastAsia="宋体" w:hint="default"/>
                <w:sz w:val="11"/>
                <w:szCs w:val="11"/>
              </w:rPr>
            </w:pPr>
            <w:r>
              <w:rPr>
                <w:rFonts w:ascii="宋体"/>
                <w:w w:val="105"/>
                <w:sz w:val="11"/>
              </w:rPr>
              <w:t>-179,109,421.73</w:t>
            </w:r>
            <w:r>
              <w:rPr>
                <w:rFonts w:ascii="宋体"/>
                <w:sz w:val="11"/>
              </w:rPr>
            </w:r>
          </w:p>
        </w:tc>
        <w:tc>
          <w:tcPr>
            <w:tcW w:w="795"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5" w:space="0" w:color="000000"/>
            </w:tcBorders>
          </w:tcPr>
          <w:p>
            <w:pPr/>
          </w:p>
        </w:tc>
        <w:tc>
          <w:tcPr>
            <w:tcW w:w="1196" w:type="dxa"/>
            <w:tcBorders>
              <w:top w:val="single" w:sz="4" w:space="0" w:color="000000"/>
              <w:left w:val="single" w:sz="5" w:space="0" w:color="000000"/>
              <w:bottom w:val="single" w:sz="4" w:space="0" w:color="000000"/>
              <w:right w:val="single" w:sz="5" w:space="0" w:color="000000"/>
            </w:tcBorders>
          </w:tcPr>
          <w:p>
            <w:pPr/>
          </w:p>
        </w:tc>
        <w:tc>
          <w:tcPr>
            <w:tcW w:w="795" w:type="dxa"/>
            <w:tcBorders>
              <w:top w:val="single" w:sz="4" w:space="0" w:color="000000"/>
              <w:left w:val="single" w:sz="5"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42"/>
              <w:ind w:right="67"/>
              <w:jc w:val="right"/>
              <w:rPr>
                <w:rFonts w:ascii="宋体" w:hAnsi="宋体" w:cs="宋体" w:eastAsia="宋体" w:hint="default"/>
                <w:sz w:val="11"/>
                <w:szCs w:val="11"/>
              </w:rPr>
            </w:pPr>
            <w:r>
              <w:rPr>
                <w:rFonts w:ascii="宋体"/>
                <w:spacing w:val="-1"/>
                <w:sz w:val="11"/>
              </w:rPr>
              <w:t>101,250,025.19</w:t>
            </w:r>
          </w:p>
        </w:tc>
        <w:tc>
          <w:tcPr>
            <w:tcW w:w="1265"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42"/>
              <w:ind w:right="69"/>
              <w:jc w:val="right"/>
              <w:rPr>
                <w:rFonts w:ascii="宋体" w:hAnsi="宋体" w:cs="宋体" w:eastAsia="宋体" w:hint="default"/>
                <w:sz w:val="11"/>
                <w:szCs w:val="11"/>
              </w:rPr>
            </w:pPr>
            <w:r>
              <w:rPr>
                <w:rFonts w:ascii="宋体"/>
                <w:spacing w:val="-1"/>
                <w:sz w:val="11"/>
              </w:rPr>
              <w:t>-187,125,114.63</w:t>
            </w:r>
            <w:r>
              <w:rPr>
                <w:rFonts w:ascii="宋体"/>
                <w:sz w:val="11"/>
              </w:rPr>
            </w:r>
          </w:p>
        </w:tc>
        <w:tc>
          <w:tcPr>
            <w:tcW w:w="1343"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42"/>
              <w:ind w:right="67"/>
              <w:jc w:val="right"/>
              <w:rPr>
                <w:rFonts w:ascii="宋体" w:hAnsi="宋体" w:cs="宋体" w:eastAsia="宋体" w:hint="default"/>
                <w:sz w:val="11"/>
                <w:szCs w:val="11"/>
              </w:rPr>
            </w:pPr>
            <w:r>
              <w:rPr>
                <w:rFonts w:ascii="宋体"/>
                <w:spacing w:val="-1"/>
                <w:sz w:val="11"/>
              </w:rPr>
              <w:t>-91,676,245.44</w:t>
            </w:r>
          </w:p>
        </w:tc>
        <w:tc>
          <w:tcPr>
            <w:tcW w:w="1412"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42"/>
              <w:ind w:right="67"/>
              <w:jc w:val="right"/>
              <w:rPr>
                <w:rFonts w:ascii="宋体" w:hAnsi="宋体" w:cs="宋体" w:eastAsia="宋体" w:hint="default"/>
                <w:sz w:val="11"/>
                <w:szCs w:val="11"/>
              </w:rPr>
            </w:pPr>
            <w:r>
              <w:rPr>
                <w:rFonts w:ascii="宋体"/>
                <w:spacing w:val="-1"/>
                <w:sz w:val="11"/>
              </w:rPr>
              <w:t>-356,660,756.61</w:t>
            </w:r>
          </w:p>
        </w:tc>
      </w:tr>
      <w:tr>
        <w:trPr>
          <w:trHeight w:val="254" w:hRule="exact"/>
        </w:trPr>
        <w:tc>
          <w:tcPr>
            <w:tcW w:w="267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42"/>
              <w:ind w:left="128" w:right="0"/>
              <w:jc w:val="left"/>
              <w:rPr>
                <w:rFonts w:ascii="宋体" w:hAnsi="宋体" w:cs="宋体" w:eastAsia="宋体" w:hint="default"/>
                <w:sz w:val="11"/>
                <w:szCs w:val="11"/>
              </w:rPr>
            </w:pPr>
            <w:r>
              <w:rPr>
                <w:rFonts w:ascii="宋体" w:hAnsi="宋体" w:cs="宋体" w:eastAsia="宋体" w:hint="default"/>
                <w:w w:val="105"/>
                <w:sz w:val="11"/>
                <w:szCs w:val="11"/>
              </w:rPr>
              <w:t>（三）股东投入和减少资本</w:t>
            </w:r>
            <w:r>
              <w:rPr>
                <w:rFonts w:ascii="宋体" w:hAnsi="宋体" w:cs="宋体" w:eastAsia="宋体" w:hint="default"/>
                <w:sz w:val="11"/>
                <w:szCs w:val="11"/>
              </w:rPr>
            </w:r>
          </w:p>
        </w:tc>
        <w:tc>
          <w:tcPr>
            <w:tcW w:w="1289" w:type="dxa"/>
            <w:tcBorders>
              <w:top w:val="single" w:sz="4" w:space="0" w:color="000000"/>
              <w:left w:val="single" w:sz="5" w:space="0" w:color="000000"/>
              <w:bottom w:val="single" w:sz="4" w:space="0" w:color="000000"/>
              <w:right w:val="single" w:sz="5" w:space="0" w:color="000000"/>
            </w:tcBorders>
          </w:tcPr>
          <w:p>
            <w:pPr/>
          </w:p>
        </w:tc>
        <w:tc>
          <w:tcPr>
            <w:tcW w:w="1266" w:type="dxa"/>
            <w:tcBorders>
              <w:top w:val="single" w:sz="4" w:space="0" w:color="000000"/>
              <w:left w:val="single" w:sz="5"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5" w:space="0" w:color="000000"/>
            </w:tcBorders>
          </w:tcPr>
          <w:p>
            <w:pPr/>
          </w:p>
        </w:tc>
        <w:tc>
          <w:tcPr>
            <w:tcW w:w="1196" w:type="dxa"/>
            <w:tcBorders>
              <w:top w:val="single" w:sz="4" w:space="0" w:color="000000"/>
              <w:left w:val="single" w:sz="5" w:space="0" w:color="000000"/>
              <w:bottom w:val="single" w:sz="4" w:space="0" w:color="000000"/>
              <w:right w:val="single" w:sz="5" w:space="0" w:color="000000"/>
            </w:tcBorders>
          </w:tcPr>
          <w:p>
            <w:pPr/>
          </w:p>
        </w:tc>
        <w:tc>
          <w:tcPr>
            <w:tcW w:w="795" w:type="dxa"/>
            <w:tcBorders>
              <w:top w:val="single" w:sz="4" w:space="0" w:color="000000"/>
              <w:left w:val="single" w:sz="5"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5" w:space="0" w:color="000000"/>
            </w:tcBorders>
          </w:tcPr>
          <w:p>
            <w:pPr/>
          </w:p>
        </w:tc>
        <w:tc>
          <w:tcPr>
            <w:tcW w:w="1265" w:type="dxa"/>
            <w:tcBorders>
              <w:top w:val="single" w:sz="4" w:space="0" w:color="000000"/>
              <w:left w:val="single" w:sz="5"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5" w:space="0" w:color="000000"/>
            </w:tcBorders>
          </w:tcPr>
          <w:p>
            <w:pPr/>
          </w:p>
        </w:tc>
        <w:tc>
          <w:tcPr>
            <w:tcW w:w="1412" w:type="dxa"/>
            <w:tcBorders>
              <w:top w:val="single" w:sz="4" w:space="0" w:color="000000"/>
              <w:left w:val="single" w:sz="5" w:space="0" w:color="000000"/>
              <w:bottom w:val="single" w:sz="4" w:space="0" w:color="000000"/>
              <w:right w:val="single" w:sz="5" w:space="0" w:color="000000"/>
            </w:tcBorders>
          </w:tcPr>
          <w:p>
            <w:pPr/>
          </w:p>
        </w:tc>
      </w:tr>
      <w:tr>
        <w:trPr>
          <w:trHeight w:val="253" w:hRule="exact"/>
        </w:trPr>
        <w:tc>
          <w:tcPr>
            <w:tcW w:w="2678" w:type="dxa"/>
            <w:tcBorders>
              <w:top w:val="single" w:sz="4" w:space="0" w:color="000000"/>
              <w:left w:val="single" w:sz="4" w:space="0" w:color="000000"/>
              <w:bottom w:val="single" w:sz="5" w:space="0" w:color="000000"/>
              <w:right w:val="single" w:sz="5" w:space="0" w:color="000000"/>
            </w:tcBorders>
          </w:tcPr>
          <w:p>
            <w:pPr>
              <w:pStyle w:val="TableParagraph"/>
              <w:spacing w:line="240" w:lineRule="auto" w:before="41"/>
              <w:ind w:left="242" w:right="0"/>
              <w:jc w:val="left"/>
              <w:rPr>
                <w:rFonts w:ascii="宋体" w:hAnsi="宋体" w:cs="宋体" w:eastAsia="宋体" w:hint="default"/>
                <w:sz w:val="11"/>
                <w:szCs w:val="11"/>
              </w:rPr>
            </w:pPr>
            <w:r>
              <w:rPr>
                <w:rFonts w:ascii="宋体" w:hAnsi="宋体" w:cs="宋体" w:eastAsia="宋体" w:hint="default"/>
                <w:w w:val="105"/>
                <w:sz w:val="11"/>
                <w:szCs w:val="11"/>
              </w:rPr>
              <w:t>1.股东投入资本</w:t>
            </w:r>
            <w:r>
              <w:rPr>
                <w:rFonts w:ascii="宋体" w:hAnsi="宋体" w:cs="宋体" w:eastAsia="宋体" w:hint="default"/>
                <w:sz w:val="11"/>
                <w:szCs w:val="11"/>
              </w:rPr>
            </w:r>
          </w:p>
        </w:tc>
        <w:tc>
          <w:tcPr>
            <w:tcW w:w="1289" w:type="dxa"/>
            <w:tcBorders>
              <w:top w:val="single" w:sz="4" w:space="0" w:color="000000"/>
              <w:left w:val="single" w:sz="5" w:space="0" w:color="000000"/>
              <w:bottom w:val="single" w:sz="5" w:space="0" w:color="000000"/>
              <w:right w:val="single" w:sz="5" w:space="0" w:color="000000"/>
            </w:tcBorders>
          </w:tcPr>
          <w:p>
            <w:pPr/>
          </w:p>
        </w:tc>
        <w:tc>
          <w:tcPr>
            <w:tcW w:w="1266" w:type="dxa"/>
            <w:tcBorders>
              <w:top w:val="single" w:sz="4" w:space="0" w:color="000000"/>
              <w:left w:val="single" w:sz="5" w:space="0" w:color="000000"/>
              <w:bottom w:val="single" w:sz="5" w:space="0" w:color="000000"/>
              <w:right w:val="single" w:sz="4" w:space="0" w:color="000000"/>
            </w:tcBorders>
          </w:tcPr>
          <w:p>
            <w:pPr/>
          </w:p>
        </w:tc>
        <w:tc>
          <w:tcPr>
            <w:tcW w:w="795" w:type="dxa"/>
            <w:tcBorders>
              <w:top w:val="single" w:sz="4" w:space="0" w:color="000000"/>
              <w:left w:val="single" w:sz="4" w:space="0" w:color="000000"/>
              <w:bottom w:val="single" w:sz="5" w:space="0" w:color="000000"/>
              <w:right w:val="single" w:sz="4" w:space="0" w:color="000000"/>
            </w:tcBorders>
          </w:tcPr>
          <w:p>
            <w:pPr/>
          </w:p>
        </w:tc>
        <w:tc>
          <w:tcPr>
            <w:tcW w:w="795" w:type="dxa"/>
            <w:tcBorders>
              <w:top w:val="single" w:sz="4" w:space="0" w:color="000000"/>
              <w:left w:val="single" w:sz="4" w:space="0" w:color="000000"/>
              <w:bottom w:val="single" w:sz="5" w:space="0" w:color="000000"/>
              <w:right w:val="single" w:sz="5" w:space="0" w:color="000000"/>
            </w:tcBorders>
          </w:tcPr>
          <w:p>
            <w:pPr/>
          </w:p>
        </w:tc>
        <w:tc>
          <w:tcPr>
            <w:tcW w:w="1196" w:type="dxa"/>
            <w:tcBorders>
              <w:top w:val="single" w:sz="4" w:space="0" w:color="000000"/>
              <w:left w:val="single" w:sz="5" w:space="0" w:color="000000"/>
              <w:bottom w:val="single" w:sz="5" w:space="0" w:color="000000"/>
              <w:right w:val="single" w:sz="5" w:space="0" w:color="000000"/>
            </w:tcBorders>
          </w:tcPr>
          <w:p>
            <w:pPr/>
          </w:p>
        </w:tc>
        <w:tc>
          <w:tcPr>
            <w:tcW w:w="795" w:type="dxa"/>
            <w:tcBorders>
              <w:top w:val="single" w:sz="4" w:space="0" w:color="000000"/>
              <w:left w:val="single" w:sz="5" w:space="0" w:color="000000"/>
              <w:bottom w:val="single" w:sz="5" w:space="0" w:color="000000"/>
              <w:right w:val="single" w:sz="4" w:space="0" w:color="000000"/>
            </w:tcBorders>
          </w:tcPr>
          <w:p>
            <w:pPr/>
          </w:p>
        </w:tc>
        <w:tc>
          <w:tcPr>
            <w:tcW w:w="1343" w:type="dxa"/>
            <w:tcBorders>
              <w:top w:val="single" w:sz="4" w:space="0" w:color="000000"/>
              <w:left w:val="single" w:sz="4" w:space="0" w:color="000000"/>
              <w:bottom w:val="single" w:sz="5" w:space="0" w:color="000000"/>
              <w:right w:val="single" w:sz="5" w:space="0" w:color="000000"/>
            </w:tcBorders>
          </w:tcPr>
          <w:p>
            <w:pPr/>
          </w:p>
        </w:tc>
        <w:tc>
          <w:tcPr>
            <w:tcW w:w="1265" w:type="dxa"/>
            <w:tcBorders>
              <w:top w:val="single" w:sz="4" w:space="0" w:color="000000"/>
              <w:left w:val="single" w:sz="5" w:space="0" w:color="000000"/>
              <w:bottom w:val="single" w:sz="5" w:space="0" w:color="000000"/>
              <w:right w:val="single" w:sz="4" w:space="0" w:color="000000"/>
            </w:tcBorders>
          </w:tcPr>
          <w:p>
            <w:pPr/>
          </w:p>
        </w:tc>
        <w:tc>
          <w:tcPr>
            <w:tcW w:w="1343" w:type="dxa"/>
            <w:tcBorders>
              <w:top w:val="single" w:sz="4" w:space="0" w:color="000000"/>
              <w:left w:val="single" w:sz="4" w:space="0" w:color="000000"/>
              <w:bottom w:val="single" w:sz="5" w:space="0" w:color="000000"/>
              <w:right w:val="single" w:sz="5" w:space="0" w:color="000000"/>
            </w:tcBorders>
          </w:tcPr>
          <w:p>
            <w:pPr/>
          </w:p>
        </w:tc>
        <w:tc>
          <w:tcPr>
            <w:tcW w:w="1412" w:type="dxa"/>
            <w:tcBorders>
              <w:top w:val="single" w:sz="4" w:space="0" w:color="000000"/>
              <w:left w:val="single" w:sz="5" w:space="0" w:color="000000"/>
              <w:bottom w:val="single" w:sz="5" w:space="0" w:color="000000"/>
              <w:right w:val="single" w:sz="5" w:space="0" w:color="000000"/>
            </w:tcBorders>
          </w:tcPr>
          <w:p>
            <w:pPr/>
          </w:p>
        </w:tc>
      </w:tr>
      <w:tr>
        <w:trPr>
          <w:trHeight w:val="253" w:hRule="exact"/>
        </w:trPr>
        <w:tc>
          <w:tcPr>
            <w:tcW w:w="2678" w:type="dxa"/>
            <w:tcBorders>
              <w:top w:val="single" w:sz="5" w:space="0" w:color="000000"/>
              <w:left w:val="single" w:sz="4" w:space="0" w:color="000000"/>
              <w:bottom w:val="single" w:sz="5" w:space="0" w:color="000000"/>
              <w:right w:val="single" w:sz="5" w:space="0" w:color="000000"/>
            </w:tcBorders>
          </w:tcPr>
          <w:p>
            <w:pPr>
              <w:pStyle w:val="TableParagraph"/>
              <w:spacing w:line="240" w:lineRule="auto" w:before="42"/>
              <w:ind w:left="242" w:right="0"/>
              <w:jc w:val="left"/>
              <w:rPr>
                <w:rFonts w:ascii="宋体" w:hAnsi="宋体" w:cs="宋体" w:eastAsia="宋体" w:hint="default"/>
                <w:sz w:val="11"/>
                <w:szCs w:val="11"/>
              </w:rPr>
            </w:pPr>
            <w:r>
              <w:rPr>
                <w:rFonts w:ascii="宋体" w:hAnsi="宋体" w:cs="宋体" w:eastAsia="宋体" w:hint="default"/>
                <w:w w:val="105"/>
                <w:sz w:val="11"/>
                <w:szCs w:val="11"/>
              </w:rPr>
              <w:t>2.股份支付计入股东权益的金额</w:t>
            </w:r>
            <w:r>
              <w:rPr>
                <w:rFonts w:ascii="宋体" w:hAnsi="宋体" w:cs="宋体" w:eastAsia="宋体" w:hint="default"/>
                <w:sz w:val="11"/>
                <w:szCs w:val="11"/>
              </w:rPr>
            </w:r>
          </w:p>
        </w:tc>
        <w:tc>
          <w:tcPr>
            <w:tcW w:w="1289" w:type="dxa"/>
            <w:tcBorders>
              <w:top w:val="single" w:sz="5" w:space="0" w:color="000000"/>
              <w:left w:val="single" w:sz="5" w:space="0" w:color="000000"/>
              <w:bottom w:val="single" w:sz="5" w:space="0" w:color="000000"/>
              <w:right w:val="single" w:sz="5" w:space="0" w:color="000000"/>
            </w:tcBorders>
          </w:tcPr>
          <w:p>
            <w:pPr/>
          </w:p>
        </w:tc>
        <w:tc>
          <w:tcPr>
            <w:tcW w:w="1266" w:type="dxa"/>
            <w:tcBorders>
              <w:top w:val="single" w:sz="5" w:space="0" w:color="000000"/>
              <w:left w:val="single" w:sz="5" w:space="0" w:color="000000"/>
              <w:bottom w:val="single" w:sz="5" w:space="0" w:color="000000"/>
              <w:right w:val="single" w:sz="4" w:space="0" w:color="000000"/>
            </w:tcBorders>
          </w:tcPr>
          <w:p>
            <w:pPr/>
          </w:p>
        </w:tc>
        <w:tc>
          <w:tcPr>
            <w:tcW w:w="795" w:type="dxa"/>
            <w:tcBorders>
              <w:top w:val="single" w:sz="5" w:space="0" w:color="000000"/>
              <w:left w:val="single" w:sz="4" w:space="0" w:color="000000"/>
              <w:bottom w:val="single" w:sz="5" w:space="0" w:color="000000"/>
              <w:right w:val="single" w:sz="4" w:space="0" w:color="000000"/>
            </w:tcBorders>
          </w:tcPr>
          <w:p>
            <w:pPr/>
          </w:p>
        </w:tc>
        <w:tc>
          <w:tcPr>
            <w:tcW w:w="795" w:type="dxa"/>
            <w:tcBorders>
              <w:top w:val="single" w:sz="5" w:space="0" w:color="000000"/>
              <w:left w:val="single" w:sz="4" w:space="0" w:color="000000"/>
              <w:bottom w:val="single" w:sz="5" w:space="0" w:color="000000"/>
              <w:right w:val="single" w:sz="5" w:space="0" w:color="000000"/>
            </w:tcBorders>
          </w:tcPr>
          <w:p>
            <w:pPr/>
          </w:p>
        </w:tc>
        <w:tc>
          <w:tcPr>
            <w:tcW w:w="1196" w:type="dxa"/>
            <w:tcBorders>
              <w:top w:val="single" w:sz="5" w:space="0" w:color="000000"/>
              <w:left w:val="single" w:sz="5" w:space="0" w:color="000000"/>
              <w:bottom w:val="single" w:sz="5" w:space="0" w:color="000000"/>
              <w:right w:val="single" w:sz="5" w:space="0" w:color="000000"/>
            </w:tcBorders>
          </w:tcPr>
          <w:p>
            <w:pPr/>
          </w:p>
        </w:tc>
        <w:tc>
          <w:tcPr>
            <w:tcW w:w="795" w:type="dxa"/>
            <w:tcBorders>
              <w:top w:val="single" w:sz="5" w:space="0" w:color="000000"/>
              <w:left w:val="single" w:sz="5" w:space="0" w:color="000000"/>
              <w:bottom w:val="single" w:sz="5" w:space="0" w:color="000000"/>
              <w:right w:val="single" w:sz="4" w:space="0" w:color="000000"/>
            </w:tcBorders>
          </w:tcPr>
          <w:p>
            <w:pPr/>
          </w:p>
        </w:tc>
        <w:tc>
          <w:tcPr>
            <w:tcW w:w="1343" w:type="dxa"/>
            <w:tcBorders>
              <w:top w:val="single" w:sz="5" w:space="0" w:color="000000"/>
              <w:left w:val="single" w:sz="4" w:space="0" w:color="000000"/>
              <w:bottom w:val="single" w:sz="5" w:space="0" w:color="000000"/>
              <w:right w:val="single" w:sz="5" w:space="0" w:color="000000"/>
            </w:tcBorders>
          </w:tcPr>
          <w:p>
            <w:pPr/>
          </w:p>
        </w:tc>
        <w:tc>
          <w:tcPr>
            <w:tcW w:w="1265" w:type="dxa"/>
            <w:tcBorders>
              <w:top w:val="single" w:sz="5" w:space="0" w:color="000000"/>
              <w:left w:val="single" w:sz="5" w:space="0" w:color="000000"/>
              <w:bottom w:val="single" w:sz="5" w:space="0" w:color="000000"/>
              <w:right w:val="single" w:sz="4" w:space="0" w:color="000000"/>
            </w:tcBorders>
          </w:tcPr>
          <w:p>
            <w:pPr/>
          </w:p>
        </w:tc>
        <w:tc>
          <w:tcPr>
            <w:tcW w:w="1343" w:type="dxa"/>
            <w:tcBorders>
              <w:top w:val="single" w:sz="5" w:space="0" w:color="000000"/>
              <w:left w:val="single" w:sz="4" w:space="0" w:color="000000"/>
              <w:bottom w:val="single" w:sz="5" w:space="0" w:color="000000"/>
              <w:right w:val="single" w:sz="5" w:space="0" w:color="000000"/>
            </w:tcBorders>
          </w:tcPr>
          <w:p>
            <w:pPr/>
          </w:p>
        </w:tc>
        <w:tc>
          <w:tcPr>
            <w:tcW w:w="1412" w:type="dxa"/>
            <w:tcBorders>
              <w:top w:val="single" w:sz="5" w:space="0" w:color="000000"/>
              <w:left w:val="single" w:sz="5" w:space="0" w:color="000000"/>
              <w:bottom w:val="single" w:sz="5" w:space="0" w:color="000000"/>
              <w:right w:val="single" w:sz="5" w:space="0" w:color="000000"/>
            </w:tcBorders>
          </w:tcPr>
          <w:p>
            <w:pPr/>
          </w:p>
        </w:tc>
      </w:tr>
      <w:tr>
        <w:trPr>
          <w:trHeight w:val="254" w:hRule="exact"/>
        </w:trPr>
        <w:tc>
          <w:tcPr>
            <w:tcW w:w="2678" w:type="dxa"/>
            <w:tcBorders>
              <w:top w:val="single" w:sz="5" w:space="0" w:color="000000"/>
              <w:left w:val="single" w:sz="4" w:space="0" w:color="000000"/>
              <w:bottom w:val="single" w:sz="4" w:space="0" w:color="000000"/>
              <w:right w:val="single" w:sz="5" w:space="0" w:color="000000"/>
            </w:tcBorders>
          </w:tcPr>
          <w:p>
            <w:pPr>
              <w:pStyle w:val="TableParagraph"/>
              <w:spacing w:line="240" w:lineRule="auto" w:before="42"/>
              <w:ind w:left="242" w:right="0"/>
              <w:jc w:val="left"/>
              <w:rPr>
                <w:rFonts w:ascii="宋体" w:hAnsi="宋体" w:cs="宋体" w:eastAsia="宋体" w:hint="default"/>
                <w:sz w:val="11"/>
                <w:szCs w:val="11"/>
              </w:rPr>
            </w:pPr>
            <w:r>
              <w:rPr>
                <w:rFonts w:ascii="宋体" w:hAnsi="宋体" w:cs="宋体" w:eastAsia="宋体" w:hint="default"/>
                <w:w w:val="105"/>
                <w:sz w:val="11"/>
                <w:szCs w:val="11"/>
              </w:rPr>
              <w:t>3.其他</w:t>
            </w:r>
            <w:r>
              <w:rPr>
                <w:rFonts w:ascii="宋体" w:hAnsi="宋体" w:cs="宋体" w:eastAsia="宋体" w:hint="default"/>
                <w:sz w:val="11"/>
                <w:szCs w:val="11"/>
              </w:rPr>
            </w:r>
          </w:p>
        </w:tc>
        <w:tc>
          <w:tcPr>
            <w:tcW w:w="1289" w:type="dxa"/>
            <w:tcBorders>
              <w:top w:val="single" w:sz="5" w:space="0" w:color="000000"/>
              <w:left w:val="single" w:sz="5" w:space="0" w:color="000000"/>
              <w:bottom w:val="single" w:sz="4" w:space="0" w:color="000000"/>
              <w:right w:val="single" w:sz="5" w:space="0" w:color="000000"/>
            </w:tcBorders>
          </w:tcPr>
          <w:p>
            <w:pPr/>
          </w:p>
        </w:tc>
        <w:tc>
          <w:tcPr>
            <w:tcW w:w="1266" w:type="dxa"/>
            <w:tcBorders>
              <w:top w:val="single" w:sz="5" w:space="0" w:color="000000"/>
              <w:left w:val="single" w:sz="5" w:space="0" w:color="000000"/>
              <w:bottom w:val="single" w:sz="4" w:space="0" w:color="000000"/>
              <w:right w:val="single" w:sz="4" w:space="0" w:color="000000"/>
            </w:tcBorders>
          </w:tcPr>
          <w:p>
            <w:pPr/>
          </w:p>
        </w:tc>
        <w:tc>
          <w:tcPr>
            <w:tcW w:w="795" w:type="dxa"/>
            <w:tcBorders>
              <w:top w:val="single" w:sz="5" w:space="0" w:color="000000"/>
              <w:left w:val="single" w:sz="4" w:space="0" w:color="000000"/>
              <w:bottom w:val="single" w:sz="4" w:space="0" w:color="000000"/>
              <w:right w:val="single" w:sz="4" w:space="0" w:color="000000"/>
            </w:tcBorders>
          </w:tcPr>
          <w:p>
            <w:pPr/>
          </w:p>
        </w:tc>
        <w:tc>
          <w:tcPr>
            <w:tcW w:w="795" w:type="dxa"/>
            <w:tcBorders>
              <w:top w:val="single" w:sz="5" w:space="0" w:color="000000"/>
              <w:left w:val="single" w:sz="4" w:space="0" w:color="000000"/>
              <w:bottom w:val="single" w:sz="4" w:space="0" w:color="000000"/>
              <w:right w:val="single" w:sz="5" w:space="0" w:color="000000"/>
            </w:tcBorders>
          </w:tcPr>
          <w:p>
            <w:pPr/>
          </w:p>
        </w:tc>
        <w:tc>
          <w:tcPr>
            <w:tcW w:w="1196" w:type="dxa"/>
            <w:tcBorders>
              <w:top w:val="single" w:sz="5" w:space="0" w:color="000000"/>
              <w:left w:val="single" w:sz="5" w:space="0" w:color="000000"/>
              <w:bottom w:val="single" w:sz="4" w:space="0" w:color="000000"/>
              <w:right w:val="single" w:sz="5" w:space="0" w:color="000000"/>
            </w:tcBorders>
          </w:tcPr>
          <w:p>
            <w:pPr/>
          </w:p>
        </w:tc>
        <w:tc>
          <w:tcPr>
            <w:tcW w:w="795" w:type="dxa"/>
            <w:tcBorders>
              <w:top w:val="single" w:sz="5" w:space="0" w:color="000000"/>
              <w:left w:val="single" w:sz="5" w:space="0" w:color="000000"/>
              <w:bottom w:val="single" w:sz="4" w:space="0" w:color="000000"/>
              <w:right w:val="single" w:sz="4" w:space="0" w:color="000000"/>
            </w:tcBorders>
          </w:tcPr>
          <w:p>
            <w:pPr/>
          </w:p>
        </w:tc>
        <w:tc>
          <w:tcPr>
            <w:tcW w:w="1343" w:type="dxa"/>
            <w:tcBorders>
              <w:top w:val="single" w:sz="5" w:space="0" w:color="000000"/>
              <w:left w:val="single" w:sz="4" w:space="0" w:color="000000"/>
              <w:bottom w:val="single" w:sz="4" w:space="0" w:color="000000"/>
              <w:right w:val="single" w:sz="5" w:space="0" w:color="000000"/>
            </w:tcBorders>
          </w:tcPr>
          <w:p>
            <w:pPr/>
          </w:p>
        </w:tc>
        <w:tc>
          <w:tcPr>
            <w:tcW w:w="1265" w:type="dxa"/>
            <w:tcBorders>
              <w:top w:val="single" w:sz="5" w:space="0" w:color="000000"/>
              <w:left w:val="single" w:sz="5" w:space="0" w:color="000000"/>
              <w:bottom w:val="single" w:sz="4" w:space="0" w:color="000000"/>
              <w:right w:val="single" w:sz="4" w:space="0" w:color="000000"/>
            </w:tcBorders>
          </w:tcPr>
          <w:p>
            <w:pPr/>
          </w:p>
        </w:tc>
        <w:tc>
          <w:tcPr>
            <w:tcW w:w="1343" w:type="dxa"/>
            <w:tcBorders>
              <w:top w:val="single" w:sz="5" w:space="0" w:color="000000"/>
              <w:left w:val="single" w:sz="4" w:space="0" w:color="000000"/>
              <w:bottom w:val="single" w:sz="4" w:space="0" w:color="000000"/>
              <w:right w:val="single" w:sz="5" w:space="0" w:color="000000"/>
            </w:tcBorders>
          </w:tcPr>
          <w:p>
            <w:pPr/>
          </w:p>
        </w:tc>
        <w:tc>
          <w:tcPr>
            <w:tcW w:w="1412" w:type="dxa"/>
            <w:tcBorders>
              <w:top w:val="single" w:sz="5" w:space="0" w:color="000000"/>
              <w:left w:val="single" w:sz="5" w:space="0" w:color="000000"/>
              <w:bottom w:val="single" w:sz="4" w:space="0" w:color="000000"/>
              <w:right w:val="single" w:sz="5" w:space="0" w:color="000000"/>
            </w:tcBorders>
          </w:tcPr>
          <w:p>
            <w:pPr/>
          </w:p>
        </w:tc>
      </w:tr>
      <w:tr>
        <w:trPr>
          <w:trHeight w:val="253" w:hRule="exact"/>
        </w:trPr>
        <w:tc>
          <w:tcPr>
            <w:tcW w:w="267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42"/>
              <w:ind w:left="128" w:right="0"/>
              <w:jc w:val="left"/>
              <w:rPr>
                <w:rFonts w:ascii="宋体" w:hAnsi="宋体" w:cs="宋体" w:eastAsia="宋体" w:hint="default"/>
                <w:sz w:val="11"/>
                <w:szCs w:val="11"/>
              </w:rPr>
            </w:pPr>
            <w:r>
              <w:rPr>
                <w:rFonts w:ascii="宋体" w:hAnsi="宋体" w:cs="宋体" w:eastAsia="宋体" w:hint="default"/>
                <w:w w:val="105"/>
                <w:sz w:val="11"/>
                <w:szCs w:val="11"/>
              </w:rPr>
              <w:t>（四）利润分配</w:t>
            </w:r>
            <w:r>
              <w:rPr>
                <w:rFonts w:ascii="宋体" w:hAnsi="宋体" w:cs="宋体" w:eastAsia="宋体" w:hint="default"/>
                <w:sz w:val="11"/>
                <w:szCs w:val="11"/>
              </w:rPr>
            </w:r>
          </w:p>
        </w:tc>
        <w:tc>
          <w:tcPr>
            <w:tcW w:w="1289" w:type="dxa"/>
            <w:tcBorders>
              <w:top w:val="single" w:sz="4" w:space="0" w:color="000000"/>
              <w:left w:val="single" w:sz="5" w:space="0" w:color="000000"/>
              <w:bottom w:val="single" w:sz="4" w:space="0" w:color="000000"/>
              <w:right w:val="single" w:sz="5" w:space="0" w:color="000000"/>
            </w:tcBorders>
          </w:tcPr>
          <w:p>
            <w:pPr/>
          </w:p>
        </w:tc>
        <w:tc>
          <w:tcPr>
            <w:tcW w:w="1266" w:type="dxa"/>
            <w:tcBorders>
              <w:top w:val="single" w:sz="4" w:space="0" w:color="000000"/>
              <w:left w:val="single" w:sz="5"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5" w:space="0" w:color="000000"/>
            </w:tcBorders>
          </w:tcPr>
          <w:p>
            <w:pPr/>
          </w:p>
        </w:tc>
        <w:tc>
          <w:tcPr>
            <w:tcW w:w="1196"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42"/>
              <w:ind w:right="67"/>
              <w:jc w:val="right"/>
              <w:rPr>
                <w:rFonts w:ascii="宋体" w:hAnsi="宋体" w:cs="宋体" w:eastAsia="宋体" w:hint="default"/>
                <w:sz w:val="11"/>
                <w:szCs w:val="11"/>
              </w:rPr>
            </w:pPr>
            <w:r>
              <w:rPr>
                <w:rFonts w:ascii="宋体"/>
                <w:spacing w:val="-1"/>
                <w:sz w:val="11"/>
              </w:rPr>
              <w:t>310,941.20</w:t>
            </w:r>
          </w:p>
        </w:tc>
        <w:tc>
          <w:tcPr>
            <w:tcW w:w="795" w:type="dxa"/>
            <w:tcBorders>
              <w:top w:val="single" w:sz="4" w:space="0" w:color="000000"/>
              <w:left w:val="single" w:sz="5"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42"/>
              <w:ind w:right="67"/>
              <w:jc w:val="right"/>
              <w:rPr>
                <w:rFonts w:ascii="宋体" w:hAnsi="宋体" w:cs="宋体" w:eastAsia="宋体" w:hint="default"/>
                <w:sz w:val="11"/>
                <w:szCs w:val="11"/>
              </w:rPr>
            </w:pPr>
            <w:r>
              <w:rPr>
                <w:rFonts w:ascii="宋体"/>
                <w:spacing w:val="-1"/>
                <w:sz w:val="11"/>
              </w:rPr>
              <w:t>-66,490,635.50</w:t>
            </w:r>
          </w:p>
        </w:tc>
        <w:tc>
          <w:tcPr>
            <w:tcW w:w="1265" w:type="dxa"/>
            <w:tcBorders>
              <w:top w:val="single" w:sz="4" w:space="0" w:color="000000"/>
              <w:left w:val="single" w:sz="5"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42"/>
              <w:ind w:right="67"/>
              <w:jc w:val="right"/>
              <w:rPr>
                <w:rFonts w:ascii="宋体" w:hAnsi="宋体" w:cs="宋体" w:eastAsia="宋体" w:hint="default"/>
                <w:sz w:val="11"/>
                <w:szCs w:val="11"/>
              </w:rPr>
            </w:pPr>
            <w:r>
              <w:rPr>
                <w:rFonts w:ascii="宋体"/>
                <w:spacing w:val="-1"/>
                <w:sz w:val="11"/>
              </w:rPr>
              <w:t>-232,816,313.47</w:t>
            </w:r>
          </w:p>
        </w:tc>
        <w:tc>
          <w:tcPr>
            <w:tcW w:w="1412"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42"/>
              <w:ind w:right="67"/>
              <w:jc w:val="right"/>
              <w:rPr>
                <w:rFonts w:ascii="宋体" w:hAnsi="宋体" w:cs="宋体" w:eastAsia="宋体" w:hint="default"/>
                <w:sz w:val="11"/>
                <w:szCs w:val="11"/>
              </w:rPr>
            </w:pPr>
            <w:r>
              <w:rPr>
                <w:rFonts w:ascii="宋体"/>
                <w:spacing w:val="-1"/>
                <w:sz w:val="11"/>
              </w:rPr>
              <w:t>-298,996,007.77</w:t>
            </w:r>
          </w:p>
        </w:tc>
      </w:tr>
      <w:tr>
        <w:trPr>
          <w:trHeight w:val="254" w:hRule="exact"/>
        </w:trPr>
        <w:tc>
          <w:tcPr>
            <w:tcW w:w="267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42"/>
              <w:ind w:left="242" w:right="0"/>
              <w:jc w:val="left"/>
              <w:rPr>
                <w:rFonts w:ascii="宋体" w:hAnsi="宋体" w:cs="宋体" w:eastAsia="宋体" w:hint="default"/>
                <w:sz w:val="11"/>
                <w:szCs w:val="11"/>
              </w:rPr>
            </w:pPr>
            <w:r>
              <w:rPr>
                <w:rFonts w:ascii="宋体" w:hAnsi="宋体" w:cs="宋体" w:eastAsia="宋体" w:hint="default"/>
                <w:w w:val="105"/>
                <w:sz w:val="11"/>
                <w:szCs w:val="11"/>
              </w:rPr>
              <w:t>1.提取盈余公积</w:t>
            </w:r>
            <w:r>
              <w:rPr>
                <w:rFonts w:ascii="宋体" w:hAnsi="宋体" w:cs="宋体" w:eastAsia="宋体" w:hint="default"/>
                <w:sz w:val="11"/>
                <w:szCs w:val="11"/>
              </w:rPr>
            </w:r>
          </w:p>
        </w:tc>
        <w:tc>
          <w:tcPr>
            <w:tcW w:w="1289" w:type="dxa"/>
            <w:tcBorders>
              <w:top w:val="single" w:sz="4" w:space="0" w:color="000000"/>
              <w:left w:val="single" w:sz="5" w:space="0" w:color="000000"/>
              <w:bottom w:val="single" w:sz="4" w:space="0" w:color="000000"/>
              <w:right w:val="single" w:sz="5" w:space="0" w:color="000000"/>
            </w:tcBorders>
          </w:tcPr>
          <w:p>
            <w:pPr/>
          </w:p>
        </w:tc>
        <w:tc>
          <w:tcPr>
            <w:tcW w:w="1266" w:type="dxa"/>
            <w:tcBorders>
              <w:top w:val="single" w:sz="4" w:space="0" w:color="000000"/>
              <w:left w:val="single" w:sz="5"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5" w:space="0" w:color="000000"/>
            </w:tcBorders>
          </w:tcPr>
          <w:p>
            <w:pPr/>
          </w:p>
        </w:tc>
        <w:tc>
          <w:tcPr>
            <w:tcW w:w="1196"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42"/>
              <w:ind w:right="67"/>
              <w:jc w:val="right"/>
              <w:rPr>
                <w:rFonts w:ascii="宋体" w:hAnsi="宋体" w:cs="宋体" w:eastAsia="宋体" w:hint="default"/>
                <w:sz w:val="11"/>
                <w:szCs w:val="11"/>
              </w:rPr>
            </w:pPr>
            <w:r>
              <w:rPr>
                <w:rFonts w:ascii="宋体"/>
                <w:spacing w:val="-1"/>
                <w:sz w:val="11"/>
              </w:rPr>
              <w:t>310,941.20</w:t>
            </w:r>
          </w:p>
        </w:tc>
        <w:tc>
          <w:tcPr>
            <w:tcW w:w="795" w:type="dxa"/>
            <w:tcBorders>
              <w:top w:val="single" w:sz="4" w:space="0" w:color="000000"/>
              <w:left w:val="single" w:sz="5"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42"/>
              <w:ind w:right="67"/>
              <w:jc w:val="right"/>
              <w:rPr>
                <w:rFonts w:ascii="宋体" w:hAnsi="宋体" w:cs="宋体" w:eastAsia="宋体" w:hint="default"/>
                <w:sz w:val="11"/>
                <w:szCs w:val="11"/>
              </w:rPr>
            </w:pPr>
            <w:r>
              <w:rPr>
                <w:rFonts w:ascii="宋体"/>
                <w:spacing w:val="-1"/>
                <w:sz w:val="11"/>
              </w:rPr>
              <w:t>-310,941.20</w:t>
            </w:r>
          </w:p>
        </w:tc>
        <w:tc>
          <w:tcPr>
            <w:tcW w:w="1265" w:type="dxa"/>
            <w:tcBorders>
              <w:top w:val="single" w:sz="4" w:space="0" w:color="000000"/>
              <w:left w:val="single" w:sz="5"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5" w:space="0" w:color="000000"/>
            </w:tcBorders>
          </w:tcPr>
          <w:p>
            <w:pPr/>
          </w:p>
        </w:tc>
        <w:tc>
          <w:tcPr>
            <w:tcW w:w="1412" w:type="dxa"/>
            <w:tcBorders>
              <w:top w:val="single" w:sz="4" w:space="0" w:color="000000"/>
              <w:left w:val="single" w:sz="5" w:space="0" w:color="000000"/>
              <w:bottom w:val="single" w:sz="4" w:space="0" w:color="000000"/>
              <w:right w:val="single" w:sz="5" w:space="0" w:color="000000"/>
            </w:tcBorders>
          </w:tcPr>
          <w:p>
            <w:pPr/>
          </w:p>
        </w:tc>
      </w:tr>
      <w:tr>
        <w:trPr>
          <w:trHeight w:val="253" w:hRule="exact"/>
        </w:trPr>
        <w:tc>
          <w:tcPr>
            <w:tcW w:w="2678" w:type="dxa"/>
            <w:tcBorders>
              <w:top w:val="single" w:sz="4" w:space="0" w:color="000000"/>
              <w:left w:val="single" w:sz="4" w:space="0" w:color="000000"/>
              <w:bottom w:val="single" w:sz="5" w:space="0" w:color="000000"/>
              <w:right w:val="single" w:sz="5" w:space="0" w:color="000000"/>
            </w:tcBorders>
          </w:tcPr>
          <w:p>
            <w:pPr>
              <w:pStyle w:val="TableParagraph"/>
              <w:spacing w:line="240" w:lineRule="auto" w:before="42"/>
              <w:ind w:left="242" w:right="0"/>
              <w:jc w:val="left"/>
              <w:rPr>
                <w:rFonts w:ascii="宋体" w:hAnsi="宋体" w:cs="宋体" w:eastAsia="宋体" w:hint="default"/>
                <w:sz w:val="11"/>
                <w:szCs w:val="11"/>
              </w:rPr>
            </w:pPr>
            <w:r>
              <w:rPr>
                <w:rFonts w:ascii="宋体" w:hAnsi="宋体" w:cs="宋体" w:eastAsia="宋体" w:hint="default"/>
                <w:w w:val="105"/>
                <w:sz w:val="11"/>
                <w:szCs w:val="11"/>
              </w:rPr>
              <w:t>2.提取一般风险准备</w:t>
            </w:r>
            <w:r>
              <w:rPr>
                <w:rFonts w:ascii="宋体" w:hAnsi="宋体" w:cs="宋体" w:eastAsia="宋体" w:hint="default"/>
                <w:sz w:val="11"/>
                <w:szCs w:val="11"/>
              </w:rPr>
            </w:r>
          </w:p>
        </w:tc>
        <w:tc>
          <w:tcPr>
            <w:tcW w:w="1289" w:type="dxa"/>
            <w:tcBorders>
              <w:top w:val="single" w:sz="4" w:space="0" w:color="000000"/>
              <w:left w:val="single" w:sz="5" w:space="0" w:color="000000"/>
              <w:bottom w:val="single" w:sz="5" w:space="0" w:color="000000"/>
              <w:right w:val="single" w:sz="5" w:space="0" w:color="000000"/>
            </w:tcBorders>
          </w:tcPr>
          <w:p>
            <w:pPr/>
          </w:p>
        </w:tc>
        <w:tc>
          <w:tcPr>
            <w:tcW w:w="1266" w:type="dxa"/>
            <w:tcBorders>
              <w:top w:val="single" w:sz="4" w:space="0" w:color="000000"/>
              <w:left w:val="single" w:sz="5" w:space="0" w:color="000000"/>
              <w:bottom w:val="single" w:sz="5" w:space="0" w:color="000000"/>
              <w:right w:val="single" w:sz="4" w:space="0" w:color="000000"/>
            </w:tcBorders>
          </w:tcPr>
          <w:p>
            <w:pPr/>
          </w:p>
        </w:tc>
        <w:tc>
          <w:tcPr>
            <w:tcW w:w="795" w:type="dxa"/>
            <w:tcBorders>
              <w:top w:val="single" w:sz="4" w:space="0" w:color="000000"/>
              <w:left w:val="single" w:sz="4" w:space="0" w:color="000000"/>
              <w:bottom w:val="single" w:sz="5" w:space="0" w:color="000000"/>
              <w:right w:val="single" w:sz="4" w:space="0" w:color="000000"/>
            </w:tcBorders>
          </w:tcPr>
          <w:p>
            <w:pPr/>
          </w:p>
        </w:tc>
        <w:tc>
          <w:tcPr>
            <w:tcW w:w="795" w:type="dxa"/>
            <w:tcBorders>
              <w:top w:val="single" w:sz="4" w:space="0" w:color="000000"/>
              <w:left w:val="single" w:sz="4" w:space="0" w:color="000000"/>
              <w:bottom w:val="single" w:sz="5" w:space="0" w:color="000000"/>
              <w:right w:val="single" w:sz="5" w:space="0" w:color="000000"/>
            </w:tcBorders>
          </w:tcPr>
          <w:p>
            <w:pPr/>
          </w:p>
        </w:tc>
        <w:tc>
          <w:tcPr>
            <w:tcW w:w="1196" w:type="dxa"/>
            <w:tcBorders>
              <w:top w:val="single" w:sz="4" w:space="0" w:color="000000"/>
              <w:left w:val="single" w:sz="5" w:space="0" w:color="000000"/>
              <w:bottom w:val="single" w:sz="5" w:space="0" w:color="000000"/>
              <w:right w:val="single" w:sz="5" w:space="0" w:color="000000"/>
            </w:tcBorders>
          </w:tcPr>
          <w:p>
            <w:pPr/>
          </w:p>
        </w:tc>
        <w:tc>
          <w:tcPr>
            <w:tcW w:w="795" w:type="dxa"/>
            <w:tcBorders>
              <w:top w:val="single" w:sz="4" w:space="0" w:color="000000"/>
              <w:left w:val="single" w:sz="5" w:space="0" w:color="000000"/>
              <w:bottom w:val="single" w:sz="5" w:space="0" w:color="000000"/>
              <w:right w:val="single" w:sz="4" w:space="0" w:color="000000"/>
            </w:tcBorders>
          </w:tcPr>
          <w:p>
            <w:pPr/>
          </w:p>
        </w:tc>
        <w:tc>
          <w:tcPr>
            <w:tcW w:w="1343" w:type="dxa"/>
            <w:tcBorders>
              <w:top w:val="single" w:sz="4" w:space="0" w:color="000000"/>
              <w:left w:val="single" w:sz="4" w:space="0" w:color="000000"/>
              <w:bottom w:val="single" w:sz="5" w:space="0" w:color="000000"/>
              <w:right w:val="single" w:sz="5" w:space="0" w:color="000000"/>
            </w:tcBorders>
          </w:tcPr>
          <w:p>
            <w:pPr/>
          </w:p>
        </w:tc>
        <w:tc>
          <w:tcPr>
            <w:tcW w:w="1265" w:type="dxa"/>
            <w:tcBorders>
              <w:top w:val="single" w:sz="4" w:space="0" w:color="000000"/>
              <w:left w:val="single" w:sz="5" w:space="0" w:color="000000"/>
              <w:bottom w:val="single" w:sz="5" w:space="0" w:color="000000"/>
              <w:right w:val="single" w:sz="4" w:space="0" w:color="000000"/>
            </w:tcBorders>
          </w:tcPr>
          <w:p>
            <w:pPr/>
          </w:p>
        </w:tc>
        <w:tc>
          <w:tcPr>
            <w:tcW w:w="1343" w:type="dxa"/>
            <w:tcBorders>
              <w:top w:val="single" w:sz="4" w:space="0" w:color="000000"/>
              <w:left w:val="single" w:sz="4" w:space="0" w:color="000000"/>
              <w:bottom w:val="single" w:sz="5" w:space="0" w:color="000000"/>
              <w:right w:val="single" w:sz="5" w:space="0" w:color="000000"/>
            </w:tcBorders>
          </w:tcPr>
          <w:p>
            <w:pPr/>
          </w:p>
        </w:tc>
        <w:tc>
          <w:tcPr>
            <w:tcW w:w="1412" w:type="dxa"/>
            <w:tcBorders>
              <w:top w:val="single" w:sz="4" w:space="0" w:color="000000"/>
              <w:left w:val="single" w:sz="5" w:space="0" w:color="000000"/>
              <w:bottom w:val="single" w:sz="5" w:space="0" w:color="000000"/>
              <w:right w:val="single" w:sz="5" w:space="0" w:color="000000"/>
            </w:tcBorders>
          </w:tcPr>
          <w:p>
            <w:pPr/>
          </w:p>
        </w:tc>
      </w:tr>
      <w:tr>
        <w:trPr>
          <w:trHeight w:val="253" w:hRule="exact"/>
        </w:trPr>
        <w:tc>
          <w:tcPr>
            <w:tcW w:w="2678" w:type="dxa"/>
            <w:tcBorders>
              <w:top w:val="single" w:sz="5" w:space="0" w:color="000000"/>
              <w:left w:val="single" w:sz="4" w:space="0" w:color="000000"/>
              <w:bottom w:val="single" w:sz="5" w:space="0" w:color="000000"/>
              <w:right w:val="single" w:sz="5" w:space="0" w:color="000000"/>
            </w:tcBorders>
          </w:tcPr>
          <w:p>
            <w:pPr>
              <w:pStyle w:val="TableParagraph"/>
              <w:spacing w:line="240" w:lineRule="auto" w:before="42"/>
              <w:ind w:left="242" w:right="0"/>
              <w:jc w:val="left"/>
              <w:rPr>
                <w:rFonts w:ascii="宋体" w:hAnsi="宋体" w:cs="宋体" w:eastAsia="宋体" w:hint="default"/>
                <w:sz w:val="11"/>
                <w:szCs w:val="11"/>
              </w:rPr>
            </w:pPr>
            <w:r>
              <w:rPr>
                <w:rFonts w:ascii="宋体" w:hAnsi="宋体" w:cs="宋体" w:eastAsia="宋体" w:hint="default"/>
                <w:w w:val="105"/>
                <w:sz w:val="11"/>
                <w:szCs w:val="11"/>
              </w:rPr>
              <w:t>3.对股东的分配</w:t>
            </w:r>
            <w:r>
              <w:rPr>
                <w:rFonts w:ascii="宋体" w:hAnsi="宋体" w:cs="宋体" w:eastAsia="宋体" w:hint="default"/>
                <w:sz w:val="11"/>
                <w:szCs w:val="11"/>
              </w:rPr>
            </w:r>
          </w:p>
        </w:tc>
        <w:tc>
          <w:tcPr>
            <w:tcW w:w="1289" w:type="dxa"/>
            <w:tcBorders>
              <w:top w:val="single" w:sz="5" w:space="0" w:color="000000"/>
              <w:left w:val="single" w:sz="5" w:space="0" w:color="000000"/>
              <w:bottom w:val="single" w:sz="5" w:space="0" w:color="000000"/>
              <w:right w:val="single" w:sz="5" w:space="0" w:color="000000"/>
            </w:tcBorders>
          </w:tcPr>
          <w:p>
            <w:pPr/>
          </w:p>
        </w:tc>
        <w:tc>
          <w:tcPr>
            <w:tcW w:w="1266" w:type="dxa"/>
            <w:tcBorders>
              <w:top w:val="single" w:sz="5" w:space="0" w:color="000000"/>
              <w:left w:val="single" w:sz="5" w:space="0" w:color="000000"/>
              <w:bottom w:val="single" w:sz="5" w:space="0" w:color="000000"/>
              <w:right w:val="single" w:sz="4" w:space="0" w:color="000000"/>
            </w:tcBorders>
          </w:tcPr>
          <w:p>
            <w:pPr/>
          </w:p>
        </w:tc>
        <w:tc>
          <w:tcPr>
            <w:tcW w:w="795" w:type="dxa"/>
            <w:tcBorders>
              <w:top w:val="single" w:sz="5" w:space="0" w:color="000000"/>
              <w:left w:val="single" w:sz="4" w:space="0" w:color="000000"/>
              <w:bottom w:val="single" w:sz="5" w:space="0" w:color="000000"/>
              <w:right w:val="single" w:sz="4" w:space="0" w:color="000000"/>
            </w:tcBorders>
          </w:tcPr>
          <w:p>
            <w:pPr/>
          </w:p>
        </w:tc>
        <w:tc>
          <w:tcPr>
            <w:tcW w:w="795" w:type="dxa"/>
            <w:tcBorders>
              <w:top w:val="single" w:sz="5" w:space="0" w:color="000000"/>
              <w:left w:val="single" w:sz="4" w:space="0" w:color="000000"/>
              <w:bottom w:val="single" w:sz="5" w:space="0" w:color="000000"/>
              <w:right w:val="single" w:sz="5" w:space="0" w:color="000000"/>
            </w:tcBorders>
          </w:tcPr>
          <w:p>
            <w:pPr/>
          </w:p>
        </w:tc>
        <w:tc>
          <w:tcPr>
            <w:tcW w:w="1196" w:type="dxa"/>
            <w:tcBorders>
              <w:top w:val="single" w:sz="5" w:space="0" w:color="000000"/>
              <w:left w:val="single" w:sz="5" w:space="0" w:color="000000"/>
              <w:bottom w:val="single" w:sz="5" w:space="0" w:color="000000"/>
              <w:right w:val="single" w:sz="5" w:space="0" w:color="000000"/>
            </w:tcBorders>
          </w:tcPr>
          <w:p>
            <w:pPr/>
          </w:p>
        </w:tc>
        <w:tc>
          <w:tcPr>
            <w:tcW w:w="795" w:type="dxa"/>
            <w:tcBorders>
              <w:top w:val="single" w:sz="5" w:space="0" w:color="000000"/>
              <w:left w:val="single" w:sz="5" w:space="0" w:color="000000"/>
              <w:bottom w:val="single" w:sz="5" w:space="0" w:color="000000"/>
              <w:right w:val="single" w:sz="4" w:space="0" w:color="000000"/>
            </w:tcBorders>
          </w:tcPr>
          <w:p>
            <w:pPr/>
          </w:p>
        </w:tc>
        <w:tc>
          <w:tcPr>
            <w:tcW w:w="1343" w:type="dxa"/>
            <w:tcBorders>
              <w:top w:val="single" w:sz="5" w:space="0" w:color="000000"/>
              <w:left w:val="single" w:sz="4" w:space="0" w:color="000000"/>
              <w:bottom w:val="single" w:sz="5" w:space="0" w:color="000000"/>
              <w:right w:val="single" w:sz="5" w:space="0" w:color="000000"/>
            </w:tcBorders>
          </w:tcPr>
          <w:p>
            <w:pPr>
              <w:pStyle w:val="TableParagraph"/>
              <w:spacing w:line="240" w:lineRule="auto" w:before="42"/>
              <w:ind w:right="67"/>
              <w:jc w:val="right"/>
              <w:rPr>
                <w:rFonts w:ascii="宋体" w:hAnsi="宋体" w:cs="宋体" w:eastAsia="宋体" w:hint="default"/>
                <w:sz w:val="11"/>
                <w:szCs w:val="11"/>
              </w:rPr>
            </w:pPr>
            <w:r>
              <w:rPr>
                <w:rFonts w:ascii="宋体"/>
                <w:spacing w:val="-1"/>
                <w:sz w:val="11"/>
              </w:rPr>
              <w:t>-66,179,694.30</w:t>
            </w:r>
          </w:p>
        </w:tc>
        <w:tc>
          <w:tcPr>
            <w:tcW w:w="1265" w:type="dxa"/>
            <w:tcBorders>
              <w:top w:val="single" w:sz="5" w:space="0" w:color="000000"/>
              <w:left w:val="single" w:sz="5" w:space="0" w:color="000000"/>
              <w:bottom w:val="single" w:sz="5" w:space="0" w:color="000000"/>
              <w:right w:val="single" w:sz="4" w:space="0" w:color="000000"/>
            </w:tcBorders>
          </w:tcPr>
          <w:p>
            <w:pPr/>
          </w:p>
        </w:tc>
        <w:tc>
          <w:tcPr>
            <w:tcW w:w="1343" w:type="dxa"/>
            <w:tcBorders>
              <w:top w:val="single" w:sz="5" w:space="0" w:color="000000"/>
              <w:left w:val="single" w:sz="4" w:space="0" w:color="000000"/>
              <w:bottom w:val="single" w:sz="5" w:space="0" w:color="000000"/>
              <w:right w:val="single" w:sz="5" w:space="0" w:color="000000"/>
            </w:tcBorders>
          </w:tcPr>
          <w:p>
            <w:pPr>
              <w:pStyle w:val="TableParagraph"/>
              <w:spacing w:line="240" w:lineRule="auto" w:before="42"/>
              <w:ind w:right="67"/>
              <w:jc w:val="right"/>
              <w:rPr>
                <w:rFonts w:ascii="宋体" w:hAnsi="宋体" w:cs="宋体" w:eastAsia="宋体" w:hint="default"/>
                <w:sz w:val="11"/>
                <w:szCs w:val="11"/>
              </w:rPr>
            </w:pPr>
            <w:r>
              <w:rPr>
                <w:rFonts w:ascii="宋体"/>
                <w:spacing w:val="-1"/>
                <w:sz w:val="11"/>
              </w:rPr>
              <w:t>-232,816,313.47</w:t>
            </w:r>
          </w:p>
        </w:tc>
        <w:tc>
          <w:tcPr>
            <w:tcW w:w="141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42"/>
              <w:ind w:right="67"/>
              <w:jc w:val="right"/>
              <w:rPr>
                <w:rFonts w:ascii="宋体" w:hAnsi="宋体" w:cs="宋体" w:eastAsia="宋体" w:hint="default"/>
                <w:sz w:val="11"/>
                <w:szCs w:val="11"/>
              </w:rPr>
            </w:pPr>
            <w:r>
              <w:rPr>
                <w:rFonts w:ascii="宋体"/>
                <w:spacing w:val="-1"/>
                <w:sz w:val="11"/>
              </w:rPr>
              <w:t>-298,996,007.77</w:t>
            </w:r>
          </w:p>
        </w:tc>
      </w:tr>
      <w:tr>
        <w:trPr>
          <w:trHeight w:val="254" w:hRule="exact"/>
        </w:trPr>
        <w:tc>
          <w:tcPr>
            <w:tcW w:w="2678" w:type="dxa"/>
            <w:tcBorders>
              <w:top w:val="single" w:sz="5" w:space="0" w:color="000000"/>
              <w:left w:val="single" w:sz="4" w:space="0" w:color="000000"/>
              <w:bottom w:val="single" w:sz="4" w:space="0" w:color="000000"/>
              <w:right w:val="single" w:sz="5" w:space="0" w:color="000000"/>
            </w:tcBorders>
          </w:tcPr>
          <w:p>
            <w:pPr>
              <w:pStyle w:val="TableParagraph"/>
              <w:spacing w:line="240" w:lineRule="auto" w:before="42"/>
              <w:ind w:left="242" w:right="0"/>
              <w:jc w:val="left"/>
              <w:rPr>
                <w:rFonts w:ascii="宋体" w:hAnsi="宋体" w:cs="宋体" w:eastAsia="宋体" w:hint="default"/>
                <w:sz w:val="11"/>
                <w:szCs w:val="11"/>
              </w:rPr>
            </w:pPr>
            <w:r>
              <w:rPr>
                <w:rFonts w:ascii="宋体" w:hAnsi="宋体" w:cs="宋体" w:eastAsia="宋体" w:hint="default"/>
                <w:w w:val="105"/>
                <w:sz w:val="11"/>
                <w:szCs w:val="11"/>
              </w:rPr>
              <w:t>4.其他</w:t>
            </w:r>
            <w:r>
              <w:rPr>
                <w:rFonts w:ascii="宋体" w:hAnsi="宋体" w:cs="宋体" w:eastAsia="宋体" w:hint="default"/>
                <w:sz w:val="11"/>
                <w:szCs w:val="11"/>
              </w:rPr>
            </w:r>
          </w:p>
        </w:tc>
        <w:tc>
          <w:tcPr>
            <w:tcW w:w="1289" w:type="dxa"/>
            <w:tcBorders>
              <w:top w:val="single" w:sz="5" w:space="0" w:color="000000"/>
              <w:left w:val="single" w:sz="5" w:space="0" w:color="000000"/>
              <w:bottom w:val="single" w:sz="4" w:space="0" w:color="000000"/>
              <w:right w:val="single" w:sz="5" w:space="0" w:color="000000"/>
            </w:tcBorders>
          </w:tcPr>
          <w:p>
            <w:pPr/>
          </w:p>
        </w:tc>
        <w:tc>
          <w:tcPr>
            <w:tcW w:w="1266" w:type="dxa"/>
            <w:tcBorders>
              <w:top w:val="single" w:sz="5" w:space="0" w:color="000000"/>
              <w:left w:val="single" w:sz="5" w:space="0" w:color="000000"/>
              <w:bottom w:val="single" w:sz="4" w:space="0" w:color="000000"/>
              <w:right w:val="single" w:sz="4" w:space="0" w:color="000000"/>
            </w:tcBorders>
          </w:tcPr>
          <w:p>
            <w:pPr/>
          </w:p>
        </w:tc>
        <w:tc>
          <w:tcPr>
            <w:tcW w:w="795" w:type="dxa"/>
            <w:tcBorders>
              <w:top w:val="single" w:sz="5" w:space="0" w:color="000000"/>
              <w:left w:val="single" w:sz="4" w:space="0" w:color="000000"/>
              <w:bottom w:val="single" w:sz="4" w:space="0" w:color="000000"/>
              <w:right w:val="single" w:sz="4" w:space="0" w:color="000000"/>
            </w:tcBorders>
          </w:tcPr>
          <w:p>
            <w:pPr/>
          </w:p>
        </w:tc>
        <w:tc>
          <w:tcPr>
            <w:tcW w:w="795" w:type="dxa"/>
            <w:tcBorders>
              <w:top w:val="single" w:sz="5" w:space="0" w:color="000000"/>
              <w:left w:val="single" w:sz="4" w:space="0" w:color="000000"/>
              <w:bottom w:val="single" w:sz="4" w:space="0" w:color="000000"/>
              <w:right w:val="single" w:sz="5" w:space="0" w:color="000000"/>
            </w:tcBorders>
          </w:tcPr>
          <w:p>
            <w:pPr/>
          </w:p>
        </w:tc>
        <w:tc>
          <w:tcPr>
            <w:tcW w:w="1196" w:type="dxa"/>
            <w:tcBorders>
              <w:top w:val="single" w:sz="5" w:space="0" w:color="000000"/>
              <w:left w:val="single" w:sz="5" w:space="0" w:color="000000"/>
              <w:bottom w:val="single" w:sz="4" w:space="0" w:color="000000"/>
              <w:right w:val="single" w:sz="5" w:space="0" w:color="000000"/>
            </w:tcBorders>
          </w:tcPr>
          <w:p>
            <w:pPr/>
          </w:p>
        </w:tc>
        <w:tc>
          <w:tcPr>
            <w:tcW w:w="795" w:type="dxa"/>
            <w:tcBorders>
              <w:top w:val="single" w:sz="5" w:space="0" w:color="000000"/>
              <w:left w:val="single" w:sz="5" w:space="0" w:color="000000"/>
              <w:bottom w:val="single" w:sz="4" w:space="0" w:color="000000"/>
              <w:right w:val="single" w:sz="4" w:space="0" w:color="000000"/>
            </w:tcBorders>
          </w:tcPr>
          <w:p>
            <w:pPr/>
          </w:p>
        </w:tc>
        <w:tc>
          <w:tcPr>
            <w:tcW w:w="1343" w:type="dxa"/>
            <w:tcBorders>
              <w:top w:val="single" w:sz="5" w:space="0" w:color="000000"/>
              <w:left w:val="single" w:sz="4" w:space="0" w:color="000000"/>
              <w:bottom w:val="single" w:sz="4" w:space="0" w:color="000000"/>
              <w:right w:val="single" w:sz="5" w:space="0" w:color="000000"/>
            </w:tcBorders>
          </w:tcPr>
          <w:p>
            <w:pPr/>
          </w:p>
        </w:tc>
        <w:tc>
          <w:tcPr>
            <w:tcW w:w="1265" w:type="dxa"/>
            <w:tcBorders>
              <w:top w:val="single" w:sz="5" w:space="0" w:color="000000"/>
              <w:left w:val="single" w:sz="5" w:space="0" w:color="000000"/>
              <w:bottom w:val="single" w:sz="4" w:space="0" w:color="000000"/>
              <w:right w:val="single" w:sz="4" w:space="0" w:color="000000"/>
            </w:tcBorders>
          </w:tcPr>
          <w:p>
            <w:pPr/>
          </w:p>
        </w:tc>
        <w:tc>
          <w:tcPr>
            <w:tcW w:w="1343" w:type="dxa"/>
            <w:tcBorders>
              <w:top w:val="single" w:sz="5" w:space="0" w:color="000000"/>
              <w:left w:val="single" w:sz="4" w:space="0" w:color="000000"/>
              <w:bottom w:val="single" w:sz="4" w:space="0" w:color="000000"/>
              <w:right w:val="single" w:sz="5" w:space="0" w:color="000000"/>
            </w:tcBorders>
          </w:tcPr>
          <w:p>
            <w:pPr/>
          </w:p>
        </w:tc>
        <w:tc>
          <w:tcPr>
            <w:tcW w:w="1412" w:type="dxa"/>
            <w:tcBorders>
              <w:top w:val="single" w:sz="5" w:space="0" w:color="000000"/>
              <w:left w:val="single" w:sz="5" w:space="0" w:color="000000"/>
              <w:bottom w:val="single" w:sz="4" w:space="0" w:color="000000"/>
              <w:right w:val="single" w:sz="5" w:space="0" w:color="000000"/>
            </w:tcBorders>
          </w:tcPr>
          <w:p>
            <w:pPr/>
          </w:p>
        </w:tc>
      </w:tr>
      <w:tr>
        <w:trPr>
          <w:trHeight w:val="254" w:hRule="exact"/>
        </w:trPr>
        <w:tc>
          <w:tcPr>
            <w:tcW w:w="267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42"/>
              <w:ind w:left="128" w:right="0"/>
              <w:jc w:val="left"/>
              <w:rPr>
                <w:rFonts w:ascii="宋体" w:hAnsi="宋体" w:cs="宋体" w:eastAsia="宋体" w:hint="default"/>
                <w:sz w:val="11"/>
                <w:szCs w:val="11"/>
              </w:rPr>
            </w:pPr>
            <w:r>
              <w:rPr>
                <w:rFonts w:ascii="宋体" w:hAnsi="宋体" w:cs="宋体" w:eastAsia="宋体" w:hint="default"/>
                <w:w w:val="105"/>
                <w:sz w:val="11"/>
                <w:szCs w:val="11"/>
              </w:rPr>
              <w:t>（五）股东权益内部结转</w:t>
            </w:r>
            <w:r>
              <w:rPr>
                <w:rFonts w:ascii="宋体" w:hAnsi="宋体" w:cs="宋体" w:eastAsia="宋体" w:hint="default"/>
                <w:sz w:val="11"/>
                <w:szCs w:val="11"/>
              </w:rPr>
            </w:r>
          </w:p>
        </w:tc>
        <w:tc>
          <w:tcPr>
            <w:tcW w:w="1289" w:type="dxa"/>
            <w:tcBorders>
              <w:top w:val="single" w:sz="4" w:space="0" w:color="000000"/>
              <w:left w:val="single" w:sz="5" w:space="0" w:color="000000"/>
              <w:bottom w:val="single" w:sz="4" w:space="0" w:color="000000"/>
              <w:right w:val="single" w:sz="5" w:space="0" w:color="000000"/>
            </w:tcBorders>
          </w:tcPr>
          <w:p>
            <w:pPr/>
          </w:p>
        </w:tc>
        <w:tc>
          <w:tcPr>
            <w:tcW w:w="1266" w:type="dxa"/>
            <w:tcBorders>
              <w:top w:val="single" w:sz="4" w:space="0" w:color="000000"/>
              <w:left w:val="single" w:sz="5"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5" w:space="0" w:color="000000"/>
            </w:tcBorders>
          </w:tcPr>
          <w:p>
            <w:pPr/>
          </w:p>
        </w:tc>
        <w:tc>
          <w:tcPr>
            <w:tcW w:w="1196" w:type="dxa"/>
            <w:tcBorders>
              <w:top w:val="single" w:sz="4" w:space="0" w:color="000000"/>
              <w:left w:val="single" w:sz="5" w:space="0" w:color="000000"/>
              <w:bottom w:val="single" w:sz="4" w:space="0" w:color="000000"/>
              <w:right w:val="single" w:sz="5" w:space="0" w:color="000000"/>
            </w:tcBorders>
          </w:tcPr>
          <w:p>
            <w:pPr/>
          </w:p>
        </w:tc>
        <w:tc>
          <w:tcPr>
            <w:tcW w:w="795" w:type="dxa"/>
            <w:tcBorders>
              <w:top w:val="single" w:sz="4" w:space="0" w:color="000000"/>
              <w:left w:val="single" w:sz="5"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5" w:space="0" w:color="000000"/>
            </w:tcBorders>
          </w:tcPr>
          <w:p>
            <w:pPr/>
          </w:p>
        </w:tc>
        <w:tc>
          <w:tcPr>
            <w:tcW w:w="1265" w:type="dxa"/>
            <w:tcBorders>
              <w:top w:val="single" w:sz="4" w:space="0" w:color="000000"/>
              <w:left w:val="single" w:sz="5"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5" w:space="0" w:color="000000"/>
            </w:tcBorders>
          </w:tcPr>
          <w:p>
            <w:pPr/>
          </w:p>
        </w:tc>
        <w:tc>
          <w:tcPr>
            <w:tcW w:w="1412" w:type="dxa"/>
            <w:tcBorders>
              <w:top w:val="single" w:sz="4" w:space="0" w:color="000000"/>
              <w:left w:val="single" w:sz="5" w:space="0" w:color="000000"/>
              <w:bottom w:val="single" w:sz="4" w:space="0" w:color="000000"/>
              <w:right w:val="single" w:sz="5" w:space="0" w:color="000000"/>
            </w:tcBorders>
          </w:tcPr>
          <w:p>
            <w:pPr/>
          </w:p>
        </w:tc>
      </w:tr>
      <w:tr>
        <w:trPr>
          <w:trHeight w:val="253" w:hRule="exact"/>
        </w:trPr>
        <w:tc>
          <w:tcPr>
            <w:tcW w:w="2678" w:type="dxa"/>
            <w:tcBorders>
              <w:top w:val="single" w:sz="4" w:space="0" w:color="000000"/>
              <w:left w:val="single" w:sz="4" w:space="0" w:color="000000"/>
              <w:bottom w:val="single" w:sz="5" w:space="0" w:color="000000"/>
              <w:right w:val="single" w:sz="5" w:space="0" w:color="000000"/>
            </w:tcBorders>
          </w:tcPr>
          <w:p>
            <w:pPr>
              <w:pStyle w:val="TableParagraph"/>
              <w:spacing w:line="240" w:lineRule="auto" w:before="41"/>
              <w:ind w:left="242" w:right="0"/>
              <w:jc w:val="left"/>
              <w:rPr>
                <w:rFonts w:ascii="宋体" w:hAnsi="宋体" w:cs="宋体" w:eastAsia="宋体" w:hint="default"/>
                <w:sz w:val="11"/>
                <w:szCs w:val="11"/>
              </w:rPr>
            </w:pPr>
            <w:r>
              <w:rPr>
                <w:rFonts w:ascii="宋体" w:hAnsi="宋体" w:cs="宋体" w:eastAsia="宋体" w:hint="default"/>
                <w:w w:val="105"/>
                <w:sz w:val="11"/>
                <w:szCs w:val="11"/>
              </w:rPr>
              <w:t>1.资本公积转增股本</w:t>
            </w:r>
            <w:r>
              <w:rPr>
                <w:rFonts w:ascii="宋体" w:hAnsi="宋体" w:cs="宋体" w:eastAsia="宋体" w:hint="default"/>
                <w:sz w:val="11"/>
                <w:szCs w:val="11"/>
              </w:rPr>
            </w:r>
          </w:p>
        </w:tc>
        <w:tc>
          <w:tcPr>
            <w:tcW w:w="1289" w:type="dxa"/>
            <w:tcBorders>
              <w:top w:val="single" w:sz="4" w:space="0" w:color="000000"/>
              <w:left w:val="single" w:sz="5" w:space="0" w:color="000000"/>
              <w:bottom w:val="single" w:sz="5" w:space="0" w:color="000000"/>
              <w:right w:val="single" w:sz="5" w:space="0" w:color="000000"/>
            </w:tcBorders>
          </w:tcPr>
          <w:p>
            <w:pPr/>
          </w:p>
        </w:tc>
        <w:tc>
          <w:tcPr>
            <w:tcW w:w="1266" w:type="dxa"/>
            <w:tcBorders>
              <w:top w:val="single" w:sz="4" w:space="0" w:color="000000"/>
              <w:left w:val="single" w:sz="5" w:space="0" w:color="000000"/>
              <w:bottom w:val="single" w:sz="5" w:space="0" w:color="000000"/>
              <w:right w:val="single" w:sz="4" w:space="0" w:color="000000"/>
            </w:tcBorders>
          </w:tcPr>
          <w:p>
            <w:pPr/>
          </w:p>
        </w:tc>
        <w:tc>
          <w:tcPr>
            <w:tcW w:w="795" w:type="dxa"/>
            <w:tcBorders>
              <w:top w:val="single" w:sz="4" w:space="0" w:color="000000"/>
              <w:left w:val="single" w:sz="4" w:space="0" w:color="000000"/>
              <w:bottom w:val="single" w:sz="5" w:space="0" w:color="000000"/>
              <w:right w:val="single" w:sz="4" w:space="0" w:color="000000"/>
            </w:tcBorders>
          </w:tcPr>
          <w:p>
            <w:pPr/>
          </w:p>
        </w:tc>
        <w:tc>
          <w:tcPr>
            <w:tcW w:w="795" w:type="dxa"/>
            <w:tcBorders>
              <w:top w:val="single" w:sz="4" w:space="0" w:color="000000"/>
              <w:left w:val="single" w:sz="4" w:space="0" w:color="000000"/>
              <w:bottom w:val="single" w:sz="5" w:space="0" w:color="000000"/>
              <w:right w:val="single" w:sz="5" w:space="0" w:color="000000"/>
            </w:tcBorders>
          </w:tcPr>
          <w:p>
            <w:pPr/>
          </w:p>
        </w:tc>
        <w:tc>
          <w:tcPr>
            <w:tcW w:w="1196" w:type="dxa"/>
            <w:tcBorders>
              <w:top w:val="single" w:sz="4" w:space="0" w:color="000000"/>
              <w:left w:val="single" w:sz="5" w:space="0" w:color="000000"/>
              <w:bottom w:val="single" w:sz="5" w:space="0" w:color="000000"/>
              <w:right w:val="single" w:sz="5" w:space="0" w:color="000000"/>
            </w:tcBorders>
          </w:tcPr>
          <w:p>
            <w:pPr/>
          </w:p>
        </w:tc>
        <w:tc>
          <w:tcPr>
            <w:tcW w:w="795" w:type="dxa"/>
            <w:tcBorders>
              <w:top w:val="single" w:sz="4" w:space="0" w:color="000000"/>
              <w:left w:val="single" w:sz="5" w:space="0" w:color="000000"/>
              <w:bottom w:val="single" w:sz="5" w:space="0" w:color="000000"/>
              <w:right w:val="single" w:sz="4" w:space="0" w:color="000000"/>
            </w:tcBorders>
          </w:tcPr>
          <w:p>
            <w:pPr/>
          </w:p>
        </w:tc>
        <w:tc>
          <w:tcPr>
            <w:tcW w:w="1343" w:type="dxa"/>
            <w:tcBorders>
              <w:top w:val="single" w:sz="4" w:space="0" w:color="000000"/>
              <w:left w:val="single" w:sz="4" w:space="0" w:color="000000"/>
              <w:bottom w:val="single" w:sz="5" w:space="0" w:color="000000"/>
              <w:right w:val="single" w:sz="5" w:space="0" w:color="000000"/>
            </w:tcBorders>
          </w:tcPr>
          <w:p>
            <w:pPr/>
          </w:p>
        </w:tc>
        <w:tc>
          <w:tcPr>
            <w:tcW w:w="1265" w:type="dxa"/>
            <w:tcBorders>
              <w:top w:val="single" w:sz="4" w:space="0" w:color="000000"/>
              <w:left w:val="single" w:sz="5" w:space="0" w:color="000000"/>
              <w:bottom w:val="single" w:sz="5" w:space="0" w:color="000000"/>
              <w:right w:val="single" w:sz="4" w:space="0" w:color="000000"/>
            </w:tcBorders>
          </w:tcPr>
          <w:p>
            <w:pPr/>
          </w:p>
        </w:tc>
        <w:tc>
          <w:tcPr>
            <w:tcW w:w="1343" w:type="dxa"/>
            <w:tcBorders>
              <w:top w:val="single" w:sz="4" w:space="0" w:color="000000"/>
              <w:left w:val="single" w:sz="4" w:space="0" w:color="000000"/>
              <w:bottom w:val="single" w:sz="5" w:space="0" w:color="000000"/>
              <w:right w:val="single" w:sz="5" w:space="0" w:color="000000"/>
            </w:tcBorders>
          </w:tcPr>
          <w:p>
            <w:pPr/>
          </w:p>
        </w:tc>
        <w:tc>
          <w:tcPr>
            <w:tcW w:w="1412" w:type="dxa"/>
            <w:tcBorders>
              <w:top w:val="single" w:sz="4" w:space="0" w:color="000000"/>
              <w:left w:val="single" w:sz="5" w:space="0" w:color="000000"/>
              <w:bottom w:val="single" w:sz="5" w:space="0" w:color="000000"/>
              <w:right w:val="single" w:sz="5" w:space="0" w:color="000000"/>
            </w:tcBorders>
          </w:tcPr>
          <w:p>
            <w:pPr/>
          </w:p>
        </w:tc>
      </w:tr>
      <w:tr>
        <w:trPr>
          <w:trHeight w:val="253" w:hRule="exact"/>
        </w:trPr>
        <w:tc>
          <w:tcPr>
            <w:tcW w:w="2678" w:type="dxa"/>
            <w:tcBorders>
              <w:top w:val="single" w:sz="5" w:space="0" w:color="000000"/>
              <w:left w:val="single" w:sz="4" w:space="0" w:color="000000"/>
              <w:bottom w:val="single" w:sz="5" w:space="0" w:color="000000"/>
              <w:right w:val="single" w:sz="5" w:space="0" w:color="000000"/>
            </w:tcBorders>
          </w:tcPr>
          <w:p>
            <w:pPr>
              <w:pStyle w:val="TableParagraph"/>
              <w:spacing w:line="240" w:lineRule="auto" w:before="42"/>
              <w:ind w:left="242" w:right="0"/>
              <w:jc w:val="left"/>
              <w:rPr>
                <w:rFonts w:ascii="宋体" w:hAnsi="宋体" w:cs="宋体" w:eastAsia="宋体" w:hint="default"/>
                <w:sz w:val="11"/>
                <w:szCs w:val="11"/>
              </w:rPr>
            </w:pPr>
            <w:r>
              <w:rPr>
                <w:rFonts w:ascii="宋体" w:hAnsi="宋体" w:cs="宋体" w:eastAsia="宋体" w:hint="default"/>
                <w:w w:val="105"/>
                <w:sz w:val="11"/>
                <w:szCs w:val="11"/>
              </w:rPr>
              <w:t>2.盈余公积转增股本</w:t>
            </w:r>
            <w:r>
              <w:rPr>
                <w:rFonts w:ascii="宋体" w:hAnsi="宋体" w:cs="宋体" w:eastAsia="宋体" w:hint="default"/>
                <w:sz w:val="11"/>
                <w:szCs w:val="11"/>
              </w:rPr>
            </w:r>
          </w:p>
        </w:tc>
        <w:tc>
          <w:tcPr>
            <w:tcW w:w="1289" w:type="dxa"/>
            <w:tcBorders>
              <w:top w:val="single" w:sz="5" w:space="0" w:color="000000"/>
              <w:left w:val="single" w:sz="5" w:space="0" w:color="000000"/>
              <w:bottom w:val="single" w:sz="5" w:space="0" w:color="000000"/>
              <w:right w:val="single" w:sz="5" w:space="0" w:color="000000"/>
            </w:tcBorders>
          </w:tcPr>
          <w:p>
            <w:pPr/>
          </w:p>
        </w:tc>
        <w:tc>
          <w:tcPr>
            <w:tcW w:w="1266" w:type="dxa"/>
            <w:tcBorders>
              <w:top w:val="single" w:sz="5" w:space="0" w:color="000000"/>
              <w:left w:val="single" w:sz="5" w:space="0" w:color="000000"/>
              <w:bottom w:val="single" w:sz="5" w:space="0" w:color="000000"/>
              <w:right w:val="single" w:sz="4" w:space="0" w:color="000000"/>
            </w:tcBorders>
          </w:tcPr>
          <w:p>
            <w:pPr/>
          </w:p>
        </w:tc>
        <w:tc>
          <w:tcPr>
            <w:tcW w:w="795" w:type="dxa"/>
            <w:tcBorders>
              <w:top w:val="single" w:sz="5" w:space="0" w:color="000000"/>
              <w:left w:val="single" w:sz="4" w:space="0" w:color="000000"/>
              <w:bottom w:val="single" w:sz="5" w:space="0" w:color="000000"/>
              <w:right w:val="single" w:sz="4" w:space="0" w:color="000000"/>
            </w:tcBorders>
          </w:tcPr>
          <w:p>
            <w:pPr/>
          </w:p>
        </w:tc>
        <w:tc>
          <w:tcPr>
            <w:tcW w:w="795" w:type="dxa"/>
            <w:tcBorders>
              <w:top w:val="single" w:sz="5" w:space="0" w:color="000000"/>
              <w:left w:val="single" w:sz="4" w:space="0" w:color="000000"/>
              <w:bottom w:val="single" w:sz="5" w:space="0" w:color="000000"/>
              <w:right w:val="single" w:sz="5" w:space="0" w:color="000000"/>
            </w:tcBorders>
          </w:tcPr>
          <w:p>
            <w:pPr/>
          </w:p>
        </w:tc>
        <w:tc>
          <w:tcPr>
            <w:tcW w:w="1196" w:type="dxa"/>
            <w:tcBorders>
              <w:top w:val="single" w:sz="5" w:space="0" w:color="000000"/>
              <w:left w:val="single" w:sz="5" w:space="0" w:color="000000"/>
              <w:bottom w:val="single" w:sz="5" w:space="0" w:color="000000"/>
              <w:right w:val="single" w:sz="5" w:space="0" w:color="000000"/>
            </w:tcBorders>
          </w:tcPr>
          <w:p>
            <w:pPr/>
          </w:p>
        </w:tc>
        <w:tc>
          <w:tcPr>
            <w:tcW w:w="795" w:type="dxa"/>
            <w:tcBorders>
              <w:top w:val="single" w:sz="5" w:space="0" w:color="000000"/>
              <w:left w:val="single" w:sz="5" w:space="0" w:color="000000"/>
              <w:bottom w:val="single" w:sz="5" w:space="0" w:color="000000"/>
              <w:right w:val="single" w:sz="4" w:space="0" w:color="000000"/>
            </w:tcBorders>
          </w:tcPr>
          <w:p>
            <w:pPr/>
          </w:p>
        </w:tc>
        <w:tc>
          <w:tcPr>
            <w:tcW w:w="1343" w:type="dxa"/>
            <w:tcBorders>
              <w:top w:val="single" w:sz="5" w:space="0" w:color="000000"/>
              <w:left w:val="single" w:sz="4" w:space="0" w:color="000000"/>
              <w:bottom w:val="single" w:sz="5" w:space="0" w:color="000000"/>
              <w:right w:val="single" w:sz="5" w:space="0" w:color="000000"/>
            </w:tcBorders>
          </w:tcPr>
          <w:p>
            <w:pPr/>
          </w:p>
        </w:tc>
        <w:tc>
          <w:tcPr>
            <w:tcW w:w="1265" w:type="dxa"/>
            <w:tcBorders>
              <w:top w:val="single" w:sz="5" w:space="0" w:color="000000"/>
              <w:left w:val="single" w:sz="5" w:space="0" w:color="000000"/>
              <w:bottom w:val="single" w:sz="5" w:space="0" w:color="000000"/>
              <w:right w:val="single" w:sz="4" w:space="0" w:color="000000"/>
            </w:tcBorders>
          </w:tcPr>
          <w:p>
            <w:pPr/>
          </w:p>
        </w:tc>
        <w:tc>
          <w:tcPr>
            <w:tcW w:w="1343" w:type="dxa"/>
            <w:tcBorders>
              <w:top w:val="single" w:sz="5" w:space="0" w:color="000000"/>
              <w:left w:val="single" w:sz="4" w:space="0" w:color="000000"/>
              <w:bottom w:val="single" w:sz="5" w:space="0" w:color="000000"/>
              <w:right w:val="single" w:sz="5" w:space="0" w:color="000000"/>
            </w:tcBorders>
          </w:tcPr>
          <w:p>
            <w:pPr/>
          </w:p>
        </w:tc>
        <w:tc>
          <w:tcPr>
            <w:tcW w:w="1412" w:type="dxa"/>
            <w:tcBorders>
              <w:top w:val="single" w:sz="5" w:space="0" w:color="000000"/>
              <w:left w:val="single" w:sz="5" w:space="0" w:color="000000"/>
              <w:bottom w:val="single" w:sz="5" w:space="0" w:color="000000"/>
              <w:right w:val="single" w:sz="5" w:space="0" w:color="000000"/>
            </w:tcBorders>
          </w:tcPr>
          <w:p>
            <w:pPr/>
          </w:p>
        </w:tc>
      </w:tr>
      <w:tr>
        <w:trPr>
          <w:trHeight w:val="253" w:hRule="exact"/>
        </w:trPr>
        <w:tc>
          <w:tcPr>
            <w:tcW w:w="2678" w:type="dxa"/>
            <w:tcBorders>
              <w:top w:val="single" w:sz="5" w:space="0" w:color="000000"/>
              <w:left w:val="single" w:sz="4" w:space="0" w:color="000000"/>
              <w:bottom w:val="single" w:sz="5" w:space="0" w:color="000000"/>
              <w:right w:val="single" w:sz="5" w:space="0" w:color="000000"/>
            </w:tcBorders>
          </w:tcPr>
          <w:p>
            <w:pPr>
              <w:pStyle w:val="TableParagraph"/>
              <w:spacing w:line="240" w:lineRule="auto" w:before="42"/>
              <w:ind w:left="242" w:right="0"/>
              <w:jc w:val="left"/>
              <w:rPr>
                <w:rFonts w:ascii="宋体" w:hAnsi="宋体" w:cs="宋体" w:eastAsia="宋体" w:hint="default"/>
                <w:sz w:val="11"/>
                <w:szCs w:val="11"/>
              </w:rPr>
            </w:pPr>
            <w:r>
              <w:rPr>
                <w:rFonts w:ascii="宋体" w:hAnsi="宋体" w:cs="宋体" w:eastAsia="宋体" w:hint="default"/>
                <w:w w:val="105"/>
                <w:sz w:val="11"/>
                <w:szCs w:val="11"/>
              </w:rPr>
              <w:t>3.盈余公积弥补亏损</w:t>
            </w:r>
            <w:r>
              <w:rPr>
                <w:rFonts w:ascii="宋体" w:hAnsi="宋体" w:cs="宋体" w:eastAsia="宋体" w:hint="default"/>
                <w:sz w:val="11"/>
                <w:szCs w:val="11"/>
              </w:rPr>
            </w:r>
          </w:p>
        </w:tc>
        <w:tc>
          <w:tcPr>
            <w:tcW w:w="1289" w:type="dxa"/>
            <w:tcBorders>
              <w:top w:val="single" w:sz="5" w:space="0" w:color="000000"/>
              <w:left w:val="single" w:sz="5" w:space="0" w:color="000000"/>
              <w:bottom w:val="single" w:sz="5" w:space="0" w:color="000000"/>
              <w:right w:val="single" w:sz="5" w:space="0" w:color="000000"/>
            </w:tcBorders>
          </w:tcPr>
          <w:p>
            <w:pPr/>
          </w:p>
        </w:tc>
        <w:tc>
          <w:tcPr>
            <w:tcW w:w="1266" w:type="dxa"/>
            <w:tcBorders>
              <w:top w:val="single" w:sz="5" w:space="0" w:color="000000"/>
              <w:left w:val="single" w:sz="5" w:space="0" w:color="000000"/>
              <w:bottom w:val="single" w:sz="5" w:space="0" w:color="000000"/>
              <w:right w:val="single" w:sz="4" w:space="0" w:color="000000"/>
            </w:tcBorders>
          </w:tcPr>
          <w:p>
            <w:pPr/>
          </w:p>
        </w:tc>
        <w:tc>
          <w:tcPr>
            <w:tcW w:w="795" w:type="dxa"/>
            <w:tcBorders>
              <w:top w:val="single" w:sz="5" w:space="0" w:color="000000"/>
              <w:left w:val="single" w:sz="4" w:space="0" w:color="000000"/>
              <w:bottom w:val="single" w:sz="5" w:space="0" w:color="000000"/>
              <w:right w:val="single" w:sz="4" w:space="0" w:color="000000"/>
            </w:tcBorders>
          </w:tcPr>
          <w:p>
            <w:pPr/>
          </w:p>
        </w:tc>
        <w:tc>
          <w:tcPr>
            <w:tcW w:w="795" w:type="dxa"/>
            <w:tcBorders>
              <w:top w:val="single" w:sz="5" w:space="0" w:color="000000"/>
              <w:left w:val="single" w:sz="4" w:space="0" w:color="000000"/>
              <w:bottom w:val="single" w:sz="5" w:space="0" w:color="000000"/>
              <w:right w:val="single" w:sz="5" w:space="0" w:color="000000"/>
            </w:tcBorders>
          </w:tcPr>
          <w:p>
            <w:pPr/>
          </w:p>
        </w:tc>
        <w:tc>
          <w:tcPr>
            <w:tcW w:w="1196" w:type="dxa"/>
            <w:tcBorders>
              <w:top w:val="single" w:sz="5" w:space="0" w:color="000000"/>
              <w:left w:val="single" w:sz="5" w:space="0" w:color="000000"/>
              <w:bottom w:val="single" w:sz="5" w:space="0" w:color="000000"/>
              <w:right w:val="single" w:sz="5" w:space="0" w:color="000000"/>
            </w:tcBorders>
          </w:tcPr>
          <w:p>
            <w:pPr/>
          </w:p>
        </w:tc>
        <w:tc>
          <w:tcPr>
            <w:tcW w:w="795" w:type="dxa"/>
            <w:tcBorders>
              <w:top w:val="single" w:sz="5" w:space="0" w:color="000000"/>
              <w:left w:val="single" w:sz="5" w:space="0" w:color="000000"/>
              <w:bottom w:val="single" w:sz="5" w:space="0" w:color="000000"/>
              <w:right w:val="single" w:sz="4" w:space="0" w:color="000000"/>
            </w:tcBorders>
          </w:tcPr>
          <w:p>
            <w:pPr/>
          </w:p>
        </w:tc>
        <w:tc>
          <w:tcPr>
            <w:tcW w:w="1343" w:type="dxa"/>
            <w:tcBorders>
              <w:top w:val="single" w:sz="5" w:space="0" w:color="000000"/>
              <w:left w:val="single" w:sz="4" w:space="0" w:color="000000"/>
              <w:bottom w:val="single" w:sz="5" w:space="0" w:color="000000"/>
              <w:right w:val="single" w:sz="5" w:space="0" w:color="000000"/>
            </w:tcBorders>
          </w:tcPr>
          <w:p>
            <w:pPr/>
          </w:p>
        </w:tc>
        <w:tc>
          <w:tcPr>
            <w:tcW w:w="1265" w:type="dxa"/>
            <w:tcBorders>
              <w:top w:val="single" w:sz="5" w:space="0" w:color="000000"/>
              <w:left w:val="single" w:sz="5" w:space="0" w:color="000000"/>
              <w:bottom w:val="single" w:sz="5" w:space="0" w:color="000000"/>
              <w:right w:val="single" w:sz="4" w:space="0" w:color="000000"/>
            </w:tcBorders>
          </w:tcPr>
          <w:p>
            <w:pPr/>
          </w:p>
        </w:tc>
        <w:tc>
          <w:tcPr>
            <w:tcW w:w="1343" w:type="dxa"/>
            <w:tcBorders>
              <w:top w:val="single" w:sz="5" w:space="0" w:color="000000"/>
              <w:left w:val="single" w:sz="4" w:space="0" w:color="000000"/>
              <w:bottom w:val="single" w:sz="5" w:space="0" w:color="000000"/>
              <w:right w:val="single" w:sz="5" w:space="0" w:color="000000"/>
            </w:tcBorders>
          </w:tcPr>
          <w:p>
            <w:pPr/>
          </w:p>
        </w:tc>
        <w:tc>
          <w:tcPr>
            <w:tcW w:w="1412" w:type="dxa"/>
            <w:tcBorders>
              <w:top w:val="single" w:sz="5" w:space="0" w:color="000000"/>
              <w:left w:val="single" w:sz="5" w:space="0" w:color="000000"/>
              <w:bottom w:val="single" w:sz="5" w:space="0" w:color="000000"/>
              <w:right w:val="single" w:sz="5" w:space="0" w:color="000000"/>
            </w:tcBorders>
          </w:tcPr>
          <w:p>
            <w:pPr/>
          </w:p>
        </w:tc>
      </w:tr>
      <w:tr>
        <w:trPr>
          <w:trHeight w:val="254" w:hRule="exact"/>
        </w:trPr>
        <w:tc>
          <w:tcPr>
            <w:tcW w:w="2678" w:type="dxa"/>
            <w:tcBorders>
              <w:top w:val="single" w:sz="5" w:space="0" w:color="000000"/>
              <w:left w:val="single" w:sz="4" w:space="0" w:color="000000"/>
              <w:bottom w:val="single" w:sz="4" w:space="0" w:color="000000"/>
              <w:right w:val="single" w:sz="5" w:space="0" w:color="000000"/>
            </w:tcBorders>
          </w:tcPr>
          <w:p>
            <w:pPr>
              <w:pStyle w:val="TableParagraph"/>
              <w:spacing w:line="240" w:lineRule="auto" w:before="42"/>
              <w:ind w:left="242" w:right="0"/>
              <w:jc w:val="left"/>
              <w:rPr>
                <w:rFonts w:ascii="宋体" w:hAnsi="宋体" w:cs="宋体" w:eastAsia="宋体" w:hint="default"/>
                <w:sz w:val="11"/>
                <w:szCs w:val="11"/>
              </w:rPr>
            </w:pPr>
            <w:r>
              <w:rPr>
                <w:rFonts w:ascii="宋体" w:hAnsi="宋体" w:cs="宋体" w:eastAsia="宋体" w:hint="default"/>
                <w:w w:val="105"/>
                <w:sz w:val="11"/>
                <w:szCs w:val="11"/>
              </w:rPr>
              <w:t>4.其他</w:t>
            </w:r>
            <w:r>
              <w:rPr>
                <w:rFonts w:ascii="宋体" w:hAnsi="宋体" w:cs="宋体" w:eastAsia="宋体" w:hint="default"/>
                <w:sz w:val="11"/>
                <w:szCs w:val="11"/>
              </w:rPr>
            </w:r>
          </w:p>
        </w:tc>
        <w:tc>
          <w:tcPr>
            <w:tcW w:w="1289" w:type="dxa"/>
            <w:tcBorders>
              <w:top w:val="single" w:sz="5" w:space="0" w:color="000000"/>
              <w:left w:val="single" w:sz="5" w:space="0" w:color="000000"/>
              <w:bottom w:val="single" w:sz="4" w:space="0" w:color="000000"/>
              <w:right w:val="single" w:sz="5" w:space="0" w:color="000000"/>
            </w:tcBorders>
          </w:tcPr>
          <w:p>
            <w:pPr/>
          </w:p>
        </w:tc>
        <w:tc>
          <w:tcPr>
            <w:tcW w:w="1266" w:type="dxa"/>
            <w:tcBorders>
              <w:top w:val="single" w:sz="5" w:space="0" w:color="000000"/>
              <w:left w:val="single" w:sz="5" w:space="0" w:color="000000"/>
              <w:bottom w:val="single" w:sz="4" w:space="0" w:color="000000"/>
              <w:right w:val="single" w:sz="4" w:space="0" w:color="000000"/>
            </w:tcBorders>
          </w:tcPr>
          <w:p>
            <w:pPr/>
          </w:p>
        </w:tc>
        <w:tc>
          <w:tcPr>
            <w:tcW w:w="795" w:type="dxa"/>
            <w:tcBorders>
              <w:top w:val="single" w:sz="5" w:space="0" w:color="000000"/>
              <w:left w:val="single" w:sz="4" w:space="0" w:color="000000"/>
              <w:bottom w:val="single" w:sz="4" w:space="0" w:color="000000"/>
              <w:right w:val="single" w:sz="4" w:space="0" w:color="000000"/>
            </w:tcBorders>
          </w:tcPr>
          <w:p>
            <w:pPr/>
          </w:p>
        </w:tc>
        <w:tc>
          <w:tcPr>
            <w:tcW w:w="795" w:type="dxa"/>
            <w:tcBorders>
              <w:top w:val="single" w:sz="5" w:space="0" w:color="000000"/>
              <w:left w:val="single" w:sz="4" w:space="0" w:color="000000"/>
              <w:bottom w:val="single" w:sz="4" w:space="0" w:color="000000"/>
              <w:right w:val="single" w:sz="5" w:space="0" w:color="000000"/>
            </w:tcBorders>
          </w:tcPr>
          <w:p>
            <w:pPr/>
          </w:p>
        </w:tc>
        <w:tc>
          <w:tcPr>
            <w:tcW w:w="1196" w:type="dxa"/>
            <w:tcBorders>
              <w:top w:val="single" w:sz="5" w:space="0" w:color="000000"/>
              <w:left w:val="single" w:sz="5" w:space="0" w:color="000000"/>
              <w:bottom w:val="single" w:sz="4" w:space="0" w:color="000000"/>
              <w:right w:val="single" w:sz="5" w:space="0" w:color="000000"/>
            </w:tcBorders>
          </w:tcPr>
          <w:p>
            <w:pPr/>
          </w:p>
        </w:tc>
        <w:tc>
          <w:tcPr>
            <w:tcW w:w="795" w:type="dxa"/>
            <w:tcBorders>
              <w:top w:val="single" w:sz="5" w:space="0" w:color="000000"/>
              <w:left w:val="single" w:sz="5" w:space="0" w:color="000000"/>
              <w:bottom w:val="single" w:sz="4" w:space="0" w:color="000000"/>
              <w:right w:val="single" w:sz="4" w:space="0" w:color="000000"/>
            </w:tcBorders>
          </w:tcPr>
          <w:p>
            <w:pPr/>
          </w:p>
        </w:tc>
        <w:tc>
          <w:tcPr>
            <w:tcW w:w="1343" w:type="dxa"/>
            <w:tcBorders>
              <w:top w:val="single" w:sz="5" w:space="0" w:color="000000"/>
              <w:left w:val="single" w:sz="4" w:space="0" w:color="000000"/>
              <w:bottom w:val="single" w:sz="4" w:space="0" w:color="000000"/>
              <w:right w:val="single" w:sz="5" w:space="0" w:color="000000"/>
            </w:tcBorders>
          </w:tcPr>
          <w:p>
            <w:pPr/>
          </w:p>
        </w:tc>
        <w:tc>
          <w:tcPr>
            <w:tcW w:w="1265" w:type="dxa"/>
            <w:tcBorders>
              <w:top w:val="single" w:sz="5" w:space="0" w:color="000000"/>
              <w:left w:val="single" w:sz="5" w:space="0" w:color="000000"/>
              <w:bottom w:val="single" w:sz="4" w:space="0" w:color="000000"/>
              <w:right w:val="single" w:sz="4" w:space="0" w:color="000000"/>
            </w:tcBorders>
          </w:tcPr>
          <w:p>
            <w:pPr/>
          </w:p>
        </w:tc>
        <w:tc>
          <w:tcPr>
            <w:tcW w:w="1343" w:type="dxa"/>
            <w:tcBorders>
              <w:top w:val="single" w:sz="5" w:space="0" w:color="000000"/>
              <w:left w:val="single" w:sz="4" w:space="0" w:color="000000"/>
              <w:bottom w:val="single" w:sz="4" w:space="0" w:color="000000"/>
              <w:right w:val="single" w:sz="5" w:space="0" w:color="000000"/>
            </w:tcBorders>
          </w:tcPr>
          <w:p>
            <w:pPr/>
          </w:p>
        </w:tc>
        <w:tc>
          <w:tcPr>
            <w:tcW w:w="1412" w:type="dxa"/>
            <w:tcBorders>
              <w:top w:val="single" w:sz="5" w:space="0" w:color="000000"/>
              <w:left w:val="single" w:sz="5" w:space="0" w:color="000000"/>
              <w:bottom w:val="single" w:sz="4" w:space="0" w:color="000000"/>
              <w:right w:val="single" w:sz="5" w:space="0" w:color="000000"/>
            </w:tcBorders>
          </w:tcPr>
          <w:p>
            <w:pPr/>
          </w:p>
        </w:tc>
      </w:tr>
      <w:tr>
        <w:trPr>
          <w:trHeight w:val="254" w:hRule="exact"/>
        </w:trPr>
        <w:tc>
          <w:tcPr>
            <w:tcW w:w="267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42"/>
              <w:ind w:left="128" w:right="0"/>
              <w:jc w:val="left"/>
              <w:rPr>
                <w:rFonts w:ascii="宋体" w:hAnsi="宋体" w:cs="宋体" w:eastAsia="宋体" w:hint="default"/>
                <w:sz w:val="11"/>
                <w:szCs w:val="11"/>
              </w:rPr>
            </w:pPr>
            <w:r>
              <w:rPr>
                <w:rFonts w:ascii="宋体" w:hAnsi="宋体" w:cs="宋体" w:eastAsia="宋体" w:hint="default"/>
                <w:w w:val="105"/>
                <w:sz w:val="11"/>
                <w:szCs w:val="11"/>
              </w:rPr>
              <w:t>（六）专项储备</w:t>
            </w:r>
            <w:r>
              <w:rPr>
                <w:rFonts w:ascii="宋体" w:hAnsi="宋体" w:cs="宋体" w:eastAsia="宋体" w:hint="default"/>
                <w:sz w:val="11"/>
                <w:szCs w:val="11"/>
              </w:rPr>
            </w:r>
          </w:p>
        </w:tc>
        <w:tc>
          <w:tcPr>
            <w:tcW w:w="1289" w:type="dxa"/>
            <w:tcBorders>
              <w:top w:val="single" w:sz="4" w:space="0" w:color="000000"/>
              <w:left w:val="single" w:sz="5" w:space="0" w:color="000000"/>
              <w:bottom w:val="single" w:sz="4" w:space="0" w:color="000000"/>
              <w:right w:val="single" w:sz="5" w:space="0" w:color="000000"/>
            </w:tcBorders>
          </w:tcPr>
          <w:p>
            <w:pPr/>
          </w:p>
        </w:tc>
        <w:tc>
          <w:tcPr>
            <w:tcW w:w="1266" w:type="dxa"/>
            <w:tcBorders>
              <w:top w:val="single" w:sz="4" w:space="0" w:color="000000"/>
              <w:left w:val="single" w:sz="5"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5" w:space="0" w:color="000000"/>
            </w:tcBorders>
          </w:tcPr>
          <w:p>
            <w:pPr/>
          </w:p>
        </w:tc>
        <w:tc>
          <w:tcPr>
            <w:tcW w:w="1196" w:type="dxa"/>
            <w:tcBorders>
              <w:top w:val="single" w:sz="4" w:space="0" w:color="000000"/>
              <w:left w:val="single" w:sz="5" w:space="0" w:color="000000"/>
              <w:bottom w:val="single" w:sz="4" w:space="0" w:color="000000"/>
              <w:right w:val="single" w:sz="5" w:space="0" w:color="000000"/>
            </w:tcBorders>
          </w:tcPr>
          <w:p>
            <w:pPr/>
          </w:p>
        </w:tc>
        <w:tc>
          <w:tcPr>
            <w:tcW w:w="795" w:type="dxa"/>
            <w:tcBorders>
              <w:top w:val="single" w:sz="4" w:space="0" w:color="000000"/>
              <w:left w:val="single" w:sz="5"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5" w:space="0" w:color="000000"/>
            </w:tcBorders>
          </w:tcPr>
          <w:p>
            <w:pPr/>
          </w:p>
        </w:tc>
        <w:tc>
          <w:tcPr>
            <w:tcW w:w="1265" w:type="dxa"/>
            <w:tcBorders>
              <w:top w:val="single" w:sz="4" w:space="0" w:color="000000"/>
              <w:left w:val="single" w:sz="5"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5" w:space="0" w:color="000000"/>
            </w:tcBorders>
          </w:tcPr>
          <w:p>
            <w:pPr/>
          </w:p>
        </w:tc>
        <w:tc>
          <w:tcPr>
            <w:tcW w:w="1412" w:type="dxa"/>
            <w:tcBorders>
              <w:top w:val="single" w:sz="4" w:space="0" w:color="000000"/>
              <w:left w:val="single" w:sz="5" w:space="0" w:color="000000"/>
              <w:bottom w:val="single" w:sz="4" w:space="0" w:color="000000"/>
              <w:right w:val="single" w:sz="5" w:space="0" w:color="000000"/>
            </w:tcBorders>
          </w:tcPr>
          <w:p>
            <w:pPr/>
          </w:p>
        </w:tc>
      </w:tr>
      <w:tr>
        <w:trPr>
          <w:trHeight w:val="253" w:hRule="exact"/>
        </w:trPr>
        <w:tc>
          <w:tcPr>
            <w:tcW w:w="2678" w:type="dxa"/>
            <w:tcBorders>
              <w:top w:val="single" w:sz="4" w:space="0" w:color="000000"/>
              <w:left w:val="single" w:sz="4" w:space="0" w:color="000000"/>
              <w:bottom w:val="single" w:sz="5" w:space="0" w:color="000000"/>
              <w:right w:val="single" w:sz="5" w:space="0" w:color="000000"/>
            </w:tcBorders>
          </w:tcPr>
          <w:p>
            <w:pPr>
              <w:pStyle w:val="TableParagraph"/>
              <w:spacing w:line="240" w:lineRule="auto" w:before="41"/>
              <w:ind w:left="242" w:right="0"/>
              <w:jc w:val="left"/>
              <w:rPr>
                <w:rFonts w:ascii="宋体" w:hAnsi="宋体" w:cs="宋体" w:eastAsia="宋体" w:hint="default"/>
                <w:sz w:val="11"/>
                <w:szCs w:val="11"/>
              </w:rPr>
            </w:pPr>
            <w:r>
              <w:rPr>
                <w:rFonts w:ascii="宋体" w:hAnsi="宋体" w:cs="宋体" w:eastAsia="宋体" w:hint="default"/>
                <w:w w:val="105"/>
                <w:sz w:val="11"/>
                <w:szCs w:val="11"/>
              </w:rPr>
              <w:t>1.本年提取</w:t>
            </w:r>
            <w:r>
              <w:rPr>
                <w:rFonts w:ascii="宋体" w:hAnsi="宋体" w:cs="宋体" w:eastAsia="宋体" w:hint="default"/>
                <w:sz w:val="11"/>
                <w:szCs w:val="11"/>
              </w:rPr>
            </w:r>
          </w:p>
        </w:tc>
        <w:tc>
          <w:tcPr>
            <w:tcW w:w="1289" w:type="dxa"/>
            <w:tcBorders>
              <w:top w:val="single" w:sz="4" w:space="0" w:color="000000"/>
              <w:left w:val="single" w:sz="5" w:space="0" w:color="000000"/>
              <w:bottom w:val="single" w:sz="5" w:space="0" w:color="000000"/>
              <w:right w:val="single" w:sz="5" w:space="0" w:color="000000"/>
            </w:tcBorders>
          </w:tcPr>
          <w:p>
            <w:pPr/>
          </w:p>
        </w:tc>
        <w:tc>
          <w:tcPr>
            <w:tcW w:w="1266" w:type="dxa"/>
            <w:tcBorders>
              <w:top w:val="single" w:sz="4" w:space="0" w:color="000000"/>
              <w:left w:val="single" w:sz="5" w:space="0" w:color="000000"/>
              <w:bottom w:val="single" w:sz="5" w:space="0" w:color="000000"/>
              <w:right w:val="single" w:sz="4" w:space="0" w:color="000000"/>
            </w:tcBorders>
          </w:tcPr>
          <w:p>
            <w:pPr/>
          </w:p>
        </w:tc>
        <w:tc>
          <w:tcPr>
            <w:tcW w:w="795" w:type="dxa"/>
            <w:tcBorders>
              <w:top w:val="single" w:sz="4" w:space="0" w:color="000000"/>
              <w:left w:val="single" w:sz="4" w:space="0" w:color="000000"/>
              <w:bottom w:val="single" w:sz="5" w:space="0" w:color="000000"/>
              <w:right w:val="single" w:sz="4" w:space="0" w:color="000000"/>
            </w:tcBorders>
          </w:tcPr>
          <w:p>
            <w:pPr/>
          </w:p>
        </w:tc>
        <w:tc>
          <w:tcPr>
            <w:tcW w:w="795" w:type="dxa"/>
            <w:tcBorders>
              <w:top w:val="single" w:sz="4" w:space="0" w:color="000000"/>
              <w:left w:val="single" w:sz="4" w:space="0" w:color="000000"/>
              <w:bottom w:val="single" w:sz="5" w:space="0" w:color="000000"/>
              <w:right w:val="single" w:sz="5" w:space="0" w:color="000000"/>
            </w:tcBorders>
          </w:tcPr>
          <w:p>
            <w:pPr/>
          </w:p>
        </w:tc>
        <w:tc>
          <w:tcPr>
            <w:tcW w:w="1196" w:type="dxa"/>
            <w:tcBorders>
              <w:top w:val="single" w:sz="4" w:space="0" w:color="000000"/>
              <w:left w:val="single" w:sz="5" w:space="0" w:color="000000"/>
              <w:bottom w:val="single" w:sz="5" w:space="0" w:color="000000"/>
              <w:right w:val="single" w:sz="5" w:space="0" w:color="000000"/>
            </w:tcBorders>
          </w:tcPr>
          <w:p>
            <w:pPr/>
          </w:p>
        </w:tc>
        <w:tc>
          <w:tcPr>
            <w:tcW w:w="795" w:type="dxa"/>
            <w:tcBorders>
              <w:top w:val="single" w:sz="4" w:space="0" w:color="000000"/>
              <w:left w:val="single" w:sz="5" w:space="0" w:color="000000"/>
              <w:bottom w:val="single" w:sz="5" w:space="0" w:color="000000"/>
              <w:right w:val="single" w:sz="4" w:space="0" w:color="000000"/>
            </w:tcBorders>
          </w:tcPr>
          <w:p>
            <w:pPr/>
          </w:p>
        </w:tc>
        <w:tc>
          <w:tcPr>
            <w:tcW w:w="1343" w:type="dxa"/>
            <w:tcBorders>
              <w:top w:val="single" w:sz="4" w:space="0" w:color="000000"/>
              <w:left w:val="single" w:sz="4" w:space="0" w:color="000000"/>
              <w:bottom w:val="single" w:sz="5" w:space="0" w:color="000000"/>
              <w:right w:val="single" w:sz="5" w:space="0" w:color="000000"/>
            </w:tcBorders>
          </w:tcPr>
          <w:p>
            <w:pPr/>
          </w:p>
        </w:tc>
        <w:tc>
          <w:tcPr>
            <w:tcW w:w="1265" w:type="dxa"/>
            <w:tcBorders>
              <w:top w:val="single" w:sz="4" w:space="0" w:color="000000"/>
              <w:left w:val="single" w:sz="5" w:space="0" w:color="000000"/>
              <w:bottom w:val="single" w:sz="5" w:space="0" w:color="000000"/>
              <w:right w:val="single" w:sz="4" w:space="0" w:color="000000"/>
            </w:tcBorders>
          </w:tcPr>
          <w:p>
            <w:pPr/>
          </w:p>
        </w:tc>
        <w:tc>
          <w:tcPr>
            <w:tcW w:w="1343" w:type="dxa"/>
            <w:tcBorders>
              <w:top w:val="single" w:sz="4" w:space="0" w:color="000000"/>
              <w:left w:val="single" w:sz="4" w:space="0" w:color="000000"/>
              <w:bottom w:val="single" w:sz="5" w:space="0" w:color="000000"/>
              <w:right w:val="single" w:sz="5" w:space="0" w:color="000000"/>
            </w:tcBorders>
          </w:tcPr>
          <w:p>
            <w:pPr/>
          </w:p>
        </w:tc>
        <w:tc>
          <w:tcPr>
            <w:tcW w:w="1412" w:type="dxa"/>
            <w:tcBorders>
              <w:top w:val="single" w:sz="4" w:space="0" w:color="000000"/>
              <w:left w:val="single" w:sz="5" w:space="0" w:color="000000"/>
              <w:bottom w:val="single" w:sz="5" w:space="0" w:color="000000"/>
              <w:right w:val="single" w:sz="5" w:space="0" w:color="000000"/>
            </w:tcBorders>
          </w:tcPr>
          <w:p>
            <w:pPr/>
          </w:p>
        </w:tc>
      </w:tr>
      <w:tr>
        <w:trPr>
          <w:trHeight w:val="253" w:hRule="exact"/>
        </w:trPr>
        <w:tc>
          <w:tcPr>
            <w:tcW w:w="2678" w:type="dxa"/>
            <w:tcBorders>
              <w:top w:val="single" w:sz="5" w:space="0" w:color="000000"/>
              <w:left w:val="single" w:sz="4" w:space="0" w:color="000000"/>
              <w:bottom w:val="single" w:sz="5" w:space="0" w:color="000000"/>
              <w:right w:val="single" w:sz="5" w:space="0" w:color="000000"/>
            </w:tcBorders>
          </w:tcPr>
          <w:p>
            <w:pPr>
              <w:pStyle w:val="TableParagraph"/>
              <w:spacing w:line="240" w:lineRule="auto" w:before="42"/>
              <w:ind w:left="242" w:right="0"/>
              <w:jc w:val="left"/>
              <w:rPr>
                <w:rFonts w:ascii="宋体" w:hAnsi="宋体" w:cs="宋体" w:eastAsia="宋体" w:hint="default"/>
                <w:sz w:val="11"/>
                <w:szCs w:val="11"/>
              </w:rPr>
            </w:pPr>
            <w:r>
              <w:rPr>
                <w:rFonts w:ascii="宋体" w:hAnsi="宋体" w:cs="宋体" w:eastAsia="宋体" w:hint="default"/>
                <w:w w:val="105"/>
                <w:sz w:val="11"/>
                <w:szCs w:val="11"/>
              </w:rPr>
              <w:t>2.本年使用</w:t>
            </w:r>
            <w:r>
              <w:rPr>
                <w:rFonts w:ascii="宋体" w:hAnsi="宋体" w:cs="宋体" w:eastAsia="宋体" w:hint="default"/>
                <w:sz w:val="11"/>
                <w:szCs w:val="11"/>
              </w:rPr>
            </w:r>
          </w:p>
        </w:tc>
        <w:tc>
          <w:tcPr>
            <w:tcW w:w="1289" w:type="dxa"/>
            <w:tcBorders>
              <w:top w:val="single" w:sz="5" w:space="0" w:color="000000"/>
              <w:left w:val="single" w:sz="5" w:space="0" w:color="000000"/>
              <w:bottom w:val="single" w:sz="5" w:space="0" w:color="000000"/>
              <w:right w:val="single" w:sz="5" w:space="0" w:color="000000"/>
            </w:tcBorders>
          </w:tcPr>
          <w:p>
            <w:pPr/>
          </w:p>
        </w:tc>
        <w:tc>
          <w:tcPr>
            <w:tcW w:w="1266" w:type="dxa"/>
            <w:tcBorders>
              <w:top w:val="single" w:sz="5" w:space="0" w:color="000000"/>
              <w:left w:val="single" w:sz="5" w:space="0" w:color="000000"/>
              <w:bottom w:val="single" w:sz="5" w:space="0" w:color="000000"/>
              <w:right w:val="single" w:sz="4" w:space="0" w:color="000000"/>
            </w:tcBorders>
          </w:tcPr>
          <w:p>
            <w:pPr/>
          </w:p>
        </w:tc>
        <w:tc>
          <w:tcPr>
            <w:tcW w:w="795" w:type="dxa"/>
            <w:tcBorders>
              <w:top w:val="single" w:sz="5" w:space="0" w:color="000000"/>
              <w:left w:val="single" w:sz="4" w:space="0" w:color="000000"/>
              <w:bottom w:val="single" w:sz="5" w:space="0" w:color="000000"/>
              <w:right w:val="single" w:sz="4" w:space="0" w:color="000000"/>
            </w:tcBorders>
          </w:tcPr>
          <w:p>
            <w:pPr/>
          </w:p>
        </w:tc>
        <w:tc>
          <w:tcPr>
            <w:tcW w:w="795" w:type="dxa"/>
            <w:tcBorders>
              <w:top w:val="single" w:sz="5" w:space="0" w:color="000000"/>
              <w:left w:val="single" w:sz="4" w:space="0" w:color="000000"/>
              <w:bottom w:val="single" w:sz="5" w:space="0" w:color="000000"/>
              <w:right w:val="single" w:sz="5" w:space="0" w:color="000000"/>
            </w:tcBorders>
          </w:tcPr>
          <w:p>
            <w:pPr/>
          </w:p>
        </w:tc>
        <w:tc>
          <w:tcPr>
            <w:tcW w:w="1196" w:type="dxa"/>
            <w:tcBorders>
              <w:top w:val="single" w:sz="5" w:space="0" w:color="000000"/>
              <w:left w:val="single" w:sz="5" w:space="0" w:color="000000"/>
              <w:bottom w:val="single" w:sz="5" w:space="0" w:color="000000"/>
              <w:right w:val="single" w:sz="5" w:space="0" w:color="000000"/>
            </w:tcBorders>
          </w:tcPr>
          <w:p>
            <w:pPr/>
          </w:p>
        </w:tc>
        <w:tc>
          <w:tcPr>
            <w:tcW w:w="795" w:type="dxa"/>
            <w:tcBorders>
              <w:top w:val="single" w:sz="5" w:space="0" w:color="000000"/>
              <w:left w:val="single" w:sz="5" w:space="0" w:color="000000"/>
              <w:bottom w:val="single" w:sz="5" w:space="0" w:color="000000"/>
              <w:right w:val="single" w:sz="4" w:space="0" w:color="000000"/>
            </w:tcBorders>
          </w:tcPr>
          <w:p>
            <w:pPr/>
          </w:p>
        </w:tc>
        <w:tc>
          <w:tcPr>
            <w:tcW w:w="1343" w:type="dxa"/>
            <w:tcBorders>
              <w:top w:val="single" w:sz="5" w:space="0" w:color="000000"/>
              <w:left w:val="single" w:sz="4" w:space="0" w:color="000000"/>
              <w:bottom w:val="single" w:sz="5" w:space="0" w:color="000000"/>
              <w:right w:val="single" w:sz="5" w:space="0" w:color="000000"/>
            </w:tcBorders>
          </w:tcPr>
          <w:p>
            <w:pPr/>
          </w:p>
        </w:tc>
        <w:tc>
          <w:tcPr>
            <w:tcW w:w="1265" w:type="dxa"/>
            <w:tcBorders>
              <w:top w:val="single" w:sz="5" w:space="0" w:color="000000"/>
              <w:left w:val="single" w:sz="5" w:space="0" w:color="000000"/>
              <w:bottom w:val="single" w:sz="5" w:space="0" w:color="000000"/>
              <w:right w:val="single" w:sz="4" w:space="0" w:color="000000"/>
            </w:tcBorders>
          </w:tcPr>
          <w:p>
            <w:pPr/>
          </w:p>
        </w:tc>
        <w:tc>
          <w:tcPr>
            <w:tcW w:w="1343" w:type="dxa"/>
            <w:tcBorders>
              <w:top w:val="single" w:sz="5" w:space="0" w:color="000000"/>
              <w:left w:val="single" w:sz="4" w:space="0" w:color="000000"/>
              <w:bottom w:val="single" w:sz="5" w:space="0" w:color="000000"/>
              <w:right w:val="single" w:sz="5" w:space="0" w:color="000000"/>
            </w:tcBorders>
          </w:tcPr>
          <w:p>
            <w:pPr/>
          </w:p>
        </w:tc>
        <w:tc>
          <w:tcPr>
            <w:tcW w:w="1412" w:type="dxa"/>
            <w:tcBorders>
              <w:top w:val="single" w:sz="5" w:space="0" w:color="000000"/>
              <w:left w:val="single" w:sz="5" w:space="0" w:color="000000"/>
              <w:bottom w:val="single" w:sz="5" w:space="0" w:color="000000"/>
              <w:right w:val="single" w:sz="5" w:space="0" w:color="000000"/>
            </w:tcBorders>
          </w:tcPr>
          <w:p>
            <w:pPr/>
          </w:p>
        </w:tc>
      </w:tr>
      <w:tr>
        <w:trPr>
          <w:trHeight w:val="254" w:hRule="exact"/>
        </w:trPr>
        <w:tc>
          <w:tcPr>
            <w:tcW w:w="2678" w:type="dxa"/>
            <w:tcBorders>
              <w:top w:val="single" w:sz="5" w:space="0" w:color="000000"/>
              <w:left w:val="single" w:sz="4" w:space="0" w:color="000000"/>
              <w:bottom w:val="single" w:sz="4" w:space="0" w:color="000000"/>
              <w:right w:val="single" w:sz="5" w:space="0" w:color="000000"/>
            </w:tcBorders>
          </w:tcPr>
          <w:p>
            <w:pPr>
              <w:pStyle w:val="TableParagraph"/>
              <w:spacing w:line="240" w:lineRule="auto" w:before="42"/>
              <w:ind w:left="128" w:right="0"/>
              <w:jc w:val="left"/>
              <w:rPr>
                <w:rFonts w:ascii="宋体" w:hAnsi="宋体" w:cs="宋体" w:eastAsia="宋体" w:hint="default"/>
                <w:sz w:val="11"/>
                <w:szCs w:val="11"/>
              </w:rPr>
            </w:pPr>
            <w:r>
              <w:rPr>
                <w:rFonts w:ascii="宋体" w:hAnsi="宋体" w:cs="宋体" w:eastAsia="宋体" w:hint="default"/>
                <w:w w:val="105"/>
                <w:sz w:val="11"/>
                <w:szCs w:val="11"/>
              </w:rPr>
              <w:t>（七）其他</w:t>
            </w:r>
            <w:r>
              <w:rPr>
                <w:rFonts w:ascii="宋体" w:hAnsi="宋体" w:cs="宋体" w:eastAsia="宋体" w:hint="default"/>
                <w:sz w:val="11"/>
                <w:szCs w:val="11"/>
              </w:rPr>
            </w:r>
          </w:p>
        </w:tc>
        <w:tc>
          <w:tcPr>
            <w:tcW w:w="1289" w:type="dxa"/>
            <w:tcBorders>
              <w:top w:val="single" w:sz="5" w:space="0" w:color="000000"/>
              <w:left w:val="single" w:sz="5" w:space="0" w:color="000000"/>
              <w:bottom w:val="single" w:sz="4" w:space="0" w:color="000000"/>
              <w:right w:val="single" w:sz="5" w:space="0" w:color="000000"/>
            </w:tcBorders>
          </w:tcPr>
          <w:p>
            <w:pPr/>
          </w:p>
        </w:tc>
        <w:tc>
          <w:tcPr>
            <w:tcW w:w="1266" w:type="dxa"/>
            <w:tcBorders>
              <w:top w:val="single" w:sz="5" w:space="0" w:color="000000"/>
              <w:left w:val="single" w:sz="5" w:space="0" w:color="000000"/>
              <w:bottom w:val="single" w:sz="4" w:space="0" w:color="000000"/>
              <w:right w:val="single" w:sz="4" w:space="0" w:color="000000"/>
            </w:tcBorders>
          </w:tcPr>
          <w:p>
            <w:pPr/>
          </w:p>
        </w:tc>
        <w:tc>
          <w:tcPr>
            <w:tcW w:w="795" w:type="dxa"/>
            <w:tcBorders>
              <w:top w:val="single" w:sz="5" w:space="0" w:color="000000"/>
              <w:left w:val="single" w:sz="4" w:space="0" w:color="000000"/>
              <w:bottom w:val="single" w:sz="4" w:space="0" w:color="000000"/>
              <w:right w:val="single" w:sz="4" w:space="0" w:color="000000"/>
            </w:tcBorders>
          </w:tcPr>
          <w:p>
            <w:pPr/>
          </w:p>
        </w:tc>
        <w:tc>
          <w:tcPr>
            <w:tcW w:w="795" w:type="dxa"/>
            <w:tcBorders>
              <w:top w:val="single" w:sz="5" w:space="0" w:color="000000"/>
              <w:left w:val="single" w:sz="4" w:space="0" w:color="000000"/>
              <w:bottom w:val="single" w:sz="4" w:space="0" w:color="000000"/>
              <w:right w:val="single" w:sz="5" w:space="0" w:color="000000"/>
            </w:tcBorders>
          </w:tcPr>
          <w:p>
            <w:pPr/>
          </w:p>
        </w:tc>
        <w:tc>
          <w:tcPr>
            <w:tcW w:w="1196" w:type="dxa"/>
            <w:tcBorders>
              <w:top w:val="single" w:sz="5" w:space="0" w:color="000000"/>
              <w:left w:val="single" w:sz="5" w:space="0" w:color="000000"/>
              <w:bottom w:val="single" w:sz="4" w:space="0" w:color="000000"/>
              <w:right w:val="single" w:sz="5" w:space="0" w:color="000000"/>
            </w:tcBorders>
          </w:tcPr>
          <w:p>
            <w:pPr/>
          </w:p>
        </w:tc>
        <w:tc>
          <w:tcPr>
            <w:tcW w:w="795" w:type="dxa"/>
            <w:tcBorders>
              <w:top w:val="single" w:sz="5" w:space="0" w:color="000000"/>
              <w:left w:val="single" w:sz="5" w:space="0" w:color="000000"/>
              <w:bottom w:val="single" w:sz="4" w:space="0" w:color="000000"/>
              <w:right w:val="single" w:sz="4" w:space="0" w:color="000000"/>
            </w:tcBorders>
          </w:tcPr>
          <w:p>
            <w:pPr/>
          </w:p>
        </w:tc>
        <w:tc>
          <w:tcPr>
            <w:tcW w:w="1343" w:type="dxa"/>
            <w:tcBorders>
              <w:top w:val="single" w:sz="5" w:space="0" w:color="000000"/>
              <w:left w:val="single" w:sz="4" w:space="0" w:color="000000"/>
              <w:bottom w:val="single" w:sz="4" w:space="0" w:color="000000"/>
              <w:right w:val="single" w:sz="5" w:space="0" w:color="000000"/>
            </w:tcBorders>
          </w:tcPr>
          <w:p>
            <w:pPr/>
          </w:p>
        </w:tc>
        <w:tc>
          <w:tcPr>
            <w:tcW w:w="1265" w:type="dxa"/>
            <w:tcBorders>
              <w:top w:val="single" w:sz="5" w:space="0" w:color="000000"/>
              <w:left w:val="single" w:sz="5" w:space="0" w:color="000000"/>
              <w:bottom w:val="single" w:sz="4" w:space="0" w:color="000000"/>
              <w:right w:val="single" w:sz="4" w:space="0" w:color="000000"/>
            </w:tcBorders>
          </w:tcPr>
          <w:p>
            <w:pPr/>
          </w:p>
        </w:tc>
        <w:tc>
          <w:tcPr>
            <w:tcW w:w="1343" w:type="dxa"/>
            <w:tcBorders>
              <w:top w:val="single" w:sz="5" w:space="0" w:color="000000"/>
              <w:left w:val="single" w:sz="4" w:space="0" w:color="000000"/>
              <w:bottom w:val="single" w:sz="4" w:space="0" w:color="000000"/>
              <w:right w:val="single" w:sz="5" w:space="0" w:color="000000"/>
            </w:tcBorders>
          </w:tcPr>
          <w:p>
            <w:pPr/>
          </w:p>
        </w:tc>
        <w:tc>
          <w:tcPr>
            <w:tcW w:w="1412" w:type="dxa"/>
            <w:tcBorders>
              <w:top w:val="single" w:sz="5" w:space="0" w:color="000000"/>
              <w:left w:val="single" w:sz="5" w:space="0" w:color="000000"/>
              <w:bottom w:val="single" w:sz="4" w:space="0" w:color="000000"/>
              <w:right w:val="single" w:sz="5" w:space="0" w:color="000000"/>
            </w:tcBorders>
          </w:tcPr>
          <w:p>
            <w:pPr/>
          </w:p>
        </w:tc>
      </w:tr>
      <w:tr>
        <w:trPr>
          <w:trHeight w:val="253" w:hRule="exact"/>
        </w:trPr>
        <w:tc>
          <w:tcPr>
            <w:tcW w:w="267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42"/>
              <w:ind w:left="15" w:right="0"/>
              <w:jc w:val="left"/>
              <w:rPr>
                <w:rFonts w:ascii="宋体" w:hAnsi="宋体" w:cs="宋体" w:eastAsia="宋体" w:hint="default"/>
                <w:sz w:val="11"/>
                <w:szCs w:val="11"/>
              </w:rPr>
            </w:pPr>
            <w:r>
              <w:rPr>
                <w:rFonts w:ascii="宋体" w:hAnsi="宋体" w:cs="宋体" w:eastAsia="宋体" w:hint="default"/>
                <w:b/>
                <w:bCs/>
                <w:w w:val="105"/>
                <w:sz w:val="11"/>
                <w:szCs w:val="11"/>
              </w:rPr>
              <w:t>四、本年年末余额</w:t>
            </w:r>
            <w:r>
              <w:rPr>
                <w:rFonts w:ascii="宋体" w:hAnsi="宋体" w:cs="宋体" w:eastAsia="宋体" w:hint="default"/>
                <w:sz w:val="11"/>
                <w:szCs w:val="11"/>
              </w:rPr>
            </w:r>
          </w:p>
        </w:tc>
        <w:tc>
          <w:tcPr>
            <w:tcW w:w="1289"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42"/>
              <w:ind w:right="68"/>
              <w:jc w:val="right"/>
              <w:rPr>
                <w:rFonts w:ascii="宋体" w:hAnsi="宋体" w:cs="宋体" w:eastAsia="宋体" w:hint="default"/>
                <w:sz w:val="11"/>
                <w:szCs w:val="11"/>
              </w:rPr>
            </w:pPr>
            <w:r>
              <w:rPr>
                <w:rFonts w:ascii="宋体"/>
                <w:spacing w:val="-1"/>
                <w:sz w:val="11"/>
              </w:rPr>
              <w:t>1,323,593,886.00</w:t>
            </w:r>
            <w:r>
              <w:rPr>
                <w:rFonts w:ascii="宋体"/>
                <w:sz w:val="11"/>
              </w:rPr>
            </w:r>
          </w:p>
        </w:tc>
        <w:tc>
          <w:tcPr>
            <w:tcW w:w="1266"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42"/>
              <w:ind w:left="388" w:right="0"/>
              <w:jc w:val="left"/>
              <w:rPr>
                <w:rFonts w:ascii="宋体" w:hAnsi="宋体" w:cs="宋体" w:eastAsia="宋体" w:hint="default"/>
                <w:sz w:val="11"/>
                <w:szCs w:val="11"/>
              </w:rPr>
            </w:pPr>
            <w:r>
              <w:rPr>
                <w:rFonts w:ascii="宋体"/>
                <w:w w:val="105"/>
                <w:sz w:val="11"/>
              </w:rPr>
              <w:t>817,101,619.13</w:t>
            </w:r>
            <w:r>
              <w:rPr>
                <w:rFonts w:ascii="宋体"/>
                <w:sz w:val="11"/>
              </w:rPr>
            </w:r>
          </w:p>
        </w:tc>
        <w:tc>
          <w:tcPr>
            <w:tcW w:w="795"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5" w:space="0" w:color="000000"/>
            </w:tcBorders>
          </w:tcPr>
          <w:p>
            <w:pPr/>
          </w:p>
        </w:tc>
        <w:tc>
          <w:tcPr>
            <w:tcW w:w="1196"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42"/>
              <w:ind w:right="67"/>
              <w:jc w:val="right"/>
              <w:rPr>
                <w:rFonts w:ascii="宋体" w:hAnsi="宋体" w:cs="宋体" w:eastAsia="宋体" w:hint="default"/>
                <w:sz w:val="11"/>
                <w:szCs w:val="11"/>
              </w:rPr>
            </w:pPr>
            <w:r>
              <w:rPr>
                <w:rFonts w:ascii="宋体"/>
                <w:spacing w:val="-1"/>
                <w:sz w:val="11"/>
              </w:rPr>
              <w:t>337,908,559.15</w:t>
            </w:r>
          </w:p>
        </w:tc>
        <w:tc>
          <w:tcPr>
            <w:tcW w:w="795" w:type="dxa"/>
            <w:tcBorders>
              <w:top w:val="single" w:sz="4" w:space="0" w:color="000000"/>
              <w:left w:val="single" w:sz="5"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42"/>
              <w:ind w:right="67"/>
              <w:jc w:val="right"/>
              <w:rPr>
                <w:rFonts w:ascii="宋体" w:hAnsi="宋体" w:cs="宋体" w:eastAsia="宋体" w:hint="default"/>
                <w:sz w:val="11"/>
                <w:szCs w:val="11"/>
              </w:rPr>
            </w:pPr>
            <w:r>
              <w:rPr>
                <w:rFonts w:ascii="宋体"/>
                <w:spacing w:val="-1"/>
                <w:sz w:val="11"/>
              </w:rPr>
              <w:t>884,848,761.55</w:t>
            </w:r>
          </w:p>
        </w:tc>
        <w:tc>
          <w:tcPr>
            <w:tcW w:w="1265"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42"/>
              <w:ind w:right="69"/>
              <w:jc w:val="right"/>
              <w:rPr>
                <w:rFonts w:ascii="宋体" w:hAnsi="宋体" w:cs="宋体" w:eastAsia="宋体" w:hint="default"/>
                <w:sz w:val="11"/>
                <w:szCs w:val="11"/>
              </w:rPr>
            </w:pPr>
            <w:r>
              <w:rPr>
                <w:rFonts w:ascii="宋体"/>
                <w:spacing w:val="-1"/>
                <w:sz w:val="11"/>
              </w:rPr>
              <w:t>-214,333,186.69</w:t>
            </w:r>
            <w:r>
              <w:rPr>
                <w:rFonts w:ascii="宋体"/>
                <w:sz w:val="11"/>
              </w:rPr>
            </w:r>
          </w:p>
        </w:tc>
        <w:tc>
          <w:tcPr>
            <w:tcW w:w="1343"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42"/>
              <w:ind w:right="67"/>
              <w:jc w:val="right"/>
              <w:rPr>
                <w:rFonts w:ascii="宋体" w:hAnsi="宋体" w:cs="宋体" w:eastAsia="宋体" w:hint="default"/>
                <w:sz w:val="11"/>
                <w:szCs w:val="11"/>
              </w:rPr>
            </w:pPr>
            <w:r>
              <w:rPr>
                <w:rFonts w:ascii="宋体"/>
                <w:spacing w:val="-1"/>
                <w:sz w:val="11"/>
              </w:rPr>
              <w:t>7,073,418,657.31</w:t>
            </w:r>
          </w:p>
        </w:tc>
        <w:tc>
          <w:tcPr>
            <w:tcW w:w="1412"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42"/>
              <w:ind w:right="67"/>
              <w:jc w:val="right"/>
              <w:rPr>
                <w:rFonts w:ascii="宋体" w:hAnsi="宋体" w:cs="宋体" w:eastAsia="宋体" w:hint="default"/>
                <w:sz w:val="11"/>
                <w:szCs w:val="11"/>
              </w:rPr>
            </w:pPr>
            <w:r>
              <w:rPr>
                <w:rFonts w:ascii="宋体"/>
                <w:spacing w:val="-1"/>
                <w:sz w:val="11"/>
              </w:rPr>
              <w:t>10,222,538,296.45</w:t>
            </w:r>
          </w:p>
        </w:tc>
      </w:tr>
    </w:tbl>
    <w:p>
      <w:pPr>
        <w:spacing w:line="240" w:lineRule="auto" w:before="6"/>
        <w:rPr>
          <w:rFonts w:ascii="宋体" w:hAnsi="宋体" w:cs="宋体" w:eastAsia="宋体" w:hint="default"/>
          <w:sz w:val="9"/>
          <w:szCs w:val="9"/>
        </w:rPr>
      </w:pPr>
    </w:p>
    <w:p>
      <w:pPr>
        <w:tabs>
          <w:tab w:pos="3720" w:val="left" w:leader="none"/>
          <w:tab w:pos="7694" w:val="left" w:leader="none"/>
        </w:tabs>
        <w:spacing w:before="0"/>
        <w:ind w:left="143" w:right="0" w:firstLine="0"/>
        <w:jc w:val="left"/>
        <w:rPr>
          <w:rFonts w:ascii="宋体" w:hAnsi="宋体" w:cs="宋体" w:eastAsia="宋体" w:hint="default"/>
          <w:sz w:val="11"/>
          <w:szCs w:val="11"/>
        </w:rPr>
      </w:pPr>
      <w:r>
        <w:rPr>
          <w:rFonts w:ascii="宋体" w:hAnsi="宋体" w:cs="宋体" w:eastAsia="宋体" w:hint="default"/>
          <w:spacing w:val="-1"/>
          <w:sz w:val="11"/>
          <w:szCs w:val="11"/>
        </w:rPr>
        <w:t>法定代表人：</w:t>
        <w:tab/>
        <w:t>主管会计工作负责人：</w:t>
        <w:tab/>
      </w:r>
      <w:r>
        <w:rPr>
          <w:rFonts w:ascii="宋体" w:hAnsi="宋体" w:cs="宋体" w:eastAsia="宋体" w:hint="default"/>
          <w:spacing w:val="-1"/>
          <w:w w:val="105"/>
          <w:sz w:val="11"/>
          <w:szCs w:val="11"/>
        </w:rPr>
        <w:t>会计机构负责人：</w:t>
      </w:r>
      <w:r>
        <w:rPr>
          <w:rFonts w:ascii="宋体" w:hAnsi="宋体" w:cs="宋体" w:eastAsia="宋体" w:hint="default"/>
          <w:spacing w:val="-1"/>
          <w:sz w:val="11"/>
          <w:szCs w:val="11"/>
        </w:rPr>
      </w:r>
    </w:p>
    <w:p>
      <w:pPr>
        <w:spacing w:after="0"/>
        <w:jc w:val="left"/>
        <w:rPr>
          <w:rFonts w:ascii="宋体" w:hAnsi="宋体" w:cs="宋体" w:eastAsia="宋体" w:hint="default"/>
          <w:sz w:val="11"/>
          <w:szCs w:val="11"/>
        </w:rPr>
        <w:sectPr>
          <w:footerReference w:type="default" r:id="rId19"/>
          <w:pgSz w:w="16840" w:h="11910" w:orient="landscape"/>
          <w:pgMar w:footer="834" w:header="0" w:top="1100" w:bottom="1020" w:left="1300" w:right="1120"/>
          <w:pgNumType w:start="9"/>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spacing w:before="52"/>
        <w:ind w:left="16" w:right="0" w:firstLine="0"/>
        <w:jc w:val="center"/>
        <w:rPr>
          <w:rFonts w:ascii="黑体" w:hAnsi="黑体" w:cs="黑体" w:eastAsia="黑体" w:hint="default"/>
          <w:sz w:val="15"/>
          <w:szCs w:val="15"/>
        </w:rPr>
      </w:pPr>
      <w:r>
        <w:rPr>
          <w:rFonts w:ascii="黑体" w:hAnsi="黑体" w:cs="黑体" w:eastAsia="黑体" w:hint="default"/>
          <w:sz w:val="15"/>
          <w:szCs w:val="15"/>
        </w:rPr>
        <w:t>合并股东权益变动表（续）</w:t>
      </w:r>
    </w:p>
    <w:p>
      <w:pPr>
        <w:spacing w:before="36"/>
        <w:ind w:left="16" w:right="0" w:firstLine="0"/>
        <w:jc w:val="center"/>
        <w:rPr>
          <w:rFonts w:ascii="宋体" w:hAnsi="宋体" w:cs="宋体" w:eastAsia="宋体" w:hint="default"/>
          <w:sz w:val="11"/>
          <w:szCs w:val="11"/>
        </w:rPr>
      </w:pPr>
      <w:r>
        <w:rPr>
          <w:rFonts w:ascii="宋体" w:hAnsi="宋体" w:cs="宋体" w:eastAsia="宋体" w:hint="default"/>
          <w:w w:val="105"/>
          <w:sz w:val="11"/>
          <w:szCs w:val="11"/>
        </w:rPr>
        <w:t>2011年度</w:t>
      </w:r>
      <w:r>
        <w:rPr>
          <w:rFonts w:ascii="宋体" w:hAnsi="宋体" w:cs="宋体" w:eastAsia="宋体" w:hint="default"/>
          <w:sz w:val="11"/>
          <w:szCs w:val="11"/>
        </w:rPr>
      </w:r>
    </w:p>
    <w:p>
      <w:pPr>
        <w:tabs>
          <w:tab w:pos="13174" w:val="left" w:leader="none"/>
        </w:tabs>
        <w:spacing w:before="60"/>
        <w:ind w:left="7" w:right="0" w:firstLine="0"/>
        <w:jc w:val="center"/>
        <w:rPr>
          <w:rFonts w:ascii="宋体" w:hAnsi="宋体" w:cs="宋体" w:eastAsia="宋体" w:hint="default"/>
          <w:sz w:val="11"/>
          <w:szCs w:val="11"/>
        </w:rPr>
      </w:pPr>
      <w:r>
        <w:rPr>
          <w:rFonts w:ascii="宋体" w:hAnsi="宋体" w:cs="宋体" w:eastAsia="宋体" w:hint="default"/>
          <w:w w:val="105"/>
          <w:sz w:val="11"/>
          <w:szCs w:val="11"/>
        </w:rPr>
        <w:t>编制单位：中国长城计算机深圳股份有限公司</w:t>
        <w:tab/>
        <w:t>单位：人民币元</w:t>
      </w:r>
      <w:r>
        <w:rPr>
          <w:rFonts w:ascii="宋体" w:hAnsi="宋体" w:cs="宋体" w:eastAsia="宋体" w:hint="default"/>
          <w:sz w:val="11"/>
          <w:szCs w:val="11"/>
        </w:rPr>
      </w:r>
    </w:p>
    <w:p>
      <w:pPr>
        <w:spacing w:line="240" w:lineRule="auto" w:before="1"/>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2683"/>
        <w:gridCol w:w="1321"/>
        <w:gridCol w:w="1250"/>
        <w:gridCol w:w="815"/>
        <w:gridCol w:w="815"/>
        <w:gridCol w:w="1178"/>
        <w:gridCol w:w="815"/>
        <w:gridCol w:w="1250"/>
        <w:gridCol w:w="1179"/>
        <w:gridCol w:w="1322"/>
        <w:gridCol w:w="1392"/>
      </w:tblGrid>
      <w:tr>
        <w:trPr>
          <w:trHeight w:val="185" w:hRule="exact"/>
        </w:trPr>
        <w:tc>
          <w:tcPr>
            <w:tcW w:w="2683" w:type="dxa"/>
            <w:vMerge w:val="restart"/>
            <w:tcBorders>
              <w:top w:val="single" w:sz="5"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9"/>
                <w:szCs w:val="9"/>
              </w:rPr>
            </w:pPr>
          </w:p>
          <w:p>
            <w:pPr>
              <w:pStyle w:val="TableParagraph"/>
              <w:tabs>
                <w:tab w:pos="1687" w:val="left" w:leader="none"/>
              </w:tabs>
              <w:spacing w:line="240" w:lineRule="auto"/>
              <w:ind w:left="871" w:right="0"/>
              <w:jc w:val="left"/>
              <w:rPr>
                <w:rFonts w:ascii="宋体" w:hAnsi="宋体" w:cs="宋体" w:eastAsia="宋体" w:hint="default"/>
                <w:sz w:val="11"/>
                <w:szCs w:val="11"/>
              </w:rPr>
            </w:pPr>
            <w:r>
              <w:rPr>
                <w:rFonts w:ascii="宋体" w:hAnsi="宋体" w:cs="宋体" w:eastAsia="宋体" w:hint="default"/>
                <w:w w:val="105"/>
                <w:sz w:val="11"/>
                <w:szCs w:val="11"/>
              </w:rPr>
              <w:t>项</w:t>
              <w:tab/>
              <w:t>目</w:t>
            </w:r>
            <w:r>
              <w:rPr>
                <w:rFonts w:ascii="宋体" w:hAnsi="宋体" w:cs="宋体" w:eastAsia="宋体" w:hint="default"/>
                <w:sz w:val="11"/>
                <w:szCs w:val="11"/>
              </w:rPr>
            </w:r>
          </w:p>
        </w:tc>
        <w:tc>
          <w:tcPr>
            <w:tcW w:w="11339" w:type="dxa"/>
            <w:gridSpan w:val="10"/>
            <w:tcBorders>
              <w:top w:val="single" w:sz="5" w:space="0" w:color="000000"/>
              <w:left w:val="single" w:sz="4" w:space="0" w:color="000000"/>
              <w:bottom w:val="single" w:sz="5" w:space="0" w:color="000000"/>
              <w:right w:val="single" w:sz="5" w:space="0" w:color="000000"/>
            </w:tcBorders>
          </w:tcPr>
          <w:p>
            <w:pPr>
              <w:pStyle w:val="TableParagraph"/>
              <w:spacing w:line="240" w:lineRule="auto" w:before="4"/>
              <w:ind w:left="10" w:right="0"/>
              <w:jc w:val="center"/>
              <w:rPr>
                <w:rFonts w:ascii="宋体" w:hAnsi="宋体" w:cs="宋体" w:eastAsia="宋体" w:hint="default"/>
                <w:sz w:val="11"/>
                <w:szCs w:val="11"/>
              </w:rPr>
            </w:pPr>
            <w:r>
              <w:rPr>
                <w:rFonts w:ascii="宋体" w:hAnsi="宋体" w:cs="宋体" w:eastAsia="宋体" w:hint="default"/>
                <w:w w:val="105"/>
                <w:sz w:val="11"/>
                <w:szCs w:val="11"/>
              </w:rPr>
              <w:t>上年金额</w:t>
            </w:r>
            <w:r>
              <w:rPr>
                <w:rFonts w:ascii="宋体" w:hAnsi="宋体" w:cs="宋体" w:eastAsia="宋体" w:hint="default"/>
                <w:sz w:val="11"/>
                <w:szCs w:val="11"/>
              </w:rPr>
            </w:r>
          </w:p>
        </w:tc>
      </w:tr>
      <w:tr>
        <w:trPr>
          <w:trHeight w:val="186" w:hRule="exact"/>
        </w:trPr>
        <w:tc>
          <w:tcPr>
            <w:tcW w:w="2683" w:type="dxa"/>
            <w:vMerge/>
            <w:tcBorders>
              <w:left w:val="single" w:sz="4" w:space="0" w:color="000000"/>
              <w:right w:val="single" w:sz="4" w:space="0" w:color="000000"/>
            </w:tcBorders>
          </w:tcPr>
          <w:p>
            <w:pPr/>
          </w:p>
        </w:tc>
        <w:tc>
          <w:tcPr>
            <w:tcW w:w="8625" w:type="dxa"/>
            <w:gridSpan w:val="8"/>
            <w:tcBorders>
              <w:top w:val="single" w:sz="5" w:space="0" w:color="000000"/>
              <w:left w:val="single" w:sz="4" w:space="0" w:color="000000"/>
              <w:bottom w:val="single" w:sz="4" w:space="0" w:color="000000"/>
              <w:right w:val="single" w:sz="4" w:space="0" w:color="000000"/>
            </w:tcBorders>
          </w:tcPr>
          <w:p>
            <w:pPr>
              <w:pStyle w:val="TableParagraph"/>
              <w:spacing w:line="240" w:lineRule="auto" w:before="4"/>
              <w:ind w:left="10" w:right="0"/>
              <w:jc w:val="center"/>
              <w:rPr>
                <w:rFonts w:ascii="宋体" w:hAnsi="宋体" w:cs="宋体" w:eastAsia="宋体" w:hint="default"/>
                <w:sz w:val="11"/>
                <w:szCs w:val="11"/>
              </w:rPr>
            </w:pPr>
            <w:r>
              <w:rPr>
                <w:rFonts w:ascii="宋体" w:hAnsi="宋体" w:cs="宋体" w:eastAsia="宋体" w:hint="default"/>
                <w:w w:val="105"/>
                <w:sz w:val="11"/>
                <w:szCs w:val="11"/>
              </w:rPr>
              <w:t>归属于母公司股东权益</w:t>
            </w:r>
            <w:r>
              <w:rPr>
                <w:rFonts w:ascii="宋体" w:hAnsi="宋体" w:cs="宋体" w:eastAsia="宋体" w:hint="default"/>
                <w:sz w:val="11"/>
                <w:szCs w:val="11"/>
              </w:rPr>
            </w:r>
          </w:p>
        </w:tc>
        <w:tc>
          <w:tcPr>
            <w:tcW w:w="1322" w:type="dxa"/>
            <w:vMerge w:val="restart"/>
            <w:tcBorders>
              <w:top w:val="single" w:sz="5"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308" w:right="0"/>
              <w:jc w:val="left"/>
              <w:rPr>
                <w:rFonts w:ascii="宋体" w:hAnsi="宋体" w:cs="宋体" w:eastAsia="宋体" w:hint="default"/>
                <w:sz w:val="11"/>
                <w:szCs w:val="11"/>
              </w:rPr>
            </w:pPr>
            <w:r>
              <w:rPr>
                <w:rFonts w:ascii="宋体" w:hAnsi="宋体" w:cs="宋体" w:eastAsia="宋体" w:hint="default"/>
                <w:w w:val="105"/>
                <w:sz w:val="11"/>
                <w:szCs w:val="11"/>
              </w:rPr>
              <w:t>少数股东权益</w:t>
            </w:r>
            <w:r>
              <w:rPr>
                <w:rFonts w:ascii="宋体" w:hAnsi="宋体" w:cs="宋体" w:eastAsia="宋体" w:hint="default"/>
                <w:sz w:val="11"/>
                <w:szCs w:val="11"/>
              </w:rPr>
            </w:r>
          </w:p>
        </w:tc>
        <w:tc>
          <w:tcPr>
            <w:tcW w:w="1392" w:type="dxa"/>
            <w:vMerge w:val="restart"/>
            <w:tcBorders>
              <w:top w:val="single" w:sz="5" w:space="0" w:color="000000"/>
              <w:left w:val="single" w:sz="4" w:space="0" w:color="000000"/>
              <w:right w:val="single" w:sz="5" w:space="0" w:color="000000"/>
            </w:tcBorders>
          </w:tcPr>
          <w:p>
            <w:pPr>
              <w:pStyle w:val="TableParagraph"/>
              <w:spacing w:line="240" w:lineRule="auto" w:before="8"/>
              <w:ind w:right="0"/>
              <w:jc w:val="left"/>
              <w:rPr>
                <w:rFonts w:ascii="宋体" w:hAnsi="宋体" w:cs="宋体" w:eastAsia="宋体" w:hint="default"/>
                <w:sz w:val="8"/>
                <w:szCs w:val="8"/>
              </w:rPr>
            </w:pPr>
          </w:p>
          <w:p>
            <w:pPr>
              <w:pStyle w:val="TableParagraph"/>
              <w:spacing w:line="240" w:lineRule="auto"/>
              <w:ind w:left="459" w:right="453" w:firstLine="116"/>
              <w:jc w:val="left"/>
              <w:rPr>
                <w:rFonts w:ascii="宋体" w:hAnsi="宋体" w:cs="宋体" w:eastAsia="宋体" w:hint="default"/>
                <w:sz w:val="11"/>
                <w:szCs w:val="11"/>
              </w:rPr>
            </w:pPr>
            <w:r>
              <w:rPr>
                <w:rFonts w:ascii="宋体" w:hAnsi="宋体" w:cs="宋体" w:eastAsia="宋体" w:hint="default"/>
                <w:w w:val="105"/>
                <w:sz w:val="11"/>
                <w:szCs w:val="11"/>
              </w:rPr>
              <w:t>股东</w:t>
            </w:r>
            <w:r>
              <w:rPr>
                <w:rFonts w:ascii="宋体" w:hAnsi="宋体" w:cs="宋体" w:eastAsia="宋体" w:hint="default"/>
                <w:w w:val="105"/>
                <w:sz w:val="11"/>
                <w:szCs w:val="11"/>
              </w:rPr>
              <w:t> </w:t>
            </w:r>
            <w:r>
              <w:rPr>
                <w:rFonts w:ascii="宋体" w:hAnsi="宋体" w:cs="宋体" w:eastAsia="宋体" w:hint="default"/>
                <w:w w:val="105"/>
                <w:sz w:val="11"/>
                <w:szCs w:val="11"/>
              </w:rPr>
              <w:t>权益合计</w:t>
            </w:r>
            <w:r>
              <w:rPr>
                <w:rFonts w:ascii="宋体" w:hAnsi="宋体" w:cs="宋体" w:eastAsia="宋体" w:hint="default"/>
                <w:sz w:val="11"/>
                <w:szCs w:val="11"/>
              </w:rPr>
            </w:r>
          </w:p>
        </w:tc>
      </w:tr>
      <w:tr>
        <w:trPr>
          <w:trHeight w:val="356" w:hRule="exact"/>
        </w:trPr>
        <w:tc>
          <w:tcPr>
            <w:tcW w:w="2683" w:type="dxa"/>
            <w:vMerge/>
            <w:tcBorders>
              <w:left w:val="single" w:sz="4" w:space="0" w:color="000000"/>
              <w:bottom w:val="single" w:sz="5" w:space="0" w:color="000000"/>
              <w:right w:val="single" w:sz="4" w:space="0" w:color="000000"/>
            </w:tcBorders>
          </w:tcPr>
          <w:p>
            <w:pPr/>
          </w:p>
        </w:tc>
        <w:tc>
          <w:tcPr>
            <w:tcW w:w="1321" w:type="dxa"/>
            <w:tcBorders>
              <w:top w:val="single" w:sz="4" w:space="0" w:color="000000"/>
              <w:left w:val="single" w:sz="4" w:space="0" w:color="000000"/>
              <w:bottom w:val="single" w:sz="5" w:space="0" w:color="000000"/>
              <w:right w:val="single" w:sz="5" w:space="0" w:color="000000"/>
            </w:tcBorders>
          </w:tcPr>
          <w:p>
            <w:pPr>
              <w:pStyle w:val="TableParagraph"/>
              <w:spacing w:line="240" w:lineRule="auto" w:before="95"/>
              <w:ind w:left="10" w:right="0"/>
              <w:jc w:val="center"/>
              <w:rPr>
                <w:rFonts w:ascii="宋体" w:hAnsi="宋体" w:cs="宋体" w:eastAsia="宋体" w:hint="default"/>
                <w:sz w:val="11"/>
                <w:szCs w:val="11"/>
              </w:rPr>
            </w:pPr>
            <w:r>
              <w:rPr>
                <w:rFonts w:ascii="宋体" w:hAnsi="宋体" w:cs="宋体" w:eastAsia="宋体" w:hint="default"/>
                <w:w w:val="105"/>
                <w:sz w:val="11"/>
                <w:szCs w:val="11"/>
              </w:rPr>
              <w:t>股本</w:t>
            </w:r>
            <w:r>
              <w:rPr>
                <w:rFonts w:ascii="宋体" w:hAnsi="宋体" w:cs="宋体" w:eastAsia="宋体" w:hint="default"/>
                <w:sz w:val="11"/>
                <w:szCs w:val="11"/>
              </w:rPr>
            </w:r>
          </w:p>
        </w:tc>
        <w:tc>
          <w:tcPr>
            <w:tcW w:w="1250" w:type="dxa"/>
            <w:tcBorders>
              <w:top w:val="single" w:sz="4" w:space="0" w:color="000000"/>
              <w:left w:val="single" w:sz="5" w:space="0" w:color="000000"/>
              <w:bottom w:val="single" w:sz="5" w:space="0" w:color="000000"/>
              <w:right w:val="single" w:sz="5" w:space="0" w:color="000000"/>
            </w:tcBorders>
          </w:tcPr>
          <w:p>
            <w:pPr>
              <w:pStyle w:val="TableParagraph"/>
              <w:spacing w:line="240" w:lineRule="auto" w:before="95"/>
              <w:ind w:left="392" w:right="0"/>
              <w:jc w:val="left"/>
              <w:rPr>
                <w:rFonts w:ascii="宋体" w:hAnsi="宋体" w:cs="宋体" w:eastAsia="宋体" w:hint="default"/>
                <w:sz w:val="11"/>
                <w:szCs w:val="11"/>
              </w:rPr>
            </w:pPr>
            <w:r>
              <w:rPr>
                <w:rFonts w:ascii="宋体" w:hAnsi="宋体" w:cs="宋体" w:eastAsia="宋体" w:hint="default"/>
                <w:w w:val="105"/>
                <w:sz w:val="11"/>
                <w:szCs w:val="11"/>
              </w:rPr>
              <w:t>资本公积</w:t>
            </w:r>
            <w:r>
              <w:rPr>
                <w:rFonts w:ascii="宋体" w:hAnsi="宋体" w:cs="宋体" w:eastAsia="宋体" w:hint="default"/>
                <w:sz w:val="11"/>
                <w:szCs w:val="11"/>
              </w:rPr>
            </w:r>
          </w:p>
        </w:tc>
        <w:tc>
          <w:tcPr>
            <w:tcW w:w="815" w:type="dxa"/>
            <w:tcBorders>
              <w:top w:val="single" w:sz="4" w:space="0" w:color="000000"/>
              <w:left w:val="single" w:sz="5" w:space="0" w:color="000000"/>
              <w:bottom w:val="single" w:sz="5" w:space="0" w:color="000000"/>
              <w:right w:val="single" w:sz="4" w:space="0" w:color="000000"/>
            </w:tcBorders>
          </w:tcPr>
          <w:p>
            <w:pPr>
              <w:pStyle w:val="TableParagraph"/>
              <w:spacing w:line="240" w:lineRule="auto" w:before="95"/>
              <w:ind w:left="116" w:right="0"/>
              <w:jc w:val="left"/>
              <w:rPr>
                <w:rFonts w:ascii="宋体" w:hAnsi="宋体" w:cs="宋体" w:eastAsia="宋体" w:hint="default"/>
                <w:sz w:val="11"/>
                <w:szCs w:val="11"/>
              </w:rPr>
            </w:pPr>
            <w:r>
              <w:rPr>
                <w:rFonts w:ascii="宋体" w:hAnsi="宋体" w:cs="宋体" w:eastAsia="宋体" w:hint="default"/>
                <w:w w:val="105"/>
                <w:sz w:val="11"/>
                <w:szCs w:val="11"/>
              </w:rPr>
              <w:t>减：库存股</w:t>
            </w:r>
            <w:r>
              <w:rPr>
                <w:rFonts w:ascii="宋体" w:hAnsi="宋体" w:cs="宋体" w:eastAsia="宋体" w:hint="default"/>
                <w:sz w:val="11"/>
                <w:szCs w:val="11"/>
              </w:rPr>
            </w:r>
          </w:p>
        </w:tc>
        <w:tc>
          <w:tcPr>
            <w:tcW w:w="815" w:type="dxa"/>
            <w:tcBorders>
              <w:top w:val="single" w:sz="4" w:space="0" w:color="000000"/>
              <w:left w:val="single" w:sz="4" w:space="0" w:color="000000"/>
              <w:bottom w:val="single" w:sz="5" w:space="0" w:color="000000"/>
              <w:right w:val="single" w:sz="4" w:space="0" w:color="000000"/>
            </w:tcBorders>
          </w:tcPr>
          <w:p>
            <w:pPr>
              <w:pStyle w:val="TableParagraph"/>
              <w:spacing w:line="240" w:lineRule="auto" w:before="95"/>
              <w:ind w:left="175" w:right="0"/>
              <w:jc w:val="left"/>
              <w:rPr>
                <w:rFonts w:ascii="宋体" w:hAnsi="宋体" w:cs="宋体" w:eastAsia="宋体" w:hint="default"/>
                <w:sz w:val="11"/>
                <w:szCs w:val="11"/>
              </w:rPr>
            </w:pPr>
            <w:r>
              <w:rPr>
                <w:rFonts w:ascii="宋体" w:hAnsi="宋体" w:cs="宋体" w:eastAsia="宋体" w:hint="default"/>
                <w:w w:val="105"/>
                <w:sz w:val="11"/>
                <w:szCs w:val="11"/>
              </w:rPr>
              <w:t>专项储备</w:t>
            </w:r>
            <w:r>
              <w:rPr>
                <w:rFonts w:ascii="宋体" w:hAnsi="宋体" w:cs="宋体" w:eastAsia="宋体" w:hint="default"/>
                <w:sz w:val="11"/>
                <w:szCs w:val="11"/>
              </w:rPr>
            </w:r>
          </w:p>
        </w:tc>
        <w:tc>
          <w:tcPr>
            <w:tcW w:w="1178" w:type="dxa"/>
            <w:tcBorders>
              <w:top w:val="single" w:sz="4" w:space="0" w:color="000000"/>
              <w:left w:val="single" w:sz="4" w:space="0" w:color="000000"/>
              <w:bottom w:val="single" w:sz="5" w:space="0" w:color="000000"/>
              <w:right w:val="single" w:sz="4" w:space="0" w:color="000000"/>
            </w:tcBorders>
          </w:tcPr>
          <w:p>
            <w:pPr>
              <w:pStyle w:val="TableParagraph"/>
              <w:spacing w:line="240" w:lineRule="auto" w:before="95"/>
              <w:ind w:left="355" w:right="0"/>
              <w:jc w:val="left"/>
              <w:rPr>
                <w:rFonts w:ascii="宋体" w:hAnsi="宋体" w:cs="宋体" w:eastAsia="宋体" w:hint="default"/>
                <w:sz w:val="11"/>
                <w:szCs w:val="11"/>
              </w:rPr>
            </w:pPr>
            <w:r>
              <w:rPr>
                <w:rFonts w:ascii="宋体" w:hAnsi="宋体" w:cs="宋体" w:eastAsia="宋体" w:hint="default"/>
                <w:w w:val="105"/>
                <w:sz w:val="11"/>
                <w:szCs w:val="11"/>
              </w:rPr>
              <w:t>盈余公积</w:t>
            </w:r>
            <w:r>
              <w:rPr>
                <w:rFonts w:ascii="宋体" w:hAnsi="宋体" w:cs="宋体" w:eastAsia="宋体" w:hint="default"/>
                <w:sz w:val="11"/>
                <w:szCs w:val="11"/>
              </w:rPr>
            </w:r>
          </w:p>
        </w:tc>
        <w:tc>
          <w:tcPr>
            <w:tcW w:w="815" w:type="dxa"/>
            <w:tcBorders>
              <w:top w:val="single" w:sz="4" w:space="0" w:color="000000"/>
              <w:left w:val="single" w:sz="4" w:space="0" w:color="000000"/>
              <w:bottom w:val="single" w:sz="5" w:space="0" w:color="000000"/>
              <w:right w:val="single" w:sz="5" w:space="0" w:color="000000"/>
            </w:tcBorders>
          </w:tcPr>
          <w:p>
            <w:pPr>
              <w:pStyle w:val="TableParagraph"/>
              <w:spacing w:line="240" w:lineRule="auto" w:before="24"/>
              <w:ind w:left="287" w:right="165" w:hanging="117"/>
              <w:jc w:val="left"/>
              <w:rPr>
                <w:rFonts w:ascii="宋体" w:hAnsi="宋体" w:cs="宋体" w:eastAsia="宋体" w:hint="default"/>
                <w:sz w:val="11"/>
                <w:szCs w:val="11"/>
              </w:rPr>
            </w:pPr>
            <w:r>
              <w:rPr>
                <w:rFonts w:ascii="宋体" w:hAnsi="宋体" w:cs="宋体" w:eastAsia="宋体" w:hint="default"/>
                <w:w w:val="105"/>
                <w:sz w:val="11"/>
                <w:szCs w:val="11"/>
              </w:rPr>
              <w:t>一般风险</w:t>
            </w:r>
            <w:r>
              <w:rPr>
                <w:rFonts w:ascii="宋体" w:hAnsi="宋体" w:cs="宋体" w:eastAsia="宋体" w:hint="default"/>
                <w:spacing w:val="-55"/>
                <w:w w:val="105"/>
                <w:sz w:val="11"/>
                <w:szCs w:val="11"/>
              </w:rPr>
              <w:t> </w:t>
            </w:r>
            <w:r>
              <w:rPr>
                <w:rFonts w:ascii="宋体" w:hAnsi="宋体" w:cs="宋体" w:eastAsia="宋体" w:hint="default"/>
                <w:w w:val="105"/>
                <w:sz w:val="11"/>
                <w:szCs w:val="11"/>
              </w:rPr>
              <w:t>准备</w:t>
            </w:r>
            <w:r>
              <w:rPr>
                <w:rFonts w:ascii="宋体" w:hAnsi="宋体" w:cs="宋体" w:eastAsia="宋体" w:hint="default"/>
                <w:sz w:val="11"/>
                <w:szCs w:val="11"/>
              </w:rPr>
            </w:r>
          </w:p>
        </w:tc>
        <w:tc>
          <w:tcPr>
            <w:tcW w:w="1250" w:type="dxa"/>
            <w:tcBorders>
              <w:top w:val="single" w:sz="4" w:space="0" w:color="000000"/>
              <w:left w:val="single" w:sz="5" w:space="0" w:color="000000"/>
              <w:bottom w:val="single" w:sz="5" w:space="0" w:color="000000"/>
              <w:right w:val="single" w:sz="5" w:space="0" w:color="000000"/>
            </w:tcBorders>
          </w:tcPr>
          <w:p>
            <w:pPr>
              <w:pStyle w:val="TableParagraph"/>
              <w:spacing w:line="240" w:lineRule="auto" w:before="95"/>
              <w:ind w:left="334" w:right="0"/>
              <w:jc w:val="left"/>
              <w:rPr>
                <w:rFonts w:ascii="宋体" w:hAnsi="宋体" w:cs="宋体" w:eastAsia="宋体" w:hint="default"/>
                <w:sz w:val="11"/>
                <w:szCs w:val="11"/>
              </w:rPr>
            </w:pPr>
            <w:r>
              <w:rPr>
                <w:rFonts w:ascii="宋体" w:hAnsi="宋体" w:cs="宋体" w:eastAsia="宋体" w:hint="default"/>
                <w:w w:val="105"/>
                <w:sz w:val="11"/>
                <w:szCs w:val="11"/>
              </w:rPr>
              <w:t>未分配利润</w:t>
            </w:r>
            <w:r>
              <w:rPr>
                <w:rFonts w:ascii="宋体" w:hAnsi="宋体" w:cs="宋体" w:eastAsia="宋体" w:hint="default"/>
                <w:sz w:val="11"/>
                <w:szCs w:val="11"/>
              </w:rPr>
            </w:r>
          </w:p>
        </w:tc>
        <w:tc>
          <w:tcPr>
            <w:tcW w:w="1179" w:type="dxa"/>
            <w:tcBorders>
              <w:top w:val="single" w:sz="4" w:space="0" w:color="000000"/>
              <w:left w:val="single" w:sz="5" w:space="0" w:color="000000"/>
              <w:bottom w:val="single" w:sz="5" w:space="0" w:color="000000"/>
              <w:right w:val="single" w:sz="4" w:space="0" w:color="000000"/>
            </w:tcBorders>
          </w:tcPr>
          <w:p>
            <w:pPr>
              <w:pStyle w:val="TableParagraph"/>
              <w:spacing w:line="240" w:lineRule="auto" w:before="95"/>
              <w:ind w:left="9" w:right="0"/>
              <w:jc w:val="center"/>
              <w:rPr>
                <w:rFonts w:ascii="宋体" w:hAnsi="宋体" w:cs="宋体" w:eastAsia="宋体" w:hint="default"/>
                <w:sz w:val="11"/>
                <w:szCs w:val="11"/>
              </w:rPr>
            </w:pPr>
            <w:r>
              <w:rPr>
                <w:rFonts w:ascii="宋体" w:hAnsi="宋体" w:cs="宋体" w:eastAsia="宋体" w:hint="default"/>
                <w:w w:val="105"/>
                <w:sz w:val="11"/>
                <w:szCs w:val="11"/>
              </w:rPr>
              <w:t>其他</w:t>
            </w:r>
            <w:r>
              <w:rPr>
                <w:rFonts w:ascii="宋体" w:hAnsi="宋体" w:cs="宋体" w:eastAsia="宋体" w:hint="default"/>
                <w:sz w:val="11"/>
                <w:szCs w:val="11"/>
              </w:rPr>
            </w:r>
          </w:p>
        </w:tc>
        <w:tc>
          <w:tcPr>
            <w:tcW w:w="1322" w:type="dxa"/>
            <w:vMerge/>
            <w:tcBorders>
              <w:left w:val="single" w:sz="4" w:space="0" w:color="000000"/>
              <w:bottom w:val="single" w:sz="5" w:space="0" w:color="000000"/>
              <w:right w:val="single" w:sz="4" w:space="0" w:color="000000"/>
            </w:tcBorders>
          </w:tcPr>
          <w:p>
            <w:pPr/>
          </w:p>
        </w:tc>
        <w:tc>
          <w:tcPr>
            <w:tcW w:w="1392" w:type="dxa"/>
            <w:vMerge/>
            <w:tcBorders>
              <w:left w:val="single" w:sz="4" w:space="0" w:color="000000"/>
              <w:bottom w:val="single" w:sz="5" w:space="0" w:color="000000"/>
              <w:right w:val="single" w:sz="5" w:space="0" w:color="000000"/>
            </w:tcBorders>
          </w:tcPr>
          <w:p>
            <w:pPr/>
          </w:p>
        </w:tc>
      </w:tr>
      <w:tr>
        <w:trPr>
          <w:trHeight w:val="227" w:hRule="exact"/>
        </w:trPr>
        <w:tc>
          <w:tcPr>
            <w:tcW w:w="2683"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31"/>
              <w:ind w:left="15" w:right="0"/>
              <w:jc w:val="left"/>
              <w:rPr>
                <w:rFonts w:ascii="宋体" w:hAnsi="宋体" w:cs="宋体" w:eastAsia="宋体" w:hint="default"/>
                <w:sz w:val="11"/>
                <w:szCs w:val="11"/>
              </w:rPr>
            </w:pPr>
            <w:r>
              <w:rPr>
                <w:rFonts w:ascii="宋体" w:hAnsi="宋体" w:cs="宋体" w:eastAsia="宋体" w:hint="default"/>
                <w:b/>
                <w:bCs/>
                <w:w w:val="105"/>
                <w:sz w:val="11"/>
                <w:szCs w:val="11"/>
              </w:rPr>
              <w:t>一、上年年末余额</w:t>
            </w:r>
            <w:r>
              <w:rPr>
                <w:rFonts w:ascii="宋体" w:hAnsi="宋体" w:cs="宋体" w:eastAsia="宋体" w:hint="default"/>
                <w:sz w:val="11"/>
                <w:szCs w:val="11"/>
              </w:rPr>
            </w:r>
          </w:p>
        </w:tc>
        <w:tc>
          <w:tcPr>
            <w:tcW w:w="1321" w:type="dxa"/>
            <w:tcBorders>
              <w:top w:val="single" w:sz="5" w:space="0" w:color="000000"/>
              <w:left w:val="single" w:sz="4" w:space="0" w:color="000000"/>
              <w:bottom w:val="single" w:sz="4" w:space="0" w:color="000000"/>
              <w:right w:val="single" w:sz="5" w:space="0" w:color="000000"/>
            </w:tcBorders>
          </w:tcPr>
          <w:p>
            <w:pPr>
              <w:pStyle w:val="TableParagraph"/>
              <w:spacing w:line="240" w:lineRule="auto" w:before="31"/>
              <w:ind w:right="69"/>
              <w:jc w:val="right"/>
              <w:rPr>
                <w:rFonts w:ascii="宋体" w:hAnsi="宋体" w:cs="宋体" w:eastAsia="宋体" w:hint="default"/>
                <w:sz w:val="11"/>
                <w:szCs w:val="11"/>
              </w:rPr>
            </w:pPr>
            <w:r>
              <w:rPr>
                <w:rFonts w:ascii="宋体"/>
                <w:spacing w:val="-1"/>
                <w:w w:val="105"/>
                <w:sz w:val="11"/>
              </w:rPr>
              <w:t>550,189,800.00</w:t>
            </w:r>
            <w:r>
              <w:rPr>
                <w:rFonts w:ascii="宋体"/>
                <w:spacing w:val="-1"/>
                <w:sz w:val="11"/>
              </w:rPr>
            </w:r>
          </w:p>
        </w:tc>
        <w:tc>
          <w:tcPr>
            <w:tcW w:w="1250" w:type="dxa"/>
            <w:tcBorders>
              <w:top w:val="single" w:sz="5" w:space="0" w:color="000000"/>
              <w:left w:val="single" w:sz="5" w:space="0" w:color="000000"/>
              <w:bottom w:val="single" w:sz="4" w:space="0" w:color="000000"/>
              <w:right w:val="single" w:sz="5" w:space="0" w:color="000000"/>
            </w:tcBorders>
          </w:tcPr>
          <w:p>
            <w:pPr>
              <w:pStyle w:val="TableParagraph"/>
              <w:spacing w:line="240" w:lineRule="auto" w:before="31"/>
              <w:ind w:right="70"/>
              <w:jc w:val="right"/>
              <w:rPr>
                <w:rFonts w:ascii="宋体" w:hAnsi="宋体" w:cs="宋体" w:eastAsia="宋体" w:hint="default"/>
                <w:sz w:val="11"/>
                <w:szCs w:val="11"/>
              </w:rPr>
            </w:pPr>
            <w:r>
              <w:rPr>
                <w:rFonts w:ascii="宋体"/>
                <w:spacing w:val="-1"/>
                <w:w w:val="105"/>
                <w:sz w:val="11"/>
              </w:rPr>
              <w:t>469,215,858.61</w:t>
            </w:r>
            <w:r>
              <w:rPr>
                <w:rFonts w:ascii="宋体"/>
                <w:spacing w:val="-1"/>
                <w:sz w:val="11"/>
              </w:rPr>
            </w:r>
          </w:p>
        </w:tc>
        <w:tc>
          <w:tcPr>
            <w:tcW w:w="815" w:type="dxa"/>
            <w:tcBorders>
              <w:top w:val="single" w:sz="5" w:space="0" w:color="000000"/>
              <w:left w:val="single" w:sz="5" w:space="0" w:color="000000"/>
              <w:bottom w:val="single" w:sz="4" w:space="0" w:color="000000"/>
              <w:right w:val="single" w:sz="4" w:space="0" w:color="000000"/>
            </w:tcBorders>
          </w:tcPr>
          <w:p>
            <w:pPr/>
          </w:p>
        </w:tc>
        <w:tc>
          <w:tcPr>
            <w:tcW w:w="815" w:type="dxa"/>
            <w:tcBorders>
              <w:top w:val="single" w:sz="5" w:space="0" w:color="000000"/>
              <w:left w:val="single" w:sz="4" w:space="0" w:color="000000"/>
              <w:bottom w:val="single" w:sz="4" w:space="0" w:color="000000"/>
              <w:right w:val="single" w:sz="4" w:space="0" w:color="000000"/>
            </w:tcBorders>
          </w:tcPr>
          <w:p>
            <w:pPr/>
          </w:p>
        </w:tc>
        <w:tc>
          <w:tcPr>
            <w:tcW w:w="1178"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31"/>
              <w:ind w:right="69"/>
              <w:jc w:val="right"/>
              <w:rPr>
                <w:rFonts w:ascii="宋体" w:hAnsi="宋体" w:cs="宋体" w:eastAsia="宋体" w:hint="default"/>
                <w:sz w:val="11"/>
                <w:szCs w:val="11"/>
              </w:rPr>
            </w:pPr>
            <w:r>
              <w:rPr>
                <w:rFonts w:ascii="宋体"/>
                <w:spacing w:val="-1"/>
                <w:w w:val="105"/>
                <w:sz w:val="11"/>
              </w:rPr>
              <w:t>335,569,725.86</w:t>
            </w:r>
            <w:r>
              <w:rPr>
                <w:rFonts w:ascii="宋体"/>
                <w:spacing w:val="-1"/>
                <w:sz w:val="11"/>
              </w:rPr>
            </w:r>
          </w:p>
        </w:tc>
        <w:tc>
          <w:tcPr>
            <w:tcW w:w="815" w:type="dxa"/>
            <w:tcBorders>
              <w:top w:val="single" w:sz="5" w:space="0" w:color="000000"/>
              <w:left w:val="single" w:sz="4" w:space="0" w:color="000000"/>
              <w:bottom w:val="single" w:sz="4" w:space="0" w:color="000000"/>
              <w:right w:val="single" w:sz="5" w:space="0" w:color="000000"/>
            </w:tcBorders>
          </w:tcPr>
          <w:p>
            <w:pPr/>
          </w:p>
        </w:tc>
        <w:tc>
          <w:tcPr>
            <w:tcW w:w="1250" w:type="dxa"/>
            <w:tcBorders>
              <w:top w:val="single" w:sz="5" w:space="0" w:color="000000"/>
              <w:left w:val="single" w:sz="5" w:space="0" w:color="000000"/>
              <w:bottom w:val="single" w:sz="4" w:space="0" w:color="000000"/>
              <w:right w:val="single" w:sz="5" w:space="0" w:color="000000"/>
            </w:tcBorders>
          </w:tcPr>
          <w:p>
            <w:pPr>
              <w:pStyle w:val="TableParagraph"/>
              <w:spacing w:line="240" w:lineRule="auto" w:before="31"/>
              <w:ind w:left="351" w:right="0"/>
              <w:jc w:val="left"/>
              <w:rPr>
                <w:rFonts w:ascii="宋体" w:hAnsi="宋体" w:cs="宋体" w:eastAsia="宋体" w:hint="default"/>
                <w:sz w:val="11"/>
                <w:szCs w:val="11"/>
              </w:rPr>
            </w:pPr>
            <w:r>
              <w:rPr>
                <w:rFonts w:ascii="宋体"/>
                <w:w w:val="105"/>
                <w:sz w:val="11"/>
              </w:rPr>
              <w:t>965,480,825.64</w:t>
            </w:r>
            <w:r>
              <w:rPr>
                <w:rFonts w:ascii="宋体"/>
                <w:sz w:val="11"/>
              </w:rPr>
            </w:r>
          </w:p>
        </w:tc>
        <w:tc>
          <w:tcPr>
            <w:tcW w:w="1179" w:type="dxa"/>
            <w:tcBorders>
              <w:top w:val="single" w:sz="5" w:space="0" w:color="000000"/>
              <w:left w:val="single" w:sz="5" w:space="0" w:color="000000"/>
              <w:bottom w:val="single" w:sz="4" w:space="0" w:color="000000"/>
              <w:right w:val="single" w:sz="4" w:space="0" w:color="000000"/>
            </w:tcBorders>
          </w:tcPr>
          <w:p>
            <w:pPr>
              <w:pStyle w:val="TableParagraph"/>
              <w:spacing w:line="240" w:lineRule="auto" w:before="31"/>
              <w:ind w:right="72"/>
              <w:jc w:val="right"/>
              <w:rPr>
                <w:rFonts w:ascii="宋体" w:hAnsi="宋体" w:cs="宋体" w:eastAsia="宋体" w:hint="default"/>
                <w:sz w:val="11"/>
                <w:szCs w:val="11"/>
              </w:rPr>
            </w:pPr>
            <w:r>
              <w:rPr>
                <w:rFonts w:ascii="宋体"/>
                <w:spacing w:val="-1"/>
                <w:w w:val="105"/>
                <w:sz w:val="11"/>
              </w:rPr>
              <w:t>8,230,878.03</w:t>
            </w:r>
            <w:r>
              <w:rPr>
                <w:rFonts w:ascii="宋体"/>
                <w:sz w:val="11"/>
              </w:rPr>
            </w:r>
          </w:p>
        </w:tc>
        <w:tc>
          <w:tcPr>
            <w:tcW w:w="1322"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31"/>
              <w:ind w:right="70"/>
              <w:jc w:val="right"/>
              <w:rPr>
                <w:rFonts w:ascii="宋体" w:hAnsi="宋体" w:cs="宋体" w:eastAsia="宋体" w:hint="default"/>
                <w:sz w:val="11"/>
                <w:szCs w:val="11"/>
              </w:rPr>
            </w:pPr>
            <w:r>
              <w:rPr>
                <w:rFonts w:ascii="宋体"/>
                <w:spacing w:val="-1"/>
                <w:w w:val="105"/>
                <w:sz w:val="11"/>
              </w:rPr>
              <w:t>6,042,357,643.94</w:t>
            </w:r>
            <w:r>
              <w:rPr>
                <w:rFonts w:ascii="宋体"/>
                <w:spacing w:val="-1"/>
                <w:sz w:val="11"/>
              </w:rPr>
            </w:r>
          </w:p>
        </w:tc>
        <w:tc>
          <w:tcPr>
            <w:tcW w:w="1392" w:type="dxa"/>
            <w:tcBorders>
              <w:top w:val="single" w:sz="5" w:space="0" w:color="000000"/>
              <w:left w:val="single" w:sz="4" w:space="0" w:color="000000"/>
              <w:bottom w:val="single" w:sz="4" w:space="0" w:color="000000"/>
              <w:right w:val="single" w:sz="5" w:space="0" w:color="000000"/>
            </w:tcBorders>
          </w:tcPr>
          <w:p>
            <w:pPr>
              <w:pStyle w:val="TableParagraph"/>
              <w:spacing w:line="240" w:lineRule="auto" w:before="31"/>
              <w:ind w:right="70"/>
              <w:jc w:val="right"/>
              <w:rPr>
                <w:rFonts w:ascii="宋体" w:hAnsi="宋体" w:cs="宋体" w:eastAsia="宋体" w:hint="default"/>
                <w:sz w:val="11"/>
                <w:szCs w:val="11"/>
              </w:rPr>
            </w:pPr>
            <w:r>
              <w:rPr>
                <w:rFonts w:ascii="宋体"/>
                <w:spacing w:val="-1"/>
                <w:w w:val="105"/>
                <w:sz w:val="11"/>
              </w:rPr>
              <w:t>8,371,044,732.08</w:t>
            </w:r>
            <w:r>
              <w:rPr>
                <w:rFonts w:ascii="宋体"/>
                <w:spacing w:val="-1"/>
                <w:sz w:val="11"/>
              </w:rPr>
            </w:r>
          </w:p>
        </w:tc>
      </w:tr>
      <w:tr>
        <w:trPr>
          <w:trHeight w:val="227" w:hRule="exact"/>
        </w:trPr>
        <w:tc>
          <w:tcPr>
            <w:tcW w:w="2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7" w:right="0"/>
              <w:jc w:val="left"/>
              <w:rPr>
                <w:rFonts w:ascii="宋体" w:hAnsi="宋体" w:cs="宋体" w:eastAsia="宋体" w:hint="default"/>
                <w:sz w:val="11"/>
                <w:szCs w:val="11"/>
              </w:rPr>
            </w:pPr>
            <w:r>
              <w:rPr>
                <w:rFonts w:ascii="宋体" w:hAnsi="宋体" w:cs="宋体" w:eastAsia="宋体" w:hint="default"/>
                <w:w w:val="105"/>
                <w:sz w:val="11"/>
                <w:szCs w:val="11"/>
              </w:rPr>
              <w:t>加：会计政策变更</w:t>
            </w:r>
            <w:r>
              <w:rPr>
                <w:rFonts w:ascii="宋体" w:hAnsi="宋体" w:cs="宋体" w:eastAsia="宋体" w:hint="default"/>
                <w:sz w:val="11"/>
                <w:szCs w:val="11"/>
              </w:rPr>
            </w:r>
          </w:p>
        </w:tc>
        <w:tc>
          <w:tcPr>
            <w:tcW w:w="1321" w:type="dxa"/>
            <w:tcBorders>
              <w:top w:val="single" w:sz="4" w:space="0" w:color="000000"/>
              <w:left w:val="single" w:sz="4" w:space="0" w:color="000000"/>
              <w:bottom w:val="single" w:sz="4" w:space="0" w:color="000000"/>
              <w:right w:val="single" w:sz="5" w:space="0" w:color="000000"/>
            </w:tcBorders>
          </w:tcPr>
          <w:p>
            <w:pPr/>
          </w:p>
        </w:tc>
        <w:tc>
          <w:tcPr>
            <w:tcW w:w="1250" w:type="dxa"/>
            <w:tcBorders>
              <w:top w:val="single" w:sz="4" w:space="0" w:color="000000"/>
              <w:left w:val="single" w:sz="5" w:space="0" w:color="000000"/>
              <w:bottom w:val="single" w:sz="4" w:space="0" w:color="000000"/>
              <w:right w:val="single" w:sz="5" w:space="0" w:color="000000"/>
            </w:tcBorders>
          </w:tcPr>
          <w:p>
            <w:pPr/>
          </w:p>
        </w:tc>
        <w:tc>
          <w:tcPr>
            <w:tcW w:w="815" w:type="dxa"/>
            <w:tcBorders>
              <w:top w:val="single" w:sz="4" w:space="0" w:color="000000"/>
              <w:left w:val="single" w:sz="5"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5" w:space="0" w:color="000000"/>
            </w:tcBorders>
          </w:tcPr>
          <w:p>
            <w:pPr/>
          </w:p>
        </w:tc>
        <w:tc>
          <w:tcPr>
            <w:tcW w:w="1250" w:type="dxa"/>
            <w:tcBorders>
              <w:top w:val="single" w:sz="4" w:space="0" w:color="000000"/>
              <w:left w:val="single" w:sz="5" w:space="0" w:color="000000"/>
              <w:bottom w:val="single" w:sz="4" w:space="0" w:color="000000"/>
              <w:right w:val="single" w:sz="5" w:space="0" w:color="000000"/>
            </w:tcBorders>
          </w:tcPr>
          <w:p>
            <w:pPr/>
          </w:p>
        </w:tc>
        <w:tc>
          <w:tcPr>
            <w:tcW w:w="1179" w:type="dxa"/>
            <w:tcBorders>
              <w:top w:val="single" w:sz="4" w:space="0" w:color="000000"/>
              <w:left w:val="single" w:sz="5"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5" w:space="0" w:color="000000"/>
            </w:tcBorders>
          </w:tcPr>
          <w:p>
            <w:pPr/>
          </w:p>
        </w:tc>
      </w:tr>
      <w:tr>
        <w:trPr>
          <w:trHeight w:val="227" w:hRule="exact"/>
        </w:trPr>
        <w:tc>
          <w:tcPr>
            <w:tcW w:w="2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80" w:right="0"/>
              <w:jc w:val="left"/>
              <w:rPr>
                <w:rFonts w:ascii="宋体" w:hAnsi="宋体" w:cs="宋体" w:eastAsia="宋体" w:hint="default"/>
                <w:sz w:val="11"/>
                <w:szCs w:val="11"/>
              </w:rPr>
            </w:pPr>
            <w:r>
              <w:rPr>
                <w:rFonts w:ascii="宋体" w:hAnsi="宋体" w:cs="宋体" w:eastAsia="宋体" w:hint="default"/>
                <w:w w:val="105"/>
                <w:sz w:val="11"/>
                <w:szCs w:val="11"/>
              </w:rPr>
              <w:t>前期差错更正</w:t>
            </w:r>
            <w:r>
              <w:rPr>
                <w:rFonts w:ascii="宋体" w:hAnsi="宋体" w:cs="宋体" w:eastAsia="宋体" w:hint="default"/>
                <w:sz w:val="11"/>
                <w:szCs w:val="11"/>
              </w:rPr>
            </w:r>
          </w:p>
        </w:tc>
        <w:tc>
          <w:tcPr>
            <w:tcW w:w="1321" w:type="dxa"/>
            <w:tcBorders>
              <w:top w:val="single" w:sz="4" w:space="0" w:color="000000"/>
              <w:left w:val="single" w:sz="4" w:space="0" w:color="000000"/>
              <w:bottom w:val="single" w:sz="4" w:space="0" w:color="000000"/>
              <w:right w:val="single" w:sz="5" w:space="0" w:color="000000"/>
            </w:tcBorders>
          </w:tcPr>
          <w:p>
            <w:pPr/>
          </w:p>
        </w:tc>
        <w:tc>
          <w:tcPr>
            <w:tcW w:w="1250" w:type="dxa"/>
            <w:tcBorders>
              <w:top w:val="single" w:sz="4" w:space="0" w:color="000000"/>
              <w:left w:val="single" w:sz="5" w:space="0" w:color="000000"/>
              <w:bottom w:val="single" w:sz="4" w:space="0" w:color="000000"/>
              <w:right w:val="single" w:sz="5" w:space="0" w:color="000000"/>
            </w:tcBorders>
          </w:tcPr>
          <w:p>
            <w:pPr/>
          </w:p>
        </w:tc>
        <w:tc>
          <w:tcPr>
            <w:tcW w:w="815" w:type="dxa"/>
            <w:tcBorders>
              <w:top w:val="single" w:sz="4" w:space="0" w:color="000000"/>
              <w:left w:val="single" w:sz="5"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5" w:space="0" w:color="000000"/>
            </w:tcBorders>
          </w:tcPr>
          <w:p>
            <w:pPr/>
          </w:p>
        </w:tc>
        <w:tc>
          <w:tcPr>
            <w:tcW w:w="1250" w:type="dxa"/>
            <w:tcBorders>
              <w:top w:val="single" w:sz="4" w:space="0" w:color="000000"/>
              <w:left w:val="single" w:sz="5" w:space="0" w:color="000000"/>
              <w:bottom w:val="single" w:sz="4" w:space="0" w:color="000000"/>
              <w:right w:val="single" w:sz="5" w:space="0" w:color="000000"/>
            </w:tcBorders>
          </w:tcPr>
          <w:p>
            <w:pPr/>
          </w:p>
        </w:tc>
        <w:tc>
          <w:tcPr>
            <w:tcW w:w="1179" w:type="dxa"/>
            <w:tcBorders>
              <w:top w:val="single" w:sz="4" w:space="0" w:color="000000"/>
              <w:left w:val="single" w:sz="5"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5" w:space="0" w:color="000000"/>
            </w:tcBorders>
          </w:tcPr>
          <w:p>
            <w:pPr/>
          </w:p>
        </w:tc>
      </w:tr>
      <w:tr>
        <w:trPr>
          <w:trHeight w:val="227" w:hRule="exact"/>
        </w:trPr>
        <w:tc>
          <w:tcPr>
            <w:tcW w:w="2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81" w:right="0"/>
              <w:jc w:val="left"/>
              <w:rPr>
                <w:rFonts w:ascii="宋体" w:hAnsi="宋体" w:cs="宋体" w:eastAsia="宋体" w:hint="default"/>
                <w:sz w:val="11"/>
                <w:szCs w:val="11"/>
              </w:rPr>
            </w:pPr>
            <w:r>
              <w:rPr>
                <w:rFonts w:ascii="宋体" w:hAnsi="宋体" w:cs="宋体" w:eastAsia="宋体" w:hint="default"/>
                <w:w w:val="105"/>
                <w:sz w:val="11"/>
                <w:szCs w:val="11"/>
              </w:rPr>
              <w:t>其他</w:t>
            </w:r>
            <w:r>
              <w:rPr>
                <w:rFonts w:ascii="宋体" w:hAnsi="宋体" w:cs="宋体" w:eastAsia="宋体" w:hint="default"/>
                <w:sz w:val="11"/>
                <w:szCs w:val="11"/>
              </w:rPr>
            </w:r>
          </w:p>
        </w:tc>
        <w:tc>
          <w:tcPr>
            <w:tcW w:w="1321" w:type="dxa"/>
            <w:tcBorders>
              <w:top w:val="single" w:sz="4" w:space="0" w:color="000000"/>
              <w:left w:val="single" w:sz="4" w:space="0" w:color="000000"/>
              <w:bottom w:val="single" w:sz="4" w:space="0" w:color="000000"/>
              <w:right w:val="single" w:sz="5" w:space="0" w:color="000000"/>
            </w:tcBorders>
          </w:tcPr>
          <w:p>
            <w:pPr/>
          </w:p>
        </w:tc>
        <w:tc>
          <w:tcPr>
            <w:tcW w:w="1250" w:type="dxa"/>
            <w:tcBorders>
              <w:top w:val="single" w:sz="4" w:space="0" w:color="000000"/>
              <w:left w:val="single" w:sz="5" w:space="0" w:color="000000"/>
              <w:bottom w:val="single" w:sz="4" w:space="0" w:color="000000"/>
              <w:right w:val="single" w:sz="5" w:space="0" w:color="000000"/>
            </w:tcBorders>
          </w:tcPr>
          <w:p>
            <w:pPr/>
          </w:p>
        </w:tc>
        <w:tc>
          <w:tcPr>
            <w:tcW w:w="815" w:type="dxa"/>
            <w:tcBorders>
              <w:top w:val="single" w:sz="4" w:space="0" w:color="000000"/>
              <w:left w:val="single" w:sz="5"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5" w:space="0" w:color="000000"/>
            </w:tcBorders>
          </w:tcPr>
          <w:p>
            <w:pPr/>
          </w:p>
        </w:tc>
        <w:tc>
          <w:tcPr>
            <w:tcW w:w="1250" w:type="dxa"/>
            <w:tcBorders>
              <w:top w:val="single" w:sz="4" w:space="0" w:color="000000"/>
              <w:left w:val="single" w:sz="5" w:space="0" w:color="000000"/>
              <w:bottom w:val="single" w:sz="4" w:space="0" w:color="000000"/>
              <w:right w:val="single" w:sz="5" w:space="0" w:color="000000"/>
            </w:tcBorders>
          </w:tcPr>
          <w:p>
            <w:pPr/>
          </w:p>
        </w:tc>
        <w:tc>
          <w:tcPr>
            <w:tcW w:w="1179" w:type="dxa"/>
            <w:tcBorders>
              <w:top w:val="single" w:sz="4" w:space="0" w:color="000000"/>
              <w:left w:val="single" w:sz="5"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5" w:space="0" w:color="000000"/>
            </w:tcBorders>
          </w:tcPr>
          <w:p>
            <w:pPr/>
          </w:p>
        </w:tc>
      </w:tr>
      <w:tr>
        <w:trPr>
          <w:trHeight w:val="227" w:hRule="exact"/>
        </w:trPr>
        <w:tc>
          <w:tcPr>
            <w:tcW w:w="2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5" w:right="0"/>
              <w:jc w:val="left"/>
              <w:rPr>
                <w:rFonts w:ascii="宋体" w:hAnsi="宋体" w:cs="宋体" w:eastAsia="宋体" w:hint="default"/>
                <w:sz w:val="11"/>
                <w:szCs w:val="11"/>
              </w:rPr>
            </w:pPr>
            <w:r>
              <w:rPr>
                <w:rFonts w:ascii="宋体" w:hAnsi="宋体" w:cs="宋体" w:eastAsia="宋体" w:hint="default"/>
                <w:b/>
                <w:bCs/>
                <w:w w:val="105"/>
                <w:sz w:val="11"/>
                <w:szCs w:val="11"/>
              </w:rPr>
              <w:t>二、本年年初余额</w:t>
            </w:r>
            <w:r>
              <w:rPr>
                <w:rFonts w:ascii="宋体" w:hAnsi="宋体" w:cs="宋体" w:eastAsia="宋体" w:hint="default"/>
                <w:sz w:val="11"/>
                <w:szCs w:val="11"/>
              </w:rPr>
            </w:r>
          </w:p>
        </w:tc>
        <w:tc>
          <w:tcPr>
            <w:tcW w:w="132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30"/>
              <w:ind w:right="69"/>
              <w:jc w:val="right"/>
              <w:rPr>
                <w:rFonts w:ascii="宋体" w:hAnsi="宋体" w:cs="宋体" w:eastAsia="宋体" w:hint="default"/>
                <w:sz w:val="11"/>
                <w:szCs w:val="11"/>
              </w:rPr>
            </w:pPr>
            <w:r>
              <w:rPr>
                <w:rFonts w:ascii="宋体"/>
                <w:spacing w:val="-1"/>
                <w:w w:val="105"/>
                <w:sz w:val="11"/>
              </w:rPr>
              <w:t>550,189,800.00</w:t>
            </w:r>
            <w:r>
              <w:rPr>
                <w:rFonts w:ascii="宋体"/>
                <w:spacing w:val="-1"/>
                <w:sz w:val="11"/>
              </w:rPr>
            </w:r>
          </w:p>
        </w:tc>
        <w:tc>
          <w:tcPr>
            <w:tcW w:w="1250"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30"/>
              <w:ind w:right="70"/>
              <w:jc w:val="right"/>
              <w:rPr>
                <w:rFonts w:ascii="宋体" w:hAnsi="宋体" w:cs="宋体" w:eastAsia="宋体" w:hint="default"/>
                <w:sz w:val="11"/>
                <w:szCs w:val="11"/>
              </w:rPr>
            </w:pPr>
            <w:r>
              <w:rPr>
                <w:rFonts w:ascii="宋体"/>
                <w:spacing w:val="-1"/>
                <w:w w:val="105"/>
                <w:sz w:val="11"/>
              </w:rPr>
              <w:t>469,215,858.61</w:t>
            </w:r>
            <w:r>
              <w:rPr>
                <w:rFonts w:ascii="宋体"/>
                <w:spacing w:val="-1"/>
                <w:sz w:val="11"/>
              </w:rPr>
            </w:r>
          </w:p>
        </w:tc>
        <w:tc>
          <w:tcPr>
            <w:tcW w:w="815" w:type="dxa"/>
            <w:tcBorders>
              <w:top w:val="single" w:sz="4" w:space="0" w:color="000000"/>
              <w:left w:val="single" w:sz="5"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69"/>
              <w:jc w:val="right"/>
              <w:rPr>
                <w:rFonts w:ascii="宋体" w:hAnsi="宋体" w:cs="宋体" w:eastAsia="宋体" w:hint="default"/>
                <w:sz w:val="11"/>
                <w:szCs w:val="11"/>
              </w:rPr>
            </w:pPr>
            <w:r>
              <w:rPr>
                <w:rFonts w:ascii="宋体"/>
                <w:spacing w:val="-1"/>
                <w:w w:val="105"/>
                <w:sz w:val="11"/>
              </w:rPr>
              <w:t>335,569,725.86</w:t>
            </w:r>
            <w:r>
              <w:rPr>
                <w:rFonts w:ascii="宋体"/>
                <w:spacing w:val="-1"/>
                <w:sz w:val="11"/>
              </w:rPr>
            </w:r>
          </w:p>
        </w:tc>
        <w:tc>
          <w:tcPr>
            <w:tcW w:w="815" w:type="dxa"/>
            <w:tcBorders>
              <w:top w:val="single" w:sz="4" w:space="0" w:color="000000"/>
              <w:left w:val="single" w:sz="4" w:space="0" w:color="000000"/>
              <w:bottom w:val="single" w:sz="4" w:space="0" w:color="000000"/>
              <w:right w:val="single" w:sz="5" w:space="0" w:color="000000"/>
            </w:tcBorders>
          </w:tcPr>
          <w:p>
            <w:pPr/>
          </w:p>
        </w:tc>
        <w:tc>
          <w:tcPr>
            <w:tcW w:w="1250"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30"/>
              <w:ind w:left="351" w:right="0"/>
              <w:jc w:val="left"/>
              <w:rPr>
                <w:rFonts w:ascii="宋体" w:hAnsi="宋体" w:cs="宋体" w:eastAsia="宋体" w:hint="default"/>
                <w:sz w:val="11"/>
                <w:szCs w:val="11"/>
              </w:rPr>
            </w:pPr>
            <w:r>
              <w:rPr>
                <w:rFonts w:ascii="宋体"/>
                <w:w w:val="105"/>
                <w:sz w:val="11"/>
              </w:rPr>
              <w:t>965,480,825.64</w:t>
            </w:r>
            <w:r>
              <w:rPr>
                <w:rFonts w:ascii="宋体"/>
                <w:sz w:val="11"/>
              </w:rPr>
            </w:r>
          </w:p>
        </w:tc>
        <w:tc>
          <w:tcPr>
            <w:tcW w:w="1179"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30"/>
              <w:ind w:right="72"/>
              <w:jc w:val="right"/>
              <w:rPr>
                <w:rFonts w:ascii="宋体" w:hAnsi="宋体" w:cs="宋体" w:eastAsia="宋体" w:hint="default"/>
                <w:sz w:val="11"/>
                <w:szCs w:val="11"/>
              </w:rPr>
            </w:pPr>
            <w:r>
              <w:rPr>
                <w:rFonts w:ascii="宋体"/>
                <w:spacing w:val="-1"/>
                <w:w w:val="105"/>
                <w:sz w:val="11"/>
              </w:rPr>
              <w:t>8,230,878.03</w:t>
            </w:r>
            <w:r>
              <w:rPr>
                <w:rFonts w:ascii="宋体"/>
                <w:sz w:val="11"/>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70"/>
              <w:jc w:val="right"/>
              <w:rPr>
                <w:rFonts w:ascii="宋体" w:hAnsi="宋体" w:cs="宋体" w:eastAsia="宋体" w:hint="default"/>
                <w:sz w:val="11"/>
                <w:szCs w:val="11"/>
              </w:rPr>
            </w:pPr>
            <w:r>
              <w:rPr>
                <w:rFonts w:ascii="宋体"/>
                <w:spacing w:val="-1"/>
                <w:w w:val="105"/>
                <w:sz w:val="11"/>
              </w:rPr>
              <w:t>6,042,357,643.94</w:t>
            </w:r>
            <w:r>
              <w:rPr>
                <w:rFonts w:ascii="宋体"/>
                <w:spacing w:val="-1"/>
                <w:sz w:val="11"/>
              </w:rPr>
            </w:r>
          </w:p>
        </w:tc>
        <w:tc>
          <w:tcPr>
            <w:tcW w:w="1392"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30"/>
              <w:ind w:right="70"/>
              <w:jc w:val="right"/>
              <w:rPr>
                <w:rFonts w:ascii="宋体" w:hAnsi="宋体" w:cs="宋体" w:eastAsia="宋体" w:hint="default"/>
                <w:sz w:val="11"/>
                <w:szCs w:val="11"/>
              </w:rPr>
            </w:pPr>
            <w:r>
              <w:rPr>
                <w:rFonts w:ascii="宋体"/>
                <w:spacing w:val="-1"/>
                <w:w w:val="105"/>
                <w:sz w:val="11"/>
              </w:rPr>
              <w:t>8,371,044,732.08</w:t>
            </w:r>
            <w:r>
              <w:rPr>
                <w:rFonts w:ascii="宋体"/>
                <w:spacing w:val="-1"/>
                <w:sz w:val="11"/>
              </w:rPr>
            </w:r>
          </w:p>
        </w:tc>
      </w:tr>
      <w:tr>
        <w:trPr>
          <w:trHeight w:val="227" w:hRule="exact"/>
        </w:trPr>
        <w:tc>
          <w:tcPr>
            <w:tcW w:w="2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5" w:right="0"/>
              <w:jc w:val="left"/>
              <w:rPr>
                <w:rFonts w:ascii="宋体" w:hAnsi="宋体" w:cs="宋体" w:eastAsia="宋体" w:hint="default"/>
                <w:sz w:val="11"/>
                <w:szCs w:val="11"/>
              </w:rPr>
            </w:pPr>
            <w:r>
              <w:rPr>
                <w:rFonts w:ascii="宋体" w:hAnsi="宋体" w:cs="宋体" w:eastAsia="宋体" w:hint="default"/>
                <w:b/>
                <w:bCs/>
                <w:w w:val="105"/>
                <w:sz w:val="11"/>
                <w:szCs w:val="11"/>
              </w:rPr>
              <w:t>三、本年增减变动金额（减少以“－”号填列）</w:t>
            </w:r>
            <w:r>
              <w:rPr>
                <w:rFonts w:ascii="宋体" w:hAnsi="宋体" w:cs="宋体" w:eastAsia="宋体" w:hint="default"/>
                <w:sz w:val="11"/>
                <w:szCs w:val="11"/>
              </w:rPr>
            </w:r>
          </w:p>
        </w:tc>
        <w:tc>
          <w:tcPr>
            <w:tcW w:w="132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30"/>
              <w:ind w:right="69"/>
              <w:jc w:val="right"/>
              <w:rPr>
                <w:rFonts w:ascii="宋体" w:hAnsi="宋体" w:cs="宋体" w:eastAsia="宋体" w:hint="default"/>
                <w:sz w:val="11"/>
                <w:szCs w:val="11"/>
              </w:rPr>
            </w:pPr>
            <w:r>
              <w:rPr>
                <w:rFonts w:ascii="宋体"/>
                <w:spacing w:val="-1"/>
                <w:w w:val="105"/>
                <w:sz w:val="11"/>
              </w:rPr>
              <w:t>773,404,086.00</w:t>
            </w:r>
            <w:r>
              <w:rPr>
                <w:rFonts w:ascii="宋体"/>
                <w:spacing w:val="-1"/>
                <w:sz w:val="11"/>
              </w:rPr>
            </w:r>
          </w:p>
        </w:tc>
        <w:tc>
          <w:tcPr>
            <w:tcW w:w="1250"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30"/>
              <w:ind w:right="70"/>
              <w:jc w:val="right"/>
              <w:rPr>
                <w:rFonts w:ascii="宋体" w:hAnsi="宋体" w:cs="宋体" w:eastAsia="宋体" w:hint="default"/>
                <w:sz w:val="11"/>
                <w:szCs w:val="11"/>
              </w:rPr>
            </w:pPr>
            <w:r>
              <w:rPr>
                <w:rFonts w:ascii="宋体"/>
                <w:spacing w:val="-1"/>
                <w:w w:val="105"/>
                <w:sz w:val="11"/>
              </w:rPr>
              <w:t>526,995,182.25</w:t>
            </w:r>
            <w:r>
              <w:rPr>
                <w:rFonts w:ascii="宋体"/>
                <w:spacing w:val="-1"/>
                <w:sz w:val="11"/>
              </w:rPr>
            </w:r>
          </w:p>
        </w:tc>
        <w:tc>
          <w:tcPr>
            <w:tcW w:w="815" w:type="dxa"/>
            <w:tcBorders>
              <w:top w:val="single" w:sz="4" w:space="0" w:color="000000"/>
              <w:left w:val="single" w:sz="5"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70"/>
              <w:jc w:val="right"/>
              <w:rPr>
                <w:rFonts w:ascii="宋体" w:hAnsi="宋体" w:cs="宋体" w:eastAsia="宋体" w:hint="default"/>
                <w:sz w:val="11"/>
                <w:szCs w:val="11"/>
              </w:rPr>
            </w:pPr>
            <w:r>
              <w:rPr>
                <w:rFonts w:ascii="宋体"/>
                <w:spacing w:val="-1"/>
                <w:w w:val="105"/>
                <w:sz w:val="11"/>
              </w:rPr>
              <w:t>2,027,892.09</w:t>
            </w:r>
            <w:r>
              <w:rPr>
                <w:rFonts w:ascii="宋体"/>
                <w:spacing w:val="-1"/>
                <w:sz w:val="11"/>
              </w:rPr>
            </w:r>
          </w:p>
        </w:tc>
        <w:tc>
          <w:tcPr>
            <w:tcW w:w="815" w:type="dxa"/>
            <w:tcBorders>
              <w:top w:val="single" w:sz="4" w:space="0" w:color="000000"/>
              <w:left w:val="single" w:sz="4" w:space="0" w:color="000000"/>
              <w:bottom w:val="single" w:sz="4" w:space="0" w:color="000000"/>
              <w:right w:val="single" w:sz="5" w:space="0" w:color="000000"/>
            </w:tcBorders>
          </w:tcPr>
          <w:p>
            <w:pPr/>
          </w:p>
        </w:tc>
        <w:tc>
          <w:tcPr>
            <w:tcW w:w="1250"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30"/>
              <w:ind w:left="293" w:right="0"/>
              <w:jc w:val="left"/>
              <w:rPr>
                <w:rFonts w:ascii="宋体" w:hAnsi="宋体" w:cs="宋体" w:eastAsia="宋体" w:hint="default"/>
                <w:sz w:val="11"/>
                <w:szCs w:val="11"/>
              </w:rPr>
            </w:pPr>
            <w:r>
              <w:rPr>
                <w:rFonts w:ascii="宋体"/>
                <w:w w:val="105"/>
                <w:sz w:val="11"/>
              </w:rPr>
              <w:t>-115,391,453.78</w:t>
            </w:r>
            <w:r>
              <w:rPr>
                <w:rFonts w:ascii="宋体"/>
                <w:sz w:val="11"/>
              </w:rPr>
            </w:r>
          </w:p>
        </w:tc>
        <w:tc>
          <w:tcPr>
            <w:tcW w:w="1179"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30"/>
              <w:ind w:right="72"/>
              <w:jc w:val="right"/>
              <w:rPr>
                <w:rFonts w:ascii="宋体" w:hAnsi="宋体" w:cs="宋体" w:eastAsia="宋体" w:hint="default"/>
                <w:sz w:val="11"/>
                <w:szCs w:val="11"/>
              </w:rPr>
            </w:pPr>
            <w:r>
              <w:rPr>
                <w:rFonts w:ascii="宋体"/>
                <w:spacing w:val="-1"/>
                <w:w w:val="105"/>
                <w:sz w:val="11"/>
              </w:rPr>
              <w:t>-35,438,950.09</w:t>
            </w:r>
            <w:r>
              <w:rPr>
                <w:rFonts w:ascii="宋体"/>
                <w:sz w:val="11"/>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70"/>
              <w:jc w:val="right"/>
              <w:rPr>
                <w:rFonts w:ascii="宋体" w:hAnsi="宋体" w:cs="宋体" w:eastAsia="宋体" w:hint="default"/>
                <w:sz w:val="11"/>
                <w:szCs w:val="11"/>
              </w:rPr>
            </w:pPr>
            <w:r>
              <w:rPr>
                <w:rFonts w:ascii="宋体"/>
                <w:spacing w:val="-1"/>
                <w:w w:val="105"/>
                <w:sz w:val="11"/>
              </w:rPr>
              <w:t>1,355,553,572.28</w:t>
            </w:r>
            <w:r>
              <w:rPr>
                <w:rFonts w:ascii="宋体"/>
                <w:spacing w:val="-1"/>
                <w:sz w:val="11"/>
              </w:rPr>
            </w:r>
          </w:p>
        </w:tc>
        <w:tc>
          <w:tcPr>
            <w:tcW w:w="1392"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30"/>
              <w:ind w:right="70"/>
              <w:jc w:val="right"/>
              <w:rPr>
                <w:rFonts w:ascii="宋体" w:hAnsi="宋体" w:cs="宋体" w:eastAsia="宋体" w:hint="default"/>
                <w:sz w:val="11"/>
                <w:szCs w:val="11"/>
              </w:rPr>
            </w:pPr>
            <w:r>
              <w:rPr>
                <w:rFonts w:ascii="宋体"/>
                <w:spacing w:val="-1"/>
                <w:w w:val="105"/>
                <w:sz w:val="11"/>
              </w:rPr>
              <w:t>2,507,150,328.75</w:t>
            </w:r>
            <w:r>
              <w:rPr>
                <w:rFonts w:ascii="宋体"/>
                <w:spacing w:val="-1"/>
                <w:sz w:val="11"/>
              </w:rPr>
            </w:r>
          </w:p>
        </w:tc>
      </w:tr>
      <w:tr>
        <w:trPr>
          <w:trHeight w:val="227" w:hRule="exact"/>
        </w:trPr>
        <w:tc>
          <w:tcPr>
            <w:tcW w:w="2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31" w:right="0"/>
              <w:jc w:val="left"/>
              <w:rPr>
                <w:rFonts w:ascii="宋体" w:hAnsi="宋体" w:cs="宋体" w:eastAsia="宋体" w:hint="default"/>
                <w:sz w:val="11"/>
                <w:szCs w:val="11"/>
              </w:rPr>
            </w:pPr>
            <w:r>
              <w:rPr>
                <w:rFonts w:ascii="宋体" w:hAnsi="宋体" w:cs="宋体" w:eastAsia="宋体" w:hint="default"/>
                <w:w w:val="105"/>
                <w:sz w:val="11"/>
                <w:szCs w:val="11"/>
              </w:rPr>
              <w:t>（一）净利润</w:t>
            </w:r>
            <w:r>
              <w:rPr>
                <w:rFonts w:ascii="宋体" w:hAnsi="宋体" w:cs="宋体" w:eastAsia="宋体" w:hint="default"/>
                <w:sz w:val="11"/>
                <w:szCs w:val="11"/>
              </w:rPr>
            </w:r>
          </w:p>
        </w:tc>
        <w:tc>
          <w:tcPr>
            <w:tcW w:w="1321" w:type="dxa"/>
            <w:tcBorders>
              <w:top w:val="single" w:sz="4" w:space="0" w:color="000000"/>
              <w:left w:val="single" w:sz="4" w:space="0" w:color="000000"/>
              <w:bottom w:val="single" w:sz="4" w:space="0" w:color="000000"/>
              <w:right w:val="single" w:sz="5" w:space="0" w:color="000000"/>
            </w:tcBorders>
          </w:tcPr>
          <w:p>
            <w:pPr/>
          </w:p>
        </w:tc>
        <w:tc>
          <w:tcPr>
            <w:tcW w:w="1250" w:type="dxa"/>
            <w:tcBorders>
              <w:top w:val="single" w:sz="4" w:space="0" w:color="000000"/>
              <w:left w:val="single" w:sz="5" w:space="0" w:color="000000"/>
              <w:bottom w:val="single" w:sz="4" w:space="0" w:color="000000"/>
              <w:right w:val="single" w:sz="5" w:space="0" w:color="000000"/>
            </w:tcBorders>
          </w:tcPr>
          <w:p>
            <w:pPr/>
          </w:p>
        </w:tc>
        <w:tc>
          <w:tcPr>
            <w:tcW w:w="815" w:type="dxa"/>
            <w:tcBorders>
              <w:top w:val="single" w:sz="4" w:space="0" w:color="000000"/>
              <w:left w:val="single" w:sz="5"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5" w:space="0" w:color="000000"/>
            </w:tcBorders>
          </w:tcPr>
          <w:p>
            <w:pPr/>
          </w:p>
        </w:tc>
        <w:tc>
          <w:tcPr>
            <w:tcW w:w="1250"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30"/>
              <w:ind w:left="351" w:right="0"/>
              <w:jc w:val="left"/>
              <w:rPr>
                <w:rFonts w:ascii="宋体" w:hAnsi="宋体" w:cs="宋体" w:eastAsia="宋体" w:hint="default"/>
                <w:sz w:val="11"/>
                <w:szCs w:val="11"/>
              </w:rPr>
            </w:pPr>
            <w:r>
              <w:rPr>
                <w:rFonts w:ascii="宋体"/>
                <w:w w:val="105"/>
                <w:sz w:val="11"/>
              </w:rPr>
              <w:t>217,652,276.31</w:t>
            </w:r>
            <w:r>
              <w:rPr>
                <w:rFonts w:ascii="宋体"/>
                <w:sz w:val="11"/>
              </w:rPr>
            </w:r>
          </w:p>
        </w:tc>
        <w:tc>
          <w:tcPr>
            <w:tcW w:w="1179" w:type="dxa"/>
            <w:tcBorders>
              <w:top w:val="single" w:sz="4" w:space="0" w:color="000000"/>
              <w:left w:val="single" w:sz="5"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69"/>
              <w:jc w:val="right"/>
              <w:rPr>
                <w:rFonts w:ascii="宋体" w:hAnsi="宋体" w:cs="宋体" w:eastAsia="宋体" w:hint="default"/>
                <w:sz w:val="11"/>
                <w:szCs w:val="11"/>
              </w:rPr>
            </w:pPr>
            <w:r>
              <w:rPr>
                <w:rFonts w:ascii="宋体"/>
                <w:spacing w:val="-1"/>
                <w:w w:val="105"/>
                <w:sz w:val="11"/>
              </w:rPr>
              <w:t>636,238,385.66</w:t>
            </w:r>
            <w:r>
              <w:rPr>
                <w:rFonts w:ascii="宋体"/>
                <w:spacing w:val="-1"/>
                <w:sz w:val="11"/>
              </w:rPr>
            </w:r>
          </w:p>
        </w:tc>
        <w:tc>
          <w:tcPr>
            <w:tcW w:w="1392"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30"/>
              <w:ind w:right="70"/>
              <w:jc w:val="right"/>
              <w:rPr>
                <w:rFonts w:ascii="宋体" w:hAnsi="宋体" w:cs="宋体" w:eastAsia="宋体" w:hint="default"/>
                <w:sz w:val="11"/>
                <w:szCs w:val="11"/>
              </w:rPr>
            </w:pPr>
            <w:r>
              <w:rPr>
                <w:rFonts w:ascii="宋体"/>
                <w:spacing w:val="-1"/>
                <w:w w:val="105"/>
                <w:sz w:val="11"/>
              </w:rPr>
              <w:t>853,890,661.97</w:t>
            </w:r>
            <w:r>
              <w:rPr>
                <w:rFonts w:ascii="宋体"/>
                <w:spacing w:val="-1"/>
                <w:sz w:val="11"/>
              </w:rPr>
            </w:r>
          </w:p>
        </w:tc>
      </w:tr>
      <w:tr>
        <w:trPr>
          <w:trHeight w:val="227" w:hRule="exact"/>
        </w:trPr>
        <w:tc>
          <w:tcPr>
            <w:tcW w:w="2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32" w:right="0"/>
              <w:jc w:val="left"/>
              <w:rPr>
                <w:rFonts w:ascii="宋体" w:hAnsi="宋体" w:cs="宋体" w:eastAsia="宋体" w:hint="default"/>
                <w:sz w:val="11"/>
                <w:szCs w:val="11"/>
              </w:rPr>
            </w:pPr>
            <w:r>
              <w:rPr>
                <w:rFonts w:ascii="宋体" w:hAnsi="宋体" w:cs="宋体" w:eastAsia="宋体" w:hint="default"/>
                <w:w w:val="105"/>
                <w:sz w:val="11"/>
                <w:szCs w:val="11"/>
              </w:rPr>
              <w:t>（二）其他综合收益</w:t>
            </w:r>
            <w:r>
              <w:rPr>
                <w:rFonts w:ascii="宋体" w:hAnsi="宋体" w:cs="宋体" w:eastAsia="宋体" w:hint="default"/>
                <w:sz w:val="11"/>
                <w:szCs w:val="11"/>
              </w:rPr>
            </w:r>
          </w:p>
        </w:tc>
        <w:tc>
          <w:tcPr>
            <w:tcW w:w="1321" w:type="dxa"/>
            <w:tcBorders>
              <w:top w:val="single" w:sz="4" w:space="0" w:color="000000"/>
              <w:left w:val="single" w:sz="4" w:space="0" w:color="000000"/>
              <w:bottom w:val="single" w:sz="4" w:space="0" w:color="000000"/>
              <w:right w:val="single" w:sz="5" w:space="0" w:color="000000"/>
            </w:tcBorders>
          </w:tcPr>
          <w:p>
            <w:pPr/>
          </w:p>
        </w:tc>
        <w:tc>
          <w:tcPr>
            <w:tcW w:w="1250"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30"/>
              <w:ind w:right="69"/>
              <w:jc w:val="right"/>
              <w:rPr>
                <w:rFonts w:ascii="宋体" w:hAnsi="宋体" w:cs="宋体" w:eastAsia="宋体" w:hint="default"/>
                <w:sz w:val="11"/>
                <w:szCs w:val="11"/>
              </w:rPr>
            </w:pPr>
            <w:r>
              <w:rPr>
                <w:rFonts w:ascii="宋体"/>
                <w:spacing w:val="-1"/>
                <w:w w:val="105"/>
                <w:sz w:val="11"/>
              </w:rPr>
              <w:t>114,909.12</w:t>
            </w:r>
            <w:r>
              <w:rPr>
                <w:rFonts w:ascii="宋体"/>
                <w:spacing w:val="-1"/>
                <w:sz w:val="11"/>
              </w:rPr>
            </w:r>
          </w:p>
        </w:tc>
        <w:tc>
          <w:tcPr>
            <w:tcW w:w="815" w:type="dxa"/>
            <w:tcBorders>
              <w:top w:val="single" w:sz="4" w:space="0" w:color="000000"/>
              <w:left w:val="single" w:sz="5"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5" w:space="0" w:color="000000"/>
            </w:tcBorders>
          </w:tcPr>
          <w:p>
            <w:pPr/>
          </w:p>
        </w:tc>
        <w:tc>
          <w:tcPr>
            <w:tcW w:w="1250" w:type="dxa"/>
            <w:tcBorders>
              <w:top w:val="single" w:sz="4" w:space="0" w:color="000000"/>
              <w:left w:val="single" w:sz="5" w:space="0" w:color="000000"/>
              <w:bottom w:val="single" w:sz="4" w:space="0" w:color="000000"/>
              <w:right w:val="single" w:sz="5" w:space="0" w:color="000000"/>
            </w:tcBorders>
          </w:tcPr>
          <w:p>
            <w:pPr/>
          </w:p>
        </w:tc>
        <w:tc>
          <w:tcPr>
            <w:tcW w:w="1179"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30"/>
              <w:ind w:right="72"/>
              <w:jc w:val="right"/>
              <w:rPr>
                <w:rFonts w:ascii="宋体" w:hAnsi="宋体" w:cs="宋体" w:eastAsia="宋体" w:hint="default"/>
                <w:sz w:val="11"/>
                <w:szCs w:val="11"/>
              </w:rPr>
            </w:pPr>
            <w:r>
              <w:rPr>
                <w:rFonts w:ascii="宋体"/>
                <w:spacing w:val="-1"/>
                <w:w w:val="105"/>
                <w:sz w:val="11"/>
              </w:rPr>
              <w:t>-35,438,950.09</w:t>
            </w:r>
            <w:r>
              <w:rPr>
                <w:rFonts w:ascii="宋体"/>
                <w:sz w:val="11"/>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69"/>
              <w:jc w:val="right"/>
              <w:rPr>
                <w:rFonts w:ascii="宋体" w:hAnsi="宋体" w:cs="宋体" w:eastAsia="宋体" w:hint="default"/>
                <w:sz w:val="11"/>
                <w:szCs w:val="11"/>
              </w:rPr>
            </w:pPr>
            <w:r>
              <w:rPr>
                <w:rFonts w:ascii="宋体"/>
                <w:spacing w:val="-1"/>
                <w:w w:val="105"/>
                <w:sz w:val="11"/>
              </w:rPr>
              <w:t>-164,956,337.20</w:t>
            </w:r>
            <w:r>
              <w:rPr>
                <w:rFonts w:ascii="宋体"/>
                <w:spacing w:val="-1"/>
                <w:sz w:val="11"/>
              </w:rPr>
            </w:r>
          </w:p>
        </w:tc>
        <w:tc>
          <w:tcPr>
            <w:tcW w:w="1392"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30"/>
              <w:ind w:right="70"/>
              <w:jc w:val="right"/>
              <w:rPr>
                <w:rFonts w:ascii="宋体" w:hAnsi="宋体" w:cs="宋体" w:eastAsia="宋体" w:hint="default"/>
                <w:sz w:val="11"/>
                <w:szCs w:val="11"/>
              </w:rPr>
            </w:pPr>
            <w:r>
              <w:rPr>
                <w:rFonts w:ascii="宋体"/>
                <w:spacing w:val="-1"/>
                <w:w w:val="105"/>
                <w:sz w:val="11"/>
              </w:rPr>
              <w:t>-200,280,378.17</w:t>
            </w:r>
            <w:r>
              <w:rPr>
                <w:rFonts w:ascii="宋体"/>
                <w:spacing w:val="-1"/>
                <w:sz w:val="11"/>
              </w:rPr>
            </w:r>
          </w:p>
        </w:tc>
      </w:tr>
      <w:tr>
        <w:trPr>
          <w:trHeight w:val="227" w:hRule="exact"/>
        </w:trPr>
        <w:tc>
          <w:tcPr>
            <w:tcW w:w="2683" w:type="dxa"/>
            <w:tcBorders>
              <w:top w:val="single" w:sz="4" w:space="0" w:color="000000"/>
              <w:left w:val="single" w:sz="4" w:space="0" w:color="000000"/>
              <w:bottom w:val="single" w:sz="5" w:space="0" w:color="000000"/>
              <w:right w:val="single" w:sz="4" w:space="0" w:color="000000"/>
            </w:tcBorders>
          </w:tcPr>
          <w:p>
            <w:pPr>
              <w:pStyle w:val="TableParagraph"/>
              <w:spacing w:line="240" w:lineRule="auto" w:before="31"/>
              <w:ind w:left="190" w:right="0"/>
              <w:jc w:val="left"/>
              <w:rPr>
                <w:rFonts w:ascii="宋体" w:hAnsi="宋体" w:cs="宋体" w:eastAsia="宋体" w:hint="default"/>
                <w:sz w:val="11"/>
                <w:szCs w:val="11"/>
              </w:rPr>
            </w:pPr>
            <w:r>
              <w:rPr>
                <w:rFonts w:ascii="宋体" w:hAnsi="宋体" w:cs="宋体" w:eastAsia="宋体" w:hint="default"/>
                <w:w w:val="105"/>
                <w:sz w:val="11"/>
                <w:szCs w:val="11"/>
              </w:rPr>
              <w:t>上述（一）和（二）小计</w:t>
            </w:r>
            <w:r>
              <w:rPr>
                <w:rFonts w:ascii="宋体" w:hAnsi="宋体" w:cs="宋体" w:eastAsia="宋体" w:hint="default"/>
                <w:sz w:val="11"/>
                <w:szCs w:val="11"/>
              </w:rPr>
            </w:r>
          </w:p>
        </w:tc>
        <w:tc>
          <w:tcPr>
            <w:tcW w:w="1321" w:type="dxa"/>
            <w:tcBorders>
              <w:top w:val="single" w:sz="4" w:space="0" w:color="000000"/>
              <w:left w:val="single" w:sz="4" w:space="0" w:color="000000"/>
              <w:bottom w:val="single" w:sz="5" w:space="0" w:color="000000"/>
              <w:right w:val="single" w:sz="5" w:space="0" w:color="000000"/>
            </w:tcBorders>
          </w:tcPr>
          <w:p>
            <w:pPr/>
          </w:p>
        </w:tc>
        <w:tc>
          <w:tcPr>
            <w:tcW w:w="1250" w:type="dxa"/>
            <w:tcBorders>
              <w:top w:val="single" w:sz="4" w:space="0" w:color="000000"/>
              <w:left w:val="single" w:sz="5" w:space="0" w:color="000000"/>
              <w:bottom w:val="single" w:sz="5" w:space="0" w:color="000000"/>
              <w:right w:val="single" w:sz="5" w:space="0" w:color="000000"/>
            </w:tcBorders>
          </w:tcPr>
          <w:p>
            <w:pPr>
              <w:pStyle w:val="TableParagraph"/>
              <w:spacing w:line="240" w:lineRule="auto" w:before="31"/>
              <w:ind w:right="70"/>
              <w:jc w:val="right"/>
              <w:rPr>
                <w:rFonts w:ascii="宋体" w:hAnsi="宋体" w:cs="宋体" w:eastAsia="宋体" w:hint="default"/>
                <w:sz w:val="11"/>
                <w:szCs w:val="11"/>
              </w:rPr>
            </w:pPr>
            <w:r>
              <w:rPr>
                <w:rFonts w:ascii="宋体"/>
                <w:spacing w:val="-1"/>
                <w:w w:val="105"/>
                <w:sz w:val="11"/>
              </w:rPr>
              <w:t>114,909.12</w:t>
            </w:r>
            <w:r>
              <w:rPr>
                <w:rFonts w:ascii="宋体"/>
                <w:spacing w:val="-1"/>
                <w:sz w:val="11"/>
              </w:rPr>
            </w:r>
          </w:p>
        </w:tc>
        <w:tc>
          <w:tcPr>
            <w:tcW w:w="815" w:type="dxa"/>
            <w:tcBorders>
              <w:top w:val="single" w:sz="4" w:space="0" w:color="000000"/>
              <w:left w:val="single" w:sz="5" w:space="0" w:color="000000"/>
              <w:bottom w:val="single" w:sz="5" w:space="0" w:color="000000"/>
              <w:right w:val="single" w:sz="4" w:space="0" w:color="000000"/>
            </w:tcBorders>
          </w:tcPr>
          <w:p>
            <w:pPr/>
          </w:p>
        </w:tc>
        <w:tc>
          <w:tcPr>
            <w:tcW w:w="815" w:type="dxa"/>
            <w:tcBorders>
              <w:top w:val="single" w:sz="4" w:space="0" w:color="000000"/>
              <w:left w:val="single" w:sz="4" w:space="0" w:color="000000"/>
              <w:bottom w:val="single" w:sz="5" w:space="0" w:color="000000"/>
              <w:right w:val="single" w:sz="4" w:space="0" w:color="000000"/>
            </w:tcBorders>
          </w:tcPr>
          <w:p>
            <w:pPr/>
          </w:p>
        </w:tc>
        <w:tc>
          <w:tcPr>
            <w:tcW w:w="1178" w:type="dxa"/>
            <w:tcBorders>
              <w:top w:val="single" w:sz="4" w:space="0" w:color="000000"/>
              <w:left w:val="single" w:sz="4" w:space="0" w:color="000000"/>
              <w:bottom w:val="single" w:sz="5" w:space="0" w:color="000000"/>
              <w:right w:val="single" w:sz="4" w:space="0" w:color="000000"/>
            </w:tcBorders>
          </w:tcPr>
          <w:p>
            <w:pPr/>
          </w:p>
        </w:tc>
        <w:tc>
          <w:tcPr>
            <w:tcW w:w="815" w:type="dxa"/>
            <w:tcBorders>
              <w:top w:val="single" w:sz="4" w:space="0" w:color="000000"/>
              <w:left w:val="single" w:sz="4" w:space="0" w:color="000000"/>
              <w:bottom w:val="single" w:sz="5" w:space="0" w:color="000000"/>
              <w:right w:val="single" w:sz="5" w:space="0" w:color="000000"/>
            </w:tcBorders>
          </w:tcPr>
          <w:p>
            <w:pPr/>
          </w:p>
        </w:tc>
        <w:tc>
          <w:tcPr>
            <w:tcW w:w="1250" w:type="dxa"/>
            <w:tcBorders>
              <w:top w:val="single" w:sz="4" w:space="0" w:color="000000"/>
              <w:left w:val="single" w:sz="5" w:space="0" w:color="000000"/>
              <w:bottom w:val="single" w:sz="5" w:space="0" w:color="000000"/>
              <w:right w:val="single" w:sz="5" w:space="0" w:color="000000"/>
            </w:tcBorders>
          </w:tcPr>
          <w:p>
            <w:pPr>
              <w:pStyle w:val="TableParagraph"/>
              <w:spacing w:line="240" w:lineRule="auto" w:before="31"/>
              <w:ind w:left="351" w:right="0"/>
              <w:jc w:val="left"/>
              <w:rPr>
                <w:rFonts w:ascii="宋体" w:hAnsi="宋体" w:cs="宋体" w:eastAsia="宋体" w:hint="default"/>
                <w:sz w:val="11"/>
                <w:szCs w:val="11"/>
              </w:rPr>
            </w:pPr>
            <w:r>
              <w:rPr>
                <w:rFonts w:ascii="宋体"/>
                <w:w w:val="105"/>
                <w:sz w:val="11"/>
              </w:rPr>
              <w:t>217,652,276.31</w:t>
            </w:r>
            <w:r>
              <w:rPr>
                <w:rFonts w:ascii="宋体"/>
                <w:sz w:val="11"/>
              </w:rPr>
            </w:r>
          </w:p>
        </w:tc>
        <w:tc>
          <w:tcPr>
            <w:tcW w:w="1179" w:type="dxa"/>
            <w:tcBorders>
              <w:top w:val="single" w:sz="4" w:space="0" w:color="000000"/>
              <w:left w:val="single" w:sz="5" w:space="0" w:color="000000"/>
              <w:bottom w:val="single" w:sz="5" w:space="0" w:color="000000"/>
              <w:right w:val="single" w:sz="4" w:space="0" w:color="000000"/>
            </w:tcBorders>
          </w:tcPr>
          <w:p>
            <w:pPr>
              <w:pStyle w:val="TableParagraph"/>
              <w:spacing w:line="240" w:lineRule="auto" w:before="31"/>
              <w:ind w:right="72"/>
              <w:jc w:val="right"/>
              <w:rPr>
                <w:rFonts w:ascii="宋体" w:hAnsi="宋体" w:cs="宋体" w:eastAsia="宋体" w:hint="default"/>
                <w:sz w:val="11"/>
                <w:szCs w:val="11"/>
              </w:rPr>
            </w:pPr>
            <w:r>
              <w:rPr>
                <w:rFonts w:ascii="宋体"/>
                <w:spacing w:val="-1"/>
                <w:w w:val="105"/>
                <w:sz w:val="11"/>
              </w:rPr>
              <w:t>-35,438,950.09</w:t>
            </w:r>
            <w:r>
              <w:rPr>
                <w:rFonts w:ascii="宋体"/>
                <w:sz w:val="11"/>
              </w:rPr>
            </w:r>
          </w:p>
        </w:tc>
        <w:tc>
          <w:tcPr>
            <w:tcW w:w="1322" w:type="dxa"/>
            <w:tcBorders>
              <w:top w:val="single" w:sz="4" w:space="0" w:color="000000"/>
              <w:left w:val="single" w:sz="4" w:space="0" w:color="000000"/>
              <w:bottom w:val="single" w:sz="5" w:space="0" w:color="000000"/>
              <w:right w:val="single" w:sz="4" w:space="0" w:color="000000"/>
            </w:tcBorders>
          </w:tcPr>
          <w:p>
            <w:pPr>
              <w:pStyle w:val="TableParagraph"/>
              <w:spacing w:line="240" w:lineRule="auto" w:before="31"/>
              <w:ind w:right="70"/>
              <w:jc w:val="right"/>
              <w:rPr>
                <w:rFonts w:ascii="宋体" w:hAnsi="宋体" w:cs="宋体" w:eastAsia="宋体" w:hint="default"/>
                <w:sz w:val="11"/>
                <w:szCs w:val="11"/>
              </w:rPr>
            </w:pPr>
            <w:r>
              <w:rPr>
                <w:rFonts w:ascii="宋体"/>
                <w:spacing w:val="-1"/>
                <w:w w:val="105"/>
                <w:sz w:val="11"/>
              </w:rPr>
              <w:t>471,282,048.46</w:t>
            </w:r>
            <w:r>
              <w:rPr>
                <w:rFonts w:ascii="宋体"/>
                <w:spacing w:val="-1"/>
                <w:sz w:val="11"/>
              </w:rPr>
            </w:r>
          </w:p>
        </w:tc>
        <w:tc>
          <w:tcPr>
            <w:tcW w:w="1392" w:type="dxa"/>
            <w:tcBorders>
              <w:top w:val="single" w:sz="4" w:space="0" w:color="000000"/>
              <w:left w:val="single" w:sz="4" w:space="0" w:color="000000"/>
              <w:bottom w:val="single" w:sz="5" w:space="0" w:color="000000"/>
              <w:right w:val="single" w:sz="5" w:space="0" w:color="000000"/>
            </w:tcBorders>
          </w:tcPr>
          <w:p>
            <w:pPr>
              <w:pStyle w:val="TableParagraph"/>
              <w:spacing w:line="240" w:lineRule="auto" w:before="31"/>
              <w:ind w:right="70"/>
              <w:jc w:val="right"/>
              <w:rPr>
                <w:rFonts w:ascii="宋体" w:hAnsi="宋体" w:cs="宋体" w:eastAsia="宋体" w:hint="default"/>
                <w:sz w:val="11"/>
                <w:szCs w:val="11"/>
              </w:rPr>
            </w:pPr>
            <w:r>
              <w:rPr>
                <w:rFonts w:ascii="宋体"/>
                <w:spacing w:val="-1"/>
                <w:w w:val="105"/>
                <w:sz w:val="11"/>
              </w:rPr>
              <w:t>653,610,283.80</w:t>
            </w:r>
            <w:r>
              <w:rPr>
                <w:rFonts w:ascii="宋体"/>
                <w:spacing w:val="-1"/>
                <w:sz w:val="11"/>
              </w:rPr>
            </w:r>
          </w:p>
        </w:tc>
      </w:tr>
      <w:tr>
        <w:trPr>
          <w:trHeight w:val="227" w:hRule="exact"/>
        </w:trPr>
        <w:tc>
          <w:tcPr>
            <w:tcW w:w="2683" w:type="dxa"/>
            <w:tcBorders>
              <w:top w:val="single" w:sz="5" w:space="0" w:color="000000"/>
              <w:left w:val="single" w:sz="4" w:space="0" w:color="000000"/>
              <w:bottom w:val="single" w:sz="5" w:space="0" w:color="000000"/>
              <w:right w:val="single" w:sz="4" w:space="0" w:color="000000"/>
            </w:tcBorders>
          </w:tcPr>
          <w:p>
            <w:pPr>
              <w:pStyle w:val="TableParagraph"/>
              <w:spacing w:line="240" w:lineRule="auto" w:before="31"/>
              <w:ind w:left="131" w:right="0"/>
              <w:jc w:val="left"/>
              <w:rPr>
                <w:rFonts w:ascii="宋体" w:hAnsi="宋体" w:cs="宋体" w:eastAsia="宋体" w:hint="default"/>
                <w:sz w:val="11"/>
                <w:szCs w:val="11"/>
              </w:rPr>
            </w:pPr>
            <w:r>
              <w:rPr>
                <w:rFonts w:ascii="宋体" w:hAnsi="宋体" w:cs="宋体" w:eastAsia="宋体" w:hint="default"/>
                <w:w w:val="105"/>
                <w:sz w:val="11"/>
                <w:szCs w:val="11"/>
              </w:rPr>
              <w:t>（三）股东投入和减少资本</w:t>
            </w:r>
            <w:r>
              <w:rPr>
                <w:rFonts w:ascii="宋体" w:hAnsi="宋体" w:cs="宋体" w:eastAsia="宋体" w:hint="default"/>
                <w:sz w:val="11"/>
                <w:szCs w:val="11"/>
              </w:rPr>
            </w:r>
          </w:p>
        </w:tc>
        <w:tc>
          <w:tcPr>
            <w:tcW w:w="1321" w:type="dxa"/>
            <w:tcBorders>
              <w:top w:val="single" w:sz="5" w:space="0" w:color="000000"/>
              <w:left w:val="single" w:sz="4" w:space="0" w:color="000000"/>
              <w:bottom w:val="single" w:sz="5" w:space="0" w:color="000000"/>
              <w:right w:val="single" w:sz="5" w:space="0" w:color="000000"/>
            </w:tcBorders>
          </w:tcPr>
          <w:p>
            <w:pPr>
              <w:pStyle w:val="TableParagraph"/>
              <w:spacing w:line="240" w:lineRule="auto" w:before="31"/>
              <w:ind w:right="69"/>
              <w:jc w:val="right"/>
              <w:rPr>
                <w:rFonts w:ascii="宋体" w:hAnsi="宋体" w:cs="宋体" w:eastAsia="宋体" w:hint="default"/>
                <w:sz w:val="11"/>
                <w:szCs w:val="11"/>
              </w:rPr>
            </w:pPr>
            <w:r>
              <w:rPr>
                <w:rFonts w:ascii="宋体"/>
                <w:spacing w:val="-1"/>
                <w:w w:val="105"/>
                <w:sz w:val="11"/>
              </w:rPr>
              <w:t>223,214,286.00</w:t>
            </w:r>
            <w:r>
              <w:rPr>
                <w:rFonts w:ascii="宋体"/>
                <w:spacing w:val="-1"/>
                <w:sz w:val="11"/>
              </w:rPr>
            </w:r>
          </w:p>
        </w:tc>
        <w:tc>
          <w:tcPr>
            <w:tcW w:w="125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1"/>
              <w:ind w:right="70"/>
              <w:jc w:val="right"/>
              <w:rPr>
                <w:rFonts w:ascii="宋体" w:hAnsi="宋体" w:cs="宋体" w:eastAsia="宋体" w:hint="default"/>
                <w:sz w:val="11"/>
                <w:szCs w:val="11"/>
              </w:rPr>
            </w:pPr>
            <w:r>
              <w:rPr>
                <w:rFonts w:ascii="宋体"/>
                <w:spacing w:val="-1"/>
                <w:w w:val="105"/>
                <w:sz w:val="11"/>
              </w:rPr>
              <w:t>792,820,368.13</w:t>
            </w:r>
            <w:r>
              <w:rPr>
                <w:rFonts w:ascii="宋体"/>
                <w:spacing w:val="-1"/>
                <w:sz w:val="11"/>
              </w:rPr>
            </w:r>
          </w:p>
        </w:tc>
        <w:tc>
          <w:tcPr>
            <w:tcW w:w="815" w:type="dxa"/>
            <w:tcBorders>
              <w:top w:val="single" w:sz="5" w:space="0" w:color="000000"/>
              <w:left w:val="single" w:sz="5" w:space="0" w:color="000000"/>
              <w:bottom w:val="single" w:sz="5" w:space="0" w:color="000000"/>
              <w:right w:val="single" w:sz="4" w:space="0" w:color="000000"/>
            </w:tcBorders>
          </w:tcPr>
          <w:p>
            <w:pPr/>
          </w:p>
        </w:tc>
        <w:tc>
          <w:tcPr>
            <w:tcW w:w="815" w:type="dxa"/>
            <w:tcBorders>
              <w:top w:val="single" w:sz="5" w:space="0" w:color="000000"/>
              <w:left w:val="single" w:sz="4" w:space="0" w:color="000000"/>
              <w:bottom w:val="single" w:sz="5" w:space="0" w:color="000000"/>
              <w:right w:val="single" w:sz="4" w:space="0" w:color="000000"/>
            </w:tcBorders>
          </w:tcPr>
          <w:p>
            <w:pPr/>
          </w:p>
        </w:tc>
        <w:tc>
          <w:tcPr>
            <w:tcW w:w="1178" w:type="dxa"/>
            <w:tcBorders>
              <w:top w:val="single" w:sz="5" w:space="0" w:color="000000"/>
              <w:left w:val="single" w:sz="4" w:space="0" w:color="000000"/>
              <w:bottom w:val="single" w:sz="5" w:space="0" w:color="000000"/>
              <w:right w:val="single" w:sz="4" w:space="0" w:color="000000"/>
            </w:tcBorders>
          </w:tcPr>
          <w:p>
            <w:pPr/>
          </w:p>
        </w:tc>
        <w:tc>
          <w:tcPr>
            <w:tcW w:w="815" w:type="dxa"/>
            <w:tcBorders>
              <w:top w:val="single" w:sz="5" w:space="0" w:color="000000"/>
              <w:left w:val="single" w:sz="4" w:space="0" w:color="000000"/>
              <w:bottom w:val="single" w:sz="5" w:space="0" w:color="000000"/>
              <w:right w:val="single" w:sz="5" w:space="0" w:color="000000"/>
            </w:tcBorders>
          </w:tcPr>
          <w:p>
            <w:pPr/>
          </w:p>
        </w:tc>
        <w:tc>
          <w:tcPr>
            <w:tcW w:w="1250" w:type="dxa"/>
            <w:tcBorders>
              <w:top w:val="single" w:sz="5" w:space="0" w:color="000000"/>
              <w:left w:val="single" w:sz="5" w:space="0" w:color="000000"/>
              <w:bottom w:val="single" w:sz="5" w:space="0" w:color="000000"/>
              <w:right w:val="single" w:sz="5" w:space="0" w:color="000000"/>
            </w:tcBorders>
          </w:tcPr>
          <w:p>
            <w:pPr/>
          </w:p>
        </w:tc>
        <w:tc>
          <w:tcPr>
            <w:tcW w:w="1179" w:type="dxa"/>
            <w:tcBorders>
              <w:top w:val="single" w:sz="5" w:space="0" w:color="000000"/>
              <w:left w:val="single" w:sz="5" w:space="0" w:color="000000"/>
              <w:bottom w:val="single" w:sz="5" w:space="0" w:color="000000"/>
              <w:right w:val="single" w:sz="4" w:space="0" w:color="000000"/>
            </w:tcBorders>
          </w:tcPr>
          <w:p>
            <w:pPr/>
          </w:p>
        </w:tc>
        <w:tc>
          <w:tcPr>
            <w:tcW w:w="1322" w:type="dxa"/>
            <w:tcBorders>
              <w:top w:val="single" w:sz="5" w:space="0" w:color="000000"/>
              <w:left w:val="single" w:sz="4" w:space="0" w:color="000000"/>
              <w:bottom w:val="single" w:sz="5" w:space="0" w:color="000000"/>
              <w:right w:val="single" w:sz="4" w:space="0" w:color="000000"/>
            </w:tcBorders>
          </w:tcPr>
          <w:p>
            <w:pPr>
              <w:pStyle w:val="TableParagraph"/>
              <w:spacing w:line="240" w:lineRule="auto" w:before="31"/>
              <w:ind w:right="70"/>
              <w:jc w:val="right"/>
              <w:rPr>
                <w:rFonts w:ascii="宋体" w:hAnsi="宋体" w:cs="宋体" w:eastAsia="宋体" w:hint="default"/>
                <w:sz w:val="11"/>
                <w:szCs w:val="11"/>
              </w:rPr>
            </w:pPr>
            <w:r>
              <w:rPr>
                <w:rFonts w:ascii="宋体"/>
                <w:spacing w:val="-1"/>
                <w:w w:val="105"/>
                <w:sz w:val="11"/>
              </w:rPr>
              <w:t>1,128,854,945.75</w:t>
            </w:r>
            <w:r>
              <w:rPr>
                <w:rFonts w:ascii="宋体"/>
                <w:spacing w:val="-1"/>
                <w:sz w:val="11"/>
              </w:rPr>
            </w:r>
          </w:p>
        </w:tc>
        <w:tc>
          <w:tcPr>
            <w:tcW w:w="1392" w:type="dxa"/>
            <w:tcBorders>
              <w:top w:val="single" w:sz="5" w:space="0" w:color="000000"/>
              <w:left w:val="single" w:sz="4" w:space="0" w:color="000000"/>
              <w:bottom w:val="single" w:sz="5" w:space="0" w:color="000000"/>
              <w:right w:val="single" w:sz="5" w:space="0" w:color="000000"/>
            </w:tcBorders>
          </w:tcPr>
          <w:p>
            <w:pPr>
              <w:pStyle w:val="TableParagraph"/>
              <w:spacing w:line="240" w:lineRule="auto" w:before="31"/>
              <w:ind w:right="70"/>
              <w:jc w:val="right"/>
              <w:rPr>
                <w:rFonts w:ascii="宋体" w:hAnsi="宋体" w:cs="宋体" w:eastAsia="宋体" w:hint="default"/>
                <w:sz w:val="11"/>
                <w:szCs w:val="11"/>
              </w:rPr>
            </w:pPr>
            <w:r>
              <w:rPr>
                <w:rFonts w:ascii="宋体"/>
                <w:spacing w:val="-1"/>
                <w:w w:val="105"/>
                <w:sz w:val="11"/>
              </w:rPr>
              <w:t>2,144,889,599.88</w:t>
            </w:r>
            <w:r>
              <w:rPr>
                <w:rFonts w:ascii="宋体"/>
                <w:spacing w:val="-1"/>
                <w:sz w:val="11"/>
              </w:rPr>
            </w:r>
          </w:p>
        </w:tc>
      </w:tr>
      <w:tr>
        <w:trPr>
          <w:trHeight w:val="227" w:hRule="exact"/>
        </w:trPr>
        <w:tc>
          <w:tcPr>
            <w:tcW w:w="2683" w:type="dxa"/>
            <w:tcBorders>
              <w:top w:val="single" w:sz="5" w:space="0" w:color="000000"/>
              <w:left w:val="single" w:sz="4" w:space="0" w:color="000000"/>
              <w:bottom w:val="single" w:sz="5" w:space="0" w:color="000000"/>
              <w:right w:val="single" w:sz="4" w:space="0" w:color="000000"/>
            </w:tcBorders>
          </w:tcPr>
          <w:p>
            <w:pPr>
              <w:pStyle w:val="TableParagraph"/>
              <w:spacing w:line="240" w:lineRule="auto" w:before="31"/>
              <w:ind w:left="248" w:right="0"/>
              <w:jc w:val="left"/>
              <w:rPr>
                <w:rFonts w:ascii="宋体" w:hAnsi="宋体" w:cs="宋体" w:eastAsia="宋体" w:hint="default"/>
                <w:sz w:val="11"/>
                <w:szCs w:val="11"/>
              </w:rPr>
            </w:pPr>
            <w:r>
              <w:rPr>
                <w:rFonts w:ascii="宋体" w:hAnsi="宋体" w:cs="宋体" w:eastAsia="宋体" w:hint="default"/>
                <w:w w:val="105"/>
                <w:sz w:val="11"/>
                <w:szCs w:val="11"/>
              </w:rPr>
              <w:t>1.股东投入资本</w:t>
            </w:r>
            <w:r>
              <w:rPr>
                <w:rFonts w:ascii="宋体" w:hAnsi="宋体" w:cs="宋体" w:eastAsia="宋体" w:hint="default"/>
                <w:sz w:val="11"/>
                <w:szCs w:val="11"/>
              </w:rPr>
            </w:r>
          </w:p>
        </w:tc>
        <w:tc>
          <w:tcPr>
            <w:tcW w:w="1321" w:type="dxa"/>
            <w:tcBorders>
              <w:top w:val="single" w:sz="5" w:space="0" w:color="000000"/>
              <w:left w:val="single" w:sz="4" w:space="0" w:color="000000"/>
              <w:bottom w:val="single" w:sz="5" w:space="0" w:color="000000"/>
              <w:right w:val="single" w:sz="5" w:space="0" w:color="000000"/>
            </w:tcBorders>
          </w:tcPr>
          <w:p>
            <w:pPr>
              <w:pStyle w:val="TableParagraph"/>
              <w:spacing w:line="240" w:lineRule="auto" w:before="31"/>
              <w:ind w:right="69"/>
              <w:jc w:val="right"/>
              <w:rPr>
                <w:rFonts w:ascii="宋体" w:hAnsi="宋体" w:cs="宋体" w:eastAsia="宋体" w:hint="default"/>
                <w:sz w:val="11"/>
                <w:szCs w:val="11"/>
              </w:rPr>
            </w:pPr>
            <w:r>
              <w:rPr>
                <w:rFonts w:ascii="宋体"/>
                <w:spacing w:val="-1"/>
                <w:w w:val="105"/>
                <w:sz w:val="11"/>
              </w:rPr>
              <w:t>223,214,286.00</w:t>
            </w:r>
            <w:r>
              <w:rPr>
                <w:rFonts w:ascii="宋体"/>
                <w:spacing w:val="-1"/>
                <w:sz w:val="11"/>
              </w:rPr>
            </w:r>
          </w:p>
        </w:tc>
        <w:tc>
          <w:tcPr>
            <w:tcW w:w="125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1"/>
              <w:ind w:right="70"/>
              <w:jc w:val="right"/>
              <w:rPr>
                <w:rFonts w:ascii="宋体" w:hAnsi="宋体" w:cs="宋体" w:eastAsia="宋体" w:hint="default"/>
                <w:sz w:val="11"/>
                <w:szCs w:val="11"/>
              </w:rPr>
            </w:pPr>
            <w:r>
              <w:rPr>
                <w:rFonts w:ascii="宋体"/>
                <w:spacing w:val="-1"/>
                <w:w w:val="105"/>
                <w:sz w:val="11"/>
              </w:rPr>
              <w:t>792,820,368.13</w:t>
            </w:r>
            <w:r>
              <w:rPr>
                <w:rFonts w:ascii="宋体"/>
                <w:spacing w:val="-1"/>
                <w:sz w:val="11"/>
              </w:rPr>
            </w:r>
          </w:p>
        </w:tc>
        <w:tc>
          <w:tcPr>
            <w:tcW w:w="815" w:type="dxa"/>
            <w:tcBorders>
              <w:top w:val="single" w:sz="5" w:space="0" w:color="000000"/>
              <w:left w:val="single" w:sz="5" w:space="0" w:color="000000"/>
              <w:bottom w:val="single" w:sz="5" w:space="0" w:color="000000"/>
              <w:right w:val="single" w:sz="4" w:space="0" w:color="000000"/>
            </w:tcBorders>
          </w:tcPr>
          <w:p>
            <w:pPr/>
          </w:p>
        </w:tc>
        <w:tc>
          <w:tcPr>
            <w:tcW w:w="815" w:type="dxa"/>
            <w:tcBorders>
              <w:top w:val="single" w:sz="5" w:space="0" w:color="000000"/>
              <w:left w:val="single" w:sz="4" w:space="0" w:color="000000"/>
              <w:bottom w:val="single" w:sz="5" w:space="0" w:color="000000"/>
              <w:right w:val="single" w:sz="4" w:space="0" w:color="000000"/>
            </w:tcBorders>
          </w:tcPr>
          <w:p>
            <w:pPr/>
          </w:p>
        </w:tc>
        <w:tc>
          <w:tcPr>
            <w:tcW w:w="1178" w:type="dxa"/>
            <w:tcBorders>
              <w:top w:val="single" w:sz="5" w:space="0" w:color="000000"/>
              <w:left w:val="single" w:sz="4" w:space="0" w:color="000000"/>
              <w:bottom w:val="single" w:sz="5" w:space="0" w:color="000000"/>
              <w:right w:val="single" w:sz="4" w:space="0" w:color="000000"/>
            </w:tcBorders>
          </w:tcPr>
          <w:p>
            <w:pPr/>
          </w:p>
        </w:tc>
        <w:tc>
          <w:tcPr>
            <w:tcW w:w="815" w:type="dxa"/>
            <w:tcBorders>
              <w:top w:val="single" w:sz="5" w:space="0" w:color="000000"/>
              <w:left w:val="single" w:sz="4" w:space="0" w:color="000000"/>
              <w:bottom w:val="single" w:sz="5" w:space="0" w:color="000000"/>
              <w:right w:val="single" w:sz="5" w:space="0" w:color="000000"/>
            </w:tcBorders>
          </w:tcPr>
          <w:p>
            <w:pPr/>
          </w:p>
        </w:tc>
        <w:tc>
          <w:tcPr>
            <w:tcW w:w="1250" w:type="dxa"/>
            <w:tcBorders>
              <w:top w:val="single" w:sz="5" w:space="0" w:color="000000"/>
              <w:left w:val="single" w:sz="5" w:space="0" w:color="000000"/>
              <w:bottom w:val="single" w:sz="5" w:space="0" w:color="000000"/>
              <w:right w:val="single" w:sz="5" w:space="0" w:color="000000"/>
            </w:tcBorders>
          </w:tcPr>
          <w:p>
            <w:pPr/>
          </w:p>
        </w:tc>
        <w:tc>
          <w:tcPr>
            <w:tcW w:w="1179" w:type="dxa"/>
            <w:tcBorders>
              <w:top w:val="single" w:sz="5" w:space="0" w:color="000000"/>
              <w:left w:val="single" w:sz="5" w:space="0" w:color="000000"/>
              <w:bottom w:val="single" w:sz="5" w:space="0" w:color="000000"/>
              <w:right w:val="single" w:sz="4" w:space="0" w:color="000000"/>
            </w:tcBorders>
          </w:tcPr>
          <w:p>
            <w:pPr/>
          </w:p>
        </w:tc>
        <w:tc>
          <w:tcPr>
            <w:tcW w:w="1322" w:type="dxa"/>
            <w:tcBorders>
              <w:top w:val="single" w:sz="5" w:space="0" w:color="000000"/>
              <w:left w:val="single" w:sz="4" w:space="0" w:color="000000"/>
              <w:bottom w:val="single" w:sz="5" w:space="0" w:color="000000"/>
              <w:right w:val="single" w:sz="4" w:space="0" w:color="000000"/>
            </w:tcBorders>
          </w:tcPr>
          <w:p>
            <w:pPr>
              <w:pStyle w:val="TableParagraph"/>
              <w:spacing w:line="240" w:lineRule="auto" w:before="31"/>
              <w:ind w:right="70"/>
              <w:jc w:val="right"/>
              <w:rPr>
                <w:rFonts w:ascii="宋体" w:hAnsi="宋体" w:cs="宋体" w:eastAsia="宋体" w:hint="default"/>
                <w:sz w:val="11"/>
                <w:szCs w:val="11"/>
              </w:rPr>
            </w:pPr>
            <w:r>
              <w:rPr>
                <w:rFonts w:ascii="宋体"/>
                <w:spacing w:val="-1"/>
                <w:w w:val="105"/>
                <w:sz w:val="11"/>
              </w:rPr>
              <w:t>1,128,854,945.75</w:t>
            </w:r>
            <w:r>
              <w:rPr>
                <w:rFonts w:ascii="宋体"/>
                <w:spacing w:val="-1"/>
                <w:sz w:val="11"/>
              </w:rPr>
            </w:r>
          </w:p>
        </w:tc>
        <w:tc>
          <w:tcPr>
            <w:tcW w:w="1392" w:type="dxa"/>
            <w:tcBorders>
              <w:top w:val="single" w:sz="5" w:space="0" w:color="000000"/>
              <w:left w:val="single" w:sz="4" w:space="0" w:color="000000"/>
              <w:bottom w:val="single" w:sz="5" w:space="0" w:color="000000"/>
              <w:right w:val="single" w:sz="5" w:space="0" w:color="000000"/>
            </w:tcBorders>
          </w:tcPr>
          <w:p>
            <w:pPr>
              <w:pStyle w:val="TableParagraph"/>
              <w:spacing w:line="240" w:lineRule="auto" w:before="31"/>
              <w:ind w:right="70"/>
              <w:jc w:val="right"/>
              <w:rPr>
                <w:rFonts w:ascii="宋体" w:hAnsi="宋体" w:cs="宋体" w:eastAsia="宋体" w:hint="default"/>
                <w:sz w:val="11"/>
                <w:szCs w:val="11"/>
              </w:rPr>
            </w:pPr>
            <w:r>
              <w:rPr>
                <w:rFonts w:ascii="宋体"/>
                <w:spacing w:val="-1"/>
                <w:w w:val="105"/>
                <w:sz w:val="11"/>
              </w:rPr>
              <w:t>2,144,889,599.88</w:t>
            </w:r>
            <w:r>
              <w:rPr>
                <w:rFonts w:ascii="宋体"/>
                <w:spacing w:val="-1"/>
                <w:sz w:val="11"/>
              </w:rPr>
            </w:r>
          </w:p>
        </w:tc>
      </w:tr>
      <w:tr>
        <w:trPr>
          <w:trHeight w:val="227" w:hRule="exact"/>
        </w:trPr>
        <w:tc>
          <w:tcPr>
            <w:tcW w:w="2683" w:type="dxa"/>
            <w:tcBorders>
              <w:top w:val="single" w:sz="5" w:space="0" w:color="000000"/>
              <w:left w:val="single" w:sz="4" w:space="0" w:color="000000"/>
              <w:bottom w:val="single" w:sz="5" w:space="0" w:color="000000"/>
              <w:right w:val="single" w:sz="4" w:space="0" w:color="000000"/>
            </w:tcBorders>
          </w:tcPr>
          <w:p>
            <w:pPr>
              <w:pStyle w:val="TableParagraph"/>
              <w:spacing w:line="240" w:lineRule="auto" w:before="31"/>
              <w:ind w:left="247" w:right="0"/>
              <w:jc w:val="left"/>
              <w:rPr>
                <w:rFonts w:ascii="宋体" w:hAnsi="宋体" w:cs="宋体" w:eastAsia="宋体" w:hint="default"/>
                <w:sz w:val="11"/>
                <w:szCs w:val="11"/>
              </w:rPr>
            </w:pPr>
            <w:r>
              <w:rPr>
                <w:rFonts w:ascii="宋体" w:hAnsi="宋体" w:cs="宋体" w:eastAsia="宋体" w:hint="default"/>
                <w:w w:val="105"/>
                <w:sz w:val="11"/>
                <w:szCs w:val="11"/>
              </w:rPr>
              <w:t>2.股份支付计入股东权益的金额</w:t>
            </w:r>
            <w:r>
              <w:rPr>
                <w:rFonts w:ascii="宋体" w:hAnsi="宋体" w:cs="宋体" w:eastAsia="宋体" w:hint="default"/>
                <w:sz w:val="11"/>
                <w:szCs w:val="11"/>
              </w:rPr>
            </w:r>
          </w:p>
        </w:tc>
        <w:tc>
          <w:tcPr>
            <w:tcW w:w="1321" w:type="dxa"/>
            <w:tcBorders>
              <w:top w:val="single" w:sz="5" w:space="0" w:color="000000"/>
              <w:left w:val="single" w:sz="4" w:space="0" w:color="000000"/>
              <w:bottom w:val="single" w:sz="5" w:space="0" w:color="000000"/>
              <w:right w:val="single" w:sz="5" w:space="0" w:color="000000"/>
            </w:tcBorders>
          </w:tcPr>
          <w:p>
            <w:pPr/>
          </w:p>
        </w:tc>
        <w:tc>
          <w:tcPr>
            <w:tcW w:w="1250" w:type="dxa"/>
            <w:tcBorders>
              <w:top w:val="single" w:sz="5" w:space="0" w:color="000000"/>
              <w:left w:val="single" w:sz="5" w:space="0" w:color="000000"/>
              <w:bottom w:val="single" w:sz="5" w:space="0" w:color="000000"/>
              <w:right w:val="single" w:sz="5" w:space="0" w:color="000000"/>
            </w:tcBorders>
          </w:tcPr>
          <w:p>
            <w:pPr/>
          </w:p>
        </w:tc>
        <w:tc>
          <w:tcPr>
            <w:tcW w:w="815" w:type="dxa"/>
            <w:tcBorders>
              <w:top w:val="single" w:sz="5" w:space="0" w:color="000000"/>
              <w:left w:val="single" w:sz="5" w:space="0" w:color="000000"/>
              <w:bottom w:val="single" w:sz="5" w:space="0" w:color="000000"/>
              <w:right w:val="single" w:sz="4" w:space="0" w:color="000000"/>
            </w:tcBorders>
          </w:tcPr>
          <w:p>
            <w:pPr/>
          </w:p>
        </w:tc>
        <w:tc>
          <w:tcPr>
            <w:tcW w:w="815" w:type="dxa"/>
            <w:tcBorders>
              <w:top w:val="single" w:sz="5" w:space="0" w:color="000000"/>
              <w:left w:val="single" w:sz="4" w:space="0" w:color="000000"/>
              <w:bottom w:val="single" w:sz="5" w:space="0" w:color="000000"/>
              <w:right w:val="single" w:sz="4" w:space="0" w:color="000000"/>
            </w:tcBorders>
          </w:tcPr>
          <w:p>
            <w:pPr/>
          </w:p>
        </w:tc>
        <w:tc>
          <w:tcPr>
            <w:tcW w:w="1178" w:type="dxa"/>
            <w:tcBorders>
              <w:top w:val="single" w:sz="5" w:space="0" w:color="000000"/>
              <w:left w:val="single" w:sz="4" w:space="0" w:color="000000"/>
              <w:bottom w:val="single" w:sz="5" w:space="0" w:color="000000"/>
              <w:right w:val="single" w:sz="4" w:space="0" w:color="000000"/>
            </w:tcBorders>
          </w:tcPr>
          <w:p>
            <w:pPr/>
          </w:p>
        </w:tc>
        <w:tc>
          <w:tcPr>
            <w:tcW w:w="815" w:type="dxa"/>
            <w:tcBorders>
              <w:top w:val="single" w:sz="5" w:space="0" w:color="000000"/>
              <w:left w:val="single" w:sz="4" w:space="0" w:color="000000"/>
              <w:bottom w:val="single" w:sz="5" w:space="0" w:color="000000"/>
              <w:right w:val="single" w:sz="5" w:space="0" w:color="000000"/>
            </w:tcBorders>
          </w:tcPr>
          <w:p>
            <w:pPr/>
          </w:p>
        </w:tc>
        <w:tc>
          <w:tcPr>
            <w:tcW w:w="1250" w:type="dxa"/>
            <w:tcBorders>
              <w:top w:val="single" w:sz="5" w:space="0" w:color="000000"/>
              <w:left w:val="single" w:sz="5" w:space="0" w:color="000000"/>
              <w:bottom w:val="single" w:sz="5" w:space="0" w:color="000000"/>
              <w:right w:val="single" w:sz="5" w:space="0" w:color="000000"/>
            </w:tcBorders>
          </w:tcPr>
          <w:p>
            <w:pPr/>
          </w:p>
        </w:tc>
        <w:tc>
          <w:tcPr>
            <w:tcW w:w="1179" w:type="dxa"/>
            <w:tcBorders>
              <w:top w:val="single" w:sz="5" w:space="0" w:color="000000"/>
              <w:left w:val="single" w:sz="5" w:space="0" w:color="000000"/>
              <w:bottom w:val="single" w:sz="5" w:space="0" w:color="000000"/>
              <w:right w:val="single" w:sz="4" w:space="0" w:color="000000"/>
            </w:tcBorders>
          </w:tcPr>
          <w:p>
            <w:pPr/>
          </w:p>
        </w:tc>
        <w:tc>
          <w:tcPr>
            <w:tcW w:w="1322" w:type="dxa"/>
            <w:tcBorders>
              <w:top w:val="single" w:sz="5" w:space="0" w:color="000000"/>
              <w:left w:val="single" w:sz="4" w:space="0" w:color="000000"/>
              <w:bottom w:val="single" w:sz="5" w:space="0" w:color="000000"/>
              <w:right w:val="single" w:sz="4" w:space="0" w:color="000000"/>
            </w:tcBorders>
          </w:tcPr>
          <w:p>
            <w:pPr/>
          </w:p>
        </w:tc>
        <w:tc>
          <w:tcPr>
            <w:tcW w:w="1392" w:type="dxa"/>
            <w:tcBorders>
              <w:top w:val="single" w:sz="5" w:space="0" w:color="000000"/>
              <w:left w:val="single" w:sz="4" w:space="0" w:color="000000"/>
              <w:bottom w:val="single" w:sz="5" w:space="0" w:color="000000"/>
              <w:right w:val="single" w:sz="5" w:space="0" w:color="000000"/>
            </w:tcBorders>
          </w:tcPr>
          <w:p>
            <w:pPr/>
          </w:p>
        </w:tc>
      </w:tr>
      <w:tr>
        <w:trPr>
          <w:trHeight w:val="227" w:hRule="exact"/>
        </w:trPr>
        <w:tc>
          <w:tcPr>
            <w:tcW w:w="2683" w:type="dxa"/>
            <w:tcBorders>
              <w:top w:val="single" w:sz="5" w:space="0" w:color="000000"/>
              <w:left w:val="single" w:sz="4" w:space="0" w:color="000000"/>
              <w:bottom w:val="single" w:sz="5" w:space="0" w:color="000000"/>
              <w:right w:val="single" w:sz="4" w:space="0" w:color="000000"/>
            </w:tcBorders>
          </w:tcPr>
          <w:p>
            <w:pPr>
              <w:pStyle w:val="TableParagraph"/>
              <w:spacing w:line="240" w:lineRule="auto" w:before="31"/>
              <w:ind w:left="248" w:right="0"/>
              <w:jc w:val="left"/>
              <w:rPr>
                <w:rFonts w:ascii="宋体" w:hAnsi="宋体" w:cs="宋体" w:eastAsia="宋体" w:hint="default"/>
                <w:sz w:val="11"/>
                <w:szCs w:val="11"/>
              </w:rPr>
            </w:pPr>
            <w:r>
              <w:rPr>
                <w:rFonts w:ascii="宋体" w:hAnsi="宋体" w:cs="宋体" w:eastAsia="宋体" w:hint="default"/>
                <w:w w:val="105"/>
                <w:sz w:val="11"/>
                <w:szCs w:val="11"/>
              </w:rPr>
              <w:t>3.其他</w:t>
            </w:r>
            <w:r>
              <w:rPr>
                <w:rFonts w:ascii="宋体" w:hAnsi="宋体" w:cs="宋体" w:eastAsia="宋体" w:hint="default"/>
                <w:sz w:val="11"/>
                <w:szCs w:val="11"/>
              </w:rPr>
            </w:r>
          </w:p>
        </w:tc>
        <w:tc>
          <w:tcPr>
            <w:tcW w:w="1321" w:type="dxa"/>
            <w:tcBorders>
              <w:top w:val="single" w:sz="5" w:space="0" w:color="000000"/>
              <w:left w:val="single" w:sz="4" w:space="0" w:color="000000"/>
              <w:bottom w:val="single" w:sz="5" w:space="0" w:color="000000"/>
              <w:right w:val="single" w:sz="5" w:space="0" w:color="000000"/>
            </w:tcBorders>
          </w:tcPr>
          <w:p>
            <w:pPr/>
          </w:p>
        </w:tc>
        <w:tc>
          <w:tcPr>
            <w:tcW w:w="1250" w:type="dxa"/>
            <w:tcBorders>
              <w:top w:val="single" w:sz="5" w:space="0" w:color="000000"/>
              <w:left w:val="single" w:sz="5" w:space="0" w:color="000000"/>
              <w:bottom w:val="single" w:sz="5" w:space="0" w:color="000000"/>
              <w:right w:val="single" w:sz="5" w:space="0" w:color="000000"/>
            </w:tcBorders>
          </w:tcPr>
          <w:p>
            <w:pPr/>
          </w:p>
        </w:tc>
        <w:tc>
          <w:tcPr>
            <w:tcW w:w="815" w:type="dxa"/>
            <w:tcBorders>
              <w:top w:val="single" w:sz="5" w:space="0" w:color="000000"/>
              <w:left w:val="single" w:sz="5" w:space="0" w:color="000000"/>
              <w:bottom w:val="single" w:sz="5" w:space="0" w:color="000000"/>
              <w:right w:val="single" w:sz="4" w:space="0" w:color="000000"/>
            </w:tcBorders>
          </w:tcPr>
          <w:p>
            <w:pPr/>
          </w:p>
        </w:tc>
        <w:tc>
          <w:tcPr>
            <w:tcW w:w="815" w:type="dxa"/>
            <w:tcBorders>
              <w:top w:val="single" w:sz="5" w:space="0" w:color="000000"/>
              <w:left w:val="single" w:sz="4" w:space="0" w:color="000000"/>
              <w:bottom w:val="single" w:sz="5" w:space="0" w:color="000000"/>
              <w:right w:val="single" w:sz="4" w:space="0" w:color="000000"/>
            </w:tcBorders>
          </w:tcPr>
          <w:p>
            <w:pPr/>
          </w:p>
        </w:tc>
        <w:tc>
          <w:tcPr>
            <w:tcW w:w="1178" w:type="dxa"/>
            <w:tcBorders>
              <w:top w:val="single" w:sz="5" w:space="0" w:color="000000"/>
              <w:left w:val="single" w:sz="4" w:space="0" w:color="000000"/>
              <w:bottom w:val="single" w:sz="5" w:space="0" w:color="000000"/>
              <w:right w:val="single" w:sz="4" w:space="0" w:color="000000"/>
            </w:tcBorders>
          </w:tcPr>
          <w:p>
            <w:pPr/>
          </w:p>
        </w:tc>
        <w:tc>
          <w:tcPr>
            <w:tcW w:w="815" w:type="dxa"/>
            <w:tcBorders>
              <w:top w:val="single" w:sz="5" w:space="0" w:color="000000"/>
              <w:left w:val="single" w:sz="4" w:space="0" w:color="000000"/>
              <w:bottom w:val="single" w:sz="5" w:space="0" w:color="000000"/>
              <w:right w:val="single" w:sz="5" w:space="0" w:color="000000"/>
            </w:tcBorders>
          </w:tcPr>
          <w:p>
            <w:pPr/>
          </w:p>
        </w:tc>
        <w:tc>
          <w:tcPr>
            <w:tcW w:w="1250" w:type="dxa"/>
            <w:tcBorders>
              <w:top w:val="single" w:sz="5" w:space="0" w:color="000000"/>
              <w:left w:val="single" w:sz="5" w:space="0" w:color="000000"/>
              <w:bottom w:val="single" w:sz="5" w:space="0" w:color="000000"/>
              <w:right w:val="single" w:sz="5" w:space="0" w:color="000000"/>
            </w:tcBorders>
          </w:tcPr>
          <w:p>
            <w:pPr/>
          </w:p>
        </w:tc>
        <w:tc>
          <w:tcPr>
            <w:tcW w:w="1179" w:type="dxa"/>
            <w:tcBorders>
              <w:top w:val="single" w:sz="5" w:space="0" w:color="000000"/>
              <w:left w:val="single" w:sz="5" w:space="0" w:color="000000"/>
              <w:bottom w:val="single" w:sz="5" w:space="0" w:color="000000"/>
              <w:right w:val="single" w:sz="4" w:space="0" w:color="000000"/>
            </w:tcBorders>
          </w:tcPr>
          <w:p>
            <w:pPr/>
          </w:p>
        </w:tc>
        <w:tc>
          <w:tcPr>
            <w:tcW w:w="1322" w:type="dxa"/>
            <w:tcBorders>
              <w:top w:val="single" w:sz="5" w:space="0" w:color="000000"/>
              <w:left w:val="single" w:sz="4" w:space="0" w:color="000000"/>
              <w:bottom w:val="single" w:sz="5" w:space="0" w:color="000000"/>
              <w:right w:val="single" w:sz="4" w:space="0" w:color="000000"/>
            </w:tcBorders>
          </w:tcPr>
          <w:p>
            <w:pPr/>
          </w:p>
        </w:tc>
        <w:tc>
          <w:tcPr>
            <w:tcW w:w="1392" w:type="dxa"/>
            <w:tcBorders>
              <w:top w:val="single" w:sz="5" w:space="0" w:color="000000"/>
              <w:left w:val="single" w:sz="4" w:space="0" w:color="000000"/>
              <w:bottom w:val="single" w:sz="5" w:space="0" w:color="000000"/>
              <w:right w:val="single" w:sz="5" w:space="0" w:color="000000"/>
            </w:tcBorders>
          </w:tcPr>
          <w:p>
            <w:pPr/>
          </w:p>
        </w:tc>
      </w:tr>
      <w:tr>
        <w:trPr>
          <w:trHeight w:val="227" w:hRule="exact"/>
        </w:trPr>
        <w:tc>
          <w:tcPr>
            <w:tcW w:w="2683" w:type="dxa"/>
            <w:tcBorders>
              <w:top w:val="single" w:sz="5" w:space="0" w:color="000000"/>
              <w:left w:val="single" w:sz="4" w:space="0" w:color="000000"/>
              <w:bottom w:val="single" w:sz="5" w:space="0" w:color="000000"/>
              <w:right w:val="single" w:sz="4" w:space="0" w:color="000000"/>
            </w:tcBorders>
          </w:tcPr>
          <w:p>
            <w:pPr>
              <w:pStyle w:val="TableParagraph"/>
              <w:spacing w:line="240" w:lineRule="auto" w:before="31"/>
              <w:ind w:left="132" w:right="0"/>
              <w:jc w:val="left"/>
              <w:rPr>
                <w:rFonts w:ascii="宋体" w:hAnsi="宋体" w:cs="宋体" w:eastAsia="宋体" w:hint="default"/>
                <w:sz w:val="11"/>
                <w:szCs w:val="11"/>
              </w:rPr>
            </w:pPr>
            <w:r>
              <w:rPr>
                <w:rFonts w:ascii="宋体" w:hAnsi="宋体" w:cs="宋体" w:eastAsia="宋体" w:hint="default"/>
                <w:w w:val="105"/>
                <w:sz w:val="11"/>
                <w:szCs w:val="11"/>
              </w:rPr>
              <w:t>（四）利润分配</w:t>
            </w:r>
            <w:r>
              <w:rPr>
                <w:rFonts w:ascii="宋体" w:hAnsi="宋体" w:cs="宋体" w:eastAsia="宋体" w:hint="default"/>
                <w:sz w:val="11"/>
                <w:szCs w:val="11"/>
              </w:rPr>
            </w:r>
          </w:p>
        </w:tc>
        <w:tc>
          <w:tcPr>
            <w:tcW w:w="1321" w:type="dxa"/>
            <w:tcBorders>
              <w:top w:val="single" w:sz="5" w:space="0" w:color="000000"/>
              <w:left w:val="single" w:sz="4" w:space="0" w:color="000000"/>
              <w:bottom w:val="single" w:sz="5" w:space="0" w:color="000000"/>
              <w:right w:val="single" w:sz="5" w:space="0" w:color="000000"/>
            </w:tcBorders>
          </w:tcPr>
          <w:p>
            <w:pPr>
              <w:pStyle w:val="TableParagraph"/>
              <w:spacing w:line="240" w:lineRule="auto" w:before="31"/>
              <w:ind w:right="69"/>
              <w:jc w:val="right"/>
              <w:rPr>
                <w:rFonts w:ascii="宋体" w:hAnsi="宋体" w:cs="宋体" w:eastAsia="宋体" w:hint="default"/>
                <w:sz w:val="11"/>
                <w:szCs w:val="11"/>
              </w:rPr>
            </w:pPr>
            <w:r>
              <w:rPr>
                <w:rFonts w:ascii="宋体"/>
                <w:spacing w:val="-1"/>
                <w:w w:val="105"/>
                <w:sz w:val="11"/>
              </w:rPr>
              <w:t>275,094,900.00</w:t>
            </w:r>
            <w:r>
              <w:rPr>
                <w:rFonts w:ascii="宋体"/>
                <w:spacing w:val="-1"/>
                <w:sz w:val="11"/>
              </w:rPr>
            </w:r>
          </w:p>
        </w:tc>
        <w:tc>
          <w:tcPr>
            <w:tcW w:w="1250" w:type="dxa"/>
            <w:tcBorders>
              <w:top w:val="single" w:sz="5" w:space="0" w:color="000000"/>
              <w:left w:val="single" w:sz="5" w:space="0" w:color="000000"/>
              <w:bottom w:val="single" w:sz="5" w:space="0" w:color="000000"/>
              <w:right w:val="single" w:sz="5" w:space="0" w:color="000000"/>
            </w:tcBorders>
          </w:tcPr>
          <w:p>
            <w:pPr/>
          </w:p>
        </w:tc>
        <w:tc>
          <w:tcPr>
            <w:tcW w:w="815" w:type="dxa"/>
            <w:tcBorders>
              <w:top w:val="single" w:sz="5" w:space="0" w:color="000000"/>
              <w:left w:val="single" w:sz="5" w:space="0" w:color="000000"/>
              <w:bottom w:val="single" w:sz="5" w:space="0" w:color="000000"/>
              <w:right w:val="single" w:sz="4" w:space="0" w:color="000000"/>
            </w:tcBorders>
          </w:tcPr>
          <w:p>
            <w:pPr/>
          </w:p>
        </w:tc>
        <w:tc>
          <w:tcPr>
            <w:tcW w:w="815" w:type="dxa"/>
            <w:tcBorders>
              <w:top w:val="single" w:sz="5" w:space="0" w:color="000000"/>
              <w:left w:val="single" w:sz="4" w:space="0" w:color="000000"/>
              <w:bottom w:val="single" w:sz="5" w:space="0" w:color="000000"/>
              <w:right w:val="single" w:sz="4" w:space="0" w:color="000000"/>
            </w:tcBorders>
          </w:tcPr>
          <w:p>
            <w:pPr/>
          </w:p>
        </w:tc>
        <w:tc>
          <w:tcPr>
            <w:tcW w:w="1178" w:type="dxa"/>
            <w:tcBorders>
              <w:top w:val="single" w:sz="5" w:space="0" w:color="000000"/>
              <w:left w:val="single" w:sz="4" w:space="0" w:color="000000"/>
              <w:bottom w:val="single" w:sz="5" w:space="0" w:color="000000"/>
              <w:right w:val="single" w:sz="4" w:space="0" w:color="000000"/>
            </w:tcBorders>
          </w:tcPr>
          <w:p>
            <w:pPr>
              <w:pStyle w:val="TableParagraph"/>
              <w:spacing w:line="240" w:lineRule="auto" w:before="31"/>
              <w:ind w:right="69"/>
              <w:jc w:val="right"/>
              <w:rPr>
                <w:rFonts w:ascii="宋体" w:hAnsi="宋体" w:cs="宋体" w:eastAsia="宋体" w:hint="default"/>
                <w:sz w:val="11"/>
                <w:szCs w:val="11"/>
              </w:rPr>
            </w:pPr>
            <w:r>
              <w:rPr>
                <w:rFonts w:ascii="宋体"/>
                <w:spacing w:val="-1"/>
                <w:w w:val="105"/>
                <w:sz w:val="11"/>
              </w:rPr>
              <w:t>2,027,892.09</w:t>
            </w:r>
            <w:r>
              <w:rPr>
                <w:rFonts w:ascii="宋体"/>
                <w:spacing w:val="-1"/>
                <w:sz w:val="11"/>
              </w:rPr>
            </w:r>
          </w:p>
        </w:tc>
        <w:tc>
          <w:tcPr>
            <w:tcW w:w="815" w:type="dxa"/>
            <w:tcBorders>
              <w:top w:val="single" w:sz="5" w:space="0" w:color="000000"/>
              <w:left w:val="single" w:sz="4" w:space="0" w:color="000000"/>
              <w:bottom w:val="single" w:sz="5" w:space="0" w:color="000000"/>
              <w:right w:val="single" w:sz="5" w:space="0" w:color="000000"/>
            </w:tcBorders>
          </w:tcPr>
          <w:p>
            <w:pPr/>
          </w:p>
        </w:tc>
        <w:tc>
          <w:tcPr>
            <w:tcW w:w="125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1"/>
              <w:ind w:left="293" w:right="0"/>
              <w:jc w:val="left"/>
              <w:rPr>
                <w:rFonts w:ascii="宋体" w:hAnsi="宋体" w:cs="宋体" w:eastAsia="宋体" w:hint="default"/>
                <w:sz w:val="11"/>
                <w:szCs w:val="11"/>
              </w:rPr>
            </w:pPr>
            <w:r>
              <w:rPr>
                <w:rFonts w:ascii="宋体"/>
                <w:w w:val="105"/>
                <w:sz w:val="11"/>
              </w:rPr>
              <w:t>-323,888,925.09</w:t>
            </w:r>
            <w:r>
              <w:rPr>
                <w:rFonts w:ascii="宋体"/>
                <w:sz w:val="11"/>
              </w:rPr>
            </w:r>
          </w:p>
        </w:tc>
        <w:tc>
          <w:tcPr>
            <w:tcW w:w="1179" w:type="dxa"/>
            <w:tcBorders>
              <w:top w:val="single" w:sz="5" w:space="0" w:color="000000"/>
              <w:left w:val="single" w:sz="5" w:space="0" w:color="000000"/>
              <w:bottom w:val="single" w:sz="5" w:space="0" w:color="000000"/>
              <w:right w:val="single" w:sz="4" w:space="0" w:color="000000"/>
            </w:tcBorders>
          </w:tcPr>
          <w:p>
            <w:pPr/>
          </w:p>
        </w:tc>
        <w:tc>
          <w:tcPr>
            <w:tcW w:w="1322" w:type="dxa"/>
            <w:tcBorders>
              <w:top w:val="single" w:sz="5" w:space="0" w:color="000000"/>
              <w:left w:val="single" w:sz="4" w:space="0" w:color="000000"/>
              <w:bottom w:val="single" w:sz="5" w:space="0" w:color="000000"/>
              <w:right w:val="single" w:sz="4" w:space="0" w:color="000000"/>
            </w:tcBorders>
          </w:tcPr>
          <w:p>
            <w:pPr>
              <w:pStyle w:val="TableParagraph"/>
              <w:spacing w:line="240" w:lineRule="auto" w:before="31"/>
              <w:ind w:right="69"/>
              <w:jc w:val="right"/>
              <w:rPr>
                <w:rFonts w:ascii="宋体" w:hAnsi="宋体" w:cs="宋体" w:eastAsia="宋体" w:hint="default"/>
                <w:sz w:val="11"/>
                <w:szCs w:val="11"/>
              </w:rPr>
            </w:pPr>
            <w:r>
              <w:rPr>
                <w:rFonts w:ascii="宋体"/>
                <w:spacing w:val="-1"/>
                <w:w w:val="105"/>
                <w:sz w:val="11"/>
              </w:rPr>
              <w:t>-242,991,374.65</w:t>
            </w:r>
            <w:r>
              <w:rPr>
                <w:rFonts w:ascii="宋体"/>
                <w:spacing w:val="-1"/>
                <w:sz w:val="11"/>
              </w:rPr>
            </w:r>
          </w:p>
        </w:tc>
        <w:tc>
          <w:tcPr>
            <w:tcW w:w="1392" w:type="dxa"/>
            <w:tcBorders>
              <w:top w:val="single" w:sz="5" w:space="0" w:color="000000"/>
              <w:left w:val="single" w:sz="4" w:space="0" w:color="000000"/>
              <w:bottom w:val="single" w:sz="5" w:space="0" w:color="000000"/>
              <w:right w:val="single" w:sz="5" w:space="0" w:color="000000"/>
            </w:tcBorders>
          </w:tcPr>
          <w:p>
            <w:pPr>
              <w:pStyle w:val="TableParagraph"/>
              <w:spacing w:line="240" w:lineRule="auto" w:before="31"/>
              <w:ind w:right="70"/>
              <w:jc w:val="right"/>
              <w:rPr>
                <w:rFonts w:ascii="宋体" w:hAnsi="宋体" w:cs="宋体" w:eastAsia="宋体" w:hint="default"/>
                <w:sz w:val="11"/>
                <w:szCs w:val="11"/>
              </w:rPr>
            </w:pPr>
            <w:r>
              <w:rPr>
                <w:rFonts w:ascii="宋体"/>
                <w:spacing w:val="-1"/>
                <w:w w:val="105"/>
                <w:sz w:val="11"/>
              </w:rPr>
              <w:t>-289,757,507.65</w:t>
            </w:r>
            <w:r>
              <w:rPr>
                <w:rFonts w:ascii="宋体"/>
                <w:spacing w:val="-1"/>
                <w:sz w:val="11"/>
              </w:rPr>
            </w:r>
          </w:p>
        </w:tc>
      </w:tr>
      <w:tr>
        <w:trPr>
          <w:trHeight w:val="227" w:hRule="exact"/>
        </w:trPr>
        <w:tc>
          <w:tcPr>
            <w:tcW w:w="2683" w:type="dxa"/>
            <w:tcBorders>
              <w:top w:val="single" w:sz="5" w:space="0" w:color="000000"/>
              <w:left w:val="single" w:sz="4" w:space="0" w:color="000000"/>
              <w:bottom w:val="single" w:sz="5" w:space="0" w:color="000000"/>
              <w:right w:val="single" w:sz="4" w:space="0" w:color="000000"/>
            </w:tcBorders>
          </w:tcPr>
          <w:p>
            <w:pPr>
              <w:pStyle w:val="TableParagraph"/>
              <w:spacing w:line="240" w:lineRule="auto" w:before="31"/>
              <w:ind w:left="248" w:right="0"/>
              <w:jc w:val="left"/>
              <w:rPr>
                <w:rFonts w:ascii="宋体" w:hAnsi="宋体" w:cs="宋体" w:eastAsia="宋体" w:hint="default"/>
                <w:sz w:val="11"/>
                <w:szCs w:val="11"/>
              </w:rPr>
            </w:pPr>
            <w:r>
              <w:rPr>
                <w:rFonts w:ascii="宋体" w:hAnsi="宋体" w:cs="宋体" w:eastAsia="宋体" w:hint="default"/>
                <w:w w:val="105"/>
                <w:sz w:val="11"/>
                <w:szCs w:val="11"/>
              </w:rPr>
              <w:t>1.提取盈余公积</w:t>
            </w:r>
            <w:r>
              <w:rPr>
                <w:rFonts w:ascii="宋体" w:hAnsi="宋体" w:cs="宋体" w:eastAsia="宋体" w:hint="default"/>
                <w:sz w:val="11"/>
                <w:szCs w:val="11"/>
              </w:rPr>
            </w:r>
          </w:p>
        </w:tc>
        <w:tc>
          <w:tcPr>
            <w:tcW w:w="1321" w:type="dxa"/>
            <w:tcBorders>
              <w:top w:val="single" w:sz="5" w:space="0" w:color="000000"/>
              <w:left w:val="single" w:sz="4" w:space="0" w:color="000000"/>
              <w:bottom w:val="single" w:sz="5" w:space="0" w:color="000000"/>
              <w:right w:val="single" w:sz="5" w:space="0" w:color="000000"/>
            </w:tcBorders>
          </w:tcPr>
          <w:p>
            <w:pPr/>
          </w:p>
        </w:tc>
        <w:tc>
          <w:tcPr>
            <w:tcW w:w="1250" w:type="dxa"/>
            <w:tcBorders>
              <w:top w:val="single" w:sz="5" w:space="0" w:color="000000"/>
              <w:left w:val="single" w:sz="5" w:space="0" w:color="000000"/>
              <w:bottom w:val="single" w:sz="5" w:space="0" w:color="000000"/>
              <w:right w:val="single" w:sz="5" w:space="0" w:color="000000"/>
            </w:tcBorders>
          </w:tcPr>
          <w:p>
            <w:pPr/>
          </w:p>
        </w:tc>
        <w:tc>
          <w:tcPr>
            <w:tcW w:w="815" w:type="dxa"/>
            <w:tcBorders>
              <w:top w:val="single" w:sz="5" w:space="0" w:color="000000"/>
              <w:left w:val="single" w:sz="5" w:space="0" w:color="000000"/>
              <w:bottom w:val="single" w:sz="5" w:space="0" w:color="000000"/>
              <w:right w:val="single" w:sz="4" w:space="0" w:color="000000"/>
            </w:tcBorders>
          </w:tcPr>
          <w:p>
            <w:pPr/>
          </w:p>
        </w:tc>
        <w:tc>
          <w:tcPr>
            <w:tcW w:w="815" w:type="dxa"/>
            <w:tcBorders>
              <w:top w:val="single" w:sz="5" w:space="0" w:color="000000"/>
              <w:left w:val="single" w:sz="4" w:space="0" w:color="000000"/>
              <w:bottom w:val="single" w:sz="5" w:space="0" w:color="000000"/>
              <w:right w:val="single" w:sz="4" w:space="0" w:color="000000"/>
            </w:tcBorders>
          </w:tcPr>
          <w:p>
            <w:pPr/>
          </w:p>
        </w:tc>
        <w:tc>
          <w:tcPr>
            <w:tcW w:w="1178" w:type="dxa"/>
            <w:tcBorders>
              <w:top w:val="single" w:sz="5" w:space="0" w:color="000000"/>
              <w:left w:val="single" w:sz="4" w:space="0" w:color="000000"/>
              <w:bottom w:val="single" w:sz="5" w:space="0" w:color="000000"/>
              <w:right w:val="single" w:sz="4" w:space="0" w:color="000000"/>
            </w:tcBorders>
          </w:tcPr>
          <w:p>
            <w:pPr>
              <w:pStyle w:val="TableParagraph"/>
              <w:spacing w:line="240" w:lineRule="auto" w:before="31"/>
              <w:ind w:right="69"/>
              <w:jc w:val="right"/>
              <w:rPr>
                <w:rFonts w:ascii="宋体" w:hAnsi="宋体" w:cs="宋体" w:eastAsia="宋体" w:hint="default"/>
                <w:sz w:val="11"/>
                <w:szCs w:val="11"/>
              </w:rPr>
            </w:pPr>
            <w:r>
              <w:rPr>
                <w:rFonts w:ascii="宋体"/>
                <w:spacing w:val="-1"/>
                <w:w w:val="105"/>
                <w:sz w:val="11"/>
              </w:rPr>
              <w:t>2,027,892.09</w:t>
            </w:r>
            <w:r>
              <w:rPr>
                <w:rFonts w:ascii="宋体"/>
                <w:spacing w:val="-1"/>
                <w:sz w:val="11"/>
              </w:rPr>
            </w:r>
          </w:p>
        </w:tc>
        <w:tc>
          <w:tcPr>
            <w:tcW w:w="815" w:type="dxa"/>
            <w:tcBorders>
              <w:top w:val="single" w:sz="5" w:space="0" w:color="000000"/>
              <w:left w:val="single" w:sz="4" w:space="0" w:color="000000"/>
              <w:bottom w:val="single" w:sz="5" w:space="0" w:color="000000"/>
              <w:right w:val="single" w:sz="5" w:space="0" w:color="000000"/>
            </w:tcBorders>
          </w:tcPr>
          <w:p>
            <w:pPr/>
          </w:p>
        </w:tc>
        <w:tc>
          <w:tcPr>
            <w:tcW w:w="125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1"/>
              <w:ind w:left="410" w:right="0"/>
              <w:jc w:val="left"/>
              <w:rPr>
                <w:rFonts w:ascii="宋体" w:hAnsi="宋体" w:cs="宋体" w:eastAsia="宋体" w:hint="default"/>
                <w:sz w:val="11"/>
                <w:szCs w:val="11"/>
              </w:rPr>
            </w:pPr>
            <w:r>
              <w:rPr>
                <w:rFonts w:ascii="宋体"/>
                <w:w w:val="105"/>
                <w:sz w:val="11"/>
              </w:rPr>
              <w:t>-2,027,892.09</w:t>
            </w:r>
            <w:r>
              <w:rPr>
                <w:rFonts w:ascii="宋体"/>
                <w:sz w:val="11"/>
              </w:rPr>
            </w:r>
          </w:p>
        </w:tc>
        <w:tc>
          <w:tcPr>
            <w:tcW w:w="1179" w:type="dxa"/>
            <w:tcBorders>
              <w:top w:val="single" w:sz="5" w:space="0" w:color="000000"/>
              <w:left w:val="single" w:sz="5" w:space="0" w:color="000000"/>
              <w:bottom w:val="single" w:sz="5" w:space="0" w:color="000000"/>
              <w:right w:val="single" w:sz="4" w:space="0" w:color="000000"/>
            </w:tcBorders>
          </w:tcPr>
          <w:p>
            <w:pPr/>
          </w:p>
        </w:tc>
        <w:tc>
          <w:tcPr>
            <w:tcW w:w="1322" w:type="dxa"/>
            <w:tcBorders>
              <w:top w:val="single" w:sz="5" w:space="0" w:color="000000"/>
              <w:left w:val="single" w:sz="4" w:space="0" w:color="000000"/>
              <w:bottom w:val="single" w:sz="5" w:space="0" w:color="000000"/>
              <w:right w:val="single" w:sz="4" w:space="0" w:color="000000"/>
            </w:tcBorders>
          </w:tcPr>
          <w:p>
            <w:pPr/>
          </w:p>
        </w:tc>
        <w:tc>
          <w:tcPr>
            <w:tcW w:w="1392" w:type="dxa"/>
            <w:tcBorders>
              <w:top w:val="single" w:sz="5" w:space="0" w:color="000000"/>
              <w:left w:val="single" w:sz="4" w:space="0" w:color="000000"/>
              <w:bottom w:val="single" w:sz="5" w:space="0" w:color="000000"/>
              <w:right w:val="single" w:sz="5" w:space="0" w:color="000000"/>
            </w:tcBorders>
          </w:tcPr>
          <w:p>
            <w:pPr/>
          </w:p>
        </w:tc>
      </w:tr>
      <w:tr>
        <w:trPr>
          <w:trHeight w:val="227" w:hRule="exact"/>
        </w:trPr>
        <w:tc>
          <w:tcPr>
            <w:tcW w:w="2683" w:type="dxa"/>
            <w:tcBorders>
              <w:top w:val="single" w:sz="5" w:space="0" w:color="000000"/>
              <w:left w:val="single" w:sz="4" w:space="0" w:color="000000"/>
              <w:bottom w:val="single" w:sz="5" w:space="0" w:color="000000"/>
              <w:right w:val="single" w:sz="4" w:space="0" w:color="000000"/>
            </w:tcBorders>
          </w:tcPr>
          <w:p>
            <w:pPr>
              <w:pStyle w:val="TableParagraph"/>
              <w:spacing w:line="240" w:lineRule="auto" w:before="31"/>
              <w:ind w:left="248" w:right="0"/>
              <w:jc w:val="left"/>
              <w:rPr>
                <w:rFonts w:ascii="宋体" w:hAnsi="宋体" w:cs="宋体" w:eastAsia="宋体" w:hint="default"/>
                <w:sz w:val="11"/>
                <w:szCs w:val="11"/>
              </w:rPr>
            </w:pPr>
            <w:r>
              <w:rPr>
                <w:rFonts w:ascii="宋体" w:hAnsi="宋体" w:cs="宋体" w:eastAsia="宋体" w:hint="default"/>
                <w:w w:val="105"/>
                <w:sz w:val="11"/>
                <w:szCs w:val="11"/>
              </w:rPr>
              <w:t>2.提取一般风险准备</w:t>
            </w:r>
            <w:r>
              <w:rPr>
                <w:rFonts w:ascii="宋体" w:hAnsi="宋体" w:cs="宋体" w:eastAsia="宋体" w:hint="default"/>
                <w:sz w:val="11"/>
                <w:szCs w:val="11"/>
              </w:rPr>
            </w:r>
          </w:p>
        </w:tc>
        <w:tc>
          <w:tcPr>
            <w:tcW w:w="1321" w:type="dxa"/>
            <w:tcBorders>
              <w:top w:val="single" w:sz="5" w:space="0" w:color="000000"/>
              <w:left w:val="single" w:sz="4" w:space="0" w:color="000000"/>
              <w:bottom w:val="single" w:sz="5" w:space="0" w:color="000000"/>
              <w:right w:val="single" w:sz="5" w:space="0" w:color="000000"/>
            </w:tcBorders>
          </w:tcPr>
          <w:p>
            <w:pPr/>
          </w:p>
        </w:tc>
        <w:tc>
          <w:tcPr>
            <w:tcW w:w="1250" w:type="dxa"/>
            <w:tcBorders>
              <w:top w:val="single" w:sz="5" w:space="0" w:color="000000"/>
              <w:left w:val="single" w:sz="5" w:space="0" w:color="000000"/>
              <w:bottom w:val="single" w:sz="5" w:space="0" w:color="000000"/>
              <w:right w:val="single" w:sz="5" w:space="0" w:color="000000"/>
            </w:tcBorders>
          </w:tcPr>
          <w:p>
            <w:pPr/>
          </w:p>
        </w:tc>
        <w:tc>
          <w:tcPr>
            <w:tcW w:w="815" w:type="dxa"/>
            <w:tcBorders>
              <w:top w:val="single" w:sz="5" w:space="0" w:color="000000"/>
              <w:left w:val="single" w:sz="5" w:space="0" w:color="000000"/>
              <w:bottom w:val="single" w:sz="5" w:space="0" w:color="000000"/>
              <w:right w:val="single" w:sz="4" w:space="0" w:color="000000"/>
            </w:tcBorders>
          </w:tcPr>
          <w:p>
            <w:pPr/>
          </w:p>
        </w:tc>
        <w:tc>
          <w:tcPr>
            <w:tcW w:w="815" w:type="dxa"/>
            <w:tcBorders>
              <w:top w:val="single" w:sz="5" w:space="0" w:color="000000"/>
              <w:left w:val="single" w:sz="4" w:space="0" w:color="000000"/>
              <w:bottom w:val="single" w:sz="5" w:space="0" w:color="000000"/>
              <w:right w:val="single" w:sz="4" w:space="0" w:color="000000"/>
            </w:tcBorders>
          </w:tcPr>
          <w:p>
            <w:pPr/>
          </w:p>
        </w:tc>
        <w:tc>
          <w:tcPr>
            <w:tcW w:w="1178" w:type="dxa"/>
            <w:tcBorders>
              <w:top w:val="single" w:sz="5" w:space="0" w:color="000000"/>
              <w:left w:val="single" w:sz="4" w:space="0" w:color="000000"/>
              <w:bottom w:val="single" w:sz="5" w:space="0" w:color="000000"/>
              <w:right w:val="single" w:sz="4" w:space="0" w:color="000000"/>
            </w:tcBorders>
          </w:tcPr>
          <w:p>
            <w:pPr/>
          </w:p>
        </w:tc>
        <w:tc>
          <w:tcPr>
            <w:tcW w:w="815" w:type="dxa"/>
            <w:tcBorders>
              <w:top w:val="single" w:sz="5" w:space="0" w:color="000000"/>
              <w:left w:val="single" w:sz="4" w:space="0" w:color="000000"/>
              <w:bottom w:val="single" w:sz="5" w:space="0" w:color="000000"/>
              <w:right w:val="single" w:sz="5" w:space="0" w:color="000000"/>
            </w:tcBorders>
          </w:tcPr>
          <w:p>
            <w:pPr/>
          </w:p>
        </w:tc>
        <w:tc>
          <w:tcPr>
            <w:tcW w:w="1250" w:type="dxa"/>
            <w:tcBorders>
              <w:top w:val="single" w:sz="5" w:space="0" w:color="000000"/>
              <w:left w:val="single" w:sz="5" w:space="0" w:color="000000"/>
              <w:bottom w:val="single" w:sz="5" w:space="0" w:color="000000"/>
              <w:right w:val="single" w:sz="5" w:space="0" w:color="000000"/>
            </w:tcBorders>
          </w:tcPr>
          <w:p>
            <w:pPr/>
          </w:p>
        </w:tc>
        <w:tc>
          <w:tcPr>
            <w:tcW w:w="1179" w:type="dxa"/>
            <w:tcBorders>
              <w:top w:val="single" w:sz="5" w:space="0" w:color="000000"/>
              <w:left w:val="single" w:sz="5" w:space="0" w:color="000000"/>
              <w:bottom w:val="single" w:sz="5" w:space="0" w:color="000000"/>
              <w:right w:val="single" w:sz="4" w:space="0" w:color="000000"/>
            </w:tcBorders>
          </w:tcPr>
          <w:p>
            <w:pPr/>
          </w:p>
        </w:tc>
        <w:tc>
          <w:tcPr>
            <w:tcW w:w="1322" w:type="dxa"/>
            <w:tcBorders>
              <w:top w:val="single" w:sz="5" w:space="0" w:color="000000"/>
              <w:left w:val="single" w:sz="4" w:space="0" w:color="000000"/>
              <w:bottom w:val="single" w:sz="5" w:space="0" w:color="000000"/>
              <w:right w:val="single" w:sz="4" w:space="0" w:color="000000"/>
            </w:tcBorders>
          </w:tcPr>
          <w:p>
            <w:pPr/>
          </w:p>
        </w:tc>
        <w:tc>
          <w:tcPr>
            <w:tcW w:w="1392" w:type="dxa"/>
            <w:tcBorders>
              <w:top w:val="single" w:sz="5" w:space="0" w:color="000000"/>
              <w:left w:val="single" w:sz="4" w:space="0" w:color="000000"/>
              <w:bottom w:val="single" w:sz="5" w:space="0" w:color="000000"/>
              <w:right w:val="single" w:sz="5" w:space="0" w:color="000000"/>
            </w:tcBorders>
          </w:tcPr>
          <w:p>
            <w:pPr/>
          </w:p>
        </w:tc>
      </w:tr>
      <w:tr>
        <w:trPr>
          <w:trHeight w:val="227" w:hRule="exact"/>
        </w:trPr>
        <w:tc>
          <w:tcPr>
            <w:tcW w:w="2683"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31"/>
              <w:ind w:left="248" w:right="0"/>
              <w:jc w:val="left"/>
              <w:rPr>
                <w:rFonts w:ascii="宋体" w:hAnsi="宋体" w:cs="宋体" w:eastAsia="宋体" w:hint="default"/>
                <w:sz w:val="11"/>
                <w:szCs w:val="11"/>
              </w:rPr>
            </w:pPr>
            <w:r>
              <w:rPr>
                <w:rFonts w:ascii="宋体" w:hAnsi="宋体" w:cs="宋体" w:eastAsia="宋体" w:hint="default"/>
                <w:w w:val="105"/>
                <w:sz w:val="11"/>
                <w:szCs w:val="11"/>
              </w:rPr>
              <w:t>3.对股东的分配</w:t>
            </w:r>
            <w:r>
              <w:rPr>
                <w:rFonts w:ascii="宋体" w:hAnsi="宋体" w:cs="宋体" w:eastAsia="宋体" w:hint="default"/>
                <w:sz w:val="11"/>
                <w:szCs w:val="11"/>
              </w:rPr>
            </w:r>
          </w:p>
        </w:tc>
        <w:tc>
          <w:tcPr>
            <w:tcW w:w="1321" w:type="dxa"/>
            <w:tcBorders>
              <w:top w:val="single" w:sz="5" w:space="0" w:color="000000"/>
              <w:left w:val="single" w:sz="4" w:space="0" w:color="000000"/>
              <w:bottom w:val="single" w:sz="4" w:space="0" w:color="000000"/>
              <w:right w:val="single" w:sz="5" w:space="0" w:color="000000"/>
            </w:tcBorders>
          </w:tcPr>
          <w:p>
            <w:pPr>
              <w:pStyle w:val="TableParagraph"/>
              <w:spacing w:line="240" w:lineRule="auto" w:before="31"/>
              <w:ind w:right="69"/>
              <w:jc w:val="right"/>
              <w:rPr>
                <w:rFonts w:ascii="宋体" w:hAnsi="宋体" w:cs="宋体" w:eastAsia="宋体" w:hint="default"/>
                <w:sz w:val="11"/>
                <w:szCs w:val="11"/>
              </w:rPr>
            </w:pPr>
            <w:r>
              <w:rPr>
                <w:rFonts w:ascii="宋体"/>
                <w:spacing w:val="-1"/>
                <w:w w:val="105"/>
                <w:sz w:val="11"/>
              </w:rPr>
              <w:t>275,094,900.00</w:t>
            </w:r>
            <w:r>
              <w:rPr>
                <w:rFonts w:ascii="宋体"/>
                <w:spacing w:val="-1"/>
                <w:sz w:val="11"/>
              </w:rPr>
            </w:r>
          </w:p>
        </w:tc>
        <w:tc>
          <w:tcPr>
            <w:tcW w:w="1250" w:type="dxa"/>
            <w:tcBorders>
              <w:top w:val="single" w:sz="5" w:space="0" w:color="000000"/>
              <w:left w:val="single" w:sz="5" w:space="0" w:color="000000"/>
              <w:bottom w:val="single" w:sz="4" w:space="0" w:color="000000"/>
              <w:right w:val="single" w:sz="5" w:space="0" w:color="000000"/>
            </w:tcBorders>
          </w:tcPr>
          <w:p>
            <w:pPr/>
          </w:p>
        </w:tc>
        <w:tc>
          <w:tcPr>
            <w:tcW w:w="815" w:type="dxa"/>
            <w:tcBorders>
              <w:top w:val="single" w:sz="5" w:space="0" w:color="000000"/>
              <w:left w:val="single" w:sz="5" w:space="0" w:color="000000"/>
              <w:bottom w:val="single" w:sz="4" w:space="0" w:color="000000"/>
              <w:right w:val="single" w:sz="4" w:space="0" w:color="000000"/>
            </w:tcBorders>
          </w:tcPr>
          <w:p>
            <w:pPr/>
          </w:p>
        </w:tc>
        <w:tc>
          <w:tcPr>
            <w:tcW w:w="815" w:type="dxa"/>
            <w:tcBorders>
              <w:top w:val="single" w:sz="5" w:space="0" w:color="000000"/>
              <w:left w:val="single" w:sz="4" w:space="0" w:color="000000"/>
              <w:bottom w:val="single" w:sz="4" w:space="0" w:color="000000"/>
              <w:right w:val="single" w:sz="4" w:space="0" w:color="000000"/>
            </w:tcBorders>
          </w:tcPr>
          <w:p>
            <w:pPr/>
          </w:p>
        </w:tc>
        <w:tc>
          <w:tcPr>
            <w:tcW w:w="1178" w:type="dxa"/>
            <w:tcBorders>
              <w:top w:val="single" w:sz="5" w:space="0" w:color="000000"/>
              <w:left w:val="single" w:sz="4" w:space="0" w:color="000000"/>
              <w:bottom w:val="single" w:sz="4" w:space="0" w:color="000000"/>
              <w:right w:val="single" w:sz="4" w:space="0" w:color="000000"/>
            </w:tcBorders>
          </w:tcPr>
          <w:p>
            <w:pPr/>
          </w:p>
        </w:tc>
        <w:tc>
          <w:tcPr>
            <w:tcW w:w="815" w:type="dxa"/>
            <w:tcBorders>
              <w:top w:val="single" w:sz="5" w:space="0" w:color="000000"/>
              <w:left w:val="single" w:sz="4" w:space="0" w:color="000000"/>
              <w:bottom w:val="single" w:sz="4" w:space="0" w:color="000000"/>
              <w:right w:val="single" w:sz="5" w:space="0" w:color="000000"/>
            </w:tcBorders>
          </w:tcPr>
          <w:p>
            <w:pPr/>
          </w:p>
        </w:tc>
        <w:tc>
          <w:tcPr>
            <w:tcW w:w="1250" w:type="dxa"/>
            <w:tcBorders>
              <w:top w:val="single" w:sz="5" w:space="0" w:color="000000"/>
              <w:left w:val="single" w:sz="5" w:space="0" w:color="000000"/>
              <w:bottom w:val="single" w:sz="4" w:space="0" w:color="000000"/>
              <w:right w:val="single" w:sz="5" w:space="0" w:color="000000"/>
            </w:tcBorders>
          </w:tcPr>
          <w:p>
            <w:pPr>
              <w:pStyle w:val="TableParagraph"/>
              <w:spacing w:line="240" w:lineRule="auto" w:before="31"/>
              <w:ind w:left="293" w:right="0"/>
              <w:jc w:val="left"/>
              <w:rPr>
                <w:rFonts w:ascii="宋体" w:hAnsi="宋体" w:cs="宋体" w:eastAsia="宋体" w:hint="default"/>
                <w:sz w:val="11"/>
                <w:szCs w:val="11"/>
              </w:rPr>
            </w:pPr>
            <w:r>
              <w:rPr>
                <w:rFonts w:ascii="宋体"/>
                <w:w w:val="105"/>
                <w:sz w:val="11"/>
              </w:rPr>
              <w:t>-321,861,033.00</w:t>
            </w:r>
            <w:r>
              <w:rPr>
                <w:rFonts w:ascii="宋体"/>
                <w:sz w:val="11"/>
              </w:rPr>
            </w:r>
          </w:p>
        </w:tc>
        <w:tc>
          <w:tcPr>
            <w:tcW w:w="1179" w:type="dxa"/>
            <w:tcBorders>
              <w:top w:val="single" w:sz="5" w:space="0" w:color="000000"/>
              <w:left w:val="single" w:sz="5" w:space="0" w:color="000000"/>
              <w:bottom w:val="single" w:sz="4" w:space="0" w:color="000000"/>
              <w:right w:val="single" w:sz="4" w:space="0" w:color="000000"/>
            </w:tcBorders>
          </w:tcPr>
          <w:p>
            <w:pPr/>
          </w:p>
        </w:tc>
        <w:tc>
          <w:tcPr>
            <w:tcW w:w="1322"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31"/>
              <w:ind w:right="69"/>
              <w:jc w:val="right"/>
              <w:rPr>
                <w:rFonts w:ascii="宋体" w:hAnsi="宋体" w:cs="宋体" w:eastAsia="宋体" w:hint="default"/>
                <w:sz w:val="11"/>
                <w:szCs w:val="11"/>
              </w:rPr>
            </w:pPr>
            <w:r>
              <w:rPr>
                <w:rFonts w:ascii="宋体"/>
                <w:spacing w:val="-1"/>
                <w:w w:val="105"/>
                <w:sz w:val="11"/>
              </w:rPr>
              <w:t>-242,991,374.65</w:t>
            </w:r>
            <w:r>
              <w:rPr>
                <w:rFonts w:ascii="宋体"/>
                <w:spacing w:val="-1"/>
                <w:sz w:val="11"/>
              </w:rPr>
            </w:r>
          </w:p>
        </w:tc>
        <w:tc>
          <w:tcPr>
            <w:tcW w:w="1392" w:type="dxa"/>
            <w:tcBorders>
              <w:top w:val="single" w:sz="5" w:space="0" w:color="000000"/>
              <w:left w:val="single" w:sz="4" w:space="0" w:color="000000"/>
              <w:bottom w:val="single" w:sz="4" w:space="0" w:color="000000"/>
              <w:right w:val="single" w:sz="5" w:space="0" w:color="000000"/>
            </w:tcBorders>
          </w:tcPr>
          <w:p>
            <w:pPr>
              <w:pStyle w:val="TableParagraph"/>
              <w:spacing w:line="240" w:lineRule="auto" w:before="31"/>
              <w:ind w:right="70"/>
              <w:jc w:val="right"/>
              <w:rPr>
                <w:rFonts w:ascii="宋体" w:hAnsi="宋体" w:cs="宋体" w:eastAsia="宋体" w:hint="default"/>
                <w:sz w:val="11"/>
                <w:szCs w:val="11"/>
              </w:rPr>
            </w:pPr>
            <w:r>
              <w:rPr>
                <w:rFonts w:ascii="宋体"/>
                <w:spacing w:val="-1"/>
                <w:w w:val="105"/>
                <w:sz w:val="11"/>
              </w:rPr>
              <w:t>-289,757,507.65</w:t>
            </w:r>
            <w:r>
              <w:rPr>
                <w:rFonts w:ascii="宋体"/>
                <w:spacing w:val="-1"/>
                <w:sz w:val="11"/>
              </w:rPr>
            </w:r>
          </w:p>
        </w:tc>
      </w:tr>
      <w:tr>
        <w:trPr>
          <w:trHeight w:val="227" w:hRule="exact"/>
        </w:trPr>
        <w:tc>
          <w:tcPr>
            <w:tcW w:w="2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8" w:right="0"/>
              <w:jc w:val="left"/>
              <w:rPr>
                <w:rFonts w:ascii="宋体" w:hAnsi="宋体" w:cs="宋体" w:eastAsia="宋体" w:hint="default"/>
                <w:sz w:val="11"/>
                <w:szCs w:val="11"/>
              </w:rPr>
            </w:pPr>
            <w:r>
              <w:rPr>
                <w:rFonts w:ascii="宋体" w:hAnsi="宋体" w:cs="宋体" w:eastAsia="宋体" w:hint="default"/>
                <w:w w:val="105"/>
                <w:sz w:val="11"/>
                <w:szCs w:val="11"/>
              </w:rPr>
              <w:t>4.其他</w:t>
            </w:r>
            <w:r>
              <w:rPr>
                <w:rFonts w:ascii="宋体" w:hAnsi="宋体" w:cs="宋体" w:eastAsia="宋体" w:hint="default"/>
                <w:sz w:val="11"/>
                <w:szCs w:val="11"/>
              </w:rPr>
            </w:r>
          </w:p>
        </w:tc>
        <w:tc>
          <w:tcPr>
            <w:tcW w:w="1321" w:type="dxa"/>
            <w:tcBorders>
              <w:top w:val="single" w:sz="4" w:space="0" w:color="000000"/>
              <w:left w:val="single" w:sz="4" w:space="0" w:color="000000"/>
              <w:bottom w:val="single" w:sz="4" w:space="0" w:color="000000"/>
              <w:right w:val="single" w:sz="5" w:space="0" w:color="000000"/>
            </w:tcBorders>
          </w:tcPr>
          <w:p>
            <w:pPr/>
          </w:p>
        </w:tc>
        <w:tc>
          <w:tcPr>
            <w:tcW w:w="1250" w:type="dxa"/>
            <w:tcBorders>
              <w:top w:val="single" w:sz="4" w:space="0" w:color="000000"/>
              <w:left w:val="single" w:sz="5" w:space="0" w:color="000000"/>
              <w:bottom w:val="single" w:sz="4" w:space="0" w:color="000000"/>
              <w:right w:val="single" w:sz="5" w:space="0" w:color="000000"/>
            </w:tcBorders>
          </w:tcPr>
          <w:p>
            <w:pPr/>
          </w:p>
        </w:tc>
        <w:tc>
          <w:tcPr>
            <w:tcW w:w="815" w:type="dxa"/>
            <w:tcBorders>
              <w:top w:val="single" w:sz="4" w:space="0" w:color="000000"/>
              <w:left w:val="single" w:sz="5"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5" w:space="0" w:color="000000"/>
            </w:tcBorders>
          </w:tcPr>
          <w:p>
            <w:pPr/>
          </w:p>
        </w:tc>
        <w:tc>
          <w:tcPr>
            <w:tcW w:w="1250" w:type="dxa"/>
            <w:tcBorders>
              <w:top w:val="single" w:sz="4" w:space="0" w:color="000000"/>
              <w:left w:val="single" w:sz="5" w:space="0" w:color="000000"/>
              <w:bottom w:val="single" w:sz="4" w:space="0" w:color="000000"/>
              <w:right w:val="single" w:sz="5" w:space="0" w:color="000000"/>
            </w:tcBorders>
          </w:tcPr>
          <w:p>
            <w:pPr/>
          </w:p>
        </w:tc>
        <w:tc>
          <w:tcPr>
            <w:tcW w:w="1179" w:type="dxa"/>
            <w:tcBorders>
              <w:top w:val="single" w:sz="4" w:space="0" w:color="000000"/>
              <w:left w:val="single" w:sz="5"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5" w:space="0" w:color="000000"/>
            </w:tcBorders>
          </w:tcPr>
          <w:p>
            <w:pPr/>
          </w:p>
        </w:tc>
      </w:tr>
      <w:tr>
        <w:trPr>
          <w:trHeight w:val="227" w:hRule="exact"/>
        </w:trPr>
        <w:tc>
          <w:tcPr>
            <w:tcW w:w="2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31" w:right="0"/>
              <w:jc w:val="left"/>
              <w:rPr>
                <w:rFonts w:ascii="宋体" w:hAnsi="宋体" w:cs="宋体" w:eastAsia="宋体" w:hint="default"/>
                <w:sz w:val="11"/>
                <w:szCs w:val="11"/>
              </w:rPr>
            </w:pPr>
            <w:r>
              <w:rPr>
                <w:rFonts w:ascii="宋体" w:hAnsi="宋体" w:cs="宋体" w:eastAsia="宋体" w:hint="default"/>
                <w:w w:val="105"/>
                <w:sz w:val="11"/>
                <w:szCs w:val="11"/>
              </w:rPr>
              <w:t>（五）股东权益内部结转</w:t>
            </w:r>
            <w:r>
              <w:rPr>
                <w:rFonts w:ascii="宋体" w:hAnsi="宋体" w:cs="宋体" w:eastAsia="宋体" w:hint="default"/>
                <w:sz w:val="11"/>
                <w:szCs w:val="11"/>
              </w:rPr>
            </w:r>
          </w:p>
        </w:tc>
        <w:tc>
          <w:tcPr>
            <w:tcW w:w="132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30"/>
              <w:ind w:right="69"/>
              <w:jc w:val="right"/>
              <w:rPr>
                <w:rFonts w:ascii="宋体" w:hAnsi="宋体" w:cs="宋体" w:eastAsia="宋体" w:hint="default"/>
                <w:sz w:val="11"/>
                <w:szCs w:val="11"/>
              </w:rPr>
            </w:pPr>
            <w:r>
              <w:rPr>
                <w:rFonts w:ascii="宋体"/>
                <w:spacing w:val="-1"/>
                <w:w w:val="105"/>
                <w:sz w:val="11"/>
              </w:rPr>
              <w:t>275,094,900.00</w:t>
            </w:r>
            <w:r>
              <w:rPr>
                <w:rFonts w:ascii="宋体"/>
                <w:spacing w:val="-1"/>
                <w:sz w:val="11"/>
              </w:rPr>
            </w:r>
          </w:p>
        </w:tc>
        <w:tc>
          <w:tcPr>
            <w:tcW w:w="1250"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30"/>
              <w:ind w:right="70"/>
              <w:jc w:val="right"/>
              <w:rPr>
                <w:rFonts w:ascii="宋体" w:hAnsi="宋体" w:cs="宋体" w:eastAsia="宋体" w:hint="default"/>
                <w:sz w:val="11"/>
                <w:szCs w:val="11"/>
              </w:rPr>
            </w:pPr>
            <w:r>
              <w:rPr>
                <w:rFonts w:ascii="宋体"/>
                <w:spacing w:val="-1"/>
                <w:w w:val="105"/>
                <w:sz w:val="11"/>
              </w:rPr>
              <w:t>-265,940,095.00</w:t>
            </w:r>
            <w:r>
              <w:rPr>
                <w:rFonts w:ascii="宋体"/>
                <w:spacing w:val="-1"/>
                <w:sz w:val="11"/>
              </w:rPr>
            </w:r>
          </w:p>
        </w:tc>
        <w:tc>
          <w:tcPr>
            <w:tcW w:w="815" w:type="dxa"/>
            <w:tcBorders>
              <w:top w:val="single" w:sz="4" w:space="0" w:color="000000"/>
              <w:left w:val="single" w:sz="5"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5" w:space="0" w:color="000000"/>
            </w:tcBorders>
          </w:tcPr>
          <w:p>
            <w:pPr/>
          </w:p>
        </w:tc>
        <w:tc>
          <w:tcPr>
            <w:tcW w:w="1250"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30"/>
              <w:ind w:left="410" w:right="0"/>
              <w:jc w:val="left"/>
              <w:rPr>
                <w:rFonts w:ascii="宋体" w:hAnsi="宋体" w:cs="宋体" w:eastAsia="宋体" w:hint="default"/>
                <w:sz w:val="11"/>
                <w:szCs w:val="11"/>
              </w:rPr>
            </w:pPr>
            <w:r>
              <w:rPr>
                <w:rFonts w:ascii="宋体"/>
                <w:w w:val="105"/>
                <w:sz w:val="11"/>
              </w:rPr>
              <w:t>-9,154,805.00</w:t>
            </w:r>
            <w:r>
              <w:rPr>
                <w:rFonts w:ascii="宋体"/>
                <w:sz w:val="11"/>
              </w:rPr>
            </w:r>
          </w:p>
        </w:tc>
        <w:tc>
          <w:tcPr>
            <w:tcW w:w="1179" w:type="dxa"/>
            <w:tcBorders>
              <w:top w:val="single" w:sz="4" w:space="0" w:color="000000"/>
              <w:left w:val="single" w:sz="5"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69"/>
              <w:jc w:val="right"/>
              <w:rPr>
                <w:rFonts w:ascii="宋体" w:hAnsi="宋体" w:cs="宋体" w:eastAsia="宋体" w:hint="default"/>
                <w:sz w:val="11"/>
                <w:szCs w:val="11"/>
              </w:rPr>
            </w:pPr>
            <w:r>
              <w:rPr>
                <w:rFonts w:ascii="宋体"/>
                <w:spacing w:val="-1"/>
                <w:w w:val="105"/>
                <w:sz w:val="11"/>
              </w:rPr>
              <w:t>-1,592,047.28</w:t>
            </w:r>
            <w:r>
              <w:rPr>
                <w:rFonts w:ascii="宋体"/>
                <w:spacing w:val="-1"/>
                <w:sz w:val="11"/>
              </w:rPr>
            </w:r>
          </w:p>
        </w:tc>
        <w:tc>
          <w:tcPr>
            <w:tcW w:w="1392"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30"/>
              <w:ind w:right="70"/>
              <w:jc w:val="right"/>
              <w:rPr>
                <w:rFonts w:ascii="宋体" w:hAnsi="宋体" w:cs="宋体" w:eastAsia="宋体" w:hint="default"/>
                <w:sz w:val="11"/>
                <w:szCs w:val="11"/>
              </w:rPr>
            </w:pPr>
            <w:r>
              <w:rPr>
                <w:rFonts w:ascii="宋体"/>
                <w:spacing w:val="-1"/>
                <w:w w:val="105"/>
                <w:sz w:val="11"/>
              </w:rPr>
              <w:t>-1,592,047.28</w:t>
            </w:r>
            <w:r>
              <w:rPr>
                <w:rFonts w:ascii="宋体"/>
                <w:spacing w:val="-1"/>
                <w:sz w:val="11"/>
              </w:rPr>
            </w:r>
          </w:p>
        </w:tc>
      </w:tr>
      <w:tr>
        <w:trPr>
          <w:trHeight w:val="227" w:hRule="exact"/>
        </w:trPr>
        <w:tc>
          <w:tcPr>
            <w:tcW w:w="2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8" w:right="0"/>
              <w:jc w:val="left"/>
              <w:rPr>
                <w:rFonts w:ascii="宋体" w:hAnsi="宋体" w:cs="宋体" w:eastAsia="宋体" w:hint="default"/>
                <w:sz w:val="11"/>
                <w:szCs w:val="11"/>
              </w:rPr>
            </w:pPr>
            <w:r>
              <w:rPr>
                <w:rFonts w:ascii="宋体" w:hAnsi="宋体" w:cs="宋体" w:eastAsia="宋体" w:hint="default"/>
                <w:w w:val="105"/>
                <w:sz w:val="11"/>
                <w:szCs w:val="11"/>
              </w:rPr>
              <w:t>1.资本公积转增股本</w:t>
            </w:r>
            <w:r>
              <w:rPr>
                <w:rFonts w:ascii="宋体" w:hAnsi="宋体" w:cs="宋体" w:eastAsia="宋体" w:hint="default"/>
                <w:sz w:val="11"/>
                <w:szCs w:val="11"/>
              </w:rPr>
            </w:r>
          </w:p>
        </w:tc>
        <w:tc>
          <w:tcPr>
            <w:tcW w:w="132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30"/>
              <w:ind w:right="68"/>
              <w:jc w:val="right"/>
              <w:rPr>
                <w:rFonts w:ascii="宋体" w:hAnsi="宋体" w:cs="宋体" w:eastAsia="宋体" w:hint="default"/>
                <w:sz w:val="11"/>
                <w:szCs w:val="11"/>
              </w:rPr>
            </w:pPr>
            <w:r>
              <w:rPr>
                <w:rFonts w:ascii="宋体"/>
                <w:spacing w:val="-1"/>
                <w:w w:val="105"/>
                <w:sz w:val="11"/>
              </w:rPr>
              <w:t>275,094,900.00</w:t>
            </w:r>
            <w:r>
              <w:rPr>
                <w:rFonts w:ascii="宋体"/>
                <w:spacing w:val="-1"/>
                <w:sz w:val="11"/>
              </w:rPr>
            </w:r>
          </w:p>
        </w:tc>
        <w:tc>
          <w:tcPr>
            <w:tcW w:w="1250"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30"/>
              <w:ind w:right="70"/>
              <w:jc w:val="right"/>
              <w:rPr>
                <w:rFonts w:ascii="宋体" w:hAnsi="宋体" w:cs="宋体" w:eastAsia="宋体" w:hint="default"/>
                <w:sz w:val="11"/>
                <w:szCs w:val="11"/>
              </w:rPr>
            </w:pPr>
            <w:r>
              <w:rPr>
                <w:rFonts w:ascii="宋体"/>
                <w:spacing w:val="-1"/>
                <w:w w:val="105"/>
                <w:sz w:val="11"/>
              </w:rPr>
              <w:t>-275,094,900.00</w:t>
            </w:r>
            <w:r>
              <w:rPr>
                <w:rFonts w:ascii="宋体"/>
                <w:spacing w:val="-1"/>
                <w:sz w:val="11"/>
              </w:rPr>
            </w:r>
          </w:p>
        </w:tc>
        <w:tc>
          <w:tcPr>
            <w:tcW w:w="815" w:type="dxa"/>
            <w:tcBorders>
              <w:top w:val="single" w:sz="4" w:space="0" w:color="000000"/>
              <w:left w:val="single" w:sz="5"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5" w:space="0" w:color="000000"/>
            </w:tcBorders>
          </w:tcPr>
          <w:p>
            <w:pPr/>
          </w:p>
        </w:tc>
        <w:tc>
          <w:tcPr>
            <w:tcW w:w="1250" w:type="dxa"/>
            <w:tcBorders>
              <w:top w:val="single" w:sz="4" w:space="0" w:color="000000"/>
              <w:left w:val="single" w:sz="5" w:space="0" w:color="000000"/>
              <w:bottom w:val="single" w:sz="4" w:space="0" w:color="000000"/>
              <w:right w:val="single" w:sz="5" w:space="0" w:color="000000"/>
            </w:tcBorders>
          </w:tcPr>
          <w:p>
            <w:pPr/>
          </w:p>
        </w:tc>
        <w:tc>
          <w:tcPr>
            <w:tcW w:w="1179" w:type="dxa"/>
            <w:tcBorders>
              <w:top w:val="single" w:sz="4" w:space="0" w:color="000000"/>
              <w:left w:val="single" w:sz="5"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5" w:space="0" w:color="000000"/>
            </w:tcBorders>
          </w:tcPr>
          <w:p>
            <w:pPr/>
          </w:p>
        </w:tc>
      </w:tr>
      <w:tr>
        <w:trPr>
          <w:trHeight w:val="227" w:hRule="exact"/>
        </w:trPr>
        <w:tc>
          <w:tcPr>
            <w:tcW w:w="2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8" w:right="0"/>
              <w:jc w:val="left"/>
              <w:rPr>
                <w:rFonts w:ascii="宋体" w:hAnsi="宋体" w:cs="宋体" w:eastAsia="宋体" w:hint="default"/>
                <w:sz w:val="11"/>
                <w:szCs w:val="11"/>
              </w:rPr>
            </w:pPr>
            <w:r>
              <w:rPr>
                <w:rFonts w:ascii="宋体" w:hAnsi="宋体" w:cs="宋体" w:eastAsia="宋体" w:hint="default"/>
                <w:w w:val="105"/>
                <w:sz w:val="11"/>
                <w:szCs w:val="11"/>
              </w:rPr>
              <w:t>2.盈余公积转增股本</w:t>
            </w:r>
            <w:r>
              <w:rPr>
                <w:rFonts w:ascii="宋体" w:hAnsi="宋体" w:cs="宋体" w:eastAsia="宋体" w:hint="default"/>
                <w:sz w:val="11"/>
                <w:szCs w:val="11"/>
              </w:rPr>
            </w:r>
          </w:p>
        </w:tc>
        <w:tc>
          <w:tcPr>
            <w:tcW w:w="1321" w:type="dxa"/>
            <w:tcBorders>
              <w:top w:val="single" w:sz="4" w:space="0" w:color="000000"/>
              <w:left w:val="single" w:sz="4" w:space="0" w:color="000000"/>
              <w:bottom w:val="single" w:sz="4" w:space="0" w:color="000000"/>
              <w:right w:val="single" w:sz="5" w:space="0" w:color="000000"/>
            </w:tcBorders>
          </w:tcPr>
          <w:p>
            <w:pPr/>
          </w:p>
        </w:tc>
        <w:tc>
          <w:tcPr>
            <w:tcW w:w="1250" w:type="dxa"/>
            <w:tcBorders>
              <w:top w:val="single" w:sz="4" w:space="0" w:color="000000"/>
              <w:left w:val="single" w:sz="5" w:space="0" w:color="000000"/>
              <w:bottom w:val="single" w:sz="4" w:space="0" w:color="000000"/>
              <w:right w:val="single" w:sz="5" w:space="0" w:color="000000"/>
            </w:tcBorders>
          </w:tcPr>
          <w:p>
            <w:pPr/>
          </w:p>
        </w:tc>
        <w:tc>
          <w:tcPr>
            <w:tcW w:w="815" w:type="dxa"/>
            <w:tcBorders>
              <w:top w:val="single" w:sz="4" w:space="0" w:color="000000"/>
              <w:left w:val="single" w:sz="5"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5" w:space="0" w:color="000000"/>
            </w:tcBorders>
          </w:tcPr>
          <w:p>
            <w:pPr/>
          </w:p>
        </w:tc>
        <w:tc>
          <w:tcPr>
            <w:tcW w:w="1250" w:type="dxa"/>
            <w:tcBorders>
              <w:top w:val="single" w:sz="4" w:space="0" w:color="000000"/>
              <w:left w:val="single" w:sz="5" w:space="0" w:color="000000"/>
              <w:bottom w:val="single" w:sz="4" w:space="0" w:color="000000"/>
              <w:right w:val="single" w:sz="5" w:space="0" w:color="000000"/>
            </w:tcBorders>
          </w:tcPr>
          <w:p>
            <w:pPr/>
          </w:p>
        </w:tc>
        <w:tc>
          <w:tcPr>
            <w:tcW w:w="1179" w:type="dxa"/>
            <w:tcBorders>
              <w:top w:val="single" w:sz="4" w:space="0" w:color="000000"/>
              <w:left w:val="single" w:sz="5"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5" w:space="0" w:color="000000"/>
            </w:tcBorders>
          </w:tcPr>
          <w:p>
            <w:pPr/>
          </w:p>
        </w:tc>
      </w:tr>
      <w:tr>
        <w:trPr>
          <w:trHeight w:val="227" w:hRule="exact"/>
        </w:trPr>
        <w:tc>
          <w:tcPr>
            <w:tcW w:w="2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8" w:right="0"/>
              <w:jc w:val="left"/>
              <w:rPr>
                <w:rFonts w:ascii="宋体" w:hAnsi="宋体" w:cs="宋体" w:eastAsia="宋体" w:hint="default"/>
                <w:sz w:val="11"/>
                <w:szCs w:val="11"/>
              </w:rPr>
            </w:pPr>
            <w:r>
              <w:rPr>
                <w:rFonts w:ascii="宋体" w:hAnsi="宋体" w:cs="宋体" w:eastAsia="宋体" w:hint="default"/>
                <w:w w:val="105"/>
                <w:sz w:val="11"/>
                <w:szCs w:val="11"/>
              </w:rPr>
              <w:t>3.盈余公积弥补亏损</w:t>
            </w:r>
            <w:r>
              <w:rPr>
                <w:rFonts w:ascii="宋体" w:hAnsi="宋体" w:cs="宋体" w:eastAsia="宋体" w:hint="default"/>
                <w:sz w:val="11"/>
                <w:szCs w:val="11"/>
              </w:rPr>
            </w:r>
          </w:p>
        </w:tc>
        <w:tc>
          <w:tcPr>
            <w:tcW w:w="1321" w:type="dxa"/>
            <w:tcBorders>
              <w:top w:val="single" w:sz="4" w:space="0" w:color="000000"/>
              <w:left w:val="single" w:sz="4" w:space="0" w:color="000000"/>
              <w:bottom w:val="single" w:sz="4" w:space="0" w:color="000000"/>
              <w:right w:val="single" w:sz="5" w:space="0" w:color="000000"/>
            </w:tcBorders>
          </w:tcPr>
          <w:p>
            <w:pPr/>
          </w:p>
        </w:tc>
        <w:tc>
          <w:tcPr>
            <w:tcW w:w="1250" w:type="dxa"/>
            <w:tcBorders>
              <w:top w:val="single" w:sz="4" w:space="0" w:color="000000"/>
              <w:left w:val="single" w:sz="5" w:space="0" w:color="000000"/>
              <w:bottom w:val="single" w:sz="4" w:space="0" w:color="000000"/>
              <w:right w:val="single" w:sz="5" w:space="0" w:color="000000"/>
            </w:tcBorders>
          </w:tcPr>
          <w:p>
            <w:pPr/>
          </w:p>
        </w:tc>
        <w:tc>
          <w:tcPr>
            <w:tcW w:w="815" w:type="dxa"/>
            <w:tcBorders>
              <w:top w:val="single" w:sz="4" w:space="0" w:color="000000"/>
              <w:left w:val="single" w:sz="5"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5" w:space="0" w:color="000000"/>
            </w:tcBorders>
          </w:tcPr>
          <w:p>
            <w:pPr/>
          </w:p>
        </w:tc>
        <w:tc>
          <w:tcPr>
            <w:tcW w:w="1250" w:type="dxa"/>
            <w:tcBorders>
              <w:top w:val="single" w:sz="4" w:space="0" w:color="000000"/>
              <w:left w:val="single" w:sz="5" w:space="0" w:color="000000"/>
              <w:bottom w:val="single" w:sz="4" w:space="0" w:color="000000"/>
              <w:right w:val="single" w:sz="5" w:space="0" w:color="000000"/>
            </w:tcBorders>
          </w:tcPr>
          <w:p>
            <w:pPr/>
          </w:p>
        </w:tc>
        <w:tc>
          <w:tcPr>
            <w:tcW w:w="1179" w:type="dxa"/>
            <w:tcBorders>
              <w:top w:val="single" w:sz="4" w:space="0" w:color="000000"/>
              <w:left w:val="single" w:sz="5"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5" w:space="0" w:color="000000"/>
            </w:tcBorders>
          </w:tcPr>
          <w:p>
            <w:pPr/>
          </w:p>
        </w:tc>
      </w:tr>
      <w:tr>
        <w:trPr>
          <w:trHeight w:val="227" w:hRule="exact"/>
        </w:trPr>
        <w:tc>
          <w:tcPr>
            <w:tcW w:w="2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8" w:right="0"/>
              <w:jc w:val="left"/>
              <w:rPr>
                <w:rFonts w:ascii="宋体" w:hAnsi="宋体" w:cs="宋体" w:eastAsia="宋体" w:hint="default"/>
                <w:sz w:val="11"/>
                <w:szCs w:val="11"/>
              </w:rPr>
            </w:pPr>
            <w:r>
              <w:rPr>
                <w:rFonts w:ascii="宋体" w:hAnsi="宋体" w:cs="宋体" w:eastAsia="宋体" w:hint="default"/>
                <w:w w:val="105"/>
                <w:sz w:val="11"/>
                <w:szCs w:val="11"/>
              </w:rPr>
              <w:t>4.其他</w:t>
            </w:r>
            <w:r>
              <w:rPr>
                <w:rFonts w:ascii="宋体" w:hAnsi="宋体" w:cs="宋体" w:eastAsia="宋体" w:hint="default"/>
                <w:sz w:val="11"/>
                <w:szCs w:val="11"/>
              </w:rPr>
            </w:r>
          </w:p>
        </w:tc>
        <w:tc>
          <w:tcPr>
            <w:tcW w:w="1321" w:type="dxa"/>
            <w:tcBorders>
              <w:top w:val="single" w:sz="4" w:space="0" w:color="000000"/>
              <w:left w:val="single" w:sz="4" w:space="0" w:color="000000"/>
              <w:bottom w:val="single" w:sz="4" w:space="0" w:color="000000"/>
              <w:right w:val="single" w:sz="5" w:space="0" w:color="000000"/>
            </w:tcBorders>
          </w:tcPr>
          <w:p>
            <w:pPr/>
          </w:p>
        </w:tc>
        <w:tc>
          <w:tcPr>
            <w:tcW w:w="1250"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30"/>
              <w:ind w:right="70"/>
              <w:jc w:val="right"/>
              <w:rPr>
                <w:rFonts w:ascii="宋体" w:hAnsi="宋体" w:cs="宋体" w:eastAsia="宋体" w:hint="default"/>
                <w:sz w:val="11"/>
                <w:szCs w:val="11"/>
              </w:rPr>
            </w:pPr>
            <w:r>
              <w:rPr>
                <w:rFonts w:ascii="宋体"/>
                <w:spacing w:val="-1"/>
                <w:w w:val="105"/>
                <w:sz w:val="11"/>
              </w:rPr>
              <w:t>9,154,805.00</w:t>
            </w:r>
            <w:r>
              <w:rPr>
                <w:rFonts w:ascii="宋体"/>
                <w:spacing w:val="-1"/>
                <w:sz w:val="11"/>
              </w:rPr>
            </w:r>
          </w:p>
        </w:tc>
        <w:tc>
          <w:tcPr>
            <w:tcW w:w="815" w:type="dxa"/>
            <w:tcBorders>
              <w:top w:val="single" w:sz="4" w:space="0" w:color="000000"/>
              <w:left w:val="single" w:sz="5"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5" w:space="0" w:color="000000"/>
            </w:tcBorders>
          </w:tcPr>
          <w:p>
            <w:pPr/>
          </w:p>
        </w:tc>
        <w:tc>
          <w:tcPr>
            <w:tcW w:w="1250"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30"/>
              <w:ind w:left="410" w:right="0"/>
              <w:jc w:val="left"/>
              <w:rPr>
                <w:rFonts w:ascii="宋体" w:hAnsi="宋体" w:cs="宋体" w:eastAsia="宋体" w:hint="default"/>
                <w:sz w:val="11"/>
                <w:szCs w:val="11"/>
              </w:rPr>
            </w:pPr>
            <w:r>
              <w:rPr>
                <w:rFonts w:ascii="宋体"/>
                <w:w w:val="105"/>
                <w:sz w:val="11"/>
              </w:rPr>
              <w:t>-9,154,805.00</w:t>
            </w:r>
            <w:r>
              <w:rPr>
                <w:rFonts w:ascii="宋体"/>
                <w:sz w:val="11"/>
              </w:rPr>
            </w:r>
          </w:p>
        </w:tc>
        <w:tc>
          <w:tcPr>
            <w:tcW w:w="1179" w:type="dxa"/>
            <w:tcBorders>
              <w:top w:val="single" w:sz="4" w:space="0" w:color="000000"/>
              <w:left w:val="single" w:sz="5"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69"/>
              <w:jc w:val="right"/>
              <w:rPr>
                <w:rFonts w:ascii="宋体" w:hAnsi="宋体" w:cs="宋体" w:eastAsia="宋体" w:hint="default"/>
                <w:sz w:val="11"/>
                <w:szCs w:val="11"/>
              </w:rPr>
            </w:pPr>
            <w:r>
              <w:rPr>
                <w:rFonts w:ascii="宋体"/>
                <w:spacing w:val="-1"/>
                <w:w w:val="105"/>
                <w:sz w:val="11"/>
              </w:rPr>
              <w:t>-1,592,047.28</w:t>
            </w:r>
            <w:r>
              <w:rPr>
                <w:rFonts w:ascii="宋体"/>
                <w:spacing w:val="-1"/>
                <w:sz w:val="11"/>
              </w:rPr>
            </w:r>
          </w:p>
        </w:tc>
        <w:tc>
          <w:tcPr>
            <w:tcW w:w="1392"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30"/>
              <w:ind w:right="70"/>
              <w:jc w:val="right"/>
              <w:rPr>
                <w:rFonts w:ascii="宋体" w:hAnsi="宋体" w:cs="宋体" w:eastAsia="宋体" w:hint="default"/>
                <w:sz w:val="11"/>
                <w:szCs w:val="11"/>
              </w:rPr>
            </w:pPr>
            <w:r>
              <w:rPr>
                <w:rFonts w:ascii="宋体"/>
                <w:spacing w:val="-1"/>
                <w:w w:val="105"/>
                <w:sz w:val="11"/>
              </w:rPr>
              <w:t>-1,592,047.28</w:t>
            </w:r>
            <w:r>
              <w:rPr>
                <w:rFonts w:ascii="宋体"/>
                <w:spacing w:val="-1"/>
                <w:sz w:val="11"/>
              </w:rPr>
            </w:r>
          </w:p>
        </w:tc>
      </w:tr>
      <w:tr>
        <w:trPr>
          <w:trHeight w:val="227" w:hRule="exact"/>
        </w:trPr>
        <w:tc>
          <w:tcPr>
            <w:tcW w:w="2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31" w:right="0"/>
              <w:jc w:val="left"/>
              <w:rPr>
                <w:rFonts w:ascii="宋体" w:hAnsi="宋体" w:cs="宋体" w:eastAsia="宋体" w:hint="default"/>
                <w:sz w:val="11"/>
                <w:szCs w:val="11"/>
              </w:rPr>
            </w:pPr>
            <w:r>
              <w:rPr>
                <w:rFonts w:ascii="宋体" w:hAnsi="宋体" w:cs="宋体" w:eastAsia="宋体" w:hint="default"/>
                <w:w w:val="105"/>
                <w:sz w:val="11"/>
                <w:szCs w:val="11"/>
              </w:rPr>
              <w:t>（六）专项储备</w:t>
            </w:r>
            <w:r>
              <w:rPr>
                <w:rFonts w:ascii="宋体" w:hAnsi="宋体" w:cs="宋体" w:eastAsia="宋体" w:hint="default"/>
                <w:sz w:val="11"/>
                <w:szCs w:val="11"/>
              </w:rPr>
            </w:r>
          </w:p>
        </w:tc>
        <w:tc>
          <w:tcPr>
            <w:tcW w:w="1321" w:type="dxa"/>
            <w:tcBorders>
              <w:top w:val="single" w:sz="4" w:space="0" w:color="000000"/>
              <w:left w:val="single" w:sz="4" w:space="0" w:color="000000"/>
              <w:bottom w:val="single" w:sz="4" w:space="0" w:color="000000"/>
              <w:right w:val="single" w:sz="5" w:space="0" w:color="000000"/>
            </w:tcBorders>
          </w:tcPr>
          <w:p>
            <w:pPr/>
          </w:p>
        </w:tc>
        <w:tc>
          <w:tcPr>
            <w:tcW w:w="1250" w:type="dxa"/>
            <w:tcBorders>
              <w:top w:val="single" w:sz="4" w:space="0" w:color="000000"/>
              <w:left w:val="single" w:sz="5" w:space="0" w:color="000000"/>
              <w:bottom w:val="single" w:sz="4" w:space="0" w:color="000000"/>
              <w:right w:val="single" w:sz="5" w:space="0" w:color="000000"/>
            </w:tcBorders>
          </w:tcPr>
          <w:p>
            <w:pPr/>
          </w:p>
        </w:tc>
        <w:tc>
          <w:tcPr>
            <w:tcW w:w="815" w:type="dxa"/>
            <w:tcBorders>
              <w:top w:val="single" w:sz="4" w:space="0" w:color="000000"/>
              <w:left w:val="single" w:sz="5"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5" w:space="0" w:color="000000"/>
            </w:tcBorders>
          </w:tcPr>
          <w:p>
            <w:pPr/>
          </w:p>
        </w:tc>
        <w:tc>
          <w:tcPr>
            <w:tcW w:w="1250" w:type="dxa"/>
            <w:tcBorders>
              <w:top w:val="single" w:sz="4" w:space="0" w:color="000000"/>
              <w:left w:val="single" w:sz="5" w:space="0" w:color="000000"/>
              <w:bottom w:val="single" w:sz="4" w:space="0" w:color="000000"/>
              <w:right w:val="single" w:sz="5" w:space="0" w:color="000000"/>
            </w:tcBorders>
          </w:tcPr>
          <w:p>
            <w:pPr/>
          </w:p>
        </w:tc>
        <w:tc>
          <w:tcPr>
            <w:tcW w:w="1179" w:type="dxa"/>
            <w:tcBorders>
              <w:top w:val="single" w:sz="4" w:space="0" w:color="000000"/>
              <w:left w:val="single" w:sz="5"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5" w:space="0" w:color="000000"/>
            </w:tcBorders>
          </w:tcPr>
          <w:p>
            <w:pPr/>
          </w:p>
        </w:tc>
      </w:tr>
      <w:tr>
        <w:trPr>
          <w:trHeight w:val="227" w:hRule="exact"/>
        </w:trPr>
        <w:tc>
          <w:tcPr>
            <w:tcW w:w="2683" w:type="dxa"/>
            <w:tcBorders>
              <w:top w:val="single" w:sz="4" w:space="0" w:color="000000"/>
              <w:left w:val="single" w:sz="4" w:space="0" w:color="000000"/>
              <w:bottom w:val="single" w:sz="5" w:space="0" w:color="000000"/>
              <w:right w:val="single" w:sz="4" w:space="0" w:color="000000"/>
            </w:tcBorders>
          </w:tcPr>
          <w:p>
            <w:pPr>
              <w:pStyle w:val="TableParagraph"/>
              <w:spacing w:line="240" w:lineRule="auto" w:before="31"/>
              <w:ind w:left="248" w:right="0"/>
              <w:jc w:val="left"/>
              <w:rPr>
                <w:rFonts w:ascii="宋体" w:hAnsi="宋体" w:cs="宋体" w:eastAsia="宋体" w:hint="default"/>
                <w:sz w:val="11"/>
                <w:szCs w:val="11"/>
              </w:rPr>
            </w:pPr>
            <w:r>
              <w:rPr>
                <w:rFonts w:ascii="宋体" w:hAnsi="宋体" w:cs="宋体" w:eastAsia="宋体" w:hint="default"/>
                <w:w w:val="105"/>
                <w:sz w:val="11"/>
                <w:szCs w:val="11"/>
              </w:rPr>
              <w:t>1.本年提取</w:t>
            </w:r>
            <w:r>
              <w:rPr>
                <w:rFonts w:ascii="宋体" w:hAnsi="宋体" w:cs="宋体" w:eastAsia="宋体" w:hint="default"/>
                <w:sz w:val="11"/>
                <w:szCs w:val="11"/>
              </w:rPr>
            </w:r>
          </w:p>
        </w:tc>
        <w:tc>
          <w:tcPr>
            <w:tcW w:w="1321" w:type="dxa"/>
            <w:tcBorders>
              <w:top w:val="single" w:sz="4" w:space="0" w:color="000000"/>
              <w:left w:val="single" w:sz="4" w:space="0" w:color="000000"/>
              <w:bottom w:val="single" w:sz="5" w:space="0" w:color="000000"/>
              <w:right w:val="single" w:sz="5" w:space="0" w:color="000000"/>
            </w:tcBorders>
          </w:tcPr>
          <w:p>
            <w:pPr/>
          </w:p>
        </w:tc>
        <w:tc>
          <w:tcPr>
            <w:tcW w:w="1250" w:type="dxa"/>
            <w:tcBorders>
              <w:top w:val="single" w:sz="4" w:space="0" w:color="000000"/>
              <w:left w:val="single" w:sz="5" w:space="0" w:color="000000"/>
              <w:bottom w:val="single" w:sz="5" w:space="0" w:color="000000"/>
              <w:right w:val="single" w:sz="5" w:space="0" w:color="000000"/>
            </w:tcBorders>
          </w:tcPr>
          <w:p>
            <w:pPr/>
          </w:p>
        </w:tc>
        <w:tc>
          <w:tcPr>
            <w:tcW w:w="815" w:type="dxa"/>
            <w:tcBorders>
              <w:top w:val="single" w:sz="4" w:space="0" w:color="000000"/>
              <w:left w:val="single" w:sz="5" w:space="0" w:color="000000"/>
              <w:bottom w:val="single" w:sz="5" w:space="0" w:color="000000"/>
              <w:right w:val="single" w:sz="4" w:space="0" w:color="000000"/>
            </w:tcBorders>
          </w:tcPr>
          <w:p>
            <w:pPr/>
          </w:p>
        </w:tc>
        <w:tc>
          <w:tcPr>
            <w:tcW w:w="815" w:type="dxa"/>
            <w:tcBorders>
              <w:top w:val="single" w:sz="4" w:space="0" w:color="000000"/>
              <w:left w:val="single" w:sz="4" w:space="0" w:color="000000"/>
              <w:bottom w:val="single" w:sz="5" w:space="0" w:color="000000"/>
              <w:right w:val="single" w:sz="4" w:space="0" w:color="000000"/>
            </w:tcBorders>
          </w:tcPr>
          <w:p>
            <w:pPr/>
          </w:p>
        </w:tc>
        <w:tc>
          <w:tcPr>
            <w:tcW w:w="1178" w:type="dxa"/>
            <w:tcBorders>
              <w:top w:val="single" w:sz="4" w:space="0" w:color="000000"/>
              <w:left w:val="single" w:sz="4" w:space="0" w:color="000000"/>
              <w:bottom w:val="single" w:sz="5" w:space="0" w:color="000000"/>
              <w:right w:val="single" w:sz="4" w:space="0" w:color="000000"/>
            </w:tcBorders>
          </w:tcPr>
          <w:p>
            <w:pPr/>
          </w:p>
        </w:tc>
        <w:tc>
          <w:tcPr>
            <w:tcW w:w="815" w:type="dxa"/>
            <w:tcBorders>
              <w:top w:val="single" w:sz="4" w:space="0" w:color="000000"/>
              <w:left w:val="single" w:sz="4" w:space="0" w:color="000000"/>
              <w:bottom w:val="single" w:sz="5" w:space="0" w:color="000000"/>
              <w:right w:val="single" w:sz="5" w:space="0" w:color="000000"/>
            </w:tcBorders>
          </w:tcPr>
          <w:p>
            <w:pPr/>
          </w:p>
        </w:tc>
        <w:tc>
          <w:tcPr>
            <w:tcW w:w="1250" w:type="dxa"/>
            <w:tcBorders>
              <w:top w:val="single" w:sz="4" w:space="0" w:color="000000"/>
              <w:left w:val="single" w:sz="5" w:space="0" w:color="000000"/>
              <w:bottom w:val="single" w:sz="5" w:space="0" w:color="000000"/>
              <w:right w:val="single" w:sz="5" w:space="0" w:color="000000"/>
            </w:tcBorders>
          </w:tcPr>
          <w:p>
            <w:pPr/>
          </w:p>
        </w:tc>
        <w:tc>
          <w:tcPr>
            <w:tcW w:w="1179" w:type="dxa"/>
            <w:tcBorders>
              <w:top w:val="single" w:sz="4" w:space="0" w:color="000000"/>
              <w:left w:val="single" w:sz="5" w:space="0" w:color="000000"/>
              <w:bottom w:val="single" w:sz="5" w:space="0" w:color="000000"/>
              <w:right w:val="single" w:sz="4" w:space="0" w:color="000000"/>
            </w:tcBorders>
          </w:tcPr>
          <w:p>
            <w:pPr/>
          </w:p>
        </w:tc>
        <w:tc>
          <w:tcPr>
            <w:tcW w:w="1322" w:type="dxa"/>
            <w:tcBorders>
              <w:top w:val="single" w:sz="4" w:space="0" w:color="000000"/>
              <w:left w:val="single" w:sz="4" w:space="0" w:color="000000"/>
              <w:bottom w:val="single" w:sz="5" w:space="0" w:color="000000"/>
              <w:right w:val="single" w:sz="4" w:space="0" w:color="000000"/>
            </w:tcBorders>
          </w:tcPr>
          <w:p>
            <w:pPr/>
          </w:p>
        </w:tc>
        <w:tc>
          <w:tcPr>
            <w:tcW w:w="1392" w:type="dxa"/>
            <w:tcBorders>
              <w:top w:val="single" w:sz="4" w:space="0" w:color="000000"/>
              <w:left w:val="single" w:sz="4" w:space="0" w:color="000000"/>
              <w:bottom w:val="single" w:sz="5" w:space="0" w:color="000000"/>
              <w:right w:val="single" w:sz="5" w:space="0" w:color="000000"/>
            </w:tcBorders>
          </w:tcPr>
          <w:p>
            <w:pPr/>
          </w:p>
        </w:tc>
      </w:tr>
      <w:tr>
        <w:trPr>
          <w:trHeight w:val="227" w:hRule="exact"/>
        </w:trPr>
        <w:tc>
          <w:tcPr>
            <w:tcW w:w="2683" w:type="dxa"/>
            <w:tcBorders>
              <w:top w:val="single" w:sz="5" w:space="0" w:color="000000"/>
              <w:left w:val="single" w:sz="4" w:space="0" w:color="000000"/>
              <w:bottom w:val="single" w:sz="5" w:space="0" w:color="000000"/>
              <w:right w:val="single" w:sz="4" w:space="0" w:color="000000"/>
            </w:tcBorders>
          </w:tcPr>
          <w:p>
            <w:pPr>
              <w:pStyle w:val="TableParagraph"/>
              <w:spacing w:line="240" w:lineRule="auto" w:before="31"/>
              <w:ind w:left="248" w:right="0"/>
              <w:jc w:val="left"/>
              <w:rPr>
                <w:rFonts w:ascii="宋体" w:hAnsi="宋体" w:cs="宋体" w:eastAsia="宋体" w:hint="default"/>
                <w:sz w:val="11"/>
                <w:szCs w:val="11"/>
              </w:rPr>
            </w:pPr>
            <w:r>
              <w:rPr>
                <w:rFonts w:ascii="宋体" w:hAnsi="宋体" w:cs="宋体" w:eastAsia="宋体" w:hint="default"/>
                <w:w w:val="105"/>
                <w:sz w:val="11"/>
                <w:szCs w:val="11"/>
              </w:rPr>
              <w:t>2.本年使用</w:t>
            </w:r>
            <w:r>
              <w:rPr>
                <w:rFonts w:ascii="宋体" w:hAnsi="宋体" w:cs="宋体" w:eastAsia="宋体" w:hint="default"/>
                <w:sz w:val="11"/>
                <w:szCs w:val="11"/>
              </w:rPr>
            </w:r>
          </w:p>
        </w:tc>
        <w:tc>
          <w:tcPr>
            <w:tcW w:w="1321" w:type="dxa"/>
            <w:tcBorders>
              <w:top w:val="single" w:sz="5" w:space="0" w:color="000000"/>
              <w:left w:val="single" w:sz="4" w:space="0" w:color="000000"/>
              <w:bottom w:val="single" w:sz="5" w:space="0" w:color="000000"/>
              <w:right w:val="single" w:sz="5" w:space="0" w:color="000000"/>
            </w:tcBorders>
          </w:tcPr>
          <w:p>
            <w:pPr/>
          </w:p>
        </w:tc>
        <w:tc>
          <w:tcPr>
            <w:tcW w:w="1250" w:type="dxa"/>
            <w:tcBorders>
              <w:top w:val="single" w:sz="5" w:space="0" w:color="000000"/>
              <w:left w:val="single" w:sz="5" w:space="0" w:color="000000"/>
              <w:bottom w:val="single" w:sz="5" w:space="0" w:color="000000"/>
              <w:right w:val="single" w:sz="5" w:space="0" w:color="000000"/>
            </w:tcBorders>
          </w:tcPr>
          <w:p>
            <w:pPr/>
          </w:p>
        </w:tc>
        <w:tc>
          <w:tcPr>
            <w:tcW w:w="815" w:type="dxa"/>
            <w:tcBorders>
              <w:top w:val="single" w:sz="5" w:space="0" w:color="000000"/>
              <w:left w:val="single" w:sz="5" w:space="0" w:color="000000"/>
              <w:bottom w:val="single" w:sz="5" w:space="0" w:color="000000"/>
              <w:right w:val="single" w:sz="4" w:space="0" w:color="000000"/>
            </w:tcBorders>
          </w:tcPr>
          <w:p>
            <w:pPr/>
          </w:p>
        </w:tc>
        <w:tc>
          <w:tcPr>
            <w:tcW w:w="815" w:type="dxa"/>
            <w:tcBorders>
              <w:top w:val="single" w:sz="5" w:space="0" w:color="000000"/>
              <w:left w:val="single" w:sz="4" w:space="0" w:color="000000"/>
              <w:bottom w:val="single" w:sz="5" w:space="0" w:color="000000"/>
              <w:right w:val="single" w:sz="4" w:space="0" w:color="000000"/>
            </w:tcBorders>
          </w:tcPr>
          <w:p>
            <w:pPr/>
          </w:p>
        </w:tc>
        <w:tc>
          <w:tcPr>
            <w:tcW w:w="1178" w:type="dxa"/>
            <w:tcBorders>
              <w:top w:val="single" w:sz="5" w:space="0" w:color="000000"/>
              <w:left w:val="single" w:sz="4" w:space="0" w:color="000000"/>
              <w:bottom w:val="single" w:sz="5" w:space="0" w:color="000000"/>
              <w:right w:val="single" w:sz="4" w:space="0" w:color="000000"/>
            </w:tcBorders>
          </w:tcPr>
          <w:p>
            <w:pPr/>
          </w:p>
        </w:tc>
        <w:tc>
          <w:tcPr>
            <w:tcW w:w="815" w:type="dxa"/>
            <w:tcBorders>
              <w:top w:val="single" w:sz="5" w:space="0" w:color="000000"/>
              <w:left w:val="single" w:sz="4" w:space="0" w:color="000000"/>
              <w:bottom w:val="single" w:sz="5" w:space="0" w:color="000000"/>
              <w:right w:val="single" w:sz="5" w:space="0" w:color="000000"/>
            </w:tcBorders>
          </w:tcPr>
          <w:p>
            <w:pPr/>
          </w:p>
        </w:tc>
        <w:tc>
          <w:tcPr>
            <w:tcW w:w="1250" w:type="dxa"/>
            <w:tcBorders>
              <w:top w:val="single" w:sz="5" w:space="0" w:color="000000"/>
              <w:left w:val="single" w:sz="5" w:space="0" w:color="000000"/>
              <w:bottom w:val="single" w:sz="5" w:space="0" w:color="000000"/>
              <w:right w:val="single" w:sz="5" w:space="0" w:color="000000"/>
            </w:tcBorders>
          </w:tcPr>
          <w:p>
            <w:pPr/>
          </w:p>
        </w:tc>
        <w:tc>
          <w:tcPr>
            <w:tcW w:w="1179" w:type="dxa"/>
            <w:tcBorders>
              <w:top w:val="single" w:sz="5" w:space="0" w:color="000000"/>
              <w:left w:val="single" w:sz="5" w:space="0" w:color="000000"/>
              <w:bottom w:val="single" w:sz="5" w:space="0" w:color="000000"/>
              <w:right w:val="single" w:sz="4" w:space="0" w:color="000000"/>
            </w:tcBorders>
          </w:tcPr>
          <w:p>
            <w:pPr/>
          </w:p>
        </w:tc>
        <w:tc>
          <w:tcPr>
            <w:tcW w:w="1322" w:type="dxa"/>
            <w:tcBorders>
              <w:top w:val="single" w:sz="5" w:space="0" w:color="000000"/>
              <w:left w:val="single" w:sz="4" w:space="0" w:color="000000"/>
              <w:bottom w:val="single" w:sz="5" w:space="0" w:color="000000"/>
              <w:right w:val="single" w:sz="4" w:space="0" w:color="000000"/>
            </w:tcBorders>
          </w:tcPr>
          <w:p>
            <w:pPr/>
          </w:p>
        </w:tc>
        <w:tc>
          <w:tcPr>
            <w:tcW w:w="1392" w:type="dxa"/>
            <w:tcBorders>
              <w:top w:val="single" w:sz="5" w:space="0" w:color="000000"/>
              <w:left w:val="single" w:sz="4" w:space="0" w:color="000000"/>
              <w:bottom w:val="single" w:sz="5" w:space="0" w:color="000000"/>
              <w:right w:val="single" w:sz="5" w:space="0" w:color="000000"/>
            </w:tcBorders>
          </w:tcPr>
          <w:p>
            <w:pPr/>
          </w:p>
        </w:tc>
      </w:tr>
      <w:tr>
        <w:trPr>
          <w:trHeight w:val="227" w:hRule="exact"/>
        </w:trPr>
        <w:tc>
          <w:tcPr>
            <w:tcW w:w="2683" w:type="dxa"/>
            <w:tcBorders>
              <w:top w:val="single" w:sz="5" w:space="0" w:color="000000"/>
              <w:left w:val="single" w:sz="4" w:space="0" w:color="000000"/>
              <w:bottom w:val="single" w:sz="5" w:space="0" w:color="000000"/>
              <w:right w:val="single" w:sz="4" w:space="0" w:color="000000"/>
            </w:tcBorders>
          </w:tcPr>
          <w:p>
            <w:pPr>
              <w:pStyle w:val="TableParagraph"/>
              <w:spacing w:line="240" w:lineRule="auto" w:before="31"/>
              <w:ind w:left="131" w:right="0"/>
              <w:jc w:val="left"/>
              <w:rPr>
                <w:rFonts w:ascii="宋体" w:hAnsi="宋体" w:cs="宋体" w:eastAsia="宋体" w:hint="default"/>
                <w:sz w:val="11"/>
                <w:szCs w:val="11"/>
              </w:rPr>
            </w:pPr>
            <w:r>
              <w:rPr>
                <w:rFonts w:ascii="宋体" w:hAnsi="宋体" w:cs="宋体" w:eastAsia="宋体" w:hint="default"/>
                <w:w w:val="105"/>
                <w:sz w:val="11"/>
                <w:szCs w:val="11"/>
              </w:rPr>
              <w:t>（七）其他</w:t>
            </w:r>
            <w:r>
              <w:rPr>
                <w:rFonts w:ascii="宋体" w:hAnsi="宋体" w:cs="宋体" w:eastAsia="宋体" w:hint="default"/>
                <w:sz w:val="11"/>
                <w:szCs w:val="11"/>
              </w:rPr>
            </w:r>
          </w:p>
        </w:tc>
        <w:tc>
          <w:tcPr>
            <w:tcW w:w="1321" w:type="dxa"/>
            <w:tcBorders>
              <w:top w:val="single" w:sz="5" w:space="0" w:color="000000"/>
              <w:left w:val="single" w:sz="4" w:space="0" w:color="000000"/>
              <w:bottom w:val="single" w:sz="5" w:space="0" w:color="000000"/>
              <w:right w:val="single" w:sz="5" w:space="0" w:color="000000"/>
            </w:tcBorders>
          </w:tcPr>
          <w:p>
            <w:pPr/>
          </w:p>
        </w:tc>
        <w:tc>
          <w:tcPr>
            <w:tcW w:w="1250" w:type="dxa"/>
            <w:tcBorders>
              <w:top w:val="single" w:sz="5" w:space="0" w:color="000000"/>
              <w:left w:val="single" w:sz="5" w:space="0" w:color="000000"/>
              <w:bottom w:val="single" w:sz="5" w:space="0" w:color="000000"/>
              <w:right w:val="single" w:sz="5" w:space="0" w:color="000000"/>
            </w:tcBorders>
          </w:tcPr>
          <w:p>
            <w:pPr/>
          </w:p>
        </w:tc>
        <w:tc>
          <w:tcPr>
            <w:tcW w:w="815" w:type="dxa"/>
            <w:tcBorders>
              <w:top w:val="single" w:sz="5" w:space="0" w:color="000000"/>
              <w:left w:val="single" w:sz="5" w:space="0" w:color="000000"/>
              <w:bottom w:val="single" w:sz="5" w:space="0" w:color="000000"/>
              <w:right w:val="single" w:sz="4" w:space="0" w:color="000000"/>
            </w:tcBorders>
          </w:tcPr>
          <w:p>
            <w:pPr/>
          </w:p>
        </w:tc>
        <w:tc>
          <w:tcPr>
            <w:tcW w:w="815" w:type="dxa"/>
            <w:tcBorders>
              <w:top w:val="single" w:sz="5" w:space="0" w:color="000000"/>
              <w:left w:val="single" w:sz="4" w:space="0" w:color="000000"/>
              <w:bottom w:val="single" w:sz="5" w:space="0" w:color="000000"/>
              <w:right w:val="single" w:sz="4" w:space="0" w:color="000000"/>
            </w:tcBorders>
          </w:tcPr>
          <w:p>
            <w:pPr/>
          </w:p>
        </w:tc>
        <w:tc>
          <w:tcPr>
            <w:tcW w:w="1178" w:type="dxa"/>
            <w:tcBorders>
              <w:top w:val="single" w:sz="5" w:space="0" w:color="000000"/>
              <w:left w:val="single" w:sz="4" w:space="0" w:color="000000"/>
              <w:bottom w:val="single" w:sz="5" w:space="0" w:color="000000"/>
              <w:right w:val="single" w:sz="4" w:space="0" w:color="000000"/>
            </w:tcBorders>
          </w:tcPr>
          <w:p>
            <w:pPr/>
          </w:p>
        </w:tc>
        <w:tc>
          <w:tcPr>
            <w:tcW w:w="815" w:type="dxa"/>
            <w:tcBorders>
              <w:top w:val="single" w:sz="5" w:space="0" w:color="000000"/>
              <w:left w:val="single" w:sz="4" w:space="0" w:color="000000"/>
              <w:bottom w:val="single" w:sz="5" w:space="0" w:color="000000"/>
              <w:right w:val="single" w:sz="5" w:space="0" w:color="000000"/>
            </w:tcBorders>
          </w:tcPr>
          <w:p>
            <w:pPr/>
          </w:p>
        </w:tc>
        <w:tc>
          <w:tcPr>
            <w:tcW w:w="1250" w:type="dxa"/>
            <w:tcBorders>
              <w:top w:val="single" w:sz="5" w:space="0" w:color="000000"/>
              <w:left w:val="single" w:sz="5" w:space="0" w:color="000000"/>
              <w:bottom w:val="single" w:sz="5" w:space="0" w:color="000000"/>
              <w:right w:val="single" w:sz="5" w:space="0" w:color="000000"/>
            </w:tcBorders>
          </w:tcPr>
          <w:p>
            <w:pPr/>
          </w:p>
        </w:tc>
        <w:tc>
          <w:tcPr>
            <w:tcW w:w="1179" w:type="dxa"/>
            <w:tcBorders>
              <w:top w:val="single" w:sz="5" w:space="0" w:color="000000"/>
              <w:left w:val="single" w:sz="5" w:space="0" w:color="000000"/>
              <w:bottom w:val="single" w:sz="5" w:space="0" w:color="000000"/>
              <w:right w:val="single" w:sz="4" w:space="0" w:color="000000"/>
            </w:tcBorders>
          </w:tcPr>
          <w:p>
            <w:pPr/>
          </w:p>
        </w:tc>
        <w:tc>
          <w:tcPr>
            <w:tcW w:w="1322" w:type="dxa"/>
            <w:tcBorders>
              <w:top w:val="single" w:sz="5" w:space="0" w:color="000000"/>
              <w:left w:val="single" w:sz="4" w:space="0" w:color="000000"/>
              <w:bottom w:val="single" w:sz="5" w:space="0" w:color="000000"/>
              <w:right w:val="single" w:sz="4" w:space="0" w:color="000000"/>
            </w:tcBorders>
          </w:tcPr>
          <w:p>
            <w:pPr/>
          </w:p>
        </w:tc>
        <w:tc>
          <w:tcPr>
            <w:tcW w:w="1392" w:type="dxa"/>
            <w:tcBorders>
              <w:top w:val="single" w:sz="5" w:space="0" w:color="000000"/>
              <w:left w:val="single" w:sz="4" w:space="0" w:color="000000"/>
              <w:bottom w:val="single" w:sz="5" w:space="0" w:color="000000"/>
              <w:right w:val="single" w:sz="5" w:space="0" w:color="000000"/>
            </w:tcBorders>
          </w:tcPr>
          <w:p>
            <w:pPr/>
          </w:p>
        </w:tc>
      </w:tr>
      <w:tr>
        <w:trPr>
          <w:trHeight w:val="227" w:hRule="exact"/>
        </w:trPr>
        <w:tc>
          <w:tcPr>
            <w:tcW w:w="2683" w:type="dxa"/>
            <w:tcBorders>
              <w:top w:val="single" w:sz="5" w:space="0" w:color="000000"/>
              <w:left w:val="single" w:sz="4" w:space="0" w:color="000000"/>
              <w:bottom w:val="single" w:sz="5" w:space="0" w:color="000000"/>
              <w:right w:val="single" w:sz="4" w:space="0" w:color="000000"/>
            </w:tcBorders>
          </w:tcPr>
          <w:p>
            <w:pPr>
              <w:pStyle w:val="TableParagraph"/>
              <w:spacing w:line="240" w:lineRule="auto" w:before="31"/>
              <w:ind w:left="15" w:right="0"/>
              <w:jc w:val="left"/>
              <w:rPr>
                <w:rFonts w:ascii="宋体" w:hAnsi="宋体" w:cs="宋体" w:eastAsia="宋体" w:hint="default"/>
                <w:sz w:val="11"/>
                <w:szCs w:val="11"/>
              </w:rPr>
            </w:pPr>
            <w:r>
              <w:rPr>
                <w:rFonts w:ascii="宋体" w:hAnsi="宋体" w:cs="宋体" w:eastAsia="宋体" w:hint="default"/>
                <w:b/>
                <w:bCs/>
                <w:w w:val="105"/>
                <w:sz w:val="11"/>
                <w:szCs w:val="11"/>
              </w:rPr>
              <w:t>四、本年年末余额</w:t>
            </w:r>
            <w:r>
              <w:rPr>
                <w:rFonts w:ascii="宋体" w:hAnsi="宋体" w:cs="宋体" w:eastAsia="宋体" w:hint="default"/>
                <w:sz w:val="11"/>
                <w:szCs w:val="11"/>
              </w:rPr>
            </w:r>
          </w:p>
        </w:tc>
        <w:tc>
          <w:tcPr>
            <w:tcW w:w="1321" w:type="dxa"/>
            <w:tcBorders>
              <w:top w:val="single" w:sz="5" w:space="0" w:color="000000"/>
              <w:left w:val="single" w:sz="4" w:space="0" w:color="000000"/>
              <w:bottom w:val="single" w:sz="5" w:space="0" w:color="000000"/>
              <w:right w:val="single" w:sz="5" w:space="0" w:color="000000"/>
            </w:tcBorders>
          </w:tcPr>
          <w:p>
            <w:pPr>
              <w:pStyle w:val="TableParagraph"/>
              <w:spacing w:line="240" w:lineRule="auto" w:before="31"/>
              <w:ind w:right="69"/>
              <w:jc w:val="right"/>
              <w:rPr>
                <w:rFonts w:ascii="宋体" w:hAnsi="宋体" w:cs="宋体" w:eastAsia="宋体" w:hint="default"/>
                <w:sz w:val="11"/>
                <w:szCs w:val="11"/>
              </w:rPr>
            </w:pPr>
            <w:r>
              <w:rPr>
                <w:rFonts w:ascii="宋体"/>
                <w:spacing w:val="-1"/>
                <w:w w:val="105"/>
                <w:sz w:val="11"/>
              </w:rPr>
              <w:t>1,323,593,886.00</w:t>
            </w:r>
            <w:r>
              <w:rPr>
                <w:rFonts w:ascii="宋体"/>
                <w:spacing w:val="-1"/>
                <w:sz w:val="11"/>
              </w:rPr>
            </w:r>
          </w:p>
        </w:tc>
        <w:tc>
          <w:tcPr>
            <w:tcW w:w="125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1"/>
              <w:ind w:right="70"/>
              <w:jc w:val="right"/>
              <w:rPr>
                <w:rFonts w:ascii="宋体" w:hAnsi="宋体" w:cs="宋体" w:eastAsia="宋体" w:hint="default"/>
                <w:sz w:val="11"/>
                <w:szCs w:val="11"/>
              </w:rPr>
            </w:pPr>
            <w:r>
              <w:rPr>
                <w:rFonts w:ascii="宋体"/>
                <w:spacing w:val="-1"/>
                <w:w w:val="105"/>
                <w:sz w:val="11"/>
              </w:rPr>
              <w:t>996,211,040.86</w:t>
            </w:r>
            <w:r>
              <w:rPr>
                <w:rFonts w:ascii="宋体"/>
                <w:spacing w:val="-1"/>
                <w:sz w:val="11"/>
              </w:rPr>
            </w:r>
          </w:p>
        </w:tc>
        <w:tc>
          <w:tcPr>
            <w:tcW w:w="815" w:type="dxa"/>
            <w:tcBorders>
              <w:top w:val="single" w:sz="5" w:space="0" w:color="000000"/>
              <w:left w:val="single" w:sz="5" w:space="0" w:color="000000"/>
              <w:bottom w:val="single" w:sz="5" w:space="0" w:color="000000"/>
              <w:right w:val="single" w:sz="4" w:space="0" w:color="000000"/>
            </w:tcBorders>
          </w:tcPr>
          <w:p>
            <w:pPr/>
          </w:p>
        </w:tc>
        <w:tc>
          <w:tcPr>
            <w:tcW w:w="815" w:type="dxa"/>
            <w:tcBorders>
              <w:top w:val="single" w:sz="5" w:space="0" w:color="000000"/>
              <w:left w:val="single" w:sz="4" w:space="0" w:color="000000"/>
              <w:bottom w:val="single" w:sz="5" w:space="0" w:color="000000"/>
              <w:right w:val="single" w:sz="4" w:space="0" w:color="000000"/>
            </w:tcBorders>
          </w:tcPr>
          <w:p>
            <w:pPr/>
          </w:p>
        </w:tc>
        <w:tc>
          <w:tcPr>
            <w:tcW w:w="1178" w:type="dxa"/>
            <w:tcBorders>
              <w:top w:val="single" w:sz="5" w:space="0" w:color="000000"/>
              <w:left w:val="single" w:sz="4" w:space="0" w:color="000000"/>
              <w:bottom w:val="single" w:sz="5" w:space="0" w:color="000000"/>
              <w:right w:val="single" w:sz="4" w:space="0" w:color="000000"/>
            </w:tcBorders>
          </w:tcPr>
          <w:p>
            <w:pPr>
              <w:pStyle w:val="TableParagraph"/>
              <w:spacing w:line="240" w:lineRule="auto" w:before="31"/>
              <w:ind w:right="69"/>
              <w:jc w:val="right"/>
              <w:rPr>
                <w:rFonts w:ascii="宋体" w:hAnsi="宋体" w:cs="宋体" w:eastAsia="宋体" w:hint="default"/>
                <w:sz w:val="11"/>
                <w:szCs w:val="11"/>
              </w:rPr>
            </w:pPr>
            <w:r>
              <w:rPr>
                <w:rFonts w:ascii="宋体"/>
                <w:spacing w:val="-1"/>
                <w:w w:val="105"/>
                <w:sz w:val="11"/>
              </w:rPr>
              <w:t>337,597,617.95</w:t>
            </w:r>
            <w:r>
              <w:rPr>
                <w:rFonts w:ascii="宋体"/>
                <w:spacing w:val="-1"/>
                <w:sz w:val="11"/>
              </w:rPr>
            </w:r>
          </w:p>
        </w:tc>
        <w:tc>
          <w:tcPr>
            <w:tcW w:w="815" w:type="dxa"/>
            <w:tcBorders>
              <w:top w:val="single" w:sz="5" w:space="0" w:color="000000"/>
              <w:left w:val="single" w:sz="4" w:space="0" w:color="000000"/>
              <w:bottom w:val="single" w:sz="5" w:space="0" w:color="000000"/>
              <w:right w:val="single" w:sz="5" w:space="0" w:color="000000"/>
            </w:tcBorders>
          </w:tcPr>
          <w:p>
            <w:pPr/>
          </w:p>
        </w:tc>
        <w:tc>
          <w:tcPr>
            <w:tcW w:w="125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1"/>
              <w:ind w:left="351" w:right="0"/>
              <w:jc w:val="left"/>
              <w:rPr>
                <w:rFonts w:ascii="宋体" w:hAnsi="宋体" w:cs="宋体" w:eastAsia="宋体" w:hint="default"/>
                <w:sz w:val="11"/>
                <w:szCs w:val="11"/>
              </w:rPr>
            </w:pPr>
            <w:r>
              <w:rPr>
                <w:rFonts w:ascii="宋体"/>
                <w:w w:val="105"/>
                <w:sz w:val="11"/>
              </w:rPr>
              <w:t>850,089,371.86</w:t>
            </w:r>
            <w:r>
              <w:rPr>
                <w:rFonts w:ascii="宋体"/>
                <w:sz w:val="11"/>
              </w:rPr>
            </w:r>
          </w:p>
        </w:tc>
        <w:tc>
          <w:tcPr>
            <w:tcW w:w="1179" w:type="dxa"/>
            <w:tcBorders>
              <w:top w:val="single" w:sz="5" w:space="0" w:color="000000"/>
              <w:left w:val="single" w:sz="5" w:space="0" w:color="000000"/>
              <w:bottom w:val="single" w:sz="5" w:space="0" w:color="000000"/>
              <w:right w:val="single" w:sz="4" w:space="0" w:color="000000"/>
            </w:tcBorders>
          </w:tcPr>
          <w:p>
            <w:pPr>
              <w:pStyle w:val="TableParagraph"/>
              <w:spacing w:line="240" w:lineRule="auto" w:before="31"/>
              <w:ind w:right="72"/>
              <w:jc w:val="right"/>
              <w:rPr>
                <w:rFonts w:ascii="宋体" w:hAnsi="宋体" w:cs="宋体" w:eastAsia="宋体" w:hint="default"/>
                <w:sz w:val="11"/>
                <w:szCs w:val="11"/>
              </w:rPr>
            </w:pPr>
            <w:r>
              <w:rPr>
                <w:rFonts w:ascii="宋体"/>
                <w:spacing w:val="-1"/>
                <w:w w:val="105"/>
                <w:sz w:val="11"/>
              </w:rPr>
              <w:t>-27,208,072.06</w:t>
            </w:r>
            <w:r>
              <w:rPr>
                <w:rFonts w:ascii="宋体"/>
                <w:sz w:val="11"/>
              </w:rPr>
            </w:r>
          </w:p>
        </w:tc>
        <w:tc>
          <w:tcPr>
            <w:tcW w:w="1322" w:type="dxa"/>
            <w:tcBorders>
              <w:top w:val="single" w:sz="5" w:space="0" w:color="000000"/>
              <w:left w:val="single" w:sz="4" w:space="0" w:color="000000"/>
              <w:bottom w:val="single" w:sz="5" w:space="0" w:color="000000"/>
              <w:right w:val="single" w:sz="4" w:space="0" w:color="000000"/>
            </w:tcBorders>
          </w:tcPr>
          <w:p>
            <w:pPr>
              <w:pStyle w:val="TableParagraph"/>
              <w:spacing w:line="240" w:lineRule="auto" w:before="31"/>
              <w:ind w:right="70"/>
              <w:jc w:val="right"/>
              <w:rPr>
                <w:rFonts w:ascii="宋体" w:hAnsi="宋体" w:cs="宋体" w:eastAsia="宋体" w:hint="default"/>
                <w:sz w:val="11"/>
                <w:szCs w:val="11"/>
              </w:rPr>
            </w:pPr>
            <w:r>
              <w:rPr>
                <w:rFonts w:ascii="宋体"/>
                <w:spacing w:val="-1"/>
                <w:w w:val="105"/>
                <w:sz w:val="11"/>
              </w:rPr>
              <w:t>7,397,911,216.22</w:t>
            </w:r>
            <w:r>
              <w:rPr>
                <w:rFonts w:ascii="宋体"/>
                <w:spacing w:val="-1"/>
                <w:sz w:val="11"/>
              </w:rPr>
            </w:r>
          </w:p>
        </w:tc>
        <w:tc>
          <w:tcPr>
            <w:tcW w:w="1392" w:type="dxa"/>
            <w:tcBorders>
              <w:top w:val="single" w:sz="5" w:space="0" w:color="000000"/>
              <w:left w:val="single" w:sz="4" w:space="0" w:color="000000"/>
              <w:bottom w:val="single" w:sz="5" w:space="0" w:color="000000"/>
              <w:right w:val="single" w:sz="5" w:space="0" w:color="000000"/>
            </w:tcBorders>
          </w:tcPr>
          <w:p>
            <w:pPr>
              <w:pStyle w:val="TableParagraph"/>
              <w:spacing w:line="240" w:lineRule="auto" w:before="31"/>
              <w:ind w:right="69"/>
              <w:jc w:val="right"/>
              <w:rPr>
                <w:rFonts w:ascii="宋体" w:hAnsi="宋体" w:cs="宋体" w:eastAsia="宋体" w:hint="default"/>
                <w:sz w:val="11"/>
                <w:szCs w:val="11"/>
              </w:rPr>
            </w:pPr>
            <w:r>
              <w:rPr>
                <w:rFonts w:ascii="宋体"/>
                <w:spacing w:val="-1"/>
                <w:w w:val="105"/>
                <w:sz w:val="11"/>
              </w:rPr>
              <w:t>10,878,195,060.83</w:t>
            </w:r>
            <w:r>
              <w:rPr>
                <w:rFonts w:ascii="宋体"/>
                <w:spacing w:val="-1"/>
                <w:sz w:val="11"/>
              </w:rPr>
            </w:r>
          </w:p>
        </w:tc>
      </w:tr>
    </w:tbl>
    <w:p>
      <w:pPr>
        <w:spacing w:line="240" w:lineRule="auto" w:before="10"/>
        <w:rPr>
          <w:rFonts w:ascii="宋体" w:hAnsi="宋体" w:cs="宋体" w:eastAsia="宋体" w:hint="default"/>
          <w:sz w:val="4"/>
          <w:szCs w:val="4"/>
        </w:rPr>
      </w:pPr>
    </w:p>
    <w:p>
      <w:pPr>
        <w:tabs>
          <w:tab w:pos="3985" w:val="left" w:leader="none"/>
          <w:tab w:pos="7887" w:val="left" w:leader="none"/>
        </w:tabs>
        <w:spacing w:before="71"/>
        <w:ind w:left="143" w:right="0" w:firstLine="0"/>
        <w:jc w:val="left"/>
        <w:rPr>
          <w:rFonts w:ascii="宋体" w:hAnsi="宋体" w:cs="宋体" w:eastAsia="宋体" w:hint="default"/>
          <w:sz w:val="11"/>
          <w:szCs w:val="11"/>
        </w:rPr>
      </w:pPr>
      <w:r>
        <w:rPr>
          <w:rFonts w:ascii="宋体" w:hAnsi="宋体" w:cs="宋体" w:eastAsia="宋体" w:hint="default"/>
          <w:w w:val="105"/>
          <w:sz w:val="11"/>
          <w:szCs w:val="11"/>
        </w:rPr>
        <w:t>法定代表人：</w:t>
        <w:tab/>
      </w:r>
      <w:r>
        <w:rPr>
          <w:rFonts w:ascii="宋体" w:hAnsi="宋体" w:cs="宋体" w:eastAsia="宋体" w:hint="default"/>
          <w:spacing w:val="-1"/>
          <w:w w:val="105"/>
          <w:sz w:val="11"/>
          <w:szCs w:val="11"/>
        </w:rPr>
        <w:t>主管会计工作负责人：</w:t>
        <w:tab/>
      </w:r>
      <w:r>
        <w:rPr>
          <w:rFonts w:ascii="宋体" w:hAnsi="宋体" w:cs="宋体" w:eastAsia="宋体" w:hint="default"/>
          <w:w w:val="105"/>
          <w:sz w:val="11"/>
          <w:szCs w:val="11"/>
        </w:rPr>
        <w:t>会计机构负责人：</w:t>
      </w:r>
      <w:r>
        <w:rPr>
          <w:rFonts w:ascii="宋体" w:hAnsi="宋体" w:cs="宋体" w:eastAsia="宋体" w:hint="default"/>
          <w:sz w:val="11"/>
          <w:szCs w:val="11"/>
        </w:rPr>
      </w:r>
    </w:p>
    <w:p>
      <w:pPr>
        <w:spacing w:after="0"/>
        <w:jc w:val="left"/>
        <w:rPr>
          <w:rFonts w:ascii="宋体" w:hAnsi="宋体" w:cs="宋体" w:eastAsia="宋体" w:hint="default"/>
          <w:sz w:val="11"/>
          <w:szCs w:val="11"/>
        </w:rPr>
        <w:sectPr>
          <w:pgSz w:w="16840" w:h="11910" w:orient="landscape"/>
          <w:pgMar w:header="0" w:footer="834" w:top="1100" w:bottom="1020" w:left="1300" w:right="12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spacing w:before="56"/>
        <w:ind w:left="6" w:right="2" w:firstLine="0"/>
        <w:jc w:val="center"/>
        <w:rPr>
          <w:rFonts w:ascii="黑体" w:hAnsi="黑体" w:cs="黑体" w:eastAsia="黑体" w:hint="default"/>
          <w:sz w:val="16"/>
          <w:szCs w:val="16"/>
        </w:rPr>
      </w:pPr>
      <w:r>
        <w:rPr>
          <w:rFonts w:ascii="黑体" w:hAnsi="黑体" w:cs="黑体" w:eastAsia="黑体" w:hint="default"/>
          <w:w w:val="105"/>
          <w:sz w:val="16"/>
          <w:szCs w:val="16"/>
        </w:rPr>
        <w:t>母公司股东权益变动表</w:t>
      </w:r>
      <w:r>
        <w:rPr>
          <w:rFonts w:ascii="黑体" w:hAnsi="黑体" w:cs="黑体" w:eastAsia="黑体" w:hint="default"/>
          <w:sz w:val="16"/>
          <w:szCs w:val="16"/>
        </w:rPr>
      </w:r>
    </w:p>
    <w:p>
      <w:pPr>
        <w:spacing w:before="39"/>
        <w:ind w:left="6" w:right="2" w:firstLine="0"/>
        <w:jc w:val="center"/>
        <w:rPr>
          <w:rFonts w:ascii="宋体" w:hAnsi="宋体" w:cs="宋体" w:eastAsia="宋体" w:hint="default"/>
          <w:sz w:val="13"/>
          <w:szCs w:val="13"/>
        </w:rPr>
      </w:pPr>
      <w:r>
        <w:rPr>
          <w:rFonts w:ascii="宋体" w:hAnsi="宋体" w:cs="宋体" w:eastAsia="宋体" w:hint="default"/>
          <w:w w:val="105"/>
          <w:sz w:val="13"/>
          <w:szCs w:val="13"/>
        </w:rPr>
        <w:t>2011年度</w:t>
      </w:r>
      <w:r>
        <w:rPr>
          <w:rFonts w:ascii="宋体" w:hAnsi="宋体" w:cs="宋体" w:eastAsia="宋体" w:hint="default"/>
          <w:sz w:val="13"/>
          <w:szCs w:val="13"/>
        </w:rPr>
      </w:r>
    </w:p>
    <w:p>
      <w:pPr>
        <w:tabs>
          <w:tab w:pos="12992" w:val="left" w:leader="none"/>
        </w:tabs>
        <w:spacing w:before="64"/>
        <w:ind w:left="0" w:right="2" w:firstLine="0"/>
        <w:jc w:val="center"/>
        <w:rPr>
          <w:rFonts w:ascii="宋体" w:hAnsi="宋体" w:cs="宋体" w:eastAsia="宋体" w:hint="default"/>
          <w:sz w:val="13"/>
          <w:szCs w:val="13"/>
        </w:rPr>
      </w:pPr>
      <w:r>
        <w:rPr>
          <w:rFonts w:ascii="宋体" w:hAnsi="宋体" w:cs="宋体" w:eastAsia="宋体" w:hint="default"/>
          <w:spacing w:val="-1"/>
          <w:sz w:val="13"/>
          <w:szCs w:val="13"/>
        </w:rPr>
        <w:t>编制单位：中国长城计算机深圳股份有限公司</w:t>
        <w:tab/>
      </w:r>
      <w:r>
        <w:rPr>
          <w:rFonts w:ascii="宋体" w:hAnsi="宋体" w:cs="宋体" w:eastAsia="宋体" w:hint="default"/>
          <w:spacing w:val="-1"/>
          <w:w w:val="105"/>
          <w:sz w:val="13"/>
          <w:szCs w:val="13"/>
        </w:rPr>
        <w:t>单位：人民币元</w:t>
      </w:r>
      <w:r>
        <w:rPr>
          <w:rFonts w:ascii="宋体" w:hAnsi="宋体" w:cs="宋体" w:eastAsia="宋体" w:hint="default"/>
          <w:spacing w:val="-1"/>
          <w:sz w:val="13"/>
          <w:szCs w:val="13"/>
        </w:rPr>
      </w:r>
    </w:p>
    <w:p>
      <w:pPr>
        <w:spacing w:line="240" w:lineRule="auto" w:before="13"/>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3221"/>
        <w:gridCol w:w="1505"/>
        <w:gridCol w:w="1505"/>
        <w:gridCol w:w="1183"/>
        <w:gridCol w:w="1183"/>
        <w:gridCol w:w="1350"/>
        <w:gridCol w:w="1183"/>
        <w:gridCol w:w="1349"/>
        <w:gridCol w:w="1505"/>
      </w:tblGrid>
      <w:tr>
        <w:trPr>
          <w:trHeight w:val="208" w:hRule="exact"/>
        </w:trPr>
        <w:tc>
          <w:tcPr>
            <w:tcW w:w="3221" w:type="dxa"/>
            <w:vMerge w:val="restart"/>
            <w:tcBorders>
              <w:top w:val="single" w:sz="5" w:space="0" w:color="000000"/>
              <w:left w:val="single" w:sz="5" w:space="0" w:color="000000"/>
              <w:right w:val="single" w:sz="5"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tabs>
                <w:tab w:pos="2011" w:val="left" w:leader="none"/>
              </w:tabs>
              <w:spacing w:line="240" w:lineRule="auto"/>
              <w:ind w:left="1065" w:right="0"/>
              <w:jc w:val="left"/>
              <w:rPr>
                <w:rFonts w:ascii="宋体" w:hAnsi="宋体" w:cs="宋体" w:eastAsia="宋体" w:hint="default"/>
                <w:sz w:val="13"/>
                <w:szCs w:val="13"/>
              </w:rPr>
            </w:pPr>
            <w:r>
              <w:rPr>
                <w:rFonts w:ascii="宋体" w:hAnsi="宋体" w:cs="宋体" w:eastAsia="宋体" w:hint="default"/>
                <w:sz w:val="13"/>
                <w:szCs w:val="13"/>
              </w:rPr>
              <w:t>项</w:t>
              <w:tab/>
            </w:r>
            <w:r>
              <w:rPr>
                <w:rFonts w:ascii="宋体" w:hAnsi="宋体" w:cs="宋体" w:eastAsia="宋体" w:hint="default"/>
                <w:w w:val="105"/>
                <w:sz w:val="13"/>
                <w:szCs w:val="13"/>
              </w:rPr>
              <w:t>目</w:t>
            </w:r>
            <w:r>
              <w:rPr>
                <w:rFonts w:ascii="宋体" w:hAnsi="宋体" w:cs="宋体" w:eastAsia="宋体" w:hint="default"/>
                <w:sz w:val="13"/>
                <w:szCs w:val="13"/>
              </w:rPr>
            </w:r>
          </w:p>
        </w:tc>
        <w:tc>
          <w:tcPr>
            <w:tcW w:w="10765" w:type="dxa"/>
            <w:gridSpan w:val="8"/>
            <w:tcBorders>
              <w:top w:val="single" w:sz="5" w:space="0" w:color="000000"/>
              <w:left w:val="single" w:sz="5" w:space="0" w:color="000000"/>
              <w:bottom w:val="single" w:sz="5" w:space="0" w:color="000000"/>
              <w:right w:val="single" w:sz="5" w:space="0" w:color="000000"/>
            </w:tcBorders>
          </w:tcPr>
          <w:p>
            <w:pPr>
              <w:pStyle w:val="TableParagraph"/>
              <w:spacing w:line="167" w:lineRule="exact"/>
              <w:ind w:left="12" w:right="0"/>
              <w:jc w:val="center"/>
              <w:rPr>
                <w:rFonts w:ascii="宋体" w:hAnsi="宋体" w:cs="宋体" w:eastAsia="宋体" w:hint="default"/>
                <w:sz w:val="13"/>
                <w:szCs w:val="13"/>
              </w:rPr>
            </w:pPr>
            <w:r>
              <w:rPr>
                <w:rFonts w:ascii="宋体" w:hAnsi="宋体" w:cs="宋体" w:eastAsia="宋体" w:hint="default"/>
                <w:w w:val="105"/>
                <w:sz w:val="13"/>
                <w:szCs w:val="13"/>
              </w:rPr>
              <w:t>本年金额</w:t>
            </w:r>
            <w:r>
              <w:rPr>
                <w:rFonts w:ascii="宋体" w:hAnsi="宋体" w:cs="宋体" w:eastAsia="宋体" w:hint="default"/>
                <w:sz w:val="13"/>
                <w:szCs w:val="13"/>
              </w:rPr>
            </w:r>
          </w:p>
        </w:tc>
      </w:tr>
      <w:tr>
        <w:trPr>
          <w:trHeight w:val="402" w:hRule="exact"/>
        </w:trPr>
        <w:tc>
          <w:tcPr>
            <w:tcW w:w="3221" w:type="dxa"/>
            <w:vMerge/>
            <w:tcBorders>
              <w:left w:val="single" w:sz="5" w:space="0" w:color="000000"/>
              <w:bottom w:val="single" w:sz="5" w:space="0" w:color="000000"/>
              <w:right w:val="single" w:sz="5" w:space="0" w:color="000000"/>
            </w:tcBorders>
          </w:tcPr>
          <w:p>
            <w:pPr/>
          </w:p>
        </w:tc>
        <w:tc>
          <w:tcPr>
            <w:tcW w:w="1505"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100"/>
              <w:ind w:left="12" w:right="0"/>
              <w:jc w:val="center"/>
              <w:rPr>
                <w:rFonts w:ascii="宋体" w:hAnsi="宋体" w:cs="宋体" w:eastAsia="宋体" w:hint="default"/>
                <w:sz w:val="13"/>
                <w:szCs w:val="13"/>
              </w:rPr>
            </w:pPr>
            <w:r>
              <w:rPr>
                <w:rFonts w:ascii="宋体" w:hAnsi="宋体" w:cs="宋体" w:eastAsia="宋体" w:hint="default"/>
                <w:w w:val="105"/>
                <w:sz w:val="13"/>
                <w:szCs w:val="13"/>
              </w:rPr>
              <w:t>股本</w:t>
            </w:r>
            <w:r>
              <w:rPr>
                <w:rFonts w:ascii="宋体" w:hAnsi="宋体" w:cs="宋体" w:eastAsia="宋体" w:hint="default"/>
                <w:sz w:val="13"/>
                <w:szCs w:val="13"/>
              </w:rPr>
            </w:r>
          </w:p>
        </w:tc>
        <w:tc>
          <w:tcPr>
            <w:tcW w:w="1505"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100"/>
              <w:ind w:left="481" w:right="0"/>
              <w:jc w:val="left"/>
              <w:rPr>
                <w:rFonts w:ascii="宋体" w:hAnsi="宋体" w:cs="宋体" w:eastAsia="宋体" w:hint="default"/>
                <w:sz w:val="13"/>
                <w:szCs w:val="13"/>
              </w:rPr>
            </w:pPr>
            <w:r>
              <w:rPr>
                <w:rFonts w:ascii="宋体" w:hAnsi="宋体" w:cs="宋体" w:eastAsia="宋体" w:hint="default"/>
                <w:w w:val="105"/>
                <w:sz w:val="13"/>
                <w:szCs w:val="13"/>
              </w:rPr>
              <w:t>资本公积</w:t>
            </w:r>
            <w:r>
              <w:rPr>
                <w:rFonts w:ascii="宋体" w:hAnsi="宋体" w:cs="宋体" w:eastAsia="宋体" w:hint="default"/>
                <w:sz w:val="13"/>
                <w:szCs w:val="13"/>
              </w:rPr>
            </w:r>
          </w:p>
        </w:tc>
        <w:tc>
          <w:tcPr>
            <w:tcW w:w="118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00"/>
              <w:ind w:left="254" w:right="0"/>
              <w:jc w:val="left"/>
              <w:rPr>
                <w:rFonts w:ascii="宋体" w:hAnsi="宋体" w:cs="宋体" w:eastAsia="宋体" w:hint="default"/>
                <w:sz w:val="13"/>
                <w:szCs w:val="13"/>
              </w:rPr>
            </w:pPr>
            <w:r>
              <w:rPr>
                <w:rFonts w:ascii="宋体" w:hAnsi="宋体" w:cs="宋体" w:eastAsia="宋体" w:hint="default"/>
                <w:w w:val="105"/>
                <w:sz w:val="13"/>
                <w:szCs w:val="13"/>
              </w:rPr>
              <w:t>减：库存股</w:t>
            </w:r>
            <w:r>
              <w:rPr>
                <w:rFonts w:ascii="宋体" w:hAnsi="宋体" w:cs="宋体" w:eastAsia="宋体" w:hint="default"/>
                <w:sz w:val="13"/>
                <w:szCs w:val="13"/>
              </w:rPr>
            </w:r>
          </w:p>
        </w:tc>
        <w:tc>
          <w:tcPr>
            <w:tcW w:w="118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00"/>
              <w:ind w:left="321" w:right="0"/>
              <w:jc w:val="left"/>
              <w:rPr>
                <w:rFonts w:ascii="宋体" w:hAnsi="宋体" w:cs="宋体" w:eastAsia="宋体" w:hint="default"/>
                <w:sz w:val="13"/>
                <w:szCs w:val="13"/>
              </w:rPr>
            </w:pPr>
            <w:r>
              <w:rPr>
                <w:rFonts w:ascii="宋体" w:hAnsi="宋体" w:cs="宋体" w:eastAsia="宋体" w:hint="default"/>
                <w:w w:val="105"/>
                <w:sz w:val="13"/>
                <w:szCs w:val="13"/>
              </w:rPr>
              <w:t>专项储备</w:t>
            </w:r>
            <w:r>
              <w:rPr>
                <w:rFonts w:ascii="宋体" w:hAnsi="宋体" w:cs="宋体" w:eastAsia="宋体" w:hint="default"/>
                <w:sz w:val="13"/>
                <w:szCs w:val="13"/>
              </w:rPr>
            </w:r>
          </w:p>
        </w:tc>
        <w:tc>
          <w:tcPr>
            <w:tcW w:w="135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00"/>
              <w:ind w:left="404" w:right="0"/>
              <w:jc w:val="left"/>
              <w:rPr>
                <w:rFonts w:ascii="宋体" w:hAnsi="宋体" w:cs="宋体" w:eastAsia="宋体" w:hint="default"/>
                <w:sz w:val="13"/>
                <w:szCs w:val="13"/>
              </w:rPr>
            </w:pPr>
            <w:r>
              <w:rPr>
                <w:rFonts w:ascii="宋体" w:hAnsi="宋体" w:cs="宋体" w:eastAsia="宋体" w:hint="default"/>
                <w:w w:val="105"/>
                <w:sz w:val="13"/>
                <w:szCs w:val="13"/>
              </w:rPr>
              <w:t>盈余公积</w:t>
            </w:r>
            <w:r>
              <w:rPr>
                <w:rFonts w:ascii="宋体" w:hAnsi="宋体" w:cs="宋体" w:eastAsia="宋体" w:hint="default"/>
                <w:sz w:val="13"/>
                <w:szCs w:val="13"/>
              </w:rPr>
            </w:r>
          </w:p>
        </w:tc>
        <w:tc>
          <w:tcPr>
            <w:tcW w:w="1183" w:type="dxa"/>
            <w:tcBorders>
              <w:top w:val="single" w:sz="5" w:space="0" w:color="000000"/>
              <w:left w:val="single" w:sz="5" w:space="0" w:color="000000"/>
              <w:bottom w:val="single" w:sz="5" w:space="0" w:color="000000"/>
              <w:right w:val="single" w:sz="5" w:space="0" w:color="000000"/>
            </w:tcBorders>
          </w:tcPr>
          <w:p>
            <w:pPr>
              <w:pStyle w:val="TableParagraph"/>
              <w:spacing w:line="160" w:lineRule="exact" w:before="43"/>
              <w:ind w:left="452" w:right="312" w:hanging="136"/>
              <w:jc w:val="left"/>
              <w:rPr>
                <w:rFonts w:ascii="宋体" w:hAnsi="宋体" w:cs="宋体" w:eastAsia="宋体" w:hint="default"/>
                <w:sz w:val="13"/>
                <w:szCs w:val="13"/>
              </w:rPr>
            </w:pPr>
            <w:r>
              <w:rPr>
                <w:rFonts w:ascii="宋体" w:hAnsi="宋体" w:cs="宋体" w:eastAsia="宋体" w:hint="default"/>
                <w:w w:val="105"/>
                <w:sz w:val="13"/>
                <w:szCs w:val="13"/>
              </w:rPr>
              <w:t>一般风险</w:t>
            </w:r>
            <w:r>
              <w:rPr>
                <w:rFonts w:ascii="宋体" w:hAnsi="宋体" w:cs="宋体" w:eastAsia="宋体" w:hint="default"/>
                <w:w w:val="103"/>
                <w:sz w:val="13"/>
                <w:szCs w:val="13"/>
              </w:rPr>
              <w:t> </w:t>
            </w:r>
            <w:r>
              <w:rPr>
                <w:rFonts w:ascii="宋体" w:hAnsi="宋体" w:cs="宋体" w:eastAsia="宋体" w:hint="default"/>
                <w:w w:val="105"/>
                <w:sz w:val="13"/>
                <w:szCs w:val="13"/>
              </w:rPr>
              <w:t>准备</w:t>
            </w:r>
            <w:r>
              <w:rPr>
                <w:rFonts w:ascii="宋体" w:hAnsi="宋体" w:cs="宋体" w:eastAsia="宋体" w:hint="default"/>
                <w:sz w:val="13"/>
                <w:szCs w:val="13"/>
              </w:rPr>
            </w:r>
          </w:p>
        </w:tc>
        <w:tc>
          <w:tcPr>
            <w:tcW w:w="1349"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100"/>
              <w:ind w:left="336" w:right="0"/>
              <w:jc w:val="left"/>
              <w:rPr>
                <w:rFonts w:ascii="宋体" w:hAnsi="宋体" w:cs="宋体" w:eastAsia="宋体" w:hint="default"/>
                <w:sz w:val="13"/>
                <w:szCs w:val="13"/>
              </w:rPr>
            </w:pPr>
            <w:r>
              <w:rPr>
                <w:rFonts w:ascii="宋体" w:hAnsi="宋体" w:cs="宋体" w:eastAsia="宋体" w:hint="default"/>
                <w:w w:val="105"/>
                <w:sz w:val="13"/>
                <w:szCs w:val="13"/>
              </w:rPr>
              <w:t>未分配利润</w:t>
            </w:r>
            <w:r>
              <w:rPr>
                <w:rFonts w:ascii="宋体" w:hAnsi="宋体" w:cs="宋体" w:eastAsia="宋体" w:hint="default"/>
                <w:sz w:val="13"/>
                <w:szCs w:val="13"/>
              </w:rPr>
            </w:r>
          </w:p>
        </w:tc>
        <w:tc>
          <w:tcPr>
            <w:tcW w:w="1505"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100"/>
              <w:ind w:left="345" w:right="0"/>
              <w:jc w:val="left"/>
              <w:rPr>
                <w:rFonts w:ascii="宋体" w:hAnsi="宋体" w:cs="宋体" w:eastAsia="宋体" w:hint="default"/>
                <w:sz w:val="13"/>
                <w:szCs w:val="13"/>
              </w:rPr>
            </w:pPr>
            <w:r>
              <w:rPr>
                <w:rFonts w:ascii="宋体" w:hAnsi="宋体" w:cs="宋体" w:eastAsia="宋体" w:hint="default"/>
                <w:w w:val="105"/>
                <w:sz w:val="13"/>
                <w:szCs w:val="13"/>
              </w:rPr>
              <w:t>股东权益合计</w:t>
            </w:r>
            <w:r>
              <w:rPr>
                <w:rFonts w:ascii="宋体" w:hAnsi="宋体" w:cs="宋体" w:eastAsia="宋体" w:hint="default"/>
                <w:sz w:val="13"/>
                <w:szCs w:val="13"/>
              </w:rPr>
            </w:r>
          </w:p>
        </w:tc>
      </w:tr>
      <w:tr>
        <w:trPr>
          <w:trHeight w:val="220" w:hRule="exact"/>
        </w:trPr>
        <w:tc>
          <w:tcPr>
            <w:tcW w:w="322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
              <w:ind w:left="18" w:right="0"/>
              <w:jc w:val="left"/>
              <w:rPr>
                <w:rFonts w:ascii="宋体" w:hAnsi="宋体" w:cs="宋体" w:eastAsia="宋体" w:hint="default"/>
                <w:sz w:val="13"/>
                <w:szCs w:val="13"/>
              </w:rPr>
            </w:pPr>
            <w:r>
              <w:rPr>
                <w:rFonts w:ascii="宋体" w:hAnsi="宋体" w:cs="宋体" w:eastAsia="宋体" w:hint="default"/>
                <w:b/>
                <w:bCs/>
                <w:w w:val="105"/>
                <w:sz w:val="13"/>
                <w:szCs w:val="13"/>
              </w:rPr>
              <w:t>一、上年年末余额</w:t>
            </w:r>
            <w:r>
              <w:rPr>
                <w:rFonts w:ascii="宋体" w:hAnsi="宋体" w:cs="宋体" w:eastAsia="宋体" w:hint="default"/>
                <w:sz w:val="13"/>
                <w:szCs w:val="13"/>
              </w:rPr>
            </w:r>
          </w:p>
        </w:tc>
        <w:tc>
          <w:tcPr>
            <w:tcW w:w="1505"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9"/>
              <w:ind w:right="81"/>
              <w:jc w:val="right"/>
              <w:rPr>
                <w:rFonts w:ascii="宋体" w:hAnsi="宋体" w:cs="宋体" w:eastAsia="宋体" w:hint="default"/>
                <w:sz w:val="13"/>
                <w:szCs w:val="13"/>
              </w:rPr>
            </w:pPr>
            <w:r>
              <w:rPr>
                <w:rFonts w:ascii="宋体"/>
                <w:spacing w:val="-1"/>
                <w:sz w:val="13"/>
              </w:rPr>
              <w:t>1,323,593,886.00</w:t>
            </w:r>
          </w:p>
        </w:tc>
        <w:tc>
          <w:tcPr>
            <w:tcW w:w="1505"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9"/>
              <w:ind w:right="82"/>
              <w:jc w:val="right"/>
              <w:rPr>
                <w:rFonts w:ascii="宋体" w:hAnsi="宋体" w:cs="宋体" w:eastAsia="宋体" w:hint="default"/>
                <w:sz w:val="13"/>
                <w:szCs w:val="13"/>
              </w:rPr>
            </w:pPr>
            <w:r>
              <w:rPr>
                <w:rFonts w:ascii="宋体"/>
                <w:spacing w:val="-1"/>
                <w:sz w:val="13"/>
              </w:rPr>
              <w:t>1,313,732,279.86</w:t>
            </w:r>
            <w:r>
              <w:rPr>
                <w:rFonts w:ascii="宋体"/>
                <w:sz w:val="13"/>
              </w:rPr>
            </w:r>
          </w:p>
        </w:tc>
        <w:tc>
          <w:tcPr>
            <w:tcW w:w="1183" w:type="dxa"/>
            <w:tcBorders>
              <w:top w:val="single" w:sz="5" w:space="0" w:color="000000"/>
              <w:left w:val="single" w:sz="5" w:space="0" w:color="000000"/>
              <w:bottom w:val="single" w:sz="5" w:space="0" w:color="000000"/>
              <w:right w:val="single" w:sz="5" w:space="0" w:color="000000"/>
            </w:tcBorders>
          </w:tcPr>
          <w:p>
            <w:pPr/>
          </w:p>
        </w:tc>
        <w:tc>
          <w:tcPr>
            <w:tcW w:w="1183" w:type="dxa"/>
            <w:tcBorders>
              <w:top w:val="single" w:sz="5" w:space="0" w:color="000000"/>
              <w:left w:val="single" w:sz="5" w:space="0" w:color="000000"/>
              <w:bottom w:val="single" w:sz="5" w:space="0" w:color="000000"/>
              <w:right w:val="single" w:sz="5" w:space="0" w:color="000000"/>
            </w:tcBorders>
          </w:tcPr>
          <w:p>
            <w:pPr/>
          </w:p>
        </w:tc>
        <w:tc>
          <w:tcPr>
            <w:tcW w:w="135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
              <w:ind w:right="82"/>
              <w:jc w:val="right"/>
              <w:rPr>
                <w:rFonts w:ascii="宋体" w:hAnsi="宋体" w:cs="宋体" w:eastAsia="宋体" w:hint="default"/>
                <w:sz w:val="13"/>
                <w:szCs w:val="13"/>
              </w:rPr>
            </w:pPr>
            <w:r>
              <w:rPr>
                <w:rFonts w:ascii="宋体"/>
                <w:spacing w:val="-1"/>
                <w:sz w:val="13"/>
              </w:rPr>
              <w:t>336,262,309.29</w:t>
            </w:r>
            <w:r>
              <w:rPr>
                <w:rFonts w:ascii="宋体"/>
                <w:sz w:val="13"/>
              </w:rPr>
            </w:r>
          </w:p>
        </w:tc>
        <w:tc>
          <w:tcPr>
            <w:tcW w:w="1183" w:type="dxa"/>
            <w:tcBorders>
              <w:top w:val="single" w:sz="5" w:space="0" w:color="000000"/>
              <w:left w:val="single" w:sz="5" w:space="0" w:color="000000"/>
              <w:bottom w:val="single" w:sz="5" w:space="0" w:color="000000"/>
              <w:right w:val="single" w:sz="5" w:space="0" w:color="000000"/>
            </w:tcBorders>
          </w:tcPr>
          <w:p>
            <w:pPr/>
          </w:p>
        </w:tc>
        <w:tc>
          <w:tcPr>
            <w:tcW w:w="1349"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9"/>
              <w:ind w:right="81"/>
              <w:jc w:val="right"/>
              <w:rPr>
                <w:rFonts w:ascii="宋体" w:hAnsi="宋体" w:cs="宋体" w:eastAsia="宋体" w:hint="default"/>
                <w:sz w:val="13"/>
                <w:szCs w:val="13"/>
              </w:rPr>
            </w:pPr>
            <w:r>
              <w:rPr>
                <w:rFonts w:ascii="宋体"/>
                <w:spacing w:val="-1"/>
                <w:sz w:val="13"/>
              </w:rPr>
              <w:t>260,350,863.21</w:t>
            </w:r>
          </w:p>
        </w:tc>
        <w:tc>
          <w:tcPr>
            <w:tcW w:w="1505"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9"/>
              <w:ind w:right="82"/>
              <w:jc w:val="right"/>
              <w:rPr>
                <w:rFonts w:ascii="宋体" w:hAnsi="宋体" w:cs="宋体" w:eastAsia="宋体" w:hint="default"/>
                <w:sz w:val="13"/>
                <w:szCs w:val="13"/>
              </w:rPr>
            </w:pPr>
            <w:r>
              <w:rPr>
                <w:rFonts w:ascii="宋体"/>
                <w:spacing w:val="-1"/>
                <w:sz w:val="13"/>
              </w:rPr>
              <w:t>3,233,939,338.36</w:t>
            </w:r>
            <w:r>
              <w:rPr>
                <w:rFonts w:ascii="宋体"/>
                <w:sz w:val="13"/>
              </w:rPr>
            </w:r>
          </w:p>
        </w:tc>
      </w:tr>
      <w:tr>
        <w:trPr>
          <w:trHeight w:val="220" w:hRule="exact"/>
        </w:trPr>
        <w:tc>
          <w:tcPr>
            <w:tcW w:w="322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
              <w:ind w:left="287" w:right="0"/>
              <w:jc w:val="left"/>
              <w:rPr>
                <w:rFonts w:ascii="宋体" w:hAnsi="宋体" w:cs="宋体" w:eastAsia="宋体" w:hint="default"/>
                <w:sz w:val="13"/>
                <w:szCs w:val="13"/>
              </w:rPr>
            </w:pPr>
            <w:r>
              <w:rPr>
                <w:rFonts w:ascii="宋体" w:hAnsi="宋体" w:cs="宋体" w:eastAsia="宋体" w:hint="default"/>
                <w:w w:val="105"/>
                <w:sz w:val="13"/>
                <w:szCs w:val="13"/>
              </w:rPr>
              <w:t>加：会计政策变更</w:t>
            </w:r>
            <w:r>
              <w:rPr>
                <w:rFonts w:ascii="宋体" w:hAnsi="宋体" w:cs="宋体" w:eastAsia="宋体" w:hint="default"/>
                <w:sz w:val="13"/>
                <w:szCs w:val="13"/>
              </w:rPr>
            </w:r>
          </w:p>
        </w:tc>
        <w:tc>
          <w:tcPr>
            <w:tcW w:w="1505" w:type="dxa"/>
            <w:tcBorders>
              <w:top w:val="single" w:sz="5" w:space="0" w:color="000000"/>
              <w:left w:val="single" w:sz="5" w:space="0" w:color="000000"/>
              <w:bottom w:val="single" w:sz="5" w:space="0" w:color="000000"/>
              <w:right w:val="single" w:sz="6" w:space="0" w:color="000000"/>
            </w:tcBorders>
          </w:tcPr>
          <w:p>
            <w:pPr/>
          </w:p>
        </w:tc>
        <w:tc>
          <w:tcPr>
            <w:tcW w:w="1505" w:type="dxa"/>
            <w:tcBorders>
              <w:top w:val="single" w:sz="5" w:space="0" w:color="000000"/>
              <w:left w:val="single" w:sz="6" w:space="0" w:color="000000"/>
              <w:bottom w:val="single" w:sz="5" w:space="0" w:color="000000"/>
              <w:right w:val="single" w:sz="5" w:space="0" w:color="000000"/>
            </w:tcBorders>
          </w:tcPr>
          <w:p>
            <w:pPr/>
          </w:p>
        </w:tc>
        <w:tc>
          <w:tcPr>
            <w:tcW w:w="1183" w:type="dxa"/>
            <w:tcBorders>
              <w:top w:val="single" w:sz="5" w:space="0" w:color="000000"/>
              <w:left w:val="single" w:sz="5" w:space="0" w:color="000000"/>
              <w:bottom w:val="single" w:sz="5" w:space="0" w:color="000000"/>
              <w:right w:val="single" w:sz="5" w:space="0" w:color="000000"/>
            </w:tcBorders>
          </w:tcPr>
          <w:p>
            <w:pPr/>
          </w:p>
        </w:tc>
        <w:tc>
          <w:tcPr>
            <w:tcW w:w="1183" w:type="dxa"/>
            <w:tcBorders>
              <w:top w:val="single" w:sz="5" w:space="0" w:color="000000"/>
              <w:left w:val="single" w:sz="5" w:space="0" w:color="000000"/>
              <w:bottom w:val="single" w:sz="5" w:space="0" w:color="000000"/>
              <w:right w:val="single" w:sz="5" w:space="0" w:color="000000"/>
            </w:tcBorders>
          </w:tcPr>
          <w:p>
            <w:pPr/>
          </w:p>
        </w:tc>
        <w:tc>
          <w:tcPr>
            <w:tcW w:w="1350" w:type="dxa"/>
            <w:tcBorders>
              <w:top w:val="single" w:sz="5" w:space="0" w:color="000000"/>
              <w:left w:val="single" w:sz="5" w:space="0" w:color="000000"/>
              <w:bottom w:val="single" w:sz="5" w:space="0" w:color="000000"/>
              <w:right w:val="single" w:sz="5" w:space="0" w:color="000000"/>
            </w:tcBorders>
          </w:tcPr>
          <w:p>
            <w:pPr/>
          </w:p>
        </w:tc>
        <w:tc>
          <w:tcPr>
            <w:tcW w:w="1183" w:type="dxa"/>
            <w:tcBorders>
              <w:top w:val="single" w:sz="5" w:space="0" w:color="000000"/>
              <w:left w:val="single" w:sz="5" w:space="0" w:color="000000"/>
              <w:bottom w:val="single" w:sz="5" w:space="0" w:color="000000"/>
              <w:right w:val="single" w:sz="5" w:space="0" w:color="000000"/>
            </w:tcBorders>
          </w:tcPr>
          <w:p>
            <w:pPr/>
          </w:p>
        </w:tc>
        <w:tc>
          <w:tcPr>
            <w:tcW w:w="1349" w:type="dxa"/>
            <w:tcBorders>
              <w:top w:val="single" w:sz="5" w:space="0" w:color="000000"/>
              <w:left w:val="single" w:sz="5" w:space="0" w:color="000000"/>
              <w:bottom w:val="single" w:sz="5" w:space="0" w:color="000000"/>
              <w:right w:val="single" w:sz="6" w:space="0" w:color="000000"/>
            </w:tcBorders>
          </w:tcPr>
          <w:p>
            <w:pPr/>
          </w:p>
        </w:tc>
        <w:tc>
          <w:tcPr>
            <w:tcW w:w="1505" w:type="dxa"/>
            <w:tcBorders>
              <w:top w:val="single" w:sz="5" w:space="0" w:color="000000"/>
              <w:left w:val="single" w:sz="6" w:space="0" w:color="000000"/>
              <w:bottom w:val="single" w:sz="5" w:space="0" w:color="000000"/>
              <w:right w:val="single" w:sz="5" w:space="0" w:color="000000"/>
            </w:tcBorders>
          </w:tcPr>
          <w:p>
            <w:pPr/>
          </w:p>
        </w:tc>
      </w:tr>
      <w:tr>
        <w:trPr>
          <w:trHeight w:val="220" w:hRule="exact"/>
        </w:trPr>
        <w:tc>
          <w:tcPr>
            <w:tcW w:w="322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
              <w:ind w:left="558" w:right="0"/>
              <w:jc w:val="left"/>
              <w:rPr>
                <w:rFonts w:ascii="宋体" w:hAnsi="宋体" w:cs="宋体" w:eastAsia="宋体" w:hint="default"/>
                <w:sz w:val="13"/>
                <w:szCs w:val="13"/>
              </w:rPr>
            </w:pPr>
            <w:r>
              <w:rPr>
                <w:rFonts w:ascii="宋体" w:hAnsi="宋体" w:cs="宋体" w:eastAsia="宋体" w:hint="default"/>
                <w:w w:val="105"/>
                <w:sz w:val="13"/>
                <w:szCs w:val="13"/>
              </w:rPr>
              <w:t>前期差错更正</w:t>
            </w:r>
            <w:r>
              <w:rPr>
                <w:rFonts w:ascii="宋体" w:hAnsi="宋体" w:cs="宋体" w:eastAsia="宋体" w:hint="default"/>
                <w:sz w:val="13"/>
                <w:szCs w:val="13"/>
              </w:rPr>
            </w:r>
          </w:p>
        </w:tc>
        <w:tc>
          <w:tcPr>
            <w:tcW w:w="1505" w:type="dxa"/>
            <w:tcBorders>
              <w:top w:val="single" w:sz="5" w:space="0" w:color="000000"/>
              <w:left w:val="single" w:sz="5" w:space="0" w:color="000000"/>
              <w:bottom w:val="single" w:sz="5" w:space="0" w:color="000000"/>
              <w:right w:val="single" w:sz="6" w:space="0" w:color="000000"/>
            </w:tcBorders>
          </w:tcPr>
          <w:p>
            <w:pPr/>
          </w:p>
        </w:tc>
        <w:tc>
          <w:tcPr>
            <w:tcW w:w="1505" w:type="dxa"/>
            <w:tcBorders>
              <w:top w:val="single" w:sz="5" w:space="0" w:color="000000"/>
              <w:left w:val="single" w:sz="6" w:space="0" w:color="000000"/>
              <w:bottom w:val="single" w:sz="5" w:space="0" w:color="000000"/>
              <w:right w:val="single" w:sz="5" w:space="0" w:color="000000"/>
            </w:tcBorders>
          </w:tcPr>
          <w:p>
            <w:pPr/>
          </w:p>
        </w:tc>
        <w:tc>
          <w:tcPr>
            <w:tcW w:w="1183" w:type="dxa"/>
            <w:tcBorders>
              <w:top w:val="single" w:sz="5" w:space="0" w:color="000000"/>
              <w:left w:val="single" w:sz="5" w:space="0" w:color="000000"/>
              <w:bottom w:val="single" w:sz="5" w:space="0" w:color="000000"/>
              <w:right w:val="single" w:sz="5" w:space="0" w:color="000000"/>
            </w:tcBorders>
          </w:tcPr>
          <w:p>
            <w:pPr/>
          </w:p>
        </w:tc>
        <w:tc>
          <w:tcPr>
            <w:tcW w:w="1183" w:type="dxa"/>
            <w:tcBorders>
              <w:top w:val="single" w:sz="5" w:space="0" w:color="000000"/>
              <w:left w:val="single" w:sz="5" w:space="0" w:color="000000"/>
              <w:bottom w:val="single" w:sz="5" w:space="0" w:color="000000"/>
              <w:right w:val="single" w:sz="5" w:space="0" w:color="000000"/>
            </w:tcBorders>
          </w:tcPr>
          <w:p>
            <w:pPr/>
          </w:p>
        </w:tc>
        <w:tc>
          <w:tcPr>
            <w:tcW w:w="1350" w:type="dxa"/>
            <w:tcBorders>
              <w:top w:val="single" w:sz="5" w:space="0" w:color="000000"/>
              <w:left w:val="single" w:sz="5" w:space="0" w:color="000000"/>
              <w:bottom w:val="single" w:sz="5" w:space="0" w:color="000000"/>
              <w:right w:val="single" w:sz="5" w:space="0" w:color="000000"/>
            </w:tcBorders>
          </w:tcPr>
          <w:p>
            <w:pPr/>
          </w:p>
        </w:tc>
        <w:tc>
          <w:tcPr>
            <w:tcW w:w="1183" w:type="dxa"/>
            <w:tcBorders>
              <w:top w:val="single" w:sz="5" w:space="0" w:color="000000"/>
              <w:left w:val="single" w:sz="5" w:space="0" w:color="000000"/>
              <w:bottom w:val="single" w:sz="5" w:space="0" w:color="000000"/>
              <w:right w:val="single" w:sz="5" w:space="0" w:color="000000"/>
            </w:tcBorders>
          </w:tcPr>
          <w:p>
            <w:pPr/>
          </w:p>
        </w:tc>
        <w:tc>
          <w:tcPr>
            <w:tcW w:w="1349" w:type="dxa"/>
            <w:tcBorders>
              <w:top w:val="single" w:sz="5" w:space="0" w:color="000000"/>
              <w:left w:val="single" w:sz="5" w:space="0" w:color="000000"/>
              <w:bottom w:val="single" w:sz="5" w:space="0" w:color="000000"/>
              <w:right w:val="single" w:sz="6" w:space="0" w:color="000000"/>
            </w:tcBorders>
          </w:tcPr>
          <w:p>
            <w:pPr/>
          </w:p>
        </w:tc>
        <w:tc>
          <w:tcPr>
            <w:tcW w:w="1505" w:type="dxa"/>
            <w:tcBorders>
              <w:top w:val="single" w:sz="5" w:space="0" w:color="000000"/>
              <w:left w:val="single" w:sz="6" w:space="0" w:color="000000"/>
              <w:bottom w:val="single" w:sz="5" w:space="0" w:color="000000"/>
              <w:right w:val="single" w:sz="5" w:space="0" w:color="000000"/>
            </w:tcBorders>
          </w:tcPr>
          <w:p>
            <w:pPr/>
          </w:p>
        </w:tc>
      </w:tr>
      <w:tr>
        <w:trPr>
          <w:trHeight w:val="220" w:hRule="exact"/>
        </w:trPr>
        <w:tc>
          <w:tcPr>
            <w:tcW w:w="322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
              <w:ind w:left="558" w:right="0"/>
              <w:jc w:val="left"/>
              <w:rPr>
                <w:rFonts w:ascii="宋体" w:hAnsi="宋体" w:cs="宋体" w:eastAsia="宋体" w:hint="default"/>
                <w:sz w:val="13"/>
                <w:szCs w:val="13"/>
              </w:rPr>
            </w:pPr>
            <w:r>
              <w:rPr>
                <w:rFonts w:ascii="宋体" w:hAnsi="宋体" w:cs="宋体" w:eastAsia="宋体" w:hint="default"/>
                <w:w w:val="105"/>
                <w:sz w:val="13"/>
                <w:szCs w:val="13"/>
              </w:rPr>
              <w:t>其他</w:t>
            </w:r>
            <w:r>
              <w:rPr>
                <w:rFonts w:ascii="宋体" w:hAnsi="宋体" w:cs="宋体" w:eastAsia="宋体" w:hint="default"/>
                <w:sz w:val="13"/>
                <w:szCs w:val="13"/>
              </w:rPr>
            </w:r>
          </w:p>
        </w:tc>
        <w:tc>
          <w:tcPr>
            <w:tcW w:w="1505" w:type="dxa"/>
            <w:tcBorders>
              <w:top w:val="single" w:sz="5" w:space="0" w:color="000000"/>
              <w:left w:val="single" w:sz="5" w:space="0" w:color="000000"/>
              <w:bottom w:val="single" w:sz="5" w:space="0" w:color="000000"/>
              <w:right w:val="single" w:sz="6" w:space="0" w:color="000000"/>
            </w:tcBorders>
          </w:tcPr>
          <w:p>
            <w:pPr/>
          </w:p>
        </w:tc>
        <w:tc>
          <w:tcPr>
            <w:tcW w:w="1505" w:type="dxa"/>
            <w:tcBorders>
              <w:top w:val="single" w:sz="5" w:space="0" w:color="000000"/>
              <w:left w:val="single" w:sz="6" w:space="0" w:color="000000"/>
              <w:bottom w:val="single" w:sz="5" w:space="0" w:color="000000"/>
              <w:right w:val="single" w:sz="5" w:space="0" w:color="000000"/>
            </w:tcBorders>
          </w:tcPr>
          <w:p>
            <w:pPr/>
          </w:p>
        </w:tc>
        <w:tc>
          <w:tcPr>
            <w:tcW w:w="1183" w:type="dxa"/>
            <w:tcBorders>
              <w:top w:val="single" w:sz="5" w:space="0" w:color="000000"/>
              <w:left w:val="single" w:sz="5" w:space="0" w:color="000000"/>
              <w:bottom w:val="single" w:sz="5" w:space="0" w:color="000000"/>
              <w:right w:val="single" w:sz="5" w:space="0" w:color="000000"/>
            </w:tcBorders>
          </w:tcPr>
          <w:p>
            <w:pPr/>
          </w:p>
        </w:tc>
        <w:tc>
          <w:tcPr>
            <w:tcW w:w="1183" w:type="dxa"/>
            <w:tcBorders>
              <w:top w:val="single" w:sz="5" w:space="0" w:color="000000"/>
              <w:left w:val="single" w:sz="5" w:space="0" w:color="000000"/>
              <w:bottom w:val="single" w:sz="5" w:space="0" w:color="000000"/>
              <w:right w:val="single" w:sz="5" w:space="0" w:color="000000"/>
            </w:tcBorders>
          </w:tcPr>
          <w:p>
            <w:pPr/>
          </w:p>
        </w:tc>
        <w:tc>
          <w:tcPr>
            <w:tcW w:w="1350" w:type="dxa"/>
            <w:tcBorders>
              <w:top w:val="single" w:sz="5" w:space="0" w:color="000000"/>
              <w:left w:val="single" w:sz="5" w:space="0" w:color="000000"/>
              <w:bottom w:val="single" w:sz="5" w:space="0" w:color="000000"/>
              <w:right w:val="single" w:sz="5" w:space="0" w:color="000000"/>
            </w:tcBorders>
          </w:tcPr>
          <w:p>
            <w:pPr/>
          </w:p>
        </w:tc>
        <w:tc>
          <w:tcPr>
            <w:tcW w:w="1183" w:type="dxa"/>
            <w:tcBorders>
              <w:top w:val="single" w:sz="5" w:space="0" w:color="000000"/>
              <w:left w:val="single" w:sz="5" w:space="0" w:color="000000"/>
              <w:bottom w:val="single" w:sz="5" w:space="0" w:color="000000"/>
              <w:right w:val="single" w:sz="5" w:space="0" w:color="000000"/>
            </w:tcBorders>
          </w:tcPr>
          <w:p>
            <w:pPr/>
          </w:p>
        </w:tc>
        <w:tc>
          <w:tcPr>
            <w:tcW w:w="1349" w:type="dxa"/>
            <w:tcBorders>
              <w:top w:val="single" w:sz="5" w:space="0" w:color="000000"/>
              <w:left w:val="single" w:sz="5" w:space="0" w:color="000000"/>
              <w:bottom w:val="single" w:sz="5" w:space="0" w:color="000000"/>
              <w:right w:val="single" w:sz="6" w:space="0" w:color="000000"/>
            </w:tcBorders>
          </w:tcPr>
          <w:p>
            <w:pPr/>
          </w:p>
        </w:tc>
        <w:tc>
          <w:tcPr>
            <w:tcW w:w="1505" w:type="dxa"/>
            <w:tcBorders>
              <w:top w:val="single" w:sz="5" w:space="0" w:color="000000"/>
              <w:left w:val="single" w:sz="6" w:space="0" w:color="000000"/>
              <w:bottom w:val="single" w:sz="5" w:space="0" w:color="000000"/>
              <w:right w:val="single" w:sz="5" w:space="0" w:color="000000"/>
            </w:tcBorders>
          </w:tcPr>
          <w:p>
            <w:pPr/>
          </w:p>
        </w:tc>
      </w:tr>
      <w:tr>
        <w:trPr>
          <w:trHeight w:val="220" w:hRule="exact"/>
        </w:trPr>
        <w:tc>
          <w:tcPr>
            <w:tcW w:w="322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
              <w:ind w:left="18" w:right="0"/>
              <w:jc w:val="left"/>
              <w:rPr>
                <w:rFonts w:ascii="宋体" w:hAnsi="宋体" w:cs="宋体" w:eastAsia="宋体" w:hint="default"/>
                <w:sz w:val="13"/>
                <w:szCs w:val="13"/>
              </w:rPr>
            </w:pPr>
            <w:r>
              <w:rPr>
                <w:rFonts w:ascii="宋体" w:hAnsi="宋体" w:cs="宋体" w:eastAsia="宋体" w:hint="default"/>
                <w:b/>
                <w:bCs/>
                <w:w w:val="105"/>
                <w:sz w:val="13"/>
                <w:szCs w:val="13"/>
              </w:rPr>
              <w:t>二、本年年初余额</w:t>
            </w:r>
            <w:r>
              <w:rPr>
                <w:rFonts w:ascii="宋体" w:hAnsi="宋体" w:cs="宋体" w:eastAsia="宋体" w:hint="default"/>
                <w:sz w:val="13"/>
                <w:szCs w:val="13"/>
              </w:rPr>
            </w:r>
          </w:p>
        </w:tc>
        <w:tc>
          <w:tcPr>
            <w:tcW w:w="1505"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9"/>
              <w:ind w:right="81"/>
              <w:jc w:val="right"/>
              <w:rPr>
                <w:rFonts w:ascii="宋体" w:hAnsi="宋体" w:cs="宋体" w:eastAsia="宋体" w:hint="default"/>
                <w:sz w:val="13"/>
                <w:szCs w:val="13"/>
              </w:rPr>
            </w:pPr>
            <w:r>
              <w:rPr>
                <w:rFonts w:ascii="宋体"/>
                <w:spacing w:val="-1"/>
                <w:sz w:val="13"/>
              </w:rPr>
              <w:t>1,323,593,886.00</w:t>
            </w:r>
          </w:p>
        </w:tc>
        <w:tc>
          <w:tcPr>
            <w:tcW w:w="1505"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9"/>
              <w:ind w:right="82"/>
              <w:jc w:val="right"/>
              <w:rPr>
                <w:rFonts w:ascii="宋体" w:hAnsi="宋体" w:cs="宋体" w:eastAsia="宋体" w:hint="default"/>
                <w:sz w:val="13"/>
                <w:szCs w:val="13"/>
              </w:rPr>
            </w:pPr>
            <w:r>
              <w:rPr>
                <w:rFonts w:ascii="宋体"/>
                <w:spacing w:val="-1"/>
                <w:sz w:val="13"/>
              </w:rPr>
              <w:t>1,313,732,279.86</w:t>
            </w:r>
            <w:r>
              <w:rPr>
                <w:rFonts w:ascii="宋体"/>
                <w:sz w:val="13"/>
              </w:rPr>
            </w:r>
          </w:p>
        </w:tc>
        <w:tc>
          <w:tcPr>
            <w:tcW w:w="1183" w:type="dxa"/>
            <w:tcBorders>
              <w:top w:val="single" w:sz="5" w:space="0" w:color="000000"/>
              <w:left w:val="single" w:sz="5" w:space="0" w:color="000000"/>
              <w:bottom w:val="single" w:sz="5" w:space="0" w:color="000000"/>
              <w:right w:val="single" w:sz="5" w:space="0" w:color="000000"/>
            </w:tcBorders>
          </w:tcPr>
          <w:p>
            <w:pPr/>
          </w:p>
        </w:tc>
        <w:tc>
          <w:tcPr>
            <w:tcW w:w="1183" w:type="dxa"/>
            <w:tcBorders>
              <w:top w:val="single" w:sz="5" w:space="0" w:color="000000"/>
              <w:left w:val="single" w:sz="5" w:space="0" w:color="000000"/>
              <w:bottom w:val="single" w:sz="5" w:space="0" w:color="000000"/>
              <w:right w:val="single" w:sz="5" w:space="0" w:color="000000"/>
            </w:tcBorders>
          </w:tcPr>
          <w:p>
            <w:pPr/>
          </w:p>
        </w:tc>
        <w:tc>
          <w:tcPr>
            <w:tcW w:w="135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
              <w:ind w:right="82"/>
              <w:jc w:val="right"/>
              <w:rPr>
                <w:rFonts w:ascii="宋体" w:hAnsi="宋体" w:cs="宋体" w:eastAsia="宋体" w:hint="default"/>
                <w:sz w:val="13"/>
                <w:szCs w:val="13"/>
              </w:rPr>
            </w:pPr>
            <w:r>
              <w:rPr>
                <w:rFonts w:ascii="宋体"/>
                <w:spacing w:val="-1"/>
                <w:sz w:val="13"/>
              </w:rPr>
              <w:t>336,262,309.29</w:t>
            </w:r>
            <w:r>
              <w:rPr>
                <w:rFonts w:ascii="宋体"/>
                <w:sz w:val="13"/>
              </w:rPr>
            </w:r>
          </w:p>
        </w:tc>
        <w:tc>
          <w:tcPr>
            <w:tcW w:w="1183" w:type="dxa"/>
            <w:tcBorders>
              <w:top w:val="single" w:sz="5" w:space="0" w:color="000000"/>
              <w:left w:val="single" w:sz="5" w:space="0" w:color="000000"/>
              <w:bottom w:val="single" w:sz="5" w:space="0" w:color="000000"/>
              <w:right w:val="single" w:sz="5" w:space="0" w:color="000000"/>
            </w:tcBorders>
          </w:tcPr>
          <w:p>
            <w:pPr/>
          </w:p>
        </w:tc>
        <w:tc>
          <w:tcPr>
            <w:tcW w:w="1349"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9"/>
              <w:ind w:right="81"/>
              <w:jc w:val="right"/>
              <w:rPr>
                <w:rFonts w:ascii="宋体" w:hAnsi="宋体" w:cs="宋体" w:eastAsia="宋体" w:hint="default"/>
                <w:sz w:val="13"/>
                <w:szCs w:val="13"/>
              </w:rPr>
            </w:pPr>
            <w:r>
              <w:rPr>
                <w:rFonts w:ascii="宋体"/>
                <w:spacing w:val="-1"/>
                <w:sz w:val="13"/>
              </w:rPr>
              <w:t>260,350,863.21</w:t>
            </w:r>
          </w:p>
        </w:tc>
        <w:tc>
          <w:tcPr>
            <w:tcW w:w="1505"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9"/>
              <w:ind w:right="82"/>
              <w:jc w:val="right"/>
              <w:rPr>
                <w:rFonts w:ascii="宋体" w:hAnsi="宋体" w:cs="宋体" w:eastAsia="宋体" w:hint="default"/>
                <w:sz w:val="13"/>
                <w:szCs w:val="13"/>
              </w:rPr>
            </w:pPr>
            <w:r>
              <w:rPr>
                <w:rFonts w:ascii="宋体"/>
                <w:spacing w:val="-1"/>
                <w:sz w:val="13"/>
              </w:rPr>
              <w:t>3,233,939,338.36</w:t>
            </w:r>
            <w:r>
              <w:rPr>
                <w:rFonts w:ascii="宋体"/>
                <w:sz w:val="13"/>
              </w:rPr>
            </w:r>
          </w:p>
        </w:tc>
      </w:tr>
      <w:tr>
        <w:trPr>
          <w:trHeight w:val="220" w:hRule="exact"/>
        </w:trPr>
        <w:tc>
          <w:tcPr>
            <w:tcW w:w="3221" w:type="dxa"/>
            <w:tcBorders>
              <w:top w:val="single" w:sz="5" w:space="0" w:color="000000"/>
              <w:left w:val="single" w:sz="5" w:space="0" w:color="000000"/>
              <w:bottom w:val="single" w:sz="4" w:space="0" w:color="000000"/>
              <w:right w:val="single" w:sz="5" w:space="0" w:color="000000"/>
            </w:tcBorders>
          </w:tcPr>
          <w:p>
            <w:pPr>
              <w:pStyle w:val="TableParagraph"/>
              <w:spacing w:line="240" w:lineRule="auto" w:before="9"/>
              <w:ind w:left="18" w:right="0"/>
              <w:jc w:val="left"/>
              <w:rPr>
                <w:rFonts w:ascii="宋体" w:hAnsi="宋体" w:cs="宋体" w:eastAsia="宋体" w:hint="default"/>
                <w:sz w:val="13"/>
                <w:szCs w:val="13"/>
              </w:rPr>
            </w:pPr>
            <w:r>
              <w:rPr>
                <w:rFonts w:ascii="宋体" w:hAnsi="宋体" w:cs="宋体" w:eastAsia="宋体" w:hint="default"/>
                <w:b/>
                <w:bCs/>
                <w:w w:val="105"/>
                <w:sz w:val="13"/>
                <w:szCs w:val="13"/>
              </w:rPr>
              <w:t>三、本年增减变动金额（减少以“－”号填列）</w:t>
            </w:r>
            <w:r>
              <w:rPr>
                <w:rFonts w:ascii="宋体" w:hAnsi="宋体" w:cs="宋体" w:eastAsia="宋体" w:hint="default"/>
                <w:sz w:val="13"/>
                <w:szCs w:val="13"/>
              </w:rPr>
            </w:r>
          </w:p>
        </w:tc>
        <w:tc>
          <w:tcPr>
            <w:tcW w:w="1505" w:type="dxa"/>
            <w:tcBorders>
              <w:top w:val="single" w:sz="5" w:space="0" w:color="000000"/>
              <w:left w:val="single" w:sz="5" w:space="0" w:color="000000"/>
              <w:bottom w:val="single" w:sz="4" w:space="0" w:color="000000"/>
              <w:right w:val="single" w:sz="6" w:space="0" w:color="000000"/>
            </w:tcBorders>
          </w:tcPr>
          <w:p>
            <w:pPr/>
          </w:p>
        </w:tc>
        <w:tc>
          <w:tcPr>
            <w:tcW w:w="1505" w:type="dxa"/>
            <w:tcBorders>
              <w:top w:val="single" w:sz="5" w:space="0" w:color="000000"/>
              <w:left w:val="single" w:sz="6" w:space="0" w:color="000000"/>
              <w:bottom w:val="single" w:sz="4" w:space="0" w:color="000000"/>
              <w:right w:val="single" w:sz="5" w:space="0" w:color="000000"/>
            </w:tcBorders>
          </w:tcPr>
          <w:p>
            <w:pPr>
              <w:pStyle w:val="TableParagraph"/>
              <w:spacing w:line="240" w:lineRule="auto" w:before="9"/>
              <w:ind w:right="82"/>
              <w:jc w:val="right"/>
              <w:rPr>
                <w:rFonts w:ascii="宋体" w:hAnsi="宋体" w:cs="宋体" w:eastAsia="宋体" w:hint="default"/>
                <w:sz w:val="13"/>
                <w:szCs w:val="13"/>
              </w:rPr>
            </w:pPr>
            <w:r>
              <w:rPr>
                <w:rFonts w:ascii="宋体"/>
                <w:spacing w:val="-1"/>
                <w:sz w:val="13"/>
              </w:rPr>
              <w:t>-5,028,084.95</w:t>
            </w:r>
            <w:r>
              <w:rPr>
                <w:rFonts w:ascii="宋体"/>
                <w:sz w:val="13"/>
              </w:rPr>
            </w:r>
          </w:p>
        </w:tc>
        <w:tc>
          <w:tcPr>
            <w:tcW w:w="1183" w:type="dxa"/>
            <w:tcBorders>
              <w:top w:val="single" w:sz="5" w:space="0" w:color="000000"/>
              <w:left w:val="single" w:sz="5" w:space="0" w:color="000000"/>
              <w:bottom w:val="single" w:sz="4" w:space="0" w:color="000000"/>
              <w:right w:val="single" w:sz="5" w:space="0" w:color="000000"/>
            </w:tcBorders>
          </w:tcPr>
          <w:p>
            <w:pPr/>
          </w:p>
        </w:tc>
        <w:tc>
          <w:tcPr>
            <w:tcW w:w="1183" w:type="dxa"/>
            <w:tcBorders>
              <w:top w:val="single" w:sz="5" w:space="0" w:color="000000"/>
              <w:left w:val="single" w:sz="5" w:space="0" w:color="000000"/>
              <w:bottom w:val="single" w:sz="4" w:space="0" w:color="000000"/>
              <w:right w:val="single" w:sz="5" w:space="0" w:color="000000"/>
            </w:tcBorders>
          </w:tcPr>
          <w:p>
            <w:pPr/>
          </w:p>
        </w:tc>
        <w:tc>
          <w:tcPr>
            <w:tcW w:w="1350" w:type="dxa"/>
            <w:tcBorders>
              <w:top w:val="single" w:sz="5" w:space="0" w:color="000000"/>
              <w:left w:val="single" w:sz="5" w:space="0" w:color="000000"/>
              <w:bottom w:val="single" w:sz="4" w:space="0" w:color="000000"/>
              <w:right w:val="single" w:sz="5" w:space="0" w:color="000000"/>
            </w:tcBorders>
          </w:tcPr>
          <w:p>
            <w:pPr>
              <w:pStyle w:val="TableParagraph"/>
              <w:spacing w:line="240" w:lineRule="auto" w:before="9"/>
              <w:ind w:right="82"/>
              <w:jc w:val="right"/>
              <w:rPr>
                <w:rFonts w:ascii="宋体" w:hAnsi="宋体" w:cs="宋体" w:eastAsia="宋体" w:hint="default"/>
                <w:sz w:val="13"/>
                <w:szCs w:val="13"/>
              </w:rPr>
            </w:pPr>
            <w:r>
              <w:rPr>
                <w:rFonts w:ascii="宋体"/>
                <w:spacing w:val="-1"/>
                <w:sz w:val="13"/>
              </w:rPr>
              <w:t>310,941.20</w:t>
            </w:r>
            <w:r>
              <w:rPr>
                <w:rFonts w:ascii="宋体"/>
                <w:sz w:val="13"/>
              </w:rPr>
            </w:r>
          </w:p>
        </w:tc>
        <w:tc>
          <w:tcPr>
            <w:tcW w:w="1183" w:type="dxa"/>
            <w:tcBorders>
              <w:top w:val="single" w:sz="5" w:space="0" w:color="000000"/>
              <w:left w:val="single" w:sz="5" w:space="0" w:color="000000"/>
              <w:bottom w:val="single" w:sz="4" w:space="0" w:color="000000"/>
              <w:right w:val="single" w:sz="5" w:space="0" w:color="000000"/>
            </w:tcBorders>
          </w:tcPr>
          <w:p>
            <w:pPr/>
          </w:p>
        </w:tc>
        <w:tc>
          <w:tcPr>
            <w:tcW w:w="1349" w:type="dxa"/>
            <w:tcBorders>
              <w:top w:val="single" w:sz="5" w:space="0" w:color="000000"/>
              <w:left w:val="single" w:sz="5" w:space="0" w:color="000000"/>
              <w:bottom w:val="single" w:sz="4" w:space="0" w:color="000000"/>
              <w:right w:val="single" w:sz="6" w:space="0" w:color="000000"/>
            </w:tcBorders>
          </w:tcPr>
          <w:p>
            <w:pPr>
              <w:pStyle w:val="TableParagraph"/>
              <w:spacing w:line="240" w:lineRule="auto" w:before="9"/>
              <w:ind w:right="81"/>
              <w:jc w:val="right"/>
              <w:rPr>
                <w:rFonts w:ascii="宋体" w:hAnsi="宋体" w:cs="宋体" w:eastAsia="宋体" w:hint="default"/>
                <w:sz w:val="13"/>
                <w:szCs w:val="13"/>
              </w:rPr>
            </w:pPr>
            <w:r>
              <w:rPr>
                <w:rFonts w:ascii="宋体"/>
                <w:spacing w:val="-1"/>
                <w:sz w:val="13"/>
              </w:rPr>
              <w:t>-63,381,223.48</w:t>
            </w:r>
          </w:p>
        </w:tc>
        <w:tc>
          <w:tcPr>
            <w:tcW w:w="1505" w:type="dxa"/>
            <w:tcBorders>
              <w:top w:val="single" w:sz="5" w:space="0" w:color="000000"/>
              <w:left w:val="single" w:sz="6" w:space="0" w:color="000000"/>
              <w:bottom w:val="single" w:sz="4" w:space="0" w:color="000000"/>
              <w:right w:val="single" w:sz="5" w:space="0" w:color="000000"/>
            </w:tcBorders>
          </w:tcPr>
          <w:p>
            <w:pPr>
              <w:pStyle w:val="TableParagraph"/>
              <w:spacing w:line="240" w:lineRule="auto" w:before="9"/>
              <w:ind w:right="82"/>
              <w:jc w:val="right"/>
              <w:rPr>
                <w:rFonts w:ascii="宋体" w:hAnsi="宋体" w:cs="宋体" w:eastAsia="宋体" w:hint="default"/>
                <w:sz w:val="13"/>
                <w:szCs w:val="13"/>
              </w:rPr>
            </w:pPr>
            <w:r>
              <w:rPr>
                <w:rFonts w:ascii="宋体"/>
                <w:spacing w:val="-1"/>
                <w:sz w:val="13"/>
              </w:rPr>
              <w:t>-68,098,367.23</w:t>
            </w:r>
            <w:r>
              <w:rPr>
                <w:rFonts w:ascii="宋体"/>
                <w:sz w:val="13"/>
              </w:rPr>
            </w:r>
          </w:p>
        </w:tc>
      </w:tr>
      <w:tr>
        <w:trPr>
          <w:trHeight w:val="220" w:hRule="exact"/>
        </w:trPr>
        <w:tc>
          <w:tcPr>
            <w:tcW w:w="3221"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9"/>
              <w:ind w:left="152" w:right="0"/>
              <w:jc w:val="left"/>
              <w:rPr>
                <w:rFonts w:ascii="宋体" w:hAnsi="宋体" w:cs="宋体" w:eastAsia="宋体" w:hint="default"/>
                <w:sz w:val="13"/>
                <w:szCs w:val="13"/>
              </w:rPr>
            </w:pPr>
            <w:r>
              <w:rPr>
                <w:rFonts w:ascii="宋体" w:hAnsi="宋体" w:cs="宋体" w:eastAsia="宋体" w:hint="default"/>
                <w:w w:val="105"/>
                <w:sz w:val="13"/>
                <w:szCs w:val="13"/>
              </w:rPr>
              <w:t>（一）净利润</w:t>
            </w:r>
            <w:r>
              <w:rPr>
                <w:rFonts w:ascii="宋体" w:hAnsi="宋体" w:cs="宋体" w:eastAsia="宋体" w:hint="default"/>
                <w:sz w:val="13"/>
                <w:szCs w:val="13"/>
              </w:rPr>
            </w:r>
          </w:p>
        </w:tc>
        <w:tc>
          <w:tcPr>
            <w:tcW w:w="1505" w:type="dxa"/>
            <w:tcBorders>
              <w:top w:val="single" w:sz="4" w:space="0" w:color="000000"/>
              <w:left w:val="single" w:sz="5" w:space="0" w:color="000000"/>
              <w:bottom w:val="single" w:sz="4" w:space="0" w:color="000000"/>
              <w:right w:val="single" w:sz="6" w:space="0" w:color="000000"/>
            </w:tcBorders>
          </w:tcPr>
          <w:p>
            <w:pPr/>
          </w:p>
        </w:tc>
        <w:tc>
          <w:tcPr>
            <w:tcW w:w="1505" w:type="dxa"/>
            <w:tcBorders>
              <w:top w:val="single" w:sz="4" w:space="0" w:color="000000"/>
              <w:left w:val="single" w:sz="6" w:space="0" w:color="000000"/>
              <w:bottom w:val="single" w:sz="4" w:space="0" w:color="000000"/>
              <w:right w:val="single" w:sz="5" w:space="0" w:color="000000"/>
            </w:tcBorders>
          </w:tcPr>
          <w:p>
            <w:pPr/>
          </w:p>
        </w:tc>
        <w:tc>
          <w:tcPr>
            <w:tcW w:w="1183" w:type="dxa"/>
            <w:tcBorders>
              <w:top w:val="single" w:sz="4" w:space="0" w:color="000000"/>
              <w:left w:val="single" w:sz="5" w:space="0" w:color="000000"/>
              <w:bottom w:val="single" w:sz="4" w:space="0" w:color="000000"/>
              <w:right w:val="single" w:sz="5" w:space="0" w:color="000000"/>
            </w:tcBorders>
          </w:tcPr>
          <w:p>
            <w:pPr/>
          </w:p>
        </w:tc>
        <w:tc>
          <w:tcPr>
            <w:tcW w:w="1183" w:type="dxa"/>
            <w:tcBorders>
              <w:top w:val="single" w:sz="4" w:space="0" w:color="000000"/>
              <w:left w:val="single" w:sz="5" w:space="0" w:color="000000"/>
              <w:bottom w:val="single" w:sz="4" w:space="0" w:color="000000"/>
              <w:right w:val="single" w:sz="5" w:space="0" w:color="000000"/>
            </w:tcBorders>
          </w:tcPr>
          <w:p>
            <w:pPr/>
          </w:p>
        </w:tc>
        <w:tc>
          <w:tcPr>
            <w:tcW w:w="1350" w:type="dxa"/>
            <w:tcBorders>
              <w:top w:val="single" w:sz="4" w:space="0" w:color="000000"/>
              <w:left w:val="single" w:sz="5" w:space="0" w:color="000000"/>
              <w:bottom w:val="single" w:sz="4" w:space="0" w:color="000000"/>
              <w:right w:val="single" w:sz="5" w:space="0" w:color="000000"/>
            </w:tcBorders>
          </w:tcPr>
          <w:p>
            <w:pPr/>
          </w:p>
        </w:tc>
        <w:tc>
          <w:tcPr>
            <w:tcW w:w="1183" w:type="dxa"/>
            <w:tcBorders>
              <w:top w:val="single" w:sz="4" w:space="0" w:color="000000"/>
              <w:left w:val="single" w:sz="5" w:space="0" w:color="000000"/>
              <w:bottom w:val="single" w:sz="4" w:space="0" w:color="000000"/>
              <w:right w:val="single" w:sz="5" w:space="0" w:color="000000"/>
            </w:tcBorders>
          </w:tcPr>
          <w:p>
            <w:pPr/>
          </w:p>
        </w:tc>
        <w:tc>
          <w:tcPr>
            <w:tcW w:w="1349" w:type="dxa"/>
            <w:tcBorders>
              <w:top w:val="single" w:sz="4" w:space="0" w:color="000000"/>
              <w:left w:val="single" w:sz="5" w:space="0" w:color="000000"/>
              <w:bottom w:val="single" w:sz="4" w:space="0" w:color="000000"/>
              <w:right w:val="single" w:sz="6" w:space="0" w:color="000000"/>
            </w:tcBorders>
          </w:tcPr>
          <w:p>
            <w:pPr>
              <w:pStyle w:val="TableParagraph"/>
              <w:spacing w:line="240" w:lineRule="auto" w:before="9"/>
              <w:ind w:right="81"/>
              <w:jc w:val="right"/>
              <w:rPr>
                <w:rFonts w:ascii="宋体" w:hAnsi="宋体" w:cs="宋体" w:eastAsia="宋体" w:hint="default"/>
                <w:sz w:val="13"/>
                <w:szCs w:val="13"/>
              </w:rPr>
            </w:pPr>
            <w:r>
              <w:rPr>
                <w:rFonts w:ascii="宋体"/>
                <w:spacing w:val="-1"/>
                <w:sz w:val="13"/>
              </w:rPr>
              <w:t>3,109,412.02</w:t>
            </w:r>
          </w:p>
        </w:tc>
        <w:tc>
          <w:tcPr>
            <w:tcW w:w="1505" w:type="dxa"/>
            <w:tcBorders>
              <w:top w:val="single" w:sz="4" w:space="0" w:color="000000"/>
              <w:left w:val="single" w:sz="6" w:space="0" w:color="000000"/>
              <w:bottom w:val="single" w:sz="4" w:space="0" w:color="000000"/>
              <w:right w:val="single" w:sz="5" w:space="0" w:color="000000"/>
            </w:tcBorders>
          </w:tcPr>
          <w:p>
            <w:pPr>
              <w:pStyle w:val="TableParagraph"/>
              <w:spacing w:line="240" w:lineRule="auto" w:before="9"/>
              <w:ind w:right="82"/>
              <w:jc w:val="right"/>
              <w:rPr>
                <w:rFonts w:ascii="宋体" w:hAnsi="宋体" w:cs="宋体" w:eastAsia="宋体" w:hint="default"/>
                <w:sz w:val="13"/>
                <w:szCs w:val="13"/>
              </w:rPr>
            </w:pPr>
            <w:r>
              <w:rPr>
                <w:rFonts w:ascii="宋体"/>
                <w:spacing w:val="-1"/>
                <w:sz w:val="13"/>
              </w:rPr>
              <w:t>3,109,412.02</w:t>
            </w:r>
            <w:r>
              <w:rPr>
                <w:rFonts w:ascii="宋体"/>
                <w:sz w:val="13"/>
              </w:rPr>
            </w:r>
          </w:p>
        </w:tc>
      </w:tr>
      <w:tr>
        <w:trPr>
          <w:trHeight w:val="220" w:hRule="exact"/>
        </w:trPr>
        <w:tc>
          <w:tcPr>
            <w:tcW w:w="3221"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9"/>
              <w:ind w:left="152" w:right="0"/>
              <w:jc w:val="left"/>
              <w:rPr>
                <w:rFonts w:ascii="宋体" w:hAnsi="宋体" w:cs="宋体" w:eastAsia="宋体" w:hint="default"/>
                <w:sz w:val="13"/>
                <w:szCs w:val="13"/>
              </w:rPr>
            </w:pPr>
            <w:r>
              <w:rPr>
                <w:rFonts w:ascii="宋体" w:hAnsi="宋体" w:cs="宋体" w:eastAsia="宋体" w:hint="default"/>
                <w:w w:val="105"/>
                <w:sz w:val="13"/>
                <w:szCs w:val="13"/>
              </w:rPr>
              <w:t>（二）其他综合收益</w:t>
            </w:r>
            <w:r>
              <w:rPr>
                <w:rFonts w:ascii="宋体" w:hAnsi="宋体" w:cs="宋体" w:eastAsia="宋体" w:hint="default"/>
                <w:sz w:val="13"/>
                <w:szCs w:val="13"/>
              </w:rPr>
            </w:r>
          </w:p>
        </w:tc>
        <w:tc>
          <w:tcPr>
            <w:tcW w:w="1505" w:type="dxa"/>
            <w:tcBorders>
              <w:top w:val="single" w:sz="4" w:space="0" w:color="000000"/>
              <w:left w:val="single" w:sz="5" w:space="0" w:color="000000"/>
              <w:bottom w:val="single" w:sz="4" w:space="0" w:color="000000"/>
              <w:right w:val="single" w:sz="6" w:space="0" w:color="000000"/>
            </w:tcBorders>
          </w:tcPr>
          <w:p>
            <w:pPr/>
          </w:p>
        </w:tc>
        <w:tc>
          <w:tcPr>
            <w:tcW w:w="1505" w:type="dxa"/>
            <w:tcBorders>
              <w:top w:val="single" w:sz="4" w:space="0" w:color="000000"/>
              <w:left w:val="single" w:sz="6" w:space="0" w:color="000000"/>
              <w:bottom w:val="single" w:sz="4" w:space="0" w:color="000000"/>
              <w:right w:val="single" w:sz="5" w:space="0" w:color="000000"/>
            </w:tcBorders>
          </w:tcPr>
          <w:p>
            <w:pPr>
              <w:pStyle w:val="TableParagraph"/>
              <w:spacing w:line="240" w:lineRule="auto" w:before="9"/>
              <w:ind w:right="83"/>
              <w:jc w:val="right"/>
              <w:rPr>
                <w:rFonts w:ascii="宋体" w:hAnsi="宋体" w:cs="宋体" w:eastAsia="宋体" w:hint="default"/>
                <w:sz w:val="13"/>
                <w:szCs w:val="13"/>
              </w:rPr>
            </w:pPr>
            <w:r>
              <w:rPr>
                <w:rFonts w:ascii="宋体"/>
                <w:spacing w:val="-1"/>
                <w:sz w:val="13"/>
              </w:rPr>
              <w:t>-5,028,084.95</w:t>
            </w:r>
            <w:r>
              <w:rPr>
                <w:rFonts w:ascii="宋体"/>
                <w:sz w:val="13"/>
              </w:rPr>
            </w:r>
          </w:p>
        </w:tc>
        <w:tc>
          <w:tcPr>
            <w:tcW w:w="1183" w:type="dxa"/>
            <w:tcBorders>
              <w:top w:val="single" w:sz="4" w:space="0" w:color="000000"/>
              <w:left w:val="single" w:sz="5" w:space="0" w:color="000000"/>
              <w:bottom w:val="single" w:sz="4" w:space="0" w:color="000000"/>
              <w:right w:val="single" w:sz="5" w:space="0" w:color="000000"/>
            </w:tcBorders>
          </w:tcPr>
          <w:p>
            <w:pPr/>
          </w:p>
        </w:tc>
        <w:tc>
          <w:tcPr>
            <w:tcW w:w="1183" w:type="dxa"/>
            <w:tcBorders>
              <w:top w:val="single" w:sz="4" w:space="0" w:color="000000"/>
              <w:left w:val="single" w:sz="5" w:space="0" w:color="000000"/>
              <w:bottom w:val="single" w:sz="4" w:space="0" w:color="000000"/>
              <w:right w:val="single" w:sz="5" w:space="0" w:color="000000"/>
            </w:tcBorders>
          </w:tcPr>
          <w:p>
            <w:pPr/>
          </w:p>
        </w:tc>
        <w:tc>
          <w:tcPr>
            <w:tcW w:w="1350" w:type="dxa"/>
            <w:tcBorders>
              <w:top w:val="single" w:sz="4" w:space="0" w:color="000000"/>
              <w:left w:val="single" w:sz="5" w:space="0" w:color="000000"/>
              <w:bottom w:val="single" w:sz="4" w:space="0" w:color="000000"/>
              <w:right w:val="single" w:sz="5" w:space="0" w:color="000000"/>
            </w:tcBorders>
          </w:tcPr>
          <w:p>
            <w:pPr/>
          </w:p>
        </w:tc>
        <w:tc>
          <w:tcPr>
            <w:tcW w:w="1183" w:type="dxa"/>
            <w:tcBorders>
              <w:top w:val="single" w:sz="4" w:space="0" w:color="000000"/>
              <w:left w:val="single" w:sz="5" w:space="0" w:color="000000"/>
              <w:bottom w:val="single" w:sz="4" w:space="0" w:color="000000"/>
              <w:right w:val="single" w:sz="5" w:space="0" w:color="000000"/>
            </w:tcBorders>
          </w:tcPr>
          <w:p>
            <w:pPr/>
          </w:p>
        </w:tc>
        <w:tc>
          <w:tcPr>
            <w:tcW w:w="1349" w:type="dxa"/>
            <w:tcBorders>
              <w:top w:val="single" w:sz="4" w:space="0" w:color="000000"/>
              <w:left w:val="single" w:sz="5" w:space="0" w:color="000000"/>
              <w:bottom w:val="single" w:sz="4" w:space="0" w:color="000000"/>
              <w:right w:val="single" w:sz="6" w:space="0" w:color="000000"/>
            </w:tcBorders>
          </w:tcPr>
          <w:p>
            <w:pPr/>
          </w:p>
        </w:tc>
        <w:tc>
          <w:tcPr>
            <w:tcW w:w="1505" w:type="dxa"/>
            <w:tcBorders>
              <w:top w:val="single" w:sz="4" w:space="0" w:color="000000"/>
              <w:left w:val="single" w:sz="6" w:space="0" w:color="000000"/>
              <w:bottom w:val="single" w:sz="4" w:space="0" w:color="000000"/>
              <w:right w:val="single" w:sz="5" w:space="0" w:color="000000"/>
            </w:tcBorders>
          </w:tcPr>
          <w:p>
            <w:pPr>
              <w:pStyle w:val="TableParagraph"/>
              <w:spacing w:line="240" w:lineRule="auto" w:before="9"/>
              <w:ind w:right="82"/>
              <w:jc w:val="right"/>
              <w:rPr>
                <w:rFonts w:ascii="宋体" w:hAnsi="宋体" w:cs="宋体" w:eastAsia="宋体" w:hint="default"/>
                <w:sz w:val="13"/>
                <w:szCs w:val="13"/>
              </w:rPr>
            </w:pPr>
            <w:r>
              <w:rPr>
                <w:rFonts w:ascii="宋体"/>
                <w:spacing w:val="-1"/>
                <w:sz w:val="13"/>
              </w:rPr>
              <w:t>-5,028,084.95</w:t>
            </w:r>
            <w:r>
              <w:rPr>
                <w:rFonts w:ascii="宋体"/>
                <w:sz w:val="13"/>
              </w:rPr>
            </w:r>
          </w:p>
        </w:tc>
      </w:tr>
      <w:tr>
        <w:trPr>
          <w:trHeight w:val="220" w:hRule="exact"/>
        </w:trPr>
        <w:tc>
          <w:tcPr>
            <w:tcW w:w="3221"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9"/>
              <w:ind w:left="219" w:right="0"/>
              <w:jc w:val="left"/>
              <w:rPr>
                <w:rFonts w:ascii="宋体" w:hAnsi="宋体" w:cs="宋体" w:eastAsia="宋体" w:hint="default"/>
                <w:sz w:val="13"/>
                <w:szCs w:val="13"/>
              </w:rPr>
            </w:pPr>
            <w:r>
              <w:rPr>
                <w:rFonts w:ascii="宋体" w:hAnsi="宋体" w:cs="宋体" w:eastAsia="宋体" w:hint="default"/>
                <w:w w:val="105"/>
                <w:sz w:val="13"/>
                <w:szCs w:val="13"/>
              </w:rPr>
              <w:t>上述（一）和（二）小计</w:t>
            </w:r>
            <w:r>
              <w:rPr>
                <w:rFonts w:ascii="宋体" w:hAnsi="宋体" w:cs="宋体" w:eastAsia="宋体" w:hint="default"/>
                <w:sz w:val="13"/>
                <w:szCs w:val="13"/>
              </w:rPr>
            </w:r>
          </w:p>
        </w:tc>
        <w:tc>
          <w:tcPr>
            <w:tcW w:w="1505" w:type="dxa"/>
            <w:tcBorders>
              <w:top w:val="single" w:sz="4" w:space="0" w:color="000000"/>
              <w:left w:val="single" w:sz="5" w:space="0" w:color="000000"/>
              <w:bottom w:val="single" w:sz="4" w:space="0" w:color="000000"/>
              <w:right w:val="single" w:sz="6" w:space="0" w:color="000000"/>
            </w:tcBorders>
          </w:tcPr>
          <w:p>
            <w:pPr/>
          </w:p>
        </w:tc>
        <w:tc>
          <w:tcPr>
            <w:tcW w:w="1505" w:type="dxa"/>
            <w:tcBorders>
              <w:top w:val="single" w:sz="4" w:space="0" w:color="000000"/>
              <w:left w:val="single" w:sz="6" w:space="0" w:color="000000"/>
              <w:bottom w:val="single" w:sz="4" w:space="0" w:color="000000"/>
              <w:right w:val="single" w:sz="5" w:space="0" w:color="000000"/>
            </w:tcBorders>
          </w:tcPr>
          <w:p>
            <w:pPr>
              <w:pStyle w:val="TableParagraph"/>
              <w:spacing w:line="240" w:lineRule="auto" w:before="9"/>
              <w:ind w:right="82"/>
              <w:jc w:val="right"/>
              <w:rPr>
                <w:rFonts w:ascii="宋体" w:hAnsi="宋体" w:cs="宋体" w:eastAsia="宋体" w:hint="default"/>
                <w:sz w:val="13"/>
                <w:szCs w:val="13"/>
              </w:rPr>
            </w:pPr>
            <w:r>
              <w:rPr>
                <w:rFonts w:ascii="宋体"/>
                <w:spacing w:val="-1"/>
                <w:sz w:val="13"/>
              </w:rPr>
              <w:t>-5,028,084.95</w:t>
            </w:r>
            <w:r>
              <w:rPr>
                <w:rFonts w:ascii="宋体"/>
                <w:sz w:val="13"/>
              </w:rPr>
            </w:r>
          </w:p>
        </w:tc>
        <w:tc>
          <w:tcPr>
            <w:tcW w:w="1183" w:type="dxa"/>
            <w:tcBorders>
              <w:top w:val="single" w:sz="4" w:space="0" w:color="000000"/>
              <w:left w:val="single" w:sz="5" w:space="0" w:color="000000"/>
              <w:bottom w:val="single" w:sz="4" w:space="0" w:color="000000"/>
              <w:right w:val="single" w:sz="5" w:space="0" w:color="000000"/>
            </w:tcBorders>
          </w:tcPr>
          <w:p>
            <w:pPr/>
          </w:p>
        </w:tc>
        <w:tc>
          <w:tcPr>
            <w:tcW w:w="1183" w:type="dxa"/>
            <w:tcBorders>
              <w:top w:val="single" w:sz="4" w:space="0" w:color="000000"/>
              <w:left w:val="single" w:sz="5" w:space="0" w:color="000000"/>
              <w:bottom w:val="single" w:sz="4" w:space="0" w:color="000000"/>
              <w:right w:val="single" w:sz="5" w:space="0" w:color="000000"/>
            </w:tcBorders>
          </w:tcPr>
          <w:p>
            <w:pPr/>
          </w:p>
        </w:tc>
        <w:tc>
          <w:tcPr>
            <w:tcW w:w="1350" w:type="dxa"/>
            <w:tcBorders>
              <w:top w:val="single" w:sz="4" w:space="0" w:color="000000"/>
              <w:left w:val="single" w:sz="5" w:space="0" w:color="000000"/>
              <w:bottom w:val="single" w:sz="4" w:space="0" w:color="000000"/>
              <w:right w:val="single" w:sz="5" w:space="0" w:color="000000"/>
            </w:tcBorders>
          </w:tcPr>
          <w:p>
            <w:pPr/>
          </w:p>
        </w:tc>
        <w:tc>
          <w:tcPr>
            <w:tcW w:w="1183" w:type="dxa"/>
            <w:tcBorders>
              <w:top w:val="single" w:sz="4" w:space="0" w:color="000000"/>
              <w:left w:val="single" w:sz="5" w:space="0" w:color="000000"/>
              <w:bottom w:val="single" w:sz="4" w:space="0" w:color="000000"/>
              <w:right w:val="single" w:sz="5" w:space="0" w:color="000000"/>
            </w:tcBorders>
          </w:tcPr>
          <w:p>
            <w:pPr/>
          </w:p>
        </w:tc>
        <w:tc>
          <w:tcPr>
            <w:tcW w:w="1349" w:type="dxa"/>
            <w:tcBorders>
              <w:top w:val="single" w:sz="4" w:space="0" w:color="000000"/>
              <w:left w:val="single" w:sz="5" w:space="0" w:color="000000"/>
              <w:bottom w:val="single" w:sz="4" w:space="0" w:color="000000"/>
              <w:right w:val="single" w:sz="6" w:space="0" w:color="000000"/>
            </w:tcBorders>
          </w:tcPr>
          <w:p>
            <w:pPr>
              <w:pStyle w:val="TableParagraph"/>
              <w:spacing w:line="240" w:lineRule="auto" w:before="9"/>
              <w:ind w:right="81"/>
              <w:jc w:val="right"/>
              <w:rPr>
                <w:rFonts w:ascii="宋体" w:hAnsi="宋体" w:cs="宋体" w:eastAsia="宋体" w:hint="default"/>
                <w:sz w:val="13"/>
                <w:szCs w:val="13"/>
              </w:rPr>
            </w:pPr>
            <w:r>
              <w:rPr>
                <w:rFonts w:ascii="宋体"/>
                <w:spacing w:val="-1"/>
                <w:sz w:val="13"/>
              </w:rPr>
              <w:t>3,109,412.02</w:t>
            </w:r>
          </w:p>
        </w:tc>
        <w:tc>
          <w:tcPr>
            <w:tcW w:w="1505" w:type="dxa"/>
            <w:tcBorders>
              <w:top w:val="single" w:sz="4" w:space="0" w:color="000000"/>
              <w:left w:val="single" w:sz="6" w:space="0" w:color="000000"/>
              <w:bottom w:val="single" w:sz="4" w:space="0" w:color="000000"/>
              <w:right w:val="single" w:sz="5" w:space="0" w:color="000000"/>
            </w:tcBorders>
          </w:tcPr>
          <w:p>
            <w:pPr>
              <w:pStyle w:val="TableParagraph"/>
              <w:spacing w:line="240" w:lineRule="auto" w:before="9"/>
              <w:ind w:right="84"/>
              <w:jc w:val="right"/>
              <w:rPr>
                <w:rFonts w:ascii="宋体" w:hAnsi="宋体" w:cs="宋体" w:eastAsia="宋体" w:hint="default"/>
                <w:sz w:val="13"/>
                <w:szCs w:val="13"/>
              </w:rPr>
            </w:pPr>
            <w:r>
              <w:rPr>
                <w:rFonts w:ascii="宋体"/>
                <w:spacing w:val="-1"/>
                <w:sz w:val="13"/>
              </w:rPr>
              <w:t>-1,918,672.93</w:t>
            </w:r>
            <w:r>
              <w:rPr>
                <w:rFonts w:ascii="宋体"/>
                <w:sz w:val="13"/>
              </w:rPr>
            </w:r>
          </w:p>
        </w:tc>
      </w:tr>
      <w:tr>
        <w:trPr>
          <w:trHeight w:val="220" w:hRule="exact"/>
        </w:trPr>
        <w:tc>
          <w:tcPr>
            <w:tcW w:w="3221" w:type="dxa"/>
            <w:tcBorders>
              <w:top w:val="single" w:sz="4" w:space="0" w:color="000000"/>
              <w:left w:val="single" w:sz="5" w:space="0" w:color="000000"/>
              <w:bottom w:val="single" w:sz="5" w:space="0" w:color="000000"/>
              <w:right w:val="single" w:sz="5" w:space="0" w:color="000000"/>
            </w:tcBorders>
          </w:tcPr>
          <w:p>
            <w:pPr>
              <w:pStyle w:val="TableParagraph"/>
              <w:spacing w:line="240" w:lineRule="auto" w:before="9"/>
              <w:ind w:left="152" w:right="0"/>
              <w:jc w:val="left"/>
              <w:rPr>
                <w:rFonts w:ascii="宋体" w:hAnsi="宋体" w:cs="宋体" w:eastAsia="宋体" w:hint="default"/>
                <w:sz w:val="13"/>
                <w:szCs w:val="13"/>
              </w:rPr>
            </w:pPr>
            <w:r>
              <w:rPr>
                <w:rFonts w:ascii="宋体" w:hAnsi="宋体" w:cs="宋体" w:eastAsia="宋体" w:hint="default"/>
                <w:w w:val="105"/>
                <w:sz w:val="13"/>
                <w:szCs w:val="13"/>
              </w:rPr>
              <w:t>（三）股东投入和减少资本</w:t>
            </w:r>
            <w:r>
              <w:rPr>
                <w:rFonts w:ascii="宋体" w:hAnsi="宋体" w:cs="宋体" w:eastAsia="宋体" w:hint="default"/>
                <w:sz w:val="13"/>
                <w:szCs w:val="13"/>
              </w:rPr>
            </w:r>
          </w:p>
        </w:tc>
        <w:tc>
          <w:tcPr>
            <w:tcW w:w="1505" w:type="dxa"/>
            <w:tcBorders>
              <w:top w:val="single" w:sz="4" w:space="0" w:color="000000"/>
              <w:left w:val="single" w:sz="5" w:space="0" w:color="000000"/>
              <w:bottom w:val="single" w:sz="5" w:space="0" w:color="000000"/>
              <w:right w:val="single" w:sz="6" w:space="0" w:color="000000"/>
            </w:tcBorders>
          </w:tcPr>
          <w:p>
            <w:pPr/>
          </w:p>
        </w:tc>
        <w:tc>
          <w:tcPr>
            <w:tcW w:w="1505" w:type="dxa"/>
            <w:tcBorders>
              <w:top w:val="single" w:sz="4" w:space="0" w:color="000000"/>
              <w:left w:val="single" w:sz="6" w:space="0" w:color="000000"/>
              <w:bottom w:val="single" w:sz="5" w:space="0" w:color="000000"/>
              <w:right w:val="single" w:sz="5" w:space="0" w:color="000000"/>
            </w:tcBorders>
          </w:tcPr>
          <w:p>
            <w:pPr/>
          </w:p>
        </w:tc>
        <w:tc>
          <w:tcPr>
            <w:tcW w:w="1183" w:type="dxa"/>
            <w:tcBorders>
              <w:top w:val="single" w:sz="4" w:space="0" w:color="000000"/>
              <w:left w:val="single" w:sz="5" w:space="0" w:color="000000"/>
              <w:bottom w:val="single" w:sz="5" w:space="0" w:color="000000"/>
              <w:right w:val="single" w:sz="5" w:space="0" w:color="000000"/>
            </w:tcBorders>
          </w:tcPr>
          <w:p>
            <w:pPr/>
          </w:p>
        </w:tc>
        <w:tc>
          <w:tcPr>
            <w:tcW w:w="1183" w:type="dxa"/>
            <w:tcBorders>
              <w:top w:val="single" w:sz="4" w:space="0" w:color="000000"/>
              <w:left w:val="single" w:sz="5" w:space="0" w:color="000000"/>
              <w:bottom w:val="single" w:sz="5" w:space="0" w:color="000000"/>
              <w:right w:val="single" w:sz="5" w:space="0" w:color="000000"/>
            </w:tcBorders>
          </w:tcPr>
          <w:p>
            <w:pPr/>
          </w:p>
        </w:tc>
        <w:tc>
          <w:tcPr>
            <w:tcW w:w="1350" w:type="dxa"/>
            <w:tcBorders>
              <w:top w:val="single" w:sz="4" w:space="0" w:color="000000"/>
              <w:left w:val="single" w:sz="5" w:space="0" w:color="000000"/>
              <w:bottom w:val="single" w:sz="5" w:space="0" w:color="000000"/>
              <w:right w:val="single" w:sz="5" w:space="0" w:color="000000"/>
            </w:tcBorders>
          </w:tcPr>
          <w:p>
            <w:pPr/>
          </w:p>
        </w:tc>
        <w:tc>
          <w:tcPr>
            <w:tcW w:w="1183" w:type="dxa"/>
            <w:tcBorders>
              <w:top w:val="single" w:sz="4" w:space="0" w:color="000000"/>
              <w:left w:val="single" w:sz="5" w:space="0" w:color="000000"/>
              <w:bottom w:val="single" w:sz="5" w:space="0" w:color="000000"/>
              <w:right w:val="single" w:sz="5" w:space="0" w:color="000000"/>
            </w:tcBorders>
          </w:tcPr>
          <w:p>
            <w:pPr/>
          </w:p>
        </w:tc>
        <w:tc>
          <w:tcPr>
            <w:tcW w:w="1349" w:type="dxa"/>
            <w:tcBorders>
              <w:top w:val="single" w:sz="4" w:space="0" w:color="000000"/>
              <w:left w:val="single" w:sz="5" w:space="0" w:color="000000"/>
              <w:bottom w:val="single" w:sz="5" w:space="0" w:color="000000"/>
              <w:right w:val="single" w:sz="6" w:space="0" w:color="000000"/>
            </w:tcBorders>
          </w:tcPr>
          <w:p>
            <w:pPr/>
          </w:p>
        </w:tc>
        <w:tc>
          <w:tcPr>
            <w:tcW w:w="1505" w:type="dxa"/>
            <w:tcBorders>
              <w:top w:val="single" w:sz="4" w:space="0" w:color="000000"/>
              <w:left w:val="single" w:sz="6" w:space="0" w:color="000000"/>
              <w:bottom w:val="single" w:sz="5" w:space="0" w:color="000000"/>
              <w:right w:val="single" w:sz="5" w:space="0" w:color="000000"/>
            </w:tcBorders>
          </w:tcPr>
          <w:p>
            <w:pPr/>
          </w:p>
        </w:tc>
      </w:tr>
      <w:tr>
        <w:trPr>
          <w:trHeight w:val="220" w:hRule="exact"/>
        </w:trPr>
        <w:tc>
          <w:tcPr>
            <w:tcW w:w="322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
              <w:ind w:left="288" w:right="0"/>
              <w:jc w:val="left"/>
              <w:rPr>
                <w:rFonts w:ascii="宋体" w:hAnsi="宋体" w:cs="宋体" w:eastAsia="宋体" w:hint="default"/>
                <w:sz w:val="13"/>
                <w:szCs w:val="13"/>
              </w:rPr>
            </w:pPr>
            <w:r>
              <w:rPr>
                <w:rFonts w:ascii="宋体" w:hAnsi="宋体" w:cs="宋体" w:eastAsia="宋体" w:hint="default"/>
                <w:w w:val="105"/>
                <w:sz w:val="13"/>
                <w:szCs w:val="13"/>
              </w:rPr>
              <w:t>1.股东投入资本</w:t>
            </w:r>
            <w:r>
              <w:rPr>
                <w:rFonts w:ascii="宋体" w:hAnsi="宋体" w:cs="宋体" w:eastAsia="宋体" w:hint="default"/>
                <w:sz w:val="13"/>
                <w:szCs w:val="13"/>
              </w:rPr>
            </w:r>
          </w:p>
        </w:tc>
        <w:tc>
          <w:tcPr>
            <w:tcW w:w="1505" w:type="dxa"/>
            <w:tcBorders>
              <w:top w:val="single" w:sz="5" w:space="0" w:color="000000"/>
              <w:left w:val="single" w:sz="5" w:space="0" w:color="000000"/>
              <w:bottom w:val="single" w:sz="5" w:space="0" w:color="000000"/>
              <w:right w:val="single" w:sz="6" w:space="0" w:color="000000"/>
            </w:tcBorders>
          </w:tcPr>
          <w:p>
            <w:pPr/>
          </w:p>
        </w:tc>
        <w:tc>
          <w:tcPr>
            <w:tcW w:w="1505" w:type="dxa"/>
            <w:tcBorders>
              <w:top w:val="single" w:sz="5" w:space="0" w:color="000000"/>
              <w:left w:val="single" w:sz="6" w:space="0" w:color="000000"/>
              <w:bottom w:val="single" w:sz="5" w:space="0" w:color="000000"/>
              <w:right w:val="single" w:sz="5" w:space="0" w:color="000000"/>
            </w:tcBorders>
          </w:tcPr>
          <w:p>
            <w:pPr/>
          </w:p>
        </w:tc>
        <w:tc>
          <w:tcPr>
            <w:tcW w:w="1183" w:type="dxa"/>
            <w:tcBorders>
              <w:top w:val="single" w:sz="5" w:space="0" w:color="000000"/>
              <w:left w:val="single" w:sz="5" w:space="0" w:color="000000"/>
              <w:bottom w:val="single" w:sz="5" w:space="0" w:color="000000"/>
              <w:right w:val="single" w:sz="5" w:space="0" w:color="000000"/>
            </w:tcBorders>
          </w:tcPr>
          <w:p>
            <w:pPr/>
          </w:p>
        </w:tc>
        <w:tc>
          <w:tcPr>
            <w:tcW w:w="1183" w:type="dxa"/>
            <w:tcBorders>
              <w:top w:val="single" w:sz="5" w:space="0" w:color="000000"/>
              <w:left w:val="single" w:sz="5" w:space="0" w:color="000000"/>
              <w:bottom w:val="single" w:sz="5" w:space="0" w:color="000000"/>
              <w:right w:val="single" w:sz="5" w:space="0" w:color="000000"/>
            </w:tcBorders>
          </w:tcPr>
          <w:p>
            <w:pPr/>
          </w:p>
        </w:tc>
        <w:tc>
          <w:tcPr>
            <w:tcW w:w="1350" w:type="dxa"/>
            <w:tcBorders>
              <w:top w:val="single" w:sz="5" w:space="0" w:color="000000"/>
              <w:left w:val="single" w:sz="5" w:space="0" w:color="000000"/>
              <w:bottom w:val="single" w:sz="5" w:space="0" w:color="000000"/>
              <w:right w:val="single" w:sz="5" w:space="0" w:color="000000"/>
            </w:tcBorders>
          </w:tcPr>
          <w:p>
            <w:pPr/>
          </w:p>
        </w:tc>
        <w:tc>
          <w:tcPr>
            <w:tcW w:w="1183" w:type="dxa"/>
            <w:tcBorders>
              <w:top w:val="single" w:sz="5" w:space="0" w:color="000000"/>
              <w:left w:val="single" w:sz="5" w:space="0" w:color="000000"/>
              <w:bottom w:val="single" w:sz="5" w:space="0" w:color="000000"/>
              <w:right w:val="single" w:sz="5" w:space="0" w:color="000000"/>
            </w:tcBorders>
          </w:tcPr>
          <w:p>
            <w:pPr/>
          </w:p>
        </w:tc>
        <w:tc>
          <w:tcPr>
            <w:tcW w:w="1349" w:type="dxa"/>
            <w:tcBorders>
              <w:top w:val="single" w:sz="5" w:space="0" w:color="000000"/>
              <w:left w:val="single" w:sz="5" w:space="0" w:color="000000"/>
              <w:bottom w:val="single" w:sz="5" w:space="0" w:color="000000"/>
              <w:right w:val="single" w:sz="6" w:space="0" w:color="000000"/>
            </w:tcBorders>
          </w:tcPr>
          <w:p>
            <w:pPr/>
          </w:p>
        </w:tc>
        <w:tc>
          <w:tcPr>
            <w:tcW w:w="1505" w:type="dxa"/>
            <w:tcBorders>
              <w:top w:val="single" w:sz="5" w:space="0" w:color="000000"/>
              <w:left w:val="single" w:sz="6" w:space="0" w:color="000000"/>
              <w:bottom w:val="single" w:sz="5" w:space="0" w:color="000000"/>
              <w:right w:val="single" w:sz="5" w:space="0" w:color="000000"/>
            </w:tcBorders>
          </w:tcPr>
          <w:p>
            <w:pPr/>
          </w:p>
        </w:tc>
      </w:tr>
      <w:tr>
        <w:trPr>
          <w:trHeight w:val="220" w:hRule="exact"/>
        </w:trPr>
        <w:tc>
          <w:tcPr>
            <w:tcW w:w="322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
              <w:ind w:left="288" w:right="0"/>
              <w:jc w:val="left"/>
              <w:rPr>
                <w:rFonts w:ascii="宋体" w:hAnsi="宋体" w:cs="宋体" w:eastAsia="宋体" w:hint="default"/>
                <w:sz w:val="13"/>
                <w:szCs w:val="13"/>
              </w:rPr>
            </w:pPr>
            <w:r>
              <w:rPr>
                <w:rFonts w:ascii="宋体" w:hAnsi="宋体" w:cs="宋体" w:eastAsia="宋体" w:hint="default"/>
                <w:w w:val="105"/>
                <w:sz w:val="13"/>
                <w:szCs w:val="13"/>
              </w:rPr>
              <w:t>2.股份支付计入股东权益的金额</w:t>
            </w:r>
            <w:r>
              <w:rPr>
                <w:rFonts w:ascii="宋体" w:hAnsi="宋体" w:cs="宋体" w:eastAsia="宋体" w:hint="default"/>
                <w:sz w:val="13"/>
                <w:szCs w:val="13"/>
              </w:rPr>
            </w:r>
          </w:p>
        </w:tc>
        <w:tc>
          <w:tcPr>
            <w:tcW w:w="1505" w:type="dxa"/>
            <w:tcBorders>
              <w:top w:val="single" w:sz="5" w:space="0" w:color="000000"/>
              <w:left w:val="single" w:sz="5" w:space="0" w:color="000000"/>
              <w:bottom w:val="single" w:sz="5" w:space="0" w:color="000000"/>
              <w:right w:val="single" w:sz="6" w:space="0" w:color="000000"/>
            </w:tcBorders>
          </w:tcPr>
          <w:p>
            <w:pPr/>
          </w:p>
        </w:tc>
        <w:tc>
          <w:tcPr>
            <w:tcW w:w="1505" w:type="dxa"/>
            <w:tcBorders>
              <w:top w:val="single" w:sz="5" w:space="0" w:color="000000"/>
              <w:left w:val="single" w:sz="6" w:space="0" w:color="000000"/>
              <w:bottom w:val="single" w:sz="5" w:space="0" w:color="000000"/>
              <w:right w:val="single" w:sz="5" w:space="0" w:color="000000"/>
            </w:tcBorders>
          </w:tcPr>
          <w:p>
            <w:pPr/>
          </w:p>
        </w:tc>
        <w:tc>
          <w:tcPr>
            <w:tcW w:w="1183" w:type="dxa"/>
            <w:tcBorders>
              <w:top w:val="single" w:sz="5" w:space="0" w:color="000000"/>
              <w:left w:val="single" w:sz="5" w:space="0" w:color="000000"/>
              <w:bottom w:val="single" w:sz="5" w:space="0" w:color="000000"/>
              <w:right w:val="single" w:sz="5" w:space="0" w:color="000000"/>
            </w:tcBorders>
          </w:tcPr>
          <w:p>
            <w:pPr/>
          </w:p>
        </w:tc>
        <w:tc>
          <w:tcPr>
            <w:tcW w:w="1183" w:type="dxa"/>
            <w:tcBorders>
              <w:top w:val="single" w:sz="5" w:space="0" w:color="000000"/>
              <w:left w:val="single" w:sz="5" w:space="0" w:color="000000"/>
              <w:bottom w:val="single" w:sz="5" w:space="0" w:color="000000"/>
              <w:right w:val="single" w:sz="5" w:space="0" w:color="000000"/>
            </w:tcBorders>
          </w:tcPr>
          <w:p>
            <w:pPr/>
          </w:p>
        </w:tc>
        <w:tc>
          <w:tcPr>
            <w:tcW w:w="1350" w:type="dxa"/>
            <w:tcBorders>
              <w:top w:val="single" w:sz="5" w:space="0" w:color="000000"/>
              <w:left w:val="single" w:sz="5" w:space="0" w:color="000000"/>
              <w:bottom w:val="single" w:sz="5" w:space="0" w:color="000000"/>
              <w:right w:val="single" w:sz="5" w:space="0" w:color="000000"/>
            </w:tcBorders>
          </w:tcPr>
          <w:p>
            <w:pPr/>
          </w:p>
        </w:tc>
        <w:tc>
          <w:tcPr>
            <w:tcW w:w="1183" w:type="dxa"/>
            <w:tcBorders>
              <w:top w:val="single" w:sz="5" w:space="0" w:color="000000"/>
              <w:left w:val="single" w:sz="5" w:space="0" w:color="000000"/>
              <w:bottom w:val="single" w:sz="5" w:space="0" w:color="000000"/>
              <w:right w:val="single" w:sz="5" w:space="0" w:color="000000"/>
            </w:tcBorders>
          </w:tcPr>
          <w:p>
            <w:pPr/>
          </w:p>
        </w:tc>
        <w:tc>
          <w:tcPr>
            <w:tcW w:w="1349" w:type="dxa"/>
            <w:tcBorders>
              <w:top w:val="single" w:sz="5" w:space="0" w:color="000000"/>
              <w:left w:val="single" w:sz="5" w:space="0" w:color="000000"/>
              <w:bottom w:val="single" w:sz="5" w:space="0" w:color="000000"/>
              <w:right w:val="single" w:sz="6" w:space="0" w:color="000000"/>
            </w:tcBorders>
          </w:tcPr>
          <w:p>
            <w:pPr/>
          </w:p>
        </w:tc>
        <w:tc>
          <w:tcPr>
            <w:tcW w:w="1505" w:type="dxa"/>
            <w:tcBorders>
              <w:top w:val="single" w:sz="5" w:space="0" w:color="000000"/>
              <w:left w:val="single" w:sz="6" w:space="0" w:color="000000"/>
              <w:bottom w:val="single" w:sz="5" w:space="0" w:color="000000"/>
              <w:right w:val="single" w:sz="5" w:space="0" w:color="000000"/>
            </w:tcBorders>
          </w:tcPr>
          <w:p>
            <w:pPr/>
          </w:p>
        </w:tc>
      </w:tr>
      <w:tr>
        <w:trPr>
          <w:trHeight w:val="220" w:hRule="exact"/>
        </w:trPr>
        <w:tc>
          <w:tcPr>
            <w:tcW w:w="322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
              <w:ind w:left="288" w:right="0"/>
              <w:jc w:val="left"/>
              <w:rPr>
                <w:rFonts w:ascii="宋体" w:hAnsi="宋体" w:cs="宋体" w:eastAsia="宋体" w:hint="default"/>
                <w:sz w:val="13"/>
                <w:szCs w:val="13"/>
              </w:rPr>
            </w:pPr>
            <w:r>
              <w:rPr>
                <w:rFonts w:ascii="宋体" w:hAnsi="宋体" w:cs="宋体" w:eastAsia="宋体" w:hint="default"/>
                <w:w w:val="105"/>
                <w:sz w:val="13"/>
                <w:szCs w:val="13"/>
              </w:rPr>
              <w:t>3.其他</w:t>
            </w:r>
            <w:r>
              <w:rPr>
                <w:rFonts w:ascii="宋体" w:hAnsi="宋体" w:cs="宋体" w:eastAsia="宋体" w:hint="default"/>
                <w:sz w:val="13"/>
                <w:szCs w:val="13"/>
              </w:rPr>
            </w:r>
          </w:p>
        </w:tc>
        <w:tc>
          <w:tcPr>
            <w:tcW w:w="1505" w:type="dxa"/>
            <w:tcBorders>
              <w:top w:val="single" w:sz="5" w:space="0" w:color="000000"/>
              <w:left w:val="single" w:sz="5" w:space="0" w:color="000000"/>
              <w:bottom w:val="single" w:sz="5" w:space="0" w:color="000000"/>
              <w:right w:val="single" w:sz="6" w:space="0" w:color="000000"/>
            </w:tcBorders>
          </w:tcPr>
          <w:p>
            <w:pPr/>
          </w:p>
        </w:tc>
        <w:tc>
          <w:tcPr>
            <w:tcW w:w="1505" w:type="dxa"/>
            <w:tcBorders>
              <w:top w:val="single" w:sz="5" w:space="0" w:color="000000"/>
              <w:left w:val="single" w:sz="6" w:space="0" w:color="000000"/>
              <w:bottom w:val="single" w:sz="5" w:space="0" w:color="000000"/>
              <w:right w:val="single" w:sz="5" w:space="0" w:color="000000"/>
            </w:tcBorders>
          </w:tcPr>
          <w:p>
            <w:pPr/>
          </w:p>
        </w:tc>
        <w:tc>
          <w:tcPr>
            <w:tcW w:w="1183" w:type="dxa"/>
            <w:tcBorders>
              <w:top w:val="single" w:sz="5" w:space="0" w:color="000000"/>
              <w:left w:val="single" w:sz="5" w:space="0" w:color="000000"/>
              <w:bottom w:val="single" w:sz="5" w:space="0" w:color="000000"/>
              <w:right w:val="single" w:sz="5" w:space="0" w:color="000000"/>
            </w:tcBorders>
          </w:tcPr>
          <w:p>
            <w:pPr/>
          </w:p>
        </w:tc>
        <w:tc>
          <w:tcPr>
            <w:tcW w:w="1183" w:type="dxa"/>
            <w:tcBorders>
              <w:top w:val="single" w:sz="5" w:space="0" w:color="000000"/>
              <w:left w:val="single" w:sz="5" w:space="0" w:color="000000"/>
              <w:bottom w:val="single" w:sz="5" w:space="0" w:color="000000"/>
              <w:right w:val="single" w:sz="5" w:space="0" w:color="000000"/>
            </w:tcBorders>
          </w:tcPr>
          <w:p>
            <w:pPr/>
          </w:p>
        </w:tc>
        <w:tc>
          <w:tcPr>
            <w:tcW w:w="1350" w:type="dxa"/>
            <w:tcBorders>
              <w:top w:val="single" w:sz="5" w:space="0" w:color="000000"/>
              <w:left w:val="single" w:sz="5" w:space="0" w:color="000000"/>
              <w:bottom w:val="single" w:sz="5" w:space="0" w:color="000000"/>
              <w:right w:val="single" w:sz="5" w:space="0" w:color="000000"/>
            </w:tcBorders>
          </w:tcPr>
          <w:p>
            <w:pPr/>
          </w:p>
        </w:tc>
        <w:tc>
          <w:tcPr>
            <w:tcW w:w="1183" w:type="dxa"/>
            <w:tcBorders>
              <w:top w:val="single" w:sz="5" w:space="0" w:color="000000"/>
              <w:left w:val="single" w:sz="5" w:space="0" w:color="000000"/>
              <w:bottom w:val="single" w:sz="5" w:space="0" w:color="000000"/>
              <w:right w:val="single" w:sz="5" w:space="0" w:color="000000"/>
            </w:tcBorders>
          </w:tcPr>
          <w:p>
            <w:pPr/>
          </w:p>
        </w:tc>
        <w:tc>
          <w:tcPr>
            <w:tcW w:w="1349" w:type="dxa"/>
            <w:tcBorders>
              <w:top w:val="single" w:sz="5" w:space="0" w:color="000000"/>
              <w:left w:val="single" w:sz="5" w:space="0" w:color="000000"/>
              <w:bottom w:val="single" w:sz="5" w:space="0" w:color="000000"/>
              <w:right w:val="single" w:sz="6" w:space="0" w:color="000000"/>
            </w:tcBorders>
          </w:tcPr>
          <w:p>
            <w:pPr/>
          </w:p>
        </w:tc>
        <w:tc>
          <w:tcPr>
            <w:tcW w:w="1505" w:type="dxa"/>
            <w:tcBorders>
              <w:top w:val="single" w:sz="5" w:space="0" w:color="000000"/>
              <w:left w:val="single" w:sz="6" w:space="0" w:color="000000"/>
              <w:bottom w:val="single" w:sz="5" w:space="0" w:color="000000"/>
              <w:right w:val="single" w:sz="5" w:space="0" w:color="000000"/>
            </w:tcBorders>
          </w:tcPr>
          <w:p>
            <w:pPr/>
          </w:p>
        </w:tc>
      </w:tr>
      <w:tr>
        <w:trPr>
          <w:trHeight w:val="220" w:hRule="exact"/>
        </w:trPr>
        <w:tc>
          <w:tcPr>
            <w:tcW w:w="322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
              <w:ind w:left="152" w:right="0"/>
              <w:jc w:val="left"/>
              <w:rPr>
                <w:rFonts w:ascii="宋体" w:hAnsi="宋体" w:cs="宋体" w:eastAsia="宋体" w:hint="default"/>
                <w:sz w:val="13"/>
                <w:szCs w:val="13"/>
              </w:rPr>
            </w:pPr>
            <w:r>
              <w:rPr>
                <w:rFonts w:ascii="宋体" w:hAnsi="宋体" w:cs="宋体" w:eastAsia="宋体" w:hint="default"/>
                <w:w w:val="105"/>
                <w:sz w:val="13"/>
                <w:szCs w:val="13"/>
              </w:rPr>
              <w:t>（四）利润分配</w:t>
            </w:r>
            <w:r>
              <w:rPr>
                <w:rFonts w:ascii="宋体" w:hAnsi="宋体" w:cs="宋体" w:eastAsia="宋体" w:hint="default"/>
                <w:sz w:val="13"/>
                <w:szCs w:val="13"/>
              </w:rPr>
            </w:r>
          </w:p>
        </w:tc>
        <w:tc>
          <w:tcPr>
            <w:tcW w:w="1505" w:type="dxa"/>
            <w:tcBorders>
              <w:top w:val="single" w:sz="5" w:space="0" w:color="000000"/>
              <w:left w:val="single" w:sz="5" w:space="0" w:color="000000"/>
              <w:bottom w:val="single" w:sz="5" w:space="0" w:color="000000"/>
              <w:right w:val="single" w:sz="6" w:space="0" w:color="000000"/>
            </w:tcBorders>
          </w:tcPr>
          <w:p>
            <w:pPr/>
          </w:p>
        </w:tc>
        <w:tc>
          <w:tcPr>
            <w:tcW w:w="1505" w:type="dxa"/>
            <w:tcBorders>
              <w:top w:val="single" w:sz="5" w:space="0" w:color="000000"/>
              <w:left w:val="single" w:sz="6" w:space="0" w:color="000000"/>
              <w:bottom w:val="single" w:sz="5" w:space="0" w:color="000000"/>
              <w:right w:val="single" w:sz="5" w:space="0" w:color="000000"/>
            </w:tcBorders>
          </w:tcPr>
          <w:p>
            <w:pPr/>
          </w:p>
        </w:tc>
        <w:tc>
          <w:tcPr>
            <w:tcW w:w="1183" w:type="dxa"/>
            <w:tcBorders>
              <w:top w:val="single" w:sz="5" w:space="0" w:color="000000"/>
              <w:left w:val="single" w:sz="5" w:space="0" w:color="000000"/>
              <w:bottom w:val="single" w:sz="5" w:space="0" w:color="000000"/>
              <w:right w:val="single" w:sz="5" w:space="0" w:color="000000"/>
            </w:tcBorders>
          </w:tcPr>
          <w:p>
            <w:pPr/>
          </w:p>
        </w:tc>
        <w:tc>
          <w:tcPr>
            <w:tcW w:w="1183" w:type="dxa"/>
            <w:tcBorders>
              <w:top w:val="single" w:sz="5" w:space="0" w:color="000000"/>
              <w:left w:val="single" w:sz="5" w:space="0" w:color="000000"/>
              <w:bottom w:val="single" w:sz="5" w:space="0" w:color="000000"/>
              <w:right w:val="single" w:sz="5" w:space="0" w:color="000000"/>
            </w:tcBorders>
          </w:tcPr>
          <w:p>
            <w:pPr/>
          </w:p>
        </w:tc>
        <w:tc>
          <w:tcPr>
            <w:tcW w:w="135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
              <w:ind w:right="82"/>
              <w:jc w:val="right"/>
              <w:rPr>
                <w:rFonts w:ascii="宋体" w:hAnsi="宋体" w:cs="宋体" w:eastAsia="宋体" w:hint="default"/>
                <w:sz w:val="13"/>
                <w:szCs w:val="13"/>
              </w:rPr>
            </w:pPr>
            <w:r>
              <w:rPr>
                <w:rFonts w:ascii="宋体"/>
                <w:spacing w:val="-1"/>
                <w:sz w:val="13"/>
              </w:rPr>
              <w:t>310,941.20</w:t>
            </w:r>
            <w:r>
              <w:rPr>
                <w:rFonts w:ascii="宋体"/>
                <w:sz w:val="13"/>
              </w:rPr>
            </w:r>
          </w:p>
        </w:tc>
        <w:tc>
          <w:tcPr>
            <w:tcW w:w="1183" w:type="dxa"/>
            <w:tcBorders>
              <w:top w:val="single" w:sz="5" w:space="0" w:color="000000"/>
              <w:left w:val="single" w:sz="5" w:space="0" w:color="000000"/>
              <w:bottom w:val="single" w:sz="5" w:space="0" w:color="000000"/>
              <w:right w:val="single" w:sz="5" w:space="0" w:color="000000"/>
            </w:tcBorders>
          </w:tcPr>
          <w:p>
            <w:pPr/>
          </w:p>
        </w:tc>
        <w:tc>
          <w:tcPr>
            <w:tcW w:w="1349"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8"/>
              <w:ind w:right="81"/>
              <w:jc w:val="right"/>
              <w:rPr>
                <w:rFonts w:ascii="宋体" w:hAnsi="宋体" w:cs="宋体" w:eastAsia="宋体" w:hint="default"/>
                <w:sz w:val="13"/>
                <w:szCs w:val="13"/>
              </w:rPr>
            </w:pPr>
            <w:r>
              <w:rPr>
                <w:rFonts w:ascii="宋体"/>
                <w:spacing w:val="-1"/>
                <w:sz w:val="13"/>
              </w:rPr>
              <w:t>-66,490,635.50</w:t>
            </w:r>
          </w:p>
        </w:tc>
        <w:tc>
          <w:tcPr>
            <w:tcW w:w="1505"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8"/>
              <w:ind w:right="82"/>
              <w:jc w:val="right"/>
              <w:rPr>
                <w:rFonts w:ascii="宋体" w:hAnsi="宋体" w:cs="宋体" w:eastAsia="宋体" w:hint="default"/>
                <w:sz w:val="13"/>
                <w:szCs w:val="13"/>
              </w:rPr>
            </w:pPr>
            <w:r>
              <w:rPr>
                <w:rFonts w:ascii="宋体"/>
                <w:spacing w:val="-1"/>
                <w:sz w:val="13"/>
              </w:rPr>
              <w:t>-66,179,694.30</w:t>
            </w:r>
            <w:r>
              <w:rPr>
                <w:rFonts w:ascii="宋体"/>
                <w:sz w:val="13"/>
              </w:rPr>
            </w:r>
          </w:p>
        </w:tc>
      </w:tr>
      <w:tr>
        <w:trPr>
          <w:trHeight w:val="220" w:hRule="exact"/>
        </w:trPr>
        <w:tc>
          <w:tcPr>
            <w:tcW w:w="322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
              <w:ind w:left="288" w:right="0"/>
              <w:jc w:val="left"/>
              <w:rPr>
                <w:rFonts w:ascii="宋体" w:hAnsi="宋体" w:cs="宋体" w:eastAsia="宋体" w:hint="default"/>
                <w:sz w:val="13"/>
                <w:szCs w:val="13"/>
              </w:rPr>
            </w:pPr>
            <w:r>
              <w:rPr>
                <w:rFonts w:ascii="宋体" w:hAnsi="宋体" w:cs="宋体" w:eastAsia="宋体" w:hint="default"/>
                <w:w w:val="105"/>
                <w:sz w:val="13"/>
                <w:szCs w:val="13"/>
              </w:rPr>
              <w:t>1.提取盈余公积</w:t>
            </w:r>
            <w:r>
              <w:rPr>
                <w:rFonts w:ascii="宋体" w:hAnsi="宋体" w:cs="宋体" w:eastAsia="宋体" w:hint="default"/>
                <w:sz w:val="13"/>
                <w:szCs w:val="13"/>
              </w:rPr>
            </w:r>
          </w:p>
        </w:tc>
        <w:tc>
          <w:tcPr>
            <w:tcW w:w="1505" w:type="dxa"/>
            <w:tcBorders>
              <w:top w:val="single" w:sz="5" w:space="0" w:color="000000"/>
              <w:left w:val="single" w:sz="5" w:space="0" w:color="000000"/>
              <w:bottom w:val="single" w:sz="5" w:space="0" w:color="000000"/>
              <w:right w:val="single" w:sz="6" w:space="0" w:color="000000"/>
            </w:tcBorders>
          </w:tcPr>
          <w:p>
            <w:pPr/>
          </w:p>
        </w:tc>
        <w:tc>
          <w:tcPr>
            <w:tcW w:w="1505" w:type="dxa"/>
            <w:tcBorders>
              <w:top w:val="single" w:sz="5" w:space="0" w:color="000000"/>
              <w:left w:val="single" w:sz="6" w:space="0" w:color="000000"/>
              <w:bottom w:val="single" w:sz="5" w:space="0" w:color="000000"/>
              <w:right w:val="single" w:sz="5" w:space="0" w:color="000000"/>
            </w:tcBorders>
          </w:tcPr>
          <w:p>
            <w:pPr/>
          </w:p>
        </w:tc>
        <w:tc>
          <w:tcPr>
            <w:tcW w:w="1183" w:type="dxa"/>
            <w:tcBorders>
              <w:top w:val="single" w:sz="5" w:space="0" w:color="000000"/>
              <w:left w:val="single" w:sz="5" w:space="0" w:color="000000"/>
              <w:bottom w:val="single" w:sz="5" w:space="0" w:color="000000"/>
              <w:right w:val="single" w:sz="5" w:space="0" w:color="000000"/>
            </w:tcBorders>
          </w:tcPr>
          <w:p>
            <w:pPr/>
          </w:p>
        </w:tc>
        <w:tc>
          <w:tcPr>
            <w:tcW w:w="1183" w:type="dxa"/>
            <w:tcBorders>
              <w:top w:val="single" w:sz="5" w:space="0" w:color="000000"/>
              <w:left w:val="single" w:sz="5" w:space="0" w:color="000000"/>
              <w:bottom w:val="single" w:sz="5" w:space="0" w:color="000000"/>
              <w:right w:val="single" w:sz="5" w:space="0" w:color="000000"/>
            </w:tcBorders>
          </w:tcPr>
          <w:p>
            <w:pPr/>
          </w:p>
        </w:tc>
        <w:tc>
          <w:tcPr>
            <w:tcW w:w="135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
              <w:ind w:right="82"/>
              <w:jc w:val="right"/>
              <w:rPr>
                <w:rFonts w:ascii="宋体" w:hAnsi="宋体" w:cs="宋体" w:eastAsia="宋体" w:hint="default"/>
                <w:sz w:val="13"/>
                <w:szCs w:val="13"/>
              </w:rPr>
            </w:pPr>
            <w:r>
              <w:rPr>
                <w:rFonts w:ascii="宋体"/>
                <w:spacing w:val="-1"/>
                <w:sz w:val="13"/>
              </w:rPr>
              <w:t>310,941.20</w:t>
            </w:r>
            <w:r>
              <w:rPr>
                <w:rFonts w:ascii="宋体"/>
                <w:sz w:val="13"/>
              </w:rPr>
            </w:r>
          </w:p>
        </w:tc>
        <w:tc>
          <w:tcPr>
            <w:tcW w:w="1183" w:type="dxa"/>
            <w:tcBorders>
              <w:top w:val="single" w:sz="5" w:space="0" w:color="000000"/>
              <w:left w:val="single" w:sz="5" w:space="0" w:color="000000"/>
              <w:bottom w:val="single" w:sz="5" w:space="0" w:color="000000"/>
              <w:right w:val="single" w:sz="5" w:space="0" w:color="000000"/>
            </w:tcBorders>
          </w:tcPr>
          <w:p>
            <w:pPr/>
          </w:p>
        </w:tc>
        <w:tc>
          <w:tcPr>
            <w:tcW w:w="1349"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8"/>
              <w:ind w:right="81"/>
              <w:jc w:val="right"/>
              <w:rPr>
                <w:rFonts w:ascii="宋体" w:hAnsi="宋体" w:cs="宋体" w:eastAsia="宋体" w:hint="default"/>
                <w:sz w:val="13"/>
                <w:szCs w:val="13"/>
              </w:rPr>
            </w:pPr>
            <w:r>
              <w:rPr>
                <w:rFonts w:ascii="宋体"/>
                <w:spacing w:val="-1"/>
                <w:sz w:val="13"/>
              </w:rPr>
              <w:t>-310,941.20</w:t>
            </w:r>
          </w:p>
        </w:tc>
        <w:tc>
          <w:tcPr>
            <w:tcW w:w="1505" w:type="dxa"/>
            <w:tcBorders>
              <w:top w:val="single" w:sz="5" w:space="0" w:color="000000"/>
              <w:left w:val="single" w:sz="6" w:space="0" w:color="000000"/>
              <w:bottom w:val="single" w:sz="5" w:space="0" w:color="000000"/>
              <w:right w:val="single" w:sz="5" w:space="0" w:color="000000"/>
            </w:tcBorders>
          </w:tcPr>
          <w:p>
            <w:pPr/>
          </w:p>
        </w:tc>
      </w:tr>
      <w:tr>
        <w:trPr>
          <w:trHeight w:val="220" w:hRule="exact"/>
        </w:trPr>
        <w:tc>
          <w:tcPr>
            <w:tcW w:w="322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
              <w:ind w:left="288" w:right="0"/>
              <w:jc w:val="left"/>
              <w:rPr>
                <w:rFonts w:ascii="宋体" w:hAnsi="宋体" w:cs="宋体" w:eastAsia="宋体" w:hint="default"/>
                <w:sz w:val="13"/>
                <w:szCs w:val="13"/>
              </w:rPr>
            </w:pPr>
            <w:r>
              <w:rPr>
                <w:rFonts w:ascii="宋体" w:hAnsi="宋体" w:cs="宋体" w:eastAsia="宋体" w:hint="default"/>
                <w:w w:val="105"/>
                <w:sz w:val="13"/>
                <w:szCs w:val="13"/>
              </w:rPr>
              <w:t>2.提取一般风险准备</w:t>
            </w:r>
            <w:r>
              <w:rPr>
                <w:rFonts w:ascii="宋体" w:hAnsi="宋体" w:cs="宋体" w:eastAsia="宋体" w:hint="default"/>
                <w:sz w:val="13"/>
                <w:szCs w:val="13"/>
              </w:rPr>
            </w:r>
          </w:p>
        </w:tc>
        <w:tc>
          <w:tcPr>
            <w:tcW w:w="1505" w:type="dxa"/>
            <w:tcBorders>
              <w:top w:val="single" w:sz="5" w:space="0" w:color="000000"/>
              <w:left w:val="single" w:sz="5" w:space="0" w:color="000000"/>
              <w:bottom w:val="single" w:sz="5" w:space="0" w:color="000000"/>
              <w:right w:val="single" w:sz="6" w:space="0" w:color="000000"/>
            </w:tcBorders>
          </w:tcPr>
          <w:p>
            <w:pPr/>
          </w:p>
        </w:tc>
        <w:tc>
          <w:tcPr>
            <w:tcW w:w="1505" w:type="dxa"/>
            <w:tcBorders>
              <w:top w:val="single" w:sz="5" w:space="0" w:color="000000"/>
              <w:left w:val="single" w:sz="6" w:space="0" w:color="000000"/>
              <w:bottom w:val="single" w:sz="5" w:space="0" w:color="000000"/>
              <w:right w:val="single" w:sz="5" w:space="0" w:color="000000"/>
            </w:tcBorders>
          </w:tcPr>
          <w:p>
            <w:pPr/>
          </w:p>
        </w:tc>
        <w:tc>
          <w:tcPr>
            <w:tcW w:w="1183" w:type="dxa"/>
            <w:tcBorders>
              <w:top w:val="single" w:sz="5" w:space="0" w:color="000000"/>
              <w:left w:val="single" w:sz="5" w:space="0" w:color="000000"/>
              <w:bottom w:val="single" w:sz="5" w:space="0" w:color="000000"/>
              <w:right w:val="single" w:sz="5" w:space="0" w:color="000000"/>
            </w:tcBorders>
          </w:tcPr>
          <w:p>
            <w:pPr/>
          </w:p>
        </w:tc>
        <w:tc>
          <w:tcPr>
            <w:tcW w:w="1183" w:type="dxa"/>
            <w:tcBorders>
              <w:top w:val="single" w:sz="5" w:space="0" w:color="000000"/>
              <w:left w:val="single" w:sz="5" w:space="0" w:color="000000"/>
              <w:bottom w:val="single" w:sz="5" w:space="0" w:color="000000"/>
              <w:right w:val="single" w:sz="5" w:space="0" w:color="000000"/>
            </w:tcBorders>
          </w:tcPr>
          <w:p>
            <w:pPr/>
          </w:p>
        </w:tc>
        <w:tc>
          <w:tcPr>
            <w:tcW w:w="1350" w:type="dxa"/>
            <w:tcBorders>
              <w:top w:val="single" w:sz="5" w:space="0" w:color="000000"/>
              <w:left w:val="single" w:sz="5" w:space="0" w:color="000000"/>
              <w:bottom w:val="single" w:sz="5" w:space="0" w:color="000000"/>
              <w:right w:val="single" w:sz="5" w:space="0" w:color="000000"/>
            </w:tcBorders>
          </w:tcPr>
          <w:p>
            <w:pPr/>
          </w:p>
        </w:tc>
        <w:tc>
          <w:tcPr>
            <w:tcW w:w="1183" w:type="dxa"/>
            <w:tcBorders>
              <w:top w:val="single" w:sz="5" w:space="0" w:color="000000"/>
              <w:left w:val="single" w:sz="5" w:space="0" w:color="000000"/>
              <w:bottom w:val="single" w:sz="5" w:space="0" w:color="000000"/>
              <w:right w:val="single" w:sz="5" w:space="0" w:color="000000"/>
            </w:tcBorders>
          </w:tcPr>
          <w:p>
            <w:pPr/>
          </w:p>
        </w:tc>
        <w:tc>
          <w:tcPr>
            <w:tcW w:w="1349" w:type="dxa"/>
            <w:tcBorders>
              <w:top w:val="single" w:sz="5" w:space="0" w:color="000000"/>
              <w:left w:val="single" w:sz="5" w:space="0" w:color="000000"/>
              <w:bottom w:val="single" w:sz="5" w:space="0" w:color="000000"/>
              <w:right w:val="single" w:sz="6" w:space="0" w:color="000000"/>
            </w:tcBorders>
          </w:tcPr>
          <w:p>
            <w:pPr/>
          </w:p>
        </w:tc>
        <w:tc>
          <w:tcPr>
            <w:tcW w:w="1505" w:type="dxa"/>
            <w:tcBorders>
              <w:top w:val="single" w:sz="5" w:space="0" w:color="000000"/>
              <w:left w:val="single" w:sz="6" w:space="0" w:color="000000"/>
              <w:bottom w:val="single" w:sz="5" w:space="0" w:color="000000"/>
              <w:right w:val="single" w:sz="5" w:space="0" w:color="000000"/>
            </w:tcBorders>
          </w:tcPr>
          <w:p>
            <w:pPr/>
          </w:p>
        </w:tc>
      </w:tr>
      <w:tr>
        <w:trPr>
          <w:trHeight w:val="220" w:hRule="exact"/>
        </w:trPr>
        <w:tc>
          <w:tcPr>
            <w:tcW w:w="322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
              <w:ind w:left="288" w:right="0"/>
              <w:jc w:val="left"/>
              <w:rPr>
                <w:rFonts w:ascii="宋体" w:hAnsi="宋体" w:cs="宋体" w:eastAsia="宋体" w:hint="default"/>
                <w:sz w:val="13"/>
                <w:szCs w:val="13"/>
              </w:rPr>
            </w:pPr>
            <w:r>
              <w:rPr>
                <w:rFonts w:ascii="宋体" w:hAnsi="宋体" w:cs="宋体" w:eastAsia="宋体" w:hint="default"/>
                <w:w w:val="105"/>
                <w:sz w:val="13"/>
                <w:szCs w:val="13"/>
              </w:rPr>
              <w:t>3.对股东的分配</w:t>
            </w:r>
            <w:r>
              <w:rPr>
                <w:rFonts w:ascii="宋体" w:hAnsi="宋体" w:cs="宋体" w:eastAsia="宋体" w:hint="default"/>
                <w:sz w:val="13"/>
                <w:szCs w:val="13"/>
              </w:rPr>
            </w:r>
          </w:p>
        </w:tc>
        <w:tc>
          <w:tcPr>
            <w:tcW w:w="1505" w:type="dxa"/>
            <w:tcBorders>
              <w:top w:val="single" w:sz="5" w:space="0" w:color="000000"/>
              <w:left w:val="single" w:sz="5" w:space="0" w:color="000000"/>
              <w:bottom w:val="single" w:sz="5" w:space="0" w:color="000000"/>
              <w:right w:val="single" w:sz="6" w:space="0" w:color="000000"/>
            </w:tcBorders>
          </w:tcPr>
          <w:p>
            <w:pPr/>
          </w:p>
        </w:tc>
        <w:tc>
          <w:tcPr>
            <w:tcW w:w="1505" w:type="dxa"/>
            <w:tcBorders>
              <w:top w:val="single" w:sz="5" w:space="0" w:color="000000"/>
              <w:left w:val="single" w:sz="6" w:space="0" w:color="000000"/>
              <w:bottom w:val="single" w:sz="5" w:space="0" w:color="000000"/>
              <w:right w:val="single" w:sz="5" w:space="0" w:color="000000"/>
            </w:tcBorders>
          </w:tcPr>
          <w:p>
            <w:pPr/>
          </w:p>
        </w:tc>
        <w:tc>
          <w:tcPr>
            <w:tcW w:w="1183" w:type="dxa"/>
            <w:tcBorders>
              <w:top w:val="single" w:sz="5" w:space="0" w:color="000000"/>
              <w:left w:val="single" w:sz="5" w:space="0" w:color="000000"/>
              <w:bottom w:val="single" w:sz="5" w:space="0" w:color="000000"/>
              <w:right w:val="single" w:sz="5" w:space="0" w:color="000000"/>
            </w:tcBorders>
          </w:tcPr>
          <w:p>
            <w:pPr/>
          </w:p>
        </w:tc>
        <w:tc>
          <w:tcPr>
            <w:tcW w:w="1183" w:type="dxa"/>
            <w:tcBorders>
              <w:top w:val="single" w:sz="5" w:space="0" w:color="000000"/>
              <w:left w:val="single" w:sz="5" w:space="0" w:color="000000"/>
              <w:bottom w:val="single" w:sz="5" w:space="0" w:color="000000"/>
              <w:right w:val="single" w:sz="5" w:space="0" w:color="000000"/>
            </w:tcBorders>
          </w:tcPr>
          <w:p>
            <w:pPr/>
          </w:p>
        </w:tc>
        <w:tc>
          <w:tcPr>
            <w:tcW w:w="1350" w:type="dxa"/>
            <w:tcBorders>
              <w:top w:val="single" w:sz="5" w:space="0" w:color="000000"/>
              <w:left w:val="single" w:sz="5" w:space="0" w:color="000000"/>
              <w:bottom w:val="single" w:sz="5" w:space="0" w:color="000000"/>
              <w:right w:val="single" w:sz="5" w:space="0" w:color="000000"/>
            </w:tcBorders>
          </w:tcPr>
          <w:p>
            <w:pPr/>
          </w:p>
        </w:tc>
        <w:tc>
          <w:tcPr>
            <w:tcW w:w="1183" w:type="dxa"/>
            <w:tcBorders>
              <w:top w:val="single" w:sz="5" w:space="0" w:color="000000"/>
              <w:left w:val="single" w:sz="5" w:space="0" w:color="000000"/>
              <w:bottom w:val="single" w:sz="5" w:space="0" w:color="000000"/>
              <w:right w:val="single" w:sz="5" w:space="0" w:color="000000"/>
            </w:tcBorders>
          </w:tcPr>
          <w:p>
            <w:pPr/>
          </w:p>
        </w:tc>
        <w:tc>
          <w:tcPr>
            <w:tcW w:w="1349"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8"/>
              <w:ind w:right="81"/>
              <w:jc w:val="right"/>
              <w:rPr>
                <w:rFonts w:ascii="宋体" w:hAnsi="宋体" w:cs="宋体" w:eastAsia="宋体" w:hint="default"/>
                <w:sz w:val="13"/>
                <w:szCs w:val="13"/>
              </w:rPr>
            </w:pPr>
            <w:r>
              <w:rPr>
                <w:rFonts w:ascii="宋体"/>
                <w:spacing w:val="-1"/>
                <w:sz w:val="13"/>
              </w:rPr>
              <w:t>-66,179,694.30</w:t>
            </w:r>
          </w:p>
        </w:tc>
        <w:tc>
          <w:tcPr>
            <w:tcW w:w="1505"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8"/>
              <w:ind w:right="84"/>
              <w:jc w:val="right"/>
              <w:rPr>
                <w:rFonts w:ascii="宋体" w:hAnsi="宋体" w:cs="宋体" w:eastAsia="宋体" w:hint="default"/>
                <w:sz w:val="13"/>
                <w:szCs w:val="13"/>
              </w:rPr>
            </w:pPr>
            <w:r>
              <w:rPr>
                <w:rFonts w:ascii="宋体"/>
                <w:spacing w:val="-1"/>
                <w:sz w:val="13"/>
              </w:rPr>
              <w:t>-66,179,694.30</w:t>
            </w:r>
            <w:r>
              <w:rPr>
                <w:rFonts w:ascii="宋体"/>
                <w:sz w:val="13"/>
              </w:rPr>
            </w:r>
          </w:p>
        </w:tc>
      </w:tr>
      <w:tr>
        <w:trPr>
          <w:trHeight w:val="220" w:hRule="exact"/>
        </w:trPr>
        <w:tc>
          <w:tcPr>
            <w:tcW w:w="322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
              <w:ind w:left="288" w:right="0"/>
              <w:jc w:val="left"/>
              <w:rPr>
                <w:rFonts w:ascii="宋体" w:hAnsi="宋体" w:cs="宋体" w:eastAsia="宋体" w:hint="default"/>
                <w:sz w:val="13"/>
                <w:szCs w:val="13"/>
              </w:rPr>
            </w:pPr>
            <w:r>
              <w:rPr>
                <w:rFonts w:ascii="宋体" w:hAnsi="宋体" w:cs="宋体" w:eastAsia="宋体" w:hint="default"/>
                <w:w w:val="105"/>
                <w:sz w:val="13"/>
                <w:szCs w:val="13"/>
              </w:rPr>
              <w:t>4.其他</w:t>
            </w:r>
            <w:r>
              <w:rPr>
                <w:rFonts w:ascii="宋体" w:hAnsi="宋体" w:cs="宋体" w:eastAsia="宋体" w:hint="default"/>
                <w:sz w:val="13"/>
                <w:szCs w:val="13"/>
              </w:rPr>
            </w:r>
          </w:p>
        </w:tc>
        <w:tc>
          <w:tcPr>
            <w:tcW w:w="1505" w:type="dxa"/>
            <w:tcBorders>
              <w:top w:val="single" w:sz="5" w:space="0" w:color="000000"/>
              <w:left w:val="single" w:sz="5" w:space="0" w:color="000000"/>
              <w:bottom w:val="single" w:sz="5" w:space="0" w:color="000000"/>
              <w:right w:val="single" w:sz="6" w:space="0" w:color="000000"/>
            </w:tcBorders>
          </w:tcPr>
          <w:p>
            <w:pPr/>
          </w:p>
        </w:tc>
        <w:tc>
          <w:tcPr>
            <w:tcW w:w="1505" w:type="dxa"/>
            <w:tcBorders>
              <w:top w:val="single" w:sz="5" w:space="0" w:color="000000"/>
              <w:left w:val="single" w:sz="6" w:space="0" w:color="000000"/>
              <w:bottom w:val="single" w:sz="5" w:space="0" w:color="000000"/>
              <w:right w:val="single" w:sz="5" w:space="0" w:color="000000"/>
            </w:tcBorders>
          </w:tcPr>
          <w:p>
            <w:pPr/>
          </w:p>
        </w:tc>
        <w:tc>
          <w:tcPr>
            <w:tcW w:w="1183" w:type="dxa"/>
            <w:tcBorders>
              <w:top w:val="single" w:sz="5" w:space="0" w:color="000000"/>
              <w:left w:val="single" w:sz="5" w:space="0" w:color="000000"/>
              <w:bottom w:val="single" w:sz="5" w:space="0" w:color="000000"/>
              <w:right w:val="single" w:sz="5" w:space="0" w:color="000000"/>
            </w:tcBorders>
          </w:tcPr>
          <w:p>
            <w:pPr/>
          </w:p>
        </w:tc>
        <w:tc>
          <w:tcPr>
            <w:tcW w:w="1183" w:type="dxa"/>
            <w:tcBorders>
              <w:top w:val="single" w:sz="5" w:space="0" w:color="000000"/>
              <w:left w:val="single" w:sz="5" w:space="0" w:color="000000"/>
              <w:bottom w:val="single" w:sz="5" w:space="0" w:color="000000"/>
              <w:right w:val="single" w:sz="5" w:space="0" w:color="000000"/>
            </w:tcBorders>
          </w:tcPr>
          <w:p>
            <w:pPr/>
          </w:p>
        </w:tc>
        <w:tc>
          <w:tcPr>
            <w:tcW w:w="1350" w:type="dxa"/>
            <w:tcBorders>
              <w:top w:val="single" w:sz="5" w:space="0" w:color="000000"/>
              <w:left w:val="single" w:sz="5" w:space="0" w:color="000000"/>
              <w:bottom w:val="single" w:sz="5" w:space="0" w:color="000000"/>
              <w:right w:val="single" w:sz="5" w:space="0" w:color="000000"/>
            </w:tcBorders>
          </w:tcPr>
          <w:p>
            <w:pPr/>
          </w:p>
        </w:tc>
        <w:tc>
          <w:tcPr>
            <w:tcW w:w="1183" w:type="dxa"/>
            <w:tcBorders>
              <w:top w:val="single" w:sz="5" w:space="0" w:color="000000"/>
              <w:left w:val="single" w:sz="5" w:space="0" w:color="000000"/>
              <w:bottom w:val="single" w:sz="5" w:space="0" w:color="000000"/>
              <w:right w:val="single" w:sz="5" w:space="0" w:color="000000"/>
            </w:tcBorders>
          </w:tcPr>
          <w:p>
            <w:pPr/>
          </w:p>
        </w:tc>
        <w:tc>
          <w:tcPr>
            <w:tcW w:w="1349" w:type="dxa"/>
            <w:tcBorders>
              <w:top w:val="single" w:sz="5" w:space="0" w:color="000000"/>
              <w:left w:val="single" w:sz="5" w:space="0" w:color="000000"/>
              <w:bottom w:val="single" w:sz="5" w:space="0" w:color="000000"/>
              <w:right w:val="single" w:sz="6" w:space="0" w:color="000000"/>
            </w:tcBorders>
          </w:tcPr>
          <w:p>
            <w:pPr/>
          </w:p>
        </w:tc>
        <w:tc>
          <w:tcPr>
            <w:tcW w:w="1505" w:type="dxa"/>
            <w:tcBorders>
              <w:top w:val="single" w:sz="5" w:space="0" w:color="000000"/>
              <w:left w:val="single" w:sz="6" w:space="0" w:color="000000"/>
              <w:bottom w:val="single" w:sz="5" w:space="0" w:color="000000"/>
              <w:right w:val="single" w:sz="5" w:space="0" w:color="000000"/>
            </w:tcBorders>
          </w:tcPr>
          <w:p>
            <w:pPr/>
          </w:p>
        </w:tc>
      </w:tr>
      <w:tr>
        <w:trPr>
          <w:trHeight w:val="220" w:hRule="exact"/>
        </w:trPr>
        <w:tc>
          <w:tcPr>
            <w:tcW w:w="322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
              <w:ind w:left="152" w:right="0"/>
              <w:jc w:val="left"/>
              <w:rPr>
                <w:rFonts w:ascii="宋体" w:hAnsi="宋体" w:cs="宋体" w:eastAsia="宋体" w:hint="default"/>
                <w:sz w:val="13"/>
                <w:szCs w:val="13"/>
              </w:rPr>
            </w:pPr>
            <w:r>
              <w:rPr>
                <w:rFonts w:ascii="宋体" w:hAnsi="宋体" w:cs="宋体" w:eastAsia="宋体" w:hint="default"/>
                <w:w w:val="105"/>
                <w:sz w:val="13"/>
                <w:szCs w:val="13"/>
              </w:rPr>
              <w:t>（五）股东权益内部结转</w:t>
            </w:r>
            <w:r>
              <w:rPr>
                <w:rFonts w:ascii="宋体" w:hAnsi="宋体" w:cs="宋体" w:eastAsia="宋体" w:hint="default"/>
                <w:sz w:val="13"/>
                <w:szCs w:val="13"/>
              </w:rPr>
            </w:r>
          </w:p>
        </w:tc>
        <w:tc>
          <w:tcPr>
            <w:tcW w:w="1505" w:type="dxa"/>
            <w:tcBorders>
              <w:top w:val="single" w:sz="5" w:space="0" w:color="000000"/>
              <w:left w:val="single" w:sz="5" w:space="0" w:color="000000"/>
              <w:bottom w:val="single" w:sz="5" w:space="0" w:color="000000"/>
              <w:right w:val="single" w:sz="6" w:space="0" w:color="000000"/>
            </w:tcBorders>
          </w:tcPr>
          <w:p>
            <w:pPr/>
          </w:p>
        </w:tc>
        <w:tc>
          <w:tcPr>
            <w:tcW w:w="1505" w:type="dxa"/>
            <w:tcBorders>
              <w:top w:val="single" w:sz="5" w:space="0" w:color="000000"/>
              <w:left w:val="single" w:sz="6" w:space="0" w:color="000000"/>
              <w:bottom w:val="single" w:sz="5" w:space="0" w:color="000000"/>
              <w:right w:val="single" w:sz="5" w:space="0" w:color="000000"/>
            </w:tcBorders>
          </w:tcPr>
          <w:p>
            <w:pPr/>
          </w:p>
        </w:tc>
        <w:tc>
          <w:tcPr>
            <w:tcW w:w="1183" w:type="dxa"/>
            <w:tcBorders>
              <w:top w:val="single" w:sz="5" w:space="0" w:color="000000"/>
              <w:left w:val="single" w:sz="5" w:space="0" w:color="000000"/>
              <w:bottom w:val="single" w:sz="5" w:space="0" w:color="000000"/>
              <w:right w:val="single" w:sz="5" w:space="0" w:color="000000"/>
            </w:tcBorders>
          </w:tcPr>
          <w:p>
            <w:pPr/>
          </w:p>
        </w:tc>
        <w:tc>
          <w:tcPr>
            <w:tcW w:w="1183" w:type="dxa"/>
            <w:tcBorders>
              <w:top w:val="single" w:sz="5" w:space="0" w:color="000000"/>
              <w:left w:val="single" w:sz="5" w:space="0" w:color="000000"/>
              <w:bottom w:val="single" w:sz="5" w:space="0" w:color="000000"/>
              <w:right w:val="single" w:sz="5" w:space="0" w:color="000000"/>
            </w:tcBorders>
          </w:tcPr>
          <w:p>
            <w:pPr/>
          </w:p>
        </w:tc>
        <w:tc>
          <w:tcPr>
            <w:tcW w:w="1350" w:type="dxa"/>
            <w:tcBorders>
              <w:top w:val="single" w:sz="5" w:space="0" w:color="000000"/>
              <w:left w:val="single" w:sz="5" w:space="0" w:color="000000"/>
              <w:bottom w:val="single" w:sz="5" w:space="0" w:color="000000"/>
              <w:right w:val="single" w:sz="5" w:space="0" w:color="000000"/>
            </w:tcBorders>
          </w:tcPr>
          <w:p>
            <w:pPr/>
          </w:p>
        </w:tc>
        <w:tc>
          <w:tcPr>
            <w:tcW w:w="1183" w:type="dxa"/>
            <w:tcBorders>
              <w:top w:val="single" w:sz="5" w:space="0" w:color="000000"/>
              <w:left w:val="single" w:sz="5" w:space="0" w:color="000000"/>
              <w:bottom w:val="single" w:sz="5" w:space="0" w:color="000000"/>
              <w:right w:val="single" w:sz="5" w:space="0" w:color="000000"/>
            </w:tcBorders>
          </w:tcPr>
          <w:p>
            <w:pPr/>
          </w:p>
        </w:tc>
        <w:tc>
          <w:tcPr>
            <w:tcW w:w="1349" w:type="dxa"/>
            <w:tcBorders>
              <w:top w:val="single" w:sz="5" w:space="0" w:color="000000"/>
              <w:left w:val="single" w:sz="5" w:space="0" w:color="000000"/>
              <w:bottom w:val="single" w:sz="5" w:space="0" w:color="000000"/>
              <w:right w:val="single" w:sz="6" w:space="0" w:color="000000"/>
            </w:tcBorders>
          </w:tcPr>
          <w:p>
            <w:pPr/>
          </w:p>
        </w:tc>
        <w:tc>
          <w:tcPr>
            <w:tcW w:w="1505" w:type="dxa"/>
            <w:tcBorders>
              <w:top w:val="single" w:sz="5" w:space="0" w:color="000000"/>
              <w:left w:val="single" w:sz="6" w:space="0" w:color="000000"/>
              <w:bottom w:val="single" w:sz="5" w:space="0" w:color="000000"/>
              <w:right w:val="single" w:sz="5" w:space="0" w:color="000000"/>
            </w:tcBorders>
          </w:tcPr>
          <w:p>
            <w:pPr/>
          </w:p>
        </w:tc>
      </w:tr>
      <w:tr>
        <w:trPr>
          <w:trHeight w:val="220" w:hRule="exact"/>
        </w:trPr>
        <w:tc>
          <w:tcPr>
            <w:tcW w:w="322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
              <w:ind w:left="288" w:right="0"/>
              <w:jc w:val="left"/>
              <w:rPr>
                <w:rFonts w:ascii="宋体" w:hAnsi="宋体" w:cs="宋体" w:eastAsia="宋体" w:hint="default"/>
                <w:sz w:val="13"/>
                <w:szCs w:val="13"/>
              </w:rPr>
            </w:pPr>
            <w:r>
              <w:rPr>
                <w:rFonts w:ascii="宋体" w:hAnsi="宋体" w:cs="宋体" w:eastAsia="宋体" w:hint="default"/>
                <w:w w:val="105"/>
                <w:sz w:val="13"/>
                <w:szCs w:val="13"/>
              </w:rPr>
              <w:t>1.资本公积转增股本</w:t>
            </w:r>
            <w:r>
              <w:rPr>
                <w:rFonts w:ascii="宋体" w:hAnsi="宋体" w:cs="宋体" w:eastAsia="宋体" w:hint="default"/>
                <w:sz w:val="13"/>
                <w:szCs w:val="13"/>
              </w:rPr>
            </w:r>
          </w:p>
        </w:tc>
        <w:tc>
          <w:tcPr>
            <w:tcW w:w="1505" w:type="dxa"/>
            <w:tcBorders>
              <w:top w:val="single" w:sz="5" w:space="0" w:color="000000"/>
              <w:left w:val="single" w:sz="5" w:space="0" w:color="000000"/>
              <w:bottom w:val="single" w:sz="5" w:space="0" w:color="000000"/>
              <w:right w:val="single" w:sz="6" w:space="0" w:color="000000"/>
            </w:tcBorders>
          </w:tcPr>
          <w:p>
            <w:pPr/>
          </w:p>
        </w:tc>
        <w:tc>
          <w:tcPr>
            <w:tcW w:w="1505" w:type="dxa"/>
            <w:tcBorders>
              <w:top w:val="single" w:sz="5" w:space="0" w:color="000000"/>
              <w:left w:val="single" w:sz="6" w:space="0" w:color="000000"/>
              <w:bottom w:val="single" w:sz="5" w:space="0" w:color="000000"/>
              <w:right w:val="single" w:sz="5" w:space="0" w:color="000000"/>
            </w:tcBorders>
          </w:tcPr>
          <w:p>
            <w:pPr/>
          </w:p>
        </w:tc>
        <w:tc>
          <w:tcPr>
            <w:tcW w:w="1183" w:type="dxa"/>
            <w:tcBorders>
              <w:top w:val="single" w:sz="5" w:space="0" w:color="000000"/>
              <w:left w:val="single" w:sz="5" w:space="0" w:color="000000"/>
              <w:bottom w:val="single" w:sz="5" w:space="0" w:color="000000"/>
              <w:right w:val="single" w:sz="5" w:space="0" w:color="000000"/>
            </w:tcBorders>
          </w:tcPr>
          <w:p>
            <w:pPr/>
          </w:p>
        </w:tc>
        <w:tc>
          <w:tcPr>
            <w:tcW w:w="1183" w:type="dxa"/>
            <w:tcBorders>
              <w:top w:val="single" w:sz="5" w:space="0" w:color="000000"/>
              <w:left w:val="single" w:sz="5" w:space="0" w:color="000000"/>
              <w:bottom w:val="single" w:sz="5" w:space="0" w:color="000000"/>
              <w:right w:val="single" w:sz="5" w:space="0" w:color="000000"/>
            </w:tcBorders>
          </w:tcPr>
          <w:p>
            <w:pPr/>
          </w:p>
        </w:tc>
        <w:tc>
          <w:tcPr>
            <w:tcW w:w="1350" w:type="dxa"/>
            <w:tcBorders>
              <w:top w:val="single" w:sz="5" w:space="0" w:color="000000"/>
              <w:left w:val="single" w:sz="5" w:space="0" w:color="000000"/>
              <w:bottom w:val="single" w:sz="5" w:space="0" w:color="000000"/>
              <w:right w:val="single" w:sz="5" w:space="0" w:color="000000"/>
            </w:tcBorders>
          </w:tcPr>
          <w:p>
            <w:pPr/>
          </w:p>
        </w:tc>
        <w:tc>
          <w:tcPr>
            <w:tcW w:w="1183" w:type="dxa"/>
            <w:tcBorders>
              <w:top w:val="single" w:sz="5" w:space="0" w:color="000000"/>
              <w:left w:val="single" w:sz="5" w:space="0" w:color="000000"/>
              <w:bottom w:val="single" w:sz="5" w:space="0" w:color="000000"/>
              <w:right w:val="single" w:sz="5" w:space="0" w:color="000000"/>
            </w:tcBorders>
          </w:tcPr>
          <w:p>
            <w:pPr/>
          </w:p>
        </w:tc>
        <w:tc>
          <w:tcPr>
            <w:tcW w:w="1349" w:type="dxa"/>
            <w:tcBorders>
              <w:top w:val="single" w:sz="5" w:space="0" w:color="000000"/>
              <w:left w:val="single" w:sz="5" w:space="0" w:color="000000"/>
              <w:bottom w:val="single" w:sz="5" w:space="0" w:color="000000"/>
              <w:right w:val="single" w:sz="6" w:space="0" w:color="000000"/>
            </w:tcBorders>
          </w:tcPr>
          <w:p>
            <w:pPr/>
          </w:p>
        </w:tc>
        <w:tc>
          <w:tcPr>
            <w:tcW w:w="1505" w:type="dxa"/>
            <w:tcBorders>
              <w:top w:val="single" w:sz="5" w:space="0" w:color="000000"/>
              <w:left w:val="single" w:sz="6" w:space="0" w:color="000000"/>
              <w:bottom w:val="single" w:sz="5" w:space="0" w:color="000000"/>
              <w:right w:val="single" w:sz="5" w:space="0" w:color="000000"/>
            </w:tcBorders>
          </w:tcPr>
          <w:p>
            <w:pPr/>
          </w:p>
        </w:tc>
      </w:tr>
      <w:tr>
        <w:trPr>
          <w:trHeight w:val="220" w:hRule="exact"/>
        </w:trPr>
        <w:tc>
          <w:tcPr>
            <w:tcW w:w="322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
              <w:ind w:left="288" w:right="0"/>
              <w:jc w:val="left"/>
              <w:rPr>
                <w:rFonts w:ascii="宋体" w:hAnsi="宋体" w:cs="宋体" w:eastAsia="宋体" w:hint="default"/>
                <w:sz w:val="13"/>
                <w:szCs w:val="13"/>
              </w:rPr>
            </w:pPr>
            <w:r>
              <w:rPr>
                <w:rFonts w:ascii="宋体" w:hAnsi="宋体" w:cs="宋体" w:eastAsia="宋体" w:hint="default"/>
                <w:w w:val="105"/>
                <w:sz w:val="13"/>
                <w:szCs w:val="13"/>
              </w:rPr>
              <w:t>2.盈余公积转增股本</w:t>
            </w:r>
            <w:r>
              <w:rPr>
                <w:rFonts w:ascii="宋体" w:hAnsi="宋体" w:cs="宋体" w:eastAsia="宋体" w:hint="default"/>
                <w:sz w:val="13"/>
                <w:szCs w:val="13"/>
              </w:rPr>
            </w:r>
          </w:p>
        </w:tc>
        <w:tc>
          <w:tcPr>
            <w:tcW w:w="1505" w:type="dxa"/>
            <w:tcBorders>
              <w:top w:val="single" w:sz="5" w:space="0" w:color="000000"/>
              <w:left w:val="single" w:sz="5" w:space="0" w:color="000000"/>
              <w:bottom w:val="single" w:sz="5" w:space="0" w:color="000000"/>
              <w:right w:val="single" w:sz="6" w:space="0" w:color="000000"/>
            </w:tcBorders>
          </w:tcPr>
          <w:p>
            <w:pPr/>
          </w:p>
        </w:tc>
        <w:tc>
          <w:tcPr>
            <w:tcW w:w="1505" w:type="dxa"/>
            <w:tcBorders>
              <w:top w:val="single" w:sz="5" w:space="0" w:color="000000"/>
              <w:left w:val="single" w:sz="6" w:space="0" w:color="000000"/>
              <w:bottom w:val="single" w:sz="5" w:space="0" w:color="000000"/>
              <w:right w:val="single" w:sz="5" w:space="0" w:color="000000"/>
            </w:tcBorders>
          </w:tcPr>
          <w:p>
            <w:pPr/>
          </w:p>
        </w:tc>
        <w:tc>
          <w:tcPr>
            <w:tcW w:w="1183" w:type="dxa"/>
            <w:tcBorders>
              <w:top w:val="single" w:sz="5" w:space="0" w:color="000000"/>
              <w:left w:val="single" w:sz="5" w:space="0" w:color="000000"/>
              <w:bottom w:val="single" w:sz="5" w:space="0" w:color="000000"/>
              <w:right w:val="single" w:sz="5" w:space="0" w:color="000000"/>
            </w:tcBorders>
          </w:tcPr>
          <w:p>
            <w:pPr/>
          </w:p>
        </w:tc>
        <w:tc>
          <w:tcPr>
            <w:tcW w:w="1183" w:type="dxa"/>
            <w:tcBorders>
              <w:top w:val="single" w:sz="5" w:space="0" w:color="000000"/>
              <w:left w:val="single" w:sz="5" w:space="0" w:color="000000"/>
              <w:bottom w:val="single" w:sz="5" w:space="0" w:color="000000"/>
              <w:right w:val="single" w:sz="5" w:space="0" w:color="000000"/>
            </w:tcBorders>
          </w:tcPr>
          <w:p>
            <w:pPr/>
          </w:p>
        </w:tc>
        <w:tc>
          <w:tcPr>
            <w:tcW w:w="1350" w:type="dxa"/>
            <w:tcBorders>
              <w:top w:val="single" w:sz="5" w:space="0" w:color="000000"/>
              <w:left w:val="single" w:sz="5" w:space="0" w:color="000000"/>
              <w:bottom w:val="single" w:sz="5" w:space="0" w:color="000000"/>
              <w:right w:val="single" w:sz="5" w:space="0" w:color="000000"/>
            </w:tcBorders>
          </w:tcPr>
          <w:p>
            <w:pPr/>
          </w:p>
        </w:tc>
        <w:tc>
          <w:tcPr>
            <w:tcW w:w="1183" w:type="dxa"/>
            <w:tcBorders>
              <w:top w:val="single" w:sz="5" w:space="0" w:color="000000"/>
              <w:left w:val="single" w:sz="5" w:space="0" w:color="000000"/>
              <w:bottom w:val="single" w:sz="5" w:space="0" w:color="000000"/>
              <w:right w:val="single" w:sz="5" w:space="0" w:color="000000"/>
            </w:tcBorders>
          </w:tcPr>
          <w:p>
            <w:pPr/>
          </w:p>
        </w:tc>
        <w:tc>
          <w:tcPr>
            <w:tcW w:w="1349" w:type="dxa"/>
            <w:tcBorders>
              <w:top w:val="single" w:sz="5" w:space="0" w:color="000000"/>
              <w:left w:val="single" w:sz="5" w:space="0" w:color="000000"/>
              <w:bottom w:val="single" w:sz="5" w:space="0" w:color="000000"/>
              <w:right w:val="single" w:sz="6" w:space="0" w:color="000000"/>
            </w:tcBorders>
          </w:tcPr>
          <w:p>
            <w:pPr/>
          </w:p>
        </w:tc>
        <w:tc>
          <w:tcPr>
            <w:tcW w:w="1505" w:type="dxa"/>
            <w:tcBorders>
              <w:top w:val="single" w:sz="5" w:space="0" w:color="000000"/>
              <w:left w:val="single" w:sz="6" w:space="0" w:color="000000"/>
              <w:bottom w:val="single" w:sz="5" w:space="0" w:color="000000"/>
              <w:right w:val="single" w:sz="5" w:space="0" w:color="000000"/>
            </w:tcBorders>
          </w:tcPr>
          <w:p>
            <w:pPr/>
          </w:p>
        </w:tc>
      </w:tr>
      <w:tr>
        <w:trPr>
          <w:trHeight w:val="220" w:hRule="exact"/>
        </w:trPr>
        <w:tc>
          <w:tcPr>
            <w:tcW w:w="322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
              <w:ind w:left="288" w:right="0"/>
              <w:jc w:val="left"/>
              <w:rPr>
                <w:rFonts w:ascii="宋体" w:hAnsi="宋体" w:cs="宋体" w:eastAsia="宋体" w:hint="default"/>
                <w:sz w:val="13"/>
                <w:szCs w:val="13"/>
              </w:rPr>
            </w:pPr>
            <w:r>
              <w:rPr>
                <w:rFonts w:ascii="宋体" w:hAnsi="宋体" w:cs="宋体" w:eastAsia="宋体" w:hint="default"/>
                <w:w w:val="105"/>
                <w:sz w:val="13"/>
                <w:szCs w:val="13"/>
              </w:rPr>
              <w:t>3.盈余公积弥补亏损</w:t>
            </w:r>
            <w:r>
              <w:rPr>
                <w:rFonts w:ascii="宋体" w:hAnsi="宋体" w:cs="宋体" w:eastAsia="宋体" w:hint="default"/>
                <w:sz w:val="13"/>
                <w:szCs w:val="13"/>
              </w:rPr>
            </w:r>
          </w:p>
        </w:tc>
        <w:tc>
          <w:tcPr>
            <w:tcW w:w="1505" w:type="dxa"/>
            <w:tcBorders>
              <w:top w:val="single" w:sz="5" w:space="0" w:color="000000"/>
              <w:left w:val="single" w:sz="5" w:space="0" w:color="000000"/>
              <w:bottom w:val="single" w:sz="5" w:space="0" w:color="000000"/>
              <w:right w:val="single" w:sz="6" w:space="0" w:color="000000"/>
            </w:tcBorders>
          </w:tcPr>
          <w:p>
            <w:pPr/>
          </w:p>
        </w:tc>
        <w:tc>
          <w:tcPr>
            <w:tcW w:w="1505" w:type="dxa"/>
            <w:tcBorders>
              <w:top w:val="single" w:sz="5" w:space="0" w:color="000000"/>
              <w:left w:val="single" w:sz="6" w:space="0" w:color="000000"/>
              <w:bottom w:val="single" w:sz="5" w:space="0" w:color="000000"/>
              <w:right w:val="single" w:sz="5" w:space="0" w:color="000000"/>
            </w:tcBorders>
          </w:tcPr>
          <w:p>
            <w:pPr/>
          </w:p>
        </w:tc>
        <w:tc>
          <w:tcPr>
            <w:tcW w:w="1183" w:type="dxa"/>
            <w:tcBorders>
              <w:top w:val="single" w:sz="5" w:space="0" w:color="000000"/>
              <w:left w:val="single" w:sz="5" w:space="0" w:color="000000"/>
              <w:bottom w:val="single" w:sz="5" w:space="0" w:color="000000"/>
              <w:right w:val="single" w:sz="5" w:space="0" w:color="000000"/>
            </w:tcBorders>
          </w:tcPr>
          <w:p>
            <w:pPr/>
          </w:p>
        </w:tc>
        <w:tc>
          <w:tcPr>
            <w:tcW w:w="1183" w:type="dxa"/>
            <w:tcBorders>
              <w:top w:val="single" w:sz="5" w:space="0" w:color="000000"/>
              <w:left w:val="single" w:sz="5" w:space="0" w:color="000000"/>
              <w:bottom w:val="single" w:sz="5" w:space="0" w:color="000000"/>
              <w:right w:val="single" w:sz="5" w:space="0" w:color="000000"/>
            </w:tcBorders>
          </w:tcPr>
          <w:p>
            <w:pPr/>
          </w:p>
        </w:tc>
        <w:tc>
          <w:tcPr>
            <w:tcW w:w="1350" w:type="dxa"/>
            <w:tcBorders>
              <w:top w:val="single" w:sz="5" w:space="0" w:color="000000"/>
              <w:left w:val="single" w:sz="5" w:space="0" w:color="000000"/>
              <w:bottom w:val="single" w:sz="5" w:space="0" w:color="000000"/>
              <w:right w:val="single" w:sz="5" w:space="0" w:color="000000"/>
            </w:tcBorders>
          </w:tcPr>
          <w:p>
            <w:pPr/>
          </w:p>
        </w:tc>
        <w:tc>
          <w:tcPr>
            <w:tcW w:w="1183" w:type="dxa"/>
            <w:tcBorders>
              <w:top w:val="single" w:sz="5" w:space="0" w:color="000000"/>
              <w:left w:val="single" w:sz="5" w:space="0" w:color="000000"/>
              <w:bottom w:val="single" w:sz="5" w:space="0" w:color="000000"/>
              <w:right w:val="single" w:sz="5" w:space="0" w:color="000000"/>
            </w:tcBorders>
          </w:tcPr>
          <w:p>
            <w:pPr/>
          </w:p>
        </w:tc>
        <w:tc>
          <w:tcPr>
            <w:tcW w:w="1349" w:type="dxa"/>
            <w:tcBorders>
              <w:top w:val="single" w:sz="5" w:space="0" w:color="000000"/>
              <w:left w:val="single" w:sz="5" w:space="0" w:color="000000"/>
              <w:bottom w:val="single" w:sz="5" w:space="0" w:color="000000"/>
              <w:right w:val="single" w:sz="6" w:space="0" w:color="000000"/>
            </w:tcBorders>
          </w:tcPr>
          <w:p>
            <w:pPr/>
          </w:p>
        </w:tc>
        <w:tc>
          <w:tcPr>
            <w:tcW w:w="1505" w:type="dxa"/>
            <w:tcBorders>
              <w:top w:val="single" w:sz="5" w:space="0" w:color="000000"/>
              <w:left w:val="single" w:sz="6" w:space="0" w:color="000000"/>
              <w:bottom w:val="single" w:sz="5" w:space="0" w:color="000000"/>
              <w:right w:val="single" w:sz="5" w:space="0" w:color="000000"/>
            </w:tcBorders>
          </w:tcPr>
          <w:p>
            <w:pPr/>
          </w:p>
        </w:tc>
      </w:tr>
      <w:tr>
        <w:trPr>
          <w:trHeight w:val="220" w:hRule="exact"/>
        </w:trPr>
        <w:tc>
          <w:tcPr>
            <w:tcW w:w="322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
              <w:ind w:left="288" w:right="0"/>
              <w:jc w:val="left"/>
              <w:rPr>
                <w:rFonts w:ascii="宋体" w:hAnsi="宋体" w:cs="宋体" w:eastAsia="宋体" w:hint="default"/>
                <w:sz w:val="13"/>
                <w:szCs w:val="13"/>
              </w:rPr>
            </w:pPr>
            <w:r>
              <w:rPr>
                <w:rFonts w:ascii="宋体" w:hAnsi="宋体" w:cs="宋体" w:eastAsia="宋体" w:hint="default"/>
                <w:w w:val="105"/>
                <w:sz w:val="13"/>
                <w:szCs w:val="13"/>
              </w:rPr>
              <w:t>4.其他</w:t>
            </w:r>
            <w:r>
              <w:rPr>
                <w:rFonts w:ascii="宋体" w:hAnsi="宋体" w:cs="宋体" w:eastAsia="宋体" w:hint="default"/>
                <w:sz w:val="13"/>
                <w:szCs w:val="13"/>
              </w:rPr>
            </w:r>
          </w:p>
        </w:tc>
        <w:tc>
          <w:tcPr>
            <w:tcW w:w="1505" w:type="dxa"/>
            <w:tcBorders>
              <w:top w:val="single" w:sz="5" w:space="0" w:color="000000"/>
              <w:left w:val="single" w:sz="5" w:space="0" w:color="000000"/>
              <w:bottom w:val="single" w:sz="5" w:space="0" w:color="000000"/>
              <w:right w:val="single" w:sz="6" w:space="0" w:color="000000"/>
            </w:tcBorders>
          </w:tcPr>
          <w:p>
            <w:pPr/>
          </w:p>
        </w:tc>
        <w:tc>
          <w:tcPr>
            <w:tcW w:w="1505" w:type="dxa"/>
            <w:tcBorders>
              <w:top w:val="single" w:sz="5" w:space="0" w:color="000000"/>
              <w:left w:val="single" w:sz="6" w:space="0" w:color="000000"/>
              <w:bottom w:val="single" w:sz="5" w:space="0" w:color="000000"/>
              <w:right w:val="single" w:sz="5" w:space="0" w:color="000000"/>
            </w:tcBorders>
          </w:tcPr>
          <w:p>
            <w:pPr/>
          </w:p>
        </w:tc>
        <w:tc>
          <w:tcPr>
            <w:tcW w:w="1183" w:type="dxa"/>
            <w:tcBorders>
              <w:top w:val="single" w:sz="5" w:space="0" w:color="000000"/>
              <w:left w:val="single" w:sz="5" w:space="0" w:color="000000"/>
              <w:bottom w:val="single" w:sz="5" w:space="0" w:color="000000"/>
              <w:right w:val="single" w:sz="5" w:space="0" w:color="000000"/>
            </w:tcBorders>
          </w:tcPr>
          <w:p>
            <w:pPr/>
          </w:p>
        </w:tc>
        <w:tc>
          <w:tcPr>
            <w:tcW w:w="1183" w:type="dxa"/>
            <w:tcBorders>
              <w:top w:val="single" w:sz="5" w:space="0" w:color="000000"/>
              <w:left w:val="single" w:sz="5" w:space="0" w:color="000000"/>
              <w:bottom w:val="single" w:sz="5" w:space="0" w:color="000000"/>
              <w:right w:val="single" w:sz="5" w:space="0" w:color="000000"/>
            </w:tcBorders>
          </w:tcPr>
          <w:p>
            <w:pPr/>
          </w:p>
        </w:tc>
        <w:tc>
          <w:tcPr>
            <w:tcW w:w="1350" w:type="dxa"/>
            <w:tcBorders>
              <w:top w:val="single" w:sz="5" w:space="0" w:color="000000"/>
              <w:left w:val="single" w:sz="5" w:space="0" w:color="000000"/>
              <w:bottom w:val="single" w:sz="5" w:space="0" w:color="000000"/>
              <w:right w:val="single" w:sz="5" w:space="0" w:color="000000"/>
            </w:tcBorders>
          </w:tcPr>
          <w:p>
            <w:pPr/>
          </w:p>
        </w:tc>
        <w:tc>
          <w:tcPr>
            <w:tcW w:w="1183" w:type="dxa"/>
            <w:tcBorders>
              <w:top w:val="single" w:sz="5" w:space="0" w:color="000000"/>
              <w:left w:val="single" w:sz="5" w:space="0" w:color="000000"/>
              <w:bottom w:val="single" w:sz="5" w:space="0" w:color="000000"/>
              <w:right w:val="single" w:sz="5" w:space="0" w:color="000000"/>
            </w:tcBorders>
          </w:tcPr>
          <w:p>
            <w:pPr/>
          </w:p>
        </w:tc>
        <w:tc>
          <w:tcPr>
            <w:tcW w:w="1349" w:type="dxa"/>
            <w:tcBorders>
              <w:top w:val="single" w:sz="5" w:space="0" w:color="000000"/>
              <w:left w:val="single" w:sz="5" w:space="0" w:color="000000"/>
              <w:bottom w:val="single" w:sz="5" w:space="0" w:color="000000"/>
              <w:right w:val="single" w:sz="6" w:space="0" w:color="000000"/>
            </w:tcBorders>
          </w:tcPr>
          <w:p>
            <w:pPr/>
          </w:p>
        </w:tc>
        <w:tc>
          <w:tcPr>
            <w:tcW w:w="1505" w:type="dxa"/>
            <w:tcBorders>
              <w:top w:val="single" w:sz="5" w:space="0" w:color="000000"/>
              <w:left w:val="single" w:sz="6" w:space="0" w:color="000000"/>
              <w:bottom w:val="single" w:sz="5" w:space="0" w:color="000000"/>
              <w:right w:val="single" w:sz="5" w:space="0" w:color="000000"/>
            </w:tcBorders>
          </w:tcPr>
          <w:p>
            <w:pPr/>
          </w:p>
        </w:tc>
      </w:tr>
      <w:tr>
        <w:trPr>
          <w:trHeight w:val="220" w:hRule="exact"/>
        </w:trPr>
        <w:tc>
          <w:tcPr>
            <w:tcW w:w="322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
              <w:ind w:left="152" w:right="0"/>
              <w:jc w:val="left"/>
              <w:rPr>
                <w:rFonts w:ascii="宋体" w:hAnsi="宋体" w:cs="宋体" w:eastAsia="宋体" w:hint="default"/>
                <w:sz w:val="13"/>
                <w:szCs w:val="13"/>
              </w:rPr>
            </w:pPr>
            <w:r>
              <w:rPr>
                <w:rFonts w:ascii="宋体" w:hAnsi="宋体" w:cs="宋体" w:eastAsia="宋体" w:hint="default"/>
                <w:w w:val="105"/>
                <w:sz w:val="13"/>
                <w:szCs w:val="13"/>
              </w:rPr>
              <w:t>（六）专项储备</w:t>
            </w:r>
            <w:r>
              <w:rPr>
                <w:rFonts w:ascii="宋体" w:hAnsi="宋体" w:cs="宋体" w:eastAsia="宋体" w:hint="default"/>
                <w:sz w:val="13"/>
                <w:szCs w:val="13"/>
              </w:rPr>
            </w:r>
          </w:p>
        </w:tc>
        <w:tc>
          <w:tcPr>
            <w:tcW w:w="1505" w:type="dxa"/>
            <w:tcBorders>
              <w:top w:val="single" w:sz="5" w:space="0" w:color="000000"/>
              <w:left w:val="single" w:sz="5" w:space="0" w:color="000000"/>
              <w:bottom w:val="single" w:sz="5" w:space="0" w:color="000000"/>
              <w:right w:val="single" w:sz="6" w:space="0" w:color="000000"/>
            </w:tcBorders>
          </w:tcPr>
          <w:p>
            <w:pPr/>
          </w:p>
        </w:tc>
        <w:tc>
          <w:tcPr>
            <w:tcW w:w="1505" w:type="dxa"/>
            <w:tcBorders>
              <w:top w:val="single" w:sz="5" w:space="0" w:color="000000"/>
              <w:left w:val="single" w:sz="6" w:space="0" w:color="000000"/>
              <w:bottom w:val="single" w:sz="5" w:space="0" w:color="000000"/>
              <w:right w:val="single" w:sz="5" w:space="0" w:color="000000"/>
            </w:tcBorders>
          </w:tcPr>
          <w:p>
            <w:pPr/>
          </w:p>
        </w:tc>
        <w:tc>
          <w:tcPr>
            <w:tcW w:w="1183" w:type="dxa"/>
            <w:tcBorders>
              <w:top w:val="single" w:sz="5" w:space="0" w:color="000000"/>
              <w:left w:val="single" w:sz="5" w:space="0" w:color="000000"/>
              <w:bottom w:val="single" w:sz="5" w:space="0" w:color="000000"/>
              <w:right w:val="single" w:sz="5" w:space="0" w:color="000000"/>
            </w:tcBorders>
          </w:tcPr>
          <w:p>
            <w:pPr/>
          </w:p>
        </w:tc>
        <w:tc>
          <w:tcPr>
            <w:tcW w:w="1183" w:type="dxa"/>
            <w:tcBorders>
              <w:top w:val="single" w:sz="5" w:space="0" w:color="000000"/>
              <w:left w:val="single" w:sz="5" w:space="0" w:color="000000"/>
              <w:bottom w:val="single" w:sz="5" w:space="0" w:color="000000"/>
              <w:right w:val="single" w:sz="5" w:space="0" w:color="000000"/>
            </w:tcBorders>
          </w:tcPr>
          <w:p>
            <w:pPr/>
          </w:p>
        </w:tc>
        <w:tc>
          <w:tcPr>
            <w:tcW w:w="1350" w:type="dxa"/>
            <w:tcBorders>
              <w:top w:val="single" w:sz="5" w:space="0" w:color="000000"/>
              <w:left w:val="single" w:sz="5" w:space="0" w:color="000000"/>
              <w:bottom w:val="single" w:sz="5" w:space="0" w:color="000000"/>
              <w:right w:val="single" w:sz="5" w:space="0" w:color="000000"/>
            </w:tcBorders>
          </w:tcPr>
          <w:p>
            <w:pPr/>
          </w:p>
        </w:tc>
        <w:tc>
          <w:tcPr>
            <w:tcW w:w="1183" w:type="dxa"/>
            <w:tcBorders>
              <w:top w:val="single" w:sz="5" w:space="0" w:color="000000"/>
              <w:left w:val="single" w:sz="5" w:space="0" w:color="000000"/>
              <w:bottom w:val="single" w:sz="5" w:space="0" w:color="000000"/>
              <w:right w:val="single" w:sz="5" w:space="0" w:color="000000"/>
            </w:tcBorders>
          </w:tcPr>
          <w:p>
            <w:pPr/>
          </w:p>
        </w:tc>
        <w:tc>
          <w:tcPr>
            <w:tcW w:w="1349" w:type="dxa"/>
            <w:tcBorders>
              <w:top w:val="single" w:sz="5" w:space="0" w:color="000000"/>
              <w:left w:val="single" w:sz="5" w:space="0" w:color="000000"/>
              <w:bottom w:val="single" w:sz="5" w:space="0" w:color="000000"/>
              <w:right w:val="single" w:sz="6" w:space="0" w:color="000000"/>
            </w:tcBorders>
          </w:tcPr>
          <w:p>
            <w:pPr/>
          </w:p>
        </w:tc>
        <w:tc>
          <w:tcPr>
            <w:tcW w:w="1505" w:type="dxa"/>
            <w:tcBorders>
              <w:top w:val="single" w:sz="5" w:space="0" w:color="000000"/>
              <w:left w:val="single" w:sz="6" w:space="0" w:color="000000"/>
              <w:bottom w:val="single" w:sz="5" w:space="0" w:color="000000"/>
              <w:right w:val="single" w:sz="5" w:space="0" w:color="000000"/>
            </w:tcBorders>
          </w:tcPr>
          <w:p>
            <w:pPr/>
          </w:p>
        </w:tc>
      </w:tr>
      <w:tr>
        <w:trPr>
          <w:trHeight w:val="220" w:hRule="exact"/>
        </w:trPr>
        <w:tc>
          <w:tcPr>
            <w:tcW w:w="322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
              <w:ind w:left="288" w:right="0"/>
              <w:jc w:val="left"/>
              <w:rPr>
                <w:rFonts w:ascii="宋体" w:hAnsi="宋体" w:cs="宋体" w:eastAsia="宋体" w:hint="default"/>
                <w:sz w:val="13"/>
                <w:szCs w:val="13"/>
              </w:rPr>
            </w:pPr>
            <w:r>
              <w:rPr>
                <w:rFonts w:ascii="宋体" w:hAnsi="宋体" w:cs="宋体" w:eastAsia="宋体" w:hint="default"/>
                <w:w w:val="105"/>
                <w:sz w:val="13"/>
                <w:szCs w:val="13"/>
              </w:rPr>
              <w:t>1.本年提取</w:t>
            </w:r>
            <w:r>
              <w:rPr>
                <w:rFonts w:ascii="宋体" w:hAnsi="宋体" w:cs="宋体" w:eastAsia="宋体" w:hint="default"/>
                <w:sz w:val="13"/>
                <w:szCs w:val="13"/>
              </w:rPr>
            </w:r>
          </w:p>
        </w:tc>
        <w:tc>
          <w:tcPr>
            <w:tcW w:w="1505" w:type="dxa"/>
            <w:tcBorders>
              <w:top w:val="single" w:sz="5" w:space="0" w:color="000000"/>
              <w:left w:val="single" w:sz="5" w:space="0" w:color="000000"/>
              <w:bottom w:val="single" w:sz="5" w:space="0" w:color="000000"/>
              <w:right w:val="single" w:sz="6" w:space="0" w:color="000000"/>
            </w:tcBorders>
          </w:tcPr>
          <w:p>
            <w:pPr/>
          </w:p>
        </w:tc>
        <w:tc>
          <w:tcPr>
            <w:tcW w:w="1505" w:type="dxa"/>
            <w:tcBorders>
              <w:top w:val="single" w:sz="5" w:space="0" w:color="000000"/>
              <w:left w:val="single" w:sz="6" w:space="0" w:color="000000"/>
              <w:bottom w:val="single" w:sz="5" w:space="0" w:color="000000"/>
              <w:right w:val="single" w:sz="5" w:space="0" w:color="000000"/>
            </w:tcBorders>
          </w:tcPr>
          <w:p>
            <w:pPr/>
          </w:p>
        </w:tc>
        <w:tc>
          <w:tcPr>
            <w:tcW w:w="1183" w:type="dxa"/>
            <w:tcBorders>
              <w:top w:val="single" w:sz="5" w:space="0" w:color="000000"/>
              <w:left w:val="single" w:sz="5" w:space="0" w:color="000000"/>
              <w:bottom w:val="single" w:sz="5" w:space="0" w:color="000000"/>
              <w:right w:val="single" w:sz="5" w:space="0" w:color="000000"/>
            </w:tcBorders>
          </w:tcPr>
          <w:p>
            <w:pPr/>
          </w:p>
        </w:tc>
        <w:tc>
          <w:tcPr>
            <w:tcW w:w="1183" w:type="dxa"/>
            <w:tcBorders>
              <w:top w:val="single" w:sz="5" w:space="0" w:color="000000"/>
              <w:left w:val="single" w:sz="5" w:space="0" w:color="000000"/>
              <w:bottom w:val="single" w:sz="5" w:space="0" w:color="000000"/>
              <w:right w:val="single" w:sz="5" w:space="0" w:color="000000"/>
            </w:tcBorders>
          </w:tcPr>
          <w:p>
            <w:pPr/>
          </w:p>
        </w:tc>
        <w:tc>
          <w:tcPr>
            <w:tcW w:w="1350" w:type="dxa"/>
            <w:tcBorders>
              <w:top w:val="single" w:sz="5" w:space="0" w:color="000000"/>
              <w:left w:val="single" w:sz="5" w:space="0" w:color="000000"/>
              <w:bottom w:val="single" w:sz="5" w:space="0" w:color="000000"/>
              <w:right w:val="single" w:sz="5" w:space="0" w:color="000000"/>
            </w:tcBorders>
          </w:tcPr>
          <w:p>
            <w:pPr/>
          </w:p>
        </w:tc>
        <w:tc>
          <w:tcPr>
            <w:tcW w:w="1183" w:type="dxa"/>
            <w:tcBorders>
              <w:top w:val="single" w:sz="5" w:space="0" w:color="000000"/>
              <w:left w:val="single" w:sz="5" w:space="0" w:color="000000"/>
              <w:bottom w:val="single" w:sz="5" w:space="0" w:color="000000"/>
              <w:right w:val="single" w:sz="5" w:space="0" w:color="000000"/>
            </w:tcBorders>
          </w:tcPr>
          <w:p>
            <w:pPr/>
          </w:p>
        </w:tc>
        <w:tc>
          <w:tcPr>
            <w:tcW w:w="1349" w:type="dxa"/>
            <w:tcBorders>
              <w:top w:val="single" w:sz="5" w:space="0" w:color="000000"/>
              <w:left w:val="single" w:sz="5" w:space="0" w:color="000000"/>
              <w:bottom w:val="single" w:sz="5" w:space="0" w:color="000000"/>
              <w:right w:val="single" w:sz="6" w:space="0" w:color="000000"/>
            </w:tcBorders>
          </w:tcPr>
          <w:p>
            <w:pPr/>
          </w:p>
        </w:tc>
        <w:tc>
          <w:tcPr>
            <w:tcW w:w="1505" w:type="dxa"/>
            <w:tcBorders>
              <w:top w:val="single" w:sz="5" w:space="0" w:color="000000"/>
              <w:left w:val="single" w:sz="6" w:space="0" w:color="000000"/>
              <w:bottom w:val="single" w:sz="5" w:space="0" w:color="000000"/>
              <w:right w:val="single" w:sz="5" w:space="0" w:color="000000"/>
            </w:tcBorders>
          </w:tcPr>
          <w:p>
            <w:pPr/>
          </w:p>
        </w:tc>
      </w:tr>
      <w:tr>
        <w:trPr>
          <w:trHeight w:val="220" w:hRule="exact"/>
        </w:trPr>
        <w:tc>
          <w:tcPr>
            <w:tcW w:w="322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
              <w:ind w:left="288" w:right="0"/>
              <w:jc w:val="left"/>
              <w:rPr>
                <w:rFonts w:ascii="宋体" w:hAnsi="宋体" w:cs="宋体" w:eastAsia="宋体" w:hint="default"/>
                <w:sz w:val="13"/>
                <w:szCs w:val="13"/>
              </w:rPr>
            </w:pPr>
            <w:r>
              <w:rPr>
                <w:rFonts w:ascii="宋体" w:hAnsi="宋体" w:cs="宋体" w:eastAsia="宋体" w:hint="default"/>
                <w:w w:val="105"/>
                <w:sz w:val="13"/>
                <w:szCs w:val="13"/>
              </w:rPr>
              <w:t>2.本年使用</w:t>
            </w:r>
            <w:r>
              <w:rPr>
                <w:rFonts w:ascii="宋体" w:hAnsi="宋体" w:cs="宋体" w:eastAsia="宋体" w:hint="default"/>
                <w:sz w:val="13"/>
                <w:szCs w:val="13"/>
              </w:rPr>
            </w:r>
          </w:p>
        </w:tc>
        <w:tc>
          <w:tcPr>
            <w:tcW w:w="1505" w:type="dxa"/>
            <w:tcBorders>
              <w:top w:val="single" w:sz="5" w:space="0" w:color="000000"/>
              <w:left w:val="single" w:sz="5" w:space="0" w:color="000000"/>
              <w:bottom w:val="single" w:sz="5" w:space="0" w:color="000000"/>
              <w:right w:val="single" w:sz="6" w:space="0" w:color="000000"/>
            </w:tcBorders>
          </w:tcPr>
          <w:p>
            <w:pPr/>
          </w:p>
        </w:tc>
        <w:tc>
          <w:tcPr>
            <w:tcW w:w="1505" w:type="dxa"/>
            <w:tcBorders>
              <w:top w:val="single" w:sz="5" w:space="0" w:color="000000"/>
              <w:left w:val="single" w:sz="6" w:space="0" w:color="000000"/>
              <w:bottom w:val="single" w:sz="5" w:space="0" w:color="000000"/>
              <w:right w:val="single" w:sz="5" w:space="0" w:color="000000"/>
            </w:tcBorders>
          </w:tcPr>
          <w:p>
            <w:pPr/>
          </w:p>
        </w:tc>
        <w:tc>
          <w:tcPr>
            <w:tcW w:w="1183" w:type="dxa"/>
            <w:tcBorders>
              <w:top w:val="single" w:sz="5" w:space="0" w:color="000000"/>
              <w:left w:val="single" w:sz="5" w:space="0" w:color="000000"/>
              <w:bottom w:val="single" w:sz="5" w:space="0" w:color="000000"/>
              <w:right w:val="single" w:sz="5" w:space="0" w:color="000000"/>
            </w:tcBorders>
          </w:tcPr>
          <w:p>
            <w:pPr/>
          </w:p>
        </w:tc>
        <w:tc>
          <w:tcPr>
            <w:tcW w:w="1183" w:type="dxa"/>
            <w:tcBorders>
              <w:top w:val="single" w:sz="5" w:space="0" w:color="000000"/>
              <w:left w:val="single" w:sz="5" w:space="0" w:color="000000"/>
              <w:bottom w:val="single" w:sz="5" w:space="0" w:color="000000"/>
              <w:right w:val="single" w:sz="5" w:space="0" w:color="000000"/>
            </w:tcBorders>
          </w:tcPr>
          <w:p>
            <w:pPr/>
          </w:p>
        </w:tc>
        <w:tc>
          <w:tcPr>
            <w:tcW w:w="1350" w:type="dxa"/>
            <w:tcBorders>
              <w:top w:val="single" w:sz="5" w:space="0" w:color="000000"/>
              <w:left w:val="single" w:sz="5" w:space="0" w:color="000000"/>
              <w:bottom w:val="single" w:sz="5" w:space="0" w:color="000000"/>
              <w:right w:val="single" w:sz="5" w:space="0" w:color="000000"/>
            </w:tcBorders>
          </w:tcPr>
          <w:p>
            <w:pPr/>
          </w:p>
        </w:tc>
        <w:tc>
          <w:tcPr>
            <w:tcW w:w="1183" w:type="dxa"/>
            <w:tcBorders>
              <w:top w:val="single" w:sz="5" w:space="0" w:color="000000"/>
              <w:left w:val="single" w:sz="5" w:space="0" w:color="000000"/>
              <w:bottom w:val="single" w:sz="5" w:space="0" w:color="000000"/>
              <w:right w:val="single" w:sz="5" w:space="0" w:color="000000"/>
            </w:tcBorders>
          </w:tcPr>
          <w:p>
            <w:pPr/>
          </w:p>
        </w:tc>
        <w:tc>
          <w:tcPr>
            <w:tcW w:w="1349" w:type="dxa"/>
            <w:tcBorders>
              <w:top w:val="single" w:sz="5" w:space="0" w:color="000000"/>
              <w:left w:val="single" w:sz="5" w:space="0" w:color="000000"/>
              <w:bottom w:val="single" w:sz="5" w:space="0" w:color="000000"/>
              <w:right w:val="single" w:sz="6" w:space="0" w:color="000000"/>
            </w:tcBorders>
          </w:tcPr>
          <w:p>
            <w:pPr/>
          </w:p>
        </w:tc>
        <w:tc>
          <w:tcPr>
            <w:tcW w:w="1505" w:type="dxa"/>
            <w:tcBorders>
              <w:top w:val="single" w:sz="5" w:space="0" w:color="000000"/>
              <w:left w:val="single" w:sz="6" w:space="0" w:color="000000"/>
              <w:bottom w:val="single" w:sz="5" w:space="0" w:color="000000"/>
              <w:right w:val="single" w:sz="5" w:space="0" w:color="000000"/>
            </w:tcBorders>
          </w:tcPr>
          <w:p>
            <w:pPr/>
          </w:p>
        </w:tc>
      </w:tr>
      <w:tr>
        <w:trPr>
          <w:trHeight w:val="220" w:hRule="exact"/>
        </w:trPr>
        <w:tc>
          <w:tcPr>
            <w:tcW w:w="322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
              <w:ind w:left="152" w:right="0"/>
              <w:jc w:val="left"/>
              <w:rPr>
                <w:rFonts w:ascii="宋体" w:hAnsi="宋体" w:cs="宋体" w:eastAsia="宋体" w:hint="default"/>
                <w:sz w:val="13"/>
                <w:szCs w:val="13"/>
              </w:rPr>
            </w:pPr>
            <w:r>
              <w:rPr>
                <w:rFonts w:ascii="宋体" w:hAnsi="宋体" w:cs="宋体" w:eastAsia="宋体" w:hint="default"/>
                <w:w w:val="105"/>
                <w:sz w:val="13"/>
                <w:szCs w:val="13"/>
              </w:rPr>
              <w:t>（七）其他</w:t>
            </w:r>
            <w:r>
              <w:rPr>
                <w:rFonts w:ascii="宋体" w:hAnsi="宋体" w:cs="宋体" w:eastAsia="宋体" w:hint="default"/>
                <w:sz w:val="13"/>
                <w:szCs w:val="13"/>
              </w:rPr>
            </w:r>
          </w:p>
        </w:tc>
        <w:tc>
          <w:tcPr>
            <w:tcW w:w="1505" w:type="dxa"/>
            <w:tcBorders>
              <w:top w:val="single" w:sz="5" w:space="0" w:color="000000"/>
              <w:left w:val="single" w:sz="5" w:space="0" w:color="000000"/>
              <w:bottom w:val="single" w:sz="5" w:space="0" w:color="000000"/>
              <w:right w:val="single" w:sz="6" w:space="0" w:color="000000"/>
            </w:tcBorders>
          </w:tcPr>
          <w:p>
            <w:pPr/>
          </w:p>
        </w:tc>
        <w:tc>
          <w:tcPr>
            <w:tcW w:w="1505" w:type="dxa"/>
            <w:tcBorders>
              <w:top w:val="single" w:sz="5" w:space="0" w:color="000000"/>
              <w:left w:val="single" w:sz="6" w:space="0" w:color="000000"/>
              <w:bottom w:val="single" w:sz="5" w:space="0" w:color="000000"/>
              <w:right w:val="single" w:sz="5" w:space="0" w:color="000000"/>
            </w:tcBorders>
          </w:tcPr>
          <w:p>
            <w:pPr/>
          </w:p>
        </w:tc>
        <w:tc>
          <w:tcPr>
            <w:tcW w:w="1183" w:type="dxa"/>
            <w:tcBorders>
              <w:top w:val="single" w:sz="5" w:space="0" w:color="000000"/>
              <w:left w:val="single" w:sz="5" w:space="0" w:color="000000"/>
              <w:bottom w:val="single" w:sz="5" w:space="0" w:color="000000"/>
              <w:right w:val="single" w:sz="5" w:space="0" w:color="000000"/>
            </w:tcBorders>
          </w:tcPr>
          <w:p>
            <w:pPr/>
          </w:p>
        </w:tc>
        <w:tc>
          <w:tcPr>
            <w:tcW w:w="1183" w:type="dxa"/>
            <w:tcBorders>
              <w:top w:val="single" w:sz="5" w:space="0" w:color="000000"/>
              <w:left w:val="single" w:sz="5" w:space="0" w:color="000000"/>
              <w:bottom w:val="single" w:sz="5" w:space="0" w:color="000000"/>
              <w:right w:val="single" w:sz="5" w:space="0" w:color="000000"/>
            </w:tcBorders>
          </w:tcPr>
          <w:p>
            <w:pPr/>
          </w:p>
        </w:tc>
        <w:tc>
          <w:tcPr>
            <w:tcW w:w="1350" w:type="dxa"/>
            <w:tcBorders>
              <w:top w:val="single" w:sz="5" w:space="0" w:color="000000"/>
              <w:left w:val="single" w:sz="5" w:space="0" w:color="000000"/>
              <w:bottom w:val="single" w:sz="5" w:space="0" w:color="000000"/>
              <w:right w:val="single" w:sz="5" w:space="0" w:color="000000"/>
            </w:tcBorders>
          </w:tcPr>
          <w:p>
            <w:pPr/>
          </w:p>
        </w:tc>
        <w:tc>
          <w:tcPr>
            <w:tcW w:w="1183" w:type="dxa"/>
            <w:tcBorders>
              <w:top w:val="single" w:sz="5" w:space="0" w:color="000000"/>
              <w:left w:val="single" w:sz="5" w:space="0" w:color="000000"/>
              <w:bottom w:val="single" w:sz="5" w:space="0" w:color="000000"/>
              <w:right w:val="single" w:sz="5" w:space="0" w:color="000000"/>
            </w:tcBorders>
          </w:tcPr>
          <w:p>
            <w:pPr/>
          </w:p>
        </w:tc>
        <w:tc>
          <w:tcPr>
            <w:tcW w:w="1349" w:type="dxa"/>
            <w:tcBorders>
              <w:top w:val="single" w:sz="5" w:space="0" w:color="000000"/>
              <w:left w:val="single" w:sz="5" w:space="0" w:color="000000"/>
              <w:bottom w:val="single" w:sz="5" w:space="0" w:color="000000"/>
              <w:right w:val="single" w:sz="6" w:space="0" w:color="000000"/>
            </w:tcBorders>
          </w:tcPr>
          <w:p>
            <w:pPr/>
          </w:p>
        </w:tc>
        <w:tc>
          <w:tcPr>
            <w:tcW w:w="1505" w:type="dxa"/>
            <w:tcBorders>
              <w:top w:val="single" w:sz="5" w:space="0" w:color="000000"/>
              <w:left w:val="single" w:sz="6" w:space="0" w:color="000000"/>
              <w:bottom w:val="single" w:sz="5" w:space="0" w:color="000000"/>
              <w:right w:val="single" w:sz="5" w:space="0" w:color="000000"/>
            </w:tcBorders>
          </w:tcPr>
          <w:p>
            <w:pPr/>
          </w:p>
        </w:tc>
      </w:tr>
      <w:tr>
        <w:trPr>
          <w:trHeight w:val="220" w:hRule="exact"/>
        </w:trPr>
        <w:tc>
          <w:tcPr>
            <w:tcW w:w="322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
              <w:ind w:left="18" w:right="0"/>
              <w:jc w:val="left"/>
              <w:rPr>
                <w:rFonts w:ascii="宋体" w:hAnsi="宋体" w:cs="宋体" w:eastAsia="宋体" w:hint="default"/>
                <w:sz w:val="13"/>
                <w:szCs w:val="13"/>
              </w:rPr>
            </w:pPr>
            <w:r>
              <w:rPr>
                <w:rFonts w:ascii="宋体" w:hAnsi="宋体" w:cs="宋体" w:eastAsia="宋体" w:hint="default"/>
                <w:b/>
                <w:bCs/>
                <w:w w:val="105"/>
                <w:sz w:val="13"/>
                <w:szCs w:val="13"/>
              </w:rPr>
              <w:t>四、本年年末余额</w:t>
            </w:r>
            <w:r>
              <w:rPr>
                <w:rFonts w:ascii="宋体" w:hAnsi="宋体" w:cs="宋体" w:eastAsia="宋体" w:hint="default"/>
                <w:sz w:val="13"/>
                <w:szCs w:val="13"/>
              </w:rPr>
            </w:r>
          </w:p>
        </w:tc>
        <w:tc>
          <w:tcPr>
            <w:tcW w:w="1505"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8"/>
              <w:ind w:right="81"/>
              <w:jc w:val="right"/>
              <w:rPr>
                <w:rFonts w:ascii="宋体" w:hAnsi="宋体" w:cs="宋体" w:eastAsia="宋体" w:hint="default"/>
                <w:sz w:val="13"/>
                <w:szCs w:val="13"/>
              </w:rPr>
            </w:pPr>
            <w:r>
              <w:rPr>
                <w:rFonts w:ascii="宋体"/>
                <w:spacing w:val="-1"/>
                <w:sz w:val="13"/>
              </w:rPr>
              <w:t>1,323,593,886.00</w:t>
            </w:r>
          </w:p>
        </w:tc>
        <w:tc>
          <w:tcPr>
            <w:tcW w:w="1505"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8"/>
              <w:ind w:right="82"/>
              <w:jc w:val="right"/>
              <w:rPr>
                <w:rFonts w:ascii="宋体" w:hAnsi="宋体" w:cs="宋体" w:eastAsia="宋体" w:hint="default"/>
                <w:sz w:val="13"/>
                <w:szCs w:val="13"/>
              </w:rPr>
            </w:pPr>
            <w:r>
              <w:rPr>
                <w:rFonts w:ascii="宋体"/>
                <w:spacing w:val="-1"/>
                <w:sz w:val="13"/>
              </w:rPr>
              <w:t>1,308,704,194.91</w:t>
            </w:r>
            <w:r>
              <w:rPr>
                <w:rFonts w:ascii="宋体"/>
                <w:sz w:val="13"/>
              </w:rPr>
            </w:r>
          </w:p>
        </w:tc>
        <w:tc>
          <w:tcPr>
            <w:tcW w:w="1183" w:type="dxa"/>
            <w:tcBorders>
              <w:top w:val="single" w:sz="5" w:space="0" w:color="000000"/>
              <w:left w:val="single" w:sz="5" w:space="0" w:color="000000"/>
              <w:bottom w:val="single" w:sz="5" w:space="0" w:color="000000"/>
              <w:right w:val="single" w:sz="5" w:space="0" w:color="000000"/>
            </w:tcBorders>
          </w:tcPr>
          <w:p>
            <w:pPr/>
          </w:p>
        </w:tc>
        <w:tc>
          <w:tcPr>
            <w:tcW w:w="1183" w:type="dxa"/>
            <w:tcBorders>
              <w:top w:val="single" w:sz="5" w:space="0" w:color="000000"/>
              <w:left w:val="single" w:sz="5" w:space="0" w:color="000000"/>
              <w:bottom w:val="single" w:sz="5" w:space="0" w:color="000000"/>
              <w:right w:val="single" w:sz="5" w:space="0" w:color="000000"/>
            </w:tcBorders>
          </w:tcPr>
          <w:p>
            <w:pPr/>
          </w:p>
        </w:tc>
        <w:tc>
          <w:tcPr>
            <w:tcW w:w="135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
              <w:ind w:right="82"/>
              <w:jc w:val="right"/>
              <w:rPr>
                <w:rFonts w:ascii="宋体" w:hAnsi="宋体" w:cs="宋体" w:eastAsia="宋体" w:hint="default"/>
                <w:sz w:val="13"/>
                <w:szCs w:val="13"/>
              </w:rPr>
            </w:pPr>
            <w:r>
              <w:rPr>
                <w:rFonts w:ascii="宋体"/>
                <w:spacing w:val="-1"/>
                <w:sz w:val="13"/>
              </w:rPr>
              <w:t>336,573,250.49</w:t>
            </w:r>
            <w:r>
              <w:rPr>
                <w:rFonts w:ascii="宋体"/>
                <w:sz w:val="13"/>
              </w:rPr>
            </w:r>
          </w:p>
        </w:tc>
        <w:tc>
          <w:tcPr>
            <w:tcW w:w="1183" w:type="dxa"/>
            <w:tcBorders>
              <w:top w:val="single" w:sz="5" w:space="0" w:color="000000"/>
              <w:left w:val="single" w:sz="5" w:space="0" w:color="000000"/>
              <w:bottom w:val="single" w:sz="5" w:space="0" w:color="000000"/>
              <w:right w:val="single" w:sz="5" w:space="0" w:color="000000"/>
            </w:tcBorders>
          </w:tcPr>
          <w:p>
            <w:pPr/>
          </w:p>
        </w:tc>
        <w:tc>
          <w:tcPr>
            <w:tcW w:w="1349"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8"/>
              <w:ind w:right="81"/>
              <w:jc w:val="right"/>
              <w:rPr>
                <w:rFonts w:ascii="宋体" w:hAnsi="宋体" w:cs="宋体" w:eastAsia="宋体" w:hint="default"/>
                <w:sz w:val="13"/>
                <w:szCs w:val="13"/>
              </w:rPr>
            </w:pPr>
            <w:r>
              <w:rPr>
                <w:rFonts w:ascii="宋体"/>
                <w:spacing w:val="-1"/>
                <w:sz w:val="13"/>
              </w:rPr>
              <w:t>196,969,639.73</w:t>
            </w:r>
          </w:p>
        </w:tc>
        <w:tc>
          <w:tcPr>
            <w:tcW w:w="1505"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8"/>
              <w:ind w:right="82"/>
              <w:jc w:val="right"/>
              <w:rPr>
                <w:rFonts w:ascii="宋体" w:hAnsi="宋体" w:cs="宋体" w:eastAsia="宋体" w:hint="default"/>
                <w:sz w:val="13"/>
                <w:szCs w:val="13"/>
              </w:rPr>
            </w:pPr>
            <w:r>
              <w:rPr>
                <w:rFonts w:ascii="宋体"/>
                <w:spacing w:val="-1"/>
                <w:sz w:val="13"/>
              </w:rPr>
              <w:t>3,165,840,971.13</w:t>
            </w:r>
            <w:r>
              <w:rPr>
                <w:rFonts w:ascii="宋体"/>
                <w:sz w:val="13"/>
              </w:rPr>
            </w:r>
          </w:p>
        </w:tc>
      </w:tr>
    </w:tbl>
    <w:p>
      <w:pPr>
        <w:spacing w:line="240" w:lineRule="auto" w:before="4"/>
        <w:rPr>
          <w:rFonts w:ascii="宋体" w:hAnsi="宋体" w:cs="宋体" w:eastAsia="宋体" w:hint="default"/>
          <w:sz w:val="6"/>
          <w:szCs w:val="6"/>
        </w:rPr>
      </w:pPr>
    </w:p>
    <w:p>
      <w:pPr>
        <w:tabs>
          <w:tab w:pos="4199" w:val="left" w:leader="none"/>
          <w:tab w:pos="8590" w:val="left" w:leader="none"/>
        </w:tabs>
        <w:spacing w:before="61"/>
        <w:ind w:left="148" w:right="0" w:firstLine="0"/>
        <w:jc w:val="left"/>
        <w:rPr>
          <w:rFonts w:ascii="宋体" w:hAnsi="宋体" w:cs="宋体" w:eastAsia="宋体" w:hint="default"/>
          <w:sz w:val="13"/>
          <w:szCs w:val="13"/>
        </w:rPr>
      </w:pPr>
      <w:r>
        <w:rPr>
          <w:rFonts w:ascii="宋体" w:hAnsi="宋体" w:cs="宋体" w:eastAsia="宋体" w:hint="default"/>
          <w:spacing w:val="-1"/>
          <w:sz w:val="13"/>
          <w:szCs w:val="13"/>
        </w:rPr>
        <w:t>法定代表人：</w:t>
        <w:tab/>
        <w:t>主管会计工作负责人：</w:t>
        <w:tab/>
      </w:r>
      <w:r>
        <w:rPr>
          <w:rFonts w:ascii="宋体" w:hAnsi="宋体" w:cs="宋体" w:eastAsia="宋体" w:hint="default"/>
          <w:spacing w:val="-1"/>
          <w:w w:val="105"/>
          <w:sz w:val="13"/>
          <w:szCs w:val="13"/>
        </w:rPr>
        <w:t>会计机构负责人：</w:t>
      </w:r>
      <w:r>
        <w:rPr>
          <w:rFonts w:ascii="宋体" w:hAnsi="宋体" w:cs="宋体" w:eastAsia="宋体" w:hint="default"/>
          <w:spacing w:val="-1"/>
          <w:sz w:val="13"/>
          <w:szCs w:val="13"/>
        </w:rPr>
      </w:r>
    </w:p>
    <w:p>
      <w:pPr>
        <w:spacing w:after="0"/>
        <w:jc w:val="left"/>
        <w:rPr>
          <w:rFonts w:ascii="宋体" w:hAnsi="宋体" w:cs="宋体" w:eastAsia="宋体" w:hint="default"/>
          <w:sz w:val="13"/>
          <w:szCs w:val="13"/>
        </w:rPr>
        <w:sectPr>
          <w:pgSz w:w="16840" w:h="11910" w:orient="landscape"/>
          <w:pgMar w:header="0" w:footer="834" w:top="1100" w:bottom="1020" w:left="1300" w:right="130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spacing w:before="48"/>
        <w:ind w:left="11" w:right="1" w:firstLine="0"/>
        <w:jc w:val="center"/>
        <w:rPr>
          <w:rFonts w:ascii="黑体" w:hAnsi="黑体" w:cs="黑体" w:eastAsia="黑体" w:hint="default"/>
          <w:sz w:val="17"/>
          <w:szCs w:val="17"/>
        </w:rPr>
      </w:pPr>
      <w:r>
        <w:rPr>
          <w:rFonts w:ascii="黑体" w:hAnsi="黑体" w:cs="黑体" w:eastAsia="黑体" w:hint="default"/>
          <w:sz w:val="17"/>
          <w:szCs w:val="17"/>
        </w:rPr>
        <w:t>母公司股东权益变动表（续）</w:t>
      </w:r>
    </w:p>
    <w:p>
      <w:pPr>
        <w:spacing w:before="42"/>
        <w:ind w:left="9" w:right="1" w:firstLine="0"/>
        <w:jc w:val="center"/>
        <w:rPr>
          <w:rFonts w:ascii="宋体" w:hAnsi="宋体" w:cs="宋体" w:eastAsia="宋体" w:hint="default"/>
          <w:sz w:val="13"/>
          <w:szCs w:val="13"/>
        </w:rPr>
      </w:pPr>
      <w:r>
        <w:rPr>
          <w:rFonts w:ascii="宋体" w:hAnsi="宋体" w:cs="宋体" w:eastAsia="宋体" w:hint="default"/>
          <w:w w:val="105"/>
          <w:sz w:val="13"/>
          <w:szCs w:val="13"/>
        </w:rPr>
        <w:t>2011年度</w:t>
      </w:r>
      <w:r>
        <w:rPr>
          <w:rFonts w:ascii="宋体" w:hAnsi="宋体" w:cs="宋体" w:eastAsia="宋体" w:hint="default"/>
          <w:sz w:val="13"/>
          <w:szCs w:val="13"/>
        </w:rPr>
      </w:r>
    </w:p>
    <w:p>
      <w:pPr>
        <w:tabs>
          <w:tab w:pos="13342" w:val="left" w:leader="none"/>
        </w:tabs>
        <w:spacing w:before="70"/>
        <w:ind w:left="0" w:right="1" w:firstLine="0"/>
        <w:jc w:val="center"/>
        <w:rPr>
          <w:rFonts w:ascii="宋体" w:hAnsi="宋体" w:cs="宋体" w:eastAsia="宋体" w:hint="default"/>
          <w:sz w:val="13"/>
          <w:szCs w:val="13"/>
        </w:rPr>
      </w:pPr>
      <w:r>
        <w:rPr>
          <w:rFonts w:ascii="宋体" w:hAnsi="宋体" w:cs="宋体" w:eastAsia="宋体" w:hint="default"/>
          <w:spacing w:val="-1"/>
          <w:sz w:val="13"/>
          <w:szCs w:val="13"/>
        </w:rPr>
        <w:t>编制单位：中国长城计算机深圳股份有限公司</w:t>
        <w:tab/>
      </w:r>
      <w:r>
        <w:rPr>
          <w:rFonts w:ascii="宋体" w:hAnsi="宋体" w:cs="宋体" w:eastAsia="宋体" w:hint="default"/>
          <w:spacing w:val="-1"/>
          <w:w w:val="105"/>
          <w:sz w:val="13"/>
          <w:szCs w:val="13"/>
        </w:rPr>
        <w:t>单位：人民币元</w:t>
      </w:r>
      <w:r>
        <w:rPr>
          <w:rFonts w:ascii="宋体" w:hAnsi="宋体" w:cs="宋体" w:eastAsia="宋体" w:hint="default"/>
          <w:sz w:val="13"/>
          <w:szCs w:val="13"/>
        </w:rPr>
      </w:r>
    </w:p>
    <w:p>
      <w:pPr>
        <w:spacing w:line="240" w:lineRule="auto" w:before="2"/>
        <w:rPr>
          <w:rFonts w:ascii="宋体" w:hAnsi="宋体" w:cs="宋体" w:eastAsia="宋体" w:hint="default"/>
          <w:sz w:val="4"/>
          <w:szCs w:val="4"/>
        </w:rPr>
      </w:pPr>
    </w:p>
    <w:tbl>
      <w:tblPr>
        <w:tblW w:w="0" w:type="auto"/>
        <w:jc w:val="left"/>
        <w:tblInd w:w="117" w:type="dxa"/>
        <w:tblLayout w:type="fixed"/>
        <w:tblCellMar>
          <w:top w:w="0" w:type="dxa"/>
          <w:left w:w="0" w:type="dxa"/>
          <w:bottom w:w="0" w:type="dxa"/>
          <w:right w:w="0" w:type="dxa"/>
        </w:tblCellMar>
        <w:tblLook w:val="01E0"/>
      </w:tblPr>
      <w:tblGrid>
        <w:gridCol w:w="3144"/>
        <w:gridCol w:w="1580"/>
        <w:gridCol w:w="1582"/>
        <w:gridCol w:w="1178"/>
        <w:gridCol w:w="1179"/>
        <w:gridCol w:w="1417"/>
        <w:gridCol w:w="1180"/>
        <w:gridCol w:w="1490"/>
        <w:gridCol w:w="1581"/>
      </w:tblGrid>
      <w:tr>
        <w:trPr>
          <w:trHeight w:val="214" w:hRule="exact"/>
        </w:trPr>
        <w:tc>
          <w:tcPr>
            <w:tcW w:w="3144" w:type="dxa"/>
            <w:vMerge w:val="restart"/>
            <w:tcBorders>
              <w:top w:val="single" w:sz="5" w:space="0" w:color="000000"/>
              <w:left w:val="single" w:sz="5" w:space="0" w:color="000000"/>
              <w:right w:val="single" w:sz="5"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tabs>
                <w:tab w:pos="1972" w:val="left" w:leader="none"/>
              </w:tabs>
              <w:spacing w:line="240" w:lineRule="auto"/>
              <w:ind w:left="1029" w:right="0"/>
              <w:jc w:val="left"/>
              <w:rPr>
                <w:rFonts w:ascii="宋体" w:hAnsi="宋体" w:cs="宋体" w:eastAsia="宋体" w:hint="default"/>
                <w:sz w:val="13"/>
                <w:szCs w:val="13"/>
              </w:rPr>
            </w:pPr>
            <w:r>
              <w:rPr>
                <w:rFonts w:ascii="宋体" w:hAnsi="宋体" w:cs="宋体" w:eastAsia="宋体" w:hint="default"/>
                <w:sz w:val="13"/>
                <w:szCs w:val="13"/>
              </w:rPr>
              <w:t>项</w:t>
              <w:tab/>
            </w:r>
            <w:r>
              <w:rPr>
                <w:rFonts w:ascii="宋体" w:hAnsi="宋体" w:cs="宋体" w:eastAsia="宋体" w:hint="default"/>
                <w:w w:val="105"/>
                <w:sz w:val="13"/>
                <w:szCs w:val="13"/>
              </w:rPr>
              <w:t>目</w:t>
            </w:r>
            <w:r>
              <w:rPr>
                <w:rFonts w:ascii="宋体" w:hAnsi="宋体" w:cs="宋体" w:eastAsia="宋体" w:hint="default"/>
                <w:sz w:val="13"/>
                <w:szCs w:val="13"/>
              </w:rPr>
            </w:r>
          </w:p>
        </w:tc>
        <w:tc>
          <w:tcPr>
            <w:tcW w:w="11186" w:type="dxa"/>
            <w:gridSpan w:val="8"/>
            <w:tcBorders>
              <w:top w:val="single" w:sz="5" w:space="0" w:color="000000"/>
              <w:left w:val="single" w:sz="5" w:space="0" w:color="000000"/>
              <w:bottom w:val="single" w:sz="5" w:space="0" w:color="000000"/>
              <w:right w:val="single" w:sz="5" w:space="0" w:color="000000"/>
            </w:tcBorders>
          </w:tcPr>
          <w:p>
            <w:pPr>
              <w:pStyle w:val="TableParagraph"/>
              <w:spacing w:line="240" w:lineRule="auto" w:before="1"/>
              <w:ind w:left="11" w:right="0"/>
              <w:jc w:val="center"/>
              <w:rPr>
                <w:rFonts w:ascii="宋体" w:hAnsi="宋体" w:cs="宋体" w:eastAsia="宋体" w:hint="default"/>
                <w:sz w:val="13"/>
                <w:szCs w:val="13"/>
              </w:rPr>
            </w:pPr>
            <w:r>
              <w:rPr>
                <w:rFonts w:ascii="宋体" w:hAnsi="宋体" w:cs="宋体" w:eastAsia="宋体" w:hint="default"/>
                <w:w w:val="105"/>
                <w:sz w:val="13"/>
                <w:szCs w:val="13"/>
              </w:rPr>
              <w:t>上年金额</w:t>
            </w:r>
            <w:r>
              <w:rPr>
                <w:rFonts w:ascii="宋体" w:hAnsi="宋体" w:cs="宋体" w:eastAsia="宋体" w:hint="default"/>
                <w:sz w:val="13"/>
                <w:szCs w:val="13"/>
              </w:rPr>
            </w:r>
          </w:p>
        </w:tc>
      </w:tr>
      <w:tr>
        <w:trPr>
          <w:trHeight w:val="412" w:hRule="exact"/>
        </w:trPr>
        <w:tc>
          <w:tcPr>
            <w:tcW w:w="3144" w:type="dxa"/>
            <w:vMerge/>
            <w:tcBorders>
              <w:left w:val="single" w:sz="5" w:space="0" w:color="000000"/>
              <w:bottom w:val="single" w:sz="5" w:space="0" w:color="000000"/>
              <w:right w:val="single" w:sz="5" w:space="0" w:color="000000"/>
            </w:tcBorders>
          </w:tcPr>
          <w:p>
            <w:pPr/>
          </w:p>
        </w:tc>
        <w:tc>
          <w:tcPr>
            <w:tcW w:w="158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05"/>
              <w:ind w:left="11" w:right="0"/>
              <w:jc w:val="center"/>
              <w:rPr>
                <w:rFonts w:ascii="宋体" w:hAnsi="宋体" w:cs="宋体" w:eastAsia="宋体" w:hint="default"/>
                <w:sz w:val="13"/>
                <w:szCs w:val="13"/>
              </w:rPr>
            </w:pPr>
            <w:r>
              <w:rPr>
                <w:rFonts w:ascii="宋体" w:hAnsi="宋体" w:cs="宋体" w:eastAsia="宋体" w:hint="default"/>
                <w:w w:val="105"/>
                <w:sz w:val="13"/>
                <w:szCs w:val="13"/>
              </w:rPr>
              <w:t>股本</w:t>
            </w:r>
            <w:r>
              <w:rPr>
                <w:rFonts w:ascii="宋体" w:hAnsi="宋体" w:cs="宋体" w:eastAsia="宋体" w:hint="default"/>
                <w:sz w:val="13"/>
                <w:szCs w:val="13"/>
              </w:rPr>
            </w:r>
          </w:p>
        </w:tc>
        <w:tc>
          <w:tcPr>
            <w:tcW w:w="158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05"/>
              <w:ind w:left="520" w:right="0"/>
              <w:jc w:val="left"/>
              <w:rPr>
                <w:rFonts w:ascii="宋体" w:hAnsi="宋体" w:cs="宋体" w:eastAsia="宋体" w:hint="default"/>
                <w:sz w:val="13"/>
                <w:szCs w:val="13"/>
              </w:rPr>
            </w:pPr>
            <w:r>
              <w:rPr>
                <w:rFonts w:ascii="宋体" w:hAnsi="宋体" w:cs="宋体" w:eastAsia="宋体" w:hint="default"/>
                <w:w w:val="105"/>
                <w:sz w:val="13"/>
                <w:szCs w:val="13"/>
              </w:rPr>
              <w:t>资本公积</w:t>
            </w:r>
            <w:r>
              <w:rPr>
                <w:rFonts w:ascii="宋体" w:hAnsi="宋体" w:cs="宋体" w:eastAsia="宋体" w:hint="default"/>
                <w:sz w:val="13"/>
                <w:szCs w:val="13"/>
              </w:rPr>
            </w:r>
          </w:p>
        </w:tc>
        <w:tc>
          <w:tcPr>
            <w:tcW w:w="11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05"/>
              <w:ind w:left="253" w:right="0"/>
              <w:jc w:val="left"/>
              <w:rPr>
                <w:rFonts w:ascii="宋体" w:hAnsi="宋体" w:cs="宋体" w:eastAsia="宋体" w:hint="default"/>
                <w:sz w:val="13"/>
                <w:szCs w:val="13"/>
              </w:rPr>
            </w:pPr>
            <w:r>
              <w:rPr>
                <w:rFonts w:ascii="宋体" w:hAnsi="宋体" w:cs="宋体" w:eastAsia="宋体" w:hint="default"/>
                <w:w w:val="105"/>
                <w:sz w:val="13"/>
                <w:szCs w:val="13"/>
              </w:rPr>
              <w:t>减：库存股</w:t>
            </w:r>
            <w:r>
              <w:rPr>
                <w:rFonts w:ascii="宋体" w:hAnsi="宋体" w:cs="宋体" w:eastAsia="宋体" w:hint="default"/>
                <w:sz w:val="13"/>
                <w:szCs w:val="13"/>
              </w:rPr>
            </w:r>
          </w:p>
        </w:tc>
        <w:tc>
          <w:tcPr>
            <w:tcW w:w="1179"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105"/>
              <w:ind w:left="320" w:right="0"/>
              <w:jc w:val="left"/>
              <w:rPr>
                <w:rFonts w:ascii="宋体" w:hAnsi="宋体" w:cs="宋体" w:eastAsia="宋体" w:hint="default"/>
                <w:sz w:val="13"/>
                <w:szCs w:val="13"/>
              </w:rPr>
            </w:pPr>
            <w:r>
              <w:rPr>
                <w:rFonts w:ascii="宋体" w:hAnsi="宋体" w:cs="宋体" w:eastAsia="宋体" w:hint="default"/>
                <w:w w:val="105"/>
                <w:sz w:val="13"/>
                <w:szCs w:val="13"/>
              </w:rPr>
              <w:t>专项储备</w:t>
            </w:r>
            <w:r>
              <w:rPr>
                <w:rFonts w:ascii="宋体" w:hAnsi="宋体" w:cs="宋体" w:eastAsia="宋体" w:hint="default"/>
                <w:sz w:val="13"/>
                <w:szCs w:val="13"/>
              </w:rPr>
            </w:r>
          </w:p>
        </w:tc>
        <w:tc>
          <w:tcPr>
            <w:tcW w:w="1417"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105"/>
              <w:ind w:left="437" w:right="0"/>
              <w:jc w:val="left"/>
              <w:rPr>
                <w:rFonts w:ascii="宋体" w:hAnsi="宋体" w:cs="宋体" w:eastAsia="宋体" w:hint="default"/>
                <w:sz w:val="13"/>
                <w:szCs w:val="13"/>
              </w:rPr>
            </w:pPr>
            <w:r>
              <w:rPr>
                <w:rFonts w:ascii="宋体" w:hAnsi="宋体" w:cs="宋体" w:eastAsia="宋体" w:hint="default"/>
                <w:w w:val="105"/>
                <w:sz w:val="13"/>
                <w:szCs w:val="13"/>
              </w:rPr>
              <w:t>盈余公积</w:t>
            </w:r>
            <w:r>
              <w:rPr>
                <w:rFonts w:ascii="宋体" w:hAnsi="宋体" w:cs="宋体" w:eastAsia="宋体" w:hint="default"/>
                <w:sz w:val="13"/>
                <w:szCs w:val="13"/>
              </w:rPr>
            </w:r>
          </w:p>
        </w:tc>
        <w:tc>
          <w:tcPr>
            <w:tcW w:w="1180" w:type="dxa"/>
            <w:tcBorders>
              <w:top w:val="single" w:sz="5" w:space="0" w:color="000000"/>
              <w:left w:val="single" w:sz="5" w:space="0" w:color="000000"/>
              <w:bottom w:val="single" w:sz="5" w:space="0" w:color="000000"/>
              <w:right w:val="single" w:sz="5" w:space="0" w:color="000000"/>
            </w:tcBorders>
          </w:tcPr>
          <w:p>
            <w:pPr>
              <w:pStyle w:val="TableParagraph"/>
              <w:spacing w:line="164" w:lineRule="exact" w:before="44"/>
              <w:ind w:left="451" w:right="310" w:hanging="135"/>
              <w:jc w:val="left"/>
              <w:rPr>
                <w:rFonts w:ascii="宋体" w:hAnsi="宋体" w:cs="宋体" w:eastAsia="宋体" w:hint="default"/>
                <w:sz w:val="13"/>
                <w:szCs w:val="13"/>
              </w:rPr>
            </w:pPr>
            <w:r>
              <w:rPr>
                <w:rFonts w:ascii="宋体" w:hAnsi="宋体" w:cs="宋体" w:eastAsia="宋体" w:hint="default"/>
                <w:w w:val="105"/>
                <w:sz w:val="13"/>
                <w:szCs w:val="13"/>
              </w:rPr>
              <w:t>一般风险</w:t>
            </w:r>
            <w:r>
              <w:rPr>
                <w:rFonts w:ascii="宋体" w:hAnsi="宋体" w:cs="宋体" w:eastAsia="宋体" w:hint="default"/>
                <w:spacing w:val="-1"/>
                <w:w w:val="103"/>
                <w:sz w:val="13"/>
                <w:szCs w:val="13"/>
              </w:rPr>
              <w:t> </w:t>
            </w:r>
            <w:r>
              <w:rPr>
                <w:rFonts w:ascii="宋体" w:hAnsi="宋体" w:cs="宋体" w:eastAsia="宋体" w:hint="default"/>
                <w:w w:val="105"/>
                <w:sz w:val="13"/>
                <w:szCs w:val="13"/>
              </w:rPr>
              <w:t>准备</w:t>
            </w:r>
            <w:r>
              <w:rPr>
                <w:rFonts w:ascii="宋体" w:hAnsi="宋体" w:cs="宋体" w:eastAsia="宋体" w:hint="default"/>
                <w:sz w:val="13"/>
                <w:szCs w:val="13"/>
              </w:rPr>
            </w:r>
          </w:p>
        </w:tc>
        <w:tc>
          <w:tcPr>
            <w:tcW w:w="1490"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105"/>
              <w:ind w:left="408" w:right="0"/>
              <w:jc w:val="left"/>
              <w:rPr>
                <w:rFonts w:ascii="宋体" w:hAnsi="宋体" w:cs="宋体" w:eastAsia="宋体" w:hint="default"/>
                <w:sz w:val="13"/>
                <w:szCs w:val="13"/>
              </w:rPr>
            </w:pPr>
            <w:r>
              <w:rPr>
                <w:rFonts w:ascii="宋体" w:hAnsi="宋体" w:cs="宋体" w:eastAsia="宋体" w:hint="default"/>
                <w:w w:val="105"/>
                <w:sz w:val="13"/>
                <w:szCs w:val="13"/>
              </w:rPr>
              <w:t>未分配利润</w:t>
            </w:r>
            <w:r>
              <w:rPr>
                <w:rFonts w:ascii="宋体" w:hAnsi="宋体" w:cs="宋体" w:eastAsia="宋体" w:hint="default"/>
                <w:sz w:val="13"/>
                <w:szCs w:val="13"/>
              </w:rPr>
            </w:r>
          </w:p>
        </w:tc>
        <w:tc>
          <w:tcPr>
            <w:tcW w:w="1581"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105"/>
              <w:ind w:left="385" w:right="0"/>
              <w:jc w:val="left"/>
              <w:rPr>
                <w:rFonts w:ascii="宋体" w:hAnsi="宋体" w:cs="宋体" w:eastAsia="宋体" w:hint="default"/>
                <w:sz w:val="13"/>
                <w:szCs w:val="13"/>
              </w:rPr>
            </w:pPr>
            <w:r>
              <w:rPr>
                <w:rFonts w:ascii="宋体" w:hAnsi="宋体" w:cs="宋体" w:eastAsia="宋体" w:hint="default"/>
                <w:w w:val="105"/>
                <w:sz w:val="13"/>
                <w:szCs w:val="13"/>
              </w:rPr>
              <w:t>股东权益合计</w:t>
            </w:r>
            <w:r>
              <w:rPr>
                <w:rFonts w:ascii="宋体" w:hAnsi="宋体" w:cs="宋体" w:eastAsia="宋体" w:hint="default"/>
                <w:sz w:val="13"/>
                <w:szCs w:val="13"/>
              </w:rPr>
            </w:r>
          </w:p>
        </w:tc>
      </w:tr>
      <w:tr>
        <w:trPr>
          <w:trHeight w:val="226" w:hRule="exact"/>
        </w:trPr>
        <w:tc>
          <w:tcPr>
            <w:tcW w:w="314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2"/>
              <w:ind w:left="17" w:right="0"/>
              <w:jc w:val="left"/>
              <w:rPr>
                <w:rFonts w:ascii="宋体" w:hAnsi="宋体" w:cs="宋体" w:eastAsia="宋体" w:hint="default"/>
                <w:sz w:val="13"/>
                <w:szCs w:val="13"/>
              </w:rPr>
            </w:pPr>
            <w:r>
              <w:rPr>
                <w:rFonts w:ascii="宋体" w:hAnsi="宋体" w:cs="宋体" w:eastAsia="宋体" w:hint="default"/>
                <w:b/>
                <w:bCs/>
                <w:w w:val="105"/>
                <w:sz w:val="13"/>
                <w:szCs w:val="13"/>
              </w:rPr>
              <w:t>一、上年年末余额</w:t>
            </w:r>
            <w:r>
              <w:rPr>
                <w:rFonts w:ascii="宋体" w:hAnsi="宋体" w:cs="宋体" w:eastAsia="宋体" w:hint="default"/>
                <w:sz w:val="13"/>
                <w:szCs w:val="13"/>
              </w:rPr>
            </w:r>
          </w:p>
        </w:tc>
        <w:tc>
          <w:tcPr>
            <w:tcW w:w="158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2"/>
              <w:ind w:right="81"/>
              <w:jc w:val="right"/>
              <w:rPr>
                <w:rFonts w:ascii="宋体" w:hAnsi="宋体" w:cs="宋体" w:eastAsia="宋体" w:hint="default"/>
                <w:sz w:val="13"/>
                <w:szCs w:val="13"/>
              </w:rPr>
            </w:pPr>
            <w:r>
              <w:rPr>
                <w:rFonts w:ascii="宋体"/>
                <w:spacing w:val="-1"/>
                <w:sz w:val="13"/>
              </w:rPr>
              <w:t>550,189,800.00</w:t>
            </w:r>
            <w:r>
              <w:rPr>
                <w:rFonts w:ascii="宋体"/>
                <w:sz w:val="13"/>
              </w:rPr>
            </w:r>
          </w:p>
        </w:tc>
        <w:tc>
          <w:tcPr>
            <w:tcW w:w="158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2"/>
              <w:ind w:right="82"/>
              <w:jc w:val="right"/>
              <w:rPr>
                <w:rFonts w:ascii="宋体" w:hAnsi="宋体" w:cs="宋体" w:eastAsia="宋体" w:hint="default"/>
                <w:sz w:val="13"/>
                <w:szCs w:val="13"/>
              </w:rPr>
            </w:pPr>
            <w:r>
              <w:rPr>
                <w:rFonts w:ascii="宋体"/>
                <w:spacing w:val="-1"/>
                <w:sz w:val="13"/>
              </w:rPr>
              <w:t>828,868,823.86</w:t>
            </w:r>
            <w:r>
              <w:rPr>
                <w:rFonts w:ascii="宋体"/>
                <w:sz w:val="13"/>
              </w:rPr>
            </w:r>
          </w:p>
        </w:tc>
        <w:tc>
          <w:tcPr>
            <w:tcW w:w="1178" w:type="dxa"/>
            <w:tcBorders>
              <w:top w:val="single" w:sz="5" w:space="0" w:color="000000"/>
              <w:left w:val="single" w:sz="5" w:space="0" w:color="000000"/>
              <w:bottom w:val="single" w:sz="5" w:space="0" w:color="000000"/>
              <w:right w:val="single" w:sz="5" w:space="0" w:color="000000"/>
            </w:tcBorders>
          </w:tcPr>
          <w:p>
            <w:pPr/>
          </w:p>
        </w:tc>
        <w:tc>
          <w:tcPr>
            <w:tcW w:w="1179" w:type="dxa"/>
            <w:tcBorders>
              <w:top w:val="single" w:sz="5" w:space="0" w:color="000000"/>
              <w:left w:val="single" w:sz="5" w:space="0" w:color="000000"/>
              <w:bottom w:val="single" w:sz="5" w:space="0" w:color="000000"/>
              <w:right w:val="single" w:sz="6" w:space="0" w:color="000000"/>
            </w:tcBorders>
          </w:tcPr>
          <w:p>
            <w:pPr/>
          </w:p>
        </w:tc>
        <w:tc>
          <w:tcPr>
            <w:tcW w:w="1417"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12"/>
              <w:ind w:right="81"/>
              <w:jc w:val="right"/>
              <w:rPr>
                <w:rFonts w:ascii="宋体" w:hAnsi="宋体" w:cs="宋体" w:eastAsia="宋体" w:hint="default"/>
                <w:sz w:val="13"/>
                <w:szCs w:val="13"/>
              </w:rPr>
            </w:pPr>
            <w:r>
              <w:rPr>
                <w:rFonts w:ascii="宋体"/>
                <w:spacing w:val="-1"/>
                <w:sz w:val="13"/>
              </w:rPr>
              <w:t>335,569,725.86</w:t>
            </w:r>
            <w:r>
              <w:rPr>
                <w:rFonts w:ascii="宋体"/>
                <w:sz w:val="13"/>
              </w:rPr>
            </w:r>
          </w:p>
        </w:tc>
        <w:tc>
          <w:tcPr>
            <w:tcW w:w="1180" w:type="dxa"/>
            <w:tcBorders>
              <w:top w:val="single" w:sz="5" w:space="0" w:color="000000"/>
              <w:left w:val="single" w:sz="5" w:space="0" w:color="000000"/>
              <w:bottom w:val="single" w:sz="5" w:space="0" w:color="000000"/>
              <w:right w:val="single" w:sz="5" w:space="0" w:color="000000"/>
            </w:tcBorders>
          </w:tcPr>
          <w:p>
            <w:pPr/>
          </w:p>
        </w:tc>
        <w:tc>
          <w:tcPr>
            <w:tcW w:w="1490"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12"/>
              <w:ind w:right="81"/>
              <w:jc w:val="right"/>
              <w:rPr>
                <w:rFonts w:ascii="宋体" w:hAnsi="宋体" w:cs="宋体" w:eastAsia="宋体" w:hint="default"/>
                <w:sz w:val="13"/>
                <w:szCs w:val="13"/>
              </w:rPr>
            </w:pPr>
            <w:r>
              <w:rPr>
                <w:rFonts w:ascii="宋体"/>
                <w:spacing w:val="-1"/>
                <w:sz w:val="13"/>
              </w:rPr>
              <w:t>575,978,645.32</w:t>
            </w:r>
            <w:r>
              <w:rPr>
                <w:rFonts w:ascii="宋体"/>
                <w:sz w:val="13"/>
              </w:rPr>
            </w:r>
          </w:p>
        </w:tc>
        <w:tc>
          <w:tcPr>
            <w:tcW w:w="1581"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12"/>
              <w:ind w:right="81"/>
              <w:jc w:val="right"/>
              <w:rPr>
                <w:rFonts w:ascii="宋体" w:hAnsi="宋体" w:cs="宋体" w:eastAsia="宋体" w:hint="default"/>
                <w:sz w:val="13"/>
                <w:szCs w:val="13"/>
              </w:rPr>
            </w:pPr>
            <w:r>
              <w:rPr>
                <w:rFonts w:ascii="宋体"/>
                <w:spacing w:val="-1"/>
                <w:sz w:val="13"/>
              </w:rPr>
              <w:t>2,290,606,995.04</w:t>
            </w:r>
            <w:r>
              <w:rPr>
                <w:rFonts w:ascii="宋体"/>
                <w:sz w:val="13"/>
              </w:rPr>
            </w:r>
          </w:p>
        </w:tc>
      </w:tr>
      <w:tr>
        <w:trPr>
          <w:trHeight w:val="224" w:hRule="exact"/>
        </w:trPr>
        <w:tc>
          <w:tcPr>
            <w:tcW w:w="314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1"/>
              <w:ind w:left="287" w:right="0"/>
              <w:jc w:val="left"/>
              <w:rPr>
                <w:rFonts w:ascii="宋体" w:hAnsi="宋体" w:cs="宋体" w:eastAsia="宋体" w:hint="default"/>
                <w:sz w:val="13"/>
                <w:szCs w:val="13"/>
              </w:rPr>
            </w:pPr>
            <w:r>
              <w:rPr>
                <w:rFonts w:ascii="宋体" w:hAnsi="宋体" w:cs="宋体" w:eastAsia="宋体" w:hint="default"/>
                <w:w w:val="105"/>
                <w:sz w:val="13"/>
                <w:szCs w:val="13"/>
              </w:rPr>
              <w:t>加：会计政策变更</w:t>
            </w:r>
            <w:r>
              <w:rPr>
                <w:rFonts w:ascii="宋体" w:hAnsi="宋体" w:cs="宋体" w:eastAsia="宋体" w:hint="default"/>
                <w:sz w:val="13"/>
                <w:szCs w:val="13"/>
              </w:rPr>
            </w:r>
          </w:p>
        </w:tc>
        <w:tc>
          <w:tcPr>
            <w:tcW w:w="1580" w:type="dxa"/>
            <w:tcBorders>
              <w:top w:val="single" w:sz="5" w:space="0" w:color="000000"/>
              <w:left w:val="single" w:sz="5" w:space="0" w:color="000000"/>
              <w:bottom w:val="single" w:sz="5" w:space="0" w:color="000000"/>
              <w:right w:val="single" w:sz="5" w:space="0" w:color="000000"/>
            </w:tcBorders>
          </w:tcPr>
          <w:p>
            <w:pPr/>
          </w:p>
        </w:tc>
        <w:tc>
          <w:tcPr>
            <w:tcW w:w="1582" w:type="dxa"/>
            <w:tcBorders>
              <w:top w:val="single" w:sz="5" w:space="0" w:color="000000"/>
              <w:left w:val="single" w:sz="5" w:space="0" w:color="000000"/>
              <w:bottom w:val="single" w:sz="5" w:space="0" w:color="000000"/>
              <w:right w:val="single" w:sz="5" w:space="0" w:color="000000"/>
            </w:tcBorders>
          </w:tcPr>
          <w:p>
            <w:pPr/>
          </w:p>
        </w:tc>
        <w:tc>
          <w:tcPr>
            <w:tcW w:w="1178" w:type="dxa"/>
            <w:tcBorders>
              <w:top w:val="single" w:sz="5" w:space="0" w:color="000000"/>
              <w:left w:val="single" w:sz="5" w:space="0" w:color="000000"/>
              <w:bottom w:val="single" w:sz="5" w:space="0" w:color="000000"/>
              <w:right w:val="single" w:sz="5" w:space="0" w:color="000000"/>
            </w:tcBorders>
          </w:tcPr>
          <w:p>
            <w:pPr/>
          </w:p>
        </w:tc>
        <w:tc>
          <w:tcPr>
            <w:tcW w:w="1179" w:type="dxa"/>
            <w:tcBorders>
              <w:top w:val="single" w:sz="5" w:space="0" w:color="000000"/>
              <w:left w:val="single" w:sz="5" w:space="0" w:color="000000"/>
              <w:bottom w:val="single" w:sz="5" w:space="0" w:color="000000"/>
              <w:right w:val="single" w:sz="6" w:space="0" w:color="000000"/>
            </w:tcBorders>
          </w:tcPr>
          <w:p>
            <w:pPr/>
          </w:p>
        </w:tc>
        <w:tc>
          <w:tcPr>
            <w:tcW w:w="1417" w:type="dxa"/>
            <w:tcBorders>
              <w:top w:val="single" w:sz="5" w:space="0" w:color="000000"/>
              <w:left w:val="single" w:sz="6" w:space="0" w:color="000000"/>
              <w:bottom w:val="single" w:sz="5" w:space="0" w:color="000000"/>
              <w:right w:val="single" w:sz="5" w:space="0" w:color="000000"/>
            </w:tcBorders>
          </w:tcPr>
          <w:p>
            <w:pPr/>
          </w:p>
        </w:tc>
        <w:tc>
          <w:tcPr>
            <w:tcW w:w="1180" w:type="dxa"/>
            <w:tcBorders>
              <w:top w:val="single" w:sz="5" w:space="0" w:color="000000"/>
              <w:left w:val="single" w:sz="5" w:space="0" w:color="000000"/>
              <w:bottom w:val="single" w:sz="5" w:space="0" w:color="000000"/>
              <w:right w:val="single" w:sz="5" w:space="0" w:color="000000"/>
            </w:tcBorders>
          </w:tcPr>
          <w:p>
            <w:pPr/>
          </w:p>
        </w:tc>
        <w:tc>
          <w:tcPr>
            <w:tcW w:w="1490" w:type="dxa"/>
            <w:tcBorders>
              <w:top w:val="single" w:sz="5" w:space="0" w:color="000000"/>
              <w:left w:val="single" w:sz="5" w:space="0" w:color="000000"/>
              <w:bottom w:val="single" w:sz="5" w:space="0" w:color="000000"/>
              <w:right w:val="single" w:sz="6" w:space="0" w:color="000000"/>
            </w:tcBorders>
          </w:tcPr>
          <w:p>
            <w:pPr/>
          </w:p>
        </w:tc>
        <w:tc>
          <w:tcPr>
            <w:tcW w:w="1581" w:type="dxa"/>
            <w:tcBorders>
              <w:top w:val="single" w:sz="5" w:space="0" w:color="000000"/>
              <w:left w:val="single" w:sz="6" w:space="0" w:color="000000"/>
              <w:bottom w:val="single" w:sz="5" w:space="0" w:color="000000"/>
              <w:right w:val="single" w:sz="5" w:space="0" w:color="000000"/>
            </w:tcBorders>
          </w:tcPr>
          <w:p>
            <w:pPr/>
          </w:p>
        </w:tc>
      </w:tr>
      <w:tr>
        <w:trPr>
          <w:trHeight w:val="226" w:hRule="exact"/>
        </w:trPr>
        <w:tc>
          <w:tcPr>
            <w:tcW w:w="314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2"/>
              <w:ind w:left="555" w:right="0"/>
              <w:jc w:val="left"/>
              <w:rPr>
                <w:rFonts w:ascii="宋体" w:hAnsi="宋体" w:cs="宋体" w:eastAsia="宋体" w:hint="default"/>
                <w:sz w:val="13"/>
                <w:szCs w:val="13"/>
              </w:rPr>
            </w:pPr>
            <w:r>
              <w:rPr>
                <w:rFonts w:ascii="宋体" w:hAnsi="宋体" w:cs="宋体" w:eastAsia="宋体" w:hint="default"/>
                <w:w w:val="105"/>
                <w:sz w:val="13"/>
                <w:szCs w:val="13"/>
              </w:rPr>
              <w:t>前期差错更正</w:t>
            </w:r>
            <w:r>
              <w:rPr>
                <w:rFonts w:ascii="宋体" w:hAnsi="宋体" w:cs="宋体" w:eastAsia="宋体" w:hint="default"/>
                <w:sz w:val="13"/>
                <w:szCs w:val="13"/>
              </w:rPr>
            </w:r>
          </w:p>
        </w:tc>
        <w:tc>
          <w:tcPr>
            <w:tcW w:w="1580" w:type="dxa"/>
            <w:tcBorders>
              <w:top w:val="single" w:sz="5" w:space="0" w:color="000000"/>
              <w:left w:val="single" w:sz="5" w:space="0" w:color="000000"/>
              <w:bottom w:val="single" w:sz="5" w:space="0" w:color="000000"/>
              <w:right w:val="single" w:sz="5" w:space="0" w:color="000000"/>
            </w:tcBorders>
          </w:tcPr>
          <w:p>
            <w:pPr/>
          </w:p>
        </w:tc>
        <w:tc>
          <w:tcPr>
            <w:tcW w:w="1582" w:type="dxa"/>
            <w:tcBorders>
              <w:top w:val="single" w:sz="5" w:space="0" w:color="000000"/>
              <w:left w:val="single" w:sz="5" w:space="0" w:color="000000"/>
              <w:bottom w:val="single" w:sz="5" w:space="0" w:color="000000"/>
              <w:right w:val="single" w:sz="5" w:space="0" w:color="000000"/>
            </w:tcBorders>
          </w:tcPr>
          <w:p>
            <w:pPr/>
          </w:p>
        </w:tc>
        <w:tc>
          <w:tcPr>
            <w:tcW w:w="1178" w:type="dxa"/>
            <w:tcBorders>
              <w:top w:val="single" w:sz="5" w:space="0" w:color="000000"/>
              <w:left w:val="single" w:sz="5" w:space="0" w:color="000000"/>
              <w:bottom w:val="single" w:sz="5" w:space="0" w:color="000000"/>
              <w:right w:val="single" w:sz="5" w:space="0" w:color="000000"/>
            </w:tcBorders>
          </w:tcPr>
          <w:p>
            <w:pPr/>
          </w:p>
        </w:tc>
        <w:tc>
          <w:tcPr>
            <w:tcW w:w="1179" w:type="dxa"/>
            <w:tcBorders>
              <w:top w:val="single" w:sz="5" w:space="0" w:color="000000"/>
              <w:left w:val="single" w:sz="5" w:space="0" w:color="000000"/>
              <w:bottom w:val="single" w:sz="5" w:space="0" w:color="000000"/>
              <w:right w:val="single" w:sz="6" w:space="0" w:color="000000"/>
            </w:tcBorders>
          </w:tcPr>
          <w:p>
            <w:pPr/>
          </w:p>
        </w:tc>
        <w:tc>
          <w:tcPr>
            <w:tcW w:w="1417" w:type="dxa"/>
            <w:tcBorders>
              <w:top w:val="single" w:sz="5" w:space="0" w:color="000000"/>
              <w:left w:val="single" w:sz="6" w:space="0" w:color="000000"/>
              <w:bottom w:val="single" w:sz="5" w:space="0" w:color="000000"/>
              <w:right w:val="single" w:sz="5" w:space="0" w:color="000000"/>
            </w:tcBorders>
          </w:tcPr>
          <w:p>
            <w:pPr/>
          </w:p>
        </w:tc>
        <w:tc>
          <w:tcPr>
            <w:tcW w:w="1180" w:type="dxa"/>
            <w:tcBorders>
              <w:top w:val="single" w:sz="5" w:space="0" w:color="000000"/>
              <w:left w:val="single" w:sz="5" w:space="0" w:color="000000"/>
              <w:bottom w:val="single" w:sz="5" w:space="0" w:color="000000"/>
              <w:right w:val="single" w:sz="5" w:space="0" w:color="000000"/>
            </w:tcBorders>
          </w:tcPr>
          <w:p>
            <w:pPr/>
          </w:p>
        </w:tc>
        <w:tc>
          <w:tcPr>
            <w:tcW w:w="1490" w:type="dxa"/>
            <w:tcBorders>
              <w:top w:val="single" w:sz="5" w:space="0" w:color="000000"/>
              <w:left w:val="single" w:sz="5" w:space="0" w:color="000000"/>
              <w:bottom w:val="single" w:sz="5" w:space="0" w:color="000000"/>
              <w:right w:val="single" w:sz="6" w:space="0" w:color="000000"/>
            </w:tcBorders>
          </w:tcPr>
          <w:p>
            <w:pPr/>
          </w:p>
        </w:tc>
        <w:tc>
          <w:tcPr>
            <w:tcW w:w="1581" w:type="dxa"/>
            <w:tcBorders>
              <w:top w:val="single" w:sz="5" w:space="0" w:color="000000"/>
              <w:left w:val="single" w:sz="6" w:space="0" w:color="000000"/>
              <w:bottom w:val="single" w:sz="5" w:space="0" w:color="000000"/>
              <w:right w:val="single" w:sz="5" w:space="0" w:color="000000"/>
            </w:tcBorders>
          </w:tcPr>
          <w:p>
            <w:pPr/>
          </w:p>
        </w:tc>
      </w:tr>
      <w:tr>
        <w:trPr>
          <w:trHeight w:val="225" w:hRule="exact"/>
        </w:trPr>
        <w:tc>
          <w:tcPr>
            <w:tcW w:w="3144"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11"/>
              <w:ind w:left="555" w:right="0"/>
              <w:jc w:val="left"/>
              <w:rPr>
                <w:rFonts w:ascii="宋体" w:hAnsi="宋体" w:cs="宋体" w:eastAsia="宋体" w:hint="default"/>
                <w:sz w:val="13"/>
                <w:szCs w:val="13"/>
              </w:rPr>
            </w:pPr>
            <w:r>
              <w:rPr>
                <w:rFonts w:ascii="宋体" w:hAnsi="宋体" w:cs="宋体" w:eastAsia="宋体" w:hint="default"/>
                <w:w w:val="105"/>
                <w:sz w:val="13"/>
                <w:szCs w:val="13"/>
              </w:rPr>
              <w:t>其他</w:t>
            </w:r>
            <w:r>
              <w:rPr>
                <w:rFonts w:ascii="宋体" w:hAnsi="宋体" w:cs="宋体" w:eastAsia="宋体" w:hint="default"/>
                <w:sz w:val="13"/>
                <w:szCs w:val="13"/>
              </w:rPr>
            </w:r>
          </w:p>
        </w:tc>
        <w:tc>
          <w:tcPr>
            <w:tcW w:w="1580" w:type="dxa"/>
            <w:tcBorders>
              <w:top w:val="single" w:sz="5" w:space="0" w:color="000000"/>
              <w:left w:val="single" w:sz="5" w:space="0" w:color="000000"/>
              <w:bottom w:val="single" w:sz="6" w:space="0" w:color="000000"/>
              <w:right w:val="single" w:sz="5" w:space="0" w:color="000000"/>
            </w:tcBorders>
          </w:tcPr>
          <w:p>
            <w:pPr/>
          </w:p>
        </w:tc>
        <w:tc>
          <w:tcPr>
            <w:tcW w:w="1582" w:type="dxa"/>
            <w:tcBorders>
              <w:top w:val="single" w:sz="5" w:space="0" w:color="000000"/>
              <w:left w:val="single" w:sz="5" w:space="0" w:color="000000"/>
              <w:bottom w:val="single" w:sz="6" w:space="0" w:color="000000"/>
              <w:right w:val="single" w:sz="5" w:space="0" w:color="000000"/>
            </w:tcBorders>
          </w:tcPr>
          <w:p>
            <w:pPr/>
          </w:p>
        </w:tc>
        <w:tc>
          <w:tcPr>
            <w:tcW w:w="1178" w:type="dxa"/>
            <w:tcBorders>
              <w:top w:val="single" w:sz="5" w:space="0" w:color="000000"/>
              <w:left w:val="single" w:sz="5" w:space="0" w:color="000000"/>
              <w:bottom w:val="single" w:sz="6" w:space="0" w:color="000000"/>
              <w:right w:val="single" w:sz="5" w:space="0" w:color="000000"/>
            </w:tcBorders>
          </w:tcPr>
          <w:p>
            <w:pPr/>
          </w:p>
        </w:tc>
        <w:tc>
          <w:tcPr>
            <w:tcW w:w="1179" w:type="dxa"/>
            <w:tcBorders>
              <w:top w:val="single" w:sz="5" w:space="0" w:color="000000"/>
              <w:left w:val="single" w:sz="5" w:space="0" w:color="000000"/>
              <w:bottom w:val="single" w:sz="6" w:space="0" w:color="000000"/>
              <w:right w:val="single" w:sz="6" w:space="0" w:color="000000"/>
            </w:tcBorders>
          </w:tcPr>
          <w:p>
            <w:pPr/>
          </w:p>
        </w:tc>
        <w:tc>
          <w:tcPr>
            <w:tcW w:w="1417" w:type="dxa"/>
            <w:tcBorders>
              <w:top w:val="single" w:sz="5" w:space="0" w:color="000000"/>
              <w:left w:val="single" w:sz="6" w:space="0" w:color="000000"/>
              <w:bottom w:val="single" w:sz="6" w:space="0" w:color="000000"/>
              <w:right w:val="single" w:sz="5" w:space="0" w:color="000000"/>
            </w:tcBorders>
          </w:tcPr>
          <w:p>
            <w:pPr/>
          </w:p>
        </w:tc>
        <w:tc>
          <w:tcPr>
            <w:tcW w:w="1180" w:type="dxa"/>
            <w:tcBorders>
              <w:top w:val="single" w:sz="5" w:space="0" w:color="000000"/>
              <w:left w:val="single" w:sz="5" w:space="0" w:color="000000"/>
              <w:bottom w:val="single" w:sz="6" w:space="0" w:color="000000"/>
              <w:right w:val="single" w:sz="5" w:space="0" w:color="000000"/>
            </w:tcBorders>
          </w:tcPr>
          <w:p>
            <w:pPr/>
          </w:p>
        </w:tc>
        <w:tc>
          <w:tcPr>
            <w:tcW w:w="1490" w:type="dxa"/>
            <w:tcBorders>
              <w:top w:val="single" w:sz="5" w:space="0" w:color="000000"/>
              <w:left w:val="single" w:sz="5" w:space="0" w:color="000000"/>
              <w:bottom w:val="single" w:sz="6" w:space="0" w:color="000000"/>
              <w:right w:val="single" w:sz="6" w:space="0" w:color="000000"/>
            </w:tcBorders>
          </w:tcPr>
          <w:p>
            <w:pPr/>
          </w:p>
        </w:tc>
        <w:tc>
          <w:tcPr>
            <w:tcW w:w="1581" w:type="dxa"/>
            <w:tcBorders>
              <w:top w:val="single" w:sz="5" w:space="0" w:color="000000"/>
              <w:left w:val="single" w:sz="6" w:space="0" w:color="000000"/>
              <w:bottom w:val="single" w:sz="6" w:space="0" w:color="000000"/>
              <w:right w:val="single" w:sz="5" w:space="0" w:color="000000"/>
            </w:tcBorders>
          </w:tcPr>
          <w:p>
            <w:pPr/>
          </w:p>
        </w:tc>
      </w:tr>
      <w:tr>
        <w:trPr>
          <w:trHeight w:val="225" w:hRule="exact"/>
        </w:trPr>
        <w:tc>
          <w:tcPr>
            <w:tcW w:w="3144"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11"/>
              <w:ind w:left="17" w:right="0"/>
              <w:jc w:val="left"/>
              <w:rPr>
                <w:rFonts w:ascii="宋体" w:hAnsi="宋体" w:cs="宋体" w:eastAsia="宋体" w:hint="default"/>
                <w:sz w:val="13"/>
                <w:szCs w:val="13"/>
              </w:rPr>
            </w:pPr>
            <w:r>
              <w:rPr>
                <w:rFonts w:ascii="宋体" w:hAnsi="宋体" w:cs="宋体" w:eastAsia="宋体" w:hint="default"/>
                <w:b/>
                <w:bCs/>
                <w:w w:val="105"/>
                <w:sz w:val="13"/>
                <w:szCs w:val="13"/>
              </w:rPr>
              <w:t>二、本年年初余额</w:t>
            </w:r>
            <w:r>
              <w:rPr>
                <w:rFonts w:ascii="宋体" w:hAnsi="宋体" w:cs="宋体" w:eastAsia="宋体" w:hint="default"/>
                <w:sz w:val="13"/>
                <w:szCs w:val="13"/>
              </w:rPr>
            </w:r>
          </w:p>
        </w:tc>
        <w:tc>
          <w:tcPr>
            <w:tcW w:w="1580"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11"/>
              <w:ind w:right="81"/>
              <w:jc w:val="right"/>
              <w:rPr>
                <w:rFonts w:ascii="宋体" w:hAnsi="宋体" w:cs="宋体" w:eastAsia="宋体" w:hint="default"/>
                <w:sz w:val="13"/>
                <w:szCs w:val="13"/>
              </w:rPr>
            </w:pPr>
            <w:r>
              <w:rPr>
                <w:rFonts w:ascii="宋体"/>
                <w:spacing w:val="-1"/>
                <w:sz w:val="13"/>
              </w:rPr>
              <w:t>550,189,800.00</w:t>
            </w:r>
            <w:r>
              <w:rPr>
                <w:rFonts w:ascii="宋体"/>
                <w:sz w:val="13"/>
              </w:rPr>
            </w:r>
          </w:p>
        </w:tc>
        <w:tc>
          <w:tcPr>
            <w:tcW w:w="1582"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11"/>
              <w:ind w:right="82"/>
              <w:jc w:val="right"/>
              <w:rPr>
                <w:rFonts w:ascii="宋体" w:hAnsi="宋体" w:cs="宋体" w:eastAsia="宋体" w:hint="default"/>
                <w:sz w:val="13"/>
                <w:szCs w:val="13"/>
              </w:rPr>
            </w:pPr>
            <w:r>
              <w:rPr>
                <w:rFonts w:ascii="宋体"/>
                <w:spacing w:val="-1"/>
                <w:sz w:val="13"/>
              </w:rPr>
              <w:t>828,868,823.86</w:t>
            </w:r>
            <w:r>
              <w:rPr>
                <w:rFonts w:ascii="宋体"/>
                <w:sz w:val="13"/>
              </w:rPr>
            </w:r>
          </w:p>
        </w:tc>
        <w:tc>
          <w:tcPr>
            <w:tcW w:w="1178" w:type="dxa"/>
            <w:tcBorders>
              <w:top w:val="single" w:sz="6" w:space="0" w:color="000000"/>
              <w:left w:val="single" w:sz="5" w:space="0" w:color="000000"/>
              <w:bottom w:val="single" w:sz="5" w:space="0" w:color="000000"/>
              <w:right w:val="single" w:sz="5" w:space="0" w:color="000000"/>
            </w:tcBorders>
          </w:tcPr>
          <w:p>
            <w:pPr/>
          </w:p>
        </w:tc>
        <w:tc>
          <w:tcPr>
            <w:tcW w:w="1179" w:type="dxa"/>
            <w:tcBorders>
              <w:top w:val="single" w:sz="6" w:space="0" w:color="000000"/>
              <w:left w:val="single" w:sz="5" w:space="0" w:color="000000"/>
              <w:bottom w:val="single" w:sz="5" w:space="0" w:color="000000"/>
              <w:right w:val="single" w:sz="6" w:space="0" w:color="000000"/>
            </w:tcBorders>
          </w:tcPr>
          <w:p>
            <w:pPr/>
          </w:p>
        </w:tc>
        <w:tc>
          <w:tcPr>
            <w:tcW w:w="1417"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11"/>
              <w:ind w:right="81"/>
              <w:jc w:val="right"/>
              <w:rPr>
                <w:rFonts w:ascii="宋体" w:hAnsi="宋体" w:cs="宋体" w:eastAsia="宋体" w:hint="default"/>
                <w:sz w:val="13"/>
                <w:szCs w:val="13"/>
              </w:rPr>
            </w:pPr>
            <w:r>
              <w:rPr>
                <w:rFonts w:ascii="宋体"/>
                <w:spacing w:val="-1"/>
                <w:sz w:val="13"/>
              </w:rPr>
              <w:t>335,569,725.86</w:t>
            </w:r>
            <w:r>
              <w:rPr>
                <w:rFonts w:ascii="宋体"/>
                <w:sz w:val="13"/>
              </w:rPr>
            </w:r>
          </w:p>
        </w:tc>
        <w:tc>
          <w:tcPr>
            <w:tcW w:w="1180" w:type="dxa"/>
            <w:tcBorders>
              <w:top w:val="single" w:sz="6" w:space="0" w:color="000000"/>
              <w:left w:val="single" w:sz="5" w:space="0" w:color="000000"/>
              <w:bottom w:val="single" w:sz="5" w:space="0" w:color="000000"/>
              <w:right w:val="single" w:sz="5" w:space="0" w:color="000000"/>
            </w:tcBorders>
          </w:tcPr>
          <w:p>
            <w:pPr/>
          </w:p>
        </w:tc>
        <w:tc>
          <w:tcPr>
            <w:tcW w:w="1490"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1"/>
              <w:ind w:right="81"/>
              <w:jc w:val="right"/>
              <w:rPr>
                <w:rFonts w:ascii="宋体" w:hAnsi="宋体" w:cs="宋体" w:eastAsia="宋体" w:hint="default"/>
                <w:sz w:val="13"/>
                <w:szCs w:val="13"/>
              </w:rPr>
            </w:pPr>
            <w:r>
              <w:rPr>
                <w:rFonts w:ascii="宋体"/>
                <w:spacing w:val="-1"/>
                <w:sz w:val="13"/>
              </w:rPr>
              <w:t>575,978,645.32</w:t>
            </w:r>
            <w:r>
              <w:rPr>
                <w:rFonts w:ascii="宋体"/>
                <w:sz w:val="13"/>
              </w:rPr>
            </w:r>
          </w:p>
        </w:tc>
        <w:tc>
          <w:tcPr>
            <w:tcW w:w="1581"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11"/>
              <w:ind w:right="81"/>
              <w:jc w:val="right"/>
              <w:rPr>
                <w:rFonts w:ascii="宋体" w:hAnsi="宋体" w:cs="宋体" w:eastAsia="宋体" w:hint="default"/>
                <w:sz w:val="13"/>
                <w:szCs w:val="13"/>
              </w:rPr>
            </w:pPr>
            <w:r>
              <w:rPr>
                <w:rFonts w:ascii="宋体"/>
                <w:spacing w:val="-1"/>
                <w:sz w:val="13"/>
              </w:rPr>
              <w:t>2,290,606,995.04</w:t>
            </w:r>
            <w:r>
              <w:rPr>
                <w:rFonts w:ascii="宋体"/>
                <w:sz w:val="13"/>
              </w:rPr>
            </w:r>
          </w:p>
        </w:tc>
      </w:tr>
      <w:tr>
        <w:trPr>
          <w:trHeight w:val="225" w:hRule="exact"/>
        </w:trPr>
        <w:tc>
          <w:tcPr>
            <w:tcW w:w="3144"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11"/>
              <w:ind w:left="17" w:right="0"/>
              <w:jc w:val="left"/>
              <w:rPr>
                <w:rFonts w:ascii="宋体" w:hAnsi="宋体" w:cs="宋体" w:eastAsia="宋体" w:hint="default"/>
                <w:sz w:val="13"/>
                <w:szCs w:val="13"/>
              </w:rPr>
            </w:pPr>
            <w:r>
              <w:rPr>
                <w:rFonts w:ascii="宋体" w:hAnsi="宋体" w:cs="宋体" w:eastAsia="宋体" w:hint="default"/>
                <w:b/>
                <w:bCs/>
                <w:w w:val="105"/>
                <w:sz w:val="13"/>
                <w:szCs w:val="13"/>
              </w:rPr>
              <w:t>三、本年增减变动金额（减少以“－”号填列）</w:t>
            </w:r>
            <w:r>
              <w:rPr>
                <w:rFonts w:ascii="宋体" w:hAnsi="宋体" w:cs="宋体" w:eastAsia="宋体" w:hint="default"/>
                <w:sz w:val="13"/>
                <w:szCs w:val="13"/>
              </w:rPr>
            </w:r>
          </w:p>
        </w:tc>
        <w:tc>
          <w:tcPr>
            <w:tcW w:w="1580"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11"/>
              <w:ind w:right="81"/>
              <w:jc w:val="right"/>
              <w:rPr>
                <w:rFonts w:ascii="宋体" w:hAnsi="宋体" w:cs="宋体" w:eastAsia="宋体" w:hint="default"/>
                <w:sz w:val="13"/>
                <w:szCs w:val="13"/>
              </w:rPr>
            </w:pPr>
            <w:r>
              <w:rPr>
                <w:rFonts w:ascii="宋体"/>
                <w:spacing w:val="-1"/>
                <w:sz w:val="13"/>
              </w:rPr>
              <w:t>773,404,086.00</w:t>
            </w:r>
            <w:r>
              <w:rPr>
                <w:rFonts w:ascii="宋体"/>
                <w:sz w:val="13"/>
              </w:rPr>
            </w:r>
          </w:p>
        </w:tc>
        <w:tc>
          <w:tcPr>
            <w:tcW w:w="1582"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11"/>
              <w:ind w:right="82"/>
              <w:jc w:val="right"/>
              <w:rPr>
                <w:rFonts w:ascii="宋体" w:hAnsi="宋体" w:cs="宋体" w:eastAsia="宋体" w:hint="default"/>
                <w:sz w:val="13"/>
                <w:szCs w:val="13"/>
              </w:rPr>
            </w:pPr>
            <w:r>
              <w:rPr>
                <w:rFonts w:ascii="宋体"/>
                <w:spacing w:val="-1"/>
                <w:sz w:val="13"/>
              </w:rPr>
              <w:t>484,863,456.00</w:t>
            </w:r>
            <w:r>
              <w:rPr>
                <w:rFonts w:ascii="宋体"/>
                <w:sz w:val="13"/>
              </w:rPr>
            </w:r>
          </w:p>
        </w:tc>
        <w:tc>
          <w:tcPr>
            <w:tcW w:w="1178" w:type="dxa"/>
            <w:tcBorders>
              <w:top w:val="single" w:sz="5" w:space="0" w:color="000000"/>
              <w:left w:val="single" w:sz="5" w:space="0" w:color="000000"/>
              <w:bottom w:val="single" w:sz="6" w:space="0" w:color="000000"/>
              <w:right w:val="single" w:sz="5" w:space="0" w:color="000000"/>
            </w:tcBorders>
          </w:tcPr>
          <w:p>
            <w:pPr/>
          </w:p>
        </w:tc>
        <w:tc>
          <w:tcPr>
            <w:tcW w:w="1179" w:type="dxa"/>
            <w:tcBorders>
              <w:top w:val="single" w:sz="5" w:space="0" w:color="000000"/>
              <w:left w:val="single" w:sz="5" w:space="0" w:color="000000"/>
              <w:bottom w:val="single" w:sz="6" w:space="0" w:color="000000"/>
              <w:right w:val="single" w:sz="6" w:space="0" w:color="000000"/>
            </w:tcBorders>
          </w:tcPr>
          <w:p>
            <w:pPr/>
          </w:p>
        </w:tc>
        <w:tc>
          <w:tcPr>
            <w:tcW w:w="1417"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11"/>
              <w:ind w:right="81"/>
              <w:jc w:val="right"/>
              <w:rPr>
                <w:rFonts w:ascii="宋体" w:hAnsi="宋体" w:cs="宋体" w:eastAsia="宋体" w:hint="default"/>
                <w:sz w:val="13"/>
                <w:szCs w:val="13"/>
              </w:rPr>
            </w:pPr>
            <w:r>
              <w:rPr>
                <w:rFonts w:ascii="宋体"/>
                <w:spacing w:val="-1"/>
                <w:sz w:val="13"/>
              </w:rPr>
              <w:t>692,583.43</w:t>
            </w:r>
            <w:r>
              <w:rPr>
                <w:rFonts w:ascii="宋体"/>
                <w:sz w:val="13"/>
              </w:rPr>
            </w:r>
          </w:p>
        </w:tc>
        <w:tc>
          <w:tcPr>
            <w:tcW w:w="1180" w:type="dxa"/>
            <w:tcBorders>
              <w:top w:val="single" w:sz="5" w:space="0" w:color="000000"/>
              <w:left w:val="single" w:sz="5" w:space="0" w:color="000000"/>
              <w:bottom w:val="single" w:sz="6" w:space="0" w:color="000000"/>
              <w:right w:val="single" w:sz="5" w:space="0" w:color="000000"/>
            </w:tcBorders>
          </w:tcPr>
          <w:p>
            <w:pPr/>
          </w:p>
        </w:tc>
        <w:tc>
          <w:tcPr>
            <w:tcW w:w="1490"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1"/>
              <w:ind w:right="81"/>
              <w:jc w:val="right"/>
              <w:rPr>
                <w:rFonts w:ascii="宋体" w:hAnsi="宋体" w:cs="宋体" w:eastAsia="宋体" w:hint="default"/>
                <w:sz w:val="13"/>
                <w:szCs w:val="13"/>
              </w:rPr>
            </w:pPr>
            <w:r>
              <w:rPr>
                <w:rFonts w:ascii="宋体"/>
                <w:spacing w:val="-1"/>
                <w:sz w:val="13"/>
              </w:rPr>
              <w:t>-315,627,782.11</w:t>
            </w:r>
            <w:r>
              <w:rPr>
                <w:rFonts w:ascii="宋体"/>
                <w:sz w:val="13"/>
              </w:rPr>
            </w:r>
          </w:p>
        </w:tc>
        <w:tc>
          <w:tcPr>
            <w:tcW w:w="1581"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11"/>
              <w:ind w:right="81"/>
              <w:jc w:val="right"/>
              <w:rPr>
                <w:rFonts w:ascii="宋体" w:hAnsi="宋体" w:cs="宋体" w:eastAsia="宋体" w:hint="default"/>
                <w:sz w:val="13"/>
                <w:szCs w:val="13"/>
              </w:rPr>
            </w:pPr>
            <w:r>
              <w:rPr>
                <w:rFonts w:ascii="宋体"/>
                <w:spacing w:val="-1"/>
                <w:sz w:val="13"/>
              </w:rPr>
              <w:t>943,332,343.32</w:t>
            </w:r>
            <w:r>
              <w:rPr>
                <w:rFonts w:ascii="宋体"/>
                <w:sz w:val="13"/>
              </w:rPr>
            </w:r>
          </w:p>
        </w:tc>
      </w:tr>
      <w:tr>
        <w:trPr>
          <w:trHeight w:val="225" w:hRule="exact"/>
        </w:trPr>
        <w:tc>
          <w:tcPr>
            <w:tcW w:w="3144"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11"/>
              <w:ind w:left="152" w:right="0"/>
              <w:jc w:val="left"/>
              <w:rPr>
                <w:rFonts w:ascii="宋体" w:hAnsi="宋体" w:cs="宋体" w:eastAsia="宋体" w:hint="default"/>
                <w:sz w:val="13"/>
                <w:szCs w:val="13"/>
              </w:rPr>
            </w:pPr>
            <w:r>
              <w:rPr>
                <w:rFonts w:ascii="宋体" w:hAnsi="宋体" w:cs="宋体" w:eastAsia="宋体" w:hint="default"/>
                <w:w w:val="105"/>
                <w:sz w:val="13"/>
                <w:szCs w:val="13"/>
              </w:rPr>
              <w:t>（一）净利润</w:t>
            </w:r>
            <w:r>
              <w:rPr>
                <w:rFonts w:ascii="宋体" w:hAnsi="宋体" w:cs="宋体" w:eastAsia="宋体" w:hint="default"/>
                <w:sz w:val="13"/>
                <w:szCs w:val="13"/>
              </w:rPr>
            </w:r>
          </w:p>
        </w:tc>
        <w:tc>
          <w:tcPr>
            <w:tcW w:w="1580" w:type="dxa"/>
            <w:tcBorders>
              <w:top w:val="single" w:sz="6" w:space="0" w:color="000000"/>
              <w:left w:val="single" w:sz="5" w:space="0" w:color="000000"/>
              <w:bottom w:val="single" w:sz="5" w:space="0" w:color="000000"/>
              <w:right w:val="single" w:sz="5" w:space="0" w:color="000000"/>
            </w:tcBorders>
          </w:tcPr>
          <w:p>
            <w:pPr/>
          </w:p>
        </w:tc>
        <w:tc>
          <w:tcPr>
            <w:tcW w:w="1582" w:type="dxa"/>
            <w:tcBorders>
              <w:top w:val="single" w:sz="6" w:space="0" w:color="000000"/>
              <w:left w:val="single" w:sz="5" w:space="0" w:color="000000"/>
              <w:bottom w:val="single" w:sz="5" w:space="0" w:color="000000"/>
              <w:right w:val="single" w:sz="5" w:space="0" w:color="000000"/>
            </w:tcBorders>
          </w:tcPr>
          <w:p>
            <w:pPr/>
          </w:p>
        </w:tc>
        <w:tc>
          <w:tcPr>
            <w:tcW w:w="1178" w:type="dxa"/>
            <w:tcBorders>
              <w:top w:val="single" w:sz="6" w:space="0" w:color="000000"/>
              <w:left w:val="single" w:sz="5" w:space="0" w:color="000000"/>
              <w:bottom w:val="single" w:sz="5" w:space="0" w:color="000000"/>
              <w:right w:val="single" w:sz="5" w:space="0" w:color="000000"/>
            </w:tcBorders>
          </w:tcPr>
          <w:p>
            <w:pPr/>
          </w:p>
        </w:tc>
        <w:tc>
          <w:tcPr>
            <w:tcW w:w="1179" w:type="dxa"/>
            <w:tcBorders>
              <w:top w:val="single" w:sz="6" w:space="0" w:color="000000"/>
              <w:left w:val="single" w:sz="5" w:space="0" w:color="000000"/>
              <w:bottom w:val="single" w:sz="5" w:space="0" w:color="000000"/>
              <w:right w:val="single" w:sz="6" w:space="0" w:color="000000"/>
            </w:tcBorders>
          </w:tcPr>
          <w:p>
            <w:pPr/>
          </w:p>
        </w:tc>
        <w:tc>
          <w:tcPr>
            <w:tcW w:w="1417" w:type="dxa"/>
            <w:tcBorders>
              <w:top w:val="single" w:sz="6" w:space="0" w:color="000000"/>
              <w:left w:val="single" w:sz="6" w:space="0" w:color="000000"/>
              <w:bottom w:val="single" w:sz="5" w:space="0" w:color="000000"/>
              <w:right w:val="single" w:sz="5" w:space="0" w:color="000000"/>
            </w:tcBorders>
          </w:tcPr>
          <w:p>
            <w:pPr/>
          </w:p>
        </w:tc>
        <w:tc>
          <w:tcPr>
            <w:tcW w:w="1180" w:type="dxa"/>
            <w:tcBorders>
              <w:top w:val="single" w:sz="6" w:space="0" w:color="000000"/>
              <w:left w:val="single" w:sz="5" w:space="0" w:color="000000"/>
              <w:bottom w:val="single" w:sz="5" w:space="0" w:color="000000"/>
              <w:right w:val="single" w:sz="5" w:space="0" w:color="000000"/>
            </w:tcBorders>
          </w:tcPr>
          <w:p>
            <w:pPr/>
          </w:p>
        </w:tc>
        <w:tc>
          <w:tcPr>
            <w:tcW w:w="1490"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1"/>
              <w:ind w:right="81"/>
              <w:jc w:val="right"/>
              <w:rPr>
                <w:rFonts w:ascii="宋体" w:hAnsi="宋体" w:cs="宋体" w:eastAsia="宋体" w:hint="default"/>
                <w:sz w:val="13"/>
                <w:szCs w:val="13"/>
              </w:rPr>
            </w:pPr>
            <w:r>
              <w:rPr>
                <w:rFonts w:ascii="宋体"/>
                <w:spacing w:val="-1"/>
                <w:sz w:val="13"/>
              </w:rPr>
              <w:t>6,925,834.32</w:t>
            </w:r>
            <w:r>
              <w:rPr>
                <w:rFonts w:ascii="宋体"/>
                <w:sz w:val="13"/>
              </w:rPr>
            </w:r>
          </w:p>
        </w:tc>
        <w:tc>
          <w:tcPr>
            <w:tcW w:w="1581"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11"/>
              <w:ind w:right="81"/>
              <w:jc w:val="right"/>
              <w:rPr>
                <w:rFonts w:ascii="宋体" w:hAnsi="宋体" w:cs="宋体" w:eastAsia="宋体" w:hint="default"/>
                <w:sz w:val="13"/>
                <w:szCs w:val="13"/>
              </w:rPr>
            </w:pPr>
            <w:r>
              <w:rPr>
                <w:rFonts w:ascii="宋体"/>
                <w:spacing w:val="-1"/>
                <w:sz w:val="13"/>
              </w:rPr>
              <w:t>6,925,834.32</w:t>
            </w:r>
            <w:r>
              <w:rPr>
                <w:rFonts w:ascii="宋体"/>
                <w:sz w:val="13"/>
              </w:rPr>
            </w:r>
          </w:p>
        </w:tc>
      </w:tr>
      <w:tr>
        <w:trPr>
          <w:trHeight w:val="226" w:hRule="exact"/>
        </w:trPr>
        <w:tc>
          <w:tcPr>
            <w:tcW w:w="314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1"/>
              <w:ind w:left="152" w:right="0"/>
              <w:jc w:val="left"/>
              <w:rPr>
                <w:rFonts w:ascii="宋体" w:hAnsi="宋体" w:cs="宋体" w:eastAsia="宋体" w:hint="default"/>
                <w:sz w:val="13"/>
                <w:szCs w:val="13"/>
              </w:rPr>
            </w:pPr>
            <w:r>
              <w:rPr>
                <w:rFonts w:ascii="宋体" w:hAnsi="宋体" w:cs="宋体" w:eastAsia="宋体" w:hint="default"/>
                <w:w w:val="105"/>
                <w:sz w:val="13"/>
                <w:szCs w:val="13"/>
              </w:rPr>
              <w:t>（二）其他综合收益</w:t>
            </w:r>
            <w:r>
              <w:rPr>
                <w:rFonts w:ascii="宋体" w:hAnsi="宋体" w:cs="宋体" w:eastAsia="宋体" w:hint="default"/>
                <w:sz w:val="13"/>
                <w:szCs w:val="13"/>
              </w:rPr>
            </w:r>
          </w:p>
        </w:tc>
        <w:tc>
          <w:tcPr>
            <w:tcW w:w="1580" w:type="dxa"/>
            <w:tcBorders>
              <w:top w:val="single" w:sz="5" w:space="0" w:color="000000"/>
              <w:left w:val="single" w:sz="5" w:space="0" w:color="000000"/>
              <w:bottom w:val="single" w:sz="5" w:space="0" w:color="000000"/>
              <w:right w:val="single" w:sz="5" w:space="0" w:color="000000"/>
            </w:tcBorders>
          </w:tcPr>
          <w:p>
            <w:pPr/>
          </w:p>
        </w:tc>
        <w:tc>
          <w:tcPr>
            <w:tcW w:w="158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1"/>
              <w:ind w:right="82"/>
              <w:jc w:val="right"/>
              <w:rPr>
                <w:rFonts w:ascii="宋体" w:hAnsi="宋体" w:cs="宋体" w:eastAsia="宋体" w:hint="default"/>
                <w:sz w:val="13"/>
                <w:szCs w:val="13"/>
              </w:rPr>
            </w:pPr>
            <w:r>
              <w:rPr>
                <w:rFonts w:ascii="宋体"/>
                <w:spacing w:val="-1"/>
                <w:sz w:val="13"/>
              </w:rPr>
              <w:t>-490,359.28</w:t>
            </w:r>
            <w:r>
              <w:rPr>
                <w:rFonts w:ascii="宋体"/>
                <w:sz w:val="13"/>
              </w:rPr>
            </w:r>
          </w:p>
        </w:tc>
        <w:tc>
          <w:tcPr>
            <w:tcW w:w="1178" w:type="dxa"/>
            <w:tcBorders>
              <w:top w:val="single" w:sz="5" w:space="0" w:color="000000"/>
              <w:left w:val="single" w:sz="5" w:space="0" w:color="000000"/>
              <w:bottom w:val="single" w:sz="5" w:space="0" w:color="000000"/>
              <w:right w:val="single" w:sz="5" w:space="0" w:color="000000"/>
            </w:tcBorders>
          </w:tcPr>
          <w:p>
            <w:pPr/>
          </w:p>
        </w:tc>
        <w:tc>
          <w:tcPr>
            <w:tcW w:w="1179" w:type="dxa"/>
            <w:tcBorders>
              <w:top w:val="single" w:sz="5" w:space="0" w:color="000000"/>
              <w:left w:val="single" w:sz="5" w:space="0" w:color="000000"/>
              <w:bottom w:val="single" w:sz="5" w:space="0" w:color="000000"/>
              <w:right w:val="single" w:sz="6" w:space="0" w:color="000000"/>
            </w:tcBorders>
          </w:tcPr>
          <w:p>
            <w:pPr/>
          </w:p>
        </w:tc>
        <w:tc>
          <w:tcPr>
            <w:tcW w:w="1417" w:type="dxa"/>
            <w:tcBorders>
              <w:top w:val="single" w:sz="5" w:space="0" w:color="000000"/>
              <w:left w:val="single" w:sz="6" w:space="0" w:color="000000"/>
              <w:bottom w:val="single" w:sz="5" w:space="0" w:color="000000"/>
              <w:right w:val="single" w:sz="5" w:space="0" w:color="000000"/>
            </w:tcBorders>
          </w:tcPr>
          <w:p>
            <w:pPr/>
          </w:p>
        </w:tc>
        <w:tc>
          <w:tcPr>
            <w:tcW w:w="1180" w:type="dxa"/>
            <w:tcBorders>
              <w:top w:val="single" w:sz="5" w:space="0" w:color="000000"/>
              <w:left w:val="single" w:sz="5" w:space="0" w:color="000000"/>
              <w:bottom w:val="single" w:sz="5" w:space="0" w:color="000000"/>
              <w:right w:val="single" w:sz="5" w:space="0" w:color="000000"/>
            </w:tcBorders>
          </w:tcPr>
          <w:p>
            <w:pPr/>
          </w:p>
        </w:tc>
        <w:tc>
          <w:tcPr>
            <w:tcW w:w="1490" w:type="dxa"/>
            <w:tcBorders>
              <w:top w:val="single" w:sz="5" w:space="0" w:color="000000"/>
              <w:left w:val="single" w:sz="5" w:space="0" w:color="000000"/>
              <w:bottom w:val="single" w:sz="5" w:space="0" w:color="000000"/>
              <w:right w:val="single" w:sz="6" w:space="0" w:color="000000"/>
            </w:tcBorders>
          </w:tcPr>
          <w:p>
            <w:pPr/>
          </w:p>
        </w:tc>
        <w:tc>
          <w:tcPr>
            <w:tcW w:w="1581"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11"/>
              <w:ind w:right="81"/>
              <w:jc w:val="right"/>
              <w:rPr>
                <w:rFonts w:ascii="宋体" w:hAnsi="宋体" w:cs="宋体" w:eastAsia="宋体" w:hint="default"/>
                <w:sz w:val="13"/>
                <w:szCs w:val="13"/>
              </w:rPr>
            </w:pPr>
            <w:r>
              <w:rPr>
                <w:rFonts w:ascii="宋体"/>
                <w:spacing w:val="-1"/>
                <w:sz w:val="13"/>
              </w:rPr>
              <w:t>-490,359.28</w:t>
            </w:r>
            <w:r>
              <w:rPr>
                <w:rFonts w:ascii="宋体"/>
                <w:sz w:val="13"/>
              </w:rPr>
            </w:r>
          </w:p>
        </w:tc>
      </w:tr>
      <w:tr>
        <w:trPr>
          <w:trHeight w:val="224" w:hRule="exact"/>
        </w:trPr>
        <w:tc>
          <w:tcPr>
            <w:tcW w:w="314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1"/>
              <w:ind w:left="219" w:right="0"/>
              <w:jc w:val="left"/>
              <w:rPr>
                <w:rFonts w:ascii="宋体" w:hAnsi="宋体" w:cs="宋体" w:eastAsia="宋体" w:hint="default"/>
                <w:sz w:val="13"/>
                <w:szCs w:val="13"/>
              </w:rPr>
            </w:pPr>
            <w:r>
              <w:rPr>
                <w:rFonts w:ascii="宋体" w:hAnsi="宋体" w:cs="宋体" w:eastAsia="宋体" w:hint="default"/>
                <w:w w:val="105"/>
                <w:sz w:val="13"/>
                <w:szCs w:val="13"/>
              </w:rPr>
              <w:t>上述（一）和（二）小计</w:t>
            </w:r>
            <w:r>
              <w:rPr>
                <w:rFonts w:ascii="宋体" w:hAnsi="宋体" w:cs="宋体" w:eastAsia="宋体" w:hint="default"/>
                <w:sz w:val="13"/>
                <w:szCs w:val="13"/>
              </w:rPr>
            </w:r>
          </w:p>
        </w:tc>
        <w:tc>
          <w:tcPr>
            <w:tcW w:w="1580" w:type="dxa"/>
            <w:tcBorders>
              <w:top w:val="single" w:sz="5" w:space="0" w:color="000000"/>
              <w:left w:val="single" w:sz="5" w:space="0" w:color="000000"/>
              <w:bottom w:val="single" w:sz="5" w:space="0" w:color="000000"/>
              <w:right w:val="single" w:sz="5" w:space="0" w:color="000000"/>
            </w:tcBorders>
          </w:tcPr>
          <w:p>
            <w:pPr/>
          </w:p>
        </w:tc>
        <w:tc>
          <w:tcPr>
            <w:tcW w:w="158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1"/>
              <w:ind w:right="82"/>
              <w:jc w:val="right"/>
              <w:rPr>
                <w:rFonts w:ascii="宋体" w:hAnsi="宋体" w:cs="宋体" w:eastAsia="宋体" w:hint="default"/>
                <w:sz w:val="13"/>
                <w:szCs w:val="13"/>
              </w:rPr>
            </w:pPr>
            <w:r>
              <w:rPr>
                <w:rFonts w:ascii="宋体"/>
                <w:spacing w:val="-1"/>
                <w:sz w:val="13"/>
              </w:rPr>
              <w:t>-490,359.28</w:t>
            </w:r>
            <w:r>
              <w:rPr>
                <w:rFonts w:ascii="宋体"/>
                <w:sz w:val="13"/>
              </w:rPr>
            </w:r>
          </w:p>
        </w:tc>
        <w:tc>
          <w:tcPr>
            <w:tcW w:w="1178" w:type="dxa"/>
            <w:tcBorders>
              <w:top w:val="single" w:sz="5" w:space="0" w:color="000000"/>
              <w:left w:val="single" w:sz="5" w:space="0" w:color="000000"/>
              <w:bottom w:val="single" w:sz="5" w:space="0" w:color="000000"/>
              <w:right w:val="single" w:sz="5" w:space="0" w:color="000000"/>
            </w:tcBorders>
          </w:tcPr>
          <w:p>
            <w:pPr/>
          </w:p>
        </w:tc>
        <w:tc>
          <w:tcPr>
            <w:tcW w:w="1179" w:type="dxa"/>
            <w:tcBorders>
              <w:top w:val="single" w:sz="5" w:space="0" w:color="000000"/>
              <w:left w:val="single" w:sz="5" w:space="0" w:color="000000"/>
              <w:bottom w:val="single" w:sz="5" w:space="0" w:color="000000"/>
              <w:right w:val="single" w:sz="6" w:space="0" w:color="000000"/>
            </w:tcBorders>
          </w:tcPr>
          <w:p>
            <w:pPr/>
          </w:p>
        </w:tc>
        <w:tc>
          <w:tcPr>
            <w:tcW w:w="1417" w:type="dxa"/>
            <w:tcBorders>
              <w:top w:val="single" w:sz="5" w:space="0" w:color="000000"/>
              <w:left w:val="single" w:sz="6" w:space="0" w:color="000000"/>
              <w:bottom w:val="single" w:sz="5" w:space="0" w:color="000000"/>
              <w:right w:val="single" w:sz="5" w:space="0" w:color="000000"/>
            </w:tcBorders>
          </w:tcPr>
          <w:p>
            <w:pPr/>
          </w:p>
        </w:tc>
        <w:tc>
          <w:tcPr>
            <w:tcW w:w="1180" w:type="dxa"/>
            <w:tcBorders>
              <w:top w:val="single" w:sz="5" w:space="0" w:color="000000"/>
              <w:left w:val="single" w:sz="5" w:space="0" w:color="000000"/>
              <w:bottom w:val="single" w:sz="5" w:space="0" w:color="000000"/>
              <w:right w:val="single" w:sz="5" w:space="0" w:color="000000"/>
            </w:tcBorders>
          </w:tcPr>
          <w:p>
            <w:pPr/>
          </w:p>
        </w:tc>
        <w:tc>
          <w:tcPr>
            <w:tcW w:w="1490"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11"/>
              <w:ind w:right="81"/>
              <w:jc w:val="right"/>
              <w:rPr>
                <w:rFonts w:ascii="宋体" w:hAnsi="宋体" w:cs="宋体" w:eastAsia="宋体" w:hint="default"/>
                <w:sz w:val="13"/>
                <w:szCs w:val="13"/>
              </w:rPr>
            </w:pPr>
            <w:r>
              <w:rPr>
                <w:rFonts w:ascii="宋体"/>
                <w:spacing w:val="-1"/>
                <w:sz w:val="13"/>
              </w:rPr>
              <w:t>6,925,834.32</w:t>
            </w:r>
            <w:r>
              <w:rPr>
                <w:rFonts w:ascii="宋体"/>
                <w:sz w:val="13"/>
              </w:rPr>
            </w:r>
          </w:p>
        </w:tc>
        <w:tc>
          <w:tcPr>
            <w:tcW w:w="1581"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11"/>
              <w:ind w:right="81"/>
              <w:jc w:val="right"/>
              <w:rPr>
                <w:rFonts w:ascii="宋体" w:hAnsi="宋体" w:cs="宋体" w:eastAsia="宋体" w:hint="default"/>
                <w:sz w:val="13"/>
                <w:szCs w:val="13"/>
              </w:rPr>
            </w:pPr>
            <w:r>
              <w:rPr>
                <w:rFonts w:ascii="宋体"/>
                <w:spacing w:val="-1"/>
                <w:sz w:val="13"/>
              </w:rPr>
              <w:t>6,435,475.04</w:t>
            </w:r>
            <w:r>
              <w:rPr>
                <w:rFonts w:ascii="宋体"/>
                <w:sz w:val="13"/>
              </w:rPr>
            </w:r>
          </w:p>
        </w:tc>
      </w:tr>
      <w:tr>
        <w:trPr>
          <w:trHeight w:val="226" w:hRule="exact"/>
        </w:trPr>
        <w:tc>
          <w:tcPr>
            <w:tcW w:w="314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2"/>
              <w:ind w:left="152" w:right="0"/>
              <w:jc w:val="left"/>
              <w:rPr>
                <w:rFonts w:ascii="宋体" w:hAnsi="宋体" w:cs="宋体" w:eastAsia="宋体" w:hint="default"/>
                <w:sz w:val="13"/>
                <w:szCs w:val="13"/>
              </w:rPr>
            </w:pPr>
            <w:r>
              <w:rPr>
                <w:rFonts w:ascii="宋体" w:hAnsi="宋体" w:cs="宋体" w:eastAsia="宋体" w:hint="default"/>
                <w:w w:val="105"/>
                <w:sz w:val="13"/>
                <w:szCs w:val="13"/>
              </w:rPr>
              <w:t>（三）股东投入和减少资本</w:t>
            </w:r>
            <w:r>
              <w:rPr>
                <w:rFonts w:ascii="宋体" w:hAnsi="宋体" w:cs="宋体" w:eastAsia="宋体" w:hint="default"/>
                <w:sz w:val="13"/>
                <w:szCs w:val="13"/>
              </w:rPr>
            </w:r>
          </w:p>
        </w:tc>
        <w:tc>
          <w:tcPr>
            <w:tcW w:w="158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2"/>
              <w:ind w:right="81"/>
              <w:jc w:val="right"/>
              <w:rPr>
                <w:rFonts w:ascii="宋体" w:hAnsi="宋体" w:cs="宋体" w:eastAsia="宋体" w:hint="default"/>
                <w:sz w:val="13"/>
                <w:szCs w:val="13"/>
              </w:rPr>
            </w:pPr>
            <w:r>
              <w:rPr>
                <w:rFonts w:ascii="宋体"/>
                <w:spacing w:val="-1"/>
                <w:sz w:val="13"/>
              </w:rPr>
              <w:t>223,214,286.00</w:t>
            </w:r>
            <w:r>
              <w:rPr>
                <w:rFonts w:ascii="宋体"/>
                <w:sz w:val="13"/>
              </w:rPr>
            </w:r>
          </w:p>
        </w:tc>
        <w:tc>
          <w:tcPr>
            <w:tcW w:w="158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2"/>
              <w:ind w:right="82"/>
              <w:jc w:val="right"/>
              <w:rPr>
                <w:rFonts w:ascii="宋体" w:hAnsi="宋体" w:cs="宋体" w:eastAsia="宋体" w:hint="default"/>
                <w:sz w:val="13"/>
                <w:szCs w:val="13"/>
              </w:rPr>
            </w:pPr>
            <w:r>
              <w:rPr>
                <w:rFonts w:ascii="宋体"/>
                <w:spacing w:val="-1"/>
                <w:sz w:val="13"/>
              </w:rPr>
              <w:t>760,448,715.28</w:t>
            </w:r>
            <w:r>
              <w:rPr>
                <w:rFonts w:ascii="宋体"/>
                <w:sz w:val="13"/>
              </w:rPr>
            </w:r>
          </w:p>
        </w:tc>
        <w:tc>
          <w:tcPr>
            <w:tcW w:w="1178" w:type="dxa"/>
            <w:tcBorders>
              <w:top w:val="single" w:sz="5" w:space="0" w:color="000000"/>
              <w:left w:val="single" w:sz="5" w:space="0" w:color="000000"/>
              <w:bottom w:val="single" w:sz="5" w:space="0" w:color="000000"/>
              <w:right w:val="single" w:sz="5" w:space="0" w:color="000000"/>
            </w:tcBorders>
          </w:tcPr>
          <w:p>
            <w:pPr/>
          </w:p>
        </w:tc>
        <w:tc>
          <w:tcPr>
            <w:tcW w:w="1179" w:type="dxa"/>
            <w:tcBorders>
              <w:top w:val="single" w:sz="5" w:space="0" w:color="000000"/>
              <w:left w:val="single" w:sz="5" w:space="0" w:color="000000"/>
              <w:bottom w:val="single" w:sz="5" w:space="0" w:color="000000"/>
              <w:right w:val="single" w:sz="6" w:space="0" w:color="000000"/>
            </w:tcBorders>
          </w:tcPr>
          <w:p>
            <w:pPr/>
          </w:p>
        </w:tc>
        <w:tc>
          <w:tcPr>
            <w:tcW w:w="1417" w:type="dxa"/>
            <w:tcBorders>
              <w:top w:val="single" w:sz="5" w:space="0" w:color="000000"/>
              <w:left w:val="single" w:sz="6" w:space="0" w:color="000000"/>
              <w:bottom w:val="single" w:sz="5" w:space="0" w:color="000000"/>
              <w:right w:val="single" w:sz="5" w:space="0" w:color="000000"/>
            </w:tcBorders>
          </w:tcPr>
          <w:p>
            <w:pPr/>
          </w:p>
        </w:tc>
        <w:tc>
          <w:tcPr>
            <w:tcW w:w="1180" w:type="dxa"/>
            <w:tcBorders>
              <w:top w:val="single" w:sz="5" w:space="0" w:color="000000"/>
              <w:left w:val="single" w:sz="5" w:space="0" w:color="000000"/>
              <w:bottom w:val="single" w:sz="5" w:space="0" w:color="000000"/>
              <w:right w:val="single" w:sz="5" w:space="0" w:color="000000"/>
            </w:tcBorders>
          </w:tcPr>
          <w:p>
            <w:pPr/>
          </w:p>
        </w:tc>
        <w:tc>
          <w:tcPr>
            <w:tcW w:w="1490" w:type="dxa"/>
            <w:tcBorders>
              <w:top w:val="single" w:sz="5" w:space="0" w:color="000000"/>
              <w:left w:val="single" w:sz="5" w:space="0" w:color="000000"/>
              <w:bottom w:val="single" w:sz="5" w:space="0" w:color="000000"/>
              <w:right w:val="single" w:sz="6" w:space="0" w:color="000000"/>
            </w:tcBorders>
          </w:tcPr>
          <w:p>
            <w:pPr/>
          </w:p>
        </w:tc>
        <w:tc>
          <w:tcPr>
            <w:tcW w:w="1581"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12"/>
              <w:ind w:right="81"/>
              <w:jc w:val="right"/>
              <w:rPr>
                <w:rFonts w:ascii="宋体" w:hAnsi="宋体" w:cs="宋体" w:eastAsia="宋体" w:hint="default"/>
                <w:sz w:val="13"/>
                <w:szCs w:val="13"/>
              </w:rPr>
            </w:pPr>
            <w:r>
              <w:rPr>
                <w:rFonts w:ascii="宋体"/>
                <w:spacing w:val="-1"/>
                <w:sz w:val="13"/>
              </w:rPr>
              <w:t>983,663,001.28</w:t>
            </w:r>
            <w:r>
              <w:rPr>
                <w:rFonts w:ascii="宋体"/>
                <w:sz w:val="13"/>
              </w:rPr>
            </w:r>
          </w:p>
        </w:tc>
      </w:tr>
      <w:tr>
        <w:trPr>
          <w:trHeight w:val="225" w:hRule="exact"/>
        </w:trPr>
        <w:tc>
          <w:tcPr>
            <w:tcW w:w="3144"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11"/>
              <w:ind w:left="287" w:right="0"/>
              <w:jc w:val="left"/>
              <w:rPr>
                <w:rFonts w:ascii="宋体" w:hAnsi="宋体" w:cs="宋体" w:eastAsia="宋体" w:hint="default"/>
                <w:sz w:val="13"/>
                <w:szCs w:val="13"/>
              </w:rPr>
            </w:pPr>
            <w:r>
              <w:rPr>
                <w:rFonts w:ascii="宋体" w:hAnsi="宋体" w:cs="宋体" w:eastAsia="宋体" w:hint="default"/>
                <w:w w:val="105"/>
                <w:sz w:val="13"/>
                <w:szCs w:val="13"/>
              </w:rPr>
              <w:t>1.股东投入资本</w:t>
            </w:r>
            <w:r>
              <w:rPr>
                <w:rFonts w:ascii="宋体" w:hAnsi="宋体" w:cs="宋体" w:eastAsia="宋体" w:hint="default"/>
                <w:sz w:val="13"/>
                <w:szCs w:val="13"/>
              </w:rPr>
            </w:r>
          </w:p>
        </w:tc>
        <w:tc>
          <w:tcPr>
            <w:tcW w:w="1580"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11"/>
              <w:ind w:right="81"/>
              <w:jc w:val="right"/>
              <w:rPr>
                <w:rFonts w:ascii="宋体" w:hAnsi="宋体" w:cs="宋体" w:eastAsia="宋体" w:hint="default"/>
                <w:sz w:val="13"/>
                <w:szCs w:val="13"/>
              </w:rPr>
            </w:pPr>
            <w:r>
              <w:rPr>
                <w:rFonts w:ascii="宋体"/>
                <w:spacing w:val="-1"/>
                <w:sz w:val="13"/>
              </w:rPr>
              <w:t>223,214,286.00</w:t>
            </w:r>
            <w:r>
              <w:rPr>
                <w:rFonts w:ascii="宋体"/>
                <w:sz w:val="13"/>
              </w:rPr>
            </w:r>
          </w:p>
        </w:tc>
        <w:tc>
          <w:tcPr>
            <w:tcW w:w="1582"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11"/>
              <w:ind w:right="82"/>
              <w:jc w:val="right"/>
              <w:rPr>
                <w:rFonts w:ascii="宋体" w:hAnsi="宋体" w:cs="宋体" w:eastAsia="宋体" w:hint="default"/>
                <w:sz w:val="13"/>
                <w:szCs w:val="13"/>
              </w:rPr>
            </w:pPr>
            <w:r>
              <w:rPr>
                <w:rFonts w:ascii="宋体"/>
                <w:spacing w:val="-1"/>
                <w:sz w:val="13"/>
              </w:rPr>
              <w:t>760,448,715.28</w:t>
            </w:r>
            <w:r>
              <w:rPr>
                <w:rFonts w:ascii="宋体"/>
                <w:sz w:val="13"/>
              </w:rPr>
            </w:r>
          </w:p>
        </w:tc>
        <w:tc>
          <w:tcPr>
            <w:tcW w:w="1178" w:type="dxa"/>
            <w:tcBorders>
              <w:top w:val="single" w:sz="5" w:space="0" w:color="000000"/>
              <w:left w:val="single" w:sz="5" w:space="0" w:color="000000"/>
              <w:bottom w:val="single" w:sz="6" w:space="0" w:color="000000"/>
              <w:right w:val="single" w:sz="5" w:space="0" w:color="000000"/>
            </w:tcBorders>
          </w:tcPr>
          <w:p>
            <w:pPr/>
          </w:p>
        </w:tc>
        <w:tc>
          <w:tcPr>
            <w:tcW w:w="1179" w:type="dxa"/>
            <w:tcBorders>
              <w:top w:val="single" w:sz="5" w:space="0" w:color="000000"/>
              <w:left w:val="single" w:sz="5" w:space="0" w:color="000000"/>
              <w:bottom w:val="single" w:sz="6" w:space="0" w:color="000000"/>
              <w:right w:val="single" w:sz="6" w:space="0" w:color="000000"/>
            </w:tcBorders>
          </w:tcPr>
          <w:p>
            <w:pPr/>
          </w:p>
        </w:tc>
        <w:tc>
          <w:tcPr>
            <w:tcW w:w="1417" w:type="dxa"/>
            <w:tcBorders>
              <w:top w:val="single" w:sz="5" w:space="0" w:color="000000"/>
              <w:left w:val="single" w:sz="6" w:space="0" w:color="000000"/>
              <w:bottom w:val="single" w:sz="6" w:space="0" w:color="000000"/>
              <w:right w:val="single" w:sz="5" w:space="0" w:color="000000"/>
            </w:tcBorders>
          </w:tcPr>
          <w:p>
            <w:pPr/>
          </w:p>
        </w:tc>
        <w:tc>
          <w:tcPr>
            <w:tcW w:w="1180" w:type="dxa"/>
            <w:tcBorders>
              <w:top w:val="single" w:sz="5" w:space="0" w:color="000000"/>
              <w:left w:val="single" w:sz="5" w:space="0" w:color="000000"/>
              <w:bottom w:val="single" w:sz="6" w:space="0" w:color="000000"/>
              <w:right w:val="single" w:sz="5" w:space="0" w:color="000000"/>
            </w:tcBorders>
          </w:tcPr>
          <w:p>
            <w:pPr/>
          </w:p>
        </w:tc>
        <w:tc>
          <w:tcPr>
            <w:tcW w:w="1490" w:type="dxa"/>
            <w:tcBorders>
              <w:top w:val="single" w:sz="5" w:space="0" w:color="000000"/>
              <w:left w:val="single" w:sz="5" w:space="0" w:color="000000"/>
              <w:bottom w:val="single" w:sz="6" w:space="0" w:color="000000"/>
              <w:right w:val="single" w:sz="6" w:space="0" w:color="000000"/>
            </w:tcBorders>
          </w:tcPr>
          <w:p>
            <w:pPr/>
          </w:p>
        </w:tc>
        <w:tc>
          <w:tcPr>
            <w:tcW w:w="1581"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11"/>
              <w:ind w:right="81"/>
              <w:jc w:val="right"/>
              <w:rPr>
                <w:rFonts w:ascii="宋体" w:hAnsi="宋体" w:cs="宋体" w:eastAsia="宋体" w:hint="default"/>
                <w:sz w:val="13"/>
                <w:szCs w:val="13"/>
              </w:rPr>
            </w:pPr>
            <w:r>
              <w:rPr>
                <w:rFonts w:ascii="宋体"/>
                <w:spacing w:val="-1"/>
                <w:sz w:val="13"/>
              </w:rPr>
              <w:t>983,663,001.28</w:t>
            </w:r>
            <w:r>
              <w:rPr>
                <w:rFonts w:ascii="宋体"/>
                <w:sz w:val="13"/>
              </w:rPr>
            </w:r>
          </w:p>
        </w:tc>
      </w:tr>
      <w:tr>
        <w:trPr>
          <w:trHeight w:val="225" w:hRule="exact"/>
        </w:trPr>
        <w:tc>
          <w:tcPr>
            <w:tcW w:w="3144"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11"/>
              <w:ind w:left="287" w:right="0"/>
              <w:jc w:val="left"/>
              <w:rPr>
                <w:rFonts w:ascii="宋体" w:hAnsi="宋体" w:cs="宋体" w:eastAsia="宋体" w:hint="default"/>
                <w:sz w:val="13"/>
                <w:szCs w:val="13"/>
              </w:rPr>
            </w:pPr>
            <w:r>
              <w:rPr>
                <w:rFonts w:ascii="宋体" w:hAnsi="宋体" w:cs="宋体" w:eastAsia="宋体" w:hint="default"/>
                <w:w w:val="105"/>
                <w:sz w:val="13"/>
                <w:szCs w:val="13"/>
              </w:rPr>
              <w:t>2.股份支付计入股东权益的金额</w:t>
            </w:r>
            <w:r>
              <w:rPr>
                <w:rFonts w:ascii="宋体" w:hAnsi="宋体" w:cs="宋体" w:eastAsia="宋体" w:hint="default"/>
                <w:sz w:val="13"/>
                <w:szCs w:val="13"/>
              </w:rPr>
            </w:r>
          </w:p>
        </w:tc>
        <w:tc>
          <w:tcPr>
            <w:tcW w:w="1580" w:type="dxa"/>
            <w:tcBorders>
              <w:top w:val="single" w:sz="6" w:space="0" w:color="000000"/>
              <w:left w:val="single" w:sz="5" w:space="0" w:color="000000"/>
              <w:bottom w:val="single" w:sz="5" w:space="0" w:color="000000"/>
              <w:right w:val="single" w:sz="5" w:space="0" w:color="000000"/>
            </w:tcBorders>
          </w:tcPr>
          <w:p>
            <w:pPr/>
          </w:p>
        </w:tc>
        <w:tc>
          <w:tcPr>
            <w:tcW w:w="1582" w:type="dxa"/>
            <w:tcBorders>
              <w:top w:val="single" w:sz="6" w:space="0" w:color="000000"/>
              <w:left w:val="single" w:sz="5" w:space="0" w:color="000000"/>
              <w:bottom w:val="single" w:sz="5" w:space="0" w:color="000000"/>
              <w:right w:val="single" w:sz="5" w:space="0" w:color="000000"/>
            </w:tcBorders>
          </w:tcPr>
          <w:p>
            <w:pPr/>
          </w:p>
        </w:tc>
        <w:tc>
          <w:tcPr>
            <w:tcW w:w="1178" w:type="dxa"/>
            <w:tcBorders>
              <w:top w:val="single" w:sz="6" w:space="0" w:color="000000"/>
              <w:left w:val="single" w:sz="5" w:space="0" w:color="000000"/>
              <w:bottom w:val="single" w:sz="5" w:space="0" w:color="000000"/>
              <w:right w:val="single" w:sz="5" w:space="0" w:color="000000"/>
            </w:tcBorders>
          </w:tcPr>
          <w:p>
            <w:pPr/>
          </w:p>
        </w:tc>
        <w:tc>
          <w:tcPr>
            <w:tcW w:w="1179" w:type="dxa"/>
            <w:tcBorders>
              <w:top w:val="single" w:sz="6" w:space="0" w:color="000000"/>
              <w:left w:val="single" w:sz="5" w:space="0" w:color="000000"/>
              <w:bottom w:val="single" w:sz="5" w:space="0" w:color="000000"/>
              <w:right w:val="single" w:sz="6" w:space="0" w:color="000000"/>
            </w:tcBorders>
          </w:tcPr>
          <w:p>
            <w:pPr/>
          </w:p>
        </w:tc>
        <w:tc>
          <w:tcPr>
            <w:tcW w:w="1417" w:type="dxa"/>
            <w:tcBorders>
              <w:top w:val="single" w:sz="6" w:space="0" w:color="000000"/>
              <w:left w:val="single" w:sz="6" w:space="0" w:color="000000"/>
              <w:bottom w:val="single" w:sz="5" w:space="0" w:color="000000"/>
              <w:right w:val="single" w:sz="5" w:space="0" w:color="000000"/>
            </w:tcBorders>
          </w:tcPr>
          <w:p>
            <w:pPr/>
          </w:p>
        </w:tc>
        <w:tc>
          <w:tcPr>
            <w:tcW w:w="1180" w:type="dxa"/>
            <w:tcBorders>
              <w:top w:val="single" w:sz="6" w:space="0" w:color="000000"/>
              <w:left w:val="single" w:sz="5" w:space="0" w:color="000000"/>
              <w:bottom w:val="single" w:sz="5" w:space="0" w:color="000000"/>
              <w:right w:val="single" w:sz="5" w:space="0" w:color="000000"/>
            </w:tcBorders>
          </w:tcPr>
          <w:p>
            <w:pPr/>
          </w:p>
        </w:tc>
        <w:tc>
          <w:tcPr>
            <w:tcW w:w="1490" w:type="dxa"/>
            <w:tcBorders>
              <w:top w:val="single" w:sz="6" w:space="0" w:color="000000"/>
              <w:left w:val="single" w:sz="5" w:space="0" w:color="000000"/>
              <w:bottom w:val="single" w:sz="5" w:space="0" w:color="000000"/>
              <w:right w:val="single" w:sz="6" w:space="0" w:color="000000"/>
            </w:tcBorders>
          </w:tcPr>
          <w:p>
            <w:pPr/>
          </w:p>
        </w:tc>
        <w:tc>
          <w:tcPr>
            <w:tcW w:w="1581" w:type="dxa"/>
            <w:tcBorders>
              <w:top w:val="single" w:sz="6" w:space="0" w:color="000000"/>
              <w:left w:val="single" w:sz="6" w:space="0" w:color="000000"/>
              <w:bottom w:val="single" w:sz="5" w:space="0" w:color="000000"/>
              <w:right w:val="single" w:sz="5" w:space="0" w:color="000000"/>
            </w:tcBorders>
          </w:tcPr>
          <w:p>
            <w:pPr/>
          </w:p>
        </w:tc>
      </w:tr>
      <w:tr>
        <w:trPr>
          <w:trHeight w:val="225" w:hRule="exact"/>
        </w:trPr>
        <w:tc>
          <w:tcPr>
            <w:tcW w:w="3144"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11"/>
              <w:ind w:left="287" w:right="0"/>
              <w:jc w:val="left"/>
              <w:rPr>
                <w:rFonts w:ascii="宋体" w:hAnsi="宋体" w:cs="宋体" w:eastAsia="宋体" w:hint="default"/>
                <w:sz w:val="13"/>
                <w:szCs w:val="13"/>
              </w:rPr>
            </w:pPr>
            <w:r>
              <w:rPr>
                <w:rFonts w:ascii="宋体" w:hAnsi="宋体" w:cs="宋体" w:eastAsia="宋体" w:hint="default"/>
                <w:w w:val="105"/>
                <w:sz w:val="13"/>
                <w:szCs w:val="13"/>
              </w:rPr>
              <w:t>3.其他</w:t>
            </w:r>
            <w:r>
              <w:rPr>
                <w:rFonts w:ascii="宋体" w:hAnsi="宋体" w:cs="宋体" w:eastAsia="宋体" w:hint="default"/>
                <w:sz w:val="13"/>
                <w:szCs w:val="13"/>
              </w:rPr>
            </w:r>
          </w:p>
        </w:tc>
        <w:tc>
          <w:tcPr>
            <w:tcW w:w="1580" w:type="dxa"/>
            <w:tcBorders>
              <w:top w:val="single" w:sz="5" w:space="0" w:color="000000"/>
              <w:left w:val="single" w:sz="5" w:space="0" w:color="000000"/>
              <w:bottom w:val="single" w:sz="6" w:space="0" w:color="000000"/>
              <w:right w:val="single" w:sz="5" w:space="0" w:color="000000"/>
            </w:tcBorders>
          </w:tcPr>
          <w:p>
            <w:pPr/>
          </w:p>
        </w:tc>
        <w:tc>
          <w:tcPr>
            <w:tcW w:w="1582" w:type="dxa"/>
            <w:tcBorders>
              <w:top w:val="single" w:sz="5" w:space="0" w:color="000000"/>
              <w:left w:val="single" w:sz="5" w:space="0" w:color="000000"/>
              <w:bottom w:val="single" w:sz="6" w:space="0" w:color="000000"/>
              <w:right w:val="single" w:sz="5" w:space="0" w:color="000000"/>
            </w:tcBorders>
          </w:tcPr>
          <w:p>
            <w:pPr/>
          </w:p>
        </w:tc>
        <w:tc>
          <w:tcPr>
            <w:tcW w:w="1178" w:type="dxa"/>
            <w:tcBorders>
              <w:top w:val="single" w:sz="5" w:space="0" w:color="000000"/>
              <w:left w:val="single" w:sz="5" w:space="0" w:color="000000"/>
              <w:bottom w:val="single" w:sz="6" w:space="0" w:color="000000"/>
              <w:right w:val="single" w:sz="5" w:space="0" w:color="000000"/>
            </w:tcBorders>
          </w:tcPr>
          <w:p>
            <w:pPr/>
          </w:p>
        </w:tc>
        <w:tc>
          <w:tcPr>
            <w:tcW w:w="1179" w:type="dxa"/>
            <w:tcBorders>
              <w:top w:val="single" w:sz="5" w:space="0" w:color="000000"/>
              <w:left w:val="single" w:sz="5" w:space="0" w:color="000000"/>
              <w:bottom w:val="single" w:sz="6" w:space="0" w:color="000000"/>
              <w:right w:val="single" w:sz="6" w:space="0" w:color="000000"/>
            </w:tcBorders>
          </w:tcPr>
          <w:p>
            <w:pPr/>
          </w:p>
        </w:tc>
        <w:tc>
          <w:tcPr>
            <w:tcW w:w="1417" w:type="dxa"/>
            <w:tcBorders>
              <w:top w:val="single" w:sz="5" w:space="0" w:color="000000"/>
              <w:left w:val="single" w:sz="6" w:space="0" w:color="000000"/>
              <w:bottom w:val="single" w:sz="6" w:space="0" w:color="000000"/>
              <w:right w:val="single" w:sz="5" w:space="0" w:color="000000"/>
            </w:tcBorders>
          </w:tcPr>
          <w:p>
            <w:pPr/>
          </w:p>
        </w:tc>
        <w:tc>
          <w:tcPr>
            <w:tcW w:w="1180" w:type="dxa"/>
            <w:tcBorders>
              <w:top w:val="single" w:sz="5" w:space="0" w:color="000000"/>
              <w:left w:val="single" w:sz="5" w:space="0" w:color="000000"/>
              <w:bottom w:val="single" w:sz="6" w:space="0" w:color="000000"/>
              <w:right w:val="single" w:sz="5" w:space="0" w:color="000000"/>
            </w:tcBorders>
          </w:tcPr>
          <w:p>
            <w:pPr/>
          </w:p>
        </w:tc>
        <w:tc>
          <w:tcPr>
            <w:tcW w:w="1490" w:type="dxa"/>
            <w:tcBorders>
              <w:top w:val="single" w:sz="5" w:space="0" w:color="000000"/>
              <w:left w:val="single" w:sz="5" w:space="0" w:color="000000"/>
              <w:bottom w:val="single" w:sz="6" w:space="0" w:color="000000"/>
              <w:right w:val="single" w:sz="6" w:space="0" w:color="000000"/>
            </w:tcBorders>
          </w:tcPr>
          <w:p>
            <w:pPr/>
          </w:p>
        </w:tc>
        <w:tc>
          <w:tcPr>
            <w:tcW w:w="1581" w:type="dxa"/>
            <w:tcBorders>
              <w:top w:val="single" w:sz="5" w:space="0" w:color="000000"/>
              <w:left w:val="single" w:sz="6" w:space="0" w:color="000000"/>
              <w:bottom w:val="single" w:sz="6" w:space="0" w:color="000000"/>
              <w:right w:val="single" w:sz="5" w:space="0" w:color="000000"/>
            </w:tcBorders>
          </w:tcPr>
          <w:p>
            <w:pPr/>
          </w:p>
        </w:tc>
      </w:tr>
      <w:tr>
        <w:trPr>
          <w:trHeight w:val="225" w:hRule="exact"/>
        </w:trPr>
        <w:tc>
          <w:tcPr>
            <w:tcW w:w="3144"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11"/>
              <w:ind w:left="152" w:right="0"/>
              <w:jc w:val="left"/>
              <w:rPr>
                <w:rFonts w:ascii="宋体" w:hAnsi="宋体" w:cs="宋体" w:eastAsia="宋体" w:hint="default"/>
                <w:sz w:val="13"/>
                <w:szCs w:val="13"/>
              </w:rPr>
            </w:pPr>
            <w:r>
              <w:rPr>
                <w:rFonts w:ascii="宋体" w:hAnsi="宋体" w:cs="宋体" w:eastAsia="宋体" w:hint="default"/>
                <w:w w:val="105"/>
                <w:sz w:val="13"/>
                <w:szCs w:val="13"/>
              </w:rPr>
              <w:t>（四）利润分配</w:t>
            </w:r>
            <w:r>
              <w:rPr>
                <w:rFonts w:ascii="宋体" w:hAnsi="宋体" w:cs="宋体" w:eastAsia="宋体" w:hint="default"/>
                <w:sz w:val="13"/>
                <w:szCs w:val="13"/>
              </w:rPr>
            </w:r>
          </w:p>
        </w:tc>
        <w:tc>
          <w:tcPr>
            <w:tcW w:w="1580"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11"/>
              <w:ind w:right="81"/>
              <w:jc w:val="right"/>
              <w:rPr>
                <w:rFonts w:ascii="宋体" w:hAnsi="宋体" w:cs="宋体" w:eastAsia="宋体" w:hint="default"/>
                <w:sz w:val="13"/>
                <w:szCs w:val="13"/>
              </w:rPr>
            </w:pPr>
            <w:r>
              <w:rPr>
                <w:rFonts w:ascii="宋体"/>
                <w:spacing w:val="-1"/>
                <w:sz w:val="13"/>
              </w:rPr>
              <w:t>275,094,900.00</w:t>
            </w:r>
            <w:r>
              <w:rPr>
                <w:rFonts w:ascii="宋体"/>
                <w:sz w:val="13"/>
              </w:rPr>
            </w:r>
          </w:p>
        </w:tc>
        <w:tc>
          <w:tcPr>
            <w:tcW w:w="1582" w:type="dxa"/>
            <w:tcBorders>
              <w:top w:val="single" w:sz="6" w:space="0" w:color="000000"/>
              <w:left w:val="single" w:sz="5" w:space="0" w:color="000000"/>
              <w:bottom w:val="single" w:sz="5" w:space="0" w:color="000000"/>
              <w:right w:val="single" w:sz="5" w:space="0" w:color="000000"/>
            </w:tcBorders>
          </w:tcPr>
          <w:p>
            <w:pPr/>
          </w:p>
        </w:tc>
        <w:tc>
          <w:tcPr>
            <w:tcW w:w="1178" w:type="dxa"/>
            <w:tcBorders>
              <w:top w:val="single" w:sz="6" w:space="0" w:color="000000"/>
              <w:left w:val="single" w:sz="5" w:space="0" w:color="000000"/>
              <w:bottom w:val="single" w:sz="5" w:space="0" w:color="000000"/>
              <w:right w:val="single" w:sz="5" w:space="0" w:color="000000"/>
            </w:tcBorders>
          </w:tcPr>
          <w:p>
            <w:pPr/>
          </w:p>
        </w:tc>
        <w:tc>
          <w:tcPr>
            <w:tcW w:w="1179" w:type="dxa"/>
            <w:tcBorders>
              <w:top w:val="single" w:sz="6" w:space="0" w:color="000000"/>
              <w:left w:val="single" w:sz="5" w:space="0" w:color="000000"/>
              <w:bottom w:val="single" w:sz="5" w:space="0" w:color="000000"/>
              <w:right w:val="single" w:sz="6" w:space="0" w:color="000000"/>
            </w:tcBorders>
          </w:tcPr>
          <w:p>
            <w:pPr/>
          </w:p>
        </w:tc>
        <w:tc>
          <w:tcPr>
            <w:tcW w:w="1417"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11"/>
              <w:ind w:right="81"/>
              <w:jc w:val="right"/>
              <w:rPr>
                <w:rFonts w:ascii="宋体" w:hAnsi="宋体" w:cs="宋体" w:eastAsia="宋体" w:hint="default"/>
                <w:sz w:val="13"/>
                <w:szCs w:val="13"/>
              </w:rPr>
            </w:pPr>
            <w:r>
              <w:rPr>
                <w:rFonts w:ascii="宋体"/>
                <w:spacing w:val="-1"/>
                <w:sz w:val="13"/>
              </w:rPr>
              <w:t>692,583.43</w:t>
            </w:r>
            <w:r>
              <w:rPr>
                <w:rFonts w:ascii="宋体"/>
                <w:sz w:val="13"/>
              </w:rPr>
            </w:r>
          </w:p>
        </w:tc>
        <w:tc>
          <w:tcPr>
            <w:tcW w:w="1180" w:type="dxa"/>
            <w:tcBorders>
              <w:top w:val="single" w:sz="6" w:space="0" w:color="000000"/>
              <w:left w:val="single" w:sz="5" w:space="0" w:color="000000"/>
              <w:bottom w:val="single" w:sz="5" w:space="0" w:color="000000"/>
              <w:right w:val="single" w:sz="5" w:space="0" w:color="000000"/>
            </w:tcBorders>
          </w:tcPr>
          <w:p>
            <w:pPr/>
          </w:p>
        </w:tc>
        <w:tc>
          <w:tcPr>
            <w:tcW w:w="1490"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1"/>
              <w:ind w:right="81"/>
              <w:jc w:val="right"/>
              <w:rPr>
                <w:rFonts w:ascii="宋体" w:hAnsi="宋体" w:cs="宋体" w:eastAsia="宋体" w:hint="default"/>
                <w:sz w:val="13"/>
                <w:szCs w:val="13"/>
              </w:rPr>
            </w:pPr>
            <w:r>
              <w:rPr>
                <w:rFonts w:ascii="宋体"/>
                <w:spacing w:val="-1"/>
                <w:sz w:val="13"/>
              </w:rPr>
              <w:t>-322,553,616.43</w:t>
            </w:r>
            <w:r>
              <w:rPr>
                <w:rFonts w:ascii="宋体"/>
                <w:sz w:val="13"/>
              </w:rPr>
            </w:r>
          </w:p>
        </w:tc>
        <w:tc>
          <w:tcPr>
            <w:tcW w:w="1581"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11"/>
              <w:ind w:right="81"/>
              <w:jc w:val="right"/>
              <w:rPr>
                <w:rFonts w:ascii="宋体" w:hAnsi="宋体" w:cs="宋体" w:eastAsia="宋体" w:hint="default"/>
                <w:sz w:val="13"/>
                <w:szCs w:val="13"/>
              </w:rPr>
            </w:pPr>
            <w:r>
              <w:rPr>
                <w:rFonts w:ascii="宋体"/>
                <w:spacing w:val="-1"/>
                <w:sz w:val="13"/>
              </w:rPr>
              <w:t>-46,766,133.00</w:t>
            </w:r>
            <w:r>
              <w:rPr>
                <w:rFonts w:ascii="宋体"/>
                <w:sz w:val="13"/>
              </w:rPr>
            </w:r>
          </w:p>
        </w:tc>
      </w:tr>
      <w:tr>
        <w:trPr>
          <w:trHeight w:val="226" w:hRule="exact"/>
        </w:trPr>
        <w:tc>
          <w:tcPr>
            <w:tcW w:w="314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1"/>
              <w:ind w:left="287" w:right="0"/>
              <w:jc w:val="left"/>
              <w:rPr>
                <w:rFonts w:ascii="宋体" w:hAnsi="宋体" w:cs="宋体" w:eastAsia="宋体" w:hint="default"/>
                <w:sz w:val="13"/>
                <w:szCs w:val="13"/>
              </w:rPr>
            </w:pPr>
            <w:r>
              <w:rPr>
                <w:rFonts w:ascii="宋体" w:hAnsi="宋体" w:cs="宋体" w:eastAsia="宋体" w:hint="default"/>
                <w:w w:val="105"/>
                <w:sz w:val="13"/>
                <w:szCs w:val="13"/>
              </w:rPr>
              <w:t>1.提取盈余公积</w:t>
            </w:r>
            <w:r>
              <w:rPr>
                <w:rFonts w:ascii="宋体" w:hAnsi="宋体" w:cs="宋体" w:eastAsia="宋体" w:hint="default"/>
                <w:sz w:val="13"/>
                <w:szCs w:val="13"/>
              </w:rPr>
            </w:r>
          </w:p>
        </w:tc>
        <w:tc>
          <w:tcPr>
            <w:tcW w:w="1580" w:type="dxa"/>
            <w:tcBorders>
              <w:top w:val="single" w:sz="5" w:space="0" w:color="000000"/>
              <w:left w:val="single" w:sz="5" w:space="0" w:color="000000"/>
              <w:bottom w:val="single" w:sz="5" w:space="0" w:color="000000"/>
              <w:right w:val="single" w:sz="5" w:space="0" w:color="000000"/>
            </w:tcBorders>
          </w:tcPr>
          <w:p>
            <w:pPr/>
          </w:p>
        </w:tc>
        <w:tc>
          <w:tcPr>
            <w:tcW w:w="1582" w:type="dxa"/>
            <w:tcBorders>
              <w:top w:val="single" w:sz="5" w:space="0" w:color="000000"/>
              <w:left w:val="single" w:sz="5" w:space="0" w:color="000000"/>
              <w:bottom w:val="single" w:sz="5" w:space="0" w:color="000000"/>
              <w:right w:val="single" w:sz="5" w:space="0" w:color="000000"/>
            </w:tcBorders>
          </w:tcPr>
          <w:p>
            <w:pPr/>
          </w:p>
        </w:tc>
        <w:tc>
          <w:tcPr>
            <w:tcW w:w="1178" w:type="dxa"/>
            <w:tcBorders>
              <w:top w:val="single" w:sz="5" w:space="0" w:color="000000"/>
              <w:left w:val="single" w:sz="5" w:space="0" w:color="000000"/>
              <w:bottom w:val="single" w:sz="5" w:space="0" w:color="000000"/>
              <w:right w:val="single" w:sz="5" w:space="0" w:color="000000"/>
            </w:tcBorders>
          </w:tcPr>
          <w:p>
            <w:pPr/>
          </w:p>
        </w:tc>
        <w:tc>
          <w:tcPr>
            <w:tcW w:w="1179" w:type="dxa"/>
            <w:tcBorders>
              <w:top w:val="single" w:sz="5" w:space="0" w:color="000000"/>
              <w:left w:val="single" w:sz="5" w:space="0" w:color="000000"/>
              <w:bottom w:val="single" w:sz="5" w:space="0" w:color="000000"/>
              <w:right w:val="single" w:sz="6" w:space="0" w:color="000000"/>
            </w:tcBorders>
          </w:tcPr>
          <w:p>
            <w:pPr/>
          </w:p>
        </w:tc>
        <w:tc>
          <w:tcPr>
            <w:tcW w:w="1417"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11"/>
              <w:ind w:right="81"/>
              <w:jc w:val="right"/>
              <w:rPr>
                <w:rFonts w:ascii="宋体" w:hAnsi="宋体" w:cs="宋体" w:eastAsia="宋体" w:hint="default"/>
                <w:sz w:val="13"/>
                <w:szCs w:val="13"/>
              </w:rPr>
            </w:pPr>
            <w:r>
              <w:rPr>
                <w:rFonts w:ascii="宋体"/>
                <w:spacing w:val="-1"/>
                <w:sz w:val="13"/>
              </w:rPr>
              <w:t>692,583.43</w:t>
            </w:r>
            <w:r>
              <w:rPr>
                <w:rFonts w:ascii="宋体"/>
                <w:sz w:val="13"/>
              </w:rPr>
            </w:r>
          </w:p>
        </w:tc>
        <w:tc>
          <w:tcPr>
            <w:tcW w:w="1180" w:type="dxa"/>
            <w:tcBorders>
              <w:top w:val="single" w:sz="5" w:space="0" w:color="000000"/>
              <w:left w:val="single" w:sz="5" w:space="0" w:color="000000"/>
              <w:bottom w:val="single" w:sz="5" w:space="0" w:color="000000"/>
              <w:right w:val="single" w:sz="5" w:space="0" w:color="000000"/>
            </w:tcBorders>
          </w:tcPr>
          <w:p>
            <w:pPr/>
          </w:p>
        </w:tc>
        <w:tc>
          <w:tcPr>
            <w:tcW w:w="1490"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11"/>
              <w:ind w:right="81"/>
              <w:jc w:val="right"/>
              <w:rPr>
                <w:rFonts w:ascii="宋体" w:hAnsi="宋体" w:cs="宋体" w:eastAsia="宋体" w:hint="default"/>
                <w:sz w:val="13"/>
                <w:szCs w:val="13"/>
              </w:rPr>
            </w:pPr>
            <w:r>
              <w:rPr>
                <w:rFonts w:ascii="宋体"/>
                <w:spacing w:val="-1"/>
                <w:sz w:val="13"/>
              </w:rPr>
              <w:t>-692,583.43</w:t>
            </w:r>
            <w:r>
              <w:rPr>
                <w:rFonts w:ascii="宋体"/>
                <w:sz w:val="13"/>
              </w:rPr>
            </w:r>
          </w:p>
        </w:tc>
        <w:tc>
          <w:tcPr>
            <w:tcW w:w="1581" w:type="dxa"/>
            <w:tcBorders>
              <w:top w:val="single" w:sz="5" w:space="0" w:color="000000"/>
              <w:left w:val="single" w:sz="6" w:space="0" w:color="000000"/>
              <w:bottom w:val="single" w:sz="5" w:space="0" w:color="000000"/>
              <w:right w:val="single" w:sz="5" w:space="0" w:color="000000"/>
            </w:tcBorders>
          </w:tcPr>
          <w:p>
            <w:pPr/>
          </w:p>
        </w:tc>
      </w:tr>
      <w:tr>
        <w:trPr>
          <w:trHeight w:val="224" w:hRule="exact"/>
        </w:trPr>
        <w:tc>
          <w:tcPr>
            <w:tcW w:w="314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1"/>
              <w:ind w:left="287" w:right="0"/>
              <w:jc w:val="left"/>
              <w:rPr>
                <w:rFonts w:ascii="宋体" w:hAnsi="宋体" w:cs="宋体" w:eastAsia="宋体" w:hint="default"/>
                <w:sz w:val="13"/>
                <w:szCs w:val="13"/>
              </w:rPr>
            </w:pPr>
            <w:r>
              <w:rPr>
                <w:rFonts w:ascii="宋体" w:hAnsi="宋体" w:cs="宋体" w:eastAsia="宋体" w:hint="default"/>
                <w:w w:val="105"/>
                <w:sz w:val="13"/>
                <w:szCs w:val="13"/>
              </w:rPr>
              <w:t>2.提取一般风险准备</w:t>
            </w:r>
            <w:r>
              <w:rPr>
                <w:rFonts w:ascii="宋体" w:hAnsi="宋体" w:cs="宋体" w:eastAsia="宋体" w:hint="default"/>
                <w:sz w:val="13"/>
                <w:szCs w:val="13"/>
              </w:rPr>
            </w:r>
          </w:p>
        </w:tc>
        <w:tc>
          <w:tcPr>
            <w:tcW w:w="1580" w:type="dxa"/>
            <w:tcBorders>
              <w:top w:val="single" w:sz="5" w:space="0" w:color="000000"/>
              <w:left w:val="single" w:sz="5" w:space="0" w:color="000000"/>
              <w:bottom w:val="single" w:sz="5" w:space="0" w:color="000000"/>
              <w:right w:val="single" w:sz="5" w:space="0" w:color="000000"/>
            </w:tcBorders>
          </w:tcPr>
          <w:p>
            <w:pPr/>
          </w:p>
        </w:tc>
        <w:tc>
          <w:tcPr>
            <w:tcW w:w="1582" w:type="dxa"/>
            <w:tcBorders>
              <w:top w:val="single" w:sz="5" w:space="0" w:color="000000"/>
              <w:left w:val="single" w:sz="5" w:space="0" w:color="000000"/>
              <w:bottom w:val="single" w:sz="5" w:space="0" w:color="000000"/>
              <w:right w:val="single" w:sz="5" w:space="0" w:color="000000"/>
            </w:tcBorders>
          </w:tcPr>
          <w:p>
            <w:pPr/>
          </w:p>
        </w:tc>
        <w:tc>
          <w:tcPr>
            <w:tcW w:w="1178" w:type="dxa"/>
            <w:tcBorders>
              <w:top w:val="single" w:sz="5" w:space="0" w:color="000000"/>
              <w:left w:val="single" w:sz="5" w:space="0" w:color="000000"/>
              <w:bottom w:val="single" w:sz="5" w:space="0" w:color="000000"/>
              <w:right w:val="single" w:sz="5" w:space="0" w:color="000000"/>
            </w:tcBorders>
          </w:tcPr>
          <w:p>
            <w:pPr/>
          </w:p>
        </w:tc>
        <w:tc>
          <w:tcPr>
            <w:tcW w:w="1179" w:type="dxa"/>
            <w:tcBorders>
              <w:top w:val="single" w:sz="5" w:space="0" w:color="000000"/>
              <w:left w:val="single" w:sz="5" w:space="0" w:color="000000"/>
              <w:bottom w:val="single" w:sz="5" w:space="0" w:color="000000"/>
              <w:right w:val="single" w:sz="6" w:space="0" w:color="000000"/>
            </w:tcBorders>
          </w:tcPr>
          <w:p>
            <w:pPr/>
          </w:p>
        </w:tc>
        <w:tc>
          <w:tcPr>
            <w:tcW w:w="1417" w:type="dxa"/>
            <w:tcBorders>
              <w:top w:val="single" w:sz="5" w:space="0" w:color="000000"/>
              <w:left w:val="single" w:sz="6" w:space="0" w:color="000000"/>
              <w:bottom w:val="single" w:sz="5" w:space="0" w:color="000000"/>
              <w:right w:val="single" w:sz="5" w:space="0" w:color="000000"/>
            </w:tcBorders>
          </w:tcPr>
          <w:p>
            <w:pPr/>
          </w:p>
        </w:tc>
        <w:tc>
          <w:tcPr>
            <w:tcW w:w="1180" w:type="dxa"/>
            <w:tcBorders>
              <w:top w:val="single" w:sz="5" w:space="0" w:color="000000"/>
              <w:left w:val="single" w:sz="5" w:space="0" w:color="000000"/>
              <w:bottom w:val="single" w:sz="5" w:space="0" w:color="000000"/>
              <w:right w:val="single" w:sz="5" w:space="0" w:color="000000"/>
            </w:tcBorders>
          </w:tcPr>
          <w:p>
            <w:pPr/>
          </w:p>
        </w:tc>
        <w:tc>
          <w:tcPr>
            <w:tcW w:w="1490" w:type="dxa"/>
            <w:tcBorders>
              <w:top w:val="single" w:sz="5" w:space="0" w:color="000000"/>
              <w:left w:val="single" w:sz="5" w:space="0" w:color="000000"/>
              <w:bottom w:val="single" w:sz="5" w:space="0" w:color="000000"/>
              <w:right w:val="single" w:sz="6" w:space="0" w:color="000000"/>
            </w:tcBorders>
          </w:tcPr>
          <w:p>
            <w:pPr/>
          </w:p>
        </w:tc>
        <w:tc>
          <w:tcPr>
            <w:tcW w:w="1581" w:type="dxa"/>
            <w:tcBorders>
              <w:top w:val="single" w:sz="5" w:space="0" w:color="000000"/>
              <w:left w:val="single" w:sz="6" w:space="0" w:color="000000"/>
              <w:bottom w:val="single" w:sz="5" w:space="0" w:color="000000"/>
              <w:right w:val="single" w:sz="5" w:space="0" w:color="000000"/>
            </w:tcBorders>
          </w:tcPr>
          <w:p>
            <w:pPr/>
          </w:p>
        </w:tc>
      </w:tr>
      <w:tr>
        <w:trPr>
          <w:trHeight w:val="226" w:hRule="exact"/>
        </w:trPr>
        <w:tc>
          <w:tcPr>
            <w:tcW w:w="314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2"/>
              <w:ind w:left="287" w:right="0"/>
              <w:jc w:val="left"/>
              <w:rPr>
                <w:rFonts w:ascii="宋体" w:hAnsi="宋体" w:cs="宋体" w:eastAsia="宋体" w:hint="default"/>
                <w:sz w:val="13"/>
                <w:szCs w:val="13"/>
              </w:rPr>
            </w:pPr>
            <w:r>
              <w:rPr>
                <w:rFonts w:ascii="宋体" w:hAnsi="宋体" w:cs="宋体" w:eastAsia="宋体" w:hint="default"/>
                <w:w w:val="105"/>
                <w:sz w:val="13"/>
                <w:szCs w:val="13"/>
              </w:rPr>
              <w:t>3.对股东的分配</w:t>
            </w:r>
            <w:r>
              <w:rPr>
                <w:rFonts w:ascii="宋体" w:hAnsi="宋体" w:cs="宋体" w:eastAsia="宋体" w:hint="default"/>
                <w:sz w:val="13"/>
                <w:szCs w:val="13"/>
              </w:rPr>
            </w:r>
          </w:p>
        </w:tc>
        <w:tc>
          <w:tcPr>
            <w:tcW w:w="158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2"/>
              <w:ind w:right="81"/>
              <w:jc w:val="right"/>
              <w:rPr>
                <w:rFonts w:ascii="宋体" w:hAnsi="宋体" w:cs="宋体" w:eastAsia="宋体" w:hint="default"/>
                <w:sz w:val="13"/>
                <w:szCs w:val="13"/>
              </w:rPr>
            </w:pPr>
            <w:r>
              <w:rPr>
                <w:rFonts w:ascii="宋体"/>
                <w:spacing w:val="-1"/>
                <w:sz w:val="13"/>
              </w:rPr>
              <w:t>275,094,900.00</w:t>
            </w:r>
            <w:r>
              <w:rPr>
                <w:rFonts w:ascii="宋体"/>
                <w:sz w:val="13"/>
              </w:rPr>
            </w:r>
          </w:p>
        </w:tc>
        <w:tc>
          <w:tcPr>
            <w:tcW w:w="1582" w:type="dxa"/>
            <w:tcBorders>
              <w:top w:val="single" w:sz="5" w:space="0" w:color="000000"/>
              <w:left w:val="single" w:sz="5" w:space="0" w:color="000000"/>
              <w:bottom w:val="single" w:sz="5" w:space="0" w:color="000000"/>
              <w:right w:val="single" w:sz="5" w:space="0" w:color="000000"/>
            </w:tcBorders>
          </w:tcPr>
          <w:p>
            <w:pPr/>
          </w:p>
        </w:tc>
        <w:tc>
          <w:tcPr>
            <w:tcW w:w="1178" w:type="dxa"/>
            <w:tcBorders>
              <w:top w:val="single" w:sz="5" w:space="0" w:color="000000"/>
              <w:left w:val="single" w:sz="5" w:space="0" w:color="000000"/>
              <w:bottom w:val="single" w:sz="5" w:space="0" w:color="000000"/>
              <w:right w:val="single" w:sz="5" w:space="0" w:color="000000"/>
            </w:tcBorders>
          </w:tcPr>
          <w:p>
            <w:pPr/>
          </w:p>
        </w:tc>
        <w:tc>
          <w:tcPr>
            <w:tcW w:w="1179" w:type="dxa"/>
            <w:tcBorders>
              <w:top w:val="single" w:sz="5" w:space="0" w:color="000000"/>
              <w:left w:val="single" w:sz="5" w:space="0" w:color="000000"/>
              <w:bottom w:val="single" w:sz="5" w:space="0" w:color="000000"/>
              <w:right w:val="single" w:sz="6" w:space="0" w:color="000000"/>
            </w:tcBorders>
          </w:tcPr>
          <w:p>
            <w:pPr/>
          </w:p>
        </w:tc>
        <w:tc>
          <w:tcPr>
            <w:tcW w:w="1417" w:type="dxa"/>
            <w:tcBorders>
              <w:top w:val="single" w:sz="5" w:space="0" w:color="000000"/>
              <w:left w:val="single" w:sz="6" w:space="0" w:color="000000"/>
              <w:bottom w:val="single" w:sz="5" w:space="0" w:color="000000"/>
              <w:right w:val="single" w:sz="5" w:space="0" w:color="000000"/>
            </w:tcBorders>
          </w:tcPr>
          <w:p>
            <w:pPr/>
          </w:p>
        </w:tc>
        <w:tc>
          <w:tcPr>
            <w:tcW w:w="1180" w:type="dxa"/>
            <w:tcBorders>
              <w:top w:val="single" w:sz="5" w:space="0" w:color="000000"/>
              <w:left w:val="single" w:sz="5" w:space="0" w:color="000000"/>
              <w:bottom w:val="single" w:sz="5" w:space="0" w:color="000000"/>
              <w:right w:val="single" w:sz="5" w:space="0" w:color="000000"/>
            </w:tcBorders>
          </w:tcPr>
          <w:p>
            <w:pPr/>
          </w:p>
        </w:tc>
        <w:tc>
          <w:tcPr>
            <w:tcW w:w="1490"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12"/>
              <w:ind w:right="81"/>
              <w:jc w:val="right"/>
              <w:rPr>
                <w:rFonts w:ascii="宋体" w:hAnsi="宋体" w:cs="宋体" w:eastAsia="宋体" w:hint="default"/>
                <w:sz w:val="13"/>
                <w:szCs w:val="13"/>
              </w:rPr>
            </w:pPr>
            <w:r>
              <w:rPr>
                <w:rFonts w:ascii="宋体"/>
                <w:spacing w:val="-1"/>
                <w:sz w:val="13"/>
              </w:rPr>
              <w:t>-321,861,033.00</w:t>
            </w:r>
            <w:r>
              <w:rPr>
                <w:rFonts w:ascii="宋体"/>
                <w:sz w:val="13"/>
              </w:rPr>
            </w:r>
          </w:p>
        </w:tc>
        <w:tc>
          <w:tcPr>
            <w:tcW w:w="1581"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12"/>
              <w:ind w:right="81"/>
              <w:jc w:val="right"/>
              <w:rPr>
                <w:rFonts w:ascii="宋体" w:hAnsi="宋体" w:cs="宋体" w:eastAsia="宋体" w:hint="default"/>
                <w:sz w:val="13"/>
                <w:szCs w:val="13"/>
              </w:rPr>
            </w:pPr>
            <w:r>
              <w:rPr>
                <w:rFonts w:ascii="宋体"/>
                <w:spacing w:val="-1"/>
                <w:sz w:val="13"/>
              </w:rPr>
              <w:t>-46,766,133.00</w:t>
            </w:r>
            <w:r>
              <w:rPr>
                <w:rFonts w:ascii="宋体"/>
                <w:sz w:val="13"/>
              </w:rPr>
            </w:r>
          </w:p>
        </w:tc>
      </w:tr>
      <w:tr>
        <w:trPr>
          <w:trHeight w:val="224" w:hRule="exact"/>
        </w:trPr>
        <w:tc>
          <w:tcPr>
            <w:tcW w:w="314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1"/>
              <w:ind w:left="287" w:right="0"/>
              <w:jc w:val="left"/>
              <w:rPr>
                <w:rFonts w:ascii="宋体" w:hAnsi="宋体" w:cs="宋体" w:eastAsia="宋体" w:hint="default"/>
                <w:sz w:val="13"/>
                <w:szCs w:val="13"/>
              </w:rPr>
            </w:pPr>
            <w:r>
              <w:rPr>
                <w:rFonts w:ascii="宋体" w:hAnsi="宋体" w:cs="宋体" w:eastAsia="宋体" w:hint="default"/>
                <w:w w:val="105"/>
                <w:sz w:val="13"/>
                <w:szCs w:val="13"/>
              </w:rPr>
              <w:t>4.其他</w:t>
            </w:r>
            <w:r>
              <w:rPr>
                <w:rFonts w:ascii="宋体" w:hAnsi="宋体" w:cs="宋体" w:eastAsia="宋体" w:hint="default"/>
                <w:sz w:val="13"/>
                <w:szCs w:val="13"/>
              </w:rPr>
            </w:r>
          </w:p>
        </w:tc>
        <w:tc>
          <w:tcPr>
            <w:tcW w:w="1580" w:type="dxa"/>
            <w:tcBorders>
              <w:top w:val="single" w:sz="5" w:space="0" w:color="000000"/>
              <w:left w:val="single" w:sz="5" w:space="0" w:color="000000"/>
              <w:bottom w:val="single" w:sz="5" w:space="0" w:color="000000"/>
              <w:right w:val="single" w:sz="5" w:space="0" w:color="000000"/>
            </w:tcBorders>
          </w:tcPr>
          <w:p>
            <w:pPr/>
          </w:p>
        </w:tc>
        <w:tc>
          <w:tcPr>
            <w:tcW w:w="1582" w:type="dxa"/>
            <w:tcBorders>
              <w:top w:val="single" w:sz="5" w:space="0" w:color="000000"/>
              <w:left w:val="single" w:sz="5" w:space="0" w:color="000000"/>
              <w:bottom w:val="single" w:sz="5" w:space="0" w:color="000000"/>
              <w:right w:val="single" w:sz="5" w:space="0" w:color="000000"/>
            </w:tcBorders>
          </w:tcPr>
          <w:p>
            <w:pPr/>
          </w:p>
        </w:tc>
        <w:tc>
          <w:tcPr>
            <w:tcW w:w="1178" w:type="dxa"/>
            <w:tcBorders>
              <w:top w:val="single" w:sz="5" w:space="0" w:color="000000"/>
              <w:left w:val="single" w:sz="5" w:space="0" w:color="000000"/>
              <w:bottom w:val="single" w:sz="5" w:space="0" w:color="000000"/>
              <w:right w:val="single" w:sz="5" w:space="0" w:color="000000"/>
            </w:tcBorders>
          </w:tcPr>
          <w:p>
            <w:pPr/>
          </w:p>
        </w:tc>
        <w:tc>
          <w:tcPr>
            <w:tcW w:w="1179" w:type="dxa"/>
            <w:tcBorders>
              <w:top w:val="single" w:sz="5" w:space="0" w:color="000000"/>
              <w:left w:val="single" w:sz="5" w:space="0" w:color="000000"/>
              <w:bottom w:val="single" w:sz="5" w:space="0" w:color="000000"/>
              <w:right w:val="single" w:sz="6" w:space="0" w:color="000000"/>
            </w:tcBorders>
          </w:tcPr>
          <w:p>
            <w:pPr/>
          </w:p>
        </w:tc>
        <w:tc>
          <w:tcPr>
            <w:tcW w:w="1417" w:type="dxa"/>
            <w:tcBorders>
              <w:top w:val="single" w:sz="5" w:space="0" w:color="000000"/>
              <w:left w:val="single" w:sz="6" w:space="0" w:color="000000"/>
              <w:bottom w:val="single" w:sz="5" w:space="0" w:color="000000"/>
              <w:right w:val="single" w:sz="5" w:space="0" w:color="000000"/>
            </w:tcBorders>
          </w:tcPr>
          <w:p>
            <w:pPr/>
          </w:p>
        </w:tc>
        <w:tc>
          <w:tcPr>
            <w:tcW w:w="1180" w:type="dxa"/>
            <w:tcBorders>
              <w:top w:val="single" w:sz="5" w:space="0" w:color="000000"/>
              <w:left w:val="single" w:sz="5" w:space="0" w:color="000000"/>
              <w:bottom w:val="single" w:sz="5" w:space="0" w:color="000000"/>
              <w:right w:val="single" w:sz="5" w:space="0" w:color="000000"/>
            </w:tcBorders>
          </w:tcPr>
          <w:p>
            <w:pPr/>
          </w:p>
        </w:tc>
        <w:tc>
          <w:tcPr>
            <w:tcW w:w="1490" w:type="dxa"/>
            <w:tcBorders>
              <w:top w:val="single" w:sz="5" w:space="0" w:color="000000"/>
              <w:left w:val="single" w:sz="5" w:space="0" w:color="000000"/>
              <w:bottom w:val="single" w:sz="5" w:space="0" w:color="000000"/>
              <w:right w:val="single" w:sz="6" w:space="0" w:color="000000"/>
            </w:tcBorders>
          </w:tcPr>
          <w:p>
            <w:pPr/>
          </w:p>
        </w:tc>
        <w:tc>
          <w:tcPr>
            <w:tcW w:w="1581" w:type="dxa"/>
            <w:tcBorders>
              <w:top w:val="single" w:sz="5" w:space="0" w:color="000000"/>
              <w:left w:val="single" w:sz="6" w:space="0" w:color="000000"/>
              <w:bottom w:val="single" w:sz="5" w:space="0" w:color="000000"/>
              <w:right w:val="single" w:sz="5" w:space="0" w:color="000000"/>
            </w:tcBorders>
          </w:tcPr>
          <w:p>
            <w:pPr/>
          </w:p>
        </w:tc>
      </w:tr>
      <w:tr>
        <w:trPr>
          <w:trHeight w:val="226" w:hRule="exact"/>
        </w:trPr>
        <w:tc>
          <w:tcPr>
            <w:tcW w:w="314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2"/>
              <w:ind w:left="152" w:right="0"/>
              <w:jc w:val="left"/>
              <w:rPr>
                <w:rFonts w:ascii="宋体" w:hAnsi="宋体" w:cs="宋体" w:eastAsia="宋体" w:hint="default"/>
                <w:sz w:val="13"/>
                <w:szCs w:val="13"/>
              </w:rPr>
            </w:pPr>
            <w:r>
              <w:rPr>
                <w:rFonts w:ascii="宋体" w:hAnsi="宋体" w:cs="宋体" w:eastAsia="宋体" w:hint="default"/>
                <w:w w:val="105"/>
                <w:sz w:val="13"/>
                <w:szCs w:val="13"/>
              </w:rPr>
              <w:t>（五）股东权益内部结转</w:t>
            </w:r>
            <w:r>
              <w:rPr>
                <w:rFonts w:ascii="宋体" w:hAnsi="宋体" w:cs="宋体" w:eastAsia="宋体" w:hint="default"/>
                <w:sz w:val="13"/>
                <w:szCs w:val="13"/>
              </w:rPr>
            </w:r>
          </w:p>
        </w:tc>
        <w:tc>
          <w:tcPr>
            <w:tcW w:w="158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2"/>
              <w:ind w:right="81"/>
              <w:jc w:val="right"/>
              <w:rPr>
                <w:rFonts w:ascii="宋体" w:hAnsi="宋体" w:cs="宋体" w:eastAsia="宋体" w:hint="default"/>
                <w:sz w:val="13"/>
                <w:szCs w:val="13"/>
              </w:rPr>
            </w:pPr>
            <w:r>
              <w:rPr>
                <w:rFonts w:ascii="宋体"/>
                <w:spacing w:val="-1"/>
                <w:sz w:val="13"/>
              </w:rPr>
              <w:t>275,094,900.00</w:t>
            </w:r>
            <w:r>
              <w:rPr>
                <w:rFonts w:ascii="宋体"/>
                <w:sz w:val="13"/>
              </w:rPr>
            </w:r>
          </w:p>
        </w:tc>
        <w:tc>
          <w:tcPr>
            <w:tcW w:w="158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2"/>
              <w:ind w:right="82"/>
              <w:jc w:val="right"/>
              <w:rPr>
                <w:rFonts w:ascii="宋体" w:hAnsi="宋体" w:cs="宋体" w:eastAsia="宋体" w:hint="default"/>
                <w:sz w:val="13"/>
                <w:szCs w:val="13"/>
              </w:rPr>
            </w:pPr>
            <w:r>
              <w:rPr>
                <w:rFonts w:ascii="宋体"/>
                <w:spacing w:val="-1"/>
                <w:sz w:val="13"/>
              </w:rPr>
              <w:t>-275,094,900.00</w:t>
            </w:r>
            <w:r>
              <w:rPr>
                <w:rFonts w:ascii="宋体"/>
                <w:sz w:val="13"/>
              </w:rPr>
            </w:r>
          </w:p>
        </w:tc>
        <w:tc>
          <w:tcPr>
            <w:tcW w:w="1178" w:type="dxa"/>
            <w:tcBorders>
              <w:top w:val="single" w:sz="5" w:space="0" w:color="000000"/>
              <w:left w:val="single" w:sz="5" w:space="0" w:color="000000"/>
              <w:bottom w:val="single" w:sz="5" w:space="0" w:color="000000"/>
              <w:right w:val="single" w:sz="5" w:space="0" w:color="000000"/>
            </w:tcBorders>
          </w:tcPr>
          <w:p>
            <w:pPr/>
          </w:p>
        </w:tc>
        <w:tc>
          <w:tcPr>
            <w:tcW w:w="1179" w:type="dxa"/>
            <w:tcBorders>
              <w:top w:val="single" w:sz="5" w:space="0" w:color="000000"/>
              <w:left w:val="single" w:sz="5" w:space="0" w:color="000000"/>
              <w:bottom w:val="single" w:sz="5" w:space="0" w:color="000000"/>
              <w:right w:val="single" w:sz="6" w:space="0" w:color="000000"/>
            </w:tcBorders>
          </w:tcPr>
          <w:p>
            <w:pPr/>
          </w:p>
        </w:tc>
        <w:tc>
          <w:tcPr>
            <w:tcW w:w="1417" w:type="dxa"/>
            <w:tcBorders>
              <w:top w:val="single" w:sz="5" w:space="0" w:color="000000"/>
              <w:left w:val="single" w:sz="6" w:space="0" w:color="000000"/>
              <w:bottom w:val="single" w:sz="5" w:space="0" w:color="000000"/>
              <w:right w:val="single" w:sz="5" w:space="0" w:color="000000"/>
            </w:tcBorders>
          </w:tcPr>
          <w:p>
            <w:pPr/>
          </w:p>
        </w:tc>
        <w:tc>
          <w:tcPr>
            <w:tcW w:w="1180" w:type="dxa"/>
            <w:tcBorders>
              <w:top w:val="single" w:sz="5" w:space="0" w:color="000000"/>
              <w:left w:val="single" w:sz="5" w:space="0" w:color="000000"/>
              <w:bottom w:val="single" w:sz="5" w:space="0" w:color="000000"/>
              <w:right w:val="single" w:sz="5" w:space="0" w:color="000000"/>
            </w:tcBorders>
          </w:tcPr>
          <w:p>
            <w:pPr/>
          </w:p>
        </w:tc>
        <w:tc>
          <w:tcPr>
            <w:tcW w:w="1490" w:type="dxa"/>
            <w:tcBorders>
              <w:top w:val="single" w:sz="5" w:space="0" w:color="000000"/>
              <w:left w:val="single" w:sz="5" w:space="0" w:color="000000"/>
              <w:bottom w:val="single" w:sz="5" w:space="0" w:color="000000"/>
              <w:right w:val="single" w:sz="6" w:space="0" w:color="000000"/>
            </w:tcBorders>
          </w:tcPr>
          <w:p>
            <w:pPr/>
          </w:p>
        </w:tc>
        <w:tc>
          <w:tcPr>
            <w:tcW w:w="1581" w:type="dxa"/>
            <w:tcBorders>
              <w:top w:val="single" w:sz="5" w:space="0" w:color="000000"/>
              <w:left w:val="single" w:sz="6" w:space="0" w:color="000000"/>
              <w:bottom w:val="single" w:sz="5" w:space="0" w:color="000000"/>
              <w:right w:val="single" w:sz="5" w:space="0" w:color="000000"/>
            </w:tcBorders>
          </w:tcPr>
          <w:p>
            <w:pPr/>
          </w:p>
        </w:tc>
      </w:tr>
      <w:tr>
        <w:trPr>
          <w:trHeight w:val="225" w:hRule="exact"/>
        </w:trPr>
        <w:tc>
          <w:tcPr>
            <w:tcW w:w="3144"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11"/>
              <w:ind w:left="287" w:right="0"/>
              <w:jc w:val="left"/>
              <w:rPr>
                <w:rFonts w:ascii="宋体" w:hAnsi="宋体" w:cs="宋体" w:eastAsia="宋体" w:hint="default"/>
                <w:sz w:val="13"/>
                <w:szCs w:val="13"/>
              </w:rPr>
            </w:pPr>
            <w:r>
              <w:rPr>
                <w:rFonts w:ascii="宋体" w:hAnsi="宋体" w:cs="宋体" w:eastAsia="宋体" w:hint="default"/>
                <w:w w:val="105"/>
                <w:sz w:val="13"/>
                <w:szCs w:val="13"/>
              </w:rPr>
              <w:t>1.资本公积转增股本</w:t>
            </w:r>
            <w:r>
              <w:rPr>
                <w:rFonts w:ascii="宋体" w:hAnsi="宋体" w:cs="宋体" w:eastAsia="宋体" w:hint="default"/>
                <w:sz w:val="13"/>
                <w:szCs w:val="13"/>
              </w:rPr>
            </w:r>
          </w:p>
        </w:tc>
        <w:tc>
          <w:tcPr>
            <w:tcW w:w="1580"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11"/>
              <w:ind w:right="81"/>
              <w:jc w:val="right"/>
              <w:rPr>
                <w:rFonts w:ascii="宋体" w:hAnsi="宋体" w:cs="宋体" w:eastAsia="宋体" w:hint="default"/>
                <w:sz w:val="13"/>
                <w:szCs w:val="13"/>
              </w:rPr>
            </w:pPr>
            <w:r>
              <w:rPr>
                <w:rFonts w:ascii="宋体"/>
                <w:spacing w:val="-1"/>
                <w:sz w:val="13"/>
              </w:rPr>
              <w:t>275,094,900.00</w:t>
            </w:r>
            <w:r>
              <w:rPr>
                <w:rFonts w:ascii="宋体"/>
                <w:sz w:val="13"/>
              </w:rPr>
            </w:r>
          </w:p>
        </w:tc>
        <w:tc>
          <w:tcPr>
            <w:tcW w:w="1582"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11"/>
              <w:ind w:right="82"/>
              <w:jc w:val="right"/>
              <w:rPr>
                <w:rFonts w:ascii="宋体" w:hAnsi="宋体" w:cs="宋体" w:eastAsia="宋体" w:hint="default"/>
                <w:sz w:val="13"/>
                <w:szCs w:val="13"/>
              </w:rPr>
            </w:pPr>
            <w:r>
              <w:rPr>
                <w:rFonts w:ascii="宋体"/>
                <w:spacing w:val="-1"/>
                <w:sz w:val="13"/>
              </w:rPr>
              <w:t>-275,094,900.00</w:t>
            </w:r>
            <w:r>
              <w:rPr>
                <w:rFonts w:ascii="宋体"/>
                <w:sz w:val="13"/>
              </w:rPr>
            </w:r>
          </w:p>
        </w:tc>
        <w:tc>
          <w:tcPr>
            <w:tcW w:w="1178" w:type="dxa"/>
            <w:tcBorders>
              <w:top w:val="single" w:sz="5" w:space="0" w:color="000000"/>
              <w:left w:val="single" w:sz="5" w:space="0" w:color="000000"/>
              <w:bottom w:val="single" w:sz="6" w:space="0" w:color="000000"/>
              <w:right w:val="single" w:sz="5" w:space="0" w:color="000000"/>
            </w:tcBorders>
          </w:tcPr>
          <w:p>
            <w:pPr/>
          </w:p>
        </w:tc>
        <w:tc>
          <w:tcPr>
            <w:tcW w:w="1179" w:type="dxa"/>
            <w:tcBorders>
              <w:top w:val="single" w:sz="5" w:space="0" w:color="000000"/>
              <w:left w:val="single" w:sz="5" w:space="0" w:color="000000"/>
              <w:bottom w:val="single" w:sz="6" w:space="0" w:color="000000"/>
              <w:right w:val="single" w:sz="6" w:space="0" w:color="000000"/>
            </w:tcBorders>
          </w:tcPr>
          <w:p>
            <w:pPr/>
          </w:p>
        </w:tc>
        <w:tc>
          <w:tcPr>
            <w:tcW w:w="1417" w:type="dxa"/>
            <w:tcBorders>
              <w:top w:val="single" w:sz="5" w:space="0" w:color="000000"/>
              <w:left w:val="single" w:sz="6" w:space="0" w:color="000000"/>
              <w:bottom w:val="single" w:sz="6" w:space="0" w:color="000000"/>
              <w:right w:val="single" w:sz="5" w:space="0" w:color="000000"/>
            </w:tcBorders>
          </w:tcPr>
          <w:p>
            <w:pPr/>
          </w:p>
        </w:tc>
        <w:tc>
          <w:tcPr>
            <w:tcW w:w="1180" w:type="dxa"/>
            <w:tcBorders>
              <w:top w:val="single" w:sz="5" w:space="0" w:color="000000"/>
              <w:left w:val="single" w:sz="5" w:space="0" w:color="000000"/>
              <w:bottom w:val="single" w:sz="6" w:space="0" w:color="000000"/>
              <w:right w:val="single" w:sz="5" w:space="0" w:color="000000"/>
            </w:tcBorders>
          </w:tcPr>
          <w:p>
            <w:pPr/>
          </w:p>
        </w:tc>
        <w:tc>
          <w:tcPr>
            <w:tcW w:w="1490" w:type="dxa"/>
            <w:tcBorders>
              <w:top w:val="single" w:sz="5" w:space="0" w:color="000000"/>
              <w:left w:val="single" w:sz="5" w:space="0" w:color="000000"/>
              <w:bottom w:val="single" w:sz="6" w:space="0" w:color="000000"/>
              <w:right w:val="single" w:sz="6" w:space="0" w:color="000000"/>
            </w:tcBorders>
          </w:tcPr>
          <w:p>
            <w:pPr/>
          </w:p>
        </w:tc>
        <w:tc>
          <w:tcPr>
            <w:tcW w:w="1581" w:type="dxa"/>
            <w:tcBorders>
              <w:top w:val="single" w:sz="5" w:space="0" w:color="000000"/>
              <w:left w:val="single" w:sz="6" w:space="0" w:color="000000"/>
              <w:bottom w:val="single" w:sz="6" w:space="0" w:color="000000"/>
              <w:right w:val="single" w:sz="5" w:space="0" w:color="000000"/>
            </w:tcBorders>
          </w:tcPr>
          <w:p>
            <w:pPr/>
          </w:p>
        </w:tc>
      </w:tr>
      <w:tr>
        <w:trPr>
          <w:trHeight w:val="225" w:hRule="exact"/>
        </w:trPr>
        <w:tc>
          <w:tcPr>
            <w:tcW w:w="3144"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11"/>
              <w:ind w:left="287" w:right="0"/>
              <w:jc w:val="left"/>
              <w:rPr>
                <w:rFonts w:ascii="宋体" w:hAnsi="宋体" w:cs="宋体" w:eastAsia="宋体" w:hint="default"/>
                <w:sz w:val="13"/>
                <w:szCs w:val="13"/>
              </w:rPr>
            </w:pPr>
            <w:r>
              <w:rPr>
                <w:rFonts w:ascii="宋体" w:hAnsi="宋体" w:cs="宋体" w:eastAsia="宋体" w:hint="default"/>
                <w:w w:val="105"/>
                <w:sz w:val="13"/>
                <w:szCs w:val="13"/>
              </w:rPr>
              <w:t>2.盈余公积转增股本</w:t>
            </w:r>
            <w:r>
              <w:rPr>
                <w:rFonts w:ascii="宋体" w:hAnsi="宋体" w:cs="宋体" w:eastAsia="宋体" w:hint="default"/>
                <w:sz w:val="13"/>
                <w:szCs w:val="13"/>
              </w:rPr>
            </w:r>
          </w:p>
        </w:tc>
        <w:tc>
          <w:tcPr>
            <w:tcW w:w="1580" w:type="dxa"/>
            <w:tcBorders>
              <w:top w:val="single" w:sz="6" w:space="0" w:color="000000"/>
              <w:left w:val="single" w:sz="5" w:space="0" w:color="000000"/>
              <w:bottom w:val="single" w:sz="5" w:space="0" w:color="000000"/>
              <w:right w:val="single" w:sz="5" w:space="0" w:color="000000"/>
            </w:tcBorders>
          </w:tcPr>
          <w:p>
            <w:pPr/>
          </w:p>
        </w:tc>
        <w:tc>
          <w:tcPr>
            <w:tcW w:w="1582" w:type="dxa"/>
            <w:tcBorders>
              <w:top w:val="single" w:sz="6" w:space="0" w:color="000000"/>
              <w:left w:val="single" w:sz="5" w:space="0" w:color="000000"/>
              <w:bottom w:val="single" w:sz="5" w:space="0" w:color="000000"/>
              <w:right w:val="single" w:sz="5" w:space="0" w:color="000000"/>
            </w:tcBorders>
          </w:tcPr>
          <w:p>
            <w:pPr/>
          </w:p>
        </w:tc>
        <w:tc>
          <w:tcPr>
            <w:tcW w:w="1178" w:type="dxa"/>
            <w:tcBorders>
              <w:top w:val="single" w:sz="6" w:space="0" w:color="000000"/>
              <w:left w:val="single" w:sz="5" w:space="0" w:color="000000"/>
              <w:bottom w:val="single" w:sz="5" w:space="0" w:color="000000"/>
              <w:right w:val="single" w:sz="5" w:space="0" w:color="000000"/>
            </w:tcBorders>
          </w:tcPr>
          <w:p>
            <w:pPr/>
          </w:p>
        </w:tc>
        <w:tc>
          <w:tcPr>
            <w:tcW w:w="1179" w:type="dxa"/>
            <w:tcBorders>
              <w:top w:val="single" w:sz="6" w:space="0" w:color="000000"/>
              <w:left w:val="single" w:sz="5" w:space="0" w:color="000000"/>
              <w:bottom w:val="single" w:sz="5" w:space="0" w:color="000000"/>
              <w:right w:val="single" w:sz="6" w:space="0" w:color="000000"/>
            </w:tcBorders>
          </w:tcPr>
          <w:p>
            <w:pPr/>
          </w:p>
        </w:tc>
        <w:tc>
          <w:tcPr>
            <w:tcW w:w="1417" w:type="dxa"/>
            <w:tcBorders>
              <w:top w:val="single" w:sz="6" w:space="0" w:color="000000"/>
              <w:left w:val="single" w:sz="6" w:space="0" w:color="000000"/>
              <w:bottom w:val="single" w:sz="5" w:space="0" w:color="000000"/>
              <w:right w:val="single" w:sz="5" w:space="0" w:color="000000"/>
            </w:tcBorders>
          </w:tcPr>
          <w:p>
            <w:pPr/>
          </w:p>
        </w:tc>
        <w:tc>
          <w:tcPr>
            <w:tcW w:w="1180" w:type="dxa"/>
            <w:tcBorders>
              <w:top w:val="single" w:sz="6" w:space="0" w:color="000000"/>
              <w:left w:val="single" w:sz="5" w:space="0" w:color="000000"/>
              <w:bottom w:val="single" w:sz="5" w:space="0" w:color="000000"/>
              <w:right w:val="single" w:sz="5" w:space="0" w:color="000000"/>
            </w:tcBorders>
          </w:tcPr>
          <w:p>
            <w:pPr/>
          </w:p>
        </w:tc>
        <w:tc>
          <w:tcPr>
            <w:tcW w:w="1490" w:type="dxa"/>
            <w:tcBorders>
              <w:top w:val="single" w:sz="6" w:space="0" w:color="000000"/>
              <w:left w:val="single" w:sz="5" w:space="0" w:color="000000"/>
              <w:bottom w:val="single" w:sz="5" w:space="0" w:color="000000"/>
              <w:right w:val="single" w:sz="6" w:space="0" w:color="000000"/>
            </w:tcBorders>
          </w:tcPr>
          <w:p>
            <w:pPr/>
          </w:p>
        </w:tc>
        <w:tc>
          <w:tcPr>
            <w:tcW w:w="1581" w:type="dxa"/>
            <w:tcBorders>
              <w:top w:val="single" w:sz="6" w:space="0" w:color="000000"/>
              <w:left w:val="single" w:sz="6" w:space="0" w:color="000000"/>
              <w:bottom w:val="single" w:sz="5" w:space="0" w:color="000000"/>
              <w:right w:val="single" w:sz="5" w:space="0" w:color="000000"/>
            </w:tcBorders>
          </w:tcPr>
          <w:p>
            <w:pPr/>
          </w:p>
        </w:tc>
      </w:tr>
      <w:tr>
        <w:trPr>
          <w:trHeight w:val="226" w:hRule="exact"/>
        </w:trPr>
        <w:tc>
          <w:tcPr>
            <w:tcW w:w="314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1"/>
              <w:ind w:left="287" w:right="0"/>
              <w:jc w:val="left"/>
              <w:rPr>
                <w:rFonts w:ascii="宋体" w:hAnsi="宋体" w:cs="宋体" w:eastAsia="宋体" w:hint="default"/>
                <w:sz w:val="13"/>
                <w:szCs w:val="13"/>
              </w:rPr>
            </w:pPr>
            <w:r>
              <w:rPr>
                <w:rFonts w:ascii="宋体" w:hAnsi="宋体" w:cs="宋体" w:eastAsia="宋体" w:hint="default"/>
                <w:w w:val="105"/>
                <w:sz w:val="13"/>
                <w:szCs w:val="13"/>
              </w:rPr>
              <w:t>3.盈余公积弥补亏损</w:t>
            </w:r>
            <w:r>
              <w:rPr>
                <w:rFonts w:ascii="宋体" w:hAnsi="宋体" w:cs="宋体" w:eastAsia="宋体" w:hint="default"/>
                <w:sz w:val="13"/>
                <w:szCs w:val="13"/>
              </w:rPr>
            </w:r>
          </w:p>
        </w:tc>
        <w:tc>
          <w:tcPr>
            <w:tcW w:w="1580" w:type="dxa"/>
            <w:tcBorders>
              <w:top w:val="single" w:sz="5" w:space="0" w:color="000000"/>
              <w:left w:val="single" w:sz="5" w:space="0" w:color="000000"/>
              <w:bottom w:val="single" w:sz="5" w:space="0" w:color="000000"/>
              <w:right w:val="single" w:sz="5" w:space="0" w:color="000000"/>
            </w:tcBorders>
          </w:tcPr>
          <w:p>
            <w:pPr/>
          </w:p>
        </w:tc>
        <w:tc>
          <w:tcPr>
            <w:tcW w:w="1582" w:type="dxa"/>
            <w:tcBorders>
              <w:top w:val="single" w:sz="5" w:space="0" w:color="000000"/>
              <w:left w:val="single" w:sz="5" w:space="0" w:color="000000"/>
              <w:bottom w:val="single" w:sz="5" w:space="0" w:color="000000"/>
              <w:right w:val="single" w:sz="5" w:space="0" w:color="000000"/>
            </w:tcBorders>
          </w:tcPr>
          <w:p>
            <w:pPr/>
          </w:p>
        </w:tc>
        <w:tc>
          <w:tcPr>
            <w:tcW w:w="1178" w:type="dxa"/>
            <w:tcBorders>
              <w:top w:val="single" w:sz="5" w:space="0" w:color="000000"/>
              <w:left w:val="single" w:sz="5" w:space="0" w:color="000000"/>
              <w:bottom w:val="single" w:sz="5" w:space="0" w:color="000000"/>
              <w:right w:val="single" w:sz="5" w:space="0" w:color="000000"/>
            </w:tcBorders>
          </w:tcPr>
          <w:p>
            <w:pPr/>
          </w:p>
        </w:tc>
        <w:tc>
          <w:tcPr>
            <w:tcW w:w="1179" w:type="dxa"/>
            <w:tcBorders>
              <w:top w:val="single" w:sz="5" w:space="0" w:color="000000"/>
              <w:left w:val="single" w:sz="5" w:space="0" w:color="000000"/>
              <w:bottom w:val="single" w:sz="5" w:space="0" w:color="000000"/>
              <w:right w:val="single" w:sz="6" w:space="0" w:color="000000"/>
            </w:tcBorders>
          </w:tcPr>
          <w:p>
            <w:pPr/>
          </w:p>
        </w:tc>
        <w:tc>
          <w:tcPr>
            <w:tcW w:w="1417" w:type="dxa"/>
            <w:tcBorders>
              <w:top w:val="single" w:sz="5" w:space="0" w:color="000000"/>
              <w:left w:val="single" w:sz="6" w:space="0" w:color="000000"/>
              <w:bottom w:val="single" w:sz="5" w:space="0" w:color="000000"/>
              <w:right w:val="single" w:sz="5" w:space="0" w:color="000000"/>
            </w:tcBorders>
          </w:tcPr>
          <w:p>
            <w:pPr/>
          </w:p>
        </w:tc>
        <w:tc>
          <w:tcPr>
            <w:tcW w:w="1180" w:type="dxa"/>
            <w:tcBorders>
              <w:top w:val="single" w:sz="5" w:space="0" w:color="000000"/>
              <w:left w:val="single" w:sz="5" w:space="0" w:color="000000"/>
              <w:bottom w:val="single" w:sz="5" w:space="0" w:color="000000"/>
              <w:right w:val="single" w:sz="5" w:space="0" w:color="000000"/>
            </w:tcBorders>
          </w:tcPr>
          <w:p>
            <w:pPr/>
          </w:p>
        </w:tc>
        <w:tc>
          <w:tcPr>
            <w:tcW w:w="1490" w:type="dxa"/>
            <w:tcBorders>
              <w:top w:val="single" w:sz="5" w:space="0" w:color="000000"/>
              <w:left w:val="single" w:sz="5" w:space="0" w:color="000000"/>
              <w:bottom w:val="single" w:sz="5" w:space="0" w:color="000000"/>
              <w:right w:val="single" w:sz="6" w:space="0" w:color="000000"/>
            </w:tcBorders>
          </w:tcPr>
          <w:p>
            <w:pPr/>
          </w:p>
        </w:tc>
        <w:tc>
          <w:tcPr>
            <w:tcW w:w="1581" w:type="dxa"/>
            <w:tcBorders>
              <w:top w:val="single" w:sz="5" w:space="0" w:color="000000"/>
              <w:left w:val="single" w:sz="6" w:space="0" w:color="000000"/>
              <w:bottom w:val="single" w:sz="5" w:space="0" w:color="000000"/>
              <w:right w:val="single" w:sz="5" w:space="0" w:color="000000"/>
            </w:tcBorders>
          </w:tcPr>
          <w:p>
            <w:pPr/>
          </w:p>
        </w:tc>
      </w:tr>
      <w:tr>
        <w:trPr>
          <w:trHeight w:val="224" w:hRule="exact"/>
        </w:trPr>
        <w:tc>
          <w:tcPr>
            <w:tcW w:w="314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1"/>
              <w:ind w:left="287" w:right="0"/>
              <w:jc w:val="left"/>
              <w:rPr>
                <w:rFonts w:ascii="宋体" w:hAnsi="宋体" w:cs="宋体" w:eastAsia="宋体" w:hint="default"/>
                <w:sz w:val="13"/>
                <w:szCs w:val="13"/>
              </w:rPr>
            </w:pPr>
            <w:r>
              <w:rPr>
                <w:rFonts w:ascii="宋体" w:hAnsi="宋体" w:cs="宋体" w:eastAsia="宋体" w:hint="default"/>
                <w:w w:val="105"/>
                <w:sz w:val="13"/>
                <w:szCs w:val="13"/>
              </w:rPr>
              <w:t>4.其他</w:t>
            </w:r>
            <w:r>
              <w:rPr>
                <w:rFonts w:ascii="宋体" w:hAnsi="宋体" w:cs="宋体" w:eastAsia="宋体" w:hint="default"/>
                <w:sz w:val="13"/>
                <w:szCs w:val="13"/>
              </w:rPr>
            </w:r>
          </w:p>
        </w:tc>
        <w:tc>
          <w:tcPr>
            <w:tcW w:w="1580" w:type="dxa"/>
            <w:tcBorders>
              <w:top w:val="single" w:sz="5" w:space="0" w:color="000000"/>
              <w:left w:val="single" w:sz="5" w:space="0" w:color="000000"/>
              <w:bottom w:val="single" w:sz="5" w:space="0" w:color="000000"/>
              <w:right w:val="single" w:sz="5" w:space="0" w:color="000000"/>
            </w:tcBorders>
          </w:tcPr>
          <w:p>
            <w:pPr/>
          </w:p>
        </w:tc>
        <w:tc>
          <w:tcPr>
            <w:tcW w:w="1582" w:type="dxa"/>
            <w:tcBorders>
              <w:top w:val="single" w:sz="5" w:space="0" w:color="000000"/>
              <w:left w:val="single" w:sz="5" w:space="0" w:color="000000"/>
              <w:bottom w:val="single" w:sz="5" w:space="0" w:color="000000"/>
              <w:right w:val="single" w:sz="5" w:space="0" w:color="000000"/>
            </w:tcBorders>
          </w:tcPr>
          <w:p>
            <w:pPr/>
          </w:p>
        </w:tc>
        <w:tc>
          <w:tcPr>
            <w:tcW w:w="1178" w:type="dxa"/>
            <w:tcBorders>
              <w:top w:val="single" w:sz="5" w:space="0" w:color="000000"/>
              <w:left w:val="single" w:sz="5" w:space="0" w:color="000000"/>
              <w:bottom w:val="single" w:sz="5" w:space="0" w:color="000000"/>
              <w:right w:val="single" w:sz="5" w:space="0" w:color="000000"/>
            </w:tcBorders>
          </w:tcPr>
          <w:p>
            <w:pPr/>
          </w:p>
        </w:tc>
        <w:tc>
          <w:tcPr>
            <w:tcW w:w="1179" w:type="dxa"/>
            <w:tcBorders>
              <w:top w:val="single" w:sz="5" w:space="0" w:color="000000"/>
              <w:left w:val="single" w:sz="5" w:space="0" w:color="000000"/>
              <w:bottom w:val="single" w:sz="5" w:space="0" w:color="000000"/>
              <w:right w:val="single" w:sz="6" w:space="0" w:color="000000"/>
            </w:tcBorders>
          </w:tcPr>
          <w:p>
            <w:pPr/>
          </w:p>
        </w:tc>
        <w:tc>
          <w:tcPr>
            <w:tcW w:w="1417" w:type="dxa"/>
            <w:tcBorders>
              <w:top w:val="single" w:sz="5" w:space="0" w:color="000000"/>
              <w:left w:val="single" w:sz="6" w:space="0" w:color="000000"/>
              <w:bottom w:val="single" w:sz="5" w:space="0" w:color="000000"/>
              <w:right w:val="single" w:sz="5" w:space="0" w:color="000000"/>
            </w:tcBorders>
          </w:tcPr>
          <w:p>
            <w:pPr/>
          </w:p>
        </w:tc>
        <w:tc>
          <w:tcPr>
            <w:tcW w:w="1180" w:type="dxa"/>
            <w:tcBorders>
              <w:top w:val="single" w:sz="5" w:space="0" w:color="000000"/>
              <w:left w:val="single" w:sz="5" w:space="0" w:color="000000"/>
              <w:bottom w:val="single" w:sz="5" w:space="0" w:color="000000"/>
              <w:right w:val="single" w:sz="5" w:space="0" w:color="000000"/>
            </w:tcBorders>
          </w:tcPr>
          <w:p>
            <w:pPr/>
          </w:p>
        </w:tc>
        <w:tc>
          <w:tcPr>
            <w:tcW w:w="1490" w:type="dxa"/>
            <w:tcBorders>
              <w:top w:val="single" w:sz="5" w:space="0" w:color="000000"/>
              <w:left w:val="single" w:sz="5" w:space="0" w:color="000000"/>
              <w:bottom w:val="single" w:sz="5" w:space="0" w:color="000000"/>
              <w:right w:val="single" w:sz="6" w:space="0" w:color="000000"/>
            </w:tcBorders>
          </w:tcPr>
          <w:p>
            <w:pPr/>
          </w:p>
        </w:tc>
        <w:tc>
          <w:tcPr>
            <w:tcW w:w="1581" w:type="dxa"/>
            <w:tcBorders>
              <w:top w:val="single" w:sz="5" w:space="0" w:color="000000"/>
              <w:left w:val="single" w:sz="6" w:space="0" w:color="000000"/>
              <w:bottom w:val="single" w:sz="5" w:space="0" w:color="000000"/>
              <w:right w:val="single" w:sz="5" w:space="0" w:color="000000"/>
            </w:tcBorders>
          </w:tcPr>
          <w:p>
            <w:pPr/>
          </w:p>
        </w:tc>
      </w:tr>
      <w:tr>
        <w:trPr>
          <w:trHeight w:val="226" w:hRule="exact"/>
        </w:trPr>
        <w:tc>
          <w:tcPr>
            <w:tcW w:w="314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2"/>
              <w:ind w:left="152" w:right="0"/>
              <w:jc w:val="left"/>
              <w:rPr>
                <w:rFonts w:ascii="宋体" w:hAnsi="宋体" w:cs="宋体" w:eastAsia="宋体" w:hint="default"/>
                <w:sz w:val="13"/>
                <w:szCs w:val="13"/>
              </w:rPr>
            </w:pPr>
            <w:r>
              <w:rPr>
                <w:rFonts w:ascii="宋体" w:hAnsi="宋体" w:cs="宋体" w:eastAsia="宋体" w:hint="default"/>
                <w:w w:val="105"/>
                <w:sz w:val="13"/>
                <w:szCs w:val="13"/>
              </w:rPr>
              <w:t>（六）专项储备</w:t>
            </w:r>
            <w:r>
              <w:rPr>
                <w:rFonts w:ascii="宋体" w:hAnsi="宋体" w:cs="宋体" w:eastAsia="宋体" w:hint="default"/>
                <w:sz w:val="13"/>
                <w:szCs w:val="13"/>
              </w:rPr>
            </w:r>
          </w:p>
        </w:tc>
        <w:tc>
          <w:tcPr>
            <w:tcW w:w="1580" w:type="dxa"/>
            <w:tcBorders>
              <w:top w:val="single" w:sz="5" w:space="0" w:color="000000"/>
              <w:left w:val="single" w:sz="5" w:space="0" w:color="000000"/>
              <w:bottom w:val="single" w:sz="5" w:space="0" w:color="000000"/>
              <w:right w:val="single" w:sz="5" w:space="0" w:color="000000"/>
            </w:tcBorders>
          </w:tcPr>
          <w:p>
            <w:pPr/>
          </w:p>
        </w:tc>
        <w:tc>
          <w:tcPr>
            <w:tcW w:w="1582" w:type="dxa"/>
            <w:tcBorders>
              <w:top w:val="single" w:sz="5" w:space="0" w:color="000000"/>
              <w:left w:val="single" w:sz="5" w:space="0" w:color="000000"/>
              <w:bottom w:val="single" w:sz="5" w:space="0" w:color="000000"/>
              <w:right w:val="single" w:sz="5" w:space="0" w:color="000000"/>
            </w:tcBorders>
          </w:tcPr>
          <w:p>
            <w:pPr/>
          </w:p>
        </w:tc>
        <w:tc>
          <w:tcPr>
            <w:tcW w:w="1178" w:type="dxa"/>
            <w:tcBorders>
              <w:top w:val="single" w:sz="5" w:space="0" w:color="000000"/>
              <w:left w:val="single" w:sz="5" w:space="0" w:color="000000"/>
              <w:bottom w:val="single" w:sz="5" w:space="0" w:color="000000"/>
              <w:right w:val="single" w:sz="5" w:space="0" w:color="000000"/>
            </w:tcBorders>
          </w:tcPr>
          <w:p>
            <w:pPr/>
          </w:p>
        </w:tc>
        <w:tc>
          <w:tcPr>
            <w:tcW w:w="1179" w:type="dxa"/>
            <w:tcBorders>
              <w:top w:val="single" w:sz="5" w:space="0" w:color="000000"/>
              <w:left w:val="single" w:sz="5" w:space="0" w:color="000000"/>
              <w:bottom w:val="single" w:sz="5" w:space="0" w:color="000000"/>
              <w:right w:val="single" w:sz="6" w:space="0" w:color="000000"/>
            </w:tcBorders>
          </w:tcPr>
          <w:p>
            <w:pPr/>
          </w:p>
        </w:tc>
        <w:tc>
          <w:tcPr>
            <w:tcW w:w="1417" w:type="dxa"/>
            <w:tcBorders>
              <w:top w:val="single" w:sz="5" w:space="0" w:color="000000"/>
              <w:left w:val="single" w:sz="6" w:space="0" w:color="000000"/>
              <w:bottom w:val="single" w:sz="5" w:space="0" w:color="000000"/>
              <w:right w:val="single" w:sz="5" w:space="0" w:color="000000"/>
            </w:tcBorders>
          </w:tcPr>
          <w:p>
            <w:pPr/>
          </w:p>
        </w:tc>
        <w:tc>
          <w:tcPr>
            <w:tcW w:w="1180" w:type="dxa"/>
            <w:tcBorders>
              <w:top w:val="single" w:sz="5" w:space="0" w:color="000000"/>
              <w:left w:val="single" w:sz="5" w:space="0" w:color="000000"/>
              <w:bottom w:val="single" w:sz="5" w:space="0" w:color="000000"/>
              <w:right w:val="single" w:sz="5" w:space="0" w:color="000000"/>
            </w:tcBorders>
          </w:tcPr>
          <w:p>
            <w:pPr/>
          </w:p>
        </w:tc>
        <w:tc>
          <w:tcPr>
            <w:tcW w:w="1490" w:type="dxa"/>
            <w:tcBorders>
              <w:top w:val="single" w:sz="5" w:space="0" w:color="000000"/>
              <w:left w:val="single" w:sz="5" w:space="0" w:color="000000"/>
              <w:bottom w:val="single" w:sz="5" w:space="0" w:color="000000"/>
              <w:right w:val="single" w:sz="6" w:space="0" w:color="000000"/>
            </w:tcBorders>
          </w:tcPr>
          <w:p>
            <w:pPr/>
          </w:p>
        </w:tc>
        <w:tc>
          <w:tcPr>
            <w:tcW w:w="1581" w:type="dxa"/>
            <w:tcBorders>
              <w:top w:val="single" w:sz="5" w:space="0" w:color="000000"/>
              <w:left w:val="single" w:sz="6" w:space="0" w:color="000000"/>
              <w:bottom w:val="single" w:sz="5" w:space="0" w:color="000000"/>
              <w:right w:val="single" w:sz="5" w:space="0" w:color="000000"/>
            </w:tcBorders>
          </w:tcPr>
          <w:p>
            <w:pPr/>
          </w:p>
        </w:tc>
      </w:tr>
      <w:tr>
        <w:trPr>
          <w:trHeight w:val="224" w:hRule="exact"/>
        </w:trPr>
        <w:tc>
          <w:tcPr>
            <w:tcW w:w="314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1"/>
              <w:ind w:left="287" w:right="0"/>
              <w:jc w:val="left"/>
              <w:rPr>
                <w:rFonts w:ascii="宋体" w:hAnsi="宋体" w:cs="宋体" w:eastAsia="宋体" w:hint="default"/>
                <w:sz w:val="13"/>
                <w:szCs w:val="13"/>
              </w:rPr>
            </w:pPr>
            <w:r>
              <w:rPr>
                <w:rFonts w:ascii="宋体" w:hAnsi="宋体" w:cs="宋体" w:eastAsia="宋体" w:hint="default"/>
                <w:w w:val="105"/>
                <w:sz w:val="13"/>
                <w:szCs w:val="13"/>
              </w:rPr>
              <w:t>1.本年提取</w:t>
            </w:r>
            <w:r>
              <w:rPr>
                <w:rFonts w:ascii="宋体" w:hAnsi="宋体" w:cs="宋体" w:eastAsia="宋体" w:hint="default"/>
                <w:sz w:val="13"/>
                <w:szCs w:val="13"/>
              </w:rPr>
            </w:r>
          </w:p>
        </w:tc>
        <w:tc>
          <w:tcPr>
            <w:tcW w:w="1580" w:type="dxa"/>
            <w:tcBorders>
              <w:top w:val="single" w:sz="5" w:space="0" w:color="000000"/>
              <w:left w:val="single" w:sz="5" w:space="0" w:color="000000"/>
              <w:bottom w:val="single" w:sz="5" w:space="0" w:color="000000"/>
              <w:right w:val="single" w:sz="5" w:space="0" w:color="000000"/>
            </w:tcBorders>
          </w:tcPr>
          <w:p>
            <w:pPr/>
          </w:p>
        </w:tc>
        <w:tc>
          <w:tcPr>
            <w:tcW w:w="1582" w:type="dxa"/>
            <w:tcBorders>
              <w:top w:val="single" w:sz="5" w:space="0" w:color="000000"/>
              <w:left w:val="single" w:sz="5" w:space="0" w:color="000000"/>
              <w:bottom w:val="single" w:sz="5" w:space="0" w:color="000000"/>
              <w:right w:val="single" w:sz="5" w:space="0" w:color="000000"/>
            </w:tcBorders>
          </w:tcPr>
          <w:p>
            <w:pPr/>
          </w:p>
        </w:tc>
        <w:tc>
          <w:tcPr>
            <w:tcW w:w="1178" w:type="dxa"/>
            <w:tcBorders>
              <w:top w:val="single" w:sz="5" w:space="0" w:color="000000"/>
              <w:left w:val="single" w:sz="5" w:space="0" w:color="000000"/>
              <w:bottom w:val="single" w:sz="5" w:space="0" w:color="000000"/>
              <w:right w:val="single" w:sz="5" w:space="0" w:color="000000"/>
            </w:tcBorders>
          </w:tcPr>
          <w:p>
            <w:pPr/>
          </w:p>
        </w:tc>
        <w:tc>
          <w:tcPr>
            <w:tcW w:w="1179" w:type="dxa"/>
            <w:tcBorders>
              <w:top w:val="single" w:sz="5" w:space="0" w:color="000000"/>
              <w:left w:val="single" w:sz="5" w:space="0" w:color="000000"/>
              <w:bottom w:val="single" w:sz="5" w:space="0" w:color="000000"/>
              <w:right w:val="single" w:sz="6" w:space="0" w:color="000000"/>
            </w:tcBorders>
          </w:tcPr>
          <w:p>
            <w:pPr/>
          </w:p>
        </w:tc>
        <w:tc>
          <w:tcPr>
            <w:tcW w:w="1417" w:type="dxa"/>
            <w:tcBorders>
              <w:top w:val="single" w:sz="5" w:space="0" w:color="000000"/>
              <w:left w:val="single" w:sz="6" w:space="0" w:color="000000"/>
              <w:bottom w:val="single" w:sz="5" w:space="0" w:color="000000"/>
              <w:right w:val="single" w:sz="5" w:space="0" w:color="000000"/>
            </w:tcBorders>
          </w:tcPr>
          <w:p>
            <w:pPr/>
          </w:p>
        </w:tc>
        <w:tc>
          <w:tcPr>
            <w:tcW w:w="1180" w:type="dxa"/>
            <w:tcBorders>
              <w:top w:val="single" w:sz="5" w:space="0" w:color="000000"/>
              <w:left w:val="single" w:sz="5" w:space="0" w:color="000000"/>
              <w:bottom w:val="single" w:sz="5" w:space="0" w:color="000000"/>
              <w:right w:val="single" w:sz="5" w:space="0" w:color="000000"/>
            </w:tcBorders>
          </w:tcPr>
          <w:p>
            <w:pPr/>
          </w:p>
        </w:tc>
        <w:tc>
          <w:tcPr>
            <w:tcW w:w="1490" w:type="dxa"/>
            <w:tcBorders>
              <w:top w:val="single" w:sz="5" w:space="0" w:color="000000"/>
              <w:left w:val="single" w:sz="5" w:space="0" w:color="000000"/>
              <w:bottom w:val="single" w:sz="5" w:space="0" w:color="000000"/>
              <w:right w:val="single" w:sz="6" w:space="0" w:color="000000"/>
            </w:tcBorders>
          </w:tcPr>
          <w:p>
            <w:pPr/>
          </w:p>
        </w:tc>
        <w:tc>
          <w:tcPr>
            <w:tcW w:w="1581" w:type="dxa"/>
            <w:tcBorders>
              <w:top w:val="single" w:sz="5" w:space="0" w:color="000000"/>
              <w:left w:val="single" w:sz="6" w:space="0" w:color="000000"/>
              <w:bottom w:val="single" w:sz="5" w:space="0" w:color="000000"/>
              <w:right w:val="single" w:sz="5" w:space="0" w:color="000000"/>
            </w:tcBorders>
          </w:tcPr>
          <w:p>
            <w:pPr/>
          </w:p>
        </w:tc>
      </w:tr>
      <w:tr>
        <w:trPr>
          <w:trHeight w:val="226" w:hRule="exact"/>
        </w:trPr>
        <w:tc>
          <w:tcPr>
            <w:tcW w:w="314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2"/>
              <w:ind w:left="287" w:right="0"/>
              <w:jc w:val="left"/>
              <w:rPr>
                <w:rFonts w:ascii="宋体" w:hAnsi="宋体" w:cs="宋体" w:eastAsia="宋体" w:hint="default"/>
                <w:sz w:val="13"/>
                <w:szCs w:val="13"/>
              </w:rPr>
            </w:pPr>
            <w:r>
              <w:rPr>
                <w:rFonts w:ascii="宋体" w:hAnsi="宋体" w:cs="宋体" w:eastAsia="宋体" w:hint="default"/>
                <w:w w:val="105"/>
                <w:sz w:val="13"/>
                <w:szCs w:val="13"/>
              </w:rPr>
              <w:t>2.本年使用</w:t>
            </w:r>
            <w:r>
              <w:rPr>
                <w:rFonts w:ascii="宋体" w:hAnsi="宋体" w:cs="宋体" w:eastAsia="宋体" w:hint="default"/>
                <w:sz w:val="13"/>
                <w:szCs w:val="13"/>
              </w:rPr>
            </w:r>
          </w:p>
        </w:tc>
        <w:tc>
          <w:tcPr>
            <w:tcW w:w="1580" w:type="dxa"/>
            <w:tcBorders>
              <w:top w:val="single" w:sz="5" w:space="0" w:color="000000"/>
              <w:left w:val="single" w:sz="5" w:space="0" w:color="000000"/>
              <w:bottom w:val="single" w:sz="5" w:space="0" w:color="000000"/>
              <w:right w:val="single" w:sz="5" w:space="0" w:color="000000"/>
            </w:tcBorders>
          </w:tcPr>
          <w:p>
            <w:pPr/>
          </w:p>
        </w:tc>
        <w:tc>
          <w:tcPr>
            <w:tcW w:w="1582" w:type="dxa"/>
            <w:tcBorders>
              <w:top w:val="single" w:sz="5" w:space="0" w:color="000000"/>
              <w:left w:val="single" w:sz="5" w:space="0" w:color="000000"/>
              <w:bottom w:val="single" w:sz="5" w:space="0" w:color="000000"/>
              <w:right w:val="single" w:sz="5" w:space="0" w:color="000000"/>
            </w:tcBorders>
          </w:tcPr>
          <w:p>
            <w:pPr/>
          </w:p>
        </w:tc>
        <w:tc>
          <w:tcPr>
            <w:tcW w:w="1178" w:type="dxa"/>
            <w:tcBorders>
              <w:top w:val="single" w:sz="5" w:space="0" w:color="000000"/>
              <w:left w:val="single" w:sz="5" w:space="0" w:color="000000"/>
              <w:bottom w:val="single" w:sz="5" w:space="0" w:color="000000"/>
              <w:right w:val="single" w:sz="5" w:space="0" w:color="000000"/>
            </w:tcBorders>
          </w:tcPr>
          <w:p>
            <w:pPr/>
          </w:p>
        </w:tc>
        <w:tc>
          <w:tcPr>
            <w:tcW w:w="1179" w:type="dxa"/>
            <w:tcBorders>
              <w:top w:val="single" w:sz="5" w:space="0" w:color="000000"/>
              <w:left w:val="single" w:sz="5" w:space="0" w:color="000000"/>
              <w:bottom w:val="single" w:sz="5" w:space="0" w:color="000000"/>
              <w:right w:val="single" w:sz="6" w:space="0" w:color="000000"/>
            </w:tcBorders>
          </w:tcPr>
          <w:p>
            <w:pPr/>
          </w:p>
        </w:tc>
        <w:tc>
          <w:tcPr>
            <w:tcW w:w="1417" w:type="dxa"/>
            <w:tcBorders>
              <w:top w:val="single" w:sz="5" w:space="0" w:color="000000"/>
              <w:left w:val="single" w:sz="6" w:space="0" w:color="000000"/>
              <w:bottom w:val="single" w:sz="5" w:space="0" w:color="000000"/>
              <w:right w:val="single" w:sz="5" w:space="0" w:color="000000"/>
            </w:tcBorders>
          </w:tcPr>
          <w:p>
            <w:pPr/>
          </w:p>
        </w:tc>
        <w:tc>
          <w:tcPr>
            <w:tcW w:w="1180" w:type="dxa"/>
            <w:tcBorders>
              <w:top w:val="single" w:sz="5" w:space="0" w:color="000000"/>
              <w:left w:val="single" w:sz="5" w:space="0" w:color="000000"/>
              <w:bottom w:val="single" w:sz="5" w:space="0" w:color="000000"/>
              <w:right w:val="single" w:sz="5" w:space="0" w:color="000000"/>
            </w:tcBorders>
          </w:tcPr>
          <w:p>
            <w:pPr/>
          </w:p>
        </w:tc>
        <w:tc>
          <w:tcPr>
            <w:tcW w:w="1490" w:type="dxa"/>
            <w:tcBorders>
              <w:top w:val="single" w:sz="5" w:space="0" w:color="000000"/>
              <w:left w:val="single" w:sz="5" w:space="0" w:color="000000"/>
              <w:bottom w:val="single" w:sz="5" w:space="0" w:color="000000"/>
              <w:right w:val="single" w:sz="6" w:space="0" w:color="000000"/>
            </w:tcBorders>
          </w:tcPr>
          <w:p>
            <w:pPr/>
          </w:p>
        </w:tc>
        <w:tc>
          <w:tcPr>
            <w:tcW w:w="1581" w:type="dxa"/>
            <w:tcBorders>
              <w:top w:val="single" w:sz="5" w:space="0" w:color="000000"/>
              <w:left w:val="single" w:sz="6" w:space="0" w:color="000000"/>
              <w:bottom w:val="single" w:sz="5" w:space="0" w:color="000000"/>
              <w:right w:val="single" w:sz="5" w:space="0" w:color="000000"/>
            </w:tcBorders>
          </w:tcPr>
          <w:p>
            <w:pPr/>
          </w:p>
        </w:tc>
      </w:tr>
      <w:tr>
        <w:trPr>
          <w:trHeight w:val="225" w:hRule="exact"/>
        </w:trPr>
        <w:tc>
          <w:tcPr>
            <w:tcW w:w="3144"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11"/>
              <w:ind w:left="152" w:right="0"/>
              <w:jc w:val="left"/>
              <w:rPr>
                <w:rFonts w:ascii="宋体" w:hAnsi="宋体" w:cs="宋体" w:eastAsia="宋体" w:hint="default"/>
                <w:sz w:val="13"/>
                <w:szCs w:val="13"/>
              </w:rPr>
            </w:pPr>
            <w:r>
              <w:rPr>
                <w:rFonts w:ascii="宋体" w:hAnsi="宋体" w:cs="宋体" w:eastAsia="宋体" w:hint="default"/>
                <w:w w:val="105"/>
                <w:sz w:val="13"/>
                <w:szCs w:val="13"/>
              </w:rPr>
              <w:t>（七）其他</w:t>
            </w:r>
            <w:r>
              <w:rPr>
                <w:rFonts w:ascii="宋体" w:hAnsi="宋体" w:cs="宋体" w:eastAsia="宋体" w:hint="default"/>
                <w:sz w:val="13"/>
                <w:szCs w:val="13"/>
              </w:rPr>
            </w:r>
          </w:p>
        </w:tc>
        <w:tc>
          <w:tcPr>
            <w:tcW w:w="1580" w:type="dxa"/>
            <w:tcBorders>
              <w:top w:val="single" w:sz="5" w:space="0" w:color="000000"/>
              <w:left w:val="single" w:sz="5" w:space="0" w:color="000000"/>
              <w:bottom w:val="single" w:sz="6" w:space="0" w:color="000000"/>
              <w:right w:val="single" w:sz="5" w:space="0" w:color="000000"/>
            </w:tcBorders>
          </w:tcPr>
          <w:p>
            <w:pPr/>
          </w:p>
        </w:tc>
        <w:tc>
          <w:tcPr>
            <w:tcW w:w="1582" w:type="dxa"/>
            <w:tcBorders>
              <w:top w:val="single" w:sz="5" w:space="0" w:color="000000"/>
              <w:left w:val="single" w:sz="5" w:space="0" w:color="000000"/>
              <w:bottom w:val="single" w:sz="6" w:space="0" w:color="000000"/>
              <w:right w:val="single" w:sz="5" w:space="0" w:color="000000"/>
            </w:tcBorders>
          </w:tcPr>
          <w:p>
            <w:pPr/>
          </w:p>
        </w:tc>
        <w:tc>
          <w:tcPr>
            <w:tcW w:w="1178" w:type="dxa"/>
            <w:tcBorders>
              <w:top w:val="single" w:sz="5" w:space="0" w:color="000000"/>
              <w:left w:val="single" w:sz="5" w:space="0" w:color="000000"/>
              <w:bottom w:val="single" w:sz="6" w:space="0" w:color="000000"/>
              <w:right w:val="single" w:sz="5" w:space="0" w:color="000000"/>
            </w:tcBorders>
          </w:tcPr>
          <w:p>
            <w:pPr/>
          </w:p>
        </w:tc>
        <w:tc>
          <w:tcPr>
            <w:tcW w:w="1179" w:type="dxa"/>
            <w:tcBorders>
              <w:top w:val="single" w:sz="5" w:space="0" w:color="000000"/>
              <w:left w:val="single" w:sz="5" w:space="0" w:color="000000"/>
              <w:bottom w:val="single" w:sz="6" w:space="0" w:color="000000"/>
              <w:right w:val="single" w:sz="6" w:space="0" w:color="000000"/>
            </w:tcBorders>
          </w:tcPr>
          <w:p>
            <w:pPr/>
          </w:p>
        </w:tc>
        <w:tc>
          <w:tcPr>
            <w:tcW w:w="1417" w:type="dxa"/>
            <w:tcBorders>
              <w:top w:val="single" w:sz="5" w:space="0" w:color="000000"/>
              <w:left w:val="single" w:sz="6" w:space="0" w:color="000000"/>
              <w:bottom w:val="single" w:sz="6" w:space="0" w:color="000000"/>
              <w:right w:val="single" w:sz="5" w:space="0" w:color="000000"/>
            </w:tcBorders>
          </w:tcPr>
          <w:p>
            <w:pPr/>
          </w:p>
        </w:tc>
        <w:tc>
          <w:tcPr>
            <w:tcW w:w="1180" w:type="dxa"/>
            <w:tcBorders>
              <w:top w:val="single" w:sz="5" w:space="0" w:color="000000"/>
              <w:left w:val="single" w:sz="5" w:space="0" w:color="000000"/>
              <w:bottom w:val="single" w:sz="6" w:space="0" w:color="000000"/>
              <w:right w:val="single" w:sz="5" w:space="0" w:color="000000"/>
            </w:tcBorders>
          </w:tcPr>
          <w:p>
            <w:pPr/>
          </w:p>
        </w:tc>
        <w:tc>
          <w:tcPr>
            <w:tcW w:w="1490" w:type="dxa"/>
            <w:tcBorders>
              <w:top w:val="single" w:sz="5" w:space="0" w:color="000000"/>
              <w:left w:val="single" w:sz="5" w:space="0" w:color="000000"/>
              <w:bottom w:val="single" w:sz="6" w:space="0" w:color="000000"/>
              <w:right w:val="single" w:sz="6" w:space="0" w:color="000000"/>
            </w:tcBorders>
          </w:tcPr>
          <w:p>
            <w:pPr/>
          </w:p>
        </w:tc>
        <w:tc>
          <w:tcPr>
            <w:tcW w:w="1581" w:type="dxa"/>
            <w:tcBorders>
              <w:top w:val="single" w:sz="5" w:space="0" w:color="000000"/>
              <w:left w:val="single" w:sz="6" w:space="0" w:color="000000"/>
              <w:bottom w:val="single" w:sz="6" w:space="0" w:color="000000"/>
              <w:right w:val="single" w:sz="5" w:space="0" w:color="000000"/>
            </w:tcBorders>
          </w:tcPr>
          <w:p>
            <w:pPr/>
          </w:p>
        </w:tc>
      </w:tr>
      <w:tr>
        <w:trPr>
          <w:trHeight w:val="225" w:hRule="exact"/>
        </w:trPr>
        <w:tc>
          <w:tcPr>
            <w:tcW w:w="3144"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11"/>
              <w:ind w:left="17" w:right="0"/>
              <w:jc w:val="left"/>
              <w:rPr>
                <w:rFonts w:ascii="宋体" w:hAnsi="宋体" w:cs="宋体" w:eastAsia="宋体" w:hint="default"/>
                <w:sz w:val="13"/>
                <w:szCs w:val="13"/>
              </w:rPr>
            </w:pPr>
            <w:r>
              <w:rPr>
                <w:rFonts w:ascii="宋体" w:hAnsi="宋体" w:cs="宋体" w:eastAsia="宋体" w:hint="default"/>
                <w:b/>
                <w:bCs/>
                <w:w w:val="105"/>
                <w:sz w:val="13"/>
                <w:szCs w:val="13"/>
              </w:rPr>
              <w:t>四、本年年末余额</w:t>
            </w:r>
            <w:r>
              <w:rPr>
                <w:rFonts w:ascii="宋体" w:hAnsi="宋体" w:cs="宋体" w:eastAsia="宋体" w:hint="default"/>
                <w:sz w:val="13"/>
                <w:szCs w:val="13"/>
              </w:rPr>
            </w:r>
          </w:p>
        </w:tc>
        <w:tc>
          <w:tcPr>
            <w:tcW w:w="1580"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11"/>
              <w:ind w:right="81"/>
              <w:jc w:val="right"/>
              <w:rPr>
                <w:rFonts w:ascii="宋体" w:hAnsi="宋体" w:cs="宋体" w:eastAsia="宋体" w:hint="default"/>
                <w:sz w:val="13"/>
                <w:szCs w:val="13"/>
              </w:rPr>
            </w:pPr>
            <w:r>
              <w:rPr>
                <w:rFonts w:ascii="宋体"/>
                <w:spacing w:val="-1"/>
                <w:sz w:val="13"/>
              </w:rPr>
              <w:t>1,323,593,886.00</w:t>
            </w:r>
            <w:r>
              <w:rPr>
                <w:rFonts w:ascii="宋体"/>
                <w:sz w:val="13"/>
              </w:rPr>
            </w:r>
          </w:p>
        </w:tc>
        <w:tc>
          <w:tcPr>
            <w:tcW w:w="1582"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11"/>
              <w:ind w:right="82"/>
              <w:jc w:val="right"/>
              <w:rPr>
                <w:rFonts w:ascii="宋体" w:hAnsi="宋体" w:cs="宋体" w:eastAsia="宋体" w:hint="default"/>
                <w:sz w:val="13"/>
                <w:szCs w:val="13"/>
              </w:rPr>
            </w:pPr>
            <w:r>
              <w:rPr>
                <w:rFonts w:ascii="宋体"/>
                <w:spacing w:val="-1"/>
                <w:sz w:val="13"/>
              </w:rPr>
              <w:t>1,313,732,279.86</w:t>
            </w:r>
            <w:r>
              <w:rPr>
                <w:rFonts w:ascii="宋体"/>
                <w:sz w:val="13"/>
              </w:rPr>
            </w:r>
          </w:p>
        </w:tc>
        <w:tc>
          <w:tcPr>
            <w:tcW w:w="1178" w:type="dxa"/>
            <w:tcBorders>
              <w:top w:val="single" w:sz="6" w:space="0" w:color="000000"/>
              <w:left w:val="single" w:sz="5" w:space="0" w:color="000000"/>
              <w:bottom w:val="single" w:sz="5" w:space="0" w:color="000000"/>
              <w:right w:val="single" w:sz="5" w:space="0" w:color="000000"/>
            </w:tcBorders>
          </w:tcPr>
          <w:p>
            <w:pPr/>
          </w:p>
        </w:tc>
        <w:tc>
          <w:tcPr>
            <w:tcW w:w="1179" w:type="dxa"/>
            <w:tcBorders>
              <w:top w:val="single" w:sz="6" w:space="0" w:color="000000"/>
              <w:left w:val="single" w:sz="5" w:space="0" w:color="000000"/>
              <w:bottom w:val="single" w:sz="5" w:space="0" w:color="000000"/>
              <w:right w:val="single" w:sz="6" w:space="0" w:color="000000"/>
            </w:tcBorders>
          </w:tcPr>
          <w:p>
            <w:pPr/>
          </w:p>
        </w:tc>
        <w:tc>
          <w:tcPr>
            <w:tcW w:w="1417"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11"/>
              <w:ind w:right="81"/>
              <w:jc w:val="right"/>
              <w:rPr>
                <w:rFonts w:ascii="宋体" w:hAnsi="宋体" w:cs="宋体" w:eastAsia="宋体" w:hint="default"/>
                <w:sz w:val="13"/>
                <w:szCs w:val="13"/>
              </w:rPr>
            </w:pPr>
            <w:r>
              <w:rPr>
                <w:rFonts w:ascii="宋体"/>
                <w:spacing w:val="-1"/>
                <w:sz w:val="13"/>
              </w:rPr>
              <w:t>336,262,309.29</w:t>
            </w:r>
            <w:r>
              <w:rPr>
                <w:rFonts w:ascii="宋体"/>
                <w:sz w:val="13"/>
              </w:rPr>
            </w:r>
          </w:p>
        </w:tc>
        <w:tc>
          <w:tcPr>
            <w:tcW w:w="1180" w:type="dxa"/>
            <w:tcBorders>
              <w:top w:val="single" w:sz="6" w:space="0" w:color="000000"/>
              <w:left w:val="single" w:sz="5" w:space="0" w:color="000000"/>
              <w:bottom w:val="single" w:sz="5" w:space="0" w:color="000000"/>
              <w:right w:val="single" w:sz="5" w:space="0" w:color="000000"/>
            </w:tcBorders>
          </w:tcPr>
          <w:p>
            <w:pPr/>
          </w:p>
        </w:tc>
        <w:tc>
          <w:tcPr>
            <w:tcW w:w="1490"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1"/>
              <w:ind w:right="81"/>
              <w:jc w:val="right"/>
              <w:rPr>
                <w:rFonts w:ascii="宋体" w:hAnsi="宋体" w:cs="宋体" w:eastAsia="宋体" w:hint="default"/>
                <w:sz w:val="13"/>
                <w:szCs w:val="13"/>
              </w:rPr>
            </w:pPr>
            <w:r>
              <w:rPr>
                <w:rFonts w:ascii="宋体"/>
                <w:spacing w:val="-1"/>
                <w:sz w:val="13"/>
              </w:rPr>
              <w:t>260,350,863.21</w:t>
            </w:r>
            <w:r>
              <w:rPr>
                <w:rFonts w:ascii="宋体"/>
                <w:sz w:val="13"/>
              </w:rPr>
            </w:r>
          </w:p>
        </w:tc>
        <w:tc>
          <w:tcPr>
            <w:tcW w:w="1581"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11"/>
              <w:ind w:right="81"/>
              <w:jc w:val="right"/>
              <w:rPr>
                <w:rFonts w:ascii="宋体" w:hAnsi="宋体" w:cs="宋体" w:eastAsia="宋体" w:hint="default"/>
                <w:sz w:val="13"/>
                <w:szCs w:val="13"/>
              </w:rPr>
            </w:pPr>
            <w:r>
              <w:rPr>
                <w:rFonts w:ascii="宋体"/>
                <w:spacing w:val="-1"/>
                <w:sz w:val="13"/>
              </w:rPr>
              <w:t>3,233,939,338.36</w:t>
            </w:r>
            <w:r>
              <w:rPr>
                <w:rFonts w:ascii="宋体"/>
                <w:sz w:val="13"/>
              </w:rPr>
            </w:r>
          </w:p>
        </w:tc>
      </w:tr>
    </w:tbl>
    <w:p>
      <w:pPr>
        <w:spacing w:line="240" w:lineRule="auto" w:before="9"/>
        <w:rPr>
          <w:rFonts w:ascii="宋体" w:hAnsi="宋体" w:cs="宋体" w:eastAsia="宋体" w:hint="default"/>
          <w:sz w:val="6"/>
          <w:szCs w:val="6"/>
        </w:rPr>
      </w:pPr>
    </w:p>
    <w:p>
      <w:pPr>
        <w:tabs>
          <w:tab w:pos="4183" w:val="left" w:leader="none"/>
          <w:tab w:pos="8556" w:val="left" w:leader="none"/>
        </w:tabs>
        <w:spacing w:before="63"/>
        <w:ind w:left="147" w:right="0" w:firstLine="0"/>
        <w:jc w:val="left"/>
        <w:rPr>
          <w:rFonts w:ascii="宋体" w:hAnsi="宋体" w:cs="宋体" w:eastAsia="宋体" w:hint="default"/>
          <w:sz w:val="13"/>
          <w:szCs w:val="13"/>
        </w:rPr>
      </w:pPr>
      <w:r>
        <w:rPr>
          <w:rFonts w:ascii="宋体" w:hAnsi="宋体" w:cs="宋体" w:eastAsia="宋体" w:hint="default"/>
          <w:spacing w:val="-1"/>
          <w:sz w:val="13"/>
          <w:szCs w:val="13"/>
        </w:rPr>
        <w:t>法定代表人：</w:t>
        <w:tab/>
        <w:t>主管会计工作负责人：</w:t>
        <w:tab/>
      </w:r>
      <w:r>
        <w:rPr>
          <w:rFonts w:ascii="宋体" w:hAnsi="宋体" w:cs="宋体" w:eastAsia="宋体" w:hint="default"/>
          <w:spacing w:val="-1"/>
          <w:w w:val="105"/>
          <w:sz w:val="13"/>
          <w:szCs w:val="13"/>
        </w:rPr>
        <w:t>会计机构负责人：</w:t>
      </w:r>
      <w:r>
        <w:rPr>
          <w:rFonts w:ascii="宋体" w:hAnsi="宋体" w:cs="宋体" w:eastAsia="宋体" w:hint="default"/>
          <w:sz w:val="13"/>
          <w:szCs w:val="13"/>
        </w:rPr>
      </w:r>
    </w:p>
    <w:p>
      <w:pPr>
        <w:spacing w:after="0"/>
        <w:jc w:val="left"/>
        <w:rPr>
          <w:rFonts w:ascii="宋体" w:hAnsi="宋体" w:cs="宋体" w:eastAsia="宋体" w:hint="default"/>
          <w:sz w:val="13"/>
          <w:szCs w:val="13"/>
        </w:rPr>
        <w:sectPr>
          <w:pgSz w:w="16840" w:h="11910" w:orient="landscape"/>
          <w:pgMar w:header="0" w:footer="834" w:top="1100" w:bottom="1020" w:left="1300" w:right="960"/>
        </w:sectPr>
      </w:pPr>
    </w:p>
    <w:p>
      <w:pPr>
        <w:spacing w:line="240" w:lineRule="auto" w:before="0"/>
        <w:rPr>
          <w:rFonts w:ascii="宋体" w:hAnsi="宋体" w:cs="宋体" w:eastAsia="宋体" w:hint="default"/>
          <w:sz w:val="22"/>
          <w:szCs w:val="22"/>
        </w:rPr>
      </w:pPr>
    </w:p>
    <w:p>
      <w:pPr>
        <w:spacing w:before="31"/>
        <w:ind w:left="551" w:right="123" w:firstLine="0"/>
        <w:jc w:val="left"/>
        <w:rPr>
          <w:rFonts w:ascii="宋体" w:hAnsi="宋体" w:cs="宋体" w:eastAsia="宋体" w:hint="default"/>
          <w:sz w:val="22"/>
          <w:szCs w:val="22"/>
        </w:rPr>
      </w:pPr>
      <w:r>
        <w:rPr>
          <w:rFonts w:ascii="宋体" w:hAnsi="宋体" w:cs="宋体" w:eastAsia="宋体" w:hint="default"/>
          <w:b/>
          <w:bCs/>
          <w:sz w:val="22"/>
          <w:szCs w:val="22"/>
        </w:rPr>
        <w:t>一、公司的基本情况</w:t>
      </w:r>
      <w:r>
        <w:rPr>
          <w:rFonts w:ascii="宋体" w:hAnsi="宋体" w:cs="宋体" w:eastAsia="宋体" w:hint="default"/>
          <w:sz w:val="22"/>
          <w:szCs w:val="22"/>
        </w:rPr>
      </w:r>
    </w:p>
    <w:p>
      <w:pPr>
        <w:spacing w:line="240" w:lineRule="auto" w:before="0"/>
        <w:rPr>
          <w:rFonts w:ascii="宋体" w:hAnsi="宋体" w:cs="宋体" w:eastAsia="宋体" w:hint="default"/>
          <w:b/>
          <w:bCs/>
          <w:sz w:val="22"/>
          <w:szCs w:val="22"/>
        </w:rPr>
      </w:pPr>
    </w:p>
    <w:p>
      <w:pPr>
        <w:spacing w:line="300" w:lineRule="auto" w:before="144"/>
        <w:ind w:left="101" w:right="123" w:firstLine="440"/>
        <w:jc w:val="left"/>
        <w:rPr>
          <w:rFonts w:ascii="宋体" w:hAnsi="宋体" w:cs="宋体" w:eastAsia="宋体" w:hint="default"/>
          <w:sz w:val="22"/>
          <w:szCs w:val="22"/>
        </w:rPr>
      </w:pPr>
      <w:r>
        <w:rPr>
          <w:rFonts w:ascii="宋体" w:hAnsi="宋体" w:cs="宋体" w:eastAsia="宋体" w:hint="default"/>
          <w:sz w:val="22"/>
          <w:szCs w:val="22"/>
        </w:rPr>
        <w:t>中国长城计算机深圳股份有限公司（以下简称本公司，在包含子公司时统称本集团）</w:t>
      </w:r>
      <w:r>
        <w:rPr>
          <w:rFonts w:ascii="宋体" w:hAnsi="宋体" w:cs="宋体" w:eastAsia="宋体" w:hint="default"/>
          <w:w w:val="99"/>
          <w:sz w:val="22"/>
          <w:szCs w:val="22"/>
        </w:rPr>
        <w:t> </w:t>
      </w:r>
      <w:r>
        <w:rPr>
          <w:rFonts w:ascii="宋体" w:hAnsi="宋体" w:cs="宋体" w:eastAsia="宋体" w:hint="default"/>
          <w:spacing w:val="-2"/>
          <w:sz w:val="22"/>
          <w:szCs w:val="22"/>
        </w:rPr>
        <w:t>为一家在中华人民共和国成立的股份有限公司，系由中国长城计算机集团公司独家发起重</w:t>
      </w:r>
      <w:r>
        <w:rPr>
          <w:rFonts w:ascii="宋体" w:hAnsi="宋体" w:cs="宋体" w:eastAsia="宋体" w:hint="default"/>
          <w:w w:val="99"/>
          <w:sz w:val="22"/>
          <w:szCs w:val="22"/>
        </w:rPr>
        <w:t> </w:t>
      </w:r>
      <w:r>
        <w:rPr>
          <w:rFonts w:ascii="宋体" w:hAnsi="宋体" w:cs="宋体" w:eastAsia="宋体" w:hint="default"/>
          <w:sz w:val="22"/>
          <w:szCs w:val="22"/>
        </w:rPr>
        <w:t>组设立，成立于1997年6月19日。持有注册号为440301103219923号之企业法人营业执照，</w:t>
      </w:r>
      <w:r>
        <w:rPr>
          <w:rFonts w:ascii="宋体" w:hAnsi="宋体" w:cs="宋体" w:eastAsia="宋体" w:hint="default"/>
          <w:w w:val="99"/>
          <w:sz w:val="22"/>
          <w:szCs w:val="22"/>
        </w:rPr>
        <w:t> </w:t>
      </w:r>
      <w:r>
        <w:rPr>
          <w:rFonts w:ascii="宋体" w:hAnsi="宋体" w:cs="宋体" w:eastAsia="宋体" w:hint="default"/>
          <w:sz w:val="22"/>
          <w:szCs w:val="22"/>
        </w:rPr>
        <w:t>法定代表人为：杜和平；注册地址为：深圳市南山区科技园长城计算机大厦。</w:t>
      </w:r>
    </w:p>
    <w:p>
      <w:pPr>
        <w:spacing w:line="240" w:lineRule="auto" w:before="11"/>
        <w:rPr>
          <w:rFonts w:ascii="宋体" w:hAnsi="宋体" w:cs="宋体" w:eastAsia="宋体" w:hint="default"/>
          <w:sz w:val="28"/>
          <w:szCs w:val="28"/>
        </w:rPr>
      </w:pPr>
    </w:p>
    <w:p>
      <w:pPr>
        <w:spacing w:line="300" w:lineRule="auto" w:before="0"/>
        <w:ind w:left="101" w:right="140" w:firstLine="440"/>
        <w:jc w:val="both"/>
        <w:rPr>
          <w:rFonts w:ascii="宋体" w:hAnsi="宋体" w:cs="宋体" w:eastAsia="宋体" w:hint="default"/>
          <w:sz w:val="22"/>
          <w:szCs w:val="22"/>
        </w:rPr>
      </w:pPr>
      <w:r>
        <w:rPr>
          <w:rFonts w:ascii="宋体" w:hAnsi="宋体" w:cs="宋体" w:eastAsia="宋体" w:hint="default"/>
          <w:sz w:val="22"/>
          <w:szCs w:val="22"/>
        </w:rPr>
        <w:t>经中国证券监督管理委员会</w:t>
      </w:r>
      <w:r>
        <w:rPr>
          <w:rFonts w:ascii="宋体" w:hAnsi="宋体" w:cs="宋体" w:eastAsia="宋体" w:hint="default"/>
          <w:spacing w:val="-45"/>
          <w:sz w:val="22"/>
          <w:szCs w:val="22"/>
        </w:rPr>
        <w:t> </w:t>
      </w:r>
      <w:r>
        <w:rPr>
          <w:rFonts w:ascii="宋体" w:hAnsi="宋体" w:cs="宋体" w:eastAsia="宋体" w:hint="default"/>
          <w:sz w:val="22"/>
          <w:szCs w:val="22"/>
        </w:rPr>
        <w:t>1997</w:t>
      </w:r>
      <w:r>
        <w:rPr>
          <w:rFonts w:ascii="宋体" w:hAnsi="宋体" w:cs="宋体" w:eastAsia="宋体" w:hint="default"/>
          <w:spacing w:val="-46"/>
          <w:sz w:val="22"/>
          <w:szCs w:val="22"/>
        </w:rPr>
        <w:t> </w:t>
      </w:r>
      <w:r>
        <w:rPr>
          <w:rFonts w:ascii="宋体" w:hAnsi="宋体" w:cs="宋体" w:eastAsia="宋体" w:hint="default"/>
          <w:sz w:val="22"/>
          <w:szCs w:val="22"/>
        </w:rPr>
        <w:t>年</w:t>
      </w:r>
      <w:r>
        <w:rPr>
          <w:rFonts w:ascii="宋体" w:hAnsi="宋体" w:cs="宋体" w:eastAsia="宋体" w:hint="default"/>
          <w:spacing w:val="-45"/>
          <w:sz w:val="22"/>
          <w:szCs w:val="22"/>
        </w:rPr>
        <w:t> </w:t>
      </w:r>
      <w:r>
        <w:rPr>
          <w:rFonts w:ascii="宋体" w:hAnsi="宋体" w:cs="宋体" w:eastAsia="宋体" w:hint="default"/>
          <w:sz w:val="22"/>
          <w:szCs w:val="22"/>
        </w:rPr>
        <w:t>6</w:t>
      </w:r>
      <w:r>
        <w:rPr>
          <w:rFonts w:ascii="宋体" w:hAnsi="宋体" w:cs="宋体" w:eastAsia="宋体" w:hint="default"/>
          <w:spacing w:val="-44"/>
          <w:sz w:val="22"/>
          <w:szCs w:val="22"/>
        </w:rPr>
        <w:t> </w:t>
      </w:r>
      <w:r>
        <w:rPr>
          <w:rFonts w:ascii="宋体" w:hAnsi="宋体" w:cs="宋体" w:eastAsia="宋体" w:hint="default"/>
          <w:sz w:val="22"/>
          <w:szCs w:val="22"/>
        </w:rPr>
        <w:t>月</w:t>
      </w:r>
      <w:r>
        <w:rPr>
          <w:rFonts w:ascii="宋体" w:hAnsi="宋体" w:cs="宋体" w:eastAsia="宋体" w:hint="default"/>
          <w:spacing w:val="-45"/>
          <w:sz w:val="22"/>
          <w:szCs w:val="22"/>
        </w:rPr>
        <w:t> </w:t>
      </w:r>
      <w:r>
        <w:rPr>
          <w:rFonts w:ascii="宋体" w:hAnsi="宋体" w:cs="宋体" w:eastAsia="宋体" w:hint="default"/>
          <w:sz w:val="22"/>
          <w:szCs w:val="22"/>
        </w:rPr>
        <w:t>4</w:t>
      </w:r>
      <w:r>
        <w:rPr>
          <w:rFonts w:ascii="宋体" w:hAnsi="宋体" w:cs="宋体" w:eastAsia="宋体" w:hint="default"/>
          <w:spacing w:val="-44"/>
          <w:sz w:val="22"/>
          <w:szCs w:val="22"/>
        </w:rPr>
        <w:t> </w:t>
      </w:r>
      <w:r>
        <w:rPr>
          <w:rFonts w:ascii="宋体" w:hAnsi="宋体" w:cs="宋体" w:eastAsia="宋体" w:hint="default"/>
          <w:sz w:val="22"/>
          <w:szCs w:val="22"/>
        </w:rPr>
        <w:t>日“证监发字[1997]309</w:t>
      </w:r>
      <w:r>
        <w:rPr>
          <w:rFonts w:ascii="宋体" w:hAnsi="宋体" w:cs="宋体" w:eastAsia="宋体" w:hint="default"/>
          <w:spacing w:val="-44"/>
          <w:sz w:val="22"/>
          <w:szCs w:val="22"/>
        </w:rPr>
        <w:t> </w:t>
      </w:r>
      <w:r>
        <w:rPr>
          <w:rFonts w:ascii="宋体" w:hAnsi="宋体" w:cs="宋体" w:eastAsia="宋体" w:hint="default"/>
          <w:sz w:val="22"/>
          <w:szCs w:val="22"/>
        </w:rPr>
        <w:t>号”文批准，本</w:t>
      </w:r>
      <w:r>
        <w:rPr>
          <w:rFonts w:ascii="宋体" w:hAnsi="宋体" w:cs="宋体" w:eastAsia="宋体" w:hint="default"/>
          <w:w w:val="99"/>
          <w:sz w:val="22"/>
          <w:szCs w:val="22"/>
        </w:rPr>
        <w:t> </w:t>
      </w:r>
      <w:r>
        <w:rPr>
          <w:rFonts w:ascii="宋体" w:hAnsi="宋体" w:cs="宋体" w:eastAsia="宋体" w:hint="default"/>
          <w:sz w:val="22"/>
          <w:szCs w:val="22"/>
        </w:rPr>
        <w:t>公司首次向社会公开发行人民币普通股（A</w:t>
      </w:r>
      <w:r>
        <w:rPr>
          <w:rFonts w:ascii="宋体" w:hAnsi="宋体" w:cs="宋体" w:eastAsia="宋体" w:hint="default"/>
          <w:spacing w:val="-59"/>
          <w:sz w:val="22"/>
          <w:szCs w:val="22"/>
        </w:rPr>
        <w:t> </w:t>
      </w:r>
      <w:r>
        <w:rPr>
          <w:rFonts w:ascii="宋体" w:hAnsi="宋体" w:cs="宋体" w:eastAsia="宋体" w:hint="default"/>
          <w:spacing w:val="-3"/>
          <w:sz w:val="22"/>
          <w:szCs w:val="22"/>
        </w:rPr>
        <w:t>股）5,700</w:t>
      </w:r>
      <w:r>
        <w:rPr>
          <w:rFonts w:ascii="宋体" w:hAnsi="宋体" w:cs="宋体" w:eastAsia="宋体" w:hint="default"/>
          <w:spacing w:val="-59"/>
          <w:sz w:val="22"/>
          <w:szCs w:val="22"/>
        </w:rPr>
        <w:t> </w:t>
      </w:r>
      <w:r>
        <w:rPr>
          <w:rFonts w:ascii="宋体" w:hAnsi="宋体" w:cs="宋体" w:eastAsia="宋体" w:hint="default"/>
          <w:spacing w:val="-3"/>
          <w:sz w:val="22"/>
          <w:szCs w:val="22"/>
        </w:rPr>
        <w:t>万股，每股发行价格</w:t>
      </w:r>
      <w:r>
        <w:rPr>
          <w:rFonts w:ascii="宋体" w:hAnsi="宋体" w:cs="宋体" w:eastAsia="宋体" w:hint="default"/>
          <w:spacing w:val="-59"/>
          <w:sz w:val="22"/>
          <w:szCs w:val="22"/>
        </w:rPr>
        <w:t> </w:t>
      </w:r>
      <w:r>
        <w:rPr>
          <w:rFonts w:ascii="宋体" w:hAnsi="宋体" w:cs="宋体" w:eastAsia="宋体" w:hint="default"/>
          <w:sz w:val="22"/>
          <w:szCs w:val="22"/>
        </w:rPr>
        <w:t>6.58</w:t>
      </w:r>
      <w:r>
        <w:rPr>
          <w:rFonts w:ascii="宋体" w:hAnsi="宋体" w:cs="宋体" w:eastAsia="宋体" w:hint="default"/>
          <w:spacing w:val="-60"/>
          <w:sz w:val="22"/>
          <w:szCs w:val="22"/>
        </w:rPr>
        <w:t> </w:t>
      </w:r>
      <w:r>
        <w:rPr>
          <w:rFonts w:ascii="宋体" w:hAnsi="宋体" w:cs="宋体" w:eastAsia="宋体" w:hint="default"/>
          <w:spacing w:val="-5"/>
          <w:sz w:val="22"/>
          <w:szCs w:val="22"/>
        </w:rPr>
        <w:t>元，并于</w:t>
      </w:r>
      <w:r>
        <w:rPr>
          <w:rFonts w:ascii="宋体" w:hAnsi="宋体" w:cs="宋体" w:eastAsia="宋体" w:hint="default"/>
          <w:w w:val="99"/>
          <w:sz w:val="22"/>
          <w:szCs w:val="22"/>
        </w:rPr>
        <w:t> </w:t>
      </w:r>
      <w:r>
        <w:rPr>
          <w:rFonts w:ascii="宋体" w:hAnsi="宋体" w:cs="宋体" w:eastAsia="宋体" w:hint="default"/>
          <w:sz w:val="22"/>
          <w:szCs w:val="22"/>
        </w:rPr>
        <w:t>1997</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宋体" w:hAnsi="宋体" w:cs="宋体" w:eastAsia="宋体" w:hint="default"/>
          <w:sz w:val="22"/>
          <w:szCs w:val="22"/>
        </w:rPr>
        <w:t>6</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9"/>
          <w:sz w:val="22"/>
          <w:szCs w:val="22"/>
        </w:rPr>
        <w:t> </w:t>
      </w:r>
      <w:r>
        <w:rPr>
          <w:rFonts w:ascii="宋体" w:hAnsi="宋体" w:cs="宋体" w:eastAsia="宋体" w:hint="default"/>
          <w:sz w:val="22"/>
          <w:szCs w:val="22"/>
        </w:rPr>
        <w:t>26</w:t>
      </w:r>
      <w:r>
        <w:rPr>
          <w:rFonts w:ascii="宋体" w:hAnsi="宋体" w:cs="宋体" w:eastAsia="宋体" w:hint="default"/>
          <w:spacing w:val="-58"/>
          <w:sz w:val="22"/>
          <w:szCs w:val="22"/>
        </w:rPr>
        <w:t> </w:t>
      </w:r>
      <w:r>
        <w:rPr>
          <w:rFonts w:ascii="宋体" w:hAnsi="宋体" w:cs="宋体" w:eastAsia="宋体" w:hint="default"/>
          <w:sz w:val="22"/>
          <w:szCs w:val="22"/>
        </w:rPr>
        <w:t>日在深圳证券交易所挂牌交易（股票简称“长城电脑”，代码</w:t>
      </w:r>
      <w:r>
        <w:rPr>
          <w:rFonts w:ascii="宋体" w:hAnsi="宋体" w:cs="宋体" w:eastAsia="宋体" w:hint="default"/>
          <w:spacing w:val="-58"/>
          <w:sz w:val="22"/>
          <w:szCs w:val="22"/>
        </w:rPr>
        <w:t> </w:t>
      </w:r>
      <w:r>
        <w:rPr>
          <w:rFonts w:ascii="宋体" w:hAnsi="宋体" w:cs="宋体" w:eastAsia="宋体" w:hint="default"/>
          <w:sz w:val="22"/>
          <w:szCs w:val="22"/>
        </w:rPr>
        <w:t>000066）。</w:t>
      </w:r>
    </w:p>
    <w:p>
      <w:pPr>
        <w:spacing w:before="17"/>
        <w:ind w:left="101" w:right="0" w:firstLine="0"/>
        <w:jc w:val="both"/>
        <w:rPr>
          <w:rFonts w:ascii="宋体" w:hAnsi="宋体" w:cs="宋体" w:eastAsia="宋体" w:hint="default"/>
          <w:sz w:val="22"/>
          <w:szCs w:val="22"/>
        </w:rPr>
      </w:pPr>
      <w:r>
        <w:rPr>
          <w:rFonts w:ascii="宋体" w:hAnsi="宋体" w:cs="宋体" w:eastAsia="宋体" w:hint="default"/>
          <w:sz w:val="22"/>
          <w:szCs w:val="22"/>
        </w:rPr>
        <w:t>首次公开发行股票后，本公司总股本变更为</w:t>
      </w:r>
      <w:r>
        <w:rPr>
          <w:rFonts w:ascii="宋体" w:hAnsi="宋体" w:cs="宋体" w:eastAsia="宋体" w:hint="default"/>
          <w:spacing w:val="-61"/>
          <w:sz w:val="22"/>
          <w:szCs w:val="22"/>
        </w:rPr>
        <w:t> </w:t>
      </w:r>
      <w:r>
        <w:rPr>
          <w:rFonts w:ascii="宋体" w:hAnsi="宋体" w:cs="宋体" w:eastAsia="宋体" w:hint="default"/>
          <w:sz w:val="22"/>
          <w:szCs w:val="22"/>
        </w:rPr>
        <w:t>15,855</w:t>
      </w:r>
      <w:r>
        <w:rPr>
          <w:rFonts w:ascii="宋体" w:hAnsi="宋体" w:cs="宋体" w:eastAsia="宋体" w:hint="default"/>
          <w:spacing w:val="-61"/>
          <w:sz w:val="22"/>
          <w:szCs w:val="22"/>
        </w:rPr>
        <w:t> </w:t>
      </w:r>
      <w:r>
        <w:rPr>
          <w:rFonts w:ascii="宋体" w:hAnsi="宋体" w:cs="宋体" w:eastAsia="宋体" w:hint="default"/>
          <w:sz w:val="22"/>
          <w:szCs w:val="22"/>
        </w:rPr>
        <w:t>万股。</w:t>
      </w:r>
    </w:p>
    <w:p>
      <w:pPr>
        <w:spacing w:line="240" w:lineRule="auto" w:before="0"/>
        <w:rPr>
          <w:rFonts w:ascii="宋体" w:hAnsi="宋体" w:cs="宋体" w:eastAsia="宋体" w:hint="default"/>
          <w:sz w:val="22"/>
          <w:szCs w:val="22"/>
        </w:rPr>
      </w:pPr>
    </w:p>
    <w:p>
      <w:pPr>
        <w:spacing w:line="300" w:lineRule="auto" w:before="144"/>
        <w:ind w:left="101" w:right="213" w:firstLine="424"/>
        <w:jc w:val="both"/>
        <w:rPr>
          <w:rFonts w:ascii="宋体" w:hAnsi="宋体" w:cs="宋体" w:eastAsia="宋体" w:hint="default"/>
          <w:sz w:val="22"/>
          <w:szCs w:val="22"/>
        </w:rPr>
      </w:pPr>
      <w:r>
        <w:rPr>
          <w:rFonts w:ascii="宋体" w:hAnsi="宋体" w:cs="宋体" w:eastAsia="宋体" w:hint="default"/>
          <w:spacing w:val="-2"/>
          <w:sz w:val="22"/>
          <w:szCs w:val="22"/>
        </w:rPr>
        <w:t>根据国有资产管理局“国资企发[1998]35号”文件批准，中国长城计算机集团公司于</w:t>
      </w:r>
      <w:r>
        <w:rPr>
          <w:rFonts w:ascii="宋体" w:hAnsi="宋体" w:cs="宋体" w:eastAsia="宋体" w:hint="default"/>
          <w:w w:val="99"/>
          <w:sz w:val="22"/>
          <w:szCs w:val="22"/>
        </w:rPr>
        <w:t> </w:t>
      </w:r>
      <w:r>
        <w:rPr>
          <w:rFonts w:ascii="宋体" w:hAnsi="宋体" w:cs="宋体" w:eastAsia="宋体" w:hint="default"/>
          <w:sz w:val="22"/>
          <w:szCs w:val="22"/>
        </w:rPr>
        <w:t>1998年3月20日将其持有的本公司全部股权连同其在深圳开发科技股份有限公司及深圳开</w:t>
      </w:r>
      <w:r>
        <w:rPr>
          <w:rFonts w:ascii="宋体" w:hAnsi="宋体" w:cs="宋体" w:eastAsia="宋体" w:hint="default"/>
          <w:spacing w:val="-83"/>
          <w:sz w:val="22"/>
          <w:szCs w:val="22"/>
        </w:rPr>
        <w:t> </w:t>
      </w:r>
      <w:r>
        <w:rPr>
          <w:rFonts w:ascii="宋体" w:hAnsi="宋体" w:cs="宋体" w:eastAsia="宋体" w:hint="default"/>
          <w:spacing w:val="-83"/>
          <w:sz w:val="22"/>
          <w:szCs w:val="22"/>
        </w:rPr>
      </w:r>
      <w:r>
        <w:rPr>
          <w:rFonts w:ascii="宋体" w:hAnsi="宋体" w:cs="宋体" w:eastAsia="宋体" w:hint="default"/>
          <w:spacing w:val="-2"/>
          <w:sz w:val="22"/>
          <w:szCs w:val="22"/>
        </w:rPr>
        <w:t>发磁记录有限公司持有的全部股权及有关负债纳入股份制改组范围，独家发起设立长城科</w:t>
      </w:r>
      <w:r>
        <w:rPr>
          <w:rFonts w:ascii="宋体" w:hAnsi="宋体" w:cs="宋体" w:eastAsia="宋体" w:hint="default"/>
          <w:w w:val="99"/>
          <w:sz w:val="22"/>
          <w:szCs w:val="22"/>
        </w:rPr>
        <w:t> </w:t>
      </w:r>
      <w:r>
        <w:rPr>
          <w:rFonts w:ascii="宋体" w:hAnsi="宋体" w:cs="宋体" w:eastAsia="宋体" w:hint="default"/>
          <w:spacing w:val="-2"/>
          <w:sz w:val="22"/>
          <w:szCs w:val="22"/>
        </w:rPr>
        <w:t>技股份有限公司，并于1999年8月5日在香港联交所上市。经过上述股权重组，本集团的国</w:t>
      </w:r>
      <w:r>
        <w:rPr>
          <w:rFonts w:ascii="宋体" w:hAnsi="宋体" w:cs="宋体" w:eastAsia="宋体" w:hint="default"/>
          <w:w w:val="99"/>
          <w:sz w:val="22"/>
          <w:szCs w:val="22"/>
        </w:rPr>
        <w:t> </w:t>
      </w:r>
      <w:r>
        <w:rPr>
          <w:rFonts w:ascii="宋体" w:hAnsi="宋体" w:cs="宋体" w:eastAsia="宋体" w:hint="default"/>
          <w:sz w:val="22"/>
          <w:szCs w:val="22"/>
        </w:rPr>
        <w:t>有法人股股权由长城科技股份有限公司持有。</w:t>
      </w:r>
    </w:p>
    <w:p>
      <w:pPr>
        <w:spacing w:line="240" w:lineRule="auto" w:before="11"/>
        <w:rPr>
          <w:rFonts w:ascii="宋体" w:hAnsi="宋体" w:cs="宋体" w:eastAsia="宋体" w:hint="default"/>
          <w:sz w:val="28"/>
          <w:szCs w:val="28"/>
        </w:rPr>
      </w:pPr>
    </w:p>
    <w:p>
      <w:pPr>
        <w:spacing w:line="300" w:lineRule="auto" w:before="0"/>
        <w:ind w:left="101" w:right="0" w:firstLine="424"/>
        <w:jc w:val="left"/>
        <w:rPr>
          <w:rFonts w:ascii="宋体" w:hAnsi="宋体" w:cs="宋体" w:eastAsia="宋体" w:hint="default"/>
          <w:sz w:val="22"/>
          <w:szCs w:val="22"/>
        </w:rPr>
      </w:pPr>
      <w:r>
        <w:rPr>
          <w:rFonts w:ascii="宋体" w:hAnsi="宋体" w:cs="宋体" w:eastAsia="宋体" w:hint="default"/>
          <w:sz w:val="22"/>
          <w:szCs w:val="22"/>
        </w:rPr>
        <w:t>1998年6月，经本公司1997年度股东大会决议，本公司实施1997年度利润分配和资本</w:t>
      </w:r>
      <w:r>
        <w:rPr>
          <w:rFonts w:ascii="宋体" w:hAnsi="宋体" w:cs="宋体" w:eastAsia="宋体" w:hint="default"/>
          <w:w w:val="99"/>
          <w:sz w:val="22"/>
          <w:szCs w:val="22"/>
        </w:rPr>
        <w:t> </w:t>
      </w:r>
      <w:r>
        <w:rPr>
          <w:rFonts w:ascii="宋体" w:hAnsi="宋体" w:cs="宋体" w:eastAsia="宋体" w:hint="default"/>
          <w:spacing w:val="-5"/>
          <w:sz w:val="22"/>
          <w:szCs w:val="22"/>
        </w:rPr>
        <w:t>公积金转增股本方案，向全体股东每10股转增资本公积金3股并派发现金股利1元（含税），</w:t>
      </w:r>
      <w:r>
        <w:rPr>
          <w:rFonts w:ascii="宋体" w:hAnsi="宋体" w:cs="宋体" w:eastAsia="宋体" w:hint="default"/>
          <w:spacing w:val="-88"/>
          <w:sz w:val="22"/>
          <w:szCs w:val="22"/>
        </w:rPr>
        <w:t> </w:t>
      </w:r>
      <w:r>
        <w:rPr>
          <w:rFonts w:ascii="宋体" w:hAnsi="宋体" w:cs="宋体" w:eastAsia="宋体" w:hint="default"/>
          <w:spacing w:val="-88"/>
          <w:sz w:val="22"/>
          <w:szCs w:val="22"/>
        </w:rPr>
      </w:r>
      <w:r>
        <w:rPr>
          <w:rFonts w:ascii="宋体" w:hAnsi="宋体" w:cs="宋体" w:eastAsia="宋体" w:hint="default"/>
          <w:sz w:val="22"/>
          <w:szCs w:val="22"/>
        </w:rPr>
        <w:t>转增后的股本为20,611.50万股。</w:t>
      </w:r>
    </w:p>
    <w:p>
      <w:pPr>
        <w:spacing w:line="240" w:lineRule="auto" w:before="11"/>
        <w:rPr>
          <w:rFonts w:ascii="宋体" w:hAnsi="宋体" w:cs="宋体" w:eastAsia="宋体" w:hint="default"/>
          <w:sz w:val="28"/>
          <w:szCs w:val="28"/>
        </w:rPr>
      </w:pPr>
    </w:p>
    <w:p>
      <w:pPr>
        <w:spacing w:line="300" w:lineRule="auto" w:before="0"/>
        <w:ind w:left="101" w:right="0" w:firstLine="424"/>
        <w:jc w:val="left"/>
        <w:rPr>
          <w:rFonts w:ascii="宋体" w:hAnsi="宋体" w:cs="宋体" w:eastAsia="宋体" w:hint="default"/>
          <w:sz w:val="22"/>
          <w:szCs w:val="22"/>
        </w:rPr>
      </w:pPr>
      <w:r>
        <w:rPr>
          <w:rFonts w:ascii="宋体" w:hAnsi="宋体" w:cs="宋体" w:eastAsia="宋体" w:hint="default"/>
          <w:sz w:val="22"/>
          <w:szCs w:val="22"/>
        </w:rPr>
        <w:t>1999年4月，经本公司1998年度股东大会决议，本公司实施1998年度利润分配和资本</w:t>
      </w:r>
      <w:r>
        <w:rPr>
          <w:rFonts w:ascii="宋体" w:hAnsi="宋体" w:cs="宋体" w:eastAsia="宋体" w:hint="default"/>
          <w:w w:val="99"/>
          <w:sz w:val="22"/>
          <w:szCs w:val="22"/>
        </w:rPr>
        <w:t> </w:t>
      </w:r>
      <w:r>
        <w:rPr>
          <w:rFonts w:ascii="宋体" w:hAnsi="宋体" w:cs="宋体" w:eastAsia="宋体" w:hint="default"/>
          <w:spacing w:val="-5"/>
          <w:sz w:val="22"/>
          <w:szCs w:val="22"/>
        </w:rPr>
        <w:t>公积金转增股本方案，向全体股东每10股转增资本公积金4股并派发现金股利1元（含税），</w:t>
      </w:r>
      <w:r>
        <w:rPr>
          <w:rFonts w:ascii="宋体" w:hAnsi="宋体" w:cs="宋体" w:eastAsia="宋体" w:hint="default"/>
          <w:spacing w:val="-88"/>
          <w:sz w:val="22"/>
          <w:szCs w:val="22"/>
        </w:rPr>
        <w:t> </w:t>
      </w:r>
      <w:r>
        <w:rPr>
          <w:rFonts w:ascii="宋体" w:hAnsi="宋体" w:cs="宋体" w:eastAsia="宋体" w:hint="default"/>
          <w:spacing w:val="-88"/>
          <w:sz w:val="22"/>
          <w:szCs w:val="22"/>
        </w:rPr>
      </w:r>
      <w:r>
        <w:rPr>
          <w:rFonts w:ascii="宋体" w:hAnsi="宋体" w:cs="宋体" w:eastAsia="宋体" w:hint="default"/>
          <w:sz w:val="22"/>
          <w:szCs w:val="22"/>
        </w:rPr>
        <w:t>转增后的股本为28,856.10万股。</w:t>
      </w:r>
    </w:p>
    <w:p>
      <w:pPr>
        <w:spacing w:line="240" w:lineRule="auto" w:before="11"/>
        <w:rPr>
          <w:rFonts w:ascii="宋体" w:hAnsi="宋体" w:cs="宋体" w:eastAsia="宋体" w:hint="default"/>
          <w:sz w:val="28"/>
          <w:szCs w:val="28"/>
        </w:rPr>
      </w:pPr>
    </w:p>
    <w:p>
      <w:pPr>
        <w:spacing w:before="0"/>
        <w:ind w:left="526" w:right="123" w:firstLine="0"/>
        <w:jc w:val="left"/>
        <w:rPr>
          <w:rFonts w:ascii="宋体" w:hAnsi="宋体" w:cs="宋体" w:eastAsia="宋体" w:hint="default"/>
          <w:sz w:val="22"/>
          <w:szCs w:val="22"/>
        </w:rPr>
      </w:pPr>
      <w:r>
        <w:rPr>
          <w:rFonts w:ascii="宋体" w:hAnsi="宋体" w:cs="宋体" w:eastAsia="宋体" w:hint="default"/>
          <w:sz w:val="22"/>
          <w:szCs w:val="22"/>
        </w:rPr>
        <w:t>2000年3月，经中国证监会“证监上字[1999]151号”文核准，本公司于2000年1月以</w:t>
      </w:r>
    </w:p>
    <w:p>
      <w:pPr>
        <w:spacing w:before="72"/>
        <w:ind w:left="101" w:right="0" w:firstLine="0"/>
        <w:jc w:val="both"/>
        <w:rPr>
          <w:rFonts w:ascii="宋体" w:hAnsi="宋体" w:cs="宋体" w:eastAsia="宋体" w:hint="default"/>
          <w:sz w:val="22"/>
          <w:szCs w:val="22"/>
        </w:rPr>
      </w:pPr>
      <w:r>
        <w:rPr>
          <w:rFonts w:ascii="宋体" w:hAnsi="宋体" w:cs="宋体" w:eastAsia="宋体" w:hint="default"/>
          <w:spacing w:val="7"/>
          <w:sz w:val="22"/>
          <w:szCs w:val="22"/>
        </w:rPr>
        <w:t>1999期末的总股本28,856.10万股为基数，每10股配售1.64835股（按1997期末总股本</w:t>
      </w:r>
    </w:p>
    <w:p>
      <w:pPr>
        <w:spacing w:line="300" w:lineRule="auto" w:before="72"/>
        <w:ind w:left="101" w:right="214" w:firstLine="0"/>
        <w:jc w:val="both"/>
        <w:rPr>
          <w:rFonts w:ascii="宋体" w:hAnsi="宋体" w:cs="宋体" w:eastAsia="宋体" w:hint="default"/>
          <w:sz w:val="22"/>
          <w:szCs w:val="22"/>
        </w:rPr>
      </w:pPr>
      <w:r>
        <w:rPr>
          <w:rFonts w:ascii="宋体" w:hAnsi="宋体" w:cs="宋体" w:eastAsia="宋体" w:hint="default"/>
          <w:spacing w:val="-2"/>
          <w:sz w:val="22"/>
          <w:szCs w:val="22"/>
        </w:rPr>
        <w:t>15,855万股为基数每10股配售3股），配股价格为12元/股。由于法人股股东长城科技股份</w:t>
      </w:r>
      <w:r>
        <w:rPr>
          <w:rFonts w:ascii="宋体" w:hAnsi="宋体" w:cs="宋体" w:eastAsia="宋体" w:hint="default"/>
          <w:spacing w:val="-106"/>
          <w:sz w:val="22"/>
          <w:szCs w:val="22"/>
        </w:rPr>
        <w:t> </w:t>
      </w:r>
      <w:r>
        <w:rPr>
          <w:rFonts w:ascii="宋体" w:hAnsi="宋体" w:cs="宋体" w:eastAsia="宋体" w:hint="default"/>
          <w:spacing w:val="-106"/>
          <w:sz w:val="22"/>
          <w:szCs w:val="22"/>
        </w:rPr>
      </w:r>
      <w:r>
        <w:rPr>
          <w:rFonts w:ascii="宋体" w:hAnsi="宋体" w:cs="宋体" w:eastAsia="宋体" w:hint="default"/>
          <w:spacing w:val="3"/>
          <w:sz w:val="22"/>
          <w:szCs w:val="22"/>
        </w:rPr>
        <w:t>有限公司承诺全部放弃应配股份且不予转让，实际向社会公众股和高管股配售1,710</w:t>
      </w:r>
      <w:r>
        <w:rPr>
          <w:rFonts w:ascii="宋体" w:hAnsi="宋体" w:cs="宋体" w:eastAsia="宋体" w:hint="default"/>
          <w:sz w:val="22"/>
          <w:szCs w:val="22"/>
        </w:rPr>
        <w:t> 万</w:t>
      </w:r>
      <w:r>
        <w:rPr>
          <w:rFonts w:ascii="宋体" w:hAnsi="宋体" w:cs="宋体" w:eastAsia="宋体" w:hint="default"/>
          <w:w w:val="99"/>
          <w:sz w:val="22"/>
          <w:szCs w:val="22"/>
        </w:rPr>
        <w:t> </w:t>
      </w:r>
      <w:r>
        <w:rPr>
          <w:rFonts w:ascii="宋体" w:hAnsi="宋体" w:cs="宋体" w:eastAsia="宋体" w:hint="default"/>
          <w:sz w:val="22"/>
          <w:szCs w:val="22"/>
        </w:rPr>
        <w:t>股，配售后本公司总股本增至30,566.10万股。</w:t>
      </w:r>
    </w:p>
    <w:p>
      <w:pPr>
        <w:spacing w:line="240" w:lineRule="auto" w:before="11"/>
        <w:rPr>
          <w:rFonts w:ascii="宋体" w:hAnsi="宋体" w:cs="宋体" w:eastAsia="宋体" w:hint="default"/>
          <w:sz w:val="28"/>
          <w:szCs w:val="28"/>
        </w:rPr>
      </w:pPr>
    </w:p>
    <w:p>
      <w:pPr>
        <w:spacing w:line="300" w:lineRule="auto" w:before="0"/>
        <w:ind w:left="101" w:right="215" w:firstLine="424"/>
        <w:jc w:val="both"/>
        <w:rPr>
          <w:rFonts w:ascii="宋体" w:hAnsi="宋体" w:cs="宋体" w:eastAsia="宋体" w:hint="default"/>
          <w:sz w:val="22"/>
          <w:szCs w:val="22"/>
        </w:rPr>
      </w:pPr>
      <w:r>
        <w:rPr>
          <w:rFonts w:ascii="宋体" w:hAnsi="宋体" w:cs="宋体" w:eastAsia="宋体" w:hint="default"/>
          <w:sz w:val="22"/>
          <w:szCs w:val="22"/>
        </w:rPr>
        <w:t>2000年6月，经本公司1999年度股东大会决议，本公司实施1999年度利润分配和资本</w:t>
      </w:r>
      <w:r>
        <w:rPr>
          <w:rFonts w:ascii="宋体" w:hAnsi="宋体" w:cs="宋体" w:eastAsia="宋体" w:hint="default"/>
          <w:w w:val="99"/>
          <w:sz w:val="22"/>
          <w:szCs w:val="22"/>
        </w:rPr>
        <w:t> </w:t>
      </w:r>
      <w:r>
        <w:rPr>
          <w:rFonts w:ascii="宋体" w:hAnsi="宋体" w:cs="宋体" w:eastAsia="宋体" w:hint="default"/>
          <w:spacing w:val="-2"/>
          <w:sz w:val="22"/>
          <w:szCs w:val="22"/>
        </w:rPr>
        <w:t>公积金转增股本方案，向全体股东每10股转增资本公积金3股，每10股送红股2股并派发现</w:t>
      </w:r>
      <w:r>
        <w:rPr>
          <w:rFonts w:ascii="宋体" w:hAnsi="宋体" w:cs="宋体" w:eastAsia="宋体" w:hint="default"/>
          <w:spacing w:val="-106"/>
          <w:sz w:val="22"/>
          <w:szCs w:val="22"/>
        </w:rPr>
        <w:t> </w:t>
      </w:r>
      <w:r>
        <w:rPr>
          <w:rFonts w:ascii="宋体" w:hAnsi="宋体" w:cs="宋体" w:eastAsia="宋体" w:hint="default"/>
          <w:spacing w:val="-106"/>
          <w:sz w:val="22"/>
          <w:szCs w:val="22"/>
        </w:rPr>
      </w:r>
      <w:r>
        <w:rPr>
          <w:rFonts w:ascii="宋体" w:hAnsi="宋体" w:cs="宋体" w:eastAsia="宋体" w:hint="default"/>
          <w:sz w:val="22"/>
          <w:szCs w:val="22"/>
        </w:rPr>
        <w:t>金股利2元(含税)。本次转增后本公司的股本总额为45,849.15万元。</w:t>
      </w:r>
    </w:p>
    <w:p>
      <w:pPr>
        <w:spacing w:after="0" w:line="300" w:lineRule="auto"/>
        <w:jc w:val="both"/>
        <w:rPr>
          <w:rFonts w:ascii="宋体" w:hAnsi="宋体" w:cs="宋体" w:eastAsia="宋体" w:hint="default"/>
          <w:sz w:val="22"/>
          <w:szCs w:val="22"/>
        </w:rPr>
        <w:sectPr>
          <w:headerReference w:type="default" r:id="rId20"/>
          <w:footerReference w:type="default" r:id="rId21"/>
          <w:pgSz w:w="11910" w:h="16840"/>
          <w:pgMar w:header="898" w:footer="844" w:top="1720" w:bottom="1040" w:left="1600" w:right="1480"/>
          <w:pgNumType w:start="13"/>
        </w:sectPr>
      </w:pPr>
    </w:p>
    <w:p>
      <w:pPr>
        <w:spacing w:line="300" w:lineRule="auto" w:before="60"/>
        <w:ind w:left="241" w:right="246" w:firstLine="409"/>
        <w:jc w:val="both"/>
        <w:rPr>
          <w:rFonts w:ascii="宋体" w:hAnsi="宋体" w:cs="宋体" w:eastAsia="宋体" w:hint="default"/>
          <w:sz w:val="22"/>
          <w:szCs w:val="22"/>
        </w:rPr>
      </w:pPr>
      <w:r>
        <w:rPr>
          <w:rFonts w:ascii="宋体" w:hAnsi="宋体" w:cs="宋体" w:eastAsia="宋体" w:hint="default"/>
          <w:spacing w:val="-9"/>
          <w:sz w:val="22"/>
          <w:szCs w:val="22"/>
        </w:rPr>
        <w:t>2008年5月13日，经本公司2007年度股东大会审议通过2007年度利润分配和股票股利转增</w:t>
      </w:r>
      <w:r>
        <w:rPr>
          <w:rFonts w:ascii="宋体" w:hAnsi="宋体" w:cs="宋体" w:eastAsia="宋体" w:hint="default"/>
          <w:w w:val="99"/>
          <w:sz w:val="22"/>
          <w:szCs w:val="22"/>
        </w:rPr>
        <w:t> </w:t>
      </w:r>
      <w:r>
        <w:rPr>
          <w:rFonts w:ascii="宋体" w:hAnsi="宋体" w:cs="宋体" w:eastAsia="宋体" w:hint="default"/>
          <w:spacing w:val="-7"/>
          <w:sz w:val="22"/>
          <w:szCs w:val="22"/>
        </w:rPr>
        <w:t>股本方案，以2007年末总股本458,491,500股为基数，向全体股东每10股送红股2股并派发现</w:t>
      </w:r>
      <w:r>
        <w:rPr>
          <w:rFonts w:ascii="宋体" w:hAnsi="宋体" w:cs="宋体" w:eastAsia="宋体" w:hint="default"/>
          <w:spacing w:val="-83"/>
          <w:sz w:val="22"/>
          <w:szCs w:val="22"/>
        </w:rPr>
        <w:t> </w:t>
      </w:r>
      <w:r>
        <w:rPr>
          <w:rFonts w:ascii="宋体" w:hAnsi="宋体" w:cs="宋体" w:eastAsia="宋体" w:hint="default"/>
          <w:spacing w:val="-83"/>
          <w:sz w:val="22"/>
          <w:szCs w:val="22"/>
        </w:rPr>
      </w:r>
      <w:r>
        <w:rPr>
          <w:rFonts w:ascii="宋体" w:hAnsi="宋体" w:cs="宋体" w:eastAsia="宋体" w:hint="default"/>
          <w:sz w:val="22"/>
          <w:szCs w:val="22"/>
        </w:rPr>
        <w:t>金股利0.23元人民币（含税）。本次转增后本公司的股本总额为55,018.98万元。</w:t>
      </w:r>
    </w:p>
    <w:p>
      <w:pPr>
        <w:spacing w:line="240" w:lineRule="auto" w:before="11"/>
        <w:rPr>
          <w:rFonts w:ascii="宋体" w:hAnsi="宋体" w:cs="宋体" w:eastAsia="宋体" w:hint="default"/>
          <w:sz w:val="28"/>
          <w:szCs w:val="28"/>
        </w:rPr>
      </w:pPr>
    </w:p>
    <w:p>
      <w:pPr>
        <w:spacing w:line="300" w:lineRule="auto" w:before="0"/>
        <w:ind w:left="241" w:right="251" w:firstLine="424"/>
        <w:jc w:val="both"/>
        <w:rPr>
          <w:rFonts w:ascii="宋体" w:hAnsi="宋体" w:cs="宋体" w:eastAsia="宋体" w:hint="default"/>
          <w:sz w:val="22"/>
          <w:szCs w:val="22"/>
        </w:rPr>
      </w:pPr>
      <w:r>
        <w:rPr>
          <w:rFonts w:ascii="宋体" w:hAnsi="宋体" w:cs="宋体" w:eastAsia="宋体" w:hint="default"/>
          <w:spacing w:val="-4"/>
          <w:sz w:val="22"/>
          <w:szCs w:val="22"/>
        </w:rPr>
        <w:t>2010年5月17日，经本公司2009年度股东大会审议通过2009年度利润分配方案，以2009</w:t>
      </w:r>
      <w:r>
        <w:rPr>
          <w:rFonts w:ascii="宋体" w:hAnsi="宋体" w:cs="宋体" w:eastAsia="宋体" w:hint="default"/>
          <w:w w:val="99"/>
          <w:sz w:val="22"/>
          <w:szCs w:val="22"/>
        </w:rPr>
        <w:t> </w:t>
      </w:r>
      <w:r>
        <w:rPr>
          <w:rFonts w:ascii="宋体" w:hAnsi="宋体" w:cs="宋体" w:eastAsia="宋体" w:hint="default"/>
          <w:spacing w:val="-2"/>
          <w:sz w:val="22"/>
          <w:szCs w:val="22"/>
        </w:rPr>
        <w:t>年末总股本55,018.98万股为基数，向全体股东按每10股送红股5股，同时以资本公积金每</w:t>
      </w:r>
      <w:r>
        <w:rPr>
          <w:rFonts w:ascii="宋体" w:hAnsi="宋体" w:cs="宋体" w:eastAsia="宋体" w:hint="default"/>
          <w:spacing w:val="-107"/>
          <w:sz w:val="22"/>
          <w:szCs w:val="22"/>
        </w:rPr>
        <w:t> </w:t>
      </w:r>
      <w:r>
        <w:rPr>
          <w:rFonts w:ascii="宋体" w:hAnsi="宋体" w:cs="宋体" w:eastAsia="宋体" w:hint="default"/>
          <w:spacing w:val="-107"/>
          <w:sz w:val="22"/>
          <w:szCs w:val="22"/>
        </w:rPr>
      </w:r>
      <w:r>
        <w:rPr>
          <w:rFonts w:ascii="宋体" w:hAnsi="宋体" w:cs="宋体" w:eastAsia="宋体" w:hint="default"/>
          <w:sz w:val="22"/>
          <w:szCs w:val="22"/>
        </w:rPr>
        <w:t>10股转增5股。本次转增后本公司的股本总额为110,037.96万元。</w:t>
      </w:r>
    </w:p>
    <w:p>
      <w:pPr>
        <w:spacing w:line="240" w:lineRule="auto" w:before="11"/>
        <w:rPr>
          <w:rFonts w:ascii="宋体" w:hAnsi="宋体" w:cs="宋体" w:eastAsia="宋体" w:hint="default"/>
          <w:sz w:val="28"/>
          <w:szCs w:val="28"/>
        </w:rPr>
      </w:pPr>
    </w:p>
    <w:p>
      <w:pPr>
        <w:spacing w:line="300" w:lineRule="auto" w:before="0"/>
        <w:ind w:left="241" w:right="251" w:firstLine="440"/>
        <w:jc w:val="both"/>
        <w:rPr>
          <w:rFonts w:ascii="宋体" w:hAnsi="宋体" w:cs="宋体" w:eastAsia="宋体" w:hint="default"/>
          <w:sz w:val="22"/>
          <w:szCs w:val="22"/>
        </w:rPr>
      </w:pPr>
      <w:r>
        <w:rPr>
          <w:rFonts w:ascii="宋体" w:hAnsi="宋体" w:cs="宋体" w:eastAsia="宋体" w:hint="default"/>
          <w:sz w:val="22"/>
          <w:szCs w:val="22"/>
        </w:rPr>
        <w:t>2010</w:t>
      </w:r>
      <w:r>
        <w:rPr>
          <w:rFonts w:ascii="宋体" w:hAnsi="宋体" w:cs="宋体" w:eastAsia="宋体" w:hint="default"/>
          <w:spacing w:val="-40"/>
          <w:sz w:val="22"/>
          <w:szCs w:val="22"/>
        </w:rPr>
        <w:t> </w:t>
      </w:r>
      <w:r>
        <w:rPr>
          <w:rFonts w:ascii="宋体" w:hAnsi="宋体" w:cs="宋体" w:eastAsia="宋体" w:hint="default"/>
          <w:sz w:val="22"/>
          <w:szCs w:val="22"/>
        </w:rPr>
        <w:t>年</w:t>
      </w:r>
      <w:r>
        <w:rPr>
          <w:rFonts w:ascii="宋体" w:hAnsi="宋体" w:cs="宋体" w:eastAsia="宋体" w:hint="default"/>
          <w:spacing w:val="-40"/>
          <w:sz w:val="22"/>
          <w:szCs w:val="22"/>
        </w:rPr>
        <w:t> </w:t>
      </w:r>
      <w:r>
        <w:rPr>
          <w:rFonts w:ascii="宋体" w:hAnsi="宋体" w:cs="宋体" w:eastAsia="宋体" w:hint="default"/>
          <w:sz w:val="22"/>
          <w:szCs w:val="22"/>
        </w:rPr>
        <w:t>11</w:t>
      </w:r>
      <w:r>
        <w:rPr>
          <w:rFonts w:ascii="宋体" w:hAnsi="宋体" w:cs="宋体" w:eastAsia="宋体" w:hint="default"/>
          <w:spacing w:val="-41"/>
          <w:sz w:val="22"/>
          <w:szCs w:val="22"/>
        </w:rPr>
        <w:t> </w:t>
      </w:r>
      <w:r>
        <w:rPr>
          <w:rFonts w:ascii="宋体" w:hAnsi="宋体" w:cs="宋体" w:eastAsia="宋体" w:hint="default"/>
          <w:sz w:val="22"/>
          <w:szCs w:val="22"/>
        </w:rPr>
        <w:t>月</w:t>
      </w:r>
      <w:r>
        <w:rPr>
          <w:rFonts w:ascii="宋体" w:hAnsi="宋体" w:cs="宋体" w:eastAsia="宋体" w:hint="default"/>
          <w:spacing w:val="-40"/>
          <w:sz w:val="22"/>
          <w:szCs w:val="22"/>
        </w:rPr>
        <w:t> </w:t>
      </w:r>
      <w:r>
        <w:rPr>
          <w:rFonts w:ascii="宋体" w:hAnsi="宋体" w:cs="宋体" w:eastAsia="宋体" w:hint="default"/>
          <w:sz w:val="22"/>
          <w:szCs w:val="22"/>
        </w:rPr>
        <w:t>16</w:t>
      </w:r>
      <w:r>
        <w:rPr>
          <w:rFonts w:ascii="宋体" w:hAnsi="宋体" w:cs="宋体" w:eastAsia="宋体" w:hint="default"/>
          <w:spacing w:val="-40"/>
          <w:sz w:val="22"/>
          <w:szCs w:val="22"/>
        </w:rPr>
        <w:t> </w:t>
      </w:r>
      <w:r>
        <w:rPr>
          <w:rFonts w:ascii="宋体" w:hAnsi="宋体" w:cs="宋体" w:eastAsia="宋体" w:hint="default"/>
          <w:sz w:val="22"/>
          <w:szCs w:val="22"/>
        </w:rPr>
        <w:t>日止，根据中国证券监督管理委员会《关于核准中国长城计算机深</w:t>
      </w:r>
      <w:r>
        <w:rPr>
          <w:rFonts w:ascii="宋体" w:hAnsi="宋体" w:cs="宋体" w:eastAsia="宋体" w:hint="default"/>
          <w:w w:val="99"/>
          <w:sz w:val="22"/>
          <w:szCs w:val="22"/>
        </w:rPr>
        <w:t> </w:t>
      </w:r>
      <w:r>
        <w:rPr>
          <w:rFonts w:ascii="宋体" w:hAnsi="宋体" w:cs="宋体" w:eastAsia="宋体" w:hint="default"/>
          <w:sz w:val="22"/>
          <w:szCs w:val="22"/>
        </w:rPr>
        <w:t>圳股份有限公司非公开发行股票的批复》(证监许可[2010]1458</w:t>
      </w:r>
      <w:r>
        <w:rPr>
          <w:rFonts w:ascii="宋体" w:hAnsi="宋体" w:cs="宋体" w:eastAsia="宋体" w:hint="default"/>
          <w:spacing w:val="26"/>
          <w:sz w:val="22"/>
          <w:szCs w:val="22"/>
        </w:rPr>
        <w:t> </w:t>
      </w:r>
      <w:r>
        <w:rPr>
          <w:rFonts w:ascii="宋体" w:hAnsi="宋体" w:cs="宋体" w:eastAsia="宋体" w:hint="default"/>
          <w:sz w:val="22"/>
          <w:szCs w:val="22"/>
        </w:rPr>
        <w:t>号文)及《关于核准豁免</w:t>
      </w:r>
      <w:r>
        <w:rPr>
          <w:rFonts w:ascii="宋体" w:hAnsi="宋体" w:cs="宋体" w:eastAsia="宋体" w:hint="default"/>
          <w:spacing w:val="-107"/>
          <w:sz w:val="22"/>
          <w:szCs w:val="22"/>
        </w:rPr>
        <w:t> </w:t>
      </w:r>
      <w:r>
        <w:rPr>
          <w:rFonts w:ascii="宋体" w:hAnsi="宋体" w:cs="宋体" w:eastAsia="宋体" w:hint="default"/>
          <w:spacing w:val="-107"/>
          <w:sz w:val="22"/>
          <w:szCs w:val="22"/>
        </w:rPr>
      </w:r>
      <w:r>
        <w:rPr>
          <w:rFonts w:ascii="宋体" w:hAnsi="宋体" w:cs="宋体" w:eastAsia="宋体" w:hint="default"/>
          <w:spacing w:val="3"/>
          <w:sz w:val="22"/>
          <w:szCs w:val="22"/>
        </w:rPr>
        <w:t>长城科技股份有限公司及一致行动人要约收购中国长城计算机深圳股份有限公司股份义</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z w:val="22"/>
          <w:szCs w:val="22"/>
        </w:rPr>
        <w:t>务的批复》（证监许可[2010]1459</w:t>
      </w:r>
      <w:r>
        <w:rPr>
          <w:rFonts w:ascii="宋体" w:hAnsi="宋体" w:cs="宋体" w:eastAsia="宋体" w:hint="default"/>
          <w:spacing w:val="-42"/>
          <w:sz w:val="22"/>
          <w:szCs w:val="22"/>
        </w:rPr>
        <w:t> </w:t>
      </w:r>
      <w:r>
        <w:rPr>
          <w:rFonts w:ascii="宋体" w:hAnsi="宋体" w:cs="宋体" w:eastAsia="宋体" w:hint="default"/>
          <w:sz w:val="22"/>
          <w:szCs w:val="22"/>
        </w:rPr>
        <w:t>号文）核准，本公司非公开发行</w:t>
      </w:r>
      <w:r>
        <w:rPr>
          <w:rFonts w:ascii="宋体" w:hAnsi="宋体" w:cs="宋体" w:eastAsia="宋体" w:hint="default"/>
          <w:spacing w:val="-6"/>
          <w:sz w:val="22"/>
          <w:szCs w:val="22"/>
        </w:rPr>
        <w:t> </w:t>
      </w:r>
      <w:r>
        <w:rPr>
          <w:rFonts w:ascii="宋体" w:hAnsi="宋体" w:cs="宋体" w:eastAsia="宋体" w:hint="default"/>
          <w:sz w:val="22"/>
          <w:szCs w:val="22"/>
        </w:rPr>
        <w:t>223,214,286</w:t>
      </w:r>
      <w:r>
        <w:rPr>
          <w:rFonts w:ascii="宋体" w:hAnsi="宋体" w:cs="宋体" w:eastAsia="宋体" w:hint="default"/>
          <w:spacing w:val="-42"/>
          <w:sz w:val="22"/>
          <w:szCs w:val="22"/>
        </w:rPr>
        <w:t> </w:t>
      </w:r>
      <w:r>
        <w:rPr>
          <w:rFonts w:ascii="宋体" w:hAnsi="宋体" w:cs="宋体" w:eastAsia="宋体" w:hint="default"/>
          <w:sz w:val="22"/>
          <w:szCs w:val="22"/>
        </w:rPr>
        <w:t>股人民</w:t>
      </w:r>
      <w:r>
        <w:rPr>
          <w:rFonts w:ascii="宋体" w:hAnsi="宋体" w:cs="宋体" w:eastAsia="宋体" w:hint="default"/>
          <w:w w:val="99"/>
          <w:sz w:val="22"/>
          <w:szCs w:val="22"/>
        </w:rPr>
        <w:t> </w:t>
      </w:r>
      <w:r>
        <w:rPr>
          <w:rFonts w:ascii="宋体" w:hAnsi="宋体" w:cs="宋体" w:eastAsia="宋体" w:hint="default"/>
          <w:sz w:val="22"/>
          <w:szCs w:val="22"/>
        </w:rPr>
        <w:t>币普通股，发行价格每股人民币</w:t>
      </w:r>
      <w:r>
        <w:rPr>
          <w:rFonts w:ascii="宋体" w:hAnsi="宋体" w:cs="宋体" w:eastAsia="宋体" w:hint="default"/>
          <w:spacing w:val="-40"/>
          <w:sz w:val="22"/>
          <w:szCs w:val="22"/>
        </w:rPr>
        <w:t> </w:t>
      </w:r>
      <w:r>
        <w:rPr>
          <w:rFonts w:ascii="宋体" w:hAnsi="宋体" w:cs="宋体" w:eastAsia="宋体" w:hint="default"/>
          <w:sz w:val="22"/>
          <w:szCs w:val="22"/>
        </w:rPr>
        <w:t>4.48</w:t>
      </w:r>
      <w:r>
        <w:rPr>
          <w:rFonts w:ascii="宋体" w:hAnsi="宋体" w:cs="宋体" w:eastAsia="宋体" w:hint="default"/>
          <w:spacing w:val="-40"/>
          <w:sz w:val="22"/>
          <w:szCs w:val="22"/>
        </w:rPr>
        <w:t> </w:t>
      </w:r>
      <w:r>
        <w:rPr>
          <w:rFonts w:ascii="宋体" w:hAnsi="宋体" w:cs="宋体" w:eastAsia="宋体" w:hint="default"/>
          <w:sz w:val="22"/>
          <w:szCs w:val="22"/>
        </w:rPr>
        <w:t>元，募集资金总额人民币</w:t>
      </w:r>
      <w:r>
        <w:rPr>
          <w:rFonts w:ascii="宋体" w:hAnsi="宋体" w:cs="宋体" w:eastAsia="宋体" w:hint="default"/>
          <w:spacing w:val="-5"/>
          <w:sz w:val="22"/>
          <w:szCs w:val="22"/>
        </w:rPr>
        <w:t> </w:t>
      </w:r>
      <w:r>
        <w:rPr>
          <w:rFonts w:ascii="宋体" w:hAnsi="宋体" w:cs="宋体" w:eastAsia="宋体" w:hint="default"/>
          <w:sz w:val="22"/>
          <w:szCs w:val="22"/>
        </w:rPr>
        <w:t>1,000,000,001.28</w:t>
      </w:r>
      <w:r>
        <w:rPr>
          <w:rFonts w:ascii="宋体" w:hAnsi="宋体" w:cs="宋体" w:eastAsia="宋体" w:hint="default"/>
          <w:spacing w:val="-5"/>
          <w:sz w:val="22"/>
          <w:szCs w:val="22"/>
        </w:rPr>
        <w:t> </w:t>
      </w:r>
      <w:r>
        <w:rPr>
          <w:rFonts w:ascii="宋体" w:hAnsi="宋体" w:cs="宋体" w:eastAsia="宋体" w:hint="default"/>
          <w:sz w:val="22"/>
          <w:szCs w:val="22"/>
        </w:rPr>
        <w:t>元，</w:t>
      </w:r>
    </w:p>
    <w:p>
      <w:pPr>
        <w:spacing w:line="300" w:lineRule="auto" w:before="17"/>
        <w:ind w:left="241" w:right="133" w:firstLine="0"/>
        <w:jc w:val="left"/>
        <w:rPr>
          <w:rFonts w:ascii="宋体" w:hAnsi="宋体" w:cs="宋体" w:eastAsia="宋体" w:hint="default"/>
          <w:sz w:val="22"/>
          <w:szCs w:val="22"/>
        </w:rPr>
      </w:pPr>
      <w:r>
        <w:rPr>
          <w:rFonts w:ascii="宋体" w:hAnsi="宋体" w:cs="宋体" w:eastAsia="宋体" w:hint="default"/>
          <w:spacing w:val="14"/>
          <w:sz w:val="22"/>
          <w:szCs w:val="22"/>
        </w:rPr>
        <w:t>扣除承销费、律师费等发行费用人民币 </w:t>
      </w:r>
      <w:r>
        <w:rPr>
          <w:rFonts w:ascii="宋体" w:hAnsi="宋体" w:cs="宋体" w:eastAsia="宋体" w:hint="default"/>
          <w:sz w:val="22"/>
          <w:szCs w:val="22"/>
        </w:rPr>
        <w:t>18,945,000.00</w:t>
      </w:r>
      <w:r>
        <w:rPr>
          <w:rFonts w:ascii="宋体" w:hAnsi="宋体" w:cs="宋体" w:eastAsia="宋体" w:hint="default"/>
          <w:spacing w:val="29"/>
          <w:sz w:val="22"/>
          <w:szCs w:val="22"/>
        </w:rPr>
        <w:t> </w:t>
      </w:r>
      <w:r>
        <w:rPr>
          <w:rFonts w:ascii="宋体" w:hAnsi="宋体" w:cs="宋体" w:eastAsia="宋体" w:hint="default"/>
          <w:spacing w:val="14"/>
          <w:sz w:val="22"/>
          <w:szCs w:val="22"/>
        </w:rPr>
        <w:t>元，募集资金净额为人民币</w:t>
      </w:r>
      <w:r>
        <w:rPr>
          <w:rFonts w:ascii="宋体" w:hAnsi="宋体" w:cs="宋体" w:eastAsia="宋体" w:hint="default"/>
          <w:w w:val="99"/>
          <w:sz w:val="22"/>
          <w:szCs w:val="22"/>
        </w:rPr>
        <w:t> </w:t>
      </w:r>
      <w:r>
        <w:rPr>
          <w:rFonts w:ascii="宋体" w:hAnsi="宋体" w:cs="宋体" w:eastAsia="宋体" w:hint="default"/>
          <w:sz w:val="22"/>
          <w:szCs w:val="22"/>
        </w:rPr>
        <w:t>981,055,001.28</w:t>
      </w:r>
      <w:r>
        <w:rPr>
          <w:rFonts w:ascii="宋体" w:hAnsi="宋体" w:cs="宋体" w:eastAsia="宋体" w:hint="default"/>
          <w:spacing w:val="40"/>
          <w:sz w:val="22"/>
          <w:szCs w:val="22"/>
        </w:rPr>
        <w:t> </w:t>
      </w:r>
      <w:r>
        <w:rPr>
          <w:rFonts w:ascii="宋体" w:hAnsi="宋体" w:cs="宋体" w:eastAsia="宋体" w:hint="default"/>
          <w:sz w:val="22"/>
          <w:szCs w:val="22"/>
        </w:rPr>
        <w:t>元</w:t>
      </w:r>
      <w:r>
        <w:rPr>
          <w:rFonts w:ascii="宋体" w:hAnsi="宋体" w:cs="宋体" w:eastAsia="宋体" w:hint="default"/>
          <w:spacing w:val="-69"/>
          <w:sz w:val="22"/>
          <w:szCs w:val="22"/>
        </w:rPr>
        <w:t> </w:t>
      </w:r>
      <w:r>
        <w:rPr>
          <w:rFonts w:ascii="宋体" w:hAnsi="宋体" w:cs="宋体" w:eastAsia="宋体" w:hint="default"/>
          <w:sz w:val="22"/>
          <w:szCs w:val="22"/>
        </w:rPr>
        <w:t>，</w:t>
      </w:r>
      <w:r>
        <w:rPr>
          <w:rFonts w:ascii="宋体" w:hAnsi="宋体" w:cs="宋体" w:eastAsia="宋体" w:hint="default"/>
          <w:spacing w:val="-69"/>
          <w:sz w:val="22"/>
          <w:szCs w:val="22"/>
        </w:rPr>
        <w:t> </w:t>
      </w:r>
      <w:r>
        <w:rPr>
          <w:rFonts w:ascii="宋体" w:hAnsi="宋体" w:cs="宋体" w:eastAsia="宋体" w:hint="default"/>
          <w:sz w:val="22"/>
          <w:szCs w:val="22"/>
        </w:rPr>
        <w:t>其</w:t>
      </w:r>
      <w:r>
        <w:rPr>
          <w:rFonts w:ascii="宋体" w:hAnsi="宋体" w:cs="宋体" w:eastAsia="宋体" w:hint="default"/>
          <w:spacing w:val="-69"/>
          <w:sz w:val="22"/>
          <w:szCs w:val="22"/>
        </w:rPr>
        <w:t> </w:t>
      </w:r>
      <w:r>
        <w:rPr>
          <w:rFonts w:ascii="宋体" w:hAnsi="宋体" w:cs="宋体" w:eastAsia="宋体" w:hint="default"/>
          <w:spacing w:val="33"/>
          <w:sz w:val="22"/>
          <w:szCs w:val="22"/>
        </w:rPr>
        <w:t>中增加股</w:t>
      </w:r>
      <w:r>
        <w:rPr>
          <w:rFonts w:ascii="宋体" w:hAnsi="宋体" w:cs="宋体" w:eastAsia="宋体" w:hint="default"/>
          <w:spacing w:val="-69"/>
          <w:sz w:val="22"/>
          <w:szCs w:val="22"/>
        </w:rPr>
        <w:t> </w:t>
      </w:r>
      <w:r>
        <w:rPr>
          <w:rFonts w:ascii="宋体" w:hAnsi="宋体" w:cs="宋体" w:eastAsia="宋体" w:hint="default"/>
          <w:spacing w:val="33"/>
          <w:sz w:val="22"/>
          <w:szCs w:val="22"/>
        </w:rPr>
        <w:t>本人民币</w:t>
      </w:r>
      <w:r>
        <w:rPr>
          <w:rFonts w:ascii="宋体" w:hAnsi="宋体" w:cs="宋体" w:eastAsia="宋体" w:hint="default"/>
          <w:spacing w:val="82"/>
          <w:sz w:val="22"/>
          <w:szCs w:val="22"/>
        </w:rPr>
        <w:t> </w:t>
      </w:r>
      <w:r>
        <w:rPr>
          <w:rFonts w:ascii="宋体" w:hAnsi="宋体" w:cs="宋体" w:eastAsia="宋体" w:hint="default"/>
          <w:sz w:val="22"/>
          <w:szCs w:val="22"/>
        </w:rPr>
        <w:t>223,214,286.00</w:t>
      </w:r>
      <w:r>
        <w:rPr>
          <w:rFonts w:ascii="宋体" w:hAnsi="宋体" w:cs="宋体" w:eastAsia="宋体" w:hint="default"/>
          <w:spacing w:val="40"/>
          <w:sz w:val="22"/>
          <w:szCs w:val="22"/>
        </w:rPr>
        <w:t> </w:t>
      </w:r>
      <w:r>
        <w:rPr>
          <w:rFonts w:ascii="宋体" w:hAnsi="宋体" w:cs="宋体" w:eastAsia="宋体" w:hint="default"/>
          <w:sz w:val="22"/>
          <w:szCs w:val="22"/>
        </w:rPr>
        <w:t>元</w:t>
      </w:r>
      <w:r>
        <w:rPr>
          <w:rFonts w:ascii="宋体" w:hAnsi="宋体" w:cs="宋体" w:eastAsia="宋体" w:hint="default"/>
          <w:spacing w:val="-70"/>
          <w:sz w:val="22"/>
          <w:szCs w:val="22"/>
        </w:rPr>
        <w:t> </w:t>
      </w:r>
      <w:r>
        <w:rPr>
          <w:rFonts w:ascii="宋体" w:hAnsi="宋体" w:cs="宋体" w:eastAsia="宋体" w:hint="default"/>
          <w:sz w:val="22"/>
          <w:szCs w:val="22"/>
        </w:rPr>
        <w:t>，</w:t>
      </w:r>
      <w:r>
        <w:rPr>
          <w:rFonts w:ascii="宋体" w:hAnsi="宋体" w:cs="宋体" w:eastAsia="宋体" w:hint="default"/>
          <w:spacing w:val="-69"/>
          <w:sz w:val="22"/>
          <w:szCs w:val="22"/>
        </w:rPr>
        <w:t> </w:t>
      </w:r>
      <w:r>
        <w:rPr>
          <w:rFonts w:ascii="宋体" w:hAnsi="宋体" w:cs="宋体" w:eastAsia="宋体" w:hint="default"/>
          <w:spacing w:val="33"/>
          <w:sz w:val="22"/>
          <w:szCs w:val="22"/>
        </w:rPr>
        <w:t>增加资本</w:t>
      </w:r>
      <w:r>
        <w:rPr>
          <w:rFonts w:ascii="宋体" w:hAnsi="宋体" w:cs="宋体" w:eastAsia="宋体" w:hint="default"/>
          <w:spacing w:val="-69"/>
          <w:sz w:val="22"/>
          <w:szCs w:val="22"/>
        </w:rPr>
        <w:t> </w:t>
      </w:r>
      <w:r>
        <w:rPr>
          <w:rFonts w:ascii="宋体" w:hAnsi="宋体" w:cs="宋体" w:eastAsia="宋体" w:hint="default"/>
          <w:spacing w:val="22"/>
          <w:sz w:val="22"/>
          <w:szCs w:val="22"/>
        </w:rPr>
        <w:t>公积</w:t>
      </w:r>
      <w:r>
        <w:rPr>
          <w:rFonts w:ascii="宋体" w:hAnsi="宋体" w:cs="宋体" w:eastAsia="宋体" w:hint="default"/>
          <w:spacing w:val="-66"/>
          <w:sz w:val="22"/>
          <w:szCs w:val="22"/>
        </w:rPr>
        <w:t> </w:t>
      </w:r>
      <w:r>
        <w:rPr>
          <w:rFonts w:ascii="宋体" w:hAnsi="宋体" w:cs="宋体" w:eastAsia="宋体" w:hint="default"/>
          <w:sz w:val="22"/>
          <w:szCs w:val="22"/>
        </w:rPr>
      </w:r>
    </w:p>
    <w:p>
      <w:pPr>
        <w:spacing w:before="17"/>
        <w:ind w:left="241" w:right="133" w:firstLine="0"/>
        <w:jc w:val="left"/>
        <w:rPr>
          <w:rFonts w:ascii="宋体" w:hAnsi="宋体" w:cs="宋体" w:eastAsia="宋体" w:hint="default"/>
          <w:sz w:val="22"/>
          <w:szCs w:val="22"/>
        </w:rPr>
      </w:pPr>
      <w:r>
        <w:rPr>
          <w:rFonts w:ascii="宋体" w:hAnsi="宋体" w:cs="宋体" w:eastAsia="宋体" w:hint="default"/>
          <w:sz w:val="22"/>
          <w:szCs w:val="22"/>
        </w:rPr>
        <w:t>757,840,715.28</w:t>
      </w:r>
      <w:r>
        <w:rPr>
          <w:rFonts w:ascii="宋体" w:hAnsi="宋体" w:cs="宋体" w:eastAsia="宋体" w:hint="default"/>
          <w:spacing w:val="-63"/>
          <w:sz w:val="22"/>
          <w:szCs w:val="22"/>
        </w:rPr>
        <w:t> </w:t>
      </w:r>
      <w:r>
        <w:rPr>
          <w:rFonts w:ascii="宋体" w:hAnsi="宋体" w:cs="宋体" w:eastAsia="宋体" w:hint="default"/>
          <w:sz w:val="22"/>
          <w:szCs w:val="22"/>
        </w:rPr>
        <w:t>元。</w:t>
      </w:r>
    </w:p>
    <w:p>
      <w:pPr>
        <w:spacing w:line="240" w:lineRule="auto" w:before="0"/>
        <w:rPr>
          <w:rFonts w:ascii="宋体" w:hAnsi="宋体" w:cs="宋体" w:eastAsia="宋体" w:hint="default"/>
          <w:sz w:val="22"/>
          <w:szCs w:val="22"/>
        </w:rPr>
      </w:pPr>
    </w:p>
    <w:p>
      <w:pPr>
        <w:spacing w:line="300" w:lineRule="auto" w:before="144"/>
        <w:ind w:left="241" w:right="133" w:firstLine="440"/>
        <w:jc w:val="left"/>
        <w:rPr>
          <w:rFonts w:ascii="宋体" w:hAnsi="宋体" w:cs="宋体" w:eastAsia="宋体" w:hint="default"/>
          <w:sz w:val="22"/>
          <w:szCs w:val="22"/>
        </w:rPr>
      </w:pPr>
      <w:r>
        <w:rPr>
          <w:rFonts w:ascii="宋体" w:hAnsi="宋体" w:cs="宋体" w:eastAsia="宋体" w:hint="default"/>
          <w:spacing w:val="-5"/>
          <w:sz w:val="22"/>
          <w:szCs w:val="22"/>
        </w:rPr>
        <w:t>截止2011年12月31日本公司总股本为132,359.38万股，其中有限售条件股份74,943.38</w:t>
      </w:r>
      <w:r>
        <w:rPr>
          <w:rFonts w:ascii="宋体" w:hAnsi="宋体" w:cs="宋体" w:eastAsia="宋体" w:hint="default"/>
          <w:w w:val="99"/>
          <w:sz w:val="22"/>
          <w:szCs w:val="22"/>
        </w:rPr>
        <w:t> </w:t>
      </w:r>
      <w:r>
        <w:rPr>
          <w:rFonts w:ascii="宋体" w:hAnsi="宋体" w:cs="宋体" w:eastAsia="宋体" w:hint="default"/>
          <w:spacing w:val="-15"/>
          <w:sz w:val="22"/>
          <w:szCs w:val="22"/>
        </w:rPr>
        <w:t>万股，占总股本的56.62%；无限售条件股份57,416.00万股，占总股本的43.38%，股本结构如下：</w:t>
      </w:r>
    </w:p>
    <w:p>
      <w:pPr>
        <w:spacing w:line="240" w:lineRule="auto" w:before="10"/>
        <w:rPr>
          <w:rFonts w:ascii="宋体" w:hAnsi="宋体" w:cs="宋体" w:eastAsia="宋体" w:hint="default"/>
          <w:sz w:val="20"/>
          <w:szCs w:val="20"/>
        </w:rPr>
      </w:pPr>
    </w:p>
    <w:tbl>
      <w:tblPr>
        <w:tblW w:w="0" w:type="auto"/>
        <w:jc w:val="left"/>
        <w:tblInd w:w="104" w:type="dxa"/>
        <w:tblLayout w:type="fixed"/>
        <w:tblCellMar>
          <w:top w:w="0" w:type="dxa"/>
          <w:left w:w="0" w:type="dxa"/>
          <w:bottom w:w="0" w:type="dxa"/>
          <w:right w:w="0" w:type="dxa"/>
        </w:tblCellMar>
        <w:tblLook w:val="01E0"/>
      </w:tblPr>
      <w:tblGrid>
        <w:gridCol w:w="3526"/>
        <w:gridCol w:w="1842"/>
        <w:gridCol w:w="1835"/>
        <w:gridCol w:w="1535"/>
      </w:tblGrid>
      <w:tr>
        <w:trPr>
          <w:trHeight w:val="360" w:hRule="exact"/>
        </w:trPr>
        <w:tc>
          <w:tcPr>
            <w:tcW w:w="352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18" w:right="0"/>
              <w:jc w:val="center"/>
              <w:rPr>
                <w:rFonts w:ascii="宋体" w:hAnsi="宋体" w:cs="宋体" w:eastAsia="宋体" w:hint="default"/>
                <w:sz w:val="20"/>
                <w:szCs w:val="20"/>
              </w:rPr>
            </w:pPr>
            <w:r>
              <w:rPr>
                <w:rFonts w:ascii="宋体" w:hAnsi="宋体" w:cs="宋体" w:eastAsia="宋体" w:hint="default"/>
                <w:b/>
                <w:bCs/>
                <w:sz w:val="20"/>
                <w:szCs w:val="20"/>
              </w:rPr>
              <w:t>股东名称</w:t>
            </w:r>
            <w:r>
              <w:rPr>
                <w:rFonts w:ascii="宋体" w:hAnsi="宋体" w:cs="宋体" w:eastAsia="宋体" w:hint="default"/>
                <w:sz w:val="20"/>
                <w:szCs w:val="20"/>
              </w:rPr>
            </w:r>
          </w:p>
        </w:tc>
        <w:tc>
          <w:tcPr>
            <w:tcW w:w="18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股数</w:t>
            </w:r>
            <w:r>
              <w:rPr>
                <w:rFonts w:ascii="宋体" w:hAnsi="宋体" w:cs="宋体" w:eastAsia="宋体" w:hint="default"/>
                <w:sz w:val="20"/>
                <w:szCs w:val="20"/>
              </w:rPr>
            </w:r>
          </w:p>
        </w:tc>
        <w:tc>
          <w:tcPr>
            <w:tcW w:w="183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408" w:right="0"/>
              <w:jc w:val="left"/>
              <w:rPr>
                <w:rFonts w:ascii="宋体" w:hAnsi="宋体" w:cs="宋体" w:eastAsia="宋体" w:hint="default"/>
                <w:sz w:val="20"/>
                <w:szCs w:val="20"/>
              </w:rPr>
            </w:pPr>
            <w:r>
              <w:rPr>
                <w:rFonts w:ascii="宋体" w:hAnsi="宋体" w:cs="宋体" w:eastAsia="宋体" w:hint="default"/>
                <w:b/>
                <w:bCs/>
                <w:sz w:val="20"/>
                <w:szCs w:val="20"/>
              </w:rPr>
              <w:t>投入资本额</w:t>
            </w:r>
            <w:r>
              <w:rPr>
                <w:rFonts w:ascii="宋体" w:hAnsi="宋体" w:cs="宋体" w:eastAsia="宋体" w:hint="default"/>
                <w:sz w:val="20"/>
                <w:szCs w:val="20"/>
              </w:rPr>
            </w:r>
          </w:p>
        </w:tc>
        <w:tc>
          <w:tcPr>
            <w:tcW w:w="153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left="358" w:right="0"/>
              <w:jc w:val="left"/>
              <w:rPr>
                <w:rFonts w:ascii="宋体" w:hAnsi="宋体" w:cs="宋体" w:eastAsia="宋体" w:hint="default"/>
                <w:sz w:val="20"/>
                <w:szCs w:val="20"/>
              </w:rPr>
            </w:pPr>
            <w:r>
              <w:rPr>
                <w:rFonts w:ascii="宋体" w:hAnsi="宋体" w:cs="宋体" w:eastAsia="宋体" w:hint="default"/>
                <w:b/>
                <w:bCs/>
                <w:sz w:val="20"/>
                <w:szCs w:val="20"/>
              </w:rPr>
              <w:t>投资比例</w:t>
            </w:r>
            <w:r>
              <w:rPr>
                <w:rFonts w:ascii="宋体" w:hAnsi="宋体" w:cs="宋体" w:eastAsia="宋体" w:hint="default"/>
                <w:sz w:val="20"/>
                <w:szCs w:val="20"/>
              </w:rPr>
            </w:r>
          </w:p>
        </w:tc>
      </w:tr>
      <w:tr>
        <w:trPr>
          <w:trHeight w:val="350"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长城科技股份有限公司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713,647,921</w:t>
            </w:r>
            <w:r>
              <w:rPr>
                <w:rFonts w:ascii="宋体"/>
                <w:sz w:val="20"/>
              </w:rPr>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713,647,921</w:t>
            </w:r>
            <w:r>
              <w:rPr>
                <w:rFonts w:ascii="宋体"/>
                <w:sz w:val="20"/>
              </w:rPr>
            </w:r>
          </w:p>
        </w:tc>
        <w:tc>
          <w:tcPr>
            <w:tcW w:w="15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8"/>
              <w:jc w:val="right"/>
              <w:rPr>
                <w:rFonts w:ascii="宋体" w:hAnsi="宋体" w:cs="宋体" w:eastAsia="宋体" w:hint="default"/>
                <w:sz w:val="20"/>
                <w:szCs w:val="20"/>
              </w:rPr>
            </w:pPr>
            <w:r>
              <w:rPr>
                <w:rFonts w:ascii="宋体"/>
                <w:spacing w:val="-1"/>
                <w:sz w:val="20"/>
              </w:rPr>
              <w:t>53.92%</w:t>
            </w:r>
            <w:r>
              <w:rPr>
                <w:rFonts w:ascii="宋体"/>
                <w:sz w:val="20"/>
              </w:rPr>
            </w:r>
          </w:p>
        </w:tc>
      </w:tr>
      <w:tr>
        <w:trPr>
          <w:trHeight w:val="350"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深圳长城开发科技股份有限公司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35,714,285</w:t>
            </w:r>
            <w:r>
              <w:rPr>
                <w:rFonts w:ascii="宋体"/>
                <w:sz w:val="20"/>
              </w:rPr>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spacing w:val="-1"/>
                <w:sz w:val="20"/>
              </w:rPr>
              <w:t>35,714,285</w:t>
            </w:r>
            <w:r>
              <w:rPr>
                <w:rFonts w:ascii="宋体"/>
                <w:sz w:val="20"/>
              </w:rPr>
            </w:r>
          </w:p>
        </w:tc>
        <w:tc>
          <w:tcPr>
            <w:tcW w:w="15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8"/>
              <w:jc w:val="right"/>
              <w:rPr>
                <w:rFonts w:ascii="宋体" w:hAnsi="宋体" w:cs="宋体" w:eastAsia="宋体" w:hint="default"/>
                <w:sz w:val="20"/>
                <w:szCs w:val="20"/>
              </w:rPr>
            </w:pPr>
            <w:r>
              <w:rPr>
                <w:rFonts w:ascii="宋体"/>
                <w:spacing w:val="-1"/>
                <w:sz w:val="20"/>
              </w:rPr>
              <w:t>2.70%</w:t>
            </w:r>
            <w:r>
              <w:rPr>
                <w:rFonts w:ascii="宋体"/>
                <w:sz w:val="20"/>
              </w:rPr>
            </w:r>
          </w:p>
        </w:tc>
      </w:tr>
      <w:tr>
        <w:trPr>
          <w:trHeight w:val="349"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境内自然人持股（高管持股）</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95,480</w:t>
            </w:r>
            <w:r>
              <w:rPr>
                <w:rFonts w:ascii="宋体"/>
                <w:sz w:val="20"/>
              </w:rPr>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spacing w:val="-1"/>
                <w:sz w:val="20"/>
              </w:rPr>
              <w:t>95,480</w:t>
            </w:r>
            <w:r>
              <w:rPr>
                <w:rFonts w:ascii="宋体"/>
                <w:sz w:val="20"/>
              </w:rPr>
            </w:r>
          </w:p>
        </w:tc>
        <w:tc>
          <w:tcPr>
            <w:tcW w:w="1535"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其中：杜和平（董事长）</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60,000</w:t>
            </w:r>
            <w:r>
              <w:rPr>
                <w:rFonts w:ascii="宋体"/>
                <w:sz w:val="20"/>
              </w:rPr>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60,000</w:t>
            </w:r>
            <w:r>
              <w:rPr>
                <w:rFonts w:ascii="宋体"/>
                <w:sz w:val="20"/>
              </w:rPr>
            </w:r>
          </w:p>
        </w:tc>
        <w:tc>
          <w:tcPr>
            <w:tcW w:w="1535"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722" w:right="0"/>
              <w:jc w:val="left"/>
              <w:rPr>
                <w:rFonts w:ascii="宋体" w:hAnsi="宋体" w:cs="宋体" w:eastAsia="宋体" w:hint="default"/>
                <w:sz w:val="20"/>
                <w:szCs w:val="20"/>
              </w:rPr>
            </w:pPr>
            <w:r>
              <w:rPr>
                <w:rFonts w:ascii="宋体" w:hAnsi="宋体" w:cs="宋体" w:eastAsia="宋体" w:hint="default"/>
                <w:sz w:val="20"/>
                <w:szCs w:val="20"/>
              </w:rPr>
              <w:t>周庚申（董事/总裁）</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31,680</w:t>
            </w:r>
            <w:r>
              <w:rPr>
                <w:rFonts w:ascii="宋体"/>
                <w:sz w:val="20"/>
              </w:rPr>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spacing w:val="-1"/>
                <w:sz w:val="20"/>
              </w:rPr>
              <w:t>31,680</w:t>
            </w:r>
            <w:r>
              <w:rPr>
                <w:rFonts w:ascii="宋体"/>
                <w:sz w:val="20"/>
              </w:rPr>
            </w:r>
          </w:p>
        </w:tc>
        <w:tc>
          <w:tcPr>
            <w:tcW w:w="1535"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722" w:right="0"/>
              <w:jc w:val="left"/>
              <w:rPr>
                <w:rFonts w:ascii="宋体" w:hAnsi="宋体" w:cs="宋体" w:eastAsia="宋体" w:hint="default"/>
                <w:sz w:val="20"/>
                <w:szCs w:val="20"/>
              </w:rPr>
            </w:pPr>
            <w:r>
              <w:rPr>
                <w:rFonts w:ascii="宋体" w:hAnsi="宋体" w:cs="宋体" w:eastAsia="宋体" w:hint="default"/>
                <w:sz w:val="20"/>
                <w:szCs w:val="20"/>
              </w:rPr>
              <w:t>杨昕光（监事）</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z w:val="20"/>
              </w:rPr>
              <w:t>3,800</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z w:val="20"/>
              </w:rPr>
              <w:t>3,800</w:t>
            </w:r>
          </w:p>
        </w:tc>
        <w:tc>
          <w:tcPr>
            <w:tcW w:w="1535"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社会公众普通股</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574,136,200</w:t>
            </w:r>
            <w:r>
              <w:rPr>
                <w:rFonts w:ascii="宋体"/>
                <w:sz w:val="20"/>
              </w:rPr>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574,136,200</w:t>
            </w:r>
            <w:r>
              <w:rPr>
                <w:rFonts w:ascii="宋体"/>
                <w:sz w:val="20"/>
              </w:rPr>
            </w:r>
          </w:p>
        </w:tc>
        <w:tc>
          <w:tcPr>
            <w:tcW w:w="15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8"/>
              <w:jc w:val="right"/>
              <w:rPr>
                <w:rFonts w:ascii="宋体" w:hAnsi="宋体" w:cs="宋体" w:eastAsia="宋体" w:hint="default"/>
                <w:sz w:val="20"/>
                <w:szCs w:val="20"/>
              </w:rPr>
            </w:pPr>
            <w:r>
              <w:rPr>
                <w:rFonts w:ascii="宋体"/>
                <w:spacing w:val="-1"/>
                <w:sz w:val="20"/>
              </w:rPr>
              <w:t>43.38%</w:t>
            </w:r>
            <w:r>
              <w:rPr>
                <w:rFonts w:ascii="宋体"/>
                <w:sz w:val="20"/>
              </w:rPr>
            </w:r>
          </w:p>
        </w:tc>
      </w:tr>
      <w:tr>
        <w:trPr>
          <w:trHeight w:val="361" w:hRule="exact"/>
        </w:trPr>
        <w:tc>
          <w:tcPr>
            <w:tcW w:w="352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8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b/>
                <w:w w:val="95"/>
                <w:sz w:val="20"/>
              </w:rPr>
              <w:t>1,323,593,886</w:t>
            </w:r>
            <w:r>
              <w:rPr>
                <w:rFonts w:ascii="宋体"/>
                <w:sz w:val="20"/>
              </w:rPr>
            </w:r>
          </w:p>
        </w:tc>
        <w:tc>
          <w:tcPr>
            <w:tcW w:w="183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b/>
                <w:w w:val="95"/>
                <w:sz w:val="20"/>
              </w:rPr>
              <w:t>1,323,593,886</w:t>
            </w:r>
            <w:r>
              <w:rPr>
                <w:rFonts w:ascii="宋体"/>
                <w:sz w:val="20"/>
              </w:rPr>
            </w:r>
          </w:p>
        </w:tc>
        <w:tc>
          <w:tcPr>
            <w:tcW w:w="153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b/>
                <w:w w:val="95"/>
                <w:sz w:val="20"/>
              </w:rPr>
              <w:t>100.00%</w:t>
            </w:r>
            <w:r>
              <w:rPr>
                <w:rFonts w:ascii="宋体"/>
                <w:sz w:val="20"/>
              </w:rPr>
            </w:r>
          </w:p>
        </w:tc>
      </w:tr>
    </w:tbl>
    <w:p>
      <w:pPr>
        <w:spacing w:line="240" w:lineRule="auto" w:before="4"/>
        <w:rPr>
          <w:rFonts w:ascii="宋体" w:hAnsi="宋体" w:cs="宋体" w:eastAsia="宋体" w:hint="default"/>
          <w:sz w:val="22"/>
          <w:szCs w:val="22"/>
        </w:rPr>
      </w:pPr>
    </w:p>
    <w:p>
      <w:pPr>
        <w:spacing w:line="300" w:lineRule="auto" w:before="31"/>
        <w:ind w:left="241" w:right="133" w:firstLine="440"/>
        <w:jc w:val="left"/>
        <w:rPr>
          <w:rFonts w:ascii="宋体" w:hAnsi="宋体" w:cs="宋体" w:eastAsia="宋体" w:hint="default"/>
          <w:sz w:val="22"/>
          <w:szCs w:val="22"/>
        </w:rPr>
      </w:pPr>
      <w:r>
        <w:rPr>
          <w:rFonts w:ascii="宋体" w:hAnsi="宋体" w:cs="宋体" w:eastAsia="宋体" w:hint="default"/>
          <w:sz w:val="22"/>
          <w:szCs w:val="22"/>
        </w:rPr>
        <w:t>本集团属计算机行业，其经营范围为：电子计算机硬件、软件系统及网络系统、电子</w:t>
      </w:r>
      <w:r>
        <w:rPr>
          <w:rFonts w:ascii="宋体" w:hAnsi="宋体" w:cs="宋体" w:eastAsia="宋体" w:hint="default"/>
          <w:w w:val="99"/>
          <w:sz w:val="22"/>
          <w:szCs w:val="22"/>
        </w:rPr>
        <w:t> </w:t>
      </w:r>
      <w:r>
        <w:rPr>
          <w:rFonts w:ascii="宋体" w:hAnsi="宋体" w:cs="宋体" w:eastAsia="宋体" w:hint="default"/>
          <w:sz w:val="22"/>
          <w:szCs w:val="22"/>
        </w:rPr>
        <w:t>产品、液晶电视、等离子电视、电话机的技术开发、生产销售及售后服务，并提供相关的</w:t>
      </w:r>
      <w:r>
        <w:rPr>
          <w:rFonts w:ascii="宋体" w:hAnsi="宋体" w:cs="宋体" w:eastAsia="宋体" w:hint="default"/>
          <w:w w:val="99"/>
          <w:sz w:val="22"/>
          <w:szCs w:val="22"/>
        </w:rPr>
        <w:t> </w:t>
      </w:r>
      <w:r>
        <w:rPr>
          <w:rFonts w:ascii="宋体" w:hAnsi="宋体" w:cs="宋体" w:eastAsia="宋体" w:hint="default"/>
          <w:sz w:val="22"/>
          <w:szCs w:val="22"/>
        </w:rPr>
        <w:t>技术和咨询服务；投资兴办实业（具体项目另行申报）；国内商业、物资供销业（不含专</w:t>
      </w:r>
      <w:r>
        <w:rPr>
          <w:rFonts w:ascii="宋体" w:hAnsi="宋体" w:cs="宋体" w:eastAsia="宋体" w:hint="default"/>
          <w:w w:val="99"/>
          <w:sz w:val="22"/>
          <w:szCs w:val="22"/>
        </w:rPr>
        <w:t> </w:t>
      </w:r>
      <w:r>
        <w:rPr>
          <w:rFonts w:ascii="宋体" w:hAnsi="宋体" w:cs="宋体" w:eastAsia="宋体" w:hint="default"/>
          <w:sz w:val="22"/>
          <w:szCs w:val="22"/>
        </w:rPr>
        <w:t>营、专卖、专控商品）；自营进出口业务（具体按深贸营登证字第 49</w:t>
      </w:r>
      <w:r>
        <w:rPr>
          <w:rFonts w:ascii="宋体" w:hAnsi="宋体" w:cs="宋体" w:eastAsia="宋体" w:hint="default"/>
          <w:spacing w:val="-76"/>
          <w:sz w:val="22"/>
          <w:szCs w:val="22"/>
        </w:rPr>
        <w:t> </w:t>
      </w:r>
      <w:r>
        <w:rPr>
          <w:rFonts w:ascii="宋体" w:hAnsi="宋体" w:cs="宋体" w:eastAsia="宋体" w:hint="default"/>
          <w:sz w:val="22"/>
          <w:szCs w:val="22"/>
        </w:rPr>
        <w:t>号文执行）；经营</w:t>
      </w:r>
      <w:r>
        <w:rPr>
          <w:rFonts w:ascii="宋体" w:hAnsi="宋体" w:cs="宋体" w:eastAsia="宋体" w:hint="default"/>
          <w:w w:val="99"/>
          <w:sz w:val="22"/>
          <w:szCs w:val="22"/>
        </w:rPr>
        <w:t> </w:t>
      </w:r>
      <w:r>
        <w:rPr>
          <w:rFonts w:ascii="宋体" w:hAnsi="宋体" w:cs="宋体" w:eastAsia="宋体" w:hint="default"/>
          <w:spacing w:val="-5"/>
          <w:sz w:val="22"/>
          <w:szCs w:val="22"/>
        </w:rPr>
        <w:t>自行开发的软件及电子出版物；零售各类软件及电子出版物；房屋、设备及固定资产租赁、</w:t>
      </w:r>
      <w:r>
        <w:rPr>
          <w:rFonts w:ascii="宋体" w:hAnsi="宋体" w:cs="宋体" w:eastAsia="宋体" w:hint="default"/>
          <w:spacing w:val="-99"/>
          <w:sz w:val="22"/>
          <w:szCs w:val="22"/>
        </w:rPr>
        <w:t> </w:t>
      </w:r>
      <w:r>
        <w:rPr>
          <w:rFonts w:ascii="宋体" w:hAnsi="宋体" w:cs="宋体" w:eastAsia="宋体" w:hint="default"/>
          <w:spacing w:val="-99"/>
          <w:sz w:val="22"/>
          <w:szCs w:val="22"/>
        </w:rPr>
      </w:r>
      <w:r>
        <w:rPr>
          <w:rFonts w:ascii="宋体" w:hAnsi="宋体" w:cs="宋体" w:eastAsia="宋体" w:hint="default"/>
          <w:sz w:val="22"/>
          <w:szCs w:val="22"/>
        </w:rPr>
        <w:t>物业管理及相关服务业务。</w:t>
      </w:r>
    </w:p>
    <w:p>
      <w:pPr>
        <w:spacing w:after="0" w:line="300" w:lineRule="auto"/>
        <w:jc w:val="left"/>
        <w:rPr>
          <w:rFonts w:ascii="宋体" w:hAnsi="宋体" w:cs="宋体" w:eastAsia="宋体" w:hint="default"/>
          <w:sz w:val="22"/>
          <w:szCs w:val="22"/>
        </w:rPr>
        <w:sectPr>
          <w:pgSz w:w="11910" w:h="16840"/>
          <w:pgMar w:header="898" w:footer="844" w:top="1720" w:bottom="1040" w:left="1460" w:right="1440"/>
        </w:sectPr>
      </w:pPr>
    </w:p>
    <w:p>
      <w:pPr>
        <w:spacing w:line="300" w:lineRule="auto" w:before="69"/>
        <w:ind w:left="101" w:right="212" w:firstLine="440"/>
        <w:jc w:val="both"/>
        <w:rPr>
          <w:rFonts w:ascii="宋体" w:hAnsi="宋体" w:cs="宋体" w:eastAsia="宋体" w:hint="default"/>
          <w:sz w:val="22"/>
          <w:szCs w:val="22"/>
        </w:rPr>
      </w:pPr>
      <w:r>
        <w:rPr>
          <w:rFonts w:ascii="宋体" w:hAnsi="宋体" w:cs="宋体" w:eastAsia="宋体" w:hint="default"/>
          <w:spacing w:val="-2"/>
          <w:sz w:val="22"/>
          <w:szCs w:val="22"/>
        </w:rPr>
        <w:t>本公司的母公司为长城科技股份有限公司(以下简称长城科技)，最终实质控制人为中</w:t>
      </w:r>
      <w:r>
        <w:rPr>
          <w:rFonts w:ascii="宋体" w:hAnsi="宋体" w:cs="宋体" w:eastAsia="宋体" w:hint="default"/>
          <w:w w:val="99"/>
          <w:sz w:val="22"/>
          <w:szCs w:val="22"/>
        </w:rPr>
        <w:t> </w:t>
      </w:r>
      <w:r>
        <w:rPr>
          <w:rFonts w:ascii="宋体" w:hAnsi="宋体" w:cs="宋体" w:eastAsia="宋体" w:hint="default"/>
          <w:sz w:val="22"/>
          <w:szCs w:val="22"/>
        </w:rPr>
        <w:t>国电子信息产业集团有限公司（以下简称</w:t>
      </w:r>
      <w:r>
        <w:rPr>
          <w:rFonts w:ascii="宋体" w:hAnsi="宋体" w:cs="宋体" w:eastAsia="宋体" w:hint="default"/>
          <w:spacing w:val="-74"/>
          <w:sz w:val="22"/>
          <w:szCs w:val="22"/>
        </w:rPr>
        <w:t> </w:t>
      </w:r>
      <w:r>
        <w:rPr>
          <w:rFonts w:ascii="宋体" w:hAnsi="宋体" w:cs="宋体" w:eastAsia="宋体" w:hint="default"/>
          <w:sz w:val="22"/>
          <w:szCs w:val="22"/>
        </w:rPr>
        <w:t>CEC）。股东大会是本公司的权力机构，依法行</w:t>
      </w:r>
      <w:r>
        <w:rPr>
          <w:rFonts w:ascii="宋体" w:hAnsi="宋体" w:cs="宋体" w:eastAsia="宋体" w:hint="default"/>
          <w:w w:val="99"/>
          <w:sz w:val="22"/>
          <w:szCs w:val="22"/>
        </w:rPr>
        <w:t> </w:t>
      </w:r>
      <w:r>
        <w:rPr>
          <w:rFonts w:ascii="宋体" w:hAnsi="宋体" w:cs="宋体" w:eastAsia="宋体" w:hint="default"/>
          <w:spacing w:val="-2"/>
          <w:sz w:val="22"/>
          <w:szCs w:val="22"/>
        </w:rPr>
        <w:t>使公司经营方针、筹资、投资、利润分配等重大事项决议权；董事会对股东大会负责，依</w:t>
      </w:r>
      <w:r>
        <w:rPr>
          <w:rFonts w:ascii="宋体" w:hAnsi="宋体" w:cs="宋体" w:eastAsia="宋体" w:hint="default"/>
          <w:w w:val="99"/>
          <w:sz w:val="22"/>
          <w:szCs w:val="22"/>
        </w:rPr>
        <w:t> </w:t>
      </w:r>
      <w:r>
        <w:rPr>
          <w:rFonts w:ascii="宋体" w:hAnsi="宋体" w:cs="宋体" w:eastAsia="宋体" w:hint="default"/>
          <w:spacing w:val="-2"/>
          <w:sz w:val="22"/>
          <w:szCs w:val="22"/>
        </w:rPr>
        <w:t>法行使公司的经营决策权；经理层负责组织实施股东大会、董事会决议事项，主持企业的</w:t>
      </w:r>
      <w:r>
        <w:rPr>
          <w:rFonts w:ascii="宋体" w:hAnsi="宋体" w:cs="宋体" w:eastAsia="宋体" w:hint="default"/>
          <w:w w:val="99"/>
          <w:sz w:val="22"/>
          <w:szCs w:val="22"/>
        </w:rPr>
        <w:t> </w:t>
      </w:r>
      <w:r>
        <w:rPr>
          <w:rFonts w:ascii="宋体" w:hAnsi="宋体" w:cs="宋体" w:eastAsia="宋体" w:hint="default"/>
          <w:sz w:val="22"/>
          <w:szCs w:val="22"/>
        </w:rPr>
        <w:t>生产经营管理工作。</w:t>
      </w:r>
    </w:p>
    <w:p>
      <w:pPr>
        <w:spacing w:line="240" w:lineRule="auto" w:before="11"/>
        <w:rPr>
          <w:rFonts w:ascii="宋体" w:hAnsi="宋体" w:cs="宋体" w:eastAsia="宋体" w:hint="default"/>
          <w:sz w:val="28"/>
          <w:szCs w:val="28"/>
        </w:rPr>
      </w:pPr>
    </w:p>
    <w:p>
      <w:pPr>
        <w:spacing w:line="300" w:lineRule="auto" w:before="0"/>
        <w:ind w:left="101" w:right="123" w:firstLine="440"/>
        <w:jc w:val="left"/>
        <w:rPr>
          <w:rFonts w:ascii="宋体" w:hAnsi="宋体" w:cs="宋体" w:eastAsia="宋体" w:hint="default"/>
          <w:sz w:val="22"/>
          <w:szCs w:val="22"/>
        </w:rPr>
      </w:pPr>
      <w:r>
        <w:rPr>
          <w:rFonts w:ascii="宋体" w:hAnsi="宋体" w:cs="宋体" w:eastAsia="宋体" w:hint="default"/>
          <w:sz w:val="22"/>
          <w:szCs w:val="22"/>
        </w:rPr>
        <w:t>本公司的职能管理部门包括：人力资源部、办公室、规划企管部、投资部、财务部、</w:t>
      </w:r>
      <w:r>
        <w:rPr>
          <w:rFonts w:ascii="宋体" w:hAnsi="宋体" w:cs="宋体" w:eastAsia="宋体" w:hint="default"/>
          <w:w w:val="99"/>
          <w:sz w:val="22"/>
          <w:szCs w:val="22"/>
        </w:rPr>
        <w:t> </w:t>
      </w:r>
      <w:r>
        <w:rPr>
          <w:rFonts w:ascii="宋体" w:hAnsi="宋体" w:cs="宋体" w:eastAsia="宋体" w:hint="default"/>
          <w:spacing w:val="-2"/>
          <w:sz w:val="22"/>
          <w:szCs w:val="22"/>
        </w:rPr>
        <w:t>审计监察室等，子公司包括广西长城计算机有限公司（以下简称广西长城）、北海长城能</w:t>
      </w:r>
      <w:r>
        <w:rPr>
          <w:rFonts w:ascii="宋体" w:hAnsi="宋体" w:cs="宋体" w:eastAsia="宋体" w:hint="default"/>
          <w:w w:val="99"/>
          <w:sz w:val="22"/>
          <w:szCs w:val="22"/>
        </w:rPr>
        <w:t> </w:t>
      </w:r>
      <w:r>
        <w:rPr>
          <w:rFonts w:ascii="宋体" w:hAnsi="宋体" w:cs="宋体" w:eastAsia="宋体" w:hint="default"/>
          <w:sz w:val="22"/>
          <w:szCs w:val="22"/>
        </w:rPr>
        <w:t>源科技股份有限公司（以下简称北海能源）、冠捷科技有限公司（以下简称冠捷科技）、</w:t>
      </w:r>
      <w:r>
        <w:rPr>
          <w:rFonts w:ascii="宋体" w:hAnsi="宋体" w:cs="宋体" w:eastAsia="宋体" w:hint="default"/>
          <w:w w:val="99"/>
          <w:sz w:val="22"/>
          <w:szCs w:val="22"/>
        </w:rPr>
        <w:t> </w:t>
      </w:r>
      <w:r>
        <w:rPr>
          <w:rFonts w:ascii="宋体" w:hAnsi="宋体" w:cs="宋体" w:eastAsia="宋体" w:hint="default"/>
          <w:spacing w:val="-2"/>
          <w:sz w:val="22"/>
          <w:szCs w:val="22"/>
        </w:rPr>
        <w:t>深圳中电长城能源有限公司（以下简称中电长城能源）、海南长城系统科技有限公司（以</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下简称海南长城）、中国长城计算机（香港）控股公司（以下简称长城香港）。</w:t>
      </w:r>
    </w:p>
    <w:p>
      <w:pPr>
        <w:spacing w:line="240" w:lineRule="auto" w:before="11"/>
        <w:rPr>
          <w:rFonts w:ascii="宋体" w:hAnsi="宋体" w:cs="宋体" w:eastAsia="宋体" w:hint="default"/>
          <w:sz w:val="28"/>
          <w:szCs w:val="28"/>
        </w:rPr>
      </w:pPr>
    </w:p>
    <w:p>
      <w:pPr>
        <w:spacing w:before="0"/>
        <w:ind w:left="551" w:right="123" w:firstLine="0"/>
        <w:jc w:val="left"/>
        <w:rPr>
          <w:rFonts w:ascii="宋体" w:hAnsi="宋体" w:cs="宋体" w:eastAsia="宋体" w:hint="default"/>
          <w:sz w:val="22"/>
          <w:szCs w:val="22"/>
        </w:rPr>
      </w:pPr>
      <w:r>
        <w:rPr>
          <w:rFonts w:ascii="宋体" w:hAnsi="宋体" w:cs="宋体" w:eastAsia="宋体" w:hint="default"/>
          <w:b/>
          <w:bCs/>
          <w:sz w:val="22"/>
          <w:szCs w:val="22"/>
        </w:rPr>
        <w:t>二、财务报表的编制基础</w:t>
      </w:r>
      <w:r>
        <w:rPr>
          <w:rFonts w:ascii="宋体" w:hAnsi="宋体" w:cs="宋体" w:eastAsia="宋体" w:hint="default"/>
          <w:sz w:val="22"/>
          <w:szCs w:val="22"/>
        </w:rPr>
      </w:r>
    </w:p>
    <w:p>
      <w:pPr>
        <w:spacing w:line="240" w:lineRule="auto" w:before="7"/>
        <w:rPr>
          <w:rFonts w:ascii="宋体" w:hAnsi="宋体" w:cs="宋体" w:eastAsia="宋体" w:hint="default"/>
          <w:b/>
          <w:bCs/>
          <w:sz w:val="28"/>
          <w:szCs w:val="28"/>
        </w:rPr>
      </w:pPr>
    </w:p>
    <w:p>
      <w:pPr>
        <w:spacing w:line="331" w:lineRule="auto" w:before="0"/>
        <w:ind w:left="501" w:right="123" w:firstLine="0"/>
        <w:jc w:val="left"/>
        <w:rPr>
          <w:rFonts w:ascii="宋体" w:hAnsi="宋体" w:cs="宋体" w:eastAsia="宋体" w:hint="default"/>
          <w:sz w:val="20"/>
          <w:szCs w:val="20"/>
        </w:rPr>
      </w:pPr>
      <w:r>
        <w:rPr>
          <w:rFonts w:ascii="宋体" w:hAnsi="宋体" w:cs="宋体" w:eastAsia="宋体" w:hint="default"/>
          <w:spacing w:val="-3"/>
          <w:sz w:val="20"/>
          <w:szCs w:val="20"/>
        </w:rPr>
        <w:t>本集团财务报表以持续经营为基础，根据实际发生的交易和事项，按照财政部颁布的《企业会</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pacing w:val="-6"/>
          <w:sz w:val="20"/>
          <w:szCs w:val="20"/>
        </w:rPr>
        <w:t>计准则》及相关规定，并基于本附注四“重要会计政策、会计估计和合并财务报表的编制方法”</w:t>
      </w:r>
      <w:r>
        <w:rPr>
          <w:rFonts w:ascii="宋体" w:hAnsi="宋体" w:cs="宋体" w:eastAsia="宋体" w:hint="default"/>
          <w:spacing w:val="-50"/>
          <w:sz w:val="20"/>
          <w:szCs w:val="20"/>
        </w:rPr>
        <w:t> </w:t>
      </w:r>
      <w:r>
        <w:rPr>
          <w:rFonts w:ascii="宋体" w:hAnsi="宋体" w:cs="宋体" w:eastAsia="宋体" w:hint="default"/>
          <w:spacing w:val="-50"/>
          <w:sz w:val="20"/>
          <w:szCs w:val="20"/>
        </w:rPr>
      </w:r>
      <w:r>
        <w:rPr>
          <w:rFonts w:ascii="宋体" w:hAnsi="宋体" w:cs="宋体" w:eastAsia="宋体" w:hint="default"/>
          <w:sz w:val="20"/>
          <w:szCs w:val="20"/>
        </w:rPr>
        <w:t>所述会计政策和估计编制。</w:t>
      </w:r>
    </w:p>
    <w:p>
      <w:pPr>
        <w:spacing w:line="240" w:lineRule="auto" w:before="2"/>
        <w:rPr>
          <w:rFonts w:ascii="宋体" w:hAnsi="宋体" w:cs="宋体" w:eastAsia="宋体" w:hint="default"/>
          <w:sz w:val="19"/>
          <w:szCs w:val="19"/>
        </w:rPr>
      </w:pPr>
    </w:p>
    <w:p>
      <w:pPr>
        <w:spacing w:line="630" w:lineRule="atLeast" w:before="0"/>
        <w:ind w:left="541" w:right="197" w:firstLine="9"/>
        <w:jc w:val="left"/>
        <w:rPr>
          <w:rFonts w:ascii="宋体" w:hAnsi="宋体" w:cs="宋体" w:eastAsia="宋体" w:hint="default"/>
          <w:sz w:val="22"/>
          <w:szCs w:val="22"/>
        </w:rPr>
      </w:pPr>
      <w:r>
        <w:rPr>
          <w:rFonts w:ascii="宋体" w:hAnsi="宋体" w:cs="宋体" w:eastAsia="宋体" w:hint="default"/>
          <w:b/>
          <w:bCs/>
          <w:sz w:val="22"/>
          <w:szCs w:val="22"/>
        </w:rPr>
        <w:t>三、遵循企业会计准则的声明</w:t>
      </w:r>
      <w:r>
        <w:rPr>
          <w:rFonts w:ascii="宋体" w:hAnsi="宋体" w:cs="宋体" w:eastAsia="宋体" w:hint="default"/>
          <w:b/>
          <w:bCs/>
          <w:spacing w:val="1"/>
          <w:w w:val="99"/>
          <w:sz w:val="22"/>
          <w:szCs w:val="22"/>
        </w:rPr>
        <w:t> </w:t>
      </w:r>
      <w:r>
        <w:rPr>
          <w:rFonts w:ascii="宋体" w:hAnsi="宋体" w:cs="宋体" w:eastAsia="宋体" w:hint="default"/>
          <w:spacing w:val="-2"/>
          <w:sz w:val="22"/>
          <w:szCs w:val="22"/>
        </w:rPr>
        <w:t>本公司编制的财务报表符合企业会计准则的要求，真实、完整地反映了本公司及本集</w:t>
      </w:r>
    </w:p>
    <w:p>
      <w:pPr>
        <w:spacing w:line="600" w:lineRule="auto" w:before="72"/>
        <w:ind w:left="541" w:right="2741" w:hanging="441"/>
        <w:jc w:val="left"/>
        <w:rPr>
          <w:rFonts w:ascii="宋体" w:hAnsi="宋体" w:cs="宋体" w:eastAsia="宋体" w:hint="default"/>
          <w:sz w:val="22"/>
          <w:szCs w:val="22"/>
        </w:rPr>
      </w:pPr>
      <w:r>
        <w:rPr>
          <w:rFonts w:ascii="宋体" w:hAnsi="宋体" w:cs="宋体" w:eastAsia="宋体" w:hint="default"/>
          <w:sz w:val="22"/>
          <w:szCs w:val="22"/>
        </w:rPr>
        <w:t>团的财务状况、经营成果和现金流量等有关信息。</w:t>
      </w:r>
      <w:r>
        <w:rPr>
          <w:rFonts w:ascii="宋体" w:hAnsi="宋体" w:cs="宋体" w:eastAsia="宋体" w:hint="default"/>
          <w:w w:val="99"/>
          <w:sz w:val="22"/>
          <w:szCs w:val="22"/>
        </w:rPr>
        <w:t> </w:t>
      </w:r>
      <w:r>
        <w:rPr>
          <w:rFonts w:ascii="宋体" w:hAnsi="宋体" w:cs="宋体" w:eastAsia="宋体" w:hint="default"/>
          <w:b/>
          <w:bCs/>
          <w:sz w:val="22"/>
          <w:szCs w:val="22"/>
        </w:rPr>
        <w:t>四、重要会计政策、会计估计和合并财务报表的编制方法</w:t>
      </w:r>
      <w:r>
        <w:rPr>
          <w:rFonts w:ascii="宋体" w:hAnsi="宋体" w:cs="宋体" w:eastAsia="宋体" w:hint="default"/>
          <w:b/>
          <w:bCs/>
          <w:spacing w:val="1"/>
          <w:w w:val="99"/>
          <w:sz w:val="22"/>
          <w:szCs w:val="22"/>
        </w:rPr>
        <w:t> </w:t>
      </w:r>
      <w:r>
        <w:rPr>
          <w:rFonts w:ascii="宋体" w:hAnsi="宋体" w:cs="宋体" w:eastAsia="宋体" w:hint="default"/>
          <w:sz w:val="22"/>
          <w:szCs w:val="22"/>
        </w:rPr>
        <w:t>1.</w:t>
      </w:r>
      <w:r>
        <w:rPr>
          <w:rFonts w:ascii="宋体" w:hAnsi="宋体" w:cs="宋体" w:eastAsia="宋体" w:hint="default"/>
          <w:spacing w:val="87"/>
          <w:sz w:val="22"/>
          <w:szCs w:val="22"/>
        </w:rPr>
        <w:t> </w:t>
      </w:r>
      <w:r>
        <w:rPr>
          <w:rFonts w:ascii="宋体" w:hAnsi="宋体" w:cs="宋体" w:eastAsia="宋体" w:hint="default"/>
          <w:sz w:val="22"/>
          <w:szCs w:val="22"/>
        </w:rPr>
        <w:t>会计期间</w:t>
      </w:r>
    </w:p>
    <w:p>
      <w:pPr>
        <w:spacing w:before="102"/>
        <w:ind w:left="541" w:right="123" w:firstLine="0"/>
        <w:jc w:val="left"/>
        <w:rPr>
          <w:rFonts w:ascii="宋体" w:hAnsi="宋体" w:cs="宋体" w:eastAsia="宋体" w:hint="default"/>
          <w:sz w:val="22"/>
          <w:szCs w:val="22"/>
        </w:rPr>
      </w:pPr>
      <w:r>
        <w:rPr>
          <w:rFonts w:ascii="宋体" w:hAnsi="宋体" w:cs="宋体" w:eastAsia="宋体" w:hint="default"/>
          <w:sz w:val="22"/>
          <w:szCs w:val="22"/>
        </w:rPr>
        <w:t>本集团的会计期间为公历</w:t>
      </w:r>
      <w:r>
        <w:rPr>
          <w:rFonts w:ascii="宋体" w:hAnsi="宋体" w:cs="宋体" w:eastAsia="宋体" w:hint="default"/>
          <w:spacing w:val="-56"/>
          <w:sz w:val="22"/>
          <w:szCs w:val="22"/>
        </w:rPr>
        <w:t> </w:t>
      </w:r>
      <w:r>
        <w:rPr>
          <w:rFonts w:ascii="宋体" w:hAnsi="宋体" w:cs="宋体" w:eastAsia="宋体" w:hint="default"/>
          <w:sz w:val="22"/>
          <w:szCs w:val="22"/>
        </w:rPr>
        <w:t>1</w:t>
      </w:r>
      <w:r>
        <w:rPr>
          <w:rFonts w:ascii="宋体" w:hAnsi="宋体" w:cs="宋体" w:eastAsia="宋体" w:hint="default"/>
          <w:spacing w:val="-56"/>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1</w:t>
      </w:r>
      <w:r>
        <w:rPr>
          <w:rFonts w:ascii="宋体" w:hAnsi="宋体" w:cs="宋体" w:eastAsia="宋体" w:hint="default"/>
          <w:spacing w:val="-56"/>
          <w:sz w:val="22"/>
          <w:szCs w:val="22"/>
        </w:rPr>
        <w:t> </w:t>
      </w:r>
      <w:r>
        <w:rPr>
          <w:rFonts w:ascii="宋体" w:hAnsi="宋体" w:cs="宋体" w:eastAsia="宋体" w:hint="default"/>
          <w:sz w:val="22"/>
          <w:szCs w:val="22"/>
        </w:rPr>
        <w:t>日至</w:t>
      </w:r>
      <w:r>
        <w:rPr>
          <w:rFonts w:ascii="宋体" w:hAnsi="宋体" w:cs="宋体" w:eastAsia="宋体" w:hint="default"/>
          <w:spacing w:val="-56"/>
          <w:sz w:val="22"/>
          <w:szCs w:val="22"/>
        </w:rPr>
        <w:t> </w:t>
      </w:r>
      <w:r>
        <w:rPr>
          <w:rFonts w:ascii="宋体" w:hAnsi="宋体" w:cs="宋体" w:eastAsia="宋体" w:hint="default"/>
          <w:sz w:val="22"/>
          <w:szCs w:val="22"/>
        </w:rPr>
        <w:t>12</w:t>
      </w:r>
      <w:r>
        <w:rPr>
          <w:rFonts w:ascii="宋体" w:hAnsi="宋体" w:cs="宋体" w:eastAsia="宋体" w:hint="default"/>
          <w:spacing w:val="-56"/>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31</w:t>
      </w:r>
      <w:r>
        <w:rPr>
          <w:rFonts w:ascii="宋体" w:hAnsi="宋体" w:cs="宋体" w:eastAsia="宋体" w:hint="default"/>
          <w:spacing w:val="-57"/>
          <w:sz w:val="22"/>
          <w:szCs w:val="22"/>
        </w:rPr>
        <w:t> </w:t>
      </w:r>
      <w:r>
        <w:rPr>
          <w:rFonts w:ascii="宋体" w:hAnsi="宋体" w:cs="宋体" w:eastAsia="宋体" w:hint="default"/>
          <w:sz w:val="22"/>
          <w:szCs w:val="22"/>
        </w:rPr>
        <w:t>日。</w:t>
      </w:r>
    </w:p>
    <w:p>
      <w:pPr>
        <w:spacing w:line="240" w:lineRule="auto" w:before="0"/>
        <w:rPr>
          <w:rFonts w:ascii="宋体" w:hAnsi="宋体" w:cs="宋体" w:eastAsia="宋体" w:hint="default"/>
          <w:sz w:val="22"/>
          <w:szCs w:val="22"/>
        </w:rPr>
      </w:pPr>
    </w:p>
    <w:p>
      <w:pPr>
        <w:spacing w:before="144"/>
        <w:ind w:left="541" w:right="123"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87"/>
          <w:sz w:val="22"/>
          <w:szCs w:val="22"/>
        </w:rPr>
        <w:t> </w:t>
      </w:r>
      <w:r>
        <w:rPr>
          <w:rFonts w:ascii="宋体" w:hAnsi="宋体" w:cs="宋体" w:eastAsia="宋体" w:hint="default"/>
          <w:sz w:val="22"/>
          <w:szCs w:val="22"/>
        </w:rPr>
        <w:t>记账本位币</w:t>
      </w:r>
    </w:p>
    <w:p>
      <w:pPr>
        <w:spacing w:line="240" w:lineRule="auto" w:before="0"/>
        <w:rPr>
          <w:rFonts w:ascii="宋体" w:hAnsi="宋体" w:cs="宋体" w:eastAsia="宋体" w:hint="default"/>
          <w:sz w:val="22"/>
          <w:szCs w:val="22"/>
        </w:rPr>
      </w:pPr>
    </w:p>
    <w:p>
      <w:pPr>
        <w:spacing w:line="300" w:lineRule="auto" w:before="144"/>
        <w:ind w:left="101" w:right="211" w:firstLine="440"/>
        <w:jc w:val="both"/>
        <w:rPr>
          <w:rFonts w:ascii="宋体" w:hAnsi="宋体" w:cs="宋体" w:eastAsia="宋体" w:hint="default"/>
          <w:sz w:val="22"/>
          <w:szCs w:val="22"/>
        </w:rPr>
      </w:pPr>
      <w:r>
        <w:rPr>
          <w:rFonts w:ascii="宋体" w:hAnsi="宋体" w:cs="宋体" w:eastAsia="宋体" w:hint="default"/>
          <w:sz w:val="22"/>
          <w:szCs w:val="22"/>
        </w:rPr>
        <w:t>本集团除长城香港、柏怡控股、冠捷科技、和 Perfect Galaxy</w:t>
      </w:r>
      <w:r>
        <w:rPr>
          <w:rFonts w:ascii="宋体" w:hAnsi="宋体" w:cs="宋体" w:eastAsia="宋体" w:hint="default"/>
          <w:spacing w:val="-86"/>
          <w:sz w:val="22"/>
          <w:szCs w:val="22"/>
        </w:rPr>
        <w:t> </w:t>
      </w:r>
      <w:r>
        <w:rPr>
          <w:rFonts w:ascii="宋体" w:hAnsi="宋体" w:cs="宋体" w:eastAsia="宋体" w:hint="default"/>
          <w:sz w:val="22"/>
          <w:szCs w:val="22"/>
        </w:rPr>
        <w:t>外以人民币作为记账</w:t>
      </w:r>
      <w:r>
        <w:rPr>
          <w:rFonts w:ascii="宋体" w:hAnsi="宋体" w:cs="宋体" w:eastAsia="宋体" w:hint="default"/>
          <w:w w:val="99"/>
          <w:sz w:val="22"/>
          <w:szCs w:val="22"/>
        </w:rPr>
        <w:t> </w:t>
      </w:r>
      <w:r>
        <w:rPr>
          <w:rFonts w:ascii="宋体" w:hAnsi="宋体" w:cs="宋体" w:eastAsia="宋体" w:hint="default"/>
          <w:spacing w:val="3"/>
          <w:sz w:val="22"/>
          <w:szCs w:val="22"/>
        </w:rPr>
        <w:t>本位币。长城香港和柏怡控股根据其经营所处的主要经济环境分别以港币作为记账本位</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z w:val="22"/>
          <w:szCs w:val="22"/>
        </w:rPr>
        <w:t>币，冠捷科技和</w:t>
      </w:r>
      <w:r>
        <w:rPr>
          <w:rFonts w:ascii="宋体" w:hAnsi="宋体" w:cs="宋体" w:eastAsia="宋体" w:hint="default"/>
          <w:spacing w:val="-43"/>
          <w:sz w:val="22"/>
          <w:szCs w:val="22"/>
        </w:rPr>
        <w:t> </w:t>
      </w:r>
      <w:r>
        <w:rPr>
          <w:rFonts w:ascii="宋体" w:hAnsi="宋体" w:cs="宋体" w:eastAsia="宋体" w:hint="default"/>
          <w:sz w:val="22"/>
          <w:szCs w:val="22"/>
        </w:rPr>
        <w:t>Perfect</w:t>
      </w:r>
      <w:r>
        <w:rPr>
          <w:rFonts w:ascii="宋体" w:hAnsi="宋体" w:cs="宋体" w:eastAsia="宋体" w:hint="default"/>
          <w:spacing w:val="-8"/>
          <w:sz w:val="22"/>
          <w:szCs w:val="22"/>
        </w:rPr>
        <w:t> </w:t>
      </w:r>
      <w:r>
        <w:rPr>
          <w:rFonts w:ascii="宋体" w:hAnsi="宋体" w:cs="宋体" w:eastAsia="宋体" w:hint="default"/>
          <w:sz w:val="22"/>
          <w:szCs w:val="22"/>
        </w:rPr>
        <w:t>Galaxy</w:t>
      </w:r>
      <w:r>
        <w:rPr>
          <w:rFonts w:ascii="宋体" w:hAnsi="宋体" w:cs="宋体" w:eastAsia="宋体" w:hint="default"/>
          <w:spacing w:val="-43"/>
          <w:sz w:val="22"/>
          <w:szCs w:val="22"/>
        </w:rPr>
        <w:t> </w:t>
      </w:r>
      <w:r>
        <w:rPr>
          <w:rFonts w:ascii="宋体" w:hAnsi="宋体" w:cs="宋体" w:eastAsia="宋体" w:hint="default"/>
          <w:sz w:val="22"/>
          <w:szCs w:val="22"/>
        </w:rPr>
        <w:t>根据其经营所处的主要经济环境分别以美元作为记账本</w:t>
      </w:r>
      <w:r>
        <w:rPr>
          <w:rFonts w:ascii="宋体" w:hAnsi="宋体" w:cs="宋体" w:eastAsia="宋体" w:hint="default"/>
          <w:w w:val="99"/>
          <w:sz w:val="22"/>
          <w:szCs w:val="22"/>
        </w:rPr>
        <w:t> </w:t>
      </w:r>
      <w:r>
        <w:rPr>
          <w:rFonts w:ascii="宋体" w:hAnsi="宋体" w:cs="宋体" w:eastAsia="宋体" w:hint="default"/>
          <w:sz w:val="22"/>
          <w:szCs w:val="22"/>
        </w:rPr>
        <w:t>位币。</w:t>
      </w:r>
    </w:p>
    <w:p>
      <w:pPr>
        <w:spacing w:line="240" w:lineRule="auto" w:before="11"/>
        <w:rPr>
          <w:rFonts w:ascii="宋体" w:hAnsi="宋体" w:cs="宋体" w:eastAsia="宋体" w:hint="default"/>
          <w:sz w:val="28"/>
          <w:szCs w:val="28"/>
        </w:rPr>
      </w:pPr>
    </w:p>
    <w:p>
      <w:pPr>
        <w:spacing w:before="0"/>
        <w:ind w:left="541" w:right="123"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86"/>
          <w:sz w:val="22"/>
          <w:szCs w:val="22"/>
        </w:rPr>
        <w:t> </w:t>
      </w:r>
      <w:r>
        <w:rPr>
          <w:rFonts w:ascii="宋体" w:hAnsi="宋体" w:cs="宋体" w:eastAsia="宋体" w:hint="default"/>
          <w:sz w:val="22"/>
          <w:szCs w:val="22"/>
        </w:rPr>
        <w:t>记账基础和计价原则</w:t>
      </w:r>
    </w:p>
    <w:p>
      <w:pPr>
        <w:spacing w:after="0"/>
        <w:jc w:val="left"/>
        <w:rPr>
          <w:rFonts w:ascii="宋体" w:hAnsi="宋体" w:cs="宋体" w:eastAsia="宋体" w:hint="default"/>
          <w:sz w:val="22"/>
          <w:szCs w:val="22"/>
        </w:rPr>
        <w:sectPr>
          <w:headerReference w:type="default" r:id="rId22"/>
          <w:pgSz w:w="11910" w:h="16840"/>
          <w:pgMar w:header="898" w:footer="844" w:top="1720" w:bottom="1040" w:left="1600" w:right="1480"/>
        </w:sectPr>
      </w:pPr>
    </w:p>
    <w:p>
      <w:pPr>
        <w:spacing w:line="300" w:lineRule="auto" w:before="69"/>
        <w:ind w:left="101" w:right="213" w:firstLine="440"/>
        <w:jc w:val="both"/>
        <w:rPr>
          <w:rFonts w:ascii="宋体" w:hAnsi="宋体" w:cs="宋体" w:eastAsia="宋体" w:hint="default"/>
          <w:sz w:val="22"/>
          <w:szCs w:val="22"/>
        </w:rPr>
      </w:pPr>
      <w:r>
        <w:rPr>
          <w:rFonts w:ascii="宋体" w:hAnsi="宋体" w:cs="宋体" w:eastAsia="宋体" w:hint="default"/>
          <w:spacing w:val="-2"/>
          <w:sz w:val="22"/>
          <w:szCs w:val="22"/>
        </w:rPr>
        <w:t>本集团会计核算以权责发生制为记账基础，除交易性金融资产、可供出售金融资产等</w:t>
      </w:r>
      <w:r>
        <w:rPr>
          <w:rFonts w:ascii="宋体" w:hAnsi="宋体" w:cs="宋体" w:eastAsia="宋体" w:hint="default"/>
          <w:w w:val="99"/>
          <w:sz w:val="22"/>
          <w:szCs w:val="22"/>
        </w:rPr>
        <w:t> </w:t>
      </w:r>
      <w:r>
        <w:rPr>
          <w:rFonts w:ascii="宋体" w:hAnsi="宋体" w:cs="宋体" w:eastAsia="宋体" w:hint="default"/>
          <w:sz w:val="22"/>
          <w:szCs w:val="22"/>
        </w:rPr>
        <w:t>以公允价值计量外，以历史成本为计价原则。</w:t>
      </w:r>
    </w:p>
    <w:p>
      <w:pPr>
        <w:spacing w:line="720" w:lineRule="exact" w:before="58"/>
        <w:ind w:left="541" w:right="197" w:firstLine="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pacing w:val="88"/>
          <w:sz w:val="22"/>
          <w:szCs w:val="22"/>
        </w:rPr>
        <w:t> </w:t>
      </w:r>
      <w:r>
        <w:rPr>
          <w:rFonts w:ascii="宋体" w:hAnsi="宋体" w:cs="宋体" w:eastAsia="宋体" w:hint="default"/>
          <w:sz w:val="22"/>
          <w:szCs w:val="22"/>
        </w:rPr>
        <w:t>现金及现金等价物</w:t>
      </w:r>
      <w:r>
        <w:rPr>
          <w:rFonts w:ascii="宋体" w:hAnsi="宋体" w:cs="宋体" w:eastAsia="宋体" w:hint="default"/>
          <w:w w:val="99"/>
          <w:sz w:val="22"/>
          <w:szCs w:val="22"/>
        </w:rPr>
        <w:t> </w:t>
      </w:r>
      <w:r>
        <w:rPr>
          <w:rFonts w:ascii="宋体" w:hAnsi="宋体" w:cs="宋体" w:eastAsia="宋体" w:hint="default"/>
          <w:spacing w:val="-2"/>
          <w:sz w:val="22"/>
          <w:szCs w:val="22"/>
        </w:rPr>
        <w:t>本集团现金流量表之现金指库存现金以及可以随时用于支付的存款。现金流量表之现</w:t>
      </w:r>
    </w:p>
    <w:p>
      <w:pPr>
        <w:spacing w:line="247" w:lineRule="exact" w:before="0"/>
        <w:ind w:left="101" w:right="0" w:firstLine="0"/>
        <w:jc w:val="both"/>
        <w:rPr>
          <w:rFonts w:ascii="宋体" w:hAnsi="宋体" w:cs="宋体" w:eastAsia="宋体" w:hint="default"/>
          <w:sz w:val="22"/>
          <w:szCs w:val="22"/>
        </w:rPr>
      </w:pPr>
      <w:r>
        <w:rPr>
          <w:rFonts w:ascii="宋体" w:hAnsi="宋体" w:cs="宋体" w:eastAsia="宋体" w:hint="default"/>
          <w:sz w:val="22"/>
          <w:szCs w:val="22"/>
        </w:rPr>
        <w:t>金等价物指持有期限不超过</w:t>
      </w:r>
      <w:r>
        <w:rPr>
          <w:rFonts w:ascii="宋体" w:hAnsi="宋体" w:cs="宋体" w:eastAsia="宋体" w:hint="default"/>
          <w:spacing w:val="-55"/>
          <w:sz w:val="22"/>
          <w:szCs w:val="22"/>
        </w:rPr>
        <w:t> </w:t>
      </w:r>
      <w:r>
        <w:rPr>
          <w:rFonts w:ascii="宋体" w:hAnsi="宋体" w:cs="宋体" w:eastAsia="宋体" w:hint="default"/>
          <w:sz w:val="22"/>
          <w:szCs w:val="22"/>
        </w:rPr>
        <w:t>3</w:t>
      </w:r>
      <w:r>
        <w:rPr>
          <w:rFonts w:ascii="宋体" w:hAnsi="宋体" w:cs="宋体" w:eastAsia="宋体" w:hint="default"/>
          <w:spacing w:val="-55"/>
          <w:sz w:val="22"/>
          <w:szCs w:val="22"/>
        </w:rPr>
        <w:t> </w:t>
      </w:r>
      <w:r>
        <w:rPr>
          <w:rFonts w:ascii="宋体" w:hAnsi="宋体" w:cs="宋体" w:eastAsia="宋体" w:hint="default"/>
          <w:spacing w:val="-3"/>
          <w:sz w:val="22"/>
          <w:szCs w:val="22"/>
        </w:rPr>
        <w:t>个月、流动性强、易于转换为已知金额现金且价值变动风险</w:t>
      </w:r>
    </w:p>
    <w:p>
      <w:pPr>
        <w:spacing w:before="72"/>
        <w:ind w:left="101" w:right="0" w:firstLine="0"/>
        <w:jc w:val="both"/>
        <w:rPr>
          <w:rFonts w:ascii="宋体" w:hAnsi="宋体" w:cs="宋体" w:eastAsia="宋体" w:hint="default"/>
          <w:sz w:val="22"/>
          <w:szCs w:val="22"/>
        </w:rPr>
      </w:pPr>
      <w:r>
        <w:rPr>
          <w:rFonts w:ascii="宋体" w:hAnsi="宋体" w:cs="宋体" w:eastAsia="宋体" w:hint="default"/>
          <w:sz w:val="22"/>
          <w:szCs w:val="22"/>
        </w:rPr>
        <w:t>很小的投资。</w:t>
      </w:r>
    </w:p>
    <w:p>
      <w:pPr>
        <w:spacing w:line="240" w:lineRule="auto" w:before="0"/>
        <w:rPr>
          <w:rFonts w:ascii="宋体" w:hAnsi="宋体" w:cs="宋体" w:eastAsia="宋体" w:hint="default"/>
          <w:sz w:val="22"/>
          <w:szCs w:val="22"/>
        </w:rPr>
      </w:pPr>
    </w:p>
    <w:p>
      <w:pPr>
        <w:spacing w:before="144"/>
        <w:ind w:left="542" w:right="123" w:firstLine="0"/>
        <w:jc w:val="left"/>
        <w:rPr>
          <w:rFonts w:ascii="宋体" w:hAnsi="宋体" w:cs="宋体" w:eastAsia="宋体" w:hint="default"/>
          <w:sz w:val="22"/>
          <w:szCs w:val="22"/>
        </w:rPr>
      </w:pPr>
      <w:r>
        <w:rPr>
          <w:rFonts w:ascii="宋体" w:hAnsi="宋体" w:cs="宋体" w:eastAsia="宋体" w:hint="default"/>
          <w:sz w:val="22"/>
          <w:szCs w:val="22"/>
        </w:rPr>
        <w:t>5.</w:t>
      </w:r>
      <w:r>
        <w:rPr>
          <w:rFonts w:ascii="宋体" w:hAnsi="宋体" w:cs="宋体" w:eastAsia="宋体" w:hint="default"/>
          <w:spacing w:val="87"/>
          <w:sz w:val="22"/>
          <w:szCs w:val="22"/>
        </w:rPr>
        <w:t> </w:t>
      </w:r>
      <w:r>
        <w:rPr>
          <w:rFonts w:ascii="宋体" w:hAnsi="宋体" w:cs="宋体" w:eastAsia="宋体" w:hint="default"/>
          <w:sz w:val="22"/>
          <w:szCs w:val="22"/>
        </w:rPr>
        <w:t>外币业务和外币财务报表折算</w:t>
      </w:r>
    </w:p>
    <w:p>
      <w:pPr>
        <w:spacing w:line="720" w:lineRule="atLeast" w:before="0"/>
        <w:ind w:left="542" w:right="196" w:firstLine="0"/>
        <w:jc w:val="left"/>
        <w:rPr>
          <w:rFonts w:ascii="宋体" w:hAnsi="宋体" w:cs="宋体" w:eastAsia="宋体" w:hint="default"/>
          <w:sz w:val="22"/>
          <w:szCs w:val="22"/>
        </w:rPr>
      </w:pPr>
      <w:r>
        <w:rPr>
          <w:rFonts w:ascii="宋体" w:hAnsi="宋体" w:cs="宋体" w:eastAsia="宋体" w:hint="default"/>
          <w:sz w:val="22"/>
          <w:szCs w:val="22"/>
        </w:rPr>
        <w:t>（1）外币交易</w:t>
      </w:r>
      <w:r>
        <w:rPr>
          <w:rFonts w:ascii="宋体" w:hAnsi="宋体" w:cs="宋体" w:eastAsia="宋体" w:hint="default"/>
          <w:w w:val="99"/>
          <w:sz w:val="22"/>
          <w:szCs w:val="22"/>
        </w:rPr>
        <w:t> </w:t>
      </w:r>
      <w:r>
        <w:rPr>
          <w:rFonts w:ascii="宋体" w:hAnsi="宋体" w:cs="宋体" w:eastAsia="宋体" w:hint="default"/>
          <w:spacing w:val="-2"/>
          <w:sz w:val="22"/>
          <w:szCs w:val="22"/>
        </w:rPr>
        <w:t>本集团外币交易按交易发生日的即期汇率将外币金额折算为相应记账本位币金额。于</w:t>
      </w:r>
    </w:p>
    <w:p>
      <w:pPr>
        <w:spacing w:line="300" w:lineRule="auto" w:before="72"/>
        <w:ind w:left="101" w:right="103" w:firstLine="0"/>
        <w:jc w:val="both"/>
        <w:rPr>
          <w:rFonts w:ascii="宋体" w:hAnsi="宋体" w:cs="宋体" w:eastAsia="宋体" w:hint="default"/>
          <w:sz w:val="22"/>
          <w:szCs w:val="22"/>
        </w:rPr>
      </w:pPr>
      <w:r>
        <w:rPr>
          <w:rFonts w:ascii="宋体" w:hAnsi="宋体" w:cs="宋体" w:eastAsia="宋体" w:hint="default"/>
          <w:sz w:val="22"/>
          <w:szCs w:val="22"/>
        </w:rPr>
        <w:t>资产负债表日，外币货币性项目采用资产负债表日的即期汇率折算为相应记账本位币，所</w:t>
      </w:r>
      <w:r>
        <w:rPr>
          <w:rFonts w:ascii="宋体" w:hAnsi="宋体" w:cs="宋体" w:eastAsia="宋体" w:hint="default"/>
          <w:w w:val="99"/>
          <w:sz w:val="22"/>
          <w:szCs w:val="22"/>
        </w:rPr>
        <w:t> </w:t>
      </w:r>
      <w:r>
        <w:rPr>
          <w:rFonts w:ascii="宋体" w:hAnsi="宋体" w:cs="宋体" w:eastAsia="宋体" w:hint="default"/>
          <w:spacing w:val="3"/>
          <w:sz w:val="22"/>
          <w:szCs w:val="22"/>
        </w:rPr>
        <w:t>产生的折算差额除了为购建或生产符合资本化条件的资产而借入的外币专门借款产生的</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z w:val="22"/>
          <w:szCs w:val="22"/>
        </w:rPr>
        <w:t>汇兑差额按资本化的原则处理外，直接计入当期损益。以公允价值计量的外币非货币性项</w:t>
      </w:r>
      <w:r>
        <w:rPr>
          <w:rFonts w:ascii="宋体" w:hAnsi="宋体" w:cs="宋体" w:eastAsia="宋体" w:hint="default"/>
          <w:w w:val="99"/>
          <w:sz w:val="22"/>
          <w:szCs w:val="22"/>
        </w:rPr>
        <w:t> </w:t>
      </w:r>
      <w:r>
        <w:rPr>
          <w:rFonts w:ascii="宋体" w:hAnsi="宋体" w:cs="宋体" w:eastAsia="宋体" w:hint="default"/>
          <w:sz w:val="22"/>
          <w:szCs w:val="22"/>
        </w:rPr>
        <w:t>目，采用公允价值确定日的即期汇率折算为相应记账本位币，所产生的折算差额，作为公</w:t>
      </w:r>
      <w:r>
        <w:rPr>
          <w:rFonts w:ascii="宋体" w:hAnsi="宋体" w:cs="宋体" w:eastAsia="宋体" w:hint="default"/>
          <w:w w:val="99"/>
          <w:sz w:val="22"/>
          <w:szCs w:val="22"/>
        </w:rPr>
        <w:t> </w:t>
      </w:r>
      <w:r>
        <w:rPr>
          <w:rFonts w:ascii="宋体" w:hAnsi="宋体" w:cs="宋体" w:eastAsia="宋体" w:hint="default"/>
          <w:sz w:val="22"/>
          <w:szCs w:val="22"/>
        </w:rPr>
        <w:t>允价值变动直接计入当期损益，如属于可供出售外币非货币性项目的，形成的汇兑差额，</w:t>
      </w:r>
      <w:r>
        <w:rPr>
          <w:rFonts w:ascii="宋体" w:hAnsi="宋体" w:cs="宋体" w:eastAsia="宋体" w:hint="default"/>
          <w:w w:val="99"/>
          <w:sz w:val="22"/>
          <w:szCs w:val="22"/>
        </w:rPr>
        <w:t> </w:t>
      </w:r>
      <w:r>
        <w:rPr>
          <w:rFonts w:ascii="宋体" w:hAnsi="宋体" w:cs="宋体" w:eastAsia="宋体" w:hint="default"/>
          <w:spacing w:val="-5"/>
          <w:w w:val="99"/>
          <w:sz w:val="22"/>
          <w:szCs w:val="22"/>
        </w:rPr>
        <w:t>计入资本公积。以历史成本计量的外币非货币性项目，仍采用交易发生日的即期汇率折算，</w:t>
      </w:r>
      <w:r>
        <w:rPr>
          <w:rFonts w:ascii="宋体" w:hAnsi="宋体" w:cs="宋体" w:eastAsia="宋体" w:hint="default"/>
          <w:spacing w:val="-81"/>
          <w:w w:val="99"/>
          <w:sz w:val="22"/>
          <w:szCs w:val="22"/>
        </w:rPr>
        <w:t> </w:t>
      </w:r>
      <w:r>
        <w:rPr>
          <w:rFonts w:ascii="宋体" w:hAnsi="宋体" w:cs="宋体" w:eastAsia="宋体" w:hint="default"/>
          <w:spacing w:val="-81"/>
          <w:w w:val="99"/>
          <w:sz w:val="22"/>
          <w:szCs w:val="22"/>
        </w:rPr>
      </w:r>
      <w:r>
        <w:rPr>
          <w:rFonts w:ascii="宋体" w:hAnsi="宋体" w:cs="宋体" w:eastAsia="宋体" w:hint="default"/>
          <w:sz w:val="22"/>
          <w:szCs w:val="22"/>
        </w:rPr>
        <w:t>不改变其相应记账本位币。</w:t>
      </w:r>
    </w:p>
    <w:p>
      <w:pPr>
        <w:spacing w:line="712" w:lineRule="exact" w:before="64"/>
        <w:ind w:left="581" w:right="123" w:hanging="40"/>
        <w:jc w:val="left"/>
        <w:rPr>
          <w:rFonts w:ascii="宋体" w:hAnsi="宋体" w:cs="宋体" w:eastAsia="宋体" w:hint="default"/>
          <w:sz w:val="22"/>
          <w:szCs w:val="22"/>
        </w:rPr>
      </w:pPr>
      <w:r>
        <w:rPr>
          <w:rFonts w:ascii="宋体" w:hAnsi="宋体" w:cs="宋体" w:eastAsia="宋体" w:hint="default"/>
          <w:sz w:val="22"/>
          <w:szCs w:val="22"/>
        </w:rPr>
        <w:t>（2）外币财务报表的折算</w:t>
      </w:r>
      <w:r>
        <w:rPr>
          <w:rFonts w:ascii="宋体" w:hAnsi="宋体" w:cs="宋体" w:eastAsia="宋体" w:hint="default"/>
          <w:w w:val="99"/>
          <w:sz w:val="22"/>
          <w:szCs w:val="22"/>
        </w:rPr>
        <w:t> </w:t>
      </w:r>
      <w:r>
        <w:rPr>
          <w:rFonts w:ascii="宋体" w:hAnsi="宋体" w:cs="宋体" w:eastAsia="宋体" w:hint="default"/>
          <w:spacing w:val="2"/>
          <w:sz w:val="22"/>
          <w:szCs w:val="22"/>
        </w:rPr>
        <w:t>外币资产负债表中资产、负债类项目采用资产负债表日的即期汇率折算；所有者权</w:t>
      </w:r>
      <w:r>
        <w:rPr>
          <w:rFonts w:ascii="宋体" w:hAnsi="宋体" w:cs="宋体" w:eastAsia="宋体" w:hint="default"/>
          <w:sz w:val="22"/>
          <w:szCs w:val="22"/>
        </w:rPr>
      </w:r>
    </w:p>
    <w:p>
      <w:pPr>
        <w:spacing w:line="249" w:lineRule="exact" w:before="0"/>
        <w:ind w:left="101" w:right="0" w:firstLine="0"/>
        <w:jc w:val="both"/>
        <w:rPr>
          <w:rFonts w:ascii="宋体" w:hAnsi="宋体" w:cs="宋体" w:eastAsia="宋体" w:hint="default"/>
          <w:sz w:val="22"/>
          <w:szCs w:val="22"/>
        </w:rPr>
      </w:pPr>
      <w:r>
        <w:rPr>
          <w:rFonts w:ascii="宋体" w:hAnsi="宋体" w:cs="宋体" w:eastAsia="宋体" w:hint="default"/>
          <w:sz w:val="22"/>
          <w:szCs w:val="22"/>
        </w:rPr>
        <w:t>益类项目除“未分配利润”外，其他项目采用发生时的即期汇率折算；利润表中的收入与</w:t>
      </w:r>
    </w:p>
    <w:p>
      <w:pPr>
        <w:spacing w:line="300" w:lineRule="auto" w:before="72"/>
        <w:ind w:left="101" w:right="213" w:firstLine="0"/>
        <w:jc w:val="both"/>
        <w:rPr>
          <w:rFonts w:ascii="宋体" w:hAnsi="宋体" w:cs="宋体" w:eastAsia="宋体" w:hint="default"/>
          <w:sz w:val="22"/>
          <w:szCs w:val="22"/>
        </w:rPr>
      </w:pPr>
      <w:r>
        <w:rPr>
          <w:rFonts w:ascii="宋体" w:hAnsi="宋体" w:cs="宋体" w:eastAsia="宋体" w:hint="default"/>
          <w:spacing w:val="-2"/>
          <w:sz w:val="22"/>
          <w:szCs w:val="22"/>
        </w:rPr>
        <w:t>费用项目，采用交易发生日的即期汇率的近似汇率折算。上述折算产生的外币报表折算差</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额，在编制合并财务报表时，在所有者权益项目下单独列示。实质上构成对境外经营净投</w:t>
      </w:r>
      <w:r>
        <w:rPr>
          <w:rFonts w:ascii="宋体" w:hAnsi="宋体" w:cs="宋体" w:eastAsia="宋体" w:hint="default"/>
          <w:w w:val="99"/>
          <w:sz w:val="22"/>
          <w:szCs w:val="22"/>
        </w:rPr>
        <w:t> </w:t>
      </w:r>
      <w:r>
        <w:rPr>
          <w:rFonts w:ascii="宋体" w:hAnsi="宋体" w:cs="宋体" w:eastAsia="宋体" w:hint="default"/>
          <w:spacing w:val="-2"/>
          <w:sz w:val="22"/>
          <w:szCs w:val="22"/>
        </w:rPr>
        <w:t>资的外币货币性项目，因汇率变动而产生的汇兑差额，在编制合并财务报表时，也作为外</w:t>
      </w:r>
      <w:r>
        <w:rPr>
          <w:rFonts w:ascii="宋体" w:hAnsi="宋体" w:cs="宋体" w:eastAsia="宋体" w:hint="default"/>
          <w:w w:val="99"/>
          <w:sz w:val="22"/>
          <w:szCs w:val="22"/>
        </w:rPr>
        <w:t> </w:t>
      </w:r>
      <w:r>
        <w:rPr>
          <w:rFonts w:ascii="宋体" w:hAnsi="宋体" w:cs="宋体" w:eastAsia="宋体" w:hint="default"/>
          <w:spacing w:val="-2"/>
          <w:sz w:val="22"/>
          <w:szCs w:val="22"/>
        </w:rPr>
        <w:t>币报表折算差额在股东权益项目下单独列示。处置境外经营时，与该境外经营有关的外币</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报表折算差额，按比例转入处置当期损益。</w:t>
      </w:r>
    </w:p>
    <w:p>
      <w:pPr>
        <w:spacing w:line="240" w:lineRule="auto" w:before="11"/>
        <w:rPr>
          <w:rFonts w:ascii="宋体" w:hAnsi="宋体" w:cs="宋体" w:eastAsia="宋体" w:hint="default"/>
          <w:sz w:val="28"/>
          <w:szCs w:val="28"/>
        </w:rPr>
      </w:pPr>
    </w:p>
    <w:p>
      <w:pPr>
        <w:spacing w:line="300" w:lineRule="auto" w:before="0"/>
        <w:ind w:left="101" w:right="211" w:firstLine="480"/>
        <w:jc w:val="both"/>
        <w:rPr>
          <w:rFonts w:ascii="宋体" w:hAnsi="宋体" w:cs="宋体" w:eastAsia="宋体" w:hint="default"/>
          <w:sz w:val="22"/>
          <w:szCs w:val="22"/>
        </w:rPr>
      </w:pPr>
      <w:r>
        <w:rPr>
          <w:rFonts w:ascii="宋体" w:hAnsi="宋体" w:cs="宋体" w:eastAsia="宋体" w:hint="default"/>
          <w:spacing w:val="2"/>
          <w:sz w:val="22"/>
          <w:szCs w:val="22"/>
        </w:rPr>
        <w:t>外币现金流量采用现金流量发生日的即期汇率折算。境外子公司的现金流量采用现</w:t>
      </w:r>
      <w:r>
        <w:rPr>
          <w:rFonts w:ascii="宋体" w:hAnsi="宋体" w:cs="宋体" w:eastAsia="宋体" w:hint="default"/>
          <w:spacing w:val="3"/>
          <w:w w:val="99"/>
          <w:sz w:val="22"/>
          <w:szCs w:val="22"/>
        </w:rPr>
        <w:t> </w:t>
      </w:r>
      <w:r>
        <w:rPr>
          <w:rFonts w:ascii="宋体" w:hAnsi="宋体" w:cs="宋体" w:eastAsia="宋体" w:hint="default"/>
          <w:spacing w:val="-2"/>
          <w:sz w:val="22"/>
          <w:szCs w:val="22"/>
        </w:rPr>
        <w:t>金流量发生日的即期汇率的近似汇率折算。汇率变动对现金的影响额，在现金流量表中单</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独列示（外币报表折算汇率详见附注七、（四））。</w:t>
      </w:r>
    </w:p>
    <w:p>
      <w:pPr>
        <w:spacing w:line="240" w:lineRule="auto" w:before="6"/>
        <w:rPr>
          <w:rFonts w:ascii="宋体" w:hAnsi="宋体" w:cs="宋体" w:eastAsia="宋体" w:hint="default"/>
          <w:sz w:val="29"/>
          <w:szCs w:val="29"/>
        </w:rPr>
      </w:pPr>
    </w:p>
    <w:p>
      <w:pPr>
        <w:spacing w:before="0"/>
        <w:ind w:left="542" w:right="123" w:firstLine="0"/>
        <w:jc w:val="left"/>
        <w:rPr>
          <w:rFonts w:ascii="宋体" w:hAnsi="宋体" w:cs="宋体" w:eastAsia="宋体" w:hint="default"/>
          <w:sz w:val="22"/>
          <w:szCs w:val="22"/>
        </w:rPr>
      </w:pPr>
      <w:r>
        <w:rPr>
          <w:rFonts w:ascii="宋体" w:hAnsi="宋体" w:cs="宋体" w:eastAsia="宋体" w:hint="default"/>
          <w:sz w:val="22"/>
          <w:szCs w:val="22"/>
        </w:rPr>
        <w:t>6.</w:t>
      </w:r>
      <w:r>
        <w:rPr>
          <w:rFonts w:ascii="宋体" w:hAnsi="宋体" w:cs="宋体" w:eastAsia="宋体" w:hint="default"/>
          <w:spacing w:val="86"/>
          <w:sz w:val="22"/>
          <w:szCs w:val="22"/>
        </w:rPr>
        <w:t> </w:t>
      </w:r>
      <w:r>
        <w:rPr>
          <w:rFonts w:ascii="宋体" w:hAnsi="宋体" w:cs="宋体" w:eastAsia="宋体" w:hint="default"/>
          <w:sz w:val="22"/>
          <w:szCs w:val="22"/>
        </w:rPr>
        <w:t>金融资产和金融负债</w:t>
      </w:r>
    </w:p>
    <w:p>
      <w:pPr>
        <w:spacing w:after="0"/>
        <w:jc w:val="left"/>
        <w:rPr>
          <w:rFonts w:ascii="宋体" w:hAnsi="宋体" w:cs="宋体" w:eastAsia="宋体" w:hint="default"/>
          <w:sz w:val="22"/>
          <w:szCs w:val="22"/>
        </w:rPr>
        <w:sectPr>
          <w:headerReference w:type="default" r:id="rId23"/>
          <w:pgSz w:w="11910" w:h="16840"/>
          <w:pgMar w:header="898" w:footer="844" w:top="1720" w:bottom="1040" w:left="1600" w:right="1480"/>
        </w:sectPr>
      </w:pPr>
    </w:p>
    <w:p>
      <w:pPr>
        <w:spacing w:before="69"/>
        <w:ind w:left="541" w:right="123"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7"/>
          <w:sz w:val="22"/>
          <w:szCs w:val="22"/>
        </w:rPr>
        <w:t> </w:t>
      </w:r>
      <w:r>
        <w:rPr>
          <w:rFonts w:ascii="宋体" w:hAnsi="宋体" w:cs="宋体" w:eastAsia="宋体" w:hint="default"/>
          <w:sz w:val="22"/>
          <w:szCs w:val="22"/>
        </w:rPr>
        <w:t>金融资产</w:t>
      </w:r>
    </w:p>
    <w:p>
      <w:pPr>
        <w:tabs>
          <w:tab w:pos="1301" w:val="left" w:leader="none"/>
        </w:tabs>
        <w:spacing w:line="720" w:lineRule="exact" w:before="104"/>
        <w:ind w:left="541" w:right="214" w:firstLine="159"/>
        <w:jc w:val="left"/>
        <w:rPr>
          <w:rFonts w:ascii="宋体" w:hAnsi="宋体" w:cs="宋体" w:eastAsia="宋体" w:hint="default"/>
          <w:sz w:val="22"/>
          <w:szCs w:val="22"/>
        </w:rPr>
      </w:pPr>
      <w:r>
        <w:rPr>
          <w:rFonts w:ascii="宋体" w:hAnsi="宋体" w:cs="宋体" w:eastAsia="宋体" w:hint="default"/>
          <w:w w:val="95"/>
          <w:sz w:val="22"/>
          <w:szCs w:val="22"/>
        </w:rPr>
        <w:t>1）</w:t>
        <w:tab/>
      </w:r>
      <w:r>
        <w:rPr>
          <w:rFonts w:ascii="宋体" w:hAnsi="宋体" w:cs="宋体" w:eastAsia="宋体" w:hint="default"/>
          <w:sz w:val="22"/>
          <w:szCs w:val="22"/>
        </w:rPr>
        <w:t>金融资产分类</w:t>
      </w:r>
      <w:r>
        <w:rPr>
          <w:rFonts w:ascii="宋体" w:hAnsi="宋体" w:cs="宋体" w:eastAsia="宋体" w:hint="default"/>
          <w:w w:val="99"/>
          <w:sz w:val="22"/>
          <w:szCs w:val="22"/>
        </w:rPr>
        <w:t> </w:t>
      </w:r>
      <w:r>
        <w:rPr>
          <w:rFonts w:ascii="宋体" w:hAnsi="宋体" w:cs="宋体" w:eastAsia="宋体" w:hint="default"/>
          <w:spacing w:val="3"/>
          <w:sz w:val="22"/>
          <w:szCs w:val="22"/>
        </w:rPr>
        <w:t>本集团按投资目的和经济实质对拥有的金融资产分为以公允价值计量且其变动计入</w:t>
      </w:r>
      <w:r>
        <w:rPr>
          <w:rFonts w:ascii="宋体" w:hAnsi="宋体" w:cs="宋体" w:eastAsia="宋体" w:hint="default"/>
          <w:sz w:val="22"/>
          <w:szCs w:val="22"/>
        </w:rPr>
      </w:r>
    </w:p>
    <w:p>
      <w:pPr>
        <w:spacing w:line="247" w:lineRule="exact" w:before="0"/>
        <w:ind w:left="101" w:right="123" w:firstLine="0"/>
        <w:jc w:val="left"/>
        <w:rPr>
          <w:rFonts w:ascii="宋体" w:hAnsi="宋体" w:cs="宋体" w:eastAsia="宋体" w:hint="default"/>
          <w:sz w:val="22"/>
          <w:szCs w:val="22"/>
        </w:rPr>
      </w:pPr>
      <w:r>
        <w:rPr>
          <w:rFonts w:ascii="宋体" w:hAnsi="宋体" w:cs="宋体" w:eastAsia="宋体" w:hint="default"/>
          <w:sz w:val="22"/>
          <w:szCs w:val="22"/>
        </w:rPr>
        <w:t>当期损益的金融资产、持有至到期投资、贷款和应收款项及可供出售金融资产四大类。</w:t>
      </w:r>
    </w:p>
    <w:p>
      <w:pPr>
        <w:spacing w:line="300" w:lineRule="auto" w:before="171"/>
        <w:ind w:left="101" w:right="123" w:firstLine="440"/>
        <w:jc w:val="left"/>
        <w:rPr>
          <w:rFonts w:ascii="宋体" w:hAnsi="宋体" w:cs="宋体" w:eastAsia="宋体" w:hint="default"/>
          <w:sz w:val="22"/>
          <w:szCs w:val="22"/>
        </w:rPr>
      </w:pPr>
      <w:r>
        <w:rPr>
          <w:rFonts w:ascii="宋体" w:hAnsi="宋体" w:cs="宋体" w:eastAsia="宋体" w:hint="default"/>
          <w:spacing w:val="3"/>
          <w:sz w:val="22"/>
          <w:szCs w:val="22"/>
        </w:rPr>
        <w:t>以公允价值计量且其变动计入当期损益的金融资产是指持有的主要目的为短期内出</w:t>
      </w:r>
      <w:r>
        <w:rPr>
          <w:rFonts w:ascii="宋体" w:hAnsi="宋体" w:cs="宋体" w:eastAsia="宋体" w:hint="default"/>
          <w:spacing w:val="4"/>
          <w:w w:val="99"/>
          <w:sz w:val="22"/>
          <w:szCs w:val="22"/>
        </w:rPr>
        <w:t> </w:t>
      </w:r>
      <w:r>
        <w:rPr>
          <w:rFonts w:ascii="宋体" w:hAnsi="宋体" w:cs="宋体" w:eastAsia="宋体" w:hint="default"/>
          <w:sz w:val="22"/>
          <w:szCs w:val="22"/>
        </w:rPr>
        <w:t>售的金融资产，在资产负债表中以交易性金融资产列示。</w:t>
      </w:r>
    </w:p>
    <w:p>
      <w:pPr>
        <w:spacing w:line="300" w:lineRule="auto" w:before="116"/>
        <w:ind w:left="101" w:right="197" w:firstLine="440"/>
        <w:jc w:val="left"/>
        <w:rPr>
          <w:rFonts w:ascii="宋体" w:hAnsi="宋体" w:cs="宋体" w:eastAsia="宋体" w:hint="default"/>
          <w:sz w:val="22"/>
          <w:szCs w:val="22"/>
        </w:rPr>
      </w:pPr>
      <w:r>
        <w:rPr>
          <w:rFonts w:ascii="宋体" w:hAnsi="宋体" w:cs="宋体" w:eastAsia="宋体" w:hint="default"/>
          <w:spacing w:val="-2"/>
          <w:sz w:val="22"/>
          <w:szCs w:val="22"/>
        </w:rPr>
        <w:t>持有至到期投资是指到期日固定、回收金额固定或可确定，且管理层有明确意图和能</w:t>
      </w:r>
      <w:r>
        <w:rPr>
          <w:rFonts w:ascii="宋体" w:hAnsi="宋体" w:cs="宋体" w:eastAsia="宋体" w:hint="default"/>
          <w:w w:val="99"/>
          <w:sz w:val="22"/>
          <w:szCs w:val="22"/>
        </w:rPr>
        <w:t> </w:t>
      </w:r>
      <w:r>
        <w:rPr>
          <w:rFonts w:ascii="宋体" w:hAnsi="宋体" w:cs="宋体" w:eastAsia="宋体" w:hint="default"/>
          <w:sz w:val="22"/>
          <w:szCs w:val="22"/>
        </w:rPr>
        <w:t>力持有至到期的非衍生金融资产。</w:t>
      </w:r>
    </w:p>
    <w:p>
      <w:pPr>
        <w:spacing w:before="116"/>
        <w:ind w:left="541" w:right="0" w:firstLine="0"/>
        <w:jc w:val="left"/>
        <w:rPr>
          <w:rFonts w:ascii="宋体" w:hAnsi="宋体" w:cs="宋体" w:eastAsia="宋体" w:hint="default"/>
          <w:sz w:val="22"/>
          <w:szCs w:val="22"/>
        </w:rPr>
      </w:pPr>
      <w:r>
        <w:rPr>
          <w:rFonts w:ascii="宋体" w:hAnsi="宋体" w:cs="宋体" w:eastAsia="宋体" w:hint="default"/>
          <w:sz w:val="22"/>
          <w:szCs w:val="22"/>
        </w:rPr>
        <w:t>贷款和应收款项是指在活跃市场中没有报价，回收金额固定或可确定的非衍生金融资</w:t>
      </w:r>
    </w:p>
    <w:p>
      <w:pPr>
        <w:spacing w:before="72"/>
        <w:ind w:left="101" w:right="123" w:firstLine="0"/>
        <w:jc w:val="left"/>
        <w:rPr>
          <w:rFonts w:ascii="宋体" w:hAnsi="宋体" w:cs="宋体" w:eastAsia="宋体" w:hint="default"/>
          <w:sz w:val="22"/>
          <w:szCs w:val="22"/>
        </w:rPr>
      </w:pPr>
      <w:r>
        <w:rPr>
          <w:rFonts w:ascii="宋体" w:hAnsi="宋体" w:cs="宋体" w:eastAsia="宋体" w:hint="default"/>
          <w:sz w:val="22"/>
          <w:szCs w:val="22"/>
        </w:rPr>
        <w:t>产。</w:t>
      </w:r>
    </w:p>
    <w:p>
      <w:pPr>
        <w:spacing w:line="240" w:lineRule="auto" w:before="9"/>
        <w:rPr>
          <w:rFonts w:ascii="宋体" w:hAnsi="宋体" w:cs="宋体" w:eastAsia="宋体" w:hint="default"/>
          <w:sz w:val="10"/>
          <w:szCs w:val="10"/>
        </w:rPr>
      </w:pPr>
    </w:p>
    <w:p>
      <w:pPr>
        <w:spacing w:line="300" w:lineRule="auto" w:before="31"/>
        <w:ind w:left="101" w:right="210" w:firstLine="440"/>
        <w:jc w:val="both"/>
        <w:rPr>
          <w:rFonts w:ascii="宋体" w:hAnsi="宋体" w:cs="宋体" w:eastAsia="宋体" w:hint="default"/>
          <w:sz w:val="22"/>
          <w:szCs w:val="22"/>
        </w:rPr>
      </w:pPr>
      <w:r>
        <w:rPr>
          <w:rFonts w:ascii="宋体" w:hAnsi="宋体" w:cs="宋体" w:eastAsia="宋体" w:hint="default"/>
          <w:spacing w:val="3"/>
          <w:sz w:val="22"/>
          <w:szCs w:val="22"/>
        </w:rPr>
        <w:t>可供出售金融资产包括初始确认时即被指定为可供出售的非衍生金融资产及未被划</w:t>
      </w:r>
      <w:r>
        <w:rPr>
          <w:rFonts w:ascii="宋体" w:hAnsi="宋体" w:cs="宋体" w:eastAsia="宋体" w:hint="default"/>
          <w:spacing w:val="4"/>
          <w:w w:val="99"/>
          <w:sz w:val="22"/>
          <w:szCs w:val="22"/>
        </w:rPr>
        <w:t> </w:t>
      </w:r>
      <w:r>
        <w:rPr>
          <w:rFonts w:ascii="宋体" w:hAnsi="宋体" w:cs="宋体" w:eastAsia="宋体" w:hint="default"/>
          <w:sz w:val="22"/>
          <w:szCs w:val="22"/>
        </w:rPr>
        <w:t>分为其他类的金融资产。</w:t>
      </w:r>
    </w:p>
    <w:p>
      <w:pPr>
        <w:tabs>
          <w:tab w:pos="1301" w:val="left" w:leader="none"/>
        </w:tabs>
        <w:spacing w:line="384" w:lineRule="auto" w:before="116"/>
        <w:ind w:left="541" w:right="212" w:firstLine="159"/>
        <w:jc w:val="left"/>
        <w:rPr>
          <w:rFonts w:ascii="宋体" w:hAnsi="宋体" w:cs="宋体" w:eastAsia="宋体" w:hint="default"/>
          <w:sz w:val="22"/>
          <w:szCs w:val="22"/>
        </w:rPr>
      </w:pPr>
      <w:r>
        <w:rPr>
          <w:rFonts w:ascii="宋体" w:hAnsi="宋体" w:cs="宋体" w:eastAsia="宋体" w:hint="default"/>
          <w:w w:val="95"/>
          <w:sz w:val="22"/>
          <w:szCs w:val="22"/>
        </w:rPr>
        <w:t>2）</w:t>
        <w:tab/>
      </w:r>
      <w:r>
        <w:rPr>
          <w:rFonts w:ascii="宋体" w:hAnsi="宋体" w:cs="宋体" w:eastAsia="宋体" w:hint="default"/>
          <w:sz w:val="22"/>
          <w:szCs w:val="22"/>
        </w:rPr>
        <w:t>金融资产确认与计量</w:t>
      </w:r>
      <w:r>
        <w:rPr>
          <w:rFonts w:ascii="宋体" w:hAnsi="宋体" w:cs="宋体" w:eastAsia="宋体" w:hint="default"/>
          <w:w w:val="99"/>
          <w:sz w:val="22"/>
          <w:szCs w:val="22"/>
        </w:rPr>
        <w:t> </w:t>
      </w:r>
      <w:r>
        <w:rPr>
          <w:rFonts w:ascii="宋体" w:hAnsi="宋体" w:cs="宋体" w:eastAsia="宋体" w:hint="default"/>
          <w:spacing w:val="-2"/>
          <w:sz w:val="22"/>
          <w:szCs w:val="22"/>
        </w:rPr>
        <w:t>金融资产于本集团成为金融工具合同的一方时，按公允价值在资产负债表内确认。以</w:t>
      </w:r>
    </w:p>
    <w:p>
      <w:pPr>
        <w:spacing w:line="228" w:lineRule="exact" w:before="0"/>
        <w:ind w:left="101" w:right="0" w:firstLine="0"/>
        <w:jc w:val="left"/>
        <w:rPr>
          <w:rFonts w:ascii="宋体" w:hAnsi="宋体" w:cs="宋体" w:eastAsia="宋体" w:hint="default"/>
          <w:sz w:val="22"/>
          <w:szCs w:val="22"/>
        </w:rPr>
      </w:pPr>
      <w:r>
        <w:rPr>
          <w:rFonts w:ascii="宋体" w:hAnsi="宋体" w:cs="宋体" w:eastAsia="宋体" w:hint="default"/>
          <w:sz w:val="22"/>
          <w:szCs w:val="22"/>
        </w:rPr>
        <w:t>公允价值计量且其变动计入当期损益的金融资产，取得时发生的相关交易费用计入当期损</w:t>
      </w:r>
    </w:p>
    <w:p>
      <w:pPr>
        <w:spacing w:line="384" w:lineRule="auto" w:before="72"/>
        <w:ind w:left="541" w:right="123" w:hanging="441"/>
        <w:jc w:val="left"/>
        <w:rPr>
          <w:rFonts w:ascii="宋体" w:hAnsi="宋体" w:cs="宋体" w:eastAsia="宋体" w:hint="default"/>
          <w:sz w:val="22"/>
          <w:szCs w:val="22"/>
        </w:rPr>
      </w:pPr>
      <w:r>
        <w:rPr>
          <w:rFonts w:ascii="宋体" w:hAnsi="宋体" w:cs="宋体" w:eastAsia="宋体" w:hint="default"/>
          <w:sz w:val="22"/>
          <w:szCs w:val="22"/>
        </w:rPr>
        <w:t>益，其他金融资产的相关交易费用计入初始确认金额。</w:t>
      </w:r>
      <w:r>
        <w:rPr>
          <w:rFonts w:ascii="宋体" w:hAnsi="宋体" w:cs="宋体" w:eastAsia="宋体" w:hint="default"/>
          <w:w w:val="99"/>
          <w:sz w:val="22"/>
          <w:szCs w:val="22"/>
        </w:rPr>
        <w:t> </w:t>
      </w:r>
      <w:r>
        <w:rPr>
          <w:rFonts w:ascii="宋体" w:hAnsi="宋体" w:cs="宋体" w:eastAsia="宋体" w:hint="default"/>
          <w:spacing w:val="3"/>
          <w:sz w:val="22"/>
          <w:szCs w:val="22"/>
        </w:rPr>
        <w:t>以公允价值计量且其变动计入当期损益的金融资产和可供出售金融资产按照公允价</w:t>
      </w:r>
      <w:r>
        <w:rPr>
          <w:rFonts w:ascii="宋体" w:hAnsi="宋体" w:cs="宋体" w:eastAsia="宋体" w:hint="default"/>
          <w:sz w:val="22"/>
          <w:szCs w:val="22"/>
        </w:rPr>
      </w:r>
    </w:p>
    <w:p>
      <w:pPr>
        <w:spacing w:line="229" w:lineRule="exact" w:before="0"/>
        <w:ind w:left="101" w:right="0" w:firstLine="0"/>
        <w:jc w:val="left"/>
        <w:rPr>
          <w:rFonts w:ascii="宋体" w:hAnsi="宋体" w:cs="宋体" w:eastAsia="宋体" w:hint="default"/>
          <w:sz w:val="22"/>
          <w:szCs w:val="22"/>
        </w:rPr>
      </w:pPr>
      <w:r>
        <w:rPr>
          <w:rFonts w:ascii="宋体" w:hAnsi="宋体" w:cs="宋体" w:eastAsia="宋体" w:hint="default"/>
          <w:w w:val="99"/>
          <w:sz w:val="22"/>
          <w:szCs w:val="22"/>
        </w:rPr>
        <w:t>值进行</w:t>
      </w:r>
      <w:r>
        <w:rPr>
          <w:rFonts w:ascii="宋体" w:hAnsi="宋体" w:cs="宋体" w:eastAsia="宋体" w:hint="default"/>
          <w:spacing w:val="1"/>
          <w:w w:val="99"/>
          <w:sz w:val="22"/>
          <w:szCs w:val="22"/>
        </w:rPr>
        <w:t>后续</w:t>
      </w:r>
      <w:r>
        <w:rPr>
          <w:rFonts w:ascii="宋体" w:hAnsi="宋体" w:cs="宋体" w:eastAsia="宋体" w:hint="default"/>
          <w:w w:val="99"/>
          <w:sz w:val="22"/>
          <w:szCs w:val="22"/>
        </w:rPr>
        <w:t>计量</w:t>
      </w:r>
      <w:r>
        <w:rPr>
          <w:rFonts w:ascii="宋体" w:hAnsi="宋体" w:cs="宋体" w:eastAsia="宋体" w:hint="default"/>
          <w:spacing w:val="-92"/>
          <w:w w:val="99"/>
          <w:sz w:val="22"/>
          <w:szCs w:val="22"/>
        </w:rPr>
        <w:t>；</w:t>
      </w:r>
      <w:r>
        <w:rPr>
          <w:rFonts w:ascii="宋体" w:hAnsi="宋体" w:cs="宋体" w:eastAsia="宋体" w:hint="default"/>
          <w:w w:val="99"/>
          <w:sz w:val="22"/>
          <w:szCs w:val="22"/>
        </w:rPr>
        <w:t>贷</w:t>
      </w:r>
      <w:r>
        <w:rPr>
          <w:rFonts w:ascii="宋体" w:hAnsi="宋体" w:cs="宋体" w:eastAsia="宋体" w:hint="default"/>
          <w:spacing w:val="1"/>
          <w:w w:val="99"/>
          <w:sz w:val="22"/>
          <w:szCs w:val="22"/>
        </w:rPr>
        <w:t>款</w:t>
      </w:r>
      <w:r>
        <w:rPr>
          <w:rFonts w:ascii="宋体" w:hAnsi="宋体" w:cs="宋体" w:eastAsia="宋体" w:hint="default"/>
          <w:w w:val="99"/>
          <w:sz w:val="22"/>
          <w:szCs w:val="22"/>
        </w:rPr>
        <w:t>和应收</w:t>
      </w:r>
      <w:r>
        <w:rPr>
          <w:rFonts w:ascii="宋体" w:hAnsi="宋体" w:cs="宋体" w:eastAsia="宋体" w:hint="default"/>
          <w:spacing w:val="1"/>
          <w:w w:val="99"/>
          <w:sz w:val="22"/>
          <w:szCs w:val="22"/>
        </w:rPr>
        <w:t>款项</w:t>
      </w:r>
      <w:r>
        <w:rPr>
          <w:rFonts w:ascii="宋体" w:hAnsi="宋体" w:cs="宋体" w:eastAsia="宋体" w:hint="default"/>
          <w:w w:val="99"/>
          <w:sz w:val="22"/>
          <w:szCs w:val="22"/>
        </w:rPr>
        <w:t>以及持</w:t>
      </w:r>
      <w:r>
        <w:rPr>
          <w:rFonts w:ascii="宋体" w:hAnsi="宋体" w:cs="宋体" w:eastAsia="宋体" w:hint="default"/>
          <w:spacing w:val="1"/>
          <w:w w:val="99"/>
          <w:sz w:val="22"/>
          <w:szCs w:val="22"/>
        </w:rPr>
        <w:t>有至</w:t>
      </w:r>
      <w:r>
        <w:rPr>
          <w:rFonts w:ascii="宋体" w:hAnsi="宋体" w:cs="宋体" w:eastAsia="宋体" w:hint="default"/>
          <w:w w:val="99"/>
          <w:sz w:val="22"/>
          <w:szCs w:val="22"/>
        </w:rPr>
        <w:t>到期投</w:t>
      </w:r>
      <w:r>
        <w:rPr>
          <w:rFonts w:ascii="宋体" w:hAnsi="宋体" w:cs="宋体" w:eastAsia="宋体" w:hint="default"/>
          <w:spacing w:val="1"/>
          <w:w w:val="99"/>
          <w:sz w:val="22"/>
          <w:szCs w:val="22"/>
        </w:rPr>
        <w:t>资采</w:t>
      </w:r>
      <w:r>
        <w:rPr>
          <w:rFonts w:ascii="宋体" w:hAnsi="宋体" w:cs="宋体" w:eastAsia="宋体" w:hint="default"/>
          <w:w w:val="99"/>
          <w:sz w:val="22"/>
          <w:szCs w:val="22"/>
        </w:rPr>
        <w:t>用实际</w:t>
      </w:r>
      <w:r>
        <w:rPr>
          <w:rFonts w:ascii="宋体" w:hAnsi="宋体" w:cs="宋体" w:eastAsia="宋体" w:hint="default"/>
          <w:spacing w:val="1"/>
          <w:w w:val="99"/>
          <w:sz w:val="22"/>
          <w:szCs w:val="22"/>
        </w:rPr>
        <w:t>利率</w:t>
      </w:r>
      <w:r>
        <w:rPr>
          <w:rFonts w:ascii="宋体" w:hAnsi="宋体" w:cs="宋体" w:eastAsia="宋体" w:hint="default"/>
          <w:w w:val="99"/>
          <w:sz w:val="22"/>
          <w:szCs w:val="22"/>
        </w:rPr>
        <w:t>法</w:t>
      </w:r>
      <w:r>
        <w:rPr>
          <w:rFonts w:ascii="宋体" w:hAnsi="宋体" w:cs="宋体" w:eastAsia="宋体" w:hint="default"/>
          <w:spacing w:val="-92"/>
          <w:w w:val="99"/>
          <w:sz w:val="22"/>
          <w:szCs w:val="22"/>
        </w:rPr>
        <w:t>，</w:t>
      </w:r>
      <w:r>
        <w:rPr>
          <w:rFonts w:ascii="宋体" w:hAnsi="宋体" w:cs="宋体" w:eastAsia="宋体" w:hint="default"/>
          <w:w w:val="99"/>
          <w:sz w:val="22"/>
          <w:szCs w:val="22"/>
        </w:rPr>
        <w:t>以摊</w:t>
      </w:r>
      <w:r>
        <w:rPr>
          <w:rFonts w:ascii="宋体" w:hAnsi="宋体" w:cs="宋体" w:eastAsia="宋体" w:hint="default"/>
          <w:spacing w:val="1"/>
          <w:w w:val="99"/>
          <w:sz w:val="22"/>
          <w:szCs w:val="22"/>
        </w:rPr>
        <w:t>余</w:t>
      </w:r>
      <w:r>
        <w:rPr>
          <w:rFonts w:ascii="宋体" w:hAnsi="宋体" w:cs="宋体" w:eastAsia="宋体" w:hint="default"/>
          <w:w w:val="99"/>
          <w:sz w:val="22"/>
          <w:szCs w:val="22"/>
        </w:rPr>
        <w:t>成本列</w:t>
      </w:r>
      <w:r>
        <w:rPr>
          <w:rFonts w:ascii="宋体" w:hAnsi="宋体" w:cs="宋体" w:eastAsia="宋体" w:hint="default"/>
          <w:spacing w:val="1"/>
          <w:w w:val="99"/>
          <w:sz w:val="22"/>
          <w:szCs w:val="22"/>
        </w:rPr>
        <w:t>示</w:t>
      </w:r>
      <w:r>
        <w:rPr>
          <w:rFonts w:ascii="宋体" w:hAnsi="宋体" w:cs="宋体" w:eastAsia="宋体" w:hint="default"/>
          <w:w w:val="99"/>
          <w:sz w:val="22"/>
          <w:szCs w:val="22"/>
        </w:rPr>
        <w:t>。</w:t>
      </w:r>
      <w:r>
        <w:rPr>
          <w:rFonts w:ascii="宋体" w:hAnsi="宋体" w:cs="宋体" w:eastAsia="宋体" w:hint="default"/>
          <w:sz w:val="22"/>
          <w:szCs w:val="22"/>
        </w:rPr>
      </w:r>
    </w:p>
    <w:p>
      <w:pPr>
        <w:spacing w:line="300" w:lineRule="auto" w:before="171"/>
        <w:ind w:left="101" w:right="210" w:firstLine="440"/>
        <w:jc w:val="both"/>
        <w:rPr>
          <w:rFonts w:ascii="宋体" w:hAnsi="宋体" w:cs="宋体" w:eastAsia="宋体" w:hint="default"/>
          <w:sz w:val="22"/>
          <w:szCs w:val="22"/>
        </w:rPr>
      </w:pPr>
      <w:r>
        <w:rPr>
          <w:rFonts w:ascii="宋体" w:hAnsi="宋体" w:cs="宋体" w:eastAsia="宋体" w:hint="default"/>
          <w:spacing w:val="3"/>
          <w:sz w:val="22"/>
          <w:szCs w:val="22"/>
        </w:rPr>
        <w:t>以公允价值计量且其变动计入当期损益的金融资产的公允价值变动计入公允价值变</w:t>
      </w:r>
      <w:r>
        <w:rPr>
          <w:rFonts w:ascii="宋体" w:hAnsi="宋体" w:cs="宋体" w:eastAsia="宋体" w:hint="default"/>
          <w:spacing w:val="4"/>
          <w:w w:val="99"/>
          <w:sz w:val="22"/>
          <w:szCs w:val="22"/>
        </w:rPr>
        <w:t> </w:t>
      </w:r>
      <w:r>
        <w:rPr>
          <w:rFonts w:ascii="宋体" w:hAnsi="宋体" w:cs="宋体" w:eastAsia="宋体" w:hint="default"/>
          <w:spacing w:val="-2"/>
          <w:sz w:val="22"/>
          <w:szCs w:val="22"/>
        </w:rPr>
        <w:t>动损益；在资产持有期间所取得的利息或现金股利，确认为投资收益；处置时，其公允价</w:t>
      </w:r>
      <w:r>
        <w:rPr>
          <w:rFonts w:ascii="宋体" w:hAnsi="宋体" w:cs="宋体" w:eastAsia="宋体" w:hint="default"/>
          <w:w w:val="99"/>
          <w:sz w:val="22"/>
          <w:szCs w:val="22"/>
        </w:rPr>
        <w:t> </w:t>
      </w:r>
      <w:r>
        <w:rPr>
          <w:rFonts w:ascii="宋体" w:hAnsi="宋体" w:cs="宋体" w:eastAsia="宋体" w:hint="default"/>
          <w:sz w:val="22"/>
          <w:szCs w:val="22"/>
        </w:rPr>
        <w:t>值与初始入账金额之间的差额确认为投资损益，同时调整公允价值变动损益。</w:t>
      </w:r>
    </w:p>
    <w:p>
      <w:pPr>
        <w:spacing w:line="300" w:lineRule="auto" w:before="116"/>
        <w:ind w:left="101" w:right="139" w:firstLine="440"/>
        <w:jc w:val="both"/>
        <w:rPr>
          <w:rFonts w:ascii="宋体" w:hAnsi="宋体" w:cs="宋体" w:eastAsia="宋体" w:hint="default"/>
          <w:sz w:val="22"/>
          <w:szCs w:val="22"/>
        </w:rPr>
      </w:pPr>
      <w:r>
        <w:rPr>
          <w:rFonts w:ascii="宋体" w:hAnsi="宋体" w:cs="宋体" w:eastAsia="宋体" w:hint="default"/>
          <w:spacing w:val="-2"/>
          <w:sz w:val="22"/>
          <w:szCs w:val="22"/>
        </w:rPr>
        <w:t>除减值损失及外币货币性金融资产形成的汇兑损益外，可供出售金融资产公允价值变</w:t>
      </w:r>
      <w:r>
        <w:rPr>
          <w:rFonts w:ascii="宋体" w:hAnsi="宋体" w:cs="宋体" w:eastAsia="宋体" w:hint="default"/>
          <w:w w:val="99"/>
          <w:sz w:val="22"/>
          <w:szCs w:val="22"/>
        </w:rPr>
        <w:t> </w:t>
      </w:r>
      <w:r>
        <w:rPr>
          <w:rFonts w:ascii="宋体" w:hAnsi="宋体" w:cs="宋体" w:eastAsia="宋体" w:hint="default"/>
          <w:spacing w:val="-2"/>
          <w:sz w:val="22"/>
          <w:szCs w:val="22"/>
        </w:rPr>
        <w:t>动直接计入股东权益，待该金融资产终止确认时，原直接计入权益的公允价值变动累计额</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转入当期损益。可供出售债务工具投资在持有期间按实际利率法计算的利息，以及被投资</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单位宣告发放的与可供出售权益工具投资相关的现金股利，作为投资收益计入当期损益。</w:t>
      </w:r>
    </w:p>
    <w:p>
      <w:pPr>
        <w:tabs>
          <w:tab w:pos="1301" w:val="left" w:leader="none"/>
        </w:tabs>
        <w:spacing w:line="384" w:lineRule="auto" w:before="116"/>
        <w:ind w:left="541" w:right="214" w:firstLine="159"/>
        <w:jc w:val="left"/>
        <w:rPr>
          <w:rFonts w:ascii="宋体" w:hAnsi="宋体" w:cs="宋体" w:eastAsia="宋体" w:hint="default"/>
          <w:sz w:val="22"/>
          <w:szCs w:val="22"/>
        </w:rPr>
      </w:pPr>
      <w:r>
        <w:rPr>
          <w:rFonts w:ascii="宋体" w:hAnsi="宋体" w:cs="宋体" w:eastAsia="宋体" w:hint="default"/>
          <w:w w:val="95"/>
          <w:sz w:val="22"/>
          <w:szCs w:val="22"/>
        </w:rPr>
        <w:t>3）</w:t>
        <w:tab/>
      </w:r>
      <w:r>
        <w:rPr>
          <w:rFonts w:ascii="宋体" w:hAnsi="宋体" w:cs="宋体" w:eastAsia="宋体" w:hint="default"/>
          <w:sz w:val="22"/>
          <w:szCs w:val="22"/>
        </w:rPr>
        <w:t>金融资产减值</w:t>
      </w:r>
      <w:r>
        <w:rPr>
          <w:rFonts w:ascii="宋体" w:hAnsi="宋体" w:cs="宋体" w:eastAsia="宋体" w:hint="default"/>
          <w:w w:val="99"/>
          <w:sz w:val="22"/>
          <w:szCs w:val="22"/>
        </w:rPr>
        <w:t> </w:t>
      </w:r>
      <w:r>
        <w:rPr>
          <w:rFonts w:ascii="宋体" w:hAnsi="宋体" w:cs="宋体" w:eastAsia="宋体" w:hint="default"/>
          <w:spacing w:val="-2"/>
          <w:sz w:val="22"/>
          <w:szCs w:val="22"/>
        </w:rPr>
        <w:t>除以公允价值计量且其变动计入当期损益的金融资产外，本集团于资产负债表日对其</w:t>
      </w:r>
    </w:p>
    <w:p>
      <w:pPr>
        <w:spacing w:line="228" w:lineRule="exact" w:before="0"/>
        <w:ind w:left="101" w:right="0" w:firstLine="0"/>
        <w:jc w:val="left"/>
        <w:rPr>
          <w:rFonts w:ascii="宋体" w:hAnsi="宋体" w:cs="宋体" w:eastAsia="宋体" w:hint="default"/>
          <w:sz w:val="22"/>
          <w:szCs w:val="22"/>
        </w:rPr>
      </w:pPr>
      <w:r>
        <w:rPr>
          <w:rFonts w:ascii="宋体" w:hAnsi="宋体" w:cs="宋体" w:eastAsia="宋体" w:hint="default"/>
          <w:sz w:val="22"/>
          <w:szCs w:val="22"/>
        </w:rPr>
        <w:t>他金融资产的账面价值进行检查，如果有客观证据表明某项金融资产发生减值的，计提减</w:t>
      </w:r>
    </w:p>
    <w:p>
      <w:pPr>
        <w:spacing w:before="72"/>
        <w:ind w:left="101" w:right="123" w:firstLine="0"/>
        <w:jc w:val="left"/>
        <w:rPr>
          <w:rFonts w:ascii="宋体" w:hAnsi="宋体" w:cs="宋体" w:eastAsia="宋体" w:hint="default"/>
          <w:sz w:val="22"/>
          <w:szCs w:val="22"/>
        </w:rPr>
      </w:pPr>
      <w:r>
        <w:rPr>
          <w:rFonts w:ascii="宋体" w:hAnsi="宋体" w:cs="宋体" w:eastAsia="宋体" w:hint="default"/>
          <w:sz w:val="22"/>
          <w:szCs w:val="22"/>
        </w:rPr>
        <w:t>值准备。</w:t>
      </w:r>
    </w:p>
    <w:p>
      <w:pPr>
        <w:spacing w:line="283" w:lineRule="auto" w:before="171"/>
        <w:ind w:left="101" w:right="210" w:firstLine="440"/>
        <w:jc w:val="both"/>
        <w:rPr>
          <w:rFonts w:ascii="宋体" w:hAnsi="宋体" w:cs="宋体" w:eastAsia="宋体" w:hint="default"/>
          <w:sz w:val="22"/>
          <w:szCs w:val="22"/>
        </w:rPr>
      </w:pPr>
      <w:r>
        <w:rPr>
          <w:rFonts w:ascii="宋体" w:hAnsi="宋体" w:cs="宋体" w:eastAsia="宋体" w:hint="default"/>
          <w:sz w:val="22"/>
          <w:szCs w:val="22"/>
        </w:rPr>
        <w:t>以摊余成本计量的金融资产发生减值时，按预计未来现金流量</w:t>
      </w:r>
      <w:r>
        <w:rPr>
          <w:rFonts w:ascii="Times New Roman" w:hAnsi="Times New Roman" w:cs="Times New Roman" w:eastAsia="Times New Roman" w:hint="default"/>
          <w:sz w:val="22"/>
          <w:szCs w:val="22"/>
        </w:rPr>
        <w:t>(</w:t>
      </w:r>
      <w:r>
        <w:rPr>
          <w:rFonts w:ascii="宋体" w:hAnsi="宋体" w:cs="宋体" w:eastAsia="宋体" w:hint="default"/>
          <w:sz w:val="22"/>
          <w:szCs w:val="22"/>
        </w:rPr>
        <w:t>不包括尚未发生的未</w:t>
      </w:r>
      <w:r>
        <w:rPr>
          <w:rFonts w:ascii="宋体" w:hAnsi="宋体" w:cs="宋体" w:eastAsia="宋体" w:hint="default"/>
          <w:spacing w:val="2"/>
          <w:w w:val="99"/>
          <w:sz w:val="22"/>
          <w:szCs w:val="22"/>
        </w:rPr>
        <w:t> </w:t>
      </w:r>
      <w:r>
        <w:rPr>
          <w:rFonts w:ascii="宋体" w:hAnsi="宋体" w:cs="宋体" w:eastAsia="宋体" w:hint="default"/>
          <w:sz w:val="22"/>
          <w:szCs w:val="22"/>
        </w:rPr>
        <w:t>来信用损失</w:t>
      </w:r>
      <w:r>
        <w:rPr>
          <w:rFonts w:ascii="Times New Roman" w:hAnsi="Times New Roman" w:cs="Times New Roman" w:eastAsia="Times New Roman" w:hint="default"/>
          <w:sz w:val="22"/>
          <w:szCs w:val="22"/>
        </w:rPr>
        <w:t>)</w:t>
      </w:r>
      <w:r>
        <w:rPr>
          <w:rFonts w:ascii="宋体" w:hAnsi="宋体" w:cs="宋体" w:eastAsia="宋体" w:hint="default"/>
          <w:sz w:val="22"/>
          <w:szCs w:val="22"/>
        </w:rPr>
        <w:t>现值低于账面价值的差额，计提减值准备。如果有客观证据表明该金融资产</w:t>
      </w:r>
    </w:p>
    <w:p>
      <w:pPr>
        <w:spacing w:after="0" w:line="283" w:lineRule="auto"/>
        <w:jc w:val="both"/>
        <w:rPr>
          <w:rFonts w:ascii="宋体" w:hAnsi="宋体" w:cs="宋体" w:eastAsia="宋体" w:hint="default"/>
          <w:sz w:val="22"/>
          <w:szCs w:val="22"/>
        </w:rPr>
        <w:sectPr>
          <w:headerReference w:type="default" r:id="rId24"/>
          <w:pgSz w:w="11910" w:h="16840"/>
          <w:pgMar w:header="898" w:footer="844" w:top="1720" w:bottom="1040" w:left="1600" w:right="1480"/>
        </w:sectPr>
      </w:pPr>
    </w:p>
    <w:p>
      <w:pPr>
        <w:spacing w:line="300" w:lineRule="auto" w:before="60"/>
        <w:ind w:left="101" w:right="161" w:firstLine="0"/>
        <w:jc w:val="left"/>
        <w:rPr>
          <w:rFonts w:ascii="宋体" w:hAnsi="宋体" w:cs="宋体" w:eastAsia="宋体" w:hint="default"/>
          <w:sz w:val="22"/>
          <w:szCs w:val="22"/>
        </w:rPr>
      </w:pPr>
      <w:r>
        <w:rPr>
          <w:rFonts w:ascii="宋体" w:hAnsi="宋体" w:cs="宋体" w:eastAsia="宋体" w:hint="default"/>
          <w:spacing w:val="-2"/>
          <w:sz w:val="22"/>
          <w:szCs w:val="22"/>
        </w:rPr>
        <w:t>价值已恢复，且客观上与确认该损失后发生的事项有关，原确认的减值损失予以转回，计</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入当期损益。</w:t>
      </w:r>
    </w:p>
    <w:p>
      <w:pPr>
        <w:spacing w:line="300" w:lineRule="auto" w:before="116"/>
        <w:ind w:left="101" w:right="83" w:firstLine="440"/>
        <w:jc w:val="left"/>
        <w:rPr>
          <w:rFonts w:ascii="宋体" w:hAnsi="宋体" w:cs="宋体" w:eastAsia="宋体" w:hint="default"/>
          <w:sz w:val="22"/>
          <w:szCs w:val="22"/>
        </w:rPr>
      </w:pPr>
      <w:r>
        <w:rPr>
          <w:rFonts w:ascii="宋体" w:hAnsi="宋体" w:cs="宋体" w:eastAsia="宋体" w:hint="default"/>
          <w:spacing w:val="-2"/>
          <w:sz w:val="22"/>
          <w:szCs w:val="22"/>
        </w:rPr>
        <w:t>当可供出售金融资产的公允价值发生较大幅度或非暂时性下降，原直接计入股东权益</w:t>
      </w:r>
      <w:r>
        <w:rPr>
          <w:rFonts w:ascii="宋体" w:hAnsi="宋体" w:cs="宋体" w:eastAsia="宋体" w:hint="default"/>
          <w:w w:val="99"/>
          <w:sz w:val="22"/>
          <w:szCs w:val="22"/>
        </w:rPr>
        <w:t> </w:t>
      </w:r>
      <w:r>
        <w:rPr>
          <w:rFonts w:ascii="宋体" w:hAnsi="宋体" w:cs="宋体" w:eastAsia="宋体" w:hint="default"/>
          <w:spacing w:val="-2"/>
          <w:sz w:val="22"/>
          <w:szCs w:val="22"/>
        </w:rPr>
        <w:t>的因公允价值下降形成的累计损失予以转出并计入减值损失。对已确认减值损失的可供出</w:t>
      </w:r>
      <w:r>
        <w:rPr>
          <w:rFonts w:ascii="宋体" w:hAnsi="宋体" w:cs="宋体" w:eastAsia="宋体" w:hint="default"/>
          <w:w w:val="99"/>
          <w:sz w:val="22"/>
          <w:szCs w:val="22"/>
        </w:rPr>
        <w:t> </w:t>
      </w:r>
      <w:r>
        <w:rPr>
          <w:rFonts w:ascii="宋体" w:hAnsi="宋体" w:cs="宋体" w:eastAsia="宋体" w:hint="default"/>
          <w:sz w:val="22"/>
          <w:szCs w:val="22"/>
        </w:rPr>
        <w:t>售债务工具投资，在期后公允价值上升且客观上与确认原减值损失后发生的事项有关的，</w:t>
      </w:r>
      <w:r>
        <w:rPr>
          <w:rFonts w:ascii="宋体" w:hAnsi="宋体" w:cs="宋体" w:eastAsia="宋体" w:hint="default"/>
          <w:w w:val="99"/>
          <w:sz w:val="22"/>
          <w:szCs w:val="22"/>
        </w:rPr>
        <w:t> </w:t>
      </w:r>
      <w:r>
        <w:rPr>
          <w:rFonts w:ascii="宋体" w:hAnsi="宋体" w:cs="宋体" w:eastAsia="宋体" w:hint="default"/>
          <w:spacing w:val="3"/>
          <w:sz w:val="22"/>
          <w:szCs w:val="22"/>
        </w:rPr>
        <w:t>原确认的减值损失予以转回并计入当期损益。对已确认减值损失的可供出售权益工具投</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z w:val="22"/>
          <w:szCs w:val="22"/>
        </w:rPr>
        <w:t>资，期后公允价值上升直接计入股东权益。</w:t>
      </w:r>
    </w:p>
    <w:p>
      <w:pPr>
        <w:tabs>
          <w:tab w:pos="1301" w:val="left" w:leader="none"/>
        </w:tabs>
        <w:spacing w:before="116"/>
        <w:ind w:left="701" w:right="0" w:firstLine="0"/>
        <w:jc w:val="left"/>
        <w:rPr>
          <w:rFonts w:ascii="宋体" w:hAnsi="宋体" w:cs="宋体" w:eastAsia="宋体" w:hint="default"/>
          <w:sz w:val="22"/>
          <w:szCs w:val="22"/>
        </w:rPr>
      </w:pPr>
      <w:r>
        <w:rPr>
          <w:rFonts w:ascii="宋体" w:hAnsi="宋体" w:cs="宋体" w:eastAsia="宋体" w:hint="default"/>
          <w:w w:val="95"/>
          <w:sz w:val="22"/>
          <w:szCs w:val="22"/>
        </w:rPr>
        <w:t>4）</w:t>
        <w:tab/>
      </w:r>
      <w:r>
        <w:rPr>
          <w:rFonts w:ascii="宋体" w:hAnsi="宋体" w:cs="宋体" w:eastAsia="宋体" w:hint="default"/>
          <w:sz w:val="22"/>
          <w:szCs w:val="22"/>
        </w:rPr>
        <w:t>金融资产转移</w:t>
      </w:r>
    </w:p>
    <w:p>
      <w:pPr>
        <w:spacing w:line="240" w:lineRule="auto" w:before="11"/>
        <w:rPr>
          <w:rFonts w:ascii="宋体" w:hAnsi="宋体" w:cs="宋体" w:eastAsia="宋体" w:hint="default"/>
          <w:sz w:val="23"/>
          <w:szCs w:val="23"/>
        </w:rPr>
      </w:pPr>
    </w:p>
    <w:p>
      <w:pPr>
        <w:spacing w:line="300" w:lineRule="auto" w:before="0"/>
        <w:ind w:left="101" w:right="173" w:firstLine="440"/>
        <w:jc w:val="both"/>
        <w:rPr>
          <w:rFonts w:ascii="宋体" w:hAnsi="宋体" w:cs="宋体" w:eastAsia="宋体" w:hint="default"/>
          <w:sz w:val="22"/>
          <w:szCs w:val="22"/>
        </w:rPr>
      </w:pPr>
      <w:r>
        <w:rPr>
          <w:rFonts w:ascii="宋体" w:hAnsi="宋体" w:cs="宋体" w:eastAsia="宋体" w:hint="default"/>
          <w:spacing w:val="-2"/>
          <w:sz w:val="22"/>
          <w:szCs w:val="22"/>
        </w:rPr>
        <w:t>金融资产满足下列条件之一的，予以终止确认：①收取该金融资产现金流量的合同权</w:t>
      </w:r>
      <w:r>
        <w:rPr>
          <w:rFonts w:ascii="宋体" w:hAnsi="宋体" w:cs="宋体" w:eastAsia="宋体" w:hint="default"/>
          <w:w w:val="99"/>
          <w:sz w:val="22"/>
          <w:szCs w:val="22"/>
        </w:rPr>
        <w:t> </w:t>
      </w:r>
      <w:r>
        <w:rPr>
          <w:rFonts w:ascii="宋体" w:hAnsi="宋体" w:cs="宋体" w:eastAsia="宋体" w:hint="default"/>
          <w:spacing w:val="-2"/>
          <w:sz w:val="22"/>
          <w:szCs w:val="22"/>
        </w:rPr>
        <w:t>利终止；②该金融资产已转移，且本集团将金融资产所有权上几乎所有的风险和报酬转移</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给转入方；</w:t>
      </w:r>
      <w:r>
        <w:rPr>
          <w:rFonts w:ascii="宋体" w:hAnsi="宋体" w:cs="宋体" w:eastAsia="宋体" w:hint="default"/>
          <w:spacing w:val="23"/>
          <w:sz w:val="22"/>
          <w:szCs w:val="22"/>
        </w:rPr>
        <w:t> </w:t>
      </w:r>
      <w:r>
        <w:rPr>
          <w:rFonts w:ascii="宋体" w:hAnsi="宋体" w:cs="宋体" w:eastAsia="宋体" w:hint="default"/>
          <w:sz w:val="22"/>
          <w:szCs w:val="22"/>
        </w:rPr>
        <w:t>③该金融资产已转移，虽然本集团既没有转移也没有保留金融资产所有权上</w:t>
      </w:r>
      <w:r>
        <w:rPr>
          <w:rFonts w:ascii="宋体" w:hAnsi="宋体" w:cs="宋体" w:eastAsia="宋体" w:hint="default"/>
          <w:spacing w:val="-107"/>
          <w:sz w:val="22"/>
          <w:szCs w:val="22"/>
        </w:rPr>
        <w:t> </w:t>
      </w:r>
      <w:r>
        <w:rPr>
          <w:rFonts w:ascii="宋体" w:hAnsi="宋体" w:cs="宋体" w:eastAsia="宋体" w:hint="default"/>
          <w:spacing w:val="-107"/>
          <w:sz w:val="22"/>
          <w:szCs w:val="22"/>
        </w:rPr>
      </w:r>
      <w:r>
        <w:rPr>
          <w:rFonts w:ascii="宋体" w:hAnsi="宋体" w:cs="宋体" w:eastAsia="宋体" w:hint="default"/>
          <w:sz w:val="22"/>
          <w:szCs w:val="22"/>
        </w:rPr>
        <w:t>几乎所有的风险和报酬，但是放弃了对该金融资产控制。</w:t>
      </w:r>
    </w:p>
    <w:p>
      <w:pPr>
        <w:spacing w:line="240" w:lineRule="auto" w:before="8"/>
        <w:rPr>
          <w:rFonts w:ascii="宋体" w:hAnsi="宋体" w:cs="宋体" w:eastAsia="宋体" w:hint="default"/>
          <w:sz w:val="19"/>
          <w:szCs w:val="19"/>
        </w:rPr>
      </w:pPr>
    </w:p>
    <w:p>
      <w:pPr>
        <w:spacing w:line="300" w:lineRule="auto" w:before="0"/>
        <w:ind w:left="101" w:right="173" w:firstLine="440"/>
        <w:jc w:val="both"/>
        <w:rPr>
          <w:rFonts w:ascii="宋体" w:hAnsi="宋体" w:cs="宋体" w:eastAsia="宋体" w:hint="default"/>
          <w:sz w:val="22"/>
          <w:szCs w:val="22"/>
        </w:rPr>
      </w:pPr>
      <w:r>
        <w:rPr>
          <w:rFonts w:ascii="宋体" w:hAnsi="宋体" w:cs="宋体" w:eastAsia="宋体" w:hint="default"/>
          <w:spacing w:val="-2"/>
          <w:sz w:val="22"/>
          <w:szCs w:val="22"/>
        </w:rPr>
        <w:t>企业既没有转移也没有保留金融资产所有权上几乎所有的风险和报酬，且未放弃对该</w:t>
      </w:r>
      <w:r>
        <w:rPr>
          <w:rFonts w:ascii="宋体" w:hAnsi="宋体" w:cs="宋体" w:eastAsia="宋体" w:hint="default"/>
          <w:w w:val="99"/>
          <w:sz w:val="22"/>
          <w:szCs w:val="22"/>
        </w:rPr>
        <w:t> </w:t>
      </w:r>
      <w:r>
        <w:rPr>
          <w:rFonts w:ascii="宋体" w:hAnsi="宋体" w:cs="宋体" w:eastAsia="宋体" w:hint="default"/>
          <w:spacing w:val="-2"/>
          <w:sz w:val="22"/>
          <w:szCs w:val="22"/>
        </w:rPr>
        <w:t>金融资产控制的，则按照其继续涉入所转移金融资产的程度确认有关金融资产，并相应确</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认有关负债。继续涉入所转移金融资产的程度，是指该金融资产价值变动使企业面临的风</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险水平。</w:t>
      </w:r>
    </w:p>
    <w:p>
      <w:pPr>
        <w:spacing w:line="240" w:lineRule="auto" w:before="8"/>
        <w:rPr>
          <w:rFonts w:ascii="宋体" w:hAnsi="宋体" w:cs="宋体" w:eastAsia="宋体" w:hint="default"/>
          <w:sz w:val="19"/>
          <w:szCs w:val="19"/>
        </w:rPr>
      </w:pPr>
    </w:p>
    <w:p>
      <w:pPr>
        <w:spacing w:line="300" w:lineRule="auto" w:before="0"/>
        <w:ind w:left="101" w:right="173" w:firstLine="440"/>
        <w:jc w:val="both"/>
        <w:rPr>
          <w:rFonts w:ascii="宋体" w:hAnsi="宋体" w:cs="宋体" w:eastAsia="宋体" w:hint="default"/>
          <w:sz w:val="22"/>
          <w:szCs w:val="22"/>
        </w:rPr>
      </w:pPr>
      <w:r>
        <w:rPr>
          <w:rFonts w:ascii="宋体" w:hAnsi="宋体" w:cs="宋体" w:eastAsia="宋体" w:hint="default"/>
          <w:spacing w:val="-2"/>
          <w:sz w:val="22"/>
          <w:szCs w:val="22"/>
        </w:rPr>
        <w:t>金融资产整体转移满足终止确认条件的，将所转移金融资产的账面价值，与因转移而</w:t>
      </w:r>
      <w:r>
        <w:rPr>
          <w:rFonts w:ascii="宋体" w:hAnsi="宋体" w:cs="宋体" w:eastAsia="宋体" w:hint="default"/>
          <w:w w:val="99"/>
          <w:sz w:val="22"/>
          <w:szCs w:val="22"/>
        </w:rPr>
        <w:t> </w:t>
      </w:r>
      <w:r>
        <w:rPr>
          <w:rFonts w:ascii="宋体" w:hAnsi="宋体" w:cs="宋体" w:eastAsia="宋体" w:hint="default"/>
          <w:sz w:val="22"/>
          <w:szCs w:val="22"/>
        </w:rPr>
        <w:t>收到的对价及原计入其他综合收益的公允价值变动累计额之和的差额计入当期损益。</w:t>
      </w:r>
    </w:p>
    <w:p>
      <w:pPr>
        <w:spacing w:line="300" w:lineRule="auto" w:before="116"/>
        <w:ind w:left="101" w:right="173" w:firstLine="440"/>
        <w:jc w:val="both"/>
        <w:rPr>
          <w:rFonts w:ascii="宋体" w:hAnsi="宋体" w:cs="宋体" w:eastAsia="宋体" w:hint="default"/>
          <w:sz w:val="22"/>
          <w:szCs w:val="22"/>
        </w:rPr>
      </w:pPr>
      <w:r>
        <w:rPr>
          <w:rFonts w:ascii="宋体" w:hAnsi="宋体" w:cs="宋体" w:eastAsia="宋体" w:hint="default"/>
          <w:spacing w:val="-2"/>
          <w:sz w:val="22"/>
          <w:szCs w:val="22"/>
        </w:rPr>
        <w:t>金融资产部分转移满足终止确认条件的，将所转移金融资产整体的账面价值，在终止</w:t>
      </w:r>
      <w:r>
        <w:rPr>
          <w:rFonts w:ascii="宋体" w:hAnsi="宋体" w:cs="宋体" w:eastAsia="宋体" w:hint="default"/>
          <w:w w:val="99"/>
          <w:sz w:val="22"/>
          <w:szCs w:val="22"/>
        </w:rPr>
        <w:t> </w:t>
      </w:r>
      <w:r>
        <w:rPr>
          <w:rFonts w:ascii="宋体" w:hAnsi="宋体" w:cs="宋体" w:eastAsia="宋体" w:hint="default"/>
          <w:spacing w:val="-2"/>
          <w:sz w:val="22"/>
          <w:szCs w:val="22"/>
        </w:rPr>
        <w:t>确认部分和未终止确认部分之间，按照各自的相对公允价值进行分摊，并将因转移而收到</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的对价及应分摊至终止确认部分的原计入其他综合收益的公允价值变动累计额之和，与分</w:t>
      </w:r>
      <w:r>
        <w:rPr>
          <w:rFonts w:ascii="宋体" w:hAnsi="宋体" w:cs="宋体" w:eastAsia="宋体" w:hint="default"/>
          <w:spacing w:val="-2"/>
          <w:w w:val="99"/>
          <w:sz w:val="22"/>
          <w:szCs w:val="22"/>
        </w:rPr>
        <w:t> </w:t>
      </w:r>
      <w:r>
        <w:rPr>
          <w:rFonts w:ascii="宋体" w:hAnsi="宋体" w:cs="宋体" w:eastAsia="宋体" w:hint="default"/>
          <w:sz w:val="22"/>
          <w:szCs w:val="22"/>
        </w:rPr>
        <w:t>摊的前述账面金额的差额计入当期损益。</w:t>
      </w:r>
    </w:p>
    <w:p>
      <w:pPr>
        <w:spacing w:line="600" w:lineRule="exact" w:before="34"/>
        <w:ind w:left="567" w:right="169" w:hanging="26"/>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59"/>
          <w:sz w:val="22"/>
          <w:szCs w:val="22"/>
        </w:rPr>
        <w:t> </w:t>
      </w:r>
      <w:r>
        <w:rPr>
          <w:rFonts w:ascii="宋体" w:hAnsi="宋体" w:cs="宋体" w:eastAsia="宋体" w:hint="default"/>
          <w:sz w:val="22"/>
          <w:szCs w:val="22"/>
        </w:rPr>
        <w:t>金融负债</w:t>
      </w:r>
      <w:r>
        <w:rPr>
          <w:rFonts w:ascii="宋体" w:hAnsi="宋体" w:cs="宋体" w:eastAsia="宋体" w:hint="default"/>
          <w:w w:val="99"/>
          <w:sz w:val="22"/>
          <w:szCs w:val="22"/>
        </w:rPr>
        <w:t> </w:t>
      </w:r>
      <w:r>
        <w:rPr>
          <w:rFonts w:ascii="宋体" w:hAnsi="宋体" w:cs="宋体" w:eastAsia="宋体" w:hint="default"/>
          <w:spacing w:val="3"/>
          <w:sz w:val="22"/>
          <w:szCs w:val="22"/>
        </w:rPr>
        <w:t>本集团的金融负债于初始确认时分类为以公允价值计量且其变动计入当期损益的金</w:t>
      </w:r>
    </w:p>
    <w:p>
      <w:pPr>
        <w:spacing w:line="271" w:lineRule="exact" w:before="0"/>
        <w:ind w:left="101" w:right="0" w:firstLine="0"/>
        <w:jc w:val="left"/>
        <w:rPr>
          <w:rFonts w:ascii="宋体" w:hAnsi="宋体" w:cs="宋体" w:eastAsia="宋体" w:hint="default"/>
          <w:sz w:val="22"/>
          <w:szCs w:val="22"/>
        </w:rPr>
      </w:pPr>
      <w:r>
        <w:rPr>
          <w:rFonts w:ascii="宋体" w:hAnsi="宋体" w:cs="宋体" w:eastAsia="宋体" w:hint="default"/>
          <w:sz w:val="22"/>
          <w:szCs w:val="22"/>
        </w:rPr>
        <w:t>融负债和其他金融负债。</w:t>
      </w:r>
    </w:p>
    <w:p>
      <w:pPr>
        <w:spacing w:line="240" w:lineRule="auto" w:before="11"/>
        <w:rPr>
          <w:rFonts w:ascii="宋体" w:hAnsi="宋体" w:cs="宋体" w:eastAsia="宋体" w:hint="default"/>
          <w:sz w:val="23"/>
          <w:szCs w:val="23"/>
        </w:rPr>
      </w:pPr>
    </w:p>
    <w:p>
      <w:pPr>
        <w:spacing w:line="300" w:lineRule="auto" w:before="0"/>
        <w:ind w:left="101" w:right="171" w:firstLine="465"/>
        <w:jc w:val="both"/>
        <w:rPr>
          <w:rFonts w:ascii="宋体" w:hAnsi="宋体" w:cs="宋体" w:eastAsia="宋体" w:hint="default"/>
          <w:sz w:val="22"/>
          <w:szCs w:val="22"/>
        </w:rPr>
      </w:pPr>
      <w:r>
        <w:rPr>
          <w:rFonts w:ascii="宋体" w:hAnsi="宋体" w:cs="宋体" w:eastAsia="宋体" w:hint="default"/>
          <w:spacing w:val="-3"/>
          <w:w w:val="99"/>
          <w:sz w:val="22"/>
          <w:szCs w:val="22"/>
        </w:rPr>
        <w:t>以公允价值计量且其变动计入当期损益的金融负债，包括交易性金融负债和初始确认</w:t>
      </w:r>
      <w:r>
        <w:rPr>
          <w:rFonts w:ascii="宋体" w:hAnsi="宋体" w:cs="宋体" w:eastAsia="宋体" w:hint="default"/>
          <w:w w:val="99"/>
          <w:sz w:val="22"/>
          <w:szCs w:val="22"/>
        </w:rPr>
        <w:t> </w:t>
      </w:r>
      <w:r>
        <w:rPr>
          <w:rFonts w:ascii="宋体" w:hAnsi="宋体" w:cs="宋体" w:eastAsia="宋体" w:hint="default"/>
          <w:spacing w:val="3"/>
          <w:sz w:val="22"/>
          <w:szCs w:val="22"/>
        </w:rPr>
        <w:t>时指定为以公允价值计量且其变动计入当期损益的金融负债，按照公允价值进行后续计</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pacing w:val="-2"/>
          <w:sz w:val="22"/>
          <w:szCs w:val="22"/>
        </w:rPr>
        <w:t>量，公允价值变动形成的利得或损失以及与该金融负债相关的股利和利息支出计入当期损</w:t>
      </w:r>
      <w:r>
        <w:rPr>
          <w:rFonts w:ascii="宋体" w:hAnsi="宋体" w:cs="宋体" w:eastAsia="宋体" w:hint="default"/>
          <w:w w:val="99"/>
          <w:sz w:val="22"/>
          <w:szCs w:val="22"/>
        </w:rPr>
        <w:t> </w:t>
      </w:r>
      <w:r>
        <w:rPr>
          <w:rFonts w:ascii="宋体" w:hAnsi="宋体" w:cs="宋体" w:eastAsia="宋体" w:hint="default"/>
          <w:sz w:val="22"/>
          <w:szCs w:val="22"/>
        </w:rPr>
        <w:t>益。</w:t>
      </w:r>
    </w:p>
    <w:p>
      <w:pPr>
        <w:spacing w:line="240" w:lineRule="auto" w:before="8"/>
        <w:rPr>
          <w:rFonts w:ascii="宋体" w:hAnsi="宋体" w:cs="宋体" w:eastAsia="宋体" w:hint="default"/>
          <w:sz w:val="19"/>
          <w:szCs w:val="19"/>
        </w:rPr>
      </w:pPr>
    </w:p>
    <w:p>
      <w:pPr>
        <w:spacing w:before="0"/>
        <w:ind w:left="567" w:right="0" w:firstLine="0"/>
        <w:jc w:val="left"/>
        <w:rPr>
          <w:rFonts w:ascii="宋体" w:hAnsi="宋体" w:cs="宋体" w:eastAsia="宋体" w:hint="default"/>
          <w:sz w:val="22"/>
          <w:szCs w:val="22"/>
        </w:rPr>
      </w:pPr>
      <w:r>
        <w:rPr>
          <w:rFonts w:ascii="宋体" w:hAnsi="宋体" w:cs="宋体" w:eastAsia="宋体" w:hint="default"/>
          <w:sz w:val="22"/>
          <w:szCs w:val="22"/>
        </w:rPr>
        <w:t>其他金融负债采用实际利率法，按照摊余成本进行后续计量。</w:t>
      </w:r>
    </w:p>
    <w:p>
      <w:pPr>
        <w:spacing w:after="0"/>
        <w:jc w:val="left"/>
        <w:rPr>
          <w:rFonts w:ascii="宋体" w:hAnsi="宋体" w:cs="宋体" w:eastAsia="宋体" w:hint="default"/>
          <w:sz w:val="22"/>
          <w:szCs w:val="22"/>
        </w:rPr>
        <w:sectPr>
          <w:pgSz w:w="11910" w:h="16840"/>
          <w:pgMar w:header="898" w:footer="844" w:top="1720" w:bottom="1040" w:left="1600" w:right="1520"/>
        </w:sectPr>
      </w:pPr>
    </w:p>
    <w:p>
      <w:pPr>
        <w:spacing w:line="300" w:lineRule="auto" w:before="60"/>
        <w:ind w:left="241" w:right="252" w:firstLine="465"/>
        <w:jc w:val="both"/>
        <w:rPr>
          <w:rFonts w:ascii="宋体" w:hAnsi="宋体" w:cs="宋体" w:eastAsia="宋体" w:hint="default"/>
          <w:sz w:val="22"/>
          <w:szCs w:val="22"/>
        </w:rPr>
      </w:pPr>
      <w:r>
        <w:rPr>
          <w:rFonts w:ascii="宋体" w:hAnsi="宋体" w:cs="宋体" w:eastAsia="宋体" w:hint="default"/>
          <w:spacing w:val="-3"/>
          <w:w w:val="99"/>
          <w:sz w:val="22"/>
          <w:szCs w:val="22"/>
        </w:rPr>
        <w:t>当金融负债的现时义务全部或部分已经解除时，终止确认该金融负债或义务已解除的</w:t>
      </w:r>
      <w:r>
        <w:rPr>
          <w:rFonts w:ascii="宋体" w:hAnsi="宋体" w:cs="宋体" w:eastAsia="宋体" w:hint="default"/>
          <w:w w:val="99"/>
          <w:sz w:val="22"/>
          <w:szCs w:val="22"/>
        </w:rPr>
        <w:t> </w:t>
      </w:r>
      <w:r>
        <w:rPr>
          <w:rFonts w:ascii="宋体" w:hAnsi="宋体" w:cs="宋体" w:eastAsia="宋体" w:hint="default"/>
          <w:sz w:val="22"/>
          <w:szCs w:val="22"/>
        </w:rPr>
        <w:t>部分。终止确认部分的账面价值与支付的对价之间的差额，计入当期损益。</w:t>
      </w:r>
    </w:p>
    <w:p>
      <w:pPr>
        <w:spacing w:line="240" w:lineRule="auto" w:before="8"/>
        <w:rPr>
          <w:rFonts w:ascii="宋体" w:hAnsi="宋体" w:cs="宋体" w:eastAsia="宋体" w:hint="default"/>
          <w:sz w:val="19"/>
          <w:szCs w:val="19"/>
        </w:rPr>
      </w:pPr>
    </w:p>
    <w:p>
      <w:pPr>
        <w:spacing w:before="0"/>
        <w:ind w:left="682" w:right="133"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57"/>
          <w:sz w:val="22"/>
          <w:szCs w:val="22"/>
        </w:rPr>
        <w:t> </w:t>
      </w:r>
      <w:r>
        <w:rPr>
          <w:rFonts w:ascii="宋体" w:hAnsi="宋体" w:cs="宋体" w:eastAsia="宋体" w:hint="default"/>
          <w:sz w:val="22"/>
          <w:szCs w:val="22"/>
        </w:rPr>
        <w:t>金融资产和金融负债的公允价值确定方法</w:t>
      </w:r>
    </w:p>
    <w:p>
      <w:pPr>
        <w:spacing w:line="240" w:lineRule="auto" w:before="11"/>
        <w:rPr>
          <w:rFonts w:ascii="宋体" w:hAnsi="宋体" w:cs="宋体" w:eastAsia="宋体" w:hint="default"/>
          <w:sz w:val="23"/>
          <w:szCs w:val="23"/>
        </w:rPr>
      </w:pPr>
    </w:p>
    <w:p>
      <w:pPr>
        <w:spacing w:line="300" w:lineRule="auto" w:before="0"/>
        <w:ind w:left="241" w:right="163" w:firstLine="50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38"/>
          <w:sz w:val="22"/>
          <w:szCs w:val="22"/>
        </w:rPr>
        <w:t> </w:t>
      </w:r>
      <w:r>
        <w:rPr>
          <w:rFonts w:ascii="宋体" w:hAnsi="宋体" w:cs="宋体" w:eastAsia="宋体" w:hint="default"/>
          <w:spacing w:val="-3"/>
          <w:sz w:val="22"/>
          <w:szCs w:val="22"/>
        </w:rPr>
        <w:t>金融工具存在活跃市场的，活跃市场中的市场报价用于确定其公允价值。在活跃</w:t>
      </w:r>
      <w:r>
        <w:rPr>
          <w:rFonts w:ascii="宋体" w:hAnsi="宋体" w:cs="宋体" w:eastAsia="宋体" w:hint="default"/>
          <w:w w:val="99"/>
          <w:sz w:val="22"/>
          <w:szCs w:val="22"/>
        </w:rPr>
        <w:t> </w:t>
      </w:r>
      <w:r>
        <w:rPr>
          <w:rFonts w:ascii="宋体" w:hAnsi="宋体" w:cs="宋体" w:eastAsia="宋体" w:hint="default"/>
          <w:spacing w:val="-2"/>
          <w:sz w:val="22"/>
          <w:szCs w:val="22"/>
        </w:rPr>
        <w:t>市场上，本集团已持有的金融资产或拟承担的金融负债以现行出价作为相应资产或负债的</w:t>
      </w:r>
      <w:r>
        <w:rPr>
          <w:rFonts w:ascii="宋体" w:hAnsi="宋体" w:cs="宋体" w:eastAsia="宋体" w:hint="default"/>
          <w:w w:val="99"/>
          <w:sz w:val="22"/>
          <w:szCs w:val="22"/>
        </w:rPr>
        <w:t> </w:t>
      </w:r>
      <w:r>
        <w:rPr>
          <w:rFonts w:ascii="宋体" w:hAnsi="宋体" w:cs="宋体" w:eastAsia="宋体" w:hint="default"/>
          <w:spacing w:val="-2"/>
          <w:sz w:val="22"/>
          <w:szCs w:val="22"/>
        </w:rPr>
        <w:t>公允价值；本集团拟购入的金融资产或已承担的金融负债以现行要价作为相应资产或负债</w:t>
      </w:r>
      <w:r>
        <w:rPr>
          <w:rFonts w:ascii="宋体" w:hAnsi="宋体" w:cs="宋体" w:eastAsia="宋体" w:hint="default"/>
          <w:w w:val="99"/>
          <w:sz w:val="22"/>
          <w:szCs w:val="22"/>
        </w:rPr>
        <w:t> </w:t>
      </w:r>
      <w:r>
        <w:rPr>
          <w:rFonts w:ascii="宋体" w:hAnsi="宋体" w:cs="宋体" w:eastAsia="宋体" w:hint="default"/>
          <w:spacing w:val="-2"/>
          <w:sz w:val="22"/>
          <w:szCs w:val="22"/>
        </w:rPr>
        <w:t>的公允价值。金融资产或金融负债没有现行出价和要价，但最近交易日后经济环境没有发</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生重大变化的，则采用最近交易的市场报价确定该金融资产或金融负债的公允价值。最近</w:t>
      </w:r>
      <w:r>
        <w:rPr>
          <w:rFonts w:ascii="宋体" w:hAnsi="宋体" w:cs="宋体" w:eastAsia="宋体" w:hint="default"/>
          <w:w w:val="99"/>
          <w:sz w:val="22"/>
          <w:szCs w:val="22"/>
        </w:rPr>
        <w:t> </w:t>
      </w:r>
      <w:r>
        <w:rPr>
          <w:rFonts w:ascii="宋体" w:hAnsi="宋体" w:cs="宋体" w:eastAsia="宋体" w:hint="default"/>
          <w:sz w:val="22"/>
          <w:szCs w:val="22"/>
        </w:rPr>
        <w:t>交易日后经济环境发生了重大变化时，参考类似金融资产或金融负债的现行价格或利率，</w:t>
      </w:r>
      <w:r>
        <w:rPr>
          <w:rFonts w:ascii="宋体" w:hAnsi="宋体" w:cs="宋体" w:eastAsia="宋体" w:hint="default"/>
          <w:w w:val="99"/>
          <w:sz w:val="22"/>
          <w:szCs w:val="22"/>
        </w:rPr>
        <w:t> </w:t>
      </w:r>
      <w:r>
        <w:rPr>
          <w:rFonts w:ascii="宋体" w:hAnsi="宋体" w:cs="宋体" w:eastAsia="宋体" w:hint="default"/>
          <w:spacing w:val="-2"/>
          <w:sz w:val="22"/>
          <w:szCs w:val="22"/>
        </w:rPr>
        <w:t>调整最近交易的市场报价，以确定该金融资产或金融负债的公允价值。本集团有足够的证</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据表明最近交易的市场报价不是公允价值的，对最近交易的市场报价作出适当调整，以确</w:t>
      </w:r>
      <w:r>
        <w:rPr>
          <w:rFonts w:ascii="宋体" w:hAnsi="宋体" w:cs="宋体" w:eastAsia="宋体" w:hint="default"/>
          <w:w w:val="99"/>
          <w:sz w:val="22"/>
          <w:szCs w:val="22"/>
        </w:rPr>
        <w:t> </w:t>
      </w:r>
      <w:r>
        <w:rPr>
          <w:rFonts w:ascii="宋体" w:hAnsi="宋体" w:cs="宋体" w:eastAsia="宋体" w:hint="default"/>
          <w:sz w:val="22"/>
          <w:szCs w:val="22"/>
        </w:rPr>
        <w:t>定该金融资产或金融负债的公允价值。</w:t>
      </w:r>
    </w:p>
    <w:p>
      <w:pPr>
        <w:spacing w:line="240" w:lineRule="auto" w:before="8"/>
        <w:rPr>
          <w:rFonts w:ascii="宋体" w:hAnsi="宋体" w:cs="宋体" w:eastAsia="宋体" w:hint="default"/>
          <w:sz w:val="19"/>
          <w:szCs w:val="19"/>
        </w:rPr>
      </w:pPr>
    </w:p>
    <w:p>
      <w:pPr>
        <w:spacing w:line="300" w:lineRule="auto" w:before="0"/>
        <w:ind w:left="241" w:right="253" w:firstLine="500"/>
        <w:jc w:val="both"/>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35"/>
          <w:sz w:val="22"/>
          <w:szCs w:val="22"/>
        </w:rPr>
        <w:t> </w:t>
      </w:r>
      <w:r>
        <w:rPr>
          <w:rFonts w:ascii="宋体" w:hAnsi="宋体" w:cs="宋体" w:eastAsia="宋体" w:hint="default"/>
          <w:spacing w:val="-3"/>
          <w:sz w:val="22"/>
          <w:szCs w:val="22"/>
        </w:rPr>
        <w:t>金融工具不存在活跃市场的，采用估值技术确定其公允价值。估值技术包括参考</w:t>
      </w:r>
      <w:r>
        <w:rPr>
          <w:rFonts w:ascii="宋体" w:hAnsi="宋体" w:cs="宋体" w:eastAsia="宋体" w:hint="default"/>
          <w:w w:val="99"/>
          <w:sz w:val="22"/>
          <w:szCs w:val="22"/>
        </w:rPr>
        <w:t> </w:t>
      </w:r>
      <w:r>
        <w:rPr>
          <w:rFonts w:ascii="宋体" w:hAnsi="宋体" w:cs="宋体" w:eastAsia="宋体" w:hint="default"/>
          <w:spacing w:val="-2"/>
          <w:sz w:val="22"/>
          <w:szCs w:val="22"/>
        </w:rPr>
        <w:t>熟悉情况并自愿交易的各方最近进行的市场交易中使用的价格、参照实质上相同的其他金</w:t>
      </w:r>
      <w:r>
        <w:rPr>
          <w:rFonts w:ascii="宋体" w:hAnsi="宋体" w:cs="宋体" w:eastAsia="宋体" w:hint="default"/>
          <w:w w:val="99"/>
          <w:sz w:val="22"/>
          <w:szCs w:val="22"/>
        </w:rPr>
        <w:t> </w:t>
      </w:r>
      <w:r>
        <w:rPr>
          <w:rFonts w:ascii="宋体" w:hAnsi="宋体" w:cs="宋体" w:eastAsia="宋体" w:hint="default"/>
          <w:sz w:val="22"/>
          <w:szCs w:val="22"/>
        </w:rPr>
        <w:t>融资产的当前公允价值、现金流量折现法和期权定价模型等。</w:t>
      </w:r>
    </w:p>
    <w:p>
      <w:pPr>
        <w:spacing w:line="720" w:lineRule="exact" w:before="66"/>
        <w:ind w:left="681" w:right="133" w:firstLine="0"/>
        <w:jc w:val="left"/>
        <w:rPr>
          <w:rFonts w:ascii="宋体" w:hAnsi="宋体" w:cs="宋体" w:eastAsia="宋体" w:hint="default"/>
          <w:sz w:val="22"/>
          <w:szCs w:val="22"/>
        </w:rPr>
      </w:pPr>
      <w:r>
        <w:rPr>
          <w:rFonts w:ascii="宋体" w:hAnsi="宋体" w:cs="宋体" w:eastAsia="宋体" w:hint="default"/>
          <w:sz w:val="22"/>
          <w:szCs w:val="22"/>
        </w:rPr>
        <w:t>7.</w:t>
      </w:r>
      <w:r>
        <w:rPr>
          <w:rFonts w:ascii="宋体" w:hAnsi="宋体" w:cs="宋体" w:eastAsia="宋体" w:hint="default"/>
          <w:spacing w:val="88"/>
          <w:sz w:val="22"/>
          <w:szCs w:val="22"/>
        </w:rPr>
        <w:t> </w:t>
      </w:r>
      <w:r>
        <w:rPr>
          <w:rFonts w:ascii="宋体" w:hAnsi="宋体" w:cs="宋体" w:eastAsia="宋体" w:hint="default"/>
          <w:sz w:val="22"/>
          <w:szCs w:val="22"/>
        </w:rPr>
        <w:t>应收款项坏账准备</w:t>
      </w:r>
      <w:r>
        <w:rPr>
          <w:rFonts w:ascii="宋体" w:hAnsi="宋体" w:cs="宋体" w:eastAsia="宋体" w:hint="default"/>
          <w:w w:val="99"/>
          <w:sz w:val="22"/>
          <w:szCs w:val="22"/>
        </w:rPr>
        <w:t> </w:t>
      </w:r>
      <w:r>
        <w:rPr>
          <w:rFonts w:ascii="宋体" w:hAnsi="宋体" w:cs="宋体" w:eastAsia="宋体" w:hint="default"/>
          <w:spacing w:val="-5"/>
          <w:sz w:val="22"/>
          <w:szCs w:val="22"/>
        </w:rPr>
        <w:t>本集团将下列情形作为应收款项坏账损失确认标准：债务单位撤销、破产、资不抵债、</w:t>
      </w:r>
    </w:p>
    <w:p>
      <w:pPr>
        <w:spacing w:line="247" w:lineRule="exact" w:before="0"/>
        <w:ind w:left="241" w:right="133" w:firstLine="0"/>
        <w:jc w:val="left"/>
        <w:rPr>
          <w:rFonts w:ascii="宋体" w:hAnsi="宋体" w:cs="宋体" w:eastAsia="宋体" w:hint="default"/>
          <w:sz w:val="22"/>
          <w:szCs w:val="22"/>
        </w:rPr>
      </w:pPr>
      <w:r>
        <w:rPr>
          <w:rFonts w:ascii="宋体" w:hAnsi="宋体" w:cs="宋体" w:eastAsia="宋体" w:hint="default"/>
          <w:sz w:val="22"/>
          <w:szCs w:val="22"/>
        </w:rPr>
        <w:t>现金流量严重不足、发生严重自然灾害等导致停产而在可预见的时间内无法偿付债务等；</w:t>
      </w:r>
    </w:p>
    <w:p>
      <w:pPr>
        <w:spacing w:line="300" w:lineRule="auto" w:before="72"/>
        <w:ind w:left="241" w:right="133" w:firstLine="0"/>
        <w:jc w:val="left"/>
        <w:rPr>
          <w:rFonts w:ascii="宋体" w:hAnsi="宋体" w:cs="宋体" w:eastAsia="宋体" w:hint="default"/>
          <w:sz w:val="22"/>
          <w:szCs w:val="22"/>
        </w:rPr>
      </w:pPr>
      <w:r>
        <w:rPr>
          <w:rFonts w:ascii="宋体" w:hAnsi="宋体" w:cs="宋体" w:eastAsia="宋体" w:hint="default"/>
          <w:sz w:val="22"/>
          <w:szCs w:val="22"/>
        </w:rPr>
        <w:t>债务单位逾期未履行偿债义务超过3年；其他确凿证据表明确实无法收回或收回的可能性</w:t>
      </w:r>
      <w:r>
        <w:rPr>
          <w:rFonts w:ascii="宋体" w:hAnsi="宋体" w:cs="宋体" w:eastAsia="宋体" w:hint="default"/>
          <w:spacing w:val="-83"/>
          <w:sz w:val="22"/>
          <w:szCs w:val="22"/>
        </w:rPr>
        <w:t> </w:t>
      </w:r>
      <w:r>
        <w:rPr>
          <w:rFonts w:ascii="宋体" w:hAnsi="宋体" w:cs="宋体" w:eastAsia="宋体" w:hint="default"/>
          <w:spacing w:val="-83"/>
          <w:sz w:val="22"/>
          <w:szCs w:val="22"/>
        </w:rPr>
      </w:r>
      <w:r>
        <w:rPr>
          <w:rFonts w:ascii="宋体" w:hAnsi="宋体" w:cs="宋体" w:eastAsia="宋体" w:hint="default"/>
          <w:sz w:val="22"/>
          <w:szCs w:val="22"/>
        </w:rPr>
        <w:t>不大。</w:t>
      </w:r>
    </w:p>
    <w:p>
      <w:pPr>
        <w:spacing w:line="240" w:lineRule="auto" w:before="11"/>
        <w:rPr>
          <w:rFonts w:ascii="宋体" w:hAnsi="宋体" w:cs="宋体" w:eastAsia="宋体" w:hint="default"/>
          <w:sz w:val="28"/>
          <w:szCs w:val="28"/>
        </w:rPr>
      </w:pPr>
    </w:p>
    <w:p>
      <w:pPr>
        <w:spacing w:line="300" w:lineRule="auto" w:before="0"/>
        <w:ind w:left="241" w:right="253" w:firstLine="440"/>
        <w:jc w:val="both"/>
        <w:rPr>
          <w:rFonts w:ascii="宋体" w:hAnsi="宋体" w:cs="宋体" w:eastAsia="宋体" w:hint="default"/>
          <w:sz w:val="22"/>
          <w:szCs w:val="22"/>
        </w:rPr>
      </w:pPr>
      <w:r>
        <w:rPr>
          <w:rFonts w:ascii="宋体" w:hAnsi="宋体" w:cs="宋体" w:eastAsia="宋体" w:hint="default"/>
          <w:spacing w:val="-2"/>
          <w:sz w:val="22"/>
          <w:szCs w:val="22"/>
        </w:rPr>
        <w:t>对可能发生的坏账损失采用备抵法核算，期末单独或按组合进行减值测试，计提坏账</w:t>
      </w:r>
      <w:r>
        <w:rPr>
          <w:rFonts w:ascii="宋体" w:hAnsi="宋体" w:cs="宋体" w:eastAsia="宋体" w:hint="default"/>
          <w:w w:val="99"/>
          <w:sz w:val="22"/>
          <w:szCs w:val="22"/>
        </w:rPr>
        <w:t> </w:t>
      </w:r>
      <w:r>
        <w:rPr>
          <w:rFonts w:ascii="宋体" w:hAnsi="宋体" w:cs="宋体" w:eastAsia="宋体" w:hint="default"/>
          <w:spacing w:val="-2"/>
          <w:sz w:val="22"/>
          <w:szCs w:val="22"/>
        </w:rPr>
        <w:t>准备，计入当期损益。对于有确凿证据表明确实无法收回的应收款项，经本集团按规定程</w:t>
      </w:r>
      <w:r>
        <w:rPr>
          <w:rFonts w:ascii="宋体" w:hAnsi="宋体" w:cs="宋体" w:eastAsia="宋体" w:hint="default"/>
          <w:w w:val="99"/>
          <w:sz w:val="22"/>
          <w:szCs w:val="22"/>
        </w:rPr>
        <w:t> </w:t>
      </w:r>
      <w:r>
        <w:rPr>
          <w:rFonts w:ascii="宋体" w:hAnsi="宋体" w:cs="宋体" w:eastAsia="宋体" w:hint="default"/>
          <w:sz w:val="22"/>
          <w:szCs w:val="22"/>
        </w:rPr>
        <w:t>序批准后作为坏账损失，冲销提取的坏账准备。</w:t>
      </w:r>
    </w:p>
    <w:p>
      <w:pPr>
        <w:spacing w:line="240" w:lineRule="auto" w:before="11"/>
        <w:rPr>
          <w:rFonts w:ascii="宋体" w:hAnsi="宋体" w:cs="宋体" w:eastAsia="宋体" w:hint="default"/>
          <w:sz w:val="28"/>
          <w:szCs w:val="28"/>
        </w:rPr>
      </w:pPr>
    </w:p>
    <w:p>
      <w:pPr>
        <w:spacing w:before="0"/>
        <w:ind w:left="661" w:right="133" w:firstLine="0"/>
        <w:jc w:val="left"/>
        <w:rPr>
          <w:rFonts w:ascii="宋体" w:hAnsi="宋体" w:cs="宋体" w:eastAsia="宋体" w:hint="default"/>
          <w:sz w:val="22"/>
          <w:szCs w:val="22"/>
        </w:rPr>
      </w:pPr>
      <w:r>
        <w:rPr>
          <w:rFonts w:ascii="宋体" w:hAnsi="宋体" w:cs="宋体" w:eastAsia="宋体" w:hint="default"/>
          <w:sz w:val="22"/>
          <w:szCs w:val="22"/>
        </w:rPr>
        <w:t>（1）单项金额重大并单项计提坏账准备的应收款项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2645"/>
        <w:gridCol w:w="6092"/>
      </w:tblGrid>
      <w:tr>
        <w:trPr>
          <w:trHeight w:val="539" w:hRule="exact"/>
        </w:trPr>
        <w:tc>
          <w:tcPr>
            <w:tcW w:w="2645" w:type="dxa"/>
            <w:tcBorders>
              <w:top w:val="single" w:sz="12"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单项金额重大的判断依据或</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金额标准</w:t>
            </w:r>
          </w:p>
        </w:tc>
        <w:tc>
          <w:tcPr>
            <w:tcW w:w="6092" w:type="dxa"/>
            <w:tcBorders>
              <w:top w:val="single" w:sz="12" w:space="0" w:color="000000"/>
              <w:left w:val="single" w:sz="4" w:space="0" w:color="000000"/>
              <w:bottom w:val="single" w:sz="4" w:space="0" w:color="000000"/>
              <w:right w:val="nil" w:sz="6" w:space="0" w:color="auto"/>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将单项金额超过 200</w:t>
            </w:r>
            <w:r>
              <w:rPr>
                <w:rFonts w:ascii="宋体" w:hAnsi="宋体" w:cs="宋体" w:eastAsia="宋体" w:hint="default"/>
                <w:spacing w:val="-49"/>
                <w:sz w:val="20"/>
                <w:szCs w:val="20"/>
              </w:rPr>
              <w:t> </w:t>
            </w:r>
            <w:r>
              <w:rPr>
                <w:rFonts w:ascii="宋体" w:hAnsi="宋体" w:cs="宋体" w:eastAsia="宋体" w:hint="default"/>
                <w:sz w:val="20"/>
                <w:szCs w:val="20"/>
              </w:rPr>
              <w:t>万元的应收帐款视为重大应收款项，单项金额</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超过</w:t>
            </w:r>
            <w:r>
              <w:rPr>
                <w:rFonts w:ascii="宋体" w:hAnsi="宋体" w:cs="宋体" w:eastAsia="宋体" w:hint="default"/>
                <w:spacing w:val="-53"/>
                <w:sz w:val="20"/>
                <w:szCs w:val="20"/>
              </w:rPr>
              <w:t> </w:t>
            </w:r>
            <w:r>
              <w:rPr>
                <w:rFonts w:ascii="宋体" w:hAnsi="宋体" w:cs="宋体" w:eastAsia="宋体" w:hint="default"/>
                <w:sz w:val="20"/>
                <w:szCs w:val="20"/>
              </w:rPr>
              <w:t>100</w:t>
            </w:r>
            <w:r>
              <w:rPr>
                <w:rFonts w:ascii="宋体" w:hAnsi="宋体" w:cs="宋体" w:eastAsia="宋体" w:hint="default"/>
                <w:spacing w:val="-53"/>
                <w:sz w:val="20"/>
                <w:szCs w:val="20"/>
              </w:rPr>
              <w:t> </w:t>
            </w:r>
            <w:r>
              <w:rPr>
                <w:rFonts w:ascii="宋体" w:hAnsi="宋体" w:cs="宋体" w:eastAsia="宋体" w:hint="default"/>
                <w:sz w:val="20"/>
                <w:szCs w:val="20"/>
              </w:rPr>
              <w:t>万元的其他应收款视为重大应收款项</w:t>
            </w:r>
          </w:p>
        </w:tc>
      </w:tr>
      <w:tr>
        <w:trPr>
          <w:trHeight w:val="540" w:hRule="exact"/>
        </w:trPr>
        <w:tc>
          <w:tcPr>
            <w:tcW w:w="2645" w:type="dxa"/>
            <w:tcBorders>
              <w:top w:val="single" w:sz="4" w:space="0" w:color="000000"/>
              <w:left w:val="nil" w:sz="6" w:space="0" w:color="auto"/>
              <w:bottom w:val="single" w:sz="12" w:space="0" w:color="000000"/>
              <w:right w:val="single" w:sz="4" w:space="0" w:color="000000"/>
            </w:tcBorders>
          </w:tcPr>
          <w:p>
            <w:pPr>
              <w:pStyle w:val="TableParagraph"/>
              <w:spacing w:line="229" w:lineRule="exact"/>
              <w:ind w:left="122" w:right="0"/>
              <w:jc w:val="left"/>
              <w:rPr>
                <w:rFonts w:ascii="宋体" w:hAnsi="宋体" w:cs="宋体" w:eastAsia="宋体" w:hint="default"/>
                <w:sz w:val="20"/>
                <w:szCs w:val="20"/>
              </w:rPr>
            </w:pPr>
            <w:r>
              <w:rPr>
                <w:rFonts w:ascii="宋体" w:hAnsi="宋体" w:cs="宋体" w:eastAsia="宋体" w:hint="default"/>
                <w:sz w:val="20"/>
                <w:szCs w:val="20"/>
              </w:rPr>
              <w:t>单项金额重大并单项计提坏</w:t>
            </w:r>
          </w:p>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sz w:val="20"/>
                <w:szCs w:val="20"/>
              </w:rPr>
              <w:t>账准备的计提方法</w:t>
            </w:r>
          </w:p>
        </w:tc>
        <w:tc>
          <w:tcPr>
            <w:tcW w:w="609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根据其未来现金流量现值低于其账面价值的差额，计提坏账准备</w:t>
            </w:r>
          </w:p>
        </w:tc>
      </w:tr>
    </w:tbl>
    <w:p>
      <w:pPr>
        <w:spacing w:line="240" w:lineRule="auto" w:before="6"/>
        <w:rPr>
          <w:rFonts w:ascii="宋体" w:hAnsi="宋体" w:cs="宋体" w:eastAsia="宋体" w:hint="default"/>
          <w:sz w:val="27"/>
          <w:szCs w:val="27"/>
        </w:rPr>
      </w:pPr>
    </w:p>
    <w:p>
      <w:pPr>
        <w:spacing w:before="31"/>
        <w:ind w:left="661" w:right="133"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57"/>
          <w:sz w:val="22"/>
          <w:szCs w:val="22"/>
        </w:rPr>
        <w:t> </w:t>
      </w:r>
      <w:r>
        <w:rPr>
          <w:rFonts w:ascii="宋体" w:hAnsi="宋体" w:cs="宋体" w:eastAsia="宋体" w:hint="default"/>
          <w:sz w:val="22"/>
          <w:szCs w:val="22"/>
        </w:rPr>
        <w:t>按组合计提坏账准备应收款项</w:t>
      </w:r>
    </w:p>
    <w:p>
      <w:pPr>
        <w:spacing w:after="0"/>
        <w:jc w:val="left"/>
        <w:rPr>
          <w:rFonts w:ascii="宋体" w:hAnsi="宋体" w:cs="宋体" w:eastAsia="宋体" w:hint="default"/>
          <w:sz w:val="22"/>
          <w:szCs w:val="22"/>
        </w:rPr>
        <w:sectPr>
          <w:headerReference w:type="default" r:id="rId25"/>
          <w:pgSz w:w="11910" w:h="16840"/>
          <w:pgMar w:header="898" w:footer="844" w:top="1720" w:bottom="1040" w:left="1460" w:right="1440"/>
        </w:sectPr>
      </w:pPr>
    </w:p>
    <w:p>
      <w:pPr>
        <w:spacing w:line="56" w:lineRule="exact"/>
        <w:ind w:left="128" w:right="0" w:firstLine="0"/>
        <w:rPr>
          <w:rFonts w:ascii="宋体" w:hAnsi="宋体" w:cs="宋体" w:eastAsia="宋体" w:hint="default"/>
          <w:sz w:val="5"/>
          <w:szCs w:val="5"/>
        </w:rPr>
      </w:pPr>
      <w:r>
        <w:rPr>
          <w:rFonts w:ascii="宋体" w:hAnsi="宋体" w:cs="宋体" w:eastAsia="宋体" w:hint="default"/>
          <w:position w:val="0"/>
          <w:sz w:val="5"/>
          <w:szCs w:val="5"/>
        </w:rPr>
        <w:pict>
          <v:group style="width:436.3pt;height:2.85pt;mso-position-horizontal-relative:char;mso-position-vertical-relative:line" coordorigin="0,0" coordsize="8726,57">
            <v:group style="position:absolute;left:128;top:8;width:8560;height:2" coordorigin="128,8" coordsize="8560,2">
              <v:shape style="position:absolute;left:128;top:8;width:8560;height:2" coordorigin="128,8" coordsize="8560,0" path="m128,8l8688,8e" filled="false" stroked="true" strokeweight=".75pt" strokecolor="#000000">
                <v:path arrowok="t"/>
              </v:shape>
            </v:group>
            <v:group style="position:absolute;left:5;top:33;width:8716;height:2" coordorigin="5,33" coordsize="8716,2">
              <v:shape style="position:absolute;left:5;top:33;width:8716;height:2" coordorigin="5,33" coordsize="8716,0" path="m5,33l8720,33e" filled="false" stroked="true" strokeweight=".47998pt" strokecolor="#000000">
                <v:path arrowok="t"/>
              </v:shape>
            </v:group>
            <v:group style="position:absolute;left:5;top:52;width:8716;height:2" coordorigin="5,52" coordsize="8716,2">
              <v:shape style="position:absolute;left:5;top:52;width:8716;height:2" coordorigin="5,52" coordsize="8716,0" path="m5,52l8720,52e" filled="false" stroked="true" strokeweight=".48004pt" strokecolor="#000000">
                <v:path arrowok="t"/>
              </v:shape>
            </v:group>
          </v:group>
        </w:pict>
      </w:r>
      <w:r>
        <w:rPr>
          <w:rFonts w:ascii="宋体" w:hAnsi="宋体" w:cs="宋体" w:eastAsia="宋体" w:hint="default"/>
          <w:position w:val="0"/>
          <w:sz w:val="5"/>
          <w:szCs w:val="5"/>
        </w:rPr>
      </w:r>
    </w:p>
    <w:p>
      <w:pPr>
        <w:spacing w:before="9"/>
        <w:ind w:left="241" w:right="133" w:firstLine="0"/>
        <w:jc w:val="left"/>
        <w:rPr>
          <w:rFonts w:ascii="宋体" w:hAnsi="宋体" w:cs="宋体" w:eastAsia="宋体" w:hint="default"/>
          <w:sz w:val="20"/>
          <w:szCs w:val="20"/>
        </w:rPr>
      </w:pPr>
      <w:r>
        <w:rPr>
          <w:rFonts w:ascii="宋体" w:hAnsi="宋体" w:cs="宋体" w:eastAsia="宋体" w:hint="default"/>
          <w:sz w:val="20"/>
          <w:szCs w:val="20"/>
        </w:rPr>
        <w:t>确定组合的依据</w:t>
      </w:r>
    </w:p>
    <w:p>
      <w:pPr>
        <w:spacing w:line="240" w:lineRule="auto" w:before="6"/>
        <w:rPr>
          <w:rFonts w:ascii="宋体" w:hAnsi="宋体" w:cs="宋体" w:eastAsia="宋体" w:hint="default"/>
          <w:sz w:val="5"/>
          <w:szCs w:val="5"/>
        </w:rPr>
      </w:pPr>
    </w:p>
    <w:p>
      <w:pPr>
        <w:spacing w:line="358" w:lineRule="exact"/>
        <w:ind w:left="128"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36.3pt;height:17.95pt;mso-position-horizontal-relative:char;mso-position-vertical-relative:line" coordorigin="0,0" coordsize="8726,359">
            <v:group style="position:absolute;left:5;top:5;width:8716;height:2" coordorigin="5,5" coordsize="8716,2">
              <v:shape style="position:absolute;left:5;top:5;width:8716;height:2" coordorigin="5,5" coordsize="8716,0" path="m5,5l8720,5e" filled="false" stroked="true" strokeweight=".47998pt" strokecolor="#000000">
                <v:path arrowok="t"/>
              </v:shape>
            </v:group>
            <v:group style="position:absolute;left:3913;top:10;width:2;height:340" coordorigin="3913,10" coordsize="2,340">
              <v:shape style="position:absolute;left:3913;top:10;width:2;height:340" coordorigin="3913,10" coordsize="0,340" path="m3913,10l3913,349e" filled="false" stroked="true" strokeweight=".47998pt" strokecolor="#000000">
                <v:path arrowok="t"/>
              </v:shape>
            </v:group>
            <v:group style="position:absolute;left:5;top:354;width:8716;height:2" coordorigin="5,354" coordsize="8716,2">
              <v:shape style="position:absolute;left:5;top:354;width:8716;height:2" coordorigin="5,354" coordsize="8716,0" path="m5,354l8720,354e" filled="false" stroked="true" strokeweight=".47998pt" strokecolor="#000000">
                <v:path arrowok="t"/>
              </v:shape>
              <v:shape style="position:absolute;left:113;top:80;width:802;height:201"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hAnsi="宋体" w:cs="宋体" w:eastAsia="宋体" w:hint="default"/>
                          <w:sz w:val="20"/>
                          <w:szCs w:val="20"/>
                        </w:rPr>
                        <w:t>账龄组合</w:t>
                      </w:r>
                    </w:p>
                  </w:txbxContent>
                </v:textbox>
                <w10:wrap type="none"/>
              </v:shape>
              <v:shape style="position:absolute;left:4020;top:80;width:3801;height:201"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hAnsi="宋体" w:cs="宋体" w:eastAsia="宋体" w:hint="default"/>
                          <w:spacing w:val="-1"/>
                          <w:sz w:val="20"/>
                          <w:szCs w:val="20"/>
                        </w:rPr>
                        <w:t>以应收款项的账龄为信用风险特征划分组合</w:t>
                      </w:r>
                    </w:p>
                  </w:txbxContent>
                </v:textbox>
                <w10:wrap type="none"/>
              </v:shape>
            </v:group>
          </v:group>
        </w:pict>
      </w:r>
      <w:r>
        <w:rPr>
          <w:rFonts w:ascii="宋体" w:hAnsi="宋体" w:cs="宋体" w:eastAsia="宋体" w:hint="default"/>
          <w:position w:val="-6"/>
          <w:sz w:val="20"/>
          <w:szCs w:val="20"/>
        </w:rPr>
      </w:r>
    </w:p>
    <w:p>
      <w:pPr>
        <w:spacing w:before="9"/>
        <w:ind w:left="241" w:right="133" w:firstLine="0"/>
        <w:jc w:val="left"/>
        <w:rPr>
          <w:rFonts w:ascii="宋体" w:hAnsi="宋体" w:cs="宋体" w:eastAsia="宋体" w:hint="default"/>
          <w:sz w:val="20"/>
          <w:szCs w:val="20"/>
        </w:rPr>
      </w:pPr>
      <w:r>
        <w:rPr>
          <w:rFonts w:ascii="宋体" w:hAnsi="宋体" w:cs="宋体" w:eastAsia="宋体" w:hint="default"/>
          <w:sz w:val="20"/>
          <w:szCs w:val="20"/>
        </w:rPr>
        <w:t>按组合计提坏账准备的计提方法</w:t>
      </w:r>
    </w:p>
    <w:p>
      <w:pPr>
        <w:spacing w:line="240" w:lineRule="auto" w:before="5"/>
        <w:rPr>
          <w:rFonts w:ascii="宋体" w:hAnsi="宋体" w:cs="宋体" w:eastAsia="宋体" w:hint="default"/>
          <w:sz w:val="5"/>
          <w:szCs w:val="5"/>
        </w:rPr>
      </w:pPr>
    </w:p>
    <w:p>
      <w:pPr>
        <w:spacing w:line="380" w:lineRule="exact"/>
        <w:ind w:left="11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37.35pt;height:19.05pt;mso-position-horizontal-relative:char;mso-position-vertical-relative:line" coordorigin="0,0" coordsize="8747,381">
            <v:group style="position:absolute;left:19;top:5;width:8716;height:2" coordorigin="19,5" coordsize="8716,2">
              <v:shape style="position:absolute;left:19;top:5;width:8716;height:2" coordorigin="19,5" coordsize="8716,0" path="m19,5l8735,5e" filled="false" stroked="true" strokeweight=".47998pt" strokecolor="#000000">
                <v:path arrowok="t"/>
              </v:shape>
            </v:group>
            <v:group style="position:absolute;left:5;top:376;width:3918;height:2" coordorigin="5,376" coordsize="3918,2">
              <v:shape style="position:absolute;left:5;top:376;width:3918;height:2" coordorigin="5,376" coordsize="3918,0" path="m5,376l3923,376e" filled="false" stroked="true" strokeweight=".47998pt" strokecolor="#000000">
                <v:path arrowok="t"/>
              </v:shape>
            </v:group>
            <v:group style="position:absolute;left:5;top:356;width:3918;height:2" coordorigin="5,356" coordsize="3918,2">
              <v:shape style="position:absolute;left:5;top:356;width:3918;height:2" coordorigin="5,356" coordsize="3918,0" path="m5,356l3923,356e" filled="false" stroked="true" strokeweight=".47998pt" strokecolor="#000000">
                <v:path arrowok="t"/>
              </v:shape>
            </v:group>
            <v:group style="position:absolute;left:3928;top:10;width:2;height:342" coordorigin="3928,10" coordsize="2,342">
              <v:shape style="position:absolute;left:3928;top:10;width:2;height:342" coordorigin="3928,10" coordsize="0,342" path="m3928,10l3928,352e" filled="false" stroked="true" strokeweight=".47998pt" strokecolor="#000000">
                <v:path arrowok="t"/>
              </v:shape>
            </v:group>
            <v:group style="position:absolute;left:3923;top:356;width:29;height:2" coordorigin="3923,356" coordsize="29,2">
              <v:shape style="position:absolute;left:3923;top:356;width:29;height:2" coordorigin="3923,356" coordsize="29,0" path="m3923,356l3952,356e" filled="false" stroked="true" strokeweight=".47998pt" strokecolor="#000000">
                <v:path arrowok="t"/>
              </v:shape>
            </v:group>
            <v:group style="position:absolute;left:3923;top:376;width:4820;height:2" coordorigin="3923,376" coordsize="4820,2">
              <v:shape style="position:absolute;left:3923;top:376;width:4820;height:2" coordorigin="3923,376" coordsize="4820,0" path="m3923,376l8742,376e" filled="false" stroked="true" strokeweight=".47998pt" strokecolor="#000000">
                <v:path arrowok="t"/>
              </v:shape>
            </v:group>
            <v:group style="position:absolute;left:3952;top:356;width:4791;height:2" coordorigin="3952,356" coordsize="4791,2">
              <v:shape style="position:absolute;left:3952;top:356;width:4791;height:2" coordorigin="3952,356" coordsize="4791,0" path="m3952,356l8742,356e" filled="false" stroked="true" strokeweight=".47998pt" strokecolor="#000000">
                <v:path arrowok="t"/>
              </v:shape>
              <v:shape style="position:absolute;left:127;top:80;width:802;height:201"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hAnsi="宋体" w:cs="宋体" w:eastAsia="宋体" w:hint="default"/>
                          <w:sz w:val="20"/>
                          <w:szCs w:val="20"/>
                        </w:rPr>
                        <w:t>账龄组合</w:t>
                      </w:r>
                    </w:p>
                  </w:txbxContent>
                </v:textbox>
                <w10:wrap type="none"/>
              </v:shape>
              <v:shape style="position:absolute;left:4034;top:80;width:2402;height:201"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hAnsi="宋体" w:cs="宋体" w:eastAsia="宋体" w:hint="default"/>
                          <w:spacing w:val="-1"/>
                          <w:sz w:val="20"/>
                          <w:szCs w:val="20"/>
                        </w:rPr>
                        <w:t>按账龄分析法计提坏账准备</w:t>
                      </w:r>
                    </w:p>
                  </w:txbxContent>
                </v:textbox>
                <w10:wrap type="none"/>
              </v:shape>
            </v:group>
          </v:group>
        </w:pict>
      </w:r>
      <w:r>
        <w:rPr>
          <w:rFonts w:ascii="宋体" w:hAnsi="宋体" w:cs="宋体" w:eastAsia="宋体" w:hint="default"/>
          <w:position w:val="-7"/>
          <w:sz w:val="20"/>
          <w:szCs w:val="20"/>
        </w:rPr>
      </w:r>
    </w:p>
    <w:p>
      <w:pPr>
        <w:spacing w:line="240" w:lineRule="auto" w:before="6"/>
        <w:rPr>
          <w:rFonts w:ascii="宋体" w:hAnsi="宋体" w:cs="宋体" w:eastAsia="宋体" w:hint="default"/>
          <w:sz w:val="27"/>
          <w:szCs w:val="27"/>
        </w:rPr>
      </w:pPr>
    </w:p>
    <w:p>
      <w:pPr>
        <w:spacing w:before="31"/>
        <w:ind w:left="661" w:right="133" w:firstLine="0"/>
        <w:jc w:val="left"/>
        <w:rPr>
          <w:rFonts w:ascii="宋体" w:hAnsi="宋体" w:cs="宋体" w:eastAsia="宋体" w:hint="default"/>
          <w:sz w:val="22"/>
          <w:szCs w:val="22"/>
        </w:rPr>
      </w:pPr>
      <w:r>
        <w:rPr>
          <w:rFonts w:ascii="宋体" w:hAnsi="宋体" w:cs="宋体" w:eastAsia="宋体" w:hint="default"/>
          <w:sz w:val="22"/>
          <w:szCs w:val="22"/>
        </w:rPr>
        <w:t>1）采用账龄分析法的应收款项坏账准备计提比例如下：</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2526"/>
        <w:gridCol w:w="3107"/>
        <w:gridCol w:w="3104"/>
      </w:tblGrid>
      <w:tr>
        <w:trPr>
          <w:trHeight w:val="360" w:hRule="exact"/>
        </w:trPr>
        <w:tc>
          <w:tcPr>
            <w:tcW w:w="252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
              <w:ind w:left="16" w:right="0"/>
              <w:jc w:val="center"/>
              <w:rPr>
                <w:rFonts w:ascii="宋体" w:hAnsi="宋体" w:cs="宋体" w:eastAsia="宋体" w:hint="default"/>
                <w:sz w:val="20"/>
                <w:szCs w:val="20"/>
              </w:rPr>
            </w:pPr>
            <w:r>
              <w:rPr>
                <w:rFonts w:ascii="宋体" w:hAnsi="宋体" w:cs="宋体" w:eastAsia="宋体" w:hint="default"/>
                <w:b/>
                <w:bCs/>
                <w:sz w:val="20"/>
                <w:szCs w:val="20"/>
              </w:rPr>
              <w:t>账龄</w:t>
            </w:r>
            <w:r>
              <w:rPr>
                <w:rFonts w:ascii="宋体" w:hAnsi="宋体" w:cs="宋体" w:eastAsia="宋体" w:hint="default"/>
                <w:sz w:val="20"/>
                <w:szCs w:val="20"/>
              </w:rPr>
            </w:r>
          </w:p>
        </w:tc>
        <w:tc>
          <w:tcPr>
            <w:tcW w:w="310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0"/>
                <w:szCs w:val="20"/>
              </w:rPr>
            </w:pPr>
            <w:r>
              <w:rPr>
                <w:rFonts w:ascii="宋体" w:hAnsi="宋体" w:cs="宋体" w:eastAsia="宋体" w:hint="default"/>
                <w:b/>
                <w:bCs/>
                <w:sz w:val="20"/>
                <w:szCs w:val="20"/>
              </w:rPr>
              <w:t>应收账款计提比例（%）</w:t>
            </w:r>
            <w:r>
              <w:rPr>
                <w:rFonts w:ascii="宋体" w:hAnsi="宋体" w:cs="宋体" w:eastAsia="宋体" w:hint="default"/>
                <w:sz w:val="20"/>
                <w:szCs w:val="20"/>
              </w:rPr>
            </w:r>
          </w:p>
        </w:tc>
        <w:tc>
          <w:tcPr>
            <w:tcW w:w="310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right="5"/>
              <w:jc w:val="center"/>
              <w:rPr>
                <w:rFonts w:ascii="宋体" w:hAnsi="宋体" w:cs="宋体" w:eastAsia="宋体" w:hint="default"/>
                <w:sz w:val="20"/>
                <w:szCs w:val="20"/>
              </w:rPr>
            </w:pPr>
            <w:r>
              <w:rPr>
                <w:rFonts w:ascii="宋体" w:hAnsi="宋体" w:cs="宋体" w:eastAsia="宋体" w:hint="default"/>
                <w:b/>
                <w:bCs/>
                <w:sz w:val="20"/>
                <w:szCs w:val="20"/>
              </w:rPr>
              <w:t>其他应收款计提比例（%）</w:t>
            </w:r>
            <w:r>
              <w:rPr>
                <w:rFonts w:ascii="宋体" w:hAnsi="宋体" w:cs="宋体" w:eastAsia="宋体" w:hint="default"/>
                <w:sz w:val="20"/>
                <w:szCs w:val="20"/>
              </w:rPr>
            </w:r>
          </w:p>
        </w:tc>
      </w:tr>
      <w:tr>
        <w:trPr>
          <w:trHeight w:val="350" w:hRule="exact"/>
        </w:trPr>
        <w:tc>
          <w:tcPr>
            <w:tcW w:w="2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年以内</w:t>
            </w:r>
          </w:p>
        </w:tc>
        <w:tc>
          <w:tcPr>
            <w:tcW w:w="3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sz w:val="20"/>
              </w:rPr>
              <w:t>2-5</w:t>
            </w:r>
          </w:p>
        </w:tc>
        <w:tc>
          <w:tcPr>
            <w:tcW w:w="31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4"/>
              <w:jc w:val="center"/>
              <w:rPr>
                <w:rFonts w:ascii="宋体" w:hAnsi="宋体" w:cs="宋体" w:eastAsia="宋体" w:hint="default"/>
                <w:sz w:val="20"/>
                <w:szCs w:val="20"/>
              </w:rPr>
            </w:pPr>
            <w:r>
              <w:rPr>
                <w:rFonts w:ascii="宋体"/>
                <w:sz w:val="20"/>
              </w:rPr>
              <w:t>2-5</w:t>
            </w:r>
          </w:p>
        </w:tc>
      </w:tr>
      <w:tr>
        <w:trPr>
          <w:trHeight w:val="349" w:hRule="exact"/>
        </w:trPr>
        <w:tc>
          <w:tcPr>
            <w:tcW w:w="2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1-2</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3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sz w:val="20"/>
              </w:rPr>
              <w:t>10</w:t>
            </w:r>
          </w:p>
        </w:tc>
        <w:tc>
          <w:tcPr>
            <w:tcW w:w="31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6"/>
              <w:jc w:val="center"/>
              <w:rPr>
                <w:rFonts w:ascii="宋体" w:hAnsi="宋体" w:cs="宋体" w:eastAsia="宋体" w:hint="default"/>
                <w:sz w:val="20"/>
                <w:szCs w:val="20"/>
              </w:rPr>
            </w:pPr>
            <w:r>
              <w:rPr>
                <w:rFonts w:ascii="宋体"/>
                <w:sz w:val="20"/>
              </w:rPr>
              <w:t>10</w:t>
            </w:r>
          </w:p>
        </w:tc>
      </w:tr>
      <w:tr>
        <w:trPr>
          <w:trHeight w:val="350" w:hRule="exact"/>
        </w:trPr>
        <w:tc>
          <w:tcPr>
            <w:tcW w:w="2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2-3</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3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20"/>
                <w:szCs w:val="20"/>
              </w:rPr>
            </w:pPr>
            <w:r>
              <w:rPr>
                <w:rFonts w:ascii="宋体"/>
                <w:sz w:val="20"/>
              </w:rPr>
              <w:t>30</w:t>
            </w:r>
          </w:p>
        </w:tc>
        <w:tc>
          <w:tcPr>
            <w:tcW w:w="31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6"/>
              <w:jc w:val="center"/>
              <w:rPr>
                <w:rFonts w:ascii="宋体" w:hAnsi="宋体" w:cs="宋体" w:eastAsia="宋体" w:hint="default"/>
                <w:sz w:val="20"/>
                <w:szCs w:val="20"/>
              </w:rPr>
            </w:pPr>
            <w:r>
              <w:rPr>
                <w:rFonts w:ascii="宋体"/>
                <w:sz w:val="20"/>
              </w:rPr>
              <w:t>30</w:t>
            </w:r>
          </w:p>
        </w:tc>
      </w:tr>
      <w:tr>
        <w:trPr>
          <w:trHeight w:val="350" w:hRule="exact"/>
        </w:trPr>
        <w:tc>
          <w:tcPr>
            <w:tcW w:w="2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3-4</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3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sz w:val="20"/>
              </w:rPr>
              <w:t>60</w:t>
            </w:r>
          </w:p>
        </w:tc>
        <w:tc>
          <w:tcPr>
            <w:tcW w:w="31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6"/>
              <w:jc w:val="center"/>
              <w:rPr>
                <w:rFonts w:ascii="宋体" w:hAnsi="宋体" w:cs="宋体" w:eastAsia="宋体" w:hint="default"/>
                <w:sz w:val="20"/>
                <w:szCs w:val="20"/>
              </w:rPr>
            </w:pPr>
            <w:r>
              <w:rPr>
                <w:rFonts w:ascii="宋体"/>
                <w:sz w:val="20"/>
              </w:rPr>
              <w:t>60</w:t>
            </w:r>
          </w:p>
        </w:tc>
      </w:tr>
      <w:tr>
        <w:trPr>
          <w:trHeight w:val="349" w:hRule="exact"/>
        </w:trPr>
        <w:tc>
          <w:tcPr>
            <w:tcW w:w="2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4-5</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3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sz w:val="20"/>
              </w:rPr>
              <w:t>80</w:t>
            </w:r>
          </w:p>
        </w:tc>
        <w:tc>
          <w:tcPr>
            <w:tcW w:w="31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6"/>
              <w:jc w:val="center"/>
              <w:rPr>
                <w:rFonts w:ascii="宋体" w:hAnsi="宋体" w:cs="宋体" w:eastAsia="宋体" w:hint="default"/>
                <w:sz w:val="20"/>
                <w:szCs w:val="20"/>
              </w:rPr>
            </w:pPr>
            <w:r>
              <w:rPr>
                <w:rFonts w:ascii="宋体"/>
                <w:sz w:val="20"/>
              </w:rPr>
              <w:t>80</w:t>
            </w:r>
          </w:p>
        </w:tc>
      </w:tr>
      <w:tr>
        <w:trPr>
          <w:trHeight w:val="361" w:hRule="exact"/>
        </w:trPr>
        <w:tc>
          <w:tcPr>
            <w:tcW w:w="252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年以上</w:t>
            </w:r>
          </w:p>
        </w:tc>
        <w:tc>
          <w:tcPr>
            <w:tcW w:w="310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sz w:val="20"/>
              </w:rPr>
              <w:t>100</w:t>
            </w:r>
          </w:p>
        </w:tc>
        <w:tc>
          <w:tcPr>
            <w:tcW w:w="310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4"/>
              <w:jc w:val="center"/>
              <w:rPr>
                <w:rFonts w:ascii="宋体" w:hAnsi="宋体" w:cs="宋体" w:eastAsia="宋体" w:hint="default"/>
                <w:sz w:val="20"/>
                <w:szCs w:val="20"/>
              </w:rPr>
            </w:pPr>
            <w:r>
              <w:rPr>
                <w:rFonts w:ascii="宋体"/>
                <w:sz w:val="20"/>
              </w:rPr>
              <w:t>100</w:t>
            </w:r>
          </w:p>
        </w:tc>
      </w:tr>
    </w:tbl>
    <w:p>
      <w:pPr>
        <w:spacing w:line="240" w:lineRule="auto" w:before="10"/>
        <w:rPr>
          <w:rFonts w:ascii="宋体" w:hAnsi="宋体" w:cs="宋体" w:eastAsia="宋体" w:hint="default"/>
          <w:sz w:val="21"/>
          <w:szCs w:val="21"/>
        </w:rPr>
      </w:pPr>
    </w:p>
    <w:p>
      <w:pPr>
        <w:spacing w:before="31"/>
        <w:ind w:left="681" w:right="133" w:firstLine="0"/>
        <w:jc w:val="left"/>
        <w:rPr>
          <w:rFonts w:ascii="宋体" w:hAnsi="宋体" w:cs="宋体" w:eastAsia="宋体" w:hint="default"/>
          <w:sz w:val="22"/>
          <w:szCs w:val="22"/>
        </w:rPr>
      </w:pPr>
      <w:r>
        <w:rPr>
          <w:rFonts w:ascii="宋体" w:hAnsi="宋体" w:cs="宋体" w:eastAsia="宋体" w:hint="default"/>
          <w:sz w:val="22"/>
          <w:szCs w:val="22"/>
        </w:rPr>
        <w:t>*本集团对</w:t>
      </w:r>
      <w:r>
        <w:rPr>
          <w:rFonts w:ascii="宋体" w:hAnsi="宋体" w:cs="宋体" w:eastAsia="宋体" w:hint="default"/>
          <w:spacing w:val="-60"/>
          <w:sz w:val="22"/>
          <w:szCs w:val="22"/>
        </w:rPr>
        <w:t> </w:t>
      </w:r>
      <w:r>
        <w:rPr>
          <w:rFonts w:ascii="宋体" w:hAnsi="宋体" w:cs="宋体" w:eastAsia="宋体" w:hint="default"/>
          <w:sz w:val="22"/>
          <w:szCs w:val="22"/>
        </w:rPr>
        <w:t>90</w:t>
      </w:r>
      <w:r>
        <w:rPr>
          <w:rFonts w:ascii="宋体" w:hAnsi="宋体" w:cs="宋体" w:eastAsia="宋体" w:hint="default"/>
          <w:spacing w:val="-60"/>
          <w:sz w:val="22"/>
          <w:szCs w:val="22"/>
        </w:rPr>
        <w:t> </w:t>
      </w:r>
      <w:r>
        <w:rPr>
          <w:rFonts w:ascii="宋体" w:hAnsi="宋体" w:cs="宋体" w:eastAsia="宋体" w:hint="default"/>
          <w:sz w:val="22"/>
          <w:szCs w:val="22"/>
        </w:rPr>
        <w:t>天以内的应收款项不计提坏账准备，91</w:t>
      </w:r>
      <w:r>
        <w:rPr>
          <w:rFonts w:ascii="宋体" w:hAnsi="宋体" w:cs="宋体" w:eastAsia="宋体" w:hint="default"/>
          <w:spacing w:val="-60"/>
          <w:sz w:val="22"/>
          <w:szCs w:val="22"/>
        </w:rPr>
        <w:t> </w:t>
      </w:r>
      <w:r>
        <w:rPr>
          <w:rFonts w:ascii="宋体" w:hAnsi="宋体" w:cs="宋体" w:eastAsia="宋体" w:hint="default"/>
          <w:sz w:val="22"/>
          <w:szCs w:val="22"/>
        </w:rPr>
        <w:t>天至</w:t>
      </w:r>
      <w:r>
        <w:rPr>
          <w:rFonts w:ascii="宋体" w:hAnsi="宋体" w:cs="宋体" w:eastAsia="宋体" w:hint="default"/>
          <w:spacing w:val="-60"/>
          <w:sz w:val="22"/>
          <w:szCs w:val="22"/>
        </w:rPr>
        <w:t> </w:t>
      </w:r>
      <w:r>
        <w:rPr>
          <w:rFonts w:ascii="宋体" w:hAnsi="宋体" w:cs="宋体" w:eastAsia="宋体" w:hint="default"/>
          <w:sz w:val="22"/>
          <w:szCs w:val="22"/>
        </w:rPr>
        <w:t>180</w:t>
      </w:r>
      <w:r>
        <w:rPr>
          <w:rFonts w:ascii="宋体" w:hAnsi="宋体" w:cs="宋体" w:eastAsia="宋体" w:hint="default"/>
          <w:spacing w:val="-60"/>
          <w:sz w:val="22"/>
          <w:szCs w:val="22"/>
        </w:rPr>
        <w:t> </w:t>
      </w:r>
      <w:r>
        <w:rPr>
          <w:rFonts w:ascii="宋体" w:hAnsi="宋体" w:cs="宋体" w:eastAsia="宋体" w:hint="default"/>
          <w:spacing w:val="-7"/>
          <w:sz w:val="22"/>
          <w:szCs w:val="22"/>
        </w:rPr>
        <w:t>以内、181</w:t>
      </w:r>
      <w:r>
        <w:rPr>
          <w:rFonts w:ascii="宋体" w:hAnsi="宋体" w:cs="宋体" w:eastAsia="宋体" w:hint="default"/>
          <w:spacing w:val="-60"/>
          <w:sz w:val="22"/>
          <w:szCs w:val="22"/>
        </w:rPr>
        <w:t> </w:t>
      </w:r>
      <w:r>
        <w:rPr>
          <w:rFonts w:ascii="宋体" w:hAnsi="宋体" w:cs="宋体" w:eastAsia="宋体" w:hint="default"/>
          <w:sz w:val="22"/>
          <w:szCs w:val="22"/>
        </w:rPr>
        <w:t>天至</w:t>
      </w:r>
      <w:r>
        <w:rPr>
          <w:rFonts w:ascii="宋体" w:hAnsi="宋体" w:cs="宋体" w:eastAsia="宋体" w:hint="default"/>
          <w:spacing w:val="-60"/>
          <w:sz w:val="22"/>
          <w:szCs w:val="22"/>
        </w:rPr>
        <w:t> </w:t>
      </w:r>
      <w:r>
        <w:rPr>
          <w:rFonts w:ascii="宋体" w:hAnsi="宋体" w:cs="宋体" w:eastAsia="宋体" w:hint="default"/>
          <w:sz w:val="22"/>
          <w:szCs w:val="22"/>
        </w:rPr>
        <w:t>365</w:t>
      </w:r>
      <w:r>
        <w:rPr>
          <w:rFonts w:ascii="宋体" w:hAnsi="宋体" w:cs="宋体" w:eastAsia="宋体" w:hint="default"/>
          <w:spacing w:val="-61"/>
          <w:sz w:val="22"/>
          <w:szCs w:val="22"/>
        </w:rPr>
        <w:t> </w:t>
      </w:r>
      <w:r>
        <w:rPr>
          <w:rFonts w:ascii="宋体" w:hAnsi="宋体" w:cs="宋体" w:eastAsia="宋体" w:hint="default"/>
          <w:sz w:val="22"/>
          <w:szCs w:val="22"/>
        </w:rPr>
        <w:t>天</w:t>
      </w:r>
    </w:p>
    <w:p>
      <w:pPr>
        <w:spacing w:before="72"/>
        <w:ind w:left="241" w:right="133" w:firstLine="0"/>
        <w:jc w:val="left"/>
        <w:rPr>
          <w:rFonts w:ascii="宋体" w:hAnsi="宋体" w:cs="宋体" w:eastAsia="宋体" w:hint="default"/>
          <w:sz w:val="22"/>
          <w:szCs w:val="22"/>
        </w:rPr>
      </w:pPr>
      <w:r>
        <w:rPr>
          <w:rFonts w:ascii="宋体" w:hAnsi="宋体" w:cs="宋体" w:eastAsia="宋体" w:hint="default"/>
          <w:sz w:val="22"/>
          <w:szCs w:val="22"/>
        </w:rPr>
        <w:t>以内的应收款项分别</w:t>
      </w:r>
      <w:r>
        <w:rPr>
          <w:rFonts w:ascii="宋体" w:hAnsi="宋体" w:cs="宋体" w:eastAsia="宋体" w:hint="default"/>
          <w:spacing w:val="-58"/>
          <w:sz w:val="22"/>
          <w:szCs w:val="22"/>
        </w:rPr>
        <w:t> </w:t>
      </w:r>
      <w:r>
        <w:rPr>
          <w:rFonts w:ascii="宋体" w:hAnsi="宋体" w:cs="宋体" w:eastAsia="宋体" w:hint="default"/>
          <w:sz w:val="22"/>
          <w:szCs w:val="22"/>
        </w:rPr>
        <w:t>2%、5%提取应收款项坏账准备。另外，对于应收账款中账龄在</w:t>
      </w:r>
      <w:r>
        <w:rPr>
          <w:rFonts w:ascii="宋体" w:hAnsi="宋体" w:cs="宋体" w:eastAsia="宋体" w:hint="default"/>
          <w:spacing w:val="-58"/>
          <w:sz w:val="22"/>
          <w:szCs w:val="22"/>
        </w:rPr>
        <w:t> </w:t>
      </w:r>
      <w:r>
        <w:rPr>
          <w:rFonts w:ascii="宋体" w:hAnsi="宋体" w:cs="宋体" w:eastAsia="宋体" w:hint="default"/>
          <w:sz w:val="22"/>
          <w:szCs w:val="22"/>
        </w:rPr>
        <w:t>180</w:t>
      </w:r>
    </w:p>
    <w:p>
      <w:pPr>
        <w:spacing w:before="72"/>
        <w:ind w:left="241" w:right="133" w:firstLine="0"/>
        <w:jc w:val="left"/>
        <w:rPr>
          <w:rFonts w:ascii="宋体" w:hAnsi="宋体" w:cs="宋体" w:eastAsia="宋体" w:hint="default"/>
          <w:sz w:val="22"/>
          <w:szCs w:val="22"/>
        </w:rPr>
      </w:pPr>
      <w:r>
        <w:rPr>
          <w:rFonts w:ascii="宋体" w:hAnsi="宋体" w:cs="宋体" w:eastAsia="宋体" w:hint="default"/>
          <w:sz w:val="22"/>
          <w:szCs w:val="22"/>
        </w:rPr>
        <w:t>天至</w:t>
      </w:r>
      <w:r>
        <w:rPr>
          <w:rFonts w:ascii="宋体" w:hAnsi="宋体" w:cs="宋体" w:eastAsia="宋体" w:hint="default"/>
          <w:spacing w:val="-57"/>
          <w:sz w:val="22"/>
          <w:szCs w:val="22"/>
        </w:rPr>
        <w:t> </w:t>
      </w:r>
      <w:r>
        <w:rPr>
          <w:rFonts w:ascii="宋体" w:hAnsi="宋体" w:cs="宋体" w:eastAsia="宋体" w:hint="default"/>
          <w:sz w:val="22"/>
          <w:szCs w:val="22"/>
        </w:rPr>
        <w:t>365</w:t>
      </w:r>
      <w:r>
        <w:rPr>
          <w:rFonts w:ascii="宋体" w:hAnsi="宋体" w:cs="宋体" w:eastAsia="宋体" w:hint="default"/>
          <w:spacing w:val="-57"/>
          <w:sz w:val="22"/>
          <w:szCs w:val="22"/>
        </w:rPr>
        <w:t> </w:t>
      </w:r>
      <w:r>
        <w:rPr>
          <w:rFonts w:ascii="宋体" w:hAnsi="宋体" w:cs="宋体" w:eastAsia="宋体" w:hint="default"/>
          <w:sz w:val="22"/>
          <w:szCs w:val="22"/>
        </w:rPr>
        <w:t>天并且在半年以上无还款记录的部分，将应收款项坏账准备的计提比例提高至</w:t>
      </w:r>
    </w:p>
    <w:p>
      <w:pPr>
        <w:spacing w:line="300" w:lineRule="auto" w:before="72"/>
        <w:ind w:left="241" w:right="279" w:firstLine="0"/>
        <w:jc w:val="left"/>
        <w:rPr>
          <w:rFonts w:ascii="宋体" w:hAnsi="宋体" w:cs="宋体" w:eastAsia="宋体" w:hint="default"/>
          <w:sz w:val="22"/>
          <w:szCs w:val="22"/>
        </w:rPr>
      </w:pPr>
      <w:r>
        <w:rPr>
          <w:rFonts w:ascii="宋体" w:hAnsi="宋体" w:cs="宋体" w:eastAsia="宋体" w:hint="default"/>
          <w:sz w:val="22"/>
          <w:szCs w:val="22"/>
        </w:rPr>
        <w:t>50%；对于账龄超过</w:t>
      </w:r>
      <w:r>
        <w:rPr>
          <w:rFonts w:ascii="宋体" w:hAnsi="宋体" w:cs="宋体" w:eastAsia="宋体" w:hint="default"/>
          <w:spacing w:val="-58"/>
          <w:sz w:val="22"/>
          <w:szCs w:val="22"/>
        </w:rPr>
        <w:t> </w:t>
      </w:r>
      <w:r>
        <w:rPr>
          <w:rFonts w:ascii="宋体" w:hAnsi="宋体" w:cs="宋体" w:eastAsia="宋体" w:hint="default"/>
          <w:sz w:val="22"/>
          <w:szCs w:val="22"/>
        </w:rPr>
        <w:t>365</w:t>
      </w:r>
      <w:r>
        <w:rPr>
          <w:rFonts w:ascii="宋体" w:hAnsi="宋体" w:cs="宋体" w:eastAsia="宋体" w:hint="default"/>
          <w:spacing w:val="-58"/>
          <w:sz w:val="22"/>
          <w:szCs w:val="22"/>
        </w:rPr>
        <w:t> </w:t>
      </w:r>
      <w:r>
        <w:rPr>
          <w:rFonts w:ascii="宋体" w:hAnsi="宋体" w:cs="宋体" w:eastAsia="宋体" w:hint="default"/>
          <w:sz w:val="22"/>
          <w:szCs w:val="22"/>
        </w:rPr>
        <w:t>天并且在一年以上无还款记录的部分，将坏账准备的计提比例提</w:t>
      </w:r>
      <w:r>
        <w:rPr>
          <w:rFonts w:ascii="宋体" w:hAnsi="宋体" w:cs="宋体" w:eastAsia="宋体" w:hint="default"/>
          <w:w w:val="99"/>
          <w:sz w:val="22"/>
          <w:szCs w:val="22"/>
        </w:rPr>
        <w:t> </w:t>
      </w:r>
      <w:r>
        <w:rPr>
          <w:rFonts w:ascii="宋体" w:hAnsi="宋体" w:cs="宋体" w:eastAsia="宋体" w:hint="default"/>
          <w:sz w:val="22"/>
          <w:szCs w:val="22"/>
        </w:rPr>
        <w:t>高至</w:t>
      </w:r>
      <w:r>
        <w:rPr>
          <w:rFonts w:ascii="宋体" w:hAnsi="宋体" w:cs="宋体" w:eastAsia="宋体" w:hint="default"/>
          <w:spacing w:val="-57"/>
          <w:sz w:val="22"/>
          <w:szCs w:val="22"/>
        </w:rPr>
        <w:t> </w:t>
      </w:r>
      <w:r>
        <w:rPr>
          <w:rFonts w:ascii="宋体" w:hAnsi="宋体" w:cs="宋体" w:eastAsia="宋体" w:hint="default"/>
          <w:sz w:val="22"/>
          <w:szCs w:val="22"/>
        </w:rPr>
        <w:t>100%。</w:t>
      </w:r>
    </w:p>
    <w:p>
      <w:pPr>
        <w:spacing w:line="240" w:lineRule="auto" w:before="11"/>
        <w:rPr>
          <w:rFonts w:ascii="宋体" w:hAnsi="宋体" w:cs="宋体" w:eastAsia="宋体" w:hint="default"/>
          <w:sz w:val="28"/>
          <w:szCs w:val="28"/>
        </w:rPr>
      </w:pPr>
    </w:p>
    <w:p>
      <w:pPr>
        <w:spacing w:before="0"/>
        <w:ind w:left="681" w:right="133" w:firstLine="0"/>
        <w:jc w:val="left"/>
        <w:rPr>
          <w:rFonts w:ascii="宋体" w:hAnsi="宋体" w:cs="宋体" w:eastAsia="宋体" w:hint="default"/>
          <w:sz w:val="22"/>
          <w:szCs w:val="22"/>
        </w:rPr>
      </w:pPr>
      <w:r>
        <w:rPr>
          <w:rFonts w:ascii="宋体" w:hAnsi="宋体" w:cs="宋体" w:eastAsia="宋体" w:hint="default"/>
          <w:sz w:val="22"/>
          <w:szCs w:val="22"/>
        </w:rPr>
        <w:t>（3）单项金额虽不重大但单项计提坏账准备的应收款项</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3923"/>
        <w:gridCol w:w="4814"/>
      </w:tblGrid>
      <w:tr>
        <w:trPr>
          <w:trHeight w:val="539" w:hRule="exact"/>
        </w:trPr>
        <w:tc>
          <w:tcPr>
            <w:tcW w:w="392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9"/>
              <w:ind w:left="122" w:right="0"/>
              <w:jc w:val="left"/>
              <w:rPr>
                <w:rFonts w:ascii="宋体" w:hAnsi="宋体" w:cs="宋体" w:eastAsia="宋体" w:hint="default"/>
                <w:sz w:val="20"/>
                <w:szCs w:val="20"/>
              </w:rPr>
            </w:pPr>
            <w:r>
              <w:rPr>
                <w:rFonts w:ascii="宋体" w:hAnsi="宋体" w:cs="宋体" w:eastAsia="宋体" w:hint="default"/>
                <w:sz w:val="20"/>
                <w:szCs w:val="20"/>
              </w:rPr>
              <w:t>单项计提坏账准备的理由</w:t>
            </w:r>
          </w:p>
        </w:tc>
        <w:tc>
          <w:tcPr>
            <w:tcW w:w="4814" w:type="dxa"/>
            <w:tcBorders>
              <w:top w:val="single" w:sz="12" w:space="0" w:color="000000"/>
              <w:left w:val="single" w:sz="4" w:space="0" w:color="000000"/>
              <w:bottom w:val="single" w:sz="4" w:space="0" w:color="000000"/>
              <w:right w:val="nil" w:sz="6" w:space="0" w:color="auto"/>
            </w:tcBorders>
          </w:tcPr>
          <w:p>
            <w:pPr>
              <w:pStyle w:val="TableParagraph"/>
              <w:spacing w:line="230" w:lineRule="exact"/>
              <w:ind w:left="101" w:right="0"/>
              <w:jc w:val="left"/>
              <w:rPr>
                <w:rFonts w:ascii="宋体" w:hAnsi="宋体" w:cs="宋体" w:eastAsia="宋体" w:hint="default"/>
                <w:sz w:val="20"/>
                <w:szCs w:val="20"/>
              </w:rPr>
            </w:pPr>
            <w:r>
              <w:rPr>
                <w:rFonts w:ascii="宋体" w:hAnsi="宋体" w:cs="宋体" w:eastAsia="宋体" w:hint="default"/>
                <w:spacing w:val="7"/>
                <w:sz w:val="20"/>
                <w:szCs w:val="20"/>
              </w:rPr>
              <w:t>单项金额不重大且按照组合计提坏账准备不能反映</w:t>
            </w:r>
            <w:r>
              <w:rPr>
                <w:rFonts w:ascii="宋体" w:hAnsi="宋体" w:cs="宋体" w:eastAsia="宋体" w:hint="default"/>
                <w:sz w:val="20"/>
                <w:szCs w:val="20"/>
              </w:rPr>
            </w:r>
          </w:p>
          <w:p>
            <w:pPr>
              <w:pStyle w:val="TableParagraph"/>
              <w:spacing w:line="260" w:lineRule="exact"/>
              <w:ind w:left="101" w:right="0"/>
              <w:jc w:val="left"/>
              <w:rPr>
                <w:rFonts w:ascii="宋体" w:hAnsi="宋体" w:cs="宋体" w:eastAsia="宋体" w:hint="default"/>
                <w:sz w:val="20"/>
                <w:szCs w:val="20"/>
              </w:rPr>
            </w:pPr>
            <w:r>
              <w:rPr>
                <w:rFonts w:ascii="宋体" w:hAnsi="宋体" w:cs="宋体" w:eastAsia="宋体" w:hint="default"/>
                <w:sz w:val="20"/>
                <w:szCs w:val="20"/>
              </w:rPr>
              <w:t>其风险特征的应收款项</w:t>
            </w:r>
          </w:p>
        </w:tc>
      </w:tr>
      <w:tr>
        <w:trPr>
          <w:trHeight w:val="540" w:hRule="exact"/>
        </w:trPr>
        <w:tc>
          <w:tcPr>
            <w:tcW w:w="392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20"/>
                <w:szCs w:val="20"/>
              </w:rPr>
            </w:pPr>
            <w:r>
              <w:rPr>
                <w:rFonts w:ascii="宋体" w:hAnsi="宋体" w:cs="宋体" w:eastAsia="宋体" w:hint="default"/>
                <w:sz w:val="20"/>
                <w:szCs w:val="20"/>
              </w:rPr>
              <w:t>坏账准备的计提方法</w:t>
            </w:r>
          </w:p>
        </w:tc>
        <w:tc>
          <w:tcPr>
            <w:tcW w:w="4814" w:type="dxa"/>
            <w:tcBorders>
              <w:top w:val="single" w:sz="4" w:space="0" w:color="000000"/>
              <w:left w:val="single" w:sz="4" w:space="0" w:color="000000"/>
              <w:bottom w:val="single" w:sz="12" w:space="0" w:color="000000"/>
              <w:right w:val="nil" w:sz="6" w:space="0" w:color="auto"/>
            </w:tcBorders>
          </w:tcPr>
          <w:p>
            <w:pPr>
              <w:pStyle w:val="TableParagraph"/>
              <w:spacing w:line="228" w:lineRule="exact"/>
              <w:ind w:left="101" w:right="0"/>
              <w:jc w:val="left"/>
              <w:rPr>
                <w:rFonts w:ascii="宋体" w:hAnsi="宋体" w:cs="宋体" w:eastAsia="宋体" w:hint="default"/>
                <w:sz w:val="20"/>
                <w:szCs w:val="20"/>
              </w:rPr>
            </w:pPr>
            <w:r>
              <w:rPr>
                <w:rFonts w:ascii="宋体" w:hAnsi="宋体" w:cs="宋体" w:eastAsia="宋体" w:hint="default"/>
                <w:sz w:val="20"/>
                <w:szCs w:val="20"/>
              </w:rPr>
              <w:t>根据其未来现金流量现值低于其账面价值的差额，计</w:t>
            </w:r>
          </w:p>
          <w:p>
            <w:pPr>
              <w:pStyle w:val="TableParagraph"/>
              <w:spacing w:line="260" w:lineRule="exact"/>
              <w:ind w:left="101" w:right="0"/>
              <w:jc w:val="left"/>
              <w:rPr>
                <w:rFonts w:ascii="宋体" w:hAnsi="宋体" w:cs="宋体" w:eastAsia="宋体" w:hint="default"/>
                <w:sz w:val="20"/>
                <w:szCs w:val="20"/>
              </w:rPr>
            </w:pPr>
            <w:r>
              <w:rPr>
                <w:rFonts w:ascii="宋体" w:hAnsi="宋体" w:cs="宋体" w:eastAsia="宋体" w:hint="default"/>
                <w:sz w:val="20"/>
                <w:szCs w:val="20"/>
              </w:rPr>
              <w:t>提坏账准备</w:t>
            </w:r>
          </w:p>
        </w:tc>
      </w:tr>
    </w:tbl>
    <w:p>
      <w:pPr>
        <w:spacing w:line="240" w:lineRule="auto" w:before="1"/>
        <w:rPr>
          <w:rFonts w:ascii="宋体" w:hAnsi="宋体" w:cs="宋体" w:eastAsia="宋体" w:hint="default"/>
          <w:sz w:val="28"/>
          <w:szCs w:val="28"/>
        </w:rPr>
      </w:pPr>
    </w:p>
    <w:p>
      <w:pPr>
        <w:spacing w:line="592" w:lineRule="auto" w:before="31"/>
        <w:ind w:left="681" w:right="133" w:firstLine="0"/>
        <w:jc w:val="left"/>
        <w:rPr>
          <w:rFonts w:ascii="宋体" w:hAnsi="宋体" w:cs="宋体" w:eastAsia="宋体" w:hint="default"/>
          <w:sz w:val="22"/>
          <w:szCs w:val="22"/>
        </w:rPr>
      </w:pPr>
      <w:r>
        <w:rPr>
          <w:rFonts w:ascii="宋体" w:hAnsi="宋体" w:cs="宋体" w:eastAsia="宋体" w:hint="default"/>
          <w:sz w:val="22"/>
          <w:szCs w:val="22"/>
        </w:rPr>
        <w:t>8.</w:t>
      </w:r>
      <w:r>
        <w:rPr>
          <w:rFonts w:ascii="宋体" w:hAnsi="宋体" w:cs="宋体" w:eastAsia="宋体" w:hint="default"/>
          <w:spacing w:val="88"/>
          <w:sz w:val="22"/>
          <w:szCs w:val="22"/>
        </w:rPr>
        <w:t> </w:t>
      </w:r>
      <w:r>
        <w:rPr>
          <w:rFonts w:ascii="宋体" w:hAnsi="宋体" w:cs="宋体" w:eastAsia="宋体" w:hint="default"/>
          <w:sz w:val="22"/>
          <w:szCs w:val="22"/>
        </w:rPr>
        <w:t>存货</w:t>
      </w:r>
      <w:r>
        <w:rPr>
          <w:rFonts w:ascii="宋体" w:hAnsi="宋体" w:cs="宋体" w:eastAsia="宋体" w:hint="default"/>
          <w:w w:val="99"/>
          <w:sz w:val="22"/>
          <w:szCs w:val="22"/>
        </w:rPr>
        <w:t> </w:t>
      </w:r>
      <w:r>
        <w:rPr>
          <w:rFonts w:ascii="宋体" w:hAnsi="宋体" w:cs="宋体" w:eastAsia="宋体" w:hint="default"/>
          <w:sz w:val="22"/>
          <w:szCs w:val="22"/>
        </w:rPr>
        <w:t>本集团存货主要包括原材料、产成品、在产品、库存商品、分期收款发出商品等。</w:t>
      </w:r>
    </w:p>
    <w:p>
      <w:pPr>
        <w:spacing w:line="300" w:lineRule="auto" w:before="108"/>
        <w:ind w:left="241" w:right="133" w:firstLine="440"/>
        <w:jc w:val="left"/>
        <w:rPr>
          <w:rFonts w:ascii="宋体" w:hAnsi="宋体" w:cs="宋体" w:eastAsia="宋体" w:hint="default"/>
          <w:sz w:val="22"/>
          <w:szCs w:val="22"/>
        </w:rPr>
      </w:pPr>
      <w:r>
        <w:rPr>
          <w:rFonts w:ascii="宋体" w:hAnsi="宋体" w:cs="宋体" w:eastAsia="宋体" w:hint="default"/>
          <w:sz w:val="22"/>
          <w:szCs w:val="22"/>
        </w:rPr>
        <w:t>存货实行永续盘存制，存货在取得时按实际成本计价。实际成本包括采购成本、加工</w:t>
      </w:r>
      <w:r>
        <w:rPr>
          <w:rFonts w:ascii="宋体" w:hAnsi="宋体" w:cs="宋体" w:eastAsia="宋体" w:hint="default"/>
          <w:w w:val="99"/>
          <w:sz w:val="22"/>
          <w:szCs w:val="22"/>
        </w:rPr>
        <w:t> </w:t>
      </w:r>
      <w:r>
        <w:rPr>
          <w:rFonts w:ascii="宋体" w:hAnsi="宋体" w:cs="宋体" w:eastAsia="宋体" w:hint="default"/>
          <w:spacing w:val="-5"/>
          <w:w w:val="99"/>
          <w:sz w:val="22"/>
          <w:szCs w:val="22"/>
        </w:rPr>
        <w:t>成本和其他使存货达到目前使用状态所发生的支出；领用或发出存货，采用标准成本核算，</w:t>
      </w:r>
      <w:r>
        <w:rPr>
          <w:rFonts w:ascii="宋体" w:hAnsi="宋体" w:cs="宋体" w:eastAsia="宋体" w:hint="default"/>
          <w:spacing w:val="-81"/>
          <w:w w:val="99"/>
          <w:sz w:val="22"/>
          <w:szCs w:val="22"/>
        </w:rPr>
        <w:t> </w:t>
      </w:r>
      <w:r>
        <w:rPr>
          <w:rFonts w:ascii="宋体" w:hAnsi="宋体" w:cs="宋体" w:eastAsia="宋体" w:hint="default"/>
          <w:spacing w:val="-81"/>
          <w:w w:val="99"/>
          <w:sz w:val="22"/>
          <w:szCs w:val="22"/>
        </w:rPr>
      </w:r>
      <w:r>
        <w:rPr>
          <w:rFonts w:ascii="宋体" w:hAnsi="宋体" w:cs="宋体" w:eastAsia="宋体" w:hint="default"/>
          <w:sz w:val="22"/>
          <w:szCs w:val="22"/>
        </w:rPr>
        <w:t>月末按成本差异率将标准成本调整为实际成本。低值易耗品以及包装物在领用时采用一次</w:t>
      </w:r>
      <w:r>
        <w:rPr>
          <w:rFonts w:ascii="宋体" w:hAnsi="宋体" w:cs="宋体" w:eastAsia="宋体" w:hint="default"/>
          <w:w w:val="99"/>
          <w:sz w:val="22"/>
          <w:szCs w:val="22"/>
        </w:rPr>
        <w:t> </w:t>
      </w:r>
      <w:r>
        <w:rPr>
          <w:rFonts w:ascii="宋体" w:hAnsi="宋体" w:cs="宋体" w:eastAsia="宋体" w:hint="default"/>
          <w:sz w:val="22"/>
          <w:szCs w:val="22"/>
        </w:rPr>
        <w:t>摊销法。</w:t>
      </w:r>
    </w:p>
    <w:p>
      <w:pPr>
        <w:spacing w:line="240" w:lineRule="auto" w:before="11"/>
        <w:rPr>
          <w:rFonts w:ascii="宋体" w:hAnsi="宋体" w:cs="宋体" w:eastAsia="宋体" w:hint="default"/>
          <w:sz w:val="28"/>
          <w:szCs w:val="28"/>
        </w:rPr>
      </w:pPr>
    </w:p>
    <w:p>
      <w:pPr>
        <w:spacing w:line="300" w:lineRule="auto" w:before="0"/>
        <w:ind w:left="241" w:right="237" w:firstLine="440"/>
        <w:jc w:val="left"/>
        <w:rPr>
          <w:rFonts w:ascii="宋体" w:hAnsi="宋体" w:cs="宋体" w:eastAsia="宋体" w:hint="default"/>
          <w:sz w:val="22"/>
          <w:szCs w:val="22"/>
        </w:rPr>
      </w:pPr>
      <w:r>
        <w:rPr>
          <w:rFonts w:ascii="宋体" w:hAnsi="宋体" w:cs="宋体" w:eastAsia="宋体" w:hint="default"/>
          <w:spacing w:val="-2"/>
          <w:sz w:val="22"/>
          <w:szCs w:val="22"/>
        </w:rPr>
        <w:t>期末存货按成本与可变现净值孰低原则计价，对于存货因遭受毁损、全部或部分陈旧</w:t>
      </w:r>
      <w:r>
        <w:rPr>
          <w:rFonts w:ascii="宋体" w:hAnsi="宋体" w:cs="宋体" w:eastAsia="宋体" w:hint="default"/>
          <w:w w:val="99"/>
          <w:sz w:val="22"/>
          <w:szCs w:val="22"/>
        </w:rPr>
        <w:t> </w:t>
      </w:r>
      <w:r>
        <w:rPr>
          <w:rFonts w:ascii="宋体" w:hAnsi="宋体" w:cs="宋体" w:eastAsia="宋体" w:hint="default"/>
          <w:spacing w:val="-2"/>
          <w:sz w:val="22"/>
          <w:szCs w:val="22"/>
        </w:rPr>
        <w:t>过时或销售价格低于成本等原因，预计其成本不可收回的部分，提取存货跌价准备。库存</w:t>
      </w:r>
    </w:p>
    <w:p>
      <w:pPr>
        <w:spacing w:after="0" w:line="300" w:lineRule="auto"/>
        <w:jc w:val="left"/>
        <w:rPr>
          <w:rFonts w:ascii="宋体" w:hAnsi="宋体" w:cs="宋体" w:eastAsia="宋体" w:hint="default"/>
          <w:sz w:val="22"/>
          <w:szCs w:val="22"/>
        </w:rPr>
        <w:sectPr>
          <w:pgSz w:w="11910" w:h="16840"/>
          <w:pgMar w:header="898" w:footer="844" w:top="1720" w:bottom="1040" w:left="1460" w:right="1440"/>
        </w:sectPr>
      </w:pPr>
    </w:p>
    <w:p>
      <w:pPr>
        <w:spacing w:line="300" w:lineRule="auto" w:before="60"/>
        <w:ind w:left="101" w:right="83" w:firstLine="0"/>
        <w:jc w:val="left"/>
        <w:rPr>
          <w:rFonts w:ascii="宋体" w:hAnsi="宋体" w:cs="宋体" w:eastAsia="宋体" w:hint="default"/>
          <w:sz w:val="22"/>
          <w:szCs w:val="22"/>
        </w:rPr>
      </w:pPr>
      <w:r>
        <w:rPr>
          <w:rFonts w:ascii="宋体" w:hAnsi="宋体" w:cs="宋体" w:eastAsia="宋体" w:hint="default"/>
          <w:sz w:val="22"/>
          <w:szCs w:val="22"/>
        </w:rPr>
        <w:t>商品及大宗原材料的存货跌价准备按单个存货项目的成本高于其可变现净值的差额提取；</w:t>
      </w:r>
      <w:r>
        <w:rPr>
          <w:rFonts w:ascii="宋体" w:hAnsi="宋体" w:cs="宋体" w:eastAsia="宋体" w:hint="default"/>
          <w:w w:val="99"/>
          <w:sz w:val="22"/>
          <w:szCs w:val="22"/>
        </w:rPr>
        <w:t> </w:t>
      </w:r>
      <w:r>
        <w:rPr>
          <w:rFonts w:ascii="宋体" w:hAnsi="宋体" w:cs="宋体" w:eastAsia="宋体" w:hint="default"/>
          <w:sz w:val="22"/>
          <w:szCs w:val="22"/>
        </w:rPr>
        <w:t>其他数量繁多、单价较低的原辅材料按类别提取存货跌价准备。</w:t>
      </w:r>
    </w:p>
    <w:p>
      <w:pPr>
        <w:spacing w:line="240" w:lineRule="auto" w:before="11"/>
        <w:rPr>
          <w:rFonts w:ascii="宋体" w:hAnsi="宋体" w:cs="宋体" w:eastAsia="宋体" w:hint="default"/>
          <w:sz w:val="28"/>
          <w:szCs w:val="28"/>
        </w:rPr>
      </w:pPr>
    </w:p>
    <w:p>
      <w:pPr>
        <w:spacing w:line="300" w:lineRule="auto" w:before="0"/>
        <w:ind w:left="101" w:right="173" w:firstLine="440"/>
        <w:jc w:val="both"/>
        <w:rPr>
          <w:rFonts w:ascii="宋体" w:hAnsi="宋体" w:cs="宋体" w:eastAsia="宋体" w:hint="default"/>
          <w:sz w:val="22"/>
          <w:szCs w:val="22"/>
        </w:rPr>
      </w:pPr>
      <w:r>
        <w:rPr>
          <w:rFonts w:ascii="宋体" w:hAnsi="宋体" w:cs="宋体" w:eastAsia="宋体" w:hint="default"/>
          <w:spacing w:val="-2"/>
          <w:sz w:val="22"/>
          <w:szCs w:val="22"/>
        </w:rPr>
        <w:t>库存商品、在产品和用于出售的材料等直接用于出售的商品存货，其可变现净值按该</w:t>
      </w:r>
      <w:r>
        <w:rPr>
          <w:rFonts w:ascii="宋体" w:hAnsi="宋体" w:cs="宋体" w:eastAsia="宋体" w:hint="default"/>
          <w:w w:val="99"/>
          <w:sz w:val="22"/>
          <w:szCs w:val="22"/>
        </w:rPr>
        <w:t> </w:t>
      </w:r>
      <w:r>
        <w:rPr>
          <w:rFonts w:ascii="宋体" w:hAnsi="宋体" w:cs="宋体" w:eastAsia="宋体" w:hint="default"/>
          <w:spacing w:val="-2"/>
          <w:sz w:val="22"/>
          <w:szCs w:val="22"/>
        </w:rPr>
        <w:t>存货的估计售价减去估计的销售费用和相关税费后的金额确定；用于生产而持有的材料存</w:t>
      </w:r>
      <w:r>
        <w:rPr>
          <w:rFonts w:ascii="宋体" w:hAnsi="宋体" w:cs="宋体" w:eastAsia="宋体" w:hint="default"/>
          <w:w w:val="99"/>
          <w:sz w:val="22"/>
          <w:szCs w:val="22"/>
        </w:rPr>
        <w:t> </w:t>
      </w:r>
      <w:r>
        <w:rPr>
          <w:rFonts w:ascii="宋体" w:hAnsi="宋体" w:cs="宋体" w:eastAsia="宋体" w:hint="default"/>
          <w:spacing w:val="-2"/>
          <w:sz w:val="22"/>
          <w:szCs w:val="22"/>
        </w:rPr>
        <w:t>货，其可变现净值按所生产的产成品的估计售价减去至完工时估计将要发生的成本、估计</w:t>
      </w:r>
      <w:r>
        <w:rPr>
          <w:rFonts w:ascii="宋体" w:hAnsi="宋体" w:cs="宋体" w:eastAsia="宋体" w:hint="default"/>
          <w:w w:val="99"/>
          <w:sz w:val="22"/>
          <w:szCs w:val="22"/>
        </w:rPr>
        <w:t> </w:t>
      </w:r>
      <w:r>
        <w:rPr>
          <w:rFonts w:ascii="宋体" w:hAnsi="宋体" w:cs="宋体" w:eastAsia="宋体" w:hint="default"/>
          <w:spacing w:val="-2"/>
          <w:sz w:val="22"/>
          <w:szCs w:val="22"/>
        </w:rPr>
        <w:t>的销售费用和相关税费后的金额确定。为执行销售合同或者劳务合同而持有的存货，其可</w:t>
      </w:r>
      <w:r>
        <w:rPr>
          <w:rFonts w:ascii="宋体" w:hAnsi="宋体" w:cs="宋体" w:eastAsia="宋体" w:hint="default"/>
          <w:w w:val="99"/>
          <w:sz w:val="22"/>
          <w:szCs w:val="22"/>
        </w:rPr>
        <w:t> </w:t>
      </w:r>
      <w:r>
        <w:rPr>
          <w:rFonts w:ascii="宋体" w:hAnsi="宋体" w:cs="宋体" w:eastAsia="宋体" w:hint="default"/>
          <w:spacing w:val="-2"/>
          <w:sz w:val="22"/>
          <w:szCs w:val="22"/>
        </w:rPr>
        <w:t>变现净值以合同价格为基础计算；企业持有存货的数量多于销售合同订购数量的，超出部</w:t>
      </w:r>
      <w:r>
        <w:rPr>
          <w:rFonts w:ascii="宋体" w:hAnsi="宋体" w:cs="宋体" w:eastAsia="宋体" w:hint="default"/>
          <w:w w:val="99"/>
          <w:sz w:val="22"/>
          <w:szCs w:val="22"/>
        </w:rPr>
        <w:t> </w:t>
      </w:r>
      <w:r>
        <w:rPr>
          <w:rFonts w:ascii="宋体" w:hAnsi="宋体" w:cs="宋体" w:eastAsia="宋体" w:hint="default"/>
          <w:sz w:val="22"/>
          <w:szCs w:val="22"/>
        </w:rPr>
        <w:t>分的存货可变现净值以一般销售价格为基础计算。</w:t>
      </w:r>
    </w:p>
    <w:p>
      <w:pPr>
        <w:spacing w:line="712" w:lineRule="exact" w:before="73"/>
        <w:ind w:left="541" w:right="157" w:firstLine="0"/>
        <w:jc w:val="left"/>
        <w:rPr>
          <w:rFonts w:ascii="宋体" w:hAnsi="宋体" w:cs="宋体" w:eastAsia="宋体" w:hint="default"/>
          <w:sz w:val="22"/>
          <w:szCs w:val="22"/>
        </w:rPr>
      </w:pPr>
      <w:r>
        <w:rPr>
          <w:rFonts w:ascii="宋体" w:hAnsi="宋体" w:cs="宋体" w:eastAsia="宋体" w:hint="default"/>
          <w:sz w:val="22"/>
          <w:szCs w:val="22"/>
        </w:rPr>
        <w:t>9.</w:t>
      </w:r>
      <w:r>
        <w:rPr>
          <w:rFonts w:ascii="宋体" w:hAnsi="宋体" w:cs="宋体" w:eastAsia="宋体" w:hint="default"/>
          <w:spacing w:val="88"/>
          <w:sz w:val="22"/>
          <w:szCs w:val="22"/>
        </w:rPr>
        <w:t> </w:t>
      </w:r>
      <w:r>
        <w:rPr>
          <w:rFonts w:ascii="宋体" w:hAnsi="宋体" w:cs="宋体" w:eastAsia="宋体" w:hint="default"/>
          <w:sz w:val="22"/>
          <w:szCs w:val="22"/>
        </w:rPr>
        <w:t>长期股权投资</w:t>
      </w:r>
      <w:r>
        <w:rPr>
          <w:rFonts w:ascii="宋体" w:hAnsi="宋体" w:cs="宋体" w:eastAsia="宋体" w:hint="default"/>
          <w:w w:val="99"/>
          <w:sz w:val="22"/>
          <w:szCs w:val="22"/>
        </w:rPr>
        <w:t> </w:t>
      </w:r>
      <w:r>
        <w:rPr>
          <w:rFonts w:ascii="宋体" w:hAnsi="宋体" w:cs="宋体" w:eastAsia="宋体" w:hint="default"/>
          <w:spacing w:val="-2"/>
          <w:sz w:val="22"/>
          <w:szCs w:val="22"/>
        </w:rPr>
        <w:t>长期股权投资主要包括本集团持有的能够对被投资单位实施控制、共同控制或重大影</w:t>
      </w:r>
    </w:p>
    <w:p>
      <w:pPr>
        <w:spacing w:line="249" w:lineRule="exact" w:before="0"/>
        <w:ind w:left="101" w:right="0" w:firstLine="0"/>
        <w:jc w:val="left"/>
        <w:rPr>
          <w:rFonts w:ascii="宋体" w:hAnsi="宋体" w:cs="宋体" w:eastAsia="宋体" w:hint="default"/>
          <w:sz w:val="22"/>
          <w:szCs w:val="22"/>
        </w:rPr>
      </w:pPr>
      <w:r>
        <w:rPr>
          <w:rFonts w:ascii="宋体" w:hAnsi="宋体" w:cs="宋体" w:eastAsia="宋体" w:hint="default"/>
          <w:sz w:val="22"/>
          <w:szCs w:val="22"/>
        </w:rPr>
        <w:t>响的权益性投资，以及对被投资单位不具有控制、共同控制或重大影响，并且在活跃市场</w:t>
      </w:r>
    </w:p>
    <w:p>
      <w:pPr>
        <w:spacing w:before="72"/>
        <w:ind w:left="101" w:right="0" w:firstLine="0"/>
        <w:jc w:val="left"/>
        <w:rPr>
          <w:rFonts w:ascii="宋体" w:hAnsi="宋体" w:cs="宋体" w:eastAsia="宋体" w:hint="default"/>
          <w:sz w:val="22"/>
          <w:szCs w:val="22"/>
        </w:rPr>
      </w:pPr>
      <w:r>
        <w:rPr>
          <w:rFonts w:ascii="宋体" w:hAnsi="宋体" w:cs="宋体" w:eastAsia="宋体" w:hint="default"/>
          <w:sz w:val="22"/>
          <w:szCs w:val="22"/>
        </w:rPr>
        <w:t>中没有报价、公允价值不能可靠计量的权益性投资。</w:t>
      </w:r>
    </w:p>
    <w:p>
      <w:pPr>
        <w:spacing w:line="240" w:lineRule="auto" w:before="0"/>
        <w:rPr>
          <w:rFonts w:ascii="宋体" w:hAnsi="宋体" w:cs="宋体" w:eastAsia="宋体" w:hint="default"/>
          <w:sz w:val="22"/>
          <w:szCs w:val="22"/>
        </w:rPr>
      </w:pPr>
    </w:p>
    <w:p>
      <w:pPr>
        <w:spacing w:line="300" w:lineRule="auto" w:before="144"/>
        <w:ind w:left="101" w:right="173" w:firstLine="440"/>
        <w:jc w:val="both"/>
        <w:rPr>
          <w:rFonts w:ascii="宋体" w:hAnsi="宋体" w:cs="宋体" w:eastAsia="宋体" w:hint="default"/>
          <w:sz w:val="22"/>
          <w:szCs w:val="22"/>
        </w:rPr>
      </w:pPr>
      <w:r>
        <w:rPr>
          <w:rFonts w:ascii="宋体" w:hAnsi="宋体" w:cs="宋体" w:eastAsia="宋体" w:hint="default"/>
          <w:spacing w:val="-2"/>
          <w:sz w:val="22"/>
          <w:szCs w:val="22"/>
        </w:rPr>
        <w:t>共同控制是指按合同约定对某项经济活动所共有的控制。共同控制的确定依据主要为</w:t>
      </w:r>
      <w:r>
        <w:rPr>
          <w:rFonts w:ascii="宋体" w:hAnsi="宋体" w:cs="宋体" w:eastAsia="宋体" w:hint="default"/>
          <w:w w:val="99"/>
          <w:sz w:val="22"/>
          <w:szCs w:val="22"/>
        </w:rPr>
        <w:t> </w:t>
      </w:r>
      <w:r>
        <w:rPr>
          <w:rFonts w:ascii="宋体" w:hAnsi="宋体" w:cs="宋体" w:eastAsia="宋体" w:hint="default"/>
          <w:spacing w:val="-2"/>
          <w:sz w:val="22"/>
          <w:szCs w:val="22"/>
        </w:rPr>
        <w:t>任何一个合营方均不能单独控制合营企业的生产经营活动；涉及合营企业基本经营活动的</w:t>
      </w:r>
      <w:r>
        <w:rPr>
          <w:rFonts w:ascii="宋体" w:hAnsi="宋体" w:cs="宋体" w:eastAsia="宋体" w:hint="default"/>
          <w:w w:val="99"/>
          <w:sz w:val="22"/>
          <w:szCs w:val="22"/>
        </w:rPr>
        <w:t> </w:t>
      </w:r>
      <w:r>
        <w:rPr>
          <w:rFonts w:ascii="宋体" w:hAnsi="宋体" w:cs="宋体" w:eastAsia="宋体" w:hint="default"/>
          <w:sz w:val="22"/>
          <w:szCs w:val="22"/>
        </w:rPr>
        <w:t>决策需要各合营方一致同意等。</w:t>
      </w:r>
    </w:p>
    <w:p>
      <w:pPr>
        <w:spacing w:line="240" w:lineRule="auto" w:before="11"/>
        <w:rPr>
          <w:rFonts w:ascii="宋体" w:hAnsi="宋体" w:cs="宋体" w:eastAsia="宋体" w:hint="default"/>
          <w:sz w:val="28"/>
          <w:szCs w:val="28"/>
        </w:rPr>
      </w:pPr>
    </w:p>
    <w:p>
      <w:pPr>
        <w:spacing w:line="300" w:lineRule="auto" w:before="0"/>
        <w:ind w:left="101" w:right="173" w:firstLine="440"/>
        <w:jc w:val="both"/>
        <w:rPr>
          <w:rFonts w:ascii="宋体" w:hAnsi="宋体" w:cs="宋体" w:eastAsia="宋体" w:hint="default"/>
          <w:sz w:val="22"/>
          <w:szCs w:val="22"/>
        </w:rPr>
      </w:pPr>
      <w:r>
        <w:rPr>
          <w:rFonts w:ascii="宋体" w:hAnsi="宋体" w:cs="宋体" w:eastAsia="宋体" w:hint="default"/>
          <w:spacing w:val="-2"/>
          <w:sz w:val="22"/>
          <w:szCs w:val="22"/>
        </w:rPr>
        <w:t>重大影响是指对被投资单位的财务和经营政策有参与决策的权力，但并不能控制或与</w:t>
      </w:r>
      <w:r>
        <w:rPr>
          <w:rFonts w:ascii="宋体" w:hAnsi="宋体" w:cs="宋体" w:eastAsia="宋体" w:hint="default"/>
          <w:w w:val="99"/>
          <w:sz w:val="22"/>
          <w:szCs w:val="22"/>
        </w:rPr>
        <w:t> </w:t>
      </w:r>
      <w:r>
        <w:rPr>
          <w:rFonts w:ascii="宋体" w:hAnsi="宋体" w:cs="宋体" w:eastAsia="宋体" w:hint="default"/>
          <w:spacing w:val="-2"/>
          <w:sz w:val="22"/>
          <w:szCs w:val="22"/>
        </w:rPr>
        <w:t>其他方一起共同控制这些政策的制定。重大影响的确定依据主要为本集团直接或通过子公</w:t>
      </w:r>
      <w:r>
        <w:rPr>
          <w:rFonts w:ascii="宋体" w:hAnsi="宋体" w:cs="宋体" w:eastAsia="宋体" w:hint="default"/>
          <w:w w:val="99"/>
          <w:sz w:val="22"/>
          <w:szCs w:val="22"/>
        </w:rPr>
        <w:t> </w:t>
      </w:r>
      <w:r>
        <w:rPr>
          <w:rFonts w:ascii="宋体" w:hAnsi="宋体" w:cs="宋体" w:eastAsia="宋体" w:hint="default"/>
          <w:sz w:val="22"/>
          <w:szCs w:val="22"/>
        </w:rPr>
        <w:t>司间接拥有被投资单位 20％（含）以上但低于</w:t>
      </w:r>
      <w:r>
        <w:rPr>
          <w:rFonts w:ascii="宋体" w:hAnsi="宋体" w:cs="宋体" w:eastAsia="宋体" w:hint="default"/>
          <w:spacing w:val="-79"/>
          <w:sz w:val="22"/>
          <w:szCs w:val="22"/>
        </w:rPr>
        <w:t> </w:t>
      </w:r>
      <w:r>
        <w:rPr>
          <w:rFonts w:ascii="宋体" w:hAnsi="宋体" w:cs="宋体" w:eastAsia="宋体" w:hint="default"/>
          <w:sz w:val="22"/>
          <w:szCs w:val="22"/>
        </w:rPr>
        <w:t>50％的表决权股份，如果有明确证据表明</w:t>
      </w:r>
      <w:r>
        <w:rPr>
          <w:rFonts w:ascii="宋体" w:hAnsi="宋体" w:cs="宋体" w:eastAsia="宋体" w:hint="default"/>
          <w:w w:val="99"/>
          <w:sz w:val="22"/>
          <w:szCs w:val="22"/>
        </w:rPr>
        <w:t> </w:t>
      </w:r>
      <w:r>
        <w:rPr>
          <w:rFonts w:ascii="宋体" w:hAnsi="宋体" w:cs="宋体" w:eastAsia="宋体" w:hint="default"/>
          <w:sz w:val="22"/>
          <w:szCs w:val="22"/>
        </w:rPr>
        <w:t>该种情况下不能参与被投资单位的生产经营决策，则不能形成重大影响。</w:t>
      </w:r>
    </w:p>
    <w:p>
      <w:pPr>
        <w:spacing w:line="240" w:lineRule="auto" w:before="11"/>
        <w:rPr>
          <w:rFonts w:ascii="宋体" w:hAnsi="宋体" w:cs="宋体" w:eastAsia="宋体" w:hint="default"/>
          <w:sz w:val="28"/>
          <w:szCs w:val="28"/>
        </w:rPr>
      </w:pPr>
    </w:p>
    <w:p>
      <w:pPr>
        <w:spacing w:line="300" w:lineRule="auto" w:before="0"/>
        <w:ind w:left="101" w:right="83" w:firstLine="440"/>
        <w:jc w:val="left"/>
        <w:rPr>
          <w:rFonts w:ascii="宋体" w:hAnsi="宋体" w:cs="宋体" w:eastAsia="宋体" w:hint="default"/>
          <w:sz w:val="22"/>
          <w:szCs w:val="22"/>
        </w:rPr>
      </w:pPr>
      <w:r>
        <w:rPr>
          <w:rFonts w:ascii="宋体" w:hAnsi="宋体" w:cs="宋体" w:eastAsia="宋体" w:hint="default"/>
          <w:spacing w:val="-2"/>
          <w:sz w:val="22"/>
          <w:szCs w:val="22"/>
        </w:rPr>
        <w:t>通过同一控制下的企业合并取得的长期股权投资，在合并日按照取得被合并方所有者</w:t>
      </w:r>
      <w:r>
        <w:rPr>
          <w:rFonts w:ascii="宋体" w:hAnsi="宋体" w:cs="宋体" w:eastAsia="宋体" w:hint="default"/>
          <w:w w:val="99"/>
          <w:sz w:val="22"/>
          <w:szCs w:val="22"/>
        </w:rPr>
        <w:t> </w:t>
      </w:r>
      <w:r>
        <w:rPr>
          <w:rFonts w:ascii="宋体" w:hAnsi="宋体" w:cs="宋体" w:eastAsia="宋体" w:hint="default"/>
          <w:spacing w:val="-2"/>
          <w:sz w:val="22"/>
          <w:szCs w:val="22"/>
        </w:rPr>
        <w:t>权益账面价值的份额作为长期股权投资的投资成本。通过非同一控制下的企业合并取得的</w:t>
      </w:r>
      <w:r>
        <w:rPr>
          <w:rFonts w:ascii="宋体" w:hAnsi="宋体" w:cs="宋体" w:eastAsia="宋体" w:hint="default"/>
          <w:w w:val="99"/>
          <w:sz w:val="22"/>
          <w:szCs w:val="22"/>
        </w:rPr>
        <w:t> </w:t>
      </w:r>
      <w:r>
        <w:rPr>
          <w:rFonts w:ascii="宋体" w:hAnsi="宋体" w:cs="宋体" w:eastAsia="宋体" w:hint="default"/>
          <w:sz w:val="22"/>
          <w:szCs w:val="22"/>
        </w:rPr>
        <w:t>长期股权投资，以在合并（购买）日为取得对被合并（购买）方的控制权而付出的资产、</w:t>
      </w:r>
      <w:r>
        <w:rPr>
          <w:rFonts w:ascii="宋体" w:hAnsi="宋体" w:cs="宋体" w:eastAsia="宋体" w:hint="default"/>
          <w:w w:val="99"/>
          <w:sz w:val="22"/>
          <w:szCs w:val="22"/>
        </w:rPr>
        <w:t> </w:t>
      </w:r>
      <w:r>
        <w:rPr>
          <w:rFonts w:ascii="宋体" w:hAnsi="宋体" w:cs="宋体" w:eastAsia="宋体" w:hint="default"/>
          <w:sz w:val="22"/>
          <w:szCs w:val="22"/>
        </w:rPr>
        <w:t>发生或承担的负债以及发行的权益性证券的公允价值作为合并成本。</w:t>
      </w:r>
    </w:p>
    <w:p>
      <w:pPr>
        <w:spacing w:line="240" w:lineRule="auto" w:before="11"/>
        <w:rPr>
          <w:rFonts w:ascii="宋体" w:hAnsi="宋体" w:cs="宋体" w:eastAsia="宋体" w:hint="default"/>
          <w:sz w:val="28"/>
          <w:szCs w:val="28"/>
        </w:rPr>
      </w:pPr>
    </w:p>
    <w:p>
      <w:pPr>
        <w:spacing w:line="300" w:lineRule="auto" w:before="0"/>
        <w:ind w:left="101" w:right="173" w:firstLine="440"/>
        <w:jc w:val="both"/>
        <w:rPr>
          <w:rFonts w:ascii="宋体" w:hAnsi="宋体" w:cs="宋体" w:eastAsia="宋体" w:hint="default"/>
          <w:sz w:val="22"/>
          <w:szCs w:val="22"/>
        </w:rPr>
      </w:pPr>
      <w:r>
        <w:rPr>
          <w:rFonts w:ascii="宋体" w:hAnsi="宋体" w:cs="宋体" w:eastAsia="宋体" w:hint="default"/>
          <w:spacing w:val="-2"/>
          <w:sz w:val="22"/>
          <w:szCs w:val="22"/>
        </w:rPr>
        <w:t>除上述通过企业合并取得的长期股权投资外，以支付现金取得的长期股权投资，按照</w:t>
      </w:r>
      <w:r>
        <w:rPr>
          <w:rFonts w:ascii="宋体" w:hAnsi="宋体" w:cs="宋体" w:eastAsia="宋体" w:hint="default"/>
          <w:w w:val="99"/>
          <w:sz w:val="22"/>
          <w:szCs w:val="22"/>
        </w:rPr>
        <w:t> </w:t>
      </w:r>
      <w:r>
        <w:rPr>
          <w:rFonts w:ascii="宋体" w:hAnsi="宋体" w:cs="宋体" w:eastAsia="宋体" w:hint="default"/>
          <w:spacing w:val="-2"/>
          <w:sz w:val="22"/>
          <w:szCs w:val="22"/>
        </w:rPr>
        <w:t>实际支付的购买价款作为投资成本；以发行权益性证券取得的长期股权投资，按照发行权</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益性证券的公允价值作为投资成本；投资者投入的长期股权投资，按照投资合同或协议约</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定的价值作为投资成本；以债务重组、非货币性资产交换等方式取得的长期股权投资，按</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相关会计准则的规定确定投资成本。</w:t>
      </w:r>
    </w:p>
    <w:p>
      <w:pPr>
        <w:spacing w:after="0" w:line="300" w:lineRule="auto"/>
        <w:jc w:val="both"/>
        <w:rPr>
          <w:rFonts w:ascii="宋体" w:hAnsi="宋体" w:cs="宋体" w:eastAsia="宋体" w:hint="default"/>
          <w:sz w:val="22"/>
          <w:szCs w:val="22"/>
        </w:rPr>
        <w:sectPr>
          <w:headerReference w:type="default" r:id="rId26"/>
          <w:pgSz w:w="11910" w:h="16840"/>
          <w:pgMar w:header="898" w:footer="844" w:top="1720" w:bottom="1040" w:left="1600" w:right="1520"/>
        </w:sectPr>
      </w:pPr>
    </w:p>
    <w:p>
      <w:pPr>
        <w:spacing w:line="300" w:lineRule="auto" w:before="60"/>
        <w:ind w:left="101" w:right="173" w:firstLine="440"/>
        <w:jc w:val="both"/>
        <w:rPr>
          <w:rFonts w:ascii="宋体" w:hAnsi="宋体" w:cs="宋体" w:eastAsia="宋体" w:hint="default"/>
          <w:sz w:val="22"/>
          <w:szCs w:val="22"/>
        </w:rPr>
      </w:pPr>
      <w:r>
        <w:rPr>
          <w:rFonts w:ascii="宋体" w:hAnsi="宋体" w:cs="宋体" w:eastAsia="宋体" w:hint="default"/>
          <w:spacing w:val="-2"/>
          <w:sz w:val="22"/>
          <w:szCs w:val="22"/>
        </w:rPr>
        <w:t>本集团对子公司投资采用成本法核算，编制合并财务报表时按权益法进行调整；对合</w:t>
      </w:r>
      <w:r>
        <w:rPr>
          <w:rFonts w:ascii="宋体" w:hAnsi="宋体" w:cs="宋体" w:eastAsia="宋体" w:hint="default"/>
          <w:w w:val="99"/>
          <w:sz w:val="22"/>
          <w:szCs w:val="22"/>
        </w:rPr>
        <w:t> </w:t>
      </w:r>
      <w:r>
        <w:rPr>
          <w:rFonts w:ascii="宋体" w:hAnsi="宋体" w:cs="宋体" w:eastAsia="宋体" w:hint="default"/>
          <w:spacing w:val="-2"/>
          <w:sz w:val="22"/>
          <w:szCs w:val="22"/>
        </w:rPr>
        <w:t>营企业及联营企业投资采用权益法核算；对不具有控制、共同控制或重大影响并且在活跃</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市场中没有报价、公允价值不能可靠计量的长期股权投资，采用成本法核算；对不具有控</w:t>
      </w:r>
      <w:r>
        <w:rPr>
          <w:rFonts w:ascii="宋体" w:hAnsi="宋体" w:cs="宋体" w:eastAsia="宋体" w:hint="default"/>
          <w:w w:val="99"/>
          <w:sz w:val="22"/>
          <w:szCs w:val="22"/>
        </w:rPr>
        <w:t> </w:t>
      </w:r>
      <w:r>
        <w:rPr>
          <w:rFonts w:ascii="宋体" w:hAnsi="宋体" w:cs="宋体" w:eastAsia="宋体" w:hint="default"/>
          <w:spacing w:val="-2"/>
          <w:sz w:val="22"/>
          <w:szCs w:val="22"/>
        </w:rPr>
        <w:t>制、共同控制或重大影响，但在活跃市场中有报价、公允价值能够可靠计量的长期股权投</w:t>
      </w:r>
      <w:r>
        <w:rPr>
          <w:rFonts w:ascii="宋体" w:hAnsi="宋体" w:cs="宋体" w:eastAsia="宋体" w:hint="default"/>
          <w:w w:val="99"/>
          <w:sz w:val="22"/>
          <w:szCs w:val="22"/>
        </w:rPr>
        <w:t> </w:t>
      </w:r>
      <w:r>
        <w:rPr>
          <w:rFonts w:ascii="宋体" w:hAnsi="宋体" w:cs="宋体" w:eastAsia="宋体" w:hint="default"/>
          <w:sz w:val="22"/>
          <w:szCs w:val="22"/>
        </w:rPr>
        <w:t>资，作为可供出售金融资产核算。</w:t>
      </w:r>
    </w:p>
    <w:p>
      <w:pPr>
        <w:spacing w:line="240" w:lineRule="auto" w:before="11"/>
        <w:rPr>
          <w:rFonts w:ascii="宋体" w:hAnsi="宋体" w:cs="宋体" w:eastAsia="宋体" w:hint="default"/>
          <w:sz w:val="28"/>
          <w:szCs w:val="28"/>
        </w:rPr>
      </w:pPr>
    </w:p>
    <w:p>
      <w:pPr>
        <w:spacing w:line="300" w:lineRule="auto" w:before="0"/>
        <w:ind w:left="101" w:right="173" w:firstLine="440"/>
        <w:jc w:val="both"/>
        <w:rPr>
          <w:rFonts w:ascii="宋体" w:hAnsi="宋体" w:cs="宋体" w:eastAsia="宋体" w:hint="default"/>
          <w:sz w:val="22"/>
          <w:szCs w:val="22"/>
        </w:rPr>
      </w:pPr>
      <w:r>
        <w:rPr>
          <w:rFonts w:ascii="宋体" w:hAnsi="宋体" w:cs="宋体" w:eastAsia="宋体" w:hint="default"/>
          <w:spacing w:val="-2"/>
          <w:sz w:val="22"/>
          <w:szCs w:val="22"/>
        </w:rPr>
        <w:t>采用成本法核算时，长期股权投资按初始投资成本计价，追加或收回投资时调整长期</w:t>
      </w:r>
      <w:r>
        <w:rPr>
          <w:rFonts w:ascii="宋体" w:hAnsi="宋体" w:cs="宋体" w:eastAsia="宋体" w:hint="default"/>
          <w:w w:val="99"/>
          <w:sz w:val="22"/>
          <w:szCs w:val="22"/>
        </w:rPr>
        <w:t> </w:t>
      </w:r>
      <w:r>
        <w:rPr>
          <w:rFonts w:ascii="宋体" w:hAnsi="宋体" w:cs="宋体" w:eastAsia="宋体" w:hint="default"/>
          <w:spacing w:val="-2"/>
          <w:sz w:val="22"/>
          <w:szCs w:val="22"/>
        </w:rPr>
        <w:t>股权投资的成本。采用权益法核算时，当期投资损益为应享有或应分担的被投资单位当年</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实现的净损益的份额。在确认应享有被投资单位净损益的份额时，以取得投资时被投资单</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位各项可辨认资产等的公允价值为基础，按照本集团的会计政策及会计期间，并抵销与联</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营企业及合营企业之间发生的内部交易损益按照持股比例计算归属于投资企业的部分，对</w:t>
      </w:r>
      <w:r>
        <w:rPr>
          <w:rFonts w:ascii="宋体" w:hAnsi="宋体" w:cs="宋体" w:eastAsia="宋体" w:hint="default"/>
          <w:w w:val="99"/>
          <w:sz w:val="22"/>
          <w:szCs w:val="22"/>
        </w:rPr>
        <w:t> </w:t>
      </w:r>
      <w:r>
        <w:rPr>
          <w:rFonts w:ascii="宋体" w:hAnsi="宋体" w:cs="宋体" w:eastAsia="宋体" w:hint="default"/>
          <w:spacing w:val="-2"/>
          <w:sz w:val="22"/>
          <w:szCs w:val="22"/>
        </w:rPr>
        <w:t>被投资单位的净利润进行调整后确认。对于首次执行日之前已经持有的对联营企业及合营</w:t>
      </w:r>
      <w:r>
        <w:rPr>
          <w:rFonts w:ascii="宋体" w:hAnsi="宋体" w:cs="宋体" w:eastAsia="宋体" w:hint="default"/>
          <w:w w:val="99"/>
          <w:sz w:val="22"/>
          <w:szCs w:val="22"/>
        </w:rPr>
        <w:t> </w:t>
      </w:r>
      <w:r>
        <w:rPr>
          <w:rFonts w:ascii="宋体" w:hAnsi="宋体" w:cs="宋体" w:eastAsia="宋体" w:hint="default"/>
          <w:spacing w:val="-2"/>
          <w:sz w:val="22"/>
          <w:szCs w:val="22"/>
        </w:rPr>
        <w:t>企业的长期股权投资，如存在与该投资相关的股权投资借方差额，还应扣除按原剩余期限</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直线摊销的股权投资借方差额，确认投资损益。</w:t>
      </w:r>
    </w:p>
    <w:p>
      <w:pPr>
        <w:spacing w:line="240" w:lineRule="auto" w:before="11"/>
        <w:rPr>
          <w:rFonts w:ascii="宋体" w:hAnsi="宋体" w:cs="宋体" w:eastAsia="宋体" w:hint="default"/>
          <w:sz w:val="28"/>
          <w:szCs w:val="28"/>
        </w:rPr>
      </w:pPr>
    </w:p>
    <w:p>
      <w:pPr>
        <w:spacing w:line="300" w:lineRule="auto" w:before="0"/>
        <w:ind w:left="101" w:right="171" w:firstLine="440"/>
        <w:jc w:val="both"/>
        <w:rPr>
          <w:rFonts w:ascii="宋体" w:hAnsi="宋体" w:cs="宋体" w:eastAsia="宋体" w:hint="default"/>
          <w:sz w:val="22"/>
          <w:szCs w:val="22"/>
        </w:rPr>
      </w:pPr>
      <w:r>
        <w:rPr>
          <w:rFonts w:ascii="宋体" w:hAnsi="宋体" w:cs="宋体" w:eastAsia="宋体" w:hint="default"/>
          <w:spacing w:val="-2"/>
          <w:sz w:val="22"/>
          <w:szCs w:val="22"/>
        </w:rPr>
        <w:t>本集团对因减少投资等原因对被投资单位不再具有共同控制或重大影响，并且在活跃</w:t>
      </w:r>
      <w:r>
        <w:rPr>
          <w:rFonts w:ascii="宋体" w:hAnsi="宋体" w:cs="宋体" w:eastAsia="宋体" w:hint="default"/>
          <w:w w:val="99"/>
          <w:sz w:val="22"/>
          <w:szCs w:val="22"/>
        </w:rPr>
        <w:t> </w:t>
      </w:r>
      <w:r>
        <w:rPr>
          <w:rFonts w:ascii="宋体" w:hAnsi="宋体" w:cs="宋体" w:eastAsia="宋体" w:hint="default"/>
          <w:spacing w:val="-2"/>
          <w:sz w:val="22"/>
          <w:szCs w:val="22"/>
        </w:rPr>
        <w:t>市场中没有报价、公允价值不能可靠计量的长期股权投资，改按成本法核算；对因追加投</w:t>
      </w:r>
      <w:r>
        <w:rPr>
          <w:rFonts w:ascii="宋体" w:hAnsi="宋体" w:cs="宋体" w:eastAsia="宋体" w:hint="default"/>
          <w:w w:val="99"/>
          <w:sz w:val="22"/>
          <w:szCs w:val="22"/>
        </w:rPr>
        <w:t> </w:t>
      </w:r>
      <w:r>
        <w:rPr>
          <w:rFonts w:ascii="宋体" w:hAnsi="宋体" w:cs="宋体" w:eastAsia="宋体" w:hint="default"/>
          <w:spacing w:val="-2"/>
          <w:sz w:val="22"/>
          <w:szCs w:val="22"/>
        </w:rPr>
        <w:t>资等原因能够对被投资单位实施控制的长期股权投资，也改按成本法核算；对因追加投资</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等原因能够对被投资单位实施共同控制或重大影响但不构成控制的，或因处置投资等原因</w:t>
      </w:r>
      <w:r>
        <w:rPr>
          <w:rFonts w:ascii="宋体" w:hAnsi="宋体" w:cs="宋体" w:eastAsia="宋体" w:hint="default"/>
          <w:w w:val="99"/>
          <w:sz w:val="22"/>
          <w:szCs w:val="22"/>
        </w:rPr>
        <w:t> </w:t>
      </w:r>
      <w:r>
        <w:rPr>
          <w:rFonts w:ascii="宋体" w:hAnsi="宋体" w:cs="宋体" w:eastAsia="宋体" w:hint="default"/>
          <w:spacing w:val="3"/>
          <w:sz w:val="22"/>
          <w:szCs w:val="22"/>
        </w:rPr>
        <w:t>对被投资单位不再具有控制但能够对被投资单位实施共同控制或重大影响的长期股权投</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z w:val="22"/>
          <w:szCs w:val="22"/>
        </w:rPr>
        <w:t>资，改按权益法核算。</w:t>
      </w:r>
    </w:p>
    <w:p>
      <w:pPr>
        <w:spacing w:line="240" w:lineRule="auto" w:before="11"/>
        <w:rPr>
          <w:rFonts w:ascii="宋体" w:hAnsi="宋体" w:cs="宋体" w:eastAsia="宋体" w:hint="default"/>
          <w:sz w:val="28"/>
          <w:szCs w:val="28"/>
        </w:rPr>
      </w:pPr>
    </w:p>
    <w:p>
      <w:pPr>
        <w:spacing w:line="300" w:lineRule="auto" w:before="0"/>
        <w:ind w:left="101" w:right="169" w:firstLine="432"/>
        <w:jc w:val="both"/>
        <w:rPr>
          <w:rFonts w:ascii="宋体" w:hAnsi="宋体" w:cs="宋体" w:eastAsia="宋体" w:hint="default"/>
          <w:sz w:val="22"/>
          <w:szCs w:val="22"/>
        </w:rPr>
      </w:pPr>
      <w:r>
        <w:rPr>
          <w:rFonts w:ascii="宋体" w:hAnsi="宋体" w:cs="宋体" w:eastAsia="宋体" w:hint="default"/>
          <w:spacing w:val="-2"/>
          <w:sz w:val="22"/>
          <w:szCs w:val="22"/>
        </w:rPr>
        <w:t>处置长期股权投资，其账面价值与实际取得价款的差额，计入当期投资收益。采用权</w:t>
      </w:r>
      <w:r>
        <w:rPr>
          <w:rFonts w:ascii="宋体" w:hAnsi="宋体" w:cs="宋体" w:eastAsia="宋体" w:hint="default"/>
          <w:w w:val="99"/>
          <w:sz w:val="22"/>
          <w:szCs w:val="22"/>
        </w:rPr>
        <w:t> </w:t>
      </w:r>
      <w:r>
        <w:rPr>
          <w:rFonts w:ascii="宋体" w:hAnsi="宋体" w:cs="宋体" w:eastAsia="宋体" w:hint="default"/>
          <w:spacing w:val="-3"/>
          <w:sz w:val="22"/>
          <w:szCs w:val="22"/>
        </w:rPr>
        <w:t>益法核算的长期股权投资，因被投资单位除净损益以外所有者权益的其他变动而计入所有</w:t>
      </w:r>
      <w:r>
        <w:rPr>
          <w:rFonts w:ascii="宋体" w:hAnsi="宋体" w:cs="宋体" w:eastAsia="宋体" w:hint="default"/>
          <w:spacing w:val="-95"/>
          <w:sz w:val="22"/>
          <w:szCs w:val="22"/>
        </w:rPr>
        <w:t> </w:t>
      </w:r>
      <w:r>
        <w:rPr>
          <w:rFonts w:ascii="宋体" w:hAnsi="宋体" w:cs="宋体" w:eastAsia="宋体" w:hint="default"/>
          <w:spacing w:val="-95"/>
          <w:sz w:val="22"/>
          <w:szCs w:val="22"/>
        </w:rPr>
      </w:r>
      <w:r>
        <w:rPr>
          <w:rFonts w:ascii="宋体" w:hAnsi="宋体" w:cs="宋体" w:eastAsia="宋体" w:hint="default"/>
          <w:spacing w:val="-4"/>
          <w:sz w:val="22"/>
          <w:szCs w:val="22"/>
        </w:rPr>
        <w:t>者权益的，处置该项投资时将原计入所有者权益的部分按相应比例转入当期投资收益。</w:t>
      </w:r>
      <w:r>
        <w:rPr>
          <w:rFonts w:ascii="宋体" w:hAnsi="宋体" w:cs="宋体" w:eastAsia="宋体" w:hint="default"/>
          <w:sz w:val="22"/>
          <w:szCs w:val="22"/>
        </w:rPr>
      </w:r>
    </w:p>
    <w:p>
      <w:pPr>
        <w:spacing w:line="240" w:lineRule="auto" w:before="6"/>
        <w:rPr>
          <w:rFonts w:ascii="宋体" w:hAnsi="宋体" w:cs="宋体" w:eastAsia="宋体" w:hint="default"/>
          <w:sz w:val="29"/>
          <w:szCs w:val="29"/>
        </w:rPr>
      </w:pPr>
    </w:p>
    <w:p>
      <w:pPr>
        <w:spacing w:line="592" w:lineRule="auto" w:before="0"/>
        <w:ind w:left="541" w:right="3603" w:firstLine="0"/>
        <w:jc w:val="left"/>
        <w:rPr>
          <w:rFonts w:ascii="宋体" w:hAnsi="宋体" w:cs="宋体" w:eastAsia="宋体" w:hint="default"/>
          <w:sz w:val="22"/>
          <w:szCs w:val="22"/>
        </w:rPr>
      </w:pPr>
      <w:r>
        <w:rPr>
          <w:rFonts w:ascii="宋体" w:hAnsi="宋体" w:cs="宋体" w:eastAsia="宋体" w:hint="default"/>
          <w:sz w:val="22"/>
          <w:szCs w:val="22"/>
        </w:rPr>
        <w:t>10.</w:t>
      </w:r>
      <w:r>
        <w:rPr>
          <w:rFonts w:ascii="宋体" w:hAnsi="宋体" w:cs="宋体" w:eastAsia="宋体" w:hint="default"/>
          <w:spacing w:val="-22"/>
          <w:sz w:val="22"/>
          <w:szCs w:val="22"/>
        </w:rPr>
        <w:t> </w:t>
      </w:r>
      <w:r>
        <w:rPr>
          <w:rFonts w:ascii="宋体" w:hAnsi="宋体" w:cs="宋体" w:eastAsia="宋体" w:hint="default"/>
          <w:sz w:val="22"/>
          <w:szCs w:val="22"/>
        </w:rPr>
        <w:t>投资性房地产</w:t>
      </w:r>
      <w:r>
        <w:rPr>
          <w:rFonts w:ascii="宋体" w:hAnsi="宋体" w:cs="宋体" w:eastAsia="宋体" w:hint="default"/>
          <w:w w:val="99"/>
          <w:sz w:val="22"/>
          <w:szCs w:val="22"/>
        </w:rPr>
        <w:t> </w:t>
      </w:r>
      <w:r>
        <w:rPr>
          <w:rFonts w:ascii="宋体" w:hAnsi="宋体" w:cs="宋体" w:eastAsia="宋体" w:hint="default"/>
          <w:sz w:val="22"/>
          <w:szCs w:val="22"/>
        </w:rPr>
        <w:t>本集团投资性房地产包括已出租的房屋建筑物。</w:t>
      </w:r>
    </w:p>
    <w:p>
      <w:pPr>
        <w:spacing w:line="300" w:lineRule="auto" w:before="108"/>
        <w:ind w:left="101" w:right="170" w:firstLine="440"/>
        <w:jc w:val="both"/>
        <w:rPr>
          <w:rFonts w:ascii="宋体" w:hAnsi="宋体" w:cs="宋体" w:eastAsia="宋体" w:hint="default"/>
          <w:sz w:val="22"/>
          <w:szCs w:val="22"/>
        </w:rPr>
      </w:pPr>
      <w:r>
        <w:rPr>
          <w:rFonts w:ascii="宋体" w:hAnsi="宋体" w:cs="宋体" w:eastAsia="宋体" w:hint="default"/>
          <w:spacing w:val="3"/>
          <w:sz w:val="22"/>
          <w:szCs w:val="22"/>
        </w:rPr>
        <w:t>本集团投资性房地产按其成本作为入账价值，外购投资性房地产的成本包括购买价</w:t>
      </w:r>
      <w:r>
        <w:rPr>
          <w:rFonts w:ascii="宋体" w:hAnsi="宋体" w:cs="宋体" w:eastAsia="宋体" w:hint="default"/>
          <w:spacing w:val="4"/>
          <w:w w:val="99"/>
          <w:sz w:val="22"/>
          <w:szCs w:val="22"/>
        </w:rPr>
        <w:t> </w:t>
      </w:r>
      <w:r>
        <w:rPr>
          <w:rFonts w:ascii="宋体" w:hAnsi="宋体" w:cs="宋体" w:eastAsia="宋体" w:hint="default"/>
          <w:spacing w:val="-2"/>
          <w:sz w:val="22"/>
          <w:szCs w:val="22"/>
        </w:rPr>
        <w:t>款、相关税费和可直接归属于该资产的其他支出；自行建造投资性房地产的成本，由建造</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该项资产达到预定可使用状态前所发生的必要支出构成。</w:t>
      </w:r>
    </w:p>
    <w:p>
      <w:pPr>
        <w:spacing w:line="240" w:lineRule="auto" w:before="11"/>
        <w:rPr>
          <w:rFonts w:ascii="宋体" w:hAnsi="宋体" w:cs="宋体" w:eastAsia="宋体" w:hint="default"/>
          <w:sz w:val="28"/>
          <w:szCs w:val="28"/>
        </w:rPr>
      </w:pPr>
    </w:p>
    <w:p>
      <w:pPr>
        <w:spacing w:line="300" w:lineRule="auto" w:before="0"/>
        <w:ind w:left="101" w:right="173" w:firstLine="440"/>
        <w:jc w:val="both"/>
        <w:rPr>
          <w:rFonts w:ascii="宋体" w:hAnsi="宋体" w:cs="宋体" w:eastAsia="宋体" w:hint="default"/>
          <w:sz w:val="22"/>
          <w:szCs w:val="22"/>
        </w:rPr>
      </w:pPr>
      <w:r>
        <w:rPr>
          <w:rFonts w:ascii="宋体" w:hAnsi="宋体" w:cs="宋体" w:eastAsia="宋体" w:hint="default"/>
          <w:spacing w:val="-2"/>
          <w:sz w:val="22"/>
          <w:szCs w:val="22"/>
        </w:rPr>
        <w:t>本集团对投资性房地产采用成本模式进行后续计量，按其预计使用寿命及净残值率采</w:t>
      </w:r>
      <w:r>
        <w:rPr>
          <w:rFonts w:ascii="宋体" w:hAnsi="宋体" w:cs="宋体" w:eastAsia="宋体" w:hint="default"/>
          <w:w w:val="99"/>
          <w:sz w:val="22"/>
          <w:szCs w:val="22"/>
        </w:rPr>
        <w:t> </w:t>
      </w:r>
      <w:r>
        <w:rPr>
          <w:rFonts w:ascii="宋体" w:hAnsi="宋体" w:cs="宋体" w:eastAsia="宋体" w:hint="default"/>
          <w:spacing w:val="-2"/>
          <w:sz w:val="22"/>
          <w:szCs w:val="22"/>
        </w:rPr>
        <w:t>用平均年限法计提折旧或摊销。投资性房地产的预计使用寿命、净残值率及年折旧(摊销)</w:t>
      </w:r>
      <w:r>
        <w:rPr>
          <w:rFonts w:ascii="宋体" w:hAnsi="宋体" w:cs="宋体" w:eastAsia="宋体" w:hint="default"/>
          <w:spacing w:val="-106"/>
          <w:sz w:val="22"/>
          <w:szCs w:val="22"/>
        </w:rPr>
        <w:t> </w:t>
      </w:r>
      <w:r>
        <w:rPr>
          <w:rFonts w:ascii="宋体" w:hAnsi="宋体" w:cs="宋体" w:eastAsia="宋体" w:hint="default"/>
          <w:spacing w:val="-106"/>
          <w:sz w:val="22"/>
          <w:szCs w:val="22"/>
        </w:rPr>
      </w:r>
      <w:r>
        <w:rPr>
          <w:rFonts w:ascii="宋体" w:hAnsi="宋体" w:cs="宋体" w:eastAsia="宋体" w:hint="default"/>
          <w:sz w:val="22"/>
          <w:szCs w:val="22"/>
        </w:rPr>
        <w:t>率如下：</w:t>
      </w:r>
    </w:p>
    <w:p>
      <w:pPr>
        <w:spacing w:after="0" w:line="300" w:lineRule="auto"/>
        <w:jc w:val="both"/>
        <w:rPr>
          <w:rFonts w:ascii="宋体" w:hAnsi="宋体" w:cs="宋体" w:eastAsia="宋体" w:hint="default"/>
          <w:sz w:val="22"/>
          <w:szCs w:val="22"/>
        </w:rPr>
        <w:sectPr>
          <w:headerReference w:type="default" r:id="rId27"/>
          <w:pgSz w:w="11910" w:h="16840"/>
          <w:pgMar w:header="898" w:footer="844" w:top="1720" w:bottom="1040" w:left="1600" w:right="1520"/>
        </w:sectPr>
      </w:pPr>
    </w:p>
    <w:p>
      <w:pPr>
        <w:spacing w:line="240" w:lineRule="auto" w:before="3"/>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504"/>
        <w:gridCol w:w="2015"/>
        <w:gridCol w:w="2254"/>
        <w:gridCol w:w="1775"/>
      </w:tblGrid>
      <w:tr>
        <w:trPr>
          <w:trHeight w:val="361" w:hRule="exact"/>
        </w:trPr>
        <w:tc>
          <w:tcPr>
            <w:tcW w:w="2504" w:type="dxa"/>
            <w:tcBorders>
              <w:top w:val="single" w:sz="4" w:space="0" w:color="000000"/>
              <w:left w:val="nil" w:sz="6" w:space="0" w:color="auto"/>
              <w:bottom w:val="single" w:sz="4" w:space="0" w:color="000000"/>
              <w:right w:val="single" w:sz="4" w:space="0" w:color="000000"/>
            </w:tcBorders>
          </w:tcPr>
          <w:p>
            <w:pPr>
              <w:pStyle w:val="TableParagraph"/>
              <w:tabs>
                <w:tab w:pos="521" w:val="left" w:leader="none"/>
              </w:tabs>
              <w:spacing w:line="240" w:lineRule="auto" w:before="18"/>
              <w:ind w:left="18" w:right="0"/>
              <w:jc w:val="center"/>
              <w:rPr>
                <w:rFonts w:ascii="宋体" w:hAnsi="宋体" w:cs="宋体" w:eastAsia="宋体" w:hint="default"/>
                <w:sz w:val="20"/>
                <w:szCs w:val="20"/>
              </w:rPr>
            </w:pPr>
            <w:r>
              <w:rPr>
                <w:rFonts w:ascii="宋体" w:hAnsi="宋体" w:cs="宋体" w:eastAsia="宋体" w:hint="default"/>
                <w:b/>
                <w:bCs/>
                <w:w w:val="95"/>
                <w:sz w:val="20"/>
                <w:szCs w:val="20"/>
              </w:rPr>
              <w:t>类</w:t>
              <w:tab/>
            </w:r>
            <w:r>
              <w:rPr>
                <w:rFonts w:ascii="宋体" w:hAnsi="宋体" w:cs="宋体" w:eastAsia="宋体" w:hint="default"/>
                <w:b/>
                <w:bCs/>
                <w:sz w:val="20"/>
                <w:szCs w:val="20"/>
              </w:rPr>
              <w:t>别</w:t>
            </w:r>
            <w:r>
              <w:rPr>
                <w:rFonts w:ascii="宋体" w:hAnsi="宋体" w:cs="宋体" w:eastAsia="宋体" w:hint="default"/>
                <w:sz w:val="20"/>
                <w:szCs w:val="20"/>
              </w:rPr>
            </w:r>
          </w:p>
        </w:tc>
        <w:tc>
          <w:tcPr>
            <w:tcW w:w="201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0"/>
                <w:szCs w:val="20"/>
              </w:rPr>
            </w:pPr>
            <w:r>
              <w:rPr>
                <w:rFonts w:ascii="宋体" w:hAnsi="宋体" w:cs="宋体" w:eastAsia="宋体" w:hint="default"/>
                <w:b/>
                <w:bCs/>
                <w:sz w:val="20"/>
                <w:szCs w:val="20"/>
              </w:rPr>
              <w:t>折旧年限（年）</w:t>
            </w:r>
            <w:r>
              <w:rPr>
                <w:rFonts w:ascii="宋体" w:hAnsi="宋体" w:cs="宋体" w:eastAsia="宋体" w:hint="default"/>
                <w:sz w:val="20"/>
                <w:szCs w:val="20"/>
              </w:rPr>
            </w:r>
          </w:p>
        </w:tc>
        <w:tc>
          <w:tcPr>
            <w:tcW w:w="225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20"/>
                <w:szCs w:val="20"/>
              </w:rPr>
            </w:pPr>
            <w:r>
              <w:rPr>
                <w:rFonts w:ascii="宋体" w:hAnsi="宋体" w:cs="宋体" w:eastAsia="宋体" w:hint="default"/>
                <w:b/>
                <w:bCs/>
                <w:sz w:val="20"/>
                <w:szCs w:val="20"/>
              </w:rPr>
              <w:t>预计残值率（%）</w:t>
            </w:r>
            <w:r>
              <w:rPr>
                <w:rFonts w:ascii="宋体" w:hAnsi="宋体" w:cs="宋体" w:eastAsia="宋体" w:hint="default"/>
                <w:sz w:val="20"/>
                <w:szCs w:val="20"/>
              </w:rPr>
            </w:r>
          </w:p>
        </w:tc>
        <w:tc>
          <w:tcPr>
            <w:tcW w:w="177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right="2"/>
              <w:jc w:val="center"/>
              <w:rPr>
                <w:rFonts w:ascii="宋体" w:hAnsi="宋体" w:cs="宋体" w:eastAsia="宋体" w:hint="default"/>
                <w:sz w:val="20"/>
                <w:szCs w:val="20"/>
              </w:rPr>
            </w:pPr>
            <w:r>
              <w:rPr>
                <w:rFonts w:ascii="宋体" w:hAnsi="宋体" w:cs="宋体" w:eastAsia="宋体" w:hint="default"/>
                <w:b/>
                <w:bCs/>
                <w:sz w:val="20"/>
                <w:szCs w:val="20"/>
              </w:rPr>
              <w:t>年折旧率（%）</w:t>
            </w:r>
            <w:r>
              <w:rPr>
                <w:rFonts w:ascii="宋体" w:hAnsi="宋体" w:cs="宋体" w:eastAsia="宋体" w:hint="default"/>
                <w:sz w:val="20"/>
                <w:szCs w:val="20"/>
              </w:rPr>
            </w:r>
          </w:p>
        </w:tc>
      </w:tr>
      <w:tr>
        <w:trPr>
          <w:trHeight w:val="360" w:hRule="exact"/>
        </w:trPr>
        <w:tc>
          <w:tcPr>
            <w:tcW w:w="250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20"/>
                <w:szCs w:val="20"/>
              </w:rPr>
            </w:pPr>
            <w:r>
              <w:rPr>
                <w:rFonts w:ascii="宋体" w:hAnsi="宋体" w:cs="宋体" w:eastAsia="宋体" w:hint="default"/>
                <w:sz w:val="20"/>
                <w:szCs w:val="20"/>
              </w:rPr>
              <w:t>房屋建筑物</w:t>
            </w:r>
          </w:p>
        </w:tc>
        <w:tc>
          <w:tcPr>
            <w:tcW w:w="20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0"/>
              <w:jc w:val="center"/>
              <w:rPr>
                <w:rFonts w:ascii="宋体" w:hAnsi="宋体" w:cs="宋体" w:eastAsia="宋体" w:hint="default"/>
                <w:sz w:val="20"/>
                <w:szCs w:val="20"/>
              </w:rPr>
            </w:pPr>
            <w:r>
              <w:rPr>
                <w:rFonts w:ascii="宋体" w:hAnsi="宋体" w:cs="宋体" w:eastAsia="宋体" w:hint="default"/>
                <w:sz w:val="20"/>
                <w:szCs w:val="20"/>
              </w:rPr>
              <w:t>17－35</w:t>
            </w:r>
          </w:p>
        </w:tc>
        <w:tc>
          <w:tcPr>
            <w:tcW w:w="22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0"/>
              <w:jc w:val="center"/>
              <w:rPr>
                <w:rFonts w:ascii="宋体" w:hAnsi="宋体" w:cs="宋体" w:eastAsia="宋体" w:hint="default"/>
                <w:sz w:val="20"/>
                <w:szCs w:val="20"/>
              </w:rPr>
            </w:pPr>
            <w:r>
              <w:rPr>
                <w:rFonts w:ascii="宋体"/>
                <w:sz w:val="20"/>
              </w:rPr>
              <w:t>0-10</w:t>
            </w:r>
          </w:p>
        </w:tc>
        <w:tc>
          <w:tcPr>
            <w:tcW w:w="177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9"/>
              <w:ind w:right="5"/>
              <w:jc w:val="center"/>
              <w:rPr>
                <w:rFonts w:ascii="宋体" w:hAnsi="宋体" w:cs="宋体" w:eastAsia="宋体" w:hint="default"/>
                <w:sz w:val="20"/>
                <w:szCs w:val="20"/>
              </w:rPr>
            </w:pPr>
            <w:r>
              <w:rPr>
                <w:rFonts w:ascii="宋体" w:hAnsi="宋体" w:cs="宋体" w:eastAsia="宋体" w:hint="default"/>
                <w:sz w:val="20"/>
                <w:szCs w:val="20"/>
              </w:rPr>
              <w:t>2.57－5.88</w:t>
            </w:r>
          </w:p>
        </w:tc>
      </w:tr>
    </w:tbl>
    <w:p>
      <w:pPr>
        <w:spacing w:line="240" w:lineRule="auto" w:before="6"/>
        <w:rPr>
          <w:rFonts w:ascii="宋体" w:hAnsi="宋体" w:cs="宋体" w:eastAsia="宋体" w:hint="default"/>
          <w:sz w:val="27"/>
          <w:szCs w:val="27"/>
        </w:rPr>
      </w:pPr>
    </w:p>
    <w:p>
      <w:pPr>
        <w:spacing w:line="300" w:lineRule="auto" w:before="31"/>
        <w:ind w:left="161" w:right="83" w:firstLine="440"/>
        <w:jc w:val="left"/>
        <w:rPr>
          <w:rFonts w:ascii="宋体" w:hAnsi="宋体" w:cs="宋体" w:eastAsia="宋体" w:hint="default"/>
          <w:sz w:val="22"/>
          <w:szCs w:val="22"/>
        </w:rPr>
      </w:pPr>
      <w:r>
        <w:rPr>
          <w:rFonts w:ascii="宋体" w:hAnsi="宋体" w:cs="宋体" w:eastAsia="宋体" w:hint="default"/>
          <w:spacing w:val="-2"/>
          <w:sz w:val="22"/>
          <w:szCs w:val="22"/>
        </w:rPr>
        <w:t>当投资性房地产的用途改变为自用时，则自改变之日起，将该投资性房地产转换为固</w:t>
      </w:r>
      <w:r>
        <w:rPr>
          <w:rFonts w:ascii="宋体" w:hAnsi="宋体" w:cs="宋体" w:eastAsia="宋体" w:hint="default"/>
          <w:w w:val="99"/>
          <w:sz w:val="22"/>
          <w:szCs w:val="22"/>
        </w:rPr>
        <w:t> </w:t>
      </w:r>
      <w:r>
        <w:rPr>
          <w:rFonts w:ascii="宋体" w:hAnsi="宋体" w:cs="宋体" w:eastAsia="宋体" w:hint="default"/>
          <w:sz w:val="22"/>
          <w:szCs w:val="22"/>
        </w:rPr>
        <w:t>定资产或无形资产。自用房地产的用途改变为赚取租金或资本增值时，则自改变之日起，</w:t>
      </w:r>
      <w:r>
        <w:rPr>
          <w:rFonts w:ascii="宋体" w:hAnsi="宋体" w:cs="宋体" w:eastAsia="宋体" w:hint="default"/>
          <w:w w:val="99"/>
          <w:sz w:val="22"/>
          <w:szCs w:val="22"/>
        </w:rPr>
        <w:t> </w:t>
      </w:r>
      <w:r>
        <w:rPr>
          <w:rFonts w:ascii="宋体" w:hAnsi="宋体" w:cs="宋体" w:eastAsia="宋体" w:hint="default"/>
          <w:spacing w:val="-2"/>
          <w:sz w:val="22"/>
          <w:szCs w:val="22"/>
        </w:rPr>
        <w:t>将固定资产或无形资产转换为投资性房地产。发生转换时，以转换前的账面价值作为转换</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后的入账价值。</w:t>
      </w:r>
    </w:p>
    <w:p>
      <w:pPr>
        <w:spacing w:line="240" w:lineRule="auto" w:before="11"/>
        <w:rPr>
          <w:rFonts w:ascii="宋体" w:hAnsi="宋体" w:cs="宋体" w:eastAsia="宋体" w:hint="default"/>
          <w:sz w:val="28"/>
          <w:szCs w:val="28"/>
        </w:rPr>
      </w:pPr>
    </w:p>
    <w:p>
      <w:pPr>
        <w:spacing w:line="300" w:lineRule="auto" w:before="0"/>
        <w:ind w:left="161" w:right="83" w:firstLine="440"/>
        <w:jc w:val="left"/>
        <w:rPr>
          <w:rFonts w:ascii="宋体" w:hAnsi="宋体" w:cs="宋体" w:eastAsia="宋体" w:hint="default"/>
          <w:sz w:val="22"/>
          <w:szCs w:val="22"/>
        </w:rPr>
      </w:pPr>
      <w:r>
        <w:rPr>
          <w:rFonts w:ascii="宋体" w:hAnsi="宋体" w:cs="宋体" w:eastAsia="宋体" w:hint="default"/>
          <w:sz w:val="22"/>
          <w:szCs w:val="22"/>
        </w:rPr>
        <w:t>当投资性房地产被处置，或者永久退出使用且预计不能从其处置中取得经济利益时，</w:t>
      </w:r>
      <w:r>
        <w:rPr>
          <w:rFonts w:ascii="宋体" w:hAnsi="宋体" w:cs="宋体" w:eastAsia="宋体" w:hint="default"/>
          <w:w w:val="99"/>
          <w:sz w:val="22"/>
          <w:szCs w:val="22"/>
        </w:rPr>
        <w:t> </w:t>
      </w:r>
      <w:r>
        <w:rPr>
          <w:rFonts w:ascii="宋体" w:hAnsi="宋体" w:cs="宋体" w:eastAsia="宋体" w:hint="default"/>
          <w:spacing w:val="-2"/>
          <w:sz w:val="22"/>
          <w:szCs w:val="22"/>
        </w:rPr>
        <w:t>终止确认该项投资性房地产。投资性房地产出售、转让、报废或毁损的处置收入扣除其账</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面价值和相关税费后的金额计入当期损益。</w:t>
      </w:r>
    </w:p>
    <w:p>
      <w:pPr>
        <w:spacing w:line="720" w:lineRule="exact" w:before="58"/>
        <w:ind w:left="601" w:right="157" w:firstLine="0"/>
        <w:jc w:val="left"/>
        <w:rPr>
          <w:rFonts w:ascii="宋体" w:hAnsi="宋体" w:cs="宋体" w:eastAsia="宋体" w:hint="default"/>
          <w:sz w:val="22"/>
          <w:szCs w:val="22"/>
        </w:rPr>
      </w:pPr>
      <w:r>
        <w:rPr>
          <w:rFonts w:ascii="宋体" w:hAnsi="宋体" w:cs="宋体" w:eastAsia="宋体" w:hint="default"/>
          <w:sz w:val="22"/>
          <w:szCs w:val="22"/>
        </w:rPr>
        <w:t>11.</w:t>
      </w:r>
      <w:r>
        <w:rPr>
          <w:rFonts w:ascii="宋体" w:hAnsi="宋体" w:cs="宋体" w:eastAsia="宋体" w:hint="default"/>
          <w:spacing w:val="-22"/>
          <w:sz w:val="22"/>
          <w:szCs w:val="22"/>
        </w:rPr>
        <w:t> </w:t>
      </w:r>
      <w:r>
        <w:rPr>
          <w:rFonts w:ascii="宋体" w:hAnsi="宋体" w:cs="宋体" w:eastAsia="宋体" w:hint="default"/>
          <w:sz w:val="22"/>
          <w:szCs w:val="22"/>
        </w:rPr>
        <w:t>固定资产</w:t>
      </w:r>
      <w:r>
        <w:rPr>
          <w:rFonts w:ascii="宋体" w:hAnsi="宋体" w:cs="宋体" w:eastAsia="宋体" w:hint="default"/>
          <w:w w:val="99"/>
          <w:sz w:val="22"/>
          <w:szCs w:val="22"/>
        </w:rPr>
        <w:t> </w:t>
      </w:r>
      <w:r>
        <w:rPr>
          <w:rFonts w:ascii="宋体" w:hAnsi="宋体" w:cs="宋体" w:eastAsia="宋体" w:hint="default"/>
          <w:spacing w:val="-2"/>
          <w:sz w:val="22"/>
          <w:szCs w:val="22"/>
        </w:rPr>
        <w:t>本集团固定资产是指同时具有以下特征，即为生产商品、提供劳务、出租或经营管理</w:t>
      </w:r>
    </w:p>
    <w:p>
      <w:pPr>
        <w:spacing w:line="247" w:lineRule="exact" w:before="0"/>
        <w:ind w:left="161" w:right="0" w:firstLine="0"/>
        <w:jc w:val="left"/>
        <w:rPr>
          <w:rFonts w:ascii="宋体" w:hAnsi="宋体" w:cs="宋体" w:eastAsia="宋体" w:hint="default"/>
          <w:sz w:val="22"/>
          <w:szCs w:val="22"/>
        </w:rPr>
      </w:pPr>
      <w:r>
        <w:rPr>
          <w:rFonts w:ascii="宋体" w:hAnsi="宋体" w:cs="宋体" w:eastAsia="宋体" w:hint="default"/>
          <w:sz w:val="22"/>
          <w:szCs w:val="22"/>
        </w:rPr>
        <w:t>而持有的，使用年限超过一年，单位价值超过</w:t>
      </w:r>
      <w:r>
        <w:rPr>
          <w:rFonts w:ascii="宋体" w:hAnsi="宋体" w:cs="宋体" w:eastAsia="宋体" w:hint="default"/>
          <w:spacing w:val="-57"/>
          <w:sz w:val="22"/>
          <w:szCs w:val="22"/>
        </w:rPr>
        <w:t> </w:t>
      </w:r>
      <w:r>
        <w:rPr>
          <w:rFonts w:ascii="宋体" w:hAnsi="宋体" w:cs="宋体" w:eastAsia="宋体" w:hint="default"/>
          <w:sz w:val="22"/>
          <w:szCs w:val="22"/>
        </w:rPr>
        <w:t>1000</w:t>
      </w:r>
      <w:r>
        <w:rPr>
          <w:rFonts w:ascii="宋体" w:hAnsi="宋体" w:cs="宋体" w:eastAsia="宋体" w:hint="default"/>
          <w:spacing w:val="-58"/>
          <w:sz w:val="22"/>
          <w:szCs w:val="22"/>
        </w:rPr>
        <w:t> </w:t>
      </w:r>
      <w:r>
        <w:rPr>
          <w:rFonts w:ascii="宋体" w:hAnsi="宋体" w:cs="宋体" w:eastAsia="宋体" w:hint="default"/>
          <w:sz w:val="22"/>
          <w:szCs w:val="22"/>
        </w:rPr>
        <w:t>元的有形资产。</w:t>
      </w:r>
    </w:p>
    <w:p>
      <w:pPr>
        <w:spacing w:line="240" w:lineRule="auto" w:before="0"/>
        <w:rPr>
          <w:rFonts w:ascii="宋体" w:hAnsi="宋体" w:cs="宋体" w:eastAsia="宋体" w:hint="default"/>
          <w:sz w:val="22"/>
          <w:szCs w:val="22"/>
        </w:rPr>
      </w:pPr>
    </w:p>
    <w:p>
      <w:pPr>
        <w:spacing w:line="300" w:lineRule="auto" w:before="144"/>
        <w:ind w:left="161" w:right="171" w:firstLine="480"/>
        <w:jc w:val="both"/>
        <w:rPr>
          <w:rFonts w:ascii="宋体" w:hAnsi="宋体" w:cs="宋体" w:eastAsia="宋体" w:hint="default"/>
          <w:sz w:val="22"/>
          <w:szCs w:val="22"/>
        </w:rPr>
      </w:pPr>
      <w:r>
        <w:rPr>
          <w:rFonts w:ascii="宋体" w:hAnsi="宋体" w:cs="宋体" w:eastAsia="宋体" w:hint="default"/>
          <w:spacing w:val="2"/>
          <w:sz w:val="22"/>
          <w:szCs w:val="22"/>
        </w:rPr>
        <w:t>固定资产包括房屋建筑物、机器设备、运输设备、电子设备和其他，按其取得时的</w:t>
      </w:r>
      <w:r>
        <w:rPr>
          <w:rFonts w:ascii="宋体" w:hAnsi="宋体" w:cs="宋体" w:eastAsia="宋体" w:hint="default"/>
          <w:spacing w:val="3"/>
          <w:w w:val="99"/>
          <w:sz w:val="22"/>
          <w:szCs w:val="22"/>
        </w:rPr>
        <w:t> </w:t>
      </w:r>
      <w:r>
        <w:rPr>
          <w:rFonts w:ascii="宋体" w:hAnsi="宋体" w:cs="宋体" w:eastAsia="宋体" w:hint="default"/>
          <w:spacing w:val="-2"/>
          <w:sz w:val="22"/>
          <w:szCs w:val="22"/>
        </w:rPr>
        <w:t>成本作为入账的价值，其中，外购的固定资产成本包括买价和进口关税等相关税费，以及</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为使固定资产达到预定可使用状态前所发生的可直接归属于该资产的其他支出；自行建造</w:t>
      </w:r>
      <w:r>
        <w:rPr>
          <w:rFonts w:ascii="宋体" w:hAnsi="宋体" w:cs="宋体" w:eastAsia="宋体" w:hint="default"/>
          <w:w w:val="99"/>
          <w:sz w:val="22"/>
          <w:szCs w:val="22"/>
        </w:rPr>
        <w:t> </w:t>
      </w:r>
      <w:r>
        <w:rPr>
          <w:rFonts w:ascii="宋体" w:hAnsi="宋体" w:cs="宋体" w:eastAsia="宋体" w:hint="default"/>
          <w:spacing w:val="-2"/>
          <w:sz w:val="22"/>
          <w:szCs w:val="22"/>
        </w:rPr>
        <w:t>固定资产的成本，由建造该项资产达到预定可使用状态前所发生的必要支出构成；投资者</w:t>
      </w:r>
      <w:r>
        <w:rPr>
          <w:rFonts w:ascii="宋体" w:hAnsi="宋体" w:cs="宋体" w:eastAsia="宋体" w:hint="default"/>
          <w:w w:val="99"/>
          <w:sz w:val="22"/>
          <w:szCs w:val="22"/>
        </w:rPr>
        <w:t> </w:t>
      </w:r>
      <w:r>
        <w:rPr>
          <w:rFonts w:ascii="宋体" w:hAnsi="宋体" w:cs="宋体" w:eastAsia="宋体" w:hint="default"/>
          <w:spacing w:val="-2"/>
          <w:sz w:val="22"/>
          <w:szCs w:val="22"/>
        </w:rPr>
        <w:t>投入的固定资产，按投资合同或协议约定的价值作为入账价值，但合同或协议约定价值不</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公允的按公允价值入账；融资租赁租入的固定资产，按租赁开始日租赁资产公允价值与最</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低租赁付款额现值两者中较低者作为入账价值。</w:t>
      </w:r>
    </w:p>
    <w:p>
      <w:pPr>
        <w:spacing w:line="240" w:lineRule="auto" w:before="11"/>
        <w:rPr>
          <w:rFonts w:ascii="宋体" w:hAnsi="宋体" w:cs="宋体" w:eastAsia="宋体" w:hint="default"/>
          <w:sz w:val="28"/>
          <w:szCs w:val="28"/>
        </w:rPr>
      </w:pPr>
    </w:p>
    <w:p>
      <w:pPr>
        <w:spacing w:line="300" w:lineRule="auto" w:before="0"/>
        <w:ind w:left="161" w:right="171" w:firstLine="480"/>
        <w:jc w:val="both"/>
        <w:rPr>
          <w:rFonts w:ascii="宋体" w:hAnsi="宋体" w:cs="宋体" w:eastAsia="宋体" w:hint="default"/>
          <w:sz w:val="22"/>
          <w:szCs w:val="22"/>
        </w:rPr>
      </w:pPr>
      <w:r>
        <w:rPr>
          <w:rFonts w:ascii="宋体" w:hAnsi="宋体" w:cs="宋体" w:eastAsia="宋体" w:hint="default"/>
          <w:spacing w:val="2"/>
          <w:sz w:val="22"/>
          <w:szCs w:val="22"/>
        </w:rPr>
        <w:t>与固定资产有关的后续支出，包括修理支出、更新改造支出等，符合固定资产确认</w:t>
      </w:r>
      <w:r>
        <w:rPr>
          <w:rFonts w:ascii="宋体" w:hAnsi="宋体" w:cs="宋体" w:eastAsia="宋体" w:hint="default"/>
          <w:spacing w:val="3"/>
          <w:w w:val="99"/>
          <w:sz w:val="22"/>
          <w:szCs w:val="22"/>
        </w:rPr>
        <w:t> </w:t>
      </w:r>
      <w:r>
        <w:rPr>
          <w:rFonts w:ascii="宋体" w:hAnsi="宋体" w:cs="宋体" w:eastAsia="宋体" w:hint="default"/>
          <w:spacing w:val="-2"/>
          <w:sz w:val="22"/>
          <w:szCs w:val="22"/>
        </w:rPr>
        <w:t>条件的，计入固定资产成本，对于被替换的部分，终止确认其账面价值；不符合固定资产</w:t>
      </w:r>
      <w:r>
        <w:rPr>
          <w:rFonts w:ascii="宋体" w:hAnsi="宋体" w:cs="宋体" w:eastAsia="宋体" w:hint="default"/>
          <w:w w:val="99"/>
          <w:sz w:val="22"/>
          <w:szCs w:val="22"/>
        </w:rPr>
        <w:t> </w:t>
      </w:r>
      <w:r>
        <w:rPr>
          <w:rFonts w:ascii="宋体" w:hAnsi="宋体" w:cs="宋体" w:eastAsia="宋体" w:hint="default"/>
          <w:sz w:val="22"/>
          <w:szCs w:val="22"/>
        </w:rPr>
        <w:t>确认条件的，于发生时计入当期损益。</w:t>
      </w:r>
    </w:p>
    <w:p>
      <w:pPr>
        <w:spacing w:line="240" w:lineRule="auto" w:before="11"/>
        <w:rPr>
          <w:rFonts w:ascii="宋体" w:hAnsi="宋体" w:cs="宋体" w:eastAsia="宋体" w:hint="default"/>
          <w:sz w:val="28"/>
          <w:szCs w:val="28"/>
        </w:rPr>
      </w:pPr>
    </w:p>
    <w:p>
      <w:pPr>
        <w:spacing w:line="300" w:lineRule="auto" w:before="0"/>
        <w:ind w:left="161" w:right="171" w:firstLine="480"/>
        <w:jc w:val="both"/>
        <w:rPr>
          <w:rFonts w:ascii="宋体" w:hAnsi="宋体" w:cs="宋体" w:eastAsia="宋体" w:hint="default"/>
          <w:sz w:val="22"/>
          <w:szCs w:val="22"/>
        </w:rPr>
      </w:pPr>
      <w:r>
        <w:rPr>
          <w:rFonts w:ascii="宋体" w:hAnsi="宋体" w:cs="宋体" w:eastAsia="宋体" w:hint="default"/>
          <w:spacing w:val="2"/>
          <w:sz w:val="22"/>
          <w:szCs w:val="22"/>
        </w:rPr>
        <w:t>除已提足折旧仍继续使用的固定资产和单独计价入账的土地外，本集团对所有固定</w:t>
      </w:r>
      <w:r>
        <w:rPr>
          <w:rFonts w:ascii="宋体" w:hAnsi="宋体" w:cs="宋体" w:eastAsia="宋体" w:hint="default"/>
          <w:spacing w:val="3"/>
          <w:w w:val="99"/>
          <w:sz w:val="22"/>
          <w:szCs w:val="22"/>
        </w:rPr>
        <w:t> </w:t>
      </w:r>
      <w:r>
        <w:rPr>
          <w:rFonts w:ascii="宋体" w:hAnsi="宋体" w:cs="宋体" w:eastAsia="宋体" w:hint="default"/>
          <w:spacing w:val="-2"/>
          <w:sz w:val="22"/>
          <w:szCs w:val="22"/>
        </w:rPr>
        <w:t>资产计提折旧。计提折旧时采用平均年限法，并根据用途分别计入相关资产的成本或当期</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费用。</w:t>
      </w:r>
    </w:p>
    <w:p>
      <w:pPr>
        <w:spacing w:line="240" w:lineRule="auto" w:before="11"/>
        <w:rPr>
          <w:rFonts w:ascii="宋体" w:hAnsi="宋体" w:cs="宋体" w:eastAsia="宋体" w:hint="default"/>
          <w:sz w:val="28"/>
          <w:szCs w:val="28"/>
        </w:rPr>
      </w:pPr>
    </w:p>
    <w:p>
      <w:pPr>
        <w:spacing w:before="0"/>
        <w:ind w:left="641" w:right="0" w:firstLine="0"/>
        <w:jc w:val="left"/>
        <w:rPr>
          <w:rFonts w:ascii="宋体" w:hAnsi="宋体" w:cs="宋体" w:eastAsia="宋体" w:hint="default"/>
          <w:sz w:val="22"/>
          <w:szCs w:val="22"/>
        </w:rPr>
      </w:pPr>
      <w:r>
        <w:rPr>
          <w:rFonts w:ascii="宋体" w:hAnsi="宋体" w:cs="宋体" w:eastAsia="宋体" w:hint="default"/>
          <w:sz w:val="22"/>
          <w:szCs w:val="22"/>
        </w:rPr>
        <w:t>除冠捷技科技外，本集团固定资产的分类折旧年限、预计净残值率、折旧率如下：</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32" w:type="dxa"/>
        <w:tblLayout w:type="fixed"/>
        <w:tblCellMar>
          <w:top w:w="0" w:type="dxa"/>
          <w:left w:w="0" w:type="dxa"/>
          <w:bottom w:w="0" w:type="dxa"/>
          <w:right w:w="0" w:type="dxa"/>
        </w:tblCellMar>
        <w:tblLook w:val="01E0"/>
      </w:tblPr>
      <w:tblGrid>
        <w:gridCol w:w="1094"/>
        <w:gridCol w:w="1614"/>
        <w:gridCol w:w="2226"/>
        <w:gridCol w:w="1920"/>
        <w:gridCol w:w="1680"/>
      </w:tblGrid>
      <w:tr>
        <w:trPr>
          <w:trHeight w:val="361" w:hRule="exact"/>
        </w:trPr>
        <w:tc>
          <w:tcPr>
            <w:tcW w:w="109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13" w:right="0"/>
              <w:jc w:val="center"/>
              <w:rPr>
                <w:rFonts w:ascii="宋体" w:hAnsi="宋体" w:cs="宋体" w:eastAsia="宋体" w:hint="default"/>
                <w:sz w:val="20"/>
                <w:szCs w:val="20"/>
              </w:rPr>
            </w:pPr>
            <w:r>
              <w:rPr>
                <w:rFonts w:ascii="宋体" w:hAnsi="宋体" w:cs="宋体" w:eastAsia="宋体" w:hint="default"/>
                <w:b/>
                <w:bCs/>
                <w:sz w:val="20"/>
                <w:szCs w:val="20"/>
              </w:rPr>
              <w:t>序号</w:t>
            </w:r>
            <w:r>
              <w:rPr>
                <w:rFonts w:ascii="宋体" w:hAnsi="宋体" w:cs="宋体" w:eastAsia="宋体" w:hint="default"/>
                <w:sz w:val="20"/>
                <w:szCs w:val="20"/>
              </w:rPr>
            </w:r>
          </w:p>
        </w:tc>
        <w:tc>
          <w:tcPr>
            <w:tcW w:w="161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3"/>
              <w:jc w:val="center"/>
              <w:rPr>
                <w:rFonts w:ascii="宋体" w:hAnsi="宋体" w:cs="宋体" w:eastAsia="宋体" w:hint="default"/>
                <w:sz w:val="20"/>
                <w:szCs w:val="20"/>
              </w:rPr>
            </w:pPr>
            <w:r>
              <w:rPr>
                <w:rFonts w:ascii="宋体" w:hAnsi="宋体" w:cs="宋体" w:eastAsia="宋体" w:hint="default"/>
                <w:b/>
                <w:bCs/>
                <w:sz w:val="20"/>
                <w:szCs w:val="20"/>
              </w:rPr>
              <w:t>类别</w:t>
            </w:r>
            <w:r>
              <w:rPr>
                <w:rFonts w:ascii="宋体" w:hAnsi="宋体" w:cs="宋体" w:eastAsia="宋体" w:hint="default"/>
                <w:sz w:val="20"/>
                <w:szCs w:val="20"/>
              </w:rPr>
            </w:r>
          </w:p>
        </w:tc>
        <w:tc>
          <w:tcPr>
            <w:tcW w:w="222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4"/>
              <w:jc w:val="center"/>
              <w:rPr>
                <w:rFonts w:ascii="宋体" w:hAnsi="宋体" w:cs="宋体" w:eastAsia="宋体" w:hint="default"/>
                <w:sz w:val="20"/>
                <w:szCs w:val="20"/>
              </w:rPr>
            </w:pPr>
            <w:r>
              <w:rPr>
                <w:rFonts w:ascii="宋体" w:hAnsi="宋体" w:cs="宋体" w:eastAsia="宋体" w:hint="default"/>
                <w:b/>
                <w:bCs/>
                <w:sz w:val="20"/>
                <w:szCs w:val="20"/>
              </w:rPr>
              <w:t>折旧年限(年)</w:t>
            </w:r>
            <w:r>
              <w:rPr>
                <w:rFonts w:ascii="宋体" w:hAnsi="宋体" w:cs="宋体" w:eastAsia="宋体" w:hint="default"/>
                <w:sz w:val="20"/>
                <w:szCs w:val="20"/>
              </w:rPr>
            </w:r>
          </w:p>
        </w:tc>
        <w:tc>
          <w:tcPr>
            <w:tcW w:w="19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预计残值率(%)</w:t>
            </w:r>
            <w:r>
              <w:rPr>
                <w:rFonts w:ascii="宋体" w:hAnsi="宋体" w:cs="宋体" w:eastAsia="宋体" w:hint="default"/>
                <w:sz w:val="20"/>
                <w:szCs w:val="20"/>
              </w:rPr>
            </w:r>
          </w:p>
        </w:tc>
        <w:tc>
          <w:tcPr>
            <w:tcW w:w="168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年折旧率(%)</w:t>
            </w:r>
            <w:r>
              <w:rPr>
                <w:rFonts w:ascii="宋体" w:hAnsi="宋体" w:cs="宋体" w:eastAsia="宋体" w:hint="default"/>
                <w:sz w:val="20"/>
                <w:szCs w:val="20"/>
              </w:rPr>
            </w:r>
          </w:p>
        </w:tc>
      </w:tr>
      <w:tr>
        <w:trPr>
          <w:trHeight w:val="360" w:hRule="exact"/>
        </w:trPr>
        <w:tc>
          <w:tcPr>
            <w:tcW w:w="109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9"/>
              <w:ind w:left="13" w:right="0"/>
              <w:jc w:val="center"/>
              <w:rPr>
                <w:rFonts w:ascii="宋体" w:hAnsi="宋体" w:cs="宋体" w:eastAsia="宋体" w:hint="default"/>
                <w:sz w:val="20"/>
                <w:szCs w:val="20"/>
              </w:rPr>
            </w:pPr>
            <w:r>
              <w:rPr>
                <w:rFonts w:ascii="宋体"/>
                <w:w w:val="100"/>
                <w:sz w:val="20"/>
              </w:rPr>
              <w:t>1</w:t>
            </w:r>
          </w:p>
        </w:tc>
        <w:tc>
          <w:tcPr>
            <w:tcW w:w="16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left="107" w:right="0"/>
              <w:jc w:val="left"/>
              <w:rPr>
                <w:rFonts w:ascii="宋体" w:hAnsi="宋体" w:cs="宋体" w:eastAsia="宋体" w:hint="default"/>
                <w:sz w:val="20"/>
                <w:szCs w:val="20"/>
              </w:rPr>
            </w:pPr>
            <w:r>
              <w:rPr>
                <w:rFonts w:ascii="宋体" w:hAnsi="宋体" w:cs="宋体" w:eastAsia="宋体" w:hint="default"/>
                <w:sz w:val="20"/>
                <w:szCs w:val="20"/>
              </w:rPr>
              <w:t>房屋建筑物</w:t>
            </w:r>
          </w:p>
        </w:tc>
        <w:tc>
          <w:tcPr>
            <w:tcW w:w="22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0"/>
              <w:jc w:val="center"/>
              <w:rPr>
                <w:rFonts w:ascii="宋体" w:hAnsi="宋体" w:cs="宋体" w:eastAsia="宋体" w:hint="default"/>
                <w:sz w:val="20"/>
                <w:szCs w:val="20"/>
              </w:rPr>
            </w:pPr>
            <w:r>
              <w:rPr>
                <w:rFonts w:ascii="宋体"/>
                <w:sz w:val="20"/>
              </w:rPr>
              <w:t>35</w:t>
            </w:r>
          </w:p>
        </w:tc>
        <w:tc>
          <w:tcPr>
            <w:tcW w:w="19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0"/>
              <w:jc w:val="center"/>
              <w:rPr>
                <w:rFonts w:ascii="宋体" w:hAnsi="宋体" w:cs="宋体" w:eastAsia="宋体" w:hint="default"/>
                <w:sz w:val="20"/>
                <w:szCs w:val="20"/>
              </w:rPr>
            </w:pPr>
            <w:r>
              <w:rPr>
                <w:rFonts w:ascii="宋体"/>
                <w:sz w:val="20"/>
              </w:rPr>
              <w:t>10</w:t>
            </w:r>
          </w:p>
        </w:tc>
        <w:tc>
          <w:tcPr>
            <w:tcW w:w="168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9"/>
              <w:ind w:right="0"/>
              <w:jc w:val="center"/>
              <w:rPr>
                <w:rFonts w:ascii="宋体" w:hAnsi="宋体" w:cs="宋体" w:eastAsia="宋体" w:hint="default"/>
                <w:sz w:val="20"/>
                <w:szCs w:val="20"/>
              </w:rPr>
            </w:pPr>
            <w:r>
              <w:rPr>
                <w:rFonts w:ascii="宋体"/>
                <w:sz w:val="20"/>
              </w:rPr>
              <w:t>2.57</w:t>
            </w:r>
          </w:p>
        </w:tc>
      </w:tr>
    </w:tbl>
    <w:p>
      <w:pPr>
        <w:spacing w:after="0" w:line="240" w:lineRule="auto"/>
        <w:jc w:val="center"/>
        <w:rPr>
          <w:rFonts w:ascii="宋体" w:hAnsi="宋体" w:cs="宋体" w:eastAsia="宋体" w:hint="default"/>
          <w:sz w:val="20"/>
          <w:szCs w:val="20"/>
        </w:rPr>
        <w:sectPr>
          <w:pgSz w:w="11910" w:h="16840"/>
          <w:pgMar w:header="898" w:footer="844" w:top="1720" w:bottom="1040" w:left="1540" w:right="1520"/>
        </w:sectPr>
      </w:pPr>
    </w:p>
    <w:p>
      <w:pPr>
        <w:spacing w:line="240" w:lineRule="auto" w:before="3"/>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1094"/>
        <w:gridCol w:w="1614"/>
        <w:gridCol w:w="2226"/>
        <w:gridCol w:w="1920"/>
        <w:gridCol w:w="1680"/>
      </w:tblGrid>
      <w:tr>
        <w:trPr>
          <w:trHeight w:val="361"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3" w:right="0"/>
              <w:jc w:val="center"/>
              <w:rPr>
                <w:rFonts w:ascii="宋体" w:hAnsi="宋体" w:cs="宋体" w:eastAsia="宋体" w:hint="default"/>
                <w:sz w:val="20"/>
                <w:szCs w:val="20"/>
              </w:rPr>
            </w:pPr>
            <w:r>
              <w:rPr>
                <w:rFonts w:ascii="宋体" w:hAnsi="宋体" w:cs="宋体" w:eastAsia="宋体" w:hint="default"/>
                <w:b/>
                <w:bCs/>
                <w:sz w:val="20"/>
                <w:szCs w:val="20"/>
              </w:rPr>
              <w:t>序号</w:t>
            </w:r>
            <w:r>
              <w:rPr>
                <w:rFonts w:ascii="宋体" w:hAnsi="宋体" w:cs="宋体" w:eastAsia="宋体" w:hint="default"/>
                <w:sz w:val="20"/>
                <w:szCs w:val="20"/>
              </w:rPr>
            </w:r>
          </w:p>
        </w:tc>
        <w:tc>
          <w:tcPr>
            <w:tcW w:w="161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20"/>
                <w:szCs w:val="20"/>
              </w:rPr>
            </w:pPr>
            <w:r>
              <w:rPr>
                <w:rFonts w:ascii="宋体" w:hAnsi="宋体" w:cs="宋体" w:eastAsia="宋体" w:hint="default"/>
                <w:b/>
                <w:bCs/>
                <w:sz w:val="20"/>
                <w:szCs w:val="20"/>
              </w:rPr>
              <w:t>类别</w:t>
            </w:r>
            <w:r>
              <w:rPr>
                <w:rFonts w:ascii="宋体" w:hAnsi="宋体" w:cs="宋体" w:eastAsia="宋体" w:hint="default"/>
                <w:sz w:val="20"/>
                <w:szCs w:val="20"/>
              </w:rPr>
            </w:r>
          </w:p>
        </w:tc>
        <w:tc>
          <w:tcPr>
            <w:tcW w:w="222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20"/>
                <w:szCs w:val="20"/>
              </w:rPr>
            </w:pPr>
            <w:r>
              <w:rPr>
                <w:rFonts w:ascii="宋体" w:hAnsi="宋体" w:cs="宋体" w:eastAsia="宋体" w:hint="default"/>
                <w:b/>
                <w:bCs/>
                <w:sz w:val="20"/>
                <w:szCs w:val="20"/>
              </w:rPr>
              <w:t>折旧年限(年)</w:t>
            </w:r>
            <w:r>
              <w:rPr>
                <w:rFonts w:ascii="宋体" w:hAnsi="宋体" w:cs="宋体" w:eastAsia="宋体" w:hint="default"/>
                <w:sz w:val="20"/>
                <w:szCs w:val="20"/>
              </w:rPr>
            </w:r>
          </w:p>
        </w:tc>
        <w:tc>
          <w:tcPr>
            <w:tcW w:w="19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0"/>
                <w:szCs w:val="20"/>
              </w:rPr>
            </w:pPr>
            <w:r>
              <w:rPr>
                <w:rFonts w:ascii="宋体" w:hAnsi="宋体" w:cs="宋体" w:eastAsia="宋体" w:hint="default"/>
                <w:b/>
                <w:bCs/>
                <w:sz w:val="20"/>
                <w:szCs w:val="20"/>
              </w:rPr>
              <w:t>预计残值率(%)</w:t>
            </w:r>
            <w:r>
              <w:rPr>
                <w:rFonts w:ascii="宋体" w:hAnsi="宋体" w:cs="宋体" w:eastAsia="宋体" w:hint="default"/>
                <w:sz w:val="20"/>
                <w:szCs w:val="20"/>
              </w:rPr>
            </w:r>
          </w:p>
        </w:tc>
        <w:tc>
          <w:tcPr>
            <w:tcW w:w="168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right="0"/>
              <w:jc w:val="center"/>
              <w:rPr>
                <w:rFonts w:ascii="宋体" w:hAnsi="宋体" w:cs="宋体" w:eastAsia="宋体" w:hint="default"/>
                <w:sz w:val="20"/>
                <w:szCs w:val="20"/>
              </w:rPr>
            </w:pPr>
            <w:r>
              <w:rPr>
                <w:rFonts w:ascii="宋体" w:hAnsi="宋体" w:cs="宋体" w:eastAsia="宋体" w:hint="default"/>
                <w:b/>
                <w:bCs/>
                <w:sz w:val="20"/>
                <w:szCs w:val="20"/>
              </w:rPr>
              <w:t>年折旧率(%)</w:t>
            </w:r>
            <w:r>
              <w:rPr>
                <w:rFonts w:ascii="宋体" w:hAnsi="宋体" w:cs="宋体" w:eastAsia="宋体" w:hint="default"/>
                <w:sz w:val="20"/>
                <w:szCs w:val="20"/>
              </w:rPr>
            </w:r>
          </w:p>
        </w:tc>
      </w:tr>
      <w:tr>
        <w:trPr>
          <w:trHeight w:val="349"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3" w:right="0"/>
              <w:jc w:val="center"/>
              <w:rPr>
                <w:rFonts w:ascii="宋体" w:hAnsi="宋体" w:cs="宋体" w:eastAsia="宋体" w:hint="default"/>
                <w:sz w:val="20"/>
                <w:szCs w:val="20"/>
              </w:rPr>
            </w:pPr>
            <w:r>
              <w:rPr>
                <w:rFonts w:ascii="宋体"/>
                <w:w w:val="100"/>
                <w:sz w:val="20"/>
              </w:rPr>
              <w:t>2</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7" w:right="0"/>
              <w:jc w:val="left"/>
              <w:rPr>
                <w:rFonts w:ascii="宋体" w:hAnsi="宋体" w:cs="宋体" w:eastAsia="宋体" w:hint="default"/>
                <w:sz w:val="20"/>
                <w:szCs w:val="20"/>
              </w:rPr>
            </w:pPr>
            <w:r>
              <w:rPr>
                <w:rFonts w:ascii="宋体" w:hAnsi="宋体" w:cs="宋体" w:eastAsia="宋体" w:hint="default"/>
                <w:sz w:val="20"/>
                <w:szCs w:val="20"/>
              </w:rPr>
              <w:t>机器设备</w:t>
            </w:r>
          </w:p>
        </w:tc>
        <w:tc>
          <w:tcPr>
            <w:tcW w:w="2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20"/>
                <w:szCs w:val="20"/>
              </w:rPr>
            </w:pPr>
            <w:r>
              <w:rPr>
                <w:rFonts w:ascii="宋体"/>
                <w:sz w:val="20"/>
              </w:rPr>
              <w:t>10</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20"/>
                <w:szCs w:val="20"/>
              </w:rPr>
            </w:pPr>
            <w:r>
              <w:rPr>
                <w:rFonts w:ascii="宋体"/>
                <w:w w:val="100"/>
                <w:sz w:val="20"/>
              </w:rPr>
              <w:t>5</w:t>
            </w: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0"/>
              <w:jc w:val="center"/>
              <w:rPr>
                <w:rFonts w:ascii="宋体" w:hAnsi="宋体" w:cs="宋体" w:eastAsia="宋体" w:hint="default"/>
                <w:sz w:val="20"/>
                <w:szCs w:val="20"/>
              </w:rPr>
            </w:pPr>
            <w:r>
              <w:rPr>
                <w:rFonts w:ascii="宋体"/>
                <w:sz w:val="20"/>
              </w:rPr>
              <w:t>9.50</w:t>
            </w:r>
          </w:p>
        </w:tc>
      </w:tr>
      <w:tr>
        <w:trPr>
          <w:trHeight w:val="350"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3" w:right="0"/>
              <w:jc w:val="center"/>
              <w:rPr>
                <w:rFonts w:ascii="宋体" w:hAnsi="宋体" w:cs="宋体" w:eastAsia="宋体" w:hint="default"/>
                <w:sz w:val="20"/>
                <w:szCs w:val="20"/>
              </w:rPr>
            </w:pPr>
            <w:r>
              <w:rPr>
                <w:rFonts w:ascii="宋体"/>
                <w:w w:val="100"/>
                <w:sz w:val="20"/>
              </w:rPr>
              <w:t>3</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7" w:right="0"/>
              <w:jc w:val="left"/>
              <w:rPr>
                <w:rFonts w:ascii="宋体" w:hAnsi="宋体" w:cs="宋体" w:eastAsia="宋体" w:hint="default"/>
                <w:sz w:val="20"/>
                <w:szCs w:val="20"/>
              </w:rPr>
            </w:pPr>
            <w:r>
              <w:rPr>
                <w:rFonts w:ascii="宋体" w:hAnsi="宋体" w:cs="宋体" w:eastAsia="宋体" w:hint="default"/>
                <w:sz w:val="20"/>
                <w:szCs w:val="20"/>
              </w:rPr>
              <w:t>运输设备</w:t>
            </w:r>
          </w:p>
        </w:tc>
        <w:tc>
          <w:tcPr>
            <w:tcW w:w="2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20"/>
                <w:szCs w:val="20"/>
              </w:rPr>
            </w:pPr>
            <w:r>
              <w:rPr>
                <w:rFonts w:ascii="宋体"/>
                <w:w w:val="100"/>
                <w:sz w:val="20"/>
              </w:rPr>
              <w:t>6</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20"/>
                <w:szCs w:val="20"/>
              </w:rPr>
            </w:pPr>
            <w:r>
              <w:rPr>
                <w:rFonts w:ascii="宋体"/>
                <w:w w:val="100"/>
                <w:sz w:val="20"/>
              </w:rPr>
              <w:t>5</w:t>
            </w: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0"/>
              <w:jc w:val="center"/>
              <w:rPr>
                <w:rFonts w:ascii="宋体" w:hAnsi="宋体" w:cs="宋体" w:eastAsia="宋体" w:hint="default"/>
                <w:sz w:val="20"/>
                <w:szCs w:val="20"/>
              </w:rPr>
            </w:pPr>
            <w:r>
              <w:rPr>
                <w:rFonts w:ascii="宋体"/>
                <w:sz w:val="20"/>
              </w:rPr>
              <w:t>15.83</w:t>
            </w:r>
          </w:p>
        </w:tc>
      </w:tr>
      <w:tr>
        <w:trPr>
          <w:trHeight w:val="350"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3" w:right="0"/>
              <w:jc w:val="center"/>
              <w:rPr>
                <w:rFonts w:ascii="宋体" w:hAnsi="宋体" w:cs="宋体" w:eastAsia="宋体" w:hint="default"/>
                <w:sz w:val="20"/>
                <w:szCs w:val="20"/>
              </w:rPr>
            </w:pPr>
            <w:r>
              <w:rPr>
                <w:rFonts w:ascii="宋体"/>
                <w:w w:val="100"/>
                <w:sz w:val="20"/>
              </w:rPr>
              <w:t>4</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7" w:right="0"/>
              <w:jc w:val="left"/>
              <w:rPr>
                <w:rFonts w:ascii="宋体" w:hAnsi="宋体" w:cs="宋体" w:eastAsia="宋体" w:hint="default"/>
                <w:sz w:val="20"/>
                <w:szCs w:val="20"/>
              </w:rPr>
            </w:pPr>
            <w:r>
              <w:rPr>
                <w:rFonts w:ascii="宋体" w:hAnsi="宋体" w:cs="宋体" w:eastAsia="宋体" w:hint="default"/>
                <w:sz w:val="20"/>
                <w:szCs w:val="20"/>
              </w:rPr>
              <w:t>电子设备</w:t>
            </w:r>
          </w:p>
        </w:tc>
        <w:tc>
          <w:tcPr>
            <w:tcW w:w="2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20"/>
                <w:szCs w:val="20"/>
              </w:rPr>
            </w:pPr>
            <w:r>
              <w:rPr>
                <w:rFonts w:ascii="宋体"/>
                <w:w w:val="100"/>
                <w:sz w:val="20"/>
              </w:rPr>
              <w:t>5</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20"/>
                <w:szCs w:val="20"/>
              </w:rPr>
            </w:pPr>
            <w:r>
              <w:rPr>
                <w:rFonts w:ascii="宋体"/>
                <w:w w:val="100"/>
                <w:sz w:val="20"/>
              </w:rPr>
              <w:t>5</w:t>
            </w: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1" w:right="0"/>
              <w:jc w:val="center"/>
              <w:rPr>
                <w:rFonts w:ascii="宋体" w:hAnsi="宋体" w:cs="宋体" w:eastAsia="宋体" w:hint="default"/>
                <w:sz w:val="20"/>
                <w:szCs w:val="20"/>
              </w:rPr>
            </w:pPr>
            <w:r>
              <w:rPr>
                <w:rFonts w:ascii="宋体"/>
                <w:sz w:val="20"/>
              </w:rPr>
              <w:t>19</w:t>
            </w:r>
          </w:p>
        </w:tc>
      </w:tr>
      <w:tr>
        <w:trPr>
          <w:trHeight w:val="360" w:hRule="exact"/>
        </w:trPr>
        <w:tc>
          <w:tcPr>
            <w:tcW w:w="109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9"/>
              <w:ind w:left="13" w:right="0"/>
              <w:jc w:val="center"/>
              <w:rPr>
                <w:rFonts w:ascii="宋体" w:hAnsi="宋体" w:cs="宋体" w:eastAsia="宋体" w:hint="default"/>
                <w:sz w:val="20"/>
                <w:szCs w:val="20"/>
              </w:rPr>
            </w:pPr>
            <w:r>
              <w:rPr>
                <w:rFonts w:ascii="宋体"/>
                <w:w w:val="100"/>
                <w:sz w:val="20"/>
              </w:rPr>
              <w:t>5</w:t>
            </w:r>
          </w:p>
        </w:tc>
        <w:tc>
          <w:tcPr>
            <w:tcW w:w="16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left="107"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2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0"/>
              <w:jc w:val="center"/>
              <w:rPr>
                <w:rFonts w:ascii="宋体" w:hAnsi="宋体" w:cs="宋体" w:eastAsia="宋体" w:hint="default"/>
                <w:sz w:val="20"/>
                <w:szCs w:val="20"/>
              </w:rPr>
            </w:pPr>
            <w:r>
              <w:rPr>
                <w:rFonts w:ascii="宋体"/>
                <w:w w:val="100"/>
                <w:sz w:val="20"/>
              </w:rPr>
              <w:t>5</w:t>
            </w:r>
          </w:p>
        </w:tc>
        <w:tc>
          <w:tcPr>
            <w:tcW w:w="19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0"/>
              <w:jc w:val="center"/>
              <w:rPr>
                <w:rFonts w:ascii="宋体" w:hAnsi="宋体" w:cs="宋体" w:eastAsia="宋体" w:hint="default"/>
                <w:sz w:val="20"/>
                <w:szCs w:val="20"/>
              </w:rPr>
            </w:pPr>
            <w:r>
              <w:rPr>
                <w:rFonts w:ascii="宋体"/>
                <w:w w:val="100"/>
                <w:sz w:val="20"/>
              </w:rPr>
              <w:t>5</w:t>
            </w:r>
          </w:p>
        </w:tc>
        <w:tc>
          <w:tcPr>
            <w:tcW w:w="168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9"/>
              <w:ind w:right="0"/>
              <w:jc w:val="center"/>
              <w:rPr>
                <w:rFonts w:ascii="宋体" w:hAnsi="宋体" w:cs="宋体" w:eastAsia="宋体" w:hint="default"/>
                <w:sz w:val="20"/>
                <w:szCs w:val="20"/>
              </w:rPr>
            </w:pPr>
            <w:r>
              <w:rPr>
                <w:rFonts w:ascii="宋体"/>
                <w:sz w:val="20"/>
              </w:rPr>
              <w:t>19</w:t>
            </w:r>
          </w:p>
        </w:tc>
      </w:tr>
    </w:tbl>
    <w:p>
      <w:pPr>
        <w:spacing w:line="240" w:lineRule="auto" w:before="6"/>
        <w:rPr>
          <w:rFonts w:ascii="宋体" w:hAnsi="宋体" w:cs="宋体" w:eastAsia="宋体" w:hint="default"/>
          <w:sz w:val="27"/>
          <w:szCs w:val="27"/>
        </w:rPr>
      </w:pPr>
    </w:p>
    <w:p>
      <w:pPr>
        <w:spacing w:before="31"/>
        <w:ind w:left="581" w:right="123" w:firstLine="0"/>
        <w:jc w:val="left"/>
        <w:rPr>
          <w:rFonts w:ascii="宋体" w:hAnsi="宋体" w:cs="宋体" w:eastAsia="宋体" w:hint="default"/>
          <w:sz w:val="22"/>
          <w:szCs w:val="22"/>
        </w:rPr>
      </w:pPr>
      <w:r>
        <w:rPr>
          <w:rFonts w:ascii="宋体" w:hAnsi="宋体" w:cs="宋体" w:eastAsia="宋体" w:hint="default"/>
          <w:sz w:val="22"/>
          <w:szCs w:val="22"/>
        </w:rPr>
        <w:t>冠捷科技固定资产的分类折旧年限、预计净残值率、折旧率如下：</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12" w:type="dxa"/>
        <w:tblLayout w:type="fixed"/>
        <w:tblCellMar>
          <w:top w:w="0" w:type="dxa"/>
          <w:left w:w="0" w:type="dxa"/>
          <w:bottom w:w="0" w:type="dxa"/>
          <w:right w:w="0" w:type="dxa"/>
        </w:tblCellMar>
        <w:tblLook w:val="01E0"/>
      </w:tblPr>
      <w:tblGrid>
        <w:gridCol w:w="1933"/>
        <w:gridCol w:w="2194"/>
        <w:gridCol w:w="2267"/>
        <w:gridCol w:w="2126"/>
      </w:tblGrid>
      <w:tr>
        <w:trPr>
          <w:trHeight w:val="361" w:hRule="exact"/>
        </w:trPr>
        <w:tc>
          <w:tcPr>
            <w:tcW w:w="193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9"/>
              <w:ind w:left="11" w:right="0"/>
              <w:jc w:val="center"/>
              <w:rPr>
                <w:rFonts w:ascii="宋体" w:hAnsi="宋体" w:cs="宋体" w:eastAsia="宋体" w:hint="default"/>
                <w:sz w:val="20"/>
                <w:szCs w:val="20"/>
              </w:rPr>
            </w:pPr>
            <w:r>
              <w:rPr>
                <w:rFonts w:ascii="宋体" w:hAnsi="宋体" w:cs="宋体" w:eastAsia="宋体" w:hint="default"/>
                <w:b/>
                <w:bCs/>
                <w:sz w:val="20"/>
                <w:szCs w:val="20"/>
              </w:rPr>
              <w:t>类别</w:t>
            </w:r>
            <w:r>
              <w:rPr>
                <w:rFonts w:ascii="宋体" w:hAnsi="宋体" w:cs="宋体" w:eastAsia="宋体" w:hint="default"/>
                <w:sz w:val="20"/>
                <w:szCs w:val="20"/>
              </w:rPr>
            </w:r>
          </w:p>
        </w:tc>
        <w:tc>
          <w:tcPr>
            <w:tcW w:w="219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宋体" w:hAnsi="宋体" w:cs="宋体" w:eastAsia="宋体" w:hint="default"/>
                <w:sz w:val="20"/>
                <w:szCs w:val="20"/>
              </w:rPr>
            </w:pPr>
            <w:r>
              <w:rPr>
                <w:rFonts w:ascii="宋体" w:hAnsi="宋体" w:cs="宋体" w:eastAsia="宋体" w:hint="default"/>
                <w:b/>
                <w:bCs/>
                <w:sz w:val="20"/>
                <w:szCs w:val="20"/>
              </w:rPr>
              <w:t>折旧年限(年)</w:t>
            </w:r>
            <w:r>
              <w:rPr>
                <w:rFonts w:ascii="宋体" w:hAnsi="宋体" w:cs="宋体" w:eastAsia="宋体" w:hint="default"/>
                <w:sz w:val="20"/>
                <w:szCs w:val="20"/>
              </w:rPr>
            </w:r>
          </w:p>
        </w:tc>
        <w:tc>
          <w:tcPr>
            <w:tcW w:w="226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9"/>
              <w:ind w:left="473" w:right="0"/>
              <w:jc w:val="left"/>
              <w:rPr>
                <w:rFonts w:ascii="宋体" w:hAnsi="宋体" w:cs="宋体" w:eastAsia="宋体" w:hint="default"/>
                <w:sz w:val="20"/>
                <w:szCs w:val="20"/>
              </w:rPr>
            </w:pPr>
            <w:r>
              <w:rPr>
                <w:rFonts w:ascii="宋体" w:hAnsi="宋体" w:cs="宋体" w:eastAsia="宋体" w:hint="default"/>
                <w:b/>
                <w:bCs/>
                <w:sz w:val="20"/>
                <w:szCs w:val="20"/>
              </w:rPr>
              <w:t>预计残值率(%)</w:t>
            </w:r>
            <w:r>
              <w:rPr>
                <w:rFonts w:ascii="宋体" w:hAnsi="宋体" w:cs="宋体" w:eastAsia="宋体" w:hint="default"/>
                <w:sz w:val="20"/>
                <w:szCs w:val="20"/>
              </w:rPr>
            </w:r>
          </w:p>
        </w:tc>
        <w:tc>
          <w:tcPr>
            <w:tcW w:w="212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9"/>
              <w:ind w:right="0"/>
              <w:jc w:val="center"/>
              <w:rPr>
                <w:rFonts w:ascii="宋体" w:hAnsi="宋体" w:cs="宋体" w:eastAsia="宋体" w:hint="default"/>
                <w:sz w:val="20"/>
                <w:szCs w:val="20"/>
              </w:rPr>
            </w:pPr>
            <w:r>
              <w:rPr>
                <w:rFonts w:ascii="宋体" w:hAnsi="宋体" w:cs="宋体" w:eastAsia="宋体" w:hint="default"/>
                <w:b/>
                <w:bCs/>
                <w:sz w:val="20"/>
                <w:szCs w:val="20"/>
              </w:rPr>
              <w:t>年折旧率(%)</w:t>
            </w:r>
            <w:r>
              <w:rPr>
                <w:rFonts w:ascii="宋体" w:hAnsi="宋体" w:cs="宋体" w:eastAsia="宋体" w:hint="default"/>
                <w:sz w:val="20"/>
                <w:szCs w:val="20"/>
              </w:rPr>
            </w:r>
          </w:p>
        </w:tc>
      </w:tr>
      <w:tr>
        <w:trPr>
          <w:trHeight w:val="349" w:hRule="exact"/>
        </w:trPr>
        <w:tc>
          <w:tcPr>
            <w:tcW w:w="19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20"/>
                <w:szCs w:val="20"/>
              </w:rPr>
            </w:pPr>
            <w:r>
              <w:rPr>
                <w:rFonts w:ascii="宋体" w:hAnsi="宋体" w:cs="宋体" w:eastAsia="宋体" w:hint="default"/>
                <w:sz w:val="20"/>
                <w:szCs w:val="20"/>
              </w:rPr>
              <w:t>房屋建筑物</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20"/>
                <w:szCs w:val="20"/>
              </w:rPr>
            </w:pPr>
            <w:r>
              <w:rPr>
                <w:rFonts w:ascii="宋体"/>
                <w:sz w:val="20"/>
              </w:rPr>
              <w:t>20</w:t>
            </w:r>
          </w:p>
        </w:tc>
        <w:tc>
          <w:tcPr>
            <w:tcW w:w="2267"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0"/>
              <w:jc w:val="center"/>
              <w:rPr>
                <w:rFonts w:ascii="宋体" w:hAnsi="宋体" w:cs="宋体" w:eastAsia="宋体" w:hint="default"/>
                <w:sz w:val="20"/>
                <w:szCs w:val="20"/>
              </w:rPr>
            </w:pPr>
            <w:r>
              <w:rPr>
                <w:rFonts w:ascii="宋体"/>
                <w:w w:val="100"/>
                <w:sz w:val="20"/>
              </w:rPr>
              <w:t>5</w:t>
            </w:r>
          </w:p>
        </w:tc>
      </w:tr>
      <w:tr>
        <w:trPr>
          <w:trHeight w:val="350" w:hRule="exact"/>
        </w:trPr>
        <w:tc>
          <w:tcPr>
            <w:tcW w:w="19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20"/>
                <w:szCs w:val="20"/>
              </w:rPr>
            </w:pPr>
            <w:r>
              <w:rPr>
                <w:rFonts w:ascii="宋体" w:hAnsi="宋体" w:cs="宋体" w:eastAsia="宋体" w:hint="default"/>
                <w:sz w:val="20"/>
                <w:szCs w:val="20"/>
              </w:rPr>
              <w:t>机器设备</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20"/>
                <w:szCs w:val="20"/>
              </w:rPr>
            </w:pPr>
            <w:r>
              <w:rPr>
                <w:rFonts w:ascii="宋体"/>
                <w:sz w:val="20"/>
              </w:rPr>
              <w:t>5-10</w:t>
            </w:r>
          </w:p>
        </w:tc>
        <w:tc>
          <w:tcPr>
            <w:tcW w:w="2267"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1" w:right="0"/>
              <w:jc w:val="center"/>
              <w:rPr>
                <w:rFonts w:ascii="宋体" w:hAnsi="宋体" w:cs="宋体" w:eastAsia="宋体" w:hint="default"/>
                <w:sz w:val="20"/>
                <w:szCs w:val="20"/>
              </w:rPr>
            </w:pPr>
            <w:r>
              <w:rPr>
                <w:rFonts w:ascii="宋体"/>
                <w:sz w:val="20"/>
              </w:rPr>
              <w:t>10-20</w:t>
            </w:r>
          </w:p>
        </w:tc>
      </w:tr>
      <w:tr>
        <w:trPr>
          <w:trHeight w:val="350" w:hRule="exact"/>
        </w:trPr>
        <w:tc>
          <w:tcPr>
            <w:tcW w:w="19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20"/>
                <w:szCs w:val="20"/>
              </w:rPr>
            </w:pPr>
            <w:r>
              <w:rPr>
                <w:rFonts w:ascii="宋体" w:hAnsi="宋体" w:cs="宋体" w:eastAsia="宋体" w:hint="default"/>
                <w:sz w:val="20"/>
                <w:szCs w:val="20"/>
              </w:rPr>
              <w:t>运输设备</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20"/>
                <w:szCs w:val="20"/>
              </w:rPr>
            </w:pPr>
            <w:r>
              <w:rPr>
                <w:rFonts w:ascii="宋体"/>
                <w:sz w:val="20"/>
              </w:rPr>
              <w:t>3-5</w:t>
            </w:r>
          </w:p>
        </w:tc>
        <w:tc>
          <w:tcPr>
            <w:tcW w:w="2267"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1" w:right="0"/>
              <w:jc w:val="center"/>
              <w:rPr>
                <w:rFonts w:ascii="宋体" w:hAnsi="宋体" w:cs="宋体" w:eastAsia="宋体" w:hint="default"/>
                <w:sz w:val="20"/>
                <w:szCs w:val="20"/>
              </w:rPr>
            </w:pPr>
            <w:r>
              <w:rPr>
                <w:rFonts w:ascii="宋体"/>
                <w:sz w:val="20"/>
              </w:rPr>
              <w:t>20-33.33</w:t>
            </w:r>
          </w:p>
        </w:tc>
      </w:tr>
      <w:tr>
        <w:trPr>
          <w:trHeight w:val="349" w:hRule="exact"/>
        </w:trPr>
        <w:tc>
          <w:tcPr>
            <w:tcW w:w="19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20"/>
                <w:szCs w:val="20"/>
              </w:rPr>
            </w:pPr>
            <w:r>
              <w:rPr>
                <w:rFonts w:ascii="宋体" w:hAnsi="宋体" w:cs="宋体" w:eastAsia="宋体" w:hint="default"/>
                <w:sz w:val="20"/>
                <w:szCs w:val="20"/>
              </w:rPr>
              <w:t>电子设备</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20"/>
                <w:szCs w:val="20"/>
              </w:rPr>
            </w:pPr>
            <w:r>
              <w:rPr>
                <w:rFonts w:ascii="宋体"/>
                <w:sz w:val="20"/>
              </w:rPr>
              <w:t>3-5</w:t>
            </w:r>
          </w:p>
        </w:tc>
        <w:tc>
          <w:tcPr>
            <w:tcW w:w="2267"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1" w:right="0"/>
              <w:jc w:val="center"/>
              <w:rPr>
                <w:rFonts w:ascii="宋体" w:hAnsi="宋体" w:cs="宋体" w:eastAsia="宋体" w:hint="default"/>
                <w:sz w:val="20"/>
                <w:szCs w:val="20"/>
              </w:rPr>
            </w:pPr>
            <w:r>
              <w:rPr>
                <w:rFonts w:ascii="宋体"/>
                <w:sz w:val="20"/>
              </w:rPr>
              <w:t>20-33.33</w:t>
            </w:r>
          </w:p>
        </w:tc>
      </w:tr>
      <w:tr>
        <w:trPr>
          <w:trHeight w:val="361" w:hRule="exact"/>
        </w:trPr>
        <w:tc>
          <w:tcPr>
            <w:tcW w:w="193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1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3"/>
              <w:jc w:val="center"/>
              <w:rPr>
                <w:rFonts w:ascii="宋体" w:hAnsi="宋体" w:cs="宋体" w:eastAsia="宋体" w:hint="default"/>
                <w:sz w:val="20"/>
                <w:szCs w:val="20"/>
              </w:rPr>
            </w:pPr>
            <w:r>
              <w:rPr>
                <w:rFonts w:ascii="宋体"/>
                <w:sz w:val="20"/>
              </w:rPr>
              <w:t>1-5</w:t>
            </w:r>
          </w:p>
        </w:tc>
        <w:tc>
          <w:tcPr>
            <w:tcW w:w="2267" w:type="dxa"/>
            <w:tcBorders>
              <w:top w:val="single" w:sz="4" w:space="0" w:color="000000"/>
              <w:left w:val="single" w:sz="4" w:space="0" w:color="000000"/>
              <w:bottom w:val="single" w:sz="12" w:space="0" w:color="000000"/>
              <w:right w:val="single" w:sz="4" w:space="0" w:color="000000"/>
            </w:tcBorders>
          </w:tcPr>
          <w:p>
            <w:pPr/>
          </w:p>
        </w:tc>
        <w:tc>
          <w:tcPr>
            <w:tcW w:w="212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9"/>
              <w:ind w:right="1"/>
              <w:jc w:val="center"/>
              <w:rPr>
                <w:rFonts w:ascii="宋体" w:hAnsi="宋体" w:cs="宋体" w:eastAsia="宋体" w:hint="default"/>
                <w:sz w:val="20"/>
                <w:szCs w:val="20"/>
              </w:rPr>
            </w:pPr>
            <w:r>
              <w:rPr>
                <w:rFonts w:ascii="宋体"/>
                <w:sz w:val="20"/>
              </w:rPr>
              <w:t>20-100</w:t>
            </w:r>
          </w:p>
        </w:tc>
      </w:tr>
    </w:tbl>
    <w:p>
      <w:pPr>
        <w:spacing w:line="240" w:lineRule="auto" w:before="6"/>
        <w:rPr>
          <w:rFonts w:ascii="宋体" w:hAnsi="宋体" w:cs="宋体" w:eastAsia="宋体" w:hint="default"/>
          <w:sz w:val="27"/>
          <w:szCs w:val="27"/>
        </w:rPr>
      </w:pPr>
    </w:p>
    <w:p>
      <w:pPr>
        <w:spacing w:line="300" w:lineRule="auto" w:before="31"/>
        <w:ind w:left="141" w:right="171" w:firstLine="480"/>
        <w:jc w:val="both"/>
        <w:rPr>
          <w:rFonts w:ascii="宋体" w:hAnsi="宋体" w:cs="宋体" w:eastAsia="宋体" w:hint="default"/>
          <w:sz w:val="22"/>
          <w:szCs w:val="22"/>
        </w:rPr>
      </w:pPr>
      <w:r>
        <w:rPr>
          <w:rFonts w:ascii="宋体" w:hAnsi="宋体" w:cs="宋体" w:eastAsia="宋体" w:hint="default"/>
          <w:spacing w:val="2"/>
          <w:sz w:val="22"/>
          <w:szCs w:val="22"/>
        </w:rPr>
        <w:t>本集团于每年年度终了，对固定资产的预计使用寿命、预计净残值和折旧方法进行</w:t>
      </w:r>
      <w:r>
        <w:rPr>
          <w:rFonts w:ascii="宋体" w:hAnsi="宋体" w:cs="宋体" w:eastAsia="宋体" w:hint="default"/>
          <w:spacing w:val="3"/>
          <w:w w:val="99"/>
          <w:sz w:val="22"/>
          <w:szCs w:val="22"/>
        </w:rPr>
        <w:t> </w:t>
      </w:r>
      <w:r>
        <w:rPr>
          <w:rFonts w:ascii="宋体" w:hAnsi="宋体" w:cs="宋体" w:eastAsia="宋体" w:hint="default"/>
          <w:sz w:val="22"/>
          <w:szCs w:val="22"/>
        </w:rPr>
        <w:t>复核，如发生改变，则作为会计估计变更处理。</w:t>
      </w:r>
    </w:p>
    <w:p>
      <w:pPr>
        <w:spacing w:line="240" w:lineRule="auto" w:before="11"/>
        <w:rPr>
          <w:rFonts w:ascii="宋体" w:hAnsi="宋体" w:cs="宋体" w:eastAsia="宋体" w:hint="default"/>
          <w:sz w:val="28"/>
          <w:szCs w:val="28"/>
        </w:rPr>
      </w:pPr>
    </w:p>
    <w:p>
      <w:pPr>
        <w:spacing w:line="300" w:lineRule="auto" w:before="0"/>
        <w:ind w:left="141" w:right="173" w:firstLine="440"/>
        <w:jc w:val="both"/>
        <w:rPr>
          <w:rFonts w:ascii="宋体" w:hAnsi="宋体" w:cs="宋体" w:eastAsia="宋体" w:hint="default"/>
          <w:sz w:val="22"/>
          <w:szCs w:val="22"/>
        </w:rPr>
      </w:pPr>
      <w:r>
        <w:rPr>
          <w:rFonts w:ascii="宋体" w:hAnsi="宋体" w:cs="宋体" w:eastAsia="宋体" w:hint="default"/>
          <w:spacing w:val="-2"/>
          <w:sz w:val="22"/>
          <w:szCs w:val="22"/>
        </w:rPr>
        <w:t>当固定资产被处置、或者预期通过使用或处置不能产生经济利益时，终止确认该固定</w:t>
      </w:r>
      <w:r>
        <w:rPr>
          <w:rFonts w:ascii="宋体" w:hAnsi="宋体" w:cs="宋体" w:eastAsia="宋体" w:hint="default"/>
          <w:w w:val="99"/>
          <w:sz w:val="22"/>
          <w:szCs w:val="22"/>
        </w:rPr>
        <w:t> </w:t>
      </w:r>
      <w:r>
        <w:rPr>
          <w:rFonts w:ascii="宋体" w:hAnsi="宋体" w:cs="宋体" w:eastAsia="宋体" w:hint="default"/>
          <w:spacing w:val="-2"/>
          <w:sz w:val="22"/>
          <w:szCs w:val="22"/>
        </w:rPr>
        <w:t>资产。固定资产出售、转让、报废或毁损的处置收入扣除其账面价值和相关税费后的金额</w:t>
      </w:r>
      <w:r>
        <w:rPr>
          <w:rFonts w:ascii="宋体" w:hAnsi="宋体" w:cs="宋体" w:eastAsia="宋体" w:hint="default"/>
          <w:w w:val="99"/>
          <w:sz w:val="22"/>
          <w:szCs w:val="22"/>
        </w:rPr>
        <w:t> </w:t>
      </w:r>
      <w:r>
        <w:rPr>
          <w:rFonts w:ascii="宋体" w:hAnsi="宋体" w:cs="宋体" w:eastAsia="宋体" w:hint="default"/>
          <w:sz w:val="22"/>
          <w:szCs w:val="22"/>
        </w:rPr>
        <w:t>计入当期损益。</w:t>
      </w:r>
    </w:p>
    <w:p>
      <w:pPr>
        <w:spacing w:line="720" w:lineRule="exact" w:before="58"/>
        <w:ind w:left="581" w:right="157" w:firstLine="0"/>
        <w:jc w:val="left"/>
        <w:rPr>
          <w:rFonts w:ascii="宋体" w:hAnsi="宋体" w:cs="宋体" w:eastAsia="宋体" w:hint="default"/>
          <w:sz w:val="22"/>
          <w:szCs w:val="22"/>
        </w:rPr>
      </w:pPr>
      <w:r>
        <w:rPr>
          <w:rFonts w:ascii="宋体" w:hAnsi="宋体" w:cs="宋体" w:eastAsia="宋体" w:hint="default"/>
          <w:sz w:val="22"/>
          <w:szCs w:val="22"/>
        </w:rPr>
        <w:t>12.</w:t>
      </w:r>
      <w:r>
        <w:rPr>
          <w:rFonts w:ascii="宋体" w:hAnsi="宋体" w:cs="宋体" w:eastAsia="宋体" w:hint="default"/>
          <w:spacing w:val="-22"/>
          <w:sz w:val="22"/>
          <w:szCs w:val="22"/>
        </w:rPr>
        <w:t> </w:t>
      </w:r>
      <w:r>
        <w:rPr>
          <w:rFonts w:ascii="宋体" w:hAnsi="宋体" w:cs="宋体" w:eastAsia="宋体" w:hint="default"/>
          <w:sz w:val="22"/>
          <w:szCs w:val="22"/>
        </w:rPr>
        <w:t>在建工程</w:t>
      </w:r>
      <w:r>
        <w:rPr>
          <w:rFonts w:ascii="宋体" w:hAnsi="宋体" w:cs="宋体" w:eastAsia="宋体" w:hint="default"/>
          <w:w w:val="99"/>
          <w:sz w:val="22"/>
          <w:szCs w:val="22"/>
        </w:rPr>
        <w:t> </w:t>
      </w:r>
      <w:r>
        <w:rPr>
          <w:rFonts w:ascii="宋体" w:hAnsi="宋体" w:cs="宋体" w:eastAsia="宋体" w:hint="default"/>
          <w:spacing w:val="-2"/>
          <w:sz w:val="22"/>
          <w:szCs w:val="22"/>
        </w:rPr>
        <w:t>在建工程按实际发生的成本计量。自营建筑工程按直接材料、直接工资、直接施工费</w:t>
      </w:r>
    </w:p>
    <w:p>
      <w:pPr>
        <w:spacing w:line="247" w:lineRule="exact" w:before="0"/>
        <w:ind w:left="141" w:right="0" w:firstLine="0"/>
        <w:jc w:val="left"/>
        <w:rPr>
          <w:rFonts w:ascii="宋体" w:hAnsi="宋体" w:cs="宋体" w:eastAsia="宋体" w:hint="default"/>
          <w:sz w:val="22"/>
          <w:szCs w:val="22"/>
        </w:rPr>
      </w:pPr>
      <w:r>
        <w:rPr>
          <w:rFonts w:ascii="宋体" w:hAnsi="宋体" w:cs="宋体" w:eastAsia="宋体" w:hint="default"/>
          <w:sz w:val="22"/>
          <w:szCs w:val="22"/>
        </w:rPr>
        <w:t>等计量；出包建筑工程按应支付的工程价款等计量；设备安装工程按所安装设备的价值、</w:t>
      </w:r>
    </w:p>
    <w:p>
      <w:pPr>
        <w:spacing w:line="300" w:lineRule="auto" w:before="72"/>
        <w:ind w:left="141" w:right="161" w:firstLine="0"/>
        <w:jc w:val="left"/>
        <w:rPr>
          <w:rFonts w:ascii="宋体" w:hAnsi="宋体" w:cs="宋体" w:eastAsia="宋体" w:hint="default"/>
          <w:sz w:val="22"/>
          <w:szCs w:val="22"/>
        </w:rPr>
      </w:pPr>
      <w:r>
        <w:rPr>
          <w:rFonts w:ascii="宋体" w:hAnsi="宋体" w:cs="宋体" w:eastAsia="宋体" w:hint="default"/>
          <w:spacing w:val="-2"/>
          <w:sz w:val="22"/>
          <w:szCs w:val="22"/>
        </w:rPr>
        <w:t>安装费用、工程试运转等所发生的支出等确定工程成本。在建工程成本还包括应当资本化</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的借款费用和汇兑损益。</w:t>
      </w:r>
    </w:p>
    <w:p>
      <w:pPr>
        <w:spacing w:line="240" w:lineRule="auto" w:before="11"/>
        <w:rPr>
          <w:rFonts w:ascii="宋体" w:hAnsi="宋体" w:cs="宋体" w:eastAsia="宋体" w:hint="default"/>
          <w:sz w:val="28"/>
          <w:szCs w:val="28"/>
        </w:rPr>
      </w:pPr>
    </w:p>
    <w:p>
      <w:pPr>
        <w:spacing w:line="300" w:lineRule="auto" w:before="0"/>
        <w:ind w:left="141" w:right="172" w:firstLine="440"/>
        <w:jc w:val="both"/>
        <w:rPr>
          <w:rFonts w:ascii="宋体" w:hAnsi="宋体" w:cs="宋体" w:eastAsia="宋体" w:hint="default"/>
          <w:sz w:val="22"/>
          <w:szCs w:val="22"/>
        </w:rPr>
      </w:pPr>
      <w:r>
        <w:rPr>
          <w:rFonts w:ascii="宋体" w:hAnsi="宋体" w:cs="宋体" w:eastAsia="宋体" w:hint="default"/>
          <w:spacing w:val="-2"/>
          <w:sz w:val="22"/>
          <w:szCs w:val="22"/>
        </w:rPr>
        <w:t>在建工程在达到预定可使用状态之日起，根据工程预算、造价或工程实际成本等，按</w:t>
      </w:r>
      <w:r>
        <w:rPr>
          <w:rFonts w:ascii="宋体" w:hAnsi="宋体" w:cs="宋体" w:eastAsia="宋体" w:hint="default"/>
          <w:w w:val="99"/>
          <w:sz w:val="22"/>
          <w:szCs w:val="22"/>
        </w:rPr>
        <w:t> </w:t>
      </w:r>
      <w:r>
        <w:rPr>
          <w:rFonts w:ascii="宋体" w:hAnsi="宋体" w:cs="宋体" w:eastAsia="宋体" w:hint="default"/>
          <w:spacing w:val="-2"/>
          <w:sz w:val="22"/>
          <w:szCs w:val="22"/>
        </w:rPr>
        <w:t>估计的价值结转固定资产，次月起开始计提折旧，待办理了竣工决算手续后再对固定资产</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原值差异进行调整。</w:t>
      </w:r>
    </w:p>
    <w:p>
      <w:pPr>
        <w:spacing w:line="720" w:lineRule="exact" w:before="58"/>
        <w:ind w:left="581" w:right="157" w:firstLine="0"/>
        <w:jc w:val="left"/>
        <w:rPr>
          <w:rFonts w:ascii="宋体" w:hAnsi="宋体" w:cs="宋体" w:eastAsia="宋体" w:hint="default"/>
          <w:sz w:val="22"/>
          <w:szCs w:val="22"/>
        </w:rPr>
      </w:pPr>
      <w:r>
        <w:rPr>
          <w:rFonts w:ascii="宋体" w:hAnsi="宋体" w:cs="宋体" w:eastAsia="宋体" w:hint="default"/>
          <w:sz w:val="22"/>
          <w:szCs w:val="22"/>
        </w:rPr>
        <w:t>13.</w:t>
      </w:r>
      <w:r>
        <w:rPr>
          <w:rFonts w:ascii="宋体" w:hAnsi="宋体" w:cs="宋体" w:eastAsia="宋体" w:hint="default"/>
          <w:spacing w:val="-22"/>
          <w:sz w:val="22"/>
          <w:szCs w:val="22"/>
        </w:rPr>
        <w:t> </w:t>
      </w:r>
      <w:r>
        <w:rPr>
          <w:rFonts w:ascii="宋体" w:hAnsi="宋体" w:cs="宋体" w:eastAsia="宋体" w:hint="default"/>
          <w:sz w:val="22"/>
          <w:szCs w:val="22"/>
        </w:rPr>
        <w:t>借款费用</w:t>
      </w:r>
      <w:r>
        <w:rPr>
          <w:rFonts w:ascii="宋体" w:hAnsi="宋体" w:cs="宋体" w:eastAsia="宋体" w:hint="default"/>
          <w:w w:val="99"/>
          <w:sz w:val="22"/>
          <w:szCs w:val="22"/>
        </w:rPr>
        <w:t> </w:t>
      </w:r>
      <w:r>
        <w:rPr>
          <w:rFonts w:ascii="宋体" w:hAnsi="宋体" w:cs="宋体" w:eastAsia="宋体" w:hint="default"/>
          <w:spacing w:val="-2"/>
          <w:sz w:val="22"/>
          <w:szCs w:val="22"/>
        </w:rPr>
        <w:t>借款费用包括借款利息、折价或溢价的摊销、辅助费用以及因外币借款而发生的汇兑</w:t>
      </w:r>
    </w:p>
    <w:p>
      <w:pPr>
        <w:spacing w:line="247" w:lineRule="exact" w:before="0"/>
        <w:ind w:left="141" w:right="0" w:firstLine="0"/>
        <w:jc w:val="left"/>
        <w:rPr>
          <w:rFonts w:ascii="宋体" w:hAnsi="宋体" w:cs="宋体" w:eastAsia="宋体" w:hint="default"/>
          <w:sz w:val="22"/>
          <w:szCs w:val="22"/>
        </w:rPr>
      </w:pPr>
      <w:r>
        <w:rPr>
          <w:rFonts w:ascii="宋体" w:hAnsi="宋体" w:cs="宋体" w:eastAsia="宋体" w:hint="default"/>
          <w:sz w:val="22"/>
          <w:szCs w:val="22"/>
        </w:rPr>
        <w:t>差额等。可直接归属于符合资本化条件的资产的购建或者生产的借款费用，在资产支出已</w:t>
      </w:r>
    </w:p>
    <w:p>
      <w:pPr>
        <w:spacing w:after="0" w:line="247" w:lineRule="exact"/>
        <w:jc w:val="left"/>
        <w:rPr>
          <w:rFonts w:ascii="宋体" w:hAnsi="宋体" w:cs="宋体" w:eastAsia="宋体" w:hint="default"/>
          <w:sz w:val="22"/>
          <w:szCs w:val="22"/>
        </w:rPr>
        <w:sectPr>
          <w:pgSz w:w="11910" w:h="16840"/>
          <w:pgMar w:header="898" w:footer="844" w:top="1720" w:bottom="1040" w:left="1560" w:right="1520"/>
        </w:sectPr>
      </w:pPr>
    </w:p>
    <w:p>
      <w:pPr>
        <w:spacing w:line="300" w:lineRule="auto" w:before="60"/>
        <w:ind w:left="141" w:right="173" w:firstLine="0"/>
        <w:jc w:val="both"/>
        <w:rPr>
          <w:rFonts w:ascii="宋体" w:hAnsi="宋体" w:cs="宋体" w:eastAsia="宋体" w:hint="default"/>
          <w:sz w:val="22"/>
          <w:szCs w:val="22"/>
        </w:rPr>
      </w:pPr>
      <w:r>
        <w:rPr>
          <w:rFonts w:ascii="宋体" w:hAnsi="宋体" w:cs="宋体" w:eastAsia="宋体" w:hint="default"/>
          <w:spacing w:val="-2"/>
          <w:sz w:val="22"/>
          <w:szCs w:val="22"/>
        </w:rPr>
        <w:t>经发生、借款费用已经发生、为使资产达到预定可使用或可销售状态所必要的购建或生产</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活动已经开始时，开始资本化；当购建或生产符合资本化条件的资产达到预定可使用或可</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销售状态时，停止资本化。其余借款费用在发生当期确认为费用。</w:t>
      </w:r>
    </w:p>
    <w:p>
      <w:pPr>
        <w:spacing w:line="240" w:lineRule="auto" w:before="11"/>
        <w:rPr>
          <w:rFonts w:ascii="宋体" w:hAnsi="宋体" w:cs="宋体" w:eastAsia="宋体" w:hint="default"/>
          <w:sz w:val="28"/>
          <w:szCs w:val="28"/>
        </w:rPr>
      </w:pPr>
    </w:p>
    <w:p>
      <w:pPr>
        <w:spacing w:line="300" w:lineRule="auto" w:before="0"/>
        <w:ind w:left="141" w:right="171" w:firstLine="440"/>
        <w:jc w:val="both"/>
        <w:rPr>
          <w:rFonts w:ascii="宋体" w:hAnsi="宋体" w:cs="宋体" w:eastAsia="宋体" w:hint="default"/>
          <w:sz w:val="22"/>
          <w:szCs w:val="22"/>
        </w:rPr>
      </w:pPr>
      <w:r>
        <w:rPr>
          <w:rFonts w:ascii="宋体" w:hAnsi="宋体" w:cs="宋体" w:eastAsia="宋体" w:hint="default"/>
          <w:spacing w:val="-2"/>
          <w:sz w:val="22"/>
          <w:szCs w:val="22"/>
        </w:rPr>
        <w:t>专门借款当期实际发生的利息费用，扣除尚未动用的借款资金存入银行取得的利息收</w:t>
      </w:r>
      <w:r>
        <w:rPr>
          <w:rFonts w:ascii="宋体" w:hAnsi="宋体" w:cs="宋体" w:eastAsia="宋体" w:hint="default"/>
          <w:w w:val="99"/>
          <w:sz w:val="22"/>
          <w:szCs w:val="22"/>
        </w:rPr>
        <w:t> </w:t>
      </w:r>
      <w:r>
        <w:rPr>
          <w:rFonts w:ascii="宋体" w:hAnsi="宋体" w:cs="宋体" w:eastAsia="宋体" w:hint="default"/>
          <w:spacing w:val="-2"/>
          <w:sz w:val="22"/>
          <w:szCs w:val="22"/>
        </w:rPr>
        <w:t>入或进行暂时性投资取得的投资收益后的金额予以资本化；一般借款根据累计资产支出超</w:t>
      </w:r>
      <w:r>
        <w:rPr>
          <w:rFonts w:ascii="宋体" w:hAnsi="宋体" w:cs="宋体" w:eastAsia="宋体" w:hint="default"/>
          <w:w w:val="99"/>
          <w:sz w:val="22"/>
          <w:szCs w:val="22"/>
        </w:rPr>
        <w:t> </w:t>
      </w:r>
      <w:r>
        <w:rPr>
          <w:rFonts w:ascii="宋体" w:hAnsi="宋体" w:cs="宋体" w:eastAsia="宋体" w:hint="default"/>
          <w:spacing w:val="3"/>
          <w:sz w:val="22"/>
          <w:szCs w:val="22"/>
        </w:rPr>
        <w:t>过专门借款部分的资产支出加权平均数乘以所占用一般借款的资本化率，确定资本化金</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z w:val="22"/>
          <w:szCs w:val="22"/>
        </w:rPr>
        <w:t>额。资本化率根据一般借款加权平均利率计算确定。</w:t>
      </w:r>
    </w:p>
    <w:p>
      <w:pPr>
        <w:spacing w:line="240" w:lineRule="auto" w:before="11"/>
        <w:rPr>
          <w:rFonts w:ascii="宋体" w:hAnsi="宋体" w:cs="宋体" w:eastAsia="宋体" w:hint="default"/>
          <w:sz w:val="28"/>
          <w:szCs w:val="28"/>
        </w:rPr>
      </w:pPr>
    </w:p>
    <w:p>
      <w:pPr>
        <w:spacing w:line="300" w:lineRule="auto" w:before="0"/>
        <w:ind w:left="141" w:right="174" w:firstLine="432"/>
        <w:jc w:val="both"/>
        <w:rPr>
          <w:rFonts w:ascii="宋体" w:hAnsi="宋体" w:cs="宋体" w:eastAsia="宋体" w:hint="default"/>
          <w:sz w:val="22"/>
          <w:szCs w:val="22"/>
        </w:rPr>
      </w:pPr>
      <w:r>
        <w:rPr>
          <w:rFonts w:ascii="宋体" w:hAnsi="宋体" w:cs="宋体" w:eastAsia="宋体" w:hint="default"/>
          <w:spacing w:val="-4"/>
          <w:sz w:val="22"/>
          <w:szCs w:val="22"/>
        </w:rPr>
        <w:t>符合资本化条件的资产，是指需要经过相当长时间（通常指 </w:t>
      </w:r>
      <w:r>
        <w:rPr>
          <w:rFonts w:ascii="宋体" w:hAnsi="宋体" w:cs="宋体" w:eastAsia="宋体" w:hint="default"/>
          <w:sz w:val="22"/>
          <w:szCs w:val="22"/>
        </w:rPr>
        <w:t>1</w:t>
      </w:r>
      <w:r>
        <w:rPr>
          <w:rFonts w:ascii="宋体" w:hAnsi="宋体" w:cs="宋体" w:eastAsia="宋体" w:hint="default"/>
          <w:spacing w:val="-40"/>
          <w:sz w:val="22"/>
          <w:szCs w:val="22"/>
        </w:rPr>
        <w:t> </w:t>
      </w:r>
      <w:r>
        <w:rPr>
          <w:rFonts w:ascii="宋体" w:hAnsi="宋体" w:cs="宋体" w:eastAsia="宋体" w:hint="default"/>
          <w:spacing w:val="-4"/>
          <w:sz w:val="22"/>
          <w:szCs w:val="22"/>
        </w:rPr>
        <w:t>年以上）的购建或者生</w:t>
      </w:r>
      <w:r>
        <w:rPr>
          <w:rFonts w:ascii="宋体" w:hAnsi="宋体" w:cs="宋体" w:eastAsia="宋体" w:hint="default"/>
          <w:spacing w:val="-4"/>
          <w:w w:val="99"/>
          <w:sz w:val="22"/>
          <w:szCs w:val="22"/>
        </w:rPr>
        <w:t> </w:t>
      </w:r>
      <w:r>
        <w:rPr>
          <w:rFonts w:ascii="宋体" w:hAnsi="宋体" w:cs="宋体" w:eastAsia="宋体" w:hint="default"/>
          <w:spacing w:val="-4"/>
          <w:sz w:val="22"/>
          <w:szCs w:val="22"/>
        </w:rPr>
        <w:t>产活动才能达到预定可使用或者可销售状态的固定资产、投资性房地产和存货等资产。</w:t>
      </w:r>
      <w:r>
        <w:rPr>
          <w:rFonts w:ascii="宋体" w:hAnsi="宋体" w:cs="宋体" w:eastAsia="宋体" w:hint="default"/>
          <w:sz w:val="22"/>
          <w:szCs w:val="22"/>
        </w:rPr>
      </w:r>
    </w:p>
    <w:p>
      <w:pPr>
        <w:spacing w:line="240" w:lineRule="auto" w:before="11"/>
        <w:rPr>
          <w:rFonts w:ascii="宋体" w:hAnsi="宋体" w:cs="宋体" w:eastAsia="宋体" w:hint="default"/>
          <w:sz w:val="28"/>
          <w:szCs w:val="28"/>
        </w:rPr>
      </w:pPr>
    </w:p>
    <w:p>
      <w:pPr>
        <w:spacing w:line="300" w:lineRule="auto" w:before="0"/>
        <w:ind w:left="141" w:right="173" w:firstLine="440"/>
        <w:jc w:val="both"/>
        <w:rPr>
          <w:rFonts w:ascii="宋体" w:hAnsi="宋体" w:cs="宋体" w:eastAsia="宋体" w:hint="default"/>
          <w:sz w:val="22"/>
          <w:szCs w:val="22"/>
        </w:rPr>
      </w:pPr>
      <w:r>
        <w:rPr>
          <w:rFonts w:ascii="宋体" w:hAnsi="宋体" w:cs="宋体" w:eastAsia="宋体" w:hint="default"/>
          <w:spacing w:val="-2"/>
          <w:sz w:val="22"/>
          <w:szCs w:val="22"/>
        </w:rPr>
        <w:t>如果符合资本化条件的资产在购建或者生产过程中发生非正常中断、且中断时间连续</w:t>
      </w:r>
      <w:r>
        <w:rPr>
          <w:rFonts w:ascii="宋体" w:hAnsi="宋体" w:cs="宋体" w:eastAsia="宋体" w:hint="default"/>
          <w:w w:val="99"/>
          <w:sz w:val="22"/>
          <w:szCs w:val="22"/>
        </w:rPr>
        <w:t> </w:t>
      </w:r>
      <w:r>
        <w:rPr>
          <w:rFonts w:ascii="宋体" w:hAnsi="宋体" w:cs="宋体" w:eastAsia="宋体" w:hint="default"/>
          <w:sz w:val="22"/>
          <w:szCs w:val="22"/>
        </w:rPr>
        <w:t>超过</w:t>
      </w:r>
      <w:r>
        <w:rPr>
          <w:rFonts w:ascii="宋体" w:hAnsi="宋体" w:cs="宋体" w:eastAsia="宋体" w:hint="default"/>
          <w:spacing w:val="-57"/>
          <w:sz w:val="22"/>
          <w:szCs w:val="22"/>
        </w:rPr>
        <w:t> </w:t>
      </w:r>
      <w:r>
        <w:rPr>
          <w:rFonts w:ascii="宋体" w:hAnsi="宋体" w:cs="宋体" w:eastAsia="宋体" w:hint="default"/>
          <w:sz w:val="22"/>
          <w:szCs w:val="22"/>
        </w:rPr>
        <w:t>3</w:t>
      </w:r>
      <w:r>
        <w:rPr>
          <w:rFonts w:ascii="宋体" w:hAnsi="宋体" w:cs="宋体" w:eastAsia="宋体" w:hint="default"/>
          <w:spacing w:val="-57"/>
          <w:sz w:val="22"/>
          <w:szCs w:val="22"/>
        </w:rPr>
        <w:t> </w:t>
      </w:r>
      <w:r>
        <w:rPr>
          <w:rFonts w:ascii="宋体" w:hAnsi="宋体" w:cs="宋体" w:eastAsia="宋体" w:hint="default"/>
          <w:sz w:val="22"/>
          <w:szCs w:val="22"/>
        </w:rPr>
        <w:t>个月，暂停借款费用的资本化，直至资产的购建或生产活动重新开始。</w:t>
      </w:r>
    </w:p>
    <w:p>
      <w:pPr>
        <w:spacing w:line="720" w:lineRule="exact" w:before="58"/>
        <w:ind w:left="621" w:right="123" w:hanging="40"/>
        <w:jc w:val="left"/>
        <w:rPr>
          <w:rFonts w:ascii="宋体" w:hAnsi="宋体" w:cs="宋体" w:eastAsia="宋体" w:hint="default"/>
          <w:sz w:val="22"/>
          <w:szCs w:val="22"/>
        </w:rPr>
      </w:pPr>
      <w:r>
        <w:rPr>
          <w:rFonts w:ascii="宋体" w:hAnsi="宋体" w:cs="宋体" w:eastAsia="宋体" w:hint="default"/>
          <w:sz w:val="22"/>
          <w:szCs w:val="22"/>
        </w:rPr>
        <w:t>14.</w:t>
      </w:r>
      <w:r>
        <w:rPr>
          <w:rFonts w:ascii="宋体" w:hAnsi="宋体" w:cs="宋体" w:eastAsia="宋体" w:hint="default"/>
          <w:spacing w:val="-22"/>
          <w:sz w:val="22"/>
          <w:szCs w:val="22"/>
        </w:rPr>
        <w:t> </w:t>
      </w:r>
      <w:r>
        <w:rPr>
          <w:rFonts w:ascii="宋体" w:hAnsi="宋体" w:cs="宋体" w:eastAsia="宋体" w:hint="default"/>
          <w:sz w:val="22"/>
          <w:szCs w:val="22"/>
        </w:rPr>
        <w:t>无形资产</w:t>
      </w:r>
      <w:r>
        <w:rPr>
          <w:rFonts w:ascii="宋体" w:hAnsi="宋体" w:cs="宋体" w:eastAsia="宋体" w:hint="default"/>
          <w:w w:val="99"/>
          <w:sz w:val="22"/>
          <w:szCs w:val="22"/>
        </w:rPr>
        <w:t> </w:t>
      </w:r>
      <w:r>
        <w:rPr>
          <w:rFonts w:ascii="宋体" w:hAnsi="宋体" w:cs="宋体" w:eastAsia="宋体" w:hint="default"/>
          <w:spacing w:val="2"/>
          <w:sz w:val="22"/>
          <w:szCs w:val="22"/>
        </w:rPr>
        <w:t>本集团无形资产包括土地使用权、商标使用权、特许权使用费、软件等，按取得时</w:t>
      </w:r>
      <w:r>
        <w:rPr>
          <w:rFonts w:ascii="宋体" w:hAnsi="宋体" w:cs="宋体" w:eastAsia="宋体" w:hint="default"/>
          <w:sz w:val="22"/>
          <w:szCs w:val="22"/>
        </w:rPr>
      </w:r>
    </w:p>
    <w:p>
      <w:pPr>
        <w:spacing w:line="247" w:lineRule="exact" w:before="0"/>
        <w:ind w:left="141" w:right="0" w:firstLine="0"/>
        <w:jc w:val="both"/>
        <w:rPr>
          <w:rFonts w:ascii="宋体" w:hAnsi="宋体" w:cs="宋体" w:eastAsia="宋体" w:hint="default"/>
          <w:sz w:val="22"/>
          <w:szCs w:val="22"/>
        </w:rPr>
      </w:pPr>
      <w:r>
        <w:rPr>
          <w:rFonts w:ascii="宋体" w:hAnsi="宋体" w:cs="宋体" w:eastAsia="宋体" w:hint="default"/>
          <w:sz w:val="22"/>
          <w:szCs w:val="22"/>
        </w:rPr>
        <w:t>的实际成本计量，其中，购入的无形资产，按实际支付的价款和相关的其他支出作为实际</w:t>
      </w:r>
    </w:p>
    <w:p>
      <w:pPr>
        <w:spacing w:line="300" w:lineRule="auto" w:before="72"/>
        <w:ind w:left="141" w:right="175" w:firstLine="0"/>
        <w:jc w:val="both"/>
        <w:rPr>
          <w:rFonts w:ascii="宋体" w:hAnsi="宋体" w:cs="宋体" w:eastAsia="宋体" w:hint="default"/>
          <w:sz w:val="22"/>
          <w:szCs w:val="22"/>
        </w:rPr>
      </w:pPr>
      <w:r>
        <w:rPr>
          <w:rFonts w:ascii="宋体" w:hAnsi="宋体" w:cs="宋体" w:eastAsia="宋体" w:hint="default"/>
          <w:spacing w:val="-2"/>
          <w:sz w:val="22"/>
          <w:szCs w:val="22"/>
        </w:rPr>
        <w:t>成本；投资者投入的无形资产，按投资合同或协议约定的价值确定实际成本，但合同或协</w:t>
      </w:r>
      <w:r>
        <w:rPr>
          <w:rFonts w:ascii="宋体" w:hAnsi="宋体" w:cs="宋体" w:eastAsia="宋体" w:hint="default"/>
          <w:w w:val="99"/>
          <w:sz w:val="22"/>
          <w:szCs w:val="22"/>
        </w:rPr>
        <w:t> </w:t>
      </w:r>
      <w:r>
        <w:rPr>
          <w:rFonts w:ascii="宋体" w:hAnsi="宋体" w:cs="宋体" w:eastAsia="宋体" w:hint="default"/>
          <w:sz w:val="22"/>
          <w:szCs w:val="22"/>
        </w:rPr>
        <w:t>议约定价值不公允的，按公允价值确定实际成本。</w:t>
      </w:r>
    </w:p>
    <w:p>
      <w:pPr>
        <w:spacing w:line="240" w:lineRule="auto" w:before="11"/>
        <w:rPr>
          <w:rFonts w:ascii="宋体" w:hAnsi="宋体" w:cs="宋体" w:eastAsia="宋体" w:hint="default"/>
          <w:sz w:val="28"/>
          <w:szCs w:val="28"/>
        </w:rPr>
      </w:pPr>
    </w:p>
    <w:p>
      <w:pPr>
        <w:spacing w:line="300" w:lineRule="auto" w:before="0"/>
        <w:ind w:left="141" w:right="171" w:firstLine="480"/>
        <w:jc w:val="both"/>
        <w:rPr>
          <w:rFonts w:ascii="宋体" w:hAnsi="宋体" w:cs="宋体" w:eastAsia="宋体" w:hint="default"/>
          <w:sz w:val="22"/>
          <w:szCs w:val="22"/>
        </w:rPr>
      </w:pPr>
      <w:r>
        <w:rPr>
          <w:rFonts w:ascii="宋体" w:hAnsi="宋体" w:cs="宋体" w:eastAsia="宋体" w:hint="default"/>
          <w:spacing w:val="2"/>
          <w:sz w:val="22"/>
          <w:szCs w:val="22"/>
        </w:rPr>
        <w:t>除冠捷科技永久保有土地不予摊销外，本集团土地使用权从出让起始日起，按其出</w:t>
      </w:r>
      <w:r>
        <w:rPr>
          <w:rFonts w:ascii="宋体" w:hAnsi="宋体" w:cs="宋体" w:eastAsia="宋体" w:hint="default"/>
          <w:spacing w:val="3"/>
          <w:w w:val="99"/>
          <w:sz w:val="22"/>
          <w:szCs w:val="22"/>
        </w:rPr>
        <w:t> </w:t>
      </w:r>
      <w:r>
        <w:rPr>
          <w:rFonts w:ascii="宋体" w:hAnsi="宋体" w:cs="宋体" w:eastAsia="宋体" w:hint="default"/>
          <w:spacing w:val="-2"/>
          <w:sz w:val="22"/>
          <w:szCs w:val="22"/>
        </w:rPr>
        <w:t>让年限平均摊销；专利技术、非专利技术和其他无形资产按预计使用年限、合同规定的受</w:t>
      </w:r>
      <w:r>
        <w:rPr>
          <w:rFonts w:ascii="宋体" w:hAnsi="宋体" w:cs="宋体" w:eastAsia="宋体" w:hint="default"/>
          <w:w w:val="99"/>
          <w:sz w:val="22"/>
          <w:szCs w:val="22"/>
        </w:rPr>
        <w:t> </w:t>
      </w:r>
      <w:r>
        <w:rPr>
          <w:rFonts w:ascii="宋体" w:hAnsi="宋体" w:cs="宋体" w:eastAsia="宋体" w:hint="default"/>
          <w:spacing w:val="-2"/>
          <w:sz w:val="22"/>
          <w:szCs w:val="22"/>
        </w:rPr>
        <w:t>益年限和法律规定的有效年限三者中最短者分期平均摊销。摊销金额按其受益对象计入相</w:t>
      </w:r>
      <w:r>
        <w:rPr>
          <w:rFonts w:ascii="宋体" w:hAnsi="宋体" w:cs="宋体" w:eastAsia="宋体" w:hint="default"/>
          <w:w w:val="99"/>
          <w:sz w:val="22"/>
          <w:szCs w:val="22"/>
        </w:rPr>
        <w:t> </w:t>
      </w:r>
      <w:r>
        <w:rPr>
          <w:rFonts w:ascii="宋体" w:hAnsi="宋体" w:cs="宋体" w:eastAsia="宋体" w:hint="default"/>
          <w:sz w:val="22"/>
          <w:szCs w:val="22"/>
        </w:rPr>
        <w:t>关资产成本和当期损益。</w:t>
      </w:r>
    </w:p>
    <w:p>
      <w:pPr>
        <w:spacing w:line="240" w:lineRule="auto" w:before="11"/>
        <w:rPr>
          <w:rFonts w:ascii="宋体" w:hAnsi="宋体" w:cs="宋体" w:eastAsia="宋体" w:hint="default"/>
          <w:sz w:val="28"/>
          <w:szCs w:val="28"/>
        </w:rPr>
      </w:pPr>
    </w:p>
    <w:p>
      <w:pPr>
        <w:spacing w:line="300" w:lineRule="auto" w:before="0"/>
        <w:ind w:left="141" w:right="173" w:firstLine="440"/>
        <w:jc w:val="both"/>
        <w:rPr>
          <w:rFonts w:ascii="宋体" w:hAnsi="宋体" w:cs="宋体" w:eastAsia="宋体" w:hint="default"/>
          <w:sz w:val="22"/>
          <w:szCs w:val="22"/>
        </w:rPr>
      </w:pPr>
      <w:r>
        <w:rPr>
          <w:rFonts w:ascii="宋体" w:hAnsi="宋体" w:cs="宋体" w:eastAsia="宋体" w:hint="default"/>
          <w:spacing w:val="-2"/>
          <w:sz w:val="22"/>
          <w:szCs w:val="22"/>
        </w:rPr>
        <w:t>对使用寿命有限的无形资产的预计使用寿命及摊销方法于每年年度终了进行复核，如</w:t>
      </w:r>
      <w:r>
        <w:rPr>
          <w:rFonts w:ascii="宋体" w:hAnsi="宋体" w:cs="宋体" w:eastAsia="宋体" w:hint="default"/>
          <w:w w:val="99"/>
          <w:sz w:val="22"/>
          <w:szCs w:val="22"/>
        </w:rPr>
        <w:t> </w:t>
      </w:r>
      <w:r>
        <w:rPr>
          <w:rFonts w:ascii="宋体" w:hAnsi="宋体" w:cs="宋体" w:eastAsia="宋体" w:hint="default"/>
          <w:spacing w:val="-2"/>
          <w:sz w:val="22"/>
          <w:szCs w:val="22"/>
        </w:rPr>
        <w:t>发生改变，则作为会计估计变更处理。在每个会计期间对使用寿命不确定的无形资产的预</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计使用寿命进行复核，如有证据表明无形资产的使用寿命是有限的，则估计其使用寿命并</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在预计使用寿命内摊销。使用寿命有限的无形资产摊销方法及年限如下：</w:t>
      </w:r>
    </w:p>
    <w:p>
      <w:pPr>
        <w:spacing w:line="240" w:lineRule="auto" w:before="6"/>
        <w:rPr>
          <w:rFonts w:ascii="宋体" w:hAnsi="宋体" w:cs="宋体" w:eastAsia="宋体" w:hint="default"/>
          <w:sz w:val="26"/>
          <w:szCs w:val="26"/>
        </w:rPr>
      </w:pPr>
    </w:p>
    <w:tbl>
      <w:tblPr>
        <w:tblW w:w="0" w:type="auto"/>
        <w:jc w:val="left"/>
        <w:tblInd w:w="112" w:type="dxa"/>
        <w:tblLayout w:type="fixed"/>
        <w:tblCellMar>
          <w:top w:w="0" w:type="dxa"/>
          <w:left w:w="0" w:type="dxa"/>
          <w:bottom w:w="0" w:type="dxa"/>
          <w:right w:w="0" w:type="dxa"/>
        </w:tblCellMar>
        <w:tblLook w:val="01E0"/>
      </w:tblPr>
      <w:tblGrid>
        <w:gridCol w:w="1094"/>
        <w:gridCol w:w="1920"/>
        <w:gridCol w:w="1920"/>
        <w:gridCol w:w="1920"/>
        <w:gridCol w:w="1680"/>
      </w:tblGrid>
      <w:tr>
        <w:trPr>
          <w:trHeight w:val="361" w:hRule="exact"/>
        </w:trPr>
        <w:tc>
          <w:tcPr>
            <w:tcW w:w="109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14" w:right="0"/>
              <w:jc w:val="center"/>
              <w:rPr>
                <w:rFonts w:ascii="宋体" w:hAnsi="宋体" w:cs="宋体" w:eastAsia="宋体" w:hint="default"/>
                <w:sz w:val="20"/>
                <w:szCs w:val="20"/>
              </w:rPr>
            </w:pPr>
            <w:r>
              <w:rPr>
                <w:rFonts w:ascii="宋体" w:hAnsi="宋体" w:cs="宋体" w:eastAsia="宋体" w:hint="default"/>
                <w:b/>
                <w:bCs/>
                <w:sz w:val="20"/>
                <w:szCs w:val="20"/>
              </w:rPr>
              <w:t>序号</w:t>
            </w:r>
            <w:r>
              <w:rPr>
                <w:rFonts w:ascii="宋体" w:hAnsi="宋体" w:cs="宋体" w:eastAsia="宋体" w:hint="default"/>
                <w:sz w:val="20"/>
                <w:szCs w:val="20"/>
              </w:rPr>
            </w:r>
          </w:p>
        </w:tc>
        <w:tc>
          <w:tcPr>
            <w:tcW w:w="19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类别</w:t>
            </w:r>
            <w:r>
              <w:rPr>
                <w:rFonts w:ascii="宋体" w:hAnsi="宋体" w:cs="宋体" w:eastAsia="宋体" w:hint="default"/>
                <w:sz w:val="20"/>
                <w:szCs w:val="20"/>
              </w:rPr>
            </w:r>
          </w:p>
        </w:tc>
        <w:tc>
          <w:tcPr>
            <w:tcW w:w="19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使用寿命</w:t>
            </w:r>
            <w:r>
              <w:rPr>
                <w:rFonts w:ascii="宋体" w:hAnsi="宋体" w:cs="宋体" w:eastAsia="宋体" w:hint="default"/>
                <w:sz w:val="20"/>
                <w:szCs w:val="20"/>
              </w:rPr>
            </w:r>
          </w:p>
        </w:tc>
        <w:tc>
          <w:tcPr>
            <w:tcW w:w="19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摊销方法</w:t>
            </w:r>
            <w:r>
              <w:rPr>
                <w:rFonts w:ascii="宋体" w:hAnsi="宋体" w:cs="宋体" w:eastAsia="宋体" w:hint="default"/>
                <w:sz w:val="20"/>
                <w:szCs w:val="20"/>
              </w:rPr>
            </w:r>
          </w:p>
        </w:tc>
        <w:tc>
          <w:tcPr>
            <w:tcW w:w="168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依据</w:t>
            </w:r>
            <w:r>
              <w:rPr>
                <w:rFonts w:ascii="宋体" w:hAnsi="宋体" w:cs="宋体" w:eastAsia="宋体" w:hint="default"/>
                <w:sz w:val="20"/>
                <w:szCs w:val="20"/>
              </w:rPr>
            </w:r>
          </w:p>
        </w:tc>
      </w:tr>
      <w:tr>
        <w:trPr>
          <w:trHeight w:val="349"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3" w:right="0"/>
              <w:jc w:val="center"/>
              <w:rPr>
                <w:rFonts w:ascii="宋体" w:hAnsi="宋体" w:cs="宋体" w:eastAsia="宋体" w:hint="default"/>
                <w:sz w:val="20"/>
                <w:szCs w:val="20"/>
              </w:rPr>
            </w:pPr>
            <w:r>
              <w:rPr>
                <w:rFonts w:ascii="宋体"/>
                <w:w w:val="100"/>
                <w:sz w:val="20"/>
              </w:rPr>
              <w:t>1</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7" w:right="0"/>
              <w:jc w:val="left"/>
              <w:rPr>
                <w:rFonts w:ascii="宋体" w:hAnsi="宋体" w:cs="宋体" w:eastAsia="宋体" w:hint="default"/>
                <w:sz w:val="20"/>
                <w:szCs w:val="20"/>
              </w:rPr>
            </w:pPr>
            <w:r>
              <w:rPr>
                <w:rFonts w:ascii="宋体" w:hAnsi="宋体" w:cs="宋体" w:eastAsia="宋体" w:hint="default"/>
                <w:sz w:val="20"/>
                <w:szCs w:val="20"/>
              </w:rPr>
              <w:t>土地使用权</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20"/>
                <w:szCs w:val="20"/>
              </w:rPr>
            </w:pPr>
            <w:r>
              <w:rPr>
                <w:rFonts w:ascii="宋体" w:hAnsi="宋体" w:cs="宋体" w:eastAsia="宋体" w:hint="default"/>
                <w:sz w:val="20"/>
                <w:szCs w:val="20"/>
              </w:rPr>
              <w:t>25-70</w:t>
            </w:r>
            <w:r>
              <w:rPr>
                <w:rFonts w:ascii="宋体" w:hAnsi="宋体" w:cs="宋体" w:eastAsia="宋体" w:hint="default"/>
                <w:spacing w:val="-52"/>
                <w:sz w:val="20"/>
                <w:szCs w:val="20"/>
              </w:rPr>
              <w:t> </w:t>
            </w:r>
            <w:r>
              <w:rPr>
                <w:rFonts w:ascii="宋体" w:hAnsi="宋体" w:cs="宋体" w:eastAsia="宋体" w:hint="default"/>
                <w:sz w:val="20"/>
                <w:szCs w:val="20"/>
              </w:rPr>
              <w:t>年</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20"/>
                <w:szCs w:val="20"/>
              </w:rPr>
            </w:pPr>
            <w:r>
              <w:rPr>
                <w:rFonts w:ascii="宋体" w:hAnsi="宋体" w:cs="宋体" w:eastAsia="宋体" w:hint="default"/>
                <w:sz w:val="20"/>
                <w:szCs w:val="20"/>
              </w:rPr>
              <w:t>直线法</w:t>
            </w: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1" w:right="0"/>
              <w:jc w:val="center"/>
              <w:rPr>
                <w:rFonts w:ascii="宋体" w:hAnsi="宋体" w:cs="宋体" w:eastAsia="宋体" w:hint="default"/>
                <w:sz w:val="20"/>
                <w:szCs w:val="20"/>
              </w:rPr>
            </w:pPr>
            <w:r>
              <w:rPr>
                <w:rFonts w:ascii="宋体" w:hAnsi="宋体" w:cs="宋体" w:eastAsia="宋体" w:hint="default"/>
                <w:sz w:val="20"/>
                <w:szCs w:val="20"/>
              </w:rPr>
              <w:t>法定寿命</w:t>
            </w:r>
          </w:p>
        </w:tc>
      </w:tr>
      <w:tr>
        <w:trPr>
          <w:trHeight w:val="350"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3" w:right="0"/>
              <w:jc w:val="center"/>
              <w:rPr>
                <w:rFonts w:ascii="宋体" w:hAnsi="宋体" w:cs="宋体" w:eastAsia="宋体" w:hint="default"/>
                <w:sz w:val="20"/>
                <w:szCs w:val="20"/>
              </w:rPr>
            </w:pPr>
            <w:r>
              <w:rPr>
                <w:rFonts w:ascii="宋体"/>
                <w:w w:val="100"/>
                <w:sz w:val="20"/>
              </w:rPr>
              <w:t>2</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7" w:right="0"/>
              <w:jc w:val="left"/>
              <w:rPr>
                <w:rFonts w:ascii="宋体" w:hAnsi="宋体" w:cs="宋体" w:eastAsia="宋体" w:hint="default"/>
                <w:sz w:val="20"/>
                <w:szCs w:val="20"/>
              </w:rPr>
            </w:pPr>
            <w:r>
              <w:rPr>
                <w:rFonts w:ascii="宋体" w:hAnsi="宋体" w:cs="宋体" w:eastAsia="宋体" w:hint="default"/>
                <w:sz w:val="20"/>
                <w:szCs w:val="20"/>
              </w:rPr>
              <w:t>商标使用权</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20"/>
                <w:szCs w:val="20"/>
              </w:rPr>
            </w:pPr>
            <w:r>
              <w:rPr>
                <w:rFonts w:ascii="宋体" w:hAnsi="宋体" w:cs="宋体" w:eastAsia="宋体" w:hint="default"/>
                <w:sz w:val="20"/>
                <w:szCs w:val="20"/>
              </w:rPr>
              <w:t>15</w:t>
            </w:r>
            <w:r>
              <w:rPr>
                <w:rFonts w:ascii="宋体" w:hAnsi="宋体" w:cs="宋体" w:eastAsia="宋体" w:hint="default"/>
                <w:spacing w:val="-49"/>
                <w:sz w:val="20"/>
                <w:szCs w:val="20"/>
              </w:rPr>
              <w:t> </w:t>
            </w:r>
            <w:r>
              <w:rPr>
                <w:rFonts w:ascii="宋体" w:hAnsi="宋体" w:cs="宋体" w:eastAsia="宋体" w:hint="default"/>
                <w:sz w:val="20"/>
                <w:szCs w:val="20"/>
              </w:rPr>
              <w:t>年</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20"/>
                <w:szCs w:val="20"/>
              </w:rPr>
            </w:pPr>
            <w:r>
              <w:rPr>
                <w:rFonts w:ascii="宋体" w:hAnsi="宋体" w:cs="宋体" w:eastAsia="宋体" w:hint="default"/>
                <w:sz w:val="20"/>
                <w:szCs w:val="20"/>
              </w:rPr>
              <w:t>直线法</w:t>
            </w: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0"/>
              <w:jc w:val="center"/>
              <w:rPr>
                <w:rFonts w:ascii="宋体" w:hAnsi="宋体" w:cs="宋体" w:eastAsia="宋体" w:hint="default"/>
                <w:sz w:val="20"/>
                <w:szCs w:val="20"/>
              </w:rPr>
            </w:pPr>
            <w:r>
              <w:rPr>
                <w:rFonts w:ascii="宋体" w:hAnsi="宋体" w:cs="宋体" w:eastAsia="宋体" w:hint="default"/>
                <w:sz w:val="20"/>
                <w:szCs w:val="20"/>
              </w:rPr>
              <w:t>预计受益期</w:t>
            </w:r>
          </w:p>
        </w:tc>
      </w:tr>
      <w:tr>
        <w:trPr>
          <w:trHeight w:val="350"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3" w:right="0"/>
              <w:jc w:val="center"/>
              <w:rPr>
                <w:rFonts w:ascii="宋体" w:hAnsi="宋体" w:cs="宋体" w:eastAsia="宋体" w:hint="default"/>
                <w:sz w:val="20"/>
                <w:szCs w:val="20"/>
              </w:rPr>
            </w:pPr>
            <w:r>
              <w:rPr>
                <w:rFonts w:ascii="宋体"/>
                <w:w w:val="100"/>
                <w:sz w:val="20"/>
              </w:rPr>
              <w:t>3</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7" w:right="0"/>
              <w:jc w:val="left"/>
              <w:rPr>
                <w:rFonts w:ascii="宋体" w:hAnsi="宋体" w:cs="宋体" w:eastAsia="宋体" w:hint="default"/>
                <w:sz w:val="20"/>
                <w:szCs w:val="20"/>
              </w:rPr>
            </w:pPr>
            <w:r>
              <w:rPr>
                <w:rFonts w:ascii="宋体" w:hAnsi="宋体" w:cs="宋体" w:eastAsia="宋体" w:hint="default"/>
                <w:sz w:val="20"/>
                <w:szCs w:val="20"/>
              </w:rPr>
              <w:t>特许权使用费</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20"/>
                <w:szCs w:val="20"/>
              </w:rPr>
            </w:pPr>
            <w:r>
              <w:rPr>
                <w:rFonts w:ascii="宋体" w:hAnsi="宋体" w:cs="宋体" w:eastAsia="宋体" w:hint="default"/>
                <w:sz w:val="20"/>
                <w:szCs w:val="20"/>
              </w:rPr>
              <w:t>5</w:t>
            </w:r>
            <w:r>
              <w:rPr>
                <w:rFonts w:ascii="宋体" w:hAnsi="宋体" w:cs="宋体" w:eastAsia="宋体" w:hint="default"/>
                <w:spacing w:val="-49"/>
                <w:sz w:val="20"/>
                <w:szCs w:val="20"/>
              </w:rPr>
              <w:t> </w:t>
            </w:r>
            <w:r>
              <w:rPr>
                <w:rFonts w:ascii="宋体" w:hAnsi="宋体" w:cs="宋体" w:eastAsia="宋体" w:hint="default"/>
                <w:sz w:val="20"/>
                <w:szCs w:val="20"/>
              </w:rPr>
              <w:t>年</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20"/>
                <w:szCs w:val="20"/>
              </w:rPr>
            </w:pPr>
            <w:r>
              <w:rPr>
                <w:rFonts w:ascii="宋体" w:hAnsi="宋体" w:cs="宋体" w:eastAsia="宋体" w:hint="default"/>
                <w:sz w:val="20"/>
                <w:szCs w:val="20"/>
              </w:rPr>
              <w:t>直线法</w:t>
            </w: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0"/>
              <w:jc w:val="center"/>
              <w:rPr>
                <w:rFonts w:ascii="宋体" w:hAnsi="宋体" w:cs="宋体" w:eastAsia="宋体" w:hint="default"/>
                <w:sz w:val="20"/>
                <w:szCs w:val="20"/>
              </w:rPr>
            </w:pPr>
            <w:r>
              <w:rPr>
                <w:rFonts w:ascii="宋体" w:hAnsi="宋体" w:cs="宋体" w:eastAsia="宋体" w:hint="default"/>
                <w:sz w:val="20"/>
                <w:szCs w:val="20"/>
              </w:rPr>
              <w:t>预计受益期</w:t>
            </w:r>
          </w:p>
        </w:tc>
      </w:tr>
      <w:tr>
        <w:trPr>
          <w:trHeight w:val="360" w:hRule="exact"/>
        </w:trPr>
        <w:tc>
          <w:tcPr>
            <w:tcW w:w="109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9"/>
              <w:ind w:left="13" w:right="0"/>
              <w:jc w:val="center"/>
              <w:rPr>
                <w:rFonts w:ascii="宋体" w:hAnsi="宋体" w:cs="宋体" w:eastAsia="宋体" w:hint="default"/>
                <w:sz w:val="20"/>
                <w:szCs w:val="20"/>
              </w:rPr>
            </w:pPr>
            <w:r>
              <w:rPr>
                <w:rFonts w:ascii="宋体"/>
                <w:w w:val="100"/>
                <w:sz w:val="20"/>
              </w:rPr>
              <w:t>4</w:t>
            </w:r>
          </w:p>
        </w:tc>
        <w:tc>
          <w:tcPr>
            <w:tcW w:w="19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left="107" w:right="0"/>
              <w:jc w:val="left"/>
              <w:rPr>
                <w:rFonts w:ascii="宋体" w:hAnsi="宋体" w:cs="宋体" w:eastAsia="宋体" w:hint="default"/>
                <w:sz w:val="20"/>
                <w:szCs w:val="20"/>
              </w:rPr>
            </w:pPr>
            <w:r>
              <w:rPr>
                <w:rFonts w:ascii="宋体" w:hAnsi="宋体" w:cs="宋体" w:eastAsia="宋体" w:hint="default"/>
                <w:sz w:val="20"/>
                <w:szCs w:val="20"/>
              </w:rPr>
              <w:t>软件</w:t>
            </w:r>
          </w:p>
        </w:tc>
        <w:tc>
          <w:tcPr>
            <w:tcW w:w="19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1"/>
              <w:jc w:val="center"/>
              <w:rPr>
                <w:rFonts w:ascii="宋体" w:hAnsi="宋体" w:cs="宋体" w:eastAsia="宋体" w:hint="default"/>
                <w:sz w:val="20"/>
                <w:szCs w:val="20"/>
              </w:rPr>
            </w:pPr>
            <w:r>
              <w:rPr>
                <w:rFonts w:ascii="宋体" w:hAnsi="宋体" w:cs="宋体" w:eastAsia="宋体" w:hint="default"/>
                <w:sz w:val="20"/>
                <w:szCs w:val="20"/>
              </w:rPr>
              <w:t>1-10</w:t>
            </w:r>
            <w:r>
              <w:rPr>
                <w:rFonts w:ascii="宋体" w:hAnsi="宋体" w:cs="宋体" w:eastAsia="宋体" w:hint="default"/>
                <w:spacing w:val="-48"/>
                <w:sz w:val="20"/>
                <w:szCs w:val="20"/>
              </w:rPr>
              <w:t> </w:t>
            </w:r>
            <w:r>
              <w:rPr>
                <w:rFonts w:ascii="宋体" w:hAnsi="宋体" w:cs="宋体" w:eastAsia="宋体" w:hint="default"/>
                <w:sz w:val="20"/>
                <w:szCs w:val="20"/>
              </w:rPr>
              <w:t>年</w:t>
            </w:r>
          </w:p>
        </w:tc>
        <w:tc>
          <w:tcPr>
            <w:tcW w:w="19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1"/>
              <w:jc w:val="center"/>
              <w:rPr>
                <w:rFonts w:ascii="宋体" w:hAnsi="宋体" w:cs="宋体" w:eastAsia="宋体" w:hint="default"/>
                <w:sz w:val="20"/>
                <w:szCs w:val="20"/>
              </w:rPr>
            </w:pPr>
            <w:r>
              <w:rPr>
                <w:rFonts w:ascii="宋体" w:hAnsi="宋体" w:cs="宋体" w:eastAsia="宋体" w:hint="default"/>
                <w:sz w:val="20"/>
                <w:szCs w:val="20"/>
              </w:rPr>
              <w:t>直线法</w:t>
            </w:r>
          </w:p>
        </w:tc>
        <w:tc>
          <w:tcPr>
            <w:tcW w:w="168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9"/>
              <w:ind w:right="0"/>
              <w:jc w:val="center"/>
              <w:rPr>
                <w:rFonts w:ascii="宋体" w:hAnsi="宋体" w:cs="宋体" w:eastAsia="宋体" w:hint="default"/>
                <w:sz w:val="20"/>
                <w:szCs w:val="20"/>
              </w:rPr>
            </w:pPr>
            <w:r>
              <w:rPr>
                <w:rFonts w:ascii="宋体" w:hAnsi="宋体" w:cs="宋体" w:eastAsia="宋体" w:hint="default"/>
                <w:sz w:val="20"/>
                <w:szCs w:val="20"/>
              </w:rPr>
              <w:t>预计受益期</w:t>
            </w:r>
          </w:p>
        </w:tc>
      </w:tr>
    </w:tbl>
    <w:p>
      <w:pPr>
        <w:spacing w:after="0" w:line="240" w:lineRule="auto"/>
        <w:jc w:val="center"/>
        <w:rPr>
          <w:rFonts w:ascii="宋体" w:hAnsi="宋体" w:cs="宋体" w:eastAsia="宋体" w:hint="default"/>
          <w:sz w:val="20"/>
          <w:szCs w:val="20"/>
        </w:rPr>
        <w:sectPr>
          <w:pgSz w:w="11910" w:h="16840"/>
          <w:pgMar w:header="898" w:footer="844" w:top="1720" w:bottom="1040" w:left="1560" w:right="1520"/>
        </w:sectPr>
      </w:pPr>
    </w:p>
    <w:p>
      <w:pPr>
        <w:spacing w:before="60"/>
        <w:ind w:left="541" w:right="0" w:firstLine="0"/>
        <w:jc w:val="left"/>
        <w:rPr>
          <w:rFonts w:ascii="宋体" w:hAnsi="宋体" w:cs="宋体" w:eastAsia="宋体" w:hint="default"/>
          <w:sz w:val="22"/>
          <w:szCs w:val="22"/>
        </w:rPr>
      </w:pPr>
      <w:r>
        <w:rPr>
          <w:rFonts w:ascii="宋体" w:hAnsi="宋体" w:cs="宋体" w:eastAsia="宋体" w:hint="default"/>
          <w:sz w:val="22"/>
          <w:szCs w:val="22"/>
        </w:rPr>
        <w:t>15.</w:t>
      </w:r>
      <w:r>
        <w:rPr>
          <w:rFonts w:ascii="宋体" w:hAnsi="宋体" w:cs="宋体" w:eastAsia="宋体" w:hint="default"/>
          <w:spacing w:val="-23"/>
          <w:sz w:val="22"/>
          <w:szCs w:val="22"/>
        </w:rPr>
        <w:t> </w:t>
      </w:r>
      <w:r>
        <w:rPr>
          <w:rFonts w:ascii="宋体" w:hAnsi="宋体" w:cs="宋体" w:eastAsia="宋体" w:hint="default"/>
          <w:sz w:val="22"/>
          <w:szCs w:val="22"/>
        </w:rPr>
        <w:t>研究与开发</w:t>
      </w:r>
    </w:p>
    <w:p>
      <w:pPr>
        <w:spacing w:line="240" w:lineRule="auto" w:before="0"/>
        <w:rPr>
          <w:rFonts w:ascii="宋体" w:hAnsi="宋体" w:cs="宋体" w:eastAsia="宋体" w:hint="default"/>
          <w:sz w:val="22"/>
          <w:szCs w:val="22"/>
        </w:rPr>
      </w:pPr>
    </w:p>
    <w:p>
      <w:pPr>
        <w:spacing w:line="300" w:lineRule="auto" w:before="144"/>
        <w:ind w:left="101" w:right="83" w:firstLine="458"/>
        <w:jc w:val="left"/>
        <w:rPr>
          <w:rFonts w:ascii="宋体" w:hAnsi="宋体" w:cs="宋体" w:eastAsia="宋体" w:hint="default"/>
          <w:sz w:val="22"/>
          <w:szCs w:val="22"/>
        </w:rPr>
      </w:pPr>
      <w:r>
        <w:rPr>
          <w:rFonts w:ascii="宋体" w:hAnsi="宋体" w:cs="宋体" w:eastAsia="宋体" w:hint="default"/>
          <w:spacing w:val="3"/>
          <w:sz w:val="22"/>
          <w:szCs w:val="22"/>
        </w:rPr>
        <w:t>本集团的研究开发支出根据其性质以及研发活动最终形成无形资产是否具有较大不</w:t>
      </w:r>
      <w:r>
        <w:rPr>
          <w:rFonts w:ascii="宋体" w:hAnsi="宋体" w:cs="宋体" w:eastAsia="宋体" w:hint="default"/>
          <w:w w:val="99"/>
          <w:sz w:val="22"/>
          <w:szCs w:val="22"/>
        </w:rPr>
        <w:t> </w:t>
      </w:r>
      <w:r>
        <w:rPr>
          <w:rFonts w:ascii="宋体" w:hAnsi="宋体" w:cs="宋体" w:eastAsia="宋体" w:hint="default"/>
          <w:sz w:val="22"/>
          <w:szCs w:val="22"/>
        </w:rPr>
        <w:t>确定性，分为研究阶段支出和开发阶段支出。研究阶段的支出，于发生时计入当期损益；</w:t>
      </w:r>
      <w:r>
        <w:rPr>
          <w:rFonts w:ascii="宋体" w:hAnsi="宋体" w:cs="宋体" w:eastAsia="宋体" w:hint="default"/>
          <w:w w:val="99"/>
          <w:sz w:val="22"/>
          <w:szCs w:val="22"/>
        </w:rPr>
        <w:t> </w:t>
      </w:r>
      <w:r>
        <w:rPr>
          <w:rFonts w:ascii="宋体" w:hAnsi="宋体" w:cs="宋体" w:eastAsia="宋体" w:hint="default"/>
          <w:sz w:val="22"/>
          <w:szCs w:val="22"/>
        </w:rPr>
        <w:t>开发阶段的支出，同时满足下列条件的，确认为无形资产：</w:t>
      </w:r>
    </w:p>
    <w:p>
      <w:pPr>
        <w:spacing w:line="240" w:lineRule="auto" w:before="11"/>
        <w:rPr>
          <w:rFonts w:ascii="宋体" w:hAnsi="宋体" w:cs="宋体" w:eastAsia="宋体" w:hint="default"/>
          <w:sz w:val="28"/>
          <w:szCs w:val="28"/>
        </w:rPr>
      </w:pPr>
    </w:p>
    <w:p>
      <w:pPr>
        <w:spacing w:before="0"/>
        <w:ind w:left="541" w:right="0" w:firstLine="0"/>
        <w:jc w:val="left"/>
        <w:rPr>
          <w:rFonts w:ascii="宋体" w:hAnsi="宋体" w:cs="宋体" w:eastAsia="宋体" w:hint="default"/>
          <w:sz w:val="22"/>
          <w:szCs w:val="22"/>
        </w:rPr>
      </w:pPr>
      <w:r>
        <w:rPr>
          <w:rFonts w:ascii="宋体" w:hAnsi="宋体" w:cs="宋体" w:eastAsia="宋体" w:hint="default"/>
          <w:sz w:val="22"/>
          <w:szCs w:val="22"/>
        </w:rPr>
        <w:t>（1）完成该无形资产以使其能够使用或出售在技术上具有可行性；</w:t>
      </w:r>
    </w:p>
    <w:p>
      <w:pPr>
        <w:spacing w:line="240" w:lineRule="auto" w:before="0"/>
        <w:rPr>
          <w:rFonts w:ascii="宋体" w:hAnsi="宋体" w:cs="宋体" w:eastAsia="宋体" w:hint="default"/>
          <w:sz w:val="22"/>
          <w:szCs w:val="22"/>
        </w:rPr>
      </w:pPr>
    </w:p>
    <w:p>
      <w:pPr>
        <w:spacing w:before="144"/>
        <w:ind w:left="541" w:right="0" w:firstLine="0"/>
        <w:jc w:val="left"/>
        <w:rPr>
          <w:rFonts w:ascii="宋体" w:hAnsi="宋体" w:cs="宋体" w:eastAsia="宋体" w:hint="default"/>
          <w:sz w:val="22"/>
          <w:szCs w:val="22"/>
        </w:rPr>
      </w:pPr>
      <w:r>
        <w:rPr>
          <w:rFonts w:ascii="宋体" w:hAnsi="宋体" w:cs="宋体" w:eastAsia="宋体" w:hint="default"/>
          <w:sz w:val="22"/>
          <w:szCs w:val="22"/>
        </w:rPr>
        <w:t>（2）具有完成该无形资产并使用或出售的意图；</w:t>
      </w:r>
    </w:p>
    <w:p>
      <w:pPr>
        <w:spacing w:line="240" w:lineRule="auto" w:before="0"/>
        <w:rPr>
          <w:rFonts w:ascii="宋体" w:hAnsi="宋体" w:cs="宋体" w:eastAsia="宋体" w:hint="default"/>
          <w:sz w:val="22"/>
          <w:szCs w:val="22"/>
        </w:rPr>
      </w:pPr>
    </w:p>
    <w:p>
      <w:pPr>
        <w:spacing w:before="144"/>
        <w:ind w:left="541" w:right="0" w:firstLine="0"/>
        <w:jc w:val="left"/>
        <w:rPr>
          <w:rFonts w:ascii="宋体" w:hAnsi="宋体" w:cs="宋体" w:eastAsia="宋体" w:hint="default"/>
          <w:sz w:val="22"/>
          <w:szCs w:val="22"/>
        </w:rPr>
      </w:pPr>
      <w:r>
        <w:rPr>
          <w:rFonts w:ascii="宋体" w:hAnsi="宋体" w:cs="宋体" w:eastAsia="宋体" w:hint="default"/>
          <w:sz w:val="22"/>
          <w:szCs w:val="22"/>
        </w:rPr>
        <w:t>（3）运用该无形资产生产的产品存在市场或无形资产自身存在市场；</w:t>
      </w:r>
    </w:p>
    <w:p>
      <w:pPr>
        <w:spacing w:line="240" w:lineRule="auto" w:before="0"/>
        <w:rPr>
          <w:rFonts w:ascii="宋体" w:hAnsi="宋体" w:cs="宋体" w:eastAsia="宋体" w:hint="default"/>
          <w:sz w:val="22"/>
          <w:szCs w:val="22"/>
        </w:rPr>
      </w:pPr>
    </w:p>
    <w:p>
      <w:pPr>
        <w:spacing w:line="300" w:lineRule="auto" w:before="144"/>
        <w:ind w:left="101" w:right="0" w:firstLine="440"/>
        <w:jc w:val="left"/>
        <w:rPr>
          <w:rFonts w:ascii="宋体" w:hAnsi="宋体" w:cs="宋体" w:eastAsia="宋体" w:hint="default"/>
          <w:sz w:val="22"/>
          <w:szCs w:val="22"/>
        </w:rPr>
      </w:pPr>
      <w:r>
        <w:rPr>
          <w:rFonts w:ascii="宋体" w:hAnsi="宋体" w:cs="宋体" w:eastAsia="宋体" w:hint="default"/>
          <w:sz w:val="22"/>
          <w:szCs w:val="22"/>
        </w:rPr>
        <w:t>（4）有足够的技术、财务资源和其他资源支持，以完成该无形资产的开发，并有能</w:t>
      </w:r>
      <w:r>
        <w:rPr>
          <w:rFonts w:ascii="宋体" w:hAnsi="宋体" w:cs="宋体" w:eastAsia="宋体" w:hint="default"/>
          <w:w w:val="99"/>
          <w:sz w:val="22"/>
          <w:szCs w:val="22"/>
        </w:rPr>
        <w:t> </w:t>
      </w:r>
      <w:r>
        <w:rPr>
          <w:rFonts w:ascii="宋体" w:hAnsi="宋体" w:cs="宋体" w:eastAsia="宋体" w:hint="default"/>
          <w:sz w:val="22"/>
          <w:szCs w:val="22"/>
        </w:rPr>
        <w:t>力使用或出售该无形资产；</w:t>
      </w:r>
    </w:p>
    <w:p>
      <w:pPr>
        <w:spacing w:line="720" w:lineRule="exact" w:before="58"/>
        <w:ind w:left="541" w:right="157" w:firstLine="18"/>
        <w:jc w:val="left"/>
        <w:rPr>
          <w:rFonts w:ascii="宋体" w:hAnsi="宋体" w:cs="宋体" w:eastAsia="宋体" w:hint="default"/>
          <w:sz w:val="22"/>
          <w:szCs w:val="22"/>
        </w:rPr>
      </w:pPr>
      <w:r>
        <w:rPr>
          <w:rFonts w:ascii="宋体" w:hAnsi="宋体" w:cs="宋体" w:eastAsia="宋体" w:hint="default"/>
          <w:sz w:val="22"/>
          <w:szCs w:val="22"/>
        </w:rPr>
        <w:t>（5）归属于该无形资产开发阶段的支出能够可靠地计量。</w:t>
      </w:r>
      <w:r>
        <w:rPr>
          <w:rFonts w:ascii="宋体" w:hAnsi="宋体" w:cs="宋体" w:eastAsia="宋体" w:hint="default"/>
          <w:w w:val="99"/>
          <w:sz w:val="22"/>
          <w:szCs w:val="22"/>
        </w:rPr>
        <w:t> </w:t>
      </w:r>
      <w:r>
        <w:rPr>
          <w:rFonts w:ascii="宋体" w:hAnsi="宋体" w:cs="宋体" w:eastAsia="宋体" w:hint="default"/>
          <w:spacing w:val="-2"/>
          <w:sz w:val="22"/>
          <w:szCs w:val="22"/>
        </w:rPr>
        <w:t>不满足上述条件的开发阶段的支出，于发生时计入当期损益。前期已计入损益的开发</w:t>
      </w:r>
    </w:p>
    <w:p>
      <w:pPr>
        <w:spacing w:line="247" w:lineRule="exact" w:before="0"/>
        <w:ind w:left="101" w:right="0" w:firstLine="0"/>
        <w:jc w:val="left"/>
        <w:rPr>
          <w:rFonts w:ascii="宋体" w:hAnsi="宋体" w:cs="宋体" w:eastAsia="宋体" w:hint="default"/>
          <w:sz w:val="22"/>
          <w:szCs w:val="22"/>
        </w:rPr>
      </w:pPr>
      <w:r>
        <w:rPr>
          <w:rFonts w:ascii="宋体" w:hAnsi="宋体" w:cs="宋体" w:eastAsia="宋体" w:hint="default"/>
          <w:sz w:val="22"/>
          <w:szCs w:val="22"/>
        </w:rPr>
        <w:t>支出在以后期间不再确认为资产。已资本化的开发阶段的支出在资产负债表上列示为开发</w:t>
      </w:r>
    </w:p>
    <w:p>
      <w:pPr>
        <w:spacing w:line="600" w:lineRule="auto" w:before="72"/>
        <w:ind w:left="541" w:right="2504" w:hanging="441"/>
        <w:jc w:val="left"/>
        <w:rPr>
          <w:rFonts w:ascii="宋体" w:hAnsi="宋体" w:cs="宋体" w:eastAsia="宋体" w:hint="default"/>
          <w:sz w:val="22"/>
          <w:szCs w:val="22"/>
        </w:rPr>
      </w:pPr>
      <w:r>
        <w:rPr>
          <w:rFonts w:ascii="宋体" w:hAnsi="宋体" w:cs="宋体" w:eastAsia="宋体" w:hint="default"/>
          <w:sz w:val="22"/>
          <w:szCs w:val="22"/>
        </w:rPr>
        <w:t>支出，自该项目达到预定可使用状态之日起转为无形资产列报。</w:t>
      </w:r>
      <w:r>
        <w:rPr>
          <w:rFonts w:ascii="宋体" w:hAnsi="宋体" w:cs="宋体" w:eastAsia="宋体" w:hint="default"/>
          <w:w w:val="99"/>
          <w:sz w:val="22"/>
          <w:szCs w:val="22"/>
        </w:rPr>
        <w:t> </w:t>
      </w:r>
      <w:r>
        <w:rPr>
          <w:rFonts w:ascii="宋体" w:hAnsi="宋体" w:cs="宋体" w:eastAsia="宋体" w:hint="default"/>
          <w:sz w:val="22"/>
          <w:szCs w:val="22"/>
        </w:rPr>
        <w:t>16.</w:t>
      </w:r>
      <w:r>
        <w:rPr>
          <w:rFonts w:ascii="宋体" w:hAnsi="宋体" w:cs="宋体" w:eastAsia="宋体" w:hint="default"/>
          <w:spacing w:val="-24"/>
          <w:sz w:val="22"/>
          <w:szCs w:val="22"/>
        </w:rPr>
        <w:t> </w:t>
      </w:r>
      <w:r>
        <w:rPr>
          <w:rFonts w:ascii="宋体" w:hAnsi="宋体" w:cs="宋体" w:eastAsia="宋体" w:hint="default"/>
          <w:sz w:val="22"/>
          <w:szCs w:val="22"/>
        </w:rPr>
        <w:t>非金融长期资产减值</w:t>
      </w:r>
    </w:p>
    <w:p>
      <w:pPr>
        <w:spacing w:line="300" w:lineRule="auto" w:before="102"/>
        <w:ind w:left="101" w:right="173" w:firstLine="398"/>
        <w:jc w:val="both"/>
        <w:rPr>
          <w:rFonts w:ascii="宋体" w:hAnsi="宋体" w:cs="宋体" w:eastAsia="宋体" w:hint="default"/>
          <w:sz w:val="22"/>
          <w:szCs w:val="22"/>
        </w:rPr>
      </w:pPr>
      <w:r>
        <w:rPr>
          <w:rFonts w:ascii="宋体" w:hAnsi="宋体" w:cs="宋体" w:eastAsia="宋体" w:hint="default"/>
          <w:spacing w:val="-1"/>
          <w:sz w:val="22"/>
          <w:szCs w:val="22"/>
        </w:rPr>
        <w:t>本集团于每一资产负债表日对长期股权投资、固定资产、在建工程、使用寿命有限的</w:t>
      </w:r>
      <w:r>
        <w:rPr>
          <w:rFonts w:ascii="宋体" w:hAnsi="宋体" w:cs="宋体" w:eastAsia="宋体" w:hint="default"/>
          <w:w w:val="99"/>
          <w:sz w:val="22"/>
          <w:szCs w:val="22"/>
        </w:rPr>
        <w:t> </w:t>
      </w:r>
      <w:r>
        <w:rPr>
          <w:rFonts w:ascii="宋体" w:hAnsi="宋体" w:cs="宋体" w:eastAsia="宋体" w:hint="default"/>
          <w:spacing w:val="-2"/>
          <w:sz w:val="22"/>
          <w:szCs w:val="22"/>
        </w:rPr>
        <w:t>无形资产等项目进行检查，当存在下列迹象时，表明资产可能发生了减值，本集团将进行</w:t>
      </w:r>
      <w:r>
        <w:rPr>
          <w:rFonts w:ascii="宋体" w:hAnsi="宋体" w:cs="宋体" w:eastAsia="宋体" w:hint="default"/>
          <w:w w:val="99"/>
          <w:sz w:val="22"/>
          <w:szCs w:val="22"/>
        </w:rPr>
        <w:t> </w:t>
      </w:r>
      <w:r>
        <w:rPr>
          <w:rFonts w:ascii="宋体" w:hAnsi="宋体" w:cs="宋体" w:eastAsia="宋体" w:hint="default"/>
          <w:spacing w:val="-2"/>
          <w:sz w:val="22"/>
          <w:szCs w:val="22"/>
        </w:rPr>
        <w:t>减值测试。对商誉和使用寿命不确定的无形资产，无论是否存在减值迹象，每年末均进行</w:t>
      </w:r>
      <w:r>
        <w:rPr>
          <w:rFonts w:ascii="宋体" w:hAnsi="宋体" w:cs="宋体" w:eastAsia="宋体" w:hint="default"/>
          <w:w w:val="99"/>
          <w:sz w:val="22"/>
          <w:szCs w:val="22"/>
        </w:rPr>
        <w:t> </w:t>
      </w:r>
      <w:r>
        <w:rPr>
          <w:rFonts w:ascii="宋体" w:hAnsi="宋体" w:cs="宋体" w:eastAsia="宋体" w:hint="default"/>
          <w:spacing w:val="-2"/>
          <w:sz w:val="22"/>
          <w:szCs w:val="22"/>
        </w:rPr>
        <w:t>减值测试。难以对单项资产的可收回金额进行测试的，以该资产所属的资产组或资产组组</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合为基础测试。</w:t>
      </w:r>
    </w:p>
    <w:p>
      <w:pPr>
        <w:spacing w:line="240" w:lineRule="auto" w:before="11"/>
        <w:rPr>
          <w:rFonts w:ascii="宋体" w:hAnsi="宋体" w:cs="宋体" w:eastAsia="宋体" w:hint="default"/>
          <w:sz w:val="28"/>
          <w:szCs w:val="28"/>
        </w:rPr>
      </w:pPr>
    </w:p>
    <w:p>
      <w:pPr>
        <w:spacing w:line="300" w:lineRule="auto" w:before="0"/>
        <w:ind w:left="101" w:right="173" w:firstLine="458"/>
        <w:jc w:val="both"/>
        <w:rPr>
          <w:rFonts w:ascii="宋体" w:hAnsi="宋体" w:cs="宋体" w:eastAsia="宋体" w:hint="default"/>
          <w:sz w:val="22"/>
          <w:szCs w:val="22"/>
        </w:rPr>
      </w:pPr>
      <w:r>
        <w:rPr>
          <w:rFonts w:ascii="宋体" w:hAnsi="宋体" w:cs="宋体" w:eastAsia="宋体" w:hint="default"/>
          <w:spacing w:val="-3"/>
          <w:sz w:val="22"/>
          <w:szCs w:val="22"/>
        </w:rPr>
        <w:t>减值测试后，若该资产的账面价值超过其可收回金额，其差额确认为减值损失，上述</w:t>
      </w:r>
      <w:r>
        <w:rPr>
          <w:rFonts w:ascii="宋体" w:hAnsi="宋体" w:cs="宋体" w:eastAsia="宋体" w:hint="default"/>
          <w:w w:val="99"/>
          <w:sz w:val="22"/>
          <w:szCs w:val="22"/>
        </w:rPr>
        <w:t> </w:t>
      </w:r>
      <w:r>
        <w:rPr>
          <w:rFonts w:ascii="宋体" w:hAnsi="宋体" w:cs="宋体" w:eastAsia="宋体" w:hint="default"/>
          <w:spacing w:val="-2"/>
          <w:sz w:val="22"/>
          <w:szCs w:val="22"/>
        </w:rPr>
        <w:t>资产的减值损失一经确认，在以后会计期间不予转回。资产的可收回金额是指资产的公允</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价值减去处置费用后的净额与资产预计未来现金流量的现值两者之间的较高者。</w:t>
      </w:r>
    </w:p>
    <w:p>
      <w:pPr>
        <w:spacing w:line="240" w:lineRule="auto" w:before="11"/>
        <w:rPr>
          <w:rFonts w:ascii="宋体" w:hAnsi="宋体" w:cs="宋体" w:eastAsia="宋体" w:hint="default"/>
          <w:sz w:val="28"/>
          <w:szCs w:val="28"/>
        </w:rPr>
      </w:pPr>
    </w:p>
    <w:p>
      <w:pPr>
        <w:spacing w:before="0"/>
        <w:ind w:left="541" w:right="0" w:firstLine="0"/>
        <w:jc w:val="left"/>
        <w:rPr>
          <w:rFonts w:ascii="宋体" w:hAnsi="宋体" w:cs="宋体" w:eastAsia="宋体" w:hint="default"/>
          <w:sz w:val="22"/>
          <w:szCs w:val="22"/>
        </w:rPr>
      </w:pPr>
      <w:r>
        <w:rPr>
          <w:rFonts w:ascii="宋体" w:hAnsi="宋体" w:cs="宋体" w:eastAsia="宋体" w:hint="default"/>
          <w:sz w:val="22"/>
          <w:szCs w:val="22"/>
        </w:rPr>
        <w:t>出现减值的迹象如下：</w:t>
      </w:r>
    </w:p>
    <w:p>
      <w:pPr>
        <w:spacing w:line="240" w:lineRule="auto" w:before="0"/>
        <w:rPr>
          <w:rFonts w:ascii="宋体" w:hAnsi="宋体" w:cs="宋体" w:eastAsia="宋体" w:hint="default"/>
          <w:sz w:val="22"/>
          <w:szCs w:val="22"/>
        </w:rPr>
      </w:pPr>
    </w:p>
    <w:p>
      <w:pPr>
        <w:spacing w:line="300" w:lineRule="auto" w:before="144"/>
        <w:ind w:left="101" w:right="0" w:firstLine="458"/>
        <w:jc w:val="left"/>
        <w:rPr>
          <w:rFonts w:ascii="宋体" w:hAnsi="宋体" w:cs="宋体" w:eastAsia="宋体" w:hint="default"/>
          <w:sz w:val="22"/>
          <w:szCs w:val="22"/>
        </w:rPr>
      </w:pPr>
      <w:r>
        <w:rPr>
          <w:rFonts w:ascii="宋体" w:hAnsi="宋体" w:cs="宋体" w:eastAsia="宋体" w:hint="default"/>
          <w:sz w:val="22"/>
          <w:szCs w:val="22"/>
        </w:rPr>
        <w:t>（1）资产的市价当期大幅度下跌，其跌幅明显高于因时间的推移或者正常使用而预</w:t>
      </w:r>
      <w:r>
        <w:rPr>
          <w:rFonts w:ascii="宋体" w:hAnsi="宋体" w:cs="宋体" w:eastAsia="宋体" w:hint="default"/>
          <w:spacing w:val="1"/>
          <w:w w:val="99"/>
          <w:sz w:val="22"/>
          <w:szCs w:val="22"/>
        </w:rPr>
        <w:t> </w:t>
      </w:r>
      <w:r>
        <w:rPr>
          <w:rFonts w:ascii="宋体" w:hAnsi="宋体" w:cs="宋体" w:eastAsia="宋体" w:hint="default"/>
          <w:sz w:val="22"/>
          <w:szCs w:val="22"/>
        </w:rPr>
        <w:t>计的下跌；</w:t>
      </w:r>
    </w:p>
    <w:p>
      <w:pPr>
        <w:spacing w:after="0" w:line="300" w:lineRule="auto"/>
        <w:jc w:val="left"/>
        <w:rPr>
          <w:rFonts w:ascii="宋体" w:hAnsi="宋体" w:cs="宋体" w:eastAsia="宋体" w:hint="default"/>
          <w:sz w:val="22"/>
          <w:szCs w:val="22"/>
        </w:rPr>
        <w:sectPr>
          <w:pgSz w:w="11910" w:h="16840"/>
          <w:pgMar w:header="898" w:footer="844" w:top="1720" w:bottom="1040" w:left="1600" w:right="1520"/>
        </w:sectPr>
      </w:pPr>
    </w:p>
    <w:p>
      <w:pPr>
        <w:spacing w:line="300" w:lineRule="auto" w:before="60"/>
        <w:ind w:left="101" w:right="123" w:firstLine="458"/>
        <w:jc w:val="left"/>
        <w:rPr>
          <w:rFonts w:ascii="宋体" w:hAnsi="宋体" w:cs="宋体" w:eastAsia="宋体" w:hint="default"/>
          <w:sz w:val="22"/>
          <w:szCs w:val="22"/>
        </w:rPr>
      </w:pPr>
      <w:r>
        <w:rPr>
          <w:rFonts w:ascii="宋体" w:hAnsi="宋体" w:cs="宋体" w:eastAsia="宋体" w:hint="default"/>
          <w:sz w:val="22"/>
          <w:szCs w:val="22"/>
        </w:rPr>
        <w:t>（2）企业经营所处的经济、技术或者法律等环境以及资产所处的市场在当期或者将</w:t>
      </w:r>
      <w:r>
        <w:rPr>
          <w:rFonts w:ascii="宋体" w:hAnsi="宋体" w:cs="宋体" w:eastAsia="宋体" w:hint="default"/>
          <w:spacing w:val="1"/>
          <w:w w:val="99"/>
          <w:sz w:val="22"/>
          <w:szCs w:val="22"/>
        </w:rPr>
        <w:t> </w:t>
      </w:r>
      <w:r>
        <w:rPr>
          <w:rFonts w:ascii="宋体" w:hAnsi="宋体" w:cs="宋体" w:eastAsia="宋体" w:hint="default"/>
          <w:sz w:val="22"/>
          <w:szCs w:val="22"/>
        </w:rPr>
        <w:t>在近期发生重大变化，从而对企业产生不利影响；</w:t>
      </w:r>
    </w:p>
    <w:p>
      <w:pPr>
        <w:spacing w:line="240" w:lineRule="auto" w:before="11"/>
        <w:rPr>
          <w:rFonts w:ascii="宋体" w:hAnsi="宋体" w:cs="宋体" w:eastAsia="宋体" w:hint="default"/>
          <w:sz w:val="28"/>
          <w:szCs w:val="28"/>
        </w:rPr>
      </w:pPr>
    </w:p>
    <w:p>
      <w:pPr>
        <w:spacing w:line="300" w:lineRule="auto" w:before="0"/>
        <w:ind w:left="101" w:right="123" w:firstLine="458"/>
        <w:jc w:val="left"/>
        <w:rPr>
          <w:rFonts w:ascii="宋体" w:hAnsi="宋体" w:cs="宋体" w:eastAsia="宋体" w:hint="default"/>
          <w:sz w:val="22"/>
          <w:szCs w:val="22"/>
        </w:rPr>
      </w:pPr>
      <w:r>
        <w:rPr>
          <w:rFonts w:ascii="宋体" w:hAnsi="宋体" w:cs="宋体" w:eastAsia="宋体" w:hint="default"/>
          <w:sz w:val="22"/>
          <w:szCs w:val="22"/>
        </w:rPr>
        <w:t>（3）市场利率或者其他市场投资报酬率在当期已经提高，从而影响企业计算资产预</w:t>
      </w:r>
      <w:r>
        <w:rPr>
          <w:rFonts w:ascii="宋体" w:hAnsi="宋体" w:cs="宋体" w:eastAsia="宋体" w:hint="default"/>
          <w:spacing w:val="1"/>
          <w:w w:val="99"/>
          <w:sz w:val="22"/>
          <w:szCs w:val="22"/>
        </w:rPr>
        <w:t> </w:t>
      </w:r>
      <w:r>
        <w:rPr>
          <w:rFonts w:ascii="宋体" w:hAnsi="宋体" w:cs="宋体" w:eastAsia="宋体" w:hint="default"/>
          <w:sz w:val="22"/>
          <w:szCs w:val="22"/>
        </w:rPr>
        <w:t>计未来现金流量现值的折现率，导致资产可收回金额大幅度降低；</w:t>
      </w:r>
    </w:p>
    <w:p>
      <w:pPr>
        <w:spacing w:line="240" w:lineRule="auto" w:before="11"/>
        <w:rPr>
          <w:rFonts w:ascii="宋体" w:hAnsi="宋体" w:cs="宋体" w:eastAsia="宋体" w:hint="default"/>
          <w:sz w:val="28"/>
          <w:szCs w:val="28"/>
        </w:rPr>
      </w:pPr>
    </w:p>
    <w:p>
      <w:pPr>
        <w:spacing w:before="0"/>
        <w:ind w:left="560" w:right="123" w:firstLine="0"/>
        <w:jc w:val="left"/>
        <w:rPr>
          <w:rFonts w:ascii="宋体" w:hAnsi="宋体" w:cs="宋体" w:eastAsia="宋体" w:hint="default"/>
          <w:sz w:val="22"/>
          <w:szCs w:val="22"/>
        </w:rPr>
      </w:pPr>
      <w:r>
        <w:rPr>
          <w:rFonts w:ascii="宋体" w:hAnsi="宋体" w:cs="宋体" w:eastAsia="宋体" w:hint="default"/>
          <w:sz w:val="22"/>
          <w:szCs w:val="22"/>
        </w:rPr>
        <w:t>（4）有证据表明资产已经陈旧过时或者其实体已经损坏；</w:t>
      </w:r>
    </w:p>
    <w:p>
      <w:pPr>
        <w:spacing w:line="240" w:lineRule="auto" w:before="0"/>
        <w:rPr>
          <w:rFonts w:ascii="宋体" w:hAnsi="宋体" w:cs="宋体" w:eastAsia="宋体" w:hint="default"/>
          <w:sz w:val="22"/>
          <w:szCs w:val="22"/>
        </w:rPr>
      </w:pPr>
    </w:p>
    <w:p>
      <w:pPr>
        <w:spacing w:before="144"/>
        <w:ind w:left="560" w:right="123" w:firstLine="0"/>
        <w:jc w:val="left"/>
        <w:rPr>
          <w:rFonts w:ascii="宋体" w:hAnsi="宋体" w:cs="宋体" w:eastAsia="宋体" w:hint="default"/>
          <w:sz w:val="22"/>
          <w:szCs w:val="22"/>
        </w:rPr>
      </w:pPr>
      <w:r>
        <w:rPr>
          <w:rFonts w:ascii="宋体" w:hAnsi="宋体" w:cs="宋体" w:eastAsia="宋体" w:hint="default"/>
          <w:sz w:val="22"/>
          <w:szCs w:val="22"/>
        </w:rPr>
        <w:t>（5）资产已经或者将被闲置、终止使用或者计划提前处置；</w:t>
      </w:r>
    </w:p>
    <w:p>
      <w:pPr>
        <w:spacing w:line="240" w:lineRule="auto" w:before="0"/>
        <w:rPr>
          <w:rFonts w:ascii="宋体" w:hAnsi="宋体" w:cs="宋体" w:eastAsia="宋体" w:hint="default"/>
          <w:sz w:val="22"/>
          <w:szCs w:val="22"/>
        </w:rPr>
      </w:pPr>
    </w:p>
    <w:p>
      <w:pPr>
        <w:spacing w:line="300" w:lineRule="auto" w:before="144"/>
        <w:ind w:left="101" w:right="123" w:firstLine="441"/>
        <w:jc w:val="left"/>
        <w:rPr>
          <w:rFonts w:ascii="宋体" w:hAnsi="宋体" w:cs="宋体" w:eastAsia="宋体" w:hint="default"/>
          <w:sz w:val="22"/>
          <w:szCs w:val="22"/>
        </w:rPr>
      </w:pPr>
      <w:r>
        <w:rPr>
          <w:rFonts w:ascii="宋体" w:hAnsi="宋体" w:cs="宋体" w:eastAsia="宋体" w:hint="default"/>
          <w:spacing w:val="-11"/>
          <w:sz w:val="22"/>
          <w:szCs w:val="22"/>
        </w:rPr>
        <w:t>（6）企业内部报告的证据表明资产的经济绩效已经低于或者将低于预期，如资产所创造</w:t>
      </w:r>
      <w:r>
        <w:rPr>
          <w:rFonts w:ascii="宋体" w:hAnsi="宋体" w:cs="宋体" w:eastAsia="宋体" w:hint="default"/>
          <w:spacing w:val="-8"/>
          <w:w w:val="99"/>
          <w:sz w:val="22"/>
          <w:szCs w:val="22"/>
        </w:rPr>
        <w:t> </w:t>
      </w:r>
      <w:r>
        <w:rPr>
          <w:rFonts w:ascii="宋体" w:hAnsi="宋体" w:cs="宋体" w:eastAsia="宋体" w:hint="default"/>
          <w:spacing w:val="-9"/>
          <w:sz w:val="22"/>
          <w:szCs w:val="22"/>
        </w:rPr>
        <w:t>的净现金流量或者实现的营业利润（或者亏损）远远低于（或者高于）预计金额等；</w:t>
      </w:r>
      <w:r>
        <w:rPr>
          <w:rFonts w:ascii="宋体" w:hAnsi="宋体" w:cs="宋体" w:eastAsia="宋体" w:hint="default"/>
          <w:sz w:val="22"/>
          <w:szCs w:val="22"/>
        </w:rPr>
      </w:r>
    </w:p>
    <w:p>
      <w:pPr>
        <w:spacing w:line="240" w:lineRule="auto" w:before="11"/>
        <w:rPr>
          <w:rFonts w:ascii="宋体" w:hAnsi="宋体" w:cs="宋体" w:eastAsia="宋体" w:hint="default"/>
          <w:sz w:val="28"/>
          <w:szCs w:val="28"/>
        </w:rPr>
      </w:pPr>
    </w:p>
    <w:p>
      <w:pPr>
        <w:spacing w:line="600" w:lineRule="auto" w:before="0"/>
        <w:ind w:left="541" w:right="3735" w:firstLine="18"/>
        <w:jc w:val="left"/>
        <w:rPr>
          <w:rFonts w:ascii="宋体" w:hAnsi="宋体" w:cs="宋体" w:eastAsia="宋体" w:hint="default"/>
          <w:sz w:val="22"/>
          <w:szCs w:val="22"/>
        </w:rPr>
      </w:pPr>
      <w:r>
        <w:rPr>
          <w:rFonts w:ascii="宋体" w:hAnsi="宋体" w:cs="宋体" w:eastAsia="宋体" w:hint="default"/>
          <w:sz w:val="22"/>
          <w:szCs w:val="22"/>
        </w:rPr>
        <w:t>（7）其他表明资产可能已经发生减值的迹象。</w:t>
      </w:r>
      <w:r>
        <w:rPr>
          <w:rFonts w:ascii="宋体" w:hAnsi="宋体" w:cs="宋体" w:eastAsia="宋体" w:hint="default"/>
          <w:w w:val="99"/>
          <w:sz w:val="22"/>
          <w:szCs w:val="22"/>
        </w:rPr>
        <w:t> </w:t>
      </w:r>
      <w:r>
        <w:rPr>
          <w:rFonts w:ascii="宋体" w:hAnsi="宋体" w:cs="宋体" w:eastAsia="宋体" w:hint="default"/>
          <w:sz w:val="22"/>
          <w:szCs w:val="22"/>
        </w:rPr>
        <w:t>17.</w:t>
      </w:r>
      <w:r>
        <w:rPr>
          <w:rFonts w:ascii="宋体" w:hAnsi="宋体" w:cs="宋体" w:eastAsia="宋体" w:hint="default"/>
          <w:spacing w:val="-23"/>
          <w:sz w:val="22"/>
          <w:szCs w:val="22"/>
        </w:rPr>
        <w:t> </w:t>
      </w:r>
      <w:r>
        <w:rPr>
          <w:rFonts w:ascii="宋体" w:hAnsi="宋体" w:cs="宋体" w:eastAsia="宋体" w:hint="default"/>
          <w:sz w:val="22"/>
          <w:szCs w:val="22"/>
        </w:rPr>
        <w:t>商誉</w:t>
      </w:r>
    </w:p>
    <w:p>
      <w:pPr>
        <w:spacing w:line="300" w:lineRule="auto" w:before="102"/>
        <w:ind w:left="101" w:right="123" w:firstLine="440"/>
        <w:jc w:val="left"/>
        <w:rPr>
          <w:rFonts w:ascii="宋体" w:hAnsi="宋体" w:cs="宋体" w:eastAsia="宋体" w:hint="default"/>
          <w:sz w:val="22"/>
          <w:szCs w:val="22"/>
        </w:rPr>
      </w:pPr>
      <w:r>
        <w:rPr>
          <w:rFonts w:ascii="宋体" w:hAnsi="宋体" w:cs="宋体" w:eastAsia="宋体" w:hint="default"/>
          <w:spacing w:val="3"/>
          <w:sz w:val="22"/>
          <w:szCs w:val="22"/>
        </w:rPr>
        <w:t>商誉为股权投资成本或非同一控制下企业合并成本超过应享有的或企业合并中取得</w:t>
      </w:r>
      <w:r>
        <w:rPr>
          <w:rFonts w:ascii="宋体" w:hAnsi="宋体" w:cs="宋体" w:eastAsia="宋体" w:hint="default"/>
          <w:spacing w:val="4"/>
          <w:w w:val="99"/>
          <w:sz w:val="22"/>
          <w:szCs w:val="22"/>
        </w:rPr>
        <w:t> </w:t>
      </w:r>
      <w:r>
        <w:rPr>
          <w:rFonts w:ascii="宋体" w:hAnsi="宋体" w:cs="宋体" w:eastAsia="宋体" w:hint="default"/>
          <w:sz w:val="22"/>
          <w:szCs w:val="22"/>
        </w:rPr>
        <w:t>的被投资单位或被购买方可辨认净资产于取得日或购买日的公允价值份额的差额。</w:t>
      </w:r>
    </w:p>
    <w:p>
      <w:pPr>
        <w:spacing w:line="240" w:lineRule="auto" w:before="11"/>
        <w:rPr>
          <w:rFonts w:ascii="宋体" w:hAnsi="宋体" w:cs="宋体" w:eastAsia="宋体" w:hint="default"/>
          <w:sz w:val="28"/>
          <w:szCs w:val="28"/>
        </w:rPr>
      </w:pPr>
    </w:p>
    <w:p>
      <w:pPr>
        <w:spacing w:line="300" w:lineRule="auto" w:before="0"/>
        <w:ind w:left="101" w:right="123" w:firstLine="440"/>
        <w:jc w:val="left"/>
        <w:rPr>
          <w:rFonts w:ascii="宋体" w:hAnsi="宋体" w:cs="宋体" w:eastAsia="宋体" w:hint="default"/>
          <w:sz w:val="22"/>
          <w:szCs w:val="22"/>
        </w:rPr>
      </w:pPr>
      <w:r>
        <w:rPr>
          <w:rFonts w:ascii="宋体" w:hAnsi="宋体" w:cs="宋体" w:eastAsia="宋体" w:hint="default"/>
          <w:spacing w:val="3"/>
          <w:sz w:val="22"/>
          <w:szCs w:val="22"/>
        </w:rPr>
        <w:t>与子公司有关的商誉在合并财务报表上单独列示，与联营企业和合营企业有关的商</w:t>
      </w:r>
      <w:r>
        <w:rPr>
          <w:rFonts w:ascii="宋体" w:hAnsi="宋体" w:cs="宋体" w:eastAsia="宋体" w:hint="default"/>
          <w:spacing w:val="4"/>
          <w:w w:val="99"/>
          <w:sz w:val="22"/>
          <w:szCs w:val="22"/>
        </w:rPr>
        <w:t> </w:t>
      </w:r>
      <w:r>
        <w:rPr>
          <w:rFonts w:ascii="宋体" w:hAnsi="宋体" w:cs="宋体" w:eastAsia="宋体" w:hint="default"/>
          <w:sz w:val="22"/>
          <w:szCs w:val="22"/>
        </w:rPr>
        <w:t>誉，包含在长期股权投资的账面价值中。</w:t>
      </w:r>
    </w:p>
    <w:p>
      <w:pPr>
        <w:spacing w:line="240" w:lineRule="auto" w:before="11"/>
        <w:rPr>
          <w:rFonts w:ascii="宋体" w:hAnsi="宋体" w:cs="宋体" w:eastAsia="宋体" w:hint="default"/>
          <w:sz w:val="28"/>
          <w:szCs w:val="28"/>
        </w:rPr>
      </w:pPr>
    </w:p>
    <w:p>
      <w:pPr>
        <w:spacing w:before="0"/>
        <w:ind w:left="541" w:right="123" w:firstLine="0"/>
        <w:jc w:val="left"/>
        <w:rPr>
          <w:rFonts w:ascii="宋体" w:hAnsi="宋体" w:cs="宋体" w:eastAsia="宋体" w:hint="default"/>
          <w:sz w:val="22"/>
          <w:szCs w:val="22"/>
        </w:rPr>
      </w:pPr>
      <w:r>
        <w:rPr>
          <w:rFonts w:ascii="宋体" w:hAnsi="宋体" w:cs="宋体" w:eastAsia="宋体" w:hint="default"/>
          <w:sz w:val="22"/>
          <w:szCs w:val="22"/>
        </w:rPr>
        <w:t>18.</w:t>
      </w:r>
      <w:r>
        <w:rPr>
          <w:rFonts w:ascii="宋体" w:hAnsi="宋体" w:cs="宋体" w:eastAsia="宋体" w:hint="default"/>
          <w:spacing w:val="-22"/>
          <w:sz w:val="22"/>
          <w:szCs w:val="22"/>
        </w:rPr>
        <w:t> </w:t>
      </w:r>
      <w:r>
        <w:rPr>
          <w:rFonts w:ascii="宋体" w:hAnsi="宋体" w:cs="宋体" w:eastAsia="宋体" w:hint="default"/>
          <w:sz w:val="22"/>
          <w:szCs w:val="22"/>
        </w:rPr>
        <w:t>长期待摊费用</w:t>
      </w:r>
    </w:p>
    <w:p>
      <w:pPr>
        <w:spacing w:line="240" w:lineRule="auto" w:before="0"/>
        <w:rPr>
          <w:rFonts w:ascii="宋体" w:hAnsi="宋体" w:cs="宋体" w:eastAsia="宋体" w:hint="default"/>
          <w:sz w:val="22"/>
          <w:szCs w:val="22"/>
        </w:rPr>
      </w:pPr>
    </w:p>
    <w:p>
      <w:pPr>
        <w:spacing w:before="144"/>
        <w:ind w:left="541" w:right="123" w:firstLine="0"/>
        <w:jc w:val="left"/>
        <w:rPr>
          <w:rFonts w:ascii="宋体" w:hAnsi="宋体" w:cs="宋体" w:eastAsia="宋体" w:hint="default"/>
          <w:sz w:val="22"/>
          <w:szCs w:val="22"/>
        </w:rPr>
      </w:pPr>
      <w:r>
        <w:rPr>
          <w:rFonts w:ascii="宋体" w:hAnsi="宋体" w:cs="宋体" w:eastAsia="宋体" w:hint="default"/>
          <w:w w:val="95"/>
          <w:sz w:val="22"/>
          <w:szCs w:val="22"/>
        </w:rPr>
        <w:t>本集团的长期待摊费用是指已经支出，但应由当期及以后各期承担的摊销期限在  1 </w:t>
      </w:r>
      <w:r>
        <w:rPr>
          <w:rFonts w:ascii="宋体" w:hAnsi="宋体" w:cs="宋体" w:eastAsia="宋体" w:hint="default"/>
          <w:spacing w:val="16"/>
          <w:w w:val="95"/>
          <w:sz w:val="22"/>
          <w:szCs w:val="22"/>
        </w:rPr>
        <w:t> </w:t>
      </w:r>
      <w:r>
        <w:rPr>
          <w:rFonts w:ascii="宋体" w:hAnsi="宋体" w:cs="宋体" w:eastAsia="宋体" w:hint="default"/>
          <w:w w:val="95"/>
          <w:sz w:val="22"/>
          <w:szCs w:val="22"/>
        </w:rPr>
        <w:t>年</w:t>
      </w:r>
      <w:r>
        <w:rPr>
          <w:rFonts w:ascii="宋体" w:hAnsi="宋体" w:cs="宋体" w:eastAsia="宋体" w:hint="default"/>
          <w:sz w:val="22"/>
          <w:szCs w:val="22"/>
        </w:rPr>
      </w:r>
    </w:p>
    <w:p>
      <w:pPr>
        <w:spacing w:line="300" w:lineRule="auto" w:before="72"/>
        <w:ind w:left="101" w:right="195" w:firstLine="0"/>
        <w:jc w:val="left"/>
        <w:rPr>
          <w:rFonts w:ascii="宋体" w:hAnsi="宋体" w:cs="宋体" w:eastAsia="宋体" w:hint="default"/>
          <w:sz w:val="22"/>
          <w:szCs w:val="22"/>
        </w:rPr>
      </w:pPr>
      <w:r>
        <w:rPr>
          <w:rFonts w:ascii="宋体" w:hAnsi="宋体" w:cs="宋体" w:eastAsia="宋体" w:hint="default"/>
          <w:sz w:val="22"/>
          <w:szCs w:val="22"/>
        </w:rPr>
        <w:t>以上(不含</w:t>
      </w:r>
      <w:r>
        <w:rPr>
          <w:rFonts w:ascii="宋体" w:hAnsi="宋体" w:cs="宋体" w:eastAsia="宋体" w:hint="default"/>
          <w:spacing w:val="-91"/>
          <w:sz w:val="22"/>
          <w:szCs w:val="22"/>
        </w:rPr>
        <w:t> </w:t>
      </w:r>
      <w:r>
        <w:rPr>
          <w:rFonts w:ascii="宋体" w:hAnsi="宋体" w:cs="宋体" w:eastAsia="宋体" w:hint="default"/>
          <w:sz w:val="22"/>
          <w:szCs w:val="22"/>
        </w:rPr>
        <w:t>1</w:t>
      </w:r>
      <w:r>
        <w:rPr>
          <w:rFonts w:ascii="宋体" w:hAnsi="宋体" w:cs="宋体" w:eastAsia="宋体" w:hint="default"/>
          <w:spacing w:val="-91"/>
          <w:sz w:val="22"/>
          <w:szCs w:val="22"/>
        </w:rPr>
        <w:t> </w:t>
      </w:r>
      <w:r>
        <w:rPr>
          <w:rFonts w:ascii="宋体" w:hAnsi="宋体" w:cs="宋体" w:eastAsia="宋体" w:hint="default"/>
          <w:sz w:val="22"/>
          <w:szCs w:val="22"/>
        </w:rPr>
        <w:t>年)的各项费用，该等费用在受益期内平均摊销。如果长期待摊费用项目不能</w:t>
      </w:r>
      <w:r>
        <w:rPr>
          <w:rFonts w:ascii="宋体" w:hAnsi="宋体" w:cs="宋体" w:eastAsia="宋体" w:hint="default"/>
          <w:w w:val="99"/>
          <w:sz w:val="22"/>
          <w:szCs w:val="22"/>
        </w:rPr>
        <w:t> </w:t>
      </w:r>
      <w:r>
        <w:rPr>
          <w:rFonts w:ascii="宋体" w:hAnsi="宋体" w:cs="宋体" w:eastAsia="宋体" w:hint="default"/>
          <w:sz w:val="22"/>
          <w:szCs w:val="22"/>
        </w:rPr>
        <w:t>使以后会计期间受益，则将尚未摊销的该项目的摊余价值全部转入当期损益。</w:t>
      </w:r>
    </w:p>
    <w:p>
      <w:pPr>
        <w:spacing w:line="720" w:lineRule="exact" w:before="58"/>
        <w:ind w:left="541" w:right="197" w:firstLine="0"/>
        <w:jc w:val="left"/>
        <w:rPr>
          <w:rFonts w:ascii="宋体" w:hAnsi="宋体" w:cs="宋体" w:eastAsia="宋体" w:hint="default"/>
          <w:sz w:val="22"/>
          <w:szCs w:val="22"/>
        </w:rPr>
      </w:pPr>
      <w:r>
        <w:rPr>
          <w:rFonts w:ascii="宋体" w:hAnsi="宋体" w:cs="宋体" w:eastAsia="宋体" w:hint="default"/>
          <w:sz w:val="22"/>
          <w:szCs w:val="22"/>
        </w:rPr>
        <w:t>19.</w:t>
      </w:r>
      <w:r>
        <w:rPr>
          <w:rFonts w:ascii="宋体" w:hAnsi="宋体" w:cs="宋体" w:eastAsia="宋体" w:hint="default"/>
          <w:spacing w:val="-22"/>
          <w:sz w:val="22"/>
          <w:szCs w:val="22"/>
        </w:rPr>
        <w:t> </w:t>
      </w:r>
      <w:r>
        <w:rPr>
          <w:rFonts w:ascii="宋体" w:hAnsi="宋体" w:cs="宋体" w:eastAsia="宋体" w:hint="default"/>
          <w:sz w:val="22"/>
          <w:szCs w:val="22"/>
        </w:rPr>
        <w:t>职工薪酬</w:t>
      </w:r>
      <w:r>
        <w:rPr>
          <w:rFonts w:ascii="宋体" w:hAnsi="宋体" w:cs="宋体" w:eastAsia="宋体" w:hint="default"/>
          <w:w w:val="99"/>
          <w:sz w:val="22"/>
          <w:szCs w:val="22"/>
        </w:rPr>
        <w:t> </w:t>
      </w:r>
      <w:r>
        <w:rPr>
          <w:rFonts w:ascii="宋体" w:hAnsi="宋体" w:cs="宋体" w:eastAsia="宋体" w:hint="default"/>
          <w:spacing w:val="-2"/>
          <w:sz w:val="22"/>
          <w:szCs w:val="22"/>
        </w:rPr>
        <w:t>本集团在职工提供服务的会计期间，将应付的职工薪酬确认为负债，并根据职工提供</w:t>
      </w:r>
    </w:p>
    <w:p>
      <w:pPr>
        <w:spacing w:line="247" w:lineRule="exact" w:before="0"/>
        <w:ind w:left="101" w:right="0" w:firstLine="0"/>
        <w:jc w:val="left"/>
        <w:rPr>
          <w:rFonts w:ascii="宋体" w:hAnsi="宋体" w:cs="宋体" w:eastAsia="宋体" w:hint="default"/>
          <w:sz w:val="22"/>
          <w:szCs w:val="22"/>
        </w:rPr>
      </w:pPr>
      <w:r>
        <w:rPr>
          <w:rFonts w:ascii="宋体" w:hAnsi="宋体" w:cs="宋体" w:eastAsia="宋体" w:hint="default"/>
          <w:sz w:val="22"/>
          <w:szCs w:val="22"/>
        </w:rPr>
        <w:t>服务的受益对象计入相关资产成本和费用。因解除与职工的劳动关系而给予的补偿，计入</w:t>
      </w:r>
    </w:p>
    <w:p>
      <w:pPr>
        <w:spacing w:before="72"/>
        <w:ind w:left="101" w:right="123" w:firstLine="0"/>
        <w:jc w:val="left"/>
        <w:rPr>
          <w:rFonts w:ascii="宋体" w:hAnsi="宋体" w:cs="宋体" w:eastAsia="宋体" w:hint="default"/>
          <w:sz w:val="22"/>
          <w:szCs w:val="22"/>
        </w:rPr>
      </w:pPr>
      <w:r>
        <w:rPr>
          <w:rFonts w:ascii="宋体" w:hAnsi="宋体" w:cs="宋体" w:eastAsia="宋体" w:hint="default"/>
          <w:sz w:val="22"/>
          <w:szCs w:val="22"/>
        </w:rPr>
        <w:t>当期损益。</w:t>
      </w:r>
    </w:p>
    <w:p>
      <w:pPr>
        <w:spacing w:line="240" w:lineRule="auto" w:before="0"/>
        <w:rPr>
          <w:rFonts w:ascii="宋体" w:hAnsi="宋体" w:cs="宋体" w:eastAsia="宋体" w:hint="default"/>
          <w:sz w:val="22"/>
          <w:szCs w:val="22"/>
        </w:rPr>
      </w:pPr>
    </w:p>
    <w:p>
      <w:pPr>
        <w:spacing w:line="300" w:lineRule="auto" w:before="144"/>
        <w:ind w:left="101" w:right="93" w:firstLine="440"/>
        <w:jc w:val="left"/>
        <w:rPr>
          <w:rFonts w:ascii="宋体" w:hAnsi="宋体" w:cs="宋体" w:eastAsia="宋体" w:hint="default"/>
          <w:sz w:val="22"/>
          <w:szCs w:val="22"/>
        </w:rPr>
      </w:pPr>
      <w:r>
        <w:rPr>
          <w:rFonts w:ascii="宋体" w:hAnsi="宋体" w:cs="宋体" w:eastAsia="宋体" w:hint="default"/>
          <w:spacing w:val="-5"/>
          <w:sz w:val="22"/>
          <w:szCs w:val="22"/>
        </w:rPr>
        <w:t>职工薪酬主要包括工资、奖金、津贴和补贴、职工福利费、社会保险费及住房公积金、</w:t>
      </w:r>
      <w:r>
        <w:rPr>
          <w:rFonts w:ascii="宋体" w:hAnsi="宋体" w:cs="宋体" w:eastAsia="宋体" w:hint="default"/>
          <w:w w:val="99"/>
          <w:sz w:val="22"/>
          <w:szCs w:val="22"/>
        </w:rPr>
        <w:t> </w:t>
      </w:r>
      <w:r>
        <w:rPr>
          <w:rFonts w:ascii="宋体" w:hAnsi="宋体" w:cs="宋体" w:eastAsia="宋体" w:hint="default"/>
          <w:sz w:val="22"/>
          <w:szCs w:val="22"/>
        </w:rPr>
        <w:t>工会经费和职工教育经费等与获得职工提供的服务相关的支出。</w:t>
      </w:r>
    </w:p>
    <w:p>
      <w:pPr>
        <w:spacing w:after="0" w:line="300" w:lineRule="auto"/>
        <w:jc w:val="left"/>
        <w:rPr>
          <w:rFonts w:ascii="宋体" w:hAnsi="宋体" w:cs="宋体" w:eastAsia="宋体" w:hint="default"/>
          <w:sz w:val="22"/>
          <w:szCs w:val="22"/>
        </w:rPr>
        <w:sectPr>
          <w:headerReference w:type="default" r:id="rId28"/>
          <w:pgSz w:w="11910" w:h="16840"/>
          <w:pgMar w:header="898" w:footer="844" w:top="1720" w:bottom="1040" w:left="1600" w:right="1480"/>
        </w:sectPr>
      </w:pPr>
    </w:p>
    <w:p>
      <w:pPr>
        <w:spacing w:line="300" w:lineRule="auto" w:before="60"/>
        <w:ind w:left="101" w:right="173" w:firstLine="440"/>
        <w:jc w:val="both"/>
        <w:rPr>
          <w:rFonts w:ascii="宋体" w:hAnsi="宋体" w:cs="宋体" w:eastAsia="宋体" w:hint="default"/>
          <w:sz w:val="22"/>
          <w:szCs w:val="22"/>
        </w:rPr>
      </w:pPr>
      <w:r>
        <w:rPr>
          <w:rFonts w:ascii="宋体" w:hAnsi="宋体" w:cs="宋体" w:eastAsia="宋体" w:hint="default"/>
          <w:spacing w:val="-2"/>
          <w:sz w:val="22"/>
          <w:szCs w:val="22"/>
        </w:rPr>
        <w:t>如在职工劳动合同到期之前决定解除与职工的劳动关系，或为鼓励职工自愿接受裁减</w:t>
      </w:r>
      <w:r>
        <w:rPr>
          <w:rFonts w:ascii="宋体" w:hAnsi="宋体" w:cs="宋体" w:eastAsia="宋体" w:hint="default"/>
          <w:w w:val="99"/>
          <w:sz w:val="22"/>
          <w:szCs w:val="22"/>
        </w:rPr>
        <w:t> </w:t>
      </w:r>
      <w:r>
        <w:rPr>
          <w:rFonts w:ascii="宋体" w:hAnsi="宋体" w:cs="宋体" w:eastAsia="宋体" w:hint="default"/>
          <w:spacing w:val="-2"/>
          <w:sz w:val="22"/>
          <w:szCs w:val="22"/>
        </w:rPr>
        <w:t>而提出给予补偿的建议，如果本集团已经制定正式的解除劳动关系计划或提出自愿裁减建</w:t>
      </w:r>
      <w:r>
        <w:rPr>
          <w:rFonts w:ascii="宋体" w:hAnsi="宋体" w:cs="宋体" w:eastAsia="宋体" w:hint="default"/>
          <w:w w:val="99"/>
          <w:sz w:val="22"/>
          <w:szCs w:val="22"/>
        </w:rPr>
        <w:t> </w:t>
      </w:r>
      <w:r>
        <w:rPr>
          <w:rFonts w:ascii="宋体" w:hAnsi="宋体" w:cs="宋体" w:eastAsia="宋体" w:hint="default"/>
          <w:spacing w:val="-2"/>
          <w:sz w:val="22"/>
          <w:szCs w:val="22"/>
        </w:rPr>
        <w:t>议，并即将实施，同时本集团不能单方面撤回解除劳动关系计划或裁减建议的，确认因解</w:t>
      </w:r>
      <w:r>
        <w:rPr>
          <w:rFonts w:ascii="宋体" w:hAnsi="宋体" w:cs="宋体" w:eastAsia="宋体" w:hint="default"/>
          <w:w w:val="99"/>
          <w:sz w:val="22"/>
          <w:szCs w:val="22"/>
        </w:rPr>
        <w:t> </w:t>
      </w:r>
      <w:r>
        <w:rPr>
          <w:rFonts w:ascii="宋体" w:hAnsi="宋体" w:cs="宋体" w:eastAsia="宋体" w:hint="default"/>
          <w:sz w:val="22"/>
          <w:szCs w:val="22"/>
        </w:rPr>
        <w:t>除与职工劳动关系给予补偿产生的预计负债，计入当期损益。</w:t>
      </w:r>
    </w:p>
    <w:p>
      <w:pPr>
        <w:spacing w:line="240" w:lineRule="auto" w:before="11"/>
        <w:rPr>
          <w:rFonts w:ascii="宋体" w:hAnsi="宋体" w:cs="宋体" w:eastAsia="宋体" w:hint="default"/>
          <w:sz w:val="28"/>
          <w:szCs w:val="28"/>
        </w:rPr>
      </w:pPr>
    </w:p>
    <w:p>
      <w:pPr>
        <w:spacing w:line="300" w:lineRule="auto" w:before="0"/>
        <w:ind w:left="101" w:right="175" w:firstLine="440"/>
        <w:jc w:val="both"/>
        <w:rPr>
          <w:rFonts w:ascii="宋体" w:hAnsi="宋体" w:cs="宋体" w:eastAsia="宋体" w:hint="default"/>
          <w:sz w:val="22"/>
          <w:szCs w:val="22"/>
        </w:rPr>
      </w:pPr>
      <w:r>
        <w:rPr>
          <w:rFonts w:ascii="宋体" w:hAnsi="宋体" w:cs="宋体" w:eastAsia="宋体" w:hint="default"/>
          <w:spacing w:val="-2"/>
          <w:sz w:val="22"/>
          <w:szCs w:val="22"/>
        </w:rPr>
        <w:t>职工内部退休计划采用与上述辞退福利相同的原则处理。本集团将自职工停止提供服</w:t>
      </w:r>
      <w:r>
        <w:rPr>
          <w:rFonts w:ascii="宋体" w:hAnsi="宋体" w:cs="宋体" w:eastAsia="宋体" w:hint="default"/>
          <w:w w:val="99"/>
          <w:sz w:val="22"/>
          <w:szCs w:val="22"/>
        </w:rPr>
        <w:t> </w:t>
      </w:r>
      <w:r>
        <w:rPr>
          <w:rFonts w:ascii="宋体" w:hAnsi="宋体" w:cs="宋体" w:eastAsia="宋体" w:hint="default"/>
          <w:spacing w:val="-2"/>
          <w:sz w:val="22"/>
          <w:szCs w:val="22"/>
        </w:rPr>
        <w:t>务日至正常退休日的期间拟支付的内退人员工资和缴纳的社会保险费等，在符合预计负债</w:t>
      </w:r>
      <w:r>
        <w:rPr>
          <w:rFonts w:ascii="宋体" w:hAnsi="宋体" w:cs="宋体" w:eastAsia="宋体" w:hint="default"/>
          <w:w w:val="99"/>
          <w:sz w:val="22"/>
          <w:szCs w:val="22"/>
        </w:rPr>
        <w:t> </w:t>
      </w:r>
      <w:r>
        <w:rPr>
          <w:rFonts w:ascii="宋体" w:hAnsi="宋体" w:cs="宋体" w:eastAsia="宋体" w:hint="default"/>
          <w:sz w:val="22"/>
          <w:szCs w:val="22"/>
        </w:rPr>
        <w:t>确认条件时，确认为预计负债计入当期损益。</w:t>
      </w:r>
    </w:p>
    <w:p>
      <w:pPr>
        <w:spacing w:line="240" w:lineRule="auto" w:before="11"/>
        <w:rPr>
          <w:rFonts w:ascii="宋体" w:hAnsi="宋体" w:cs="宋体" w:eastAsia="宋体" w:hint="default"/>
          <w:sz w:val="28"/>
          <w:szCs w:val="28"/>
        </w:rPr>
      </w:pPr>
    </w:p>
    <w:p>
      <w:pPr>
        <w:spacing w:line="300" w:lineRule="auto" w:before="0"/>
        <w:ind w:left="101" w:right="173" w:firstLine="440"/>
        <w:jc w:val="both"/>
        <w:rPr>
          <w:rFonts w:ascii="宋体" w:hAnsi="宋体" w:cs="宋体" w:eastAsia="宋体" w:hint="default"/>
          <w:sz w:val="22"/>
          <w:szCs w:val="22"/>
        </w:rPr>
      </w:pPr>
      <w:r>
        <w:rPr>
          <w:rFonts w:ascii="宋体" w:hAnsi="宋体" w:cs="宋体" w:eastAsia="宋体" w:hint="default"/>
          <w:spacing w:val="-2"/>
          <w:sz w:val="22"/>
          <w:szCs w:val="22"/>
        </w:rPr>
        <w:t>本集团子公司冠捷科技在中国大陆、香港、台湾及海外国家参与多项界定供款退休计</w:t>
      </w:r>
      <w:r>
        <w:rPr>
          <w:rFonts w:ascii="宋体" w:hAnsi="宋体" w:cs="宋体" w:eastAsia="宋体" w:hint="default"/>
          <w:w w:val="99"/>
          <w:sz w:val="22"/>
          <w:szCs w:val="22"/>
        </w:rPr>
        <w:t> </w:t>
      </w:r>
      <w:r>
        <w:rPr>
          <w:rFonts w:ascii="宋体" w:hAnsi="宋体" w:cs="宋体" w:eastAsia="宋体" w:hint="default"/>
          <w:spacing w:val="-2"/>
          <w:sz w:val="22"/>
          <w:szCs w:val="22"/>
        </w:rPr>
        <w:t>划，该计划资产与其他资产分开，由独立管理基金保管。该计划供款按雇员薪金若干百分</w:t>
      </w:r>
      <w:r>
        <w:rPr>
          <w:rFonts w:ascii="宋体" w:hAnsi="宋体" w:cs="宋体" w:eastAsia="宋体" w:hint="default"/>
          <w:w w:val="99"/>
          <w:sz w:val="22"/>
          <w:szCs w:val="22"/>
        </w:rPr>
        <w:t> </w:t>
      </w:r>
      <w:r>
        <w:rPr>
          <w:rFonts w:ascii="宋体" w:hAnsi="宋体" w:cs="宋体" w:eastAsia="宋体" w:hint="default"/>
          <w:sz w:val="22"/>
          <w:szCs w:val="22"/>
        </w:rPr>
        <w:t>比计算。</w:t>
      </w:r>
    </w:p>
    <w:p>
      <w:pPr>
        <w:spacing w:line="240" w:lineRule="auto" w:before="11"/>
        <w:rPr>
          <w:rFonts w:ascii="宋体" w:hAnsi="宋体" w:cs="宋体" w:eastAsia="宋体" w:hint="default"/>
          <w:sz w:val="28"/>
          <w:szCs w:val="28"/>
        </w:rPr>
      </w:pPr>
    </w:p>
    <w:p>
      <w:pPr>
        <w:spacing w:line="300" w:lineRule="auto" w:before="0"/>
        <w:ind w:left="101" w:right="173" w:firstLine="440"/>
        <w:jc w:val="both"/>
        <w:rPr>
          <w:rFonts w:ascii="宋体" w:hAnsi="宋体" w:cs="宋体" w:eastAsia="宋体" w:hint="default"/>
          <w:sz w:val="22"/>
          <w:szCs w:val="22"/>
        </w:rPr>
      </w:pPr>
      <w:r>
        <w:rPr>
          <w:rFonts w:ascii="宋体" w:hAnsi="宋体" w:cs="宋体" w:eastAsia="宋体" w:hint="default"/>
          <w:spacing w:val="-2"/>
          <w:sz w:val="22"/>
          <w:szCs w:val="22"/>
        </w:rPr>
        <w:t>冠捷科技其中一家台湾子公司按照当地法定条例参与界定福利退休金计划。根据该计</w:t>
      </w:r>
      <w:r>
        <w:rPr>
          <w:rFonts w:ascii="宋体" w:hAnsi="宋体" w:cs="宋体" w:eastAsia="宋体" w:hint="default"/>
          <w:w w:val="99"/>
          <w:sz w:val="22"/>
          <w:szCs w:val="22"/>
        </w:rPr>
        <w:t> </w:t>
      </w:r>
      <w:r>
        <w:rPr>
          <w:rFonts w:ascii="宋体" w:hAnsi="宋体" w:cs="宋体" w:eastAsia="宋体" w:hint="default"/>
          <w:spacing w:val="-2"/>
          <w:sz w:val="22"/>
          <w:szCs w:val="22"/>
        </w:rPr>
        <w:t>划，退休金成本采用预计单位贷款法评估：按独立精算师每年作出全面评估后之意见，将</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退休金供款于综合收益表内扣除，将定期成本分摊至雇员服务年期。退休金责任按估计未</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来现金流出量的现值计算，其对应折现率采用与相关退休金责任到期期限类似的台湾优质</w:t>
      </w:r>
      <w:r>
        <w:rPr>
          <w:rFonts w:ascii="宋体" w:hAnsi="宋体" w:cs="宋体" w:eastAsia="宋体" w:hint="default"/>
          <w:w w:val="99"/>
          <w:sz w:val="22"/>
          <w:szCs w:val="22"/>
        </w:rPr>
        <w:t> </w:t>
      </w:r>
      <w:r>
        <w:rPr>
          <w:rFonts w:ascii="宋体" w:hAnsi="宋体" w:cs="宋体" w:eastAsia="宋体" w:hint="default"/>
          <w:spacing w:val="-2"/>
          <w:sz w:val="22"/>
          <w:szCs w:val="22"/>
        </w:rPr>
        <w:t>固定收入投资回报率。精算损益按员工平均剩余服务年限确认。过往服务成本于归属期间</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以直线法确认为支出。</w:t>
      </w:r>
    </w:p>
    <w:p>
      <w:pPr>
        <w:spacing w:line="240" w:lineRule="auto" w:before="11"/>
        <w:rPr>
          <w:rFonts w:ascii="宋体" w:hAnsi="宋体" w:cs="宋体" w:eastAsia="宋体" w:hint="default"/>
          <w:sz w:val="28"/>
          <w:szCs w:val="28"/>
        </w:rPr>
      </w:pPr>
    </w:p>
    <w:p>
      <w:pPr>
        <w:spacing w:line="300" w:lineRule="auto" w:before="0"/>
        <w:ind w:left="101" w:right="175" w:firstLine="440"/>
        <w:jc w:val="both"/>
        <w:rPr>
          <w:rFonts w:ascii="宋体" w:hAnsi="宋体" w:cs="宋体" w:eastAsia="宋体" w:hint="default"/>
          <w:sz w:val="22"/>
          <w:szCs w:val="22"/>
        </w:rPr>
      </w:pPr>
      <w:r>
        <w:rPr>
          <w:rFonts w:ascii="宋体" w:hAnsi="宋体" w:cs="宋体" w:eastAsia="宋体" w:hint="default"/>
          <w:spacing w:val="-2"/>
          <w:sz w:val="22"/>
          <w:szCs w:val="22"/>
        </w:rPr>
        <w:t>冠捷科技对界定供款退休计划供款在应付时确认为雇员福利开支。预付供款按照现金</w:t>
      </w:r>
      <w:r>
        <w:rPr>
          <w:rFonts w:ascii="宋体" w:hAnsi="宋体" w:cs="宋体" w:eastAsia="宋体" w:hint="default"/>
          <w:w w:val="99"/>
          <w:sz w:val="22"/>
          <w:szCs w:val="22"/>
        </w:rPr>
        <w:t> </w:t>
      </w:r>
      <w:r>
        <w:rPr>
          <w:rFonts w:ascii="宋体" w:hAnsi="宋体" w:cs="宋体" w:eastAsia="宋体" w:hint="default"/>
          <w:sz w:val="22"/>
          <w:szCs w:val="22"/>
        </w:rPr>
        <w:t>退款或未来款项减少计算确认为资产。</w:t>
      </w:r>
    </w:p>
    <w:p>
      <w:pPr>
        <w:spacing w:line="720" w:lineRule="exact" w:before="58"/>
        <w:ind w:left="533" w:right="165" w:firstLine="8"/>
        <w:jc w:val="left"/>
        <w:rPr>
          <w:rFonts w:ascii="宋体" w:hAnsi="宋体" w:cs="宋体" w:eastAsia="宋体" w:hint="default"/>
          <w:sz w:val="22"/>
          <w:szCs w:val="22"/>
        </w:rPr>
      </w:pPr>
      <w:r>
        <w:rPr>
          <w:rFonts w:ascii="宋体" w:hAnsi="宋体" w:cs="宋体" w:eastAsia="宋体" w:hint="default"/>
          <w:sz w:val="22"/>
          <w:szCs w:val="22"/>
        </w:rPr>
        <w:t>20.</w:t>
      </w:r>
      <w:r>
        <w:rPr>
          <w:rFonts w:ascii="宋体" w:hAnsi="宋体" w:cs="宋体" w:eastAsia="宋体" w:hint="default"/>
          <w:spacing w:val="-22"/>
          <w:sz w:val="22"/>
          <w:szCs w:val="22"/>
        </w:rPr>
        <w:t> </w:t>
      </w:r>
      <w:r>
        <w:rPr>
          <w:rFonts w:ascii="宋体" w:hAnsi="宋体" w:cs="宋体" w:eastAsia="宋体" w:hint="default"/>
          <w:sz w:val="22"/>
          <w:szCs w:val="22"/>
        </w:rPr>
        <w:t>股份支付</w:t>
      </w:r>
      <w:r>
        <w:rPr>
          <w:rFonts w:ascii="宋体" w:hAnsi="宋体" w:cs="宋体" w:eastAsia="宋体" w:hint="default"/>
          <w:w w:val="99"/>
          <w:sz w:val="22"/>
          <w:szCs w:val="22"/>
        </w:rPr>
        <w:t> </w:t>
      </w:r>
      <w:r>
        <w:rPr>
          <w:rFonts w:ascii="宋体" w:hAnsi="宋体" w:cs="宋体" w:eastAsia="宋体" w:hint="default"/>
          <w:spacing w:val="-2"/>
          <w:sz w:val="22"/>
          <w:szCs w:val="22"/>
        </w:rPr>
        <w:t>股份支付是指为了获取职工或其他方提供服务而授予权益工具或者承担以权益工具为</w:t>
      </w:r>
    </w:p>
    <w:p>
      <w:pPr>
        <w:spacing w:line="247" w:lineRule="exact" w:before="0"/>
        <w:ind w:left="101" w:right="0" w:firstLine="0"/>
        <w:jc w:val="left"/>
        <w:rPr>
          <w:rFonts w:ascii="宋体" w:hAnsi="宋体" w:cs="宋体" w:eastAsia="宋体" w:hint="default"/>
          <w:sz w:val="22"/>
          <w:szCs w:val="22"/>
        </w:rPr>
      </w:pPr>
      <w:r>
        <w:rPr>
          <w:rFonts w:ascii="宋体" w:hAnsi="宋体" w:cs="宋体" w:eastAsia="宋体" w:hint="default"/>
          <w:spacing w:val="-4"/>
          <w:sz w:val="22"/>
          <w:szCs w:val="22"/>
        </w:rPr>
        <w:t>基础确定的负债的交易。股份支付分为以权益结算的股份支付和以现金结算的股份支付。</w:t>
      </w:r>
      <w:r>
        <w:rPr>
          <w:rFonts w:ascii="宋体" w:hAnsi="宋体" w:cs="宋体" w:eastAsia="宋体" w:hint="default"/>
          <w:sz w:val="22"/>
          <w:szCs w:val="22"/>
        </w:rPr>
      </w:r>
    </w:p>
    <w:p>
      <w:pPr>
        <w:spacing w:line="240" w:lineRule="auto" w:before="0"/>
        <w:rPr>
          <w:rFonts w:ascii="宋体" w:hAnsi="宋体" w:cs="宋体" w:eastAsia="宋体" w:hint="default"/>
          <w:sz w:val="22"/>
          <w:szCs w:val="22"/>
        </w:rPr>
      </w:pPr>
    </w:p>
    <w:p>
      <w:pPr>
        <w:spacing w:line="300" w:lineRule="auto" w:before="144"/>
        <w:ind w:left="101" w:right="173" w:firstLine="440"/>
        <w:jc w:val="both"/>
        <w:rPr>
          <w:rFonts w:ascii="宋体" w:hAnsi="宋体" w:cs="宋体" w:eastAsia="宋体" w:hint="default"/>
          <w:sz w:val="22"/>
          <w:szCs w:val="22"/>
        </w:rPr>
      </w:pPr>
      <w:r>
        <w:rPr>
          <w:rFonts w:ascii="宋体" w:hAnsi="宋体" w:cs="宋体" w:eastAsia="宋体" w:hint="default"/>
          <w:spacing w:val="-2"/>
          <w:sz w:val="22"/>
          <w:szCs w:val="22"/>
        </w:rPr>
        <w:t>用以换取职工提供服务的以权益结算的股份支付，以授予职工权益工具在授予日的公</w:t>
      </w:r>
      <w:r>
        <w:rPr>
          <w:rFonts w:ascii="宋体" w:hAnsi="宋体" w:cs="宋体" w:eastAsia="宋体" w:hint="default"/>
          <w:w w:val="99"/>
          <w:sz w:val="22"/>
          <w:szCs w:val="22"/>
        </w:rPr>
        <w:t> </w:t>
      </w:r>
      <w:r>
        <w:rPr>
          <w:rFonts w:ascii="宋体" w:hAnsi="宋体" w:cs="宋体" w:eastAsia="宋体" w:hint="default"/>
          <w:spacing w:val="-2"/>
          <w:sz w:val="22"/>
          <w:szCs w:val="22"/>
        </w:rPr>
        <w:t>允价值计量。该公允价值的金额在完成等待期内的服务或达到规定业绩条件才可行权的情</w:t>
      </w:r>
      <w:r>
        <w:rPr>
          <w:rFonts w:ascii="宋体" w:hAnsi="宋体" w:cs="宋体" w:eastAsia="宋体" w:hint="default"/>
          <w:w w:val="99"/>
          <w:sz w:val="22"/>
          <w:szCs w:val="22"/>
        </w:rPr>
        <w:t> </w:t>
      </w:r>
      <w:r>
        <w:rPr>
          <w:rFonts w:ascii="宋体" w:hAnsi="宋体" w:cs="宋体" w:eastAsia="宋体" w:hint="default"/>
          <w:spacing w:val="-2"/>
          <w:sz w:val="22"/>
          <w:szCs w:val="22"/>
        </w:rPr>
        <w:t>况下，在等待期内以对可行权权益工具数量的最佳估计为基础，按直线法计算计入相关成</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本或费用，相应增加资本公积。</w:t>
      </w:r>
    </w:p>
    <w:p>
      <w:pPr>
        <w:spacing w:line="240" w:lineRule="auto" w:before="11"/>
        <w:rPr>
          <w:rFonts w:ascii="宋体" w:hAnsi="宋体" w:cs="宋体" w:eastAsia="宋体" w:hint="default"/>
          <w:sz w:val="28"/>
          <w:szCs w:val="28"/>
        </w:rPr>
      </w:pPr>
    </w:p>
    <w:p>
      <w:pPr>
        <w:spacing w:line="300" w:lineRule="auto" w:before="0"/>
        <w:ind w:left="101" w:right="173" w:firstLine="440"/>
        <w:jc w:val="both"/>
        <w:rPr>
          <w:rFonts w:ascii="宋体" w:hAnsi="宋体" w:cs="宋体" w:eastAsia="宋体" w:hint="default"/>
          <w:sz w:val="22"/>
          <w:szCs w:val="22"/>
        </w:rPr>
      </w:pPr>
      <w:r>
        <w:rPr>
          <w:rFonts w:ascii="宋体" w:hAnsi="宋体" w:cs="宋体" w:eastAsia="宋体" w:hint="default"/>
          <w:spacing w:val="-2"/>
          <w:sz w:val="22"/>
          <w:szCs w:val="22"/>
        </w:rPr>
        <w:t>以现金结算的股份支付，按照本集团承担的以股份或其他权益工具为基础确定的负债</w:t>
      </w:r>
      <w:r>
        <w:rPr>
          <w:rFonts w:ascii="宋体" w:hAnsi="宋体" w:cs="宋体" w:eastAsia="宋体" w:hint="default"/>
          <w:w w:val="99"/>
          <w:sz w:val="22"/>
          <w:szCs w:val="22"/>
        </w:rPr>
        <w:t> </w:t>
      </w:r>
      <w:r>
        <w:rPr>
          <w:rFonts w:ascii="宋体" w:hAnsi="宋体" w:cs="宋体" w:eastAsia="宋体" w:hint="default"/>
          <w:spacing w:val="-2"/>
          <w:sz w:val="22"/>
          <w:szCs w:val="22"/>
        </w:rPr>
        <w:t>的公允价值计量。如授予后立即可行权，在授予日以承担负债的公允价值计入相关成本或</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费用，相应增加负债；如需完成等待期内的服务或达到规定业绩条件以后才可行权，在等</w:t>
      </w:r>
    </w:p>
    <w:p>
      <w:pPr>
        <w:spacing w:after="0" w:line="300" w:lineRule="auto"/>
        <w:jc w:val="both"/>
        <w:rPr>
          <w:rFonts w:ascii="宋体" w:hAnsi="宋体" w:cs="宋体" w:eastAsia="宋体" w:hint="default"/>
          <w:sz w:val="22"/>
          <w:szCs w:val="22"/>
        </w:rPr>
        <w:sectPr>
          <w:headerReference w:type="default" r:id="rId29"/>
          <w:pgSz w:w="11910" w:h="16840"/>
          <w:pgMar w:header="898" w:footer="844" w:top="1720" w:bottom="1040" w:left="1600" w:right="1520"/>
        </w:sectPr>
      </w:pPr>
    </w:p>
    <w:p>
      <w:pPr>
        <w:spacing w:line="300" w:lineRule="auto" w:before="60"/>
        <w:ind w:left="101" w:right="213" w:firstLine="0"/>
        <w:jc w:val="both"/>
        <w:rPr>
          <w:rFonts w:ascii="宋体" w:hAnsi="宋体" w:cs="宋体" w:eastAsia="宋体" w:hint="default"/>
          <w:sz w:val="22"/>
          <w:szCs w:val="22"/>
        </w:rPr>
      </w:pPr>
      <w:r>
        <w:rPr>
          <w:rFonts w:ascii="宋体" w:hAnsi="宋体" w:cs="宋体" w:eastAsia="宋体" w:hint="default"/>
          <w:spacing w:val="-2"/>
          <w:sz w:val="22"/>
          <w:szCs w:val="22"/>
        </w:rPr>
        <w:t>待期的每个资产负债表日，以对可行权情况的最佳估计为基础，按照本集团承担负债的公</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允价值金额，将当期取得的服务计入成本或费用，相应调整负债。</w:t>
      </w:r>
    </w:p>
    <w:p>
      <w:pPr>
        <w:spacing w:line="240" w:lineRule="auto" w:before="11"/>
        <w:rPr>
          <w:rFonts w:ascii="宋体" w:hAnsi="宋体" w:cs="宋体" w:eastAsia="宋体" w:hint="default"/>
          <w:sz w:val="28"/>
          <w:szCs w:val="28"/>
        </w:rPr>
      </w:pPr>
    </w:p>
    <w:p>
      <w:pPr>
        <w:spacing w:line="300" w:lineRule="auto" w:before="0"/>
        <w:ind w:left="101" w:right="212" w:firstLine="440"/>
        <w:jc w:val="both"/>
        <w:rPr>
          <w:rFonts w:ascii="宋体" w:hAnsi="宋体" w:cs="宋体" w:eastAsia="宋体" w:hint="default"/>
          <w:sz w:val="22"/>
          <w:szCs w:val="22"/>
        </w:rPr>
      </w:pPr>
      <w:r>
        <w:rPr>
          <w:rFonts w:ascii="宋体" w:hAnsi="宋体" w:cs="宋体" w:eastAsia="宋体" w:hint="default"/>
          <w:spacing w:val="-2"/>
          <w:sz w:val="22"/>
          <w:szCs w:val="22"/>
        </w:rPr>
        <w:t>在相关负债结算前的每个资产负债表日以及结算日，对负债的公允价值重新计量，其</w:t>
      </w:r>
      <w:r>
        <w:rPr>
          <w:rFonts w:ascii="宋体" w:hAnsi="宋体" w:cs="宋体" w:eastAsia="宋体" w:hint="default"/>
          <w:w w:val="99"/>
          <w:sz w:val="22"/>
          <w:szCs w:val="22"/>
        </w:rPr>
        <w:t> </w:t>
      </w:r>
      <w:r>
        <w:rPr>
          <w:rFonts w:ascii="宋体" w:hAnsi="宋体" w:cs="宋体" w:eastAsia="宋体" w:hint="default"/>
          <w:sz w:val="22"/>
          <w:szCs w:val="22"/>
        </w:rPr>
        <w:t>变动计入当期损益。</w:t>
      </w:r>
    </w:p>
    <w:p>
      <w:pPr>
        <w:spacing w:line="720" w:lineRule="exact" w:before="58"/>
        <w:ind w:left="541" w:right="197" w:firstLine="0"/>
        <w:jc w:val="left"/>
        <w:rPr>
          <w:rFonts w:ascii="宋体" w:hAnsi="宋体" w:cs="宋体" w:eastAsia="宋体" w:hint="default"/>
          <w:sz w:val="22"/>
          <w:szCs w:val="22"/>
        </w:rPr>
      </w:pPr>
      <w:r>
        <w:rPr>
          <w:rFonts w:ascii="宋体" w:hAnsi="宋体" w:cs="宋体" w:eastAsia="宋体" w:hint="default"/>
          <w:sz w:val="22"/>
          <w:szCs w:val="22"/>
        </w:rPr>
        <w:t>21.</w:t>
      </w:r>
      <w:r>
        <w:rPr>
          <w:rFonts w:ascii="宋体" w:hAnsi="宋体" w:cs="宋体" w:eastAsia="宋体" w:hint="default"/>
          <w:spacing w:val="-22"/>
          <w:sz w:val="22"/>
          <w:szCs w:val="22"/>
        </w:rPr>
        <w:t> </w:t>
      </w:r>
      <w:r>
        <w:rPr>
          <w:rFonts w:ascii="宋体" w:hAnsi="宋体" w:cs="宋体" w:eastAsia="宋体" w:hint="default"/>
          <w:sz w:val="22"/>
          <w:szCs w:val="22"/>
        </w:rPr>
        <w:t>权益工具</w:t>
      </w:r>
      <w:r>
        <w:rPr>
          <w:rFonts w:ascii="宋体" w:hAnsi="宋体" w:cs="宋体" w:eastAsia="宋体" w:hint="default"/>
          <w:w w:val="99"/>
          <w:sz w:val="22"/>
          <w:szCs w:val="22"/>
        </w:rPr>
        <w:t> </w:t>
      </w:r>
      <w:r>
        <w:rPr>
          <w:rFonts w:ascii="宋体" w:hAnsi="宋体" w:cs="宋体" w:eastAsia="宋体" w:hint="default"/>
          <w:spacing w:val="-2"/>
          <w:sz w:val="22"/>
          <w:szCs w:val="22"/>
        </w:rPr>
        <w:t>权益工具是指能证明拥有本公司在扣除所有负债后的资产中的剩余权益的合同。企业</w:t>
      </w:r>
      <w:r>
        <w:rPr>
          <w:rFonts w:ascii="宋体" w:hAnsi="宋体" w:cs="宋体" w:eastAsia="宋体" w:hint="default"/>
          <w:sz w:val="22"/>
          <w:szCs w:val="22"/>
        </w:rPr>
      </w:r>
    </w:p>
    <w:p>
      <w:pPr>
        <w:spacing w:line="247" w:lineRule="exact" w:before="0"/>
        <w:ind w:left="101" w:right="0" w:firstLine="0"/>
        <w:jc w:val="both"/>
        <w:rPr>
          <w:rFonts w:ascii="宋体" w:hAnsi="宋体" w:cs="宋体" w:eastAsia="宋体" w:hint="default"/>
          <w:sz w:val="22"/>
          <w:szCs w:val="22"/>
        </w:rPr>
      </w:pPr>
      <w:r>
        <w:rPr>
          <w:rFonts w:ascii="宋体" w:hAnsi="宋体" w:cs="宋体" w:eastAsia="宋体" w:hint="default"/>
          <w:sz w:val="22"/>
          <w:szCs w:val="22"/>
        </w:rPr>
        <w:t>合并中合并方发行权益工具发生的交易费用抵减权益工具的溢价收入，不足抵减的，冲减</w:t>
      </w:r>
    </w:p>
    <w:p>
      <w:pPr>
        <w:spacing w:line="300" w:lineRule="auto" w:before="72"/>
        <w:ind w:left="101" w:right="213" w:firstLine="0"/>
        <w:jc w:val="both"/>
        <w:rPr>
          <w:rFonts w:ascii="宋体" w:hAnsi="宋体" w:cs="宋体" w:eastAsia="宋体" w:hint="default"/>
          <w:sz w:val="22"/>
          <w:szCs w:val="22"/>
        </w:rPr>
      </w:pPr>
      <w:r>
        <w:rPr>
          <w:rFonts w:ascii="宋体" w:hAnsi="宋体" w:cs="宋体" w:eastAsia="宋体" w:hint="default"/>
          <w:spacing w:val="-2"/>
          <w:sz w:val="22"/>
          <w:szCs w:val="22"/>
        </w:rPr>
        <w:t>留存收益。其余权益工具，在发行时收到的对价扣除交易费用后增加股东权益。回购自身</w:t>
      </w:r>
      <w:r>
        <w:rPr>
          <w:rFonts w:ascii="宋体" w:hAnsi="宋体" w:cs="宋体" w:eastAsia="宋体" w:hint="default"/>
          <w:w w:val="99"/>
          <w:sz w:val="22"/>
          <w:szCs w:val="22"/>
        </w:rPr>
        <w:t> </w:t>
      </w:r>
      <w:r>
        <w:rPr>
          <w:rFonts w:ascii="宋体" w:hAnsi="宋体" w:cs="宋体" w:eastAsia="宋体" w:hint="default"/>
          <w:spacing w:val="-2"/>
          <w:sz w:val="22"/>
          <w:szCs w:val="22"/>
        </w:rPr>
        <w:t>权益工具支付的对价和交易费用减少股东权益。发行、回购、出售或注销权益工具时，不</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确认利得和损失。</w:t>
      </w:r>
    </w:p>
    <w:p>
      <w:pPr>
        <w:spacing w:line="240" w:lineRule="auto" w:before="11"/>
        <w:rPr>
          <w:rFonts w:ascii="宋体" w:hAnsi="宋体" w:cs="宋体" w:eastAsia="宋体" w:hint="default"/>
          <w:sz w:val="28"/>
          <w:szCs w:val="28"/>
        </w:rPr>
      </w:pPr>
    </w:p>
    <w:p>
      <w:pPr>
        <w:spacing w:line="300" w:lineRule="auto" w:before="0"/>
        <w:ind w:left="101" w:right="215" w:firstLine="440"/>
        <w:jc w:val="both"/>
        <w:rPr>
          <w:rFonts w:ascii="宋体" w:hAnsi="宋体" w:cs="宋体" w:eastAsia="宋体" w:hint="default"/>
          <w:sz w:val="22"/>
          <w:szCs w:val="22"/>
        </w:rPr>
      </w:pPr>
      <w:r>
        <w:rPr>
          <w:rFonts w:ascii="宋体" w:hAnsi="宋体" w:cs="宋体" w:eastAsia="宋体" w:hint="default"/>
          <w:spacing w:val="-2"/>
          <w:sz w:val="22"/>
          <w:szCs w:val="22"/>
        </w:rPr>
        <w:t>本公司对权益工具持有方的各种分配（不包括股票股利），减少股东权益。本公司不</w:t>
      </w:r>
      <w:r>
        <w:rPr>
          <w:rFonts w:ascii="宋体" w:hAnsi="宋体" w:cs="宋体" w:eastAsia="宋体" w:hint="default"/>
          <w:w w:val="99"/>
          <w:sz w:val="22"/>
          <w:szCs w:val="22"/>
        </w:rPr>
        <w:t> </w:t>
      </w:r>
      <w:r>
        <w:rPr>
          <w:rFonts w:ascii="宋体" w:hAnsi="宋体" w:cs="宋体" w:eastAsia="宋体" w:hint="default"/>
          <w:sz w:val="22"/>
          <w:szCs w:val="22"/>
        </w:rPr>
        <w:t>确认权益工具的公允价值变动额。</w:t>
      </w:r>
    </w:p>
    <w:p>
      <w:pPr>
        <w:spacing w:line="720" w:lineRule="exact" w:before="58"/>
        <w:ind w:left="581" w:right="123" w:hanging="40"/>
        <w:jc w:val="left"/>
        <w:rPr>
          <w:rFonts w:ascii="宋体" w:hAnsi="宋体" w:cs="宋体" w:eastAsia="宋体" w:hint="default"/>
          <w:sz w:val="22"/>
          <w:szCs w:val="22"/>
        </w:rPr>
      </w:pPr>
      <w:r>
        <w:rPr>
          <w:rFonts w:ascii="宋体" w:hAnsi="宋体" w:cs="宋体" w:eastAsia="宋体" w:hint="default"/>
          <w:sz w:val="22"/>
          <w:szCs w:val="22"/>
        </w:rPr>
        <w:t>22.</w:t>
      </w:r>
      <w:r>
        <w:rPr>
          <w:rFonts w:ascii="宋体" w:hAnsi="宋体" w:cs="宋体" w:eastAsia="宋体" w:hint="default"/>
          <w:spacing w:val="-22"/>
          <w:sz w:val="22"/>
          <w:szCs w:val="22"/>
        </w:rPr>
        <w:t> </w:t>
      </w:r>
      <w:r>
        <w:rPr>
          <w:rFonts w:ascii="宋体" w:hAnsi="宋体" w:cs="宋体" w:eastAsia="宋体" w:hint="default"/>
          <w:sz w:val="22"/>
          <w:szCs w:val="22"/>
        </w:rPr>
        <w:t>预计负债</w:t>
      </w:r>
      <w:r>
        <w:rPr>
          <w:rFonts w:ascii="宋体" w:hAnsi="宋体" w:cs="宋体" w:eastAsia="宋体" w:hint="default"/>
          <w:w w:val="99"/>
          <w:sz w:val="22"/>
          <w:szCs w:val="22"/>
        </w:rPr>
        <w:t> </w:t>
      </w:r>
      <w:r>
        <w:rPr>
          <w:rFonts w:ascii="宋体" w:hAnsi="宋体" w:cs="宋体" w:eastAsia="宋体" w:hint="default"/>
          <w:spacing w:val="2"/>
          <w:sz w:val="22"/>
          <w:szCs w:val="22"/>
        </w:rPr>
        <w:t>当与对外担保、商业承兑汇票贴现、未决诉讼或仲裁、产品质量保证等或有事项相</w:t>
      </w:r>
      <w:r>
        <w:rPr>
          <w:rFonts w:ascii="宋体" w:hAnsi="宋体" w:cs="宋体" w:eastAsia="宋体" w:hint="default"/>
          <w:sz w:val="22"/>
          <w:szCs w:val="22"/>
        </w:rPr>
      </w:r>
    </w:p>
    <w:p>
      <w:pPr>
        <w:spacing w:line="247" w:lineRule="exact" w:before="0"/>
        <w:ind w:left="101" w:right="0" w:firstLine="0"/>
        <w:jc w:val="both"/>
        <w:rPr>
          <w:rFonts w:ascii="宋体" w:hAnsi="宋体" w:cs="宋体" w:eastAsia="宋体" w:hint="default"/>
          <w:sz w:val="22"/>
          <w:szCs w:val="22"/>
        </w:rPr>
      </w:pPr>
      <w:r>
        <w:rPr>
          <w:rFonts w:ascii="宋体" w:hAnsi="宋体" w:cs="宋体" w:eastAsia="宋体" w:hint="default"/>
          <w:w w:val="99"/>
          <w:sz w:val="22"/>
          <w:szCs w:val="22"/>
        </w:rPr>
        <w:t>关的业</w:t>
      </w:r>
      <w:r>
        <w:rPr>
          <w:rFonts w:ascii="宋体" w:hAnsi="宋体" w:cs="宋体" w:eastAsia="宋体" w:hint="default"/>
          <w:spacing w:val="1"/>
          <w:w w:val="99"/>
          <w:sz w:val="22"/>
          <w:szCs w:val="22"/>
        </w:rPr>
        <w:t>务同</w:t>
      </w:r>
      <w:r>
        <w:rPr>
          <w:rFonts w:ascii="宋体" w:hAnsi="宋体" w:cs="宋体" w:eastAsia="宋体" w:hint="default"/>
          <w:w w:val="99"/>
          <w:sz w:val="22"/>
          <w:szCs w:val="22"/>
        </w:rPr>
        <w:t>时符合</w:t>
      </w:r>
      <w:r>
        <w:rPr>
          <w:rFonts w:ascii="宋体" w:hAnsi="宋体" w:cs="宋体" w:eastAsia="宋体" w:hint="default"/>
          <w:spacing w:val="1"/>
          <w:w w:val="99"/>
          <w:sz w:val="22"/>
          <w:szCs w:val="22"/>
        </w:rPr>
        <w:t>以下</w:t>
      </w:r>
      <w:r>
        <w:rPr>
          <w:rFonts w:ascii="宋体" w:hAnsi="宋体" w:cs="宋体" w:eastAsia="宋体" w:hint="default"/>
          <w:w w:val="99"/>
          <w:sz w:val="22"/>
          <w:szCs w:val="22"/>
        </w:rPr>
        <w:t>条件时</w:t>
      </w:r>
      <w:r>
        <w:rPr>
          <w:rFonts w:ascii="宋体" w:hAnsi="宋体" w:cs="宋体" w:eastAsia="宋体" w:hint="default"/>
          <w:spacing w:val="-92"/>
          <w:w w:val="99"/>
          <w:sz w:val="22"/>
          <w:szCs w:val="22"/>
        </w:rPr>
        <w:t>，</w:t>
      </w:r>
      <w:r>
        <w:rPr>
          <w:rFonts w:ascii="宋体" w:hAnsi="宋体" w:cs="宋体" w:eastAsia="宋体" w:hint="default"/>
          <w:spacing w:val="1"/>
          <w:w w:val="99"/>
          <w:sz w:val="22"/>
          <w:szCs w:val="22"/>
        </w:rPr>
        <w:t>本</w:t>
      </w:r>
      <w:r>
        <w:rPr>
          <w:rFonts w:ascii="宋体" w:hAnsi="宋体" w:cs="宋体" w:eastAsia="宋体" w:hint="default"/>
          <w:w w:val="99"/>
          <w:sz w:val="22"/>
          <w:szCs w:val="22"/>
        </w:rPr>
        <w:t>集团将</w:t>
      </w:r>
      <w:r>
        <w:rPr>
          <w:rFonts w:ascii="宋体" w:hAnsi="宋体" w:cs="宋体" w:eastAsia="宋体" w:hint="default"/>
          <w:spacing w:val="1"/>
          <w:w w:val="99"/>
          <w:sz w:val="22"/>
          <w:szCs w:val="22"/>
        </w:rPr>
        <w:t>其确</w:t>
      </w:r>
      <w:r>
        <w:rPr>
          <w:rFonts w:ascii="宋体" w:hAnsi="宋体" w:cs="宋体" w:eastAsia="宋体" w:hint="default"/>
          <w:w w:val="99"/>
          <w:sz w:val="22"/>
          <w:szCs w:val="22"/>
        </w:rPr>
        <w:t>认为负债</w:t>
      </w:r>
      <w:r>
        <w:rPr>
          <w:rFonts w:ascii="宋体" w:hAnsi="宋体" w:cs="宋体" w:eastAsia="宋体" w:hint="default"/>
          <w:spacing w:val="-90"/>
          <w:w w:val="99"/>
          <w:sz w:val="22"/>
          <w:szCs w:val="22"/>
        </w:rPr>
        <w:t>：</w:t>
      </w:r>
      <w:r>
        <w:rPr>
          <w:rFonts w:ascii="宋体" w:hAnsi="宋体" w:cs="宋体" w:eastAsia="宋体" w:hint="default"/>
          <w:w w:val="99"/>
          <w:sz w:val="22"/>
          <w:szCs w:val="22"/>
        </w:rPr>
        <w:t>该义务</w:t>
      </w:r>
      <w:r>
        <w:rPr>
          <w:rFonts w:ascii="宋体" w:hAnsi="宋体" w:cs="宋体" w:eastAsia="宋体" w:hint="default"/>
          <w:spacing w:val="1"/>
          <w:w w:val="99"/>
          <w:sz w:val="22"/>
          <w:szCs w:val="22"/>
        </w:rPr>
        <w:t>是本</w:t>
      </w:r>
      <w:r>
        <w:rPr>
          <w:rFonts w:ascii="宋体" w:hAnsi="宋体" w:cs="宋体" w:eastAsia="宋体" w:hint="default"/>
          <w:w w:val="99"/>
          <w:sz w:val="22"/>
          <w:szCs w:val="22"/>
        </w:rPr>
        <w:t>集团承</w:t>
      </w:r>
      <w:r>
        <w:rPr>
          <w:rFonts w:ascii="宋体" w:hAnsi="宋体" w:cs="宋体" w:eastAsia="宋体" w:hint="default"/>
          <w:spacing w:val="1"/>
          <w:w w:val="99"/>
          <w:sz w:val="22"/>
          <w:szCs w:val="22"/>
        </w:rPr>
        <w:t>担的</w:t>
      </w:r>
      <w:r>
        <w:rPr>
          <w:rFonts w:ascii="宋体" w:hAnsi="宋体" w:cs="宋体" w:eastAsia="宋体" w:hint="default"/>
          <w:w w:val="99"/>
          <w:sz w:val="22"/>
          <w:szCs w:val="22"/>
        </w:rPr>
        <w:t>现时义</w:t>
      </w:r>
      <w:r>
        <w:rPr>
          <w:rFonts w:ascii="宋体" w:hAnsi="宋体" w:cs="宋体" w:eastAsia="宋体" w:hint="default"/>
          <w:spacing w:val="1"/>
          <w:w w:val="99"/>
          <w:sz w:val="22"/>
          <w:szCs w:val="22"/>
        </w:rPr>
        <w:t>务</w:t>
      </w:r>
      <w:r>
        <w:rPr>
          <w:rFonts w:ascii="宋体" w:hAnsi="宋体" w:cs="宋体" w:eastAsia="宋体" w:hint="default"/>
          <w:w w:val="99"/>
          <w:sz w:val="22"/>
          <w:szCs w:val="22"/>
        </w:rPr>
        <w:t>；</w:t>
      </w:r>
      <w:r>
        <w:rPr>
          <w:rFonts w:ascii="宋体" w:hAnsi="宋体" w:cs="宋体" w:eastAsia="宋体" w:hint="default"/>
          <w:sz w:val="22"/>
          <w:szCs w:val="22"/>
        </w:rPr>
      </w:r>
    </w:p>
    <w:p>
      <w:pPr>
        <w:spacing w:before="72"/>
        <w:ind w:left="101" w:right="0" w:firstLine="0"/>
        <w:jc w:val="both"/>
        <w:rPr>
          <w:rFonts w:ascii="宋体" w:hAnsi="宋体" w:cs="宋体" w:eastAsia="宋体" w:hint="default"/>
          <w:sz w:val="22"/>
          <w:szCs w:val="22"/>
        </w:rPr>
      </w:pPr>
      <w:r>
        <w:rPr>
          <w:rFonts w:ascii="宋体" w:hAnsi="宋体" w:cs="宋体" w:eastAsia="宋体" w:hint="default"/>
          <w:sz w:val="22"/>
          <w:szCs w:val="22"/>
        </w:rPr>
        <w:t>该义务的履行很可能导致经济利益流出企业；该义务的金额能够可靠地计量。</w:t>
      </w:r>
    </w:p>
    <w:p>
      <w:pPr>
        <w:spacing w:line="240" w:lineRule="auto" w:before="0"/>
        <w:rPr>
          <w:rFonts w:ascii="宋体" w:hAnsi="宋体" w:cs="宋体" w:eastAsia="宋体" w:hint="default"/>
          <w:sz w:val="22"/>
          <w:szCs w:val="22"/>
        </w:rPr>
      </w:pPr>
    </w:p>
    <w:p>
      <w:pPr>
        <w:spacing w:line="300" w:lineRule="auto" w:before="144"/>
        <w:ind w:left="101" w:right="213" w:firstLine="440"/>
        <w:jc w:val="both"/>
        <w:rPr>
          <w:rFonts w:ascii="宋体" w:hAnsi="宋体" w:cs="宋体" w:eastAsia="宋体" w:hint="default"/>
          <w:sz w:val="22"/>
          <w:szCs w:val="22"/>
        </w:rPr>
      </w:pPr>
      <w:r>
        <w:rPr>
          <w:rFonts w:ascii="宋体" w:hAnsi="宋体" w:cs="宋体" w:eastAsia="宋体" w:hint="default"/>
          <w:spacing w:val="-2"/>
          <w:sz w:val="22"/>
          <w:szCs w:val="22"/>
        </w:rPr>
        <w:t>预计负债按照履行相关现时义务所需支出的最佳估计数进行初始计量，并综合考虑与</w:t>
      </w:r>
      <w:r>
        <w:rPr>
          <w:rFonts w:ascii="宋体" w:hAnsi="宋体" w:cs="宋体" w:eastAsia="宋体" w:hint="default"/>
          <w:w w:val="99"/>
          <w:sz w:val="22"/>
          <w:szCs w:val="22"/>
        </w:rPr>
        <w:t> </w:t>
      </w:r>
      <w:r>
        <w:rPr>
          <w:rFonts w:ascii="宋体" w:hAnsi="宋体" w:cs="宋体" w:eastAsia="宋体" w:hint="default"/>
          <w:spacing w:val="-2"/>
          <w:sz w:val="22"/>
          <w:szCs w:val="22"/>
        </w:rPr>
        <w:t>或有事项有关的风险、不确定性和货币时间价值等因素。货币时间价值影响重大的，通过</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对相关未来现金流出进行折现后确定最佳估计数。每个资产负债表日对预计负债的账面价</w:t>
      </w:r>
      <w:r>
        <w:rPr>
          <w:rFonts w:ascii="宋体" w:hAnsi="宋体" w:cs="宋体" w:eastAsia="宋体" w:hint="default"/>
          <w:w w:val="99"/>
          <w:sz w:val="22"/>
          <w:szCs w:val="22"/>
        </w:rPr>
        <w:t> </w:t>
      </w:r>
      <w:r>
        <w:rPr>
          <w:rFonts w:ascii="宋体" w:hAnsi="宋体" w:cs="宋体" w:eastAsia="宋体" w:hint="default"/>
          <w:sz w:val="22"/>
          <w:szCs w:val="22"/>
        </w:rPr>
        <w:t>值进行复核，如有改变则对账面价值进行调整以反映当前最佳估计数。</w:t>
      </w:r>
    </w:p>
    <w:p>
      <w:pPr>
        <w:spacing w:line="720" w:lineRule="exact" w:before="58"/>
        <w:ind w:left="581" w:right="123" w:hanging="40"/>
        <w:jc w:val="left"/>
        <w:rPr>
          <w:rFonts w:ascii="宋体" w:hAnsi="宋体" w:cs="宋体" w:eastAsia="宋体" w:hint="default"/>
          <w:sz w:val="22"/>
          <w:szCs w:val="22"/>
        </w:rPr>
      </w:pPr>
      <w:r>
        <w:rPr>
          <w:rFonts w:ascii="宋体" w:hAnsi="宋体" w:cs="宋体" w:eastAsia="宋体" w:hint="default"/>
          <w:sz w:val="22"/>
          <w:szCs w:val="22"/>
        </w:rPr>
        <w:t>23.</w:t>
      </w:r>
      <w:r>
        <w:rPr>
          <w:rFonts w:ascii="宋体" w:hAnsi="宋体" w:cs="宋体" w:eastAsia="宋体" w:hint="default"/>
          <w:spacing w:val="-21"/>
          <w:sz w:val="22"/>
          <w:szCs w:val="22"/>
        </w:rPr>
        <w:t> </w:t>
      </w:r>
      <w:r>
        <w:rPr>
          <w:rFonts w:ascii="宋体" w:hAnsi="宋体" w:cs="宋体" w:eastAsia="宋体" w:hint="default"/>
          <w:sz w:val="22"/>
          <w:szCs w:val="22"/>
        </w:rPr>
        <w:t>收入确认原则</w:t>
      </w:r>
      <w:r>
        <w:rPr>
          <w:rFonts w:ascii="宋体" w:hAnsi="宋体" w:cs="宋体" w:eastAsia="宋体" w:hint="default"/>
          <w:w w:val="99"/>
          <w:sz w:val="22"/>
          <w:szCs w:val="22"/>
        </w:rPr>
        <w:t> </w:t>
      </w:r>
      <w:r>
        <w:rPr>
          <w:rFonts w:ascii="宋体" w:hAnsi="宋体" w:cs="宋体" w:eastAsia="宋体" w:hint="default"/>
          <w:spacing w:val="2"/>
          <w:sz w:val="22"/>
          <w:szCs w:val="22"/>
        </w:rPr>
        <w:t>本集团的营业收入主要包括销售商品收入、提供劳务收入、让渡资产使用权收入，</w:t>
      </w:r>
      <w:r>
        <w:rPr>
          <w:rFonts w:ascii="宋体" w:hAnsi="宋体" w:cs="宋体" w:eastAsia="宋体" w:hint="default"/>
          <w:sz w:val="22"/>
          <w:szCs w:val="22"/>
        </w:rPr>
      </w:r>
    </w:p>
    <w:p>
      <w:pPr>
        <w:spacing w:line="247" w:lineRule="exact" w:before="0"/>
        <w:ind w:left="101" w:right="0" w:firstLine="0"/>
        <w:jc w:val="both"/>
        <w:rPr>
          <w:rFonts w:ascii="宋体" w:hAnsi="宋体" w:cs="宋体" w:eastAsia="宋体" w:hint="default"/>
          <w:sz w:val="22"/>
          <w:szCs w:val="22"/>
        </w:rPr>
      </w:pPr>
      <w:r>
        <w:rPr>
          <w:rFonts w:ascii="宋体" w:hAnsi="宋体" w:cs="宋体" w:eastAsia="宋体" w:hint="default"/>
          <w:sz w:val="22"/>
          <w:szCs w:val="22"/>
        </w:rPr>
        <w:t>收入确认原则如下：</w:t>
      </w:r>
    </w:p>
    <w:p>
      <w:pPr>
        <w:spacing w:line="240" w:lineRule="auto" w:before="0"/>
        <w:rPr>
          <w:rFonts w:ascii="宋体" w:hAnsi="宋体" w:cs="宋体" w:eastAsia="宋体" w:hint="default"/>
          <w:sz w:val="22"/>
          <w:szCs w:val="22"/>
        </w:rPr>
      </w:pPr>
    </w:p>
    <w:p>
      <w:pPr>
        <w:spacing w:line="300" w:lineRule="auto" w:before="144"/>
        <w:ind w:left="101" w:right="213" w:firstLine="500"/>
        <w:jc w:val="both"/>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69"/>
          <w:sz w:val="22"/>
          <w:szCs w:val="22"/>
        </w:rPr>
        <w:t> </w:t>
      </w:r>
      <w:r>
        <w:rPr>
          <w:rFonts w:ascii="宋体" w:hAnsi="宋体" w:cs="宋体" w:eastAsia="宋体" w:hint="default"/>
          <w:spacing w:val="-2"/>
          <w:sz w:val="22"/>
          <w:szCs w:val="22"/>
        </w:rPr>
        <w:t>本集团在已将商品所有权上的主要风险和报酬转移给购货方、本集团既没有保</w:t>
      </w:r>
      <w:r>
        <w:rPr>
          <w:rFonts w:ascii="宋体" w:hAnsi="宋体" w:cs="宋体" w:eastAsia="宋体" w:hint="default"/>
          <w:w w:val="99"/>
          <w:sz w:val="22"/>
          <w:szCs w:val="22"/>
        </w:rPr>
        <w:t> </w:t>
      </w:r>
      <w:r>
        <w:rPr>
          <w:rFonts w:ascii="宋体" w:hAnsi="宋体" w:cs="宋体" w:eastAsia="宋体" w:hint="default"/>
          <w:spacing w:val="-2"/>
          <w:sz w:val="22"/>
          <w:szCs w:val="22"/>
        </w:rPr>
        <w:t>留通常与所有权相联系的继续管理权、也没有对已售出的商品实施有效控制、收入的金额</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能够可靠地计量、相关的经济利益很可能流入企业、相关的已发生或将发生的成本能够可</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靠地计量时，确认销售商品收入的实现。</w:t>
      </w:r>
    </w:p>
    <w:p>
      <w:pPr>
        <w:spacing w:after="0" w:line="300" w:lineRule="auto"/>
        <w:jc w:val="both"/>
        <w:rPr>
          <w:rFonts w:ascii="宋体" w:hAnsi="宋体" w:cs="宋体" w:eastAsia="宋体" w:hint="default"/>
          <w:sz w:val="22"/>
          <w:szCs w:val="22"/>
        </w:rPr>
        <w:sectPr>
          <w:headerReference w:type="default" r:id="rId30"/>
          <w:pgSz w:w="11910" w:h="16840"/>
          <w:pgMar w:header="898" w:footer="844" w:top="1720" w:bottom="1040" w:left="1600" w:right="1480"/>
        </w:sectPr>
      </w:pPr>
    </w:p>
    <w:p>
      <w:pPr>
        <w:spacing w:line="300" w:lineRule="auto" w:before="72"/>
        <w:ind w:left="101" w:right="0" w:firstLine="0"/>
        <w:jc w:val="left"/>
        <w:rPr>
          <w:rFonts w:ascii="宋体" w:hAnsi="宋体" w:cs="宋体" w:eastAsia="宋体" w:hint="default"/>
          <w:sz w:val="22"/>
          <w:szCs w:val="22"/>
        </w:rPr>
      </w:pPr>
      <w:r>
        <w:rPr>
          <w:rFonts w:ascii="宋体" w:hAnsi="宋体" w:cs="宋体" w:eastAsia="宋体" w:hint="default"/>
          <w:spacing w:val="-5"/>
          <w:sz w:val="22"/>
          <w:szCs w:val="22"/>
        </w:rPr>
        <w:t>流入本集团、劳务的完成进度能够可靠地确定时，确认劳务收入的实现。在资产负债表日，</w:t>
      </w:r>
      <w:r>
        <w:rPr>
          <w:rFonts w:ascii="宋体" w:hAnsi="宋体" w:cs="宋体" w:eastAsia="宋体" w:hint="default"/>
          <w:spacing w:val="-99"/>
          <w:sz w:val="22"/>
          <w:szCs w:val="22"/>
        </w:rPr>
        <w:t> </w:t>
      </w:r>
      <w:r>
        <w:rPr>
          <w:rFonts w:ascii="宋体" w:hAnsi="宋体" w:cs="宋体" w:eastAsia="宋体" w:hint="default"/>
          <w:spacing w:val="-99"/>
          <w:sz w:val="22"/>
          <w:szCs w:val="22"/>
        </w:rPr>
      </w:r>
      <w:r>
        <w:rPr>
          <w:rFonts w:ascii="宋体" w:hAnsi="宋体" w:cs="宋体" w:eastAsia="宋体" w:hint="default"/>
          <w:sz w:val="22"/>
          <w:szCs w:val="22"/>
        </w:rPr>
        <w:t>提供劳务交易的结果能够可靠估计的，按完工百分比法确认相关的劳务收入，完工百分比</w:t>
      </w:r>
      <w:r>
        <w:rPr>
          <w:rFonts w:ascii="宋体" w:hAnsi="宋体" w:cs="宋体" w:eastAsia="宋体" w:hint="default"/>
          <w:w w:val="99"/>
          <w:sz w:val="22"/>
          <w:szCs w:val="22"/>
        </w:rPr>
        <w:t> </w:t>
      </w:r>
      <w:r>
        <w:rPr>
          <w:rFonts w:ascii="宋体" w:hAnsi="宋体" w:cs="宋体" w:eastAsia="宋体" w:hint="default"/>
          <w:sz w:val="22"/>
          <w:szCs w:val="22"/>
        </w:rPr>
        <w:t>按已完工作的测量/已经提供的劳务占应提供劳务总量的比例/（已经发生的成本占估计总</w:t>
      </w:r>
      <w:r>
        <w:rPr>
          <w:rFonts w:ascii="宋体" w:hAnsi="宋体" w:cs="宋体" w:eastAsia="宋体" w:hint="default"/>
          <w:w w:val="99"/>
          <w:sz w:val="22"/>
          <w:szCs w:val="22"/>
        </w:rPr>
        <w:t> </w:t>
      </w:r>
      <w:r>
        <w:rPr>
          <w:rFonts w:ascii="宋体" w:hAnsi="宋体" w:cs="宋体" w:eastAsia="宋体" w:hint="default"/>
          <w:sz w:val="22"/>
          <w:szCs w:val="22"/>
        </w:rPr>
        <w:t>成本的比例）确定；提供劳务交易结果不能够可靠估计、已经发生的劳务成本预计能够得</w:t>
      </w:r>
      <w:r>
        <w:rPr>
          <w:rFonts w:ascii="宋体" w:hAnsi="宋体" w:cs="宋体" w:eastAsia="宋体" w:hint="default"/>
          <w:w w:val="99"/>
          <w:sz w:val="22"/>
          <w:szCs w:val="22"/>
        </w:rPr>
        <w:t> </w:t>
      </w:r>
      <w:r>
        <w:rPr>
          <w:rFonts w:ascii="宋体" w:hAnsi="宋体" w:cs="宋体" w:eastAsia="宋体" w:hint="default"/>
          <w:sz w:val="22"/>
          <w:szCs w:val="22"/>
        </w:rPr>
        <w:t>到补偿的，按已经发生的能够得到补偿的劳务成本金额确认提供劳务收入，并结转已经发</w:t>
      </w:r>
      <w:r>
        <w:rPr>
          <w:rFonts w:ascii="宋体" w:hAnsi="宋体" w:cs="宋体" w:eastAsia="宋体" w:hint="default"/>
          <w:w w:val="99"/>
          <w:sz w:val="22"/>
          <w:szCs w:val="22"/>
        </w:rPr>
        <w:t> </w:t>
      </w:r>
      <w:r>
        <w:rPr>
          <w:rFonts w:ascii="宋体" w:hAnsi="宋体" w:cs="宋体" w:eastAsia="宋体" w:hint="default"/>
          <w:sz w:val="22"/>
          <w:szCs w:val="22"/>
        </w:rPr>
        <w:t>生的劳务成本；提供劳务交易结果不能够可靠估计、已经发生的劳务成本预计全部不能得</w:t>
      </w:r>
      <w:r>
        <w:rPr>
          <w:rFonts w:ascii="宋体" w:hAnsi="宋体" w:cs="宋体" w:eastAsia="宋体" w:hint="default"/>
          <w:w w:val="99"/>
          <w:sz w:val="22"/>
          <w:szCs w:val="22"/>
        </w:rPr>
        <w:t> </w:t>
      </w:r>
      <w:r>
        <w:rPr>
          <w:rFonts w:ascii="宋体" w:hAnsi="宋体" w:cs="宋体" w:eastAsia="宋体" w:hint="default"/>
          <w:sz w:val="22"/>
          <w:szCs w:val="22"/>
        </w:rPr>
        <w:t>到补偿的，将已经发生的劳务成本计入当期损益，不确认提供劳务收入。</w:t>
      </w:r>
    </w:p>
    <w:p>
      <w:pPr>
        <w:spacing w:line="240" w:lineRule="auto" w:before="11"/>
        <w:rPr>
          <w:rFonts w:ascii="宋体" w:hAnsi="宋体" w:cs="宋体" w:eastAsia="宋体" w:hint="default"/>
          <w:sz w:val="28"/>
          <w:szCs w:val="28"/>
        </w:rPr>
      </w:pPr>
    </w:p>
    <w:p>
      <w:pPr>
        <w:spacing w:line="300" w:lineRule="auto" w:before="0"/>
        <w:ind w:left="101" w:right="199" w:firstLine="500"/>
        <w:jc w:val="left"/>
        <w:rPr>
          <w:rFonts w:ascii="宋体" w:hAnsi="宋体" w:cs="宋体" w:eastAsia="宋体" w:hint="default"/>
          <w:sz w:val="20"/>
          <w:szCs w:val="20"/>
        </w:rPr>
      </w:pPr>
      <w:r>
        <w:rPr>
          <w:rFonts w:ascii="宋体" w:hAnsi="宋体" w:cs="宋体" w:eastAsia="宋体" w:hint="default"/>
          <w:sz w:val="22"/>
          <w:szCs w:val="22"/>
        </w:rPr>
        <w:t>（3）</w:t>
      </w:r>
      <w:r>
        <w:rPr>
          <w:rFonts w:ascii="宋体" w:hAnsi="宋体" w:cs="宋体" w:eastAsia="宋体" w:hint="default"/>
          <w:spacing w:val="-68"/>
          <w:sz w:val="22"/>
          <w:szCs w:val="22"/>
        </w:rPr>
        <w:t> </w:t>
      </w:r>
      <w:r>
        <w:rPr>
          <w:rFonts w:ascii="宋体" w:hAnsi="宋体" w:cs="宋体" w:eastAsia="宋体" w:hint="default"/>
          <w:spacing w:val="-2"/>
          <w:sz w:val="22"/>
          <w:szCs w:val="22"/>
        </w:rPr>
        <w:t>与交易相关的经济利益很可能流入本集团、收入的金额能够可靠地计量时，确</w:t>
      </w:r>
      <w:r>
        <w:rPr>
          <w:rFonts w:ascii="宋体" w:hAnsi="宋体" w:cs="宋体" w:eastAsia="宋体" w:hint="default"/>
          <w:w w:val="99"/>
          <w:sz w:val="22"/>
          <w:szCs w:val="22"/>
        </w:rPr>
        <w:t> </w:t>
      </w:r>
      <w:r>
        <w:rPr>
          <w:rFonts w:ascii="宋体" w:hAnsi="宋体" w:cs="宋体" w:eastAsia="宋体" w:hint="default"/>
          <w:sz w:val="22"/>
          <w:szCs w:val="22"/>
        </w:rPr>
        <w:t>认让渡资产使用权收入的实现</w:t>
      </w:r>
      <w:r>
        <w:rPr>
          <w:rFonts w:ascii="宋体" w:hAnsi="宋体" w:cs="宋体" w:eastAsia="宋体" w:hint="default"/>
          <w:sz w:val="20"/>
          <w:szCs w:val="20"/>
        </w:rPr>
        <w:t>。</w:t>
      </w:r>
    </w:p>
    <w:p>
      <w:pPr>
        <w:spacing w:line="720" w:lineRule="exact" w:before="58"/>
        <w:ind w:left="581" w:right="123" w:hanging="40"/>
        <w:jc w:val="left"/>
        <w:rPr>
          <w:rFonts w:ascii="宋体" w:hAnsi="宋体" w:cs="宋体" w:eastAsia="宋体" w:hint="default"/>
          <w:sz w:val="22"/>
          <w:szCs w:val="22"/>
        </w:rPr>
      </w:pPr>
      <w:r>
        <w:rPr>
          <w:rFonts w:ascii="宋体" w:hAnsi="宋体" w:cs="宋体" w:eastAsia="宋体" w:hint="default"/>
          <w:sz w:val="22"/>
          <w:szCs w:val="22"/>
        </w:rPr>
        <w:t>24.</w:t>
      </w:r>
      <w:r>
        <w:rPr>
          <w:rFonts w:ascii="宋体" w:hAnsi="宋体" w:cs="宋体" w:eastAsia="宋体" w:hint="default"/>
          <w:spacing w:val="-22"/>
          <w:sz w:val="22"/>
          <w:szCs w:val="22"/>
        </w:rPr>
        <w:t> </w:t>
      </w:r>
      <w:r>
        <w:rPr>
          <w:rFonts w:ascii="宋体" w:hAnsi="宋体" w:cs="宋体" w:eastAsia="宋体" w:hint="default"/>
          <w:sz w:val="22"/>
          <w:szCs w:val="22"/>
        </w:rPr>
        <w:t>政府补助</w:t>
      </w:r>
      <w:r>
        <w:rPr>
          <w:rFonts w:ascii="宋体" w:hAnsi="宋体" w:cs="宋体" w:eastAsia="宋体" w:hint="default"/>
          <w:w w:val="99"/>
          <w:sz w:val="22"/>
          <w:szCs w:val="22"/>
        </w:rPr>
        <w:t> </w:t>
      </w:r>
      <w:r>
        <w:rPr>
          <w:rFonts w:ascii="宋体" w:hAnsi="宋体" w:cs="宋体" w:eastAsia="宋体" w:hint="default"/>
          <w:spacing w:val="2"/>
          <w:sz w:val="22"/>
          <w:szCs w:val="22"/>
        </w:rPr>
        <w:t>政府补助在本集团能够满足其所附的条件以及能够收到时予以确认。政府补助为货</w:t>
      </w:r>
      <w:r>
        <w:rPr>
          <w:rFonts w:ascii="宋体" w:hAnsi="宋体" w:cs="宋体" w:eastAsia="宋体" w:hint="default"/>
          <w:sz w:val="22"/>
          <w:szCs w:val="22"/>
        </w:rPr>
      </w:r>
    </w:p>
    <w:p>
      <w:pPr>
        <w:spacing w:line="247" w:lineRule="exact" w:before="0"/>
        <w:ind w:left="101" w:right="0" w:firstLine="0"/>
        <w:jc w:val="left"/>
        <w:rPr>
          <w:rFonts w:ascii="宋体" w:hAnsi="宋体" w:cs="宋体" w:eastAsia="宋体" w:hint="default"/>
          <w:sz w:val="22"/>
          <w:szCs w:val="22"/>
        </w:rPr>
      </w:pPr>
      <w:r>
        <w:rPr>
          <w:rFonts w:ascii="宋体" w:hAnsi="宋体" w:cs="宋体" w:eastAsia="宋体" w:hint="default"/>
          <w:sz w:val="22"/>
          <w:szCs w:val="22"/>
        </w:rPr>
        <w:t>币性资产的，按照实际收到的金额计量，对于按照固定的定额标准拨付的补助，按照应收</w:t>
      </w:r>
    </w:p>
    <w:p>
      <w:pPr>
        <w:spacing w:line="300" w:lineRule="auto" w:before="72"/>
        <w:ind w:left="101" w:right="0" w:firstLine="0"/>
        <w:jc w:val="left"/>
        <w:rPr>
          <w:rFonts w:ascii="宋体" w:hAnsi="宋体" w:cs="宋体" w:eastAsia="宋体" w:hint="default"/>
          <w:sz w:val="22"/>
          <w:szCs w:val="22"/>
        </w:rPr>
      </w:pPr>
      <w:r>
        <w:rPr>
          <w:rFonts w:ascii="宋体" w:hAnsi="宋体" w:cs="宋体" w:eastAsia="宋体" w:hint="default"/>
          <w:spacing w:val="-5"/>
          <w:sz w:val="22"/>
          <w:szCs w:val="22"/>
        </w:rPr>
        <w:t>的金额计量；政府补助为非货币性资产的，按照公允价值计量，公允价值不能可靠取得的，</w:t>
      </w:r>
      <w:r>
        <w:rPr>
          <w:rFonts w:ascii="宋体" w:hAnsi="宋体" w:cs="宋体" w:eastAsia="宋体" w:hint="default"/>
          <w:spacing w:val="-99"/>
          <w:sz w:val="22"/>
          <w:szCs w:val="22"/>
        </w:rPr>
        <w:t> </w:t>
      </w:r>
      <w:r>
        <w:rPr>
          <w:rFonts w:ascii="宋体" w:hAnsi="宋体" w:cs="宋体" w:eastAsia="宋体" w:hint="default"/>
          <w:spacing w:val="-99"/>
          <w:sz w:val="22"/>
          <w:szCs w:val="22"/>
        </w:rPr>
      </w:r>
      <w:r>
        <w:rPr>
          <w:rFonts w:ascii="宋体" w:hAnsi="宋体" w:cs="宋体" w:eastAsia="宋体" w:hint="default"/>
          <w:sz w:val="22"/>
          <w:szCs w:val="22"/>
        </w:rPr>
        <w:t>按照名义金额(1</w:t>
      </w:r>
      <w:r>
        <w:rPr>
          <w:rFonts w:ascii="宋体" w:hAnsi="宋体" w:cs="宋体" w:eastAsia="宋体" w:hint="default"/>
          <w:spacing w:val="-58"/>
          <w:sz w:val="22"/>
          <w:szCs w:val="22"/>
        </w:rPr>
        <w:t> </w:t>
      </w:r>
      <w:r>
        <w:rPr>
          <w:rFonts w:ascii="宋体" w:hAnsi="宋体" w:cs="宋体" w:eastAsia="宋体" w:hint="default"/>
          <w:sz w:val="22"/>
          <w:szCs w:val="22"/>
        </w:rPr>
        <w:t>元)计量。</w:t>
      </w:r>
    </w:p>
    <w:p>
      <w:pPr>
        <w:spacing w:line="240" w:lineRule="auto" w:before="11"/>
        <w:rPr>
          <w:rFonts w:ascii="宋体" w:hAnsi="宋体" w:cs="宋体" w:eastAsia="宋体" w:hint="default"/>
          <w:sz w:val="28"/>
          <w:szCs w:val="28"/>
        </w:rPr>
      </w:pPr>
    </w:p>
    <w:p>
      <w:pPr>
        <w:spacing w:line="300" w:lineRule="auto" w:before="0"/>
        <w:ind w:left="101" w:right="0" w:firstLine="440"/>
        <w:jc w:val="left"/>
        <w:rPr>
          <w:rFonts w:ascii="宋体" w:hAnsi="宋体" w:cs="宋体" w:eastAsia="宋体" w:hint="default"/>
          <w:sz w:val="22"/>
          <w:szCs w:val="22"/>
        </w:rPr>
      </w:pPr>
      <w:r>
        <w:rPr>
          <w:rFonts w:ascii="宋体" w:hAnsi="宋体" w:cs="宋体" w:eastAsia="宋体" w:hint="default"/>
          <w:sz w:val="22"/>
          <w:szCs w:val="22"/>
        </w:rPr>
        <w:t>与资产相关的政府补助确认为递延收益，并在相关资产使用寿命内平均分配计入当期</w:t>
      </w:r>
      <w:r>
        <w:rPr>
          <w:rFonts w:ascii="宋体" w:hAnsi="宋体" w:cs="宋体" w:eastAsia="宋体" w:hint="default"/>
          <w:w w:val="99"/>
          <w:sz w:val="22"/>
          <w:szCs w:val="22"/>
        </w:rPr>
        <w:t> </w:t>
      </w:r>
      <w:r>
        <w:rPr>
          <w:rFonts w:ascii="宋体" w:hAnsi="宋体" w:cs="宋体" w:eastAsia="宋体" w:hint="default"/>
          <w:spacing w:val="-5"/>
          <w:sz w:val="22"/>
          <w:szCs w:val="22"/>
        </w:rPr>
        <w:t>损益。与收益相关的政府补助，用于补偿以后期间的相关费用或损失的，确认为递延收益，</w:t>
      </w:r>
      <w:r>
        <w:rPr>
          <w:rFonts w:ascii="宋体" w:hAnsi="宋体" w:cs="宋体" w:eastAsia="宋体" w:hint="default"/>
          <w:spacing w:val="-99"/>
          <w:sz w:val="22"/>
          <w:szCs w:val="22"/>
        </w:rPr>
        <w:t> </w:t>
      </w:r>
      <w:r>
        <w:rPr>
          <w:rFonts w:ascii="宋体" w:hAnsi="宋体" w:cs="宋体" w:eastAsia="宋体" w:hint="default"/>
          <w:spacing w:val="-99"/>
          <w:sz w:val="22"/>
          <w:szCs w:val="22"/>
        </w:rPr>
      </w:r>
      <w:r>
        <w:rPr>
          <w:rFonts w:ascii="宋体" w:hAnsi="宋体" w:cs="宋体" w:eastAsia="宋体" w:hint="default"/>
          <w:sz w:val="22"/>
          <w:szCs w:val="22"/>
        </w:rPr>
        <w:t>并在确认相关费用的期间计入当期损益；用于补偿已发生的相关费用或损失的，直接计入</w:t>
      </w:r>
      <w:r>
        <w:rPr>
          <w:rFonts w:ascii="宋体" w:hAnsi="宋体" w:cs="宋体" w:eastAsia="宋体" w:hint="default"/>
          <w:w w:val="99"/>
          <w:sz w:val="22"/>
          <w:szCs w:val="22"/>
        </w:rPr>
        <w:t> </w:t>
      </w:r>
      <w:r>
        <w:rPr>
          <w:rFonts w:ascii="宋体" w:hAnsi="宋体" w:cs="宋体" w:eastAsia="宋体" w:hint="default"/>
          <w:sz w:val="22"/>
          <w:szCs w:val="22"/>
        </w:rPr>
        <w:t>当期损益。</w:t>
      </w:r>
    </w:p>
    <w:p>
      <w:pPr>
        <w:spacing w:line="720" w:lineRule="exact" w:before="58"/>
        <w:ind w:left="581" w:right="123" w:hanging="40"/>
        <w:jc w:val="left"/>
        <w:rPr>
          <w:rFonts w:ascii="宋体" w:hAnsi="宋体" w:cs="宋体" w:eastAsia="宋体" w:hint="default"/>
          <w:sz w:val="22"/>
          <w:szCs w:val="22"/>
        </w:rPr>
      </w:pPr>
      <w:r>
        <w:rPr>
          <w:rFonts w:ascii="宋体" w:hAnsi="宋体" w:cs="宋体" w:eastAsia="宋体" w:hint="default"/>
          <w:sz w:val="22"/>
          <w:szCs w:val="22"/>
        </w:rPr>
        <w:t>25.</w:t>
      </w:r>
      <w:r>
        <w:rPr>
          <w:rFonts w:ascii="宋体" w:hAnsi="宋体" w:cs="宋体" w:eastAsia="宋体" w:hint="default"/>
          <w:spacing w:val="-22"/>
          <w:sz w:val="22"/>
          <w:szCs w:val="22"/>
        </w:rPr>
        <w:t> </w:t>
      </w:r>
      <w:r>
        <w:rPr>
          <w:rFonts w:ascii="宋体" w:hAnsi="宋体" w:cs="宋体" w:eastAsia="宋体" w:hint="default"/>
          <w:sz w:val="22"/>
          <w:szCs w:val="22"/>
        </w:rPr>
        <w:t>递延所得税资产和递延所得税负债</w:t>
      </w:r>
      <w:r>
        <w:rPr>
          <w:rFonts w:ascii="宋体" w:hAnsi="宋体" w:cs="宋体" w:eastAsia="宋体" w:hint="default"/>
          <w:w w:val="99"/>
          <w:sz w:val="22"/>
          <w:szCs w:val="22"/>
        </w:rPr>
        <w:t> </w:t>
      </w:r>
      <w:r>
        <w:rPr>
          <w:rFonts w:ascii="宋体" w:hAnsi="宋体" w:cs="宋体" w:eastAsia="宋体" w:hint="default"/>
          <w:spacing w:val="2"/>
          <w:sz w:val="22"/>
          <w:szCs w:val="22"/>
        </w:rPr>
        <w:t>本集团递延所得税资产和递延所得税负债根据资产和负债的计税基础与其账面价值</w:t>
      </w:r>
      <w:r>
        <w:rPr>
          <w:rFonts w:ascii="宋体" w:hAnsi="宋体" w:cs="宋体" w:eastAsia="宋体" w:hint="default"/>
          <w:sz w:val="22"/>
          <w:szCs w:val="22"/>
        </w:rPr>
      </w:r>
    </w:p>
    <w:p>
      <w:pPr>
        <w:spacing w:line="247" w:lineRule="exact" w:before="0"/>
        <w:ind w:left="101" w:right="0" w:firstLine="0"/>
        <w:jc w:val="left"/>
        <w:rPr>
          <w:rFonts w:ascii="宋体" w:hAnsi="宋体" w:cs="宋体" w:eastAsia="宋体" w:hint="default"/>
          <w:sz w:val="22"/>
          <w:szCs w:val="22"/>
        </w:rPr>
      </w:pPr>
      <w:r>
        <w:rPr>
          <w:rFonts w:ascii="宋体" w:hAnsi="宋体" w:cs="宋体" w:eastAsia="宋体" w:hint="default"/>
          <w:sz w:val="22"/>
          <w:szCs w:val="22"/>
        </w:rPr>
        <w:t>的差额(暂时性差异)计算确认。对于按照税法规定能够于以后年度抵减应纳税所得额的可</w:t>
      </w:r>
    </w:p>
    <w:p>
      <w:pPr>
        <w:spacing w:line="300" w:lineRule="auto" w:before="72"/>
        <w:ind w:left="101" w:right="211" w:firstLine="0"/>
        <w:jc w:val="both"/>
        <w:rPr>
          <w:rFonts w:ascii="宋体" w:hAnsi="宋体" w:cs="宋体" w:eastAsia="宋体" w:hint="default"/>
          <w:sz w:val="22"/>
          <w:szCs w:val="22"/>
        </w:rPr>
      </w:pPr>
      <w:r>
        <w:rPr>
          <w:rFonts w:ascii="宋体" w:hAnsi="宋体" w:cs="宋体" w:eastAsia="宋体" w:hint="default"/>
          <w:spacing w:val="-2"/>
          <w:sz w:val="22"/>
          <w:szCs w:val="22"/>
        </w:rPr>
        <w:t>抵扣亏损和税款抵减，视同暂时性差异确认相应的递延所得税资产。于资产负债表日，递</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3"/>
          <w:sz w:val="22"/>
          <w:szCs w:val="22"/>
        </w:rPr>
        <w:t>延所得税资产和递延所得税负债，按照预期收回该资产或清偿该负债期间的适用税率计</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z w:val="22"/>
          <w:szCs w:val="22"/>
        </w:rPr>
        <w:t>量。</w:t>
      </w:r>
    </w:p>
    <w:p>
      <w:pPr>
        <w:spacing w:line="240" w:lineRule="auto" w:before="11"/>
        <w:rPr>
          <w:rFonts w:ascii="宋体" w:hAnsi="宋体" w:cs="宋体" w:eastAsia="宋体" w:hint="default"/>
          <w:sz w:val="28"/>
          <w:szCs w:val="28"/>
        </w:rPr>
      </w:pPr>
    </w:p>
    <w:p>
      <w:pPr>
        <w:spacing w:line="300" w:lineRule="auto" w:before="0"/>
        <w:ind w:left="101" w:right="213" w:firstLine="440"/>
        <w:jc w:val="both"/>
        <w:rPr>
          <w:rFonts w:ascii="宋体" w:hAnsi="宋体" w:cs="宋体" w:eastAsia="宋体" w:hint="default"/>
          <w:sz w:val="22"/>
          <w:szCs w:val="22"/>
        </w:rPr>
      </w:pPr>
      <w:r>
        <w:rPr>
          <w:rFonts w:ascii="宋体" w:hAnsi="宋体" w:cs="宋体" w:eastAsia="宋体" w:hint="default"/>
          <w:spacing w:val="-2"/>
          <w:sz w:val="22"/>
          <w:szCs w:val="22"/>
        </w:rPr>
        <w:t>本集团以很可能取得用来抵扣可抵扣暂时性差异的应纳税所得额为限，确认由可抵扣</w:t>
      </w:r>
      <w:r>
        <w:rPr>
          <w:rFonts w:ascii="宋体" w:hAnsi="宋体" w:cs="宋体" w:eastAsia="宋体" w:hint="default"/>
          <w:w w:val="99"/>
          <w:sz w:val="22"/>
          <w:szCs w:val="22"/>
        </w:rPr>
        <w:t> </w:t>
      </w:r>
      <w:r>
        <w:rPr>
          <w:rFonts w:ascii="宋体" w:hAnsi="宋体" w:cs="宋体" w:eastAsia="宋体" w:hint="default"/>
          <w:spacing w:val="-2"/>
          <w:sz w:val="22"/>
          <w:szCs w:val="22"/>
        </w:rPr>
        <w:t>暂时性差异产生的递延所得税资产。对已确认的递延所得税资产，当预计到未来期间很可</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能无法获得足够的应纳税所得额用以抵扣递延所得税资产时，应当减记递延所得税资产的</w:t>
      </w:r>
      <w:r>
        <w:rPr>
          <w:rFonts w:ascii="宋体" w:hAnsi="宋体" w:cs="宋体" w:eastAsia="宋体" w:hint="default"/>
          <w:w w:val="99"/>
          <w:sz w:val="22"/>
          <w:szCs w:val="22"/>
        </w:rPr>
        <w:t> </w:t>
      </w:r>
      <w:r>
        <w:rPr>
          <w:rFonts w:ascii="宋体" w:hAnsi="宋体" w:cs="宋体" w:eastAsia="宋体" w:hint="default"/>
          <w:sz w:val="22"/>
          <w:szCs w:val="22"/>
        </w:rPr>
        <w:t>账面价值。在很可能获得足够的应纳税所得额时，减记的金额予以转回。</w:t>
      </w:r>
    </w:p>
    <w:p>
      <w:pPr>
        <w:spacing w:before="17"/>
        <w:ind w:left="541" w:right="123" w:firstLine="0"/>
        <w:jc w:val="left"/>
        <w:rPr>
          <w:rFonts w:ascii="宋体" w:hAnsi="宋体" w:cs="宋体" w:eastAsia="宋体" w:hint="default"/>
          <w:sz w:val="22"/>
          <w:szCs w:val="22"/>
        </w:rPr>
      </w:pPr>
      <w:r>
        <w:rPr>
          <w:rFonts w:ascii="宋体" w:hAnsi="宋体" w:cs="宋体" w:eastAsia="宋体" w:hint="default"/>
          <w:sz w:val="22"/>
          <w:szCs w:val="22"/>
        </w:rPr>
        <w:t>26.</w:t>
      </w:r>
      <w:r>
        <w:rPr>
          <w:rFonts w:ascii="宋体" w:hAnsi="宋体" w:cs="宋体" w:eastAsia="宋体" w:hint="default"/>
          <w:spacing w:val="-23"/>
          <w:sz w:val="22"/>
          <w:szCs w:val="22"/>
        </w:rPr>
        <w:t> </w:t>
      </w:r>
      <w:r>
        <w:rPr>
          <w:rFonts w:ascii="宋体" w:hAnsi="宋体" w:cs="宋体" w:eastAsia="宋体" w:hint="default"/>
          <w:sz w:val="22"/>
          <w:szCs w:val="22"/>
        </w:rPr>
        <w:t>租赁</w:t>
      </w:r>
    </w:p>
    <w:p>
      <w:pPr>
        <w:spacing w:after="0"/>
        <w:jc w:val="left"/>
        <w:rPr>
          <w:rFonts w:ascii="宋体" w:hAnsi="宋体" w:cs="宋体" w:eastAsia="宋体" w:hint="default"/>
          <w:sz w:val="22"/>
          <w:szCs w:val="22"/>
        </w:rPr>
        <w:sectPr>
          <w:headerReference w:type="default" r:id="rId31"/>
          <w:pgSz w:w="11910" w:h="16840"/>
          <w:pgMar w:header="898" w:footer="844" w:top="2060" w:bottom="1040" w:left="1600" w:right="1480"/>
        </w:sectPr>
      </w:pPr>
    </w:p>
    <w:p>
      <w:pPr>
        <w:spacing w:before="72"/>
        <w:ind w:left="581" w:right="123" w:firstLine="0"/>
        <w:jc w:val="left"/>
        <w:rPr>
          <w:rFonts w:ascii="宋体" w:hAnsi="宋体" w:cs="宋体" w:eastAsia="宋体" w:hint="default"/>
          <w:sz w:val="22"/>
          <w:szCs w:val="22"/>
        </w:rPr>
      </w:pPr>
      <w:r>
        <w:rPr>
          <w:rFonts w:ascii="宋体" w:hAnsi="宋体" w:cs="宋体" w:eastAsia="宋体" w:hint="default"/>
          <w:sz w:val="22"/>
          <w:szCs w:val="22"/>
        </w:rPr>
        <w:t>本集团在租赁开始日将租赁分为融资租赁和经营租赁。</w:t>
      </w:r>
    </w:p>
    <w:p>
      <w:pPr>
        <w:spacing w:line="240" w:lineRule="auto" w:before="0"/>
        <w:rPr>
          <w:rFonts w:ascii="宋体" w:hAnsi="宋体" w:cs="宋体" w:eastAsia="宋体" w:hint="default"/>
          <w:sz w:val="22"/>
          <w:szCs w:val="22"/>
        </w:rPr>
      </w:pPr>
    </w:p>
    <w:p>
      <w:pPr>
        <w:spacing w:line="300" w:lineRule="auto" w:before="144"/>
        <w:ind w:left="101" w:right="211" w:firstLine="480"/>
        <w:jc w:val="both"/>
        <w:rPr>
          <w:rFonts w:ascii="宋体" w:hAnsi="宋体" w:cs="宋体" w:eastAsia="宋体" w:hint="default"/>
          <w:sz w:val="22"/>
          <w:szCs w:val="22"/>
        </w:rPr>
      </w:pPr>
      <w:r>
        <w:rPr>
          <w:rFonts w:ascii="宋体" w:hAnsi="宋体" w:cs="宋体" w:eastAsia="宋体" w:hint="default"/>
          <w:spacing w:val="2"/>
          <w:sz w:val="22"/>
          <w:szCs w:val="22"/>
        </w:rPr>
        <w:t>融资租赁是指实质上转移了与资产所有权有关的全部风险和报酬的租赁。本集团作</w:t>
      </w:r>
      <w:r>
        <w:rPr>
          <w:rFonts w:ascii="宋体" w:hAnsi="宋体" w:cs="宋体" w:eastAsia="宋体" w:hint="default"/>
          <w:spacing w:val="3"/>
          <w:w w:val="99"/>
          <w:sz w:val="22"/>
          <w:szCs w:val="22"/>
        </w:rPr>
        <w:t> </w:t>
      </w:r>
      <w:r>
        <w:rPr>
          <w:rFonts w:ascii="宋体" w:hAnsi="宋体" w:cs="宋体" w:eastAsia="宋体" w:hint="default"/>
          <w:spacing w:val="-2"/>
          <w:sz w:val="22"/>
          <w:szCs w:val="22"/>
        </w:rPr>
        <w:t>为承租方时，在租赁开始日，按租赁开始日租赁资产的公允价值与最低租赁付款额的现值</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两者中较低者，作为融资租入固定资产的入账价值，将最低租赁付款额作为长期应付款的</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入账价值，将两者的差额记录为未确认融资费用。</w:t>
      </w:r>
    </w:p>
    <w:p>
      <w:pPr>
        <w:spacing w:line="240" w:lineRule="auto" w:before="11"/>
        <w:rPr>
          <w:rFonts w:ascii="宋体" w:hAnsi="宋体" w:cs="宋体" w:eastAsia="宋体" w:hint="default"/>
          <w:sz w:val="28"/>
          <w:szCs w:val="28"/>
        </w:rPr>
      </w:pPr>
    </w:p>
    <w:p>
      <w:pPr>
        <w:spacing w:line="300" w:lineRule="auto" w:before="0"/>
        <w:ind w:left="101" w:right="213" w:firstLine="440"/>
        <w:jc w:val="both"/>
        <w:rPr>
          <w:rFonts w:ascii="宋体" w:hAnsi="宋体" w:cs="宋体" w:eastAsia="宋体" w:hint="default"/>
          <w:sz w:val="22"/>
          <w:szCs w:val="22"/>
        </w:rPr>
      </w:pPr>
      <w:r>
        <w:rPr>
          <w:rFonts w:ascii="宋体" w:hAnsi="宋体" w:cs="宋体" w:eastAsia="宋体" w:hint="default"/>
          <w:spacing w:val="-2"/>
          <w:sz w:val="22"/>
          <w:szCs w:val="22"/>
        </w:rPr>
        <w:t>经营租赁是指除融资租赁以外的其他租赁。本集团作为承租方的租金在租赁期内的各</w:t>
      </w:r>
      <w:r>
        <w:rPr>
          <w:rFonts w:ascii="宋体" w:hAnsi="宋体" w:cs="宋体" w:eastAsia="宋体" w:hint="default"/>
          <w:w w:val="99"/>
          <w:sz w:val="22"/>
          <w:szCs w:val="22"/>
        </w:rPr>
        <w:t> </w:t>
      </w:r>
      <w:r>
        <w:rPr>
          <w:rFonts w:ascii="宋体" w:hAnsi="宋体" w:cs="宋体" w:eastAsia="宋体" w:hint="default"/>
          <w:spacing w:val="-2"/>
          <w:sz w:val="22"/>
          <w:szCs w:val="22"/>
        </w:rPr>
        <w:t>个期间按直线法计入相关资产成本或当期损益，本集团作为出租方的租金在租赁期内的各</w:t>
      </w:r>
      <w:r>
        <w:rPr>
          <w:rFonts w:ascii="宋体" w:hAnsi="宋体" w:cs="宋体" w:eastAsia="宋体" w:hint="default"/>
          <w:w w:val="99"/>
          <w:sz w:val="22"/>
          <w:szCs w:val="22"/>
        </w:rPr>
        <w:t> </w:t>
      </w:r>
      <w:r>
        <w:rPr>
          <w:rFonts w:ascii="宋体" w:hAnsi="宋体" w:cs="宋体" w:eastAsia="宋体" w:hint="default"/>
          <w:sz w:val="22"/>
          <w:szCs w:val="22"/>
        </w:rPr>
        <w:t>个期间按直线法确认为收入。</w:t>
      </w:r>
    </w:p>
    <w:p>
      <w:pPr>
        <w:spacing w:line="720" w:lineRule="exact" w:before="58"/>
        <w:ind w:left="519" w:right="123" w:firstLine="22"/>
        <w:jc w:val="left"/>
        <w:rPr>
          <w:rFonts w:ascii="宋体" w:hAnsi="宋体" w:cs="宋体" w:eastAsia="宋体" w:hint="default"/>
          <w:sz w:val="22"/>
          <w:szCs w:val="22"/>
        </w:rPr>
      </w:pPr>
      <w:r>
        <w:rPr>
          <w:rFonts w:ascii="宋体" w:hAnsi="宋体" w:cs="宋体" w:eastAsia="宋体" w:hint="default"/>
          <w:sz w:val="22"/>
          <w:szCs w:val="22"/>
        </w:rPr>
        <w:t>27.</w:t>
      </w:r>
      <w:r>
        <w:rPr>
          <w:rFonts w:ascii="宋体" w:hAnsi="宋体" w:cs="宋体" w:eastAsia="宋体" w:hint="default"/>
          <w:spacing w:val="-22"/>
          <w:sz w:val="22"/>
          <w:szCs w:val="22"/>
        </w:rPr>
        <w:t> </w:t>
      </w:r>
      <w:r>
        <w:rPr>
          <w:rFonts w:ascii="宋体" w:hAnsi="宋体" w:cs="宋体" w:eastAsia="宋体" w:hint="default"/>
          <w:sz w:val="22"/>
          <w:szCs w:val="22"/>
        </w:rPr>
        <w:t>所得税的会计核算</w:t>
      </w:r>
      <w:r>
        <w:rPr>
          <w:rFonts w:ascii="宋体" w:hAnsi="宋体" w:cs="宋体" w:eastAsia="宋体" w:hint="default"/>
          <w:w w:val="99"/>
          <w:sz w:val="22"/>
          <w:szCs w:val="22"/>
        </w:rPr>
        <w:t> </w:t>
      </w:r>
      <w:r>
        <w:rPr>
          <w:rFonts w:ascii="宋体" w:hAnsi="宋体" w:cs="宋体" w:eastAsia="宋体" w:hint="default"/>
          <w:spacing w:val="4"/>
          <w:sz w:val="22"/>
          <w:szCs w:val="22"/>
        </w:rPr>
        <w:t>所得税的会计核算采用资产负债表债务法。所得税费用包括当年所得税和递延所得</w:t>
      </w:r>
    </w:p>
    <w:p>
      <w:pPr>
        <w:spacing w:line="247" w:lineRule="exact" w:before="0"/>
        <w:ind w:left="101" w:right="123" w:firstLine="0"/>
        <w:jc w:val="left"/>
        <w:rPr>
          <w:rFonts w:ascii="宋体" w:hAnsi="宋体" w:cs="宋体" w:eastAsia="宋体" w:hint="default"/>
          <w:sz w:val="22"/>
          <w:szCs w:val="22"/>
        </w:rPr>
      </w:pPr>
      <w:r>
        <w:rPr>
          <w:rFonts w:ascii="宋体" w:hAnsi="宋体" w:cs="宋体" w:eastAsia="宋体" w:hint="default"/>
          <w:spacing w:val="3"/>
          <w:sz w:val="22"/>
          <w:szCs w:val="22"/>
        </w:rPr>
        <w:t>税。除将与直接计入股东权益的交易和事项相关的当年所得税和递延所得税计入股东权</w:t>
      </w:r>
      <w:r>
        <w:rPr>
          <w:rFonts w:ascii="宋体" w:hAnsi="宋体" w:cs="宋体" w:eastAsia="宋体" w:hint="default"/>
          <w:sz w:val="22"/>
          <w:szCs w:val="22"/>
        </w:rPr>
      </w:r>
    </w:p>
    <w:p>
      <w:pPr>
        <w:spacing w:line="300" w:lineRule="auto" w:before="72"/>
        <w:ind w:left="101" w:right="201" w:firstLine="0"/>
        <w:jc w:val="left"/>
        <w:rPr>
          <w:rFonts w:ascii="宋体" w:hAnsi="宋体" w:cs="宋体" w:eastAsia="宋体" w:hint="default"/>
          <w:sz w:val="22"/>
          <w:szCs w:val="22"/>
        </w:rPr>
      </w:pPr>
      <w:r>
        <w:rPr>
          <w:rFonts w:ascii="宋体" w:hAnsi="宋体" w:cs="宋体" w:eastAsia="宋体" w:hint="default"/>
          <w:spacing w:val="-2"/>
          <w:sz w:val="22"/>
          <w:szCs w:val="22"/>
        </w:rPr>
        <w:t>益，以及企业合并产生的递延所得税调整商誉的账面价值外，其余的当年所得税和递延所</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得税费用或收益计入当期损益。</w:t>
      </w:r>
    </w:p>
    <w:p>
      <w:pPr>
        <w:spacing w:line="240" w:lineRule="auto" w:before="11"/>
        <w:rPr>
          <w:rFonts w:ascii="宋体" w:hAnsi="宋体" w:cs="宋体" w:eastAsia="宋体" w:hint="default"/>
          <w:sz w:val="28"/>
          <w:szCs w:val="28"/>
        </w:rPr>
      </w:pPr>
    </w:p>
    <w:p>
      <w:pPr>
        <w:spacing w:line="300" w:lineRule="auto" w:before="0"/>
        <w:ind w:left="101" w:right="213" w:firstLine="440"/>
        <w:jc w:val="both"/>
        <w:rPr>
          <w:rFonts w:ascii="宋体" w:hAnsi="宋体" w:cs="宋体" w:eastAsia="宋体" w:hint="default"/>
          <w:sz w:val="22"/>
          <w:szCs w:val="22"/>
        </w:rPr>
      </w:pPr>
      <w:r>
        <w:rPr>
          <w:rFonts w:ascii="宋体" w:hAnsi="宋体" w:cs="宋体" w:eastAsia="宋体" w:hint="default"/>
          <w:spacing w:val="-2"/>
          <w:sz w:val="22"/>
          <w:szCs w:val="22"/>
        </w:rPr>
        <w:t>当年所得税是指企业按照税务规定计算确定的针对当年发生的交易和事项，应纳给税</w:t>
      </w:r>
      <w:r>
        <w:rPr>
          <w:rFonts w:ascii="宋体" w:hAnsi="宋体" w:cs="宋体" w:eastAsia="宋体" w:hint="default"/>
          <w:w w:val="99"/>
          <w:sz w:val="22"/>
          <w:szCs w:val="22"/>
        </w:rPr>
        <w:t> </w:t>
      </w:r>
      <w:r>
        <w:rPr>
          <w:rFonts w:ascii="宋体" w:hAnsi="宋体" w:cs="宋体" w:eastAsia="宋体" w:hint="default"/>
          <w:spacing w:val="-2"/>
          <w:sz w:val="22"/>
          <w:szCs w:val="22"/>
        </w:rPr>
        <w:t>务部门的金额，即应交所得税；递延所得税是指按照资产负债表债务法应予确认的递延所</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得税资产和递延所得税负债在年末应有的金额相对于原已确认金额之间的差额。</w:t>
      </w:r>
    </w:p>
    <w:p>
      <w:pPr>
        <w:spacing w:line="720" w:lineRule="exact" w:before="58"/>
        <w:ind w:left="541" w:right="197" w:firstLine="0"/>
        <w:jc w:val="left"/>
        <w:rPr>
          <w:rFonts w:ascii="宋体" w:hAnsi="宋体" w:cs="宋体" w:eastAsia="宋体" w:hint="default"/>
          <w:sz w:val="22"/>
          <w:szCs w:val="22"/>
        </w:rPr>
      </w:pPr>
      <w:r>
        <w:rPr>
          <w:rFonts w:ascii="宋体" w:hAnsi="宋体" w:cs="宋体" w:eastAsia="宋体" w:hint="default"/>
          <w:sz w:val="22"/>
          <w:szCs w:val="22"/>
        </w:rPr>
        <w:t>28.</w:t>
      </w:r>
      <w:r>
        <w:rPr>
          <w:rFonts w:ascii="宋体" w:hAnsi="宋体" w:cs="宋体" w:eastAsia="宋体" w:hint="default"/>
          <w:spacing w:val="-22"/>
          <w:sz w:val="22"/>
          <w:szCs w:val="22"/>
        </w:rPr>
        <w:t> </w:t>
      </w:r>
      <w:r>
        <w:rPr>
          <w:rFonts w:ascii="宋体" w:hAnsi="宋体" w:cs="宋体" w:eastAsia="宋体" w:hint="default"/>
          <w:sz w:val="22"/>
          <w:szCs w:val="22"/>
        </w:rPr>
        <w:t>分部信息</w:t>
      </w:r>
      <w:r>
        <w:rPr>
          <w:rFonts w:ascii="宋体" w:hAnsi="宋体" w:cs="宋体" w:eastAsia="宋体" w:hint="default"/>
          <w:w w:val="99"/>
          <w:sz w:val="22"/>
          <w:szCs w:val="22"/>
        </w:rPr>
        <w:t> </w:t>
      </w:r>
      <w:r>
        <w:rPr>
          <w:rFonts w:ascii="宋体" w:hAnsi="宋体" w:cs="宋体" w:eastAsia="宋体" w:hint="default"/>
          <w:spacing w:val="-2"/>
          <w:sz w:val="22"/>
          <w:szCs w:val="22"/>
        </w:rPr>
        <w:t>本集团以内部组织结构、管理要求、内部报告制度为依据确定经营分部，以经营分部</w:t>
      </w:r>
    </w:p>
    <w:p>
      <w:pPr>
        <w:spacing w:line="247" w:lineRule="exact" w:before="0"/>
        <w:ind w:left="101" w:right="0" w:firstLine="0"/>
        <w:jc w:val="left"/>
        <w:rPr>
          <w:rFonts w:ascii="宋体" w:hAnsi="宋体" w:cs="宋体" w:eastAsia="宋体" w:hint="default"/>
          <w:sz w:val="22"/>
          <w:szCs w:val="22"/>
        </w:rPr>
      </w:pPr>
      <w:r>
        <w:rPr>
          <w:rFonts w:ascii="宋体" w:hAnsi="宋体" w:cs="宋体" w:eastAsia="宋体" w:hint="default"/>
          <w:sz w:val="22"/>
          <w:szCs w:val="22"/>
        </w:rPr>
        <w:t>为基础确定报告分部。经营分部，是指集团内同时满足下列条件的组成部分：该组成部分</w:t>
      </w:r>
    </w:p>
    <w:p>
      <w:pPr>
        <w:spacing w:line="300" w:lineRule="auto" w:before="72"/>
        <w:ind w:left="101" w:right="0" w:hanging="1"/>
        <w:jc w:val="left"/>
        <w:rPr>
          <w:rFonts w:ascii="宋体" w:hAnsi="宋体" w:cs="宋体" w:eastAsia="宋体" w:hint="default"/>
          <w:sz w:val="22"/>
          <w:szCs w:val="22"/>
        </w:rPr>
      </w:pPr>
      <w:r>
        <w:rPr>
          <w:rFonts w:ascii="宋体" w:hAnsi="宋体" w:cs="宋体" w:eastAsia="宋体" w:hint="default"/>
          <w:spacing w:val="-5"/>
          <w:w w:val="99"/>
          <w:sz w:val="22"/>
          <w:szCs w:val="22"/>
        </w:rPr>
        <w:t>能够在日常活动中产生收入、发生费用；公司管理层能够定期评价该组成部分的经营成果，</w:t>
      </w:r>
      <w:r>
        <w:rPr>
          <w:rFonts w:ascii="宋体" w:hAnsi="宋体" w:cs="宋体" w:eastAsia="宋体" w:hint="default"/>
          <w:spacing w:val="-81"/>
          <w:w w:val="99"/>
          <w:sz w:val="22"/>
          <w:szCs w:val="22"/>
        </w:rPr>
        <w:t> </w:t>
      </w:r>
      <w:r>
        <w:rPr>
          <w:rFonts w:ascii="宋体" w:hAnsi="宋体" w:cs="宋体" w:eastAsia="宋体" w:hint="default"/>
          <w:spacing w:val="-81"/>
          <w:w w:val="99"/>
          <w:sz w:val="22"/>
          <w:szCs w:val="22"/>
        </w:rPr>
      </w:r>
      <w:r>
        <w:rPr>
          <w:rFonts w:ascii="宋体" w:hAnsi="宋体" w:cs="宋体" w:eastAsia="宋体" w:hint="default"/>
          <w:sz w:val="22"/>
          <w:szCs w:val="22"/>
        </w:rPr>
        <w:t>以决定向其配置资源、评价其业绩；公司能够取得该组成部分的财务状况、经营成果和现</w:t>
      </w:r>
      <w:r>
        <w:rPr>
          <w:rFonts w:ascii="宋体" w:hAnsi="宋体" w:cs="宋体" w:eastAsia="宋体" w:hint="default"/>
          <w:w w:val="99"/>
          <w:sz w:val="22"/>
          <w:szCs w:val="22"/>
        </w:rPr>
        <w:t> </w:t>
      </w:r>
      <w:r>
        <w:rPr>
          <w:rFonts w:ascii="宋体" w:hAnsi="宋体" w:cs="宋体" w:eastAsia="宋体" w:hint="default"/>
          <w:sz w:val="22"/>
          <w:szCs w:val="22"/>
        </w:rPr>
        <w:t>金流量等有关会计信息。</w:t>
      </w:r>
    </w:p>
    <w:p>
      <w:pPr>
        <w:spacing w:line="240" w:lineRule="auto" w:before="11"/>
        <w:rPr>
          <w:rFonts w:ascii="宋体" w:hAnsi="宋体" w:cs="宋体" w:eastAsia="宋体" w:hint="default"/>
          <w:sz w:val="28"/>
          <w:szCs w:val="28"/>
        </w:rPr>
      </w:pPr>
    </w:p>
    <w:p>
      <w:pPr>
        <w:spacing w:line="300" w:lineRule="auto" w:before="0"/>
        <w:ind w:left="101" w:right="213" w:firstLine="440"/>
        <w:jc w:val="both"/>
        <w:rPr>
          <w:rFonts w:ascii="宋体" w:hAnsi="宋体" w:cs="宋体" w:eastAsia="宋体" w:hint="default"/>
          <w:sz w:val="22"/>
          <w:szCs w:val="22"/>
        </w:rPr>
      </w:pPr>
      <w:r>
        <w:rPr>
          <w:rFonts w:ascii="宋体" w:hAnsi="宋体" w:cs="宋体" w:eastAsia="宋体" w:hint="default"/>
          <w:spacing w:val="-2"/>
          <w:sz w:val="22"/>
          <w:szCs w:val="22"/>
        </w:rPr>
        <w:t>分部间转移价格参照市场价格确定，共同费用除无法合理分配的部分外按照收入比例</w:t>
      </w:r>
      <w:r>
        <w:rPr>
          <w:rFonts w:ascii="宋体" w:hAnsi="宋体" w:cs="宋体" w:eastAsia="宋体" w:hint="default"/>
          <w:w w:val="99"/>
          <w:sz w:val="22"/>
          <w:szCs w:val="22"/>
        </w:rPr>
        <w:t> </w:t>
      </w:r>
      <w:r>
        <w:rPr>
          <w:rFonts w:ascii="宋体" w:hAnsi="宋体" w:cs="宋体" w:eastAsia="宋体" w:hint="default"/>
          <w:sz w:val="22"/>
          <w:szCs w:val="22"/>
        </w:rPr>
        <w:t>在不同的分部之间分配。</w:t>
      </w:r>
    </w:p>
    <w:p>
      <w:pPr>
        <w:spacing w:line="240" w:lineRule="auto" w:before="11"/>
        <w:rPr>
          <w:rFonts w:ascii="宋体" w:hAnsi="宋体" w:cs="宋体" w:eastAsia="宋体" w:hint="default"/>
          <w:sz w:val="28"/>
          <w:szCs w:val="28"/>
        </w:rPr>
      </w:pPr>
    </w:p>
    <w:p>
      <w:pPr>
        <w:spacing w:before="0"/>
        <w:ind w:left="542" w:right="123" w:firstLine="0"/>
        <w:jc w:val="left"/>
        <w:rPr>
          <w:rFonts w:ascii="宋体" w:hAnsi="宋体" w:cs="宋体" w:eastAsia="宋体" w:hint="default"/>
          <w:sz w:val="22"/>
          <w:szCs w:val="22"/>
        </w:rPr>
      </w:pPr>
      <w:r>
        <w:rPr>
          <w:rFonts w:ascii="宋体" w:hAnsi="宋体" w:cs="宋体" w:eastAsia="宋体" w:hint="default"/>
          <w:sz w:val="22"/>
          <w:szCs w:val="22"/>
        </w:rPr>
        <w:t>29.</w:t>
      </w:r>
      <w:r>
        <w:rPr>
          <w:rFonts w:ascii="宋体" w:hAnsi="宋体" w:cs="宋体" w:eastAsia="宋体" w:hint="default"/>
          <w:spacing w:val="-24"/>
          <w:sz w:val="22"/>
          <w:szCs w:val="22"/>
        </w:rPr>
        <w:t> </w:t>
      </w:r>
      <w:r>
        <w:rPr>
          <w:rFonts w:ascii="宋体" w:hAnsi="宋体" w:cs="宋体" w:eastAsia="宋体" w:hint="default"/>
          <w:sz w:val="22"/>
          <w:szCs w:val="22"/>
        </w:rPr>
        <w:t>企业合并</w:t>
      </w:r>
    </w:p>
    <w:p>
      <w:pPr>
        <w:spacing w:after="0"/>
        <w:jc w:val="left"/>
        <w:rPr>
          <w:rFonts w:ascii="宋体" w:hAnsi="宋体" w:cs="宋体" w:eastAsia="宋体" w:hint="default"/>
          <w:sz w:val="22"/>
          <w:szCs w:val="22"/>
        </w:rPr>
        <w:sectPr>
          <w:headerReference w:type="default" r:id="rId32"/>
          <w:pgSz w:w="11910" w:h="16840"/>
          <w:pgMar w:header="898" w:footer="844" w:top="2060" w:bottom="1040" w:left="1600" w:right="1480"/>
        </w:sectPr>
      </w:pPr>
    </w:p>
    <w:p>
      <w:pPr>
        <w:spacing w:line="300" w:lineRule="auto" w:before="72"/>
        <w:ind w:left="101" w:right="161" w:firstLine="0"/>
        <w:jc w:val="left"/>
        <w:rPr>
          <w:rFonts w:ascii="宋体" w:hAnsi="宋体" w:cs="宋体" w:eastAsia="宋体" w:hint="default"/>
          <w:sz w:val="22"/>
          <w:szCs w:val="22"/>
        </w:rPr>
      </w:pPr>
      <w:r>
        <w:rPr>
          <w:rFonts w:ascii="宋体" w:hAnsi="宋体" w:cs="宋体" w:eastAsia="宋体" w:hint="default"/>
          <w:spacing w:val="-2"/>
          <w:sz w:val="22"/>
          <w:szCs w:val="22"/>
        </w:rPr>
        <w:t>集团在合并日或购买日确认因企业合并取得的资产、负债，合并日或购买日为实际取得被</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合并方或被购买方控制权的日期。</w:t>
      </w:r>
    </w:p>
    <w:p>
      <w:pPr>
        <w:spacing w:line="240" w:lineRule="auto" w:before="11"/>
        <w:rPr>
          <w:rFonts w:ascii="宋体" w:hAnsi="宋体" w:cs="宋体" w:eastAsia="宋体" w:hint="default"/>
          <w:sz w:val="28"/>
          <w:szCs w:val="28"/>
        </w:rPr>
      </w:pPr>
    </w:p>
    <w:p>
      <w:pPr>
        <w:spacing w:line="300" w:lineRule="auto" w:before="0"/>
        <w:ind w:left="101" w:right="171" w:firstLine="480"/>
        <w:jc w:val="both"/>
        <w:rPr>
          <w:rFonts w:ascii="宋体" w:hAnsi="宋体" w:cs="宋体" w:eastAsia="宋体" w:hint="default"/>
          <w:sz w:val="22"/>
          <w:szCs w:val="22"/>
        </w:rPr>
      </w:pPr>
      <w:r>
        <w:rPr>
          <w:rFonts w:ascii="宋体" w:hAnsi="宋体" w:cs="宋体" w:eastAsia="宋体" w:hint="default"/>
          <w:spacing w:val="2"/>
          <w:sz w:val="22"/>
          <w:szCs w:val="22"/>
        </w:rPr>
        <w:t>对于同一控制下的企业合并，作为合并方在企业合并中取得的资产和负债，按照合</w:t>
      </w:r>
      <w:r>
        <w:rPr>
          <w:rFonts w:ascii="宋体" w:hAnsi="宋体" w:cs="宋体" w:eastAsia="宋体" w:hint="default"/>
          <w:spacing w:val="3"/>
          <w:w w:val="99"/>
          <w:sz w:val="22"/>
          <w:szCs w:val="22"/>
        </w:rPr>
        <w:t> </w:t>
      </w:r>
      <w:r>
        <w:rPr>
          <w:rFonts w:ascii="宋体" w:hAnsi="宋体" w:cs="宋体" w:eastAsia="宋体" w:hint="default"/>
          <w:spacing w:val="-2"/>
          <w:sz w:val="22"/>
          <w:szCs w:val="22"/>
        </w:rPr>
        <w:t>并日在被合并方的账面价值计量，取得的净资产账面价值与支付的合并对价账面价值的差</w:t>
      </w:r>
      <w:r>
        <w:rPr>
          <w:rFonts w:ascii="宋体" w:hAnsi="宋体" w:cs="宋体" w:eastAsia="宋体" w:hint="default"/>
          <w:w w:val="99"/>
          <w:sz w:val="22"/>
          <w:szCs w:val="22"/>
        </w:rPr>
        <w:t> </w:t>
      </w:r>
      <w:r>
        <w:rPr>
          <w:rFonts w:ascii="宋体" w:hAnsi="宋体" w:cs="宋体" w:eastAsia="宋体" w:hint="default"/>
          <w:sz w:val="22"/>
          <w:szCs w:val="22"/>
        </w:rPr>
        <w:t>额，调整资本公积；资本公积不足冲减的，调整留存收益。</w:t>
      </w:r>
    </w:p>
    <w:p>
      <w:pPr>
        <w:spacing w:line="240" w:lineRule="auto" w:before="11"/>
        <w:rPr>
          <w:rFonts w:ascii="宋体" w:hAnsi="宋体" w:cs="宋体" w:eastAsia="宋体" w:hint="default"/>
          <w:sz w:val="28"/>
          <w:szCs w:val="28"/>
        </w:rPr>
      </w:pPr>
    </w:p>
    <w:p>
      <w:pPr>
        <w:spacing w:line="300" w:lineRule="auto" w:before="0"/>
        <w:ind w:left="201" w:right="173" w:firstLine="330"/>
        <w:jc w:val="both"/>
        <w:rPr>
          <w:rFonts w:ascii="宋体" w:hAnsi="宋体" w:cs="宋体" w:eastAsia="宋体" w:hint="default"/>
          <w:sz w:val="22"/>
          <w:szCs w:val="22"/>
        </w:rPr>
      </w:pPr>
      <w:r>
        <w:rPr>
          <w:rFonts w:ascii="宋体" w:hAnsi="宋体" w:cs="宋体" w:eastAsia="宋体" w:hint="default"/>
          <w:spacing w:val="-2"/>
          <w:sz w:val="22"/>
          <w:szCs w:val="22"/>
        </w:rPr>
        <w:t>对于非同一控制下企业合并，合并成本为本集团在购买日为取得对被购买方的控制权</w:t>
      </w:r>
      <w:r>
        <w:rPr>
          <w:rFonts w:ascii="宋体" w:hAnsi="宋体" w:cs="宋体" w:eastAsia="宋体" w:hint="default"/>
          <w:w w:val="99"/>
          <w:sz w:val="22"/>
          <w:szCs w:val="22"/>
        </w:rPr>
        <w:t> </w:t>
      </w:r>
      <w:r>
        <w:rPr>
          <w:rFonts w:ascii="宋体" w:hAnsi="宋体" w:cs="宋体" w:eastAsia="宋体" w:hint="default"/>
          <w:sz w:val="22"/>
          <w:szCs w:val="22"/>
        </w:rPr>
        <w:t>而付出的资产、发生或承担的负债以及发行的权益性证券的公允价值。合并成本大于合</w:t>
      </w:r>
      <w:r>
        <w:rPr>
          <w:rFonts w:ascii="宋体" w:hAnsi="宋体" w:cs="宋体" w:eastAsia="宋体" w:hint="default"/>
          <w:spacing w:val="-74"/>
          <w:sz w:val="22"/>
          <w:szCs w:val="22"/>
        </w:rPr>
        <w:t> </w:t>
      </w:r>
      <w:r>
        <w:rPr>
          <w:rFonts w:ascii="宋体" w:hAnsi="宋体" w:cs="宋体" w:eastAsia="宋体" w:hint="default"/>
          <w:spacing w:val="-74"/>
          <w:sz w:val="22"/>
          <w:szCs w:val="22"/>
        </w:rPr>
      </w:r>
      <w:r>
        <w:rPr>
          <w:rFonts w:ascii="宋体" w:hAnsi="宋体" w:cs="宋体" w:eastAsia="宋体" w:hint="default"/>
          <w:sz w:val="22"/>
          <w:szCs w:val="22"/>
        </w:rPr>
        <w:t>并中取得的被购买方可辨认净资产公允价值份额的差额，确认为商誉；合并成本小于合</w:t>
      </w:r>
      <w:r>
        <w:rPr>
          <w:rFonts w:ascii="宋体" w:hAnsi="宋体" w:cs="宋体" w:eastAsia="宋体" w:hint="default"/>
          <w:spacing w:val="-74"/>
          <w:sz w:val="22"/>
          <w:szCs w:val="22"/>
        </w:rPr>
        <w:t> </w:t>
      </w:r>
      <w:r>
        <w:rPr>
          <w:rFonts w:ascii="宋体" w:hAnsi="宋体" w:cs="宋体" w:eastAsia="宋体" w:hint="default"/>
          <w:spacing w:val="-74"/>
          <w:sz w:val="22"/>
          <w:szCs w:val="22"/>
        </w:rPr>
      </w:r>
      <w:r>
        <w:rPr>
          <w:rFonts w:ascii="宋体" w:hAnsi="宋体" w:cs="宋体" w:eastAsia="宋体" w:hint="default"/>
          <w:sz w:val="22"/>
          <w:szCs w:val="22"/>
        </w:rPr>
        <w:t>并中取得的被购买方可辨认净资产公允价值份额的，经复核确认后，计入当期损益。</w:t>
      </w:r>
    </w:p>
    <w:p>
      <w:pPr>
        <w:spacing w:line="240" w:lineRule="auto" w:before="11"/>
        <w:rPr>
          <w:rFonts w:ascii="宋体" w:hAnsi="宋体" w:cs="宋体" w:eastAsia="宋体" w:hint="default"/>
          <w:sz w:val="28"/>
          <w:szCs w:val="28"/>
        </w:rPr>
      </w:pPr>
    </w:p>
    <w:p>
      <w:pPr>
        <w:spacing w:before="0"/>
        <w:ind w:left="542" w:right="0" w:firstLine="0"/>
        <w:jc w:val="left"/>
        <w:rPr>
          <w:rFonts w:ascii="宋体" w:hAnsi="宋体" w:cs="宋体" w:eastAsia="宋体" w:hint="default"/>
          <w:sz w:val="22"/>
          <w:szCs w:val="22"/>
        </w:rPr>
      </w:pPr>
      <w:r>
        <w:rPr>
          <w:rFonts w:ascii="宋体" w:hAnsi="宋体" w:cs="宋体" w:eastAsia="宋体" w:hint="default"/>
          <w:sz w:val="22"/>
          <w:szCs w:val="22"/>
        </w:rPr>
        <w:t>30.</w:t>
      </w:r>
      <w:r>
        <w:rPr>
          <w:rFonts w:ascii="宋体" w:hAnsi="宋体" w:cs="宋体" w:eastAsia="宋体" w:hint="default"/>
          <w:spacing w:val="-23"/>
          <w:sz w:val="22"/>
          <w:szCs w:val="22"/>
        </w:rPr>
        <w:t> </w:t>
      </w:r>
      <w:r>
        <w:rPr>
          <w:rFonts w:ascii="宋体" w:hAnsi="宋体" w:cs="宋体" w:eastAsia="宋体" w:hint="default"/>
          <w:sz w:val="22"/>
          <w:szCs w:val="22"/>
        </w:rPr>
        <w:t>合并财务报表的编制方法</w:t>
      </w:r>
    </w:p>
    <w:p>
      <w:pPr>
        <w:spacing w:line="240" w:lineRule="auto" w:before="0"/>
        <w:rPr>
          <w:rFonts w:ascii="宋体" w:hAnsi="宋体" w:cs="宋体" w:eastAsia="宋体" w:hint="default"/>
          <w:sz w:val="22"/>
          <w:szCs w:val="22"/>
        </w:rPr>
      </w:pPr>
    </w:p>
    <w:p>
      <w:pPr>
        <w:spacing w:line="516" w:lineRule="auto" w:before="144"/>
        <w:ind w:left="541" w:right="963" w:hanging="41"/>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61"/>
          <w:sz w:val="22"/>
          <w:szCs w:val="22"/>
        </w:rPr>
        <w:t> </w:t>
      </w:r>
      <w:r>
        <w:rPr>
          <w:rFonts w:ascii="宋体" w:hAnsi="宋体" w:cs="宋体" w:eastAsia="宋体" w:hint="default"/>
          <w:sz w:val="22"/>
          <w:szCs w:val="22"/>
        </w:rPr>
        <w:t>合并范围的确定原则</w:t>
      </w:r>
      <w:r>
        <w:rPr>
          <w:rFonts w:ascii="宋体" w:hAnsi="宋体" w:cs="宋体" w:eastAsia="宋体" w:hint="default"/>
          <w:w w:val="99"/>
          <w:sz w:val="22"/>
          <w:szCs w:val="22"/>
        </w:rPr>
        <w:t> </w:t>
      </w:r>
      <w:r>
        <w:rPr>
          <w:rFonts w:ascii="宋体" w:hAnsi="宋体" w:cs="宋体" w:eastAsia="宋体" w:hint="default"/>
          <w:sz w:val="22"/>
          <w:szCs w:val="22"/>
        </w:rPr>
        <w:t>本集团将拥有实际控制权的子公司及特殊目的主体纳入合并财务报表范围。</w:t>
      </w:r>
    </w:p>
    <w:p>
      <w:pPr>
        <w:spacing w:before="179"/>
        <w:ind w:left="501" w:right="0"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46"/>
          <w:sz w:val="22"/>
          <w:szCs w:val="22"/>
        </w:rPr>
        <w:t> </w:t>
      </w:r>
      <w:r>
        <w:rPr>
          <w:rFonts w:ascii="宋体" w:hAnsi="宋体" w:cs="宋体" w:eastAsia="宋体" w:hint="default"/>
          <w:sz w:val="22"/>
          <w:szCs w:val="22"/>
        </w:rPr>
        <w:t>合并财务报表所采用的会计方法</w:t>
      </w:r>
    </w:p>
    <w:p>
      <w:pPr>
        <w:spacing w:line="240" w:lineRule="auto" w:before="4"/>
        <w:rPr>
          <w:rFonts w:ascii="宋体" w:hAnsi="宋体" w:cs="宋体" w:eastAsia="宋体" w:hint="default"/>
          <w:sz w:val="25"/>
          <w:szCs w:val="25"/>
        </w:rPr>
      </w:pPr>
    </w:p>
    <w:p>
      <w:pPr>
        <w:spacing w:line="300" w:lineRule="auto" w:before="0"/>
        <w:ind w:left="101" w:right="171" w:firstLine="440"/>
        <w:jc w:val="both"/>
        <w:rPr>
          <w:rFonts w:ascii="宋体" w:hAnsi="宋体" w:cs="宋体" w:eastAsia="宋体" w:hint="default"/>
          <w:sz w:val="22"/>
          <w:szCs w:val="22"/>
        </w:rPr>
      </w:pPr>
      <w:r>
        <w:rPr>
          <w:rFonts w:ascii="宋体" w:hAnsi="宋体" w:cs="宋体" w:eastAsia="宋体" w:hint="default"/>
          <w:sz w:val="22"/>
          <w:szCs w:val="22"/>
        </w:rPr>
        <w:t>本集团合并财务报表是按照《企业会计准则第 33</w:t>
      </w:r>
      <w:r>
        <w:rPr>
          <w:rFonts w:ascii="宋体" w:hAnsi="宋体" w:cs="宋体" w:eastAsia="宋体" w:hint="default"/>
          <w:spacing w:val="-77"/>
          <w:sz w:val="22"/>
          <w:szCs w:val="22"/>
        </w:rPr>
        <w:t> </w:t>
      </w:r>
      <w:r>
        <w:rPr>
          <w:rFonts w:ascii="宋体" w:hAnsi="宋体" w:cs="宋体" w:eastAsia="宋体" w:hint="default"/>
          <w:sz w:val="22"/>
          <w:szCs w:val="22"/>
        </w:rPr>
        <w:t>号－合并财务报表》及相关规定的</w:t>
      </w:r>
      <w:r>
        <w:rPr>
          <w:rFonts w:ascii="宋体" w:hAnsi="宋体" w:cs="宋体" w:eastAsia="宋体" w:hint="default"/>
          <w:w w:val="99"/>
          <w:sz w:val="22"/>
          <w:szCs w:val="22"/>
        </w:rPr>
        <w:t> </w:t>
      </w:r>
      <w:r>
        <w:rPr>
          <w:rFonts w:ascii="宋体" w:hAnsi="宋体" w:cs="宋体" w:eastAsia="宋体" w:hint="default"/>
          <w:spacing w:val="-2"/>
          <w:sz w:val="22"/>
          <w:szCs w:val="22"/>
        </w:rPr>
        <w:t>要求编制，合并时合并范围内的所有重大内部交易和往来业已抵销。子公司的股东权益中</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3"/>
          <w:sz w:val="22"/>
          <w:szCs w:val="22"/>
        </w:rPr>
        <w:t>不属于母公司所拥有的部分，作为少数股东权益在合并财务报表中股东权益项下单独列</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z w:val="22"/>
          <w:szCs w:val="22"/>
        </w:rPr>
        <w:t>示。</w:t>
      </w:r>
    </w:p>
    <w:p>
      <w:pPr>
        <w:spacing w:line="240" w:lineRule="auto" w:before="11"/>
        <w:rPr>
          <w:rFonts w:ascii="宋体" w:hAnsi="宋体" w:cs="宋体" w:eastAsia="宋体" w:hint="default"/>
          <w:sz w:val="28"/>
          <w:szCs w:val="28"/>
        </w:rPr>
      </w:pPr>
    </w:p>
    <w:p>
      <w:pPr>
        <w:spacing w:line="300" w:lineRule="auto" w:before="0"/>
        <w:ind w:left="101" w:right="173" w:firstLine="440"/>
        <w:jc w:val="both"/>
        <w:rPr>
          <w:rFonts w:ascii="宋体" w:hAnsi="宋体" w:cs="宋体" w:eastAsia="宋体" w:hint="default"/>
          <w:sz w:val="22"/>
          <w:szCs w:val="22"/>
        </w:rPr>
      </w:pPr>
      <w:r>
        <w:rPr>
          <w:rFonts w:ascii="宋体" w:hAnsi="宋体" w:cs="宋体" w:eastAsia="宋体" w:hint="default"/>
          <w:spacing w:val="-2"/>
          <w:sz w:val="22"/>
          <w:szCs w:val="22"/>
        </w:rPr>
        <w:t>子公司与本公司采用的会计政策或会计期间不一致的，在编制合并财务报表时，按照</w:t>
      </w:r>
      <w:r>
        <w:rPr>
          <w:rFonts w:ascii="宋体" w:hAnsi="宋体" w:cs="宋体" w:eastAsia="宋体" w:hint="default"/>
          <w:w w:val="99"/>
          <w:sz w:val="22"/>
          <w:szCs w:val="22"/>
        </w:rPr>
        <w:t> </w:t>
      </w:r>
      <w:r>
        <w:rPr>
          <w:rFonts w:ascii="宋体" w:hAnsi="宋体" w:cs="宋体" w:eastAsia="宋体" w:hint="default"/>
          <w:sz w:val="22"/>
          <w:szCs w:val="22"/>
        </w:rPr>
        <w:t>本公司的会计政策或会计期间对子公司财务报表进行必要的调整。</w:t>
      </w:r>
    </w:p>
    <w:p>
      <w:pPr>
        <w:spacing w:line="240" w:lineRule="auto" w:before="11"/>
        <w:rPr>
          <w:rFonts w:ascii="宋体" w:hAnsi="宋体" w:cs="宋体" w:eastAsia="宋体" w:hint="default"/>
          <w:sz w:val="28"/>
          <w:szCs w:val="28"/>
        </w:rPr>
      </w:pPr>
    </w:p>
    <w:p>
      <w:pPr>
        <w:spacing w:line="300" w:lineRule="auto" w:before="0"/>
        <w:ind w:left="101" w:right="173" w:firstLine="440"/>
        <w:jc w:val="both"/>
        <w:rPr>
          <w:rFonts w:ascii="宋体" w:hAnsi="宋体" w:cs="宋体" w:eastAsia="宋体" w:hint="default"/>
          <w:sz w:val="22"/>
          <w:szCs w:val="22"/>
        </w:rPr>
      </w:pPr>
      <w:r>
        <w:rPr>
          <w:rFonts w:ascii="宋体" w:hAnsi="宋体" w:cs="宋体" w:eastAsia="宋体" w:hint="default"/>
          <w:spacing w:val="-2"/>
          <w:sz w:val="22"/>
          <w:szCs w:val="22"/>
        </w:rPr>
        <w:t>对于非同一控制下企业合并取得的子公司，在编制合并财务报表时，以购买日可辨认</w:t>
      </w:r>
      <w:r>
        <w:rPr>
          <w:rFonts w:ascii="宋体" w:hAnsi="宋体" w:cs="宋体" w:eastAsia="宋体" w:hint="default"/>
          <w:w w:val="99"/>
          <w:sz w:val="22"/>
          <w:szCs w:val="22"/>
        </w:rPr>
        <w:t> </w:t>
      </w:r>
      <w:r>
        <w:rPr>
          <w:rFonts w:ascii="宋体" w:hAnsi="宋体" w:cs="宋体" w:eastAsia="宋体" w:hint="default"/>
          <w:spacing w:val="-2"/>
          <w:sz w:val="22"/>
          <w:szCs w:val="22"/>
        </w:rPr>
        <w:t>净资产公允价值为基础对其个别财务报表进行调整；对于同一控制下企业合并取得的子公</w:t>
      </w:r>
      <w:r>
        <w:rPr>
          <w:rFonts w:ascii="宋体" w:hAnsi="宋体" w:cs="宋体" w:eastAsia="宋体" w:hint="default"/>
          <w:w w:val="99"/>
          <w:sz w:val="22"/>
          <w:szCs w:val="22"/>
        </w:rPr>
        <w:t> </w:t>
      </w:r>
      <w:r>
        <w:rPr>
          <w:rFonts w:ascii="宋体" w:hAnsi="宋体" w:cs="宋体" w:eastAsia="宋体" w:hint="default"/>
          <w:spacing w:val="-2"/>
          <w:sz w:val="22"/>
          <w:szCs w:val="22"/>
        </w:rPr>
        <w:t>司，视同该企业于合并当期的年初已经存在，从合并当期的年初起将其资产、负债、经营</w:t>
      </w:r>
      <w:r>
        <w:rPr>
          <w:rFonts w:ascii="宋体" w:hAnsi="宋体" w:cs="宋体" w:eastAsia="宋体" w:hint="default"/>
          <w:w w:val="99"/>
          <w:sz w:val="22"/>
          <w:szCs w:val="22"/>
        </w:rPr>
        <w:t> </w:t>
      </w:r>
      <w:r>
        <w:rPr>
          <w:rFonts w:ascii="宋体" w:hAnsi="宋体" w:cs="宋体" w:eastAsia="宋体" w:hint="default"/>
          <w:sz w:val="22"/>
          <w:szCs w:val="22"/>
        </w:rPr>
        <w:t>成果和现金流量，按原账面价值纳入合并财务报表。</w:t>
      </w:r>
    </w:p>
    <w:p>
      <w:pPr>
        <w:spacing w:line="240" w:lineRule="auto" w:before="11"/>
        <w:rPr>
          <w:rFonts w:ascii="宋体" w:hAnsi="宋体" w:cs="宋体" w:eastAsia="宋体" w:hint="default"/>
          <w:sz w:val="28"/>
          <w:szCs w:val="28"/>
        </w:rPr>
      </w:pPr>
    </w:p>
    <w:p>
      <w:pPr>
        <w:spacing w:line="600" w:lineRule="auto" w:before="0"/>
        <w:ind w:left="551" w:right="1808" w:firstLine="0"/>
        <w:jc w:val="left"/>
        <w:rPr>
          <w:rFonts w:ascii="宋体" w:hAnsi="宋体" w:cs="宋体" w:eastAsia="宋体" w:hint="default"/>
          <w:sz w:val="22"/>
          <w:szCs w:val="22"/>
        </w:rPr>
      </w:pPr>
      <w:r>
        <w:rPr>
          <w:rFonts w:ascii="宋体" w:hAnsi="宋体" w:cs="宋体" w:eastAsia="宋体" w:hint="default"/>
          <w:b/>
          <w:bCs/>
          <w:sz w:val="22"/>
          <w:szCs w:val="22"/>
        </w:rPr>
        <w:t>五、本集团本年度未发生会计政策、会计估计变更和前期差错更正</w:t>
      </w:r>
      <w:r>
        <w:rPr>
          <w:rFonts w:ascii="宋体" w:hAnsi="宋体" w:cs="宋体" w:eastAsia="宋体" w:hint="default"/>
          <w:b/>
          <w:bCs/>
          <w:spacing w:val="1"/>
          <w:w w:val="99"/>
          <w:sz w:val="22"/>
          <w:szCs w:val="22"/>
        </w:rPr>
        <w:t> </w:t>
      </w:r>
      <w:r>
        <w:rPr>
          <w:rFonts w:ascii="宋体" w:hAnsi="宋体" w:cs="宋体" w:eastAsia="宋体" w:hint="default"/>
          <w:b/>
          <w:bCs/>
          <w:spacing w:val="3"/>
          <w:sz w:val="22"/>
          <w:szCs w:val="22"/>
        </w:rPr>
        <w:t>六、税项</w:t>
      </w:r>
      <w:r>
        <w:rPr>
          <w:rFonts w:ascii="宋体" w:hAnsi="宋体" w:cs="宋体" w:eastAsia="宋体" w:hint="default"/>
          <w:sz w:val="22"/>
          <w:szCs w:val="22"/>
        </w:rPr>
      </w:r>
    </w:p>
    <w:p>
      <w:pPr>
        <w:spacing w:after="0" w:line="600" w:lineRule="auto"/>
        <w:jc w:val="left"/>
        <w:rPr>
          <w:rFonts w:ascii="宋体" w:hAnsi="宋体" w:cs="宋体" w:eastAsia="宋体" w:hint="default"/>
          <w:sz w:val="22"/>
          <w:szCs w:val="22"/>
        </w:rPr>
        <w:sectPr>
          <w:headerReference w:type="default" r:id="rId33"/>
          <w:pgSz w:w="11910" w:h="16840"/>
          <w:pgMar w:header="898" w:footer="844" w:top="2060" w:bottom="1040" w:left="1600" w:right="1520"/>
        </w:sectPr>
      </w:pPr>
    </w:p>
    <w:p>
      <w:pPr>
        <w:spacing w:before="60"/>
        <w:ind w:left="561" w:right="210"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68"/>
          <w:sz w:val="22"/>
          <w:szCs w:val="22"/>
        </w:rPr>
        <w:t> </w:t>
      </w:r>
      <w:r>
        <w:rPr>
          <w:rFonts w:ascii="宋体" w:hAnsi="宋体" w:cs="宋体" w:eastAsia="宋体" w:hint="default"/>
          <w:sz w:val="22"/>
          <w:szCs w:val="22"/>
        </w:rPr>
        <w:t>主要税种及税率</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1902"/>
        <w:gridCol w:w="5057"/>
        <w:gridCol w:w="1589"/>
      </w:tblGrid>
      <w:tr>
        <w:trPr>
          <w:trHeight w:val="361" w:hRule="exact"/>
        </w:trPr>
        <w:tc>
          <w:tcPr>
            <w:tcW w:w="190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
              <w:ind w:left="18" w:right="0"/>
              <w:jc w:val="center"/>
              <w:rPr>
                <w:rFonts w:ascii="宋体" w:hAnsi="宋体" w:cs="宋体" w:eastAsia="宋体" w:hint="default"/>
                <w:sz w:val="20"/>
                <w:szCs w:val="20"/>
              </w:rPr>
            </w:pPr>
            <w:r>
              <w:rPr>
                <w:rFonts w:ascii="宋体" w:hAnsi="宋体" w:cs="宋体" w:eastAsia="宋体" w:hint="default"/>
                <w:b/>
                <w:bCs/>
                <w:sz w:val="20"/>
                <w:szCs w:val="20"/>
              </w:rPr>
              <w:t>税种</w:t>
            </w:r>
            <w:r>
              <w:rPr>
                <w:rFonts w:ascii="宋体" w:hAnsi="宋体" w:cs="宋体" w:eastAsia="宋体" w:hint="default"/>
                <w:sz w:val="20"/>
                <w:szCs w:val="20"/>
              </w:rPr>
            </w:r>
          </w:p>
        </w:tc>
        <w:tc>
          <w:tcPr>
            <w:tcW w:w="505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20"/>
                <w:szCs w:val="20"/>
              </w:rPr>
            </w:pPr>
            <w:r>
              <w:rPr>
                <w:rFonts w:ascii="宋体" w:hAnsi="宋体" w:cs="宋体" w:eastAsia="宋体" w:hint="default"/>
                <w:b/>
                <w:bCs/>
                <w:sz w:val="20"/>
                <w:szCs w:val="20"/>
              </w:rPr>
              <w:t>计税依据</w:t>
            </w:r>
            <w:r>
              <w:rPr>
                <w:rFonts w:ascii="宋体" w:hAnsi="宋体" w:cs="宋体" w:eastAsia="宋体" w:hint="default"/>
                <w:sz w:val="20"/>
                <w:szCs w:val="20"/>
              </w:rPr>
            </w:r>
          </w:p>
        </w:tc>
        <w:tc>
          <w:tcPr>
            <w:tcW w:w="158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right="2"/>
              <w:jc w:val="center"/>
              <w:rPr>
                <w:rFonts w:ascii="宋体" w:hAnsi="宋体" w:cs="宋体" w:eastAsia="宋体" w:hint="default"/>
                <w:sz w:val="20"/>
                <w:szCs w:val="20"/>
              </w:rPr>
            </w:pPr>
            <w:r>
              <w:rPr>
                <w:rFonts w:ascii="宋体" w:hAnsi="宋体" w:cs="宋体" w:eastAsia="宋体" w:hint="default"/>
                <w:b/>
                <w:bCs/>
                <w:sz w:val="20"/>
                <w:szCs w:val="20"/>
              </w:rPr>
              <w:t>税率</w:t>
            </w:r>
            <w:r>
              <w:rPr>
                <w:rFonts w:ascii="宋体" w:hAnsi="宋体" w:cs="宋体" w:eastAsia="宋体" w:hint="default"/>
                <w:sz w:val="20"/>
                <w:szCs w:val="20"/>
              </w:rPr>
            </w:r>
          </w:p>
        </w:tc>
      </w:tr>
      <w:tr>
        <w:trPr>
          <w:trHeight w:val="528" w:hRule="exact"/>
        </w:trPr>
        <w:tc>
          <w:tcPr>
            <w:tcW w:w="19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20"/>
                <w:szCs w:val="20"/>
              </w:rPr>
            </w:pPr>
            <w:r>
              <w:rPr>
                <w:rFonts w:ascii="宋体" w:hAnsi="宋体" w:cs="宋体" w:eastAsia="宋体" w:hint="default"/>
                <w:sz w:val="20"/>
                <w:szCs w:val="20"/>
              </w:rPr>
              <w:t>增值税</w:t>
            </w:r>
          </w:p>
        </w:tc>
        <w:tc>
          <w:tcPr>
            <w:tcW w:w="505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应税增值税额（应纳税额按应纳税销售额乘以使用</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税率扣除当期允许抵扣的进项税后的余额计算</w:t>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4"/>
              <w:jc w:val="center"/>
              <w:rPr>
                <w:rFonts w:ascii="宋体" w:hAnsi="宋体" w:cs="宋体" w:eastAsia="宋体" w:hint="default"/>
                <w:sz w:val="20"/>
                <w:szCs w:val="20"/>
              </w:rPr>
            </w:pPr>
            <w:r>
              <w:rPr>
                <w:rFonts w:ascii="宋体"/>
                <w:sz w:val="20"/>
              </w:rPr>
              <w:t>17%</w:t>
            </w:r>
          </w:p>
        </w:tc>
      </w:tr>
      <w:tr>
        <w:trPr>
          <w:trHeight w:val="350" w:hRule="exact"/>
        </w:trPr>
        <w:tc>
          <w:tcPr>
            <w:tcW w:w="19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营业税</w:t>
            </w:r>
          </w:p>
        </w:tc>
        <w:tc>
          <w:tcPr>
            <w:tcW w:w="5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z w:val="20"/>
                <w:szCs w:val="20"/>
              </w:rPr>
              <w:t>应纳税营业额</w:t>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
              <w:jc w:val="center"/>
              <w:rPr>
                <w:rFonts w:ascii="宋体" w:hAnsi="宋体" w:cs="宋体" w:eastAsia="宋体" w:hint="default"/>
                <w:sz w:val="20"/>
                <w:szCs w:val="20"/>
              </w:rPr>
            </w:pPr>
            <w:r>
              <w:rPr>
                <w:rFonts w:ascii="宋体"/>
                <w:sz w:val="20"/>
              </w:rPr>
              <w:t>5%</w:t>
            </w:r>
          </w:p>
        </w:tc>
      </w:tr>
      <w:tr>
        <w:trPr>
          <w:trHeight w:val="349" w:hRule="exact"/>
        </w:trPr>
        <w:tc>
          <w:tcPr>
            <w:tcW w:w="19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城市维护建设税</w:t>
            </w:r>
          </w:p>
        </w:tc>
        <w:tc>
          <w:tcPr>
            <w:tcW w:w="5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20"/>
                <w:szCs w:val="20"/>
              </w:rPr>
            </w:pPr>
            <w:r>
              <w:rPr>
                <w:rFonts w:ascii="宋体" w:hAnsi="宋体" w:cs="宋体" w:eastAsia="宋体" w:hint="default"/>
                <w:sz w:val="20"/>
                <w:szCs w:val="20"/>
              </w:rPr>
              <w:t>实际缴纳的增值税、营业税税额</w:t>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2"/>
              <w:jc w:val="center"/>
              <w:rPr>
                <w:rFonts w:ascii="宋体" w:hAnsi="宋体" w:cs="宋体" w:eastAsia="宋体" w:hint="default"/>
                <w:sz w:val="20"/>
                <w:szCs w:val="20"/>
              </w:rPr>
            </w:pPr>
            <w:r>
              <w:rPr>
                <w:rFonts w:ascii="宋体"/>
                <w:sz w:val="20"/>
              </w:rPr>
              <w:t>7%</w:t>
            </w:r>
          </w:p>
        </w:tc>
      </w:tr>
      <w:tr>
        <w:trPr>
          <w:trHeight w:val="350" w:hRule="exact"/>
        </w:trPr>
        <w:tc>
          <w:tcPr>
            <w:tcW w:w="19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教育费附加</w:t>
            </w:r>
          </w:p>
        </w:tc>
        <w:tc>
          <w:tcPr>
            <w:tcW w:w="5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z w:val="20"/>
                <w:szCs w:val="20"/>
              </w:rPr>
              <w:t>实际缴纳的增值税、营业税税额</w:t>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2"/>
              <w:jc w:val="center"/>
              <w:rPr>
                <w:rFonts w:ascii="宋体" w:hAnsi="宋体" w:cs="宋体" w:eastAsia="宋体" w:hint="default"/>
                <w:sz w:val="20"/>
                <w:szCs w:val="20"/>
              </w:rPr>
            </w:pPr>
            <w:r>
              <w:rPr>
                <w:rFonts w:ascii="宋体"/>
                <w:sz w:val="20"/>
              </w:rPr>
              <w:t>3%</w:t>
            </w:r>
          </w:p>
        </w:tc>
      </w:tr>
      <w:tr>
        <w:trPr>
          <w:trHeight w:val="350" w:hRule="exact"/>
        </w:trPr>
        <w:tc>
          <w:tcPr>
            <w:tcW w:w="19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地方教育费附加</w:t>
            </w:r>
          </w:p>
        </w:tc>
        <w:tc>
          <w:tcPr>
            <w:tcW w:w="5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z w:val="20"/>
                <w:szCs w:val="20"/>
              </w:rPr>
              <w:t>实际缴纳的增值税、营业税税额</w:t>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2"/>
              <w:jc w:val="center"/>
              <w:rPr>
                <w:rFonts w:ascii="宋体" w:hAnsi="宋体" w:cs="宋体" w:eastAsia="宋体" w:hint="default"/>
                <w:sz w:val="20"/>
                <w:szCs w:val="20"/>
              </w:rPr>
            </w:pPr>
            <w:r>
              <w:rPr>
                <w:rFonts w:ascii="宋体"/>
                <w:sz w:val="20"/>
              </w:rPr>
              <w:t>2%</w:t>
            </w:r>
          </w:p>
        </w:tc>
      </w:tr>
      <w:tr>
        <w:trPr>
          <w:trHeight w:val="360" w:hRule="exact"/>
        </w:trPr>
        <w:tc>
          <w:tcPr>
            <w:tcW w:w="190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企业所得税</w:t>
            </w:r>
          </w:p>
        </w:tc>
        <w:tc>
          <w:tcPr>
            <w:tcW w:w="505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left="102" w:right="0"/>
              <w:jc w:val="left"/>
              <w:rPr>
                <w:rFonts w:ascii="宋体" w:hAnsi="宋体" w:cs="宋体" w:eastAsia="宋体" w:hint="default"/>
                <w:sz w:val="20"/>
                <w:szCs w:val="20"/>
              </w:rPr>
            </w:pPr>
            <w:r>
              <w:rPr>
                <w:rFonts w:ascii="宋体" w:hAnsi="宋体" w:cs="宋体" w:eastAsia="宋体" w:hint="default"/>
                <w:sz w:val="20"/>
                <w:szCs w:val="20"/>
              </w:rPr>
              <w:t>应纳税所得额</w:t>
            </w:r>
          </w:p>
        </w:tc>
        <w:tc>
          <w:tcPr>
            <w:tcW w:w="158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2"/>
              <w:jc w:val="center"/>
              <w:rPr>
                <w:rFonts w:ascii="宋体" w:hAnsi="宋体" w:cs="宋体" w:eastAsia="宋体" w:hint="default"/>
                <w:sz w:val="20"/>
                <w:szCs w:val="20"/>
              </w:rPr>
            </w:pPr>
            <w:r>
              <w:rPr>
                <w:rFonts w:ascii="宋体"/>
                <w:sz w:val="20"/>
              </w:rPr>
              <w:t>12%-40%</w:t>
            </w:r>
          </w:p>
        </w:tc>
      </w:tr>
    </w:tbl>
    <w:p>
      <w:pPr>
        <w:spacing w:line="240" w:lineRule="auto" w:before="10"/>
        <w:rPr>
          <w:rFonts w:ascii="宋体" w:hAnsi="宋体" w:cs="宋体" w:eastAsia="宋体" w:hint="default"/>
          <w:sz w:val="24"/>
          <w:szCs w:val="24"/>
        </w:rPr>
      </w:pPr>
    </w:p>
    <w:p>
      <w:pPr>
        <w:spacing w:before="31"/>
        <w:ind w:left="561" w:right="210"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68"/>
          <w:sz w:val="22"/>
          <w:szCs w:val="22"/>
        </w:rPr>
        <w:t> </w:t>
      </w:r>
      <w:r>
        <w:rPr>
          <w:rFonts w:ascii="宋体" w:hAnsi="宋体" w:cs="宋体" w:eastAsia="宋体" w:hint="default"/>
          <w:sz w:val="22"/>
          <w:szCs w:val="22"/>
        </w:rPr>
        <w:t>税收优惠及批文</w:t>
      </w:r>
    </w:p>
    <w:p>
      <w:pPr>
        <w:spacing w:line="240" w:lineRule="auto" w:before="12"/>
        <w:rPr>
          <w:rFonts w:ascii="宋体" w:hAnsi="宋体" w:cs="宋体" w:eastAsia="宋体" w:hint="default"/>
          <w:sz w:val="29"/>
          <w:szCs w:val="29"/>
        </w:rPr>
      </w:pPr>
    </w:p>
    <w:p>
      <w:pPr>
        <w:tabs>
          <w:tab w:pos="1001" w:val="left" w:leader="none"/>
        </w:tabs>
        <w:spacing w:before="0"/>
        <w:ind w:left="601" w:right="210" w:firstLine="0"/>
        <w:jc w:val="left"/>
        <w:rPr>
          <w:rFonts w:ascii="宋体" w:hAnsi="宋体" w:cs="宋体" w:eastAsia="宋体" w:hint="default"/>
          <w:sz w:val="22"/>
          <w:szCs w:val="22"/>
        </w:rPr>
      </w:pPr>
      <w:r>
        <w:rPr>
          <w:rFonts w:ascii="Wingdings" w:hAnsi="Wingdings" w:cs="Wingdings" w:eastAsia="Wingdings" w:hint="default"/>
          <w:w w:val="95"/>
          <w:sz w:val="22"/>
          <w:szCs w:val="22"/>
        </w:rPr>
        <w:t></w:t>
      </w:r>
      <w:r>
        <w:rPr>
          <w:rFonts w:ascii="Times New Roman" w:hAnsi="Times New Roman" w:cs="Times New Roman" w:eastAsia="Times New Roman" w:hint="default"/>
          <w:w w:val="95"/>
          <w:sz w:val="22"/>
          <w:szCs w:val="22"/>
        </w:rPr>
        <w:tab/>
      </w:r>
      <w:r>
        <w:rPr>
          <w:rFonts w:ascii="宋体" w:hAnsi="宋体" w:cs="宋体" w:eastAsia="宋体" w:hint="default"/>
          <w:sz w:val="22"/>
          <w:szCs w:val="22"/>
        </w:rPr>
        <w:t>2011</w:t>
      </w:r>
      <w:r>
        <w:rPr>
          <w:rFonts w:ascii="宋体" w:hAnsi="宋体" w:cs="宋体" w:eastAsia="宋体" w:hint="default"/>
          <w:spacing w:val="-59"/>
          <w:sz w:val="22"/>
          <w:szCs w:val="22"/>
        </w:rPr>
        <w:t> </w:t>
      </w:r>
      <w:r>
        <w:rPr>
          <w:rFonts w:ascii="宋体" w:hAnsi="宋体" w:cs="宋体" w:eastAsia="宋体" w:hint="default"/>
          <w:sz w:val="22"/>
          <w:szCs w:val="22"/>
        </w:rPr>
        <w:t>年，本公司取得国家税务机关颁发的《高新技术企业证书》（证书编号为</w:t>
      </w:r>
    </w:p>
    <w:p>
      <w:pPr>
        <w:spacing w:line="283" w:lineRule="auto" w:before="37"/>
        <w:ind w:left="161" w:right="210" w:firstLine="0"/>
        <w:jc w:val="left"/>
        <w:rPr>
          <w:rFonts w:ascii="宋体" w:hAnsi="宋体" w:cs="宋体" w:eastAsia="宋体" w:hint="default"/>
          <w:sz w:val="22"/>
          <w:szCs w:val="22"/>
        </w:rPr>
      </w:pPr>
      <w:r>
        <w:rPr>
          <w:rFonts w:ascii="宋体" w:hAnsi="宋体" w:cs="宋体" w:eastAsia="宋体" w:hint="default"/>
          <w:sz w:val="22"/>
          <w:szCs w:val="22"/>
        </w:rPr>
        <w:t>GR201144200817），该证书的有效期为</w:t>
      </w:r>
      <w:r>
        <w:rPr>
          <w:rFonts w:ascii="宋体" w:hAnsi="宋体" w:cs="宋体" w:eastAsia="宋体" w:hint="default"/>
          <w:spacing w:val="-67"/>
          <w:sz w:val="22"/>
          <w:szCs w:val="22"/>
        </w:rPr>
        <w:t> </w:t>
      </w:r>
      <w:r>
        <w:rPr>
          <w:rFonts w:ascii="宋体" w:hAnsi="宋体" w:cs="宋体" w:eastAsia="宋体" w:hint="default"/>
          <w:sz w:val="22"/>
          <w:szCs w:val="22"/>
        </w:rPr>
        <w:t>3</w:t>
      </w:r>
      <w:r>
        <w:rPr>
          <w:rFonts w:ascii="宋体" w:hAnsi="宋体" w:cs="宋体" w:eastAsia="宋体" w:hint="default"/>
          <w:spacing w:val="-67"/>
          <w:sz w:val="22"/>
          <w:szCs w:val="22"/>
        </w:rPr>
        <w:t> </w:t>
      </w:r>
      <w:r>
        <w:rPr>
          <w:rFonts w:ascii="宋体" w:hAnsi="宋体" w:cs="宋体" w:eastAsia="宋体" w:hint="default"/>
          <w:spacing w:val="-3"/>
          <w:sz w:val="22"/>
          <w:szCs w:val="22"/>
        </w:rPr>
        <w:t>年。根据《中华人民共和国企业所得税法》第二</w:t>
      </w:r>
      <w:r>
        <w:rPr>
          <w:rFonts w:ascii="宋体" w:hAnsi="宋体" w:cs="宋体" w:eastAsia="宋体" w:hint="default"/>
          <w:w w:val="99"/>
          <w:sz w:val="22"/>
          <w:szCs w:val="22"/>
        </w:rPr>
        <w:t> </w:t>
      </w:r>
      <w:r>
        <w:rPr>
          <w:rFonts w:ascii="宋体" w:hAnsi="宋体" w:cs="宋体" w:eastAsia="宋体" w:hint="default"/>
          <w:sz w:val="22"/>
          <w:szCs w:val="22"/>
        </w:rPr>
        <w:t>十八条的有关规定，2011</w:t>
      </w:r>
      <w:r>
        <w:rPr>
          <w:rFonts w:ascii="宋体" w:hAnsi="宋体" w:cs="宋体" w:eastAsia="宋体" w:hint="default"/>
          <w:spacing w:val="-61"/>
          <w:sz w:val="22"/>
          <w:szCs w:val="22"/>
        </w:rPr>
        <w:t> </w:t>
      </w:r>
      <w:r>
        <w:rPr>
          <w:rFonts w:ascii="宋体" w:hAnsi="宋体" w:cs="宋体" w:eastAsia="宋体" w:hint="default"/>
          <w:sz w:val="22"/>
          <w:szCs w:val="22"/>
        </w:rPr>
        <w:t>年度本公司适用的企业所得税税率为</w:t>
      </w:r>
      <w:r>
        <w:rPr>
          <w:rFonts w:ascii="宋体" w:hAnsi="宋体" w:cs="宋体" w:eastAsia="宋体" w:hint="default"/>
          <w:spacing w:val="-61"/>
          <w:sz w:val="22"/>
          <w:szCs w:val="22"/>
        </w:rPr>
        <w:t> </w:t>
      </w:r>
      <w:r>
        <w:rPr>
          <w:rFonts w:ascii="宋体" w:hAnsi="宋体" w:cs="宋体" w:eastAsia="宋体" w:hint="default"/>
          <w:sz w:val="22"/>
          <w:szCs w:val="22"/>
        </w:rPr>
        <w:t>15%。</w:t>
      </w:r>
    </w:p>
    <w:p>
      <w:pPr>
        <w:spacing w:line="240" w:lineRule="auto" w:before="13"/>
        <w:rPr>
          <w:rFonts w:ascii="宋体" w:hAnsi="宋体" w:cs="宋体" w:eastAsia="宋体" w:hint="default"/>
          <w:sz w:val="26"/>
          <w:szCs w:val="26"/>
        </w:rPr>
      </w:pPr>
    </w:p>
    <w:p>
      <w:pPr>
        <w:tabs>
          <w:tab w:pos="1001" w:val="left" w:leader="none"/>
        </w:tabs>
        <w:spacing w:before="0"/>
        <w:ind w:left="602" w:right="103" w:firstLine="0"/>
        <w:jc w:val="left"/>
        <w:rPr>
          <w:rFonts w:ascii="宋体" w:hAnsi="宋体" w:cs="宋体" w:eastAsia="宋体" w:hint="default"/>
          <w:sz w:val="22"/>
          <w:szCs w:val="22"/>
        </w:rPr>
      </w:pPr>
      <w:r>
        <w:rPr>
          <w:rFonts w:ascii="Wingdings" w:hAnsi="Wingdings" w:cs="Wingdings" w:eastAsia="Wingdings" w:hint="default"/>
          <w:w w:val="95"/>
          <w:sz w:val="22"/>
          <w:szCs w:val="22"/>
        </w:rPr>
        <w:t></w:t>
      </w:r>
      <w:r>
        <w:rPr>
          <w:rFonts w:ascii="Times New Roman" w:hAnsi="Times New Roman" w:cs="Times New Roman" w:eastAsia="Times New Roman" w:hint="default"/>
          <w:w w:val="95"/>
          <w:sz w:val="22"/>
          <w:szCs w:val="22"/>
        </w:rPr>
        <w:tab/>
      </w:r>
      <w:r>
        <w:rPr>
          <w:rFonts w:ascii="宋体" w:hAnsi="宋体" w:cs="宋体" w:eastAsia="宋体" w:hint="default"/>
          <w:sz w:val="22"/>
          <w:szCs w:val="22"/>
        </w:rPr>
        <w:t>2010</w:t>
      </w:r>
      <w:r>
        <w:rPr>
          <w:rFonts w:ascii="宋体" w:hAnsi="宋体" w:cs="宋体" w:eastAsia="宋体" w:hint="default"/>
          <w:spacing w:val="-50"/>
          <w:sz w:val="22"/>
          <w:szCs w:val="22"/>
        </w:rPr>
        <w:t> </w:t>
      </w:r>
      <w:r>
        <w:rPr>
          <w:rFonts w:ascii="宋体" w:hAnsi="宋体" w:cs="宋体" w:eastAsia="宋体" w:hint="default"/>
          <w:spacing w:val="-3"/>
          <w:sz w:val="22"/>
          <w:szCs w:val="22"/>
        </w:rPr>
        <w:t>年，广西长城取得国家税务机关颁发的《高新技术企业证书》（证书编号为</w:t>
      </w:r>
    </w:p>
    <w:p>
      <w:pPr>
        <w:spacing w:line="283" w:lineRule="auto" w:before="36"/>
        <w:ind w:left="161" w:right="210" w:firstLine="0"/>
        <w:jc w:val="left"/>
        <w:rPr>
          <w:rFonts w:ascii="宋体" w:hAnsi="宋体" w:cs="宋体" w:eastAsia="宋体" w:hint="default"/>
          <w:sz w:val="22"/>
          <w:szCs w:val="22"/>
        </w:rPr>
      </w:pPr>
      <w:r>
        <w:rPr>
          <w:rFonts w:ascii="宋体" w:hAnsi="宋体" w:cs="宋体" w:eastAsia="宋体" w:hint="default"/>
          <w:sz w:val="22"/>
          <w:szCs w:val="22"/>
        </w:rPr>
        <w:t>GR201045000091），该证书的有效期为</w:t>
      </w:r>
      <w:r>
        <w:rPr>
          <w:rFonts w:ascii="宋体" w:hAnsi="宋体" w:cs="宋体" w:eastAsia="宋体" w:hint="default"/>
          <w:spacing w:val="-67"/>
          <w:sz w:val="22"/>
          <w:szCs w:val="22"/>
        </w:rPr>
        <w:t> </w:t>
      </w:r>
      <w:r>
        <w:rPr>
          <w:rFonts w:ascii="宋体" w:hAnsi="宋体" w:cs="宋体" w:eastAsia="宋体" w:hint="default"/>
          <w:sz w:val="22"/>
          <w:szCs w:val="22"/>
        </w:rPr>
        <w:t>3</w:t>
      </w:r>
      <w:r>
        <w:rPr>
          <w:rFonts w:ascii="宋体" w:hAnsi="宋体" w:cs="宋体" w:eastAsia="宋体" w:hint="default"/>
          <w:spacing w:val="-67"/>
          <w:sz w:val="22"/>
          <w:szCs w:val="22"/>
        </w:rPr>
        <w:t> </w:t>
      </w:r>
      <w:r>
        <w:rPr>
          <w:rFonts w:ascii="宋体" w:hAnsi="宋体" w:cs="宋体" w:eastAsia="宋体" w:hint="default"/>
          <w:spacing w:val="-3"/>
          <w:sz w:val="22"/>
          <w:szCs w:val="22"/>
        </w:rPr>
        <w:t>年。根据《中华人民共和国企业所得税法》第二</w:t>
      </w:r>
      <w:r>
        <w:rPr>
          <w:rFonts w:ascii="宋体" w:hAnsi="宋体" w:cs="宋体" w:eastAsia="宋体" w:hint="default"/>
          <w:w w:val="99"/>
          <w:sz w:val="22"/>
          <w:szCs w:val="22"/>
        </w:rPr>
        <w:t> </w:t>
      </w:r>
      <w:r>
        <w:rPr>
          <w:rFonts w:ascii="宋体" w:hAnsi="宋体" w:cs="宋体" w:eastAsia="宋体" w:hint="default"/>
          <w:sz w:val="22"/>
          <w:szCs w:val="22"/>
        </w:rPr>
        <w:t>十八条的有关规定，2011</w:t>
      </w:r>
      <w:r>
        <w:rPr>
          <w:rFonts w:ascii="宋体" w:hAnsi="宋体" w:cs="宋体" w:eastAsia="宋体" w:hint="default"/>
          <w:spacing w:val="-61"/>
          <w:sz w:val="22"/>
          <w:szCs w:val="22"/>
        </w:rPr>
        <w:t> </w:t>
      </w:r>
      <w:r>
        <w:rPr>
          <w:rFonts w:ascii="宋体" w:hAnsi="宋体" w:cs="宋体" w:eastAsia="宋体" w:hint="default"/>
          <w:sz w:val="22"/>
          <w:szCs w:val="22"/>
        </w:rPr>
        <w:t>年度本公司适用的企业所得税税率为</w:t>
      </w:r>
      <w:r>
        <w:rPr>
          <w:rFonts w:ascii="宋体" w:hAnsi="宋体" w:cs="宋体" w:eastAsia="宋体" w:hint="default"/>
          <w:spacing w:val="-61"/>
          <w:sz w:val="22"/>
          <w:szCs w:val="22"/>
        </w:rPr>
        <w:t> </w:t>
      </w:r>
      <w:r>
        <w:rPr>
          <w:rFonts w:ascii="宋体" w:hAnsi="宋体" w:cs="宋体" w:eastAsia="宋体" w:hint="default"/>
          <w:sz w:val="22"/>
          <w:szCs w:val="22"/>
        </w:rPr>
        <w:t>15%。</w:t>
      </w:r>
    </w:p>
    <w:p>
      <w:pPr>
        <w:spacing w:line="240" w:lineRule="auto" w:before="13"/>
        <w:rPr>
          <w:rFonts w:ascii="宋体" w:hAnsi="宋体" w:cs="宋体" w:eastAsia="宋体" w:hint="default"/>
          <w:sz w:val="26"/>
          <w:szCs w:val="26"/>
        </w:rPr>
      </w:pPr>
    </w:p>
    <w:p>
      <w:pPr>
        <w:tabs>
          <w:tab w:pos="1001" w:val="left" w:leader="none"/>
        </w:tabs>
        <w:spacing w:line="276" w:lineRule="auto" w:before="0"/>
        <w:ind w:left="161" w:right="101" w:firstLine="440"/>
        <w:jc w:val="left"/>
        <w:rPr>
          <w:rFonts w:ascii="宋体" w:hAnsi="宋体" w:cs="宋体" w:eastAsia="宋体" w:hint="default"/>
          <w:sz w:val="22"/>
          <w:szCs w:val="22"/>
        </w:rPr>
      </w:pPr>
      <w:r>
        <w:rPr>
          <w:rFonts w:ascii="Wingdings" w:hAnsi="Wingdings" w:cs="Wingdings" w:eastAsia="Wingdings" w:hint="default"/>
          <w:w w:val="95"/>
          <w:sz w:val="22"/>
          <w:szCs w:val="22"/>
        </w:rPr>
        <w:t></w:t>
      </w:r>
      <w:r>
        <w:rPr>
          <w:rFonts w:ascii="Times New Roman" w:hAnsi="Times New Roman" w:cs="Times New Roman" w:eastAsia="Times New Roman" w:hint="default"/>
          <w:w w:val="95"/>
          <w:sz w:val="22"/>
          <w:szCs w:val="22"/>
        </w:rPr>
        <w:tab/>
      </w:r>
      <w:r>
        <w:rPr>
          <w:rFonts w:ascii="宋体" w:hAnsi="宋体" w:cs="宋体" w:eastAsia="宋体" w:hint="default"/>
          <w:sz w:val="22"/>
          <w:szCs w:val="22"/>
        </w:rPr>
        <w:t>中电长城能源原为外商投资企业，享受企业所得税“两免三减半”优惠，2008</w:t>
      </w:r>
      <w:r>
        <w:rPr>
          <w:rFonts w:ascii="宋体" w:hAnsi="宋体" w:cs="宋体" w:eastAsia="宋体" w:hint="default"/>
          <w:w w:val="99"/>
          <w:sz w:val="22"/>
          <w:szCs w:val="22"/>
        </w:rPr>
        <w:t> </w:t>
      </w:r>
      <w:r>
        <w:rPr>
          <w:rFonts w:ascii="宋体" w:hAnsi="宋体" w:cs="宋体" w:eastAsia="宋体" w:hint="default"/>
          <w:sz w:val="22"/>
          <w:szCs w:val="22"/>
        </w:rPr>
        <w:t>年度、2009</w:t>
      </w:r>
      <w:r>
        <w:rPr>
          <w:rFonts w:ascii="宋体" w:hAnsi="宋体" w:cs="宋体" w:eastAsia="宋体" w:hint="default"/>
          <w:spacing w:val="-58"/>
          <w:sz w:val="22"/>
          <w:szCs w:val="22"/>
        </w:rPr>
        <w:t> </w:t>
      </w:r>
      <w:r>
        <w:rPr>
          <w:rFonts w:ascii="宋体" w:hAnsi="宋体" w:cs="宋体" w:eastAsia="宋体" w:hint="default"/>
          <w:sz w:val="22"/>
          <w:szCs w:val="22"/>
        </w:rPr>
        <w:t>年度属于免税期，2010</w:t>
      </w:r>
      <w:r>
        <w:rPr>
          <w:rFonts w:ascii="宋体" w:hAnsi="宋体" w:cs="宋体" w:eastAsia="宋体" w:hint="default"/>
          <w:spacing w:val="-58"/>
          <w:sz w:val="22"/>
          <w:szCs w:val="22"/>
        </w:rPr>
        <w:t> </w:t>
      </w:r>
      <w:r>
        <w:rPr>
          <w:rFonts w:ascii="宋体" w:hAnsi="宋体" w:cs="宋体" w:eastAsia="宋体" w:hint="default"/>
          <w:sz w:val="22"/>
          <w:szCs w:val="22"/>
        </w:rPr>
        <w:t>年度企业所得税适用税率为</w:t>
      </w:r>
      <w:r>
        <w:rPr>
          <w:rFonts w:ascii="宋体" w:hAnsi="宋体" w:cs="宋体" w:eastAsia="宋体" w:hint="default"/>
          <w:spacing w:val="-57"/>
          <w:sz w:val="22"/>
          <w:szCs w:val="22"/>
        </w:rPr>
        <w:t> </w:t>
      </w:r>
      <w:r>
        <w:rPr>
          <w:rFonts w:ascii="宋体" w:hAnsi="宋体" w:cs="宋体" w:eastAsia="宋体" w:hint="default"/>
          <w:sz w:val="22"/>
          <w:szCs w:val="22"/>
        </w:rPr>
        <w:t>11%，2011</w:t>
      </w:r>
      <w:r>
        <w:rPr>
          <w:rFonts w:ascii="宋体" w:hAnsi="宋体" w:cs="宋体" w:eastAsia="宋体" w:hint="default"/>
          <w:spacing w:val="-57"/>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宋体" w:hAnsi="宋体" w:cs="宋体" w:eastAsia="宋体" w:hint="default"/>
          <w:sz w:val="22"/>
          <w:szCs w:val="22"/>
        </w:rPr>
        <w:t>1-9</w:t>
      </w:r>
      <w:r>
        <w:rPr>
          <w:rFonts w:ascii="宋体" w:hAnsi="宋体" w:cs="宋体" w:eastAsia="宋体" w:hint="default"/>
          <w:spacing w:val="-58"/>
          <w:sz w:val="22"/>
          <w:szCs w:val="22"/>
        </w:rPr>
        <w:t> </w:t>
      </w:r>
      <w:r>
        <w:rPr>
          <w:rFonts w:ascii="宋体" w:hAnsi="宋体" w:cs="宋体" w:eastAsia="宋体" w:hint="default"/>
          <w:sz w:val="22"/>
          <w:szCs w:val="22"/>
        </w:rPr>
        <w:t>月企业</w:t>
      </w:r>
      <w:r>
        <w:rPr>
          <w:rFonts w:ascii="宋体" w:hAnsi="宋体" w:cs="宋体" w:eastAsia="宋体" w:hint="default"/>
          <w:w w:val="99"/>
          <w:sz w:val="22"/>
          <w:szCs w:val="22"/>
        </w:rPr>
        <w:t> 所得税适用税率为</w:t>
      </w:r>
      <w:r>
        <w:rPr>
          <w:rFonts w:ascii="宋体" w:hAnsi="宋体" w:cs="宋体" w:eastAsia="宋体" w:hint="default"/>
          <w:spacing w:val="-56"/>
          <w:w w:val="99"/>
          <w:sz w:val="22"/>
          <w:szCs w:val="22"/>
        </w:rPr>
        <w:t> </w:t>
      </w:r>
      <w:r>
        <w:rPr>
          <w:rFonts w:ascii="宋体" w:hAnsi="宋体" w:cs="宋体" w:eastAsia="宋体" w:hint="default"/>
          <w:spacing w:val="-13"/>
          <w:w w:val="99"/>
          <w:sz w:val="22"/>
          <w:szCs w:val="22"/>
        </w:rPr>
        <w:t>12%，10-12</w:t>
      </w:r>
      <w:r>
        <w:rPr>
          <w:rFonts w:ascii="宋体" w:hAnsi="宋体" w:cs="宋体" w:eastAsia="宋体" w:hint="default"/>
          <w:spacing w:val="-56"/>
          <w:w w:val="99"/>
          <w:sz w:val="22"/>
          <w:szCs w:val="22"/>
        </w:rPr>
        <w:t> </w:t>
      </w:r>
      <w:r>
        <w:rPr>
          <w:rFonts w:ascii="宋体" w:hAnsi="宋体" w:cs="宋体" w:eastAsia="宋体" w:hint="default"/>
          <w:spacing w:val="-5"/>
          <w:w w:val="99"/>
          <w:sz w:val="22"/>
          <w:szCs w:val="22"/>
        </w:rPr>
        <w:t>月因由外商投资企业更为内资企业，所得税适用税率为</w:t>
      </w:r>
      <w:r>
        <w:rPr>
          <w:rFonts w:ascii="宋体" w:hAnsi="宋体" w:cs="宋体" w:eastAsia="宋体" w:hint="default"/>
          <w:spacing w:val="-56"/>
          <w:w w:val="99"/>
          <w:sz w:val="22"/>
          <w:szCs w:val="22"/>
        </w:rPr>
        <w:t> </w:t>
      </w:r>
      <w:r>
        <w:rPr>
          <w:rFonts w:ascii="宋体" w:hAnsi="宋体" w:cs="宋体" w:eastAsia="宋体" w:hint="default"/>
          <w:w w:val="99"/>
          <w:sz w:val="22"/>
          <w:szCs w:val="22"/>
        </w:rPr>
        <w:t>24%。</w:t>
      </w:r>
      <w:r>
        <w:rPr>
          <w:rFonts w:ascii="宋体" w:hAnsi="宋体" w:cs="宋体" w:eastAsia="宋体" w:hint="default"/>
          <w:sz w:val="22"/>
          <w:szCs w:val="22"/>
        </w:rPr>
      </w:r>
    </w:p>
    <w:p>
      <w:pPr>
        <w:spacing w:line="240" w:lineRule="auto" w:before="5"/>
        <w:rPr>
          <w:rFonts w:ascii="宋体" w:hAnsi="宋体" w:cs="宋体" w:eastAsia="宋体" w:hint="default"/>
          <w:sz w:val="27"/>
          <w:szCs w:val="27"/>
        </w:rPr>
      </w:pPr>
    </w:p>
    <w:p>
      <w:pPr>
        <w:tabs>
          <w:tab w:pos="1001" w:val="left" w:leader="none"/>
        </w:tabs>
        <w:spacing w:line="278" w:lineRule="auto" w:before="0"/>
        <w:ind w:left="161" w:right="103" w:firstLine="440"/>
        <w:jc w:val="left"/>
        <w:rPr>
          <w:rFonts w:ascii="宋体" w:hAnsi="宋体" w:cs="宋体" w:eastAsia="宋体" w:hint="default"/>
          <w:sz w:val="22"/>
          <w:szCs w:val="22"/>
        </w:rPr>
      </w:pPr>
      <w:r>
        <w:rPr>
          <w:rFonts w:ascii="Wingdings" w:hAnsi="Wingdings" w:cs="Wingdings" w:eastAsia="Wingdings" w:hint="default"/>
          <w:w w:val="95"/>
          <w:sz w:val="22"/>
          <w:szCs w:val="22"/>
        </w:rPr>
        <w:t></w:t>
      </w:r>
      <w:r>
        <w:rPr>
          <w:rFonts w:ascii="Times New Roman" w:hAnsi="Times New Roman" w:cs="Times New Roman" w:eastAsia="Times New Roman" w:hint="default"/>
          <w:w w:val="95"/>
          <w:sz w:val="22"/>
          <w:szCs w:val="22"/>
        </w:rPr>
        <w:tab/>
      </w:r>
      <w:r>
        <w:rPr>
          <w:rFonts w:ascii="宋体" w:hAnsi="宋体" w:cs="宋体" w:eastAsia="宋体" w:hint="default"/>
          <w:sz w:val="22"/>
          <w:szCs w:val="22"/>
        </w:rPr>
        <w:t>柏怡控股之子公司高怡达科技（深圳）有限公司系设立于深圳经济特区的生产性</w:t>
      </w:r>
      <w:r>
        <w:rPr>
          <w:rFonts w:ascii="宋体" w:hAnsi="宋体" w:cs="宋体" w:eastAsia="宋体" w:hint="default"/>
          <w:w w:val="99"/>
          <w:sz w:val="22"/>
          <w:szCs w:val="22"/>
        </w:rPr>
        <w:t> </w:t>
      </w:r>
      <w:r>
        <w:rPr>
          <w:rFonts w:ascii="宋体" w:hAnsi="宋体" w:cs="宋体" w:eastAsia="宋体" w:hint="default"/>
          <w:sz w:val="22"/>
          <w:szCs w:val="22"/>
        </w:rPr>
        <w:t>外商投资企业，经国家税务局横岗税务分局以“深国税龙横减免[2006]0025</w:t>
      </w:r>
      <w:r>
        <w:rPr>
          <w:rFonts w:ascii="宋体" w:hAnsi="宋体" w:cs="宋体" w:eastAsia="宋体" w:hint="default"/>
          <w:spacing w:val="-78"/>
          <w:sz w:val="22"/>
          <w:szCs w:val="22"/>
        </w:rPr>
        <w:t> </w:t>
      </w:r>
      <w:r>
        <w:rPr>
          <w:rFonts w:ascii="宋体" w:hAnsi="宋体" w:cs="宋体" w:eastAsia="宋体" w:hint="default"/>
          <w:sz w:val="22"/>
          <w:szCs w:val="22"/>
        </w:rPr>
        <w:t>号”文批准，</w:t>
      </w:r>
      <w:r>
        <w:rPr>
          <w:rFonts w:ascii="宋体" w:hAnsi="宋体" w:cs="宋体" w:eastAsia="宋体" w:hint="default"/>
          <w:w w:val="99"/>
          <w:sz w:val="22"/>
          <w:szCs w:val="22"/>
        </w:rPr>
        <w:t> </w:t>
      </w:r>
      <w:r>
        <w:rPr>
          <w:rFonts w:ascii="宋体" w:hAnsi="宋体" w:cs="宋体" w:eastAsia="宋体" w:hint="default"/>
          <w:sz w:val="22"/>
          <w:szCs w:val="22"/>
        </w:rPr>
        <w:t>同意高怡达科技（深圳）有限公司从获利年度起享受两免三减半的税收优惠政策，本年为</w:t>
      </w:r>
      <w:r>
        <w:rPr>
          <w:rFonts w:ascii="宋体" w:hAnsi="宋体" w:cs="宋体" w:eastAsia="宋体" w:hint="default"/>
          <w:w w:val="99"/>
          <w:sz w:val="22"/>
          <w:szCs w:val="22"/>
        </w:rPr>
        <w:t> </w:t>
      </w:r>
      <w:r>
        <w:rPr>
          <w:rFonts w:ascii="宋体" w:hAnsi="宋体" w:cs="宋体" w:eastAsia="宋体" w:hint="default"/>
          <w:sz w:val="22"/>
          <w:szCs w:val="22"/>
        </w:rPr>
        <w:t>最后一年减半征收期，适用所得税税率为</w:t>
      </w:r>
      <w:r>
        <w:rPr>
          <w:rFonts w:ascii="宋体" w:hAnsi="宋体" w:cs="宋体" w:eastAsia="宋体" w:hint="default"/>
          <w:spacing w:val="-61"/>
          <w:sz w:val="22"/>
          <w:szCs w:val="22"/>
        </w:rPr>
        <w:t> </w:t>
      </w:r>
      <w:r>
        <w:rPr>
          <w:rFonts w:ascii="宋体" w:hAnsi="宋体" w:cs="宋体" w:eastAsia="宋体" w:hint="default"/>
          <w:sz w:val="22"/>
          <w:szCs w:val="22"/>
        </w:rPr>
        <w:t>24%，实际税率为</w:t>
      </w:r>
      <w:r>
        <w:rPr>
          <w:rFonts w:ascii="宋体" w:hAnsi="宋体" w:cs="宋体" w:eastAsia="宋体" w:hint="default"/>
          <w:spacing w:val="-61"/>
          <w:sz w:val="22"/>
          <w:szCs w:val="22"/>
        </w:rPr>
        <w:t> </w:t>
      </w:r>
      <w:r>
        <w:rPr>
          <w:rFonts w:ascii="宋体" w:hAnsi="宋体" w:cs="宋体" w:eastAsia="宋体" w:hint="default"/>
          <w:sz w:val="22"/>
          <w:szCs w:val="22"/>
        </w:rPr>
        <w:t>12%。</w:t>
      </w:r>
    </w:p>
    <w:p>
      <w:pPr>
        <w:spacing w:line="240" w:lineRule="auto" w:before="4"/>
        <w:rPr>
          <w:rFonts w:ascii="宋体" w:hAnsi="宋体" w:cs="宋体" w:eastAsia="宋体" w:hint="default"/>
          <w:sz w:val="27"/>
          <w:szCs w:val="27"/>
        </w:rPr>
      </w:pPr>
    </w:p>
    <w:p>
      <w:pPr>
        <w:spacing w:line="283" w:lineRule="auto" w:before="0"/>
        <w:ind w:left="161" w:right="201" w:firstLine="708"/>
        <w:jc w:val="left"/>
        <w:rPr>
          <w:rFonts w:ascii="宋体" w:hAnsi="宋体" w:cs="宋体" w:eastAsia="宋体" w:hint="default"/>
          <w:sz w:val="22"/>
          <w:szCs w:val="22"/>
        </w:rPr>
      </w:pPr>
      <w:r>
        <w:rPr>
          <w:rFonts w:ascii="宋体" w:hAnsi="宋体" w:cs="宋体" w:eastAsia="宋体" w:hint="default"/>
          <w:sz w:val="22"/>
          <w:szCs w:val="22"/>
        </w:rPr>
        <w:t>柏怡控股之子公司宝辉科技（龙南）有限公司系设立于赣州市的生产性外商投资</w:t>
      </w:r>
      <w:r>
        <w:rPr>
          <w:rFonts w:ascii="宋体" w:hAnsi="宋体" w:cs="宋体" w:eastAsia="宋体" w:hint="default"/>
          <w:w w:val="99"/>
          <w:sz w:val="22"/>
          <w:szCs w:val="22"/>
        </w:rPr>
        <w:t> </w:t>
      </w:r>
      <w:r>
        <w:rPr>
          <w:rFonts w:ascii="宋体" w:hAnsi="宋体" w:cs="宋体" w:eastAsia="宋体" w:hint="default"/>
          <w:sz w:val="22"/>
          <w:szCs w:val="22"/>
        </w:rPr>
        <w:t>企业，经龙南县国家税务局以“赣州市生产性外商投资企业确认证书[2005]005</w:t>
      </w:r>
      <w:r>
        <w:rPr>
          <w:rFonts w:ascii="宋体" w:hAnsi="宋体" w:cs="宋体" w:eastAsia="宋体" w:hint="default"/>
          <w:spacing w:val="-80"/>
          <w:sz w:val="22"/>
          <w:szCs w:val="22"/>
        </w:rPr>
        <w:t> </w:t>
      </w:r>
      <w:r>
        <w:rPr>
          <w:rFonts w:ascii="宋体" w:hAnsi="宋体" w:cs="宋体" w:eastAsia="宋体" w:hint="default"/>
          <w:sz w:val="22"/>
          <w:szCs w:val="22"/>
        </w:rPr>
        <w:t>号”文批</w:t>
      </w:r>
      <w:r>
        <w:rPr>
          <w:rFonts w:ascii="宋体" w:hAnsi="宋体" w:cs="宋体" w:eastAsia="宋体" w:hint="default"/>
          <w:w w:val="99"/>
          <w:sz w:val="22"/>
          <w:szCs w:val="22"/>
        </w:rPr>
        <w:t> </w:t>
      </w:r>
      <w:r>
        <w:rPr>
          <w:rFonts w:ascii="宋体" w:hAnsi="宋体" w:cs="宋体" w:eastAsia="宋体" w:hint="default"/>
          <w:spacing w:val="-2"/>
          <w:sz w:val="22"/>
          <w:szCs w:val="22"/>
        </w:rPr>
        <w:t>准，同意宝辉科技（龙南）有限公司从获利年度起享受两免三减半的税收优惠政策，本年</w:t>
      </w:r>
      <w:r>
        <w:rPr>
          <w:rFonts w:ascii="宋体" w:hAnsi="宋体" w:cs="宋体" w:eastAsia="宋体" w:hint="default"/>
          <w:w w:val="99"/>
          <w:sz w:val="22"/>
          <w:szCs w:val="22"/>
        </w:rPr>
        <w:t> </w:t>
      </w:r>
      <w:r>
        <w:rPr>
          <w:rFonts w:ascii="宋体" w:hAnsi="宋体" w:cs="宋体" w:eastAsia="宋体" w:hint="default"/>
          <w:sz w:val="22"/>
          <w:szCs w:val="22"/>
        </w:rPr>
        <w:t>为最后一年减半征收期，适用所得税税率为</w:t>
      </w:r>
      <w:r>
        <w:rPr>
          <w:rFonts w:ascii="宋体" w:hAnsi="宋体" w:cs="宋体" w:eastAsia="宋体" w:hint="default"/>
          <w:spacing w:val="-62"/>
          <w:sz w:val="22"/>
          <w:szCs w:val="22"/>
        </w:rPr>
        <w:t> </w:t>
      </w:r>
      <w:r>
        <w:rPr>
          <w:rFonts w:ascii="宋体" w:hAnsi="宋体" w:cs="宋体" w:eastAsia="宋体" w:hint="default"/>
          <w:sz w:val="22"/>
          <w:szCs w:val="22"/>
        </w:rPr>
        <w:t>25%，实际税率为</w:t>
      </w:r>
      <w:r>
        <w:rPr>
          <w:rFonts w:ascii="宋体" w:hAnsi="宋体" w:cs="宋体" w:eastAsia="宋体" w:hint="default"/>
          <w:spacing w:val="-62"/>
          <w:sz w:val="22"/>
          <w:szCs w:val="22"/>
        </w:rPr>
        <w:t> </w:t>
      </w:r>
      <w:r>
        <w:rPr>
          <w:rFonts w:ascii="宋体" w:hAnsi="宋体" w:cs="宋体" w:eastAsia="宋体" w:hint="default"/>
          <w:sz w:val="22"/>
          <w:szCs w:val="22"/>
        </w:rPr>
        <w:t>12.5%。</w:t>
      </w:r>
    </w:p>
    <w:p>
      <w:pPr>
        <w:spacing w:line="240" w:lineRule="auto" w:before="13"/>
        <w:rPr>
          <w:rFonts w:ascii="宋体" w:hAnsi="宋体" w:cs="宋体" w:eastAsia="宋体" w:hint="default"/>
          <w:sz w:val="26"/>
          <w:szCs w:val="26"/>
        </w:rPr>
      </w:pPr>
    </w:p>
    <w:p>
      <w:pPr>
        <w:tabs>
          <w:tab w:pos="1001" w:val="left" w:leader="none"/>
        </w:tabs>
        <w:spacing w:line="278" w:lineRule="auto" w:before="0"/>
        <w:ind w:left="161" w:right="214" w:firstLine="440"/>
        <w:jc w:val="left"/>
        <w:rPr>
          <w:rFonts w:ascii="宋体" w:hAnsi="宋体" w:cs="宋体" w:eastAsia="宋体" w:hint="default"/>
          <w:sz w:val="22"/>
          <w:szCs w:val="22"/>
        </w:rPr>
      </w:pPr>
      <w:r>
        <w:rPr>
          <w:rFonts w:ascii="Wingdings" w:hAnsi="Wingdings" w:cs="Wingdings" w:eastAsia="Wingdings" w:hint="default"/>
          <w:w w:val="95"/>
          <w:sz w:val="22"/>
          <w:szCs w:val="22"/>
        </w:rPr>
        <w:t></w:t>
      </w:r>
      <w:r>
        <w:rPr>
          <w:rFonts w:ascii="Times New Roman" w:hAnsi="Times New Roman" w:cs="Times New Roman" w:eastAsia="Times New Roman" w:hint="default"/>
          <w:w w:val="95"/>
          <w:sz w:val="22"/>
          <w:szCs w:val="22"/>
        </w:rPr>
        <w:tab/>
      </w:r>
      <w:r>
        <w:rPr>
          <w:rFonts w:ascii="宋体" w:hAnsi="宋体" w:cs="宋体" w:eastAsia="宋体" w:hint="default"/>
          <w:sz w:val="22"/>
          <w:szCs w:val="22"/>
        </w:rPr>
        <w:t>冠捷科技的子公司冠捷电子(福建)有限公司为设立于融侨经济技术开发区的生</w:t>
      </w:r>
      <w:r>
        <w:rPr>
          <w:rFonts w:ascii="宋体" w:hAnsi="宋体" w:cs="宋体" w:eastAsia="宋体" w:hint="default"/>
          <w:w w:val="99"/>
          <w:sz w:val="22"/>
          <w:szCs w:val="22"/>
        </w:rPr>
        <w:t> </w:t>
      </w:r>
      <w:r>
        <w:rPr>
          <w:rFonts w:ascii="宋体" w:hAnsi="宋体" w:cs="宋体" w:eastAsia="宋体" w:hint="default"/>
          <w:sz w:val="22"/>
          <w:szCs w:val="22"/>
        </w:rPr>
        <w:t>产性外商投资企业。冠捷电子(福建)有限公司原适用的企业所得税税率为</w:t>
      </w:r>
      <w:r>
        <w:rPr>
          <w:rFonts w:ascii="宋体" w:hAnsi="宋体" w:cs="宋体" w:eastAsia="宋体" w:hint="default"/>
          <w:spacing w:val="-79"/>
          <w:sz w:val="22"/>
          <w:szCs w:val="22"/>
        </w:rPr>
        <w:t> </w:t>
      </w:r>
      <w:r>
        <w:rPr>
          <w:rFonts w:ascii="宋体" w:hAnsi="宋体" w:cs="宋体" w:eastAsia="宋体" w:hint="default"/>
          <w:sz w:val="22"/>
          <w:szCs w:val="22"/>
        </w:rPr>
        <w:t>15%。依据所得</w:t>
      </w:r>
      <w:r>
        <w:rPr>
          <w:rFonts w:ascii="宋体" w:hAnsi="宋体" w:cs="宋体" w:eastAsia="宋体" w:hint="default"/>
          <w:w w:val="99"/>
          <w:sz w:val="22"/>
          <w:szCs w:val="22"/>
        </w:rPr>
        <w:t> </w:t>
      </w:r>
      <w:r>
        <w:rPr>
          <w:rFonts w:ascii="宋体" w:hAnsi="宋体" w:cs="宋体" w:eastAsia="宋体" w:hint="default"/>
          <w:sz w:val="22"/>
          <w:szCs w:val="22"/>
        </w:rPr>
        <w:t>税法的相关规定，冠捷电子(福建)有限公司适用的企业所得税率在</w:t>
      </w:r>
      <w:r>
        <w:rPr>
          <w:rFonts w:ascii="宋体" w:hAnsi="宋体" w:cs="宋体" w:eastAsia="宋体" w:hint="default"/>
          <w:spacing w:val="-61"/>
          <w:sz w:val="22"/>
          <w:szCs w:val="22"/>
        </w:rPr>
        <w:t> </w:t>
      </w:r>
      <w:r>
        <w:rPr>
          <w:rFonts w:ascii="宋体" w:hAnsi="宋体" w:cs="宋体" w:eastAsia="宋体" w:hint="default"/>
          <w:sz w:val="22"/>
          <w:szCs w:val="22"/>
        </w:rPr>
        <w:t>2008</w:t>
      </w:r>
      <w:r>
        <w:rPr>
          <w:rFonts w:ascii="宋体" w:hAnsi="宋体" w:cs="宋体" w:eastAsia="宋体" w:hint="default"/>
          <w:spacing w:val="-61"/>
          <w:sz w:val="22"/>
          <w:szCs w:val="22"/>
        </w:rPr>
        <w:t> </w:t>
      </w:r>
      <w:r>
        <w:rPr>
          <w:rFonts w:ascii="宋体" w:hAnsi="宋体" w:cs="宋体" w:eastAsia="宋体" w:hint="default"/>
          <w:sz w:val="22"/>
          <w:szCs w:val="22"/>
        </w:rPr>
        <w:t>年至</w:t>
      </w:r>
      <w:r>
        <w:rPr>
          <w:rFonts w:ascii="宋体" w:hAnsi="宋体" w:cs="宋体" w:eastAsia="宋体" w:hint="default"/>
          <w:spacing w:val="-61"/>
          <w:sz w:val="22"/>
          <w:szCs w:val="22"/>
        </w:rPr>
        <w:t> </w:t>
      </w:r>
      <w:r>
        <w:rPr>
          <w:rFonts w:ascii="宋体" w:hAnsi="宋体" w:cs="宋体" w:eastAsia="宋体" w:hint="default"/>
          <w:sz w:val="22"/>
          <w:szCs w:val="22"/>
        </w:rPr>
        <w:t>2012</w:t>
      </w:r>
      <w:r>
        <w:rPr>
          <w:rFonts w:ascii="宋体" w:hAnsi="宋体" w:cs="宋体" w:eastAsia="宋体" w:hint="default"/>
          <w:spacing w:val="-61"/>
          <w:sz w:val="22"/>
          <w:szCs w:val="22"/>
        </w:rPr>
        <w:t> </w:t>
      </w:r>
      <w:r>
        <w:rPr>
          <w:rFonts w:ascii="宋体" w:hAnsi="宋体" w:cs="宋体" w:eastAsia="宋体" w:hint="default"/>
          <w:sz w:val="22"/>
          <w:szCs w:val="22"/>
        </w:rPr>
        <w:t>年的</w:t>
      </w:r>
      <w:r>
        <w:rPr>
          <w:rFonts w:ascii="宋体" w:hAnsi="宋体" w:cs="宋体" w:eastAsia="宋体" w:hint="default"/>
          <w:spacing w:val="-62"/>
          <w:sz w:val="22"/>
          <w:szCs w:val="22"/>
        </w:rPr>
        <w:t> </w:t>
      </w:r>
      <w:r>
        <w:rPr>
          <w:rFonts w:ascii="宋体" w:hAnsi="宋体" w:cs="宋体" w:eastAsia="宋体" w:hint="default"/>
          <w:sz w:val="22"/>
          <w:szCs w:val="22"/>
        </w:rPr>
        <w:t>5</w:t>
      </w:r>
      <w:r>
        <w:rPr>
          <w:rFonts w:ascii="宋体" w:hAnsi="宋体" w:cs="宋体" w:eastAsia="宋体" w:hint="default"/>
          <w:w w:val="99"/>
          <w:sz w:val="22"/>
          <w:szCs w:val="22"/>
        </w:rPr>
        <w:t> </w:t>
      </w:r>
      <w:r>
        <w:rPr>
          <w:rFonts w:ascii="宋体" w:hAnsi="宋体" w:cs="宋体" w:eastAsia="宋体" w:hint="default"/>
          <w:sz w:val="22"/>
          <w:szCs w:val="22"/>
        </w:rPr>
        <w:t>年期间内逐步过渡到</w:t>
      </w:r>
      <w:r>
        <w:rPr>
          <w:rFonts w:ascii="宋体" w:hAnsi="宋体" w:cs="宋体" w:eastAsia="宋体" w:hint="default"/>
          <w:spacing w:val="-60"/>
          <w:sz w:val="22"/>
          <w:szCs w:val="22"/>
        </w:rPr>
        <w:t> </w:t>
      </w:r>
      <w:r>
        <w:rPr>
          <w:rFonts w:ascii="宋体" w:hAnsi="宋体" w:cs="宋体" w:eastAsia="宋体" w:hint="default"/>
          <w:sz w:val="22"/>
          <w:szCs w:val="22"/>
        </w:rPr>
        <w:t>25%，本年度适用的税率为</w:t>
      </w:r>
      <w:r>
        <w:rPr>
          <w:rFonts w:ascii="宋体" w:hAnsi="宋体" w:cs="宋体" w:eastAsia="宋体" w:hint="default"/>
          <w:spacing w:val="-59"/>
          <w:sz w:val="22"/>
          <w:szCs w:val="22"/>
        </w:rPr>
        <w:t> </w:t>
      </w:r>
      <w:r>
        <w:rPr>
          <w:rFonts w:ascii="宋体" w:hAnsi="宋体" w:cs="宋体" w:eastAsia="宋体" w:hint="default"/>
          <w:sz w:val="22"/>
          <w:szCs w:val="22"/>
        </w:rPr>
        <w:t>24%。</w:t>
      </w:r>
    </w:p>
    <w:p>
      <w:pPr>
        <w:spacing w:after="0" w:line="278" w:lineRule="auto"/>
        <w:jc w:val="left"/>
        <w:rPr>
          <w:rFonts w:ascii="宋体" w:hAnsi="宋体" w:cs="宋体" w:eastAsia="宋体" w:hint="default"/>
          <w:sz w:val="22"/>
          <w:szCs w:val="22"/>
        </w:rPr>
        <w:sectPr>
          <w:headerReference w:type="default" r:id="rId34"/>
          <w:pgSz w:w="11910" w:h="16840"/>
          <w:pgMar w:header="898" w:footer="844" w:top="1720" w:bottom="1040" w:left="1540" w:right="1480"/>
        </w:sectPr>
      </w:pPr>
    </w:p>
    <w:p>
      <w:pPr>
        <w:spacing w:line="283" w:lineRule="auto" w:before="45"/>
        <w:ind w:left="121" w:right="0" w:firstLine="440"/>
        <w:jc w:val="left"/>
        <w:rPr>
          <w:rFonts w:ascii="宋体" w:hAnsi="宋体" w:cs="宋体" w:eastAsia="宋体" w:hint="default"/>
          <w:sz w:val="22"/>
          <w:szCs w:val="22"/>
        </w:rPr>
      </w:pPr>
      <w:r>
        <w:rPr>
          <w:rFonts w:ascii="宋体" w:hAnsi="宋体" w:cs="宋体" w:eastAsia="宋体" w:hint="default"/>
          <w:sz w:val="22"/>
          <w:szCs w:val="22"/>
        </w:rPr>
        <w:t>冠捷科技子公司冠捷科技(武汉)有限公司为设立于武汉出口加工区的生产性外商投</w:t>
      </w:r>
      <w:r>
        <w:rPr>
          <w:rFonts w:ascii="宋体" w:hAnsi="宋体" w:cs="宋体" w:eastAsia="宋体" w:hint="default"/>
          <w:w w:val="99"/>
          <w:sz w:val="22"/>
          <w:szCs w:val="22"/>
        </w:rPr>
        <w:t> </w:t>
      </w:r>
      <w:r>
        <w:rPr>
          <w:rFonts w:ascii="宋体" w:hAnsi="宋体" w:cs="宋体" w:eastAsia="宋体" w:hint="default"/>
          <w:spacing w:val="-4"/>
          <w:sz w:val="22"/>
          <w:szCs w:val="22"/>
        </w:rPr>
        <w:t>资企业。经国家税务机关批准，冠捷科技(武汉)有限公司原适用的企业所得税税率为</w:t>
      </w:r>
      <w:r>
        <w:rPr>
          <w:rFonts w:ascii="宋体" w:hAnsi="宋体" w:cs="宋体" w:eastAsia="宋体" w:hint="default"/>
          <w:spacing w:val="-48"/>
          <w:sz w:val="22"/>
          <w:szCs w:val="22"/>
        </w:rPr>
        <w:t> </w:t>
      </w:r>
      <w:r>
        <w:rPr>
          <w:rFonts w:ascii="宋体" w:hAnsi="宋体" w:cs="宋体" w:eastAsia="宋体" w:hint="default"/>
          <w:sz w:val="22"/>
          <w:szCs w:val="22"/>
        </w:rPr>
        <w:t>15%。</w:t>
      </w:r>
      <w:r>
        <w:rPr>
          <w:rFonts w:ascii="宋体" w:hAnsi="宋体" w:cs="宋体" w:eastAsia="宋体" w:hint="default"/>
          <w:spacing w:val="-107"/>
          <w:sz w:val="22"/>
          <w:szCs w:val="22"/>
        </w:rPr>
        <w:t> </w:t>
      </w:r>
      <w:r>
        <w:rPr>
          <w:rFonts w:ascii="宋体" w:hAnsi="宋体" w:cs="宋体" w:eastAsia="宋体" w:hint="default"/>
          <w:spacing w:val="-107"/>
          <w:sz w:val="22"/>
          <w:szCs w:val="22"/>
        </w:rPr>
      </w:r>
      <w:r>
        <w:rPr>
          <w:rFonts w:ascii="宋体" w:hAnsi="宋体" w:cs="宋体" w:eastAsia="宋体" w:hint="default"/>
          <w:sz w:val="22"/>
          <w:szCs w:val="22"/>
        </w:rPr>
        <w:t>依据所得税法的相关规定，冠捷科技(武汉)有限公司适用的企业所得税率在</w:t>
      </w:r>
      <w:r>
        <w:rPr>
          <w:rFonts w:ascii="宋体" w:hAnsi="宋体" w:cs="宋体" w:eastAsia="宋体" w:hint="default"/>
          <w:spacing w:val="-63"/>
          <w:sz w:val="22"/>
          <w:szCs w:val="22"/>
        </w:rPr>
        <w:t> </w:t>
      </w:r>
      <w:r>
        <w:rPr>
          <w:rFonts w:ascii="宋体" w:hAnsi="宋体" w:cs="宋体" w:eastAsia="宋体" w:hint="default"/>
          <w:sz w:val="22"/>
          <w:szCs w:val="22"/>
        </w:rPr>
        <w:t>2008</w:t>
      </w:r>
      <w:r>
        <w:rPr>
          <w:rFonts w:ascii="宋体" w:hAnsi="宋体" w:cs="宋体" w:eastAsia="宋体" w:hint="default"/>
          <w:spacing w:val="-64"/>
          <w:sz w:val="22"/>
          <w:szCs w:val="22"/>
        </w:rPr>
        <w:t> </w:t>
      </w:r>
      <w:r>
        <w:rPr>
          <w:rFonts w:ascii="宋体" w:hAnsi="宋体" w:cs="宋体" w:eastAsia="宋体" w:hint="default"/>
          <w:sz w:val="22"/>
          <w:szCs w:val="22"/>
        </w:rPr>
        <w:t>年至</w:t>
      </w:r>
    </w:p>
    <w:p>
      <w:pPr>
        <w:spacing w:before="12"/>
        <w:ind w:left="121" w:right="0" w:firstLine="0"/>
        <w:jc w:val="left"/>
        <w:rPr>
          <w:rFonts w:ascii="宋体" w:hAnsi="宋体" w:cs="宋体" w:eastAsia="宋体" w:hint="default"/>
          <w:sz w:val="22"/>
          <w:szCs w:val="22"/>
        </w:rPr>
      </w:pPr>
      <w:r>
        <w:rPr>
          <w:rFonts w:ascii="宋体" w:hAnsi="宋体" w:cs="宋体" w:eastAsia="宋体" w:hint="default"/>
          <w:sz w:val="22"/>
          <w:szCs w:val="22"/>
        </w:rPr>
        <w:t>2012</w:t>
      </w:r>
      <w:r>
        <w:rPr>
          <w:rFonts w:ascii="宋体" w:hAnsi="宋体" w:cs="宋体" w:eastAsia="宋体" w:hint="default"/>
          <w:spacing w:val="-58"/>
          <w:sz w:val="22"/>
          <w:szCs w:val="22"/>
        </w:rPr>
        <w:t> </w:t>
      </w:r>
      <w:r>
        <w:rPr>
          <w:rFonts w:ascii="宋体" w:hAnsi="宋体" w:cs="宋体" w:eastAsia="宋体" w:hint="default"/>
          <w:sz w:val="22"/>
          <w:szCs w:val="22"/>
        </w:rPr>
        <w:t>年的</w:t>
      </w:r>
      <w:r>
        <w:rPr>
          <w:rFonts w:ascii="宋体" w:hAnsi="宋体" w:cs="宋体" w:eastAsia="宋体" w:hint="default"/>
          <w:spacing w:val="-58"/>
          <w:sz w:val="22"/>
          <w:szCs w:val="22"/>
        </w:rPr>
        <w:t> </w:t>
      </w:r>
      <w:r>
        <w:rPr>
          <w:rFonts w:ascii="宋体" w:hAnsi="宋体" w:cs="宋体" w:eastAsia="宋体" w:hint="default"/>
          <w:sz w:val="22"/>
          <w:szCs w:val="22"/>
        </w:rPr>
        <w:t>5</w:t>
      </w:r>
      <w:r>
        <w:rPr>
          <w:rFonts w:ascii="宋体" w:hAnsi="宋体" w:cs="宋体" w:eastAsia="宋体" w:hint="default"/>
          <w:spacing w:val="-59"/>
          <w:sz w:val="22"/>
          <w:szCs w:val="22"/>
        </w:rPr>
        <w:t> </w:t>
      </w:r>
      <w:r>
        <w:rPr>
          <w:rFonts w:ascii="宋体" w:hAnsi="宋体" w:cs="宋体" w:eastAsia="宋体" w:hint="default"/>
          <w:sz w:val="22"/>
          <w:szCs w:val="22"/>
        </w:rPr>
        <w:t>年期间内逐步过渡到</w:t>
      </w:r>
      <w:r>
        <w:rPr>
          <w:rFonts w:ascii="宋体" w:hAnsi="宋体" w:cs="宋体" w:eastAsia="宋体" w:hint="default"/>
          <w:spacing w:val="-58"/>
          <w:sz w:val="22"/>
          <w:szCs w:val="22"/>
        </w:rPr>
        <w:t> </w:t>
      </w:r>
      <w:r>
        <w:rPr>
          <w:rFonts w:ascii="宋体" w:hAnsi="宋体" w:cs="宋体" w:eastAsia="宋体" w:hint="default"/>
          <w:sz w:val="22"/>
          <w:szCs w:val="22"/>
        </w:rPr>
        <w:t>25%，本年度适用的税率为</w:t>
      </w:r>
      <w:r>
        <w:rPr>
          <w:rFonts w:ascii="宋体" w:hAnsi="宋体" w:cs="宋体" w:eastAsia="宋体" w:hint="default"/>
          <w:spacing w:val="-57"/>
          <w:sz w:val="22"/>
          <w:szCs w:val="22"/>
        </w:rPr>
        <w:t> </w:t>
      </w:r>
      <w:r>
        <w:rPr>
          <w:rFonts w:ascii="宋体" w:hAnsi="宋体" w:cs="宋体" w:eastAsia="宋体" w:hint="default"/>
          <w:sz w:val="22"/>
          <w:szCs w:val="22"/>
        </w:rPr>
        <w:t>24%。</w:t>
      </w:r>
    </w:p>
    <w:p>
      <w:pPr>
        <w:spacing w:line="240" w:lineRule="auto" w:before="13"/>
        <w:rPr>
          <w:rFonts w:ascii="宋体" w:hAnsi="宋体" w:cs="宋体" w:eastAsia="宋体" w:hint="default"/>
          <w:sz w:val="29"/>
          <w:szCs w:val="29"/>
        </w:rPr>
      </w:pPr>
    </w:p>
    <w:p>
      <w:pPr>
        <w:spacing w:line="283" w:lineRule="auto" w:before="0"/>
        <w:ind w:left="119" w:right="202" w:firstLine="402"/>
        <w:jc w:val="left"/>
        <w:rPr>
          <w:rFonts w:ascii="宋体" w:hAnsi="宋体" w:cs="宋体" w:eastAsia="宋体" w:hint="default"/>
          <w:sz w:val="22"/>
          <w:szCs w:val="22"/>
        </w:rPr>
      </w:pPr>
      <w:r>
        <w:rPr>
          <w:rFonts w:ascii="宋体" w:hAnsi="宋体" w:cs="宋体" w:eastAsia="宋体" w:hint="default"/>
          <w:sz w:val="22"/>
          <w:szCs w:val="22"/>
        </w:rPr>
        <w:t>冠捷科技子公司冠捷光电科技(武汉)有限公司(原名为武汉瀚宇冠捷科技有限公司)</w:t>
      </w:r>
      <w:r>
        <w:rPr>
          <w:rFonts w:ascii="宋体" w:hAnsi="宋体" w:cs="宋体" w:eastAsia="宋体" w:hint="default"/>
          <w:w w:val="99"/>
          <w:sz w:val="22"/>
          <w:szCs w:val="22"/>
        </w:rPr>
        <w:t> </w:t>
      </w:r>
      <w:r>
        <w:rPr>
          <w:rFonts w:ascii="宋体" w:hAnsi="宋体" w:cs="宋体" w:eastAsia="宋体" w:hint="default"/>
          <w:spacing w:val="-2"/>
          <w:sz w:val="22"/>
          <w:szCs w:val="22"/>
        </w:rPr>
        <w:t>设立于武汉经济技术开发区的生产性外商投资企业。经国家税务机关批准，武汉瀚宇冠捷</w:t>
      </w:r>
      <w:r>
        <w:rPr>
          <w:rFonts w:ascii="宋体" w:hAnsi="宋体" w:cs="宋体" w:eastAsia="宋体" w:hint="default"/>
          <w:spacing w:val="-106"/>
          <w:sz w:val="22"/>
          <w:szCs w:val="22"/>
        </w:rPr>
        <w:t> </w:t>
      </w:r>
      <w:r>
        <w:rPr>
          <w:rFonts w:ascii="宋体" w:hAnsi="宋体" w:cs="宋体" w:eastAsia="宋体" w:hint="default"/>
          <w:spacing w:val="-106"/>
          <w:sz w:val="22"/>
          <w:szCs w:val="22"/>
        </w:rPr>
      </w:r>
      <w:r>
        <w:rPr>
          <w:rFonts w:ascii="宋体" w:hAnsi="宋体" w:cs="宋体" w:eastAsia="宋体" w:hint="default"/>
          <w:sz w:val="22"/>
          <w:szCs w:val="22"/>
        </w:rPr>
        <w:t>科技有限公司原适用的企业所得税税率为</w:t>
      </w:r>
      <w:r>
        <w:rPr>
          <w:rFonts w:ascii="宋体" w:hAnsi="宋体" w:cs="宋体" w:eastAsia="宋体" w:hint="default"/>
          <w:spacing w:val="-77"/>
          <w:sz w:val="22"/>
          <w:szCs w:val="22"/>
        </w:rPr>
        <w:t> </w:t>
      </w:r>
      <w:r>
        <w:rPr>
          <w:rFonts w:ascii="宋体" w:hAnsi="宋体" w:cs="宋体" w:eastAsia="宋体" w:hint="default"/>
          <w:sz w:val="22"/>
          <w:szCs w:val="22"/>
        </w:rPr>
        <w:t>15%。依据所得税法的相关规定，武汉瀚宇冠捷</w:t>
      </w:r>
      <w:r>
        <w:rPr>
          <w:rFonts w:ascii="宋体" w:hAnsi="宋体" w:cs="宋体" w:eastAsia="宋体" w:hint="default"/>
          <w:w w:val="99"/>
          <w:sz w:val="22"/>
          <w:szCs w:val="22"/>
        </w:rPr>
        <w:t> </w:t>
      </w:r>
      <w:r>
        <w:rPr>
          <w:rFonts w:ascii="宋体" w:hAnsi="宋体" w:cs="宋体" w:eastAsia="宋体" w:hint="default"/>
          <w:sz w:val="22"/>
          <w:szCs w:val="22"/>
        </w:rPr>
        <w:t>科技有限公司适用的企业所得税率在</w:t>
      </w:r>
      <w:r>
        <w:rPr>
          <w:rFonts w:ascii="宋体" w:hAnsi="宋体" w:cs="宋体" w:eastAsia="宋体" w:hint="default"/>
          <w:spacing w:val="-57"/>
          <w:sz w:val="22"/>
          <w:szCs w:val="22"/>
        </w:rPr>
        <w:t> </w:t>
      </w:r>
      <w:r>
        <w:rPr>
          <w:rFonts w:ascii="宋体" w:hAnsi="宋体" w:cs="宋体" w:eastAsia="宋体" w:hint="default"/>
          <w:sz w:val="22"/>
          <w:szCs w:val="22"/>
        </w:rPr>
        <w:t>2008</w:t>
      </w:r>
      <w:r>
        <w:rPr>
          <w:rFonts w:ascii="宋体" w:hAnsi="宋体" w:cs="宋体" w:eastAsia="宋体" w:hint="default"/>
          <w:spacing w:val="-57"/>
          <w:sz w:val="22"/>
          <w:szCs w:val="22"/>
        </w:rPr>
        <w:t> </w:t>
      </w:r>
      <w:r>
        <w:rPr>
          <w:rFonts w:ascii="宋体" w:hAnsi="宋体" w:cs="宋体" w:eastAsia="宋体" w:hint="default"/>
          <w:sz w:val="22"/>
          <w:szCs w:val="22"/>
        </w:rPr>
        <w:t>年至</w:t>
      </w:r>
      <w:r>
        <w:rPr>
          <w:rFonts w:ascii="宋体" w:hAnsi="宋体" w:cs="宋体" w:eastAsia="宋体" w:hint="default"/>
          <w:spacing w:val="-57"/>
          <w:sz w:val="22"/>
          <w:szCs w:val="22"/>
        </w:rPr>
        <w:t> </w:t>
      </w:r>
      <w:r>
        <w:rPr>
          <w:rFonts w:ascii="宋体" w:hAnsi="宋体" w:cs="宋体" w:eastAsia="宋体" w:hint="default"/>
          <w:sz w:val="22"/>
          <w:szCs w:val="22"/>
        </w:rPr>
        <w:t>2012</w:t>
      </w:r>
      <w:r>
        <w:rPr>
          <w:rFonts w:ascii="宋体" w:hAnsi="宋体" w:cs="宋体" w:eastAsia="宋体" w:hint="default"/>
          <w:spacing w:val="-57"/>
          <w:sz w:val="22"/>
          <w:szCs w:val="22"/>
        </w:rPr>
        <w:t> </w:t>
      </w:r>
      <w:r>
        <w:rPr>
          <w:rFonts w:ascii="宋体" w:hAnsi="宋体" w:cs="宋体" w:eastAsia="宋体" w:hint="default"/>
          <w:sz w:val="22"/>
          <w:szCs w:val="22"/>
        </w:rPr>
        <w:t>年的</w:t>
      </w:r>
      <w:r>
        <w:rPr>
          <w:rFonts w:ascii="宋体" w:hAnsi="宋体" w:cs="宋体" w:eastAsia="宋体" w:hint="default"/>
          <w:spacing w:val="-57"/>
          <w:sz w:val="22"/>
          <w:szCs w:val="22"/>
        </w:rPr>
        <w:t> </w:t>
      </w:r>
      <w:r>
        <w:rPr>
          <w:rFonts w:ascii="宋体" w:hAnsi="宋体" w:cs="宋体" w:eastAsia="宋体" w:hint="default"/>
          <w:sz w:val="22"/>
          <w:szCs w:val="22"/>
        </w:rPr>
        <w:t>5</w:t>
      </w:r>
      <w:r>
        <w:rPr>
          <w:rFonts w:ascii="宋体" w:hAnsi="宋体" w:cs="宋体" w:eastAsia="宋体" w:hint="default"/>
          <w:spacing w:val="-57"/>
          <w:sz w:val="22"/>
          <w:szCs w:val="22"/>
        </w:rPr>
        <w:t> </w:t>
      </w:r>
      <w:r>
        <w:rPr>
          <w:rFonts w:ascii="宋体" w:hAnsi="宋体" w:cs="宋体" w:eastAsia="宋体" w:hint="default"/>
          <w:sz w:val="22"/>
          <w:szCs w:val="22"/>
        </w:rPr>
        <w:t>年期间内逐步过渡到</w:t>
      </w:r>
      <w:r>
        <w:rPr>
          <w:rFonts w:ascii="宋体" w:hAnsi="宋体" w:cs="宋体" w:eastAsia="宋体" w:hint="default"/>
          <w:spacing w:val="-57"/>
          <w:sz w:val="22"/>
          <w:szCs w:val="22"/>
        </w:rPr>
        <w:t> </w:t>
      </w:r>
      <w:r>
        <w:rPr>
          <w:rFonts w:ascii="宋体" w:hAnsi="宋体" w:cs="宋体" w:eastAsia="宋体" w:hint="default"/>
          <w:spacing w:val="-4"/>
          <w:sz w:val="22"/>
          <w:szCs w:val="22"/>
        </w:rPr>
        <w:t>25%，本</w:t>
      </w:r>
      <w:r>
        <w:rPr>
          <w:rFonts w:ascii="宋体" w:hAnsi="宋体" w:cs="宋体" w:eastAsia="宋体" w:hint="default"/>
          <w:w w:val="99"/>
          <w:sz w:val="22"/>
          <w:szCs w:val="22"/>
        </w:rPr>
        <w:t> </w:t>
      </w:r>
      <w:r>
        <w:rPr>
          <w:rFonts w:ascii="宋体" w:hAnsi="宋体" w:cs="宋体" w:eastAsia="宋体" w:hint="default"/>
          <w:sz w:val="22"/>
          <w:szCs w:val="22"/>
        </w:rPr>
        <w:t>年度适用的税率为</w:t>
      </w:r>
      <w:r>
        <w:rPr>
          <w:rFonts w:ascii="宋体" w:hAnsi="宋体" w:cs="宋体" w:eastAsia="宋体" w:hint="default"/>
          <w:spacing w:val="-60"/>
          <w:sz w:val="22"/>
          <w:szCs w:val="22"/>
        </w:rPr>
        <w:t> </w:t>
      </w:r>
      <w:r>
        <w:rPr>
          <w:rFonts w:ascii="宋体" w:hAnsi="宋体" w:cs="宋体" w:eastAsia="宋体" w:hint="default"/>
          <w:sz w:val="22"/>
          <w:szCs w:val="22"/>
        </w:rPr>
        <w:t>24%。</w:t>
      </w:r>
    </w:p>
    <w:p>
      <w:pPr>
        <w:spacing w:line="240" w:lineRule="auto" w:before="13"/>
        <w:rPr>
          <w:rFonts w:ascii="宋体" w:hAnsi="宋体" w:cs="宋体" w:eastAsia="宋体" w:hint="default"/>
          <w:sz w:val="26"/>
          <w:szCs w:val="26"/>
        </w:rPr>
      </w:pPr>
    </w:p>
    <w:p>
      <w:pPr>
        <w:spacing w:line="283" w:lineRule="auto" w:before="0"/>
        <w:ind w:left="119" w:right="83" w:firstLine="402"/>
        <w:jc w:val="left"/>
        <w:rPr>
          <w:rFonts w:ascii="宋体" w:hAnsi="宋体" w:cs="宋体" w:eastAsia="宋体" w:hint="default"/>
          <w:sz w:val="22"/>
          <w:szCs w:val="22"/>
        </w:rPr>
      </w:pPr>
      <w:r>
        <w:rPr>
          <w:rFonts w:ascii="宋体" w:hAnsi="宋体" w:cs="宋体" w:eastAsia="宋体" w:hint="default"/>
          <w:sz w:val="22"/>
          <w:szCs w:val="22"/>
        </w:rPr>
        <w:t>冠捷科技子公司冠捷显示科技(厦门)有限公司为设立于厦门火炬高新区的生产性外</w:t>
      </w:r>
      <w:r>
        <w:rPr>
          <w:rFonts w:ascii="宋体" w:hAnsi="宋体" w:cs="宋体" w:eastAsia="宋体" w:hint="default"/>
          <w:w w:val="99"/>
          <w:sz w:val="22"/>
          <w:szCs w:val="22"/>
        </w:rPr>
        <w:t> </w:t>
      </w:r>
      <w:r>
        <w:rPr>
          <w:rFonts w:ascii="宋体" w:hAnsi="宋体" w:cs="宋体" w:eastAsia="宋体" w:hint="default"/>
          <w:sz w:val="22"/>
          <w:szCs w:val="22"/>
        </w:rPr>
        <w:t>商投资企业。经国家税务机关批准，冠捷显示科技(厦门)有限公司原适用的企业所得税税</w:t>
      </w:r>
      <w:r>
        <w:rPr>
          <w:rFonts w:ascii="宋体" w:hAnsi="宋体" w:cs="宋体" w:eastAsia="宋体" w:hint="default"/>
          <w:w w:val="99"/>
          <w:sz w:val="22"/>
          <w:szCs w:val="22"/>
        </w:rPr>
        <w:t> </w:t>
      </w:r>
      <w:r>
        <w:rPr>
          <w:rFonts w:ascii="宋体" w:hAnsi="宋体" w:cs="宋体" w:eastAsia="宋体" w:hint="default"/>
          <w:sz w:val="22"/>
          <w:szCs w:val="22"/>
        </w:rPr>
        <w:t>率为</w:t>
      </w:r>
      <w:r>
        <w:rPr>
          <w:rFonts w:ascii="宋体" w:hAnsi="宋体" w:cs="宋体" w:eastAsia="宋体" w:hint="default"/>
          <w:spacing w:val="-65"/>
          <w:sz w:val="22"/>
          <w:szCs w:val="22"/>
        </w:rPr>
        <w:t> </w:t>
      </w:r>
      <w:r>
        <w:rPr>
          <w:rFonts w:ascii="宋体" w:hAnsi="宋体" w:cs="宋体" w:eastAsia="宋体" w:hint="default"/>
          <w:sz w:val="22"/>
          <w:szCs w:val="22"/>
        </w:rPr>
        <w:t>15%。依据所得税法的相关规定，冠捷显示科技(厦门)有限公司适用的企业所得税率</w:t>
      </w:r>
      <w:r>
        <w:rPr>
          <w:rFonts w:ascii="宋体" w:hAnsi="宋体" w:cs="宋体" w:eastAsia="宋体" w:hint="default"/>
          <w:w w:val="99"/>
          <w:sz w:val="22"/>
          <w:szCs w:val="22"/>
        </w:rPr>
        <w:t> </w:t>
      </w:r>
      <w:r>
        <w:rPr>
          <w:rFonts w:ascii="宋体" w:hAnsi="宋体" w:cs="宋体" w:eastAsia="宋体" w:hint="default"/>
          <w:sz w:val="22"/>
          <w:szCs w:val="22"/>
        </w:rPr>
        <w:t>在</w:t>
      </w:r>
      <w:r>
        <w:rPr>
          <w:rFonts w:ascii="宋体" w:hAnsi="宋体" w:cs="宋体" w:eastAsia="宋体" w:hint="default"/>
          <w:spacing w:val="-59"/>
          <w:sz w:val="22"/>
          <w:szCs w:val="22"/>
        </w:rPr>
        <w:t> </w:t>
      </w:r>
      <w:r>
        <w:rPr>
          <w:rFonts w:ascii="宋体" w:hAnsi="宋体" w:cs="宋体" w:eastAsia="宋体" w:hint="default"/>
          <w:sz w:val="22"/>
          <w:szCs w:val="22"/>
        </w:rPr>
        <w:t>2008</w:t>
      </w:r>
      <w:r>
        <w:rPr>
          <w:rFonts w:ascii="宋体" w:hAnsi="宋体" w:cs="宋体" w:eastAsia="宋体" w:hint="default"/>
          <w:spacing w:val="-59"/>
          <w:sz w:val="22"/>
          <w:szCs w:val="22"/>
        </w:rPr>
        <w:t> </w:t>
      </w:r>
      <w:r>
        <w:rPr>
          <w:rFonts w:ascii="宋体" w:hAnsi="宋体" w:cs="宋体" w:eastAsia="宋体" w:hint="default"/>
          <w:sz w:val="22"/>
          <w:szCs w:val="22"/>
        </w:rPr>
        <w:t>年至</w:t>
      </w:r>
      <w:r>
        <w:rPr>
          <w:rFonts w:ascii="宋体" w:hAnsi="宋体" w:cs="宋体" w:eastAsia="宋体" w:hint="default"/>
          <w:spacing w:val="-59"/>
          <w:sz w:val="22"/>
          <w:szCs w:val="22"/>
        </w:rPr>
        <w:t> </w:t>
      </w:r>
      <w:r>
        <w:rPr>
          <w:rFonts w:ascii="宋体" w:hAnsi="宋体" w:cs="宋体" w:eastAsia="宋体" w:hint="default"/>
          <w:sz w:val="22"/>
          <w:szCs w:val="22"/>
        </w:rPr>
        <w:t>2012</w:t>
      </w:r>
      <w:r>
        <w:rPr>
          <w:rFonts w:ascii="宋体" w:hAnsi="宋体" w:cs="宋体" w:eastAsia="宋体" w:hint="default"/>
          <w:spacing w:val="-59"/>
          <w:sz w:val="22"/>
          <w:szCs w:val="22"/>
        </w:rPr>
        <w:t> </w:t>
      </w:r>
      <w:r>
        <w:rPr>
          <w:rFonts w:ascii="宋体" w:hAnsi="宋体" w:cs="宋体" w:eastAsia="宋体" w:hint="default"/>
          <w:sz w:val="22"/>
          <w:szCs w:val="22"/>
        </w:rPr>
        <w:t>年的</w:t>
      </w:r>
      <w:r>
        <w:rPr>
          <w:rFonts w:ascii="宋体" w:hAnsi="宋体" w:cs="宋体" w:eastAsia="宋体" w:hint="default"/>
          <w:spacing w:val="-59"/>
          <w:sz w:val="22"/>
          <w:szCs w:val="22"/>
        </w:rPr>
        <w:t> </w:t>
      </w:r>
      <w:r>
        <w:rPr>
          <w:rFonts w:ascii="宋体" w:hAnsi="宋体" w:cs="宋体" w:eastAsia="宋体" w:hint="default"/>
          <w:sz w:val="22"/>
          <w:szCs w:val="22"/>
        </w:rPr>
        <w:t>5</w:t>
      </w:r>
      <w:r>
        <w:rPr>
          <w:rFonts w:ascii="宋体" w:hAnsi="宋体" w:cs="宋体" w:eastAsia="宋体" w:hint="default"/>
          <w:spacing w:val="-59"/>
          <w:sz w:val="22"/>
          <w:szCs w:val="22"/>
        </w:rPr>
        <w:t> </w:t>
      </w:r>
      <w:r>
        <w:rPr>
          <w:rFonts w:ascii="宋体" w:hAnsi="宋体" w:cs="宋体" w:eastAsia="宋体" w:hint="default"/>
          <w:sz w:val="22"/>
          <w:szCs w:val="22"/>
        </w:rPr>
        <w:t>年期间内逐步过渡到</w:t>
      </w:r>
      <w:r>
        <w:rPr>
          <w:rFonts w:ascii="宋体" w:hAnsi="宋体" w:cs="宋体" w:eastAsia="宋体" w:hint="default"/>
          <w:spacing w:val="-59"/>
          <w:sz w:val="22"/>
          <w:szCs w:val="22"/>
        </w:rPr>
        <w:t> </w:t>
      </w:r>
      <w:r>
        <w:rPr>
          <w:rFonts w:ascii="宋体" w:hAnsi="宋体" w:cs="宋体" w:eastAsia="宋体" w:hint="default"/>
          <w:sz w:val="22"/>
          <w:szCs w:val="22"/>
        </w:rPr>
        <w:t>25%，2011</w:t>
      </w:r>
      <w:r>
        <w:rPr>
          <w:rFonts w:ascii="宋体" w:hAnsi="宋体" w:cs="宋体" w:eastAsia="宋体" w:hint="default"/>
          <w:spacing w:val="-59"/>
          <w:sz w:val="22"/>
          <w:szCs w:val="22"/>
        </w:rPr>
        <w:t> </w:t>
      </w:r>
      <w:r>
        <w:rPr>
          <w:rFonts w:ascii="宋体" w:hAnsi="宋体" w:cs="宋体" w:eastAsia="宋体" w:hint="default"/>
          <w:sz w:val="22"/>
          <w:szCs w:val="22"/>
        </w:rPr>
        <w:t>年度适用的税率为</w:t>
      </w:r>
      <w:r>
        <w:rPr>
          <w:rFonts w:ascii="宋体" w:hAnsi="宋体" w:cs="宋体" w:eastAsia="宋体" w:hint="default"/>
          <w:spacing w:val="-59"/>
          <w:sz w:val="22"/>
          <w:szCs w:val="22"/>
        </w:rPr>
        <w:t> </w:t>
      </w:r>
      <w:r>
        <w:rPr>
          <w:rFonts w:ascii="宋体" w:hAnsi="宋体" w:cs="宋体" w:eastAsia="宋体" w:hint="default"/>
          <w:sz w:val="22"/>
          <w:szCs w:val="22"/>
        </w:rPr>
        <w:t>24%。冠捷显</w:t>
      </w:r>
      <w:r>
        <w:rPr>
          <w:rFonts w:ascii="宋体" w:hAnsi="宋体" w:cs="宋体" w:eastAsia="宋体" w:hint="default"/>
          <w:w w:val="99"/>
          <w:sz w:val="22"/>
          <w:szCs w:val="22"/>
        </w:rPr>
        <w:t> 示科技(厦门)</w:t>
      </w:r>
      <w:r>
        <w:rPr>
          <w:rFonts w:ascii="宋体" w:hAnsi="宋体" w:cs="宋体" w:eastAsia="宋体" w:hint="default"/>
          <w:spacing w:val="6"/>
          <w:w w:val="99"/>
          <w:sz w:val="22"/>
          <w:szCs w:val="22"/>
        </w:rPr>
        <w:t> </w:t>
      </w:r>
      <w:r>
        <w:rPr>
          <w:rFonts w:ascii="宋体" w:hAnsi="宋体" w:cs="宋体" w:eastAsia="宋体" w:hint="default"/>
          <w:w w:val="99"/>
          <w:sz w:val="22"/>
          <w:szCs w:val="22"/>
        </w:rPr>
        <w:t>有限公司在</w:t>
      </w:r>
      <w:r>
        <w:rPr>
          <w:rFonts w:ascii="宋体" w:hAnsi="宋体" w:cs="宋体" w:eastAsia="宋体" w:hint="default"/>
          <w:spacing w:val="-71"/>
          <w:w w:val="99"/>
          <w:sz w:val="22"/>
          <w:szCs w:val="22"/>
        </w:rPr>
        <w:t> </w:t>
      </w:r>
      <w:r>
        <w:rPr>
          <w:rFonts w:ascii="宋体" w:hAnsi="宋体" w:cs="宋体" w:eastAsia="宋体" w:hint="default"/>
          <w:w w:val="99"/>
          <w:sz w:val="22"/>
          <w:szCs w:val="22"/>
        </w:rPr>
        <w:t>2008</w:t>
      </w:r>
      <w:r>
        <w:rPr>
          <w:rFonts w:ascii="宋体" w:hAnsi="宋体" w:cs="宋体" w:eastAsia="宋体" w:hint="default"/>
          <w:spacing w:val="-71"/>
          <w:w w:val="99"/>
          <w:sz w:val="22"/>
          <w:szCs w:val="22"/>
        </w:rPr>
        <w:t> </w:t>
      </w:r>
      <w:r>
        <w:rPr>
          <w:rFonts w:ascii="宋体" w:hAnsi="宋体" w:cs="宋体" w:eastAsia="宋体" w:hint="default"/>
          <w:spacing w:val="-7"/>
          <w:w w:val="99"/>
          <w:sz w:val="22"/>
          <w:szCs w:val="22"/>
        </w:rPr>
        <w:t>年获得两免三减半的税收优惠，2011</w:t>
      </w:r>
      <w:r>
        <w:rPr>
          <w:rFonts w:ascii="宋体" w:hAnsi="宋体" w:cs="宋体" w:eastAsia="宋体" w:hint="default"/>
          <w:spacing w:val="-71"/>
          <w:w w:val="99"/>
          <w:sz w:val="22"/>
          <w:szCs w:val="22"/>
        </w:rPr>
        <w:t> </w:t>
      </w:r>
      <w:r>
        <w:rPr>
          <w:rFonts w:ascii="宋体" w:hAnsi="宋体" w:cs="宋体" w:eastAsia="宋体" w:hint="default"/>
          <w:w w:val="99"/>
          <w:sz w:val="22"/>
          <w:szCs w:val="22"/>
        </w:rPr>
        <w:t>年度实际税率为</w:t>
      </w:r>
      <w:r>
        <w:rPr>
          <w:rFonts w:ascii="宋体" w:hAnsi="宋体" w:cs="宋体" w:eastAsia="宋体" w:hint="default"/>
          <w:spacing w:val="-71"/>
          <w:w w:val="99"/>
          <w:sz w:val="22"/>
          <w:szCs w:val="22"/>
        </w:rPr>
        <w:t> </w:t>
      </w:r>
      <w:r>
        <w:rPr>
          <w:rFonts w:ascii="宋体" w:hAnsi="宋体" w:cs="宋体" w:eastAsia="宋体" w:hint="default"/>
          <w:w w:val="99"/>
          <w:sz w:val="22"/>
          <w:szCs w:val="22"/>
        </w:rPr>
        <w:t>12%。</w:t>
      </w:r>
      <w:r>
        <w:rPr>
          <w:rFonts w:ascii="宋体" w:hAnsi="宋体" w:cs="宋体" w:eastAsia="宋体" w:hint="default"/>
          <w:sz w:val="22"/>
          <w:szCs w:val="22"/>
        </w:rPr>
      </w:r>
    </w:p>
    <w:p>
      <w:pPr>
        <w:spacing w:line="240" w:lineRule="auto" w:before="13"/>
        <w:rPr>
          <w:rFonts w:ascii="宋体" w:hAnsi="宋体" w:cs="宋体" w:eastAsia="宋体" w:hint="default"/>
          <w:sz w:val="26"/>
          <w:szCs w:val="26"/>
        </w:rPr>
      </w:pPr>
    </w:p>
    <w:p>
      <w:pPr>
        <w:spacing w:line="283" w:lineRule="auto" w:before="0"/>
        <w:ind w:left="119" w:right="205" w:firstLine="402"/>
        <w:jc w:val="left"/>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46"/>
          <w:sz w:val="22"/>
          <w:szCs w:val="22"/>
        </w:rPr>
        <w:t> </w:t>
      </w:r>
      <w:r>
        <w:rPr>
          <w:rFonts w:ascii="宋体" w:hAnsi="宋体" w:cs="宋体" w:eastAsia="宋体" w:hint="default"/>
          <w:spacing w:val="-6"/>
          <w:sz w:val="22"/>
          <w:szCs w:val="22"/>
        </w:rPr>
        <w:t>年，冠捷福建捷联电子有限公司取得国家税务局颁发的《高新技术企业证书》(证</w:t>
      </w:r>
      <w:r>
        <w:rPr>
          <w:rFonts w:ascii="宋体" w:hAnsi="宋体" w:cs="宋体" w:eastAsia="宋体" w:hint="default"/>
          <w:w w:val="99"/>
          <w:sz w:val="22"/>
          <w:szCs w:val="22"/>
        </w:rPr>
        <w:t> </w:t>
      </w:r>
      <w:r>
        <w:rPr>
          <w:rFonts w:ascii="宋体" w:hAnsi="宋体" w:cs="宋体" w:eastAsia="宋体" w:hint="default"/>
          <w:sz w:val="22"/>
          <w:szCs w:val="22"/>
        </w:rPr>
        <w:t>书编号为</w:t>
      </w:r>
      <w:r>
        <w:rPr>
          <w:rFonts w:ascii="宋体" w:hAnsi="宋体" w:cs="宋体" w:eastAsia="宋体" w:hint="default"/>
          <w:spacing w:val="-64"/>
          <w:sz w:val="22"/>
          <w:szCs w:val="22"/>
        </w:rPr>
        <w:t> </w:t>
      </w:r>
      <w:r>
        <w:rPr>
          <w:rFonts w:ascii="宋体" w:hAnsi="宋体" w:cs="宋体" w:eastAsia="宋体" w:hint="default"/>
          <w:sz w:val="22"/>
          <w:szCs w:val="22"/>
        </w:rPr>
        <w:t>GF201135000093)，该证书的有效期为</w:t>
      </w:r>
      <w:r>
        <w:rPr>
          <w:rFonts w:ascii="宋体" w:hAnsi="宋体" w:cs="宋体" w:eastAsia="宋体" w:hint="default"/>
          <w:spacing w:val="-63"/>
          <w:sz w:val="22"/>
          <w:szCs w:val="22"/>
        </w:rPr>
        <w:t> </w:t>
      </w:r>
      <w:r>
        <w:rPr>
          <w:rFonts w:ascii="宋体" w:hAnsi="宋体" w:cs="宋体" w:eastAsia="宋体" w:hint="default"/>
          <w:sz w:val="22"/>
          <w:szCs w:val="22"/>
        </w:rPr>
        <w:t>3</w:t>
      </w:r>
      <w:r>
        <w:rPr>
          <w:rFonts w:ascii="宋体" w:hAnsi="宋体" w:cs="宋体" w:eastAsia="宋体" w:hint="default"/>
          <w:spacing w:val="-64"/>
          <w:sz w:val="22"/>
          <w:szCs w:val="22"/>
        </w:rPr>
        <w:t> </w:t>
      </w:r>
      <w:r>
        <w:rPr>
          <w:rFonts w:ascii="宋体" w:hAnsi="宋体" w:cs="宋体" w:eastAsia="宋体" w:hint="default"/>
          <w:sz w:val="22"/>
          <w:szCs w:val="22"/>
        </w:rPr>
        <w:t>年。根据《中华人民共和国企业所得税</w:t>
      </w:r>
      <w:r>
        <w:rPr>
          <w:rFonts w:ascii="宋体" w:hAnsi="宋体" w:cs="宋体" w:eastAsia="宋体" w:hint="default"/>
          <w:w w:val="99"/>
          <w:sz w:val="22"/>
          <w:szCs w:val="22"/>
        </w:rPr>
        <w:t> </w:t>
      </w:r>
      <w:r>
        <w:rPr>
          <w:rFonts w:ascii="宋体" w:hAnsi="宋体" w:cs="宋体" w:eastAsia="宋体" w:hint="default"/>
          <w:sz w:val="22"/>
          <w:szCs w:val="22"/>
        </w:rPr>
        <w:t>法》第二十八条的有关规定，2011</w:t>
      </w:r>
      <w:r>
        <w:rPr>
          <w:rFonts w:ascii="宋体" w:hAnsi="宋体" w:cs="宋体" w:eastAsia="宋体" w:hint="default"/>
          <w:spacing w:val="-61"/>
          <w:sz w:val="22"/>
          <w:szCs w:val="22"/>
        </w:rPr>
        <w:t> </w:t>
      </w:r>
      <w:r>
        <w:rPr>
          <w:rFonts w:ascii="宋体" w:hAnsi="宋体" w:cs="宋体" w:eastAsia="宋体" w:hint="default"/>
          <w:sz w:val="22"/>
          <w:szCs w:val="22"/>
        </w:rPr>
        <w:t>年度福建捷联电子有限公司适用的企业所得税税率为</w:t>
      </w:r>
      <w:r>
        <w:rPr>
          <w:rFonts w:ascii="宋体" w:hAnsi="宋体" w:cs="宋体" w:eastAsia="宋体" w:hint="default"/>
          <w:w w:val="99"/>
          <w:sz w:val="22"/>
          <w:szCs w:val="22"/>
        </w:rPr>
        <w:t> </w:t>
      </w:r>
      <w:r>
        <w:rPr>
          <w:rFonts w:ascii="宋体" w:hAnsi="宋体" w:cs="宋体" w:eastAsia="宋体" w:hint="default"/>
          <w:sz w:val="22"/>
          <w:szCs w:val="22"/>
        </w:rPr>
        <w:t>15%。</w:t>
      </w:r>
    </w:p>
    <w:p>
      <w:pPr>
        <w:spacing w:line="240" w:lineRule="auto" w:before="13"/>
        <w:rPr>
          <w:rFonts w:ascii="宋体" w:hAnsi="宋体" w:cs="宋体" w:eastAsia="宋体" w:hint="default"/>
          <w:sz w:val="26"/>
          <w:szCs w:val="26"/>
        </w:rPr>
      </w:pPr>
    </w:p>
    <w:p>
      <w:pPr>
        <w:spacing w:line="283" w:lineRule="auto" w:before="0"/>
        <w:ind w:left="119" w:right="206" w:firstLine="402"/>
        <w:jc w:val="left"/>
        <w:rPr>
          <w:rFonts w:ascii="宋体" w:hAnsi="宋体" w:cs="宋体" w:eastAsia="宋体" w:hint="default"/>
          <w:sz w:val="22"/>
          <w:szCs w:val="22"/>
        </w:rPr>
      </w:pPr>
      <w:r>
        <w:rPr>
          <w:rFonts w:ascii="宋体" w:hAnsi="宋体" w:cs="宋体" w:eastAsia="宋体" w:hint="default"/>
          <w:sz w:val="22"/>
          <w:szCs w:val="22"/>
        </w:rPr>
        <w:t>2010</w:t>
      </w:r>
      <w:r>
        <w:rPr>
          <w:rFonts w:ascii="宋体" w:hAnsi="宋体" w:cs="宋体" w:eastAsia="宋体" w:hint="default"/>
          <w:spacing w:val="-45"/>
          <w:sz w:val="22"/>
          <w:szCs w:val="22"/>
        </w:rPr>
        <w:t> </w:t>
      </w:r>
      <w:r>
        <w:rPr>
          <w:rFonts w:ascii="宋体" w:hAnsi="宋体" w:cs="宋体" w:eastAsia="宋体" w:hint="default"/>
          <w:spacing w:val="-3"/>
          <w:sz w:val="22"/>
          <w:szCs w:val="22"/>
        </w:rPr>
        <w:t>年，冠捷科技子公司冠捷显示科技(武汉)有限公司取得国家税务机关颁发的《高</w:t>
      </w:r>
      <w:r>
        <w:rPr>
          <w:rFonts w:ascii="宋体" w:hAnsi="宋体" w:cs="宋体" w:eastAsia="宋体" w:hint="default"/>
          <w:w w:val="99"/>
          <w:sz w:val="22"/>
          <w:szCs w:val="22"/>
        </w:rPr>
        <w:t> </w:t>
      </w:r>
      <w:r>
        <w:rPr>
          <w:rFonts w:ascii="宋体" w:hAnsi="宋体" w:cs="宋体" w:eastAsia="宋体" w:hint="default"/>
          <w:sz w:val="22"/>
          <w:szCs w:val="22"/>
        </w:rPr>
        <w:t>新技术企业证书》(证书编号为</w:t>
      </w:r>
      <w:r>
        <w:rPr>
          <w:rFonts w:ascii="宋体" w:hAnsi="宋体" w:cs="宋体" w:eastAsia="宋体" w:hint="default"/>
          <w:spacing w:val="-58"/>
          <w:sz w:val="22"/>
          <w:szCs w:val="22"/>
        </w:rPr>
        <w:t> </w:t>
      </w:r>
      <w:r>
        <w:rPr>
          <w:rFonts w:ascii="宋体" w:hAnsi="宋体" w:cs="宋体" w:eastAsia="宋体" w:hint="default"/>
          <w:sz w:val="22"/>
          <w:szCs w:val="22"/>
        </w:rPr>
        <w:t>GR200942000082)，该证书的有效期为</w:t>
      </w:r>
      <w:r>
        <w:rPr>
          <w:rFonts w:ascii="宋体" w:hAnsi="宋体" w:cs="宋体" w:eastAsia="宋体" w:hint="default"/>
          <w:spacing w:val="-58"/>
          <w:sz w:val="22"/>
          <w:szCs w:val="22"/>
        </w:rPr>
        <w:t> </w:t>
      </w:r>
      <w:r>
        <w:rPr>
          <w:rFonts w:ascii="宋体" w:hAnsi="宋体" w:cs="宋体" w:eastAsia="宋体" w:hint="default"/>
          <w:sz w:val="22"/>
          <w:szCs w:val="22"/>
        </w:rPr>
        <w:t>3</w:t>
      </w:r>
      <w:r>
        <w:rPr>
          <w:rFonts w:ascii="宋体" w:hAnsi="宋体" w:cs="宋体" w:eastAsia="宋体" w:hint="default"/>
          <w:spacing w:val="-57"/>
          <w:sz w:val="22"/>
          <w:szCs w:val="22"/>
        </w:rPr>
        <w:t> </w:t>
      </w:r>
      <w:r>
        <w:rPr>
          <w:rFonts w:ascii="宋体" w:hAnsi="宋体" w:cs="宋体" w:eastAsia="宋体" w:hint="default"/>
          <w:sz w:val="22"/>
          <w:szCs w:val="22"/>
        </w:rPr>
        <w:t>年。根据《中华</w:t>
      </w:r>
      <w:r>
        <w:rPr>
          <w:rFonts w:ascii="宋体" w:hAnsi="宋体" w:cs="宋体" w:eastAsia="宋体" w:hint="default"/>
          <w:w w:val="99"/>
          <w:sz w:val="22"/>
          <w:szCs w:val="22"/>
        </w:rPr>
        <w:t> </w:t>
      </w:r>
      <w:r>
        <w:rPr>
          <w:rFonts w:ascii="宋体" w:hAnsi="宋体" w:cs="宋体" w:eastAsia="宋体" w:hint="default"/>
          <w:sz w:val="22"/>
          <w:szCs w:val="22"/>
        </w:rPr>
        <w:t>人民共和国企业所得税法》第二十八条的有关规定，2010</w:t>
      </w:r>
      <w:r>
        <w:rPr>
          <w:rFonts w:ascii="宋体" w:hAnsi="宋体" w:cs="宋体" w:eastAsia="宋体" w:hint="default"/>
          <w:spacing w:val="-65"/>
          <w:sz w:val="22"/>
          <w:szCs w:val="22"/>
        </w:rPr>
        <w:t> </w:t>
      </w:r>
      <w:r>
        <w:rPr>
          <w:rFonts w:ascii="宋体" w:hAnsi="宋体" w:cs="宋体" w:eastAsia="宋体" w:hint="default"/>
          <w:sz w:val="22"/>
          <w:szCs w:val="22"/>
        </w:rPr>
        <w:t>年度及</w:t>
      </w:r>
      <w:r>
        <w:rPr>
          <w:rFonts w:ascii="宋体" w:hAnsi="宋体" w:cs="宋体" w:eastAsia="宋体" w:hint="default"/>
          <w:spacing w:val="-65"/>
          <w:sz w:val="22"/>
          <w:szCs w:val="22"/>
        </w:rPr>
        <w:t> </w:t>
      </w:r>
      <w:r>
        <w:rPr>
          <w:rFonts w:ascii="宋体" w:hAnsi="宋体" w:cs="宋体" w:eastAsia="宋体" w:hint="default"/>
          <w:sz w:val="22"/>
          <w:szCs w:val="22"/>
        </w:rPr>
        <w:t>2011</w:t>
      </w:r>
      <w:r>
        <w:rPr>
          <w:rFonts w:ascii="宋体" w:hAnsi="宋体" w:cs="宋体" w:eastAsia="宋体" w:hint="default"/>
          <w:spacing w:val="-66"/>
          <w:sz w:val="22"/>
          <w:szCs w:val="22"/>
        </w:rPr>
        <w:t> </w:t>
      </w:r>
      <w:r>
        <w:rPr>
          <w:rFonts w:ascii="宋体" w:hAnsi="宋体" w:cs="宋体" w:eastAsia="宋体" w:hint="default"/>
          <w:sz w:val="22"/>
          <w:szCs w:val="22"/>
        </w:rPr>
        <w:t>年度冠捷显示科技</w:t>
      </w:r>
      <w:r>
        <w:rPr>
          <w:rFonts w:ascii="宋体" w:hAnsi="宋体" w:cs="宋体" w:eastAsia="宋体" w:hint="default"/>
          <w:w w:val="99"/>
          <w:sz w:val="22"/>
          <w:szCs w:val="22"/>
        </w:rPr>
        <w:t> </w:t>
      </w:r>
      <w:r>
        <w:rPr>
          <w:rFonts w:ascii="宋体" w:hAnsi="宋体" w:cs="宋体" w:eastAsia="宋体" w:hint="default"/>
          <w:sz w:val="22"/>
          <w:szCs w:val="22"/>
        </w:rPr>
        <w:t>(武汉)有限公司适用的企业所得税税率为</w:t>
      </w:r>
      <w:r>
        <w:rPr>
          <w:rFonts w:ascii="宋体" w:hAnsi="宋体" w:cs="宋体" w:eastAsia="宋体" w:hint="default"/>
          <w:spacing w:val="-64"/>
          <w:sz w:val="22"/>
          <w:szCs w:val="22"/>
        </w:rPr>
        <w:t> </w:t>
      </w:r>
      <w:r>
        <w:rPr>
          <w:rFonts w:ascii="宋体" w:hAnsi="宋体" w:cs="宋体" w:eastAsia="宋体" w:hint="default"/>
          <w:sz w:val="22"/>
          <w:szCs w:val="22"/>
        </w:rPr>
        <w:t>15%。</w:t>
      </w:r>
    </w:p>
    <w:p>
      <w:pPr>
        <w:spacing w:line="240" w:lineRule="auto" w:before="11"/>
        <w:rPr>
          <w:rFonts w:ascii="宋体" w:hAnsi="宋体" w:cs="宋体" w:eastAsia="宋体" w:hint="default"/>
          <w:sz w:val="26"/>
          <w:szCs w:val="26"/>
        </w:rPr>
      </w:pPr>
    </w:p>
    <w:p>
      <w:pPr>
        <w:spacing w:line="283" w:lineRule="auto" w:before="0"/>
        <w:ind w:left="119" w:right="205" w:firstLine="402"/>
        <w:jc w:val="left"/>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47"/>
          <w:sz w:val="22"/>
          <w:szCs w:val="22"/>
        </w:rPr>
        <w:t> </w:t>
      </w:r>
      <w:r>
        <w:rPr>
          <w:rFonts w:ascii="宋体" w:hAnsi="宋体" w:cs="宋体" w:eastAsia="宋体" w:hint="default"/>
          <w:spacing w:val="-3"/>
          <w:sz w:val="22"/>
          <w:szCs w:val="22"/>
        </w:rPr>
        <w:t>年，冠捷科技子公司苏州冠捷科技有限公司取得国家税务机关颁发的《高新技术</w:t>
      </w:r>
      <w:r>
        <w:rPr>
          <w:rFonts w:ascii="宋体" w:hAnsi="宋体" w:cs="宋体" w:eastAsia="宋体" w:hint="default"/>
          <w:w w:val="99"/>
          <w:sz w:val="22"/>
          <w:szCs w:val="22"/>
        </w:rPr>
        <w:t> </w:t>
      </w:r>
      <w:r>
        <w:rPr>
          <w:rFonts w:ascii="宋体" w:hAnsi="宋体" w:cs="宋体" w:eastAsia="宋体" w:hint="default"/>
          <w:sz w:val="22"/>
          <w:szCs w:val="22"/>
        </w:rPr>
        <w:t>企业证书》(证书编号为</w:t>
      </w:r>
      <w:r>
        <w:rPr>
          <w:rFonts w:ascii="宋体" w:hAnsi="宋体" w:cs="宋体" w:eastAsia="宋体" w:hint="default"/>
          <w:spacing w:val="-57"/>
          <w:sz w:val="22"/>
          <w:szCs w:val="22"/>
        </w:rPr>
        <w:t> </w:t>
      </w:r>
      <w:r>
        <w:rPr>
          <w:rFonts w:ascii="宋体" w:hAnsi="宋体" w:cs="宋体" w:eastAsia="宋体" w:hint="default"/>
          <w:sz w:val="22"/>
          <w:szCs w:val="22"/>
        </w:rPr>
        <w:t>GF201132000107)，该证书的有效期为</w:t>
      </w:r>
      <w:r>
        <w:rPr>
          <w:rFonts w:ascii="宋体" w:hAnsi="宋体" w:cs="宋体" w:eastAsia="宋体" w:hint="default"/>
          <w:spacing w:val="-58"/>
          <w:sz w:val="22"/>
          <w:szCs w:val="22"/>
        </w:rPr>
        <w:t> </w:t>
      </w:r>
      <w:r>
        <w:rPr>
          <w:rFonts w:ascii="宋体" w:hAnsi="宋体" w:cs="宋体" w:eastAsia="宋体" w:hint="default"/>
          <w:sz w:val="22"/>
          <w:szCs w:val="22"/>
        </w:rPr>
        <w:t>3</w:t>
      </w:r>
      <w:r>
        <w:rPr>
          <w:rFonts w:ascii="宋体" w:hAnsi="宋体" w:cs="宋体" w:eastAsia="宋体" w:hint="default"/>
          <w:spacing w:val="-58"/>
          <w:sz w:val="22"/>
          <w:szCs w:val="22"/>
        </w:rPr>
        <w:t> </w:t>
      </w:r>
      <w:r>
        <w:rPr>
          <w:rFonts w:ascii="宋体" w:hAnsi="宋体" w:cs="宋体" w:eastAsia="宋体" w:hint="default"/>
          <w:sz w:val="22"/>
          <w:szCs w:val="22"/>
        </w:rPr>
        <w:t>年。根据《中华人民共</w:t>
      </w:r>
      <w:r>
        <w:rPr>
          <w:rFonts w:ascii="宋体" w:hAnsi="宋体" w:cs="宋体" w:eastAsia="宋体" w:hint="default"/>
          <w:w w:val="99"/>
          <w:sz w:val="22"/>
          <w:szCs w:val="22"/>
        </w:rPr>
        <w:t> </w:t>
      </w:r>
      <w:r>
        <w:rPr>
          <w:rFonts w:ascii="宋体" w:hAnsi="宋体" w:cs="宋体" w:eastAsia="宋体" w:hint="default"/>
          <w:sz w:val="22"/>
          <w:szCs w:val="22"/>
        </w:rPr>
        <w:t>和国企业所得税法》第二十八条的有关规定，2011</w:t>
      </w:r>
      <w:r>
        <w:rPr>
          <w:rFonts w:ascii="宋体" w:hAnsi="宋体" w:cs="宋体" w:eastAsia="宋体" w:hint="default"/>
          <w:spacing w:val="-60"/>
          <w:sz w:val="22"/>
          <w:szCs w:val="22"/>
        </w:rPr>
        <w:t> </w:t>
      </w:r>
      <w:r>
        <w:rPr>
          <w:rFonts w:ascii="宋体" w:hAnsi="宋体" w:cs="宋体" w:eastAsia="宋体" w:hint="default"/>
          <w:sz w:val="22"/>
          <w:szCs w:val="22"/>
        </w:rPr>
        <w:t>年度苏州冠捷科技有限公司适用的企</w:t>
      </w:r>
      <w:r>
        <w:rPr>
          <w:rFonts w:ascii="宋体" w:hAnsi="宋体" w:cs="宋体" w:eastAsia="宋体" w:hint="default"/>
          <w:w w:val="99"/>
          <w:sz w:val="22"/>
          <w:szCs w:val="22"/>
        </w:rPr>
        <w:t> </w:t>
      </w:r>
      <w:r>
        <w:rPr>
          <w:rFonts w:ascii="宋体" w:hAnsi="宋体" w:cs="宋体" w:eastAsia="宋体" w:hint="default"/>
          <w:sz w:val="22"/>
          <w:szCs w:val="22"/>
        </w:rPr>
        <w:t>业所得税税率为</w:t>
      </w:r>
      <w:r>
        <w:rPr>
          <w:rFonts w:ascii="宋体" w:hAnsi="宋体" w:cs="宋体" w:eastAsia="宋体" w:hint="default"/>
          <w:spacing w:val="-59"/>
          <w:sz w:val="22"/>
          <w:szCs w:val="22"/>
        </w:rPr>
        <w:t> </w:t>
      </w:r>
      <w:r>
        <w:rPr>
          <w:rFonts w:ascii="宋体" w:hAnsi="宋体" w:cs="宋体" w:eastAsia="宋体" w:hint="default"/>
          <w:sz w:val="22"/>
          <w:szCs w:val="22"/>
        </w:rPr>
        <w:t>15%。</w:t>
      </w:r>
    </w:p>
    <w:p>
      <w:pPr>
        <w:spacing w:line="240" w:lineRule="auto" w:before="13"/>
        <w:rPr>
          <w:rFonts w:ascii="宋体" w:hAnsi="宋体" w:cs="宋体" w:eastAsia="宋体" w:hint="default"/>
          <w:sz w:val="26"/>
          <w:szCs w:val="26"/>
        </w:rPr>
      </w:pPr>
    </w:p>
    <w:p>
      <w:pPr>
        <w:spacing w:line="283" w:lineRule="auto" w:before="0"/>
        <w:ind w:left="119" w:right="205" w:firstLine="402"/>
        <w:jc w:val="left"/>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44"/>
          <w:sz w:val="22"/>
          <w:szCs w:val="22"/>
        </w:rPr>
        <w:t> </w:t>
      </w:r>
      <w:r>
        <w:rPr>
          <w:rFonts w:ascii="宋体" w:hAnsi="宋体" w:cs="宋体" w:eastAsia="宋体" w:hint="default"/>
          <w:spacing w:val="-3"/>
          <w:sz w:val="22"/>
          <w:szCs w:val="22"/>
        </w:rPr>
        <w:t>年，冠捷科技子公司冠捷科技(北京)有限公司取得国家税务机关颁发的《高新技</w:t>
      </w:r>
      <w:r>
        <w:rPr>
          <w:rFonts w:ascii="宋体" w:hAnsi="宋体" w:cs="宋体" w:eastAsia="宋体" w:hint="default"/>
          <w:w w:val="99"/>
          <w:sz w:val="22"/>
          <w:szCs w:val="22"/>
        </w:rPr>
        <w:t> </w:t>
      </w:r>
      <w:r>
        <w:rPr>
          <w:rFonts w:ascii="宋体" w:hAnsi="宋体" w:cs="宋体" w:eastAsia="宋体" w:hint="default"/>
          <w:sz w:val="22"/>
          <w:szCs w:val="22"/>
        </w:rPr>
        <w:t>术企业证书》(证书编号为</w:t>
      </w:r>
      <w:r>
        <w:rPr>
          <w:rFonts w:ascii="宋体" w:hAnsi="宋体" w:cs="宋体" w:eastAsia="宋体" w:hint="default"/>
          <w:spacing w:val="-59"/>
          <w:sz w:val="22"/>
          <w:szCs w:val="22"/>
        </w:rPr>
        <w:t> </w:t>
      </w:r>
      <w:r>
        <w:rPr>
          <w:rFonts w:ascii="宋体" w:hAnsi="宋体" w:cs="宋体" w:eastAsia="宋体" w:hint="default"/>
          <w:sz w:val="22"/>
          <w:szCs w:val="22"/>
        </w:rPr>
        <w:t>GF201111000018)，该证书的有效期为</w:t>
      </w:r>
      <w:r>
        <w:rPr>
          <w:rFonts w:ascii="宋体" w:hAnsi="宋体" w:cs="宋体" w:eastAsia="宋体" w:hint="default"/>
          <w:spacing w:val="-59"/>
          <w:sz w:val="22"/>
          <w:szCs w:val="22"/>
        </w:rPr>
        <w:t> </w:t>
      </w:r>
      <w:r>
        <w:rPr>
          <w:rFonts w:ascii="宋体" w:hAnsi="宋体" w:cs="宋体" w:eastAsia="宋体" w:hint="default"/>
          <w:sz w:val="22"/>
          <w:szCs w:val="22"/>
        </w:rPr>
        <w:t>3</w:t>
      </w:r>
      <w:r>
        <w:rPr>
          <w:rFonts w:ascii="宋体" w:hAnsi="宋体" w:cs="宋体" w:eastAsia="宋体" w:hint="default"/>
          <w:spacing w:val="-59"/>
          <w:sz w:val="22"/>
          <w:szCs w:val="22"/>
        </w:rPr>
        <w:t> </w:t>
      </w:r>
      <w:r>
        <w:rPr>
          <w:rFonts w:ascii="宋体" w:hAnsi="宋体" w:cs="宋体" w:eastAsia="宋体" w:hint="default"/>
          <w:sz w:val="22"/>
          <w:szCs w:val="22"/>
        </w:rPr>
        <w:t>年。根据《中华人民</w:t>
      </w:r>
      <w:r>
        <w:rPr>
          <w:rFonts w:ascii="宋体" w:hAnsi="宋体" w:cs="宋体" w:eastAsia="宋体" w:hint="default"/>
          <w:w w:val="99"/>
          <w:sz w:val="22"/>
          <w:szCs w:val="22"/>
        </w:rPr>
        <w:t> </w:t>
      </w:r>
      <w:r>
        <w:rPr>
          <w:rFonts w:ascii="宋体" w:hAnsi="宋体" w:cs="宋体" w:eastAsia="宋体" w:hint="default"/>
          <w:sz w:val="22"/>
          <w:szCs w:val="22"/>
        </w:rPr>
        <w:t>共和国企业所得税法》第二十八条的有关规定，2011</w:t>
      </w:r>
      <w:r>
        <w:rPr>
          <w:rFonts w:ascii="宋体" w:hAnsi="宋体" w:cs="宋体" w:eastAsia="宋体" w:hint="default"/>
          <w:spacing w:val="-61"/>
          <w:sz w:val="22"/>
          <w:szCs w:val="22"/>
        </w:rPr>
        <w:t> </w:t>
      </w:r>
      <w:r>
        <w:rPr>
          <w:rFonts w:ascii="宋体" w:hAnsi="宋体" w:cs="宋体" w:eastAsia="宋体" w:hint="default"/>
          <w:sz w:val="22"/>
          <w:szCs w:val="22"/>
        </w:rPr>
        <w:t>年度冠捷科技(北京)有限公司适用</w:t>
      </w:r>
      <w:r>
        <w:rPr>
          <w:rFonts w:ascii="宋体" w:hAnsi="宋体" w:cs="宋体" w:eastAsia="宋体" w:hint="default"/>
          <w:w w:val="99"/>
          <w:sz w:val="22"/>
          <w:szCs w:val="22"/>
        </w:rPr>
        <w:t> </w:t>
      </w:r>
      <w:r>
        <w:rPr>
          <w:rFonts w:ascii="宋体" w:hAnsi="宋体" w:cs="宋体" w:eastAsia="宋体" w:hint="default"/>
          <w:sz w:val="22"/>
          <w:szCs w:val="22"/>
        </w:rPr>
        <w:t>的企业所得税税率为</w:t>
      </w:r>
      <w:r>
        <w:rPr>
          <w:rFonts w:ascii="宋体" w:hAnsi="宋体" w:cs="宋体" w:eastAsia="宋体" w:hint="default"/>
          <w:spacing w:val="-60"/>
          <w:sz w:val="22"/>
          <w:szCs w:val="22"/>
        </w:rPr>
        <w:t> </w:t>
      </w:r>
      <w:r>
        <w:rPr>
          <w:rFonts w:ascii="宋体" w:hAnsi="宋体" w:cs="宋体" w:eastAsia="宋体" w:hint="default"/>
          <w:sz w:val="22"/>
          <w:szCs w:val="22"/>
        </w:rPr>
        <w:t>15%。</w:t>
      </w:r>
    </w:p>
    <w:p>
      <w:pPr>
        <w:spacing w:after="0" w:line="283" w:lineRule="auto"/>
        <w:jc w:val="left"/>
        <w:rPr>
          <w:rFonts w:ascii="宋体" w:hAnsi="宋体" w:cs="宋体" w:eastAsia="宋体" w:hint="default"/>
          <w:sz w:val="22"/>
          <w:szCs w:val="22"/>
        </w:rPr>
        <w:sectPr>
          <w:headerReference w:type="default" r:id="rId35"/>
          <w:pgSz w:w="11910" w:h="16840"/>
          <w:pgMar w:header="898" w:footer="844" w:top="1720" w:bottom="1040" w:left="1580" w:right="1480"/>
        </w:sectPr>
      </w:pPr>
    </w:p>
    <w:p>
      <w:pPr>
        <w:spacing w:line="240" w:lineRule="auto" w:before="7"/>
        <w:rPr>
          <w:rFonts w:ascii="宋体" w:hAnsi="宋体" w:cs="宋体" w:eastAsia="宋体" w:hint="default"/>
          <w:sz w:val="20"/>
          <w:szCs w:val="20"/>
        </w:rPr>
      </w:pPr>
    </w:p>
    <w:p>
      <w:pPr>
        <w:spacing w:before="31"/>
        <w:ind w:left="568" w:right="0" w:firstLine="0"/>
        <w:jc w:val="left"/>
        <w:rPr>
          <w:rFonts w:ascii="宋体" w:hAnsi="宋体" w:cs="宋体" w:eastAsia="宋体" w:hint="default"/>
          <w:sz w:val="22"/>
          <w:szCs w:val="22"/>
        </w:rPr>
      </w:pPr>
      <w:r>
        <w:rPr>
          <w:rFonts w:ascii="宋体" w:hAnsi="宋体" w:cs="宋体" w:eastAsia="宋体" w:hint="default"/>
          <w:b/>
          <w:bCs/>
          <w:sz w:val="22"/>
          <w:szCs w:val="22"/>
        </w:rPr>
        <w:t>七、企业合并及合并财务报表</w:t>
      </w:r>
      <w:r>
        <w:rPr>
          <w:rFonts w:ascii="宋体" w:hAnsi="宋体" w:cs="宋体" w:eastAsia="宋体" w:hint="default"/>
          <w:sz w:val="22"/>
          <w:szCs w:val="22"/>
        </w:rPr>
      </w:r>
    </w:p>
    <w:p>
      <w:pPr>
        <w:spacing w:line="240" w:lineRule="auto" w:before="9"/>
        <w:rPr>
          <w:rFonts w:ascii="宋体" w:hAnsi="宋体" w:cs="宋体" w:eastAsia="宋体" w:hint="default"/>
          <w:b/>
          <w:bCs/>
          <w:sz w:val="18"/>
          <w:szCs w:val="18"/>
        </w:rPr>
      </w:pPr>
    </w:p>
    <w:p>
      <w:pPr>
        <w:spacing w:before="0"/>
        <w:ind w:left="618" w:right="0" w:firstLine="0"/>
        <w:jc w:val="left"/>
        <w:rPr>
          <w:rFonts w:ascii="宋体" w:hAnsi="宋体" w:cs="宋体" w:eastAsia="宋体" w:hint="default"/>
          <w:sz w:val="22"/>
          <w:szCs w:val="22"/>
        </w:rPr>
      </w:pPr>
      <w:r>
        <w:rPr>
          <w:rFonts w:ascii="宋体" w:hAnsi="宋体" w:cs="宋体" w:eastAsia="宋体" w:hint="default"/>
          <w:sz w:val="22"/>
          <w:szCs w:val="22"/>
        </w:rPr>
        <w:t>（一）</w:t>
      </w:r>
      <w:r>
        <w:rPr>
          <w:rFonts w:ascii="宋体" w:hAnsi="宋体" w:cs="宋体" w:eastAsia="宋体" w:hint="default"/>
          <w:spacing w:val="-73"/>
          <w:sz w:val="22"/>
          <w:szCs w:val="22"/>
        </w:rPr>
        <w:t> </w:t>
      </w:r>
      <w:r>
        <w:rPr>
          <w:rFonts w:ascii="宋体" w:hAnsi="宋体" w:cs="宋体" w:eastAsia="宋体" w:hint="default"/>
          <w:sz w:val="22"/>
          <w:szCs w:val="22"/>
        </w:rPr>
        <w:t>子公司</w:t>
      </w:r>
    </w:p>
    <w:p>
      <w:pPr>
        <w:spacing w:line="240" w:lineRule="auto" w:before="7"/>
        <w:rPr>
          <w:rFonts w:ascii="宋体" w:hAnsi="宋体" w:cs="宋体" w:eastAsia="宋体" w:hint="default"/>
          <w:sz w:val="13"/>
          <w:szCs w:val="13"/>
        </w:rPr>
      </w:pPr>
    </w:p>
    <w:tbl>
      <w:tblPr>
        <w:tblW w:w="0" w:type="auto"/>
        <w:jc w:val="left"/>
        <w:tblInd w:w="102" w:type="dxa"/>
        <w:tblLayout w:type="fixed"/>
        <w:tblCellMar>
          <w:top w:w="0" w:type="dxa"/>
          <w:left w:w="0" w:type="dxa"/>
          <w:bottom w:w="0" w:type="dxa"/>
          <w:right w:w="0" w:type="dxa"/>
        </w:tblCellMar>
        <w:tblLook w:val="01E0"/>
      </w:tblPr>
      <w:tblGrid>
        <w:gridCol w:w="1188"/>
        <w:gridCol w:w="947"/>
        <w:gridCol w:w="764"/>
        <w:gridCol w:w="684"/>
        <w:gridCol w:w="988"/>
        <w:gridCol w:w="1813"/>
        <w:gridCol w:w="1574"/>
        <w:gridCol w:w="1139"/>
        <w:gridCol w:w="966"/>
        <w:gridCol w:w="808"/>
        <w:gridCol w:w="652"/>
        <w:gridCol w:w="1616"/>
        <w:gridCol w:w="846"/>
      </w:tblGrid>
      <w:tr>
        <w:trPr>
          <w:trHeight w:val="1836" w:hRule="exact"/>
        </w:trPr>
        <w:tc>
          <w:tcPr>
            <w:tcW w:w="1188" w:type="dxa"/>
            <w:tcBorders>
              <w:top w:val="single" w:sz="12"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79" w:right="0"/>
              <w:jc w:val="left"/>
              <w:rPr>
                <w:rFonts w:ascii="宋体" w:hAnsi="宋体" w:cs="宋体" w:eastAsia="宋体" w:hint="default"/>
                <w:sz w:val="20"/>
                <w:szCs w:val="20"/>
              </w:rPr>
            </w:pPr>
            <w:r>
              <w:rPr>
                <w:rFonts w:ascii="宋体" w:hAnsi="宋体" w:cs="宋体" w:eastAsia="宋体" w:hint="default"/>
                <w:b/>
                <w:bCs/>
                <w:spacing w:val="-41"/>
                <w:sz w:val="20"/>
                <w:szCs w:val="20"/>
              </w:rPr>
              <w:t>公司名称</w:t>
            </w:r>
            <w:r>
              <w:rPr>
                <w:rFonts w:ascii="宋体" w:hAnsi="宋体" w:cs="宋体" w:eastAsia="宋体" w:hint="default"/>
                <w:sz w:val="20"/>
                <w:szCs w:val="20"/>
              </w:rPr>
            </w:r>
          </w:p>
        </w:tc>
        <w:tc>
          <w:tcPr>
            <w:tcW w:w="94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46" w:right="0"/>
              <w:jc w:val="left"/>
              <w:rPr>
                <w:rFonts w:ascii="宋体" w:hAnsi="宋体" w:cs="宋体" w:eastAsia="宋体" w:hint="default"/>
                <w:sz w:val="20"/>
                <w:szCs w:val="20"/>
              </w:rPr>
            </w:pPr>
            <w:r>
              <w:rPr>
                <w:rFonts w:ascii="宋体" w:hAnsi="宋体" w:cs="宋体" w:eastAsia="宋体" w:hint="default"/>
                <w:b/>
                <w:bCs/>
                <w:spacing w:val="-41"/>
                <w:sz w:val="20"/>
                <w:szCs w:val="20"/>
              </w:rPr>
              <w:t>公司类型</w:t>
            </w:r>
            <w:r>
              <w:rPr>
                <w:rFonts w:ascii="宋体" w:hAnsi="宋体" w:cs="宋体" w:eastAsia="宋体" w:hint="default"/>
                <w:sz w:val="20"/>
                <w:szCs w:val="20"/>
              </w:rPr>
            </w:r>
          </w:p>
        </w:tc>
        <w:tc>
          <w:tcPr>
            <w:tcW w:w="76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b/>
                <w:bCs/>
                <w:spacing w:val="-41"/>
                <w:sz w:val="20"/>
                <w:szCs w:val="20"/>
              </w:rPr>
              <w:t>注册地</w:t>
            </w:r>
            <w:r>
              <w:rPr>
                <w:rFonts w:ascii="宋体" w:hAnsi="宋体" w:cs="宋体" w:eastAsia="宋体" w:hint="default"/>
                <w:sz w:val="20"/>
                <w:szCs w:val="20"/>
              </w:rPr>
            </w:r>
          </w:p>
        </w:tc>
        <w:tc>
          <w:tcPr>
            <w:tcW w:w="68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9"/>
                <w:szCs w:val="29"/>
              </w:rPr>
            </w:pPr>
          </w:p>
          <w:p>
            <w:pPr>
              <w:pStyle w:val="TableParagraph"/>
              <w:spacing w:line="260" w:lineRule="exact"/>
              <w:ind w:left="176" w:right="174"/>
              <w:jc w:val="left"/>
              <w:rPr>
                <w:rFonts w:ascii="宋体" w:hAnsi="宋体" w:cs="宋体" w:eastAsia="宋体" w:hint="default"/>
                <w:sz w:val="20"/>
                <w:szCs w:val="20"/>
              </w:rPr>
            </w:pPr>
            <w:r>
              <w:rPr>
                <w:rFonts w:ascii="宋体" w:hAnsi="宋体" w:cs="宋体" w:eastAsia="宋体" w:hint="default"/>
                <w:b/>
                <w:bCs/>
                <w:spacing w:val="-41"/>
                <w:sz w:val="20"/>
                <w:szCs w:val="20"/>
              </w:rPr>
              <w:t>业务</w:t>
            </w:r>
            <w:r>
              <w:rPr>
                <w:rFonts w:ascii="宋体" w:hAnsi="宋体" w:cs="宋体" w:eastAsia="宋体" w:hint="default"/>
                <w:b/>
                <w:bCs/>
                <w:spacing w:val="-40"/>
                <w:w w:val="99"/>
                <w:sz w:val="20"/>
                <w:szCs w:val="20"/>
              </w:rPr>
              <w:t> </w:t>
            </w:r>
            <w:r>
              <w:rPr>
                <w:rFonts w:ascii="宋体" w:hAnsi="宋体" w:cs="宋体" w:eastAsia="宋体" w:hint="default"/>
                <w:b/>
                <w:bCs/>
                <w:spacing w:val="-41"/>
                <w:sz w:val="20"/>
                <w:szCs w:val="20"/>
              </w:rPr>
              <w:t>性质</w:t>
            </w:r>
            <w:r>
              <w:rPr>
                <w:rFonts w:ascii="宋体" w:hAnsi="宋体" w:cs="宋体" w:eastAsia="宋体" w:hint="default"/>
                <w:sz w:val="20"/>
                <w:szCs w:val="20"/>
              </w:rPr>
            </w:r>
          </w:p>
        </w:tc>
        <w:tc>
          <w:tcPr>
            <w:tcW w:w="98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9"/>
                <w:szCs w:val="29"/>
              </w:rPr>
            </w:pPr>
          </w:p>
          <w:p>
            <w:pPr>
              <w:pStyle w:val="TableParagraph"/>
              <w:spacing w:line="260" w:lineRule="exact"/>
              <w:ind w:left="327" w:right="326"/>
              <w:jc w:val="center"/>
              <w:rPr>
                <w:rFonts w:ascii="宋体" w:hAnsi="宋体" w:cs="宋体" w:eastAsia="宋体" w:hint="default"/>
                <w:sz w:val="20"/>
                <w:szCs w:val="20"/>
              </w:rPr>
            </w:pPr>
            <w:r>
              <w:rPr>
                <w:rFonts w:ascii="宋体" w:hAnsi="宋体" w:cs="宋体" w:eastAsia="宋体" w:hint="default"/>
                <w:b/>
                <w:bCs/>
                <w:spacing w:val="-41"/>
                <w:sz w:val="20"/>
                <w:szCs w:val="20"/>
              </w:rPr>
              <w:t>注册</w:t>
            </w:r>
            <w:r>
              <w:rPr>
                <w:rFonts w:ascii="宋体" w:hAnsi="宋体" w:cs="宋体" w:eastAsia="宋体" w:hint="default"/>
                <w:b/>
                <w:bCs/>
                <w:spacing w:val="-40"/>
                <w:w w:val="99"/>
                <w:sz w:val="20"/>
                <w:szCs w:val="20"/>
              </w:rPr>
              <w:t> </w:t>
            </w:r>
            <w:r>
              <w:rPr>
                <w:rFonts w:ascii="宋体" w:hAnsi="宋体" w:cs="宋体" w:eastAsia="宋体" w:hint="default"/>
                <w:b/>
                <w:bCs/>
                <w:spacing w:val="-41"/>
                <w:sz w:val="20"/>
                <w:szCs w:val="20"/>
              </w:rPr>
              <w:t>资本</w:t>
            </w:r>
            <w:r>
              <w:rPr>
                <w:rFonts w:ascii="宋体" w:hAnsi="宋体" w:cs="宋体" w:eastAsia="宋体" w:hint="default"/>
                <w:sz w:val="20"/>
                <w:szCs w:val="20"/>
              </w:rPr>
            </w:r>
          </w:p>
        </w:tc>
        <w:tc>
          <w:tcPr>
            <w:tcW w:w="181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9"/>
                <w:szCs w:val="29"/>
              </w:rPr>
            </w:pPr>
          </w:p>
          <w:p>
            <w:pPr>
              <w:pStyle w:val="TableParagraph"/>
              <w:spacing w:line="260" w:lineRule="exact"/>
              <w:ind w:left="741" w:right="738"/>
              <w:jc w:val="center"/>
              <w:rPr>
                <w:rFonts w:ascii="宋体" w:hAnsi="宋体" w:cs="宋体" w:eastAsia="宋体" w:hint="default"/>
                <w:sz w:val="20"/>
                <w:szCs w:val="20"/>
              </w:rPr>
            </w:pPr>
            <w:r>
              <w:rPr>
                <w:rFonts w:ascii="宋体" w:hAnsi="宋体" w:cs="宋体" w:eastAsia="宋体" w:hint="default"/>
                <w:b/>
                <w:bCs/>
                <w:spacing w:val="-41"/>
                <w:sz w:val="20"/>
                <w:szCs w:val="20"/>
              </w:rPr>
              <w:t>经营</w:t>
            </w:r>
            <w:r>
              <w:rPr>
                <w:rFonts w:ascii="宋体" w:hAnsi="宋体" w:cs="宋体" w:eastAsia="宋体" w:hint="default"/>
                <w:b/>
                <w:bCs/>
                <w:spacing w:val="-40"/>
                <w:w w:val="99"/>
                <w:sz w:val="20"/>
                <w:szCs w:val="20"/>
              </w:rPr>
              <w:t> </w:t>
            </w:r>
            <w:r>
              <w:rPr>
                <w:rFonts w:ascii="宋体" w:hAnsi="宋体" w:cs="宋体" w:eastAsia="宋体" w:hint="default"/>
                <w:b/>
                <w:bCs/>
                <w:spacing w:val="-41"/>
                <w:sz w:val="20"/>
                <w:szCs w:val="20"/>
              </w:rPr>
              <w:t>范围</w:t>
            </w:r>
            <w:r>
              <w:rPr>
                <w:rFonts w:ascii="宋体" w:hAnsi="宋体" w:cs="宋体" w:eastAsia="宋体" w:hint="default"/>
                <w:sz w:val="20"/>
                <w:szCs w:val="20"/>
              </w:rPr>
            </w:r>
          </w:p>
        </w:tc>
        <w:tc>
          <w:tcPr>
            <w:tcW w:w="157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9"/>
                <w:szCs w:val="29"/>
              </w:rPr>
            </w:pPr>
          </w:p>
          <w:p>
            <w:pPr>
              <w:pStyle w:val="TableParagraph"/>
              <w:spacing w:line="260" w:lineRule="exact"/>
              <w:ind w:left="541" w:right="539"/>
              <w:jc w:val="center"/>
              <w:rPr>
                <w:rFonts w:ascii="宋体" w:hAnsi="宋体" w:cs="宋体" w:eastAsia="宋体" w:hint="default"/>
                <w:sz w:val="20"/>
                <w:szCs w:val="20"/>
              </w:rPr>
            </w:pPr>
            <w:r>
              <w:rPr>
                <w:rFonts w:ascii="宋体" w:hAnsi="宋体" w:cs="宋体" w:eastAsia="宋体" w:hint="default"/>
                <w:b/>
                <w:bCs/>
                <w:spacing w:val="-41"/>
                <w:sz w:val="20"/>
                <w:szCs w:val="20"/>
              </w:rPr>
              <w:t>年末投</w:t>
            </w:r>
            <w:r>
              <w:rPr>
                <w:rFonts w:ascii="宋体" w:hAnsi="宋体" w:cs="宋体" w:eastAsia="宋体" w:hint="default"/>
                <w:b/>
                <w:bCs/>
                <w:spacing w:val="-40"/>
                <w:w w:val="99"/>
                <w:sz w:val="20"/>
                <w:szCs w:val="20"/>
              </w:rPr>
              <w:t> </w:t>
            </w:r>
            <w:r>
              <w:rPr>
                <w:rFonts w:ascii="宋体" w:hAnsi="宋体" w:cs="宋体" w:eastAsia="宋体" w:hint="default"/>
                <w:b/>
                <w:bCs/>
                <w:spacing w:val="-41"/>
                <w:sz w:val="20"/>
                <w:szCs w:val="20"/>
              </w:rPr>
              <w:t>资金额</w:t>
            </w:r>
            <w:r>
              <w:rPr>
                <w:rFonts w:ascii="宋体" w:hAnsi="宋体" w:cs="宋体" w:eastAsia="宋体" w:hint="default"/>
                <w:sz w:val="20"/>
                <w:szCs w:val="20"/>
              </w:rPr>
            </w:r>
          </w:p>
        </w:tc>
        <w:tc>
          <w:tcPr>
            <w:tcW w:w="113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60" w:lineRule="exact"/>
              <w:ind w:left="161" w:right="161"/>
              <w:jc w:val="both"/>
              <w:rPr>
                <w:rFonts w:ascii="宋体" w:hAnsi="宋体" w:cs="宋体" w:eastAsia="宋体" w:hint="default"/>
                <w:sz w:val="20"/>
                <w:szCs w:val="20"/>
              </w:rPr>
            </w:pPr>
            <w:r>
              <w:rPr>
                <w:rFonts w:ascii="宋体" w:hAnsi="宋体" w:cs="宋体" w:eastAsia="宋体" w:hint="default"/>
                <w:b/>
                <w:bCs/>
                <w:spacing w:val="-41"/>
                <w:sz w:val="20"/>
                <w:szCs w:val="20"/>
              </w:rPr>
              <w:t>实质上构成</w:t>
            </w:r>
            <w:r>
              <w:rPr>
                <w:rFonts w:ascii="宋体" w:hAnsi="宋体" w:cs="宋体" w:eastAsia="宋体" w:hint="default"/>
                <w:b/>
                <w:bCs/>
                <w:spacing w:val="-98"/>
                <w:sz w:val="20"/>
                <w:szCs w:val="20"/>
              </w:rPr>
              <w:t> </w:t>
            </w:r>
            <w:r>
              <w:rPr>
                <w:rFonts w:ascii="宋体" w:hAnsi="宋体" w:cs="宋体" w:eastAsia="宋体" w:hint="default"/>
                <w:b/>
                <w:bCs/>
                <w:spacing w:val="-41"/>
                <w:sz w:val="20"/>
                <w:szCs w:val="20"/>
              </w:rPr>
              <w:t>对子公司净</w:t>
            </w:r>
            <w:r>
              <w:rPr>
                <w:rFonts w:ascii="宋体" w:hAnsi="宋体" w:cs="宋体" w:eastAsia="宋体" w:hint="default"/>
                <w:b/>
                <w:bCs/>
                <w:spacing w:val="-98"/>
                <w:sz w:val="20"/>
                <w:szCs w:val="20"/>
              </w:rPr>
              <w:t> </w:t>
            </w:r>
            <w:r>
              <w:rPr>
                <w:rFonts w:ascii="宋体" w:hAnsi="宋体" w:cs="宋体" w:eastAsia="宋体" w:hint="default"/>
                <w:b/>
                <w:bCs/>
                <w:spacing w:val="-41"/>
                <w:sz w:val="20"/>
                <w:szCs w:val="20"/>
              </w:rPr>
              <w:t>投资的其他</w:t>
            </w:r>
            <w:r>
              <w:rPr>
                <w:rFonts w:ascii="宋体" w:hAnsi="宋体" w:cs="宋体" w:eastAsia="宋体" w:hint="default"/>
                <w:b/>
                <w:bCs/>
                <w:spacing w:val="-98"/>
                <w:sz w:val="20"/>
                <w:szCs w:val="20"/>
              </w:rPr>
              <w:t> </w:t>
            </w:r>
            <w:r>
              <w:rPr>
                <w:rFonts w:ascii="宋体" w:hAnsi="宋体" w:cs="宋体" w:eastAsia="宋体" w:hint="default"/>
                <w:b/>
                <w:bCs/>
                <w:spacing w:val="-41"/>
                <w:sz w:val="20"/>
                <w:szCs w:val="20"/>
              </w:rPr>
              <w:t>项目余额</w:t>
            </w:r>
            <w:r>
              <w:rPr>
                <w:rFonts w:ascii="宋体" w:hAnsi="宋体" w:cs="宋体" w:eastAsia="宋体" w:hint="default"/>
                <w:sz w:val="20"/>
                <w:szCs w:val="20"/>
              </w:rPr>
            </w:r>
          </w:p>
        </w:tc>
        <w:tc>
          <w:tcPr>
            <w:tcW w:w="96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9"/>
                <w:szCs w:val="29"/>
              </w:rPr>
            </w:pPr>
          </w:p>
          <w:p>
            <w:pPr>
              <w:pStyle w:val="TableParagraph"/>
              <w:spacing w:line="260" w:lineRule="exact"/>
              <w:ind w:left="115" w:right="74" w:firstLine="201"/>
              <w:jc w:val="left"/>
              <w:rPr>
                <w:rFonts w:ascii="宋体" w:hAnsi="宋体" w:cs="宋体" w:eastAsia="宋体" w:hint="default"/>
                <w:sz w:val="20"/>
                <w:szCs w:val="20"/>
              </w:rPr>
            </w:pPr>
            <w:r>
              <w:rPr>
                <w:rFonts w:ascii="宋体" w:hAnsi="宋体" w:cs="宋体" w:eastAsia="宋体" w:hint="default"/>
                <w:b/>
                <w:bCs/>
                <w:spacing w:val="-41"/>
                <w:sz w:val="20"/>
                <w:szCs w:val="20"/>
              </w:rPr>
              <w:t>持股</w:t>
            </w:r>
            <w:r>
              <w:rPr>
                <w:rFonts w:ascii="宋体" w:hAnsi="宋体" w:cs="宋体" w:eastAsia="宋体" w:hint="default"/>
                <w:b/>
                <w:bCs/>
                <w:spacing w:val="-40"/>
                <w:w w:val="99"/>
                <w:sz w:val="20"/>
                <w:szCs w:val="20"/>
              </w:rPr>
              <w:t> </w:t>
            </w:r>
            <w:r>
              <w:rPr>
                <w:rFonts w:ascii="宋体" w:hAnsi="宋体" w:cs="宋体" w:eastAsia="宋体" w:hint="default"/>
                <w:b/>
                <w:bCs/>
                <w:spacing w:val="-29"/>
                <w:sz w:val="20"/>
                <w:szCs w:val="20"/>
              </w:rPr>
              <w:t>比例（%）</w:t>
            </w:r>
            <w:r>
              <w:rPr>
                <w:rFonts w:ascii="宋体" w:hAnsi="宋体" w:cs="宋体" w:eastAsia="宋体" w:hint="default"/>
                <w:spacing w:val="-29"/>
                <w:sz w:val="20"/>
                <w:szCs w:val="20"/>
              </w:rPr>
            </w:r>
          </w:p>
        </w:tc>
        <w:tc>
          <w:tcPr>
            <w:tcW w:w="80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9"/>
                <w:szCs w:val="29"/>
              </w:rPr>
            </w:pPr>
          </w:p>
          <w:p>
            <w:pPr>
              <w:pStyle w:val="TableParagraph"/>
              <w:spacing w:line="260" w:lineRule="exact"/>
              <w:ind w:left="103" w:right="-18" w:firstLine="54"/>
              <w:jc w:val="left"/>
              <w:rPr>
                <w:rFonts w:ascii="宋体" w:hAnsi="宋体" w:cs="宋体" w:eastAsia="宋体" w:hint="default"/>
                <w:sz w:val="20"/>
                <w:szCs w:val="20"/>
              </w:rPr>
            </w:pPr>
            <w:r>
              <w:rPr>
                <w:rFonts w:ascii="宋体" w:hAnsi="宋体" w:cs="宋体" w:eastAsia="宋体" w:hint="default"/>
                <w:b/>
                <w:bCs/>
                <w:spacing w:val="-41"/>
                <w:sz w:val="20"/>
                <w:szCs w:val="20"/>
              </w:rPr>
              <w:t>表决权</w:t>
            </w:r>
            <w:r>
              <w:rPr>
                <w:rFonts w:ascii="宋体" w:hAnsi="宋体" w:cs="宋体" w:eastAsia="宋体" w:hint="default"/>
                <w:b/>
                <w:bCs/>
                <w:spacing w:val="-40"/>
                <w:w w:val="99"/>
                <w:sz w:val="20"/>
                <w:szCs w:val="20"/>
              </w:rPr>
              <w:t> </w:t>
            </w:r>
            <w:r>
              <w:rPr>
                <w:rFonts w:ascii="宋体" w:hAnsi="宋体" w:cs="宋体" w:eastAsia="宋体" w:hint="default"/>
                <w:b/>
                <w:bCs/>
                <w:spacing w:val="-39"/>
                <w:w w:val="99"/>
                <w:sz w:val="20"/>
                <w:szCs w:val="20"/>
              </w:rPr>
              <w:t>比例（%）</w:t>
            </w:r>
            <w:r>
              <w:rPr>
                <w:rFonts w:ascii="宋体" w:hAnsi="宋体" w:cs="宋体" w:eastAsia="宋体" w:hint="default"/>
                <w:spacing w:val="-39"/>
                <w:sz w:val="20"/>
                <w:szCs w:val="20"/>
              </w:rPr>
            </w:r>
          </w:p>
        </w:tc>
        <w:tc>
          <w:tcPr>
            <w:tcW w:w="65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60" w:lineRule="exact"/>
              <w:ind w:left="159" w:right="158"/>
              <w:jc w:val="both"/>
              <w:rPr>
                <w:rFonts w:ascii="宋体" w:hAnsi="宋体" w:cs="宋体" w:eastAsia="宋体" w:hint="default"/>
                <w:sz w:val="20"/>
                <w:szCs w:val="20"/>
              </w:rPr>
            </w:pPr>
            <w:r>
              <w:rPr>
                <w:rFonts w:ascii="宋体" w:hAnsi="宋体" w:cs="宋体" w:eastAsia="宋体" w:hint="default"/>
                <w:b/>
                <w:bCs/>
                <w:spacing w:val="-41"/>
                <w:sz w:val="20"/>
                <w:szCs w:val="20"/>
              </w:rPr>
              <w:t>是否</w:t>
            </w:r>
            <w:r>
              <w:rPr>
                <w:rFonts w:ascii="宋体" w:hAnsi="宋体" w:cs="宋体" w:eastAsia="宋体" w:hint="default"/>
                <w:b/>
                <w:bCs/>
                <w:spacing w:val="-40"/>
                <w:w w:val="99"/>
                <w:sz w:val="20"/>
                <w:szCs w:val="20"/>
              </w:rPr>
              <w:t> </w:t>
            </w:r>
            <w:r>
              <w:rPr>
                <w:rFonts w:ascii="宋体" w:hAnsi="宋体" w:cs="宋体" w:eastAsia="宋体" w:hint="default"/>
                <w:b/>
                <w:bCs/>
                <w:spacing w:val="-41"/>
                <w:sz w:val="20"/>
                <w:szCs w:val="20"/>
              </w:rPr>
              <w:t>合并</w:t>
            </w:r>
            <w:r>
              <w:rPr>
                <w:rFonts w:ascii="宋体" w:hAnsi="宋体" w:cs="宋体" w:eastAsia="宋体" w:hint="default"/>
                <w:b/>
                <w:bCs/>
                <w:spacing w:val="-40"/>
                <w:w w:val="99"/>
                <w:sz w:val="20"/>
                <w:szCs w:val="20"/>
              </w:rPr>
              <w:t> </w:t>
            </w:r>
            <w:r>
              <w:rPr>
                <w:rFonts w:ascii="宋体" w:hAnsi="宋体" w:cs="宋体" w:eastAsia="宋体" w:hint="default"/>
                <w:b/>
                <w:bCs/>
                <w:spacing w:val="-41"/>
                <w:sz w:val="20"/>
                <w:szCs w:val="20"/>
              </w:rPr>
              <w:t>报表</w:t>
            </w:r>
            <w:r>
              <w:rPr>
                <w:rFonts w:ascii="宋体" w:hAnsi="宋体" w:cs="宋体" w:eastAsia="宋体" w:hint="default"/>
                <w:sz w:val="20"/>
                <w:szCs w:val="20"/>
              </w:rPr>
            </w:r>
          </w:p>
        </w:tc>
        <w:tc>
          <w:tcPr>
            <w:tcW w:w="16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320" w:right="0"/>
              <w:jc w:val="left"/>
              <w:rPr>
                <w:rFonts w:ascii="宋体" w:hAnsi="宋体" w:cs="宋体" w:eastAsia="宋体" w:hint="default"/>
                <w:sz w:val="20"/>
                <w:szCs w:val="20"/>
              </w:rPr>
            </w:pPr>
            <w:r>
              <w:rPr>
                <w:rFonts w:ascii="宋体" w:hAnsi="宋体" w:cs="宋体" w:eastAsia="宋体" w:hint="default"/>
                <w:b/>
                <w:bCs/>
                <w:spacing w:val="-41"/>
                <w:sz w:val="20"/>
                <w:szCs w:val="20"/>
              </w:rPr>
              <w:t>少数股东权益</w:t>
            </w:r>
            <w:r>
              <w:rPr>
                <w:rFonts w:ascii="宋体" w:hAnsi="宋体" w:cs="宋体" w:eastAsia="宋体" w:hint="default"/>
                <w:sz w:val="20"/>
                <w:szCs w:val="20"/>
              </w:rPr>
            </w:r>
          </w:p>
        </w:tc>
        <w:tc>
          <w:tcPr>
            <w:tcW w:w="846" w:type="dxa"/>
            <w:tcBorders>
              <w:top w:val="single" w:sz="12" w:space="0" w:color="000000"/>
              <w:left w:val="single" w:sz="4" w:space="0" w:color="000000"/>
              <w:bottom w:val="single" w:sz="4" w:space="0" w:color="000000"/>
              <w:right w:val="nil" w:sz="6" w:space="0" w:color="auto"/>
            </w:tcBorders>
          </w:tcPr>
          <w:p>
            <w:pPr>
              <w:pStyle w:val="TableParagraph"/>
              <w:spacing w:line="230" w:lineRule="exact"/>
              <w:ind w:left="177" w:right="0"/>
              <w:jc w:val="both"/>
              <w:rPr>
                <w:rFonts w:ascii="宋体" w:hAnsi="宋体" w:cs="宋体" w:eastAsia="宋体" w:hint="default"/>
                <w:sz w:val="20"/>
                <w:szCs w:val="20"/>
              </w:rPr>
            </w:pPr>
            <w:r>
              <w:rPr>
                <w:rFonts w:ascii="宋体" w:hAnsi="宋体" w:cs="宋体" w:eastAsia="宋体" w:hint="default"/>
                <w:b/>
                <w:bCs/>
                <w:spacing w:val="-41"/>
                <w:sz w:val="20"/>
                <w:szCs w:val="20"/>
              </w:rPr>
              <w:t>少数股</w:t>
            </w:r>
            <w:r>
              <w:rPr>
                <w:rFonts w:ascii="宋体" w:hAnsi="宋体" w:cs="宋体" w:eastAsia="宋体" w:hint="default"/>
                <w:sz w:val="20"/>
                <w:szCs w:val="20"/>
              </w:rPr>
            </w:r>
          </w:p>
          <w:p>
            <w:pPr>
              <w:pStyle w:val="TableParagraph"/>
              <w:spacing w:line="237" w:lineRule="auto" w:before="1"/>
              <w:ind w:left="177" w:right="179"/>
              <w:jc w:val="both"/>
              <w:rPr>
                <w:rFonts w:ascii="宋体" w:hAnsi="宋体" w:cs="宋体" w:eastAsia="宋体" w:hint="default"/>
                <w:sz w:val="20"/>
                <w:szCs w:val="20"/>
              </w:rPr>
            </w:pPr>
            <w:r>
              <w:rPr>
                <w:rFonts w:ascii="宋体" w:hAnsi="宋体" w:cs="宋体" w:eastAsia="宋体" w:hint="default"/>
                <w:b/>
                <w:bCs/>
                <w:spacing w:val="-41"/>
                <w:sz w:val="20"/>
                <w:szCs w:val="20"/>
              </w:rPr>
              <w:t>东权益</w:t>
            </w:r>
            <w:r>
              <w:rPr>
                <w:rFonts w:ascii="宋体" w:hAnsi="宋体" w:cs="宋体" w:eastAsia="宋体" w:hint="default"/>
                <w:b/>
                <w:bCs/>
                <w:spacing w:val="-40"/>
                <w:w w:val="99"/>
                <w:sz w:val="20"/>
                <w:szCs w:val="20"/>
              </w:rPr>
              <w:t> </w:t>
            </w:r>
            <w:r>
              <w:rPr>
                <w:rFonts w:ascii="宋体" w:hAnsi="宋体" w:cs="宋体" w:eastAsia="宋体" w:hint="default"/>
                <w:b/>
                <w:bCs/>
                <w:spacing w:val="-41"/>
                <w:sz w:val="20"/>
                <w:szCs w:val="20"/>
              </w:rPr>
              <w:t>中用于</w:t>
            </w:r>
            <w:r>
              <w:rPr>
                <w:rFonts w:ascii="宋体" w:hAnsi="宋体" w:cs="宋体" w:eastAsia="宋体" w:hint="default"/>
                <w:b/>
                <w:bCs/>
                <w:spacing w:val="-40"/>
                <w:w w:val="99"/>
                <w:sz w:val="20"/>
                <w:szCs w:val="20"/>
              </w:rPr>
              <w:t> </w:t>
            </w:r>
            <w:r>
              <w:rPr>
                <w:rFonts w:ascii="宋体" w:hAnsi="宋体" w:cs="宋体" w:eastAsia="宋体" w:hint="default"/>
                <w:b/>
                <w:bCs/>
                <w:spacing w:val="-41"/>
                <w:sz w:val="20"/>
                <w:szCs w:val="20"/>
              </w:rPr>
              <w:t>冲减少</w:t>
            </w:r>
            <w:r>
              <w:rPr>
                <w:rFonts w:ascii="宋体" w:hAnsi="宋体" w:cs="宋体" w:eastAsia="宋体" w:hint="default"/>
                <w:b/>
                <w:bCs/>
                <w:spacing w:val="-40"/>
                <w:w w:val="99"/>
                <w:sz w:val="20"/>
                <w:szCs w:val="20"/>
              </w:rPr>
              <w:t> </w:t>
            </w:r>
            <w:r>
              <w:rPr>
                <w:rFonts w:ascii="宋体" w:hAnsi="宋体" w:cs="宋体" w:eastAsia="宋体" w:hint="default"/>
                <w:b/>
                <w:bCs/>
                <w:spacing w:val="-41"/>
                <w:sz w:val="20"/>
                <w:szCs w:val="20"/>
              </w:rPr>
              <w:t>数股东</w:t>
            </w:r>
            <w:r>
              <w:rPr>
                <w:rFonts w:ascii="宋体" w:hAnsi="宋体" w:cs="宋体" w:eastAsia="宋体" w:hint="default"/>
                <w:b/>
                <w:bCs/>
                <w:spacing w:val="-40"/>
                <w:w w:val="99"/>
                <w:sz w:val="20"/>
                <w:szCs w:val="20"/>
              </w:rPr>
              <w:t> </w:t>
            </w:r>
            <w:r>
              <w:rPr>
                <w:rFonts w:ascii="宋体" w:hAnsi="宋体" w:cs="宋体" w:eastAsia="宋体" w:hint="default"/>
                <w:b/>
                <w:bCs/>
                <w:spacing w:val="-41"/>
                <w:sz w:val="20"/>
                <w:szCs w:val="20"/>
              </w:rPr>
              <w:t>损益的</w:t>
            </w:r>
            <w:r>
              <w:rPr>
                <w:rFonts w:ascii="宋体" w:hAnsi="宋体" w:cs="宋体" w:eastAsia="宋体" w:hint="default"/>
                <w:b/>
                <w:bCs/>
                <w:spacing w:val="-40"/>
                <w:w w:val="99"/>
                <w:sz w:val="20"/>
                <w:szCs w:val="20"/>
              </w:rPr>
              <w:t> </w:t>
            </w:r>
            <w:r>
              <w:rPr>
                <w:rFonts w:ascii="宋体" w:hAnsi="宋体" w:cs="宋体" w:eastAsia="宋体" w:hint="default"/>
                <w:b/>
                <w:bCs/>
                <w:spacing w:val="-41"/>
                <w:sz w:val="20"/>
                <w:szCs w:val="20"/>
              </w:rPr>
              <w:t>金额</w:t>
            </w:r>
            <w:r>
              <w:rPr>
                <w:rFonts w:ascii="宋体" w:hAnsi="宋体" w:cs="宋体" w:eastAsia="宋体" w:hint="default"/>
                <w:sz w:val="20"/>
                <w:szCs w:val="20"/>
              </w:rPr>
            </w:r>
          </w:p>
        </w:tc>
      </w:tr>
      <w:tr>
        <w:trPr>
          <w:trHeight w:val="788" w:hRule="exact"/>
        </w:trPr>
        <w:tc>
          <w:tcPr>
            <w:tcW w:w="1188"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b/>
                <w:bCs/>
                <w:sz w:val="20"/>
                <w:szCs w:val="20"/>
              </w:rPr>
              <w:t>同一控制下</w:t>
            </w:r>
            <w:r>
              <w:rPr>
                <w:rFonts w:ascii="宋体" w:hAnsi="宋体" w:cs="宋体" w:eastAsia="宋体" w:hint="default"/>
                <w:sz w:val="20"/>
                <w:szCs w:val="20"/>
              </w:rPr>
            </w:r>
          </w:p>
          <w:p>
            <w:pPr>
              <w:pStyle w:val="TableParagraph"/>
              <w:spacing w:line="260" w:lineRule="exact" w:before="24"/>
              <w:ind w:left="122" w:right="62"/>
              <w:jc w:val="left"/>
              <w:rPr>
                <w:rFonts w:ascii="宋体" w:hAnsi="宋体" w:cs="宋体" w:eastAsia="宋体" w:hint="default"/>
                <w:sz w:val="20"/>
                <w:szCs w:val="20"/>
              </w:rPr>
            </w:pPr>
            <w:r>
              <w:rPr>
                <w:rFonts w:ascii="宋体" w:hAnsi="宋体" w:cs="宋体" w:eastAsia="宋体" w:hint="default"/>
                <w:b/>
                <w:bCs/>
                <w:spacing w:val="-2"/>
                <w:sz w:val="20"/>
                <w:szCs w:val="20"/>
              </w:rPr>
              <w:t>企业合并取</w:t>
            </w:r>
            <w:r>
              <w:rPr>
                <w:rFonts w:ascii="宋体" w:hAnsi="宋体" w:cs="宋体" w:eastAsia="宋体" w:hint="default"/>
                <w:b/>
                <w:bCs/>
                <w:spacing w:val="-2"/>
                <w:w w:val="99"/>
                <w:sz w:val="20"/>
                <w:szCs w:val="20"/>
              </w:rPr>
              <w:t> </w:t>
            </w:r>
            <w:r>
              <w:rPr>
                <w:rFonts w:ascii="宋体" w:hAnsi="宋体" w:cs="宋体" w:eastAsia="宋体" w:hint="default"/>
                <w:b/>
                <w:bCs/>
                <w:spacing w:val="-41"/>
                <w:sz w:val="20"/>
                <w:szCs w:val="20"/>
              </w:rPr>
              <w:t>得的子公司</w:t>
            </w:r>
            <w:r>
              <w:rPr>
                <w:rFonts w:ascii="宋体" w:hAnsi="宋体" w:cs="宋体" w:eastAsia="宋体" w:hint="default"/>
                <w:sz w:val="20"/>
                <w:szCs w:val="20"/>
              </w:rPr>
            </w:r>
          </w:p>
        </w:tc>
        <w:tc>
          <w:tcPr>
            <w:tcW w:w="947"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988" w:type="dxa"/>
            <w:tcBorders>
              <w:top w:val="single" w:sz="4" w:space="0" w:color="000000"/>
              <w:left w:val="single" w:sz="4" w:space="0" w:color="000000"/>
              <w:bottom w:val="single" w:sz="4" w:space="0" w:color="000000"/>
              <w:right w:val="single" w:sz="4" w:space="0" w:color="000000"/>
            </w:tcBorders>
          </w:tcPr>
          <w:p>
            <w:pPr/>
          </w:p>
        </w:tc>
        <w:tc>
          <w:tcPr>
            <w:tcW w:w="1813"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nil" w:sz="6" w:space="0" w:color="auto"/>
            </w:tcBorders>
          </w:tcPr>
          <w:p>
            <w:pPr/>
          </w:p>
        </w:tc>
      </w:tr>
      <w:tr>
        <w:trPr>
          <w:trHeight w:val="528" w:hRule="exact"/>
        </w:trPr>
        <w:tc>
          <w:tcPr>
            <w:tcW w:w="1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20"/>
                <w:szCs w:val="20"/>
              </w:rPr>
            </w:pPr>
            <w:r>
              <w:rPr>
                <w:rFonts w:ascii="宋体" w:hAnsi="宋体" w:cs="宋体" w:eastAsia="宋体" w:hint="default"/>
                <w:spacing w:val="-31"/>
                <w:sz w:val="20"/>
                <w:szCs w:val="20"/>
              </w:rPr>
              <w:t>长城香港*1</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
              <w:jc w:val="center"/>
              <w:rPr>
                <w:rFonts w:ascii="宋体" w:hAnsi="宋体" w:cs="宋体" w:eastAsia="宋体" w:hint="default"/>
                <w:sz w:val="20"/>
                <w:szCs w:val="20"/>
              </w:rPr>
            </w:pPr>
            <w:r>
              <w:rPr>
                <w:rFonts w:ascii="宋体" w:hAnsi="宋体" w:cs="宋体" w:eastAsia="宋体" w:hint="default"/>
                <w:spacing w:val="-41"/>
                <w:sz w:val="20"/>
                <w:szCs w:val="20"/>
              </w:rPr>
              <w:t>有限责任</w:t>
            </w:r>
            <w:r>
              <w:rPr>
                <w:rFonts w:ascii="宋体" w:hAnsi="宋体" w:cs="宋体" w:eastAsia="宋体" w:hint="default"/>
                <w:sz w:val="20"/>
                <w:szCs w:val="20"/>
              </w:rPr>
            </w:r>
          </w:p>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spacing w:val="-41"/>
                <w:sz w:val="20"/>
                <w:szCs w:val="20"/>
              </w:rPr>
              <w:t>公司</w:t>
            </w:r>
            <w:r>
              <w:rPr>
                <w:rFonts w:ascii="宋体" w:hAnsi="宋体" w:cs="宋体" w:eastAsia="宋体" w:hint="default"/>
                <w:sz w:val="20"/>
                <w:szCs w:val="20"/>
              </w:rPr>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17" w:right="0"/>
              <w:jc w:val="left"/>
              <w:rPr>
                <w:rFonts w:ascii="宋体" w:hAnsi="宋体" w:cs="宋体" w:eastAsia="宋体" w:hint="default"/>
                <w:sz w:val="20"/>
                <w:szCs w:val="20"/>
              </w:rPr>
            </w:pPr>
            <w:r>
              <w:rPr>
                <w:rFonts w:ascii="宋体" w:hAnsi="宋体" w:cs="宋体" w:eastAsia="宋体" w:hint="default"/>
                <w:spacing w:val="-41"/>
                <w:sz w:val="20"/>
                <w:szCs w:val="20"/>
              </w:rPr>
              <w:t>中国</w:t>
            </w:r>
            <w:r>
              <w:rPr>
                <w:rFonts w:ascii="宋体" w:hAnsi="宋体" w:cs="宋体" w:eastAsia="宋体" w:hint="default"/>
                <w:sz w:val="20"/>
                <w:szCs w:val="20"/>
              </w:rPr>
            </w:r>
          </w:p>
          <w:p>
            <w:pPr>
              <w:pStyle w:val="TableParagraph"/>
              <w:spacing w:line="260" w:lineRule="exact"/>
              <w:ind w:left="217" w:right="0"/>
              <w:jc w:val="left"/>
              <w:rPr>
                <w:rFonts w:ascii="宋体" w:hAnsi="宋体" w:cs="宋体" w:eastAsia="宋体" w:hint="default"/>
                <w:sz w:val="20"/>
                <w:szCs w:val="20"/>
              </w:rPr>
            </w:pPr>
            <w:r>
              <w:rPr>
                <w:rFonts w:ascii="宋体" w:hAnsi="宋体" w:cs="宋体" w:eastAsia="宋体" w:hint="default"/>
                <w:spacing w:val="-41"/>
                <w:sz w:val="20"/>
                <w:szCs w:val="20"/>
              </w:rPr>
              <w:t>香港</w:t>
            </w:r>
            <w:r>
              <w:rPr>
                <w:rFonts w:ascii="宋体" w:hAnsi="宋体" w:cs="宋体" w:eastAsia="宋体" w:hint="default"/>
                <w:sz w:val="20"/>
                <w:szCs w:val="20"/>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56" w:right="0" w:hanging="81"/>
              <w:jc w:val="left"/>
              <w:rPr>
                <w:rFonts w:ascii="宋体" w:hAnsi="宋体" w:cs="宋体" w:eastAsia="宋体" w:hint="default"/>
                <w:sz w:val="20"/>
                <w:szCs w:val="20"/>
              </w:rPr>
            </w:pPr>
            <w:r>
              <w:rPr>
                <w:rFonts w:ascii="宋体" w:hAnsi="宋体" w:cs="宋体" w:eastAsia="宋体" w:hint="default"/>
                <w:spacing w:val="-41"/>
                <w:sz w:val="20"/>
                <w:szCs w:val="20"/>
              </w:rPr>
              <w:t>制造</w:t>
            </w:r>
            <w:r>
              <w:rPr>
                <w:rFonts w:ascii="宋体" w:hAnsi="宋体" w:cs="宋体" w:eastAsia="宋体" w:hint="default"/>
                <w:sz w:val="20"/>
                <w:szCs w:val="20"/>
              </w:rPr>
            </w:r>
          </w:p>
          <w:p>
            <w:pPr>
              <w:pStyle w:val="TableParagraph"/>
              <w:spacing w:line="260" w:lineRule="exact"/>
              <w:ind w:left="256" w:right="0"/>
              <w:jc w:val="left"/>
              <w:rPr>
                <w:rFonts w:ascii="宋体" w:hAnsi="宋体" w:cs="宋体" w:eastAsia="宋体" w:hint="default"/>
                <w:sz w:val="20"/>
                <w:szCs w:val="20"/>
              </w:rPr>
            </w:pPr>
            <w:r>
              <w:rPr>
                <w:rFonts w:ascii="宋体" w:hAnsi="宋体" w:cs="宋体" w:eastAsia="宋体" w:hint="default"/>
                <w:w w:val="100"/>
                <w:sz w:val="20"/>
                <w:szCs w:val="20"/>
              </w:rPr>
              <w:t>业</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宋体" w:hAnsi="宋体" w:cs="宋体" w:eastAsia="宋体" w:hint="default"/>
                <w:sz w:val="20"/>
                <w:szCs w:val="20"/>
              </w:rPr>
            </w:pPr>
            <w:r>
              <w:rPr>
                <w:rFonts w:ascii="宋体"/>
                <w:spacing w:val="-21"/>
                <w:sz w:val="20"/>
              </w:rPr>
              <w:t>80,774.95</w:t>
            </w:r>
            <w:r>
              <w:rPr>
                <w:rFonts w:ascii="宋体"/>
                <w:sz w:val="20"/>
              </w:rPr>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spacing w:val="-41"/>
                <w:sz w:val="20"/>
                <w:szCs w:val="20"/>
              </w:rPr>
              <w:t>万港币</w:t>
            </w:r>
            <w:r>
              <w:rPr>
                <w:rFonts w:ascii="宋体" w:hAnsi="宋体" w:cs="宋体" w:eastAsia="宋体" w:hint="default"/>
                <w:sz w:val="20"/>
                <w:szCs w:val="20"/>
              </w:rPr>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41"/>
                <w:sz w:val="20"/>
                <w:szCs w:val="20"/>
              </w:rPr>
              <w:t>计算机产品开发、销</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pacing w:val="-41"/>
                <w:sz w:val="20"/>
                <w:szCs w:val="20"/>
              </w:rPr>
              <w:t>售，元件、设备采购等</w:t>
            </w:r>
            <w:r>
              <w:rPr>
                <w:rFonts w:ascii="宋体" w:hAnsi="宋体" w:cs="宋体" w:eastAsia="宋体" w:hint="default"/>
                <w:sz w:val="20"/>
                <w:szCs w:val="20"/>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81"/>
              <w:jc w:val="right"/>
              <w:rPr>
                <w:rFonts w:ascii="宋体" w:hAnsi="宋体" w:cs="宋体" w:eastAsia="宋体" w:hint="default"/>
                <w:sz w:val="20"/>
                <w:szCs w:val="20"/>
              </w:rPr>
            </w:pPr>
            <w:r>
              <w:rPr>
                <w:rFonts w:ascii="宋体"/>
                <w:spacing w:val="-20"/>
                <w:sz w:val="20"/>
              </w:rPr>
              <w:t>1,205,691,351.99</w:t>
            </w:r>
          </w:p>
        </w:tc>
        <w:tc>
          <w:tcPr>
            <w:tcW w:w="1139"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21"/>
                <w:sz w:val="20"/>
              </w:rPr>
              <w:t>100.00</w:t>
            </w:r>
            <w:r>
              <w:rPr>
                <w:rFonts w:ascii="宋体"/>
                <w:sz w:val="20"/>
              </w:rPr>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10" w:right="0"/>
              <w:jc w:val="center"/>
              <w:rPr>
                <w:rFonts w:ascii="宋体" w:hAnsi="宋体" w:cs="宋体" w:eastAsia="宋体" w:hint="default"/>
                <w:sz w:val="20"/>
                <w:szCs w:val="20"/>
              </w:rPr>
            </w:pPr>
            <w:r>
              <w:rPr>
                <w:rFonts w:ascii="宋体"/>
                <w:spacing w:val="-21"/>
                <w:sz w:val="20"/>
              </w:rPr>
              <w:t>100.00</w:t>
            </w:r>
            <w:r>
              <w:rPr>
                <w:rFonts w:ascii="宋体"/>
                <w:sz w:val="20"/>
              </w:rPr>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0"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21"/>
                <w:sz w:val="20"/>
              </w:rPr>
              <w:t>73,303,153.19</w:t>
            </w:r>
            <w:r>
              <w:rPr>
                <w:rFonts w:ascii="宋体"/>
                <w:sz w:val="20"/>
              </w:rPr>
            </w:r>
          </w:p>
        </w:tc>
        <w:tc>
          <w:tcPr>
            <w:tcW w:w="846" w:type="dxa"/>
            <w:tcBorders>
              <w:top w:val="single" w:sz="4" w:space="0" w:color="000000"/>
              <w:left w:val="single" w:sz="4" w:space="0" w:color="000000"/>
              <w:bottom w:val="single" w:sz="4" w:space="0" w:color="000000"/>
              <w:right w:val="nil" w:sz="6" w:space="0" w:color="auto"/>
            </w:tcBorders>
          </w:tcPr>
          <w:p>
            <w:pPr/>
          </w:p>
        </w:tc>
      </w:tr>
      <w:tr>
        <w:trPr>
          <w:trHeight w:val="788" w:hRule="exact"/>
        </w:trPr>
        <w:tc>
          <w:tcPr>
            <w:tcW w:w="1188" w:type="dxa"/>
            <w:tcBorders>
              <w:top w:val="single" w:sz="4" w:space="0" w:color="000000"/>
              <w:left w:val="nil" w:sz="6" w:space="0" w:color="auto"/>
              <w:bottom w:val="single" w:sz="4" w:space="0" w:color="000000"/>
              <w:right w:val="single" w:sz="4" w:space="0" w:color="000000"/>
            </w:tcBorders>
          </w:tcPr>
          <w:p>
            <w:pPr>
              <w:pStyle w:val="TableParagraph"/>
              <w:spacing w:line="260" w:lineRule="exact" w:before="123"/>
              <w:ind w:left="122" w:right="62"/>
              <w:jc w:val="left"/>
              <w:rPr>
                <w:rFonts w:ascii="宋体" w:hAnsi="宋体" w:cs="宋体" w:eastAsia="宋体" w:hint="default"/>
                <w:sz w:val="20"/>
                <w:szCs w:val="20"/>
              </w:rPr>
            </w:pPr>
            <w:r>
              <w:rPr>
                <w:rFonts w:ascii="宋体" w:hAnsi="宋体" w:cs="宋体" w:eastAsia="宋体" w:hint="default"/>
                <w:spacing w:val="-2"/>
                <w:sz w:val="20"/>
                <w:szCs w:val="20"/>
              </w:rPr>
              <w:t>中电长城能</w:t>
            </w:r>
            <w:r>
              <w:rPr>
                <w:rFonts w:ascii="宋体" w:hAnsi="宋体" w:cs="宋体" w:eastAsia="宋体" w:hint="default"/>
                <w:spacing w:val="-98"/>
                <w:sz w:val="20"/>
                <w:szCs w:val="20"/>
              </w:rPr>
              <w:t> </w:t>
            </w:r>
            <w:r>
              <w:rPr>
                <w:rFonts w:ascii="宋体" w:hAnsi="宋体" w:cs="宋体" w:eastAsia="宋体" w:hint="default"/>
                <w:sz w:val="20"/>
                <w:szCs w:val="20"/>
              </w:rPr>
              <w:t>源</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308" w:right="148" w:hanging="160"/>
              <w:jc w:val="left"/>
              <w:rPr>
                <w:rFonts w:ascii="宋体" w:hAnsi="宋体" w:cs="宋体" w:eastAsia="宋体" w:hint="default"/>
                <w:sz w:val="20"/>
                <w:szCs w:val="20"/>
              </w:rPr>
            </w:pPr>
            <w:r>
              <w:rPr>
                <w:rFonts w:ascii="宋体" w:hAnsi="宋体" w:cs="宋体" w:eastAsia="宋体" w:hint="default"/>
                <w:spacing w:val="-41"/>
                <w:sz w:val="20"/>
                <w:szCs w:val="20"/>
              </w:rPr>
              <w:t>有限责任</w:t>
            </w:r>
            <w:r>
              <w:rPr>
                <w:rFonts w:ascii="宋体" w:hAnsi="宋体" w:cs="宋体" w:eastAsia="宋体" w:hint="default"/>
                <w:spacing w:val="-41"/>
                <w:w w:val="100"/>
                <w:sz w:val="20"/>
                <w:szCs w:val="20"/>
              </w:rPr>
              <w:t> </w:t>
            </w:r>
            <w:r>
              <w:rPr>
                <w:rFonts w:ascii="宋体" w:hAnsi="宋体" w:cs="宋体" w:eastAsia="宋体" w:hint="default"/>
                <w:spacing w:val="-41"/>
                <w:sz w:val="20"/>
                <w:szCs w:val="20"/>
              </w:rPr>
              <w:t>公司</w:t>
            </w:r>
            <w:r>
              <w:rPr>
                <w:rFonts w:ascii="宋体" w:hAnsi="宋体" w:cs="宋体" w:eastAsia="宋体" w:hint="default"/>
                <w:sz w:val="20"/>
                <w:szCs w:val="20"/>
              </w:rPr>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297" w:right="137" w:hanging="161"/>
              <w:jc w:val="left"/>
              <w:rPr>
                <w:rFonts w:ascii="宋体" w:hAnsi="宋体" w:cs="宋体" w:eastAsia="宋体" w:hint="default"/>
                <w:sz w:val="20"/>
                <w:szCs w:val="20"/>
              </w:rPr>
            </w:pPr>
            <w:r>
              <w:rPr>
                <w:rFonts w:ascii="宋体" w:hAnsi="宋体" w:cs="宋体" w:eastAsia="宋体" w:hint="default"/>
                <w:spacing w:val="-41"/>
                <w:sz w:val="20"/>
                <w:szCs w:val="20"/>
              </w:rPr>
              <w:t>广东深</w:t>
            </w:r>
            <w:r>
              <w:rPr>
                <w:rFonts w:ascii="宋体" w:hAnsi="宋体" w:cs="宋体" w:eastAsia="宋体" w:hint="default"/>
                <w:spacing w:val="-41"/>
                <w:w w:val="100"/>
                <w:sz w:val="20"/>
                <w:szCs w:val="20"/>
              </w:rPr>
              <w:t> </w:t>
            </w:r>
            <w:r>
              <w:rPr>
                <w:rFonts w:ascii="宋体" w:hAnsi="宋体" w:cs="宋体" w:eastAsia="宋体" w:hint="default"/>
                <w:sz w:val="20"/>
                <w:szCs w:val="20"/>
              </w:rPr>
              <w:t>圳</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256" w:right="176" w:hanging="81"/>
              <w:jc w:val="left"/>
              <w:rPr>
                <w:rFonts w:ascii="宋体" w:hAnsi="宋体" w:cs="宋体" w:eastAsia="宋体" w:hint="default"/>
                <w:sz w:val="20"/>
                <w:szCs w:val="20"/>
              </w:rPr>
            </w:pPr>
            <w:r>
              <w:rPr>
                <w:rFonts w:ascii="宋体" w:hAnsi="宋体" w:cs="宋体" w:eastAsia="宋体" w:hint="default"/>
                <w:spacing w:val="-41"/>
                <w:sz w:val="20"/>
                <w:szCs w:val="20"/>
              </w:rPr>
              <w:t>制造</w:t>
            </w:r>
            <w:r>
              <w:rPr>
                <w:rFonts w:ascii="宋体" w:hAnsi="宋体" w:cs="宋体" w:eastAsia="宋体" w:hint="default"/>
                <w:spacing w:val="-41"/>
                <w:w w:val="100"/>
                <w:sz w:val="20"/>
                <w:szCs w:val="20"/>
              </w:rPr>
              <w:t> </w:t>
            </w:r>
            <w:r>
              <w:rPr>
                <w:rFonts w:ascii="宋体" w:hAnsi="宋体" w:cs="宋体" w:eastAsia="宋体" w:hint="default"/>
                <w:sz w:val="20"/>
                <w:szCs w:val="20"/>
              </w:rPr>
              <w:t>业</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97"/>
              <w:ind w:left="40" w:right="0"/>
              <w:jc w:val="center"/>
              <w:rPr>
                <w:rFonts w:ascii="宋体" w:hAnsi="宋体" w:cs="宋体" w:eastAsia="宋体" w:hint="default"/>
                <w:sz w:val="20"/>
                <w:szCs w:val="20"/>
              </w:rPr>
            </w:pPr>
            <w:r>
              <w:rPr>
                <w:rFonts w:ascii="宋体" w:hAnsi="宋体" w:cs="宋体" w:eastAsia="宋体" w:hint="default"/>
                <w:spacing w:val="-17"/>
                <w:sz w:val="20"/>
                <w:szCs w:val="20"/>
              </w:rPr>
              <w:t>15,252</w:t>
            </w:r>
            <w:r>
              <w:rPr>
                <w:rFonts w:ascii="宋体" w:hAnsi="宋体" w:cs="宋体" w:eastAsia="宋体" w:hint="default"/>
                <w:spacing w:val="-79"/>
                <w:sz w:val="20"/>
                <w:szCs w:val="20"/>
              </w:rPr>
              <w:t> </w:t>
            </w:r>
            <w:r>
              <w:rPr>
                <w:rFonts w:ascii="宋体" w:hAnsi="宋体" w:cs="宋体" w:eastAsia="宋体" w:hint="default"/>
                <w:sz w:val="20"/>
                <w:szCs w:val="20"/>
              </w:rPr>
              <w:t>万</w:t>
            </w:r>
          </w:p>
          <w:p>
            <w:pPr>
              <w:pStyle w:val="TableParagraph"/>
              <w:spacing w:line="260" w:lineRule="exact"/>
              <w:ind w:left="40" w:right="0"/>
              <w:jc w:val="center"/>
              <w:rPr>
                <w:rFonts w:ascii="宋体" w:hAnsi="宋体" w:cs="宋体" w:eastAsia="宋体" w:hint="default"/>
                <w:sz w:val="20"/>
                <w:szCs w:val="20"/>
              </w:rPr>
            </w:pPr>
            <w:r>
              <w:rPr>
                <w:rFonts w:ascii="宋体" w:hAnsi="宋体" w:cs="宋体" w:eastAsia="宋体" w:hint="default"/>
                <w:w w:val="100"/>
                <w:sz w:val="20"/>
                <w:szCs w:val="20"/>
              </w:rPr>
              <w:t>元</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41"/>
                <w:sz w:val="20"/>
                <w:szCs w:val="20"/>
              </w:rPr>
              <w:t>研发、生产，销售电源</w:t>
            </w:r>
            <w:r>
              <w:rPr>
                <w:rFonts w:ascii="宋体" w:hAnsi="宋体" w:cs="宋体" w:eastAsia="宋体" w:hint="default"/>
                <w:sz w:val="20"/>
                <w:szCs w:val="20"/>
              </w:rPr>
            </w:r>
          </w:p>
          <w:p>
            <w:pPr>
              <w:pStyle w:val="TableParagraph"/>
              <w:spacing w:line="240" w:lineRule="auto"/>
              <w:ind w:left="103" w:right="61"/>
              <w:jc w:val="left"/>
              <w:rPr>
                <w:rFonts w:ascii="宋体" w:hAnsi="宋体" w:cs="宋体" w:eastAsia="宋体" w:hint="default"/>
                <w:sz w:val="20"/>
                <w:szCs w:val="20"/>
              </w:rPr>
            </w:pPr>
            <w:r>
              <w:rPr>
                <w:rFonts w:ascii="宋体" w:hAnsi="宋体" w:cs="宋体" w:eastAsia="宋体" w:hint="default"/>
                <w:spacing w:val="-37"/>
                <w:sz w:val="20"/>
                <w:szCs w:val="20"/>
              </w:rPr>
              <w:t>逆变器，变流器，太阳</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41"/>
                <w:sz w:val="20"/>
                <w:szCs w:val="20"/>
              </w:rPr>
              <w:t>能电池组件等</w:t>
            </w:r>
            <w:r>
              <w:rPr>
                <w:rFonts w:ascii="宋体" w:hAnsi="宋体" w:cs="宋体" w:eastAsia="宋体" w:hint="default"/>
                <w:sz w:val="20"/>
                <w:szCs w:val="20"/>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80"/>
              <w:jc w:val="right"/>
              <w:rPr>
                <w:rFonts w:ascii="宋体" w:hAnsi="宋体" w:cs="宋体" w:eastAsia="宋体" w:hint="default"/>
                <w:sz w:val="20"/>
                <w:szCs w:val="20"/>
              </w:rPr>
            </w:pPr>
            <w:r>
              <w:rPr>
                <w:rFonts w:ascii="宋体"/>
                <w:spacing w:val="-19"/>
                <w:sz w:val="20"/>
              </w:rPr>
              <w:t>150,290,281.63</w:t>
            </w:r>
          </w:p>
        </w:tc>
        <w:tc>
          <w:tcPr>
            <w:tcW w:w="1139"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spacing w:val="-21"/>
                <w:sz w:val="20"/>
              </w:rPr>
              <w:t>100.00</w:t>
            </w:r>
            <w:r>
              <w:rPr>
                <w:rFonts w:ascii="宋体"/>
                <w:sz w:val="20"/>
              </w:rPr>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10" w:right="0"/>
              <w:jc w:val="center"/>
              <w:rPr>
                <w:rFonts w:ascii="宋体" w:hAnsi="宋体" w:cs="宋体" w:eastAsia="宋体" w:hint="default"/>
                <w:sz w:val="20"/>
                <w:szCs w:val="20"/>
              </w:rPr>
            </w:pPr>
            <w:r>
              <w:rPr>
                <w:rFonts w:ascii="宋体"/>
                <w:spacing w:val="-21"/>
                <w:sz w:val="20"/>
              </w:rPr>
              <w:t>100.00</w:t>
            </w:r>
            <w:r>
              <w:rPr>
                <w:rFonts w:ascii="宋体"/>
                <w:sz w:val="20"/>
              </w:rPr>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0"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1616"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nil" w:sz="6" w:space="0" w:color="auto"/>
            </w:tcBorders>
          </w:tcPr>
          <w:p>
            <w:pPr/>
          </w:p>
        </w:tc>
      </w:tr>
      <w:tr>
        <w:trPr>
          <w:trHeight w:val="1048" w:hRule="exact"/>
        </w:trPr>
        <w:tc>
          <w:tcPr>
            <w:tcW w:w="1188"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both"/>
              <w:rPr>
                <w:rFonts w:ascii="宋体" w:hAnsi="宋体" w:cs="宋体" w:eastAsia="宋体" w:hint="default"/>
                <w:sz w:val="20"/>
                <w:szCs w:val="20"/>
              </w:rPr>
            </w:pPr>
            <w:r>
              <w:rPr>
                <w:rFonts w:ascii="宋体" w:hAnsi="宋体" w:cs="宋体" w:eastAsia="宋体" w:hint="default"/>
                <w:b/>
                <w:bCs/>
                <w:sz w:val="20"/>
                <w:szCs w:val="20"/>
              </w:rPr>
              <w:t>非同一控制</w:t>
            </w:r>
            <w:r>
              <w:rPr>
                <w:rFonts w:ascii="宋体" w:hAnsi="宋体" w:cs="宋体" w:eastAsia="宋体" w:hint="default"/>
                <w:sz w:val="20"/>
                <w:szCs w:val="20"/>
              </w:rPr>
            </w:r>
          </w:p>
          <w:p>
            <w:pPr>
              <w:pStyle w:val="TableParagraph"/>
              <w:spacing w:line="260" w:lineRule="exact" w:before="24"/>
              <w:ind w:left="122" w:right="62"/>
              <w:jc w:val="both"/>
              <w:rPr>
                <w:rFonts w:ascii="宋体" w:hAnsi="宋体" w:cs="宋体" w:eastAsia="宋体" w:hint="default"/>
                <w:sz w:val="20"/>
                <w:szCs w:val="20"/>
              </w:rPr>
            </w:pPr>
            <w:r>
              <w:rPr>
                <w:rFonts w:ascii="宋体" w:hAnsi="宋体" w:cs="宋体" w:eastAsia="宋体" w:hint="default"/>
                <w:b/>
                <w:bCs/>
                <w:spacing w:val="-2"/>
                <w:sz w:val="20"/>
                <w:szCs w:val="20"/>
              </w:rPr>
              <w:t>下企业合并</w:t>
            </w:r>
            <w:r>
              <w:rPr>
                <w:rFonts w:ascii="宋体" w:hAnsi="宋体" w:cs="宋体" w:eastAsia="宋体" w:hint="default"/>
                <w:b/>
                <w:bCs/>
                <w:spacing w:val="-2"/>
                <w:w w:val="99"/>
                <w:sz w:val="20"/>
                <w:szCs w:val="20"/>
              </w:rPr>
              <w:t> </w:t>
            </w:r>
            <w:r>
              <w:rPr>
                <w:rFonts w:ascii="宋体" w:hAnsi="宋体" w:cs="宋体" w:eastAsia="宋体" w:hint="default"/>
                <w:b/>
                <w:bCs/>
                <w:spacing w:val="-2"/>
                <w:sz w:val="20"/>
                <w:szCs w:val="20"/>
              </w:rPr>
              <w:t>取得的子公</w:t>
            </w:r>
            <w:r>
              <w:rPr>
                <w:rFonts w:ascii="宋体" w:hAnsi="宋体" w:cs="宋体" w:eastAsia="宋体" w:hint="default"/>
                <w:b/>
                <w:bCs/>
                <w:spacing w:val="-2"/>
                <w:w w:val="99"/>
                <w:sz w:val="20"/>
                <w:szCs w:val="20"/>
              </w:rPr>
              <w:t> </w:t>
            </w:r>
            <w:r>
              <w:rPr>
                <w:rFonts w:ascii="宋体" w:hAnsi="宋体" w:cs="宋体" w:eastAsia="宋体" w:hint="default"/>
                <w:b/>
                <w:bCs/>
                <w:sz w:val="20"/>
                <w:szCs w:val="20"/>
              </w:rPr>
              <w:t>司</w:t>
            </w:r>
            <w:r>
              <w:rPr>
                <w:rFonts w:ascii="宋体" w:hAnsi="宋体" w:cs="宋体" w:eastAsia="宋体" w:hint="default"/>
                <w:sz w:val="20"/>
                <w:szCs w:val="20"/>
              </w:rPr>
            </w:r>
          </w:p>
        </w:tc>
        <w:tc>
          <w:tcPr>
            <w:tcW w:w="947"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988" w:type="dxa"/>
            <w:tcBorders>
              <w:top w:val="single" w:sz="4" w:space="0" w:color="000000"/>
              <w:left w:val="single" w:sz="4" w:space="0" w:color="000000"/>
              <w:bottom w:val="single" w:sz="4" w:space="0" w:color="000000"/>
              <w:right w:val="single" w:sz="4" w:space="0" w:color="000000"/>
            </w:tcBorders>
          </w:tcPr>
          <w:p>
            <w:pPr/>
          </w:p>
        </w:tc>
        <w:tc>
          <w:tcPr>
            <w:tcW w:w="1813"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nil" w:sz="6" w:space="0" w:color="auto"/>
            </w:tcBorders>
          </w:tcPr>
          <w:p>
            <w:pPr/>
          </w:p>
        </w:tc>
      </w:tr>
      <w:tr>
        <w:trPr>
          <w:trHeight w:val="788" w:hRule="exact"/>
        </w:trPr>
        <w:tc>
          <w:tcPr>
            <w:tcW w:w="1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pacing w:val="-31"/>
                <w:sz w:val="20"/>
                <w:szCs w:val="20"/>
              </w:rPr>
              <w:t>冠捷科技*2</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308" w:right="148" w:hanging="160"/>
              <w:jc w:val="left"/>
              <w:rPr>
                <w:rFonts w:ascii="宋体" w:hAnsi="宋体" w:cs="宋体" w:eastAsia="宋体" w:hint="default"/>
                <w:sz w:val="20"/>
                <w:szCs w:val="20"/>
              </w:rPr>
            </w:pPr>
            <w:r>
              <w:rPr>
                <w:rFonts w:ascii="宋体" w:hAnsi="宋体" w:cs="宋体" w:eastAsia="宋体" w:hint="default"/>
                <w:spacing w:val="-41"/>
                <w:sz w:val="20"/>
                <w:szCs w:val="20"/>
              </w:rPr>
              <w:t>股份有限</w:t>
            </w:r>
            <w:r>
              <w:rPr>
                <w:rFonts w:ascii="宋体" w:hAnsi="宋体" w:cs="宋体" w:eastAsia="宋体" w:hint="default"/>
                <w:spacing w:val="-41"/>
                <w:w w:val="100"/>
                <w:sz w:val="20"/>
                <w:szCs w:val="20"/>
              </w:rPr>
              <w:t> </w:t>
            </w:r>
            <w:r>
              <w:rPr>
                <w:rFonts w:ascii="宋体" w:hAnsi="宋体" w:cs="宋体" w:eastAsia="宋体" w:hint="default"/>
                <w:spacing w:val="-41"/>
                <w:sz w:val="20"/>
                <w:szCs w:val="20"/>
              </w:rPr>
              <w:t>公司</w:t>
            </w:r>
            <w:r>
              <w:rPr>
                <w:rFonts w:ascii="宋体" w:hAnsi="宋体" w:cs="宋体" w:eastAsia="宋体" w:hint="default"/>
                <w:sz w:val="20"/>
                <w:szCs w:val="20"/>
              </w:rPr>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pacing w:val="-41"/>
                <w:sz w:val="20"/>
                <w:szCs w:val="20"/>
              </w:rPr>
              <w:t>百慕大</w:t>
            </w:r>
            <w:r>
              <w:rPr>
                <w:rFonts w:ascii="宋体" w:hAnsi="宋体" w:cs="宋体" w:eastAsia="宋体" w:hint="default"/>
                <w:sz w:val="20"/>
                <w:szCs w:val="20"/>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256" w:right="176" w:hanging="81"/>
              <w:jc w:val="left"/>
              <w:rPr>
                <w:rFonts w:ascii="宋体" w:hAnsi="宋体" w:cs="宋体" w:eastAsia="宋体" w:hint="default"/>
                <w:sz w:val="20"/>
                <w:szCs w:val="20"/>
              </w:rPr>
            </w:pPr>
            <w:r>
              <w:rPr>
                <w:rFonts w:ascii="宋体" w:hAnsi="宋体" w:cs="宋体" w:eastAsia="宋体" w:hint="default"/>
                <w:spacing w:val="-41"/>
                <w:sz w:val="20"/>
                <w:szCs w:val="20"/>
              </w:rPr>
              <w:t>制造</w:t>
            </w:r>
            <w:r>
              <w:rPr>
                <w:rFonts w:ascii="宋体" w:hAnsi="宋体" w:cs="宋体" w:eastAsia="宋体" w:hint="default"/>
                <w:spacing w:val="-41"/>
                <w:w w:val="100"/>
                <w:sz w:val="20"/>
                <w:szCs w:val="20"/>
              </w:rPr>
              <w:t> </w:t>
            </w:r>
            <w:r>
              <w:rPr>
                <w:rFonts w:ascii="宋体" w:hAnsi="宋体" w:cs="宋体" w:eastAsia="宋体" w:hint="default"/>
                <w:sz w:val="20"/>
                <w:szCs w:val="20"/>
              </w:rPr>
              <w:t>业</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97"/>
              <w:ind w:left="288" w:right="0"/>
              <w:jc w:val="left"/>
              <w:rPr>
                <w:rFonts w:ascii="宋体" w:hAnsi="宋体" w:cs="宋体" w:eastAsia="宋体" w:hint="default"/>
                <w:sz w:val="20"/>
                <w:szCs w:val="20"/>
              </w:rPr>
            </w:pPr>
            <w:r>
              <w:rPr>
                <w:rFonts w:ascii="宋体"/>
                <w:spacing w:val="-17"/>
                <w:sz w:val="20"/>
              </w:rPr>
              <w:t>4,000</w:t>
            </w:r>
          </w:p>
          <w:p>
            <w:pPr>
              <w:pStyle w:val="TableParagraph"/>
              <w:spacing w:line="260" w:lineRule="exact"/>
              <w:ind w:left="249" w:right="0"/>
              <w:jc w:val="left"/>
              <w:rPr>
                <w:rFonts w:ascii="宋体" w:hAnsi="宋体" w:cs="宋体" w:eastAsia="宋体" w:hint="default"/>
                <w:sz w:val="20"/>
                <w:szCs w:val="20"/>
              </w:rPr>
            </w:pPr>
            <w:r>
              <w:rPr>
                <w:rFonts w:ascii="宋体" w:hAnsi="宋体" w:cs="宋体" w:eastAsia="宋体" w:hint="default"/>
                <w:spacing w:val="-41"/>
                <w:sz w:val="20"/>
                <w:szCs w:val="20"/>
              </w:rPr>
              <w:t>万美元</w:t>
            </w:r>
            <w:r>
              <w:rPr>
                <w:rFonts w:ascii="宋体" w:hAnsi="宋体" w:cs="宋体" w:eastAsia="宋体" w:hint="default"/>
                <w:sz w:val="20"/>
                <w:szCs w:val="20"/>
              </w:rPr>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41"/>
                <w:sz w:val="20"/>
                <w:szCs w:val="20"/>
              </w:rPr>
              <w:t>设计、生产及销售电脑</w:t>
            </w:r>
            <w:r>
              <w:rPr>
                <w:rFonts w:ascii="宋体" w:hAnsi="宋体" w:cs="宋体" w:eastAsia="宋体" w:hint="default"/>
                <w:sz w:val="20"/>
                <w:szCs w:val="20"/>
              </w:rPr>
            </w:r>
          </w:p>
          <w:p>
            <w:pPr>
              <w:pStyle w:val="TableParagraph"/>
              <w:spacing w:line="260" w:lineRule="exact" w:before="24"/>
              <w:ind w:left="103" w:right="259"/>
              <w:jc w:val="left"/>
              <w:rPr>
                <w:rFonts w:ascii="宋体" w:hAnsi="宋体" w:cs="宋体" w:eastAsia="宋体" w:hint="default"/>
                <w:sz w:val="20"/>
                <w:szCs w:val="20"/>
              </w:rPr>
            </w:pPr>
            <w:r>
              <w:rPr>
                <w:rFonts w:ascii="宋体" w:hAnsi="宋体" w:cs="宋体" w:eastAsia="宋体" w:hint="default"/>
                <w:spacing w:val="-41"/>
                <w:sz w:val="20"/>
                <w:szCs w:val="20"/>
              </w:rPr>
              <w:t>监视器及平面电视产</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品</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81"/>
              <w:jc w:val="right"/>
              <w:rPr>
                <w:rFonts w:ascii="宋体" w:hAnsi="宋体" w:cs="宋体" w:eastAsia="宋体" w:hint="default"/>
                <w:sz w:val="20"/>
                <w:szCs w:val="20"/>
              </w:rPr>
            </w:pPr>
            <w:r>
              <w:rPr>
                <w:rFonts w:ascii="宋体"/>
                <w:spacing w:val="-20"/>
                <w:sz w:val="20"/>
              </w:rPr>
              <w:t>1,812,576,642.64</w:t>
            </w:r>
          </w:p>
        </w:tc>
        <w:tc>
          <w:tcPr>
            <w:tcW w:w="1139"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81"/>
              <w:jc w:val="right"/>
              <w:rPr>
                <w:rFonts w:ascii="宋体" w:hAnsi="宋体" w:cs="宋体" w:eastAsia="宋体" w:hint="default"/>
                <w:sz w:val="20"/>
                <w:szCs w:val="20"/>
              </w:rPr>
            </w:pPr>
            <w:r>
              <w:rPr>
                <w:rFonts w:ascii="宋体"/>
                <w:spacing w:val="-17"/>
                <w:sz w:val="20"/>
              </w:rPr>
              <w:t>24.32</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10" w:right="0"/>
              <w:jc w:val="center"/>
              <w:rPr>
                <w:rFonts w:ascii="宋体" w:hAnsi="宋体" w:cs="宋体" w:eastAsia="宋体" w:hint="default"/>
                <w:sz w:val="20"/>
                <w:szCs w:val="20"/>
              </w:rPr>
            </w:pPr>
            <w:r>
              <w:rPr>
                <w:rFonts w:ascii="宋体"/>
                <w:spacing w:val="-17"/>
                <w:sz w:val="20"/>
              </w:rPr>
              <w:t>24.32</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0"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81"/>
              <w:jc w:val="right"/>
              <w:rPr>
                <w:rFonts w:ascii="宋体" w:hAnsi="宋体" w:cs="宋体" w:eastAsia="宋体" w:hint="default"/>
                <w:sz w:val="20"/>
                <w:szCs w:val="20"/>
              </w:rPr>
            </w:pPr>
            <w:r>
              <w:rPr>
                <w:rFonts w:ascii="宋体"/>
                <w:spacing w:val="-20"/>
                <w:sz w:val="20"/>
              </w:rPr>
              <w:t>6,999,291,165.67</w:t>
            </w:r>
          </w:p>
        </w:tc>
        <w:tc>
          <w:tcPr>
            <w:tcW w:w="846" w:type="dxa"/>
            <w:tcBorders>
              <w:top w:val="single" w:sz="4" w:space="0" w:color="000000"/>
              <w:left w:val="single" w:sz="4" w:space="0" w:color="000000"/>
              <w:bottom w:val="single" w:sz="4" w:space="0" w:color="000000"/>
              <w:right w:val="nil" w:sz="6" w:space="0" w:color="auto"/>
            </w:tcBorders>
          </w:tcPr>
          <w:p>
            <w:pPr/>
          </w:p>
        </w:tc>
      </w:tr>
      <w:tr>
        <w:trPr>
          <w:trHeight w:val="528" w:hRule="exact"/>
        </w:trPr>
        <w:tc>
          <w:tcPr>
            <w:tcW w:w="1188"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b/>
                <w:bCs/>
                <w:sz w:val="20"/>
                <w:szCs w:val="20"/>
              </w:rPr>
              <w:t>其他方式取</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b/>
                <w:bCs/>
                <w:spacing w:val="-41"/>
                <w:sz w:val="20"/>
                <w:szCs w:val="20"/>
              </w:rPr>
              <w:t>得的子公司</w:t>
            </w:r>
            <w:r>
              <w:rPr>
                <w:rFonts w:ascii="宋体" w:hAnsi="宋体" w:cs="宋体" w:eastAsia="宋体" w:hint="default"/>
                <w:sz w:val="20"/>
                <w:szCs w:val="20"/>
              </w:rPr>
            </w:r>
          </w:p>
        </w:tc>
        <w:tc>
          <w:tcPr>
            <w:tcW w:w="947"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988" w:type="dxa"/>
            <w:tcBorders>
              <w:top w:val="single" w:sz="4" w:space="0" w:color="000000"/>
              <w:left w:val="single" w:sz="4" w:space="0" w:color="000000"/>
              <w:bottom w:val="single" w:sz="4" w:space="0" w:color="000000"/>
              <w:right w:val="single" w:sz="4" w:space="0" w:color="000000"/>
            </w:tcBorders>
          </w:tcPr>
          <w:p>
            <w:pPr/>
          </w:p>
        </w:tc>
        <w:tc>
          <w:tcPr>
            <w:tcW w:w="1813"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nil" w:sz="6" w:space="0" w:color="auto"/>
            </w:tcBorders>
          </w:tcPr>
          <w:p>
            <w:pPr/>
          </w:p>
        </w:tc>
      </w:tr>
      <w:tr>
        <w:trPr>
          <w:trHeight w:val="799" w:hRule="exact"/>
        </w:trPr>
        <w:tc>
          <w:tcPr>
            <w:tcW w:w="118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pacing w:val="-41"/>
                <w:sz w:val="20"/>
                <w:szCs w:val="20"/>
              </w:rPr>
              <w:t>北海能源</w:t>
            </w:r>
            <w:r>
              <w:rPr>
                <w:rFonts w:ascii="宋体" w:hAnsi="宋体" w:cs="宋体" w:eastAsia="宋体" w:hint="default"/>
                <w:sz w:val="20"/>
                <w:szCs w:val="20"/>
              </w:rPr>
            </w:r>
          </w:p>
        </w:tc>
        <w:tc>
          <w:tcPr>
            <w:tcW w:w="947" w:type="dxa"/>
            <w:tcBorders>
              <w:top w:val="single" w:sz="4" w:space="0" w:color="000000"/>
              <w:left w:val="single" w:sz="4" w:space="0" w:color="000000"/>
              <w:bottom w:val="single" w:sz="12" w:space="0" w:color="000000"/>
              <w:right w:val="single" w:sz="4" w:space="0" w:color="000000"/>
            </w:tcBorders>
          </w:tcPr>
          <w:p>
            <w:pPr>
              <w:pStyle w:val="TableParagraph"/>
              <w:spacing w:line="260" w:lineRule="exact" w:before="123"/>
              <w:ind w:left="308" w:right="148" w:hanging="160"/>
              <w:jc w:val="left"/>
              <w:rPr>
                <w:rFonts w:ascii="宋体" w:hAnsi="宋体" w:cs="宋体" w:eastAsia="宋体" w:hint="default"/>
                <w:sz w:val="20"/>
                <w:szCs w:val="20"/>
              </w:rPr>
            </w:pPr>
            <w:r>
              <w:rPr>
                <w:rFonts w:ascii="宋体" w:hAnsi="宋体" w:cs="宋体" w:eastAsia="宋体" w:hint="default"/>
                <w:spacing w:val="-41"/>
                <w:sz w:val="20"/>
                <w:szCs w:val="20"/>
              </w:rPr>
              <w:t>股份有限</w:t>
            </w:r>
            <w:r>
              <w:rPr>
                <w:rFonts w:ascii="宋体" w:hAnsi="宋体" w:cs="宋体" w:eastAsia="宋体" w:hint="default"/>
                <w:spacing w:val="-41"/>
                <w:w w:val="100"/>
                <w:sz w:val="20"/>
                <w:szCs w:val="20"/>
              </w:rPr>
              <w:t> </w:t>
            </w:r>
            <w:r>
              <w:rPr>
                <w:rFonts w:ascii="宋体" w:hAnsi="宋体" w:cs="宋体" w:eastAsia="宋体" w:hint="default"/>
                <w:spacing w:val="-41"/>
                <w:sz w:val="20"/>
                <w:szCs w:val="20"/>
              </w:rPr>
              <w:t>公司</w:t>
            </w:r>
            <w:r>
              <w:rPr>
                <w:rFonts w:ascii="宋体" w:hAnsi="宋体" w:cs="宋体" w:eastAsia="宋体" w:hint="default"/>
                <w:sz w:val="20"/>
                <w:szCs w:val="20"/>
              </w:rPr>
            </w:r>
          </w:p>
        </w:tc>
        <w:tc>
          <w:tcPr>
            <w:tcW w:w="764" w:type="dxa"/>
            <w:tcBorders>
              <w:top w:val="single" w:sz="4" w:space="0" w:color="000000"/>
              <w:left w:val="single" w:sz="4" w:space="0" w:color="000000"/>
              <w:bottom w:val="single" w:sz="12" w:space="0" w:color="000000"/>
              <w:right w:val="single" w:sz="4" w:space="0" w:color="000000"/>
            </w:tcBorders>
          </w:tcPr>
          <w:p>
            <w:pPr>
              <w:pStyle w:val="TableParagraph"/>
              <w:spacing w:line="260" w:lineRule="exact" w:before="123"/>
              <w:ind w:left="217" w:right="216"/>
              <w:jc w:val="left"/>
              <w:rPr>
                <w:rFonts w:ascii="宋体" w:hAnsi="宋体" w:cs="宋体" w:eastAsia="宋体" w:hint="default"/>
                <w:sz w:val="20"/>
                <w:szCs w:val="20"/>
              </w:rPr>
            </w:pPr>
            <w:r>
              <w:rPr>
                <w:rFonts w:ascii="宋体" w:hAnsi="宋体" w:cs="宋体" w:eastAsia="宋体" w:hint="default"/>
                <w:spacing w:val="-41"/>
                <w:sz w:val="20"/>
                <w:szCs w:val="20"/>
              </w:rPr>
              <w:t>广西</w:t>
            </w:r>
            <w:r>
              <w:rPr>
                <w:rFonts w:ascii="宋体" w:hAnsi="宋体" w:cs="宋体" w:eastAsia="宋体" w:hint="default"/>
                <w:spacing w:val="-41"/>
                <w:w w:val="100"/>
                <w:sz w:val="20"/>
                <w:szCs w:val="20"/>
              </w:rPr>
              <w:t> </w:t>
            </w:r>
            <w:r>
              <w:rPr>
                <w:rFonts w:ascii="宋体" w:hAnsi="宋体" w:cs="宋体" w:eastAsia="宋体" w:hint="default"/>
                <w:spacing w:val="-41"/>
                <w:sz w:val="20"/>
                <w:szCs w:val="20"/>
              </w:rPr>
              <w:t>北海</w:t>
            </w:r>
            <w:r>
              <w:rPr>
                <w:rFonts w:ascii="宋体" w:hAnsi="宋体" w:cs="宋体" w:eastAsia="宋体" w:hint="default"/>
                <w:sz w:val="20"/>
                <w:szCs w:val="20"/>
              </w:rPr>
            </w:r>
          </w:p>
        </w:tc>
        <w:tc>
          <w:tcPr>
            <w:tcW w:w="684" w:type="dxa"/>
            <w:tcBorders>
              <w:top w:val="single" w:sz="4" w:space="0" w:color="000000"/>
              <w:left w:val="single" w:sz="4" w:space="0" w:color="000000"/>
              <w:bottom w:val="single" w:sz="12" w:space="0" w:color="000000"/>
              <w:right w:val="single" w:sz="4" w:space="0" w:color="000000"/>
            </w:tcBorders>
          </w:tcPr>
          <w:p>
            <w:pPr>
              <w:pStyle w:val="TableParagraph"/>
              <w:spacing w:line="260" w:lineRule="exact" w:before="123"/>
              <w:ind w:left="256" w:right="176" w:hanging="81"/>
              <w:jc w:val="left"/>
              <w:rPr>
                <w:rFonts w:ascii="宋体" w:hAnsi="宋体" w:cs="宋体" w:eastAsia="宋体" w:hint="default"/>
                <w:sz w:val="20"/>
                <w:szCs w:val="20"/>
              </w:rPr>
            </w:pPr>
            <w:r>
              <w:rPr>
                <w:rFonts w:ascii="宋体" w:hAnsi="宋体" w:cs="宋体" w:eastAsia="宋体" w:hint="default"/>
                <w:spacing w:val="-41"/>
                <w:sz w:val="20"/>
                <w:szCs w:val="20"/>
              </w:rPr>
              <w:t>制造</w:t>
            </w:r>
            <w:r>
              <w:rPr>
                <w:rFonts w:ascii="宋体" w:hAnsi="宋体" w:cs="宋体" w:eastAsia="宋体" w:hint="default"/>
                <w:spacing w:val="-41"/>
                <w:w w:val="100"/>
                <w:sz w:val="20"/>
                <w:szCs w:val="20"/>
              </w:rPr>
              <w:t> </w:t>
            </w:r>
            <w:r>
              <w:rPr>
                <w:rFonts w:ascii="宋体" w:hAnsi="宋体" w:cs="宋体" w:eastAsia="宋体" w:hint="default"/>
                <w:sz w:val="20"/>
                <w:szCs w:val="20"/>
              </w:rPr>
              <w:t>业</w:t>
            </w:r>
          </w:p>
        </w:tc>
        <w:tc>
          <w:tcPr>
            <w:tcW w:w="988" w:type="dxa"/>
            <w:tcBorders>
              <w:top w:val="single" w:sz="4" w:space="0" w:color="000000"/>
              <w:left w:val="single" w:sz="4" w:space="0" w:color="000000"/>
              <w:bottom w:val="single" w:sz="12" w:space="0" w:color="000000"/>
              <w:right w:val="single" w:sz="4" w:space="0" w:color="000000"/>
            </w:tcBorders>
          </w:tcPr>
          <w:p>
            <w:pPr>
              <w:pStyle w:val="TableParagraph"/>
              <w:spacing w:line="260" w:lineRule="exact" w:before="97"/>
              <w:ind w:left="18" w:right="0"/>
              <w:jc w:val="center"/>
              <w:rPr>
                <w:rFonts w:ascii="宋体" w:hAnsi="宋体" w:cs="宋体" w:eastAsia="宋体" w:hint="default"/>
                <w:sz w:val="20"/>
                <w:szCs w:val="20"/>
              </w:rPr>
            </w:pPr>
            <w:r>
              <w:rPr>
                <w:rFonts w:ascii="宋体"/>
                <w:spacing w:val="-17"/>
                <w:sz w:val="20"/>
              </w:rPr>
              <w:t>1,500</w:t>
            </w:r>
          </w:p>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spacing w:val="-41"/>
                <w:sz w:val="20"/>
                <w:szCs w:val="20"/>
              </w:rPr>
              <w:t>万元</w:t>
            </w:r>
            <w:r>
              <w:rPr>
                <w:rFonts w:ascii="宋体" w:hAnsi="宋体" w:cs="宋体" w:eastAsia="宋体" w:hint="default"/>
                <w:sz w:val="20"/>
                <w:szCs w:val="20"/>
              </w:rPr>
            </w:r>
          </w:p>
        </w:tc>
        <w:tc>
          <w:tcPr>
            <w:tcW w:w="1813" w:type="dxa"/>
            <w:tcBorders>
              <w:top w:val="single" w:sz="4" w:space="0" w:color="000000"/>
              <w:left w:val="single" w:sz="4" w:space="0" w:color="000000"/>
              <w:bottom w:val="single" w:sz="12"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41"/>
                <w:sz w:val="20"/>
                <w:szCs w:val="20"/>
              </w:rPr>
              <w:t>筹建计算机及电子产</w:t>
            </w:r>
            <w:r>
              <w:rPr>
                <w:rFonts w:ascii="宋体" w:hAnsi="宋体" w:cs="宋体" w:eastAsia="宋体" w:hint="default"/>
                <w:sz w:val="20"/>
                <w:szCs w:val="20"/>
              </w:rPr>
            </w:r>
          </w:p>
          <w:p>
            <w:pPr>
              <w:pStyle w:val="TableParagraph"/>
              <w:spacing w:line="240" w:lineRule="auto"/>
              <w:ind w:left="103" w:right="259"/>
              <w:jc w:val="left"/>
              <w:rPr>
                <w:rFonts w:ascii="宋体" w:hAnsi="宋体" w:cs="宋体" w:eastAsia="宋体" w:hint="default"/>
                <w:sz w:val="20"/>
                <w:szCs w:val="20"/>
              </w:rPr>
            </w:pPr>
            <w:r>
              <w:rPr>
                <w:rFonts w:ascii="宋体" w:hAnsi="宋体" w:cs="宋体" w:eastAsia="宋体" w:hint="default"/>
                <w:spacing w:val="-41"/>
                <w:sz w:val="20"/>
                <w:szCs w:val="20"/>
              </w:rPr>
              <w:t>品的电源、电池等生</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41"/>
                <w:sz w:val="20"/>
                <w:szCs w:val="20"/>
              </w:rPr>
              <w:t>产、销售</w:t>
            </w:r>
            <w:r>
              <w:rPr>
                <w:rFonts w:ascii="宋体" w:hAnsi="宋体" w:cs="宋体" w:eastAsia="宋体" w:hint="default"/>
                <w:sz w:val="20"/>
                <w:szCs w:val="20"/>
              </w:rPr>
            </w:r>
          </w:p>
        </w:tc>
        <w:tc>
          <w:tcPr>
            <w:tcW w:w="15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spacing w:val="-21"/>
                <w:sz w:val="20"/>
              </w:rPr>
              <w:t>11,130,000.00</w:t>
            </w:r>
            <w:r>
              <w:rPr>
                <w:rFonts w:ascii="宋体"/>
                <w:sz w:val="20"/>
              </w:rPr>
            </w:r>
          </w:p>
        </w:tc>
        <w:tc>
          <w:tcPr>
            <w:tcW w:w="1139" w:type="dxa"/>
            <w:tcBorders>
              <w:top w:val="single" w:sz="4" w:space="0" w:color="000000"/>
              <w:left w:val="single" w:sz="4" w:space="0" w:color="000000"/>
              <w:bottom w:val="single" w:sz="12" w:space="0" w:color="000000"/>
              <w:right w:val="single" w:sz="4" w:space="0" w:color="000000"/>
            </w:tcBorders>
          </w:tcPr>
          <w:p>
            <w:pPr/>
          </w:p>
        </w:tc>
        <w:tc>
          <w:tcPr>
            <w:tcW w:w="9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81"/>
              <w:jc w:val="right"/>
              <w:rPr>
                <w:rFonts w:ascii="宋体" w:hAnsi="宋体" w:cs="宋体" w:eastAsia="宋体" w:hint="default"/>
                <w:sz w:val="20"/>
                <w:szCs w:val="20"/>
              </w:rPr>
            </w:pPr>
            <w:r>
              <w:rPr>
                <w:rFonts w:ascii="宋体"/>
                <w:spacing w:val="-17"/>
                <w:sz w:val="20"/>
              </w:rPr>
              <w:t>74.20</w:t>
            </w:r>
          </w:p>
        </w:tc>
        <w:tc>
          <w:tcPr>
            <w:tcW w:w="8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10" w:right="0"/>
              <w:jc w:val="center"/>
              <w:rPr>
                <w:rFonts w:ascii="宋体" w:hAnsi="宋体" w:cs="宋体" w:eastAsia="宋体" w:hint="default"/>
                <w:sz w:val="20"/>
                <w:szCs w:val="20"/>
              </w:rPr>
            </w:pPr>
            <w:r>
              <w:rPr>
                <w:rFonts w:ascii="宋体"/>
                <w:spacing w:val="-17"/>
                <w:sz w:val="20"/>
              </w:rPr>
              <w:t>74.20</w:t>
            </w:r>
          </w:p>
        </w:tc>
        <w:tc>
          <w:tcPr>
            <w:tcW w:w="6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0"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16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spacing w:val="-21"/>
                <w:sz w:val="20"/>
              </w:rPr>
              <w:t>824,338.45</w:t>
            </w:r>
            <w:r>
              <w:rPr>
                <w:rFonts w:ascii="宋体"/>
                <w:sz w:val="20"/>
              </w:rPr>
            </w:r>
          </w:p>
        </w:tc>
        <w:tc>
          <w:tcPr>
            <w:tcW w:w="846" w:type="dxa"/>
            <w:tcBorders>
              <w:top w:val="single" w:sz="4" w:space="0" w:color="000000"/>
              <w:left w:val="single" w:sz="4" w:space="0" w:color="000000"/>
              <w:bottom w:val="single" w:sz="12" w:space="0" w:color="000000"/>
              <w:right w:val="nil" w:sz="6" w:space="0" w:color="auto"/>
            </w:tcBorders>
          </w:tcPr>
          <w:p>
            <w:pPr/>
          </w:p>
        </w:tc>
      </w:tr>
    </w:tbl>
    <w:p>
      <w:pPr>
        <w:spacing w:after="0"/>
        <w:sectPr>
          <w:headerReference w:type="default" r:id="rId36"/>
          <w:footerReference w:type="default" r:id="rId37"/>
          <w:pgSz w:w="16840" w:h="11910" w:orient="landscape"/>
          <w:pgMar w:header="898" w:footer="834" w:top="1720" w:bottom="1020" w:left="1300" w:right="1280"/>
          <w:pgNumType w:start="35"/>
        </w:sectPr>
      </w:pPr>
    </w:p>
    <w:p>
      <w:pPr>
        <w:spacing w:line="240" w:lineRule="auto" w:before="6"/>
        <w:rPr>
          <w:rFonts w:ascii="Times New Roman" w:hAnsi="Times New Roman" w:cs="Times New Roman" w:eastAsia="Times New Roman"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188"/>
        <w:gridCol w:w="947"/>
        <w:gridCol w:w="764"/>
        <w:gridCol w:w="684"/>
        <w:gridCol w:w="988"/>
        <w:gridCol w:w="1813"/>
        <w:gridCol w:w="1574"/>
        <w:gridCol w:w="1139"/>
        <w:gridCol w:w="966"/>
        <w:gridCol w:w="808"/>
        <w:gridCol w:w="652"/>
        <w:gridCol w:w="1616"/>
        <w:gridCol w:w="846"/>
      </w:tblGrid>
      <w:tr>
        <w:trPr>
          <w:trHeight w:val="275" w:hRule="exact"/>
        </w:trPr>
        <w:tc>
          <w:tcPr>
            <w:tcW w:w="1188" w:type="dxa"/>
            <w:tcBorders>
              <w:top w:val="single" w:sz="12" w:space="0" w:color="000000"/>
              <w:left w:val="nil" w:sz="6" w:space="0" w:color="auto"/>
              <w:bottom w:val="nil" w:sz="6" w:space="0" w:color="auto"/>
              <w:right w:val="single" w:sz="4" w:space="0" w:color="000000"/>
            </w:tcBorders>
          </w:tcPr>
          <w:p>
            <w:pPr/>
          </w:p>
        </w:tc>
        <w:tc>
          <w:tcPr>
            <w:tcW w:w="947" w:type="dxa"/>
            <w:tcBorders>
              <w:top w:val="single" w:sz="12" w:space="0" w:color="000000"/>
              <w:left w:val="single" w:sz="4" w:space="0" w:color="000000"/>
              <w:bottom w:val="nil" w:sz="6" w:space="0" w:color="auto"/>
              <w:right w:val="single" w:sz="4" w:space="0" w:color="000000"/>
            </w:tcBorders>
          </w:tcPr>
          <w:p>
            <w:pPr/>
          </w:p>
        </w:tc>
        <w:tc>
          <w:tcPr>
            <w:tcW w:w="764" w:type="dxa"/>
            <w:tcBorders>
              <w:top w:val="single" w:sz="12" w:space="0" w:color="000000"/>
              <w:left w:val="single" w:sz="4" w:space="0" w:color="000000"/>
              <w:bottom w:val="nil" w:sz="6" w:space="0" w:color="auto"/>
              <w:right w:val="single" w:sz="4" w:space="0" w:color="000000"/>
            </w:tcBorders>
          </w:tcPr>
          <w:p>
            <w:pPr/>
          </w:p>
        </w:tc>
        <w:tc>
          <w:tcPr>
            <w:tcW w:w="684" w:type="dxa"/>
            <w:tcBorders>
              <w:top w:val="single" w:sz="12" w:space="0" w:color="000000"/>
              <w:left w:val="single" w:sz="4" w:space="0" w:color="000000"/>
              <w:bottom w:val="nil" w:sz="6" w:space="0" w:color="auto"/>
              <w:right w:val="single" w:sz="4" w:space="0" w:color="000000"/>
            </w:tcBorders>
          </w:tcPr>
          <w:p>
            <w:pPr/>
          </w:p>
        </w:tc>
        <w:tc>
          <w:tcPr>
            <w:tcW w:w="988" w:type="dxa"/>
            <w:tcBorders>
              <w:top w:val="single" w:sz="12" w:space="0" w:color="000000"/>
              <w:left w:val="single" w:sz="4" w:space="0" w:color="000000"/>
              <w:bottom w:val="nil" w:sz="6" w:space="0" w:color="auto"/>
              <w:right w:val="single" w:sz="4" w:space="0" w:color="000000"/>
            </w:tcBorders>
          </w:tcPr>
          <w:p>
            <w:pPr/>
          </w:p>
        </w:tc>
        <w:tc>
          <w:tcPr>
            <w:tcW w:w="1813" w:type="dxa"/>
            <w:tcBorders>
              <w:top w:val="single" w:sz="12" w:space="0" w:color="000000"/>
              <w:left w:val="single" w:sz="4" w:space="0" w:color="000000"/>
              <w:bottom w:val="nil" w:sz="6" w:space="0" w:color="auto"/>
              <w:right w:val="single" w:sz="4" w:space="0" w:color="000000"/>
            </w:tcBorders>
          </w:tcPr>
          <w:p>
            <w:pPr/>
          </w:p>
        </w:tc>
        <w:tc>
          <w:tcPr>
            <w:tcW w:w="1574" w:type="dxa"/>
            <w:tcBorders>
              <w:top w:val="single" w:sz="12" w:space="0" w:color="000000"/>
              <w:left w:val="single" w:sz="4" w:space="0" w:color="000000"/>
              <w:bottom w:val="nil" w:sz="6" w:space="0" w:color="auto"/>
              <w:right w:val="single" w:sz="4" w:space="0" w:color="000000"/>
            </w:tcBorders>
          </w:tcPr>
          <w:p>
            <w:pPr/>
          </w:p>
        </w:tc>
        <w:tc>
          <w:tcPr>
            <w:tcW w:w="1139" w:type="dxa"/>
            <w:tcBorders>
              <w:top w:val="single" w:sz="12" w:space="0" w:color="000000"/>
              <w:left w:val="single" w:sz="4" w:space="0" w:color="000000"/>
              <w:bottom w:val="nil" w:sz="6" w:space="0" w:color="auto"/>
              <w:right w:val="single" w:sz="4" w:space="0" w:color="000000"/>
            </w:tcBorders>
          </w:tcPr>
          <w:p>
            <w:pPr/>
          </w:p>
        </w:tc>
        <w:tc>
          <w:tcPr>
            <w:tcW w:w="966" w:type="dxa"/>
            <w:tcBorders>
              <w:top w:val="single" w:sz="12" w:space="0" w:color="000000"/>
              <w:left w:val="single" w:sz="4" w:space="0" w:color="000000"/>
              <w:bottom w:val="nil" w:sz="6" w:space="0" w:color="auto"/>
              <w:right w:val="single" w:sz="4" w:space="0" w:color="000000"/>
            </w:tcBorders>
          </w:tcPr>
          <w:p>
            <w:pPr/>
          </w:p>
        </w:tc>
        <w:tc>
          <w:tcPr>
            <w:tcW w:w="808" w:type="dxa"/>
            <w:tcBorders>
              <w:top w:val="single" w:sz="12" w:space="0" w:color="000000"/>
              <w:left w:val="single" w:sz="4" w:space="0" w:color="000000"/>
              <w:bottom w:val="nil" w:sz="6" w:space="0" w:color="auto"/>
              <w:right w:val="single" w:sz="4" w:space="0" w:color="000000"/>
            </w:tcBorders>
          </w:tcPr>
          <w:p>
            <w:pPr/>
          </w:p>
        </w:tc>
        <w:tc>
          <w:tcPr>
            <w:tcW w:w="652" w:type="dxa"/>
            <w:tcBorders>
              <w:top w:val="single" w:sz="12" w:space="0" w:color="000000"/>
              <w:left w:val="single" w:sz="4" w:space="0" w:color="000000"/>
              <w:bottom w:val="nil" w:sz="6" w:space="0" w:color="auto"/>
              <w:right w:val="single" w:sz="4" w:space="0" w:color="000000"/>
            </w:tcBorders>
          </w:tcPr>
          <w:p>
            <w:pPr/>
          </w:p>
        </w:tc>
        <w:tc>
          <w:tcPr>
            <w:tcW w:w="1616" w:type="dxa"/>
            <w:tcBorders>
              <w:top w:val="single" w:sz="12" w:space="0" w:color="000000"/>
              <w:left w:val="single" w:sz="4" w:space="0" w:color="000000"/>
              <w:bottom w:val="nil" w:sz="6" w:space="0" w:color="auto"/>
              <w:right w:val="single" w:sz="4" w:space="0" w:color="000000"/>
            </w:tcBorders>
          </w:tcPr>
          <w:p>
            <w:pPr/>
          </w:p>
        </w:tc>
        <w:tc>
          <w:tcPr>
            <w:tcW w:w="846" w:type="dxa"/>
            <w:tcBorders>
              <w:top w:val="single" w:sz="12" w:space="0" w:color="000000"/>
              <w:left w:val="single" w:sz="4" w:space="0" w:color="000000"/>
              <w:bottom w:val="nil" w:sz="6" w:space="0" w:color="auto"/>
              <w:right w:val="nil" w:sz="6" w:space="0" w:color="auto"/>
            </w:tcBorders>
          </w:tcPr>
          <w:p>
            <w:pPr>
              <w:pStyle w:val="TableParagraph"/>
              <w:spacing w:line="231" w:lineRule="exact"/>
              <w:ind w:right="1"/>
              <w:jc w:val="center"/>
              <w:rPr>
                <w:rFonts w:ascii="宋体" w:hAnsi="宋体" w:cs="宋体" w:eastAsia="宋体" w:hint="default"/>
                <w:sz w:val="20"/>
                <w:szCs w:val="20"/>
              </w:rPr>
            </w:pPr>
            <w:r>
              <w:rPr>
                <w:rFonts w:ascii="宋体" w:hAnsi="宋体" w:cs="宋体" w:eastAsia="宋体" w:hint="default"/>
                <w:b/>
                <w:bCs/>
                <w:spacing w:val="-41"/>
                <w:sz w:val="20"/>
                <w:szCs w:val="20"/>
              </w:rPr>
              <w:t>少数股</w:t>
            </w:r>
            <w:r>
              <w:rPr>
                <w:rFonts w:ascii="宋体" w:hAnsi="宋体" w:cs="宋体" w:eastAsia="宋体" w:hint="default"/>
                <w:sz w:val="20"/>
                <w:szCs w:val="20"/>
              </w:rPr>
            </w:r>
          </w:p>
        </w:tc>
      </w:tr>
      <w:tr>
        <w:trPr>
          <w:trHeight w:val="1297" w:hRule="exact"/>
        </w:trPr>
        <w:tc>
          <w:tcPr>
            <w:tcW w:w="1188"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279" w:right="0"/>
              <w:jc w:val="left"/>
              <w:rPr>
                <w:rFonts w:ascii="宋体" w:hAnsi="宋体" w:cs="宋体" w:eastAsia="宋体" w:hint="default"/>
                <w:sz w:val="20"/>
                <w:szCs w:val="20"/>
              </w:rPr>
            </w:pPr>
            <w:r>
              <w:rPr>
                <w:rFonts w:ascii="宋体" w:hAnsi="宋体" w:cs="宋体" w:eastAsia="宋体" w:hint="default"/>
                <w:b/>
                <w:bCs/>
                <w:spacing w:val="-41"/>
                <w:sz w:val="20"/>
                <w:szCs w:val="20"/>
              </w:rPr>
              <w:t>公司名称</w:t>
            </w:r>
            <w:r>
              <w:rPr>
                <w:rFonts w:ascii="宋体" w:hAnsi="宋体" w:cs="宋体" w:eastAsia="宋体" w:hint="default"/>
                <w:sz w:val="20"/>
                <w:szCs w:val="20"/>
              </w:rPr>
            </w:r>
          </w:p>
        </w:tc>
        <w:tc>
          <w:tcPr>
            <w:tcW w:w="9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146" w:right="0"/>
              <w:jc w:val="left"/>
              <w:rPr>
                <w:rFonts w:ascii="宋体" w:hAnsi="宋体" w:cs="宋体" w:eastAsia="宋体" w:hint="default"/>
                <w:sz w:val="20"/>
                <w:szCs w:val="20"/>
              </w:rPr>
            </w:pPr>
            <w:r>
              <w:rPr>
                <w:rFonts w:ascii="宋体" w:hAnsi="宋体" w:cs="宋体" w:eastAsia="宋体" w:hint="default"/>
                <w:b/>
                <w:bCs/>
                <w:spacing w:val="-41"/>
                <w:sz w:val="20"/>
                <w:szCs w:val="20"/>
              </w:rPr>
              <w:t>公司类型</w:t>
            </w:r>
            <w:r>
              <w:rPr>
                <w:rFonts w:ascii="宋体" w:hAnsi="宋体" w:cs="宋体" w:eastAsia="宋体" w:hint="default"/>
                <w:sz w:val="20"/>
                <w:szCs w:val="20"/>
              </w:rPr>
            </w:r>
          </w:p>
        </w:tc>
        <w:tc>
          <w:tcPr>
            <w:tcW w:w="76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b/>
                <w:bCs/>
                <w:spacing w:val="-41"/>
                <w:sz w:val="20"/>
                <w:szCs w:val="20"/>
              </w:rPr>
              <w:t>注册地</w:t>
            </w:r>
            <w:r>
              <w:rPr>
                <w:rFonts w:ascii="宋体" w:hAnsi="宋体" w:cs="宋体" w:eastAsia="宋体" w:hint="default"/>
                <w:sz w:val="20"/>
                <w:szCs w:val="20"/>
              </w:rPr>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60" w:lineRule="exact" w:before="152"/>
              <w:ind w:left="176" w:right="174"/>
              <w:jc w:val="left"/>
              <w:rPr>
                <w:rFonts w:ascii="宋体" w:hAnsi="宋体" w:cs="宋体" w:eastAsia="宋体" w:hint="default"/>
                <w:sz w:val="20"/>
                <w:szCs w:val="20"/>
              </w:rPr>
            </w:pPr>
            <w:r>
              <w:rPr>
                <w:rFonts w:ascii="宋体" w:hAnsi="宋体" w:cs="宋体" w:eastAsia="宋体" w:hint="default"/>
                <w:b/>
                <w:bCs/>
                <w:spacing w:val="-41"/>
                <w:sz w:val="20"/>
                <w:szCs w:val="20"/>
              </w:rPr>
              <w:t>业务</w:t>
            </w:r>
            <w:r>
              <w:rPr>
                <w:rFonts w:ascii="宋体" w:hAnsi="宋体" w:cs="宋体" w:eastAsia="宋体" w:hint="default"/>
                <w:b/>
                <w:bCs/>
                <w:spacing w:val="-40"/>
                <w:w w:val="99"/>
                <w:sz w:val="20"/>
                <w:szCs w:val="20"/>
              </w:rPr>
              <w:t> </w:t>
            </w:r>
            <w:r>
              <w:rPr>
                <w:rFonts w:ascii="宋体" w:hAnsi="宋体" w:cs="宋体" w:eastAsia="宋体" w:hint="default"/>
                <w:b/>
                <w:bCs/>
                <w:spacing w:val="-41"/>
                <w:sz w:val="20"/>
                <w:szCs w:val="20"/>
              </w:rPr>
              <w:t>性质</w:t>
            </w:r>
            <w:r>
              <w:rPr>
                <w:rFonts w:ascii="宋体" w:hAnsi="宋体" w:cs="宋体" w:eastAsia="宋体" w:hint="default"/>
                <w:sz w:val="20"/>
                <w:szCs w:val="20"/>
              </w:rPr>
            </w:r>
          </w:p>
        </w:tc>
        <w:tc>
          <w:tcPr>
            <w:tcW w:w="98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60" w:lineRule="exact" w:before="152"/>
              <w:ind w:left="327" w:right="326"/>
              <w:jc w:val="center"/>
              <w:rPr>
                <w:rFonts w:ascii="宋体" w:hAnsi="宋体" w:cs="宋体" w:eastAsia="宋体" w:hint="default"/>
                <w:sz w:val="20"/>
                <w:szCs w:val="20"/>
              </w:rPr>
            </w:pPr>
            <w:r>
              <w:rPr>
                <w:rFonts w:ascii="宋体" w:hAnsi="宋体" w:cs="宋体" w:eastAsia="宋体" w:hint="default"/>
                <w:b/>
                <w:bCs/>
                <w:spacing w:val="-41"/>
                <w:sz w:val="20"/>
                <w:szCs w:val="20"/>
              </w:rPr>
              <w:t>注册</w:t>
            </w:r>
            <w:r>
              <w:rPr>
                <w:rFonts w:ascii="宋体" w:hAnsi="宋体" w:cs="宋体" w:eastAsia="宋体" w:hint="default"/>
                <w:b/>
                <w:bCs/>
                <w:spacing w:val="-40"/>
                <w:w w:val="99"/>
                <w:sz w:val="20"/>
                <w:szCs w:val="20"/>
              </w:rPr>
              <w:t> </w:t>
            </w:r>
            <w:r>
              <w:rPr>
                <w:rFonts w:ascii="宋体" w:hAnsi="宋体" w:cs="宋体" w:eastAsia="宋体" w:hint="default"/>
                <w:b/>
                <w:bCs/>
                <w:spacing w:val="-41"/>
                <w:sz w:val="20"/>
                <w:szCs w:val="20"/>
              </w:rPr>
              <w:t>资本</w:t>
            </w:r>
            <w:r>
              <w:rPr>
                <w:rFonts w:ascii="宋体" w:hAnsi="宋体" w:cs="宋体" w:eastAsia="宋体" w:hint="default"/>
                <w:sz w:val="20"/>
                <w:szCs w:val="20"/>
              </w:rPr>
            </w:r>
          </w:p>
        </w:tc>
        <w:tc>
          <w:tcPr>
            <w:tcW w:w="181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60" w:lineRule="exact" w:before="152"/>
              <w:ind w:left="741" w:right="738"/>
              <w:jc w:val="center"/>
              <w:rPr>
                <w:rFonts w:ascii="宋体" w:hAnsi="宋体" w:cs="宋体" w:eastAsia="宋体" w:hint="default"/>
                <w:sz w:val="20"/>
                <w:szCs w:val="20"/>
              </w:rPr>
            </w:pPr>
            <w:r>
              <w:rPr>
                <w:rFonts w:ascii="宋体" w:hAnsi="宋体" w:cs="宋体" w:eastAsia="宋体" w:hint="default"/>
                <w:b/>
                <w:bCs/>
                <w:spacing w:val="-41"/>
                <w:sz w:val="20"/>
                <w:szCs w:val="20"/>
              </w:rPr>
              <w:t>经营</w:t>
            </w:r>
            <w:r>
              <w:rPr>
                <w:rFonts w:ascii="宋体" w:hAnsi="宋体" w:cs="宋体" w:eastAsia="宋体" w:hint="default"/>
                <w:b/>
                <w:bCs/>
                <w:spacing w:val="-40"/>
                <w:w w:val="99"/>
                <w:sz w:val="20"/>
                <w:szCs w:val="20"/>
              </w:rPr>
              <w:t> </w:t>
            </w:r>
            <w:r>
              <w:rPr>
                <w:rFonts w:ascii="宋体" w:hAnsi="宋体" w:cs="宋体" w:eastAsia="宋体" w:hint="default"/>
                <w:b/>
                <w:bCs/>
                <w:spacing w:val="-41"/>
                <w:sz w:val="20"/>
                <w:szCs w:val="20"/>
              </w:rPr>
              <w:t>范围</w:t>
            </w:r>
            <w:r>
              <w:rPr>
                <w:rFonts w:ascii="宋体" w:hAnsi="宋体" w:cs="宋体" w:eastAsia="宋体" w:hint="default"/>
                <w:sz w:val="20"/>
                <w:szCs w:val="20"/>
              </w:rPr>
            </w:r>
          </w:p>
        </w:tc>
        <w:tc>
          <w:tcPr>
            <w:tcW w:w="1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60" w:lineRule="exact" w:before="152"/>
              <w:ind w:left="541" w:right="539"/>
              <w:jc w:val="center"/>
              <w:rPr>
                <w:rFonts w:ascii="宋体" w:hAnsi="宋体" w:cs="宋体" w:eastAsia="宋体" w:hint="default"/>
                <w:sz w:val="20"/>
                <w:szCs w:val="20"/>
              </w:rPr>
            </w:pPr>
            <w:r>
              <w:rPr>
                <w:rFonts w:ascii="宋体" w:hAnsi="宋体" w:cs="宋体" w:eastAsia="宋体" w:hint="default"/>
                <w:b/>
                <w:bCs/>
                <w:spacing w:val="-41"/>
                <w:sz w:val="20"/>
                <w:szCs w:val="20"/>
              </w:rPr>
              <w:t>年末投</w:t>
            </w:r>
            <w:r>
              <w:rPr>
                <w:rFonts w:ascii="宋体" w:hAnsi="宋体" w:cs="宋体" w:eastAsia="宋体" w:hint="default"/>
                <w:b/>
                <w:bCs/>
                <w:spacing w:val="-40"/>
                <w:w w:val="99"/>
                <w:sz w:val="20"/>
                <w:szCs w:val="20"/>
              </w:rPr>
              <w:t> </w:t>
            </w:r>
            <w:r>
              <w:rPr>
                <w:rFonts w:ascii="宋体" w:hAnsi="宋体" w:cs="宋体" w:eastAsia="宋体" w:hint="default"/>
                <w:b/>
                <w:bCs/>
                <w:spacing w:val="-41"/>
                <w:sz w:val="20"/>
                <w:szCs w:val="20"/>
              </w:rPr>
              <w:t>资金额</w:t>
            </w:r>
            <w:r>
              <w:rPr>
                <w:rFonts w:ascii="宋体" w:hAnsi="宋体" w:cs="宋体" w:eastAsia="宋体" w:hint="default"/>
                <w:sz w:val="20"/>
                <w:szCs w:val="20"/>
              </w:rPr>
            </w:r>
          </w:p>
        </w:tc>
        <w:tc>
          <w:tcPr>
            <w:tcW w:w="1139" w:type="dxa"/>
            <w:tcBorders>
              <w:top w:val="nil" w:sz="6" w:space="0" w:color="auto"/>
              <w:left w:val="single" w:sz="4" w:space="0" w:color="000000"/>
              <w:bottom w:val="nil" w:sz="6" w:space="0" w:color="auto"/>
              <w:right w:val="single" w:sz="4" w:space="0" w:color="000000"/>
            </w:tcBorders>
          </w:tcPr>
          <w:p>
            <w:pPr>
              <w:pStyle w:val="TableParagraph"/>
              <w:spacing w:line="237" w:lineRule="auto" w:before="100"/>
              <w:ind w:left="161" w:right="161"/>
              <w:jc w:val="both"/>
              <w:rPr>
                <w:rFonts w:ascii="宋体" w:hAnsi="宋体" w:cs="宋体" w:eastAsia="宋体" w:hint="default"/>
                <w:sz w:val="20"/>
                <w:szCs w:val="20"/>
              </w:rPr>
            </w:pPr>
            <w:r>
              <w:rPr>
                <w:rFonts w:ascii="宋体" w:hAnsi="宋体" w:cs="宋体" w:eastAsia="宋体" w:hint="default"/>
                <w:b/>
                <w:bCs/>
                <w:spacing w:val="-41"/>
                <w:sz w:val="20"/>
                <w:szCs w:val="20"/>
              </w:rPr>
              <w:t>实质上构成</w:t>
            </w:r>
            <w:r>
              <w:rPr>
                <w:rFonts w:ascii="宋体" w:hAnsi="宋体" w:cs="宋体" w:eastAsia="宋体" w:hint="default"/>
                <w:b/>
                <w:bCs/>
                <w:spacing w:val="-98"/>
                <w:sz w:val="20"/>
                <w:szCs w:val="20"/>
              </w:rPr>
              <w:t> </w:t>
            </w:r>
            <w:r>
              <w:rPr>
                <w:rFonts w:ascii="宋体" w:hAnsi="宋体" w:cs="宋体" w:eastAsia="宋体" w:hint="default"/>
                <w:b/>
                <w:bCs/>
                <w:spacing w:val="-41"/>
                <w:sz w:val="20"/>
                <w:szCs w:val="20"/>
              </w:rPr>
              <w:t>对子公司净</w:t>
            </w:r>
            <w:r>
              <w:rPr>
                <w:rFonts w:ascii="宋体" w:hAnsi="宋体" w:cs="宋体" w:eastAsia="宋体" w:hint="default"/>
                <w:b/>
                <w:bCs/>
                <w:spacing w:val="-98"/>
                <w:sz w:val="20"/>
                <w:szCs w:val="20"/>
              </w:rPr>
              <w:t> </w:t>
            </w:r>
            <w:r>
              <w:rPr>
                <w:rFonts w:ascii="宋体" w:hAnsi="宋体" w:cs="宋体" w:eastAsia="宋体" w:hint="default"/>
                <w:b/>
                <w:bCs/>
                <w:spacing w:val="-41"/>
                <w:sz w:val="20"/>
                <w:szCs w:val="20"/>
              </w:rPr>
              <w:t>投资的其他</w:t>
            </w:r>
            <w:r>
              <w:rPr>
                <w:rFonts w:ascii="宋体" w:hAnsi="宋体" w:cs="宋体" w:eastAsia="宋体" w:hint="default"/>
                <w:b/>
                <w:bCs/>
                <w:spacing w:val="-98"/>
                <w:sz w:val="20"/>
                <w:szCs w:val="20"/>
              </w:rPr>
              <w:t> </w:t>
            </w:r>
            <w:r>
              <w:rPr>
                <w:rFonts w:ascii="宋体" w:hAnsi="宋体" w:cs="宋体" w:eastAsia="宋体" w:hint="default"/>
                <w:b/>
                <w:bCs/>
                <w:spacing w:val="-41"/>
                <w:sz w:val="20"/>
                <w:szCs w:val="20"/>
              </w:rPr>
              <w:t>项目余额</w:t>
            </w:r>
            <w:r>
              <w:rPr>
                <w:rFonts w:ascii="宋体" w:hAnsi="宋体" w:cs="宋体" w:eastAsia="宋体" w:hint="default"/>
                <w:sz w:val="20"/>
                <w:szCs w:val="20"/>
              </w:rPr>
            </w:r>
          </w:p>
        </w:tc>
        <w:tc>
          <w:tcPr>
            <w:tcW w:w="9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60" w:lineRule="exact" w:before="152"/>
              <w:ind w:left="115" w:right="74" w:firstLine="201"/>
              <w:jc w:val="left"/>
              <w:rPr>
                <w:rFonts w:ascii="宋体" w:hAnsi="宋体" w:cs="宋体" w:eastAsia="宋体" w:hint="default"/>
                <w:sz w:val="20"/>
                <w:szCs w:val="20"/>
              </w:rPr>
            </w:pPr>
            <w:r>
              <w:rPr>
                <w:rFonts w:ascii="宋体" w:hAnsi="宋体" w:cs="宋体" w:eastAsia="宋体" w:hint="default"/>
                <w:b/>
                <w:bCs/>
                <w:spacing w:val="-41"/>
                <w:sz w:val="20"/>
                <w:szCs w:val="20"/>
              </w:rPr>
              <w:t>持股</w:t>
            </w:r>
            <w:r>
              <w:rPr>
                <w:rFonts w:ascii="宋体" w:hAnsi="宋体" w:cs="宋体" w:eastAsia="宋体" w:hint="default"/>
                <w:b/>
                <w:bCs/>
                <w:spacing w:val="-40"/>
                <w:w w:val="99"/>
                <w:sz w:val="20"/>
                <w:szCs w:val="20"/>
              </w:rPr>
              <w:t> </w:t>
            </w:r>
            <w:r>
              <w:rPr>
                <w:rFonts w:ascii="宋体" w:hAnsi="宋体" w:cs="宋体" w:eastAsia="宋体" w:hint="default"/>
                <w:b/>
                <w:bCs/>
                <w:spacing w:val="-29"/>
                <w:sz w:val="20"/>
                <w:szCs w:val="20"/>
              </w:rPr>
              <w:t>比例（%）</w:t>
            </w:r>
            <w:r>
              <w:rPr>
                <w:rFonts w:ascii="宋体" w:hAnsi="宋体" w:cs="宋体" w:eastAsia="宋体" w:hint="default"/>
                <w:spacing w:val="-29"/>
                <w:sz w:val="20"/>
                <w:szCs w:val="20"/>
              </w:rPr>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60" w:lineRule="exact" w:before="152"/>
              <w:ind w:left="103" w:right="-18" w:firstLine="54"/>
              <w:jc w:val="left"/>
              <w:rPr>
                <w:rFonts w:ascii="宋体" w:hAnsi="宋体" w:cs="宋体" w:eastAsia="宋体" w:hint="default"/>
                <w:sz w:val="20"/>
                <w:szCs w:val="20"/>
              </w:rPr>
            </w:pPr>
            <w:r>
              <w:rPr>
                <w:rFonts w:ascii="宋体" w:hAnsi="宋体" w:cs="宋体" w:eastAsia="宋体" w:hint="default"/>
                <w:b/>
                <w:bCs/>
                <w:spacing w:val="-41"/>
                <w:sz w:val="20"/>
                <w:szCs w:val="20"/>
              </w:rPr>
              <w:t>表决权</w:t>
            </w:r>
            <w:r>
              <w:rPr>
                <w:rFonts w:ascii="宋体" w:hAnsi="宋体" w:cs="宋体" w:eastAsia="宋体" w:hint="default"/>
                <w:b/>
                <w:bCs/>
                <w:spacing w:val="-40"/>
                <w:w w:val="99"/>
                <w:sz w:val="20"/>
                <w:szCs w:val="20"/>
              </w:rPr>
              <w:t> </w:t>
            </w:r>
            <w:r>
              <w:rPr>
                <w:rFonts w:ascii="宋体" w:hAnsi="宋体" w:cs="宋体" w:eastAsia="宋体" w:hint="default"/>
                <w:b/>
                <w:bCs/>
                <w:spacing w:val="-39"/>
                <w:w w:val="99"/>
                <w:sz w:val="20"/>
                <w:szCs w:val="20"/>
              </w:rPr>
              <w:t>比例（%）</w:t>
            </w:r>
            <w:r>
              <w:rPr>
                <w:rFonts w:ascii="宋体" w:hAnsi="宋体" w:cs="宋体" w:eastAsia="宋体" w:hint="default"/>
                <w:spacing w:val="-39"/>
                <w:sz w:val="20"/>
                <w:szCs w:val="20"/>
              </w:rPr>
            </w:r>
          </w:p>
        </w:tc>
        <w:tc>
          <w:tcPr>
            <w:tcW w:w="65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60" w:lineRule="exact"/>
              <w:ind w:left="159" w:right="158"/>
              <w:jc w:val="both"/>
              <w:rPr>
                <w:rFonts w:ascii="宋体" w:hAnsi="宋体" w:cs="宋体" w:eastAsia="宋体" w:hint="default"/>
                <w:sz w:val="20"/>
                <w:szCs w:val="20"/>
              </w:rPr>
            </w:pPr>
            <w:r>
              <w:rPr>
                <w:rFonts w:ascii="宋体" w:hAnsi="宋体" w:cs="宋体" w:eastAsia="宋体" w:hint="default"/>
                <w:b/>
                <w:bCs/>
                <w:spacing w:val="-41"/>
                <w:sz w:val="20"/>
                <w:szCs w:val="20"/>
              </w:rPr>
              <w:t>是否</w:t>
            </w:r>
            <w:r>
              <w:rPr>
                <w:rFonts w:ascii="宋体" w:hAnsi="宋体" w:cs="宋体" w:eastAsia="宋体" w:hint="default"/>
                <w:b/>
                <w:bCs/>
                <w:spacing w:val="-40"/>
                <w:w w:val="99"/>
                <w:sz w:val="20"/>
                <w:szCs w:val="20"/>
              </w:rPr>
              <w:t> </w:t>
            </w:r>
            <w:r>
              <w:rPr>
                <w:rFonts w:ascii="宋体" w:hAnsi="宋体" w:cs="宋体" w:eastAsia="宋体" w:hint="default"/>
                <w:b/>
                <w:bCs/>
                <w:spacing w:val="-41"/>
                <w:sz w:val="20"/>
                <w:szCs w:val="20"/>
              </w:rPr>
              <w:t>合并</w:t>
            </w:r>
            <w:r>
              <w:rPr>
                <w:rFonts w:ascii="宋体" w:hAnsi="宋体" w:cs="宋体" w:eastAsia="宋体" w:hint="default"/>
                <w:b/>
                <w:bCs/>
                <w:spacing w:val="-40"/>
                <w:w w:val="99"/>
                <w:sz w:val="20"/>
                <w:szCs w:val="20"/>
              </w:rPr>
              <w:t> </w:t>
            </w:r>
            <w:r>
              <w:rPr>
                <w:rFonts w:ascii="宋体" w:hAnsi="宋体" w:cs="宋体" w:eastAsia="宋体" w:hint="default"/>
                <w:b/>
                <w:bCs/>
                <w:spacing w:val="-41"/>
                <w:sz w:val="20"/>
                <w:szCs w:val="20"/>
              </w:rPr>
              <w:t>报表</w:t>
            </w:r>
            <w:r>
              <w:rPr>
                <w:rFonts w:ascii="宋体" w:hAnsi="宋体" w:cs="宋体" w:eastAsia="宋体" w:hint="default"/>
                <w:sz w:val="20"/>
                <w:szCs w:val="20"/>
              </w:rPr>
            </w:r>
          </w:p>
        </w:tc>
        <w:tc>
          <w:tcPr>
            <w:tcW w:w="161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320" w:right="0"/>
              <w:jc w:val="left"/>
              <w:rPr>
                <w:rFonts w:ascii="宋体" w:hAnsi="宋体" w:cs="宋体" w:eastAsia="宋体" w:hint="default"/>
                <w:sz w:val="20"/>
                <w:szCs w:val="20"/>
              </w:rPr>
            </w:pPr>
            <w:r>
              <w:rPr>
                <w:rFonts w:ascii="宋体" w:hAnsi="宋体" w:cs="宋体" w:eastAsia="宋体" w:hint="default"/>
                <w:b/>
                <w:bCs/>
                <w:spacing w:val="-41"/>
                <w:sz w:val="20"/>
                <w:szCs w:val="20"/>
              </w:rPr>
              <w:t>少数股东权益</w:t>
            </w:r>
            <w:r>
              <w:rPr>
                <w:rFonts w:ascii="宋体" w:hAnsi="宋体" w:cs="宋体" w:eastAsia="宋体" w:hint="default"/>
                <w:sz w:val="20"/>
                <w:szCs w:val="20"/>
              </w:rPr>
            </w:r>
          </w:p>
        </w:tc>
        <w:tc>
          <w:tcPr>
            <w:tcW w:w="846" w:type="dxa"/>
            <w:tcBorders>
              <w:top w:val="nil" w:sz="6" w:space="0" w:color="auto"/>
              <w:left w:val="single" w:sz="4" w:space="0" w:color="000000"/>
              <w:bottom w:val="nil" w:sz="6" w:space="0" w:color="auto"/>
              <w:right w:val="nil" w:sz="6" w:space="0" w:color="auto"/>
            </w:tcBorders>
          </w:tcPr>
          <w:p>
            <w:pPr>
              <w:pStyle w:val="TableParagraph"/>
              <w:spacing w:line="228" w:lineRule="exact"/>
              <w:ind w:left="177" w:right="0"/>
              <w:jc w:val="both"/>
              <w:rPr>
                <w:rFonts w:ascii="宋体" w:hAnsi="宋体" w:cs="宋体" w:eastAsia="宋体" w:hint="default"/>
                <w:sz w:val="20"/>
                <w:szCs w:val="20"/>
              </w:rPr>
            </w:pPr>
            <w:r>
              <w:rPr>
                <w:rFonts w:ascii="宋体" w:hAnsi="宋体" w:cs="宋体" w:eastAsia="宋体" w:hint="default"/>
                <w:b/>
                <w:bCs/>
                <w:spacing w:val="-41"/>
                <w:sz w:val="20"/>
                <w:szCs w:val="20"/>
              </w:rPr>
              <w:t>东权益</w:t>
            </w:r>
            <w:r>
              <w:rPr>
                <w:rFonts w:ascii="宋体" w:hAnsi="宋体" w:cs="宋体" w:eastAsia="宋体" w:hint="default"/>
                <w:sz w:val="20"/>
                <w:szCs w:val="20"/>
              </w:rPr>
            </w:r>
          </w:p>
          <w:p>
            <w:pPr>
              <w:pStyle w:val="TableParagraph"/>
              <w:spacing w:line="237" w:lineRule="auto" w:before="1"/>
              <w:ind w:left="177" w:right="179"/>
              <w:jc w:val="both"/>
              <w:rPr>
                <w:rFonts w:ascii="宋体" w:hAnsi="宋体" w:cs="宋体" w:eastAsia="宋体" w:hint="default"/>
                <w:sz w:val="20"/>
                <w:szCs w:val="20"/>
              </w:rPr>
            </w:pPr>
            <w:r>
              <w:rPr>
                <w:rFonts w:ascii="宋体" w:hAnsi="宋体" w:cs="宋体" w:eastAsia="宋体" w:hint="default"/>
                <w:b/>
                <w:bCs/>
                <w:spacing w:val="-41"/>
                <w:sz w:val="20"/>
                <w:szCs w:val="20"/>
              </w:rPr>
              <w:t>中用于</w:t>
            </w:r>
            <w:r>
              <w:rPr>
                <w:rFonts w:ascii="宋体" w:hAnsi="宋体" w:cs="宋体" w:eastAsia="宋体" w:hint="default"/>
                <w:b/>
                <w:bCs/>
                <w:spacing w:val="-40"/>
                <w:w w:val="99"/>
                <w:sz w:val="20"/>
                <w:szCs w:val="20"/>
              </w:rPr>
              <w:t> </w:t>
            </w:r>
            <w:r>
              <w:rPr>
                <w:rFonts w:ascii="宋体" w:hAnsi="宋体" w:cs="宋体" w:eastAsia="宋体" w:hint="default"/>
                <w:b/>
                <w:bCs/>
                <w:spacing w:val="-41"/>
                <w:sz w:val="20"/>
                <w:szCs w:val="20"/>
              </w:rPr>
              <w:t>冲减少</w:t>
            </w:r>
            <w:r>
              <w:rPr>
                <w:rFonts w:ascii="宋体" w:hAnsi="宋体" w:cs="宋体" w:eastAsia="宋体" w:hint="default"/>
                <w:b/>
                <w:bCs/>
                <w:spacing w:val="-40"/>
                <w:w w:val="99"/>
                <w:sz w:val="20"/>
                <w:szCs w:val="20"/>
              </w:rPr>
              <w:t> </w:t>
            </w:r>
            <w:r>
              <w:rPr>
                <w:rFonts w:ascii="宋体" w:hAnsi="宋体" w:cs="宋体" w:eastAsia="宋体" w:hint="default"/>
                <w:b/>
                <w:bCs/>
                <w:spacing w:val="-41"/>
                <w:sz w:val="20"/>
                <w:szCs w:val="20"/>
              </w:rPr>
              <w:t>数股东</w:t>
            </w:r>
            <w:r>
              <w:rPr>
                <w:rFonts w:ascii="宋体" w:hAnsi="宋体" w:cs="宋体" w:eastAsia="宋体" w:hint="default"/>
                <w:b/>
                <w:bCs/>
                <w:spacing w:val="-40"/>
                <w:w w:val="99"/>
                <w:sz w:val="20"/>
                <w:szCs w:val="20"/>
              </w:rPr>
              <w:t> </w:t>
            </w:r>
            <w:r>
              <w:rPr>
                <w:rFonts w:ascii="宋体" w:hAnsi="宋体" w:cs="宋体" w:eastAsia="宋体" w:hint="default"/>
                <w:b/>
                <w:bCs/>
                <w:spacing w:val="-41"/>
                <w:sz w:val="20"/>
                <w:szCs w:val="20"/>
              </w:rPr>
              <w:t>损益的</w:t>
            </w:r>
            <w:r>
              <w:rPr>
                <w:rFonts w:ascii="宋体" w:hAnsi="宋体" w:cs="宋体" w:eastAsia="宋体" w:hint="default"/>
                <w:sz w:val="20"/>
                <w:szCs w:val="20"/>
              </w:rPr>
            </w:r>
          </w:p>
        </w:tc>
      </w:tr>
      <w:tr>
        <w:trPr>
          <w:trHeight w:val="264" w:hRule="exact"/>
        </w:trPr>
        <w:tc>
          <w:tcPr>
            <w:tcW w:w="1188" w:type="dxa"/>
            <w:tcBorders>
              <w:top w:val="nil" w:sz="6" w:space="0" w:color="auto"/>
              <w:left w:val="nil" w:sz="6" w:space="0" w:color="auto"/>
              <w:bottom w:val="single" w:sz="4" w:space="0" w:color="000000"/>
              <w:right w:val="single" w:sz="4" w:space="0" w:color="000000"/>
            </w:tcBorders>
          </w:tcPr>
          <w:p>
            <w:pPr/>
          </w:p>
        </w:tc>
        <w:tc>
          <w:tcPr>
            <w:tcW w:w="947" w:type="dxa"/>
            <w:tcBorders>
              <w:top w:val="nil" w:sz="6" w:space="0" w:color="auto"/>
              <w:left w:val="single" w:sz="4" w:space="0" w:color="000000"/>
              <w:bottom w:val="single" w:sz="4" w:space="0" w:color="000000"/>
              <w:right w:val="single" w:sz="4" w:space="0" w:color="000000"/>
            </w:tcBorders>
          </w:tcPr>
          <w:p>
            <w:pPr/>
          </w:p>
        </w:tc>
        <w:tc>
          <w:tcPr>
            <w:tcW w:w="764"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988" w:type="dxa"/>
            <w:tcBorders>
              <w:top w:val="nil" w:sz="6" w:space="0" w:color="auto"/>
              <w:left w:val="single" w:sz="4" w:space="0" w:color="000000"/>
              <w:bottom w:val="single" w:sz="4" w:space="0" w:color="000000"/>
              <w:right w:val="single" w:sz="4" w:space="0" w:color="000000"/>
            </w:tcBorders>
          </w:tcPr>
          <w:p>
            <w:pPr/>
          </w:p>
        </w:tc>
        <w:tc>
          <w:tcPr>
            <w:tcW w:w="1813" w:type="dxa"/>
            <w:tcBorders>
              <w:top w:val="nil" w:sz="6" w:space="0" w:color="auto"/>
              <w:left w:val="single" w:sz="4" w:space="0" w:color="000000"/>
              <w:bottom w:val="single" w:sz="4" w:space="0" w:color="000000"/>
              <w:right w:val="single" w:sz="4" w:space="0" w:color="000000"/>
            </w:tcBorders>
          </w:tcPr>
          <w:p>
            <w:pPr/>
          </w:p>
        </w:tc>
        <w:tc>
          <w:tcPr>
            <w:tcW w:w="1574" w:type="dxa"/>
            <w:tcBorders>
              <w:top w:val="nil" w:sz="6" w:space="0" w:color="auto"/>
              <w:left w:val="single" w:sz="4" w:space="0" w:color="000000"/>
              <w:bottom w:val="single" w:sz="4" w:space="0" w:color="000000"/>
              <w:right w:val="single" w:sz="4" w:space="0" w:color="000000"/>
            </w:tcBorders>
          </w:tcPr>
          <w:p>
            <w:pPr/>
          </w:p>
        </w:tc>
        <w:tc>
          <w:tcPr>
            <w:tcW w:w="1139" w:type="dxa"/>
            <w:tcBorders>
              <w:top w:val="nil" w:sz="6" w:space="0" w:color="auto"/>
              <w:left w:val="single" w:sz="4" w:space="0" w:color="000000"/>
              <w:bottom w:val="single" w:sz="4" w:space="0" w:color="000000"/>
              <w:right w:val="single" w:sz="4" w:space="0" w:color="000000"/>
            </w:tcBorders>
          </w:tcPr>
          <w:p>
            <w:pPr/>
          </w:p>
        </w:tc>
        <w:tc>
          <w:tcPr>
            <w:tcW w:w="966" w:type="dxa"/>
            <w:tcBorders>
              <w:top w:val="nil" w:sz="6" w:space="0" w:color="auto"/>
              <w:left w:val="single" w:sz="4" w:space="0" w:color="000000"/>
              <w:bottom w:val="single" w:sz="4" w:space="0" w:color="000000"/>
              <w:right w:val="single" w:sz="4" w:space="0" w:color="000000"/>
            </w:tcBorders>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652" w:type="dxa"/>
            <w:tcBorders>
              <w:top w:val="nil" w:sz="6" w:space="0" w:color="auto"/>
              <w:left w:val="single" w:sz="4" w:space="0" w:color="000000"/>
              <w:bottom w:val="single" w:sz="4" w:space="0" w:color="000000"/>
              <w:right w:val="single" w:sz="4" w:space="0" w:color="000000"/>
            </w:tcBorders>
          </w:tcPr>
          <w:p>
            <w:pPr/>
          </w:p>
        </w:tc>
        <w:tc>
          <w:tcPr>
            <w:tcW w:w="1616" w:type="dxa"/>
            <w:tcBorders>
              <w:top w:val="nil" w:sz="6" w:space="0" w:color="auto"/>
              <w:left w:val="single" w:sz="4" w:space="0" w:color="000000"/>
              <w:bottom w:val="single" w:sz="4" w:space="0" w:color="000000"/>
              <w:right w:val="single" w:sz="4" w:space="0" w:color="000000"/>
            </w:tcBorders>
          </w:tcPr>
          <w:p>
            <w:pPr/>
          </w:p>
        </w:tc>
        <w:tc>
          <w:tcPr>
            <w:tcW w:w="846" w:type="dxa"/>
            <w:tcBorders>
              <w:top w:val="nil" w:sz="6" w:space="0" w:color="auto"/>
              <w:left w:val="single" w:sz="4" w:space="0" w:color="000000"/>
              <w:bottom w:val="single" w:sz="4" w:space="0" w:color="000000"/>
              <w:right w:val="nil" w:sz="6" w:space="0" w:color="auto"/>
            </w:tcBorders>
          </w:tcPr>
          <w:p>
            <w:pPr>
              <w:pStyle w:val="TableParagraph"/>
              <w:spacing w:line="230" w:lineRule="exact"/>
              <w:ind w:right="1"/>
              <w:jc w:val="center"/>
              <w:rPr>
                <w:rFonts w:ascii="宋体" w:hAnsi="宋体" w:cs="宋体" w:eastAsia="宋体" w:hint="default"/>
                <w:sz w:val="20"/>
                <w:szCs w:val="20"/>
              </w:rPr>
            </w:pPr>
            <w:r>
              <w:rPr>
                <w:rFonts w:ascii="宋体" w:hAnsi="宋体" w:cs="宋体" w:eastAsia="宋体" w:hint="default"/>
                <w:b/>
                <w:bCs/>
                <w:spacing w:val="-41"/>
                <w:sz w:val="20"/>
                <w:szCs w:val="20"/>
              </w:rPr>
              <w:t>金额</w:t>
            </w:r>
            <w:r>
              <w:rPr>
                <w:rFonts w:ascii="宋体" w:hAnsi="宋体" w:cs="宋体" w:eastAsia="宋体" w:hint="default"/>
                <w:sz w:val="20"/>
                <w:szCs w:val="20"/>
              </w:rPr>
            </w:r>
          </w:p>
        </w:tc>
      </w:tr>
      <w:tr>
        <w:trPr>
          <w:trHeight w:val="788" w:hRule="exact"/>
        </w:trPr>
        <w:tc>
          <w:tcPr>
            <w:tcW w:w="1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81" w:right="0"/>
              <w:jc w:val="left"/>
              <w:rPr>
                <w:rFonts w:ascii="宋体" w:hAnsi="宋体" w:cs="宋体" w:eastAsia="宋体" w:hint="default"/>
                <w:sz w:val="20"/>
                <w:szCs w:val="20"/>
              </w:rPr>
            </w:pPr>
            <w:r>
              <w:rPr>
                <w:rFonts w:ascii="宋体" w:hAnsi="宋体" w:cs="宋体" w:eastAsia="宋体" w:hint="default"/>
                <w:spacing w:val="-41"/>
                <w:sz w:val="20"/>
                <w:szCs w:val="20"/>
              </w:rPr>
              <w:t>广西长城</w:t>
            </w:r>
            <w:r>
              <w:rPr>
                <w:rFonts w:ascii="宋体" w:hAnsi="宋体" w:cs="宋体" w:eastAsia="宋体" w:hint="default"/>
                <w:sz w:val="20"/>
                <w:szCs w:val="20"/>
              </w:rPr>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48" w:right="0"/>
              <w:jc w:val="left"/>
              <w:rPr>
                <w:rFonts w:ascii="宋体" w:hAnsi="宋体" w:cs="宋体" w:eastAsia="宋体" w:hint="default"/>
                <w:sz w:val="20"/>
                <w:szCs w:val="20"/>
              </w:rPr>
            </w:pPr>
            <w:r>
              <w:rPr>
                <w:rFonts w:ascii="宋体" w:hAnsi="宋体" w:cs="宋体" w:eastAsia="宋体" w:hint="default"/>
                <w:spacing w:val="-41"/>
                <w:sz w:val="20"/>
                <w:szCs w:val="20"/>
              </w:rPr>
              <w:t>有限公司</w:t>
            </w:r>
            <w:r>
              <w:rPr>
                <w:rFonts w:ascii="宋体" w:hAnsi="宋体" w:cs="宋体" w:eastAsia="宋体" w:hint="default"/>
                <w:sz w:val="20"/>
                <w:szCs w:val="20"/>
              </w:rPr>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217" w:right="216"/>
              <w:jc w:val="left"/>
              <w:rPr>
                <w:rFonts w:ascii="宋体" w:hAnsi="宋体" w:cs="宋体" w:eastAsia="宋体" w:hint="default"/>
                <w:sz w:val="20"/>
                <w:szCs w:val="20"/>
              </w:rPr>
            </w:pPr>
            <w:r>
              <w:rPr>
                <w:rFonts w:ascii="宋体" w:hAnsi="宋体" w:cs="宋体" w:eastAsia="宋体" w:hint="default"/>
                <w:spacing w:val="-41"/>
                <w:sz w:val="20"/>
                <w:szCs w:val="20"/>
              </w:rPr>
              <w:t>广西</w:t>
            </w:r>
            <w:r>
              <w:rPr>
                <w:rFonts w:ascii="宋体" w:hAnsi="宋体" w:cs="宋体" w:eastAsia="宋体" w:hint="default"/>
                <w:spacing w:val="-41"/>
                <w:w w:val="100"/>
                <w:sz w:val="20"/>
                <w:szCs w:val="20"/>
              </w:rPr>
              <w:t> </w:t>
            </w:r>
            <w:r>
              <w:rPr>
                <w:rFonts w:ascii="宋体" w:hAnsi="宋体" w:cs="宋体" w:eastAsia="宋体" w:hint="default"/>
                <w:spacing w:val="-41"/>
                <w:sz w:val="20"/>
                <w:szCs w:val="20"/>
              </w:rPr>
              <w:t>北海</w:t>
            </w:r>
            <w:r>
              <w:rPr>
                <w:rFonts w:ascii="宋体" w:hAnsi="宋体" w:cs="宋体" w:eastAsia="宋体" w:hint="default"/>
                <w:sz w:val="20"/>
                <w:szCs w:val="20"/>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256" w:right="176" w:hanging="81"/>
              <w:jc w:val="left"/>
              <w:rPr>
                <w:rFonts w:ascii="宋体" w:hAnsi="宋体" w:cs="宋体" w:eastAsia="宋体" w:hint="default"/>
                <w:sz w:val="20"/>
                <w:szCs w:val="20"/>
              </w:rPr>
            </w:pPr>
            <w:r>
              <w:rPr>
                <w:rFonts w:ascii="宋体" w:hAnsi="宋体" w:cs="宋体" w:eastAsia="宋体" w:hint="default"/>
                <w:spacing w:val="-41"/>
                <w:sz w:val="20"/>
                <w:szCs w:val="20"/>
              </w:rPr>
              <w:t>制造</w:t>
            </w:r>
            <w:r>
              <w:rPr>
                <w:rFonts w:ascii="宋体" w:hAnsi="宋体" w:cs="宋体" w:eastAsia="宋体" w:hint="default"/>
                <w:spacing w:val="-41"/>
                <w:w w:val="100"/>
                <w:sz w:val="20"/>
                <w:szCs w:val="20"/>
              </w:rPr>
              <w:t> </w:t>
            </w:r>
            <w:r>
              <w:rPr>
                <w:rFonts w:ascii="宋体" w:hAnsi="宋体" w:cs="宋体" w:eastAsia="宋体" w:hint="default"/>
                <w:sz w:val="20"/>
                <w:szCs w:val="20"/>
              </w:rPr>
              <w:t>业</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97"/>
              <w:ind w:left="18" w:right="0"/>
              <w:jc w:val="center"/>
              <w:rPr>
                <w:rFonts w:ascii="宋体" w:hAnsi="宋体" w:cs="宋体" w:eastAsia="宋体" w:hint="default"/>
                <w:sz w:val="20"/>
                <w:szCs w:val="20"/>
              </w:rPr>
            </w:pPr>
            <w:r>
              <w:rPr>
                <w:rFonts w:ascii="宋体"/>
                <w:spacing w:val="-17"/>
                <w:sz w:val="20"/>
              </w:rPr>
              <w:t>3,000</w:t>
            </w:r>
          </w:p>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spacing w:val="-41"/>
                <w:sz w:val="20"/>
                <w:szCs w:val="20"/>
              </w:rPr>
              <w:t>万元</w:t>
            </w:r>
            <w:r>
              <w:rPr>
                <w:rFonts w:ascii="宋体" w:hAnsi="宋体" w:cs="宋体" w:eastAsia="宋体" w:hint="default"/>
                <w:sz w:val="20"/>
                <w:szCs w:val="20"/>
              </w:rPr>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37"/>
                <w:sz w:val="20"/>
                <w:szCs w:val="20"/>
              </w:rPr>
              <w:t>电子计算机硬件、电子</w:t>
            </w:r>
          </w:p>
          <w:p>
            <w:pPr>
              <w:pStyle w:val="TableParagraph"/>
              <w:spacing w:line="260" w:lineRule="exact" w:before="24"/>
              <w:ind w:left="103" w:right="61"/>
              <w:jc w:val="left"/>
              <w:rPr>
                <w:rFonts w:ascii="宋体" w:hAnsi="宋体" w:cs="宋体" w:eastAsia="宋体" w:hint="default"/>
                <w:sz w:val="20"/>
                <w:szCs w:val="20"/>
              </w:rPr>
            </w:pPr>
            <w:r>
              <w:rPr>
                <w:rFonts w:ascii="宋体" w:hAnsi="宋体" w:cs="宋体" w:eastAsia="宋体" w:hint="default"/>
                <w:spacing w:val="-37"/>
                <w:sz w:val="20"/>
                <w:szCs w:val="20"/>
              </w:rPr>
              <w:t>产品、液晶电视、等离</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36"/>
                <w:sz w:val="20"/>
                <w:szCs w:val="20"/>
              </w:rPr>
              <w:t>子电视生产、销售</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20"/>
                <w:szCs w:val="20"/>
              </w:rPr>
            </w:pPr>
            <w:r>
              <w:rPr>
                <w:rFonts w:ascii="宋体"/>
                <w:spacing w:val="-21"/>
                <w:sz w:val="20"/>
              </w:rPr>
              <w:t>30,000,000.00</w:t>
            </w:r>
            <w:r>
              <w:rPr>
                <w:rFonts w:ascii="宋体"/>
                <w:sz w:val="20"/>
              </w:rPr>
            </w:r>
          </w:p>
        </w:tc>
        <w:tc>
          <w:tcPr>
            <w:tcW w:w="1139"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20"/>
                <w:szCs w:val="20"/>
              </w:rPr>
            </w:pPr>
            <w:r>
              <w:rPr>
                <w:rFonts w:ascii="宋体"/>
                <w:spacing w:val="-21"/>
                <w:sz w:val="20"/>
              </w:rPr>
              <w:t>100.00</w:t>
            </w:r>
            <w:r>
              <w:rPr>
                <w:rFonts w:ascii="宋体"/>
                <w:sz w:val="20"/>
              </w:rPr>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10" w:right="0"/>
              <w:jc w:val="center"/>
              <w:rPr>
                <w:rFonts w:ascii="宋体" w:hAnsi="宋体" w:cs="宋体" w:eastAsia="宋体" w:hint="default"/>
                <w:sz w:val="20"/>
                <w:szCs w:val="20"/>
              </w:rPr>
            </w:pPr>
            <w:r>
              <w:rPr>
                <w:rFonts w:ascii="宋体"/>
                <w:spacing w:val="-21"/>
                <w:sz w:val="20"/>
              </w:rPr>
              <w:t>100.00</w:t>
            </w:r>
            <w:r>
              <w:rPr>
                <w:rFonts w:ascii="宋体"/>
                <w:sz w:val="20"/>
              </w:rPr>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40"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1616"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nil" w:sz="6" w:space="0" w:color="auto"/>
            </w:tcBorders>
          </w:tcPr>
          <w:p>
            <w:pPr/>
          </w:p>
        </w:tc>
      </w:tr>
      <w:tr>
        <w:trPr>
          <w:trHeight w:val="799" w:hRule="exact"/>
        </w:trPr>
        <w:tc>
          <w:tcPr>
            <w:tcW w:w="118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81" w:right="0"/>
              <w:jc w:val="left"/>
              <w:rPr>
                <w:rFonts w:ascii="宋体" w:hAnsi="宋体" w:cs="宋体" w:eastAsia="宋体" w:hint="default"/>
                <w:sz w:val="20"/>
                <w:szCs w:val="20"/>
              </w:rPr>
            </w:pPr>
            <w:r>
              <w:rPr>
                <w:rFonts w:ascii="宋体" w:hAnsi="宋体" w:cs="宋体" w:eastAsia="宋体" w:hint="default"/>
                <w:spacing w:val="-41"/>
                <w:sz w:val="20"/>
                <w:szCs w:val="20"/>
              </w:rPr>
              <w:t>海南长城</w:t>
            </w:r>
            <w:r>
              <w:rPr>
                <w:rFonts w:ascii="宋体" w:hAnsi="宋体" w:cs="宋体" w:eastAsia="宋体" w:hint="default"/>
                <w:sz w:val="20"/>
                <w:szCs w:val="20"/>
              </w:rPr>
            </w:r>
          </w:p>
        </w:tc>
        <w:tc>
          <w:tcPr>
            <w:tcW w:w="94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48" w:right="0"/>
              <w:jc w:val="left"/>
              <w:rPr>
                <w:rFonts w:ascii="宋体" w:hAnsi="宋体" w:cs="宋体" w:eastAsia="宋体" w:hint="default"/>
                <w:sz w:val="20"/>
                <w:szCs w:val="20"/>
              </w:rPr>
            </w:pPr>
            <w:r>
              <w:rPr>
                <w:rFonts w:ascii="宋体" w:hAnsi="宋体" w:cs="宋体" w:eastAsia="宋体" w:hint="default"/>
                <w:spacing w:val="-41"/>
                <w:sz w:val="20"/>
                <w:szCs w:val="20"/>
              </w:rPr>
              <w:t>有限公司</w:t>
            </w:r>
            <w:r>
              <w:rPr>
                <w:rFonts w:ascii="宋体" w:hAnsi="宋体" w:cs="宋体" w:eastAsia="宋体" w:hint="default"/>
                <w:sz w:val="20"/>
                <w:szCs w:val="20"/>
              </w:rPr>
            </w:r>
          </w:p>
        </w:tc>
        <w:tc>
          <w:tcPr>
            <w:tcW w:w="7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pacing w:val="-41"/>
                <w:sz w:val="20"/>
                <w:szCs w:val="20"/>
              </w:rPr>
              <w:t>海南</w:t>
            </w:r>
            <w:r>
              <w:rPr>
                <w:rFonts w:ascii="宋体" w:hAnsi="宋体" w:cs="宋体" w:eastAsia="宋体" w:hint="default"/>
                <w:sz w:val="20"/>
                <w:szCs w:val="20"/>
              </w:rPr>
            </w:r>
          </w:p>
        </w:tc>
        <w:tc>
          <w:tcPr>
            <w:tcW w:w="684" w:type="dxa"/>
            <w:tcBorders>
              <w:top w:val="single" w:sz="4" w:space="0" w:color="000000"/>
              <w:left w:val="single" w:sz="4" w:space="0" w:color="000000"/>
              <w:bottom w:val="single" w:sz="12" w:space="0" w:color="000000"/>
              <w:right w:val="single" w:sz="4" w:space="0" w:color="000000"/>
            </w:tcBorders>
          </w:tcPr>
          <w:p>
            <w:pPr>
              <w:pStyle w:val="TableParagraph"/>
              <w:spacing w:line="260" w:lineRule="exact" w:before="123"/>
              <w:ind w:left="256" w:right="176" w:hanging="81"/>
              <w:jc w:val="left"/>
              <w:rPr>
                <w:rFonts w:ascii="宋体" w:hAnsi="宋体" w:cs="宋体" w:eastAsia="宋体" w:hint="default"/>
                <w:sz w:val="20"/>
                <w:szCs w:val="20"/>
              </w:rPr>
            </w:pPr>
            <w:r>
              <w:rPr>
                <w:rFonts w:ascii="宋体" w:hAnsi="宋体" w:cs="宋体" w:eastAsia="宋体" w:hint="default"/>
                <w:spacing w:val="-41"/>
                <w:sz w:val="20"/>
                <w:szCs w:val="20"/>
              </w:rPr>
              <w:t>制造</w:t>
            </w:r>
            <w:r>
              <w:rPr>
                <w:rFonts w:ascii="宋体" w:hAnsi="宋体" w:cs="宋体" w:eastAsia="宋体" w:hint="default"/>
                <w:spacing w:val="-41"/>
                <w:w w:val="100"/>
                <w:sz w:val="20"/>
                <w:szCs w:val="20"/>
              </w:rPr>
              <w:t> </w:t>
            </w:r>
            <w:r>
              <w:rPr>
                <w:rFonts w:ascii="宋体" w:hAnsi="宋体" w:cs="宋体" w:eastAsia="宋体" w:hint="default"/>
                <w:sz w:val="20"/>
                <w:szCs w:val="20"/>
              </w:rPr>
              <w:t>业</w:t>
            </w:r>
          </w:p>
        </w:tc>
        <w:tc>
          <w:tcPr>
            <w:tcW w:w="9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08" w:right="0"/>
              <w:jc w:val="left"/>
              <w:rPr>
                <w:rFonts w:ascii="宋体" w:hAnsi="宋体" w:cs="宋体" w:eastAsia="宋体" w:hint="default"/>
                <w:sz w:val="20"/>
                <w:szCs w:val="20"/>
              </w:rPr>
            </w:pPr>
            <w:r>
              <w:rPr>
                <w:rFonts w:ascii="宋体" w:hAnsi="宋体" w:cs="宋体" w:eastAsia="宋体" w:hint="default"/>
                <w:spacing w:val="-16"/>
                <w:sz w:val="20"/>
                <w:szCs w:val="20"/>
              </w:rPr>
              <w:t>1,600</w:t>
            </w:r>
            <w:r>
              <w:rPr>
                <w:rFonts w:ascii="宋体" w:hAnsi="宋体" w:cs="宋体" w:eastAsia="宋体" w:hint="default"/>
                <w:spacing w:val="-79"/>
                <w:sz w:val="20"/>
                <w:szCs w:val="20"/>
              </w:rPr>
              <w:t> </w:t>
            </w:r>
            <w:r>
              <w:rPr>
                <w:rFonts w:ascii="宋体" w:hAnsi="宋体" w:cs="宋体" w:eastAsia="宋体" w:hint="default"/>
                <w:spacing w:val="-21"/>
                <w:sz w:val="20"/>
                <w:szCs w:val="20"/>
              </w:rPr>
              <w:t>万元</w:t>
            </w:r>
          </w:p>
        </w:tc>
        <w:tc>
          <w:tcPr>
            <w:tcW w:w="1813" w:type="dxa"/>
            <w:tcBorders>
              <w:top w:val="single" w:sz="4" w:space="0" w:color="000000"/>
              <w:left w:val="single" w:sz="4" w:space="0" w:color="000000"/>
              <w:bottom w:val="single" w:sz="12"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41"/>
                <w:sz w:val="20"/>
                <w:szCs w:val="20"/>
              </w:rPr>
              <w:t>计算机及网络相关软</w:t>
            </w:r>
            <w:r>
              <w:rPr>
                <w:rFonts w:ascii="宋体" w:hAnsi="宋体" w:cs="宋体" w:eastAsia="宋体" w:hint="default"/>
                <w:sz w:val="20"/>
                <w:szCs w:val="20"/>
              </w:rPr>
            </w:r>
          </w:p>
          <w:p>
            <w:pPr>
              <w:pStyle w:val="TableParagraph"/>
              <w:spacing w:line="260" w:lineRule="exact" w:before="24"/>
              <w:ind w:left="103" w:right="61"/>
              <w:jc w:val="left"/>
              <w:rPr>
                <w:rFonts w:ascii="宋体" w:hAnsi="宋体" w:cs="宋体" w:eastAsia="宋体" w:hint="default"/>
                <w:sz w:val="20"/>
                <w:szCs w:val="20"/>
              </w:rPr>
            </w:pPr>
            <w:r>
              <w:rPr>
                <w:rFonts w:ascii="宋体" w:hAnsi="宋体" w:cs="宋体" w:eastAsia="宋体" w:hint="default"/>
                <w:spacing w:val="-37"/>
                <w:sz w:val="20"/>
                <w:szCs w:val="20"/>
              </w:rPr>
              <w:t>硬件产品的研发、销售</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pacing w:val="-41"/>
                <w:sz w:val="20"/>
                <w:szCs w:val="20"/>
              </w:rPr>
              <w:t>及服务等</w:t>
            </w:r>
            <w:r>
              <w:rPr>
                <w:rFonts w:ascii="宋体" w:hAnsi="宋体" w:cs="宋体" w:eastAsia="宋体" w:hint="default"/>
                <w:sz w:val="20"/>
                <w:szCs w:val="20"/>
              </w:rPr>
            </w:r>
          </w:p>
        </w:tc>
        <w:tc>
          <w:tcPr>
            <w:tcW w:w="15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20"/>
                <w:szCs w:val="20"/>
              </w:rPr>
            </w:pPr>
            <w:r>
              <w:rPr>
                <w:rFonts w:ascii="宋体"/>
                <w:spacing w:val="-21"/>
                <w:sz w:val="20"/>
              </w:rPr>
              <w:t>16,000,000.00</w:t>
            </w:r>
            <w:r>
              <w:rPr>
                <w:rFonts w:ascii="宋体"/>
                <w:sz w:val="20"/>
              </w:rPr>
            </w:r>
          </w:p>
        </w:tc>
        <w:tc>
          <w:tcPr>
            <w:tcW w:w="1139" w:type="dxa"/>
            <w:tcBorders>
              <w:top w:val="single" w:sz="4" w:space="0" w:color="000000"/>
              <w:left w:val="single" w:sz="4" w:space="0" w:color="000000"/>
              <w:bottom w:val="single" w:sz="12" w:space="0" w:color="000000"/>
              <w:right w:val="single" w:sz="4" w:space="0" w:color="000000"/>
            </w:tcBorders>
          </w:tcPr>
          <w:p>
            <w:pPr/>
          </w:p>
        </w:tc>
        <w:tc>
          <w:tcPr>
            <w:tcW w:w="9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20"/>
                <w:szCs w:val="20"/>
              </w:rPr>
            </w:pPr>
            <w:r>
              <w:rPr>
                <w:rFonts w:ascii="宋体"/>
                <w:spacing w:val="-21"/>
                <w:sz w:val="20"/>
              </w:rPr>
              <w:t>100.00</w:t>
            </w:r>
            <w:r>
              <w:rPr>
                <w:rFonts w:ascii="宋体"/>
                <w:sz w:val="20"/>
              </w:rPr>
            </w:r>
          </w:p>
        </w:tc>
        <w:tc>
          <w:tcPr>
            <w:tcW w:w="8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10" w:right="0"/>
              <w:jc w:val="center"/>
              <w:rPr>
                <w:rFonts w:ascii="宋体" w:hAnsi="宋体" w:cs="宋体" w:eastAsia="宋体" w:hint="default"/>
                <w:sz w:val="20"/>
                <w:szCs w:val="20"/>
              </w:rPr>
            </w:pPr>
            <w:r>
              <w:rPr>
                <w:rFonts w:ascii="宋体"/>
                <w:spacing w:val="-21"/>
                <w:sz w:val="20"/>
              </w:rPr>
              <w:t>100.00</w:t>
            </w:r>
            <w:r>
              <w:rPr>
                <w:rFonts w:ascii="宋体"/>
                <w:sz w:val="20"/>
              </w:rPr>
            </w:r>
          </w:p>
        </w:tc>
        <w:tc>
          <w:tcPr>
            <w:tcW w:w="6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40"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1616" w:type="dxa"/>
            <w:tcBorders>
              <w:top w:val="single" w:sz="4" w:space="0" w:color="000000"/>
              <w:left w:val="single" w:sz="4" w:space="0" w:color="000000"/>
              <w:bottom w:val="single" w:sz="12" w:space="0" w:color="000000"/>
              <w:right w:val="single" w:sz="4" w:space="0" w:color="000000"/>
            </w:tcBorders>
          </w:tcPr>
          <w:p>
            <w:pPr/>
          </w:p>
        </w:tc>
        <w:tc>
          <w:tcPr>
            <w:tcW w:w="846" w:type="dxa"/>
            <w:tcBorders>
              <w:top w:val="single" w:sz="4" w:space="0" w:color="000000"/>
              <w:left w:val="single" w:sz="4" w:space="0" w:color="000000"/>
              <w:bottom w:val="single" w:sz="12" w:space="0" w:color="000000"/>
              <w:right w:val="nil" w:sz="6" w:space="0" w:color="auto"/>
            </w:tcBorders>
          </w:tcPr>
          <w:p>
            <w:pPr/>
          </w:p>
        </w:tc>
      </w:tr>
    </w:tbl>
    <w:p>
      <w:pPr>
        <w:spacing w:after="0"/>
        <w:sectPr>
          <w:pgSz w:w="16840" w:h="11910" w:orient="landscape"/>
          <w:pgMar w:header="898" w:footer="834" w:top="1720" w:bottom="1020" w:left="1300" w:right="1280"/>
        </w:sectPr>
      </w:pPr>
    </w:p>
    <w:p>
      <w:pPr>
        <w:spacing w:line="240" w:lineRule="auto" w:before="4"/>
        <w:rPr>
          <w:rFonts w:ascii="Times New Roman" w:hAnsi="Times New Roman" w:cs="Times New Roman" w:eastAsia="Times New Roman" w:hint="default"/>
          <w:sz w:val="27"/>
          <w:szCs w:val="27"/>
        </w:rPr>
      </w:pPr>
    </w:p>
    <w:p>
      <w:pPr>
        <w:spacing w:line="300" w:lineRule="auto" w:before="31"/>
        <w:ind w:left="161" w:right="92" w:firstLine="424"/>
        <w:jc w:val="left"/>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63"/>
          <w:sz w:val="22"/>
          <w:szCs w:val="22"/>
        </w:rPr>
        <w:t> </w:t>
      </w:r>
      <w:r>
        <w:rPr>
          <w:rFonts w:ascii="宋体" w:hAnsi="宋体" w:cs="宋体" w:eastAsia="宋体" w:hint="default"/>
          <w:sz w:val="22"/>
          <w:szCs w:val="22"/>
        </w:rPr>
        <w:t>1：长城香港本期收购了柏怡国际控股有限公司（以下简称柏怡控股）51%的股权，</w:t>
      </w:r>
      <w:r>
        <w:rPr>
          <w:rFonts w:ascii="宋体" w:hAnsi="宋体" w:cs="宋体" w:eastAsia="宋体" w:hint="default"/>
          <w:w w:val="99"/>
          <w:sz w:val="22"/>
          <w:szCs w:val="22"/>
        </w:rPr>
        <w:t> </w:t>
      </w:r>
      <w:r>
        <w:rPr>
          <w:rFonts w:ascii="宋体" w:hAnsi="宋体" w:cs="宋体" w:eastAsia="宋体" w:hint="default"/>
          <w:sz w:val="22"/>
          <w:szCs w:val="22"/>
        </w:rPr>
        <w:t>截止至</w:t>
      </w:r>
      <w:r>
        <w:rPr>
          <w:rFonts w:ascii="宋体" w:hAnsi="宋体" w:cs="宋体" w:eastAsia="宋体" w:hint="default"/>
          <w:spacing w:val="-57"/>
          <w:sz w:val="22"/>
          <w:szCs w:val="22"/>
        </w:rPr>
        <w:t> </w:t>
      </w:r>
      <w:r>
        <w:rPr>
          <w:rFonts w:ascii="宋体" w:hAnsi="宋体" w:cs="宋体" w:eastAsia="宋体" w:hint="default"/>
          <w:sz w:val="22"/>
          <w:szCs w:val="22"/>
        </w:rPr>
        <w:t>2011</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31</w:t>
      </w:r>
      <w:r>
        <w:rPr>
          <w:rFonts w:ascii="宋体" w:hAnsi="宋体" w:cs="宋体" w:eastAsia="宋体" w:hint="default"/>
          <w:spacing w:val="-58"/>
          <w:sz w:val="22"/>
          <w:szCs w:val="22"/>
        </w:rPr>
        <w:t> </w:t>
      </w:r>
      <w:r>
        <w:rPr>
          <w:rFonts w:ascii="宋体" w:hAnsi="宋体" w:cs="宋体" w:eastAsia="宋体" w:hint="default"/>
          <w:sz w:val="22"/>
          <w:szCs w:val="22"/>
        </w:rPr>
        <w:t>日长城香港合并报表中少数股东权益</w:t>
      </w:r>
      <w:r>
        <w:rPr>
          <w:rFonts w:ascii="宋体" w:hAnsi="宋体" w:cs="宋体" w:eastAsia="宋体" w:hint="default"/>
          <w:spacing w:val="-57"/>
          <w:sz w:val="22"/>
          <w:szCs w:val="22"/>
        </w:rPr>
        <w:t> </w:t>
      </w:r>
      <w:r>
        <w:rPr>
          <w:rFonts w:ascii="宋体" w:hAnsi="宋体" w:cs="宋体" w:eastAsia="宋体" w:hint="default"/>
          <w:sz w:val="22"/>
          <w:szCs w:val="22"/>
        </w:rPr>
        <w:t>73,303,153.19</w:t>
      </w:r>
      <w:r>
        <w:rPr>
          <w:rFonts w:ascii="宋体" w:hAnsi="宋体" w:cs="宋体" w:eastAsia="宋体" w:hint="default"/>
          <w:spacing w:val="-57"/>
          <w:sz w:val="22"/>
          <w:szCs w:val="22"/>
        </w:rPr>
        <w:t> </w:t>
      </w:r>
      <w:r>
        <w:rPr>
          <w:rFonts w:ascii="宋体" w:hAnsi="宋体" w:cs="宋体" w:eastAsia="宋体" w:hint="default"/>
          <w:sz w:val="22"/>
          <w:szCs w:val="22"/>
        </w:rPr>
        <w:t>元。</w:t>
      </w:r>
    </w:p>
    <w:p>
      <w:pPr>
        <w:spacing w:line="240" w:lineRule="auto" w:before="11"/>
        <w:rPr>
          <w:rFonts w:ascii="宋体" w:hAnsi="宋体" w:cs="宋体" w:eastAsia="宋体" w:hint="default"/>
          <w:sz w:val="28"/>
          <w:szCs w:val="28"/>
        </w:rPr>
      </w:pPr>
    </w:p>
    <w:p>
      <w:pPr>
        <w:spacing w:before="0"/>
        <w:ind w:left="602" w:right="210" w:firstLine="0"/>
        <w:jc w:val="left"/>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58"/>
          <w:sz w:val="22"/>
          <w:szCs w:val="22"/>
        </w:rPr>
        <w:t> </w:t>
      </w:r>
      <w:r>
        <w:rPr>
          <w:rFonts w:ascii="宋体" w:hAnsi="宋体" w:cs="宋体" w:eastAsia="宋体" w:hint="default"/>
          <w:sz w:val="22"/>
          <w:szCs w:val="22"/>
        </w:rPr>
        <w:t>2</w:t>
      </w:r>
      <w:r>
        <w:rPr>
          <w:rFonts w:ascii="宋体" w:hAnsi="宋体" w:cs="宋体" w:eastAsia="宋体" w:hint="default"/>
          <w:spacing w:val="-6"/>
          <w:sz w:val="22"/>
          <w:szCs w:val="22"/>
        </w:rPr>
        <w:t> </w:t>
      </w:r>
      <w:r>
        <w:rPr>
          <w:rFonts w:ascii="宋体" w:hAnsi="宋体" w:cs="宋体" w:eastAsia="宋体" w:hint="default"/>
          <w:sz w:val="22"/>
          <w:szCs w:val="22"/>
        </w:rPr>
        <w:t>：本公司直接持有冠捷科技</w:t>
      </w:r>
      <w:r>
        <w:rPr>
          <w:rFonts w:ascii="宋体" w:hAnsi="宋体" w:cs="宋体" w:eastAsia="宋体" w:hint="default"/>
          <w:spacing w:val="-58"/>
          <w:sz w:val="22"/>
          <w:szCs w:val="22"/>
        </w:rPr>
        <w:t> </w:t>
      </w:r>
      <w:r>
        <w:rPr>
          <w:rFonts w:ascii="宋体" w:hAnsi="宋体" w:cs="宋体" w:eastAsia="宋体" w:hint="default"/>
          <w:sz w:val="22"/>
          <w:szCs w:val="22"/>
        </w:rPr>
        <w:t>200,000,000</w:t>
      </w:r>
      <w:r>
        <w:rPr>
          <w:rFonts w:ascii="宋体" w:hAnsi="宋体" w:cs="宋体" w:eastAsia="宋体" w:hint="default"/>
          <w:spacing w:val="-59"/>
          <w:sz w:val="22"/>
          <w:szCs w:val="22"/>
        </w:rPr>
        <w:t> </w:t>
      </w:r>
      <w:r>
        <w:rPr>
          <w:rFonts w:ascii="宋体" w:hAnsi="宋体" w:cs="宋体" w:eastAsia="宋体" w:hint="default"/>
          <w:sz w:val="22"/>
          <w:szCs w:val="22"/>
        </w:rPr>
        <w:t>股，通过长城香港间接持有冠捷科技</w:t>
      </w:r>
    </w:p>
    <w:p>
      <w:pPr>
        <w:spacing w:before="72"/>
        <w:ind w:left="161" w:right="210" w:firstLine="0"/>
        <w:jc w:val="left"/>
        <w:rPr>
          <w:rFonts w:ascii="宋体" w:hAnsi="宋体" w:cs="宋体" w:eastAsia="宋体" w:hint="default"/>
          <w:sz w:val="22"/>
          <w:szCs w:val="22"/>
        </w:rPr>
      </w:pPr>
      <w:r>
        <w:rPr>
          <w:rFonts w:ascii="宋体" w:hAnsi="宋体" w:cs="宋体" w:eastAsia="宋体" w:hint="default"/>
          <w:sz w:val="22"/>
          <w:szCs w:val="22"/>
        </w:rPr>
        <w:t>370,450,000</w:t>
      </w:r>
      <w:r>
        <w:rPr>
          <w:rFonts w:ascii="宋体" w:hAnsi="宋体" w:cs="宋体" w:eastAsia="宋体" w:hint="default"/>
          <w:spacing w:val="-61"/>
          <w:sz w:val="22"/>
          <w:szCs w:val="22"/>
        </w:rPr>
        <w:t> </w:t>
      </w:r>
      <w:r>
        <w:rPr>
          <w:rFonts w:ascii="宋体" w:hAnsi="宋体" w:cs="宋体" w:eastAsia="宋体" w:hint="default"/>
          <w:sz w:val="22"/>
          <w:szCs w:val="22"/>
        </w:rPr>
        <w:t>股，合计持有冠捷科技</w:t>
      </w:r>
      <w:r>
        <w:rPr>
          <w:rFonts w:ascii="宋体" w:hAnsi="宋体" w:cs="宋体" w:eastAsia="宋体" w:hint="default"/>
          <w:spacing w:val="-61"/>
          <w:sz w:val="22"/>
          <w:szCs w:val="22"/>
        </w:rPr>
        <w:t> </w:t>
      </w:r>
      <w:r>
        <w:rPr>
          <w:rFonts w:ascii="宋体" w:hAnsi="宋体" w:cs="宋体" w:eastAsia="宋体" w:hint="default"/>
          <w:sz w:val="22"/>
          <w:szCs w:val="22"/>
        </w:rPr>
        <w:t>570,450,000</w:t>
      </w:r>
      <w:r>
        <w:rPr>
          <w:rFonts w:ascii="宋体" w:hAnsi="宋体" w:cs="宋体" w:eastAsia="宋体" w:hint="default"/>
          <w:spacing w:val="-61"/>
          <w:sz w:val="22"/>
          <w:szCs w:val="22"/>
        </w:rPr>
        <w:t> </w:t>
      </w:r>
      <w:r>
        <w:rPr>
          <w:rFonts w:ascii="宋体" w:hAnsi="宋体" w:cs="宋体" w:eastAsia="宋体" w:hint="default"/>
          <w:sz w:val="22"/>
          <w:szCs w:val="22"/>
        </w:rPr>
        <w:t>股，投资总成本折合人民币金额为</w:t>
      </w:r>
    </w:p>
    <w:p>
      <w:pPr>
        <w:spacing w:before="72"/>
        <w:ind w:left="161" w:right="210" w:firstLine="0"/>
        <w:jc w:val="left"/>
        <w:rPr>
          <w:rFonts w:ascii="宋体" w:hAnsi="宋体" w:cs="宋体" w:eastAsia="宋体" w:hint="default"/>
          <w:sz w:val="22"/>
          <w:szCs w:val="22"/>
        </w:rPr>
      </w:pPr>
      <w:r>
        <w:rPr>
          <w:rFonts w:ascii="宋体" w:hAnsi="宋体" w:cs="宋体" w:eastAsia="宋体" w:hint="default"/>
          <w:sz w:val="22"/>
          <w:szCs w:val="22"/>
        </w:rPr>
        <w:t>1,812,576,642.64</w:t>
      </w:r>
      <w:r>
        <w:rPr>
          <w:rFonts w:ascii="宋体" w:hAnsi="宋体" w:cs="宋体" w:eastAsia="宋体" w:hint="default"/>
          <w:spacing w:val="-63"/>
          <w:sz w:val="22"/>
          <w:szCs w:val="22"/>
        </w:rPr>
        <w:t> </w:t>
      </w:r>
      <w:r>
        <w:rPr>
          <w:rFonts w:ascii="宋体" w:hAnsi="宋体" w:cs="宋体" w:eastAsia="宋体" w:hint="default"/>
          <w:sz w:val="22"/>
          <w:szCs w:val="22"/>
        </w:rPr>
        <w:t>元。本公司直接和间接持有冠捷科技</w:t>
      </w:r>
      <w:r>
        <w:rPr>
          <w:rFonts w:ascii="宋体" w:hAnsi="宋体" w:cs="宋体" w:eastAsia="宋体" w:hint="default"/>
          <w:spacing w:val="-63"/>
          <w:sz w:val="22"/>
          <w:szCs w:val="22"/>
        </w:rPr>
        <w:t> </w:t>
      </w:r>
      <w:r>
        <w:rPr>
          <w:rFonts w:ascii="宋体" w:hAnsi="宋体" w:cs="宋体" w:eastAsia="宋体" w:hint="default"/>
          <w:sz w:val="22"/>
          <w:szCs w:val="22"/>
        </w:rPr>
        <w:t>24.32%的股权，但在冠捷科技董</w:t>
      </w:r>
    </w:p>
    <w:p>
      <w:pPr>
        <w:spacing w:line="300" w:lineRule="auto" w:before="72"/>
        <w:ind w:left="161" w:right="237" w:firstLine="0"/>
        <w:jc w:val="left"/>
        <w:rPr>
          <w:rFonts w:ascii="宋体" w:hAnsi="宋体" w:cs="宋体" w:eastAsia="宋体" w:hint="default"/>
          <w:sz w:val="22"/>
          <w:szCs w:val="22"/>
        </w:rPr>
      </w:pPr>
      <w:r>
        <w:rPr>
          <w:rFonts w:ascii="宋体" w:hAnsi="宋体" w:cs="宋体" w:eastAsia="宋体" w:hint="default"/>
          <w:sz w:val="22"/>
          <w:szCs w:val="22"/>
        </w:rPr>
        <w:t>事会的</w:t>
      </w:r>
      <w:r>
        <w:rPr>
          <w:rFonts w:ascii="宋体" w:hAnsi="宋体" w:cs="宋体" w:eastAsia="宋体" w:hint="default"/>
          <w:spacing w:val="-56"/>
          <w:sz w:val="22"/>
          <w:szCs w:val="22"/>
        </w:rPr>
        <w:t> </w:t>
      </w:r>
      <w:r>
        <w:rPr>
          <w:rFonts w:ascii="宋体" w:hAnsi="宋体" w:cs="宋体" w:eastAsia="宋体" w:hint="default"/>
          <w:sz w:val="22"/>
          <w:szCs w:val="22"/>
        </w:rPr>
        <w:t>13</w:t>
      </w:r>
      <w:r>
        <w:rPr>
          <w:rFonts w:ascii="宋体" w:hAnsi="宋体" w:cs="宋体" w:eastAsia="宋体" w:hint="default"/>
          <w:spacing w:val="-56"/>
          <w:sz w:val="22"/>
          <w:szCs w:val="22"/>
        </w:rPr>
        <w:t> </w:t>
      </w:r>
      <w:r>
        <w:rPr>
          <w:rFonts w:ascii="宋体" w:hAnsi="宋体" w:cs="宋体" w:eastAsia="宋体" w:hint="default"/>
          <w:sz w:val="22"/>
          <w:szCs w:val="22"/>
        </w:rPr>
        <w:t>个席位中，其中</w:t>
      </w:r>
      <w:r>
        <w:rPr>
          <w:rFonts w:ascii="宋体" w:hAnsi="宋体" w:cs="宋体" w:eastAsia="宋体" w:hint="default"/>
          <w:spacing w:val="-56"/>
          <w:sz w:val="22"/>
          <w:szCs w:val="22"/>
        </w:rPr>
        <w:t> </w:t>
      </w:r>
      <w:r>
        <w:rPr>
          <w:rFonts w:ascii="宋体" w:hAnsi="宋体" w:cs="宋体" w:eastAsia="宋体" w:hint="default"/>
          <w:sz w:val="22"/>
          <w:szCs w:val="22"/>
        </w:rPr>
        <w:t>7</w:t>
      </w:r>
      <w:r>
        <w:rPr>
          <w:rFonts w:ascii="宋体" w:hAnsi="宋体" w:cs="宋体" w:eastAsia="宋体" w:hint="default"/>
          <w:spacing w:val="-56"/>
          <w:sz w:val="22"/>
          <w:szCs w:val="22"/>
        </w:rPr>
        <w:t> </w:t>
      </w:r>
      <w:r>
        <w:rPr>
          <w:rFonts w:ascii="宋体" w:hAnsi="宋体" w:cs="宋体" w:eastAsia="宋体" w:hint="default"/>
          <w:sz w:val="22"/>
          <w:szCs w:val="22"/>
        </w:rPr>
        <w:t>位为本公司及其联系人士的高级管理人员，形成了对冠捷科</w:t>
      </w:r>
      <w:r>
        <w:rPr>
          <w:rFonts w:ascii="宋体" w:hAnsi="宋体" w:cs="宋体" w:eastAsia="宋体" w:hint="default"/>
          <w:w w:val="99"/>
          <w:sz w:val="22"/>
          <w:szCs w:val="22"/>
        </w:rPr>
        <w:t> </w:t>
      </w:r>
      <w:r>
        <w:rPr>
          <w:rFonts w:ascii="宋体" w:hAnsi="宋体" w:cs="宋体" w:eastAsia="宋体" w:hint="default"/>
          <w:sz w:val="22"/>
          <w:szCs w:val="22"/>
        </w:rPr>
        <w:t>技的实质控制，因此将冠捷科技作为子公司纳入合并范围。</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0"/>
          <w:szCs w:val="20"/>
        </w:rPr>
      </w:pPr>
    </w:p>
    <w:p>
      <w:pPr>
        <w:spacing w:line="412" w:lineRule="auto" w:before="0"/>
        <w:ind w:left="761" w:right="4205" w:hanging="100"/>
        <w:jc w:val="left"/>
        <w:rPr>
          <w:rFonts w:ascii="宋体" w:hAnsi="宋体" w:cs="宋体" w:eastAsia="宋体" w:hint="default"/>
          <w:sz w:val="22"/>
          <w:szCs w:val="22"/>
        </w:rPr>
      </w:pPr>
      <w:r>
        <w:rPr>
          <w:rFonts w:ascii="宋体" w:hAnsi="宋体" w:cs="宋体" w:eastAsia="宋体" w:hint="default"/>
          <w:sz w:val="22"/>
          <w:szCs w:val="22"/>
        </w:rPr>
        <w:t>（二）</w:t>
      </w:r>
      <w:r>
        <w:rPr>
          <w:rFonts w:ascii="宋体" w:hAnsi="宋体" w:cs="宋体" w:eastAsia="宋体" w:hint="default"/>
          <w:spacing w:val="-72"/>
          <w:sz w:val="22"/>
          <w:szCs w:val="22"/>
        </w:rPr>
        <w:t> </w:t>
      </w:r>
      <w:r>
        <w:rPr>
          <w:rFonts w:ascii="宋体" w:hAnsi="宋体" w:cs="宋体" w:eastAsia="宋体" w:hint="default"/>
          <w:sz w:val="22"/>
          <w:szCs w:val="22"/>
        </w:rPr>
        <w:t>本年合并财务报表合并范围的变动</w:t>
      </w:r>
      <w:r>
        <w:rPr>
          <w:rFonts w:ascii="宋体" w:hAnsi="宋体" w:cs="宋体" w:eastAsia="宋体" w:hint="default"/>
          <w:w w:val="99"/>
          <w:sz w:val="22"/>
          <w:szCs w:val="22"/>
        </w:rPr>
        <w:t> </w:t>
      </w:r>
      <w:r>
        <w:rPr>
          <w:rFonts w:ascii="宋体" w:hAnsi="宋体" w:cs="宋体" w:eastAsia="宋体" w:hint="default"/>
          <w:sz w:val="22"/>
          <w:szCs w:val="22"/>
        </w:rPr>
        <w:t>1.</w:t>
      </w:r>
      <w:r>
        <w:rPr>
          <w:rFonts w:ascii="宋体" w:hAnsi="宋体" w:cs="宋体" w:eastAsia="宋体" w:hint="default"/>
          <w:spacing w:val="67"/>
          <w:sz w:val="22"/>
          <w:szCs w:val="22"/>
        </w:rPr>
        <w:t> </w:t>
      </w:r>
      <w:r>
        <w:rPr>
          <w:rFonts w:ascii="宋体" w:hAnsi="宋体" w:cs="宋体" w:eastAsia="宋体" w:hint="default"/>
          <w:sz w:val="22"/>
          <w:szCs w:val="22"/>
        </w:rPr>
        <w:t>本年度新纳入合并范围的公司情况</w:t>
      </w:r>
    </w:p>
    <w:p>
      <w:pPr>
        <w:spacing w:line="240" w:lineRule="auto" w:before="7"/>
        <w:rPr>
          <w:rFonts w:ascii="宋体" w:hAnsi="宋体" w:cs="宋体" w:eastAsia="宋体" w:hint="default"/>
          <w:sz w:val="18"/>
          <w:szCs w:val="18"/>
        </w:rPr>
      </w:pPr>
    </w:p>
    <w:tbl>
      <w:tblPr>
        <w:tblW w:w="0" w:type="auto"/>
        <w:jc w:val="left"/>
        <w:tblInd w:w="119" w:type="dxa"/>
        <w:tblLayout w:type="fixed"/>
        <w:tblCellMar>
          <w:top w:w="0" w:type="dxa"/>
          <w:left w:w="0" w:type="dxa"/>
          <w:bottom w:w="0" w:type="dxa"/>
          <w:right w:w="0" w:type="dxa"/>
        </w:tblCellMar>
        <w:tblLook w:val="01E0"/>
      </w:tblPr>
      <w:tblGrid>
        <w:gridCol w:w="3385"/>
        <w:gridCol w:w="1288"/>
        <w:gridCol w:w="1063"/>
        <w:gridCol w:w="1392"/>
        <w:gridCol w:w="1420"/>
      </w:tblGrid>
      <w:tr>
        <w:trPr>
          <w:trHeight w:val="539" w:hRule="exact"/>
        </w:trPr>
        <w:tc>
          <w:tcPr>
            <w:tcW w:w="338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9"/>
              <w:ind w:left="16" w:right="0"/>
              <w:jc w:val="center"/>
              <w:rPr>
                <w:rFonts w:ascii="宋体" w:hAnsi="宋体" w:cs="宋体" w:eastAsia="宋体" w:hint="default"/>
                <w:sz w:val="20"/>
                <w:szCs w:val="20"/>
              </w:rPr>
            </w:pPr>
            <w:r>
              <w:rPr>
                <w:rFonts w:ascii="宋体" w:hAnsi="宋体" w:cs="宋体" w:eastAsia="宋体" w:hint="default"/>
                <w:b/>
                <w:bCs/>
                <w:sz w:val="20"/>
                <w:szCs w:val="20"/>
              </w:rPr>
              <w:t>公司名称</w:t>
            </w:r>
            <w:r>
              <w:rPr>
                <w:rFonts w:ascii="宋体" w:hAnsi="宋体" w:cs="宋体" w:eastAsia="宋体" w:hint="default"/>
                <w:sz w:val="20"/>
                <w:szCs w:val="20"/>
              </w:rPr>
            </w:r>
          </w:p>
        </w:tc>
        <w:tc>
          <w:tcPr>
            <w:tcW w:w="1288" w:type="dxa"/>
            <w:tcBorders>
              <w:top w:val="single" w:sz="12" w:space="0" w:color="000000"/>
              <w:left w:val="single" w:sz="4" w:space="0" w:color="000000"/>
              <w:bottom w:val="single" w:sz="4" w:space="0" w:color="000000"/>
              <w:right w:val="single" w:sz="4" w:space="0" w:color="000000"/>
            </w:tcBorders>
          </w:tcPr>
          <w:p>
            <w:pPr>
              <w:pStyle w:val="TableParagraph"/>
              <w:spacing w:line="230" w:lineRule="exact"/>
              <w:ind w:left="135" w:right="0"/>
              <w:jc w:val="left"/>
              <w:rPr>
                <w:rFonts w:ascii="宋体" w:hAnsi="宋体" w:cs="宋体" w:eastAsia="宋体" w:hint="default"/>
                <w:sz w:val="20"/>
                <w:szCs w:val="20"/>
              </w:rPr>
            </w:pPr>
            <w:r>
              <w:rPr>
                <w:rFonts w:ascii="宋体" w:hAnsi="宋体" w:cs="宋体" w:eastAsia="宋体" w:hint="default"/>
                <w:b/>
                <w:bCs/>
                <w:sz w:val="20"/>
                <w:szCs w:val="20"/>
              </w:rPr>
              <w:t>新纳入合并</w:t>
            </w:r>
            <w:r>
              <w:rPr>
                <w:rFonts w:ascii="宋体" w:hAnsi="宋体" w:cs="宋体" w:eastAsia="宋体" w:hint="default"/>
                <w:sz w:val="20"/>
                <w:szCs w:val="20"/>
              </w:rPr>
            </w:r>
          </w:p>
          <w:p>
            <w:pPr>
              <w:pStyle w:val="TableParagraph"/>
              <w:spacing w:line="260" w:lineRule="exact"/>
              <w:ind w:left="135" w:right="0"/>
              <w:jc w:val="left"/>
              <w:rPr>
                <w:rFonts w:ascii="宋体" w:hAnsi="宋体" w:cs="宋体" w:eastAsia="宋体" w:hint="default"/>
                <w:sz w:val="20"/>
                <w:szCs w:val="20"/>
              </w:rPr>
            </w:pPr>
            <w:r>
              <w:rPr>
                <w:rFonts w:ascii="宋体" w:hAnsi="宋体" w:cs="宋体" w:eastAsia="宋体" w:hint="default"/>
                <w:b/>
                <w:bCs/>
                <w:sz w:val="20"/>
                <w:szCs w:val="20"/>
              </w:rPr>
              <w:t>范围的原因</w:t>
            </w:r>
            <w:r>
              <w:rPr>
                <w:rFonts w:ascii="宋体" w:hAnsi="宋体" w:cs="宋体" w:eastAsia="宋体" w:hint="default"/>
                <w:sz w:val="20"/>
                <w:szCs w:val="20"/>
              </w:rPr>
            </w:r>
          </w:p>
        </w:tc>
        <w:tc>
          <w:tcPr>
            <w:tcW w:w="1063" w:type="dxa"/>
            <w:tcBorders>
              <w:top w:val="single" w:sz="12"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0"/>
                <w:szCs w:val="20"/>
              </w:rPr>
            </w:pPr>
            <w:r>
              <w:rPr>
                <w:rFonts w:ascii="宋体" w:hAnsi="宋体" w:cs="宋体" w:eastAsia="宋体" w:hint="default"/>
                <w:b/>
                <w:bCs/>
                <w:sz w:val="20"/>
                <w:szCs w:val="20"/>
              </w:rPr>
              <w:t>持股比例</w:t>
            </w:r>
            <w:r>
              <w:rPr>
                <w:rFonts w:ascii="宋体" w:hAnsi="宋体" w:cs="宋体" w:eastAsia="宋体" w:hint="default"/>
                <w:sz w:val="20"/>
                <w:szCs w:val="20"/>
              </w:rPr>
            </w:r>
          </w:p>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c>
          <w:tcPr>
            <w:tcW w:w="139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9"/>
              <w:ind w:left="188" w:right="0"/>
              <w:jc w:val="left"/>
              <w:rPr>
                <w:rFonts w:ascii="宋体" w:hAnsi="宋体" w:cs="宋体" w:eastAsia="宋体" w:hint="default"/>
                <w:sz w:val="20"/>
                <w:szCs w:val="20"/>
              </w:rPr>
            </w:pPr>
            <w:r>
              <w:rPr>
                <w:rFonts w:ascii="宋体" w:hAnsi="宋体" w:cs="宋体" w:eastAsia="宋体" w:hint="default"/>
                <w:b/>
                <w:bCs/>
                <w:sz w:val="20"/>
                <w:szCs w:val="20"/>
              </w:rPr>
              <w:t>年末净资产</w:t>
            </w:r>
            <w:r>
              <w:rPr>
                <w:rFonts w:ascii="宋体" w:hAnsi="宋体" w:cs="宋体" w:eastAsia="宋体" w:hint="default"/>
                <w:sz w:val="20"/>
                <w:szCs w:val="20"/>
              </w:rPr>
            </w:r>
          </w:p>
        </w:tc>
        <w:tc>
          <w:tcPr>
            <w:tcW w:w="142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9"/>
              <w:ind w:left="200" w:right="0"/>
              <w:jc w:val="left"/>
              <w:rPr>
                <w:rFonts w:ascii="宋体" w:hAnsi="宋体" w:cs="宋体" w:eastAsia="宋体" w:hint="default"/>
                <w:sz w:val="20"/>
                <w:szCs w:val="20"/>
              </w:rPr>
            </w:pPr>
            <w:r>
              <w:rPr>
                <w:rFonts w:ascii="宋体" w:hAnsi="宋体" w:cs="宋体" w:eastAsia="宋体" w:hint="default"/>
                <w:b/>
                <w:bCs/>
                <w:sz w:val="20"/>
                <w:szCs w:val="20"/>
              </w:rPr>
              <w:t>本年净利润</w:t>
            </w:r>
            <w:r>
              <w:rPr>
                <w:rFonts w:ascii="宋体" w:hAnsi="宋体" w:cs="宋体" w:eastAsia="宋体" w:hint="default"/>
                <w:sz w:val="20"/>
                <w:szCs w:val="20"/>
              </w:rPr>
            </w:r>
          </w:p>
        </w:tc>
      </w:tr>
      <w:tr>
        <w:trPr>
          <w:trHeight w:val="350" w:hRule="exact"/>
        </w:trPr>
        <w:tc>
          <w:tcPr>
            <w:tcW w:w="33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中电长城能源</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z w:val="20"/>
                <w:szCs w:val="20"/>
              </w:rPr>
              <w:t>实施控制</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4" w:right="0"/>
              <w:jc w:val="left"/>
              <w:rPr>
                <w:rFonts w:ascii="宋体" w:hAnsi="宋体" w:cs="宋体" w:eastAsia="宋体" w:hint="default"/>
                <w:sz w:val="20"/>
                <w:szCs w:val="20"/>
              </w:rPr>
            </w:pPr>
            <w:r>
              <w:rPr>
                <w:rFonts w:ascii="宋体"/>
                <w:sz w:val="20"/>
              </w:rPr>
              <w:t>100.00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7"/>
                <w:sz w:val="20"/>
              </w:rPr>
              <w:t>150,969,050.48</w:t>
            </w:r>
            <w:r>
              <w:rPr>
                <w:rFonts w:ascii="宋体"/>
                <w:sz w:val="20"/>
              </w:rPr>
            </w:r>
          </w:p>
        </w:tc>
        <w:tc>
          <w:tcPr>
            <w:tcW w:w="1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7"/>
                <w:sz w:val="20"/>
              </w:rPr>
              <w:t>18,139,179.80</w:t>
            </w:r>
            <w:r>
              <w:rPr>
                <w:rFonts w:ascii="宋体"/>
                <w:sz w:val="20"/>
              </w:rPr>
            </w:r>
          </w:p>
        </w:tc>
      </w:tr>
      <w:tr>
        <w:trPr>
          <w:trHeight w:val="349" w:hRule="exact"/>
        </w:trPr>
        <w:tc>
          <w:tcPr>
            <w:tcW w:w="33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柏怡控股</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z w:val="20"/>
                <w:szCs w:val="20"/>
              </w:rPr>
              <w:t>实施控制</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74" w:right="0"/>
              <w:jc w:val="left"/>
              <w:rPr>
                <w:rFonts w:ascii="宋体" w:hAnsi="宋体" w:cs="宋体" w:eastAsia="宋体" w:hint="default"/>
                <w:sz w:val="20"/>
                <w:szCs w:val="20"/>
              </w:rPr>
            </w:pPr>
            <w:r>
              <w:rPr>
                <w:rFonts w:ascii="宋体"/>
                <w:sz w:val="20"/>
              </w:rPr>
              <w:t>51.00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7"/>
                <w:sz w:val="20"/>
              </w:rPr>
              <w:t>139,548,415.26</w:t>
            </w:r>
            <w:r>
              <w:rPr>
                <w:rFonts w:ascii="宋体"/>
                <w:sz w:val="20"/>
              </w:rPr>
            </w:r>
          </w:p>
        </w:tc>
        <w:tc>
          <w:tcPr>
            <w:tcW w:w="1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7"/>
                <w:sz w:val="20"/>
              </w:rPr>
              <w:t>33,565,331.21</w:t>
            </w:r>
            <w:r>
              <w:rPr>
                <w:rFonts w:ascii="宋体"/>
                <w:sz w:val="20"/>
              </w:rPr>
            </w:r>
          </w:p>
        </w:tc>
      </w:tr>
      <w:tr>
        <w:trPr>
          <w:trHeight w:val="350" w:hRule="exact"/>
        </w:trPr>
        <w:tc>
          <w:tcPr>
            <w:tcW w:w="33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海南长城</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20"/>
                <w:szCs w:val="20"/>
              </w:rPr>
            </w:pPr>
            <w:r>
              <w:rPr>
                <w:rFonts w:ascii="宋体" w:hAnsi="宋体" w:cs="宋体" w:eastAsia="宋体" w:hint="default"/>
                <w:sz w:val="20"/>
                <w:szCs w:val="20"/>
              </w:rPr>
              <w:t>实施控制</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4" w:right="0"/>
              <w:jc w:val="left"/>
              <w:rPr>
                <w:rFonts w:ascii="宋体" w:hAnsi="宋体" w:cs="宋体" w:eastAsia="宋体" w:hint="default"/>
                <w:sz w:val="20"/>
                <w:szCs w:val="20"/>
              </w:rPr>
            </w:pPr>
            <w:r>
              <w:rPr>
                <w:rFonts w:ascii="宋体"/>
                <w:sz w:val="20"/>
              </w:rPr>
              <w:t>100.00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7"/>
                <w:sz w:val="20"/>
              </w:rPr>
              <w:t>16,000,000.00</w:t>
            </w:r>
            <w:r>
              <w:rPr>
                <w:rFonts w:ascii="宋体"/>
                <w:sz w:val="20"/>
              </w:rPr>
            </w:r>
          </w:p>
        </w:tc>
        <w:tc>
          <w:tcPr>
            <w:tcW w:w="142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3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sz w:val="20"/>
              </w:rPr>
              <w:t>Perfect</w:t>
            </w:r>
            <w:r>
              <w:rPr>
                <w:rFonts w:ascii="宋体"/>
                <w:spacing w:val="-10"/>
                <w:sz w:val="20"/>
              </w:rPr>
              <w:t> </w:t>
            </w:r>
            <w:r>
              <w:rPr>
                <w:rFonts w:ascii="宋体"/>
                <w:sz w:val="20"/>
              </w:rPr>
              <w:t>Galaxy</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实施控制</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4" w:right="0"/>
              <w:jc w:val="left"/>
              <w:rPr>
                <w:rFonts w:ascii="宋体" w:hAnsi="宋体" w:cs="宋体" w:eastAsia="宋体" w:hint="default"/>
                <w:sz w:val="20"/>
                <w:szCs w:val="20"/>
              </w:rPr>
            </w:pPr>
            <w:r>
              <w:rPr>
                <w:rFonts w:ascii="宋体"/>
                <w:sz w:val="20"/>
              </w:rPr>
              <w:t>100.00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7"/>
                <w:sz w:val="20"/>
              </w:rPr>
              <w:t>-5,448.38</w:t>
            </w:r>
            <w:r>
              <w:rPr>
                <w:rFonts w:ascii="宋体"/>
                <w:sz w:val="20"/>
              </w:rPr>
            </w:r>
          </w:p>
        </w:tc>
        <w:tc>
          <w:tcPr>
            <w:tcW w:w="1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8"/>
              <w:jc w:val="right"/>
              <w:rPr>
                <w:rFonts w:ascii="宋体" w:hAnsi="宋体" w:cs="宋体" w:eastAsia="宋体" w:hint="default"/>
                <w:sz w:val="20"/>
                <w:szCs w:val="20"/>
              </w:rPr>
            </w:pPr>
            <w:r>
              <w:rPr>
                <w:rFonts w:ascii="宋体"/>
                <w:spacing w:val="-17"/>
                <w:sz w:val="20"/>
              </w:rPr>
              <w:t>-5,586.21</w:t>
            </w:r>
            <w:r>
              <w:rPr>
                <w:rFonts w:ascii="宋体"/>
                <w:sz w:val="20"/>
              </w:rPr>
            </w:r>
          </w:p>
        </w:tc>
      </w:tr>
      <w:tr>
        <w:trPr>
          <w:trHeight w:val="349" w:hRule="exact"/>
        </w:trPr>
        <w:tc>
          <w:tcPr>
            <w:tcW w:w="33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冠捷显示科技（北海）有限公司</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z w:val="20"/>
                <w:szCs w:val="20"/>
              </w:rPr>
              <w:t>实施控制</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4" w:right="0"/>
              <w:jc w:val="left"/>
              <w:rPr>
                <w:rFonts w:ascii="宋体" w:hAnsi="宋体" w:cs="宋体" w:eastAsia="宋体" w:hint="default"/>
                <w:sz w:val="20"/>
                <w:szCs w:val="20"/>
              </w:rPr>
            </w:pPr>
            <w:r>
              <w:rPr>
                <w:rFonts w:ascii="宋体"/>
                <w:sz w:val="20"/>
              </w:rPr>
              <w:t>100.00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7"/>
                <w:sz w:val="20"/>
              </w:rPr>
              <w:t>88,672,565.70</w:t>
            </w:r>
            <w:r>
              <w:rPr>
                <w:rFonts w:ascii="宋体"/>
                <w:sz w:val="20"/>
              </w:rPr>
            </w:r>
          </w:p>
        </w:tc>
        <w:tc>
          <w:tcPr>
            <w:tcW w:w="1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7"/>
                <w:sz w:val="20"/>
              </w:rPr>
              <w:t>-2,758,543.83</w:t>
            </w:r>
            <w:r>
              <w:rPr>
                <w:rFonts w:ascii="宋体"/>
                <w:sz w:val="20"/>
              </w:rPr>
            </w:r>
          </w:p>
        </w:tc>
      </w:tr>
      <w:tr>
        <w:trPr>
          <w:trHeight w:val="350" w:hRule="exact"/>
        </w:trPr>
        <w:tc>
          <w:tcPr>
            <w:tcW w:w="33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冠捷显示科技（四川）有限公司</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20"/>
                <w:szCs w:val="20"/>
              </w:rPr>
            </w:pPr>
            <w:r>
              <w:rPr>
                <w:rFonts w:ascii="宋体" w:hAnsi="宋体" w:cs="宋体" w:eastAsia="宋体" w:hint="default"/>
                <w:sz w:val="20"/>
                <w:szCs w:val="20"/>
              </w:rPr>
              <w:t>实施控制</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4" w:right="0"/>
              <w:jc w:val="left"/>
              <w:rPr>
                <w:rFonts w:ascii="宋体" w:hAnsi="宋体" w:cs="宋体" w:eastAsia="宋体" w:hint="default"/>
                <w:sz w:val="20"/>
                <w:szCs w:val="20"/>
              </w:rPr>
            </w:pPr>
            <w:r>
              <w:rPr>
                <w:rFonts w:ascii="宋体"/>
                <w:sz w:val="20"/>
              </w:rPr>
              <w:t>100.00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7"/>
                <w:sz w:val="20"/>
              </w:rPr>
              <w:t>12,532,490.10</w:t>
            </w:r>
            <w:r>
              <w:rPr>
                <w:rFonts w:ascii="宋体"/>
                <w:sz w:val="20"/>
              </w:rPr>
            </w:r>
          </w:p>
        </w:tc>
        <w:tc>
          <w:tcPr>
            <w:tcW w:w="1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20"/>
                <w:szCs w:val="20"/>
              </w:rPr>
            </w:pPr>
            <w:r>
              <w:rPr>
                <w:rFonts w:ascii="宋体"/>
                <w:spacing w:val="-17"/>
                <w:sz w:val="20"/>
              </w:rPr>
              <w:t>-71,063.19</w:t>
            </w:r>
            <w:r>
              <w:rPr>
                <w:rFonts w:ascii="宋体"/>
                <w:sz w:val="20"/>
              </w:rPr>
            </w:r>
          </w:p>
        </w:tc>
      </w:tr>
      <w:tr>
        <w:trPr>
          <w:trHeight w:val="350" w:hRule="exact"/>
        </w:trPr>
        <w:tc>
          <w:tcPr>
            <w:tcW w:w="33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厦门艾德蒙电子科技有限公司</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z w:val="20"/>
                <w:szCs w:val="20"/>
              </w:rPr>
              <w:t>实施控制</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4" w:right="0"/>
              <w:jc w:val="left"/>
              <w:rPr>
                <w:rFonts w:ascii="宋体" w:hAnsi="宋体" w:cs="宋体" w:eastAsia="宋体" w:hint="default"/>
                <w:sz w:val="20"/>
                <w:szCs w:val="20"/>
              </w:rPr>
            </w:pPr>
            <w:r>
              <w:rPr>
                <w:rFonts w:ascii="宋体"/>
                <w:sz w:val="20"/>
              </w:rPr>
              <w:t>100.00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7"/>
                <w:sz w:val="20"/>
              </w:rPr>
              <w:t>4,215,302.10</w:t>
            </w:r>
            <w:r>
              <w:rPr>
                <w:rFonts w:ascii="宋体"/>
                <w:sz w:val="20"/>
              </w:rPr>
            </w:r>
          </w:p>
        </w:tc>
        <w:tc>
          <w:tcPr>
            <w:tcW w:w="1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7"/>
                <w:sz w:val="20"/>
              </w:rPr>
              <w:t>1,401,882.93</w:t>
            </w:r>
            <w:r>
              <w:rPr>
                <w:rFonts w:ascii="宋体"/>
                <w:sz w:val="20"/>
              </w:rPr>
            </w:r>
          </w:p>
        </w:tc>
      </w:tr>
      <w:tr>
        <w:trPr>
          <w:trHeight w:val="349" w:hRule="exact"/>
        </w:trPr>
        <w:tc>
          <w:tcPr>
            <w:tcW w:w="33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sz w:val="20"/>
              </w:rPr>
              <w:t>AOC International (Europe)</w:t>
            </w:r>
            <w:r>
              <w:rPr>
                <w:rFonts w:ascii="宋体"/>
                <w:spacing w:val="-19"/>
                <w:sz w:val="20"/>
              </w:rPr>
              <w:t> </w:t>
            </w:r>
            <w:r>
              <w:rPr>
                <w:rFonts w:ascii="宋体"/>
                <w:sz w:val="20"/>
              </w:rPr>
              <w:t>B.V.</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实施控制</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4" w:right="0"/>
              <w:jc w:val="left"/>
              <w:rPr>
                <w:rFonts w:ascii="宋体" w:hAnsi="宋体" w:cs="宋体" w:eastAsia="宋体" w:hint="default"/>
                <w:sz w:val="20"/>
                <w:szCs w:val="20"/>
              </w:rPr>
            </w:pPr>
            <w:r>
              <w:rPr>
                <w:rFonts w:ascii="宋体"/>
                <w:sz w:val="20"/>
              </w:rPr>
              <w:t>100.00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7"/>
                <w:sz w:val="20"/>
              </w:rPr>
              <w:t>-41,919,887.70</w:t>
            </w:r>
            <w:r>
              <w:rPr>
                <w:rFonts w:ascii="宋体"/>
                <w:sz w:val="20"/>
              </w:rPr>
            </w:r>
          </w:p>
        </w:tc>
        <w:tc>
          <w:tcPr>
            <w:tcW w:w="1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8"/>
              <w:jc w:val="right"/>
              <w:rPr>
                <w:rFonts w:ascii="宋体" w:hAnsi="宋体" w:cs="宋体" w:eastAsia="宋体" w:hint="default"/>
                <w:sz w:val="20"/>
                <w:szCs w:val="20"/>
              </w:rPr>
            </w:pPr>
            <w:r>
              <w:rPr>
                <w:rFonts w:ascii="宋体"/>
                <w:spacing w:val="-17"/>
                <w:sz w:val="20"/>
              </w:rPr>
              <w:t>-46,443,024.81</w:t>
            </w:r>
            <w:r>
              <w:rPr>
                <w:rFonts w:ascii="宋体"/>
                <w:sz w:val="20"/>
              </w:rPr>
            </w:r>
          </w:p>
        </w:tc>
      </w:tr>
      <w:tr>
        <w:trPr>
          <w:trHeight w:val="350" w:hRule="exact"/>
        </w:trPr>
        <w:tc>
          <w:tcPr>
            <w:tcW w:w="33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晋声（上海）电子科技有限公司</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20"/>
                <w:szCs w:val="20"/>
              </w:rPr>
            </w:pPr>
            <w:r>
              <w:rPr>
                <w:rFonts w:ascii="宋体" w:hAnsi="宋体" w:cs="宋体" w:eastAsia="宋体" w:hint="default"/>
                <w:sz w:val="20"/>
                <w:szCs w:val="20"/>
              </w:rPr>
              <w:t>实施控制</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4" w:right="0"/>
              <w:jc w:val="left"/>
              <w:rPr>
                <w:rFonts w:ascii="宋体" w:hAnsi="宋体" w:cs="宋体" w:eastAsia="宋体" w:hint="default"/>
                <w:sz w:val="20"/>
                <w:szCs w:val="20"/>
              </w:rPr>
            </w:pPr>
            <w:r>
              <w:rPr>
                <w:rFonts w:ascii="宋体"/>
                <w:sz w:val="20"/>
              </w:rPr>
              <w:t>100.00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7"/>
                <w:sz w:val="20"/>
              </w:rPr>
              <w:t>-30,628,674.90</w:t>
            </w:r>
            <w:r>
              <w:rPr>
                <w:rFonts w:ascii="宋体"/>
                <w:sz w:val="20"/>
              </w:rPr>
            </w:r>
          </w:p>
        </w:tc>
        <w:tc>
          <w:tcPr>
            <w:tcW w:w="1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8"/>
              <w:jc w:val="right"/>
              <w:rPr>
                <w:rFonts w:ascii="宋体" w:hAnsi="宋体" w:cs="宋体" w:eastAsia="宋体" w:hint="default"/>
                <w:sz w:val="20"/>
                <w:szCs w:val="20"/>
              </w:rPr>
            </w:pPr>
            <w:r>
              <w:rPr>
                <w:rFonts w:ascii="宋体"/>
                <w:spacing w:val="-17"/>
                <w:sz w:val="20"/>
              </w:rPr>
              <w:t>-50,467,785.48</w:t>
            </w:r>
            <w:r>
              <w:rPr>
                <w:rFonts w:ascii="宋体"/>
                <w:sz w:val="20"/>
              </w:rPr>
            </w:r>
          </w:p>
        </w:tc>
      </w:tr>
      <w:tr>
        <w:trPr>
          <w:trHeight w:val="350" w:hRule="exact"/>
        </w:trPr>
        <w:tc>
          <w:tcPr>
            <w:tcW w:w="33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sz w:val="20"/>
              </w:rPr>
              <w:t>Ebony HongKong Holding</w:t>
            </w:r>
            <w:r>
              <w:rPr>
                <w:rFonts w:ascii="宋体"/>
                <w:spacing w:val="-19"/>
                <w:sz w:val="20"/>
              </w:rPr>
              <w:t> </w:t>
            </w:r>
            <w:r>
              <w:rPr>
                <w:rFonts w:ascii="宋体"/>
                <w:sz w:val="20"/>
              </w:rPr>
              <w:t>Limited</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0"/>
                <w:szCs w:val="20"/>
              </w:rPr>
            </w:pPr>
            <w:r>
              <w:rPr>
                <w:rFonts w:ascii="宋体" w:hAnsi="宋体" w:cs="宋体" w:eastAsia="宋体" w:hint="default"/>
                <w:sz w:val="20"/>
                <w:szCs w:val="20"/>
              </w:rPr>
              <w:t>实施控制</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4" w:right="0"/>
              <w:jc w:val="left"/>
              <w:rPr>
                <w:rFonts w:ascii="宋体" w:hAnsi="宋体" w:cs="宋体" w:eastAsia="宋体" w:hint="default"/>
                <w:sz w:val="20"/>
                <w:szCs w:val="20"/>
              </w:rPr>
            </w:pPr>
            <w:r>
              <w:rPr>
                <w:rFonts w:ascii="宋体"/>
                <w:sz w:val="20"/>
              </w:rPr>
              <w:t>100.00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7"/>
                <w:sz w:val="20"/>
              </w:rPr>
              <w:t>226,832.40</w:t>
            </w:r>
            <w:r>
              <w:rPr>
                <w:rFonts w:ascii="宋体"/>
                <w:sz w:val="20"/>
              </w:rPr>
            </w:r>
          </w:p>
        </w:tc>
        <w:tc>
          <w:tcPr>
            <w:tcW w:w="1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20"/>
                <w:szCs w:val="20"/>
              </w:rPr>
            </w:pPr>
            <w:r>
              <w:rPr>
                <w:rFonts w:ascii="宋体"/>
                <w:spacing w:val="-17"/>
                <w:sz w:val="20"/>
              </w:rPr>
              <w:t>730,000.00</w:t>
            </w:r>
            <w:r>
              <w:rPr>
                <w:rFonts w:ascii="宋体"/>
                <w:sz w:val="20"/>
              </w:rPr>
            </w:r>
          </w:p>
        </w:tc>
      </w:tr>
      <w:tr>
        <w:trPr>
          <w:trHeight w:val="349" w:hRule="exact"/>
        </w:trPr>
        <w:tc>
          <w:tcPr>
            <w:tcW w:w="33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晋声（上海）贸易有限公司</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z w:val="20"/>
                <w:szCs w:val="20"/>
              </w:rPr>
              <w:t>实施控制</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4" w:right="0"/>
              <w:jc w:val="left"/>
              <w:rPr>
                <w:rFonts w:ascii="宋体" w:hAnsi="宋体" w:cs="宋体" w:eastAsia="宋体" w:hint="default"/>
                <w:sz w:val="20"/>
                <w:szCs w:val="20"/>
              </w:rPr>
            </w:pPr>
            <w:r>
              <w:rPr>
                <w:rFonts w:ascii="宋体"/>
                <w:sz w:val="20"/>
              </w:rPr>
              <w:t>100.00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7"/>
                <w:sz w:val="20"/>
              </w:rPr>
              <w:t>10,780,839.90</w:t>
            </w:r>
            <w:r>
              <w:rPr>
                <w:rFonts w:ascii="宋体"/>
                <w:sz w:val="20"/>
              </w:rPr>
            </w:r>
          </w:p>
        </w:tc>
        <w:tc>
          <w:tcPr>
            <w:tcW w:w="1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7"/>
                <w:sz w:val="20"/>
              </w:rPr>
              <w:t>-58,142.61</w:t>
            </w:r>
            <w:r>
              <w:rPr>
                <w:rFonts w:ascii="宋体"/>
                <w:sz w:val="20"/>
              </w:rPr>
            </w:r>
          </w:p>
        </w:tc>
      </w:tr>
      <w:tr>
        <w:trPr>
          <w:trHeight w:val="361" w:hRule="exact"/>
        </w:trPr>
        <w:tc>
          <w:tcPr>
            <w:tcW w:w="338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英冠达科技股份有限公司</w:t>
            </w:r>
          </w:p>
        </w:tc>
        <w:tc>
          <w:tcPr>
            <w:tcW w:w="12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center"/>
              <w:rPr>
                <w:rFonts w:ascii="宋体" w:hAnsi="宋体" w:cs="宋体" w:eastAsia="宋体" w:hint="default"/>
                <w:sz w:val="20"/>
                <w:szCs w:val="20"/>
              </w:rPr>
            </w:pPr>
            <w:r>
              <w:rPr>
                <w:rFonts w:ascii="宋体" w:hAnsi="宋体" w:cs="宋体" w:eastAsia="宋体" w:hint="default"/>
                <w:sz w:val="20"/>
                <w:szCs w:val="20"/>
              </w:rPr>
              <w:t>实施控制</w:t>
            </w:r>
          </w:p>
        </w:tc>
        <w:tc>
          <w:tcPr>
            <w:tcW w:w="106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left="275" w:right="0"/>
              <w:jc w:val="left"/>
              <w:rPr>
                <w:rFonts w:ascii="宋体" w:hAnsi="宋体" w:cs="宋体" w:eastAsia="宋体" w:hint="default"/>
                <w:sz w:val="20"/>
                <w:szCs w:val="20"/>
              </w:rPr>
            </w:pPr>
            <w:r>
              <w:rPr>
                <w:rFonts w:ascii="宋体"/>
                <w:sz w:val="20"/>
              </w:rPr>
              <w:t>51.00</w:t>
            </w:r>
          </w:p>
        </w:tc>
        <w:tc>
          <w:tcPr>
            <w:tcW w:w="13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7"/>
                <w:sz w:val="20"/>
              </w:rPr>
              <w:t>24,850,749.60</w:t>
            </w:r>
            <w:r>
              <w:rPr>
                <w:rFonts w:ascii="宋体"/>
                <w:sz w:val="20"/>
              </w:rPr>
            </w:r>
          </w:p>
        </w:tc>
        <w:tc>
          <w:tcPr>
            <w:tcW w:w="142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107"/>
              <w:jc w:val="right"/>
              <w:rPr>
                <w:rFonts w:ascii="宋体" w:hAnsi="宋体" w:cs="宋体" w:eastAsia="宋体" w:hint="default"/>
                <w:sz w:val="20"/>
                <w:szCs w:val="20"/>
              </w:rPr>
            </w:pPr>
            <w:r>
              <w:rPr>
                <w:rFonts w:ascii="宋体"/>
                <w:spacing w:val="-17"/>
                <w:sz w:val="20"/>
              </w:rPr>
              <w:t>-8,585,725.41</w:t>
            </w:r>
            <w:r>
              <w:rPr>
                <w:rFonts w:ascii="宋体"/>
                <w:sz w:val="20"/>
              </w:rPr>
            </w:r>
          </w:p>
        </w:tc>
      </w:tr>
    </w:tbl>
    <w:p>
      <w:pPr>
        <w:spacing w:line="240" w:lineRule="auto" w:before="6"/>
        <w:rPr>
          <w:rFonts w:ascii="宋体" w:hAnsi="宋体" w:cs="宋体" w:eastAsia="宋体" w:hint="default"/>
          <w:sz w:val="27"/>
          <w:szCs w:val="27"/>
        </w:rPr>
      </w:pPr>
    </w:p>
    <w:p>
      <w:pPr>
        <w:spacing w:line="300" w:lineRule="auto" w:before="31"/>
        <w:ind w:left="161" w:right="213" w:firstLine="424"/>
        <w:jc w:val="left"/>
        <w:rPr>
          <w:rFonts w:ascii="宋体" w:hAnsi="宋体" w:cs="宋体" w:eastAsia="宋体" w:hint="default"/>
          <w:sz w:val="22"/>
          <w:szCs w:val="22"/>
        </w:rPr>
      </w:pPr>
      <w:r>
        <w:rPr>
          <w:rFonts w:ascii="宋体" w:hAnsi="宋体" w:cs="宋体" w:eastAsia="宋体" w:hint="default"/>
          <w:sz w:val="22"/>
          <w:szCs w:val="22"/>
        </w:rPr>
        <w:t>柏怡控股和 Ebony HongKong Holding Limited</w:t>
      </w:r>
      <w:r>
        <w:rPr>
          <w:rFonts w:ascii="宋体" w:hAnsi="宋体" w:cs="宋体" w:eastAsia="宋体" w:hint="default"/>
          <w:spacing w:val="-74"/>
          <w:sz w:val="22"/>
          <w:szCs w:val="22"/>
        </w:rPr>
        <w:t> </w:t>
      </w:r>
      <w:r>
        <w:rPr>
          <w:rFonts w:ascii="宋体" w:hAnsi="宋体" w:cs="宋体" w:eastAsia="宋体" w:hint="default"/>
          <w:sz w:val="22"/>
          <w:szCs w:val="22"/>
        </w:rPr>
        <w:t>为本年度非同一控制下企业合并取得</w:t>
      </w:r>
      <w:r>
        <w:rPr>
          <w:rFonts w:ascii="宋体" w:hAnsi="宋体" w:cs="宋体" w:eastAsia="宋体" w:hint="default"/>
          <w:w w:val="99"/>
          <w:sz w:val="22"/>
          <w:szCs w:val="22"/>
        </w:rPr>
        <w:t> </w:t>
      </w:r>
      <w:r>
        <w:rPr>
          <w:rFonts w:ascii="宋体" w:hAnsi="宋体" w:cs="宋体" w:eastAsia="宋体" w:hint="default"/>
          <w:sz w:val="22"/>
          <w:szCs w:val="22"/>
        </w:rPr>
        <w:t>的子公司，其本年净利润为该公司自购买日至</w:t>
      </w:r>
      <w:r>
        <w:rPr>
          <w:rFonts w:ascii="宋体" w:hAnsi="宋体" w:cs="宋体" w:eastAsia="宋体" w:hint="default"/>
          <w:spacing w:val="-55"/>
          <w:sz w:val="22"/>
          <w:szCs w:val="22"/>
        </w:rPr>
        <w:t> </w:t>
      </w:r>
      <w:r>
        <w:rPr>
          <w:rFonts w:ascii="宋体" w:hAnsi="宋体" w:cs="宋体" w:eastAsia="宋体" w:hint="default"/>
          <w:sz w:val="22"/>
          <w:szCs w:val="22"/>
        </w:rPr>
        <w:t>2011</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31</w:t>
      </w:r>
      <w:r>
        <w:rPr>
          <w:rFonts w:ascii="宋体" w:hAnsi="宋体" w:cs="宋体" w:eastAsia="宋体" w:hint="default"/>
          <w:spacing w:val="-56"/>
          <w:sz w:val="22"/>
          <w:szCs w:val="22"/>
        </w:rPr>
        <w:t> </w:t>
      </w:r>
      <w:r>
        <w:rPr>
          <w:rFonts w:ascii="宋体" w:hAnsi="宋体" w:cs="宋体" w:eastAsia="宋体" w:hint="default"/>
          <w:sz w:val="22"/>
          <w:szCs w:val="22"/>
        </w:rPr>
        <w:t>日止期间的净利润。</w:t>
      </w:r>
    </w:p>
    <w:p>
      <w:pPr>
        <w:spacing w:line="240" w:lineRule="auto" w:before="11"/>
        <w:rPr>
          <w:rFonts w:ascii="宋体" w:hAnsi="宋体" w:cs="宋体" w:eastAsia="宋体" w:hint="default"/>
          <w:sz w:val="28"/>
          <w:szCs w:val="28"/>
        </w:rPr>
      </w:pPr>
    </w:p>
    <w:p>
      <w:pPr>
        <w:spacing w:before="0"/>
        <w:ind w:left="763" w:right="210"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65"/>
          <w:sz w:val="22"/>
          <w:szCs w:val="22"/>
        </w:rPr>
        <w:t> </w:t>
      </w:r>
      <w:r>
        <w:rPr>
          <w:rFonts w:ascii="宋体" w:hAnsi="宋体" w:cs="宋体" w:eastAsia="宋体" w:hint="default"/>
          <w:sz w:val="22"/>
          <w:szCs w:val="22"/>
        </w:rPr>
        <w:t>本年度无不再纳入合并范围的子公司。</w:t>
      </w:r>
    </w:p>
    <w:p>
      <w:pPr>
        <w:spacing w:line="240" w:lineRule="auto" w:before="0"/>
        <w:rPr>
          <w:rFonts w:ascii="宋体" w:hAnsi="宋体" w:cs="宋体" w:eastAsia="宋体" w:hint="default"/>
          <w:sz w:val="22"/>
          <w:szCs w:val="22"/>
        </w:rPr>
      </w:pPr>
    </w:p>
    <w:p>
      <w:pPr>
        <w:spacing w:before="144"/>
        <w:ind w:left="661" w:right="210" w:firstLine="0"/>
        <w:jc w:val="left"/>
        <w:rPr>
          <w:rFonts w:ascii="宋体" w:hAnsi="宋体" w:cs="宋体" w:eastAsia="宋体" w:hint="default"/>
          <w:sz w:val="22"/>
          <w:szCs w:val="22"/>
        </w:rPr>
      </w:pPr>
      <w:r>
        <w:rPr>
          <w:rFonts w:ascii="宋体" w:hAnsi="宋体" w:cs="宋体" w:eastAsia="宋体" w:hint="default"/>
          <w:sz w:val="22"/>
          <w:szCs w:val="22"/>
        </w:rPr>
        <w:t>（三）</w:t>
      </w:r>
      <w:r>
        <w:rPr>
          <w:rFonts w:ascii="宋体" w:hAnsi="宋体" w:cs="宋体" w:eastAsia="宋体" w:hint="default"/>
          <w:spacing w:val="-73"/>
          <w:sz w:val="22"/>
          <w:szCs w:val="22"/>
        </w:rPr>
        <w:t> </w:t>
      </w:r>
      <w:r>
        <w:rPr>
          <w:rFonts w:ascii="宋体" w:hAnsi="宋体" w:cs="宋体" w:eastAsia="宋体" w:hint="default"/>
          <w:sz w:val="22"/>
          <w:szCs w:val="22"/>
        </w:rPr>
        <w:t>本年发生的企业合并</w:t>
      </w:r>
    </w:p>
    <w:p>
      <w:pPr>
        <w:spacing w:line="240" w:lineRule="auto" w:before="0"/>
        <w:rPr>
          <w:rFonts w:ascii="宋体" w:hAnsi="宋体" w:cs="宋体" w:eastAsia="宋体" w:hint="default"/>
          <w:sz w:val="22"/>
          <w:szCs w:val="22"/>
        </w:rPr>
      </w:pPr>
    </w:p>
    <w:p>
      <w:pPr>
        <w:spacing w:before="144"/>
        <w:ind w:left="761" w:right="210"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43"/>
          <w:sz w:val="22"/>
          <w:szCs w:val="22"/>
        </w:rPr>
        <w:t> </w:t>
      </w:r>
      <w:r>
        <w:rPr>
          <w:rFonts w:ascii="宋体" w:hAnsi="宋体" w:cs="宋体" w:eastAsia="宋体" w:hint="default"/>
          <w:sz w:val="22"/>
          <w:szCs w:val="22"/>
        </w:rPr>
        <w:t>通过同一控制下企业合并取得的子公司的情况</w:t>
      </w:r>
    </w:p>
    <w:p>
      <w:pPr>
        <w:spacing w:after="0"/>
        <w:jc w:val="left"/>
        <w:rPr>
          <w:rFonts w:ascii="宋体" w:hAnsi="宋体" w:cs="宋体" w:eastAsia="宋体" w:hint="default"/>
          <w:sz w:val="22"/>
          <w:szCs w:val="22"/>
        </w:rPr>
        <w:sectPr>
          <w:headerReference w:type="default" r:id="rId38"/>
          <w:footerReference w:type="default" r:id="rId39"/>
          <w:pgSz w:w="11910" w:h="16840"/>
          <w:pgMar w:header="898" w:footer="844" w:top="1720" w:bottom="1040" w:left="1540" w:right="1480"/>
          <w:pgNumType w:start="37"/>
        </w:sectPr>
      </w:pPr>
    </w:p>
    <w:p>
      <w:pPr>
        <w:spacing w:line="240" w:lineRule="auto" w:before="3"/>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820"/>
        <w:gridCol w:w="1408"/>
        <w:gridCol w:w="823"/>
        <w:gridCol w:w="1505"/>
        <w:gridCol w:w="1506"/>
        <w:gridCol w:w="1158"/>
        <w:gridCol w:w="1328"/>
      </w:tblGrid>
      <w:tr>
        <w:trPr>
          <w:trHeight w:val="539" w:hRule="exact"/>
        </w:trPr>
        <w:tc>
          <w:tcPr>
            <w:tcW w:w="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8" w:right="0"/>
              <w:jc w:val="center"/>
              <w:rPr>
                <w:rFonts w:ascii="宋体" w:hAnsi="宋体" w:cs="宋体" w:eastAsia="宋体" w:hint="default"/>
                <w:sz w:val="20"/>
                <w:szCs w:val="20"/>
              </w:rPr>
            </w:pPr>
            <w:r>
              <w:rPr>
                <w:rFonts w:ascii="宋体" w:hAnsi="宋体" w:cs="宋体" w:eastAsia="宋体" w:hint="default"/>
                <w:b/>
                <w:bCs/>
                <w:spacing w:val="-17"/>
                <w:sz w:val="20"/>
                <w:szCs w:val="20"/>
              </w:rPr>
              <w:t>序号</w:t>
            </w:r>
            <w:r>
              <w:rPr>
                <w:rFonts w:ascii="宋体" w:hAnsi="宋体" w:cs="宋体" w:eastAsia="宋体" w:hint="default"/>
                <w:sz w:val="20"/>
                <w:szCs w:val="20"/>
              </w:rPr>
            </w:r>
          </w:p>
        </w:tc>
        <w:tc>
          <w:tcPr>
            <w:tcW w:w="140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8"/>
              <w:ind w:right="1"/>
              <w:jc w:val="center"/>
              <w:rPr>
                <w:rFonts w:ascii="宋体" w:hAnsi="宋体" w:cs="宋体" w:eastAsia="宋体" w:hint="default"/>
                <w:sz w:val="20"/>
                <w:szCs w:val="20"/>
              </w:rPr>
            </w:pPr>
            <w:r>
              <w:rPr>
                <w:rFonts w:ascii="宋体" w:hAnsi="宋体" w:cs="宋体" w:eastAsia="宋体" w:hint="default"/>
                <w:b/>
                <w:bCs/>
                <w:spacing w:val="-17"/>
                <w:sz w:val="20"/>
                <w:szCs w:val="20"/>
              </w:rPr>
              <w:t>子公司名称</w:t>
            </w:r>
            <w:r>
              <w:rPr>
                <w:rFonts w:ascii="宋体" w:hAnsi="宋体" w:cs="宋体" w:eastAsia="宋体" w:hint="default"/>
                <w:sz w:val="20"/>
                <w:szCs w:val="20"/>
              </w:rPr>
            </w:r>
          </w:p>
        </w:tc>
        <w:tc>
          <w:tcPr>
            <w:tcW w:w="82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8"/>
              <w:ind w:left="128" w:right="0"/>
              <w:jc w:val="left"/>
              <w:rPr>
                <w:rFonts w:ascii="宋体" w:hAnsi="宋体" w:cs="宋体" w:eastAsia="宋体" w:hint="default"/>
                <w:sz w:val="20"/>
                <w:szCs w:val="20"/>
              </w:rPr>
            </w:pPr>
            <w:r>
              <w:rPr>
                <w:rFonts w:ascii="宋体" w:hAnsi="宋体" w:cs="宋体" w:eastAsia="宋体" w:hint="default"/>
                <w:b/>
                <w:bCs/>
                <w:spacing w:val="-17"/>
                <w:sz w:val="20"/>
                <w:szCs w:val="20"/>
              </w:rPr>
              <w:t>注册地</w:t>
            </w:r>
            <w:r>
              <w:rPr>
                <w:rFonts w:ascii="宋体" w:hAnsi="宋体" w:cs="宋体" w:eastAsia="宋体" w:hint="default"/>
                <w:sz w:val="20"/>
                <w:szCs w:val="20"/>
              </w:rPr>
            </w:r>
          </w:p>
        </w:tc>
        <w:tc>
          <w:tcPr>
            <w:tcW w:w="150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宋体" w:hAnsi="宋体" w:cs="宋体" w:eastAsia="宋体" w:hint="default"/>
                <w:sz w:val="20"/>
                <w:szCs w:val="20"/>
              </w:rPr>
            </w:pPr>
            <w:r>
              <w:rPr>
                <w:rFonts w:ascii="宋体" w:hAnsi="宋体" w:cs="宋体" w:eastAsia="宋体" w:hint="default"/>
                <w:b/>
                <w:bCs/>
                <w:spacing w:val="-17"/>
                <w:sz w:val="20"/>
                <w:szCs w:val="20"/>
              </w:rPr>
              <w:t>注册资本</w:t>
            </w:r>
            <w:r>
              <w:rPr>
                <w:rFonts w:ascii="宋体" w:hAnsi="宋体" w:cs="宋体" w:eastAsia="宋体" w:hint="default"/>
                <w:sz w:val="20"/>
                <w:szCs w:val="20"/>
              </w:rPr>
            </w:r>
          </w:p>
        </w:tc>
        <w:tc>
          <w:tcPr>
            <w:tcW w:w="150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宋体" w:hAnsi="宋体" w:cs="宋体" w:eastAsia="宋体" w:hint="default"/>
                <w:sz w:val="20"/>
                <w:szCs w:val="20"/>
              </w:rPr>
            </w:pPr>
            <w:r>
              <w:rPr>
                <w:rFonts w:ascii="宋体" w:hAnsi="宋体" w:cs="宋体" w:eastAsia="宋体" w:hint="default"/>
                <w:b/>
                <w:bCs/>
                <w:spacing w:val="-17"/>
                <w:sz w:val="20"/>
                <w:szCs w:val="20"/>
              </w:rPr>
              <w:t>投资金额</w:t>
            </w:r>
            <w:r>
              <w:rPr>
                <w:rFonts w:ascii="宋体" w:hAnsi="宋体" w:cs="宋体" w:eastAsia="宋体" w:hint="default"/>
                <w:sz w:val="20"/>
                <w:szCs w:val="20"/>
              </w:rPr>
            </w:r>
          </w:p>
        </w:tc>
        <w:tc>
          <w:tcPr>
            <w:tcW w:w="1158" w:type="dxa"/>
            <w:tcBorders>
              <w:top w:val="single" w:sz="12"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0"/>
                <w:szCs w:val="20"/>
              </w:rPr>
            </w:pPr>
            <w:r>
              <w:rPr>
                <w:rFonts w:ascii="宋体" w:hAnsi="宋体" w:cs="宋体" w:eastAsia="宋体" w:hint="default"/>
                <w:b/>
                <w:bCs/>
                <w:spacing w:val="-17"/>
                <w:sz w:val="20"/>
                <w:szCs w:val="20"/>
              </w:rPr>
              <w:t>持股比例</w:t>
            </w:r>
            <w:r>
              <w:rPr>
                <w:rFonts w:ascii="宋体" w:hAnsi="宋体" w:cs="宋体" w:eastAsia="宋体" w:hint="default"/>
                <w:sz w:val="20"/>
                <w:szCs w:val="20"/>
              </w:rPr>
            </w:r>
          </w:p>
          <w:p>
            <w:pPr>
              <w:pStyle w:val="TableParagraph"/>
              <w:spacing w:line="260" w:lineRule="exact"/>
              <w:ind w:left="14" w:right="0"/>
              <w:jc w:val="center"/>
              <w:rPr>
                <w:rFonts w:ascii="宋体" w:hAnsi="宋体" w:cs="宋体" w:eastAsia="宋体" w:hint="default"/>
                <w:sz w:val="20"/>
                <w:szCs w:val="20"/>
              </w:rPr>
            </w:pPr>
            <w:r>
              <w:rPr>
                <w:rFonts w:ascii="宋体" w:hAnsi="宋体" w:cs="宋体" w:eastAsia="宋体" w:hint="default"/>
                <w:b/>
                <w:bCs/>
                <w:spacing w:val="-8"/>
                <w:sz w:val="20"/>
                <w:szCs w:val="20"/>
              </w:rPr>
              <w:t>（%）</w:t>
            </w:r>
            <w:r>
              <w:rPr>
                <w:rFonts w:ascii="宋体" w:hAnsi="宋体" w:cs="宋体" w:eastAsia="宋体" w:hint="default"/>
                <w:spacing w:val="-8"/>
                <w:sz w:val="20"/>
                <w:szCs w:val="20"/>
              </w:rPr>
            </w:r>
          </w:p>
        </w:tc>
        <w:tc>
          <w:tcPr>
            <w:tcW w:w="132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8"/>
              <w:ind w:left="268" w:right="0"/>
              <w:jc w:val="left"/>
              <w:rPr>
                <w:rFonts w:ascii="宋体" w:hAnsi="宋体" w:cs="宋体" w:eastAsia="宋体" w:hint="default"/>
                <w:sz w:val="20"/>
                <w:szCs w:val="20"/>
              </w:rPr>
            </w:pPr>
            <w:r>
              <w:rPr>
                <w:rFonts w:ascii="宋体" w:hAnsi="宋体" w:cs="宋体" w:eastAsia="宋体" w:hint="default"/>
                <w:b/>
                <w:bCs/>
                <w:spacing w:val="-17"/>
                <w:sz w:val="20"/>
                <w:szCs w:val="20"/>
              </w:rPr>
              <w:t>经营范围</w:t>
            </w:r>
            <w:r>
              <w:rPr>
                <w:rFonts w:ascii="宋体" w:hAnsi="宋体" w:cs="宋体" w:eastAsia="宋体" w:hint="default"/>
                <w:sz w:val="20"/>
                <w:szCs w:val="20"/>
              </w:rPr>
            </w:r>
          </w:p>
        </w:tc>
      </w:tr>
      <w:tr>
        <w:trPr>
          <w:trHeight w:val="265" w:hRule="exact"/>
        </w:trPr>
        <w:tc>
          <w:tcPr>
            <w:tcW w:w="820" w:type="dxa"/>
            <w:tcBorders>
              <w:top w:val="single" w:sz="4" w:space="0" w:color="000000"/>
              <w:left w:val="nil" w:sz="6" w:space="0" w:color="auto"/>
              <w:bottom w:val="nil" w:sz="6" w:space="0" w:color="auto"/>
              <w:right w:val="single" w:sz="4" w:space="0" w:color="000000"/>
            </w:tcBorders>
          </w:tcPr>
          <w:p>
            <w:pPr/>
          </w:p>
        </w:tc>
        <w:tc>
          <w:tcPr>
            <w:tcW w:w="1408" w:type="dxa"/>
            <w:tcBorders>
              <w:top w:val="single" w:sz="4" w:space="0" w:color="000000"/>
              <w:left w:val="single" w:sz="4" w:space="0" w:color="000000"/>
              <w:bottom w:val="nil" w:sz="6" w:space="0" w:color="auto"/>
              <w:right w:val="single" w:sz="4" w:space="0" w:color="000000"/>
            </w:tcBorders>
          </w:tcPr>
          <w:p>
            <w:pPr/>
          </w:p>
        </w:tc>
        <w:tc>
          <w:tcPr>
            <w:tcW w:w="823" w:type="dxa"/>
            <w:tcBorders>
              <w:top w:val="single" w:sz="4" w:space="0" w:color="000000"/>
              <w:left w:val="single" w:sz="4" w:space="0" w:color="000000"/>
              <w:bottom w:val="nil" w:sz="6" w:space="0" w:color="auto"/>
              <w:right w:val="single" w:sz="4" w:space="0" w:color="000000"/>
            </w:tcBorders>
          </w:tcPr>
          <w:p>
            <w:pPr/>
          </w:p>
        </w:tc>
        <w:tc>
          <w:tcPr>
            <w:tcW w:w="1505" w:type="dxa"/>
            <w:tcBorders>
              <w:top w:val="single" w:sz="4" w:space="0" w:color="000000"/>
              <w:left w:val="single" w:sz="4" w:space="0" w:color="000000"/>
              <w:bottom w:val="nil" w:sz="6" w:space="0" w:color="auto"/>
              <w:right w:val="single" w:sz="4" w:space="0" w:color="000000"/>
            </w:tcBorders>
          </w:tcPr>
          <w:p>
            <w:pPr/>
          </w:p>
        </w:tc>
        <w:tc>
          <w:tcPr>
            <w:tcW w:w="1506" w:type="dxa"/>
            <w:tcBorders>
              <w:top w:val="single" w:sz="4" w:space="0" w:color="000000"/>
              <w:left w:val="single" w:sz="4" w:space="0" w:color="000000"/>
              <w:bottom w:val="nil" w:sz="6" w:space="0" w:color="auto"/>
              <w:right w:val="single" w:sz="4" w:space="0" w:color="000000"/>
            </w:tcBorders>
          </w:tcPr>
          <w:p>
            <w:pPr/>
          </w:p>
        </w:tc>
        <w:tc>
          <w:tcPr>
            <w:tcW w:w="1158" w:type="dxa"/>
            <w:tcBorders>
              <w:top w:val="single" w:sz="4" w:space="0" w:color="000000"/>
              <w:left w:val="single" w:sz="4" w:space="0" w:color="000000"/>
              <w:bottom w:val="nil" w:sz="6" w:space="0" w:color="auto"/>
              <w:right w:val="single" w:sz="4" w:space="0" w:color="000000"/>
            </w:tcBorders>
          </w:tcPr>
          <w:p>
            <w:pPr/>
          </w:p>
        </w:tc>
        <w:tc>
          <w:tcPr>
            <w:tcW w:w="1328" w:type="dxa"/>
            <w:tcBorders>
              <w:top w:val="single" w:sz="4" w:space="0" w:color="000000"/>
              <w:left w:val="single" w:sz="4" w:space="0" w:color="000000"/>
              <w:bottom w:val="nil" w:sz="6" w:space="0" w:color="auto"/>
              <w:right w:val="nil" w:sz="6" w:space="0" w:color="auto"/>
            </w:tcBorders>
          </w:tcPr>
          <w:p>
            <w:pPr>
              <w:pStyle w:val="TableParagraph"/>
              <w:spacing w:line="230" w:lineRule="exact"/>
              <w:ind w:left="61" w:right="0"/>
              <w:jc w:val="left"/>
              <w:rPr>
                <w:rFonts w:ascii="宋体" w:hAnsi="宋体" w:cs="宋体" w:eastAsia="宋体" w:hint="default"/>
                <w:sz w:val="20"/>
                <w:szCs w:val="20"/>
              </w:rPr>
            </w:pPr>
            <w:r>
              <w:rPr>
                <w:rFonts w:ascii="宋体" w:hAnsi="宋体" w:cs="宋体" w:eastAsia="宋体" w:hint="default"/>
                <w:spacing w:val="-17"/>
                <w:sz w:val="20"/>
                <w:szCs w:val="20"/>
              </w:rPr>
              <w:t>研发、生产，</w:t>
            </w:r>
            <w:r>
              <w:rPr>
                <w:rFonts w:ascii="宋体" w:hAnsi="宋体" w:cs="宋体" w:eastAsia="宋体" w:hint="default"/>
                <w:sz w:val="20"/>
                <w:szCs w:val="20"/>
              </w:rPr>
            </w:r>
          </w:p>
        </w:tc>
      </w:tr>
      <w:tr>
        <w:trPr>
          <w:trHeight w:val="778" w:hRule="exact"/>
        </w:trPr>
        <w:tc>
          <w:tcPr>
            <w:tcW w:w="820" w:type="dxa"/>
            <w:tcBorders>
              <w:top w:val="nil" w:sz="6" w:space="0" w:color="auto"/>
              <w:left w:val="nil" w:sz="6" w:space="0" w:color="auto"/>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7" w:right="0"/>
              <w:jc w:val="center"/>
              <w:rPr>
                <w:rFonts w:ascii="宋体" w:hAnsi="宋体" w:cs="宋体" w:eastAsia="宋体" w:hint="default"/>
                <w:sz w:val="20"/>
                <w:szCs w:val="20"/>
              </w:rPr>
            </w:pPr>
            <w:r>
              <w:rPr>
                <w:rFonts w:ascii="宋体"/>
                <w:w w:val="100"/>
                <w:sz w:val="20"/>
              </w:rPr>
              <w:t>1</w:t>
            </w:r>
          </w:p>
        </w:tc>
        <w:tc>
          <w:tcPr>
            <w:tcW w:w="140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pacing w:val="-17"/>
                <w:sz w:val="20"/>
                <w:szCs w:val="20"/>
              </w:rPr>
              <w:t>中电长城能源</w:t>
            </w:r>
            <w:r>
              <w:rPr>
                <w:rFonts w:ascii="宋体" w:hAnsi="宋体" w:cs="宋体" w:eastAsia="宋体" w:hint="default"/>
                <w:sz w:val="20"/>
                <w:szCs w:val="20"/>
              </w:rPr>
            </w:r>
          </w:p>
        </w:tc>
        <w:tc>
          <w:tcPr>
            <w:tcW w:w="823" w:type="dxa"/>
            <w:tcBorders>
              <w:top w:val="nil" w:sz="6" w:space="0" w:color="auto"/>
              <w:left w:val="single" w:sz="4" w:space="0" w:color="000000"/>
              <w:bottom w:val="nil" w:sz="6" w:space="0" w:color="auto"/>
              <w:right w:val="single" w:sz="4" w:space="0" w:color="000000"/>
            </w:tcBorders>
          </w:tcPr>
          <w:p>
            <w:pPr>
              <w:pStyle w:val="TableParagraph"/>
              <w:spacing w:line="240" w:lineRule="auto" w:before="97"/>
              <w:ind w:left="221" w:right="222"/>
              <w:jc w:val="left"/>
              <w:rPr>
                <w:rFonts w:ascii="宋体" w:hAnsi="宋体" w:cs="宋体" w:eastAsia="宋体" w:hint="default"/>
                <w:sz w:val="20"/>
                <w:szCs w:val="20"/>
              </w:rPr>
            </w:pPr>
            <w:r>
              <w:rPr>
                <w:rFonts w:ascii="宋体" w:hAnsi="宋体" w:cs="宋体" w:eastAsia="宋体" w:hint="default"/>
                <w:spacing w:val="-17"/>
                <w:sz w:val="20"/>
                <w:szCs w:val="20"/>
              </w:rPr>
              <w:t>广东</w:t>
            </w:r>
            <w:r>
              <w:rPr>
                <w:rFonts w:ascii="宋体" w:hAnsi="宋体" w:cs="宋体" w:eastAsia="宋体" w:hint="default"/>
                <w:spacing w:val="-17"/>
                <w:w w:val="100"/>
                <w:sz w:val="20"/>
                <w:szCs w:val="20"/>
              </w:rPr>
              <w:t> </w:t>
            </w:r>
            <w:r>
              <w:rPr>
                <w:rFonts w:ascii="宋体" w:hAnsi="宋体" w:cs="宋体" w:eastAsia="宋体" w:hint="default"/>
                <w:spacing w:val="-17"/>
                <w:sz w:val="20"/>
                <w:szCs w:val="20"/>
              </w:rPr>
              <w:t>深圳</w:t>
            </w:r>
            <w:r>
              <w:rPr>
                <w:rFonts w:ascii="宋体" w:hAnsi="宋体" w:cs="宋体" w:eastAsia="宋体" w:hint="default"/>
                <w:sz w:val="20"/>
                <w:szCs w:val="20"/>
              </w:rPr>
            </w:r>
          </w:p>
        </w:tc>
        <w:tc>
          <w:tcPr>
            <w:tcW w:w="150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7" w:right="0"/>
              <w:jc w:val="center"/>
              <w:rPr>
                <w:rFonts w:ascii="宋体" w:hAnsi="宋体" w:cs="宋体" w:eastAsia="宋体" w:hint="default"/>
                <w:sz w:val="20"/>
                <w:szCs w:val="20"/>
              </w:rPr>
            </w:pPr>
            <w:r>
              <w:rPr>
                <w:rFonts w:ascii="宋体"/>
                <w:spacing w:val="-8"/>
                <w:sz w:val="20"/>
              </w:rPr>
              <w:t>152,522,900.00</w:t>
            </w:r>
          </w:p>
        </w:tc>
        <w:tc>
          <w:tcPr>
            <w:tcW w:w="150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6" w:right="0"/>
              <w:jc w:val="center"/>
              <w:rPr>
                <w:rFonts w:ascii="宋体" w:hAnsi="宋体" w:cs="宋体" w:eastAsia="宋体" w:hint="default"/>
                <w:sz w:val="20"/>
                <w:szCs w:val="20"/>
              </w:rPr>
            </w:pPr>
            <w:r>
              <w:rPr>
                <w:rFonts w:ascii="宋体"/>
                <w:spacing w:val="-8"/>
                <w:sz w:val="20"/>
              </w:rPr>
              <w:t>150,290,281.63</w:t>
            </w:r>
          </w:p>
        </w:tc>
        <w:tc>
          <w:tcPr>
            <w:tcW w:w="115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97" w:right="0"/>
              <w:jc w:val="left"/>
              <w:rPr>
                <w:rFonts w:ascii="宋体" w:hAnsi="宋体" w:cs="宋体" w:eastAsia="宋体" w:hint="default"/>
                <w:sz w:val="20"/>
                <w:szCs w:val="20"/>
              </w:rPr>
            </w:pPr>
            <w:r>
              <w:rPr>
                <w:rFonts w:ascii="宋体"/>
                <w:spacing w:val="-9"/>
                <w:sz w:val="20"/>
              </w:rPr>
              <w:t>100.00</w:t>
            </w:r>
            <w:r>
              <w:rPr>
                <w:rFonts w:ascii="宋体"/>
                <w:sz w:val="20"/>
              </w:rPr>
            </w:r>
          </w:p>
        </w:tc>
        <w:tc>
          <w:tcPr>
            <w:tcW w:w="1328" w:type="dxa"/>
            <w:tcBorders>
              <w:top w:val="nil" w:sz="6" w:space="0" w:color="auto"/>
              <w:left w:val="single" w:sz="4" w:space="0" w:color="000000"/>
              <w:bottom w:val="nil" w:sz="6" w:space="0" w:color="auto"/>
              <w:right w:val="nil" w:sz="6" w:space="0" w:color="auto"/>
            </w:tcBorders>
          </w:tcPr>
          <w:p>
            <w:pPr>
              <w:pStyle w:val="TableParagraph"/>
              <w:spacing w:line="229" w:lineRule="exact"/>
              <w:ind w:left="61" w:right="0"/>
              <w:jc w:val="left"/>
              <w:rPr>
                <w:rFonts w:ascii="宋体" w:hAnsi="宋体" w:cs="宋体" w:eastAsia="宋体" w:hint="default"/>
                <w:sz w:val="20"/>
                <w:szCs w:val="20"/>
              </w:rPr>
            </w:pPr>
            <w:r>
              <w:rPr>
                <w:rFonts w:ascii="宋体" w:hAnsi="宋体" w:cs="宋体" w:eastAsia="宋体" w:hint="default"/>
                <w:spacing w:val="-17"/>
                <w:sz w:val="20"/>
                <w:szCs w:val="20"/>
              </w:rPr>
              <w:t>销售电源逆变</w:t>
            </w:r>
            <w:r>
              <w:rPr>
                <w:rFonts w:ascii="宋体" w:hAnsi="宋体" w:cs="宋体" w:eastAsia="宋体" w:hint="default"/>
                <w:sz w:val="20"/>
                <w:szCs w:val="20"/>
              </w:rPr>
            </w:r>
          </w:p>
          <w:p>
            <w:pPr>
              <w:pStyle w:val="TableParagraph"/>
              <w:spacing w:line="260" w:lineRule="exact" w:before="24"/>
              <w:ind w:left="61" w:right="157"/>
              <w:jc w:val="left"/>
              <w:rPr>
                <w:rFonts w:ascii="宋体" w:hAnsi="宋体" w:cs="宋体" w:eastAsia="宋体" w:hint="default"/>
                <w:sz w:val="20"/>
                <w:szCs w:val="20"/>
              </w:rPr>
            </w:pPr>
            <w:r>
              <w:rPr>
                <w:rFonts w:ascii="宋体" w:hAnsi="宋体" w:cs="宋体" w:eastAsia="宋体" w:hint="default"/>
                <w:spacing w:val="-17"/>
                <w:sz w:val="20"/>
                <w:szCs w:val="20"/>
              </w:rPr>
              <w:t>器，变流器，</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7"/>
                <w:sz w:val="20"/>
                <w:szCs w:val="20"/>
              </w:rPr>
              <w:t>太阳能电池组</w:t>
            </w:r>
            <w:r>
              <w:rPr>
                <w:rFonts w:ascii="宋体" w:hAnsi="宋体" w:cs="宋体" w:eastAsia="宋体" w:hint="default"/>
                <w:sz w:val="20"/>
                <w:szCs w:val="20"/>
              </w:rPr>
            </w:r>
          </w:p>
        </w:tc>
      </w:tr>
      <w:tr>
        <w:trPr>
          <w:trHeight w:val="276" w:hRule="exact"/>
        </w:trPr>
        <w:tc>
          <w:tcPr>
            <w:tcW w:w="820" w:type="dxa"/>
            <w:tcBorders>
              <w:top w:val="nil" w:sz="6" w:space="0" w:color="auto"/>
              <w:left w:val="nil" w:sz="6" w:space="0" w:color="auto"/>
              <w:bottom w:val="single" w:sz="12" w:space="0" w:color="000000"/>
              <w:right w:val="single" w:sz="4" w:space="0" w:color="000000"/>
            </w:tcBorders>
          </w:tcPr>
          <w:p>
            <w:pPr/>
          </w:p>
        </w:tc>
        <w:tc>
          <w:tcPr>
            <w:tcW w:w="1408" w:type="dxa"/>
            <w:tcBorders>
              <w:top w:val="nil" w:sz="6" w:space="0" w:color="auto"/>
              <w:left w:val="single" w:sz="4" w:space="0" w:color="000000"/>
              <w:bottom w:val="single" w:sz="12" w:space="0" w:color="000000"/>
              <w:right w:val="single" w:sz="4" w:space="0" w:color="000000"/>
            </w:tcBorders>
          </w:tcPr>
          <w:p>
            <w:pPr/>
          </w:p>
        </w:tc>
        <w:tc>
          <w:tcPr>
            <w:tcW w:w="823" w:type="dxa"/>
            <w:tcBorders>
              <w:top w:val="nil" w:sz="6" w:space="0" w:color="auto"/>
              <w:left w:val="single" w:sz="4" w:space="0" w:color="000000"/>
              <w:bottom w:val="single" w:sz="12" w:space="0" w:color="000000"/>
              <w:right w:val="single" w:sz="4" w:space="0" w:color="000000"/>
            </w:tcBorders>
          </w:tcPr>
          <w:p>
            <w:pPr/>
          </w:p>
        </w:tc>
        <w:tc>
          <w:tcPr>
            <w:tcW w:w="1505" w:type="dxa"/>
            <w:tcBorders>
              <w:top w:val="nil" w:sz="6" w:space="0" w:color="auto"/>
              <w:left w:val="single" w:sz="4" w:space="0" w:color="000000"/>
              <w:bottom w:val="single" w:sz="12" w:space="0" w:color="000000"/>
              <w:right w:val="single" w:sz="4" w:space="0" w:color="000000"/>
            </w:tcBorders>
          </w:tcPr>
          <w:p>
            <w:pPr/>
          </w:p>
        </w:tc>
        <w:tc>
          <w:tcPr>
            <w:tcW w:w="1506" w:type="dxa"/>
            <w:tcBorders>
              <w:top w:val="nil" w:sz="6" w:space="0" w:color="auto"/>
              <w:left w:val="single" w:sz="4" w:space="0" w:color="000000"/>
              <w:bottom w:val="single" w:sz="12" w:space="0" w:color="000000"/>
              <w:right w:val="single" w:sz="4" w:space="0" w:color="000000"/>
            </w:tcBorders>
          </w:tcPr>
          <w:p>
            <w:pPr/>
          </w:p>
        </w:tc>
        <w:tc>
          <w:tcPr>
            <w:tcW w:w="1158" w:type="dxa"/>
            <w:tcBorders>
              <w:top w:val="nil" w:sz="6" w:space="0" w:color="auto"/>
              <w:left w:val="single" w:sz="4" w:space="0" w:color="000000"/>
              <w:bottom w:val="single" w:sz="12" w:space="0" w:color="000000"/>
              <w:right w:val="single" w:sz="4" w:space="0" w:color="000000"/>
            </w:tcBorders>
          </w:tcPr>
          <w:p>
            <w:pPr/>
          </w:p>
        </w:tc>
        <w:tc>
          <w:tcPr>
            <w:tcW w:w="1328" w:type="dxa"/>
            <w:tcBorders>
              <w:top w:val="nil" w:sz="6" w:space="0" w:color="auto"/>
              <w:left w:val="single" w:sz="4" w:space="0" w:color="000000"/>
              <w:bottom w:val="single" w:sz="12" w:space="0" w:color="000000"/>
              <w:right w:val="nil" w:sz="6" w:space="0" w:color="auto"/>
            </w:tcBorders>
          </w:tcPr>
          <w:p>
            <w:pPr>
              <w:pStyle w:val="TableParagraph"/>
              <w:spacing w:line="230" w:lineRule="exact"/>
              <w:ind w:left="61" w:right="0"/>
              <w:jc w:val="left"/>
              <w:rPr>
                <w:rFonts w:ascii="宋体" w:hAnsi="宋体" w:cs="宋体" w:eastAsia="宋体" w:hint="default"/>
                <w:sz w:val="20"/>
                <w:szCs w:val="20"/>
              </w:rPr>
            </w:pPr>
            <w:r>
              <w:rPr>
                <w:rFonts w:ascii="宋体" w:hAnsi="宋体" w:cs="宋体" w:eastAsia="宋体" w:hint="default"/>
                <w:spacing w:val="-17"/>
                <w:sz w:val="20"/>
                <w:szCs w:val="20"/>
              </w:rPr>
              <w:t>件等</w:t>
            </w:r>
            <w:r>
              <w:rPr>
                <w:rFonts w:ascii="宋体" w:hAnsi="宋体" w:cs="宋体" w:eastAsia="宋体" w:hint="default"/>
                <w:sz w:val="20"/>
                <w:szCs w:val="20"/>
              </w:rPr>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spacing w:line="357" w:lineRule="auto" w:before="31"/>
        <w:ind w:left="161" w:right="152" w:firstLine="496"/>
        <w:jc w:val="both"/>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63"/>
          <w:sz w:val="22"/>
          <w:szCs w:val="22"/>
        </w:rPr>
        <w:t> </w:t>
      </w:r>
      <w:r>
        <w:rPr>
          <w:rFonts w:ascii="宋体" w:hAnsi="宋体" w:cs="宋体" w:eastAsia="宋体" w:hint="default"/>
          <w:spacing w:val="-2"/>
          <w:sz w:val="22"/>
          <w:szCs w:val="22"/>
        </w:rPr>
        <w:t>中电长城能源，原名长城易拓信息产品（深圳）有限公司，系经深圳市人民政</w:t>
      </w:r>
      <w:r>
        <w:rPr>
          <w:rFonts w:ascii="宋体" w:hAnsi="宋体" w:cs="宋体" w:eastAsia="宋体" w:hint="default"/>
          <w:w w:val="99"/>
          <w:sz w:val="22"/>
          <w:szCs w:val="22"/>
        </w:rPr>
        <w:t> </w:t>
      </w:r>
      <w:r>
        <w:rPr>
          <w:rFonts w:ascii="宋体" w:hAnsi="宋体" w:cs="宋体" w:eastAsia="宋体" w:hint="default"/>
          <w:sz w:val="22"/>
          <w:szCs w:val="22"/>
        </w:rPr>
        <w:t>府《中华人民共和国外商投资企业批准证书》商外资深外资证字〔2005〕0001</w:t>
      </w:r>
      <w:r>
        <w:rPr>
          <w:rFonts w:ascii="宋体" w:hAnsi="宋体" w:cs="宋体" w:eastAsia="宋体" w:hint="default"/>
          <w:spacing w:val="25"/>
          <w:sz w:val="22"/>
          <w:szCs w:val="22"/>
        </w:rPr>
        <w:t> </w:t>
      </w:r>
      <w:r>
        <w:rPr>
          <w:rFonts w:ascii="宋体" w:hAnsi="宋体" w:cs="宋体" w:eastAsia="宋体" w:hint="default"/>
          <w:sz w:val="22"/>
          <w:szCs w:val="22"/>
        </w:rPr>
        <w:t>号批准成</w:t>
      </w:r>
      <w:r>
        <w:rPr>
          <w:rFonts w:ascii="宋体" w:hAnsi="宋体" w:cs="宋体" w:eastAsia="宋体" w:hint="default"/>
          <w:spacing w:val="-107"/>
          <w:sz w:val="22"/>
          <w:szCs w:val="22"/>
        </w:rPr>
        <w:t> </w:t>
      </w:r>
      <w:r>
        <w:rPr>
          <w:rFonts w:ascii="宋体" w:hAnsi="宋体" w:cs="宋体" w:eastAsia="宋体" w:hint="default"/>
          <w:spacing w:val="-107"/>
          <w:sz w:val="22"/>
          <w:szCs w:val="22"/>
        </w:rPr>
      </w:r>
      <w:r>
        <w:rPr>
          <w:rFonts w:ascii="宋体" w:hAnsi="宋体" w:cs="宋体" w:eastAsia="宋体" w:hint="default"/>
          <w:sz w:val="22"/>
          <w:szCs w:val="22"/>
        </w:rPr>
        <w:t>立，由</w:t>
      </w:r>
      <w:r>
        <w:rPr>
          <w:rFonts w:ascii="宋体" w:hAnsi="宋体" w:cs="宋体" w:eastAsia="宋体" w:hint="default"/>
          <w:spacing w:val="-67"/>
          <w:sz w:val="22"/>
          <w:szCs w:val="22"/>
        </w:rPr>
        <w:t> </w:t>
      </w:r>
      <w:r>
        <w:rPr>
          <w:rFonts w:ascii="宋体" w:hAnsi="宋体" w:cs="宋体" w:eastAsia="宋体" w:hint="default"/>
          <w:sz w:val="22"/>
          <w:szCs w:val="22"/>
        </w:rPr>
        <w:t>ExcelStor</w:t>
      </w:r>
      <w:r>
        <w:rPr>
          <w:rFonts w:ascii="宋体" w:hAnsi="宋体" w:cs="宋体" w:eastAsia="宋体" w:hint="default"/>
          <w:spacing w:val="-57"/>
          <w:sz w:val="22"/>
          <w:szCs w:val="22"/>
        </w:rPr>
        <w:t> </w:t>
      </w:r>
      <w:r>
        <w:rPr>
          <w:rFonts w:ascii="宋体" w:hAnsi="宋体" w:cs="宋体" w:eastAsia="宋体" w:hint="default"/>
          <w:sz w:val="22"/>
          <w:szCs w:val="22"/>
        </w:rPr>
        <w:t>Great</w:t>
      </w:r>
      <w:r>
        <w:rPr>
          <w:rFonts w:ascii="宋体" w:hAnsi="宋体" w:cs="宋体" w:eastAsia="宋体" w:hint="default"/>
          <w:spacing w:val="-58"/>
          <w:sz w:val="22"/>
          <w:szCs w:val="22"/>
        </w:rPr>
        <w:t> </w:t>
      </w:r>
      <w:r>
        <w:rPr>
          <w:rFonts w:ascii="宋体" w:hAnsi="宋体" w:cs="宋体" w:eastAsia="宋体" w:hint="default"/>
          <w:sz w:val="22"/>
          <w:szCs w:val="22"/>
        </w:rPr>
        <w:t>Wall</w:t>
      </w:r>
      <w:r>
        <w:rPr>
          <w:rFonts w:ascii="宋体" w:hAnsi="宋体" w:cs="宋体" w:eastAsia="宋体" w:hint="default"/>
          <w:spacing w:val="-57"/>
          <w:sz w:val="22"/>
          <w:szCs w:val="22"/>
        </w:rPr>
        <w:t> </w:t>
      </w:r>
      <w:r>
        <w:rPr>
          <w:rFonts w:ascii="宋体" w:hAnsi="宋体" w:cs="宋体" w:eastAsia="宋体" w:hint="default"/>
          <w:sz w:val="22"/>
          <w:szCs w:val="22"/>
        </w:rPr>
        <w:t>Technology</w:t>
      </w:r>
      <w:r>
        <w:rPr>
          <w:rFonts w:ascii="宋体" w:hAnsi="宋体" w:cs="宋体" w:eastAsia="宋体" w:hint="default"/>
          <w:spacing w:val="-57"/>
          <w:sz w:val="22"/>
          <w:szCs w:val="22"/>
        </w:rPr>
        <w:t> </w:t>
      </w:r>
      <w:r>
        <w:rPr>
          <w:rFonts w:ascii="宋体" w:hAnsi="宋体" w:cs="宋体" w:eastAsia="宋体" w:hint="default"/>
          <w:sz w:val="22"/>
          <w:szCs w:val="22"/>
        </w:rPr>
        <w:t>Limited</w:t>
      </w:r>
      <w:r>
        <w:rPr>
          <w:rFonts w:ascii="宋体" w:hAnsi="宋体" w:cs="宋体" w:eastAsia="宋体" w:hint="default"/>
          <w:spacing w:val="-66"/>
          <w:sz w:val="22"/>
          <w:szCs w:val="22"/>
        </w:rPr>
        <w:t> </w:t>
      </w:r>
      <w:r>
        <w:rPr>
          <w:rFonts w:ascii="宋体" w:hAnsi="宋体" w:cs="宋体" w:eastAsia="宋体" w:hint="default"/>
          <w:sz w:val="22"/>
          <w:szCs w:val="22"/>
        </w:rPr>
        <w:t>独家出资，于</w:t>
      </w:r>
      <w:r>
        <w:rPr>
          <w:rFonts w:ascii="宋体" w:hAnsi="宋体" w:cs="宋体" w:eastAsia="宋体" w:hint="default"/>
          <w:spacing w:val="-67"/>
          <w:sz w:val="22"/>
          <w:szCs w:val="22"/>
        </w:rPr>
        <w:t> </w:t>
      </w:r>
      <w:r>
        <w:rPr>
          <w:rFonts w:ascii="宋体" w:hAnsi="宋体" w:cs="宋体" w:eastAsia="宋体" w:hint="default"/>
          <w:sz w:val="22"/>
          <w:szCs w:val="22"/>
        </w:rPr>
        <w:t>2005</w:t>
      </w:r>
      <w:r>
        <w:rPr>
          <w:rFonts w:ascii="宋体" w:hAnsi="宋体" w:cs="宋体" w:eastAsia="宋体" w:hint="default"/>
          <w:spacing w:val="-66"/>
          <w:sz w:val="22"/>
          <w:szCs w:val="22"/>
        </w:rPr>
        <w:t> </w:t>
      </w:r>
      <w:r>
        <w:rPr>
          <w:rFonts w:ascii="宋体" w:hAnsi="宋体" w:cs="宋体" w:eastAsia="宋体" w:hint="default"/>
          <w:sz w:val="22"/>
          <w:szCs w:val="22"/>
        </w:rPr>
        <w:t>年</w:t>
      </w:r>
      <w:r>
        <w:rPr>
          <w:rFonts w:ascii="宋体" w:hAnsi="宋体" w:cs="宋体" w:eastAsia="宋体" w:hint="default"/>
          <w:spacing w:val="-67"/>
          <w:sz w:val="22"/>
          <w:szCs w:val="22"/>
        </w:rPr>
        <w:t> </w:t>
      </w:r>
      <w:r>
        <w:rPr>
          <w:rFonts w:ascii="宋体" w:hAnsi="宋体" w:cs="宋体" w:eastAsia="宋体" w:hint="default"/>
          <w:sz w:val="22"/>
          <w:szCs w:val="22"/>
        </w:rPr>
        <w:t>7</w:t>
      </w:r>
      <w:r>
        <w:rPr>
          <w:rFonts w:ascii="宋体" w:hAnsi="宋体" w:cs="宋体" w:eastAsia="宋体" w:hint="default"/>
          <w:spacing w:val="-66"/>
          <w:sz w:val="22"/>
          <w:szCs w:val="22"/>
        </w:rPr>
        <w:t> </w:t>
      </w:r>
      <w:r>
        <w:rPr>
          <w:rFonts w:ascii="宋体" w:hAnsi="宋体" w:cs="宋体" w:eastAsia="宋体" w:hint="default"/>
          <w:sz w:val="22"/>
          <w:szCs w:val="22"/>
        </w:rPr>
        <w:t>月</w:t>
      </w:r>
      <w:r>
        <w:rPr>
          <w:rFonts w:ascii="宋体" w:hAnsi="宋体" w:cs="宋体" w:eastAsia="宋体" w:hint="default"/>
          <w:spacing w:val="-67"/>
          <w:sz w:val="22"/>
          <w:szCs w:val="22"/>
        </w:rPr>
        <w:t> </w:t>
      </w:r>
      <w:r>
        <w:rPr>
          <w:rFonts w:ascii="宋体" w:hAnsi="宋体" w:cs="宋体" w:eastAsia="宋体" w:hint="default"/>
          <w:sz w:val="22"/>
          <w:szCs w:val="22"/>
        </w:rPr>
        <w:t>27</w:t>
      </w:r>
      <w:r>
        <w:rPr>
          <w:rFonts w:ascii="宋体" w:hAnsi="宋体" w:cs="宋体" w:eastAsia="宋体" w:hint="default"/>
          <w:spacing w:val="-66"/>
          <w:sz w:val="22"/>
          <w:szCs w:val="22"/>
        </w:rPr>
        <w:t> </w:t>
      </w:r>
      <w:r>
        <w:rPr>
          <w:rFonts w:ascii="宋体" w:hAnsi="宋体" w:cs="宋体" w:eastAsia="宋体" w:hint="default"/>
          <w:sz w:val="22"/>
          <w:szCs w:val="22"/>
        </w:rPr>
        <w:t>日成立，</w:t>
      </w:r>
      <w:r>
        <w:rPr>
          <w:rFonts w:ascii="宋体" w:hAnsi="宋体" w:cs="宋体" w:eastAsia="宋体" w:hint="default"/>
          <w:w w:val="99"/>
          <w:sz w:val="22"/>
          <w:szCs w:val="22"/>
        </w:rPr>
        <w:t> </w:t>
      </w:r>
      <w:r>
        <w:rPr>
          <w:rFonts w:ascii="宋体" w:hAnsi="宋体" w:cs="宋体" w:eastAsia="宋体" w:hint="default"/>
          <w:spacing w:val="3"/>
          <w:sz w:val="22"/>
          <w:szCs w:val="22"/>
        </w:rPr>
        <w:t>现主营研发、生产，销售电源逆变器，变流器，太阳能电池组件。2010 </w:t>
      </w:r>
      <w:r>
        <w:rPr>
          <w:rFonts w:ascii="宋体" w:hAnsi="宋体" w:cs="宋体" w:eastAsia="宋体" w:hint="default"/>
          <w:sz w:val="22"/>
          <w:szCs w:val="22"/>
        </w:rPr>
        <w:t>年 12 月 8</w:t>
      </w:r>
      <w:r>
        <w:rPr>
          <w:rFonts w:ascii="宋体" w:hAnsi="宋体" w:cs="宋体" w:eastAsia="宋体" w:hint="default"/>
          <w:spacing w:val="18"/>
          <w:sz w:val="22"/>
          <w:szCs w:val="22"/>
        </w:rPr>
        <w:t> </w:t>
      </w:r>
      <w:r>
        <w:rPr>
          <w:rFonts w:ascii="宋体" w:hAnsi="宋体" w:cs="宋体" w:eastAsia="宋体" w:hint="default"/>
          <w:sz w:val="22"/>
          <w:szCs w:val="22"/>
        </w:rPr>
        <w:t>日</w:t>
      </w:r>
      <w:r>
        <w:rPr>
          <w:rFonts w:ascii="宋体" w:hAnsi="宋体" w:cs="宋体" w:eastAsia="宋体" w:hint="default"/>
          <w:w w:val="99"/>
          <w:sz w:val="22"/>
          <w:szCs w:val="22"/>
        </w:rPr>
        <w:t> </w:t>
      </w:r>
      <w:r>
        <w:rPr>
          <w:rFonts w:ascii="宋体" w:hAnsi="宋体" w:cs="宋体" w:eastAsia="宋体" w:hint="default"/>
          <w:sz w:val="22"/>
          <w:szCs w:val="22"/>
        </w:rPr>
        <w:t>ExcelStor</w:t>
      </w:r>
      <w:r>
        <w:rPr>
          <w:rFonts w:ascii="宋体" w:hAnsi="宋体" w:cs="宋体" w:eastAsia="宋体" w:hint="default"/>
          <w:spacing w:val="-10"/>
          <w:sz w:val="22"/>
          <w:szCs w:val="22"/>
        </w:rPr>
        <w:t> </w:t>
      </w:r>
      <w:r>
        <w:rPr>
          <w:rFonts w:ascii="宋体" w:hAnsi="宋体" w:cs="宋体" w:eastAsia="宋体" w:hint="default"/>
          <w:sz w:val="22"/>
          <w:szCs w:val="22"/>
        </w:rPr>
        <w:t>Great</w:t>
      </w:r>
      <w:r>
        <w:rPr>
          <w:rFonts w:ascii="宋体" w:hAnsi="宋体" w:cs="宋体" w:eastAsia="宋体" w:hint="default"/>
          <w:spacing w:val="-10"/>
          <w:sz w:val="22"/>
          <w:szCs w:val="22"/>
        </w:rPr>
        <w:t> </w:t>
      </w:r>
      <w:r>
        <w:rPr>
          <w:rFonts w:ascii="宋体" w:hAnsi="宋体" w:cs="宋体" w:eastAsia="宋体" w:hint="default"/>
          <w:sz w:val="22"/>
          <w:szCs w:val="22"/>
        </w:rPr>
        <w:t>Wall</w:t>
      </w:r>
      <w:r>
        <w:rPr>
          <w:rFonts w:ascii="宋体" w:hAnsi="宋体" w:cs="宋体" w:eastAsia="宋体" w:hint="default"/>
          <w:spacing w:val="-10"/>
          <w:sz w:val="22"/>
          <w:szCs w:val="22"/>
        </w:rPr>
        <w:t> </w:t>
      </w:r>
      <w:r>
        <w:rPr>
          <w:rFonts w:ascii="宋体" w:hAnsi="宋体" w:cs="宋体" w:eastAsia="宋体" w:hint="default"/>
          <w:sz w:val="22"/>
          <w:szCs w:val="22"/>
        </w:rPr>
        <w:t>Technology</w:t>
      </w:r>
      <w:r>
        <w:rPr>
          <w:rFonts w:ascii="宋体" w:hAnsi="宋体" w:cs="宋体" w:eastAsia="宋体" w:hint="default"/>
          <w:spacing w:val="-10"/>
          <w:sz w:val="22"/>
          <w:szCs w:val="22"/>
        </w:rPr>
        <w:t> </w:t>
      </w:r>
      <w:r>
        <w:rPr>
          <w:rFonts w:ascii="宋体" w:hAnsi="宋体" w:cs="宋体" w:eastAsia="宋体" w:hint="default"/>
          <w:sz w:val="22"/>
          <w:szCs w:val="22"/>
        </w:rPr>
        <w:t>Limited</w:t>
      </w:r>
      <w:r>
        <w:rPr>
          <w:rFonts w:ascii="宋体" w:hAnsi="宋体" w:cs="宋体" w:eastAsia="宋体" w:hint="default"/>
          <w:spacing w:val="-58"/>
          <w:sz w:val="22"/>
          <w:szCs w:val="22"/>
        </w:rPr>
        <w:t> </w:t>
      </w:r>
      <w:r>
        <w:rPr>
          <w:rFonts w:ascii="宋体" w:hAnsi="宋体" w:cs="宋体" w:eastAsia="宋体" w:hint="default"/>
          <w:sz w:val="22"/>
          <w:szCs w:val="22"/>
        </w:rPr>
        <w:t>与本公司签订股权转让协议，转让其持有的</w:t>
      </w:r>
      <w:r>
        <w:rPr>
          <w:rFonts w:ascii="宋体" w:hAnsi="宋体" w:cs="宋体" w:eastAsia="宋体" w:hint="default"/>
          <w:w w:val="99"/>
          <w:sz w:val="22"/>
          <w:szCs w:val="22"/>
        </w:rPr>
        <w:t> </w:t>
      </w:r>
      <w:r>
        <w:rPr>
          <w:rFonts w:ascii="宋体" w:hAnsi="宋体" w:cs="宋体" w:eastAsia="宋体" w:hint="default"/>
          <w:sz w:val="22"/>
          <w:szCs w:val="22"/>
        </w:rPr>
        <w:t>中电长城能源</w:t>
      </w:r>
      <w:r>
        <w:rPr>
          <w:rFonts w:ascii="宋体" w:hAnsi="宋体" w:cs="宋体" w:eastAsia="宋体" w:hint="default"/>
          <w:spacing w:val="-55"/>
          <w:sz w:val="22"/>
          <w:szCs w:val="22"/>
        </w:rPr>
        <w:t> </w:t>
      </w:r>
      <w:r>
        <w:rPr>
          <w:rFonts w:ascii="宋体" w:hAnsi="宋体" w:cs="宋体" w:eastAsia="宋体" w:hint="default"/>
          <w:sz w:val="22"/>
          <w:szCs w:val="22"/>
        </w:rPr>
        <w:t>100%股权，2011</w:t>
      </w:r>
      <w:r>
        <w:rPr>
          <w:rFonts w:ascii="宋体" w:hAnsi="宋体" w:cs="宋体" w:eastAsia="宋体" w:hint="default"/>
          <w:spacing w:val="-54"/>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6</w:t>
      </w:r>
      <w:r>
        <w:rPr>
          <w:rFonts w:ascii="宋体" w:hAnsi="宋体" w:cs="宋体" w:eastAsia="宋体" w:hint="default"/>
          <w:spacing w:val="-54"/>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30</w:t>
      </w:r>
      <w:r>
        <w:rPr>
          <w:rFonts w:ascii="宋体" w:hAnsi="宋体" w:cs="宋体" w:eastAsia="宋体" w:hint="default"/>
          <w:spacing w:val="-54"/>
          <w:sz w:val="22"/>
          <w:szCs w:val="22"/>
        </w:rPr>
        <w:t> </w:t>
      </w:r>
      <w:r>
        <w:rPr>
          <w:rFonts w:ascii="宋体" w:hAnsi="宋体" w:cs="宋体" w:eastAsia="宋体" w:hint="default"/>
          <w:sz w:val="22"/>
          <w:szCs w:val="22"/>
        </w:rPr>
        <w:t>日定为交割日，自</w:t>
      </w:r>
      <w:r>
        <w:rPr>
          <w:rFonts w:ascii="宋体" w:hAnsi="宋体" w:cs="宋体" w:eastAsia="宋体" w:hint="default"/>
          <w:spacing w:val="-54"/>
          <w:sz w:val="22"/>
          <w:szCs w:val="22"/>
        </w:rPr>
        <w:t> </w:t>
      </w:r>
      <w:r>
        <w:rPr>
          <w:rFonts w:ascii="宋体" w:hAnsi="宋体" w:cs="宋体" w:eastAsia="宋体" w:hint="default"/>
          <w:sz w:val="22"/>
          <w:szCs w:val="22"/>
        </w:rPr>
        <w:t>2011</w:t>
      </w:r>
      <w:r>
        <w:rPr>
          <w:rFonts w:ascii="宋体" w:hAnsi="宋体" w:cs="宋体" w:eastAsia="宋体" w:hint="default"/>
          <w:spacing w:val="-54"/>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7</w:t>
      </w:r>
      <w:r>
        <w:rPr>
          <w:rFonts w:ascii="宋体" w:hAnsi="宋体" w:cs="宋体" w:eastAsia="宋体" w:hint="default"/>
          <w:spacing w:val="-54"/>
          <w:sz w:val="22"/>
          <w:szCs w:val="22"/>
        </w:rPr>
        <w:t> </w:t>
      </w: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宋体" w:hAnsi="宋体" w:cs="宋体" w:eastAsia="宋体" w:hint="default"/>
          <w:sz w:val="22"/>
          <w:szCs w:val="22"/>
        </w:rPr>
        <w:t>1</w:t>
      </w:r>
      <w:r>
        <w:rPr>
          <w:rFonts w:ascii="宋体" w:hAnsi="宋体" w:cs="宋体" w:eastAsia="宋体" w:hint="default"/>
          <w:spacing w:val="-54"/>
          <w:sz w:val="22"/>
          <w:szCs w:val="22"/>
        </w:rPr>
        <w:t> </w:t>
      </w:r>
      <w:r>
        <w:rPr>
          <w:rFonts w:ascii="宋体" w:hAnsi="宋体" w:cs="宋体" w:eastAsia="宋体" w:hint="default"/>
          <w:sz w:val="22"/>
          <w:szCs w:val="22"/>
        </w:rPr>
        <w:t>日起中电长城</w:t>
      </w:r>
      <w:r>
        <w:rPr>
          <w:rFonts w:ascii="宋体" w:hAnsi="宋体" w:cs="宋体" w:eastAsia="宋体" w:hint="default"/>
          <w:w w:val="99"/>
          <w:sz w:val="22"/>
          <w:szCs w:val="22"/>
        </w:rPr>
        <w:t> </w:t>
      </w:r>
      <w:r>
        <w:rPr>
          <w:rFonts w:ascii="宋体" w:hAnsi="宋体" w:cs="宋体" w:eastAsia="宋体" w:hint="default"/>
          <w:sz w:val="22"/>
          <w:szCs w:val="22"/>
        </w:rPr>
        <w:t>能源纳入本集团合并范围。</w:t>
      </w:r>
    </w:p>
    <w:p>
      <w:pPr>
        <w:spacing w:line="240" w:lineRule="auto" w:before="11"/>
        <w:rPr>
          <w:rFonts w:ascii="宋体" w:hAnsi="宋体" w:cs="宋体" w:eastAsia="宋体" w:hint="default"/>
          <w:sz w:val="20"/>
          <w:szCs w:val="20"/>
        </w:rPr>
      </w:pPr>
    </w:p>
    <w:p>
      <w:pPr>
        <w:spacing w:line="357" w:lineRule="auto" w:before="0"/>
        <w:ind w:left="162" w:right="152" w:firstLine="489"/>
        <w:jc w:val="both"/>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60"/>
          <w:sz w:val="22"/>
          <w:szCs w:val="22"/>
        </w:rPr>
        <w:t> </w:t>
      </w:r>
      <w:r>
        <w:rPr>
          <w:rFonts w:ascii="宋体" w:hAnsi="宋体" w:cs="宋体" w:eastAsia="宋体" w:hint="default"/>
          <w:sz w:val="22"/>
          <w:szCs w:val="22"/>
        </w:rPr>
        <w:t>由于</w:t>
      </w:r>
      <w:r>
        <w:rPr>
          <w:rFonts w:ascii="宋体" w:hAnsi="宋体" w:cs="宋体" w:eastAsia="宋体" w:hint="default"/>
          <w:spacing w:val="-36"/>
          <w:sz w:val="22"/>
          <w:szCs w:val="22"/>
        </w:rPr>
        <w:t> </w:t>
      </w:r>
      <w:r>
        <w:rPr>
          <w:rFonts w:ascii="宋体" w:hAnsi="宋体" w:cs="宋体" w:eastAsia="宋体" w:hint="default"/>
          <w:sz w:val="22"/>
          <w:szCs w:val="22"/>
        </w:rPr>
        <w:t>ExcelStor</w:t>
      </w:r>
      <w:r>
        <w:rPr>
          <w:rFonts w:ascii="宋体" w:hAnsi="宋体" w:cs="宋体" w:eastAsia="宋体" w:hint="default"/>
          <w:spacing w:val="-17"/>
          <w:sz w:val="22"/>
          <w:szCs w:val="22"/>
        </w:rPr>
        <w:t> </w:t>
      </w:r>
      <w:r>
        <w:rPr>
          <w:rFonts w:ascii="宋体" w:hAnsi="宋体" w:cs="宋体" w:eastAsia="宋体" w:hint="default"/>
          <w:sz w:val="22"/>
          <w:szCs w:val="22"/>
        </w:rPr>
        <w:t>Great</w:t>
      </w:r>
      <w:r>
        <w:rPr>
          <w:rFonts w:ascii="宋体" w:hAnsi="宋体" w:cs="宋体" w:eastAsia="宋体" w:hint="default"/>
          <w:spacing w:val="-17"/>
          <w:sz w:val="22"/>
          <w:szCs w:val="22"/>
        </w:rPr>
        <w:t> </w:t>
      </w:r>
      <w:r>
        <w:rPr>
          <w:rFonts w:ascii="宋体" w:hAnsi="宋体" w:cs="宋体" w:eastAsia="宋体" w:hint="default"/>
          <w:sz w:val="22"/>
          <w:szCs w:val="22"/>
        </w:rPr>
        <w:t>Wall</w:t>
      </w:r>
      <w:r>
        <w:rPr>
          <w:rFonts w:ascii="宋体" w:hAnsi="宋体" w:cs="宋体" w:eastAsia="宋体" w:hint="default"/>
          <w:spacing w:val="-17"/>
          <w:sz w:val="22"/>
          <w:szCs w:val="22"/>
        </w:rPr>
        <w:t> </w:t>
      </w:r>
      <w:r>
        <w:rPr>
          <w:rFonts w:ascii="宋体" w:hAnsi="宋体" w:cs="宋体" w:eastAsia="宋体" w:hint="default"/>
          <w:sz w:val="22"/>
          <w:szCs w:val="22"/>
        </w:rPr>
        <w:t>Technology</w:t>
      </w:r>
      <w:r>
        <w:rPr>
          <w:rFonts w:ascii="宋体" w:hAnsi="宋体" w:cs="宋体" w:eastAsia="宋体" w:hint="default"/>
          <w:spacing w:val="-17"/>
          <w:sz w:val="22"/>
          <w:szCs w:val="22"/>
        </w:rPr>
        <w:t> </w:t>
      </w:r>
      <w:r>
        <w:rPr>
          <w:rFonts w:ascii="宋体" w:hAnsi="宋体" w:cs="宋体" w:eastAsia="宋体" w:hint="default"/>
          <w:sz w:val="22"/>
          <w:szCs w:val="22"/>
        </w:rPr>
        <w:t>Limited</w:t>
      </w:r>
      <w:r>
        <w:rPr>
          <w:rFonts w:ascii="宋体" w:hAnsi="宋体" w:cs="宋体" w:eastAsia="宋体" w:hint="default"/>
          <w:spacing w:val="-33"/>
          <w:sz w:val="22"/>
          <w:szCs w:val="22"/>
        </w:rPr>
        <w:t> </w:t>
      </w:r>
      <w:r>
        <w:rPr>
          <w:rFonts w:ascii="宋体" w:hAnsi="宋体" w:cs="宋体" w:eastAsia="宋体" w:hint="default"/>
          <w:spacing w:val="-4"/>
          <w:sz w:val="22"/>
          <w:szCs w:val="22"/>
        </w:rPr>
        <w:t>与本公司的最终控制人均为</w:t>
      </w:r>
      <w:r>
        <w:rPr>
          <w:rFonts w:ascii="宋体" w:hAnsi="宋体" w:cs="宋体" w:eastAsia="宋体" w:hint="default"/>
          <w:spacing w:val="-4"/>
          <w:w w:val="99"/>
          <w:sz w:val="22"/>
          <w:szCs w:val="22"/>
        </w:rPr>
        <w:t> </w:t>
      </w:r>
      <w:r>
        <w:rPr>
          <w:rFonts w:ascii="宋体" w:hAnsi="宋体" w:cs="宋体" w:eastAsia="宋体" w:hint="default"/>
          <w:spacing w:val="-4"/>
          <w:sz w:val="22"/>
          <w:szCs w:val="22"/>
        </w:rPr>
        <w:t>中国电子信息产业集团，且该控制并非暂时性的，因此本事项属于同一控制下企业合并。</w:t>
      </w:r>
      <w:r>
        <w:rPr>
          <w:rFonts w:ascii="宋体" w:hAnsi="宋体" w:cs="宋体" w:eastAsia="宋体" w:hint="default"/>
          <w:sz w:val="22"/>
          <w:szCs w:val="22"/>
        </w:rPr>
      </w:r>
    </w:p>
    <w:p>
      <w:pPr>
        <w:spacing w:line="240" w:lineRule="auto" w:before="10"/>
        <w:rPr>
          <w:rFonts w:ascii="宋体" w:hAnsi="宋体" w:cs="宋体" w:eastAsia="宋体" w:hint="default"/>
          <w:sz w:val="20"/>
          <w:szCs w:val="20"/>
        </w:rPr>
      </w:pPr>
    </w:p>
    <w:p>
      <w:pPr>
        <w:spacing w:before="0"/>
        <w:ind w:left="661" w:right="123"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62"/>
          <w:sz w:val="22"/>
          <w:szCs w:val="22"/>
        </w:rPr>
        <w:t> </w:t>
      </w:r>
      <w:r>
        <w:rPr>
          <w:rFonts w:ascii="宋体" w:hAnsi="宋体" w:cs="宋体" w:eastAsia="宋体" w:hint="default"/>
          <w:sz w:val="22"/>
          <w:szCs w:val="22"/>
        </w:rPr>
        <w:t>根据《企业会计准则第</w:t>
      </w:r>
      <w:r>
        <w:rPr>
          <w:rFonts w:ascii="宋体" w:hAnsi="宋体" w:cs="宋体" w:eastAsia="宋体" w:hint="default"/>
          <w:spacing w:val="-43"/>
          <w:sz w:val="22"/>
          <w:szCs w:val="22"/>
        </w:rPr>
        <w:t> </w:t>
      </w:r>
      <w:r>
        <w:rPr>
          <w:rFonts w:ascii="宋体" w:hAnsi="宋体" w:cs="宋体" w:eastAsia="宋体" w:hint="default"/>
          <w:sz w:val="22"/>
          <w:szCs w:val="22"/>
        </w:rPr>
        <w:t>20</w:t>
      </w:r>
      <w:r>
        <w:rPr>
          <w:rFonts w:ascii="宋体" w:hAnsi="宋体" w:cs="宋体" w:eastAsia="宋体" w:hint="default"/>
          <w:spacing w:val="-43"/>
          <w:sz w:val="22"/>
          <w:szCs w:val="22"/>
        </w:rPr>
        <w:t> </w:t>
      </w:r>
      <w:r>
        <w:rPr>
          <w:rFonts w:ascii="宋体" w:hAnsi="宋体" w:cs="宋体" w:eastAsia="宋体" w:hint="default"/>
          <w:sz w:val="22"/>
          <w:szCs w:val="22"/>
        </w:rPr>
        <w:t>号—企业合并》的规定，本公司于</w:t>
      </w:r>
      <w:r>
        <w:rPr>
          <w:rFonts w:ascii="宋体" w:hAnsi="宋体" w:cs="宋体" w:eastAsia="宋体" w:hint="default"/>
          <w:spacing w:val="-44"/>
          <w:sz w:val="22"/>
          <w:szCs w:val="22"/>
        </w:rPr>
        <w:t> </w:t>
      </w:r>
      <w:r>
        <w:rPr>
          <w:rFonts w:ascii="宋体" w:hAnsi="宋体" w:cs="宋体" w:eastAsia="宋体" w:hint="default"/>
          <w:sz w:val="22"/>
          <w:szCs w:val="22"/>
        </w:rPr>
        <w:t>2011</w:t>
      </w:r>
      <w:r>
        <w:rPr>
          <w:rFonts w:ascii="宋体" w:hAnsi="宋体" w:cs="宋体" w:eastAsia="宋体" w:hint="default"/>
          <w:spacing w:val="-43"/>
          <w:sz w:val="22"/>
          <w:szCs w:val="22"/>
        </w:rPr>
        <w:t> </w:t>
      </w:r>
      <w:r>
        <w:rPr>
          <w:rFonts w:ascii="宋体" w:hAnsi="宋体" w:cs="宋体" w:eastAsia="宋体" w:hint="default"/>
          <w:sz w:val="22"/>
          <w:szCs w:val="22"/>
        </w:rPr>
        <w:t>年</w:t>
      </w:r>
      <w:r>
        <w:rPr>
          <w:rFonts w:ascii="宋体" w:hAnsi="宋体" w:cs="宋体" w:eastAsia="宋体" w:hint="default"/>
          <w:spacing w:val="-45"/>
          <w:sz w:val="22"/>
          <w:szCs w:val="22"/>
        </w:rPr>
        <w:t> </w:t>
      </w:r>
      <w:r>
        <w:rPr>
          <w:rFonts w:ascii="宋体" w:hAnsi="宋体" w:cs="宋体" w:eastAsia="宋体" w:hint="default"/>
          <w:sz w:val="22"/>
          <w:szCs w:val="22"/>
        </w:rPr>
        <w:t>6</w:t>
      </w:r>
      <w:r>
        <w:rPr>
          <w:rFonts w:ascii="宋体" w:hAnsi="宋体" w:cs="宋体" w:eastAsia="宋体" w:hint="default"/>
          <w:spacing w:val="-43"/>
          <w:sz w:val="22"/>
          <w:szCs w:val="22"/>
        </w:rPr>
        <w:t> </w:t>
      </w:r>
      <w:r>
        <w:rPr>
          <w:rFonts w:ascii="宋体" w:hAnsi="宋体" w:cs="宋体" w:eastAsia="宋体" w:hint="default"/>
          <w:sz w:val="22"/>
          <w:szCs w:val="22"/>
        </w:rPr>
        <w:t>月</w:t>
      </w:r>
      <w:r>
        <w:rPr>
          <w:rFonts w:ascii="宋体" w:hAnsi="宋体" w:cs="宋体" w:eastAsia="宋体" w:hint="default"/>
          <w:spacing w:val="-44"/>
          <w:sz w:val="22"/>
          <w:szCs w:val="22"/>
        </w:rPr>
        <w:t> </w:t>
      </w:r>
      <w:r>
        <w:rPr>
          <w:rFonts w:ascii="宋体" w:hAnsi="宋体" w:cs="宋体" w:eastAsia="宋体" w:hint="default"/>
          <w:sz w:val="22"/>
          <w:szCs w:val="22"/>
        </w:rPr>
        <w:t>30</w:t>
      </w:r>
    </w:p>
    <w:p>
      <w:pPr>
        <w:spacing w:before="140"/>
        <w:ind w:left="162" w:right="123" w:firstLine="0"/>
        <w:jc w:val="left"/>
        <w:rPr>
          <w:rFonts w:ascii="宋体" w:hAnsi="宋体" w:cs="宋体" w:eastAsia="宋体" w:hint="default"/>
          <w:sz w:val="22"/>
          <w:szCs w:val="22"/>
        </w:rPr>
      </w:pPr>
      <w:r>
        <w:rPr>
          <w:rFonts w:ascii="宋体" w:hAnsi="宋体" w:cs="宋体" w:eastAsia="宋体" w:hint="default"/>
          <w:spacing w:val="-3"/>
          <w:sz w:val="22"/>
          <w:szCs w:val="22"/>
        </w:rPr>
        <w:t>日取得对中电长城能源的控制权，故以</w:t>
      </w:r>
      <w:r>
        <w:rPr>
          <w:rFonts w:ascii="宋体" w:hAnsi="宋体" w:cs="宋体" w:eastAsia="宋体" w:hint="default"/>
          <w:spacing w:val="-55"/>
          <w:sz w:val="22"/>
          <w:szCs w:val="22"/>
        </w:rPr>
        <w:t> </w:t>
      </w:r>
      <w:r>
        <w:rPr>
          <w:rFonts w:ascii="宋体" w:hAnsi="宋体" w:cs="宋体" w:eastAsia="宋体" w:hint="default"/>
          <w:sz w:val="22"/>
          <w:szCs w:val="22"/>
        </w:rPr>
        <w:t>2011</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6</w:t>
      </w:r>
      <w:r>
        <w:rPr>
          <w:rFonts w:ascii="宋体" w:hAnsi="宋体" w:cs="宋体" w:eastAsia="宋体" w:hint="default"/>
          <w:spacing w:val="-55"/>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30</w:t>
      </w:r>
      <w:r>
        <w:rPr>
          <w:rFonts w:ascii="宋体" w:hAnsi="宋体" w:cs="宋体" w:eastAsia="宋体" w:hint="default"/>
          <w:spacing w:val="-55"/>
          <w:sz w:val="22"/>
          <w:szCs w:val="22"/>
        </w:rPr>
        <w:t> </w:t>
      </w:r>
      <w:r>
        <w:rPr>
          <w:rFonts w:ascii="宋体" w:hAnsi="宋体" w:cs="宋体" w:eastAsia="宋体" w:hint="default"/>
          <w:spacing w:val="-3"/>
          <w:sz w:val="22"/>
          <w:szCs w:val="22"/>
        </w:rPr>
        <w:t>日作为合并日。相关会计处理方法</w:t>
      </w:r>
    </w:p>
    <w:p>
      <w:pPr>
        <w:spacing w:before="140"/>
        <w:ind w:left="162" w:right="123" w:firstLine="0"/>
        <w:jc w:val="left"/>
        <w:rPr>
          <w:rFonts w:ascii="宋体" w:hAnsi="宋体" w:cs="宋体" w:eastAsia="宋体" w:hint="default"/>
          <w:sz w:val="22"/>
          <w:szCs w:val="22"/>
        </w:rPr>
      </w:pPr>
      <w:r>
        <w:rPr>
          <w:rFonts w:ascii="宋体" w:hAnsi="宋体" w:cs="宋体" w:eastAsia="宋体" w:hint="default"/>
          <w:sz w:val="22"/>
          <w:szCs w:val="22"/>
        </w:rPr>
        <w:t>根据《企业会计准则第</w:t>
      </w:r>
      <w:r>
        <w:rPr>
          <w:rFonts w:ascii="宋体" w:hAnsi="宋体" w:cs="宋体" w:eastAsia="宋体" w:hint="default"/>
          <w:spacing w:val="-57"/>
          <w:sz w:val="22"/>
          <w:szCs w:val="22"/>
        </w:rPr>
        <w:t> </w:t>
      </w:r>
      <w:r>
        <w:rPr>
          <w:rFonts w:ascii="宋体" w:hAnsi="宋体" w:cs="宋体" w:eastAsia="宋体" w:hint="default"/>
          <w:sz w:val="22"/>
          <w:szCs w:val="22"/>
        </w:rPr>
        <w:t>20</w:t>
      </w:r>
      <w:r>
        <w:rPr>
          <w:rFonts w:ascii="宋体" w:hAnsi="宋体" w:cs="宋体" w:eastAsia="宋体" w:hint="default"/>
          <w:spacing w:val="-58"/>
          <w:sz w:val="22"/>
          <w:szCs w:val="22"/>
        </w:rPr>
        <w:t> </w:t>
      </w:r>
      <w:r>
        <w:rPr>
          <w:rFonts w:ascii="宋体" w:hAnsi="宋体" w:cs="宋体" w:eastAsia="宋体" w:hint="default"/>
          <w:sz w:val="22"/>
          <w:szCs w:val="22"/>
        </w:rPr>
        <w:t>号—企业合并》关于“同一控制下企业合并”的原则处理。</w:t>
      </w:r>
    </w:p>
    <w:p>
      <w:pPr>
        <w:spacing w:line="240" w:lineRule="auto" w:before="13"/>
        <w:rPr>
          <w:rFonts w:ascii="宋体" w:hAnsi="宋体" w:cs="宋体" w:eastAsia="宋体" w:hint="default"/>
          <w:sz w:val="28"/>
          <w:szCs w:val="28"/>
        </w:rPr>
      </w:pPr>
    </w:p>
    <w:p>
      <w:pPr>
        <w:spacing w:before="0"/>
        <w:ind w:left="660" w:right="123" w:firstLine="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pacing w:val="-61"/>
          <w:sz w:val="22"/>
          <w:szCs w:val="22"/>
        </w:rPr>
        <w:t> </w:t>
      </w:r>
      <w:r>
        <w:rPr>
          <w:rFonts w:ascii="宋体" w:hAnsi="宋体" w:cs="宋体" w:eastAsia="宋体" w:hint="default"/>
          <w:sz w:val="22"/>
          <w:szCs w:val="22"/>
        </w:rPr>
        <w:t>被合并方的基本财务情况（单位：人民币万元）</w:t>
      </w:r>
    </w:p>
    <w:p>
      <w:pPr>
        <w:spacing w:line="240" w:lineRule="auto" w:before="7"/>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2527"/>
        <w:gridCol w:w="3030"/>
        <w:gridCol w:w="2990"/>
      </w:tblGrid>
      <w:tr>
        <w:trPr>
          <w:trHeight w:val="1057" w:hRule="exact"/>
        </w:trPr>
        <w:tc>
          <w:tcPr>
            <w:tcW w:w="252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left="19"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030" w:type="dxa"/>
            <w:tcBorders>
              <w:top w:val="single" w:sz="12" w:space="0" w:color="000000"/>
              <w:left w:val="single" w:sz="4" w:space="0" w:color="000000"/>
              <w:bottom w:val="single" w:sz="4" w:space="0" w:color="000000"/>
              <w:right w:val="single" w:sz="4" w:space="0" w:color="000000"/>
            </w:tcBorders>
          </w:tcPr>
          <w:p>
            <w:pPr>
              <w:pStyle w:val="TableParagraph"/>
              <w:spacing w:line="260" w:lineRule="exact" w:before="99"/>
              <w:ind w:right="1"/>
              <w:jc w:val="center"/>
              <w:rPr>
                <w:rFonts w:ascii="宋体" w:hAnsi="宋体" w:cs="宋体" w:eastAsia="宋体" w:hint="default"/>
                <w:sz w:val="20"/>
                <w:szCs w:val="20"/>
              </w:rPr>
            </w:pPr>
            <w:r>
              <w:rPr>
                <w:rFonts w:ascii="宋体" w:hAnsi="宋体" w:cs="宋体" w:eastAsia="宋体" w:hint="default"/>
                <w:b/>
                <w:bCs/>
                <w:sz w:val="20"/>
                <w:szCs w:val="20"/>
              </w:rPr>
              <w:t>2011</w:t>
            </w:r>
            <w:r>
              <w:rPr>
                <w:rFonts w:ascii="宋体" w:hAnsi="宋体" w:cs="宋体" w:eastAsia="宋体" w:hint="default"/>
                <w:b/>
                <w:bCs/>
                <w:spacing w:val="-52"/>
                <w:sz w:val="20"/>
                <w:szCs w:val="20"/>
              </w:rPr>
              <w:t> </w:t>
            </w:r>
            <w:r>
              <w:rPr>
                <w:rFonts w:ascii="宋体" w:hAnsi="宋体" w:cs="宋体" w:eastAsia="宋体" w:hint="default"/>
                <w:b/>
                <w:bCs/>
                <w:sz w:val="20"/>
                <w:szCs w:val="20"/>
              </w:rPr>
              <w:t>年</w:t>
            </w:r>
            <w:r>
              <w:rPr>
                <w:rFonts w:ascii="宋体" w:hAnsi="宋体" w:cs="宋体" w:eastAsia="宋体" w:hint="default"/>
                <w:b/>
                <w:bCs/>
                <w:spacing w:val="-53"/>
                <w:sz w:val="20"/>
                <w:szCs w:val="20"/>
              </w:rPr>
              <w:t> </w:t>
            </w:r>
            <w:r>
              <w:rPr>
                <w:rFonts w:ascii="宋体" w:hAnsi="宋体" w:cs="宋体" w:eastAsia="宋体" w:hint="default"/>
                <w:b/>
                <w:bCs/>
                <w:sz w:val="20"/>
                <w:szCs w:val="20"/>
              </w:rPr>
              <w:t>6</w:t>
            </w:r>
            <w:r>
              <w:rPr>
                <w:rFonts w:ascii="宋体" w:hAnsi="宋体" w:cs="宋体" w:eastAsia="宋体" w:hint="default"/>
                <w:b/>
                <w:bCs/>
                <w:spacing w:val="-52"/>
                <w:sz w:val="20"/>
                <w:szCs w:val="20"/>
              </w:rPr>
              <w:t> </w:t>
            </w:r>
            <w:r>
              <w:rPr>
                <w:rFonts w:ascii="宋体" w:hAnsi="宋体" w:cs="宋体" w:eastAsia="宋体" w:hint="default"/>
                <w:b/>
                <w:bCs/>
                <w:sz w:val="20"/>
                <w:szCs w:val="20"/>
              </w:rPr>
              <w:t>月</w:t>
            </w:r>
            <w:r>
              <w:rPr>
                <w:rFonts w:ascii="宋体" w:hAnsi="宋体" w:cs="宋体" w:eastAsia="宋体" w:hint="default"/>
                <w:b/>
                <w:bCs/>
                <w:spacing w:val="-53"/>
                <w:sz w:val="20"/>
                <w:szCs w:val="20"/>
              </w:rPr>
              <w:t> </w:t>
            </w:r>
            <w:r>
              <w:rPr>
                <w:rFonts w:ascii="宋体" w:hAnsi="宋体" w:cs="宋体" w:eastAsia="宋体" w:hint="default"/>
                <w:b/>
                <w:bCs/>
                <w:sz w:val="20"/>
                <w:szCs w:val="20"/>
              </w:rPr>
              <w:t>30</w:t>
            </w:r>
            <w:r>
              <w:rPr>
                <w:rFonts w:ascii="宋体" w:hAnsi="宋体" w:cs="宋体" w:eastAsia="宋体" w:hint="default"/>
                <w:b/>
                <w:bCs/>
                <w:spacing w:val="-52"/>
                <w:sz w:val="20"/>
                <w:szCs w:val="20"/>
              </w:rPr>
              <w:t> </w:t>
            </w:r>
            <w:r>
              <w:rPr>
                <w:rFonts w:ascii="宋体" w:hAnsi="宋体" w:cs="宋体" w:eastAsia="宋体" w:hint="default"/>
                <w:b/>
                <w:bCs/>
                <w:sz w:val="20"/>
                <w:szCs w:val="20"/>
              </w:rPr>
              <w:t>日（合并日）</w:t>
            </w:r>
            <w:r>
              <w:rPr>
                <w:rFonts w:ascii="宋体" w:hAnsi="宋体" w:cs="宋体" w:eastAsia="宋体" w:hint="default"/>
                <w:sz w:val="20"/>
                <w:szCs w:val="20"/>
              </w:rPr>
            </w:r>
          </w:p>
          <w:p>
            <w:pPr>
              <w:pStyle w:val="TableParagraph"/>
              <w:spacing w:line="260" w:lineRule="exact" w:before="24"/>
              <w:ind w:left="101" w:right="103"/>
              <w:jc w:val="center"/>
              <w:rPr>
                <w:rFonts w:ascii="宋体" w:hAnsi="宋体" w:cs="宋体" w:eastAsia="宋体" w:hint="default"/>
                <w:sz w:val="20"/>
                <w:szCs w:val="20"/>
              </w:rPr>
            </w:pPr>
            <w:r>
              <w:rPr>
                <w:rFonts w:ascii="宋体" w:hAnsi="宋体" w:cs="宋体" w:eastAsia="宋体" w:hint="default"/>
                <w:b/>
                <w:bCs/>
                <w:sz w:val="20"/>
                <w:szCs w:val="20"/>
              </w:rPr>
              <w:t>2011</w:t>
            </w:r>
            <w:r>
              <w:rPr>
                <w:rFonts w:ascii="宋体" w:hAnsi="宋体" w:cs="宋体" w:eastAsia="宋体" w:hint="default"/>
                <w:b/>
                <w:bCs/>
                <w:spacing w:val="-52"/>
                <w:sz w:val="20"/>
                <w:szCs w:val="20"/>
              </w:rPr>
              <w:t> </w:t>
            </w:r>
            <w:r>
              <w:rPr>
                <w:rFonts w:ascii="宋体" w:hAnsi="宋体" w:cs="宋体" w:eastAsia="宋体" w:hint="default"/>
                <w:b/>
                <w:bCs/>
                <w:sz w:val="20"/>
                <w:szCs w:val="20"/>
              </w:rPr>
              <w:t>年</w:t>
            </w:r>
            <w:r>
              <w:rPr>
                <w:rFonts w:ascii="宋体" w:hAnsi="宋体" w:cs="宋体" w:eastAsia="宋体" w:hint="default"/>
                <w:b/>
                <w:bCs/>
                <w:spacing w:val="-53"/>
                <w:sz w:val="20"/>
                <w:szCs w:val="20"/>
              </w:rPr>
              <w:t> </w:t>
            </w:r>
            <w:r>
              <w:rPr>
                <w:rFonts w:ascii="宋体" w:hAnsi="宋体" w:cs="宋体" w:eastAsia="宋体" w:hint="default"/>
                <w:b/>
                <w:bCs/>
                <w:sz w:val="20"/>
                <w:szCs w:val="20"/>
              </w:rPr>
              <w:t>1</w:t>
            </w:r>
            <w:r>
              <w:rPr>
                <w:rFonts w:ascii="宋体" w:hAnsi="宋体" w:cs="宋体" w:eastAsia="宋体" w:hint="default"/>
                <w:b/>
                <w:bCs/>
                <w:spacing w:val="-52"/>
                <w:sz w:val="20"/>
                <w:szCs w:val="20"/>
              </w:rPr>
              <w:t> </w:t>
            </w:r>
            <w:r>
              <w:rPr>
                <w:rFonts w:ascii="宋体" w:hAnsi="宋体" w:cs="宋体" w:eastAsia="宋体" w:hint="default"/>
                <w:b/>
                <w:bCs/>
                <w:sz w:val="20"/>
                <w:szCs w:val="20"/>
              </w:rPr>
              <w:t>月</w:t>
            </w:r>
            <w:r>
              <w:rPr>
                <w:rFonts w:ascii="宋体" w:hAnsi="宋体" w:cs="宋体" w:eastAsia="宋体" w:hint="default"/>
                <w:b/>
                <w:bCs/>
                <w:spacing w:val="-53"/>
                <w:sz w:val="20"/>
                <w:szCs w:val="20"/>
              </w:rPr>
              <w:t> </w:t>
            </w:r>
            <w:r>
              <w:rPr>
                <w:rFonts w:ascii="宋体" w:hAnsi="宋体" w:cs="宋体" w:eastAsia="宋体" w:hint="default"/>
                <w:b/>
                <w:bCs/>
                <w:sz w:val="20"/>
                <w:szCs w:val="20"/>
              </w:rPr>
              <w:t>1</w:t>
            </w:r>
            <w:r>
              <w:rPr>
                <w:rFonts w:ascii="宋体" w:hAnsi="宋体" w:cs="宋体" w:eastAsia="宋体" w:hint="default"/>
                <w:b/>
                <w:bCs/>
                <w:spacing w:val="-52"/>
                <w:sz w:val="20"/>
                <w:szCs w:val="20"/>
              </w:rPr>
              <w:t> </w:t>
            </w:r>
            <w:r>
              <w:rPr>
                <w:rFonts w:ascii="宋体" w:hAnsi="宋体" w:cs="宋体" w:eastAsia="宋体" w:hint="default"/>
                <w:b/>
                <w:bCs/>
                <w:sz w:val="20"/>
                <w:szCs w:val="20"/>
              </w:rPr>
              <w:t>日-6</w:t>
            </w:r>
            <w:r>
              <w:rPr>
                <w:rFonts w:ascii="宋体" w:hAnsi="宋体" w:cs="宋体" w:eastAsia="宋体" w:hint="default"/>
                <w:b/>
                <w:bCs/>
                <w:spacing w:val="-52"/>
                <w:sz w:val="20"/>
                <w:szCs w:val="20"/>
              </w:rPr>
              <w:t> </w:t>
            </w:r>
            <w:r>
              <w:rPr>
                <w:rFonts w:ascii="宋体" w:hAnsi="宋体" w:cs="宋体" w:eastAsia="宋体" w:hint="default"/>
                <w:b/>
                <w:bCs/>
                <w:sz w:val="20"/>
                <w:szCs w:val="20"/>
              </w:rPr>
              <w:t>月</w:t>
            </w:r>
            <w:r>
              <w:rPr>
                <w:rFonts w:ascii="宋体" w:hAnsi="宋体" w:cs="宋体" w:eastAsia="宋体" w:hint="default"/>
                <w:b/>
                <w:bCs/>
                <w:spacing w:val="-53"/>
                <w:sz w:val="20"/>
                <w:szCs w:val="20"/>
              </w:rPr>
              <w:t> </w:t>
            </w:r>
            <w:r>
              <w:rPr>
                <w:rFonts w:ascii="宋体" w:hAnsi="宋体" w:cs="宋体" w:eastAsia="宋体" w:hint="default"/>
                <w:b/>
                <w:bCs/>
                <w:sz w:val="20"/>
                <w:szCs w:val="20"/>
              </w:rPr>
              <w:t>30</w:t>
            </w:r>
            <w:r>
              <w:rPr>
                <w:rFonts w:ascii="宋体" w:hAnsi="宋体" w:cs="宋体" w:eastAsia="宋体" w:hint="default"/>
                <w:b/>
                <w:bCs/>
                <w:spacing w:val="-52"/>
                <w:sz w:val="20"/>
                <w:szCs w:val="20"/>
              </w:rPr>
              <w:t> </w:t>
            </w:r>
            <w:r>
              <w:rPr>
                <w:rFonts w:ascii="宋体" w:hAnsi="宋体" w:cs="宋体" w:eastAsia="宋体" w:hint="default"/>
                <w:b/>
                <w:bCs/>
                <w:sz w:val="20"/>
                <w:szCs w:val="20"/>
              </w:rPr>
              <w:t>日（合</w:t>
            </w:r>
            <w:r>
              <w:rPr>
                <w:rFonts w:ascii="宋体" w:hAnsi="宋体" w:cs="宋体" w:eastAsia="宋体" w:hint="default"/>
                <w:b/>
                <w:bCs/>
                <w:w w:val="99"/>
                <w:sz w:val="20"/>
                <w:szCs w:val="20"/>
              </w:rPr>
              <w:t> </w:t>
            </w:r>
            <w:r>
              <w:rPr>
                <w:rFonts w:ascii="宋体" w:hAnsi="宋体" w:cs="宋体" w:eastAsia="宋体" w:hint="default"/>
                <w:b/>
                <w:bCs/>
                <w:sz w:val="20"/>
                <w:szCs w:val="20"/>
              </w:rPr>
              <w:t>并日）</w:t>
            </w:r>
            <w:r>
              <w:rPr>
                <w:rFonts w:ascii="宋体" w:hAnsi="宋体" w:cs="宋体" w:eastAsia="宋体" w:hint="default"/>
                <w:sz w:val="20"/>
                <w:szCs w:val="20"/>
              </w:rPr>
            </w:r>
          </w:p>
        </w:tc>
        <w:tc>
          <w:tcPr>
            <w:tcW w:w="2990" w:type="dxa"/>
            <w:tcBorders>
              <w:top w:val="single" w:sz="12" w:space="0" w:color="000000"/>
              <w:left w:val="single" w:sz="4" w:space="0" w:color="000000"/>
              <w:bottom w:val="single" w:sz="4" w:space="0" w:color="000000"/>
              <w:right w:val="nil" w:sz="6" w:space="0" w:color="auto"/>
            </w:tcBorders>
          </w:tcPr>
          <w:p>
            <w:pPr>
              <w:pStyle w:val="TableParagraph"/>
              <w:spacing w:line="230" w:lineRule="exact"/>
              <w:ind w:right="4"/>
              <w:jc w:val="center"/>
              <w:rPr>
                <w:rFonts w:ascii="宋体" w:hAnsi="宋体" w:cs="宋体" w:eastAsia="宋体" w:hint="default"/>
                <w:sz w:val="20"/>
                <w:szCs w:val="20"/>
              </w:rPr>
            </w:pPr>
            <w:r>
              <w:rPr>
                <w:rFonts w:ascii="宋体" w:hAnsi="宋体" w:cs="宋体" w:eastAsia="宋体" w:hint="default"/>
                <w:b/>
                <w:bCs/>
                <w:w w:val="99"/>
                <w:sz w:val="20"/>
                <w:szCs w:val="20"/>
              </w:rPr>
              <w:t>2010</w:t>
            </w:r>
            <w:r>
              <w:rPr>
                <w:rFonts w:ascii="宋体" w:hAnsi="宋体" w:cs="宋体" w:eastAsia="宋体" w:hint="default"/>
                <w:b/>
                <w:bCs/>
                <w:spacing w:val="-50"/>
                <w:sz w:val="20"/>
                <w:szCs w:val="20"/>
              </w:rPr>
              <w:t> </w:t>
            </w:r>
            <w:r>
              <w:rPr>
                <w:rFonts w:ascii="宋体" w:hAnsi="宋体" w:cs="宋体" w:eastAsia="宋体" w:hint="default"/>
                <w:b/>
                <w:bCs/>
                <w:w w:val="99"/>
                <w:sz w:val="20"/>
                <w:szCs w:val="20"/>
              </w:rPr>
              <w:t>年</w:t>
            </w:r>
            <w:r>
              <w:rPr>
                <w:rFonts w:ascii="宋体" w:hAnsi="宋体" w:cs="宋体" w:eastAsia="宋体" w:hint="default"/>
                <w:b/>
                <w:bCs/>
                <w:spacing w:val="-51"/>
                <w:sz w:val="20"/>
                <w:szCs w:val="20"/>
              </w:rPr>
              <w:t> </w:t>
            </w:r>
            <w:r>
              <w:rPr>
                <w:rFonts w:ascii="宋体" w:hAnsi="宋体" w:cs="宋体" w:eastAsia="宋体" w:hint="default"/>
                <w:b/>
                <w:bCs/>
                <w:w w:val="99"/>
                <w:sz w:val="20"/>
                <w:szCs w:val="20"/>
              </w:rPr>
              <w:t>12</w:t>
            </w:r>
            <w:r>
              <w:rPr>
                <w:rFonts w:ascii="宋体" w:hAnsi="宋体" w:cs="宋体" w:eastAsia="宋体" w:hint="default"/>
                <w:b/>
                <w:bCs/>
                <w:spacing w:val="-50"/>
                <w:sz w:val="20"/>
                <w:szCs w:val="20"/>
              </w:rPr>
              <w:t> </w:t>
            </w:r>
            <w:r>
              <w:rPr>
                <w:rFonts w:ascii="宋体" w:hAnsi="宋体" w:cs="宋体" w:eastAsia="宋体" w:hint="default"/>
                <w:b/>
                <w:bCs/>
                <w:w w:val="99"/>
                <w:sz w:val="20"/>
                <w:szCs w:val="20"/>
              </w:rPr>
              <w:t>月</w:t>
            </w:r>
            <w:r>
              <w:rPr>
                <w:rFonts w:ascii="宋体" w:hAnsi="宋体" w:cs="宋体" w:eastAsia="宋体" w:hint="default"/>
                <w:b/>
                <w:bCs/>
                <w:spacing w:val="-51"/>
                <w:sz w:val="20"/>
                <w:szCs w:val="20"/>
              </w:rPr>
              <w:t> </w:t>
            </w:r>
            <w:r>
              <w:rPr>
                <w:rFonts w:ascii="宋体" w:hAnsi="宋体" w:cs="宋体" w:eastAsia="宋体" w:hint="default"/>
                <w:b/>
                <w:bCs/>
                <w:w w:val="99"/>
                <w:sz w:val="20"/>
                <w:szCs w:val="20"/>
              </w:rPr>
              <w:t>31</w:t>
            </w:r>
            <w:r>
              <w:rPr>
                <w:rFonts w:ascii="宋体" w:hAnsi="宋体" w:cs="宋体" w:eastAsia="宋体" w:hint="default"/>
                <w:b/>
                <w:bCs/>
                <w:spacing w:val="-50"/>
                <w:sz w:val="20"/>
                <w:szCs w:val="20"/>
              </w:rPr>
              <w:t> </w:t>
            </w:r>
            <w:r>
              <w:rPr>
                <w:rFonts w:ascii="宋体" w:hAnsi="宋体" w:cs="宋体" w:eastAsia="宋体" w:hint="default"/>
                <w:b/>
                <w:bCs/>
                <w:spacing w:val="-89"/>
                <w:w w:val="99"/>
                <w:sz w:val="20"/>
                <w:szCs w:val="20"/>
              </w:rPr>
              <w:t>日</w:t>
            </w:r>
            <w:r>
              <w:rPr>
                <w:rFonts w:ascii="宋体" w:hAnsi="宋体" w:cs="宋体" w:eastAsia="宋体" w:hint="default"/>
                <w:b/>
                <w:bCs/>
                <w:w w:val="99"/>
                <w:sz w:val="20"/>
                <w:szCs w:val="20"/>
              </w:rPr>
              <w:t>（</w:t>
            </w:r>
            <w:r>
              <w:rPr>
                <w:rFonts w:ascii="宋体" w:hAnsi="宋体" w:cs="宋体" w:eastAsia="宋体" w:hint="default"/>
                <w:b/>
                <w:bCs/>
                <w:spacing w:val="1"/>
                <w:w w:val="99"/>
                <w:sz w:val="20"/>
                <w:szCs w:val="20"/>
              </w:rPr>
              <w:t>上</w:t>
            </w:r>
            <w:r>
              <w:rPr>
                <w:rFonts w:ascii="宋体" w:hAnsi="宋体" w:cs="宋体" w:eastAsia="宋体" w:hint="default"/>
                <w:b/>
                <w:bCs/>
                <w:w w:val="99"/>
                <w:sz w:val="20"/>
                <w:szCs w:val="20"/>
              </w:rPr>
              <w:t>一会</w:t>
            </w:r>
            <w:r>
              <w:rPr>
                <w:rFonts w:ascii="宋体" w:hAnsi="宋体" w:cs="宋体" w:eastAsia="宋体" w:hint="default"/>
                <w:b/>
                <w:bCs/>
                <w:spacing w:val="1"/>
                <w:w w:val="99"/>
                <w:sz w:val="20"/>
                <w:szCs w:val="20"/>
              </w:rPr>
              <w:t>计</w:t>
            </w:r>
            <w:r>
              <w:rPr>
                <w:rFonts w:ascii="宋体" w:hAnsi="宋体" w:cs="宋体" w:eastAsia="宋体" w:hint="default"/>
                <w:b/>
                <w:bCs/>
                <w:w w:val="99"/>
                <w:sz w:val="20"/>
                <w:szCs w:val="20"/>
              </w:rPr>
              <w:t>期</w:t>
            </w:r>
            <w:r>
              <w:rPr>
                <w:rFonts w:ascii="宋体" w:hAnsi="宋体" w:cs="宋体" w:eastAsia="宋体" w:hint="default"/>
                <w:sz w:val="20"/>
                <w:szCs w:val="20"/>
              </w:rPr>
            </w:r>
          </w:p>
          <w:p>
            <w:pPr>
              <w:pStyle w:val="TableParagraph"/>
              <w:spacing w:line="259" w:lineRule="exact"/>
              <w:ind w:right="5"/>
              <w:jc w:val="center"/>
              <w:rPr>
                <w:rFonts w:ascii="宋体" w:hAnsi="宋体" w:cs="宋体" w:eastAsia="宋体" w:hint="default"/>
                <w:sz w:val="20"/>
                <w:szCs w:val="20"/>
              </w:rPr>
            </w:pPr>
            <w:r>
              <w:rPr>
                <w:rFonts w:ascii="宋体" w:hAnsi="宋体" w:cs="宋体" w:eastAsia="宋体" w:hint="default"/>
                <w:b/>
                <w:bCs/>
                <w:sz w:val="20"/>
                <w:szCs w:val="20"/>
              </w:rPr>
              <w:t>间）</w:t>
            </w:r>
            <w:r>
              <w:rPr>
                <w:rFonts w:ascii="宋体" w:hAnsi="宋体" w:cs="宋体" w:eastAsia="宋体" w:hint="default"/>
                <w:sz w:val="20"/>
                <w:szCs w:val="20"/>
              </w:rPr>
            </w:r>
          </w:p>
          <w:p>
            <w:pPr>
              <w:pStyle w:val="TableParagraph"/>
              <w:spacing w:line="260" w:lineRule="exact" w:before="24"/>
              <w:ind w:left="101" w:right="107"/>
              <w:jc w:val="center"/>
              <w:rPr>
                <w:rFonts w:ascii="宋体" w:hAnsi="宋体" w:cs="宋体" w:eastAsia="宋体" w:hint="default"/>
                <w:sz w:val="20"/>
                <w:szCs w:val="20"/>
              </w:rPr>
            </w:pPr>
            <w:r>
              <w:rPr>
                <w:rFonts w:ascii="宋体" w:hAnsi="宋体" w:cs="宋体" w:eastAsia="宋体" w:hint="default"/>
                <w:b/>
                <w:bCs/>
                <w:w w:val="99"/>
                <w:sz w:val="20"/>
                <w:szCs w:val="20"/>
              </w:rPr>
              <w:t>2010</w:t>
            </w:r>
            <w:r>
              <w:rPr>
                <w:rFonts w:ascii="宋体" w:hAnsi="宋体" w:cs="宋体" w:eastAsia="宋体" w:hint="default"/>
                <w:b/>
                <w:bCs/>
                <w:spacing w:val="-55"/>
                <w:w w:val="99"/>
                <w:sz w:val="20"/>
                <w:szCs w:val="20"/>
              </w:rPr>
              <w:t> </w:t>
            </w:r>
            <w:r>
              <w:rPr>
                <w:rFonts w:ascii="宋体" w:hAnsi="宋体" w:cs="宋体" w:eastAsia="宋体" w:hint="default"/>
                <w:b/>
                <w:bCs/>
                <w:w w:val="99"/>
                <w:sz w:val="20"/>
                <w:szCs w:val="20"/>
              </w:rPr>
              <w:t>年</w:t>
            </w:r>
            <w:r>
              <w:rPr>
                <w:rFonts w:ascii="宋体" w:hAnsi="宋体" w:cs="宋体" w:eastAsia="宋体" w:hint="default"/>
                <w:b/>
                <w:bCs/>
                <w:spacing w:val="-56"/>
                <w:w w:val="99"/>
                <w:sz w:val="20"/>
                <w:szCs w:val="20"/>
              </w:rPr>
              <w:t> </w:t>
            </w:r>
            <w:r>
              <w:rPr>
                <w:rFonts w:ascii="宋体" w:hAnsi="宋体" w:cs="宋体" w:eastAsia="宋体" w:hint="default"/>
                <w:b/>
                <w:bCs/>
                <w:w w:val="99"/>
                <w:sz w:val="20"/>
                <w:szCs w:val="20"/>
              </w:rPr>
              <w:t>1</w:t>
            </w:r>
            <w:r>
              <w:rPr>
                <w:rFonts w:ascii="宋体" w:hAnsi="宋体" w:cs="宋体" w:eastAsia="宋体" w:hint="default"/>
                <w:b/>
                <w:bCs/>
                <w:spacing w:val="-55"/>
                <w:w w:val="99"/>
                <w:sz w:val="20"/>
                <w:szCs w:val="20"/>
              </w:rPr>
              <w:t> </w:t>
            </w:r>
            <w:r>
              <w:rPr>
                <w:rFonts w:ascii="宋体" w:hAnsi="宋体" w:cs="宋体" w:eastAsia="宋体" w:hint="default"/>
                <w:b/>
                <w:bCs/>
                <w:w w:val="99"/>
                <w:sz w:val="20"/>
                <w:szCs w:val="20"/>
              </w:rPr>
              <w:t>月</w:t>
            </w:r>
            <w:r>
              <w:rPr>
                <w:rFonts w:ascii="宋体" w:hAnsi="宋体" w:cs="宋体" w:eastAsia="宋体" w:hint="default"/>
                <w:b/>
                <w:bCs/>
                <w:spacing w:val="-57"/>
                <w:w w:val="99"/>
                <w:sz w:val="20"/>
                <w:szCs w:val="20"/>
              </w:rPr>
              <w:t> </w:t>
            </w:r>
            <w:r>
              <w:rPr>
                <w:rFonts w:ascii="宋体" w:hAnsi="宋体" w:cs="宋体" w:eastAsia="宋体" w:hint="default"/>
                <w:b/>
                <w:bCs/>
                <w:w w:val="99"/>
                <w:sz w:val="20"/>
                <w:szCs w:val="20"/>
              </w:rPr>
              <w:t>1</w:t>
            </w:r>
            <w:r>
              <w:rPr>
                <w:rFonts w:ascii="宋体" w:hAnsi="宋体" w:cs="宋体" w:eastAsia="宋体" w:hint="default"/>
                <w:b/>
                <w:bCs/>
                <w:spacing w:val="-55"/>
                <w:w w:val="99"/>
                <w:sz w:val="20"/>
                <w:szCs w:val="20"/>
              </w:rPr>
              <w:t> </w:t>
            </w:r>
            <w:r>
              <w:rPr>
                <w:rFonts w:ascii="宋体" w:hAnsi="宋体" w:cs="宋体" w:eastAsia="宋体" w:hint="default"/>
                <w:b/>
                <w:bCs/>
                <w:w w:val="99"/>
                <w:sz w:val="20"/>
                <w:szCs w:val="20"/>
              </w:rPr>
              <w:t>日-12</w:t>
            </w:r>
            <w:r>
              <w:rPr>
                <w:rFonts w:ascii="宋体" w:hAnsi="宋体" w:cs="宋体" w:eastAsia="宋体" w:hint="default"/>
                <w:b/>
                <w:bCs/>
                <w:spacing w:val="-55"/>
                <w:w w:val="99"/>
                <w:sz w:val="20"/>
                <w:szCs w:val="20"/>
              </w:rPr>
              <w:t> </w:t>
            </w:r>
            <w:r>
              <w:rPr>
                <w:rFonts w:ascii="宋体" w:hAnsi="宋体" w:cs="宋体" w:eastAsia="宋体" w:hint="default"/>
                <w:b/>
                <w:bCs/>
                <w:w w:val="99"/>
                <w:sz w:val="20"/>
                <w:szCs w:val="20"/>
              </w:rPr>
              <w:t>月</w:t>
            </w:r>
            <w:r>
              <w:rPr>
                <w:rFonts w:ascii="宋体" w:hAnsi="宋体" w:cs="宋体" w:eastAsia="宋体" w:hint="default"/>
                <w:b/>
                <w:bCs/>
                <w:spacing w:val="-56"/>
                <w:w w:val="99"/>
                <w:sz w:val="20"/>
                <w:szCs w:val="20"/>
              </w:rPr>
              <w:t> </w:t>
            </w:r>
            <w:r>
              <w:rPr>
                <w:rFonts w:ascii="宋体" w:hAnsi="宋体" w:cs="宋体" w:eastAsia="宋体" w:hint="default"/>
                <w:b/>
                <w:bCs/>
                <w:w w:val="99"/>
                <w:sz w:val="20"/>
                <w:szCs w:val="20"/>
              </w:rPr>
              <w:t>31</w:t>
            </w:r>
            <w:r>
              <w:rPr>
                <w:rFonts w:ascii="宋体" w:hAnsi="宋体" w:cs="宋体" w:eastAsia="宋体" w:hint="default"/>
                <w:b/>
                <w:bCs/>
                <w:spacing w:val="-56"/>
                <w:w w:val="99"/>
                <w:sz w:val="20"/>
                <w:szCs w:val="20"/>
              </w:rPr>
              <w:t> </w:t>
            </w:r>
            <w:r>
              <w:rPr>
                <w:rFonts w:ascii="宋体" w:hAnsi="宋体" w:cs="宋体" w:eastAsia="宋体" w:hint="default"/>
                <w:b/>
                <w:bCs/>
                <w:spacing w:val="-34"/>
                <w:w w:val="99"/>
                <w:sz w:val="20"/>
                <w:szCs w:val="20"/>
              </w:rPr>
              <w:t>日（上</w:t>
            </w:r>
            <w:r>
              <w:rPr>
                <w:rFonts w:ascii="宋体" w:hAnsi="宋体" w:cs="宋体" w:eastAsia="宋体" w:hint="default"/>
                <w:b/>
                <w:bCs/>
                <w:w w:val="99"/>
                <w:sz w:val="20"/>
                <w:szCs w:val="20"/>
              </w:rPr>
              <w:t> </w:t>
            </w:r>
            <w:r>
              <w:rPr>
                <w:rFonts w:ascii="宋体" w:hAnsi="宋体" w:cs="宋体" w:eastAsia="宋体" w:hint="default"/>
                <w:b/>
                <w:bCs/>
                <w:sz w:val="20"/>
                <w:szCs w:val="20"/>
              </w:rPr>
              <w:t>一会计期间）</w:t>
            </w:r>
            <w:r>
              <w:rPr>
                <w:rFonts w:ascii="宋体" w:hAnsi="宋体" w:cs="宋体" w:eastAsia="宋体" w:hint="default"/>
                <w:sz w:val="20"/>
                <w:szCs w:val="20"/>
              </w:rPr>
            </w:r>
          </w:p>
        </w:tc>
      </w:tr>
      <w:tr>
        <w:trPr>
          <w:trHeight w:val="350" w:hRule="exact"/>
        </w:trPr>
        <w:tc>
          <w:tcPr>
            <w:tcW w:w="25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资产总额</w:t>
            </w:r>
          </w:p>
        </w:tc>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spacing w:val="-1"/>
                <w:sz w:val="20"/>
              </w:rPr>
              <w:t>57,038.06</w:t>
            </w:r>
            <w:r>
              <w:rPr>
                <w:rFonts w:ascii="宋体"/>
                <w:sz w:val="20"/>
              </w:rPr>
            </w:r>
          </w:p>
        </w:tc>
        <w:tc>
          <w:tcPr>
            <w:tcW w:w="29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45,571.10</w:t>
            </w:r>
            <w:r>
              <w:rPr>
                <w:rFonts w:ascii="宋体"/>
                <w:sz w:val="20"/>
              </w:rPr>
            </w:r>
          </w:p>
        </w:tc>
      </w:tr>
      <w:tr>
        <w:trPr>
          <w:trHeight w:val="350" w:hRule="exact"/>
        </w:trPr>
        <w:tc>
          <w:tcPr>
            <w:tcW w:w="25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负债总额</w:t>
            </w:r>
          </w:p>
        </w:tc>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spacing w:val="-1"/>
                <w:sz w:val="20"/>
              </w:rPr>
              <w:t>39,347.51</w:t>
            </w:r>
            <w:r>
              <w:rPr>
                <w:rFonts w:ascii="宋体"/>
                <w:sz w:val="20"/>
              </w:rPr>
            </w:r>
          </w:p>
        </w:tc>
        <w:tc>
          <w:tcPr>
            <w:tcW w:w="29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29,626.59</w:t>
            </w:r>
            <w:r>
              <w:rPr>
                <w:rFonts w:ascii="宋体"/>
                <w:sz w:val="20"/>
              </w:rPr>
            </w:r>
          </w:p>
        </w:tc>
      </w:tr>
      <w:tr>
        <w:trPr>
          <w:trHeight w:val="349" w:hRule="exact"/>
        </w:trPr>
        <w:tc>
          <w:tcPr>
            <w:tcW w:w="25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所有者权益</w:t>
            </w:r>
          </w:p>
        </w:tc>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spacing w:val="-1"/>
                <w:sz w:val="20"/>
              </w:rPr>
              <w:t>17,690.55</w:t>
            </w:r>
            <w:r>
              <w:rPr>
                <w:rFonts w:ascii="宋体"/>
                <w:sz w:val="20"/>
              </w:rPr>
            </w:r>
          </w:p>
        </w:tc>
        <w:tc>
          <w:tcPr>
            <w:tcW w:w="29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15,944.51</w:t>
            </w:r>
            <w:r>
              <w:rPr>
                <w:rFonts w:ascii="宋体"/>
                <w:sz w:val="20"/>
              </w:rPr>
            </w:r>
          </w:p>
        </w:tc>
      </w:tr>
      <w:tr>
        <w:trPr>
          <w:trHeight w:val="350" w:hRule="exact"/>
        </w:trPr>
        <w:tc>
          <w:tcPr>
            <w:tcW w:w="25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spacing w:val="-1"/>
                <w:sz w:val="20"/>
              </w:rPr>
              <w:t>49,530.04</w:t>
            </w:r>
            <w:r>
              <w:rPr>
                <w:rFonts w:ascii="宋体"/>
                <w:sz w:val="20"/>
              </w:rPr>
            </w:r>
          </w:p>
        </w:tc>
        <w:tc>
          <w:tcPr>
            <w:tcW w:w="29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56,579.92</w:t>
            </w:r>
            <w:r>
              <w:rPr>
                <w:rFonts w:ascii="宋体"/>
                <w:sz w:val="20"/>
              </w:rPr>
            </w:r>
          </w:p>
        </w:tc>
      </w:tr>
      <w:tr>
        <w:trPr>
          <w:trHeight w:val="350" w:hRule="exact"/>
        </w:trPr>
        <w:tc>
          <w:tcPr>
            <w:tcW w:w="25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净利润</w:t>
            </w:r>
          </w:p>
        </w:tc>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spacing w:val="-1"/>
                <w:sz w:val="20"/>
              </w:rPr>
              <w:t>1,746.04</w:t>
            </w:r>
            <w:r>
              <w:rPr>
                <w:rFonts w:ascii="宋体"/>
                <w:sz w:val="20"/>
              </w:rPr>
            </w:r>
          </w:p>
        </w:tc>
        <w:tc>
          <w:tcPr>
            <w:tcW w:w="29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1,923.54</w:t>
            </w:r>
            <w:r>
              <w:rPr>
                <w:rFonts w:ascii="宋体"/>
                <w:sz w:val="20"/>
              </w:rPr>
            </w:r>
          </w:p>
        </w:tc>
      </w:tr>
      <w:tr>
        <w:trPr>
          <w:trHeight w:val="349" w:hRule="exact"/>
        </w:trPr>
        <w:tc>
          <w:tcPr>
            <w:tcW w:w="25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经营活动现金流量净额</w:t>
            </w:r>
          </w:p>
        </w:tc>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5"/>
              <w:jc w:val="right"/>
              <w:rPr>
                <w:rFonts w:ascii="宋体" w:hAnsi="宋体" w:cs="宋体" w:eastAsia="宋体" w:hint="default"/>
                <w:sz w:val="20"/>
                <w:szCs w:val="20"/>
              </w:rPr>
            </w:pPr>
            <w:r>
              <w:rPr>
                <w:rFonts w:ascii="宋体"/>
                <w:spacing w:val="-1"/>
                <w:sz w:val="20"/>
              </w:rPr>
              <w:t>869.96</w:t>
            </w:r>
            <w:r>
              <w:rPr>
                <w:rFonts w:ascii="宋体"/>
                <w:sz w:val="20"/>
              </w:rPr>
            </w:r>
          </w:p>
        </w:tc>
        <w:tc>
          <w:tcPr>
            <w:tcW w:w="29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725.93</w:t>
            </w:r>
            <w:r>
              <w:rPr>
                <w:rFonts w:ascii="宋体"/>
                <w:sz w:val="20"/>
              </w:rPr>
            </w:r>
          </w:p>
        </w:tc>
      </w:tr>
      <w:tr>
        <w:trPr>
          <w:trHeight w:val="361" w:hRule="exact"/>
        </w:trPr>
        <w:tc>
          <w:tcPr>
            <w:tcW w:w="252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净现金流量</w:t>
            </w:r>
          </w:p>
        </w:tc>
        <w:tc>
          <w:tcPr>
            <w:tcW w:w="30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353.81</w:t>
            </w:r>
            <w:r>
              <w:rPr>
                <w:rFonts w:ascii="宋体"/>
                <w:sz w:val="20"/>
              </w:rPr>
            </w:r>
          </w:p>
        </w:tc>
        <w:tc>
          <w:tcPr>
            <w:tcW w:w="299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460.00</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898" w:footer="844" w:top="1720" w:bottom="1040" w:left="1540" w:right="1540"/>
        </w:sectPr>
      </w:pPr>
    </w:p>
    <w:p>
      <w:pPr>
        <w:spacing w:before="60"/>
        <w:ind w:left="761" w:right="123"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43"/>
          <w:sz w:val="22"/>
          <w:szCs w:val="22"/>
        </w:rPr>
        <w:t> </w:t>
      </w:r>
      <w:r>
        <w:rPr>
          <w:rFonts w:ascii="宋体" w:hAnsi="宋体" w:cs="宋体" w:eastAsia="宋体" w:hint="default"/>
          <w:sz w:val="22"/>
          <w:szCs w:val="22"/>
        </w:rPr>
        <w:t>通过非同一控制下企业合并取得的子公司的情况</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1723"/>
        <w:gridCol w:w="1032"/>
        <w:gridCol w:w="1270"/>
        <w:gridCol w:w="1957"/>
        <w:gridCol w:w="1300"/>
        <w:gridCol w:w="1266"/>
      </w:tblGrid>
      <w:tr>
        <w:trPr>
          <w:trHeight w:val="540" w:hRule="exact"/>
        </w:trPr>
        <w:tc>
          <w:tcPr>
            <w:tcW w:w="172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8"/>
              <w:ind w:left="466" w:right="0"/>
              <w:jc w:val="left"/>
              <w:rPr>
                <w:rFonts w:ascii="宋体" w:hAnsi="宋体" w:cs="宋体" w:eastAsia="宋体" w:hint="default"/>
                <w:sz w:val="20"/>
                <w:szCs w:val="20"/>
              </w:rPr>
            </w:pPr>
            <w:r>
              <w:rPr>
                <w:rFonts w:ascii="宋体" w:hAnsi="宋体" w:cs="宋体" w:eastAsia="宋体" w:hint="default"/>
                <w:b/>
                <w:bCs/>
                <w:sz w:val="20"/>
                <w:szCs w:val="20"/>
              </w:rPr>
              <w:t>公司名称</w:t>
            </w:r>
            <w:r>
              <w:rPr>
                <w:rFonts w:ascii="宋体" w:hAnsi="宋体" w:cs="宋体" w:eastAsia="宋体" w:hint="default"/>
                <w:sz w:val="20"/>
                <w:szCs w:val="20"/>
              </w:rPr>
            </w:r>
          </w:p>
        </w:tc>
        <w:tc>
          <w:tcPr>
            <w:tcW w:w="103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8"/>
              <w:ind w:right="2"/>
              <w:jc w:val="center"/>
              <w:rPr>
                <w:rFonts w:ascii="宋体" w:hAnsi="宋体" w:cs="宋体" w:eastAsia="宋体" w:hint="default"/>
                <w:sz w:val="20"/>
                <w:szCs w:val="20"/>
              </w:rPr>
            </w:pPr>
            <w:r>
              <w:rPr>
                <w:rFonts w:ascii="宋体" w:hAnsi="宋体" w:cs="宋体" w:eastAsia="宋体" w:hint="default"/>
                <w:b/>
                <w:bCs/>
                <w:sz w:val="20"/>
                <w:szCs w:val="20"/>
              </w:rPr>
              <w:t>注册地</w:t>
            </w:r>
            <w:r>
              <w:rPr>
                <w:rFonts w:ascii="宋体" w:hAnsi="宋体" w:cs="宋体" w:eastAsia="宋体" w:hint="default"/>
                <w:sz w:val="20"/>
                <w:szCs w:val="20"/>
              </w:rPr>
            </w:r>
          </w:p>
        </w:tc>
        <w:tc>
          <w:tcPr>
            <w:tcW w:w="127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8"/>
              <w:ind w:right="1"/>
              <w:jc w:val="center"/>
              <w:rPr>
                <w:rFonts w:ascii="宋体" w:hAnsi="宋体" w:cs="宋体" w:eastAsia="宋体" w:hint="default"/>
                <w:sz w:val="20"/>
                <w:szCs w:val="20"/>
              </w:rPr>
            </w:pPr>
            <w:r>
              <w:rPr>
                <w:rFonts w:ascii="宋体" w:hAnsi="宋体" w:cs="宋体" w:eastAsia="宋体" w:hint="default"/>
                <w:b/>
                <w:bCs/>
                <w:sz w:val="20"/>
                <w:szCs w:val="20"/>
              </w:rPr>
              <w:t>注册资本</w:t>
            </w:r>
            <w:r>
              <w:rPr>
                <w:rFonts w:ascii="宋体" w:hAnsi="宋体" w:cs="宋体" w:eastAsia="宋体" w:hint="default"/>
                <w:sz w:val="20"/>
                <w:szCs w:val="20"/>
              </w:rPr>
            </w:r>
          </w:p>
        </w:tc>
        <w:tc>
          <w:tcPr>
            <w:tcW w:w="195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8"/>
              <w:ind w:left="571" w:right="0"/>
              <w:jc w:val="left"/>
              <w:rPr>
                <w:rFonts w:ascii="宋体" w:hAnsi="宋体" w:cs="宋体" w:eastAsia="宋体" w:hint="default"/>
                <w:sz w:val="20"/>
                <w:szCs w:val="20"/>
              </w:rPr>
            </w:pPr>
            <w:r>
              <w:rPr>
                <w:rFonts w:ascii="宋体" w:hAnsi="宋体" w:cs="宋体" w:eastAsia="宋体" w:hint="default"/>
                <w:b/>
                <w:bCs/>
                <w:sz w:val="20"/>
                <w:szCs w:val="20"/>
              </w:rPr>
              <w:t>投资金额</w:t>
            </w:r>
            <w:r>
              <w:rPr>
                <w:rFonts w:ascii="宋体" w:hAnsi="宋体" w:cs="宋体" w:eastAsia="宋体" w:hint="default"/>
                <w:sz w:val="20"/>
                <w:szCs w:val="20"/>
              </w:rPr>
            </w:r>
          </w:p>
        </w:tc>
        <w:tc>
          <w:tcPr>
            <w:tcW w:w="1300" w:type="dxa"/>
            <w:tcBorders>
              <w:top w:val="single" w:sz="12"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b/>
                <w:bCs/>
                <w:sz w:val="20"/>
                <w:szCs w:val="20"/>
              </w:rPr>
              <w:t>持股比例</w:t>
            </w:r>
            <w:r>
              <w:rPr>
                <w:rFonts w:ascii="宋体" w:hAnsi="宋体" w:cs="宋体" w:eastAsia="宋体" w:hint="default"/>
                <w:sz w:val="20"/>
                <w:szCs w:val="20"/>
              </w:rPr>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c>
          <w:tcPr>
            <w:tcW w:w="126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8"/>
              <w:ind w:left="205" w:right="0"/>
              <w:jc w:val="left"/>
              <w:rPr>
                <w:rFonts w:ascii="宋体" w:hAnsi="宋体" w:cs="宋体" w:eastAsia="宋体" w:hint="default"/>
                <w:sz w:val="20"/>
                <w:szCs w:val="20"/>
              </w:rPr>
            </w:pPr>
            <w:r>
              <w:rPr>
                <w:rFonts w:ascii="宋体" w:hAnsi="宋体" w:cs="宋体" w:eastAsia="宋体" w:hint="default"/>
                <w:b/>
                <w:bCs/>
                <w:sz w:val="20"/>
                <w:szCs w:val="20"/>
              </w:rPr>
              <w:t>经营范围</w:t>
            </w:r>
            <w:r>
              <w:rPr>
                <w:rFonts w:ascii="宋体" w:hAnsi="宋体" w:cs="宋体" w:eastAsia="宋体" w:hint="default"/>
                <w:sz w:val="20"/>
                <w:szCs w:val="20"/>
              </w:rPr>
            </w:r>
          </w:p>
        </w:tc>
      </w:tr>
      <w:tr>
        <w:trPr>
          <w:trHeight w:val="787" w:hRule="exact"/>
        </w:trPr>
        <w:tc>
          <w:tcPr>
            <w:tcW w:w="1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柏怡控股</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308" w:right="109" w:hanging="200"/>
              <w:jc w:val="left"/>
              <w:rPr>
                <w:rFonts w:ascii="宋体" w:hAnsi="宋体" w:cs="宋体" w:eastAsia="宋体" w:hint="default"/>
                <w:sz w:val="20"/>
                <w:szCs w:val="20"/>
              </w:rPr>
            </w:pPr>
            <w:r>
              <w:rPr>
                <w:rFonts w:ascii="宋体" w:hAnsi="宋体" w:cs="宋体" w:eastAsia="宋体" w:hint="default"/>
                <w:sz w:val="20"/>
                <w:szCs w:val="20"/>
              </w:rPr>
              <w:t>英属维京</w:t>
            </w:r>
            <w:r>
              <w:rPr>
                <w:rFonts w:ascii="宋体" w:hAnsi="宋体" w:cs="宋体" w:eastAsia="宋体" w:hint="default"/>
                <w:w w:val="100"/>
                <w:sz w:val="20"/>
                <w:szCs w:val="20"/>
              </w:rPr>
              <w:t> </w:t>
            </w:r>
            <w:r>
              <w:rPr>
                <w:rFonts w:ascii="宋体" w:hAnsi="宋体" w:cs="宋体" w:eastAsia="宋体" w:hint="default"/>
                <w:sz w:val="20"/>
                <w:szCs w:val="20"/>
              </w:rPr>
              <w:t>群岛</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57.9</w:t>
            </w:r>
            <w:r>
              <w:rPr>
                <w:rFonts w:ascii="宋体" w:hAnsi="宋体" w:cs="宋体" w:eastAsia="宋体" w:hint="default"/>
                <w:spacing w:val="-52"/>
                <w:sz w:val="20"/>
                <w:szCs w:val="20"/>
              </w:rPr>
              <w:t> </w:t>
            </w:r>
            <w:r>
              <w:rPr>
                <w:rFonts w:ascii="宋体" w:hAnsi="宋体" w:cs="宋体" w:eastAsia="宋体" w:hint="default"/>
                <w:sz w:val="20"/>
                <w:szCs w:val="20"/>
              </w:rPr>
              <w:t>万美元</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hAnsi="宋体" w:cs="宋体" w:eastAsia="宋体" w:hint="default"/>
                <w:sz w:val="20"/>
                <w:szCs w:val="20"/>
              </w:rPr>
              <w:t>76,707,877.37</w:t>
            </w:r>
            <w:r>
              <w:rPr>
                <w:rFonts w:ascii="宋体" w:hAnsi="宋体" w:cs="宋体" w:eastAsia="宋体" w:hint="default"/>
                <w:spacing w:val="-54"/>
                <w:sz w:val="20"/>
                <w:szCs w:val="20"/>
              </w:rPr>
              <w:t> </w:t>
            </w:r>
            <w:r>
              <w:rPr>
                <w:rFonts w:ascii="宋体" w:hAnsi="宋体" w:cs="宋体" w:eastAsia="宋体" w:hint="default"/>
                <w:sz w:val="20"/>
                <w:szCs w:val="20"/>
              </w:rPr>
              <w:t>元</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0"/>
                <w:szCs w:val="20"/>
              </w:rPr>
            </w:pPr>
            <w:r>
              <w:rPr>
                <w:rFonts w:ascii="宋体"/>
                <w:sz w:val="20"/>
              </w:rPr>
              <w:t>51.00</w:t>
            </w:r>
          </w:p>
        </w:tc>
        <w:tc>
          <w:tcPr>
            <w:tcW w:w="1266" w:type="dxa"/>
            <w:tcBorders>
              <w:top w:val="single" w:sz="4" w:space="0" w:color="000000"/>
              <w:left w:val="single" w:sz="4" w:space="0" w:color="000000"/>
              <w:bottom w:val="single" w:sz="4" w:space="0" w:color="000000"/>
              <w:right w:val="nil" w:sz="6" w:space="0" w:color="auto"/>
            </w:tcBorders>
          </w:tcPr>
          <w:p>
            <w:pPr>
              <w:pStyle w:val="TableParagraph"/>
              <w:spacing w:line="228" w:lineRule="exact"/>
              <w:ind w:left="61" w:right="0"/>
              <w:jc w:val="left"/>
              <w:rPr>
                <w:rFonts w:ascii="宋体" w:hAnsi="宋体" w:cs="宋体" w:eastAsia="宋体" w:hint="default"/>
                <w:sz w:val="20"/>
                <w:szCs w:val="20"/>
              </w:rPr>
            </w:pPr>
            <w:r>
              <w:rPr>
                <w:rFonts w:ascii="宋体" w:hAnsi="宋体" w:cs="宋体" w:eastAsia="宋体" w:hint="default"/>
                <w:spacing w:val="16"/>
                <w:sz w:val="20"/>
                <w:szCs w:val="20"/>
              </w:rPr>
              <w:t>发展、生产</w:t>
            </w:r>
            <w:r>
              <w:rPr>
                <w:rFonts w:ascii="宋体" w:hAnsi="宋体" w:cs="宋体" w:eastAsia="宋体" w:hint="default"/>
                <w:spacing w:val="-78"/>
                <w:sz w:val="20"/>
                <w:szCs w:val="20"/>
              </w:rPr>
              <w:t> </w:t>
            </w:r>
            <w:r>
              <w:rPr>
                <w:rFonts w:ascii="宋体" w:hAnsi="宋体" w:cs="宋体" w:eastAsia="宋体" w:hint="default"/>
                <w:sz w:val="20"/>
                <w:szCs w:val="20"/>
              </w:rPr>
            </w:r>
          </w:p>
          <w:p>
            <w:pPr>
              <w:pStyle w:val="TableParagraph"/>
              <w:spacing w:line="260" w:lineRule="exact" w:before="24"/>
              <w:ind w:left="61" w:right="81"/>
              <w:jc w:val="left"/>
              <w:rPr>
                <w:rFonts w:ascii="宋体" w:hAnsi="宋体" w:cs="宋体" w:eastAsia="宋体" w:hint="default"/>
                <w:sz w:val="20"/>
                <w:szCs w:val="20"/>
              </w:rPr>
            </w:pPr>
            <w:r>
              <w:rPr>
                <w:rFonts w:ascii="宋体" w:hAnsi="宋体" w:cs="宋体" w:eastAsia="宋体" w:hint="default"/>
                <w:spacing w:val="16"/>
                <w:sz w:val="20"/>
                <w:szCs w:val="20"/>
              </w:rPr>
              <w:t>和销售电子</w:t>
            </w:r>
            <w:r>
              <w:rPr>
                <w:rFonts w:ascii="宋体" w:hAnsi="宋体" w:cs="宋体" w:eastAsia="宋体" w:hint="default"/>
                <w:spacing w:val="-91"/>
                <w:sz w:val="20"/>
                <w:szCs w:val="20"/>
              </w:rPr>
              <w:t> </w:t>
            </w:r>
            <w:r>
              <w:rPr>
                <w:rFonts w:ascii="宋体" w:hAnsi="宋体" w:cs="宋体" w:eastAsia="宋体" w:hint="default"/>
                <w:sz w:val="20"/>
                <w:szCs w:val="20"/>
              </w:rPr>
              <w:t>产品的电源</w:t>
            </w:r>
          </w:p>
        </w:tc>
      </w:tr>
      <w:tr>
        <w:trPr>
          <w:trHeight w:val="540" w:hRule="exact"/>
        </w:trPr>
        <w:tc>
          <w:tcPr>
            <w:tcW w:w="1723" w:type="dxa"/>
            <w:tcBorders>
              <w:top w:val="single" w:sz="4" w:space="0" w:color="000000"/>
              <w:left w:val="nil" w:sz="6" w:space="0" w:color="auto"/>
              <w:bottom w:val="single" w:sz="12" w:space="0" w:color="000000"/>
              <w:right w:val="single" w:sz="4" w:space="0" w:color="000000"/>
            </w:tcBorders>
          </w:tcPr>
          <w:p>
            <w:pPr>
              <w:pStyle w:val="TableParagraph"/>
              <w:spacing w:line="229" w:lineRule="exact"/>
              <w:ind w:left="122" w:right="0"/>
              <w:jc w:val="left"/>
              <w:rPr>
                <w:rFonts w:ascii="宋体" w:hAnsi="宋体" w:cs="宋体" w:eastAsia="宋体" w:hint="default"/>
                <w:sz w:val="20"/>
                <w:szCs w:val="20"/>
              </w:rPr>
            </w:pPr>
            <w:r>
              <w:rPr>
                <w:rFonts w:ascii="宋体"/>
                <w:sz w:val="20"/>
              </w:rPr>
              <w:t>Ebony Hong</w:t>
            </w:r>
            <w:r>
              <w:rPr>
                <w:rFonts w:ascii="宋体"/>
                <w:spacing w:val="-14"/>
                <w:sz w:val="20"/>
              </w:rPr>
              <w:t> </w:t>
            </w:r>
            <w:r>
              <w:rPr>
                <w:rFonts w:ascii="宋体"/>
                <w:sz w:val="20"/>
              </w:rPr>
              <w:t>Kong</w:t>
            </w:r>
          </w:p>
          <w:p>
            <w:pPr>
              <w:pStyle w:val="TableParagraph"/>
              <w:spacing w:line="261" w:lineRule="exact"/>
              <w:ind w:left="122" w:right="0"/>
              <w:jc w:val="left"/>
              <w:rPr>
                <w:rFonts w:ascii="宋体" w:hAnsi="宋体" w:cs="宋体" w:eastAsia="宋体" w:hint="default"/>
                <w:sz w:val="20"/>
                <w:szCs w:val="20"/>
              </w:rPr>
            </w:pPr>
            <w:r>
              <w:rPr>
                <w:rFonts w:ascii="宋体"/>
                <w:sz w:val="20"/>
              </w:rPr>
              <w:t>Holding</w:t>
            </w:r>
            <w:r>
              <w:rPr>
                <w:rFonts w:ascii="宋体"/>
                <w:spacing w:val="-14"/>
                <w:sz w:val="20"/>
              </w:rPr>
              <w:t> </w:t>
            </w:r>
            <w:r>
              <w:rPr>
                <w:rFonts w:ascii="宋体"/>
                <w:sz w:val="20"/>
              </w:rPr>
              <w:t>Limited</w:t>
            </w:r>
          </w:p>
        </w:tc>
        <w:tc>
          <w:tcPr>
            <w:tcW w:w="10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right="3"/>
              <w:jc w:val="center"/>
              <w:rPr>
                <w:rFonts w:ascii="宋体" w:hAnsi="宋体" w:cs="宋体" w:eastAsia="宋体" w:hint="default"/>
                <w:sz w:val="20"/>
                <w:szCs w:val="20"/>
              </w:rPr>
            </w:pPr>
            <w:r>
              <w:rPr>
                <w:rFonts w:ascii="宋体" w:hAnsi="宋体" w:cs="宋体" w:eastAsia="宋体" w:hint="default"/>
                <w:sz w:val="20"/>
                <w:szCs w:val="20"/>
              </w:rPr>
              <w:t>香港</w:t>
            </w:r>
          </w:p>
        </w:tc>
        <w:tc>
          <w:tcPr>
            <w:tcW w:w="12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港元</w:t>
            </w:r>
          </w:p>
        </w:tc>
        <w:tc>
          <w:tcPr>
            <w:tcW w:w="195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hAnsi="宋体" w:cs="宋体" w:eastAsia="宋体" w:hint="default"/>
                <w:sz w:val="20"/>
                <w:szCs w:val="20"/>
              </w:rPr>
              <w:t>1,650,000</w:t>
            </w:r>
            <w:r>
              <w:rPr>
                <w:rFonts w:ascii="宋体" w:hAnsi="宋体" w:cs="宋体" w:eastAsia="宋体" w:hint="default"/>
                <w:spacing w:val="-59"/>
                <w:sz w:val="20"/>
                <w:szCs w:val="20"/>
              </w:rPr>
              <w:t> </w:t>
            </w:r>
            <w:r>
              <w:rPr>
                <w:rFonts w:ascii="宋体" w:hAnsi="宋体" w:cs="宋体" w:eastAsia="宋体" w:hint="default"/>
                <w:sz w:val="20"/>
                <w:szCs w:val="20"/>
              </w:rPr>
              <w:t>美元</w:t>
            </w:r>
          </w:p>
        </w:tc>
        <w:tc>
          <w:tcPr>
            <w:tcW w:w="13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100.00</w:t>
            </w:r>
          </w:p>
        </w:tc>
        <w:tc>
          <w:tcPr>
            <w:tcW w:w="126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7"/>
              <w:ind w:left="61" w:right="0"/>
              <w:jc w:val="left"/>
              <w:rPr>
                <w:rFonts w:ascii="宋体" w:hAnsi="宋体" w:cs="宋体" w:eastAsia="宋体" w:hint="default"/>
                <w:sz w:val="20"/>
                <w:szCs w:val="20"/>
              </w:rPr>
            </w:pPr>
            <w:r>
              <w:rPr>
                <w:rFonts w:ascii="宋体" w:hAnsi="宋体" w:cs="宋体" w:eastAsia="宋体" w:hint="default"/>
                <w:sz w:val="20"/>
                <w:szCs w:val="20"/>
              </w:rPr>
              <w:t>投资控股</w:t>
            </w:r>
          </w:p>
        </w:tc>
      </w:tr>
    </w:tbl>
    <w:p>
      <w:pPr>
        <w:spacing w:line="240" w:lineRule="auto" w:before="6"/>
        <w:rPr>
          <w:rFonts w:ascii="宋体" w:hAnsi="宋体" w:cs="宋体" w:eastAsia="宋体" w:hint="default"/>
          <w:sz w:val="27"/>
          <w:szCs w:val="27"/>
        </w:rPr>
      </w:pPr>
    </w:p>
    <w:p>
      <w:pPr>
        <w:spacing w:before="31"/>
        <w:ind w:left="662" w:right="123"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63"/>
          <w:sz w:val="22"/>
          <w:szCs w:val="22"/>
        </w:rPr>
        <w:t> </w:t>
      </w:r>
      <w:r>
        <w:rPr>
          <w:rFonts w:ascii="宋体" w:hAnsi="宋体" w:cs="宋体" w:eastAsia="宋体" w:hint="default"/>
          <w:sz w:val="22"/>
          <w:szCs w:val="22"/>
        </w:rPr>
        <w:t>柏怡控股</w:t>
      </w:r>
    </w:p>
    <w:p>
      <w:pPr>
        <w:spacing w:line="240" w:lineRule="auto" w:before="0"/>
        <w:rPr>
          <w:rFonts w:ascii="宋体" w:hAnsi="宋体" w:cs="宋体" w:eastAsia="宋体" w:hint="default"/>
          <w:sz w:val="22"/>
          <w:szCs w:val="22"/>
        </w:rPr>
      </w:pPr>
    </w:p>
    <w:p>
      <w:pPr>
        <w:spacing w:line="300" w:lineRule="auto" w:before="144"/>
        <w:ind w:left="161" w:right="131" w:firstLine="499"/>
        <w:jc w:val="both"/>
        <w:rPr>
          <w:rFonts w:ascii="宋体" w:hAnsi="宋体" w:cs="宋体" w:eastAsia="宋体" w:hint="default"/>
          <w:sz w:val="22"/>
          <w:szCs w:val="22"/>
        </w:rPr>
      </w:pPr>
      <w:r>
        <w:rPr>
          <w:rFonts w:ascii="宋体" w:hAnsi="宋体" w:cs="宋体" w:eastAsia="宋体" w:hint="default"/>
          <w:sz w:val="22"/>
          <w:szCs w:val="22"/>
        </w:rPr>
        <w:t>1）柏怡控股系在英属维京群岛注册成立的有限责任公司，注册资本</w:t>
      </w:r>
      <w:r>
        <w:rPr>
          <w:rFonts w:ascii="宋体" w:hAnsi="宋体" w:cs="宋体" w:eastAsia="宋体" w:hint="default"/>
          <w:spacing w:val="-61"/>
          <w:sz w:val="22"/>
          <w:szCs w:val="22"/>
        </w:rPr>
        <w:t> </w:t>
      </w:r>
      <w:r>
        <w:rPr>
          <w:rFonts w:ascii="宋体" w:hAnsi="宋体" w:cs="宋体" w:eastAsia="宋体" w:hint="default"/>
          <w:sz w:val="22"/>
          <w:szCs w:val="22"/>
        </w:rPr>
        <w:t>579,000</w:t>
      </w:r>
      <w:r>
        <w:rPr>
          <w:rFonts w:ascii="宋体" w:hAnsi="宋体" w:cs="宋体" w:eastAsia="宋体" w:hint="default"/>
          <w:spacing w:val="-61"/>
          <w:sz w:val="22"/>
          <w:szCs w:val="22"/>
        </w:rPr>
        <w:t> </w:t>
      </w:r>
      <w:r>
        <w:rPr>
          <w:rFonts w:ascii="宋体" w:hAnsi="宋体" w:cs="宋体" w:eastAsia="宋体" w:hint="default"/>
          <w:sz w:val="22"/>
          <w:szCs w:val="22"/>
        </w:rPr>
        <w:t>美元，</w:t>
      </w:r>
      <w:r>
        <w:rPr>
          <w:rFonts w:ascii="宋体" w:hAnsi="宋体" w:cs="宋体" w:eastAsia="宋体" w:hint="default"/>
          <w:w w:val="99"/>
          <w:sz w:val="22"/>
          <w:szCs w:val="22"/>
        </w:rPr>
        <w:t> </w:t>
      </w:r>
      <w:r>
        <w:rPr>
          <w:rFonts w:ascii="宋体" w:hAnsi="宋体" w:cs="宋体" w:eastAsia="宋体" w:hint="default"/>
          <w:sz w:val="22"/>
          <w:szCs w:val="22"/>
        </w:rPr>
        <w:t>主营电子产品的电源生产与销售，原第一大股东</w:t>
      </w:r>
      <w:r>
        <w:rPr>
          <w:rFonts w:ascii="宋体" w:hAnsi="宋体" w:cs="宋体" w:eastAsia="宋体" w:hint="default"/>
          <w:spacing w:val="-59"/>
          <w:sz w:val="22"/>
          <w:szCs w:val="22"/>
        </w:rPr>
        <w:t> </w:t>
      </w:r>
      <w:r>
        <w:rPr>
          <w:rFonts w:ascii="宋体" w:hAnsi="宋体" w:cs="宋体" w:eastAsia="宋体" w:hint="default"/>
          <w:sz w:val="22"/>
          <w:szCs w:val="22"/>
        </w:rPr>
        <w:t>Davex</w:t>
      </w:r>
      <w:r>
        <w:rPr>
          <w:rFonts w:ascii="宋体" w:hAnsi="宋体" w:cs="宋体" w:eastAsia="宋体" w:hint="default"/>
          <w:spacing w:val="-16"/>
          <w:sz w:val="22"/>
          <w:szCs w:val="22"/>
        </w:rPr>
        <w:t> </w:t>
      </w:r>
      <w:r>
        <w:rPr>
          <w:rFonts w:ascii="宋体" w:hAnsi="宋体" w:cs="宋体" w:eastAsia="宋体" w:hint="default"/>
          <w:sz w:val="22"/>
          <w:szCs w:val="22"/>
        </w:rPr>
        <w:t>Holdings</w:t>
      </w:r>
      <w:r>
        <w:rPr>
          <w:rFonts w:ascii="宋体" w:hAnsi="宋体" w:cs="宋体" w:eastAsia="宋体" w:hint="default"/>
          <w:spacing w:val="-14"/>
          <w:sz w:val="22"/>
          <w:szCs w:val="22"/>
        </w:rPr>
        <w:t> </w:t>
      </w:r>
      <w:r>
        <w:rPr>
          <w:rFonts w:ascii="宋体" w:hAnsi="宋体" w:cs="宋体" w:eastAsia="宋体" w:hint="default"/>
          <w:sz w:val="22"/>
          <w:szCs w:val="22"/>
        </w:rPr>
        <w:t>Berhad，原最终控股公</w:t>
      </w:r>
      <w:r>
        <w:rPr>
          <w:rFonts w:ascii="宋体" w:hAnsi="宋体" w:cs="宋体" w:eastAsia="宋体" w:hint="default"/>
          <w:w w:val="99"/>
          <w:sz w:val="22"/>
          <w:szCs w:val="22"/>
        </w:rPr>
        <w:t> </w:t>
      </w:r>
      <w:r>
        <w:rPr>
          <w:rFonts w:ascii="宋体" w:hAnsi="宋体" w:cs="宋体" w:eastAsia="宋体" w:hint="default"/>
          <w:sz w:val="22"/>
          <w:szCs w:val="22"/>
        </w:rPr>
        <w:t>司为</w:t>
      </w:r>
      <w:r>
        <w:rPr>
          <w:rFonts w:ascii="宋体" w:hAnsi="宋体" w:cs="宋体" w:eastAsia="宋体" w:hint="default"/>
          <w:spacing w:val="-57"/>
          <w:sz w:val="22"/>
          <w:szCs w:val="22"/>
        </w:rPr>
        <w:t> </w:t>
      </w:r>
      <w:r>
        <w:rPr>
          <w:rFonts w:ascii="宋体" w:hAnsi="宋体" w:cs="宋体" w:eastAsia="宋体" w:hint="default"/>
          <w:sz w:val="22"/>
          <w:szCs w:val="22"/>
        </w:rPr>
        <w:t>MWE</w:t>
      </w:r>
      <w:r>
        <w:rPr>
          <w:rFonts w:ascii="宋体" w:hAnsi="宋体" w:cs="宋体" w:eastAsia="宋体" w:hint="default"/>
          <w:spacing w:val="-40"/>
          <w:sz w:val="22"/>
          <w:szCs w:val="22"/>
        </w:rPr>
        <w:t> </w:t>
      </w:r>
      <w:r>
        <w:rPr>
          <w:rFonts w:ascii="宋体" w:hAnsi="宋体" w:cs="宋体" w:eastAsia="宋体" w:hint="default"/>
          <w:sz w:val="22"/>
          <w:szCs w:val="22"/>
        </w:rPr>
        <w:t>Holdings</w:t>
      </w:r>
      <w:r>
        <w:rPr>
          <w:rFonts w:ascii="宋体" w:hAnsi="宋体" w:cs="宋体" w:eastAsia="宋体" w:hint="default"/>
          <w:spacing w:val="-39"/>
          <w:sz w:val="22"/>
          <w:szCs w:val="22"/>
        </w:rPr>
        <w:t> </w:t>
      </w:r>
      <w:r>
        <w:rPr>
          <w:rFonts w:ascii="宋体" w:hAnsi="宋体" w:cs="宋体" w:eastAsia="宋体" w:hint="default"/>
          <w:sz w:val="22"/>
          <w:szCs w:val="22"/>
        </w:rPr>
        <w:t>Bhd（吉隆坡上市公司）。柏怡控股下属</w:t>
      </w:r>
      <w:r>
        <w:rPr>
          <w:rFonts w:ascii="宋体" w:hAnsi="宋体" w:cs="宋体" w:eastAsia="宋体" w:hint="default"/>
          <w:spacing w:val="-57"/>
          <w:sz w:val="22"/>
          <w:szCs w:val="22"/>
        </w:rPr>
        <w:t> </w:t>
      </w:r>
      <w:r>
        <w:rPr>
          <w:rFonts w:ascii="宋体" w:hAnsi="宋体" w:cs="宋体" w:eastAsia="宋体" w:hint="default"/>
          <w:sz w:val="22"/>
          <w:szCs w:val="22"/>
        </w:rPr>
        <w:t>6</w:t>
      </w:r>
      <w:r>
        <w:rPr>
          <w:rFonts w:ascii="宋体" w:hAnsi="宋体" w:cs="宋体" w:eastAsia="宋体" w:hint="default"/>
          <w:spacing w:val="-57"/>
          <w:sz w:val="22"/>
          <w:szCs w:val="22"/>
        </w:rPr>
        <w:t> </w:t>
      </w:r>
      <w:r>
        <w:rPr>
          <w:rFonts w:ascii="宋体" w:hAnsi="宋体" w:cs="宋体" w:eastAsia="宋体" w:hint="default"/>
          <w:sz w:val="22"/>
          <w:szCs w:val="22"/>
        </w:rPr>
        <w:t>家二级子公司、7</w:t>
      </w:r>
      <w:r>
        <w:rPr>
          <w:rFonts w:ascii="宋体" w:hAnsi="宋体" w:cs="宋体" w:eastAsia="宋体" w:hint="default"/>
          <w:spacing w:val="-56"/>
          <w:sz w:val="22"/>
          <w:szCs w:val="22"/>
        </w:rPr>
        <w:t> </w:t>
      </w:r>
      <w:r>
        <w:rPr>
          <w:rFonts w:ascii="宋体" w:hAnsi="宋体" w:cs="宋体" w:eastAsia="宋体" w:hint="default"/>
          <w:sz w:val="22"/>
          <w:szCs w:val="22"/>
        </w:rPr>
        <w:t>家三级子</w:t>
      </w:r>
      <w:r>
        <w:rPr>
          <w:rFonts w:ascii="宋体" w:hAnsi="宋体" w:cs="宋体" w:eastAsia="宋体" w:hint="default"/>
          <w:w w:val="99"/>
          <w:sz w:val="22"/>
          <w:szCs w:val="22"/>
        </w:rPr>
        <w:t> </w:t>
      </w:r>
      <w:r>
        <w:rPr>
          <w:rFonts w:ascii="宋体" w:hAnsi="宋体" w:cs="宋体" w:eastAsia="宋体" w:hint="default"/>
          <w:spacing w:val="-2"/>
          <w:sz w:val="22"/>
          <w:szCs w:val="22"/>
        </w:rPr>
        <w:t>公司，机构遍布香港、澳门、台湾、日本及国内，主要从事开发、制造及销售开关电源及</w:t>
      </w:r>
      <w:r>
        <w:rPr>
          <w:rFonts w:ascii="宋体" w:hAnsi="宋体" w:cs="宋体" w:eastAsia="宋体" w:hint="default"/>
          <w:w w:val="99"/>
          <w:sz w:val="22"/>
          <w:szCs w:val="22"/>
        </w:rPr>
        <w:t> </w:t>
      </w:r>
      <w:r>
        <w:rPr>
          <w:rFonts w:ascii="宋体" w:hAnsi="宋体" w:cs="宋体" w:eastAsia="宋体" w:hint="default"/>
          <w:spacing w:val="-2"/>
          <w:sz w:val="22"/>
          <w:szCs w:val="22"/>
        </w:rPr>
        <w:t>各式充电器和电源适配器等产品，生产业务集中在国内深圳及江西两家三级子公司，采购</w:t>
      </w:r>
      <w:r>
        <w:rPr>
          <w:rFonts w:ascii="宋体" w:hAnsi="宋体" w:cs="宋体" w:eastAsia="宋体" w:hint="default"/>
          <w:w w:val="99"/>
          <w:sz w:val="22"/>
          <w:szCs w:val="22"/>
        </w:rPr>
        <w:t> </w:t>
      </w:r>
      <w:r>
        <w:rPr>
          <w:rFonts w:ascii="宋体" w:hAnsi="宋体" w:cs="宋体" w:eastAsia="宋体" w:hint="default"/>
          <w:sz w:val="22"/>
          <w:szCs w:val="22"/>
        </w:rPr>
        <w:t>及销售业务大部分集中在香港，产品均为出口销售，控股公司在香港。</w:t>
      </w:r>
    </w:p>
    <w:p>
      <w:pPr>
        <w:spacing w:line="240" w:lineRule="auto" w:before="11"/>
        <w:rPr>
          <w:rFonts w:ascii="宋体" w:hAnsi="宋体" w:cs="宋体" w:eastAsia="宋体" w:hint="default"/>
          <w:sz w:val="28"/>
          <w:szCs w:val="28"/>
        </w:rPr>
      </w:pPr>
    </w:p>
    <w:p>
      <w:pPr>
        <w:spacing w:before="0"/>
        <w:ind w:left="662" w:right="123" w:firstLine="0"/>
        <w:jc w:val="left"/>
        <w:rPr>
          <w:rFonts w:ascii="宋体" w:hAnsi="宋体" w:cs="宋体" w:eastAsia="宋体" w:hint="default"/>
          <w:sz w:val="22"/>
          <w:szCs w:val="22"/>
        </w:rPr>
      </w:pPr>
      <w:r>
        <w:rPr>
          <w:rFonts w:ascii="宋体" w:hAnsi="宋体" w:cs="宋体" w:eastAsia="宋体" w:hint="default"/>
          <w:sz w:val="22"/>
          <w:szCs w:val="22"/>
        </w:rPr>
        <w:t>2）购买日为</w:t>
      </w:r>
      <w:r>
        <w:rPr>
          <w:rFonts w:ascii="宋体" w:hAnsi="宋体" w:cs="宋体" w:eastAsia="宋体" w:hint="default"/>
          <w:spacing w:val="-58"/>
          <w:sz w:val="22"/>
          <w:szCs w:val="22"/>
        </w:rPr>
        <w:t> </w:t>
      </w:r>
      <w:r>
        <w:rPr>
          <w:rFonts w:ascii="宋体" w:hAnsi="宋体" w:cs="宋体" w:eastAsia="宋体" w:hint="default"/>
          <w:sz w:val="22"/>
          <w:szCs w:val="22"/>
        </w:rPr>
        <w:t>2011</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宋体" w:hAnsi="宋体" w:cs="宋体" w:eastAsia="宋体" w:hint="default"/>
          <w:sz w:val="22"/>
          <w:szCs w:val="22"/>
        </w:rPr>
        <w:t>3</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8"/>
          <w:sz w:val="22"/>
          <w:szCs w:val="22"/>
        </w:rPr>
        <w:t> </w:t>
      </w:r>
      <w:r>
        <w:rPr>
          <w:rFonts w:ascii="宋体" w:hAnsi="宋体" w:cs="宋体" w:eastAsia="宋体" w:hint="default"/>
          <w:sz w:val="22"/>
          <w:szCs w:val="22"/>
        </w:rPr>
        <w:t>31</w:t>
      </w:r>
      <w:r>
        <w:rPr>
          <w:rFonts w:ascii="宋体" w:hAnsi="宋体" w:cs="宋体" w:eastAsia="宋体" w:hint="default"/>
          <w:spacing w:val="-58"/>
          <w:sz w:val="22"/>
          <w:szCs w:val="22"/>
        </w:rPr>
        <w:t> </w:t>
      </w:r>
      <w:r>
        <w:rPr>
          <w:rFonts w:ascii="宋体" w:hAnsi="宋体" w:cs="宋体" w:eastAsia="宋体" w:hint="default"/>
          <w:sz w:val="22"/>
          <w:szCs w:val="22"/>
        </w:rPr>
        <w:t>日，系本公司取得柏怡控股的控制权日期。</w:t>
      </w:r>
    </w:p>
    <w:p>
      <w:pPr>
        <w:spacing w:line="240" w:lineRule="auto" w:before="0"/>
        <w:rPr>
          <w:rFonts w:ascii="宋体" w:hAnsi="宋体" w:cs="宋体" w:eastAsia="宋体" w:hint="default"/>
          <w:sz w:val="20"/>
          <w:szCs w:val="20"/>
        </w:rPr>
      </w:pPr>
    </w:p>
    <w:p>
      <w:pPr>
        <w:spacing w:before="170"/>
        <w:ind w:left="662" w:right="123" w:firstLine="0"/>
        <w:jc w:val="left"/>
        <w:rPr>
          <w:rFonts w:ascii="宋体" w:hAnsi="宋体" w:cs="宋体" w:eastAsia="宋体" w:hint="default"/>
          <w:sz w:val="22"/>
          <w:szCs w:val="22"/>
        </w:rPr>
      </w:pPr>
      <w:r>
        <w:rPr>
          <w:rFonts w:ascii="宋体" w:hAnsi="宋体" w:cs="宋体" w:eastAsia="宋体" w:hint="default"/>
          <w:sz w:val="22"/>
          <w:szCs w:val="22"/>
        </w:rPr>
        <w:t>3）被购买方可辨认资产负债情况</w:t>
      </w:r>
    </w:p>
    <w:p>
      <w:pPr>
        <w:spacing w:before="72"/>
        <w:ind w:left="0" w:right="463" w:firstLine="0"/>
        <w:jc w:val="right"/>
        <w:rPr>
          <w:rFonts w:ascii="宋体" w:hAnsi="宋体" w:cs="宋体" w:eastAsia="宋体" w:hint="default"/>
          <w:sz w:val="22"/>
          <w:szCs w:val="22"/>
        </w:rPr>
      </w:pPr>
      <w:r>
        <w:rPr>
          <w:rFonts w:ascii="宋体" w:hAnsi="宋体" w:cs="宋体" w:eastAsia="宋体" w:hint="default"/>
          <w:w w:val="95"/>
          <w:sz w:val="22"/>
          <w:szCs w:val="22"/>
        </w:rPr>
        <w:t>单位：人民币元</w:t>
      </w:r>
      <w:r>
        <w:rPr>
          <w:rFonts w:ascii="宋体" w:hAnsi="宋体" w:cs="宋体" w:eastAsia="宋体" w:hint="default"/>
          <w:sz w:val="22"/>
          <w:szCs w:val="22"/>
        </w:rPr>
      </w:r>
    </w:p>
    <w:p>
      <w:pPr>
        <w:spacing w:line="240" w:lineRule="auto" w:before="2"/>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2332"/>
        <w:gridCol w:w="3108"/>
        <w:gridCol w:w="3108"/>
      </w:tblGrid>
      <w:tr>
        <w:trPr>
          <w:trHeight w:val="360" w:hRule="exact"/>
        </w:trPr>
        <w:tc>
          <w:tcPr>
            <w:tcW w:w="2332" w:type="dxa"/>
            <w:vMerge w:val="restart"/>
            <w:tcBorders>
              <w:top w:val="single" w:sz="12" w:space="0" w:color="000000"/>
              <w:left w:val="nil" w:sz="6" w:space="0" w:color="auto"/>
              <w:right w:val="single" w:sz="4" w:space="0" w:color="000000"/>
            </w:tcBorders>
          </w:tcPr>
          <w:p>
            <w:pPr>
              <w:pStyle w:val="TableParagraph"/>
              <w:spacing w:line="240" w:lineRule="auto" w:before="169"/>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6216"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left="1821" w:right="0"/>
              <w:jc w:val="left"/>
              <w:rPr>
                <w:rFonts w:ascii="宋体" w:hAnsi="宋体" w:cs="宋体" w:eastAsia="宋体" w:hint="default"/>
                <w:sz w:val="20"/>
                <w:szCs w:val="20"/>
              </w:rPr>
            </w:pPr>
            <w:r>
              <w:rPr>
                <w:rFonts w:ascii="宋体" w:hAnsi="宋体" w:cs="宋体" w:eastAsia="宋体" w:hint="default"/>
                <w:b/>
                <w:bCs/>
                <w:sz w:val="20"/>
                <w:szCs w:val="20"/>
              </w:rPr>
              <w:t>2011</w:t>
            </w:r>
            <w:r>
              <w:rPr>
                <w:rFonts w:ascii="宋体" w:hAnsi="宋体" w:cs="宋体" w:eastAsia="宋体" w:hint="default"/>
                <w:b/>
                <w:bCs/>
                <w:spacing w:val="-52"/>
                <w:sz w:val="20"/>
                <w:szCs w:val="20"/>
              </w:rPr>
              <w:t> </w:t>
            </w:r>
            <w:r>
              <w:rPr>
                <w:rFonts w:ascii="宋体" w:hAnsi="宋体" w:cs="宋体" w:eastAsia="宋体" w:hint="default"/>
                <w:b/>
                <w:bCs/>
                <w:sz w:val="20"/>
                <w:szCs w:val="20"/>
              </w:rPr>
              <w:t>年</w:t>
            </w:r>
            <w:r>
              <w:rPr>
                <w:rFonts w:ascii="宋体" w:hAnsi="宋体" w:cs="宋体" w:eastAsia="宋体" w:hint="default"/>
                <w:b/>
                <w:bCs/>
                <w:spacing w:val="-53"/>
                <w:sz w:val="20"/>
                <w:szCs w:val="20"/>
              </w:rPr>
              <w:t> </w:t>
            </w:r>
            <w:r>
              <w:rPr>
                <w:rFonts w:ascii="宋体" w:hAnsi="宋体" w:cs="宋体" w:eastAsia="宋体" w:hint="default"/>
                <w:b/>
                <w:bCs/>
                <w:sz w:val="20"/>
                <w:szCs w:val="20"/>
              </w:rPr>
              <w:t>3</w:t>
            </w:r>
            <w:r>
              <w:rPr>
                <w:rFonts w:ascii="宋体" w:hAnsi="宋体" w:cs="宋体" w:eastAsia="宋体" w:hint="default"/>
                <w:b/>
                <w:bCs/>
                <w:spacing w:val="-52"/>
                <w:sz w:val="20"/>
                <w:szCs w:val="20"/>
              </w:rPr>
              <w:t> </w:t>
            </w:r>
            <w:r>
              <w:rPr>
                <w:rFonts w:ascii="宋体" w:hAnsi="宋体" w:cs="宋体" w:eastAsia="宋体" w:hint="default"/>
                <w:b/>
                <w:bCs/>
                <w:sz w:val="20"/>
                <w:szCs w:val="20"/>
              </w:rPr>
              <w:t>月</w:t>
            </w:r>
            <w:r>
              <w:rPr>
                <w:rFonts w:ascii="宋体" w:hAnsi="宋体" w:cs="宋体" w:eastAsia="宋体" w:hint="default"/>
                <w:b/>
                <w:bCs/>
                <w:spacing w:val="-53"/>
                <w:sz w:val="20"/>
                <w:szCs w:val="20"/>
              </w:rPr>
              <w:t> </w:t>
            </w:r>
            <w:r>
              <w:rPr>
                <w:rFonts w:ascii="宋体" w:hAnsi="宋体" w:cs="宋体" w:eastAsia="宋体" w:hint="default"/>
                <w:b/>
                <w:bCs/>
                <w:sz w:val="20"/>
                <w:szCs w:val="20"/>
              </w:rPr>
              <w:t>31</w:t>
            </w:r>
            <w:r>
              <w:rPr>
                <w:rFonts w:ascii="宋体" w:hAnsi="宋体" w:cs="宋体" w:eastAsia="宋体" w:hint="default"/>
                <w:b/>
                <w:bCs/>
                <w:spacing w:val="-52"/>
                <w:sz w:val="20"/>
                <w:szCs w:val="20"/>
              </w:rPr>
              <w:t> </w:t>
            </w:r>
            <w:r>
              <w:rPr>
                <w:rFonts w:ascii="宋体" w:hAnsi="宋体" w:cs="宋体" w:eastAsia="宋体" w:hint="default"/>
                <w:b/>
                <w:bCs/>
                <w:sz w:val="20"/>
                <w:szCs w:val="20"/>
              </w:rPr>
              <w:t>日（购买日）</w:t>
            </w:r>
            <w:r>
              <w:rPr>
                <w:rFonts w:ascii="宋体" w:hAnsi="宋体" w:cs="宋体" w:eastAsia="宋体" w:hint="default"/>
                <w:sz w:val="20"/>
                <w:szCs w:val="20"/>
              </w:rPr>
            </w:r>
          </w:p>
        </w:tc>
      </w:tr>
      <w:tr>
        <w:trPr>
          <w:trHeight w:val="350" w:hRule="exact"/>
        </w:trPr>
        <w:tc>
          <w:tcPr>
            <w:tcW w:w="2332" w:type="dxa"/>
            <w:vMerge/>
            <w:tcBorders>
              <w:left w:val="nil" w:sz="6" w:space="0" w:color="auto"/>
              <w:bottom w:val="single" w:sz="4" w:space="0" w:color="000000"/>
              <w:right w:val="single" w:sz="4" w:space="0" w:color="000000"/>
            </w:tcBorders>
          </w:tcPr>
          <w:p>
            <w:pPr/>
          </w:p>
        </w:tc>
        <w:tc>
          <w:tcPr>
            <w:tcW w:w="3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c>
          <w:tcPr>
            <w:tcW w:w="31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5"/>
              <w:jc w:val="center"/>
              <w:rPr>
                <w:rFonts w:ascii="宋体" w:hAnsi="宋体" w:cs="宋体" w:eastAsia="宋体" w:hint="default"/>
                <w:sz w:val="20"/>
                <w:szCs w:val="20"/>
              </w:rPr>
            </w:pPr>
            <w:r>
              <w:rPr>
                <w:rFonts w:ascii="宋体" w:hAnsi="宋体" w:cs="宋体" w:eastAsia="宋体" w:hint="default"/>
                <w:b/>
                <w:bCs/>
                <w:sz w:val="20"/>
                <w:szCs w:val="20"/>
              </w:rPr>
              <w:t>公允价值</w:t>
            </w:r>
            <w:r>
              <w:rPr>
                <w:rFonts w:ascii="宋体" w:hAnsi="宋体" w:cs="宋体" w:eastAsia="宋体" w:hint="default"/>
                <w:sz w:val="20"/>
                <w:szCs w:val="20"/>
              </w:rPr>
            </w:r>
          </w:p>
        </w:tc>
      </w:tr>
      <w:tr>
        <w:trPr>
          <w:trHeight w:val="350" w:hRule="exact"/>
        </w:trPr>
        <w:tc>
          <w:tcPr>
            <w:tcW w:w="2332"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资产总额</w:t>
            </w:r>
          </w:p>
        </w:tc>
        <w:tc>
          <w:tcPr>
            <w:tcW w:w="3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20"/>
                <w:szCs w:val="20"/>
              </w:rPr>
            </w:pPr>
            <w:r>
              <w:rPr>
                <w:rFonts w:ascii="宋体"/>
                <w:spacing w:val="-1"/>
                <w:sz w:val="20"/>
              </w:rPr>
              <w:t>499,850,325.40</w:t>
            </w:r>
            <w:r>
              <w:rPr>
                <w:rFonts w:ascii="宋体"/>
                <w:sz w:val="20"/>
              </w:rPr>
            </w:r>
          </w:p>
        </w:tc>
        <w:tc>
          <w:tcPr>
            <w:tcW w:w="31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7"/>
              <w:jc w:val="right"/>
              <w:rPr>
                <w:rFonts w:ascii="宋体" w:hAnsi="宋体" w:cs="宋体" w:eastAsia="宋体" w:hint="default"/>
                <w:sz w:val="20"/>
                <w:szCs w:val="20"/>
              </w:rPr>
            </w:pPr>
            <w:r>
              <w:rPr>
                <w:rFonts w:ascii="宋体"/>
                <w:spacing w:val="-1"/>
                <w:sz w:val="20"/>
              </w:rPr>
              <w:t>503,548,459.98</w:t>
            </w:r>
            <w:r>
              <w:rPr>
                <w:rFonts w:ascii="宋体"/>
                <w:sz w:val="20"/>
              </w:rPr>
            </w:r>
          </w:p>
        </w:tc>
      </w:tr>
      <w:tr>
        <w:trPr>
          <w:trHeight w:val="349" w:hRule="exact"/>
        </w:trPr>
        <w:tc>
          <w:tcPr>
            <w:tcW w:w="2332"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负债总额</w:t>
            </w:r>
          </w:p>
        </w:tc>
        <w:tc>
          <w:tcPr>
            <w:tcW w:w="3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20"/>
                <w:szCs w:val="20"/>
              </w:rPr>
            </w:pPr>
            <w:r>
              <w:rPr>
                <w:rFonts w:ascii="宋体"/>
                <w:spacing w:val="-1"/>
                <w:sz w:val="20"/>
              </w:rPr>
              <w:t>387,191,885.69</w:t>
            </w:r>
            <w:r>
              <w:rPr>
                <w:rFonts w:ascii="宋体"/>
                <w:sz w:val="20"/>
              </w:rPr>
            </w:r>
          </w:p>
        </w:tc>
        <w:tc>
          <w:tcPr>
            <w:tcW w:w="31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7"/>
              <w:jc w:val="right"/>
              <w:rPr>
                <w:rFonts w:ascii="宋体" w:hAnsi="宋体" w:cs="宋体" w:eastAsia="宋体" w:hint="default"/>
                <w:sz w:val="20"/>
                <w:szCs w:val="20"/>
              </w:rPr>
            </w:pPr>
            <w:r>
              <w:rPr>
                <w:rFonts w:ascii="宋体"/>
                <w:spacing w:val="-1"/>
                <w:sz w:val="20"/>
              </w:rPr>
              <w:t>387,191,885.69</w:t>
            </w:r>
            <w:r>
              <w:rPr>
                <w:rFonts w:ascii="宋体"/>
                <w:sz w:val="20"/>
              </w:rPr>
            </w:r>
          </w:p>
        </w:tc>
      </w:tr>
      <w:tr>
        <w:trPr>
          <w:trHeight w:val="361" w:hRule="exact"/>
        </w:trPr>
        <w:tc>
          <w:tcPr>
            <w:tcW w:w="2332" w:type="dxa"/>
            <w:tcBorders>
              <w:top w:val="single" w:sz="4" w:space="0" w:color="000000"/>
              <w:left w:val="nil" w:sz="6" w:space="0" w:color="auto"/>
              <w:bottom w:val="single" w:sz="12"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净资产</w:t>
            </w:r>
          </w:p>
        </w:tc>
        <w:tc>
          <w:tcPr>
            <w:tcW w:w="31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102"/>
              <w:jc w:val="right"/>
              <w:rPr>
                <w:rFonts w:ascii="宋体" w:hAnsi="宋体" w:cs="宋体" w:eastAsia="宋体" w:hint="default"/>
                <w:sz w:val="20"/>
                <w:szCs w:val="20"/>
              </w:rPr>
            </w:pPr>
            <w:r>
              <w:rPr>
                <w:rFonts w:ascii="宋体"/>
                <w:spacing w:val="-1"/>
                <w:sz w:val="20"/>
              </w:rPr>
              <w:t>112,658,439.71</w:t>
            </w:r>
            <w:r>
              <w:rPr>
                <w:rFonts w:ascii="宋体"/>
                <w:sz w:val="20"/>
              </w:rPr>
            </w:r>
          </w:p>
        </w:tc>
        <w:tc>
          <w:tcPr>
            <w:tcW w:w="310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9"/>
              <w:ind w:right="107"/>
              <w:jc w:val="right"/>
              <w:rPr>
                <w:rFonts w:ascii="宋体" w:hAnsi="宋体" w:cs="宋体" w:eastAsia="宋体" w:hint="default"/>
                <w:sz w:val="20"/>
                <w:szCs w:val="20"/>
              </w:rPr>
            </w:pPr>
            <w:r>
              <w:rPr>
                <w:rFonts w:ascii="宋体"/>
                <w:spacing w:val="-1"/>
                <w:sz w:val="20"/>
              </w:rPr>
              <w:t>116,356,574.29</w:t>
            </w:r>
            <w:r>
              <w:rPr>
                <w:rFonts w:ascii="宋体"/>
                <w:sz w:val="20"/>
              </w:rPr>
            </w:r>
          </w:p>
        </w:tc>
      </w:tr>
    </w:tbl>
    <w:p>
      <w:pPr>
        <w:spacing w:line="240" w:lineRule="auto" w:before="6"/>
        <w:rPr>
          <w:rFonts w:ascii="宋体" w:hAnsi="宋体" w:cs="宋体" w:eastAsia="宋体" w:hint="default"/>
          <w:sz w:val="27"/>
          <w:szCs w:val="27"/>
        </w:rPr>
      </w:pPr>
    </w:p>
    <w:p>
      <w:pPr>
        <w:spacing w:line="300" w:lineRule="auto" w:before="31"/>
        <w:ind w:left="161" w:right="130" w:firstLine="499"/>
        <w:jc w:val="both"/>
        <w:rPr>
          <w:rFonts w:ascii="宋体" w:hAnsi="宋体" w:cs="宋体" w:eastAsia="宋体" w:hint="default"/>
          <w:sz w:val="22"/>
          <w:szCs w:val="22"/>
        </w:rPr>
      </w:pPr>
      <w:r>
        <w:rPr>
          <w:rFonts w:ascii="宋体" w:hAnsi="宋体" w:cs="宋体" w:eastAsia="宋体" w:hint="default"/>
          <w:sz w:val="22"/>
          <w:szCs w:val="22"/>
        </w:rPr>
        <w:t>4）合并成本</w:t>
      </w:r>
      <w:r>
        <w:rPr>
          <w:rFonts w:ascii="宋体" w:hAnsi="宋体" w:cs="宋体" w:eastAsia="宋体" w:hint="default"/>
          <w:spacing w:val="-61"/>
          <w:sz w:val="22"/>
          <w:szCs w:val="22"/>
        </w:rPr>
        <w:t> </w:t>
      </w:r>
      <w:r>
        <w:rPr>
          <w:rFonts w:ascii="宋体" w:hAnsi="宋体" w:cs="宋体" w:eastAsia="宋体" w:hint="default"/>
          <w:sz w:val="22"/>
          <w:szCs w:val="22"/>
        </w:rPr>
        <w:t>76,707,877.37</w:t>
      </w:r>
      <w:r>
        <w:rPr>
          <w:rFonts w:ascii="宋体" w:hAnsi="宋体" w:cs="宋体" w:eastAsia="宋体" w:hint="default"/>
          <w:spacing w:val="-61"/>
          <w:sz w:val="22"/>
          <w:szCs w:val="22"/>
        </w:rPr>
        <w:t> </w:t>
      </w:r>
      <w:r>
        <w:rPr>
          <w:rFonts w:ascii="宋体" w:hAnsi="宋体" w:cs="宋体" w:eastAsia="宋体" w:hint="default"/>
          <w:sz w:val="22"/>
          <w:szCs w:val="22"/>
        </w:rPr>
        <w:t>元以实际支付的款项扣减享有的被购买方股利后确认；</w:t>
      </w:r>
      <w:r>
        <w:rPr>
          <w:rFonts w:ascii="宋体" w:hAnsi="宋体" w:cs="宋体" w:eastAsia="宋体" w:hint="default"/>
          <w:w w:val="99"/>
          <w:sz w:val="22"/>
          <w:szCs w:val="22"/>
        </w:rPr>
        <w:t> </w:t>
      </w:r>
      <w:r>
        <w:rPr>
          <w:rFonts w:ascii="宋体" w:hAnsi="宋体" w:cs="宋体" w:eastAsia="宋体" w:hint="default"/>
          <w:spacing w:val="3"/>
          <w:sz w:val="22"/>
          <w:szCs w:val="22"/>
        </w:rPr>
        <w:t>被购买方购买日可辨认净资产公允值以上海东洲资产评估有限公司出具的沪东洲资评报</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z w:val="22"/>
          <w:szCs w:val="22"/>
        </w:rPr>
        <w:t>字第</w:t>
      </w:r>
      <w:r>
        <w:rPr>
          <w:rFonts w:ascii="宋体" w:hAnsi="宋体" w:cs="宋体" w:eastAsia="宋体" w:hint="default"/>
          <w:spacing w:val="-50"/>
          <w:sz w:val="22"/>
          <w:szCs w:val="22"/>
        </w:rPr>
        <w:t> </w:t>
      </w:r>
      <w:r>
        <w:rPr>
          <w:rFonts w:ascii="宋体" w:hAnsi="宋体" w:cs="宋体" w:eastAsia="宋体" w:hint="default"/>
          <w:sz w:val="22"/>
          <w:szCs w:val="22"/>
        </w:rPr>
        <w:t>DZ110361156</w:t>
      </w:r>
      <w:r>
        <w:rPr>
          <w:rFonts w:ascii="宋体" w:hAnsi="宋体" w:cs="宋体" w:eastAsia="宋体" w:hint="default"/>
          <w:spacing w:val="-49"/>
          <w:sz w:val="22"/>
          <w:szCs w:val="22"/>
        </w:rPr>
        <w:t> </w:t>
      </w:r>
      <w:r>
        <w:rPr>
          <w:rFonts w:ascii="宋体" w:hAnsi="宋体" w:cs="宋体" w:eastAsia="宋体" w:hint="default"/>
          <w:sz w:val="22"/>
          <w:szCs w:val="22"/>
        </w:rPr>
        <w:t>号报告评估确认的归属于母公司的净资产</w:t>
      </w:r>
      <w:r>
        <w:rPr>
          <w:rFonts w:ascii="宋体" w:hAnsi="宋体" w:cs="宋体" w:eastAsia="宋体" w:hint="default"/>
          <w:spacing w:val="-50"/>
          <w:sz w:val="22"/>
          <w:szCs w:val="22"/>
        </w:rPr>
        <w:t> </w:t>
      </w:r>
      <w:r>
        <w:rPr>
          <w:rFonts w:ascii="宋体" w:hAnsi="宋体" w:cs="宋体" w:eastAsia="宋体" w:hint="default"/>
          <w:sz w:val="22"/>
          <w:szCs w:val="22"/>
        </w:rPr>
        <w:t>132,593,795.75</w:t>
      </w:r>
      <w:r>
        <w:rPr>
          <w:rFonts w:ascii="宋体" w:hAnsi="宋体" w:cs="宋体" w:eastAsia="宋体" w:hint="default"/>
          <w:spacing w:val="-49"/>
          <w:sz w:val="22"/>
          <w:szCs w:val="22"/>
        </w:rPr>
        <w:t> </w:t>
      </w:r>
      <w:r>
        <w:rPr>
          <w:rFonts w:ascii="宋体" w:hAnsi="宋体" w:cs="宋体" w:eastAsia="宋体" w:hint="default"/>
          <w:sz w:val="22"/>
          <w:szCs w:val="22"/>
        </w:rPr>
        <w:t>港币（折合</w:t>
      </w:r>
      <w:r>
        <w:rPr>
          <w:rFonts w:ascii="宋体" w:hAnsi="宋体" w:cs="宋体" w:eastAsia="宋体" w:hint="default"/>
          <w:w w:val="99"/>
          <w:sz w:val="22"/>
          <w:szCs w:val="22"/>
        </w:rPr>
        <w:t> </w:t>
      </w:r>
      <w:r>
        <w:rPr>
          <w:rFonts w:ascii="宋体" w:hAnsi="宋体" w:cs="宋体" w:eastAsia="宋体" w:hint="default"/>
          <w:sz w:val="22"/>
          <w:szCs w:val="22"/>
        </w:rPr>
        <w:t>人民币</w:t>
      </w:r>
      <w:r>
        <w:rPr>
          <w:rFonts w:ascii="宋体" w:hAnsi="宋体" w:cs="宋体" w:eastAsia="宋体" w:hint="default"/>
          <w:spacing w:val="-46"/>
          <w:sz w:val="22"/>
          <w:szCs w:val="22"/>
        </w:rPr>
        <w:t> </w:t>
      </w:r>
      <w:r>
        <w:rPr>
          <w:rFonts w:ascii="宋体" w:hAnsi="宋体" w:cs="宋体" w:eastAsia="宋体" w:hint="default"/>
          <w:sz w:val="22"/>
          <w:szCs w:val="22"/>
        </w:rPr>
        <w:t>110,669,587.14</w:t>
      </w:r>
      <w:r>
        <w:rPr>
          <w:rFonts w:ascii="宋体" w:hAnsi="宋体" w:cs="宋体" w:eastAsia="宋体" w:hint="default"/>
          <w:spacing w:val="-47"/>
          <w:sz w:val="22"/>
          <w:szCs w:val="22"/>
        </w:rPr>
        <w:t> </w:t>
      </w:r>
      <w:r>
        <w:rPr>
          <w:rFonts w:ascii="宋体" w:hAnsi="宋体" w:cs="宋体" w:eastAsia="宋体" w:hint="default"/>
          <w:sz w:val="22"/>
          <w:szCs w:val="22"/>
        </w:rPr>
        <w:t>元）；合并成本大于被购买方可辨认净资产公允价值份额的差额</w:t>
      </w:r>
    </w:p>
    <w:p>
      <w:pPr>
        <w:spacing w:line="600" w:lineRule="auto" w:before="17"/>
        <w:ind w:left="662" w:right="3155" w:hanging="501"/>
        <w:jc w:val="left"/>
        <w:rPr>
          <w:rFonts w:ascii="宋体" w:hAnsi="宋体" w:cs="宋体" w:eastAsia="宋体" w:hint="default"/>
          <w:sz w:val="22"/>
          <w:szCs w:val="22"/>
        </w:rPr>
      </w:pPr>
      <w:r>
        <w:rPr>
          <w:rFonts w:ascii="宋体" w:hAnsi="宋体" w:cs="宋体" w:eastAsia="宋体" w:hint="default"/>
          <w:sz w:val="22"/>
          <w:szCs w:val="22"/>
        </w:rPr>
        <w:t>（剔除递延所得税项影响）确认商誉</w:t>
      </w:r>
      <w:r>
        <w:rPr>
          <w:rFonts w:ascii="宋体" w:hAnsi="宋体" w:cs="宋体" w:eastAsia="宋体" w:hint="default"/>
          <w:spacing w:val="-61"/>
          <w:sz w:val="22"/>
          <w:szCs w:val="22"/>
        </w:rPr>
        <w:t> </w:t>
      </w:r>
      <w:r>
        <w:rPr>
          <w:rFonts w:ascii="宋体" w:hAnsi="宋体" w:cs="宋体" w:eastAsia="宋体" w:hint="default"/>
          <w:sz w:val="22"/>
          <w:szCs w:val="22"/>
        </w:rPr>
        <w:t>22,339,867.13</w:t>
      </w:r>
      <w:r>
        <w:rPr>
          <w:rFonts w:ascii="宋体" w:hAnsi="宋体" w:cs="宋体" w:eastAsia="宋体" w:hint="default"/>
          <w:spacing w:val="-61"/>
          <w:sz w:val="22"/>
          <w:szCs w:val="22"/>
        </w:rPr>
        <w:t> </w:t>
      </w:r>
      <w:r>
        <w:rPr>
          <w:rFonts w:ascii="宋体" w:hAnsi="宋体" w:cs="宋体" w:eastAsia="宋体" w:hint="default"/>
          <w:sz w:val="22"/>
          <w:szCs w:val="22"/>
        </w:rPr>
        <w:t>元。</w:t>
      </w:r>
      <w:r>
        <w:rPr>
          <w:rFonts w:ascii="宋体" w:hAnsi="宋体" w:cs="宋体" w:eastAsia="宋体" w:hint="default"/>
          <w:w w:val="99"/>
          <w:sz w:val="22"/>
          <w:szCs w:val="22"/>
        </w:rPr>
        <w:t> </w:t>
      </w:r>
      <w:r>
        <w:rPr>
          <w:rFonts w:ascii="宋体" w:hAnsi="宋体" w:cs="宋体" w:eastAsia="宋体" w:hint="default"/>
          <w:sz w:val="22"/>
          <w:szCs w:val="22"/>
        </w:rPr>
        <w:t>5）被购买方购买日后的经营情况</w:t>
      </w:r>
    </w:p>
    <w:p>
      <w:pPr>
        <w:spacing w:line="240" w:lineRule="auto" w:before="0"/>
        <w:rPr>
          <w:rFonts w:ascii="宋体" w:hAnsi="宋体" w:cs="宋体" w:eastAsia="宋体" w:hint="default"/>
          <w:sz w:val="22"/>
          <w:szCs w:val="22"/>
        </w:rPr>
      </w:pPr>
    </w:p>
    <w:p>
      <w:pPr>
        <w:spacing w:before="174"/>
        <w:ind w:left="0" w:right="353" w:firstLine="0"/>
        <w:jc w:val="right"/>
        <w:rPr>
          <w:rFonts w:ascii="宋体" w:hAnsi="宋体" w:cs="宋体" w:eastAsia="宋体" w:hint="default"/>
          <w:sz w:val="22"/>
          <w:szCs w:val="22"/>
        </w:rPr>
      </w:pPr>
      <w:r>
        <w:rPr>
          <w:rFonts w:ascii="宋体" w:hAnsi="宋体" w:cs="宋体" w:eastAsia="宋体" w:hint="default"/>
          <w:w w:val="95"/>
          <w:sz w:val="22"/>
          <w:szCs w:val="22"/>
        </w:rPr>
        <w:t>单位：人民币元</w:t>
      </w:r>
      <w:r>
        <w:rPr>
          <w:rFonts w:ascii="宋体" w:hAnsi="宋体" w:cs="宋体" w:eastAsia="宋体" w:hint="default"/>
          <w:sz w:val="22"/>
          <w:szCs w:val="22"/>
        </w:rPr>
      </w:r>
    </w:p>
    <w:p>
      <w:pPr>
        <w:spacing w:after="0"/>
        <w:jc w:val="right"/>
        <w:rPr>
          <w:rFonts w:ascii="宋体" w:hAnsi="宋体" w:cs="宋体" w:eastAsia="宋体" w:hint="default"/>
          <w:sz w:val="22"/>
          <w:szCs w:val="22"/>
        </w:rPr>
        <w:sectPr>
          <w:pgSz w:w="11910" w:h="16840"/>
          <w:pgMar w:header="898" w:footer="844" w:top="1720" w:bottom="1040" w:left="1540" w:right="1540"/>
        </w:sectPr>
      </w:pPr>
    </w:p>
    <w:p>
      <w:pPr>
        <w:spacing w:line="240" w:lineRule="auto" w:before="3"/>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389"/>
        <w:gridCol w:w="5159"/>
      </w:tblGrid>
      <w:tr>
        <w:trPr>
          <w:trHeight w:val="361" w:hRule="exact"/>
        </w:trPr>
        <w:tc>
          <w:tcPr>
            <w:tcW w:w="3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515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left="411" w:right="0"/>
              <w:jc w:val="left"/>
              <w:rPr>
                <w:rFonts w:ascii="宋体" w:hAnsi="宋体" w:cs="宋体" w:eastAsia="宋体" w:hint="default"/>
                <w:sz w:val="20"/>
                <w:szCs w:val="20"/>
              </w:rPr>
            </w:pPr>
            <w:r>
              <w:rPr>
                <w:rFonts w:ascii="宋体" w:hAnsi="宋体" w:cs="宋体" w:eastAsia="宋体" w:hint="default"/>
                <w:b/>
                <w:bCs/>
                <w:sz w:val="20"/>
                <w:szCs w:val="20"/>
              </w:rPr>
              <w:t>2011</w:t>
            </w:r>
            <w:r>
              <w:rPr>
                <w:rFonts w:ascii="宋体" w:hAnsi="宋体" w:cs="宋体" w:eastAsia="宋体" w:hint="default"/>
                <w:b/>
                <w:bCs/>
                <w:spacing w:val="-52"/>
                <w:sz w:val="20"/>
                <w:szCs w:val="20"/>
              </w:rPr>
              <w:t> </w:t>
            </w:r>
            <w:r>
              <w:rPr>
                <w:rFonts w:ascii="宋体" w:hAnsi="宋体" w:cs="宋体" w:eastAsia="宋体" w:hint="default"/>
                <w:b/>
                <w:bCs/>
                <w:sz w:val="20"/>
                <w:szCs w:val="20"/>
              </w:rPr>
              <w:t>年</w:t>
            </w:r>
            <w:r>
              <w:rPr>
                <w:rFonts w:ascii="宋体" w:hAnsi="宋体" w:cs="宋体" w:eastAsia="宋体" w:hint="default"/>
                <w:b/>
                <w:bCs/>
                <w:spacing w:val="-53"/>
                <w:sz w:val="20"/>
                <w:szCs w:val="20"/>
              </w:rPr>
              <w:t> </w:t>
            </w:r>
            <w:r>
              <w:rPr>
                <w:rFonts w:ascii="宋体" w:hAnsi="宋体" w:cs="宋体" w:eastAsia="宋体" w:hint="default"/>
                <w:b/>
                <w:bCs/>
                <w:sz w:val="20"/>
                <w:szCs w:val="20"/>
              </w:rPr>
              <w:t>3</w:t>
            </w:r>
            <w:r>
              <w:rPr>
                <w:rFonts w:ascii="宋体" w:hAnsi="宋体" w:cs="宋体" w:eastAsia="宋体" w:hint="default"/>
                <w:b/>
                <w:bCs/>
                <w:spacing w:val="-52"/>
                <w:sz w:val="20"/>
                <w:szCs w:val="20"/>
              </w:rPr>
              <w:t> </w:t>
            </w:r>
            <w:r>
              <w:rPr>
                <w:rFonts w:ascii="宋体" w:hAnsi="宋体" w:cs="宋体" w:eastAsia="宋体" w:hint="default"/>
                <w:b/>
                <w:bCs/>
                <w:sz w:val="20"/>
                <w:szCs w:val="20"/>
              </w:rPr>
              <w:t>月</w:t>
            </w:r>
            <w:r>
              <w:rPr>
                <w:rFonts w:ascii="宋体" w:hAnsi="宋体" w:cs="宋体" w:eastAsia="宋体" w:hint="default"/>
                <w:b/>
                <w:bCs/>
                <w:spacing w:val="-53"/>
                <w:sz w:val="20"/>
                <w:szCs w:val="20"/>
              </w:rPr>
              <w:t> </w:t>
            </w:r>
            <w:r>
              <w:rPr>
                <w:rFonts w:ascii="宋体" w:hAnsi="宋体" w:cs="宋体" w:eastAsia="宋体" w:hint="default"/>
                <w:b/>
                <w:bCs/>
                <w:sz w:val="20"/>
                <w:szCs w:val="20"/>
              </w:rPr>
              <w:t>31</w:t>
            </w:r>
            <w:r>
              <w:rPr>
                <w:rFonts w:ascii="宋体" w:hAnsi="宋体" w:cs="宋体" w:eastAsia="宋体" w:hint="default"/>
                <w:b/>
                <w:bCs/>
                <w:spacing w:val="-52"/>
                <w:sz w:val="20"/>
                <w:szCs w:val="20"/>
              </w:rPr>
              <w:t> </w:t>
            </w:r>
            <w:r>
              <w:rPr>
                <w:rFonts w:ascii="宋体" w:hAnsi="宋体" w:cs="宋体" w:eastAsia="宋体" w:hint="default"/>
                <w:b/>
                <w:bCs/>
                <w:sz w:val="20"/>
                <w:szCs w:val="20"/>
              </w:rPr>
              <w:t>日（购买日）-2011</w:t>
            </w:r>
            <w:r>
              <w:rPr>
                <w:rFonts w:ascii="宋体" w:hAnsi="宋体" w:cs="宋体" w:eastAsia="宋体" w:hint="default"/>
                <w:b/>
                <w:bCs/>
                <w:spacing w:val="-52"/>
                <w:sz w:val="20"/>
                <w:szCs w:val="20"/>
              </w:rPr>
              <w:t> </w:t>
            </w:r>
            <w:r>
              <w:rPr>
                <w:rFonts w:ascii="宋体" w:hAnsi="宋体" w:cs="宋体" w:eastAsia="宋体" w:hint="default"/>
                <w:b/>
                <w:bCs/>
                <w:sz w:val="20"/>
                <w:szCs w:val="20"/>
              </w:rPr>
              <w:t>年</w:t>
            </w:r>
            <w:r>
              <w:rPr>
                <w:rFonts w:ascii="宋体" w:hAnsi="宋体" w:cs="宋体" w:eastAsia="宋体" w:hint="default"/>
                <w:b/>
                <w:bCs/>
                <w:spacing w:val="-53"/>
                <w:sz w:val="20"/>
                <w:szCs w:val="20"/>
              </w:rPr>
              <w:t> </w:t>
            </w:r>
            <w:r>
              <w:rPr>
                <w:rFonts w:ascii="宋体" w:hAnsi="宋体" w:cs="宋体" w:eastAsia="宋体" w:hint="default"/>
                <w:b/>
                <w:bCs/>
                <w:sz w:val="20"/>
                <w:szCs w:val="20"/>
              </w:rPr>
              <w:t>12</w:t>
            </w:r>
            <w:r>
              <w:rPr>
                <w:rFonts w:ascii="宋体" w:hAnsi="宋体" w:cs="宋体" w:eastAsia="宋体" w:hint="default"/>
                <w:b/>
                <w:bCs/>
                <w:spacing w:val="-52"/>
                <w:sz w:val="20"/>
                <w:szCs w:val="20"/>
              </w:rPr>
              <w:t> </w:t>
            </w:r>
            <w:r>
              <w:rPr>
                <w:rFonts w:ascii="宋体" w:hAnsi="宋体" w:cs="宋体" w:eastAsia="宋体" w:hint="default"/>
                <w:b/>
                <w:bCs/>
                <w:sz w:val="20"/>
                <w:szCs w:val="20"/>
              </w:rPr>
              <w:t>月</w:t>
            </w:r>
            <w:r>
              <w:rPr>
                <w:rFonts w:ascii="宋体" w:hAnsi="宋体" w:cs="宋体" w:eastAsia="宋体" w:hint="default"/>
                <w:b/>
                <w:bCs/>
                <w:spacing w:val="-53"/>
                <w:sz w:val="20"/>
                <w:szCs w:val="20"/>
              </w:rPr>
              <w:t> </w:t>
            </w:r>
            <w:r>
              <w:rPr>
                <w:rFonts w:ascii="宋体" w:hAnsi="宋体" w:cs="宋体" w:eastAsia="宋体" w:hint="default"/>
                <w:b/>
                <w:bCs/>
                <w:sz w:val="20"/>
                <w:szCs w:val="20"/>
              </w:rPr>
              <w:t>31</w:t>
            </w:r>
            <w:r>
              <w:rPr>
                <w:rFonts w:ascii="宋体" w:hAnsi="宋体" w:cs="宋体" w:eastAsia="宋体" w:hint="default"/>
                <w:b/>
                <w:bCs/>
                <w:spacing w:val="-52"/>
                <w:sz w:val="20"/>
                <w:szCs w:val="20"/>
              </w:rPr>
              <w:t> </w:t>
            </w:r>
            <w:r>
              <w:rPr>
                <w:rFonts w:ascii="宋体" w:hAnsi="宋体" w:cs="宋体" w:eastAsia="宋体" w:hint="default"/>
                <w:b/>
                <w:bCs/>
                <w:sz w:val="20"/>
                <w:szCs w:val="20"/>
              </w:rPr>
              <w:t>日</w:t>
            </w:r>
            <w:r>
              <w:rPr>
                <w:rFonts w:ascii="宋体" w:hAnsi="宋体" w:cs="宋体" w:eastAsia="宋体" w:hint="default"/>
                <w:sz w:val="20"/>
                <w:szCs w:val="20"/>
              </w:rPr>
            </w:r>
          </w:p>
        </w:tc>
      </w:tr>
      <w:tr>
        <w:trPr>
          <w:trHeight w:val="349" w:hRule="exact"/>
        </w:trPr>
        <w:tc>
          <w:tcPr>
            <w:tcW w:w="3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51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719,361,847.76</w:t>
            </w:r>
            <w:r>
              <w:rPr>
                <w:rFonts w:ascii="宋体"/>
                <w:sz w:val="20"/>
              </w:rPr>
            </w:r>
          </w:p>
        </w:tc>
      </w:tr>
      <w:tr>
        <w:trPr>
          <w:trHeight w:val="350" w:hRule="exact"/>
        </w:trPr>
        <w:tc>
          <w:tcPr>
            <w:tcW w:w="3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净利润</w:t>
            </w:r>
          </w:p>
        </w:tc>
        <w:tc>
          <w:tcPr>
            <w:tcW w:w="51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33,565,331.21</w:t>
            </w:r>
            <w:r>
              <w:rPr>
                <w:rFonts w:ascii="宋体"/>
                <w:sz w:val="20"/>
              </w:rPr>
            </w:r>
          </w:p>
        </w:tc>
      </w:tr>
      <w:tr>
        <w:trPr>
          <w:trHeight w:val="350" w:hRule="exact"/>
        </w:trPr>
        <w:tc>
          <w:tcPr>
            <w:tcW w:w="3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经营活动现金流量净额</w:t>
            </w:r>
          </w:p>
        </w:tc>
        <w:tc>
          <w:tcPr>
            <w:tcW w:w="51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53,056,447.02</w:t>
            </w:r>
            <w:r>
              <w:rPr>
                <w:rFonts w:ascii="宋体"/>
                <w:sz w:val="20"/>
              </w:rPr>
            </w:r>
          </w:p>
        </w:tc>
      </w:tr>
      <w:tr>
        <w:trPr>
          <w:trHeight w:val="360" w:hRule="exact"/>
        </w:trPr>
        <w:tc>
          <w:tcPr>
            <w:tcW w:w="338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净现金流量</w:t>
            </w:r>
          </w:p>
        </w:tc>
        <w:tc>
          <w:tcPr>
            <w:tcW w:w="515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spacing w:val="-1"/>
                <w:sz w:val="20"/>
              </w:rPr>
              <w:t>7,855,874.58</w:t>
            </w:r>
            <w:r>
              <w:rPr>
                <w:rFonts w:ascii="宋体"/>
                <w:sz w:val="20"/>
              </w:rPr>
            </w:r>
          </w:p>
        </w:tc>
      </w:tr>
    </w:tbl>
    <w:p>
      <w:pPr>
        <w:spacing w:line="240" w:lineRule="auto" w:before="6"/>
        <w:rPr>
          <w:rFonts w:ascii="宋体" w:hAnsi="宋体" w:cs="宋体" w:eastAsia="宋体" w:hint="default"/>
          <w:sz w:val="27"/>
          <w:szCs w:val="27"/>
        </w:rPr>
      </w:pPr>
    </w:p>
    <w:p>
      <w:pPr>
        <w:spacing w:before="31"/>
        <w:ind w:left="661" w:right="123"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62"/>
          <w:sz w:val="22"/>
          <w:szCs w:val="22"/>
        </w:rPr>
        <w:t> </w:t>
      </w:r>
      <w:r>
        <w:rPr>
          <w:rFonts w:ascii="宋体" w:hAnsi="宋体" w:cs="宋体" w:eastAsia="宋体" w:hint="default"/>
          <w:sz w:val="22"/>
          <w:szCs w:val="22"/>
        </w:rPr>
        <w:t>Ebony</w:t>
      </w:r>
      <w:r>
        <w:rPr>
          <w:rFonts w:ascii="宋体" w:hAnsi="宋体" w:cs="宋体" w:eastAsia="宋体" w:hint="default"/>
          <w:spacing w:val="-3"/>
          <w:sz w:val="22"/>
          <w:szCs w:val="22"/>
        </w:rPr>
        <w:t> </w:t>
      </w:r>
      <w:r>
        <w:rPr>
          <w:rFonts w:ascii="宋体" w:hAnsi="宋体" w:cs="宋体" w:eastAsia="宋体" w:hint="default"/>
          <w:sz w:val="22"/>
          <w:szCs w:val="22"/>
        </w:rPr>
        <w:t>Hong</w:t>
      </w:r>
      <w:r>
        <w:rPr>
          <w:rFonts w:ascii="宋体" w:hAnsi="宋体" w:cs="宋体" w:eastAsia="宋体" w:hint="default"/>
          <w:spacing w:val="-5"/>
          <w:sz w:val="22"/>
          <w:szCs w:val="22"/>
        </w:rPr>
        <w:t> </w:t>
      </w:r>
      <w:r>
        <w:rPr>
          <w:rFonts w:ascii="宋体" w:hAnsi="宋体" w:cs="宋体" w:eastAsia="宋体" w:hint="default"/>
          <w:sz w:val="22"/>
          <w:szCs w:val="22"/>
        </w:rPr>
        <w:t>Kong</w:t>
      </w:r>
      <w:r>
        <w:rPr>
          <w:rFonts w:ascii="宋体" w:hAnsi="宋体" w:cs="宋体" w:eastAsia="宋体" w:hint="default"/>
          <w:spacing w:val="-4"/>
          <w:sz w:val="22"/>
          <w:szCs w:val="22"/>
        </w:rPr>
        <w:t> </w:t>
      </w:r>
      <w:r>
        <w:rPr>
          <w:rFonts w:ascii="宋体" w:hAnsi="宋体" w:cs="宋体" w:eastAsia="宋体" w:hint="default"/>
          <w:sz w:val="22"/>
          <w:szCs w:val="22"/>
        </w:rPr>
        <w:t>Holding</w:t>
      </w:r>
      <w:r>
        <w:rPr>
          <w:rFonts w:ascii="宋体" w:hAnsi="宋体" w:cs="宋体" w:eastAsia="宋体" w:hint="default"/>
          <w:spacing w:val="-3"/>
          <w:sz w:val="22"/>
          <w:szCs w:val="22"/>
        </w:rPr>
        <w:t> </w:t>
      </w:r>
      <w:r>
        <w:rPr>
          <w:rFonts w:ascii="宋体" w:hAnsi="宋体" w:cs="宋体" w:eastAsia="宋体" w:hint="default"/>
          <w:sz w:val="22"/>
          <w:szCs w:val="22"/>
        </w:rPr>
        <w:t>Limited</w:t>
      </w:r>
    </w:p>
    <w:p>
      <w:pPr>
        <w:spacing w:line="240" w:lineRule="auto" w:before="0"/>
        <w:rPr>
          <w:rFonts w:ascii="宋体" w:hAnsi="宋体" w:cs="宋体" w:eastAsia="宋体" w:hint="default"/>
          <w:sz w:val="22"/>
          <w:szCs w:val="22"/>
        </w:rPr>
      </w:pPr>
    </w:p>
    <w:p>
      <w:pPr>
        <w:spacing w:line="300" w:lineRule="auto" w:before="144"/>
        <w:ind w:left="161" w:right="151" w:firstLine="499"/>
        <w:jc w:val="both"/>
        <w:rPr>
          <w:rFonts w:ascii="宋体" w:hAnsi="宋体" w:cs="宋体" w:eastAsia="宋体" w:hint="default"/>
          <w:sz w:val="22"/>
          <w:szCs w:val="22"/>
        </w:rPr>
      </w:pPr>
      <w:r>
        <w:rPr>
          <w:rFonts w:ascii="宋体" w:hAnsi="宋体" w:cs="宋体" w:eastAsia="宋体" w:hint="default"/>
          <w:sz w:val="22"/>
          <w:szCs w:val="22"/>
        </w:rPr>
        <w:t>1）子公司冠捷科技与飞利浦签订了一份股权收购协议，冠捷科技以</w:t>
      </w:r>
      <w:r>
        <w:rPr>
          <w:rFonts w:ascii="宋体" w:hAnsi="宋体" w:cs="宋体" w:eastAsia="宋体" w:hint="default"/>
          <w:spacing w:val="-70"/>
          <w:sz w:val="22"/>
          <w:szCs w:val="22"/>
        </w:rPr>
        <w:t> </w:t>
      </w:r>
      <w:r>
        <w:rPr>
          <w:rFonts w:ascii="宋体" w:hAnsi="宋体" w:cs="宋体" w:eastAsia="宋体" w:hint="default"/>
          <w:sz w:val="22"/>
          <w:szCs w:val="22"/>
        </w:rPr>
        <w:t>1,240,000</w:t>
      </w:r>
      <w:r>
        <w:rPr>
          <w:rFonts w:ascii="宋体" w:hAnsi="宋体" w:cs="宋体" w:eastAsia="宋体" w:hint="default"/>
          <w:spacing w:val="-70"/>
          <w:sz w:val="22"/>
          <w:szCs w:val="22"/>
        </w:rPr>
        <w:t> </w:t>
      </w:r>
      <w:r>
        <w:rPr>
          <w:rFonts w:ascii="宋体" w:hAnsi="宋体" w:cs="宋体" w:eastAsia="宋体" w:hint="default"/>
          <w:sz w:val="22"/>
          <w:szCs w:val="22"/>
        </w:rPr>
        <w:t>欧元</w:t>
      </w:r>
      <w:r>
        <w:rPr>
          <w:rFonts w:ascii="宋体" w:hAnsi="宋体" w:cs="宋体" w:eastAsia="宋体" w:hint="default"/>
          <w:w w:val="99"/>
          <w:sz w:val="22"/>
          <w:szCs w:val="22"/>
        </w:rPr>
        <w:t> </w:t>
      </w:r>
      <w:r>
        <w:rPr>
          <w:rFonts w:ascii="宋体" w:hAnsi="宋体" w:cs="宋体" w:eastAsia="宋体" w:hint="default"/>
          <w:sz w:val="22"/>
          <w:szCs w:val="22"/>
        </w:rPr>
        <w:t>(折合人民币</w:t>
      </w:r>
      <w:r>
        <w:rPr>
          <w:rFonts w:ascii="宋体" w:hAnsi="宋体" w:cs="宋体" w:eastAsia="宋体" w:hint="default"/>
          <w:spacing w:val="-57"/>
          <w:sz w:val="22"/>
          <w:szCs w:val="22"/>
        </w:rPr>
        <w:t> </w:t>
      </w:r>
      <w:r>
        <w:rPr>
          <w:rFonts w:ascii="宋体" w:hAnsi="宋体" w:cs="宋体" w:eastAsia="宋体" w:hint="default"/>
          <w:sz w:val="22"/>
          <w:szCs w:val="22"/>
        </w:rPr>
        <w:t>10,677,000</w:t>
      </w:r>
      <w:r>
        <w:rPr>
          <w:rFonts w:ascii="宋体" w:hAnsi="宋体" w:cs="宋体" w:eastAsia="宋体" w:hint="default"/>
          <w:spacing w:val="-57"/>
          <w:sz w:val="22"/>
          <w:szCs w:val="22"/>
        </w:rPr>
        <w:t> </w:t>
      </w:r>
      <w:r>
        <w:rPr>
          <w:rFonts w:ascii="宋体" w:hAnsi="宋体" w:cs="宋体" w:eastAsia="宋体" w:hint="default"/>
          <w:sz w:val="22"/>
          <w:szCs w:val="22"/>
        </w:rPr>
        <w:t>元)收购飞利浦持有的子公司</w:t>
      </w:r>
      <w:r>
        <w:rPr>
          <w:rFonts w:ascii="宋体" w:hAnsi="宋体" w:cs="宋体" w:eastAsia="宋体" w:hint="default"/>
          <w:spacing w:val="-57"/>
          <w:sz w:val="22"/>
          <w:szCs w:val="22"/>
        </w:rPr>
        <w:t> </w:t>
      </w:r>
      <w:r>
        <w:rPr>
          <w:rFonts w:ascii="宋体" w:hAnsi="宋体" w:cs="宋体" w:eastAsia="宋体" w:hint="default"/>
          <w:sz w:val="22"/>
          <w:szCs w:val="22"/>
        </w:rPr>
        <w:t>Ebony</w:t>
      </w:r>
      <w:r>
        <w:rPr>
          <w:rFonts w:ascii="宋体" w:hAnsi="宋体" w:cs="宋体" w:eastAsia="宋体" w:hint="default"/>
          <w:spacing w:val="-35"/>
          <w:sz w:val="22"/>
          <w:szCs w:val="22"/>
        </w:rPr>
        <w:t> </w:t>
      </w:r>
      <w:r>
        <w:rPr>
          <w:rFonts w:ascii="宋体" w:hAnsi="宋体" w:cs="宋体" w:eastAsia="宋体" w:hint="default"/>
          <w:sz w:val="22"/>
          <w:szCs w:val="22"/>
        </w:rPr>
        <w:t>Hong</w:t>
      </w:r>
      <w:r>
        <w:rPr>
          <w:rFonts w:ascii="宋体" w:hAnsi="宋体" w:cs="宋体" w:eastAsia="宋体" w:hint="default"/>
          <w:spacing w:val="-36"/>
          <w:sz w:val="22"/>
          <w:szCs w:val="22"/>
        </w:rPr>
        <w:t> </w:t>
      </w:r>
      <w:r>
        <w:rPr>
          <w:rFonts w:ascii="宋体" w:hAnsi="宋体" w:cs="宋体" w:eastAsia="宋体" w:hint="default"/>
          <w:sz w:val="22"/>
          <w:szCs w:val="22"/>
        </w:rPr>
        <w:t>Kong</w:t>
      </w:r>
      <w:r>
        <w:rPr>
          <w:rFonts w:ascii="宋体" w:hAnsi="宋体" w:cs="宋体" w:eastAsia="宋体" w:hint="default"/>
          <w:spacing w:val="-35"/>
          <w:sz w:val="22"/>
          <w:szCs w:val="22"/>
        </w:rPr>
        <w:t> </w:t>
      </w:r>
      <w:r>
        <w:rPr>
          <w:rFonts w:ascii="宋体" w:hAnsi="宋体" w:cs="宋体" w:eastAsia="宋体" w:hint="default"/>
          <w:sz w:val="22"/>
          <w:szCs w:val="22"/>
        </w:rPr>
        <w:t>Holding</w:t>
      </w:r>
      <w:r>
        <w:rPr>
          <w:rFonts w:ascii="宋体" w:hAnsi="宋体" w:cs="宋体" w:eastAsia="宋体" w:hint="default"/>
          <w:spacing w:val="-36"/>
          <w:sz w:val="22"/>
          <w:szCs w:val="22"/>
        </w:rPr>
        <w:t> </w:t>
      </w:r>
      <w:r>
        <w:rPr>
          <w:rFonts w:ascii="宋体" w:hAnsi="宋体" w:cs="宋体" w:eastAsia="宋体" w:hint="default"/>
          <w:sz w:val="22"/>
          <w:szCs w:val="22"/>
        </w:rPr>
        <w:t>Limited</w:t>
      </w:r>
      <w:r>
        <w:rPr>
          <w:rFonts w:ascii="宋体" w:hAnsi="宋体" w:cs="宋体" w:eastAsia="宋体" w:hint="default"/>
          <w:w w:val="99"/>
          <w:sz w:val="22"/>
          <w:szCs w:val="22"/>
        </w:rPr>
        <w:t> </w:t>
      </w:r>
      <w:r>
        <w:rPr>
          <w:rFonts w:ascii="宋体" w:hAnsi="宋体" w:cs="宋体" w:eastAsia="宋体" w:hint="default"/>
          <w:spacing w:val="-2"/>
          <w:sz w:val="22"/>
          <w:szCs w:val="22"/>
        </w:rPr>
        <w:t>及其子公司晋声(上海)贸易有限公司。这两间公司拥有飞利浦在中华人民共和国境内销售</w:t>
      </w:r>
      <w:r>
        <w:rPr>
          <w:rFonts w:ascii="宋体" w:hAnsi="宋体" w:cs="宋体" w:eastAsia="宋体" w:hint="default"/>
          <w:w w:val="99"/>
          <w:sz w:val="22"/>
          <w:szCs w:val="22"/>
        </w:rPr>
        <w:t> </w:t>
      </w:r>
      <w:r>
        <w:rPr>
          <w:rFonts w:ascii="宋体" w:hAnsi="宋体" w:cs="宋体" w:eastAsia="宋体" w:hint="default"/>
          <w:sz w:val="22"/>
          <w:szCs w:val="22"/>
        </w:rPr>
        <w:t>彩电所必需的备件、店内样品、设备、员工及合同等资源。本次交易的购买日为 2011</w:t>
      </w:r>
      <w:r>
        <w:rPr>
          <w:rFonts w:ascii="宋体" w:hAnsi="宋体" w:cs="宋体" w:eastAsia="宋体" w:hint="default"/>
          <w:spacing w:val="-87"/>
          <w:sz w:val="22"/>
          <w:szCs w:val="22"/>
        </w:rPr>
        <w:t> </w:t>
      </w:r>
      <w:r>
        <w:rPr>
          <w:rFonts w:ascii="宋体" w:hAnsi="宋体" w:cs="宋体" w:eastAsia="宋体" w:hint="default"/>
          <w:sz w:val="22"/>
          <w:szCs w:val="22"/>
        </w:rPr>
        <w:t>年</w:t>
      </w:r>
      <w:r>
        <w:rPr>
          <w:rFonts w:ascii="宋体" w:hAnsi="宋体" w:cs="宋体" w:eastAsia="宋体" w:hint="default"/>
          <w:w w:val="99"/>
          <w:sz w:val="22"/>
          <w:szCs w:val="22"/>
        </w:rPr>
        <w:t> </w:t>
      </w:r>
      <w:r>
        <w:rPr>
          <w:rFonts w:ascii="宋体" w:hAnsi="宋体" w:cs="宋体" w:eastAsia="宋体" w:hint="default"/>
          <w:sz w:val="22"/>
          <w:szCs w:val="22"/>
        </w:rPr>
        <w:t>1</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1</w:t>
      </w:r>
      <w:r>
        <w:rPr>
          <w:rFonts w:ascii="宋体" w:hAnsi="宋体" w:cs="宋体" w:eastAsia="宋体" w:hint="default"/>
          <w:spacing w:val="-57"/>
          <w:sz w:val="22"/>
          <w:szCs w:val="22"/>
        </w:rPr>
        <w:t> </w:t>
      </w:r>
      <w:r>
        <w:rPr>
          <w:rFonts w:ascii="宋体" w:hAnsi="宋体" w:cs="宋体" w:eastAsia="宋体" w:hint="default"/>
          <w:sz w:val="22"/>
          <w:szCs w:val="22"/>
        </w:rPr>
        <w:t>日，系本集团取得</w:t>
      </w:r>
      <w:r>
        <w:rPr>
          <w:rFonts w:ascii="宋体" w:hAnsi="宋体" w:cs="宋体" w:eastAsia="宋体" w:hint="default"/>
          <w:spacing w:val="-57"/>
          <w:sz w:val="22"/>
          <w:szCs w:val="22"/>
        </w:rPr>
        <w:t> </w:t>
      </w:r>
      <w:r>
        <w:rPr>
          <w:rFonts w:ascii="宋体" w:hAnsi="宋体" w:cs="宋体" w:eastAsia="宋体" w:hint="default"/>
          <w:sz w:val="22"/>
          <w:szCs w:val="22"/>
        </w:rPr>
        <w:t>Ebony</w:t>
      </w:r>
      <w:r>
        <w:rPr>
          <w:rFonts w:ascii="宋体" w:hAnsi="宋体" w:cs="宋体" w:eastAsia="宋体" w:hint="default"/>
          <w:spacing w:val="-7"/>
          <w:sz w:val="22"/>
          <w:szCs w:val="22"/>
        </w:rPr>
        <w:t> </w:t>
      </w:r>
      <w:r>
        <w:rPr>
          <w:rFonts w:ascii="宋体" w:hAnsi="宋体" w:cs="宋体" w:eastAsia="宋体" w:hint="default"/>
          <w:sz w:val="22"/>
          <w:szCs w:val="22"/>
        </w:rPr>
        <w:t>Hong</w:t>
      </w:r>
      <w:r>
        <w:rPr>
          <w:rFonts w:ascii="宋体" w:hAnsi="宋体" w:cs="宋体" w:eastAsia="宋体" w:hint="default"/>
          <w:spacing w:val="-7"/>
          <w:sz w:val="22"/>
          <w:szCs w:val="22"/>
        </w:rPr>
        <w:t> </w:t>
      </w:r>
      <w:r>
        <w:rPr>
          <w:rFonts w:ascii="宋体" w:hAnsi="宋体" w:cs="宋体" w:eastAsia="宋体" w:hint="default"/>
          <w:sz w:val="22"/>
          <w:szCs w:val="22"/>
        </w:rPr>
        <w:t>Kong</w:t>
      </w:r>
      <w:r>
        <w:rPr>
          <w:rFonts w:ascii="宋体" w:hAnsi="宋体" w:cs="宋体" w:eastAsia="宋体" w:hint="default"/>
          <w:spacing w:val="-10"/>
          <w:sz w:val="22"/>
          <w:szCs w:val="22"/>
        </w:rPr>
        <w:t> </w:t>
      </w:r>
      <w:r>
        <w:rPr>
          <w:rFonts w:ascii="宋体" w:hAnsi="宋体" w:cs="宋体" w:eastAsia="宋体" w:hint="default"/>
          <w:sz w:val="22"/>
          <w:szCs w:val="22"/>
        </w:rPr>
        <w:t>Holding</w:t>
      </w:r>
      <w:r>
        <w:rPr>
          <w:rFonts w:ascii="宋体" w:hAnsi="宋体" w:cs="宋体" w:eastAsia="宋体" w:hint="default"/>
          <w:spacing w:val="-9"/>
          <w:sz w:val="22"/>
          <w:szCs w:val="22"/>
        </w:rPr>
        <w:t> </w:t>
      </w:r>
      <w:r>
        <w:rPr>
          <w:rFonts w:ascii="宋体" w:hAnsi="宋体" w:cs="宋体" w:eastAsia="宋体" w:hint="default"/>
          <w:sz w:val="22"/>
          <w:szCs w:val="22"/>
        </w:rPr>
        <w:t>Limited</w:t>
      </w:r>
      <w:r>
        <w:rPr>
          <w:rFonts w:ascii="宋体" w:hAnsi="宋体" w:cs="宋体" w:eastAsia="宋体" w:hint="default"/>
          <w:spacing w:val="-57"/>
          <w:sz w:val="22"/>
          <w:szCs w:val="22"/>
        </w:rPr>
        <w:t> </w:t>
      </w:r>
      <w:r>
        <w:rPr>
          <w:rFonts w:ascii="宋体" w:hAnsi="宋体" w:cs="宋体" w:eastAsia="宋体" w:hint="default"/>
          <w:sz w:val="22"/>
          <w:szCs w:val="22"/>
        </w:rPr>
        <w:t>及其子公司控股权的日期。</w:t>
      </w:r>
    </w:p>
    <w:p>
      <w:pPr>
        <w:spacing w:line="240" w:lineRule="auto" w:before="5"/>
        <w:rPr>
          <w:rFonts w:ascii="宋体" w:hAnsi="宋体" w:cs="宋体" w:eastAsia="宋体" w:hint="default"/>
          <w:sz w:val="26"/>
          <w:szCs w:val="26"/>
        </w:rPr>
      </w:pPr>
    </w:p>
    <w:p>
      <w:pPr>
        <w:spacing w:before="31"/>
        <w:ind w:left="661" w:right="123" w:firstLine="0"/>
        <w:jc w:val="left"/>
        <w:rPr>
          <w:rFonts w:ascii="宋体" w:hAnsi="宋体" w:cs="宋体" w:eastAsia="宋体" w:hint="default"/>
          <w:sz w:val="22"/>
          <w:szCs w:val="22"/>
        </w:rPr>
      </w:pPr>
      <w:r>
        <w:rPr>
          <w:rFonts w:ascii="宋体" w:hAnsi="宋体" w:cs="宋体" w:eastAsia="宋体" w:hint="default"/>
          <w:sz w:val="22"/>
          <w:szCs w:val="22"/>
        </w:rPr>
        <w:t>2）被购买方可辨认资产负债情况</w:t>
      </w:r>
    </w:p>
    <w:p>
      <w:pPr>
        <w:spacing w:before="72"/>
        <w:ind w:left="0" w:right="350" w:firstLine="0"/>
        <w:jc w:val="right"/>
        <w:rPr>
          <w:rFonts w:ascii="宋体" w:hAnsi="宋体" w:cs="宋体" w:eastAsia="宋体" w:hint="default"/>
          <w:sz w:val="22"/>
          <w:szCs w:val="22"/>
        </w:rPr>
      </w:pPr>
      <w:r>
        <w:rPr>
          <w:rFonts w:ascii="宋体" w:hAnsi="宋体" w:cs="宋体" w:eastAsia="宋体" w:hint="default"/>
          <w:w w:val="95"/>
          <w:sz w:val="22"/>
          <w:szCs w:val="22"/>
        </w:rPr>
        <w:t>单位：人民币元</w:t>
      </w:r>
      <w:r>
        <w:rPr>
          <w:rFonts w:ascii="宋体" w:hAnsi="宋体" w:cs="宋体" w:eastAsia="宋体" w:hint="default"/>
          <w:sz w:val="22"/>
          <w:szCs w:val="22"/>
        </w:rPr>
      </w:r>
    </w:p>
    <w:p>
      <w:pPr>
        <w:spacing w:line="240" w:lineRule="auto" w:before="2"/>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2332"/>
        <w:gridCol w:w="3108"/>
        <w:gridCol w:w="3108"/>
      </w:tblGrid>
      <w:tr>
        <w:trPr>
          <w:trHeight w:val="361" w:hRule="exact"/>
        </w:trPr>
        <w:tc>
          <w:tcPr>
            <w:tcW w:w="2332" w:type="dxa"/>
            <w:vMerge w:val="restart"/>
            <w:tcBorders>
              <w:top w:val="single" w:sz="12" w:space="0" w:color="000000"/>
              <w:left w:val="nil" w:sz="6" w:space="0" w:color="auto"/>
              <w:right w:val="single" w:sz="4" w:space="0" w:color="000000"/>
            </w:tcBorders>
          </w:tcPr>
          <w:p>
            <w:pPr>
              <w:pStyle w:val="TableParagraph"/>
              <w:spacing w:line="240" w:lineRule="auto" w:before="169"/>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6216"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left="1871" w:right="0"/>
              <w:jc w:val="left"/>
              <w:rPr>
                <w:rFonts w:ascii="宋体" w:hAnsi="宋体" w:cs="宋体" w:eastAsia="宋体" w:hint="default"/>
                <w:sz w:val="20"/>
                <w:szCs w:val="20"/>
              </w:rPr>
            </w:pPr>
            <w:r>
              <w:rPr>
                <w:rFonts w:ascii="宋体" w:hAnsi="宋体" w:cs="宋体" w:eastAsia="宋体" w:hint="default"/>
                <w:b/>
                <w:bCs/>
                <w:sz w:val="20"/>
                <w:szCs w:val="20"/>
              </w:rPr>
              <w:t>2011</w:t>
            </w:r>
            <w:r>
              <w:rPr>
                <w:rFonts w:ascii="宋体" w:hAnsi="宋体" w:cs="宋体" w:eastAsia="宋体" w:hint="default"/>
                <w:b/>
                <w:bCs/>
                <w:spacing w:val="-52"/>
                <w:sz w:val="20"/>
                <w:szCs w:val="20"/>
              </w:rPr>
              <w:t> </w:t>
            </w:r>
            <w:r>
              <w:rPr>
                <w:rFonts w:ascii="宋体" w:hAnsi="宋体" w:cs="宋体" w:eastAsia="宋体" w:hint="default"/>
                <w:b/>
                <w:bCs/>
                <w:sz w:val="20"/>
                <w:szCs w:val="20"/>
              </w:rPr>
              <w:t>年</w:t>
            </w:r>
            <w:r>
              <w:rPr>
                <w:rFonts w:ascii="宋体" w:hAnsi="宋体" w:cs="宋体" w:eastAsia="宋体" w:hint="default"/>
                <w:b/>
                <w:bCs/>
                <w:spacing w:val="-53"/>
                <w:sz w:val="20"/>
                <w:szCs w:val="20"/>
              </w:rPr>
              <w:t> </w:t>
            </w:r>
            <w:r>
              <w:rPr>
                <w:rFonts w:ascii="宋体" w:hAnsi="宋体" w:cs="宋体" w:eastAsia="宋体" w:hint="default"/>
                <w:b/>
                <w:bCs/>
                <w:sz w:val="20"/>
                <w:szCs w:val="20"/>
              </w:rPr>
              <w:t>1</w:t>
            </w:r>
            <w:r>
              <w:rPr>
                <w:rFonts w:ascii="宋体" w:hAnsi="宋体" w:cs="宋体" w:eastAsia="宋体" w:hint="default"/>
                <w:b/>
                <w:bCs/>
                <w:spacing w:val="-52"/>
                <w:sz w:val="20"/>
                <w:szCs w:val="20"/>
              </w:rPr>
              <w:t> </w:t>
            </w:r>
            <w:r>
              <w:rPr>
                <w:rFonts w:ascii="宋体" w:hAnsi="宋体" w:cs="宋体" w:eastAsia="宋体" w:hint="default"/>
                <w:b/>
                <w:bCs/>
                <w:sz w:val="20"/>
                <w:szCs w:val="20"/>
              </w:rPr>
              <w:t>月</w:t>
            </w:r>
            <w:r>
              <w:rPr>
                <w:rFonts w:ascii="宋体" w:hAnsi="宋体" w:cs="宋体" w:eastAsia="宋体" w:hint="default"/>
                <w:b/>
                <w:bCs/>
                <w:spacing w:val="-53"/>
                <w:sz w:val="20"/>
                <w:szCs w:val="20"/>
              </w:rPr>
              <w:t> </w:t>
            </w:r>
            <w:r>
              <w:rPr>
                <w:rFonts w:ascii="宋体" w:hAnsi="宋体" w:cs="宋体" w:eastAsia="宋体" w:hint="default"/>
                <w:b/>
                <w:bCs/>
                <w:sz w:val="20"/>
                <w:szCs w:val="20"/>
              </w:rPr>
              <w:t>1</w:t>
            </w:r>
            <w:r>
              <w:rPr>
                <w:rFonts w:ascii="宋体" w:hAnsi="宋体" w:cs="宋体" w:eastAsia="宋体" w:hint="default"/>
                <w:b/>
                <w:bCs/>
                <w:spacing w:val="-52"/>
                <w:sz w:val="20"/>
                <w:szCs w:val="20"/>
              </w:rPr>
              <w:t> </w:t>
            </w:r>
            <w:r>
              <w:rPr>
                <w:rFonts w:ascii="宋体" w:hAnsi="宋体" w:cs="宋体" w:eastAsia="宋体" w:hint="default"/>
                <w:b/>
                <w:bCs/>
                <w:sz w:val="20"/>
                <w:szCs w:val="20"/>
              </w:rPr>
              <w:t>日（购买日）</w:t>
            </w:r>
            <w:r>
              <w:rPr>
                <w:rFonts w:ascii="宋体" w:hAnsi="宋体" w:cs="宋体" w:eastAsia="宋体" w:hint="default"/>
                <w:sz w:val="20"/>
                <w:szCs w:val="20"/>
              </w:rPr>
            </w:r>
          </w:p>
        </w:tc>
      </w:tr>
      <w:tr>
        <w:trPr>
          <w:trHeight w:val="349" w:hRule="exact"/>
        </w:trPr>
        <w:tc>
          <w:tcPr>
            <w:tcW w:w="2332" w:type="dxa"/>
            <w:vMerge/>
            <w:tcBorders>
              <w:left w:val="nil" w:sz="6" w:space="0" w:color="auto"/>
              <w:bottom w:val="single" w:sz="4" w:space="0" w:color="000000"/>
              <w:right w:val="single" w:sz="4" w:space="0" w:color="000000"/>
            </w:tcBorders>
          </w:tcPr>
          <w:p>
            <w:pPr/>
          </w:p>
        </w:tc>
        <w:tc>
          <w:tcPr>
            <w:tcW w:w="3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c>
          <w:tcPr>
            <w:tcW w:w="31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5"/>
              <w:jc w:val="center"/>
              <w:rPr>
                <w:rFonts w:ascii="宋体" w:hAnsi="宋体" w:cs="宋体" w:eastAsia="宋体" w:hint="default"/>
                <w:sz w:val="20"/>
                <w:szCs w:val="20"/>
              </w:rPr>
            </w:pPr>
            <w:r>
              <w:rPr>
                <w:rFonts w:ascii="宋体" w:hAnsi="宋体" w:cs="宋体" w:eastAsia="宋体" w:hint="default"/>
                <w:b/>
                <w:bCs/>
                <w:sz w:val="20"/>
                <w:szCs w:val="20"/>
              </w:rPr>
              <w:t>公允价值</w:t>
            </w:r>
            <w:r>
              <w:rPr>
                <w:rFonts w:ascii="宋体" w:hAnsi="宋体" w:cs="宋体" w:eastAsia="宋体" w:hint="default"/>
                <w:sz w:val="20"/>
                <w:szCs w:val="20"/>
              </w:rPr>
            </w:r>
          </w:p>
        </w:tc>
      </w:tr>
      <w:tr>
        <w:trPr>
          <w:trHeight w:val="350" w:hRule="exact"/>
        </w:trPr>
        <w:tc>
          <w:tcPr>
            <w:tcW w:w="23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3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10,673,000.00</w:t>
            </w:r>
            <w:r>
              <w:rPr>
                <w:rFonts w:ascii="宋体"/>
                <w:sz w:val="20"/>
              </w:rPr>
            </w:r>
          </w:p>
        </w:tc>
        <w:tc>
          <w:tcPr>
            <w:tcW w:w="31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14,670,000.00</w:t>
            </w:r>
            <w:r>
              <w:rPr>
                <w:rFonts w:ascii="宋体"/>
                <w:sz w:val="20"/>
              </w:rPr>
            </w:r>
          </w:p>
        </w:tc>
      </w:tr>
      <w:tr>
        <w:trPr>
          <w:trHeight w:val="350" w:hRule="exact"/>
        </w:trPr>
        <w:tc>
          <w:tcPr>
            <w:tcW w:w="23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3108" w:type="dxa"/>
            <w:tcBorders>
              <w:top w:val="single" w:sz="4" w:space="0" w:color="000000"/>
              <w:left w:val="single" w:sz="4" w:space="0" w:color="000000"/>
              <w:bottom w:val="single" w:sz="4" w:space="0" w:color="000000"/>
              <w:right w:val="single" w:sz="4" w:space="0" w:color="000000"/>
            </w:tcBorders>
          </w:tcPr>
          <w:p>
            <w:pPr/>
          </w:p>
        </w:tc>
        <w:tc>
          <w:tcPr>
            <w:tcW w:w="31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252,477,000.00</w:t>
            </w:r>
            <w:r>
              <w:rPr>
                <w:rFonts w:ascii="宋体"/>
                <w:sz w:val="20"/>
              </w:rPr>
            </w:r>
          </w:p>
        </w:tc>
      </w:tr>
      <w:tr>
        <w:trPr>
          <w:trHeight w:val="349" w:hRule="exact"/>
        </w:trPr>
        <w:tc>
          <w:tcPr>
            <w:tcW w:w="23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减：应付款项</w:t>
            </w:r>
          </w:p>
        </w:tc>
        <w:tc>
          <w:tcPr>
            <w:tcW w:w="3108" w:type="dxa"/>
            <w:tcBorders>
              <w:top w:val="single" w:sz="4" w:space="0" w:color="000000"/>
              <w:left w:val="single" w:sz="4" w:space="0" w:color="000000"/>
              <w:bottom w:val="single" w:sz="4" w:space="0" w:color="000000"/>
              <w:right w:val="single" w:sz="4" w:space="0" w:color="000000"/>
            </w:tcBorders>
          </w:tcPr>
          <w:p>
            <w:pPr/>
          </w:p>
        </w:tc>
        <w:tc>
          <w:tcPr>
            <w:tcW w:w="31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spacing w:val="-1"/>
                <w:sz w:val="20"/>
              </w:rPr>
              <w:t>252,477,000.00</w:t>
            </w:r>
            <w:r>
              <w:rPr>
                <w:rFonts w:ascii="宋体"/>
                <w:sz w:val="20"/>
              </w:rPr>
            </w:r>
          </w:p>
        </w:tc>
      </w:tr>
      <w:tr>
        <w:trPr>
          <w:trHeight w:val="361" w:hRule="exact"/>
        </w:trPr>
        <w:tc>
          <w:tcPr>
            <w:tcW w:w="233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取得的净资产</w:t>
            </w:r>
          </w:p>
        </w:tc>
        <w:tc>
          <w:tcPr>
            <w:tcW w:w="31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10,673,000.00</w:t>
            </w:r>
            <w:r>
              <w:rPr>
                <w:rFonts w:ascii="宋体"/>
                <w:sz w:val="20"/>
              </w:rPr>
            </w:r>
          </w:p>
        </w:tc>
        <w:tc>
          <w:tcPr>
            <w:tcW w:w="310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14,670,000.00</w:t>
            </w:r>
            <w:r>
              <w:rPr>
                <w:rFonts w:ascii="宋体"/>
                <w:sz w:val="20"/>
              </w:rPr>
            </w:r>
          </w:p>
        </w:tc>
      </w:tr>
    </w:tbl>
    <w:p>
      <w:pPr>
        <w:spacing w:line="240" w:lineRule="auto" w:before="6"/>
        <w:rPr>
          <w:rFonts w:ascii="宋体" w:hAnsi="宋体" w:cs="宋体" w:eastAsia="宋体" w:hint="default"/>
          <w:sz w:val="27"/>
          <w:szCs w:val="27"/>
        </w:rPr>
      </w:pPr>
    </w:p>
    <w:p>
      <w:pPr>
        <w:spacing w:before="31"/>
        <w:ind w:left="660" w:right="123" w:firstLine="0"/>
        <w:jc w:val="left"/>
        <w:rPr>
          <w:rFonts w:ascii="宋体" w:hAnsi="宋体" w:cs="宋体" w:eastAsia="宋体" w:hint="default"/>
          <w:sz w:val="22"/>
          <w:szCs w:val="22"/>
        </w:rPr>
      </w:pPr>
      <w:r>
        <w:rPr>
          <w:rFonts w:ascii="宋体" w:hAnsi="宋体" w:cs="宋体" w:eastAsia="宋体" w:hint="default"/>
          <w:sz w:val="22"/>
          <w:szCs w:val="22"/>
        </w:rPr>
        <w:t>3) 合并成本 10,677,000</w:t>
      </w:r>
      <w:r>
        <w:rPr>
          <w:rFonts w:ascii="宋体" w:hAnsi="宋体" w:cs="宋体" w:eastAsia="宋体" w:hint="default"/>
          <w:spacing w:val="-37"/>
          <w:sz w:val="22"/>
          <w:szCs w:val="22"/>
        </w:rPr>
        <w:t> </w:t>
      </w:r>
      <w:r>
        <w:rPr>
          <w:rFonts w:ascii="宋体" w:hAnsi="宋体" w:cs="宋体" w:eastAsia="宋体" w:hint="default"/>
          <w:sz w:val="22"/>
          <w:szCs w:val="22"/>
        </w:rPr>
        <w:t>元以实际支付的款项确认，被购买方可辨认净资产为经评</w:t>
      </w:r>
    </w:p>
    <w:p>
      <w:pPr>
        <w:spacing w:before="72"/>
        <w:ind w:left="161" w:right="123" w:firstLine="0"/>
        <w:jc w:val="left"/>
        <w:rPr>
          <w:rFonts w:ascii="宋体" w:hAnsi="宋体" w:cs="宋体" w:eastAsia="宋体" w:hint="default"/>
          <w:sz w:val="22"/>
          <w:szCs w:val="22"/>
        </w:rPr>
      </w:pPr>
      <w:r>
        <w:rPr>
          <w:rFonts w:ascii="宋体" w:hAnsi="宋体" w:cs="宋体" w:eastAsia="宋体" w:hint="default"/>
          <w:sz w:val="22"/>
          <w:szCs w:val="22"/>
        </w:rPr>
        <w:t>估后的归属于母公司的净资产</w:t>
      </w:r>
      <w:r>
        <w:rPr>
          <w:rFonts w:ascii="宋体" w:hAnsi="宋体" w:cs="宋体" w:eastAsia="宋体" w:hint="default"/>
          <w:spacing w:val="-46"/>
          <w:sz w:val="22"/>
          <w:szCs w:val="22"/>
        </w:rPr>
        <w:t> </w:t>
      </w:r>
      <w:r>
        <w:rPr>
          <w:rFonts w:ascii="宋体" w:hAnsi="宋体" w:cs="宋体" w:eastAsia="宋体" w:hint="default"/>
          <w:sz w:val="22"/>
          <w:szCs w:val="22"/>
        </w:rPr>
        <w:t>14,670,000</w:t>
      </w:r>
      <w:r>
        <w:rPr>
          <w:rFonts w:ascii="宋体" w:hAnsi="宋体" w:cs="宋体" w:eastAsia="宋体" w:hint="default"/>
          <w:spacing w:val="-46"/>
          <w:sz w:val="22"/>
          <w:szCs w:val="22"/>
        </w:rPr>
        <w:t> </w:t>
      </w:r>
      <w:r>
        <w:rPr>
          <w:rFonts w:ascii="宋体" w:hAnsi="宋体" w:cs="宋体" w:eastAsia="宋体" w:hint="default"/>
          <w:sz w:val="22"/>
          <w:szCs w:val="22"/>
        </w:rPr>
        <w:t>元，合并成本小于被购买方购买日的可辨认净</w:t>
      </w:r>
    </w:p>
    <w:p>
      <w:pPr>
        <w:spacing w:before="72"/>
        <w:ind w:left="161" w:right="123" w:firstLine="0"/>
        <w:jc w:val="left"/>
        <w:rPr>
          <w:rFonts w:ascii="宋体" w:hAnsi="宋体" w:cs="宋体" w:eastAsia="宋体" w:hint="default"/>
          <w:sz w:val="22"/>
          <w:szCs w:val="22"/>
        </w:rPr>
      </w:pPr>
      <w:r>
        <w:rPr>
          <w:rFonts w:ascii="宋体" w:hAnsi="宋体" w:cs="宋体" w:eastAsia="宋体" w:hint="default"/>
          <w:sz w:val="22"/>
          <w:szCs w:val="22"/>
        </w:rPr>
        <w:t>资产的公允值确认为负商誉，金额为</w:t>
      </w:r>
      <w:r>
        <w:rPr>
          <w:rFonts w:ascii="宋体" w:hAnsi="宋体" w:cs="宋体" w:eastAsia="宋体" w:hint="default"/>
          <w:spacing w:val="-61"/>
          <w:sz w:val="22"/>
          <w:szCs w:val="22"/>
        </w:rPr>
        <w:t> </w:t>
      </w:r>
      <w:r>
        <w:rPr>
          <w:rFonts w:ascii="宋体" w:hAnsi="宋体" w:cs="宋体" w:eastAsia="宋体" w:hint="default"/>
          <w:sz w:val="22"/>
          <w:szCs w:val="22"/>
        </w:rPr>
        <w:t>3,993,000</w:t>
      </w:r>
      <w:r>
        <w:rPr>
          <w:rFonts w:ascii="宋体" w:hAnsi="宋体" w:cs="宋体" w:eastAsia="宋体" w:hint="default"/>
          <w:spacing w:val="-61"/>
          <w:sz w:val="22"/>
          <w:szCs w:val="22"/>
        </w:rPr>
        <w:t> </w:t>
      </w:r>
      <w:r>
        <w:rPr>
          <w:rFonts w:ascii="宋体" w:hAnsi="宋体" w:cs="宋体" w:eastAsia="宋体" w:hint="default"/>
          <w:sz w:val="22"/>
          <w:szCs w:val="22"/>
        </w:rPr>
        <w:t>元。</w:t>
      </w:r>
    </w:p>
    <w:p>
      <w:pPr>
        <w:spacing w:line="240" w:lineRule="auto" w:before="0"/>
        <w:rPr>
          <w:rFonts w:ascii="宋体" w:hAnsi="宋体" w:cs="宋体" w:eastAsia="宋体" w:hint="default"/>
          <w:sz w:val="20"/>
          <w:szCs w:val="20"/>
        </w:rPr>
      </w:pPr>
    </w:p>
    <w:p>
      <w:pPr>
        <w:spacing w:before="170"/>
        <w:ind w:left="660" w:right="123" w:firstLine="0"/>
        <w:jc w:val="left"/>
        <w:rPr>
          <w:rFonts w:ascii="宋体" w:hAnsi="宋体" w:cs="宋体" w:eastAsia="宋体" w:hint="default"/>
          <w:sz w:val="22"/>
          <w:szCs w:val="22"/>
        </w:rPr>
      </w:pPr>
      <w:r>
        <w:rPr>
          <w:rFonts w:ascii="宋体" w:hAnsi="宋体" w:cs="宋体" w:eastAsia="宋体" w:hint="default"/>
          <w:sz w:val="22"/>
          <w:szCs w:val="22"/>
        </w:rPr>
        <w:t>4）被购买方购买日后的经营情况</w:t>
      </w:r>
    </w:p>
    <w:p>
      <w:pPr>
        <w:spacing w:before="72"/>
        <w:ind w:left="0" w:right="245" w:firstLine="0"/>
        <w:jc w:val="right"/>
        <w:rPr>
          <w:rFonts w:ascii="宋体" w:hAnsi="宋体" w:cs="宋体" w:eastAsia="宋体" w:hint="default"/>
          <w:sz w:val="22"/>
          <w:szCs w:val="22"/>
        </w:rPr>
      </w:pPr>
      <w:r>
        <w:rPr>
          <w:rFonts w:ascii="宋体" w:hAnsi="宋体" w:cs="宋体" w:eastAsia="宋体" w:hint="default"/>
          <w:w w:val="95"/>
          <w:sz w:val="22"/>
          <w:szCs w:val="22"/>
        </w:rPr>
        <w:t>单位：人民币元</w:t>
      </w:r>
      <w:r>
        <w:rPr>
          <w:rFonts w:ascii="宋体" w:hAnsi="宋体" w:cs="宋体" w:eastAsia="宋体" w:hint="default"/>
          <w:sz w:val="22"/>
          <w:szCs w:val="22"/>
        </w:rPr>
      </w:r>
    </w:p>
    <w:p>
      <w:pPr>
        <w:spacing w:line="240" w:lineRule="auto" w:before="2"/>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3389"/>
        <w:gridCol w:w="5159"/>
      </w:tblGrid>
      <w:tr>
        <w:trPr>
          <w:trHeight w:val="360" w:hRule="exact"/>
        </w:trPr>
        <w:tc>
          <w:tcPr>
            <w:tcW w:w="338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515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left="462" w:right="0"/>
              <w:jc w:val="left"/>
              <w:rPr>
                <w:rFonts w:ascii="宋体" w:hAnsi="宋体" w:cs="宋体" w:eastAsia="宋体" w:hint="default"/>
                <w:sz w:val="20"/>
                <w:szCs w:val="20"/>
              </w:rPr>
            </w:pPr>
            <w:r>
              <w:rPr>
                <w:rFonts w:ascii="宋体" w:hAnsi="宋体" w:cs="宋体" w:eastAsia="宋体" w:hint="default"/>
                <w:b/>
                <w:bCs/>
                <w:sz w:val="20"/>
                <w:szCs w:val="20"/>
              </w:rPr>
              <w:t>2011</w:t>
            </w:r>
            <w:r>
              <w:rPr>
                <w:rFonts w:ascii="宋体" w:hAnsi="宋体" w:cs="宋体" w:eastAsia="宋体" w:hint="default"/>
                <w:b/>
                <w:bCs/>
                <w:spacing w:val="-52"/>
                <w:sz w:val="20"/>
                <w:szCs w:val="20"/>
              </w:rPr>
              <w:t> </w:t>
            </w:r>
            <w:r>
              <w:rPr>
                <w:rFonts w:ascii="宋体" w:hAnsi="宋体" w:cs="宋体" w:eastAsia="宋体" w:hint="default"/>
                <w:b/>
                <w:bCs/>
                <w:sz w:val="20"/>
                <w:szCs w:val="20"/>
              </w:rPr>
              <w:t>年</w:t>
            </w:r>
            <w:r>
              <w:rPr>
                <w:rFonts w:ascii="宋体" w:hAnsi="宋体" w:cs="宋体" w:eastAsia="宋体" w:hint="default"/>
                <w:b/>
                <w:bCs/>
                <w:spacing w:val="-53"/>
                <w:sz w:val="20"/>
                <w:szCs w:val="20"/>
              </w:rPr>
              <w:t> </w:t>
            </w:r>
            <w:r>
              <w:rPr>
                <w:rFonts w:ascii="宋体" w:hAnsi="宋体" w:cs="宋体" w:eastAsia="宋体" w:hint="default"/>
                <w:b/>
                <w:bCs/>
                <w:sz w:val="20"/>
                <w:szCs w:val="20"/>
              </w:rPr>
              <w:t>1</w:t>
            </w:r>
            <w:r>
              <w:rPr>
                <w:rFonts w:ascii="宋体" w:hAnsi="宋体" w:cs="宋体" w:eastAsia="宋体" w:hint="default"/>
                <w:b/>
                <w:bCs/>
                <w:spacing w:val="-52"/>
                <w:sz w:val="20"/>
                <w:szCs w:val="20"/>
              </w:rPr>
              <w:t> </w:t>
            </w:r>
            <w:r>
              <w:rPr>
                <w:rFonts w:ascii="宋体" w:hAnsi="宋体" w:cs="宋体" w:eastAsia="宋体" w:hint="default"/>
                <w:b/>
                <w:bCs/>
                <w:sz w:val="20"/>
                <w:szCs w:val="20"/>
              </w:rPr>
              <w:t>月</w:t>
            </w:r>
            <w:r>
              <w:rPr>
                <w:rFonts w:ascii="宋体" w:hAnsi="宋体" w:cs="宋体" w:eastAsia="宋体" w:hint="default"/>
                <w:b/>
                <w:bCs/>
                <w:spacing w:val="-53"/>
                <w:sz w:val="20"/>
                <w:szCs w:val="20"/>
              </w:rPr>
              <w:t> </w:t>
            </w:r>
            <w:r>
              <w:rPr>
                <w:rFonts w:ascii="宋体" w:hAnsi="宋体" w:cs="宋体" w:eastAsia="宋体" w:hint="default"/>
                <w:b/>
                <w:bCs/>
                <w:sz w:val="20"/>
                <w:szCs w:val="20"/>
              </w:rPr>
              <w:t>1</w:t>
            </w:r>
            <w:r>
              <w:rPr>
                <w:rFonts w:ascii="宋体" w:hAnsi="宋体" w:cs="宋体" w:eastAsia="宋体" w:hint="default"/>
                <w:b/>
                <w:bCs/>
                <w:spacing w:val="-52"/>
                <w:sz w:val="20"/>
                <w:szCs w:val="20"/>
              </w:rPr>
              <w:t> </w:t>
            </w:r>
            <w:r>
              <w:rPr>
                <w:rFonts w:ascii="宋体" w:hAnsi="宋体" w:cs="宋体" w:eastAsia="宋体" w:hint="default"/>
                <w:b/>
                <w:bCs/>
                <w:sz w:val="20"/>
                <w:szCs w:val="20"/>
              </w:rPr>
              <w:t>日（购买日）-2011</w:t>
            </w:r>
            <w:r>
              <w:rPr>
                <w:rFonts w:ascii="宋体" w:hAnsi="宋体" w:cs="宋体" w:eastAsia="宋体" w:hint="default"/>
                <w:b/>
                <w:bCs/>
                <w:spacing w:val="-52"/>
                <w:sz w:val="20"/>
                <w:szCs w:val="20"/>
              </w:rPr>
              <w:t> </w:t>
            </w:r>
            <w:r>
              <w:rPr>
                <w:rFonts w:ascii="宋体" w:hAnsi="宋体" w:cs="宋体" w:eastAsia="宋体" w:hint="default"/>
                <w:b/>
                <w:bCs/>
                <w:sz w:val="20"/>
                <w:szCs w:val="20"/>
              </w:rPr>
              <w:t>年</w:t>
            </w:r>
            <w:r>
              <w:rPr>
                <w:rFonts w:ascii="宋体" w:hAnsi="宋体" w:cs="宋体" w:eastAsia="宋体" w:hint="default"/>
                <w:b/>
                <w:bCs/>
                <w:spacing w:val="-53"/>
                <w:sz w:val="20"/>
                <w:szCs w:val="20"/>
              </w:rPr>
              <w:t> </w:t>
            </w:r>
            <w:r>
              <w:rPr>
                <w:rFonts w:ascii="宋体" w:hAnsi="宋体" w:cs="宋体" w:eastAsia="宋体" w:hint="default"/>
                <w:b/>
                <w:bCs/>
                <w:sz w:val="20"/>
                <w:szCs w:val="20"/>
              </w:rPr>
              <w:t>12</w:t>
            </w:r>
            <w:r>
              <w:rPr>
                <w:rFonts w:ascii="宋体" w:hAnsi="宋体" w:cs="宋体" w:eastAsia="宋体" w:hint="default"/>
                <w:b/>
                <w:bCs/>
                <w:spacing w:val="-52"/>
                <w:sz w:val="20"/>
                <w:szCs w:val="20"/>
              </w:rPr>
              <w:t> </w:t>
            </w:r>
            <w:r>
              <w:rPr>
                <w:rFonts w:ascii="宋体" w:hAnsi="宋体" w:cs="宋体" w:eastAsia="宋体" w:hint="default"/>
                <w:b/>
                <w:bCs/>
                <w:sz w:val="20"/>
                <w:szCs w:val="20"/>
              </w:rPr>
              <w:t>月</w:t>
            </w:r>
            <w:r>
              <w:rPr>
                <w:rFonts w:ascii="宋体" w:hAnsi="宋体" w:cs="宋体" w:eastAsia="宋体" w:hint="default"/>
                <w:b/>
                <w:bCs/>
                <w:spacing w:val="-53"/>
                <w:sz w:val="20"/>
                <w:szCs w:val="20"/>
              </w:rPr>
              <w:t> </w:t>
            </w:r>
            <w:r>
              <w:rPr>
                <w:rFonts w:ascii="宋体" w:hAnsi="宋体" w:cs="宋体" w:eastAsia="宋体" w:hint="default"/>
                <w:b/>
                <w:bCs/>
                <w:sz w:val="20"/>
                <w:szCs w:val="20"/>
              </w:rPr>
              <w:t>31</w:t>
            </w:r>
            <w:r>
              <w:rPr>
                <w:rFonts w:ascii="宋体" w:hAnsi="宋体" w:cs="宋体" w:eastAsia="宋体" w:hint="default"/>
                <w:b/>
                <w:bCs/>
                <w:spacing w:val="-52"/>
                <w:sz w:val="20"/>
                <w:szCs w:val="20"/>
              </w:rPr>
              <w:t> </w:t>
            </w:r>
            <w:r>
              <w:rPr>
                <w:rFonts w:ascii="宋体" w:hAnsi="宋体" w:cs="宋体" w:eastAsia="宋体" w:hint="default"/>
                <w:b/>
                <w:bCs/>
                <w:sz w:val="20"/>
                <w:szCs w:val="20"/>
              </w:rPr>
              <w:t>日</w:t>
            </w:r>
            <w:r>
              <w:rPr>
                <w:rFonts w:ascii="宋体" w:hAnsi="宋体" w:cs="宋体" w:eastAsia="宋体" w:hint="default"/>
                <w:sz w:val="20"/>
                <w:szCs w:val="20"/>
              </w:rPr>
            </w:r>
          </w:p>
        </w:tc>
      </w:tr>
      <w:tr>
        <w:trPr>
          <w:trHeight w:val="350" w:hRule="exact"/>
        </w:trPr>
        <w:tc>
          <w:tcPr>
            <w:tcW w:w="3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5159"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净利润</w:t>
            </w:r>
          </w:p>
        </w:tc>
        <w:tc>
          <w:tcPr>
            <w:tcW w:w="51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730,000.00</w:t>
            </w:r>
            <w:r>
              <w:rPr>
                <w:rFonts w:ascii="宋体"/>
                <w:sz w:val="20"/>
              </w:rPr>
            </w:r>
          </w:p>
        </w:tc>
      </w:tr>
      <w:tr>
        <w:trPr>
          <w:trHeight w:val="349" w:hRule="exact"/>
        </w:trPr>
        <w:tc>
          <w:tcPr>
            <w:tcW w:w="3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经营活动现金流量净额</w:t>
            </w:r>
          </w:p>
        </w:tc>
        <w:tc>
          <w:tcPr>
            <w:tcW w:w="5159"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338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净现金流量</w:t>
            </w:r>
          </w:p>
        </w:tc>
        <w:tc>
          <w:tcPr>
            <w:tcW w:w="5159" w:type="dxa"/>
            <w:tcBorders>
              <w:top w:val="single" w:sz="4" w:space="0" w:color="000000"/>
              <w:left w:val="single" w:sz="4" w:space="0" w:color="000000"/>
              <w:bottom w:val="single" w:sz="12" w:space="0" w:color="000000"/>
              <w:right w:val="nil" w:sz="6" w:space="0" w:color="auto"/>
            </w:tcBorders>
          </w:tcPr>
          <w:p>
            <w:pPr/>
          </w:p>
        </w:tc>
      </w:tr>
    </w:tbl>
    <w:p>
      <w:pPr>
        <w:spacing w:line="240" w:lineRule="auto" w:before="6"/>
        <w:rPr>
          <w:rFonts w:ascii="宋体" w:hAnsi="宋体" w:cs="宋体" w:eastAsia="宋体" w:hint="default"/>
          <w:sz w:val="27"/>
          <w:szCs w:val="27"/>
        </w:rPr>
      </w:pPr>
    </w:p>
    <w:p>
      <w:pPr>
        <w:spacing w:before="31"/>
        <w:ind w:left="663" w:right="123" w:firstLine="0"/>
        <w:jc w:val="left"/>
        <w:rPr>
          <w:rFonts w:ascii="宋体" w:hAnsi="宋体" w:cs="宋体" w:eastAsia="宋体" w:hint="default"/>
          <w:sz w:val="22"/>
          <w:szCs w:val="22"/>
        </w:rPr>
      </w:pPr>
      <w:r>
        <w:rPr>
          <w:rFonts w:ascii="宋体" w:hAnsi="宋体" w:cs="宋体" w:eastAsia="宋体" w:hint="default"/>
          <w:sz w:val="22"/>
          <w:szCs w:val="22"/>
        </w:rPr>
        <w:t>（四）</w:t>
      </w:r>
      <w:r>
        <w:rPr>
          <w:rFonts w:ascii="宋体" w:hAnsi="宋体" w:cs="宋体" w:eastAsia="宋体" w:hint="default"/>
          <w:spacing w:val="-73"/>
          <w:sz w:val="22"/>
          <w:szCs w:val="22"/>
        </w:rPr>
        <w:t> </w:t>
      </w:r>
      <w:r>
        <w:rPr>
          <w:rFonts w:ascii="宋体" w:hAnsi="宋体" w:cs="宋体" w:eastAsia="宋体" w:hint="default"/>
          <w:sz w:val="22"/>
          <w:szCs w:val="22"/>
        </w:rPr>
        <w:t>外币报表折算</w:t>
      </w:r>
    </w:p>
    <w:p>
      <w:pPr>
        <w:spacing w:after="0"/>
        <w:jc w:val="left"/>
        <w:rPr>
          <w:rFonts w:ascii="宋体" w:hAnsi="宋体" w:cs="宋体" w:eastAsia="宋体" w:hint="default"/>
          <w:sz w:val="22"/>
          <w:szCs w:val="22"/>
        </w:rPr>
        <w:sectPr>
          <w:pgSz w:w="11910" w:h="16840"/>
          <w:pgMar w:header="898" w:footer="844" w:top="1720" w:bottom="1040" w:left="1540" w:right="1540"/>
        </w:sectPr>
      </w:pPr>
    </w:p>
    <w:p>
      <w:pPr>
        <w:spacing w:line="300" w:lineRule="auto" w:before="60"/>
        <w:ind w:left="881" w:right="801" w:firstLine="549"/>
        <w:jc w:val="left"/>
        <w:rPr>
          <w:rFonts w:ascii="宋体" w:hAnsi="宋体" w:cs="宋体" w:eastAsia="宋体" w:hint="default"/>
          <w:sz w:val="22"/>
          <w:szCs w:val="22"/>
        </w:rPr>
      </w:pPr>
      <w:r>
        <w:rPr>
          <w:rFonts w:ascii="宋体" w:hAnsi="宋体" w:cs="宋体" w:eastAsia="宋体" w:hint="default"/>
          <w:sz w:val="22"/>
          <w:szCs w:val="22"/>
        </w:rPr>
        <w:t>本集团</w:t>
      </w:r>
      <w:r>
        <w:rPr>
          <w:rFonts w:ascii="宋体" w:hAnsi="宋体" w:cs="宋体" w:eastAsia="宋体" w:hint="default"/>
          <w:spacing w:val="-59"/>
          <w:sz w:val="22"/>
          <w:szCs w:val="22"/>
        </w:rPr>
        <w:t> </w:t>
      </w:r>
      <w:r>
        <w:rPr>
          <w:rFonts w:ascii="宋体" w:hAnsi="宋体" w:cs="宋体" w:eastAsia="宋体" w:hint="default"/>
          <w:sz w:val="22"/>
          <w:szCs w:val="22"/>
        </w:rPr>
        <w:t>2011</w:t>
      </w:r>
      <w:r>
        <w:rPr>
          <w:rFonts w:ascii="宋体" w:hAnsi="宋体" w:cs="宋体" w:eastAsia="宋体" w:hint="default"/>
          <w:spacing w:val="-60"/>
          <w:sz w:val="22"/>
          <w:szCs w:val="22"/>
        </w:rPr>
        <w:t> </w:t>
      </w:r>
      <w:r>
        <w:rPr>
          <w:rFonts w:ascii="宋体" w:hAnsi="宋体" w:cs="宋体" w:eastAsia="宋体" w:hint="default"/>
          <w:sz w:val="22"/>
          <w:szCs w:val="22"/>
        </w:rPr>
        <w:t>年度有四家境外经营子公司，按照《企业会计准则第</w:t>
      </w:r>
      <w:r>
        <w:rPr>
          <w:rFonts w:ascii="宋体" w:hAnsi="宋体" w:cs="宋体" w:eastAsia="宋体" w:hint="default"/>
          <w:spacing w:val="-59"/>
          <w:sz w:val="22"/>
          <w:szCs w:val="22"/>
        </w:rPr>
        <w:t> </w:t>
      </w:r>
      <w:r>
        <w:rPr>
          <w:rFonts w:ascii="宋体" w:hAnsi="宋体" w:cs="宋体" w:eastAsia="宋体" w:hint="default"/>
          <w:sz w:val="22"/>
          <w:szCs w:val="22"/>
        </w:rPr>
        <w:t>19</w:t>
      </w:r>
      <w:r>
        <w:rPr>
          <w:rFonts w:ascii="宋体" w:hAnsi="宋体" w:cs="宋体" w:eastAsia="宋体" w:hint="default"/>
          <w:spacing w:val="-59"/>
          <w:sz w:val="22"/>
          <w:szCs w:val="22"/>
        </w:rPr>
        <w:t> </w:t>
      </w:r>
      <w:r>
        <w:rPr>
          <w:rFonts w:ascii="宋体" w:hAnsi="宋体" w:cs="宋体" w:eastAsia="宋体" w:hint="default"/>
          <w:sz w:val="22"/>
          <w:szCs w:val="22"/>
        </w:rPr>
        <w:t>号-外币折算》</w:t>
      </w:r>
      <w:r>
        <w:rPr>
          <w:rFonts w:ascii="宋体" w:hAnsi="宋体" w:cs="宋体" w:eastAsia="宋体" w:hint="default"/>
          <w:w w:val="99"/>
          <w:sz w:val="22"/>
          <w:szCs w:val="22"/>
        </w:rPr>
        <w:t> </w:t>
      </w:r>
      <w:r>
        <w:rPr>
          <w:rFonts w:ascii="宋体" w:hAnsi="宋体" w:cs="宋体" w:eastAsia="宋体" w:hint="default"/>
          <w:sz w:val="22"/>
          <w:szCs w:val="22"/>
        </w:rPr>
        <w:t>规定对境外经营子公司外币报表进行了折算，折算汇率选择如下：</w:t>
      </w:r>
    </w:p>
    <w:p>
      <w:pPr>
        <w:spacing w:line="240" w:lineRule="auto" w:before="6"/>
        <w:rPr>
          <w:rFonts w:ascii="宋体" w:hAnsi="宋体" w:cs="宋体" w:eastAsia="宋体" w:hint="default"/>
          <w:sz w:val="26"/>
          <w:szCs w:val="26"/>
        </w:rPr>
      </w:pPr>
    </w:p>
    <w:tbl>
      <w:tblPr>
        <w:tblW w:w="0" w:type="auto"/>
        <w:jc w:val="left"/>
        <w:tblInd w:w="731" w:type="dxa"/>
        <w:tblLayout w:type="fixed"/>
        <w:tblCellMar>
          <w:top w:w="0" w:type="dxa"/>
          <w:left w:w="0" w:type="dxa"/>
          <w:bottom w:w="0" w:type="dxa"/>
          <w:right w:w="0" w:type="dxa"/>
        </w:tblCellMar>
        <w:tblLook w:val="01E0"/>
      </w:tblPr>
      <w:tblGrid>
        <w:gridCol w:w="1716"/>
        <w:gridCol w:w="1768"/>
        <w:gridCol w:w="2026"/>
        <w:gridCol w:w="1676"/>
        <w:gridCol w:w="1585"/>
      </w:tblGrid>
      <w:tr>
        <w:trPr>
          <w:trHeight w:val="539" w:hRule="exact"/>
        </w:trPr>
        <w:tc>
          <w:tcPr>
            <w:tcW w:w="171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8"/>
              <w:ind w:left="210" w:right="0"/>
              <w:jc w:val="left"/>
              <w:rPr>
                <w:rFonts w:ascii="宋体" w:hAnsi="宋体" w:cs="宋体" w:eastAsia="宋体" w:hint="default"/>
                <w:sz w:val="20"/>
                <w:szCs w:val="20"/>
              </w:rPr>
            </w:pPr>
            <w:r>
              <w:rPr>
                <w:rFonts w:ascii="宋体" w:hAnsi="宋体" w:cs="宋体" w:eastAsia="宋体" w:hint="default"/>
                <w:b/>
                <w:bCs/>
                <w:spacing w:val="-17"/>
                <w:sz w:val="20"/>
                <w:szCs w:val="20"/>
              </w:rPr>
              <w:t>境外经营子公司</w:t>
            </w:r>
            <w:r>
              <w:rPr>
                <w:rFonts w:ascii="宋体" w:hAnsi="宋体" w:cs="宋体" w:eastAsia="宋体" w:hint="default"/>
                <w:sz w:val="20"/>
                <w:szCs w:val="20"/>
              </w:rPr>
            </w:r>
          </w:p>
        </w:tc>
        <w:tc>
          <w:tcPr>
            <w:tcW w:w="17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8"/>
              <w:ind w:left="230" w:right="0"/>
              <w:jc w:val="left"/>
              <w:rPr>
                <w:rFonts w:ascii="宋体" w:hAnsi="宋体" w:cs="宋体" w:eastAsia="宋体" w:hint="default"/>
                <w:sz w:val="20"/>
                <w:szCs w:val="20"/>
              </w:rPr>
            </w:pPr>
            <w:r>
              <w:rPr>
                <w:rFonts w:ascii="宋体" w:hAnsi="宋体" w:cs="宋体" w:eastAsia="宋体" w:hint="default"/>
                <w:b/>
                <w:bCs/>
                <w:spacing w:val="-17"/>
                <w:sz w:val="20"/>
                <w:szCs w:val="20"/>
              </w:rPr>
              <w:t>资产、负债项目</w:t>
            </w:r>
            <w:r>
              <w:rPr>
                <w:rFonts w:ascii="宋体" w:hAnsi="宋体" w:cs="宋体" w:eastAsia="宋体" w:hint="default"/>
                <w:sz w:val="20"/>
                <w:szCs w:val="20"/>
              </w:rPr>
            </w:r>
          </w:p>
        </w:tc>
        <w:tc>
          <w:tcPr>
            <w:tcW w:w="2026" w:type="dxa"/>
            <w:tcBorders>
              <w:top w:val="single" w:sz="12"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b/>
                <w:bCs/>
                <w:spacing w:val="-21"/>
                <w:sz w:val="20"/>
                <w:szCs w:val="20"/>
              </w:rPr>
              <w:t>除“未分配利润”外所</w:t>
            </w:r>
            <w:r>
              <w:rPr>
                <w:rFonts w:ascii="宋体" w:hAnsi="宋体" w:cs="宋体" w:eastAsia="宋体" w:hint="default"/>
                <w:sz w:val="20"/>
                <w:szCs w:val="20"/>
              </w:rPr>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b/>
                <w:bCs/>
                <w:spacing w:val="-17"/>
                <w:sz w:val="20"/>
                <w:szCs w:val="20"/>
              </w:rPr>
              <w:t>有者权益项目</w:t>
            </w:r>
            <w:r>
              <w:rPr>
                <w:rFonts w:ascii="宋体" w:hAnsi="宋体" w:cs="宋体" w:eastAsia="宋体" w:hint="default"/>
                <w:sz w:val="20"/>
                <w:szCs w:val="20"/>
              </w:rPr>
            </w:r>
          </w:p>
        </w:tc>
        <w:tc>
          <w:tcPr>
            <w:tcW w:w="16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8"/>
              <w:ind w:left="185" w:right="0"/>
              <w:jc w:val="left"/>
              <w:rPr>
                <w:rFonts w:ascii="宋体" w:hAnsi="宋体" w:cs="宋体" w:eastAsia="宋体" w:hint="default"/>
                <w:sz w:val="20"/>
                <w:szCs w:val="20"/>
              </w:rPr>
            </w:pPr>
            <w:r>
              <w:rPr>
                <w:rFonts w:ascii="宋体" w:hAnsi="宋体" w:cs="宋体" w:eastAsia="宋体" w:hint="default"/>
                <w:b/>
                <w:bCs/>
                <w:spacing w:val="-17"/>
                <w:sz w:val="20"/>
                <w:szCs w:val="20"/>
              </w:rPr>
              <w:t>收入、费用项目</w:t>
            </w:r>
            <w:r>
              <w:rPr>
                <w:rFonts w:ascii="宋体" w:hAnsi="宋体" w:cs="宋体" w:eastAsia="宋体" w:hint="default"/>
                <w:sz w:val="20"/>
                <w:szCs w:val="20"/>
              </w:rPr>
            </w:r>
          </w:p>
        </w:tc>
        <w:tc>
          <w:tcPr>
            <w:tcW w:w="158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8"/>
              <w:ind w:left="142" w:right="0"/>
              <w:jc w:val="left"/>
              <w:rPr>
                <w:rFonts w:ascii="宋体" w:hAnsi="宋体" w:cs="宋体" w:eastAsia="宋体" w:hint="default"/>
                <w:sz w:val="20"/>
                <w:szCs w:val="20"/>
              </w:rPr>
            </w:pPr>
            <w:r>
              <w:rPr>
                <w:rFonts w:ascii="宋体" w:hAnsi="宋体" w:cs="宋体" w:eastAsia="宋体" w:hint="default"/>
                <w:b/>
                <w:bCs/>
                <w:spacing w:val="-17"/>
                <w:sz w:val="20"/>
                <w:szCs w:val="20"/>
              </w:rPr>
              <w:t>现金流量表项目</w:t>
            </w:r>
            <w:r>
              <w:rPr>
                <w:rFonts w:ascii="宋体" w:hAnsi="宋体" w:cs="宋体" w:eastAsia="宋体" w:hint="default"/>
                <w:sz w:val="20"/>
                <w:szCs w:val="20"/>
              </w:rPr>
            </w:r>
          </w:p>
        </w:tc>
      </w:tr>
      <w:tr>
        <w:trPr>
          <w:trHeight w:val="350"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08" w:right="0"/>
              <w:jc w:val="left"/>
              <w:rPr>
                <w:rFonts w:ascii="宋体" w:hAnsi="宋体" w:cs="宋体" w:eastAsia="宋体" w:hint="default"/>
                <w:sz w:val="20"/>
                <w:szCs w:val="20"/>
              </w:rPr>
            </w:pPr>
            <w:r>
              <w:rPr>
                <w:rFonts w:ascii="宋体" w:hAnsi="宋体" w:cs="宋体" w:eastAsia="宋体" w:hint="default"/>
                <w:sz w:val="20"/>
                <w:szCs w:val="20"/>
              </w:rPr>
              <w:t>长城香港</w:t>
            </w:r>
          </w:p>
        </w:tc>
        <w:tc>
          <w:tcPr>
            <w:tcW w:w="1768" w:type="dxa"/>
            <w:vMerge w:val="restart"/>
            <w:tcBorders>
              <w:top w:val="single" w:sz="4" w:space="0" w:color="000000"/>
              <w:left w:val="single" w:sz="4" w:space="0" w:color="000000"/>
              <w:right w:val="single" w:sz="4" w:space="0" w:color="000000"/>
            </w:tcBorders>
          </w:tcPr>
          <w:p>
            <w:pPr>
              <w:pStyle w:val="TableParagraph"/>
              <w:spacing w:line="240" w:lineRule="auto" w:before="178"/>
              <w:ind w:left="1052" w:right="0"/>
              <w:jc w:val="left"/>
              <w:rPr>
                <w:rFonts w:ascii="宋体" w:hAnsi="宋体" w:cs="宋体" w:eastAsia="宋体" w:hint="default"/>
                <w:sz w:val="20"/>
                <w:szCs w:val="20"/>
              </w:rPr>
            </w:pPr>
            <w:r>
              <w:rPr>
                <w:rFonts w:ascii="宋体"/>
                <w:sz w:val="20"/>
              </w:rPr>
              <w:t>0.8107</w:t>
            </w:r>
          </w:p>
        </w:tc>
        <w:tc>
          <w:tcPr>
            <w:tcW w:w="2026" w:type="dxa"/>
            <w:vMerge w:val="restart"/>
            <w:tcBorders>
              <w:top w:val="single" w:sz="4" w:space="0" w:color="000000"/>
              <w:left w:val="single" w:sz="4" w:space="0" w:color="000000"/>
              <w:right w:val="single" w:sz="4" w:space="0" w:color="000000"/>
            </w:tcBorders>
          </w:tcPr>
          <w:p>
            <w:pPr>
              <w:pStyle w:val="TableParagraph"/>
              <w:spacing w:line="240" w:lineRule="auto" w:before="178"/>
              <w:ind w:left="207" w:right="0"/>
              <w:jc w:val="left"/>
              <w:rPr>
                <w:rFonts w:ascii="宋体" w:hAnsi="宋体" w:cs="宋体" w:eastAsia="宋体" w:hint="default"/>
                <w:sz w:val="20"/>
                <w:szCs w:val="20"/>
              </w:rPr>
            </w:pPr>
            <w:r>
              <w:rPr>
                <w:rFonts w:ascii="宋体" w:hAnsi="宋体" w:cs="宋体" w:eastAsia="宋体" w:hint="default"/>
                <w:sz w:val="20"/>
                <w:szCs w:val="20"/>
              </w:rPr>
              <w:t>发生时的即期汇率</w:t>
            </w:r>
          </w:p>
        </w:tc>
        <w:tc>
          <w:tcPr>
            <w:tcW w:w="1676" w:type="dxa"/>
            <w:vMerge w:val="restart"/>
            <w:tcBorders>
              <w:top w:val="single" w:sz="4" w:space="0" w:color="000000"/>
              <w:left w:val="single" w:sz="4" w:space="0" w:color="000000"/>
              <w:right w:val="single" w:sz="4" w:space="0" w:color="000000"/>
            </w:tcBorders>
          </w:tcPr>
          <w:p>
            <w:pPr>
              <w:pStyle w:val="TableParagraph"/>
              <w:spacing w:line="240" w:lineRule="auto" w:before="178"/>
              <w:ind w:left="862" w:right="0"/>
              <w:jc w:val="left"/>
              <w:rPr>
                <w:rFonts w:ascii="宋体" w:hAnsi="宋体" w:cs="宋体" w:eastAsia="宋体" w:hint="default"/>
                <w:sz w:val="20"/>
                <w:szCs w:val="20"/>
              </w:rPr>
            </w:pPr>
            <w:r>
              <w:rPr>
                <w:rFonts w:ascii="宋体"/>
                <w:sz w:val="20"/>
              </w:rPr>
              <w:t>0.82897</w:t>
            </w:r>
          </w:p>
        </w:tc>
        <w:tc>
          <w:tcPr>
            <w:tcW w:w="1585" w:type="dxa"/>
            <w:vMerge w:val="restart"/>
            <w:tcBorders>
              <w:top w:val="single" w:sz="4" w:space="0" w:color="000000"/>
              <w:left w:val="single" w:sz="4" w:space="0" w:color="000000"/>
              <w:right w:val="nil" w:sz="6" w:space="0" w:color="auto"/>
            </w:tcBorders>
          </w:tcPr>
          <w:p>
            <w:pPr>
              <w:pStyle w:val="TableParagraph"/>
              <w:spacing w:line="240" w:lineRule="auto" w:before="178"/>
              <w:ind w:left="776" w:right="0"/>
              <w:jc w:val="left"/>
              <w:rPr>
                <w:rFonts w:ascii="宋体" w:hAnsi="宋体" w:cs="宋体" w:eastAsia="宋体" w:hint="default"/>
                <w:sz w:val="20"/>
                <w:szCs w:val="20"/>
              </w:rPr>
            </w:pPr>
            <w:r>
              <w:rPr>
                <w:rFonts w:ascii="宋体"/>
                <w:sz w:val="20"/>
              </w:rPr>
              <w:t>0.82897</w:t>
            </w:r>
          </w:p>
        </w:tc>
      </w:tr>
      <w:tr>
        <w:trPr>
          <w:trHeight w:val="350"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08" w:right="0"/>
              <w:jc w:val="left"/>
              <w:rPr>
                <w:rFonts w:ascii="宋体" w:hAnsi="宋体" w:cs="宋体" w:eastAsia="宋体" w:hint="default"/>
                <w:sz w:val="20"/>
                <w:szCs w:val="20"/>
              </w:rPr>
            </w:pPr>
            <w:r>
              <w:rPr>
                <w:rFonts w:ascii="宋体" w:hAnsi="宋体" w:cs="宋体" w:eastAsia="宋体" w:hint="default"/>
                <w:sz w:val="20"/>
                <w:szCs w:val="20"/>
              </w:rPr>
              <w:t>柏怡控股</w:t>
            </w:r>
          </w:p>
        </w:tc>
        <w:tc>
          <w:tcPr>
            <w:tcW w:w="1768" w:type="dxa"/>
            <w:vMerge/>
            <w:tcBorders>
              <w:left w:val="single" w:sz="4" w:space="0" w:color="000000"/>
              <w:bottom w:val="single" w:sz="4" w:space="0" w:color="000000"/>
              <w:right w:val="single" w:sz="4" w:space="0" w:color="000000"/>
            </w:tcBorders>
          </w:tcPr>
          <w:p>
            <w:pPr/>
          </w:p>
        </w:tc>
        <w:tc>
          <w:tcPr>
            <w:tcW w:w="2026" w:type="dxa"/>
            <w:vMerge/>
            <w:tcBorders>
              <w:left w:val="single" w:sz="4" w:space="0" w:color="000000"/>
              <w:bottom w:val="single" w:sz="4" w:space="0" w:color="000000"/>
              <w:right w:val="single" w:sz="4" w:space="0" w:color="000000"/>
            </w:tcBorders>
          </w:tcPr>
          <w:p>
            <w:pPr/>
          </w:p>
        </w:tc>
        <w:tc>
          <w:tcPr>
            <w:tcW w:w="1676" w:type="dxa"/>
            <w:vMerge/>
            <w:tcBorders>
              <w:left w:val="single" w:sz="4" w:space="0" w:color="000000"/>
              <w:bottom w:val="single" w:sz="4" w:space="0" w:color="000000"/>
              <w:right w:val="single" w:sz="4" w:space="0" w:color="000000"/>
            </w:tcBorders>
          </w:tcPr>
          <w:p>
            <w:pPr/>
          </w:p>
        </w:tc>
        <w:tc>
          <w:tcPr>
            <w:tcW w:w="1585" w:type="dxa"/>
            <w:vMerge/>
            <w:tcBorders>
              <w:left w:val="single" w:sz="4" w:space="0" w:color="000000"/>
              <w:bottom w:val="single" w:sz="4" w:space="0" w:color="000000"/>
              <w:right w:val="nil" w:sz="6" w:space="0" w:color="auto"/>
            </w:tcBorders>
          </w:tcPr>
          <w:p>
            <w:pPr/>
          </w:p>
        </w:tc>
      </w:tr>
      <w:tr>
        <w:trPr>
          <w:trHeight w:val="349"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08" w:right="0"/>
              <w:jc w:val="left"/>
              <w:rPr>
                <w:rFonts w:ascii="宋体" w:hAnsi="宋体" w:cs="宋体" w:eastAsia="宋体" w:hint="default"/>
                <w:sz w:val="20"/>
                <w:szCs w:val="20"/>
              </w:rPr>
            </w:pPr>
            <w:r>
              <w:rPr>
                <w:rFonts w:ascii="宋体" w:hAnsi="宋体" w:cs="宋体" w:eastAsia="宋体" w:hint="default"/>
                <w:sz w:val="20"/>
                <w:szCs w:val="20"/>
              </w:rPr>
              <w:t>冠捷科技</w:t>
            </w:r>
          </w:p>
        </w:tc>
        <w:tc>
          <w:tcPr>
            <w:tcW w:w="1768" w:type="dxa"/>
            <w:vMerge w:val="restart"/>
            <w:tcBorders>
              <w:top w:val="single" w:sz="4" w:space="0" w:color="000000"/>
              <w:left w:val="single" w:sz="4" w:space="0" w:color="000000"/>
              <w:right w:val="single" w:sz="4" w:space="0" w:color="000000"/>
            </w:tcBorders>
          </w:tcPr>
          <w:p>
            <w:pPr>
              <w:pStyle w:val="TableParagraph"/>
              <w:spacing w:line="240" w:lineRule="auto" w:before="178"/>
              <w:ind w:left="1052" w:right="0"/>
              <w:jc w:val="left"/>
              <w:rPr>
                <w:rFonts w:ascii="宋体" w:hAnsi="宋体" w:cs="宋体" w:eastAsia="宋体" w:hint="default"/>
                <w:sz w:val="20"/>
                <w:szCs w:val="20"/>
              </w:rPr>
            </w:pPr>
            <w:r>
              <w:rPr>
                <w:rFonts w:ascii="宋体"/>
                <w:sz w:val="20"/>
              </w:rPr>
              <w:t>6.3009</w:t>
            </w:r>
          </w:p>
        </w:tc>
        <w:tc>
          <w:tcPr>
            <w:tcW w:w="2026" w:type="dxa"/>
            <w:vMerge w:val="restart"/>
            <w:tcBorders>
              <w:top w:val="single" w:sz="4" w:space="0" w:color="000000"/>
              <w:left w:val="single" w:sz="4" w:space="0" w:color="000000"/>
              <w:right w:val="single" w:sz="4" w:space="0" w:color="000000"/>
            </w:tcBorders>
          </w:tcPr>
          <w:p>
            <w:pPr>
              <w:pStyle w:val="TableParagraph"/>
              <w:spacing w:line="240" w:lineRule="auto" w:before="178"/>
              <w:ind w:left="207" w:right="0"/>
              <w:jc w:val="left"/>
              <w:rPr>
                <w:rFonts w:ascii="宋体" w:hAnsi="宋体" w:cs="宋体" w:eastAsia="宋体" w:hint="default"/>
                <w:sz w:val="20"/>
                <w:szCs w:val="20"/>
              </w:rPr>
            </w:pPr>
            <w:r>
              <w:rPr>
                <w:rFonts w:ascii="宋体" w:hAnsi="宋体" w:cs="宋体" w:eastAsia="宋体" w:hint="default"/>
                <w:sz w:val="20"/>
                <w:szCs w:val="20"/>
              </w:rPr>
              <w:t>发生时的即期汇率</w:t>
            </w:r>
          </w:p>
        </w:tc>
        <w:tc>
          <w:tcPr>
            <w:tcW w:w="1676" w:type="dxa"/>
            <w:vMerge w:val="restart"/>
            <w:tcBorders>
              <w:top w:val="single" w:sz="4" w:space="0" w:color="000000"/>
              <w:left w:val="single" w:sz="4" w:space="0" w:color="000000"/>
              <w:right w:val="single" w:sz="4" w:space="0" w:color="000000"/>
            </w:tcBorders>
          </w:tcPr>
          <w:p>
            <w:pPr>
              <w:pStyle w:val="TableParagraph"/>
              <w:spacing w:line="240" w:lineRule="auto" w:before="178"/>
              <w:ind w:left="862" w:right="0"/>
              <w:jc w:val="left"/>
              <w:rPr>
                <w:rFonts w:ascii="宋体" w:hAnsi="宋体" w:cs="宋体" w:eastAsia="宋体" w:hint="default"/>
                <w:sz w:val="20"/>
                <w:szCs w:val="20"/>
              </w:rPr>
            </w:pPr>
            <w:r>
              <w:rPr>
                <w:rFonts w:ascii="宋体"/>
                <w:sz w:val="20"/>
              </w:rPr>
              <w:t>6.46029</w:t>
            </w:r>
          </w:p>
        </w:tc>
        <w:tc>
          <w:tcPr>
            <w:tcW w:w="1585" w:type="dxa"/>
            <w:vMerge w:val="restart"/>
            <w:tcBorders>
              <w:top w:val="single" w:sz="4" w:space="0" w:color="000000"/>
              <w:left w:val="single" w:sz="4" w:space="0" w:color="000000"/>
              <w:right w:val="nil" w:sz="6" w:space="0" w:color="auto"/>
            </w:tcBorders>
          </w:tcPr>
          <w:p>
            <w:pPr>
              <w:pStyle w:val="TableParagraph"/>
              <w:spacing w:line="240" w:lineRule="auto" w:before="178"/>
              <w:ind w:left="776" w:right="0"/>
              <w:jc w:val="left"/>
              <w:rPr>
                <w:rFonts w:ascii="宋体" w:hAnsi="宋体" w:cs="宋体" w:eastAsia="宋体" w:hint="default"/>
                <w:sz w:val="20"/>
                <w:szCs w:val="20"/>
              </w:rPr>
            </w:pPr>
            <w:r>
              <w:rPr>
                <w:rFonts w:ascii="宋体"/>
                <w:sz w:val="20"/>
              </w:rPr>
              <w:t>6.46029</w:t>
            </w:r>
          </w:p>
        </w:tc>
      </w:tr>
      <w:tr>
        <w:trPr>
          <w:trHeight w:val="361" w:hRule="exact"/>
        </w:trPr>
        <w:tc>
          <w:tcPr>
            <w:tcW w:w="171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08" w:right="0"/>
              <w:jc w:val="left"/>
              <w:rPr>
                <w:rFonts w:ascii="宋体" w:hAnsi="宋体" w:cs="宋体" w:eastAsia="宋体" w:hint="default"/>
                <w:sz w:val="20"/>
                <w:szCs w:val="20"/>
              </w:rPr>
            </w:pPr>
            <w:r>
              <w:rPr>
                <w:rFonts w:ascii="宋体"/>
                <w:sz w:val="20"/>
              </w:rPr>
              <w:t>Perfect</w:t>
            </w:r>
            <w:r>
              <w:rPr>
                <w:rFonts w:ascii="宋体"/>
                <w:spacing w:val="-5"/>
                <w:sz w:val="20"/>
              </w:rPr>
              <w:t> </w:t>
            </w:r>
            <w:r>
              <w:rPr>
                <w:rFonts w:ascii="宋体"/>
                <w:sz w:val="20"/>
              </w:rPr>
              <w:t>Galaxy</w:t>
            </w:r>
          </w:p>
        </w:tc>
        <w:tc>
          <w:tcPr>
            <w:tcW w:w="1768" w:type="dxa"/>
            <w:vMerge/>
            <w:tcBorders>
              <w:left w:val="single" w:sz="4" w:space="0" w:color="000000"/>
              <w:bottom w:val="single" w:sz="12" w:space="0" w:color="000000"/>
              <w:right w:val="single" w:sz="4" w:space="0" w:color="000000"/>
            </w:tcBorders>
          </w:tcPr>
          <w:p>
            <w:pPr/>
          </w:p>
        </w:tc>
        <w:tc>
          <w:tcPr>
            <w:tcW w:w="2026" w:type="dxa"/>
            <w:vMerge/>
            <w:tcBorders>
              <w:left w:val="single" w:sz="4" w:space="0" w:color="000000"/>
              <w:bottom w:val="single" w:sz="12" w:space="0" w:color="000000"/>
              <w:right w:val="single" w:sz="4" w:space="0" w:color="000000"/>
            </w:tcBorders>
          </w:tcPr>
          <w:p>
            <w:pPr/>
          </w:p>
        </w:tc>
        <w:tc>
          <w:tcPr>
            <w:tcW w:w="1676" w:type="dxa"/>
            <w:vMerge/>
            <w:tcBorders>
              <w:left w:val="single" w:sz="4" w:space="0" w:color="000000"/>
              <w:bottom w:val="single" w:sz="12" w:space="0" w:color="000000"/>
              <w:right w:val="single" w:sz="4" w:space="0" w:color="000000"/>
            </w:tcBorders>
          </w:tcPr>
          <w:p>
            <w:pPr/>
          </w:p>
        </w:tc>
        <w:tc>
          <w:tcPr>
            <w:tcW w:w="1585" w:type="dxa"/>
            <w:vMerge/>
            <w:tcBorders>
              <w:left w:val="single" w:sz="4" w:space="0" w:color="000000"/>
              <w:bottom w:val="single" w:sz="12" w:space="0" w:color="000000"/>
              <w:right w:val="nil" w:sz="6" w:space="0" w:color="auto"/>
            </w:tcBorders>
          </w:tcPr>
          <w:p>
            <w:pPr/>
          </w:p>
        </w:tc>
      </w:tr>
    </w:tbl>
    <w:p>
      <w:pPr>
        <w:spacing w:line="240" w:lineRule="auto" w:before="4"/>
        <w:rPr>
          <w:rFonts w:ascii="宋体" w:hAnsi="宋体" w:cs="宋体" w:eastAsia="宋体" w:hint="default"/>
          <w:sz w:val="18"/>
          <w:szCs w:val="18"/>
        </w:rPr>
      </w:pPr>
    </w:p>
    <w:p>
      <w:pPr>
        <w:spacing w:before="31"/>
        <w:ind w:left="1331" w:right="801" w:firstLine="0"/>
        <w:jc w:val="left"/>
        <w:rPr>
          <w:rFonts w:ascii="宋体" w:hAnsi="宋体" w:cs="宋体" w:eastAsia="宋体" w:hint="default"/>
          <w:sz w:val="22"/>
          <w:szCs w:val="22"/>
        </w:rPr>
      </w:pPr>
      <w:r>
        <w:rPr>
          <w:rFonts w:ascii="宋体" w:hAnsi="宋体" w:cs="宋体" w:eastAsia="宋体" w:hint="default"/>
          <w:b/>
          <w:bCs/>
          <w:sz w:val="22"/>
          <w:szCs w:val="22"/>
        </w:rPr>
        <w:t>八、合并财务报表主要项目注释</w:t>
      </w:r>
      <w:r>
        <w:rPr>
          <w:rFonts w:ascii="宋体" w:hAnsi="宋体" w:cs="宋体" w:eastAsia="宋体" w:hint="default"/>
          <w:sz w:val="22"/>
          <w:szCs w:val="22"/>
        </w:rPr>
      </w:r>
    </w:p>
    <w:p>
      <w:pPr>
        <w:spacing w:line="240" w:lineRule="auto" w:before="11"/>
        <w:rPr>
          <w:rFonts w:ascii="宋体" w:hAnsi="宋体" w:cs="宋体" w:eastAsia="宋体" w:hint="default"/>
          <w:b/>
          <w:bCs/>
          <w:sz w:val="23"/>
          <w:szCs w:val="23"/>
        </w:rPr>
      </w:pPr>
    </w:p>
    <w:p>
      <w:pPr>
        <w:spacing w:before="0"/>
        <w:ind w:left="1322" w:right="801" w:firstLine="0"/>
        <w:jc w:val="left"/>
        <w:rPr>
          <w:rFonts w:ascii="宋体" w:hAnsi="宋体" w:cs="宋体" w:eastAsia="宋体" w:hint="default"/>
          <w:sz w:val="22"/>
          <w:szCs w:val="22"/>
        </w:rPr>
      </w:pPr>
      <w:r>
        <w:rPr>
          <w:rFonts w:ascii="宋体" w:hAnsi="宋体" w:cs="宋体" w:eastAsia="宋体" w:hint="default"/>
          <w:spacing w:val="-5"/>
          <w:sz w:val="22"/>
          <w:szCs w:val="22"/>
        </w:rPr>
        <w:t>下列所披露的财务报表数据，除特别注明之外，“年初”系指</w:t>
      </w:r>
      <w:r>
        <w:rPr>
          <w:rFonts w:ascii="宋体" w:hAnsi="宋体" w:cs="宋体" w:eastAsia="宋体" w:hint="default"/>
          <w:spacing w:val="-54"/>
          <w:sz w:val="22"/>
          <w:szCs w:val="22"/>
        </w:rPr>
        <w:t> </w:t>
      </w:r>
      <w:r>
        <w:rPr>
          <w:rFonts w:ascii="宋体" w:hAnsi="宋体" w:cs="宋体" w:eastAsia="宋体" w:hint="default"/>
          <w:sz w:val="22"/>
          <w:szCs w:val="22"/>
        </w:rPr>
        <w:t>2011</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宋体" w:hAnsi="宋体" w:cs="宋体" w:eastAsia="宋体" w:hint="default"/>
          <w:sz w:val="22"/>
          <w:szCs w:val="22"/>
        </w:rPr>
        <w:t>1</w:t>
      </w:r>
      <w:r>
        <w:rPr>
          <w:rFonts w:ascii="宋体" w:hAnsi="宋体" w:cs="宋体" w:eastAsia="宋体" w:hint="default"/>
          <w:spacing w:val="-54"/>
          <w:sz w:val="22"/>
          <w:szCs w:val="22"/>
        </w:rPr>
        <w:t> </w:t>
      </w: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宋体" w:hAnsi="宋体" w:cs="宋体" w:eastAsia="宋体" w:hint="default"/>
          <w:sz w:val="22"/>
          <w:szCs w:val="22"/>
        </w:rPr>
        <w:t>1</w:t>
      </w:r>
      <w:r>
        <w:rPr>
          <w:rFonts w:ascii="宋体" w:hAnsi="宋体" w:cs="宋体" w:eastAsia="宋体" w:hint="default"/>
          <w:spacing w:val="-54"/>
          <w:sz w:val="22"/>
          <w:szCs w:val="22"/>
        </w:rPr>
        <w:t> </w:t>
      </w:r>
      <w:r>
        <w:rPr>
          <w:rFonts w:ascii="宋体" w:hAnsi="宋体" w:cs="宋体" w:eastAsia="宋体" w:hint="default"/>
          <w:spacing w:val="-17"/>
          <w:sz w:val="22"/>
          <w:szCs w:val="22"/>
        </w:rPr>
        <w:t>日，“年</w:t>
      </w:r>
      <w:r>
        <w:rPr>
          <w:rFonts w:ascii="宋体" w:hAnsi="宋体" w:cs="宋体" w:eastAsia="宋体" w:hint="default"/>
          <w:sz w:val="22"/>
          <w:szCs w:val="22"/>
        </w:rPr>
      </w:r>
    </w:p>
    <w:p>
      <w:pPr>
        <w:spacing w:before="72"/>
        <w:ind w:left="881" w:right="801" w:firstLine="0"/>
        <w:jc w:val="left"/>
        <w:rPr>
          <w:rFonts w:ascii="宋体" w:hAnsi="宋体" w:cs="宋体" w:eastAsia="宋体" w:hint="default"/>
          <w:sz w:val="22"/>
          <w:szCs w:val="22"/>
        </w:rPr>
      </w:pPr>
      <w:r>
        <w:rPr>
          <w:rFonts w:ascii="宋体" w:hAnsi="宋体" w:cs="宋体" w:eastAsia="宋体" w:hint="default"/>
          <w:w w:val="99"/>
          <w:sz w:val="22"/>
          <w:szCs w:val="22"/>
        </w:rPr>
        <w:t>末”系指</w:t>
      </w:r>
      <w:r>
        <w:rPr>
          <w:rFonts w:ascii="宋体" w:hAnsi="宋体" w:cs="宋体" w:eastAsia="宋体" w:hint="default"/>
          <w:spacing w:val="-55"/>
          <w:sz w:val="22"/>
          <w:szCs w:val="22"/>
        </w:rPr>
        <w:t> </w:t>
      </w:r>
      <w:r>
        <w:rPr>
          <w:rFonts w:ascii="宋体" w:hAnsi="宋体" w:cs="宋体" w:eastAsia="宋体" w:hint="default"/>
          <w:w w:val="99"/>
          <w:sz w:val="22"/>
          <w:szCs w:val="22"/>
        </w:rPr>
        <w:t>2011</w:t>
      </w:r>
      <w:r>
        <w:rPr>
          <w:rFonts w:ascii="宋体" w:hAnsi="宋体" w:cs="宋体" w:eastAsia="宋体" w:hint="default"/>
          <w:spacing w:val="-55"/>
          <w:sz w:val="22"/>
          <w:szCs w:val="22"/>
        </w:rPr>
        <w:t> </w:t>
      </w:r>
      <w:r>
        <w:rPr>
          <w:rFonts w:ascii="宋体" w:hAnsi="宋体" w:cs="宋体" w:eastAsia="宋体" w:hint="default"/>
          <w:w w:val="99"/>
          <w:sz w:val="22"/>
          <w:szCs w:val="22"/>
        </w:rPr>
        <w:t>年</w:t>
      </w:r>
      <w:r>
        <w:rPr>
          <w:rFonts w:ascii="宋体" w:hAnsi="宋体" w:cs="宋体" w:eastAsia="宋体" w:hint="default"/>
          <w:spacing w:val="-55"/>
          <w:sz w:val="22"/>
          <w:szCs w:val="22"/>
        </w:rPr>
        <w:t> </w:t>
      </w:r>
      <w:r>
        <w:rPr>
          <w:rFonts w:ascii="宋体" w:hAnsi="宋体" w:cs="宋体" w:eastAsia="宋体" w:hint="default"/>
          <w:spacing w:val="-1"/>
          <w:w w:val="99"/>
          <w:sz w:val="22"/>
          <w:szCs w:val="22"/>
        </w:rPr>
        <w:t>1</w:t>
      </w:r>
      <w:r>
        <w:rPr>
          <w:rFonts w:ascii="宋体" w:hAnsi="宋体" w:cs="宋体" w:eastAsia="宋体" w:hint="default"/>
          <w:w w:val="99"/>
          <w:sz w:val="22"/>
          <w:szCs w:val="22"/>
        </w:rPr>
        <w:t>2</w:t>
      </w:r>
      <w:r>
        <w:rPr>
          <w:rFonts w:ascii="宋体" w:hAnsi="宋体" w:cs="宋体" w:eastAsia="宋体" w:hint="default"/>
          <w:spacing w:val="-55"/>
          <w:sz w:val="22"/>
          <w:szCs w:val="22"/>
        </w:rPr>
        <w:t> </w:t>
      </w:r>
      <w:r>
        <w:rPr>
          <w:rFonts w:ascii="宋体" w:hAnsi="宋体" w:cs="宋体" w:eastAsia="宋体" w:hint="default"/>
          <w:w w:val="99"/>
          <w:sz w:val="22"/>
          <w:szCs w:val="22"/>
        </w:rPr>
        <w:t>月</w:t>
      </w:r>
      <w:r>
        <w:rPr>
          <w:rFonts w:ascii="宋体" w:hAnsi="宋体" w:cs="宋体" w:eastAsia="宋体" w:hint="default"/>
          <w:spacing w:val="-55"/>
          <w:sz w:val="22"/>
          <w:szCs w:val="22"/>
        </w:rPr>
        <w:t> </w:t>
      </w:r>
      <w:r>
        <w:rPr>
          <w:rFonts w:ascii="宋体" w:hAnsi="宋体" w:cs="宋体" w:eastAsia="宋体" w:hint="default"/>
          <w:w w:val="99"/>
          <w:sz w:val="22"/>
          <w:szCs w:val="22"/>
        </w:rPr>
        <w:t>31</w:t>
      </w:r>
      <w:r>
        <w:rPr>
          <w:rFonts w:ascii="宋体" w:hAnsi="宋体" w:cs="宋体" w:eastAsia="宋体" w:hint="default"/>
          <w:spacing w:val="-55"/>
          <w:sz w:val="22"/>
          <w:szCs w:val="22"/>
        </w:rPr>
        <w:t> </w:t>
      </w:r>
      <w:r>
        <w:rPr>
          <w:rFonts w:ascii="宋体" w:hAnsi="宋体" w:cs="宋体" w:eastAsia="宋体" w:hint="default"/>
          <w:w w:val="99"/>
          <w:sz w:val="22"/>
          <w:szCs w:val="22"/>
        </w:rPr>
        <w:t>日</w:t>
      </w:r>
      <w:r>
        <w:rPr>
          <w:rFonts w:ascii="宋体" w:hAnsi="宋体" w:cs="宋体" w:eastAsia="宋体" w:hint="default"/>
          <w:spacing w:val="-91"/>
          <w:w w:val="99"/>
          <w:sz w:val="22"/>
          <w:szCs w:val="22"/>
        </w:rPr>
        <w:t>，</w:t>
      </w:r>
      <w:r>
        <w:rPr>
          <w:rFonts w:ascii="宋体" w:hAnsi="宋体" w:cs="宋体" w:eastAsia="宋体" w:hint="default"/>
          <w:w w:val="99"/>
          <w:sz w:val="22"/>
          <w:szCs w:val="22"/>
        </w:rPr>
        <w:t>“本年”系指</w:t>
      </w:r>
      <w:r>
        <w:rPr>
          <w:rFonts w:ascii="宋体" w:hAnsi="宋体" w:cs="宋体" w:eastAsia="宋体" w:hint="default"/>
          <w:spacing w:val="-55"/>
          <w:sz w:val="22"/>
          <w:szCs w:val="22"/>
        </w:rPr>
        <w:t> </w:t>
      </w:r>
      <w:r>
        <w:rPr>
          <w:rFonts w:ascii="宋体" w:hAnsi="宋体" w:cs="宋体" w:eastAsia="宋体" w:hint="default"/>
          <w:w w:val="99"/>
          <w:sz w:val="22"/>
          <w:szCs w:val="22"/>
        </w:rPr>
        <w:t>2011</w:t>
      </w:r>
      <w:r>
        <w:rPr>
          <w:rFonts w:ascii="宋体" w:hAnsi="宋体" w:cs="宋体" w:eastAsia="宋体" w:hint="default"/>
          <w:spacing w:val="-56"/>
          <w:sz w:val="22"/>
          <w:szCs w:val="22"/>
        </w:rPr>
        <w:t> </w:t>
      </w:r>
      <w:r>
        <w:rPr>
          <w:rFonts w:ascii="宋体" w:hAnsi="宋体" w:cs="宋体" w:eastAsia="宋体" w:hint="default"/>
          <w:w w:val="99"/>
          <w:sz w:val="22"/>
          <w:szCs w:val="22"/>
        </w:rPr>
        <w:t>年</w:t>
      </w:r>
      <w:r>
        <w:rPr>
          <w:rFonts w:ascii="宋体" w:hAnsi="宋体" w:cs="宋体" w:eastAsia="宋体" w:hint="default"/>
          <w:spacing w:val="-55"/>
          <w:sz w:val="22"/>
          <w:szCs w:val="22"/>
        </w:rPr>
        <w:t> </w:t>
      </w:r>
      <w:r>
        <w:rPr>
          <w:rFonts w:ascii="宋体" w:hAnsi="宋体" w:cs="宋体" w:eastAsia="宋体" w:hint="default"/>
          <w:w w:val="99"/>
          <w:sz w:val="22"/>
          <w:szCs w:val="22"/>
        </w:rPr>
        <w:t>1</w:t>
      </w:r>
      <w:r>
        <w:rPr>
          <w:rFonts w:ascii="宋体" w:hAnsi="宋体" w:cs="宋体" w:eastAsia="宋体" w:hint="default"/>
          <w:spacing w:val="-55"/>
          <w:sz w:val="22"/>
          <w:szCs w:val="22"/>
        </w:rPr>
        <w:t> </w:t>
      </w:r>
      <w:r>
        <w:rPr>
          <w:rFonts w:ascii="宋体" w:hAnsi="宋体" w:cs="宋体" w:eastAsia="宋体" w:hint="default"/>
          <w:w w:val="99"/>
          <w:sz w:val="22"/>
          <w:szCs w:val="22"/>
        </w:rPr>
        <w:t>月</w:t>
      </w:r>
      <w:r>
        <w:rPr>
          <w:rFonts w:ascii="宋体" w:hAnsi="宋体" w:cs="宋体" w:eastAsia="宋体" w:hint="default"/>
          <w:spacing w:val="-55"/>
          <w:sz w:val="22"/>
          <w:szCs w:val="22"/>
        </w:rPr>
        <w:t> </w:t>
      </w:r>
      <w:r>
        <w:rPr>
          <w:rFonts w:ascii="宋体" w:hAnsi="宋体" w:cs="宋体" w:eastAsia="宋体" w:hint="default"/>
          <w:w w:val="99"/>
          <w:sz w:val="22"/>
          <w:szCs w:val="22"/>
        </w:rPr>
        <w:t>1</w:t>
      </w:r>
      <w:r>
        <w:rPr>
          <w:rFonts w:ascii="宋体" w:hAnsi="宋体" w:cs="宋体" w:eastAsia="宋体" w:hint="default"/>
          <w:spacing w:val="-55"/>
          <w:sz w:val="22"/>
          <w:szCs w:val="22"/>
        </w:rPr>
        <w:t> </w:t>
      </w:r>
      <w:r>
        <w:rPr>
          <w:rFonts w:ascii="宋体" w:hAnsi="宋体" w:cs="宋体" w:eastAsia="宋体" w:hint="default"/>
          <w:w w:val="99"/>
          <w:sz w:val="22"/>
          <w:szCs w:val="22"/>
        </w:rPr>
        <w:t>日至</w:t>
      </w:r>
      <w:r>
        <w:rPr>
          <w:rFonts w:ascii="宋体" w:hAnsi="宋体" w:cs="宋体" w:eastAsia="宋体" w:hint="default"/>
          <w:spacing w:val="-55"/>
          <w:sz w:val="22"/>
          <w:szCs w:val="22"/>
        </w:rPr>
        <w:t> </w:t>
      </w:r>
      <w:r>
        <w:rPr>
          <w:rFonts w:ascii="宋体" w:hAnsi="宋体" w:cs="宋体" w:eastAsia="宋体" w:hint="default"/>
          <w:w w:val="99"/>
          <w:sz w:val="22"/>
          <w:szCs w:val="22"/>
        </w:rPr>
        <w:t>12</w:t>
      </w:r>
      <w:r>
        <w:rPr>
          <w:rFonts w:ascii="宋体" w:hAnsi="宋体" w:cs="宋体" w:eastAsia="宋体" w:hint="default"/>
          <w:spacing w:val="-55"/>
          <w:sz w:val="22"/>
          <w:szCs w:val="22"/>
        </w:rPr>
        <w:t> </w:t>
      </w:r>
      <w:r>
        <w:rPr>
          <w:rFonts w:ascii="宋体" w:hAnsi="宋体" w:cs="宋体" w:eastAsia="宋体" w:hint="default"/>
          <w:w w:val="99"/>
          <w:sz w:val="22"/>
          <w:szCs w:val="22"/>
        </w:rPr>
        <w:t>月</w:t>
      </w:r>
      <w:r>
        <w:rPr>
          <w:rFonts w:ascii="宋体" w:hAnsi="宋体" w:cs="宋体" w:eastAsia="宋体" w:hint="default"/>
          <w:spacing w:val="-55"/>
          <w:sz w:val="22"/>
          <w:szCs w:val="22"/>
        </w:rPr>
        <w:t> </w:t>
      </w:r>
      <w:r>
        <w:rPr>
          <w:rFonts w:ascii="宋体" w:hAnsi="宋体" w:cs="宋体" w:eastAsia="宋体" w:hint="default"/>
          <w:w w:val="99"/>
          <w:sz w:val="22"/>
          <w:szCs w:val="22"/>
        </w:rPr>
        <w:t>31</w:t>
      </w:r>
      <w:r>
        <w:rPr>
          <w:rFonts w:ascii="宋体" w:hAnsi="宋体" w:cs="宋体" w:eastAsia="宋体" w:hint="default"/>
          <w:spacing w:val="-56"/>
          <w:sz w:val="22"/>
          <w:szCs w:val="22"/>
        </w:rPr>
        <w:t> </w:t>
      </w:r>
      <w:r>
        <w:rPr>
          <w:rFonts w:ascii="宋体" w:hAnsi="宋体" w:cs="宋体" w:eastAsia="宋体" w:hint="default"/>
          <w:w w:val="99"/>
          <w:sz w:val="22"/>
          <w:szCs w:val="22"/>
        </w:rPr>
        <w:t>日</w:t>
      </w:r>
      <w:r>
        <w:rPr>
          <w:rFonts w:ascii="宋体" w:hAnsi="宋体" w:cs="宋体" w:eastAsia="宋体" w:hint="default"/>
          <w:spacing w:val="-92"/>
          <w:w w:val="99"/>
          <w:sz w:val="22"/>
          <w:szCs w:val="22"/>
        </w:rPr>
        <w:t>，</w:t>
      </w:r>
      <w:r>
        <w:rPr>
          <w:rFonts w:ascii="宋体" w:hAnsi="宋体" w:cs="宋体" w:eastAsia="宋体" w:hint="default"/>
          <w:w w:val="99"/>
          <w:sz w:val="22"/>
          <w:szCs w:val="22"/>
        </w:rPr>
        <w:t>“上</w:t>
      </w:r>
      <w:r>
        <w:rPr>
          <w:rFonts w:ascii="宋体" w:hAnsi="宋体" w:cs="宋体" w:eastAsia="宋体" w:hint="default"/>
          <w:spacing w:val="1"/>
          <w:w w:val="99"/>
          <w:sz w:val="22"/>
          <w:szCs w:val="22"/>
        </w:rPr>
        <w:t>年</w:t>
      </w:r>
      <w:r>
        <w:rPr>
          <w:rFonts w:ascii="宋体" w:hAnsi="宋体" w:cs="宋体" w:eastAsia="宋体" w:hint="default"/>
          <w:w w:val="99"/>
          <w:sz w:val="22"/>
          <w:szCs w:val="22"/>
        </w:rPr>
        <w:t>”</w:t>
      </w:r>
      <w:r>
        <w:rPr>
          <w:rFonts w:ascii="宋体" w:hAnsi="宋体" w:cs="宋体" w:eastAsia="宋体" w:hint="default"/>
          <w:sz w:val="22"/>
          <w:szCs w:val="22"/>
        </w:rPr>
        <w:t> </w:t>
      </w:r>
      <w:r>
        <w:rPr>
          <w:rFonts w:ascii="宋体" w:hAnsi="宋体" w:cs="宋体" w:eastAsia="宋体" w:hint="default"/>
          <w:w w:val="99"/>
          <w:sz w:val="22"/>
          <w:szCs w:val="22"/>
        </w:rPr>
        <w:t>系</w:t>
      </w:r>
      <w:r>
        <w:rPr>
          <w:rFonts w:ascii="宋体" w:hAnsi="宋体" w:cs="宋体" w:eastAsia="宋体" w:hint="default"/>
          <w:sz w:val="22"/>
          <w:szCs w:val="22"/>
        </w:rPr>
      </w:r>
    </w:p>
    <w:p>
      <w:pPr>
        <w:spacing w:before="72"/>
        <w:ind w:left="881" w:right="801" w:firstLine="0"/>
        <w:jc w:val="left"/>
        <w:rPr>
          <w:rFonts w:ascii="宋体" w:hAnsi="宋体" w:cs="宋体" w:eastAsia="宋体" w:hint="default"/>
          <w:sz w:val="22"/>
          <w:szCs w:val="22"/>
        </w:rPr>
      </w:pPr>
      <w:r>
        <w:rPr>
          <w:rFonts w:ascii="宋体" w:hAnsi="宋体" w:cs="宋体" w:eastAsia="宋体" w:hint="default"/>
          <w:sz w:val="22"/>
          <w:szCs w:val="22"/>
        </w:rPr>
        <w:t>指</w:t>
      </w:r>
      <w:r>
        <w:rPr>
          <w:rFonts w:ascii="宋体" w:hAnsi="宋体" w:cs="宋体" w:eastAsia="宋体" w:hint="default"/>
          <w:spacing w:val="-56"/>
          <w:sz w:val="22"/>
          <w:szCs w:val="22"/>
        </w:rPr>
        <w:t> </w:t>
      </w:r>
      <w:r>
        <w:rPr>
          <w:rFonts w:ascii="宋体" w:hAnsi="宋体" w:cs="宋体" w:eastAsia="宋体" w:hint="default"/>
          <w:sz w:val="22"/>
          <w:szCs w:val="22"/>
        </w:rPr>
        <w:t>2010</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宋体" w:hAnsi="宋体" w:cs="宋体" w:eastAsia="宋体" w:hint="default"/>
          <w:sz w:val="22"/>
          <w:szCs w:val="22"/>
        </w:rPr>
        <w:t>1</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1</w:t>
      </w:r>
      <w:r>
        <w:rPr>
          <w:rFonts w:ascii="宋体" w:hAnsi="宋体" w:cs="宋体" w:eastAsia="宋体" w:hint="default"/>
          <w:spacing w:val="-56"/>
          <w:sz w:val="22"/>
          <w:szCs w:val="22"/>
        </w:rPr>
        <w:t> </w:t>
      </w:r>
      <w:r>
        <w:rPr>
          <w:rFonts w:ascii="宋体" w:hAnsi="宋体" w:cs="宋体" w:eastAsia="宋体" w:hint="default"/>
          <w:sz w:val="22"/>
          <w:szCs w:val="22"/>
        </w:rPr>
        <w:t>日至</w:t>
      </w:r>
      <w:r>
        <w:rPr>
          <w:rFonts w:ascii="宋体" w:hAnsi="宋体" w:cs="宋体" w:eastAsia="宋体" w:hint="default"/>
          <w:spacing w:val="-56"/>
          <w:sz w:val="22"/>
          <w:szCs w:val="22"/>
        </w:rPr>
        <w:t> </w:t>
      </w: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31</w:t>
      </w:r>
      <w:r>
        <w:rPr>
          <w:rFonts w:ascii="宋体" w:hAnsi="宋体" w:cs="宋体" w:eastAsia="宋体" w:hint="default"/>
          <w:spacing w:val="-56"/>
          <w:sz w:val="22"/>
          <w:szCs w:val="22"/>
        </w:rPr>
        <w:t> </w:t>
      </w:r>
      <w:r>
        <w:rPr>
          <w:rFonts w:ascii="宋体" w:hAnsi="宋体" w:cs="宋体" w:eastAsia="宋体" w:hint="default"/>
          <w:sz w:val="22"/>
          <w:szCs w:val="22"/>
        </w:rPr>
        <w:t>日，货币单位为人民币元。</w:t>
      </w:r>
    </w:p>
    <w:p>
      <w:pPr>
        <w:spacing w:line="240" w:lineRule="auto" w:before="0"/>
        <w:rPr>
          <w:rFonts w:ascii="宋体" w:hAnsi="宋体" w:cs="宋体" w:eastAsia="宋体" w:hint="default"/>
          <w:sz w:val="22"/>
          <w:szCs w:val="22"/>
        </w:rPr>
      </w:pPr>
    </w:p>
    <w:p>
      <w:pPr>
        <w:spacing w:before="144"/>
        <w:ind w:left="1322" w:right="801"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26"/>
          <w:sz w:val="22"/>
          <w:szCs w:val="22"/>
        </w:rPr>
        <w:t> </w:t>
      </w:r>
      <w:r>
        <w:rPr>
          <w:rFonts w:ascii="宋体" w:hAnsi="宋体" w:cs="宋体" w:eastAsia="宋体" w:hint="default"/>
          <w:sz w:val="22"/>
          <w:szCs w:val="22"/>
        </w:rPr>
        <w:t>货币资金</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12" w:type="dxa"/>
        <w:tblLayout w:type="fixed"/>
        <w:tblCellMar>
          <w:top w:w="0" w:type="dxa"/>
          <w:left w:w="0" w:type="dxa"/>
          <w:bottom w:w="0" w:type="dxa"/>
          <w:right w:w="0" w:type="dxa"/>
        </w:tblCellMar>
        <w:tblLook w:val="01E0"/>
      </w:tblPr>
      <w:tblGrid>
        <w:gridCol w:w="1430"/>
        <w:gridCol w:w="1601"/>
        <w:gridCol w:w="1099"/>
        <w:gridCol w:w="1601"/>
        <w:gridCol w:w="1483"/>
        <w:gridCol w:w="1121"/>
        <w:gridCol w:w="1660"/>
      </w:tblGrid>
      <w:tr>
        <w:trPr>
          <w:trHeight w:val="372" w:hRule="exact"/>
        </w:trPr>
        <w:tc>
          <w:tcPr>
            <w:tcW w:w="1430" w:type="dxa"/>
            <w:vMerge w:val="restart"/>
            <w:tcBorders>
              <w:top w:val="single" w:sz="12"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40" w:right="0"/>
              <w:jc w:val="center"/>
              <w:rPr>
                <w:rFonts w:ascii="宋体" w:hAnsi="宋体" w:cs="宋体" w:eastAsia="宋体" w:hint="default"/>
                <w:sz w:val="20"/>
                <w:szCs w:val="20"/>
              </w:rPr>
            </w:pPr>
            <w:r>
              <w:rPr>
                <w:rFonts w:ascii="宋体" w:hAnsi="宋体" w:cs="宋体" w:eastAsia="宋体" w:hint="default"/>
                <w:b/>
                <w:bCs/>
                <w:spacing w:val="-36"/>
                <w:sz w:val="20"/>
                <w:szCs w:val="20"/>
              </w:rPr>
              <w:t>项目</w:t>
            </w:r>
            <w:r>
              <w:rPr>
                <w:rFonts w:ascii="宋体" w:hAnsi="宋体" w:cs="宋体" w:eastAsia="宋体" w:hint="default"/>
                <w:sz w:val="20"/>
                <w:szCs w:val="20"/>
              </w:rPr>
            </w:r>
          </w:p>
        </w:tc>
        <w:tc>
          <w:tcPr>
            <w:tcW w:w="4301"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
              <w:ind w:left="42" w:right="0"/>
              <w:jc w:val="center"/>
              <w:rPr>
                <w:rFonts w:ascii="宋体" w:hAnsi="宋体" w:cs="宋体" w:eastAsia="宋体" w:hint="default"/>
                <w:sz w:val="20"/>
                <w:szCs w:val="20"/>
              </w:rPr>
            </w:pPr>
            <w:r>
              <w:rPr>
                <w:rFonts w:ascii="宋体" w:hAnsi="宋体" w:cs="宋体" w:eastAsia="宋体" w:hint="default"/>
                <w:b/>
                <w:bCs/>
                <w:spacing w:val="-37"/>
                <w:sz w:val="20"/>
                <w:szCs w:val="20"/>
              </w:rPr>
              <w:t>年末金额</w:t>
            </w:r>
            <w:r>
              <w:rPr>
                <w:rFonts w:ascii="宋体" w:hAnsi="宋体" w:cs="宋体" w:eastAsia="宋体" w:hint="default"/>
                <w:sz w:val="20"/>
                <w:szCs w:val="20"/>
              </w:rPr>
            </w:r>
          </w:p>
        </w:tc>
        <w:tc>
          <w:tcPr>
            <w:tcW w:w="4264"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5"/>
              <w:ind w:right="9"/>
              <w:jc w:val="center"/>
              <w:rPr>
                <w:rFonts w:ascii="宋体" w:hAnsi="宋体" w:cs="宋体" w:eastAsia="宋体" w:hint="default"/>
                <w:sz w:val="20"/>
                <w:szCs w:val="20"/>
              </w:rPr>
            </w:pPr>
            <w:r>
              <w:rPr>
                <w:rFonts w:ascii="宋体" w:hAnsi="宋体" w:cs="宋体" w:eastAsia="宋体" w:hint="default"/>
                <w:b/>
                <w:bCs/>
                <w:spacing w:val="-37"/>
                <w:sz w:val="20"/>
                <w:szCs w:val="20"/>
              </w:rPr>
              <w:t>年初金额</w:t>
            </w:r>
            <w:r>
              <w:rPr>
                <w:rFonts w:ascii="宋体" w:hAnsi="宋体" w:cs="宋体" w:eastAsia="宋体" w:hint="default"/>
                <w:sz w:val="20"/>
                <w:szCs w:val="20"/>
              </w:rPr>
            </w:r>
          </w:p>
        </w:tc>
      </w:tr>
      <w:tr>
        <w:trPr>
          <w:trHeight w:val="362" w:hRule="exact"/>
        </w:trPr>
        <w:tc>
          <w:tcPr>
            <w:tcW w:w="1430" w:type="dxa"/>
            <w:vMerge/>
            <w:tcBorders>
              <w:left w:val="nil" w:sz="6" w:space="0" w:color="auto"/>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43" w:right="0"/>
              <w:jc w:val="center"/>
              <w:rPr>
                <w:rFonts w:ascii="宋体" w:hAnsi="宋体" w:cs="宋体" w:eastAsia="宋体" w:hint="default"/>
                <w:sz w:val="20"/>
                <w:szCs w:val="20"/>
              </w:rPr>
            </w:pPr>
            <w:r>
              <w:rPr>
                <w:rFonts w:ascii="宋体" w:hAnsi="宋体" w:cs="宋体" w:eastAsia="宋体" w:hint="default"/>
                <w:b/>
                <w:bCs/>
                <w:spacing w:val="-36"/>
                <w:sz w:val="20"/>
                <w:szCs w:val="20"/>
              </w:rPr>
              <w:t>原币</w:t>
            </w:r>
            <w:r>
              <w:rPr>
                <w:rFonts w:ascii="宋体" w:hAnsi="宋体" w:cs="宋体" w:eastAsia="宋体" w:hint="default"/>
                <w:sz w:val="20"/>
                <w:szCs w:val="20"/>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37" w:right="0"/>
              <w:jc w:val="left"/>
              <w:rPr>
                <w:rFonts w:ascii="宋体" w:hAnsi="宋体" w:cs="宋体" w:eastAsia="宋体" w:hint="default"/>
                <w:sz w:val="20"/>
                <w:szCs w:val="20"/>
              </w:rPr>
            </w:pPr>
            <w:r>
              <w:rPr>
                <w:rFonts w:ascii="宋体" w:hAnsi="宋体" w:cs="宋体" w:eastAsia="宋体" w:hint="default"/>
                <w:b/>
                <w:bCs/>
                <w:spacing w:val="-28"/>
                <w:sz w:val="20"/>
                <w:szCs w:val="20"/>
              </w:rPr>
              <w:t>折算汇率</w:t>
            </w:r>
            <w:r>
              <w:rPr>
                <w:rFonts w:ascii="宋体" w:hAnsi="宋体" w:cs="宋体" w:eastAsia="宋体" w:hint="default"/>
                <w:spacing w:val="-28"/>
                <w:sz w:val="20"/>
                <w:szCs w:val="20"/>
              </w:rPr>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404" w:right="0"/>
              <w:jc w:val="left"/>
              <w:rPr>
                <w:rFonts w:ascii="宋体" w:hAnsi="宋体" w:cs="宋体" w:eastAsia="宋体" w:hint="default"/>
                <w:sz w:val="20"/>
                <w:szCs w:val="20"/>
              </w:rPr>
            </w:pPr>
            <w:r>
              <w:rPr>
                <w:rFonts w:ascii="宋体" w:hAnsi="宋体" w:cs="宋体" w:eastAsia="宋体" w:hint="default"/>
                <w:b/>
                <w:bCs/>
                <w:spacing w:val="-37"/>
                <w:sz w:val="20"/>
                <w:szCs w:val="20"/>
              </w:rPr>
              <w:t>折合人民币</w:t>
            </w:r>
            <w:r>
              <w:rPr>
                <w:rFonts w:ascii="宋体" w:hAnsi="宋体" w:cs="宋体" w:eastAsia="宋体" w:hint="default"/>
                <w:sz w:val="20"/>
                <w:szCs w:val="20"/>
              </w:rPr>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40" w:right="0"/>
              <w:jc w:val="center"/>
              <w:rPr>
                <w:rFonts w:ascii="宋体" w:hAnsi="宋体" w:cs="宋体" w:eastAsia="宋体" w:hint="default"/>
                <w:sz w:val="20"/>
                <w:szCs w:val="20"/>
              </w:rPr>
            </w:pPr>
            <w:r>
              <w:rPr>
                <w:rFonts w:ascii="宋体" w:hAnsi="宋体" w:cs="宋体" w:eastAsia="宋体" w:hint="default"/>
                <w:b/>
                <w:bCs/>
                <w:spacing w:val="-36"/>
                <w:sz w:val="20"/>
                <w:szCs w:val="20"/>
              </w:rPr>
              <w:t>原币</w:t>
            </w:r>
            <w:r>
              <w:rPr>
                <w:rFonts w:ascii="宋体" w:hAnsi="宋体" w:cs="宋体" w:eastAsia="宋体" w:hint="default"/>
                <w:sz w:val="20"/>
                <w:szCs w:val="20"/>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43" w:right="0"/>
              <w:jc w:val="left"/>
              <w:rPr>
                <w:rFonts w:ascii="宋体" w:hAnsi="宋体" w:cs="宋体" w:eastAsia="宋体" w:hint="default"/>
                <w:sz w:val="20"/>
                <w:szCs w:val="20"/>
              </w:rPr>
            </w:pPr>
            <w:r>
              <w:rPr>
                <w:rFonts w:ascii="宋体" w:hAnsi="宋体" w:cs="宋体" w:eastAsia="宋体" w:hint="default"/>
                <w:b/>
                <w:bCs/>
                <w:spacing w:val="-28"/>
                <w:sz w:val="20"/>
                <w:szCs w:val="20"/>
              </w:rPr>
              <w:t>折算汇率</w:t>
            </w:r>
            <w:r>
              <w:rPr>
                <w:rFonts w:ascii="宋体" w:hAnsi="宋体" w:cs="宋体" w:eastAsia="宋体" w:hint="default"/>
                <w:spacing w:val="-28"/>
                <w:sz w:val="20"/>
                <w:szCs w:val="20"/>
              </w:rPr>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left="423" w:right="0"/>
              <w:jc w:val="left"/>
              <w:rPr>
                <w:rFonts w:ascii="宋体" w:hAnsi="宋体" w:cs="宋体" w:eastAsia="宋体" w:hint="default"/>
                <w:sz w:val="20"/>
                <w:szCs w:val="20"/>
              </w:rPr>
            </w:pPr>
            <w:r>
              <w:rPr>
                <w:rFonts w:ascii="宋体" w:hAnsi="宋体" w:cs="宋体" w:eastAsia="宋体" w:hint="default"/>
                <w:b/>
                <w:bCs/>
                <w:spacing w:val="-30"/>
                <w:sz w:val="20"/>
                <w:szCs w:val="20"/>
              </w:rPr>
              <w:t>折合人民币</w:t>
            </w:r>
            <w:r>
              <w:rPr>
                <w:rFonts w:ascii="宋体" w:hAnsi="宋体" w:cs="宋体" w:eastAsia="宋体" w:hint="default"/>
                <w:spacing w:val="-30"/>
                <w:sz w:val="20"/>
                <w:szCs w:val="20"/>
              </w:rPr>
            </w:r>
          </w:p>
        </w:tc>
      </w:tr>
      <w:tr>
        <w:trPr>
          <w:trHeight w:val="362" w:hRule="exact"/>
        </w:trPr>
        <w:tc>
          <w:tcPr>
            <w:tcW w:w="1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1" w:right="0"/>
              <w:jc w:val="left"/>
              <w:rPr>
                <w:rFonts w:ascii="宋体" w:hAnsi="宋体" w:cs="宋体" w:eastAsia="宋体" w:hint="default"/>
                <w:sz w:val="20"/>
                <w:szCs w:val="20"/>
              </w:rPr>
            </w:pPr>
            <w:r>
              <w:rPr>
                <w:rFonts w:ascii="宋体" w:hAnsi="宋体" w:cs="宋体" w:eastAsia="宋体" w:hint="default"/>
                <w:spacing w:val="-36"/>
                <w:sz w:val="20"/>
                <w:szCs w:val="20"/>
              </w:rPr>
              <w:t>库存现金</w:t>
            </w:r>
            <w:r>
              <w:rPr>
                <w:rFonts w:ascii="宋体" w:hAnsi="宋体" w:cs="宋体" w:eastAsia="宋体" w:hint="default"/>
                <w:sz w:val="20"/>
                <w:szCs w:val="20"/>
              </w:rPr>
            </w:r>
          </w:p>
        </w:tc>
        <w:tc>
          <w:tcPr>
            <w:tcW w:w="160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宋体" w:hAnsi="宋体" w:cs="宋体" w:eastAsia="宋体" w:hint="default"/>
                <w:sz w:val="20"/>
                <w:szCs w:val="20"/>
              </w:rPr>
            </w:pPr>
            <w:r>
              <w:rPr>
                <w:rFonts w:ascii="宋体"/>
                <w:b/>
                <w:spacing w:val="-19"/>
                <w:sz w:val="20"/>
              </w:rPr>
              <w:t>2,769,186.41</w:t>
            </w:r>
            <w:r>
              <w:rPr>
                <w:rFonts w:ascii="宋体"/>
                <w:sz w:val="20"/>
              </w:rPr>
            </w:r>
          </w:p>
        </w:tc>
        <w:tc>
          <w:tcPr>
            <w:tcW w:w="1483"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147"/>
              <w:jc w:val="right"/>
              <w:rPr>
                <w:rFonts w:ascii="宋体" w:hAnsi="宋体" w:cs="宋体" w:eastAsia="宋体" w:hint="default"/>
                <w:sz w:val="20"/>
                <w:szCs w:val="20"/>
              </w:rPr>
            </w:pPr>
            <w:r>
              <w:rPr>
                <w:rFonts w:ascii="宋体"/>
                <w:b/>
                <w:spacing w:val="-19"/>
                <w:sz w:val="20"/>
              </w:rPr>
              <w:t>35,488,648.98</w:t>
            </w:r>
            <w:r>
              <w:rPr>
                <w:rFonts w:ascii="宋体"/>
                <w:sz w:val="20"/>
              </w:rPr>
            </w:r>
          </w:p>
        </w:tc>
      </w:tr>
      <w:tr>
        <w:trPr>
          <w:trHeight w:val="361" w:hRule="exact"/>
        </w:trPr>
        <w:tc>
          <w:tcPr>
            <w:tcW w:w="1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249" w:right="0"/>
              <w:jc w:val="left"/>
              <w:rPr>
                <w:rFonts w:ascii="宋体" w:hAnsi="宋体" w:cs="宋体" w:eastAsia="宋体" w:hint="default"/>
                <w:sz w:val="20"/>
                <w:szCs w:val="20"/>
              </w:rPr>
            </w:pPr>
            <w:r>
              <w:rPr>
                <w:rFonts w:ascii="宋体" w:hAnsi="宋体" w:cs="宋体" w:eastAsia="宋体" w:hint="default"/>
                <w:spacing w:val="-36"/>
                <w:sz w:val="20"/>
                <w:szCs w:val="20"/>
              </w:rPr>
              <w:t>人民币</w:t>
            </w:r>
            <w:r>
              <w:rPr>
                <w:rFonts w:ascii="宋体" w:hAnsi="宋体" w:cs="宋体" w:eastAsia="宋体" w:hint="default"/>
                <w:sz w:val="20"/>
                <w:szCs w:val="20"/>
              </w:rPr>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86"/>
              <w:jc w:val="right"/>
              <w:rPr>
                <w:rFonts w:ascii="宋体" w:hAnsi="宋体" w:cs="宋体" w:eastAsia="宋体" w:hint="default"/>
                <w:sz w:val="20"/>
                <w:szCs w:val="20"/>
              </w:rPr>
            </w:pPr>
            <w:r>
              <w:rPr>
                <w:rFonts w:ascii="宋体"/>
                <w:spacing w:val="-18"/>
                <w:sz w:val="20"/>
              </w:rPr>
              <w:t>1,533,724.43</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82"/>
              <w:jc w:val="right"/>
              <w:rPr>
                <w:rFonts w:ascii="宋体" w:hAnsi="宋体" w:cs="宋体" w:eastAsia="宋体" w:hint="default"/>
                <w:sz w:val="20"/>
                <w:szCs w:val="20"/>
              </w:rPr>
            </w:pPr>
            <w:r>
              <w:rPr>
                <w:rFonts w:ascii="宋体"/>
                <w:spacing w:val="-16"/>
                <w:sz w:val="20"/>
              </w:rPr>
              <w:t>1.0000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86"/>
              <w:jc w:val="right"/>
              <w:rPr>
                <w:rFonts w:ascii="宋体" w:hAnsi="宋体" w:cs="宋体" w:eastAsia="宋体" w:hint="default"/>
                <w:sz w:val="20"/>
                <w:szCs w:val="20"/>
              </w:rPr>
            </w:pPr>
            <w:r>
              <w:rPr>
                <w:rFonts w:ascii="宋体"/>
                <w:spacing w:val="-18"/>
                <w:sz w:val="20"/>
              </w:rPr>
              <w:t>1,533,724.43</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82"/>
              <w:jc w:val="right"/>
              <w:rPr>
                <w:rFonts w:ascii="宋体" w:hAnsi="宋体" w:cs="宋体" w:eastAsia="宋体" w:hint="default"/>
                <w:sz w:val="20"/>
                <w:szCs w:val="20"/>
              </w:rPr>
            </w:pPr>
            <w:r>
              <w:rPr>
                <w:rFonts w:ascii="宋体"/>
                <w:spacing w:val="-18"/>
                <w:sz w:val="20"/>
              </w:rPr>
              <w:t>1,518,772.02</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83"/>
              <w:jc w:val="right"/>
              <w:rPr>
                <w:rFonts w:ascii="宋体" w:hAnsi="宋体" w:cs="宋体" w:eastAsia="宋体" w:hint="default"/>
                <w:sz w:val="20"/>
                <w:szCs w:val="20"/>
              </w:rPr>
            </w:pPr>
            <w:r>
              <w:rPr>
                <w:rFonts w:ascii="宋体"/>
                <w:spacing w:val="-16"/>
                <w:sz w:val="20"/>
              </w:rPr>
              <w:t>1.0000</w:t>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147"/>
              <w:jc w:val="right"/>
              <w:rPr>
                <w:rFonts w:ascii="宋体" w:hAnsi="宋体" w:cs="宋体" w:eastAsia="宋体" w:hint="default"/>
                <w:sz w:val="20"/>
                <w:szCs w:val="20"/>
              </w:rPr>
            </w:pPr>
            <w:r>
              <w:rPr>
                <w:rFonts w:ascii="宋体"/>
                <w:spacing w:val="-19"/>
                <w:sz w:val="20"/>
              </w:rPr>
              <w:t>1,518,772.02</w:t>
            </w:r>
            <w:r>
              <w:rPr>
                <w:rFonts w:ascii="宋体"/>
                <w:sz w:val="20"/>
              </w:rPr>
            </w:r>
          </w:p>
        </w:tc>
      </w:tr>
      <w:tr>
        <w:trPr>
          <w:trHeight w:val="362" w:hRule="exact"/>
        </w:trPr>
        <w:tc>
          <w:tcPr>
            <w:tcW w:w="1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285" w:right="0"/>
              <w:jc w:val="left"/>
              <w:rPr>
                <w:rFonts w:ascii="宋体" w:hAnsi="宋体" w:cs="宋体" w:eastAsia="宋体" w:hint="default"/>
                <w:sz w:val="20"/>
                <w:szCs w:val="20"/>
              </w:rPr>
            </w:pPr>
            <w:r>
              <w:rPr>
                <w:rFonts w:ascii="宋体" w:hAnsi="宋体" w:cs="宋体" w:eastAsia="宋体" w:hint="default"/>
                <w:spacing w:val="-18"/>
                <w:sz w:val="20"/>
                <w:szCs w:val="20"/>
              </w:rPr>
              <w:t>美元</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宋体" w:hAnsi="宋体" w:cs="宋体" w:eastAsia="宋体" w:hint="default"/>
                <w:sz w:val="20"/>
                <w:szCs w:val="20"/>
              </w:rPr>
            </w:pPr>
            <w:r>
              <w:rPr>
                <w:rFonts w:ascii="宋体"/>
                <w:spacing w:val="-19"/>
                <w:sz w:val="20"/>
              </w:rPr>
              <w:t>55,204.32</w:t>
            </w:r>
            <w:r>
              <w:rPr>
                <w:rFonts w:ascii="宋体"/>
                <w:sz w:val="20"/>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0"/>
                <w:szCs w:val="20"/>
              </w:rPr>
            </w:pPr>
            <w:r>
              <w:rPr>
                <w:rFonts w:ascii="宋体"/>
                <w:spacing w:val="-19"/>
                <w:sz w:val="20"/>
              </w:rPr>
              <w:t>6.3009</w:t>
            </w:r>
            <w:r>
              <w:rPr>
                <w:rFonts w:ascii="宋体"/>
                <w:sz w:val="20"/>
              </w:rPr>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宋体" w:hAnsi="宋体" w:cs="宋体" w:eastAsia="宋体" w:hint="default"/>
                <w:sz w:val="20"/>
                <w:szCs w:val="20"/>
              </w:rPr>
            </w:pPr>
            <w:r>
              <w:rPr>
                <w:rFonts w:ascii="宋体"/>
                <w:spacing w:val="-19"/>
                <w:sz w:val="20"/>
              </w:rPr>
              <w:t>347,836.90</w:t>
            </w:r>
            <w:r>
              <w:rPr>
                <w:rFonts w:ascii="宋体"/>
                <w:sz w:val="20"/>
              </w:rPr>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0"/>
                <w:szCs w:val="20"/>
              </w:rPr>
            </w:pPr>
            <w:r>
              <w:rPr>
                <w:rFonts w:ascii="宋体"/>
                <w:spacing w:val="-19"/>
                <w:sz w:val="20"/>
              </w:rPr>
              <w:t>16,700.63</w:t>
            </w:r>
            <w:r>
              <w:rPr>
                <w:rFonts w:ascii="宋体"/>
                <w:sz w:val="20"/>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宋体" w:hAnsi="宋体" w:cs="宋体" w:eastAsia="宋体" w:hint="default"/>
                <w:sz w:val="20"/>
                <w:szCs w:val="20"/>
              </w:rPr>
            </w:pPr>
            <w:r>
              <w:rPr>
                <w:rFonts w:ascii="宋体"/>
                <w:spacing w:val="-19"/>
                <w:sz w:val="20"/>
              </w:rPr>
              <w:t>6.6227</w:t>
            </w:r>
            <w:r>
              <w:rPr>
                <w:rFonts w:ascii="宋体"/>
                <w:sz w:val="20"/>
              </w:rPr>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149"/>
              <w:jc w:val="right"/>
              <w:rPr>
                <w:rFonts w:ascii="宋体" w:hAnsi="宋体" w:cs="宋体" w:eastAsia="宋体" w:hint="default"/>
                <w:sz w:val="20"/>
                <w:szCs w:val="20"/>
              </w:rPr>
            </w:pPr>
            <w:r>
              <w:rPr>
                <w:rFonts w:ascii="宋体"/>
                <w:spacing w:val="-19"/>
                <w:sz w:val="20"/>
              </w:rPr>
              <w:t>110,603.24</w:t>
            </w:r>
            <w:r>
              <w:rPr>
                <w:rFonts w:ascii="宋体"/>
                <w:sz w:val="20"/>
              </w:rPr>
            </w:r>
          </w:p>
        </w:tc>
      </w:tr>
      <w:tr>
        <w:trPr>
          <w:trHeight w:val="362" w:hRule="exact"/>
        </w:trPr>
        <w:tc>
          <w:tcPr>
            <w:tcW w:w="1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285" w:right="0"/>
              <w:jc w:val="left"/>
              <w:rPr>
                <w:rFonts w:ascii="宋体" w:hAnsi="宋体" w:cs="宋体" w:eastAsia="宋体" w:hint="default"/>
                <w:sz w:val="20"/>
                <w:szCs w:val="20"/>
              </w:rPr>
            </w:pPr>
            <w:r>
              <w:rPr>
                <w:rFonts w:ascii="宋体" w:hAnsi="宋体" w:cs="宋体" w:eastAsia="宋体" w:hint="default"/>
                <w:spacing w:val="-18"/>
                <w:sz w:val="20"/>
                <w:szCs w:val="20"/>
              </w:rPr>
              <w:t>港币</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4"/>
              <w:jc w:val="right"/>
              <w:rPr>
                <w:rFonts w:ascii="宋体" w:hAnsi="宋体" w:cs="宋体" w:eastAsia="宋体" w:hint="default"/>
                <w:sz w:val="20"/>
                <w:szCs w:val="20"/>
              </w:rPr>
            </w:pPr>
            <w:r>
              <w:rPr>
                <w:rFonts w:ascii="宋体"/>
                <w:spacing w:val="-19"/>
                <w:sz w:val="20"/>
              </w:rPr>
              <w:t>592,581.84</w:t>
            </w:r>
            <w:r>
              <w:rPr>
                <w:rFonts w:ascii="宋体"/>
                <w:sz w:val="20"/>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宋体" w:hAnsi="宋体" w:cs="宋体" w:eastAsia="宋体" w:hint="default"/>
                <w:sz w:val="20"/>
                <w:szCs w:val="20"/>
              </w:rPr>
            </w:pPr>
            <w:r>
              <w:rPr>
                <w:rFonts w:ascii="宋体"/>
                <w:spacing w:val="-19"/>
                <w:sz w:val="20"/>
              </w:rPr>
              <w:t>0.8107</w:t>
            </w:r>
            <w:r>
              <w:rPr>
                <w:rFonts w:ascii="宋体"/>
                <w:sz w:val="20"/>
              </w:rPr>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4"/>
              <w:jc w:val="right"/>
              <w:rPr>
                <w:rFonts w:ascii="宋体" w:hAnsi="宋体" w:cs="宋体" w:eastAsia="宋体" w:hint="default"/>
                <w:sz w:val="20"/>
                <w:szCs w:val="20"/>
              </w:rPr>
            </w:pPr>
            <w:r>
              <w:rPr>
                <w:rFonts w:ascii="宋体"/>
                <w:spacing w:val="-19"/>
                <w:sz w:val="20"/>
              </w:rPr>
              <w:t>480,406.10</w:t>
            </w:r>
            <w:r>
              <w:rPr>
                <w:rFonts w:ascii="宋体"/>
                <w:sz w:val="20"/>
              </w:rPr>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20"/>
                <w:szCs w:val="20"/>
              </w:rPr>
            </w:pPr>
            <w:r>
              <w:rPr>
                <w:rFonts w:ascii="宋体"/>
                <w:spacing w:val="-19"/>
                <w:sz w:val="20"/>
              </w:rPr>
              <w:t>243,893.90</w:t>
            </w:r>
            <w:r>
              <w:rPr>
                <w:rFonts w:ascii="宋体"/>
                <w:sz w:val="20"/>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20"/>
                <w:szCs w:val="20"/>
              </w:rPr>
            </w:pPr>
            <w:r>
              <w:rPr>
                <w:rFonts w:ascii="宋体"/>
                <w:spacing w:val="-19"/>
                <w:sz w:val="20"/>
              </w:rPr>
              <w:t>0.8509</w:t>
            </w:r>
            <w:r>
              <w:rPr>
                <w:rFonts w:ascii="宋体"/>
                <w:sz w:val="20"/>
              </w:rPr>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right="149"/>
              <w:jc w:val="right"/>
              <w:rPr>
                <w:rFonts w:ascii="宋体" w:hAnsi="宋体" w:cs="宋体" w:eastAsia="宋体" w:hint="default"/>
                <w:sz w:val="20"/>
                <w:szCs w:val="20"/>
              </w:rPr>
            </w:pPr>
            <w:r>
              <w:rPr>
                <w:rFonts w:ascii="宋体"/>
                <w:spacing w:val="-19"/>
                <w:sz w:val="20"/>
              </w:rPr>
              <w:t>207,536.64</w:t>
            </w:r>
            <w:r>
              <w:rPr>
                <w:rFonts w:ascii="宋体"/>
                <w:sz w:val="20"/>
              </w:rPr>
            </w:r>
          </w:p>
        </w:tc>
      </w:tr>
      <w:tr>
        <w:trPr>
          <w:trHeight w:val="361" w:hRule="exact"/>
        </w:trPr>
        <w:tc>
          <w:tcPr>
            <w:tcW w:w="1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285" w:right="0"/>
              <w:jc w:val="left"/>
              <w:rPr>
                <w:rFonts w:ascii="宋体" w:hAnsi="宋体" w:cs="宋体" w:eastAsia="宋体" w:hint="default"/>
                <w:sz w:val="20"/>
                <w:szCs w:val="20"/>
              </w:rPr>
            </w:pPr>
            <w:r>
              <w:rPr>
                <w:rFonts w:ascii="宋体" w:hAnsi="宋体" w:cs="宋体" w:eastAsia="宋体" w:hint="default"/>
                <w:spacing w:val="-18"/>
                <w:sz w:val="20"/>
                <w:szCs w:val="20"/>
              </w:rPr>
              <w:t>日元</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4"/>
              <w:jc w:val="right"/>
              <w:rPr>
                <w:rFonts w:ascii="宋体" w:hAnsi="宋体" w:cs="宋体" w:eastAsia="宋体" w:hint="default"/>
                <w:sz w:val="20"/>
                <w:szCs w:val="20"/>
              </w:rPr>
            </w:pPr>
            <w:r>
              <w:rPr>
                <w:rFonts w:ascii="宋体"/>
                <w:spacing w:val="-19"/>
                <w:sz w:val="20"/>
              </w:rPr>
              <w:t>446,346.12</w:t>
            </w:r>
            <w:r>
              <w:rPr>
                <w:rFonts w:ascii="宋体"/>
                <w:sz w:val="20"/>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宋体" w:hAnsi="宋体" w:cs="宋体" w:eastAsia="宋体" w:hint="default"/>
                <w:sz w:val="20"/>
                <w:szCs w:val="20"/>
              </w:rPr>
            </w:pPr>
            <w:r>
              <w:rPr>
                <w:rFonts w:ascii="宋体"/>
                <w:spacing w:val="-19"/>
                <w:sz w:val="20"/>
              </w:rPr>
              <w:t>0.0811</w:t>
            </w:r>
            <w:r>
              <w:rPr>
                <w:rFonts w:ascii="宋体"/>
                <w:sz w:val="20"/>
              </w:rPr>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4"/>
              <w:jc w:val="right"/>
              <w:rPr>
                <w:rFonts w:ascii="宋体" w:hAnsi="宋体" w:cs="宋体" w:eastAsia="宋体" w:hint="default"/>
                <w:sz w:val="20"/>
                <w:szCs w:val="20"/>
              </w:rPr>
            </w:pPr>
            <w:r>
              <w:rPr>
                <w:rFonts w:ascii="宋体"/>
                <w:spacing w:val="-19"/>
                <w:sz w:val="20"/>
              </w:rPr>
              <w:t>36,198.67</w:t>
            </w:r>
            <w:r>
              <w:rPr>
                <w:rFonts w:ascii="宋体"/>
                <w:sz w:val="20"/>
              </w:rPr>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20"/>
                <w:szCs w:val="20"/>
              </w:rPr>
            </w:pPr>
            <w:r>
              <w:rPr>
                <w:rFonts w:ascii="宋体"/>
                <w:spacing w:val="-19"/>
                <w:sz w:val="20"/>
              </w:rPr>
              <w:t>508,533.72</w:t>
            </w:r>
            <w:r>
              <w:rPr>
                <w:rFonts w:ascii="宋体"/>
                <w:sz w:val="20"/>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20"/>
                <w:szCs w:val="20"/>
              </w:rPr>
            </w:pPr>
            <w:r>
              <w:rPr>
                <w:rFonts w:ascii="宋体"/>
                <w:spacing w:val="-19"/>
                <w:sz w:val="20"/>
              </w:rPr>
              <w:t>0.0813</w:t>
            </w:r>
            <w:r>
              <w:rPr>
                <w:rFonts w:ascii="宋体"/>
                <w:sz w:val="20"/>
              </w:rPr>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right="147"/>
              <w:jc w:val="right"/>
              <w:rPr>
                <w:rFonts w:ascii="宋体" w:hAnsi="宋体" w:cs="宋体" w:eastAsia="宋体" w:hint="default"/>
                <w:sz w:val="20"/>
                <w:szCs w:val="20"/>
              </w:rPr>
            </w:pPr>
            <w:r>
              <w:rPr>
                <w:rFonts w:ascii="宋体"/>
                <w:spacing w:val="-19"/>
                <w:sz w:val="20"/>
              </w:rPr>
              <w:t>41,323.45</w:t>
            </w:r>
            <w:r>
              <w:rPr>
                <w:rFonts w:ascii="宋体"/>
                <w:sz w:val="20"/>
              </w:rPr>
            </w:r>
          </w:p>
        </w:tc>
      </w:tr>
      <w:tr>
        <w:trPr>
          <w:trHeight w:val="362" w:hRule="exact"/>
        </w:trPr>
        <w:tc>
          <w:tcPr>
            <w:tcW w:w="1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285" w:right="0"/>
              <w:jc w:val="left"/>
              <w:rPr>
                <w:rFonts w:ascii="宋体" w:hAnsi="宋体" w:cs="宋体" w:eastAsia="宋体" w:hint="default"/>
                <w:sz w:val="20"/>
                <w:szCs w:val="20"/>
              </w:rPr>
            </w:pPr>
            <w:r>
              <w:rPr>
                <w:rFonts w:ascii="宋体" w:hAnsi="宋体" w:cs="宋体" w:eastAsia="宋体" w:hint="default"/>
                <w:spacing w:val="-18"/>
                <w:sz w:val="20"/>
                <w:szCs w:val="20"/>
              </w:rPr>
              <w:t>欧元</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宋体" w:hAnsi="宋体" w:cs="宋体" w:eastAsia="宋体" w:hint="default"/>
                <w:sz w:val="20"/>
                <w:szCs w:val="20"/>
              </w:rPr>
            </w:pPr>
            <w:r>
              <w:rPr>
                <w:rFonts w:ascii="宋体"/>
                <w:spacing w:val="-19"/>
                <w:sz w:val="20"/>
              </w:rPr>
              <w:t>10,991.62</w:t>
            </w:r>
            <w:r>
              <w:rPr>
                <w:rFonts w:ascii="宋体"/>
                <w:sz w:val="20"/>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0"/>
                <w:szCs w:val="20"/>
              </w:rPr>
            </w:pPr>
            <w:r>
              <w:rPr>
                <w:rFonts w:ascii="宋体"/>
                <w:spacing w:val="-19"/>
                <w:sz w:val="20"/>
              </w:rPr>
              <w:t>8.1625</w:t>
            </w:r>
            <w:r>
              <w:rPr>
                <w:rFonts w:ascii="宋体"/>
                <w:sz w:val="20"/>
              </w:rPr>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宋体" w:hAnsi="宋体" w:cs="宋体" w:eastAsia="宋体" w:hint="default"/>
                <w:sz w:val="20"/>
                <w:szCs w:val="20"/>
              </w:rPr>
            </w:pPr>
            <w:r>
              <w:rPr>
                <w:rFonts w:ascii="宋体"/>
                <w:spacing w:val="-19"/>
                <w:sz w:val="20"/>
              </w:rPr>
              <w:t>89,719.08</w:t>
            </w:r>
            <w:r>
              <w:rPr>
                <w:rFonts w:ascii="宋体"/>
                <w:sz w:val="20"/>
              </w:rPr>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0"/>
                <w:szCs w:val="20"/>
              </w:rPr>
            </w:pPr>
            <w:r>
              <w:rPr>
                <w:rFonts w:ascii="宋体"/>
                <w:spacing w:val="-19"/>
                <w:sz w:val="20"/>
              </w:rPr>
              <w:t>11,407.09</w:t>
            </w:r>
            <w:r>
              <w:rPr>
                <w:rFonts w:ascii="宋体"/>
                <w:sz w:val="20"/>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宋体" w:hAnsi="宋体" w:cs="宋体" w:eastAsia="宋体" w:hint="default"/>
                <w:sz w:val="20"/>
                <w:szCs w:val="20"/>
              </w:rPr>
            </w:pPr>
            <w:r>
              <w:rPr>
                <w:rFonts w:ascii="宋体"/>
                <w:spacing w:val="-19"/>
                <w:sz w:val="20"/>
              </w:rPr>
              <w:t>8.8065</w:t>
            </w:r>
            <w:r>
              <w:rPr>
                <w:rFonts w:ascii="宋体"/>
                <w:sz w:val="20"/>
              </w:rPr>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149"/>
              <w:jc w:val="right"/>
              <w:rPr>
                <w:rFonts w:ascii="宋体" w:hAnsi="宋体" w:cs="宋体" w:eastAsia="宋体" w:hint="default"/>
                <w:sz w:val="20"/>
                <w:szCs w:val="20"/>
              </w:rPr>
            </w:pPr>
            <w:r>
              <w:rPr>
                <w:rFonts w:ascii="宋体"/>
                <w:spacing w:val="-19"/>
                <w:sz w:val="20"/>
              </w:rPr>
              <w:t>100,456.55</w:t>
            </w:r>
            <w:r>
              <w:rPr>
                <w:rFonts w:ascii="宋体"/>
                <w:sz w:val="20"/>
              </w:rPr>
            </w:r>
          </w:p>
        </w:tc>
      </w:tr>
      <w:tr>
        <w:trPr>
          <w:trHeight w:val="362" w:hRule="exact"/>
        </w:trPr>
        <w:tc>
          <w:tcPr>
            <w:tcW w:w="1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285" w:right="0"/>
              <w:jc w:val="left"/>
              <w:rPr>
                <w:rFonts w:ascii="宋体" w:hAnsi="宋体" w:cs="宋体" w:eastAsia="宋体" w:hint="default"/>
                <w:sz w:val="20"/>
                <w:szCs w:val="20"/>
              </w:rPr>
            </w:pPr>
            <w:r>
              <w:rPr>
                <w:rFonts w:ascii="宋体" w:hAnsi="宋体" w:cs="宋体" w:eastAsia="宋体" w:hint="default"/>
                <w:spacing w:val="-18"/>
                <w:sz w:val="20"/>
                <w:szCs w:val="20"/>
              </w:rPr>
              <w:t>英镑</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宋体" w:hAnsi="宋体" w:cs="宋体" w:eastAsia="宋体" w:hint="default"/>
                <w:sz w:val="20"/>
                <w:szCs w:val="20"/>
              </w:rPr>
            </w:pPr>
            <w:r>
              <w:rPr>
                <w:rFonts w:ascii="宋体"/>
                <w:spacing w:val="-19"/>
                <w:sz w:val="20"/>
              </w:rPr>
              <w:t>501.92</w:t>
            </w:r>
            <w:r>
              <w:rPr>
                <w:rFonts w:ascii="宋体"/>
                <w:sz w:val="20"/>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0"/>
                <w:szCs w:val="20"/>
              </w:rPr>
            </w:pPr>
            <w:r>
              <w:rPr>
                <w:rFonts w:ascii="宋体"/>
                <w:spacing w:val="-19"/>
                <w:sz w:val="20"/>
              </w:rPr>
              <w:t>9.7116</w:t>
            </w:r>
            <w:r>
              <w:rPr>
                <w:rFonts w:ascii="宋体"/>
                <w:sz w:val="20"/>
              </w:rPr>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86"/>
              <w:jc w:val="right"/>
              <w:rPr>
                <w:rFonts w:ascii="宋体" w:hAnsi="宋体" w:cs="宋体" w:eastAsia="宋体" w:hint="default"/>
                <w:sz w:val="20"/>
                <w:szCs w:val="20"/>
              </w:rPr>
            </w:pPr>
            <w:r>
              <w:rPr>
                <w:rFonts w:ascii="宋体"/>
                <w:spacing w:val="-17"/>
                <w:sz w:val="20"/>
              </w:rPr>
              <w:t>4,874.45</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0"/>
                <w:szCs w:val="20"/>
              </w:rPr>
            </w:pPr>
            <w:r>
              <w:rPr>
                <w:rFonts w:ascii="宋体"/>
                <w:spacing w:val="-19"/>
                <w:sz w:val="20"/>
              </w:rPr>
              <w:t>501.92</w:t>
            </w:r>
            <w:r>
              <w:rPr>
                <w:rFonts w:ascii="宋体"/>
                <w:sz w:val="20"/>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宋体" w:hAnsi="宋体" w:cs="宋体" w:eastAsia="宋体" w:hint="default"/>
                <w:sz w:val="20"/>
                <w:szCs w:val="20"/>
              </w:rPr>
            </w:pPr>
            <w:r>
              <w:rPr>
                <w:rFonts w:ascii="宋体"/>
                <w:spacing w:val="-19"/>
                <w:sz w:val="20"/>
              </w:rPr>
              <w:t>10.2182</w:t>
            </w:r>
            <w:r>
              <w:rPr>
                <w:rFonts w:ascii="宋体"/>
                <w:sz w:val="20"/>
              </w:rPr>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129"/>
              <w:jc w:val="right"/>
              <w:rPr>
                <w:rFonts w:ascii="宋体" w:hAnsi="宋体" w:cs="宋体" w:eastAsia="宋体" w:hint="default"/>
                <w:sz w:val="20"/>
                <w:szCs w:val="20"/>
              </w:rPr>
            </w:pPr>
            <w:r>
              <w:rPr>
                <w:rFonts w:ascii="宋体"/>
                <w:spacing w:val="-17"/>
                <w:sz w:val="20"/>
              </w:rPr>
              <w:t>5,128.72</w:t>
            </w:r>
          </w:p>
        </w:tc>
      </w:tr>
      <w:tr>
        <w:trPr>
          <w:trHeight w:val="361" w:hRule="exact"/>
        </w:trPr>
        <w:tc>
          <w:tcPr>
            <w:tcW w:w="1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right="281"/>
              <w:jc w:val="right"/>
              <w:rPr>
                <w:rFonts w:ascii="宋体" w:hAnsi="宋体" w:cs="宋体" w:eastAsia="宋体" w:hint="default"/>
                <w:sz w:val="20"/>
                <w:szCs w:val="20"/>
              </w:rPr>
            </w:pPr>
            <w:r>
              <w:rPr>
                <w:rFonts w:ascii="宋体" w:hAnsi="宋体" w:cs="宋体" w:eastAsia="宋体" w:hint="default"/>
                <w:spacing w:val="-30"/>
                <w:sz w:val="20"/>
                <w:szCs w:val="20"/>
              </w:rPr>
              <w:t>巴西雷亚尔</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86"/>
              <w:jc w:val="right"/>
              <w:rPr>
                <w:rFonts w:ascii="宋体" w:hAnsi="宋体" w:cs="宋体" w:eastAsia="宋体" w:hint="default"/>
                <w:sz w:val="20"/>
                <w:szCs w:val="20"/>
              </w:rPr>
            </w:pPr>
            <w:r>
              <w:rPr>
                <w:rFonts w:ascii="宋体"/>
                <w:spacing w:val="-17"/>
                <w:sz w:val="20"/>
              </w:rPr>
              <w:t>81,739.54</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82"/>
              <w:jc w:val="right"/>
              <w:rPr>
                <w:rFonts w:ascii="宋体" w:hAnsi="宋体" w:cs="宋体" w:eastAsia="宋体" w:hint="default"/>
                <w:sz w:val="20"/>
                <w:szCs w:val="20"/>
              </w:rPr>
            </w:pPr>
            <w:r>
              <w:rPr>
                <w:rFonts w:ascii="宋体"/>
                <w:spacing w:val="-16"/>
                <w:sz w:val="20"/>
              </w:rPr>
              <w:t>3.3818</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86"/>
              <w:jc w:val="right"/>
              <w:rPr>
                <w:rFonts w:ascii="宋体" w:hAnsi="宋体" w:cs="宋体" w:eastAsia="宋体" w:hint="default"/>
                <w:sz w:val="20"/>
                <w:szCs w:val="20"/>
              </w:rPr>
            </w:pPr>
            <w:r>
              <w:rPr>
                <w:rFonts w:ascii="宋体"/>
                <w:spacing w:val="-17"/>
                <w:sz w:val="20"/>
              </w:rPr>
              <w:t>276,426.78</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82"/>
              <w:jc w:val="right"/>
              <w:rPr>
                <w:rFonts w:ascii="宋体" w:hAnsi="宋体" w:cs="宋体" w:eastAsia="宋体" w:hint="default"/>
                <w:sz w:val="20"/>
                <w:szCs w:val="20"/>
              </w:rPr>
            </w:pPr>
            <w:r>
              <w:rPr>
                <w:rFonts w:ascii="宋体"/>
                <w:spacing w:val="-18"/>
                <w:sz w:val="20"/>
              </w:rPr>
              <w:t>8,776,411.45</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83"/>
              <w:jc w:val="right"/>
              <w:rPr>
                <w:rFonts w:ascii="宋体" w:hAnsi="宋体" w:cs="宋体" w:eastAsia="宋体" w:hint="default"/>
                <w:sz w:val="20"/>
                <w:szCs w:val="20"/>
              </w:rPr>
            </w:pPr>
            <w:r>
              <w:rPr>
                <w:rFonts w:ascii="宋体"/>
                <w:spacing w:val="-16"/>
                <w:sz w:val="20"/>
              </w:rPr>
              <w:t>3.8176</w:t>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149"/>
              <w:jc w:val="right"/>
              <w:rPr>
                <w:rFonts w:ascii="宋体" w:hAnsi="宋体" w:cs="宋体" w:eastAsia="宋体" w:hint="default"/>
                <w:sz w:val="20"/>
                <w:szCs w:val="20"/>
              </w:rPr>
            </w:pPr>
            <w:r>
              <w:rPr>
                <w:rFonts w:ascii="宋体"/>
                <w:spacing w:val="-19"/>
                <w:sz w:val="20"/>
              </w:rPr>
              <w:t>33,504,828.36</w:t>
            </w:r>
            <w:r>
              <w:rPr>
                <w:rFonts w:ascii="宋体"/>
                <w:sz w:val="20"/>
              </w:rPr>
            </w:r>
          </w:p>
        </w:tc>
      </w:tr>
      <w:tr>
        <w:trPr>
          <w:trHeight w:val="362" w:hRule="exact"/>
        </w:trPr>
        <w:tc>
          <w:tcPr>
            <w:tcW w:w="1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21" w:right="0"/>
              <w:jc w:val="left"/>
              <w:rPr>
                <w:rFonts w:ascii="宋体" w:hAnsi="宋体" w:cs="宋体" w:eastAsia="宋体" w:hint="default"/>
                <w:sz w:val="20"/>
                <w:szCs w:val="20"/>
              </w:rPr>
            </w:pPr>
            <w:r>
              <w:rPr>
                <w:rFonts w:ascii="宋体" w:hAnsi="宋体" w:cs="宋体" w:eastAsia="宋体" w:hint="default"/>
                <w:b/>
                <w:bCs/>
                <w:spacing w:val="-28"/>
                <w:sz w:val="20"/>
                <w:szCs w:val="20"/>
              </w:rPr>
              <w:t>银行存款</w:t>
            </w:r>
            <w:r>
              <w:rPr>
                <w:rFonts w:ascii="宋体" w:hAnsi="宋体" w:cs="宋体" w:eastAsia="宋体" w:hint="default"/>
                <w:spacing w:val="-28"/>
                <w:sz w:val="20"/>
                <w:szCs w:val="20"/>
              </w:rPr>
            </w:r>
          </w:p>
        </w:tc>
        <w:tc>
          <w:tcPr>
            <w:tcW w:w="160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4"/>
              <w:jc w:val="right"/>
              <w:rPr>
                <w:rFonts w:ascii="宋体" w:hAnsi="宋体" w:cs="宋体" w:eastAsia="宋体" w:hint="default"/>
                <w:sz w:val="20"/>
                <w:szCs w:val="20"/>
              </w:rPr>
            </w:pPr>
            <w:r>
              <w:rPr>
                <w:rFonts w:ascii="宋体"/>
                <w:b/>
                <w:spacing w:val="-19"/>
                <w:sz w:val="20"/>
              </w:rPr>
              <w:t>2,348,097,302.17</w:t>
            </w:r>
            <w:r>
              <w:rPr>
                <w:rFonts w:ascii="宋体"/>
                <w:sz w:val="20"/>
              </w:rPr>
            </w:r>
          </w:p>
        </w:tc>
        <w:tc>
          <w:tcPr>
            <w:tcW w:w="1483"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right="147"/>
              <w:jc w:val="right"/>
              <w:rPr>
                <w:rFonts w:ascii="宋体" w:hAnsi="宋体" w:cs="宋体" w:eastAsia="宋体" w:hint="default"/>
                <w:sz w:val="20"/>
                <w:szCs w:val="20"/>
              </w:rPr>
            </w:pPr>
            <w:r>
              <w:rPr>
                <w:rFonts w:ascii="宋体"/>
                <w:b/>
                <w:spacing w:val="-19"/>
                <w:sz w:val="20"/>
              </w:rPr>
              <w:t>1,597,154,152.72</w:t>
            </w:r>
            <w:r>
              <w:rPr>
                <w:rFonts w:ascii="宋体"/>
                <w:sz w:val="20"/>
              </w:rPr>
            </w:r>
          </w:p>
        </w:tc>
      </w:tr>
      <w:tr>
        <w:trPr>
          <w:trHeight w:val="362" w:hRule="exact"/>
        </w:trPr>
        <w:tc>
          <w:tcPr>
            <w:tcW w:w="1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249" w:right="0"/>
              <w:jc w:val="left"/>
              <w:rPr>
                <w:rFonts w:ascii="宋体" w:hAnsi="宋体" w:cs="宋体" w:eastAsia="宋体" w:hint="default"/>
                <w:sz w:val="20"/>
                <w:szCs w:val="20"/>
              </w:rPr>
            </w:pPr>
            <w:r>
              <w:rPr>
                <w:rFonts w:ascii="宋体" w:hAnsi="宋体" w:cs="宋体" w:eastAsia="宋体" w:hint="default"/>
                <w:spacing w:val="-36"/>
                <w:sz w:val="20"/>
                <w:szCs w:val="20"/>
              </w:rPr>
              <w:t>人民币</w:t>
            </w:r>
            <w:r>
              <w:rPr>
                <w:rFonts w:ascii="宋体" w:hAnsi="宋体" w:cs="宋体" w:eastAsia="宋体" w:hint="default"/>
                <w:sz w:val="20"/>
                <w:szCs w:val="20"/>
              </w:rPr>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86"/>
              <w:jc w:val="right"/>
              <w:rPr>
                <w:rFonts w:ascii="宋体" w:hAnsi="宋体" w:cs="宋体" w:eastAsia="宋体" w:hint="default"/>
                <w:sz w:val="20"/>
                <w:szCs w:val="20"/>
              </w:rPr>
            </w:pPr>
            <w:r>
              <w:rPr>
                <w:rFonts w:ascii="宋体"/>
                <w:spacing w:val="-18"/>
                <w:sz w:val="20"/>
              </w:rPr>
              <w:t>1,461,632,830.26</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82"/>
              <w:jc w:val="right"/>
              <w:rPr>
                <w:rFonts w:ascii="宋体" w:hAnsi="宋体" w:cs="宋体" w:eastAsia="宋体" w:hint="default"/>
                <w:sz w:val="20"/>
                <w:szCs w:val="20"/>
              </w:rPr>
            </w:pPr>
            <w:r>
              <w:rPr>
                <w:rFonts w:ascii="宋体"/>
                <w:spacing w:val="-16"/>
                <w:sz w:val="20"/>
              </w:rPr>
              <w:t>1.0000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86"/>
              <w:jc w:val="right"/>
              <w:rPr>
                <w:rFonts w:ascii="宋体" w:hAnsi="宋体" w:cs="宋体" w:eastAsia="宋体" w:hint="default"/>
                <w:sz w:val="20"/>
                <w:szCs w:val="20"/>
              </w:rPr>
            </w:pPr>
            <w:r>
              <w:rPr>
                <w:rFonts w:ascii="宋体"/>
                <w:spacing w:val="-18"/>
                <w:sz w:val="20"/>
              </w:rPr>
              <w:t>1,461,632,830.26</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82"/>
              <w:jc w:val="right"/>
              <w:rPr>
                <w:rFonts w:ascii="宋体" w:hAnsi="宋体" w:cs="宋体" w:eastAsia="宋体" w:hint="default"/>
                <w:sz w:val="20"/>
                <w:szCs w:val="20"/>
              </w:rPr>
            </w:pPr>
            <w:r>
              <w:rPr>
                <w:rFonts w:ascii="宋体"/>
                <w:spacing w:val="-18"/>
                <w:sz w:val="20"/>
              </w:rPr>
              <w:t>589,504,292.69</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宋体" w:hAnsi="宋体" w:cs="宋体" w:eastAsia="宋体" w:hint="default"/>
                <w:sz w:val="20"/>
                <w:szCs w:val="20"/>
              </w:rPr>
            </w:pPr>
            <w:r>
              <w:rPr>
                <w:rFonts w:ascii="宋体"/>
                <w:spacing w:val="-19"/>
                <w:sz w:val="20"/>
              </w:rPr>
              <w:t>1.0000</w:t>
            </w:r>
            <w:r>
              <w:rPr>
                <w:rFonts w:ascii="宋体"/>
                <w:sz w:val="20"/>
              </w:rPr>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129"/>
              <w:jc w:val="right"/>
              <w:rPr>
                <w:rFonts w:ascii="宋体" w:hAnsi="宋体" w:cs="宋体" w:eastAsia="宋体" w:hint="default"/>
                <w:sz w:val="20"/>
                <w:szCs w:val="20"/>
              </w:rPr>
            </w:pPr>
            <w:r>
              <w:rPr>
                <w:rFonts w:ascii="宋体"/>
                <w:spacing w:val="-18"/>
                <w:sz w:val="20"/>
              </w:rPr>
              <w:t>589,504,292.69</w:t>
            </w:r>
          </w:p>
        </w:tc>
      </w:tr>
      <w:tr>
        <w:trPr>
          <w:trHeight w:val="361" w:hRule="exact"/>
        </w:trPr>
        <w:tc>
          <w:tcPr>
            <w:tcW w:w="1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285" w:right="0"/>
              <w:jc w:val="left"/>
              <w:rPr>
                <w:rFonts w:ascii="宋体" w:hAnsi="宋体" w:cs="宋体" w:eastAsia="宋体" w:hint="default"/>
                <w:sz w:val="20"/>
                <w:szCs w:val="20"/>
              </w:rPr>
            </w:pPr>
            <w:r>
              <w:rPr>
                <w:rFonts w:ascii="宋体" w:hAnsi="宋体" w:cs="宋体" w:eastAsia="宋体" w:hint="default"/>
                <w:spacing w:val="-18"/>
                <w:sz w:val="20"/>
                <w:szCs w:val="20"/>
              </w:rPr>
              <w:t>美元</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84"/>
              <w:jc w:val="right"/>
              <w:rPr>
                <w:rFonts w:ascii="宋体" w:hAnsi="宋体" w:cs="宋体" w:eastAsia="宋体" w:hint="default"/>
                <w:sz w:val="20"/>
                <w:szCs w:val="20"/>
              </w:rPr>
            </w:pPr>
            <w:r>
              <w:rPr>
                <w:rFonts w:ascii="宋体"/>
                <w:spacing w:val="-18"/>
                <w:sz w:val="20"/>
              </w:rPr>
              <w:t>103,797,401.03</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0"/>
                <w:szCs w:val="20"/>
              </w:rPr>
            </w:pPr>
            <w:r>
              <w:rPr>
                <w:rFonts w:ascii="宋体"/>
                <w:spacing w:val="-19"/>
                <w:sz w:val="20"/>
              </w:rPr>
              <w:t>6.3009</w:t>
            </w:r>
            <w:r>
              <w:rPr>
                <w:rFonts w:ascii="宋体"/>
                <w:sz w:val="20"/>
              </w:rPr>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84"/>
              <w:jc w:val="right"/>
              <w:rPr>
                <w:rFonts w:ascii="宋体" w:hAnsi="宋体" w:cs="宋体" w:eastAsia="宋体" w:hint="default"/>
                <w:sz w:val="20"/>
                <w:szCs w:val="20"/>
              </w:rPr>
            </w:pPr>
            <w:r>
              <w:rPr>
                <w:rFonts w:ascii="宋体"/>
                <w:spacing w:val="-18"/>
                <w:sz w:val="20"/>
              </w:rPr>
              <w:t>654,017,044.15</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82"/>
              <w:jc w:val="right"/>
              <w:rPr>
                <w:rFonts w:ascii="宋体" w:hAnsi="宋体" w:cs="宋体" w:eastAsia="宋体" w:hint="default"/>
                <w:sz w:val="20"/>
                <w:szCs w:val="20"/>
              </w:rPr>
            </w:pPr>
            <w:r>
              <w:rPr>
                <w:rFonts w:ascii="宋体"/>
                <w:spacing w:val="-18"/>
                <w:sz w:val="20"/>
              </w:rPr>
              <w:t>122,346,872.21</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宋体" w:hAnsi="宋体" w:cs="宋体" w:eastAsia="宋体" w:hint="default"/>
                <w:sz w:val="20"/>
                <w:szCs w:val="20"/>
              </w:rPr>
            </w:pPr>
            <w:r>
              <w:rPr>
                <w:rFonts w:ascii="宋体"/>
                <w:spacing w:val="-19"/>
                <w:sz w:val="20"/>
              </w:rPr>
              <w:t>6.6227</w:t>
            </w:r>
            <w:r>
              <w:rPr>
                <w:rFonts w:ascii="宋体"/>
                <w:sz w:val="20"/>
              </w:rPr>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129"/>
              <w:jc w:val="right"/>
              <w:rPr>
                <w:rFonts w:ascii="宋体" w:hAnsi="宋体" w:cs="宋体" w:eastAsia="宋体" w:hint="default"/>
                <w:sz w:val="20"/>
                <w:szCs w:val="20"/>
              </w:rPr>
            </w:pPr>
            <w:r>
              <w:rPr>
                <w:rFonts w:ascii="宋体"/>
                <w:spacing w:val="-18"/>
                <w:sz w:val="20"/>
              </w:rPr>
              <w:t>810,266,630.60</w:t>
            </w:r>
          </w:p>
        </w:tc>
      </w:tr>
      <w:tr>
        <w:trPr>
          <w:trHeight w:val="362" w:hRule="exact"/>
        </w:trPr>
        <w:tc>
          <w:tcPr>
            <w:tcW w:w="1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285" w:right="0"/>
              <w:jc w:val="left"/>
              <w:rPr>
                <w:rFonts w:ascii="宋体" w:hAnsi="宋体" w:cs="宋体" w:eastAsia="宋体" w:hint="default"/>
                <w:sz w:val="20"/>
                <w:szCs w:val="20"/>
              </w:rPr>
            </w:pPr>
            <w:r>
              <w:rPr>
                <w:rFonts w:ascii="宋体" w:hAnsi="宋体" w:cs="宋体" w:eastAsia="宋体" w:hint="default"/>
                <w:spacing w:val="-18"/>
                <w:sz w:val="20"/>
                <w:szCs w:val="20"/>
              </w:rPr>
              <w:t>港币</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宋体" w:hAnsi="宋体" w:cs="宋体" w:eastAsia="宋体" w:hint="default"/>
                <w:sz w:val="20"/>
                <w:szCs w:val="20"/>
              </w:rPr>
            </w:pPr>
            <w:r>
              <w:rPr>
                <w:rFonts w:ascii="宋体"/>
                <w:spacing w:val="-19"/>
                <w:sz w:val="20"/>
              </w:rPr>
              <w:t>84,384,179.88</w:t>
            </w:r>
            <w:r>
              <w:rPr>
                <w:rFonts w:ascii="宋体"/>
                <w:sz w:val="20"/>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0"/>
                <w:szCs w:val="20"/>
              </w:rPr>
            </w:pPr>
            <w:r>
              <w:rPr>
                <w:rFonts w:ascii="宋体"/>
                <w:spacing w:val="-19"/>
                <w:sz w:val="20"/>
              </w:rPr>
              <w:t>0.8107</w:t>
            </w:r>
            <w:r>
              <w:rPr>
                <w:rFonts w:ascii="宋体"/>
                <w:sz w:val="20"/>
              </w:rPr>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宋体" w:hAnsi="宋体" w:cs="宋体" w:eastAsia="宋体" w:hint="default"/>
                <w:sz w:val="20"/>
                <w:szCs w:val="20"/>
              </w:rPr>
            </w:pPr>
            <w:r>
              <w:rPr>
                <w:rFonts w:ascii="宋体"/>
                <w:spacing w:val="-19"/>
                <w:sz w:val="20"/>
              </w:rPr>
              <w:t>68,410,254.63</w:t>
            </w:r>
            <w:r>
              <w:rPr>
                <w:rFonts w:ascii="宋体"/>
                <w:sz w:val="20"/>
              </w:rPr>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82"/>
              <w:jc w:val="right"/>
              <w:rPr>
                <w:rFonts w:ascii="宋体" w:hAnsi="宋体" w:cs="宋体" w:eastAsia="宋体" w:hint="default"/>
                <w:sz w:val="20"/>
                <w:szCs w:val="20"/>
              </w:rPr>
            </w:pPr>
            <w:r>
              <w:rPr>
                <w:rFonts w:ascii="宋体"/>
                <w:spacing w:val="-18"/>
                <w:sz w:val="20"/>
              </w:rPr>
              <w:t>136,373,892.61</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宋体" w:hAnsi="宋体" w:cs="宋体" w:eastAsia="宋体" w:hint="default"/>
                <w:sz w:val="20"/>
                <w:szCs w:val="20"/>
              </w:rPr>
            </w:pPr>
            <w:r>
              <w:rPr>
                <w:rFonts w:ascii="宋体"/>
                <w:spacing w:val="-19"/>
                <w:sz w:val="20"/>
              </w:rPr>
              <w:t>0.8509</w:t>
            </w:r>
            <w:r>
              <w:rPr>
                <w:rFonts w:ascii="宋体"/>
                <w:sz w:val="20"/>
              </w:rPr>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129"/>
              <w:jc w:val="right"/>
              <w:rPr>
                <w:rFonts w:ascii="宋体" w:hAnsi="宋体" w:cs="宋体" w:eastAsia="宋体" w:hint="default"/>
                <w:sz w:val="20"/>
                <w:szCs w:val="20"/>
              </w:rPr>
            </w:pPr>
            <w:r>
              <w:rPr>
                <w:rFonts w:ascii="宋体"/>
                <w:spacing w:val="-18"/>
                <w:sz w:val="20"/>
              </w:rPr>
              <w:t>116,044,636.44</w:t>
            </w:r>
          </w:p>
        </w:tc>
      </w:tr>
      <w:tr>
        <w:trPr>
          <w:trHeight w:val="362" w:hRule="exact"/>
        </w:trPr>
        <w:tc>
          <w:tcPr>
            <w:tcW w:w="1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285" w:right="0"/>
              <w:jc w:val="left"/>
              <w:rPr>
                <w:rFonts w:ascii="宋体" w:hAnsi="宋体" w:cs="宋体" w:eastAsia="宋体" w:hint="default"/>
                <w:sz w:val="20"/>
                <w:szCs w:val="20"/>
              </w:rPr>
            </w:pPr>
            <w:r>
              <w:rPr>
                <w:rFonts w:ascii="宋体" w:hAnsi="宋体" w:cs="宋体" w:eastAsia="宋体" w:hint="default"/>
                <w:spacing w:val="-18"/>
                <w:sz w:val="20"/>
                <w:szCs w:val="20"/>
              </w:rPr>
              <w:t>日元</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宋体" w:hAnsi="宋体" w:cs="宋体" w:eastAsia="宋体" w:hint="default"/>
                <w:sz w:val="20"/>
                <w:szCs w:val="20"/>
              </w:rPr>
            </w:pPr>
            <w:r>
              <w:rPr>
                <w:rFonts w:ascii="宋体"/>
                <w:spacing w:val="-19"/>
                <w:sz w:val="20"/>
              </w:rPr>
              <w:t>24,628,672.01</w:t>
            </w:r>
            <w:r>
              <w:rPr>
                <w:rFonts w:ascii="宋体"/>
                <w:sz w:val="20"/>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0"/>
                <w:szCs w:val="20"/>
              </w:rPr>
            </w:pPr>
            <w:r>
              <w:rPr>
                <w:rFonts w:ascii="宋体"/>
                <w:spacing w:val="-19"/>
                <w:sz w:val="20"/>
              </w:rPr>
              <w:t>0.0811</w:t>
            </w:r>
            <w:r>
              <w:rPr>
                <w:rFonts w:ascii="宋体"/>
                <w:sz w:val="20"/>
              </w:rPr>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宋体" w:hAnsi="宋体" w:cs="宋体" w:eastAsia="宋体" w:hint="default"/>
                <w:sz w:val="20"/>
                <w:szCs w:val="20"/>
              </w:rPr>
            </w:pPr>
            <w:r>
              <w:rPr>
                <w:rFonts w:ascii="宋体"/>
                <w:spacing w:val="-19"/>
                <w:sz w:val="20"/>
              </w:rPr>
              <w:t>1,997,385.30</w:t>
            </w:r>
            <w:r>
              <w:rPr>
                <w:rFonts w:ascii="宋体"/>
                <w:sz w:val="20"/>
              </w:rPr>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宋体" w:hAnsi="宋体" w:cs="宋体" w:eastAsia="宋体" w:hint="default"/>
                <w:sz w:val="20"/>
                <w:szCs w:val="20"/>
              </w:rPr>
            </w:pPr>
            <w:r>
              <w:rPr>
                <w:rFonts w:ascii="宋体"/>
                <w:spacing w:val="-19"/>
                <w:sz w:val="20"/>
              </w:rPr>
              <w:t>14,928,646.44</w:t>
            </w:r>
            <w:r>
              <w:rPr>
                <w:rFonts w:ascii="宋体"/>
                <w:sz w:val="20"/>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宋体" w:hAnsi="宋体" w:cs="宋体" w:eastAsia="宋体" w:hint="default"/>
                <w:sz w:val="20"/>
                <w:szCs w:val="20"/>
              </w:rPr>
            </w:pPr>
            <w:r>
              <w:rPr>
                <w:rFonts w:ascii="宋体"/>
                <w:spacing w:val="-19"/>
                <w:sz w:val="20"/>
              </w:rPr>
              <w:t>0.0813</w:t>
            </w:r>
            <w:r>
              <w:rPr>
                <w:rFonts w:ascii="宋体"/>
                <w:sz w:val="20"/>
              </w:rPr>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147"/>
              <w:jc w:val="right"/>
              <w:rPr>
                <w:rFonts w:ascii="宋体" w:hAnsi="宋体" w:cs="宋体" w:eastAsia="宋体" w:hint="default"/>
                <w:sz w:val="20"/>
                <w:szCs w:val="20"/>
              </w:rPr>
            </w:pPr>
            <w:r>
              <w:rPr>
                <w:rFonts w:ascii="宋体"/>
                <w:spacing w:val="-19"/>
                <w:sz w:val="20"/>
              </w:rPr>
              <w:t>1,213,101.81</w:t>
            </w:r>
            <w:r>
              <w:rPr>
                <w:rFonts w:ascii="宋体"/>
                <w:sz w:val="20"/>
              </w:rPr>
            </w:r>
          </w:p>
        </w:tc>
      </w:tr>
      <w:tr>
        <w:trPr>
          <w:trHeight w:val="361" w:hRule="exact"/>
        </w:trPr>
        <w:tc>
          <w:tcPr>
            <w:tcW w:w="1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285" w:right="0"/>
              <w:jc w:val="left"/>
              <w:rPr>
                <w:rFonts w:ascii="宋体" w:hAnsi="宋体" w:cs="宋体" w:eastAsia="宋体" w:hint="default"/>
                <w:sz w:val="20"/>
                <w:szCs w:val="20"/>
              </w:rPr>
            </w:pPr>
            <w:r>
              <w:rPr>
                <w:rFonts w:ascii="宋体" w:hAnsi="宋体" w:cs="宋体" w:eastAsia="宋体" w:hint="default"/>
                <w:spacing w:val="-18"/>
                <w:sz w:val="20"/>
                <w:szCs w:val="20"/>
              </w:rPr>
              <w:t>欧元</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宋体" w:hAnsi="宋体" w:cs="宋体" w:eastAsia="宋体" w:hint="default"/>
                <w:sz w:val="20"/>
                <w:szCs w:val="20"/>
              </w:rPr>
            </w:pPr>
            <w:r>
              <w:rPr>
                <w:rFonts w:ascii="宋体"/>
                <w:spacing w:val="-19"/>
                <w:sz w:val="20"/>
              </w:rPr>
              <w:t>7,169,654.12</w:t>
            </w:r>
            <w:r>
              <w:rPr>
                <w:rFonts w:ascii="宋体"/>
                <w:sz w:val="20"/>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0"/>
                <w:szCs w:val="20"/>
              </w:rPr>
            </w:pPr>
            <w:r>
              <w:rPr>
                <w:rFonts w:ascii="宋体"/>
                <w:spacing w:val="-19"/>
                <w:sz w:val="20"/>
              </w:rPr>
              <w:t>8.1625</w:t>
            </w:r>
            <w:r>
              <w:rPr>
                <w:rFonts w:ascii="宋体"/>
                <w:sz w:val="20"/>
              </w:rPr>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宋体" w:hAnsi="宋体" w:cs="宋体" w:eastAsia="宋体" w:hint="default"/>
                <w:sz w:val="20"/>
                <w:szCs w:val="20"/>
              </w:rPr>
            </w:pPr>
            <w:r>
              <w:rPr>
                <w:rFonts w:ascii="宋体"/>
                <w:spacing w:val="-19"/>
                <w:sz w:val="20"/>
              </w:rPr>
              <w:t>58,522,301.73</w:t>
            </w:r>
            <w:r>
              <w:rPr>
                <w:rFonts w:ascii="宋体"/>
                <w:sz w:val="20"/>
              </w:rPr>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0"/>
                <w:szCs w:val="20"/>
              </w:rPr>
            </w:pPr>
            <w:r>
              <w:rPr>
                <w:rFonts w:ascii="宋体"/>
                <w:spacing w:val="-19"/>
                <w:sz w:val="20"/>
              </w:rPr>
              <w:t>5,244,718.46</w:t>
            </w:r>
            <w:r>
              <w:rPr>
                <w:rFonts w:ascii="宋体"/>
                <w:sz w:val="20"/>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宋体" w:hAnsi="宋体" w:cs="宋体" w:eastAsia="宋体" w:hint="default"/>
                <w:sz w:val="20"/>
                <w:szCs w:val="20"/>
              </w:rPr>
            </w:pPr>
            <w:r>
              <w:rPr>
                <w:rFonts w:ascii="宋体"/>
                <w:spacing w:val="-19"/>
                <w:sz w:val="20"/>
              </w:rPr>
              <w:t>8.8065</w:t>
            </w:r>
            <w:r>
              <w:rPr>
                <w:rFonts w:ascii="宋体"/>
                <w:sz w:val="20"/>
              </w:rPr>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149"/>
              <w:jc w:val="right"/>
              <w:rPr>
                <w:rFonts w:ascii="宋体" w:hAnsi="宋体" w:cs="宋体" w:eastAsia="宋体" w:hint="default"/>
                <w:sz w:val="20"/>
                <w:szCs w:val="20"/>
              </w:rPr>
            </w:pPr>
            <w:r>
              <w:rPr>
                <w:rFonts w:ascii="宋体"/>
                <w:spacing w:val="-19"/>
                <w:sz w:val="20"/>
              </w:rPr>
              <w:t>46,187,613.13</w:t>
            </w:r>
            <w:r>
              <w:rPr>
                <w:rFonts w:ascii="宋体"/>
                <w:sz w:val="20"/>
              </w:rPr>
            </w:r>
          </w:p>
        </w:tc>
      </w:tr>
      <w:tr>
        <w:trPr>
          <w:trHeight w:val="362" w:hRule="exact"/>
        </w:trPr>
        <w:tc>
          <w:tcPr>
            <w:tcW w:w="1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285" w:right="0"/>
              <w:jc w:val="left"/>
              <w:rPr>
                <w:rFonts w:ascii="宋体" w:hAnsi="宋体" w:cs="宋体" w:eastAsia="宋体" w:hint="default"/>
                <w:sz w:val="20"/>
                <w:szCs w:val="20"/>
              </w:rPr>
            </w:pPr>
            <w:r>
              <w:rPr>
                <w:rFonts w:ascii="宋体" w:hAnsi="宋体" w:cs="宋体" w:eastAsia="宋体" w:hint="default"/>
                <w:spacing w:val="-18"/>
                <w:sz w:val="20"/>
                <w:szCs w:val="20"/>
              </w:rPr>
              <w:t>英镑</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宋体" w:hAnsi="宋体" w:cs="宋体" w:eastAsia="宋体" w:hint="default"/>
                <w:sz w:val="20"/>
                <w:szCs w:val="20"/>
              </w:rPr>
            </w:pPr>
            <w:r>
              <w:rPr>
                <w:rFonts w:ascii="宋体"/>
                <w:spacing w:val="-19"/>
                <w:sz w:val="20"/>
              </w:rPr>
              <w:t>1,610,973.96</w:t>
            </w:r>
            <w:r>
              <w:rPr>
                <w:rFonts w:ascii="宋体"/>
                <w:sz w:val="20"/>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0"/>
                <w:szCs w:val="20"/>
              </w:rPr>
            </w:pPr>
            <w:r>
              <w:rPr>
                <w:rFonts w:ascii="宋体"/>
                <w:spacing w:val="-19"/>
                <w:sz w:val="20"/>
              </w:rPr>
              <w:t>9.7116</w:t>
            </w:r>
            <w:r>
              <w:rPr>
                <w:rFonts w:ascii="宋体"/>
                <w:sz w:val="20"/>
              </w:rPr>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宋体" w:hAnsi="宋体" w:cs="宋体" w:eastAsia="宋体" w:hint="default"/>
                <w:sz w:val="20"/>
                <w:szCs w:val="20"/>
              </w:rPr>
            </w:pPr>
            <w:r>
              <w:rPr>
                <w:rFonts w:ascii="宋体"/>
                <w:spacing w:val="-19"/>
                <w:sz w:val="20"/>
              </w:rPr>
              <w:t>15,645,134.70</w:t>
            </w:r>
            <w:r>
              <w:rPr>
                <w:rFonts w:ascii="宋体"/>
                <w:sz w:val="20"/>
              </w:rPr>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宋体" w:hAnsi="宋体" w:cs="宋体" w:eastAsia="宋体" w:hint="default"/>
                <w:sz w:val="20"/>
                <w:szCs w:val="20"/>
              </w:rPr>
            </w:pPr>
            <w:r>
              <w:rPr>
                <w:rFonts w:ascii="宋体"/>
                <w:spacing w:val="-19"/>
                <w:sz w:val="20"/>
              </w:rPr>
              <w:t>229,370.68</w:t>
            </w:r>
            <w:r>
              <w:rPr>
                <w:rFonts w:ascii="宋体"/>
                <w:sz w:val="20"/>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宋体" w:hAnsi="宋体" w:cs="宋体" w:eastAsia="宋体" w:hint="default"/>
                <w:sz w:val="20"/>
                <w:szCs w:val="20"/>
              </w:rPr>
            </w:pPr>
            <w:r>
              <w:rPr>
                <w:rFonts w:ascii="宋体"/>
                <w:spacing w:val="-19"/>
                <w:sz w:val="20"/>
              </w:rPr>
              <w:t>10.2182</w:t>
            </w:r>
            <w:r>
              <w:rPr>
                <w:rFonts w:ascii="宋体"/>
                <w:sz w:val="20"/>
              </w:rPr>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147"/>
              <w:jc w:val="right"/>
              <w:rPr>
                <w:rFonts w:ascii="宋体" w:hAnsi="宋体" w:cs="宋体" w:eastAsia="宋体" w:hint="default"/>
                <w:sz w:val="20"/>
                <w:szCs w:val="20"/>
              </w:rPr>
            </w:pPr>
            <w:r>
              <w:rPr>
                <w:rFonts w:ascii="宋体"/>
                <w:spacing w:val="-19"/>
                <w:sz w:val="20"/>
              </w:rPr>
              <w:t>2,343,755.50</w:t>
            </w:r>
            <w:r>
              <w:rPr>
                <w:rFonts w:ascii="宋体"/>
                <w:sz w:val="20"/>
              </w:rPr>
            </w:r>
          </w:p>
        </w:tc>
      </w:tr>
      <w:tr>
        <w:trPr>
          <w:trHeight w:val="362" w:hRule="exact"/>
        </w:trPr>
        <w:tc>
          <w:tcPr>
            <w:tcW w:w="1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right="281"/>
              <w:jc w:val="right"/>
              <w:rPr>
                <w:rFonts w:ascii="宋体" w:hAnsi="宋体" w:cs="宋体" w:eastAsia="宋体" w:hint="default"/>
                <w:sz w:val="20"/>
                <w:szCs w:val="20"/>
              </w:rPr>
            </w:pPr>
            <w:r>
              <w:rPr>
                <w:rFonts w:ascii="宋体" w:hAnsi="宋体" w:cs="宋体" w:eastAsia="宋体" w:hint="default"/>
                <w:spacing w:val="-30"/>
                <w:sz w:val="20"/>
                <w:szCs w:val="20"/>
              </w:rPr>
              <w:t>波兰兹罗提</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86"/>
              <w:jc w:val="right"/>
              <w:rPr>
                <w:rFonts w:ascii="宋体" w:hAnsi="宋体" w:cs="宋体" w:eastAsia="宋体" w:hint="default"/>
                <w:sz w:val="20"/>
                <w:szCs w:val="20"/>
              </w:rPr>
            </w:pPr>
            <w:r>
              <w:rPr>
                <w:rFonts w:ascii="宋体"/>
                <w:spacing w:val="-17"/>
                <w:sz w:val="20"/>
              </w:rPr>
              <w:t>979,182.27</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82"/>
              <w:jc w:val="right"/>
              <w:rPr>
                <w:rFonts w:ascii="宋体" w:hAnsi="宋体" w:cs="宋体" w:eastAsia="宋体" w:hint="default"/>
                <w:sz w:val="20"/>
                <w:szCs w:val="20"/>
              </w:rPr>
            </w:pPr>
            <w:r>
              <w:rPr>
                <w:rFonts w:ascii="宋体"/>
                <w:spacing w:val="-16"/>
                <w:sz w:val="20"/>
              </w:rPr>
              <w:t>1.8275</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86"/>
              <w:jc w:val="right"/>
              <w:rPr>
                <w:rFonts w:ascii="宋体" w:hAnsi="宋体" w:cs="宋体" w:eastAsia="宋体" w:hint="default"/>
                <w:sz w:val="20"/>
                <w:szCs w:val="20"/>
              </w:rPr>
            </w:pPr>
            <w:r>
              <w:rPr>
                <w:rFonts w:ascii="宋体"/>
                <w:spacing w:val="-18"/>
                <w:sz w:val="20"/>
              </w:rPr>
              <w:t>1,789,455.60</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82"/>
              <w:jc w:val="right"/>
              <w:rPr>
                <w:rFonts w:ascii="宋体" w:hAnsi="宋体" w:cs="宋体" w:eastAsia="宋体" w:hint="default"/>
                <w:sz w:val="20"/>
                <w:szCs w:val="20"/>
              </w:rPr>
            </w:pPr>
            <w:r>
              <w:rPr>
                <w:rFonts w:ascii="宋体"/>
                <w:spacing w:val="-18"/>
                <w:sz w:val="20"/>
              </w:rPr>
              <w:t>3,180,962.46</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83"/>
              <w:jc w:val="right"/>
              <w:rPr>
                <w:rFonts w:ascii="宋体" w:hAnsi="宋体" w:cs="宋体" w:eastAsia="宋体" w:hint="default"/>
                <w:sz w:val="20"/>
                <w:szCs w:val="20"/>
              </w:rPr>
            </w:pPr>
            <w:r>
              <w:rPr>
                <w:rFonts w:ascii="宋体"/>
                <w:spacing w:val="-16"/>
                <w:sz w:val="20"/>
              </w:rPr>
              <w:t>2.2224</w:t>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147"/>
              <w:jc w:val="right"/>
              <w:rPr>
                <w:rFonts w:ascii="宋体" w:hAnsi="宋体" w:cs="宋体" w:eastAsia="宋体" w:hint="default"/>
                <w:sz w:val="20"/>
                <w:szCs w:val="20"/>
              </w:rPr>
            </w:pPr>
            <w:r>
              <w:rPr>
                <w:rFonts w:ascii="宋体"/>
                <w:spacing w:val="-19"/>
                <w:sz w:val="20"/>
              </w:rPr>
              <w:t>7,069,307.35</w:t>
            </w:r>
            <w:r>
              <w:rPr>
                <w:rFonts w:ascii="宋体"/>
                <w:sz w:val="20"/>
              </w:rPr>
            </w:r>
          </w:p>
        </w:tc>
      </w:tr>
      <w:tr>
        <w:trPr>
          <w:trHeight w:val="361" w:hRule="exact"/>
        </w:trPr>
        <w:tc>
          <w:tcPr>
            <w:tcW w:w="1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285" w:right="0"/>
              <w:jc w:val="left"/>
              <w:rPr>
                <w:rFonts w:ascii="宋体" w:hAnsi="宋体" w:cs="宋体" w:eastAsia="宋体" w:hint="default"/>
                <w:sz w:val="20"/>
                <w:szCs w:val="20"/>
              </w:rPr>
            </w:pPr>
            <w:r>
              <w:rPr>
                <w:rFonts w:ascii="宋体" w:hAnsi="宋体" w:cs="宋体" w:eastAsia="宋体" w:hint="default"/>
                <w:spacing w:val="-36"/>
                <w:sz w:val="20"/>
                <w:szCs w:val="20"/>
              </w:rPr>
              <w:t>台湾元</w:t>
            </w:r>
            <w:r>
              <w:rPr>
                <w:rFonts w:ascii="宋体" w:hAnsi="宋体" w:cs="宋体" w:eastAsia="宋体" w:hint="default"/>
                <w:sz w:val="20"/>
                <w:szCs w:val="20"/>
              </w:rPr>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84"/>
              <w:jc w:val="right"/>
              <w:rPr>
                <w:rFonts w:ascii="宋体" w:hAnsi="宋体" w:cs="宋体" w:eastAsia="宋体" w:hint="default"/>
                <w:sz w:val="20"/>
                <w:szCs w:val="20"/>
              </w:rPr>
            </w:pPr>
            <w:r>
              <w:rPr>
                <w:rFonts w:ascii="宋体"/>
                <w:spacing w:val="-18"/>
                <w:sz w:val="20"/>
              </w:rPr>
              <w:t>133,712,368.27</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82"/>
              <w:jc w:val="right"/>
              <w:rPr>
                <w:rFonts w:ascii="宋体" w:hAnsi="宋体" w:cs="宋体" w:eastAsia="宋体" w:hint="default"/>
                <w:sz w:val="20"/>
                <w:szCs w:val="20"/>
              </w:rPr>
            </w:pPr>
            <w:r>
              <w:rPr>
                <w:rFonts w:ascii="宋体"/>
                <w:spacing w:val="-16"/>
                <w:sz w:val="20"/>
              </w:rPr>
              <w:t>0.2080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84"/>
              <w:jc w:val="right"/>
              <w:rPr>
                <w:rFonts w:ascii="宋体" w:hAnsi="宋体" w:cs="宋体" w:eastAsia="宋体" w:hint="default"/>
                <w:sz w:val="20"/>
                <w:szCs w:val="20"/>
              </w:rPr>
            </w:pPr>
            <w:r>
              <w:rPr>
                <w:rFonts w:ascii="宋体"/>
                <w:spacing w:val="-18"/>
                <w:sz w:val="20"/>
              </w:rPr>
              <w:t>27,812,172.60</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83"/>
              <w:jc w:val="right"/>
              <w:rPr>
                <w:rFonts w:ascii="宋体" w:hAnsi="宋体" w:cs="宋体" w:eastAsia="宋体" w:hint="default"/>
                <w:sz w:val="20"/>
                <w:szCs w:val="20"/>
              </w:rPr>
            </w:pPr>
            <w:r>
              <w:rPr>
                <w:rFonts w:ascii="宋体"/>
                <w:spacing w:val="-18"/>
                <w:sz w:val="20"/>
              </w:rPr>
              <w:t>89,429,130.02</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83"/>
              <w:jc w:val="right"/>
              <w:rPr>
                <w:rFonts w:ascii="宋体" w:hAnsi="宋体" w:cs="宋体" w:eastAsia="宋体" w:hint="default"/>
                <w:sz w:val="20"/>
                <w:szCs w:val="20"/>
              </w:rPr>
            </w:pPr>
            <w:r>
              <w:rPr>
                <w:rFonts w:ascii="宋体"/>
                <w:spacing w:val="-16"/>
                <w:sz w:val="20"/>
              </w:rPr>
              <w:t>0.2176</w:t>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right="149"/>
              <w:jc w:val="right"/>
              <w:rPr>
                <w:rFonts w:ascii="宋体" w:hAnsi="宋体" w:cs="宋体" w:eastAsia="宋体" w:hint="default"/>
                <w:sz w:val="20"/>
                <w:szCs w:val="20"/>
              </w:rPr>
            </w:pPr>
            <w:r>
              <w:rPr>
                <w:rFonts w:ascii="宋体"/>
                <w:spacing w:val="-19"/>
                <w:sz w:val="20"/>
              </w:rPr>
              <w:t>19,458,884.40</w:t>
            </w:r>
            <w:r>
              <w:rPr>
                <w:rFonts w:ascii="宋体"/>
                <w:sz w:val="20"/>
              </w:rPr>
            </w:r>
          </w:p>
        </w:tc>
      </w:tr>
      <w:tr>
        <w:trPr>
          <w:trHeight w:val="373" w:hRule="exact"/>
        </w:trPr>
        <w:tc>
          <w:tcPr>
            <w:tcW w:w="143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5"/>
              <w:ind w:left="285" w:right="0"/>
              <w:jc w:val="left"/>
              <w:rPr>
                <w:rFonts w:ascii="宋体" w:hAnsi="宋体" w:cs="宋体" w:eastAsia="宋体" w:hint="default"/>
                <w:sz w:val="20"/>
                <w:szCs w:val="20"/>
              </w:rPr>
            </w:pPr>
            <w:r>
              <w:rPr>
                <w:rFonts w:ascii="宋体" w:hAnsi="宋体" w:cs="宋体" w:eastAsia="宋体" w:hint="default"/>
                <w:spacing w:val="-36"/>
                <w:sz w:val="20"/>
                <w:szCs w:val="20"/>
              </w:rPr>
              <w:t>新加坡元</w:t>
            </w:r>
            <w:r>
              <w:rPr>
                <w:rFonts w:ascii="宋体" w:hAnsi="宋体" w:cs="宋体" w:eastAsia="宋体" w:hint="default"/>
                <w:sz w:val="20"/>
                <w:szCs w:val="20"/>
              </w:rPr>
            </w:r>
          </w:p>
        </w:tc>
        <w:tc>
          <w:tcPr>
            <w:tcW w:w="16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
              <w:ind w:right="86"/>
              <w:jc w:val="right"/>
              <w:rPr>
                <w:rFonts w:ascii="宋体" w:hAnsi="宋体" w:cs="宋体" w:eastAsia="宋体" w:hint="default"/>
                <w:sz w:val="20"/>
                <w:szCs w:val="20"/>
              </w:rPr>
            </w:pPr>
            <w:r>
              <w:rPr>
                <w:rFonts w:ascii="宋体"/>
                <w:spacing w:val="-17"/>
                <w:sz w:val="20"/>
              </w:rPr>
              <w:t>1,294.38</w:t>
            </w:r>
          </w:p>
        </w:tc>
        <w:tc>
          <w:tcPr>
            <w:tcW w:w="10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
              <w:ind w:right="82"/>
              <w:jc w:val="right"/>
              <w:rPr>
                <w:rFonts w:ascii="宋体" w:hAnsi="宋体" w:cs="宋体" w:eastAsia="宋体" w:hint="default"/>
                <w:sz w:val="20"/>
                <w:szCs w:val="20"/>
              </w:rPr>
            </w:pPr>
            <w:r>
              <w:rPr>
                <w:rFonts w:ascii="宋体"/>
                <w:spacing w:val="-16"/>
                <w:sz w:val="20"/>
              </w:rPr>
              <w:t>4.8679</w:t>
            </w:r>
          </w:p>
        </w:tc>
        <w:tc>
          <w:tcPr>
            <w:tcW w:w="16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
              <w:ind w:right="86"/>
              <w:jc w:val="right"/>
              <w:rPr>
                <w:rFonts w:ascii="宋体" w:hAnsi="宋体" w:cs="宋体" w:eastAsia="宋体" w:hint="default"/>
                <w:sz w:val="20"/>
                <w:szCs w:val="20"/>
              </w:rPr>
            </w:pPr>
            <w:r>
              <w:rPr>
                <w:rFonts w:ascii="宋体"/>
                <w:spacing w:val="-17"/>
                <w:sz w:val="20"/>
              </w:rPr>
              <w:t>6,300.90</w:t>
            </w:r>
          </w:p>
        </w:tc>
        <w:tc>
          <w:tcPr>
            <w:tcW w:w="148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
              <w:ind w:right="83"/>
              <w:jc w:val="right"/>
              <w:rPr>
                <w:rFonts w:ascii="宋体" w:hAnsi="宋体" w:cs="宋体" w:eastAsia="宋体" w:hint="default"/>
                <w:sz w:val="20"/>
                <w:szCs w:val="20"/>
              </w:rPr>
            </w:pPr>
            <w:r>
              <w:rPr>
                <w:rFonts w:ascii="宋体"/>
                <w:spacing w:val="-17"/>
                <w:sz w:val="20"/>
              </w:rPr>
              <w:t>761,779.96</w:t>
            </w:r>
          </w:p>
        </w:tc>
        <w:tc>
          <w:tcPr>
            <w:tcW w:w="11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
              <w:ind w:right="83"/>
              <w:jc w:val="right"/>
              <w:rPr>
                <w:rFonts w:ascii="宋体" w:hAnsi="宋体" w:cs="宋体" w:eastAsia="宋体" w:hint="default"/>
                <w:sz w:val="20"/>
                <w:szCs w:val="20"/>
              </w:rPr>
            </w:pPr>
            <w:r>
              <w:rPr>
                <w:rFonts w:ascii="宋体"/>
                <w:spacing w:val="-16"/>
                <w:sz w:val="20"/>
              </w:rPr>
              <w:t>5.0558</w:t>
            </w:r>
          </w:p>
        </w:tc>
        <w:tc>
          <w:tcPr>
            <w:tcW w:w="166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5"/>
              <w:ind w:right="129"/>
              <w:jc w:val="right"/>
              <w:rPr>
                <w:rFonts w:ascii="宋体" w:hAnsi="宋体" w:cs="宋体" w:eastAsia="宋体" w:hint="default"/>
                <w:sz w:val="20"/>
                <w:szCs w:val="20"/>
              </w:rPr>
            </w:pPr>
            <w:r>
              <w:rPr>
                <w:rFonts w:ascii="宋体"/>
                <w:spacing w:val="-18"/>
                <w:sz w:val="20"/>
              </w:rPr>
              <w:t>3,851,407.12</w:t>
            </w:r>
          </w:p>
        </w:tc>
      </w:tr>
    </w:tbl>
    <w:p>
      <w:pPr>
        <w:spacing w:after="0" w:line="240" w:lineRule="auto"/>
        <w:jc w:val="right"/>
        <w:rPr>
          <w:rFonts w:ascii="宋体" w:hAnsi="宋体" w:cs="宋体" w:eastAsia="宋体" w:hint="default"/>
          <w:sz w:val="20"/>
          <w:szCs w:val="20"/>
        </w:rPr>
        <w:sectPr>
          <w:pgSz w:w="11910" w:h="16840"/>
          <w:pgMar w:header="898" w:footer="844" w:top="1720" w:bottom="1040" w:left="820" w:right="820"/>
        </w:sectPr>
      </w:pPr>
    </w:p>
    <w:p>
      <w:pPr>
        <w:spacing w:line="240" w:lineRule="auto" w:before="3"/>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1430"/>
        <w:gridCol w:w="1601"/>
        <w:gridCol w:w="1099"/>
        <w:gridCol w:w="1601"/>
        <w:gridCol w:w="1483"/>
        <w:gridCol w:w="1121"/>
        <w:gridCol w:w="1660"/>
      </w:tblGrid>
      <w:tr>
        <w:trPr>
          <w:trHeight w:val="373" w:hRule="exact"/>
        </w:trPr>
        <w:tc>
          <w:tcPr>
            <w:tcW w:w="1430" w:type="dxa"/>
            <w:vMerge w:val="restart"/>
            <w:tcBorders>
              <w:top w:val="single" w:sz="4"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0" w:right="0"/>
              <w:jc w:val="center"/>
              <w:rPr>
                <w:rFonts w:ascii="宋体" w:hAnsi="宋体" w:cs="宋体" w:eastAsia="宋体" w:hint="default"/>
                <w:sz w:val="20"/>
                <w:szCs w:val="20"/>
              </w:rPr>
            </w:pPr>
            <w:r>
              <w:rPr>
                <w:rFonts w:ascii="宋体" w:hAnsi="宋体" w:cs="宋体" w:eastAsia="宋体" w:hint="default"/>
                <w:b/>
                <w:bCs/>
                <w:spacing w:val="-36"/>
                <w:sz w:val="20"/>
                <w:szCs w:val="20"/>
              </w:rPr>
              <w:t>项目</w:t>
            </w:r>
            <w:r>
              <w:rPr>
                <w:rFonts w:ascii="宋体" w:hAnsi="宋体" w:cs="宋体" w:eastAsia="宋体" w:hint="default"/>
                <w:sz w:val="20"/>
                <w:szCs w:val="20"/>
              </w:rPr>
            </w:r>
          </w:p>
        </w:tc>
        <w:tc>
          <w:tcPr>
            <w:tcW w:w="4301"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
              <w:ind w:left="42" w:right="0"/>
              <w:jc w:val="center"/>
              <w:rPr>
                <w:rFonts w:ascii="宋体" w:hAnsi="宋体" w:cs="宋体" w:eastAsia="宋体" w:hint="default"/>
                <w:sz w:val="20"/>
                <w:szCs w:val="20"/>
              </w:rPr>
            </w:pPr>
            <w:r>
              <w:rPr>
                <w:rFonts w:ascii="宋体" w:hAnsi="宋体" w:cs="宋体" w:eastAsia="宋体" w:hint="default"/>
                <w:b/>
                <w:bCs/>
                <w:spacing w:val="-37"/>
                <w:sz w:val="20"/>
                <w:szCs w:val="20"/>
              </w:rPr>
              <w:t>年末金额</w:t>
            </w:r>
            <w:r>
              <w:rPr>
                <w:rFonts w:ascii="宋体" w:hAnsi="宋体" w:cs="宋体" w:eastAsia="宋体" w:hint="default"/>
                <w:sz w:val="20"/>
                <w:szCs w:val="20"/>
              </w:rPr>
            </w:r>
          </w:p>
        </w:tc>
        <w:tc>
          <w:tcPr>
            <w:tcW w:w="4264"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5"/>
              <w:ind w:right="9"/>
              <w:jc w:val="center"/>
              <w:rPr>
                <w:rFonts w:ascii="宋体" w:hAnsi="宋体" w:cs="宋体" w:eastAsia="宋体" w:hint="default"/>
                <w:sz w:val="20"/>
                <w:szCs w:val="20"/>
              </w:rPr>
            </w:pPr>
            <w:r>
              <w:rPr>
                <w:rFonts w:ascii="宋体" w:hAnsi="宋体" w:cs="宋体" w:eastAsia="宋体" w:hint="default"/>
                <w:b/>
                <w:bCs/>
                <w:spacing w:val="-37"/>
                <w:sz w:val="20"/>
                <w:szCs w:val="20"/>
              </w:rPr>
              <w:t>年初金额</w:t>
            </w:r>
            <w:r>
              <w:rPr>
                <w:rFonts w:ascii="宋体" w:hAnsi="宋体" w:cs="宋体" w:eastAsia="宋体" w:hint="default"/>
                <w:sz w:val="20"/>
                <w:szCs w:val="20"/>
              </w:rPr>
            </w:r>
          </w:p>
        </w:tc>
      </w:tr>
      <w:tr>
        <w:trPr>
          <w:trHeight w:val="361" w:hRule="exact"/>
        </w:trPr>
        <w:tc>
          <w:tcPr>
            <w:tcW w:w="1430" w:type="dxa"/>
            <w:vMerge/>
            <w:tcBorders>
              <w:left w:val="nil" w:sz="6" w:space="0" w:color="auto"/>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43" w:right="0"/>
              <w:jc w:val="center"/>
              <w:rPr>
                <w:rFonts w:ascii="宋体" w:hAnsi="宋体" w:cs="宋体" w:eastAsia="宋体" w:hint="default"/>
                <w:sz w:val="20"/>
                <w:szCs w:val="20"/>
              </w:rPr>
            </w:pPr>
            <w:r>
              <w:rPr>
                <w:rFonts w:ascii="宋体" w:hAnsi="宋体" w:cs="宋体" w:eastAsia="宋体" w:hint="default"/>
                <w:b/>
                <w:bCs/>
                <w:spacing w:val="-36"/>
                <w:sz w:val="20"/>
                <w:szCs w:val="20"/>
              </w:rPr>
              <w:t>原币</w:t>
            </w:r>
            <w:r>
              <w:rPr>
                <w:rFonts w:ascii="宋体" w:hAnsi="宋体" w:cs="宋体" w:eastAsia="宋体" w:hint="default"/>
                <w:sz w:val="20"/>
                <w:szCs w:val="20"/>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37" w:right="0"/>
              <w:jc w:val="left"/>
              <w:rPr>
                <w:rFonts w:ascii="宋体" w:hAnsi="宋体" w:cs="宋体" w:eastAsia="宋体" w:hint="default"/>
                <w:sz w:val="20"/>
                <w:szCs w:val="20"/>
              </w:rPr>
            </w:pPr>
            <w:r>
              <w:rPr>
                <w:rFonts w:ascii="宋体" w:hAnsi="宋体" w:cs="宋体" w:eastAsia="宋体" w:hint="default"/>
                <w:b/>
                <w:bCs/>
                <w:spacing w:val="-28"/>
                <w:sz w:val="20"/>
                <w:szCs w:val="20"/>
              </w:rPr>
              <w:t>折算汇率</w:t>
            </w:r>
            <w:r>
              <w:rPr>
                <w:rFonts w:ascii="宋体" w:hAnsi="宋体" w:cs="宋体" w:eastAsia="宋体" w:hint="default"/>
                <w:spacing w:val="-28"/>
                <w:sz w:val="20"/>
                <w:szCs w:val="20"/>
              </w:rPr>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404" w:right="0"/>
              <w:jc w:val="left"/>
              <w:rPr>
                <w:rFonts w:ascii="宋体" w:hAnsi="宋体" w:cs="宋体" w:eastAsia="宋体" w:hint="default"/>
                <w:sz w:val="20"/>
                <w:szCs w:val="20"/>
              </w:rPr>
            </w:pPr>
            <w:r>
              <w:rPr>
                <w:rFonts w:ascii="宋体" w:hAnsi="宋体" w:cs="宋体" w:eastAsia="宋体" w:hint="default"/>
                <w:b/>
                <w:bCs/>
                <w:spacing w:val="-37"/>
                <w:sz w:val="20"/>
                <w:szCs w:val="20"/>
              </w:rPr>
              <w:t>折合人民币</w:t>
            </w:r>
            <w:r>
              <w:rPr>
                <w:rFonts w:ascii="宋体" w:hAnsi="宋体" w:cs="宋体" w:eastAsia="宋体" w:hint="default"/>
                <w:sz w:val="20"/>
                <w:szCs w:val="20"/>
              </w:rPr>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40" w:right="0"/>
              <w:jc w:val="center"/>
              <w:rPr>
                <w:rFonts w:ascii="宋体" w:hAnsi="宋体" w:cs="宋体" w:eastAsia="宋体" w:hint="default"/>
                <w:sz w:val="20"/>
                <w:szCs w:val="20"/>
              </w:rPr>
            </w:pPr>
            <w:r>
              <w:rPr>
                <w:rFonts w:ascii="宋体" w:hAnsi="宋体" w:cs="宋体" w:eastAsia="宋体" w:hint="default"/>
                <w:b/>
                <w:bCs/>
                <w:spacing w:val="-36"/>
                <w:sz w:val="20"/>
                <w:szCs w:val="20"/>
              </w:rPr>
              <w:t>原币</w:t>
            </w:r>
            <w:r>
              <w:rPr>
                <w:rFonts w:ascii="宋体" w:hAnsi="宋体" w:cs="宋体" w:eastAsia="宋体" w:hint="default"/>
                <w:sz w:val="20"/>
                <w:szCs w:val="20"/>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43" w:right="0"/>
              <w:jc w:val="left"/>
              <w:rPr>
                <w:rFonts w:ascii="宋体" w:hAnsi="宋体" w:cs="宋体" w:eastAsia="宋体" w:hint="default"/>
                <w:sz w:val="20"/>
                <w:szCs w:val="20"/>
              </w:rPr>
            </w:pPr>
            <w:r>
              <w:rPr>
                <w:rFonts w:ascii="宋体" w:hAnsi="宋体" w:cs="宋体" w:eastAsia="宋体" w:hint="default"/>
                <w:b/>
                <w:bCs/>
                <w:spacing w:val="-28"/>
                <w:sz w:val="20"/>
                <w:szCs w:val="20"/>
              </w:rPr>
              <w:t>折算汇率</w:t>
            </w:r>
            <w:r>
              <w:rPr>
                <w:rFonts w:ascii="宋体" w:hAnsi="宋体" w:cs="宋体" w:eastAsia="宋体" w:hint="default"/>
                <w:spacing w:val="-28"/>
                <w:sz w:val="20"/>
                <w:szCs w:val="20"/>
              </w:rPr>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left="423" w:right="0"/>
              <w:jc w:val="left"/>
              <w:rPr>
                <w:rFonts w:ascii="宋体" w:hAnsi="宋体" w:cs="宋体" w:eastAsia="宋体" w:hint="default"/>
                <w:sz w:val="20"/>
                <w:szCs w:val="20"/>
              </w:rPr>
            </w:pPr>
            <w:r>
              <w:rPr>
                <w:rFonts w:ascii="宋体" w:hAnsi="宋体" w:cs="宋体" w:eastAsia="宋体" w:hint="default"/>
                <w:b/>
                <w:bCs/>
                <w:spacing w:val="-30"/>
                <w:sz w:val="20"/>
                <w:szCs w:val="20"/>
              </w:rPr>
              <w:t>折合人民币</w:t>
            </w:r>
            <w:r>
              <w:rPr>
                <w:rFonts w:ascii="宋体" w:hAnsi="宋体" w:cs="宋体" w:eastAsia="宋体" w:hint="default"/>
                <w:spacing w:val="-30"/>
                <w:sz w:val="20"/>
                <w:szCs w:val="20"/>
              </w:rPr>
            </w:r>
          </w:p>
        </w:tc>
      </w:tr>
      <w:tr>
        <w:trPr>
          <w:trHeight w:val="362" w:hRule="exact"/>
        </w:trPr>
        <w:tc>
          <w:tcPr>
            <w:tcW w:w="1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285" w:right="0"/>
              <w:jc w:val="left"/>
              <w:rPr>
                <w:rFonts w:ascii="宋体" w:hAnsi="宋体" w:cs="宋体" w:eastAsia="宋体" w:hint="default"/>
                <w:sz w:val="20"/>
                <w:szCs w:val="20"/>
              </w:rPr>
            </w:pPr>
            <w:r>
              <w:rPr>
                <w:rFonts w:ascii="宋体" w:hAnsi="宋体" w:cs="宋体" w:eastAsia="宋体" w:hint="default"/>
                <w:spacing w:val="-36"/>
                <w:sz w:val="20"/>
                <w:szCs w:val="20"/>
              </w:rPr>
              <w:t>捷克克朗</w:t>
            </w:r>
            <w:r>
              <w:rPr>
                <w:rFonts w:ascii="宋体" w:hAnsi="宋体" w:cs="宋体" w:eastAsia="宋体" w:hint="default"/>
                <w:sz w:val="20"/>
                <w:szCs w:val="20"/>
              </w:rPr>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86"/>
              <w:jc w:val="right"/>
              <w:rPr>
                <w:rFonts w:ascii="宋体" w:hAnsi="宋体" w:cs="宋体" w:eastAsia="宋体" w:hint="default"/>
                <w:sz w:val="20"/>
                <w:szCs w:val="20"/>
              </w:rPr>
            </w:pPr>
            <w:r>
              <w:rPr>
                <w:rFonts w:ascii="宋体"/>
                <w:spacing w:val="-18"/>
                <w:sz w:val="20"/>
              </w:rPr>
              <w:t>3,886,017.62</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82"/>
              <w:jc w:val="right"/>
              <w:rPr>
                <w:rFonts w:ascii="宋体" w:hAnsi="宋体" w:cs="宋体" w:eastAsia="宋体" w:hint="default"/>
                <w:sz w:val="20"/>
                <w:szCs w:val="20"/>
              </w:rPr>
            </w:pPr>
            <w:r>
              <w:rPr>
                <w:rFonts w:ascii="宋体"/>
                <w:spacing w:val="-16"/>
                <w:sz w:val="20"/>
              </w:rPr>
              <w:t>0.3178</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86"/>
              <w:jc w:val="right"/>
              <w:rPr>
                <w:rFonts w:ascii="宋体" w:hAnsi="宋体" w:cs="宋体" w:eastAsia="宋体" w:hint="default"/>
                <w:sz w:val="20"/>
                <w:szCs w:val="20"/>
              </w:rPr>
            </w:pPr>
            <w:r>
              <w:rPr>
                <w:rFonts w:ascii="宋体"/>
                <w:spacing w:val="-18"/>
                <w:sz w:val="20"/>
              </w:rPr>
              <w:t>1,234,976.40</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82"/>
              <w:jc w:val="right"/>
              <w:rPr>
                <w:rFonts w:ascii="宋体" w:hAnsi="宋体" w:cs="宋体" w:eastAsia="宋体" w:hint="default"/>
                <w:sz w:val="20"/>
                <w:szCs w:val="20"/>
              </w:rPr>
            </w:pPr>
            <w:r>
              <w:rPr>
                <w:rFonts w:ascii="宋体"/>
                <w:spacing w:val="-18"/>
                <w:sz w:val="20"/>
              </w:rPr>
              <w:t>3,438,726.12</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83"/>
              <w:jc w:val="right"/>
              <w:rPr>
                <w:rFonts w:ascii="宋体" w:hAnsi="宋体" w:cs="宋体" w:eastAsia="宋体" w:hint="default"/>
                <w:sz w:val="20"/>
                <w:szCs w:val="20"/>
              </w:rPr>
            </w:pPr>
            <w:r>
              <w:rPr>
                <w:rFonts w:ascii="宋体"/>
                <w:spacing w:val="-16"/>
                <w:sz w:val="20"/>
              </w:rPr>
              <w:t>0.3532</w:t>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147"/>
              <w:jc w:val="right"/>
              <w:rPr>
                <w:rFonts w:ascii="宋体" w:hAnsi="宋体" w:cs="宋体" w:eastAsia="宋体" w:hint="default"/>
                <w:sz w:val="20"/>
                <w:szCs w:val="20"/>
              </w:rPr>
            </w:pPr>
            <w:r>
              <w:rPr>
                <w:rFonts w:ascii="宋体"/>
                <w:spacing w:val="-19"/>
                <w:sz w:val="20"/>
              </w:rPr>
              <w:t>1,214,523.68</w:t>
            </w:r>
            <w:r>
              <w:rPr>
                <w:rFonts w:ascii="宋体"/>
                <w:sz w:val="20"/>
              </w:rPr>
            </w:r>
          </w:p>
        </w:tc>
      </w:tr>
      <w:tr>
        <w:trPr>
          <w:trHeight w:val="362" w:hRule="exact"/>
        </w:trPr>
        <w:tc>
          <w:tcPr>
            <w:tcW w:w="1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285" w:right="0"/>
              <w:jc w:val="left"/>
              <w:rPr>
                <w:rFonts w:ascii="宋体" w:hAnsi="宋体" w:cs="宋体" w:eastAsia="宋体" w:hint="default"/>
                <w:sz w:val="20"/>
                <w:szCs w:val="20"/>
              </w:rPr>
            </w:pPr>
            <w:r>
              <w:rPr>
                <w:rFonts w:ascii="宋体" w:hAnsi="宋体" w:cs="宋体" w:eastAsia="宋体" w:hint="default"/>
                <w:spacing w:val="-30"/>
                <w:sz w:val="20"/>
                <w:szCs w:val="20"/>
              </w:rPr>
              <w:t>巴西雷亚尔</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宋体" w:hAnsi="宋体" w:cs="宋体" w:eastAsia="宋体" w:hint="default"/>
                <w:sz w:val="20"/>
                <w:szCs w:val="20"/>
              </w:rPr>
            </w:pPr>
            <w:r>
              <w:rPr>
                <w:rFonts w:ascii="宋体"/>
                <w:spacing w:val="-19"/>
                <w:sz w:val="20"/>
              </w:rPr>
              <w:t>16,863,636.50</w:t>
            </w:r>
            <w:r>
              <w:rPr>
                <w:rFonts w:ascii="宋体"/>
                <w:sz w:val="20"/>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0"/>
                <w:szCs w:val="20"/>
              </w:rPr>
            </w:pPr>
            <w:r>
              <w:rPr>
                <w:rFonts w:ascii="宋体"/>
                <w:spacing w:val="-19"/>
                <w:sz w:val="20"/>
              </w:rPr>
              <w:t>3.3818</w:t>
            </w:r>
            <w:r>
              <w:rPr>
                <w:rFonts w:ascii="宋体"/>
                <w:sz w:val="20"/>
              </w:rPr>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宋体" w:hAnsi="宋体" w:cs="宋体" w:eastAsia="宋体" w:hint="default"/>
                <w:sz w:val="20"/>
                <w:szCs w:val="20"/>
              </w:rPr>
            </w:pPr>
            <w:r>
              <w:rPr>
                <w:rFonts w:ascii="宋体"/>
                <w:spacing w:val="-19"/>
                <w:sz w:val="20"/>
              </w:rPr>
              <w:t>57,029,445.90</w:t>
            </w:r>
            <w:r>
              <w:rPr>
                <w:rFonts w:ascii="宋体"/>
                <w:sz w:val="20"/>
              </w:rPr>
            </w:r>
          </w:p>
        </w:tc>
        <w:tc>
          <w:tcPr>
            <w:tcW w:w="1483"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1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1" w:right="0"/>
              <w:jc w:val="left"/>
              <w:rPr>
                <w:rFonts w:ascii="宋体" w:hAnsi="宋体" w:cs="宋体" w:eastAsia="宋体" w:hint="default"/>
                <w:sz w:val="20"/>
                <w:szCs w:val="20"/>
              </w:rPr>
            </w:pPr>
            <w:r>
              <w:rPr>
                <w:rFonts w:ascii="宋体" w:hAnsi="宋体" w:cs="宋体" w:eastAsia="宋体" w:hint="default"/>
                <w:b/>
                <w:bCs/>
                <w:spacing w:val="-31"/>
                <w:sz w:val="20"/>
                <w:szCs w:val="20"/>
              </w:rPr>
              <w:t>其他货币资金</w:t>
            </w:r>
            <w:r>
              <w:rPr>
                <w:rFonts w:ascii="宋体" w:hAnsi="宋体" w:cs="宋体" w:eastAsia="宋体" w:hint="default"/>
                <w:spacing w:val="-31"/>
                <w:sz w:val="20"/>
                <w:szCs w:val="20"/>
              </w:rPr>
            </w:r>
          </w:p>
        </w:tc>
        <w:tc>
          <w:tcPr>
            <w:tcW w:w="160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宋体" w:hAnsi="宋体" w:cs="宋体" w:eastAsia="宋体" w:hint="default"/>
                <w:sz w:val="20"/>
                <w:szCs w:val="20"/>
              </w:rPr>
            </w:pPr>
            <w:r>
              <w:rPr>
                <w:rFonts w:ascii="宋体"/>
                <w:b/>
                <w:spacing w:val="-19"/>
                <w:sz w:val="20"/>
              </w:rPr>
              <w:t>146,674,954.30</w:t>
            </w:r>
            <w:r>
              <w:rPr>
                <w:rFonts w:ascii="宋体"/>
                <w:sz w:val="20"/>
              </w:rPr>
            </w:r>
          </w:p>
        </w:tc>
        <w:tc>
          <w:tcPr>
            <w:tcW w:w="1483"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147"/>
              <w:jc w:val="right"/>
              <w:rPr>
                <w:rFonts w:ascii="宋体" w:hAnsi="宋体" w:cs="宋体" w:eastAsia="宋体" w:hint="default"/>
                <w:sz w:val="20"/>
                <w:szCs w:val="20"/>
              </w:rPr>
            </w:pPr>
            <w:r>
              <w:rPr>
                <w:rFonts w:ascii="宋体"/>
                <w:b/>
                <w:spacing w:val="-19"/>
                <w:sz w:val="20"/>
              </w:rPr>
              <w:t>135,878,666.09</w:t>
            </w:r>
            <w:r>
              <w:rPr>
                <w:rFonts w:ascii="宋体"/>
                <w:sz w:val="20"/>
              </w:rPr>
            </w:r>
          </w:p>
        </w:tc>
      </w:tr>
      <w:tr>
        <w:trPr>
          <w:trHeight w:val="362" w:hRule="exact"/>
        </w:trPr>
        <w:tc>
          <w:tcPr>
            <w:tcW w:w="1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249" w:right="0"/>
              <w:jc w:val="left"/>
              <w:rPr>
                <w:rFonts w:ascii="宋体" w:hAnsi="宋体" w:cs="宋体" w:eastAsia="宋体" w:hint="default"/>
                <w:sz w:val="20"/>
                <w:szCs w:val="20"/>
              </w:rPr>
            </w:pPr>
            <w:r>
              <w:rPr>
                <w:rFonts w:ascii="宋体" w:hAnsi="宋体" w:cs="宋体" w:eastAsia="宋体" w:hint="default"/>
                <w:spacing w:val="-36"/>
                <w:sz w:val="20"/>
                <w:szCs w:val="20"/>
              </w:rPr>
              <w:t>人民币</w:t>
            </w:r>
            <w:r>
              <w:rPr>
                <w:rFonts w:ascii="宋体" w:hAnsi="宋体" w:cs="宋体" w:eastAsia="宋体" w:hint="default"/>
                <w:sz w:val="20"/>
                <w:szCs w:val="20"/>
              </w:rPr>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84"/>
              <w:jc w:val="right"/>
              <w:rPr>
                <w:rFonts w:ascii="宋体" w:hAnsi="宋体" w:cs="宋体" w:eastAsia="宋体" w:hint="default"/>
                <w:sz w:val="20"/>
                <w:szCs w:val="20"/>
              </w:rPr>
            </w:pPr>
            <w:r>
              <w:rPr>
                <w:rFonts w:ascii="宋体"/>
                <w:spacing w:val="-18"/>
                <w:sz w:val="20"/>
              </w:rPr>
              <w:t>101,075,665.72</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82"/>
              <w:jc w:val="right"/>
              <w:rPr>
                <w:rFonts w:ascii="宋体" w:hAnsi="宋体" w:cs="宋体" w:eastAsia="宋体" w:hint="default"/>
                <w:sz w:val="20"/>
                <w:szCs w:val="20"/>
              </w:rPr>
            </w:pPr>
            <w:r>
              <w:rPr>
                <w:rFonts w:ascii="宋体"/>
                <w:spacing w:val="-16"/>
                <w:sz w:val="20"/>
              </w:rPr>
              <w:t>1.0000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84"/>
              <w:jc w:val="right"/>
              <w:rPr>
                <w:rFonts w:ascii="宋体" w:hAnsi="宋体" w:cs="宋体" w:eastAsia="宋体" w:hint="default"/>
                <w:sz w:val="20"/>
                <w:szCs w:val="20"/>
              </w:rPr>
            </w:pPr>
            <w:r>
              <w:rPr>
                <w:rFonts w:ascii="宋体"/>
                <w:spacing w:val="-18"/>
                <w:sz w:val="20"/>
              </w:rPr>
              <w:t>101,075,665.72</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83"/>
              <w:jc w:val="right"/>
              <w:rPr>
                <w:rFonts w:ascii="宋体" w:hAnsi="宋体" w:cs="宋体" w:eastAsia="宋体" w:hint="default"/>
                <w:sz w:val="20"/>
                <w:szCs w:val="20"/>
              </w:rPr>
            </w:pPr>
            <w:r>
              <w:rPr>
                <w:rFonts w:ascii="宋体"/>
                <w:spacing w:val="-18"/>
                <w:sz w:val="20"/>
              </w:rPr>
              <w:t>37,294,494.63</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83"/>
              <w:jc w:val="right"/>
              <w:rPr>
                <w:rFonts w:ascii="宋体" w:hAnsi="宋体" w:cs="宋体" w:eastAsia="宋体" w:hint="default"/>
                <w:sz w:val="20"/>
                <w:szCs w:val="20"/>
              </w:rPr>
            </w:pPr>
            <w:r>
              <w:rPr>
                <w:rFonts w:ascii="宋体"/>
                <w:spacing w:val="-16"/>
                <w:sz w:val="20"/>
              </w:rPr>
              <w:t>1.0000</w:t>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149"/>
              <w:jc w:val="right"/>
              <w:rPr>
                <w:rFonts w:ascii="宋体" w:hAnsi="宋体" w:cs="宋体" w:eastAsia="宋体" w:hint="default"/>
                <w:sz w:val="20"/>
                <w:szCs w:val="20"/>
              </w:rPr>
            </w:pPr>
            <w:r>
              <w:rPr>
                <w:rFonts w:ascii="宋体"/>
                <w:spacing w:val="-19"/>
                <w:sz w:val="20"/>
              </w:rPr>
              <w:t>37,294,494.63</w:t>
            </w:r>
            <w:r>
              <w:rPr>
                <w:rFonts w:ascii="宋体"/>
                <w:sz w:val="20"/>
              </w:rPr>
            </w:r>
          </w:p>
        </w:tc>
      </w:tr>
      <w:tr>
        <w:trPr>
          <w:trHeight w:val="362" w:hRule="exact"/>
        </w:trPr>
        <w:tc>
          <w:tcPr>
            <w:tcW w:w="1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285" w:right="0"/>
              <w:jc w:val="left"/>
              <w:rPr>
                <w:rFonts w:ascii="宋体" w:hAnsi="宋体" w:cs="宋体" w:eastAsia="宋体" w:hint="default"/>
                <w:sz w:val="20"/>
                <w:szCs w:val="20"/>
              </w:rPr>
            </w:pPr>
            <w:r>
              <w:rPr>
                <w:rFonts w:ascii="宋体" w:hAnsi="宋体" w:cs="宋体" w:eastAsia="宋体" w:hint="default"/>
                <w:spacing w:val="-18"/>
                <w:sz w:val="20"/>
                <w:szCs w:val="20"/>
              </w:rPr>
              <w:t>美元</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宋体" w:hAnsi="宋体" w:cs="宋体" w:eastAsia="宋体" w:hint="default"/>
                <w:sz w:val="20"/>
                <w:szCs w:val="20"/>
              </w:rPr>
            </w:pPr>
            <w:r>
              <w:rPr>
                <w:rFonts w:ascii="宋体"/>
                <w:spacing w:val="-19"/>
                <w:sz w:val="20"/>
              </w:rPr>
              <w:t>4,950,000.00</w:t>
            </w:r>
            <w:r>
              <w:rPr>
                <w:rFonts w:ascii="宋体"/>
                <w:sz w:val="20"/>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0"/>
                <w:szCs w:val="20"/>
              </w:rPr>
            </w:pPr>
            <w:r>
              <w:rPr>
                <w:rFonts w:ascii="宋体"/>
                <w:spacing w:val="-19"/>
                <w:sz w:val="20"/>
              </w:rPr>
              <w:t>6.3009</w:t>
            </w:r>
            <w:r>
              <w:rPr>
                <w:rFonts w:ascii="宋体"/>
                <w:sz w:val="20"/>
              </w:rPr>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宋体" w:hAnsi="宋体" w:cs="宋体" w:eastAsia="宋体" w:hint="default"/>
                <w:sz w:val="20"/>
                <w:szCs w:val="20"/>
              </w:rPr>
            </w:pPr>
            <w:r>
              <w:rPr>
                <w:rFonts w:ascii="宋体"/>
                <w:spacing w:val="-19"/>
                <w:sz w:val="20"/>
              </w:rPr>
              <w:t>31,189,455.00</w:t>
            </w:r>
            <w:r>
              <w:rPr>
                <w:rFonts w:ascii="宋体"/>
                <w:sz w:val="20"/>
              </w:rPr>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宋体" w:hAnsi="宋体" w:cs="宋体" w:eastAsia="宋体" w:hint="default"/>
                <w:sz w:val="20"/>
                <w:szCs w:val="20"/>
              </w:rPr>
            </w:pPr>
            <w:r>
              <w:rPr>
                <w:rFonts w:ascii="宋体"/>
                <w:spacing w:val="-19"/>
                <w:sz w:val="20"/>
              </w:rPr>
              <w:t>12,569,978.29</w:t>
            </w:r>
            <w:r>
              <w:rPr>
                <w:rFonts w:ascii="宋体"/>
                <w:sz w:val="20"/>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宋体" w:hAnsi="宋体" w:cs="宋体" w:eastAsia="宋体" w:hint="default"/>
                <w:sz w:val="20"/>
                <w:szCs w:val="20"/>
              </w:rPr>
            </w:pPr>
            <w:r>
              <w:rPr>
                <w:rFonts w:ascii="宋体"/>
                <w:spacing w:val="-19"/>
                <w:sz w:val="20"/>
              </w:rPr>
              <w:t>6.6227</w:t>
            </w:r>
            <w:r>
              <w:rPr>
                <w:rFonts w:ascii="宋体"/>
                <w:sz w:val="20"/>
              </w:rPr>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149"/>
              <w:jc w:val="right"/>
              <w:rPr>
                <w:rFonts w:ascii="宋体" w:hAnsi="宋体" w:cs="宋体" w:eastAsia="宋体" w:hint="default"/>
                <w:sz w:val="20"/>
                <w:szCs w:val="20"/>
              </w:rPr>
            </w:pPr>
            <w:r>
              <w:rPr>
                <w:rFonts w:ascii="宋体"/>
                <w:spacing w:val="-19"/>
                <w:sz w:val="20"/>
              </w:rPr>
              <w:t>83,247,195.22</w:t>
            </w:r>
            <w:r>
              <w:rPr>
                <w:rFonts w:ascii="宋体"/>
                <w:sz w:val="20"/>
              </w:rPr>
            </w:r>
          </w:p>
        </w:tc>
      </w:tr>
      <w:tr>
        <w:trPr>
          <w:trHeight w:val="361" w:hRule="exact"/>
        </w:trPr>
        <w:tc>
          <w:tcPr>
            <w:tcW w:w="1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285" w:right="0"/>
              <w:jc w:val="left"/>
              <w:rPr>
                <w:rFonts w:ascii="宋体" w:hAnsi="宋体" w:cs="宋体" w:eastAsia="宋体" w:hint="default"/>
                <w:sz w:val="20"/>
                <w:szCs w:val="20"/>
              </w:rPr>
            </w:pPr>
            <w:r>
              <w:rPr>
                <w:rFonts w:ascii="宋体" w:hAnsi="宋体" w:cs="宋体" w:eastAsia="宋体" w:hint="default"/>
                <w:spacing w:val="-18"/>
                <w:sz w:val="20"/>
                <w:szCs w:val="20"/>
              </w:rPr>
              <w:t>港币</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宋体" w:hAnsi="宋体" w:cs="宋体" w:eastAsia="宋体" w:hint="default"/>
                <w:sz w:val="20"/>
                <w:szCs w:val="20"/>
              </w:rPr>
            </w:pPr>
            <w:r>
              <w:rPr>
                <w:rFonts w:ascii="宋体"/>
                <w:spacing w:val="-19"/>
                <w:sz w:val="20"/>
              </w:rPr>
              <w:t>217,220.28</w:t>
            </w:r>
            <w:r>
              <w:rPr>
                <w:rFonts w:ascii="宋体"/>
                <w:sz w:val="20"/>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0"/>
                <w:szCs w:val="20"/>
              </w:rPr>
            </w:pPr>
            <w:r>
              <w:rPr>
                <w:rFonts w:ascii="宋体"/>
                <w:spacing w:val="-19"/>
                <w:sz w:val="20"/>
              </w:rPr>
              <w:t>0.8107</w:t>
            </w:r>
            <w:r>
              <w:rPr>
                <w:rFonts w:ascii="宋体"/>
                <w:sz w:val="20"/>
              </w:rPr>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宋体" w:hAnsi="宋体" w:cs="宋体" w:eastAsia="宋体" w:hint="default"/>
                <w:sz w:val="20"/>
                <w:szCs w:val="20"/>
              </w:rPr>
            </w:pPr>
            <w:r>
              <w:rPr>
                <w:rFonts w:ascii="宋体"/>
                <w:spacing w:val="-19"/>
                <w:sz w:val="20"/>
              </w:rPr>
              <w:t>176,100.48</w:t>
            </w:r>
            <w:r>
              <w:rPr>
                <w:rFonts w:ascii="宋体"/>
                <w:sz w:val="20"/>
              </w:rPr>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0"/>
                <w:szCs w:val="20"/>
              </w:rPr>
            </w:pPr>
            <w:r>
              <w:rPr>
                <w:rFonts w:ascii="宋体"/>
                <w:spacing w:val="-19"/>
                <w:sz w:val="20"/>
              </w:rPr>
              <w:t>37,507.83</w:t>
            </w:r>
            <w:r>
              <w:rPr>
                <w:rFonts w:ascii="宋体"/>
                <w:sz w:val="20"/>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宋体" w:hAnsi="宋体" w:cs="宋体" w:eastAsia="宋体" w:hint="default"/>
                <w:sz w:val="20"/>
                <w:szCs w:val="20"/>
              </w:rPr>
            </w:pPr>
            <w:r>
              <w:rPr>
                <w:rFonts w:ascii="宋体"/>
                <w:spacing w:val="-19"/>
                <w:sz w:val="20"/>
              </w:rPr>
              <w:t>0.8509</w:t>
            </w:r>
            <w:r>
              <w:rPr>
                <w:rFonts w:ascii="宋体"/>
                <w:sz w:val="20"/>
              </w:rPr>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147"/>
              <w:jc w:val="right"/>
              <w:rPr>
                <w:rFonts w:ascii="宋体" w:hAnsi="宋体" w:cs="宋体" w:eastAsia="宋体" w:hint="default"/>
                <w:sz w:val="20"/>
                <w:szCs w:val="20"/>
              </w:rPr>
            </w:pPr>
            <w:r>
              <w:rPr>
                <w:rFonts w:ascii="宋体"/>
                <w:spacing w:val="-19"/>
                <w:sz w:val="20"/>
              </w:rPr>
              <w:t>31,916.54</w:t>
            </w:r>
            <w:r>
              <w:rPr>
                <w:rFonts w:ascii="宋体"/>
                <w:sz w:val="20"/>
              </w:rPr>
            </w:r>
          </w:p>
        </w:tc>
      </w:tr>
      <w:tr>
        <w:trPr>
          <w:trHeight w:val="362" w:hRule="exact"/>
        </w:trPr>
        <w:tc>
          <w:tcPr>
            <w:tcW w:w="1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285" w:right="0"/>
              <w:jc w:val="left"/>
              <w:rPr>
                <w:rFonts w:ascii="宋体" w:hAnsi="宋体" w:cs="宋体" w:eastAsia="宋体" w:hint="default"/>
                <w:sz w:val="20"/>
                <w:szCs w:val="20"/>
              </w:rPr>
            </w:pPr>
            <w:r>
              <w:rPr>
                <w:rFonts w:ascii="宋体" w:hAnsi="宋体" w:cs="宋体" w:eastAsia="宋体" w:hint="default"/>
                <w:spacing w:val="-18"/>
                <w:sz w:val="20"/>
                <w:szCs w:val="20"/>
              </w:rPr>
              <w:t>欧元</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4"/>
              <w:jc w:val="right"/>
              <w:rPr>
                <w:rFonts w:ascii="宋体" w:hAnsi="宋体" w:cs="宋体" w:eastAsia="宋体" w:hint="default"/>
                <w:sz w:val="20"/>
                <w:szCs w:val="20"/>
              </w:rPr>
            </w:pPr>
            <w:r>
              <w:rPr>
                <w:rFonts w:ascii="宋体"/>
                <w:spacing w:val="-19"/>
                <w:sz w:val="20"/>
              </w:rPr>
              <w:t>1,743,795.79</w:t>
            </w:r>
            <w:r>
              <w:rPr>
                <w:rFonts w:ascii="宋体"/>
                <w:sz w:val="20"/>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宋体" w:hAnsi="宋体" w:cs="宋体" w:eastAsia="宋体" w:hint="default"/>
                <w:sz w:val="20"/>
                <w:szCs w:val="20"/>
              </w:rPr>
            </w:pPr>
            <w:r>
              <w:rPr>
                <w:rFonts w:ascii="宋体"/>
                <w:spacing w:val="-19"/>
                <w:sz w:val="20"/>
              </w:rPr>
              <w:t>8.1625</w:t>
            </w:r>
            <w:r>
              <w:rPr>
                <w:rFonts w:ascii="宋体"/>
                <w:sz w:val="20"/>
              </w:rPr>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3"/>
              <w:jc w:val="right"/>
              <w:rPr>
                <w:rFonts w:ascii="宋体" w:hAnsi="宋体" w:cs="宋体" w:eastAsia="宋体" w:hint="default"/>
                <w:sz w:val="20"/>
                <w:szCs w:val="20"/>
              </w:rPr>
            </w:pPr>
            <w:r>
              <w:rPr>
                <w:rFonts w:ascii="宋体"/>
                <w:spacing w:val="-19"/>
                <w:sz w:val="20"/>
              </w:rPr>
              <w:t>14,233,733.10</w:t>
            </w:r>
            <w:r>
              <w:rPr>
                <w:rFonts w:ascii="宋体"/>
                <w:sz w:val="20"/>
              </w:rPr>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宋体" w:hAnsi="宋体" w:cs="宋体" w:eastAsia="宋体" w:hint="default"/>
                <w:sz w:val="20"/>
                <w:szCs w:val="20"/>
              </w:rPr>
            </w:pPr>
            <w:r>
              <w:rPr>
                <w:rFonts w:ascii="宋体"/>
                <w:spacing w:val="-19"/>
                <w:sz w:val="20"/>
              </w:rPr>
              <w:t>1,737,927.63</w:t>
            </w:r>
            <w:r>
              <w:rPr>
                <w:rFonts w:ascii="宋体"/>
                <w:sz w:val="20"/>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20"/>
                <w:szCs w:val="20"/>
              </w:rPr>
            </w:pPr>
            <w:r>
              <w:rPr>
                <w:rFonts w:ascii="宋体"/>
                <w:spacing w:val="-19"/>
                <w:sz w:val="20"/>
              </w:rPr>
              <w:t>8.8065</w:t>
            </w:r>
            <w:r>
              <w:rPr>
                <w:rFonts w:ascii="宋体"/>
                <w:sz w:val="20"/>
              </w:rPr>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right="149"/>
              <w:jc w:val="right"/>
              <w:rPr>
                <w:rFonts w:ascii="宋体" w:hAnsi="宋体" w:cs="宋体" w:eastAsia="宋体" w:hint="default"/>
                <w:sz w:val="20"/>
                <w:szCs w:val="20"/>
              </w:rPr>
            </w:pPr>
            <w:r>
              <w:rPr>
                <w:rFonts w:ascii="宋体"/>
                <w:spacing w:val="-19"/>
                <w:sz w:val="20"/>
              </w:rPr>
              <w:t>15,305,059.70</w:t>
            </w:r>
            <w:r>
              <w:rPr>
                <w:rFonts w:ascii="宋体"/>
                <w:sz w:val="20"/>
              </w:rPr>
            </w:r>
          </w:p>
        </w:tc>
      </w:tr>
      <w:tr>
        <w:trPr>
          <w:trHeight w:val="373" w:hRule="exact"/>
        </w:trPr>
        <w:tc>
          <w:tcPr>
            <w:tcW w:w="143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4"/>
              <w:ind w:left="121" w:right="0"/>
              <w:jc w:val="left"/>
              <w:rPr>
                <w:rFonts w:ascii="宋体" w:hAnsi="宋体" w:cs="宋体" w:eastAsia="宋体" w:hint="default"/>
                <w:sz w:val="20"/>
                <w:szCs w:val="20"/>
              </w:rPr>
            </w:pPr>
            <w:r>
              <w:rPr>
                <w:rFonts w:ascii="宋体" w:hAnsi="宋体" w:cs="宋体" w:eastAsia="宋体" w:hint="default"/>
                <w:b/>
                <w:bCs/>
                <w:spacing w:val="-36"/>
                <w:sz w:val="20"/>
                <w:szCs w:val="20"/>
              </w:rPr>
              <w:t>合计</w:t>
            </w:r>
            <w:r>
              <w:rPr>
                <w:rFonts w:ascii="宋体" w:hAnsi="宋体" w:cs="宋体" w:eastAsia="宋体" w:hint="default"/>
                <w:sz w:val="20"/>
                <w:szCs w:val="20"/>
              </w:rPr>
            </w:r>
          </w:p>
        </w:tc>
        <w:tc>
          <w:tcPr>
            <w:tcW w:w="16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
              <w:ind w:right="67"/>
              <w:jc w:val="right"/>
              <w:rPr>
                <w:rFonts w:ascii="宋体" w:hAnsi="宋体" w:cs="宋体" w:eastAsia="宋体" w:hint="default"/>
                <w:sz w:val="20"/>
                <w:szCs w:val="20"/>
              </w:rPr>
            </w:pPr>
            <w:r>
              <w:rPr>
                <w:rFonts w:ascii="宋体" w:hAnsi="宋体" w:cs="宋体" w:eastAsia="宋体" w:hint="default"/>
                <w:w w:val="100"/>
                <w:sz w:val="20"/>
                <w:szCs w:val="20"/>
              </w:rPr>
              <w:t>—</w:t>
            </w:r>
          </w:p>
        </w:tc>
        <w:tc>
          <w:tcPr>
            <w:tcW w:w="10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
              <w:ind w:right="65"/>
              <w:jc w:val="right"/>
              <w:rPr>
                <w:rFonts w:ascii="宋体" w:hAnsi="宋体" w:cs="宋体" w:eastAsia="宋体" w:hint="default"/>
                <w:sz w:val="20"/>
                <w:szCs w:val="20"/>
              </w:rPr>
            </w:pPr>
            <w:r>
              <w:rPr>
                <w:rFonts w:ascii="宋体" w:hAnsi="宋体" w:cs="宋体" w:eastAsia="宋体" w:hint="default"/>
                <w:w w:val="100"/>
                <w:sz w:val="20"/>
                <w:szCs w:val="20"/>
              </w:rPr>
              <w:t>—</w:t>
            </w:r>
          </w:p>
        </w:tc>
        <w:tc>
          <w:tcPr>
            <w:tcW w:w="16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
              <w:ind w:right="104"/>
              <w:jc w:val="right"/>
              <w:rPr>
                <w:rFonts w:ascii="宋体" w:hAnsi="宋体" w:cs="宋体" w:eastAsia="宋体" w:hint="default"/>
                <w:sz w:val="20"/>
                <w:szCs w:val="20"/>
              </w:rPr>
            </w:pPr>
            <w:r>
              <w:rPr>
                <w:rFonts w:ascii="宋体"/>
                <w:b/>
                <w:spacing w:val="-19"/>
                <w:sz w:val="20"/>
              </w:rPr>
              <w:t>2,497,541,442.88</w:t>
            </w:r>
            <w:r>
              <w:rPr>
                <w:rFonts w:ascii="宋体"/>
                <w:sz w:val="20"/>
              </w:rPr>
            </w:r>
          </w:p>
        </w:tc>
        <w:tc>
          <w:tcPr>
            <w:tcW w:w="148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
              <w:ind w:right="65"/>
              <w:jc w:val="right"/>
              <w:rPr>
                <w:rFonts w:ascii="宋体" w:hAnsi="宋体" w:cs="宋体" w:eastAsia="宋体" w:hint="default"/>
                <w:sz w:val="20"/>
                <w:szCs w:val="20"/>
              </w:rPr>
            </w:pPr>
            <w:r>
              <w:rPr>
                <w:rFonts w:ascii="宋体" w:hAnsi="宋体" w:cs="宋体" w:eastAsia="宋体" w:hint="default"/>
                <w:w w:val="100"/>
                <w:sz w:val="20"/>
                <w:szCs w:val="20"/>
              </w:rPr>
              <w:t>—</w:t>
            </w:r>
          </w:p>
        </w:tc>
        <w:tc>
          <w:tcPr>
            <w:tcW w:w="11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
              <w:ind w:right="66"/>
              <w:jc w:val="right"/>
              <w:rPr>
                <w:rFonts w:ascii="宋体" w:hAnsi="宋体" w:cs="宋体" w:eastAsia="宋体" w:hint="default"/>
                <w:sz w:val="20"/>
                <w:szCs w:val="20"/>
              </w:rPr>
            </w:pPr>
            <w:r>
              <w:rPr>
                <w:rFonts w:ascii="宋体" w:hAnsi="宋体" w:cs="宋体" w:eastAsia="宋体" w:hint="default"/>
                <w:w w:val="100"/>
                <w:sz w:val="20"/>
                <w:szCs w:val="20"/>
              </w:rPr>
              <w:t>—</w:t>
            </w:r>
          </w:p>
        </w:tc>
        <w:tc>
          <w:tcPr>
            <w:tcW w:w="166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4"/>
              <w:ind w:right="147"/>
              <w:jc w:val="right"/>
              <w:rPr>
                <w:rFonts w:ascii="宋体" w:hAnsi="宋体" w:cs="宋体" w:eastAsia="宋体" w:hint="default"/>
                <w:sz w:val="20"/>
                <w:szCs w:val="20"/>
              </w:rPr>
            </w:pPr>
            <w:r>
              <w:rPr>
                <w:rFonts w:ascii="宋体"/>
                <w:b/>
                <w:spacing w:val="-19"/>
                <w:sz w:val="20"/>
              </w:rPr>
              <w:t>1,768,521,467.79</w:t>
            </w:r>
            <w:r>
              <w:rPr>
                <w:rFonts w:ascii="宋体"/>
                <w:sz w:val="20"/>
              </w:rPr>
            </w:r>
          </w:p>
        </w:tc>
      </w:tr>
    </w:tbl>
    <w:p>
      <w:pPr>
        <w:spacing w:line="240" w:lineRule="auto" w:before="6"/>
        <w:rPr>
          <w:rFonts w:ascii="宋体" w:hAnsi="宋体" w:cs="宋体" w:eastAsia="宋体" w:hint="default"/>
          <w:sz w:val="27"/>
          <w:szCs w:val="27"/>
        </w:rPr>
      </w:pPr>
    </w:p>
    <w:p>
      <w:pPr>
        <w:spacing w:line="300" w:lineRule="auto" w:before="31"/>
        <w:ind w:left="881" w:right="801" w:firstLine="440"/>
        <w:jc w:val="left"/>
        <w:rPr>
          <w:rFonts w:ascii="宋体" w:hAnsi="宋体" w:cs="宋体" w:eastAsia="宋体" w:hint="default"/>
          <w:sz w:val="22"/>
          <w:szCs w:val="22"/>
        </w:rPr>
      </w:pPr>
      <w:r>
        <w:rPr>
          <w:rFonts w:ascii="宋体" w:hAnsi="宋体" w:cs="宋体" w:eastAsia="宋体" w:hint="default"/>
          <w:sz w:val="22"/>
          <w:szCs w:val="22"/>
        </w:rPr>
        <w:t>年末货币资金较年初增加</w:t>
      </w:r>
      <w:r>
        <w:rPr>
          <w:rFonts w:ascii="宋体" w:hAnsi="宋体" w:cs="宋体" w:eastAsia="宋体" w:hint="default"/>
          <w:spacing w:val="-61"/>
          <w:sz w:val="22"/>
          <w:szCs w:val="22"/>
        </w:rPr>
        <w:t> </w:t>
      </w:r>
      <w:r>
        <w:rPr>
          <w:rFonts w:ascii="宋体" w:hAnsi="宋体" w:cs="宋体" w:eastAsia="宋体" w:hint="default"/>
          <w:sz w:val="22"/>
          <w:szCs w:val="22"/>
        </w:rPr>
        <w:t>72,902</w:t>
      </w:r>
      <w:r>
        <w:rPr>
          <w:rFonts w:ascii="宋体" w:hAnsi="宋体" w:cs="宋体" w:eastAsia="宋体" w:hint="default"/>
          <w:spacing w:val="-61"/>
          <w:sz w:val="22"/>
          <w:szCs w:val="22"/>
        </w:rPr>
        <w:t> </w:t>
      </w:r>
      <w:r>
        <w:rPr>
          <w:rFonts w:ascii="宋体" w:hAnsi="宋体" w:cs="宋体" w:eastAsia="宋体" w:hint="default"/>
          <w:spacing w:val="-3"/>
          <w:sz w:val="22"/>
          <w:szCs w:val="22"/>
        </w:rPr>
        <w:t>万元，增幅</w:t>
      </w:r>
      <w:r>
        <w:rPr>
          <w:rFonts w:ascii="宋体" w:hAnsi="宋体" w:cs="宋体" w:eastAsia="宋体" w:hint="default"/>
          <w:spacing w:val="-61"/>
          <w:sz w:val="22"/>
          <w:szCs w:val="22"/>
        </w:rPr>
        <w:t> </w:t>
      </w:r>
      <w:r>
        <w:rPr>
          <w:rFonts w:ascii="宋体" w:hAnsi="宋体" w:cs="宋体" w:eastAsia="宋体" w:hint="default"/>
          <w:sz w:val="22"/>
          <w:szCs w:val="22"/>
        </w:rPr>
        <w:t>41.22%，主要原因系冠捷科技本年发行</w:t>
      </w:r>
      <w:r>
        <w:rPr>
          <w:rFonts w:ascii="宋体" w:hAnsi="宋体" w:cs="宋体" w:eastAsia="宋体" w:hint="default"/>
          <w:w w:val="99"/>
          <w:sz w:val="22"/>
          <w:szCs w:val="22"/>
        </w:rPr>
        <w:t> </w:t>
      </w:r>
      <w:r>
        <w:rPr>
          <w:rFonts w:ascii="宋体" w:hAnsi="宋体" w:cs="宋体" w:eastAsia="宋体" w:hint="default"/>
          <w:sz w:val="22"/>
          <w:szCs w:val="22"/>
        </w:rPr>
        <w:t>5</w:t>
      </w:r>
      <w:r>
        <w:rPr>
          <w:rFonts w:ascii="宋体" w:hAnsi="宋体" w:cs="宋体" w:eastAsia="宋体" w:hint="default"/>
          <w:spacing w:val="-56"/>
          <w:sz w:val="22"/>
          <w:szCs w:val="22"/>
        </w:rPr>
        <w:t> </w:t>
      </w:r>
      <w:r>
        <w:rPr>
          <w:rFonts w:ascii="宋体" w:hAnsi="宋体" w:cs="宋体" w:eastAsia="宋体" w:hint="default"/>
          <w:sz w:val="22"/>
          <w:szCs w:val="22"/>
        </w:rPr>
        <w:t>亿人民币债券以及处置苏州冠捷科技工厂收回资金</w:t>
      </w:r>
      <w:r>
        <w:rPr>
          <w:rFonts w:ascii="宋体" w:hAnsi="宋体" w:cs="宋体" w:eastAsia="宋体" w:hint="default"/>
          <w:spacing w:val="-56"/>
          <w:sz w:val="22"/>
          <w:szCs w:val="22"/>
        </w:rPr>
        <w:t> </w:t>
      </w:r>
      <w:r>
        <w:rPr>
          <w:rFonts w:ascii="宋体" w:hAnsi="宋体" w:cs="宋体" w:eastAsia="宋体" w:hint="default"/>
          <w:sz w:val="22"/>
          <w:szCs w:val="22"/>
        </w:rPr>
        <w:t>1</w:t>
      </w:r>
      <w:r>
        <w:rPr>
          <w:rFonts w:ascii="宋体" w:hAnsi="宋体" w:cs="宋体" w:eastAsia="宋体" w:hint="default"/>
          <w:spacing w:val="-56"/>
          <w:sz w:val="22"/>
          <w:szCs w:val="22"/>
        </w:rPr>
        <w:t> </w:t>
      </w:r>
      <w:r>
        <w:rPr>
          <w:rFonts w:ascii="宋体" w:hAnsi="宋体" w:cs="宋体" w:eastAsia="宋体" w:hint="default"/>
          <w:sz w:val="22"/>
          <w:szCs w:val="22"/>
        </w:rPr>
        <w:t>亿元人民币。</w:t>
      </w:r>
    </w:p>
    <w:p>
      <w:pPr>
        <w:spacing w:line="240" w:lineRule="auto" w:before="11"/>
        <w:rPr>
          <w:rFonts w:ascii="宋体" w:hAnsi="宋体" w:cs="宋体" w:eastAsia="宋体" w:hint="default"/>
          <w:sz w:val="28"/>
          <w:szCs w:val="28"/>
        </w:rPr>
      </w:pPr>
    </w:p>
    <w:p>
      <w:pPr>
        <w:spacing w:before="0"/>
        <w:ind w:left="1322" w:right="801" w:firstLine="0"/>
        <w:jc w:val="left"/>
        <w:rPr>
          <w:rFonts w:ascii="宋体" w:hAnsi="宋体" w:cs="宋体" w:eastAsia="宋体" w:hint="default"/>
          <w:sz w:val="22"/>
          <w:szCs w:val="22"/>
        </w:rPr>
      </w:pPr>
      <w:r>
        <w:rPr>
          <w:rFonts w:ascii="宋体" w:hAnsi="宋体" w:cs="宋体" w:eastAsia="宋体" w:hint="default"/>
          <w:sz w:val="22"/>
          <w:szCs w:val="22"/>
        </w:rPr>
        <w:t>（1）受限的货币资金列示：</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744" w:type="dxa"/>
        <w:tblLayout w:type="fixed"/>
        <w:tblCellMar>
          <w:top w:w="0" w:type="dxa"/>
          <w:left w:w="0" w:type="dxa"/>
          <w:bottom w:w="0" w:type="dxa"/>
          <w:right w:w="0" w:type="dxa"/>
        </w:tblCellMar>
        <w:tblLook w:val="01E0"/>
      </w:tblPr>
      <w:tblGrid>
        <w:gridCol w:w="2663"/>
        <w:gridCol w:w="1666"/>
        <w:gridCol w:w="2172"/>
        <w:gridCol w:w="2237"/>
      </w:tblGrid>
      <w:tr>
        <w:trPr>
          <w:trHeight w:val="360" w:hRule="exact"/>
        </w:trPr>
        <w:tc>
          <w:tcPr>
            <w:tcW w:w="266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16" w:right="0"/>
              <w:jc w:val="center"/>
              <w:rPr>
                <w:rFonts w:ascii="宋体" w:hAnsi="宋体" w:cs="宋体" w:eastAsia="宋体" w:hint="default"/>
                <w:sz w:val="20"/>
                <w:szCs w:val="20"/>
              </w:rPr>
            </w:pPr>
            <w:r>
              <w:rPr>
                <w:rFonts w:ascii="宋体" w:hAnsi="宋体" w:cs="宋体" w:eastAsia="宋体" w:hint="default"/>
                <w:b/>
                <w:bCs/>
                <w:sz w:val="20"/>
                <w:szCs w:val="20"/>
              </w:rPr>
              <w:t>账户性质</w:t>
            </w:r>
            <w:r>
              <w:rPr>
                <w:rFonts w:ascii="宋体" w:hAnsi="宋体" w:cs="宋体" w:eastAsia="宋体" w:hint="default"/>
                <w:sz w:val="20"/>
                <w:szCs w:val="20"/>
              </w:rPr>
            </w:r>
          </w:p>
        </w:tc>
        <w:tc>
          <w:tcPr>
            <w:tcW w:w="166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币种</w:t>
            </w:r>
            <w:r>
              <w:rPr>
                <w:rFonts w:ascii="宋体" w:hAnsi="宋体" w:cs="宋体" w:eastAsia="宋体" w:hint="default"/>
                <w:sz w:val="20"/>
                <w:szCs w:val="20"/>
              </w:rPr>
            </w:r>
          </w:p>
        </w:tc>
        <w:tc>
          <w:tcPr>
            <w:tcW w:w="217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679" w:right="0"/>
              <w:jc w:val="left"/>
              <w:rPr>
                <w:rFonts w:ascii="宋体" w:hAnsi="宋体" w:cs="宋体" w:eastAsia="宋体" w:hint="default"/>
                <w:sz w:val="20"/>
                <w:szCs w:val="20"/>
              </w:rPr>
            </w:pPr>
            <w:r>
              <w:rPr>
                <w:rFonts w:ascii="宋体" w:hAnsi="宋体" w:cs="宋体" w:eastAsia="宋体" w:hint="default"/>
                <w:b/>
                <w:bCs/>
                <w:sz w:val="20"/>
                <w:szCs w:val="20"/>
              </w:rPr>
              <w:t>原币金额</w:t>
            </w:r>
            <w:r>
              <w:rPr>
                <w:rFonts w:ascii="宋体" w:hAnsi="宋体" w:cs="宋体" w:eastAsia="宋体" w:hint="default"/>
                <w:sz w:val="20"/>
                <w:szCs w:val="20"/>
              </w:rPr>
            </w:r>
          </w:p>
        </w:tc>
        <w:tc>
          <w:tcPr>
            <w:tcW w:w="223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left="610" w:right="0"/>
              <w:jc w:val="left"/>
              <w:rPr>
                <w:rFonts w:ascii="宋体" w:hAnsi="宋体" w:cs="宋体" w:eastAsia="宋体" w:hint="default"/>
                <w:sz w:val="20"/>
                <w:szCs w:val="20"/>
              </w:rPr>
            </w:pPr>
            <w:r>
              <w:rPr>
                <w:rFonts w:ascii="宋体" w:hAnsi="宋体" w:cs="宋体" w:eastAsia="宋体" w:hint="default"/>
                <w:b/>
                <w:bCs/>
                <w:sz w:val="20"/>
                <w:szCs w:val="20"/>
              </w:rPr>
              <w:t>折合人民币</w:t>
            </w:r>
            <w:r>
              <w:rPr>
                <w:rFonts w:ascii="宋体" w:hAnsi="宋体" w:cs="宋体" w:eastAsia="宋体" w:hint="default"/>
                <w:sz w:val="20"/>
                <w:szCs w:val="20"/>
              </w:rPr>
            </w:r>
          </w:p>
        </w:tc>
      </w:tr>
      <w:tr>
        <w:trPr>
          <w:trHeight w:val="350" w:hRule="exact"/>
        </w:trPr>
        <w:tc>
          <w:tcPr>
            <w:tcW w:w="26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20"/>
                <w:szCs w:val="20"/>
              </w:rPr>
            </w:pPr>
            <w:r>
              <w:rPr>
                <w:rFonts w:ascii="宋体" w:hAnsi="宋体" w:cs="宋体" w:eastAsia="宋体" w:hint="default"/>
                <w:sz w:val="20"/>
                <w:szCs w:val="20"/>
              </w:rPr>
              <w:t>中国银行海外代付保证金</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宋体" w:hAnsi="宋体" w:cs="宋体" w:eastAsia="宋体" w:hint="default"/>
                <w:sz w:val="20"/>
                <w:szCs w:val="20"/>
              </w:rPr>
            </w:pPr>
            <w:r>
              <w:rPr>
                <w:rFonts w:ascii="宋体" w:hAnsi="宋体" w:cs="宋体" w:eastAsia="宋体" w:hint="default"/>
                <w:sz w:val="20"/>
                <w:szCs w:val="20"/>
              </w:rPr>
              <w:t>人民币</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20"/>
                <w:szCs w:val="20"/>
              </w:rPr>
            </w:pPr>
            <w:r>
              <w:rPr>
                <w:rFonts w:ascii="宋体"/>
                <w:spacing w:val="-1"/>
                <w:sz w:val="20"/>
              </w:rPr>
              <w:t>12,810,609.86</w:t>
            </w:r>
            <w:r>
              <w:rPr>
                <w:rFonts w:ascii="宋体"/>
                <w:sz w:val="20"/>
              </w:rPr>
            </w:r>
          </w:p>
        </w:tc>
        <w:tc>
          <w:tcPr>
            <w:tcW w:w="2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7"/>
              <w:jc w:val="right"/>
              <w:rPr>
                <w:rFonts w:ascii="宋体" w:hAnsi="宋体" w:cs="宋体" w:eastAsia="宋体" w:hint="default"/>
                <w:sz w:val="20"/>
                <w:szCs w:val="20"/>
              </w:rPr>
            </w:pPr>
            <w:r>
              <w:rPr>
                <w:rFonts w:ascii="宋体"/>
                <w:spacing w:val="-1"/>
                <w:sz w:val="20"/>
              </w:rPr>
              <w:t>12,810,609.86</w:t>
            </w:r>
            <w:r>
              <w:rPr>
                <w:rFonts w:ascii="宋体"/>
                <w:sz w:val="20"/>
              </w:rPr>
            </w:r>
          </w:p>
        </w:tc>
      </w:tr>
      <w:tr>
        <w:trPr>
          <w:trHeight w:val="349" w:hRule="exact"/>
        </w:trPr>
        <w:tc>
          <w:tcPr>
            <w:tcW w:w="26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20"/>
                <w:szCs w:val="20"/>
              </w:rPr>
            </w:pPr>
            <w:r>
              <w:rPr>
                <w:rFonts w:ascii="宋体" w:hAnsi="宋体" w:cs="宋体" w:eastAsia="宋体" w:hint="default"/>
                <w:sz w:val="20"/>
                <w:szCs w:val="20"/>
              </w:rPr>
              <w:t>保函保证金存款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20"/>
                <w:szCs w:val="20"/>
              </w:rPr>
            </w:pPr>
            <w:r>
              <w:rPr>
                <w:rFonts w:ascii="宋体" w:hAnsi="宋体" w:cs="宋体" w:eastAsia="宋体" w:hint="default"/>
                <w:sz w:val="20"/>
                <w:szCs w:val="20"/>
              </w:rPr>
              <w:t>欧元</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20"/>
                <w:szCs w:val="20"/>
              </w:rPr>
            </w:pPr>
            <w:r>
              <w:rPr>
                <w:rFonts w:ascii="宋体"/>
                <w:spacing w:val="-1"/>
                <w:sz w:val="20"/>
              </w:rPr>
              <w:t>1,743,795.79</w:t>
            </w:r>
            <w:r>
              <w:rPr>
                <w:rFonts w:ascii="宋体"/>
                <w:sz w:val="20"/>
              </w:rPr>
            </w:r>
          </w:p>
        </w:tc>
        <w:tc>
          <w:tcPr>
            <w:tcW w:w="2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7"/>
              <w:jc w:val="right"/>
              <w:rPr>
                <w:rFonts w:ascii="宋体" w:hAnsi="宋体" w:cs="宋体" w:eastAsia="宋体" w:hint="default"/>
                <w:sz w:val="20"/>
                <w:szCs w:val="20"/>
              </w:rPr>
            </w:pPr>
            <w:r>
              <w:rPr>
                <w:rFonts w:ascii="宋体"/>
                <w:spacing w:val="-1"/>
                <w:sz w:val="20"/>
              </w:rPr>
              <w:t>14,233,733.10</w:t>
            </w:r>
            <w:r>
              <w:rPr>
                <w:rFonts w:ascii="宋体"/>
                <w:sz w:val="20"/>
              </w:rPr>
            </w:r>
          </w:p>
        </w:tc>
      </w:tr>
      <w:tr>
        <w:trPr>
          <w:trHeight w:val="350" w:hRule="exact"/>
        </w:trPr>
        <w:tc>
          <w:tcPr>
            <w:tcW w:w="26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20"/>
                <w:szCs w:val="20"/>
              </w:rPr>
            </w:pPr>
            <w:r>
              <w:rPr>
                <w:rFonts w:ascii="宋体" w:hAnsi="宋体" w:cs="宋体" w:eastAsia="宋体" w:hint="default"/>
                <w:sz w:val="20"/>
                <w:szCs w:val="20"/>
              </w:rPr>
              <w:t>信用证保证金存款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20"/>
                <w:szCs w:val="20"/>
              </w:rPr>
            </w:pPr>
            <w:r>
              <w:rPr>
                <w:rFonts w:ascii="宋体" w:hAnsi="宋体" w:cs="宋体" w:eastAsia="宋体" w:hint="default"/>
                <w:sz w:val="20"/>
                <w:szCs w:val="20"/>
              </w:rPr>
              <w:t>美元</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20"/>
                <w:szCs w:val="20"/>
              </w:rPr>
            </w:pPr>
            <w:r>
              <w:rPr>
                <w:rFonts w:ascii="宋体"/>
                <w:spacing w:val="-1"/>
                <w:sz w:val="20"/>
              </w:rPr>
              <w:t>4,950,000.00</w:t>
            </w:r>
            <w:r>
              <w:rPr>
                <w:rFonts w:ascii="宋体"/>
                <w:sz w:val="20"/>
              </w:rPr>
            </w:r>
          </w:p>
        </w:tc>
        <w:tc>
          <w:tcPr>
            <w:tcW w:w="2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7"/>
              <w:jc w:val="right"/>
              <w:rPr>
                <w:rFonts w:ascii="宋体" w:hAnsi="宋体" w:cs="宋体" w:eastAsia="宋体" w:hint="default"/>
                <w:sz w:val="20"/>
                <w:szCs w:val="20"/>
              </w:rPr>
            </w:pPr>
            <w:r>
              <w:rPr>
                <w:rFonts w:ascii="宋体"/>
                <w:spacing w:val="-1"/>
                <w:sz w:val="20"/>
              </w:rPr>
              <w:t>31,189,455.00</w:t>
            </w:r>
            <w:r>
              <w:rPr>
                <w:rFonts w:ascii="宋体"/>
                <w:sz w:val="20"/>
              </w:rPr>
            </w:r>
          </w:p>
        </w:tc>
      </w:tr>
      <w:tr>
        <w:trPr>
          <w:trHeight w:val="361" w:hRule="exact"/>
        </w:trPr>
        <w:tc>
          <w:tcPr>
            <w:tcW w:w="266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666" w:type="dxa"/>
            <w:tcBorders>
              <w:top w:val="single" w:sz="4" w:space="0" w:color="000000"/>
              <w:left w:val="single" w:sz="4" w:space="0" w:color="000000"/>
              <w:bottom w:val="single" w:sz="12" w:space="0" w:color="000000"/>
              <w:right w:val="single" w:sz="4" w:space="0" w:color="000000"/>
            </w:tcBorders>
          </w:tcPr>
          <w:p>
            <w:pPr/>
          </w:p>
        </w:tc>
        <w:tc>
          <w:tcPr>
            <w:tcW w:w="21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101"/>
              <w:jc w:val="right"/>
              <w:rPr>
                <w:rFonts w:ascii="宋体" w:hAnsi="宋体" w:cs="宋体" w:eastAsia="宋体" w:hint="default"/>
                <w:sz w:val="20"/>
                <w:szCs w:val="20"/>
              </w:rPr>
            </w:pPr>
            <w:r>
              <w:rPr>
                <w:rFonts w:ascii="宋体" w:hAnsi="宋体" w:cs="宋体" w:eastAsia="宋体" w:hint="default"/>
                <w:w w:val="100"/>
                <w:sz w:val="20"/>
                <w:szCs w:val="20"/>
              </w:rPr>
              <w:t>—</w:t>
            </w:r>
          </w:p>
        </w:tc>
        <w:tc>
          <w:tcPr>
            <w:tcW w:w="223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9"/>
              <w:ind w:right="107"/>
              <w:jc w:val="right"/>
              <w:rPr>
                <w:rFonts w:ascii="宋体" w:hAnsi="宋体" w:cs="宋体" w:eastAsia="宋体" w:hint="default"/>
                <w:sz w:val="20"/>
                <w:szCs w:val="20"/>
              </w:rPr>
            </w:pPr>
            <w:r>
              <w:rPr>
                <w:rFonts w:ascii="宋体"/>
                <w:b/>
                <w:w w:val="95"/>
                <w:sz w:val="20"/>
              </w:rPr>
              <w:t>58,233,797.96</w:t>
            </w:r>
            <w:r>
              <w:rPr>
                <w:rFonts w:ascii="宋体"/>
                <w:sz w:val="20"/>
              </w:rPr>
            </w:r>
          </w:p>
        </w:tc>
      </w:tr>
    </w:tbl>
    <w:p>
      <w:pPr>
        <w:spacing w:line="240" w:lineRule="auto" w:before="6"/>
        <w:rPr>
          <w:rFonts w:ascii="宋体" w:hAnsi="宋体" w:cs="宋体" w:eastAsia="宋体" w:hint="default"/>
          <w:sz w:val="27"/>
          <w:szCs w:val="27"/>
        </w:rPr>
      </w:pPr>
    </w:p>
    <w:p>
      <w:pPr>
        <w:spacing w:before="31"/>
        <w:ind w:left="1281" w:right="801"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68"/>
          <w:sz w:val="22"/>
          <w:szCs w:val="22"/>
        </w:rPr>
        <w:t> </w:t>
      </w:r>
      <w:r>
        <w:rPr>
          <w:rFonts w:ascii="宋体" w:hAnsi="宋体" w:cs="宋体" w:eastAsia="宋体" w:hint="default"/>
          <w:sz w:val="22"/>
          <w:szCs w:val="22"/>
        </w:rPr>
        <w:t>交易性金融资产</w:t>
      </w:r>
    </w:p>
    <w:p>
      <w:pPr>
        <w:spacing w:line="240" w:lineRule="auto" w:before="0"/>
        <w:rPr>
          <w:rFonts w:ascii="宋体" w:hAnsi="宋体" w:cs="宋体" w:eastAsia="宋体" w:hint="default"/>
          <w:sz w:val="22"/>
          <w:szCs w:val="22"/>
        </w:rPr>
      </w:pPr>
    </w:p>
    <w:p>
      <w:pPr>
        <w:spacing w:before="144"/>
        <w:ind w:left="1281" w:right="801"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63"/>
          <w:sz w:val="22"/>
          <w:szCs w:val="22"/>
        </w:rPr>
        <w:t> </w:t>
      </w:r>
      <w:r>
        <w:rPr>
          <w:rFonts w:ascii="宋体" w:hAnsi="宋体" w:cs="宋体" w:eastAsia="宋体" w:hint="default"/>
          <w:sz w:val="22"/>
          <w:szCs w:val="22"/>
        </w:rPr>
        <w:t>交易性金融资产的种类</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744" w:type="dxa"/>
        <w:tblLayout w:type="fixed"/>
        <w:tblCellMar>
          <w:top w:w="0" w:type="dxa"/>
          <w:left w:w="0" w:type="dxa"/>
          <w:bottom w:w="0" w:type="dxa"/>
          <w:right w:w="0" w:type="dxa"/>
        </w:tblCellMar>
        <w:tblLook w:val="01E0"/>
      </w:tblPr>
      <w:tblGrid>
        <w:gridCol w:w="3390"/>
        <w:gridCol w:w="2674"/>
        <w:gridCol w:w="2674"/>
      </w:tblGrid>
      <w:tr>
        <w:trPr>
          <w:trHeight w:val="360" w:hRule="exact"/>
        </w:trPr>
        <w:tc>
          <w:tcPr>
            <w:tcW w:w="339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67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left="729" w:right="0"/>
              <w:jc w:val="left"/>
              <w:rPr>
                <w:rFonts w:ascii="宋体" w:hAnsi="宋体" w:cs="宋体" w:eastAsia="宋体" w:hint="default"/>
                <w:sz w:val="20"/>
                <w:szCs w:val="20"/>
              </w:rPr>
            </w:pPr>
            <w:r>
              <w:rPr>
                <w:rFonts w:ascii="宋体" w:hAnsi="宋体" w:cs="宋体" w:eastAsia="宋体" w:hint="default"/>
                <w:b/>
                <w:bCs/>
                <w:sz w:val="20"/>
                <w:szCs w:val="20"/>
              </w:rPr>
              <w:t>年末公允价值</w:t>
            </w:r>
            <w:r>
              <w:rPr>
                <w:rFonts w:ascii="宋体" w:hAnsi="宋体" w:cs="宋体" w:eastAsia="宋体" w:hint="default"/>
                <w:sz w:val="20"/>
                <w:szCs w:val="20"/>
              </w:rPr>
            </w:r>
          </w:p>
        </w:tc>
        <w:tc>
          <w:tcPr>
            <w:tcW w:w="267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left="729" w:right="0"/>
              <w:jc w:val="left"/>
              <w:rPr>
                <w:rFonts w:ascii="宋体" w:hAnsi="宋体" w:cs="宋体" w:eastAsia="宋体" w:hint="default"/>
                <w:sz w:val="20"/>
                <w:szCs w:val="20"/>
              </w:rPr>
            </w:pPr>
            <w:r>
              <w:rPr>
                <w:rFonts w:ascii="宋体" w:hAnsi="宋体" w:cs="宋体" w:eastAsia="宋体" w:hint="default"/>
                <w:b/>
                <w:bCs/>
                <w:sz w:val="20"/>
                <w:szCs w:val="20"/>
              </w:rPr>
              <w:t>年初公允价值</w:t>
            </w:r>
            <w:r>
              <w:rPr>
                <w:rFonts w:ascii="宋体" w:hAnsi="宋体" w:cs="宋体" w:eastAsia="宋体" w:hint="default"/>
                <w:sz w:val="20"/>
                <w:szCs w:val="20"/>
              </w:rPr>
            </w:r>
          </w:p>
        </w:tc>
      </w:tr>
      <w:tr>
        <w:trPr>
          <w:trHeight w:val="350" w:hRule="exact"/>
        </w:trPr>
        <w:tc>
          <w:tcPr>
            <w:tcW w:w="3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color w:val="212121"/>
                <w:sz w:val="20"/>
                <w:szCs w:val="20"/>
              </w:rPr>
              <w:t>交易性权益工具投资</w:t>
            </w:r>
            <w:r>
              <w:rPr>
                <w:rFonts w:ascii="宋体" w:hAnsi="宋体" w:cs="宋体" w:eastAsia="宋体" w:hint="default"/>
                <w:sz w:val="20"/>
                <w:szCs w:val="20"/>
              </w:rPr>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36,891,769.50</w:t>
            </w:r>
            <w:r>
              <w:rPr>
                <w:rFonts w:ascii="宋体"/>
                <w:sz w:val="20"/>
              </w:rPr>
            </w:r>
          </w:p>
        </w:tc>
        <w:tc>
          <w:tcPr>
            <w:tcW w:w="26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16,960,734.70</w:t>
            </w:r>
            <w:r>
              <w:rPr>
                <w:rFonts w:ascii="宋体"/>
                <w:sz w:val="20"/>
              </w:rPr>
            </w:r>
          </w:p>
        </w:tc>
      </w:tr>
      <w:tr>
        <w:trPr>
          <w:trHeight w:val="349" w:hRule="exact"/>
        </w:trPr>
        <w:tc>
          <w:tcPr>
            <w:tcW w:w="3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color w:val="212121"/>
                <w:sz w:val="20"/>
                <w:szCs w:val="20"/>
              </w:rPr>
              <w:t>衍生金融资产</w:t>
            </w:r>
            <w:r>
              <w:rPr>
                <w:rFonts w:ascii="宋体" w:hAnsi="宋体" w:cs="宋体" w:eastAsia="宋体" w:hint="default"/>
                <w:sz w:val="20"/>
                <w:szCs w:val="20"/>
              </w:rPr>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225,824,256.00</w:t>
            </w:r>
          </w:p>
        </w:tc>
        <w:tc>
          <w:tcPr>
            <w:tcW w:w="26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431,164,260.80</w:t>
            </w:r>
            <w:r>
              <w:rPr>
                <w:rFonts w:ascii="宋体"/>
                <w:sz w:val="20"/>
              </w:rPr>
            </w:r>
          </w:p>
        </w:tc>
      </w:tr>
      <w:tr>
        <w:trPr>
          <w:trHeight w:val="361" w:hRule="exact"/>
        </w:trPr>
        <w:tc>
          <w:tcPr>
            <w:tcW w:w="339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6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b/>
                <w:w w:val="95"/>
                <w:sz w:val="20"/>
              </w:rPr>
              <w:t>262,716,025.50</w:t>
            </w:r>
            <w:r>
              <w:rPr>
                <w:rFonts w:ascii="宋体"/>
                <w:sz w:val="20"/>
              </w:rPr>
            </w:r>
          </w:p>
        </w:tc>
        <w:tc>
          <w:tcPr>
            <w:tcW w:w="267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b/>
                <w:spacing w:val="-1"/>
                <w:sz w:val="20"/>
              </w:rPr>
              <w:t>448,124,995.50</w:t>
            </w:r>
            <w:r>
              <w:rPr>
                <w:rFonts w:ascii="宋体"/>
                <w:spacing w:val="-1"/>
                <w:sz w:val="20"/>
              </w:rPr>
            </w:r>
          </w:p>
        </w:tc>
      </w:tr>
    </w:tbl>
    <w:p>
      <w:pPr>
        <w:spacing w:line="240" w:lineRule="auto" w:before="6"/>
        <w:rPr>
          <w:rFonts w:ascii="宋体" w:hAnsi="宋体" w:cs="宋体" w:eastAsia="宋体" w:hint="default"/>
          <w:sz w:val="27"/>
          <w:szCs w:val="27"/>
        </w:rPr>
      </w:pPr>
    </w:p>
    <w:p>
      <w:pPr>
        <w:spacing w:line="300" w:lineRule="auto" w:before="31"/>
        <w:ind w:left="881" w:right="801" w:firstLine="440"/>
        <w:jc w:val="left"/>
        <w:rPr>
          <w:rFonts w:ascii="宋体" w:hAnsi="宋体" w:cs="宋体" w:eastAsia="宋体" w:hint="default"/>
          <w:sz w:val="22"/>
          <w:szCs w:val="22"/>
        </w:rPr>
      </w:pPr>
      <w:r>
        <w:rPr>
          <w:rFonts w:ascii="宋体" w:hAnsi="宋体" w:cs="宋体" w:eastAsia="宋体" w:hint="default"/>
          <w:sz w:val="22"/>
          <w:szCs w:val="22"/>
        </w:rPr>
        <w:t>年末交易性金融资产较年初减少</w:t>
      </w:r>
      <w:r>
        <w:rPr>
          <w:rFonts w:ascii="宋体" w:hAnsi="宋体" w:cs="宋体" w:eastAsia="宋体" w:hint="default"/>
          <w:spacing w:val="-30"/>
          <w:sz w:val="22"/>
          <w:szCs w:val="22"/>
        </w:rPr>
        <w:t> </w:t>
      </w:r>
      <w:r>
        <w:rPr>
          <w:rFonts w:ascii="宋体" w:hAnsi="宋体" w:cs="宋体" w:eastAsia="宋体" w:hint="default"/>
          <w:sz w:val="22"/>
          <w:szCs w:val="22"/>
        </w:rPr>
        <w:t>18,540.90</w:t>
      </w:r>
      <w:r>
        <w:rPr>
          <w:rFonts w:ascii="宋体" w:hAnsi="宋体" w:cs="宋体" w:eastAsia="宋体" w:hint="default"/>
          <w:spacing w:val="-30"/>
          <w:sz w:val="22"/>
          <w:szCs w:val="22"/>
        </w:rPr>
        <w:t> </w:t>
      </w:r>
      <w:r>
        <w:rPr>
          <w:rFonts w:ascii="宋体" w:hAnsi="宋体" w:cs="宋体" w:eastAsia="宋体" w:hint="default"/>
          <w:sz w:val="22"/>
          <w:szCs w:val="22"/>
        </w:rPr>
        <w:t>万元，下降</w:t>
      </w:r>
      <w:r>
        <w:rPr>
          <w:rFonts w:ascii="宋体" w:hAnsi="宋体" w:cs="宋体" w:eastAsia="宋体" w:hint="default"/>
          <w:spacing w:val="-30"/>
          <w:sz w:val="22"/>
          <w:szCs w:val="22"/>
        </w:rPr>
        <w:t> </w:t>
      </w:r>
      <w:r>
        <w:rPr>
          <w:rFonts w:ascii="宋体" w:hAnsi="宋体" w:cs="宋体" w:eastAsia="宋体" w:hint="default"/>
          <w:sz w:val="22"/>
          <w:szCs w:val="22"/>
        </w:rPr>
        <w:t>41.37%，主要系冠捷科技持</w:t>
      </w:r>
      <w:r>
        <w:rPr>
          <w:rFonts w:ascii="宋体" w:hAnsi="宋体" w:cs="宋体" w:eastAsia="宋体" w:hint="default"/>
          <w:w w:val="99"/>
          <w:sz w:val="22"/>
          <w:szCs w:val="22"/>
        </w:rPr>
        <w:t> </w:t>
      </w:r>
      <w:r>
        <w:rPr>
          <w:rFonts w:ascii="宋体" w:hAnsi="宋体" w:cs="宋体" w:eastAsia="宋体" w:hint="default"/>
          <w:sz w:val="22"/>
          <w:szCs w:val="22"/>
        </w:rPr>
        <w:t>有的未平仓衍生金融工具合约名义金额减少以及年末外币汇率变动所致。</w:t>
      </w:r>
    </w:p>
    <w:p>
      <w:pPr>
        <w:spacing w:line="240" w:lineRule="auto" w:before="11"/>
        <w:rPr>
          <w:rFonts w:ascii="宋体" w:hAnsi="宋体" w:cs="宋体" w:eastAsia="宋体" w:hint="default"/>
          <w:sz w:val="28"/>
          <w:szCs w:val="28"/>
        </w:rPr>
      </w:pPr>
    </w:p>
    <w:p>
      <w:pPr>
        <w:spacing w:before="0"/>
        <w:ind w:left="1281" w:right="801"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68"/>
          <w:sz w:val="22"/>
          <w:szCs w:val="22"/>
        </w:rPr>
        <w:t> </w:t>
      </w:r>
      <w:r>
        <w:rPr>
          <w:rFonts w:ascii="宋体" w:hAnsi="宋体" w:cs="宋体" w:eastAsia="宋体" w:hint="default"/>
          <w:sz w:val="22"/>
          <w:szCs w:val="22"/>
        </w:rPr>
        <w:t>应收票据</w:t>
      </w:r>
    </w:p>
    <w:p>
      <w:pPr>
        <w:spacing w:before="72"/>
        <w:ind w:left="1281" w:right="801"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62"/>
          <w:sz w:val="22"/>
          <w:szCs w:val="22"/>
        </w:rPr>
        <w:t> </w:t>
      </w:r>
      <w:r>
        <w:rPr>
          <w:rFonts w:ascii="宋体" w:hAnsi="宋体" w:cs="宋体" w:eastAsia="宋体" w:hint="default"/>
          <w:sz w:val="22"/>
          <w:szCs w:val="22"/>
        </w:rPr>
        <w:t>应收票据种类</w:t>
      </w:r>
    </w:p>
    <w:p>
      <w:pPr>
        <w:spacing w:after="0"/>
        <w:jc w:val="left"/>
        <w:rPr>
          <w:rFonts w:ascii="宋体" w:hAnsi="宋体" w:cs="宋体" w:eastAsia="宋体" w:hint="default"/>
          <w:sz w:val="22"/>
          <w:szCs w:val="22"/>
        </w:rPr>
        <w:sectPr>
          <w:headerReference w:type="default" r:id="rId40"/>
          <w:pgSz w:w="11910" w:h="16840"/>
          <w:pgMar w:header="898" w:footer="844" w:top="1720" w:bottom="1040" w:left="820" w:right="820"/>
        </w:sectPr>
      </w:pPr>
    </w:p>
    <w:p>
      <w:pPr>
        <w:spacing w:line="240" w:lineRule="auto" w:before="3"/>
        <w:rPr>
          <w:rFonts w:ascii="宋体" w:hAnsi="宋体" w:cs="宋体" w:eastAsia="宋体" w:hint="default"/>
          <w:sz w:val="2"/>
          <w:szCs w:val="2"/>
        </w:rPr>
      </w:pPr>
    </w:p>
    <w:tbl>
      <w:tblPr>
        <w:tblW w:w="0" w:type="auto"/>
        <w:jc w:val="left"/>
        <w:tblInd w:w="719" w:type="dxa"/>
        <w:tblLayout w:type="fixed"/>
        <w:tblCellMar>
          <w:top w:w="0" w:type="dxa"/>
          <w:left w:w="0" w:type="dxa"/>
          <w:bottom w:w="0" w:type="dxa"/>
          <w:right w:w="0" w:type="dxa"/>
        </w:tblCellMar>
        <w:tblLook w:val="01E0"/>
      </w:tblPr>
      <w:tblGrid>
        <w:gridCol w:w="2860"/>
        <w:gridCol w:w="2843"/>
        <w:gridCol w:w="2845"/>
      </w:tblGrid>
      <w:tr>
        <w:trPr>
          <w:trHeight w:val="361" w:hRule="exact"/>
        </w:trPr>
        <w:tc>
          <w:tcPr>
            <w:tcW w:w="2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6" w:right="0"/>
              <w:jc w:val="center"/>
              <w:rPr>
                <w:rFonts w:ascii="宋体" w:hAnsi="宋体" w:cs="宋体" w:eastAsia="宋体" w:hint="default"/>
                <w:sz w:val="20"/>
                <w:szCs w:val="20"/>
              </w:rPr>
            </w:pPr>
            <w:r>
              <w:rPr>
                <w:rFonts w:ascii="宋体" w:hAnsi="宋体" w:cs="宋体" w:eastAsia="宋体" w:hint="default"/>
                <w:b/>
                <w:bCs/>
                <w:sz w:val="20"/>
                <w:szCs w:val="20"/>
              </w:rPr>
              <w:t>票据种类</w:t>
            </w:r>
            <w:r>
              <w:rPr>
                <w:rFonts w:ascii="宋体" w:hAnsi="宋体" w:cs="宋体" w:eastAsia="宋体" w:hint="default"/>
                <w:sz w:val="20"/>
                <w:szCs w:val="20"/>
              </w:rPr>
            </w:r>
          </w:p>
        </w:tc>
        <w:tc>
          <w:tcPr>
            <w:tcW w:w="284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84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right="7"/>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9" w:hRule="exact"/>
        </w:trPr>
        <w:tc>
          <w:tcPr>
            <w:tcW w:w="2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银行承兑汇票</w:t>
            </w:r>
          </w:p>
        </w:tc>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2,145,925,942.20</w:t>
            </w:r>
            <w:r>
              <w:rPr>
                <w:rFonts w:ascii="宋体"/>
                <w:sz w:val="20"/>
              </w:rPr>
            </w:r>
          </w:p>
        </w:tc>
        <w:tc>
          <w:tcPr>
            <w:tcW w:w="28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8"/>
              <w:jc w:val="right"/>
              <w:rPr>
                <w:rFonts w:ascii="宋体" w:hAnsi="宋体" w:cs="宋体" w:eastAsia="宋体" w:hint="default"/>
                <w:sz w:val="20"/>
                <w:szCs w:val="20"/>
              </w:rPr>
            </w:pPr>
            <w:r>
              <w:rPr>
                <w:rFonts w:ascii="宋体"/>
                <w:spacing w:val="-1"/>
                <w:sz w:val="20"/>
              </w:rPr>
              <w:t>1,653,269,226.53</w:t>
            </w:r>
            <w:r>
              <w:rPr>
                <w:rFonts w:ascii="宋体"/>
                <w:sz w:val="20"/>
              </w:rPr>
            </w:r>
          </w:p>
        </w:tc>
      </w:tr>
      <w:tr>
        <w:trPr>
          <w:trHeight w:val="361" w:hRule="exact"/>
        </w:trPr>
        <w:tc>
          <w:tcPr>
            <w:tcW w:w="286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843" w:type="dxa"/>
            <w:tcBorders>
              <w:top w:val="single" w:sz="4" w:space="0" w:color="000000"/>
              <w:left w:val="single" w:sz="4" w:space="0" w:color="000000"/>
              <w:bottom w:val="single" w:sz="12"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b/>
                <w:w w:val="95"/>
                <w:sz w:val="20"/>
              </w:rPr>
              <w:t>2,145,925,942.20</w:t>
            </w:r>
            <w:r>
              <w:rPr>
                <w:rFonts w:ascii="宋体"/>
                <w:sz w:val="20"/>
              </w:rPr>
            </w:r>
          </w:p>
        </w:tc>
        <w:tc>
          <w:tcPr>
            <w:tcW w:w="284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b/>
                <w:spacing w:val="-1"/>
                <w:sz w:val="20"/>
              </w:rPr>
              <w:t>1,653,269,226.53</w:t>
            </w:r>
            <w:r>
              <w:rPr>
                <w:rFonts w:ascii="宋体"/>
                <w:spacing w:val="-1"/>
                <w:sz w:val="20"/>
              </w:rPr>
            </w:r>
          </w:p>
        </w:tc>
      </w:tr>
    </w:tbl>
    <w:p>
      <w:pPr>
        <w:spacing w:line="240" w:lineRule="auto" w:before="6"/>
        <w:rPr>
          <w:rFonts w:ascii="宋体" w:hAnsi="宋体" w:cs="宋体" w:eastAsia="宋体" w:hint="default"/>
          <w:sz w:val="27"/>
          <w:szCs w:val="27"/>
        </w:rPr>
      </w:pPr>
    </w:p>
    <w:p>
      <w:pPr>
        <w:spacing w:line="300" w:lineRule="auto" w:before="31"/>
        <w:ind w:left="761" w:right="0" w:firstLine="417"/>
        <w:jc w:val="left"/>
        <w:rPr>
          <w:rFonts w:ascii="宋体" w:hAnsi="宋体" w:cs="宋体" w:eastAsia="宋体" w:hint="default"/>
          <w:sz w:val="22"/>
          <w:szCs w:val="22"/>
        </w:rPr>
      </w:pPr>
      <w:r>
        <w:rPr>
          <w:rFonts w:ascii="宋体" w:hAnsi="宋体" w:cs="宋体" w:eastAsia="宋体" w:hint="default"/>
          <w:sz w:val="22"/>
          <w:szCs w:val="22"/>
        </w:rPr>
        <w:t>年末应收票据较年初增加</w:t>
      </w:r>
      <w:r>
        <w:rPr>
          <w:rFonts w:ascii="宋体" w:hAnsi="宋体" w:cs="宋体" w:eastAsia="宋体" w:hint="default"/>
          <w:spacing w:val="-58"/>
          <w:sz w:val="22"/>
          <w:szCs w:val="22"/>
        </w:rPr>
        <w:t> </w:t>
      </w:r>
      <w:r>
        <w:rPr>
          <w:rFonts w:ascii="宋体" w:hAnsi="宋体" w:cs="宋体" w:eastAsia="宋体" w:hint="default"/>
          <w:sz w:val="22"/>
          <w:szCs w:val="22"/>
        </w:rPr>
        <w:t>49,265.67</w:t>
      </w:r>
      <w:r>
        <w:rPr>
          <w:rFonts w:ascii="宋体" w:hAnsi="宋体" w:cs="宋体" w:eastAsia="宋体" w:hint="default"/>
          <w:spacing w:val="-58"/>
          <w:sz w:val="22"/>
          <w:szCs w:val="22"/>
        </w:rPr>
        <w:t> </w:t>
      </w:r>
      <w:r>
        <w:rPr>
          <w:rFonts w:ascii="宋体" w:hAnsi="宋体" w:cs="宋体" w:eastAsia="宋体" w:hint="default"/>
          <w:spacing w:val="-11"/>
          <w:sz w:val="22"/>
          <w:szCs w:val="22"/>
        </w:rPr>
        <w:t>万元，增幅</w:t>
      </w:r>
      <w:r>
        <w:rPr>
          <w:rFonts w:ascii="宋体" w:hAnsi="宋体" w:cs="宋体" w:eastAsia="宋体" w:hint="default"/>
          <w:spacing w:val="-58"/>
          <w:sz w:val="22"/>
          <w:szCs w:val="22"/>
        </w:rPr>
        <w:t> </w:t>
      </w:r>
      <w:r>
        <w:rPr>
          <w:rFonts w:ascii="宋体" w:hAnsi="宋体" w:cs="宋体" w:eastAsia="宋体" w:hint="default"/>
          <w:spacing w:val="-3"/>
          <w:sz w:val="22"/>
          <w:szCs w:val="22"/>
        </w:rPr>
        <w:t>29.80%，主要系由于客户更多地选择</w:t>
      </w:r>
      <w:r>
        <w:rPr>
          <w:rFonts w:ascii="宋体" w:hAnsi="宋体" w:cs="宋体" w:eastAsia="宋体" w:hint="default"/>
          <w:w w:val="99"/>
          <w:sz w:val="22"/>
          <w:szCs w:val="22"/>
        </w:rPr>
        <w:t> </w:t>
      </w:r>
      <w:r>
        <w:rPr>
          <w:rFonts w:ascii="宋体" w:hAnsi="宋体" w:cs="宋体" w:eastAsia="宋体" w:hint="default"/>
          <w:sz w:val="22"/>
          <w:szCs w:val="22"/>
        </w:rPr>
        <w:t>用承兑汇票方式还款所致。</w:t>
      </w:r>
    </w:p>
    <w:p>
      <w:pPr>
        <w:spacing w:line="240" w:lineRule="auto" w:before="11"/>
        <w:rPr>
          <w:rFonts w:ascii="宋体" w:hAnsi="宋体" w:cs="宋体" w:eastAsia="宋体" w:hint="default"/>
          <w:sz w:val="28"/>
          <w:szCs w:val="28"/>
        </w:rPr>
      </w:pPr>
    </w:p>
    <w:p>
      <w:pPr>
        <w:spacing w:before="0"/>
        <w:ind w:left="1161" w:right="0"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63"/>
          <w:sz w:val="22"/>
          <w:szCs w:val="22"/>
        </w:rPr>
        <w:t> </w:t>
      </w:r>
      <w:r>
        <w:rPr>
          <w:rFonts w:ascii="宋体" w:hAnsi="宋体" w:cs="宋体" w:eastAsia="宋体" w:hint="default"/>
          <w:sz w:val="22"/>
          <w:szCs w:val="22"/>
        </w:rPr>
        <w:t>年末无用于质押的应收票据。</w:t>
      </w:r>
    </w:p>
    <w:p>
      <w:pPr>
        <w:spacing w:line="240" w:lineRule="auto" w:before="0"/>
        <w:rPr>
          <w:rFonts w:ascii="宋体" w:hAnsi="宋体" w:cs="宋体" w:eastAsia="宋体" w:hint="default"/>
          <w:sz w:val="22"/>
          <w:szCs w:val="22"/>
        </w:rPr>
      </w:pPr>
    </w:p>
    <w:p>
      <w:pPr>
        <w:spacing w:before="144"/>
        <w:ind w:left="1161" w:right="0"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63"/>
          <w:sz w:val="22"/>
          <w:szCs w:val="22"/>
        </w:rPr>
        <w:t> </w:t>
      </w:r>
      <w:r>
        <w:rPr>
          <w:rFonts w:ascii="宋体" w:hAnsi="宋体" w:cs="宋体" w:eastAsia="宋体" w:hint="default"/>
          <w:sz w:val="22"/>
          <w:szCs w:val="22"/>
        </w:rPr>
        <w:t>年末无因出票人无力履约而将票据转为应收账款的票据。</w:t>
      </w:r>
    </w:p>
    <w:p>
      <w:pPr>
        <w:spacing w:line="240" w:lineRule="auto" w:before="0"/>
        <w:rPr>
          <w:rFonts w:ascii="宋体" w:hAnsi="宋体" w:cs="宋体" w:eastAsia="宋体" w:hint="default"/>
          <w:sz w:val="22"/>
          <w:szCs w:val="22"/>
        </w:rPr>
      </w:pPr>
    </w:p>
    <w:p>
      <w:pPr>
        <w:spacing w:before="144"/>
        <w:ind w:left="1161" w:right="0" w:firstLine="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pacing w:val="-62"/>
          <w:sz w:val="22"/>
          <w:szCs w:val="22"/>
        </w:rPr>
        <w:t> </w:t>
      </w:r>
      <w:r>
        <w:rPr>
          <w:rFonts w:ascii="宋体" w:hAnsi="宋体" w:cs="宋体" w:eastAsia="宋体" w:hint="default"/>
          <w:sz w:val="22"/>
          <w:szCs w:val="22"/>
        </w:rPr>
        <w:t>年末已经背书给他方但尚未到期的票据（金额最大的前五项）</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624" w:type="dxa"/>
        <w:tblLayout w:type="fixed"/>
        <w:tblCellMar>
          <w:top w:w="0" w:type="dxa"/>
          <w:left w:w="0" w:type="dxa"/>
          <w:bottom w:w="0" w:type="dxa"/>
          <w:right w:w="0" w:type="dxa"/>
        </w:tblCellMar>
        <w:tblLook w:val="01E0"/>
      </w:tblPr>
      <w:tblGrid>
        <w:gridCol w:w="1435"/>
        <w:gridCol w:w="3362"/>
        <w:gridCol w:w="1273"/>
        <w:gridCol w:w="1243"/>
        <w:gridCol w:w="1423"/>
      </w:tblGrid>
      <w:tr>
        <w:trPr>
          <w:trHeight w:val="360" w:hRule="exact"/>
        </w:trPr>
        <w:tc>
          <w:tcPr>
            <w:tcW w:w="143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322" w:right="0"/>
              <w:jc w:val="left"/>
              <w:rPr>
                <w:rFonts w:ascii="宋体" w:hAnsi="宋体" w:cs="宋体" w:eastAsia="宋体" w:hint="default"/>
                <w:sz w:val="20"/>
                <w:szCs w:val="20"/>
              </w:rPr>
            </w:pPr>
            <w:r>
              <w:rPr>
                <w:rFonts w:ascii="宋体" w:hAnsi="宋体" w:cs="宋体" w:eastAsia="宋体" w:hint="default"/>
                <w:b/>
                <w:bCs/>
                <w:sz w:val="20"/>
                <w:szCs w:val="20"/>
              </w:rPr>
              <w:t>票据种类</w:t>
            </w:r>
            <w:r>
              <w:rPr>
                <w:rFonts w:ascii="宋体" w:hAnsi="宋体" w:cs="宋体" w:eastAsia="宋体" w:hint="default"/>
                <w:sz w:val="20"/>
                <w:szCs w:val="20"/>
              </w:rPr>
            </w:r>
          </w:p>
        </w:tc>
        <w:tc>
          <w:tcPr>
            <w:tcW w:w="336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出票单位</w:t>
            </w:r>
            <w:r>
              <w:rPr>
                <w:rFonts w:ascii="宋体" w:hAnsi="宋体" w:cs="宋体" w:eastAsia="宋体" w:hint="default"/>
                <w:sz w:val="20"/>
                <w:szCs w:val="20"/>
              </w:rPr>
            </w:r>
          </w:p>
        </w:tc>
        <w:tc>
          <w:tcPr>
            <w:tcW w:w="127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230"/>
              <w:jc w:val="right"/>
              <w:rPr>
                <w:rFonts w:ascii="宋体" w:hAnsi="宋体" w:cs="宋体" w:eastAsia="宋体" w:hint="default"/>
                <w:sz w:val="20"/>
                <w:szCs w:val="20"/>
              </w:rPr>
            </w:pPr>
            <w:r>
              <w:rPr>
                <w:rFonts w:ascii="宋体" w:hAnsi="宋体" w:cs="宋体" w:eastAsia="宋体" w:hint="default"/>
                <w:b/>
                <w:bCs/>
                <w:w w:val="95"/>
                <w:sz w:val="20"/>
                <w:szCs w:val="20"/>
              </w:rPr>
              <w:t>出票日期</w:t>
            </w:r>
            <w:r>
              <w:rPr>
                <w:rFonts w:ascii="宋体" w:hAnsi="宋体" w:cs="宋体" w:eastAsia="宋体" w:hint="default"/>
                <w:sz w:val="20"/>
                <w:szCs w:val="20"/>
              </w:rPr>
            </w:r>
          </w:p>
        </w:tc>
        <w:tc>
          <w:tcPr>
            <w:tcW w:w="124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到期日</w:t>
            </w:r>
            <w:r>
              <w:rPr>
                <w:rFonts w:ascii="宋体" w:hAnsi="宋体" w:cs="宋体" w:eastAsia="宋体" w:hint="default"/>
                <w:sz w:val="20"/>
                <w:szCs w:val="20"/>
              </w:rPr>
            </w:r>
          </w:p>
        </w:tc>
        <w:tc>
          <w:tcPr>
            <w:tcW w:w="142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right="3"/>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r>
      <w:tr>
        <w:trPr>
          <w:trHeight w:val="350" w:hRule="exact"/>
        </w:trPr>
        <w:tc>
          <w:tcPr>
            <w:tcW w:w="1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20"/>
                <w:szCs w:val="20"/>
              </w:rPr>
            </w:pPr>
            <w:r>
              <w:rPr>
                <w:rFonts w:ascii="宋体" w:hAnsi="宋体" w:cs="宋体" w:eastAsia="宋体" w:hint="default"/>
                <w:b/>
                <w:bCs/>
                <w:spacing w:val="-9"/>
                <w:sz w:val="20"/>
                <w:szCs w:val="20"/>
              </w:rPr>
              <w:t>合计</w:t>
            </w:r>
            <w:r>
              <w:rPr>
                <w:rFonts w:ascii="宋体" w:hAnsi="宋体" w:cs="宋体" w:eastAsia="宋体" w:hint="default"/>
                <w:spacing w:val="-9"/>
                <w:sz w:val="20"/>
                <w:szCs w:val="20"/>
              </w:rPr>
            </w:r>
          </w:p>
        </w:tc>
        <w:tc>
          <w:tcPr>
            <w:tcW w:w="3362"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5"/>
              <w:jc w:val="right"/>
              <w:rPr>
                <w:rFonts w:ascii="宋体" w:hAnsi="宋体" w:cs="宋体" w:eastAsia="宋体" w:hint="default"/>
                <w:sz w:val="20"/>
                <w:szCs w:val="20"/>
              </w:rPr>
            </w:pPr>
            <w:r>
              <w:rPr>
                <w:rFonts w:ascii="宋体"/>
                <w:b/>
                <w:spacing w:val="-9"/>
                <w:sz w:val="20"/>
              </w:rPr>
              <w:t>42,957,545.73</w:t>
            </w:r>
            <w:r>
              <w:rPr>
                <w:rFonts w:ascii="宋体"/>
                <w:sz w:val="20"/>
              </w:rPr>
            </w:r>
          </w:p>
        </w:tc>
      </w:tr>
      <w:tr>
        <w:trPr>
          <w:trHeight w:val="350" w:hRule="exact"/>
        </w:trPr>
        <w:tc>
          <w:tcPr>
            <w:tcW w:w="1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20"/>
                <w:szCs w:val="20"/>
              </w:rPr>
            </w:pPr>
            <w:r>
              <w:rPr>
                <w:rFonts w:ascii="宋体" w:hAnsi="宋体" w:cs="宋体" w:eastAsia="宋体" w:hint="default"/>
                <w:spacing w:val="-17"/>
                <w:sz w:val="20"/>
                <w:szCs w:val="20"/>
              </w:rPr>
              <w:t>其中：</w:t>
            </w:r>
            <w:r>
              <w:rPr>
                <w:rFonts w:ascii="宋体" w:hAnsi="宋体" w:cs="宋体" w:eastAsia="宋体" w:hint="default"/>
                <w:sz w:val="20"/>
                <w:szCs w:val="20"/>
              </w:rPr>
            </w:r>
          </w:p>
        </w:tc>
        <w:tc>
          <w:tcPr>
            <w:tcW w:w="3362"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1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20"/>
                <w:szCs w:val="20"/>
              </w:rPr>
            </w:pPr>
            <w:r>
              <w:rPr>
                <w:rFonts w:ascii="宋体" w:hAnsi="宋体" w:cs="宋体" w:eastAsia="宋体" w:hint="default"/>
                <w:spacing w:val="-17"/>
                <w:sz w:val="20"/>
                <w:szCs w:val="20"/>
              </w:rPr>
              <w:t>银行承兑汇票</w:t>
            </w:r>
            <w:r>
              <w:rPr>
                <w:rFonts w:ascii="宋体" w:hAnsi="宋体" w:cs="宋体" w:eastAsia="宋体" w:hint="default"/>
                <w:sz w:val="20"/>
                <w:szCs w:val="20"/>
              </w:rPr>
            </w:r>
          </w:p>
        </w:tc>
        <w:tc>
          <w:tcPr>
            <w:tcW w:w="3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20"/>
                <w:szCs w:val="20"/>
              </w:rPr>
            </w:pPr>
            <w:r>
              <w:rPr>
                <w:rFonts w:ascii="宋体" w:hAnsi="宋体" w:cs="宋体" w:eastAsia="宋体" w:hint="default"/>
                <w:spacing w:val="-16"/>
                <w:sz w:val="20"/>
                <w:szCs w:val="20"/>
              </w:rPr>
              <w:t>杭州联进达电子有限公司</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0"/>
              <w:jc w:val="right"/>
              <w:rPr>
                <w:rFonts w:ascii="宋体" w:hAnsi="宋体" w:cs="宋体" w:eastAsia="宋体" w:hint="default"/>
                <w:sz w:val="20"/>
                <w:szCs w:val="20"/>
              </w:rPr>
            </w:pPr>
            <w:r>
              <w:rPr>
                <w:rFonts w:ascii="宋体"/>
                <w:spacing w:val="-9"/>
                <w:sz w:val="20"/>
              </w:rPr>
              <w:t>2011.07.12</w:t>
            </w:r>
            <w:r>
              <w:rPr>
                <w:rFonts w:ascii="宋体"/>
                <w:sz w:val="20"/>
              </w:rPr>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20"/>
                <w:szCs w:val="20"/>
              </w:rPr>
            </w:pPr>
            <w:r>
              <w:rPr>
                <w:rFonts w:ascii="宋体"/>
                <w:spacing w:val="-9"/>
                <w:sz w:val="20"/>
              </w:rPr>
              <w:t>2012.01.12</w:t>
            </w:r>
            <w:r>
              <w:rPr>
                <w:rFonts w:ascii="宋体"/>
                <w:sz w:val="20"/>
              </w:rPr>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4"/>
              <w:jc w:val="right"/>
              <w:rPr>
                <w:rFonts w:ascii="宋体" w:hAnsi="宋体" w:cs="宋体" w:eastAsia="宋体" w:hint="default"/>
                <w:sz w:val="20"/>
                <w:szCs w:val="20"/>
              </w:rPr>
            </w:pPr>
            <w:r>
              <w:rPr>
                <w:rFonts w:ascii="宋体"/>
                <w:spacing w:val="-9"/>
                <w:sz w:val="20"/>
              </w:rPr>
              <w:t>10,000,000.00</w:t>
            </w:r>
            <w:r>
              <w:rPr>
                <w:rFonts w:ascii="宋体"/>
                <w:sz w:val="20"/>
              </w:rPr>
            </w:r>
          </w:p>
        </w:tc>
      </w:tr>
      <w:tr>
        <w:trPr>
          <w:trHeight w:val="350" w:hRule="exact"/>
        </w:trPr>
        <w:tc>
          <w:tcPr>
            <w:tcW w:w="1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20"/>
                <w:szCs w:val="20"/>
              </w:rPr>
            </w:pPr>
            <w:r>
              <w:rPr>
                <w:rFonts w:ascii="宋体" w:hAnsi="宋体" w:cs="宋体" w:eastAsia="宋体" w:hint="default"/>
                <w:spacing w:val="-17"/>
                <w:sz w:val="20"/>
                <w:szCs w:val="20"/>
              </w:rPr>
              <w:t>银行承兑汇票</w:t>
            </w:r>
            <w:r>
              <w:rPr>
                <w:rFonts w:ascii="宋体" w:hAnsi="宋体" w:cs="宋体" w:eastAsia="宋体" w:hint="default"/>
                <w:sz w:val="20"/>
                <w:szCs w:val="20"/>
              </w:rPr>
            </w:r>
          </w:p>
        </w:tc>
        <w:tc>
          <w:tcPr>
            <w:tcW w:w="3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20"/>
                <w:szCs w:val="20"/>
              </w:rPr>
            </w:pPr>
            <w:r>
              <w:rPr>
                <w:rFonts w:ascii="宋体" w:hAnsi="宋体" w:cs="宋体" w:eastAsia="宋体" w:hint="default"/>
                <w:spacing w:val="-17"/>
                <w:sz w:val="20"/>
                <w:szCs w:val="20"/>
              </w:rPr>
              <w:t>中邮世纪（北京）通信技术有限公司</w:t>
            </w:r>
            <w:r>
              <w:rPr>
                <w:rFonts w:ascii="宋体" w:hAnsi="宋体" w:cs="宋体" w:eastAsia="宋体" w:hint="default"/>
                <w:sz w:val="20"/>
                <w:szCs w:val="20"/>
              </w:rPr>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0"/>
              <w:jc w:val="right"/>
              <w:rPr>
                <w:rFonts w:ascii="宋体" w:hAnsi="宋体" w:cs="宋体" w:eastAsia="宋体" w:hint="default"/>
                <w:sz w:val="20"/>
                <w:szCs w:val="20"/>
              </w:rPr>
            </w:pPr>
            <w:r>
              <w:rPr>
                <w:rFonts w:ascii="宋体"/>
                <w:spacing w:val="-9"/>
                <w:sz w:val="20"/>
              </w:rPr>
              <w:t>2011.10.21</w:t>
            </w:r>
            <w:r>
              <w:rPr>
                <w:rFonts w:ascii="宋体"/>
                <w:sz w:val="20"/>
              </w:rPr>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20"/>
                <w:szCs w:val="20"/>
              </w:rPr>
            </w:pPr>
            <w:r>
              <w:rPr>
                <w:rFonts w:ascii="宋体"/>
                <w:spacing w:val="-9"/>
                <w:sz w:val="20"/>
              </w:rPr>
              <w:t>2012.01.21</w:t>
            </w:r>
            <w:r>
              <w:rPr>
                <w:rFonts w:ascii="宋体"/>
                <w:sz w:val="20"/>
              </w:rPr>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5"/>
              <w:jc w:val="right"/>
              <w:rPr>
                <w:rFonts w:ascii="宋体" w:hAnsi="宋体" w:cs="宋体" w:eastAsia="宋体" w:hint="default"/>
                <w:sz w:val="20"/>
                <w:szCs w:val="20"/>
              </w:rPr>
            </w:pPr>
            <w:r>
              <w:rPr>
                <w:rFonts w:ascii="宋体"/>
                <w:spacing w:val="-9"/>
                <w:sz w:val="20"/>
              </w:rPr>
              <w:t>4,912,600.00</w:t>
            </w:r>
            <w:r>
              <w:rPr>
                <w:rFonts w:ascii="宋体"/>
                <w:sz w:val="20"/>
              </w:rPr>
            </w:r>
          </w:p>
        </w:tc>
      </w:tr>
      <w:tr>
        <w:trPr>
          <w:trHeight w:val="350" w:hRule="exact"/>
        </w:trPr>
        <w:tc>
          <w:tcPr>
            <w:tcW w:w="1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20"/>
                <w:szCs w:val="20"/>
              </w:rPr>
            </w:pPr>
            <w:r>
              <w:rPr>
                <w:rFonts w:ascii="宋体" w:hAnsi="宋体" w:cs="宋体" w:eastAsia="宋体" w:hint="default"/>
                <w:spacing w:val="-17"/>
                <w:sz w:val="20"/>
                <w:szCs w:val="20"/>
              </w:rPr>
              <w:t>银行承兑汇票</w:t>
            </w:r>
            <w:r>
              <w:rPr>
                <w:rFonts w:ascii="宋体" w:hAnsi="宋体" w:cs="宋体" w:eastAsia="宋体" w:hint="default"/>
                <w:sz w:val="20"/>
                <w:szCs w:val="20"/>
              </w:rPr>
            </w:r>
          </w:p>
        </w:tc>
        <w:tc>
          <w:tcPr>
            <w:tcW w:w="3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20"/>
                <w:szCs w:val="20"/>
              </w:rPr>
            </w:pPr>
            <w:r>
              <w:rPr>
                <w:rFonts w:ascii="宋体" w:hAnsi="宋体" w:cs="宋体" w:eastAsia="宋体" w:hint="default"/>
                <w:spacing w:val="-17"/>
                <w:sz w:val="20"/>
                <w:szCs w:val="20"/>
              </w:rPr>
              <w:t>广州美讯电子科技有限公司</w:t>
            </w:r>
            <w:r>
              <w:rPr>
                <w:rFonts w:ascii="宋体" w:hAnsi="宋体" w:cs="宋体" w:eastAsia="宋体" w:hint="default"/>
                <w:sz w:val="20"/>
                <w:szCs w:val="20"/>
              </w:rPr>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0"/>
              <w:jc w:val="right"/>
              <w:rPr>
                <w:rFonts w:ascii="宋体" w:hAnsi="宋体" w:cs="宋体" w:eastAsia="宋体" w:hint="default"/>
                <w:sz w:val="20"/>
                <w:szCs w:val="20"/>
              </w:rPr>
            </w:pPr>
            <w:r>
              <w:rPr>
                <w:rFonts w:ascii="宋体"/>
                <w:spacing w:val="-9"/>
                <w:sz w:val="20"/>
              </w:rPr>
              <w:t>2011.11.23</w:t>
            </w:r>
            <w:r>
              <w:rPr>
                <w:rFonts w:ascii="宋体"/>
                <w:sz w:val="20"/>
              </w:rPr>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20"/>
                <w:szCs w:val="20"/>
              </w:rPr>
            </w:pPr>
            <w:r>
              <w:rPr>
                <w:rFonts w:ascii="宋体"/>
                <w:spacing w:val="-9"/>
                <w:sz w:val="20"/>
              </w:rPr>
              <w:t>2012.05.23</w:t>
            </w:r>
            <w:r>
              <w:rPr>
                <w:rFonts w:ascii="宋体"/>
                <w:sz w:val="20"/>
              </w:rPr>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5"/>
              <w:jc w:val="right"/>
              <w:rPr>
                <w:rFonts w:ascii="宋体" w:hAnsi="宋体" w:cs="宋体" w:eastAsia="宋体" w:hint="default"/>
                <w:sz w:val="20"/>
                <w:szCs w:val="20"/>
              </w:rPr>
            </w:pPr>
            <w:r>
              <w:rPr>
                <w:rFonts w:ascii="宋体"/>
                <w:spacing w:val="-9"/>
                <w:sz w:val="20"/>
              </w:rPr>
              <w:t>4,570,000.00</w:t>
            </w:r>
            <w:r>
              <w:rPr>
                <w:rFonts w:ascii="宋体"/>
                <w:sz w:val="20"/>
              </w:rPr>
            </w:r>
          </w:p>
        </w:tc>
      </w:tr>
      <w:tr>
        <w:trPr>
          <w:trHeight w:val="349" w:hRule="exact"/>
        </w:trPr>
        <w:tc>
          <w:tcPr>
            <w:tcW w:w="1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20"/>
                <w:szCs w:val="20"/>
              </w:rPr>
            </w:pPr>
            <w:r>
              <w:rPr>
                <w:rFonts w:ascii="宋体" w:hAnsi="宋体" w:cs="宋体" w:eastAsia="宋体" w:hint="default"/>
                <w:spacing w:val="-17"/>
                <w:sz w:val="20"/>
                <w:szCs w:val="20"/>
              </w:rPr>
              <w:t>银行承兑汇票</w:t>
            </w:r>
            <w:r>
              <w:rPr>
                <w:rFonts w:ascii="宋体" w:hAnsi="宋体" w:cs="宋体" w:eastAsia="宋体" w:hint="default"/>
                <w:sz w:val="20"/>
                <w:szCs w:val="20"/>
              </w:rPr>
            </w:r>
          </w:p>
        </w:tc>
        <w:tc>
          <w:tcPr>
            <w:tcW w:w="3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20"/>
                <w:szCs w:val="20"/>
              </w:rPr>
            </w:pPr>
            <w:r>
              <w:rPr>
                <w:rFonts w:ascii="宋体" w:hAnsi="宋体" w:cs="宋体" w:eastAsia="宋体" w:hint="default"/>
                <w:spacing w:val="-17"/>
                <w:sz w:val="20"/>
                <w:szCs w:val="20"/>
              </w:rPr>
              <w:t>武汉金华兴电脑系统集成有限公司</w:t>
            </w:r>
            <w:r>
              <w:rPr>
                <w:rFonts w:ascii="宋体" w:hAnsi="宋体" w:cs="宋体" w:eastAsia="宋体" w:hint="default"/>
                <w:sz w:val="20"/>
                <w:szCs w:val="20"/>
              </w:rPr>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0"/>
              <w:jc w:val="right"/>
              <w:rPr>
                <w:rFonts w:ascii="宋体" w:hAnsi="宋体" w:cs="宋体" w:eastAsia="宋体" w:hint="default"/>
                <w:sz w:val="20"/>
                <w:szCs w:val="20"/>
              </w:rPr>
            </w:pPr>
            <w:r>
              <w:rPr>
                <w:rFonts w:ascii="宋体"/>
                <w:spacing w:val="-9"/>
                <w:sz w:val="20"/>
              </w:rPr>
              <w:t>2011.11.29</w:t>
            </w:r>
            <w:r>
              <w:rPr>
                <w:rFonts w:ascii="宋体"/>
                <w:sz w:val="20"/>
              </w:rPr>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20"/>
                <w:szCs w:val="20"/>
              </w:rPr>
            </w:pPr>
            <w:r>
              <w:rPr>
                <w:rFonts w:ascii="宋体"/>
                <w:spacing w:val="-9"/>
                <w:sz w:val="20"/>
              </w:rPr>
              <w:t>2012.02.29</w:t>
            </w:r>
            <w:r>
              <w:rPr>
                <w:rFonts w:ascii="宋体"/>
                <w:sz w:val="20"/>
              </w:rPr>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5"/>
              <w:jc w:val="right"/>
              <w:rPr>
                <w:rFonts w:ascii="宋体" w:hAnsi="宋体" w:cs="宋体" w:eastAsia="宋体" w:hint="default"/>
                <w:sz w:val="20"/>
                <w:szCs w:val="20"/>
              </w:rPr>
            </w:pPr>
            <w:r>
              <w:rPr>
                <w:rFonts w:ascii="宋体"/>
                <w:spacing w:val="-9"/>
                <w:sz w:val="20"/>
              </w:rPr>
              <w:t>3,000,000.00</w:t>
            </w:r>
            <w:r>
              <w:rPr>
                <w:rFonts w:ascii="宋体"/>
                <w:sz w:val="20"/>
              </w:rPr>
            </w:r>
          </w:p>
        </w:tc>
      </w:tr>
      <w:tr>
        <w:trPr>
          <w:trHeight w:val="361" w:hRule="exact"/>
        </w:trPr>
        <w:tc>
          <w:tcPr>
            <w:tcW w:w="143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20"/>
                <w:szCs w:val="20"/>
              </w:rPr>
            </w:pPr>
            <w:r>
              <w:rPr>
                <w:rFonts w:ascii="宋体" w:hAnsi="宋体" w:cs="宋体" w:eastAsia="宋体" w:hint="default"/>
                <w:spacing w:val="-17"/>
                <w:sz w:val="20"/>
                <w:szCs w:val="20"/>
              </w:rPr>
              <w:t>银行承兑汇票</w:t>
            </w:r>
            <w:r>
              <w:rPr>
                <w:rFonts w:ascii="宋体" w:hAnsi="宋体" w:cs="宋体" w:eastAsia="宋体" w:hint="default"/>
                <w:sz w:val="20"/>
                <w:szCs w:val="20"/>
              </w:rPr>
            </w:r>
          </w:p>
        </w:tc>
        <w:tc>
          <w:tcPr>
            <w:tcW w:w="33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20"/>
                <w:szCs w:val="20"/>
              </w:rPr>
            </w:pPr>
            <w:r>
              <w:rPr>
                <w:rFonts w:ascii="宋体" w:hAnsi="宋体" w:cs="宋体" w:eastAsia="宋体" w:hint="default"/>
                <w:spacing w:val="-17"/>
                <w:sz w:val="20"/>
                <w:szCs w:val="20"/>
              </w:rPr>
              <w:t>浪潮集团有限公司</w:t>
            </w:r>
            <w:r>
              <w:rPr>
                <w:rFonts w:ascii="宋体" w:hAnsi="宋体" w:cs="宋体" w:eastAsia="宋体" w:hint="default"/>
                <w:sz w:val="20"/>
                <w:szCs w:val="20"/>
              </w:rPr>
            </w:r>
          </w:p>
        </w:tc>
        <w:tc>
          <w:tcPr>
            <w:tcW w:w="127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170"/>
              <w:jc w:val="right"/>
              <w:rPr>
                <w:rFonts w:ascii="宋体" w:hAnsi="宋体" w:cs="宋体" w:eastAsia="宋体" w:hint="default"/>
                <w:sz w:val="20"/>
                <w:szCs w:val="20"/>
              </w:rPr>
            </w:pPr>
            <w:r>
              <w:rPr>
                <w:rFonts w:ascii="宋体"/>
                <w:spacing w:val="-9"/>
                <w:sz w:val="20"/>
              </w:rPr>
              <w:t>2011.11.30</w:t>
            </w:r>
            <w:r>
              <w:rPr>
                <w:rFonts w:ascii="宋体"/>
                <w:sz w:val="20"/>
              </w:rPr>
            </w:r>
          </w:p>
        </w:tc>
        <w:tc>
          <w:tcPr>
            <w:tcW w:w="12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0"/>
              <w:jc w:val="center"/>
              <w:rPr>
                <w:rFonts w:ascii="宋体" w:hAnsi="宋体" w:cs="宋体" w:eastAsia="宋体" w:hint="default"/>
                <w:sz w:val="20"/>
                <w:szCs w:val="20"/>
              </w:rPr>
            </w:pPr>
            <w:r>
              <w:rPr>
                <w:rFonts w:ascii="宋体"/>
                <w:spacing w:val="-9"/>
                <w:sz w:val="20"/>
              </w:rPr>
              <w:t>2012.01.20</w:t>
            </w:r>
            <w:r>
              <w:rPr>
                <w:rFonts w:ascii="宋体"/>
                <w:sz w:val="20"/>
              </w:rPr>
            </w:r>
          </w:p>
        </w:tc>
        <w:tc>
          <w:tcPr>
            <w:tcW w:w="142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9"/>
              <w:ind w:right="105"/>
              <w:jc w:val="right"/>
              <w:rPr>
                <w:rFonts w:ascii="宋体" w:hAnsi="宋体" w:cs="宋体" w:eastAsia="宋体" w:hint="default"/>
                <w:sz w:val="20"/>
                <w:szCs w:val="20"/>
              </w:rPr>
            </w:pPr>
            <w:r>
              <w:rPr>
                <w:rFonts w:ascii="宋体"/>
                <w:spacing w:val="-9"/>
                <w:sz w:val="20"/>
              </w:rPr>
              <w:t>2,576,005.00</w:t>
            </w:r>
            <w:r>
              <w:rPr>
                <w:rFonts w:ascii="宋体"/>
                <w:sz w:val="20"/>
              </w:rPr>
            </w:r>
          </w:p>
        </w:tc>
      </w:tr>
    </w:tbl>
    <w:p>
      <w:pPr>
        <w:spacing w:line="240" w:lineRule="auto" w:before="6"/>
        <w:rPr>
          <w:rFonts w:ascii="宋体" w:hAnsi="宋体" w:cs="宋体" w:eastAsia="宋体" w:hint="default"/>
          <w:sz w:val="27"/>
          <w:szCs w:val="27"/>
        </w:rPr>
      </w:pPr>
    </w:p>
    <w:p>
      <w:pPr>
        <w:spacing w:before="31"/>
        <w:ind w:left="1161" w:right="0" w:firstLine="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pacing w:val="68"/>
          <w:sz w:val="22"/>
          <w:szCs w:val="22"/>
        </w:rPr>
        <w:t> </w:t>
      </w:r>
      <w:r>
        <w:rPr>
          <w:rFonts w:ascii="宋体" w:hAnsi="宋体" w:cs="宋体" w:eastAsia="宋体" w:hint="default"/>
          <w:sz w:val="22"/>
          <w:szCs w:val="22"/>
        </w:rPr>
        <w:t>应收账款</w:t>
      </w:r>
    </w:p>
    <w:p>
      <w:pPr>
        <w:spacing w:line="240" w:lineRule="auto" w:before="0"/>
        <w:rPr>
          <w:rFonts w:ascii="宋体" w:hAnsi="宋体" w:cs="宋体" w:eastAsia="宋体" w:hint="default"/>
          <w:sz w:val="22"/>
          <w:szCs w:val="22"/>
        </w:rPr>
      </w:pPr>
    </w:p>
    <w:p>
      <w:pPr>
        <w:spacing w:before="144"/>
        <w:ind w:left="1445" w:right="0"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86"/>
          <w:sz w:val="22"/>
          <w:szCs w:val="22"/>
        </w:rPr>
        <w:t> </w:t>
      </w:r>
      <w:r>
        <w:rPr>
          <w:rFonts w:ascii="宋体" w:hAnsi="宋体" w:cs="宋体" w:eastAsia="宋体" w:hint="default"/>
          <w:sz w:val="22"/>
          <w:szCs w:val="22"/>
        </w:rPr>
        <w:t>应收账款分类</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1621"/>
        <w:gridCol w:w="1418"/>
        <w:gridCol w:w="673"/>
        <w:gridCol w:w="1206"/>
        <w:gridCol w:w="733"/>
        <w:gridCol w:w="1418"/>
        <w:gridCol w:w="799"/>
        <w:gridCol w:w="1222"/>
        <w:gridCol w:w="661"/>
      </w:tblGrid>
      <w:tr>
        <w:trPr>
          <w:trHeight w:val="360" w:hRule="exact"/>
        </w:trPr>
        <w:tc>
          <w:tcPr>
            <w:tcW w:w="1621"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b/>
                <w:bCs/>
                <w:spacing w:val="-41"/>
                <w:sz w:val="18"/>
                <w:szCs w:val="18"/>
              </w:rPr>
              <w:t>类别</w:t>
            </w:r>
            <w:r>
              <w:rPr>
                <w:rFonts w:ascii="宋体" w:hAnsi="宋体" w:cs="宋体" w:eastAsia="宋体" w:hint="default"/>
                <w:sz w:val="18"/>
                <w:szCs w:val="18"/>
              </w:rPr>
            </w:r>
          </w:p>
        </w:tc>
        <w:tc>
          <w:tcPr>
            <w:tcW w:w="4031" w:type="dxa"/>
            <w:gridSpan w:val="4"/>
            <w:tcBorders>
              <w:top w:val="single" w:sz="12"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b/>
                <w:bCs/>
                <w:spacing w:val="-41"/>
                <w:sz w:val="18"/>
                <w:szCs w:val="18"/>
              </w:rPr>
              <w:t>年末金额</w:t>
            </w:r>
            <w:r>
              <w:rPr>
                <w:rFonts w:ascii="宋体" w:hAnsi="宋体" w:cs="宋体" w:eastAsia="宋体" w:hint="default"/>
                <w:sz w:val="18"/>
                <w:szCs w:val="18"/>
              </w:rPr>
            </w:r>
          </w:p>
        </w:tc>
        <w:tc>
          <w:tcPr>
            <w:tcW w:w="4100"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27"/>
              <w:ind w:right="5"/>
              <w:jc w:val="center"/>
              <w:rPr>
                <w:rFonts w:ascii="宋体" w:hAnsi="宋体" w:cs="宋体" w:eastAsia="宋体" w:hint="default"/>
                <w:sz w:val="18"/>
                <w:szCs w:val="18"/>
              </w:rPr>
            </w:pPr>
            <w:r>
              <w:rPr>
                <w:rFonts w:ascii="宋体" w:hAnsi="宋体" w:cs="宋体" w:eastAsia="宋体" w:hint="default"/>
                <w:b/>
                <w:bCs/>
                <w:spacing w:val="-41"/>
                <w:sz w:val="18"/>
                <w:szCs w:val="18"/>
              </w:rPr>
              <w:t>年初金额</w:t>
            </w:r>
            <w:r>
              <w:rPr>
                <w:rFonts w:ascii="宋体" w:hAnsi="宋体" w:cs="宋体" w:eastAsia="宋体" w:hint="default"/>
                <w:sz w:val="18"/>
                <w:szCs w:val="18"/>
              </w:rPr>
            </w:r>
          </w:p>
        </w:tc>
      </w:tr>
      <w:tr>
        <w:trPr>
          <w:trHeight w:val="350" w:hRule="exact"/>
        </w:trPr>
        <w:tc>
          <w:tcPr>
            <w:tcW w:w="1621" w:type="dxa"/>
            <w:vMerge/>
            <w:tcBorders>
              <w:left w:val="nil" w:sz="6" w:space="0" w:color="auto"/>
              <w:right w:val="single" w:sz="4" w:space="0" w:color="000000"/>
            </w:tcBorders>
          </w:tcPr>
          <w:p>
            <w:pPr/>
          </w:p>
        </w:tc>
        <w:tc>
          <w:tcPr>
            <w:tcW w:w="20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b/>
                <w:bCs/>
                <w:spacing w:val="-41"/>
                <w:sz w:val="18"/>
                <w:szCs w:val="18"/>
              </w:rPr>
              <w:t>账面余额</w:t>
            </w:r>
            <w:r>
              <w:rPr>
                <w:rFonts w:ascii="宋体" w:hAnsi="宋体" w:cs="宋体" w:eastAsia="宋体" w:hint="default"/>
                <w:sz w:val="18"/>
                <w:szCs w:val="18"/>
              </w:rPr>
            </w:r>
          </w:p>
        </w:tc>
        <w:tc>
          <w:tcPr>
            <w:tcW w:w="19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b/>
                <w:bCs/>
                <w:spacing w:val="-41"/>
                <w:sz w:val="18"/>
                <w:szCs w:val="18"/>
              </w:rPr>
              <w:t>坏账准备</w:t>
            </w:r>
            <w:r>
              <w:rPr>
                <w:rFonts w:ascii="宋体" w:hAnsi="宋体" w:cs="宋体" w:eastAsia="宋体" w:hint="default"/>
                <w:sz w:val="18"/>
                <w:szCs w:val="18"/>
              </w:rPr>
            </w:r>
          </w:p>
        </w:tc>
        <w:tc>
          <w:tcPr>
            <w:tcW w:w="22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b/>
                <w:bCs/>
                <w:spacing w:val="-41"/>
                <w:sz w:val="18"/>
                <w:szCs w:val="18"/>
              </w:rPr>
              <w:t>账面余额</w:t>
            </w:r>
            <w:r>
              <w:rPr>
                <w:rFonts w:ascii="宋体" w:hAnsi="宋体" w:cs="宋体" w:eastAsia="宋体" w:hint="default"/>
                <w:sz w:val="18"/>
                <w:szCs w:val="18"/>
              </w:rPr>
            </w:r>
          </w:p>
        </w:tc>
        <w:tc>
          <w:tcPr>
            <w:tcW w:w="1883"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6"/>
              <w:jc w:val="center"/>
              <w:rPr>
                <w:rFonts w:ascii="宋体" w:hAnsi="宋体" w:cs="宋体" w:eastAsia="宋体" w:hint="default"/>
                <w:sz w:val="18"/>
                <w:szCs w:val="18"/>
              </w:rPr>
            </w:pPr>
            <w:r>
              <w:rPr>
                <w:rFonts w:ascii="宋体" w:hAnsi="宋体" w:cs="宋体" w:eastAsia="宋体" w:hint="default"/>
                <w:b/>
                <w:bCs/>
                <w:spacing w:val="-41"/>
                <w:sz w:val="18"/>
                <w:szCs w:val="18"/>
              </w:rPr>
              <w:t>坏账准备</w:t>
            </w:r>
            <w:r>
              <w:rPr>
                <w:rFonts w:ascii="宋体" w:hAnsi="宋体" w:cs="宋体" w:eastAsia="宋体" w:hint="default"/>
                <w:sz w:val="18"/>
                <w:szCs w:val="18"/>
              </w:rPr>
            </w:r>
          </w:p>
        </w:tc>
      </w:tr>
      <w:tr>
        <w:trPr>
          <w:trHeight w:val="490" w:hRule="exact"/>
        </w:trPr>
        <w:tc>
          <w:tcPr>
            <w:tcW w:w="1621" w:type="dxa"/>
            <w:vMerge/>
            <w:tcBorders>
              <w:left w:val="nil" w:sz="6" w:space="0" w:color="auto"/>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b/>
                <w:bCs/>
                <w:spacing w:val="-41"/>
                <w:sz w:val="18"/>
                <w:szCs w:val="18"/>
              </w:rPr>
              <w:t>金额</w:t>
            </w:r>
            <w:r>
              <w:rPr>
                <w:rFonts w:ascii="宋体" w:hAnsi="宋体" w:cs="宋体" w:eastAsia="宋体" w:hint="default"/>
                <w:sz w:val="18"/>
                <w:szCs w:val="18"/>
              </w:rPr>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90" w:right="0"/>
              <w:jc w:val="left"/>
              <w:rPr>
                <w:rFonts w:ascii="宋体" w:hAnsi="宋体" w:cs="宋体" w:eastAsia="宋体" w:hint="default"/>
                <w:sz w:val="18"/>
                <w:szCs w:val="18"/>
              </w:rPr>
            </w:pPr>
            <w:r>
              <w:rPr>
                <w:rFonts w:ascii="宋体" w:hAnsi="宋体" w:cs="宋体" w:eastAsia="宋体" w:hint="default"/>
                <w:b/>
                <w:bCs/>
                <w:spacing w:val="-41"/>
                <w:sz w:val="18"/>
                <w:szCs w:val="18"/>
              </w:rPr>
              <w:t>比例</w:t>
            </w:r>
            <w:r>
              <w:rPr>
                <w:rFonts w:ascii="宋体" w:hAnsi="宋体" w:cs="宋体" w:eastAsia="宋体" w:hint="default"/>
                <w:sz w:val="18"/>
                <w:szCs w:val="18"/>
              </w:rPr>
            </w:r>
          </w:p>
          <w:p>
            <w:pPr>
              <w:pStyle w:val="TableParagraph"/>
              <w:spacing w:line="240" w:lineRule="auto" w:before="4"/>
              <w:ind w:left="154" w:right="0"/>
              <w:jc w:val="left"/>
              <w:rPr>
                <w:rFonts w:ascii="宋体" w:hAnsi="宋体" w:cs="宋体" w:eastAsia="宋体" w:hint="default"/>
                <w:sz w:val="18"/>
                <w:szCs w:val="18"/>
              </w:rPr>
            </w:pPr>
            <w:r>
              <w:rPr>
                <w:rFonts w:ascii="宋体" w:hAnsi="宋体" w:cs="宋体" w:eastAsia="宋体" w:hint="default"/>
                <w:b/>
                <w:bCs/>
                <w:spacing w:val="-21"/>
                <w:sz w:val="18"/>
                <w:szCs w:val="18"/>
              </w:rPr>
              <w:t>（%）</w:t>
            </w:r>
            <w:r>
              <w:rPr>
                <w:rFonts w:ascii="宋体" w:hAnsi="宋体" w:cs="宋体" w:eastAsia="宋体" w:hint="default"/>
                <w:spacing w:val="-21"/>
                <w:sz w:val="18"/>
                <w:szCs w:val="18"/>
              </w:rPr>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b/>
                <w:bCs/>
                <w:spacing w:val="-41"/>
                <w:sz w:val="18"/>
                <w:szCs w:val="18"/>
              </w:rPr>
              <w:t>金额</w:t>
            </w:r>
            <w:r>
              <w:rPr>
                <w:rFonts w:ascii="宋体" w:hAnsi="宋体" w:cs="宋体" w:eastAsia="宋体" w:hint="default"/>
                <w:sz w:val="18"/>
                <w:szCs w:val="18"/>
              </w:rPr>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7"/>
              <w:jc w:val="right"/>
              <w:rPr>
                <w:rFonts w:ascii="宋体" w:hAnsi="宋体" w:cs="宋体" w:eastAsia="宋体" w:hint="default"/>
                <w:sz w:val="18"/>
                <w:szCs w:val="18"/>
              </w:rPr>
            </w:pPr>
            <w:r>
              <w:rPr>
                <w:rFonts w:ascii="宋体" w:hAnsi="宋体" w:cs="宋体" w:eastAsia="宋体" w:hint="default"/>
                <w:b/>
                <w:bCs/>
                <w:spacing w:val="-40"/>
                <w:w w:val="99"/>
                <w:sz w:val="18"/>
                <w:szCs w:val="18"/>
              </w:rPr>
              <w:t>比</w:t>
            </w:r>
            <w:r>
              <w:rPr>
                <w:rFonts w:ascii="宋体" w:hAnsi="宋体" w:cs="宋体" w:eastAsia="宋体" w:hint="default"/>
                <w:b/>
                <w:bCs/>
                <w:spacing w:val="-86"/>
                <w:w w:val="99"/>
                <w:sz w:val="18"/>
                <w:szCs w:val="18"/>
              </w:rPr>
              <w:t>例</w:t>
            </w:r>
            <w:r>
              <w:rPr>
                <w:rFonts w:ascii="宋体" w:hAnsi="宋体" w:cs="宋体" w:eastAsia="宋体" w:hint="default"/>
                <w:b/>
                <w:bCs/>
                <w:spacing w:val="-40"/>
                <w:w w:val="99"/>
                <w:sz w:val="18"/>
                <w:szCs w:val="18"/>
              </w:rPr>
              <w:t>（</w:t>
            </w:r>
            <w:r>
              <w:rPr>
                <w:rFonts w:ascii="宋体" w:hAnsi="宋体" w:cs="宋体" w:eastAsia="宋体" w:hint="default"/>
                <w:b/>
                <w:bCs/>
                <w:spacing w:val="-20"/>
                <w:w w:val="99"/>
                <w:sz w:val="18"/>
                <w:szCs w:val="18"/>
              </w:rPr>
              <w:t>%</w:t>
            </w:r>
            <w:r>
              <w:rPr>
                <w:rFonts w:ascii="宋体" w:hAnsi="宋体" w:cs="宋体" w:eastAsia="宋体" w:hint="default"/>
                <w:b/>
                <w:bCs/>
                <w:w w:val="99"/>
                <w:sz w:val="18"/>
                <w:szCs w:val="18"/>
              </w:rPr>
              <w:t>）</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b/>
                <w:bCs/>
                <w:spacing w:val="-41"/>
                <w:sz w:val="18"/>
                <w:szCs w:val="18"/>
              </w:rPr>
              <w:t>金额</w:t>
            </w:r>
            <w:r>
              <w:rPr>
                <w:rFonts w:ascii="宋体" w:hAnsi="宋体" w:cs="宋体" w:eastAsia="宋体" w:hint="default"/>
                <w:sz w:val="18"/>
                <w:szCs w:val="18"/>
              </w:rPr>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1" w:right="0"/>
              <w:jc w:val="left"/>
              <w:rPr>
                <w:rFonts w:ascii="宋体" w:hAnsi="宋体" w:cs="宋体" w:eastAsia="宋体" w:hint="default"/>
                <w:sz w:val="18"/>
                <w:szCs w:val="18"/>
              </w:rPr>
            </w:pPr>
            <w:r>
              <w:rPr>
                <w:rFonts w:ascii="宋体" w:hAnsi="宋体" w:cs="宋体" w:eastAsia="宋体" w:hint="default"/>
                <w:b/>
                <w:bCs/>
                <w:spacing w:val="-29"/>
                <w:sz w:val="18"/>
                <w:szCs w:val="18"/>
              </w:rPr>
              <w:t>比例（%）</w:t>
            </w:r>
            <w:r>
              <w:rPr>
                <w:rFonts w:ascii="宋体" w:hAnsi="宋体" w:cs="宋体" w:eastAsia="宋体" w:hint="default"/>
                <w:spacing w:val="-29"/>
                <w:sz w:val="18"/>
                <w:szCs w:val="18"/>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b/>
                <w:bCs/>
                <w:spacing w:val="-41"/>
                <w:sz w:val="18"/>
                <w:szCs w:val="18"/>
              </w:rPr>
              <w:t>金额</w:t>
            </w:r>
            <w:r>
              <w:rPr>
                <w:rFonts w:ascii="宋体" w:hAnsi="宋体" w:cs="宋体" w:eastAsia="宋体" w:hint="default"/>
                <w:sz w:val="18"/>
                <w:szCs w:val="18"/>
              </w:rPr>
            </w:r>
          </w:p>
        </w:tc>
        <w:tc>
          <w:tcPr>
            <w:tcW w:w="661" w:type="dxa"/>
            <w:tcBorders>
              <w:top w:val="single" w:sz="4" w:space="0" w:color="000000"/>
              <w:left w:val="single" w:sz="4" w:space="0" w:color="000000"/>
              <w:bottom w:val="single" w:sz="4" w:space="0" w:color="000000"/>
              <w:right w:val="nil" w:sz="6" w:space="0" w:color="auto"/>
            </w:tcBorders>
          </w:tcPr>
          <w:p>
            <w:pPr>
              <w:pStyle w:val="TableParagraph"/>
              <w:spacing w:line="212" w:lineRule="exact"/>
              <w:ind w:left="184" w:right="0"/>
              <w:jc w:val="left"/>
              <w:rPr>
                <w:rFonts w:ascii="宋体" w:hAnsi="宋体" w:cs="宋体" w:eastAsia="宋体" w:hint="default"/>
                <w:sz w:val="18"/>
                <w:szCs w:val="18"/>
              </w:rPr>
            </w:pPr>
            <w:r>
              <w:rPr>
                <w:rFonts w:ascii="宋体" w:hAnsi="宋体" w:cs="宋体" w:eastAsia="宋体" w:hint="default"/>
                <w:b/>
                <w:bCs/>
                <w:spacing w:val="-41"/>
                <w:sz w:val="18"/>
                <w:szCs w:val="18"/>
              </w:rPr>
              <w:t>比例</w:t>
            </w:r>
            <w:r>
              <w:rPr>
                <w:rFonts w:ascii="宋体" w:hAnsi="宋体" w:cs="宋体" w:eastAsia="宋体" w:hint="default"/>
                <w:sz w:val="18"/>
                <w:szCs w:val="18"/>
              </w:rPr>
            </w:r>
          </w:p>
          <w:p>
            <w:pPr>
              <w:pStyle w:val="TableParagraph"/>
              <w:spacing w:line="240" w:lineRule="auto" w:before="4"/>
              <w:ind w:left="150" w:right="0"/>
              <w:jc w:val="left"/>
              <w:rPr>
                <w:rFonts w:ascii="宋体" w:hAnsi="宋体" w:cs="宋体" w:eastAsia="宋体" w:hint="default"/>
                <w:sz w:val="18"/>
                <w:szCs w:val="18"/>
              </w:rPr>
            </w:pPr>
            <w:r>
              <w:rPr>
                <w:rFonts w:ascii="宋体" w:hAnsi="宋体" w:cs="宋体" w:eastAsia="宋体" w:hint="default"/>
                <w:b/>
                <w:bCs/>
                <w:spacing w:val="-21"/>
                <w:sz w:val="18"/>
                <w:szCs w:val="18"/>
              </w:rPr>
              <w:t>（%）</w:t>
            </w:r>
            <w:r>
              <w:rPr>
                <w:rFonts w:ascii="宋体" w:hAnsi="宋体" w:cs="宋体" w:eastAsia="宋体" w:hint="default"/>
                <w:spacing w:val="-21"/>
                <w:sz w:val="18"/>
                <w:szCs w:val="18"/>
              </w:rPr>
            </w:r>
          </w:p>
        </w:tc>
      </w:tr>
      <w:tr>
        <w:trPr>
          <w:trHeight w:val="731" w:hRule="exact"/>
        </w:trPr>
        <w:tc>
          <w:tcPr>
            <w:tcW w:w="162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pacing w:val="-24"/>
                <w:sz w:val="18"/>
                <w:szCs w:val="18"/>
              </w:rPr>
              <w:t>单项金额重大并单项</w:t>
            </w:r>
            <w:r>
              <w:rPr>
                <w:rFonts w:ascii="宋体" w:hAnsi="宋体" w:cs="宋体" w:eastAsia="宋体" w:hint="default"/>
                <w:sz w:val="18"/>
                <w:szCs w:val="18"/>
              </w:rPr>
            </w:r>
          </w:p>
          <w:p>
            <w:pPr>
              <w:pStyle w:val="TableParagraph"/>
              <w:spacing w:line="244" w:lineRule="auto" w:before="4"/>
              <w:ind w:left="122" w:right="86"/>
              <w:jc w:val="left"/>
              <w:rPr>
                <w:rFonts w:ascii="宋体" w:hAnsi="宋体" w:cs="宋体" w:eastAsia="宋体" w:hint="default"/>
                <w:sz w:val="18"/>
                <w:szCs w:val="18"/>
              </w:rPr>
            </w:pPr>
            <w:r>
              <w:rPr>
                <w:rFonts w:ascii="宋体" w:hAnsi="宋体" w:cs="宋体" w:eastAsia="宋体" w:hint="default"/>
                <w:spacing w:val="-24"/>
                <w:sz w:val="18"/>
                <w:szCs w:val="18"/>
              </w:rPr>
              <w:t>计提坏账准备的应收 </w:t>
            </w:r>
            <w:r>
              <w:rPr>
                <w:rFonts w:ascii="宋体" w:hAnsi="宋体" w:cs="宋体" w:eastAsia="宋体" w:hint="default"/>
                <w:spacing w:val="-41"/>
                <w:sz w:val="18"/>
                <w:szCs w:val="18"/>
              </w:rPr>
              <w:t>账款</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81"/>
              <w:jc w:val="right"/>
              <w:rPr>
                <w:rFonts w:ascii="宋体" w:hAnsi="宋体" w:cs="宋体" w:eastAsia="宋体" w:hint="default"/>
                <w:sz w:val="18"/>
                <w:szCs w:val="18"/>
              </w:rPr>
            </w:pPr>
            <w:r>
              <w:rPr>
                <w:rFonts w:ascii="宋体"/>
                <w:spacing w:val="-20"/>
                <w:sz w:val="18"/>
              </w:rPr>
              <w:t>12,531,251,712.02</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80"/>
              <w:jc w:val="right"/>
              <w:rPr>
                <w:rFonts w:ascii="宋体" w:hAnsi="宋体" w:cs="宋体" w:eastAsia="宋体" w:hint="default"/>
                <w:sz w:val="18"/>
                <w:szCs w:val="18"/>
              </w:rPr>
            </w:pPr>
            <w:r>
              <w:rPr>
                <w:rFonts w:ascii="宋体"/>
                <w:spacing w:val="-17"/>
                <w:sz w:val="18"/>
              </w:rPr>
              <w:t>89.75</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80"/>
              <w:jc w:val="right"/>
              <w:rPr>
                <w:rFonts w:ascii="宋体" w:hAnsi="宋体" w:cs="宋体" w:eastAsia="宋体" w:hint="default"/>
                <w:sz w:val="18"/>
                <w:szCs w:val="18"/>
              </w:rPr>
            </w:pPr>
            <w:r>
              <w:rPr>
                <w:rFonts w:ascii="宋体"/>
                <w:spacing w:val="-20"/>
                <w:sz w:val="18"/>
              </w:rPr>
              <w:t>137,645,695.90</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42" w:right="0"/>
              <w:jc w:val="left"/>
              <w:rPr>
                <w:rFonts w:ascii="宋体" w:hAnsi="宋体" w:cs="宋体" w:eastAsia="宋体" w:hint="default"/>
                <w:sz w:val="18"/>
                <w:szCs w:val="18"/>
              </w:rPr>
            </w:pPr>
            <w:r>
              <w:rPr>
                <w:rFonts w:ascii="宋体"/>
                <w:spacing w:val="-21"/>
                <w:sz w:val="18"/>
              </w:rPr>
              <w:t>1.10</w:t>
            </w:r>
            <w:r>
              <w:rPr>
                <w:rFonts w:ascii="宋体"/>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2"/>
              <w:jc w:val="right"/>
              <w:rPr>
                <w:rFonts w:ascii="宋体" w:hAnsi="宋体" w:cs="宋体" w:eastAsia="宋体" w:hint="default"/>
                <w:sz w:val="18"/>
                <w:szCs w:val="18"/>
              </w:rPr>
            </w:pPr>
            <w:r>
              <w:rPr>
                <w:rFonts w:ascii="宋体"/>
                <w:spacing w:val="-21"/>
                <w:sz w:val="18"/>
              </w:rPr>
              <w:t>9,161,865,419.71</w:t>
            </w:r>
            <w:r>
              <w:rPr>
                <w:rFonts w:ascii="宋体"/>
                <w:sz w:val="18"/>
              </w:rPr>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36" w:right="0"/>
              <w:jc w:val="left"/>
              <w:rPr>
                <w:rFonts w:ascii="宋体" w:hAnsi="宋体" w:cs="宋体" w:eastAsia="宋体" w:hint="default"/>
                <w:sz w:val="18"/>
                <w:szCs w:val="18"/>
              </w:rPr>
            </w:pPr>
            <w:r>
              <w:rPr>
                <w:rFonts w:ascii="宋体"/>
                <w:spacing w:val="-17"/>
                <w:sz w:val="18"/>
              </w:rPr>
              <w:t>66.64</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3"/>
              <w:jc w:val="right"/>
              <w:rPr>
                <w:rFonts w:ascii="宋体" w:hAnsi="宋体" w:cs="宋体" w:eastAsia="宋体" w:hint="default"/>
                <w:sz w:val="18"/>
                <w:szCs w:val="18"/>
              </w:rPr>
            </w:pPr>
            <w:r>
              <w:rPr>
                <w:rFonts w:ascii="宋体"/>
                <w:spacing w:val="-21"/>
                <w:sz w:val="18"/>
              </w:rPr>
              <w:t>64,663,051.85</w:t>
            </w:r>
            <w:r>
              <w:rPr>
                <w:rFonts w:ascii="宋体"/>
                <w:sz w:val="18"/>
              </w:rPr>
            </w:r>
          </w:p>
        </w:tc>
        <w:tc>
          <w:tcPr>
            <w:tcW w:w="6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5"/>
              <w:jc w:val="right"/>
              <w:rPr>
                <w:rFonts w:ascii="宋体" w:hAnsi="宋体" w:cs="宋体" w:eastAsia="宋体" w:hint="default"/>
                <w:sz w:val="18"/>
                <w:szCs w:val="18"/>
              </w:rPr>
            </w:pPr>
            <w:r>
              <w:rPr>
                <w:rFonts w:ascii="宋体"/>
                <w:spacing w:val="-21"/>
                <w:w w:val="95"/>
                <w:sz w:val="18"/>
              </w:rPr>
              <w:t>0.71</w:t>
            </w:r>
            <w:r>
              <w:rPr>
                <w:rFonts w:ascii="宋体"/>
                <w:w w:val="95"/>
                <w:sz w:val="18"/>
              </w:rPr>
            </w:r>
          </w:p>
        </w:tc>
      </w:tr>
      <w:tr>
        <w:trPr>
          <w:trHeight w:val="490" w:hRule="exact"/>
        </w:trPr>
        <w:tc>
          <w:tcPr>
            <w:tcW w:w="162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pacing w:val="-24"/>
                <w:sz w:val="18"/>
                <w:szCs w:val="18"/>
              </w:rPr>
              <w:t>按组合计提坏账准备</w:t>
            </w:r>
            <w:r>
              <w:rPr>
                <w:rFonts w:ascii="宋体" w:hAnsi="宋体" w:cs="宋体" w:eastAsia="宋体" w:hint="default"/>
                <w:sz w:val="18"/>
                <w:szCs w:val="18"/>
              </w:rPr>
            </w:r>
          </w:p>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pacing w:val="-41"/>
                <w:sz w:val="18"/>
                <w:szCs w:val="18"/>
              </w:rPr>
              <w:t>的应收账款</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60"/>
              <w:jc w:val="right"/>
              <w:rPr>
                <w:rFonts w:ascii="宋体" w:hAnsi="宋体" w:cs="宋体" w:eastAsia="宋体" w:hint="default"/>
                <w:sz w:val="18"/>
                <w:szCs w:val="18"/>
              </w:rPr>
            </w:pPr>
            <w:r>
              <w:rPr>
                <w:rFonts w:ascii="宋体" w:hAnsi="宋体" w:cs="宋体" w:eastAsia="宋体" w:hint="default"/>
                <w:sz w:val="18"/>
                <w:szCs w:val="18"/>
              </w:rPr>
              <w:t>—</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60"/>
              <w:jc w:val="right"/>
              <w:rPr>
                <w:rFonts w:ascii="宋体" w:hAnsi="宋体" w:cs="宋体" w:eastAsia="宋体" w:hint="default"/>
                <w:sz w:val="18"/>
                <w:szCs w:val="18"/>
              </w:rPr>
            </w:pPr>
            <w:r>
              <w:rPr>
                <w:rFonts w:ascii="宋体" w:hAnsi="宋体" w:cs="宋体" w:eastAsia="宋体" w:hint="default"/>
                <w:sz w:val="18"/>
                <w:szCs w:val="18"/>
              </w:rPr>
              <w:t>—</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60"/>
              <w:jc w:val="right"/>
              <w:rPr>
                <w:rFonts w:ascii="宋体" w:hAnsi="宋体" w:cs="宋体" w:eastAsia="宋体" w:hint="default"/>
                <w:sz w:val="18"/>
                <w:szCs w:val="18"/>
              </w:rPr>
            </w:pPr>
            <w:r>
              <w:rPr>
                <w:rFonts w:ascii="宋体" w:hAnsi="宋体" w:cs="宋体" w:eastAsia="宋体" w:hint="default"/>
                <w:sz w:val="18"/>
                <w:szCs w:val="18"/>
              </w:rPr>
              <w:t>—</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60"/>
              <w:jc w:val="right"/>
              <w:rPr>
                <w:rFonts w:ascii="宋体" w:hAnsi="宋体" w:cs="宋体" w:eastAsia="宋体" w:hint="default"/>
                <w:sz w:val="18"/>
                <w:szCs w:val="18"/>
              </w:rPr>
            </w:pPr>
            <w:r>
              <w:rPr>
                <w:rFonts w:ascii="宋体" w:hAnsi="宋体" w:cs="宋体" w:eastAsia="宋体" w:hint="default"/>
                <w:sz w:val="18"/>
                <w:szCs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60"/>
              <w:jc w:val="right"/>
              <w:rPr>
                <w:rFonts w:ascii="宋体" w:hAnsi="宋体" w:cs="宋体" w:eastAsia="宋体" w:hint="default"/>
                <w:sz w:val="18"/>
                <w:szCs w:val="18"/>
              </w:rPr>
            </w:pPr>
            <w:r>
              <w:rPr>
                <w:rFonts w:ascii="宋体" w:hAnsi="宋体" w:cs="宋体" w:eastAsia="宋体" w:hint="default"/>
                <w:sz w:val="18"/>
                <w:szCs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61"/>
              <w:jc w:val="right"/>
              <w:rPr>
                <w:rFonts w:ascii="宋体" w:hAnsi="宋体" w:cs="宋体" w:eastAsia="宋体" w:hint="default"/>
                <w:sz w:val="18"/>
                <w:szCs w:val="18"/>
              </w:rPr>
            </w:pPr>
            <w:r>
              <w:rPr>
                <w:rFonts w:ascii="宋体" w:hAnsi="宋体" w:cs="宋体" w:eastAsia="宋体" w:hint="default"/>
                <w:sz w:val="18"/>
                <w:szCs w:val="18"/>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61"/>
              <w:jc w:val="right"/>
              <w:rPr>
                <w:rFonts w:ascii="宋体" w:hAnsi="宋体" w:cs="宋体" w:eastAsia="宋体" w:hint="default"/>
                <w:sz w:val="18"/>
                <w:szCs w:val="18"/>
              </w:rPr>
            </w:pPr>
            <w:r>
              <w:rPr>
                <w:rFonts w:ascii="宋体" w:hAnsi="宋体" w:cs="宋体" w:eastAsia="宋体" w:hint="default"/>
                <w:sz w:val="18"/>
                <w:szCs w:val="18"/>
              </w:rPr>
              <w:t>—</w:t>
            </w:r>
          </w:p>
        </w:tc>
        <w:tc>
          <w:tcPr>
            <w:tcW w:w="6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65"/>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350" w:hRule="exact"/>
        </w:trPr>
        <w:tc>
          <w:tcPr>
            <w:tcW w:w="16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pacing w:val="-31"/>
                <w:sz w:val="18"/>
                <w:szCs w:val="18"/>
              </w:rPr>
              <w:t>账龄组合</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0"/>
              <w:jc w:val="right"/>
              <w:rPr>
                <w:rFonts w:ascii="宋体" w:hAnsi="宋体" w:cs="宋体" w:eastAsia="宋体" w:hint="default"/>
                <w:sz w:val="18"/>
                <w:szCs w:val="18"/>
              </w:rPr>
            </w:pPr>
            <w:r>
              <w:rPr>
                <w:rFonts w:ascii="宋体"/>
                <w:spacing w:val="-20"/>
                <w:sz w:val="18"/>
              </w:rPr>
              <w:t>226,414,699.52</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pacing w:val="-21"/>
                <w:w w:val="95"/>
                <w:sz w:val="18"/>
              </w:rPr>
              <w:t>1.62</w:t>
            </w:r>
            <w:r>
              <w:rPr>
                <w:rFonts w:ascii="宋体"/>
                <w:w w:val="95"/>
                <w:sz w:val="18"/>
              </w:rPr>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pacing w:val="-21"/>
                <w:sz w:val="18"/>
              </w:rPr>
              <w:t>41,953,951.36</w:t>
            </w:r>
            <w:r>
              <w:rPr>
                <w:rFonts w:ascii="宋体"/>
                <w:sz w:val="18"/>
              </w:rPr>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71" w:right="0"/>
              <w:jc w:val="left"/>
              <w:rPr>
                <w:rFonts w:ascii="宋体" w:hAnsi="宋体" w:cs="宋体" w:eastAsia="宋体" w:hint="default"/>
                <w:sz w:val="18"/>
                <w:szCs w:val="18"/>
              </w:rPr>
            </w:pPr>
            <w:r>
              <w:rPr>
                <w:rFonts w:ascii="宋体"/>
                <w:spacing w:val="-17"/>
                <w:sz w:val="18"/>
              </w:rPr>
              <w:t>18.53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0"/>
              <w:jc w:val="right"/>
              <w:rPr>
                <w:rFonts w:ascii="宋体" w:hAnsi="宋体" w:cs="宋体" w:eastAsia="宋体" w:hint="default"/>
                <w:sz w:val="18"/>
                <w:szCs w:val="18"/>
              </w:rPr>
            </w:pPr>
            <w:r>
              <w:rPr>
                <w:rFonts w:ascii="宋体"/>
                <w:spacing w:val="-20"/>
                <w:sz w:val="18"/>
              </w:rPr>
              <w:t>186,305,736.28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06" w:right="0"/>
              <w:jc w:val="left"/>
              <w:rPr>
                <w:rFonts w:ascii="宋体" w:hAnsi="宋体" w:cs="宋体" w:eastAsia="宋体" w:hint="default"/>
                <w:sz w:val="18"/>
                <w:szCs w:val="18"/>
              </w:rPr>
            </w:pPr>
            <w:r>
              <w:rPr>
                <w:rFonts w:ascii="宋体"/>
                <w:spacing w:val="-21"/>
                <w:sz w:val="18"/>
              </w:rPr>
              <w:t>1.36</w:t>
            </w:r>
            <w:r>
              <w:rPr>
                <w:rFonts w:ascii="宋体"/>
                <w:sz w:val="18"/>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pacing w:val="-21"/>
                <w:sz w:val="18"/>
              </w:rPr>
              <w:t>51,833,979.99</w:t>
            </w:r>
            <w:r>
              <w:rPr>
                <w:rFonts w:ascii="宋体"/>
                <w:sz w:val="18"/>
              </w:rPr>
            </w:r>
          </w:p>
        </w:tc>
        <w:tc>
          <w:tcPr>
            <w:tcW w:w="6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85"/>
              <w:jc w:val="right"/>
              <w:rPr>
                <w:rFonts w:ascii="宋体" w:hAnsi="宋体" w:cs="宋体" w:eastAsia="宋体" w:hint="default"/>
                <w:sz w:val="18"/>
                <w:szCs w:val="18"/>
              </w:rPr>
            </w:pPr>
            <w:r>
              <w:rPr>
                <w:rFonts w:ascii="宋体"/>
                <w:spacing w:val="-17"/>
                <w:sz w:val="18"/>
              </w:rPr>
              <w:t>27.82</w:t>
            </w:r>
          </w:p>
        </w:tc>
      </w:tr>
      <w:tr>
        <w:trPr>
          <w:trHeight w:val="349" w:hRule="exact"/>
        </w:trPr>
        <w:tc>
          <w:tcPr>
            <w:tcW w:w="16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b/>
                <w:bCs/>
                <w:spacing w:val="-41"/>
                <w:sz w:val="18"/>
                <w:szCs w:val="18"/>
              </w:rPr>
              <w:t>组合小计</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b/>
                <w:spacing w:val="-21"/>
                <w:w w:val="95"/>
                <w:sz w:val="18"/>
              </w:rPr>
              <w:t>226,414,699.52</w:t>
            </w:r>
            <w:r>
              <w:rPr>
                <w:rFonts w:ascii="宋体"/>
                <w:sz w:val="18"/>
              </w:rPr>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b/>
                <w:spacing w:val="-21"/>
                <w:w w:val="95"/>
                <w:sz w:val="18"/>
              </w:rPr>
              <w:t>1.62</w:t>
            </w:r>
            <w:r>
              <w:rPr>
                <w:rFonts w:ascii="宋体"/>
                <w:sz w:val="18"/>
              </w:rPr>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b/>
                <w:spacing w:val="-21"/>
                <w:w w:val="95"/>
                <w:sz w:val="18"/>
              </w:rPr>
              <w:t>41,953,951.36</w:t>
            </w:r>
            <w:r>
              <w:rPr>
                <w:rFonts w:ascii="宋体"/>
                <w:sz w:val="18"/>
              </w:rPr>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66" w:right="0"/>
              <w:jc w:val="left"/>
              <w:rPr>
                <w:rFonts w:ascii="宋体" w:hAnsi="宋体" w:cs="宋体" w:eastAsia="宋体" w:hint="default"/>
                <w:sz w:val="18"/>
                <w:szCs w:val="18"/>
              </w:rPr>
            </w:pPr>
            <w:r>
              <w:rPr>
                <w:rFonts w:ascii="宋体"/>
                <w:b/>
                <w:spacing w:val="-21"/>
                <w:sz w:val="18"/>
              </w:rPr>
              <w:t>18.53</w:t>
            </w:r>
            <w:r>
              <w:rPr>
                <w:rFonts w:ascii="宋体"/>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b/>
                <w:spacing w:val="-21"/>
                <w:w w:val="95"/>
                <w:sz w:val="18"/>
              </w:rPr>
              <w:t>186,305,736.28</w:t>
            </w:r>
            <w:r>
              <w:rPr>
                <w:rFonts w:ascii="宋体"/>
                <w:sz w:val="18"/>
              </w:rPr>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01" w:right="0"/>
              <w:jc w:val="left"/>
              <w:rPr>
                <w:rFonts w:ascii="宋体" w:hAnsi="宋体" w:cs="宋体" w:eastAsia="宋体" w:hint="default"/>
                <w:sz w:val="18"/>
                <w:szCs w:val="18"/>
              </w:rPr>
            </w:pPr>
            <w:r>
              <w:rPr>
                <w:rFonts w:ascii="宋体"/>
                <w:b/>
                <w:spacing w:val="-21"/>
                <w:sz w:val="18"/>
              </w:rPr>
              <w:t>1.36</w:t>
            </w:r>
            <w:r>
              <w:rPr>
                <w:rFonts w:ascii="宋体"/>
                <w:sz w:val="18"/>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b/>
                <w:spacing w:val="-21"/>
                <w:sz w:val="18"/>
              </w:rPr>
              <w:t>51,833,979.99</w:t>
            </w:r>
            <w:r>
              <w:rPr>
                <w:rFonts w:ascii="宋体"/>
                <w:sz w:val="18"/>
              </w:rPr>
            </w:r>
          </w:p>
        </w:tc>
        <w:tc>
          <w:tcPr>
            <w:tcW w:w="6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6"/>
              <w:jc w:val="right"/>
              <w:rPr>
                <w:rFonts w:ascii="宋体" w:hAnsi="宋体" w:cs="宋体" w:eastAsia="宋体" w:hint="default"/>
                <w:sz w:val="18"/>
                <w:szCs w:val="18"/>
              </w:rPr>
            </w:pPr>
            <w:r>
              <w:rPr>
                <w:rFonts w:ascii="宋体"/>
                <w:b/>
                <w:spacing w:val="-21"/>
                <w:w w:val="95"/>
                <w:sz w:val="18"/>
              </w:rPr>
              <w:t>27.82</w:t>
            </w:r>
            <w:r>
              <w:rPr>
                <w:rFonts w:ascii="宋体"/>
                <w:sz w:val="18"/>
              </w:rPr>
            </w:r>
          </w:p>
        </w:tc>
      </w:tr>
      <w:tr>
        <w:trPr>
          <w:trHeight w:val="731" w:hRule="exact"/>
        </w:trPr>
        <w:tc>
          <w:tcPr>
            <w:tcW w:w="162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pacing w:val="-24"/>
                <w:sz w:val="18"/>
                <w:szCs w:val="18"/>
              </w:rPr>
              <w:t>单项金额虽不重大但</w:t>
            </w:r>
            <w:r>
              <w:rPr>
                <w:rFonts w:ascii="宋体" w:hAnsi="宋体" w:cs="宋体" w:eastAsia="宋体" w:hint="default"/>
                <w:sz w:val="18"/>
                <w:szCs w:val="18"/>
              </w:rPr>
            </w:r>
          </w:p>
          <w:p>
            <w:pPr>
              <w:pStyle w:val="TableParagraph"/>
              <w:spacing w:line="244" w:lineRule="auto" w:before="4"/>
              <w:ind w:left="122" w:right="86"/>
              <w:jc w:val="left"/>
              <w:rPr>
                <w:rFonts w:ascii="宋体" w:hAnsi="宋体" w:cs="宋体" w:eastAsia="宋体" w:hint="default"/>
                <w:sz w:val="18"/>
                <w:szCs w:val="18"/>
              </w:rPr>
            </w:pPr>
            <w:r>
              <w:rPr>
                <w:rFonts w:ascii="宋体" w:hAnsi="宋体" w:cs="宋体" w:eastAsia="宋体" w:hint="default"/>
                <w:spacing w:val="-24"/>
                <w:sz w:val="18"/>
                <w:szCs w:val="18"/>
              </w:rPr>
              <w:t>单项计提坏账准备的 </w:t>
            </w:r>
            <w:r>
              <w:rPr>
                <w:rFonts w:ascii="宋体" w:hAnsi="宋体" w:cs="宋体" w:eastAsia="宋体" w:hint="default"/>
                <w:spacing w:val="-41"/>
                <w:sz w:val="18"/>
                <w:szCs w:val="18"/>
              </w:rPr>
              <w:t>应收账款</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2"/>
              <w:jc w:val="right"/>
              <w:rPr>
                <w:rFonts w:ascii="宋体" w:hAnsi="宋体" w:cs="宋体" w:eastAsia="宋体" w:hint="default"/>
                <w:sz w:val="18"/>
                <w:szCs w:val="18"/>
              </w:rPr>
            </w:pPr>
            <w:r>
              <w:rPr>
                <w:rFonts w:ascii="宋体"/>
                <w:spacing w:val="-21"/>
                <w:sz w:val="18"/>
              </w:rPr>
              <w:t>1,205,083,719.59</w:t>
            </w:r>
            <w:r>
              <w:rPr>
                <w:rFonts w:ascii="宋体"/>
                <w:sz w:val="18"/>
              </w:rPr>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2"/>
              <w:jc w:val="right"/>
              <w:rPr>
                <w:rFonts w:ascii="宋体" w:hAnsi="宋体" w:cs="宋体" w:eastAsia="宋体" w:hint="default"/>
                <w:sz w:val="18"/>
                <w:szCs w:val="18"/>
              </w:rPr>
            </w:pPr>
            <w:r>
              <w:rPr>
                <w:rFonts w:ascii="宋体"/>
                <w:spacing w:val="-21"/>
                <w:w w:val="95"/>
                <w:sz w:val="18"/>
              </w:rPr>
              <w:t>8.63</w:t>
            </w:r>
            <w:r>
              <w:rPr>
                <w:rFonts w:ascii="宋体"/>
                <w:w w:val="95"/>
                <w:sz w:val="18"/>
              </w:rPr>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pacing w:val="-21"/>
                <w:sz w:val="18"/>
              </w:rPr>
              <w:t>43,256,657.89</w:t>
            </w:r>
            <w:r>
              <w:rPr>
                <w:rFonts w:ascii="宋体"/>
                <w:sz w:val="18"/>
              </w:rPr>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40" w:right="0"/>
              <w:jc w:val="left"/>
              <w:rPr>
                <w:rFonts w:ascii="宋体" w:hAnsi="宋体" w:cs="宋体" w:eastAsia="宋体" w:hint="default"/>
                <w:sz w:val="18"/>
                <w:szCs w:val="18"/>
              </w:rPr>
            </w:pPr>
            <w:r>
              <w:rPr>
                <w:rFonts w:ascii="宋体"/>
                <w:spacing w:val="-21"/>
                <w:sz w:val="18"/>
              </w:rPr>
              <w:t>3.59</w:t>
            </w:r>
            <w:r>
              <w:rPr>
                <w:rFonts w:ascii="宋体"/>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2"/>
              <w:jc w:val="right"/>
              <w:rPr>
                <w:rFonts w:ascii="宋体" w:hAnsi="宋体" w:cs="宋体" w:eastAsia="宋体" w:hint="default"/>
                <w:sz w:val="18"/>
                <w:szCs w:val="18"/>
              </w:rPr>
            </w:pPr>
            <w:r>
              <w:rPr>
                <w:rFonts w:ascii="宋体"/>
                <w:spacing w:val="-21"/>
                <w:sz w:val="18"/>
              </w:rPr>
              <w:t>4,398,433,466.55</w:t>
            </w:r>
            <w:r>
              <w:rPr>
                <w:rFonts w:ascii="宋体"/>
                <w:sz w:val="18"/>
              </w:rPr>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36" w:right="0"/>
              <w:jc w:val="left"/>
              <w:rPr>
                <w:rFonts w:ascii="宋体" w:hAnsi="宋体" w:cs="宋体" w:eastAsia="宋体" w:hint="default"/>
                <w:sz w:val="18"/>
                <w:szCs w:val="18"/>
              </w:rPr>
            </w:pPr>
            <w:r>
              <w:rPr>
                <w:rFonts w:ascii="宋体"/>
                <w:spacing w:val="-17"/>
                <w:sz w:val="18"/>
              </w:rPr>
              <w:t>32.00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3"/>
              <w:jc w:val="right"/>
              <w:rPr>
                <w:rFonts w:ascii="宋体" w:hAnsi="宋体" w:cs="宋体" w:eastAsia="宋体" w:hint="default"/>
                <w:sz w:val="18"/>
                <w:szCs w:val="18"/>
              </w:rPr>
            </w:pPr>
            <w:r>
              <w:rPr>
                <w:rFonts w:ascii="宋体"/>
                <w:spacing w:val="-21"/>
                <w:sz w:val="18"/>
              </w:rPr>
              <w:t>31,348,928.81</w:t>
            </w:r>
            <w:r>
              <w:rPr>
                <w:rFonts w:ascii="宋体"/>
                <w:sz w:val="18"/>
              </w:rPr>
            </w:r>
          </w:p>
        </w:tc>
        <w:tc>
          <w:tcPr>
            <w:tcW w:w="6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5"/>
              <w:jc w:val="right"/>
              <w:rPr>
                <w:rFonts w:ascii="宋体" w:hAnsi="宋体" w:cs="宋体" w:eastAsia="宋体" w:hint="default"/>
                <w:sz w:val="18"/>
                <w:szCs w:val="18"/>
              </w:rPr>
            </w:pPr>
            <w:r>
              <w:rPr>
                <w:rFonts w:ascii="宋体"/>
                <w:spacing w:val="-21"/>
                <w:w w:val="95"/>
                <w:sz w:val="18"/>
              </w:rPr>
              <w:t>0.71</w:t>
            </w:r>
            <w:r>
              <w:rPr>
                <w:rFonts w:ascii="宋体"/>
                <w:w w:val="95"/>
                <w:sz w:val="18"/>
              </w:rPr>
            </w:r>
          </w:p>
        </w:tc>
      </w:tr>
      <w:tr>
        <w:trPr>
          <w:trHeight w:val="360" w:hRule="exact"/>
        </w:trPr>
        <w:tc>
          <w:tcPr>
            <w:tcW w:w="162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b/>
                <w:bCs/>
                <w:spacing w:val="-21"/>
                <w:sz w:val="18"/>
                <w:szCs w:val="18"/>
              </w:rPr>
              <w:t>合计</w:t>
            </w:r>
            <w:r>
              <w:rPr>
                <w:rFonts w:ascii="宋体" w:hAnsi="宋体" w:cs="宋体" w:eastAsia="宋体" w:hint="default"/>
                <w:spacing w:val="-21"/>
                <w:sz w:val="18"/>
                <w:szCs w:val="18"/>
              </w:rPr>
            </w:r>
          </w:p>
        </w:tc>
        <w:tc>
          <w:tcPr>
            <w:tcW w:w="14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right="100"/>
              <w:jc w:val="right"/>
              <w:rPr>
                <w:rFonts w:ascii="宋体" w:hAnsi="宋体" w:cs="宋体" w:eastAsia="宋体" w:hint="default"/>
                <w:sz w:val="18"/>
                <w:szCs w:val="18"/>
              </w:rPr>
            </w:pPr>
            <w:r>
              <w:rPr>
                <w:rFonts w:ascii="宋体"/>
                <w:b/>
                <w:spacing w:val="-21"/>
                <w:w w:val="95"/>
                <w:sz w:val="18"/>
              </w:rPr>
              <w:t>13,962,750,131.13</w:t>
            </w:r>
            <w:r>
              <w:rPr>
                <w:rFonts w:ascii="宋体"/>
                <w:sz w:val="18"/>
              </w:rPr>
            </w:r>
          </w:p>
        </w:tc>
        <w:tc>
          <w:tcPr>
            <w:tcW w:w="67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right="60"/>
              <w:jc w:val="right"/>
              <w:rPr>
                <w:rFonts w:ascii="宋体" w:hAnsi="宋体" w:cs="宋体" w:eastAsia="宋体" w:hint="default"/>
                <w:sz w:val="18"/>
                <w:szCs w:val="18"/>
              </w:rPr>
            </w:pPr>
            <w:r>
              <w:rPr>
                <w:rFonts w:ascii="宋体" w:hAnsi="宋体" w:cs="宋体" w:eastAsia="宋体" w:hint="default"/>
                <w:sz w:val="18"/>
                <w:szCs w:val="18"/>
              </w:rPr>
              <w:t>—</w:t>
            </w:r>
          </w:p>
        </w:tc>
        <w:tc>
          <w:tcPr>
            <w:tcW w:w="12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right="100"/>
              <w:jc w:val="right"/>
              <w:rPr>
                <w:rFonts w:ascii="宋体" w:hAnsi="宋体" w:cs="宋体" w:eastAsia="宋体" w:hint="default"/>
                <w:sz w:val="18"/>
                <w:szCs w:val="18"/>
              </w:rPr>
            </w:pPr>
            <w:r>
              <w:rPr>
                <w:rFonts w:ascii="宋体"/>
                <w:b/>
                <w:spacing w:val="-21"/>
                <w:w w:val="95"/>
                <w:sz w:val="18"/>
              </w:rPr>
              <w:t>222,856,305.15</w:t>
            </w:r>
            <w:r>
              <w:rPr>
                <w:rFonts w:ascii="宋体"/>
                <w:sz w:val="18"/>
              </w:rPr>
            </w:r>
          </w:p>
        </w:tc>
        <w:tc>
          <w:tcPr>
            <w:tcW w:w="7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right="60"/>
              <w:jc w:val="right"/>
              <w:rPr>
                <w:rFonts w:ascii="宋体" w:hAnsi="宋体" w:cs="宋体" w:eastAsia="宋体" w:hint="default"/>
                <w:sz w:val="18"/>
                <w:szCs w:val="18"/>
              </w:rPr>
            </w:pPr>
            <w:r>
              <w:rPr>
                <w:rFonts w:ascii="宋体" w:hAnsi="宋体" w:cs="宋体" w:eastAsia="宋体" w:hint="default"/>
                <w:sz w:val="18"/>
                <w:szCs w:val="18"/>
              </w:rPr>
              <w:t>—</w:t>
            </w:r>
          </w:p>
        </w:tc>
        <w:tc>
          <w:tcPr>
            <w:tcW w:w="14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right="100"/>
              <w:jc w:val="right"/>
              <w:rPr>
                <w:rFonts w:ascii="宋体" w:hAnsi="宋体" w:cs="宋体" w:eastAsia="宋体" w:hint="default"/>
                <w:sz w:val="18"/>
                <w:szCs w:val="18"/>
              </w:rPr>
            </w:pPr>
            <w:r>
              <w:rPr>
                <w:rFonts w:ascii="宋体"/>
                <w:b/>
                <w:spacing w:val="-21"/>
                <w:w w:val="95"/>
                <w:sz w:val="18"/>
              </w:rPr>
              <w:t>13,746,604,622.54</w:t>
            </w:r>
            <w:r>
              <w:rPr>
                <w:rFonts w:ascii="宋体"/>
                <w:sz w:val="18"/>
              </w:rPr>
            </w:r>
          </w:p>
        </w:tc>
        <w:tc>
          <w:tcPr>
            <w:tcW w:w="7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right="61"/>
              <w:jc w:val="right"/>
              <w:rPr>
                <w:rFonts w:ascii="宋体" w:hAnsi="宋体" w:cs="宋体" w:eastAsia="宋体" w:hint="default"/>
                <w:sz w:val="18"/>
                <w:szCs w:val="18"/>
              </w:rPr>
            </w:pPr>
            <w:r>
              <w:rPr>
                <w:rFonts w:ascii="宋体" w:hAnsi="宋体" w:cs="宋体" w:eastAsia="宋体" w:hint="default"/>
                <w:sz w:val="18"/>
                <w:szCs w:val="18"/>
              </w:rPr>
              <w:t>—</w:t>
            </w:r>
          </w:p>
        </w:tc>
        <w:tc>
          <w:tcPr>
            <w:tcW w:w="12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b/>
                <w:spacing w:val="-21"/>
                <w:w w:val="95"/>
                <w:sz w:val="18"/>
              </w:rPr>
              <w:t>147,845,960.65</w:t>
            </w:r>
            <w:r>
              <w:rPr>
                <w:rFonts w:ascii="宋体"/>
                <w:sz w:val="18"/>
              </w:rPr>
            </w:r>
          </w:p>
        </w:tc>
        <w:tc>
          <w:tcPr>
            <w:tcW w:w="66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7"/>
              <w:ind w:right="65"/>
              <w:jc w:val="right"/>
              <w:rPr>
                <w:rFonts w:ascii="宋体" w:hAnsi="宋体" w:cs="宋体" w:eastAsia="宋体" w:hint="default"/>
                <w:sz w:val="18"/>
                <w:szCs w:val="18"/>
              </w:rPr>
            </w:pPr>
            <w:r>
              <w:rPr>
                <w:rFonts w:ascii="宋体" w:hAnsi="宋体" w:cs="宋体" w:eastAsia="宋体" w:hint="default"/>
                <w:sz w:val="18"/>
                <w:szCs w:val="18"/>
              </w:rPr>
              <w:t>—</w:t>
            </w:r>
          </w:p>
        </w:tc>
      </w:tr>
    </w:tbl>
    <w:p>
      <w:pPr>
        <w:spacing w:after="0" w:line="240" w:lineRule="auto"/>
        <w:jc w:val="right"/>
        <w:rPr>
          <w:rFonts w:ascii="宋体" w:hAnsi="宋体" w:cs="宋体" w:eastAsia="宋体" w:hint="default"/>
          <w:sz w:val="18"/>
          <w:szCs w:val="18"/>
        </w:rPr>
        <w:sectPr>
          <w:headerReference w:type="default" r:id="rId41"/>
          <w:pgSz w:w="11910" w:h="16840"/>
          <w:pgMar w:header="898" w:footer="844" w:top="1720" w:bottom="1040" w:left="940" w:right="940"/>
        </w:sectPr>
      </w:pPr>
    </w:p>
    <w:p>
      <w:pPr>
        <w:spacing w:line="240" w:lineRule="auto" w:before="9"/>
        <w:rPr>
          <w:rFonts w:ascii="宋体" w:hAnsi="宋体" w:cs="宋体" w:eastAsia="宋体" w:hint="default"/>
          <w:sz w:val="29"/>
          <w:szCs w:val="29"/>
        </w:rPr>
      </w:pPr>
    </w:p>
    <w:p>
      <w:pPr>
        <w:spacing w:line="300" w:lineRule="auto" w:before="31"/>
        <w:ind w:left="621" w:right="580" w:firstLine="424"/>
        <w:jc w:val="left"/>
        <w:rPr>
          <w:rFonts w:ascii="宋体" w:hAnsi="宋体" w:cs="宋体" w:eastAsia="宋体" w:hint="default"/>
          <w:sz w:val="22"/>
          <w:szCs w:val="22"/>
        </w:rPr>
      </w:pPr>
      <w:r>
        <w:rPr>
          <w:rFonts w:ascii="宋体" w:hAnsi="宋体" w:cs="宋体" w:eastAsia="宋体" w:hint="default"/>
          <w:sz w:val="22"/>
          <w:szCs w:val="22"/>
        </w:rPr>
        <w:t>本期增加的坏账准备 7500</w:t>
      </w:r>
      <w:r>
        <w:rPr>
          <w:rFonts w:ascii="宋体" w:hAnsi="宋体" w:cs="宋体" w:eastAsia="宋体" w:hint="default"/>
          <w:spacing w:val="-72"/>
          <w:sz w:val="22"/>
          <w:szCs w:val="22"/>
        </w:rPr>
        <w:t> </w:t>
      </w:r>
      <w:r>
        <w:rPr>
          <w:rFonts w:ascii="宋体" w:hAnsi="宋体" w:cs="宋体" w:eastAsia="宋体" w:hint="default"/>
          <w:sz w:val="22"/>
          <w:szCs w:val="22"/>
        </w:rPr>
        <w:t>万元主要系冠捷科技对乐捷显示科技（厦门）有限公司全</w:t>
      </w:r>
      <w:r>
        <w:rPr>
          <w:rFonts w:ascii="宋体" w:hAnsi="宋体" w:cs="宋体" w:eastAsia="宋体" w:hint="default"/>
          <w:w w:val="99"/>
          <w:sz w:val="22"/>
          <w:szCs w:val="22"/>
        </w:rPr>
        <w:t> </w:t>
      </w:r>
      <w:r>
        <w:rPr>
          <w:rFonts w:ascii="宋体" w:hAnsi="宋体" w:cs="宋体" w:eastAsia="宋体" w:hint="default"/>
          <w:sz w:val="22"/>
          <w:szCs w:val="22"/>
        </w:rPr>
        <w:t>额计提坏账准备所致。</w:t>
      </w:r>
    </w:p>
    <w:p>
      <w:pPr>
        <w:spacing w:line="240" w:lineRule="auto" w:before="11"/>
        <w:rPr>
          <w:rFonts w:ascii="宋体" w:hAnsi="宋体" w:cs="宋体" w:eastAsia="宋体" w:hint="default"/>
          <w:sz w:val="28"/>
          <w:szCs w:val="28"/>
        </w:rPr>
      </w:pPr>
    </w:p>
    <w:p>
      <w:pPr>
        <w:spacing w:before="0"/>
        <w:ind w:left="1041" w:right="580"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22"/>
          <w:sz w:val="22"/>
          <w:szCs w:val="22"/>
        </w:rPr>
        <w:t> </w:t>
      </w:r>
      <w:r>
        <w:rPr>
          <w:rFonts w:ascii="宋体" w:hAnsi="宋体" w:cs="宋体" w:eastAsia="宋体" w:hint="default"/>
          <w:sz w:val="22"/>
          <w:szCs w:val="22"/>
        </w:rPr>
        <w:t>年末单项金额重大并单独计提坏账准备的应收账款</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9" w:type="dxa"/>
        <w:tblLayout w:type="fixed"/>
        <w:tblCellMar>
          <w:top w:w="0" w:type="dxa"/>
          <w:left w:w="0" w:type="dxa"/>
          <w:bottom w:w="0" w:type="dxa"/>
          <w:right w:w="0" w:type="dxa"/>
        </w:tblCellMar>
        <w:tblLook w:val="01E0"/>
      </w:tblPr>
      <w:tblGrid>
        <w:gridCol w:w="3616"/>
        <w:gridCol w:w="1638"/>
        <w:gridCol w:w="1627"/>
        <w:gridCol w:w="966"/>
        <w:gridCol w:w="1642"/>
      </w:tblGrid>
      <w:tr>
        <w:trPr>
          <w:trHeight w:val="539" w:hRule="exact"/>
        </w:trPr>
        <w:tc>
          <w:tcPr>
            <w:tcW w:w="361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8"/>
              <w:ind w:left="19" w:right="0"/>
              <w:jc w:val="center"/>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163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8"/>
              <w:ind w:left="100" w:right="0"/>
              <w:jc w:val="center"/>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62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8"/>
              <w:ind w:left="456"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966" w:type="dxa"/>
            <w:tcBorders>
              <w:top w:val="single" w:sz="12" w:space="0" w:color="000000"/>
              <w:left w:val="single" w:sz="4" w:space="0" w:color="000000"/>
              <w:bottom w:val="single" w:sz="4" w:space="0" w:color="000000"/>
              <w:right w:val="single" w:sz="4" w:space="0" w:color="000000"/>
            </w:tcBorders>
          </w:tcPr>
          <w:p>
            <w:pPr>
              <w:pStyle w:val="TableParagraph"/>
              <w:spacing w:line="230" w:lineRule="exact"/>
              <w:ind w:left="226" w:right="0"/>
              <w:jc w:val="left"/>
              <w:rPr>
                <w:rFonts w:ascii="宋体" w:hAnsi="宋体" w:cs="宋体" w:eastAsia="宋体" w:hint="default"/>
                <w:sz w:val="20"/>
                <w:szCs w:val="20"/>
              </w:rPr>
            </w:pPr>
            <w:r>
              <w:rPr>
                <w:rFonts w:ascii="宋体" w:hAnsi="宋体" w:cs="宋体" w:eastAsia="宋体" w:hint="default"/>
                <w:b/>
                <w:bCs/>
                <w:sz w:val="20"/>
                <w:szCs w:val="20"/>
              </w:rPr>
              <w:t>计提比</w:t>
            </w:r>
            <w:r>
              <w:rPr>
                <w:rFonts w:ascii="宋体" w:hAnsi="宋体" w:cs="宋体" w:eastAsia="宋体" w:hint="default"/>
                <w:sz w:val="20"/>
                <w:szCs w:val="20"/>
              </w:rPr>
            </w:r>
          </w:p>
          <w:p>
            <w:pPr>
              <w:pStyle w:val="TableParagraph"/>
              <w:spacing w:line="260" w:lineRule="exact"/>
              <w:ind w:left="226" w:right="0"/>
              <w:jc w:val="left"/>
              <w:rPr>
                <w:rFonts w:ascii="宋体" w:hAnsi="宋体" w:cs="宋体" w:eastAsia="宋体" w:hint="default"/>
                <w:sz w:val="20"/>
                <w:szCs w:val="20"/>
              </w:rPr>
            </w:pPr>
            <w:r>
              <w:rPr>
                <w:rFonts w:ascii="宋体" w:hAnsi="宋体" w:cs="宋体" w:eastAsia="宋体" w:hint="default"/>
                <w:b/>
                <w:bCs/>
                <w:sz w:val="20"/>
                <w:szCs w:val="20"/>
              </w:rPr>
              <w:t>例(%)</w:t>
            </w:r>
            <w:r>
              <w:rPr>
                <w:rFonts w:ascii="宋体" w:hAnsi="宋体" w:cs="宋体" w:eastAsia="宋体" w:hint="default"/>
                <w:sz w:val="20"/>
                <w:szCs w:val="20"/>
              </w:rPr>
            </w:r>
          </w:p>
        </w:tc>
        <w:tc>
          <w:tcPr>
            <w:tcW w:w="164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8"/>
              <w:ind w:left="463" w:right="0"/>
              <w:jc w:val="left"/>
              <w:rPr>
                <w:rFonts w:ascii="宋体" w:hAnsi="宋体" w:cs="宋体" w:eastAsia="宋体" w:hint="default"/>
                <w:sz w:val="20"/>
                <w:szCs w:val="20"/>
              </w:rPr>
            </w:pPr>
            <w:r>
              <w:rPr>
                <w:rFonts w:ascii="宋体" w:hAnsi="宋体" w:cs="宋体" w:eastAsia="宋体" w:hint="default"/>
                <w:b/>
                <w:bCs/>
                <w:sz w:val="20"/>
                <w:szCs w:val="20"/>
              </w:rPr>
              <w:t>计提原因</w:t>
            </w:r>
            <w:r>
              <w:rPr>
                <w:rFonts w:ascii="宋体" w:hAnsi="宋体" w:cs="宋体" w:eastAsia="宋体" w:hint="default"/>
                <w:sz w:val="20"/>
                <w:szCs w:val="20"/>
              </w:rPr>
            </w:r>
          </w:p>
        </w:tc>
      </w:tr>
      <w:tr>
        <w:trPr>
          <w:trHeight w:val="350" w:hRule="exact"/>
        </w:trPr>
        <w:tc>
          <w:tcPr>
            <w:tcW w:w="3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乐捷显示科技（厦门）有限公司</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20" w:right="0"/>
              <w:jc w:val="center"/>
              <w:rPr>
                <w:rFonts w:ascii="宋体" w:hAnsi="宋体" w:cs="宋体" w:eastAsia="宋体" w:hint="default"/>
                <w:sz w:val="20"/>
                <w:szCs w:val="20"/>
              </w:rPr>
            </w:pPr>
            <w:r>
              <w:rPr>
                <w:rFonts w:ascii="宋体"/>
                <w:sz w:val="20"/>
              </w:rPr>
              <w:t>83,423,916.00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83,423,916.00</w:t>
            </w:r>
            <w:r>
              <w:rPr>
                <w:rFonts w:ascii="宋体"/>
                <w:sz w:val="20"/>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z w:val="20"/>
              </w:rPr>
              <w:t>100.00</w:t>
            </w:r>
          </w:p>
        </w:tc>
        <w:tc>
          <w:tcPr>
            <w:tcW w:w="16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515" w:right="0"/>
              <w:jc w:val="left"/>
              <w:rPr>
                <w:rFonts w:ascii="宋体" w:hAnsi="宋体" w:cs="宋体" w:eastAsia="宋体" w:hint="default"/>
                <w:sz w:val="20"/>
                <w:szCs w:val="20"/>
              </w:rPr>
            </w:pPr>
            <w:r>
              <w:rPr>
                <w:rFonts w:ascii="宋体" w:hAnsi="宋体" w:cs="宋体" w:eastAsia="宋体" w:hint="default"/>
                <w:sz w:val="20"/>
                <w:szCs w:val="20"/>
              </w:rPr>
              <w:t>已停产</w:t>
            </w:r>
          </w:p>
        </w:tc>
      </w:tr>
      <w:tr>
        <w:trPr>
          <w:trHeight w:val="350" w:hRule="exact"/>
        </w:trPr>
        <w:tc>
          <w:tcPr>
            <w:tcW w:w="3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sz w:val="20"/>
              </w:rPr>
              <w:t>MARTEK</w:t>
            </w:r>
            <w:r>
              <w:rPr>
                <w:rFonts w:ascii="宋体"/>
                <w:spacing w:val="-9"/>
                <w:sz w:val="20"/>
              </w:rPr>
              <w:t> </w:t>
            </w:r>
            <w:r>
              <w:rPr>
                <w:rFonts w:ascii="宋体"/>
                <w:sz w:val="20"/>
              </w:rPr>
              <w:t>POWER</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22" w:right="0"/>
              <w:jc w:val="center"/>
              <w:rPr>
                <w:rFonts w:ascii="宋体" w:hAnsi="宋体" w:cs="宋体" w:eastAsia="宋体" w:hint="default"/>
                <w:sz w:val="20"/>
                <w:szCs w:val="20"/>
              </w:rPr>
            </w:pPr>
            <w:r>
              <w:rPr>
                <w:rFonts w:ascii="宋体"/>
                <w:sz w:val="20"/>
              </w:rPr>
              <w:t>18,006,802.52</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90,034.01</w:t>
            </w:r>
            <w:r>
              <w:rPr>
                <w:rFonts w:ascii="宋体"/>
                <w:sz w:val="20"/>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0.50</w:t>
            </w:r>
            <w:r>
              <w:rPr>
                <w:rFonts w:ascii="宋体"/>
                <w:sz w:val="20"/>
              </w:rPr>
            </w:r>
          </w:p>
        </w:tc>
        <w:tc>
          <w:tcPr>
            <w:tcW w:w="16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415" w:right="0"/>
              <w:jc w:val="left"/>
              <w:rPr>
                <w:rFonts w:ascii="宋体" w:hAnsi="宋体" w:cs="宋体" w:eastAsia="宋体" w:hint="default"/>
                <w:sz w:val="20"/>
                <w:szCs w:val="20"/>
              </w:rPr>
            </w:pPr>
            <w:r>
              <w:rPr>
                <w:rFonts w:ascii="宋体" w:hAnsi="宋体" w:cs="宋体" w:eastAsia="宋体" w:hint="default"/>
                <w:sz w:val="20"/>
                <w:szCs w:val="20"/>
              </w:rPr>
              <w:t>账龄较短</w:t>
            </w:r>
          </w:p>
        </w:tc>
      </w:tr>
      <w:tr>
        <w:trPr>
          <w:trHeight w:val="349" w:hRule="exact"/>
        </w:trPr>
        <w:tc>
          <w:tcPr>
            <w:tcW w:w="3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南京夏普電子有限公司</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1" w:right="0"/>
              <w:jc w:val="center"/>
              <w:rPr>
                <w:rFonts w:ascii="宋体" w:hAnsi="宋体" w:cs="宋体" w:eastAsia="宋体" w:hint="default"/>
                <w:sz w:val="20"/>
                <w:szCs w:val="20"/>
              </w:rPr>
            </w:pPr>
            <w:r>
              <w:rPr>
                <w:rFonts w:ascii="宋体"/>
                <w:sz w:val="20"/>
              </w:rPr>
              <w:t>13,178,961.85</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spacing w:val="-1"/>
                <w:sz w:val="20"/>
              </w:rPr>
              <w:t>65,894.81</w:t>
            </w:r>
            <w:r>
              <w:rPr>
                <w:rFonts w:ascii="宋体"/>
                <w:sz w:val="20"/>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1"/>
                <w:sz w:val="20"/>
              </w:rPr>
              <w:t>0.50</w:t>
            </w:r>
            <w:r>
              <w:rPr>
                <w:rFonts w:ascii="宋体"/>
                <w:sz w:val="20"/>
              </w:rPr>
            </w:r>
          </w:p>
        </w:tc>
        <w:tc>
          <w:tcPr>
            <w:tcW w:w="16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415" w:right="0"/>
              <w:jc w:val="left"/>
              <w:rPr>
                <w:rFonts w:ascii="宋体" w:hAnsi="宋体" w:cs="宋体" w:eastAsia="宋体" w:hint="default"/>
                <w:sz w:val="20"/>
                <w:szCs w:val="20"/>
              </w:rPr>
            </w:pPr>
            <w:r>
              <w:rPr>
                <w:rFonts w:ascii="宋体" w:hAnsi="宋体" w:cs="宋体" w:eastAsia="宋体" w:hint="default"/>
                <w:sz w:val="20"/>
                <w:szCs w:val="20"/>
              </w:rPr>
              <w:t>账龄较短</w:t>
            </w:r>
          </w:p>
        </w:tc>
      </w:tr>
      <w:tr>
        <w:trPr>
          <w:trHeight w:val="350" w:hRule="exact"/>
        </w:trPr>
        <w:tc>
          <w:tcPr>
            <w:tcW w:w="3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长信数码信息文化发展有限公司</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22" w:right="0"/>
              <w:jc w:val="center"/>
              <w:rPr>
                <w:rFonts w:ascii="宋体" w:hAnsi="宋体" w:cs="宋体" w:eastAsia="宋体" w:hint="default"/>
                <w:sz w:val="20"/>
                <w:szCs w:val="20"/>
              </w:rPr>
            </w:pPr>
            <w:r>
              <w:rPr>
                <w:rFonts w:ascii="宋体"/>
                <w:sz w:val="20"/>
              </w:rPr>
              <w:t>11,861,278.00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11,861,278.00</w:t>
            </w:r>
            <w:r>
              <w:rPr>
                <w:rFonts w:ascii="宋体"/>
                <w:sz w:val="20"/>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z w:val="20"/>
              </w:rPr>
              <w:t>100.00</w:t>
            </w:r>
          </w:p>
        </w:tc>
        <w:tc>
          <w:tcPr>
            <w:tcW w:w="16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15" w:right="0"/>
              <w:jc w:val="left"/>
              <w:rPr>
                <w:rFonts w:ascii="宋体" w:hAnsi="宋体" w:cs="宋体" w:eastAsia="宋体" w:hint="default"/>
                <w:sz w:val="20"/>
                <w:szCs w:val="20"/>
              </w:rPr>
            </w:pPr>
            <w:r>
              <w:rPr>
                <w:rFonts w:ascii="宋体" w:hAnsi="宋体" w:cs="宋体" w:eastAsia="宋体" w:hint="default"/>
                <w:sz w:val="20"/>
                <w:szCs w:val="20"/>
              </w:rPr>
              <w:t>回收可能性较小</w:t>
            </w:r>
          </w:p>
        </w:tc>
      </w:tr>
      <w:tr>
        <w:trPr>
          <w:trHeight w:val="350" w:hRule="exact"/>
        </w:trPr>
        <w:tc>
          <w:tcPr>
            <w:tcW w:w="3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贵州省计算机教育工程领导小组办公室</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20" w:right="0"/>
              <w:jc w:val="center"/>
              <w:rPr>
                <w:rFonts w:ascii="宋体" w:hAnsi="宋体" w:cs="宋体" w:eastAsia="宋体" w:hint="default"/>
                <w:sz w:val="20"/>
                <w:szCs w:val="20"/>
              </w:rPr>
            </w:pPr>
            <w:r>
              <w:rPr>
                <w:rFonts w:ascii="宋体"/>
                <w:sz w:val="20"/>
              </w:rPr>
              <w:t>11,035,987.98</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11,035,987.98</w:t>
            </w:r>
            <w:r>
              <w:rPr>
                <w:rFonts w:ascii="宋体"/>
                <w:sz w:val="20"/>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z w:val="20"/>
              </w:rPr>
              <w:t>100.00</w:t>
            </w:r>
          </w:p>
        </w:tc>
        <w:tc>
          <w:tcPr>
            <w:tcW w:w="16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15" w:right="0"/>
              <w:jc w:val="left"/>
              <w:rPr>
                <w:rFonts w:ascii="宋体" w:hAnsi="宋体" w:cs="宋体" w:eastAsia="宋体" w:hint="default"/>
                <w:sz w:val="20"/>
                <w:szCs w:val="20"/>
              </w:rPr>
            </w:pPr>
            <w:r>
              <w:rPr>
                <w:rFonts w:ascii="宋体" w:hAnsi="宋体" w:cs="宋体" w:eastAsia="宋体" w:hint="default"/>
                <w:sz w:val="20"/>
                <w:szCs w:val="20"/>
              </w:rPr>
              <w:t>回收可能性较小</w:t>
            </w:r>
          </w:p>
        </w:tc>
      </w:tr>
      <w:tr>
        <w:trPr>
          <w:trHeight w:val="349" w:hRule="exact"/>
        </w:trPr>
        <w:tc>
          <w:tcPr>
            <w:tcW w:w="3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北京工商管理专修学院</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9" w:right="0"/>
              <w:jc w:val="center"/>
              <w:rPr>
                <w:rFonts w:ascii="宋体" w:hAnsi="宋体" w:cs="宋体" w:eastAsia="宋体" w:hint="default"/>
                <w:sz w:val="20"/>
                <w:szCs w:val="20"/>
              </w:rPr>
            </w:pPr>
            <w:r>
              <w:rPr>
                <w:rFonts w:ascii="宋体"/>
                <w:sz w:val="20"/>
              </w:rPr>
              <w:t>9,417,754.61</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8,495,913.13</w:t>
            </w:r>
            <w:r>
              <w:rPr>
                <w:rFonts w:ascii="宋体"/>
                <w:sz w:val="20"/>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20"/>
                <w:szCs w:val="20"/>
              </w:rPr>
            </w:pPr>
            <w:r>
              <w:rPr>
                <w:rFonts w:ascii="宋体"/>
                <w:spacing w:val="-1"/>
                <w:sz w:val="20"/>
              </w:rPr>
              <w:t>90.21</w:t>
            </w:r>
            <w:r>
              <w:rPr>
                <w:rFonts w:ascii="宋体"/>
                <w:sz w:val="20"/>
              </w:rPr>
            </w:r>
          </w:p>
        </w:tc>
        <w:tc>
          <w:tcPr>
            <w:tcW w:w="16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116" w:right="0"/>
              <w:jc w:val="left"/>
              <w:rPr>
                <w:rFonts w:ascii="宋体" w:hAnsi="宋体" w:cs="宋体" w:eastAsia="宋体" w:hint="default"/>
                <w:sz w:val="20"/>
                <w:szCs w:val="20"/>
              </w:rPr>
            </w:pPr>
            <w:r>
              <w:rPr>
                <w:rFonts w:ascii="宋体" w:hAnsi="宋体" w:cs="宋体" w:eastAsia="宋体" w:hint="default"/>
                <w:sz w:val="20"/>
                <w:szCs w:val="20"/>
              </w:rPr>
              <w:t>回收可能性较小</w:t>
            </w:r>
          </w:p>
        </w:tc>
      </w:tr>
      <w:tr>
        <w:trPr>
          <w:trHeight w:val="529" w:hRule="exact"/>
        </w:trPr>
        <w:tc>
          <w:tcPr>
            <w:tcW w:w="3616"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20"/>
                <w:szCs w:val="20"/>
              </w:rPr>
            </w:pPr>
            <w:r>
              <w:rPr>
                <w:rFonts w:ascii="宋体"/>
                <w:sz w:val="20"/>
              </w:rPr>
              <w:t>Delta Networks Int'l</w:t>
            </w:r>
            <w:r>
              <w:rPr>
                <w:rFonts w:ascii="宋体"/>
                <w:spacing w:val="-12"/>
                <w:sz w:val="20"/>
              </w:rPr>
              <w:t> </w:t>
            </w:r>
            <w:r>
              <w:rPr>
                <w:rFonts w:ascii="宋体"/>
                <w:sz w:val="20"/>
              </w:rPr>
              <w:t>Ltd-Macao</w:t>
            </w:r>
          </w:p>
          <w:p>
            <w:pPr>
              <w:pStyle w:val="TableParagraph"/>
              <w:spacing w:line="261" w:lineRule="exact"/>
              <w:ind w:left="122" w:right="0"/>
              <w:jc w:val="left"/>
              <w:rPr>
                <w:rFonts w:ascii="宋体" w:hAnsi="宋体" w:cs="宋体" w:eastAsia="宋体" w:hint="default"/>
                <w:sz w:val="20"/>
                <w:szCs w:val="20"/>
              </w:rPr>
            </w:pPr>
            <w:r>
              <w:rPr>
                <w:rFonts w:ascii="宋体"/>
                <w:sz w:val="20"/>
              </w:rPr>
              <w:t>Commercial</w:t>
            </w:r>
            <w:r>
              <w:rPr>
                <w:rFonts w:ascii="宋体"/>
                <w:spacing w:val="-9"/>
                <w:sz w:val="20"/>
              </w:rPr>
              <w:t> </w:t>
            </w:r>
            <w:r>
              <w:rPr>
                <w:rFonts w:ascii="宋体"/>
                <w:sz w:val="20"/>
              </w:rPr>
              <w:t>Offshore</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19" w:right="0"/>
              <w:jc w:val="center"/>
              <w:rPr>
                <w:rFonts w:ascii="宋体" w:hAnsi="宋体" w:cs="宋体" w:eastAsia="宋体" w:hint="default"/>
                <w:sz w:val="20"/>
                <w:szCs w:val="20"/>
              </w:rPr>
            </w:pPr>
            <w:r>
              <w:rPr>
                <w:rFonts w:ascii="宋体"/>
                <w:sz w:val="20"/>
              </w:rPr>
              <w:t>7,840,190.94</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39,200.96</w:t>
            </w:r>
            <w:r>
              <w:rPr>
                <w:rFonts w:ascii="宋体"/>
                <w:sz w:val="20"/>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9"/>
              <w:jc w:val="right"/>
              <w:rPr>
                <w:rFonts w:ascii="宋体" w:hAnsi="宋体" w:cs="宋体" w:eastAsia="宋体" w:hint="default"/>
                <w:sz w:val="20"/>
                <w:szCs w:val="20"/>
              </w:rPr>
            </w:pPr>
            <w:r>
              <w:rPr>
                <w:rFonts w:ascii="宋体"/>
                <w:spacing w:val="-1"/>
                <w:sz w:val="20"/>
              </w:rPr>
              <w:t>0.50</w:t>
            </w:r>
            <w:r>
              <w:rPr>
                <w:rFonts w:ascii="宋体"/>
                <w:sz w:val="20"/>
              </w:rPr>
            </w:r>
          </w:p>
        </w:tc>
        <w:tc>
          <w:tcPr>
            <w:tcW w:w="16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left="415" w:right="0"/>
              <w:jc w:val="left"/>
              <w:rPr>
                <w:rFonts w:ascii="宋体" w:hAnsi="宋体" w:cs="宋体" w:eastAsia="宋体" w:hint="default"/>
                <w:sz w:val="20"/>
                <w:szCs w:val="20"/>
              </w:rPr>
            </w:pPr>
            <w:r>
              <w:rPr>
                <w:rFonts w:ascii="宋体" w:hAnsi="宋体" w:cs="宋体" w:eastAsia="宋体" w:hint="default"/>
                <w:sz w:val="20"/>
                <w:szCs w:val="20"/>
              </w:rPr>
              <w:t>账龄较短</w:t>
            </w:r>
          </w:p>
        </w:tc>
      </w:tr>
      <w:tr>
        <w:trPr>
          <w:trHeight w:val="350" w:hRule="exact"/>
        </w:trPr>
        <w:tc>
          <w:tcPr>
            <w:tcW w:w="3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河北安平中学</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9" w:right="0"/>
              <w:jc w:val="center"/>
              <w:rPr>
                <w:rFonts w:ascii="宋体" w:hAnsi="宋体" w:cs="宋体" w:eastAsia="宋体" w:hint="default"/>
                <w:sz w:val="20"/>
                <w:szCs w:val="20"/>
              </w:rPr>
            </w:pPr>
            <w:r>
              <w:rPr>
                <w:rFonts w:ascii="宋体"/>
                <w:sz w:val="20"/>
              </w:rPr>
              <w:t>3,988,040.59</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3,682,790.59</w:t>
            </w:r>
            <w:r>
              <w:rPr>
                <w:rFonts w:ascii="宋体"/>
                <w:sz w:val="20"/>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0"/>
                <w:szCs w:val="20"/>
              </w:rPr>
            </w:pPr>
            <w:r>
              <w:rPr>
                <w:rFonts w:ascii="宋体"/>
                <w:spacing w:val="-1"/>
                <w:sz w:val="20"/>
              </w:rPr>
              <w:t>92.35</w:t>
            </w:r>
            <w:r>
              <w:rPr>
                <w:rFonts w:ascii="宋体"/>
                <w:sz w:val="20"/>
              </w:rPr>
            </w:r>
          </w:p>
        </w:tc>
        <w:tc>
          <w:tcPr>
            <w:tcW w:w="16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16" w:right="0"/>
              <w:jc w:val="left"/>
              <w:rPr>
                <w:rFonts w:ascii="宋体" w:hAnsi="宋体" w:cs="宋体" w:eastAsia="宋体" w:hint="default"/>
                <w:sz w:val="20"/>
                <w:szCs w:val="20"/>
              </w:rPr>
            </w:pPr>
            <w:r>
              <w:rPr>
                <w:rFonts w:ascii="宋体" w:hAnsi="宋体" w:cs="宋体" w:eastAsia="宋体" w:hint="default"/>
                <w:sz w:val="20"/>
                <w:szCs w:val="20"/>
              </w:rPr>
              <w:t>回收可能性较小</w:t>
            </w:r>
          </w:p>
        </w:tc>
      </w:tr>
      <w:tr>
        <w:trPr>
          <w:trHeight w:val="349" w:hRule="exact"/>
        </w:trPr>
        <w:tc>
          <w:tcPr>
            <w:tcW w:w="3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保定市职业技术教育中心</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0" w:right="0"/>
              <w:jc w:val="center"/>
              <w:rPr>
                <w:rFonts w:ascii="宋体" w:hAnsi="宋体" w:cs="宋体" w:eastAsia="宋体" w:hint="default"/>
                <w:sz w:val="20"/>
                <w:szCs w:val="20"/>
              </w:rPr>
            </w:pPr>
            <w:r>
              <w:rPr>
                <w:rFonts w:ascii="宋体"/>
                <w:sz w:val="20"/>
              </w:rPr>
              <w:t>3,920,358.88</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3,720,358.88</w:t>
            </w:r>
            <w:r>
              <w:rPr>
                <w:rFonts w:ascii="宋体"/>
                <w:sz w:val="20"/>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0"/>
                <w:szCs w:val="20"/>
              </w:rPr>
            </w:pPr>
            <w:r>
              <w:rPr>
                <w:rFonts w:ascii="宋体"/>
                <w:spacing w:val="-1"/>
                <w:sz w:val="20"/>
              </w:rPr>
              <w:t>94.90</w:t>
            </w:r>
            <w:r>
              <w:rPr>
                <w:rFonts w:ascii="宋体"/>
                <w:sz w:val="20"/>
              </w:rPr>
            </w:r>
          </w:p>
        </w:tc>
        <w:tc>
          <w:tcPr>
            <w:tcW w:w="16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16" w:right="0"/>
              <w:jc w:val="left"/>
              <w:rPr>
                <w:rFonts w:ascii="宋体" w:hAnsi="宋体" w:cs="宋体" w:eastAsia="宋体" w:hint="default"/>
                <w:sz w:val="20"/>
                <w:szCs w:val="20"/>
              </w:rPr>
            </w:pPr>
            <w:r>
              <w:rPr>
                <w:rFonts w:ascii="宋体" w:hAnsi="宋体" w:cs="宋体" w:eastAsia="宋体" w:hint="default"/>
                <w:sz w:val="20"/>
                <w:szCs w:val="20"/>
              </w:rPr>
              <w:t>回收可能性较小</w:t>
            </w:r>
          </w:p>
        </w:tc>
      </w:tr>
      <w:tr>
        <w:trPr>
          <w:trHeight w:val="350" w:hRule="exact"/>
        </w:trPr>
        <w:tc>
          <w:tcPr>
            <w:tcW w:w="3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石家庄计算机职业学院</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9" w:right="0"/>
              <w:jc w:val="center"/>
              <w:rPr>
                <w:rFonts w:ascii="宋体" w:hAnsi="宋体" w:cs="宋体" w:eastAsia="宋体" w:hint="default"/>
                <w:sz w:val="20"/>
                <w:szCs w:val="20"/>
              </w:rPr>
            </w:pPr>
            <w:r>
              <w:rPr>
                <w:rFonts w:ascii="宋体"/>
                <w:sz w:val="20"/>
              </w:rPr>
              <w:t>3,567,049.67</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3,567,049.67</w:t>
            </w:r>
            <w:r>
              <w:rPr>
                <w:rFonts w:ascii="宋体"/>
                <w:sz w:val="20"/>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0"/>
                <w:szCs w:val="20"/>
              </w:rPr>
            </w:pPr>
            <w:r>
              <w:rPr>
                <w:rFonts w:ascii="宋体"/>
                <w:spacing w:val="-1"/>
                <w:sz w:val="20"/>
              </w:rPr>
              <w:t>100.00</w:t>
            </w:r>
            <w:r>
              <w:rPr>
                <w:rFonts w:ascii="宋体"/>
                <w:sz w:val="20"/>
              </w:rPr>
            </w:r>
          </w:p>
        </w:tc>
        <w:tc>
          <w:tcPr>
            <w:tcW w:w="16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16" w:right="0"/>
              <w:jc w:val="left"/>
              <w:rPr>
                <w:rFonts w:ascii="宋体" w:hAnsi="宋体" w:cs="宋体" w:eastAsia="宋体" w:hint="default"/>
                <w:sz w:val="20"/>
                <w:szCs w:val="20"/>
              </w:rPr>
            </w:pPr>
            <w:r>
              <w:rPr>
                <w:rFonts w:ascii="宋体" w:hAnsi="宋体" w:cs="宋体" w:eastAsia="宋体" w:hint="default"/>
                <w:sz w:val="20"/>
                <w:szCs w:val="20"/>
              </w:rPr>
              <w:t>回收可能性较小</w:t>
            </w:r>
          </w:p>
        </w:tc>
      </w:tr>
      <w:tr>
        <w:trPr>
          <w:trHeight w:val="350" w:hRule="exact"/>
        </w:trPr>
        <w:tc>
          <w:tcPr>
            <w:tcW w:w="3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焦作市宏瑞教育投资有限公司</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0" w:right="0"/>
              <w:jc w:val="center"/>
              <w:rPr>
                <w:rFonts w:ascii="宋体" w:hAnsi="宋体" w:cs="宋体" w:eastAsia="宋体" w:hint="default"/>
                <w:sz w:val="20"/>
                <w:szCs w:val="20"/>
              </w:rPr>
            </w:pPr>
            <w:r>
              <w:rPr>
                <w:rFonts w:ascii="宋体"/>
                <w:sz w:val="20"/>
              </w:rPr>
              <w:t>3,367,219.00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3,367,219.00</w:t>
            </w:r>
            <w:r>
              <w:rPr>
                <w:rFonts w:ascii="宋体"/>
                <w:sz w:val="20"/>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0"/>
                <w:szCs w:val="20"/>
              </w:rPr>
            </w:pPr>
            <w:r>
              <w:rPr>
                <w:rFonts w:ascii="宋体"/>
                <w:spacing w:val="-1"/>
                <w:sz w:val="20"/>
              </w:rPr>
              <w:t>100.00</w:t>
            </w:r>
            <w:r>
              <w:rPr>
                <w:rFonts w:ascii="宋体"/>
                <w:sz w:val="20"/>
              </w:rPr>
            </w:r>
          </w:p>
        </w:tc>
        <w:tc>
          <w:tcPr>
            <w:tcW w:w="16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16" w:right="0"/>
              <w:jc w:val="left"/>
              <w:rPr>
                <w:rFonts w:ascii="宋体" w:hAnsi="宋体" w:cs="宋体" w:eastAsia="宋体" w:hint="default"/>
                <w:sz w:val="20"/>
                <w:szCs w:val="20"/>
              </w:rPr>
            </w:pPr>
            <w:r>
              <w:rPr>
                <w:rFonts w:ascii="宋体" w:hAnsi="宋体" w:cs="宋体" w:eastAsia="宋体" w:hint="default"/>
                <w:sz w:val="20"/>
                <w:szCs w:val="20"/>
              </w:rPr>
              <w:t>回收可能性较小</w:t>
            </w:r>
          </w:p>
        </w:tc>
      </w:tr>
      <w:tr>
        <w:trPr>
          <w:trHeight w:val="349" w:hRule="exact"/>
        </w:trPr>
        <w:tc>
          <w:tcPr>
            <w:tcW w:w="3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吉林省圣和网络科技有限公司</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1" w:right="0"/>
              <w:jc w:val="center"/>
              <w:rPr>
                <w:rFonts w:ascii="宋体" w:hAnsi="宋体" w:cs="宋体" w:eastAsia="宋体" w:hint="default"/>
                <w:sz w:val="20"/>
                <w:szCs w:val="20"/>
              </w:rPr>
            </w:pPr>
            <w:r>
              <w:rPr>
                <w:rFonts w:ascii="宋体"/>
                <w:sz w:val="20"/>
              </w:rPr>
              <w:t>3,189,885.00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3,102,743.61</w:t>
            </w:r>
            <w:r>
              <w:rPr>
                <w:rFonts w:ascii="宋体"/>
                <w:sz w:val="20"/>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97.27</w:t>
            </w:r>
            <w:r>
              <w:rPr>
                <w:rFonts w:ascii="宋体"/>
                <w:sz w:val="20"/>
              </w:rPr>
            </w:r>
          </w:p>
        </w:tc>
        <w:tc>
          <w:tcPr>
            <w:tcW w:w="16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15" w:right="0"/>
              <w:jc w:val="left"/>
              <w:rPr>
                <w:rFonts w:ascii="宋体" w:hAnsi="宋体" w:cs="宋体" w:eastAsia="宋体" w:hint="default"/>
                <w:sz w:val="20"/>
                <w:szCs w:val="20"/>
              </w:rPr>
            </w:pPr>
            <w:r>
              <w:rPr>
                <w:rFonts w:ascii="宋体" w:hAnsi="宋体" w:cs="宋体" w:eastAsia="宋体" w:hint="default"/>
                <w:sz w:val="20"/>
                <w:szCs w:val="20"/>
              </w:rPr>
              <w:t>回收可能性较小</w:t>
            </w:r>
          </w:p>
        </w:tc>
      </w:tr>
      <w:tr>
        <w:trPr>
          <w:trHeight w:val="529" w:hRule="exact"/>
        </w:trPr>
        <w:tc>
          <w:tcPr>
            <w:tcW w:w="3616"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20"/>
                <w:szCs w:val="20"/>
              </w:rPr>
            </w:pPr>
            <w:r>
              <w:rPr>
                <w:rFonts w:ascii="宋体" w:hAnsi="宋体" w:cs="宋体" w:eastAsia="宋体" w:hint="default"/>
                <w:sz w:val="20"/>
                <w:szCs w:val="20"/>
              </w:rPr>
              <w:t>友勁科技股份有限公司</w:t>
            </w:r>
            <w:r>
              <w:rPr>
                <w:rFonts w:ascii="宋体" w:hAnsi="宋体" w:cs="宋体" w:eastAsia="宋体" w:hint="default"/>
                <w:spacing w:val="-13"/>
                <w:sz w:val="20"/>
                <w:szCs w:val="20"/>
              </w:rPr>
              <w:t> </w:t>
            </w:r>
            <w:r>
              <w:rPr>
                <w:rFonts w:ascii="宋体" w:hAnsi="宋体" w:cs="宋体" w:eastAsia="宋体" w:hint="default"/>
                <w:sz w:val="20"/>
                <w:szCs w:val="20"/>
              </w:rPr>
              <w:t>CAMEO</w:t>
            </w:r>
          </w:p>
          <w:p>
            <w:pPr>
              <w:pStyle w:val="TableParagraph"/>
              <w:spacing w:line="261" w:lineRule="exact"/>
              <w:ind w:left="122" w:right="0"/>
              <w:jc w:val="left"/>
              <w:rPr>
                <w:rFonts w:ascii="宋体" w:hAnsi="宋体" w:cs="宋体" w:eastAsia="宋体" w:hint="default"/>
                <w:sz w:val="20"/>
                <w:szCs w:val="20"/>
              </w:rPr>
            </w:pPr>
            <w:r>
              <w:rPr>
                <w:rFonts w:ascii="宋体"/>
                <w:sz w:val="20"/>
              </w:rPr>
              <w:t>COMMUNICATIONS,INC</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19" w:right="0"/>
              <w:jc w:val="center"/>
              <w:rPr>
                <w:rFonts w:ascii="宋体" w:hAnsi="宋体" w:cs="宋体" w:eastAsia="宋体" w:hint="default"/>
                <w:sz w:val="20"/>
                <w:szCs w:val="20"/>
              </w:rPr>
            </w:pPr>
            <w:r>
              <w:rPr>
                <w:rFonts w:ascii="宋体"/>
                <w:sz w:val="20"/>
              </w:rPr>
              <w:t>2,836,551.82</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14,182.76</w:t>
            </w:r>
            <w:r>
              <w:rPr>
                <w:rFonts w:ascii="宋体"/>
                <w:sz w:val="20"/>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9"/>
              <w:jc w:val="right"/>
              <w:rPr>
                <w:rFonts w:ascii="宋体" w:hAnsi="宋体" w:cs="宋体" w:eastAsia="宋体" w:hint="default"/>
                <w:sz w:val="20"/>
                <w:szCs w:val="20"/>
              </w:rPr>
            </w:pPr>
            <w:r>
              <w:rPr>
                <w:rFonts w:ascii="宋体"/>
                <w:spacing w:val="-1"/>
                <w:sz w:val="20"/>
              </w:rPr>
              <w:t>0.50</w:t>
            </w:r>
            <w:r>
              <w:rPr>
                <w:rFonts w:ascii="宋体"/>
                <w:sz w:val="20"/>
              </w:rPr>
            </w:r>
          </w:p>
        </w:tc>
        <w:tc>
          <w:tcPr>
            <w:tcW w:w="16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left="415" w:right="0"/>
              <w:jc w:val="left"/>
              <w:rPr>
                <w:rFonts w:ascii="宋体" w:hAnsi="宋体" w:cs="宋体" w:eastAsia="宋体" w:hint="default"/>
                <w:sz w:val="20"/>
                <w:szCs w:val="20"/>
              </w:rPr>
            </w:pPr>
            <w:r>
              <w:rPr>
                <w:rFonts w:ascii="宋体" w:hAnsi="宋体" w:cs="宋体" w:eastAsia="宋体" w:hint="default"/>
                <w:sz w:val="20"/>
                <w:szCs w:val="20"/>
              </w:rPr>
              <w:t>账龄较短</w:t>
            </w:r>
          </w:p>
        </w:tc>
      </w:tr>
      <w:tr>
        <w:trPr>
          <w:trHeight w:val="350" w:hRule="exact"/>
        </w:trPr>
        <w:tc>
          <w:tcPr>
            <w:tcW w:w="3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sz w:val="20"/>
              </w:rPr>
              <w:t>MARTEK POWER</w:t>
            </w:r>
            <w:r>
              <w:rPr>
                <w:rFonts w:ascii="宋体"/>
                <w:spacing w:val="-13"/>
                <w:sz w:val="20"/>
              </w:rPr>
              <w:t> </w:t>
            </w:r>
            <w:r>
              <w:rPr>
                <w:rFonts w:ascii="宋体"/>
                <w:sz w:val="20"/>
              </w:rPr>
              <w:t>LIMITED</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0" w:right="0"/>
              <w:jc w:val="center"/>
              <w:rPr>
                <w:rFonts w:ascii="宋体" w:hAnsi="宋体" w:cs="宋体" w:eastAsia="宋体" w:hint="default"/>
                <w:sz w:val="20"/>
                <w:szCs w:val="20"/>
              </w:rPr>
            </w:pPr>
            <w:r>
              <w:rPr>
                <w:rFonts w:ascii="宋体"/>
                <w:sz w:val="20"/>
              </w:rPr>
              <w:t>2,458,319.34</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20"/>
                <w:szCs w:val="20"/>
              </w:rPr>
            </w:pPr>
            <w:r>
              <w:rPr>
                <w:rFonts w:ascii="宋体"/>
                <w:spacing w:val="-1"/>
                <w:sz w:val="20"/>
              </w:rPr>
              <w:t>12,291.60</w:t>
            </w:r>
            <w:r>
              <w:rPr>
                <w:rFonts w:ascii="宋体"/>
                <w:sz w:val="20"/>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1"/>
                <w:sz w:val="20"/>
              </w:rPr>
              <w:t>0.50</w:t>
            </w:r>
            <w:r>
              <w:rPr>
                <w:rFonts w:ascii="宋体"/>
                <w:sz w:val="20"/>
              </w:rPr>
            </w:r>
          </w:p>
        </w:tc>
        <w:tc>
          <w:tcPr>
            <w:tcW w:w="16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415" w:right="0"/>
              <w:jc w:val="left"/>
              <w:rPr>
                <w:rFonts w:ascii="宋体" w:hAnsi="宋体" w:cs="宋体" w:eastAsia="宋体" w:hint="default"/>
                <w:sz w:val="20"/>
                <w:szCs w:val="20"/>
              </w:rPr>
            </w:pPr>
            <w:r>
              <w:rPr>
                <w:rFonts w:ascii="宋体" w:hAnsi="宋体" w:cs="宋体" w:eastAsia="宋体" w:hint="default"/>
                <w:sz w:val="20"/>
                <w:szCs w:val="20"/>
              </w:rPr>
              <w:t>账龄较短</w:t>
            </w:r>
          </w:p>
        </w:tc>
      </w:tr>
      <w:tr>
        <w:trPr>
          <w:trHeight w:val="349" w:hRule="exact"/>
        </w:trPr>
        <w:tc>
          <w:tcPr>
            <w:tcW w:w="3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sz w:val="20"/>
              </w:rPr>
              <w:t>NETGEAR INTERNATIONAL,</w:t>
            </w:r>
            <w:r>
              <w:rPr>
                <w:rFonts w:ascii="宋体"/>
                <w:spacing w:val="-11"/>
                <w:sz w:val="20"/>
              </w:rPr>
              <w:t> </w:t>
            </w:r>
            <w:r>
              <w:rPr>
                <w:rFonts w:ascii="宋体"/>
                <w:sz w:val="20"/>
              </w:rPr>
              <w:t>LTD.</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0" w:right="0"/>
              <w:jc w:val="center"/>
              <w:rPr>
                <w:rFonts w:ascii="宋体" w:hAnsi="宋体" w:cs="宋体" w:eastAsia="宋体" w:hint="default"/>
                <w:sz w:val="20"/>
                <w:szCs w:val="20"/>
              </w:rPr>
            </w:pPr>
            <w:r>
              <w:rPr>
                <w:rFonts w:ascii="宋体"/>
                <w:sz w:val="20"/>
              </w:rPr>
              <w:t>2,431,647.56</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20"/>
                <w:szCs w:val="20"/>
              </w:rPr>
            </w:pPr>
            <w:r>
              <w:rPr>
                <w:rFonts w:ascii="宋体"/>
                <w:spacing w:val="-1"/>
                <w:sz w:val="20"/>
              </w:rPr>
              <w:t>12,158.24</w:t>
            </w:r>
            <w:r>
              <w:rPr>
                <w:rFonts w:ascii="宋体"/>
                <w:sz w:val="20"/>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1"/>
                <w:sz w:val="20"/>
              </w:rPr>
              <w:t>0.50</w:t>
            </w:r>
          </w:p>
        </w:tc>
        <w:tc>
          <w:tcPr>
            <w:tcW w:w="16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415" w:right="0"/>
              <w:jc w:val="left"/>
              <w:rPr>
                <w:rFonts w:ascii="宋体" w:hAnsi="宋体" w:cs="宋体" w:eastAsia="宋体" w:hint="default"/>
                <w:sz w:val="20"/>
                <w:szCs w:val="20"/>
              </w:rPr>
            </w:pPr>
            <w:r>
              <w:rPr>
                <w:rFonts w:ascii="宋体" w:hAnsi="宋体" w:cs="宋体" w:eastAsia="宋体" w:hint="default"/>
                <w:sz w:val="20"/>
                <w:szCs w:val="20"/>
              </w:rPr>
              <w:t>账龄较短</w:t>
            </w:r>
          </w:p>
        </w:tc>
      </w:tr>
      <w:tr>
        <w:trPr>
          <w:trHeight w:val="350" w:hRule="exact"/>
        </w:trPr>
        <w:tc>
          <w:tcPr>
            <w:tcW w:w="3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保定市第二职业中学</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9" w:right="0"/>
              <w:jc w:val="center"/>
              <w:rPr>
                <w:rFonts w:ascii="宋体" w:hAnsi="宋体" w:cs="宋体" w:eastAsia="宋体" w:hint="default"/>
                <w:sz w:val="20"/>
                <w:szCs w:val="20"/>
              </w:rPr>
            </w:pPr>
            <w:r>
              <w:rPr>
                <w:rFonts w:ascii="宋体"/>
                <w:sz w:val="20"/>
              </w:rPr>
              <w:t>2,091,972.96</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2,004,172.96</w:t>
            </w:r>
            <w:r>
              <w:rPr>
                <w:rFonts w:ascii="宋体"/>
                <w:sz w:val="20"/>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20"/>
                <w:szCs w:val="20"/>
              </w:rPr>
            </w:pPr>
            <w:r>
              <w:rPr>
                <w:rFonts w:ascii="宋体"/>
                <w:spacing w:val="-1"/>
                <w:sz w:val="20"/>
              </w:rPr>
              <w:t>95.80</w:t>
            </w:r>
            <w:r>
              <w:rPr>
                <w:rFonts w:ascii="宋体"/>
                <w:sz w:val="20"/>
              </w:rPr>
            </w:r>
          </w:p>
        </w:tc>
        <w:tc>
          <w:tcPr>
            <w:tcW w:w="16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116" w:right="0"/>
              <w:jc w:val="left"/>
              <w:rPr>
                <w:rFonts w:ascii="宋体" w:hAnsi="宋体" w:cs="宋体" w:eastAsia="宋体" w:hint="default"/>
                <w:sz w:val="20"/>
                <w:szCs w:val="20"/>
              </w:rPr>
            </w:pPr>
            <w:r>
              <w:rPr>
                <w:rFonts w:ascii="宋体" w:hAnsi="宋体" w:cs="宋体" w:eastAsia="宋体" w:hint="default"/>
                <w:sz w:val="20"/>
                <w:szCs w:val="20"/>
              </w:rPr>
              <w:t>回收可能性较小</w:t>
            </w:r>
          </w:p>
        </w:tc>
      </w:tr>
      <w:tr>
        <w:trPr>
          <w:trHeight w:val="350" w:hRule="exact"/>
        </w:trPr>
        <w:tc>
          <w:tcPr>
            <w:tcW w:w="3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河北省玉田县银河中学</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9" w:right="0"/>
              <w:jc w:val="center"/>
              <w:rPr>
                <w:rFonts w:ascii="宋体" w:hAnsi="宋体" w:cs="宋体" w:eastAsia="宋体" w:hint="default"/>
                <w:sz w:val="20"/>
                <w:szCs w:val="20"/>
              </w:rPr>
            </w:pPr>
            <w:r>
              <w:rPr>
                <w:rFonts w:ascii="宋体"/>
                <w:sz w:val="20"/>
              </w:rPr>
              <w:t>2,034,456.75</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1,248,429.95</w:t>
            </w:r>
            <w:r>
              <w:rPr>
                <w:rFonts w:ascii="宋体"/>
                <w:sz w:val="20"/>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20"/>
                <w:szCs w:val="20"/>
              </w:rPr>
            </w:pPr>
            <w:r>
              <w:rPr>
                <w:rFonts w:ascii="宋体"/>
                <w:spacing w:val="-1"/>
                <w:sz w:val="20"/>
              </w:rPr>
              <w:t>61.36</w:t>
            </w:r>
            <w:r>
              <w:rPr>
                <w:rFonts w:ascii="宋体"/>
                <w:sz w:val="20"/>
              </w:rPr>
            </w:r>
          </w:p>
        </w:tc>
        <w:tc>
          <w:tcPr>
            <w:tcW w:w="16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116" w:right="0"/>
              <w:jc w:val="left"/>
              <w:rPr>
                <w:rFonts w:ascii="宋体" w:hAnsi="宋体" w:cs="宋体" w:eastAsia="宋体" w:hint="default"/>
                <w:sz w:val="20"/>
                <w:szCs w:val="20"/>
              </w:rPr>
            </w:pPr>
            <w:r>
              <w:rPr>
                <w:rFonts w:ascii="宋体" w:hAnsi="宋体" w:cs="宋体" w:eastAsia="宋体" w:hint="default"/>
                <w:sz w:val="20"/>
                <w:szCs w:val="20"/>
              </w:rPr>
              <w:t>回收可能性较小</w:t>
            </w:r>
          </w:p>
        </w:tc>
      </w:tr>
      <w:tr>
        <w:trPr>
          <w:trHeight w:val="349" w:hRule="exact"/>
        </w:trPr>
        <w:tc>
          <w:tcPr>
            <w:tcW w:w="3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蠡县大百尺中学</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9" w:right="0"/>
              <w:jc w:val="center"/>
              <w:rPr>
                <w:rFonts w:ascii="宋体" w:hAnsi="宋体" w:cs="宋体" w:eastAsia="宋体" w:hint="default"/>
                <w:sz w:val="20"/>
                <w:szCs w:val="20"/>
              </w:rPr>
            </w:pPr>
            <w:r>
              <w:rPr>
                <w:rFonts w:ascii="宋体"/>
                <w:sz w:val="20"/>
              </w:rPr>
              <w:t>2,010,073.75</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1,902,073.75</w:t>
            </w:r>
            <w:r>
              <w:rPr>
                <w:rFonts w:ascii="宋体"/>
                <w:sz w:val="20"/>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0"/>
                <w:szCs w:val="20"/>
              </w:rPr>
            </w:pPr>
            <w:r>
              <w:rPr>
                <w:rFonts w:ascii="宋体"/>
                <w:spacing w:val="-1"/>
                <w:sz w:val="20"/>
              </w:rPr>
              <w:t>94.63</w:t>
            </w:r>
            <w:r>
              <w:rPr>
                <w:rFonts w:ascii="宋体"/>
                <w:sz w:val="20"/>
              </w:rPr>
            </w:r>
          </w:p>
        </w:tc>
        <w:tc>
          <w:tcPr>
            <w:tcW w:w="16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16" w:right="0"/>
              <w:jc w:val="left"/>
              <w:rPr>
                <w:rFonts w:ascii="宋体" w:hAnsi="宋体" w:cs="宋体" w:eastAsia="宋体" w:hint="default"/>
                <w:sz w:val="20"/>
                <w:szCs w:val="20"/>
              </w:rPr>
            </w:pPr>
            <w:r>
              <w:rPr>
                <w:rFonts w:ascii="宋体" w:hAnsi="宋体" w:cs="宋体" w:eastAsia="宋体" w:hint="default"/>
                <w:sz w:val="20"/>
                <w:szCs w:val="20"/>
              </w:rPr>
              <w:t>回收可能性较小</w:t>
            </w:r>
          </w:p>
        </w:tc>
      </w:tr>
      <w:tr>
        <w:trPr>
          <w:trHeight w:val="361" w:hRule="exact"/>
        </w:trPr>
        <w:tc>
          <w:tcPr>
            <w:tcW w:w="361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left="223"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6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left="12" w:right="0"/>
              <w:jc w:val="center"/>
              <w:rPr>
                <w:rFonts w:ascii="宋体" w:hAnsi="宋体" w:cs="宋体" w:eastAsia="宋体" w:hint="default"/>
                <w:sz w:val="20"/>
                <w:szCs w:val="20"/>
              </w:rPr>
            </w:pPr>
            <w:r>
              <w:rPr>
                <w:rFonts w:ascii="宋体"/>
                <w:b/>
                <w:sz w:val="20"/>
              </w:rPr>
              <w:t>186,660,467.22</w:t>
            </w:r>
            <w:r>
              <w:rPr>
                <w:rFonts w:ascii="宋体"/>
                <w:sz w:val="20"/>
              </w:rPr>
            </w:r>
          </w:p>
        </w:tc>
        <w:tc>
          <w:tcPr>
            <w:tcW w:w="16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103"/>
              <w:jc w:val="right"/>
              <w:rPr>
                <w:rFonts w:ascii="宋体" w:hAnsi="宋体" w:cs="宋体" w:eastAsia="宋体" w:hint="default"/>
                <w:sz w:val="20"/>
                <w:szCs w:val="20"/>
              </w:rPr>
            </w:pPr>
            <w:r>
              <w:rPr>
                <w:rFonts w:ascii="宋体"/>
                <w:b/>
                <w:w w:val="95"/>
                <w:sz w:val="20"/>
              </w:rPr>
              <w:t>137,645,695.90</w:t>
            </w:r>
            <w:r>
              <w:rPr>
                <w:rFonts w:ascii="宋体"/>
                <w:sz w:val="20"/>
              </w:rPr>
            </w:r>
          </w:p>
        </w:tc>
        <w:tc>
          <w:tcPr>
            <w:tcW w:w="966" w:type="dxa"/>
            <w:tcBorders>
              <w:top w:val="single" w:sz="4" w:space="0" w:color="000000"/>
              <w:left w:val="single" w:sz="4" w:space="0" w:color="000000"/>
              <w:bottom w:val="single" w:sz="12" w:space="0" w:color="000000"/>
              <w:right w:val="single" w:sz="4" w:space="0" w:color="000000"/>
            </w:tcBorders>
          </w:tcPr>
          <w:p>
            <w:pPr/>
          </w:p>
        </w:tc>
        <w:tc>
          <w:tcPr>
            <w:tcW w:w="1642" w:type="dxa"/>
            <w:tcBorders>
              <w:top w:val="single" w:sz="4" w:space="0" w:color="000000"/>
              <w:left w:val="single" w:sz="4" w:space="0" w:color="000000"/>
              <w:bottom w:val="single" w:sz="12" w:space="0" w:color="000000"/>
              <w:right w:val="nil" w:sz="6" w:space="0" w:color="auto"/>
            </w:tcBorders>
          </w:tcPr>
          <w:p>
            <w:pPr/>
          </w:p>
        </w:tc>
      </w:tr>
    </w:tbl>
    <w:p>
      <w:pPr>
        <w:spacing w:line="240" w:lineRule="auto" w:before="6"/>
        <w:rPr>
          <w:rFonts w:ascii="宋体" w:hAnsi="宋体" w:cs="宋体" w:eastAsia="宋体" w:hint="default"/>
          <w:sz w:val="27"/>
          <w:szCs w:val="27"/>
        </w:rPr>
      </w:pPr>
    </w:p>
    <w:p>
      <w:pPr>
        <w:spacing w:before="31"/>
        <w:ind w:left="1041" w:right="580"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22"/>
          <w:sz w:val="22"/>
          <w:szCs w:val="22"/>
        </w:rPr>
        <w:t> </w:t>
      </w:r>
      <w:r>
        <w:rPr>
          <w:rFonts w:ascii="宋体" w:hAnsi="宋体" w:cs="宋体" w:eastAsia="宋体" w:hint="default"/>
          <w:sz w:val="22"/>
          <w:szCs w:val="22"/>
        </w:rPr>
        <w:t>组合中，按账龄分析法计提坏账准备的应收账款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tbl>
      <w:tblPr>
        <w:tblW w:w="0" w:type="auto"/>
        <w:jc w:val="left"/>
        <w:tblInd w:w="177" w:type="dxa"/>
        <w:tblLayout w:type="fixed"/>
        <w:tblCellMar>
          <w:top w:w="0" w:type="dxa"/>
          <w:left w:w="0" w:type="dxa"/>
          <w:bottom w:w="0" w:type="dxa"/>
          <w:right w:w="0" w:type="dxa"/>
        </w:tblCellMar>
        <w:tblLook w:val="01E0"/>
      </w:tblPr>
      <w:tblGrid>
        <w:gridCol w:w="1098"/>
        <w:gridCol w:w="1638"/>
        <w:gridCol w:w="853"/>
        <w:gridCol w:w="1668"/>
        <w:gridCol w:w="1627"/>
        <w:gridCol w:w="857"/>
        <w:gridCol w:w="1609"/>
      </w:tblGrid>
      <w:tr>
        <w:trPr>
          <w:trHeight w:val="354" w:hRule="exact"/>
        </w:trPr>
        <w:tc>
          <w:tcPr>
            <w:tcW w:w="1098" w:type="dxa"/>
            <w:vMerge w:val="restart"/>
            <w:tcBorders>
              <w:top w:val="single" w:sz="12" w:space="0" w:color="000000"/>
              <w:left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52"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4159"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1"/>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4093"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6"/>
              <w:ind w:right="5"/>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529" w:hRule="exact"/>
        </w:trPr>
        <w:tc>
          <w:tcPr>
            <w:tcW w:w="1098" w:type="dxa"/>
            <w:vMerge/>
            <w:tcBorders>
              <w:left w:val="nil" w:sz="6" w:space="0" w:color="auto"/>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20"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p>
            <w:pPr>
              <w:pStyle w:val="TableParagraph"/>
              <w:spacing w:line="261" w:lineRule="exact"/>
              <w:ind w:left="170" w:right="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25"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20"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p>
            <w:pPr>
              <w:pStyle w:val="TableParagraph"/>
              <w:spacing w:line="261" w:lineRule="exact"/>
              <w:ind w:left="169" w:right="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c>
          <w:tcPr>
            <w:tcW w:w="1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left="398"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r>
      <w:tr>
        <w:trPr>
          <w:trHeight w:val="344" w:hRule="exact"/>
        </w:trPr>
        <w:tc>
          <w:tcPr>
            <w:tcW w:w="10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21"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7" w:right="0"/>
              <w:jc w:val="center"/>
              <w:rPr>
                <w:rFonts w:ascii="宋体" w:hAnsi="宋体" w:cs="宋体" w:eastAsia="宋体" w:hint="default"/>
                <w:sz w:val="20"/>
                <w:szCs w:val="20"/>
              </w:rPr>
            </w:pPr>
            <w:r>
              <w:rPr>
                <w:rFonts w:ascii="宋体"/>
                <w:sz w:val="20"/>
              </w:rPr>
              <w:t>185,688,850.33</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340" w:right="0"/>
              <w:jc w:val="left"/>
              <w:rPr>
                <w:rFonts w:ascii="宋体" w:hAnsi="宋体" w:cs="宋体" w:eastAsia="宋体" w:hint="default"/>
                <w:sz w:val="20"/>
                <w:szCs w:val="20"/>
              </w:rPr>
            </w:pPr>
            <w:r>
              <w:rPr>
                <w:rFonts w:ascii="宋体"/>
                <w:sz w:val="20"/>
              </w:rPr>
              <w:t>0.66</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353" w:right="0"/>
              <w:jc w:val="left"/>
              <w:rPr>
                <w:rFonts w:ascii="宋体" w:hAnsi="宋体" w:cs="宋体" w:eastAsia="宋体" w:hint="default"/>
                <w:sz w:val="20"/>
                <w:szCs w:val="20"/>
              </w:rPr>
            </w:pPr>
            <w:r>
              <w:rPr>
                <w:rFonts w:ascii="宋体"/>
                <w:sz w:val="20"/>
              </w:rPr>
              <w:t>1,228,102.17</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8" w:right="0"/>
              <w:jc w:val="center"/>
              <w:rPr>
                <w:rFonts w:ascii="宋体" w:hAnsi="宋体" w:cs="宋体" w:eastAsia="宋体" w:hint="default"/>
                <w:sz w:val="20"/>
                <w:szCs w:val="20"/>
              </w:rPr>
            </w:pPr>
            <w:r>
              <w:rPr>
                <w:rFonts w:ascii="宋体"/>
                <w:sz w:val="20"/>
              </w:rPr>
              <w:t>134,471,756.29</w:t>
            </w:r>
          </w:p>
        </w:tc>
        <w:tc>
          <w:tcPr>
            <w:tcW w:w="857"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nil" w:sz="6" w:space="0" w:color="auto"/>
            </w:tcBorders>
          </w:tcPr>
          <w:p>
            <w:pPr/>
          </w:p>
        </w:tc>
      </w:tr>
      <w:tr>
        <w:trPr>
          <w:trHeight w:val="343" w:hRule="exact"/>
        </w:trPr>
        <w:tc>
          <w:tcPr>
            <w:tcW w:w="10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21" w:right="0"/>
              <w:jc w:val="left"/>
              <w:rPr>
                <w:rFonts w:ascii="宋体" w:hAnsi="宋体" w:cs="宋体" w:eastAsia="宋体" w:hint="default"/>
                <w:sz w:val="20"/>
                <w:szCs w:val="20"/>
              </w:rPr>
            </w:pPr>
            <w:r>
              <w:rPr>
                <w:rFonts w:ascii="宋体" w:hAnsi="宋体" w:cs="宋体" w:eastAsia="宋体" w:hint="default"/>
                <w:sz w:val="20"/>
                <w:szCs w:val="20"/>
              </w:rPr>
              <w:t>1-2</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163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nil" w:sz="6" w:space="0" w:color="auto"/>
            </w:tcBorders>
          </w:tcPr>
          <w:p>
            <w:pPr/>
          </w:p>
        </w:tc>
      </w:tr>
      <w:tr>
        <w:trPr>
          <w:trHeight w:val="355" w:hRule="exact"/>
        </w:trPr>
        <w:tc>
          <w:tcPr>
            <w:tcW w:w="109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
              <w:ind w:left="121" w:right="0"/>
              <w:jc w:val="left"/>
              <w:rPr>
                <w:rFonts w:ascii="宋体" w:hAnsi="宋体" w:cs="宋体" w:eastAsia="宋体" w:hint="default"/>
                <w:sz w:val="20"/>
                <w:szCs w:val="20"/>
              </w:rPr>
            </w:pPr>
            <w:r>
              <w:rPr>
                <w:rFonts w:ascii="宋体" w:hAnsi="宋体" w:cs="宋体" w:eastAsia="宋体" w:hint="default"/>
                <w:sz w:val="20"/>
                <w:szCs w:val="20"/>
              </w:rPr>
              <w:t>2-3</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1638" w:type="dxa"/>
            <w:tcBorders>
              <w:top w:val="single" w:sz="4" w:space="0" w:color="000000"/>
              <w:left w:val="single" w:sz="4" w:space="0" w:color="000000"/>
              <w:bottom w:val="single" w:sz="12" w:space="0" w:color="000000"/>
              <w:right w:val="single" w:sz="4" w:space="0" w:color="000000"/>
            </w:tcBorders>
          </w:tcPr>
          <w:p>
            <w:pPr/>
          </w:p>
        </w:tc>
        <w:tc>
          <w:tcPr>
            <w:tcW w:w="853" w:type="dxa"/>
            <w:tcBorders>
              <w:top w:val="single" w:sz="4" w:space="0" w:color="000000"/>
              <w:left w:val="single" w:sz="4" w:space="0" w:color="000000"/>
              <w:bottom w:val="single" w:sz="12" w:space="0" w:color="000000"/>
              <w:right w:val="single" w:sz="4" w:space="0" w:color="000000"/>
            </w:tcBorders>
          </w:tcPr>
          <w:p>
            <w:pPr/>
          </w:p>
        </w:tc>
        <w:tc>
          <w:tcPr>
            <w:tcW w:w="1668" w:type="dxa"/>
            <w:tcBorders>
              <w:top w:val="single" w:sz="4" w:space="0" w:color="000000"/>
              <w:left w:val="single" w:sz="4" w:space="0" w:color="000000"/>
              <w:bottom w:val="single" w:sz="12" w:space="0" w:color="000000"/>
              <w:right w:val="single" w:sz="4" w:space="0" w:color="000000"/>
            </w:tcBorders>
          </w:tcPr>
          <w:p>
            <w:pPr/>
          </w:p>
        </w:tc>
        <w:tc>
          <w:tcPr>
            <w:tcW w:w="1627" w:type="dxa"/>
            <w:tcBorders>
              <w:top w:val="single" w:sz="4" w:space="0" w:color="000000"/>
              <w:left w:val="single" w:sz="4" w:space="0" w:color="000000"/>
              <w:bottom w:val="single" w:sz="12" w:space="0" w:color="000000"/>
              <w:right w:val="single" w:sz="4" w:space="0" w:color="000000"/>
            </w:tcBorders>
          </w:tcPr>
          <w:p>
            <w:pPr/>
          </w:p>
        </w:tc>
        <w:tc>
          <w:tcPr>
            <w:tcW w:w="857" w:type="dxa"/>
            <w:tcBorders>
              <w:top w:val="single" w:sz="4" w:space="0" w:color="000000"/>
              <w:left w:val="single" w:sz="4" w:space="0" w:color="000000"/>
              <w:bottom w:val="single" w:sz="12" w:space="0" w:color="000000"/>
              <w:right w:val="single" w:sz="4" w:space="0" w:color="000000"/>
            </w:tcBorders>
          </w:tcPr>
          <w:p>
            <w:pPr/>
          </w:p>
        </w:tc>
        <w:tc>
          <w:tcPr>
            <w:tcW w:w="1609" w:type="dxa"/>
            <w:tcBorders>
              <w:top w:val="single" w:sz="4" w:space="0" w:color="000000"/>
              <w:left w:val="single" w:sz="4" w:space="0" w:color="000000"/>
              <w:bottom w:val="single" w:sz="12" w:space="0" w:color="000000"/>
              <w:right w:val="nil" w:sz="6" w:space="0" w:color="auto"/>
            </w:tcBorders>
          </w:tcPr>
          <w:p>
            <w:pPr/>
          </w:p>
        </w:tc>
      </w:tr>
    </w:tbl>
    <w:p>
      <w:pPr>
        <w:spacing w:after="0"/>
        <w:sectPr>
          <w:pgSz w:w="11910" w:h="16840"/>
          <w:pgMar w:header="898" w:footer="844" w:top="1720" w:bottom="1040" w:left="1080" w:right="1080"/>
        </w:sectPr>
      </w:pPr>
    </w:p>
    <w:p>
      <w:pPr>
        <w:spacing w:line="240" w:lineRule="auto" w:before="3"/>
        <w:rPr>
          <w:rFonts w:ascii="宋体" w:hAnsi="宋体" w:cs="宋体" w:eastAsia="宋体" w:hint="default"/>
          <w:sz w:val="2"/>
          <w:szCs w:val="2"/>
        </w:rPr>
      </w:pPr>
    </w:p>
    <w:tbl>
      <w:tblPr>
        <w:tblW w:w="0" w:type="auto"/>
        <w:jc w:val="left"/>
        <w:tblInd w:w="157" w:type="dxa"/>
        <w:tblLayout w:type="fixed"/>
        <w:tblCellMar>
          <w:top w:w="0" w:type="dxa"/>
          <w:left w:w="0" w:type="dxa"/>
          <w:bottom w:w="0" w:type="dxa"/>
          <w:right w:w="0" w:type="dxa"/>
        </w:tblCellMar>
        <w:tblLook w:val="01E0"/>
      </w:tblPr>
      <w:tblGrid>
        <w:gridCol w:w="1098"/>
        <w:gridCol w:w="1638"/>
        <w:gridCol w:w="853"/>
        <w:gridCol w:w="1668"/>
        <w:gridCol w:w="1627"/>
        <w:gridCol w:w="857"/>
        <w:gridCol w:w="1609"/>
      </w:tblGrid>
      <w:tr>
        <w:trPr>
          <w:trHeight w:val="355" w:hRule="exact"/>
        </w:trPr>
        <w:tc>
          <w:tcPr>
            <w:tcW w:w="1098" w:type="dxa"/>
            <w:vMerge w:val="restart"/>
            <w:tcBorders>
              <w:top w:val="single" w:sz="4"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352"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4159"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1"/>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4093"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6"/>
              <w:ind w:right="5"/>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528" w:hRule="exact"/>
        </w:trPr>
        <w:tc>
          <w:tcPr>
            <w:tcW w:w="1098" w:type="dxa"/>
            <w:vMerge/>
            <w:tcBorders>
              <w:left w:val="nil" w:sz="6" w:space="0" w:color="auto"/>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20"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p>
            <w:pPr>
              <w:pStyle w:val="TableParagraph"/>
              <w:spacing w:line="261" w:lineRule="exact"/>
              <w:ind w:left="170" w:right="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25"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20"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p>
            <w:pPr>
              <w:pStyle w:val="TableParagraph"/>
              <w:spacing w:line="261" w:lineRule="exact"/>
              <w:ind w:left="169" w:right="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c>
          <w:tcPr>
            <w:tcW w:w="1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right="2"/>
              <w:jc w:val="center"/>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r>
      <w:tr>
        <w:trPr>
          <w:trHeight w:val="344" w:hRule="exact"/>
        </w:trPr>
        <w:tc>
          <w:tcPr>
            <w:tcW w:w="10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21" w:right="0"/>
              <w:jc w:val="left"/>
              <w:rPr>
                <w:rFonts w:ascii="宋体" w:hAnsi="宋体" w:cs="宋体" w:eastAsia="宋体" w:hint="default"/>
                <w:sz w:val="20"/>
                <w:szCs w:val="20"/>
              </w:rPr>
            </w:pPr>
            <w:r>
              <w:rPr>
                <w:rFonts w:ascii="宋体" w:hAnsi="宋体" w:cs="宋体" w:eastAsia="宋体" w:hint="default"/>
                <w:sz w:val="20"/>
                <w:szCs w:val="20"/>
              </w:rPr>
              <w:t>3-4</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163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nil" w:sz="6" w:space="0" w:color="auto"/>
            </w:tcBorders>
          </w:tcPr>
          <w:p>
            <w:pPr/>
          </w:p>
        </w:tc>
      </w:tr>
      <w:tr>
        <w:trPr>
          <w:trHeight w:val="343" w:hRule="exact"/>
        </w:trPr>
        <w:tc>
          <w:tcPr>
            <w:tcW w:w="10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21" w:right="0"/>
              <w:jc w:val="left"/>
              <w:rPr>
                <w:rFonts w:ascii="宋体" w:hAnsi="宋体" w:cs="宋体" w:eastAsia="宋体" w:hint="default"/>
                <w:sz w:val="20"/>
                <w:szCs w:val="20"/>
              </w:rPr>
            </w:pPr>
            <w:r>
              <w:rPr>
                <w:rFonts w:ascii="宋体" w:hAnsi="宋体" w:cs="宋体" w:eastAsia="宋体" w:hint="default"/>
                <w:sz w:val="20"/>
                <w:szCs w:val="20"/>
              </w:rPr>
              <w:t>4-5</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163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nil" w:sz="6" w:space="0" w:color="auto"/>
            </w:tcBorders>
          </w:tcPr>
          <w:p>
            <w:pPr/>
          </w:p>
        </w:tc>
      </w:tr>
      <w:tr>
        <w:trPr>
          <w:trHeight w:val="344" w:hRule="exact"/>
        </w:trPr>
        <w:tc>
          <w:tcPr>
            <w:tcW w:w="10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21" w:right="0"/>
              <w:jc w:val="left"/>
              <w:rPr>
                <w:rFonts w:ascii="宋体" w:hAnsi="宋体" w:cs="宋体" w:eastAsia="宋体" w:hint="default"/>
                <w:sz w:val="20"/>
                <w:szCs w:val="20"/>
              </w:rPr>
            </w:pPr>
            <w:r>
              <w:rPr>
                <w:rFonts w:ascii="宋体" w:hAnsi="宋体" w:cs="宋体" w:eastAsia="宋体" w:hint="default"/>
                <w:sz w:val="20"/>
                <w:szCs w:val="20"/>
              </w:rPr>
              <w:t>5</w:t>
            </w:r>
            <w:r>
              <w:rPr>
                <w:rFonts w:ascii="宋体" w:hAnsi="宋体" w:cs="宋体" w:eastAsia="宋体" w:hint="default"/>
                <w:spacing w:val="-52"/>
                <w:sz w:val="20"/>
                <w:szCs w:val="20"/>
              </w:rPr>
              <w:t> </w:t>
            </w:r>
            <w:r>
              <w:rPr>
                <w:rFonts w:ascii="宋体" w:hAnsi="宋体" w:cs="宋体" w:eastAsia="宋体" w:hint="default"/>
                <w:sz w:val="20"/>
                <w:szCs w:val="20"/>
              </w:rPr>
              <w:t>年以上</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3"/>
              <w:jc w:val="right"/>
              <w:rPr>
                <w:rFonts w:ascii="宋体" w:hAnsi="宋体" w:cs="宋体" w:eastAsia="宋体" w:hint="default"/>
                <w:sz w:val="20"/>
                <w:szCs w:val="20"/>
              </w:rPr>
            </w:pPr>
            <w:r>
              <w:rPr>
                <w:rFonts w:ascii="宋体"/>
                <w:spacing w:val="-1"/>
                <w:sz w:val="20"/>
              </w:rPr>
              <w:t>40,725,849.19</w:t>
            </w:r>
            <w:r>
              <w:rPr>
                <w:rFonts w:ascii="宋体"/>
                <w:sz w:val="20"/>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0"/>
                <w:szCs w:val="20"/>
              </w:rPr>
            </w:pPr>
            <w:r>
              <w:rPr>
                <w:rFonts w:ascii="宋体"/>
                <w:spacing w:val="-1"/>
                <w:sz w:val="20"/>
              </w:rPr>
              <w:t>100.00</w:t>
            </w:r>
            <w:r>
              <w:rPr>
                <w:rFonts w:ascii="宋体"/>
                <w:sz w:val="20"/>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3"/>
              <w:jc w:val="right"/>
              <w:rPr>
                <w:rFonts w:ascii="宋体" w:hAnsi="宋体" w:cs="宋体" w:eastAsia="宋体" w:hint="default"/>
                <w:sz w:val="20"/>
                <w:szCs w:val="20"/>
              </w:rPr>
            </w:pPr>
            <w:r>
              <w:rPr>
                <w:rFonts w:ascii="宋体"/>
                <w:spacing w:val="-1"/>
                <w:sz w:val="20"/>
              </w:rPr>
              <w:t>40,725,849.19</w:t>
            </w:r>
            <w:r>
              <w:rPr>
                <w:rFonts w:ascii="宋体"/>
                <w:sz w:val="20"/>
              </w:rPr>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8" w:right="0"/>
              <w:jc w:val="center"/>
              <w:rPr>
                <w:rFonts w:ascii="宋体" w:hAnsi="宋体" w:cs="宋体" w:eastAsia="宋体" w:hint="default"/>
                <w:sz w:val="20"/>
                <w:szCs w:val="20"/>
              </w:rPr>
            </w:pPr>
            <w:r>
              <w:rPr>
                <w:rFonts w:ascii="宋体"/>
                <w:sz w:val="20"/>
              </w:rPr>
              <w:t>51,833,979.99</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4"/>
              <w:jc w:val="right"/>
              <w:rPr>
                <w:rFonts w:ascii="宋体" w:hAnsi="宋体" w:cs="宋体" w:eastAsia="宋体" w:hint="default"/>
                <w:sz w:val="20"/>
                <w:szCs w:val="20"/>
              </w:rPr>
            </w:pPr>
            <w:r>
              <w:rPr>
                <w:rFonts w:ascii="宋体"/>
                <w:spacing w:val="-1"/>
                <w:sz w:val="20"/>
              </w:rPr>
              <w:t>100.00</w:t>
            </w:r>
            <w:r>
              <w:rPr>
                <w:rFonts w:ascii="宋体"/>
                <w:sz w:val="20"/>
              </w:rPr>
            </w:r>
          </w:p>
        </w:tc>
        <w:tc>
          <w:tcPr>
            <w:tcW w:w="1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left="88" w:right="0"/>
              <w:jc w:val="center"/>
              <w:rPr>
                <w:rFonts w:ascii="宋体" w:hAnsi="宋体" w:cs="宋体" w:eastAsia="宋体" w:hint="default"/>
                <w:sz w:val="20"/>
                <w:szCs w:val="20"/>
              </w:rPr>
            </w:pPr>
            <w:r>
              <w:rPr>
                <w:rFonts w:ascii="宋体"/>
                <w:sz w:val="20"/>
              </w:rPr>
              <w:t>51,833,979.99</w:t>
            </w:r>
          </w:p>
        </w:tc>
      </w:tr>
      <w:tr>
        <w:trPr>
          <w:trHeight w:val="355" w:hRule="exact"/>
        </w:trPr>
        <w:tc>
          <w:tcPr>
            <w:tcW w:w="109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
              <w:ind w:left="121"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6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101"/>
              <w:jc w:val="right"/>
              <w:rPr>
                <w:rFonts w:ascii="宋体" w:hAnsi="宋体" w:cs="宋体" w:eastAsia="宋体" w:hint="default"/>
                <w:sz w:val="20"/>
                <w:szCs w:val="20"/>
              </w:rPr>
            </w:pPr>
            <w:r>
              <w:rPr>
                <w:rFonts w:ascii="宋体"/>
                <w:b/>
                <w:w w:val="95"/>
                <w:sz w:val="20"/>
              </w:rPr>
              <w:t>226,414,699.52</w:t>
            </w:r>
            <w:r>
              <w:rPr>
                <w:rFonts w:ascii="宋体"/>
                <w:sz w:val="20"/>
              </w:rPr>
            </w:r>
          </w:p>
        </w:tc>
        <w:tc>
          <w:tcPr>
            <w:tcW w:w="85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101"/>
              <w:jc w:val="right"/>
              <w:rPr>
                <w:rFonts w:ascii="宋体" w:hAnsi="宋体" w:cs="宋体" w:eastAsia="宋体" w:hint="default"/>
                <w:sz w:val="20"/>
                <w:szCs w:val="20"/>
              </w:rPr>
            </w:pPr>
            <w:r>
              <w:rPr>
                <w:rFonts w:ascii="宋体" w:hAnsi="宋体" w:cs="宋体" w:eastAsia="宋体" w:hint="default"/>
                <w:w w:val="100"/>
                <w:sz w:val="20"/>
                <w:szCs w:val="20"/>
              </w:rPr>
              <w:t>—</w:t>
            </w:r>
          </w:p>
        </w:tc>
        <w:tc>
          <w:tcPr>
            <w:tcW w:w="16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103"/>
              <w:jc w:val="right"/>
              <w:rPr>
                <w:rFonts w:ascii="宋体" w:hAnsi="宋体" w:cs="宋体" w:eastAsia="宋体" w:hint="default"/>
                <w:sz w:val="20"/>
                <w:szCs w:val="20"/>
              </w:rPr>
            </w:pPr>
            <w:r>
              <w:rPr>
                <w:rFonts w:ascii="宋体"/>
                <w:b/>
                <w:w w:val="95"/>
                <w:sz w:val="20"/>
              </w:rPr>
              <w:t>41,953,951.36</w:t>
            </w:r>
            <w:r>
              <w:rPr>
                <w:rFonts w:ascii="宋体"/>
                <w:sz w:val="20"/>
              </w:rPr>
            </w:r>
          </w:p>
        </w:tc>
        <w:tc>
          <w:tcPr>
            <w:tcW w:w="16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b/>
                <w:sz w:val="20"/>
              </w:rPr>
              <w:t>186,305,736.28</w:t>
            </w:r>
            <w:r>
              <w:rPr>
                <w:rFonts w:ascii="宋体"/>
                <w:sz w:val="20"/>
              </w:rPr>
            </w:r>
          </w:p>
        </w:tc>
        <w:tc>
          <w:tcPr>
            <w:tcW w:w="85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103"/>
              <w:jc w:val="right"/>
              <w:rPr>
                <w:rFonts w:ascii="宋体" w:hAnsi="宋体" w:cs="宋体" w:eastAsia="宋体" w:hint="default"/>
                <w:sz w:val="20"/>
                <w:szCs w:val="20"/>
              </w:rPr>
            </w:pPr>
            <w:r>
              <w:rPr>
                <w:rFonts w:ascii="宋体" w:hAnsi="宋体" w:cs="宋体" w:eastAsia="宋体" w:hint="default"/>
                <w:w w:val="100"/>
                <w:sz w:val="20"/>
                <w:szCs w:val="20"/>
              </w:rPr>
              <w:t>—</w:t>
            </w:r>
          </w:p>
        </w:tc>
        <w:tc>
          <w:tcPr>
            <w:tcW w:w="160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
              <w:ind w:left="78" w:right="0"/>
              <w:jc w:val="center"/>
              <w:rPr>
                <w:rFonts w:ascii="宋体" w:hAnsi="宋体" w:cs="宋体" w:eastAsia="宋体" w:hint="default"/>
                <w:sz w:val="20"/>
                <w:szCs w:val="20"/>
              </w:rPr>
            </w:pPr>
            <w:r>
              <w:rPr>
                <w:rFonts w:ascii="宋体"/>
                <w:b/>
                <w:sz w:val="20"/>
              </w:rPr>
              <w:t>51,833,979.99</w:t>
            </w:r>
            <w:r>
              <w:rPr>
                <w:rFonts w:ascii="宋体"/>
                <w:sz w:val="20"/>
              </w:rPr>
            </w:r>
          </w:p>
        </w:tc>
      </w:tr>
    </w:tbl>
    <w:p>
      <w:pPr>
        <w:spacing w:line="240" w:lineRule="auto" w:before="6"/>
        <w:rPr>
          <w:rFonts w:ascii="宋体" w:hAnsi="宋体" w:cs="宋体" w:eastAsia="宋体" w:hint="default"/>
          <w:sz w:val="27"/>
          <w:szCs w:val="27"/>
        </w:rPr>
      </w:pPr>
    </w:p>
    <w:p>
      <w:pPr>
        <w:spacing w:before="31"/>
        <w:ind w:left="1041" w:right="656"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44"/>
          <w:sz w:val="22"/>
          <w:szCs w:val="22"/>
        </w:rPr>
        <w:t> </w:t>
      </w:r>
      <w:r>
        <w:rPr>
          <w:rFonts w:ascii="宋体" w:hAnsi="宋体" w:cs="宋体" w:eastAsia="宋体" w:hint="default"/>
          <w:sz w:val="22"/>
          <w:szCs w:val="22"/>
        </w:rPr>
        <w:t>年末单项金额虽不重大但单独计提坏账准备的应收账款</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5" w:type="dxa"/>
        <w:tblLayout w:type="fixed"/>
        <w:tblCellMar>
          <w:top w:w="0" w:type="dxa"/>
          <w:left w:w="0" w:type="dxa"/>
          <w:bottom w:w="0" w:type="dxa"/>
          <w:right w:w="0" w:type="dxa"/>
        </w:tblCellMar>
        <w:tblLook w:val="01E0"/>
      </w:tblPr>
      <w:tblGrid>
        <w:gridCol w:w="3449"/>
        <w:gridCol w:w="1843"/>
        <w:gridCol w:w="1559"/>
        <w:gridCol w:w="851"/>
        <w:gridCol w:w="1733"/>
      </w:tblGrid>
      <w:tr>
        <w:trPr>
          <w:trHeight w:val="539" w:hRule="exact"/>
        </w:trPr>
        <w:tc>
          <w:tcPr>
            <w:tcW w:w="344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9"/>
              <w:ind w:left="18" w:right="0"/>
              <w:jc w:val="center"/>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184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9"/>
              <w:ind w:left="565"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5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9"/>
              <w:ind w:left="422"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851" w:type="dxa"/>
            <w:tcBorders>
              <w:top w:val="single" w:sz="12" w:space="0" w:color="000000"/>
              <w:left w:val="single" w:sz="4" w:space="0" w:color="000000"/>
              <w:bottom w:val="single" w:sz="4" w:space="0" w:color="000000"/>
              <w:right w:val="single" w:sz="4" w:space="0" w:color="000000"/>
            </w:tcBorders>
          </w:tcPr>
          <w:p>
            <w:pPr>
              <w:pStyle w:val="TableParagraph"/>
              <w:spacing w:line="230" w:lineRule="exact"/>
              <w:ind w:left="193" w:right="0" w:hanging="45"/>
              <w:jc w:val="left"/>
              <w:rPr>
                <w:rFonts w:ascii="宋体" w:hAnsi="宋体" w:cs="宋体" w:eastAsia="宋体" w:hint="default"/>
                <w:sz w:val="20"/>
                <w:szCs w:val="20"/>
              </w:rPr>
            </w:pPr>
            <w:r>
              <w:rPr>
                <w:rFonts w:ascii="宋体" w:hAnsi="宋体" w:cs="宋体" w:eastAsia="宋体" w:hint="default"/>
                <w:b/>
                <w:bCs/>
                <w:spacing w:val="-21"/>
                <w:sz w:val="20"/>
                <w:szCs w:val="20"/>
              </w:rPr>
              <w:t>计提比</w:t>
            </w:r>
            <w:r>
              <w:rPr>
                <w:rFonts w:ascii="宋体" w:hAnsi="宋体" w:cs="宋体" w:eastAsia="宋体" w:hint="default"/>
                <w:sz w:val="20"/>
                <w:szCs w:val="20"/>
              </w:rPr>
            </w:r>
          </w:p>
          <w:p>
            <w:pPr>
              <w:pStyle w:val="TableParagraph"/>
              <w:spacing w:line="260" w:lineRule="exact"/>
              <w:ind w:left="193" w:right="0"/>
              <w:jc w:val="left"/>
              <w:rPr>
                <w:rFonts w:ascii="宋体" w:hAnsi="宋体" w:cs="宋体" w:eastAsia="宋体" w:hint="default"/>
                <w:sz w:val="20"/>
                <w:szCs w:val="20"/>
              </w:rPr>
            </w:pPr>
            <w:r>
              <w:rPr>
                <w:rFonts w:ascii="宋体" w:hAnsi="宋体" w:cs="宋体" w:eastAsia="宋体" w:hint="default"/>
                <w:b/>
                <w:bCs/>
                <w:spacing w:val="-13"/>
                <w:sz w:val="20"/>
                <w:szCs w:val="20"/>
              </w:rPr>
              <w:t>例(%)</w:t>
            </w:r>
            <w:r>
              <w:rPr>
                <w:rFonts w:ascii="宋体" w:hAnsi="宋体" w:cs="宋体" w:eastAsia="宋体" w:hint="default"/>
                <w:sz w:val="20"/>
                <w:szCs w:val="20"/>
              </w:rPr>
            </w:r>
          </w:p>
        </w:tc>
        <w:tc>
          <w:tcPr>
            <w:tcW w:w="173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9"/>
              <w:ind w:left="572" w:right="0"/>
              <w:jc w:val="left"/>
              <w:rPr>
                <w:rFonts w:ascii="宋体" w:hAnsi="宋体" w:cs="宋体" w:eastAsia="宋体" w:hint="default"/>
                <w:sz w:val="20"/>
                <w:szCs w:val="20"/>
              </w:rPr>
            </w:pPr>
            <w:r>
              <w:rPr>
                <w:rFonts w:ascii="宋体" w:hAnsi="宋体" w:cs="宋体" w:eastAsia="宋体" w:hint="default"/>
                <w:b/>
                <w:bCs/>
                <w:spacing w:val="-25"/>
                <w:sz w:val="20"/>
                <w:szCs w:val="20"/>
              </w:rPr>
              <w:t>计提原因</w:t>
            </w:r>
            <w:r>
              <w:rPr>
                <w:rFonts w:ascii="宋体" w:hAnsi="宋体" w:cs="宋体" w:eastAsia="宋体" w:hint="default"/>
                <w:spacing w:val="-25"/>
                <w:sz w:val="20"/>
                <w:szCs w:val="20"/>
              </w:rPr>
            </w:r>
          </w:p>
        </w:tc>
      </w:tr>
      <w:tr>
        <w:trPr>
          <w:trHeight w:val="350" w:hRule="exact"/>
        </w:trPr>
        <w:tc>
          <w:tcPr>
            <w:tcW w:w="34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b/>
                <w:w w:val="95"/>
                <w:sz w:val="20"/>
              </w:rPr>
              <w:t>1,205,083,719.59</w:t>
            </w:r>
            <w:r>
              <w:rPr>
                <w:rFonts w:ascii="宋体"/>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b/>
                <w:w w:val="95"/>
                <w:sz w:val="20"/>
              </w:rPr>
              <w:t>43,256,657.89</w:t>
            </w:r>
            <w:r>
              <w:rPr>
                <w:rFonts w:ascii="宋体"/>
                <w:sz w:val="20"/>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1" w:right="0"/>
              <w:jc w:val="center"/>
              <w:rPr>
                <w:rFonts w:ascii="宋体" w:hAnsi="宋体" w:cs="宋体" w:eastAsia="宋体" w:hint="default"/>
                <w:sz w:val="20"/>
                <w:szCs w:val="20"/>
              </w:rPr>
            </w:pPr>
            <w:r>
              <w:rPr>
                <w:rFonts w:ascii="宋体"/>
                <w:b/>
                <w:sz w:val="20"/>
              </w:rPr>
              <w:t>3.59</w:t>
            </w:r>
            <w:r>
              <w:rPr>
                <w:rFonts w:ascii="宋体"/>
                <w:sz w:val="20"/>
              </w:rPr>
            </w:r>
          </w:p>
        </w:tc>
        <w:tc>
          <w:tcPr>
            <w:tcW w:w="1733"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34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b/>
                <w:bCs/>
                <w:sz w:val="20"/>
                <w:szCs w:val="20"/>
              </w:rPr>
              <w:t>其中：</w:t>
            </w:r>
            <w:r>
              <w:rPr>
                <w:rFonts w:ascii="宋体" w:hAnsi="宋体" w:cs="宋体" w:eastAsia="宋体" w:hint="default"/>
                <w:sz w:val="20"/>
                <w:szCs w:val="20"/>
              </w:rPr>
            </w:r>
          </w:p>
        </w:tc>
        <w:tc>
          <w:tcPr>
            <w:tcW w:w="184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4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蠡县文化教育局</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1,808,569.71</w:t>
            </w:r>
            <w:r>
              <w:rPr>
                <w:rFonts w:ascii="宋体"/>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1,808,569.71</w:t>
            </w:r>
            <w:r>
              <w:rPr>
                <w:rFonts w:ascii="宋体"/>
                <w:sz w:val="20"/>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6" w:right="0"/>
              <w:jc w:val="center"/>
              <w:rPr>
                <w:rFonts w:ascii="宋体" w:hAnsi="宋体" w:cs="宋体" w:eastAsia="宋体" w:hint="default"/>
                <w:sz w:val="20"/>
                <w:szCs w:val="20"/>
              </w:rPr>
            </w:pPr>
            <w:r>
              <w:rPr>
                <w:rFonts w:ascii="宋体"/>
                <w:sz w:val="20"/>
              </w:rPr>
              <w:t>100.00</w:t>
            </w:r>
          </w:p>
        </w:tc>
        <w:tc>
          <w:tcPr>
            <w:tcW w:w="17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60" w:right="0"/>
              <w:jc w:val="left"/>
              <w:rPr>
                <w:rFonts w:ascii="宋体" w:hAnsi="宋体" w:cs="宋体" w:eastAsia="宋体" w:hint="default"/>
                <w:sz w:val="20"/>
                <w:szCs w:val="20"/>
              </w:rPr>
            </w:pPr>
            <w:r>
              <w:rPr>
                <w:rFonts w:ascii="宋体" w:hAnsi="宋体" w:cs="宋体" w:eastAsia="宋体" w:hint="default"/>
                <w:sz w:val="20"/>
                <w:szCs w:val="20"/>
              </w:rPr>
              <w:t>回收可能性较小</w:t>
            </w:r>
          </w:p>
        </w:tc>
      </w:tr>
      <w:tr>
        <w:trPr>
          <w:trHeight w:val="350" w:hRule="exact"/>
        </w:trPr>
        <w:tc>
          <w:tcPr>
            <w:tcW w:w="34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四平市铁东区教育办公室</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1,810,371.68</w:t>
            </w:r>
            <w:r>
              <w:rPr>
                <w:rFonts w:ascii="宋体"/>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1,710,371.68</w:t>
            </w:r>
            <w:r>
              <w:rPr>
                <w:rFonts w:ascii="宋体"/>
                <w:sz w:val="20"/>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36" w:right="0"/>
              <w:jc w:val="center"/>
              <w:rPr>
                <w:rFonts w:ascii="宋体" w:hAnsi="宋体" w:cs="宋体" w:eastAsia="宋体" w:hint="default"/>
                <w:sz w:val="20"/>
                <w:szCs w:val="20"/>
              </w:rPr>
            </w:pPr>
            <w:r>
              <w:rPr>
                <w:rFonts w:ascii="宋体"/>
                <w:sz w:val="20"/>
              </w:rPr>
              <w:t>94.48</w:t>
            </w:r>
          </w:p>
        </w:tc>
        <w:tc>
          <w:tcPr>
            <w:tcW w:w="17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59" w:right="0"/>
              <w:jc w:val="left"/>
              <w:rPr>
                <w:rFonts w:ascii="宋体" w:hAnsi="宋体" w:cs="宋体" w:eastAsia="宋体" w:hint="default"/>
                <w:sz w:val="20"/>
                <w:szCs w:val="20"/>
              </w:rPr>
            </w:pPr>
            <w:r>
              <w:rPr>
                <w:rFonts w:ascii="宋体" w:hAnsi="宋体" w:cs="宋体" w:eastAsia="宋体" w:hint="default"/>
                <w:sz w:val="20"/>
                <w:szCs w:val="20"/>
              </w:rPr>
              <w:t>回收可能性较小</w:t>
            </w:r>
          </w:p>
        </w:tc>
      </w:tr>
      <w:tr>
        <w:trPr>
          <w:trHeight w:val="349" w:hRule="exact"/>
        </w:trPr>
        <w:tc>
          <w:tcPr>
            <w:tcW w:w="34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兰州长城信息技术有限公司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0"/>
                <w:szCs w:val="20"/>
              </w:rPr>
            </w:pPr>
            <w:r>
              <w:rPr>
                <w:rFonts w:ascii="宋体"/>
                <w:spacing w:val="-1"/>
                <w:sz w:val="20"/>
              </w:rPr>
              <w:t>1,741,481.50</w:t>
            </w:r>
            <w:r>
              <w:rPr>
                <w:rFonts w:ascii="宋体"/>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1,741,481.50</w:t>
            </w:r>
            <w:r>
              <w:rPr>
                <w:rFonts w:ascii="宋体"/>
                <w:sz w:val="20"/>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5" w:right="0"/>
              <w:jc w:val="center"/>
              <w:rPr>
                <w:rFonts w:ascii="宋体" w:hAnsi="宋体" w:cs="宋体" w:eastAsia="宋体" w:hint="default"/>
                <w:sz w:val="20"/>
                <w:szCs w:val="20"/>
              </w:rPr>
            </w:pPr>
            <w:r>
              <w:rPr>
                <w:rFonts w:ascii="宋体"/>
                <w:sz w:val="20"/>
              </w:rPr>
              <w:t>100.00</w:t>
            </w:r>
          </w:p>
        </w:tc>
        <w:tc>
          <w:tcPr>
            <w:tcW w:w="17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60" w:right="0"/>
              <w:jc w:val="left"/>
              <w:rPr>
                <w:rFonts w:ascii="宋体" w:hAnsi="宋体" w:cs="宋体" w:eastAsia="宋体" w:hint="default"/>
                <w:sz w:val="20"/>
                <w:szCs w:val="20"/>
              </w:rPr>
            </w:pPr>
            <w:r>
              <w:rPr>
                <w:rFonts w:ascii="宋体" w:hAnsi="宋体" w:cs="宋体" w:eastAsia="宋体" w:hint="default"/>
                <w:sz w:val="20"/>
                <w:szCs w:val="20"/>
              </w:rPr>
              <w:t>回收可能性较小</w:t>
            </w:r>
          </w:p>
        </w:tc>
      </w:tr>
      <w:tr>
        <w:trPr>
          <w:trHeight w:val="350" w:hRule="exact"/>
        </w:trPr>
        <w:tc>
          <w:tcPr>
            <w:tcW w:w="34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sz w:val="20"/>
              </w:rPr>
              <w:t>GRUPO MICROSTAR S.A DE</w:t>
            </w:r>
            <w:r>
              <w:rPr>
                <w:rFonts w:ascii="宋体"/>
                <w:spacing w:val="-10"/>
                <w:sz w:val="20"/>
              </w:rPr>
              <w:t> </w:t>
            </w:r>
            <w:r>
              <w:rPr>
                <w:rFonts w:ascii="宋体"/>
                <w:sz w:val="20"/>
              </w:rPr>
              <w:t>C.V.</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1,701,243.00</w:t>
            </w:r>
            <w:r>
              <w:rPr>
                <w:rFonts w:ascii="宋体"/>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1,701,243.00</w:t>
            </w:r>
            <w:r>
              <w:rPr>
                <w:rFonts w:ascii="宋体"/>
                <w:sz w:val="20"/>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4" w:right="0"/>
              <w:jc w:val="center"/>
              <w:rPr>
                <w:rFonts w:ascii="宋体" w:hAnsi="宋体" w:cs="宋体" w:eastAsia="宋体" w:hint="default"/>
                <w:sz w:val="20"/>
                <w:szCs w:val="20"/>
              </w:rPr>
            </w:pPr>
            <w:r>
              <w:rPr>
                <w:rFonts w:ascii="宋体"/>
                <w:sz w:val="20"/>
              </w:rPr>
              <w:t>100.00</w:t>
            </w:r>
          </w:p>
        </w:tc>
        <w:tc>
          <w:tcPr>
            <w:tcW w:w="17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59" w:right="0"/>
              <w:jc w:val="left"/>
              <w:rPr>
                <w:rFonts w:ascii="宋体" w:hAnsi="宋体" w:cs="宋体" w:eastAsia="宋体" w:hint="default"/>
                <w:sz w:val="20"/>
                <w:szCs w:val="20"/>
              </w:rPr>
            </w:pPr>
            <w:r>
              <w:rPr>
                <w:rFonts w:ascii="宋体" w:hAnsi="宋体" w:cs="宋体" w:eastAsia="宋体" w:hint="default"/>
                <w:sz w:val="20"/>
                <w:szCs w:val="20"/>
              </w:rPr>
              <w:t>回收可能性较小</w:t>
            </w:r>
          </w:p>
        </w:tc>
      </w:tr>
      <w:tr>
        <w:trPr>
          <w:trHeight w:val="350" w:hRule="exact"/>
        </w:trPr>
        <w:tc>
          <w:tcPr>
            <w:tcW w:w="34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河北省魏县第一中学</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1,670,000.00</w:t>
            </w:r>
            <w:r>
              <w:rPr>
                <w:rFonts w:ascii="宋体"/>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1,670,000.00</w:t>
            </w:r>
            <w:r>
              <w:rPr>
                <w:rFonts w:ascii="宋体"/>
                <w:sz w:val="20"/>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6" w:right="0"/>
              <w:jc w:val="center"/>
              <w:rPr>
                <w:rFonts w:ascii="宋体" w:hAnsi="宋体" w:cs="宋体" w:eastAsia="宋体" w:hint="default"/>
                <w:sz w:val="20"/>
                <w:szCs w:val="20"/>
              </w:rPr>
            </w:pPr>
            <w:r>
              <w:rPr>
                <w:rFonts w:ascii="宋体"/>
                <w:sz w:val="20"/>
              </w:rPr>
              <w:t>100.00</w:t>
            </w:r>
          </w:p>
        </w:tc>
        <w:tc>
          <w:tcPr>
            <w:tcW w:w="17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60" w:right="0"/>
              <w:jc w:val="left"/>
              <w:rPr>
                <w:rFonts w:ascii="宋体" w:hAnsi="宋体" w:cs="宋体" w:eastAsia="宋体" w:hint="default"/>
                <w:sz w:val="20"/>
                <w:szCs w:val="20"/>
              </w:rPr>
            </w:pPr>
            <w:r>
              <w:rPr>
                <w:rFonts w:ascii="宋体" w:hAnsi="宋体" w:cs="宋体" w:eastAsia="宋体" w:hint="default"/>
                <w:sz w:val="20"/>
                <w:szCs w:val="20"/>
              </w:rPr>
              <w:t>回收可能性较小</w:t>
            </w:r>
          </w:p>
        </w:tc>
      </w:tr>
      <w:tr>
        <w:trPr>
          <w:trHeight w:val="349" w:hRule="exact"/>
        </w:trPr>
        <w:tc>
          <w:tcPr>
            <w:tcW w:w="34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sz w:val="20"/>
              </w:rPr>
              <w:t>Westinghouse Digital</w:t>
            </w:r>
            <w:r>
              <w:rPr>
                <w:rFonts w:ascii="宋体"/>
                <w:spacing w:val="-12"/>
                <w:sz w:val="20"/>
              </w:rPr>
              <w:t> </w:t>
            </w:r>
            <w:r>
              <w:rPr>
                <w:rFonts w:ascii="宋体"/>
                <w:sz w:val="20"/>
              </w:rPr>
              <w:t>Electronics</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1,669,738.50</w:t>
            </w:r>
            <w:r>
              <w:rPr>
                <w:rFonts w:ascii="宋体"/>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1,669,738.50</w:t>
            </w:r>
            <w:r>
              <w:rPr>
                <w:rFonts w:ascii="宋体"/>
                <w:sz w:val="20"/>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5" w:right="0"/>
              <w:jc w:val="center"/>
              <w:rPr>
                <w:rFonts w:ascii="宋体" w:hAnsi="宋体" w:cs="宋体" w:eastAsia="宋体" w:hint="default"/>
                <w:sz w:val="20"/>
                <w:szCs w:val="20"/>
              </w:rPr>
            </w:pPr>
            <w:r>
              <w:rPr>
                <w:rFonts w:ascii="宋体"/>
                <w:sz w:val="20"/>
              </w:rPr>
              <w:t>100.00</w:t>
            </w:r>
          </w:p>
        </w:tc>
        <w:tc>
          <w:tcPr>
            <w:tcW w:w="17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59" w:right="0"/>
              <w:jc w:val="left"/>
              <w:rPr>
                <w:rFonts w:ascii="宋体" w:hAnsi="宋体" w:cs="宋体" w:eastAsia="宋体" w:hint="default"/>
                <w:sz w:val="20"/>
                <w:szCs w:val="20"/>
              </w:rPr>
            </w:pPr>
            <w:r>
              <w:rPr>
                <w:rFonts w:ascii="宋体" w:hAnsi="宋体" w:cs="宋体" w:eastAsia="宋体" w:hint="default"/>
                <w:sz w:val="20"/>
                <w:szCs w:val="20"/>
              </w:rPr>
              <w:t>回收可能性较小</w:t>
            </w:r>
          </w:p>
        </w:tc>
      </w:tr>
      <w:tr>
        <w:trPr>
          <w:trHeight w:val="350" w:hRule="exact"/>
        </w:trPr>
        <w:tc>
          <w:tcPr>
            <w:tcW w:w="34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sz w:val="20"/>
              </w:rPr>
              <w:t>FLAMINGO International</w:t>
            </w:r>
            <w:r>
              <w:rPr>
                <w:rFonts w:ascii="宋体"/>
                <w:spacing w:val="-11"/>
                <w:sz w:val="20"/>
              </w:rPr>
              <w:t> </w:t>
            </w:r>
            <w:r>
              <w:rPr>
                <w:rFonts w:ascii="宋体"/>
                <w:sz w:val="20"/>
              </w:rPr>
              <w:t>S.A.</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1,650,835.80</w:t>
            </w:r>
            <w:r>
              <w:rPr>
                <w:rFonts w:ascii="宋体"/>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1,650,835.80</w:t>
            </w:r>
            <w:r>
              <w:rPr>
                <w:rFonts w:ascii="宋体"/>
                <w:sz w:val="20"/>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4" w:right="0"/>
              <w:jc w:val="center"/>
              <w:rPr>
                <w:rFonts w:ascii="宋体" w:hAnsi="宋体" w:cs="宋体" w:eastAsia="宋体" w:hint="default"/>
                <w:sz w:val="20"/>
                <w:szCs w:val="20"/>
              </w:rPr>
            </w:pPr>
            <w:r>
              <w:rPr>
                <w:rFonts w:ascii="宋体"/>
                <w:sz w:val="20"/>
              </w:rPr>
              <w:t>100.00</w:t>
            </w:r>
          </w:p>
        </w:tc>
        <w:tc>
          <w:tcPr>
            <w:tcW w:w="17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59" w:right="0"/>
              <w:jc w:val="left"/>
              <w:rPr>
                <w:rFonts w:ascii="宋体" w:hAnsi="宋体" w:cs="宋体" w:eastAsia="宋体" w:hint="default"/>
                <w:sz w:val="20"/>
                <w:szCs w:val="20"/>
              </w:rPr>
            </w:pPr>
            <w:r>
              <w:rPr>
                <w:rFonts w:ascii="宋体" w:hAnsi="宋体" w:cs="宋体" w:eastAsia="宋体" w:hint="default"/>
                <w:sz w:val="20"/>
                <w:szCs w:val="20"/>
              </w:rPr>
              <w:t>回收可能性较小</w:t>
            </w:r>
          </w:p>
        </w:tc>
      </w:tr>
      <w:tr>
        <w:trPr>
          <w:trHeight w:val="350" w:hRule="exact"/>
        </w:trPr>
        <w:tc>
          <w:tcPr>
            <w:tcW w:w="34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sz w:val="20"/>
              </w:rPr>
              <w:t>TODAYTECH Distribution Pty</w:t>
            </w:r>
            <w:r>
              <w:rPr>
                <w:rFonts w:ascii="宋体"/>
                <w:spacing w:val="-12"/>
                <w:sz w:val="20"/>
              </w:rPr>
              <w:t> </w:t>
            </w:r>
            <w:r>
              <w:rPr>
                <w:rFonts w:ascii="宋体"/>
                <w:sz w:val="20"/>
              </w:rPr>
              <w:t>Ltd</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1,468,109.70</w:t>
            </w:r>
            <w:r>
              <w:rPr>
                <w:rFonts w:ascii="宋体"/>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1,468,109.70</w:t>
            </w:r>
            <w:r>
              <w:rPr>
                <w:rFonts w:ascii="宋体"/>
                <w:sz w:val="20"/>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4" w:right="0"/>
              <w:jc w:val="center"/>
              <w:rPr>
                <w:rFonts w:ascii="宋体" w:hAnsi="宋体" w:cs="宋体" w:eastAsia="宋体" w:hint="default"/>
                <w:sz w:val="20"/>
                <w:szCs w:val="20"/>
              </w:rPr>
            </w:pPr>
            <w:r>
              <w:rPr>
                <w:rFonts w:ascii="宋体"/>
                <w:sz w:val="20"/>
              </w:rPr>
              <w:t>100.00</w:t>
            </w:r>
          </w:p>
        </w:tc>
        <w:tc>
          <w:tcPr>
            <w:tcW w:w="17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59" w:right="0"/>
              <w:jc w:val="left"/>
              <w:rPr>
                <w:rFonts w:ascii="宋体" w:hAnsi="宋体" w:cs="宋体" w:eastAsia="宋体" w:hint="default"/>
                <w:sz w:val="20"/>
                <w:szCs w:val="20"/>
              </w:rPr>
            </w:pPr>
            <w:r>
              <w:rPr>
                <w:rFonts w:ascii="宋体" w:hAnsi="宋体" w:cs="宋体" w:eastAsia="宋体" w:hint="default"/>
                <w:sz w:val="20"/>
                <w:szCs w:val="20"/>
              </w:rPr>
              <w:t>回收可能性较小</w:t>
            </w:r>
          </w:p>
        </w:tc>
      </w:tr>
      <w:tr>
        <w:trPr>
          <w:trHeight w:val="349" w:hRule="exact"/>
        </w:trPr>
        <w:tc>
          <w:tcPr>
            <w:tcW w:w="34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河北省唐县第二中学</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1,410,000.00</w:t>
            </w:r>
            <w:r>
              <w:rPr>
                <w:rFonts w:ascii="宋体"/>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1,410,000.00</w:t>
            </w:r>
            <w:r>
              <w:rPr>
                <w:rFonts w:ascii="宋体"/>
                <w:sz w:val="20"/>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6" w:right="0"/>
              <w:jc w:val="center"/>
              <w:rPr>
                <w:rFonts w:ascii="宋体" w:hAnsi="宋体" w:cs="宋体" w:eastAsia="宋体" w:hint="default"/>
                <w:sz w:val="20"/>
                <w:szCs w:val="20"/>
              </w:rPr>
            </w:pPr>
            <w:r>
              <w:rPr>
                <w:rFonts w:ascii="宋体"/>
                <w:sz w:val="20"/>
              </w:rPr>
              <w:t>100.00</w:t>
            </w:r>
          </w:p>
        </w:tc>
        <w:tc>
          <w:tcPr>
            <w:tcW w:w="17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60" w:right="0"/>
              <w:jc w:val="left"/>
              <w:rPr>
                <w:rFonts w:ascii="宋体" w:hAnsi="宋体" w:cs="宋体" w:eastAsia="宋体" w:hint="default"/>
                <w:sz w:val="20"/>
                <w:szCs w:val="20"/>
              </w:rPr>
            </w:pPr>
            <w:r>
              <w:rPr>
                <w:rFonts w:ascii="宋体" w:hAnsi="宋体" w:cs="宋体" w:eastAsia="宋体" w:hint="default"/>
                <w:sz w:val="20"/>
                <w:szCs w:val="20"/>
              </w:rPr>
              <w:t>回收可能性较小</w:t>
            </w:r>
          </w:p>
        </w:tc>
      </w:tr>
      <w:tr>
        <w:trPr>
          <w:trHeight w:val="350" w:hRule="exact"/>
        </w:trPr>
        <w:tc>
          <w:tcPr>
            <w:tcW w:w="34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sz w:val="20"/>
              </w:rPr>
              <w:t>WorldTech Co.,</w:t>
            </w:r>
            <w:r>
              <w:rPr>
                <w:rFonts w:ascii="宋体"/>
                <w:spacing w:val="-11"/>
                <w:sz w:val="20"/>
              </w:rPr>
              <w:t> </w:t>
            </w:r>
            <w:r>
              <w:rPr>
                <w:rFonts w:ascii="宋体"/>
                <w:sz w:val="20"/>
              </w:rPr>
              <w:t>LTD</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1,171,967.40</w:t>
            </w:r>
            <w:r>
              <w:rPr>
                <w:rFonts w:ascii="宋体"/>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1,171,967.40</w:t>
            </w:r>
            <w:r>
              <w:rPr>
                <w:rFonts w:ascii="宋体"/>
                <w:sz w:val="20"/>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6" w:right="0"/>
              <w:jc w:val="center"/>
              <w:rPr>
                <w:rFonts w:ascii="宋体" w:hAnsi="宋体" w:cs="宋体" w:eastAsia="宋体" w:hint="default"/>
                <w:sz w:val="20"/>
                <w:szCs w:val="20"/>
              </w:rPr>
            </w:pPr>
            <w:r>
              <w:rPr>
                <w:rFonts w:ascii="宋体"/>
                <w:sz w:val="20"/>
              </w:rPr>
              <w:t>100.00</w:t>
            </w:r>
          </w:p>
        </w:tc>
        <w:tc>
          <w:tcPr>
            <w:tcW w:w="17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59" w:right="0"/>
              <w:jc w:val="left"/>
              <w:rPr>
                <w:rFonts w:ascii="宋体" w:hAnsi="宋体" w:cs="宋体" w:eastAsia="宋体" w:hint="default"/>
                <w:sz w:val="20"/>
                <w:szCs w:val="20"/>
              </w:rPr>
            </w:pPr>
            <w:r>
              <w:rPr>
                <w:rFonts w:ascii="宋体" w:hAnsi="宋体" w:cs="宋体" w:eastAsia="宋体" w:hint="default"/>
                <w:sz w:val="20"/>
                <w:szCs w:val="20"/>
              </w:rPr>
              <w:t>回收可能性较小</w:t>
            </w:r>
          </w:p>
        </w:tc>
      </w:tr>
      <w:tr>
        <w:trPr>
          <w:trHeight w:val="350" w:hRule="exact"/>
        </w:trPr>
        <w:tc>
          <w:tcPr>
            <w:tcW w:w="34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河北容城中学</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1,153,494.52</w:t>
            </w:r>
            <w:r>
              <w:rPr>
                <w:rFonts w:ascii="宋体"/>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1,153,494.52</w:t>
            </w:r>
            <w:r>
              <w:rPr>
                <w:rFonts w:ascii="宋体"/>
                <w:sz w:val="20"/>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6" w:right="0"/>
              <w:jc w:val="center"/>
              <w:rPr>
                <w:rFonts w:ascii="宋体" w:hAnsi="宋体" w:cs="宋体" w:eastAsia="宋体" w:hint="default"/>
                <w:sz w:val="20"/>
                <w:szCs w:val="20"/>
              </w:rPr>
            </w:pPr>
            <w:r>
              <w:rPr>
                <w:rFonts w:ascii="宋体"/>
                <w:sz w:val="20"/>
              </w:rPr>
              <w:t>100.00</w:t>
            </w:r>
          </w:p>
        </w:tc>
        <w:tc>
          <w:tcPr>
            <w:tcW w:w="17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60" w:right="0"/>
              <w:jc w:val="left"/>
              <w:rPr>
                <w:rFonts w:ascii="宋体" w:hAnsi="宋体" w:cs="宋体" w:eastAsia="宋体" w:hint="default"/>
                <w:sz w:val="20"/>
                <w:szCs w:val="20"/>
              </w:rPr>
            </w:pPr>
            <w:r>
              <w:rPr>
                <w:rFonts w:ascii="宋体" w:hAnsi="宋体" w:cs="宋体" w:eastAsia="宋体" w:hint="default"/>
                <w:sz w:val="20"/>
                <w:szCs w:val="20"/>
              </w:rPr>
              <w:t>回收可能性较小</w:t>
            </w:r>
          </w:p>
        </w:tc>
      </w:tr>
      <w:tr>
        <w:trPr>
          <w:trHeight w:val="349" w:hRule="exact"/>
        </w:trPr>
        <w:tc>
          <w:tcPr>
            <w:tcW w:w="34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长春市朝阳技工学校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1"/>
                <w:sz w:val="20"/>
              </w:rPr>
              <w:t>1,149,335.06</w:t>
            </w:r>
            <w:r>
              <w:rPr>
                <w:rFonts w:ascii="宋体"/>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1"/>
                <w:sz w:val="20"/>
              </w:rPr>
              <w:t>1,103,335.06</w:t>
            </w:r>
            <w:r>
              <w:rPr>
                <w:rFonts w:ascii="宋体"/>
                <w:sz w:val="20"/>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6" w:right="0"/>
              <w:jc w:val="center"/>
              <w:rPr>
                <w:rFonts w:ascii="宋体" w:hAnsi="宋体" w:cs="宋体" w:eastAsia="宋体" w:hint="default"/>
                <w:sz w:val="20"/>
                <w:szCs w:val="20"/>
              </w:rPr>
            </w:pPr>
            <w:r>
              <w:rPr>
                <w:rFonts w:ascii="宋体"/>
                <w:sz w:val="20"/>
              </w:rPr>
              <w:t>96.00</w:t>
            </w:r>
          </w:p>
        </w:tc>
        <w:tc>
          <w:tcPr>
            <w:tcW w:w="17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159" w:right="0"/>
              <w:jc w:val="left"/>
              <w:rPr>
                <w:rFonts w:ascii="宋体" w:hAnsi="宋体" w:cs="宋体" w:eastAsia="宋体" w:hint="default"/>
                <w:sz w:val="20"/>
                <w:szCs w:val="20"/>
              </w:rPr>
            </w:pPr>
            <w:r>
              <w:rPr>
                <w:rFonts w:ascii="宋体" w:hAnsi="宋体" w:cs="宋体" w:eastAsia="宋体" w:hint="default"/>
                <w:sz w:val="20"/>
                <w:szCs w:val="20"/>
              </w:rPr>
              <w:t>回收可能性较小</w:t>
            </w:r>
          </w:p>
        </w:tc>
      </w:tr>
      <w:tr>
        <w:trPr>
          <w:trHeight w:val="350" w:hRule="exact"/>
        </w:trPr>
        <w:tc>
          <w:tcPr>
            <w:tcW w:w="34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24"/>
                <w:sz w:val="20"/>
                <w:szCs w:val="20"/>
              </w:rPr>
              <w:t>鸡西工商联一鸣电脑职业技能培训学校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1,087,356.52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1,087,356.52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5" w:right="0"/>
              <w:jc w:val="center"/>
              <w:rPr>
                <w:rFonts w:ascii="宋体" w:hAnsi="宋体" w:cs="宋体" w:eastAsia="宋体" w:hint="default"/>
                <w:sz w:val="20"/>
                <w:szCs w:val="20"/>
              </w:rPr>
            </w:pPr>
            <w:r>
              <w:rPr>
                <w:rFonts w:ascii="宋体"/>
                <w:sz w:val="20"/>
              </w:rPr>
              <w:t>100.00</w:t>
            </w:r>
          </w:p>
        </w:tc>
        <w:tc>
          <w:tcPr>
            <w:tcW w:w="17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59" w:right="0"/>
              <w:jc w:val="left"/>
              <w:rPr>
                <w:rFonts w:ascii="宋体" w:hAnsi="宋体" w:cs="宋体" w:eastAsia="宋体" w:hint="default"/>
                <w:sz w:val="20"/>
                <w:szCs w:val="20"/>
              </w:rPr>
            </w:pPr>
            <w:r>
              <w:rPr>
                <w:rFonts w:ascii="宋体" w:hAnsi="宋体" w:cs="宋体" w:eastAsia="宋体" w:hint="default"/>
                <w:sz w:val="20"/>
                <w:szCs w:val="20"/>
              </w:rPr>
              <w:t>回收可能性较小</w:t>
            </w:r>
          </w:p>
        </w:tc>
      </w:tr>
      <w:tr>
        <w:trPr>
          <w:trHeight w:val="350" w:hRule="exact"/>
        </w:trPr>
        <w:tc>
          <w:tcPr>
            <w:tcW w:w="34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齐齐哈尔市富拉尔基区项目</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0"/>
                <w:szCs w:val="20"/>
              </w:rPr>
            </w:pPr>
            <w:r>
              <w:rPr>
                <w:rFonts w:ascii="宋体"/>
                <w:spacing w:val="-1"/>
                <w:sz w:val="20"/>
              </w:rPr>
              <w:t>1,066,136.45</w:t>
            </w:r>
            <w:r>
              <w:rPr>
                <w:rFonts w:ascii="宋体"/>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1,066,136.45</w:t>
            </w:r>
            <w:r>
              <w:rPr>
                <w:rFonts w:ascii="宋体"/>
                <w:sz w:val="20"/>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5" w:right="0"/>
              <w:jc w:val="center"/>
              <w:rPr>
                <w:rFonts w:ascii="宋体" w:hAnsi="宋体" w:cs="宋体" w:eastAsia="宋体" w:hint="default"/>
                <w:sz w:val="20"/>
                <w:szCs w:val="20"/>
              </w:rPr>
            </w:pPr>
            <w:r>
              <w:rPr>
                <w:rFonts w:ascii="宋体"/>
                <w:sz w:val="20"/>
              </w:rPr>
              <w:t>100.00</w:t>
            </w:r>
          </w:p>
        </w:tc>
        <w:tc>
          <w:tcPr>
            <w:tcW w:w="17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60" w:right="0"/>
              <w:jc w:val="left"/>
              <w:rPr>
                <w:rFonts w:ascii="宋体" w:hAnsi="宋体" w:cs="宋体" w:eastAsia="宋体" w:hint="default"/>
                <w:sz w:val="20"/>
                <w:szCs w:val="20"/>
              </w:rPr>
            </w:pPr>
            <w:r>
              <w:rPr>
                <w:rFonts w:ascii="宋体" w:hAnsi="宋体" w:cs="宋体" w:eastAsia="宋体" w:hint="default"/>
                <w:sz w:val="20"/>
                <w:szCs w:val="20"/>
              </w:rPr>
              <w:t>回收可能性较小</w:t>
            </w:r>
          </w:p>
        </w:tc>
      </w:tr>
      <w:tr>
        <w:trPr>
          <w:trHeight w:val="349" w:hRule="exact"/>
        </w:trPr>
        <w:tc>
          <w:tcPr>
            <w:tcW w:w="34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sz w:val="20"/>
              </w:rPr>
              <w:t>AOC GmbH</w:t>
            </w:r>
            <w:r>
              <w:rPr>
                <w:rFonts w:ascii="宋体"/>
                <w:spacing w:val="-14"/>
                <w:sz w:val="20"/>
              </w:rPr>
              <w:t> </w:t>
            </w:r>
            <w:r>
              <w:rPr>
                <w:rFonts w:ascii="宋体"/>
                <w:sz w:val="20"/>
              </w:rPr>
              <w:t>distributors</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1,064,852.10</w:t>
            </w:r>
            <w:r>
              <w:rPr>
                <w:rFonts w:ascii="宋体"/>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1,064,852.10</w:t>
            </w:r>
            <w:r>
              <w:rPr>
                <w:rFonts w:ascii="宋体"/>
                <w:sz w:val="20"/>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6" w:right="0"/>
              <w:jc w:val="center"/>
              <w:rPr>
                <w:rFonts w:ascii="宋体" w:hAnsi="宋体" w:cs="宋体" w:eastAsia="宋体" w:hint="default"/>
                <w:sz w:val="20"/>
                <w:szCs w:val="20"/>
              </w:rPr>
            </w:pPr>
            <w:r>
              <w:rPr>
                <w:rFonts w:ascii="宋体"/>
                <w:sz w:val="20"/>
              </w:rPr>
              <w:t>100.00</w:t>
            </w:r>
          </w:p>
        </w:tc>
        <w:tc>
          <w:tcPr>
            <w:tcW w:w="17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60" w:right="0"/>
              <w:jc w:val="left"/>
              <w:rPr>
                <w:rFonts w:ascii="宋体" w:hAnsi="宋体" w:cs="宋体" w:eastAsia="宋体" w:hint="default"/>
                <w:sz w:val="20"/>
                <w:szCs w:val="20"/>
              </w:rPr>
            </w:pPr>
            <w:r>
              <w:rPr>
                <w:rFonts w:ascii="宋体" w:hAnsi="宋体" w:cs="宋体" w:eastAsia="宋体" w:hint="default"/>
                <w:sz w:val="20"/>
                <w:szCs w:val="20"/>
              </w:rPr>
              <w:t>回收可能性较小</w:t>
            </w:r>
          </w:p>
        </w:tc>
      </w:tr>
      <w:tr>
        <w:trPr>
          <w:trHeight w:val="361" w:hRule="exact"/>
        </w:trPr>
        <w:tc>
          <w:tcPr>
            <w:tcW w:w="344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sz w:val="20"/>
              </w:rPr>
              <w:t>SOYO,INC.</w:t>
            </w:r>
          </w:p>
        </w:tc>
        <w:tc>
          <w:tcPr>
            <w:tcW w:w="18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1,054,208.51</w:t>
            </w:r>
            <w:r>
              <w:rPr>
                <w:rFonts w:ascii="宋体"/>
                <w:sz w:val="20"/>
              </w:rPr>
            </w:r>
          </w:p>
        </w:tc>
        <w:tc>
          <w:tcPr>
            <w:tcW w:w="15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1"/>
                <w:sz w:val="20"/>
              </w:rPr>
              <w:t>1,050,917.44</w:t>
            </w:r>
            <w:r>
              <w:rPr>
                <w:rFonts w:ascii="宋体"/>
                <w:sz w:val="20"/>
              </w:rPr>
            </w:r>
          </w:p>
        </w:tc>
        <w:tc>
          <w:tcPr>
            <w:tcW w:w="8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left="136" w:right="0"/>
              <w:jc w:val="center"/>
              <w:rPr>
                <w:rFonts w:ascii="宋体" w:hAnsi="宋体" w:cs="宋体" w:eastAsia="宋体" w:hint="default"/>
                <w:sz w:val="20"/>
                <w:szCs w:val="20"/>
              </w:rPr>
            </w:pPr>
            <w:r>
              <w:rPr>
                <w:rFonts w:ascii="宋体"/>
                <w:sz w:val="20"/>
              </w:rPr>
              <w:t>99.69</w:t>
            </w:r>
          </w:p>
        </w:tc>
        <w:tc>
          <w:tcPr>
            <w:tcW w:w="173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left="159" w:right="0"/>
              <w:jc w:val="left"/>
              <w:rPr>
                <w:rFonts w:ascii="宋体" w:hAnsi="宋体" w:cs="宋体" w:eastAsia="宋体" w:hint="default"/>
                <w:sz w:val="20"/>
                <w:szCs w:val="20"/>
              </w:rPr>
            </w:pPr>
            <w:r>
              <w:rPr>
                <w:rFonts w:ascii="宋体" w:hAnsi="宋体" w:cs="宋体" w:eastAsia="宋体" w:hint="default"/>
                <w:sz w:val="20"/>
                <w:szCs w:val="20"/>
              </w:rPr>
              <w:t>回收可能性较小</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spacing w:before="31"/>
        <w:ind w:left="1101" w:right="656"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62"/>
          <w:sz w:val="22"/>
          <w:szCs w:val="22"/>
        </w:rPr>
        <w:t> </w:t>
      </w:r>
      <w:r>
        <w:rPr>
          <w:rFonts w:ascii="宋体" w:hAnsi="宋体" w:cs="宋体" w:eastAsia="宋体" w:hint="default"/>
          <w:sz w:val="22"/>
          <w:szCs w:val="22"/>
        </w:rPr>
        <w:t>本年度坏账准备转回（或收回）情况</w:t>
      </w:r>
    </w:p>
    <w:p>
      <w:pPr>
        <w:spacing w:line="240" w:lineRule="auto" w:before="7"/>
        <w:rPr>
          <w:rFonts w:ascii="宋体" w:hAnsi="宋体" w:cs="宋体" w:eastAsia="宋体" w:hint="default"/>
          <w:sz w:val="13"/>
          <w:szCs w:val="13"/>
        </w:rPr>
      </w:pPr>
    </w:p>
    <w:tbl>
      <w:tblPr>
        <w:tblW w:w="0" w:type="auto"/>
        <w:jc w:val="left"/>
        <w:tblInd w:w="347" w:type="dxa"/>
        <w:tblLayout w:type="fixed"/>
        <w:tblCellMar>
          <w:top w:w="0" w:type="dxa"/>
          <w:left w:w="0" w:type="dxa"/>
          <w:bottom w:w="0" w:type="dxa"/>
          <w:right w:w="0" w:type="dxa"/>
        </w:tblCellMar>
        <w:tblLook w:val="01E0"/>
      </w:tblPr>
      <w:tblGrid>
        <w:gridCol w:w="1732"/>
        <w:gridCol w:w="1526"/>
        <w:gridCol w:w="1638"/>
        <w:gridCol w:w="1583"/>
        <w:gridCol w:w="1277"/>
        <w:gridCol w:w="1218"/>
      </w:tblGrid>
      <w:tr>
        <w:trPr>
          <w:trHeight w:val="798" w:hRule="exact"/>
        </w:trPr>
        <w:tc>
          <w:tcPr>
            <w:tcW w:w="173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470" w:right="0"/>
              <w:jc w:val="left"/>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1526" w:type="dxa"/>
            <w:tcBorders>
              <w:top w:val="single" w:sz="12" w:space="0" w:color="000000"/>
              <w:left w:val="single" w:sz="4" w:space="0" w:color="000000"/>
              <w:bottom w:val="single" w:sz="4" w:space="0" w:color="000000"/>
              <w:right w:val="single" w:sz="4" w:space="0" w:color="000000"/>
            </w:tcBorders>
          </w:tcPr>
          <w:p>
            <w:pPr>
              <w:pStyle w:val="TableParagraph"/>
              <w:spacing w:line="260" w:lineRule="exact" w:before="124"/>
              <w:ind w:left="556" w:right="155" w:hanging="401"/>
              <w:jc w:val="left"/>
              <w:rPr>
                <w:rFonts w:ascii="宋体" w:hAnsi="宋体" w:cs="宋体" w:eastAsia="宋体" w:hint="default"/>
                <w:sz w:val="20"/>
                <w:szCs w:val="20"/>
              </w:rPr>
            </w:pPr>
            <w:r>
              <w:rPr>
                <w:rFonts w:ascii="宋体" w:hAnsi="宋体" w:cs="宋体" w:eastAsia="宋体" w:hint="default"/>
                <w:b/>
                <w:bCs/>
                <w:sz w:val="20"/>
                <w:szCs w:val="20"/>
              </w:rPr>
              <w:t>应收账款账面</w:t>
            </w:r>
            <w:r>
              <w:rPr>
                <w:rFonts w:ascii="宋体" w:hAnsi="宋体" w:cs="宋体" w:eastAsia="宋体" w:hint="default"/>
                <w:b/>
                <w:bCs/>
                <w:w w:val="99"/>
                <w:sz w:val="20"/>
                <w:szCs w:val="20"/>
              </w:rPr>
              <w:t> </w:t>
            </w:r>
            <w:r>
              <w:rPr>
                <w:rFonts w:ascii="宋体" w:hAnsi="宋体" w:cs="宋体" w:eastAsia="宋体" w:hint="default"/>
                <w:b/>
                <w:bCs/>
                <w:sz w:val="20"/>
                <w:szCs w:val="20"/>
              </w:rPr>
              <w:t>余额</w:t>
            </w:r>
            <w:r>
              <w:rPr>
                <w:rFonts w:ascii="宋体" w:hAnsi="宋体" w:cs="宋体" w:eastAsia="宋体" w:hint="default"/>
                <w:sz w:val="20"/>
                <w:szCs w:val="20"/>
              </w:rPr>
            </w:r>
          </w:p>
        </w:tc>
        <w:tc>
          <w:tcPr>
            <w:tcW w:w="1638" w:type="dxa"/>
            <w:tcBorders>
              <w:top w:val="single" w:sz="12" w:space="0" w:color="000000"/>
              <w:left w:val="single" w:sz="4" w:space="0" w:color="000000"/>
              <w:bottom w:val="single" w:sz="4" w:space="0" w:color="000000"/>
              <w:right w:val="single" w:sz="4" w:space="0" w:color="000000"/>
            </w:tcBorders>
          </w:tcPr>
          <w:p>
            <w:pPr>
              <w:pStyle w:val="TableParagraph"/>
              <w:spacing w:line="230" w:lineRule="exact"/>
              <w:ind w:left="111" w:right="0"/>
              <w:jc w:val="left"/>
              <w:rPr>
                <w:rFonts w:ascii="宋体" w:hAnsi="宋体" w:cs="宋体" w:eastAsia="宋体" w:hint="default"/>
                <w:sz w:val="20"/>
                <w:szCs w:val="20"/>
              </w:rPr>
            </w:pPr>
            <w:r>
              <w:rPr>
                <w:rFonts w:ascii="宋体" w:hAnsi="宋体" w:cs="宋体" w:eastAsia="宋体" w:hint="default"/>
                <w:b/>
                <w:bCs/>
                <w:sz w:val="20"/>
                <w:szCs w:val="20"/>
              </w:rPr>
              <w:t>转回或收回前累</w:t>
            </w:r>
            <w:r>
              <w:rPr>
                <w:rFonts w:ascii="宋体" w:hAnsi="宋体" w:cs="宋体" w:eastAsia="宋体" w:hint="default"/>
                <w:sz w:val="20"/>
                <w:szCs w:val="20"/>
              </w:rPr>
            </w:r>
          </w:p>
          <w:p>
            <w:pPr>
              <w:pStyle w:val="TableParagraph"/>
              <w:spacing w:line="260" w:lineRule="exact" w:before="24"/>
              <w:ind w:left="512" w:right="109" w:hanging="401"/>
              <w:jc w:val="left"/>
              <w:rPr>
                <w:rFonts w:ascii="宋体" w:hAnsi="宋体" w:cs="宋体" w:eastAsia="宋体" w:hint="default"/>
                <w:sz w:val="20"/>
                <w:szCs w:val="20"/>
              </w:rPr>
            </w:pPr>
            <w:r>
              <w:rPr>
                <w:rFonts w:ascii="宋体" w:hAnsi="宋体" w:cs="宋体" w:eastAsia="宋体" w:hint="default"/>
                <w:b/>
                <w:bCs/>
                <w:sz w:val="20"/>
                <w:szCs w:val="20"/>
              </w:rPr>
              <w:t>计已计提坏账准</w:t>
            </w:r>
            <w:r>
              <w:rPr>
                <w:rFonts w:ascii="宋体" w:hAnsi="宋体" w:cs="宋体" w:eastAsia="宋体" w:hint="default"/>
                <w:b/>
                <w:bCs/>
                <w:w w:val="99"/>
                <w:sz w:val="20"/>
                <w:szCs w:val="20"/>
              </w:rPr>
              <w:t> </w:t>
            </w:r>
            <w:r>
              <w:rPr>
                <w:rFonts w:ascii="宋体" w:hAnsi="宋体" w:cs="宋体" w:eastAsia="宋体" w:hint="default"/>
                <w:b/>
                <w:bCs/>
                <w:sz w:val="20"/>
                <w:szCs w:val="20"/>
              </w:rPr>
              <w:t>备金额</w:t>
            </w:r>
            <w:r>
              <w:rPr>
                <w:rFonts w:ascii="宋体" w:hAnsi="宋体" w:cs="宋体" w:eastAsia="宋体" w:hint="default"/>
                <w:sz w:val="20"/>
                <w:szCs w:val="20"/>
              </w:rPr>
            </w:r>
          </w:p>
        </w:tc>
        <w:tc>
          <w:tcPr>
            <w:tcW w:w="1583" w:type="dxa"/>
            <w:tcBorders>
              <w:top w:val="single" w:sz="12" w:space="0" w:color="000000"/>
              <w:left w:val="single" w:sz="4" w:space="0" w:color="000000"/>
              <w:bottom w:val="single" w:sz="4" w:space="0" w:color="000000"/>
              <w:right w:val="single" w:sz="4" w:space="0" w:color="000000"/>
            </w:tcBorders>
          </w:tcPr>
          <w:p>
            <w:pPr>
              <w:pStyle w:val="TableParagraph"/>
              <w:spacing w:line="260" w:lineRule="exact" w:before="124"/>
              <w:ind w:left="383" w:right="101" w:hanging="281"/>
              <w:jc w:val="left"/>
              <w:rPr>
                <w:rFonts w:ascii="宋体" w:hAnsi="宋体" w:cs="宋体" w:eastAsia="宋体" w:hint="default"/>
                <w:sz w:val="20"/>
                <w:szCs w:val="20"/>
              </w:rPr>
            </w:pPr>
            <w:r>
              <w:rPr>
                <w:rFonts w:ascii="宋体" w:hAnsi="宋体" w:cs="宋体" w:eastAsia="宋体" w:hint="default"/>
                <w:b/>
                <w:bCs/>
                <w:spacing w:val="-6"/>
                <w:sz w:val="20"/>
                <w:szCs w:val="20"/>
              </w:rPr>
              <w:t>本年转回（或收</w:t>
            </w:r>
            <w:r>
              <w:rPr>
                <w:rFonts w:ascii="宋体" w:hAnsi="宋体" w:cs="宋体" w:eastAsia="宋体" w:hint="default"/>
                <w:b/>
                <w:bCs/>
                <w:spacing w:val="-99"/>
                <w:sz w:val="20"/>
                <w:szCs w:val="20"/>
              </w:rPr>
              <w:t> </w:t>
            </w:r>
            <w:r>
              <w:rPr>
                <w:rFonts w:ascii="宋体" w:hAnsi="宋体" w:cs="宋体" w:eastAsia="宋体" w:hint="default"/>
                <w:b/>
                <w:bCs/>
                <w:spacing w:val="-99"/>
                <w:sz w:val="20"/>
                <w:szCs w:val="20"/>
              </w:rPr>
            </w:r>
            <w:r>
              <w:rPr>
                <w:rFonts w:ascii="宋体" w:hAnsi="宋体" w:cs="宋体" w:eastAsia="宋体" w:hint="default"/>
                <w:b/>
                <w:bCs/>
                <w:sz w:val="20"/>
                <w:szCs w:val="20"/>
              </w:rPr>
              <w:t>回）金额</w:t>
            </w:r>
            <w:r>
              <w:rPr>
                <w:rFonts w:ascii="宋体" w:hAnsi="宋体" w:cs="宋体" w:eastAsia="宋体" w:hint="default"/>
                <w:sz w:val="20"/>
                <w:szCs w:val="20"/>
              </w:rPr>
            </w:r>
          </w:p>
        </w:tc>
        <w:tc>
          <w:tcPr>
            <w:tcW w:w="1277" w:type="dxa"/>
            <w:tcBorders>
              <w:top w:val="single" w:sz="12" w:space="0" w:color="000000"/>
              <w:left w:val="single" w:sz="4" w:space="0" w:color="000000"/>
              <w:bottom w:val="single" w:sz="4" w:space="0" w:color="000000"/>
              <w:right w:val="single" w:sz="4" w:space="0" w:color="000000"/>
            </w:tcBorders>
          </w:tcPr>
          <w:p>
            <w:pPr>
              <w:pStyle w:val="TableParagraph"/>
              <w:spacing w:line="260" w:lineRule="exact" w:before="124"/>
              <w:ind w:left="130" w:right="128"/>
              <w:jc w:val="left"/>
              <w:rPr>
                <w:rFonts w:ascii="宋体" w:hAnsi="宋体" w:cs="宋体" w:eastAsia="宋体" w:hint="default"/>
                <w:sz w:val="20"/>
                <w:szCs w:val="20"/>
              </w:rPr>
            </w:pPr>
            <w:r>
              <w:rPr>
                <w:rFonts w:ascii="宋体" w:hAnsi="宋体" w:cs="宋体" w:eastAsia="宋体" w:hint="default"/>
                <w:b/>
                <w:bCs/>
                <w:sz w:val="20"/>
                <w:szCs w:val="20"/>
              </w:rPr>
              <w:t>确定原坏账</w:t>
            </w:r>
            <w:r>
              <w:rPr>
                <w:rFonts w:ascii="宋体" w:hAnsi="宋体" w:cs="宋体" w:eastAsia="宋体" w:hint="default"/>
                <w:b/>
                <w:bCs/>
                <w:w w:val="99"/>
                <w:sz w:val="20"/>
                <w:szCs w:val="20"/>
              </w:rPr>
              <w:t> </w:t>
            </w:r>
            <w:r>
              <w:rPr>
                <w:rFonts w:ascii="宋体" w:hAnsi="宋体" w:cs="宋体" w:eastAsia="宋体" w:hint="default"/>
                <w:b/>
                <w:bCs/>
                <w:sz w:val="20"/>
                <w:szCs w:val="20"/>
              </w:rPr>
              <w:t>准备的依据</w:t>
            </w:r>
            <w:r>
              <w:rPr>
                <w:rFonts w:ascii="宋体" w:hAnsi="宋体" w:cs="宋体" w:eastAsia="宋体" w:hint="default"/>
                <w:sz w:val="20"/>
                <w:szCs w:val="20"/>
              </w:rPr>
            </w:r>
          </w:p>
        </w:tc>
        <w:tc>
          <w:tcPr>
            <w:tcW w:w="1218" w:type="dxa"/>
            <w:tcBorders>
              <w:top w:val="single" w:sz="12" w:space="0" w:color="000000"/>
              <w:left w:val="single" w:sz="4" w:space="0" w:color="000000"/>
              <w:bottom w:val="single" w:sz="4" w:space="0" w:color="000000"/>
              <w:right w:val="nil" w:sz="6" w:space="0" w:color="auto"/>
            </w:tcBorders>
          </w:tcPr>
          <w:p>
            <w:pPr>
              <w:pStyle w:val="TableParagraph"/>
              <w:spacing w:line="230" w:lineRule="exact"/>
              <w:ind w:left="101" w:right="0" w:firstLine="98"/>
              <w:jc w:val="left"/>
              <w:rPr>
                <w:rFonts w:ascii="宋体" w:hAnsi="宋体" w:cs="宋体" w:eastAsia="宋体" w:hint="default"/>
                <w:sz w:val="20"/>
                <w:szCs w:val="20"/>
              </w:rPr>
            </w:pPr>
            <w:r>
              <w:rPr>
                <w:rFonts w:ascii="宋体" w:hAnsi="宋体" w:cs="宋体" w:eastAsia="宋体" w:hint="default"/>
                <w:b/>
                <w:bCs/>
                <w:sz w:val="20"/>
                <w:szCs w:val="20"/>
              </w:rPr>
              <w:t>本年转回</w:t>
            </w:r>
            <w:r>
              <w:rPr>
                <w:rFonts w:ascii="宋体" w:hAnsi="宋体" w:cs="宋体" w:eastAsia="宋体" w:hint="default"/>
                <w:sz w:val="20"/>
                <w:szCs w:val="20"/>
              </w:rPr>
            </w:r>
          </w:p>
          <w:p>
            <w:pPr>
              <w:pStyle w:val="TableParagraph"/>
              <w:spacing w:line="260" w:lineRule="exact" w:before="24"/>
              <w:ind w:left="501" w:right="108" w:hanging="400"/>
              <w:jc w:val="left"/>
              <w:rPr>
                <w:rFonts w:ascii="宋体" w:hAnsi="宋体" w:cs="宋体" w:eastAsia="宋体" w:hint="default"/>
                <w:sz w:val="20"/>
                <w:szCs w:val="20"/>
              </w:rPr>
            </w:pPr>
            <w:r>
              <w:rPr>
                <w:rFonts w:ascii="宋体" w:hAnsi="宋体" w:cs="宋体" w:eastAsia="宋体" w:hint="default"/>
                <w:b/>
                <w:bCs/>
                <w:sz w:val="20"/>
                <w:szCs w:val="20"/>
              </w:rPr>
              <w:t>或收回）原</w:t>
            </w:r>
            <w:r>
              <w:rPr>
                <w:rFonts w:ascii="宋体" w:hAnsi="宋体" w:cs="宋体" w:eastAsia="宋体" w:hint="default"/>
                <w:b/>
                <w:bCs/>
                <w:w w:val="99"/>
                <w:sz w:val="20"/>
                <w:szCs w:val="20"/>
              </w:rPr>
              <w:t> </w:t>
            </w:r>
            <w:r>
              <w:rPr>
                <w:rFonts w:ascii="宋体" w:hAnsi="宋体" w:cs="宋体" w:eastAsia="宋体" w:hint="default"/>
                <w:b/>
                <w:bCs/>
                <w:sz w:val="20"/>
                <w:szCs w:val="20"/>
              </w:rPr>
              <w:t>因</w:t>
            </w:r>
            <w:r>
              <w:rPr>
                <w:rFonts w:ascii="宋体" w:hAnsi="宋体" w:cs="宋体" w:eastAsia="宋体" w:hint="default"/>
                <w:sz w:val="20"/>
                <w:szCs w:val="20"/>
              </w:rPr>
            </w:r>
          </w:p>
        </w:tc>
      </w:tr>
      <w:tr>
        <w:trPr>
          <w:trHeight w:val="788" w:hRule="exact"/>
        </w:trPr>
        <w:tc>
          <w:tcPr>
            <w:tcW w:w="1732"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z w:val="20"/>
                <w:szCs w:val="20"/>
              </w:rPr>
              <w:t>贵州省计算机教</w:t>
            </w:r>
          </w:p>
          <w:p>
            <w:pPr>
              <w:pStyle w:val="TableParagraph"/>
              <w:spacing w:line="260" w:lineRule="exact" w:before="24"/>
              <w:ind w:left="122" w:right="202"/>
              <w:jc w:val="left"/>
              <w:rPr>
                <w:rFonts w:ascii="宋体" w:hAnsi="宋体" w:cs="宋体" w:eastAsia="宋体" w:hint="default"/>
                <w:sz w:val="20"/>
                <w:szCs w:val="20"/>
              </w:rPr>
            </w:pPr>
            <w:r>
              <w:rPr>
                <w:rFonts w:ascii="宋体" w:hAnsi="宋体" w:cs="宋体" w:eastAsia="宋体" w:hint="default"/>
                <w:sz w:val="20"/>
                <w:szCs w:val="20"/>
              </w:rPr>
              <w:t>育工程领导小组</w:t>
            </w:r>
            <w:r>
              <w:rPr>
                <w:rFonts w:ascii="宋体" w:hAnsi="宋体" w:cs="宋体" w:eastAsia="宋体" w:hint="default"/>
                <w:w w:val="100"/>
                <w:sz w:val="20"/>
                <w:szCs w:val="20"/>
              </w:rPr>
              <w:t> </w:t>
            </w:r>
            <w:r>
              <w:rPr>
                <w:rFonts w:ascii="宋体" w:hAnsi="宋体" w:cs="宋体" w:eastAsia="宋体" w:hint="default"/>
                <w:sz w:val="20"/>
                <w:szCs w:val="20"/>
              </w:rPr>
              <w:t>办公室</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 w:right="0"/>
              <w:jc w:val="center"/>
              <w:rPr>
                <w:rFonts w:ascii="宋体" w:hAnsi="宋体" w:cs="宋体" w:eastAsia="宋体" w:hint="default"/>
                <w:sz w:val="20"/>
                <w:szCs w:val="20"/>
              </w:rPr>
            </w:pPr>
            <w:r>
              <w:rPr>
                <w:rFonts w:ascii="宋体"/>
                <w:sz w:val="20"/>
              </w:rPr>
              <w:t>11,035,987.98</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12,035,987.98</w:t>
            </w:r>
            <w:r>
              <w:rPr>
                <w:rFonts w:ascii="宋体"/>
                <w:sz w:val="20"/>
              </w:rPr>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1,000,000.00</w:t>
            </w:r>
            <w:r>
              <w:rPr>
                <w:rFonts w:ascii="宋体"/>
                <w:sz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433" w:right="131" w:hanging="300"/>
              <w:jc w:val="left"/>
              <w:rPr>
                <w:rFonts w:ascii="宋体" w:hAnsi="宋体" w:cs="宋体" w:eastAsia="宋体" w:hint="default"/>
                <w:sz w:val="20"/>
                <w:szCs w:val="20"/>
              </w:rPr>
            </w:pPr>
            <w:r>
              <w:rPr>
                <w:rFonts w:ascii="宋体" w:hAnsi="宋体" w:cs="宋体" w:eastAsia="宋体" w:hint="default"/>
                <w:sz w:val="20"/>
                <w:szCs w:val="20"/>
              </w:rPr>
              <w:t>回收可能性</w:t>
            </w:r>
            <w:r>
              <w:rPr>
                <w:rFonts w:ascii="宋体" w:hAnsi="宋体" w:cs="宋体" w:eastAsia="宋体" w:hint="default"/>
                <w:w w:val="100"/>
                <w:sz w:val="20"/>
                <w:szCs w:val="20"/>
              </w:rPr>
              <w:t> </w:t>
            </w:r>
            <w:r>
              <w:rPr>
                <w:rFonts w:ascii="宋体" w:hAnsi="宋体" w:cs="宋体" w:eastAsia="宋体" w:hint="default"/>
                <w:sz w:val="20"/>
                <w:szCs w:val="20"/>
              </w:rPr>
              <w:t>较小</w:t>
            </w:r>
          </w:p>
        </w:tc>
        <w:tc>
          <w:tcPr>
            <w:tcW w:w="1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9"/>
              <w:jc w:val="right"/>
              <w:rPr>
                <w:rFonts w:ascii="宋体" w:hAnsi="宋体" w:cs="宋体" w:eastAsia="宋体" w:hint="default"/>
                <w:sz w:val="20"/>
                <w:szCs w:val="20"/>
              </w:rPr>
            </w:pPr>
            <w:r>
              <w:rPr>
                <w:rFonts w:ascii="宋体" w:hAnsi="宋体" w:cs="宋体" w:eastAsia="宋体" w:hint="default"/>
                <w:sz w:val="20"/>
                <w:szCs w:val="20"/>
              </w:rPr>
              <w:t>收回款项</w:t>
            </w:r>
          </w:p>
        </w:tc>
      </w:tr>
      <w:tr>
        <w:trPr>
          <w:trHeight w:val="540" w:hRule="exact"/>
        </w:trPr>
        <w:tc>
          <w:tcPr>
            <w:tcW w:w="1732" w:type="dxa"/>
            <w:tcBorders>
              <w:top w:val="single" w:sz="4" w:space="0" w:color="000000"/>
              <w:left w:val="nil" w:sz="6" w:space="0" w:color="auto"/>
              <w:bottom w:val="single" w:sz="12"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z w:val="20"/>
                <w:szCs w:val="20"/>
              </w:rPr>
              <w:t>北京工商管理专</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修学院</w:t>
            </w:r>
          </w:p>
        </w:tc>
        <w:tc>
          <w:tcPr>
            <w:tcW w:w="15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left="112" w:right="0"/>
              <w:jc w:val="center"/>
              <w:rPr>
                <w:rFonts w:ascii="宋体" w:hAnsi="宋体" w:cs="宋体" w:eastAsia="宋体" w:hint="default"/>
                <w:sz w:val="20"/>
                <w:szCs w:val="20"/>
              </w:rPr>
            </w:pPr>
            <w:r>
              <w:rPr>
                <w:rFonts w:ascii="宋体"/>
                <w:sz w:val="20"/>
              </w:rPr>
              <w:t>9,417,754.61</w:t>
            </w:r>
          </w:p>
        </w:tc>
        <w:tc>
          <w:tcPr>
            <w:tcW w:w="16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1"/>
                <w:sz w:val="20"/>
              </w:rPr>
              <w:t>13,495,913.13</w:t>
            </w:r>
            <w:r>
              <w:rPr>
                <w:rFonts w:ascii="宋体"/>
                <w:sz w:val="20"/>
              </w:rPr>
            </w:r>
          </w:p>
        </w:tc>
        <w:tc>
          <w:tcPr>
            <w:tcW w:w="158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5,000,000.00</w:t>
            </w:r>
            <w:r>
              <w:rPr>
                <w:rFonts w:ascii="宋体"/>
                <w:sz w:val="20"/>
              </w:rPr>
            </w:r>
          </w:p>
        </w:tc>
        <w:tc>
          <w:tcPr>
            <w:tcW w:w="1277" w:type="dxa"/>
            <w:tcBorders>
              <w:top w:val="single" w:sz="4" w:space="0" w:color="000000"/>
              <w:left w:val="single" w:sz="4" w:space="0" w:color="000000"/>
              <w:bottom w:val="single" w:sz="12" w:space="0" w:color="000000"/>
              <w:right w:val="single" w:sz="4" w:space="0" w:color="000000"/>
            </w:tcBorders>
          </w:tcPr>
          <w:p>
            <w:pPr>
              <w:pStyle w:val="TableParagraph"/>
              <w:spacing w:line="228" w:lineRule="exact"/>
              <w:ind w:right="0"/>
              <w:jc w:val="center"/>
              <w:rPr>
                <w:rFonts w:ascii="宋体" w:hAnsi="宋体" w:cs="宋体" w:eastAsia="宋体" w:hint="default"/>
                <w:sz w:val="20"/>
                <w:szCs w:val="20"/>
              </w:rPr>
            </w:pPr>
            <w:r>
              <w:rPr>
                <w:rFonts w:ascii="宋体" w:hAnsi="宋体" w:cs="宋体" w:eastAsia="宋体" w:hint="default"/>
                <w:sz w:val="20"/>
                <w:szCs w:val="20"/>
              </w:rPr>
              <w:t>回收可能性</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sz w:val="20"/>
                <w:szCs w:val="20"/>
              </w:rPr>
              <w:t>较小</w:t>
            </w:r>
          </w:p>
        </w:tc>
        <w:tc>
          <w:tcPr>
            <w:tcW w:w="121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7"/>
              <w:ind w:right="208"/>
              <w:jc w:val="right"/>
              <w:rPr>
                <w:rFonts w:ascii="宋体" w:hAnsi="宋体" w:cs="宋体" w:eastAsia="宋体" w:hint="default"/>
                <w:sz w:val="20"/>
                <w:szCs w:val="20"/>
              </w:rPr>
            </w:pPr>
            <w:r>
              <w:rPr>
                <w:rFonts w:ascii="宋体" w:hAnsi="宋体" w:cs="宋体" w:eastAsia="宋体" w:hint="default"/>
                <w:sz w:val="20"/>
                <w:szCs w:val="20"/>
              </w:rPr>
              <w:t>收回款项</w:t>
            </w:r>
          </w:p>
        </w:tc>
      </w:tr>
    </w:tbl>
    <w:p>
      <w:pPr>
        <w:spacing w:after="0" w:line="240" w:lineRule="auto"/>
        <w:jc w:val="right"/>
        <w:rPr>
          <w:rFonts w:ascii="宋体" w:hAnsi="宋体" w:cs="宋体" w:eastAsia="宋体" w:hint="default"/>
          <w:sz w:val="20"/>
          <w:szCs w:val="20"/>
        </w:rPr>
        <w:sectPr>
          <w:headerReference w:type="default" r:id="rId42"/>
          <w:pgSz w:w="11910" w:h="16840"/>
          <w:pgMar w:header="898" w:footer="844" w:top="1720" w:bottom="1040" w:left="1100" w:right="1100"/>
        </w:sectPr>
      </w:pPr>
    </w:p>
    <w:p>
      <w:pPr>
        <w:spacing w:line="240" w:lineRule="auto" w:before="3"/>
        <w:rPr>
          <w:rFonts w:ascii="宋体" w:hAnsi="宋体" w:cs="宋体" w:eastAsia="宋体" w:hint="default"/>
          <w:sz w:val="2"/>
          <w:szCs w:val="2"/>
        </w:rPr>
      </w:pPr>
    </w:p>
    <w:tbl>
      <w:tblPr>
        <w:tblW w:w="0" w:type="auto"/>
        <w:jc w:val="left"/>
        <w:tblInd w:w="267" w:type="dxa"/>
        <w:tblLayout w:type="fixed"/>
        <w:tblCellMar>
          <w:top w:w="0" w:type="dxa"/>
          <w:left w:w="0" w:type="dxa"/>
          <w:bottom w:w="0" w:type="dxa"/>
          <w:right w:w="0" w:type="dxa"/>
        </w:tblCellMar>
        <w:tblLook w:val="01E0"/>
      </w:tblPr>
      <w:tblGrid>
        <w:gridCol w:w="1732"/>
        <w:gridCol w:w="1526"/>
        <w:gridCol w:w="1638"/>
        <w:gridCol w:w="1583"/>
        <w:gridCol w:w="1277"/>
        <w:gridCol w:w="1218"/>
      </w:tblGrid>
      <w:tr>
        <w:trPr>
          <w:trHeight w:val="799" w:hRule="exact"/>
        </w:trPr>
        <w:tc>
          <w:tcPr>
            <w:tcW w:w="1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70" w:right="0"/>
              <w:jc w:val="left"/>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1526" w:type="dxa"/>
            <w:tcBorders>
              <w:top w:val="single" w:sz="12" w:space="0" w:color="000000"/>
              <w:left w:val="single" w:sz="4" w:space="0" w:color="000000"/>
              <w:bottom w:val="single" w:sz="4" w:space="0" w:color="000000"/>
              <w:right w:val="single" w:sz="4" w:space="0" w:color="000000"/>
            </w:tcBorders>
          </w:tcPr>
          <w:p>
            <w:pPr>
              <w:pStyle w:val="TableParagraph"/>
              <w:spacing w:line="260" w:lineRule="exact" w:before="124"/>
              <w:ind w:left="556" w:right="155" w:hanging="401"/>
              <w:jc w:val="left"/>
              <w:rPr>
                <w:rFonts w:ascii="宋体" w:hAnsi="宋体" w:cs="宋体" w:eastAsia="宋体" w:hint="default"/>
                <w:sz w:val="20"/>
                <w:szCs w:val="20"/>
              </w:rPr>
            </w:pPr>
            <w:r>
              <w:rPr>
                <w:rFonts w:ascii="宋体" w:hAnsi="宋体" w:cs="宋体" w:eastAsia="宋体" w:hint="default"/>
                <w:b/>
                <w:bCs/>
                <w:sz w:val="20"/>
                <w:szCs w:val="20"/>
              </w:rPr>
              <w:t>应收账款账面</w:t>
            </w:r>
            <w:r>
              <w:rPr>
                <w:rFonts w:ascii="宋体" w:hAnsi="宋体" w:cs="宋体" w:eastAsia="宋体" w:hint="default"/>
                <w:b/>
                <w:bCs/>
                <w:w w:val="99"/>
                <w:sz w:val="20"/>
                <w:szCs w:val="20"/>
              </w:rPr>
              <w:t> </w:t>
            </w:r>
            <w:r>
              <w:rPr>
                <w:rFonts w:ascii="宋体" w:hAnsi="宋体" w:cs="宋体" w:eastAsia="宋体" w:hint="default"/>
                <w:b/>
                <w:bCs/>
                <w:sz w:val="20"/>
                <w:szCs w:val="20"/>
              </w:rPr>
              <w:t>余额</w:t>
            </w:r>
            <w:r>
              <w:rPr>
                <w:rFonts w:ascii="宋体" w:hAnsi="宋体" w:cs="宋体" w:eastAsia="宋体" w:hint="default"/>
                <w:sz w:val="20"/>
                <w:szCs w:val="20"/>
              </w:rPr>
            </w:r>
          </w:p>
        </w:tc>
        <w:tc>
          <w:tcPr>
            <w:tcW w:w="1638" w:type="dxa"/>
            <w:tcBorders>
              <w:top w:val="single" w:sz="12" w:space="0" w:color="000000"/>
              <w:left w:val="single" w:sz="4" w:space="0" w:color="000000"/>
              <w:bottom w:val="single" w:sz="4" w:space="0" w:color="000000"/>
              <w:right w:val="single" w:sz="4" w:space="0" w:color="000000"/>
            </w:tcBorders>
          </w:tcPr>
          <w:p>
            <w:pPr>
              <w:pStyle w:val="TableParagraph"/>
              <w:spacing w:line="230" w:lineRule="exact"/>
              <w:ind w:left="111" w:right="0"/>
              <w:jc w:val="left"/>
              <w:rPr>
                <w:rFonts w:ascii="宋体" w:hAnsi="宋体" w:cs="宋体" w:eastAsia="宋体" w:hint="default"/>
                <w:sz w:val="20"/>
                <w:szCs w:val="20"/>
              </w:rPr>
            </w:pPr>
            <w:r>
              <w:rPr>
                <w:rFonts w:ascii="宋体" w:hAnsi="宋体" w:cs="宋体" w:eastAsia="宋体" w:hint="default"/>
                <w:b/>
                <w:bCs/>
                <w:sz w:val="20"/>
                <w:szCs w:val="20"/>
              </w:rPr>
              <w:t>转回或收回前累</w:t>
            </w:r>
            <w:r>
              <w:rPr>
                <w:rFonts w:ascii="宋体" w:hAnsi="宋体" w:cs="宋体" w:eastAsia="宋体" w:hint="default"/>
                <w:sz w:val="20"/>
                <w:szCs w:val="20"/>
              </w:rPr>
            </w:r>
          </w:p>
          <w:p>
            <w:pPr>
              <w:pStyle w:val="TableParagraph"/>
              <w:spacing w:line="260" w:lineRule="exact" w:before="24"/>
              <w:ind w:left="512" w:right="109" w:hanging="401"/>
              <w:jc w:val="left"/>
              <w:rPr>
                <w:rFonts w:ascii="宋体" w:hAnsi="宋体" w:cs="宋体" w:eastAsia="宋体" w:hint="default"/>
                <w:sz w:val="20"/>
                <w:szCs w:val="20"/>
              </w:rPr>
            </w:pPr>
            <w:r>
              <w:rPr>
                <w:rFonts w:ascii="宋体" w:hAnsi="宋体" w:cs="宋体" w:eastAsia="宋体" w:hint="default"/>
                <w:b/>
                <w:bCs/>
                <w:sz w:val="20"/>
                <w:szCs w:val="20"/>
              </w:rPr>
              <w:t>计已计提坏账准</w:t>
            </w:r>
            <w:r>
              <w:rPr>
                <w:rFonts w:ascii="宋体" w:hAnsi="宋体" w:cs="宋体" w:eastAsia="宋体" w:hint="default"/>
                <w:b/>
                <w:bCs/>
                <w:w w:val="99"/>
                <w:sz w:val="20"/>
                <w:szCs w:val="20"/>
              </w:rPr>
              <w:t> </w:t>
            </w:r>
            <w:r>
              <w:rPr>
                <w:rFonts w:ascii="宋体" w:hAnsi="宋体" w:cs="宋体" w:eastAsia="宋体" w:hint="default"/>
                <w:b/>
                <w:bCs/>
                <w:sz w:val="20"/>
                <w:szCs w:val="20"/>
              </w:rPr>
              <w:t>备金额</w:t>
            </w:r>
            <w:r>
              <w:rPr>
                <w:rFonts w:ascii="宋体" w:hAnsi="宋体" w:cs="宋体" w:eastAsia="宋体" w:hint="default"/>
                <w:sz w:val="20"/>
                <w:szCs w:val="20"/>
              </w:rPr>
            </w:r>
          </w:p>
        </w:tc>
        <w:tc>
          <w:tcPr>
            <w:tcW w:w="1583" w:type="dxa"/>
            <w:tcBorders>
              <w:top w:val="single" w:sz="12" w:space="0" w:color="000000"/>
              <w:left w:val="single" w:sz="4" w:space="0" w:color="000000"/>
              <w:bottom w:val="single" w:sz="4" w:space="0" w:color="000000"/>
              <w:right w:val="single" w:sz="4" w:space="0" w:color="000000"/>
            </w:tcBorders>
          </w:tcPr>
          <w:p>
            <w:pPr>
              <w:pStyle w:val="TableParagraph"/>
              <w:spacing w:line="260" w:lineRule="exact" w:before="124"/>
              <w:ind w:left="383" w:right="101" w:hanging="281"/>
              <w:jc w:val="left"/>
              <w:rPr>
                <w:rFonts w:ascii="宋体" w:hAnsi="宋体" w:cs="宋体" w:eastAsia="宋体" w:hint="default"/>
                <w:sz w:val="20"/>
                <w:szCs w:val="20"/>
              </w:rPr>
            </w:pPr>
            <w:r>
              <w:rPr>
                <w:rFonts w:ascii="宋体" w:hAnsi="宋体" w:cs="宋体" w:eastAsia="宋体" w:hint="default"/>
                <w:b/>
                <w:bCs/>
                <w:spacing w:val="-6"/>
                <w:sz w:val="20"/>
                <w:szCs w:val="20"/>
              </w:rPr>
              <w:t>本年转回（或收</w:t>
            </w:r>
            <w:r>
              <w:rPr>
                <w:rFonts w:ascii="宋体" w:hAnsi="宋体" w:cs="宋体" w:eastAsia="宋体" w:hint="default"/>
                <w:b/>
                <w:bCs/>
                <w:spacing w:val="-99"/>
                <w:sz w:val="20"/>
                <w:szCs w:val="20"/>
              </w:rPr>
              <w:t> </w:t>
            </w:r>
            <w:r>
              <w:rPr>
                <w:rFonts w:ascii="宋体" w:hAnsi="宋体" w:cs="宋体" w:eastAsia="宋体" w:hint="default"/>
                <w:b/>
                <w:bCs/>
                <w:spacing w:val="-99"/>
                <w:sz w:val="20"/>
                <w:szCs w:val="20"/>
              </w:rPr>
            </w:r>
            <w:r>
              <w:rPr>
                <w:rFonts w:ascii="宋体" w:hAnsi="宋体" w:cs="宋体" w:eastAsia="宋体" w:hint="default"/>
                <w:b/>
                <w:bCs/>
                <w:sz w:val="20"/>
                <w:szCs w:val="20"/>
              </w:rPr>
              <w:t>回）金额</w:t>
            </w:r>
            <w:r>
              <w:rPr>
                <w:rFonts w:ascii="宋体" w:hAnsi="宋体" w:cs="宋体" w:eastAsia="宋体" w:hint="default"/>
                <w:sz w:val="20"/>
                <w:szCs w:val="20"/>
              </w:rPr>
            </w:r>
          </w:p>
        </w:tc>
        <w:tc>
          <w:tcPr>
            <w:tcW w:w="1277" w:type="dxa"/>
            <w:tcBorders>
              <w:top w:val="single" w:sz="12" w:space="0" w:color="000000"/>
              <w:left w:val="single" w:sz="4" w:space="0" w:color="000000"/>
              <w:bottom w:val="single" w:sz="4" w:space="0" w:color="000000"/>
              <w:right w:val="single" w:sz="4" w:space="0" w:color="000000"/>
            </w:tcBorders>
          </w:tcPr>
          <w:p>
            <w:pPr>
              <w:pStyle w:val="TableParagraph"/>
              <w:spacing w:line="260" w:lineRule="exact" w:before="124"/>
              <w:ind w:left="130" w:right="128"/>
              <w:jc w:val="left"/>
              <w:rPr>
                <w:rFonts w:ascii="宋体" w:hAnsi="宋体" w:cs="宋体" w:eastAsia="宋体" w:hint="default"/>
                <w:sz w:val="20"/>
                <w:szCs w:val="20"/>
              </w:rPr>
            </w:pPr>
            <w:r>
              <w:rPr>
                <w:rFonts w:ascii="宋体" w:hAnsi="宋体" w:cs="宋体" w:eastAsia="宋体" w:hint="default"/>
                <w:b/>
                <w:bCs/>
                <w:sz w:val="20"/>
                <w:szCs w:val="20"/>
              </w:rPr>
              <w:t>确定原坏账</w:t>
            </w:r>
            <w:r>
              <w:rPr>
                <w:rFonts w:ascii="宋体" w:hAnsi="宋体" w:cs="宋体" w:eastAsia="宋体" w:hint="default"/>
                <w:b/>
                <w:bCs/>
                <w:w w:val="99"/>
                <w:sz w:val="20"/>
                <w:szCs w:val="20"/>
              </w:rPr>
              <w:t> </w:t>
            </w:r>
            <w:r>
              <w:rPr>
                <w:rFonts w:ascii="宋体" w:hAnsi="宋体" w:cs="宋体" w:eastAsia="宋体" w:hint="default"/>
                <w:b/>
                <w:bCs/>
                <w:sz w:val="20"/>
                <w:szCs w:val="20"/>
              </w:rPr>
              <w:t>准备的依据</w:t>
            </w:r>
            <w:r>
              <w:rPr>
                <w:rFonts w:ascii="宋体" w:hAnsi="宋体" w:cs="宋体" w:eastAsia="宋体" w:hint="default"/>
                <w:sz w:val="20"/>
                <w:szCs w:val="20"/>
              </w:rPr>
            </w:r>
          </w:p>
        </w:tc>
        <w:tc>
          <w:tcPr>
            <w:tcW w:w="1218" w:type="dxa"/>
            <w:tcBorders>
              <w:top w:val="single" w:sz="12" w:space="0" w:color="000000"/>
              <w:left w:val="single" w:sz="4" w:space="0" w:color="000000"/>
              <w:bottom w:val="single" w:sz="4" w:space="0" w:color="000000"/>
              <w:right w:val="nil" w:sz="6" w:space="0" w:color="auto"/>
            </w:tcBorders>
          </w:tcPr>
          <w:p>
            <w:pPr>
              <w:pStyle w:val="TableParagraph"/>
              <w:spacing w:line="230" w:lineRule="exact"/>
              <w:ind w:left="101" w:right="0" w:firstLine="98"/>
              <w:jc w:val="left"/>
              <w:rPr>
                <w:rFonts w:ascii="宋体" w:hAnsi="宋体" w:cs="宋体" w:eastAsia="宋体" w:hint="default"/>
                <w:sz w:val="20"/>
                <w:szCs w:val="20"/>
              </w:rPr>
            </w:pPr>
            <w:r>
              <w:rPr>
                <w:rFonts w:ascii="宋体" w:hAnsi="宋体" w:cs="宋体" w:eastAsia="宋体" w:hint="default"/>
                <w:b/>
                <w:bCs/>
                <w:sz w:val="20"/>
                <w:szCs w:val="20"/>
              </w:rPr>
              <w:t>本年转回</w:t>
            </w:r>
            <w:r>
              <w:rPr>
                <w:rFonts w:ascii="宋体" w:hAnsi="宋体" w:cs="宋体" w:eastAsia="宋体" w:hint="default"/>
                <w:sz w:val="20"/>
                <w:szCs w:val="20"/>
              </w:rPr>
            </w:r>
          </w:p>
          <w:p>
            <w:pPr>
              <w:pStyle w:val="TableParagraph"/>
              <w:spacing w:line="260" w:lineRule="exact" w:before="24"/>
              <w:ind w:left="501" w:right="108" w:hanging="400"/>
              <w:jc w:val="left"/>
              <w:rPr>
                <w:rFonts w:ascii="宋体" w:hAnsi="宋体" w:cs="宋体" w:eastAsia="宋体" w:hint="default"/>
                <w:sz w:val="20"/>
                <w:szCs w:val="20"/>
              </w:rPr>
            </w:pPr>
            <w:r>
              <w:rPr>
                <w:rFonts w:ascii="宋体" w:hAnsi="宋体" w:cs="宋体" w:eastAsia="宋体" w:hint="default"/>
                <w:b/>
                <w:bCs/>
                <w:sz w:val="20"/>
                <w:szCs w:val="20"/>
              </w:rPr>
              <w:t>或收回）原</w:t>
            </w:r>
            <w:r>
              <w:rPr>
                <w:rFonts w:ascii="宋体" w:hAnsi="宋体" w:cs="宋体" w:eastAsia="宋体" w:hint="default"/>
                <w:b/>
                <w:bCs/>
                <w:w w:val="99"/>
                <w:sz w:val="20"/>
                <w:szCs w:val="20"/>
              </w:rPr>
              <w:t> </w:t>
            </w:r>
            <w:r>
              <w:rPr>
                <w:rFonts w:ascii="宋体" w:hAnsi="宋体" w:cs="宋体" w:eastAsia="宋体" w:hint="default"/>
                <w:b/>
                <w:bCs/>
                <w:sz w:val="20"/>
                <w:szCs w:val="20"/>
              </w:rPr>
              <w:t>因</w:t>
            </w:r>
            <w:r>
              <w:rPr>
                <w:rFonts w:ascii="宋体" w:hAnsi="宋体" w:cs="宋体" w:eastAsia="宋体" w:hint="default"/>
                <w:sz w:val="20"/>
                <w:szCs w:val="20"/>
              </w:rPr>
            </w:r>
          </w:p>
        </w:tc>
      </w:tr>
      <w:tr>
        <w:trPr>
          <w:trHeight w:val="528" w:hRule="exact"/>
        </w:trPr>
        <w:tc>
          <w:tcPr>
            <w:tcW w:w="1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20"/>
                <w:szCs w:val="20"/>
              </w:rPr>
            </w:pPr>
            <w:r>
              <w:rPr>
                <w:rFonts w:ascii="宋体" w:hAnsi="宋体" w:cs="宋体" w:eastAsia="宋体" w:hint="default"/>
                <w:sz w:val="20"/>
                <w:szCs w:val="20"/>
              </w:rPr>
              <w:t>吉林图们市项目</w:t>
            </w:r>
          </w:p>
        </w:tc>
        <w:tc>
          <w:tcPr>
            <w:tcW w:w="1526"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2,176,126.51</w:t>
            </w:r>
            <w:r>
              <w:rPr>
                <w:rFonts w:ascii="宋体"/>
                <w:sz w:val="20"/>
              </w:rPr>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2,176,126.51</w:t>
            </w:r>
            <w:r>
              <w:rPr>
                <w:rFonts w:ascii="宋体"/>
                <w:sz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宋体" w:hAnsi="宋体" w:cs="宋体" w:eastAsia="宋体" w:hint="default"/>
                <w:sz w:val="20"/>
                <w:szCs w:val="20"/>
              </w:rPr>
            </w:pPr>
            <w:r>
              <w:rPr>
                <w:rFonts w:ascii="宋体" w:hAnsi="宋体" w:cs="宋体" w:eastAsia="宋体" w:hint="default"/>
                <w:sz w:val="20"/>
                <w:szCs w:val="20"/>
              </w:rPr>
              <w:t>回收可能性</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sz w:val="20"/>
                <w:szCs w:val="20"/>
              </w:rPr>
              <w:t>较小</w:t>
            </w:r>
          </w:p>
        </w:tc>
        <w:tc>
          <w:tcPr>
            <w:tcW w:w="1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209"/>
              <w:jc w:val="right"/>
              <w:rPr>
                <w:rFonts w:ascii="宋体" w:hAnsi="宋体" w:cs="宋体" w:eastAsia="宋体" w:hint="default"/>
                <w:sz w:val="20"/>
                <w:szCs w:val="20"/>
              </w:rPr>
            </w:pPr>
            <w:r>
              <w:rPr>
                <w:rFonts w:ascii="宋体" w:hAnsi="宋体" w:cs="宋体" w:eastAsia="宋体" w:hint="default"/>
                <w:sz w:val="20"/>
                <w:szCs w:val="20"/>
              </w:rPr>
              <w:t>收回款项</w:t>
            </w:r>
          </w:p>
        </w:tc>
      </w:tr>
      <w:tr>
        <w:trPr>
          <w:trHeight w:val="529" w:hRule="exact"/>
        </w:trPr>
        <w:tc>
          <w:tcPr>
            <w:tcW w:w="1732"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z w:val="20"/>
                <w:szCs w:val="20"/>
              </w:rPr>
              <w:t>青岛海信数码产</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品有限公司</w:t>
            </w:r>
          </w:p>
        </w:tc>
        <w:tc>
          <w:tcPr>
            <w:tcW w:w="1526"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1"/>
                <w:sz w:val="20"/>
              </w:rPr>
              <w:t>50,000.00</w:t>
            </w:r>
            <w:r>
              <w:rPr>
                <w:rFonts w:ascii="宋体"/>
                <w:sz w:val="20"/>
              </w:rPr>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1"/>
                <w:sz w:val="20"/>
              </w:rPr>
              <w:t>50,000.00</w:t>
            </w:r>
            <w:r>
              <w:rPr>
                <w:rFonts w:ascii="宋体"/>
                <w:sz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宋体" w:hAnsi="宋体" w:cs="宋体" w:eastAsia="宋体" w:hint="default"/>
                <w:sz w:val="20"/>
                <w:szCs w:val="20"/>
              </w:rPr>
            </w:pPr>
            <w:r>
              <w:rPr>
                <w:rFonts w:ascii="宋体" w:hAnsi="宋体" w:cs="宋体" w:eastAsia="宋体" w:hint="default"/>
                <w:sz w:val="20"/>
                <w:szCs w:val="20"/>
              </w:rPr>
              <w:t>回收可能性</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sz w:val="20"/>
                <w:szCs w:val="20"/>
              </w:rPr>
              <w:t>较小</w:t>
            </w:r>
          </w:p>
        </w:tc>
        <w:tc>
          <w:tcPr>
            <w:tcW w:w="1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209"/>
              <w:jc w:val="right"/>
              <w:rPr>
                <w:rFonts w:ascii="宋体" w:hAnsi="宋体" w:cs="宋体" w:eastAsia="宋体" w:hint="default"/>
                <w:sz w:val="20"/>
                <w:szCs w:val="20"/>
              </w:rPr>
            </w:pPr>
            <w:r>
              <w:rPr>
                <w:rFonts w:ascii="宋体" w:hAnsi="宋体" w:cs="宋体" w:eastAsia="宋体" w:hint="default"/>
                <w:sz w:val="20"/>
                <w:szCs w:val="20"/>
              </w:rPr>
              <w:t>收回款项</w:t>
            </w:r>
          </w:p>
        </w:tc>
      </w:tr>
      <w:tr>
        <w:trPr>
          <w:trHeight w:val="361" w:hRule="exact"/>
        </w:trPr>
        <w:tc>
          <w:tcPr>
            <w:tcW w:w="173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223"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5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104" w:right="0"/>
              <w:jc w:val="left"/>
              <w:rPr>
                <w:rFonts w:ascii="宋体" w:hAnsi="宋体" w:cs="宋体" w:eastAsia="宋体" w:hint="default"/>
                <w:sz w:val="20"/>
                <w:szCs w:val="20"/>
              </w:rPr>
            </w:pPr>
            <w:r>
              <w:rPr>
                <w:rFonts w:ascii="宋体"/>
                <w:b/>
                <w:sz w:val="20"/>
              </w:rPr>
              <w:t>20,453,742.59</w:t>
            </w:r>
            <w:r>
              <w:rPr>
                <w:rFonts w:ascii="宋体"/>
                <w:sz w:val="20"/>
              </w:rPr>
            </w:r>
          </w:p>
        </w:tc>
        <w:tc>
          <w:tcPr>
            <w:tcW w:w="16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b/>
                <w:w w:val="95"/>
                <w:sz w:val="20"/>
              </w:rPr>
              <w:t>27,758,027.62</w:t>
            </w:r>
            <w:r>
              <w:rPr>
                <w:rFonts w:ascii="宋体"/>
                <w:sz w:val="20"/>
              </w:rPr>
            </w:r>
          </w:p>
        </w:tc>
        <w:tc>
          <w:tcPr>
            <w:tcW w:w="158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5"/>
                <w:sz w:val="20"/>
              </w:rPr>
              <w:t>8,226,126.51</w:t>
            </w:r>
            <w:r>
              <w:rPr>
                <w:rFonts w:ascii="宋体"/>
                <w:sz w:val="20"/>
              </w:rPr>
            </w:r>
          </w:p>
        </w:tc>
        <w:tc>
          <w:tcPr>
            <w:tcW w:w="1277" w:type="dxa"/>
            <w:tcBorders>
              <w:top w:val="single" w:sz="4" w:space="0" w:color="000000"/>
              <w:left w:val="single" w:sz="4" w:space="0" w:color="000000"/>
              <w:bottom w:val="single" w:sz="12" w:space="0" w:color="000000"/>
              <w:right w:val="single" w:sz="4" w:space="0" w:color="000000"/>
            </w:tcBorders>
          </w:tcPr>
          <w:p>
            <w:pPr/>
          </w:p>
        </w:tc>
        <w:tc>
          <w:tcPr>
            <w:tcW w:w="1218" w:type="dxa"/>
            <w:tcBorders>
              <w:top w:val="single" w:sz="4" w:space="0" w:color="000000"/>
              <w:left w:val="single" w:sz="4" w:space="0" w:color="000000"/>
              <w:bottom w:val="single" w:sz="12" w:space="0" w:color="000000"/>
              <w:right w:val="nil" w:sz="6" w:space="0" w:color="auto"/>
            </w:tcBorders>
          </w:tcPr>
          <w:p>
            <w:pPr/>
          </w:p>
        </w:tc>
      </w:tr>
    </w:tbl>
    <w:p>
      <w:pPr>
        <w:spacing w:line="240" w:lineRule="auto" w:before="6"/>
        <w:rPr>
          <w:rFonts w:ascii="宋体" w:hAnsi="宋体" w:cs="宋体" w:eastAsia="宋体" w:hint="default"/>
          <w:sz w:val="27"/>
          <w:szCs w:val="27"/>
        </w:rPr>
      </w:pPr>
    </w:p>
    <w:p>
      <w:pPr>
        <w:spacing w:before="31"/>
        <w:ind w:left="1021" w:right="339"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62"/>
          <w:sz w:val="22"/>
          <w:szCs w:val="22"/>
        </w:rPr>
        <w:t> </w:t>
      </w:r>
      <w:r>
        <w:rPr>
          <w:rFonts w:ascii="宋体" w:hAnsi="宋体" w:cs="宋体" w:eastAsia="宋体" w:hint="default"/>
          <w:sz w:val="22"/>
          <w:szCs w:val="22"/>
        </w:rPr>
        <w:t>本年度实际核销的应收账款</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384" w:type="dxa"/>
        <w:tblLayout w:type="fixed"/>
        <w:tblCellMar>
          <w:top w:w="0" w:type="dxa"/>
          <w:left w:w="0" w:type="dxa"/>
          <w:bottom w:w="0" w:type="dxa"/>
          <w:right w:w="0" w:type="dxa"/>
        </w:tblCellMar>
        <w:tblLook w:val="01E0"/>
      </w:tblPr>
      <w:tblGrid>
        <w:gridCol w:w="3281"/>
        <w:gridCol w:w="1219"/>
        <w:gridCol w:w="1894"/>
        <w:gridCol w:w="1418"/>
        <w:gridCol w:w="991"/>
      </w:tblGrid>
      <w:tr>
        <w:trPr>
          <w:trHeight w:val="798" w:hRule="exact"/>
        </w:trPr>
        <w:tc>
          <w:tcPr>
            <w:tcW w:w="328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8" w:right="0"/>
              <w:jc w:val="center"/>
              <w:rPr>
                <w:rFonts w:ascii="宋体" w:hAnsi="宋体" w:cs="宋体" w:eastAsia="宋体" w:hint="default"/>
                <w:sz w:val="20"/>
                <w:szCs w:val="20"/>
              </w:rPr>
            </w:pPr>
            <w:r>
              <w:rPr>
                <w:rFonts w:ascii="宋体" w:hAnsi="宋体" w:cs="宋体" w:eastAsia="宋体" w:hint="default"/>
                <w:b/>
                <w:bCs/>
                <w:sz w:val="20"/>
                <w:szCs w:val="20"/>
              </w:rPr>
              <w:t>债务单位</w:t>
            </w:r>
            <w:r>
              <w:rPr>
                <w:rFonts w:ascii="宋体" w:hAnsi="宋体" w:cs="宋体" w:eastAsia="宋体" w:hint="default"/>
                <w:sz w:val="20"/>
                <w:szCs w:val="20"/>
              </w:rPr>
            </w:r>
          </w:p>
        </w:tc>
        <w:tc>
          <w:tcPr>
            <w:tcW w:w="121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b/>
                <w:bCs/>
                <w:sz w:val="20"/>
                <w:szCs w:val="20"/>
              </w:rPr>
              <w:t>款项性质</w:t>
            </w:r>
            <w:r>
              <w:rPr>
                <w:rFonts w:ascii="宋体" w:hAnsi="宋体" w:cs="宋体" w:eastAsia="宋体" w:hint="default"/>
                <w:sz w:val="20"/>
                <w:szCs w:val="20"/>
              </w:rPr>
            </w:r>
          </w:p>
        </w:tc>
        <w:tc>
          <w:tcPr>
            <w:tcW w:w="189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540" w:right="0"/>
              <w:jc w:val="left"/>
              <w:rPr>
                <w:rFonts w:ascii="宋体" w:hAnsi="宋体" w:cs="宋体" w:eastAsia="宋体" w:hint="default"/>
                <w:sz w:val="20"/>
                <w:szCs w:val="20"/>
              </w:rPr>
            </w:pPr>
            <w:r>
              <w:rPr>
                <w:rFonts w:ascii="宋体" w:hAnsi="宋体" w:cs="宋体" w:eastAsia="宋体" w:hint="default"/>
                <w:b/>
                <w:bCs/>
                <w:sz w:val="20"/>
                <w:szCs w:val="20"/>
              </w:rPr>
              <w:t>核销金额</w:t>
            </w:r>
            <w:r>
              <w:rPr>
                <w:rFonts w:ascii="宋体" w:hAnsi="宋体" w:cs="宋体" w:eastAsia="宋体" w:hint="default"/>
                <w:sz w:val="20"/>
                <w:szCs w:val="20"/>
              </w:rPr>
            </w:r>
          </w:p>
        </w:tc>
        <w:tc>
          <w:tcPr>
            <w:tcW w:w="14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b/>
                <w:bCs/>
                <w:sz w:val="20"/>
                <w:szCs w:val="20"/>
              </w:rPr>
              <w:t>核销原因</w:t>
            </w:r>
            <w:r>
              <w:rPr>
                <w:rFonts w:ascii="宋体" w:hAnsi="宋体" w:cs="宋体" w:eastAsia="宋体" w:hint="default"/>
                <w:sz w:val="20"/>
                <w:szCs w:val="20"/>
              </w:rPr>
            </w:r>
          </w:p>
        </w:tc>
        <w:tc>
          <w:tcPr>
            <w:tcW w:w="991" w:type="dxa"/>
            <w:tcBorders>
              <w:top w:val="single" w:sz="12" w:space="0" w:color="000000"/>
              <w:left w:val="single" w:sz="4" w:space="0" w:color="000000"/>
              <w:bottom w:val="single" w:sz="4" w:space="0" w:color="000000"/>
              <w:right w:val="nil" w:sz="6" w:space="0" w:color="auto"/>
            </w:tcBorders>
          </w:tcPr>
          <w:p>
            <w:pPr>
              <w:pStyle w:val="TableParagraph"/>
              <w:spacing w:line="230" w:lineRule="exact"/>
              <w:ind w:left="152" w:right="0"/>
              <w:jc w:val="left"/>
              <w:rPr>
                <w:rFonts w:ascii="宋体" w:hAnsi="宋体" w:cs="宋体" w:eastAsia="宋体" w:hint="default"/>
                <w:sz w:val="20"/>
                <w:szCs w:val="20"/>
              </w:rPr>
            </w:pPr>
            <w:r>
              <w:rPr>
                <w:rFonts w:ascii="宋体" w:hAnsi="宋体" w:cs="宋体" w:eastAsia="宋体" w:hint="default"/>
                <w:b/>
                <w:bCs/>
                <w:spacing w:val="-33"/>
                <w:sz w:val="20"/>
                <w:szCs w:val="20"/>
              </w:rPr>
              <w:t>是否因关</w:t>
            </w:r>
            <w:r>
              <w:rPr>
                <w:rFonts w:ascii="宋体" w:hAnsi="宋体" w:cs="宋体" w:eastAsia="宋体" w:hint="default"/>
                <w:sz w:val="20"/>
                <w:szCs w:val="20"/>
              </w:rPr>
            </w:r>
          </w:p>
          <w:p>
            <w:pPr>
              <w:pStyle w:val="TableParagraph"/>
              <w:spacing w:line="260" w:lineRule="exact" w:before="24"/>
              <w:ind w:left="320" w:right="155" w:hanging="168"/>
              <w:jc w:val="left"/>
              <w:rPr>
                <w:rFonts w:ascii="宋体" w:hAnsi="宋体" w:cs="宋体" w:eastAsia="宋体" w:hint="default"/>
                <w:sz w:val="20"/>
                <w:szCs w:val="20"/>
              </w:rPr>
            </w:pPr>
            <w:r>
              <w:rPr>
                <w:rFonts w:ascii="宋体" w:hAnsi="宋体" w:cs="宋体" w:eastAsia="宋体" w:hint="default"/>
                <w:b/>
                <w:bCs/>
                <w:spacing w:val="-33"/>
                <w:sz w:val="20"/>
                <w:szCs w:val="20"/>
              </w:rPr>
              <w:t>联交易而</w:t>
            </w:r>
            <w:r>
              <w:rPr>
                <w:rFonts w:ascii="宋体" w:hAnsi="宋体" w:cs="宋体" w:eastAsia="宋体" w:hint="default"/>
                <w:b/>
                <w:bCs/>
                <w:spacing w:val="-99"/>
                <w:sz w:val="20"/>
                <w:szCs w:val="20"/>
              </w:rPr>
              <w:t> </w:t>
            </w:r>
            <w:r>
              <w:rPr>
                <w:rFonts w:ascii="宋体" w:hAnsi="宋体" w:cs="宋体" w:eastAsia="宋体" w:hint="default"/>
                <w:b/>
                <w:bCs/>
                <w:spacing w:val="-33"/>
                <w:sz w:val="20"/>
                <w:szCs w:val="20"/>
              </w:rPr>
              <w:t>产生</w:t>
            </w:r>
            <w:r>
              <w:rPr>
                <w:rFonts w:ascii="宋体" w:hAnsi="宋体" w:cs="宋体" w:eastAsia="宋体" w:hint="default"/>
                <w:sz w:val="20"/>
                <w:szCs w:val="20"/>
              </w:rPr>
            </w:r>
          </w:p>
        </w:tc>
      </w:tr>
      <w:tr>
        <w:trPr>
          <w:trHeight w:val="350" w:hRule="exact"/>
        </w:trPr>
        <w:tc>
          <w:tcPr>
            <w:tcW w:w="32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sz w:val="20"/>
              </w:rPr>
              <w:t>LOCAL X DISTRIBUIDORA</w:t>
            </w:r>
            <w:r>
              <w:rPr>
                <w:rFonts w:ascii="宋体"/>
                <w:spacing w:val="-9"/>
                <w:sz w:val="20"/>
              </w:rPr>
              <w:t> </w:t>
            </w:r>
            <w:r>
              <w:rPr>
                <w:rFonts w:ascii="宋体"/>
                <w:sz w:val="20"/>
              </w:rPr>
              <w:t>LTDA</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20"/>
                <w:szCs w:val="20"/>
              </w:rPr>
            </w:pPr>
            <w:r>
              <w:rPr>
                <w:rFonts w:ascii="宋体" w:hAnsi="宋体" w:cs="宋体" w:eastAsia="宋体" w:hint="default"/>
                <w:sz w:val="20"/>
                <w:szCs w:val="20"/>
              </w:rPr>
              <w:t>交易款</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3,396,185.10</w:t>
            </w:r>
            <w:r>
              <w:rPr>
                <w:rFonts w:ascii="宋体"/>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 w:right="0"/>
              <w:jc w:val="center"/>
              <w:rPr>
                <w:rFonts w:ascii="宋体" w:hAnsi="宋体" w:cs="宋体" w:eastAsia="宋体" w:hint="default"/>
                <w:sz w:val="20"/>
                <w:szCs w:val="20"/>
              </w:rPr>
            </w:pPr>
            <w:r>
              <w:rPr>
                <w:rFonts w:ascii="宋体" w:hAnsi="宋体" w:cs="宋体" w:eastAsia="宋体" w:hint="default"/>
                <w:sz w:val="20"/>
                <w:szCs w:val="20"/>
              </w:rPr>
              <w:t>回收可能性小</w:t>
            </w:r>
          </w:p>
        </w:tc>
        <w:tc>
          <w:tcPr>
            <w:tcW w:w="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4"/>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49" w:hRule="exact"/>
        </w:trPr>
        <w:tc>
          <w:tcPr>
            <w:tcW w:w="32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sz w:val="20"/>
              </w:rPr>
              <w:t>TJ Hughes</w:t>
            </w:r>
            <w:r>
              <w:rPr>
                <w:rFonts w:ascii="宋体"/>
                <w:spacing w:val="-4"/>
                <w:sz w:val="20"/>
              </w:rPr>
              <w:t> </w:t>
            </w:r>
            <w:r>
              <w:rPr>
                <w:rFonts w:ascii="宋体"/>
                <w:sz w:val="20"/>
              </w:rPr>
              <w:t>LTD.</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20"/>
                <w:szCs w:val="20"/>
              </w:rPr>
            </w:pPr>
            <w:r>
              <w:rPr>
                <w:rFonts w:ascii="宋体" w:hAnsi="宋体" w:cs="宋体" w:eastAsia="宋体" w:hint="default"/>
                <w:sz w:val="20"/>
                <w:szCs w:val="20"/>
              </w:rPr>
              <w:t>交易款</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1"/>
                <w:sz w:val="20"/>
              </w:rPr>
              <w:t>2,224,217.70</w:t>
            </w:r>
            <w:r>
              <w:rPr>
                <w:rFonts w:ascii="宋体"/>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 w:right="0"/>
              <w:jc w:val="center"/>
              <w:rPr>
                <w:rFonts w:ascii="宋体" w:hAnsi="宋体" w:cs="宋体" w:eastAsia="宋体" w:hint="default"/>
                <w:sz w:val="20"/>
                <w:szCs w:val="20"/>
              </w:rPr>
            </w:pPr>
            <w:r>
              <w:rPr>
                <w:rFonts w:ascii="宋体" w:hAnsi="宋体" w:cs="宋体" w:eastAsia="宋体" w:hint="default"/>
                <w:sz w:val="20"/>
                <w:szCs w:val="20"/>
              </w:rPr>
              <w:t>回收可能性小</w:t>
            </w:r>
          </w:p>
        </w:tc>
        <w:tc>
          <w:tcPr>
            <w:tcW w:w="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4"/>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50" w:hRule="exact"/>
        </w:trPr>
        <w:tc>
          <w:tcPr>
            <w:tcW w:w="32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sz w:val="20"/>
              </w:rPr>
              <w:t>VCM MORGENTHALER</w:t>
            </w:r>
            <w:r>
              <w:rPr>
                <w:rFonts w:ascii="宋体"/>
                <w:spacing w:val="-9"/>
                <w:sz w:val="20"/>
              </w:rPr>
              <w:t> </w:t>
            </w:r>
            <w:r>
              <w:rPr>
                <w:rFonts w:ascii="宋体"/>
                <w:sz w:val="20"/>
              </w:rPr>
              <w:t>GMBH</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20"/>
                <w:szCs w:val="20"/>
              </w:rPr>
            </w:pPr>
            <w:r>
              <w:rPr>
                <w:rFonts w:ascii="宋体" w:hAnsi="宋体" w:cs="宋体" w:eastAsia="宋体" w:hint="default"/>
                <w:sz w:val="20"/>
                <w:szCs w:val="20"/>
              </w:rPr>
              <w:t>交易款</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1,373,596.20</w:t>
            </w:r>
            <w:r>
              <w:rPr>
                <w:rFonts w:ascii="宋体"/>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 w:right="0"/>
              <w:jc w:val="center"/>
              <w:rPr>
                <w:rFonts w:ascii="宋体" w:hAnsi="宋体" w:cs="宋体" w:eastAsia="宋体" w:hint="default"/>
                <w:sz w:val="20"/>
                <w:szCs w:val="20"/>
              </w:rPr>
            </w:pPr>
            <w:r>
              <w:rPr>
                <w:rFonts w:ascii="宋体" w:hAnsi="宋体" w:cs="宋体" w:eastAsia="宋体" w:hint="default"/>
                <w:sz w:val="20"/>
                <w:szCs w:val="20"/>
              </w:rPr>
              <w:t>回收可能性小</w:t>
            </w:r>
          </w:p>
        </w:tc>
        <w:tc>
          <w:tcPr>
            <w:tcW w:w="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4"/>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50" w:hRule="exact"/>
        </w:trPr>
        <w:tc>
          <w:tcPr>
            <w:tcW w:w="32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sz w:val="20"/>
              </w:rPr>
              <w:t>VISUAL</w:t>
            </w:r>
            <w:r>
              <w:rPr>
                <w:rFonts w:ascii="宋体"/>
                <w:spacing w:val="-6"/>
                <w:sz w:val="20"/>
              </w:rPr>
              <w:t> </w:t>
            </w:r>
            <w:r>
              <w:rPr>
                <w:rFonts w:ascii="宋体"/>
                <w:sz w:val="20"/>
              </w:rPr>
              <w:t>OFFICE</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20"/>
                <w:szCs w:val="20"/>
              </w:rPr>
            </w:pPr>
            <w:r>
              <w:rPr>
                <w:rFonts w:ascii="宋体" w:hAnsi="宋体" w:cs="宋体" w:eastAsia="宋体" w:hint="default"/>
                <w:sz w:val="20"/>
                <w:szCs w:val="20"/>
              </w:rPr>
              <w:t>交易款</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907,329.60</w:t>
            </w:r>
            <w:r>
              <w:rPr>
                <w:rFonts w:ascii="宋体"/>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20"/>
                <w:szCs w:val="20"/>
              </w:rPr>
            </w:pPr>
            <w:r>
              <w:rPr>
                <w:rFonts w:ascii="宋体" w:hAnsi="宋体" w:cs="宋体" w:eastAsia="宋体" w:hint="default"/>
                <w:sz w:val="20"/>
                <w:szCs w:val="20"/>
              </w:rPr>
              <w:t>回收可能性小</w:t>
            </w:r>
          </w:p>
        </w:tc>
        <w:tc>
          <w:tcPr>
            <w:tcW w:w="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3"/>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49" w:hRule="exact"/>
        </w:trPr>
        <w:tc>
          <w:tcPr>
            <w:tcW w:w="32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sz w:val="20"/>
              </w:rPr>
              <w:t>PROMARKET Dis Tic. Ltd.</w:t>
            </w:r>
            <w:r>
              <w:rPr>
                <w:rFonts w:ascii="宋体"/>
                <w:spacing w:val="-11"/>
                <w:sz w:val="20"/>
              </w:rPr>
              <w:t> </w:t>
            </w:r>
            <w:r>
              <w:rPr>
                <w:rFonts w:ascii="宋体"/>
                <w:sz w:val="20"/>
              </w:rPr>
              <w:t>Sti.</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20"/>
                <w:szCs w:val="20"/>
              </w:rPr>
            </w:pPr>
            <w:r>
              <w:rPr>
                <w:rFonts w:ascii="宋体" w:hAnsi="宋体" w:cs="宋体" w:eastAsia="宋体" w:hint="default"/>
                <w:sz w:val="20"/>
                <w:szCs w:val="20"/>
              </w:rPr>
              <w:t>交易款</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680,497.20</w:t>
            </w:r>
            <w:r>
              <w:rPr>
                <w:rFonts w:ascii="宋体"/>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 w:right="0"/>
              <w:jc w:val="center"/>
              <w:rPr>
                <w:rFonts w:ascii="宋体" w:hAnsi="宋体" w:cs="宋体" w:eastAsia="宋体" w:hint="default"/>
                <w:sz w:val="20"/>
                <w:szCs w:val="20"/>
              </w:rPr>
            </w:pPr>
            <w:r>
              <w:rPr>
                <w:rFonts w:ascii="宋体" w:hAnsi="宋体" w:cs="宋体" w:eastAsia="宋体" w:hint="default"/>
                <w:sz w:val="20"/>
                <w:szCs w:val="20"/>
              </w:rPr>
              <w:t>回收可能性小</w:t>
            </w:r>
          </w:p>
        </w:tc>
        <w:tc>
          <w:tcPr>
            <w:tcW w:w="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3"/>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50" w:hRule="exact"/>
        </w:trPr>
        <w:tc>
          <w:tcPr>
            <w:tcW w:w="32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sz w:val="20"/>
              </w:rPr>
              <w:t>INGEDUS</w:t>
            </w:r>
            <w:r>
              <w:rPr>
                <w:rFonts w:ascii="宋体"/>
                <w:spacing w:val="-3"/>
                <w:sz w:val="20"/>
              </w:rPr>
              <w:t> </w:t>
            </w:r>
            <w:r>
              <w:rPr>
                <w:rFonts w:ascii="宋体"/>
                <w:sz w:val="20"/>
              </w:rPr>
              <w:t>COM</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20"/>
                <w:szCs w:val="20"/>
              </w:rPr>
            </w:pPr>
            <w:r>
              <w:rPr>
                <w:rFonts w:ascii="宋体" w:hAnsi="宋体" w:cs="宋体" w:eastAsia="宋体" w:hint="default"/>
                <w:sz w:val="20"/>
                <w:szCs w:val="20"/>
              </w:rPr>
              <w:t>交易款</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630,090.00</w:t>
            </w:r>
            <w:r>
              <w:rPr>
                <w:rFonts w:ascii="宋体"/>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 w:right="0"/>
              <w:jc w:val="center"/>
              <w:rPr>
                <w:rFonts w:ascii="宋体" w:hAnsi="宋体" w:cs="宋体" w:eastAsia="宋体" w:hint="default"/>
                <w:sz w:val="20"/>
                <w:szCs w:val="20"/>
              </w:rPr>
            </w:pPr>
            <w:r>
              <w:rPr>
                <w:rFonts w:ascii="宋体" w:hAnsi="宋体" w:cs="宋体" w:eastAsia="宋体" w:hint="default"/>
                <w:sz w:val="20"/>
                <w:szCs w:val="20"/>
              </w:rPr>
              <w:t>回收可能性小</w:t>
            </w:r>
          </w:p>
        </w:tc>
        <w:tc>
          <w:tcPr>
            <w:tcW w:w="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3"/>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50" w:hRule="exact"/>
        </w:trPr>
        <w:tc>
          <w:tcPr>
            <w:tcW w:w="32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sz w:val="20"/>
              </w:rPr>
              <w:t>LOJAS AMERICANAS</w:t>
            </w:r>
            <w:r>
              <w:rPr>
                <w:rFonts w:ascii="宋体"/>
                <w:spacing w:val="-7"/>
                <w:sz w:val="20"/>
              </w:rPr>
              <w:t> </w:t>
            </w:r>
            <w:r>
              <w:rPr>
                <w:rFonts w:ascii="宋体"/>
                <w:sz w:val="20"/>
              </w:rPr>
              <w:t>S/A</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20"/>
                <w:szCs w:val="20"/>
              </w:rPr>
            </w:pPr>
            <w:r>
              <w:rPr>
                <w:rFonts w:ascii="宋体" w:hAnsi="宋体" w:cs="宋体" w:eastAsia="宋体" w:hint="default"/>
                <w:sz w:val="20"/>
                <w:szCs w:val="20"/>
              </w:rPr>
              <w:t>交易款</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201,628.80</w:t>
            </w:r>
            <w:r>
              <w:rPr>
                <w:rFonts w:ascii="宋体"/>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20"/>
                <w:szCs w:val="20"/>
              </w:rPr>
            </w:pPr>
            <w:r>
              <w:rPr>
                <w:rFonts w:ascii="宋体" w:hAnsi="宋体" w:cs="宋体" w:eastAsia="宋体" w:hint="default"/>
                <w:sz w:val="20"/>
                <w:szCs w:val="20"/>
              </w:rPr>
              <w:t>回收可能性小</w:t>
            </w:r>
          </w:p>
        </w:tc>
        <w:tc>
          <w:tcPr>
            <w:tcW w:w="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3"/>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49" w:hRule="exact"/>
        </w:trPr>
        <w:tc>
          <w:tcPr>
            <w:tcW w:w="32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sz w:val="20"/>
              </w:rPr>
              <w:t>MEGATEK ELEKTRONIK</w:t>
            </w:r>
            <w:r>
              <w:rPr>
                <w:rFonts w:ascii="宋体"/>
                <w:spacing w:val="-8"/>
                <w:sz w:val="20"/>
              </w:rPr>
              <w:t> </w:t>
            </w:r>
            <w:r>
              <w:rPr>
                <w:rFonts w:ascii="宋体"/>
                <w:sz w:val="20"/>
              </w:rPr>
              <w:t>A.S.</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20"/>
                <w:szCs w:val="20"/>
              </w:rPr>
            </w:pPr>
            <w:r>
              <w:rPr>
                <w:rFonts w:ascii="宋体" w:hAnsi="宋体" w:cs="宋体" w:eastAsia="宋体" w:hint="default"/>
                <w:sz w:val="20"/>
                <w:szCs w:val="20"/>
              </w:rPr>
              <w:t>交易款</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157,522.50</w:t>
            </w:r>
            <w:r>
              <w:rPr>
                <w:rFonts w:ascii="宋体"/>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 w:right="0"/>
              <w:jc w:val="center"/>
              <w:rPr>
                <w:rFonts w:ascii="宋体" w:hAnsi="宋体" w:cs="宋体" w:eastAsia="宋体" w:hint="default"/>
                <w:sz w:val="20"/>
                <w:szCs w:val="20"/>
              </w:rPr>
            </w:pPr>
            <w:r>
              <w:rPr>
                <w:rFonts w:ascii="宋体" w:hAnsi="宋体" w:cs="宋体" w:eastAsia="宋体" w:hint="default"/>
                <w:sz w:val="20"/>
                <w:szCs w:val="20"/>
              </w:rPr>
              <w:t>回收可能性小</w:t>
            </w:r>
          </w:p>
        </w:tc>
        <w:tc>
          <w:tcPr>
            <w:tcW w:w="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3"/>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50" w:hRule="exact"/>
        </w:trPr>
        <w:tc>
          <w:tcPr>
            <w:tcW w:w="32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sz w:val="20"/>
              </w:rPr>
              <w:t>MPC Computers,</w:t>
            </w:r>
            <w:r>
              <w:rPr>
                <w:rFonts w:ascii="宋体"/>
                <w:spacing w:val="-7"/>
                <w:sz w:val="20"/>
              </w:rPr>
              <w:t> </w:t>
            </w:r>
            <w:r>
              <w:rPr>
                <w:rFonts w:ascii="宋体"/>
                <w:sz w:val="20"/>
              </w:rPr>
              <w:t>LLC</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20"/>
                <w:szCs w:val="20"/>
              </w:rPr>
            </w:pPr>
            <w:r>
              <w:rPr>
                <w:rFonts w:ascii="宋体" w:hAnsi="宋体" w:cs="宋体" w:eastAsia="宋体" w:hint="default"/>
                <w:sz w:val="20"/>
                <w:szCs w:val="20"/>
              </w:rPr>
              <w:t>交易款</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422,160.30</w:t>
            </w:r>
            <w:r>
              <w:rPr>
                <w:rFonts w:ascii="宋体"/>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债务人破产</w:t>
            </w:r>
          </w:p>
        </w:tc>
        <w:tc>
          <w:tcPr>
            <w:tcW w:w="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4"/>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50" w:hRule="exact"/>
        </w:trPr>
        <w:tc>
          <w:tcPr>
            <w:tcW w:w="32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易县教育局</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20"/>
                <w:szCs w:val="20"/>
              </w:rPr>
            </w:pPr>
            <w:r>
              <w:rPr>
                <w:rFonts w:ascii="宋体" w:hAnsi="宋体" w:cs="宋体" w:eastAsia="宋体" w:hint="default"/>
                <w:sz w:val="20"/>
                <w:szCs w:val="20"/>
              </w:rPr>
              <w:t>买方信贷</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322,027.44</w:t>
            </w:r>
            <w:r>
              <w:rPr>
                <w:rFonts w:ascii="宋体"/>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0"/>
                <w:szCs w:val="20"/>
              </w:rPr>
            </w:pPr>
            <w:r>
              <w:rPr>
                <w:rFonts w:ascii="宋体" w:hAnsi="宋体" w:cs="宋体" w:eastAsia="宋体" w:hint="default"/>
                <w:sz w:val="20"/>
                <w:szCs w:val="20"/>
              </w:rPr>
              <w:t>无法收回</w:t>
            </w:r>
          </w:p>
        </w:tc>
        <w:tc>
          <w:tcPr>
            <w:tcW w:w="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4"/>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49" w:hRule="exact"/>
        </w:trPr>
        <w:tc>
          <w:tcPr>
            <w:tcW w:w="32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sz w:val="20"/>
              </w:rPr>
              <w:t>DIGIWONDER</w:t>
            </w:r>
            <w:r>
              <w:rPr>
                <w:rFonts w:ascii="宋体"/>
                <w:spacing w:val="-7"/>
                <w:sz w:val="20"/>
              </w:rPr>
              <w:t> </w:t>
            </w:r>
            <w:r>
              <w:rPr>
                <w:rFonts w:ascii="宋体"/>
                <w:sz w:val="20"/>
              </w:rPr>
              <w:t>SARL</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20"/>
                <w:szCs w:val="20"/>
              </w:rPr>
            </w:pPr>
            <w:r>
              <w:rPr>
                <w:rFonts w:ascii="宋体" w:hAnsi="宋体" w:cs="宋体" w:eastAsia="宋体" w:hint="default"/>
                <w:sz w:val="20"/>
                <w:szCs w:val="20"/>
              </w:rPr>
              <w:t>交易款</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239,434.20</w:t>
            </w:r>
            <w:r>
              <w:rPr>
                <w:rFonts w:ascii="宋体"/>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 w:right="0"/>
              <w:jc w:val="center"/>
              <w:rPr>
                <w:rFonts w:ascii="宋体" w:hAnsi="宋体" w:cs="宋体" w:eastAsia="宋体" w:hint="default"/>
                <w:sz w:val="20"/>
                <w:szCs w:val="20"/>
              </w:rPr>
            </w:pPr>
            <w:r>
              <w:rPr>
                <w:rFonts w:ascii="宋体" w:hAnsi="宋体" w:cs="宋体" w:eastAsia="宋体" w:hint="default"/>
                <w:sz w:val="20"/>
                <w:szCs w:val="20"/>
              </w:rPr>
              <w:t>债务人破产</w:t>
            </w:r>
          </w:p>
        </w:tc>
        <w:tc>
          <w:tcPr>
            <w:tcW w:w="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3"/>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50" w:hRule="exact"/>
        </w:trPr>
        <w:tc>
          <w:tcPr>
            <w:tcW w:w="32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20"/>
                <w:szCs w:val="20"/>
              </w:rPr>
            </w:pPr>
            <w:r>
              <w:rPr>
                <w:rFonts w:ascii="宋体" w:hAnsi="宋体" w:cs="宋体" w:eastAsia="宋体" w:hint="default"/>
                <w:sz w:val="20"/>
                <w:szCs w:val="20"/>
              </w:rPr>
              <w:t>买方信贷</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196,098.14</w:t>
            </w:r>
            <w:r>
              <w:rPr>
                <w:rFonts w:ascii="宋体"/>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0"/>
                <w:szCs w:val="20"/>
              </w:rPr>
            </w:pPr>
            <w:r>
              <w:rPr>
                <w:rFonts w:ascii="宋体" w:hAnsi="宋体" w:cs="宋体" w:eastAsia="宋体" w:hint="default"/>
                <w:sz w:val="20"/>
                <w:szCs w:val="20"/>
              </w:rPr>
              <w:t>无法收回</w:t>
            </w:r>
          </w:p>
        </w:tc>
        <w:tc>
          <w:tcPr>
            <w:tcW w:w="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4"/>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61" w:hRule="exact"/>
        </w:trPr>
        <w:tc>
          <w:tcPr>
            <w:tcW w:w="328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2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b/>
                <w:w w:val="99"/>
                <w:sz w:val="20"/>
              </w:rPr>
              <w:t>-</w:t>
            </w:r>
            <w:r>
              <w:rPr>
                <w:rFonts w:ascii="宋体"/>
                <w:sz w:val="20"/>
              </w:rPr>
            </w:r>
          </w:p>
        </w:tc>
        <w:tc>
          <w:tcPr>
            <w:tcW w:w="18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b/>
                <w:w w:val="95"/>
                <w:sz w:val="20"/>
              </w:rPr>
              <w:t>10,750,787.18</w:t>
            </w:r>
            <w:r>
              <w:rPr>
                <w:rFonts w:ascii="宋体"/>
                <w:sz w:val="20"/>
              </w:rPr>
            </w:r>
          </w:p>
        </w:tc>
        <w:tc>
          <w:tcPr>
            <w:tcW w:w="1418" w:type="dxa"/>
            <w:tcBorders>
              <w:top w:val="single" w:sz="4" w:space="0" w:color="000000"/>
              <w:left w:val="single" w:sz="4" w:space="0" w:color="000000"/>
              <w:bottom w:val="single" w:sz="12" w:space="0" w:color="000000"/>
              <w:right w:val="single" w:sz="4" w:space="0" w:color="000000"/>
            </w:tcBorders>
          </w:tcPr>
          <w:p>
            <w:pPr/>
          </w:p>
        </w:tc>
        <w:tc>
          <w:tcPr>
            <w:tcW w:w="991" w:type="dxa"/>
            <w:tcBorders>
              <w:top w:val="single" w:sz="4" w:space="0" w:color="000000"/>
              <w:left w:val="single" w:sz="4" w:space="0" w:color="000000"/>
              <w:bottom w:val="single" w:sz="12" w:space="0" w:color="000000"/>
              <w:right w:val="nil" w:sz="6" w:space="0" w:color="auto"/>
            </w:tcBorders>
          </w:tcPr>
          <w:p>
            <w:pPr/>
          </w:p>
        </w:tc>
      </w:tr>
    </w:tbl>
    <w:p>
      <w:pPr>
        <w:spacing w:line="240" w:lineRule="auto" w:before="6"/>
        <w:rPr>
          <w:rFonts w:ascii="宋体" w:hAnsi="宋体" w:cs="宋体" w:eastAsia="宋体" w:hint="default"/>
          <w:sz w:val="27"/>
          <w:szCs w:val="27"/>
        </w:rPr>
      </w:pPr>
    </w:p>
    <w:p>
      <w:pPr>
        <w:spacing w:line="300" w:lineRule="auto" w:before="31"/>
        <w:ind w:left="521" w:right="339" w:firstLine="440"/>
        <w:jc w:val="left"/>
        <w:rPr>
          <w:rFonts w:ascii="宋体" w:hAnsi="宋体" w:cs="宋体" w:eastAsia="宋体" w:hint="default"/>
          <w:sz w:val="22"/>
          <w:szCs w:val="22"/>
        </w:rPr>
      </w:pPr>
      <w:r>
        <w:rPr>
          <w:rFonts w:ascii="宋体" w:hAnsi="宋体" w:cs="宋体" w:eastAsia="宋体" w:hint="default"/>
          <w:sz w:val="22"/>
          <w:szCs w:val="22"/>
        </w:rPr>
        <w:t>（4）年末应收账款中不含持本公司（或本集团）5%（含</w:t>
      </w:r>
      <w:r>
        <w:rPr>
          <w:rFonts w:ascii="宋体" w:hAnsi="宋体" w:cs="宋体" w:eastAsia="宋体" w:hint="default"/>
          <w:spacing w:val="-76"/>
          <w:sz w:val="22"/>
          <w:szCs w:val="22"/>
        </w:rPr>
        <w:t> </w:t>
      </w:r>
      <w:r>
        <w:rPr>
          <w:rFonts w:ascii="宋体" w:hAnsi="宋体" w:cs="宋体" w:eastAsia="宋体" w:hint="default"/>
          <w:sz w:val="22"/>
          <w:szCs w:val="22"/>
        </w:rPr>
        <w:t>5%）以上表决权股份的股东</w:t>
      </w:r>
      <w:r>
        <w:rPr>
          <w:rFonts w:ascii="宋体" w:hAnsi="宋体" w:cs="宋体" w:eastAsia="宋体" w:hint="default"/>
          <w:w w:val="99"/>
          <w:sz w:val="22"/>
          <w:szCs w:val="22"/>
        </w:rPr>
        <w:t> </w:t>
      </w:r>
      <w:r>
        <w:rPr>
          <w:rFonts w:ascii="宋体" w:hAnsi="宋体" w:cs="宋体" w:eastAsia="宋体" w:hint="default"/>
          <w:sz w:val="22"/>
          <w:szCs w:val="22"/>
        </w:rPr>
        <w:t>单位欠款。</w:t>
      </w:r>
    </w:p>
    <w:p>
      <w:pPr>
        <w:spacing w:line="240" w:lineRule="auto" w:before="11"/>
        <w:rPr>
          <w:rFonts w:ascii="宋体" w:hAnsi="宋体" w:cs="宋体" w:eastAsia="宋体" w:hint="default"/>
          <w:sz w:val="28"/>
          <w:szCs w:val="28"/>
        </w:rPr>
      </w:pPr>
    </w:p>
    <w:p>
      <w:pPr>
        <w:spacing w:before="0"/>
        <w:ind w:left="961" w:right="339" w:firstLine="0"/>
        <w:jc w:val="left"/>
        <w:rPr>
          <w:rFonts w:ascii="宋体" w:hAnsi="宋体" w:cs="宋体" w:eastAsia="宋体" w:hint="default"/>
          <w:sz w:val="22"/>
          <w:szCs w:val="22"/>
        </w:rPr>
      </w:pPr>
      <w:r>
        <w:rPr>
          <w:rFonts w:ascii="宋体" w:hAnsi="宋体" w:cs="宋体" w:eastAsia="宋体" w:hint="default"/>
          <w:sz w:val="22"/>
          <w:szCs w:val="22"/>
        </w:rPr>
        <w:t>（5）应收账款金额前五名单位情况</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412" w:type="dxa"/>
        <w:tblLayout w:type="fixed"/>
        <w:tblCellMar>
          <w:top w:w="0" w:type="dxa"/>
          <w:left w:w="0" w:type="dxa"/>
          <w:bottom w:w="0" w:type="dxa"/>
          <w:right w:w="0" w:type="dxa"/>
        </w:tblCellMar>
        <w:tblLook w:val="01E0"/>
      </w:tblPr>
      <w:tblGrid>
        <w:gridCol w:w="1874"/>
        <w:gridCol w:w="1639"/>
        <w:gridCol w:w="1967"/>
        <w:gridCol w:w="1416"/>
        <w:gridCol w:w="1786"/>
      </w:tblGrid>
      <w:tr>
        <w:trPr>
          <w:trHeight w:val="539" w:hRule="exact"/>
        </w:trPr>
        <w:tc>
          <w:tcPr>
            <w:tcW w:w="187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9"/>
              <w:ind w:left="540" w:right="0"/>
              <w:jc w:val="left"/>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163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0"/>
                <w:szCs w:val="20"/>
              </w:rPr>
            </w:pPr>
            <w:r>
              <w:rPr>
                <w:rFonts w:ascii="宋体" w:hAnsi="宋体" w:cs="宋体" w:eastAsia="宋体" w:hint="default"/>
                <w:b/>
                <w:bCs/>
                <w:sz w:val="20"/>
                <w:szCs w:val="20"/>
              </w:rPr>
              <w:t>与本公司关系</w:t>
            </w:r>
            <w:r>
              <w:rPr>
                <w:rFonts w:ascii="宋体" w:hAnsi="宋体" w:cs="宋体" w:eastAsia="宋体" w:hint="default"/>
                <w:sz w:val="20"/>
                <w:szCs w:val="20"/>
              </w:rPr>
            </w:r>
          </w:p>
        </w:tc>
        <w:tc>
          <w:tcPr>
            <w:tcW w:w="196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4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宋体" w:hAnsi="宋体" w:cs="宋体" w:eastAsia="宋体" w:hint="default"/>
                <w:sz w:val="20"/>
                <w:szCs w:val="20"/>
              </w:rPr>
            </w:pPr>
            <w:r>
              <w:rPr>
                <w:rFonts w:ascii="宋体" w:hAnsi="宋体" w:cs="宋体" w:eastAsia="宋体" w:hint="default"/>
                <w:b/>
                <w:bCs/>
                <w:sz w:val="20"/>
                <w:szCs w:val="20"/>
              </w:rPr>
              <w:t>账龄</w:t>
            </w:r>
            <w:r>
              <w:rPr>
                <w:rFonts w:ascii="宋体" w:hAnsi="宋体" w:cs="宋体" w:eastAsia="宋体" w:hint="default"/>
                <w:sz w:val="20"/>
                <w:szCs w:val="20"/>
              </w:rPr>
            </w:r>
          </w:p>
        </w:tc>
        <w:tc>
          <w:tcPr>
            <w:tcW w:w="1786" w:type="dxa"/>
            <w:tcBorders>
              <w:top w:val="single" w:sz="12" w:space="0" w:color="000000"/>
              <w:left w:val="single" w:sz="4" w:space="0" w:color="000000"/>
              <w:bottom w:val="single" w:sz="4" w:space="0" w:color="000000"/>
              <w:right w:val="nil" w:sz="6" w:space="0" w:color="auto"/>
            </w:tcBorders>
          </w:tcPr>
          <w:p>
            <w:pPr>
              <w:pStyle w:val="TableParagraph"/>
              <w:spacing w:line="230" w:lineRule="exact"/>
              <w:ind w:right="5"/>
              <w:jc w:val="center"/>
              <w:rPr>
                <w:rFonts w:ascii="宋体" w:hAnsi="宋体" w:cs="宋体" w:eastAsia="宋体" w:hint="default"/>
                <w:sz w:val="20"/>
                <w:szCs w:val="20"/>
              </w:rPr>
            </w:pPr>
            <w:r>
              <w:rPr>
                <w:rFonts w:ascii="宋体" w:hAnsi="宋体" w:cs="宋体" w:eastAsia="宋体" w:hint="default"/>
                <w:b/>
                <w:bCs/>
                <w:sz w:val="20"/>
                <w:szCs w:val="20"/>
              </w:rPr>
              <w:t>占应收账款总额</w:t>
            </w:r>
            <w:r>
              <w:rPr>
                <w:rFonts w:ascii="宋体" w:hAnsi="宋体" w:cs="宋体" w:eastAsia="宋体" w:hint="default"/>
                <w:sz w:val="20"/>
                <w:szCs w:val="20"/>
              </w:rPr>
            </w:r>
          </w:p>
          <w:p>
            <w:pPr>
              <w:pStyle w:val="TableParagraph"/>
              <w:spacing w:line="260" w:lineRule="exact"/>
              <w:ind w:right="5"/>
              <w:jc w:val="center"/>
              <w:rPr>
                <w:rFonts w:ascii="宋体" w:hAnsi="宋体" w:cs="宋体" w:eastAsia="宋体" w:hint="default"/>
                <w:sz w:val="20"/>
                <w:szCs w:val="20"/>
              </w:rPr>
            </w:pPr>
            <w:r>
              <w:rPr>
                <w:rFonts w:ascii="宋体" w:hAnsi="宋体" w:cs="宋体" w:eastAsia="宋体" w:hint="default"/>
                <w:b/>
                <w:bCs/>
                <w:sz w:val="20"/>
                <w:szCs w:val="20"/>
              </w:rPr>
              <w:t>的比例(%)</w:t>
            </w:r>
            <w:r>
              <w:rPr>
                <w:rFonts w:ascii="宋体" w:hAnsi="宋体" w:cs="宋体" w:eastAsia="宋体" w:hint="default"/>
                <w:sz w:val="20"/>
                <w:szCs w:val="20"/>
              </w:rPr>
            </w:r>
          </w:p>
        </w:tc>
      </w:tr>
      <w:tr>
        <w:trPr>
          <w:trHeight w:val="350" w:hRule="exact"/>
        </w:trPr>
        <w:tc>
          <w:tcPr>
            <w:tcW w:w="1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1" w:right="0"/>
              <w:jc w:val="left"/>
              <w:rPr>
                <w:rFonts w:ascii="宋体" w:hAnsi="宋体" w:cs="宋体" w:eastAsia="宋体" w:hint="default"/>
                <w:sz w:val="20"/>
                <w:szCs w:val="20"/>
              </w:rPr>
            </w:pPr>
            <w:r>
              <w:rPr>
                <w:rFonts w:ascii="宋体" w:hAnsi="宋体" w:cs="宋体" w:eastAsia="宋体" w:hint="default"/>
                <w:sz w:val="20"/>
                <w:szCs w:val="20"/>
              </w:rPr>
              <w:t>客户</w:t>
            </w:r>
            <w:r>
              <w:rPr>
                <w:rFonts w:ascii="宋体" w:hAnsi="宋体" w:cs="宋体" w:eastAsia="宋体" w:hint="default"/>
                <w:spacing w:val="-51"/>
                <w:sz w:val="20"/>
                <w:szCs w:val="20"/>
              </w:rPr>
              <w:t> </w:t>
            </w:r>
            <w:r>
              <w:rPr>
                <w:rFonts w:ascii="宋体" w:hAnsi="宋体" w:cs="宋体" w:eastAsia="宋体" w:hint="default"/>
                <w:sz w:val="20"/>
                <w:szCs w:val="20"/>
              </w:rPr>
              <w:t>B</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20"/>
                <w:szCs w:val="20"/>
              </w:rPr>
            </w:pPr>
            <w:r>
              <w:rPr>
                <w:rFonts w:ascii="宋体" w:hAnsi="宋体" w:cs="宋体" w:eastAsia="宋体" w:hint="default"/>
                <w:sz w:val="20"/>
                <w:szCs w:val="20"/>
              </w:rPr>
              <w:t>第三方</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20"/>
                <w:szCs w:val="20"/>
              </w:rPr>
            </w:pPr>
            <w:r>
              <w:rPr>
                <w:rFonts w:ascii="宋体"/>
                <w:spacing w:val="-1"/>
                <w:sz w:val="20"/>
              </w:rPr>
              <w:t>1,992,218,562.00</w:t>
            </w:r>
            <w:r>
              <w:rPr>
                <w:rFonts w:ascii="宋体"/>
                <w:sz w:val="20"/>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7"/>
              <w:jc w:val="right"/>
              <w:rPr>
                <w:rFonts w:ascii="宋体" w:hAnsi="宋体" w:cs="宋体" w:eastAsia="宋体" w:hint="default"/>
                <w:sz w:val="20"/>
                <w:szCs w:val="20"/>
              </w:rPr>
            </w:pPr>
            <w:r>
              <w:rPr>
                <w:rFonts w:ascii="宋体"/>
                <w:spacing w:val="-1"/>
                <w:sz w:val="20"/>
              </w:rPr>
              <w:t>14.27</w:t>
            </w:r>
            <w:r>
              <w:rPr>
                <w:rFonts w:ascii="宋体"/>
                <w:sz w:val="20"/>
              </w:rPr>
            </w:r>
          </w:p>
        </w:tc>
      </w:tr>
      <w:tr>
        <w:trPr>
          <w:trHeight w:val="349" w:hRule="exact"/>
        </w:trPr>
        <w:tc>
          <w:tcPr>
            <w:tcW w:w="1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1" w:right="0"/>
              <w:jc w:val="left"/>
              <w:rPr>
                <w:rFonts w:ascii="宋体" w:hAnsi="宋体" w:cs="宋体" w:eastAsia="宋体" w:hint="default"/>
                <w:sz w:val="20"/>
                <w:szCs w:val="20"/>
              </w:rPr>
            </w:pPr>
            <w:r>
              <w:rPr>
                <w:rFonts w:ascii="宋体" w:hAnsi="宋体" w:cs="宋体" w:eastAsia="宋体" w:hint="default"/>
                <w:sz w:val="20"/>
                <w:szCs w:val="20"/>
              </w:rPr>
              <w:t>客户</w:t>
            </w:r>
            <w:r>
              <w:rPr>
                <w:rFonts w:ascii="宋体" w:hAnsi="宋体" w:cs="宋体" w:eastAsia="宋体" w:hint="default"/>
                <w:spacing w:val="-51"/>
                <w:sz w:val="20"/>
                <w:szCs w:val="20"/>
              </w:rPr>
              <w:t> </w:t>
            </w:r>
            <w:r>
              <w:rPr>
                <w:rFonts w:ascii="宋体" w:hAnsi="宋体" w:cs="宋体" w:eastAsia="宋体" w:hint="default"/>
                <w:sz w:val="20"/>
                <w:szCs w:val="20"/>
              </w:rPr>
              <w:t>A</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20"/>
                <w:szCs w:val="20"/>
              </w:rPr>
            </w:pPr>
            <w:r>
              <w:rPr>
                <w:rFonts w:ascii="宋体" w:hAnsi="宋体" w:cs="宋体" w:eastAsia="宋体" w:hint="default"/>
                <w:sz w:val="20"/>
                <w:szCs w:val="20"/>
              </w:rPr>
              <w:t>第三方</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20"/>
                <w:szCs w:val="20"/>
              </w:rPr>
            </w:pPr>
            <w:r>
              <w:rPr>
                <w:rFonts w:ascii="宋体"/>
                <w:spacing w:val="-1"/>
                <w:sz w:val="20"/>
              </w:rPr>
              <w:t>1,765,694,906.10</w:t>
            </w:r>
            <w:r>
              <w:rPr>
                <w:rFonts w:ascii="宋体"/>
                <w:sz w:val="20"/>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7"/>
              <w:jc w:val="right"/>
              <w:rPr>
                <w:rFonts w:ascii="宋体" w:hAnsi="宋体" w:cs="宋体" w:eastAsia="宋体" w:hint="default"/>
                <w:sz w:val="20"/>
                <w:szCs w:val="20"/>
              </w:rPr>
            </w:pPr>
            <w:r>
              <w:rPr>
                <w:rFonts w:ascii="宋体"/>
                <w:spacing w:val="-1"/>
                <w:sz w:val="20"/>
              </w:rPr>
              <w:t>12.65</w:t>
            </w:r>
            <w:r>
              <w:rPr>
                <w:rFonts w:ascii="宋体"/>
                <w:sz w:val="20"/>
              </w:rPr>
            </w:r>
          </w:p>
        </w:tc>
      </w:tr>
      <w:tr>
        <w:trPr>
          <w:trHeight w:val="350" w:hRule="exact"/>
        </w:trPr>
        <w:tc>
          <w:tcPr>
            <w:tcW w:w="1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1" w:right="0"/>
              <w:jc w:val="left"/>
              <w:rPr>
                <w:rFonts w:ascii="宋体" w:hAnsi="宋体" w:cs="宋体" w:eastAsia="宋体" w:hint="default"/>
                <w:sz w:val="20"/>
                <w:szCs w:val="20"/>
              </w:rPr>
            </w:pPr>
            <w:r>
              <w:rPr>
                <w:rFonts w:ascii="宋体" w:hAnsi="宋体" w:cs="宋体" w:eastAsia="宋体" w:hint="default"/>
                <w:sz w:val="20"/>
                <w:szCs w:val="20"/>
              </w:rPr>
              <w:t>客户</w:t>
            </w:r>
            <w:r>
              <w:rPr>
                <w:rFonts w:ascii="宋体" w:hAnsi="宋体" w:cs="宋体" w:eastAsia="宋体" w:hint="default"/>
                <w:spacing w:val="-51"/>
                <w:sz w:val="20"/>
                <w:szCs w:val="20"/>
              </w:rPr>
              <w:t> </w:t>
            </w:r>
            <w:r>
              <w:rPr>
                <w:rFonts w:ascii="宋体" w:hAnsi="宋体" w:cs="宋体" w:eastAsia="宋体" w:hint="default"/>
                <w:sz w:val="20"/>
                <w:szCs w:val="20"/>
              </w:rPr>
              <w:t>F</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20"/>
                <w:szCs w:val="20"/>
              </w:rPr>
            </w:pPr>
            <w:r>
              <w:rPr>
                <w:rFonts w:ascii="宋体" w:hAnsi="宋体" w:cs="宋体" w:eastAsia="宋体" w:hint="default"/>
                <w:sz w:val="20"/>
                <w:szCs w:val="20"/>
              </w:rPr>
              <w:t>第三方</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20"/>
                <w:szCs w:val="20"/>
              </w:rPr>
            </w:pPr>
            <w:r>
              <w:rPr>
                <w:rFonts w:ascii="宋体"/>
                <w:spacing w:val="-1"/>
                <w:sz w:val="20"/>
              </w:rPr>
              <w:t>813,786,438.60</w:t>
            </w:r>
            <w:r>
              <w:rPr>
                <w:rFonts w:ascii="宋体"/>
                <w:sz w:val="20"/>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7"/>
              <w:jc w:val="right"/>
              <w:rPr>
                <w:rFonts w:ascii="宋体" w:hAnsi="宋体" w:cs="宋体" w:eastAsia="宋体" w:hint="default"/>
                <w:sz w:val="20"/>
                <w:szCs w:val="20"/>
              </w:rPr>
            </w:pPr>
            <w:r>
              <w:rPr>
                <w:rFonts w:ascii="宋体"/>
                <w:spacing w:val="-1"/>
                <w:sz w:val="20"/>
              </w:rPr>
              <w:t>5.83</w:t>
            </w:r>
            <w:r>
              <w:rPr>
                <w:rFonts w:ascii="宋体"/>
                <w:sz w:val="20"/>
              </w:rPr>
            </w:r>
          </w:p>
        </w:tc>
      </w:tr>
      <w:tr>
        <w:trPr>
          <w:trHeight w:val="350" w:hRule="exact"/>
        </w:trPr>
        <w:tc>
          <w:tcPr>
            <w:tcW w:w="1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1" w:right="0"/>
              <w:jc w:val="left"/>
              <w:rPr>
                <w:rFonts w:ascii="宋体" w:hAnsi="宋体" w:cs="宋体" w:eastAsia="宋体" w:hint="default"/>
                <w:sz w:val="20"/>
                <w:szCs w:val="20"/>
              </w:rPr>
            </w:pPr>
            <w:r>
              <w:rPr>
                <w:rFonts w:ascii="宋体" w:hAnsi="宋体" w:cs="宋体" w:eastAsia="宋体" w:hint="default"/>
                <w:sz w:val="20"/>
                <w:szCs w:val="20"/>
              </w:rPr>
              <w:t>客户</w:t>
            </w:r>
            <w:r>
              <w:rPr>
                <w:rFonts w:ascii="宋体" w:hAnsi="宋体" w:cs="宋体" w:eastAsia="宋体" w:hint="default"/>
                <w:spacing w:val="-51"/>
                <w:sz w:val="20"/>
                <w:szCs w:val="20"/>
              </w:rPr>
              <w:t> </w:t>
            </w:r>
            <w:r>
              <w:rPr>
                <w:rFonts w:ascii="宋体" w:hAnsi="宋体" w:cs="宋体" w:eastAsia="宋体" w:hint="default"/>
                <w:sz w:val="20"/>
                <w:szCs w:val="20"/>
              </w:rPr>
              <w:t>E</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20"/>
                <w:szCs w:val="20"/>
              </w:rPr>
            </w:pPr>
            <w:r>
              <w:rPr>
                <w:rFonts w:ascii="宋体" w:hAnsi="宋体" w:cs="宋体" w:eastAsia="宋体" w:hint="default"/>
                <w:sz w:val="20"/>
                <w:szCs w:val="20"/>
              </w:rPr>
              <w:t>第三方</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20"/>
                <w:szCs w:val="20"/>
              </w:rPr>
            </w:pPr>
            <w:r>
              <w:rPr>
                <w:rFonts w:ascii="宋体"/>
                <w:spacing w:val="-1"/>
                <w:sz w:val="20"/>
              </w:rPr>
              <w:t>794,745,118.80</w:t>
            </w:r>
            <w:r>
              <w:rPr>
                <w:rFonts w:ascii="宋体"/>
                <w:sz w:val="20"/>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7"/>
              <w:jc w:val="right"/>
              <w:rPr>
                <w:rFonts w:ascii="宋体" w:hAnsi="宋体" w:cs="宋体" w:eastAsia="宋体" w:hint="default"/>
                <w:sz w:val="20"/>
                <w:szCs w:val="20"/>
              </w:rPr>
            </w:pPr>
            <w:r>
              <w:rPr>
                <w:rFonts w:ascii="宋体"/>
                <w:spacing w:val="-1"/>
                <w:sz w:val="20"/>
              </w:rPr>
              <w:t>5.69</w:t>
            </w:r>
            <w:r>
              <w:rPr>
                <w:rFonts w:ascii="宋体"/>
                <w:sz w:val="20"/>
              </w:rPr>
            </w:r>
          </w:p>
        </w:tc>
      </w:tr>
      <w:tr>
        <w:trPr>
          <w:trHeight w:val="349" w:hRule="exact"/>
        </w:trPr>
        <w:tc>
          <w:tcPr>
            <w:tcW w:w="1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1" w:right="0"/>
              <w:jc w:val="left"/>
              <w:rPr>
                <w:rFonts w:ascii="宋体" w:hAnsi="宋体" w:cs="宋体" w:eastAsia="宋体" w:hint="default"/>
                <w:sz w:val="20"/>
                <w:szCs w:val="20"/>
              </w:rPr>
            </w:pPr>
            <w:r>
              <w:rPr>
                <w:rFonts w:ascii="宋体" w:hAnsi="宋体" w:cs="宋体" w:eastAsia="宋体" w:hint="default"/>
                <w:sz w:val="20"/>
                <w:szCs w:val="20"/>
              </w:rPr>
              <w:t>客户</w:t>
            </w:r>
            <w:r>
              <w:rPr>
                <w:rFonts w:ascii="宋体" w:hAnsi="宋体" w:cs="宋体" w:eastAsia="宋体" w:hint="default"/>
                <w:spacing w:val="-51"/>
                <w:sz w:val="20"/>
                <w:szCs w:val="20"/>
              </w:rPr>
              <w:t> </w:t>
            </w:r>
            <w:r>
              <w:rPr>
                <w:rFonts w:ascii="宋体" w:hAnsi="宋体" w:cs="宋体" w:eastAsia="宋体" w:hint="default"/>
                <w:sz w:val="20"/>
                <w:szCs w:val="20"/>
              </w:rPr>
              <w:t>G</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20"/>
                <w:szCs w:val="20"/>
              </w:rPr>
            </w:pPr>
            <w:r>
              <w:rPr>
                <w:rFonts w:ascii="宋体" w:hAnsi="宋体" w:cs="宋体" w:eastAsia="宋体" w:hint="default"/>
                <w:sz w:val="20"/>
                <w:szCs w:val="20"/>
              </w:rPr>
              <w:t>第三方</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20"/>
                <w:szCs w:val="20"/>
              </w:rPr>
            </w:pPr>
            <w:r>
              <w:rPr>
                <w:rFonts w:ascii="宋体"/>
                <w:spacing w:val="-1"/>
                <w:sz w:val="20"/>
              </w:rPr>
              <w:t>551,435,865.30</w:t>
            </w:r>
            <w:r>
              <w:rPr>
                <w:rFonts w:ascii="宋体"/>
                <w:sz w:val="20"/>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7"/>
              <w:jc w:val="right"/>
              <w:rPr>
                <w:rFonts w:ascii="宋体" w:hAnsi="宋体" w:cs="宋体" w:eastAsia="宋体" w:hint="default"/>
                <w:sz w:val="20"/>
                <w:szCs w:val="20"/>
              </w:rPr>
            </w:pPr>
            <w:r>
              <w:rPr>
                <w:rFonts w:ascii="宋体"/>
                <w:spacing w:val="-1"/>
                <w:sz w:val="20"/>
              </w:rPr>
              <w:t>3.95</w:t>
            </w:r>
            <w:r>
              <w:rPr>
                <w:rFonts w:ascii="宋体"/>
                <w:sz w:val="20"/>
              </w:rPr>
            </w:r>
          </w:p>
        </w:tc>
      </w:tr>
      <w:tr>
        <w:trPr>
          <w:trHeight w:val="361" w:hRule="exact"/>
        </w:trPr>
        <w:tc>
          <w:tcPr>
            <w:tcW w:w="187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9"/>
              <w:ind w:left="121"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639" w:type="dxa"/>
            <w:tcBorders>
              <w:top w:val="single" w:sz="4" w:space="0" w:color="000000"/>
              <w:left w:val="single" w:sz="4" w:space="0" w:color="000000"/>
              <w:bottom w:val="single" w:sz="12" w:space="0" w:color="000000"/>
              <w:right w:val="single" w:sz="4" w:space="0" w:color="000000"/>
            </w:tcBorders>
          </w:tcPr>
          <w:p>
            <w:pPr/>
          </w:p>
        </w:tc>
        <w:tc>
          <w:tcPr>
            <w:tcW w:w="19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101"/>
              <w:jc w:val="right"/>
              <w:rPr>
                <w:rFonts w:ascii="宋体" w:hAnsi="宋体" w:cs="宋体" w:eastAsia="宋体" w:hint="default"/>
                <w:sz w:val="20"/>
                <w:szCs w:val="20"/>
              </w:rPr>
            </w:pPr>
            <w:r>
              <w:rPr>
                <w:rFonts w:ascii="宋体"/>
                <w:b/>
                <w:w w:val="95"/>
                <w:sz w:val="20"/>
              </w:rPr>
              <w:t>5,917,880,890.80</w:t>
            </w:r>
            <w:r>
              <w:rPr>
                <w:rFonts w:ascii="宋体"/>
                <w:sz w:val="20"/>
              </w:rPr>
            </w:r>
          </w:p>
        </w:tc>
        <w:tc>
          <w:tcPr>
            <w:tcW w:w="1416" w:type="dxa"/>
            <w:tcBorders>
              <w:top w:val="single" w:sz="4" w:space="0" w:color="000000"/>
              <w:left w:val="single" w:sz="4" w:space="0" w:color="000000"/>
              <w:bottom w:val="single" w:sz="12" w:space="0" w:color="000000"/>
              <w:right w:val="single" w:sz="4" w:space="0" w:color="000000"/>
            </w:tcBorders>
          </w:tcPr>
          <w:p>
            <w:pPr/>
          </w:p>
        </w:tc>
        <w:tc>
          <w:tcPr>
            <w:tcW w:w="178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9"/>
              <w:ind w:right="108"/>
              <w:jc w:val="right"/>
              <w:rPr>
                <w:rFonts w:ascii="宋体" w:hAnsi="宋体" w:cs="宋体" w:eastAsia="宋体" w:hint="default"/>
                <w:sz w:val="20"/>
                <w:szCs w:val="20"/>
              </w:rPr>
            </w:pPr>
            <w:r>
              <w:rPr>
                <w:rFonts w:ascii="宋体"/>
                <w:b/>
                <w:w w:val="95"/>
                <w:sz w:val="20"/>
              </w:rPr>
              <w:t>42.39</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898" w:footer="844" w:top="1720" w:bottom="1040" w:left="1180" w:right="1340"/>
        </w:sectPr>
      </w:pPr>
    </w:p>
    <w:p>
      <w:pPr>
        <w:spacing w:line="240" w:lineRule="auto" w:before="9"/>
        <w:rPr>
          <w:rFonts w:ascii="宋体" w:hAnsi="宋体" w:cs="宋体" w:eastAsia="宋体" w:hint="default"/>
          <w:sz w:val="29"/>
          <w:szCs w:val="29"/>
        </w:rPr>
      </w:pPr>
    </w:p>
    <w:p>
      <w:pPr>
        <w:spacing w:line="300" w:lineRule="auto" w:before="31"/>
        <w:ind w:left="301" w:right="105" w:firstLine="440"/>
        <w:jc w:val="left"/>
        <w:rPr>
          <w:rFonts w:ascii="宋体" w:hAnsi="宋体" w:cs="宋体" w:eastAsia="宋体" w:hint="default"/>
          <w:sz w:val="22"/>
          <w:szCs w:val="22"/>
        </w:rPr>
      </w:pPr>
      <w:r>
        <w:rPr>
          <w:rFonts w:ascii="宋体" w:hAnsi="宋体" w:cs="宋体" w:eastAsia="宋体" w:hint="default"/>
          <w:w w:val="99"/>
          <w:sz w:val="22"/>
          <w:szCs w:val="22"/>
        </w:rPr>
        <w:t>（6）年末余额中应收关联方款项合计</w:t>
      </w:r>
      <w:r>
        <w:rPr>
          <w:rFonts w:ascii="宋体" w:hAnsi="宋体" w:cs="宋体" w:eastAsia="宋体" w:hint="default"/>
          <w:spacing w:val="-60"/>
          <w:w w:val="99"/>
          <w:sz w:val="22"/>
          <w:szCs w:val="22"/>
        </w:rPr>
        <w:t> </w:t>
      </w:r>
      <w:r>
        <w:rPr>
          <w:rFonts w:ascii="宋体" w:hAnsi="宋体" w:cs="宋体" w:eastAsia="宋体" w:hint="default"/>
          <w:w w:val="99"/>
          <w:sz w:val="22"/>
          <w:szCs w:val="22"/>
        </w:rPr>
        <w:t>806,539,088.54</w:t>
      </w:r>
      <w:r>
        <w:rPr>
          <w:rFonts w:ascii="宋体" w:hAnsi="宋体" w:cs="宋体" w:eastAsia="宋体" w:hint="default"/>
          <w:spacing w:val="-59"/>
          <w:w w:val="99"/>
          <w:sz w:val="22"/>
          <w:szCs w:val="22"/>
        </w:rPr>
        <w:t> </w:t>
      </w:r>
      <w:r>
        <w:rPr>
          <w:rFonts w:ascii="宋体" w:hAnsi="宋体" w:cs="宋体" w:eastAsia="宋体" w:hint="default"/>
          <w:spacing w:val="-12"/>
          <w:w w:val="99"/>
          <w:sz w:val="22"/>
          <w:szCs w:val="22"/>
        </w:rPr>
        <w:t>元，占应收账款总额的</w:t>
      </w:r>
      <w:r>
        <w:rPr>
          <w:rFonts w:ascii="宋体" w:hAnsi="宋体" w:cs="宋体" w:eastAsia="宋体" w:hint="default"/>
          <w:spacing w:val="-59"/>
          <w:w w:val="99"/>
          <w:sz w:val="22"/>
          <w:szCs w:val="22"/>
        </w:rPr>
        <w:t> </w:t>
      </w:r>
      <w:r>
        <w:rPr>
          <w:rFonts w:ascii="宋体" w:hAnsi="宋体" w:cs="宋体" w:eastAsia="宋体" w:hint="default"/>
          <w:w w:val="99"/>
          <w:sz w:val="22"/>
          <w:szCs w:val="22"/>
        </w:rPr>
        <w:t>5.78%，</w:t>
      </w:r>
      <w:r>
        <w:rPr>
          <w:rFonts w:ascii="宋体" w:hAnsi="宋体" w:cs="宋体" w:eastAsia="宋体" w:hint="default"/>
          <w:w w:val="99"/>
          <w:sz w:val="22"/>
          <w:szCs w:val="22"/>
        </w:rPr>
        <w:t> </w:t>
      </w:r>
      <w:r>
        <w:rPr>
          <w:rFonts w:ascii="宋体" w:hAnsi="宋体" w:cs="宋体" w:eastAsia="宋体" w:hint="default"/>
          <w:sz w:val="22"/>
          <w:szCs w:val="22"/>
        </w:rPr>
        <w:t>详见附注九、（三）1。</w:t>
      </w:r>
    </w:p>
    <w:p>
      <w:pPr>
        <w:spacing w:line="240" w:lineRule="auto" w:before="11"/>
        <w:rPr>
          <w:rFonts w:ascii="宋体" w:hAnsi="宋体" w:cs="宋体" w:eastAsia="宋体" w:hint="default"/>
          <w:sz w:val="28"/>
          <w:szCs w:val="28"/>
        </w:rPr>
      </w:pPr>
    </w:p>
    <w:p>
      <w:pPr>
        <w:spacing w:before="0"/>
        <w:ind w:left="742" w:right="1050" w:firstLine="0"/>
        <w:jc w:val="left"/>
        <w:rPr>
          <w:rFonts w:ascii="宋体" w:hAnsi="宋体" w:cs="宋体" w:eastAsia="宋体" w:hint="default"/>
          <w:sz w:val="22"/>
          <w:szCs w:val="22"/>
        </w:rPr>
      </w:pPr>
      <w:r>
        <w:rPr>
          <w:rFonts w:ascii="宋体" w:hAnsi="宋体" w:cs="宋体" w:eastAsia="宋体" w:hint="default"/>
          <w:sz w:val="22"/>
          <w:szCs w:val="22"/>
        </w:rPr>
        <w:t>（7）应收账款中外币余额</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672"/>
        <w:gridCol w:w="1624"/>
        <w:gridCol w:w="744"/>
        <w:gridCol w:w="1726"/>
        <w:gridCol w:w="1625"/>
        <w:gridCol w:w="744"/>
        <w:gridCol w:w="1726"/>
      </w:tblGrid>
      <w:tr>
        <w:trPr>
          <w:trHeight w:val="365" w:hRule="exact"/>
        </w:trPr>
        <w:tc>
          <w:tcPr>
            <w:tcW w:w="672" w:type="dxa"/>
            <w:vMerge w:val="restart"/>
            <w:tcBorders>
              <w:top w:val="single" w:sz="12" w:space="0" w:color="000000"/>
              <w:left w:val="nil" w:sz="6" w:space="0" w:color="auto"/>
              <w:right w:val="single" w:sz="4" w:space="0" w:color="000000"/>
            </w:tcBorders>
          </w:tcPr>
          <w:p>
            <w:pPr>
              <w:pStyle w:val="TableParagraph"/>
              <w:spacing w:line="260" w:lineRule="exact" w:before="156"/>
              <w:ind w:left="121" w:right="140"/>
              <w:jc w:val="left"/>
              <w:rPr>
                <w:rFonts w:ascii="宋体" w:hAnsi="宋体" w:cs="宋体" w:eastAsia="宋体" w:hint="default"/>
                <w:sz w:val="20"/>
                <w:szCs w:val="20"/>
              </w:rPr>
            </w:pPr>
            <w:r>
              <w:rPr>
                <w:rFonts w:ascii="宋体" w:hAnsi="宋体" w:cs="宋体" w:eastAsia="宋体" w:hint="default"/>
                <w:b/>
                <w:bCs/>
                <w:sz w:val="20"/>
                <w:szCs w:val="20"/>
              </w:rPr>
              <w:t>外币</w:t>
            </w:r>
            <w:r>
              <w:rPr>
                <w:rFonts w:ascii="宋体" w:hAnsi="宋体" w:cs="宋体" w:eastAsia="宋体" w:hint="default"/>
                <w:b/>
                <w:bCs/>
                <w:spacing w:val="1"/>
                <w:w w:val="99"/>
                <w:sz w:val="20"/>
                <w:szCs w:val="20"/>
              </w:rPr>
              <w:t> </w:t>
            </w:r>
            <w:r>
              <w:rPr>
                <w:rFonts w:ascii="宋体" w:hAnsi="宋体" w:cs="宋体" w:eastAsia="宋体" w:hint="default"/>
                <w:b/>
                <w:bCs/>
                <w:sz w:val="20"/>
                <w:szCs w:val="20"/>
              </w:rPr>
              <w:t>名称</w:t>
            </w:r>
            <w:r>
              <w:rPr>
                <w:rFonts w:ascii="宋体" w:hAnsi="宋体" w:cs="宋体" w:eastAsia="宋体" w:hint="default"/>
                <w:sz w:val="20"/>
                <w:szCs w:val="20"/>
              </w:rPr>
            </w:r>
          </w:p>
        </w:tc>
        <w:tc>
          <w:tcPr>
            <w:tcW w:w="4093"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4094"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right="3"/>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528" w:hRule="exact"/>
        </w:trPr>
        <w:tc>
          <w:tcPr>
            <w:tcW w:w="672" w:type="dxa"/>
            <w:vMerge/>
            <w:tcBorders>
              <w:left w:val="nil" w:sz="6" w:space="0" w:color="auto"/>
              <w:bottom w:val="single" w:sz="4" w:space="0" w:color="000000"/>
              <w:right w:val="single" w:sz="4" w:space="0" w:color="000000"/>
            </w:tcBorders>
          </w:tcPr>
          <w:p>
            <w:pP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hAnsi="宋体" w:cs="宋体" w:eastAsia="宋体" w:hint="default"/>
                <w:b/>
                <w:bCs/>
                <w:sz w:val="20"/>
                <w:szCs w:val="20"/>
              </w:rPr>
              <w:t>原币</w:t>
            </w:r>
            <w:r>
              <w:rPr>
                <w:rFonts w:ascii="宋体" w:hAnsi="宋体" w:cs="宋体" w:eastAsia="宋体" w:hint="default"/>
                <w:sz w:val="20"/>
                <w:szCs w:val="20"/>
              </w:rPr>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89" w:right="0"/>
              <w:jc w:val="left"/>
              <w:rPr>
                <w:rFonts w:ascii="宋体" w:hAnsi="宋体" w:cs="宋体" w:eastAsia="宋体" w:hint="default"/>
                <w:sz w:val="20"/>
                <w:szCs w:val="20"/>
              </w:rPr>
            </w:pPr>
            <w:r>
              <w:rPr>
                <w:rFonts w:ascii="宋体" w:hAnsi="宋体" w:cs="宋体" w:eastAsia="宋体" w:hint="default"/>
                <w:b/>
                <w:bCs/>
                <w:spacing w:val="-24"/>
                <w:sz w:val="20"/>
                <w:szCs w:val="20"/>
              </w:rPr>
              <w:t>折算</w:t>
            </w:r>
            <w:r>
              <w:rPr>
                <w:rFonts w:ascii="宋体" w:hAnsi="宋体" w:cs="宋体" w:eastAsia="宋体" w:hint="default"/>
                <w:sz w:val="20"/>
                <w:szCs w:val="20"/>
              </w:rPr>
            </w:r>
          </w:p>
          <w:p>
            <w:pPr>
              <w:pStyle w:val="TableParagraph"/>
              <w:spacing w:line="260" w:lineRule="exact"/>
              <w:ind w:left="189" w:right="0"/>
              <w:jc w:val="left"/>
              <w:rPr>
                <w:rFonts w:ascii="宋体" w:hAnsi="宋体" w:cs="宋体" w:eastAsia="宋体" w:hint="default"/>
                <w:sz w:val="20"/>
                <w:szCs w:val="20"/>
              </w:rPr>
            </w:pPr>
            <w:r>
              <w:rPr>
                <w:rFonts w:ascii="宋体" w:hAnsi="宋体" w:cs="宋体" w:eastAsia="宋体" w:hint="default"/>
                <w:b/>
                <w:bCs/>
                <w:spacing w:val="-24"/>
                <w:sz w:val="20"/>
                <w:szCs w:val="20"/>
              </w:rPr>
              <w:t>汇率</w:t>
            </w:r>
            <w:r>
              <w:rPr>
                <w:rFonts w:ascii="宋体" w:hAnsi="宋体" w:cs="宋体" w:eastAsia="宋体" w:hint="default"/>
                <w:sz w:val="20"/>
                <w:szCs w:val="20"/>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55" w:right="0"/>
              <w:jc w:val="left"/>
              <w:rPr>
                <w:rFonts w:ascii="宋体" w:hAnsi="宋体" w:cs="宋体" w:eastAsia="宋体" w:hint="default"/>
                <w:sz w:val="20"/>
                <w:szCs w:val="20"/>
              </w:rPr>
            </w:pPr>
            <w:r>
              <w:rPr>
                <w:rFonts w:ascii="宋体" w:hAnsi="宋体" w:cs="宋体" w:eastAsia="宋体" w:hint="default"/>
                <w:b/>
                <w:bCs/>
                <w:sz w:val="20"/>
                <w:szCs w:val="20"/>
              </w:rPr>
              <w:t>折合人民币</w:t>
            </w:r>
            <w:r>
              <w:rPr>
                <w:rFonts w:ascii="宋体" w:hAnsi="宋体" w:cs="宋体" w:eastAsia="宋体" w:hint="default"/>
                <w:sz w:val="20"/>
                <w:szCs w:val="20"/>
              </w:rPr>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b/>
                <w:bCs/>
                <w:sz w:val="20"/>
                <w:szCs w:val="20"/>
              </w:rPr>
              <w:t>原币</w:t>
            </w:r>
            <w:r>
              <w:rPr>
                <w:rFonts w:ascii="宋体" w:hAnsi="宋体" w:cs="宋体" w:eastAsia="宋体" w:hint="default"/>
                <w:sz w:val="20"/>
                <w:szCs w:val="20"/>
              </w:rPr>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85" w:right="0"/>
              <w:jc w:val="left"/>
              <w:rPr>
                <w:rFonts w:ascii="宋体" w:hAnsi="宋体" w:cs="宋体" w:eastAsia="宋体" w:hint="default"/>
                <w:sz w:val="20"/>
                <w:szCs w:val="20"/>
              </w:rPr>
            </w:pPr>
            <w:r>
              <w:rPr>
                <w:rFonts w:ascii="宋体" w:hAnsi="宋体" w:cs="宋体" w:eastAsia="宋体" w:hint="default"/>
                <w:b/>
                <w:bCs/>
                <w:spacing w:val="-21"/>
                <w:sz w:val="20"/>
                <w:szCs w:val="20"/>
              </w:rPr>
              <w:t>折算</w:t>
            </w:r>
            <w:r>
              <w:rPr>
                <w:rFonts w:ascii="宋体" w:hAnsi="宋体" w:cs="宋体" w:eastAsia="宋体" w:hint="default"/>
                <w:sz w:val="20"/>
                <w:szCs w:val="20"/>
              </w:rPr>
            </w:r>
          </w:p>
          <w:p>
            <w:pPr>
              <w:pStyle w:val="TableParagraph"/>
              <w:spacing w:line="260" w:lineRule="exact"/>
              <w:ind w:left="185" w:right="0"/>
              <w:jc w:val="left"/>
              <w:rPr>
                <w:rFonts w:ascii="宋体" w:hAnsi="宋体" w:cs="宋体" w:eastAsia="宋体" w:hint="default"/>
                <w:sz w:val="20"/>
                <w:szCs w:val="20"/>
              </w:rPr>
            </w:pPr>
            <w:r>
              <w:rPr>
                <w:rFonts w:ascii="宋体" w:hAnsi="宋体" w:cs="宋体" w:eastAsia="宋体" w:hint="default"/>
                <w:b/>
                <w:bCs/>
                <w:spacing w:val="-21"/>
                <w:sz w:val="20"/>
                <w:szCs w:val="20"/>
              </w:rPr>
              <w:t>汇率</w:t>
            </w:r>
            <w:r>
              <w:rPr>
                <w:rFonts w:ascii="宋体" w:hAnsi="宋体" w:cs="宋体" w:eastAsia="宋体" w:hint="default"/>
                <w:sz w:val="20"/>
                <w:szCs w:val="20"/>
              </w:rPr>
            </w:r>
          </w:p>
        </w:tc>
        <w:tc>
          <w:tcPr>
            <w:tcW w:w="17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left="353" w:right="0"/>
              <w:jc w:val="left"/>
              <w:rPr>
                <w:rFonts w:ascii="宋体" w:hAnsi="宋体" w:cs="宋体" w:eastAsia="宋体" w:hint="default"/>
                <w:sz w:val="20"/>
                <w:szCs w:val="20"/>
              </w:rPr>
            </w:pPr>
            <w:r>
              <w:rPr>
                <w:rFonts w:ascii="宋体" w:hAnsi="宋体" w:cs="宋体" w:eastAsia="宋体" w:hint="default"/>
                <w:b/>
                <w:bCs/>
                <w:sz w:val="20"/>
                <w:szCs w:val="20"/>
              </w:rPr>
              <w:t>折合人民币</w:t>
            </w:r>
            <w:r>
              <w:rPr>
                <w:rFonts w:ascii="宋体" w:hAnsi="宋体" w:cs="宋体" w:eastAsia="宋体" w:hint="default"/>
                <w:sz w:val="20"/>
                <w:szCs w:val="20"/>
              </w:rPr>
            </w:r>
          </w:p>
        </w:tc>
      </w:tr>
      <w:tr>
        <w:trPr>
          <w:trHeight w:val="354" w:hRule="exact"/>
        </w:trPr>
        <w:tc>
          <w:tcPr>
            <w:tcW w:w="6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23"/>
              <w:jc w:val="center"/>
              <w:rPr>
                <w:rFonts w:ascii="宋体" w:hAnsi="宋体" w:cs="宋体" w:eastAsia="宋体" w:hint="default"/>
                <w:sz w:val="20"/>
                <w:szCs w:val="20"/>
              </w:rPr>
            </w:pPr>
            <w:r>
              <w:rPr>
                <w:rFonts w:ascii="宋体" w:hAnsi="宋体" w:cs="宋体" w:eastAsia="宋体" w:hint="default"/>
                <w:sz w:val="20"/>
                <w:szCs w:val="20"/>
              </w:rPr>
              <w:t>美元</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20"/>
                <w:szCs w:val="20"/>
              </w:rPr>
            </w:pPr>
            <w:r>
              <w:rPr>
                <w:rFonts w:ascii="宋体"/>
                <w:spacing w:val="-13"/>
                <w:sz w:val="20"/>
              </w:rPr>
              <w:t>1,698,149,444.26</w:t>
            </w:r>
            <w:r>
              <w:rPr>
                <w:rFonts w:ascii="宋体"/>
                <w:sz w:val="20"/>
              </w:rPr>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spacing w:val="-13"/>
                <w:sz w:val="20"/>
              </w:rPr>
              <w:t>6.3009</w:t>
            </w:r>
            <w:r>
              <w:rPr>
                <w:rFonts w:ascii="宋体"/>
                <w:sz w:val="20"/>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20"/>
                <w:szCs w:val="20"/>
              </w:rPr>
            </w:pPr>
            <w:r>
              <w:rPr>
                <w:rFonts w:ascii="宋体"/>
                <w:spacing w:val="-13"/>
                <w:sz w:val="20"/>
              </w:rPr>
              <w:t>10,699,869,833.36</w:t>
            </w:r>
            <w:r>
              <w:rPr>
                <w:rFonts w:ascii="宋体"/>
                <w:sz w:val="20"/>
              </w:rPr>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20"/>
                <w:szCs w:val="20"/>
              </w:rPr>
            </w:pPr>
            <w:r>
              <w:rPr>
                <w:rFonts w:ascii="宋体"/>
                <w:spacing w:val="-13"/>
                <w:sz w:val="20"/>
              </w:rPr>
              <w:t>1,545,558,443.74</w:t>
            </w:r>
            <w:r>
              <w:rPr>
                <w:rFonts w:ascii="宋体"/>
                <w:sz w:val="20"/>
              </w:rPr>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spacing w:val="-13"/>
                <w:sz w:val="20"/>
              </w:rPr>
              <w:t>6.6227</w:t>
            </w:r>
            <w:r>
              <w:rPr>
                <w:rFonts w:ascii="宋体"/>
                <w:sz w:val="20"/>
              </w:rPr>
            </w:r>
          </w:p>
        </w:tc>
        <w:tc>
          <w:tcPr>
            <w:tcW w:w="17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08"/>
              <w:jc w:val="right"/>
              <w:rPr>
                <w:rFonts w:ascii="宋体" w:hAnsi="宋体" w:cs="宋体" w:eastAsia="宋体" w:hint="default"/>
                <w:sz w:val="20"/>
                <w:szCs w:val="20"/>
              </w:rPr>
            </w:pPr>
            <w:r>
              <w:rPr>
                <w:rFonts w:ascii="宋体"/>
                <w:spacing w:val="-13"/>
                <w:sz w:val="20"/>
              </w:rPr>
              <w:t>10,235,769,905.37</w:t>
            </w:r>
            <w:r>
              <w:rPr>
                <w:rFonts w:ascii="宋体"/>
                <w:sz w:val="20"/>
              </w:rPr>
            </w:r>
          </w:p>
        </w:tc>
      </w:tr>
      <w:tr>
        <w:trPr>
          <w:trHeight w:val="354" w:hRule="exact"/>
        </w:trPr>
        <w:tc>
          <w:tcPr>
            <w:tcW w:w="6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23"/>
              <w:jc w:val="center"/>
              <w:rPr>
                <w:rFonts w:ascii="宋体" w:hAnsi="宋体" w:cs="宋体" w:eastAsia="宋体" w:hint="default"/>
                <w:sz w:val="20"/>
                <w:szCs w:val="20"/>
              </w:rPr>
            </w:pPr>
            <w:r>
              <w:rPr>
                <w:rFonts w:ascii="宋体" w:hAnsi="宋体" w:cs="宋体" w:eastAsia="宋体" w:hint="default"/>
                <w:sz w:val="20"/>
                <w:szCs w:val="20"/>
              </w:rPr>
              <w:t>欧元</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20"/>
                <w:szCs w:val="20"/>
              </w:rPr>
            </w:pPr>
            <w:r>
              <w:rPr>
                <w:rFonts w:ascii="宋体"/>
                <w:spacing w:val="-13"/>
                <w:sz w:val="20"/>
              </w:rPr>
              <w:t>47,896,875.12</w:t>
            </w:r>
            <w:r>
              <w:rPr>
                <w:rFonts w:ascii="宋体"/>
                <w:sz w:val="20"/>
              </w:rPr>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spacing w:val="-13"/>
                <w:sz w:val="20"/>
              </w:rPr>
              <w:t>8.1625</w:t>
            </w:r>
            <w:r>
              <w:rPr>
                <w:rFonts w:ascii="宋体"/>
                <w:sz w:val="20"/>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20"/>
                <w:szCs w:val="20"/>
              </w:rPr>
            </w:pPr>
            <w:r>
              <w:rPr>
                <w:rFonts w:ascii="宋体"/>
                <w:spacing w:val="-13"/>
                <w:sz w:val="20"/>
              </w:rPr>
              <w:t>390,958,243.20</w:t>
            </w:r>
            <w:r>
              <w:rPr>
                <w:rFonts w:ascii="宋体"/>
                <w:sz w:val="20"/>
              </w:rPr>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20"/>
                <w:szCs w:val="20"/>
              </w:rPr>
            </w:pPr>
            <w:r>
              <w:rPr>
                <w:rFonts w:ascii="宋体"/>
                <w:spacing w:val="-13"/>
                <w:sz w:val="20"/>
              </w:rPr>
              <w:t>115,907,109.04</w:t>
            </w:r>
            <w:r>
              <w:rPr>
                <w:rFonts w:ascii="宋体"/>
                <w:sz w:val="20"/>
              </w:rPr>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spacing w:val="-13"/>
                <w:sz w:val="20"/>
              </w:rPr>
              <w:t>8.8065</w:t>
            </w:r>
            <w:r>
              <w:rPr>
                <w:rFonts w:ascii="宋体"/>
                <w:sz w:val="20"/>
              </w:rPr>
            </w:r>
          </w:p>
        </w:tc>
        <w:tc>
          <w:tcPr>
            <w:tcW w:w="17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08"/>
              <w:jc w:val="right"/>
              <w:rPr>
                <w:rFonts w:ascii="宋体" w:hAnsi="宋体" w:cs="宋体" w:eastAsia="宋体" w:hint="default"/>
                <w:sz w:val="20"/>
                <w:szCs w:val="20"/>
              </w:rPr>
            </w:pPr>
            <w:r>
              <w:rPr>
                <w:rFonts w:ascii="宋体"/>
                <w:spacing w:val="-13"/>
                <w:sz w:val="20"/>
              </w:rPr>
              <w:t>1,020,735,955.72</w:t>
            </w:r>
            <w:r>
              <w:rPr>
                <w:rFonts w:ascii="宋体"/>
                <w:sz w:val="20"/>
              </w:rPr>
            </w:r>
          </w:p>
        </w:tc>
      </w:tr>
      <w:tr>
        <w:trPr>
          <w:trHeight w:val="354" w:hRule="exact"/>
        </w:trPr>
        <w:tc>
          <w:tcPr>
            <w:tcW w:w="6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23"/>
              <w:jc w:val="center"/>
              <w:rPr>
                <w:rFonts w:ascii="宋体" w:hAnsi="宋体" w:cs="宋体" w:eastAsia="宋体" w:hint="default"/>
                <w:sz w:val="20"/>
                <w:szCs w:val="20"/>
              </w:rPr>
            </w:pPr>
            <w:r>
              <w:rPr>
                <w:rFonts w:ascii="宋体" w:hAnsi="宋体" w:cs="宋体" w:eastAsia="宋体" w:hint="default"/>
                <w:sz w:val="20"/>
                <w:szCs w:val="20"/>
              </w:rPr>
              <w:t>港币</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20"/>
                <w:szCs w:val="20"/>
              </w:rPr>
            </w:pPr>
            <w:r>
              <w:rPr>
                <w:rFonts w:ascii="宋体"/>
                <w:spacing w:val="-13"/>
                <w:sz w:val="20"/>
              </w:rPr>
              <w:t>219,647,040.44</w:t>
            </w:r>
            <w:r>
              <w:rPr>
                <w:rFonts w:ascii="宋体"/>
                <w:sz w:val="20"/>
              </w:rPr>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spacing w:val="-13"/>
                <w:sz w:val="20"/>
              </w:rPr>
              <w:t>0.8107</w:t>
            </w:r>
            <w:r>
              <w:rPr>
                <w:rFonts w:ascii="宋体"/>
                <w:sz w:val="20"/>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20"/>
                <w:szCs w:val="20"/>
              </w:rPr>
            </w:pPr>
            <w:r>
              <w:rPr>
                <w:rFonts w:ascii="宋体"/>
                <w:spacing w:val="-13"/>
                <w:sz w:val="20"/>
              </w:rPr>
              <w:t>178,067,855.68</w:t>
            </w:r>
            <w:r>
              <w:rPr>
                <w:rFonts w:ascii="宋体"/>
                <w:sz w:val="20"/>
              </w:rPr>
            </w:r>
          </w:p>
        </w:tc>
        <w:tc>
          <w:tcPr>
            <w:tcW w:w="1625"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nil" w:sz="6" w:space="0" w:color="auto"/>
            </w:tcBorders>
          </w:tcPr>
          <w:p>
            <w:pPr/>
          </w:p>
        </w:tc>
      </w:tr>
      <w:tr>
        <w:trPr>
          <w:trHeight w:val="365" w:hRule="exact"/>
        </w:trPr>
        <w:tc>
          <w:tcPr>
            <w:tcW w:w="67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right="2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624" w:type="dxa"/>
            <w:tcBorders>
              <w:top w:val="single" w:sz="4" w:space="0" w:color="000000"/>
              <w:left w:val="single" w:sz="4" w:space="0" w:color="000000"/>
              <w:bottom w:val="single" w:sz="12" w:space="0" w:color="000000"/>
              <w:right w:val="single" w:sz="4" w:space="0" w:color="000000"/>
            </w:tcBorders>
          </w:tcPr>
          <w:p>
            <w:pPr/>
          </w:p>
        </w:tc>
        <w:tc>
          <w:tcPr>
            <w:tcW w:w="744" w:type="dxa"/>
            <w:tcBorders>
              <w:top w:val="single" w:sz="4" w:space="0" w:color="000000"/>
              <w:left w:val="single" w:sz="4" w:space="0" w:color="000000"/>
              <w:bottom w:val="single" w:sz="12" w:space="0" w:color="000000"/>
              <w:right w:val="single" w:sz="4" w:space="0" w:color="000000"/>
            </w:tcBorders>
          </w:tcPr>
          <w:p>
            <w:pPr/>
          </w:p>
        </w:tc>
        <w:tc>
          <w:tcPr>
            <w:tcW w:w="17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101"/>
              <w:jc w:val="right"/>
              <w:rPr>
                <w:rFonts w:ascii="宋体" w:hAnsi="宋体" w:cs="宋体" w:eastAsia="宋体" w:hint="default"/>
                <w:sz w:val="20"/>
                <w:szCs w:val="20"/>
              </w:rPr>
            </w:pPr>
            <w:r>
              <w:rPr>
                <w:rFonts w:ascii="宋体"/>
                <w:b/>
                <w:spacing w:val="-13"/>
                <w:sz w:val="20"/>
              </w:rPr>
              <w:t>11,268,895,932.24</w:t>
            </w:r>
            <w:r>
              <w:rPr>
                <w:rFonts w:ascii="宋体"/>
                <w:sz w:val="20"/>
              </w:rPr>
            </w:r>
          </w:p>
        </w:tc>
        <w:tc>
          <w:tcPr>
            <w:tcW w:w="1625" w:type="dxa"/>
            <w:tcBorders>
              <w:top w:val="single" w:sz="4" w:space="0" w:color="000000"/>
              <w:left w:val="single" w:sz="4" w:space="0" w:color="000000"/>
              <w:bottom w:val="single" w:sz="12" w:space="0" w:color="000000"/>
              <w:right w:val="single" w:sz="4" w:space="0" w:color="000000"/>
            </w:tcBorders>
          </w:tcPr>
          <w:p>
            <w:pPr/>
          </w:p>
        </w:tc>
        <w:tc>
          <w:tcPr>
            <w:tcW w:w="744" w:type="dxa"/>
            <w:tcBorders>
              <w:top w:val="single" w:sz="4" w:space="0" w:color="000000"/>
              <w:left w:val="single" w:sz="4" w:space="0" w:color="000000"/>
              <w:bottom w:val="single" w:sz="12" w:space="0" w:color="000000"/>
              <w:right w:val="single" w:sz="4" w:space="0" w:color="000000"/>
            </w:tcBorders>
          </w:tcPr>
          <w:p>
            <w:pPr/>
          </w:p>
        </w:tc>
        <w:tc>
          <w:tcPr>
            <w:tcW w:w="172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
              <w:ind w:right="107"/>
              <w:jc w:val="right"/>
              <w:rPr>
                <w:rFonts w:ascii="宋体" w:hAnsi="宋体" w:cs="宋体" w:eastAsia="宋体" w:hint="default"/>
                <w:sz w:val="20"/>
                <w:szCs w:val="20"/>
              </w:rPr>
            </w:pPr>
            <w:r>
              <w:rPr>
                <w:rFonts w:ascii="宋体"/>
                <w:b/>
                <w:spacing w:val="-13"/>
                <w:sz w:val="20"/>
              </w:rPr>
              <w:t>11,256,505,861.09</w:t>
            </w:r>
            <w:r>
              <w:rPr>
                <w:rFonts w:ascii="宋体"/>
                <w:sz w:val="20"/>
              </w:rPr>
            </w:r>
          </w:p>
        </w:tc>
      </w:tr>
    </w:tbl>
    <w:p>
      <w:pPr>
        <w:spacing w:line="240" w:lineRule="auto" w:before="6"/>
        <w:rPr>
          <w:rFonts w:ascii="宋体" w:hAnsi="宋体" w:cs="宋体" w:eastAsia="宋体" w:hint="default"/>
          <w:sz w:val="27"/>
          <w:szCs w:val="27"/>
        </w:rPr>
      </w:pPr>
    </w:p>
    <w:p>
      <w:pPr>
        <w:spacing w:before="31"/>
        <w:ind w:left="741" w:right="1050" w:firstLine="0"/>
        <w:jc w:val="left"/>
        <w:rPr>
          <w:rFonts w:ascii="宋体" w:hAnsi="宋体" w:cs="宋体" w:eastAsia="宋体" w:hint="default"/>
          <w:sz w:val="22"/>
          <w:szCs w:val="22"/>
        </w:rPr>
      </w:pPr>
      <w:r>
        <w:rPr>
          <w:rFonts w:ascii="宋体" w:hAnsi="宋体" w:cs="宋体" w:eastAsia="宋体" w:hint="default"/>
          <w:sz w:val="22"/>
          <w:szCs w:val="22"/>
        </w:rPr>
        <w:t>（8）终止确认的应收账款</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64" w:type="dxa"/>
        <w:tblLayout w:type="fixed"/>
        <w:tblCellMar>
          <w:top w:w="0" w:type="dxa"/>
          <w:left w:w="0" w:type="dxa"/>
          <w:bottom w:w="0" w:type="dxa"/>
          <w:right w:w="0" w:type="dxa"/>
        </w:tblCellMar>
        <w:tblLook w:val="01E0"/>
      </w:tblPr>
      <w:tblGrid>
        <w:gridCol w:w="3247"/>
        <w:gridCol w:w="2090"/>
        <w:gridCol w:w="3400"/>
      </w:tblGrid>
      <w:tr>
        <w:trPr>
          <w:trHeight w:val="361" w:hRule="exact"/>
        </w:trPr>
        <w:tc>
          <w:tcPr>
            <w:tcW w:w="324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18" w:right="0"/>
              <w:jc w:val="center"/>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209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436" w:right="0"/>
              <w:jc w:val="left"/>
              <w:rPr>
                <w:rFonts w:ascii="宋体" w:hAnsi="宋体" w:cs="宋体" w:eastAsia="宋体" w:hint="default"/>
                <w:sz w:val="20"/>
                <w:szCs w:val="20"/>
              </w:rPr>
            </w:pPr>
            <w:r>
              <w:rPr>
                <w:rFonts w:ascii="宋体" w:hAnsi="宋体" w:cs="宋体" w:eastAsia="宋体" w:hint="default"/>
                <w:b/>
                <w:bCs/>
                <w:sz w:val="20"/>
                <w:szCs w:val="20"/>
              </w:rPr>
              <w:t>终止确认金额</w:t>
            </w:r>
            <w:r>
              <w:rPr>
                <w:rFonts w:ascii="宋体" w:hAnsi="宋体" w:cs="宋体" w:eastAsia="宋体" w:hint="default"/>
                <w:sz w:val="20"/>
                <w:szCs w:val="20"/>
              </w:rPr>
            </w:r>
          </w:p>
        </w:tc>
        <w:tc>
          <w:tcPr>
            <w:tcW w:w="340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left="387" w:right="0"/>
              <w:jc w:val="left"/>
              <w:rPr>
                <w:rFonts w:ascii="宋体" w:hAnsi="宋体" w:cs="宋体" w:eastAsia="宋体" w:hint="default"/>
                <w:sz w:val="20"/>
                <w:szCs w:val="20"/>
              </w:rPr>
            </w:pPr>
            <w:r>
              <w:rPr>
                <w:rFonts w:ascii="宋体" w:hAnsi="宋体" w:cs="宋体" w:eastAsia="宋体" w:hint="default"/>
                <w:b/>
                <w:bCs/>
                <w:sz w:val="20"/>
                <w:szCs w:val="20"/>
              </w:rPr>
              <w:t>与终止确认相关的利得和损失</w:t>
            </w:r>
            <w:r>
              <w:rPr>
                <w:rFonts w:ascii="宋体" w:hAnsi="宋体" w:cs="宋体" w:eastAsia="宋体" w:hint="default"/>
                <w:sz w:val="20"/>
                <w:szCs w:val="20"/>
              </w:rPr>
            </w:r>
          </w:p>
        </w:tc>
      </w:tr>
      <w:tr>
        <w:trPr>
          <w:trHeight w:val="349"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永丰商业银行股份有限公司</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179,582,000.00</w:t>
            </w:r>
            <w:r>
              <w:rPr>
                <w:rFonts w:ascii="宋体"/>
                <w:sz w:val="20"/>
              </w:rPr>
            </w:r>
          </w:p>
        </w:tc>
        <w:tc>
          <w:tcPr>
            <w:tcW w:w="340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香港汇丰银行股份有限公司</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25,882,908.40</w:t>
            </w:r>
            <w:r>
              <w:rPr>
                <w:rFonts w:ascii="宋体"/>
                <w:sz w:val="20"/>
              </w:rPr>
            </w:r>
          </w:p>
        </w:tc>
        <w:tc>
          <w:tcPr>
            <w:tcW w:w="3400"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324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0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b/>
                <w:w w:val="95"/>
                <w:sz w:val="20"/>
              </w:rPr>
              <w:t>205,464,908.40</w:t>
            </w:r>
            <w:r>
              <w:rPr>
                <w:rFonts w:ascii="宋体"/>
                <w:sz w:val="20"/>
              </w:rPr>
            </w:r>
          </w:p>
        </w:tc>
        <w:tc>
          <w:tcPr>
            <w:tcW w:w="3400" w:type="dxa"/>
            <w:tcBorders>
              <w:top w:val="single" w:sz="4" w:space="0" w:color="000000"/>
              <w:left w:val="single" w:sz="4" w:space="0" w:color="000000"/>
              <w:bottom w:val="single" w:sz="12" w:space="0" w:color="000000"/>
              <w:right w:val="nil" w:sz="6" w:space="0" w:color="auto"/>
            </w:tcBorders>
          </w:tcPr>
          <w:p>
            <w:pPr/>
          </w:p>
        </w:tc>
      </w:tr>
    </w:tbl>
    <w:p>
      <w:pPr>
        <w:spacing w:line="240" w:lineRule="auto" w:before="6"/>
        <w:rPr>
          <w:rFonts w:ascii="宋体" w:hAnsi="宋体" w:cs="宋体" w:eastAsia="宋体" w:hint="default"/>
          <w:sz w:val="27"/>
          <w:szCs w:val="27"/>
        </w:rPr>
      </w:pPr>
    </w:p>
    <w:p>
      <w:pPr>
        <w:spacing w:line="300" w:lineRule="auto" w:before="31"/>
        <w:ind w:left="301" w:right="105" w:firstLine="440"/>
        <w:jc w:val="left"/>
        <w:rPr>
          <w:rFonts w:ascii="宋体" w:hAnsi="宋体" w:cs="宋体" w:eastAsia="宋体" w:hint="default"/>
          <w:sz w:val="22"/>
          <w:szCs w:val="22"/>
        </w:rPr>
      </w:pPr>
      <w:r>
        <w:rPr>
          <w:rFonts w:ascii="宋体" w:hAnsi="宋体" w:cs="宋体" w:eastAsia="宋体" w:hint="default"/>
          <w:spacing w:val="3"/>
          <w:sz w:val="22"/>
          <w:szCs w:val="22"/>
        </w:rPr>
        <w:t>本年度终止确认的应收账款为冠捷科技及柏怡控股因金融资产转移而终止确认的应</w:t>
      </w:r>
      <w:r>
        <w:rPr>
          <w:rFonts w:ascii="宋体" w:hAnsi="宋体" w:cs="宋体" w:eastAsia="宋体" w:hint="default"/>
          <w:spacing w:val="4"/>
          <w:w w:val="99"/>
          <w:sz w:val="22"/>
          <w:szCs w:val="22"/>
        </w:rPr>
        <w:t> </w:t>
      </w:r>
      <w:r>
        <w:rPr>
          <w:rFonts w:ascii="宋体" w:hAnsi="宋体" w:cs="宋体" w:eastAsia="宋体" w:hint="default"/>
          <w:sz w:val="22"/>
          <w:szCs w:val="22"/>
        </w:rPr>
        <w:t>收账款。</w:t>
      </w:r>
    </w:p>
    <w:p>
      <w:pPr>
        <w:spacing w:line="240" w:lineRule="auto" w:before="11"/>
        <w:rPr>
          <w:rFonts w:ascii="宋体" w:hAnsi="宋体" w:cs="宋体" w:eastAsia="宋体" w:hint="default"/>
          <w:sz w:val="28"/>
          <w:szCs w:val="28"/>
        </w:rPr>
      </w:pPr>
    </w:p>
    <w:p>
      <w:pPr>
        <w:spacing w:before="0"/>
        <w:ind w:left="741" w:right="1050" w:firstLine="0"/>
        <w:jc w:val="left"/>
        <w:rPr>
          <w:rFonts w:ascii="宋体" w:hAnsi="宋体" w:cs="宋体" w:eastAsia="宋体" w:hint="default"/>
          <w:sz w:val="22"/>
          <w:szCs w:val="22"/>
        </w:rPr>
      </w:pPr>
      <w:r>
        <w:rPr>
          <w:rFonts w:ascii="宋体" w:hAnsi="宋体" w:cs="宋体" w:eastAsia="宋体" w:hint="default"/>
          <w:sz w:val="22"/>
          <w:szCs w:val="22"/>
        </w:rPr>
        <w:t>5.</w:t>
      </w:r>
      <w:r>
        <w:rPr>
          <w:rFonts w:ascii="宋体" w:hAnsi="宋体" w:cs="宋体" w:eastAsia="宋体" w:hint="default"/>
          <w:spacing w:val="26"/>
          <w:sz w:val="22"/>
          <w:szCs w:val="22"/>
        </w:rPr>
        <w:t> </w:t>
      </w:r>
      <w:r>
        <w:rPr>
          <w:rFonts w:ascii="宋体" w:hAnsi="宋体" w:cs="宋体" w:eastAsia="宋体" w:hint="default"/>
          <w:sz w:val="22"/>
          <w:szCs w:val="22"/>
        </w:rPr>
        <w:t>预付款项</w:t>
      </w:r>
    </w:p>
    <w:p>
      <w:pPr>
        <w:spacing w:line="240" w:lineRule="auto" w:before="0"/>
        <w:rPr>
          <w:rFonts w:ascii="宋体" w:hAnsi="宋体" w:cs="宋体" w:eastAsia="宋体" w:hint="default"/>
          <w:sz w:val="22"/>
          <w:szCs w:val="22"/>
        </w:rPr>
      </w:pPr>
    </w:p>
    <w:p>
      <w:pPr>
        <w:spacing w:before="152"/>
        <w:ind w:left="741" w:right="1050" w:firstLine="0"/>
        <w:jc w:val="left"/>
        <w:rPr>
          <w:rFonts w:ascii="宋体" w:hAnsi="宋体" w:cs="宋体" w:eastAsia="宋体" w:hint="default"/>
          <w:sz w:val="22"/>
          <w:szCs w:val="22"/>
        </w:rPr>
      </w:pPr>
      <w:r>
        <w:rPr>
          <w:rFonts w:ascii="宋体" w:hAnsi="宋体" w:cs="宋体" w:eastAsia="宋体" w:hint="default"/>
          <w:sz w:val="22"/>
          <w:szCs w:val="22"/>
        </w:rPr>
        <w:t>（1）预付款项账龄</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0"/>
          <w:szCs w:val="10"/>
        </w:rPr>
      </w:pPr>
    </w:p>
    <w:tbl>
      <w:tblPr>
        <w:tblW w:w="0" w:type="auto"/>
        <w:jc w:val="left"/>
        <w:tblInd w:w="195" w:type="dxa"/>
        <w:tblLayout w:type="fixed"/>
        <w:tblCellMar>
          <w:top w:w="0" w:type="dxa"/>
          <w:left w:w="0" w:type="dxa"/>
          <w:bottom w:w="0" w:type="dxa"/>
          <w:right w:w="0" w:type="dxa"/>
        </w:tblCellMar>
        <w:tblLook w:val="01E0"/>
      </w:tblPr>
      <w:tblGrid>
        <w:gridCol w:w="1942"/>
        <w:gridCol w:w="2260"/>
        <w:gridCol w:w="1420"/>
        <w:gridCol w:w="1703"/>
        <w:gridCol w:w="1351"/>
      </w:tblGrid>
      <w:tr>
        <w:trPr>
          <w:trHeight w:val="360" w:hRule="exact"/>
        </w:trPr>
        <w:tc>
          <w:tcPr>
            <w:tcW w:w="1942" w:type="dxa"/>
            <w:vMerge w:val="restart"/>
            <w:tcBorders>
              <w:top w:val="single" w:sz="12" w:space="0" w:color="000000"/>
              <w:left w:val="nil" w:sz="6" w:space="0" w:color="auto"/>
              <w:right w:val="single" w:sz="4" w:space="0" w:color="000000"/>
            </w:tcBorders>
          </w:tcPr>
          <w:p>
            <w:pPr>
              <w:pStyle w:val="TableParagraph"/>
              <w:spacing w:line="240" w:lineRule="auto" w:before="169"/>
              <w:ind w:left="19"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679"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3054"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right="7"/>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50" w:hRule="exact"/>
        </w:trPr>
        <w:tc>
          <w:tcPr>
            <w:tcW w:w="1942" w:type="dxa"/>
            <w:vMerge/>
            <w:tcBorders>
              <w:left w:val="nil" w:sz="6" w:space="0" w:color="auto"/>
              <w:bottom w:val="single" w:sz="4" w:space="0" w:color="000000"/>
              <w:right w:val="single" w:sz="4" w:space="0" w:color="000000"/>
            </w:tcBorders>
          </w:tcPr>
          <w:p>
            <w:pP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50"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156"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tc>
      </w:tr>
      <w:tr>
        <w:trPr>
          <w:trHeight w:val="349" w:hRule="exact"/>
        </w:trPr>
        <w:tc>
          <w:tcPr>
            <w:tcW w:w="1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spacing w:val="-1"/>
                <w:sz w:val="20"/>
              </w:rPr>
              <w:t>38,249,321.81</w:t>
            </w:r>
            <w:r>
              <w:rPr>
                <w:rFonts w:ascii="宋体"/>
                <w:sz w:val="20"/>
              </w:rPr>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spacing w:val="-1"/>
                <w:sz w:val="20"/>
              </w:rPr>
              <w:t>93.03</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134,634,839.35</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99.82</w:t>
            </w:r>
          </w:p>
        </w:tc>
      </w:tr>
      <w:tr>
        <w:trPr>
          <w:trHeight w:val="350" w:hRule="exact"/>
        </w:trPr>
        <w:tc>
          <w:tcPr>
            <w:tcW w:w="1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1－2</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2,779,152.98</w:t>
            </w:r>
            <w:r>
              <w:rPr>
                <w:rFonts w:ascii="宋体"/>
                <w:sz w:val="20"/>
              </w:rPr>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spacing w:val="-1"/>
                <w:sz w:val="20"/>
              </w:rPr>
              <w:t>6.76</w:t>
            </w:r>
            <w:r>
              <w:rPr>
                <w:rFonts w:ascii="宋体"/>
                <w:sz w:val="20"/>
              </w:rPr>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166,490.85</w:t>
            </w:r>
            <w:r>
              <w:rPr>
                <w:rFonts w:ascii="宋体"/>
                <w:sz w:val="20"/>
              </w:rPr>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0.12</w:t>
            </w:r>
            <w:r>
              <w:rPr>
                <w:rFonts w:ascii="宋体"/>
                <w:sz w:val="20"/>
              </w:rPr>
            </w:r>
          </w:p>
        </w:tc>
      </w:tr>
      <w:tr>
        <w:trPr>
          <w:trHeight w:val="350" w:hRule="exact"/>
        </w:trPr>
        <w:tc>
          <w:tcPr>
            <w:tcW w:w="1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2－3</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3,851.64</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spacing w:val="-1"/>
                <w:sz w:val="20"/>
              </w:rPr>
              <w:t>0.01</w:t>
            </w:r>
            <w:r>
              <w:rPr>
                <w:rFonts w:ascii="宋体"/>
                <w:sz w:val="20"/>
              </w:rPr>
            </w:r>
          </w:p>
        </w:tc>
        <w:tc>
          <w:tcPr>
            <w:tcW w:w="1703"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1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pacing w:val="-52"/>
                <w:sz w:val="20"/>
                <w:szCs w:val="20"/>
              </w:rPr>
              <w:t> </w:t>
            </w:r>
            <w:r>
              <w:rPr>
                <w:rFonts w:ascii="宋体" w:hAnsi="宋体" w:cs="宋体" w:eastAsia="宋体" w:hint="default"/>
                <w:sz w:val="20"/>
                <w:szCs w:val="20"/>
              </w:rPr>
              <w:t>年以上</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spacing w:val="-1"/>
                <w:sz w:val="20"/>
              </w:rPr>
              <w:t>84,127.80</w:t>
            </w:r>
            <w:r>
              <w:rPr>
                <w:rFonts w:ascii="宋体"/>
                <w:sz w:val="20"/>
              </w:rPr>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5"/>
              <w:jc w:val="right"/>
              <w:rPr>
                <w:rFonts w:ascii="宋体" w:hAnsi="宋体" w:cs="宋体" w:eastAsia="宋体" w:hint="default"/>
                <w:sz w:val="20"/>
                <w:szCs w:val="20"/>
              </w:rPr>
            </w:pPr>
            <w:r>
              <w:rPr>
                <w:rFonts w:ascii="宋体"/>
                <w:spacing w:val="-1"/>
                <w:sz w:val="20"/>
              </w:rPr>
              <w:t>0.20</w:t>
            </w:r>
            <w:r>
              <w:rPr>
                <w:rFonts w:ascii="宋体"/>
                <w:sz w:val="20"/>
              </w:rPr>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86,346.13</w:t>
            </w:r>
            <w:r>
              <w:rPr>
                <w:rFonts w:ascii="宋体"/>
                <w:sz w:val="20"/>
              </w:rPr>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0.06</w:t>
            </w:r>
            <w:r>
              <w:rPr>
                <w:rFonts w:ascii="宋体"/>
                <w:sz w:val="20"/>
              </w:rPr>
            </w:r>
          </w:p>
        </w:tc>
      </w:tr>
      <w:tr>
        <w:trPr>
          <w:trHeight w:val="361" w:hRule="exact"/>
        </w:trPr>
        <w:tc>
          <w:tcPr>
            <w:tcW w:w="194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2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b/>
                <w:w w:val="95"/>
                <w:sz w:val="20"/>
              </w:rPr>
              <w:t>41,116,454.23</w:t>
            </w:r>
            <w:r>
              <w:rPr>
                <w:rFonts w:ascii="宋体"/>
                <w:sz w:val="20"/>
              </w:rPr>
            </w:r>
          </w:p>
        </w:tc>
        <w:tc>
          <w:tcPr>
            <w:tcW w:w="14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b/>
                <w:w w:val="95"/>
                <w:sz w:val="20"/>
              </w:rPr>
              <w:t>100.00</w:t>
            </w:r>
            <w:r>
              <w:rPr>
                <w:rFonts w:ascii="宋体"/>
                <w:sz w:val="20"/>
              </w:rPr>
            </w:r>
          </w:p>
        </w:tc>
        <w:tc>
          <w:tcPr>
            <w:tcW w:w="170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b/>
                <w:w w:val="95"/>
                <w:sz w:val="20"/>
              </w:rPr>
              <w:t>134,887,676.33</w:t>
            </w:r>
            <w:r>
              <w:rPr>
                <w:rFonts w:ascii="宋体"/>
                <w:sz w:val="20"/>
              </w:rPr>
            </w:r>
          </w:p>
        </w:tc>
        <w:tc>
          <w:tcPr>
            <w:tcW w:w="135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b/>
                <w:w w:val="95"/>
                <w:sz w:val="20"/>
              </w:rPr>
              <w:t>100.00</w:t>
            </w:r>
            <w:r>
              <w:rPr>
                <w:rFonts w:ascii="宋体"/>
                <w:sz w:val="20"/>
              </w:rPr>
            </w:r>
          </w:p>
        </w:tc>
      </w:tr>
    </w:tbl>
    <w:p>
      <w:pPr>
        <w:spacing w:line="240" w:lineRule="auto" w:before="12"/>
        <w:rPr>
          <w:rFonts w:ascii="宋体" w:hAnsi="宋体" w:cs="宋体" w:eastAsia="宋体" w:hint="default"/>
          <w:sz w:val="21"/>
          <w:szCs w:val="21"/>
        </w:rPr>
      </w:pPr>
    </w:p>
    <w:p>
      <w:pPr>
        <w:spacing w:line="266" w:lineRule="auto" w:before="31"/>
        <w:ind w:left="301" w:right="309" w:firstLine="440"/>
        <w:jc w:val="left"/>
        <w:rPr>
          <w:rFonts w:ascii="宋体" w:hAnsi="宋体" w:cs="宋体" w:eastAsia="宋体" w:hint="default"/>
          <w:sz w:val="22"/>
          <w:szCs w:val="22"/>
        </w:rPr>
      </w:pPr>
      <w:r>
        <w:rPr>
          <w:rFonts w:ascii="宋体" w:hAnsi="宋体" w:cs="宋体" w:eastAsia="宋体" w:hint="default"/>
          <w:sz w:val="22"/>
          <w:szCs w:val="22"/>
        </w:rPr>
        <w:t>预付账款年末较年初减少</w:t>
      </w:r>
      <w:r>
        <w:rPr>
          <w:rFonts w:ascii="宋体" w:hAnsi="宋体" w:cs="宋体" w:eastAsia="宋体" w:hint="default"/>
          <w:spacing w:val="-65"/>
          <w:sz w:val="22"/>
          <w:szCs w:val="22"/>
        </w:rPr>
        <w:t> </w:t>
      </w:r>
      <w:r>
        <w:rPr>
          <w:rFonts w:ascii="宋体" w:hAnsi="宋体" w:cs="宋体" w:eastAsia="宋体" w:hint="default"/>
          <w:sz w:val="22"/>
          <w:szCs w:val="22"/>
        </w:rPr>
        <w:t>9,377.10</w:t>
      </w:r>
      <w:r>
        <w:rPr>
          <w:rFonts w:ascii="宋体" w:hAnsi="宋体" w:cs="宋体" w:eastAsia="宋体" w:hint="default"/>
          <w:spacing w:val="-66"/>
          <w:sz w:val="22"/>
          <w:szCs w:val="22"/>
        </w:rPr>
        <w:t> </w:t>
      </w:r>
      <w:r>
        <w:rPr>
          <w:rFonts w:ascii="宋体" w:hAnsi="宋体" w:cs="宋体" w:eastAsia="宋体" w:hint="default"/>
          <w:sz w:val="22"/>
          <w:szCs w:val="22"/>
        </w:rPr>
        <w:t>万元，下降达</w:t>
      </w:r>
      <w:r>
        <w:rPr>
          <w:rFonts w:ascii="宋体" w:hAnsi="宋体" w:cs="宋体" w:eastAsia="宋体" w:hint="default"/>
          <w:spacing w:val="-65"/>
          <w:sz w:val="22"/>
          <w:szCs w:val="22"/>
        </w:rPr>
        <w:t> </w:t>
      </w:r>
      <w:r>
        <w:rPr>
          <w:rFonts w:ascii="宋体" w:hAnsi="宋体" w:cs="宋体" w:eastAsia="宋体" w:hint="default"/>
          <w:sz w:val="22"/>
          <w:szCs w:val="22"/>
        </w:rPr>
        <w:t>69.52%，主要原因系冠捷科技部分</w:t>
      </w:r>
      <w:r>
        <w:rPr>
          <w:rFonts w:ascii="宋体" w:hAnsi="宋体" w:cs="宋体" w:eastAsia="宋体" w:hint="default"/>
          <w:w w:val="99"/>
          <w:sz w:val="22"/>
          <w:szCs w:val="22"/>
        </w:rPr>
        <w:t> </w:t>
      </w:r>
      <w:r>
        <w:rPr>
          <w:rFonts w:ascii="宋体" w:hAnsi="宋体" w:cs="宋体" w:eastAsia="宋体" w:hint="default"/>
          <w:sz w:val="22"/>
          <w:szCs w:val="22"/>
        </w:rPr>
        <w:t>供应商结算方式改变所致。</w:t>
      </w:r>
    </w:p>
    <w:p>
      <w:pPr>
        <w:spacing w:after="0" w:line="266" w:lineRule="auto"/>
        <w:jc w:val="left"/>
        <w:rPr>
          <w:rFonts w:ascii="宋体" w:hAnsi="宋体" w:cs="宋体" w:eastAsia="宋体" w:hint="default"/>
          <w:sz w:val="22"/>
          <w:szCs w:val="22"/>
        </w:rPr>
        <w:sectPr>
          <w:headerReference w:type="default" r:id="rId43"/>
          <w:pgSz w:w="11910" w:h="16840"/>
          <w:pgMar w:header="898" w:footer="844" w:top="1720" w:bottom="1040" w:left="1400" w:right="1380"/>
        </w:sectPr>
      </w:pPr>
    </w:p>
    <w:p>
      <w:pPr>
        <w:spacing w:line="240" w:lineRule="auto" w:before="3"/>
        <w:rPr>
          <w:rFonts w:ascii="宋体" w:hAnsi="宋体" w:cs="宋体" w:eastAsia="宋体" w:hint="default"/>
          <w:sz w:val="24"/>
          <w:szCs w:val="24"/>
        </w:rPr>
      </w:pPr>
    </w:p>
    <w:p>
      <w:pPr>
        <w:spacing w:before="31"/>
        <w:ind w:left="941" w:right="780"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37"/>
          <w:sz w:val="22"/>
          <w:szCs w:val="22"/>
        </w:rPr>
        <w:t> </w:t>
      </w:r>
      <w:r>
        <w:rPr>
          <w:rFonts w:ascii="宋体" w:hAnsi="宋体" w:cs="宋体" w:eastAsia="宋体" w:hint="default"/>
          <w:sz w:val="22"/>
          <w:szCs w:val="22"/>
        </w:rPr>
        <w:t>预付款项主要单位</w:t>
      </w:r>
    </w:p>
    <w:p>
      <w:pPr>
        <w:spacing w:line="240" w:lineRule="auto" w:before="13"/>
        <w:rPr>
          <w:rFonts w:ascii="宋体" w:hAnsi="宋体" w:cs="宋体" w:eastAsia="宋体" w:hint="default"/>
          <w:sz w:val="26"/>
          <w:szCs w:val="26"/>
        </w:rPr>
      </w:pPr>
    </w:p>
    <w:tbl>
      <w:tblPr>
        <w:tblW w:w="0" w:type="auto"/>
        <w:jc w:val="left"/>
        <w:tblInd w:w="699" w:type="dxa"/>
        <w:tblLayout w:type="fixed"/>
        <w:tblCellMar>
          <w:top w:w="0" w:type="dxa"/>
          <w:left w:w="0" w:type="dxa"/>
          <w:bottom w:w="0" w:type="dxa"/>
          <w:right w:w="0" w:type="dxa"/>
        </w:tblCellMar>
        <w:tblLook w:val="01E0"/>
      </w:tblPr>
      <w:tblGrid>
        <w:gridCol w:w="3139"/>
        <w:gridCol w:w="1472"/>
        <w:gridCol w:w="1528"/>
        <w:gridCol w:w="1126"/>
        <w:gridCol w:w="1283"/>
      </w:tblGrid>
      <w:tr>
        <w:trPr>
          <w:trHeight w:val="361" w:hRule="exact"/>
        </w:trPr>
        <w:tc>
          <w:tcPr>
            <w:tcW w:w="313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
              <w:ind w:left="15" w:right="0"/>
              <w:jc w:val="center"/>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147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20"/>
                <w:szCs w:val="20"/>
              </w:rPr>
            </w:pPr>
            <w:r>
              <w:rPr>
                <w:rFonts w:ascii="宋体" w:hAnsi="宋体" w:cs="宋体" w:eastAsia="宋体" w:hint="default"/>
                <w:b/>
                <w:bCs/>
                <w:sz w:val="20"/>
                <w:szCs w:val="20"/>
              </w:rPr>
              <w:t>与本公司关系</w:t>
            </w:r>
            <w:r>
              <w:rPr>
                <w:rFonts w:ascii="宋体" w:hAnsi="宋体" w:cs="宋体" w:eastAsia="宋体" w:hint="default"/>
                <w:sz w:val="20"/>
                <w:szCs w:val="20"/>
              </w:rPr>
            </w:r>
          </w:p>
        </w:tc>
        <w:tc>
          <w:tcPr>
            <w:tcW w:w="152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12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20"/>
                <w:szCs w:val="20"/>
              </w:rPr>
            </w:pPr>
            <w:r>
              <w:rPr>
                <w:rFonts w:ascii="宋体" w:hAnsi="宋体" w:cs="宋体" w:eastAsia="宋体" w:hint="default"/>
                <w:b/>
                <w:bCs/>
                <w:sz w:val="20"/>
                <w:szCs w:val="20"/>
              </w:rPr>
              <w:t>账龄</w:t>
            </w:r>
            <w:r>
              <w:rPr>
                <w:rFonts w:ascii="宋体" w:hAnsi="宋体" w:cs="宋体" w:eastAsia="宋体" w:hint="default"/>
                <w:sz w:val="20"/>
                <w:szCs w:val="20"/>
              </w:rPr>
            </w:r>
          </w:p>
        </w:tc>
        <w:tc>
          <w:tcPr>
            <w:tcW w:w="128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right="5"/>
              <w:jc w:val="center"/>
              <w:rPr>
                <w:rFonts w:ascii="宋体" w:hAnsi="宋体" w:cs="宋体" w:eastAsia="宋体" w:hint="default"/>
                <w:sz w:val="20"/>
                <w:szCs w:val="20"/>
              </w:rPr>
            </w:pPr>
            <w:r>
              <w:rPr>
                <w:rFonts w:ascii="宋体" w:hAnsi="宋体" w:cs="宋体" w:eastAsia="宋体" w:hint="default"/>
                <w:b/>
                <w:bCs/>
                <w:sz w:val="20"/>
                <w:szCs w:val="20"/>
              </w:rPr>
              <w:t>未结算原因</w:t>
            </w:r>
            <w:r>
              <w:rPr>
                <w:rFonts w:ascii="宋体" w:hAnsi="宋体" w:cs="宋体" w:eastAsia="宋体" w:hint="default"/>
                <w:sz w:val="20"/>
                <w:szCs w:val="20"/>
              </w:rPr>
            </w:r>
          </w:p>
        </w:tc>
      </w:tr>
      <w:tr>
        <w:trPr>
          <w:trHeight w:val="349" w:hRule="exact"/>
        </w:trPr>
        <w:tc>
          <w:tcPr>
            <w:tcW w:w="31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拓达电子</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20"/>
                <w:szCs w:val="20"/>
              </w:rPr>
            </w:pPr>
            <w:r>
              <w:rPr>
                <w:rFonts w:ascii="宋体" w:hAnsi="宋体" w:cs="宋体" w:eastAsia="宋体" w:hint="default"/>
                <w:sz w:val="20"/>
                <w:szCs w:val="20"/>
              </w:rPr>
              <w:t>第三方</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9,561,597.44</w:t>
            </w:r>
            <w:r>
              <w:rPr>
                <w:rFonts w:ascii="宋体"/>
                <w:sz w:val="20"/>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20"/>
                <w:szCs w:val="20"/>
              </w:rPr>
            </w:pPr>
            <w:r>
              <w:rPr>
                <w:rFonts w:ascii="宋体" w:hAnsi="宋体" w:cs="宋体" w:eastAsia="宋体" w:hint="default"/>
                <w:sz w:val="20"/>
                <w:szCs w:val="20"/>
              </w:rPr>
              <w:t>一年以内</w:t>
            </w:r>
          </w:p>
        </w:tc>
        <w:tc>
          <w:tcPr>
            <w:tcW w:w="1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4"/>
              <w:jc w:val="center"/>
              <w:rPr>
                <w:rFonts w:ascii="宋体" w:hAnsi="宋体" w:cs="宋体" w:eastAsia="宋体" w:hint="default"/>
                <w:sz w:val="20"/>
                <w:szCs w:val="20"/>
              </w:rPr>
            </w:pPr>
            <w:r>
              <w:rPr>
                <w:rFonts w:ascii="宋体" w:hAnsi="宋体" w:cs="宋体" w:eastAsia="宋体" w:hint="default"/>
                <w:sz w:val="20"/>
                <w:szCs w:val="20"/>
              </w:rPr>
              <w:t>暂未结算</w:t>
            </w:r>
          </w:p>
        </w:tc>
      </w:tr>
      <w:tr>
        <w:trPr>
          <w:trHeight w:val="350" w:hRule="exact"/>
        </w:trPr>
        <w:tc>
          <w:tcPr>
            <w:tcW w:w="31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sz w:val="20"/>
              </w:rPr>
              <w:t>CHUNGHWA PICTURE TUBES,</w:t>
            </w:r>
            <w:r>
              <w:rPr>
                <w:rFonts w:ascii="宋体"/>
                <w:spacing w:val="-11"/>
                <w:sz w:val="20"/>
              </w:rPr>
              <w:t> </w:t>
            </w:r>
            <w:r>
              <w:rPr>
                <w:rFonts w:ascii="宋体"/>
                <w:sz w:val="20"/>
              </w:rPr>
              <w:t>LTD.</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20"/>
                <w:szCs w:val="20"/>
              </w:rPr>
            </w:pPr>
            <w:r>
              <w:rPr>
                <w:rFonts w:ascii="宋体" w:hAnsi="宋体" w:cs="宋体" w:eastAsia="宋体" w:hint="default"/>
                <w:sz w:val="20"/>
                <w:szCs w:val="20"/>
              </w:rPr>
              <w:t>第三方</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7,226,352.85</w:t>
            </w:r>
            <w:r>
              <w:rPr>
                <w:rFonts w:ascii="宋体"/>
                <w:sz w:val="20"/>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20"/>
                <w:szCs w:val="20"/>
              </w:rPr>
            </w:pPr>
            <w:r>
              <w:rPr>
                <w:rFonts w:ascii="宋体" w:hAnsi="宋体" w:cs="宋体" w:eastAsia="宋体" w:hint="default"/>
                <w:sz w:val="20"/>
                <w:szCs w:val="20"/>
              </w:rPr>
              <w:t>一年以内</w:t>
            </w:r>
          </w:p>
        </w:tc>
        <w:tc>
          <w:tcPr>
            <w:tcW w:w="1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4"/>
              <w:jc w:val="center"/>
              <w:rPr>
                <w:rFonts w:ascii="宋体" w:hAnsi="宋体" w:cs="宋体" w:eastAsia="宋体" w:hint="default"/>
                <w:sz w:val="20"/>
                <w:szCs w:val="20"/>
              </w:rPr>
            </w:pPr>
            <w:r>
              <w:rPr>
                <w:rFonts w:ascii="宋体" w:hAnsi="宋体" w:cs="宋体" w:eastAsia="宋体" w:hint="default"/>
                <w:sz w:val="20"/>
                <w:szCs w:val="20"/>
              </w:rPr>
              <w:t>暂未结算</w:t>
            </w:r>
          </w:p>
        </w:tc>
      </w:tr>
      <w:tr>
        <w:trPr>
          <w:trHeight w:val="350" w:hRule="exact"/>
        </w:trPr>
        <w:tc>
          <w:tcPr>
            <w:tcW w:w="31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深圳卓翼科技</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20"/>
                <w:szCs w:val="20"/>
              </w:rPr>
            </w:pPr>
            <w:r>
              <w:rPr>
                <w:rFonts w:ascii="宋体" w:hAnsi="宋体" w:cs="宋体" w:eastAsia="宋体" w:hint="default"/>
                <w:sz w:val="20"/>
                <w:szCs w:val="20"/>
              </w:rPr>
              <w:t>第三方</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4,583,849.40</w:t>
            </w:r>
            <w:r>
              <w:rPr>
                <w:rFonts w:ascii="宋体"/>
                <w:sz w:val="20"/>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20"/>
                <w:szCs w:val="20"/>
              </w:rPr>
            </w:pPr>
            <w:r>
              <w:rPr>
                <w:rFonts w:ascii="宋体" w:hAnsi="宋体" w:cs="宋体" w:eastAsia="宋体" w:hint="default"/>
                <w:sz w:val="20"/>
                <w:szCs w:val="20"/>
              </w:rPr>
              <w:t>一年以内</w:t>
            </w:r>
          </w:p>
        </w:tc>
        <w:tc>
          <w:tcPr>
            <w:tcW w:w="1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4"/>
              <w:jc w:val="center"/>
              <w:rPr>
                <w:rFonts w:ascii="宋体" w:hAnsi="宋体" w:cs="宋体" w:eastAsia="宋体" w:hint="default"/>
                <w:sz w:val="20"/>
                <w:szCs w:val="20"/>
              </w:rPr>
            </w:pPr>
            <w:r>
              <w:rPr>
                <w:rFonts w:ascii="宋体" w:hAnsi="宋体" w:cs="宋体" w:eastAsia="宋体" w:hint="default"/>
                <w:sz w:val="20"/>
                <w:szCs w:val="20"/>
              </w:rPr>
              <w:t>暂未结算</w:t>
            </w:r>
          </w:p>
        </w:tc>
      </w:tr>
      <w:tr>
        <w:trPr>
          <w:trHeight w:val="349" w:hRule="exact"/>
        </w:trPr>
        <w:tc>
          <w:tcPr>
            <w:tcW w:w="31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利盟打印机（深圳）有限公司</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20"/>
                <w:szCs w:val="20"/>
              </w:rPr>
            </w:pPr>
            <w:r>
              <w:rPr>
                <w:rFonts w:ascii="宋体" w:hAnsi="宋体" w:cs="宋体" w:eastAsia="宋体" w:hint="default"/>
                <w:sz w:val="20"/>
                <w:szCs w:val="20"/>
              </w:rPr>
              <w:t>第三方</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3,366,534.43</w:t>
            </w:r>
            <w:r>
              <w:rPr>
                <w:rFonts w:ascii="宋体"/>
                <w:sz w:val="20"/>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20"/>
                <w:szCs w:val="20"/>
              </w:rPr>
            </w:pPr>
            <w:r>
              <w:rPr>
                <w:rFonts w:ascii="宋体" w:hAnsi="宋体" w:cs="宋体" w:eastAsia="宋体" w:hint="default"/>
                <w:sz w:val="20"/>
                <w:szCs w:val="20"/>
              </w:rPr>
              <w:t>一年以内</w:t>
            </w:r>
          </w:p>
        </w:tc>
        <w:tc>
          <w:tcPr>
            <w:tcW w:w="1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4"/>
              <w:jc w:val="center"/>
              <w:rPr>
                <w:rFonts w:ascii="宋体" w:hAnsi="宋体" w:cs="宋体" w:eastAsia="宋体" w:hint="default"/>
                <w:sz w:val="20"/>
                <w:szCs w:val="20"/>
              </w:rPr>
            </w:pPr>
            <w:r>
              <w:rPr>
                <w:rFonts w:ascii="宋体" w:hAnsi="宋体" w:cs="宋体" w:eastAsia="宋体" w:hint="default"/>
                <w:sz w:val="20"/>
                <w:szCs w:val="20"/>
              </w:rPr>
              <w:t>暂未结算</w:t>
            </w:r>
          </w:p>
        </w:tc>
      </w:tr>
      <w:tr>
        <w:trPr>
          <w:trHeight w:val="350" w:hRule="exact"/>
        </w:trPr>
        <w:tc>
          <w:tcPr>
            <w:tcW w:w="31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北京易达新时代</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20"/>
                <w:szCs w:val="20"/>
              </w:rPr>
            </w:pPr>
            <w:r>
              <w:rPr>
                <w:rFonts w:ascii="宋体" w:hAnsi="宋体" w:cs="宋体" w:eastAsia="宋体" w:hint="default"/>
                <w:sz w:val="20"/>
                <w:szCs w:val="20"/>
              </w:rPr>
              <w:t>第三方</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2,559,000.00</w:t>
            </w:r>
            <w:r>
              <w:rPr>
                <w:rFonts w:ascii="宋体"/>
                <w:sz w:val="20"/>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20"/>
                <w:szCs w:val="20"/>
              </w:rPr>
            </w:pPr>
            <w:r>
              <w:rPr>
                <w:rFonts w:ascii="宋体" w:hAnsi="宋体" w:cs="宋体" w:eastAsia="宋体" w:hint="default"/>
                <w:sz w:val="20"/>
                <w:szCs w:val="20"/>
              </w:rPr>
              <w:t>一年以内</w:t>
            </w:r>
          </w:p>
        </w:tc>
        <w:tc>
          <w:tcPr>
            <w:tcW w:w="1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4"/>
              <w:jc w:val="center"/>
              <w:rPr>
                <w:rFonts w:ascii="宋体" w:hAnsi="宋体" w:cs="宋体" w:eastAsia="宋体" w:hint="default"/>
                <w:sz w:val="20"/>
                <w:szCs w:val="20"/>
              </w:rPr>
            </w:pPr>
            <w:r>
              <w:rPr>
                <w:rFonts w:ascii="宋体" w:hAnsi="宋体" w:cs="宋体" w:eastAsia="宋体" w:hint="default"/>
                <w:sz w:val="20"/>
                <w:szCs w:val="20"/>
              </w:rPr>
              <w:t>暂未结算</w:t>
            </w:r>
          </w:p>
        </w:tc>
      </w:tr>
      <w:tr>
        <w:trPr>
          <w:trHeight w:val="361" w:hRule="exact"/>
        </w:trPr>
        <w:tc>
          <w:tcPr>
            <w:tcW w:w="313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472" w:type="dxa"/>
            <w:tcBorders>
              <w:top w:val="single" w:sz="4" w:space="0" w:color="000000"/>
              <w:left w:val="single" w:sz="4" w:space="0" w:color="000000"/>
              <w:bottom w:val="single" w:sz="12" w:space="0" w:color="000000"/>
              <w:right w:val="single" w:sz="4" w:space="0" w:color="000000"/>
            </w:tcBorders>
          </w:tcPr>
          <w:p>
            <w:pPr/>
          </w:p>
        </w:tc>
        <w:tc>
          <w:tcPr>
            <w:tcW w:w="15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5"/>
                <w:sz w:val="20"/>
              </w:rPr>
              <w:t>27,297,334.12</w:t>
            </w:r>
            <w:r>
              <w:rPr>
                <w:rFonts w:ascii="宋体"/>
                <w:sz w:val="20"/>
              </w:rPr>
            </w:r>
          </w:p>
        </w:tc>
        <w:tc>
          <w:tcPr>
            <w:tcW w:w="1126" w:type="dxa"/>
            <w:tcBorders>
              <w:top w:val="single" w:sz="4" w:space="0" w:color="000000"/>
              <w:left w:val="single" w:sz="4" w:space="0" w:color="000000"/>
              <w:bottom w:val="single" w:sz="12" w:space="0" w:color="000000"/>
              <w:right w:val="single" w:sz="4" w:space="0" w:color="000000"/>
            </w:tcBorders>
          </w:tcPr>
          <w:p>
            <w:pPr/>
          </w:p>
        </w:tc>
        <w:tc>
          <w:tcPr>
            <w:tcW w:w="1283" w:type="dxa"/>
            <w:tcBorders>
              <w:top w:val="single" w:sz="4" w:space="0" w:color="000000"/>
              <w:left w:val="single" w:sz="4" w:space="0" w:color="000000"/>
              <w:bottom w:val="single" w:sz="12" w:space="0" w:color="000000"/>
              <w:right w:val="nil" w:sz="6" w:space="0" w:color="auto"/>
            </w:tcBorders>
          </w:tcPr>
          <w:p>
            <w:pPr/>
          </w:p>
        </w:tc>
      </w:tr>
    </w:tbl>
    <w:p>
      <w:pPr>
        <w:spacing w:line="240" w:lineRule="auto" w:before="9"/>
        <w:rPr>
          <w:rFonts w:ascii="宋体" w:hAnsi="宋体" w:cs="宋体" w:eastAsia="宋体" w:hint="default"/>
          <w:sz w:val="24"/>
          <w:szCs w:val="24"/>
        </w:rPr>
      </w:pPr>
    </w:p>
    <w:p>
      <w:pPr>
        <w:spacing w:line="283" w:lineRule="auto" w:before="31"/>
        <w:ind w:left="741" w:right="879" w:firstLine="440"/>
        <w:jc w:val="left"/>
        <w:rPr>
          <w:rFonts w:ascii="宋体" w:hAnsi="宋体" w:cs="宋体" w:eastAsia="宋体" w:hint="default"/>
          <w:sz w:val="22"/>
          <w:szCs w:val="22"/>
        </w:rPr>
      </w:pPr>
      <w:r>
        <w:rPr>
          <w:rFonts w:ascii="宋体" w:hAnsi="宋体" w:cs="宋体" w:eastAsia="宋体" w:hint="default"/>
          <w:sz w:val="22"/>
          <w:szCs w:val="22"/>
        </w:rPr>
        <w:t>（3）年末预付款项中不含持本公司（或本集团）5%（含</w:t>
      </w:r>
      <w:r>
        <w:rPr>
          <w:rFonts w:ascii="宋体" w:hAnsi="宋体" w:cs="宋体" w:eastAsia="宋体" w:hint="default"/>
          <w:spacing w:val="-76"/>
          <w:sz w:val="22"/>
          <w:szCs w:val="22"/>
        </w:rPr>
        <w:t> </w:t>
      </w:r>
      <w:r>
        <w:rPr>
          <w:rFonts w:ascii="宋体" w:hAnsi="宋体" w:cs="宋体" w:eastAsia="宋体" w:hint="default"/>
          <w:sz w:val="22"/>
          <w:szCs w:val="22"/>
        </w:rPr>
        <w:t>5%）以上表决权股份的股东</w:t>
      </w:r>
      <w:r>
        <w:rPr>
          <w:rFonts w:ascii="宋体" w:hAnsi="宋体" w:cs="宋体" w:eastAsia="宋体" w:hint="default"/>
          <w:w w:val="99"/>
          <w:sz w:val="22"/>
          <w:szCs w:val="22"/>
        </w:rPr>
        <w:t> </w:t>
      </w:r>
      <w:r>
        <w:rPr>
          <w:rFonts w:ascii="宋体" w:hAnsi="宋体" w:cs="宋体" w:eastAsia="宋体" w:hint="default"/>
          <w:sz w:val="22"/>
          <w:szCs w:val="22"/>
        </w:rPr>
        <w:t>单位欠款。</w:t>
      </w:r>
    </w:p>
    <w:p>
      <w:pPr>
        <w:spacing w:line="240" w:lineRule="auto" w:before="13"/>
        <w:rPr>
          <w:rFonts w:ascii="宋体" w:hAnsi="宋体" w:cs="宋体" w:eastAsia="宋体" w:hint="default"/>
          <w:sz w:val="26"/>
          <w:szCs w:val="26"/>
        </w:rPr>
      </w:pPr>
    </w:p>
    <w:p>
      <w:pPr>
        <w:spacing w:before="0"/>
        <w:ind w:left="1182" w:right="780" w:firstLine="0"/>
        <w:jc w:val="left"/>
        <w:rPr>
          <w:rFonts w:ascii="宋体" w:hAnsi="宋体" w:cs="宋体" w:eastAsia="宋体" w:hint="default"/>
          <w:sz w:val="22"/>
          <w:szCs w:val="22"/>
        </w:rPr>
      </w:pPr>
      <w:r>
        <w:rPr>
          <w:rFonts w:ascii="宋体" w:hAnsi="宋体" w:cs="宋体" w:eastAsia="宋体" w:hint="default"/>
          <w:sz w:val="22"/>
          <w:szCs w:val="22"/>
        </w:rPr>
        <w:t>（4）预付款项中外币余额</w:t>
      </w:r>
    </w:p>
    <w:p>
      <w:pPr>
        <w:spacing w:line="240" w:lineRule="auto" w:before="11"/>
        <w:rPr>
          <w:rFonts w:ascii="宋体" w:hAnsi="宋体" w:cs="宋体" w:eastAsia="宋体" w:hint="default"/>
          <w:sz w:val="28"/>
          <w:szCs w:val="28"/>
        </w:rPr>
      </w:pPr>
    </w:p>
    <w:tbl>
      <w:tblPr>
        <w:tblW w:w="0" w:type="auto"/>
        <w:jc w:val="left"/>
        <w:tblInd w:w="699" w:type="dxa"/>
        <w:tblLayout w:type="fixed"/>
        <w:tblCellMar>
          <w:top w:w="0" w:type="dxa"/>
          <w:left w:w="0" w:type="dxa"/>
          <w:bottom w:w="0" w:type="dxa"/>
          <w:right w:w="0" w:type="dxa"/>
        </w:tblCellMar>
        <w:tblLook w:val="01E0"/>
      </w:tblPr>
      <w:tblGrid>
        <w:gridCol w:w="1030"/>
        <w:gridCol w:w="1416"/>
        <w:gridCol w:w="816"/>
        <w:gridCol w:w="1528"/>
        <w:gridCol w:w="1416"/>
        <w:gridCol w:w="816"/>
        <w:gridCol w:w="1526"/>
      </w:tblGrid>
      <w:tr>
        <w:trPr>
          <w:trHeight w:val="360" w:hRule="exact"/>
        </w:trPr>
        <w:tc>
          <w:tcPr>
            <w:tcW w:w="1030" w:type="dxa"/>
            <w:vMerge w:val="restart"/>
            <w:tcBorders>
              <w:top w:val="single" w:sz="12" w:space="0" w:color="000000"/>
              <w:left w:val="nil" w:sz="6" w:space="0" w:color="auto"/>
              <w:right w:val="single" w:sz="4" w:space="0" w:color="000000"/>
            </w:tcBorders>
          </w:tcPr>
          <w:p>
            <w:pPr>
              <w:pStyle w:val="TableParagraph"/>
              <w:spacing w:line="260" w:lineRule="exact" w:before="154"/>
              <w:ind w:left="421" w:right="199" w:hanging="201"/>
              <w:jc w:val="left"/>
              <w:rPr>
                <w:rFonts w:ascii="宋体" w:hAnsi="宋体" w:cs="宋体" w:eastAsia="宋体" w:hint="default"/>
                <w:sz w:val="20"/>
                <w:szCs w:val="20"/>
              </w:rPr>
            </w:pPr>
            <w:r>
              <w:rPr>
                <w:rFonts w:ascii="宋体" w:hAnsi="宋体" w:cs="宋体" w:eastAsia="宋体" w:hint="default"/>
                <w:b/>
                <w:bCs/>
                <w:sz w:val="20"/>
                <w:szCs w:val="20"/>
              </w:rPr>
              <w:t>外币名</w:t>
            </w:r>
            <w:r>
              <w:rPr>
                <w:rFonts w:ascii="宋体" w:hAnsi="宋体" w:cs="宋体" w:eastAsia="宋体" w:hint="default"/>
                <w:b/>
                <w:bCs/>
                <w:w w:val="99"/>
                <w:sz w:val="20"/>
                <w:szCs w:val="20"/>
              </w:rPr>
              <w:t> </w:t>
            </w:r>
            <w:r>
              <w:rPr>
                <w:rFonts w:ascii="宋体" w:hAnsi="宋体" w:cs="宋体" w:eastAsia="宋体" w:hint="default"/>
                <w:b/>
                <w:bCs/>
                <w:sz w:val="20"/>
                <w:szCs w:val="20"/>
              </w:rPr>
              <w:t>称</w:t>
            </w:r>
            <w:r>
              <w:rPr>
                <w:rFonts w:ascii="宋体" w:hAnsi="宋体" w:cs="宋体" w:eastAsia="宋体" w:hint="default"/>
                <w:sz w:val="20"/>
                <w:szCs w:val="20"/>
              </w:rPr>
            </w:r>
          </w:p>
        </w:tc>
        <w:tc>
          <w:tcPr>
            <w:tcW w:w="3760"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3758"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right="5"/>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528" w:hRule="exact"/>
        </w:trPr>
        <w:tc>
          <w:tcPr>
            <w:tcW w:w="1030" w:type="dxa"/>
            <w:vMerge/>
            <w:tcBorders>
              <w:left w:val="nil" w:sz="6" w:space="0" w:color="auto"/>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b/>
                <w:bCs/>
                <w:sz w:val="20"/>
                <w:szCs w:val="20"/>
              </w:rPr>
              <w:t>原币</w:t>
            </w:r>
            <w:r>
              <w:rPr>
                <w:rFonts w:ascii="宋体" w:hAnsi="宋体" w:cs="宋体" w:eastAsia="宋体" w:hint="default"/>
                <w:sz w:val="20"/>
                <w:szCs w:val="20"/>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01" w:right="0"/>
              <w:jc w:val="left"/>
              <w:rPr>
                <w:rFonts w:ascii="宋体" w:hAnsi="宋体" w:cs="宋体" w:eastAsia="宋体" w:hint="default"/>
                <w:sz w:val="20"/>
                <w:szCs w:val="20"/>
              </w:rPr>
            </w:pPr>
            <w:r>
              <w:rPr>
                <w:rFonts w:ascii="宋体" w:hAnsi="宋体" w:cs="宋体" w:eastAsia="宋体" w:hint="default"/>
                <w:b/>
                <w:bCs/>
                <w:sz w:val="20"/>
                <w:szCs w:val="20"/>
              </w:rPr>
              <w:t>折算</w:t>
            </w:r>
            <w:r>
              <w:rPr>
                <w:rFonts w:ascii="宋体" w:hAnsi="宋体" w:cs="宋体" w:eastAsia="宋体" w:hint="default"/>
                <w:sz w:val="20"/>
                <w:szCs w:val="20"/>
              </w:rPr>
            </w:r>
          </w:p>
          <w:p>
            <w:pPr>
              <w:pStyle w:val="TableParagraph"/>
              <w:spacing w:line="260" w:lineRule="exact"/>
              <w:ind w:left="201" w:right="0"/>
              <w:jc w:val="left"/>
              <w:rPr>
                <w:rFonts w:ascii="宋体" w:hAnsi="宋体" w:cs="宋体" w:eastAsia="宋体" w:hint="default"/>
                <w:sz w:val="20"/>
                <w:szCs w:val="20"/>
              </w:rPr>
            </w:pPr>
            <w:r>
              <w:rPr>
                <w:rFonts w:ascii="宋体" w:hAnsi="宋体" w:cs="宋体" w:eastAsia="宋体" w:hint="default"/>
                <w:b/>
                <w:bCs/>
                <w:sz w:val="20"/>
                <w:szCs w:val="20"/>
              </w:rPr>
              <w:t>汇率</w:t>
            </w:r>
            <w:r>
              <w:rPr>
                <w:rFonts w:ascii="宋体" w:hAnsi="宋体" w:cs="宋体" w:eastAsia="宋体" w:hint="default"/>
                <w:sz w:val="20"/>
                <w:szCs w:val="20"/>
              </w:rPr>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hAnsi="宋体" w:cs="宋体" w:eastAsia="宋体" w:hint="default"/>
                <w:b/>
                <w:bCs/>
                <w:sz w:val="20"/>
                <w:szCs w:val="20"/>
              </w:rPr>
              <w:t>折合人民币</w:t>
            </w:r>
            <w:r>
              <w:rPr>
                <w:rFonts w:ascii="宋体" w:hAnsi="宋体" w:cs="宋体" w:eastAsia="宋体" w:hint="default"/>
                <w:sz w:val="20"/>
                <w:szCs w:val="20"/>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b/>
                <w:bCs/>
                <w:sz w:val="20"/>
                <w:szCs w:val="20"/>
              </w:rPr>
              <w:t>原币</w:t>
            </w:r>
            <w:r>
              <w:rPr>
                <w:rFonts w:ascii="宋体" w:hAnsi="宋体" w:cs="宋体" w:eastAsia="宋体" w:hint="default"/>
                <w:sz w:val="20"/>
                <w:szCs w:val="20"/>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01" w:right="0"/>
              <w:jc w:val="left"/>
              <w:rPr>
                <w:rFonts w:ascii="宋体" w:hAnsi="宋体" w:cs="宋体" w:eastAsia="宋体" w:hint="default"/>
                <w:sz w:val="20"/>
                <w:szCs w:val="20"/>
              </w:rPr>
            </w:pPr>
            <w:r>
              <w:rPr>
                <w:rFonts w:ascii="宋体" w:hAnsi="宋体" w:cs="宋体" w:eastAsia="宋体" w:hint="default"/>
                <w:b/>
                <w:bCs/>
                <w:sz w:val="20"/>
                <w:szCs w:val="20"/>
              </w:rPr>
              <w:t>折算</w:t>
            </w:r>
            <w:r>
              <w:rPr>
                <w:rFonts w:ascii="宋体" w:hAnsi="宋体" w:cs="宋体" w:eastAsia="宋体" w:hint="default"/>
                <w:sz w:val="20"/>
                <w:szCs w:val="20"/>
              </w:rPr>
            </w:r>
          </w:p>
          <w:p>
            <w:pPr>
              <w:pStyle w:val="TableParagraph"/>
              <w:spacing w:line="260" w:lineRule="exact"/>
              <w:ind w:left="201" w:right="0"/>
              <w:jc w:val="left"/>
              <w:rPr>
                <w:rFonts w:ascii="宋体" w:hAnsi="宋体" w:cs="宋体" w:eastAsia="宋体" w:hint="default"/>
                <w:sz w:val="20"/>
                <w:szCs w:val="20"/>
              </w:rPr>
            </w:pPr>
            <w:r>
              <w:rPr>
                <w:rFonts w:ascii="宋体" w:hAnsi="宋体" w:cs="宋体" w:eastAsia="宋体" w:hint="default"/>
                <w:b/>
                <w:bCs/>
                <w:sz w:val="20"/>
                <w:szCs w:val="20"/>
              </w:rPr>
              <w:t>汇率</w:t>
            </w:r>
            <w:r>
              <w:rPr>
                <w:rFonts w:ascii="宋体" w:hAnsi="宋体" w:cs="宋体" w:eastAsia="宋体" w:hint="default"/>
                <w:sz w:val="20"/>
                <w:szCs w:val="20"/>
              </w:rPr>
            </w:r>
          </w:p>
        </w:tc>
        <w:tc>
          <w:tcPr>
            <w:tcW w:w="15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left="255" w:right="0"/>
              <w:jc w:val="left"/>
              <w:rPr>
                <w:rFonts w:ascii="宋体" w:hAnsi="宋体" w:cs="宋体" w:eastAsia="宋体" w:hint="default"/>
                <w:sz w:val="20"/>
                <w:szCs w:val="20"/>
              </w:rPr>
            </w:pPr>
            <w:r>
              <w:rPr>
                <w:rFonts w:ascii="宋体" w:hAnsi="宋体" w:cs="宋体" w:eastAsia="宋体" w:hint="default"/>
                <w:b/>
                <w:bCs/>
                <w:sz w:val="20"/>
                <w:szCs w:val="20"/>
              </w:rPr>
              <w:t>折合人民币</w:t>
            </w:r>
            <w:r>
              <w:rPr>
                <w:rFonts w:ascii="宋体" w:hAnsi="宋体" w:cs="宋体" w:eastAsia="宋体" w:hint="default"/>
                <w:sz w:val="20"/>
                <w:szCs w:val="20"/>
              </w:rPr>
            </w:r>
          </w:p>
        </w:tc>
      </w:tr>
      <w:tr>
        <w:trPr>
          <w:trHeight w:val="350" w:hRule="exact"/>
        </w:trPr>
        <w:tc>
          <w:tcPr>
            <w:tcW w:w="10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美元</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sz w:val="20"/>
              </w:rPr>
              <w:t>2,625,428.00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2" w:right="0"/>
              <w:jc w:val="left"/>
              <w:rPr>
                <w:rFonts w:ascii="宋体" w:hAnsi="宋体" w:cs="宋体" w:eastAsia="宋体" w:hint="default"/>
                <w:sz w:val="20"/>
                <w:szCs w:val="20"/>
              </w:rPr>
            </w:pPr>
            <w:r>
              <w:rPr>
                <w:rFonts w:ascii="宋体"/>
                <w:sz w:val="20"/>
              </w:rPr>
              <w:t>6.3009</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 w:right="0"/>
              <w:jc w:val="center"/>
              <w:rPr>
                <w:rFonts w:ascii="宋体" w:hAnsi="宋体" w:cs="宋体" w:eastAsia="宋体" w:hint="default"/>
                <w:sz w:val="20"/>
                <w:szCs w:val="20"/>
              </w:rPr>
            </w:pPr>
            <w:r>
              <w:rPr>
                <w:rFonts w:ascii="宋体"/>
                <w:sz w:val="20"/>
              </w:rPr>
              <w:t>16,542,559.29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2,876,684.56</w:t>
            </w:r>
            <w:r>
              <w:rPr>
                <w:rFonts w:ascii="宋体"/>
                <w:sz w:val="20"/>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sz w:val="20"/>
              </w:rPr>
              <w:t>6.6227</w:t>
            </w:r>
          </w:p>
        </w:tc>
        <w:tc>
          <w:tcPr>
            <w:tcW w:w="15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19,051,418.82</w:t>
            </w:r>
            <w:r>
              <w:rPr>
                <w:rFonts w:ascii="宋体"/>
                <w:sz w:val="20"/>
              </w:rPr>
            </w:r>
          </w:p>
        </w:tc>
      </w:tr>
      <w:tr>
        <w:trPr>
          <w:trHeight w:val="350" w:hRule="exact"/>
        </w:trPr>
        <w:tc>
          <w:tcPr>
            <w:tcW w:w="10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港元</w:t>
            </w:r>
          </w:p>
        </w:tc>
        <w:tc>
          <w:tcPr>
            <w:tcW w:w="141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768,943.09</w:t>
            </w:r>
            <w:r>
              <w:rPr>
                <w:rFonts w:ascii="宋体"/>
                <w:sz w:val="20"/>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sz w:val="20"/>
              </w:rPr>
              <w:t>0.8509</w:t>
            </w:r>
          </w:p>
        </w:tc>
        <w:tc>
          <w:tcPr>
            <w:tcW w:w="15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654,316.74</w:t>
            </w:r>
            <w:r>
              <w:rPr>
                <w:rFonts w:ascii="宋体"/>
                <w:sz w:val="20"/>
              </w:rPr>
            </w:r>
          </w:p>
        </w:tc>
      </w:tr>
      <w:tr>
        <w:trPr>
          <w:trHeight w:val="360" w:hRule="exact"/>
        </w:trPr>
        <w:tc>
          <w:tcPr>
            <w:tcW w:w="103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416" w:type="dxa"/>
            <w:tcBorders>
              <w:top w:val="single" w:sz="4" w:space="0" w:color="000000"/>
              <w:left w:val="single" w:sz="4" w:space="0" w:color="000000"/>
              <w:bottom w:val="single" w:sz="12" w:space="0" w:color="000000"/>
              <w:right w:val="single" w:sz="4" w:space="0" w:color="000000"/>
            </w:tcBorders>
          </w:tcPr>
          <w:p>
            <w:pPr/>
          </w:p>
        </w:tc>
        <w:tc>
          <w:tcPr>
            <w:tcW w:w="816" w:type="dxa"/>
            <w:tcBorders>
              <w:top w:val="single" w:sz="4" w:space="0" w:color="000000"/>
              <w:left w:val="single" w:sz="4" w:space="0" w:color="000000"/>
              <w:bottom w:val="single" w:sz="12" w:space="0" w:color="000000"/>
              <w:right w:val="single" w:sz="4" w:space="0" w:color="000000"/>
            </w:tcBorders>
          </w:tcPr>
          <w:p>
            <w:pPr/>
          </w:p>
        </w:tc>
        <w:tc>
          <w:tcPr>
            <w:tcW w:w="15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b/>
                <w:sz w:val="20"/>
              </w:rPr>
              <w:t>16,542,559.29</w:t>
            </w:r>
            <w:r>
              <w:rPr>
                <w:rFonts w:ascii="宋体"/>
                <w:sz w:val="20"/>
              </w:rPr>
            </w:r>
          </w:p>
        </w:tc>
        <w:tc>
          <w:tcPr>
            <w:tcW w:w="1416" w:type="dxa"/>
            <w:tcBorders>
              <w:top w:val="single" w:sz="4" w:space="0" w:color="000000"/>
              <w:left w:val="single" w:sz="4" w:space="0" w:color="000000"/>
              <w:bottom w:val="single" w:sz="12" w:space="0" w:color="000000"/>
              <w:right w:val="single" w:sz="4" w:space="0" w:color="000000"/>
            </w:tcBorders>
          </w:tcPr>
          <w:p>
            <w:pPr/>
          </w:p>
        </w:tc>
        <w:tc>
          <w:tcPr>
            <w:tcW w:w="816" w:type="dxa"/>
            <w:tcBorders>
              <w:top w:val="single" w:sz="4" w:space="0" w:color="000000"/>
              <w:left w:val="single" w:sz="4" w:space="0" w:color="000000"/>
              <w:bottom w:val="single" w:sz="12" w:space="0" w:color="000000"/>
              <w:right w:val="single" w:sz="4" w:space="0" w:color="000000"/>
            </w:tcBorders>
          </w:tcPr>
          <w:p>
            <w:pPr/>
          </w:p>
        </w:tc>
        <w:tc>
          <w:tcPr>
            <w:tcW w:w="152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4"/>
              <w:jc w:val="right"/>
              <w:rPr>
                <w:rFonts w:ascii="宋体" w:hAnsi="宋体" w:cs="宋体" w:eastAsia="宋体" w:hint="default"/>
                <w:sz w:val="20"/>
                <w:szCs w:val="20"/>
              </w:rPr>
            </w:pPr>
            <w:r>
              <w:rPr>
                <w:rFonts w:ascii="宋体"/>
                <w:b/>
                <w:w w:val="95"/>
                <w:sz w:val="20"/>
              </w:rPr>
              <w:t>19,705,735.56</w:t>
            </w:r>
            <w:r>
              <w:rPr>
                <w:rFonts w:ascii="宋体"/>
                <w:sz w:val="20"/>
              </w:rPr>
            </w:r>
          </w:p>
        </w:tc>
      </w:tr>
    </w:tbl>
    <w:p>
      <w:pPr>
        <w:spacing w:line="240" w:lineRule="auto" w:before="10"/>
        <w:rPr>
          <w:rFonts w:ascii="宋体" w:hAnsi="宋体" w:cs="宋体" w:eastAsia="宋体" w:hint="default"/>
          <w:sz w:val="24"/>
          <w:szCs w:val="24"/>
        </w:rPr>
      </w:pPr>
    </w:p>
    <w:p>
      <w:pPr>
        <w:spacing w:before="31"/>
        <w:ind w:left="1181" w:right="780" w:firstLine="0"/>
        <w:jc w:val="left"/>
        <w:rPr>
          <w:rFonts w:ascii="宋体" w:hAnsi="宋体" w:cs="宋体" w:eastAsia="宋体" w:hint="default"/>
          <w:sz w:val="22"/>
          <w:szCs w:val="22"/>
        </w:rPr>
      </w:pPr>
      <w:r>
        <w:rPr>
          <w:rFonts w:ascii="宋体" w:hAnsi="宋体" w:cs="宋体" w:eastAsia="宋体" w:hint="default"/>
          <w:sz w:val="22"/>
          <w:szCs w:val="22"/>
        </w:rPr>
        <w:t>6.</w:t>
      </w:r>
      <w:r>
        <w:rPr>
          <w:rFonts w:ascii="宋体" w:hAnsi="宋体" w:cs="宋体" w:eastAsia="宋体" w:hint="default"/>
          <w:spacing w:val="-73"/>
          <w:sz w:val="22"/>
          <w:szCs w:val="22"/>
        </w:rPr>
        <w:t> </w:t>
      </w:r>
      <w:r>
        <w:rPr>
          <w:rFonts w:ascii="宋体" w:hAnsi="宋体" w:cs="宋体" w:eastAsia="宋体" w:hint="default"/>
          <w:sz w:val="22"/>
          <w:szCs w:val="22"/>
        </w:rPr>
        <w:t>其他应收款</w:t>
      </w:r>
    </w:p>
    <w:p>
      <w:pPr>
        <w:spacing w:line="240" w:lineRule="auto" w:before="12"/>
        <w:rPr>
          <w:rFonts w:ascii="宋体" w:hAnsi="宋体" w:cs="宋体" w:eastAsia="宋体" w:hint="default"/>
          <w:sz w:val="29"/>
          <w:szCs w:val="29"/>
        </w:rPr>
      </w:pPr>
    </w:p>
    <w:p>
      <w:pPr>
        <w:spacing w:before="0"/>
        <w:ind w:left="1241" w:right="780"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62"/>
          <w:sz w:val="22"/>
          <w:szCs w:val="22"/>
        </w:rPr>
        <w:t> </w:t>
      </w:r>
      <w:r>
        <w:rPr>
          <w:rFonts w:ascii="宋体" w:hAnsi="宋体" w:cs="宋体" w:eastAsia="宋体" w:hint="default"/>
          <w:sz w:val="22"/>
          <w:szCs w:val="22"/>
        </w:rPr>
        <w:t>其他应收款分类</w:t>
      </w:r>
    </w:p>
    <w:p>
      <w:pPr>
        <w:spacing w:line="240" w:lineRule="auto" w:before="11"/>
        <w:rPr>
          <w:rFonts w:ascii="宋体" w:hAnsi="宋体" w:cs="宋体" w:eastAsia="宋体" w:hint="default"/>
          <w:sz w:val="28"/>
          <w:szCs w:val="28"/>
        </w:rPr>
      </w:pPr>
    </w:p>
    <w:tbl>
      <w:tblPr>
        <w:tblW w:w="0" w:type="auto"/>
        <w:jc w:val="left"/>
        <w:tblInd w:w="112" w:type="dxa"/>
        <w:tblLayout w:type="fixed"/>
        <w:tblCellMar>
          <w:top w:w="0" w:type="dxa"/>
          <w:left w:w="0" w:type="dxa"/>
          <w:bottom w:w="0" w:type="dxa"/>
          <w:right w:w="0" w:type="dxa"/>
        </w:tblCellMar>
        <w:tblLook w:val="01E0"/>
      </w:tblPr>
      <w:tblGrid>
        <w:gridCol w:w="1673"/>
        <w:gridCol w:w="1441"/>
        <w:gridCol w:w="772"/>
        <w:gridCol w:w="1129"/>
        <w:gridCol w:w="709"/>
        <w:gridCol w:w="1405"/>
        <w:gridCol w:w="709"/>
        <w:gridCol w:w="1195"/>
        <w:gridCol w:w="835"/>
      </w:tblGrid>
      <w:tr>
        <w:trPr>
          <w:trHeight w:val="358" w:hRule="exact"/>
        </w:trPr>
        <w:tc>
          <w:tcPr>
            <w:tcW w:w="1673"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b/>
                <w:bCs/>
                <w:spacing w:val="-36"/>
                <w:sz w:val="18"/>
                <w:szCs w:val="18"/>
              </w:rPr>
              <w:t>类别</w:t>
            </w:r>
            <w:r>
              <w:rPr>
                <w:rFonts w:ascii="宋体" w:hAnsi="宋体" w:cs="宋体" w:eastAsia="宋体" w:hint="default"/>
                <w:sz w:val="18"/>
                <w:szCs w:val="18"/>
              </w:rPr>
            </w:r>
          </w:p>
        </w:tc>
        <w:tc>
          <w:tcPr>
            <w:tcW w:w="4051" w:type="dxa"/>
            <w:gridSpan w:val="4"/>
            <w:tcBorders>
              <w:top w:val="single" w:sz="12" w:space="0" w:color="000000"/>
              <w:left w:val="single" w:sz="4" w:space="0" w:color="000000"/>
              <w:bottom w:val="single" w:sz="4" w:space="0" w:color="000000"/>
              <w:right w:val="single" w:sz="4" w:space="0" w:color="000000"/>
            </w:tcBorders>
          </w:tcPr>
          <w:p>
            <w:pPr>
              <w:pStyle w:val="TableParagraph"/>
              <w:spacing w:line="214" w:lineRule="exact"/>
              <w:ind w:left="33" w:right="0"/>
              <w:jc w:val="center"/>
              <w:rPr>
                <w:rFonts w:ascii="宋体" w:hAnsi="宋体" w:cs="宋体" w:eastAsia="宋体" w:hint="default"/>
                <w:sz w:val="18"/>
                <w:szCs w:val="18"/>
              </w:rPr>
            </w:pPr>
            <w:r>
              <w:rPr>
                <w:rFonts w:ascii="宋体" w:hAnsi="宋体" w:cs="宋体" w:eastAsia="宋体" w:hint="default"/>
                <w:b/>
                <w:bCs/>
                <w:spacing w:val="-28"/>
                <w:sz w:val="18"/>
                <w:szCs w:val="18"/>
              </w:rPr>
              <w:t>年末金额</w:t>
            </w:r>
            <w:r>
              <w:rPr>
                <w:rFonts w:ascii="宋体" w:hAnsi="宋体" w:cs="宋体" w:eastAsia="宋体" w:hint="default"/>
                <w:spacing w:val="-28"/>
                <w:sz w:val="18"/>
                <w:szCs w:val="18"/>
              </w:rPr>
            </w:r>
          </w:p>
        </w:tc>
        <w:tc>
          <w:tcPr>
            <w:tcW w:w="4145" w:type="dxa"/>
            <w:gridSpan w:val="4"/>
            <w:tcBorders>
              <w:top w:val="single" w:sz="12" w:space="0" w:color="000000"/>
              <w:left w:val="single" w:sz="4" w:space="0" w:color="000000"/>
              <w:bottom w:val="single" w:sz="4" w:space="0" w:color="000000"/>
              <w:right w:val="nil" w:sz="6" w:space="0" w:color="auto"/>
            </w:tcBorders>
          </w:tcPr>
          <w:p>
            <w:pPr>
              <w:pStyle w:val="TableParagraph"/>
              <w:spacing w:line="214" w:lineRule="exact"/>
              <w:ind w:left="26" w:right="0"/>
              <w:jc w:val="center"/>
              <w:rPr>
                <w:rFonts w:ascii="宋体" w:hAnsi="宋体" w:cs="宋体" w:eastAsia="宋体" w:hint="default"/>
                <w:sz w:val="18"/>
                <w:szCs w:val="18"/>
              </w:rPr>
            </w:pPr>
            <w:r>
              <w:rPr>
                <w:rFonts w:ascii="宋体" w:hAnsi="宋体" w:cs="宋体" w:eastAsia="宋体" w:hint="default"/>
                <w:b/>
                <w:bCs/>
                <w:spacing w:val="-28"/>
                <w:sz w:val="18"/>
                <w:szCs w:val="18"/>
              </w:rPr>
              <w:t>年初金额</w:t>
            </w:r>
            <w:r>
              <w:rPr>
                <w:rFonts w:ascii="宋体" w:hAnsi="宋体" w:cs="宋体" w:eastAsia="宋体" w:hint="default"/>
                <w:spacing w:val="-28"/>
                <w:sz w:val="18"/>
                <w:szCs w:val="18"/>
              </w:rPr>
            </w:r>
          </w:p>
        </w:tc>
      </w:tr>
      <w:tr>
        <w:trPr>
          <w:trHeight w:val="347" w:hRule="exact"/>
        </w:trPr>
        <w:tc>
          <w:tcPr>
            <w:tcW w:w="1673" w:type="dxa"/>
            <w:vMerge/>
            <w:tcBorders>
              <w:left w:val="nil" w:sz="6" w:space="0" w:color="auto"/>
              <w:right w:val="single" w:sz="4" w:space="0" w:color="000000"/>
            </w:tcBorders>
          </w:tcPr>
          <w:p>
            <w:pPr/>
          </w:p>
        </w:tc>
        <w:tc>
          <w:tcPr>
            <w:tcW w:w="22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33" w:right="0"/>
              <w:jc w:val="center"/>
              <w:rPr>
                <w:rFonts w:ascii="宋体" w:hAnsi="宋体" w:cs="宋体" w:eastAsia="宋体" w:hint="default"/>
                <w:sz w:val="18"/>
                <w:szCs w:val="18"/>
              </w:rPr>
            </w:pPr>
            <w:r>
              <w:rPr>
                <w:rFonts w:ascii="宋体" w:hAnsi="宋体" w:cs="宋体" w:eastAsia="宋体" w:hint="default"/>
                <w:b/>
                <w:bCs/>
                <w:spacing w:val="-28"/>
                <w:sz w:val="18"/>
                <w:szCs w:val="18"/>
              </w:rPr>
              <w:t>账面余额</w:t>
            </w:r>
            <w:r>
              <w:rPr>
                <w:rFonts w:ascii="宋体" w:hAnsi="宋体" w:cs="宋体" w:eastAsia="宋体" w:hint="default"/>
                <w:spacing w:val="-28"/>
                <w:sz w:val="18"/>
                <w:szCs w:val="18"/>
              </w:rPr>
            </w:r>
          </w:p>
        </w:tc>
        <w:tc>
          <w:tcPr>
            <w:tcW w:w="1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624" w:right="0"/>
              <w:jc w:val="left"/>
              <w:rPr>
                <w:rFonts w:ascii="宋体" w:hAnsi="宋体" w:cs="宋体" w:eastAsia="宋体" w:hint="default"/>
                <w:sz w:val="18"/>
                <w:szCs w:val="18"/>
              </w:rPr>
            </w:pPr>
            <w:r>
              <w:rPr>
                <w:rFonts w:ascii="宋体" w:hAnsi="宋体" w:cs="宋体" w:eastAsia="宋体" w:hint="default"/>
                <w:b/>
                <w:bCs/>
                <w:spacing w:val="-28"/>
                <w:sz w:val="18"/>
                <w:szCs w:val="18"/>
              </w:rPr>
              <w:t>坏账准备</w:t>
            </w:r>
            <w:r>
              <w:rPr>
                <w:rFonts w:ascii="宋体" w:hAnsi="宋体" w:cs="宋体" w:eastAsia="宋体" w:hint="default"/>
                <w:spacing w:val="-28"/>
                <w:sz w:val="18"/>
                <w:szCs w:val="18"/>
              </w:rPr>
            </w:r>
          </w:p>
        </w:tc>
        <w:tc>
          <w:tcPr>
            <w:tcW w:w="21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31" w:right="0"/>
              <w:jc w:val="center"/>
              <w:rPr>
                <w:rFonts w:ascii="宋体" w:hAnsi="宋体" w:cs="宋体" w:eastAsia="宋体" w:hint="default"/>
                <w:sz w:val="18"/>
                <w:szCs w:val="18"/>
              </w:rPr>
            </w:pPr>
            <w:r>
              <w:rPr>
                <w:rFonts w:ascii="宋体" w:hAnsi="宋体" w:cs="宋体" w:eastAsia="宋体" w:hint="default"/>
                <w:b/>
                <w:bCs/>
                <w:spacing w:val="-28"/>
                <w:sz w:val="18"/>
                <w:szCs w:val="18"/>
              </w:rPr>
              <w:t>账面余额</w:t>
            </w:r>
            <w:r>
              <w:rPr>
                <w:rFonts w:ascii="宋体" w:hAnsi="宋体" w:cs="宋体" w:eastAsia="宋体" w:hint="default"/>
                <w:spacing w:val="-28"/>
                <w:sz w:val="18"/>
                <w:szCs w:val="18"/>
              </w:rPr>
            </w:r>
          </w:p>
        </w:tc>
        <w:tc>
          <w:tcPr>
            <w:tcW w:w="2030" w:type="dxa"/>
            <w:gridSpan w:val="2"/>
            <w:tcBorders>
              <w:top w:val="single" w:sz="4" w:space="0" w:color="000000"/>
              <w:left w:val="single" w:sz="4" w:space="0" w:color="000000"/>
              <w:bottom w:val="single" w:sz="4" w:space="0" w:color="000000"/>
              <w:right w:val="nil" w:sz="6" w:space="0" w:color="auto"/>
            </w:tcBorders>
          </w:tcPr>
          <w:p>
            <w:pPr>
              <w:pStyle w:val="TableParagraph"/>
              <w:spacing w:line="213" w:lineRule="exact"/>
              <w:ind w:right="7"/>
              <w:jc w:val="center"/>
              <w:rPr>
                <w:rFonts w:ascii="宋体" w:hAnsi="宋体" w:cs="宋体" w:eastAsia="宋体" w:hint="default"/>
                <w:sz w:val="18"/>
                <w:szCs w:val="18"/>
              </w:rPr>
            </w:pPr>
            <w:r>
              <w:rPr>
                <w:rFonts w:ascii="宋体" w:hAnsi="宋体" w:cs="宋体" w:eastAsia="宋体" w:hint="default"/>
                <w:b/>
                <w:bCs/>
                <w:spacing w:val="-28"/>
                <w:sz w:val="18"/>
                <w:szCs w:val="18"/>
              </w:rPr>
              <w:t>坏账准备</w:t>
            </w:r>
            <w:r>
              <w:rPr>
                <w:rFonts w:ascii="宋体" w:hAnsi="宋体" w:cs="宋体" w:eastAsia="宋体" w:hint="default"/>
                <w:spacing w:val="-28"/>
                <w:sz w:val="18"/>
                <w:szCs w:val="18"/>
              </w:rPr>
            </w:r>
          </w:p>
        </w:tc>
      </w:tr>
      <w:tr>
        <w:trPr>
          <w:trHeight w:val="490" w:hRule="exact"/>
        </w:trPr>
        <w:tc>
          <w:tcPr>
            <w:tcW w:w="1673" w:type="dxa"/>
            <w:vMerge/>
            <w:tcBorders>
              <w:left w:val="nil" w:sz="6" w:space="0" w:color="auto"/>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 w:right="0"/>
              <w:jc w:val="center"/>
              <w:rPr>
                <w:rFonts w:ascii="宋体" w:hAnsi="宋体" w:cs="宋体" w:eastAsia="宋体" w:hint="default"/>
                <w:sz w:val="18"/>
                <w:szCs w:val="18"/>
              </w:rPr>
            </w:pPr>
            <w:r>
              <w:rPr>
                <w:rFonts w:ascii="宋体" w:hAnsi="宋体" w:cs="宋体" w:eastAsia="宋体" w:hint="default"/>
                <w:b/>
                <w:bCs/>
                <w:spacing w:val="-36"/>
                <w:sz w:val="18"/>
                <w:szCs w:val="18"/>
              </w:rPr>
              <w:t>金额</w:t>
            </w:r>
            <w:r>
              <w:rPr>
                <w:rFonts w:ascii="宋体" w:hAnsi="宋体" w:cs="宋体" w:eastAsia="宋体" w:hint="default"/>
                <w:sz w:val="18"/>
                <w:szCs w:val="18"/>
              </w:rPr>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2" w:right="-3"/>
              <w:jc w:val="left"/>
              <w:rPr>
                <w:rFonts w:ascii="宋体" w:hAnsi="宋体" w:cs="宋体" w:eastAsia="宋体" w:hint="default"/>
                <w:sz w:val="18"/>
                <w:szCs w:val="18"/>
              </w:rPr>
            </w:pPr>
            <w:r>
              <w:rPr>
                <w:rFonts w:ascii="宋体" w:hAnsi="宋体" w:cs="宋体" w:eastAsia="宋体" w:hint="default"/>
                <w:b/>
                <w:bCs/>
                <w:spacing w:val="-31"/>
                <w:sz w:val="18"/>
                <w:szCs w:val="18"/>
              </w:rPr>
              <w:t>比例（%）</w:t>
            </w:r>
            <w:r>
              <w:rPr>
                <w:rFonts w:ascii="宋体" w:hAnsi="宋体" w:cs="宋体" w:eastAsia="宋体" w:hint="default"/>
                <w:spacing w:val="-31"/>
                <w:sz w:val="18"/>
                <w:szCs w:val="18"/>
              </w:rPr>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
              <w:jc w:val="center"/>
              <w:rPr>
                <w:rFonts w:ascii="宋体" w:hAnsi="宋体" w:cs="宋体" w:eastAsia="宋体" w:hint="default"/>
                <w:sz w:val="18"/>
                <w:szCs w:val="18"/>
              </w:rPr>
            </w:pPr>
            <w:r>
              <w:rPr>
                <w:rFonts w:ascii="宋体" w:hAnsi="宋体" w:cs="宋体" w:eastAsia="宋体" w:hint="default"/>
                <w:b/>
                <w:bCs/>
                <w:spacing w:val="-36"/>
                <w:sz w:val="18"/>
                <w:szCs w:val="18"/>
              </w:rPr>
              <w:t>金额</w:t>
            </w:r>
            <w:r>
              <w:rPr>
                <w:rFonts w:ascii="宋体" w:hAnsi="宋体" w:cs="宋体" w:eastAsia="宋体" w:hint="default"/>
                <w:sz w:val="18"/>
                <w:szCs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04" w:right="0"/>
              <w:jc w:val="left"/>
              <w:rPr>
                <w:rFonts w:ascii="宋体" w:hAnsi="宋体" w:cs="宋体" w:eastAsia="宋体" w:hint="default"/>
                <w:sz w:val="18"/>
                <w:szCs w:val="18"/>
              </w:rPr>
            </w:pPr>
            <w:r>
              <w:rPr>
                <w:rFonts w:ascii="宋体" w:hAnsi="宋体" w:cs="宋体" w:eastAsia="宋体" w:hint="default"/>
                <w:b/>
                <w:bCs/>
                <w:spacing w:val="-36"/>
                <w:sz w:val="18"/>
                <w:szCs w:val="18"/>
              </w:rPr>
              <w:t>比例</w:t>
            </w:r>
            <w:r>
              <w:rPr>
                <w:rFonts w:ascii="宋体" w:hAnsi="宋体" w:cs="宋体" w:eastAsia="宋体" w:hint="default"/>
                <w:sz w:val="18"/>
                <w:szCs w:val="18"/>
              </w:rPr>
            </w:r>
          </w:p>
          <w:p>
            <w:pPr>
              <w:pStyle w:val="TableParagraph"/>
              <w:spacing w:line="240" w:lineRule="auto" w:before="4"/>
              <w:ind w:left="166" w:right="0"/>
              <w:jc w:val="left"/>
              <w:rPr>
                <w:rFonts w:ascii="宋体" w:hAnsi="宋体" w:cs="宋体" w:eastAsia="宋体" w:hint="default"/>
                <w:sz w:val="18"/>
                <w:szCs w:val="18"/>
              </w:rPr>
            </w:pPr>
            <w:r>
              <w:rPr>
                <w:rFonts w:ascii="宋体" w:hAnsi="宋体" w:cs="宋体" w:eastAsia="宋体" w:hint="default"/>
                <w:b/>
                <w:bCs/>
                <w:spacing w:val="-18"/>
                <w:sz w:val="18"/>
                <w:szCs w:val="18"/>
              </w:rPr>
              <w:t>（%）</w:t>
            </w:r>
            <w:r>
              <w:rPr>
                <w:rFonts w:ascii="宋体" w:hAnsi="宋体" w:cs="宋体" w:eastAsia="宋体" w:hint="default"/>
                <w:spacing w:val="-18"/>
                <w:sz w:val="18"/>
                <w:szCs w:val="18"/>
              </w:rPr>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
              <w:jc w:val="center"/>
              <w:rPr>
                <w:rFonts w:ascii="宋体" w:hAnsi="宋体" w:cs="宋体" w:eastAsia="宋体" w:hint="default"/>
                <w:sz w:val="18"/>
                <w:szCs w:val="18"/>
              </w:rPr>
            </w:pPr>
            <w:r>
              <w:rPr>
                <w:rFonts w:ascii="宋体" w:hAnsi="宋体" w:cs="宋体" w:eastAsia="宋体" w:hint="default"/>
                <w:b/>
                <w:bCs/>
                <w:spacing w:val="-36"/>
                <w:sz w:val="18"/>
                <w:szCs w:val="18"/>
              </w:rPr>
              <w:t>金额</w:t>
            </w:r>
            <w:r>
              <w:rPr>
                <w:rFonts w:ascii="宋体" w:hAnsi="宋体" w:cs="宋体" w:eastAsia="宋体" w:hint="default"/>
                <w:sz w:val="18"/>
                <w:szCs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04" w:right="0"/>
              <w:jc w:val="left"/>
              <w:rPr>
                <w:rFonts w:ascii="宋体" w:hAnsi="宋体" w:cs="宋体" w:eastAsia="宋体" w:hint="default"/>
                <w:sz w:val="18"/>
                <w:szCs w:val="18"/>
              </w:rPr>
            </w:pPr>
            <w:r>
              <w:rPr>
                <w:rFonts w:ascii="宋体" w:hAnsi="宋体" w:cs="宋体" w:eastAsia="宋体" w:hint="default"/>
                <w:b/>
                <w:bCs/>
                <w:spacing w:val="-36"/>
                <w:sz w:val="18"/>
                <w:szCs w:val="18"/>
              </w:rPr>
              <w:t>比例</w:t>
            </w:r>
            <w:r>
              <w:rPr>
                <w:rFonts w:ascii="宋体" w:hAnsi="宋体" w:cs="宋体" w:eastAsia="宋体" w:hint="default"/>
                <w:sz w:val="18"/>
                <w:szCs w:val="18"/>
              </w:rPr>
            </w:r>
          </w:p>
          <w:p>
            <w:pPr>
              <w:pStyle w:val="TableParagraph"/>
              <w:spacing w:line="240" w:lineRule="auto" w:before="4"/>
              <w:ind w:left="166" w:right="0"/>
              <w:jc w:val="left"/>
              <w:rPr>
                <w:rFonts w:ascii="宋体" w:hAnsi="宋体" w:cs="宋体" w:eastAsia="宋体" w:hint="default"/>
                <w:sz w:val="18"/>
                <w:szCs w:val="18"/>
              </w:rPr>
            </w:pPr>
            <w:r>
              <w:rPr>
                <w:rFonts w:ascii="宋体" w:hAnsi="宋体" w:cs="宋体" w:eastAsia="宋体" w:hint="default"/>
                <w:b/>
                <w:bCs/>
                <w:spacing w:val="-18"/>
                <w:sz w:val="18"/>
                <w:szCs w:val="18"/>
              </w:rPr>
              <w:t>（%）</w:t>
            </w:r>
            <w:r>
              <w:rPr>
                <w:rFonts w:ascii="宋体" w:hAnsi="宋体" w:cs="宋体" w:eastAsia="宋体" w:hint="default"/>
                <w:spacing w:val="-18"/>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b/>
                <w:bCs/>
                <w:spacing w:val="-36"/>
                <w:sz w:val="18"/>
                <w:szCs w:val="18"/>
              </w:rPr>
              <w:t>金额</w:t>
            </w:r>
            <w:r>
              <w:rPr>
                <w:rFonts w:ascii="宋体" w:hAnsi="宋体" w:cs="宋体" w:eastAsia="宋体" w:hint="default"/>
                <w:sz w:val="18"/>
                <w:szCs w:val="18"/>
              </w:rPr>
            </w:r>
          </w:p>
        </w:tc>
        <w:tc>
          <w:tcPr>
            <w:tcW w:w="835" w:type="dxa"/>
            <w:tcBorders>
              <w:top w:val="single" w:sz="4" w:space="0" w:color="000000"/>
              <w:left w:val="single" w:sz="4" w:space="0" w:color="000000"/>
              <w:bottom w:val="single" w:sz="4" w:space="0" w:color="000000"/>
              <w:right w:val="nil" w:sz="6" w:space="0" w:color="auto"/>
            </w:tcBorders>
          </w:tcPr>
          <w:p>
            <w:pPr>
              <w:pStyle w:val="TableParagraph"/>
              <w:spacing w:line="213" w:lineRule="exact"/>
              <w:ind w:right="37"/>
              <w:jc w:val="right"/>
              <w:rPr>
                <w:rFonts w:ascii="宋体" w:hAnsi="宋体" w:cs="宋体" w:eastAsia="宋体" w:hint="default"/>
                <w:sz w:val="18"/>
                <w:szCs w:val="18"/>
              </w:rPr>
            </w:pPr>
            <w:r>
              <w:rPr>
                <w:rFonts w:ascii="宋体" w:hAnsi="宋体" w:cs="宋体" w:eastAsia="宋体" w:hint="default"/>
                <w:b/>
                <w:bCs/>
                <w:spacing w:val="-26"/>
                <w:sz w:val="18"/>
                <w:szCs w:val="18"/>
              </w:rPr>
              <w:t>比例（%）</w:t>
            </w:r>
            <w:r>
              <w:rPr>
                <w:rFonts w:ascii="宋体" w:hAnsi="宋体" w:cs="宋体" w:eastAsia="宋体" w:hint="default"/>
                <w:spacing w:val="-26"/>
                <w:sz w:val="18"/>
                <w:szCs w:val="18"/>
              </w:rPr>
            </w:r>
          </w:p>
        </w:tc>
      </w:tr>
      <w:tr>
        <w:trPr>
          <w:trHeight w:val="731"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1" w:right="0"/>
              <w:jc w:val="left"/>
              <w:rPr>
                <w:rFonts w:ascii="宋体" w:hAnsi="宋体" w:cs="宋体" w:eastAsia="宋体" w:hint="default"/>
                <w:sz w:val="18"/>
                <w:szCs w:val="18"/>
              </w:rPr>
            </w:pPr>
            <w:r>
              <w:rPr>
                <w:rFonts w:ascii="宋体" w:hAnsi="宋体" w:cs="宋体" w:eastAsia="宋体" w:hint="default"/>
                <w:spacing w:val="-36"/>
                <w:sz w:val="18"/>
                <w:szCs w:val="18"/>
              </w:rPr>
              <w:t>单项金额重大并单项计</w:t>
            </w:r>
            <w:r>
              <w:rPr>
                <w:rFonts w:ascii="宋体" w:hAnsi="宋体" w:cs="宋体" w:eastAsia="宋体" w:hint="default"/>
                <w:sz w:val="18"/>
                <w:szCs w:val="18"/>
              </w:rPr>
            </w:r>
          </w:p>
          <w:p>
            <w:pPr>
              <w:pStyle w:val="TableParagraph"/>
              <w:spacing w:line="244" w:lineRule="auto" w:before="4"/>
              <w:ind w:left="121" w:right="103"/>
              <w:jc w:val="left"/>
              <w:rPr>
                <w:rFonts w:ascii="宋体" w:hAnsi="宋体" w:cs="宋体" w:eastAsia="宋体" w:hint="default"/>
                <w:sz w:val="18"/>
                <w:szCs w:val="18"/>
              </w:rPr>
            </w:pPr>
            <w:r>
              <w:rPr>
                <w:rFonts w:ascii="宋体" w:hAnsi="宋体" w:cs="宋体" w:eastAsia="宋体" w:hint="default"/>
                <w:spacing w:val="-36"/>
                <w:sz w:val="18"/>
                <w:szCs w:val="18"/>
              </w:rPr>
              <w:t>提坏账准备的其他应收 </w:t>
            </w:r>
            <w:r>
              <w:rPr>
                <w:rFonts w:ascii="宋体" w:hAnsi="宋体" w:cs="宋体" w:eastAsia="宋体" w:hint="default"/>
                <w:sz w:val="18"/>
                <w:szCs w:val="18"/>
              </w:rPr>
              <w:t>款</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0"/>
              <w:jc w:val="right"/>
              <w:rPr>
                <w:rFonts w:ascii="宋体" w:hAnsi="宋体" w:cs="宋体" w:eastAsia="宋体" w:hint="default"/>
                <w:sz w:val="18"/>
                <w:szCs w:val="18"/>
              </w:rPr>
            </w:pPr>
            <w:r>
              <w:rPr>
                <w:rFonts w:ascii="宋体"/>
                <w:spacing w:val="-18"/>
                <w:sz w:val="18"/>
              </w:rPr>
              <w:t>1,201,117,113.19</w:t>
            </w:r>
            <w:r>
              <w:rPr>
                <w:rFonts w:ascii="宋体"/>
                <w:sz w:val="18"/>
              </w:rPr>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97" w:right="0"/>
              <w:jc w:val="left"/>
              <w:rPr>
                <w:rFonts w:ascii="宋体" w:hAnsi="宋体" w:cs="宋体" w:eastAsia="宋体" w:hint="default"/>
                <w:sz w:val="18"/>
                <w:szCs w:val="18"/>
              </w:rPr>
            </w:pPr>
            <w:r>
              <w:rPr>
                <w:rFonts w:ascii="宋体"/>
                <w:spacing w:val="-18"/>
                <w:sz w:val="18"/>
              </w:rPr>
              <w:t>98.31</w:t>
            </w:r>
            <w:r>
              <w:rPr>
                <w:rFonts w:ascii="宋体"/>
                <w:sz w:val="18"/>
              </w:rPr>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pacing w:val="-18"/>
                <w:sz w:val="18"/>
              </w:rPr>
              <w:t>3,231,461.99</w:t>
            </w:r>
            <w:r>
              <w:rPr>
                <w:rFonts w:ascii="宋体"/>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07" w:right="0"/>
              <w:jc w:val="left"/>
              <w:rPr>
                <w:rFonts w:ascii="宋体" w:hAnsi="宋体" w:cs="宋体" w:eastAsia="宋体" w:hint="default"/>
                <w:sz w:val="18"/>
                <w:szCs w:val="18"/>
              </w:rPr>
            </w:pPr>
            <w:r>
              <w:rPr>
                <w:rFonts w:ascii="宋体"/>
                <w:spacing w:val="-18"/>
                <w:sz w:val="18"/>
              </w:rPr>
              <w:t>0.27</w:t>
            </w:r>
            <w:r>
              <w:rPr>
                <w:rFonts w:ascii="宋体"/>
                <w:sz w:val="18"/>
              </w:rPr>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pacing w:val="-18"/>
                <w:sz w:val="18"/>
              </w:rPr>
              <w:t>496,274,168.94</w:t>
            </w:r>
            <w:r>
              <w:rPr>
                <w:rFonts w:ascii="宋体"/>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5" w:right="0"/>
              <w:jc w:val="left"/>
              <w:rPr>
                <w:rFonts w:ascii="宋体" w:hAnsi="宋体" w:cs="宋体" w:eastAsia="宋体" w:hint="default"/>
                <w:sz w:val="18"/>
                <w:szCs w:val="18"/>
              </w:rPr>
            </w:pPr>
            <w:r>
              <w:rPr>
                <w:rFonts w:ascii="宋体"/>
                <w:spacing w:val="-18"/>
                <w:sz w:val="18"/>
              </w:rPr>
              <w:t>49.15</w:t>
            </w:r>
            <w:r>
              <w:rPr>
                <w:rFonts w:ascii="宋体"/>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pacing w:val="-18"/>
                <w:sz w:val="18"/>
              </w:rPr>
              <w:t>3,231,461.99</w:t>
            </w:r>
            <w:r>
              <w:rPr>
                <w:rFonts w:ascii="宋体"/>
                <w:sz w:val="18"/>
              </w:rPr>
            </w:r>
          </w:p>
        </w:tc>
        <w:tc>
          <w:tcPr>
            <w:tcW w:w="8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6"/>
              <w:jc w:val="right"/>
              <w:rPr>
                <w:rFonts w:ascii="宋体" w:hAnsi="宋体" w:cs="宋体" w:eastAsia="宋体" w:hint="default"/>
                <w:sz w:val="18"/>
                <w:szCs w:val="18"/>
              </w:rPr>
            </w:pPr>
            <w:r>
              <w:rPr>
                <w:rFonts w:ascii="宋体"/>
                <w:spacing w:val="-18"/>
                <w:sz w:val="18"/>
              </w:rPr>
              <w:t>0.65</w:t>
            </w:r>
            <w:r>
              <w:rPr>
                <w:rFonts w:ascii="宋体"/>
                <w:sz w:val="18"/>
              </w:rPr>
            </w:r>
          </w:p>
        </w:tc>
      </w:tr>
      <w:tr>
        <w:trPr>
          <w:trHeight w:val="730"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1" w:right="0"/>
              <w:jc w:val="left"/>
              <w:rPr>
                <w:rFonts w:ascii="宋体" w:hAnsi="宋体" w:cs="宋体" w:eastAsia="宋体" w:hint="default"/>
                <w:sz w:val="18"/>
                <w:szCs w:val="18"/>
              </w:rPr>
            </w:pPr>
            <w:r>
              <w:rPr>
                <w:rFonts w:ascii="宋体" w:hAnsi="宋体" w:cs="宋体" w:eastAsia="宋体" w:hint="default"/>
                <w:spacing w:val="-36"/>
                <w:sz w:val="18"/>
                <w:szCs w:val="18"/>
              </w:rPr>
              <w:t>单项金额虽不重大但单</w:t>
            </w:r>
            <w:r>
              <w:rPr>
                <w:rFonts w:ascii="宋体" w:hAnsi="宋体" w:cs="宋体" w:eastAsia="宋体" w:hint="default"/>
                <w:sz w:val="18"/>
                <w:szCs w:val="18"/>
              </w:rPr>
            </w:r>
          </w:p>
          <w:p>
            <w:pPr>
              <w:pStyle w:val="TableParagraph"/>
              <w:spacing w:line="244" w:lineRule="auto" w:before="4"/>
              <w:ind w:left="121" w:right="103"/>
              <w:jc w:val="left"/>
              <w:rPr>
                <w:rFonts w:ascii="宋体" w:hAnsi="宋体" w:cs="宋体" w:eastAsia="宋体" w:hint="default"/>
                <w:sz w:val="18"/>
                <w:szCs w:val="18"/>
              </w:rPr>
            </w:pPr>
            <w:r>
              <w:rPr>
                <w:rFonts w:ascii="宋体" w:hAnsi="宋体" w:cs="宋体" w:eastAsia="宋体" w:hint="default"/>
                <w:spacing w:val="-36"/>
                <w:sz w:val="18"/>
                <w:szCs w:val="18"/>
              </w:rPr>
              <w:t>项计提坏账准备的其他 应收款</w:t>
            </w:r>
            <w:r>
              <w:rPr>
                <w:rFonts w:ascii="宋体" w:hAnsi="宋体" w:cs="宋体" w:eastAsia="宋体" w:hint="default"/>
                <w:sz w:val="18"/>
                <w:szCs w:val="18"/>
              </w:rPr>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0"/>
              <w:jc w:val="right"/>
              <w:rPr>
                <w:rFonts w:ascii="宋体" w:hAnsi="宋体" w:cs="宋体" w:eastAsia="宋体" w:hint="default"/>
                <w:sz w:val="18"/>
                <w:szCs w:val="18"/>
              </w:rPr>
            </w:pPr>
            <w:r>
              <w:rPr>
                <w:rFonts w:ascii="宋体"/>
                <w:spacing w:val="-18"/>
                <w:sz w:val="18"/>
              </w:rPr>
              <w:t>20,629,801.03</w:t>
            </w:r>
            <w:r>
              <w:rPr>
                <w:rFonts w:ascii="宋体"/>
                <w:sz w:val="18"/>
              </w:rPr>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69" w:right="0"/>
              <w:jc w:val="left"/>
              <w:rPr>
                <w:rFonts w:ascii="宋体" w:hAnsi="宋体" w:cs="宋体" w:eastAsia="宋体" w:hint="default"/>
                <w:sz w:val="18"/>
                <w:szCs w:val="18"/>
              </w:rPr>
            </w:pPr>
            <w:r>
              <w:rPr>
                <w:rFonts w:ascii="宋体"/>
                <w:spacing w:val="-18"/>
                <w:sz w:val="18"/>
              </w:rPr>
              <w:t>1.69</w:t>
            </w:r>
            <w:r>
              <w:rPr>
                <w:rFonts w:ascii="宋体"/>
                <w:sz w:val="18"/>
              </w:rPr>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pacing w:val="-18"/>
                <w:sz w:val="18"/>
              </w:rPr>
              <w:t>735,475.37</w:t>
            </w:r>
            <w:r>
              <w:rPr>
                <w:rFonts w:ascii="宋体"/>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07" w:right="0"/>
              <w:jc w:val="left"/>
              <w:rPr>
                <w:rFonts w:ascii="宋体" w:hAnsi="宋体" w:cs="宋体" w:eastAsia="宋体" w:hint="default"/>
                <w:sz w:val="18"/>
                <w:szCs w:val="18"/>
              </w:rPr>
            </w:pPr>
            <w:r>
              <w:rPr>
                <w:rFonts w:ascii="宋体"/>
                <w:spacing w:val="-18"/>
                <w:sz w:val="18"/>
              </w:rPr>
              <w:t>3.57</w:t>
            </w:r>
            <w:r>
              <w:rPr>
                <w:rFonts w:ascii="宋体"/>
                <w:sz w:val="18"/>
              </w:rPr>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pacing w:val="-18"/>
                <w:sz w:val="18"/>
              </w:rPr>
              <w:t>513,386,853.18</w:t>
            </w:r>
            <w:r>
              <w:rPr>
                <w:rFonts w:ascii="宋体"/>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5" w:right="0"/>
              <w:jc w:val="left"/>
              <w:rPr>
                <w:rFonts w:ascii="宋体" w:hAnsi="宋体" w:cs="宋体" w:eastAsia="宋体" w:hint="default"/>
                <w:sz w:val="18"/>
                <w:szCs w:val="18"/>
              </w:rPr>
            </w:pPr>
            <w:r>
              <w:rPr>
                <w:rFonts w:ascii="宋体"/>
                <w:spacing w:val="-18"/>
                <w:sz w:val="18"/>
              </w:rPr>
              <w:t>50.85</w:t>
            </w:r>
            <w:r>
              <w:rPr>
                <w:rFonts w:ascii="宋体"/>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pacing w:val="-18"/>
                <w:sz w:val="18"/>
              </w:rPr>
              <w:t>805,645.37</w:t>
            </w:r>
            <w:r>
              <w:rPr>
                <w:rFonts w:ascii="宋体"/>
                <w:sz w:val="18"/>
              </w:rPr>
            </w:r>
          </w:p>
        </w:tc>
        <w:tc>
          <w:tcPr>
            <w:tcW w:w="8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6"/>
              <w:jc w:val="right"/>
              <w:rPr>
                <w:rFonts w:ascii="宋体" w:hAnsi="宋体" w:cs="宋体" w:eastAsia="宋体" w:hint="default"/>
                <w:sz w:val="18"/>
                <w:szCs w:val="18"/>
              </w:rPr>
            </w:pPr>
            <w:r>
              <w:rPr>
                <w:rFonts w:ascii="宋体"/>
                <w:spacing w:val="-18"/>
                <w:sz w:val="18"/>
              </w:rPr>
              <w:t>0.16</w:t>
            </w:r>
            <w:r>
              <w:rPr>
                <w:rFonts w:ascii="宋体"/>
                <w:sz w:val="18"/>
              </w:rPr>
            </w:r>
          </w:p>
        </w:tc>
      </w:tr>
      <w:tr>
        <w:trPr>
          <w:trHeight w:val="358" w:hRule="exact"/>
        </w:trPr>
        <w:tc>
          <w:tcPr>
            <w:tcW w:w="167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121" w:right="0"/>
              <w:jc w:val="left"/>
              <w:rPr>
                <w:rFonts w:ascii="宋体" w:hAnsi="宋体" w:cs="宋体" w:eastAsia="宋体" w:hint="default"/>
                <w:sz w:val="18"/>
                <w:szCs w:val="18"/>
              </w:rPr>
            </w:pPr>
            <w:r>
              <w:rPr>
                <w:rFonts w:ascii="宋体" w:hAnsi="宋体" w:cs="宋体" w:eastAsia="宋体" w:hint="default"/>
                <w:b/>
                <w:bCs/>
                <w:spacing w:val="-36"/>
                <w:sz w:val="18"/>
                <w:szCs w:val="18"/>
              </w:rPr>
              <w:t>合计</w:t>
            </w:r>
            <w:r>
              <w:rPr>
                <w:rFonts w:ascii="宋体" w:hAnsi="宋体" w:cs="宋体" w:eastAsia="宋体" w:hint="default"/>
                <w:sz w:val="18"/>
                <w:szCs w:val="18"/>
              </w:rPr>
            </w:r>
          </w:p>
        </w:tc>
        <w:tc>
          <w:tcPr>
            <w:tcW w:w="14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4"/>
              <w:ind w:right="81"/>
              <w:jc w:val="right"/>
              <w:rPr>
                <w:rFonts w:ascii="宋体" w:hAnsi="宋体" w:cs="宋体" w:eastAsia="宋体" w:hint="default"/>
                <w:sz w:val="18"/>
                <w:szCs w:val="18"/>
              </w:rPr>
            </w:pPr>
            <w:r>
              <w:rPr>
                <w:rFonts w:ascii="宋体"/>
                <w:b/>
                <w:spacing w:val="-18"/>
                <w:sz w:val="18"/>
              </w:rPr>
              <w:t>1,221,746,914.22</w:t>
            </w:r>
            <w:r>
              <w:rPr>
                <w:rFonts w:ascii="宋体"/>
                <w:spacing w:val="-18"/>
                <w:sz w:val="18"/>
              </w:rPr>
            </w:r>
          </w:p>
        </w:tc>
        <w:tc>
          <w:tcPr>
            <w:tcW w:w="7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4"/>
              <w:ind w:left="32" w:right="0"/>
              <w:jc w:val="center"/>
              <w:rPr>
                <w:rFonts w:ascii="宋体" w:hAnsi="宋体" w:cs="宋体" w:eastAsia="宋体" w:hint="default"/>
                <w:sz w:val="18"/>
                <w:szCs w:val="18"/>
              </w:rPr>
            </w:pPr>
            <w:r>
              <w:rPr>
                <w:rFonts w:ascii="宋体" w:hAnsi="宋体" w:cs="宋体" w:eastAsia="宋体" w:hint="default"/>
                <w:sz w:val="18"/>
                <w:szCs w:val="18"/>
              </w:rPr>
              <w:t>—</w:t>
            </w:r>
          </w:p>
        </w:tc>
        <w:tc>
          <w:tcPr>
            <w:tcW w:w="11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b/>
                <w:spacing w:val="-19"/>
                <w:sz w:val="18"/>
              </w:rPr>
              <w:t>3,966,937.36</w:t>
            </w:r>
            <w:r>
              <w:rPr>
                <w:rFonts w:ascii="宋体"/>
                <w:sz w:val="18"/>
              </w:rPr>
            </w:r>
          </w:p>
        </w:tc>
        <w:tc>
          <w:tcPr>
            <w:tcW w:w="7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4"/>
              <w:ind w:left="276" w:right="0"/>
              <w:jc w:val="left"/>
              <w:rPr>
                <w:rFonts w:ascii="宋体" w:hAnsi="宋体" w:cs="宋体" w:eastAsia="宋体" w:hint="default"/>
                <w:sz w:val="18"/>
                <w:szCs w:val="18"/>
              </w:rPr>
            </w:pPr>
            <w:r>
              <w:rPr>
                <w:rFonts w:ascii="宋体" w:hAnsi="宋体" w:cs="宋体" w:eastAsia="宋体" w:hint="default"/>
                <w:sz w:val="18"/>
                <w:szCs w:val="18"/>
              </w:rPr>
              <w:t>—</w:t>
            </w:r>
          </w:p>
        </w:tc>
        <w:tc>
          <w:tcPr>
            <w:tcW w:w="140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4"/>
              <w:ind w:right="84"/>
              <w:jc w:val="right"/>
              <w:rPr>
                <w:rFonts w:ascii="宋体" w:hAnsi="宋体" w:cs="宋体" w:eastAsia="宋体" w:hint="default"/>
                <w:sz w:val="18"/>
                <w:szCs w:val="18"/>
              </w:rPr>
            </w:pPr>
            <w:r>
              <w:rPr>
                <w:rFonts w:ascii="宋体"/>
                <w:b/>
                <w:spacing w:val="-18"/>
                <w:sz w:val="18"/>
              </w:rPr>
              <w:t>1,009,661,022.12</w:t>
            </w:r>
            <w:r>
              <w:rPr>
                <w:rFonts w:ascii="宋体"/>
                <w:spacing w:val="-18"/>
                <w:sz w:val="18"/>
              </w:rPr>
            </w:r>
          </w:p>
        </w:tc>
        <w:tc>
          <w:tcPr>
            <w:tcW w:w="7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4"/>
              <w:ind w:left="276" w:right="0"/>
              <w:jc w:val="left"/>
              <w:rPr>
                <w:rFonts w:ascii="宋体" w:hAnsi="宋体" w:cs="宋体" w:eastAsia="宋体" w:hint="default"/>
                <w:sz w:val="18"/>
                <w:szCs w:val="18"/>
              </w:rPr>
            </w:pPr>
            <w:r>
              <w:rPr>
                <w:rFonts w:ascii="宋体" w:hAnsi="宋体" w:cs="宋体" w:eastAsia="宋体" w:hint="default"/>
                <w:sz w:val="18"/>
                <w:szCs w:val="18"/>
              </w:rPr>
              <w:t>—</w:t>
            </w:r>
          </w:p>
        </w:tc>
        <w:tc>
          <w:tcPr>
            <w:tcW w:w="119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4"/>
              <w:ind w:right="99"/>
              <w:jc w:val="right"/>
              <w:rPr>
                <w:rFonts w:ascii="宋体" w:hAnsi="宋体" w:cs="宋体" w:eastAsia="宋体" w:hint="default"/>
                <w:sz w:val="18"/>
                <w:szCs w:val="18"/>
              </w:rPr>
            </w:pPr>
            <w:r>
              <w:rPr>
                <w:rFonts w:ascii="宋体"/>
                <w:b/>
                <w:spacing w:val="-19"/>
                <w:sz w:val="18"/>
              </w:rPr>
              <w:t>4,037,107.36</w:t>
            </w:r>
            <w:r>
              <w:rPr>
                <w:rFonts w:ascii="宋体"/>
                <w:sz w:val="18"/>
              </w:rPr>
            </w:r>
          </w:p>
        </w:tc>
        <w:tc>
          <w:tcPr>
            <w:tcW w:w="83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4"/>
              <w:ind w:left="31" w:right="0"/>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6"/>
        <w:rPr>
          <w:rFonts w:ascii="宋体" w:hAnsi="宋体" w:cs="宋体" w:eastAsia="宋体" w:hint="default"/>
          <w:sz w:val="27"/>
          <w:szCs w:val="27"/>
        </w:rPr>
      </w:pPr>
    </w:p>
    <w:p>
      <w:pPr>
        <w:spacing w:line="300" w:lineRule="auto" w:before="31"/>
        <w:ind w:left="741" w:right="780" w:firstLine="440"/>
        <w:jc w:val="left"/>
        <w:rPr>
          <w:rFonts w:ascii="宋体" w:hAnsi="宋体" w:cs="宋体" w:eastAsia="宋体" w:hint="default"/>
          <w:sz w:val="22"/>
          <w:szCs w:val="22"/>
        </w:rPr>
      </w:pPr>
      <w:r>
        <w:rPr>
          <w:rFonts w:ascii="宋体" w:hAnsi="宋体" w:cs="宋体" w:eastAsia="宋体" w:hint="default"/>
          <w:sz w:val="22"/>
          <w:szCs w:val="22"/>
        </w:rPr>
        <w:t>其他应收款年末较年初增加</w:t>
      </w:r>
      <w:r>
        <w:rPr>
          <w:rFonts w:ascii="宋体" w:hAnsi="宋体" w:cs="宋体" w:eastAsia="宋体" w:hint="default"/>
          <w:spacing w:val="-30"/>
          <w:sz w:val="22"/>
          <w:szCs w:val="22"/>
        </w:rPr>
        <w:t> </w:t>
      </w:r>
      <w:r>
        <w:rPr>
          <w:rFonts w:ascii="宋体" w:hAnsi="宋体" w:cs="宋体" w:eastAsia="宋体" w:hint="default"/>
          <w:sz w:val="22"/>
          <w:szCs w:val="22"/>
        </w:rPr>
        <w:t>21,208.59</w:t>
      </w:r>
      <w:r>
        <w:rPr>
          <w:rFonts w:ascii="宋体" w:hAnsi="宋体" w:cs="宋体" w:eastAsia="宋体" w:hint="default"/>
          <w:spacing w:val="-30"/>
          <w:sz w:val="22"/>
          <w:szCs w:val="22"/>
        </w:rPr>
        <w:t> </w:t>
      </w:r>
      <w:r>
        <w:rPr>
          <w:rFonts w:ascii="宋体" w:hAnsi="宋体" w:cs="宋体" w:eastAsia="宋体" w:hint="default"/>
          <w:sz w:val="22"/>
          <w:szCs w:val="22"/>
        </w:rPr>
        <w:t>万元，增幅</w:t>
      </w:r>
      <w:r>
        <w:rPr>
          <w:rFonts w:ascii="宋体" w:hAnsi="宋体" w:cs="宋体" w:eastAsia="宋体" w:hint="default"/>
          <w:spacing w:val="-30"/>
          <w:sz w:val="22"/>
          <w:szCs w:val="22"/>
        </w:rPr>
        <w:t> </w:t>
      </w:r>
      <w:r>
        <w:rPr>
          <w:rFonts w:ascii="宋体" w:hAnsi="宋体" w:cs="宋体" w:eastAsia="宋体" w:hint="default"/>
          <w:sz w:val="22"/>
          <w:szCs w:val="22"/>
        </w:rPr>
        <w:t>21.01%，主要系冠捷科技处置苏</w:t>
      </w:r>
      <w:r>
        <w:rPr>
          <w:rFonts w:ascii="宋体" w:hAnsi="宋体" w:cs="宋体" w:eastAsia="宋体" w:hint="default"/>
          <w:w w:val="99"/>
          <w:sz w:val="22"/>
          <w:szCs w:val="22"/>
        </w:rPr>
        <w:t> </w:t>
      </w:r>
      <w:r>
        <w:rPr>
          <w:rFonts w:ascii="宋体" w:hAnsi="宋体" w:cs="宋体" w:eastAsia="宋体" w:hint="default"/>
          <w:sz w:val="22"/>
          <w:szCs w:val="22"/>
        </w:rPr>
        <w:t>州土地尚未收到的款项。</w:t>
      </w:r>
    </w:p>
    <w:p>
      <w:pPr>
        <w:spacing w:after="0" w:line="300" w:lineRule="auto"/>
        <w:jc w:val="left"/>
        <w:rPr>
          <w:rFonts w:ascii="宋体" w:hAnsi="宋体" w:cs="宋体" w:eastAsia="宋体" w:hint="default"/>
          <w:sz w:val="22"/>
          <w:szCs w:val="22"/>
        </w:rPr>
        <w:sectPr>
          <w:pgSz w:w="11910" w:h="16840"/>
          <w:pgMar w:header="898" w:footer="844" w:top="1720" w:bottom="1040" w:left="960" w:right="800"/>
        </w:sectPr>
      </w:pPr>
    </w:p>
    <w:p>
      <w:pPr>
        <w:spacing w:before="60"/>
        <w:ind w:left="801" w:right="445"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17"/>
          <w:sz w:val="22"/>
          <w:szCs w:val="22"/>
        </w:rPr>
        <w:t> </w:t>
      </w:r>
      <w:r>
        <w:rPr>
          <w:rFonts w:ascii="宋体" w:hAnsi="宋体" w:cs="宋体" w:eastAsia="宋体" w:hint="default"/>
          <w:sz w:val="22"/>
          <w:szCs w:val="22"/>
        </w:rPr>
        <w:t>年末单项金额重大并单独计提坏账准备的其他应收款</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231" w:type="dxa"/>
        <w:tblLayout w:type="fixed"/>
        <w:tblCellMar>
          <w:top w:w="0" w:type="dxa"/>
          <w:left w:w="0" w:type="dxa"/>
          <w:bottom w:w="0" w:type="dxa"/>
          <w:right w:w="0" w:type="dxa"/>
        </w:tblCellMar>
        <w:tblLook w:val="01E0"/>
      </w:tblPr>
      <w:tblGrid>
        <w:gridCol w:w="3191"/>
        <w:gridCol w:w="1562"/>
        <w:gridCol w:w="1426"/>
        <w:gridCol w:w="848"/>
        <w:gridCol w:w="1696"/>
      </w:tblGrid>
      <w:tr>
        <w:trPr>
          <w:trHeight w:val="539" w:hRule="exact"/>
        </w:trPr>
        <w:tc>
          <w:tcPr>
            <w:tcW w:w="319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8"/>
              <w:ind w:left="19" w:right="0"/>
              <w:jc w:val="center"/>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156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8"/>
              <w:ind w:left="373"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42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8"/>
              <w:ind w:right="1"/>
              <w:jc w:val="center"/>
              <w:rPr>
                <w:rFonts w:ascii="宋体" w:hAnsi="宋体" w:cs="宋体" w:eastAsia="宋体" w:hint="default"/>
                <w:sz w:val="20"/>
                <w:szCs w:val="20"/>
              </w:rPr>
            </w:pPr>
            <w:r>
              <w:rPr>
                <w:rFonts w:ascii="宋体" w:hAnsi="宋体" w:cs="宋体" w:eastAsia="宋体" w:hint="default"/>
                <w:b/>
                <w:bCs/>
                <w:sz w:val="20"/>
                <w:szCs w:val="20"/>
              </w:rPr>
              <w:t>坏账金额</w:t>
            </w:r>
            <w:r>
              <w:rPr>
                <w:rFonts w:ascii="宋体" w:hAnsi="宋体" w:cs="宋体" w:eastAsia="宋体" w:hint="default"/>
                <w:sz w:val="20"/>
                <w:szCs w:val="20"/>
              </w:rPr>
            </w:r>
          </w:p>
        </w:tc>
        <w:tc>
          <w:tcPr>
            <w:tcW w:w="848" w:type="dxa"/>
            <w:tcBorders>
              <w:top w:val="single" w:sz="12" w:space="0" w:color="000000"/>
              <w:left w:val="single" w:sz="4" w:space="0" w:color="000000"/>
              <w:bottom w:val="single" w:sz="4" w:space="0" w:color="000000"/>
              <w:right w:val="single" w:sz="4" w:space="0" w:color="000000"/>
            </w:tcBorders>
          </w:tcPr>
          <w:p>
            <w:pPr>
              <w:pStyle w:val="TableParagraph"/>
              <w:spacing w:line="230" w:lineRule="exact"/>
              <w:ind w:left="103" w:right="0" w:firstLine="14"/>
              <w:jc w:val="left"/>
              <w:rPr>
                <w:rFonts w:ascii="宋体" w:hAnsi="宋体" w:cs="宋体" w:eastAsia="宋体" w:hint="default"/>
                <w:sz w:val="20"/>
                <w:szCs w:val="20"/>
              </w:rPr>
            </w:pPr>
            <w:r>
              <w:rPr>
                <w:rFonts w:ascii="宋体" w:hAnsi="宋体" w:cs="宋体" w:eastAsia="宋体" w:hint="default"/>
                <w:b/>
                <w:bCs/>
                <w:sz w:val="20"/>
                <w:szCs w:val="20"/>
              </w:rPr>
              <w:t>计提比</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例（%）</w:t>
            </w:r>
            <w:r>
              <w:rPr>
                <w:rFonts w:ascii="宋体" w:hAnsi="宋体" w:cs="宋体" w:eastAsia="宋体" w:hint="default"/>
                <w:sz w:val="20"/>
                <w:szCs w:val="20"/>
              </w:rPr>
            </w:r>
          </w:p>
        </w:tc>
        <w:tc>
          <w:tcPr>
            <w:tcW w:w="169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8"/>
              <w:ind w:right="5"/>
              <w:jc w:val="center"/>
              <w:rPr>
                <w:rFonts w:ascii="宋体" w:hAnsi="宋体" w:cs="宋体" w:eastAsia="宋体" w:hint="default"/>
                <w:sz w:val="20"/>
                <w:szCs w:val="20"/>
              </w:rPr>
            </w:pPr>
            <w:r>
              <w:rPr>
                <w:rFonts w:ascii="宋体" w:hAnsi="宋体" w:cs="宋体" w:eastAsia="宋体" w:hint="default"/>
                <w:b/>
                <w:bCs/>
                <w:sz w:val="20"/>
                <w:szCs w:val="20"/>
              </w:rPr>
              <w:t>计提原因</w:t>
            </w:r>
            <w:r>
              <w:rPr>
                <w:rFonts w:ascii="宋体" w:hAnsi="宋体" w:cs="宋体" w:eastAsia="宋体" w:hint="default"/>
                <w:sz w:val="20"/>
                <w:szCs w:val="20"/>
              </w:rPr>
            </w:r>
          </w:p>
        </w:tc>
      </w:tr>
      <w:tr>
        <w:trPr>
          <w:trHeight w:val="350" w:hRule="exact"/>
        </w:trPr>
        <w:tc>
          <w:tcPr>
            <w:tcW w:w="3191"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深圳市桑夏高科技股份有限公司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2,035,219.99</w:t>
            </w:r>
            <w:r>
              <w:rPr>
                <w:rFonts w:ascii="宋体"/>
                <w:sz w:val="20"/>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9" w:right="0"/>
              <w:jc w:val="center"/>
              <w:rPr>
                <w:rFonts w:ascii="宋体" w:hAnsi="宋体" w:cs="宋体" w:eastAsia="宋体" w:hint="default"/>
                <w:sz w:val="20"/>
                <w:szCs w:val="20"/>
              </w:rPr>
            </w:pPr>
            <w:r>
              <w:rPr>
                <w:rFonts w:ascii="宋体"/>
                <w:sz w:val="20"/>
              </w:rPr>
              <w:t>2,035,219.99</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 w:right="0"/>
              <w:jc w:val="center"/>
              <w:rPr>
                <w:rFonts w:ascii="宋体" w:hAnsi="宋体" w:cs="宋体" w:eastAsia="宋体" w:hint="default"/>
                <w:sz w:val="20"/>
                <w:szCs w:val="20"/>
              </w:rPr>
            </w:pPr>
            <w:r>
              <w:rPr>
                <w:rFonts w:ascii="宋体"/>
                <w:sz w:val="20"/>
              </w:rPr>
              <w:t>100.00</w:t>
            </w:r>
          </w:p>
        </w:tc>
        <w:tc>
          <w:tcPr>
            <w:tcW w:w="16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5"/>
              <w:jc w:val="center"/>
              <w:rPr>
                <w:rFonts w:ascii="宋体" w:hAnsi="宋体" w:cs="宋体" w:eastAsia="宋体" w:hint="default"/>
                <w:sz w:val="20"/>
                <w:szCs w:val="20"/>
              </w:rPr>
            </w:pPr>
            <w:r>
              <w:rPr>
                <w:rFonts w:ascii="宋体" w:hAnsi="宋体" w:cs="宋体" w:eastAsia="宋体" w:hint="default"/>
                <w:sz w:val="20"/>
                <w:szCs w:val="20"/>
              </w:rPr>
              <w:t>回收可能性较小</w:t>
            </w:r>
          </w:p>
        </w:tc>
      </w:tr>
      <w:tr>
        <w:trPr>
          <w:trHeight w:val="350" w:hRule="exact"/>
        </w:trPr>
        <w:tc>
          <w:tcPr>
            <w:tcW w:w="3191"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山西三益网立信信息有限责任公司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1,196,242.00</w:t>
            </w:r>
            <w:r>
              <w:rPr>
                <w:rFonts w:ascii="宋体"/>
                <w:sz w:val="20"/>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9" w:right="0"/>
              <w:jc w:val="center"/>
              <w:rPr>
                <w:rFonts w:ascii="宋体" w:hAnsi="宋体" w:cs="宋体" w:eastAsia="宋体" w:hint="default"/>
                <w:sz w:val="20"/>
                <w:szCs w:val="20"/>
              </w:rPr>
            </w:pPr>
            <w:r>
              <w:rPr>
                <w:rFonts w:ascii="宋体"/>
                <w:sz w:val="20"/>
              </w:rPr>
              <w:t>1,196,242.00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 w:right="0"/>
              <w:jc w:val="center"/>
              <w:rPr>
                <w:rFonts w:ascii="宋体" w:hAnsi="宋体" w:cs="宋体" w:eastAsia="宋体" w:hint="default"/>
                <w:sz w:val="20"/>
                <w:szCs w:val="20"/>
              </w:rPr>
            </w:pPr>
            <w:r>
              <w:rPr>
                <w:rFonts w:ascii="宋体"/>
                <w:sz w:val="20"/>
              </w:rPr>
              <w:t>100.00</w:t>
            </w:r>
          </w:p>
        </w:tc>
        <w:tc>
          <w:tcPr>
            <w:tcW w:w="16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5"/>
              <w:jc w:val="center"/>
              <w:rPr>
                <w:rFonts w:ascii="宋体" w:hAnsi="宋体" w:cs="宋体" w:eastAsia="宋体" w:hint="default"/>
                <w:sz w:val="20"/>
                <w:szCs w:val="20"/>
              </w:rPr>
            </w:pPr>
            <w:r>
              <w:rPr>
                <w:rFonts w:ascii="宋体" w:hAnsi="宋体" w:cs="宋体" w:eastAsia="宋体" w:hint="default"/>
                <w:sz w:val="20"/>
                <w:szCs w:val="20"/>
              </w:rPr>
              <w:t>回收可能性较小</w:t>
            </w:r>
          </w:p>
        </w:tc>
      </w:tr>
      <w:tr>
        <w:trPr>
          <w:trHeight w:val="360" w:hRule="exact"/>
        </w:trPr>
        <w:tc>
          <w:tcPr>
            <w:tcW w:w="319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5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b/>
                <w:w w:val="95"/>
                <w:sz w:val="20"/>
              </w:rPr>
              <w:t>3,231,461.99</w:t>
            </w:r>
            <w:r>
              <w:rPr>
                <w:rFonts w:ascii="宋体"/>
                <w:sz w:val="20"/>
              </w:rPr>
            </w:r>
          </w:p>
        </w:tc>
        <w:tc>
          <w:tcPr>
            <w:tcW w:w="14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center"/>
              <w:rPr>
                <w:rFonts w:ascii="宋体" w:hAnsi="宋体" w:cs="宋体" w:eastAsia="宋体" w:hint="default"/>
                <w:sz w:val="20"/>
                <w:szCs w:val="20"/>
              </w:rPr>
            </w:pPr>
            <w:r>
              <w:rPr>
                <w:rFonts w:ascii="宋体"/>
                <w:b/>
                <w:sz w:val="20"/>
              </w:rPr>
              <w:t>3,231,461.99</w:t>
            </w:r>
            <w:r>
              <w:rPr>
                <w:rFonts w:ascii="宋体"/>
                <w:sz w:val="20"/>
              </w:rPr>
            </w:r>
          </w:p>
        </w:tc>
        <w:tc>
          <w:tcPr>
            <w:tcW w:w="848" w:type="dxa"/>
            <w:tcBorders>
              <w:top w:val="single" w:sz="4" w:space="0" w:color="000000"/>
              <w:left w:val="single" w:sz="4" w:space="0" w:color="000000"/>
              <w:bottom w:val="single" w:sz="12"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b/>
                <w:bCs/>
                <w:w w:val="99"/>
                <w:sz w:val="20"/>
                <w:szCs w:val="20"/>
              </w:rPr>
              <w:t>—</w:t>
            </w:r>
            <w:r>
              <w:rPr>
                <w:rFonts w:ascii="宋体" w:hAnsi="宋体" w:cs="宋体" w:eastAsia="宋体" w:hint="default"/>
                <w:sz w:val="20"/>
                <w:szCs w:val="20"/>
              </w:rPr>
            </w:r>
          </w:p>
        </w:tc>
        <w:tc>
          <w:tcPr>
            <w:tcW w:w="1696" w:type="dxa"/>
            <w:tcBorders>
              <w:top w:val="single" w:sz="4" w:space="0" w:color="000000"/>
              <w:left w:val="single" w:sz="4" w:space="0" w:color="000000"/>
              <w:bottom w:val="single" w:sz="12" w:space="0" w:color="000000"/>
              <w:right w:val="nil" w:sz="6" w:space="0" w:color="auto"/>
            </w:tcBorders>
          </w:tcPr>
          <w:p>
            <w:pPr>
              <w:pStyle w:val="TableParagraph"/>
              <w:spacing w:line="230" w:lineRule="exact"/>
              <w:ind w:right="5"/>
              <w:jc w:val="center"/>
              <w:rPr>
                <w:rFonts w:ascii="宋体" w:hAnsi="宋体" w:cs="宋体" w:eastAsia="宋体" w:hint="default"/>
                <w:sz w:val="20"/>
                <w:szCs w:val="20"/>
              </w:rPr>
            </w:pPr>
            <w:r>
              <w:rPr>
                <w:rFonts w:ascii="宋体" w:hAnsi="宋体" w:cs="宋体" w:eastAsia="宋体" w:hint="default"/>
                <w:b/>
                <w:bCs/>
                <w:w w:val="99"/>
                <w:sz w:val="20"/>
                <w:szCs w:val="20"/>
              </w:rPr>
              <w:t>—</w:t>
            </w:r>
            <w:r>
              <w:rPr>
                <w:rFonts w:ascii="宋体" w:hAnsi="宋体" w:cs="宋体" w:eastAsia="宋体" w:hint="default"/>
                <w:sz w:val="20"/>
                <w:szCs w:val="20"/>
              </w:rPr>
            </w:r>
          </w:p>
        </w:tc>
      </w:tr>
    </w:tbl>
    <w:p>
      <w:pPr>
        <w:spacing w:line="240" w:lineRule="auto" w:before="6"/>
        <w:rPr>
          <w:rFonts w:ascii="宋体" w:hAnsi="宋体" w:cs="宋体" w:eastAsia="宋体" w:hint="default"/>
          <w:sz w:val="27"/>
          <w:szCs w:val="27"/>
        </w:rPr>
      </w:pPr>
    </w:p>
    <w:p>
      <w:pPr>
        <w:spacing w:before="31"/>
        <w:ind w:left="1250" w:right="445"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72"/>
          <w:sz w:val="22"/>
          <w:szCs w:val="22"/>
        </w:rPr>
        <w:t> </w:t>
      </w:r>
      <w:r>
        <w:rPr>
          <w:rFonts w:ascii="宋体" w:hAnsi="宋体" w:cs="宋体" w:eastAsia="宋体" w:hint="default"/>
          <w:sz w:val="22"/>
          <w:szCs w:val="22"/>
        </w:rPr>
        <w:t>年末单项金额虽不重大但单独计提坏账准备的其他应收款</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224" w:type="dxa"/>
        <w:tblLayout w:type="fixed"/>
        <w:tblCellMar>
          <w:top w:w="0" w:type="dxa"/>
          <w:left w:w="0" w:type="dxa"/>
          <w:bottom w:w="0" w:type="dxa"/>
          <w:right w:w="0" w:type="dxa"/>
        </w:tblCellMar>
        <w:tblLook w:val="01E0"/>
      </w:tblPr>
      <w:tblGrid>
        <w:gridCol w:w="2954"/>
        <w:gridCol w:w="1560"/>
        <w:gridCol w:w="1417"/>
        <w:gridCol w:w="1136"/>
        <w:gridCol w:w="1669"/>
      </w:tblGrid>
      <w:tr>
        <w:trPr>
          <w:trHeight w:val="540" w:hRule="exact"/>
        </w:trPr>
        <w:tc>
          <w:tcPr>
            <w:tcW w:w="295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9"/>
              <w:ind w:left="18" w:right="0"/>
              <w:jc w:val="center"/>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15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9"/>
              <w:ind w:left="373"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41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9"/>
              <w:ind w:left="301"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1136" w:type="dxa"/>
            <w:tcBorders>
              <w:top w:val="single" w:sz="12"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b/>
                <w:bCs/>
                <w:sz w:val="20"/>
                <w:szCs w:val="20"/>
              </w:rPr>
              <w:t>计提比例</w:t>
            </w:r>
            <w:r>
              <w:rPr>
                <w:rFonts w:ascii="宋体" w:hAnsi="宋体" w:cs="宋体" w:eastAsia="宋体" w:hint="default"/>
                <w:sz w:val="20"/>
                <w:szCs w:val="20"/>
              </w:rPr>
            </w:r>
          </w:p>
          <w:p>
            <w:pPr>
              <w:pStyle w:val="TableParagraph"/>
              <w:spacing w:line="261" w:lineRule="exact"/>
              <w:ind w:right="1"/>
              <w:jc w:val="center"/>
              <w:rPr>
                <w:rFonts w:ascii="宋体" w:hAnsi="宋体" w:cs="宋体" w:eastAsia="宋体" w:hint="default"/>
                <w:sz w:val="20"/>
                <w:szCs w:val="20"/>
              </w:rPr>
            </w:pPr>
            <w:r>
              <w:rPr>
                <w:rFonts w:ascii="宋体"/>
                <w:b/>
                <w:sz w:val="20"/>
              </w:rPr>
              <w:t>(%)</w:t>
            </w:r>
            <w:r>
              <w:rPr>
                <w:rFonts w:ascii="宋体"/>
                <w:sz w:val="20"/>
              </w:rPr>
            </w:r>
          </w:p>
        </w:tc>
        <w:tc>
          <w:tcPr>
            <w:tcW w:w="166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9"/>
              <w:ind w:right="5"/>
              <w:jc w:val="center"/>
              <w:rPr>
                <w:rFonts w:ascii="宋体" w:hAnsi="宋体" w:cs="宋体" w:eastAsia="宋体" w:hint="default"/>
                <w:sz w:val="20"/>
                <w:szCs w:val="20"/>
              </w:rPr>
            </w:pPr>
            <w:r>
              <w:rPr>
                <w:rFonts w:ascii="宋体" w:hAnsi="宋体" w:cs="宋体" w:eastAsia="宋体" w:hint="default"/>
                <w:b/>
                <w:bCs/>
                <w:sz w:val="20"/>
                <w:szCs w:val="20"/>
              </w:rPr>
              <w:t>计提原因</w:t>
            </w:r>
            <w:r>
              <w:rPr>
                <w:rFonts w:ascii="宋体" w:hAnsi="宋体" w:cs="宋体" w:eastAsia="宋体" w:hint="default"/>
                <w:sz w:val="20"/>
                <w:szCs w:val="20"/>
              </w:rPr>
            </w:r>
          </w:p>
        </w:tc>
      </w:tr>
      <w:tr>
        <w:trPr>
          <w:trHeight w:val="349" w:hRule="exact"/>
        </w:trPr>
        <w:tc>
          <w:tcPr>
            <w:tcW w:w="2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223" w:right="0"/>
              <w:jc w:val="left"/>
              <w:rPr>
                <w:rFonts w:ascii="宋体" w:hAnsi="宋体" w:cs="宋体" w:eastAsia="宋体" w:hint="default"/>
                <w:sz w:val="20"/>
                <w:szCs w:val="20"/>
              </w:rPr>
            </w:pPr>
            <w:r>
              <w:rPr>
                <w:rFonts w:ascii="宋体" w:hAnsi="宋体" w:cs="宋体" w:eastAsia="宋体" w:hint="default"/>
                <w:sz w:val="20"/>
                <w:szCs w:val="20"/>
              </w:rPr>
              <w:t>深圳市华鹏飞运输有限公司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249,737.00</w:t>
            </w:r>
            <w:r>
              <w:rPr>
                <w:rFonts w:ascii="宋体"/>
                <w:sz w:val="20"/>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03" w:right="0"/>
              <w:jc w:val="left"/>
              <w:rPr>
                <w:rFonts w:ascii="宋体" w:hAnsi="宋体" w:cs="宋体" w:eastAsia="宋体" w:hint="default"/>
                <w:sz w:val="20"/>
                <w:szCs w:val="20"/>
              </w:rPr>
            </w:pPr>
            <w:r>
              <w:rPr>
                <w:rFonts w:ascii="宋体"/>
                <w:sz w:val="20"/>
              </w:rPr>
              <w:t>249,737.00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20"/>
                <w:szCs w:val="20"/>
              </w:rPr>
            </w:pPr>
            <w:r>
              <w:rPr>
                <w:rFonts w:ascii="宋体"/>
                <w:spacing w:val="-1"/>
                <w:sz w:val="20"/>
              </w:rPr>
              <w:t>100.00</w:t>
            </w:r>
            <w:r>
              <w:rPr>
                <w:rFonts w:ascii="宋体"/>
                <w:sz w:val="20"/>
              </w:rPr>
            </w:r>
          </w:p>
        </w:tc>
        <w:tc>
          <w:tcPr>
            <w:tcW w:w="16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3"/>
              <w:jc w:val="center"/>
              <w:rPr>
                <w:rFonts w:ascii="宋体" w:hAnsi="宋体" w:cs="宋体" w:eastAsia="宋体" w:hint="default"/>
                <w:sz w:val="20"/>
                <w:szCs w:val="20"/>
              </w:rPr>
            </w:pPr>
            <w:r>
              <w:rPr>
                <w:rFonts w:ascii="宋体" w:hAnsi="宋体" w:cs="宋体" w:eastAsia="宋体" w:hint="default"/>
                <w:sz w:val="20"/>
                <w:szCs w:val="20"/>
              </w:rPr>
              <w:t>回收可能性较小</w:t>
            </w:r>
          </w:p>
        </w:tc>
      </w:tr>
      <w:tr>
        <w:trPr>
          <w:trHeight w:val="350" w:hRule="exact"/>
        </w:trPr>
        <w:tc>
          <w:tcPr>
            <w:tcW w:w="2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个人备用金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2,069,788.79</w:t>
            </w:r>
            <w:r>
              <w:rPr>
                <w:rFonts w:ascii="宋体"/>
                <w:sz w:val="20"/>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3" w:right="0"/>
              <w:jc w:val="left"/>
              <w:rPr>
                <w:rFonts w:ascii="宋体" w:hAnsi="宋体" w:cs="宋体" w:eastAsia="宋体" w:hint="default"/>
                <w:sz w:val="20"/>
                <w:szCs w:val="20"/>
              </w:rPr>
            </w:pPr>
            <w:r>
              <w:rPr>
                <w:rFonts w:ascii="宋体"/>
                <w:sz w:val="20"/>
              </w:rPr>
              <w:t>231,055.41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0"/>
                <w:szCs w:val="20"/>
              </w:rPr>
            </w:pPr>
            <w:r>
              <w:rPr>
                <w:rFonts w:ascii="宋体"/>
                <w:spacing w:val="-1"/>
                <w:sz w:val="20"/>
              </w:rPr>
              <w:t>11.16</w:t>
            </w:r>
            <w:r>
              <w:rPr>
                <w:rFonts w:ascii="宋体"/>
                <w:sz w:val="20"/>
              </w:rPr>
            </w:r>
          </w:p>
        </w:tc>
        <w:tc>
          <w:tcPr>
            <w:tcW w:w="16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4"/>
              <w:jc w:val="center"/>
              <w:rPr>
                <w:rFonts w:ascii="宋体" w:hAnsi="宋体" w:cs="宋体" w:eastAsia="宋体" w:hint="default"/>
                <w:sz w:val="20"/>
                <w:szCs w:val="20"/>
              </w:rPr>
            </w:pPr>
            <w:r>
              <w:rPr>
                <w:rFonts w:ascii="宋体" w:hAnsi="宋体" w:cs="宋体" w:eastAsia="宋体" w:hint="default"/>
                <w:sz w:val="20"/>
                <w:szCs w:val="20"/>
              </w:rPr>
              <w:t>回收可能性较小</w:t>
            </w:r>
          </w:p>
        </w:tc>
      </w:tr>
      <w:tr>
        <w:trPr>
          <w:trHeight w:val="350" w:hRule="exact"/>
        </w:trPr>
        <w:tc>
          <w:tcPr>
            <w:tcW w:w="2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379,007.37</w:t>
            </w:r>
            <w:r>
              <w:rPr>
                <w:rFonts w:ascii="宋体"/>
                <w:sz w:val="20"/>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3" w:right="0"/>
              <w:jc w:val="left"/>
              <w:rPr>
                <w:rFonts w:ascii="宋体" w:hAnsi="宋体" w:cs="宋体" w:eastAsia="宋体" w:hint="default"/>
                <w:sz w:val="20"/>
                <w:szCs w:val="20"/>
              </w:rPr>
            </w:pPr>
            <w:r>
              <w:rPr>
                <w:rFonts w:ascii="宋体"/>
                <w:sz w:val="20"/>
              </w:rPr>
              <w:t>254,682.96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67.20</w:t>
            </w:r>
            <w:r>
              <w:rPr>
                <w:rFonts w:ascii="宋体"/>
                <w:sz w:val="20"/>
              </w:rPr>
            </w:r>
          </w:p>
        </w:tc>
        <w:tc>
          <w:tcPr>
            <w:tcW w:w="16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4"/>
              <w:jc w:val="center"/>
              <w:rPr>
                <w:rFonts w:ascii="宋体" w:hAnsi="宋体" w:cs="宋体" w:eastAsia="宋体" w:hint="default"/>
                <w:sz w:val="20"/>
                <w:szCs w:val="20"/>
              </w:rPr>
            </w:pPr>
            <w:r>
              <w:rPr>
                <w:rFonts w:ascii="宋体" w:hAnsi="宋体" w:cs="宋体" w:eastAsia="宋体" w:hint="default"/>
                <w:sz w:val="20"/>
                <w:szCs w:val="20"/>
              </w:rPr>
              <w:t>回收可能性较小</w:t>
            </w:r>
          </w:p>
        </w:tc>
      </w:tr>
      <w:tr>
        <w:trPr>
          <w:trHeight w:val="360" w:hRule="exact"/>
        </w:trPr>
        <w:tc>
          <w:tcPr>
            <w:tcW w:w="295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223"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5"/>
                <w:sz w:val="20"/>
              </w:rPr>
              <w:t>2,698,533.16</w:t>
            </w:r>
            <w:r>
              <w:rPr>
                <w:rFonts w:ascii="宋体"/>
                <w:sz w:val="20"/>
              </w:rPr>
            </w:r>
          </w:p>
        </w:tc>
        <w:tc>
          <w:tcPr>
            <w:tcW w:w="14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295" w:right="0"/>
              <w:jc w:val="left"/>
              <w:rPr>
                <w:rFonts w:ascii="宋体" w:hAnsi="宋体" w:cs="宋体" w:eastAsia="宋体" w:hint="default"/>
                <w:sz w:val="20"/>
                <w:szCs w:val="20"/>
              </w:rPr>
            </w:pPr>
            <w:r>
              <w:rPr>
                <w:rFonts w:ascii="宋体"/>
                <w:b/>
                <w:sz w:val="20"/>
              </w:rPr>
              <w:t>735,475.37</w:t>
            </w:r>
            <w:r>
              <w:rPr>
                <w:rFonts w:ascii="宋体"/>
                <w:sz w:val="20"/>
              </w:rPr>
            </w:r>
          </w:p>
        </w:tc>
        <w:tc>
          <w:tcPr>
            <w:tcW w:w="11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5"/>
                <w:sz w:val="20"/>
              </w:rPr>
              <w:t>27.25</w:t>
            </w:r>
            <w:r>
              <w:rPr>
                <w:rFonts w:ascii="宋体"/>
                <w:sz w:val="20"/>
              </w:rPr>
            </w:r>
          </w:p>
        </w:tc>
        <w:tc>
          <w:tcPr>
            <w:tcW w:w="1669" w:type="dxa"/>
            <w:tcBorders>
              <w:top w:val="single" w:sz="4" w:space="0" w:color="000000"/>
              <w:left w:val="single" w:sz="4" w:space="0" w:color="000000"/>
              <w:bottom w:val="single" w:sz="12" w:space="0" w:color="000000"/>
              <w:right w:val="nil" w:sz="6" w:space="0" w:color="auto"/>
            </w:tcBorders>
          </w:tcPr>
          <w:p>
            <w:pPr/>
          </w:p>
        </w:tc>
      </w:tr>
    </w:tbl>
    <w:p>
      <w:pPr>
        <w:spacing w:line="240" w:lineRule="auto" w:before="6"/>
        <w:rPr>
          <w:rFonts w:ascii="宋体" w:hAnsi="宋体" w:cs="宋体" w:eastAsia="宋体" w:hint="default"/>
          <w:sz w:val="27"/>
          <w:szCs w:val="27"/>
        </w:rPr>
      </w:pPr>
    </w:p>
    <w:p>
      <w:pPr>
        <w:spacing w:before="31"/>
        <w:ind w:left="862" w:right="445"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62"/>
          <w:sz w:val="22"/>
          <w:szCs w:val="22"/>
        </w:rPr>
        <w:t> </w:t>
      </w:r>
      <w:r>
        <w:rPr>
          <w:rFonts w:ascii="宋体" w:hAnsi="宋体" w:cs="宋体" w:eastAsia="宋体" w:hint="default"/>
          <w:sz w:val="22"/>
          <w:szCs w:val="22"/>
        </w:rPr>
        <w:t>本年度坏账准备转回（或收回）情况</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7" w:type="dxa"/>
        <w:tblLayout w:type="fixed"/>
        <w:tblCellMar>
          <w:top w:w="0" w:type="dxa"/>
          <w:left w:w="0" w:type="dxa"/>
          <w:bottom w:w="0" w:type="dxa"/>
          <w:right w:w="0" w:type="dxa"/>
        </w:tblCellMar>
        <w:tblLook w:val="01E0"/>
      </w:tblPr>
      <w:tblGrid>
        <w:gridCol w:w="1780"/>
        <w:gridCol w:w="1250"/>
        <w:gridCol w:w="1894"/>
        <w:gridCol w:w="1420"/>
        <w:gridCol w:w="1226"/>
        <w:gridCol w:w="1404"/>
      </w:tblGrid>
      <w:tr>
        <w:trPr>
          <w:trHeight w:val="540" w:hRule="exact"/>
        </w:trPr>
        <w:tc>
          <w:tcPr>
            <w:tcW w:w="178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8"/>
              <w:ind w:left="494" w:right="0"/>
              <w:jc w:val="left"/>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1250" w:type="dxa"/>
            <w:tcBorders>
              <w:top w:val="single" w:sz="12" w:space="0" w:color="000000"/>
              <w:left w:val="single" w:sz="4" w:space="0" w:color="000000"/>
              <w:bottom w:val="single" w:sz="4" w:space="0" w:color="000000"/>
              <w:right w:val="single" w:sz="4" w:space="0" w:color="000000"/>
            </w:tcBorders>
          </w:tcPr>
          <w:p>
            <w:pPr>
              <w:pStyle w:val="TableParagraph"/>
              <w:spacing w:line="230" w:lineRule="exact"/>
              <w:ind w:left="217" w:right="0" w:hanging="100"/>
              <w:jc w:val="left"/>
              <w:rPr>
                <w:rFonts w:ascii="宋体" w:hAnsi="宋体" w:cs="宋体" w:eastAsia="宋体" w:hint="default"/>
                <w:sz w:val="20"/>
                <w:szCs w:val="20"/>
              </w:rPr>
            </w:pPr>
            <w:r>
              <w:rPr>
                <w:rFonts w:ascii="宋体" w:hAnsi="宋体" w:cs="宋体" w:eastAsia="宋体" w:hint="default"/>
                <w:b/>
                <w:bCs/>
                <w:sz w:val="20"/>
                <w:szCs w:val="20"/>
              </w:rPr>
              <w:t>其他应收款</w:t>
            </w:r>
            <w:r>
              <w:rPr>
                <w:rFonts w:ascii="宋体" w:hAnsi="宋体" w:cs="宋体" w:eastAsia="宋体" w:hint="default"/>
                <w:sz w:val="20"/>
                <w:szCs w:val="20"/>
              </w:rPr>
            </w:r>
          </w:p>
          <w:p>
            <w:pPr>
              <w:pStyle w:val="TableParagraph"/>
              <w:spacing w:line="261" w:lineRule="exact"/>
              <w:ind w:left="217"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894" w:type="dxa"/>
            <w:tcBorders>
              <w:top w:val="single" w:sz="12" w:space="0" w:color="000000"/>
              <w:left w:val="single" w:sz="4" w:space="0" w:color="000000"/>
              <w:bottom w:val="single" w:sz="4" w:space="0" w:color="000000"/>
              <w:right w:val="single" w:sz="4" w:space="0" w:color="000000"/>
            </w:tcBorders>
          </w:tcPr>
          <w:p>
            <w:pPr>
              <w:pStyle w:val="TableParagraph"/>
              <w:spacing w:line="230" w:lineRule="exact"/>
              <w:ind w:left="249" w:right="0" w:hanging="87"/>
              <w:jc w:val="left"/>
              <w:rPr>
                <w:rFonts w:ascii="宋体" w:hAnsi="宋体" w:cs="宋体" w:eastAsia="宋体" w:hint="default"/>
                <w:sz w:val="20"/>
                <w:szCs w:val="20"/>
              </w:rPr>
            </w:pPr>
            <w:r>
              <w:rPr>
                <w:rFonts w:ascii="宋体" w:hAnsi="宋体" w:cs="宋体" w:eastAsia="宋体" w:hint="default"/>
                <w:b/>
                <w:bCs/>
                <w:spacing w:val="-29"/>
                <w:sz w:val="20"/>
                <w:szCs w:val="20"/>
              </w:rPr>
              <w:t>转回或收回前累计已</w:t>
            </w:r>
            <w:r>
              <w:rPr>
                <w:rFonts w:ascii="宋体" w:hAnsi="宋体" w:cs="宋体" w:eastAsia="宋体" w:hint="default"/>
                <w:sz w:val="20"/>
                <w:szCs w:val="20"/>
              </w:rPr>
            </w:r>
          </w:p>
          <w:p>
            <w:pPr>
              <w:pStyle w:val="TableParagraph"/>
              <w:spacing w:line="261" w:lineRule="exact"/>
              <w:ind w:left="249" w:right="0"/>
              <w:jc w:val="left"/>
              <w:rPr>
                <w:rFonts w:ascii="宋体" w:hAnsi="宋体" w:cs="宋体" w:eastAsia="宋体" w:hint="default"/>
                <w:sz w:val="20"/>
                <w:szCs w:val="20"/>
              </w:rPr>
            </w:pPr>
            <w:r>
              <w:rPr>
                <w:rFonts w:ascii="宋体" w:hAnsi="宋体" w:cs="宋体" w:eastAsia="宋体" w:hint="default"/>
                <w:b/>
                <w:bCs/>
                <w:spacing w:val="-29"/>
                <w:sz w:val="20"/>
                <w:szCs w:val="20"/>
              </w:rPr>
              <w:t>计提坏账准备金额</w:t>
            </w:r>
            <w:r>
              <w:rPr>
                <w:rFonts w:ascii="宋体" w:hAnsi="宋体" w:cs="宋体" w:eastAsia="宋体" w:hint="default"/>
                <w:sz w:val="20"/>
                <w:szCs w:val="20"/>
              </w:rPr>
            </w:r>
          </w:p>
        </w:tc>
        <w:tc>
          <w:tcPr>
            <w:tcW w:w="1420" w:type="dxa"/>
            <w:tcBorders>
              <w:top w:val="single" w:sz="12" w:space="0" w:color="000000"/>
              <w:left w:val="single" w:sz="4" w:space="0" w:color="000000"/>
              <w:bottom w:val="single" w:sz="4" w:space="0" w:color="000000"/>
              <w:right w:val="single" w:sz="4" w:space="0" w:color="000000"/>
            </w:tcBorders>
          </w:tcPr>
          <w:p>
            <w:pPr>
              <w:pStyle w:val="TableParagraph"/>
              <w:spacing w:line="230" w:lineRule="exact"/>
              <w:ind w:left="201" w:right="0" w:hanging="99"/>
              <w:jc w:val="left"/>
              <w:rPr>
                <w:rFonts w:ascii="宋体" w:hAnsi="宋体" w:cs="宋体" w:eastAsia="宋体" w:hint="default"/>
                <w:sz w:val="20"/>
                <w:szCs w:val="20"/>
              </w:rPr>
            </w:pPr>
            <w:r>
              <w:rPr>
                <w:rFonts w:ascii="宋体" w:hAnsi="宋体" w:cs="宋体" w:eastAsia="宋体" w:hint="default"/>
                <w:b/>
                <w:bCs/>
                <w:sz w:val="20"/>
                <w:szCs w:val="20"/>
              </w:rPr>
              <w:t>本年转回（或</w:t>
            </w:r>
            <w:r>
              <w:rPr>
                <w:rFonts w:ascii="宋体" w:hAnsi="宋体" w:cs="宋体" w:eastAsia="宋体" w:hint="default"/>
                <w:sz w:val="20"/>
                <w:szCs w:val="20"/>
              </w:rPr>
            </w:r>
          </w:p>
          <w:p>
            <w:pPr>
              <w:pStyle w:val="TableParagraph"/>
              <w:spacing w:line="261" w:lineRule="exact"/>
              <w:ind w:left="201" w:right="0"/>
              <w:jc w:val="left"/>
              <w:rPr>
                <w:rFonts w:ascii="宋体" w:hAnsi="宋体" w:cs="宋体" w:eastAsia="宋体" w:hint="default"/>
                <w:sz w:val="20"/>
                <w:szCs w:val="20"/>
              </w:rPr>
            </w:pPr>
            <w:r>
              <w:rPr>
                <w:rFonts w:ascii="宋体" w:hAnsi="宋体" w:cs="宋体" w:eastAsia="宋体" w:hint="default"/>
                <w:b/>
                <w:bCs/>
                <w:sz w:val="20"/>
                <w:szCs w:val="20"/>
              </w:rPr>
              <w:t>收回）金额</w:t>
            </w:r>
            <w:r>
              <w:rPr>
                <w:rFonts w:ascii="宋体" w:hAnsi="宋体" w:cs="宋体" w:eastAsia="宋体" w:hint="default"/>
                <w:sz w:val="20"/>
                <w:szCs w:val="20"/>
              </w:rPr>
            </w:r>
          </w:p>
        </w:tc>
        <w:tc>
          <w:tcPr>
            <w:tcW w:w="1226" w:type="dxa"/>
            <w:tcBorders>
              <w:top w:val="single" w:sz="12" w:space="0" w:color="000000"/>
              <w:left w:val="single" w:sz="4" w:space="0" w:color="000000"/>
              <w:bottom w:val="single" w:sz="4" w:space="0" w:color="000000"/>
              <w:right w:val="single" w:sz="4" w:space="0" w:color="000000"/>
            </w:tcBorders>
          </w:tcPr>
          <w:p>
            <w:pPr>
              <w:pStyle w:val="TableParagraph"/>
              <w:spacing w:line="230" w:lineRule="exact"/>
              <w:ind w:left="105" w:right="0" w:firstLine="1"/>
              <w:jc w:val="left"/>
              <w:rPr>
                <w:rFonts w:ascii="宋体" w:hAnsi="宋体" w:cs="宋体" w:eastAsia="宋体" w:hint="default"/>
                <w:sz w:val="20"/>
                <w:szCs w:val="20"/>
              </w:rPr>
            </w:pPr>
            <w:r>
              <w:rPr>
                <w:rFonts w:ascii="宋体" w:hAnsi="宋体" w:cs="宋体" w:eastAsia="宋体" w:hint="default"/>
                <w:b/>
                <w:bCs/>
                <w:sz w:val="20"/>
                <w:szCs w:val="20"/>
              </w:rPr>
              <w:t>确定原坏账</w:t>
            </w:r>
            <w:r>
              <w:rPr>
                <w:rFonts w:ascii="宋体" w:hAnsi="宋体" w:cs="宋体" w:eastAsia="宋体" w:hint="default"/>
                <w:sz w:val="20"/>
                <w:szCs w:val="20"/>
              </w:rPr>
            </w:r>
          </w:p>
          <w:p>
            <w:pPr>
              <w:pStyle w:val="TableParagraph"/>
              <w:spacing w:line="261" w:lineRule="exact"/>
              <w:ind w:left="105" w:right="0"/>
              <w:jc w:val="left"/>
              <w:rPr>
                <w:rFonts w:ascii="宋体" w:hAnsi="宋体" w:cs="宋体" w:eastAsia="宋体" w:hint="default"/>
                <w:sz w:val="20"/>
                <w:szCs w:val="20"/>
              </w:rPr>
            </w:pPr>
            <w:r>
              <w:rPr>
                <w:rFonts w:ascii="宋体" w:hAnsi="宋体" w:cs="宋体" w:eastAsia="宋体" w:hint="default"/>
                <w:b/>
                <w:bCs/>
                <w:sz w:val="20"/>
                <w:szCs w:val="20"/>
              </w:rPr>
              <w:t>准备的依据</w:t>
            </w:r>
            <w:r>
              <w:rPr>
                <w:rFonts w:ascii="宋体" w:hAnsi="宋体" w:cs="宋体" w:eastAsia="宋体" w:hint="default"/>
                <w:sz w:val="20"/>
                <w:szCs w:val="20"/>
              </w:rPr>
            </w:r>
          </w:p>
        </w:tc>
        <w:tc>
          <w:tcPr>
            <w:tcW w:w="1404" w:type="dxa"/>
            <w:tcBorders>
              <w:top w:val="single" w:sz="12" w:space="0" w:color="000000"/>
              <w:left w:val="single" w:sz="4" w:space="0" w:color="000000"/>
              <w:bottom w:val="single" w:sz="4" w:space="0" w:color="000000"/>
              <w:right w:val="nil" w:sz="6" w:space="0" w:color="auto"/>
            </w:tcBorders>
          </w:tcPr>
          <w:p>
            <w:pPr>
              <w:pStyle w:val="TableParagraph"/>
              <w:spacing w:line="230" w:lineRule="exact"/>
              <w:ind w:left="192" w:right="0" w:firstLine="1"/>
              <w:jc w:val="left"/>
              <w:rPr>
                <w:rFonts w:ascii="宋体" w:hAnsi="宋体" w:cs="宋体" w:eastAsia="宋体" w:hint="default"/>
                <w:sz w:val="20"/>
                <w:szCs w:val="20"/>
              </w:rPr>
            </w:pPr>
            <w:r>
              <w:rPr>
                <w:rFonts w:ascii="宋体" w:hAnsi="宋体" w:cs="宋体" w:eastAsia="宋体" w:hint="default"/>
                <w:b/>
                <w:bCs/>
                <w:sz w:val="20"/>
                <w:szCs w:val="20"/>
              </w:rPr>
              <w:t>本年转回或</w:t>
            </w:r>
            <w:r>
              <w:rPr>
                <w:rFonts w:ascii="宋体" w:hAnsi="宋体" w:cs="宋体" w:eastAsia="宋体" w:hint="default"/>
                <w:sz w:val="20"/>
                <w:szCs w:val="20"/>
              </w:rPr>
            </w:r>
          </w:p>
          <w:p>
            <w:pPr>
              <w:pStyle w:val="TableParagraph"/>
              <w:spacing w:line="261" w:lineRule="exact"/>
              <w:ind w:left="192" w:right="0"/>
              <w:jc w:val="left"/>
              <w:rPr>
                <w:rFonts w:ascii="宋体" w:hAnsi="宋体" w:cs="宋体" w:eastAsia="宋体" w:hint="default"/>
                <w:sz w:val="20"/>
                <w:szCs w:val="20"/>
              </w:rPr>
            </w:pPr>
            <w:r>
              <w:rPr>
                <w:rFonts w:ascii="宋体" w:hAnsi="宋体" w:cs="宋体" w:eastAsia="宋体" w:hint="default"/>
                <w:b/>
                <w:bCs/>
                <w:sz w:val="20"/>
                <w:szCs w:val="20"/>
              </w:rPr>
              <w:t>收回）原因</w:t>
            </w:r>
            <w:r>
              <w:rPr>
                <w:rFonts w:ascii="宋体" w:hAnsi="宋体" w:cs="宋体" w:eastAsia="宋体" w:hint="default"/>
                <w:sz w:val="20"/>
                <w:szCs w:val="20"/>
              </w:rPr>
            </w:r>
          </w:p>
        </w:tc>
      </w:tr>
      <w:tr>
        <w:trPr>
          <w:trHeight w:val="528" w:hRule="exact"/>
        </w:trPr>
        <w:tc>
          <w:tcPr>
            <w:tcW w:w="1780"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z w:val="20"/>
                <w:szCs w:val="20"/>
              </w:rPr>
              <w:t>TCL</w:t>
            </w:r>
            <w:r>
              <w:rPr>
                <w:rFonts w:ascii="宋体" w:hAnsi="宋体" w:cs="宋体" w:eastAsia="宋体" w:hint="default"/>
                <w:spacing w:val="19"/>
                <w:sz w:val="20"/>
                <w:szCs w:val="20"/>
              </w:rPr>
              <w:t> </w:t>
            </w:r>
            <w:r>
              <w:rPr>
                <w:rFonts w:ascii="宋体" w:hAnsi="宋体" w:cs="宋体" w:eastAsia="宋体" w:hint="default"/>
                <w:spacing w:val="6"/>
                <w:sz w:val="20"/>
                <w:szCs w:val="20"/>
              </w:rPr>
              <w:t>王牌电器(惠</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州)有限公司</w:t>
            </w:r>
          </w:p>
        </w:tc>
        <w:tc>
          <w:tcPr>
            <w:tcW w:w="1250" w:type="dxa"/>
            <w:tcBorders>
              <w:top w:val="single" w:sz="4" w:space="0" w:color="000000"/>
              <w:left w:val="single" w:sz="4" w:space="0" w:color="000000"/>
              <w:bottom w:val="single" w:sz="4" w:space="0" w:color="000000"/>
              <w:right w:val="single" w:sz="4" w:space="0" w:color="000000"/>
            </w:tcBorders>
          </w:tcPr>
          <w:p>
            <w:pP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1"/>
                <w:sz w:val="20"/>
              </w:rPr>
              <w:t>70,170.00</w:t>
            </w:r>
            <w:r>
              <w:rPr>
                <w:rFonts w:ascii="宋体"/>
                <w:sz w:val="20"/>
              </w:rPr>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1"/>
                <w:sz w:val="20"/>
              </w:rPr>
              <w:t>70,170.00</w:t>
            </w:r>
            <w:r>
              <w:rPr>
                <w:rFonts w:ascii="宋体"/>
                <w:sz w:val="20"/>
              </w:rPr>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08" w:right="0"/>
              <w:jc w:val="left"/>
              <w:rPr>
                <w:rFonts w:ascii="宋体" w:hAnsi="宋体" w:cs="宋体" w:eastAsia="宋体" w:hint="default"/>
                <w:sz w:val="20"/>
                <w:szCs w:val="20"/>
              </w:rPr>
            </w:pPr>
            <w:r>
              <w:rPr>
                <w:rFonts w:ascii="宋体" w:hAnsi="宋体" w:cs="宋体" w:eastAsia="宋体" w:hint="default"/>
                <w:sz w:val="20"/>
                <w:szCs w:val="20"/>
              </w:rPr>
              <w:t>账龄较长</w:t>
            </w:r>
          </w:p>
        </w:tc>
        <w:tc>
          <w:tcPr>
            <w:tcW w:w="14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left="294" w:right="0"/>
              <w:jc w:val="left"/>
              <w:rPr>
                <w:rFonts w:ascii="宋体" w:hAnsi="宋体" w:cs="宋体" w:eastAsia="宋体" w:hint="default"/>
                <w:sz w:val="20"/>
                <w:szCs w:val="20"/>
              </w:rPr>
            </w:pPr>
            <w:r>
              <w:rPr>
                <w:rFonts w:ascii="宋体" w:hAnsi="宋体" w:cs="宋体" w:eastAsia="宋体" w:hint="default"/>
                <w:sz w:val="20"/>
                <w:szCs w:val="20"/>
              </w:rPr>
              <w:t>收回款项</w:t>
            </w:r>
          </w:p>
        </w:tc>
      </w:tr>
      <w:tr>
        <w:trPr>
          <w:trHeight w:val="361" w:hRule="exact"/>
        </w:trPr>
        <w:tc>
          <w:tcPr>
            <w:tcW w:w="1780" w:type="dxa"/>
            <w:tcBorders>
              <w:top w:val="single" w:sz="4" w:space="0" w:color="000000"/>
              <w:left w:val="nil" w:sz="6" w:space="0" w:color="auto"/>
              <w:bottom w:val="single" w:sz="12"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250" w:type="dxa"/>
            <w:tcBorders>
              <w:top w:val="single" w:sz="4" w:space="0" w:color="000000"/>
              <w:left w:val="single" w:sz="4" w:space="0" w:color="000000"/>
              <w:bottom w:val="single" w:sz="12" w:space="0" w:color="000000"/>
              <w:right w:val="single" w:sz="4" w:space="0" w:color="000000"/>
            </w:tcBorders>
          </w:tcPr>
          <w:p>
            <w:pPr/>
          </w:p>
        </w:tc>
        <w:tc>
          <w:tcPr>
            <w:tcW w:w="18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b/>
                <w:w w:val="95"/>
                <w:sz w:val="20"/>
              </w:rPr>
              <w:t>70,170.00</w:t>
            </w:r>
            <w:r>
              <w:rPr>
                <w:rFonts w:ascii="宋体"/>
                <w:sz w:val="20"/>
              </w:rPr>
            </w:r>
          </w:p>
        </w:tc>
        <w:tc>
          <w:tcPr>
            <w:tcW w:w="14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b/>
                <w:w w:val="95"/>
                <w:sz w:val="20"/>
              </w:rPr>
              <w:t>70,170.00</w:t>
            </w:r>
            <w:r>
              <w:rPr>
                <w:rFonts w:ascii="宋体"/>
                <w:sz w:val="20"/>
              </w:rPr>
            </w:r>
          </w:p>
        </w:tc>
        <w:tc>
          <w:tcPr>
            <w:tcW w:w="1226" w:type="dxa"/>
            <w:tcBorders>
              <w:top w:val="single" w:sz="4" w:space="0" w:color="000000"/>
              <w:left w:val="single" w:sz="4" w:space="0" w:color="000000"/>
              <w:bottom w:val="single" w:sz="12" w:space="0" w:color="000000"/>
              <w:right w:val="single" w:sz="4" w:space="0" w:color="000000"/>
            </w:tcBorders>
          </w:tcPr>
          <w:p>
            <w:pPr/>
          </w:p>
        </w:tc>
        <w:tc>
          <w:tcPr>
            <w:tcW w:w="1404" w:type="dxa"/>
            <w:tcBorders>
              <w:top w:val="single" w:sz="4" w:space="0" w:color="000000"/>
              <w:left w:val="single" w:sz="4" w:space="0" w:color="000000"/>
              <w:bottom w:val="single" w:sz="12" w:space="0" w:color="000000"/>
              <w:right w:val="nil" w:sz="6" w:space="0" w:color="auto"/>
            </w:tcBorders>
          </w:tcPr>
          <w:p>
            <w:pPr/>
          </w:p>
        </w:tc>
      </w:tr>
    </w:tbl>
    <w:p>
      <w:pPr>
        <w:spacing w:line="240" w:lineRule="auto" w:before="6"/>
        <w:rPr>
          <w:rFonts w:ascii="宋体" w:hAnsi="宋体" w:cs="宋体" w:eastAsia="宋体" w:hint="default"/>
          <w:sz w:val="27"/>
          <w:szCs w:val="27"/>
        </w:rPr>
      </w:pPr>
    </w:p>
    <w:p>
      <w:pPr>
        <w:spacing w:before="31"/>
        <w:ind w:left="801" w:right="445" w:firstLine="0"/>
        <w:jc w:val="left"/>
        <w:rPr>
          <w:rFonts w:ascii="宋体" w:hAnsi="宋体" w:cs="宋体" w:eastAsia="宋体" w:hint="default"/>
          <w:sz w:val="22"/>
          <w:szCs w:val="22"/>
        </w:rPr>
      </w:pPr>
      <w:r>
        <w:rPr>
          <w:rFonts w:ascii="宋体" w:hAnsi="宋体" w:cs="宋体" w:eastAsia="宋体" w:hint="default"/>
          <w:sz w:val="22"/>
          <w:szCs w:val="22"/>
        </w:rPr>
        <w:t>（3）持有本公司</w:t>
      </w:r>
      <w:r>
        <w:rPr>
          <w:rFonts w:ascii="宋体" w:hAnsi="宋体" w:cs="宋体" w:eastAsia="宋体" w:hint="default"/>
          <w:spacing w:val="-54"/>
          <w:sz w:val="22"/>
          <w:szCs w:val="22"/>
        </w:rPr>
        <w:t> </w:t>
      </w:r>
      <w:r>
        <w:rPr>
          <w:rFonts w:ascii="宋体" w:hAnsi="宋体" w:cs="宋体" w:eastAsia="宋体" w:hint="default"/>
          <w:sz w:val="22"/>
          <w:szCs w:val="22"/>
        </w:rPr>
        <w:t>5%（含</w:t>
      </w:r>
      <w:r>
        <w:rPr>
          <w:rFonts w:ascii="宋体" w:hAnsi="宋体" w:cs="宋体" w:eastAsia="宋体" w:hint="default"/>
          <w:spacing w:val="-55"/>
          <w:sz w:val="22"/>
          <w:szCs w:val="22"/>
        </w:rPr>
        <w:t> </w:t>
      </w:r>
      <w:r>
        <w:rPr>
          <w:rFonts w:ascii="宋体" w:hAnsi="宋体" w:cs="宋体" w:eastAsia="宋体" w:hint="default"/>
          <w:sz w:val="22"/>
          <w:szCs w:val="22"/>
        </w:rPr>
        <w:t>5%）以上表决权股份股东单位的欠款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tbl>
      <w:tblPr>
        <w:tblW w:w="0" w:type="auto"/>
        <w:jc w:val="left"/>
        <w:tblInd w:w="185" w:type="dxa"/>
        <w:tblLayout w:type="fixed"/>
        <w:tblCellMar>
          <w:top w:w="0" w:type="dxa"/>
          <w:left w:w="0" w:type="dxa"/>
          <w:bottom w:w="0" w:type="dxa"/>
          <w:right w:w="0" w:type="dxa"/>
        </w:tblCellMar>
        <w:tblLook w:val="01E0"/>
      </w:tblPr>
      <w:tblGrid>
        <w:gridCol w:w="2430"/>
        <w:gridCol w:w="1418"/>
        <w:gridCol w:w="1702"/>
        <w:gridCol w:w="1415"/>
        <w:gridCol w:w="1852"/>
      </w:tblGrid>
      <w:tr>
        <w:trPr>
          <w:trHeight w:val="360" w:hRule="exact"/>
        </w:trPr>
        <w:tc>
          <w:tcPr>
            <w:tcW w:w="2430" w:type="dxa"/>
            <w:vMerge w:val="restart"/>
            <w:tcBorders>
              <w:top w:val="single" w:sz="12" w:space="0" w:color="000000"/>
              <w:left w:val="nil" w:sz="6" w:space="0" w:color="auto"/>
              <w:right w:val="single" w:sz="4" w:space="0" w:color="000000"/>
            </w:tcBorders>
          </w:tcPr>
          <w:p>
            <w:pPr>
              <w:pStyle w:val="TableParagraph"/>
              <w:spacing w:line="240" w:lineRule="auto" w:before="169"/>
              <w:ind w:left="819" w:right="0"/>
              <w:jc w:val="left"/>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3120"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3266"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right="3"/>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50" w:hRule="exact"/>
        </w:trPr>
        <w:tc>
          <w:tcPr>
            <w:tcW w:w="2430" w:type="dxa"/>
            <w:vMerge/>
            <w:tcBorders>
              <w:left w:val="nil" w:sz="6" w:space="0" w:color="auto"/>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02" w:right="0"/>
              <w:jc w:val="left"/>
              <w:rPr>
                <w:rFonts w:ascii="宋体" w:hAnsi="宋体" w:cs="宋体" w:eastAsia="宋体" w:hint="default"/>
                <w:sz w:val="20"/>
                <w:szCs w:val="20"/>
              </w:rPr>
            </w:pPr>
            <w:r>
              <w:rPr>
                <w:rFonts w:ascii="宋体" w:hAnsi="宋体" w:cs="宋体" w:eastAsia="宋体" w:hint="default"/>
                <w:b/>
                <w:bCs/>
                <w:sz w:val="20"/>
                <w:szCs w:val="20"/>
              </w:rPr>
              <w:t>欠款金额</w:t>
            </w:r>
            <w:r>
              <w:rPr>
                <w:rFonts w:ascii="宋体" w:hAnsi="宋体" w:cs="宋体" w:eastAsia="宋体" w:hint="default"/>
                <w:sz w:val="20"/>
                <w:szCs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3" w:right="0"/>
              <w:jc w:val="left"/>
              <w:rPr>
                <w:rFonts w:ascii="宋体" w:hAnsi="宋体" w:cs="宋体" w:eastAsia="宋体" w:hint="default"/>
                <w:sz w:val="20"/>
                <w:szCs w:val="20"/>
              </w:rPr>
            </w:pPr>
            <w:r>
              <w:rPr>
                <w:rFonts w:ascii="宋体" w:hAnsi="宋体" w:cs="宋体" w:eastAsia="宋体" w:hint="default"/>
                <w:b/>
                <w:bCs/>
                <w:sz w:val="20"/>
                <w:szCs w:val="20"/>
              </w:rPr>
              <w:t>计提坏账金额</w:t>
            </w:r>
            <w:r>
              <w:rPr>
                <w:rFonts w:ascii="宋体" w:hAnsi="宋体" w:cs="宋体" w:eastAsia="宋体" w:hint="default"/>
                <w:sz w:val="20"/>
                <w:szCs w:val="20"/>
              </w:rPr>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00" w:right="0"/>
              <w:jc w:val="left"/>
              <w:rPr>
                <w:rFonts w:ascii="宋体" w:hAnsi="宋体" w:cs="宋体" w:eastAsia="宋体" w:hint="default"/>
                <w:sz w:val="20"/>
                <w:szCs w:val="20"/>
              </w:rPr>
            </w:pPr>
            <w:r>
              <w:rPr>
                <w:rFonts w:ascii="宋体" w:hAnsi="宋体" w:cs="宋体" w:eastAsia="宋体" w:hint="default"/>
                <w:b/>
                <w:bCs/>
                <w:sz w:val="20"/>
                <w:szCs w:val="20"/>
              </w:rPr>
              <w:t>欠款金额</w:t>
            </w:r>
            <w:r>
              <w:rPr>
                <w:rFonts w:ascii="宋体" w:hAnsi="宋体" w:cs="宋体" w:eastAsia="宋体" w:hint="default"/>
                <w:sz w:val="20"/>
                <w:szCs w:val="20"/>
              </w:rPr>
            </w:r>
          </w:p>
        </w:tc>
        <w:tc>
          <w:tcPr>
            <w:tcW w:w="18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183" w:right="0"/>
              <w:jc w:val="left"/>
              <w:rPr>
                <w:rFonts w:ascii="宋体" w:hAnsi="宋体" w:cs="宋体" w:eastAsia="宋体" w:hint="default"/>
                <w:sz w:val="20"/>
                <w:szCs w:val="20"/>
              </w:rPr>
            </w:pPr>
            <w:r>
              <w:rPr>
                <w:rFonts w:ascii="宋体" w:hAnsi="宋体" w:cs="宋体" w:eastAsia="宋体" w:hint="default"/>
                <w:b/>
                <w:bCs/>
                <w:sz w:val="20"/>
                <w:szCs w:val="20"/>
              </w:rPr>
              <w:t>计提坏账金额</w:t>
            </w:r>
            <w:r>
              <w:rPr>
                <w:rFonts w:ascii="宋体" w:hAnsi="宋体" w:cs="宋体" w:eastAsia="宋体" w:hint="default"/>
                <w:sz w:val="20"/>
                <w:szCs w:val="20"/>
              </w:rPr>
            </w:r>
          </w:p>
        </w:tc>
      </w:tr>
      <w:tr>
        <w:trPr>
          <w:trHeight w:val="350" w:hRule="exact"/>
        </w:trPr>
        <w:tc>
          <w:tcPr>
            <w:tcW w:w="2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长城科技</w:t>
            </w: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1" w:right="0"/>
              <w:jc w:val="left"/>
              <w:rPr>
                <w:rFonts w:ascii="宋体" w:hAnsi="宋体" w:cs="宋体" w:eastAsia="宋体" w:hint="default"/>
                <w:sz w:val="20"/>
                <w:szCs w:val="20"/>
              </w:rPr>
            </w:pPr>
            <w:r>
              <w:rPr>
                <w:rFonts w:ascii="宋体"/>
                <w:sz w:val="20"/>
              </w:rPr>
              <w:t>217,559.93</w:t>
            </w:r>
          </w:p>
        </w:tc>
        <w:tc>
          <w:tcPr>
            <w:tcW w:w="1852"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243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418" w:type="dxa"/>
            <w:tcBorders>
              <w:top w:val="single" w:sz="4" w:space="0" w:color="000000"/>
              <w:left w:val="single" w:sz="4" w:space="0" w:color="000000"/>
              <w:bottom w:val="single" w:sz="12" w:space="0" w:color="000000"/>
              <w:right w:val="single" w:sz="4" w:space="0" w:color="000000"/>
            </w:tcBorders>
          </w:tcPr>
          <w:p>
            <w:pPr/>
          </w:p>
        </w:tc>
        <w:tc>
          <w:tcPr>
            <w:tcW w:w="1702" w:type="dxa"/>
            <w:tcBorders>
              <w:top w:val="single" w:sz="4" w:space="0" w:color="000000"/>
              <w:left w:val="single" w:sz="4" w:space="0" w:color="000000"/>
              <w:bottom w:val="single" w:sz="12" w:space="0" w:color="000000"/>
              <w:right w:val="single" w:sz="4" w:space="0" w:color="000000"/>
            </w:tcBorders>
          </w:tcPr>
          <w:p>
            <w:pPr/>
          </w:p>
        </w:tc>
        <w:tc>
          <w:tcPr>
            <w:tcW w:w="14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293" w:right="0"/>
              <w:jc w:val="left"/>
              <w:rPr>
                <w:rFonts w:ascii="宋体" w:hAnsi="宋体" w:cs="宋体" w:eastAsia="宋体" w:hint="default"/>
                <w:sz w:val="20"/>
                <w:szCs w:val="20"/>
              </w:rPr>
            </w:pPr>
            <w:r>
              <w:rPr>
                <w:rFonts w:ascii="宋体"/>
                <w:b/>
                <w:sz w:val="20"/>
              </w:rPr>
              <w:t>217,559.93</w:t>
            </w:r>
            <w:r>
              <w:rPr>
                <w:rFonts w:ascii="宋体"/>
                <w:sz w:val="20"/>
              </w:rPr>
            </w:r>
          </w:p>
        </w:tc>
        <w:tc>
          <w:tcPr>
            <w:tcW w:w="1852" w:type="dxa"/>
            <w:tcBorders>
              <w:top w:val="single" w:sz="4" w:space="0" w:color="000000"/>
              <w:left w:val="single" w:sz="4" w:space="0" w:color="000000"/>
              <w:bottom w:val="single" w:sz="12" w:space="0" w:color="000000"/>
              <w:right w:val="nil" w:sz="6" w:space="0" w:color="auto"/>
            </w:tcBorders>
          </w:tcPr>
          <w:p>
            <w:pPr/>
          </w:p>
        </w:tc>
      </w:tr>
    </w:tbl>
    <w:p>
      <w:pPr>
        <w:spacing w:line="240" w:lineRule="auto" w:before="6"/>
        <w:rPr>
          <w:rFonts w:ascii="宋体" w:hAnsi="宋体" w:cs="宋体" w:eastAsia="宋体" w:hint="default"/>
          <w:sz w:val="27"/>
          <w:szCs w:val="27"/>
        </w:rPr>
      </w:pPr>
    </w:p>
    <w:p>
      <w:pPr>
        <w:spacing w:before="31"/>
        <w:ind w:left="801" w:right="445" w:firstLine="0"/>
        <w:jc w:val="left"/>
        <w:rPr>
          <w:rFonts w:ascii="宋体" w:hAnsi="宋体" w:cs="宋体" w:eastAsia="宋体" w:hint="default"/>
          <w:sz w:val="22"/>
          <w:szCs w:val="22"/>
        </w:rPr>
      </w:pPr>
      <w:r>
        <w:rPr>
          <w:rFonts w:ascii="宋体" w:hAnsi="宋体" w:cs="宋体" w:eastAsia="宋体" w:hint="default"/>
          <w:sz w:val="22"/>
          <w:szCs w:val="22"/>
        </w:rPr>
        <w:t>（4）其他应收款金额前五名单位情况</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224" w:type="dxa"/>
        <w:tblLayout w:type="fixed"/>
        <w:tblCellMar>
          <w:top w:w="0" w:type="dxa"/>
          <w:left w:w="0" w:type="dxa"/>
          <w:bottom w:w="0" w:type="dxa"/>
          <w:right w:w="0" w:type="dxa"/>
        </w:tblCellMar>
        <w:tblLook w:val="01E0"/>
      </w:tblPr>
      <w:tblGrid>
        <w:gridCol w:w="2532"/>
        <w:gridCol w:w="992"/>
        <w:gridCol w:w="1702"/>
        <w:gridCol w:w="1134"/>
        <w:gridCol w:w="992"/>
        <w:gridCol w:w="1385"/>
      </w:tblGrid>
      <w:tr>
        <w:trPr>
          <w:trHeight w:val="275" w:hRule="exact"/>
        </w:trPr>
        <w:tc>
          <w:tcPr>
            <w:tcW w:w="2532" w:type="dxa"/>
            <w:tcBorders>
              <w:top w:val="single" w:sz="12" w:space="0" w:color="000000"/>
              <w:left w:val="nil" w:sz="6" w:space="0" w:color="auto"/>
              <w:bottom w:val="nil" w:sz="6" w:space="0" w:color="auto"/>
              <w:right w:val="single" w:sz="4" w:space="0" w:color="000000"/>
            </w:tcBorders>
          </w:tcPr>
          <w:p>
            <w:pPr/>
          </w:p>
        </w:tc>
        <w:tc>
          <w:tcPr>
            <w:tcW w:w="992" w:type="dxa"/>
            <w:tcBorders>
              <w:top w:val="single" w:sz="12" w:space="0" w:color="000000"/>
              <w:left w:val="single" w:sz="4" w:space="0" w:color="000000"/>
              <w:bottom w:val="nil" w:sz="6" w:space="0" w:color="auto"/>
              <w:right w:val="single" w:sz="4" w:space="0" w:color="000000"/>
            </w:tcBorders>
          </w:tcPr>
          <w:p>
            <w:pPr/>
          </w:p>
        </w:tc>
        <w:tc>
          <w:tcPr>
            <w:tcW w:w="1702" w:type="dxa"/>
            <w:tcBorders>
              <w:top w:val="single" w:sz="12" w:space="0" w:color="000000"/>
              <w:left w:val="single" w:sz="4" w:space="0" w:color="000000"/>
              <w:bottom w:val="nil" w:sz="6" w:space="0" w:color="auto"/>
              <w:right w:val="single" w:sz="4" w:space="0" w:color="000000"/>
            </w:tcBorders>
          </w:tcPr>
          <w:p>
            <w:pPr/>
          </w:p>
        </w:tc>
        <w:tc>
          <w:tcPr>
            <w:tcW w:w="1134" w:type="dxa"/>
            <w:tcBorders>
              <w:top w:val="single" w:sz="12" w:space="0" w:color="000000"/>
              <w:left w:val="single" w:sz="4" w:space="0" w:color="000000"/>
              <w:bottom w:val="nil" w:sz="6" w:space="0" w:color="auto"/>
              <w:right w:val="single" w:sz="4" w:space="0" w:color="000000"/>
            </w:tcBorders>
          </w:tcPr>
          <w:p>
            <w:pPr/>
          </w:p>
        </w:tc>
        <w:tc>
          <w:tcPr>
            <w:tcW w:w="992" w:type="dxa"/>
            <w:tcBorders>
              <w:top w:val="single" w:sz="12" w:space="0" w:color="000000"/>
              <w:left w:val="single" w:sz="4" w:space="0" w:color="000000"/>
              <w:bottom w:val="nil" w:sz="6" w:space="0" w:color="auto"/>
              <w:right w:val="single" w:sz="4" w:space="0" w:color="000000"/>
            </w:tcBorders>
          </w:tcPr>
          <w:p>
            <w:pPr>
              <w:pStyle w:val="TableParagraph"/>
              <w:spacing w:line="231" w:lineRule="exact"/>
              <w:ind w:left="190" w:right="0"/>
              <w:jc w:val="left"/>
              <w:rPr>
                <w:rFonts w:ascii="宋体" w:hAnsi="宋体" w:cs="宋体" w:eastAsia="宋体" w:hint="default"/>
                <w:sz w:val="20"/>
                <w:szCs w:val="20"/>
              </w:rPr>
            </w:pPr>
            <w:r>
              <w:rPr>
                <w:rFonts w:ascii="宋体" w:hAnsi="宋体" w:cs="宋体" w:eastAsia="宋体" w:hint="default"/>
                <w:b/>
                <w:bCs/>
                <w:sz w:val="20"/>
                <w:szCs w:val="20"/>
              </w:rPr>
              <w:t>占其他</w:t>
            </w:r>
            <w:r>
              <w:rPr>
                <w:rFonts w:ascii="宋体" w:hAnsi="宋体" w:cs="宋体" w:eastAsia="宋体" w:hint="default"/>
                <w:sz w:val="20"/>
                <w:szCs w:val="20"/>
              </w:rPr>
            </w:r>
          </w:p>
        </w:tc>
        <w:tc>
          <w:tcPr>
            <w:tcW w:w="1385" w:type="dxa"/>
            <w:tcBorders>
              <w:top w:val="single" w:sz="12" w:space="0" w:color="000000"/>
              <w:left w:val="single" w:sz="4" w:space="0" w:color="000000"/>
              <w:bottom w:val="nil" w:sz="6" w:space="0" w:color="auto"/>
              <w:right w:val="nil" w:sz="6" w:space="0" w:color="auto"/>
            </w:tcBorders>
          </w:tcPr>
          <w:p>
            <w:pPr/>
          </w:p>
        </w:tc>
      </w:tr>
      <w:tr>
        <w:trPr>
          <w:trHeight w:val="520" w:hRule="exact"/>
        </w:trPr>
        <w:tc>
          <w:tcPr>
            <w:tcW w:w="2532" w:type="dxa"/>
            <w:tcBorders>
              <w:top w:val="nil" w:sz="6" w:space="0" w:color="auto"/>
              <w:left w:val="nil" w:sz="6" w:space="0" w:color="auto"/>
              <w:bottom w:val="nil" w:sz="6" w:space="0" w:color="auto"/>
              <w:right w:val="single" w:sz="4" w:space="0" w:color="000000"/>
            </w:tcBorders>
          </w:tcPr>
          <w:p>
            <w:pPr>
              <w:pStyle w:val="TableParagraph"/>
              <w:spacing w:line="240" w:lineRule="auto" w:before="97"/>
              <w:ind w:left="18" w:right="0"/>
              <w:jc w:val="center"/>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28" w:lineRule="exact"/>
              <w:ind w:left="188" w:right="0" w:firstLine="1"/>
              <w:jc w:val="left"/>
              <w:rPr>
                <w:rFonts w:ascii="宋体" w:hAnsi="宋体" w:cs="宋体" w:eastAsia="宋体" w:hint="default"/>
                <w:sz w:val="20"/>
                <w:szCs w:val="20"/>
              </w:rPr>
            </w:pPr>
            <w:r>
              <w:rPr>
                <w:rFonts w:ascii="宋体" w:hAnsi="宋体" w:cs="宋体" w:eastAsia="宋体" w:hint="default"/>
                <w:b/>
                <w:bCs/>
                <w:sz w:val="20"/>
                <w:szCs w:val="20"/>
              </w:rPr>
              <w:t>与本公</w:t>
            </w:r>
            <w:r>
              <w:rPr>
                <w:rFonts w:ascii="宋体" w:hAnsi="宋体" w:cs="宋体" w:eastAsia="宋体" w:hint="default"/>
                <w:sz w:val="20"/>
                <w:szCs w:val="20"/>
              </w:rPr>
            </w:r>
          </w:p>
          <w:p>
            <w:pPr>
              <w:pStyle w:val="TableParagraph"/>
              <w:spacing w:line="260" w:lineRule="exact"/>
              <w:ind w:left="188" w:right="0"/>
              <w:jc w:val="left"/>
              <w:rPr>
                <w:rFonts w:ascii="宋体" w:hAnsi="宋体" w:cs="宋体" w:eastAsia="宋体" w:hint="default"/>
                <w:sz w:val="20"/>
                <w:szCs w:val="20"/>
              </w:rPr>
            </w:pPr>
            <w:r>
              <w:rPr>
                <w:rFonts w:ascii="宋体" w:hAnsi="宋体" w:cs="宋体" w:eastAsia="宋体" w:hint="default"/>
                <w:b/>
                <w:bCs/>
                <w:sz w:val="20"/>
                <w:szCs w:val="20"/>
              </w:rPr>
              <w:t>司关系</w:t>
            </w:r>
            <w:r>
              <w:rPr>
                <w:rFonts w:ascii="宋体" w:hAnsi="宋体" w:cs="宋体" w:eastAsia="宋体" w:hint="default"/>
                <w:sz w:val="20"/>
                <w:szCs w:val="20"/>
              </w:rPr>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hAnsi="宋体" w:cs="宋体" w:eastAsia="宋体" w:hint="default"/>
                <w:b/>
                <w:bCs/>
                <w:sz w:val="20"/>
                <w:szCs w:val="20"/>
              </w:rPr>
              <w:t>账龄</w:t>
            </w:r>
            <w:r>
              <w:rPr>
                <w:rFonts w:ascii="宋体" w:hAnsi="宋体" w:cs="宋体" w:eastAsia="宋体" w:hint="default"/>
                <w:sz w:val="20"/>
                <w:szCs w:val="20"/>
              </w:rPr>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190" w:right="0"/>
              <w:jc w:val="left"/>
              <w:rPr>
                <w:rFonts w:ascii="宋体" w:hAnsi="宋体" w:cs="宋体" w:eastAsia="宋体" w:hint="default"/>
                <w:sz w:val="20"/>
                <w:szCs w:val="20"/>
              </w:rPr>
            </w:pPr>
            <w:r>
              <w:rPr>
                <w:rFonts w:ascii="宋体" w:hAnsi="宋体" w:cs="宋体" w:eastAsia="宋体" w:hint="default"/>
                <w:b/>
                <w:bCs/>
                <w:sz w:val="20"/>
                <w:szCs w:val="20"/>
              </w:rPr>
              <w:t>应收款</w:t>
            </w:r>
            <w:r>
              <w:rPr>
                <w:rFonts w:ascii="宋体" w:hAnsi="宋体" w:cs="宋体" w:eastAsia="宋体" w:hint="default"/>
                <w:sz w:val="20"/>
                <w:szCs w:val="20"/>
              </w:rPr>
            </w:r>
          </w:p>
          <w:p>
            <w:pPr>
              <w:pStyle w:val="TableParagraph"/>
              <w:spacing w:line="261" w:lineRule="exact"/>
              <w:ind w:left="190" w:right="0"/>
              <w:jc w:val="left"/>
              <w:rPr>
                <w:rFonts w:ascii="宋体" w:hAnsi="宋体" w:cs="宋体" w:eastAsia="宋体" w:hint="default"/>
                <w:sz w:val="20"/>
                <w:szCs w:val="20"/>
              </w:rPr>
            </w:pPr>
            <w:r>
              <w:rPr>
                <w:rFonts w:ascii="宋体" w:hAnsi="宋体" w:cs="宋体" w:eastAsia="宋体" w:hint="default"/>
                <w:b/>
                <w:bCs/>
                <w:sz w:val="20"/>
                <w:szCs w:val="20"/>
              </w:rPr>
              <w:t>总额的</w:t>
            </w:r>
            <w:r>
              <w:rPr>
                <w:rFonts w:ascii="宋体" w:hAnsi="宋体" w:cs="宋体" w:eastAsia="宋体" w:hint="default"/>
                <w:sz w:val="20"/>
                <w:szCs w:val="20"/>
              </w:rPr>
            </w:r>
          </w:p>
        </w:tc>
        <w:tc>
          <w:tcPr>
            <w:tcW w:w="1385" w:type="dxa"/>
            <w:tcBorders>
              <w:top w:val="nil" w:sz="6" w:space="0" w:color="auto"/>
              <w:left w:val="single" w:sz="4" w:space="0" w:color="000000"/>
              <w:bottom w:val="nil" w:sz="6" w:space="0" w:color="auto"/>
              <w:right w:val="nil" w:sz="6" w:space="0" w:color="auto"/>
            </w:tcBorders>
          </w:tcPr>
          <w:p>
            <w:pPr>
              <w:pStyle w:val="TableParagraph"/>
              <w:spacing w:line="240" w:lineRule="auto" w:before="97"/>
              <w:ind w:left="183" w:right="0"/>
              <w:jc w:val="left"/>
              <w:rPr>
                <w:rFonts w:ascii="宋体" w:hAnsi="宋体" w:cs="宋体" w:eastAsia="宋体" w:hint="default"/>
                <w:sz w:val="20"/>
                <w:szCs w:val="20"/>
              </w:rPr>
            </w:pPr>
            <w:r>
              <w:rPr>
                <w:rFonts w:ascii="宋体" w:hAnsi="宋体" w:cs="宋体" w:eastAsia="宋体" w:hint="default"/>
                <w:b/>
                <w:bCs/>
                <w:sz w:val="20"/>
                <w:szCs w:val="20"/>
              </w:rPr>
              <w:t>性质或内容</w:t>
            </w:r>
            <w:r>
              <w:rPr>
                <w:rFonts w:ascii="宋体" w:hAnsi="宋体" w:cs="宋体" w:eastAsia="宋体" w:hint="default"/>
                <w:sz w:val="20"/>
                <w:szCs w:val="20"/>
              </w:rPr>
            </w:r>
          </w:p>
        </w:tc>
      </w:tr>
      <w:tr>
        <w:trPr>
          <w:trHeight w:val="264" w:hRule="exact"/>
        </w:trPr>
        <w:tc>
          <w:tcPr>
            <w:tcW w:w="2532" w:type="dxa"/>
            <w:tcBorders>
              <w:top w:val="nil" w:sz="6" w:space="0" w:color="auto"/>
              <w:left w:val="nil" w:sz="6" w:space="0" w:color="auto"/>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pacing w:val="-6"/>
                <w:sz w:val="20"/>
                <w:szCs w:val="20"/>
              </w:rPr>
              <w:t>比例（%）</w:t>
            </w:r>
            <w:r>
              <w:rPr>
                <w:rFonts w:ascii="宋体" w:hAnsi="宋体" w:cs="宋体" w:eastAsia="宋体" w:hint="default"/>
                <w:spacing w:val="-6"/>
                <w:sz w:val="20"/>
                <w:szCs w:val="20"/>
              </w:rPr>
            </w:r>
          </w:p>
        </w:tc>
        <w:tc>
          <w:tcPr>
            <w:tcW w:w="1385" w:type="dxa"/>
            <w:tcBorders>
              <w:top w:val="nil" w:sz="6" w:space="0" w:color="auto"/>
              <w:left w:val="single" w:sz="4" w:space="0" w:color="000000"/>
              <w:bottom w:val="single" w:sz="4" w:space="0" w:color="000000"/>
              <w:right w:val="nil" w:sz="6" w:space="0" w:color="auto"/>
            </w:tcBorders>
          </w:tcPr>
          <w:p>
            <w:pPr/>
          </w:p>
        </w:tc>
      </w:tr>
      <w:tr>
        <w:trPr>
          <w:trHeight w:val="361" w:hRule="exact"/>
        </w:trPr>
        <w:tc>
          <w:tcPr>
            <w:tcW w:w="253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20"/>
                <w:szCs w:val="20"/>
              </w:rPr>
            </w:pPr>
            <w:r>
              <w:rPr>
                <w:rFonts w:ascii="宋体" w:hAnsi="宋体" w:cs="宋体" w:eastAsia="宋体" w:hint="default"/>
                <w:sz w:val="20"/>
                <w:szCs w:val="20"/>
              </w:rPr>
              <w:t>公司</w:t>
            </w:r>
            <w:r>
              <w:rPr>
                <w:rFonts w:ascii="宋体" w:hAnsi="宋体" w:cs="宋体" w:eastAsia="宋体" w:hint="default"/>
                <w:spacing w:val="-51"/>
                <w:sz w:val="20"/>
                <w:szCs w:val="20"/>
              </w:rPr>
              <w:t> </w:t>
            </w:r>
            <w:r>
              <w:rPr>
                <w:rFonts w:ascii="宋体" w:hAnsi="宋体" w:cs="宋体" w:eastAsia="宋体" w:hint="default"/>
                <w:sz w:val="20"/>
                <w:szCs w:val="20"/>
              </w:rPr>
              <w:t>H</w:t>
            </w:r>
          </w:p>
        </w:tc>
        <w:tc>
          <w:tcPr>
            <w:tcW w:w="9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left="188" w:right="0"/>
              <w:jc w:val="left"/>
              <w:rPr>
                <w:rFonts w:ascii="宋体" w:hAnsi="宋体" w:cs="宋体" w:eastAsia="宋体" w:hint="default"/>
                <w:sz w:val="20"/>
                <w:szCs w:val="20"/>
              </w:rPr>
            </w:pPr>
            <w:r>
              <w:rPr>
                <w:rFonts w:ascii="宋体" w:hAnsi="宋体" w:cs="宋体" w:eastAsia="宋体" w:hint="default"/>
                <w:sz w:val="20"/>
                <w:szCs w:val="20"/>
              </w:rPr>
              <w:t>第三方</w:t>
            </w:r>
          </w:p>
        </w:tc>
        <w:tc>
          <w:tcPr>
            <w:tcW w:w="17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left="82" w:right="0"/>
              <w:jc w:val="center"/>
              <w:rPr>
                <w:rFonts w:ascii="宋体" w:hAnsi="宋体" w:cs="宋体" w:eastAsia="宋体" w:hint="default"/>
                <w:sz w:val="20"/>
                <w:szCs w:val="20"/>
              </w:rPr>
            </w:pPr>
            <w:r>
              <w:rPr>
                <w:rFonts w:ascii="宋体"/>
                <w:sz w:val="20"/>
              </w:rPr>
              <w:t>408,058,285.71</w:t>
            </w:r>
          </w:p>
        </w:tc>
        <w:tc>
          <w:tcPr>
            <w:tcW w:w="11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1"/>
              <w:jc w:val="center"/>
              <w:rPr>
                <w:rFonts w:ascii="宋体" w:hAnsi="宋体" w:cs="宋体" w:eastAsia="宋体" w:hint="default"/>
                <w:sz w:val="20"/>
                <w:szCs w:val="20"/>
              </w:rPr>
            </w:pPr>
            <w:r>
              <w:rPr>
                <w:rFonts w:ascii="宋体" w:hAnsi="宋体" w:cs="宋体" w:eastAsia="宋体" w:hint="default"/>
                <w:sz w:val="20"/>
                <w:szCs w:val="20"/>
              </w:rPr>
              <w:t>一年以内</w:t>
            </w:r>
          </w:p>
        </w:tc>
        <w:tc>
          <w:tcPr>
            <w:tcW w:w="9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left="380" w:right="0"/>
              <w:jc w:val="left"/>
              <w:rPr>
                <w:rFonts w:ascii="宋体" w:hAnsi="宋体" w:cs="宋体" w:eastAsia="宋体" w:hint="default"/>
                <w:sz w:val="20"/>
                <w:szCs w:val="20"/>
              </w:rPr>
            </w:pPr>
            <w:r>
              <w:rPr>
                <w:rFonts w:ascii="宋体"/>
                <w:sz w:val="20"/>
              </w:rPr>
              <w:t>33.40</w:t>
            </w:r>
          </w:p>
        </w:tc>
        <w:tc>
          <w:tcPr>
            <w:tcW w:w="138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9"/>
              <w:ind w:left="102" w:right="0"/>
              <w:jc w:val="left"/>
              <w:rPr>
                <w:rFonts w:ascii="宋体" w:hAnsi="宋体" w:cs="宋体" w:eastAsia="宋体" w:hint="default"/>
                <w:sz w:val="20"/>
                <w:szCs w:val="20"/>
              </w:rPr>
            </w:pPr>
            <w:r>
              <w:rPr>
                <w:rFonts w:ascii="宋体" w:hAnsi="宋体" w:cs="宋体" w:eastAsia="宋体" w:hint="default"/>
                <w:sz w:val="20"/>
                <w:szCs w:val="20"/>
              </w:rPr>
              <w:t>土地处置款</w:t>
            </w:r>
          </w:p>
        </w:tc>
      </w:tr>
    </w:tbl>
    <w:p>
      <w:pPr>
        <w:spacing w:after="0" w:line="240" w:lineRule="auto"/>
        <w:jc w:val="left"/>
        <w:rPr>
          <w:rFonts w:ascii="宋体" w:hAnsi="宋体" w:cs="宋体" w:eastAsia="宋体" w:hint="default"/>
          <w:sz w:val="20"/>
          <w:szCs w:val="20"/>
        </w:rPr>
        <w:sectPr>
          <w:pgSz w:w="11910" w:h="16840"/>
          <w:pgMar w:header="898" w:footer="844" w:top="1720" w:bottom="1040" w:left="1340" w:right="1340"/>
        </w:sectPr>
      </w:pPr>
    </w:p>
    <w:p>
      <w:pPr>
        <w:spacing w:line="240" w:lineRule="auto" w:before="13"/>
        <w:rPr>
          <w:rFonts w:ascii="宋体" w:hAnsi="宋体" w:cs="宋体" w:eastAsia="宋体" w:hint="default"/>
          <w:sz w:val="2"/>
          <w:szCs w:val="2"/>
        </w:rPr>
      </w:pPr>
    </w:p>
    <w:tbl>
      <w:tblPr>
        <w:tblW w:w="0" w:type="auto"/>
        <w:jc w:val="left"/>
        <w:tblInd w:w="264" w:type="dxa"/>
        <w:tblLayout w:type="fixed"/>
        <w:tblCellMar>
          <w:top w:w="0" w:type="dxa"/>
          <w:left w:w="0" w:type="dxa"/>
          <w:bottom w:w="0" w:type="dxa"/>
          <w:right w:w="0" w:type="dxa"/>
        </w:tblCellMar>
        <w:tblLook w:val="01E0"/>
      </w:tblPr>
      <w:tblGrid>
        <w:gridCol w:w="2532"/>
        <w:gridCol w:w="992"/>
        <w:gridCol w:w="1702"/>
        <w:gridCol w:w="1134"/>
        <w:gridCol w:w="992"/>
        <w:gridCol w:w="1385"/>
      </w:tblGrid>
      <w:tr>
        <w:trPr>
          <w:trHeight w:val="265" w:hRule="exact"/>
        </w:trPr>
        <w:tc>
          <w:tcPr>
            <w:tcW w:w="2532" w:type="dxa"/>
            <w:tcBorders>
              <w:top w:val="single" w:sz="4" w:space="0" w:color="000000"/>
              <w:left w:val="nil" w:sz="6" w:space="0" w:color="auto"/>
              <w:bottom w:val="nil" w:sz="6" w:space="0" w:color="auto"/>
              <w:right w:val="single" w:sz="4" w:space="0" w:color="000000"/>
            </w:tcBorders>
          </w:tcPr>
          <w:p>
            <w:pPr/>
          </w:p>
        </w:tc>
        <w:tc>
          <w:tcPr>
            <w:tcW w:w="992" w:type="dxa"/>
            <w:tcBorders>
              <w:top w:val="single" w:sz="12" w:space="0" w:color="000000"/>
              <w:left w:val="single" w:sz="4" w:space="0" w:color="000000"/>
              <w:bottom w:val="nil" w:sz="6" w:space="0" w:color="auto"/>
              <w:right w:val="single" w:sz="4" w:space="0" w:color="000000"/>
            </w:tcBorders>
          </w:tcPr>
          <w:p>
            <w:pPr/>
          </w:p>
        </w:tc>
        <w:tc>
          <w:tcPr>
            <w:tcW w:w="1702" w:type="dxa"/>
            <w:tcBorders>
              <w:top w:val="single" w:sz="12" w:space="0" w:color="000000"/>
              <w:left w:val="single" w:sz="4" w:space="0" w:color="000000"/>
              <w:bottom w:val="nil" w:sz="6" w:space="0" w:color="auto"/>
              <w:right w:val="single" w:sz="4" w:space="0" w:color="000000"/>
            </w:tcBorders>
          </w:tcPr>
          <w:p>
            <w:pPr/>
          </w:p>
        </w:tc>
        <w:tc>
          <w:tcPr>
            <w:tcW w:w="1134" w:type="dxa"/>
            <w:tcBorders>
              <w:top w:val="single" w:sz="12" w:space="0" w:color="000000"/>
              <w:left w:val="single" w:sz="4" w:space="0" w:color="000000"/>
              <w:bottom w:val="nil" w:sz="6" w:space="0" w:color="auto"/>
              <w:right w:val="single" w:sz="4" w:space="0" w:color="000000"/>
            </w:tcBorders>
          </w:tcPr>
          <w:p>
            <w:pPr/>
          </w:p>
        </w:tc>
        <w:tc>
          <w:tcPr>
            <w:tcW w:w="992" w:type="dxa"/>
            <w:tcBorders>
              <w:top w:val="single" w:sz="12" w:space="0" w:color="000000"/>
              <w:left w:val="single" w:sz="4" w:space="0" w:color="000000"/>
              <w:bottom w:val="nil" w:sz="6" w:space="0" w:color="auto"/>
              <w:right w:val="single" w:sz="4" w:space="0" w:color="000000"/>
            </w:tcBorders>
          </w:tcPr>
          <w:p>
            <w:pPr>
              <w:pStyle w:val="TableParagraph"/>
              <w:spacing w:line="221" w:lineRule="exact"/>
              <w:ind w:left="190" w:right="0"/>
              <w:jc w:val="left"/>
              <w:rPr>
                <w:rFonts w:ascii="宋体" w:hAnsi="宋体" w:cs="宋体" w:eastAsia="宋体" w:hint="default"/>
                <w:sz w:val="20"/>
                <w:szCs w:val="20"/>
              </w:rPr>
            </w:pPr>
            <w:r>
              <w:rPr>
                <w:rFonts w:ascii="宋体" w:hAnsi="宋体" w:cs="宋体" w:eastAsia="宋体" w:hint="default"/>
                <w:b/>
                <w:bCs/>
                <w:sz w:val="20"/>
                <w:szCs w:val="20"/>
              </w:rPr>
              <w:t>占其他</w:t>
            </w:r>
            <w:r>
              <w:rPr>
                <w:rFonts w:ascii="宋体" w:hAnsi="宋体" w:cs="宋体" w:eastAsia="宋体" w:hint="default"/>
                <w:sz w:val="20"/>
                <w:szCs w:val="20"/>
              </w:rPr>
            </w:r>
          </w:p>
        </w:tc>
        <w:tc>
          <w:tcPr>
            <w:tcW w:w="1385" w:type="dxa"/>
            <w:tcBorders>
              <w:top w:val="single" w:sz="12" w:space="0" w:color="000000"/>
              <w:left w:val="single" w:sz="4" w:space="0" w:color="000000"/>
              <w:bottom w:val="nil" w:sz="6" w:space="0" w:color="auto"/>
              <w:right w:val="nil" w:sz="6" w:space="0" w:color="auto"/>
            </w:tcBorders>
          </w:tcPr>
          <w:p>
            <w:pPr/>
          </w:p>
        </w:tc>
      </w:tr>
      <w:tr>
        <w:trPr>
          <w:trHeight w:val="519" w:hRule="exact"/>
        </w:trPr>
        <w:tc>
          <w:tcPr>
            <w:tcW w:w="2532" w:type="dxa"/>
            <w:tcBorders>
              <w:top w:val="nil" w:sz="6" w:space="0" w:color="auto"/>
              <w:left w:val="nil" w:sz="6" w:space="0" w:color="auto"/>
              <w:bottom w:val="nil" w:sz="6" w:space="0" w:color="auto"/>
              <w:right w:val="single" w:sz="4" w:space="0" w:color="000000"/>
            </w:tcBorders>
          </w:tcPr>
          <w:p>
            <w:pPr>
              <w:pStyle w:val="TableParagraph"/>
              <w:spacing w:line="240" w:lineRule="auto" w:before="97"/>
              <w:ind w:left="18" w:right="0"/>
              <w:jc w:val="center"/>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28" w:lineRule="exact"/>
              <w:ind w:left="188" w:right="0" w:firstLine="1"/>
              <w:jc w:val="left"/>
              <w:rPr>
                <w:rFonts w:ascii="宋体" w:hAnsi="宋体" w:cs="宋体" w:eastAsia="宋体" w:hint="default"/>
                <w:sz w:val="20"/>
                <w:szCs w:val="20"/>
              </w:rPr>
            </w:pPr>
            <w:r>
              <w:rPr>
                <w:rFonts w:ascii="宋体" w:hAnsi="宋体" w:cs="宋体" w:eastAsia="宋体" w:hint="default"/>
                <w:b/>
                <w:bCs/>
                <w:sz w:val="20"/>
                <w:szCs w:val="20"/>
              </w:rPr>
              <w:t>与本公</w:t>
            </w:r>
            <w:r>
              <w:rPr>
                <w:rFonts w:ascii="宋体" w:hAnsi="宋体" w:cs="宋体" w:eastAsia="宋体" w:hint="default"/>
                <w:sz w:val="20"/>
                <w:szCs w:val="20"/>
              </w:rPr>
            </w:r>
          </w:p>
          <w:p>
            <w:pPr>
              <w:pStyle w:val="TableParagraph"/>
              <w:spacing w:line="260" w:lineRule="exact"/>
              <w:ind w:left="188" w:right="0"/>
              <w:jc w:val="left"/>
              <w:rPr>
                <w:rFonts w:ascii="宋体" w:hAnsi="宋体" w:cs="宋体" w:eastAsia="宋体" w:hint="default"/>
                <w:sz w:val="20"/>
                <w:szCs w:val="20"/>
              </w:rPr>
            </w:pPr>
            <w:r>
              <w:rPr>
                <w:rFonts w:ascii="宋体" w:hAnsi="宋体" w:cs="宋体" w:eastAsia="宋体" w:hint="default"/>
                <w:b/>
                <w:bCs/>
                <w:sz w:val="20"/>
                <w:szCs w:val="20"/>
              </w:rPr>
              <w:t>司关系</w:t>
            </w:r>
            <w:r>
              <w:rPr>
                <w:rFonts w:ascii="宋体" w:hAnsi="宋体" w:cs="宋体" w:eastAsia="宋体" w:hint="default"/>
                <w:sz w:val="20"/>
                <w:szCs w:val="20"/>
              </w:rPr>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hAnsi="宋体" w:cs="宋体" w:eastAsia="宋体" w:hint="default"/>
                <w:b/>
                <w:bCs/>
                <w:sz w:val="20"/>
                <w:szCs w:val="20"/>
              </w:rPr>
              <w:t>账龄</w:t>
            </w:r>
            <w:r>
              <w:rPr>
                <w:rFonts w:ascii="宋体" w:hAnsi="宋体" w:cs="宋体" w:eastAsia="宋体" w:hint="default"/>
                <w:sz w:val="20"/>
                <w:szCs w:val="20"/>
              </w:rPr>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28" w:lineRule="exact"/>
              <w:ind w:left="190" w:right="0"/>
              <w:jc w:val="left"/>
              <w:rPr>
                <w:rFonts w:ascii="宋体" w:hAnsi="宋体" w:cs="宋体" w:eastAsia="宋体" w:hint="default"/>
                <w:sz w:val="20"/>
                <w:szCs w:val="20"/>
              </w:rPr>
            </w:pPr>
            <w:r>
              <w:rPr>
                <w:rFonts w:ascii="宋体" w:hAnsi="宋体" w:cs="宋体" w:eastAsia="宋体" w:hint="default"/>
                <w:b/>
                <w:bCs/>
                <w:sz w:val="20"/>
                <w:szCs w:val="20"/>
              </w:rPr>
              <w:t>应收款</w:t>
            </w:r>
            <w:r>
              <w:rPr>
                <w:rFonts w:ascii="宋体" w:hAnsi="宋体" w:cs="宋体" w:eastAsia="宋体" w:hint="default"/>
                <w:sz w:val="20"/>
                <w:szCs w:val="20"/>
              </w:rPr>
            </w:r>
          </w:p>
          <w:p>
            <w:pPr>
              <w:pStyle w:val="TableParagraph"/>
              <w:spacing w:line="260" w:lineRule="exact"/>
              <w:ind w:left="190" w:right="0"/>
              <w:jc w:val="left"/>
              <w:rPr>
                <w:rFonts w:ascii="宋体" w:hAnsi="宋体" w:cs="宋体" w:eastAsia="宋体" w:hint="default"/>
                <w:sz w:val="20"/>
                <w:szCs w:val="20"/>
              </w:rPr>
            </w:pPr>
            <w:r>
              <w:rPr>
                <w:rFonts w:ascii="宋体" w:hAnsi="宋体" w:cs="宋体" w:eastAsia="宋体" w:hint="default"/>
                <w:b/>
                <w:bCs/>
                <w:sz w:val="20"/>
                <w:szCs w:val="20"/>
              </w:rPr>
              <w:t>总额的</w:t>
            </w:r>
            <w:r>
              <w:rPr>
                <w:rFonts w:ascii="宋体" w:hAnsi="宋体" w:cs="宋体" w:eastAsia="宋体" w:hint="default"/>
                <w:sz w:val="20"/>
                <w:szCs w:val="20"/>
              </w:rPr>
            </w:r>
          </w:p>
        </w:tc>
        <w:tc>
          <w:tcPr>
            <w:tcW w:w="1385" w:type="dxa"/>
            <w:tcBorders>
              <w:top w:val="nil" w:sz="6" w:space="0" w:color="auto"/>
              <w:left w:val="single" w:sz="4" w:space="0" w:color="000000"/>
              <w:bottom w:val="nil" w:sz="6" w:space="0" w:color="auto"/>
              <w:right w:val="nil" w:sz="6" w:space="0" w:color="auto"/>
            </w:tcBorders>
          </w:tcPr>
          <w:p>
            <w:pPr>
              <w:pStyle w:val="TableParagraph"/>
              <w:spacing w:line="240" w:lineRule="auto" w:before="97"/>
              <w:ind w:left="183" w:right="0"/>
              <w:jc w:val="left"/>
              <w:rPr>
                <w:rFonts w:ascii="宋体" w:hAnsi="宋体" w:cs="宋体" w:eastAsia="宋体" w:hint="default"/>
                <w:sz w:val="20"/>
                <w:szCs w:val="20"/>
              </w:rPr>
            </w:pPr>
            <w:r>
              <w:rPr>
                <w:rFonts w:ascii="宋体" w:hAnsi="宋体" w:cs="宋体" w:eastAsia="宋体" w:hint="default"/>
                <w:b/>
                <w:bCs/>
                <w:sz w:val="20"/>
                <w:szCs w:val="20"/>
              </w:rPr>
              <w:t>性质或内容</w:t>
            </w:r>
            <w:r>
              <w:rPr>
                <w:rFonts w:ascii="宋体" w:hAnsi="宋体" w:cs="宋体" w:eastAsia="宋体" w:hint="default"/>
                <w:sz w:val="20"/>
                <w:szCs w:val="20"/>
              </w:rPr>
            </w:r>
          </w:p>
        </w:tc>
      </w:tr>
      <w:tr>
        <w:trPr>
          <w:trHeight w:val="265" w:hRule="exact"/>
        </w:trPr>
        <w:tc>
          <w:tcPr>
            <w:tcW w:w="2532" w:type="dxa"/>
            <w:tcBorders>
              <w:top w:val="nil" w:sz="6" w:space="0" w:color="auto"/>
              <w:left w:val="nil" w:sz="6" w:space="0" w:color="auto"/>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pacing w:val="-6"/>
                <w:sz w:val="20"/>
                <w:szCs w:val="20"/>
              </w:rPr>
              <w:t>比例（%）</w:t>
            </w:r>
            <w:r>
              <w:rPr>
                <w:rFonts w:ascii="宋体" w:hAnsi="宋体" w:cs="宋体" w:eastAsia="宋体" w:hint="default"/>
                <w:spacing w:val="-6"/>
                <w:sz w:val="20"/>
                <w:szCs w:val="20"/>
              </w:rPr>
            </w:r>
          </w:p>
        </w:tc>
        <w:tc>
          <w:tcPr>
            <w:tcW w:w="1385" w:type="dxa"/>
            <w:tcBorders>
              <w:top w:val="nil" w:sz="6" w:space="0" w:color="auto"/>
              <w:left w:val="single" w:sz="4" w:space="0" w:color="000000"/>
              <w:bottom w:val="single" w:sz="4" w:space="0" w:color="000000"/>
              <w:right w:val="nil" w:sz="6" w:space="0" w:color="auto"/>
            </w:tcBorders>
          </w:tcPr>
          <w:p>
            <w:pPr/>
          </w:p>
        </w:tc>
      </w:tr>
      <w:tr>
        <w:trPr>
          <w:trHeight w:val="349" w:hRule="exact"/>
        </w:trPr>
        <w:tc>
          <w:tcPr>
            <w:tcW w:w="25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20"/>
                <w:szCs w:val="20"/>
              </w:rPr>
            </w:pPr>
            <w:r>
              <w:rPr>
                <w:rFonts w:ascii="宋体" w:hAnsi="宋体" w:cs="宋体" w:eastAsia="宋体" w:hint="default"/>
                <w:sz w:val="20"/>
                <w:szCs w:val="20"/>
              </w:rPr>
              <w:t>公司</w:t>
            </w:r>
            <w:r>
              <w:rPr>
                <w:rFonts w:ascii="宋体" w:hAnsi="宋体" w:cs="宋体" w:eastAsia="宋体" w:hint="default"/>
                <w:spacing w:val="-51"/>
                <w:sz w:val="20"/>
                <w:szCs w:val="20"/>
              </w:rPr>
              <w:t> </w:t>
            </w:r>
            <w:r>
              <w:rPr>
                <w:rFonts w:ascii="宋体" w:hAnsi="宋体" w:cs="宋体" w:eastAsia="宋体" w:hint="default"/>
                <w:sz w:val="20"/>
                <w:szCs w:val="20"/>
              </w:rPr>
              <w:t>I</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20"/>
                <w:szCs w:val="20"/>
              </w:rPr>
            </w:pPr>
            <w:r>
              <w:rPr>
                <w:rFonts w:ascii="宋体" w:hAnsi="宋体" w:cs="宋体" w:eastAsia="宋体" w:hint="default"/>
                <w:sz w:val="20"/>
                <w:szCs w:val="20"/>
              </w:rPr>
              <w:t>第三方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20"/>
                <w:szCs w:val="20"/>
              </w:rPr>
            </w:pPr>
            <w:r>
              <w:rPr>
                <w:rFonts w:ascii="宋体"/>
                <w:spacing w:val="-1"/>
                <w:sz w:val="20"/>
              </w:rPr>
              <w:t>384,172,173.90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20"/>
                <w:szCs w:val="20"/>
              </w:rPr>
            </w:pPr>
            <w:r>
              <w:rPr>
                <w:rFonts w:ascii="宋体" w:hAnsi="宋体" w:cs="宋体" w:eastAsia="宋体" w:hint="default"/>
                <w:sz w:val="20"/>
                <w:szCs w:val="20"/>
              </w:rPr>
              <w:t>一年以内</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0" w:right="0"/>
              <w:jc w:val="left"/>
              <w:rPr>
                <w:rFonts w:ascii="宋体" w:hAnsi="宋体" w:cs="宋体" w:eastAsia="宋体" w:hint="default"/>
                <w:sz w:val="20"/>
                <w:szCs w:val="20"/>
              </w:rPr>
            </w:pPr>
            <w:r>
              <w:rPr>
                <w:rFonts w:ascii="宋体"/>
                <w:sz w:val="20"/>
              </w:rPr>
              <w:t>31.44</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102" w:right="0"/>
              <w:jc w:val="left"/>
              <w:rPr>
                <w:rFonts w:ascii="宋体" w:hAnsi="宋体" w:cs="宋体" w:eastAsia="宋体" w:hint="default"/>
                <w:sz w:val="20"/>
                <w:szCs w:val="20"/>
              </w:rPr>
            </w:pPr>
            <w:r>
              <w:rPr>
                <w:rFonts w:ascii="宋体" w:hAnsi="宋体" w:cs="宋体" w:eastAsia="宋体" w:hint="default"/>
                <w:sz w:val="20"/>
                <w:szCs w:val="20"/>
              </w:rPr>
              <w:t>代垫费用</w:t>
            </w:r>
          </w:p>
        </w:tc>
      </w:tr>
      <w:tr>
        <w:trPr>
          <w:trHeight w:val="350" w:hRule="exact"/>
        </w:trPr>
        <w:tc>
          <w:tcPr>
            <w:tcW w:w="25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20"/>
                <w:szCs w:val="20"/>
              </w:rPr>
            </w:pPr>
            <w:r>
              <w:rPr>
                <w:rFonts w:ascii="宋体" w:hAnsi="宋体" w:cs="宋体" w:eastAsia="宋体" w:hint="default"/>
                <w:sz w:val="20"/>
                <w:szCs w:val="20"/>
              </w:rPr>
              <w:t>公司</w:t>
            </w:r>
            <w:r>
              <w:rPr>
                <w:rFonts w:ascii="宋体" w:hAnsi="宋体" w:cs="宋体" w:eastAsia="宋体" w:hint="default"/>
                <w:spacing w:val="-51"/>
                <w:sz w:val="20"/>
                <w:szCs w:val="20"/>
              </w:rPr>
              <w:t> </w:t>
            </w:r>
            <w:r>
              <w:rPr>
                <w:rFonts w:ascii="宋体" w:hAnsi="宋体" w:cs="宋体" w:eastAsia="宋体" w:hint="default"/>
                <w:sz w:val="20"/>
                <w:szCs w:val="20"/>
              </w:rPr>
              <w:t>J</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20"/>
                <w:szCs w:val="20"/>
              </w:rPr>
            </w:pPr>
            <w:r>
              <w:rPr>
                <w:rFonts w:ascii="宋体" w:hAnsi="宋体" w:cs="宋体" w:eastAsia="宋体" w:hint="default"/>
                <w:sz w:val="20"/>
                <w:szCs w:val="20"/>
              </w:rPr>
              <w:t>第三方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20"/>
                <w:szCs w:val="20"/>
              </w:rPr>
            </w:pPr>
            <w:r>
              <w:rPr>
                <w:rFonts w:ascii="宋体"/>
                <w:spacing w:val="-1"/>
                <w:sz w:val="20"/>
              </w:rPr>
              <w:t>17,957,565.00</w:t>
            </w:r>
            <w:r>
              <w:rPr>
                <w:rFonts w:ascii="宋体"/>
                <w:sz w:val="20"/>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20"/>
                <w:szCs w:val="20"/>
              </w:rPr>
            </w:pPr>
            <w:r>
              <w:rPr>
                <w:rFonts w:ascii="宋体" w:hAnsi="宋体" w:cs="宋体" w:eastAsia="宋体" w:hint="default"/>
                <w:sz w:val="20"/>
                <w:szCs w:val="20"/>
              </w:rPr>
              <w:t>一年以内</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81" w:right="0"/>
              <w:jc w:val="left"/>
              <w:rPr>
                <w:rFonts w:ascii="宋体" w:hAnsi="宋体" w:cs="宋体" w:eastAsia="宋体" w:hint="default"/>
                <w:sz w:val="20"/>
                <w:szCs w:val="20"/>
              </w:rPr>
            </w:pPr>
            <w:r>
              <w:rPr>
                <w:rFonts w:ascii="宋体"/>
                <w:sz w:val="20"/>
              </w:rPr>
              <w:t>1.47</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102" w:right="0"/>
              <w:jc w:val="left"/>
              <w:rPr>
                <w:rFonts w:ascii="宋体" w:hAnsi="宋体" w:cs="宋体" w:eastAsia="宋体" w:hint="default"/>
                <w:sz w:val="20"/>
                <w:szCs w:val="20"/>
              </w:rPr>
            </w:pPr>
            <w:r>
              <w:rPr>
                <w:rFonts w:ascii="宋体" w:hAnsi="宋体" w:cs="宋体" w:eastAsia="宋体" w:hint="default"/>
                <w:sz w:val="20"/>
                <w:szCs w:val="20"/>
              </w:rPr>
              <w:t>保理应收款</w:t>
            </w:r>
          </w:p>
        </w:tc>
      </w:tr>
      <w:tr>
        <w:trPr>
          <w:trHeight w:val="350" w:hRule="exact"/>
        </w:trPr>
        <w:tc>
          <w:tcPr>
            <w:tcW w:w="25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20"/>
                <w:szCs w:val="20"/>
              </w:rPr>
            </w:pPr>
            <w:r>
              <w:rPr>
                <w:rFonts w:ascii="宋体" w:hAnsi="宋体" w:cs="宋体" w:eastAsia="宋体" w:hint="default"/>
                <w:sz w:val="20"/>
                <w:szCs w:val="20"/>
              </w:rPr>
              <w:t>公司</w:t>
            </w:r>
            <w:r>
              <w:rPr>
                <w:rFonts w:ascii="宋体" w:hAnsi="宋体" w:cs="宋体" w:eastAsia="宋体" w:hint="default"/>
                <w:spacing w:val="-51"/>
                <w:sz w:val="20"/>
                <w:szCs w:val="20"/>
              </w:rPr>
              <w:t> </w:t>
            </w:r>
            <w:r>
              <w:rPr>
                <w:rFonts w:ascii="宋体" w:hAnsi="宋体" w:cs="宋体" w:eastAsia="宋体" w:hint="default"/>
                <w:sz w:val="20"/>
                <w:szCs w:val="20"/>
              </w:rPr>
              <w:t>K</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20"/>
                <w:szCs w:val="20"/>
              </w:rPr>
            </w:pPr>
            <w:r>
              <w:rPr>
                <w:rFonts w:ascii="宋体" w:hAnsi="宋体" w:cs="宋体" w:eastAsia="宋体" w:hint="default"/>
                <w:sz w:val="20"/>
                <w:szCs w:val="20"/>
              </w:rPr>
              <w:t>第三方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20"/>
                <w:szCs w:val="20"/>
              </w:rPr>
            </w:pPr>
            <w:r>
              <w:rPr>
                <w:rFonts w:ascii="宋体"/>
                <w:spacing w:val="-1"/>
                <w:sz w:val="20"/>
              </w:rPr>
              <w:t>16,861,208.40</w:t>
            </w:r>
            <w:r>
              <w:rPr>
                <w:rFonts w:ascii="宋体"/>
                <w:sz w:val="20"/>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20"/>
                <w:szCs w:val="20"/>
              </w:rPr>
            </w:pPr>
            <w:r>
              <w:rPr>
                <w:rFonts w:ascii="宋体" w:hAnsi="宋体" w:cs="宋体" w:eastAsia="宋体" w:hint="default"/>
                <w:sz w:val="20"/>
                <w:szCs w:val="20"/>
              </w:rPr>
              <w:t>一年以内</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81" w:right="0"/>
              <w:jc w:val="left"/>
              <w:rPr>
                <w:rFonts w:ascii="宋体" w:hAnsi="宋体" w:cs="宋体" w:eastAsia="宋体" w:hint="default"/>
                <w:sz w:val="20"/>
                <w:szCs w:val="20"/>
              </w:rPr>
            </w:pPr>
            <w:r>
              <w:rPr>
                <w:rFonts w:ascii="宋体"/>
                <w:sz w:val="20"/>
              </w:rPr>
              <w:t>1.38</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102" w:right="0"/>
              <w:jc w:val="left"/>
              <w:rPr>
                <w:rFonts w:ascii="宋体" w:hAnsi="宋体" w:cs="宋体" w:eastAsia="宋体" w:hint="default"/>
                <w:sz w:val="20"/>
                <w:szCs w:val="20"/>
              </w:rPr>
            </w:pPr>
            <w:r>
              <w:rPr>
                <w:rFonts w:ascii="宋体" w:hAnsi="宋体" w:cs="宋体" w:eastAsia="宋体" w:hint="default"/>
                <w:sz w:val="20"/>
                <w:szCs w:val="20"/>
              </w:rPr>
              <w:t>往来款</w:t>
            </w:r>
          </w:p>
        </w:tc>
      </w:tr>
      <w:tr>
        <w:trPr>
          <w:trHeight w:val="349" w:hRule="exact"/>
        </w:trPr>
        <w:tc>
          <w:tcPr>
            <w:tcW w:w="25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20"/>
                <w:szCs w:val="20"/>
              </w:rPr>
            </w:pPr>
            <w:r>
              <w:rPr>
                <w:rFonts w:ascii="宋体" w:hAnsi="宋体" w:cs="宋体" w:eastAsia="宋体" w:hint="default"/>
                <w:sz w:val="20"/>
                <w:szCs w:val="20"/>
              </w:rPr>
              <w:t>公司</w:t>
            </w:r>
            <w:r>
              <w:rPr>
                <w:rFonts w:ascii="宋体" w:hAnsi="宋体" w:cs="宋体" w:eastAsia="宋体" w:hint="default"/>
                <w:spacing w:val="-50"/>
                <w:sz w:val="20"/>
                <w:szCs w:val="20"/>
              </w:rPr>
              <w:t> </w:t>
            </w:r>
            <w:r>
              <w:rPr>
                <w:rFonts w:ascii="宋体" w:hAnsi="宋体" w:cs="宋体" w:eastAsia="宋体" w:hint="default"/>
                <w:sz w:val="20"/>
                <w:szCs w:val="20"/>
              </w:rPr>
              <w:t>L</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20"/>
                <w:szCs w:val="20"/>
              </w:rPr>
            </w:pPr>
            <w:r>
              <w:rPr>
                <w:rFonts w:ascii="宋体" w:hAnsi="宋体" w:cs="宋体" w:eastAsia="宋体" w:hint="default"/>
                <w:sz w:val="20"/>
                <w:szCs w:val="20"/>
              </w:rPr>
              <w:t>第三方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宋体" w:hAnsi="宋体" w:cs="宋体" w:eastAsia="宋体" w:hint="default"/>
                <w:sz w:val="20"/>
                <w:szCs w:val="20"/>
              </w:rPr>
            </w:pPr>
            <w:r>
              <w:rPr>
                <w:rFonts w:ascii="宋体"/>
                <w:sz w:val="20"/>
              </w:rPr>
              <w:t>8,119,717.29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20"/>
                <w:szCs w:val="20"/>
              </w:rPr>
            </w:pPr>
            <w:r>
              <w:rPr>
                <w:rFonts w:ascii="宋体" w:hAnsi="宋体" w:cs="宋体" w:eastAsia="宋体" w:hint="default"/>
                <w:sz w:val="20"/>
                <w:szCs w:val="20"/>
              </w:rPr>
              <w:t>一年以内</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81" w:right="0"/>
              <w:jc w:val="left"/>
              <w:rPr>
                <w:rFonts w:ascii="宋体" w:hAnsi="宋体" w:cs="宋体" w:eastAsia="宋体" w:hint="default"/>
                <w:sz w:val="20"/>
                <w:szCs w:val="20"/>
              </w:rPr>
            </w:pPr>
            <w:r>
              <w:rPr>
                <w:rFonts w:ascii="宋体"/>
                <w:sz w:val="20"/>
              </w:rPr>
              <w:t>0.66</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102" w:right="0"/>
              <w:jc w:val="left"/>
              <w:rPr>
                <w:rFonts w:ascii="宋体" w:hAnsi="宋体" w:cs="宋体" w:eastAsia="宋体" w:hint="default"/>
                <w:sz w:val="20"/>
                <w:szCs w:val="20"/>
              </w:rPr>
            </w:pPr>
            <w:r>
              <w:rPr>
                <w:rFonts w:ascii="宋体" w:hAnsi="宋体" w:cs="宋体" w:eastAsia="宋体" w:hint="default"/>
                <w:sz w:val="20"/>
                <w:szCs w:val="20"/>
              </w:rPr>
              <w:t>往来款</w:t>
            </w:r>
          </w:p>
        </w:tc>
      </w:tr>
      <w:tr>
        <w:trPr>
          <w:trHeight w:val="361" w:hRule="exact"/>
        </w:trPr>
        <w:tc>
          <w:tcPr>
            <w:tcW w:w="253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9"/>
              <w:ind w:left="223"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992" w:type="dxa"/>
            <w:tcBorders>
              <w:top w:val="single" w:sz="4" w:space="0" w:color="000000"/>
              <w:left w:val="single" w:sz="4" w:space="0" w:color="000000"/>
              <w:bottom w:val="single" w:sz="12" w:space="0" w:color="000000"/>
              <w:right w:val="single" w:sz="4" w:space="0" w:color="000000"/>
            </w:tcBorders>
          </w:tcPr>
          <w:p>
            <w:pPr/>
          </w:p>
        </w:tc>
        <w:tc>
          <w:tcPr>
            <w:tcW w:w="17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102"/>
              <w:jc w:val="right"/>
              <w:rPr>
                <w:rFonts w:ascii="宋体" w:hAnsi="宋体" w:cs="宋体" w:eastAsia="宋体" w:hint="default"/>
                <w:sz w:val="20"/>
                <w:szCs w:val="20"/>
              </w:rPr>
            </w:pPr>
            <w:r>
              <w:rPr>
                <w:rFonts w:ascii="宋体"/>
                <w:b/>
                <w:w w:val="95"/>
                <w:sz w:val="20"/>
              </w:rPr>
              <w:t>835,168,950.30</w:t>
            </w:r>
            <w:r>
              <w:rPr>
                <w:rFonts w:ascii="宋体"/>
                <w:sz w:val="20"/>
              </w:rPr>
            </w:r>
          </w:p>
        </w:tc>
        <w:tc>
          <w:tcPr>
            <w:tcW w:w="1134" w:type="dxa"/>
            <w:tcBorders>
              <w:top w:val="single" w:sz="4" w:space="0" w:color="000000"/>
              <w:left w:val="single" w:sz="4" w:space="0" w:color="000000"/>
              <w:bottom w:val="single" w:sz="12" w:space="0" w:color="000000"/>
              <w:right w:val="single" w:sz="4" w:space="0" w:color="000000"/>
            </w:tcBorders>
          </w:tcPr>
          <w:p>
            <w:pPr/>
          </w:p>
        </w:tc>
        <w:tc>
          <w:tcPr>
            <w:tcW w:w="9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left="376" w:right="0"/>
              <w:jc w:val="left"/>
              <w:rPr>
                <w:rFonts w:ascii="宋体" w:hAnsi="宋体" w:cs="宋体" w:eastAsia="宋体" w:hint="default"/>
                <w:sz w:val="20"/>
                <w:szCs w:val="20"/>
              </w:rPr>
            </w:pPr>
            <w:r>
              <w:rPr>
                <w:rFonts w:ascii="宋体"/>
                <w:b/>
                <w:sz w:val="20"/>
              </w:rPr>
              <w:t>68.35</w:t>
            </w:r>
            <w:r>
              <w:rPr>
                <w:rFonts w:ascii="宋体"/>
                <w:sz w:val="20"/>
              </w:rPr>
            </w:r>
          </w:p>
        </w:tc>
        <w:tc>
          <w:tcPr>
            <w:tcW w:w="1385" w:type="dxa"/>
            <w:tcBorders>
              <w:top w:val="single" w:sz="4" w:space="0" w:color="000000"/>
              <w:left w:val="single" w:sz="4" w:space="0" w:color="000000"/>
              <w:bottom w:val="single" w:sz="12" w:space="0" w:color="000000"/>
              <w:right w:val="nil" w:sz="6" w:space="0" w:color="auto"/>
            </w:tcBorders>
          </w:tcPr>
          <w:p>
            <w:pPr/>
          </w:p>
        </w:tc>
      </w:tr>
    </w:tbl>
    <w:p>
      <w:pPr>
        <w:spacing w:line="240" w:lineRule="auto" w:before="6"/>
        <w:rPr>
          <w:rFonts w:ascii="宋体" w:hAnsi="宋体" w:cs="宋体" w:eastAsia="宋体" w:hint="default"/>
          <w:sz w:val="27"/>
          <w:szCs w:val="27"/>
        </w:rPr>
      </w:pPr>
    </w:p>
    <w:p>
      <w:pPr>
        <w:spacing w:line="300" w:lineRule="auto" w:before="31"/>
        <w:ind w:left="401" w:right="549" w:firstLine="440"/>
        <w:jc w:val="left"/>
        <w:rPr>
          <w:rFonts w:ascii="宋体" w:hAnsi="宋体" w:cs="宋体" w:eastAsia="宋体" w:hint="default"/>
          <w:sz w:val="22"/>
          <w:szCs w:val="22"/>
        </w:rPr>
      </w:pPr>
      <w:r>
        <w:rPr>
          <w:rFonts w:ascii="宋体" w:hAnsi="宋体" w:cs="宋体" w:eastAsia="宋体" w:hint="default"/>
          <w:sz w:val="22"/>
          <w:szCs w:val="22"/>
        </w:rPr>
        <w:t>（5）年末余额中其他应收关联方款项合计</w:t>
      </w:r>
      <w:r>
        <w:rPr>
          <w:rFonts w:ascii="宋体" w:hAnsi="宋体" w:cs="宋体" w:eastAsia="宋体" w:hint="default"/>
          <w:spacing w:val="-58"/>
          <w:sz w:val="22"/>
          <w:szCs w:val="22"/>
        </w:rPr>
        <w:t> </w:t>
      </w:r>
      <w:r>
        <w:rPr>
          <w:rFonts w:ascii="宋体" w:hAnsi="宋体" w:cs="宋体" w:eastAsia="宋体" w:hint="default"/>
          <w:sz w:val="22"/>
          <w:szCs w:val="22"/>
        </w:rPr>
        <w:t>5,363,797.60</w:t>
      </w:r>
      <w:r>
        <w:rPr>
          <w:rFonts w:ascii="宋体" w:hAnsi="宋体" w:cs="宋体" w:eastAsia="宋体" w:hint="default"/>
          <w:spacing w:val="-58"/>
          <w:sz w:val="22"/>
          <w:szCs w:val="22"/>
        </w:rPr>
        <w:t> </w:t>
      </w:r>
      <w:r>
        <w:rPr>
          <w:rFonts w:ascii="宋体" w:hAnsi="宋体" w:cs="宋体" w:eastAsia="宋体" w:hint="default"/>
          <w:sz w:val="22"/>
          <w:szCs w:val="22"/>
        </w:rPr>
        <w:t>元，占其他应收款总额的</w:t>
      </w:r>
      <w:r>
        <w:rPr>
          <w:rFonts w:ascii="宋体" w:hAnsi="宋体" w:cs="宋体" w:eastAsia="宋体" w:hint="default"/>
          <w:w w:val="99"/>
          <w:sz w:val="22"/>
          <w:szCs w:val="22"/>
        </w:rPr>
        <w:t> </w:t>
      </w:r>
      <w:r>
        <w:rPr>
          <w:rFonts w:ascii="宋体" w:hAnsi="宋体" w:cs="宋体" w:eastAsia="宋体" w:hint="default"/>
          <w:sz w:val="22"/>
          <w:szCs w:val="22"/>
        </w:rPr>
        <w:t>0.44%，详见附注九、（三）2。</w:t>
      </w:r>
    </w:p>
    <w:p>
      <w:pPr>
        <w:spacing w:line="240" w:lineRule="auto" w:before="11"/>
        <w:rPr>
          <w:rFonts w:ascii="宋体" w:hAnsi="宋体" w:cs="宋体" w:eastAsia="宋体" w:hint="default"/>
          <w:sz w:val="28"/>
          <w:szCs w:val="28"/>
        </w:rPr>
      </w:pPr>
    </w:p>
    <w:p>
      <w:pPr>
        <w:spacing w:before="0"/>
        <w:ind w:left="842" w:right="549" w:firstLine="0"/>
        <w:jc w:val="left"/>
        <w:rPr>
          <w:rFonts w:ascii="宋体" w:hAnsi="宋体" w:cs="宋体" w:eastAsia="宋体" w:hint="default"/>
          <w:sz w:val="22"/>
          <w:szCs w:val="22"/>
        </w:rPr>
      </w:pPr>
      <w:r>
        <w:rPr>
          <w:rFonts w:ascii="宋体" w:hAnsi="宋体" w:cs="宋体" w:eastAsia="宋体" w:hint="default"/>
          <w:sz w:val="22"/>
          <w:szCs w:val="22"/>
        </w:rPr>
        <w:t>（6）其他应收款中外币余额</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264" w:type="dxa"/>
        <w:tblLayout w:type="fixed"/>
        <w:tblCellMar>
          <w:top w:w="0" w:type="dxa"/>
          <w:left w:w="0" w:type="dxa"/>
          <w:bottom w:w="0" w:type="dxa"/>
          <w:right w:w="0" w:type="dxa"/>
        </w:tblCellMar>
        <w:tblLook w:val="01E0"/>
      </w:tblPr>
      <w:tblGrid>
        <w:gridCol w:w="1171"/>
        <w:gridCol w:w="1514"/>
        <w:gridCol w:w="839"/>
        <w:gridCol w:w="1626"/>
        <w:gridCol w:w="1424"/>
        <w:gridCol w:w="736"/>
        <w:gridCol w:w="1427"/>
      </w:tblGrid>
      <w:tr>
        <w:trPr>
          <w:trHeight w:val="360" w:hRule="exact"/>
        </w:trPr>
        <w:tc>
          <w:tcPr>
            <w:tcW w:w="1171" w:type="dxa"/>
            <w:vMerge w:val="restart"/>
            <w:tcBorders>
              <w:top w:val="single" w:sz="12" w:space="0" w:color="000000"/>
              <w:left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90" w:right="0"/>
              <w:jc w:val="left"/>
              <w:rPr>
                <w:rFonts w:ascii="宋体" w:hAnsi="宋体" w:cs="宋体" w:eastAsia="宋体" w:hint="default"/>
                <w:sz w:val="20"/>
                <w:szCs w:val="20"/>
              </w:rPr>
            </w:pPr>
            <w:r>
              <w:rPr>
                <w:rFonts w:ascii="宋体" w:hAnsi="宋体" w:cs="宋体" w:eastAsia="宋体" w:hint="default"/>
                <w:b/>
                <w:bCs/>
                <w:sz w:val="20"/>
                <w:szCs w:val="20"/>
              </w:rPr>
              <w:t>外币名称</w:t>
            </w:r>
            <w:r>
              <w:rPr>
                <w:rFonts w:ascii="宋体" w:hAnsi="宋体" w:cs="宋体" w:eastAsia="宋体" w:hint="default"/>
                <w:sz w:val="20"/>
                <w:szCs w:val="20"/>
              </w:rPr>
            </w:r>
          </w:p>
        </w:tc>
        <w:tc>
          <w:tcPr>
            <w:tcW w:w="3979"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3587"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right="5"/>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529" w:hRule="exact"/>
        </w:trPr>
        <w:tc>
          <w:tcPr>
            <w:tcW w:w="1171" w:type="dxa"/>
            <w:vMerge/>
            <w:tcBorders>
              <w:left w:val="nil" w:sz="6" w:space="0" w:color="auto"/>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b/>
                <w:bCs/>
                <w:sz w:val="20"/>
                <w:szCs w:val="20"/>
              </w:rPr>
              <w:t>原币</w:t>
            </w:r>
            <w:r>
              <w:rPr>
                <w:rFonts w:ascii="宋体" w:hAnsi="宋体" w:cs="宋体" w:eastAsia="宋体" w:hint="default"/>
                <w:sz w:val="20"/>
                <w:szCs w:val="20"/>
              </w:rPr>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20"/>
                <w:szCs w:val="20"/>
              </w:rPr>
            </w:pPr>
            <w:r>
              <w:rPr>
                <w:rFonts w:ascii="宋体" w:hAnsi="宋体" w:cs="宋体" w:eastAsia="宋体" w:hint="default"/>
                <w:b/>
                <w:bCs/>
                <w:sz w:val="20"/>
                <w:szCs w:val="20"/>
              </w:rPr>
              <w:t>折算汇</w:t>
            </w:r>
            <w:r>
              <w:rPr>
                <w:rFonts w:ascii="宋体" w:hAnsi="宋体" w:cs="宋体" w:eastAsia="宋体" w:hint="default"/>
                <w:sz w:val="20"/>
                <w:szCs w:val="20"/>
              </w:rPr>
            </w:r>
          </w:p>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b/>
                <w:bCs/>
                <w:w w:val="99"/>
                <w:sz w:val="20"/>
                <w:szCs w:val="20"/>
              </w:rPr>
              <w:t>率</w:t>
            </w:r>
            <w:r>
              <w:rPr>
                <w:rFonts w:ascii="宋体" w:hAnsi="宋体" w:cs="宋体" w:eastAsia="宋体" w:hint="default"/>
                <w:sz w:val="20"/>
                <w:szCs w:val="20"/>
              </w:rPr>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04" w:right="0"/>
              <w:jc w:val="left"/>
              <w:rPr>
                <w:rFonts w:ascii="宋体" w:hAnsi="宋体" w:cs="宋体" w:eastAsia="宋体" w:hint="default"/>
                <w:sz w:val="20"/>
                <w:szCs w:val="20"/>
              </w:rPr>
            </w:pPr>
            <w:r>
              <w:rPr>
                <w:rFonts w:ascii="宋体" w:hAnsi="宋体" w:cs="宋体" w:eastAsia="宋体" w:hint="default"/>
                <w:b/>
                <w:bCs/>
                <w:sz w:val="20"/>
                <w:szCs w:val="20"/>
              </w:rPr>
              <w:t>折合人民币</w:t>
            </w:r>
            <w:r>
              <w:rPr>
                <w:rFonts w:ascii="宋体" w:hAnsi="宋体" w:cs="宋体" w:eastAsia="宋体" w:hint="default"/>
                <w:sz w:val="20"/>
                <w:szCs w:val="20"/>
              </w:rPr>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hAnsi="宋体" w:cs="宋体" w:eastAsia="宋体" w:hint="default"/>
                <w:b/>
                <w:bCs/>
                <w:sz w:val="20"/>
                <w:szCs w:val="20"/>
              </w:rPr>
              <w:t>原币</w:t>
            </w:r>
            <w:r>
              <w:rPr>
                <w:rFonts w:ascii="宋体" w:hAnsi="宋体" w:cs="宋体" w:eastAsia="宋体" w:hint="default"/>
                <w:sz w:val="20"/>
                <w:szCs w:val="20"/>
              </w:rPr>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60" w:right="0" w:firstLine="1"/>
              <w:jc w:val="left"/>
              <w:rPr>
                <w:rFonts w:ascii="宋体" w:hAnsi="宋体" w:cs="宋体" w:eastAsia="宋体" w:hint="default"/>
                <w:sz w:val="20"/>
                <w:szCs w:val="20"/>
              </w:rPr>
            </w:pPr>
            <w:r>
              <w:rPr>
                <w:rFonts w:ascii="宋体" w:hAnsi="宋体" w:cs="宋体" w:eastAsia="宋体" w:hint="default"/>
                <w:b/>
                <w:bCs/>
                <w:sz w:val="20"/>
                <w:szCs w:val="20"/>
              </w:rPr>
              <w:t>折算</w:t>
            </w:r>
            <w:r>
              <w:rPr>
                <w:rFonts w:ascii="宋体" w:hAnsi="宋体" w:cs="宋体" w:eastAsia="宋体" w:hint="default"/>
                <w:sz w:val="20"/>
                <w:szCs w:val="20"/>
              </w:rPr>
            </w:r>
          </w:p>
          <w:p>
            <w:pPr>
              <w:pStyle w:val="TableParagraph"/>
              <w:spacing w:line="261" w:lineRule="exact"/>
              <w:ind w:left="160" w:right="0"/>
              <w:jc w:val="left"/>
              <w:rPr>
                <w:rFonts w:ascii="宋体" w:hAnsi="宋体" w:cs="宋体" w:eastAsia="宋体" w:hint="default"/>
                <w:sz w:val="20"/>
                <w:szCs w:val="20"/>
              </w:rPr>
            </w:pPr>
            <w:r>
              <w:rPr>
                <w:rFonts w:ascii="宋体" w:hAnsi="宋体" w:cs="宋体" w:eastAsia="宋体" w:hint="default"/>
                <w:b/>
                <w:bCs/>
                <w:sz w:val="20"/>
                <w:szCs w:val="20"/>
              </w:rPr>
              <w:t>汇率</w:t>
            </w:r>
            <w:r>
              <w:rPr>
                <w:rFonts w:ascii="宋体" w:hAnsi="宋体" w:cs="宋体" w:eastAsia="宋体" w:hint="default"/>
                <w:sz w:val="20"/>
                <w:szCs w:val="20"/>
              </w:rPr>
            </w:r>
          </w:p>
        </w:tc>
        <w:tc>
          <w:tcPr>
            <w:tcW w:w="14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left="205" w:right="0"/>
              <w:jc w:val="left"/>
              <w:rPr>
                <w:rFonts w:ascii="宋体" w:hAnsi="宋体" w:cs="宋体" w:eastAsia="宋体" w:hint="default"/>
                <w:sz w:val="20"/>
                <w:szCs w:val="20"/>
              </w:rPr>
            </w:pPr>
            <w:r>
              <w:rPr>
                <w:rFonts w:ascii="宋体" w:hAnsi="宋体" w:cs="宋体" w:eastAsia="宋体" w:hint="default"/>
                <w:b/>
                <w:bCs/>
                <w:sz w:val="20"/>
                <w:szCs w:val="20"/>
              </w:rPr>
              <w:t>折合人民币</w:t>
            </w:r>
            <w:r>
              <w:rPr>
                <w:rFonts w:ascii="宋体" w:hAnsi="宋体" w:cs="宋体" w:eastAsia="宋体" w:hint="default"/>
                <w:sz w:val="20"/>
                <w:szCs w:val="20"/>
              </w:rPr>
            </w:r>
          </w:p>
        </w:tc>
      </w:tr>
      <w:tr>
        <w:trPr>
          <w:trHeight w:val="350" w:hRule="exact"/>
        </w:trPr>
        <w:tc>
          <w:tcPr>
            <w:tcW w:w="1171"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美元</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20"/>
                <w:szCs w:val="20"/>
              </w:rPr>
            </w:pPr>
            <w:r>
              <w:rPr>
                <w:rFonts w:ascii="宋体"/>
                <w:spacing w:val="-17"/>
                <w:sz w:val="20"/>
              </w:rPr>
              <w:t>87,891,939.60</w:t>
            </w:r>
            <w:r>
              <w:rPr>
                <w:rFonts w:ascii="宋体"/>
                <w:sz w:val="20"/>
              </w:rPr>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20"/>
                <w:szCs w:val="20"/>
              </w:rPr>
            </w:pPr>
            <w:r>
              <w:rPr>
                <w:rFonts w:ascii="宋体"/>
                <w:spacing w:val="-17"/>
                <w:sz w:val="20"/>
              </w:rPr>
              <w:t>6.3009</w:t>
            </w:r>
            <w:r>
              <w:rPr>
                <w:rFonts w:ascii="宋体"/>
                <w:sz w:val="20"/>
              </w:rPr>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20"/>
                <w:szCs w:val="20"/>
              </w:rPr>
            </w:pPr>
            <w:r>
              <w:rPr>
                <w:rFonts w:ascii="宋体"/>
                <w:spacing w:val="-17"/>
                <w:sz w:val="20"/>
              </w:rPr>
              <w:t>553,798,322.20</w:t>
            </w:r>
            <w:r>
              <w:rPr>
                <w:rFonts w:ascii="宋体"/>
                <w:sz w:val="20"/>
              </w:rPr>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20"/>
                <w:szCs w:val="20"/>
              </w:rPr>
            </w:pPr>
            <w:r>
              <w:rPr>
                <w:rFonts w:ascii="宋体"/>
                <w:spacing w:val="-17"/>
                <w:sz w:val="20"/>
              </w:rPr>
              <w:t>116,955,287.49</w:t>
            </w:r>
            <w:r>
              <w:rPr>
                <w:rFonts w:ascii="宋体"/>
                <w:sz w:val="20"/>
              </w:rPr>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 w:right="0"/>
              <w:jc w:val="center"/>
              <w:rPr>
                <w:rFonts w:ascii="宋体" w:hAnsi="宋体" w:cs="宋体" w:eastAsia="宋体" w:hint="default"/>
                <w:sz w:val="20"/>
                <w:szCs w:val="20"/>
              </w:rPr>
            </w:pPr>
            <w:r>
              <w:rPr>
                <w:rFonts w:ascii="宋体"/>
                <w:spacing w:val="-17"/>
                <w:sz w:val="20"/>
              </w:rPr>
              <w:t>6.6227</w:t>
            </w:r>
            <w:r>
              <w:rPr>
                <w:rFonts w:ascii="宋体"/>
                <w:sz w:val="20"/>
              </w:rPr>
            </w:r>
          </w:p>
        </w:tc>
        <w:tc>
          <w:tcPr>
            <w:tcW w:w="14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5"/>
              <w:jc w:val="right"/>
              <w:rPr>
                <w:rFonts w:ascii="宋体" w:hAnsi="宋体" w:cs="宋体" w:eastAsia="宋体" w:hint="default"/>
                <w:sz w:val="20"/>
                <w:szCs w:val="20"/>
              </w:rPr>
            </w:pPr>
            <w:r>
              <w:rPr>
                <w:rFonts w:ascii="宋体"/>
                <w:spacing w:val="-17"/>
                <w:sz w:val="20"/>
              </w:rPr>
              <w:t>774,559,782.49</w:t>
            </w:r>
            <w:r>
              <w:rPr>
                <w:rFonts w:ascii="宋体"/>
                <w:sz w:val="20"/>
              </w:rPr>
            </w:r>
          </w:p>
        </w:tc>
      </w:tr>
      <w:tr>
        <w:trPr>
          <w:trHeight w:val="349" w:hRule="exact"/>
        </w:trPr>
        <w:tc>
          <w:tcPr>
            <w:tcW w:w="1171"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欧元</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20"/>
                <w:szCs w:val="20"/>
              </w:rPr>
            </w:pPr>
            <w:r>
              <w:rPr>
                <w:rFonts w:ascii="宋体"/>
                <w:spacing w:val="-17"/>
                <w:sz w:val="20"/>
              </w:rPr>
              <w:t>1,805,550.40</w:t>
            </w:r>
            <w:r>
              <w:rPr>
                <w:rFonts w:ascii="宋体"/>
                <w:sz w:val="20"/>
              </w:rPr>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20"/>
                <w:szCs w:val="20"/>
              </w:rPr>
            </w:pPr>
            <w:r>
              <w:rPr>
                <w:rFonts w:ascii="宋体"/>
                <w:spacing w:val="-17"/>
                <w:sz w:val="20"/>
              </w:rPr>
              <w:t>8.1625</w:t>
            </w:r>
            <w:r>
              <w:rPr>
                <w:rFonts w:ascii="宋体"/>
                <w:sz w:val="20"/>
              </w:rPr>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20"/>
                <w:szCs w:val="20"/>
              </w:rPr>
            </w:pPr>
            <w:r>
              <w:rPr>
                <w:rFonts w:ascii="宋体"/>
                <w:spacing w:val="-17"/>
                <w:sz w:val="20"/>
              </w:rPr>
              <w:t>14,737,805.10</w:t>
            </w:r>
            <w:r>
              <w:rPr>
                <w:rFonts w:ascii="宋体"/>
                <w:sz w:val="20"/>
              </w:rPr>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20"/>
                <w:szCs w:val="20"/>
              </w:rPr>
            </w:pPr>
            <w:r>
              <w:rPr>
                <w:rFonts w:ascii="宋体"/>
                <w:spacing w:val="-17"/>
                <w:sz w:val="20"/>
              </w:rPr>
              <w:t>4,355,463.69</w:t>
            </w:r>
            <w:r>
              <w:rPr>
                <w:rFonts w:ascii="宋体"/>
                <w:sz w:val="20"/>
              </w:rPr>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 w:right="0"/>
              <w:jc w:val="center"/>
              <w:rPr>
                <w:rFonts w:ascii="宋体" w:hAnsi="宋体" w:cs="宋体" w:eastAsia="宋体" w:hint="default"/>
                <w:sz w:val="20"/>
                <w:szCs w:val="20"/>
              </w:rPr>
            </w:pPr>
            <w:r>
              <w:rPr>
                <w:rFonts w:ascii="宋体"/>
                <w:spacing w:val="-17"/>
                <w:sz w:val="20"/>
              </w:rPr>
              <w:t>8.8065</w:t>
            </w:r>
            <w:r>
              <w:rPr>
                <w:rFonts w:ascii="宋体"/>
                <w:sz w:val="20"/>
              </w:rPr>
            </w:r>
          </w:p>
        </w:tc>
        <w:tc>
          <w:tcPr>
            <w:tcW w:w="14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5"/>
              <w:jc w:val="right"/>
              <w:rPr>
                <w:rFonts w:ascii="宋体" w:hAnsi="宋体" w:cs="宋体" w:eastAsia="宋体" w:hint="default"/>
                <w:sz w:val="20"/>
                <w:szCs w:val="20"/>
              </w:rPr>
            </w:pPr>
            <w:r>
              <w:rPr>
                <w:rFonts w:ascii="宋体"/>
                <w:spacing w:val="-17"/>
                <w:sz w:val="20"/>
              </w:rPr>
              <w:t>38,356,390.98</w:t>
            </w:r>
            <w:r>
              <w:rPr>
                <w:rFonts w:ascii="宋体"/>
                <w:sz w:val="20"/>
              </w:rPr>
            </w:r>
          </w:p>
        </w:tc>
      </w:tr>
      <w:tr>
        <w:trPr>
          <w:trHeight w:val="350" w:hRule="exact"/>
        </w:trPr>
        <w:tc>
          <w:tcPr>
            <w:tcW w:w="1171"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港币</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20"/>
                <w:szCs w:val="20"/>
              </w:rPr>
            </w:pPr>
            <w:r>
              <w:rPr>
                <w:rFonts w:ascii="宋体"/>
                <w:spacing w:val="-17"/>
                <w:sz w:val="20"/>
              </w:rPr>
              <w:t>3,895,228.44</w:t>
            </w:r>
            <w:r>
              <w:rPr>
                <w:rFonts w:ascii="宋体"/>
                <w:sz w:val="20"/>
              </w:rPr>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20"/>
                <w:szCs w:val="20"/>
              </w:rPr>
            </w:pPr>
            <w:r>
              <w:rPr>
                <w:rFonts w:ascii="宋体"/>
                <w:spacing w:val="-17"/>
                <w:sz w:val="20"/>
              </w:rPr>
              <w:t>0.8107</w:t>
            </w:r>
            <w:r>
              <w:rPr>
                <w:rFonts w:ascii="宋体"/>
                <w:sz w:val="20"/>
              </w:rPr>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20"/>
                <w:szCs w:val="20"/>
              </w:rPr>
            </w:pPr>
            <w:r>
              <w:rPr>
                <w:rFonts w:ascii="宋体"/>
                <w:spacing w:val="-17"/>
                <w:sz w:val="20"/>
              </w:rPr>
              <w:t>3,157,861.70</w:t>
            </w:r>
            <w:r>
              <w:rPr>
                <w:rFonts w:ascii="宋体"/>
                <w:sz w:val="20"/>
              </w:rPr>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20"/>
                <w:szCs w:val="20"/>
              </w:rPr>
            </w:pPr>
            <w:r>
              <w:rPr>
                <w:rFonts w:ascii="宋体"/>
                <w:spacing w:val="-17"/>
                <w:sz w:val="20"/>
              </w:rPr>
              <w:t>5,862,404.77</w:t>
            </w:r>
            <w:r>
              <w:rPr>
                <w:rFonts w:ascii="宋体"/>
                <w:sz w:val="20"/>
              </w:rPr>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 w:right="0"/>
              <w:jc w:val="center"/>
              <w:rPr>
                <w:rFonts w:ascii="宋体" w:hAnsi="宋体" w:cs="宋体" w:eastAsia="宋体" w:hint="default"/>
                <w:sz w:val="20"/>
                <w:szCs w:val="20"/>
              </w:rPr>
            </w:pPr>
            <w:r>
              <w:rPr>
                <w:rFonts w:ascii="宋体"/>
                <w:spacing w:val="-17"/>
                <w:sz w:val="20"/>
              </w:rPr>
              <w:t>0.8509</w:t>
            </w:r>
            <w:r>
              <w:rPr>
                <w:rFonts w:ascii="宋体"/>
                <w:sz w:val="20"/>
              </w:rPr>
            </w:r>
          </w:p>
        </w:tc>
        <w:tc>
          <w:tcPr>
            <w:tcW w:w="14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92"/>
              <w:jc w:val="right"/>
              <w:rPr>
                <w:rFonts w:ascii="宋体" w:hAnsi="宋体" w:cs="宋体" w:eastAsia="宋体" w:hint="default"/>
                <w:sz w:val="20"/>
                <w:szCs w:val="20"/>
              </w:rPr>
            </w:pPr>
            <w:r>
              <w:rPr>
                <w:rFonts w:ascii="宋体"/>
                <w:spacing w:val="-16"/>
                <w:sz w:val="20"/>
              </w:rPr>
              <w:t>4,988,496.09</w:t>
            </w:r>
          </w:p>
        </w:tc>
      </w:tr>
      <w:tr>
        <w:trPr>
          <w:trHeight w:val="361" w:hRule="exact"/>
        </w:trPr>
        <w:tc>
          <w:tcPr>
            <w:tcW w:w="1171" w:type="dxa"/>
            <w:tcBorders>
              <w:top w:val="single" w:sz="4" w:space="0" w:color="000000"/>
              <w:left w:val="nil" w:sz="6" w:space="0" w:color="auto"/>
              <w:bottom w:val="single" w:sz="12"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514" w:type="dxa"/>
            <w:tcBorders>
              <w:top w:val="single" w:sz="4" w:space="0" w:color="000000"/>
              <w:left w:val="single" w:sz="4" w:space="0" w:color="000000"/>
              <w:bottom w:val="single" w:sz="12" w:space="0" w:color="000000"/>
              <w:right w:val="single" w:sz="4" w:space="0" w:color="000000"/>
            </w:tcBorders>
          </w:tcPr>
          <w:p>
            <w:pPr/>
          </w:p>
        </w:tc>
        <w:tc>
          <w:tcPr>
            <w:tcW w:w="839" w:type="dxa"/>
            <w:tcBorders>
              <w:top w:val="single" w:sz="4" w:space="0" w:color="000000"/>
              <w:left w:val="single" w:sz="4" w:space="0" w:color="000000"/>
              <w:bottom w:val="single" w:sz="12" w:space="0" w:color="000000"/>
              <w:right w:val="single" w:sz="4" w:space="0" w:color="000000"/>
            </w:tcBorders>
          </w:tcPr>
          <w:p>
            <w:pPr/>
          </w:p>
        </w:tc>
        <w:tc>
          <w:tcPr>
            <w:tcW w:w="16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85"/>
              <w:jc w:val="right"/>
              <w:rPr>
                <w:rFonts w:ascii="宋体" w:hAnsi="宋体" w:cs="宋体" w:eastAsia="宋体" w:hint="default"/>
                <w:sz w:val="20"/>
                <w:szCs w:val="20"/>
              </w:rPr>
            </w:pPr>
            <w:r>
              <w:rPr>
                <w:rFonts w:ascii="宋体"/>
                <w:b/>
                <w:spacing w:val="-16"/>
                <w:sz w:val="20"/>
              </w:rPr>
              <w:t>571,693,989.00</w:t>
            </w:r>
            <w:r>
              <w:rPr>
                <w:rFonts w:ascii="宋体"/>
                <w:spacing w:val="-16"/>
                <w:sz w:val="20"/>
              </w:rPr>
            </w:r>
          </w:p>
        </w:tc>
        <w:tc>
          <w:tcPr>
            <w:tcW w:w="1424" w:type="dxa"/>
            <w:tcBorders>
              <w:top w:val="single" w:sz="4" w:space="0" w:color="000000"/>
              <w:left w:val="single" w:sz="4" w:space="0" w:color="000000"/>
              <w:bottom w:val="single" w:sz="12" w:space="0" w:color="000000"/>
              <w:right w:val="single" w:sz="4" w:space="0" w:color="000000"/>
            </w:tcBorders>
          </w:tcPr>
          <w:p>
            <w:pPr/>
          </w:p>
        </w:tc>
        <w:tc>
          <w:tcPr>
            <w:tcW w:w="736" w:type="dxa"/>
            <w:tcBorders>
              <w:top w:val="single" w:sz="4" w:space="0" w:color="000000"/>
              <w:left w:val="single" w:sz="4" w:space="0" w:color="000000"/>
              <w:bottom w:val="single" w:sz="12" w:space="0" w:color="000000"/>
              <w:right w:val="single" w:sz="4" w:space="0" w:color="000000"/>
            </w:tcBorders>
          </w:tcPr>
          <w:p>
            <w:pPr/>
          </w:p>
        </w:tc>
        <w:tc>
          <w:tcPr>
            <w:tcW w:w="142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9"/>
              <w:ind w:right="104"/>
              <w:jc w:val="right"/>
              <w:rPr>
                <w:rFonts w:ascii="宋体" w:hAnsi="宋体" w:cs="宋体" w:eastAsia="宋体" w:hint="default"/>
                <w:sz w:val="20"/>
                <w:szCs w:val="20"/>
              </w:rPr>
            </w:pPr>
            <w:r>
              <w:rPr>
                <w:rFonts w:ascii="宋体"/>
                <w:b/>
                <w:spacing w:val="-17"/>
                <w:sz w:val="20"/>
              </w:rPr>
              <w:t>817,904,669.56</w:t>
            </w:r>
            <w:r>
              <w:rPr>
                <w:rFonts w:ascii="宋体"/>
                <w:sz w:val="20"/>
              </w:rPr>
            </w:r>
          </w:p>
        </w:tc>
      </w:tr>
    </w:tbl>
    <w:p>
      <w:pPr>
        <w:spacing w:line="240" w:lineRule="auto" w:before="6"/>
        <w:rPr>
          <w:rFonts w:ascii="宋体" w:hAnsi="宋体" w:cs="宋体" w:eastAsia="宋体" w:hint="default"/>
          <w:sz w:val="27"/>
          <w:szCs w:val="27"/>
        </w:rPr>
      </w:pPr>
    </w:p>
    <w:p>
      <w:pPr>
        <w:spacing w:before="31"/>
        <w:ind w:left="841" w:right="549" w:firstLine="0"/>
        <w:jc w:val="left"/>
        <w:rPr>
          <w:rFonts w:ascii="宋体" w:hAnsi="宋体" w:cs="宋体" w:eastAsia="宋体" w:hint="default"/>
          <w:sz w:val="22"/>
          <w:szCs w:val="22"/>
        </w:rPr>
      </w:pPr>
      <w:r>
        <w:rPr>
          <w:rFonts w:ascii="宋体" w:hAnsi="宋体" w:cs="宋体" w:eastAsia="宋体" w:hint="default"/>
          <w:sz w:val="22"/>
          <w:szCs w:val="22"/>
        </w:rPr>
        <w:t>7.</w:t>
      </w:r>
      <w:r>
        <w:rPr>
          <w:rFonts w:ascii="宋体" w:hAnsi="宋体" w:cs="宋体" w:eastAsia="宋体" w:hint="default"/>
          <w:spacing w:val="27"/>
          <w:sz w:val="22"/>
          <w:szCs w:val="22"/>
        </w:rPr>
        <w:t> </w:t>
      </w:r>
      <w:r>
        <w:rPr>
          <w:rFonts w:ascii="宋体" w:hAnsi="宋体" w:cs="宋体" w:eastAsia="宋体" w:hint="default"/>
          <w:sz w:val="22"/>
          <w:szCs w:val="22"/>
        </w:rPr>
        <w:t>存货</w:t>
      </w:r>
    </w:p>
    <w:p>
      <w:pPr>
        <w:spacing w:line="240" w:lineRule="auto" w:before="0"/>
        <w:rPr>
          <w:rFonts w:ascii="宋体" w:hAnsi="宋体" w:cs="宋体" w:eastAsia="宋体" w:hint="default"/>
          <w:sz w:val="22"/>
          <w:szCs w:val="22"/>
        </w:rPr>
      </w:pPr>
    </w:p>
    <w:p>
      <w:pPr>
        <w:spacing w:before="144"/>
        <w:ind w:left="841" w:right="549" w:firstLine="0"/>
        <w:jc w:val="left"/>
        <w:rPr>
          <w:rFonts w:ascii="宋体" w:hAnsi="宋体" w:cs="宋体" w:eastAsia="宋体" w:hint="default"/>
          <w:sz w:val="22"/>
          <w:szCs w:val="22"/>
        </w:rPr>
      </w:pPr>
      <w:r>
        <w:rPr>
          <w:rFonts w:ascii="宋体" w:hAnsi="宋体" w:cs="宋体" w:eastAsia="宋体" w:hint="default"/>
          <w:sz w:val="22"/>
          <w:szCs w:val="22"/>
        </w:rPr>
        <w:t>（1）存货分类</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884"/>
        <w:gridCol w:w="1411"/>
        <w:gridCol w:w="1262"/>
        <w:gridCol w:w="1412"/>
        <w:gridCol w:w="1411"/>
        <w:gridCol w:w="1262"/>
        <w:gridCol w:w="1412"/>
      </w:tblGrid>
      <w:tr>
        <w:trPr>
          <w:trHeight w:val="358" w:hRule="exact"/>
        </w:trPr>
        <w:tc>
          <w:tcPr>
            <w:tcW w:w="884" w:type="dxa"/>
            <w:vMerge w:val="restart"/>
            <w:tcBorders>
              <w:top w:val="single" w:sz="12"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b/>
                <w:bCs/>
                <w:spacing w:val="-33"/>
                <w:sz w:val="18"/>
                <w:szCs w:val="18"/>
              </w:rPr>
              <w:t>项目</w:t>
            </w:r>
            <w:r>
              <w:rPr>
                <w:rFonts w:ascii="宋体" w:hAnsi="宋体" w:cs="宋体" w:eastAsia="宋体" w:hint="default"/>
                <w:sz w:val="18"/>
                <w:szCs w:val="18"/>
              </w:rPr>
            </w:r>
          </w:p>
        </w:tc>
        <w:tc>
          <w:tcPr>
            <w:tcW w:w="4086"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b/>
                <w:bCs/>
                <w:spacing w:val="-33"/>
                <w:sz w:val="18"/>
                <w:szCs w:val="18"/>
              </w:rPr>
              <w:t>年末金额</w:t>
            </w:r>
            <w:r>
              <w:rPr>
                <w:rFonts w:ascii="宋体" w:hAnsi="宋体" w:cs="宋体" w:eastAsia="宋体" w:hint="default"/>
                <w:sz w:val="18"/>
                <w:szCs w:val="18"/>
              </w:rPr>
            </w:r>
          </w:p>
        </w:tc>
        <w:tc>
          <w:tcPr>
            <w:tcW w:w="4086"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7"/>
              <w:ind w:right="3"/>
              <w:jc w:val="center"/>
              <w:rPr>
                <w:rFonts w:ascii="宋体" w:hAnsi="宋体" w:cs="宋体" w:eastAsia="宋体" w:hint="default"/>
                <w:sz w:val="18"/>
                <w:szCs w:val="18"/>
              </w:rPr>
            </w:pPr>
            <w:r>
              <w:rPr>
                <w:rFonts w:ascii="宋体" w:hAnsi="宋体" w:cs="宋体" w:eastAsia="宋体" w:hint="default"/>
                <w:b/>
                <w:bCs/>
                <w:spacing w:val="-33"/>
                <w:sz w:val="18"/>
                <w:szCs w:val="18"/>
              </w:rPr>
              <w:t>年初金额</w:t>
            </w:r>
            <w:r>
              <w:rPr>
                <w:rFonts w:ascii="宋体" w:hAnsi="宋体" w:cs="宋体" w:eastAsia="宋体" w:hint="default"/>
                <w:sz w:val="18"/>
                <w:szCs w:val="18"/>
              </w:rPr>
            </w:r>
          </w:p>
        </w:tc>
      </w:tr>
      <w:tr>
        <w:trPr>
          <w:trHeight w:val="348" w:hRule="exact"/>
        </w:trPr>
        <w:tc>
          <w:tcPr>
            <w:tcW w:w="884" w:type="dxa"/>
            <w:vMerge/>
            <w:tcBorders>
              <w:left w:val="nil" w:sz="6" w:space="0" w:color="auto"/>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03" w:right="0"/>
              <w:jc w:val="left"/>
              <w:rPr>
                <w:rFonts w:ascii="宋体" w:hAnsi="宋体" w:cs="宋体" w:eastAsia="宋体" w:hint="default"/>
                <w:sz w:val="18"/>
                <w:szCs w:val="18"/>
              </w:rPr>
            </w:pPr>
            <w:r>
              <w:rPr>
                <w:rFonts w:ascii="宋体" w:hAnsi="宋体" w:cs="宋体" w:eastAsia="宋体" w:hint="default"/>
                <w:b/>
                <w:bCs/>
                <w:spacing w:val="-33"/>
                <w:sz w:val="18"/>
                <w:szCs w:val="18"/>
              </w:rPr>
              <w:t>账面余额</w:t>
            </w:r>
            <w:r>
              <w:rPr>
                <w:rFonts w:ascii="宋体" w:hAnsi="宋体" w:cs="宋体" w:eastAsia="宋体" w:hint="default"/>
                <w:sz w:val="18"/>
                <w:szCs w:val="18"/>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27" w:right="0"/>
              <w:jc w:val="left"/>
              <w:rPr>
                <w:rFonts w:ascii="宋体" w:hAnsi="宋体" w:cs="宋体" w:eastAsia="宋体" w:hint="default"/>
                <w:sz w:val="18"/>
                <w:szCs w:val="18"/>
              </w:rPr>
            </w:pPr>
            <w:r>
              <w:rPr>
                <w:rFonts w:ascii="宋体" w:hAnsi="宋体" w:cs="宋体" w:eastAsia="宋体" w:hint="default"/>
                <w:b/>
                <w:bCs/>
                <w:spacing w:val="-33"/>
                <w:sz w:val="18"/>
                <w:szCs w:val="18"/>
              </w:rPr>
              <w:t>跌价准备</w:t>
            </w:r>
            <w:r>
              <w:rPr>
                <w:rFonts w:ascii="宋体" w:hAnsi="宋体" w:cs="宋体" w:eastAsia="宋体" w:hint="default"/>
                <w:sz w:val="18"/>
                <w:szCs w:val="18"/>
              </w:rPr>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03" w:right="0"/>
              <w:jc w:val="left"/>
              <w:rPr>
                <w:rFonts w:ascii="宋体" w:hAnsi="宋体" w:cs="宋体" w:eastAsia="宋体" w:hint="default"/>
                <w:sz w:val="18"/>
                <w:szCs w:val="18"/>
              </w:rPr>
            </w:pPr>
            <w:r>
              <w:rPr>
                <w:rFonts w:ascii="宋体" w:hAnsi="宋体" w:cs="宋体" w:eastAsia="宋体" w:hint="default"/>
                <w:b/>
                <w:bCs/>
                <w:spacing w:val="-33"/>
                <w:sz w:val="18"/>
                <w:szCs w:val="18"/>
              </w:rPr>
              <w:t>账面价值</w:t>
            </w:r>
            <w:r>
              <w:rPr>
                <w:rFonts w:ascii="宋体" w:hAnsi="宋体" w:cs="宋体" w:eastAsia="宋体" w:hint="default"/>
                <w:sz w:val="18"/>
                <w:szCs w:val="18"/>
              </w:rPr>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03" w:right="0"/>
              <w:jc w:val="left"/>
              <w:rPr>
                <w:rFonts w:ascii="宋体" w:hAnsi="宋体" w:cs="宋体" w:eastAsia="宋体" w:hint="default"/>
                <w:sz w:val="18"/>
                <w:szCs w:val="18"/>
              </w:rPr>
            </w:pPr>
            <w:r>
              <w:rPr>
                <w:rFonts w:ascii="宋体" w:hAnsi="宋体" w:cs="宋体" w:eastAsia="宋体" w:hint="default"/>
                <w:b/>
                <w:bCs/>
                <w:spacing w:val="-33"/>
                <w:sz w:val="18"/>
                <w:szCs w:val="18"/>
              </w:rPr>
              <w:t>账面余额</w:t>
            </w:r>
            <w:r>
              <w:rPr>
                <w:rFonts w:ascii="宋体" w:hAnsi="宋体" w:cs="宋体" w:eastAsia="宋体" w:hint="default"/>
                <w:sz w:val="18"/>
                <w:szCs w:val="18"/>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
              <w:jc w:val="center"/>
              <w:rPr>
                <w:rFonts w:ascii="宋体" w:hAnsi="宋体" w:cs="宋体" w:eastAsia="宋体" w:hint="default"/>
                <w:sz w:val="18"/>
                <w:szCs w:val="18"/>
              </w:rPr>
            </w:pPr>
            <w:r>
              <w:rPr>
                <w:rFonts w:ascii="宋体" w:hAnsi="宋体" w:cs="宋体" w:eastAsia="宋体" w:hint="default"/>
                <w:b/>
                <w:bCs/>
                <w:spacing w:val="-33"/>
                <w:sz w:val="18"/>
                <w:szCs w:val="18"/>
              </w:rPr>
              <w:t>跌价准备</w:t>
            </w:r>
            <w:r>
              <w:rPr>
                <w:rFonts w:ascii="宋体" w:hAnsi="宋体" w:cs="宋体" w:eastAsia="宋体" w:hint="default"/>
                <w:sz w:val="18"/>
                <w:szCs w:val="18"/>
              </w:rPr>
            </w:r>
          </w:p>
        </w:tc>
        <w:tc>
          <w:tcPr>
            <w:tcW w:w="14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403" w:right="0"/>
              <w:jc w:val="left"/>
              <w:rPr>
                <w:rFonts w:ascii="宋体" w:hAnsi="宋体" w:cs="宋体" w:eastAsia="宋体" w:hint="default"/>
                <w:sz w:val="18"/>
                <w:szCs w:val="18"/>
              </w:rPr>
            </w:pPr>
            <w:r>
              <w:rPr>
                <w:rFonts w:ascii="宋体" w:hAnsi="宋体" w:cs="宋体" w:eastAsia="宋体" w:hint="default"/>
                <w:b/>
                <w:bCs/>
                <w:spacing w:val="-33"/>
                <w:sz w:val="18"/>
                <w:szCs w:val="18"/>
              </w:rPr>
              <w:t>账面价值</w:t>
            </w:r>
            <w:r>
              <w:rPr>
                <w:rFonts w:ascii="宋体" w:hAnsi="宋体" w:cs="宋体" w:eastAsia="宋体" w:hint="default"/>
                <w:sz w:val="18"/>
                <w:szCs w:val="18"/>
              </w:rPr>
            </w:r>
          </w:p>
        </w:tc>
      </w:tr>
      <w:tr>
        <w:trPr>
          <w:trHeight w:val="348" w:hRule="exact"/>
        </w:trPr>
        <w:tc>
          <w:tcPr>
            <w:tcW w:w="8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pacing w:val="-22"/>
                <w:sz w:val="18"/>
                <w:szCs w:val="18"/>
              </w:rPr>
              <w:t>原材料</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8"/>
              <w:jc w:val="right"/>
              <w:rPr>
                <w:rFonts w:ascii="宋体" w:hAnsi="宋体" w:cs="宋体" w:eastAsia="宋体" w:hint="default"/>
                <w:sz w:val="18"/>
                <w:szCs w:val="18"/>
              </w:rPr>
            </w:pPr>
            <w:r>
              <w:rPr>
                <w:rFonts w:ascii="宋体"/>
                <w:spacing w:val="-17"/>
                <w:sz w:val="18"/>
              </w:rPr>
              <w:t>2,606,848,859.71</w:t>
            </w:r>
            <w:r>
              <w:rPr>
                <w:rFonts w:ascii="宋体"/>
                <w:sz w:val="18"/>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宋体" w:hAnsi="宋体" w:cs="宋体" w:eastAsia="宋体" w:hint="default"/>
                <w:sz w:val="18"/>
                <w:szCs w:val="18"/>
              </w:rPr>
            </w:pPr>
            <w:r>
              <w:rPr>
                <w:rFonts w:ascii="宋体"/>
                <w:spacing w:val="-17"/>
                <w:sz w:val="18"/>
              </w:rPr>
              <w:t>87,703,187.38</w:t>
            </w:r>
            <w:r>
              <w:rPr>
                <w:rFonts w:ascii="宋体"/>
                <w:sz w:val="18"/>
              </w:rPr>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宋体" w:hAnsi="宋体" w:cs="宋体" w:eastAsia="宋体" w:hint="default"/>
                <w:sz w:val="18"/>
                <w:szCs w:val="18"/>
              </w:rPr>
            </w:pPr>
            <w:r>
              <w:rPr>
                <w:rFonts w:ascii="宋体"/>
                <w:spacing w:val="-17"/>
                <w:sz w:val="18"/>
              </w:rPr>
              <w:t>2,519,145,672.33</w:t>
            </w:r>
            <w:r>
              <w:rPr>
                <w:rFonts w:ascii="宋体"/>
                <w:sz w:val="18"/>
              </w:rPr>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8"/>
              <w:jc w:val="right"/>
              <w:rPr>
                <w:rFonts w:ascii="宋体" w:hAnsi="宋体" w:cs="宋体" w:eastAsia="宋体" w:hint="default"/>
                <w:sz w:val="18"/>
                <w:szCs w:val="18"/>
              </w:rPr>
            </w:pPr>
            <w:r>
              <w:rPr>
                <w:rFonts w:ascii="宋体"/>
                <w:spacing w:val="-17"/>
                <w:sz w:val="18"/>
              </w:rPr>
              <w:t>4,700,420,193.01</w:t>
            </w:r>
            <w:r>
              <w:rPr>
                <w:rFonts w:ascii="宋体"/>
                <w:sz w:val="18"/>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center"/>
              <w:rPr>
                <w:rFonts w:ascii="宋体" w:hAnsi="宋体" w:cs="宋体" w:eastAsia="宋体" w:hint="default"/>
                <w:sz w:val="18"/>
                <w:szCs w:val="18"/>
              </w:rPr>
            </w:pPr>
            <w:r>
              <w:rPr>
                <w:rFonts w:ascii="宋体"/>
                <w:spacing w:val="-16"/>
                <w:sz w:val="18"/>
              </w:rPr>
              <w:t>228,168,427.66</w:t>
            </w:r>
          </w:p>
        </w:tc>
        <w:tc>
          <w:tcPr>
            <w:tcW w:w="14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04"/>
              <w:jc w:val="right"/>
              <w:rPr>
                <w:rFonts w:ascii="宋体" w:hAnsi="宋体" w:cs="宋体" w:eastAsia="宋体" w:hint="default"/>
                <w:sz w:val="18"/>
                <w:szCs w:val="18"/>
              </w:rPr>
            </w:pPr>
            <w:r>
              <w:rPr>
                <w:rFonts w:ascii="宋体"/>
                <w:spacing w:val="-17"/>
                <w:sz w:val="18"/>
              </w:rPr>
              <w:t>4,472,251,765.35</w:t>
            </w:r>
            <w:r>
              <w:rPr>
                <w:rFonts w:ascii="宋体"/>
                <w:sz w:val="18"/>
              </w:rPr>
            </w:r>
          </w:p>
        </w:tc>
      </w:tr>
      <w:tr>
        <w:trPr>
          <w:trHeight w:val="348" w:hRule="exact"/>
        </w:trPr>
        <w:tc>
          <w:tcPr>
            <w:tcW w:w="8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pacing w:val="-22"/>
                <w:sz w:val="18"/>
                <w:szCs w:val="18"/>
              </w:rPr>
              <w:t>在产品</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84"/>
              <w:jc w:val="right"/>
              <w:rPr>
                <w:rFonts w:ascii="宋体" w:hAnsi="宋体" w:cs="宋体" w:eastAsia="宋体" w:hint="default"/>
                <w:sz w:val="18"/>
                <w:szCs w:val="18"/>
              </w:rPr>
            </w:pPr>
            <w:r>
              <w:rPr>
                <w:rFonts w:ascii="宋体"/>
                <w:spacing w:val="-16"/>
                <w:sz w:val="18"/>
              </w:rPr>
              <w:t>327,452,370.00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宋体" w:hAnsi="宋体" w:cs="宋体" w:eastAsia="宋体" w:hint="default"/>
                <w:sz w:val="18"/>
                <w:szCs w:val="18"/>
              </w:rPr>
            </w:pPr>
            <w:r>
              <w:rPr>
                <w:rFonts w:ascii="宋体"/>
                <w:spacing w:val="-17"/>
                <w:sz w:val="18"/>
              </w:rPr>
              <w:t>625,327.93</w:t>
            </w:r>
            <w:r>
              <w:rPr>
                <w:rFonts w:ascii="宋体"/>
                <w:sz w:val="18"/>
              </w:rPr>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85"/>
              <w:jc w:val="right"/>
              <w:rPr>
                <w:rFonts w:ascii="宋体" w:hAnsi="宋体" w:cs="宋体" w:eastAsia="宋体" w:hint="default"/>
                <w:sz w:val="18"/>
                <w:szCs w:val="18"/>
              </w:rPr>
            </w:pPr>
            <w:r>
              <w:rPr>
                <w:rFonts w:ascii="宋体"/>
                <w:spacing w:val="-16"/>
                <w:sz w:val="18"/>
              </w:rPr>
              <w:t>326,827,042.07</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8"/>
              <w:jc w:val="right"/>
              <w:rPr>
                <w:rFonts w:ascii="宋体" w:hAnsi="宋体" w:cs="宋体" w:eastAsia="宋体" w:hint="default"/>
                <w:sz w:val="18"/>
                <w:szCs w:val="18"/>
              </w:rPr>
            </w:pPr>
            <w:r>
              <w:rPr>
                <w:rFonts w:ascii="宋体"/>
                <w:spacing w:val="-17"/>
                <w:sz w:val="18"/>
              </w:rPr>
              <w:t>13,397,795.11</w:t>
            </w:r>
            <w:r>
              <w:rPr>
                <w:rFonts w:ascii="宋体"/>
                <w:sz w:val="18"/>
              </w:rPr>
            </w:r>
          </w:p>
        </w:tc>
        <w:tc>
          <w:tcPr>
            <w:tcW w:w="1262"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04"/>
              <w:jc w:val="right"/>
              <w:rPr>
                <w:rFonts w:ascii="宋体" w:hAnsi="宋体" w:cs="宋体" w:eastAsia="宋体" w:hint="default"/>
                <w:sz w:val="18"/>
                <w:szCs w:val="18"/>
              </w:rPr>
            </w:pPr>
            <w:r>
              <w:rPr>
                <w:rFonts w:ascii="宋体"/>
                <w:spacing w:val="-17"/>
                <w:sz w:val="18"/>
              </w:rPr>
              <w:t>13,397,795.11</w:t>
            </w:r>
            <w:r>
              <w:rPr>
                <w:rFonts w:ascii="宋体"/>
                <w:sz w:val="18"/>
              </w:rPr>
            </w:r>
          </w:p>
        </w:tc>
      </w:tr>
      <w:tr>
        <w:trPr>
          <w:trHeight w:val="348" w:hRule="exact"/>
        </w:trPr>
        <w:tc>
          <w:tcPr>
            <w:tcW w:w="8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pacing w:val="-25"/>
                <w:sz w:val="18"/>
                <w:szCs w:val="18"/>
              </w:rPr>
              <w:t>库存商品</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8"/>
              <w:jc w:val="right"/>
              <w:rPr>
                <w:rFonts w:ascii="宋体" w:hAnsi="宋体" w:cs="宋体" w:eastAsia="宋体" w:hint="default"/>
                <w:sz w:val="18"/>
                <w:szCs w:val="18"/>
              </w:rPr>
            </w:pPr>
            <w:r>
              <w:rPr>
                <w:rFonts w:ascii="宋体"/>
                <w:spacing w:val="-17"/>
                <w:sz w:val="18"/>
              </w:rPr>
              <w:t>4,103,448,706.17</w:t>
            </w:r>
            <w:r>
              <w:rPr>
                <w:rFonts w:ascii="宋体"/>
                <w:sz w:val="18"/>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7"/>
                <w:sz w:val="18"/>
              </w:rPr>
              <w:t>88,522,259.76</w:t>
            </w:r>
            <w:r>
              <w:rPr>
                <w:rFonts w:ascii="宋体"/>
                <w:sz w:val="18"/>
              </w:rPr>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宋体" w:hAnsi="宋体" w:cs="宋体" w:eastAsia="宋体" w:hint="default"/>
                <w:sz w:val="18"/>
                <w:szCs w:val="18"/>
              </w:rPr>
            </w:pPr>
            <w:r>
              <w:rPr>
                <w:rFonts w:ascii="宋体"/>
                <w:spacing w:val="-17"/>
                <w:sz w:val="18"/>
              </w:rPr>
              <w:t>4,014,926,446.41</w:t>
            </w:r>
            <w:r>
              <w:rPr>
                <w:rFonts w:ascii="宋体"/>
                <w:sz w:val="18"/>
              </w:rPr>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8"/>
              <w:jc w:val="right"/>
              <w:rPr>
                <w:rFonts w:ascii="宋体" w:hAnsi="宋体" w:cs="宋体" w:eastAsia="宋体" w:hint="default"/>
                <w:sz w:val="18"/>
                <w:szCs w:val="18"/>
              </w:rPr>
            </w:pPr>
            <w:r>
              <w:rPr>
                <w:rFonts w:ascii="宋体"/>
                <w:spacing w:val="-17"/>
                <w:sz w:val="18"/>
              </w:rPr>
              <w:t>4,711,424,046.63</w:t>
            </w:r>
            <w:r>
              <w:rPr>
                <w:rFonts w:ascii="宋体"/>
                <w:sz w:val="18"/>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82" w:right="0"/>
              <w:jc w:val="center"/>
              <w:rPr>
                <w:rFonts w:ascii="宋体" w:hAnsi="宋体" w:cs="宋体" w:eastAsia="宋体" w:hint="default"/>
                <w:sz w:val="18"/>
                <w:szCs w:val="18"/>
              </w:rPr>
            </w:pPr>
            <w:r>
              <w:rPr>
                <w:rFonts w:ascii="宋体"/>
                <w:spacing w:val="-17"/>
                <w:sz w:val="18"/>
              </w:rPr>
              <w:t>84,029,193.83</w:t>
            </w:r>
            <w:r>
              <w:rPr>
                <w:rFonts w:ascii="宋体"/>
                <w:sz w:val="18"/>
              </w:rPr>
            </w:r>
          </w:p>
        </w:tc>
        <w:tc>
          <w:tcPr>
            <w:tcW w:w="14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04"/>
              <w:jc w:val="right"/>
              <w:rPr>
                <w:rFonts w:ascii="宋体" w:hAnsi="宋体" w:cs="宋体" w:eastAsia="宋体" w:hint="default"/>
                <w:sz w:val="18"/>
                <w:szCs w:val="18"/>
              </w:rPr>
            </w:pPr>
            <w:r>
              <w:rPr>
                <w:rFonts w:ascii="宋体"/>
                <w:spacing w:val="-17"/>
                <w:sz w:val="18"/>
              </w:rPr>
              <w:t>4,627,394,852.80</w:t>
            </w:r>
            <w:r>
              <w:rPr>
                <w:rFonts w:ascii="宋体"/>
                <w:sz w:val="18"/>
              </w:rPr>
            </w:r>
          </w:p>
        </w:tc>
      </w:tr>
      <w:tr>
        <w:trPr>
          <w:trHeight w:val="348" w:hRule="exact"/>
        </w:trPr>
        <w:tc>
          <w:tcPr>
            <w:tcW w:w="8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pacing w:val="-22"/>
                <w:sz w:val="18"/>
                <w:szCs w:val="18"/>
              </w:rPr>
              <w:t>包装物</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8"/>
              <w:jc w:val="right"/>
              <w:rPr>
                <w:rFonts w:ascii="宋体" w:hAnsi="宋体" w:cs="宋体" w:eastAsia="宋体" w:hint="default"/>
                <w:sz w:val="18"/>
                <w:szCs w:val="18"/>
              </w:rPr>
            </w:pPr>
            <w:r>
              <w:rPr>
                <w:rFonts w:ascii="宋体"/>
                <w:spacing w:val="-17"/>
                <w:sz w:val="18"/>
              </w:rPr>
              <w:t>14,788,212.30</w:t>
            </w:r>
            <w:r>
              <w:rPr>
                <w:rFonts w:ascii="宋体"/>
                <w:sz w:val="18"/>
              </w:rPr>
            </w:r>
          </w:p>
        </w:tc>
        <w:tc>
          <w:tcPr>
            <w:tcW w:w="1262"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宋体" w:hAnsi="宋体" w:cs="宋体" w:eastAsia="宋体" w:hint="default"/>
                <w:sz w:val="18"/>
                <w:szCs w:val="18"/>
              </w:rPr>
            </w:pPr>
            <w:r>
              <w:rPr>
                <w:rFonts w:ascii="宋体"/>
                <w:spacing w:val="-17"/>
                <w:sz w:val="18"/>
              </w:rPr>
              <w:t>14,788,212.30</w:t>
            </w:r>
            <w:r>
              <w:rPr>
                <w:rFonts w:ascii="宋体"/>
                <w:sz w:val="18"/>
              </w:rPr>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8"/>
              <w:jc w:val="right"/>
              <w:rPr>
                <w:rFonts w:ascii="宋体" w:hAnsi="宋体" w:cs="宋体" w:eastAsia="宋体" w:hint="default"/>
                <w:sz w:val="18"/>
                <w:szCs w:val="18"/>
              </w:rPr>
            </w:pPr>
            <w:r>
              <w:rPr>
                <w:rFonts w:ascii="宋体"/>
                <w:spacing w:val="-17"/>
                <w:sz w:val="18"/>
              </w:rPr>
              <w:t>16,503,768.40</w:t>
            </w:r>
            <w:r>
              <w:rPr>
                <w:rFonts w:ascii="宋体"/>
                <w:sz w:val="18"/>
              </w:rPr>
            </w:r>
          </w:p>
        </w:tc>
        <w:tc>
          <w:tcPr>
            <w:tcW w:w="1262"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04"/>
              <w:jc w:val="right"/>
              <w:rPr>
                <w:rFonts w:ascii="宋体" w:hAnsi="宋体" w:cs="宋体" w:eastAsia="宋体" w:hint="default"/>
                <w:sz w:val="18"/>
                <w:szCs w:val="18"/>
              </w:rPr>
            </w:pPr>
            <w:r>
              <w:rPr>
                <w:rFonts w:ascii="宋体"/>
                <w:spacing w:val="-17"/>
                <w:sz w:val="18"/>
              </w:rPr>
              <w:t>16,503,768.40</w:t>
            </w:r>
            <w:r>
              <w:rPr>
                <w:rFonts w:ascii="宋体"/>
                <w:sz w:val="18"/>
              </w:rPr>
            </w:r>
          </w:p>
        </w:tc>
      </w:tr>
      <w:tr>
        <w:trPr>
          <w:trHeight w:val="359" w:hRule="exact"/>
        </w:trPr>
        <w:tc>
          <w:tcPr>
            <w:tcW w:w="88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b/>
                <w:bCs/>
                <w:spacing w:val="-33"/>
                <w:sz w:val="18"/>
                <w:szCs w:val="18"/>
              </w:rPr>
              <w:t>合计</w:t>
            </w:r>
            <w:r>
              <w:rPr>
                <w:rFonts w:ascii="宋体" w:hAnsi="宋体" w:cs="宋体" w:eastAsia="宋体" w:hint="default"/>
                <w:sz w:val="18"/>
                <w:szCs w:val="18"/>
              </w:rPr>
            </w:r>
          </w:p>
        </w:tc>
        <w:tc>
          <w:tcPr>
            <w:tcW w:w="141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5"/>
              <w:ind w:right="100"/>
              <w:jc w:val="right"/>
              <w:rPr>
                <w:rFonts w:ascii="宋体" w:hAnsi="宋体" w:cs="宋体" w:eastAsia="宋体" w:hint="default"/>
                <w:sz w:val="18"/>
                <w:szCs w:val="18"/>
              </w:rPr>
            </w:pPr>
            <w:r>
              <w:rPr>
                <w:rFonts w:ascii="宋体"/>
                <w:b/>
                <w:spacing w:val="-17"/>
                <w:sz w:val="18"/>
              </w:rPr>
              <w:t>7,052,538,148.18</w:t>
            </w:r>
            <w:r>
              <w:rPr>
                <w:rFonts w:ascii="宋体"/>
                <w:sz w:val="18"/>
              </w:rPr>
            </w:r>
          </w:p>
        </w:tc>
        <w:tc>
          <w:tcPr>
            <w:tcW w:w="12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5"/>
              <w:ind w:right="102"/>
              <w:jc w:val="right"/>
              <w:rPr>
                <w:rFonts w:ascii="宋体" w:hAnsi="宋体" w:cs="宋体" w:eastAsia="宋体" w:hint="default"/>
                <w:sz w:val="18"/>
                <w:szCs w:val="18"/>
              </w:rPr>
            </w:pPr>
            <w:r>
              <w:rPr>
                <w:rFonts w:ascii="宋体"/>
                <w:b/>
                <w:spacing w:val="-17"/>
                <w:sz w:val="18"/>
              </w:rPr>
              <w:t>176,850,775.07</w:t>
            </w:r>
            <w:r>
              <w:rPr>
                <w:rFonts w:ascii="宋体"/>
                <w:sz w:val="18"/>
              </w:rPr>
            </w:r>
          </w:p>
        </w:tc>
        <w:tc>
          <w:tcPr>
            <w:tcW w:w="141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b/>
                <w:spacing w:val="-17"/>
                <w:sz w:val="18"/>
              </w:rPr>
              <w:t>6,875,687,373.11</w:t>
            </w:r>
            <w:r>
              <w:rPr>
                <w:rFonts w:ascii="宋体"/>
                <w:sz w:val="18"/>
              </w:rPr>
            </w:r>
          </w:p>
        </w:tc>
        <w:tc>
          <w:tcPr>
            <w:tcW w:w="141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5"/>
              <w:ind w:right="100"/>
              <w:jc w:val="right"/>
              <w:rPr>
                <w:rFonts w:ascii="宋体" w:hAnsi="宋体" w:cs="宋体" w:eastAsia="宋体" w:hint="default"/>
                <w:sz w:val="18"/>
                <w:szCs w:val="18"/>
              </w:rPr>
            </w:pPr>
            <w:r>
              <w:rPr>
                <w:rFonts w:ascii="宋体"/>
                <w:b/>
                <w:spacing w:val="-17"/>
                <w:sz w:val="18"/>
              </w:rPr>
              <w:t>9,441,745,803.15</w:t>
            </w:r>
            <w:r>
              <w:rPr>
                <w:rFonts w:ascii="宋体"/>
                <w:sz w:val="18"/>
              </w:rPr>
            </w:r>
          </w:p>
        </w:tc>
        <w:tc>
          <w:tcPr>
            <w:tcW w:w="12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b/>
                <w:spacing w:val="-17"/>
                <w:sz w:val="18"/>
              </w:rPr>
              <w:t>312,197,621.49</w:t>
            </w:r>
            <w:r>
              <w:rPr>
                <w:rFonts w:ascii="宋体"/>
                <w:sz w:val="18"/>
              </w:rPr>
            </w:r>
          </w:p>
        </w:tc>
        <w:tc>
          <w:tcPr>
            <w:tcW w:w="141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5"/>
              <w:ind w:right="106"/>
              <w:jc w:val="right"/>
              <w:rPr>
                <w:rFonts w:ascii="宋体" w:hAnsi="宋体" w:cs="宋体" w:eastAsia="宋体" w:hint="default"/>
                <w:sz w:val="18"/>
                <w:szCs w:val="18"/>
              </w:rPr>
            </w:pPr>
            <w:r>
              <w:rPr>
                <w:rFonts w:ascii="宋体"/>
                <w:b/>
                <w:spacing w:val="-17"/>
                <w:sz w:val="18"/>
              </w:rPr>
              <w:t>9,129,548,181.66</w:t>
            </w:r>
            <w:r>
              <w:rPr>
                <w:rFonts w:ascii="宋体"/>
                <w:sz w:val="18"/>
              </w:rPr>
            </w:r>
          </w:p>
        </w:tc>
      </w:tr>
    </w:tbl>
    <w:p>
      <w:pPr>
        <w:spacing w:line="240" w:lineRule="auto" w:before="6"/>
        <w:rPr>
          <w:rFonts w:ascii="宋体" w:hAnsi="宋体" w:cs="宋体" w:eastAsia="宋体" w:hint="default"/>
          <w:sz w:val="27"/>
          <w:szCs w:val="27"/>
        </w:rPr>
      </w:pPr>
    </w:p>
    <w:p>
      <w:pPr>
        <w:spacing w:line="300" w:lineRule="auto" w:before="31"/>
        <w:ind w:left="401" w:right="411" w:firstLine="440"/>
        <w:jc w:val="left"/>
        <w:rPr>
          <w:rFonts w:ascii="宋体" w:hAnsi="宋体" w:cs="宋体" w:eastAsia="宋体" w:hint="default"/>
          <w:sz w:val="22"/>
          <w:szCs w:val="22"/>
        </w:rPr>
      </w:pPr>
      <w:r>
        <w:rPr>
          <w:rFonts w:ascii="宋体" w:hAnsi="宋体" w:cs="宋体" w:eastAsia="宋体" w:hint="default"/>
          <w:sz w:val="22"/>
          <w:szCs w:val="22"/>
        </w:rPr>
        <w:t>本年存货原值减少</w:t>
      </w:r>
      <w:r>
        <w:rPr>
          <w:rFonts w:ascii="宋体" w:hAnsi="宋体" w:cs="宋体" w:eastAsia="宋体" w:hint="default"/>
          <w:spacing w:val="-61"/>
          <w:sz w:val="22"/>
          <w:szCs w:val="22"/>
        </w:rPr>
        <w:t> </w:t>
      </w:r>
      <w:r>
        <w:rPr>
          <w:rFonts w:ascii="宋体" w:hAnsi="宋体" w:cs="宋体" w:eastAsia="宋体" w:hint="default"/>
          <w:sz w:val="22"/>
          <w:szCs w:val="22"/>
        </w:rPr>
        <w:t>238,920.77</w:t>
      </w:r>
      <w:r>
        <w:rPr>
          <w:rFonts w:ascii="宋体" w:hAnsi="宋体" w:cs="宋体" w:eastAsia="宋体" w:hint="default"/>
          <w:spacing w:val="-61"/>
          <w:sz w:val="22"/>
          <w:szCs w:val="22"/>
        </w:rPr>
        <w:t> </w:t>
      </w:r>
      <w:r>
        <w:rPr>
          <w:rFonts w:ascii="宋体" w:hAnsi="宋体" w:cs="宋体" w:eastAsia="宋体" w:hint="default"/>
          <w:spacing w:val="-3"/>
          <w:sz w:val="22"/>
          <w:szCs w:val="22"/>
        </w:rPr>
        <w:t>万元，降幅</w:t>
      </w:r>
      <w:r>
        <w:rPr>
          <w:rFonts w:ascii="宋体" w:hAnsi="宋体" w:cs="宋体" w:eastAsia="宋体" w:hint="default"/>
          <w:spacing w:val="-61"/>
          <w:sz w:val="22"/>
          <w:szCs w:val="22"/>
        </w:rPr>
        <w:t> </w:t>
      </w:r>
      <w:r>
        <w:rPr>
          <w:rFonts w:ascii="宋体" w:hAnsi="宋体" w:cs="宋体" w:eastAsia="宋体" w:hint="default"/>
          <w:sz w:val="22"/>
          <w:szCs w:val="22"/>
        </w:rPr>
        <w:t>25.30%，主要系冠捷科技预测由于欧债危</w:t>
      </w:r>
      <w:r>
        <w:rPr>
          <w:rFonts w:ascii="宋体" w:hAnsi="宋体" w:cs="宋体" w:eastAsia="宋体" w:hint="default"/>
          <w:w w:val="99"/>
          <w:sz w:val="22"/>
          <w:szCs w:val="22"/>
        </w:rPr>
        <w:t> </w:t>
      </w:r>
      <w:r>
        <w:rPr>
          <w:rFonts w:ascii="宋体" w:hAnsi="宋体" w:cs="宋体" w:eastAsia="宋体" w:hint="default"/>
          <w:sz w:val="22"/>
          <w:szCs w:val="22"/>
        </w:rPr>
        <w:t>机，2012</w:t>
      </w:r>
      <w:r>
        <w:rPr>
          <w:rFonts w:ascii="宋体" w:hAnsi="宋体" w:cs="宋体" w:eastAsia="宋体" w:hint="default"/>
          <w:spacing w:val="-61"/>
          <w:sz w:val="22"/>
          <w:szCs w:val="22"/>
        </w:rPr>
        <w:t> </w:t>
      </w:r>
      <w:r>
        <w:rPr>
          <w:rFonts w:ascii="宋体" w:hAnsi="宋体" w:cs="宋体" w:eastAsia="宋体" w:hint="default"/>
          <w:sz w:val="22"/>
          <w:szCs w:val="22"/>
        </w:rPr>
        <w:t>年第一季度销量较</w:t>
      </w:r>
      <w:r>
        <w:rPr>
          <w:rFonts w:ascii="宋体" w:hAnsi="宋体" w:cs="宋体" w:eastAsia="宋体" w:hint="default"/>
          <w:spacing w:val="-61"/>
          <w:sz w:val="22"/>
          <w:szCs w:val="22"/>
        </w:rPr>
        <w:t> </w:t>
      </w:r>
      <w:r>
        <w:rPr>
          <w:rFonts w:ascii="宋体" w:hAnsi="宋体" w:cs="宋体" w:eastAsia="宋体" w:hint="default"/>
          <w:sz w:val="22"/>
          <w:szCs w:val="22"/>
        </w:rPr>
        <w:t>2011</w:t>
      </w:r>
      <w:r>
        <w:rPr>
          <w:rFonts w:ascii="宋体" w:hAnsi="宋体" w:cs="宋体" w:eastAsia="宋体" w:hint="default"/>
          <w:spacing w:val="-61"/>
          <w:sz w:val="22"/>
          <w:szCs w:val="22"/>
        </w:rPr>
        <w:t> </w:t>
      </w:r>
      <w:r>
        <w:rPr>
          <w:rFonts w:ascii="宋体" w:hAnsi="宋体" w:cs="宋体" w:eastAsia="宋体" w:hint="default"/>
          <w:sz w:val="22"/>
          <w:szCs w:val="22"/>
        </w:rPr>
        <w:t>年第四季度将减少而减少存货保有量所致。</w:t>
      </w:r>
    </w:p>
    <w:p>
      <w:pPr>
        <w:spacing w:line="240" w:lineRule="auto" w:before="11"/>
        <w:rPr>
          <w:rFonts w:ascii="宋体" w:hAnsi="宋体" w:cs="宋体" w:eastAsia="宋体" w:hint="default"/>
          <w:sz w:val="28"/>
          <w:szCs w:val="28"/>
        </w:rPr>
      </w:pPr>
    </w:p>
    <w:p>
      <w:pPr>
        <w:spacing w:before="0"/>
        <w:ind w:left="841" w:right="549" w:firstLine="0"/>
        <w:jc w:val="left"/>
        <w:rPr>
          <w:rFonts w:ascii="宋体" w:hAnsi="宋体" w:cs="宋体" w:eastAsia="宋体" w:hint="default"/>
          <w:sz w:val="22"/>
          <w:szCs w:val="22"/>
        </w:rPr>
      </w:pPr>
      <w:r>
        <w:rPr>
          <w:rFonts w:ascii="宋体" w:hAnsi="宋体" w:cs="宋体" w:eastAsia="宋体" w:hint="default"/>
          <w:sz w:val="22"/>
          <w:szCs w:val="22"/>
        </w:rPr>
        <w:t>（2）存货跌价准备</w:t>
      </w:r>
    </w:p>
    <w:p>
      <w:pPr>
        <w:spacing w:after="0"/>
        <w:jc w:val="left"/>
        <w:rPr>
          <w:rFonts w:ascii="宋体" w:hAnsi="宋体" w:cs="宋体" w:eastAsia="宋体" w:hint="default"/>
          <w:sz w:val="22"/>
          <w:szCs w:val="22"/>
        </w:rPr>
        <w:sectPr>
          <w:headerReference w:type="default" r:id="rId44"/>
          <w:pgSz w:w="11910" w:h="16840"/>
          <w:pgMar w:header="898" w:footer="844" w:top="1720" w:bottom="1040" w:left="1300" w:right="1280"/>
        </w:sectPr>
      </w:pPr>
    </w:p>
    <w:p>
      <w:pPr>
        <w:spacing w:line="240" w:lineRule="auto" w:before="10"/>
        <w:rPr>
          <w:rFonts w:ascii="宋体" w:hAnsi="宋体" w:cs="宋体" w:eastAsia="宋体" w:hint="default"/>
          <w:sz w:val="29"/>
          <w:szCs w:val="29"/>
        </w:rPr>
      </w:pPr>
    </w:p>
    <w:tbl>
      <w:tblPr>
        <w:tblW w:w="0" w:type="auto"/>
        <w:jc w:val="left"/>
        <w:tblInd w:w="113" w:type="dxa"/>
        <w:tblLayout w:type="fixed"/>
        <w:tblCellMar>
          <w:top w:w="0" w:type="dxa"/>
          <w:left w:w="0" w:type="dxa"/>
          <w:bottom w:w="0" w:type="dxa"/>
          <w:right w:w="0" w:type="dxa"/>
        </w:tblCellMar>
        <w:tblLook w:val="01E0"/>
      </w:tblPr>
      <w:tblGrid>
        <w:gridCol w:w="1051"/>
        <w:gridCol w:w="1691"/>
        <w:gridCol w:w="1690"/>
        <w:gridCol w:w="1468"/>
        <w:gridCol w:w="1632"/>
        <w:gridCol w:w="1627"/>
      </w:tblGrid>
      <w:tr>
        <w:trPr>
          <w:trHeight w:val="361" w:hRule="exact"/>
        </w:trPr>
        <w:tc>
          <w:tcPr>
            <w:tcW w:w="1051" w:type="dxa"/>
            <w:vMerge w:val="restart"/>
            <w:tcBorders>
              <w:top w:val="single" w:sz="12" w:space="0" w:color="000000"/>
              <w:left w:val="nil" w:sz="6" w:space="0" w:color="auto"/>
              <w:right w:val="single" w:sz="4" w:space="0" w:color="000000"/>
            </w:tcBorders>
          </w:tcPr>
          <w:p>
            <w:pPr>
              <w:pStyle w:val="TableParagraph"/>
              <w:spacing w:line="240" w:lineRule="auto" w:before="169"/>
              <w:ind w:left="328"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691" w:type="dxa"/>
            <w:vMerge w:val="restart"/>
            <w:tcBorders>
              <w:top w:val="single" w:sz="12" w:space="0" w:color="000000"/>
              <w:left w:val="single" w:sz="4" w:space="0" w:color="000000"/>
              <w:right w:val="single" w:sz="4" w:space="0" w:color="000000"/>
            </w:tcBorders>
          </w:tcPr>
          <w:p>
            <w:pPr>
              <w:pStyle w:val="TableParagraph"/>
              <w:spacing w:line="240" w:lineRule="auto" w:before="169"/>
              <w:ind w:left="438"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690" w:type="dxa"/>
            <w:vMerge w:val="restart"/>
            <w:tcBorders>
              <w:top w:val="single" w:sz="12" w:space="0" w:color="000000"/>
              <w:left w:val="single" w:sz="4" w:space="0" w:color="000000"/>
              <w:right w:val="single" w:sz="4" w:space="0" w:color="000000"/>
            </w:tcBorders>
          </w:tcPr>
          <w:p>
            <w:pPr>
              <w:pStyle w:val="TableParagraph"/>
              <w:spacing w:line="240" w:lineRule="auto" w:before="169"/>
              <w:ind w:left="438"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3100"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627" w:type="dxa"/>
            <w:vMerge w:val="restart"/>
            <w:tcBorders>
              <w:top w:val="single" w:sz="12" w:space="0" w:color="000000"/>
              <w:left w:val="single" w:sz="4" w:space="0" w:color="000000"/>
              <w:right w:val="nil" w:sz="6" w:space="0" w:color="auto"/>
            </w:tcBorders>
          </w:tcPr>
          <w:p>
            <w:pPr>
              <w:pStyle w:val="TableParagraph"/>
              <w:spacing w:line="240" w:lineRule="auto" w:before="169"/>
              <w:ind w:left="406"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r>
        <w:trPr>
          <w:trHeight w:val="349" w:hRule="exact"/>
        </w:trPr>
        <w:tc>
          <w:tcPr>
            <w:tcW w:w="1051" w:type="dxa"/>
            <w:vMerge/>
            <w:tcBorders>
              <w:left w:val="nil" w:sz="6" w:space="0" w:color="auto"/>
              <w:bottom w:val="single" w:sz="4" w:space="0" w:color="000000"/>
              <w:right w:val="single" w:sz="4" w:space="0" w:color="000000"/>
            </w:tcBorders>
          </w:tcPr>
          <w:p>
            <w:pPr/>
          </w:p>
        </w:tc>
        <w:tc>
          <w:tcPr>
            <w:tcW w:w="1691" w:type="dxa"/>
            <w:vMerge/>
            <w:tcBorders>
              <w:left w:val="single" w:sz="4" w:space="0" w:color="000000"/>
              <w:bottom w:val="single" w:sz="4" w:space="0" w:color="000000"/>
              <w:right w:val="single" w:sz="4" w:space="0" w:color="000000"/>
            </w:tcBorders>
          </w:tcPr>
          <w:p>
            <w:pPr/>
          </w:p>
        </w:tc>
        <w:tc>
          <w:tcPr>
            <w:tcW w:w="1690" w:type="dxa"/>
            <w:vMerge/>
            <w:tcBorders>
              <w:left w:val="single" w:sz="4" w:space="0" w:color="000000"/>
              <w:bottom w:val="single" w:sz="4" w:space="0" w:color="000000"/>
              <w:right w:val="single" w:sz="4" w:space="0" w:color="000000"/>
            </w:tcBorders>
          </w:tcPr>
          <w:p>
            <w:pP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转回</w:t>
            </w:r>
            <w:r>
              <w:rPr>
                <w:rFonts w:ascii="宋体" w:hAnsi="宋体" w:cs="宋体" w:eastAsia="宋体" w:hint="default"/>
                <w:sz w:val="20"/>
                <w:szCs w:val="20"/>
              </w:rPr>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08" w:right="0"/>
              <w:jc w:val="left"/>
              <w:rPr>
                <w:rFonts w:ascii="宋体" w:hAnsi="宋体" w:cs="宋体" w:eastAsia="宋体" w:hint="default"/>
                <w:sz w:val="20"/>
                <w:szCs w:val="20"/>
              </w:rPr>
            </w:pPr>
            <w:r>
              <w:rPr>
                <w:rFonts w:ascii="宋体" w:hAnsi="宋体" w:cs="宋体" w:eastAsia="宋体" w:hint="default"/>
                <w:b/>
                <w:bCs/>
                <w:sz w:val="20"/>
                <w:szCs w:val="20"/>
              </w:rPr>
              <w:t>其他转出</w:t>
            </w:r>
            <w:r>
              <w:rPr>
                <w:rFonts w:ascii="宋体" w:hAnsi="宋体" w:cs="宋体" w:eastAsia="宋体" w:hint="default"/>
                <w:sz w:val="20"/>
                <w:szCs w:val="20"/>
              </w:rPr>
            </w:r>
          </w:p>
        </w:tc>
        <w:tc>
          <w:tcPr>
            <w:tcW w:w="1627" w:type="dxa"/>
            <w:vMerge/>
            <w:tcBorders>
              <w:left w:val="single" w:sz="4" w:space="0" w:color="000000"/>
              <w:bottom w:val="single" w:sz="4" w:space="0" w:color="000000"/>
              <w:right w:val="nil" w:sz="6" w:space="0" w:color="auto"/>
            </w:tcBorders>
          </w:tcPr>
          <w:p>
            <w:pPr/>
          </w:p>
        </w:tc>
      </w:tr>
      <w:tr>
        <w:trPr>
          <w:trHeight w:val="350" w:hRule="exact"/>
        </w:trPr>
        <w:tc>
          <w:tcPr>
            <w:tcW w:w="10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1" w:right="0"/>
              <w:jc w:val="left"/>
              <w:rPr>
                <w:rFonts w:ascii="宋体" w:hAnsi="宋体" w:cs="宋体" w:eastAsia="宋体" w:hint="default"/>
                <w:sz w:val="20"/>
                <w:szCs w:val="20"/>
              </w:rPr>
            </w:pPr>
            <w:r>
              <w:rPr>
                <w:rFonts w:ascii="宋体" w:hAnsi="宋体" w:cs="宋体" w:eastAsia="宋体" w:hint="default"/>
                <w:sz w:val="20"/>
                <w:szCs w:val="20"/>
              </w:rPr>
              <w:t>原材料</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20"/>
                <w:szCs w:val="20"/>
              </w:rPr>
            </w:pPr>
            <w:r>
              <w:rPr>
                <w:rFonts w:ascii="宋体"/>
                <w:spacing w:val="-1"/>
                <w:sz w:val="20"/>
              </w:rPr>
              <w:t>228,168,427.66</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20"/>
                <w:szCs w:val="20"/>
              </w:rPr>
            </w:pPr>
            <w:r>
              <w:rPr>
                <w:rFonts w:ascii="宋体"/>
                <w:spacing w:val="-1"/>
                <w:sz w:val="20"/>
              </w:rPr>
              <w:t>87,446,786.35</w:t>
            </w:r>
            <w:r>
              <w:rPr>
                <w:rFonts w:ascii="宋体"/>
                <w:sz w:val="20"/>
              </w:rPr>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20"/>
                <w:szCs w:val="20"/>
              </w:rPr>
            </w:pPr>
            <w:r>
              <w:rPr>
                <w:rFonts w:ascii="宋体"/>
                <w:spacing w:val="-1"/>
                <w:sz w:val="20"/>
              </w:rPr>
              <w:t>1,730,945.25</w:t>
            </w:r>
            <w:r>
              <w:rPr>
                <w:rFonts w:ascii="宋体"/>
                <w:sz w:val="20"/>
              </w:rPr>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3"/>
              <w:jc w:val="right"/>
              <w:rPr>
                <w:rFonts w:ascii="宋体" w:hAnsi="宋体" w:cs="宋体" w:eastAsia="宋体" w:hint="default"/>
                <w:sz w:val="20"/>
                <w:szCs w:val="20"/>
              </w:rPr>
            </w:pPr>
            <w:r>
              <w:rPr>
                <w:rFonts w:ascii="宋体"/>
                <w:spacing w:val="-1"/>
                <w:sz w:val="20"/>
              </w:rPr>
              <w:t>226,181,081.38</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7"/>
              <w:jc w:val="right"/>
              <w:rPr>
                <w:rFonts w:ascii="宋体" w:hAnsi="宋体" w:cs="宋体" w:eastAsia="宋体" w:hint="default"/>
                <w:sz w:val="20"/>
                <w:szCs w:val="20"/>
              </w:rPr>
            </w:pPr>
            <w:r>
              <w:rPr>
                <w:rFonts w:ascii="宋体"/>
                <w:spacing w:val="-1"/>
                <w:sz w:val="20"/>
              </w:rPr>
              <w:t>87,703,187.38</w:t>
            </w:r>
            <w:r>
              <w:rPr>
                <w:rFonts w:ascii="宋体"/>
                <w:sz w:val="20"/>
              </w:rPr>
            </w:r>
          </w:p>
        </w:tc>
      </w:tr>
      <w:tr>
        <w:trPr>
          <w:trHeight w:val="350" w:hRule="exact"/>
        </w:trPr>
        <w:tc>
          <w:tcPr>
            <w:tcW w:w="10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1" w:right="0"/>
              <w:jc w:val="left"/>
              <w:rPr>
                <w:rFonts w:ascii="宋体" w:hAnsi="宋体" w:cs="宋体" w:eastAsia="宋体" w:hint="default"/>
                <w:sz w:val="20"/>
                <w:szCs w:val="20"/>
              </w:rPr>
            </w:pPr>
            <w:r>
              <w:rPr>
                <w:rFonts w:ascii="宋体" w:hAnsi="宋体" w:cs="宋体" w:eastAsia="宋体" w:hint="default"/>
                <w:sz w:val="20"/>
                <w:szCs w:val="20"/>
              </w:rPr>
              <w:t>在产品</w:t>
            </w:r>
          </w:p>
        </w:tc>
        <w:tc>
          <w:tcPr>
            <w:tcW w:w="1691"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20"/>
                <w:szCs w:val="20"/>
              </w:rPr>
            </w:pPr>
            <w:r>
              <w:rPr>
                <w:rFonts w:ascii="宋体"/>
                <w:spacing w:val="-1"/>
                <w:sz w:val="20"/>
              </w:rPr>
              <w:t>631,194.63</w:t>
            </w:r>
            <w:r>
              <w:rPr>
                <w:rFonts w:ascii="宋体"/>
                <w:sz w:val="20"/>
              </w:rPr>
            </w:r>
          </w:p>
        </w:tc>
        <w:tc>
          <w:tcPr>
            <w:tcW w:w="1468"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20"/>
                <w:szCs w:val="20"/>
              </w:rPr>
            </w:pPr>
            <w:r>
              <w:rPr>
                <w:rFonts w:ascii="宋体"/>
                <w:spacing w:val="-1"/>
                <w:sz w:val="20"/>
              </w:rPr>
              <w:t>5,866.70</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7"/>
              <w:jc w:val="right"/>
              <w:rPr>
                <w:rFonts w:ascii="宋体" w:hAnsi="宋体" w:cs="宋体" w:eastAsia="宋体" w:hint="default"/>
                <w:sz w:val="20"/>
                <w:szCs w:val="20"/>
              </w:rPr>
            </w:pPr>
            <w:r>
              <w:rPr>
                <w:rFonts w:ascii="宋体"/>
                <w:spacing w:val="-1"/>
                <w:sz w:val="20"/>
              </w:rPr>
              <w:t>625,327.93</w:t>
            </w:r>
            <w:r>
              <w:rPr>
                <w:rFonts w:ascii="宋体"/>
                <w:sz w:val="20"/>
              </w:rPr>
            </w:r>
          </w:p>
        </w:tc>
      </w:tr>
      <w:tr>
        <w:trPr>
          <w:trHeight w:val="349" w:hRule="exact"/>
        </w:trPr>
        <w:tc>
          <w:tcPr>
            <w:tcW w:w="10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1" w:right="0"/>
              <w:jc w:val="left"/>
              <w:rPr>
                <w:rFonts w:ascii="宋体" w:hAnsi="宋体" w:cs="宋体" w:eastAsia="宋体" w:hint="default"/>
                <w:sz w:val="20"/>
                <w:szCs w:val="20"/>
              </w:rPr>
            </w:pPr>
            <w:r>
              <w:rPr>
                <w:rFonts w:ascii="宋体" w:hAnsi="宋体" w:cs="宋体" w:eastAsia="宋体" w:hint="default"/>
                <w:sz w:val="20"/>
                <w:szCs w:val="20"/>
              </w:rPr>
              <w:t>库存商品</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20"/>
                <w:szCs w:val="20"/>
              </w:rPr>
            </w:pPr>
            <w:r>
              <w:rPr>
                <w:rFonts w:ascii="宋体"/>
                <w:spacing w:val="-1"/>
                <w:sz w:val="20"/>
              </w:rPr>
              <w:t>84,029,193.83</w:t>
            </w:r>
            <w:r>
              <w:rPr>
                <w:rFonts w:ascii="宋体"/>
                <w:sz w:val="20"/>
              </w:rPr>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20"/>
                <w:szCs w:val="20"/>
              </w:rPr>
            </w:pPr>
            <w:r>
              <w:rPr>
                <w:rFonts w:ascii="宋体"/>
                <w:spacing w:val="-1"/>
                <w:sz w:val="20"/>
              </w:rPr>
              <w:t>85,274,505.96</w:t>
            </w:r>
            <w:r>
              <w:rPr>
                <w:rFonts w:ascii="宋体"/>
                <w:sz w:val="20"/>
              </w:rPr>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20"/>
                <w:szCs w:val="20"/>
              </w:rPr>
            </w:pPr>
            <w:r>
              <w:rPr>
                <w:rFonts w:ascii="宋体"/>
                <w:spacing w:val="-1"/>
                <w:sz w:val="20"/>
              </w:rPr>
              <w:t>321,327.93</w:t>
            </w:r>
            <w:r>
              <w:rPr>
                <w:rFonts w:ascii="宋体"/>
                <w:sz w:val="20"/>
              </w:rPr>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3"/>
              <w:jc w:val="right"/>
              <w:rPr>
                <w:rFonts w:ascii="宋体" w:hAnsi="宋体" w:cs="宋体" w:eastAsia="宋体" w:hint="default"/>
                <w:sz w:val="20"/>
                <w:szCs w:val="20"/>
              </w:rPr>
            </w:pPr>
            <w:r>
              <w:rPr>
                <w:rFonts w:ascii="宋体"/>
                <w:spacing w:val="-1"/>
                <w:sz w:val="20"/>
              </w:rPr>
              <w:t>80,460,112.10</w:t>
            </w:r>
            <w:r>
              <w:rPr>
                <w:rFonts w:ascii="宋体"/>
                <w:sz w:val="20"/>
              </w:rPr>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6"/>
              <w:jc w:val="right"/>
              <w:rPr>
                <w:rFonts w:ascii="宋体" w:hAnsi="宋体" w:cs="宋体" w:eastAsia="宋体" w:hint="default"/>
                <w:sz w:val="20"/>
                <w:szCs w:val="20"/>
              </w:rPr>
            </w:pPr>
            <w:r>
              <w:rPr>
                <w:rFonts w:ascii="宋体"/>
                <w:spacing w:val="-1"/>
                <w:sz w:val="20"/>
              </w:rPr>
              <w:t>88,522,259.76</w:t>
            </w:r>
          </w:p>
        </w:tc>
      </w:tr>
      <w:tr>
        <w:trPr>
          <w:trHeight w:val="361" w:hRule="exact"/>
        </w:trPr>
        <w:tc>
          <w:tcPr>
            <w:tcW w:w="105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left="121"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6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102"/>
              <w:jc w:val="right"/>
              <w:rPr>
                <w:rFonts w:ascii="宋体" w:hAnsi="宋体" w:cs="宋体" w:eastAsia="宋体" w:hint="default"/>
                <w:sz w:val="20"/>
                <w:szCs w:val="20"/>
              </w:rPr>
            </w:pPr>
            <w:r>
              <w:rPr>
                <w:rFonts w:ascii="宋体"/>
                <w:b/>
                <w:w w:val="95"/>
                <w:sz w:val="20"/>
              </w:rPr>
              <w:t>312,197,621.49</w:t>
            </w:r>
            <w:r>
              <w:rPr>
                <w:rFonts w:ascii="宋体"/>
                <w:sz w:val="20"/>
              </w:rPr>
            </w:r>
          </w:p>
        </w:tc>
        <w:tc>
          <w:tcPr>
            <w:tcW w:w="16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102"/>
              <w:jc w:val="right"/>
              <w:rPr>
                <w:rFonts w:ascii="宋体" w:hAnsi="宋体" w:cs="宋体" w:eastAsia="宋体" w:hint="default"/>
                <w:sz w:val="20"/>
                <w:szCs w:val="20"/>
              </w:rPr>
            </w:pPr>
            <w:r>
              <w:rPr>
                <w:rFonts w:ascii="宋体"/>
                <w:b/>
                <w:w w:val="95"/>
                <w:sz w:val="20"/>
              </w:rPr>
              <w:t>173,352,486.94</w:t>
            </w:r>
            <w:r>
              <w:rPr>
                <w:rFonts w:ascii="宋体"/>
                <w:sz w:val="20"/>
              </w:rPr>
            </w:r>
          </w:p>
        </w:tc>
        <w:tc>
          <w:tcPr>
            <w:tcW w:w="14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101"/>
              <w:jc w:val="right"/>
              <w:rPr>
                <w:rFonts w:ascii="宋体" w:hAnsi="宋体" w:cs="宋体" w:eastAsia="宋体" w:hint="default"/>
                <w:sz w:val="20"/>
                <w:szCs w:val="20"/>
              </w:rPr>
            </w:pPr>
            <w:r>
              <w:rPr>
                <w:rFonts w:ascii="宋体"/>
                <w:b/>
                <w:w w:val="95"/>
                <w:sz w:val="20"/>
              </w:rPr>
              <w:t>2,052,273.18</w:t>
            </w:r>
            <w:r>
              <w:rPr>
                <w:rFonts w:ascii="宋体"/>
                <w:sz w:val="20"/>
              </w:rPr>
            </w:r>
          </w:p>
        </w:tc>
        <w:tc>
          <w:tcPr>
            <w:tcW w:w="16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103"/>
              <w:jc w:val="right"/>
              <w:rPr>
                <w:rFonts w:ascii="宋体" w:hAnsi="宋体" w:cs="宋体" w:eastAsia="宋体" w:hint="default"/>
                <w:sz w:val="20"/>
                <w:szCs w:val="20"/>
              </w:rPr>
            </w:pPr>
            <w:r>
              <w:rPr>
                <w:rFonts w:ascii="宋体"/>
                <w:b/>
                <w:w w:val="95"/>
                <w:sz w:val="20"/>
              </w:rPr>
              <w:t>306,647,060.18</w:t>
            </w:r>
            <w:r>
              <w:rPr>
                <w:rFonts w:ascii="宋体"/>
                <w:sz w:val="20"/>
              </w:rPr>
            </w:r>
          </w:p>
        </w:tc>
        <w:tc>
          <w:tcPr>
            <w:tcW w:w="162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9"/>
              <w:ind w:right="107"/>
              <w:jc w:val="right"/>
              <w:rPr>
                <w:rFonts w:ascii="宋体" w:hAnsi="宋体" w:cs="宋体" w:eastAsia="宋体" w:hint="default"/>
                <w:sz w:val="20"/>
                <w:szCs w:val="20"/>
              </w:rPr>
            </w:pPr>
            <w:r>
              <w:rPr>
                <w:rFonts w:ascii="宋体"/>
                <w:b/>
                <w:w w:val="95"/>
                <w:sz w:val="20"/>
              </w:rPr>
              <w:t>176,850,775.07</w:t>
            </w:r>
            <w:r>
              <w:rPr>
                <w:rFonts w:ascii="宋体"/>
                <w:sz w:val="20"/>
              </w:rPr>
            </w:r>
          </w:p>
        </w:tc>
      </w:tr>
    </w:tbl>
    <w:p>
      <w:pPr>
        <w:spacing w:line="240" w:lineRule="auto" w:before="6"/>
        <w:rPr>
          <w:rFonts w:ascii="宋体" w:hAnsi="宋体" w:cs="宋体" w:eastAsia="宋体" w:hint="default"/>
          <w:sz w:val="27"/>
          <w:szCs w:val="27"/>
        </w:rPr>
      </w:pPr>
    </w:p>
    <w:p>
      <w:pPr>
        <w:spacing w:before="31"/>
        <w:ind w:left="901" w:right="448" w:firstLine="0"/>
        <w:jc w:val="left"/>
        <w:rPr>
          <w:rFonts w:ascii="宋体" w:hAnsi="宋体" w:cs="宋体" w:eastAsia="宋体" w:hint="default"/>
          <w:sz w:val="22"/>
          <w:szCs w:val="22"/>
        </w:rPr>
      </w:pPr>
      <w:r>
        <w:rPr>
          <w:rFonts w:ascii="宋体" w:hAnsi="宋体" w:cs="宋体" w:eastAsia="宋体" w:hint="default"/>
          <w:sz w:val="22"/>
          <w:szCs w:val="22"/>
        </w:rPr>
        <w:t>（3）存货跌价准备计提</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419" w:type="dxa"/>
        <w:tblLayout w:type="fixed"/>
        <w:tblCellMar>
          <w:top w:w="0" w:type="dxa"/>
          <w:left w:w="0" w:type="dxa"/>
          <w:bottom w:w="0" w:type="dxa"/>
          <w:right w:w="0" w:type="dxa"/>
        </w:tblCellMar>
        <w:tblLook w:val="01E0"/>
      </w:tblPr>
      <w:tblGrid>
        <w:gridCol w:w="2148"/>
        <w:gridCol w:w="1982"/>
        <w:gridCol w:w="2153"/>
        <w:gridCol w:w="2264"/>
      </w:tblGrid>
      <w:tr>
        <w:trPr>
          <w:trHeight w:val="539" w:hRule="exact"/>
        </w:trPr>
        <w:tc>
          <w:tcPr>
            <w:tcW w:w="214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9"/>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98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9"/>
              <w:ind w:left="583" w:right="0"/>
              <w:jc w:val="left"/>
              <w:rPr>
                <w:rFonts w:ascii="宋体" w:hAnsi="宋体" w:cs="宋体" w:eastAsia="宋体" w:hint="default"/>
                <w:sz w:val="20"/>
                <w:szCs w:val="20"/>
              </w:rPr>
            </w:pPr>
            <w:r>
              <w:rPr>
                <w:rFonts w:ascii="宋体" w:hAnsi="宋体" w:cs="宋体" w:eastAsia="宋体" w:hint="default"/>
                <w:b/>
                <w:bCs/>
                <w:sz w:val="20"/>
                <w:szCs w:val="20"/>
              </w:rPr>
              <w:t>计提依据</w:t>
            </w:r>
            <w:r>
              <w:rPr>
                <w:rFonts w:ascii="宋体" w:hAnsi="宋体" w:cs="宋体" w:eastAsia="宋体" w:hint="default"/>
                <w:sz w:val="20"/>
                <w:szCs w:val="20"/>
              </w:rPr>
            </w:r>
          </w:p>
        </w:tc>
        <w:tc>
          <w:tcPr>
            <w:tcW w:w="215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0"/>
                <w:szCs w:val="20"/>
              </w:rPr>
            </w:pPr>
            <w:r>
              <w:rPr>
                <w:rFonts w:ascii="宋体" w:hAnsi="宋体" w:cs="宋体" w:eastAsia="宋体" w:hint="default"/>
                <w:b/>
                <w:bCs/>
                <w:sz w:val="20"/>
                <w:szCs w:val="20"/>
              </w:rPr>
              <w:t>本年转回原因</w:t>
            </w:r>
            <w:r>
              <w:rPr>
                <w:rFonts w:ascii="宋体" w:hAnsi="宋体" w:cs="宋体" w:eastAsia="宋体" w:hint="default"/>
                <w:sz w:val="20"/>
                <w:szCs w:val="20"/>
              </w:rPr>
            </w:r>
          </w:p>
        </w:tc>
        <w:tc>
          <w:tcPr>
            <w:tcW w:w="2264" w:type="dxa"/>
            <w:tcBorders>
              <w:top w:val="single" w:sz="12" w:space="0" w:color="000000"/>
              <w:left w:val="single" w:sz="4" w:space="0" w:color="000000"/>
              <w:bottom w:val="single" w:sz="4" w:space="0" w:color="000000"/>
              <w:right w:val="nil" w:sz="6" w:space="0" w:color="auto"/>
            </w:tcBorders>
          </w:tcPr>
          <w:p>
            <w:pPr>
              <w:pStyle w:val="TableParagraph"/>
              <w:spacing w:line="230" w:lineRule="exact"/>
              <w:ind w:right="5"/>
              <w:jc w:val="center"/>
              <w:rPr>
                <w:rFonts w:ascii="宋体" w:hAnsi="宋体" w:cs="宋体" w:eastAsia="宋体" w:hint="default"/>
                <w:sz w:val="20"/>
                <w:szCs w:val="20"/>
              </w:rPr>
            </w:pPr>
            <w:r>
              <w:rPr>
                <w:rFonts w:ascii="宋体" w:hAnsi="宋体" w:cs="宋体" w:eastAsia="宋体" w:hint="default"/>
                <w:b/>
                <w:bCs/>
                <w:sz w:val="20"/>
                <w:szCs w:val="20"/>
              </w:rPr>
              <w:t>本年转回金额占该项存</w:t>
            </w:r>
            <w:r>
              <w:rPr>
                <w:rFonts w:ascii="宋体" w:hAnsi="宋体" w:cs="宋体" w:eastAsia="宋体" w:hint="default"/>
                <w:sz w:val="20"/>
                <w:szCs w:val="20"/>
              </w:rPr>
            </w:r>
          </w:p>
          <w:p>
            <w:pPr>
              <w:pStyle w:val="TableParagraph"/>
              <w:spacing w:line="260" w:lineRule="exact"/>
              <w:ind w:right="7"/>
              <w:jc w:val="center"/>
              <w:rPr>
                <w:rFonts w:ascii="宋体" w:hAnsi="宋体" w:cs="宋体" w:eastAsia="宋体" w:hint="default"/>
                <w:sz w:val="20"/>
                <w:szCs w:val="20"/>
              </w:rPr>
            </w:pPr>
            <w:r>
              <w:rPr>
                <w:rFonts w:ascii="宋体" w:hAnsi="宋体" w:cs="宋体" w:eastAsia="宋体" w:hint="default"/>
                <w:b/>
                <w:bCs/>
                <w:sz w:val="20"/>
                <w:szCs w:val="20"/>
              </w:rPr>
              <w:t>货期末余额的比例</w:t>
            </w:r>
            <w:r>
              <w:rPr>
                <w:rFonts w:ascii="宋体" w:hAnsi="宋体" w:cs="宋体" w:eastAsia="宋体" w:hint="default"/>
                <w:sz w:val="20"/>
                <w:szCs w:val="20"/>
              </w:rPr>
            </w:r>
          </w:p>
        </w:tc>
      </w:tr>
      <w:tr>
        <w:trPr>
          <w:trHeight w:val="350"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20"/>
                <w:szCs w:val="20"/>
              </w:rPr>
            </w:pPr>
            <w:r>
              <w:rPr>
                <w:rFonts w:ascii="宋体" w:hAnsi="宋体" w:cs="宋体" w:eastAsia="宋体" w:hint="default"/>
                <w:sz w:val="20"/>
                <w:szCs w:val="20"/>
              </w:rPr>
              <w:t>原材料</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20"/>
                <w:szCs w:val="20"/>
              </w:rPr>
            </w:pPr>
            <w:r>
              <w:rPr>
                <w:rFonts w:ascii="宋体" w:hAnsi="宋体" w:cs="宋体" w:eastAsia="宋体" w:hint="default"/>
                <w:spacing w:val="-1"/>
                <w:sz w:val="20"/>
                <w:szCs w:val="20"/>
              </w:rPr>
              <w:t>按呆滞及库龄计提</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20"/>
                <w:szCs w:val="20"/>
              </w:rPr>
            </w:pPr>
            <w:r>
              <w:rPr>
                <w:rFonts w:ascii="宋体" w:hAnsi="宋体" w:cs="宋体" w:eastAsia="宋体" w:hint="default"/>
                <w:sz w:val="20"/>
                <w:szCs w:val="20"/>
              </w:rPr>
              <w:t>价值回升</w:t>
            </w:r>
          </w:p>
        </w:tc>
        <w:tc>
          <w:tcPr>
            <w:tcW w:w="22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7"/>
              <w:jc w:val="right"/>
              <w:rPr>
                <w:rFonts w:ascii="宋体" w:hAnsi="宋体" w:cs="宋体" w:eastAsia="宋体" w:hint="default"/>
                <w:sz w:val="20"/>
                <w:szCs w:val="20"/>
              </w:rPr>
            </w:pPr>
            <w:r>
              <w:rPr>
                <w:rFonts w:ascii="宋体"/>
                <w:sz w:val="20"/>
              </w:rPr>
              <w:t>0.07%</w:t>
            </w:r>
          </w:p>
        </w:tc>
      </w:tr>
      <w:tr>
        <w:trPr>
          <w:trHeight w:val="349"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20"/>
                <w:szCs w:val="20"/>
              </w:rPr>
            </w:pPr>
            <w:r>
              <w:rPr>
                <w:rFonts w:ascii="宋体" w:hAnsi="宋体" w:cs="宋体" w:eastAsia="宋体" w:hint="default"/>
                <w:sz w:val="20"/>
                <w:szCs w:val="20"/>
              </w:rPr>
              <w:t>库存商品</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20"/>
                <w:szCs w:val="20"/>
              </w:rPr>
            </w:pPr>
            <w:r>
              <w:rPr>
                <w:rFonts w:ascii="宋体" w:hAnsi="宋体" w:cs="宋体" w:eastAsia="宋体" w:hint="default"/>
                <w:spacing w:val="-1"/>
                <w:sz w:val="20"/>
                <w:szCs w:val="20"/>
              </w:rPr>
              <w:t>按呆滞及库龄计提</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20"/>
                <w:szCs w:val="20"/>
              </w:rPr>
            </w:pPr>
            <w:r>
              <w:rPr>
                <w:rFonts w:ascii="宋体" w:hAnsi="宋体" w:cs="宋体" w:eastAsia="宋体" w:hint="default"/>
                <w:sz w:val="20"/>
                <w:szCs w:val="20"/>
              </w:rPr>
              <w:t>价值回升</w:t>
            </w:r>
          </w:p>
        </w:tc>
        <w:tc>
          <w:tcPr>
            <w:tcW w:w="22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7"/>
              <w:jc w:val="right"/>
              <w:rPr>
                <w:rFonts w:ascii="宋体" w:hAnsi="宋体" w:cs="宋体" w:eastAsia="宋体" w:hint="default"/>
                <w:sz w:val="20"/>
                <w:szCs w:val="20"/>
              </w:rPr>
            </w:pPr>
            <w:r>
              <w:rPr>
                <w:rFonts w:ascii="宋体"/>
                <w:sz w:val="20"/>
              </w:rPr>
              <w:t>0.01%</w:t>
            </w:r>
          </w:p>
        </w:tc>
      </w:tr>
      <w:tr>
        <w:trPr>
          <w:trHeight w:val="361" w:hRule="exact"/>
        </w:trPr>
        <w:tc>
          <w:tcPr>
            <w:tcW w:w="214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982" w:type="dxa"/>
            <w:tcBorders>
              <w:top w:val="single" w:sz="4" w:space="0" w:color="000000"/>
              <w:left w:val="single" w:sz="4" w:space="0" w:color="000000"/>
              <w:bottom w:val="single" w:sz="12" w:space="0" w:color="000000"/>
              <w:right w:val="single" w:sz="4" w:space="0" w:color="000000"/>
            </w:tcBorders>
          </w:tcPr>
          <w:p>
            <w:pPr/>
          </w:p>
        </w:tc>
        <w:tc>
          <w:tcPr>
            <w:tcW w:w="2153" w:type="dxa"/>
            <w:tcBorders>
              <w:top w:val="single" w:sz="4" w:space="0" w:color="000000"/>
              <w:left w:val="single" w:sz="4" w:space="0" w:color="000000"/>
              <w:bottom w:val="single" w:sz="12" w:space="0" w:color="000000"/>
              <w:right w:val="single" w:sz="4" w:space="0" w:color="000000"/>
            </w:tcBorders>
          </w:tcPr>
          <w:p>
            <w:pPr/>
          </w:p>
        </w:tc>
        <w:tc>
          <w:tcPr>
            <w:tcW w:w="226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9"/>
              <w:ind w:right="108"/>
              <w:jc w:val="right"/>
              <w:rPr>
                <w:rFonts w:ascii="宋体" w:hAnsi="宋体" w:cs="宋体" w:eastAsia="宋体" w:hint="default"/>
                <w:sz w:val="20"/>
                <w:szCs w:val="20"/>
              </w:rPr>
            </w:pPr>
            <w:r>
              <w:rPr>
                <w:rFonts w:ascii="宋体"/>
                <w:b/>
                <w:w w:val="95"/>
                <w:sz w:val="20"/>
              </w:rPr>
              <w:t>0.08%</w:t>
            </w:r>
            <w:r>
              <w:rPr>
                <w:rFonts w:ascii="宋体"/>
                <w:sz w:val="20"/>
              </w:rPr>
            </w:r>
          </w:p>
        </w:tc>
      </w:tr>
    </w:tbl>
    <w:p>
      <w:pPr>
        <w:spacing w:line="240" w:lineRule="auto" w:before="6"/>
        <w:rPr>
          <w:rFonts w:ascii="宋体" w:hAnsi="宋体" w:cs="宋体" w:eastAsia="宋体" w:hint="default"/>
          <w:sz w:val="27"/>
          <w:szCs w:val="27"/>
        </w:rPr>
      </w:pPr>
    </w:p>
    <w:p>
      <w:pPr>
        <w:spacing w:before="31"/>
        <w:ind w:left="901" w:right="448" w:firstLine="0"/>
        <w:jc w:val="left"/>
        <w:rPr>
          <w:rFonts w:ascii="宋体" w:hAnsi="宋体" w:cs="宋体" w:eastAsia="宋体" w:hint="default"/>
          <w:sz w:val="22"/>
          <w:szCs w:val="22"/>
        </w:rPr>
      </w:pPr>
      <w:r>
        <w:rPr>
          <w:rFonts w:ascii="宋体" w:hAnsi="宋体" w:cs="宋体" w:eastAsia="宋体" w:hint="default"/>
          <w:sz w:val="22"/>
          <w:szCs w:val="22"/>
        </w:rPr>
        <w:t>8.</w:t>
      </w:r>
      <w:r>
        <w:rPr>
          <w:rFonts w:ascii="宋体" w:hAnsi="宋体" w:cs="宋体" w:eastAsia="宋体" w:hint="default"/>
          <w:spacing w:val="28"/>
          <w:sz w:val="22"/>
          <w:szCs w:val="22"/>
        </w:rPr>
        <w:t> </w:t>
      </w:r>
      <w:r>
        <w:rPr>
          <w:rFonts w:ascii="宋体" w:hAnsi="宋体" w:cs="宋体" w:eastAsia="宋体" w:hint="default"/>
          <w:sz w:val="22"/>
          <w:szCs w:val="22"/>
        </w:rPr>
        <w:t>其他流动资产</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419" w:type="dxa"/>
        <w:tblLayout w:type="fixed"/>
        <w:tblCellMar>
          <w:top w:w="0" w:type="dxa"/>
          <w:left w:w="0" w:type="dxa"/>
          <w:bottom w:w="0" w:type="dxa"/>
          <w:right w:w="0" w:type="dxa"/>
        </w:tblCellMar>
        <w:tblLook w:val="01E0"/>
      </w:tblPr>
      <w:tblGrid>
        <w:gridCol w:w="2148"/>
        <w:gridCol w:w="2557"/>
        <w:gridCol w:w="2411"/>
        <w:gridCol w:w="1432"/>
      </w:tblGrid>
      <w:tr>
        <w:trPr>
          <w:trHeight w:val="360" w:hRule="exact"/>
        </w:trPr>
        <w:tc>
          <w:tcPr>
            <w:tcW w:w="214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19"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55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41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797"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43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left="508" w:right="0"/>
              <w:jc w:val="left"/>
              <w:rPr>
                <w:rFonts w:ascii="宋体" w:hAnsi="宋体" w:cs="宋体" w:eastAsia="宋体" w:hint="default"/>
                <w:sz w:val="20"/>
                <w:szCs w:val="20"/>
              </w:rPr>
            </w:pPr>
            <w:r>
              <w:rPr>
                <w:rFonts w:ascii="宋体" w:hAnsi="宋体" w:cs="宋体" w:eastAsia="宋体" w:hint="default"/>
                <w:b/>
                <w:bCs/>
                <w:sz w:val="20"/>
                <w:szCs w:val="20"/>
              </w:rPr>
              <w:t>性质</w:t>
            </w:r>
            <w:r>
              <w:rPr>
                <w:rFonts w:ascii="宋体" w:hAnsi="宋体" w:cs="宋体" w:eastAsia="宋体" w:hint="default"/>
                <w:sz w:val="20"/>
                <w:szCs w:val="20"/>
              </w:rPr>
            </w:r>
          </w:p>
        </w:tc>
      </w:tr>
      <w:tr>
        <w:trPr>
          <w:trHeight w:val="350"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20"/>
                <w:szCs w:val="20"/>
              </w:rPr>
            </w:pPr>
            <w:r>
              <w:rPr>
                <w:rFonts w:ascii="宋体" w:hAnsi="宋体" w:cs="宋体" w:eastAsia="宋体" w:hint="default"/>
                <w:sz w:val="20"/>
                <w:szCs w:val="20"/>
              </w:rPr>
              <w:t>当期所得税</w:t>
            </w:r>
          </w:p>
        </w:tc>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20"/>
                <w:szCs w:val="20"/>
              </w:rPr>
            </w:pPr>
            <w:r>
              <w:rPr>
                <w:rFonts w:ascii="宋体"/>
                <w:spacing w:val="-1"/>
                <w:sz w:val="20"/>
              </w:rPr>
              <w:t>19,709,215.20</w:t>
            </w:r>
            <w:r>
              <w:rPr>
                <w:rFonts w:ascii="宋体"/>
                <w:sz w:val="20"/>
              </w:rPr>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20"/>
                <w:szCs w:val="20"/>
              </w:rPr>
            </w:pPr>
            <w:r>
              <w:rPr>
                <w:rFonts w:ascii="宋体"/>
                <w:spacing w:val="-1"/>
                <w:sz w:val="20"/>
              </w:rPr>
              <w:t>35,967,883.70</w:t>
            </w:r>
            <w:r>
              <w:rPr>
                <w:rFonts w:ascii="宋体"/>
                <w:sz w:val="20"/>
              </w:rPr>
            </w:r>
          </w:p>
        </w:tc>
        <w:tc>
          <w:tcPr>
            <w:tcW w:w="14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510" w:right="0"/>
              <w:jc w:val="left"/>
              <w:rPr>
                <w:rFonts w:ascii="宋体" w:hAnsi="宋体" w:cs="宋体" w:eastAsia="宋体" w:hint="default"/>
                <w:sz w:val="20"/>
                <w:szCs w:val="20"/>
              </w:rPr>
            </w:pPr>
            <w:r>
              <w:rPr>
                <w:rFonts w:ascii="宋体" w:hAnsi="宋体" w:cs="宋体" w:eastAsia="宋体" w:hint="default"/>
                <w:sz w:val="20"/>
                <w:szCs w:val="20"/>
              </w:rPr>
              <w:t>预缴</w:t>
            </w:r>
          </w:p>
        </w:tc>
      </w:tr>
      <w:tr>
        <w:trPr>
          <w:trHeight w:val="361" w:hRule="exact"/>
        </w:trPr>
        <w:tc>
          <w:tcPr>
            <w:tcW w:w="214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55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102"/>
              <w:jc w:val="right"/>
              <w:rPr>
                <w:rFonts w:ascii="宋体" w:hAnsi="宋体" w:cs="宋体" w:eastAsia="宋体" w:hint="default"/>
                <w:sz w:val="20"/>
                <w:szCs w:val="20"/>
              </w:rPr>
            </w:pPr>
            <w:r>
              <w:rPr>
                <w:rFonts w:ascii="宋体"/>
                <w:b/>
                <w:w w:val="95"/>
                <w:sz w:val="20"/>
              </w:rPr>
              <w:t>19,709,215.20</w:t>
            </w:r>
            <w:r>
              <w:rPr>
                <w:rFonts w:ascii="宋体"/>
                <w:sz w:val="20"/>
              </w:rPr>
            </w:r>
          </w:p>
        </w:tc>
        <w:tc>
          <w:tcPr>
            <w:tcW w:w="241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103"/>
              <w:jc w:val="right"/>
              <w:rPr>
                <w:rFonts w:ascii="宋体" w:hAnsi="宋体" w:cs="宋体" w:eastAsia="宋体" w:hint="default"/>
                <w:sz w:val="20"/>
                <w:szCs w:val="20"/>
              </w:rPr>
            </w:pPr>
            <w:r>
              <w:rPr>
                <w:rFonts w:ascii="宋体"/>
                <w:b/>
                <w:w w:val="95"/>
                <w:sz w:val="20"/>
              </w:rPr>
              <w:t>35,967,883.70</w:t>
            </w:r>
            <w:r>
              <w:rPr>
                <w:rFonts w:ascii="宋体"/>
                <w:sz w:val="20"/>
              </w:rPr>
            </w:r>
          </w:p>
        </w:tc>
        <w:tc>
          <w:tcPr>
            <w:tcW w:w="1432" w:type="dxa"/>
            <w:tcBorders>
              <w:top w:val="single" w:sz="4" w:space="0" w:color="000000"/>
              <w:left w:val="single" w:sz="4" w:space="0" w:color="000000"/>
              <w:bottom w:val="single" w:sz="12" w:space="0" w:color="000000"/>
              <w:right w:val="nil" w:sz="6" w:space="0" w:color="auto"/>
            </w:tcBorders>
          </w:tcPr>
          <w:p>
            <w:pPr/>
          </w:p>
        </w:tc>
      </w:tr>
    </w:tbl>
    <w:p>
      <w:pPr>
        <w:spacing w:line="240" w:lineRule="auto" w:before="6"/>
        <w:rPr>
          <w:rFonts w:ascii="宋体" w:hAnsi="宋体" w:cs="宋体" w:eastAsia="宋体" w:hint="default"/>
          <w:sz w:val="27"/>
          <w:szCs w:val="27"/>
        </w:rPr>
      </w:pPr>
    </w:p>
    <w:p>
      <w:pPr>
        <w:spacing w:line="300" w:lineRule="auto" w:before="31"/>
        <w:ind w:left="461" w:right="448" w:firstLine="440"/>
        <w:jc w:val="left"/>
        <w:rPr>
          <w:rFonts w:ascii="宋体" w:hAnsi="宋体" w:cs="宋体" w:eastAsia="宋体" w:hint="default"/>
          <w:sz w:val="22"/>
          <w:szCs w:val="22"/>
        </w:rPr>
      </w:pPr>
      <w:r>
        <w:rPr>
          <w:rFonts w:ascii="宋体" w:hAnsi="宋体" w:cs="宋体" w:eastAsia="宋体" w:hint="default"/>
          <w:sz w:val="22"/>
          <w:szCs w:val="22"/>
        </w:rPr>
        <w:t>其他流动资产年末较年初减少</w:t>
      </w:r>
      <w:r>
        <w:rPr>
          <w:rFonts w:ascii="宋体" w:hAnsi="宋体" w:cs="宋体" w:eastAsia="宋体" w:hint="default"/>
          <w:spacing w:val="-65"/>
          <w:sz w:val="22"/>
          <w:szCs w:val="22"/>
        </w:rPr>
        <w:t> </w:t>
      </w:r>
      <w:r>
        <w:rPr>
          <w:rFonts w:ascii="宋体" w:hAnsi="宋体" w:cs="宋体" w:eastAsia="宋体" w:hint="default"/>
          <w:sz w:val="22"/>
          <w:szCs w:val="22"/>
        </w:rPr>
        <w:t>1,625.87</w:t>
      </w:r>
      <w:r>
        <w:rPr>
          <w:rFonts w:ascii="宋体" w:hAnsi="宋体" w:cs="宋体" w:eastAsia="宋体" w:hint="default"/>
          <w:spacing w:val="-65"/>
          <w:sz w:val="22"/>
          <w:szCs w:val="22"/>
        </w:rPr>
        <w:t> </w:t>
      </w:r>
      <w:r>
        <w:rPr>
          <w:rFonts w:ascii="宋体" w:hAnsi="宋体" w:cs="宋体" w:eastAsia="宋体" w:hint="default"/>
          <w:sz w:val="22"/>
          <w:szCs w:val="22"/>
        </w:rPr>
        <w:t>万元，降幅</w:t>
      </w:r>
      <w:r>
        <w:rPr>
          <w:rFonts w:ascii="宋体" w:hAnsi="宋体" w:cs="宋体" w:eastAsia="宋体" w:hint="default"/>
          <w:spacing w:val="-65"/>
          <w:sz w:val="22"/>
          <w:szCs w:val="22"/>
        </w:rPr>
        <w:t> </w:t>
      </w:r>
      <w:r>
        <w:rPr>
          <w:rFonts w:ascii="宋体" w:hAnsi="宋体" w:cs="宋体" w:eastAsia="宋体" w:hint="default"/>
          <w:sz w:val="22"/>
          <w:szCs w:val="22"/>
        </w:rPr>
        <w:t>45.20%，主要系由于冠捷科技部</w:t>
      </w:r>
      <w:r>
        <w:rPr>
          <w:rFonts w:ascii="宋体" w:hAnsi="宋体" w:cs="宋体" w:eastAsia="宋体" w:hint="default"/>
          <w:w w:val="99"/>
          <w:sz w:val="22"/>
          <w:szCs w:val="22"/>
        </w:rPr>
        <w:t> </w:t>
      </w:r>
      <w:r>
        <w:rPr>
          <w:rFonts w:ascii="宋体" w:hAnsi="宋体" w:cs="宋体" w:eastAsia="宋体" w:hint="default"/>
          <w:sz w:val="22"/>
          <w:szCs w:val="22"/>
        </w:rPr>
        <w:t>分子公司预缴企业所得税减少所致。</w:t>
      </w:r>
    </w:p>
    <w:p>
      <w:pPr>
        <w:spacing w:line="240" w:lineRule="auto" w:before="11"/>
        <w:rPr>
          <w:rFonts w:ascii="宋体" w:hAnsi="宋体" w:cs="宋体" w:eastAsia="宋体" w:hint="default"/>
          <w:sz w:val="28"/>
          <w:szCs w:val="28"/>
        </w:rPr>
      </w:pPr>
    </w:p>
    <w:p>
      <w:pPr>
        <w:spacing w:before="0"/>
        <w:ind w:left="901" w:right="448" w:firstLine="0"/>
        <w:jc w:val="left"/>
        <w:rPr>
          <w:rFonts w:ascii="宋体" w:hAnsi="宋体" w:cs="宋体" w:eastAsia="宋体" w:hint="default"/>
          <w:sz w:val="22"/>
          <w:szCs w:val="22"/>
        </w:rPr>
      </w:pPr>
      <w:r>
        <w:rPr>
          <w:rFonts w:ascii="宋体" w:hAnsi="宋体" w:cs="宋体" w:eastAsia="宋体" w:hint="default"/>
          <w:sz w:val="22"/>
          <w:szCs w:val="22"/>
        </w:rPr>
        <w:t>9.</w:t>
      </w:r>
      <w:r>
        <w:rPr>
          <w:rFonts w:ascii="宋体" w:hAnsi="宋体" w:cs="宋体" w:eastAsia="宋体" w:hint="default"/>
          <w:spacing w:val="27"/>
          <w:sz w:val="22"/>
          <w:szCs w:val="22"/>
        </w:rPr>
        <w:t> </w:t>
      </w:r>
      <w:r>
        <w:rPr>
          <w:rFonts w:ascii="宋体" w:hAnsi="宋体" w:cs="宋体" w:eastAsia="宋体" w:hint="default"/>
          <w:sz w:val="22"/>
          <w:szCs w:val="22"/>
        </w:rPr>
        <w:t>可供出售金融资产</w:t>
      </w:r>
    </w:p>
    <w:p>
      <w:pPr>
        <w:spacing w:line="240" w:lineRule="auto" w:before="0"/>
        <w:rPr>
          <w:rFonts w:ascii="宋体" w:hAnsi="宋体" w:cs="宋体" w:eastAsia="宋体" w:hint="default"/>
          <w:sz w:val="22"/>
          <w:szCs w:val="22"/>
        </w:rPr>
      </w:pPr>
    </w:p>
    <w:p>
      <w:pPr>
        <w:spacing w:before="144"/>
        <w:ind w:left="762" w:right="448"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64"/>
          <w:sz w:val="22"/>
          <w:szCs w:val="22"/>
        </w:rPr>
        <w:t> </w:t>
      </w:r>
      <w:r>
        <w:rPr>
          <w:rFonts w:ascii="宋体" w:hAnsi="宋体" w:cs="宋体" w:eastAsia="宋体" w:hint="default"/>
          <w:sz w:val="22"/>
          <w:szCs w:val="22"/>
        </w:rPr>
        <w:t>可供出售金融资产分类</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419" w:type="dxa"/>
        <w:tblLayout w:type="fixed"/>
        <w:tblCellMar>
          <w:top w:w="0" w:type="dxa"/>
          <w:left w:w="0" w:type="dxa"/>
          <w:bottom w:w="0" w:type="dxa"/>
          <w:right w:w="0" w:type="dxa"/>
        </w:tblCellMar>
        <w:tblLook w:val="01E0"/>
      </w:tblPr>
      <w:tblGrid>
        <w:gridCol w:w="2857"/>
        <w:gridCol w:w="2845"/>
        <w:gridCol w:w="2845"/>
      </w:tblGrid>
      <w:tr>
        <w:trPr>
          <w:trHeight w:val="360" w:hRule="exact"/>
        </w:trPr>
        <w:tc>
          <w:tcPr>
            <w:tcW w:w="285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84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84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right="7"/>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50"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20"/>
                <w:szCs w:val="20"/>
              </w:rPr>
            </w:pPr>
            <w:r>
              <w:rPr>
                <w:rFonts w:ascii="宋体" w:hAnsi="宋体" w:cs="宋体" w:eastAsia="宋体" w:hint="default"/>
                <w:sz w:val="20"/>
                <w:szCs w:val="20"/>
              </w:rPr>
              <w:t>可供出售权益工具</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20"/>
                <w:szCs w:val="20"/>
              </w:rPr>
            </w:pPr>
            <w:r>
              <w:rPr>
                <w:rFonts w:ascii="宋体"/>
                <w:spacing w:val="-1"/>
                <w:sz w:val="20"/>
              </w:rPr>
              <w:t>82,781,081.22</w:t>
            </w:r>
            <w:r>
              <w:rPr>
                <w:rFonts w:ascii="宋体"/>
                <w:sz w:val="20"/>
              </w:rPr>
            </w:r>
          </w:p>
        </w:tc>
        <w:tc>
          <w:tcPr>
            <w:tcW w:w="28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8"/>
              <w:jc w:val="right"/>
              <w:rPr>
                <w:rFonts w:ascii="宋体" w:hAnsi="宋体" w:cs="宋体" w:eastAsia="宋体" w:hint="default"/>
                <w:sz w:val="20"/>
                <w:szCs w:val="20"/>
              </w:rPr>
            </w:pPr>
            <w:r>
              <w:rPr>
                <w:rFonts w:ascii="宋体"/>
                <w:spacing w:val="-1"/>
                <w:sz w:val="20"/>
              </w:rPr>
              <w:t>52,404,556.58</w:t>
            </w:r>
            <w:r>
              <w:rPr>
                <w:rFonts w:ascii="宋体"/>
                <w:sz w:val="20"/>
              </w:rPr>
            </w:r>
          </w:p>
        </w:tc>
      </w:tr>
      <w:tr>
        <w:trPr>
          <w:trHeight w:val="349"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20"/>
                <w:szCs w:val="20"/>
              </w:rPr>
            </w:pPr>
            <w:r>
              <w:rPr>
                <w:rFonts w:ascii="宋体" w:hAnsi="宋体" w:cs="宋体" w:eastAsia="宋体" w:hint="default"/>
                <w:sz w:val="20"/>
                <w:szCs w:val="20"/>
              </w:rPr>
              <w:t>减：减值准备</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20"/>
                <w:szCs w:val="20"/>
              </w:rPr>
            </w:pPr>
            <w:r>
              <w:rPr>
                <w:rFonts w:ascii="宋体"/>
                <w:spacing w:val="-1"/>
                <w:sz w:val="20"/>
              </w:rPr>
              <w:t>52,858,250.10</w:t>
            </w:r>
            <w:r>
              <w:rPr>
                <w:rFonts w:ascii="宋体"/>
                <w:sz w:val="20"/>
              </w:rPr>
            </w:r>
          </w:p>
        </w:tc>
        <w:tc>
          <w:tcPr>
            <w:tcW w:w="28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8"/>
              <w:jc w:val="right"/>
              <w:rPr>
                <w:rFonts w:ascii="宋体" w:hAnsi="宋体" w:cs="宋体" w:eastAsia="宋体" w:hint="default"/>
                <w:sz w:val="20"/>
                <w:szCs w:val="20"/>
              </w:rPr>
            </w:pPr>
            <w:r>
              <w:rPr>
                <w:rFonts w:ascii="宋体"/>
                <w:spacing w:val="-1"/>
                <w:sz w:val="20"/>
              </w:rPr>
              <w:t>38,132,638.08</w:t>
            </w:r>
            <w:r>
              <w:rPr>
                <w:rFonts w:ascii="宋体"/>
                <w:sz w:val="20"/>
              </w:rPr>
            </w:r>
          </w:p>
        </w:tc>
      </w:tr>
      <w:tr>
        <w:trPr>
          <w:trHeight w:val="361" w:hRule="exact"/>
        </w:trPr>
        <w:tc>
          <w:tcPr>
            <w:tcW w:w="285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20"/>
                <w:szCs w:val="20"/>
              </w:rPr>
            </w:pPr>
            <w:r>
              <w:rPr>
                <w:rFonts w:ascii="宋体" w:hAnsi="宋体" w:cs="宋体" w:eastAsia="宋体" w:hint="default"/>
                <w:b/>
                <w:bCs/>
                <w:sz w:val="20"/>
                <w:szCs w:val="20"/>
              </w:rPr>
              <w:t>公允价值</w:t>
            </w:r>
            <w:r>
              <w:rPr>
                <w:rFonts w:ascii="宋体" w:hAnsi="宋体" w:cs="宋体" w:eastAsia="宋体" w:hint="default"/>
                <w:sz w:val="20"/>
                <w:szCs w:val="20"/>
              </w:rPr>
            </w:r>
          </w:p>
        </w:tc>
        <w:tc>
          <w:tcPr>
            <w:tcW w:w="284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103"/>
              <w:jc w:val="right"/>
              <w:rPr>
                <w:rFonts w:ascii="宋体" w:hAnsi="宋体" w:cs="宋体" w:eastAsia="宋体" w:hint="default"/>
                <w:sz w:val="20"/>
                <w:szCs w:val="20"/>
              </w:rPr>
            </w:pPr>
            <w:r>
              <w:rPr>
                <w:rFonts w:ascii="宋体"/>
                <w:b/>
                <w:w w:val="95"/>
                <w:sz w:val="20"/>
              </w:rPr>
              <w:t>29,922,831.12</w:t>
            </w:r>
            <w:r>
              <w:rPr>
                <w:rFonts w:ascii="宋体"/>
                <w:sz w:val="20"/>
              </w:rPr>
            </w:r>
          </w:p>
        </w:tc>
        <w:tc>
          <w:tcPr>
            <w:tcW w:w="284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9"/>
              <w:ind w:right="108"/>
              <w:jc w:val="right"/>
              <w:rPr>
                <w:rFonts w:ascii="宋体" w:hAnsi="宋体" w:cs="宋体" w:eastAsia="宋体" w:hint="default"/>
                <w:sz w:val="20"/>
                <w:szCs w:val="20"/>
              </w:rPr>
            </w:pPr>
            <w:r>
              <w:rPr>
                <w:rFonts w:ascii="宋体"/>
                <w:b/>
                <w:w w:val="95"/>
                <w:sz w:val="20"/>
              </w:rPr>
              <w:t>14,271,918.50</w:t>
            </w:r>
            <w:r>
              <w:rPr>
                <w:rFonts w:ascii="宋体"/>
                <w:sz w:val="20"/>
              </w:rPr>
            </w:r>
          </w:p>
        </w:tc>
      </w:tr>
    </w:tbl>
    <w:p>
      <w:pPr>
        <w:spacing w:line="240" w:lineRule="auto" w:before="6"/>
        <w:rPr>
          <w:rFonts w:ascii="宋体" w:hAnsi="宋体" w:cs="宋体" w:eastAsia="宋体" w:hint="default"/>
          <w:sz w:val="27"/>
          <w:szCs w:val="27"/>
        </w:rPr>
      </w:pPr>
    </w:p>
    <w:p>
      <w:pPr>
        <w:spacing w:line="300" w:lineRule="auto" w:before="31"/>
        <w:ind w:left="461" w:right="448" w:firstLine="440"/>
        <w:jc w:val="left"/>
        <w:rPr>
          <w:rFonts w:ascii="宋体" w:hAnsi="宋体" w:cs="宋体" w:eastAsia="宋体" w:hint="default"/>
          <w:sz w:val="22"/>
          <w:szCs w:val="22"/>
        </w:rPr>
      </w:pPr>
      <w:r>
        <w:rPr>
          <w:rFonts w:ascii="宋体" w:hAnsi="宋体" w:cs="宋体" w:eastAsia="宋体" w:hint="default"/>
          <w:sz w:val="22"/>
          <w:szCs w:val="22"/>
        </w:rPr>
        <w:t>本年可供出售金融资产公允价值增加</w:t>
      </w:r>
      <w:r>
        <w:rPr>
          <w:rFonts w:ascii="宋体" w:hAnsi="宋体" w:cs="宋体" w:eastAsia="宋体" w:hint="default"/>
          <w:spacing w:val="-30"/>
          <w:sz w:val="22"/>
          <w:szCs w:val="22"/>
        </w:rPr>
        <w:t> </w:t>
      </w:r>
      <w:r>
        <w:rPr>
          <w:rFonts w:ascii="宋体" w:hAnsi="宋体" w:cs="宋体" w:eastAsia="宋体" w:hint="default"/>
          <w:sz w:val="22"/>
          <w:szCs w:val="22"/>
        </w:rPr>
        <w:t>1,565.09</w:t>
      </w:r>
      <w:r>
        <w:rPr>
          <w:rFonts w:ascii="宋体" w:hAnsi="宋体" w:cs="宋体" w:eastAsia="宋体" w:hint="default"/>
          <w:spacing w:val="-30"/>
          <w:sz w:val="22"/>
          <w:szCs w:val="22"/>
        </w:rPr>
        <w:t> </w:t>
      </w:r>
      <w:r>
        <w:rPr>
          <w:rFonts w:ascii="宋体" w:hAnsi="宋体" w:cs="宋体" w:eastAsia="宋体" w:hint="default"/>
          <w:sz w:val="22"/>
          <w:szCs w:val="22"/>
        </w:rPr>
        <w:t>万元，增幅</w:t>
      </w:r>
      <w:r>
        <w:rPr>
          <w:rFonts w:ascii="宋体" w:hAnsi="宋体" w:cs="宋体" w:eastAsia="宋体" w:hint="default"/>
          <w:spacing w:val="-30"/>
          <w:sz w:val="22"/>
          <w:szCs w:val="22"/>
        </w:rPr>
        <w:t> </w:t>
      </w:r>
      <w:r>
        <w:rPr>
          <w:rFonts w:ascii="宋体" w:hAnsi="宋体" w:cs="宋体" w:eastAsia="宋体" w:hint="default"/>
          <w:sz w:val="22"/>
          <w:szCs w:val="22"/>
        </w:rPr>
        <w:t>109.66%，主要系柏怡控</w:t>
      </w:r>
      <w:r>
        <w:rPr>
          <w:rFonts w:ascii="宋体" w:hAnsi="宋体" w:cs="宋体" w:eastAsia="宋体" w:hint="default"/>
          <w:w w:val="99"/>
          <w:sz w:val="22"/>
          <w:szCs w:val="22"/>
        </w:rPr>
        <w:t> </w:t>
      </w:r>
      <w:r>
        <w:rPr>
          <w:rFonts w:ascii="宋体" w:hAnsi="宋体" w:cs="宋体" w:eastAsia="宋体" w:hint="default"/>
          <w:sz w:val="22"/>
          <w:szCs w:val="22"/>
        </w:rPr>
        <w:t>股的长期债权投资。</w:t>
      </w:r>
    </w:p>
    <w:p>
      <w:pPr>
        <w:spacing w:line="240" w:lineRule="auto" w:before="11"/>
        <w:rPr>
          <w:rFonts w:ascii="宋体" w:hAnsi="宋体" w:cs="宋体" w:eastAsia="宋体" w:hint="default"/>
          <w:sz w:val="28"/>
          <w:szCs w:val="28"/>
        </w:rPr>
      </w:pPr>
    </w:p>
    <w:p>
      <w:pPr>
        <w:spacing w:before="0"/>
        <w:ind w:left="762" w:right="448"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63"/>
          <w:sz w:val="22"/>
          <w:szCs w:val="22"/>
        </w:rPr>
        <w:t> </w:t>
      </w:r>
      <w:r>
        <w:rPr>
          <w:rFonts w:ascii="宋体" w:hAnsi="宋体" w:cs="宋体" w:eastAsia="宋体" w:hint="default"/>
          <w:sz w:val="22"/>
          <w:szCs w:val="22"/>
        </w:rPr>
        <w:t>可供出售金融资产中的长期债权投资</w:t>
      </w:r>
    </w:p>
    <w:p>
      <w:pPr>
        <w:spacing w:after="0"/>
        <w:jc w:val="left"/>
        <w:rPr>
          <w:rFonts w:ascii="宋体" w:hAnsi="宋体" w:cs="宋体" w:eastAsia="宋体" w:hint="default"/>
          <w:sz w:val="22"/>
          <w:szCs w:val="22"/>
        </w:rPr>
        <w:sectPr>
          <w:headerReference w:type="default" r:id="rId45"/>
          <w:pgSz w:w="11910" w:h="16840"/>
          <w:pgMar w:header="898" w:footer="844" w:top="1720" w:bottom="1040" w:left="1240" w:right="1240"/>
        </w:sectPr>
      </w:pPr>
    </w:p>
    <w:p>
      <w:pPr>
        <w:spacing w:line="240" w:lineRule="auto" w:before="10"/>
        <w:rPr>
          <w:rFonts w:ascii="宋体" w:hAnsi="宋体" w:cs="宋体" w:eastAsia="宋体"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154"/>
        <w:gridCol w:w="672"/>
        <w:gridCol w:w="1410"/>
        <w:gridCol w:w="1446"/>
        <w:gridCol w:w="1015"/>
        <w:gridCol w:w="695"/>
        <w:gridCol w:w="1015"/>
        <w:gridCol w:w="1016"/>
        <w:gridCol w:w="1266"/>
      </w:tblGrid>
      <w:tr>
        <w:trPr>
          <w:trHeight w:val="740" w:hRule="exact"/>
        </w:trPr>
        <w:tc>
          <w:tcPr>
            <w:tcW w:w="1154" w:type="dxa"/>
            <w:tcBorders>
              <w:top w:val="single" w:sz="12" w:space="0" w:color="000000"/>
              <w:left w:val="nil" w:sz="6" w:space="0" w:color="auto"/>
              <w:bottom w:val="single" w:sz="4" w:space="0" w:color="000000"/>
              <w:right w:val="single" w:sz="4" w:space="0" w:color="000000"/>
            </w:tcBorders>
          </w:tcPr>
          <w:p>
            <w:pPr>
              <w:pStyle w:val="TableParagraph"/>
              <w:spacing w:line="244" w:lineRule="auto" w:before="98"/>
              <w:ind w:left="401" w:right="383"/>
              <w:jc w:val="center"/>
              <w:rPr>
                <w:rFonts w:ascii="宋体" w:hAnsi="宋体" w:cs="宋体" w:eastAsia="宋体" w:hint="default"/>
                <w:sz w:val="18"/>
                <w:szCs w:val="18"/>
              </w:rPr>
            </w:pPr>
            <w:r>
              <w:rPr>
                <w:rFonts w:ascii="宋体" w:hAnsi="宋体" w:cs="宋体" w:eastAsia="宋体" w:hint="default"/>
                <w:b/>
                <w:bCs/>
                <w:sz w:val="18"/>
                <w:szCs w:val="18"/>
              </w:rPr>
              <w:t>债券</w:t>
            </w:r>
            <w:r>
              <w:rPr>
                <w:rFonts w:ascii="宋体" w:hAnsi="宋体" w:cs="宋体" w:eastAsia="宋体" w:hint="default"/>
                <w:b/>
                <w:bCs/>
                <w:spacing w:val="1"/>
                <w:w w:val="99"/>
                <w:sz w:val="18"/>
                <w:szCs w:val="18"/>
              </w:rPr>
              <w:t> </w:t>
            </w:r>
            <w:r>
              <w:rPr>
                <w:rFonts w:ascii="宋体" w:hAnsi="宋体" w:cs="宋体" w:eastAsia="宋体" w:hint="default"/>
                <w:b/>
                <w:bCs/>
                <w:sz w:val="18"/>
                <w:szCs w:val="18"/>
              </w:rPr>
              <w:t>项目</w:t>
            </w:r>
            <w:r>
              <w:rPr>
                <w:rFonts w:ascii="宋体" w:hAnsi="宋体" w:cs="宋体" w:eastAsia="宋体" w:hint="default"/>
                <w:sz w:val="18"/>
                <w:szCs w:val="18"/>
              </w:rPr>
            </w:r>
          </w:p>
        </w:tc>
        <w:tc>
          <w:tcPr>
            <w:tcW w:w="672" w:type="dxa"/>
            <w:tcBorders>
              <w:top w:val="single" w:sz="12" w:space="0" w:color="000000"/>
              <w:left w:val="single" w:sz="4" w:space="0" w:color="000000"/>
              <w:bottom w:val="single" w:sz="4" w:space="0" w:color="000000"/>
              <w:right w:val="single" w:sz="4" w:space="0" w:color="000000"/>
            </w:tcBorders>
          </w:tcPr>
          <w:p>
            <w:pPr>
              <w:pStyle w:val="TableParagraph"/>
              <w:spacing w:line="244" w:lineRule="auto" w:before="98"/>
              <w:ind w:left="147" w:right="150"/>
              <w:jc w:val="left"/>
              <w:rPr>
                <w:rFonts w:ascii="宋体" w:hAnsi="宋体" w:cs="宋体" w:eastAsia="宋体" w:hint="default"/>
                <w:sz w:val="18"/>
                <w:szCs w:val="18"/>
              </w:rPr>
            </w:pPr>
            <w:r>
              <w:rPr>
                <w:rFonts w:ascii="宋体" w:hAnsi="宋体" w:cs="宋体" w:eastAsia="宋体" w:hint="default"/>
                <w:b/>
                <w:bCs/>
                <w:sz w:val="18"/>
                <w:szCs w:val="18"/>
              </w:rPr>
              <w:t>债券</w:t>
            </w:r>
            <w:r>
              <w:rPr>
                <w:rFonts w:ascii="宋体" w:hAnsi="宋体" w:cs="宋体" w:eastAsia="宋体" w:hint="default"/>
                <w:b/>
                <w:bCs/>
                <w:spacing w:val="1"/>
                <w:w w:val="99"/>
                <w:sz w:val="18"/>
                <w:szCs w:val="18"/>
              </w:rPr>
              <w:t> </w:t>
            </w:r>
            <w:r>
              <w:rPr>
                <w:rFonts w:ascii="宋体" w:hAnsi="宋体" w:cs="宋体" w:eastAsia="宋体" w:hint="default"/>
                <w:b/>
                <w:bCs/>
                <w:sz w:val="18"/>
                <w:szCs w:val="18"/>
              </w:rPr>
              <w:t>种类</w:t>
            </w:r>
            <w:r>
              <w:rPr>
                <w:rFonts w:ascii="宋体" w:hAnsi="宋体" w:cs="宋体" w:eastAsia="宋体" w:hint="default"/>
                <w:sz w:val="18"/>
                <w:szCs w:val="18"/>
              </w:rPr>
            </w:r>
          </w:p>
        </w:tc>
        <w:tc>
          <w:tcPr>
            <w:tcW w:w="141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面值</w:t>
            </w:r>
            <w:r>
              <w:rPr>
                <w:rFonts w:ascii="宋体" w:hAnsi="宋体" w:cs="宋体" w:eastAsia="宋体" w:hint="default"/>
                <w:sz w:val="18"/>
                <w:szCs w:val="18"/>
              </w:rPr>
            </w:r>
          </w:p>
        </w:tc>
        <w:tc>
          <w:tcPr>
            <w:tcW w:w="1446" w:type="dxa"/>
            <w:tcBorders>
              <w:top w:val="single" w:sz="12" w:space="0" w:color="000000"/>
              <w:left w:val="single" w:sz="4" w:space="0" w:color="000000"/>
              <w:bottom w:val="single" w:sz="4" w:space="0" w:color="000000"/>
              <w:right w:val="single" w:sz="4" w:space="0" w:color="000000"/>
            </w:tcBorders>
          </w:tcPr>
          <w:p>
            <w:pPr>
              <w:pStyle w:val="TableParagraph"/>
              <w:spacing w:line="244" w:lineRule="auto" w:before="98"/>
              <w:ind w:left="446" w:right="444"/>
              <w:jc w:val="left"/>
              <w:rPr>
                <w:rFonts w:ascii="宋体" w:hAnsi="宋体" w:cs="宋体" w:eastAsia="宋体" w:hint="default"/>
                <w:sz w:val="18"/>
                <w:szCs w:val="18"/>
              </w:rPr>
            </w:pPr>
            <w:r>
              <w:rPr>
                <w:rFonts w:ascii="宋体" w:hAnsi="宋体" w:cs="宋体" w:eastAsia="宋体" w:hint="default"/>
                <w:b/>
                <w:bCs/>
                <w:sz w:val="18"/>
                <w:szCs w:val="18"/>
              </w:rPr>
              <w:t>初始投</w:t>
            </w:r>
            <w:r>
              <w:rPr>
                <w:rFonts w:ascii="宋体" w:hAnsi="宋体" w:cs="宋体" w:eastAsia="宋体" w:hint="default"/>
                <w:b/>
                <w:bCs/>
                <w:spacing w:val="1"/>
                <w:w w:val="99"/>
                <w:sz w:val="18"/>
                <w:szCs w:val="18"/>
              </w:rPr>
              <w:t> </w:t>
            </w:r>
            <w:r>
              <w:rPr>
                <w:rFonts w:ascii="宋体" w:hAnsi="宋体" w:cs="宋体" w:eastAsia="宋体" w:hint="default"/>
                <w:b/>
                <w:bCs/>
                <w:sz w:val="18"/>
                <w:szCs w:val="18"/>
              </w:rPr>
              <w:t>资成本</w:t>
            </w:r>
            <w:r>
              <w:rPr>
                <w:rFonts w:ascii="宋体" w:hAnsi="宋体" w:cs="宋体" w:eastAsia="宋体" w:hint="default"/>
                <w:sz w:val="18"/>
                <w:szCs w:val="18"/>
              </w:rPr>
            </w:r>
          </w:p>
        </w:tc>
        <w:tc>
          <w:tcPr>
            <w:tcW w:w="101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b/>
                <w:bCs/>
                <w:sz w:val="18"/>
                <w:szCs w:val="18"/>
              </w:rPr>
              <w:t>到期日</w:t>
            </w:r>
            <w:r>
              <w:rPr>
                <w:rFonts w:ascii="宋体" w:hAnsi="宋体" w:cs="宋体" w:eastAsia="宋体" w:hint="default"/>
                <w:sz w:val="18"/>
                <w:szCs w:val="18"/>
              </w:rPr>
            </w:r>
          </w:p>
        </w:tc>
        <w:tc>
          <w:tcPr>
            <w:tcW w:w="695" w:type="dxa"/>
            <w:tcBorders>
              <w:top w:val="single" w:sz="12" w:space="0" w:color="000000"/>
              <w:left w:val="single" w:sz="4" w:space="0" w:color="000000"/>
              <w:bottom w:val="single" w:sz="4" w:space="0" w:color="000000"/>
              <w:right w:val="single" w:sz="4" w:space="0" w:color="000000"/>
            </w:tcBorders>
          </w:tcPr>
          <w:p>
            <w:pPr>
              <w:pStyle w:val="TableParagraph"/>
              <w:spacing w:line="244" w:lineRule="auto" w:before="98"/>
              <w:ind w:left="160" w:right="161"/>
              <w:jc w:val="left"/>
              <w:rPr>
                <w:rFonts w:ascii="宋体" w:hAnsi="宋体" w:cs="宋体" w:eastAsia="宋体" w:hint="default"/>
                <w:sz w:val="18"/>
                <w:szCs w:val="18"/>
              </w:rPr>
            </w:pPr>
            <w:r>
              <w:rPr>
                <w:rFonts w:ascii="宋体" w:hAnsi="宋体" w:cs="宋体" w:eastAsia="宋体" w:hint="default"/>
                <w:b/>
                <w:bCs/>
                <w:sz w:val="18"/>
                <w:szCs w:val="18"/>
              </w:rPr>
              <w:t>年初</w:t>
            </w:r>
            <w:r>
              <w:rPr>
                <w:rFonts w:ascii="宋体" w:hAnsi="宋体" w:cs="宋体" w:eastAsia="宋体" w:hint="default"/>
                <w:b/>
                <w:bCs/>
                <w:spacing w:val="1"/>
                <w:w w:val="99"/>
                <w:sz w:val="18"/>
                <w:szCs w:val="18"/>
              </w:rPr>
              <w:t> </w:t>
            </w:r>
            <w:r>
              <w:rPr>
                <w:rFonts w:ascii="宋体" w:hAnsi="宋体" w:cs="宋体" w:eastAsia="宋体" w:hint="default"/>
                <w:b/>
                <w:bCs/>
                <w:sz w:val="18"/>
                <w:szCs w:val="18"/>
              </w:rPr>
              <w:t>金额</w:t>
            </w:r>
            <w:r>
              <w:rPr>
                <w:rFonts w:ascii="宋体" w:hAnsi="宋体" w:cs="宋体" w:eastAsia="宋体" w:hint="default"/>
                <w:sz w:val="18"/>
                <w:szCs w:val="18"/>
              </w:rPr>
            </w:r>
          </w:p>
        </w:tc>
        <w:tc>
          <w:tcPr>
            <w:tcW w:w="1015" w:type="dxa"/>
            <w:tcBorders>
              <w:top w:val="single" w:sz="12" w:space="0" w:color="000000"/>
              <w:left w:val="single" w:sz="4" w:space="0" w:color="000000"/>
              <w:bottom w:val="single" w:sz="4" w:space="0" w:color="000000"/>
              <w:right w:val="single" w:sz="4" w:space="0" w:color="000000"/>
            </w:tcBorders>
          </w:tcPr>
          <w:p>
            <w:pPr>
              <w:pStyle w:val="TableParagraph"/>
              <w:spacing w:line="244" w:lineRule="auto" w:before="98"/>
              <w:ind w:left="321" w:right="319"/>
              <w:jc w:val="left"/>
              <w:rPr>
                <w:rFonts w:ascii="宋体" w:hAnsi="宋体" w:cs="宋体" w:eastAsia="宋体" w:hint="default"/>
                <w:sz w:val="18"/>
                <w:szCs w:val="18"/>
              </w:rPr>
            </w:pPr>
            <w:r>
              <w:rPr>
                <w:rFonts w:ascii="宋体" w:hAnsi="宋体" w:cs="宋体" w:eastAsia="宋体" w:hint="default"/>
                <w:b/>
                <w:bCs/>
                <w:sz w:val="18"/>
                <w:szCs w:val="18"/>
              </w:rPr>
              <w:t>本期</w:t>
            </w:r>
            <w:r>
              <w:rPr>
                <w:rFonts w:ascii="宋体" w:hAnsi="宋体" w:cs="宋体" w:eastAsia="宋体" w:hint="default"/>
                <w:b/>
                <w:bCs/>
                <w:spacing w:val="1"/>
                <w:w w:val="99"/>
                <w:sz w:val="18"/>
                <w:szCs w:val="18"/>
              </w:rPr>
              <w:t> </w:t>
            </w:r>
            <w:r>
              <w:rPr>
                <w:rFonts w:ascii="宋体" w:hAnsi="宋体" w:cs="宋体" w:eastAsia="宋体" w:hint="default"/>
                <w:b/>
                <w:bCs/>
                <w:sz w:val="18"/>
                <w:szCs w:val="18"/>
              </w:rPr>
              <w:t>利息</w:t>
            </w:r>
            <w:r>
              <w:rPr>
                <w:rFonts w:ascii="宋体" w:hAnsi="宋体" w:cs="宋体" w:eastAsia="宋体" w:hint="default"/>
                <w:sz w:val="18"/>
                <w:szCs w:val="18"/>
              </w:rPr>
            </w:r>
          </w:p>
        </w:tc>
        <w:tc>
          <w:tcPr>
            <w:tcW w:w="1016" w:type="dxa"/>
            <w:tcBorders>
              <w:top w:val="single" w:sz="12" w:space="0" w:color="000000"/>
              <w:left w:val="single" w:sz="4" w:space="0" w:color="000000"/>
              <w:bottom w:val="single" w:sz="4" w:space="0" w:color="000000"/>
              <w:right w:val="single" w:sz="4" w:space="0" w:color="000000"/>
            </w:tcBorders>
          </w:tcPr>
          <w:p>
            <w:pPr>
              <w:pStyle w:val="TableParagraph"/>
              <w:spacing w:line="214" w:lineRule="exact"/>
              <w:ind w:left="141" w:right="0"/>
              <w:jc w:val="left"/>
              <w:rPr>
                <w:rFonts w:ascii="宋体" w:hAnsi="宋体" w:cs="宋体" w:eastAsia="宋体" w:hint="default"/>
                <w:sz w:val="18"/>
                <w:szCs w:val="18"/>
              </w:rPr>
            </w:pPr>
            <w:r>
              <w:rPr>
                <w:rFonts w:ascii="宋体" w:hAnsi="宋体" w:cs="宋体" w:eastAsia="宋体" w:hint="default"/>
                <w:b/>
                <w:bCs/>
                <w:sz w:val="18"/>
                <w:szCs w:val="18"/>
              </w:rPr>
              <w:t>累计应收</w:t>
            </w:r>
            <w:r>
              <w:rPr>
                <w:rFonts w:ascii="宋体" w:hAnsi="宋体" w:cs="宋体" w:eastAsia="宋体" w:hint="default"/>
                <w:sz w:val="18"/>
                <w:szCs w:val="18"/>
              </w:rPr>
            </w:r>
          </w:p>
          <w:p>
            <w:pPr>
              <w:pStyle w:val="TableParagraph"/>
              <w:spacing w:line="244" w:lineRule="auto" w:before="4"/>
              <w:ind w:left="412" w:right="185" w:hanging="226"/>
              <w:jc w:val="left"/>
              <w:rPr>
                <w:rFonts w:ascii="宋体" w:hAnsi="宋体" w:cs="宋体" w:eastAsia="宋体" w:hint="default"/>
                <w:sz w:val="18"/>
                <w:szCs w:val="18"/>
              </w:rPr>
            </w:pPr>
            <w:r>
              <w:rPr>
                <w:rFonts w:ascii="宋体" w:hAnsi="宋体" w:cs="宋体" w:eastAsia="宋体" w:hint="default"/>
                <w:b/>
                <w:bCs/>
                <w:sz w:val="18"/>
                <w:szCs w:val="18"/>
              </w:rPr>
              <w:t>/已收利</w:t>
            </w:r>
            <w:r>
              <w:rPr>
                <w:rFonts w:ascii="宋体" w:hAnsi="宋体" w:cs="宋体" w:eastAsia="宋体" w:hint="default"/>
                <w:b/>
                <w:bCs/>
                <w:w w:val="99"/>
                <w:sz w:val="18"/>
                <w:szCs w:val="18"/>
              </w:rPr>
              <w:t> </w:t>
            </w:r>
            <w:r>
              <w:rPr>
                <w:rFonts w:ascii="宋体" w:hAnsi="宋体" w:cs="宋体" w:eastAsia="宋体" w:hint="default"/>
                <w:b/>
                <w:bCs/>
                <w:sz w:val="18"/>
                <w:szCs w:val="18"/>
              </w:rPr>
              <w:t>息</w:t>
            </w:r>
            <w:r>
              <w:rPr>
                <w:rFonts w:ascii="宋体" w:hAnsi="宋体" w:cs="宋体" w:eastAsia="宋体" w:hint="default"/>
                <w:sz w:val="18"/>
                <w:szCs w:val="18"/>
              </w:rPr>
            </w:r>
          </w:p>
        </w:tc>
        <w:tc>
          <w:tcPr>
            <w:tcW w:w="1266" w:type="dxa"/>
            <w:tcBorders>
              <w:top w:val="single" w:sz="12" w:space="0" w:color="000000"/>
              <w:left w:val="single" w:sz="4" w:space="0" w:color="000000"/>
              <w:bottom w:val="single" w:sz="4" w:space="0" w:color="000000"/>
              <w:right w:val="nil" w:sz="6" w:space="0" w:color="auto"/>
            </w:tcBorders>
          </w:tcPr>
          <w:p>
            <w:pPr>
              <w:pStyle w:val="TableParagraph"/>
              <w:spacing w:line="244" w:lineRule="auto" w:before="98"/>
              <w:ind w:left="445" w:right="451"/>
              <w:jc w:val="center"/>
              <w:rPr>
                <w:rFonts w:ascii="宋体" w:hAnsi="宋体" w:cs="宋体" w:eastAsia="宋体" w:hint="default"/>
                <w:sz w:val="18"/>
                <w:szCs w:val="18"/>
              </w:rPr>
            </w:pPr>
            <w:r>
              <w:rPr>
                <w:rFonts w:ascii="宋体" w:hAnsi="宋体" w:cs="宋体" w:eastAsia="宋体" w:hint="default"/>
                <w:b/>
                <w:bCs/>
                <w:sz w:val="18"/>
                <w:szCs w:val="18"/>
              </w:rPr>
              <w:t>年末</w:t>
            </w:r>
            <w:r>
              <w:rPr>
                <w:rFonts w:ascii="宋体" w:hAnsi="宋体" w:cs="宋体" w:eastAsia="宋体" w:hint="default"/>
                <w:b/>
                <w:bCs/>
                <w:spacing w:val="1"/>
                <w:w w:val="99"/>
                <w:sz w:val="18"/>
                <w:szCs w:val="18"/>
              </w:rPr>
              <w:t> </w:t>
            </w:r>
            <w:r>
              <w:rPr>
                <w:rFonts w:ascii="宋体" w:hAnsi="宋体" w:cs="宋体" w:eastAsia="宋体" w:hint="default"/>
                <w:b/>
                <w:bCs/>
                <w:sz w:val="18"/>
                <w:szCs w:val="18"/>
              </w:rPr>
              <w:t>金额</w:t>
            </w:r>
            <w:r>
              <w:rPr>
                <w:rFonts w:ascii="宋体" w:hAnsi="宋体" w:cs="宋体" w:eastAsia="宋体" w:hint="default"/>
                <w:sz w:val="18"/>
                <w:szCs w:val="18"/>
              </w:rPr>
            </w:r>
          </w:p>
        </w:tc>
      </w:tr>
      <w:tr>
        <w:trPr>
          <w:trHeight w:val="731" w:hRule="exact"/>
        </w:trPr>
        <w:tc>
          <w:tcPr>
            <w:tcW w:w="1154" w:type="dxa"/>
            <w:tcBorders>
              <w:top w:val="single" w:sz="4" w:space="0" w:color="000000"/>
              <w:left w:val="nil" w:sz="6" w:space="0" w:color="auto"/>
              <w:bottom w:val="single" w:sz="4" w:space="0" w:color="000000"/>
              <w:right w:val="single" w:sz="4" w:space="0" w:color="000000"/>
            </w:tcBorders>
          </w:tcPr>
          <w:p>
            <w:pPr>
              <w:pStyle w:val="TableParagraph"/>
              <w:tabs>
                <w:tab w:pos="885" w:val="left" w:leader="none"/>
              </w:tabs>
              <w:spacing w:line="213" w:lineRule="exact"/>
              <w:ind w:left="121" w:right="0"/>
              <w:jc w:val="left"/>
              <w:rPr>
                <w:rFonts w:ascii="宋体" w:hAnsi="宋体" w:cs="宋体" w:eastAsia="宋体" w:hint="default"/>
                <w:sz w:val="18"/>
                <w:szCs w:val="18"/>
              </w:rPr>
            </w:pPr>
            <w:r>
              <w:rPr>
                <w:rFonts w:ascii="宋体"/>
                <w:spacing w:val="-8"/>
                <w:sz w:val="18"/>
              </w:rPr>
              <w:t>Bank</w:t>
              <w:tab/>
            </w:r>
            <w:r>
              <w:rPr>
                <w:rFonts w:ascii="宋体"/>
                <w:spacing w:val="-10"/>
                <w:sz w:val="18"/>
              </w:rPr>
              <w:t>of</w:t>
            </w:r>
            <w:r>
              <w:rPr>
                <w:rFonts w:ascii="宋体"/>
                <w:sz w:val="18"/>
              </w:rPr>
            </w:r>
          </w:p>
          <w:p>
            <w:pPr>
              <w:pStyle w:val="TableParagraph"/>
              <w:spacing w:line="244" w:lineRule="auto" w:before="4"/>
              <w:ind w:left="121" w:right="101"/>
              <w:jc w:val="left"/>
              <w:rPr>
                <w:rFonts w:ascii="宋体" w:hAnsi="宋体" w:cs="宋体" w:eastAsia="宋体" w:hint="default"/>
                <w:sz w:val="18"/>
                <w:szCs w:val="18"/>
              </w:rPr>
            </w:pPr>
            <w:r>
              <w:rPr>
                <w:rFonts w:ascii="宋体"/>
                <w:spacing w:val="-9"/>
                <w:sz w:val="18"/>
              </w:rPr>
              <w:t>America</w:t>
            </w:r>
            <w:r>
              <w:rPr>
                <w:rFonts w:ascii="宋体"/>
                <w:spacing w:val="-54"/>
                <w:sz w:val="18"/>
              </w:rPr>
              <w:t> </w:t>
            </w:r>
            <w:r>
              <w:rPr>
                <w:rFonts w:ascii="宋体"/>
                <w:spacing w:val="-11"/>
                <w:sz w:val="18"/>
              </w:rPr>
              <w:t>BOND</w:t>
            </w:r>
            <w:r>
              <w:rPr>
                <w:rFonts w:ascii="宋体"/>
                <w:spacing w:val="-10"/>
                <w:sz w:val="18"/>
              </w:rPr>
              <w:t> </w:t>
            </w:r>
            <w:r>
              <w:rPr>
                <w:rFonts w:ascii="宋体"/>
                <w:spacing w:val="-9"/>
                <w:sz w:val="18"/>
              </w:rPr>
              <w:t>(EUR)</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7"/>
              <w:ind w:left="167" w:right="163" w:firstLine="7"/>
              <w:jc w:val="left"/>
              <w:rPr>
                <w:rFonts w:ascii="宋体" w:hAnsi="宋体" w:cs="宋体" w:eastAsia="宋体" w:hint="default"/>
                <w:sz w:val="18"/>
                <w:szCs w:val="18"/>
              </w:rPr>
            </w:pPr>
            <w:r>
              <w:rPr>
                <w:rFonts w:ascii="宋体" w:hAnsi="宋体" w:cs="宋体" w:eastAsia="宋体" w:hint="default"/>
                <w:spacing w:val="-20"/>
                <w:sz w:val="18"/>
                <w:szCs w:val="18"/>
              </w:rPr>
              <w:t>银行 债券</w:t>
            </w:r>
            <w:r>
              <w:rPr>
                <w:rFonts w:ascii="宋体" w:hAnsi="宋体" w:cs="宋体" w:eastAsia="宋体" w:hint="default"/>
                <w:sz w:val="18"/>
                <w:szCs w:val="18"/>
              </w:rPr>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11"/>
              <w:jc w:val="right"/>
              <w:rPr>
                <w:rFonts w:ascii="宋体" w:hAnsi="宋体" w:cs="宋体" w:eastAsia="宋体" w:hint="default"/>
                <w:sz w:val="18"/>
                <w:szCs w:val="18"/>
              </w:rPr>
            </w:pPr>
            <w:r>
              <w:rPr>
                <w:rFonts w:ascii="宋体" w:hAnsi="宋体" w:cs="宋体" w:eastAsia="宋体" w:hint="default"/>
                <w:spacing w:val="-11"/>
                <w:w w:val="90"/>
                <w:sz w:val="18"/>
                <w:szCs w:val="18"/>
              </w:rPr>
              <w:t>€1,100,000.00</w:t>
            </w:r>
            <w:r>
              <w:rPr>
                <w:rFonts w:ascii="宋体" w:hAnsi="宋体" w:cs="宋体" w:eastAsia="宋体" w:hint="default"/>
                <w:w w:val="90"/>
                <w:sz w:val="18"/>
                <w:szCs w:val="18"/>
              </w:rPr>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pacing w:val="-11"/>
                <w:w w:val="90"/>
                <w:sz w:val="18"/>
                <w:szCs w:val="18"/>
              </w:rPr>
              <w:t>€1,184,040.00</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4"/>
              <w:jc w:val="right"/>
              <w:rPr>
                <w:rFonts w:ascii="宋体" w:hAnsi="宋体" w:cs="宋体" w:eastAsia="宋体" w:hint="default"/>
                <w:sz w:val="18"/>
                <w:szCs w:val="18"/>
              </w:rPr>
            </w:pPr>
            <w:r>
              <w:rPr>
                <w:rFonts w:ascii="宋体"/>
                <w:spacing w:val="-11"/>
                <w:sz w:val="18"/>
              </w:rPr>
              <w:t>2014.2.18</w:t>
            </w:r>
            <w:r>
              <w:rPr>
                <w:rFonts w:ascii="宋体"/>
                <w:sz w:val="18"/>
              </w:rPr>
            </w:r>
          </w:p>
        </w:tc>
        <w:tc>
          <w:tcPr>
            <w:tcW w:w="69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3"/>
              <w:jc w:val="center"/>
              <w:rPr>
                <w:rFonts w:ascii="宋体" w:hAnsi="宋体" w:cs="宋体" w:eastAsia="宋体" w:hint="default"/>
                <w:sz w:val="18"/>
                <w:szCs w:val="18"/>
              </w:rPr>
            </w:pPr>
            <w:r>
              <w:rPr>
                <w:rFonts w:ascii="宋体"/>
                <w:spacing w:val="-11"/>
                <w:sz w:val="18"/>
              </w:rPr>
              <w:t>349,129.62</w:t>
            </w:r>
            <w:r>
              <w:rPr>
                <w:rFonts w:ascii="宋体"/>
                <w:sz w:val="18"/>
              </w:rPr>
            </w:r>
          </w:p>
        </w:tc>
        <w:tc>
          <w:tcPr>
            <w:tcW w:w="101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7"/>
              <w:jc w:val="right"/>
              <w:rPr>
                <w:rFonts w:ascii="宋体" w:hAnsi="宋体" w:cs="宋体" w:eastAsia="宋体" w:hint="default"/>
                <w:sz w:val="18"/>
                <w:szCs w:val="18"/>
              </w:rPr>
            </w:pPr>
            <w:r>
              <w:rPr>
                <w:rFonts w:ascii="宋体"/>
                <w:spacing w:val="-11"/>
                <w:sz w:val="18"/>
              </w:rPr>
              <w:t>8,734,588.89</w:t>
            </w:r>
            <w:r>
              <w:rPr>
                <w:rFonts w:ascii="宋体"/>
                <w:sz w:val="18"/>
              </w:rPr>
            </w:r>
          </w:p>
        </w:tc>
      </w:tr>
      <w:tr>
        <w:trPr>
          <w:trHeight w:val="490" w:hRule="exact"/>
        </w:trPr>
        <w:tc>
          <w:tcPr>
            <w:tcW w:w="1154" w:type="dxa"/>
            <w:tcBorders>
              <w:top w:val="single" w:sz="4" w:space="0" w:color="000000"/>
              <w:left w:val="nil" w:sz="6" w:space="0" w:color="auto"/>
              <w:bottom w:val="single" w:sz="4" w:space="0" w:color="000000"/>
              <w:right w:val="single" w:sz="4" w:space="0" w:color="000000"/>
            </w:tcBorders>
          </w:tcPr>
          <w:p>
            <w:pPr>
              <w:pStyle w:val="TableParagraph"/>
              <w:tabs>
                <w:tab w:pos="725" w:val="left" w:leader="none"/>
              </w:tabs>
              <w:spacing w:line="213" w:lineRule="exact"/>
              <w:ind w:left="121" w:right="0"/>
              <w:jc w:val="left"/>
              <w:rPr>
                <w:rFonts w:ascii="宋体" w:hAnsi="宋体" w:cs="宋体" w:eastAsia="宋体" w:hint="default"/>
                <w:sz w:val="18"/>
                <w:szCs w:val="18"/>
              </w:rPr>
            </w:pPr>
            <w:r>
              <w:rPr>
                <w:rFonts w:ascii="宋体"/>
                <w:spacing w:val="-8"/>
                <w:sz w:val="18"/>
              </w:rPr>
              <w:t>HSBC</w:t>
              <w:tab/>
              <w:t>BOND</w:t>
            </w:r>
          </w:p>
          <w:p>
            <w:pPr>
              <w:pStyle w:val="TableParagraph"/>
              <w:spacing w:line="240" w:lineRule="auto" w:before="4"/>
              <w:ind w:left="121" w:right="0"/>
              <w:jc w:val="left"/>
              <w:rPr>
                <w:rFonts w:ascii="宋体" w:hAnsi="宋体" w:cs="宋体" w:eastAsia="宋体" w:hint="default"/>
                <w:sz w:val="18"/>
                <w:szCs w:val="18"/>
              </w:rPr>
            </w:pPr>
            <w:r>
              <w:rPr>
                <w:rFonts w:ascii="宋体"/>
                <w:spacing w:val="-9"/>
                <w:sz w:val="18"/>
              </w:rPr>
              <w:t>(EUR)</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67" w:right="0" w:firstLine="1"/>
              <w:jc w:val="left"/>
              <w:rPr>
                <w:rFonts w:ascii="宋体" w:hAnsi="宋体" w:cs="宋体" w:eastAsia="宋体" w:hint="default"/>
                <w:sz w:val="18"/>
                <w:szCs w:val="18"/>
              </w:rPr>
            </w:pPr>
            <w:r>
              <w:rPr>
                <w:rFonts w:ascii="宋体" w:hAnsi="宋体" w:cs="宋体" w:eastAsia="宋体" w:hint="default"/>
                <w:spacing w:val="-20"/>
                <w:sz w:val="18"/>
                <w:szCs w:val="18"/>
              </w:rPr>
              <w:t>银行</w:t>
            </w:r>
            <w:r>
              <w:rPr>
                <w:rFonts w:ascii="宋体" w:hAnsi="宋体" w:cs="宋体" w:eastAsia="宋体" w:hint="default"/>
                <w:sz w:val="18"/>
                <w:szCs w:val="18"/>
              </w:rPr>
            </w:r>
          </w:p>
          <w:p>
            <w:pPr>
              <w:pStyle w:val="TableParagraph"/>
              <w:spacing w:line="240" w:lineRule="auto" w:before="4"/>
              <w:ind w:left="167" w:right="0"/>
              <w:jc w:val="left"/>
              <w:rPr>
                <w:rFonts w:ascii="宋体" w:hAnsi="宋体" w:cs="宋体" w:eastAsia="宋体" w:hint="default"/>
                <w:sz w:val="18"/>
                <w:szCs w:val="18"/>
              </w:rPr>
            </w:pPr>
            <w:r>
              <w:rPr>
                <w:rFonts w:ascii="宋体" w:hAnsi="宋体" w:cs="宋体" w:eastAsia="宋体" w:hint="default"/>
                <w:spacing w:val="-20"/>
                <w:sz w:val="18"/>
                <w:szCs w:val="18"/>
              </w:rPr>
              <w:t>债券</w:t>
            </w:r>
            <w:r>
              <w:rPr>
                <w:rFonts w:ascii="宋体" w:hAnsi="宋体" w:cs="宋体" w:eastAsia="宋体" w:hint="default"/>
                <w:sz w:val="18"/>
                <w:szCs w:val="18"/>
              </w:rPr>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11"/>
              <w:jc w:val="right"/>
              <w:rPr>
                <w:rFonts w:ascii="宋体" w:hAnsi="宋体" w:cs="宋体" w:eastAsia="宋体" w:hint="default"/>
                <w:sz w:val="18"/>
                <w:szCs w:val="18"/>
              </w:rPr>
            </w:pPr>
            <w:r>
              <w:rPr>
                <w:rFonts w:ascii="宋体" w:hAnsi="宋体" w:cs="宋体" w:eastAsia="宋体" w:hint="default"/>
                <w:spacing w:val="-11"/>
                <w:w w:val="90"/>
                <w:sz w:val="18"/>
                <w:szCs w:val="18"/>
              </w:rPr>
              <w:t>€1,000,000.00</w:t>
            </w:r>
            <w:r>
              <w:rPr>
                <w:rFonts w:ascii="宋体" w:hAnsi="宋体" w:cs="宋体" w:eastAsia="宋体" w:hint="default"/>
                <w:w w:val="90"/>
                <w:sz w:val="18"/>
                <w:szCs w:val="18"/>
              </w:rPr>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8"/>
              <w:jc w:val="right"/>
              <w:rPr>
                <w:rFonts w:ascii="宋体" w:hAnsi="宋体" w:cs="宋体" w:eastAsia="宋体" w:hint="default"/>
                <w:sz w:val="18"/>
                <w:szCs w:val="18"/>
              </w:rPr>
            </w:pPr>
            <w:r>
              <w:rPr>
                <w:rFonts w:ascii="宋体" w:hAnsi="宋体" w:cs="宋体" w:eastAsia="宋体" w:hint="default"/>
                <w:spacing w:val="-11"/>
                <w:w w:val="90"/>
                <w:sz w:val="18"/>
                <w:szCs w:val="18"/>
              </w:rPr>
              <w:t>€1,115,900.00</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pacing w:val="-11"/>
                <w:sz w:val="18"/>
              </w:rPr>
              <w:t>2012.12.20</w:t>
            </w:r>
            <w:r>
              <w:rPr>
                <w:rFonts w:ascii="宋体"/>
                <w:sz w:val="18"/>
              </w:rPr>
            </w:r>
          </w:p>
        </w:tc>
        <w:tc>
          <w:tcPr>
            <w:tcW w:w="69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宋体" w:hAnsi="宋体" w:cs="宋体" w:eastAsia="宋体" w:hint="default"/>
                <w:sz w:val="18"/>
                <w:szCs w:val="18"/>
              </w:rPr>
            </w:pPr>
            <w:r>
              <w:rPr>
                <w:rFonts w:ascii="宋体"/>
                <w:spacing w:val="-11"/>
                <w:sz w:val="18"/>
              </w:rPr>
              <w:t>368,859.31</w:t>
            </w:r>
            <w:r>
              <w:rPr>
                <w:rFonts w:ascii="宋体"/>
                <w:sz w:val="18"/>
              </w:rPr>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18"/>
                <w:szCs w:val="18"/>
              </w:rPr>
            </w:pPr>
            <w:r>
              <w:rPr>
                <w:rFonts w:ascii="宋体"/>
                <w:spacing w:val="-11"/>
                <w:sz w:val="18"/>
              </w:rPr>
              <w:t>557,346.37</w:t>
            </w:r>
            <w:r>
              <w:rPr>
                <w:rFonts w:ascii="宋体"/>
                <w:sz w:val="18"/>
              </w:rPr>
            </w:r>
          </w:p>
        </w:tc>
        <w:tc>
          <w:tcPr>
            <w:tcW w:w="1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7"/>
              <w:jc w:val="right"/>
              <w:rPr>
                <w:rFonts w:ascii="宋体" w:hAnsi="宋体" w:cs="宋体" w:eastAsia="宋体" w:hint="default"/>
                <w:sz w:val="18"/>
                <w:szCs w:val="18"/>
              </w:rPr>
            </w:pPr>
            <w:r>
              <w:rPr>
                <w:rFonts w:ascii="宋体"/>
                <w:spacing w:val="-11"/>
                <w:sz w:val="18"/>
              </w:rPr>
              <w:t>8,326,109.36</w:t>
            </w:r>
            <w:r>
              <w:rPr>
                <w:rFonts w:ascii="宋体"/>
                <w:sz w:val="18"/>
              </w:rPr>
            </w:r>
          </w:p>
        </w:tc>
      </w:tr>
      <w:tr>
        <w:trPr>
          <w:trHeight w:val="490" w:hRule="exact"/>
        </w:trPr>
        <w:tc>
          <w:tcPr>
            <w:tcW w:w="11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1" w:right="0"/>
              <w:jc w:val="left"/>
              <w:rPr>
                <w:rFonts w:ascii="宋体" w:hAnsi="宋体" w:cs="宋体" w:eastAsia="宋体" w:hint="default"/>
                <w:sz w:val="18"/>
                <w:szCs w:val="18"/>
              </w:rPr>
            </w:pPr>
            <w:r>
              <w:rPr>
                <w:rFonts w:ascii="宋体"/>
                <w:spacing w:val="-8"/>
                <w:sz w:val="18"/>
              </w:rPr>
              <w:t>HSBC</w:t>
            </w:r>
            <w:r>
              <w:rPr>
                <w:rFonts w:ascii="宋体"/>
                <w:spacing w:val="-15"/>
                <w:sz w:val="18"/>
              </w:rPr>
              <w:t> </w:t>
            </w:r>
            <w:r>
              <w:rPr>
                <w:rFonts w:ascii="宋体"/>
                <w:spacing w:val="-11"/>
                <w:sz w:val="18"/>
              </w:rPr>
              <w:t>HLDGS</w:t>
            </w:r>
            <w:r>
              <w:rPr>
                <w:rFonts w:ascii="宋体"/>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67" w:right="0" w:firstLine="7"/>
              <w:jc w:val="left"/>
              <w:rPr>
                <w:rFonts w:ascii="宋体" w:hAnsi="宋体" w:cs="宋体" w:eastAsia="宋体" w:hint="default"/>
                <w:sz w:val="18"/>
                <w:szCs w:val="18"/>
              </w:rPr>
            </w:pPr>
            <w:r>
              <w:rPr>
                <w:rFonts w:ascii="宋体" w:hAnsi="宋体" w:cs="宋体" w:eastAsia="宋体" w:hint="default"/>
                <w:spacing w:val="-20"/>
                <w:sz w:val="18"/>
                <w:szCs w:val="18"/>
              </w:rPr>
              <w:t>银行</w:t>
            </w:r>
            <w:r>
              <w:rPr>
                <w:rFonts w:ascii="宋体" w:hAnsi="宋体" w:cs="宋体" w:eastAsia="宋体" w:hint="default"/>
                <w:sz w:val="18"/>
                <w:szCs w:val="18"/>
              </w:rPr>
            </w:r>
          </w:p>
          <w:p>
            <w:pPr>
              <w:pStyle w:val="TableParagraph"/>
              <w:spacing w:line="240" w:lineRule="auto" w:before="4"/>
              <w:ind w:left="167" w:right="0"/>
              <w:jc w:val="left"/>
              <w:rPr>
                <w:rFonts w:ascii="宋体" w:hAnsi="宋体" w:cs="宋体" w:eastAsia="宋体" w:hint="default"/>
                <w:sz w:val="18"/>
                <w:szCs w:val="18"/>
              </w:rPr>
            </w:pPr>
            <w:r>
              <w:rPr>
                <w:rFonts w:ascii="宋体" w:hAnsi="宋体" w:cs="宋体" w:eastAsia="宋体" w:hint="default"/>
                <w:spacing w:val="-20"/>
                <w:sz w:val="18"/>
                <w:szCs w:val="18"/>
              </w:rPr>
              <w:t>债券</w:t>
            </w:r>
            <w:r>
              <w:rPr>
                <w:rFonts w:ascii="宋体" w:hAnsi="宋体" w:cs="宋体" w:eastAsia="宋体" w:hint="default"/>
                <w:sz w:val="18"/>
                <w:szCs w:val="18"/>
              </w:rPr>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11"/>
              <w:jc w:val="right"/>
              <w:rPr>
                <w:rFonts w:ascii="宋体" w:hAnsi="宋体" w:cs="宋体" w:eastAsia="宋体" w:hint="default"/>
                <w:sz w:val="18"/>
                <w:szCs w:val="18"/>
              </w:rPr>
            </w:pPr>
            <w:r>
              <w:rPr>
                <w:rFonts w:ascii="宋体" w:hAnsi="宋体" w:cs="宋体" w:eastAsia="宋体" w:hint="default"/>
                <w:spacing w:val="-11"/>
                <w:w w:val="90"/>
                <w:sz w:val="18"/>
                <w:szCs w:val="18"/>
              </w:rPr>
              <w:t>€1,000,000.00</w:t>
            </w:r>
            <w:r>
              <w:rPr>
                <w:rFonts w:ascii="宋体" w:hAnsi="宋体" w:cs="宋体" w:eastAsia="宋体" w:hint="default"/>
                <w:w w:val="90"/>
                <w:sz w:val="18"/>
                <w:szCs w:val="18"/>
              </w:rPr>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8"/>
              <w:jc w:val="right"/>
              <w:rPr>
                <w:rFonts w:ascii="宋体" w:hAnsi="宋体" w:cs="宋体" w:eastAsia="宋体" w:hint="default"/>
                <w:sz w:val="18"/>
                <w:szCs w:val="18"/>
              </w:rPr>
            </w:pPr>
            <w:r>
              <w:rPr>
                <w:rFonts w:ascii="宋体" w:hAnsi="宋体" w:cs="宋体" w:eastAsia="宋体" w:hint="default"/>
                <w:spacing w:val="-11"/>
                <w:w w:val="90"/>
                <w:sz w:val="18"/>
                <w:szCs w:val="18"/>
              </w:rPr>
              <w:t>€1,133,430.00</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pacing w:val="-11"/>
                <w:sz w:val="18"/>
              </w:rPr>
              <w:t>2019.1.10</w:t>
            </w:r>
            <w:r>
              <w:rPr>
                <w:rFonts w:ascii="宋体"/>
                <w:sz w:val="18"/>
              </w:rPr>
            </w:r>
          </w:p>
        </w:tc>
        <w:tc>
          <w:tcPr>
            <w:tcW w:w="69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3"/>
              <w:jc w:val="center"/>
              <w:rPr>
                <w:rFonts w:ascii="宋体" w:hAnsi="宋体" w:cs="宋体" w:eastAsia="宋体" w:hint="default"/>
                <w:sz w:val="18"/>
                <w:szCs w:val="18"/>
              </w:rPr>
            </w:pPr>
            <w:r>
              <w:rPr>
                <w:rFonts w:ascii="宋体"/>
                <w:spacing w:val="-11"/>
                <w:sz w:val="18"/>
              </w:rPr>
              <w:t>411,749.92</w:t>
            </w:r>
            <w:r>
              <w:rPr>
                <w:rFonts w:ascii="宋体"/>
                <w:sz w:val="18"/>
              </w:rPr>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18"/>
                <w:szCs w:val="18"/>
              </w:rPr>
            </w:pPr>
            <w:r>
              <w:rPr>
                <w:rFonts w:ascii="宋体"/>
                <w:spacing w:val="-11"/>
                <w:sz w:val="18"/>
              </w:rPr>
              <w:t>464,704.25</w:t>
            </w:r>
            <w:r>
              <w:rPr>
                <w:rFonts w:ascii="宋体"/>
                <w:sz w:val="18"/>
              </w:rPr>
            </w:r>
          </w:p>
        </w:tc>
        <w:tc>
          <w:tcPr>
            <w:tcW w:w="1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7"/>
              <w:jc w:val="right"/>
              <w:rPr>
                <w:rFonts w:ascii="宋体" w:hAnsi="宋体" w:cs="宋体" w:eastAsia="宋体" w:hint="default"/>
                <w:sz w:val="18"/>
                <w:szCs w:val="18"/>
              </w:rPr>
            </w:pPr>
            <w:r>
              <w:rPr>
                <w:rFonts w:ascii="宋体"/>
                <w:spacing w:val="-11"/>
                <w:sz w:val="18"/>
              </w:rPr>
              <w:t>8,237,272.27</w:t>
            </w:r>
            <w:r>
              <w:rPr>
                <w:rFonts w:ascii="宋体"/>
                <w:sz w:val="18"/>
              </w:rPr>
            </w:r>
          </w:p>
        </w:tc>
      </w:tr>
      <w:tr>
        <w:trPr>
          <w:trHeight w:val="361" w:hRule="exact"/>
        </w:trPr>
        <w:tc>
          <w:tcPr>
            <w:tcW w:w="115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7"/>
              <w:ind w:left="121" w:right="0"/>
              <w:jc w:val="left"/>
              <w:rPr>
                <w:rFonts w:ascii="宋体" w:hAnsi="宋体" w:cs="宋体" w:eastAsia="宋体" w:hint="default"/>
                <w:sz w:val="18"/>
                <w:szCs w:val="18"/>
              </w:rPr>
            </w:pPr>
            <w:r>
              <w:rPr>
                <w:rFonts w:ascii="宋体" w:hAnsi="宋体" w:cs="宋体" w:eastAsia="宋体" w:hint="default"/>
                <w:b/>
                <w:bCs/>
                <w:spacing w:val="-21"/>
                <w:sz w:val="18"/>
                <w:szCs w:val="18"/>
              </w:rPr>
              <w:t>合计</w:t>
            </w:r>
            <w:r>
              <w:rPr>
                <w:rFonts w:ascii="宋体" w:hAnsi="宋体" w:cs="宋体" w:eastAsia="宋体" w:hint="default"/>
                <w:sz w:val="18"/>
                <w:szCs w:val="18"/>
              </w:rPr>
            </w:r>
          </w:p>
        </w:tc>
        <w:tc>
          <w:tcPr>
            <w:tcW w:w="672" w:type="dxa"/>
            <w:tcBorders>
              <w:top w:val="single" w:sz="4" w:space="0" w:color="000000"/>
              <w:left w:val="single" w:sz="4" w:space="0" w:color="000000"/>
              <w:bottom w:val="single" w:sz="12" w:space="0" w:color="000000"/>
              <w:right w:val="single" w:sz="4" w:space="0" w:color="000000"/>
            </w:tcBorders>
          </w:tcPr>
          <w:p>
            <w:pPr>
              <w:pStyle w:val="TableParagraph"/>
              <w:spacing w:line="213" w:lineRule="exact"/>
              <w:ind w:left="14"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10" w:type="dxa"/>
            <w:tcBorders>
              <w:top w:val="single" w:sz="4" w:space="0" w:color="000000"/>
              <w:left w:val="single" w:sz="4" w:space="0" w:color="000000"/>
              <w:bottom w:val="single" w:sz="12" w:space="0" w:color="000000"/>
              <w:right w:val="single" w:sz="4" w:space="0" w:color="000000"/>
            </w:tcBorders>
          </w:tcPr>
          <w:p>
            <w:pPr/>
          </w:p>
        </w:tc>
        <w:tc>
          <w:tcPr>
            <w:tcW w:w="1446" w:type="dxa"/>
            <w:tcBorders>
              <w:top w:val="single" w:sz="4" w:space="0" w:color="000000"/>
              <w:left w:val="single" w:sz="4" w:space="0" w:color="000000"/>
              <w:bottom w:val="single" w:sz="12" w:space="0" w:color="000000"/>
              <w:right w:val="single" w:sz="4" w:space="0" w:color="000000"/>
            </w:tcBorders>
          </w:tcPr>
          <w:p>
            <w:pPr/>
          </w:p>
        </w:tc>
        <w:tc>
          <w:tcPr>
            <w:tcW w:w="10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right="80"/>
              <w:jc w:val="right"/>
              <w:rPr>
                <w:rFonts w:ascii="宋体" w:hAnsi="宋体" w:cs="宋体" w:eastAsia="宋体" w:hint="default"/>
                <w:sz w:val="18"/>
                <w:szCs w:val="18"/>
              </w:rPr>
            </w:pPr>
            <w:r>
              <w:rPr>
                <w:rFonts w:ascii="宋体" w:hAnsi="宋体" w:cs="宋体" w:eastAsia="宋体" w:hint="default"/>
                <w:sz w:val="18"/>
                <w:szCs w:val="18"/>
              </w:rPr>
              <w:t>—</w:t>
            </w:r>
          </w:p>
        </w:tc>
        <w:tc>
          <w:tcPr>
            <w:tcW w:w="695" w:type="dxa"/>
            <w:tcBorders>
              <w:top w:val="single" w:sz="4" w:space="0" w:color="000000"/>
              <w:left w:val="single" w:sz="4" w:space="0" w:color="000000"/>
              <w:bottom w:val="single" w:sz="12" w:space="0" w:color="000000"/>
              <w:right w:val="single" w:sz="4" w:space="0" w:color="000000"/>
            </w:tcBorders>
          </w:tcPr>
          <w:p>
            <w:pPr/>
          </w:p>
        </w:tc>
        <w:tc>
          <w:tcPr>
            <w:tcW w:w="1015" w:type="dxa"/>
            <w:tcBorders>
              <w:top w:val="single" w:sz="4" w:space="0" w:color="000000"/>
              <w:left w:val="single" w:sz="4" w:space="0" w:color="000000"/>
              <w:bottom w:val="single" w:sz="12" w:space="0" w:color="000000"/>
              <w:right w:val="single" w:sz="4" w:space="0" w:color="000000"/>
            </w:tcBorders>
          </w:tcPr>
          <w:p>
            <w:pPr/>
          </w:p>
        </w:tc>
        <w:tc>
          <w:tcPr>
            <w:tcW w:w="1016" w:type="dxa"/>
            <w:tcBorders>
              <w:top w:val="single" w:sz="4" w:space="0" w:color="000000"/>
              <w:left w:val="single" w:sz="4" w:space="0" w:color="000000"/>
              <w:bottom w:val="single" w:sz="12" w:space="0" w:color="000000"/>
              <w:right w:val="single" w:sz="4" w:space="0" w:color="000000"/>
            </w:tcBorders>
          </w:tcPr>
          <w:p>
            <w:pPr/>
          </w:p>
        </w:tc>
        <w:tc>
          <w:tcPr>
            <w:tcW w:w="126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b/>
                <w:spacing w:val="-11"/>
                <w:sz w:val="18"/>
              </w:rPr>
              <w:t>25,297,970.52</w:t>
            </w:r>
            <w:r>
              <w:rPr>
                <w:rFonts w:ascii="宋体"/>
                <w:sz w:val="18"/>
              </w:rPr>
            </w:r>
          </w:p>
        </w:tc>
      </w:tr>
    </w:tbl>
    <w:p>
      <w:pPr>
        <w:spacing w:line="240" w:lineRule="auto" w:before="6"/>
        <w:rPr>
          <w:rFonts w:ascii="宋体" w:hAnsi="宋体" w:cs="宋体" w:eastAsia="宋体" w:hint="default"/>
          <w:sz w:val="27"/>
          <w:szCs w:val="27"/>
        </w:rPr>
      </w:pPr>
    </w:p>
    <w:p>
      <w:pPr>
        <w:spacing w:before="31"/>
        <w:ind w:left="1161" w:right="684" w:firstLine="0"/>
        <w:jc w:val="left"/>
        <w:rPr>
          <w:rFonts w:ascii="宋体" w:hAnsi="宋体" w:cs="宋体" w:eastAsia="宋体" w:hint="default"/>
          <w:sz w:val="22"/>
          <w:szCs w:val="22"/>
        </w:rPr>
      </w:pPr>
      <w:r>
        <w:rPr>
          <w:rFonts w:ascii="宋体" w:hAnsi="宋体" w:cs="宋体" w:eastAsia="宋体" w:hint="default"/>
          <w:sz w:val="22"/>
          <w:szCs w:val="22"/>
        </w:rPr>
        <w:t>10.</w:t>
      </w:r>
      <w:r>
        <w:rPr>
          <w:rFonts w:ascii="宋体" w:hAnsi="宋体" w:cs="宋体" w:eastAsia="宋体" w:hint="default"/>
          <w:spacing w:val="-83"/>
          <w:sz w:val="22"/>
          <w:szCs w:val="22"/>
        </w:rPr>
        <w:t> </w:t>
      </w:r>
      <w:r>
        <w:rPr>
          <w:rFonts w:ascii="宋体" w:hAnsi="宋体" w:cs="宋体" w:eastAsia="宋体" w:hint="default"/>
          <w:sz w:val="22"/>
          <w:szCs w:val="22"/>
        </w:rPr>
        <w:t>长期应收款</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679" w:type="dxa"/>
        <w:tblLayout w:type="fixed"/>
        <w:tblCellMar>
          <w:top w:w="0" w:type="dxa"/>
          <w:left w:w="0" w:type="dxa"/>
          <w:bottom w:w="0" w:type="dxa"/>
          <w:right w:w="0" w:type="dxa"/>
        </w:tblCellMar>
        <w:tblLook w:val="01E0"/>
      </w:tblPr>
      <w:tblGrid>
        <w:gridCol w:w="3714"/>
        <w:gridCol w:w="2836"/>
        <w:gridCol w:w="1998"/>
      </w:tblGrid>
      <w:tr>
        <w:trPr>
          <w:trHeight w:val="360" w:hRule="exact"/>
        </w:trPr>
        <w:tc>
          <w:tcPr>
            <w:tcW w:w="371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83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199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left="591"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50" w:hRule="exact"/>
        </w:trPr>
        <w:tc>
          <w:tcPr>
            <w:tcW w:w="3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福建捷联电子有限公司工会委员会</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18,002,056.60</w:t>
            </w:r>
            <w:r>
              <w:rPr>
                <w:rFonts w:ascii="宋体"/>
                <w:sz w:val="20"/>
              </w:rPr>
            </w:r>
          </w:p>
        </w:tc>
        <w:tc>
          <w:tcPr>
            <w:tcW w:w="199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42,470,317.89</w:t>
            </w:r>
            <w:r>
              <w:rPr>
                <w:rFonts w:ascii="宋体"/>
                <w:sz w:val="20"/>
              </w:rPr>
            </w:r>
          </w:p>
        </w:tc>
        <w:tc>
          <w:tcPr>
            <w:tcW w:w="1998"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371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8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b/>
                <w:w w:val="95"/>
                <w:sz w:val="20"/>
              </w:rPr>
              <w:t>60,472,374.49</w:t>
            </w:r>
            <w:r>
              <w:rPr>
                <w:rFonts w:ascii="宋体"/>
                <w:sz w:val="20"/>
              </w:rPr>
            </w:r>
          </w:p>
        </w:tc>
        <w:tc>
          <w:tcPr>
            <w:tcW w:w="1998" w:type="dxa"/>
            <w:tcBorders>
              <w:top w:val="single" w:sz="4" w:space="0" w:color="000000"/>
              <w:left w:val="single" w:sz="4" w:space="0" w:color="000000"/>
              <w:bottom w:val="single" w:sz="12" w:space="0" w:color="000000"/>
              <w:right w:val="nil" w:sz="6" w:space="0" w:color="auto"/>
            </w:tcBorders>
          </w:tcPr>
          <w:p>
            <w:pPr/>
          </w:p>
        </w:tc>
      </w:tr>
    </w:tbl>
    <w:p>
      <w:pPr>
        <w:spacing w:line="240" w:lineRule="auto" w:before="6"/>
        <w:rPr>
          <w:rFonts w:ascii="宋体" w:hAnsi="宋体" w:cs="宋体" w:eastAsia="宋体" w:hint="default"/>
          <w:sz w:val="27"/>
          <w:szCs w:val="27"/>
        </w:rPr>
      </w:pPr>
    </w:p>
    <w:p>
      <w:pPr>
        <w:spacing w:line="300" w:lineRule="auto" w:before="31"/>
        <w:ind w:left="721" w:right="684" w:firstLine="440"/>
        <w:jc w:val="left"/>
        <w:rPr>
          <w:rFonts w:ascii="宋体" w:hAnsi="宋体" w:cs="宋体" w:eastAsia="宋体" w:hint="default"/>
          <w:sz w:val="22"/>
          <w:szCs w:val="22"/>
        </w:rPr>
      </w:pPr>
      <w:r>
        <w:rPr>
          <w:rFonts w:ascii="宋体" w:hAnsi="宋体" w:cs="宋体" w:eastAsia="宋体" w:hint="default"/>
          <w:spacing w:val="3"/>
          <w:sz w:val="22"/>
          <w:szCs w:val="22"/>
        </w:rPr>
        <w:t>福建捷联电子有限公司工会委员会长期应收款项为冠捷科技向福建捷联电子有限公</w:t>
      </w:r>
      <w:r>
        <w:rPr>
          <w:rFonts w:ascii="宋体" w:hAnsi="宋体" w:cs="宋体" w:eastAsia="宋体" w:hint="default"/>
          <w:spacing w:val="4"/>
          <w:w w:val="99"/>
          <w:sz w:val="22"/>
          <w:szCs w:val="22"/>
        </w:rPr>
        <w:t> </w:t>
      </w:r>
      <w:r>
        <w:rPr>
          <w:rFonts w:ascii="宋体" w:hAnsi="宋体" w:cs="宋体" w:eastAsia="宋体" w:hint="default"/>
          <w:sz w:val="22"/>
          <w:szCs w:val="22"/>
        </w:rPr>
        <w:t>司工会委员会提供的款项；其他长期应收款主要为</w:t>
      </w:r>
      <w:r>
        <w:rPr>
          <w:rFonts w:ascii="宋体" w:hAnsi="宋体" w:cs="宋体" w:eastAsia="宋体" w:hint="default"/>
          <w:spacing w:val="-56"/>
          <w:sz w:val="22"/>
          <w:szCs w:val="22"/>
        </w:rPr>
        <w:t> </w:t>
      </w:r>
      <w:r>
        <w:rPr>
          <w:rFonts w:ascii="宋体" w:hAnsi="宋体" w:cs="宋体" w:eastAsia="宋体" w:hint="default"/>
          <w:sz w:val="22"/>
          <w:szCs w:val="22"/>
        </w:rPr>
        <w:t>2</w:t>
      </w:r>
      <w:r>
        <w:rPr>
          <w:rFonts w:ascii="宋体" w:hAnsi="宋体" w:cs="宋体" w:eastAsia="宋体" w:hint="default"/>
          <w:spacing w:val="-56"/>
          <w:sz w:val="22"/>
          <w:szCs w:val="22"/>
        </w:rPr>
        <w:t> </w:t>
      </w:r>
      <w:r>
        <w:rPr>
          <w:rFonts w:ascii="宋体" w:hAnsi="宋体" w:cs="宋体" w:eastAsia="宋体" w:hint="default"/>
          <w:sz w:val="22"/>
          <w:szCs w:val="22"/>
        </w:rPr>
        <w:t>年期的往来款项。</w:t>
      </w:r>
    </w:p>
    <w:p>
      <w:pPr>
        <w:spacing w:line="240" w:lineRule="auto" w:before="11"/>
        <w:rPr>
          <w:rFonts w:ascii="宋体" w:hAnsi="宋体" w:cs="宋体" w:eastAsia="宋体" w:hint="default"/>
          <w:sz w:val="28"/>
          <w:szCs w:val="28"/>
        </w:rPr>
      </w:pPr>
    </w:p>
    <w:p>
      <w:pPr>
        <w:spacing w:before="0"/>
        <w:ind w:left="1161" w:right="684" w:firstLine="0"/>
        <w:jc w:val="left"/>
        <w:rPr>
          <w:rFonts w:ascii="宋体" w:hAnsi="宋体" w:cs="宋体" w:eastAsia="宋体" w:hint="default"/>
          <w:sz w:val="22"/>
          <w:szCs w:val="22"/>
        </w:rPr>
      </w:pPr>
      <w:r>
        <w:rPr>
          <w:rFonts w:ascii="宋体" w:hAnsi="宋体" w:cs="宋体" w:eastAsia="宋体" w:hint="default"/>
          <w:sz w:val="22"/>
          <w:szCs w:val="22"/>
        </w:rPr>
        <w:t>11.</w:t>
      </w:r>
      <w:r>
        <w:rPr>
          <w:rFonts w:ascii="宋体" w:hAnsi="宋体" w:cs="宋体" w:eastAsia="宋体" w:hint="default"/>
          <w:spacing w:val="-82"/>
          <w:sz w:val="22"/>
          <w:szCs w:val="22"/>
        </w:rPr>
        <w:t> </w:t>
      </w:r>
      <w:r>
        <w:rPr>
          <w:rFonts w:ascii="宋体" w:hAnsi="宋体" w:cs="宋体" w:eastAsia="宋体" w:hint="default"/>
          <w:sz w:val="22"/>
          <w:szCs w:val="22"/>
        </w:rPr>
        <w:t>长期股权投资</w:t>
      </w:r>
    </w:p>
    <w:p>
      <w:pPr>
        <w:spacing w:line="240" w:lineRule="auto" w:before="0"/>
        <w:rPr>
          <w:rFonts w:ascii="宋体" w:hAnsi="宋体" w:cs="宋体" w:eastAsia="宋体" w:hint="default"/>
          <w:sz w:val="22"/>
          <w:szCs w:val="22"/>
        </w:rPr>
      </w:pPr>
    </w:p>
    <w:p>
      <w:pPr>
        <w:spacing w:before="144"/>
        <w:ind w:left="1161" w:right="684" w:firstLine="0"/>
        <w:jc w:val="left"/>
        <w:rPr>
          <w:rFonts w:ascii="宋体" w:hAnsi="宋体" w:cs="宋体" w:eastAsia="宋体" w:hint="default"/>
          <w:sz w:val="22"/>
          <w:szCs w:val="22"/>
        </w:rPr>
      </w:pPr>
      <w:r>
        <w:rPr>
          <w:rFonts w:ascii="宋体" w:hAnsi="宋体" w:cs="宋体" w:eastAsia="宋体" w:hint="default"/>
          <w:sz w:val="22"/>
          <w:szCs w:val="22"/>
        </w:rPr>
        <w:t>（1）长期股权投资分类</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679" w:type="dxa"/>
        <w:tblLayout w:type="fixed"/>
        <w:tblCellMar>
          <w:top w:w="0" w:type="dxa"/>
          <w:left w:w="0" w:type="dxa"/>
          <w:bottom w:w="0" w:type="dxa"/>
          <w:right w:w="0" w:type="dxa"/>
        </w:tblCellMar>
        <w:tblLook w:val="01E0"/>
      </w:tblPr>
      <w:tblGrid>
        <w:gridCol w:w="3169"/>
        <w:gridCol w:w="2602"/>
        <w:gridCol w:w="2777"/>
      </w:tblGrid>
      <w:tr>
        <w:trPr>
          <w:trHeight w:val="361" w:hRule="exact"/>
        </w:trPr>
        <w:tc>
          <w:tcPr>
            <w:tcW w:w="316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6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77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right="3"/>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9" w:hRule="exact"/>
        </w:trPr>
        <w:tc>
          <w:tcPr>
            <w:tcW w:w="31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20"/>
                <w:szCs w:val="20"/>
              </w:rPr>
            </w:pPr>
            <w:r>
              <w:rPr>
                <w:rFonts w:ascii="宋体" w:hAnsi="宋体" w:cs="宋体" w:eastAsia="宋体" w:hint="default"/>
                <w:sz w:val="20"/>
                <w:szCs w:val="20"/>
              </w:rPr>
              <w:t>按成本法核算的长期股权投资</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20"/>
                <w:szCs w:val="20"/>
              </w:rPr>
            </w:pPr>
            <w:r>
              <w:rPr>
                <w:rFonts w:ascii="宋体"/>
                <w:spacing w:val="-1"/>
                <w:sz w:val="20"/>
              </w:rPr>
              <w:t>22,229,311.62</w:t>
            </w:r>
            <w:r>
              <w:rPr>
                <w:rFonts w:ascii="宋体"/>
                <w:sz w:val="20"/>
              </w:rPr>
            </w:r>
          </w:p>
        </w:tc>
        <w:tc>
          <w:tcPr>
            <w:tcW w:w="27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7"/>
              <w:jc w:val="right"/>
              <w:rPr>
                <w:rFonts w:ascii="宋体" w:hAnsi="宋体" w:cs="宋体" w:eastAsia="宋体" w:hint="default"/>
                <w:sz w:val="20"/>
                <w:szCs w:val="20"/>
              </w:rPr>
            </w:pPr>
            <w:r>
              <w:rPr>
                <w:rFonts w:ascii="宋体"/>
                <w:spacing w:val="-1"/>
                <w:sz w:val="20"/>
              </w:rPr>
              <w:t>71,706,598.42</w:t>
            </w:r>
            <w:r>
              <w:rPr>
                <w:rFonts w:ascii="宋体"/>
                <w:sz w:val="20"/>
              </w:rPr>
            </w:r>
          </w:p>
        </w:tc>
      </w:tr>
      <w:tr>
        <w:trPr>
          <w:trHeight w:val="350" w:hRule="exact"/>
        </w:trPr>
        <w:tc>
          <w:tcPr>
            <w:tcW w:w="31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20"/>
                <w:szCs w:val="20"/>
              </w:rPr>
            </w:pPr>
            <w:r>
              <w:rPr>
                <w:rFonts w:ascii="宋体" w:hAnsi="宋体" w:cs="宋体" w:eastAsia="宋体" w:hint="default"/>
                <w:sz w:val="20"/>
                <w:szCs w:val="20"/>
              </w:rPr>
              <w:t>按权益法核算的长期股权投资</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4"/>
              <w:jc w:val="right"/>
              <w:rPr>
                <w:rFonts w:ascii="宋体" w:hAnsi="宋体" w:cs="宋体" w:eastAsia="宋体" w:hint="default"/>
                <w:sz w:val="20"/>
                <w:szCs w:val="20"/>
              </w:rPr>
            </w:pPr>
            <w:r>
              <w:rPr>
                <w:rFonts w:ascii="宋体"/>
                <w:spacing w:val="-1"/>
                <w:sz w:val="20"/>
              </w:rPr>
              <w:t>286,828,742.47</w:t>
            </w:r>
            <w:r>
              <w:rPr>
                <w:rFonts w:ascii="宋体"/>
                <w:sz w:val="20"/>
              </w:rPr>
            </w:r>
          </w:p>
        </w:tc>
        <w:tc>
          <w:tcPr>
            <w:tcW w:w="27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6"/>
              <w:jc w:val="right"/>
              <w:rPr>
                <w:rFonts w:ascii="宋体" w:hAnsi="宋体" w:cs="宋体" w:eastAsia="宋体" w:hint="default"/>
                <w:sz w:val="20"/>
                <w:szCs w:val="20"/>
              </w:rPr>
            </w:pPr>
            <w:r>
              <w:rPr>
                <w:rFonts w:ascii="宋体"/>
                <w:spacing w:val="-1"/>
                <w:sz w:val="20"/>
              </w:rPr>
              <w:t>289,649,349.94</w:t>
            </w:r>
            <w:r>
              <w:rPr>
                <w:rFonts w:ascii="宋体"/>
                <w:sz w:val="20"/>
              </w:rPr>
            </w:r>
          </w:p>
        </w:tc>
      </w:tr>
      <w:tr>
        <w:trPr>
          <w:trHeight w:val="350" w:hRule="exact"/>
        </w:trPr>
        <w:tc>
          <w:tcPr>
            <w:tcW w:w="31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20"/>
                <w:szCs w:val="20"/>
              </w:rPr>
            </w:pPr>
            <w:r>
              <w:rPr>
                <w:rFonts w:ascii="宋体" w:hAnsi="宋体" w:cs="宋体" w:eastAsia="宋体" w:hint="default"/>
                <w:b/>
                <w:bCs/>
                <w:sz w:val="20"/>
                <w:szCs w:val="20"/>
              </w:rPr>
              <w:t>长期股权投资合计</w:t>
            </w:r>
            <w:r>
              <w:rPr>
                <w:rFonts w:ascii="宋体" w:hAnsi="宋体" w:cs="宋体" w:eastAsia="宋体" w:hint="default"/>
                <w:sz w:val="20"/>
                <w:szCs w:val="20"/>
              </w:rPr>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20"/>
                <w:szCs w:val="20"/>
              </w:rPr>
            </w:pPr>
            <w:r>
              <w:rPr>
                <w:rFonts w:ascii="宋体"/>
                <w:b/>
                <w:w w:val="95"/>
                <w:sz w:val="20"/>
              </w:rPr>
              <w:t>309,058,054.09</w:t>
            </w:r>
            <w:r>
              <w:rPr>
                <w:rFonts w:ascii="宋体"/>
                <w:sz w:val="20"/>
              </w:rPr>
            </w:r>
          </w:p>
        </w:tc>
        <w:tc>
          <w:tcPr>
            <w:tcW w:w="27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6"/>
              <w:jc w:val="right"/>
              <w:rPr>
                <w:rFonts w:ascii="宋体" w:hAnsi="宋体" w:cs="宋体" w:eastAsia="宋体" w:hint="default"/>
                <w:sz w:val="20"/>
                <w:szCs w:val="20"/>
              </w:rPr>
            </w:pPr>
            <w:r>
              <w:rPr>
                <w:rFonts w:ascii="宋体"/>
                <w:b/>
                <w:w w:val="95"/>
                <w:sz w:val="20"/>
              </w:rPr>
              <w:t>361,355,948.36</w:t>
            </w:r>
            <w:r>
              <w:rPr>
                <w:rFonts w:ascii="宋体"/>
                <w:sz w:val="20"/>
              </w:rPr>
            </w:r>
          </w:p>
        </w:tc>
      </w:tr>
      <w:tr>
        <w:trPr>
          <w:trHeight w:val="349" w:hRule="exact"/>
        </w:trPr>
        <w:tc>
          <w:tcPr>
            <w:tcW w:w="31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20"/>
                <w:szCs w:val="20"/>
              </w:rPr>
            </w:pPr>
            <w:r>
              <w:rPr>
                <w:rFonts w:ascii="宋体" w:hAnsi="宋体" w:cs="宋体" w:eastAsia="宋体" w:hint="default"/>
                <w:sz w:val="20"/>
                <w:szCs w:val="20"/>
              </w:rPr>
              <w:t>减：长期股权投资减值准备</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20"/>
                <w:szCs w:val="20"/>
              </w:rPr>
            </w:pPr>
            <w:r>
              <w:rPr>
                <w:rFonts w:ascii="宋体"/>
                <w:spacing w:val="-1"/>
                <w:sz w:val="20"/>
              </w:rPr>
              <w:t>11,409,018.20</w:t>
            </w:r>
            <w:r>
              <w:rPr>
                <w:rFonts w:ascii="宋体"/>
                <w:sz w:val="20"/>
              </w:rPr>
            </w:r>
          </w:p>
        </w:tc>
        <w:tc>
          <w:tcPr>
            <w:tcW w:w="27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7"/>
              <w:jc w:val="right"/>
              <w:rPr>
                <w:rFonts w:ascii="宋体" w:hAnsi="宋体" w:cs="宋体" w:eastAsia="宋体" w:hint="default"/>
                <w:sz w:val="20"/>
                <w:szCs w:val="20"/>
              </w:rPr>
            </w:pPr>
            <w:r>
              <w:rPr>
                <w:rFonts w:ascii="宋体"/>
                <w:spacing w:val="-1"/>
                <w:sz w:val="20"/>
              </w:rPr>
              <w:t>80,000.00</w:t>
            </w:r>
            <w:r>
              <w:rPr>
                <w:rFonts w:ascii="宋体"/>
                <w:sz w:val="20"/>
              </w:rPr>
            </w:r>
          </w:p>
        </w:tc>
      </w:tr>
      <w:tr>
        <w:trPr>
          <w:trHeight w:val="361" w:hRule="exact"/>
        </w:trPr>
        <w:tc>
          <w:tcPr>
            <w:tcW w:w="316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20"/>
                <w:szCs w:val="20"/>
              </w:rPr>
            </w:pPr>
            <w:r>
              <w:rPr>
                <w:rFonts w:ascii="宋体" w:hAnsi="宋体" w:cs="宋体" w:eastAsia="宋体" w:hint="default"/>
                <w:b/>
                <w:bCs/>
                <w:sz w:val="20"/>
                <w:szCs w:val="20"/>
              </w:rPr>
              <w:t>长期股权投资价值</w:t>
            </w:r>
            <w:r>
              <w:rPr>
                <w:rFonts w:ascii="宋体" w:hAnsi="宋体" w:cs="宋体" w:eastAsia="宋体" w:hint="default"/>
                <w:sz w:val="20"/>
                <w:szCs w:val="20"/>
              </w:rPr>
            </w:r>
          </w:p>
        </w:tc>
        <w:tc>
          <w:tcPr>
            <w:tcW w:w="26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101"/>
              <w:jc w:val="right"/>
              <w:rPr>
                <w:rFonts w:ascii="宋体" w:hAnsi="宋体" w:cs="宋体" w:eastAsia="宋体" w:hint="default"/>
                <w:sz w:val="20"/>
                <w:szCs w:val="20"/>
              </w:rPr>
            </w:pPr>
            <w:r>
              <w:rPr>
                <w:rFonts w:ascii="宋体"/>
                <w:b/>
                <w:w w:val="95"/>
                <w:sz w:val="20"/>
              </w:rPr>
              <w:t>297,649,035.89</w:t>
            </w:r>
            <w:r>
              <w:rPr>
                <w:rFonts w:ascii="宋体"/>
                <w:sz w:val="20"/>
              </w:rPr>
            </w:r>
          </w:p>
        </w:tc>
        <w:tc>
          <w:tcPr>
            <w:tcW w:w="277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9"/>
              <w:ind w:right="106"/>
              <w:jc w:val="right"/>
              <w:rPr>
                <w:rFonts w:ascii="宋体" w:hAnsi="宋体" w:cs="宋体" w:eastAsia="宋体" w:hint="default"/>
                <w:sz w:val="20"/>
                <w:szCs w:val="20"/>
              </w:rPr>
            </w:pPr>
            <w:r>
              <w:rPr>
                <w:rFonts w:ascii="宋体"/>
                <w:b/>
                <w:w w:val="95"/>
                <w:sz w:val="20"/>
              </w:rPr>
              <w:t>361,275,948.36</w:t>
            </w:r>
            <w:r>
              <w:rPr>
                <w:rFonts w:ascii="宋体"/>
                <w:sz w:val="20"/>
              </w:rPr>
            </w:r>
          </w:p>
        </w:tc>
      </w:tr>
    </w:tbl>
    <w:p>
      <w:pPr>
        <w:spacing w:line="240" w:lineRule="auto" w:before="6"/>
        <w:rPr>
          <w:rFonts w:ascii="宋体" w:hAnsi="宋体" w:cs="宋体" w:eastAsia="宋体" w:hint="default"/>
          <w:sz w:val="27"/>
          <w:szCs w:val="27"/>
        </w:rPr>
      </w:pPr>
    </w:p>
    <w:p>
      <w:pPr>
        <w:spacing w:before="31"/>
        <w:ind w:left="1146" w:right="684" w:firstLine="0"/>
        <w:jc w:val="left"/>
        <w:rPr>
          <w:rFonts w:ascii="宋体" w:hAnsi="宋体" w:cs="宋体" w:eastAsia="宋体" w:hint="default"/>
          <w:sz w:val="22"/>
          <w:szCs w:val="22"/>
        </w:rPr>
      </w:pPr>
      <w:r>
        <w:rPr>
          <w:rFonts w:ascii="宋体" w:hAnsi="宋体" w:cs="宋体" w:eastAsia="宋体" w:hint="default"/>
          <w:sz w:val="22"/>
          <w:szCs w:val="22"/>
        </w:rPr>
        <w:t>本集团不存在长期股权投资变现的重大限制。</w:t>
      </w:r>
    </w:p>
    <w:p>
      <w:pPr>
        <w:spacing w:after="0"/>
        <w:jc w:val="left"/>
        <w:rPr>
          <w:rFonts w:ascii="宋体" w:hAnsi="宋体" w:cs="宋体" w:eastAsia="宋体" w:hint="default"/>
          <w:sz w:val="22"/>
          <w:szCs w:val="22"/>
        </w:rPr>
        <w:sectPr>
          <w:pgSz w:w="11910" w:h="16840"/>
          <w:pgMar w:header="898" w:footer="844" w:top="1720" w:bottom="1040" w:left="980" w:right="980"/>
        </w:sectPr>
      </w:pPr>
    </w:p>
    <w:p>
      <w:pPr>
        <w:spacing w:before="60"/>
        <w:ind w:left="238" w:right="0"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38"/>
          <w:sz w:val="22"/>
          <w:szCs w:val="22"/>
        </w:rPr>
        <w:t> </w:t>
      </w:r>
      <w:r>
        <w:rPr>
          <w:rFonts w:ascii="宋体" w:hAnsi="宋体" w:cs="宋体" w:eastAsia="宋体" w:hint="default"/>
          <w:sz w:val="22"/>
          <w:szCs w:val="22"/>
        </w:rPr>
        <w:t>按成本法、权益法核算的长期股权投资</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3523"/>
        <w:gridCol w:w="707"/>
        <w:gridCol w:w="696"/>
        <w:gridCol w:w="1578"/>
        <w:gridCol w:w="1555"/>
        <w:gridCol w:w="1559"/>
        <w:gridCol w:w="1698"/>
        <w:gridCol w:w="1517"/>
        <w:gridCol w:w="1396"/>
      </w:tblGrid>
      <w:tr>
        <w:trPr>
          <w:trHeight w:val="740" w:hRule="exact"/>
        </w:trPr>
        <w:tc>
          <w:tcPr>
            <w:tcW w:w="352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136"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707" w:type="dxa"/>
            <w:tcBorders>
              <w:top w:val="single" w:sz="12" w:space="0" w:color="000000"/>
              <w:left w:val="single" w:sz="4" w:space="0" w:color="000000"/>
              <w:bottom w:val="single" w:sz="4" w:space="0" w:color="000000"/>
              <w:right w:val="single" w:sz="4" w:space="0" w:color="000000"/>
            </w:tcBorders>
          </w:tcPr>
          <w:p>
            <w:pPr>
              <w:pStyle w:val="TableParagraph"/>
              <w:spacing w:line="244" w:lineRule="auto" w:before="98"/>
              <w:ind w:left="121" w:right="120" w:firstLine="45"/>
              <w:jc w:val="left"/>
              <w:rPr>
                <w:rFonts w:ascii="宋体" w:hAnsi="宋体" w:cs="宋体" w:eastAsia="宋体" w:hint="default"/>
                <w:sz w:val="18"/>
                <w:szCs w:val="18"/>
              </w:rPr>
            </w:pPr>
            <w:r>
              <w:rPr>
                <w:rFonts w:ascii="宋体" w:hAnsi="宋体" w:cs="宋体" w:eastAsia="宋体" w:hint="default"/>
                <w:b/>
                <w:bCs/>
                <w:sz w:val="18"/>
                <w:szCs w:val="18"/>
              </w:rPr>
              <w:t>持股</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696" w:type="dxa"/>
            <w:tcBorders>
              <w:top w:val="single" w:sz="12" w:space="0" w:color="000000"/>
              <w:left w:val="single" w:sz="4" w:space="0" w:color="000000"/>
              <w:bottom w:val="single" w:sz="4" w:space="0" w:color="000000"/>
              <w:right w:val="single" w:sz="4" w:space="0" w:color="000000"/>
            </w:tcBorders>
          </w:tcPr>
          <w:p>
            <w:pPr>
              <w:pStyle w:val="TableParagraph"/>
              <w:spacing w:line="214" w:lineRule="exact"/>
              <w:ind w:left="163" w:right="0"/>
              <w:jc w:val="left"/>
              <w:rPr>
                <w:rFonts w:ascii="宋体" w:hAnsi="宋体" w:cs="宋体" w:eastAsia="宋体" w:hint="default"/>
                <w:sz w:val="18"/>
                <w:szCs w:val="18"/>
              </w:rPr>
            </w:pPr>
            <w:r>
              <w:rPr>
                <w:rFonts w:ascii="宋体" w:hAnsi="宋体" w:cs="宋体" w:eastAsia="宋体" w:hint="default"/>
                <w:b/>
                <w:bCs/>
                <w:sz w:val="18"/>
                <w:szCs w:val="18"/>
              </w:rPr>
              <w:t>表决</w:t>
            </w:r>
            <w:r>
              <w:rPr>
                <w:rFonts w:ascii="宋体" w:hAnsi="宋体" w:cs="宋体" w:eastAsia="宋体" w:hint="default"/>
                <w:sz w:val="18"/>
                <w:szCs w:val="18"/>
              </w:rPr>
            </w:r>
          </w:p>
          <w:p>
            <w:pPr>
              <w:pStyle w:val="TableParagraph"/>
              <w:spacing w:line="244" w:lineRule="auto" w:before="4"/>
              <w:ind w:left="253" w:right="158" w:hanging="90"/>
              <w:jc w:val="left"/>
              <w:rPr>
                <w:rFonts w:ascii="宋体" w:hAnsi="宋体" w:cs="宋体" w:eastAsia="宋体" w:hint="default"/>
                <w:sz w:val="18"/>
                <w:szCs w:val="18"/>
              </w:rPr>
            </w:pPr>
            <w:r>
              <w:rPr>
                <w:rFonts w:ascii="宋体" w:hAnsi="宋体" w:cs="宋体" w:eastAsia="宋体" w:hint="default"/>
                <w:b/>
                <w:bCs/>
                <w:sz w:val="18"/>
                <w:szCs w:val="18"/>
              </w:rPr>
              <w:t>权比</w:t>
            </w:r>
            <w:r>
              <w:rPr>
                <w:rFonts w:ascii="宋体" w:hAnsi="宋体" w:cs="宋体" w:eastAsia="宋体" w:hint="default"/>
                <w:b/>
                <w:bCs/>
                <w:spacing w:val="1"/>
                <w:w w:val="99"/>
                <w:sz w:val="18"/>
                <w:szCs w:val="18"/>
              </w:rPr>
              <w:t> </w:t>
            </w:r>
            <w:r>
              <w:rPr>
                <w:rFonts w:ascii="宋体" w:hAnsi="宋体" w:cs="宋体" w:eastAsia="宋体" w:hint="default"/>
                <w:b/>
                <w:bCs/>
                <w:sz w:val="18"/>
                <w:szCs w:val="18"/>
              </w:rPr>
              <w:t>例</w:t>
            </w:r>
            <w:r>
              <w:rPr>
                <w:rFonts w:ascii="宋体" w:hAnsi="宋体" w:cs="宋体" w:eastAsia="宋体" w:hint="default"/>
                <w:sz w:val="18"/>
                <w:szCs w:val="18"/>
              </w:rPr>
            </w:r>
          </w:p>
        </w:tc>
        <w:tc>
          <w:tcPr>
            <w:tcW w:w="157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467" w:right="0"/>
              <w:jc w:val="left"/>
              <w:rPr>
                <w:rFonts w:ascii="宋体" w:hAnsi="宋体" w:cs="宋体" w:eastAsia="宋体" w:hint="default"/>
                <w:sz w:val="18"/>
                <w:szCs w:val="18"/>
              </w:rPr>
            </w:pPr>
            <w:r>
              <w:rPr>
                <w:rFonts w:ascii="宋体" w:hAnsi="宋体" w:cs="宋体" w:eastAsia="宋体" w:hint="default"/>
                <w:b/>
                <w:bCs/>
                <w:sz w:val="18"/>
                <w:szCs w:val="18"/>
              </w:rPr>
              <w:t>投资成本</w:t>
            </w:r>
            <w:r>
              <w:rPr>
                <w:rFonts w:ascii="宋体" w:hAnsi="宋体" w:cs="宋体" w:eastAsia="宋体" w:hint="default"/>
                <w:sz w:val="18"/>
                <w:szCs w:val="18"/>
              </w:rPr>
            </w:r>
          </w:p>
        </w:tc>
        <w:tc>
          <w:tcPr>
            <w:tcW w:w="155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457"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5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458"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69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528"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51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436"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139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b/>
                <w:bCs/>
                <w:sz w:val="18"/>
                <w:szCs w:val="18"/>
              </w:rPr>
              <w:t>本年现金红利</w:t>
            </w:r>
            <w:r>
              <w:rPr>
                <w:rFonts w:ascii="宋体" w:hAnsi="宋体" w:cs="宋体" w:eastAsia="宋体" w:hint="default"/>
                <w:sz w:val="18"/>
                <w:szCs w:val="18"/>
              </w:rPr>
            </w:r>
          </w:p>
        </w:tc>
      </w:tr>
      <w:tr>
        <w:trPr>
          <w:trHeight w:val="350" w:hRule="exact"/>
        </w:trPr>
        <w:tc>
          <w:tcPr>
            <w:tcW w:w="3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b/>
                <w:bCs/>
                <w:sz w:val="18"/>
                <w:szCs w:val="18"/>
              </w:rPr>
              <w:t>成本法核算：</w:t>
            </w:r>
            <w:r>
              <w:rPr>
                <w:rFonts w:ascii="宋体" w:hAnsi="宋体" w:cs="宋体" w:eastAsia="宋体" w:hint="default"/>
                <w:sz w:val="18"/>
                <w:szCs w:val="18"/>
              </w:rPr>
            </w:r>
          </w:p>
        </w:tc>
        <w:tc>
          <w:tcPr>
            <w:tcW w:w="707"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698"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深圳海量存储设备有限公司*1</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10.00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2" w:right="0"/>
              <w:jc w:val="center"/>
              <w:rPr>
                <w:rFonts w:ascii="宋体" w:hAnsi="宋体" w:cs="宋体" w:eastAsia="宋体" w:hint="default"/>
                <w:sz w:val="18"/>
                <w:szCs w:val="18"/>
              </w:rPr>
            </w:pPr>
            <w:r>
              <w:rPr>
                <w:rFonts w:ascii="宋体"/>
                <w:sz w:val="18"/>
              </w:rPr>
              <w:t>10.00</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49,477,286.80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18"/>
                <w:szCs w:val="18"/>
              </w:rPr>
            </w:pPr>
            <w:r>
              <w:rPr>
                <w:rFonts w:ascii="宋体"/>
                <w:sz w:val="18"/>
              </w:rPr>
              <w:t>49,477,286.80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49,477,286.80</w:t>
            </w:r>
          </w:p>
        </w:tc>
        <w:tc>
          <w:tcPr>
            <w:tcW w:w="1517"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3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北京中房信网络技术有限公司</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16.00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2" w:right="0"/>
              <w:jc w:val="center"/>
              <w:rPr>
                <w:rFonts w:ascii="宋体" w:hAnsi="宋体" w:cs="宋体" w:eastAsia="宋体" w:hint="default"/>
                <w:sz w:val="18"/>
                <w:szCs w:val="18"/>
              </w:rPr>
            </w:pPr>
            <w:r>
              <w:rPr>
                <w:rFonts w:ascii="宋体"/>
                <w:sz w:val="18"/>
              </w:rPr>
              <w:t>16.00</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80,000.00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18"/>
                <w:szCs w:val="18"/>
              </w:rPr>
            </w:pPr>
            <w:r>
              <w:rPr>
                <w:rFonts w:ascii="宋体"/>
                <w:sz w:val="18"/>
              </w:rPr>
              <w:t>80,000.00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698"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80,000.00</w:t>
            </w:r>
          </w:p>
        </w:tc>
        <w:tc>
          <w:tcPr>
            <w:tcW w:w="139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北京艾科泰国际电子有限公司</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10.40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2" w:right="0"/>
              <w:jc w:val="center"/>
              <w:rPr>
                <w:rFonts w:ascii="宋体" w:hAnsi="宋体" w:cs="宋体" w:eastAsia="宋体" w:hint="default"/>
                <w:sz w:val="18"/>
                <w:szCs w:val="18"/>
              </w:rPr>
            </w:pPr>
            <w:r>
              <w:rPr>
                <w:rFonts w:ascii="宋体"/>
                <w:sz w:val="18"/>
              </w:rPr>
              <w:t>10.40</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17,149,311.62</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18"/>
                <w:szCs w:val="18"/>
              </w:rPr>
            </w:pPr>
            <w:r>
              <w:rPr>
                <w:rFonts w:ascii="宋体"/>
                <w:sz w:val="18"/>
              </w:rPr>
              <w:t>17,149,311.62</w:t>
            </w:r>
          </w:p>
        </w:tc>
        <w:tc>
          <w:tcPr>
            <w:tcW w:w="1559" w:type="dxa"/>
            <w:tcBorders>
              <w:top w:val="single" w:sz="4" w:space="0" w:color="000000"/>
              <w:left w:val="single" w:sz="4" w:space="0" w:color="000000"/>
              <w:bottom w:val="single" w:sz="4" w:space="0" w:color="000000"/>
              <w:right w:val="single" w:sz="4" w:space="0" w:color="000000"/>
            </w:tcBorders>
          </w:tcPr>
          <w:p>
            <w:pPr/>
          </w:p>
        </w:tc>
        <w:tc>
          <w:tcPr>
            <w:tcW w:w="1698"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17,149,311.62</w:t>
            </w:r>
          </w:p>
        </w:tc>
        <w:tc>
          <w:tcPr>
            <w:tcW w:w="139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闪联信息技术工程中心有限公司</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9.62</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2" w:right="0"/>
              <w:jc w:val="center"/>
              <w:rPr>
                <w:rFonts w:ascii="宋体" w:hAnsi="宋体" w:cs="宋体" w:eastAsia="宋体" w:hint="default"/>
                <w:sz w:val="18"/>
                <w:szCs w:val="18"/>
              </w:rPr>
            </w:pPr>
            <w:r>
              <w:rPr>
                <w:rFonts w:ascii="宋体"/>
                <w:sz w:val="18"/>
              </w:rPr>
              <w:t>9.62</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5,000,000.00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18"/>
                <w:szCs w:val="18"/>
              </w:rPr>
            </w:pPr>
            <w:r>
              <w:rPr>
                <w:rFonts w:ascii="宋体"/>
                <w:sz w:val="18"/>
              </w:rPr>
              <w:t>5,000,000.00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698"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5,000,000.00</w:t>
            </w:r>
          </w:p>
        </w:tc>
        <w:tc>
          <w:tcPr>
            <w:tcW w:w="1396"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3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707"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b/>
                <w:w w:val="95"/>
                <w:sz w:val="18"/>
              </w:rPr>
              <w:t>71,706,598.42</w:t>
            </w:r>
            <w:r>
              <w:rPr>
                <w:rFonts w:ascii="宋体"/>
                <w:sz w:val="18"/>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b/>
                <w:w w:val="95"/>
                <w:sz w:val="18"/>
              </w:rPr>
              <w:t>71,706,598.42</w:t>
            </w:r>
            <w:r>
              <w:rPr>
                <w:rFonts w:ascii="宋体"/>
                <w:sz w:val="18"/>
              </w:rPr>
            </w:r>
          </w:p>
        </w:tc>
        <w:tc>
          <w:tcPr>
            <w:tcW w:w="1559" w:type="dxa"/>
            <w:tcBorders>
              <w:top w:val="single" w:sz="4" w:space="0" w:color="000000"/>
              <w:left w:val="single" w:sz="4" w:space="0" w:color="000000"/>
              <w:bottom w:val="single" w:sz="4" w:space="0" w:color="000000"/>
              <w:right w:val="single" w:sz="4" w:space="0" w:color="000000"/>
            </w:tcBorders>
          </w:tcPr>
          <w:p>
            <w:pP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宋体" w:hAnsi="宋体" w:cs="宋体" w:eastAsia="宋体" w:hint="default"/>
                <w:sz w:val="18"/>
                <w:szCs w:val="18"/>
              </w:rPr>
            </w:pPr>
            <w:r>
              <w:rPr>
                <w:rFonts w:ascii="宋体"/>
                <w:b/>
                <w:w w:val="95"/>
                <w:sz w:val="18"/>
              </w:rPr>
              <w:t>49,477,286.80</w:t>
            </w:r>
            <w:r>
              <w:rPr>
                <w:rFonts w:ascii="宋体"/>
                <w:sz w:val="18"/>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b/>
                <w:w w:val="95"/>
                <w:sz w:val="18"/>
              </w:rPr>
              <w:t>22,229,311.62</w:t>
            </w:r>
            <w:r>
              <w:rPr>
                <w:rFonts w:ascii="宋体"/>
                <w:sz w:val="18"/>
              </w:rPr>
            </w:r>
          </w:p>
        </w:tc>
        <w:tc>
          <w:tcPr>
            <w:tcW w:w="139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b/>
                <w:bCs/>
                <w:sz w:val="18"/>
                <w:szCs w:val="18"/>
              </w:rPr>
              <w:t>权益法核算：</w:t>
            </w:r>
            <w:r>
              <w:rPr>
                <w:rFonts w:ascii="宋体" w:hAnsi="宋体" w:cs="宋体" w:eastAsia="宋体" w:hint="default"/>
                <w:sz w:val="18"/>
                <w:szCs w:val="18"/>
              </w:rPr>
            </w:r>
          </w:p>
        </w:tc>
        <w:tc>
          <w:tcPr>
            <w:tcW w:w="707"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698"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长信数码信息文化发展有限公司</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24.00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2" w:right="0"/>
              <w:jc w:val="center"/>
              <w:rPr>
                <w:rFonts w:ascii="宋体" w:hAnsi="宋体" w:cs="宋体" w:eastAsia="宋体" w:hint="default"/>
                <w:sz w:val="18"/>
                <w:szCs w:val="18"/>
              </w:rPr>
            </w:pPr>
            <w:r>
              <w:rPr>
                <w:rFonts w:ascii="宋体"/>
                <w:sz w:val="18"/>
              </w:rPr>
              <w:t>24.00</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12,000,000.00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18"/>
                <w:szCs w:val="18"/>
              </w:rPr>
            </w:pPr>
            <w:r>
              <w:rPr>
                <w:rFonts w:ascii="宋体"/>
                <w:sz w:val="18"/>
              </w:rPr>
              <w:t>2,054,795.01</w:t>
            </w:r>
          </w:p>
        </w:tc>
        <w:tc>
          <w:tcPr>
            <w:tcW w:w="1559" w:type="dxa"/>
            <w:tcBorders>
              <w:top w:val="single" w:sz="4" w:space="0" w:color="000000"/>
              <w:left w:val="single" w:sz="4" w:space="0" w:color="000000"/>
              <w:bottom w:val="single" w:sz="4" w:space="0" w:color="000000"/>
              <w:right w:val="single" w:sz="4" w:space="0" w:color="000000"/>
            </w:tcBorders>
          </w:tcPr>
          <w:p>
            <w:pP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522,074.78</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1,532,720.23</w:t>
            </w:r>
          </w:p>
        </w:tc>
        <w:tc>
          <w:tcPr>
            <w:tcW w:w="1396"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3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sz w:val="18"/>
              </w:rPr>
              <w:t>Envision Peripherals, Inc.</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24.00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2" w:right="0"/>
              <w:jc w:val="center"/>
              <w:rPr>
                <w:rFonts w:ascii="宋体" w:hAnsi="宋体" w:cs="宋体" w:eastAsia="宋体" w:hint="default"/>
                <w:sz w:val="18"/>
                <w:szCs w:val="18"/>
              </w:rPr>
            </w:pPr>
            <w:r>
              <w:rPr>
                <w:rFonts w:ascii="宋体"/>
                <w:sz w:val="18"/>
              </w:rPr>
              <w:t>24.00</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7,750,795.52</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18"/>
                <w:szCs w:val="18"/>
              </w:rPr>
            </w:pPr>
            <w:r>
              <w:rPr>
                <w:rFonts w:ascii="宋体"/>
                <w:sz w:val="18"/>
              </w:rPr>
              <w:t>8,927,399.60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2,143,281.70</w:t>
            </w:r>
          </w:p>
        </w:tc>
        <w:tc>
          <w:tcPr>
            <w:tcW w:w="1698"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11,070,681.30</w:t>
            </w:r>
          </w:p>
        </w:tc>
        <w:tc>
          <w:tcPr>
            <w:tcW w:w="139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亿冠晶（福建）光电有限公司*2</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25.00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2" w:right="0"/>
              <w:jc w:val="center"/>
              <w:rPr>
                <w:rFonts w:ascii="宋体" w:hAnsi="宋体" w:cs="宋体" w:eastAsia="宋体" w:hint="default"/>
                <w:sz w:val="18"/>
                <w:szCs w:val="18"/>
              </w:rPr>
            </w:pPr>
            <w:r>
              <w:rPr>
                <w:rFonts w:ascii="宋体"/>
                <w:sz w:val="18"/>
              </w:rPr>
              <w:t>25.00</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39,380,625.00</w:t>
            </w:r>
          </w:p>
        </w:tc>
        <w:tc>
          <w:tcPr>
            <w:tcW w:w="155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41,062,965.30</w:t>
            </w:r>
          </w:p>
        </w:tc>
        <w:tc>
          <w:tcPr>
            <w:tcW w:w="1698"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41,062,965.30</w:t>
            </w:r>
          </w:p>
        </w:tc>
        <w:tc>
          <w:tcPr>
            <w:tcW w:w="139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福建华冠光电有限公司</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20.00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2" w:right="0"/>
              <w:jc w:val="center"/>
              <w:rPr>
                <w:rFonts w:ascii="宋体" w:hAnsi="宋体" w:cs="宋体" w:eastAsia="宋体" w:hint="default"/>
                <w:sz w:val="18"/>
                <w:szCs w:val="18"/>
              </w:rPr>
            </w:pPr>
            <w:r>
              <w:rPr>
                <w:rFonts w:ascii="宋体"/>
                <w:sz w:val="18"/>
              </w:rPr>
              <w:t>20.00</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75,738,394.40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18"/>
                <w:szCs w:val="18"/>
              </w:rPr>
            </w:pPr>
            <w:r>
              <w:rPr>
                <w:rFonts w:ascii="宋体"/>
                <w:sz w:val="18"/>
              </w:rPr>
              <w:t>62,842,800.30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12,528,565.50</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17,951,264.10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57,420,101.70</w:t>
            </w:r>
          </w:p>
        </w:tc>
        <w:tc>
          <w:tcPr>
            <w:tcW w:w="1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left="112" w:right="0"/>
              <w:jc w:val="left"/>
              <w:rPr>
                <w:rFonts w:ascii="宋体" w:hAnsi="宋体" w:cs="宋体" w:eastAsia="宋体" w:hint="default"/>
                <w:sz w:val="18"/>
                <w:szCs w:val="18"/>
              </w:rPr>
            </w:pPr>
            <w:r>
              <w:rPr>
                <w:rFonts w:ascii="宋体"/>
                <w:sz w:val="18"/>
              </w:rPr>
              <w:t>17,951,264.10</w:t>
            </w:r>
          </w:p>
        </w:tc>
      </w:tr>
      <w:tr>
        <w:trPr>
          <w:trHeight w:val="349" w:hRule="exact"/>
        </w:trPr>
        <w:tc>
          <w:tcPr>
            <w:tcW w:w="3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捷星显示科技（福建）有限公司</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49.00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2" w:right="0"/>
              <w:jc w:val="center"/>
              <w:rPr>
                <w:rFonts w:ascii="宋体" w:hAnsi="宋体" w:cs="宋体" w:eastAsia="宋体" w:hint="default"/>
                <w:sz w:val="18"/>
                <w:szCs w:val="18"/>
              </w:rPr>
            </w:pPr>
            <w:r>
              <w:rPr>
                <w:rFonts w:ascii="宋体"/>
                <w:sz w:val="18"/>
              </w:rPr>
              <w:t>49.00</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56,568,197.00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18"/>
                <w:szCs w:val="18"/>
              </w:rPr>
            </w:pPr>
            <w:r>
              <w:rPr>
                <w:rFonts w:ascii="宋体"/>
                <w:sz w:val="18"/>
              </w:rPr>
              <w:t>61,273,220.40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27,462,354.30</w:t>
            </w:r>
          </w:p>
        </w:tc>
        <w:tc>
          <w:tcPr>
            <w:tcW w:w="1698"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88,735,574.70</w:t>
            </w:r>
          </w:p>
        </w:tc>
        <w:tc>
          <w:tcPr>
            <w:tcW w:w="139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乐捷显示科技（厦门）有限公司</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49.00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2" w:right="0"/>
              <w:jc w:val="center"/>
              <w:rPr>
                <w:rFonts w:ascii="宋体" w:hAnsi="宋体" w:cs="宋体" w:eastAsia="宋体" w:hint="default"/>
                <w:sz w:val="18"/>
                <w:szCs w:val="18"/>
              </w:rPr>
            </w:pPr>
            <w:r>
              <w:rPr>
                <w:rFonts w:ascii="宋体"/>
                <w:sz w:val="18"/>
              </w:rPr>
              <w:t>49.00</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39,930,492.00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18"/>
                <w:szCs w:val="18"/>
              </w:rPr>
            </w:pPr>
            <w:r>
              <w:rPr>
                <w:rFonts w:ascii="宋体"/>
                <w:sz w:val="18"/>
              </w:rPr>
              <w:t>67,465,444.90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56,136,426.70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11,329,018.20</w:t>
            </w:r>
          </w:p>
        </w:tc>
        <w:tc>
          <w:tcPr>
            <w:tcW w:w="139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三捷科技（厦门）有限公司*3</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45.45</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2" w:right="0"/>
              <w:jc w:val="center"/>
              <w:rPr>
                <w:rFonts w:ascii="宋体" w:hAnsi="宋体" w:cs="宋体" w:eastAsia="宋体" w:hint="default"/>
                <w:sz w:val="18"/>
                <w:szCs w:val="18"/>
              </w:rPr>
            </w:pPr>
            <w:r>
              <w:rPr>
                <w:rFonts w:ascii="宋体"/>
                <w:sz w:val="18"/>
              </w:rPr>
              <w:t>42.86</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33,113,500.00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18"/>
                <w:szCs w:val="18"/>
              </w:rPr>
            </w:pPr>
            <w:r>
              <w:rPr>
                <w:rFonts w:ascii="宋体"/>
                <w:sz w:val="18"/>
              </w:rPr>
              <w:t>28,702,781.80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6,090,788.00</w:t>
            </w:r>
          </w:p>
        </w:tc>
        <w:tc>
          <w:tcPr>
            <w:tcW w:w="1698"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34,793,569.80</w:t>
            </w:r>
          </w:p>
        </w:tc>
        <w:tc>
          <w:tcPr>
            <w:tcW w:w="1396" w:type="dxa"/>
            <w:tcBorders>
              <w:top w:val="single" w:sz="4" w:space="0" w:color="000000"/>
              <w:left w:val="single" w:sz="4" w:space="0" w:color="000000"/>
              <w:bottom w:val="single" w:sz="4" w:space="0" w:color="000000"/>
              <w:right w:val="nil" w:sz="6" w:space="0" w:color="auto"/>
            </w:tcBorders>
          </w:tcPr>
          <w:p>
            <w:pPr/>
          </w:p>
        </w:tc>
      </w:tr>
      <w:tr>
        <w:trPr>
          <w:trHeight w:val="490" w:hRule="exact"/>
        </w:trPr>
        <w:tc>
          <w:tcPr>
            <w:tcW w:w="3523"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sz w:val="18"/>
              </w:rPr>
              <w:t>BriVictory</w:t>
            </w:r>
            <w:r>
              <w:rPr>
                <w:rFonts w:ascii="宋体"/>
                <w:spacing w:val="-42"/>
                <w:sz w:val="18"/>
              </w:rPr>
              <w:t> </w:t>
            </w:r>
            <w:r>
              <w:rPr>
                <w:rFonts w:ascii="宋体"/>
                <w:sz w:val="18"/>
              </w:rPr>
              <w:t>Display</w:t>
            </w:r>
            <w:r>
              <w:rPr>
                <w:rFonts w:ascii="宋体"/>
                <w:spacing w:val="-42"/>
                <w:sz w:val="18"/>
              </w:rPr>
              <w:t> </w:t>
            </w:r>
            <w:r>
              <w:rPr>
                <w:rFonts w:ascii="宋体"/>
                <w:sz w:val="18"/>
              </w:rPr>
              <w:t>Technology</w:t>
            </w:r>
            <w:r>
              <w:rPr>
                <w:rFonts w:ascii="宋体"/>
                <w:spacing w:val="-42"/>
                <w:sz w:val="18"/>
              </w:rPr>
              <w:t> </w:t>
            </w:r>
            <w:r>
              <w:rPr>
                <w:rFonts w:ascii="宋体"/>
                <w:sz w:val="18"/>
              </w:rPr>
              <w:t>(LaBuan)</w:t>
            </w:r>
          </w:p>
          <w:p>
            <w:pPr>
              <w:pStyle w:val="TableParagraph"/>
              <w:spacing w:line="240" w:lineRule="auto" w:before="4"/>
              <w:ind w:left="122" w:right="0"/>
              <w:jc w:val="left"/>
              <w:rPr>
                <w:rFonts w:ascii="宋体" w:hAnsi="宋体" w:cs="宋体" w:eastAsia="宋体" w:hint="default"/>
                <w:sz w:val="18"/>
                <w:szCs w:val="18"/>
              </w:rPr>
            </w:pPr>
            <w:r>
              <w:rPr>
                <w:rFonts w:ascii="宋体"/>
                <w:sz w:val="18"/>
              </w:rPr>
              <w:t>Corp.</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sz w:val="18"/>
              </w:rPr>
              <w:t>49.00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2" w:right="0"/>
              <w:jc w:val="center"/>
              <w:rPr>
                <w:rFonts w:ascii="宋体" w:hAnsi="宋体" w:cs="宋体" w:eastAsia="宋体" w:hint="default"/>
                <w:sz w:val="18"/>
                <w:szCs w:val="18"/>
              </w:rPr>
            </w:pPr>
            <w:r>
              <w:rPr>
                <w:rFonts w:ascii="宋体"/>
                <w:sz w:val="18"/>
              </w:rPr>
              <w:t>50.00</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sz w:val="18"/>
              </w:rPr>
              <w:t>51,921,968.00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18"/>
                <w:szCs w:val="18"/>
              </w:rPr>
            </w:pPr>
            <w:r>
              <w:rPr>
                <w:rFonts w:ascii="宋体"/>
                <w:sz w:val="18"/>
              </w:rPr>
              <w:t>44,279,372.20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z w:val="18"/>
              </w:rPr>
              <w:t>17,550,954.40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sz w:val="18"/>
              </w:rPr>
              <w:t>26,728,417.80</w:t>
            </w:r>
          </w:p>
        </w:tc>
        <w:tc>
          <w:tcPr>
            <w:tcW w:w="139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桂林长海科技有限责任公司</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39.00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2" w:right="0"/>
              <w:jc w:val="center"/>
              <w:rPr>
                <w:rFonts w:ascii="宋体" w:hAnsi="宋体" w:cs="宋体" w:eastAsia="宋体" w:hint="default"/>
                <w:sz w:val="18"/>
                <w:szCs w:val="18"/>
              </w:rPr>
            </w:pPr>
            <w:r>
              <w:rPr>
                <w:rFonts w:ascii="宋体"/>
                <w:sz w:val="18"/>
              </w:rPr>
              <w:t>39.00</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15,600,000.00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18"/>
                <w:szCs w:val="18"/>
              </w:rPr>
            </w:pPr>
            <w:r>
              <w:rPr>
                <w:rFonts w:ascii="宋体"/>
                <w:sz w:val="18"/>
              </w:rPr>
              <w:t>14,103,535.73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52,157.71</w:t>
            </w:r>
          </w:p>
        </w:tc>
        <w:tc>
          <w:tcPr>
            <w:tcW w:w="1698"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14,155,693.44</w:t>
            </w:r>
          </w:p>
        </w:tc>
        <w:tc>
          <w:tcPr>
            <w:tcW w:w="1396"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3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707"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b/>
                <w:w w:val="95"/>
                <w:sz w:val="18"/>
              </w:rPr>
              <w:t>332,003,971.92</w:t>
            </w:r>
            <w:r>
              <w:rPr>
                <w:rFonts w:ascii="宋体"/>
                <w:sz w:val="18"/>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b/>
                <w:w w:val="95"/>
                <w:sz w:val="18"/>
              </w:rPr>
              <w:t>289,649,349.94</w:t>
            </w:r>
            <w:r>
              <w:rPr>
                <w:rFonts w:ascii="宋体"/>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宋体" w:hAnsi="宋体" w:cs="宋体" w:eastAsia="宋体" w:hint="default"/>
                <w:sz w:val="18"/>
                <w:szCs w:val="18"/>
              </w:rPr>
            </w:pPr>
            <w:r>
              <w:rPr>
                <w:rFonts w:ascii="宋体"/>
                <w:b/>
                <w:w w:val="95"/>
                <w:sz w:val="18"/>
              </w:rPr>
              <w:t>89,340,112.51</w:t>
            </w:r>
            <w:r>
              <w:rPr>
                <w:rFonts w:ascii="宋体"/>
                <w:sz w:val="18"/>
              </w:rPr>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宋体" w:hAnsi="宋体" w:cs="宋体" w:eastAsia="宋体" w:hint="default"/>
                <w:sz w:val="18"/>
                <w:szCs w:val="18"/>
              </w:rPr>
            </w:pPr>
            <w:r>
              <w:rPr>
                <w:rFonts w:ascii="宋体"/>
                <w:b/>
                <w:w w:val="95"/>
                <w:sz w:val="18"/>
              </w:rPr>
              <w:t>92,160,719.98</w:t>
            </w:r>
            <w:r>
              <w:rPr>
                <w:rFonts w:ascii="宋体"/>
                <w:sz w:val="18"/>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b/>
                <w:w w:val="95"/>
                <w:sz w:val="18"/>
              </w:rPr>
              <w:t>286,828,742.47</w:t>
            </w:r>
            <w:r>
              <w:rPr>
                <w:rFonts w:ascii="宋体"/>
                <w:sz w:val="18"/>
              </w:rPr>
            </w:r>
          </w:p>
        </w:tc>
        <w:tc>
          <w:tcPr>
            <w:tcW w:w="1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left="103" w:right="0"/>
              <w:jc w:val="left"/>
              <w:rPr>
                <w:rFonts w:ascii="宋体" w:hAnsi="宋体" w:cs="宋体" w:eastAsia="宋体" w:hint="default"/>
                <w:sz w:val="18"/>
                <w:szCs w:val="18"/>
              </w:rPr>
            </w:pPr>
            <w:r>
              <w:rPr>
                <w:rFonts w:ascii="宋体"/>
                <w:b/>
                <w:sz w:val="18"/>
              </w:rPr>
              <w:t>17,951,264.10</w:t>
            </w:r>
            <w:r>
              <w:rPr>
                <w:rFonts w:ascii="宋体"/>
                <w:sz w:val="18"/>
              </w:rPr>
            </w:r>
          </w:p>
        </w:tc>
      </w:tr>
      <w:tr>
        <w:trPr>
          <w:trHeight w:val="361" w:hRule="exact"/>
        </w:trPr>
        <w:tc>
          <w:tcPr>
            <w:tcW w:w="352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707" w:type="dxa"/>
            <w:tcBorders>
              <w:top w:val="single" w:sz="4" w:space="0" w:color="000000"/>
              <w:left w:val="single" w:sz="4" w:space="0" w:color="000000"/>
              <w:bottom w:val="single" w:sz="12" w:space="0" w:color="000000"/>
              <w:right w:val="single" w:sz="4" w:space="0" w:color="000000"/>
            </w:tcBorders>
          </w:tcPr>
          <w:p>
            <w:pPr/>
          </w:p>
        </w:tc>
        <w:tc>
          <w:tcPr>
            <w:tcW w:w="696" w:type="dxa"/>
            <w:tcBorders>
              <w:top w:val="single" w:sz="4" w:space="0" w:color="000000"/>
              <w:left w:val="single" w:sz="4" w:space="0" w:color="000000"/>
              <w:bottom w:val="single" w:sz="12" w:space="0" w:color="000000"/>
              <w:right w:val="single" w:sz="4" w:space="0" w:color="000000"/>
            </w:tcBorders>
          </w:tcPr>
          <w:p>
            <w:pPr/>
          </w:p>
        </w:tc>
        <w:tc>
          <w:tcPr>
            <w:tcW w:w="15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b/>
                <w:w w:val="95"/>
                <w:sz w:val="18"/>
              </w:rPr>
              <w:t>403,710,570.34</w:t>
            </w:r>
            <w:r>
              <w:rPr>
                <w:rFonts w:ascii="宋体"/>
                <w:sz w:val="18"/>
              </w:rPr>
            </w:r>
          </w:p>
        </w:tc>
        <w:tc>
          <w:tcPr>
            <w:tcW w:w="15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b/>
                <w:w w:val="95"/>
                <w:sz w:val="18"/>
              </w:rPr>
              <w:t>361,355,948.36</w:t>
            </w:r>
            <w:r>
              <w:rPr>
                <w:rFonts w:ascii="宋体"/>
                <w:sz w:val="18"/>
              </w:rPr>
            </w:r>
          </w:p>
        </w:tc>
        <w:tc>
          <w:tcPr>
            <w:tcW w:w="15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right="99"/>
              <w:jc w:val="right"/>
              <w:rPr>
                <w:rFonts w:ascii="宋体" w:hAnsi="宋体" w:cs="宋体" w:eastAsia="宋体" w:hint="default"/>
                <w:sz w:val="18"/>
                <w:szCs w:val="18"/>
              </w:rPr>
            </w:pPr>
            <w:r>
              <w:rPr>
                <w:rFonts w:ascii="宋体"/>
                <w:b/>
                <w:w w:val="95"/>
                <w:sz w:val="18"/>
              </w:rPr>
              <w:t>89,340,112.51</w:t>
            </w:r>
            <w:r>
              <w:rPr>
                <w:rFonts w:ascii="宋体"/>
                <w:sz w:val="18"/>
              </w:rPr>
            </w:r>
          </w:p>
        </w:tc>
        <w:tc>
          <w:tcPr>
            <w:tcW w:w="169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b/>
                <w:w w:val="95"/>
                <w:sz w:val="18"/>
              </w:rPr>
              <w:t>141,638,006.78</w:t>
            </w:r>
            <w:r>
              <w:rPr>
                <w:rFonts w:ascii="宋体"/>
                <w:sz w:val="18"/>
              </w:rPr>
            </w:r>
          </w:p>
        </w:tc>
        <w:tc>
          <w:tcPr>
            <w:tcW w:w="15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b/>
                <w:w w:val="95"/>
                <w:sz w:val="18"/>
              </w:rPr>
              <w:t>309,058,054.09</w:t>
            </w:r>
            <w:r>
              <w:rPr>
                <w:rFonts w:ascii="宋体"/>
                <w:sz w:val="18"/>
              </w:rPr>
            </w:r>
          </w:p>
        </w:tc>
        <w:tc>
          <w:tcPr>
            <w:tcW w:w="139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7"/>
              <w:ind w:left="103" w:right="0"/>
              <w:jc w:val="left"/>
              <w:rPr>
                <w:rFonts w:ascii="宋体" w:hAnsi="宋体" w:cs="宋体" w:eastAsia="宋体" w:hint="default"/>
                <w:sz w:val="18"/>
                <w:szCs w:val="18"/>
              </w:rPr>
            </w:pPr>
            <w:r>
              <w:rPr>
                <w:rFonts w:ascii="宋体"/>
                <w:b/>
                <w:sz w:val="18"/>
              </w:rPr>
              <w:t>17,951,264.10</w:t>
            </w:r>
            <w:r>
              <w:rPr>
                <w:rFonts w:ascii="宋体"/>
                <w:sz w:val="18"/>
              </w:rPr>
            </w:r>
          </w:p>
        </w:tc>
      </w:tr>
    </w:tbl>
    <w:p>
      <w:pPr>
        <w:spacing w:after="0" w:line="240" w:lineRule="auto"/>
        <w:jc w:val="left"/>
        <w:rPr>
          <w:rFonts w:ascii="宋体" w:hAnsi="宋体" w:cs="宋体" w:eastAsia="宋体" w:hint="default"/>
          <w:sz w:val="18"/>
          <w:szCs w:val="18"/>
        </w:rPr>
        <w:sectPr>
          <w:headerReference w:type="default" r:id="rId46"/>
          <w:footerReference w:type="default" r:id="rId47"/>
          <w:pgSz w:w="16840" w:h="11910" w:orient="landscape"/>
          <w:pgMar w:header="898" w:footer="834" w:top="1720" w:bottom="1020" w:left="1180" w:right="1180"/>
          <w:pgNumType w:start="53"/>
        </w:sectPr>
      </w:pPr>
    </w:p>
    <w:p>
      <w:pPr>
        <w:spacing w:line="300" w:lineRule="auto" w:before="60"/>
        <w:ind w:left="238" w:right="0" w:firstLine="440"/>
        <w:jc w:val="left"/>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58"/>
          <w:sz w:val="22"/>
          <w:szCs w:val="22"/>
        </w:rPr>
        <w:t> </w:t>
      </w:r>
      <w:r>
        <w:rPr>
          <w:rFonts w:ascii="宋体" w:hAnsi="宋体" w:cs="宋体" w:eastAsia="宋体" w:hint="default"/>
          <w:sz w:val="22"/>
          <w:szCs w:val="22"/>
        </w:rPr>
        <w:t>1：2011</w:t>
      </w:r>
      <w:r>
        <w:rPr>
          <w:rFonts w:ascii="宋体" w:hAnsi="宋体" w:cs="宋体" w:eastAsia="宋体" w:hint="default"/>
          <w:spacing w:val="-59"/>
          <w:sz w:val="22"/>
          <w:szCs w:val="22"/>
        </w:rPr>
        <w:t>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宋体" w:hAnsi="宋体" w:cs="宋体" w:eastAsia="宋体" w:hint="default"/>
          <w:sz w:val="22"/>
          <w:szCs w:val="22"/>
        </w:rPr>
        <w:t>5</w:t>
      </w:r>
      <w:r>
        <w:rPr>
          <w:rFonts w:ascii="宋体" w:hAnsi="宋体" w:cs="宋体" w:eastAsia="宋体" w:hint="default"/>
          <w:spacing w:val="-58"/>
          <w:sz w:val="22"/>
          <w:szCs w:val="22"/>
        </w:rPr>
        <w:t> </w:t>
      </w:r>
      <w:r>
        <w:rPr>
          <w:rFonts w:ascii="宋体" w:hAnsi="宋体" w:cs="宋体" w:eastAsia="宋体" w:hint="default"/>
          <w:sz w:val="22"/>
          <w:szCs w:val="22"/>
        </w:rPr>
        <w:t>月，本公司在上海联合产权交易所公开挂牌转让所持有海量存储公司</w:t>
      </w:r>
      <w:r>
        <w:rPr>
          <w:rFonts w:ascii="宋体" w:hAnsi="宋体" w:cs="宋体" w:eastAsia="宋体" w:hint="default"/>
          <w:spacing w:val="-58"/>
          <w:sz w:val="22"/>
          <w:szCs w:val="22"/>
        </w:rPr>
        <w:t> </w:t>
      </w:r>
      <w:r>
        <w:rPr>
          <w:rFonts w:ascii="宋体" w:hAnsi="宋体" w:cs="宋体" w:eastAsia="宋体" w:hint="default"/>
          <w:sz w:val="22"/>
          <w:szCs w:val="22"/>
        </w:rPr>
        <w:t>10%股权，经挂牌确定以等值</w:t>
      </w:r>
      <w:r>
        <w:rPr>
          <w:rFonts w:ascii="宋体" w:hAnsi="宋体" w:cs="宋体" w:eastAsia="宋体" w:hint="default"/>
          <w:spacing w:val="-57"/>
          <w:sz w:val="22"/>
          <w:szCs w:val="22"/>
        </w:rPr>
        <w:t> </w:t>
      </w:r>
      <w:r>
        <w:rPr>
          <w:rFonts w:ascii="宋体" w:hAnsi="宋体" w:cs="宋体" w:eastAsia="宋体" w:hint="default"/>
          <w:sz w:val="22"/>
          <w:szCs w:val="22"/>
        </w:rPr>
        <w:t>6,000.16</w:t>
      </w:r>
      <w:r>
        <w:rPr>
          <w:rFonts w:ascii="宋体" w:hAnsi="宋体" w:cs="宋体" w:eastAsia="宋体" w:hint="default"/>
          <w:spacing w:val="-58"/>
          <w:sz w:val="22"/>
          <w:szCs w:val="22"/>
        </w:rPr>
        <w:t> </w:t>
      </w:r>
      <w:r>
        <w:rPr>
          <w:rFonts w:ascii="宋体" w:hAnsi="宋体" w:cs="宋体" w:eastAsia="宋体" w:hint="default"/>
          <w:sz w:val="22"/>
          <w:szCs w:val="22"/>
        </w:rPr>
        <w:t>万元人民币的美</w:t>
      </w:r>
      <w:r>
        <w:rPr>
          <w:rFonts w:ascii="宋体" w:hAnsi="宋体" w:cs="宋体" w:eastAsia="宋体" w:hint="default"/>
          <w:spacing w:val="1"/>
          <w:w w:val="99"/>
          <w:sz w:val="22"/>
          <w:szCs w:val="22"/>
        </w:rPr>
        <w:t> </w:t>
      </w:r>
      <w:r>
        <w:rPr>
          <w:rFonts w:ascii="宋体" w:hAnsi="宋体" w:cs="宋体" w:eastAsia="宋体" w:hint="default"/>
          <w:sz w:val="22"/>
          <w:szCs w:val="22"/>
        </w:rPr>
        <w:t>元将股权转让给</w:t>
      </w:r>
      <w:r>
        <w:rPr>
          <w:rFonts w:ascii="宋体" w:hAnsi="宋体" w:cs="宋体" w:eastAsia="宋体" w:hint="default"/>
          <w:spacing w:val="-57"/>
          <w:sz w:val="22"/>
          <w:szCs w:val="22"/>
        </w:rPr>
        <w:t> </w:t>
      </w:r>
      <w:r>
        <w:rPr>
          <w:rFonts w:ascii="宋体" w:hAnsi="宋体" w:cs="宋体" w:eastAsia="宋体" w:hint="default"/>
          <w:sz w:val="22"/>
          <w:szCs w:val="22"/>
        </w:rPr>
        <w:t>Hitachi</w:t>
      </w:r>
      <w:r>
        <w:rPr>
          <w:rFonts w:ascii="宋体" w:hAnsi="宋体" w:cs="宋体" w:eastAsia="宋体" w:hint="default"/>
          <w:spacing w:val="-9"/>
          <w:sz w:val="22"/>
          <w:szCs w:val="22"/>
        </w:rPr>
        <w:t> </w:t>
      </w:r>
      <w:r>
        <w:rPr>
          <w:rFonts w:ascii="宋体" w:hAnsi="宋体" w:cs="宋体" w:eastAsia="宋体" w:hint="default"/>
          <w:sz w:val="22"/>
          <w:szCs w:val="22"/>
        </w:rPr>
        <w:t>Global</w:t>
      </w:r>
      <w:r>
        <w:rPr>
          <w:rFonts w:ascii="宋体" w:hAnsi="宋体" w:cs="宋体" w:eastAsia="宋体" w:hint="default"/>
          <w:spacing w:val="-9"/>
          <w:sz w:val="22"/>
          <w:szCs w:val="22"/>
        </w:rPr>
        <w:t> </w:t>
      </w:r>
      <w:r>
        <w:rPr>
          <w:rFonts w:ascii="宋体" w:hAnsi="宋体" w:cs="宋体" w:eastAsia="宋体" w:hint="default"/>
          <w:sz w:val="22"/>
          <w:szCs w:val="22"/>
        </w:rPr>
        <w:t>Storage</w:t>
      </w:r>
      <w:r>
        <w:rPr>
          <w:rFonts w:ascii="宋体" w:hAnsi="宋体" w:cs="宋体" w:eastAsia="宋体" w:hint="default"/>
          <w:spacing w:val="-10"/>
          <w:sz w:val="22"/>
          <w:szCs w:val="22"/>
        </w:rPr>
        <w:t> </w:t>
      </w:r>
      <w:r>
        <w:rPr>
          <w:rFonts w:ascii="宋体" w:hAnsi="宋体" w:cs="宋体" w:eastAsia="宋体" w:hint="default"/>
          <w:sz w:val="22"/>
          <w:szCs w:val="22"/>
        </w:rPr>
        <w:t>Technologies</w:t>
      </w:r>
      <w:r>
        <w:rPr>
          <w:rFonts w:ascii="宋体" w:hAnsi="宋体" w:cs="宋体" w:eastAsia="宋体" w:hint="default"/>
          <w:spacing w:val="-10"/>
          <w:sz w:val="22"/>
          <w:szCs w:val="22"/>
        </w:rPr>
        <w:t> </w:t>
      </w:r>
      <w:r>
        <w:rPr>
          <w:rFonts w:ascii="宋体" w:hAnsi="宋体" w:cs="宋体" w:eastAsia="宋体" w:hint="default"/>
          <w:sz w:val="22"/>
          <w:szCs w:val="22"/>
        </w:rPr>
        <w:t>Netherlanda</w:t>
      </w:r>
      <w:r>
        <w:rPr>
          <w:rFonts w:ascii="宋体" w:hAnsi="宋体" w:cs="宋体" w:eastAsia="宋体" w:hint="default"/>
          <w:spacing w:val="-9"/>
          <w:sz w:val="22"/>
          <w:szCs w:val="22"/>
        </w:rPr>
        <w:t> </w:t>
      </w:r>
      <w:r>
        <w:rPr>
          <w:rFonts w:ascii="宋体" w:hAnsi="宋体" w:cs="宋体" w:eastAsia="宋体" w:hint="default"/>
          <w:sz w:val="22"/>
          <w:szCs w:val="22"/>
        </w:rPr>
        <w:t>B.V.（以下简称日立环球）。截止</w:t>
      </w:r>
      <w:r>
        <w:rPr>
          <w:rFonts w:ascii="宋体" w:hAnsi="宋体" w:cs="宋体" w:eastAsia="宋体" w:hint="default"/>
          <w:spacing w:val="-57"/>
          <w:sz w:val="22"/>
          <w:szCs w:val="22"/>
        </w:rPr>
        <w:t> </w:t>
      </w:r>
      <w:r>
        <w:rPr>
          <w:rFonts w:ascii="宋体" w:hAnsi="宋体" w:cs="宋体" w:eastAsia="宋体" w:hint="default"/>
          <w:sz w:val="22"/>
          <w:szCs w:val="22"/>
        </w:rPr>
        <w:t>2011</w:t>
      </w:r>
      <w:r>
        <w:rPr>
          <w:rFonts w:ascii="宋体" w:hAnsi="宋体" w:cs="宋体" w:eastAsia="宋体" w:hint="default"/>
          <w:spacing w:val="-57"/>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31</w:t>
      </w:r>
      <w:r>
        <w:rPr>
          <w:rFonts w:ascii="宋体" w:hAnsi="宋体" w:cs="宋体" w:eastAsia="宋体" w:hint="default"/>
          <w:spacing w:val="-57"/>
          <w:sz w:val="22"/>
          <w:szCs w:val="22"/>
        </w:rPr>
        <w:t> </w:t>
      </w:r>
      <w:r>
        <w:rPr>
          <w:rFonts w:ascii="宋体" w:hAnsi="宋体" w:cs="宋体" w:eastAsia="宋体" w:hint="default"/>
          <w:sz w:val="22"/>
          <w:szCs w:val="22"/>
        </w:rPr>
        <w:t>日日立环球已向上海联</w:t>
      </w:r>
      <w:r>
        <w:rPr>
          <w:rFonts w:ascii="宋体" w:hAnsi="宋体" w:cs="宋体" w:eastAsia="宋体" w:hint="default"/>
          <w:w w:val="99"/>
          <w:sz w:val="22"/>
          <w:szCs w:val="22"/>
        </w:rPr>
        <w:t> </w:t>
      </w:r>
      <w:r>
        <w:rPr>
          <w:rFonts w:ascii="宋体" w:hAnsi="宋体" w:cs="宋体" w:eastAsia="宋体" w:hint="default"/>
          <w:sz w:val="22"/>
          <w:szCs w:val="22"/>
        </w:rPr>
        <w:t>合产权交易所指定账户支付了股权转让价款的等值外币</w:t>
      </w:r>
      <w:r>
        <w:rPr>
          <w:rFonts w:ascii="宋体" w:hAnsi="宋体" w:cs="宋体" w:eastAsia="宋体" w:hint="default"/>
          <w:spacing w:val="-62"/>
          <w:sz w:val="22"/>
          <w:szCs w:val="22"/>
        </w:rPr>
        <w:t> </w:t>
      </w:r>
      <w:r>
        <w:rPr>
          <w:rFonts w:ascii="宋体" w:hAnsi="宋体" w:cs="宋体" w:eastAsia="宋体" w:hint="default"/>
          <w:sz w:val="22"/>
          <w:szCs w:val="22"/>
        </w:rPr>
        <w:t>9,456,822.90</w:t>
      </w:r>
      <w:r>
        <w:rPr>
          <w:rFonts w:ascii="宋体" w:hAnsi="宋体" w:cs="宋体" w:eastAsia="宋体" w:hint="default"/>
          <w:spacing w:val="-62"/>
          <w:sz w:val="22"/>
          <w:szCs w:val="22"/>
        </w:rPr>
        <w:t> </w:t>
      </w:r>
      <w:r>
        <w:rPr>
          <w:rFonts w:ascii="宋体" w:hAnsi="宋体" w:cs="宋体" w:eastAsia="宋体" w:hint="default"/>
          <w:sz w:val="22"/>
          <w:szCs w:val="22"/>
        </w:rPr>
        <w:t>美元（折合人民币</w:t>
      </w:r>
      <w:r>
        <w:rPr>
          <w:rFonts w:ascii="宋体" w:hAnsi="宋体" w:cs="宋体" w:eastAsia="宋体" w:hint="default"/>
          <w:spacing w:val="-62"/>
          <w:sz w:val="22"/>
          <w:szCs w:val="22"/>
        </w:rPr>
        <w:t> </w:t>
      </w:r>
      <w:r>
        <w:rPr>
          <w:rFonts w:ascii="宋体" w:hAnsi="宋体" w:cs="宋体" w:eastAsia="宋体" w:hint="default"/>
          <w:sz w:val="22"/>
          <w:szCs w:val="22"/>
        </w:rPr>
        <w:t>60,001,662</w:t>
      </w:r>
      <w:r>
        <w:rPr>
          <w:rFonts w:ascii="宋体" w:hAnsi="宋体" w:cs="宋体" w:eastAsia="宋体" w:hint="default"/>
          <w:spacing w:val="-62"/>
          <w:sz w:val="22"/>
          <w:szCs w:val="22"/>
        </w:rPr>
        <w:t> </w:t>
      </w:r>
      <w:r>
        <w:rPr>
          <w:rFonts w:ascii="宋体" w:hAnsi="宋体" w:cs="宋体" w:eastAsia="宋体" w:hint="default"/>
          <w:sz w:val="22"/>
          <w:szCs w:val="22"/>
        </w:rPr>
        <w:t>元），本公司报告期确认投资收益</w:t>
      </w:r>
    </w:p>
    <w:p>
      <w:pPr>
        <w:spacing w:before="17"/>
        <w:ind w:left="238" w:right="0" w:firstLine="0"/>
        <w:jc w:val="left"/>
        <w:rPr>
          <w:rFonts w:ascii="宋体" w:hAnsi="宋体" w:cs="宋体" w:eastAsia="宋体" w:hint="default"/>
          <w:sz w:val="22"/>
          <w:szCs w:val="22"/>
        </w:rPr>
      </w:pPr>
      <w:r>
        <w:rPr>
          <w:rFonts w:ascii="宋体" w:hAnsi="宋体" w:cs="宋体" w:eastAsia="宋体" w:hint="default"/>
          <w:sz w:val="22"/>
          <w:szCs w:val="22"/>
        </w:rPr>
        <w:t>10,166,875.20</w:t>
      </w:r>
      <w:r>
        <w:rPr>
          <w:rFonts w:ascii="宋体" w:hAnsi="宋体" w:cs="宋体" w:eastAsia="宋体" w:hint="default"/>
          <w:spacing w:val="-63"/>
          <w:sz w:val="22"/>
          <w:szCs w:val="22"/>
        </w:rPr>
        <w:t> </w:t>
      </w:r>
      <w:r>
        <w:rPr>
          <w:rFonts w:ascii="宋体" w:hAnsi="宋体" w:cs="宋体" w:eastAsia="宋体" w:hint="default"/>
          <w:sz w:val="22"/>
          <w:szCs w:val="22"/>
        </w:rPr>
        <w:t>元。</w:t>
      </w:r>
    </w:p>
    <w:p>
      <w:pPr>
        <w:spacing w:line="240" w:lineRule="auto" w:before="0"/>
        <w:rPr>
          <w:rFonts w:ascii="宋体" w:hAnsi="宋体" w:cs="宋体" w:eastAsia="宋体" w:hint="default"/>
          <w:sz w:val="22"/>
          <w:szCs w:val="22"/>
        </w:rPr>
      </w:pPr>
    </w:p>
    <w:p>
      <w:pPr>
        <w:spacing w:line="300" w:lineRule="auto" w:before="144"/>
        <w:ind w:left="238" w:right="0" w:firstLine="440"/>
        <w:jc w:val="left"/>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56"/>
          <w:sz w:val="22"/>
          <w:szCs w:val="22"/>
        </w:rPr>
        <w:t> </w:t>
      </w:r>
      <w:r>
        <w:rPr>
          <w:rFonts w:ascii="宋体" w:hAnsi="宋体" w:cs="宋体" w:eastAsia="宋体" w:hint="default"/>
          <w:sz w:val="22"/>
          <w:szCs w:val="22"/>
        </w:rPr>
        <w:t>2：2011</w:t>
      </w:r>
      <w:r>
        <w:rPr>
          <w:rFonts w:ascii="宋体" w:hAnsi="宋体" w:cs="宋体" w:eastAsia="宋体" w:hint="default"/>
          <w:spacing w:val="-5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1</w:t>
      </w:r>
      <w:r>
        <w:rPr>
          <w:rFonts w:ascii="宋体" w:hAnsi="宋体" w:cs="宋体" w:eastAsia="宋体" w:hint="default"/>
          <w:spacing w:val="-56"/>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5</w:t>
      </w:r>
      <w:r>
        <w:rPr>
          <w:rFonts w:ascii="宋体" w:hAnsi="宋体" w:cs="宋体" w:eastAsia="宋体" w:hint="default"/>
          <w:spacing w:val="-56"/>
          <w:sz w:val="22"/>
          <w:szCs w:val="22"/>
        </w:rPr>
        <w:t> </w:t>
      </w:r>
      <w:r>
        <w:rPr>
          <w:rFonts w:ascii="宋体" w:hAnsi="宋体" w:cs="宋体" w:eastAsia="宋体" w:hint="default"/>
          <w:sz w:val="22"/>
          <w:szCs w:val="22"/>
        </w:rPr>
        <w:t>日，冠捷科技与</w:t>
      </w:r>
      <w:r>
        <w:rPr>
          <w:rFonts w:ascii="宋体" w:hAnsi="宋体" w:cs="宋体" w:eastAsia="宋体" w:hint="default"/>
          <w:spacing w:val="-56"/>
          <w:sz w:val="22"/>
          <w:szCs w:val="22"/>
        </w:rPr>
        <w:t> </w:t>
      </w:r>
      <w:r>
        <w:rPr>
          <w:rFonts w:ascii="宋体" w:hAnsi="宋体" w:cs="宋体" w:eastAsia="宋体" w:hint="default"/>
          <w:sz w:val="22"/>
          <w:szCs w:val="22"/>
        </w:rPr>
        <w:t>Everlight</w:t>
      </w:r>
      <w:r>
        <w:rPr>
          <w:rFonts w:ascii="宋体" w:hAnsi="宋体" w:cs="宋体" w:eastAsia="宋体" w:hint="default"/>
          <w:spacing w:val="-2"/>
          <w:sz w:val="22"/>
          <w:szCs w:val="22"/>
        </w:rPr>
        <w:t> </w:t>
      </w:r>
      <w:r>
        <w:rPr>
          <w:rFonts w:ascii="宋体" w:hAnsi="宋体" w:cs="宋体" w:eastAsia="宋体" w:hint="default"/>
          <w:sz w:val="22"/>
          <w:szCs w:val="22"/>
        </w:rPr>
        <w:t>(BVI)</w:t>
      </w:r>
      <w:r>
        <w:rPr>
          <w:rFonts w:ascii="宋体" w:hAnsi="宋体" w:cs="宋体" w:eastAsia="宋体" w:hint="default"/>
          <w:spacing w:val="-2"/>
          <w:sz w:val="22"/>
          <w:szCs w:val="22"/>
        </w:rPr>
        <w:t> </w:t>
      </w:r>
      <w:r>
        <w:rPr>
          <w:rFonts w:ascii="宋体" w:hAnsi="宋体" w:cs="宋体" w:eastAsia="宋体" w:hint="default"/>
          <w:sz w:val="22"/>
          <w:szCs w:val="22"/>
        </w:rPr>
        <w:t>Co.,</w:t>
      </w:r>
      <w:r>
        <w:rPr>
          <w:rFonts w:ascii="宋体" w:hAnsi="宋体" w:cs="宋体" w:eastAsia="宋体" w:hint="default"/>
          <w:spacing w:val="-2"/>
          <w:sz w:val="22"/>
          <w:szCs w:val="22"/>
        </w:rPr>
        <w:t> </w:t>
      </w:r>
      <w:r>
        <w:rPr>
          <w:rFonts w:ascii="宋体" w:hAnsi="宋体" w:cs="宋体" w:eastAsia="宋体" w:hint="default"/>
          <w:sz w:val="22"/>
          <w:szCs w:val="22"/>
        </w:rPr>
        <w:t>LTD.</w:t>
      </w:r>
      <w:r>
        <w:rPr>
          <w:rFonts w:ascii="宋体" w:hAnsi="宋体" w:cs="宋体" w:eastAsia="宋体" w:hint="default"/>
          <w:spacing w:val="-2"/>
          <w:sz w:val="22"/>
          <w:szCs w:val="22"/>
        </w:rPr>
        <w:t> </w:t>
      </w:r>
      <w:r>
        <w:rPr>
          <w:rFonts w:ascii="宋体" w:hAnsi="宋体" w:cs="宋体" w:eastAsia="宋体" w:hint="default"/>
          <w:sz w:val="22"/>
          <w:szCs w:val="22"/>
        </w:rPr>
        <w:t>(以下简称</w:t>
      </w:r>
      <w:r>
        <w:rPr>
          <w:rFonts w:ascii="宋体" w:hAnsi="宋体" w:cs="宋体" w:eastAsia="宋体" w:hint="default"/>
          <w:spacing w:val="-56"/>
          <w:sz w:val="22"/>
          <w:szCs w:val="22"/>
        </w:rPr>
        <w:t> </w:t>
      </w:r>
      <w:r>
        <w:rPr>
          <w:rFonts w:ascii="宋体" w:hAnsi="宋体" w:cs="宋体" w:eastAsia="宋体" w:hint="default"/>
          <w:sz w:val="22"/>
          <w:szCs w:val="22"/>
        </w:rPr>
        <w:t>Everlight)及</w:t>
      </w:r>
      <w:r>
        <w:rPr>
          <w:rFonts w:ascii="宋体" w:hAnsi="宋体" w:cs="宋体" w:eastAsia="宋体" w:hint="default"/>
          <w:spacing w:val="-56"/>
          <w:sz w:val="22"/>
          <w:szCs w:val="22"/>
        </w:rPr>
        <w:t> </w:t>
      </w:r>
      <w:r>
        <w:rPr>
          <w:rFonts w:ascii="宋体" w:hAnsi="宋体" w:cs="宋体" w:eastAsia="宋体" w:hint="default"/>
          <w:sz w:val="22"/>
          <w:szCs w:val="22"/>
        </w:rPr>
        <w:t>Epistar</w:t>
      </w:r>
      <w:r>
        <w:rPr>
          <w:rFonts w:ascii="宋体" w:hAnsi="宋体" w:cs="宋体" w:eastAsia="宋体" w:hint="default"/>
          <w:spacing w:val="-2"/>
          <w:sz w:val="22"/>
          <w:szCs w:val="22"/>
        </w:rPr>
        <w:t> </w:t>
      </w:r>
      <w:r>
        <w:rPr>
          <w:rFonts w:ascii="宋体" w:hAnsi="宋体" w:cs="宋体" w:eastAsia="宋体" w:hint="default"/>
          <w:sz w:val="22"/>
          <w:szCs w:val="22"/>
        </w:rPr>
        <w:t>JV</w:t>
      </w:r>
      <w:r>
        <w:rPr>
          <w:rFonts w:ascii="宋体" w:hAnsi="宋体" w:cs="宋体" w:eastAsia="宋体" w:hint="default"/>
          <w:spacing w:val="-2"/>
          <w:sz w:val="22"/>
          <w:szCs w:val="22"/>
        </w:rPr>
        <w:t> </w:t>
      </w:r>
      <w:r>
        <w:rPr>
          <w:rFonts w:ascii="宋体" w:hAnsi="宋体" w:cs="宋体" w:eastAsia="宋体" w:hint="default"/>
          <w:sz w:val="22"/>
          <w:szCs w:val="22"/>
        </w:rPr>
        <w:t>Holding</w:t>
      </w:r>
      <w:r>
        <w:rPr>
          <w:rFonts w:ascii="宋体" w:hAnsi="宋体" w:cs="宋体" w:eastAsia="宋体" w:hint="default"/>
          <w:spacing w:val="-2"/>
          <w:sz w:val="22"/>
          <w:szCs w:val="22"/>
        </w:rPr>
        <w:t> </w:t>
      </w:r>
      <w:r>
        <w:rPr>
          <w:rFonts w:ascii="宋体" w:hAnsi="宋体" w:cs="宋体" w:eastAsia="宋体" w:hint="default"/>
          <w:sz w:val="22"/>
          <w:szCs w:val="22"/>
        </w:rPr>
        <w:t>(BVI)</w:t>
      </w:r>
      <w:r>
        <w:rPr>
          <w:rFonts w:ascii="宋体" w:hAnsi="宋体" w:cs="宋体" w:eastAsia="宋体" w:hint="default"/>
          <w:spacing w:val="-2"/>
          <w:sz w:val="22"/>
          <w:szCs w:val="22"/>
        </w:rPr>
        <w:t> </w:t>
      </w:r>
      <w:r>
        <w:rPr>
          <w:rFonts w:ascii="宋体" w:hAnsi="宋体" w:cs="宋体" w:eastAsia="宋体" w:hint="default"/>
          <w:sz w:val="22"/>
          <w:szCs w:val="22"/>
        </w:rPr>
        <w:t>Co.,</w:t>
      </w:r>
      <w:r>
        <w:rPr>
          <w:rFonts w:ascii="宋体" w:hAnsi="宋体" w:cs="宋体" w:eastAsia="宋体" w:hint="default"/>
          <w:spacing w:val="-2"/>
          <w:sz w:val="22"/>
          <w:szCs w:val="22"/>
        </w:rPr>
        <w:t> </w:t>
      </w:r>
      <w:r>
        <w:rPr>
          <w:rFonts w:ascii="宋体" w:hAnsi="宋体" w:cs="宋体" w:eastAsia="宋体" w:hint="default"/>
          <w:sz w:val="22"/>
          <w:szCs w:val="22"/>
        </w:rPr>
        <w:t>LTD</w:t>
      </w:r>
      <w:r>
        <w:rPr>
          <w:rFonts w:ascii="宋体" w:hAnsi="宋体" w:cs="宋体" w:eastAsia="宋体" w:hint="default"/>
          <w:spacing w:val="-57"/>
          <w:sz w:val="22"/>
          <w:szCs w:val="22"/>
        </w:rPr>
        <w:t> </w:t>
      </w:r>
      <w:r>
        <w:rPr>
          <w:rFonts w:ascii="宋体" w:hAnsi="宋体" w:cs="宋体" w:eastAsia="宋体" w:hint="default"/>
          <w:sz w:val="22"/>
          <w:szCs w:val="22"/>
        </w:rPr>
        <w:t>共同出资</w:t>
      </w:r>
      <w:r>
        <w:rPr>
          <w:rFonts w:ascii="宋体" w:hAnsi="宋体" w:cs="宋体" w:eastAsia="宋体" w:hint="default"/>
          <w:w w:val="99"/>
          <w:sz w:val="22"/>
          <w:szCs w:val="22"/>
        </w:rPr>
        <w:t> </w:t>
      </w:r>
      <w:r>
        <w:rPr>
          <w:rFonts w:ascii="宋体" w:hAnsi="宋体" w:cs="宋体" w:eastAsia="宋体" w:hint="default"/>
          <w:sz w:val="22"/>
          <w:szCs w:val="22"/>
        </w:rPr>
        <w:t>25,000,000</w:t>
      </w:r>
      <w:r>
        <w:rPr>
          <w:rFonts w:ascii="宋体" w:hAnsi="宋体" w:cs="宋体" w:eastAsia="宋体" w:hint="default"/>
          <w:spacing w:val="-61"/>
          <w:sz w:val="22"/>
          <w:szCs w:val="22"/>
        </w:rPr>
        <w:t> </w:t>
      </w:r>
      <w:r>
        <w:rPr>
          <w:rFonts w:ascii="宋体" w:hAnsi="宋体" w:cs="宋体" w:eastAsia="宋体" w:hint="default"/>
          <w:sz w:val="22"/>
          <w:szCs w:val="22"/>
        </w:rPr>
        <w:t>美元成立亿冠晶（福建）光电有限公司，其中冠捷科技出资</w:t>
      </w:r>
      <w:r>
        <w:rPr>
          <w:rFonts w:ascii="宋体" w:hAnsi="宋体" w:cs="宋体" w:eastAsia="宋体" w:hint="default"/>
          <w:spacing w:val="-60"/>
          <w:sz w:val="22"/>
          <w:szCs w:val="22"/>
        </w:rPr>
        <w:t> </w:t>
      </w:r>
      <w:r>
        <w:rPr>
          <w:rFonts w:ascii="宋体" w:hAnsi="宋体" w:cs="宋体" w:eastAsia="宋体" w:hint="default"/>
          <w:sz w:val="22"/>
          <w:szCs w:val="22"/>
        </w:rPr>
        <w:t>6,250,000</w:t>
      </w:r>
      <w:r>
        <w:rPr>
          <w:rFonts w:ascii="宋体" w:hAnsi="宋体" w:cs="宋体" w:eastAsia="宋体" w:hint="default"/>
          <w:spacing w:val="-60"/>
          <w:sz w:val="22"/>
          <w:szCs w:val="22"/>
        </w:rPr>
        <w:t> </w:t>
      </w:r>
      <w:r>
        <w:rPr>
          <w:rFonts w:ascii="宋体" w:hAnsi="宋体" w:cs="宋体" w:eastAsia="宋体" w:hint="default"/>
          <w:sz w:val="22"/>
          <w:szCs w:val="22"/>
        </w:rPr>
        <w:t>美元，持股比例为</w:t>
      </w:r>
      <w:r>
        <w:rPr>
          <w:rFonts w:ascii="宋体" w:hAnsi="宋体" w:cs="宋体" w:eastAsia="宋体" w:hint="default"/>
          <w:spacing w:val="-60"/>
          <w:sz w:val="22"/>
          <w:szCs w:val="22"/>
        </w:rPr>
        <w:t> </w:t>
      </w:r>
      <w:r>
        <w:rPr>
          <w:rFonts w:ascii="宋体" w:hAnsi="宋体" w:cs="宋体" w:eastAsia="宋体" w:hint="default"/>
          <w:sz w:val="22"/>
          <w:szCs w:val="22"/>
        </w:rPr>
        <w:t>25%。</w:t>
      </w:r>
    </w:p>
    <w:p>
      <w:pPr>
        <w:spacing w:line="240" w:lineRule="auto" w:before="11"/>
        <w:rPr>
          <w:rFonts w:ascii="宋体" w:hAnsi="宋体" w:cs="宋体" w:eastAsia="宋体" w:hint="default"/>
          <w:sz w:val="28"/>
          <w:szCs w:val="28"/>
        </w:rPr>
      </w:pPr>
    </w:p>
    <w:p>
      <w:pPr>
        <w:spacing w:line="300" w:lineRule="auto" w:before="0"/>
        <w:ind w:left="238" w:right="241" w:firstLine="440"/>
        <w:jc w:val="both"/>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59"/>
          <w:sz w:val="22"/>
          <w:szCs w:val="22"/>
        </w:rPr>
        <w:t> </w:t>
      </w:r>
      <w:r>
        <w:rPr>
          <w:rFonts w:ascii="宋体" w:hAnsi="宋体" w:cs="宋体" w:eastAsia="宋体" w:hint="default"/>
          <w:sz w:val="22"/>
          <w:szCs w:val="22"/>
        </w:rPr>
        <w:t>3：2011</w:t>
      </w:r>
      <w:r>
        <w:rPr>
          <w:rFonts w:ascii="宋体" w:hAnsi="宋体" w:cs="宋体" w:eastAsia="宋体" w:hint="default"/>
          <w:spacing w:val="-60"/>
          <w:sz w:val="22"/>
          <w:szCs w:val="22"/>
        </w:rPr>
        <w:t> </w:t>
      </w:r>
      <w:r>
        <w:rPr>
          <w:rFonts w:ascii="宋体" w:hAnsi="宋体" w:cs="宋体" w:eastAsia="宋体" w:hint="default"/>
          <w:sz w:val="22"/>
          <w:szCs w:val="22"/>
        </w:rPr>
        <w:t>年</w:t>
      </w:r>
      <w:r>
        <w:rPr>
          <w:rFonts w:ascii="宋体" w:hAnsi="宋体" w:cs="宋体" w:eastAsia="宋体" w:hint="default"/>
          <w:spacing w:val="-59"/>
          <w:sz w:val="22"/>
          <w:szCs w:val="22"/>
        </w:rPr>
        <w:t> </w:t>
      </w:r>
      <w:r>
        <w:rPr>
          <w:rFonts w:ascii="宋体" w:hAnsi="宋体" w:cs="宋体" w:eastAsia="宋体" w:hint="default"/>
          <w:sz w:val="22"/>
          <w:szCs w:val="22"/>
        </w:rPr>
        <w:t>2</w:t>
      </w:r>
      <w:r>
        <w:rPr>
          <w:rFonts w:ascii="宋体" w:hAnsi="宋体" w:cs="宋体" w:eastAsia="宋体" w:hint="default"/>
          <w:spacing w:val="-59"/>
          <w:sz w:val="22"/>
          <w:szCs w:val="22"/>
        </w:rPr>
        <w:t> </w:t>
      </w:r>
      <w:r>
        <w:rPr>
          <w:rFonts w:ascii="宋体" w:hAnsi="宋体" w:cs="宋体" w:eastAsia="宋体" w:hint="default"/>
          <w:sz w:val="22"/>
          <w:szCs w:val="22"/>
        </w:rPr>
        <w:t>月</w:t>
      </w:r>
      <w:r>
        <w:rPr>
          <w:rFonts w:ascii="宋体" w:hAnsi="宋体" w:cs="宋体" w:eastAsia="宋体" w:hint="default"/>
          <w:spacing w:val="-59"/>
          <w:sz w:val="22"/>
          <w:szCs w:val="22"/>
        </w:rPr>
        <w:t> </w:t>
      </w:r>
      <w:r>
        <w:rPr>
          <w:rFonts w:ascii="宋体" w:hAnsi="宋体" w:cs="宋体" w:eastAsia="宋体" w:hint="default"/>
          <w:sz w:val="22"/>
          <w:szCs w:val="22"/>
        </w:rPr>
        <w:t>15</w:t>
      </w:r>
      <w:r>
        <w:rPr>
          <w:rFonts w:ascii="宋体" w:hAnsi="宋体" w:cs="宋体" w:eastAsia="宋体" w:hint="default"/>
          <w:spacing w:val="-59"/>
          <w:sz w:val="22"/>
          <w:szCs w:val="22"/>
        </w:rPr>
        <w:t> </w:t>
      </w:r>
      <w:r>
        <w:rPr>
          <w:rFonts w:ascii="宋体" w:hAnsi="宋体" w:cs="宋体" w:eastAsia="宋体" w:hint="default"/>
          <w:sz w:val="22"/>
          <w:szCs w:val="22"/>
        </w:rPr>
        <w:t>日，由于三捷科技(厦门)另一股东山聚企业股份有限公司对其进行了增资，从而导致本集团持有三捷科技(厦门)的股权</w:t>
      </w:r>
      <w:r>
        <w:rPr>
          <w:rFonts w:ascii="宋体" w:hAnsi="宋体" w:cs="宋体" w:eastAsia="宋体" w:hint="default"/>
          <w:w w:val="99"/>
          <w:sz w:val="22"/>
          <w:szCs w:val="22"/>
        </w:rPr>
        <w:t> </w:t>
      </w:r>
      <w:r>
        <w:rPr>
          <w:rFonts w:ascii="宋体" w:hAnsi="宋体" w:cs="宋体" w:eastAsia="宋体" w:hint="default"/>
          <w:sz w:val="22"/>
          <w:szCs w:val="22"/>
        </w:rPr>
        <w:t>从</w:t>
      </w:r>
      <w:r>
        <w:rPr>
          <w:rFonts w:ascii="宋体" w:hAnsi="宋体" w:cs="宋体" w:eastAsia="宋体" w:hint="default"/>
          <w:spacing w:val="-80"/>
          <w:sz w:val="22"/>
          <w:szCs w:val="22"/>
        </w:rPr>
        <w:t> </w:t>
      </w:r>
      <w:r>
        <w:rPr>
          <w:rFonts w:ascii="宋体" w:hAnsi="宋体" w:cs="宋体" w:eastAsia="宋体" w:hint="default"/>
          <w:sz w:val="22"/>
          <w:szCs w:val="22"/>
        </w:rPr>
        <w:t>50%稀释至</w:t>
      </w:r>
      <w:r>
        <w:rPr>
          <w:rFonts w:ascii="宋体" w:hAnsi="宋体" w:cs="宋体" w:eastAsia="宋体" w:hint="default"/>
          <w:spacing w:val="-80"/>
          <w:sz w:val="22"/>
          <w:szCs w:val="22"/>
        </w:rPr>
        <w:t> </w:t>
      </w:r>
      <w:r>
        <w:rPr>
          <w:rFonts w:ascii="宋体" w:hAnsi="宋体" w:cs="宋体" w:eastAsia="宋体" w:hint="default"/>
          <w:sz w:val="22"/>
          <w:szCs w:val="22"/>
        </w:rPr>
        <w:t>45.45%，股权稀释后，本集团与其他股东对三捷科技(厦门)继续实施共同控制，对其作为合营企业核算。由于占董事会</w:t>
      </w:r>
      <w:r>
        <w:rPr>
          <w:rFonts w:ascii="宋体" w:hAnsi="宋体" w:cs="宋体" w:eastAsia="宋体" w:hint="default"/>
          <w:spacing w:val="-80"/>
          <w:sz w:val="22"/>
          <w:szCs w:val="22"/>
        </w:rPr>
        <w:t> </w:t>
      </w:r>
      <w:r>
        <w:rPr>
          <w:rFonts w:ascii="宋体" w:hAnsi="宋体" w:cs="宋体" w:eastAsia="宋体" w:hint="default"/>
          <w:sz w:val="22"/>
          <w:szCs w:val="22"/>
        </w:rPr>
        <w:t>3/7</w:t>
      </w:r>
      <w:r>
        <w:rPr>
          <w:rFonts w:ascii="宋体" w:hAnsi="宋体" w:cs="宋体" w:eastAsia="宋体" w:hint="default"/>
          <w:spacing w:val="-80"/>
          <w:sz w:val="22"/>
          <w:szCs w:val="22"/>
        </w:rPr>
        <w:t> </w:t>
      </w:r>
      <w:r>
        <w:rPr>
          <w:rFonts w:ascii="宋体" w:hAnsi="宋体" w:cs="宋体" w:eastAsia="宋体" w:hint="default"/>
          <w:sz w:val="22"/>
          <w:szCs w:val="22"/>
        </w:rPr>
        <w:t>席位，故</w:t>
      </w:r>
      <w:r>
        <w:rPr>
          <w:rFonts w:ascii="宋体" w:hAnsi="宋体" w:cs="宋体" w:eastAsia="宋体" w:hint="default"/>
          <w:w w:val="99"/>
          <w:sz w:val="22"/>
          <w:szCs w:val="22"/>
        </w:rPr>
        <w:t> </w:t>
      </w:r>
      <w:r>
        <w:rPr>
          <w:rFonts w:ascii="宋体" w:hAnsi="宋体" w:cs="宋体" w:eastAsia="宋体" w:hint="default"/>
          <w:sz w:val="22"/>
          <w:szCs w:val="22"/>
        </w:rPr>
        <w:t>表决权比例为</w:t>
      </w:r>
      <w:r>
        <w:rPr>
          <w:rFonts w:ascii="宋体" w:hAnsi="宋体" w:cs="宋体" w:eastAsia="宋体" w:hint="default"/>
          <w:spacing w:val="-60"/>
          <w:sz w:val="22"/>
          <w:szCs w:val="22"/>
        </w:rPr>
        <w:t> </w:t>
      </w:r>
      <w:r>
        <w:rPr>
          <w:rFonts w:ascii="宋体" w:hAnsi="宋体" w:cs="宋体" w:eastAsia="宋体" w:hint="default"/>
          <w:sz w:val="22"/>
          <w:szCs w:val="22"/>
        </w:rPr>
        <w:t>42.86%。</w:t>
      </w:r>
    </w:p>
    <w:p>
      <w:pPr>
        <w:spacing w:line="240" w:lineRule="auto" w:before="11"/>
        <w:rPr>
          <w:rFonts w:ascii="宋体" w:hAnsi="宋体" w:cs="宋体" w:eastAsia="宋体" w:hint="default"/>
          <w:sz w:val="28"/>
          <w:szCs w:val="28"/>
        </w:rPr>
      </w:pPr>
    </w:p>
    <w:p>
      <w:pPr>
        <w:spacing w:before="0"/>
        <w:ind w:left="678" w:right="0" w:firstLine="0"/>
        <w:jc w:val="left"/>
        <w:rPr>
          <w:rFonts w:ascii="宋体" w:hAnsi="宋体" w:cs="宋体" w:eastAsia="宋体" w:hint="default"/>
          <w:sz w:val="22"/>
          <w:szCs w:val="22"/>
        </w:rPr>
      </w:pPr>
      <w:r>
        <w:rPr>
          <w:rFonts w:ascii="宋体" w:hAnsi="宋体" w:cs="宋体" w:eastAsia="宋体" w:hint="default"/>
          <w:sz w:val="22"/>
          <w:szCs w:val="22"/>
        </w:rPr>
        <w:t>（3）对合营企业、联营企业投资</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4516"/>
        <w:gridCol w:w="667"/>
        <w:gridCol w:w="667"/>
        <w:gridCol w:w="1747"/>
        <w:gridCol w:w="1748"/>
        <w:gridCol w:w="1568"/>
        <w:gridCol w:w="1748"/>
        <w:gridCol w:w="1566"/>
      </w:tblGrid>
      <w:tr>
        <w:trPr>
          <w:trHeight w:val="258" w:hRule="exact"/>
        </w:trPr>
        <w:tc>
          <w:tcPr>
            <w:tcW w:w="4516" w:type="dxa"/>
            <w:tcBorders>
              <w:top w:val="single" w:sz="12" w:space="0" w:color="000000"/>
              <w:left w:val="nil" w:sz="6" w:space="0" w:color="auto"/>
              <w:bottom w:val="nil" w:sz="6" w:space="0" w:color="auto"/>
              <w:right w:val="single" w:sz="4" w:space="0" w:color="000000"/>
            </w:tcBorders>
          </w:tcPr>
          <w:p>
            <w:pPr/>
          </w:p>
        </w:tc>
        <w:tc>
          <w:tcPr>
            <w:tcW w:w="667" w:type="dxa"/>
            <w:tcBorders>
              <w:top w:val="single" w:sz="12" w:space="0" w:color="000000"/>
              <w:left w:val="single" w:sz="4" w:space="0" w:color="000000"/>
              <w:bottom w:val="nil" w:sz="6" w:space="0" w:color="auto"/>
              <w:right w:val="single" w:sz="4" w:space="0" w:color="000000"/>
            </w:tcBorders>
          </w:tcPr>
          <w:p>
            <w:pPr>
              <w:pStyle w:val="TableParagraph"/>
              <w:spacing w:line="214" w:lineRule="exact"/>
              <w:ind w:right="0"/>
              <w:jc w:val="center"/>
              <w:rPr>
                <w:rFonts w:ascii="宋体" w:hAnsi="宋体" w:cs="宋体" w:eastAsia="宋体" w:hint="default"/>
                <w:sz w:val="18"/>
                <w:szCs w:val="18"/>
              </w:rPr>
            </w:pPr>
            <w:r>
              <w:rPr>
                <w:rFonts w:ascii="宋体" w:hAnsi="宋体" w:cs="宋体" w:eastAsia="宋体" w:hint="default"/>
                <w:b/>
                <w:bCs/>
                <w:sz w:val="18"/>
                <w:szCs w:val="18"/>
              </w:rPr>
              <w:t>持股</w:t>
            </w:r>
            <w:r>
              <w:rPr>
                <w:rFonts w:ascii="宋体" w:hAnsi="宋体" w:cs="宋体" w:eastAsia="宋体" w:hint="default"/>
                <w:sz w:val="18"/>
                <w:szCs w:val="18"/>
              </w:rPr>
            </w:r>
          </w:p>
        </w:tc>
        <w:tc>
          <w:tcPr>
            <w:tcW w:w="667" w:type="dxa"/>
            <w:tcBorders>
              <w:top w:val="single" w:sz="12" w:space="0" w:color="000000"/>
              <w:left w:val="single" w:sz="4" w:space="0" w:color="000000"/>
              <w:bottom w:val="nil" w:sz="6" w:space="0" w:color="auto"/>
              <w:right w:val="single" w:sz="4" w:space="0" w:color="000000"/>
            </w:tcBorders>
          </w:tcPr>
          <w:p>
            <w:pPr>
              <w:pStyle w:val="TableParagraph"/>
              <w:spacing w:line="214" w:lineRule="exact"/>
              <w:ind w:right="145"/>
              <w:jc w:val="right"/>
              <w:rPr>
                <w:rFonts w:ascii="宋体" w:hAnsi="宋体" w:cs="宋体" w:eastAsia="宋体" w:hint="default"/>
                <w:sz w:val="18"/>
                <w:szCs w:val="18"/>
              </w:rPr>
            </w:pPr>
            <w:r>
              <w:rPr>
                <w:rFonts w:ascii="宋体" w:hAnsi="宋体" w:cs="宋体" w:eastAsia="宋体" w:hint="default"/>
                <w:b/>
                <w:bCs/>
                <w:sz w:val="18"/>
                <w:szCs w:val="18"/>
              </w:rPr>
              <w:t>表决</w:t>
            </w:r>
            <w:r>
              <w:rPr>
                <w:rFonts w:ascii="宋体" w:hAnsi="宋体" w:cs="宋体" w:eastAsia="宋体" w:hint="default"/>
                <w:sz w:val="18"/>
                <w:szCs w:val="18"/>
              </w:rPr>
            </w:r>
          </w:p>
        </w:tc>
        <w:tc>
          <w:tcPr>
            <w:tcW w:w="1747" w:type="dxa"/>
            <w:tcBorders>
              <w:top w:val="single" w:sz="12" w:space="0" w:color="000000"/>
              <w:left w:val="single" w:sz="4" w:space="0" w:color="000000"/>
              <w:bottom w:val="nil" w:sz="6" w:space="0" w:color="auto"/>
              <w:right w:val="single" w:sz="4" w:space="0" w:color="000000"/>
            </w:tcBorders>
          </w:tcPr>
          <w:p>
            <w:pPr/>
          </w:p>
        </w:tc>
        <w:tc>
          <w:tcPr>
            <w:tcW w:w="1748" w:type="dxa"/>
            <w:tcBorders>
              <w:top w:val="single" w:sz="12" w:space="0" w:color="000000"/>
              <w:left w:val="single" w:sz="4" w:space="0" w:color="000000"/>
              <w:bottom w:val="nil" w:sz="6" w:space="0" w:color="auto"/>
              <w:right w:val="single" w:sz="4" w:space="0" w:color="000000"/>
            </w:tcBorders>
          </w:tcPr>
          <w:p>
            <w:pPr/>
          </w:p>
        </w:tc>
        <w:tc>
          <w:tcPr>
            <w:tcW w:w="1568" w:type="dxa"/>
            <w:tcBorders>
              <w:top w:val="single" w:sz="12" w:space="0" w:color="000000"/>
              <w:left w:val="single" w:sz="4" w:space="0" w:color="000000"/>
              <w:bottom w:val="nil" w:sz="6" w:space="0" w:color="auto"/>
              <w:right w:val="single" w:sz="4" w:space="0" w:color="000000"/>
            </w:tcBorders>
          </w:tcPr>
          <w:p>
            <w:pPr/>
          </w:p>
        </w:tc>
        <w:tc>
          <w:tcPr>
            <w:tcW w:w="1748" w:type="dxa"/>
            <w:tcBorders>
              <w:top w:val="single" w:sz="12" w:space="0" w:color="000000"/>
              <w:left w:val="single" w:sz="4" w:space="0" w:color="000000"/>
              <w:bottom w:val="nil" w:sz="6" w:space="0" w:color="auto"/>
              <w:right w:val="single" w:sz="4" w:space="0" w:color="000000"/>
            </w:tcBorders>
          </w:tcPr>
          <w:p>
            <w:pPr/>
          </w:p>
        </w:tc>
        <w:tc>
          <w:tcPr>
            <w:tcW w:w="1566" w:type="dxa"/>
            <w:tcBorders>
              <w:top w:val="single" w:sz="12" w:space="0" w:color="000000"/>
              <w:left w:val="single" w:sz="4" w:space="0" w:color="000000"/>
              <w:bottom w:val="nil" w:sz="6" w:space="0" w:color="auto"/>
              <w:right w:val="nil" w:sz="6" w:space="0" w:color="auto"/>
            </w:tcBorders>
          </w:tcPr>
          <w:p>
            <w:pPr/>
          </w:p>
        </w:tc>
      </w:tr>
      <w:tr>
        <w:trPr>
          <w:trHeight w:val="240" w:hRule="exact"/>
        </w:trPr>
        <w:tc>
          <w:tcPr>
            <w:tcW w:w="4516" w:type="dxa"/>
            <w:tcBorders>
              <w:top w:val="nil" w:sz="6" w:space="0" w:color="auto"/>
              <w:left w:val="nil" w:sz="6" w:space="0" w:color="auto"/>
              <w:bottom w:val="nil" w:sz="6" w:space="0" w:color="auto"/>
              <w:right w:val="single" w:sz="4" w:space="0" w:color="000000"/>
            </w:tcBorders>
          </w:tcPr>
          <w:p>
            <w:pPr>
              <w:pStyle w:val="TableParagraph"/>
              <w:spacing w:line="210" w:lineRule="exact"/>
              <w:ind w:left="16" w:right="0"/>
              <w:jc w:val="center"/>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667"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667"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145"/>
              <w:jc w:val="right"/>
              <w:rPr>
                <w:rFonts w:ascii="宋体" w:hAnsi="宋体" w:cs="宋体" w:eastAsia="宋体" w:hint="default"/>
                <w:sz w:val="18"/>
                <w:szCs w:val="18"/>
              </w:rPr>
            </w:pPr>
            <w:r>
              <w:rPr>
                <w:rFonts w:ascii="宋体" w:hAnsi="宋体" w:cs="宋体" w:eastAsia="宋体" w:hint="default"/>
                <w:b/>
                <w:bCs/>
                <w:sz w:val="18"/>
                <w:szCs w:val="18"/>
              </w:rPr>
              <w:t>权比</w:t>
            </w:r>
            <w:r>
              <w:rPr>
                <w:rFonts w:ascii="宋体" w:hAnsi="宋体" w:cs="宋体" w:eastAsia="宋体" w:hint="default"/>
                <w:sz w:val="18"/>
                <w:szCs w:val="18"/>
              </w:rPr>
            </w:r>
          </w:p>
        </w:tc>
        <w:tc>
          <w:tcPr>
            <w:tcW w:w="1747"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327" w:right="0"/>
              <w:jc w:val="left"/>
              <w:rPr>
                <w:rFonts w:ascii="宋体" w:hAnsi="宋体" w:cs="宋体" w:eastAsia="宋体" w:hint="default"/>
                <w:sz w:val="18"/>
                <w:szCs w:val="18"/>
              </w:rPr>
            </w:pPr>
            <w:r>
              <w:rPr>
                <w:rFonts w:ascii="宋体" w:hAnsi="宋体" w:cs="宋体" w:eastAsia="宋体" w:hint="default"/>
                <w:b/>
                <w:bCs/>
                <w:sz w:val="18"/>
                <w:szCs w:val="18"/>
              </w:rPr>
              <w:t>年末资产总额</w:t>
            </w:r>
            <w:r>
              <w:rPr>
                <w:rFonts w:ascii="宋体" w:hAnsi="宋体" w:cs="宋体" w:eastAsia="宋体" w:hint="default"/>
                <w:sz w:val="18"/>
                <w:szCs w:val="18"/>
              </w:rPr>
            </w:r>
          </w:p>
        </w:tc>
        <w:tc>
          <w:tcPr>
            <w:tcW w:w="1748"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327" w:right="0"/>
              <w:jc w:val="left"/>
              <w:rPr>
                <w:rFonts w:ascii="宋体" w:hAnsi="宋体" w:cs="宋体" w:eastAsia="宋体" w:hint="default"/>
                <w:sz w:val="18"/>
                <w:szCs w:val="18"/>
              </w:rPr>
            </w:pPr>
            <w:r>
              <w:rPr>
                <w:rFonts w:ascii="宋体" w:hAnsi="宋体" w:cs="宋体" w:eastAsia="宋体" w:hint="default"/>
                <w:b/>
                <w:bCs/>
                <w:sz w:val="18"/>
                <w:szCs w:val="18"/>
              </w:rPr>
              <w:t>年末负债总额</w:t>
            </w:r>
            <w:r>
              <w:rPr>
                <w:rFonts w:ascii="宋体" w:hAnsi="宋体" w:cs="宋体" w:eastAsia="宋体" w:hint="default"/>
                <w:sz w:val="18"/>
                <w:szCs w:val="18"/>
              </w:rPr>
            </w:r>
          </w:p>
        </w:tc>
        <w:tc>
          <w:tcPr>
            <w:tcW w:w="1568"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b/>
                <w:bCs/>
                <w:sz w:val="18"/>
                <w:szCs w:val="18"/>
              </w:rPr>
              <w:t>年末净资产总额</w:t>
            </w:r>
            <w:r>
              <w:rPr>
                <w:rFonts w:ascii="宋体" w:hAnsi="宋体" w:cs="宋体" w:eastAsia="宋体" w:hint="default"/>
                <w:sz w:val="18"/>
                <w:szCs w:val="18"/>
              </w:rPr>
            </w:r>
          </w:p>
        </w:tc>
        <w:tc>
          <w:tcPr>
            <w:tcW w:w="1748"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145"/>
              <w:jc w:val="right"/>
              <w:rPr>
                <w:rFonts w:ascii="宋体" w:hAnsi="宋体" w:cs="宋体" w:eastAsia="宋体" w:hint="default"/>
                <w:sz w:val="18"/>
                <w:szCs w:val="18"/>
              </w:rPr>
            </w:pPr>
            <w:r>
              <w:rPr>
                <w:rFonts w:ascii="宋体" w:hAnsi="宋体" w:cs="宋体" w:eastAsia="宋体" w:hint="default"/>
                <w:b/>
                <w:bCs/>
                <w:w w:val="95"/>
                <w:sz w:val="18"/>
                <w:szCs w:val="18"/>
              </w:rPr>
              <w:t>本年营业收入总额</w:t>
            </w:r>
            <w:r>
              <w:rPr>
                <w:rFonts w:ascii="宋体" w:hAnsi="宋体" w:cs="宋体" w:eastAsia="宋体" w:hint="default"/>
                <w:sz w:val="18"/>
                <w:szCs w:val="18"/>
              </w:rPr>
            </w:r>
          </w:p>
        </w:tc>
        <w:tc>
          <w:tcPr>
            <w:tcW w:w="1566" w:type="dxa"/>
            <w:tcBorders>
              <w:top w:val="nil" w:sz="6" w:space="0" w:color="auto"/>
              <w:left w:val="single" w:sz="4" w:space="0" w:color="000000"/>
              <w:bottom w:val="nil" w:sz="6" w:space="0" w:color="auto"/>
              <w:right w:val="nil" w:sz="6" w:space="0" w:color="auto"/>
            </w:tcBorders>
          </w:tcPr>
          <w:p>
            <w:pPr>
              <w:pStyle w:val="TableParagraph"/>
              <w:spacing w:line="210" w:lineRule="exact"/>
              <w:ind w:left="325" w:right="0"/>
              <w:jc w:val="left"/>
              <w:rPr>
                <w:rFonts w:ascii="宋体" w:hAnsi="宋体" w:cs="宋体" w:eastAsia="宋体" w:hint="default"/>
                <w:sz w:val="18"/>
                <w:szCs w:val="18"/>
              </w:rPr>
            </w:pPr>
            <w:r>
              <w:rPr>
                <w:rFonts w:ascii="宋体" w:hAnsi="宋体" w:cs="宋体" w:eastAsia="宋体" w:hint="default"/>
                <w:b/>
                <w:bCs/>
                <w:sz w:val="18"/>
                <w:szCs w:val="18"/>
              </w:rPr>
              <w:t>本年净利润</w:t>
            </w:r>
            <w:r>
              <w:rPr>
                <w:rFonts w:ascii="宋体" w:hAnsi="宋体" w:cs="宋体" w:eastAsia="宋体" w:hint="default"/>
                <w:sz w:val="18"/>
                <w:szCs w:val="18"/>
              </w:rPr>
            </w:r>
          </w:p>
        </w:tc>
      </w:tr>
      <w:tr>
        <w:trPr>
          <w:trHeight w:val="242" w:hRule="exact"/>
        </w:trPr>
        <w:tc>
          <w:tcPr>
            <w:tcW w:w="4516" w:type="dxa"/>
            <w:tcBorders>
              <w:top w:val="nil" w:sz="6" w:space="0" w:color="auto"/>
              <w:left w:val="nil" w:sz="6" w:space="0" w:color="auto"/>
              <w:bottom w:val="single" w:sz="4" w:space="0" w:color="000000"/>
              <w:right w:val="single" w:sz="4" w:space="0" w:color="000000"/>
            </w:tcBorders>
          </w:tcPr>
          <w:p>
            <w:pPr/>
          </w:p>
        </w:tc>
        <w:tc>
          <w:tcPr>
            <w:tcW w:w="667" w:type="dxa"/>
            <w:tcBorders>
              <w:top w:val="nil" w:sz="6" w:space="0" w:color="auto"/>
              <w:left w:val="single" w:sz="4" w:space="0" w:color="000000"/>
              <w:bottom w:val="single" w:sz="4" w:space="0" w:color="000000"/>
              <w:right w:val="single" w:sz="4" w:space="0" w:color="000000"/>
            </w:tcBorders>
          </w:tcPr>
          <w:p>
            <w:pPr>
              <w:pStyle w:val="TableParagraph"/>
              <w:spacing w:line="210" w:lineRule="exact"/>
              <w:ind w:right="1"/>
              <w:jc w:val="center"/>
              <w:rPr>
                <w:rFonts w:ascii="宋体" w:hAnsi="宋体" w:cs="宋体" w:eastAsia="宋体" w:hint="default"/>
                <w:sz w:val="18"/>
                <w:szCs w:val="18"/>
              </w:rPr>
            </w:pPr>
            <w:r>
              <w:rPr>
                <w:rFonts w:ascii="宋体"/>
                <w:b/>
                <w:w w:val="99"/>
                <w:sz w:val="18"/>
              </w:rPr>
              <w:t>%</w:t>
            </w:r>
            <w:r>
              <w:rPr>
                <w:rFonts w:ascii="宋体"/>
                <w:sz w:val="18"/>
              </w:rPr>
            </w:r>
          </w:p>
        </w:tc>
        <w:tc>
          <w:tcPr>
            <w:tcW w:w="667" w:type="dxa"/>
            <w:tcBorders>
              <w:top w:val="nil" w:sz="6" w:space="0" w:color="auto"/>
              <w:left w:val="single" w:sz="4" w:space="0" w:color="000000"/>
              <w:bottom w:val="single" w:sz="4" w:space="0" w:color="000000"/>
              <w:right w:val="single" w:sz="4" w:space="0" w:color="000000"/>
            </w:tcBorders>
          </w:tcPr>
          <w:p>
            <w:pPr>
              <w:pStyle w:val="TableParagraph"/>
              <w:spacing w:line="210" w:lineRule="exact"/>
              <w:ind w:right="191"/>
              <w:jc w:val="right"/>
              <w:rPr>
                <w:rFonts w:ascii="宋体" w:hAnsi="宋体" w:cs="宋体" w:eastAsia="宋体" w:hint="default"/>
                <w:sz w:val="18"/>
                <w:szCs w:val="18"/>
              </w:rPr>
            </w:pPr>
            <w:r>
              <w:rPr>
                <w:rFonts w:ascii="宋体" w:hAnsi="宋体" w:cs="宋体" w:eastAsia="宋体" w:hint="default"/>
                <w:b/>
                <w:bCs/>
                <w:sz w:val="18"/>
                <w:szCs w:val="18"/>
              </w:rPr>
              <w:t>例%</w:t>
            </w:r>
            <w:r>
              <w:rPr>
                <w:rFonts w:ascii="宋体" w:hAnsi="宋体" w:cs="宋体" w:eastAsia="宋体" w:hint="default"/>
                <w:sz w:val="18"/>
                <w:szCs w:val="18"/>
              </w:rPr>
            </w:r>
          </w:p>
        </w:tc>
        <w:tc>
          <w:tcPr>
            <w:tcW w:w="1747" w:type="dxa"/>
            <w:tcBorders>
              <w:top w:val="nil" w:sz="6" w:space="0" w:color="auto"/>
              <w:left w:val="single" w:sz="4" w:space="0" w:color="000000"/>
              <w:bottom w:val="single" w:sz="4" w:space="0" w:color="000000"/>
              <w:right w:val="single" w:sz="4" w:space="0" w:color="000000"/>
            </w:tcBorders>
          </w:tcPr>
          <w:p>
            <w:pPr/>
          </w:p>
        </w:tc>
        <w:tc>
          <w:tcPr>
            <w:tcW w:w="1748" w:type="dxa"/>
            <w:tcBorders>
              <w:top w:val="nil" w:sz="6" w:space="0" w:color="auto"/>
              <w:left w:val="single" w:sz="4" w:space="0" w:color="000000"/>
              <w:bottom w:val="single" w:sz="4" w:space="0" w:color="000000"/>
              <w:right w:val="single" w:sz="4" w:space="0" w:color="000000"/>
            </w:tcBorders>
          </w:tcPr>
          <w:p>
            <w:pPr/>
          </w:p>
        </w:tc>
        <w:tc>
          <w:tcPr>
            <w:tcW w:w="1568" w:type="dxa"/>
            <w:tcBorders>
              <w:top w:val="nil" w:sz="6" w:space="0" w:color="auto"/>
              <w:left w:val="single" w:sz="4" w:space="0" w:color="000000"/>
              <w:bottom w:val="single" w:sz="4" w:space="0" w:color="000000"/>
              <w:right w:val="single" w:sz="4" w:space="0" w:color="000000"/>
            </w:tcBorders>
          </w:tcPr>
          <w:p>
            <w:pPr/>
          </w:p>
        </w:tc>
        <w:tc>
          <w:tcPr>
            <w:tcW w:w="1748" w:type="dxa"/>
            <w:tcBorders>
              <w:top w:val="nil" w:sz="6" w:space="0" w:color="auto"/>
              <w:left w:val="single" w:sz="4" w:space="0" w:color="000000"/>
              <w:bottom w:val="single" w:sz="4" w:space="0" w:color="000000"/>
              <w:right w:val="single" w:sz="4" w:space="0" w:color="000000"/>
            </w:tcBorders>
          </w:tcPr>
          <w:p>
            <w:pPr/>
          </w:p>
        </w:tc>
        <w:tc>
          <w:tcPr>
            <w:tcW w:w="1566" w:type="dxa"/>
            <w:tcBorders>
              <w:top w:val="nil" w:sz="6" w:space="0" w:color="auto"/>
              <w:left w:val="single" w:sz="4" w:space="0" w:color="000000"/>
              <w:bottom w:val="single" w:sz="4" w:space="0" w:color="000000"/>
              <w:right w:val="nil" w:sz="6" w:space="0" w:color="auto"/>
            </w:tcBorders>
          </w:tcPr>
          <w:p>
            <w:pPr/>
          </w:p>
        </w:tc>
      </w:tr>
      <w:tr>
        <w:trPr>
          <w:trHeight w:val="350" w:hRule="exact"/>
        </w:trPr>
        <w:tc>
          <w:tcPr>
            <w:tcW w:w="45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b/>
                <w:bCs/>
                <w:sz w:val="18"/>
                <w:szCs w:val="18"/>
              </w:rPr>
              <w:t>合营企业：</w:t>
            </w:r>
            <w:r>
              <w:rPr>
                <w:rFonts w:ascii="宋体" w:hAnsi="宋体" w:cs="宋体" w:eastAsia="宋体" w:hint="default"/>
                <w:sz w:val="18"/>
                <w:szCs w:val="18"/>
              </w:rPr>
            </w: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5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三捷科技（厦门）有限公司</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18"/>
                <w:szCs w:val="18"/>
              </w:rPr>
            </w:pPr>
            <w:r>
              <w:rPr>
                <w:rFonts w:ascii="宋体"/>
                <w:sz w:val="18"/>
              </w:rPr>
              <w:t>45.45</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42.86</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18"/>
                <w:szCs w:val="18"/>
              </w:rPr>
            </w:pPr>
            <w:r>
              <w:rPr>
                <w:rFonts w:ascii="宋体"/>
                <w:sz w:val="18"/>
              </w:rPr>
              <w:t>271,181,284.65</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194,530,773.14</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82" w:right="0"/>
              <w:jc w:val="center"/>
              <w:rPr>
                <w:rFonts w:ascii="宋体" w:hAnsi="宋体" w:cs="宋体" w:eastAsia="宋体" w:hint="default"/>
                <w:sz w:val="18"/>
                <w:szCs w:val="18"/>
              </w:rPr>
            </w:pPr>
            <w:r>
              <w:rPr>
                <w:rFonts w:ascii="宋体"/>
                <w:sz w:val="18"/>
              </w:rPr>
              <w:t>76,650,511.51</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258,155,772.52</w:t>
            </w:r>
          </w:p>
        </w:tc>
        <w:tc>
          <w:tcPr>
            <w:tcW w:w="15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6"/>
              <w:jc w:val="right"/>
              <w:rPr>
                <w:rFonts w:ascii="宋体" w:hAnsi="宋体" w:cs="宋体" w:eastAsia="宋体" w:hint="default"/>
                <w:sz w:val="18"/>
                <w:szCs w:val="18"/>
              </w:rPr>
            </w:pPr>
            <w:r>
              <w:rPr>
                <w:rFonts w:ascii="宋体"/>
                <w:sz w:val="18"/>
              </w:rPr>
              <w:t>13,076,919.02</w:t>
            </w:r>
          </w:p>
        </w:tc>
      </w:tr>
      <w:tr>
        <w:trPr>
          <w:trHeight w:val="349" w:hRule="exact"/>
        </w:trPr>
        <w:tc>
          <w:tcPr>
            <w:tcW w:w="45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sz w:val="18"/>
              </w:rPr>
              <w:t>BriVictory Display Technology (LaBuan) Corp.</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18"/>
                <w:szCs w:val="18"/>
              </w:rPr>
            </w:pPr>
            <w:r>
              <w:rPr>
                <w:rFonts w:ascii="宋体"/>
                <w:sz w:val="18"/>
              </w:rPr>
              <w:t>49.00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50.00</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18"/>
                <w:szCs w:val="18"/>
              </w:rPr>
            </w:pPr>
            <w:r>
              <w:rPr>
                <w:rFonts w:ascii="宋体"/>
                <w:sz w:val="18"/>
              </w:rPr>
              <w:t>84,316,312.47</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29,768,539.04</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82" w:right="0"/>
              <w:jc w:val="center"/>
              <w:rPr>
                <w:rFonts w:ascii="宋体" w:hAnsi="宋体" w:cs="宋体" w:eastAsia="宋体" w:hint="default"/>
                <w:sz w:val="18"/>
                <w:szCs w:val="18"/>
              </w:rPr>
            </w:pPr>
            <w:r>
              <w:rPr>
                <w:rFonts w:ascii="宋体"/>
                <w:sz w:val="18"/>
              </w:rPr>
              <w:t>54,547,773.43</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359,732,656.46</w:t>
            </w:r>
          </w:p>
        </w:tc>
        <w:tc>
          <w:tcPr>
            <w:tcW w:w="15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6"/>
              <w:jc w:val="right"/>
              <w:rPr>
                <w:rFonts w:ascii="宋体" w:hAnsi="宋体" w:cs="宋体" w:eastAsia="宋体" w:hint="default"/>
                <w:sz w:val="18"/>
                <w:szCs w:val="18"/>
              </w:rPr>
            </w:pPr>
            <w:r>
              <w:rPr>
                <w:rFonts w:ascii="宋体"/>
                <w:sz w:val="18"/>
              </w:rPr>
              <w:t>-24,100,822.48</w:t>
            </w:r>
          </w:p>
        </w:tc>
      </w:tr>
      <w:tr>
        <w:trPr>
          <w:trHeight w:val="350" w:hRule="exact"/>
        </w:trPr>
        <w:tc>
          <w:tcPr>
            <w:tcW w:w="45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b/>
                <w:bCs/>
                <w:sz w:val="18"/>
                <w:szCs w:val="18"/>
              </w:rPr>
              <w:t>联营企业：</w:t>
            </w:r>
            <w:r>
              <w:rPr>
                <w:rFonts w:ascii="宋体" w:hAnsi="宋体" w:cs="宋体" w:eastAsia="宋体" w:hint="default"/>
                <w:sz w:val="18"/>
                <w:szCs w:val="18"/>
              </w:rPr>
            </w: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5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sz w:val="18"/>
              </w:rPr>
              <w:t>Envision Peripherals, Inc.</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18"/>
                <w:szCs w:val="18"/>
              </w:rPr>
            </w:pPr>
            <w:r>
              <w:rPr>
                <w:rFonts w:ascii="宋体"/>
                <w:sz w:val="18"/>
              </w:rPr>
              <w:t>24.00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24.00</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18"/>
                <w:szCs w:val="18"/>
              </w:rPr>
            </w:pPr>
            <w:r>
              <w:rPr>
                <w:rFonts w:ascii="宋体"/>
                <w:sz w:val="18"/>
              </w:rPr>
              <w:t>558,364,776.00</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512,236,895.25</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82" w:right="0"/>
              <w:jc w:val="center"/>
              <w:rPr>
                <w:rFonts w:ascii="宋体" w:hAnsi="宋体" w:cs="宋体" w:eastAsia="宋体" w:hint="default"/>
                <w:sz w:val="18"/>
                <w:szCs w:val="18"/>
              </w:rPr>
            </w:pPr>
            <w:r>
              <w:rPr>
                <w:rFonts w:ascii="宋体"/>
                <w:sz w:val="18"/>
              </w:rPr>
              <w:t>46,127,880.75</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1,407,266,483.47</w:t>
            </w:r>
          </w:p>
        </w:tc>
        <w:tc>
          <w:tcPr>
            <w:tcW w:w="15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6"/>
              <w:jc w:val="right"/>
              <w:rPr>
                <w:rFonts w:ascii="宋体" w:hAnsi="宋体" w:cs="宋体" w:eastAsia="宋体" w:hint="default"/>
                <w:sz w:val="18"/>
                <w:szCs w:val="18"/>
              </w:rPr>
            </w:pPr>
            <w:r>
              <w:rPr>
                <w:rFonts w:ascii="宋体"/>
                <w:sz w:val="18"/>
              </w:rPr>
              <w:t>11,009,432.41</w:t>
            </w:r>
          </w:p>
        </w:tc>
      </w:tr>
      <w:tr>
        <w:trPr>
          <w:trHeight w:val="349" w:hRule="exact"/>
        </w:trPr>
        <w:tc>
          <w:tcPr>
            <w:tcW w:w="45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亿冠晶（福建）光电有限公司</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18"/>
                <w:szCs w:val="18"/>
              </w:rPr>
            </w:pPr>
            <w:r>
              <w:rPr>
                <w:rFonts w:ascii="宋体"/>
                <w:sz w:val="18"/>
              </w:rPr>
              <w:t>25.00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25.00</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18"/>
                <w:szCs w:val="18"/>
              </w:rPr>
            </w:pPr>
            <w:r>
              <w:rPr>
                <w:rFonts w:ascii="宋体"/>
                <w:sz w:val="18"/>
              </w:rPr>
              <w:t>214,608,654.00</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50,356,792.80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2" w:right="0"/>
              <w:jc w:val="center"/>
              <w:rPr>
                <w:rFonts w:ascii="宋体" w:hAnsi="宋体" w:cs="宋体" w:eastAsia="宋体" w:hint="default"/>
                <w:sz w:val="18"/>
                <w:szCs w:val="18"/>
              </w:rPr>
            </w:pPr>
            <w:r>
              <w:rPr>
                <w:rFonts w:ascii="宋体"/>
                <w:sz w:val="18"/>
              </w:rPr>
              <w:t>164,251,861.20</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166,184,499.96</w:t>
            </w:r>
          </w:p>
        </w:tc>
        <w:tc>
          <w:tcPr>
            <w:tcW w:w="15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6"/>
              <w:jc w:val="right"/>
              <w:rPr>
                <w:rFonts w:ascii="宋体" w:hAnsi="宋体" w:cs="宋体" w:eastAsia="宋体" w:hint="default"/>
                <w:sz w:val="18"/>
                <w:szCs w:val="18"/>
              </w:rPr>
            </w:pPr>
            <w:r>
              <w:rPr>
                <w:rFonts w:ascii="宋体"/>
                <w:sz w:val="18"/>
              </w:rPr>
              <w:t>1,033,646.40</w:t>
            </w:r>
          </w:p>
        </w:tc>
      </w:tr>
      <w:tr>
        <w:trPr>
          <w:trHeight w:val="361" w:hRule="exact"/>
        </w:trPr>
        <w:tc>
          <w:tcPr>
            <w:tcW w:w="451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福建华冠光电有限公司.</w:t>
            </w:r>
          </w:p>
        </w:tc>
        <w:tc>
          <w:tcPr>
            <w:tcW w:w="6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18"/>
                <w:szCs w:val="18"/>
              </w:rPr>
            </w:pPr>
            <w:r>
              <w:rPr>
                <w:rFonts w:ascii="宋体"/>
                <w:sz w:val="18"/>
              </w:rPr>
              <w:t>20.00</w:t>
            </w:r>
          </w:p>
        </w:tc>
        <w:tc>
          <w:tcPr>
            <w:tcW w:w="6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20.00</w:t>
            </w:r>
          </w:p>
        </w:tc>
        <w:tc>
          <w:tcPr>
            <w:tcW w:w="174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right="100"/>
              <w:jc w:val="right"/>
              <w:rPr>
                <w:rFonts w:ascii="宋体" w:hAnsi="宋体" w:cs="宋体" w:eastAsia="宋体" w:hint="default"/>
                <w:sz w:val="18"/>
                <w:szCs w:val="18"/>
              </w:rPr>
            </w:pPr>
            <w:r>
              <w:rPr>
                <w:rFonts w:ascii="宋体"/>
                <w:sz w:val="18"/>
              </w:rPr>
              <w:t>479,719,021.50</w:t>
            </w:r>
          </w:p>
        </w:tc>
        <w:tc>
          <w:tcPr>
            <w:tcW w:w="17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192,618,513.00</w:t>
            </w:r>
          </w:p>
        </w:tc>
        <w:tc>
          <w:tcPr>
            <w:tcW w:w="15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left="92" w:right="0"/>
              <w:jc w:val="center"/>
              <w:rPr>
                <w:rFonts w:ascii="宋体" w:hAnsi="宋体" w:cs="宋体" w:eastAsia="宋体" w:hint="default"/>
                <w:sz w:val="18"/>
                <w:szCs w:val="18"/>
              </w:rPr>
            </w:pPr>
            <w:r>
              <w:rPr>
                <w:rFonts w:ascii="宋体"/>
                <w:sz w:val="18"/>
              </w:rPr>
              <w:t>287,100,508.50</w:t>
            </w:r>
          </w:p>
        </w:tc>
        <w:tc>
          <w:tcPr>
            <w:tcW w:w="17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283,574,429.55</w:t>
            </w:r>
          </w:p>
        </w:tc>
        <w:tc>
          <w:tcPr>
            <w:tcW w:w="156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7"/>
              <w:ind w:right="106"/>
              <w:jc w:val="right"/>
              <w:rPr>
                <w:rFonts w:ascii="宋体" w:hAnsi="宋体" w:cs="宋体" w:eastAsia="宋体" w:hint="default"/>
                <w:sz w:val="18"/>
                <w:szCs w:val="18"/>
              </w:rPr>
            </w:pPr>
            <w:r>
              <w:rPr>
                <w:rFonts w:ascii="宋体"/>
                <w:sz w:val="18"/>
              </w:rPr>
              <w:t>65,636,546.40</w:t>
            </w:r>
          </w:p>
        </w:tc>
      </w:tr>
    </w:tbl>
    <w:p>
      <w:pPr>
        <w:spacing w:after="0" w:line="240" w:lineRule="auto"/>
        <w:jc w:val="right"/>
        <w:rPr>
          <w:rFonts w:ascii="宋体" w:hAnsi="宋体" w:cs="宋体" w:eastAsia="宋体" w:hint="default"/>
          <w:sz w:val="18"/>
          <w:szCs w:val="18"/>
        </w:rPr>
        <w:sectPr>
          <w:pgSz w:w="16840" w:h="11910" w:orient="landscape"/>
          <w:pgMar w:header="898" w:footer="834" w:top="1720" w:bottom="1020" w:left="1180" w:right="1180"/>
        </w:sectPr>
      </w:pPr>
    </w:p>
    <w:p>
      <w:pPr>
        <w:spacing w:line="240" w:lineRule="auto" w:before="5"/>
        <w:rPr>
          <w:rFonts w:ascii="Times New Roman" w:hAnsi="Times New Roman" w:cs="Times New Roman" w:eastAsia="Times New Roman"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4516"/>
        <w:gridCol w:w="667"/>
        <w:gridCol w:w="667"/>
        <w:gridCol w:w="1747"/>
        <w:gridCol w:w="1748"/>
        <w:gridCol w:w="1568"/>
        <w:gridCol w:w="1748"/>
        <w:gridCol w:w="1566"/>
      </w:tblGrid>
      <w:tr>
        <w:trPr>
          <w:trHeight w:val="249" w:hRule="exact"/>
        </w:trPr>
        <w:tc>
          <w:tcPr>
            <w:tcW w:w="4516" w:type="dxa"/>
            <w:tcBorders>
              <w:top w:val="single" w:sz="4" w:space="0" w:color="000000"/>
              <w:left w:val="nil" w:sz="6" w:space="0" w:color="auto"/>
              <w:bottom w:val="nil" w:sz="6" w:space="0" w:color="auto"/>
              <w:right w:val="single" w:sz="4" w:space="0" w:color="000000"/>
            </w:tcBorders>
          </w:tcPr>
          <w:p>
            <w:pPr/>
          </w:p>
        </w:tc>
        <w:tc>
          <w:tcPr>
            <w:tcW w:w="667" w:type="dxa"/>
            <w:tcBorders>
              <w:top w:val="single" w:sz="12" w:space="0" w:color="000000"/>
              <w:left w:val="single" w:sz="4" w:space="0" w:color="000000"/>
              <w:bottom w:val="nil" w:sz="6" w:space="0" w:color="auto"/>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b/>
                <w:bCs/>
                <w:sz w:val="18"/>
                <w:szCs w:val="18"/>
              </w:rPr>
              <w:t>持股</w:t>
            </w:r>
            <w:r>
              <w:rPr>
                <w:rFonts w:ascii="宋体" w:hAnsi="宋体" w:cs="宋体" w:eastAsia="宋体" w:hint="default"/>
                <w:sz w:val="18"/>
                <w:szCs w:val="18"/>
              </w:rPr>
            </w:r>
          </w:p>
        </w:tc>
        <w:tc>
          <w:tcPr>
            <w:tcW w:w="667" w:type="dxa"/>
            <w:tcBorders>
              <w:top w:val="single" w:sz="12" w:space="0" w:color="000000"/>
              <w:left w:val="single" w:sz="4" w:space="0" w:color="000000"/>
              <w:bottom w:val="nil" w:sz="6" w:space="0" w:color="auto"/>
              <w:right w:val="single" w:sz="4" w:space="0" w:color="000000"/>
            </w:tcBorders>
          </w:tcPr>
          <w:p>
            <w:pPr>
              <w:pStyle w:val="TableParagraph"/>
              <w:spacing w:line="204" w:lineRule="exact"/>
              <w:ind w:right="145"/>
              <w:jc w:val="right"/>
              <w:rPr>
                <w:rFonts w:ascii="宋体" w:hAnsi="宋体" w:cs="宋体" w:eastAsia="宋体" w:hint="default"/>
                <w:sz w:val="18"/>
                <w:szCs w:val="18"/>
              </w:rPr>
            </w:pPr>
            <w:r>
              <w:rPr>
                <w:rFonts w:ascii="宋体" w:hAnsi="宋体" w:cs="宋体" w:eastAsia="宋体" w:hint="default"/>
                <w:b/>
                <w:bCs/>
                <w:sz w:val="18"/>
                <w:szCs w:val="18"/>
              </w:rPr>
              <w:t>表决</w:t>
            </w:r>
            <w:r>
              <w:rPr>
                <w:rFonts w:ascii="宋体" w:hAnsi="宋体" w:cs="宋体" w:eastAsia="宋体" w:hint="default"/>
                <w:sz w:val="18"/>
                <w:szCs w:val="18"/>
              </w:rPr>
            </w:r>
          </w:p>
        </w:tc>
        <w:tc>
          <w:tcPr>
            <w:tcW w:w="1747" w:type="dxa"/>
            <w:tcBorders>
              <w:top w:val="single" w:sz="12" w:space="0" w:color="000000"/>
              <w:left w:val="single" w:sz="4" w:space="0" w:color="000000"/>
              <w:bottom w:val="nil" w:sz="6" w:space="0" w:color="auto"/>
              <w:right w:val="single" w:sz="4" w:space="0" w:color="000000"/>
            </w:tcBorders>
          </w:tcPr>
          <w:p>
            <w:pPr/>
          </w:p>
        </w:tc>
        <w:tc>
          <w:tcPr>
            <w:tcW w:w="1748" w:type="dxa"/>
            <w:tcBorders>
              <w:top w:val="single" w:sz="12" w:space="0" w:color="000000"/>
              <w:left w:val="single" w:sz="4" w:space="0" w:color="000000"/>
              <w:bottom w:val="nil" w:sz="6" w:space="0" w:color="auto"/>
              <w:right w:val="single" w:sz="4" w:space="0" w:color="000000"/>
            </w:tcBorders>
          </w:tcPr>
          <w:p>
            <w:pPr/>
          </w:p>
        </w:tc>
        <w:tc>
          <w:tcPr>
            <w:tcW w:w="1568" w:type="dxa"/>
            <w:tcBorders>
              <w:top w:val="single" w:sz="12" w:space="0" w:color="000000"/>
              <w:left w:val="single" w:sz="4" w:space="0" w:color="000000"/>
              <w:bottom w:val="nil" w:sz="6" w:space="0" w:color="auto"/>
              <w:right w:val="single" w:sz="4" w:space="0" w:color="000000"/>
            </w:tcBorders>
          </w:tcPr>
          <w:p>
            <w:pPr/>
          </w:p>
        </w:tc>
        <w:tc>
          <w:tcPr>
            <w:tcW w:w="1748" w:type="dxa"/>
            <w:tcBorders>
              <w:top w:val="single" w:sz="12" w:space="0" w:color="000000"/>
              <w:left w:val="single" w:sz="4" w:space="0" w:color="000000"/>
              <w:bottom w:val="nil" w:sz="6" w:space="0" w:color="auto"/>
              <w:right w:val="single" w:sz="4" w:space="0" w:color="000000"/>
            </w:tcBorders>
          </w:tcPr>
          <w:p>
            <w:pPr/>
          </w:p>
        </w:tc>
        <w:tc>
          <w:tcPr>
            <w:tcW w:w="1566" w:type="dxa"/>
            <w:tcBorders>
              <w:top w:val="single" w:sz="12" w:space="0" w:color="000000"/>
              <w:left w:val="single" w:sz="4" w:space="0" w:color="000000"/>
              <w:bottom w:val="nil" w:sz="6" w:space="0" w:color="auto"/>
              <w:right w:val="nil" w:sz="6" w:space="0" w:color="auto"/>
            </w:tcBorders>
          </w:tcPr>
          <w:p>
            <w:pPr/>
          </w:p>
        </w:tc>
      </w:tr>
      <w:tr>
        <w:trPr>
          <w:trHeight w:val="240" w:hRule="exact"/>
        </w:trPr>
        <w:tc>
          <w:tcPr>
            <w:tcW w:w="4516" w:type="dxa"/>
            <w:tcBorders>
              <w:top w:val="nil" w:sz="6" w:space="0" w:color="auto"/>
              <w:left w:val="nil" w:sz="6" w:space="0" w:color="auto"/>
              <w:bottom w:val="nil" w:sz="6" w:space="0" w:color="auto"/>
              <w:right w:val="single" w:sz="4" w:space="0" w:color="000000"/>
            </w:tcBorders>
          </w:tcPr>
          <w:p>
            <w:pPr>
              <w:pStyle w:val="TableParagraph"/>
              <w:spacing w:line="210" w:lineRule="exact"/>
              <w:ind w:left="16" w:right="0"/>
              <w:jc w:val="center"/>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667"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667"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145"/>
              <w:jc w:val="right"/>
              <w:rPr>
                <w:rFonts w:ascii="宋体" w:hAnsi="宋体" w:cs="宋体" w:eastAsia="宋体" w:hint="default"/>
                <w:sz w:val="18"/>
                <w:szCs w:val="18"/>
              </w:rPr>
            </w:pPr>
            <w:r>
              <w:rPr>
                <w:rFonts w:ascii="宋体" w:hAnsi="宋体" w:cs="宋体" w:eastAsia="宋体" w:hint="default"/>
                <w:b/>
                <w:bCs/>
                <w:sz w:val="18"/>
                <w:szCs w:val="18"/>
              </w:rPr>
              <w:t>权比</w:t>
            </w:r>
            <w:r>
              <w:rPr>
                <w:rFonts w:ascii="宋体" w:hAnsi="宋体" w:cs="宋体" w:eastAsia="宋体" w:hint="default"/>
                <w:sz w:val="18"/>
                <w:szCs w:val="18"/>
              </w:rPr>
            </w:r>
          </w:p>
        </w:tc>
        <w:tc>
          <w:tcPr>
            <w:tcW w:w="1747"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327" w:right="0"/>
              <w:jc w:val="left"/>
              <w:rPr>
                <w:rFonts w:ascii="宋体" w:hAnsi="宋体" w:cs="宋体" w:eastAsia="宋体" w:hint="default"/>
                <w:sz w:val="18"/>
                <w:szCs w:val="18"/>
              </w:rPr>
            </w:pPr>
            <w:r>
              <w:rPr>
                <w:rFonts w:ascii="宋体" w:hAnsi="宋体" w:cs="宋体" w:eastAsia="宋体" w:hint="default"/>
                <w:b/>
                <w:bCs/>
                <w:sz w:val="18"/>
                <w:szCs w:val="18"/>
              </w:rPr>
              <w:t>年末资产总额</w:t>
            </w:r>
            <w:r>
              <w:rPr>
                <w:rFonts w:ascii="宋体" w:hAnsi="宋体" w:cs="宋体" w:eastAsia="宋体" w:hint="default"/>
                <w:sz w:val="18"/>
                <w:szCs w:val="18"/>
              </w:rPr>
            </w:r>
          </w:p>
        </w:tc>
        <w:tc>
          <w:tcPr>
            <w:tcW w:w="1748"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327" w:right="0"/>
              <w:jc w:val="left"/>
              <w:rPr>
                <w:rFonts w:ascii="宋体" w:hAnsi="宋体" w:cs="宋体" w:eastAsia="宋体" w:hint="default"/>
                <w:sz w:val="18"/>
                <w:szCs w:val="18"/>
              </w:rPr>
            </w:pPr>
            <w:r>
              <w:rPr>
                <w:rFonts w:ascii="宋体" w:hAnsi="宋体" w:cs="宋体" w:eastAsia="宋体" w:hint="default"/>
                <w:b/>
                <w:bCs/>
                <w:sz w:val="18"/>
                <w:szCs w:val="18"/>
              </w:rPr>
              <w:t>年末负债总额</w:t>
            </w:r>
            <w:r>
              <w:rPr>
                <w:rFonts w:ascii="宋体" w:hAnsi="宋体" w:cs="宋体" w:eastAsia="宋体" w:hint="default"/>
                <w:sz w:val="18"/>
                <w:szCs w:val="18"/>
              </w:rPr>
            </w:r>
          </w:p>
        </w:tc>
        <w:tc>
          <w:tcPr>
            <w:tcW w:w="1568"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146"/>
              <w:jc w:val="right"/>
              <w:rPr>
                <w:rFonts w:ascii="宋体" w:hAnsi="宋体" w:cs="宋体" w:eastAsia="宋体" w:hint="default"/>
                <w:sz w:val="18"/>
                <w:szCs w:val="18"/>
              </w:rPr>
            </w:pPr>
            <w:r>
              <w:rPr>
                <w:rFonts w:ascii="宋体" w:hAnsi="宋体" w:cs="宋体" w:eastAsia="宋体" w:hint="default"/>
                <w:b/>
                <w:bCs/>
                <w:w w:val="95"/>
                <w:sz w:val="18"/>
                <w:szCs w:val="18"/>
              </w:rPr>
              <w:t>年末净资产总额</w:t>
            </w:r>
            <w:r>
              <w:rPr>
                <w:rFonts w:ascii="宋体" w:hAnsi="宋体" w:cs="宋体" w:eastAsia="宋体" w:hint="default"/>
                <w:sz w:val="18"/>
                <w:szCs w:val="18"/>
              </w:rPr>
            </w:r>
          </w:p>
        </w:tc>
        <w:tc>
          <w:tcPr>
            <w:tcW w:w="1748"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145"/>
              <w:jc w:val="right"/>
              <w:rPr>
                <w:rFonts w:ascii="宋体" w:hAnsi="宋体" w:cs="宋体" w:eastAsia="宋体" w:hint="default"/>
                <w:sz w:val="18"/>
                <w:szCs w:val="18"/>
              </w:rPr>
            </w:pPr>
            <w:r>
              <w:rPr>
                <w:rFonts w:ascii="宋体" w:hAnsi="宋体" w:cs="宋体" w:eastAsia="宋体" w:hint="default"/>
                <w:b/>
                <w:bCs/>
                <w:w w:val="95"/>
                <w:sz w:val="18"/>
                <w:szCs w:val="18"/>
              </w:rPr>
              <w:t>本年营业收入总额</w:t>
            </w:r>
            <w:r>
              <w:rPr>
                <w:rFonts w:ascii="宋体" w:hAnsi="宋体" w:cs="宋体" w:eastAsia="宋体" w:hint="default"/>
                <w:sz w:val="18"/>
                <w:szCs w:val="18"/>
              </w:rPr>
            </w:r>
          </w:p>
        </w:tc>
        <w:tc>
          <w:tcPr>
            <w:tcW w:w="1566" w:type="dxa"/>
            <w:tcBorders>
              <w:top w:val="nil" w:sz="6" w:space="0" w:color="auto"/>
              <w:left w:val="single" w:sz="4" w:space="0" w:color="000000"/>
              <w:bottom w:val="nil" w:sz="6" w:space="0" w:color="auto"/>
              <w:right w:val="nil" w:sz="6" w:space="0" w:color="auto"/>
            </w:tcBorders>
          </w:tcPr>
          <w:p>
            <w:pPr>
              <w:pStyle w:val="TableParagraph"/>
              <w:spacing w:line="210" w:lineRule="exact"/>
              <w:ind w:left="325" w:right="0"/>
              <w:jc w:val="left"/>
              <w:rPr>
                <w:rFonts w:ascii="宋体" w:hAnsi="宋体" w:cs="宋体" w:eastAsia="宋体" w:hint="default"/>
                <w:sz w:val="18"/>
                <w:szCs w:val="18"/>
              </w:rPr>
            </w:pPr>
            <w:r>
              <w:rPr>
                <w:rFonts w:ascii="宋体" w:hAnsi="宋体" w:cs="宋体" w:eastAsia="宋体" w:hint="default"/>
                <w:b/>
                <w:bCs/>
                <w:sz w:val="18"/>
                <w:szCs w:val="18"/>
              </w:rPr>
              <w:t>本年净利润</w:t>
            </w:r>
            <w:r>
              <w:rPr>
                <w:rFonts w:ascii="宋体" w:hAnsi="宋体" w:cs="宋体" w:eastAsia="宋体" w:hint="default"/>
                <w:sz w:val="18"/>
                <w:szCs w:val="18"/>
              </w:rPr>
            </w:r>
          </w:p>
        </w:tc>
      </w:tr>
      <w:tr>
        <w:trPr>
          <w:trHeight w:val="242" w:hRule="exact"/>
        </w:trPr>
        <w:tc>
          <w:tcPr>
            <w:tcW w:w="4516" w:type="dxa"/>
            <w:tcBorders>
              <w:top w:val="nil" w:sz="6" w:space="0" w:color="auto"/>
              <w:left w:val="nil" w:sz="6" w:space="0" w:color="auto"/>
              <w:bottom w:val="single" w:sz="4" w:space="0" w:color="000000"/>
              <w:right w:val="single" w:sz="4" w:space="0" w:color="000000"/>
            </w:tcBorders>
          </w:tcPr>
          <w:p>
            <w:pPr/>
          </w:p>
        </w:tc>
        <w:tc>
          <w:tcPr>
            <w:tcW w:w="667" w:type="dxa"/>
            <w:tcBorders>
              <w:top w:val="nil" w:sz="6" w:space="0" w:color="auto"/>
              <w:left w:val="single" w:sz="4" w:space="0" w:color="000000"/>
              <w:bottom w:val="single" w:sz="4" w:space="0" w:color="000000"/>
              <w:right w:val="single" w:sz="4" w:space="0" w:color="000000"/>
            </w:tcBorders>
          </w:tcPr>
          <w:p>
            <w:pPr>
              <w:pStyle w:val="TableParagraph"/>
              <w:spacing w:line="210" w:lineRule="exact"/>
              <w:ind w:right="1"/>
              <w:jc w:val="center"/>
              <w:rPr>
                <w:rFonts w:ascii="宋体" w:hAnsi="宋体" w:cs="宋体" w:eastAsia="宋体" w:hint="default"/>
                <w:sz w:val="18"/>
                <w:szCs w:val="18"/>
              </w:rPr>
            </w:pPr>
            <w:r>
              <w:rPr>
                <w:rFonts w:ascii="宋体"/>
                <w:b/>
                <w:w w:val="99"/>
                <w:sz w:val="18"/>
              </w:rPr>
              <w:t>%</w:t>
            </w:r>
            <w:r>
              <w:rPr>
                <w:rFonts w:ascii="宋体"/>
                <w:sz w:val="18"/>
              </w:rPr>
            </w:r>
          </w:p>
        </w:tc>
        <w:tc>
          <w:tcPr>
            <w:tcW w:w="667" w:type="dxa"/>
            <w:tcBorders>
              <w:top w:val="nil" w:sz="6" w:space="0" w:color="auto"/>
              <w:left w:val="single" w:sz="4" w:space="0" w:color="000000"/>
              <w:bottom w:val="single" w:sz="4" w:space="0" w:color="000000"/>
              <w:right w:val="single" w:sz="4" w:space="0" w:color="000000"/>
            </w:tcBorders>
          </w:tcPr>
          <w:p>
            <w:pPr>
              <w:pStyle w:val="TableParagraph"/>
              <w:spacing w:line="210" w:lineRule="exact"/>
              <w:ind w:right="191"/>
              <w:jc w:val="right"/>
              <w:rPr>
                <w:rFonts w:ascii="宋体" w:hAnsi="宋体" w:cs="宋体" w:eastAsia="宋体" w:hint="default"/>
                <w:sz w:val="18"/>
                <w:szCs w:val="18"/>
              </w:rPr>
            </w:pPr>
            <w:r>
              <w:rPr>
                <w:rFonts w:ascii="宋体" w:hAnsi="宋体" w:cs="宋体" w:eastAsia="宋体" w:hint="default"/>
                <w:b/>
                <w:bCs/>
                <w:sz w:val="18"/>
                <w:szCs w:val="18"/>
              </w:rPr>
              <w:t>例%</w:t>
            </w:r>
            <w:r>
              <w:rPr>
                <w:rFonts w:ascii="宋体" w:hAnsi="宋体" w:cs="宋体" w:eastAsia="宋体" w:hint="default"/>
                <w:sz w:val="18"/>
                <w:szCs w:val="18"/>
              </w:rPr>
            </w:r>
          </w:p>
        </w:tc>
        <w:tc>
          <w:tcPr>
            <w:tcW w:w="1747" w:type="dxa"/>
            <w:tcBorders>
              <w:top w:val="nil" w:sz="6" w:space="0" w:color="auto"/>
              <w:left w:val="single" w:sz="4" w:space="0" w:color="000000"/>
              <w:bottom w:val="single" w:sz="4" w:space="0" w:color="000000"/>
              <w:right w:val="single" w:sz="4" w:space="0" w:color="000000"/>
            </w:tcBorders>
          </w:tcPr>
          <w:p>
            <w:pPr/>
          </w:p>
        </w:tc>
        <w:tc>
          <w:tcPr>
            <w:tcW w:w="1748" w:type="dxa"/>
            <w:tcBorders>
              <w:top w:val="nil" w:sz="6" w:space="0" w:color="auto"/>
              <w:left w:val="single" w:sz="4" w:space="0" w:color="000000"/>
              <w:bottom w:val="single" w:sz="4" w:space="0" w:color="000000"/>
              <w:right w:val="single" w:sz="4" w:space="0" w:color="000000"/>
            </w:tcBorders>
          </w:tcPr>
          <w:p>
            <w:pPr/>
          </w:p>
        </w:tc>
        <w:tc>
          <w:tcPr>
            <w:tcW w:w="1568" w:type="dxa"/>
            <w:tcBorders>
              <w:top w:val="nil" w:sz="6" w:space="0" w:color="auto"/>
              <w:left w:val="single" w:sz="4" w:space="0" w:color="000000"/>
              <w:bottom w:val="single" w:sz="4" w:space="0" w:color="000000"/>
              <w:right w:val="single" w:sz="4" w:space="0" w:color="000000"/>
            </w:tcBorders>
          </w:tcPr>
          <w:p>
            <w:pPr/>
          </w:p>
        </w:tc>
        <w:tc>
          <w:tcPr>
            <w:tcW w:w="1748" w:type="dxa"/>
            <w:tcBorders>
              <w:top w:val="nil" w:sz="6" w:space="0" w:color="auto"/>
              <w:left w:val="single" w:sz="4" w:space="0" w:color="000000"/>
              <w:bottom w:val="single" w:sz="4" w:space="0" w:color="000000"/>
              <w:right w:val="single" w:sz="4" w:space="0" w:color="000000"/>
            </w:tcBorders>
          </w:tcPr>
          <w:p>
            <w:pPr/>
          </w:p>
        </w:tc>
        <w:tc>
          <w:tcPr>
            <w:tcW w:w="1566" w:type="dxa"/>
            <w:tcBorders>
              <w:top w:val="nil" w:sz="6" w:space="0" w:color="auto"/>
              <w:left w:val="single" w:sz="4" w:space="0" w:color="000000"/>
              <w:bottom w:val="single" w:sz="4" w:space="0" w:color="000000"/>
              <w:right w:val="nil" w:sz="6" w:space="0" w:color="auto"/>
            </w:tcBorders>
          </w:tcPr>
          <w:p>
            <w:pPr/>
          </w:p>
        </w:tc>
      </w:tr>
      <w:tr>
        <w:trPr>
          <w:trHeight w:val="350" w:hRule="exact"/>
        </w:trPr>
        <w:tc>
          <w:tcPr>
            <w:tcW w:w="45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乐捷显示科技（厦门）有限公司</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18"/>
                <w:szCs w:val="18"/>
              </w:rPr>
            </w:pPr>
            <w:r>
              <w:rPr>
                <w:rFonts w:ascii="宋体"/>
                <w:sz w:val="18"/>
              </w:rPr>
              <w:t>49.00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49.00</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18"/>
                <w:szCs w:val="18"/>
              </w:rPr>
            </w:pPr>
            <w:r>
              <w:rPr>
                <w:rFonts w:ascii="宋体"/>
                <w:sz w:val="18"/>
              </w:rPr>
              <w:t>668,319,765.62</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645,199,306.16</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23,120,459.46</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1,338,163,345.45</w:t>
            </w:r>
          </w:p>
        </w:tc>
        <w:tc>
          <w:tcPr>
            <w:tcW w:w="15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6"/>
              <w:jc w:val="right"/>
              <w:rPr>
                <w:rFonts w:ascii="宋体" w:hAnsi="宋体" w:cs="宋体" w:eastAsia="宋体" w:hint="default"/>
                <w:sz w:val="18"/>
                <w:szCs w:val="18"/>
              </w:rPr>
            </w:pPr>
            <w:r>
              <w:rPr>
                <w:rFonts w:ascii="宋体"/>
                <w:sz w:val="18"/>
              </w:rPr>
              <w:t>-113,951,634.05</w:t>
            </w:r>
          </w:p>
        </w:tc>
      </w:tr>
      <w:tr>
        <w:trPr>
          <w:trHeight w:val="350" w:hRule="exact"/>
        </w:trPr>
        <w:tc>
          <w:tcPr>
            <w:tcW w:w="45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捷星显示科技（福建）有限公司</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18"/>
                <w:szCs w:val="18"/>
              </w:rPr>
            </w:pPr>
            <w:r>
              <w:rPr>
                <w:rFonts w:ascii="宋体"/>
                <w:sz w:val="18"/>
              </w:rPr>
              <w:t>49.00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49.00</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18"/>
                <w:szCs w:val="18"/>
              </w:rPr>
            </w:pPr>
            <w:r>
              <w:rPr>
                <w:rFonts w:ascii="宋体"/>
                <w:sz w:val="18"/>
              </w:rPr>
              <w:t>1,372,258,896.98</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1,191,165,864.25</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181,093,032.73</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4,130,893,996.49</w:t>
            </w:r>
          </w:p>
        </w:tc>
        <w:tc>
          <w:tcPr>
            <w:tcW w:w="15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6"/>
              <w:jc w:val="right"/>
              <w:rPr>
                <w:rFonts w:ascii="宋体" w:hAnsi="宋体" w:cs="宋体" w:eastAsia="宋体" w:hint="default"/>
                <w:sz w:val="18"/>
                <w:szCs w:val="18"/>
              </w:rPr>
            </w:pPr>
            <w:r>
              <w:rPr>
                <w:rFonts w:ascii="宋体"/>
                <w:sz w:val="18"/>
              </w:rPr>
              <w:t>57,694,330.48</w:t>
            </w:r>
          </w:p>
        </w:tc>
      </w:tr>
      <w:tr>
        <w:trPr>
          <w:trHeight w:val="349" w:hRule="exact"/>
        </w:trPr>
        <w:tc>
          <w:tcPr>
            <w:tcW w:w="45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长信数码信息文化发展有限公司</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18"/>
                <w:szCs w:val="18"/>
              </w:rPr>
            </w:pPr>
            <w:r>
              <w:rPr>
                <w:rFonts w:ascii="宋体"/>
                <w:sz w:val="18"/>
              </w:rPr>
              <w:t>24.00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24.00</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18"/>
                <w:szCs w:val="18"/>
              </w:rPr>
            </w:pPr>
            <w:r>
              <w:rPr>
                <w:rFonts w:ascii="宋体"/>
                <w:sz w:val="18"/>
              </w:rPr>
              <w:t>28,800,713.34</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23,286,194.38</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5,514,518.96</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1,000,452.96</w:t>
            </w:r>
          </w:p>
        </w:tc>
        <w:tc>
          <w:tcPr>
            <w:tcW w:w="15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6"/>
              <w:jc w:val="right"/>
              <w:rPr>
                <w:rFonts w:ascii="宋体" w:hAnsi="宋体" w:cs="宋体" w:eastAsia="宋体" w:hint="default"/>
                <w:sz w:val="18"/>
                <w:szCs w:val="18"/>
              </w:rPr>
            </w:pPr>
            <w:r>
              <w:rPr>
                <w:rFonts w:ascii="宋体"/>
                <w:sz w:val="18"/>
              </w:rPr>
              <w:t>-2,175,311.57</w:t>
            </w:r>
          </w:p>
        </w:tc>
      </w:tr>
      <w:tr>
        <w:trPr>
          <w:trHeight w:val="350" w:hRule="exact"/>
        </w:trPr>
        <w:tc>
          <w:tcPr>
            <w:tcW w:w="45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桂林长海科技有限责任公司</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18"/>
                <w:szCs w:val="18"/>
              </w:rPr>
            </w:pPr>
            <w:r>
              <w:rPr>
                <w:rFonts w:ascii="宋体"/>
                <w:sz w:val="18"/>
              </w:rPr>
              <w:t>39.00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39.00</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18"/>
                <w:szCs w:val="18"/>
              </w:rPr>
            </w:pPr>
            <w:r>
              <w:rPr>
                <w:rFonts w:ascii="宋体"/>
                <w:sz w:val="18"/>
              </w:rPr>
              <w:t>64,197,657.17</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30,602,763.99</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33,594,893.18</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107,625,143.82</w:t>
            </w:r>
          </w:p>
        </w:tc>
        <w:tc>
          <w:tcPr>
            <w:tcW w:w="15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6"/>
              <w:jc w:val="right"/>
              <w:rPr>
                <w:rFonts w:ascii="宋体" w:hAnsi="宋体" w:cs="宋体" w:eastAsia="宋体" w:hint="default"/>
                <w:sz w:val="18"/>
                <w:szCs w:val="18"/>
              </w:rPr>
            </w:pPr>
            <w:r>
              <w:rPr>
                <w:rFonts w:ascii="宋体"/>
                <w:sz w:val="18"/>
              </w:rPr>
              <w:t>150,590.07</w:t>
            </w:r>
          </w:p>
        </w:tc>
      </w:tr>
      <w:tr>
        <w:trPr>
          <w:trHeight w:val="361" w:hRule="exact"/>
        </w:trPr>
        <w:tc>
          <w:tcPr>
            <w:tcW w:w="451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667" w:type="dxa"/>
            <w:tcBorders>
              <w:top w:val="single" w:sz="4" w:space="0" w:color="000000"/>
              <w:left w:val="single" w:sz="4" w:space="0" w:color="000000"/>
              <w:bottom w:val="single" w:sz="12" w:space="0" w:color="000000"/>
              <w:right w:val="single" w:sz="4" w:space="0" w:color="000000"/>
            </w:tcBorders>
          </w:tcPr>
          <w:p>
            <w:pPr/>
          </w:p>
        </w:tc>
        <w:tc>
          <w:tcPr>
            <w:tcW w:w="667" w:type="dxa"/>
            <w:tcBorders>
              <w:top w:val="single" w:sz="4" w:space="0" w:color="000000"/>
              <w:left w:val="single" w:sz="4" w:space="0" w:color="000000"/>
              <w:bottom w:val="single" w:sz="12" w:space="0" w:color="000000"/>
              <w:right w:val="single" w:sz="4" w:space="0" w:color="000000"/>
            </w:tcBorders>
          </w:tcPr>
          <w:p>
            <w:pPr/>
          </w:p>
        </w:tc>
        <w:tc>
          <w:tcPr>
            <w:tcW w:w="174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right="99"/>
              <w:jc w:val="right"/>
              <w:rPr>
                <w:rFonts w:ascii="宋体" w:hAnsi="宋体" w:cs="宋体" w:eastAsia="宋体" w:hint="default"/>
                <w:sz w:val="18"/>
                <w:szCs w:val="18"/>
              </w:rPr>
            </w:pPr>
            <w:r>
              <w:rPr>
                <w:rFonts w:ascii="宋体"/>
                <w:b/>
                <w:w w:val="95"/>
                <w:sz w:val="18"/>
              </w:rPr>
              <w:t>3,741,767,081.73</w:t>
            </w:r>
            <w:r>
              <w:rPr>
                <w:rFonts w:ascii="宋体"/>
                <w:sz w:val="18"/>
              </w:rPr>
            </w:r>
          </w:p>
        </w:tc>
        <w:tc>
          <w:tcPr>
            <w:tcW w:w="17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b/>
                <w:w w:val="95"/>
                <w:sz w:val="18"/>
              </w:rPr>
              <w:t>2,869,765,642.01</w:t>
            </w:r>
            <w:r>
              <w:rPr>
                <w:rFonts w:ascii="宋体"/>
                <w:sz w:val="18"/>
              </w:rPr>
            </w:r>
          </w:p>
        </w:tc>
        <w:tc>
          <w:tcPr>
            <w:tcW w:w="15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b/>
                <w:w w:val="95"/>
                <w:sz w:val="18"/>
              </w:rPr>
              <w:t>872,001,439.72</w:t>
            </w:r>
            <w:r>
              <w:rPr>
                <w:rFonts w:ascii="宋体"/>
                <w:sz w:val="18"/>
              </w:rPr>
            </w:r>
          </w:p>
        </w:tc>
        <w:tc>
          <w:tcPr>
            <w:tcW w:w="17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b/>
                <w:w w:val="95"/>
                <w:sz w:val="18"/>
              </w:rPr>
              <w:t>8,052,596,780.68</w:t>
            </w:r>
            <w:r>
              <w:rPr>
                <w:rFonts w:ascii="宋体"/>
                <w:sz w:val="18"/>
              </w:rPr>
            </w:r>
          </w:p>
        </w:tc>
        <w:tc>
          <w:tcPr>
            <w:tcW w:w="156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7"/>
              <w:ind w:right="104"/>
              <w:jc w:val="right"/>
              <w:rPr>
                <w:rFonts w:ascii="宋体" w:hAnsi="宋体" w:cs="宋体" w:eastAsia="宋体" w:hint="default"/>
                <w:sz w:val="18"/>
                <w:szCs w:val="18"/>
              </w:rPr>
            </w:pPr>
            <w:r>
              <w:rPr>
                <w:rFonts w:ascii="宋体"/>
                <w:b/>
                <w:w w:val="95"/>
                <w:sz w:val="18"/>
              </w:rPr>
              <w:t>8,373,696.68</w:t>
            </w:r>
            <w:r>
              <w:rPr>
                <w:rFonts w:ascii="宋体"/>
                <w:sz w:val="18"/>
              </w:rPr>
            </w:r>
          </w:p>
        </w:tc>
      </w:tr>
    </w:tbl>
    <w:p>
      <w:pPr>
        <w:spacing w:after="0" w:line="240" w:lineRule="auto"/>
        <w:jc w:val="right"/>
        <w:rPr>
          <w:rFonts w:ascii="宋体" w:hAnsi="宋体" w:cs="宋体" w:eastAsia="宋体" w:hint="default"/>
          <w:sz w:val="18"/>
          <w:szCs w:val="18"/>
        </w:rPr>
        <w:sectPr>
          <w:headerReference w:type="default" r:id="rId48"/>
          <w:pgSz w:w="16840" w:h="11910" w:orient="landscape"/>
          <w:pgMar w:header="898" w:footer="834" w:top="1720" w:bottom="1020" w:left="1180" w:right="1180"/>
        </w:sectPr>
      </w:pPr>
    </w:p>
    <w:p>
      <w:pPr>
        <w:spacing w:before="10"/>
        <w:ind w:left="581"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spacing w:before="41"/>
        <w:ind w:left="581" w:right="0" w:firstLine="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日至</w:t>
      </w:r>
      <w:r>
        <w:rPr>
          <w:rFonts w:ascii="宋体" w:hAnsi="宋体" w:cs="宋体" w:eastAsia="宋体" w:hint="default"/>
          <w:spacing w:val="-52"/>
          <w:sz w:val="20"/>
          <w:szCs w:val="20"/>
        </w:rPr>
        <w:t> </w:t>
      </w: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p>
      <w:pPr>
        <w:tabs>
          <w:tab w:pos="9142" w:val="left" w:leader="none"/>
        </w:tabs>
        <w:spacing w:before="38"/>
        <w:ind w:left="581" w:right="0" w:firstLine="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p>
      <w:pPr>
        <w:spacing w:before="60"/>
        <w:ind w:left="981" w:right="0" w:firstLine="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pacing w:val="-63"/>
          <w:sz w:val="22"/>
          <w:szCs w:val="22"/>
        </w:rPr>
        <w:t> </w:t>
      </w:r>
      <w:r>
        <w:rPr>
          <w:rFonts w:ascii="宋体" w:hAnsi="宋体" w:cs="宋体" w:eastAsia="宋体" w:hint="default"/>
          <w:sz w:val="22"/>
          <w:szCs w:val="22"/>
        </w:rPr>
        <w:t>长期股权投资减值准备</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539" w:type="dxa"/>
        <w:tblLayout w:type="fixed"/>
        <w:tblCellMar>
          <w:top w:w="0" w:type="dxa"/>
          <w:left w:w="0" w:type="dxa"/>
          <w:bottom w:w="0" w:type="dxa"/>
          <w:right w:w="0" w:type="dxa"/>
        </w:tblCellMar>
        <w:tblLook w:val="01E0"/>
      </w:tblPr>
      <w:tblGrid>
        <w:gridCol w:w="1736"/>
        <w:gridCol w:w="1409"/>
        <w:gridCol w:w="1558"/>
        <w:gridCol w:w="1048"/>
        <w:gridCol w:w="1528"/>
        <w:gridCol w:w="1270"/>
      </w:tblGrid>
      <w:tr>
        <w:trPr>
          <w:trHeight w:val="361" w:hRule="exact"/>
        </w:trPr>
        <w:tc>
          <w:tcPr>
            <w:tcW w:w="173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9"/>
              <w:ind w:left="171" w:right="0"/>
              <w:jc w:val="left"/>
              <w:rPr>
                <w:rFonts w:ascii="宋体" w:hAnsi="宋体" w:cs="宋体" w:eastAsia="宋体" w:hint="default"/>
                <w:sz w:val="20"/>
                <w:szCs w:val="20"/>
              </w:rPr>
            </w:pPr>
            <w:r>
              <w:rPr>
                <w:rFonts w:ascii="宋体" w:hAnsi="宋体" w:cs="宋体" w:eastAsia="宋体" w:hint="default"/>
                <w:b/>
                <w:bCs/>
                <w:sz w:val="20"/>
                <w:szCs w:val="20"/>
              </w:rPr>
              <w:t>被投资单位名称</w:t>
            </w:r>
            <w:r>
              <w:rPr>
                <w:rFonts w:ascii="宋体" w:hAnsi="宋体" w:cs="宋体" w:eastAsia="宋体" w:hint="default"/>
                <w:sz w:val="20"/>
                <w:szCs w:val="20"/>
              </w:rPr>
            </w:r>
          </w:p>
        </w:tc>
        <w:tc>
          <w:tcPr>
            <w:tcW w:w="140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9"/>
              <w:ind w:left="296"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55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04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9"/>
              <w:ind w:left="115"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52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9"/>
              <w:ind w:left="356"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127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9"/>
              <w:ind w:left="226" w:right="0"/>
              <w:jc w:val="left"/>
              <w:rPr>
                <w:rFonts w:ascii="宋体" w:hAnsi="宋体" w:cs="宋体" w:eastAsia="宋体" w:hint="default"/>
                <w:sz w:val="20"/>
                <w:szCs w:val="20"/>
              </w:rPr>
            </w:pPr>
            <w:r>
              <w:rPr>
                <w:rFonts w:ascii="宋体" w:hAnsi="宋体" w:cs="宋体" w:eastAsia="宋体" w:hint="default"/>
                <w:b/>
                <w:bCs/>
                <w:sz w:val="20"/>
                <w:szCs w:val="20"/>
              </w:rPr>
              <w:t>计提原因</w:t>
            </w:r>
            <w:r>
              <w:rPr>
                <w:rFonts w:ascii="宋体" w:hAnsi="宋体" w:cs="宋体" w:eastAsia="宋体" w:hint="default"/>
                <w:sz w:val="20"/>
                <w:szCs w:val="20"/>
              </w:rPr>
            </w:r>
          </w:p>
        </w:tc>
      </w:tr>
      <w:tr>
        <w:trPr>
          <w:trHeight w:val="528" w:hRule="exact"/>
        </w:trPr>
        <w:tc>
          <w:tcPr>
            <w:tcW w:w="1736"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13"/>
                <w:sz w:val="20"/>
                <w:szCs w:val="20"/>
              </w:rPr>
              <w:t>北京中房信网络</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技术有限公司</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20"/>
                <w:szCs w:val="20"/>
              </w:rPr>
            </w:pPr>
            <w:r>
              <w:rPr>
                <w:rFonts w:ascii="宋体"/>
                <w:spacing w:val="-1"/>
                <w:sz w:val="20"/>
              </w:rPr>
              <w:t>80,000.00</w:t>
            </w:r>
            <w:r>
              <w:rPr>
                <w:rFonts w:ascii="宋体"/>
                <w:sz w:val="20"/>
              </w:rPr>
            </w:r>
          </w:p>
        </w:tc>
        <w:tc>
          <w:tcPr>
            <w:tcW w:w="1558" w:type="dxa"/>
            <w:tcBorders>
              <w:top w:val="single" w:sz="4" w:space="0" w:color="000000"/>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80,000.00</w:t>
            </w:r>
            <w:r>
              <w:rPr>
                <w:rFonts w:ascii="宋体"/>
                <w:sz w:val="20"/>
              </w:rPr>
            </w:r>
          </w:p>
        </w:tc>
        <w:tc>
          <w:tcPr>
            <w:tcW w:w="1270" w:type="dxa"/>
            <w:tcBorders>
              <w:top w:val="single" w:sz="4" w:space="0" w:color="000000"/>
              <w:left w:val="single" w:sz="4" w:space="0" w:color="000000"/>
              <w:bottom w:val="single" w:sz="4" w:space="0" w:color="000000"/>
              <w:right w:val="nil" w:sz="6" w:space="0" w:color="auto"/>
            </w:tcBorders>
          </w:tcPr>
          <w:p>
            <w:pPr/>
          </w:p>
        </w:tc>
      </w:tr>
      <w:tr>
        <w:trPr>
          <w:trHeight w:val="529" w:hRule="exact"/>
        </w:trPr>
        <w:tc>
          <w:tcPr>
            <w:tcW w:w="1736"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22" w:right="91"/>
              <w:jc w:val="left"/>
              <w:rPr>
                <w:rFonts w:ascii="宋体" w:hAnsi="宋体" w:cs="宋体" w:eastAsia="宋体" w:hint="default"/>
                <w:sz w:val="18"/>
                <w:szCs w:val="18"/>
              </w:rPr>
            </w:pPr>
            <w:r>
              <w:rPr>
                <w:rFonts w:ascii="宋体" w:hAnsi="宋体" w:cs="宋体" w:eastAsia="宋体" w:hint="default"/>
                <w:spacing w:val="8"/>
                <w:sz w:val="18"/>
                <w:szCs w:val="18"/>
              </w:rPr>
              <w:t>乐捷显示科技（厦</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门）有限公司</w:t>
            </w:r>
          </w:p>
        </w:tc>
        <w:tc>
          <w:tcPr>
            <w:tcW w:w="140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9" w:right="0"/>
              <w:jc w:val="center"/>
              <w:rPr>
                <w:rFonts w:ascii="宋体" w:hAnsi="宋体" w:cs="宋体" w:eastAsia="宋体" w:hint="default"/>
                <w:sz w:val="20"/>
                <w:szCs w:val="20"/>
              </w:rPr>
            </w:pPr>
            <w:r>
              <w:rPr>
                <w:rFonts w:ascii="宋体"/>
                <w:sz w:val="20"/>
              </w:rPr>
              <w:t>11,329,018.20</w:t>
            </w:r>
          </w:p>
        </w:tc>
        <w:tc>
          <w:tcPr>
            <w:tcW w:w="1048"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11,329,018.20</w:t>
            </w:r>
            <w:r>
              <w:rPr>
                <w:rFonts w:ascii="宋体"/>
                <w:sz w:val="20"/>
              </w:rPr>
            </w:r>
          </w:p>
        </w:tc>
        <w:tc>
          <w:tcPr>
            <w:tcW w:w="1270" w:type="dxa"/>
            <w:tcBorders>
              <w:top w:val="single" w:sz="4" w:space="0" w:color="000000"/>
              <w:left w:val="single" w:sz="4" w:space="0" w:color="000000"/>
              <w:bottom w:val="single" w:sz="4" w:space="0" w:color="000000"/>
              <w:right w:val="nil" w:sz="6" w:space="0" w:color="auto"/>
            </w:tcBorders>
          </w:tcPr>
          <w:p>
            <w:pPr>
              <w:pStyle w:val="TableParagraph"/>
              <w:spacing w:line="228" w:lineRule="exact"/>
              <w:ind w:left="227" w:right="0" w:hanging="100"/>
              <w:jc w:val="left"/>
              <w:rPr>
                <w:rFonts w:ascii="宋体" w:hAnsi="宋体" w:cs="宋体" w:eastAsia="宋体" w:hint="default"/>
                <w:sz w:val="20"/>
                <w:szCs w:val="20"/>
              </w:rPr>
            </w:pPr>
            <w:r>
              <w:rPr>
                <w:rFonts w:ascii="宋体" w:hAnsi="宋体" w:cs="宋体" w:eastAsia="宋体" w:hint="default"/>
                <w:sz w:val="20"/>
                <w:szCs w:val="20"/>
              </w:rPr>
              <w:t>企业严重亏</w:t>
            </w:r>
          </w:p>
          <w:p>
            <w:pPr>
              <w:pStyle w:val="TableParagraph"/>
              <w:spacing w:line="260" w:lineRule="exact"/>
              <w:ind w:left="227" w:right="0"/>
              <w:jc w:val="left"/>
              <w:rPr>
                <w:rFonts w:ascii="宋体" w:hAnsi="宋体" w:cs="宋体" w:eastAsia="宋体" w:hint="default"/>
                <w:sz w:val="20"/>
                <w:szCs w:val="20"/>
              </w:rPr>
            </w:pPr>
            <w:r>
              <w:rPr>
                <w:rFonts w:ascii="宋体" w:hAnsi="宋体" w:cs="宋体" w:eastAsia="宋体" w:hint="default"/>
                <w:sz w:val="20"/>
                <w:szCs w:val="20"/>
              </w:rPr>
              <w:t>损已停业</w:t>
            </w:r>
          </w:p>
        </w:tc>
      </w:tr>
      <w:tr>
        <w:trPr>
          <w:trHeight w:val="360" w:hRule="exact"/>
        </w:trPr>
        <w:tc>
          <w:tcPr>
            <w:tcW w:w="173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4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104"/>
              <w:jc w:val="right"/>
              <w:rPr>
                <w:rFonts w:ascii="宋体" w:hAnsi="宋体" w:cs="宋体" w:eastAsia="宋体" w:hint="default"/>
                <w:sz w:val="20"/>
                <w:szCs w:val="20"/>
              </w:rPr>
            </w:pPr>
            <w:r>
              <w:rPr>
                <w:rFonts w:ascii="宋体"/>
                <w:b/>
                <w:w w:val="95"/>
                <w:sz w:val="20"/>
              </w:rPr>
              <w:t>80,000.00</w:t>
            </w:r>
            <w:r>
              <w:rPr>
                <w:rFonts w:ascii="宋体"/>
                <w:sz w:val="20"/>
              </w:rPr>
            </w:r>
          </w:p>
        </w:tc>
        <w:tc>
          <w:tcPr>
            <w:tcW w:w="15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left="27" w:right="0"/>
              <w:jc w:val="center"/>
              <w:rPr>
                <w:rFonts w:ascii="宋体" w:hAnsi="宋体" w:cs="宋体" w:eastAsia="宋体" w:hint="default"/>
                <w:sz w:val="20"/>
                <w:szCs w:val="20"/>
              </w:rPr>
            </w:pPr>
            <w:r>
              <w:rPr>
                <w:rFonts w:ascii="宋体"/>
                <w:b/>
                <w:sz w:val="20"/>
              </w:rPr>
              <w:t>11,329,018.20</w:t>
            </w:r>
            <w:r>
              <w:rPr>
                <w:rFonts w:ascii="宋体"/>
                <w:sz w:val="20"/>
              </w:rPr>
            </w:r>
          </w:p>
        </w:tc>
        <w:tc>
          <w:tcPr>
            <w:tcW w:w="1048" w:type="dxa"/>
            <w:tcBorders>
              <w:top w:val="single" w:sz="4" w:space="0" w:color="000000"/>
              <w:left w:val="single" w:sz="4" w:space="0" w:color="000000"/>
              <w:bottom w:val="single" w:sz="12" w:space="0" w:color="000000"/>
              <w:right w:val="single" w:sz="4" w:space="0" w:color="000000"/>
            </w:tcBorders>
          </w:tcPr>
          <w:p>
            <w:pPr/>
          </w:p>
        </w:tc>
        <w:tc>
          <w:tcPr>
            <w:tcW w:w="15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102"/>
              <w:jc w:val="right"/>
              <w:rPr>
                <w:rFonts w:ascii="宋体" w:hAnsi="宋体" w:cs="宋体" w:eastAsia="宋体" w:hint="default"/>
                <w:sz w:val="20"/>
                <w:szCs w:val="20"/>
              </w:rPr>
            </w:pPr>
            <w:r>
              <w:rPr>
                <w:rFonts w:ascii="宋体"/>
                <w:b/>
                <w:w w:val="95"/>
                <w:sz w:val="20"/>
              </w:rPr>
              <w:t>11,409,018.20</w:t>
            </w:r>
            <w:r>
              <w:rPr>
                <w:rFonts w:ascii="宋体"/>
                <w:sz w:val="20"/>
              </w:rPr>
            </w:r>
          </w:p>
        </w:tc>
        <w:tc>
          <w:tcPr>
            <w:tcW w:w="1270" w:type="dxa"/>
            <w:tcBorders>
              <w:top w:val="single" w:sz="4" w:space="0" w:color="000000"/>
              <w:left w:val="single" w:sz="4" w:space="0" w:color="000000"/>
              <w:bottom w:val="single" w:sz="12" w:space="0" w:color="000000"/>
              <w:right w:val="nil" w:sz="6" w:space="0" w:color="auto"/>
            </w:tcBorders>
          </w:tcPr>
          <w:p>
            <w:pPr/>
          </w:p>
        </w:tc>
      </w:tr>
    </w:tbl>
    <w:p>
      <w:pPr>
        <w:spacing w:line="240" w:lineRule="auto" w:before="6"/>
        <w:rPr>
          <w:rFonts w:ascii="宋体" w:hAnsi="宋体" w:cs="宋体" w:eastAsia="宋体" w:hint="default"/>
          <w:sz w:val="27"/>
          <w:szCs w:val="27"/>
        </w:rPr>
      </w:pPr>
    </w:p>
    <w:p>
      <w:pPr>
        <w:spacing w:before="31"/>
        <w:ind w:left="1021" w:right="0" w:firstLine="0"/>
        <w:jc w:val="left"/>
        <w:rPr>
          <w:rFonts w:ascii="宋体" w:hAnsi="宋体" w:cs="宋体" w:eastAsia="宋体" w:hint="default"/>
          <w:sz w:val="22"/>
          <w:szCs w:val="22"/>
        </w:rPr>
      </w:pPr>
      <w:r>
        <w:rPr>
          <w:rFonts w:ascii="宋体" w:hAnsi="宋体" w:cs="宋体" w:eastAsia="宋体" w:hint="default"/>
          <w:spacing w:val="-3"/>
          <w:sz w:val="22"/>
          <w:szCs w:val="22"/>
        </w:rPr>
        <w:t>本年度由于乐捷显示科技（厦门）有限公司亏损严重，已于</w:t>
      </w:r>
      <w:r>
        <w:rPr>
          <w:rFonts w:ascii="宋体" w:hAnsi="宋体" w:cs="宋体" w:eastAsia="宋体" w:hint="default"/>
          <w:spacing w:val="-58"/>
          <w:sz w:val="22"/>
          <w:szCs w:val="22"/>
        </w:rPr>
        <w:t> </w:t>
      </w:r>
      <w:r>
        <w:rPr>
          <w:rFonts w:ascii="宋体" w:hAnsi="宋体" w:cs="宋体" w:eastAsia="宋体" w:hint="default"/>
          <w:sz w:val="22"/>
          <w:szCs w:val="22"/>
        </w:rPr>
        <w:t>2011</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9"/>
          <w:sz w:val="22"/>
          <w:szCs w:val="22"/>
        </w:rPr>
        <w:t> </w:t>
      </w:r>
      <w:r>
        <w:rPr>
          <w:rFonts w:ascii="宋体" w:hAnsi="宋体" w:cs="宋体" w:eastAsia="宋体" w:hint="default"/>
          <w:sz w:val="22"/>
          <w:szCs w:val="22"/>
        </w:rPr>
        <w:t>12</w:t>
      </w:r>
      <w:r>
        <w:rPr>
          <w:rFonts w:ascii="宋体" w:hAnsi="宋体" w:cs="宋体" w:eastAsia="宋体" w:hint="default"/>
          <w:spacing w:val="-58"/>
          <w:sz w:val="22"/>
          <w:szCs w:val="22"/>
        </w:rPr>
        <w:t> </w:t>
      </w:r>
      <w:r>
        <w:rPr>
          <w:rFonts w:ascii="宋体" w:hAnsi="宋体" w:cs="宋体" w:eastAsia="宋体" w:hint="default"/>
          <w:sz w:val="22"/>
          <w:szCs w:val="22"/>
        </w:rPr>
        <w:t>月份停止其工</w:t>
      </w:r>
    </w:p>
    <w:p>
      <w:pPr>
        <w:spacing w:before="72"/>
        <w:ind w:left="581" w:right="0" w:firstLine="0"/>
        <w:jc w:val="left"/>
        <w:rPr>
          <w:rFonts w:ascii="宋体" w:hAnsi="宋体" w:cs="宋体" w:eastAsia="宋体" w:hint="default"/>
          <w:sz w:val="22"/>
          <w:szCs w:val="22"/>
        </w:rPr>
      </w:pPr>
      <w:r>
        <w:rPr>
          <w:rFonts w:ascii="宋体" w:hAnsi="宋体" w:cs="宋体" w:eastAsia="宋体" w:hint="default"/>
          <w:sz w:val="22"/>
          <w:szCs w:val="22"/>
        </w:rPr>
        <w:t>厂的生产经营活动，于</w:t>
      </w:r>
      <w:r>
        <w:rPr>
          <w:rFonts w:ascii="宋体" w:hAnsi="宋体" w:cs="宋体" w:eastAsia="宋体" w:hint="default"/>
          <w:spacing w:val="-51"/>
          <w:sz w:val="22"/>
          <w:szCs w:val="22"/>
        </w:rPr>
        <w:t> </w:t>
      </w:r>
      <w:r>
        <w:rPr>
          <w:rFonts w:ascii="宋体" w:hAnsi="宋体" w:cs="宋体" w:eastAsia="宋体" w:hint="default"/>
          <w:sz w:val="22"/>
          <w:szCs w:val="22"/>
        </w:rPr>
        <w:t>2011</w:t>
      </w:r>
      <w:r>
        <w:rPr>
          <w:rFonts w:ascii="宋体" w:hAnsi="宋体" w:cs="宋体" w:eastAsia="宋体" w:hint="default"/>
          <w:spacing w:val="-52"/>
          <w:sz w:val="22"/>
          <w:szCs w:val="22"/>
        </w:rPr>
        <w:t> </w:t>
      </w:r>
      <w:r>
        <w:rPr>
          <w:rFonts w:ascii="宋体" w:hAnsi="宋体" w:cs="宋体" w:eastAsia="宋体" w:hint="default"/>
          <w:sz w:val="22"/>
          <w:szCs w:val="22"/>
        </w:rPr>
        <w:t>年</w:t>
      </w:r>
      <w:r>
        <w:rPr>
          <w:rFonts w:ascii="宋体" w:hAnsi="宋体" w:cs="宋体" w:eastAsia="宋体" w:hint="default"/>
          <w:spacing w:val="-52"/>
          <w:sz w:val="22"/>
          <w:szCs w:val="22"/>
        </w:rPr>
        <w:t> </w:t>
      </w:r>
      <w:r>
        <w:rPr>
          <w:rFonts w:ascii="宋体" w:hAnsi="宋体" w:cs="宋体" w:eastAsia="宋体" w:hint="default"/>
          <w:sz w:val="22"/>
          <w:szCs w:val="22"/>
        </w:rPr>
        <w:t>12</w:t>
      </w:r>
      <w:r>
        <w:rPr>
          <w:rFonts w:ascii="宋体" w:hAnsi="宋体" w:cs="宋体" w:eastAsia="宋体" w:hint="default"/>
          <w:spacing w:val="-53"/>
          <w:sz w:val="22"/>
          <w:szCs w:val="22"/>
        </w:rPr>
        <w:t> </w:t>
      </w:r>
      <w:r>
        <w:rPr>
          <w:rFonts w:ascii="宋体" w:hAnsi="宋体" w:cs="宋体" w:eastAsia="宋体" w:hint="default"/>
          <w:sz w:val="22"/>
          <w:szCs w:val="22"/>
        </w:rPr>
        <w:t>月</w:t>
      </w:r>
      <w:r>
        <w:rPr>
          <w:rFonts w:ascii="宋体" w:hAnsi="宋体" w:cs="宋体" w:eastAsia="宋体" w:hint="default"/>
          <w:spacing w:val="-52"/>
          <w:sz w:val="22"/>
          <w:szCs w:val="22"/>
        </w:rPr>
        <w:t> </w:t>
      </w:r>
      <w:r>
        <w:rPr>
          <w:rFonts w:ascii="宋体" w:hAnsi="宋体" w:cs="宋体" w:eastAsia="宋体" w:hint="default"/>
          <w:sz w:val="22"/>
          <w:szCs w:val="22"/>
        </w:rPr>
        <w:t>31</w:t>
      </w:r>
      <w:r>
        <w:rPr>
          <w:rFonts w:ascii="宋体" w:hAnsi="宋体" w:cs="宋体" w:eastAsia="宋体" w:hint="default"/>
          <w:spacing w:val="-52"/>
          <w:sz w:val="22"/>
          <w:szCs w:val="22"/>
        </w:rPr>
        <w:t> </w:t>
      </w:r>
      <w:r>
        <w:rPr>
          <w:rFonts w:ascii="宋体" w:hAnsi="宋体" w:cs="宋体" w:eastAsia="宋体" w:hint="default"/>
          <w:sz w:val="22"/>
          <w:szCs w:val="22"/>
        </w:rPr>
        <w:t>日，冠捷科技对持有乐捷显示科技（厦门）的长</w:t>
      </w:r>
    </w:p>
    <w:p>
      <w:pPr>
        <w:spacing w:before="72"/>
        <w:ind w:left="581" w:right="0" w:firstLine="0"/>
        <w:jc w:val="left"/>
        <w:rPr>
          <w:rFonts w:ascii="宋体" w:hAnsi="宋体" w:cs="宋体" w:eastAsia="宋体" w:hint="default"/>
          <w:sz w:val="22"/>
          <w:szCs w:val="22"/>
        </w:rPr>
      </w:pPr>
      <w:r>
        <w:rPr>
          <w:rFonts w:ascii="宋体" w:hAnsi="宋体" w:cs="宋体" w:eastAsia="宋体" w:hint="default"/>
          <w:sz w:val="22"/>
          <w:szCs w:val="22"/>
        </w:rPr>
        <w:t>期股权投资计提减值准备</w:t>
      </w:r>
      <w:r>
        <w:rPr>
          <w:rFonts w:ascii="宋体" w:hAnsi="宋体" w:cs="宋体" w:eastAsia="宋体" w:hint="default"/>
          <w:spacing w:val="-59"/>
          <w:sz w:val="22"/>
          <w:szCs w:val="22"/>
        </w:rPr>
        <w:t> </w:t>
      </w:r>
      <w:r>
        <w:rPr>
          <w:rFonts w:ascii="宋体" w:hAnsi="宋体" w:cs="宋体" w:eastAsia="宋体" w:hint="default"/>
          <w:sz w:val="22"/>
          <w:szCs w:val="22"/>
        </w:rPr>
        <w:t>1,132.90</w:t>
      </w:r>
      <w:r>
        <w:rPr>
          <w:rFonts w:ascii="宋体" w:hAnsi="宋体" w:cs="宋体" w:eastAsia="宋体" w:hint="default"/>
          <w:spacing w:val="-60"/>
          <w:sz w:val="22"/>
          <w:szCs w:val="22"/>
        </w:rPr>
        <w:t> </w:t>
      </w:r>
      <w:r>
        <w:rPr>
          <w:rFonts w:ascii="宋体" w:hAnsi="宋体" w:cs="宋体" w:eastAsia="宋体" w:hint="default"/>
          <w:sz w:val="22"/>
          <w:szCs w:val="22"/>
        </w:rPr>
        <w:t>万元。</w:t>
      </w:r>
    </w:p>
    <w:p>
      <w:pPr>
        <w:spacing w:line="240" w:lineRule="auto" w:before="0"/>
        <w:rPr>
          <w:rFonts w:ascii="宋体" w:hAnsi="宋体" w:cs="宋体" w:eastAsia="宋体" w:hint="default"/>
          <w:sz w:val="22"/>
          <w:szCs w:val="22"/>
        </w:rPr>
      </w:pPr>
    </w:p>
    <w:p>
      <w:pPr>
        <w:spacing w:before="144"/>
        <w:ind w:left="1021" w:right="0" w:firstLine="0"/>
        <w:jc w:val="left"/>
        <w:rPr>
          <w:rFonts w:ascii="宋体" w:hAnsi="宋体" w:cs="宋体" w:eastAsia="宋体" w:hint="default"/>
          <w:sz w:val="22"/>
          <w:szCs w:val="22"/>
        </w:rPr>
      </w:pPr>
      <w:r>
        <w:rPr>
          <w:rFonts w:ascii="宋体" w:hAnsi="宋体" w:cs="宋体" w:eastAsia="宋体" w:hint="default"/>
          <w:sz w:val="22"/>
          <w:szCs w:val="22"/>
        </w:rPr>
        <w:t>12.</w:t>
      </w:r>
      <w:r>
        <w:rPr>
          <w:rFonts w:ascii="宋体" w:hAnsi="宋体" w:cs="宋体" w:eastAsia="宋体" w:hint="default"/>
          <w:spacing w:val="-82"/>
          <w:sz w:val="22"/>
          <w:szCs w:val="22"/>
        </w:rPr>
        <w:t> </w:t>
      </w:r>
      <w:r>
        <w:rPr>
          <w:rFonts w:ascii="宋体" w:hAnsi="宋体" w:cs="宋体" w:eastAsia="宋体" w:hint="default"/>
          <w:sz w:val="22"/>
          <w:szCs w:val="22"/>
        </w:rPr>
        <w:t>投资性房地产</w:t>
      </w:r>
    </w:p>
    <w:p>
      <w:pPr>
        <w:spacing w:line="240" w:lineRule="auto" w:before="0"/>
        <w:rPr>
          <w:rFonts w:ascii="宋体" w:hAnsi="宋体" w:cs="宋体" w:eastAsia="宋体" w:hint="default"/>
          <w:sz w:val="22"/>
          <w:szCs w:val="22"/>
        </w:rPr>
      </w:pPr>
    </w:p>
    <w:p>
      <w:pPr>
        <w:spacing w:before="144"/>
        <w:ind w:left="1021" w:right="0" w:firstLine="0"/>
        <w:jc w:val="left"/>
        <w:rPr>
          <w:rFonts w:ascii="宋体" w:hAnsi="宋体" w:cs="宋体" w:eastAsia="宋体" w:hint="default"/>
          <w:sz w:val="22"/>
          <w:szCs w:val="22"/>
        </w:rPr>
      </w:pPr>
      <w:r>
        <w:rPr>
          <w:rFonts w:ascii="宋体" w:hAnsi="宋体" w:cs="宋体" w:eastAsia="宋体" w:hint="default"/>
          <w:sz w:val="22"/>
          <w:szCs w:val="22"/>
        </w:rPr>
        <w:t>（1）按成本计量的投资性房地产</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2510"/>
        <w:gridCol w:w="1627"/>
        <w:gridCol w:w="1648"/>
        <w:gridCol w:w="1862"/>
        <w:gridCol w:w="1759"/>
      </w:tblGrid>
      <w:tr>
        <w:trPr>
          <w:trHeight w:val="361" w:hRule="exact"/>
        </w:trPr>
        <w:tc>
          <w:tcPr>
            <w:tcW w:w="251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62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64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86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left="524"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75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left="471"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r>
        <w:trPr>
          <w:trHeight w:val="349" w:hRule="exact"/>
        </w:trPr>
        <w:tc>
          <w:tcPr>
            <w:tcW w:w="25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原价</w:t>
            </w:r>
            <w:r>
              <w:rPr>
                <w:rFonts w:ascii="宋体" w:hAnsi="宋体" w:cs="宋体" w:eastAsia="宋体" w:hint="default"/>
                <w:sz w:val="20"/>
                <w:szCs w:val="20"/>
              </w:rPr>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b/>
                <w:sz w:val="20"/>
              </w:rPr>
              <w:t>672,610,186.45</w:t>
            </w:r>
            <w:r>
              <w:rPr>
                <w:rFonts w:ascii="宋体"/>
                <w:sz w:val="20"/>
              </w:rPr>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18" w:right="0"/>
              <w:jc w:val="center"/>
              <w:rPr>
                <w:rFonts w:ascii="宋体" w:hAnsi="宋体" w:cs="宋体" w:eastAsia="宋体" w:hint="default"/>
                <w:sz w:val="20"/>
                <w:szCs w:val="20"/>
              </w:rPr>
            </w:pPr>
            <w:r>
              <w:rPr>
                <w:rFonts w:ascii="宋体"/>
                <w:b/>
                <w:sz w:val="20"/>
              </w:rPr>
              <w:t>17,065,241.78</w:t>
            </w:r>
            <w:r>
              <w:rPr>
                <w:rFonts w:ascii="宋体"/>
                <w:sz w:val="20"/>
              </w:rPr>
            </w:r>
          </w:p>
        </w:tc>
        <w:tc>
          <w:tcPr>
            <w:tcW w:w="1862"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b/>
                <w:w w:val="95"/>
                <w:sz w:val="20"/>
              </w:rPr>
              <w:t>689,675,428.23</w:t>
            </w:r>
            <w:r>
              <w:rPr>
                <w:rFonts w:ascii="宋体"/>
                <w:sz w:val="20"/>
              </w:rPr>
            </w:r>
          </w:p>
        </w:tc>
      </w:tr>
      <w:tr>
        <w:trPr>
          <w:trHeight w:val="350" w:hRule="exact"/>
        </w:trPr>
        <w:tc>
          <w:tcPr>
            <w:tcW w:w="25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322" w:right="0"/>
              <w:jc w:val="left"/>
              <w:rPr>
                <w:rFonts w:ascii="宋体" w:hAnsi="宋体" w:cs="宋体" w:eastAsia="宋体" w:hint="default"/>
                <w:sz w:val="20"/>
                <w:szCs w:val="20"/>
              </w:rPr>
            </w:pPr>
            <w:r>
              <w:rPr>
                <w:rFonts w:ascii="宋体" w:hAnsi="宋体" w:cs="宋体" w:eastAsia="宋体" w:hint="default"/>
                <w:sz w:val="20"/>
                <w:szCs w:val="20"/>
              </w:rPr>
              <w:t>房屋、建筑物</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9" w:right="0"/>
              <w:jc w:val="center"/>
              <w:rPr>
                <w:rFonts w:ascii="宋体" w:hAnsi="宋体" w:cs="宋体" w:eastAsia="宋体" w:hint="default"/>
                <w:sz w:val="20"/>
                <w:szCs w:val="20"/>
              </w:rPr>
            </w:pPr>
            <w:r>
              <w:rPr>
                <w:rFonts w:ascii="宋体"/>
                <w:sz w:val="20"/>
              </w:rPr>
              <w:t>672,610,186.45</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25" w:right="0"/>
              <w:jc w:val="center"/>
              <w:rPr>
                <w:rFonts w:ascii="宋体" w:hAnsi="宋体" w:cs="宋体" w:eastAsia="宋体" w:hint="default"/>
                <w:sz w:val="20"/>
                <w:szCs w:val="20"/>
              </w:rPr>
            </w:pPr>
            <w:r>
              <w:rPr>
                <w:rFonts w:ascii="宋体"/>
                <w:sz w:val="20"/>
              </w:rPr>
              <w:t>17,065,241.78</w:t>
            </w:r>
          </w:p>
        </w:tc>
        <w:tc>
          <w:tcPr>
            <w:tcW w:w="1862"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689,675,428.23</w:t>
            </w:r>
            <w:r>
              <w:rPr>
                <w:rFonts w:ascii="宋体"/>
                <w:sz w:val="20"/>
              </w:rPr>
            </w:r>
          </w:p>
        </w:tc>
      </w:tr>
      <w:tr>
        <w:trPr>
          <w:trHeight w:val="350" w:hRule="exact"/>
        </w:trPr>
        <w:tc>
          <w:tcPr>
            <w:tcW w:w="25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322" w:right="0"/>
              <w:jc w:val="left"/>
              <w:rPr>
                <w:rFonts w:ascii="宋体" w:hAnsi="宋体" w:cs="宋体" w:eastAsia="宋体" w:hint="default"/>
                <w:sz w:val="20"/>
                <w:szCs w:val="20"/>
              </w:rPr>
            </w:pPr>
            <w:r>
              <w:rPr>
                <w:rFonts w:ascii="宋体" w:hAnsi="宋体" w:cs="宋体" w:eastAsia="宋体" w:hint="default"/>
                <w:sz w:val="20"/>
                <w:szCs w:val="20"/>
              </w:rPr>
              <w:t>土地使用权</w:t>
            </w:r>
          </w:p>
        </w:tc>
        <w:tc>
          <w:tcPr>
            <w:tcW w:w="1627" w:type="dxa"/>
            <w:tcBorders>
              <w:top w:val="single" w:sz="4" w:space="0" w:color="000000"/>
              <w:left w:val="single" w:sz="4" w:space="0" w:color="000000"/>
              <w:bottom w:val="single" w:sz="4" w:space="0" w:color="000000"/>
              <w:right w:val="single" w:sz="4" w:space="0" w:color="000000"/>
            </w:tcBorders>
          </w:tcPr>
          <w:p>
            <w:pPr/>
          </w:p>
        </w:tc>
        <w:tc>
          <w:tcPr>
            <w:tcW w:w="1648"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25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累计折旧和累计摊销</w:t>
            </w:r>
            <w:r>
              <w:rPr>
                <w:rFonts w:ascii="宋体" w:hAnsi="宋体" w:cs="宋体" w:eastAsia="宋体" w:hint="default"/>
                <w:sz w:val="20"/>
                <w:szCs w:val="20"/>
              </w:rPr>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b/>
                <w:sz w:val="20"/>
              </w:rPr>
              <w:t>119,237,616.32</w:t>
            </w:r>
            <w:r>
              <w:rPr>
                <w:rFonts w:ascii="宋体"/>
                <w:sz w:val="20"/>
              </w:rPr>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18" w:right="0"/>
              <w:jc w:val="center"/>
              <w:rPr>
                <w:rFonts w:ascii="宋体" w:hAnsi="宋体" w:cs="宋体" w:eastAsia="宋体" w:hint="default"/>
                <w:sz w:val="20"/>
                <w:szCs w:val="20"/>
              </w:rPr>
            </w:pPr>
            <w:r>
              <w:rPr>
                <w:rFonts w:ascii="宋体"/>
                <w:b/>
                <w:sz w:val="20"/>
              </w:rPr>
              <w:t>19,977,081.00</w:t>
            </w:r>
            <w:r>
              <w:rPr>
                <w:rFonts w:ascii="宋体"/>
                <w:sz w:val="20"/>
              </w:rPr>
            </w:r>
          </w:p>
        </w:tc>
        <w:tc>
          <w:tcPr>
            <w:tcW w:w="1862"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b/>
                <w:w w:val="95"/>
                <w:sz w:val="20"/>
              </w:rPr>
              <w:t>139,214,697.32</w:t>
            </w:r>
            <w:r>
              <w:rPr>
                <w:rFonts w:ascii="宋体"/>
                <w:sz w:val="20"/>
              </w:rPr>
            </w:r>
          </w:p>
        </w:tc>
      </w:tr>
      <w:tr>
        <w:trPr>
          <w:trHeight w:val="350" w:hRule="exact"/>
        </w:trPr>
        <w:tc>
          <w:tcPr>
            <w:tcW w:w="25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322" w:right="0"/>
              <w:jc w:val="left"/>
              <w:rPr>
                <w:rFonts w:ascii="宋体" w:hAnsi="宋体" w:cs="宋体" w:eastAsia="宋体" w:hint="default"/>
                <w:sz w:val="20"/>
                <w:szCs w:val="20"/>
              </w:rPr>
            </w:pPr>
            <w:r>
              <w:rPr>
                <w:rFonts w:ascii="宋体" w:hAnsi="宋体" w:cs="宋体" w:eastAsia="宋体" w:hint="default"/>
                <w:sz w:val="20"/>
                <w:szCs w:val="20"/>
              </w:rPr>
              <w:t>房屋、建筑物</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9" w:right="0"/>
              <w:jc w:val="center"/>
              <w:rPr>
                <w:rFonts w:ascii="宋体" w:hAnsi="宋体" w:cs="宋体" w:eastAsia="宋体" w:hint="default"/>
                <w:sz w:val="20"/>
                <w:szCs w:val="20"/>
              </w:rPr>
            </w:pPr>
            <w:r>
              <w:rPr>
                <w:rFonts w:ascii="宋体"/>
                <w:sz w:val="20"/>
              </w:rPr>
              <w:t>119,237,616.32</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25" w:right="0"/>
              <w:jc w:val="center"/>
              <w:rPr>
                <w:rFonts w:ascii="宋体" w:hAnsi="宋体" w:cs="宋体" w:eastAsia="宋体" w:hint="default"/>
                <w:sz w:val="20"/>
                <w:szCs w:val="20"/>
              </w:rPr>
            </w:pPr>
            <w:r>
              <w:rPr>
                <w:rFonts w:ascii="宋体"/>
                <w:sz w:val="20"/>
              </w:rPr>
              <w:t>19,977,081.00</w:t>
            </w:r>
          </w:p>
        </w:tc>
        <w:tc>
          <w:tcPr>
            <w:tcW w:w="1862"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139,214,697.32</w:t>
            </w:r>
            <w:r>
              <w:rPr>
                <w:rFonts w:ascii="宋体"/>
                <w:sz w:val="20"/>
              </w:rPr>
            </w:r>
          </w:p>
        </w:tc>
      </w:tr>
      <w:tr>
        <w:trPr>
          <w:trHeight w:val="350" w:hRule="exact"/>
        </w:trPr>
        <w:tc>
          <w:tcPr>
            <w:tcW w:w="25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322" w:right="0"/>
              <w:jc w:val="left"/>
              <w:rPr>
                <w:rFonts w:ascii="宋体" w:hAnsi="宋体" w:cs="宋体" w:eastAsia="宋体" w:hint="default"/>
                <w:sz w:val="20"/>
                <w:szCs w:val="20"/>
              </w:rPr>
            </w:pPr>
            <w:r>
              <w:rPr>
                <w:rFonts w:ascii="宋体" w:hAnsi="宋体" w:cs="宋体" w:eastAsia="宋体" w:hint="default"/>
                <w:sz w:val="20"/>
                <w:szCs w:val="20"/>
              </w:rPr>
              <w:t>土地使用权</w:t>
            </w:r>
          </w:p>
        </w:tc>
        <w:tc>
          <w:tcPr>
            <w:tcW w:w="1627" w:type="dxa"/>
            <w:tcBorders>
              <w:top w:val="single" w:sz="4" w:space="0" w:color="000000"/>
              <w:left w:val="single" w:sz="4" w:space="0" w:color="000000"/>
              <w:bottom w:val="single" w:sz="4" w:space="0" w:color="000000"/>
              <w:right w:val="single" w:sz="4" w:space="0" w:color="000000"/>
            </w:tcBorders>
          </w:tcPr>
          <w:p>
            <w:pPr/>
          </w:p>
        </w:tc>
        <w:tc>
          <w:tcPr>
            <w:tcW w:w="1648"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25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b/>
                <w:bCs/>
                <w:sz w:val="20"/>
                <w:szCs w:val="20"/>
              </w:rPr>
              <w:t>账面净值</w:t>
            </w:r>
            <w:r>
              <w:rPr>
                <w:rFonts w:ascii="宋体" w:hAnsi="宋体" w:cs="宋体" w:eastAsia="宋体" w:hint="default"/>
                <w:sz w:val="20"/>
                <w:szCs w:val="20"/>
              </w:rPr>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0"/>
                <w:szCs w:val="20"/>
              </w:rPr>
            </w:pPr>
            <w:r>
              <w:rPr>
                <w:rFonts w:ascii="宋体"/>
                <w:b/>
                <w:sz w:val="20"/>
              </w:rPr>
              <w:t>553,372,570.13</w:t>
            </w:r>
            <w:r>
              <w:rPr>
                <w:rFonts w:ascii="宋体"/>
                <w:sz w:val="20"/>
              </w:rPr>
            </w:r>
          </w:p>
        </w:tc>
        <w:tc>
          <w:tcPr>
            <w:tcW w:w="1648"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8"/>
              <w:jc w:val="right"/>
              <w:rPr>
                <w:rFonts w:ascii="宋体" w:hAnsi="宋体" w:cs="宋体" w:eastAsia="宋体" w:hint="default"/>
                <w:sz w:val="20"/>
                <w:szCs w:val="20"/>
              </w:rPr>
            </w:pPr>
            <w:r>
              <w:rPr>
                <w:rFonts w:ascii="宋体"/>
                <w:b/>
                <w:w w:val="95"/>
                <w:sz w:val="20"/>
              </w:rPr>
              <w:t>550,460,730.91</w:t>
            </w:r>
            <w:r>
              <w:rPr>
                <w:rFonts w:ascii="宋体"/>
                <w:sz w:val="20"/>
              </w:rPr>
            </w:r>
          </w:p>
        </w:tc>
      </w:tr>
      <w:tr>
        <w:trPr>
          <w:trHeight w:val="350" w:hRule="exact"/>
        </w:trPr>
        <w:tc>
          <w:tcPr>
            <w:tcW w:w="25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322" w:right="0"/>
              <w:jc w:val="left"/>
              <w:rPr>
                <w:rFonts w:ascii="宋体" w:hAnsi="宋体" w:cs="宋体" w:eastAsia="宋体" w:hint="default"/>
                <w:sz w:val="20"/>
                <w:szCs w:val="20"/>
              </w:rPr>
            </w:pPr>
            <w:r>
              <w:rPr>
                <w:rFonts w:ascii="宋体" w:hAnsi="宋体" w:cs="宋体" w:eastAsia="宋体" w:hint="default"/>
                <w:sz w:val="20"/>
                <w:szCs w:val="20"/>
              </w:rPr>
              <w:t>房屋、建筑物</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 w:right="0"/>
              <w:jc w:val="center"/>
              <w:rPr>
                <w:rFonts w:ascii="宋体" w:hAnsi="宋体" w:cs="宋体" w:eastAsia="宋体" w:hint="default"/>
                <w:sz w:val="20"/>
                <w:szCs w:val="20"/>
              </w:rPr>
            </w:pPr>
            <w:r>
              <w:rPr>
                <w:rFonts w:ascii="宋体"/>
                <w:sz w:val="20"/>
              </w:rPr>
              <w:t>553,372,570.13</w:t>
            </w:r>
          </w:p>
        </w:tc>
        <w:tc>
          <w:tcPr>
            <w:tcW w:w="1648"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20"/>
                <w:szCs w:val="20"/>
              </w:rPr>
            </w:pPr>
            <w:r>
              <w:rPr>
                <w:rFonts w:ascii="宋体"/>
                <w:spacing w:val="-1"/>
                <w:sz w:val="20"/>
              </w:rPr>
              <w:t>550,460,730.91</w:t>
            </w:r>
            <w:r>
              <w:rPr>
                <w:rFonts w:ascii="宋体"/>
                <w:sz w:val="20"/>
              </w:rPr>
            </w:r>
          </w:p>
        </w:tc>
      </w:tr>
      <w:tr>
        <w:trPr>
          <w:trHeight w:val="350" w:hRule="exact"/>
        </w:trPr>
        <w:tc>
          <w:tcPr>
            <w:tcW w:w="25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322" w:right="0"/>
              <w:jc w:val="left"/>
              <w:rPr>
                <w:rFonts w:ascii="宋体" w:hAnsi="宋体" w:cs="宋体" w:eastAsia="宋体" w:hint="default"/>
                <w:sz w:val="20"/>
                <w:szCs w:val="20"/>
              </w:rPr>
            </w:pPr>
            <w:r>
              <w:rPr>
                <w:rFonts w:ascii="宋体" w:hAnsi="宋体" w:cs="宋体" w:eastAsia="宋体" w:hint="default"/>
                <w:sz w:val="20"/>
                <w:szCs w:val="20"/>
              </w:rPr>
              <w:t>土地使用权</w:t>
            </w:r>
          </w:p>
        </w:tc>
        <w:tc>
          <w:tcPr>
            <w:tcW w:w="1627" w:type="dxa"/>
            <w:tcBorders>
              <w:top w:val="single" w:sz="4" w:space="0" w:color="000000"/>
              <w:left w:val="single" w:sz="4" w:space="0" w:color="000000"/>
              <w:bottom w:val="single" w:sz="4" w:space="0" w:color="000000"/>
              <w:right w:val="single" w:sz="4" w:space="0" w:color="000000"/>
            </w:tcBorders>
          </w:tcPr>
          <w:p>
            <w:pPr/>
          </w:p>
        </w:tc>
        <w:tc>
          <w:tcPr>
            <w:tcW w:w="1648"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25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减值准备</w:t>
            </w:r>
            <w:r>
              <w:rPr>
                <w:rFonts w:ascii="宋体" w:hAnsi="宋体" w:cs="宋体" w:eastAsia="宋体" w:hint="default"/>
                <w:sz w:val="20"/>
                <w:szCs w:val="20"/>
              </w:rPr>
            </w:r>
          </w:p>
        </w:tc>
        <w:tc>
          <w:tcPr>
            <w:tcW w:w="1627" w:type="dxa"/>
            <w:tcBorders>
              <w:top w:val="single" w:sz="4" w:space="0" w:color="000000"/>
              <w:left w:val="single" w:sz="4" w:space="0" w:color="000000"/>
              <w:bottom w:val="single" w:sz="4" w:space="0" w:color="000000"/>
              <w:right w:val="single" w:sz="4" w:space="0" w:color="000000"/>
            </w:tcBorders>
          </w:tcPr>
          <w:p>
            <w:pPr/>
          </w:p>
        </w:tc>
        <w:tc>
          <w:tcPr>
            <w:tcW w:w="1648"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5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322" w:right="0"/>
              <w:jc w:val="left"/>
              <w:rPr>
                <w:rFonts w:ascii="宋体" w:hAnsi="宋体" w:cs="宋体" w:eastAsia="宋体" w:hint="default"/>
                <w:sz w:val="20"/>
                <w:szCs w:val="20"/>
              </w:rPr>
            </w:pPr>
            <w:r>
              <w:rPr>
                <w:rFonts w:ascii="宋体" w:hAnsi="宋体" w:cs="宋体" w:eastAsia="宋体" w:hint="default"/>
                <w:sz w:val="20"/>
                <w:szCs w:val="20"/>
              </w:rPr>
              <w:t>房屋、建筑物</w:t>
            </w:r>
          </w:p>
        </w:tc>
        <w:tc>
          <w:tcPr>
            <w:tcW w:w="1627" w:type="dxa"/>
            <w:tcBorders>
              <w:top w:val="single" w:sz="4" w:space="0" w:color="000000"/>
              <w:left w:val="single" w:sz="4" w:space="0" w:color="000000"/>
              <w:bottom w:val="single" w:sz="4" w:space="0" w:color="000000"/>
              <w:right w:val="single" w:sz="4" w:space="0" w:color="000000"/>
            </w:tcBorders>
          </w:tcPr>
          <w:p>
            <w:pPr/>
          </w:p>
        </w:tc>
        <w:tc>
          <w:tcPr>
            <w:tcW w:w="1648"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5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322" w:right="0"/>
              <w:jc w:val="left"/>
              <w:rPr>
                <w:rFonts w:ascii="宋体" w:hAnsi="宋体" w:cs="宋体" w:eastAsia="宋体" w:hint="default"/>
                <w:sz w:val="20"/>
                <w:szCs w:val="20"/>
              </w:rPr>
            </w:pPr>
            <w:r>
              <w:rPr>
                <w:rFonts w:ascii="宋体" w:hAnsi="宋体" w:cs="宋体" w:eastAsia="宋体" w:hint="default"/>
                <w:sz w:val="20"/>
                <w:szCs w:val="20"/>
              </w:rPr>
              <w:t>土地使用权</w:t>
            </w:r>
          </w:p>
        </w:tc>
        <w:tc>
          <w:tcPr>
            <w:tcW w:w="1627" w:type="dxa"/>
            <w:tcBorders>
              <w:top w:val="single" w:sz="4" w:space="0" w:color="000000"/>
              <w:left w:val="single" w:sz="4" w:space="0" w:color="000000"/>
              <w:bottom w:val="single" w:sz="4" w:space="0" w:color="000000"/>
              <w:right w:val="single" w:sz="4" w:space="0" w:color="000000"/>
            </w:tcBorders>
          </w:tcPr>
          <w:p>
            <w:pPr/>
          </w:p>
        </w:tc>
        <w:tc>
          <w:tcPr>
            <w:tcW w:w="1648"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25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b/>
                <w:sz w:val="20"/>
              </w:rPr>
              <w:t>553,372,570.13</w:t>
            </w:r>
            <w:r>
              <w:rPr>
                <w:rFonts w:ascii="宋体"/>
                <w:sz w:val="20"/>
              </w:rPr>
            </w:r>
          </w:p>
        </w:tc>
        <w:tc>
          <w:tcPr>
            <w:tcW w:w="1648"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b/>
                <w:w w:val="95"/>
                <w:sz w:val="20"/>
              </w:rPr>
              <w:t>550,460,730.91</w:t>
            </w:r>
            <w:r>
              <w:rPr>
                <w:rFonts w:ascii="宋体"/>
                <w:sz w:val="20"/>
              </w:rPr>
            </w:r>
          </w:p>
        </w:tc>
      </w:tr>
      <w:tr>
        <w:trPr>
          <w:trHeight w:val="350" w:hRule="exact"/>
        </w:trPr>
        <w:tc>
          <w:tcPr>
            <w:tcW w:w="25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322" w:right="0"/>
              <w:jc w:val="left"/>
              <w:rPr>
                <w:rFonts w:ascii="宋体" w:hAnsi="宋体" w:cs="宋体" w:eastAsia="宋体" w:hint="default"/>
                <w:sz w:val="20"/>
                <w:szCs w:val="20"/>
              </w:rPr>
            </w:pPr>
            <w:r>
              <w:rPr>
                <w:rFonts w:ascii="宋体" w:hAnsi="宋体" w:cs="宋体" w:eastAsia="宋体" w:hint="default"/>
                <w:sz w:val="20"/>
                <w:szCs w:val="20"/>
              </w:rPr>
              <w:t>房屋、建筑物</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 w:right="0"/>
              <w:jc w:val="center"/>
              <w:rPr>
                <w:rFonts w:ascii="宋体" w:hAnsi="宋体" w:cs="宋体" w:eastAsia="宋体" w:hint="default"/>
                <w:sz w:val="20"/>
                <w:szCs w:val="20"/>
              </w:rPr>
            </w:pPr>
            <w:r>
              <w:rPr>
                <w:rFonts w:ascii="宋体"/>
                <w:sz w:val="20"/>
              </w:rPr>
              <w:t>553,372,570.13</w:t>
            </w:r>
          </w:p>
        </w:tc>
        <w:tc>
          <w:tcPr>
            <w:tcW w:w="1648"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550,460,730.91</w:t>
            </w:r>
            <w:r>
              <w:rPr>
                <w:rFonts w:ascii="宋体"/>
                <w:sz w:val="20"/>
              </w:rPr>
            </w:r>
          </w:p>
        </w:tc>
      </w:tr>
      <w:tr>
        <w:trPr>
          <w:trHeight w:val="361" w:hRule="exact"/>
        </w:trPr>
        <w:tc>
          <w:tcPr>
            <w:tcW w:w="251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322" w:right="0"/>
              <w:jc w:val="left"/>
              <w:rPr>
                <w:rFonts w:ascii="宋体" w:hAnsi="宋体" w:cs="宋体" w:eastAsia="宋体" w:hint="default"/>
                <w:sz w:val="20"/>
                <w:szCs w:val="20"/>
              </w:rPr>
            </w:pPr>
            <w:r>
              <w:rPr>
                <w:rFonts w:ascii="宋体" w:hAnsi="宋体" w:cs="宋体" w:eastAsia="宋体" w:hint="default"/>
                <w:sz w:val="20"/>
                <w:szCs w:val="20"/>
              </w:rPr>
              <w:t>土地使用权</w:t>
            </w:r>
          </w:p>
        </w:tc>
        <w:tc>
          <w:tcPr>
            <w:tcW w:w="1627" w:type="dxa"/>
            <w:tcBorders>
              <w:top w:val="single" w:sz="4" w:space="0" w:color="000000"/>
              <w:left w:val="single" w:sz="4" w:space="0" w:color="000000"/>
              <w:bottom w:val="single" w:sz="12" w:space="0" w:color="000000"/>
              <w:right w:val="single" w:sz="4" w:space="0" w:color="000000"/>
            </w:tcBorders>
          </w:tcPr>
          <w:p>
            <w:pPr/>
          </w:p>
        </w:tc>
        <w:tc>
          <w:tcPr>
            <w:tcW w:w="1648" w:type="dxa"/>
            <w:tcBorders>
              <w:top w:val="single" w:sz="4" w:space="0" w:color="000000"/>
              <w:left w:val="single" w:sz="4" w:space="0" w:color="000000"/>
              <w:bottom w:val="single" w:sz="12" w:space="0" w:color="000000"/>
              <w:right w:val="single" w:sz="4" w:space="0" w:color="000000"/>
            </w:tcBorders>
          </w:tcPr>
          <w:p>
            <w:pPr/>
          </w:p>
        </w:tc>
        <w:tc>
          <w:tcPr>
            <w:tcW w:w="1862" w:type="dxa"/>
            <w:tcBorders>
              <w:top w:val="single" w:sz="4" w:space="0" w:color="000000"/>
              <w:left w:val="single" w:sz="4" w:space="0" w:color="000000"/>
              <w:bottom w:val="single" w:sz="12" w:space="0" w:color="000000"/>
              <w:right w:val="single" w:sz="4" w:space="0" w:color="000000"/>
            </w:tcBorders>
          </w:tcPr>
          <w:p>
            <w:pPr/>
          </w:p>
        </w:tc>
        <w:tc>
          <w:tcPr>
            <w:tcW w:w="1759" w:type="dxa"/>
            <w:tcBorders>
              <w:top w:val="single" w:sz="4" w:space="0" w:color="000000"/>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8"/>
          <w:szCs w:val="18"/>
        </w:rPr>
      </w:pPr>
    </w:p>
    <w:p>
      <w:pPr>
        <w:spacing w:before="0"/>
        <w:ind w:left="4724" w:right="4720" w:firstLine="0"/>
        <w:jc w:val="center"/>
        <w:rPr>
          <w:rFonts w:ascii="Times New Roman" w:hAnsi="Times New Roman" w:cs="Times New Roman" w:eastAsia="Times New Roman" w:hint="default"/>
          <w:sz w:val="18"/>
          <w:szCs w:val="18"/>
        </w:rPr>
      </w:pPr>
      <w:r>
        <w:rPr>
          <w:rFonts w:ascii="Times New Roman"/>
          <w:sz w:val="18"/>
        </w:rPr>
        <w:t>56</w:t>
      </w:r>
    </w:p>
    <w:p>
      <w:pPr>
        <w:spacing w:after="0"/>
        <w:jc w:val="center"/>
        <w:rPr>
          <w:rFonts w:ascii="Times New Roman" w:hAnsi="Times New Roman" w:cs="Times New Roman" w:eastAsia="Times New Roman" w:hint="default"/>
          <w:sz w:val="18"/>
          <w:szCs w:val="18"/>
        </w:rPr>
        <w:sectPr>
          <w:headerReference w:type="default" r:id="rId49"/>
          <w:footerReference w:type="default" r:id="rId50"/>
          <w:pgSz w:w="11910" w:h="16840"/>
          <w:pgMar w:header="0" w:footer="0" w:top="820" w:bottom="280" w:left="1120" w:right="1120"/>
        </w:sectPr>
      </w:pPr>
    </w:p>
    <w:p>
      <w:pPr>
        <w:tabs>
          <w:tab w:pos="14179" w:val="left" w:leader="none"/>
        </w:tabs>
        <w:spacing w:before="38"/>
        <w:ind w:left="238" w:right="0" w:firstLine="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p>
      <w:pPr>
        <w:spacing w:before="60"/>
        <w:ind w:left="678" w:right="0" w:firstLine="0"/>
        <w:jc w:val="left"/>
        <w:rPr>
          <w:rFonts w:ascii="宋体" w:hAnsi="宋体" w:cs="宋体" w:eastAsia="宋体" w:hint="default"/>
          <w:sz w:val="22"/>
          <w:szCs w:val="22"/>
        </w:rPr>
      </w:pPr>
      <w:r>
        <w:rPr>
          <w:rFonts w:ascii="宋体" w:hAnsi="宋体" w:cs="宋体" w:eastAsia="宋体" w:hint="default"/>
          <w:sz w:val="22"/>
          <w:szCs w:val="22"/>
        </w:rPr>
        <w:t>13.</w:t>
      </w:r>
      <w:r>
        <w:rPr>
          <w:rFonts w:ascii="宋体" w:hAnsi="宋体" w:cs="宋体" w:eastAsia="宋体" w:hint="default"/>
          <w:spacing w:val="-84"/>
          <w:sz w:val="22"/>
          <w:szCs w:val="22"/>
        </w:rPr>
        <w:t> </w:t>
      </w:r>
      <w:r>
        <w:rPr>
          <w:rFonts w:ascii="宋体" w:hAnsi="宋体" w:cs="宋体" w:eastAsia="宋体" w:hint="default"/>
          <w:sz w:val="22"/>
          <w:szCs w:val="22"/>
        </w:rPr>
        <w:t>固定资产</w:t>
      </w:r>
    </w:p>
    <w:p>
      <w:pPr>
        <w:spacing w:line="240" w:lineRule="auto" w:before="0"/>
        <w:rPr>
          <w:rFonts w:ascii="宋体" w:hAnsi="宋体" w:cs="宋体" w:eastAsia="宋体" w:hint="default"/>
          <w:sz w:val="22"/>
          <w:szCs w:val="22"/>
        </w:rPr>
      </w:pPr>
    </w:p>
    <w:p>
      <w:pPr>
        <w:spacing w:before="144"/>
        <w:ind w:left="678" w:right="0"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2"/>
          <w:sz w:val="22"/>
          <w:szCs w:val="22"/>
        </w:rPr>
        <w:t> </w:t>
      </w:r>
      <w:r>
        <w:rPr>
          <w:rFonts w:ascii="宋体" w:hAnsi="宋体" w:cs="宋体" w:eastAsia="宋体" w:hint="default"/>
          <w:sz w:val="22"/>
          <w:szCs w:val="22"/>
        </w:rPr>
        <w:t>固定资产明细表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2406"/>
        <w:gridCol w:w="2392"/>
        <w:gridCol w:w="2374"/>
        <w:gridCol w:w="2377"/>
        <w:gridCol w:w="2340"/>
        <w:gridCol w:w="2340"/>
      </w:tblGrid>
      <w:tr>
        <w:trPr>
          <w:trHeight w:val="361" w:hRule="exact"/>
        </w:trPr>
        <w:tc>
          <w:tcPr>
            <w:tcW w:w="240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17"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39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788"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4751"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23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763"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234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left="763"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r>
        <w:trPr>
          <w:trHeight w:val="349" w:hRule="exact"/>
        </w:trPr>
        <w:tc>
          <w:tcPr>
            <w:tcW w:w="24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原价</w:t>
            </w:r>
            <w:r>
              <w:rPr>
                <w:rFonts w:ascii="宋体" w:hAnsi="宋体" w:cs="宋体" w:eastAsia="宋体" w:hint="default"/>
                <w:sz w:val="20"/>
                <w:szCs w:val="20"/>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b/>
                <w:spacing w:val="-1"/>
                <w:sz w:val="20"/>
              </w:rPr>
              <w:t>6,910,622,892.41</w:t>
            </w:r>
            <w:r>
              <w:rPr>
                <w:rFonts w:ascii="宋体"/>
                <w:spacing w:val="-1"/>
                <w:sz w:val="20"/>
              </w:rPr>
            </w:r>
          </w:p>
        </w:tc>
        <w:tc>
          <w:tcPr>
            <w:tcW w:w="47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24" w:right="0"/>
              <w:jc w:val="left"/>
              <w:rPr>
                <w:rFonts w:ascii="宋体" w:hAnsi="宋体" w:cs="宋体" w:eastAsia="宋体" w:hint="default"/>
                <w:sz w:val="20"/>
                <w:szCs w:val="20"/>
              </w:rPr>
            </w:pPr>
            <w:r>
              <w:rPr>
                <w:rFonts w:ascii="宋体"/>
                <w:b/>
                <w:sz w:val="20"/>
              </w:rPr>
              <w:t>3,153,186,735.90</w:t>
            </w:r>
            <w:r>
              <w:rPr>
                <w:rFonts w:ascii="宋体"/>
                <w:sz w:val="20"/>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5"/>
                <w:sz w:val="20"/>
              </w:rPr>
              <w:t>3,485,110,436.81</w:t>
            </w:r>
            <w:r>
              <w:rPr>
                <w:rFonts w:ascii="宋体"/>
                <w:sz w:val="20"/>
              </w:rPr>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b/>
                <w:w w:val="95"/>
                <w:sz w:val="20"/>
              </w:rPr>
              <w:t>6,578,699,191.50</w:t>
            </w:r>
            <w:r>
              <w:rPr>
                <w:rFonts w:ascii="宋体"/>
                <w:sz w:val="20"/>
              </w:rPr>
            </w:r>
          </w:p>
        </w:tc>
      </w:tr>
      <w:tr>
        <w:trPr>
          <w:trHeight w:val="350" w:hRule="exact"/>
        </w:trPr>
        <w:tc>
          <w:tcPr>
            <w:tcW w:w="24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322" w:right="0"/>
              <w:jc w:val="left"/>
              <w:rPr>
                <w:rFonts w:ascii="宋体" w:hAnsi="宋体" w:cs="宋体" w:eastAsia="宋体" w:hint="default"/>
                <w:sz w:val="20"/>
                <w:szCs w:val="20"/>
              </w:rPr>
            </w:pPr>
            <w:r>
              <w:rPr>
                <w:rFonts w:ascii="宋体" w:hAnsi="宋体" w:cs="宋体" w:eastAsia="宋体" w:hint="default"/>
                <w:sz w:val="20"/>
                <w:szCs w:val="20"/>
              </w:rPr>
              <w:t>房屋建筑物</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2"/>
              <w:jc w:val="right"/>
              <w:rPr>
                <w:rFonts w:ascii="宋体" w:hAnsi="宋体" w:cs="宋体" w:eastAsia="宋体" w:hint="default"/>
                <w:sz w:val="20"/>
                <w:szCs w:val="20"/>
              </w:rPr>
            </w:pPr>
            <w:r>
              <w:rPr>
                <w:rFonts w:ascii="宋体"/>
                <w:spacing w:val="-1"/>
                <w:sz w:val="20"/>
              </w:rPr>
              <w:t>2,349,939,776.13</w:t>
            </w:r>
            <w:r>
              <w:rPr>
                <w:rFonts w:ascii="宋体"/>
                <w:sz w:val="20"/>
              </w:rPr>
            </w:r>
          </w:p>
        </w:tc>
        <w:tc>
          <w:tcPr>
            <w:tcW w:w="47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462,201,426.09</w:t>
            </w:r>
            <w:r>
              <w:rPr>
                <w:rFonts w:ascii="宋体"/>
                <w:sz w:val="20"/>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774,644,077.26</w:t>
            </w:r>
            <w:r>
              <w:rPr>
                <w:rFonts w:ascii="宋体"/>
                <w:sz w:val="20"/>
              </w:rPr>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2,037,497,124.96</w:t>
            </w:r>
            <w:r>
              <w:rPr>
                <w:rFonts w:ascii="宋体"/>
                <w:sz w:val="20"/>
              </w:rPr>
            </w:r>
          </w:p>
        </w:tc>
      </w:tr>
      <w:tr>
        <w:trPr>
          <w:trHeight w:val="350" w:hRule="exact"/>
        </w:trPr>
        <w:tc>
          <w:tcPr>
            <w:tcW w:w="24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322" w:right="0"/>
              <w:jc w:val="left"/>
              <w:rPr>
                <w:rFonts w:ascii="宋体" w:hAnsi="宋体" w:cs="宋体" w:eastAsia="宋体" w:hint="default"/>
                <w:sz w:val="20"/>
                <w:szCs w:val="20"/>
              </w:rPr>
            </w:pPr>
            <w:r>
              <w:rPr>
                <w:rFonts w:ascii="宋体" w:hAnsi="宋体" w:cs="宋体" w:eastAsia="宋体" w:hint="default"/>
                <w:sz w:val="20"/>
                <w:szCs w:val="20"/>
              </w:rPr>
              <w:t>机器设备</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3,547,391,189.34</w:t>
            </w:r>
            <w:r>
              <w:rPr>
                <w:rFonts w:ascii="宋体"/>
                <w:sz w:val="20"/>
              </w:rPr>
            </w:r>
          </w:p>
        </w:tc>
        <w:tc>
          <w:tcPr>
            <w:tcW w:w="47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957" w:right="0"/>
              <w:jc w:val="left"/>
              <w:rPr>
                <w:rFonts w:ascii="宋体" w:hAnsi="宋体" w:cs="宋体" w:eastAsia="宋体" w:hint="default"/>
                <w:sz w:val="20"/>
                <w:szCs w:val="20"/>
              </w:rPr>
            </w:pPr>
            <w:r>
              <w:rPr>
                <w:rFonts w:ascii="宋体"/>
                <w:sz w:val="20"/>
              </w:rPr>
              <w:t>324,671,222.55</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2,687,226,697.33</w:t>
            </w:r>
            <w:r>
              <w:rPr>
                <w:rFonts w:ascii="宋体"/>
                <w:sz w:val="20"/>
              </w:rPr>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spacing w:val="-1"/>
                <w:sz w:val="20"/>
              </w:rPr>
              <w:t>1,184,835,714.56</w:t>
            </w:r>
          </w:p>
        </w:tc>
      </w:tr>
      <w:tr>
        <w:trPr>
          <w:trHeight w:val="349" w:hRule="exact"/>
        </w:trPr>
        <w:tc>
          <w:tcPr>
            <w:tcW w:w="24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322" w:right="0"/>
              <w:jc w:val="left"/>
              <w:rPr>
                <w:rFonts w:ascii="宋体" w:hAnsi="宋体" w:cs="宋体" w:eastAsia="宋体" w:hint="default"/>
                <w:sz w:val="20"/>
                <w:szCs w:val="20"/>
              </w:rPr>
            </w:pPr>
            <w:r>
              <w:rPr>
                <w:rFonts w:ascii="宋体" w:hAnsi="宋体" w:cs="宋体" w:eastAsia="宋体" w:hint="default"/>
                <w:sz w:val="20"/>
                <w:szCs w:val="20"/>
              </w:rPr>
              <w:t>运输设备</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50,685,606.48</w:t>
            </w:r>
            <w:r>
              <w:rPr>
                <w:rFonts w:ascii="宋体"/>
                <w:sz w:val="20"/>
              </w:rPr>
            </w:r>
          </w:p>
        </w:tc>
        <w:tc>
          <w:tcPr>
            <w:tcW w:w="47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17,703,955.03</w:t>
            </w:r>
            <w:r>
              <w:rPr>
                <w:rFonts w:ascii="宋体"/>
                <w:sz w:val="20"/>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16,586,394.27</w:t>
            </w:r>
            <w:r>
              <w:rPr>
                <w:rFonts w:ascii="宋体"/>
                <w:sz w:val="20"/>
              </w:rPr>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spacing w:val="-1"/>
                <w:sz w:val="20"/>
              </w:rPr>
              <w:t>51,803,167.24</w:t>
            </w:r>
            <w:r>
              <w:rPr>
                <w:rFonts w:ascii="宋体"/>
                <w:sz w:val="20"/>
              </w:rPr>
            </w:r>
          </w:p>
        </w:tc>
      </w:tr>
      <w:tr>
        <w:trPr>
          <w:trHeight w:val="350" w:hRule="exact"/>
        </w:trPr>
        <w:tc>
          <w:tcPr>
            <w:tcW w:w="24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676"/>
              <w:jc w:val="right"/>
              <w:rPr>
                <w:rFonts w:ascii="宋体" w:hAnsi="宋体" w:cs="宋体" w:eastAsia="宋体" w:hint="default"/>
                <w:sz w:val="20"/>
                <w:szCs w:val="20"/>
              </w:rPr>
            </w:pPr>
            <w:r>
              <w:rPr>
                <w:rFonts w:ascii="宋体" w:hAnsi="宋体" w:cs="宋体" w:eastAsia="宋体" w:hint="default"/>
                <w:spacing w:val="-2"/>
                <w:sz w:val="20"/>
                <w:szCs w:val="20"/>
              </w:rPr>
              <w:t>电子及办公设备</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292,909,914.49</w:t>
            </w:r>
            <w:r>
              <w:rPr>
                <w:rFonts w:ascii="宋体"/>
                <w:sz w:val="20"/>
              </w:rPr>
            </w:r>
          </w:p>
        </w:tc>
        <w:tc>
          <w:tcPr>
            <w:tcW w:w="47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617" w:right="0"/>
              <w:jc w:val="left"/>
              <w:rPr>
                <w:rFonts w:ascii="宋体" w:hAnsi="宋体" w:cs="宋体" w:eastAsia="宋体" w:hint="default"/>
                <w:sz w:val="20"/>
                <w:szCs w:val="20"/>
              </w:rPr>
            </w:pPr>
            <w:r>
              <w:rPr>
                <w:rFonts w:ascii="宋体"/>
                <w:sz w:val="20"/>
              </w:rPr>
              <w:t>1,251,224,305.86</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6,653,267.95</w:t>
            </w:r>
            <w:r>
              <w:rPr>
                <w:rFonts w:ascii="宋体"/>
                <w:sz w:val="20"/>
              </w:rPr>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spacing w:val="-1"/>
                <w:sz w:val="20"/>
              </w:rPr>
              <w:t>1,537,480,952.40</w:t>
            </w:r>
          </w:p>
        </w:tc>
      </w:tr>
      <w:tr>
        <w:trPr>
          <w:trHeight w:val="350" w:hRule="exact"/>
        </w:trPr>
        <w:tc>
          <w:tcPr>
            <w:tcW w:w="24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3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669,696,405.97</w:t>
            </w:r>
            <w:r>
              <w:rPr>
                <w:rFonts w:ascii="宋体"/>
                <w:sz w:val="20"/>
              </w:rPr>
            </w:r>
          </w:p>
        </w:tc>
        <w:tc>
          <w:tcPr>
            <w:tcW w:w="47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617" w:right="0"/>
              <w:jc w:val="left"/>
              <w:rPr>
                <w:rFonts w:ascii="宋体" w:hAnsi="宋体" w:cs="宋体" w:eastAsia="宋体" w:hint="default"/>
                <w:sz w:val="20"/>
                <w:szCs w:val="20"/>
              </w:rPr>
            </w:pPr>
            <w:r>
              <w:rPr>
                <w:rFonts w:ascii="宋体"/>
                <w:sz w:val="20"/>
              </w:rPr>
              <w:t>1,097,385,826.37</w:t>
            </w:r>
          </w:p>
        </w:tc>
        <w:tc>
          <w:tcPr>
            <w:tcW w:w="234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8"/>
              <w:jc w:val="right"/>
              <w:rPr>
                <w:rFonts w:ascii="宋体" w:hAnsi="宋体" w:cs="宋体" w:eastAsia="宋体" w:hint="default"/>
                <w:sz w:val="20"/>
                <w:szCs w:val="20"/>
              </w:rPr>
            </w:pPr>
            <w:r>
              <w:rPr>
                <w:rFonts w:ascii="宋体"/>
                <w:spacing w:val="-1"/>
                <w:sz w:val="20"/>
              </w:rPr>
              <w:t>1,767,082,232.34</w:t>
            </w:r>
            <w:r>
              <w:rPr>
                <w:rFonts w:ascii="宋体"/>
                <w:sz w:val="20"/>
              </w:rPr>
            </w:r>
          </w:p>
        </w:tc>
      </w:tr>
      <w:tr>
        <w:trPr>
          <w:trHeight w:val="349" w:hRule="exact"/>
        </w:trPr>
        <w:tc>
          <w:tcPr>
            <w:tcW w:w="2406" w:type="dxa"/>
            <w:tcBorders>
              <w:top w:val="single" w:sz="4" w:space="0" w:color="000000"/>
              <w:left w:val="nil" w:sz="6" w:space="0" w:color="auto"/>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779" w:right="0"/>
              <w:jc w:val="left"/>
              <w:rPr>
                <w:rFonts w:ascii="宋体" w:hAnsi="宋体" w:cs="宋体" w:eastAsia="宋体" w:hint="default"/>
                <w:sz w:val="20"/>
                <w:szCs w:val="20"/>
              </w:rPr>
            </w:pPr>
            <w:r>
              <w:rPr>
                <w:rFonts w:ascii="宋体" w:hAnsi="宋体" w:cs="宋体" w:eastAsia="宋体" w:hint="default"/>
                <w:b/>
                <w:bCs/>
                <w:sz w:val="20"/>
                <w:szCs w:val="20"/>
              </w:rPr>
              <w:t>本年新增</w:t>
            </w:r>
            <w:r>
              <w:rPr>
                <w:rFonts w:ascii="宋体" w:hAnsi="宋体" w:cs="宋体" w:eastAsia="宋体" w:hint="default"/>
                <w:sz w:val="20"/>
                <w:szCs w:val="20"/>
              </w:rPr>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781" w:right="0"/>
              <w:jc w:val="left"/>
              <w:rPr>
                <w:rFonts w:ascii="宋体" w:hAnsi="宋体" w:cs="宋体" w:eastAsia="宋体" w:hint="default"/>
                <w:sz w:val="20"/>
                <w:szCs w:val="20"/>
              </w:rPr>
            </w:pPr>
            <w:r>
              <w:rPr>
                <w:rFonts w:ascii="宋体" w:hAnsi="宋体" w:cs="宋体" w:eastAsia="宋体" w:hint="default"/>
                <w:b/>
                <w:bCs/>
                <w:sz w:val="20"/>
                <w:szCs w:val="20"/>
              </w:rPr>
              <w:t>本年计提</w:t>
            </w:r>
            <w:r>
              <w:rPr>
                <w:rFonts w:ascii="宋体" w:hAnsi="宋体" w:cs="宋体" w:eastAsia="宋体" w:hint="default"/>
                <w:sz w:val="20"/>
                <w:szCs w:val="20"/>
              </w:rPr>
            </w:r>
          </w:p>
        </w:tc>
        <w:tc>
          <w:tcPr>
            <w:tcW w:w="234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4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累计折旧</w:t>
            </w:r>
            <w:r>
              <w:rPr>
                <w:rFonts w:ascii="宋体" w:hAnsi="宋体" w:cs="宋体" w:eastAsia="宋体" w:hint="default"/>
                <w:sz w:val="20"/>
                <w:szCs w:val="20"/>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5"/>
                <w:sz w:val="20"/>
              </w:rPr>
              <w:t>3,348,931,354.92</w:t>
            </w:r>
            <w:r>
              <w:rPr>
                <w:rFonts w:ascii="宋体"/>
                <w:sz w:val="20"/>
              </w:rPr>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b/>
                <w:w w:val="95"/>
                <w:sz w:val="20"/>
              </w:rPr>
              <w:t>1,175,481,245.27</w:t>
            </w:r>
            <w:r>
              <w:rPr>
                <w:rFonts w:ascii="宋体"/>
                <w:sz w:val="20"/>
              </w:rPr>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b/>
                <w:w w:val="95"/>
                <w:sz w:val="20"/>
              </w:rPr>
              <w:t>838,368,108.37</w:t>
            </w:r>
            <w:r>
              <w:rPr>
                <w:rFonts w:ascii="宋体"/>
                <w:sz w:val="20"/>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b/>
                <w:w w:val="95"/>
                <w:sz w:val="20"/>
              </w:rPr>
              <w:t>2,044,372,959.56</w:t>
            </w:r>
            <w:r>
              <w:rPr>
                <w:rFonts w:ascii="宋体"/>
                <w:sz w:val="20"/>
              </w:rPr>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b/>
                <w:w w:val="95"/>
                <w:sz w:val="20"/>
              </w:rPr>
              <w:t>3,318,407,749.00</w:t>
            </w:r>
            <w:r>
              <w:rPr>
                <w:rFonts w:ascii="宋体"/>
                <w:sz w:val="20"/>
              </w:rPr>
            </w:r>
          </w:p>
        </w:tc>
      </w:tr>
      <w:tr>
        <w:trPr>
          <w:trHeight w:val="350" w:hRule="exact"/>
        </w:trPr>
        <w:tc>
          <w:tcPr>
            <w:tcW w:w="24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322" w:right="0"/>
              <w:jc w:val="left"/>
              <w:rPr>
                <w:rFonts w:ascii="宋体" w:hAnsi="宋体" w:cs="宋体" w:eastAsia="宋体" w:hint="default"/>
                <w:sz w:val="20"/>
                <w:szCs w:val="20"/>
              </w:rPr>
            </w:pPr>
            <w:r>
              <w:rPr>
                <w:rFonts w:ascii="宋体" w:hAnsi="宋体" w:cs="宋体" w:eastAsia="宋体" w:hint="default"/>
                <w:sz w:val="20"/>
                <w:szCs w:val="20"/>
              </w:rPr>
              <w:t>房屋建筑物</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435,855,794.82</w:t>
            </w:r>
            <w:r>
              <w:rPr>
                <w:rFonts w:ascii="宋体"/>
                <w:sz w:val="20"/>
              </w:rPr>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89,960,623.93</w:t>
            </w:r>
            <w:r>
              <w:rPr>
                <w:rFonts w:ascii="宋体"/>
                <w:sz w:val="20"/>
              </w:rPr>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93,526,533.88</w:t>
            </w:r>
            <w:r>
              <w:rPr>
                <w:rFonts w:ascii="宋体"/>
                <w:sz w:val="20"/>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130,031,551.65</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489,311,400.98</w:t>
            </w:r>
            <w:r>
              <w:rPr>
                <w:rFonts w:ascii="宋体"/>
                <w:sz w:val="20"/>
              </w:rPr>
            </w:r>
          </w:p>
        </w:tc>
      </w:tr>
      <w:tr>
        <w:trPr>
          <w:trHeight w:val="349" w:hRule="exact"/>
        </w:trPr>
        <w:tc>
          <w:tcPr>
            <w:tcW w:w="24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322" w:right="0"/>
              <w:jc w:val="left"/>
              <w:rPr>
                <w:rFonts w:ascii="宋体" w:hAnsi="宋体" w:cs="宋体" w:eastAsia="宋体" w:hint="default"/>
                <w:sz w:val="20"/>
                <w:szCs w:val="20"/>
              </w:rPr>
            </w:pPr>
            <w:r>
              <w:rPr>
                <w:rFonts w:ascii="宋体" w:hAnsi="宋体" w:cs="宋体" w:eastAsia="宋体" w:hint="default"/>
                <w:sz w:val="20"/>
                <w:szCs w:val="20"/>
              </w:rPr>
              <w:t>机器设备</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2,260,495,452.39</w:t>
            </w:r>
            <w:r>
              <w:rPr>
                <w:rFonts w:ascii="宋体"/>
                <w:sz w:val="20"/>
              </w:rPr>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17,585,052.88</w:t>
            </w:r>
            <w:r>
              <w:rPr>
                <w:rFonts w:ascii="宋体"/>
                <w:sz w:val="20"/>
              </w:rPr>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147,534,442.39</w:t>
            </w:r>
            <w:r>
              <w:rPr>
                <w:rFonts w:ascii="宋体"/>
                <w:sz w:val="20"/>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1,898,128,511.46</w:t>
            </w:r>
            <w:r>
              <w:rPr>
                <w:rFonts w:ascii="宋体"/>
                <w:sz w:val="20"/>
              </w:rPr>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527,486,436.20</w:t>
            </w:r>
            <w:r>
              <w:rPr>
                <w:rFonts w:ascii="宋体"/>
                <w:sz w:val="20"/>
              </w:rPr>
            </w:r>
          </w:p>
        </w:tc>
      </w:tr>
      <w:tr>
        <w:trPr>
          <w:trHeight w:val="350" w:hRule="exact"/>
        </w:trPr>
        <w:tc>
          <w:tcPr>
            <w:tcW w:w="24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322" w:right="0"/>
              <w:jc w:val="left"/>
              <w:rPr>
                <w:rFonts w:ascii="宋体" w:hAnsi="宋体" w:cs="宋体" w:eastAsia="宋体" w:hint="default"/>
                <w:sz w:val="20"/>
                <w:szCs w:val="20"/>
              </w:rPr>
            </w:pPr>
            <w:r>
              <w:rPr>
                <w:rFonts w:ascii="宋体" w:hAnsi="宋体" w:cs="宋体" w:eastAsia="宋体" w:hint="default"/>
                <w:sz w:val="20"/>
                <w:szCs w:val="20"/>
              </w:rPr>
              <w:t>运输设备</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27,743,576.28</w:t>
            </w:r>
            <w:r>
              <w:rPr>
                <w:rFonts w:ascii="宋体"/>
                <w:sz w:val="20"/>
              </w:rPr>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5,094,707.43</w:t>
            </w:r>
            <w:r>
              <w:rPr>
                <w:rFonts w:ascii="宋体"/>
                <w:sz w:val="20"/>
              </w:rPr>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6,804,575.66</w:t>
            </w:r>
            <w:r>
              <w:rPr>
                <w:rFonts w:ascii="宋体"/>
                <w:sz w:val="20"/>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10,205,915.35</w:t>
            </w:r>
            <w:r>
              <w:rPr>
                <w:rFonts w:ascii="宋体"/>
                <w:sz w:val="20"/>
              </w:rPr>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spacing w:val="-1"/>
                <w:sz w:val="20"/>
              </w:rPr>
              <w:t>29,436,944.02</w:t>
            </w:r>
          </w:p>
        </w:tc>
      </w:tr>
      <w:tr>
        <w:trPr>
          <w:trHeight w:val="350" w:hRule="exact"/>
        </w:trPr>
        <w:tc>
          <w:tcPr>
            <w:tcW w:w="24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676"/>
              <w:jc w:val="right"/>
              <w:rPr>
                <w:rFonts w:ascii="宋体" w:hAnsi="宋体" w:cs="宋体" w:eastAsia="宋体" w:hint="default"/>
                <w:sz w:val="20"/>
                <w:szCs w:val="20"/>
              </w:rPr>
            </w:pPr>
            <w:r>
              <w:rPr>
                <w:rFonts w:ascii="宋体" w:hAnsi="宋体" w:cs="宋体" w:eastAsia="宋体" w:hint="default"/>
                <w:spacing w:val="-2"/>
                <w:sz w:val="20"/>
                <w:szCs w:val="20"/>
              </w:rPr>
              <w:t>电子及办公设备</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200,084,564.61</w:t>
            </w:r>
            <w:r>
              <w:rPr>
                <w:rFonts w:ascii="宋体"/>
                <w:sz w:val="20"/>
              </w:rPr>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536,300,840.87</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210,679,987.54</w:t>
            </w:r>
            <w:r>
              <w:rPr>
                <w:rFonts w:ascii="宋体"/>
                <w:sz w:val="20"/>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6,006,981.10</w:t>
            </w:r>
            <w:r>
              <w:rPr>
                <w:rFonts w:ascii="宋体"/>
                <w:sz w:val="20"/>
              </w:rPr>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941,058,411.92</w:t>
            </w:r>
            <w:r>
              <w:rPr>
                <w:rFonts w:ascii="宋体"/>
                <w:sz w:val="20"/>
              </w:rPr>
            </w:r>
          </w:p>
        </w:tc>
      </w:tr>
      <w:tr>
        <w:trPr>
          <w:trHeight w:val="349" w:hRule="exact"/>
        </w:trPr>
        <w:tc>
          <w:tcPr>
            <w:tcW w:w="24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3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424,751,966.82</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526,540,020.16</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379,822,568.90</w:t>
            </w:r>
          </w:p>
        </w:tc>
        <w:tc>
          <w:tcPr>
            <w:tcW w:w="234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1,331,114,555.88</w:t>
            </w:r>
            <w:r>
              <w:rPr>
                <w:rFonts w:ascii="宋体"/>
                <w:sz w:val="20"/>
              </w:rPr>
            </w:r>
          </w:p>
        </w:tc>
      </w:tr>
      <w:tr>
        <w:trPr>
          <w:trHeight w:val="350" w:hRule="exact"/>
        </w:trPr>
        <w:tc>
          <w:tcPr>
            <w:tcW w:w="24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账面净值</w:t>
            </w:r>
            <w:r>
              <w:rPr>
                <w:rFonts w:ascii="宋体" w:hAnsi="宋体" w:cs="宋体" w:eastAsia="宋体" w:hint="default"/>
                <w:sz w:val="20"/>
                <w:szCs w:val="20"/>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5"/>
                <w:sz w:val="20"/>
              </w:rPr>
              <w:t>3,561,691,537.49</w:t>
            </w:r>
            <w:r>
              <w:rPr>
                <w:rFonts w:ascii="宋体"/>
                <w:sz w:val="20"/>
              </w:rPr>
            </w:r>
          </w:p>
        </w:tc>
        <w:tc>
          <w:tcPr>
            <w:tcW w:w="4751" w:type="dxa"/>
            <w:gridSpan w:val="2"/>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b/>
                <w:w w:val="95"/>
                <w:sz w:val="20"/>
              </w:rPr>
              <w:t>3,260,291,442.50</w:t>
            </w:r>
            <w:r>
              <w:rPr>
                <w:rFonts w:ascii="宋体"/>
                <w:sz w:val="20"/>
              </w:rPr>
            </w:r>
          </w:p>
        </w:tc>
      </w:tr>
      <w:tr>
        <w:trPr>
          <w:trHeight w:val="350" w:hRule="exact"/>
        </w:trPr>
        <w:tc>
          <w:tcPr>
            <w:tcW w:w="24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322" w:right="0"/>
              <w:jc w:val="left"/>
              <w:rPr>
                <w:rFonts w:ascii="宋体" w:hAnsi="宋体" w:cs="宋体" w:eastAsia="宋体" w:hint="default"/>
                <w:sz w:val="20"/>
                <w:szCs w:val="20"/>
              </w:rPr>
            </w:pPr>
            <w:r>
              <w:rPr>
                <w:rFonts w:ascii="宋体" w:hAnsi="宋体" w:cs="宋体" w:eastAsia="宋体" w:hint="default"/>
                <w:sz w:val="20"/>
                <w:szCs w:val="20"/>
              </w:rPr>
              <w:t>房屋建筑物</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1,914,083,981.31</w:t>
            </w:r>
            <w:r>
              <w:rPr>
                <w:rFonts w:ascii="宋体"/>
                <w:sz w:val="20"/>
              </w:rPr>
            </w:r>
          </w:p>
        </w:tc>
        <w:tc>
          <w:tcPr>
            <w:tcW w:w="4751" w:type="dxa"/>
            <w:gridSpan w:val="2"/>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spacing w:val="-1"/>
                <w:sz w:val="20"/>
              </w:rPr>
              <w:t>1,548,185,723.98</w:t>
            </w:r>
            <w:r>
              <w:rPr>
                <w:rFonts w:ascii="宋体"/>
                <w:sz w:val="20"/>
              </w:rPr>
            </w:r>
          </w:p>
        </w:tc>
      </w:tr>
      <w:tr>
        <w:trPr>
          <w:trHeight w:val="349" w:hRule="exact"/>
        </w:trPr>
        <w:tc>
          <w:tcPr>
            <w:tcW w:w="24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322" w:right="0"/>
              <w:jc w:val="left"/>
              <w:rPr>
                <w:rFonts w:ascii="宋体" w:hAnsi="宋体" w:cs="宋体" w:eastAsia="宋体" w:hint="default"/>
                <w:sz w:val="20"/>
                <w:szCs w:val="20"/>
              </w:rPr>
            </w:pPr>
            <w:r>
              <w:rPr>
                <w:rFonts w:ascii="宋体" w:hAnsi="宋体" w:cs="宋体" w:eastAsia="宋体" w:hint="default"/>
                <w:sz w:val="20"/>
                <w:szCs w:val="20"/>
              </w:rPr>
              <w:t>机器设备</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1,286,895,736.95</w:t>
            </w:r>
            <w:r>
              <w:rPr>
                <w:rFonts w:ascii="宋体"/>
                <w:sz w:val="20"/>
              </w:rPr>
            </w:r>
          </w:p>
        </w:tc>
        <w:tc>
          <w:tcPr>
            <w:tcW w:w="4751" w:type="dxa"/>
            <w:gridSpan w:val="2"/>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spacing w:val="-1"/>
                <w:sz w:val="20"/>
              </w:rPr>
              <w:t>657,349,278.36</w:t>
            </w:r>
            <w:r>
              <w:rPr>
                <w:rFonts w:ascii="宋体"/>
                <w:sz w:val="20"/>
              </w:rPr>
            </w:r>
          </w:p>
        </w:tc>
      </w:tr>
      <w:tr>
        <w:trPr>
          <w:trHeight w:val="350" w:hRule="exact"/>
        </w:trPr>
        <w:tc>
          <w:tcPr>
            <w:tcW w:w="24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322" w:right="0"/>
              <w:jc w:val="left"/>
              <w:rPr>
                <w:rFonts w:ascii="宋体" w:hAnsi="宋体" w:cs="宋体" w:eastAsia="宋体" w:hint="default"/>
                <w:sz w:val="20"/>
                <w:szCs w:val="20"/>
              </w:rPr>
            </w:pPr>
            <w:r>
              <w:rPr>
                <w:rFonts w:ascii="宋体" w:hAnsi="宋体" w:cs="宋体" w:eastAsia="宋体" w:hint="default"/>
                <w:sz w:val="20"/>
                <w:szCs w:val="20"/>
              </w:rPr>
              <w:t>运输设备</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22,942,030.20</w:t>
            </w:r>
            <w:r>
              <w:rPr>
                <w:rFonts w:ascii="宋体"/>
                <w:sz w:val="20"/>
              </w:rPr>
            </w:r>
          </w:p>
        </w:tc>
        <w:tc>
          <w:tcPr>
            <w:tcW w:w="4751" w:type="dxa"/>
            <w:gridSpan w:val="2"/>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spacing w:val="-1"/>
                <w:sz w:val="20"/>
              </w:rPr>
              <w:t>22,366,223.22</w:t>
            </w:r>
            <w:r>
              <w:rPr>
                <w:rFonts w:ascii="宋体"/>
                <w:sz w:val="20"/>
              </w:rPr>
            </w:r>
          </w:p>
        </w:tc>
      </w:tr>
      <w:tr>
        <w:trPr>
          <w:trHeight w:val="361" w:hRule="exact"/>
        </w:trPr>
        <w:tc>
          <w:tcPr>
            <w:tcW w:w="240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right="676"/>
              <w:jc w:val="right"/>
              <w:rPr>
                <w:rFonts w:ascii="宋体" w:hAnsi="宋体" w:cs="宋体" w:eastAsia="宋体" w:hint="default"/>
                <w:sz w:val="20"/>
                <w:szCs w:val="20"/>
              </w:rPr>
            </w:pPr>
            <w:r>
              <w:rPr>
                <w:rFonts w:ascii="宋体" w:hAnsi="宋体" w:cs="宋体" w:eastAsia="宋体" w:hint="default"/>
                <w:spacing w:val="-2"/>
                <w:sz w:val="20"/>
                <w:szCs w:val="20"/>
              </w:rPr>
              <w:t>电子及办公设备</w:t>
            </w:r>
          </w:p>
        </w:tc>
        <w:tc>
          <w:tcPr>
            <w:tcW w:w="23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92,825,349.88</w:t>
            </w:r>
            <w:r>
              <w:rPr>
                <w:rFonts w:ascii="宋体"/>
                <w:sz w:val="20"/>
              </w:rPr>
            </w:r>
          </w:p>
        </w:tc>
        <w:tc>
          <w:tcPr>
            <w:tcW w:w="4751" w:type="dxa"/>
            <w:gridSpan w:val="2"/>
            <w:tcBorders>
              <w:top w:val="single" w:sz="4" w:space="0" w:color="000000"/>
              <w:left w:val="single" w:sz="4" w:space="0" w:color="000000"/>
              <w:bottom w:val="single" w:sz="12" w:space="0" w:color="000000"/>
              <w:right w:val="single" w:sz="4" w:space="0" w:color="000000"/>
            </w:tcBorders>
          </w:tcPr>
          <w:p>
            <w:pPr/>
          </w:p>
        </w:tc>
        <w:tc>
          <w:tcPr>
            <w:tcW w:w="2340" w:type="dxa"/>
            <w:tcBorders>
              <w:top w:val="single" w:sz="4" w:space="0" w:color="000000"/>
              <w:left w:val="single" w:sz="4" w:space="0" w:color="000000"/>
              <w:bottom w:val="single" w:sz="12" w:space="0" w:color="000000"/>
              <w:right w:val="single" w:sz="4" w:space="0" w:color="000000"/>
            </w:tcBorders>
          </w:tcPr>
          <w:p>
            <w:pPr/>
          </w:p>
        </w:tc>
        <w:tc>
          <w:tcPr>
            <w:tcW w:w="234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spacing w:val="-1"/>
                <w:sz w:val="20"/>
              </w:rPr>
              <w:t>596,422,540.48</w:t>
            </w:r>
            <w:r>
              <w:rPr>
                <w:rFonts w:ascii="宋体"/>
                <w:sz w:val="20"/>
              </w:rPr>
            </w:r>
          </w:p>
        </w:tc>
      </w:tr>
    </w:tbl>
    <w:p>
      <w:pPr>
        <w:spacing w:after="0" w:line="240" w:lineRule="auto"/>
        <w:jc w:val="right"/>
        <w:rPr>
          <w:rFonts w:ascii="宋体" w:hAnsi="宋体" w:cs="宋体" w:eastAsia="宋体" w:hint="default"/>
          <w:sz w:val="20"/>
          <w:szCs w:val="20"/>
        </w:rPr>
        <w:sectPr>
          <w:headerReference w:type="default" r:id="rId51"/>
          <w:footerReference w:type="default" r:id="rId52"/>
          <w:pgSz w:w="16840" w:h="11910" w:orient="landscape"/>
          <w:pgMar w:header="898" w:footer="834" w:top="1420" w:bottom="1020" w:left="1180" w:right="1180"/>
          <w:pgNumType w:start="57"/>
        </w:sectPr>
      </w:pPr>
    </w:p>
    <w:p>
      <w:pPr>
        <w:tabs>
          <w:tab w:pos="14179" w:val="left" w:leader="none"/>
        </w:tabs>
        <w:spacing w:before="38"/>
        <w:ind w:left="130" w:right="0" w:firstLine="0"/>
        <w:jc w:val="left"/>
        <w:rPr>
          <w:rFonts w:ascii="宋体" w:hAnsi="宋体" w:cs="宋体" w:eastAsia="宋体" w:hint="default"/>
          <w:sz w:val="20"/>
          <w:szCs w:val="20"/>
        </w:rPr>
      </w:pPr>
      <w:r>
        <w:rPr>
          <w:rFonts w:ascii="Times New Roman" w:hAnsi="Times New Roman" w:cs="Times New Roman" w:eastAsia="Times New Roman" w:hint="default"/>
          <w:w w:val="100"/>
          <w:sz w:val="20"/>
          <w:szCs w:val="20"/>
        </w:rPr>
      </w:r>
      <w:r>
        <w:rPr>
          <w:rFonts w:ascii="Times New Roman" w:hAnsi="Times New Roman" w:cs="Times New Roman" w:eastAsia="Times New Roman" w:hint="default"/>
          <w:w w:val="100"/>
          <w:sz w:val="20"/>
          <w:szCs w:val="20"/>
          <w:u w:val="single" w:color="000000"/>
        </w:rPr>
        <w:t> </w:t>
      </w:r>
      <w:r>
        <w:rPr>
          <w:rFonts w:ascii="Times New Roman" w:hAnsi="Times New Roman" w:cs="Times New Roman" w:eastAsia="Times New Roman" w:hint="default"/>
          <w:spacing w:val="7"/>
          <w:sz w:val="20"/>
          <w:szCs w:val="20"/>
          <w:u w:val="single" w:color="000000"/>
        </w:rPr>
        <w:t> </w:t>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p>
      <w:pPr>
        <w:spacing w:line="240" w:lineRule="auto" w:before="3"/>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406"/>
        <w:gridCol w:w="2392"/>
        <w:gridCol w:w="4751"/>
        <w:gridCol w:w="2340"/>
        <w:gridCol w:w="2340"/>
      </w:tblGrid>
      <w:tr>
        <w:trPr>
          <w:trHeight w:val="361" w:hRule="exact"/>
        </w:trPr>
        <w:tc>
          <w:tcPr>
            <w:tcW w:w="24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7"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39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788"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475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23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763"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234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left="763"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r>
        <w:trPr>
          <w:trHeight w:val="349" w:hRule="exact"/>
        </w:trPr>
        <w:tc>
          <w:tcPr>
            <w:tcW w:w="24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3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244,944,439.15</w:t>
            </w:r>
          </w:p>
        </w:tc>
        <w:tc>
          <w:tcPr>
            <w:tcW w:w="4751"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435,967,676.46</w:t>
            </w:r>
          </w:p>
        </w:tc>
      </w:tr>
      <w:tr>
        <w:trPr>
          <w:trHeight w:val="350" w:hRule="exact"/>
        </w:trPr>
        <w:tc>
          <w:tcPr>
            <w:tcW w:w="24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减值准备</w:t>
            </w:r>
            <w:r>
              <w:rPr>
                <w:rFonts w:ascii="宋体" w:hAnsi="宋体" w:cs="宋体" w:eastAsia="宋体" w:hint="default"/>
                <w:sz w:val="20"/>
                <w:szCs w:val="20"/>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5"/>
                <w:sz w:val="20"/>
              </w:rPr>
              <w:t>23,457,041.81</w:t>
            </w:r>
            <w:r>
              <w:rPr>
                <w:rFonts w:ascii="宋体"/>
                <w:sz w:val="20"/>
              </w:rPr>
            </w:r>
          </w:p>
        </w:tc>
        <w:tc>
          <w:tcPr>
            <w:tcW w:w="4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5"/>
                <w:sz w:val="20"/>
              </w:rPr>
              <w:t>2,351,545.56</w:t>
            </w:r>
            <w:r>
              <w:rPr>
                <w:rFonts w:ascii="宋体"/>
                <w:sz w:val="20"/>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5"/>
                <w:sz w:val="20"/>
              </w:rPr>
              <w:t>4,700,662.04</w:t>
            </w:r>
            <w:r>
              <w:rPr>
                <w:rFonts w:ascii="宋体"/>
                <w:sz w:val="20"/>
              </w:rPr>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b/>
                <w:spacing w:val="-1"/>
                <w:sz w:val="20"/>
              </w:rPr>
              <w:t>21,107,925.33</w:t>
            </w:r>
            <w:r>
              <w:rPr>
                <w:rFonts w:ascii="宋体"/>
                <w:spacing w:val="-1"/>
                <w:sz w:val="20"/>
              </w:rPr>
            </w:r>
          </w:p>
        </w:tc>
      </w:tr>
      <w:tr>
        <w:trPr>
          <w:trHeight w:val="350" w:hRule="exact"/>
        </w:trPr>
        <w:tc>
          <w:tcPr>
            <w:tcW w:w="24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322" w:right="0"/>
              <w:jc w:val="left"/>
              <w:rPr>
                <w:rFonts w:ascii="宋体" w:hAnsi="宋体" w:cs="宋体" w:eastAsia="宋体" w:hint="default"/>
                <w:sz w:val="20"/>
                <w:szCs w:val="20"/>
              </w:rPr>
            </w:pPr>
            <w:r>
              <w:rPr>
                <w:rFonts w:ascii="宋体" w:hAnsi="宋体" w:cs="宋体" w:eastAsia="宋体" w:hint="default"/>
                <w:sz w:val="20"/>
                <w:szCs w:val="20"/>
              </w:rPr>
              <w:t>房屋建筑物</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16,880,919.10</w:t>
            </w:r>
            <w:r>
              <w:rPr>
                <w:rFonts w:ascii="宋体"/>
                <w:sz w:val="20"/>
              </w:rPr>
            </w:r>
          </w:p>
        </w:tc>
        <w:tc>
          <w:tcPr>
            <w:tcW w:w="4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943,000.00</w:t>
            </w:r>
            <w:r>
              <w:rPr>
                <w:rFonts w:ascii="宋体"/>
                <w:sz w:val="20"/>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843,000.00</w:t>
            </w:r>
            <w:r>
              <w:rPr>
                <w:rFonts w:ascii="宋体"/>
                <w:sz w:val="20"/>
              </w:rPr>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spacing w:val="-1"/>
                <w:sz w:val="20"/>
              </w:rPr>
              <w:t>16,980,919.10</w:t>
            </w:r>
            <w:r>
              <w:rPr>
                <w:rFonts w:ascii="宋体"/>
                <w:sz w:val="20"/>
              </w:rPr>
            </w:r>
          </w:p>
        </w:tc>
      </w:tr>
      <w:tr>
        <w:trPr>
          <w:trHeight w:val="349" w:hRule="exact"/>
        </w:trPr>
        <w:tc>
          <w:tcPr>
            <w:tcW w:w="24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322" w:right="0"/>
              <w:jc w:val="left"/>
              <w:rPr>
                <w:rFonts w:ascii="宋体" w:hAnsi="宋体" w:cs="宋体" w:eastAsia="宋体" w:hint="default"/>
                <w:sz w:val="20"/>
                <w:szCs w:val="20"/>
              </w:rPr>
            </w:pPr>
            <w:r>
              <w:rPr>
                <w:rFonts w:ascii="宋体" w:hAnsi="宋体" w:cs="宋体" w:eastAsia="宋体" w:hint="default"/>
                <w:sz w:val="20"/>
                <w:szCs w:val="20"/>
              </w:rPr>
              <w:t>机器设备</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2,700,377.80</w:t>
            </w:r>
            <w:r>
              <w:rPr>
                <w:rFonts w:ascii="宋体"/>
                <w:sz w:val="20"/>
              </w:rPr>
            </w:r>
          </w:p>
        </w:tc>
        <w:tc>
          <w:tcPr>
            <w:tcW w:w="4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1,098,545.56</w:t>
            </w:r>
            <w:r>
              <w:rPr>
                <w:rFonts w:ascii="宋体"/>
                <w:sz w:val="20"/>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29,321.51</w:t>
            </w:r>
            <w:r>
              <w:rPr>
                <w:rFonts w:ascii="宋体"/>
                <w:sz w:val="20"/>
              </w:rPr>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4"/>
              <w:jc w:val="right"/>
              <w:rPr>
                <w:rFonts w:ascii="宋体" w:hAnsi="宋体" w:cs="宋体" w:eastAsia="宋体" w:hint="default"/>
                <w:sz w:val="20"/>
                <w:szCs w:val="20"/>
              </w:rPr>
            </w:pPr>
            <w:r>
              <w:rPr>
                <w:rFonts w:ascii="宋体"/>
                <w:spacing w:val="-1"/>
                <w:sz w:val="20"/>
              </w:rPr>
              <w:t>3,769,601.85</w:t>
            </w:r>
            <w:r>
              <w:rPr>
                <w:rFonts w:ascii="宋体"/>
                <w:sz w:val="20"/>
              </w:rPr>
            </w:r>
          </w:p>
        </w:tc>
      </w:tr>
      <w:tr>
        <w:trPr>
          <w:trHeight w:val="350" w:hRule="exact"/>
        </w:trPr>
        <w:tc>
          <w:tcPr>
            <w:tcW w:w="24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322" w:right="0"/>
              <w:jc w:val="left"/>
              <w:rPr>
                <w:rFonts w:ascii="宋体" w:hAnsi="宋体" w:cs="宋体" w:eastAsia="宋体" w:hint="default"/>
                <w:sz w:val="20"/>
                <w:szCs w:val="20"/>
              </w:rPr>
            </w:pPr>
            <w:r>
              <w:rPr>
                <w:rFonts w:ascii="宋体" w:hAnsi="宋体" w:cs="宋体" w:eastAsia="宋体" w:hint="default"/>
                <w:sz w:val="20"/>
                <w:szCs w:val="20"/>
              </w:rPr>
              <w:t>运输设备</w:t>
            </w:r>
          </w:p>
        </w:tc>
        <w:tc>
          <w:tcPr>
            <w:tcW w:w="2392" w:type="dxa"/>
            <w:tcBorders>
              <w:top w:val="single" w:sz="4" w:space="0" w:color="000000"/>
              <w:left w:val="single" w:sz="4" w:space="0" w:color="000000"/>
              <w:bottom w:val="single" w:sz="4" w:space="0" w:color="000000"/>
              <w:right w:val="single" w:sz="4" w:space="0" w:color="000000"/>
            </w:tcBorders>
          </w:tcPr>
          <w:p>
            <w:pPr/>
          </w:p>
        </w:tc>
        <w:tc>
          <w:tcPr>
            <w:tcW w:w="4751"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4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676"/>
              <w:jc w:val="right"/>
              <w:rPr>
                <w:rFonts w:ascii="宋体" w:hAnsi="宋体" w:cs="宋体" w:eastAsia="宋体" w:hint="default"/>
                <w:sz w:val="20"/>
                <w:szCs w:val="20"/>
              </w:rPr>
            </w:pPr>
            <w:r>
              <w:rPr>
                <w:rFonts w:ascii="宋体" w:hAnsi="宋体" w:cs="宋体" w:eastAsia="宋体" w:hint="default"/>
                <w:spacing w:val="-2"/>
                <w:sz w:val="20"/>
                <w:szCs w:val="20"/>
              </w:rPr>
              <w:t>电子及办公设备</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3,875,744.91</w:t>
            </w:r>
            <w:r>
              <w:rPr>
                <w:rFonts w:ascii="宋体"/>
                <w:sz w:val="20"/>
              </w:rPr>
            </w:r>
          </w:p>
        </w:tc>
        <w:tc>
          <w:tcPr>
            <w:tcW w:w="4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310,000.00</w:t>
            </w:r>
            <w:r>
              <w:rPr>
                <w:rFonts w:ascii="宋体"/>
                <w:sz w:val="20"/>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3,828,340.53</w:t>
            </w:r>
            <w:r>
              <w:rPr>
                <w:rFonts w:ascii="宋体"/>
                <w:sz w:val="20"/>
              </w:rPr>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357,404.38</w:t>
            </w:r>
            <w:r>
              <w:rPr>
                <w:rFonts w:ascii="宋体"/>
                <w:sz w:val="20"/>
              </w:rPr>
            </w:r>
          </w:p>
        </w:tc>
      </w:tr>
      <w:tr>
        <w:trPr>
          <w:trHeight w:val="349" w:hRule="exact"/>
        </w:trPr>
        <w:tc>
          <w:tcPr>
            <w:tcW w:w="24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3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392" w:type="dxa"/>
            <w:tcBorders>
              <w:top w:val="single" w:sz="4" w:space="0" w:color="000000"/>
              <w:left w:val="single" w:sz="4" w:space="0" w:color="000000"/>
              <w:bottom w:val="single" w:sz="4" w:space="0" w:color="000000"/>
              <w:right w:val="single" w:sz="4" w:space="0" w:color="000000"/>
            </w:tcBorders>
          </w:tcPr>
          <w:p>
            <w:pPr/>
          </w:p>
        </w:tc>
        <w:tc>
          <w:tcPr>
            <w:tcW w:w="4751"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4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spacing w:val="-1"/>
                <w:sz w:val="20"/>
              </w:rPr>
              <w:t>3,538,234,495.68</w:t>
            </w:r>
            <w:r>
              <w:rPr>
                <w:rFonts w:ascii="宋体"/>
                <w:spacing w:val="-1"/>
                <w:sz w:val="20"/>
              </w:rPr>
            </w:r>
          </w:p>
        </w:tc>
        <w:tc>
          <w:tcPr>
            <w:tcW w:w="4751"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b/>
                <w:w w:val="95"/>
                <w:sz w:val="20"/>
              </w:rPr>
              <w:t>3,239,183,517.17</w:t>
            </w:r>
            <w:r>
              <w:rPr>
                <w:rFonts w:ascii="宋体"/>
                <w:sz w:val="20"/>
              </w:rPr>
            </w:r>
          </w:p>
        </w:tc>
      </w:tr>
      <w:tr>
        <w:trPr>
          <w:trHeight w:val="350" w:hRule="exact"/>
        </w:trPr>
        <w:tc>
          <w:tcPr>
            <w:tcW w:w="24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322" w:right="0"/>
              <w:jc w:val="left"/>
              <w:rPr>
                <w:rFonts w:ascii="宋体" w:hAnsi="宋体" w:cs="宋体" w:eastAsia="宋体" w:hint="default"/>
                <w:sz w:val="20"/>
                <w:szCs w:val="20"/>
              </w:rPr>
            </w:pPr>
            <w:r>
              <w:rPr>
                <w:rFonts w:ascii="宋体" w:hAnsi="宋体" w:cs="宋体" w:eastAsia="宋体" w:hint="default"/>
                <w:sz w:val="20"/>
                <w:szCs w:val="20"/>
              </w:rPr>
              <w:t>房屋建筑物</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1,897,203,062.21</w:t>
            </w:r>
            <w:r>
              <w:rPr>
                <w:rFonts w:ascii="宋体"/>
                <w:sz w:val="20"/>
              </w:rPr>
            </w:r>
          </w:p>
        </w:tc>
        <w:tc>
          <w:tcPr>
            <w:tcW w:w="4751"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spacing w:val="-1"/>
                <w:sz w:val="20"/>
              </w:rPr>
              <w:t>1,531,204,804.88</w:t>
            </w:r>
          </w:p>
        </w:tc>
      </w:tr>
      <w:tr>
        <w:trPr>
          <w:trHeight w:val="349" w:hRule="exact"/>
        </w:trPr>
        <w:tc>
          <w:tcPr>
            <w:tcW w:w="24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322" w:right="0"/>
              <w:jc w:val="left"/>
              <w:rPr>
                <w:rFonts w:ascii="宋体" w:hAnsi="宋体" w:cs="宋体" w:eastAsia="宋体" w:hint="default"/>
                <w:sz w:val="20"/>
                <w:szCs w:val="20"/>
              </w:rPr>
            </w:pPr>
            <w:r>
              <w:rPr>
                <w:rFonts w:ascii="宋体" w:hAnsi="宋体" w:cs="宋体" w:eastAsia="宋体" w:hint="default"/>
                <w:sz w:val="20"/>
                <w:szCs w:val="20"/>
              </w:rPr>
              <w:t>机器设备</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1,284,195,359.15</w:t>
            </w:r>
            <w:r>
              <w:rPr>
                <w:rFonts w:ascii="宋体"/>
                <w:sz w:val="20"/>
              </w:rPr>
            </w:r>
          </w:p>
        </w:tc>
        <w:tc>
          <w:tcPr>
            <w:tcW w:w="4751"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spacing w:val="-1"/>
                <w:sz w:val="20"/>
              </w:rPr>
              <w:t>653,579,676.51</w:t>
            </w:r>
          </w:p>
        </w:tc>
      </w:tr>
      <w:tr>
        <w:trPr>
          <w:trHeight w:val="350" w:hRule="exact"/>
        </w:trPr>
        <w:tc>
          <w:tcPr>
            <w:tcW w:w="24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322" w:right="0"/>
              <w:jc w:val="left"/>
              <w:rPr>
                <w:rFonts w:ascii="宋体" w:hAnsi="宋体" w:cs="宋体" w:eastAsia="宋体" w:hint="default"/>
                <w:sz w:val="20"/>
                <w:szCs w:val="20"/>
              </w:rPr>
            </w:pPr>
            <w:r>
              <w:rPr>
                <w:rFonts w:ascii="宋体" w:hAnsi="宋体" w:cs="宋体" w:eastAsia="宋体" w:hint="default"/>
                <w:sz w:val="20"/>
                <w:szCs w:val="20"/>
              </w:rPr>
              <w:t>运输设备</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22,942,030.20</w:t>
            </w:r>
            <w:r>
              <w:rPr>
                <w:rFonts w:ascii="宋体"/>
                <w:sz w:val="20"/>
              </w:rPr>
            </w:r>
          </w:p>
        </w:tc>
        <w:tc>
          <w:tcPr>
            <w:tcW w:w="4751"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22,366,223.22</w:t>
            </w:r>
            <w:r>
              <w:rPr>
                <w:rFonts w:ascii="宋体"/>
                <w:sz w:val="20"/>
              </w:rPr>
            </w:r>
          </w:p>
        </w:tc>
      </w:tr>
      <w:tr>
        <w:trPr>
          <w:trHeight w:val="350" w:hRule="exact"/>
        </w:trPr>
        <w:tc>
          <w:tcPr>
            <w:tcW w:w="24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676"/>
              <w:jc w:val="right"/>
              <w:rPr>
                <w:rFonts w:ascii="宋体" w:hAnsi="宋体" w:cs="宋体" w:eastAsia="宋体" w:hint="default"/>
                <w:sz w:val="20"/>
                <w:szCs w:val="20"/>
              </w:rPr>
            </w:pPr>
            <w:r>
              <w:rPr>
                <w:rFonts w:ascii="宋体" w:hAnsi="宋体" w:cs="宋体" w:eastAsia="宋体" w:hint="default"/>
                <w:spacing w:val="-2"/>
                <w:sz w:val="20"/>
                <w:szCs w:val="20"/>
              </w:rPr>
              <w:t>电子及办公设备</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88,949,604.97</w:t>
            </w:r>
            <w:r>
              <w:rPr>
                <w:rFonts w:ascii="宋体"/>
                <w:sz w:val="20"/>
              </w:rPr>
            </w:r>
          </w:p>
        </w:tc>
        <w:tc>
          <w:tcPr>
            <w:tcW w:w="4751"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596,065,136.10</w:t>
            </w:r>
            <w:r>
              <w:rPr>
                <w:rFonts w:ascii="宋体"/>
                <w:sz w:val="20"/>
              </w:rPr>
            </w:r>
          </w:p>
        </w:tc>
      </w:tr>
      <w:tr>
        <w:trPr>
          <w:trHeight w:val="360" w:hRule="exact"/>
        </w:trPr>
        <w:tc>
          <w:tcPr>
            <w:tcW w:w="240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3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3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244,944,439.15</w:t>
            </w:r>
          </w:p>
        </w:tc>
        <w:tc>
          <w:tcPr>
            <w:tcW w:w="4751" w:type="dxa"/>
            <w:tcBorders>
              <w:top w:val="single" w:sz="4" w:space="0" w:color="000000"/>
              <w:left w:val="single" w:sz="4" w:space="0" w:color="000000"/>
              <w:bottom w:val="single" w:sz="12" w:space="0" w:color="000000"/>
              <w:right w:val="single" w:sz="4" w:space="0" w:color="000000"/>
            </w:tcBorders>
          </w:tcPr>
          <w:p>
            <w:pPr/>
          </w:p>
        </w:tc>
        <w:tc>
          <w:tcPr>
            <w:tcW w:w="2340" w:type="dxa"/>
            <w:tcBorders>
              <w:top w:val="single" w:sz="4" w:space="0" w:color="000000"/>
              <w:left w:val="single" w:sz="4" w:space="0" w:color="000000"/>
              <w:bottom w:val="single" w:sz="12" w:space="0" w:color="000000"/>
              <w:right w:val="single" w:sz="4" w:space="0" w:color="000000"/>
            </w:tcBorders>
          </w:tcPr>
          <w:p>
            <w:pPr/>
          </w:p>
        </w:tc>
        <w:tc>
          <w:tcPr>
            <w:tcW w:w="234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435,967,676.46</w:t>
            </w:r>
          </w:p>
        </w:tc>
      </w:tr>
    </w:tbl>
    <w:p>
      <w:pPr>
        <w:spacing w:line="240" w:lineRule="auto" w:before="6"/>
        <w:rPr>
          <w:rFonts w:ascii="宋体" w:hAnsi="宋体" w:cs="宋体" w:eastAsia="宋体" w:hint="default"/>
          <w:sz w:val="27"/>
          <w:szCs w:val="27"/>
        </w:rPr>
      </w:pPr>
    </w:p>
    <w:p>
      <w:pPr>
        <w:spacing w:before="31"/>
        <w:ind w:left="678" w:right="0" w:firstLine="0"/>
        <w:jc w:val="left"/>
        <w:rPr>
          <w:rFonts w:ascii="宋体" w:hAnsi="宋体" w:cs="宋体" w:eastAsia="宋体" w:hint="default"/>
          <w:sz w:val="22"/>
          <w:szCs w:val="22"/>
        </w:rPr>
      </w:pPr>
      <w:r>
        <w:rPr>
          <w:rFonts w:ascii="宋体" w:hAnsi="宋体" w:cs="宋体" w:eastAsia="宋体" w:hint="default"/>
          <w:sz w:val="22"/>
          <w:szCs w:val="22"/>
        </w:rPr>
        <w:t>本年增加的固定资产中，由在建工程转入的金额为</w:t>
      </w:r>
      <w:r>
        <w:rPr>
          <w:rFonts w:ascii="宋体" w:hAnsi="宋体" w:cs="宋体" w:eastAsia="宋体" w:hint="default"/>
          <w:spacing w:val="-62"/>
          <w:sz w:val="22"/>
          <w:szCs w:val="22"/>
        </w:rPr>
        <w:t> </w:t>
      </w:r>
      <w:r>
        <w:rPr>
          <w:rFonts w:ascii="宋体" w:hAnsi="宋体" w:cs="宋体" w:eastAsia="宋体" w:hint="default"/>
          <w:sz w:val="22"/>
          <w:szCs w:val="22"/>
        </w:rPr>
        <w:t>474,643,804.46</w:t>
      </w:r>
      <w:r>
        <w:rPr>
          <w:rFonts w:ascii="宋体" w:hAnsi="宋体" w:cs="宋体" w:eastAsia="宋体" w:hint="default"/>
          <w:spacing w:val="-62"/>
          <w:sz w:val="22"/>
          <w:szCs w:val="22"/>
        </w:rPr>
        <w:t> </w:t>
      </w:r>
      <w:r>
        <w:rPr>
          <w:rFonts w:ascii="宋体" w:hAnsi="宋体" w:cs="宋体" w:eastAsia="宋体" w:hint="default"/>
          <w:sz w:val="22"/>
          <w:szCs w:val="22"/>
        </w:rPr>
        <w:t>元。本年增加的累计折旧中，本年计提</w:t>
      </w:r>
      <w:r>
        <w:rPr>
          <w:rFonts w:ascii="宋体" w:hAnsi="宋体" w:cs="宋体" w:eastAsia="宋体" w:hint="default"/>
          <w:spacing w:val="-62"/>
          <w:sz w:val="22"/>
          <w:szCs w:val="22"/>
        </w:rPr>
        <w:t> </w:t>
      </w:r>
      <w:r>
        <w:rPr>
          <w:rFonts w:ascii="宋体" w:hAnsi="宋体" w:cs="宋体" w:eastAsia="宋体" w:hint="default"/>
          <w:sz w:val="22"/>
          <w:szCs w:val="22"/>
        </w:rPr>
        <w:t>838,368,108.37</w:t>
      </w:r>
      <w:r>
        <w:rPr>
          <w:rFonts w:ascii="宋体" w:hAnsi="宋体" w:cs="宋体" w:eastAsia="宋体" w:hint="default"/>
          <w:spacing w:val="-62"/>
          <w:sz w:val="22"/>
          <w:szCs w:val="22"/>
        </w:rPr>
        <w:t> </w:t>
      </w:r>
      <w:r>
        <w:rPr>
          <w:rFonts w:ascii="宋体" w:hAnsi="宋体" w:cs="宋体" w:eastAsia="宋体" w:hint="default"/>
          <w:sz w:val="22"/>
          <w:szCs w:val="22"/>
        </w:rPr>
        <w:t>元。</w:t>
      </w:r>
    </w:p>
    <w:p>
      <w:pPr>
        <w:spacing w:line="240" w:lineRule="auto" w:before="0"/>
        <w:rPr>
          <w:rFonts w:ascii="宋体" w:hAnsi="宋体" w:cs="宋体" w:eastAsia="宋体" w:hint="default"/>
          <w:sz w:val="22"/>
          <w:szCs w:val="22"/>
        </w:rPr>
      </w:pPr>
    </w:p>
    <w:p>
      <w:pPr>
        <w:spacing w:before="144"/>
        <w:ind w:left="678" w:right="0" w:firstLine="0"/>
        <w:jc w:val="left"/>
        <w:rPr>
          <w:rFonts w:ascii="宋体" w:hAnsi="宋体" w:cs="宋体" w:eastAsia="宋体" w:hint="default"/>
          <w:sz w:val="22"/>
          <w:szCs w:val="22"/>
        </w:rPr>
      </w:pPr>
      <w:r>
        <w:rPr>
          <w:rFonts w:ascii="宋体" w:hAnsi="宋体" w:cs="宋体" w:eastAsia="宋体" w:hint="default"/>
          <w:sz w:val="22"/>
          <w:szCs w:val="22"/>
        </w:rPr>
        <w:t>注 </w:t>
      </w:r>
      <w:r>
        <w:rPr>
          <w:rFonts w:ascii="宋体" w:hAnsi="宋体" w:cs="宋体" w:eastAsia="宋体" w:hint="default"/>
          <w:spacing w:val="7"/>
          <w:sz w:val="22"/>
          <w:szCs w:val="22"/>
        </w:rPr>
        <w:t>1：本年度用于抵押的固定资产为长城电脑 </w:t>
      </w:r>
      <w:r>
        <w:rPr>
          <w:rFonts w:ascii="宋体" w:hAnsi="宋体" w:cs="宋体" w:eastAsia="宋体" w:hint="default"/>
          <w:sz w:val="22"/>
          <w:szCs w:val="22"/>
        </w:rPr>
        <w:t>1 </w:t>
      </w:r>
      <w:r>
        <w:rPr>
          <w:rFonts w:ascii="宋体" w:hAnsi="宋体" w:cs="宋体" w:eastAsia="宋体" w:hint="default"/>
          <w:spacing w:val="5"/>
          <w:sz w:val="22"/>
          <w:szCs w:val="22"/>
        </w:rPr>
        <w:t>号楼和 </w:t>
      </w:r>
      <w:r>
        <w:rPr>
          <w:rFonts w:ascii="宋体" w:hAnsi="宋体" w:cs="宋体" w:eastAsia="宋体" w:hint="default"/>
          <w:sz w:val="22"/>
          <w:szCs w:val="22"/>
        </w:rPr>
        <w:t>2 </w:t>
      </w:r>
      <w:r>
        <w:rPr>
          <w:rFonts w:ascii="宋体" w:hAnsi="宋体" w:cs="宋体" w:eastAsia="宋体" w:hint="default"/>
          <w:spacing w:val="6"/>
          <w:sz w:val="22"/>
          <w:szCs w:val="22"/>
        </w:rPr>
        <w:t>号楼，产权证为深房地字 </w:t>
      </w:r>
      <w:r>
        <w:rPr>
          <w:rFonts w:ascii="宋体" w:hAnsi="宋体" w:cs="宋体" w:eastAsia="宋体" w:hint="default"/>
          <w:sz w:val="22"/>
          <w:szCs w:val="22"/>
        </w:rPr>
        <w:t>4000201012 </w:t>
      </w:r>
      <w:r>
        <w:rPr>
          <w:rFonts w:ascii="宋体" w:hAnsi="宋体" w:cs="宋体" w:eastAsia="宋体" w:hint="default"/>
          <w:spacing w:val="6"/>
          <w:sz w:val="22"/>
          <w:szCs w:val="22"/>
        </w:rPr>
        <w:t>号和深房地字 </w:t>
      </w:r>
      <w:r>
        <w:rPr>
          <w:rFonts w:ascii="宋体" w:hAnsi="宋体" w:cs="宋体" w:eastAsia="宋体" w:hint="default"/>
          <w:sz w:val="22"/>
          <w:szCs w:val="22"/>
        </w:rPr>
        <w:t>4000201010</w:t>
      </w:r>
      <w:r>
        <w:rPr>
          <w:rFonts w:ascii="宋体" w:hAnsi="宋体" w:cs="宋体" w:eastAsia="宋体" w:hint="default"/>
          <w:spacing w:val="32"/>
          <w:sz w:val="22"/>
          <w:szCs w:val="22"/>
        </w:rPr>
        <w:t> </w:t>
      </w:r>
      <w:r>
        <w:rPr>
          <w:rFonts w:ascii="宋体" w:hAnsi="宋体" w:cs="宋体" w:eastAsia="宋体" w:hint="default"/>
          <w:spacing w:val="5"/>
          <w:sz w:val="22"/>
          <w:szCs w:val="22"/>
        </w:rPr>
        <w:t>号，原值为</w:t>
      </w:r>
    </w:p>
    <w:p>
      <w:pPr>
        <w:spacing w:before="72"/>
        <w:ind w:left="238" w:right="0" w:firstLine="0"/>
        <w:jc w:val="left"/>
        <w:rPr>
          <w:rFonts w:ascii="宋体" w:hAnsi="宋体" w:cs="宋体" w:eastAsia="宋体" w:hint="default"/>
          <w:sz w:val="22"/>
          <w:szCs w:val="22"/>
        </w:rPr>
      </w:pPr>
      <w:r>
        <w:rPr>
          <w:rFonts w:ascii="宋体" w:hAnsi="宋体" w:cs="宋体" w:eastAsia="宋体" w:hint="default"/>
          <w:sz w:val="22"/>
          <w:szCs w:val="22"/>
        </w:rPr>
        <w:t>198,096,794.48</w:t>
      </w:r>
      <w:r>
        <w:rPr>
          <w:rFonts w:ascii="宋体" w:hAnsi="宋体" w:cs="宋体" w:eastAsia="宋体" w:hint="default"/>
          <w:spacing w:val="-6"/>
          <w:sz w:val="22"/>
          <w:szCs w:val="22"/>
        </w:rPr>
        <w:t> </w:t>
      </w:r>
      <w:r>
        <w:rPr>
          <w:rFonts w:ascii="宋体" w:hAnsi="宋体" w:cs="宋体" w:eastAsia="宋体" w:hint="default"/>
          <w:sz w:val="22"/>
          <w:szCs w:val="22"/>
        </w:rPr>
        <w:t>元，2011</w:t>
      </w:r>
      <w:r>
        <w:rPr>
          <w:rFonts w:ascii="宋体" w:hAnsi="宋体" w:cs="宋体" w:eastAsia="宋体" w:hint="default"/>
          <w:spacing w:val="-58"/>
          <w:sz w:val="22"/>
          <w:szCs w:val="22"/>
        </w:rPr>
        <w:t> </w:t>
      </w:r>
      <w:r>
        <w:rPr>
          <w:rFonts w:ascii="宋体" w:hAnsi="宋体" w:cs="宋体" w:eastAsia="宋体" w:hint="default"/>
          <w:sz w:val="22"/>
          <w:szCs w:val="22"/>
        </w:rPr>
        <w:t>年末账面价值为</w:t>
      </w:r>
      <w:r>
        <w:rPr>
          <w:rFonts w:ascii="宋体" w:hAnsi="宋体" w:cs="宋体" w:eastAsia="宋体" w:hint="default"/>
          <w:spacing w:val="-58"/>
          <w:sz w:val="22"/>
          <w:szCs w:val="22"/>
        </w:rPr>
        <w:t> </w:t>
      </w:r>
      <w:r>
        <w:rPr>
          <w:rFonts w:ascii="宋体" w:hAnsi="宋体" w:cs="宋体" w:eastAsia="宋体" w:hint="default"/>
          <w:sz w:val="22"/>
          <w:szCs w:val="22"/>
        </w:rPr>
        <w:t>124,592,714.32</w:t>
      </w:r>
      <w:r>
        <w:rPr>
          <w:rFonts w:ascii="宋体" w:hAnsi="宋体" w:cs="宋体" w:eastAsia="宋体" w:hint="default"/>
          <w:spacing w:val="-6"/>
          <w:sz w:val="22"/>
          <w:szCs w:val="22"/>
        </w:rPr>
        <w:t> </w:t>
      </w:r>
      <w:r>
        <w:rPr>
          <w:rFonts w:ascii="宋体" w:hAnsi="宋体" w:cs="宋体" w:eastAsia="宋体" w:hint="default"/>
          <w:sz w:val="22"/>
          <w:szCs w:val="22"/>
        </w:rPr>
        <w:t>元。贷款情况详见本附注八、21。</w:t>
      </w:r>
    </w:p>
    <w:p>
      <w:pPr>
        <w:spacing w:after="0"/>
        <w:jc w:val="left"/>
        <w:rPr>
          <w:rFonts w:ascii="宋体" w:hAnsi="宋体" w:cs="宋体" w:eastAsia="宋体" w:hint="default"/>
          <w:sz w:val="22"/>
          <w:szCs w:val="22"/>
        </w:rPr>
        <w:sectPr>
          <w:headerReference w:type="default" r:id="rId53"/>
          <w:pgSz w:w="16840" w:h="11910" w:orient="landscape"/>
          <w:pgMar w:header="898" w:footer="834" w:top="1420" w:bottom="1020" w:left="1180" w:right="1180"/>
        </w:sectPr>
      </w:pPr>
    </w:p>
    <w:p>
      <w:pPr>
        <w:tabs>
          <w:tab w:pos="9106" w:val="left" w:leader="none"/>
        </w:tabs>
        <w:spacing w:before="38"/>
        <w:ind w:left="581" w:right="0" w:firstLine="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p>
      <w:pPr>
        <w:spacing w:before="60"/>
        <w:ind w:left="1021" w:right="0"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3"/>
          <w:sz w:val="22"/>
          <w:szCs w:val="22"/>
        </w:rPr>
        <w:t> </w:t>
      </w:r>
      <w:r>
        <w:rPr>
          <w:rFonts w:ascii="宋体" w:hAnsi="宋体" w:cs="宋体" w:eastAsia="宋体" w:hint="default"/>
          <w:sz w:val="22"/>
          <w:szCs w:val="22"/>
        </w:rPr>
        <w:t>暂时闲置的固定资产</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539" w:type="dxa"/>
        <w:tblLayout w:type="fixed"/>
        <w:tblCellMar>
          <w:top w:w="0" w:type="dxa"/>
          <w:left w:w="0" w:type="dxa"/>
          <w:bottom w:w="0" w:type="dxa"/>
          <w:right w:w="0" w:type="dxa"/>
        </w:tblCellMar>
        <w:tblLook w:val="01E0"/>
      </w:tblPr>
      <w:tblGrid>
        <w:gridCol w:w="1258"/>
        <w:gridCol w:w="1540"/>
        <w:gridCol w:w="1541"/>
        <w:gridCol w:w="1360"/>
        <w:gridCol w:w="1562"/>
        <w:gridCol w:w="1288"/>
      </w:tblGrid>
      <w:tr>
        <w:trPr>
          <w:trHeight w:val="361" w:hRule="exact"/>
        </w:trPr>
        <w:tc>
          <w:tcPr>
            <w:tcW w:w="125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
              <w:ind w:left="434"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5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left="361" w:right="0"/>
              <w:jc w:val="left"/>
              <w:rPr>
                <w:rFonts w:ascii="宋体" w:hAnsi="宋体" w:cs="宋体" w:eastAsia="宋体" w:hint="default"/>
                <w:sz w:val="20"/>
                <w:szCs w:val="20"/>
              </w:rPr>
            </w:pPr>
            <w:r>
              <w:rPr>
                <w:rFonts w:ascii="宋体" w:hAnsi="宋体" w:cs="宋体" w:eastAsia="宋体" w:hint="default"/>
                <w:b/>
                <w:bCs/>
                <w:sz w:val="20"/>
                <w:szCs w:val="20"/>
              </w:rPr>
              <w:t>账面原值</w:t>
            </w:r>
            <w:r>
              <w:rPr>
                <w:rFonts w:ascii="宋体" w:hAnsi="宋体" w:cs="宋体" w:eastAsia="宋体" w:hint="default"/>
                <w:sz w:val="20"/>
                <w:szCs w:val="20"/>
              </w:rPr>
            </w:r>
          </w:p>
        </w:tc>
        <w:tc>
          <w:tcPr>
            <w:tcW w:w="154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left="361" w:right="0"/>
              <w:jc w:val="left"/>
              <w:rPr>
                <w:rFonts w:ascii="宋体" w:hAnsi="宋体" w:cs="宋体" w:eastAsia="宋体" w:hint="default"/>
                <w:sz w:val="20"/>
                <w:szCs w:val="20"/>
              </w:rPr>
            </w:pPr>
            <w:r>
              <w:rPr>
                <w:rFonts w:ascii="宋体" w:hAnsi="宋体" w:cs="宋体" w:eastAsia="宋体" w:hint="default"/>
                <w:b/>
                <w:bCs/>
                <w:sz w:val="20"/>
                <w:szCs w:val="20"/>
              </w:rPr>
              <w:t>累计折旧</w:t>
            </w:r>
            <w:r>
              <w:rPr>
                <w:rFonts w:ascii="宋体" w:hAnsi="宋体" w:cs="宋体" w:eastAsia="宋体" w:hint="default"/>
                <w:sz w:val="20"/>
                <w:szCs w:val="20"/>
              </w:rPr>
            </w:r>
          </w:p>
        </w:tc>
        <w:tc>
          <w:tcPr>
            <w:tcW w:w="13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left="271" w:right="0"/>
              <w:jc w:val="left"/>
              <w:rPr>
                <w:rFonts w:ascii="宋体" w:hAnsi="宋体" w:cs="宋体" w:eastAsia="宋体" w:hint="default"/>
                <w:sz w:val="20"/>
                <w:szCs w:val="20"/>
              </w:rPr>
            </w:pPr>
            <w:r>
              <w:rPr>
                <w:rFonts w:ascii="宋体" w:hAnsi="宋体" w:cs="宋体" w:eastAsia="宋体" w:hint="default"/>
                <w:b/>
                <w:bCs/>
                <w:sz w:val="20"/>
                <w:szCs w:val="20"/>
              </w:rPr>
              <w:t>减值准备</w:t>
            </w:r>
            <w:r>
              <w:rPr>
                <w:rFonts w:ascii="宋体" w:hAnsi="宋体" w:cs="宋体" w:eastAsia="宋体" w:hint="default"/>
                <w:sz w:val="20"/>
                <w:szCs w:val="20"/>
              </w:rPr>
            </w:r>
          </w:p>
        </w:tc>
        <w:tc>
          <w:tcPr>
            <w:tcW w:w="156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left="373" w:right="0"/>
              <w:jc w:val="left"/>
              <w:rPr>
                <w:rFonts w:ascii="宋体" w:hAnsi="宋体" w:cs="宋体" w:eastAsia="宋体" w:hint="default"/>
                <w:sz w:val="20"/>
                <w:szCs w:val="20"/>
              </w:rPr>
            </w:pPr>
            <w:r>
              <w:rPr>
                <w:rFonts w:ascii="宋体" w:hAnsi="宋体" w:cs="宋体" w:eastAsia="宋体" w:hint="default"/>
                <w:b/>
                <w:bCs/>
                <w:sz w:val="20"/>
                <w:szCs w:val="20"/>
              </w:rPr>
              <w:t>账面净值</w:t>
            </w:r>
            <w:r>
              <w:rPr>
                <w:rFonts w:ascii="宋体" w:hAnsi="宋体" w:cs="宋体" w:eastAsia="宋体" w:hint="default"/>
                <w:sz w:val="20"/>
                <w:szCs w:val="20"/>
              </w:rPr>
            </w:r>
          </w:p>
        </w:tc>
        <w:tc>
          <w:tcPr>
            <w:tcW w:w="128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right="5"/>
              <w:jc w:val="center"/>
              <w:rPr>
                <w:rFonts w:ascii="宋体" w:hAnsi="宋体" w:cs="宋体" w:eastAsia="宋体" w:hint="default"/>
                <w:sz w:val="20"/>
                <w:szCs w:val="20"/>
              </w:rPr>
            </w:pPr>
            <w:r>
              <w:rPr>
                <w:rFonts w:ascii="宋体" w:hAnsi="宋体" w:cs="宋体" w:eastAsia="宋体" w:hint="default"/>
                <w:b/>
                <w:bCs/>
                <w:sz w:val="20"/>
                <w:szCs w:val="20"/>
              </w:rPr>
              <w:t>备注</w:t>
            </w:r>
            <w:r>
              <w:rPr>
                <w:rFonts w:ascii="宋体" w:hAnsi="宋体" w:cs="宋体" w:eastAsia="宋体" w:hint="default"/>
                <w:sz w:val="20"/>
                <w:szCs w:val="20"/>
              </w:rPr>
            </w:r>
          </w:p>
        </w:tc>
      </w:tr>
      <w:tr>
        <w:trPr>
          <w:trHeight w:val="349" w:hRule="exact"/>
        </w:trPr>
        <w:tc>
          <w:tcPr>
            <w:tcW w:w="12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机器设备</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62" w:right="0"/>
              <w:jc w:val="left"/>
              <w:rPr>
                <w:rFonts w:ascii="宋体" w:hAnsi="宋体" w:cs="宋体" w:eastAsia="宋体" w:hint="default"/>
                <w:sz w:val="20"/>
                <w:szCs w:val="20"/>
              </w:rPr>
            </w:pPr>
            <w:r>
              <w:rPr>
                <w:rFonts w:ascii="宋体"/>
                <w:sz w:val="20"/>
              </w:rPr>
              <w:t>4,095,571.27</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63" w:right="0"/>
              <w:jc w:val="left"/>
              <w:rPr>
                <w:rFonts w:ascii="宋体" w:hAnsi="宋体" w:cs="宋体" w:eastAsia="宋体" w:hint="default"/>
                <w:sz w:val="20"/>
                <w:szCs w:val="20"/>
              </w:rPr>
            </w:pPr>
            <w:r>
              <w:rPr>
                <w:rFonts w:ascii="宋体"/>
                <w:sz w:val="20"/>
              </w:rPr>
              <w:t>1,218,081.46</w:t>
            </w:r>
          </w:p>
        </w:tc>
        <w:tc>
          <w:tcPr>
            <w:tcW w:w="1360"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75" w:right="0"/>
              <w:jc w:val="left"/>
              <w:rPr>
                <w:rFonts w:ascii="宋体" w:hAnsi="宋体" w:cs="宋体" w:eastAsia="宋体" w:hint="default"/>
                <w:sz w:val="20"/>
                <w:szCs w:val="20"/>
              </w:rPr>
            </w:pPr>
            <w:r>
              <w:rPr>
                <w:rFonts w:ascii="宋体"/>
                <w:sz w:val="20"/>
              </w:rPr>
              <w:t>2,877,489.81</w:t>
            </w:r>
          </w:p>
        </w:tc>
        <w:tc>
          <w:tcPr>
            <w:tcW w:w="1288"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125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5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215" w:right="0"/>
              <w:jc w:val="left"/>
              <w:rPr>
                <w:rFonts w:ascii="宋体" w:hAnsi="宋体" w:cs="宋体" w:eastAsia="宋体" w:hint="default"/>
                <w:sz w:val="20"/>
                <w:szCs w:val="20"/>
              </w:rPr>
            </w:pPr>
            <w:r>
              <w:rPr>
                <w:rFonts w:ascii="宋体"/>
                <w:b/>
                <w:sz w:val="20"/>
              </w:rPr>
              <w:t>4,095,571.27</w:t>
            </w:r>
            <w:r>
              <w:rPr>
                <w:rFonts w:ascii="宋体"/>
                <w:sz w:val="20"/>
              </w:rPr>
            </w:r>
          </w:p>
        </w:tc>
        <w:tc>
          <w:tcPr>
            <w:tcW w:w="15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215" w:right="0"/>
              <w:jc w:val="left"/>
              <w:rPr>
                <w:rFonts w:ascii="宋体" w:hAnsi="宋体" w:cs="宋体" w:eastAsia="宋体" w:hint="default"/>
                <w:sz w:val="20"/>
                <w:szCs w:val="20"/>
              </w:rPr>
            </w:pPr>
            <w:r>
              <w:rPr>
                <w:rFonts w:ascii="宋体"/>
                <w:b/>
                <w:sz w:val="20"/>
              </w:rPr>
              <w:t>1,218,081.46</w:t>
            </w:r>
            <w:r>
              <w:rPr>
                <w:rFonts w:ascii="宋体"/>
                <w:sz w:val="20"/>
              </w:rPr>
            </w:r>
          </w:p>
        </w:tc>
        <w:tc>
          <w:tcPr>
            <w:tcW w:w="1360" w:type="dxa"/>
            <w:tcBorders>
              <w:top w:val="single" w:sz="4" w:space="0" w:color="000000"/>
              <w:left w:val="single" w:sz="4" w:space="0" w:color="000000"/>
              <w:bottom w:val="single" w:sz="12" w:space="0" w:color="000000"/>
              <w:right w:val="single" w:sz="4" w:space="0" w:color="000000"/>
            </w:tcBorders>
          </w:tcPr>
          <w:p>
            <w:pPr/>
          </w:p>
        </w:tc>
        <w:tc>
          <w:tcPr>
            <w:tcW w:w="1562" w:type="dxa"/>
            <w:tcBorders>
              <w:top w:val="single" w:sz="4" w:space="0" w:color="000000"/>
              <w:left w:val="single" w:sz="4" w:space="0" w:color="000000"/>
              <w:bottom w:val="single" w:sz="12" w:space="0" w:color="000000"/>
              <w:right w:val="single" w:sz="4" w:space="0" w:color="000000"/>
            </w:tcBorders>
          </w:tcPr>
          <w:p>
            <w:pPr>
              <w:pStyle w:val="TableParagraph"/>
              <w:spacing w:line="230" w:lineRule="exact"/>
              <w:ind w:left="238" w:right="0"/>
              <w:jc w:val="left"/>
              <w:rPr>
                <w:rFonts w:ascii="宋体" w:hAnsi="宋体" w:cs="宋体" w:eastAsia="宋体" w:hint="default"/>
                <w:sz w:val="20"/>
                <w:szCs w:val="20"/>
              </w:rPr>
            </w:pPr>
            <w:r>
              <w:rPr>
                <w:rFonts w:ascii="宋体"/>
                <w:b/>
                <w:sz w:val="20"/>
              </w:rPr>
              <w:t>2,877,489.81</w:t>
            </w:r>
            <w:r>
              <w:rPr>
                <w:rFonts w:ascii="宋体"/>
                <w:sz w:val="20"/>
              </w:rPr>
            </w:r>
          </w:p>
        </w:tc>
        <w:tc>
          <w:tcPr>
            <w:tcW w:w="1288" w:type="dxa"/>
            <w:tcBorders>
              <w:top w:val="single" w:sz="4" w:space="0" w:color="000000"/>
              <w:left w:val="single" w:sz="4" w:space="0" w:color="000000"/>
              <w:bottom w:val="single" w:sz="12" w:space="0" w:color="000000"/>
              <w:right w:val="nil" w:sz="6" w:space="0" w:color="auto"/>
            </w:tcBorders>
          </w:tcPr>
          <w:p>
            <w:pPr/>
          </w:p>
        </w:tc>
      </w:tr>
    </w:tbl>
    <w:p>
      <w:pPr>
        <w:spacing w:line="240" w:lineRule="auto" w:before="6"/>
        <w:rPr>
          <w:rFonts w:ascii="宋体" w:hAnsi="宋体" w:cs="宋体" w:eastAsia="宋体" w:hint="default"/>
          <w:sz w:val="27"/>
          <w:szCs w:val="27"/>
        </w:rPr>
      </w:pPr>
    </w:p>
    <w:p>
      <w:pPr>
        <w:spacing w:before="31"/>
        <w:ind w:left="1021" w:right="0"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4"/>
          <w:sz w:val="22"/>
          <w:szCs w:val="22"/>
        </w:rPr>
        <w:t> </w:t>
      </w:r>
      <w:r>
        <w:rPr>
          <w:rFonts w:ascii="宋体" w:hAnsi="宋体" w:cs="宋体" w:eastAsia="宋体" w:hint="default"/>
          <w:sz w:val="22"/>
          <w:szCs w:val="22"/>
        </w:rPr>
        <w:t>通过经营租赁租出的固定资产</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539" w:type="dxa"/>
        <w:tblLayout w:type="fixed"/>
        <w:tblCellMar>
          <w:top w:w="0" w:type="dxa"/>
          <w:left w:w="0" w:type="dxa"/>
          <w:bottom w:w="0" w:type="dxa"/>
          <w:right w:w="0" w:type="dxa"/>
        </w:tblCellMar>
        <w:tblLook w:val="01E0"/>
      </w:tblPr>
      <w:tblGrid>
        <w:gridCol w:w="4441"/>
        <w:gridCol w:w="4106"/>
      </w:tblGrid>
      <w:tr>
        <w:trPr>
          <w:trHeight w:val="360" w:hRule="exact"/>
        </w:trPr>
        <w:tc>
          <w:tcPr>
            <w:tcW w:w="444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410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right="4"/>
              <w:jc w:val="center"/>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r>
      <w:tr>
        <w:trPr>
          <w:trHeight w:val="350"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电子及办公设备</w:t>
            </w:r>
          </w:p>
        </w:tc>
        <w:tc>
          <w:tcPr>
            <w:tcW w:w="41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5"/>
              <w:jc w:val="right"/>
              <w:rPr>
                <w:rFonts w:ascii="宋体" w:hAnsi="宋体" w:cs="宋体" w:eastAsia="宋体" w:hint="default"/>
                <w:sz w:val="20"/>
                <w:szCs w:val="20"/>
              </w:rPr>
            </w:pPr>
            <w:r>
              <w:rPr>
                <w:rFonts w:ascii="宋体"/>
                <w:spacing w:val="-1"/>
                <w:sz w:val="20"/>
              </w:rPr>
              <w:t>9,060,380.83</w:t>
            </w:r>
            <w:r>
              <w:rPr>
                <w:rFonts w:ascii="宋体"/>
                <w:sz w:val="20"/>
              </w:rPr>
            </w:r>
          </w:p>
        </w:tc>
      </w:tr>
      <w:tr>
        <w:trPr>
          <w:trHeight w:val="361" w:hRule="exact"/>
        </w:trPr>
        <w:tc>
          <w:tcPr>
            <w:tcW w:w="4441" w:type="dxa"/>
            <w:tcBorders>
              <w:top w:val="single" w:sz="4" w:space="0" w:color="000000"/>
              <w:left w:val="nil" w:sz="6" w:space="0" w:color="auto"/>
              <w:bottom w:val="single" w:sz="12"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410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b/>
                <w:w w:val="95"/>
                <w:sz w:val="20"/>
              </w:rPr>
              <w:t>9,060,380.83</w:t>
            </w:r>
            <w:r>
              <w:rPr>
                <w:rFonts w:ascii="宋体"/>
                <w:sz w:val="20"/>
              </w:rPr>
            </w:r>
          </w:p>
        </w:tc>
      </w:tr>
    </w:tbl>
    <w:p>
      <w:pPr>
        <w:spacing w:line="240" w:lineRule="auto" w:before="6"/>
        <w:rPr>
          <w:rFonts w:ascii="宋体" w:hAnsi="宋体" w:cs="宋体" w:eastAsia="宋体" w:hint="default"/>
          <w:sz w:val="27"/>
          <w:szCs w:val="27"/>
        </w:rPr>
      </w:pPr>
    </w:p>
    <w:p>
      <w:pPr>
        <w:spacing w:before="31"/>
        <w:ind w:left="1021" w:right="0" w:firstLine="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pacing w:val="-3"/>
          <w:sz w:val="22"/>
          <w:szCs w:val="22"/>
        </w:rPr>
        <w:t> </w:t>
      </w:r>
      <w:r>
        <w:rPr>
          <w:rFonts w:ascii="宋体" w:hAnsi="宋体" w:cs="宋体" w:eastAsia="宋体" w:hint="default"/>
          <w:sz w:val="22"/>
          <w:szCs w:val="22"/>
        </w:rPr>
        <w:t>未办妥产权证书的固定资产</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539" w:type="dxa"/>
        <w:tblLayout w:type="fixed"/>
        <w:tblCellMar>
          <w:top w:w="0" w:type="dxa"/>
          <w:left w:w="0" w:type="dxa"/>
          <w:bottom w:w="0" w:type="dxa"/>
          <w:right w:w="0" w:type="dxa"/>
        </w:tblCellMar>
        <w:tblLook w:val="01E0"/>
      </w:tblPr>
      <w:tblGrid>
        <w:gridCol w:w="2722"/>
        <w:gridCol w:w="3828"/>
        <w:gridCol w:w="1998"/>
      </w:tblGrid>
      <w:tr>
        <w:trPr>
          <w:trHeight w:val="539" w:hRule="exact"/>
        </w:trPr>
        <w:tc>
          <w:tcPr>
            <w:tcW w:w="272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9"/>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82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0"/>
                <w:szCs w:val="20"/>
              </w:rPr>
            </w:pPr>
            <w:r>
              <w:rPr>
                <w:rFonts w:ascii="宋体" w:hAnsi="宋体" w:cs="宋体" w:eastAsia="宋体" w:hint="default"/>
                <w:b/>
                <w:bCs/>
                <w:sz w:val="20"/>
                <w:szCs w:val="20"/>
              </w:rPr>
              <w:t>未办妥产权证书原因</w:t>
            </w:r>
            <w:r>
              <w:rPr>
                <w:rFonts w:ascii="宋体" w:hAnsi="宋体" w:cs="宋体" w:eastAsia="宋体" w:hint="default"/>
                <w:sz w:val="20"/>
                <w:szCs w:val="20"/>
              </w:rPr>
            </w:r>
          </w:p>
        </w:tc>
        <w:tc>
          <w:tcPr>
            <w:tcW w:w="1998" w:type="dxa"/>
            <w:tcBorders>
              <w:top w:val="single" w:sz="12" w:space="0" w:color="000000"/>
              <w:left w:val="single" w:sz="4" w:space="0" w:color="000000"/>
              <w:bottom w:val="single" w:sz="4" w:space="0" w:color="000000"/>
              <w:right w:val="nil" w:sz="6" w:space="0" w:color="auto"/>
            </w:tcBorders>
          </w:tcPr>
          <w:p>
            <w:pPr>
              <w:pStyle w:val="TableParagraph"/>
              <w:spacing w:line="230" w:lineRule="exact"/>
              <w:ind w:right="2"/>
              <w:jc w:val="center"/>
              <w:rPr>
                <w:rFonts w:ascii="宋体" w:hAnsi="宋体" w:cs="宋体" w:eastAsia="宋体" w:hint="default"/>
                <w:sz w:val="20"/>
                <w:szCs w:val="20"/>
              </w:rPr>
            </w:pPr>
            <w:r>
              <w:rPr>
                <w:rFonts w:ascii="宋体" w:hAnsi="宋体" w:cs="宋体" w:eastAsia="宋体" w:hint="default"/>
                <w:b/>
                <w:bCs/>
                <w:sz w:val="20"/>
                <w:szCs w:val="20"/>
              </w:rPr>
              <w:t>预计办结产权证书</w:t>
            </w:r>
            <w:r>
              <w:rPr>
                <w:rFonts w:ascii="宋体" w:hAnsi="宋体" w:cs="宋体" w:eastAsia="宋体" w:hint="default"/>
                <w:sz w:val="20"/>
                <w:szCs w:val="20"/>
              </w:rPr>
            </w:r>
          </w:p>
          <w:p>
            <w:pPr>
              <w:pStyle w:val="TableParagraph"/>
              <w:spacing w:line="260" w:lineRule="exact"/>
              <w:ind w:right="4"/>
              <w:jc w:val="center"/>
              <w:rPr>
                <w:rFonts w:ascii="宋体" w:hAnsi="宋体" w:cs="宋体" w:eastAsia="宋体" w:hint="default"/>
                <w:sz w:val="20"/>
                <w:szCs w:val="20"/>
              </w:rPr>
            </w:pPr>
            <w:r>
              <w:rPr>
                <w:rFonts w:ascii="宋体" w:hAnsi="宋体" w:cs="宋体" w:eastAsia="宋体" w:hint="default"/>
                <w:b/>
                <w:bCs/>
                <w:sz w:val="20"/>
                <w:szCs w:val="20"/>
              </w:rPr>
              <w:t>时间</w:t>
            </w:r>
            <w:r>
              <w:rPr>
                <w:rFonts w:ascii="宋体" w:hAnsi="宋体" w:cs="宋体" w:eastAsia="宋体" w:hint="default"/>
                <w:sz w:val="20"/>
                <w:szCs w:val="20"/>
              </w:rPr>
            </w:r>
          </w:p>
        </w:tc>
      </w:tr>
      <w:tr>
        <w:trPr>
          <w:trHeight w:val="349" w:hRule="exact"/>
        </w:trPr>
        <w:tc>
          <w:tcPr>
            <w:tcW w:w="2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20"/>
                <w:szCs w:val="20"/>
              </w:rPr>
            </w:pPr>
            <w:r>
              <w:rPr>
                <w:rFonts w:ascii="宋体" w:hAnsi="宋体" w:cs="宋体" w:eastAsia="宋体" w:hint="default"/>
                <w:sz w:val="20"/>
                <w:szCs w:val="20"/>
              </w:rPr>
              <w:t>冠捷房屋、建筑物等工程</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20"/>
                <w:szCs w:val="20"/>
              </w:rPr>
            </w:pPr>
            <w:r>
              <w:rPr>
                <w:rFonts w:ascii="宋体" w:hAnsi="宋体" w:cs="宋体" w:eastAsia="宋体" w:hint="default"/>
                <w:sz w:val="20"/>
                <w:szCs w:val="20"/>
              </w:rPr>
              <w:t>已符合固资确认条件，办证需要时间</w:t>
            </w:r>
          </w:p>
        </w:tc>
        <w:tc>
          <w:tcPr>
            <w:tcW w:w="19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6"/>
              <w:jc w:val="right"/>
              <w:rPr>
                <w:rFonts w:ascii="宋体" w:hAnsi="宋体" w:cs="宋体" w:eastAsia="宋体" w:hint="default"/>
                <w:sz w:val="20"/>
                <w:szCs w:val="20"/>
              </w:rPr>
            </w:pPr>
            <w:r>
              <w:rPr>
                <w:rFonts w:ascii="宋体" w:hAnsi="宋体" w:cs="宋体" w:eastAsia="宋体" w:hint="default"/>
                <w:sz w:val="20"/>
                <w:szCs w:val="20"/>
              </w:rPr>
              <w:t>2012年</w:t>
            </w:r>
          </w:p>
        </w:tc>
      </w:tr>
      <w:tr>
        <w:trPr>
          <w:trHeight w:val="361" w:hRule="exact"/>
        </w:trPr>
        <w:tc>
          <w:tcPr>
            <w:tcW w:w="272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20"/>
                <w:szCs w:val="20"/>
              </w:rPr>
            </w:pPr>
            <w:r>
              <w:rPr>
                <w:rFonts w:ascii="宋体" w:hAnsi="宋体" w:cs="宋体" w:eastAsia="宋体" w:hint="default"/>
                <w:sz w:val="20"/>
                <w:szCs w:val="20"/>
              </w:rPr>
              <w:t>石岩二期1#厂房</w:t>
            </w:r>
          </w:p>
        </w:tc>
        <w:tc>
          <w:tcPr>
            <w:tcW w:w="38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0"/>
              <w:jc w:val="center"/>
              <w:rPr>
                <w:rFonts w:ascii="宋体" w:hAnsi="宋体" w:cs="宋体" w:eastAsia="宋体" w:hint="default"/>
                <w:sz w:val="20"/>
                <w:szCs w:val="20"/>
              </w:rPr>
            </w:pPr>
            <w:r>
              <w:rPr>
                <w:rFonts w:ascii="宋体" w:hAnsi="宋体" w:cs="宋体" w:eastAsia="宋体" w:hint="default"/>
                <w:sz w:val="20"/>
                <w:szCs w:val="20"/>
              </w:rPr>
              <w:t>竣工结算审计尚未完成</w:t>
            </w:r>
          </w:p>
        </w:tc>
        <w:tc>
          <w:tcPr>
            <w:tcW w:w="199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9"/>
              <w:ind w:right="106"/>
              <w:jc w:val="right"/>
              <w:rPr>
                <w:rFonts w:ascii="宋体" w:hAnsi="宋体" w:cs="宋体" w:eastAsia="宋体" w:hint="default"/>
                <w:sz w:val="20"/>
                <w:szCs w:val="20"/>
              </w:rPr>
            </w:pPr>
            <w:r>
              <w:rPr>
                <w:rFonts w:ascii="宋体" w:hAnsi="宋体" w:cs="宋体" w:eastAsia="宋体" w:hint="default"/>
                <w:sz w:val="20"/>
                <w:szCs w:val="20"/>
              </w:rPr>
              <w:t>2012年</w:t>
            </w:r>
          </w:p>
        </w:tc>
      </w:tr>
    </w:tbl>
    <w:p>
      <w:pPr>
        <w:spacing w:line="240" w:lineRule="auto" w:before="6"/>
        <w:rPr>
          <w:rFonts w:ascii="宋体" w:hAnsi="宋体" w:cs="宋体" w:eastAsia="宋体" w:hint="default"/>
          <w:sz w:val="27"/>
          <w:szCs w:val="27"/>
        </w:rPr>
      </w:pPr>
    </w:p>
    <w:p>
      <w:pPr>
        <w:spacing w:before="31"/>
        <w:ind w:left="1021" w:right="0" w:firstLine="0"/>
        <w:jc w:val="left"/>
        <w:rPr>
          <w:rFonts w:ascii="宋体" w:hAnsi="宋体" w:cs="宋体" w:eastAsia="宋体" w:hint="default"/>
          <w:sz w:val="22"/>
          <w:szCs w:val="22"/>
        </w:rPr>
      </w:pPr>
      <w:r>
        <w:rPr>
          <w:rFonts w:ascii="宋体" w:hAnsi="宋体" w:cs="宋体" w:eastAsia="宋体" w:hint="default"/>
          <w:sz w:val="22"/>
          <w:szCs w:val="22"/>
        </w:rPr>
        <w:t>14.</w:t>
      </w:r>
      <w:r>
        <w:rPr>
          <w:rFonts w:ascii="宋体" w:hAnsi="宋体" w:cs="宋体" w:eastAsia="宋体" w:hint="default"/>
          <w:spacing w:val="-84"/>
          <w:sz w:val="22"/>
          <w:szCs w:val="22"/>
        </w:rPr>
        <w:t> </w:t>
      </w:r>
      <w:r>
        <w:rPr>
          <w:rFonts w:ascii="宋体" w:hAnsi="宋体" w:cs="宋体" w:eastAsia="宋体" w:hint="default"/>
          <w:sz w:val="22"/>
          <w:szCs w:val="22"/>
        </w:rPr>
        <w:t>在建工程</w:t>
      </w:r>
    </w:p>
    <w:p>
      <w:pPr>
        <w:spacing w:line="240" w:lineRule="auto" w:before="0"/>
        <w:rPr>
          <w:rFonts w:ascii="宋体" w:hAnsi="宋体" w:cs="宋体" w:eastAsia="宋体" w:hint="default"/>
          <w:sz w:val="22"/>
          <w:szCs w:val="22"/>
        </w:rPr>
      </w:pPr>
    </w:p>
    <w:p>
      <w:pPr>
        <w:spacing w:before="144"/>
        <w:ind w:left="1021" w:right="0"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2"/>
          <w:sz w:val="22"/>
          <w:szCs w:val="22"/>
        </w:rPr>
        <w:t> </w:t>
      </w:r>
      <w:r>
        <w:rPr>
          <w:rFonts w:ascii="宋体" w:hAnsi="宋体" w:cs="宋体" w:eastAsia="宋体" w:hint="default"/>
          <w:sz w:val="22"/>
          <w:szCs w:val="22"/>
        </w:rPr>
        <w:t>在建工程明细表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1544"/>
        <w:gridCol w:w="1362"/>
        <w:gridCol w:w="1277"/>
        <w:gridCol w:w="1415"/>
        <w:gridCol w:w="1417"/>
        <w:gridCol w:w="991"/>
        <w:gridCol w:w="1417"/>
      </w:tblGrid>
      <w:tr>
        <w:trPr>
          <w:trHeight w:val="360" w:hRule="exact"/>
        </w:trPr>
        <w:tc>
          <w:tcPr>
            <w:tcW w:w="1544" w:type="dxa"/>
            <w:vMerge w:val="restart"/>
            <w:tcBorders>
              <w:top w:val="single" w:sz="12" w:space="0" w:color="000000"/>
              <w:left w:val="nil" w:sz="6" w:space="0" w:color="auto"/>
              <w:right w:val="single" w:sz="4" w:space="0" w:color="000000"/>
            </w:tcBorders>
          </w:tcPr>
          <w:p>
            <w:pPr>
              <w:pStyle w:val="TableParagraph"/>
              <w:spacing w:line="240" w:lineRule="auto" w:before="169"/>
              <w:ind w:left="18" w:right="0"/>
              <w:jc w:val="center"/>
              <w:rPr>
                <w:rFonts w:ascii="宋体" w:hAnsi="宋体" w:cs="宋体" w:eastAsia="宋体" w:hint="default"/>
                <w:sz w:val="20"/>
                <w:szCs w:val="20"/>
              </w:rPr>
            </w:pPr>
            <w:r>
              <w:rPr>
                <w:rFonts w:ascii="宋体" w:hAnsi="宋体" w:cs="宋体" w:eastAsia="宋体" w:hint="default"/>
                <w:b/>
                <w:bCs/>
                <w:spacing w:val="-29"/>
                <w:sz w:val="20"/>
                <w:szCs w:val="20"/>
              </w:rPr>
              <w:t>项目</w:t>
            </w:r>
            <w:r>
              <w:rPr>
                <w:rFonts w:ascii="宋体" w:hAnsi="宋体" w:cs="宋体" w:eastAsia="宋体" w:hint="default"/>
                <w:sz w:val="20"/>
                <w:szCs w:val="20"/>
              </w:rPr>
            </w:r>
          </w:p>
        </w:tc>
        <w:tc>
          <w:tcPr>
            <w:tcW w:w="4054"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0"/>
                <w:szCs w:val="20"/>
              </w:rPr>
            </w:pPr>
            <w:r>
              <w:rPr>
                <w:rFonts w:ascii="宋体" w:hAnsi="宋体" w:cs="宋体" w:eastAsia="宋体" w:hint="default"/>
                <w:b/>
                <w:bCs/>
                <w:spacing w:val="-29"/>
                <w:sz w:val="20"/>
                <w:szCs w:val="20"/>
              </w:rPr>
              <w:t>年末金额</w:t>
            </w:r>
            <w:r>
              <w:rPr>
                <w:rFonts w:ascii="宋体" w:hAnsi="宋体" w:cs="宋体" w:eastAsia="宋体" w:hint="default"/>
                <w:sz w:val="20"/>
                <w:szCs w:val="20"/>
              </w:rPr>
            </w:r>
          </w:p>
        </w:tc>
        <w:tc>
          <w:tcPr>
            <w:tcW w:w="3826"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right="2"/>
              <w:jc w:val="center"/>
              <w:rPr>
                <w:rFonts w:ascii="宋体" w:hAnsi="宋体" w:cs="宋体" w:eastAsia="宋体" w:hint="default"/>
                <w:sz w:val="20"/>
                <w:szCs w:val="20"/>
              </w:rPr>
            </w:pPr>
            <w:r>
              <w:rPr>
                <w:rFonts w:ascii="宋体" w:hAnsi="宋体" w:cs="宋体" w:eastAsia="宋体" w:hint="default"/>
                <w:b/>
                <w:bCs/>
                <w:spacing w:val="-29"/>
                <w:sz w:val="20"/>
                <w:szCs w:val="20"/>
              </w:rPr>
              <w:t>年初金额</w:t>
            </w:r>
            <w:r>
              <w:rPr>
                <w:rFonts w:ascii="宋体" w:hAnsi="宋体" w:cs="宋体" w:eastAsia="宋体" w:hint="default"/>
                <w:sz w:val="20"/>
                <w:szCs w:val="20"/>
              </w:rPr>
            </w:r>
          </w:p>
        </w:tc>
      </w:tr>
      <w:tr>
        <w:trPr>
          <w:trHeight w:val="350" w:hRule="exact"/>
        </w:trPr>
        <w:tc>
          <w:tcPr>
            <w:tcW w:w="1544" w:type="dxa"/>
            <w:vMerge/>
            <w:tcBorders>
              <w:left w:val="nil" w:sz="6" w:space="0" w:color="auto"/>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30" w:right="0"/>
              <w:jc w:val="left"/>
              <w:rPr>
                <w:rFonts w:ascii="宋体" w:hAnsi="宋体" w:cs="宋体" w:eastAsia="宋体" w:hint="default"/>
                <w:sz w:val="20"/>
                <w:szCs w:val="20"/>
              </w:rPr>
            </w:pPr>
            <w:r>
              <w:rPr>
                <w:rFonts w:ascii="宋体" w:hAnsi="宋体" w:cs="宋体" w:eastAsia="宋体" w:hint="default"/>
                <w:b/>
                <w:bCs/>
                <w:spacing w:val="-29"/>
                <w:sz w:val="20"/>
                <w:szCs w:val="20"/>
              </w:rPr>
              <w:t>账面余额</w:t>
            </w:r>
            <w:r>
              <w:rPr>
                <w:rFonts w:ascii="宋体" w:hAnsi="宋体" w:cs="宋体" w:eastAsia="宋体" w:hint="default"/>
                <w:sz w:val="20"/>
                <w:szCs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5" w:right="0"/>
              <w:jc w:val="left"/>
              <w:rPr>
                <w:rFonts w:ascii="宋体" w:hAnsi="宋体" w:cs="宋体" w:eastAsia="宋体" w:hint="default"/>
                <w:sz w:val="20"/>
                <w:szCs w:val="20"/>
              </w:rPr>
            </w:pPr>
            <w:r>
              <w:rPr>
                <w:rFonts w:ascii="宋体" w:hAnsi="宋体" w:cs="宋体" w:eastAsia="宋体" w:hint="default"/>
                <w:b/>
                <w:bCs/>
                <w:spacing w:val="-29"/>
                <w:sz w:val="20"/>
                <w:szCs w:val="20"/>
              </w:rPr>
              <w:t>减值准备</w:t>
            </w:r>
            <w:r>
              <w:rPr>
                <w:rFonts w:ascii="宋体" w:hAnsi="宋体" w:cs="宋体" w:eastAsia="宋体" w:hint="default"/>
                <w:sz w:val="20"/>
                <w:szCs w:val="20"/>
              </w:rPr>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48" w:right="0"/>
              <w:jc w:val="left"/>
              <w:rPr>
                <w:rFonts w:ascii="宋体" w:hAnsi="宋体" w:cs="宋体" w:eastAsia="宋体" w:hint="default"/>
                <w:sz w:val="20"/>
                <w:szCs w:val="20"/>
              </w:rPr>
            </w:pPr>
            <w:r>
              <w:rPr>
                <w:rFonts w:ascii="宋体" w:hAnsi="宋体" w:cs="宋体" w:eastAsia="宋体" w:hint="default"/>
                <w:b/>
                <w:bCs/>
                <w:spacing w:val="-29"/>
                <w:sz w:val="20"/>
                <w:szCs w:val="20"/>
              </w:rPr>
              <w:t>账面价值</w:t>
            </w:r>
            <w:r>
              <w:rPr>
                <w:rFonts w:ascii="宋体" w:hAnsi="宋体" w:cs="宋体" w:eastAsia="宋体" w:hint="default"/>
                <w:sz w:val="20"/>
                <w:szCs w:val="20"/>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57" w:right="0"/>
              <w:jc w:val="left"/>
              <w:rPr>
                <w:rFonts w:ascii="宋体" w:hAnsi="宋体" w:cs="宋体" w:eastAsia="宋体" w:hint="default"/>
                <w:sz w:val="20"/>
                <w:szCs w:val="20"/>
              </w:rPr>
            </w:pPr>
            <w:r>
              <w:rPr>
                <w:rFonts w:ascii="宋体" w:hAnsi="宋体" w:cs="宋体" w:eastAsia="宋体" w:hint="default"/>
                <w:b/>
                <w:bCs/>
                <w:spacing w:val="-29"/>
                <w:sz w:val="20"/>
                <w:szCs w:val="20"/>
              </w:rPr>
              <w:t>账面余额</w:t>
            </w:r>
            <w:r>
              <w:rPr>
                <w:rFonts w:ascii="宋体" w:hAnsi="宋体" w:cs="宋体" w:eastAsia="宋体" w:hint="default"/>
                <w:sz w:val="20"/>
                <w:szCs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44" w:right="0"/>
              <w:jc w:val="left"/>
              <w:rPr>
                <w:rFonts w:ascii="宋体" w:hAnsi="宋体" w:cs="宋体" w:eastAsia="宋体" w:hint="default"/>
                <w:sz w:val="20"/>
                <w:szCs w:val="20"/>
              </w:rPr>
            </w:pPr>
            <w:r>
              <w:rPr>
                <w:rFonts w:ascii="宋体" w:hAnsi="宋体" w:cs="宋体" w:eastAsia="宋体" w:hint="default"/>
                <w:b/>
                <w:bCs/>
                <w:spacing w:val="-29"/>
                <w:sz w:val="20"/>
                <w:szCs w:val="20"/>
              </w:rPr>
              <w:t>减值准备</w:t>
            </w:r>
            <w:r>
              <w:rPr>
                <w:rFonts w:ascii="宋体" w:hAnsi="宋体" w:cs="宋体" w:eastAsia="宋体" w:hint="default"/>
                <w:sz w:val="20"/>
                <w:szCs w:val="20"/>
              </w:rPr>
            </w: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241" w:right="0"/>
              <w:jc w:val="left"/>
              <w:rPr>
                <w:rFonts w:ascii="宋体" w:hAnsi="宋体" w:cs="宋体" w:eastAsia="宋体" w:hint="default"/>
                <w:sz w:val="20"/>
                <w:szCs w:val="20"/>
              </w:rPr>
            </w:pPr>
            <w:r>
              <w:rPr>
                <w:rFonts w:ascii="宋体" w:hAnsi="宋体" w:cs="宋体" w:eastAsia="宋体" w:hint="default"/>
                <w:b/>
                <w:bCs/>
                <w:spacing w:val="-29"/>
                <w:sz w:val="20"/>
                <w:szCs w:val="20"/>
              </w:rPr>
              <w:t>账面价值</w:t>
            </w:r>
            <w:r>
              <w:rPr>
                <w:rFonts w:ascii="宋体" w:hAnsi="宋体" w:cs="宋体" w:eastAsia="宋体" w:hint="default"/>
                <w:sz w:val="20"/>
                <w:szCs w:val="20"/>
              </w:rPr>
            </w:r>
          </w:p>
        </w:tc>
      </w:tr>
      <w:tr>
        <w:trPr>
          <w:trHeight w:val="350" w:hRule="exact"/>
        </w:trPr>
        <w:tc>
          <w:tcPr>
            <w:tcW w:w="15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29"/>
                <w:sz w:val="20"/>
                <w:szCs w:val="20"/>
              </w:rPr>
              <w:t>石岩厂房二期</w:t>
            </w:r>
            <w:r>
              <w:rPr>
                <w:rFonts w:ascii="宋体" w:hAnsi="宋体" w:cs="宋体" w:eastAsia="宋体" w:hint="default"/>
                <w:sz w:val="20"/>
                <w:szCs w:val="20"/>
              </w:rPr>
            </w:r>
          </w:p>
        </w:tc>
        <w:tc>
          <w:tcPr>
            <w:tcW w:w="136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21"/>
                <w:sz w:val="20"/>
              </w:rPr>
              <w:t>66,165,870.24</w:t>
            </w:r>
            <w:r>
              <w:rPr>
                <w:rFonts w:ascii="宋体"/>
                <w:sz w:val="20"/>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21"/>
                <w:sz w:val="20"/>
              </w:rPr>
              <w:t>66,165,870.24</w:t>
            </w:r>
            <w:r>
              <w:rPr>
                <w:rFonts w:ascii="宋体"/>
                <w:sz w:val="20"/>
              </w:rPr>
            </w:r>
          </w:p>
        </w:tc>
      </w:tr>
      <w:tr>
        <w:trPr>
          <w:trHeight w:val="528" w:hRule="exact"/>
        </w:trPr>
        <w:tc>
          <w:tcPr>
            <w:tcW w:w="1544"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11"/>
                <w:sz w:val="20"/>
                <w:szCs w:val="20"/>
              </w:rPr>
              <w:t>冠捷科技北京厂</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pacing w:val="-25"/>
                <w:sz w:val="20"/>
                <w:szCs w:val="20"/>
              </w:rPr>
              <w:t>厂房建设项目</w:t>
            </w:r>
            <w:r>
              <w:rPr>
                <w:rFonts w:ascii="宋体" w:hAnsi="宋体" w:cs="宋体" w:eastAsia="宋体" w:hint="default"/>
                <w:sz w:val="20"/>
                <w:szCs w:val="20"/>
              </w:rPr>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81"/>
              <w:jc w:val="right"/>
              <w:rPr>
                <w:rFonts w:ascii="宋体" w:hAnsi="宋体" w:cs="宋体" w:eastAsia="宋体" w:hint="default"/>
                <w:sz w:val="20"/>
                <w:szCs w:val="20"/>
              </w:rPr>
            </w:pPr>
            <w:r>
              <w:rPr>
                <w:rFonts w:ascii="宋体"/>
                <w:spacing w:val="-19"/>
                <w:sz w:val="20"/>
              </w:rPr>
              <w:t>151,196,396.40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81"/>
              <w:jc w:val="right"/>
              <w:rPr>
                <w:rFonts w:ascii="宋体" w:hAnsi="宋体" w:cs="宋体" w:eastAsia="宋体" w:hint="default"/>
                <w:sz w:val="20"/>
                <w:szCs w:val="20"/>
              </w:rPr>
            </w:pPr>
            <w:r>
              <w:rPr>
                <w:rFonts w:ascii="宋体"/>
                <w:spacing w:val="-19"/>
                <w:sz w:val="20"/>
              </w:rPr>
              <w:t>151,196,396.40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spacing w:val="-21"/>
                <w:sz w:val="20"/>
              </w:rPr>
              <w:t>86,915,321.40</w:t>
            </w:r>
            <w:r>
              <w:rPr>
                <w:rFonts w:ascii="宋体"/>
                <w:sz w:val="20"/>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20"/>
                <w:szCs w:val="20"/>
              </w:rPr>
            </w:pPr>
            <w:r>
              <w:rPr>
                <w:rFonts w:ascii="宋体"/>
                <w:spacing w:val="-21"/>
                <w:sz w:val="20"/>
              </w:rPr>
              <w:t>86,915,321.40</w:t>
            </w:r>
            <w:r>
              <w:rPr>
                <w:rFonts w:ascii="宋体"/>
                <w:sz w:val="20"/>
              </w:rPr>
            </w:r>
          </w:p>
        </w:tc>
      </w:tr>
      <w:tr>
        <w:trPr>
          <w:trHeight w:val="788" w:hRule="exact"/>
        </w:trPr>
        <w:tc>
          <w:tcPr>
            <w:tcW w:w="1544"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20"/>
                <w:szCs w:val="20"/>
              </w:rPr>
            </w:pPr>
            <w:r>
              <w:rPr>
                <w:rFonts w:ascii="宋体"/>
                <w:spacing w:val="-15"/>
                <w:sz w:val="20"/>
              </w:rPr>
              <w:t>ROZBUDOWA</w:t>
            </w:r>
            <w:r>
              <w:rPr>
                <w:rFonts w:ascii="宋体"/>
                <w:sz w:val="20"/>
              </w:rPr>
            </w:r>
          </w:p>
          <w:p>
            <w:pPr>
              <w:pStyle w:val="TableParagraph"/>
              <w:spacing w:line="260" w:lineRule="exact" w:before="25"/>
              <w:ind w:left="122" w:right="382"/>
              <w:jc w:val="left"/>
              <w:rPr>
                <w:rFonts w:ascii="宋体" w:hAnsi="宋体" w:cs="宋体" w:eastAsia="宋体" w:hint="default"/>
                <w:sz w:val="20"/>
                <w:szCs w:val="20"/>
              </w:rPr>
            </w:pPr>
            <w:r>
              <w:rPr>
                <w:rFonts w:ascii="宋体"/>
                <w:spacing w:val="-15"/>
                <w:sz w:val="20"/>
              </w:rPr>
              <w:t>FABRYKI-ETAP</w:t>
            </w:r>
            <w:r>
              <w:rPr>
                <w:rFonts w:ascii="宋体"/>
                <w:spacing w:val="-89"/>
                <w:sz w:val="20"/>
              </w:rPr>
              <w:t> </w:t>
            </w:r>
            <w:r>
              <w:rPr>
                <w:rFonts w:ascii="宋体"/>
                <w:spacing w:val="-89"/>
                <w:sz w:val="20"/>
              </w:rPr>
            </w:r>
            <w:r>
              <w:rPr>
                <w:rFonts w:ascii="宋体"/>
                <w:spacing w:val="-14"/>
                <w:sz w:val="20"/>
              </w:rPr>
              <w:t>III</w:t>
            </w:r>
            <w:r>
              <w:rPr>
                <w:rFonts w:ascii="宋体"/>
                <w:sz w:val="20"/>
              </w:rPr>
            </w:r>
          </w:p>
        </w:tc>
        <w:tc>
          <w:tcPr>
            <w:tcW w:w="136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101"/>
              <w:jc w:val="right"/>
              <w:rPr>
                <w:rFonts w:ascii="宋体" w:hAnsi="宋体" w:cs="宋体" w:eastAsia="宋体" w:hint="default"/>
                <w:sz w:val="20"/>
                <w:szCs w:val="20"/>
              </w:rPr>
            </w:pPr>
            <w:r>
              <w:rPr>
                <w:rFonts w:ascii="宋体"/>
                <w:spacing w:val="-21"/>
                <w:sz w:val="20"/>
              </w:rPr>
              <w:t>85,229,661.68</w:t>
            </w:r>
            <w:r>
              <w:rPr>
                <w:rFonts w:ascii="宋体"/>
                <w:sz w:val="20"/>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107"/>
              <w:jc w:val="right"/>
              <w:rPr>
                <w:rFonts w:ascii="宋体" w:hAnsi="宋体" w:cs="宋体" w:eastAsia="宋体" w:hint="default"/>
                <w:sz w:val="20"/>
                <w:szCs w:val="20"/>
              </w:rPr>
            </w:pPr>
            <w:r>
              <w:rPr>
                <w:rFonts w:ascii="宋体"/>
                <w:spacing w:val="-21"/>
                <w:sz w:val="20"/>
              </w:rPr>
              <w:t>85,229,661.68</w:t>
            </w:r>
            <w:r>
              <w:rPr>
                <w:rFonts w:ascii="宋体"/>
                <w:sz w:val="20"/>
              </w:rPr>
            </w:r>
          </w:p>
        </w:tc>
      </w:tr>
      <w:tr>
        <w:trPr>
          <w:trHeight w:val="350" w:hRule="exact"/>
        </w:trPr>
        <w:tc>
          <w:tcPr>
            <w:tcW w:w="15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10"/>
                <w:sz w:val="20"/>
                <w:szCs w:val="20"/>
              </w:rPr>
              <w:t>AIO</w:t>
            </w:r>
            <w:r>
              <w:rPr>
                <w:rFonts w:ascii="宋体" w:hAnsi="宋体" w:cs="宋体" w:eastAsia="宋体" w:hint="default"/>
                <w:spacing w:val="-67"/>
                <w:sz w:val="20"/>
                <w:szCs w:val="20"/>
              </w:rPr>
              <w:t> </w:t>
            </w:r>
            <w:r>
              <w:rPr>
                <w:rFonts w:ascii="宋体" w:hAnsi="宋体" w:cs="宋体" w:eastAsia="宋体" w:hint="default"/>
                <w:spacing w:val="-15"/>
                <w:sz w:val="20"/>
                <w:szCs w:val="20"/>
              </w:rPr>
              <w:t>機電</w:t>
            </w:r>
          </w:p>
        </w:tc>
        <w:tc>
          <w:tcPr>
            <w:tcW w:w="136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21"/>
                <w:sz w:val="20"/>
              </w:rPr>
              <w:t>21,088,067.57</w:t>
            </w:r>
            <w:r>
              <w:rPr>
                <w:rFonts w:ascii="宋体"/>
                <w:sz w:val="20"/>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21"/>
                <w:sz w:val="20"/>
              </w:rPr>
              <w:t>21,088,067.57</w:t>
            </w:r>
            <w:r>
              <w:rPr>
                <w:rFonts w:ascii="宋体"/>
                <w:sz w:val="20"/>
              </w:rPr>
            </w:r>
          </w:p>
        </w:tc>
      </w:tr>
      <w:tr>
        <w:trPr>
          <w:trHeight w:val="350" w:hRule="exact"/>
        </w:trPr>
        <w:tc>
          <w:tcPr>
            <w:tcW w:w="15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13"/>
                <w:sz w:val="20"/>
                <w:szCs w:val="20"/>
              </w:rPr>
              <w:t>Envision</w:t>
            </w:r>
            <w:r>
              <w:rPr>
                <w:rFonts w:ascii="宋体" w:hAnsi="宋体" w:cs="宋体" w:eastAsia="宋体" w:hint="default"/>
                <w:spacing w:val="-64"/>
                <w:sz w:val="20"/>
                <w:szCs w:val="20"/>
              </w:rPr>
              <w:t> </w:t>
            </w:r>
            <w:r>
              <w:rPr>
                <w:rFonts w:ascii="宋体" w:hAnsi="宋体" w:cs="宋体" w:eastAsia="宋体" w:hint="default"/>
                <w:spacing w:val="-15"/>
                <w:sz w:val="20"/>
                <w:szCs w:val="20"/>
              </w:rPr>
              <w:t>工程</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21"/>
                <w:sz w:val="20"/>
              </w:rPr>
              <w:t>33,924,045.60</w:t>
            </w:r>
            <w:r>
              <w:rPr>
                <w:rFonts w:ascii="宋体"/>
                <w:sz w:val="20"/>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21"/>
                <w:sz w:val="20"/>
              </w:rPr>
              <w:t>33,924,045.60</w:t>
            </w:r>
            <w:r>
              <w:rPr>
                <w:rFonts w:ascii="宋体"/>
                <w:sz w:val="20"/>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21"/>
                <w:sz w:val="20"/>
              </w:rPr>
              <w:t>20,101,947.54</w:t>
            </w:r>
            <w:r>
              <w:rPr>
                <w:rFonts w:ascii="宋体"/>
                <w:sz w:val="20"/>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21"/>
                <w:sz w:val="20"/>
              </w:rPr>
              <w:t>20,101,947.54</w:t>
            </w:r>
            <w:r>
              <w:rPr>
                <w:rFonts w:ascii="宋体"/>
                <w:sz w:val="20"/>
              </w:rPr>
            </w:r>
          </w:p>
        </w:tc>
      </w:tr>
      <w:tr>
        <w:trPr>
          <w:trHeight w:val="528" w:hRule="exact"/>
        </w:trPr>
        <w:tc>
          <w:tcPr>
            <w:tcW w:w="1544"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11"/>
                <w:sz w:val="20"/>
                <w:szCs w:val="20"/>
              </w:rPr>
              <w:t>冠捷科技青岛厂</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pacing w:val="-25"/>
                <w:sz w:val="20"/>
                <w:szCs w:val="20"/>
              </w:rPr>
              <w:t>厂房建设项目</w:t>
            </w:r>
            <w:r>
              <w:rPr>
                <w:rFonts w:ascii="宋体" w:hAnsi="宋体" w:cs="宋体" w:eastAsia="宋体" w:hint="default"/>
                <w:sz w:val="20"/>
                <w:szCs w:val="20"/>
              </w:rPr>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81"/>
              <w:jc w:val="right"/>
              <w:rPr>
                <w:rFonts w:ascii="宋体" w:hAnsi="宋体" w:cs="宋体" w:eastAsia="宋体" w:hint="default"/>
                <w:sz w:val="20"/>
                <w:szCs w:val="20"/>
              </w:rPr>
            </w:pPr>
            <w:r>
              <w:rPr>
                <w:rFonts w:ascii="宋体"/>
                <w:spacing w:val="-19"/>
                <w:sz w:val="20"/>
              </w:rPr>
              <w:t>191,555,425.15</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81"/>
              <w:jc w:val="right"/>
              <w:rPr>
                <w:rFonts w:ascii="宋体" w:hAnsi="宋体" w:cs="宋体" w:eastAsia="宋体" w:hint="default"/>
                <w:sz w:val="20"/>
                <w:szCs w:val="20"/>
              </w:rPr>
            </w:pPr>
            <w:r>
              <w:rPr>
                <w:rFonts w:ascii="宋体"/>
                <w:spacing w:val="-19"/>
                <w:sz w:val="20"/>
              </w:rPr>
              <w:t>191,555,425.15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21"/>
                <w:sz w:val="20"/>
              </w:rPr>
              <w:t>16,032,033.48</w:t>
            </w:r>
            <w:r>
              <w:rPr>
                <w:rFonts w:ascii="宋体"/>
                <w:sz w:val="20"/>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7"/>
              <w:jc w:val="right"/>
              <w:rPr>
                <w:rFonts w:ascii="宋体" w:hAnsi="宋体" w:cs="宋体" w:eastAsia="宋体" w:hint="default"/>
                <w:sz w:val="20"/>
                <w:szCs w:val="20"/>
              </w:rPr>
            </w:pPr>
            <w:r>
              <w:rPr>
                <w:rFonts w:ascii="宋体"/>
                <w:spacing w:val="-21"/>
                <w:sz w:val="20"/>
              </w:rPr>
              <w:t>16,032,033.48</w:t>
            </w:r>
            <w:r>
              <w:rPr>
                <w:rFonts w:ascii="宋体"/>
                <w:sz w:val="20"/>
              </w:rPr>
            </w:r>
          </w:p>
        </w:tc>
      </w:tr>
      <w:tr>
        <w:trPr>
          <w:trHeight w:val="350" w:hRule="exact"/>
        </w:trPr>
        <w:tc>
          <w:tcPr>
            <w:tcW w:w="15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pacing w:val="-10"/>
                <w:sz w:val="20"/>
                <w:szCs w:val="20"/>
              </w:rPr>
              <w:t>BLU</w:t>
            </w:r>
            <w:r>
              <w:rPr>
                <w:rFonts w:ascii="宋体" w:hAnsi="宋体" w:cs="宋体" w:eastAsia="宋体" w:hint="default"/>
                <w:spacing w:val="-67"/>
                <w:sz w:val="20"/>
                <w:szCs w:val="20"/>
              </w:rPr>
              <w:t> </w:t>
            </w:r>
            <w:r>
              <w:rPr>
                <w:rFonts w:ascii="宋体" w:hAnsi="宋体" w:cs="宋体" w:eastAsia="宋体" w:hint="default"/>
                <w:spacing w:val="-15"/>
                <w:sz w:val="20"/>
                <w:szCs w:val="20"/>
              </w:rPr>
              <w:t>工程</w:t>
            </w:r>
          </w:p>
        </w:tc>
        <w:tc>
          <w:tcPr>
            <w:tcW w:w="136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21"/>
                <w:sz w:val="20"/>
              </w:rPr>
              <w:t>13,961,307.11</w:t>
            </w:r>
            <w:r>
              <w:rPr>
                <w:rFonts w:ascii="宋体"/>
                <w:sz w:val="20"/>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20"/>
                <w:szCs w:val="20"/>
              </w:rPr>
            </w:pPr>
            <w:r>
              <w:rPr>
                <w:rFonts w:ascii="宋体"/>
                <w:spacing w:val="-21"/>
                <w:sz w:val="20"/>
              </w:rPr>
              <w:t>13,961,307.11</w:t>
            </w:r>
            <w:r>
              <w:rPr>
                <w:rFonts w:ascii="宋体"/>
                <w:sz w:val="20"/>
              </w:rPr>
            </w:r>
          </w:p>
        </w:tc>
      </w:tr>
      <w:tr>
        <w:trPr>
          <w:trHeight w:val="821" w:hRule="exact"/>
        </w:trPr>
        <w:tc>
          <w:tcPr>
            <w:tcW w:w="1544" w:type="dxa"/>
            <w:tcBorders>
              <w:top w:val="single" w:sz="4" w:space="0" w:color="000000"/>
              <w:left w:val="nil" w:sz="6" w:space="0" w:color="auto"/>
              <w:bottom w:val="single" w:sz="4" w:space="0" w:color="000000"/>
              <w:right w:val="single" w:sz="4" w:space="0" w:color="000000"/>
            </w:tcBorders>
          </w:tcPr>
          <w:p>
            <w:pPr>
              <w:pStyle w:val="TableParagraph"/>
              <w:spacing w:line="260" w:lineRule="exact" w:before="140"/>
              <w:ind w:left="122" w:right="88"/>
              <w:jc w:val="left"/>
              <w:rPr>
                <w:rFonts w:ascii="宋体" w:hAnsi="宋体" w:cs="宋体" w:eastAsia="宋体" w:hint="default"/>
                <w:sz w:val="20"/>
                <w:szCs w:val="20"/>
              </w:rPr>
            </w:pPr>
            <w:r>
              <w:rPr>
                <w:rFonts w:ascii="宋体" w:hAnsi="宋体" w:cs="宋体" w:eastAsia="宋体" w:hint="default"/>
                <w:spacing w:val="-11"/>
                <w:sz w:val="20"/>
                <w:szCs w:val="20"/>
              </w:rPr>
              <w:t>冠捷科技餐厅建</w:t>
            </w:r>
            <w:r>
              <w:rPr>
                <w:rFonts w:ascii="宋体" w:hAnsi="宋体" w:cs="宋体" w:eastAsia="宋体" w:hint="default"/>
                <w:spacing w:val="-98"/>
                <w:sz w:val="20"/>
                <w:szCs w:val="20"/>
              </w:rPr>
              <w:t> </w:t>
            </w:r>
            <w:r>
              <w:rPr>
                <w:rFonts w:ascii="宋体" w:hAnsi="宋体" w:cs="宋体" w:eastAsia="宋体" w:hint="default"/>
                <w:spacing w:val="-24"/>
                <w:sz w:val="20"/>
                <w:szCs w:val="20"/>
              </w:rPr>
              <w:t>设项目</w:t>
            </w:r>
            <w:r>
              <w:rPr>
                <w:rFonts w:ascii="宋体" w:hAnsi="宋体" w:cs="宋体" w:eastAsia="宋体" w:hint="default"/>
                <w:sz w:val="20"/>
                <w:szCs w:val="20"/>
              </w:rPr>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0"/>
                <w:szCs w:val="20"/>
              </w:rPr>
            </w:pPr>
            <w:r>
              <w:rPr>
                <w:rFonts w:ascii="宋体"/>
                <w:spacing w:val="-21"/>
                <w:sz w:val="20"/>
              </w:rPr>
              <w:t>47,641,104.90</w:t>
            </w:r>
            <w:r>
              <w:rPr>
                <w:rFonts w:ascii="宋体"/>
                <w:sz w:val="20"/>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0"/>
                <w:szCs w:val="20"/>
              </w:rPr>
            </w:pPr>
            <w:r>
              <w:rPr>
                <w:rFonts w:ascii="宋体"/>
                <w:spacing w:val="-21"/>
                <w:sz w:val="20"/>
              </w:rPr>
              <w:t>47,641,104.90</w:t>
            </w:r>
            <w:r>
              <w:rPr>
                <w:rFonts w:ascii="宋体"/>
                <w:sz w:val="20"/>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0"/>
                <w:szCs w:val="20"/>
              </w:rPr>
            </w:pPr>
            <w:r>
              <w:rPr>
                <w:rFonts w:ascii="宋体"/>
                <w:spacing w:val="-21"/>
                <w:sz w:val="20"/>
              </w:rPr>
              <w:t>9,947,466.86</w:t>
            </w:r>
            <w:r>
              <w:rPr>
                <w:rFonts w:ascii="宋体"/>
                <w:sz w:val="20"/>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20"/>
                <w:szCs w:val="20"/>
              </w:rPr>
            </w:pPr>
            <w:r>
              <w:rPr>
                <w:rFonts w:ascii="宋体"/>
                <w:spacing w:val="-21"/>
                <w:sz w:val="20"/>
              </w:rPr>
              <w:t>9,947,466.86</w:t>
            </w:r>
            <w:r>
              <w:rPr>
                <w:rFonts w:ascii="宋体"/>
                <w:sz w:val="20"/>
              </w:rPr>
            </w:r>
          </w:p>
        </w:tc>
      </w:tr>
      <w:tr>
        <w:trPr>
          <w:trHeight w:val="540" w:hRule="exact"/>
        </w:trPr>
        <w:tc>
          <w:tcPr>
            <w:tcW w:w="1544" w:type="dxa"/>
            <w:tcBorders>
              <w:top w:val="single" w:sz="4" w:space="0" w:color="000000"/>
              <w:left w:val="nil" w:sz="6" w:space="0" w:color="auto"/>
              <w:bottom w:val="single" w:sz="12" w:space="0" w:color="000000"/>
              <w:right w:val="single" w:sz="4" w:space="0" w:color="000000"/>
            </w:tcBorders>
          </w:tcPr>
          <w:p>
            <w:pPr>
              <w:pStyle w:val="TableParagraph"/>
              <w:tabs>
                <w:tab w:pos="1264" w:val="left" w:leader="none"/>
              </w:tabs>
              <w:spacing w:line="228" w:lineRule="exact"/>
              <w:ind w:left="122" w:right="0"/>
              <w:jc w:val="left"/>
              <w:rPr>
                <w:rFonts w:ascii="宋体" w:hAnsi="宋体" w:cs="宋体" w:eastAsia="宋体" w:hint="default"/>
                <w:sz w:val="20"/>
                <w:szCs w:val="20"/>
              </w:rPr>
            </w:pPr>
            <w:r>
              <w:rPr>
                <w:rFonts w:ascii="宋体" w:hAnsi="宋体" w:cs="宋体" w:eastAsia="宋体" w:hint="default"/>
                <w:spacing w:val="-13"/>
                <w:sz w:val="20"/>
                <w:szCs w:val="20"/>
              </w:rPr>
              <w:t>ANTRESOLE</w:t>
              <w:tab/>
            </w:r>
            <w:r>
              <w:rPr>
                <w:rFonts w:ascii="宋体" w:hAnsi="宋体" w:cs="宋体" w:eastAsia="宋体" w:hint="default"/>
                <w:sz w:val="20"/>
                <w:szCs w:val="20"/>
              </w:rPr>
              <w:t>–</w:t>
            </w:r>
          </w:p>
          <w:p>
            <w:pPr>
              <w:pStyle w:val="TableParagraph"/>
              <w:spacing w:line="260" w:lineRule="exact"/>
              <w:ind w:left="122" w:right="0"/>
              <w:jc w:val="left"/>
              <w:rPr>
                <w:rFonts w:ascii="宋体" w:hAnsi="宋体" w:cs="宋体" w:eastAsia="宋体" w:hint="default"/>
                <w:sz w:val="20"/>
                <w:szCs w:val="20"/>
              </w:rPr>
            </w:pPr>
            <w:r>
              <w:rPr>
                <w:rFonts w:ascii="宋体"/>
                <w:spacing w:val="-15"/>
                <w:sz w:val="20"/>
              </w:rPr>
              <w:t>STREFA</w:t>
            </w:r>
            <w:r>
              <w:rPr>
                <w:rFonts w:ascii="宋体"/>
                <w:sz w:val="20"/>
              </w:rPr>
            </w:r>
          </w:p>
        </w:tc>
        <w:tc>
          <w:tcPr>
            <w:tcW w:w="1362" w:type="dxa"/>
            <w:tcBorders>
              <w:top w:val="single" w:sz="4" w:space="0" w:color="000000"/>
              <w:left w:val="single" w:sz="4" w:space="0" w:color="000000"/>
              <w:bottom w:val="single" w:sz="12" w:space="0" w:color="000000"/>
              <w:right w:val="single" w:sz="4" w:space="0" w:color="000000"/>
            </w:tcBorders>
          </w:tcPr>
          <w:p>
            <w:pPr/>
          </w:p>
        </w:tc>
        <w:tc>
          <w:tcPr>
            <w:tcW w:w="1277" w:type="dxa"/>
            <w:tcBorders>
              <w:top w:val="single" w:sz="4" w:space="0" w:color="000000"/>
              <w:left w:val="single" w:sz="4" w:space="0" w:color="000000"/>
              <w:bottom w:val="single" w:sz="12" w:space="0" w:color="000000"/>
              <w:right w:val="single" w:sz="4" w:space="0" w:color="000000"/>
            </w:tcBorders>
          </w:tcPr>
          <w:p>
            <w:pPr/>
          </w:p>
        </w:tc>
        <w:tc>
          <w:tcPr>
            <w:tcW w:w="1415" w:type="dxa"/>
            <w:tcBorders>
              <w:top w:val="single" w:sz="4" w:space="0" w:color="000000"/>
              <w:left w:val="single" w:sz="4" w:space="0" w:color="000000"/>
              <w:bottom w:val="single" w:sz="12" w:space="0" w:color="000000"/>
              <w:right w:val="single" w:sz="4" w:space="0" w:color="000000"/>
            </w:tcBorders>
          </w:tcPr>
          <w:p>
            <w:pPr/>
          </w:p>
        </w:tc>
        <w:tc>
          <w:tcPr>
            <w:tcW w:w="14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21"/>
                <w:sz w:val="20"/>
              </w:rPr>
              <w:t>9,744,243.42</w:t>
            </w:r>
            <w:r>
              <w:rPr>
                <w:rFonts w:ascii="宋体"/>
                <w:sz w:val="20"/>
              </w:rPr>
            </w:r>
          </w:p>
        </w:tc>
        <w:tc>
          <w:tcPr>
            <w:tcW w:w="991" w:type="dxa"/>
            <w:tcBorders>
              <w:top w:val="single" w:sz="4" w:space="0" w:color="000000"/>
              <w:left w:val="single" w:sz="4" w:space="0" w:color="000000"/>
              <w:bottom w:val="single" w:sz="12" w:space="0" w:color="000000"/>
              <w:right w:val="single" w:sz="4" w:space="0" w:color="000000"/>
            </w:tcBorders>
          </w:tcPr>
          <w:p>
            <w:pPr/>
          </w:p>
        </w:tc>
        <w:tc>
          <w:tcPr>
            <w:tcW w:w="141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7"/>
              <w:ind w:right="107"/>
              <w:jc w:val="right"/>
              <w:rPr>
                <w:rFonts w:ascii="宋体" w:hAnsi="宋体" w:cs="宋体" w:eastAsia="宋体" w:hint="default"/>
                <w:sz w:val="20"/>
                <w:szCs w:val="20"/>
              </w:rPr>
            </w:pPr>
            <w:r>
              <w:rPr>
                <w:rFonts w:ascii="宋体"/>
                <w:spacing w:val="-21"/>
                <w:sz w:val="20"/>
              </w:rPr>
              <w:t>9,744,243.42</w:t>
            </w:r>
            <w:r>
              <w:rPr>
                <w:rFonts w:ascii="宋体"/>
                <w:sz w:val="20"/>
              </w:rPr>
            </w:r>
          </w:p>
        </w:tc>
      </w:tr>
    </w:tbl>
    <w:p>
      <w:pPr>
        <w:spacing w:after="0" w:line="240" w:lineRule="auto"/>
        <w:jc w:val="right"/>
        <w:rPr>
          <w:rFonts w:ascii="宋体" w:hAnsi="宋体" w:cs="宋体" w:eastAsia="宋体" w:hint="default"/>
          <w:sz w:val="20"/>
          <w:szCs w:val="20"/>
        </w:rPr>
        <w:sectPr>
          <w:headerReference w:type="default" r:id="rId54"/>
          <w:footerReference w:type="default" r:id="rId55"/>
          <w:pgSz w:w="11910" w:h="16840"/>
          <w:pgMar w:header="898" w:footer="844" w:top="1420" w:bottom="1040" w:left="1120" w:right="1100"/>
          <w:pgNumType w:start="59"/>
        </w:sectPr>
      </w:pPr>
    </w:p>
    <w:p>
      <w:pPr>
        <w:spacing w:line="240" w:lineRule="auto" w:before="3"/>
        <w:rPr>
          <w:rFonts w:ascii="宋体" w:hAnsi="宋体" w:cs="宋体" w:eastAsia="宋体" w:hint="default"/>
          <w:sz w:val="2"/>
          <w:szCs w:val="2"/>
        </w:rPr>
      </w:pPr>
    </w:p>
    <w:tbl>
      <w:tblPr>
        <w:tblW w:w="0" w:type="auto"/>
        <w:jc w:val="left"/>
        <w:tblInd w:w="541" w:type="dxa"/>
        <w:tblLayout w:type="fixed"/>
        <w:tblCellMar>
          <w:top w:w="0" w:type="dxa"/>
          <w:left w:w="0" w:type="dxa"/>
          <w:bottom w:w="0" w:type="dxa"/>
          <w:right w:w="0" w:type="dxa"/>
        </w:tblCellMar>
        <w:tblLook w:val="01E0"/>
      </w:tblPr>
      <w:tblGrid>
        <w:gridCol w:w="1544"/>
        <w:gridCol w:w="1362"/>
        <w:gridCol w:w="1277"/>
        <w:gridCol w:w="1415"/>
        <w:gridCol w:w="1417"/>
        <w:gridCol w:w="991"/>
        <w:gridCol w:w="1417"/>
      </w:tblGrid>
      <w:tr>
        <w:trPr>
          <w:trHeight w:val="361" w:hRule="exact"/>
        </w:trPr>
        <w:tc>
          <w:tcPr>
            <w:tcW w:w="1544" w:type="dxa"/>
            <w:vMerge w:val="restart"/>
            <w:tcBorders>
              <w:top w:val="single" w:sz="4" w:space="0" w:color="000000"/>
              <w:left w:val="nil" w:sz="6" w:space="0" w:color="auto"/>
              <w:right w:val="single" w:sz="4" w:space="0" w:color="000000"/>
            </w:tcBorders>
          </w:tcPr>
          <w:p>
            <w:pPr>
              <w:pStyle w:val="TableParagraph"/>
              <w:spacing w:line="240" w:lineRule="auto" w:before="179"/>
              <w:ind w:left="18" w:right="0"/>
              <w:jc w:val="center"/>
              <w:rPr>
                <w:rFonts w:ascii="宋体" w:hAnsi="宋体" w:cs="宋体" w:eastAsia="宋体" w:hint="default"/>
                <w:sz w:val="20"/>
                <w:szCs w:val="20"/>
              </w:rPr>
            </w:pPr>
            <w:r>
              <w:rPr>
                <w:rFonts w:ascii="宋体" w:hAnsi="宋体" w:cs="宋体" w:eastAsia="宋体" w:hint="default"/>
                <w:b/>
                <w:bCs/>
                <w:spacing w:val="-29"/>
                <w:sz w:val="20"/>
                <w:szCs w:val="20"/>
              </w:rPr>
              <w:t>项目</w:t>
            </w:r>
            <w:r>
              <w:rPr>
                <w:rFonts w:ascii="宋体" w:hAnsi="宋体" w:cs="宋体" w:eastAsia="宋体" w:hint="default"/>
                <w:sz w:val="20"/>
                <w:szCs w:val="20"/>
              </w:rPr>
            </w:r>
          </w:p>
        </w:tc>
        <w:tc>
          <w:tcPr>
            <w:tcW w:w="4054"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0"/>
                <w:szCs w:val="20"/>
              </w:rPr>
            </w:pPr>
            <w:r>
              <w:rPr>
                <w:rFonts w:ascii="宋体" w:hAnsi="宋体" w:cs="宋体" w:eastAsia="宋体" w:hint="default"/>
                <w:b/>
                <w:bCs/>
                <w:spacing w:val="-29"/>
                <w:sz w:val="20"/>
                <w:szCs w:val="20"/>
              </w:rPr>
              <w:t>年末金额</w:t>
            </w:r>
            <w:r>
              <w:rPr>
                <w:rFonts w:ascii="宋体" w:hAnsi="宋体" w:cs="宋体" w:eastAsia="宋体" w:hint="default"/>
                <w:sz w:val="20"/>
                <w:szCs w:val="20"/>
              </w:rPr>
            </w:r>
          </w:p>
        </w:tc>
        <w:tc>
          <w:tcPr>
            <w:tcW w:w="3826"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right="2"/>
              <w:jc w:val="center"/>
              <w:rPr>
                <w:rFonts w:ascii="宋体" w:hAnsi="宋体" w:cs="宋体" w:eastAsia="宋体" w:hint="default"/>
                <w:sz w:val="20"/>
                <w:szCs w:val="20"/>
              </w:rPr>
            </w:pPr>
            <w:r>
              <w:rPr>
                <w:rFonts w:ascii="宋体" w:hAnsi="宋体" w:cs="宋体" w:eastAsia="宋体" w:hint="default"/>
                <w:b/>
                <w:bCs/>
                <w:spacing w:val="-29"/>
                <w:sz w:val="20"/>
                <w:szCs w:val="20"/>
              </w:rPr>
              <w:t>年初金额</w:t>
            </w:r>
            <w:r>
              <w:rPr>
                <w:rFonts w:ascii="宋体" w:hAnsi="宋体" w:cs="宋体" w:eastAsia="宋体" w:hint="default"/>
                <w:sz w:val="20"/>
                <w:szCs w:val="20"/>
              </w:rPr>
            </w:r>
          </w:p>
        </w:tc>
      </w:tr>
      <w:tr>
        <w:trPr>
          <w:trHeight w:val="349" w:hRule="exact"/>
        </w:trPr>
        <w:tc>
          <w:tcPr>
            <w:tcW w:w="1544" w:type="dxa"/>
            <w:vMerge/>
            <w:tcBorders>
              <w:left w:val="nil" w:sz="6" w:space="0" w:color="auto"/>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30" w:right="0"/>
              <w:jc w:val="left"/>
              <w:rPr>
                <w:rFonts w:ascii="宋体" w:hAnsi="宋体" w:cs="宋体" w:eastAsia="宋体" w:hint="default"/>
                <w:sz w:val="20"/>
                <w:szCs w:val="20"/>
              </w:rPr>
            </w:pPr>
            <w:r>
              <w:rPr>
                <w:rFonts w:ascii="宋体" w:hAnsi="宋体" w:cs="宋体" w:eastAsia="宋体" w:hint="default"/>
                <w:b/>
                <w:bCs/>
                <w:spacing w:val="-29"/>
                <w:sz w:val="20"/>
                <w:szCs w:val="20"/>
              </w:rPr>
              <w:t>账面余额</w:t>
            </w:r>
            <w:r>
              <w:rPr>
                <w:rFonts w:ascii="宋体" w:hAnsi="宋体" w:cs="宋体" w:eastAsia="宋体" w:hint="default"/>
                <w:sz w:val="20"/>
                <w:szCs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b/>
                <w:bCs/>
                <w:spacing w:val="-29"/>
                <w:sz w:val="20"/>
                <w:szCs w:val="20"/>
              </w:rPr>
              <w:t>减值准备</w:t>
            </w:r>
            <w:r>
              <w:rPr>
                <w:rFonts w:ascii="宋体" w:hAnsi="宋体" w:cs="宋体" w:eastAsia="宋体" w:hint="default"/>
                <w:sz w:val="20"/>
                <w:szCs w:val="20"/>
              </w:rPr>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48" w:right="0"/>
              <w:jc w:val="left"/>
              <w:rPr>
                <w:rFonts w:ascii="宋体" w:hAnsi="宋体" w:cs="宋体" w:eastAsia="宋体" w:hint="default"/>
                <w:sz w:val="20"/>
                <w:szCs w:val="20"/>
              </w:rPr>
            </w:pPr>
            <w:r>
              <w:rPr>
                <w:rFonts w:ascii="宋体" w:hAnsi="宋体" w:cs="宋体" w:eastAsia="宋体" w:hint="default"/>
                <w:b/>
                <w:bCs/>
                <w:spacing w:val="-29"/>
                <w:sz w:val="20"/>
                <w:szCs w:val="20"/>
              </w:rPr>
              <w:t>账面价值</w:t>
            </w:r>
            <w:r>
              <w:rPr>
                <w:rFonts w:ascii="宋体" w:hAnsi="宋体" w:cs="宋体" w:eastAsia="宋体" w:hint="default"/>
                <w:sz w:val="20"/>
                <w:szCs w:val="20"/>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57" w:right="0"/>
              <w:jc w:val="left"/>
              <w:rPr>
                <w:rFonts w:ascii="宋体" w:hAnsi="宋体" w:cs="宋体" w:eastAsia="宋体" w:hint="default"/>
                <w:sz w:val="20"/>
                <w:szCs w:val="20"/>
              </w:rPr>
            </w:pPr>
            <w:r>
              <w:rPr>
                <w:rFonts w:ascii="宋体" w:hAnsi="宋体" w:cs="宋体" w:eastAsia="宋体" w:hint="default"/>
                <w:b/>
                <w:bCs/>
                <w:spacing w:val="-29"/>
                <w:sz w:val="20"/>
                <w:szCs w:val="20"/>
              </w:rPr>
              <w:t>账面余额</w:t>
            </w:r>
            <w:r>
              <w:rPr>
                <w:rFonts w:ascii="宋体" w:hAnsi="宋体" w:cs="宋体" w:eastAsia="宋体" w:hint="default"/>
                <w:sz w:val="20"/>
                <w:szCs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44" w:right="0"/>
              <w:jc w:val="left"/>
              <w:rPr>
                <w:rFonts w:ascii="宋体" w:hAnsi="宋体" w:cs="宋体" w:eastAsia="宋体" w:hint="default"/>
                <w:sz w:val="20"/>
                <w:szCs w:val="20"/>
              </w:rPr>
            </w:pPr>
            <w:r>
              <w:rPr>
                <w:rFonts w:ascii="宋体" w:hAnsi="宋体" w:cs="宋体" w:eastAsia="宋体" w:hint="default"/>
                <w:b/>
                <w:bCs/>
                <w:spacing w:val="-29"/>
                <w:sz w:val="20"/>
                <w:szCs w:val="20"/>
              </w:rPr>
              <w:t>减值准备</w:t>
            </w:r>
            <w:r>
              <w:rPr>
                <w:rFonts w:ascii="宋体" w:hAnsi="宋体" w:cs="宋体" w:eastAsia="宋体" w:hint="default"/>
                <w:sz w:val="20"/>
                <w:szCs w:val="20"/>
              </w:rPr>
            </w: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241" w:right="0"/>
              <w:jc w:val="left"/>
              <w:rPr>
                <w:rFonts w:ascii="宋体" w:hAnsi="宋体" w:cs="宋体" w:eastAsia="宋体" w:hint="default"/>
                <w:sz w:val="20"/>
                <w:szCs w:val="20"/>
              </w:rPr>
            </w:pPr>
            <w:r>
              <w:rPr>
                <w:rFonts w:ascii="宋体" w:hAnsi="宋体" w:cs="宋体" w:eastAsia="宋体" w:hint="default"/>
                <w:b/>
                <w:bCs/>
                <w:spacing w:val="-29"/>
                <w:sz w:val="20"/>
                <w:szCs w:val="20"/>
              </w:rPr>
              <w:t>账面价值</w:t>
            </w:r>
            <w:r>
              <w:rPr>
                <w:rFonts w:ascii="宋体" w:hAnsi="宋体" w:cs="宋体" w:eastAsia="宋体" w:hint="default"/>
                <w:sz w:val="20"/>
                <w:szCs w:val="20"/>
              </w:rPr>
            </w:r>
          </w:p>
        </w:tc>
      </w:tr>
      <w:tr>
        <w:trPr>
          <w:trHeight w:val="529" w:hRule="exact"/>
        </w:trPr>
        <w:tc>
          <w:tcPr>
            <w:tcW w:w="15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20"/>
                <w:szCs w:val="20"/>
              </w:rPr>
            </w:pPr>
            <w:r>
              <w:rPr>
                <w:rFonts w:ascii="宋体" w:hAnsi="宋体" w:cs="宋体" w:eastAsia="宋体" w:hint="default"/>
                <w:spacing w:val="-13"/>
                <w:sz w:val="20"/>
                <w:szCs w:val="20"/>
              </w:rPr>
              <w:t>Brivictory</w:t>
            </w:r>
            <w:r>
              <w:rPr>
                <w:rFonts w:ascii="宋体" w:hAnsi="宋体" w:cs="宋体" w:eastAsia="宋体" w:hint="default"/>
                <w:spacing w:val="-67"/>
                <w:sz w:val="20"/>
                <w:szCs w:val="20"/>
              </w:rPr>
              <w:t> </w:t>
            </w:r>
            <w:r>
              <w:rPr>
                <w:rFonts w:ascii="宋体" w:hAnsi="宋体" w:cs="宋体" w:eastAsia="宋体" w:hint="default"/>
                <w:spacing w:val="-15"/>
                <w:sz w:val="20"/>
                <w:szCs w:val="20"/>
              </w:rPr>
              <w:t>工程</w:t>
            </w:r>
          </w:p>
        </w:tc>
        <w:tc>
          <w:tcPr>
            <w:tcW w:w="136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spacing w:val="-21"/>
                <w:sz w:val="20"/>
              </w:rPr>
              <w:t>8,611,960.40</w:t>
            </w:r>
            <w:r>
              <w:rPr>
                <w:rFonts w:ascii="宋体"/>
                <w:sz w:val="20"/>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20"/>
                <w:szCs w:val="20"/>
              </w:rPr>
            </w:pPr>
            <w:r>
              <w:rPr>
                <w:rFonts w:ascii="宋体"/>
                <w:spacing w:val="-21"/>
                <w:sz w:val="20"/>
              </w:rPr>
              <w:t>8,611,960.40</w:t>
            </w:r>
            <w:r>
              <w:rPr>
                <w:rFonts w:ascii="宋体"/>
                <w:sz w:val="20"/>
              </w:rPr>
            </w:r>
          </w:p>
        </w:tc>
      </w:tr>
      <w:tr>
        <w:trPr>
          <w:trHeight w:val="528" w:hRule="exact"/>
        </w:trPr>
        <w:tc>
          <w:tcPr>
            <w:tcW w:w="15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20"/>
                <w:szCs w:val="20"/>
              </w:rPr>
            </w:pPr>
            <w:r>
              <w:rPr>
                <w:rFonts w:ascii="宋体" w:hAnsi="宋体" w:cs="宋体" w:eastAsia="宋体" w:hint="default"/>
                <w:spacing w:val="-29"/>
                <w:sz w:val="20"/>
                <w:szCs w:val="20"/>
              </w:rPr>
              <w:t>其他</w:t>
            </w:r>
            <w:r>
              <w:rPr>
                <w:rFonts w:ascii="宋体" w:hAnsi="宋体" w:cs="宋体" w:eastAsia="宋体" w:hint="default"/>
                <w:sz w:val="20"/>
                <w:szCs w:val="20"/>
              </w:rPr>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spacing w:val="-21"/>
                <w:sz w:val="20"/>
              </w:rPr>
              <w:t>77,576,112.27</w:t>
            </w:r>
            <w:r>
              <w:rPr>
                <w:rFonts w:ascii="宋体"/>
                <w:sz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94" w:right="0"/>
              <w:jc w:val="center"/>
              <w:rPr>
                <w:rFonts w:ascii="宋体" w:hAnsi="宋体" w:cs="宋体" w:eastAsia="宋体" w:hint="default"/>
                <w:sz w:val="20"/>
                <w:szCs w:val="20"/>
              </w:rPr>
            </w:pPr>
            <w:r>
              <w:rPr>
                <w:rFonts w:ascii="宋体"/>
                <w:spacing w:val="-21"/>
                <w:sz w:val="20"/>
              </w:rPr>
              <w:t>4,393,491.55</w:t>
            </w:r>
            <w:r>
              <w:rPr>
                <w:rFonts w:ascii="宋体"/>
                <w:sz w:val="20"/>
              </w:rPr>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spacing w:val="-21"/>
                <w:sz w:val="20"/>
              </w:rPr>
              <w:t>73,182,620.72</w:t>
            </w:r>
            <w:r>
              <w:rPr>
                <w:rFonts w:ascii="宋体"/>
                <w:sz w:val="20"/>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spacing w:val="-21"/>
                <w:sz w:val="20"/>
              </w:rPr>
              <w:t>56,562,846.64</w:t>
            </w:r>
            <w:r>
              <w:rPr>
                <w:rFonts w:ascii="宋体"/>
                <w:sz w:val="20"/>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20"/>
                <w:szCs w:val="20"/>
              </w:rPr>
            </w:pPr>
            <w:r>
              <w:rPr>
                <w:rFonts w:ascii="宋体"/>
                <w:spacing w:val="-21"/>
                <w:sz w:val="20"/>
              </w:rPr>
              <w:t>56,562,846.64</w:t>
            </w:r>
            <w:r>
              <w:rPr>
                <w:rFonts w:ascii="宋体"/>
                <w:sz w:val="20"/>
              </w:rPr>
            </w:r>
          </w:p>
        </w:tc>
      </w:tr>
      <w:tr>
        <w:trPr>
          <w:trHeight w:val="361" w:hRule="exact"/>
        </w:trPr>
        <w:tc>
          <w:tcPr>
            <w:tcW w:w="154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pacing w:val="-29"/>
                <w:sz w:val="20"/>
                <w:szCs w:val="20"/>
              </w:rPr>
              <w:t>合计：</w:t>
            </w:r>
            <w:r>
              <w:rPr>
                <w:rFonts w:ascii="宋体" w:hAnsi="宋体" w:cs="宋体" w:eastAsia="宋体" w:hint="default"/>
                <w:sz w:val="20"/>
                <w:szCs w:val="20"/>
              </w:rPr>
            </w:r>
          </w:p>
        </w:tc>
        <w:tc>
          <w:tcPr>
            <w:tcW w:w="13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spacing w:val="-21"/>
                <w:sz w:val="20"/>
              </w:rPr>
              <w:t>501,893,084.32</w:t>
            </w:r>
            <w:r>
              <w:rPr>
                <w:rFonts w:ascii="宋体"/>
                <w:sz w:val="20"/>
              </w:rPr>
            </w:r>
          </w:p>
        </w:tc>
        <w:tc>
          <w:tcPr>
            <w:tcW w:w="12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106" w:right="0"/>
              <w:jc w:val="center"/>
              <w:rPr>
                <w:rFonts w:ascii="宋体" w:hAnsi="宋体" w:cs="宋体" w:eastAsia="宋体" w:hint="default"/>
                <w:sz w:val="20"/>
                <w:szCs w:val="20"/>
              </w:rPr>
            </w:pPr>
            <w:r>
              <w:rPr>
                <w:rFonts w:ascii="宋体"/>
                <w:b/>
                <w:spacing w:val="-19"/>
                <w:sz w:val="20"/>
              </w:rPr>
              <w:t>4,393,491.55</w:t>
            </w:r>
            <w:r>
              <w:rPr>
                <w:rFonts w:ascii="宋体"/>
                <w:spacing w:val="-19"/>
                <w:sz w:val="20"/>
              </w:rPr>
            </w:r>
          </w:p>
        </w:tc>
        <w:tc>
          <w:tcPr>
            <w:tcW w:w="14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b/>
                <w:spacing w:val="-21"/>
                <w:sz w:val="20"/>
              </w:rPr>
              <w:t>497,499,592.77</w:t>
            </w:r>
            <w:r>
              <w:rPr>
                <w:rFonts w:ascii="宋体"/>
                <w:sz w:val="20"/>
              </w:rPr>
            </w:r>
          </w:p>
        </w:tc>
        <w:tc>
          <w:tcPr>
            <w:tcW w:w="14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b/>
                <w:spacing w:val="-21"/>
                <w:sz w:val="20"/>
              </w:rPr>
              <w:t>394,360,726.34</w:t>
            </w:r>
            <w:r>
              <w:rPr>
                <w:rFonts w:ascii="宋体"/>
                <w:sz w:val="20"/>
              </w:rPr>
            </w:r>
          </w:p>
        </w:tc>
        <w:tc>
          <w:tcPr>
            <w:tcW w:w="991" w:type="dxa"/>
            <w:tcBorders>
              <w:top w:val="single" w:sz="4" w:space="0" w:color="000000"/>
              <w:left w:val="single" w:sz="4" w:space="0" w:color="000000"/>
              <w:bottom w:val="single" w:sz="12" w:space="0" w:color="000000"/>
              <w:right w:val="single" w:sz="4" w:space="0" w:color="000000"/>
            </w:tcBorders>
          </w:tcPr>
          <w:p>
            <w:pPr/>
          </w:p>
        </w:tc>
        <w:tc>
          <w:tcPr>
            <w:tcW w:w="141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8"/>
              <w:jc w:val="right"/>
              <w:rPr>
                <w:rFonts w:ascii="宋体" w:hAnsi="宋体" w:cs="宋体" w:eastAsia="宋体" w:hint="default"/>
                <w:sz w:val="20"/>
                <w:szCs w:val="20"/>
              </w:rPr>
            </w:pPr>
            <w:r>
              <w:rPr>
                <w:rFonts w:ascii="宋体"/>
                <w:b/>
                <w:spacing w:val="-21"/>
                <w:sz w:val="20"/>
              </w:rPr>
              <w:t>394,360,726.34</w:t>
            </w:r>
            <w:r>
              <w:rPr>
                <w:rFonts w:ascii="宋体"/>
                <w:sz w:val="20"/>
              </w:rPr>
            </w:r>
          </w:p>
        </w:tc>
      </w:tr>
    </w:tbl>
    <w:p>
      <w:pPr>
        <w:spacing w:line="240" w:lineRule="auto" w:before="6"/>
        <w:rPr>
          <w:rFonts w:ascii="宋体" w:hAnsi="宋体" w:cs="宋体" w:eastAsia="宋体" w:hint="default"/>
          <w:sz w:val="27"/>
          <w:szCs w:val="27"/>
        </w:rPr>
      </w:pPr>
    </w:p>
    <w:p>
      <w:pPr>
        <w:spacing w:line="300" w:lineRule="auto" w:before="31"/>
        <w:ind w:left="1021" w:right="1034" w:firstLine="549"/>
        <w:jc w:val="both"/>
        <w:rPr>
          <w:rFonts w:ascii="宋体" w:hAnsi="宋体" w:cs="宋体" w:eastAsia="宋体" w:hint="default"/>
          <w:sz w:val="22"/>
          <w:szCs w:val="22"/>
        </w:rPr>
      </w:pPr>
      <w:r>
        <w:rPr>
          <w:rFonts w:ascii="宋体" w:hAnsi="宋体" w:cs="宋体" w:eastAsia="宋体" w:hint="default"/>
          <w:sz w:val="22"/>
          <w:szCs w:val="22"/>
        </w:rPr>
        <w:t>本</w:t>
      </w:r>
      <w:r>
        <w:rPr>
          <w:rFonts w:ascii="宋体" w:hAnsi="宋体" w:cs="宋体" w:eastAsia="宋体" w:hint="default"/>
          <w:spacing w:val="-84"/>
          <w:sz w:val="22"/>
          <w:szCs w:val="22"/>
        </w:rPr>
        <w:t> </w:t>
      </w:r>
      <w:r>
        <w:rPr>
          <w:rFonts w:ascii="宋体" w:hAnsi="宋体" w:cs="宋体" w:eastAsia="宋体" w:hint="default"/>
          <w:sz w:val="22"/>
          <w:szCs w:val="22"/>
        </w:rPr>
        <w:t>年</w:t>
      </w:r>
      <w:r>
        <w:rPr>
          <w:rFonts w:ascii="宋体" w:hAnsi="宋体" w:cs="宋体" w:eastAsia="宋体" w:hint="default"/>
          <w:spacing w:val="-83"/>
          <w:sz w:val="22"/>
          <w:szCs w:val="22"/>
        </w:rPr>
        <w:t> </w:t>
      </w:r>
      <w:r>
        <w:rPr>
          <w:rFonts w:ascii="宋体" w:hAnsi="宋体" w:cs="宋体" w:eastAsia="宋体" w:hint="default"/>
          <w:sz w:val="22"/>
          <w:szCs w:val="22"/>
        </w:rPr>
        <w:t>在</w:t>
      </w:r>
      <w:r>
        <w:rPr>
          <w:rFonts w:ascii="宋体" w:hAnsi="宋体" w:cs="宋体" w:eastAsia="宋体" w:hint="default"/>
          <w:spacing w:val="-84"/>
          <w:sz w:val="22"/>
          <w:szCs w:val="22"/>
        </w:rPr>
        <w:t> </w:t>
      </w:r>
      <w:r>
        <w:rPr>
          <w:rFonts w:ascii="宋体" w:hAnsi="宋体" w:cs="宋体" w:eastAsia="宋体" w:hint="default"/>
          <w:sz w:val="22"/>
          <w:szCs w:val="22"/>
        </w:rPr>
        <w:t>建</w:t>
      </w:r>
      <w:r>
        <w:rPr>
          <w:rFonts w:ascii="宋体" w:hAnsi="宋体" w:cs="宋体" w:eastAsia="宋体" w:hint="default"/>
          <w:spacing w:val="-83"/>
          <w:sz w:val="22"/>
          <w:szCs w:val="22"/>
        </w:rPr>
        <w:t> </w:t>
      </w:r>
      <w:r>
        <w:rPr>
          <w:rFonts w:ascii="宋体" w:hAnsi="宋体" w:cs="宋体" w:eastAsia="宋体" w:hint="default"/>
          <w:sz w:val="22"/>
          <w:szCs w:val="22"/>
        </w:rPr>
        <w:t>工</w:t>
      </w:r>
      <w:r>
        <w:rPr>
          <w:rFonts w:ascii="宋体" w:hAnsi="宋体" w:cs="宋体" w:eastAsia="宋体" w:hint="default"/>
          <w:spacing w:val="-84"/>
          <w:sz w:val="22"/>
          <w:szCs w:val="22"/>
        </w:rPr>
        <w:t> </w:t>
      </w:r>
      <w:r>
        <w:rPr>
          <w:rFonts w:ascii="宋体" w:hAnsi="宋体" w:cs="宋体" w:eastAsia="宋体" w:hint="default"/>
          <w:sz w:val="22"/>
          <w:szCs w:val="22"/>
        </w:rPr>
        <w:t>程</w:t>
      </w:r>
      <w:r>
        <w:rPr>
          <w:rFonts w:ascii="宋体" w:hAnsi="宋体" w:cs="宋体" w:eastAsia="宋体" w:hint="default"/>
          <w:spacing w:val="-83"/>
          <w:sz w:val="22"/>
          <w:szCs w:val="22"/>
        </w:rPr>
        <w:t> </w:t>
      </w:r>
      <w:r>
        <w:rPr>
          <w:rFonts w:ascii="宋体" w:hAnsi="宋体" w:cs="宋体" w:eastAsia="宋体" w:hint="default"/>
          <w:sz w:val="22"/>
          <w:szCs w:val="22"/>
        </w:rPr>
        <w:t>所</w:t>
      </w:r>
      <w:r>
        <w:rPr>
          <w:rFonts w:ascii="宋体" w:hAnsi="宋体" w:cs="宋体" w:eastAsia="宋体" w:hint="default"/>
          <w:spacing w:val="-84"/>
          <w:sz w:val="22"/>
          <w:szCs w:val="22"/>
        </w:rPr>
        <w:t> </w:t>
      </w:r>
      <w:r>
        <w:rPr>
          <w:rFonts w:ascii="宋体" w:hAnsi="宋体" w:cs="宋体" w:eastAsia="宋体" w:hint="default"/>
          <w:sz w:val="22"/>
          <w:szCs w:val="22"/>
        </w:rPr>
        <w:t>计</w:t>
      </w:r>
      <w:r>
        <w:rPr>
          <w:rFonts w:ascii="宋体" w:hAnsi="宋体" w:cs="宋体" w:eastAsia="宋体" w:hint="default"/>
          <w:spacing w:val="-83"/>
          <w:sz w:val="22"/>
          <w:szCs w:val="22"/>
        </w:rPr>
        <w:t> </w:t>
      </w:r>
      <w:r>
        <w:rPr>
          <w:rFonts w:ascii="宋体" w:hAnsi="宋体" w:cs="宋体" w:eastAsia="宋体" w:hint="default"/>
          <w:sz w:val="22"/>
          <w:szCs w:val="22"/>
        </w:rPr>
        <w:t>提</w:t>
      </w:r>
      <w:r>
        <w:rPr>
          <w:rFonts w:ascii="宋体" w:hAnsi="宋体" w:cs="宋体" w:eastAsia="宋体" w:hint="default"/>
          <w:spacing w:val="-84"/>
          <w:sz w:val="22"/>
          <w:szCs w:val="22"/>
        </w:rPr>
        <w:t> </w:t>
      </w:r>
      <w:r>
        <w:rPr>
          <w:rFonts w:ascii="宋体" w:hAnsi="宋体" w:cs="宋体" w:eastAsia="宋体" w:hint="default"/>
          <w:sz w:val="22"/>
          <w:szCs w:val="22"/>
        </w:rPr>
        <w:t>的</w:t>
      </w:r>
      <w:r>
        <w:rPr>
          <w:rFonts w:ascii="宋体" w:hAnsi="宋体" w:cs="宋体" w:eastAsia="宋体" w:hint="default"/>
          <w:spacing w:val="-83"/>
          <w:sz w:val="22"/>
          <w:szCs w:val="22"/>
        </w:rPr>
        <w:t> </w:t>
      </w:r>
      <w:r>
        <w:rPr>
          <w:rFonts w:ascii="宋体" w:hAnsi="宋体" w:cs="宋体" w:eastAsia="宋体" w:hint="default"/>
          <w:sz w:val="22"/>
          <w:szCs w:val="22"/>
        </w:rPr>
        <w:t>减</w:t>
      </w:r>
      <w:r>
        <w:rPr>
          <w:rFonts w:ascii="宋体" w:hAnsi="宋体" w:cs="宋体" w:eastAsia="宋体" w:hint="default"/>
          <w:spacing w:val="-84"/>
          <w:sz w:val="22"/>
          <w:szCs w:val="22"/>
        </w:rPr>
        <w:t> </w:t>
      </w:r>
      <w:r>
        <w:rPr>
          <w:rFonts w:ascii="宋体" w:hAnsi="宋体" w:cs="宋体" w:eastAsia="宋体" w:hint="default"/>
          <w:sz w:val="22"/>
          <w:szCs w:val="22"/>
        </w:rPr>
        <w:t>值</w:t>
      </w:r>
      <w:r>
        <w:rPr>
          <w:rFonts w:ascii="宋体" w:hAnsi="宋体" w:cs="宋体" w:eastAsia="宋体" w:hint="default"/>
          <w:spacing w:val="-83"/>
          <w:sz w:val="22"/>
          <w:szCs w:val="22"/>
        </w:rPr>
        <w:t> </w:t>
      </w:r>
      <w:r>
        <w:rPr>
          <w:rFonts w:ascii="宋体" w:hAnsi="宋体" w:cs="宋体" w:eastAsia="宋体" w:hint="default"/>
          <w:sz w:val="22"/>
          <w:szCs w:val="22"/>
        </w:rPr>
        <w:t>准</w:t>
      </w:r>
      <w:r>
        <w:rPr>
          <w:rFonts w:ascii="宋体" w:hAnsi="宋体" w:cs="宋体" w:eastAsia="宋体" w:hint="default"/>
          <w:spacing w:val="-84"/>
          <w:sz w:val="22"/>
          <w:szCs w:val="22"/>
        </w:rPr>
        <w:t> </w:t>
      </w:r>
      <w:r>
        <w:rPr>
          <w:rFonts w:ascii="宋体" w:hAnsi="宋体" w:cs="宋体" w:eastAsia="宋体" w:hint="default"/>
          <w:sz w:val="22"/>
          <w:szCs w:val="22"/>
        </w:rPr>
        <w:t>备</w:t>
      </w:r>
      <w:r>
        <w:rPr>
          <w:rFonts w:ascii="宋体" w:hAnsi="宋体" w:cs="宋体" w:eastAsia="宋体" w:hint="default"/>
          <w:spacing w:val="26"/>
          <w:sz w:val="22"/>
          <w:szCs w:val="22"/>
        </w:rPr>
        <w:t> </w:t>
      </w:r>
      <w:r>
        <w:rPr>
          <w:rFonts w:ascii="宋体" w:hAnsi="宋体" w:cs="宋体" w:eastAsia="宋体" w:hint="default"/>
          <w:sz w:val="22"/>
          <w:szCs w:val="22"/>
        </w:rPr>
        <w:t>4,393,491.55</w:t>
      </w:r>
      <w:r>
        <w:rPr>
          <w:rFonts w:ascii="宋体" w:hAnsi="宋体" w:cs="宋体" w:eastAsia="宋体" w:hint="default"/>
          <w:spacing w:val="26"/>
          <w:sz w:val="22"/>
          <w:szCs w:val="22"/>
        </w:rPr>
        <w:t> </w:t>
      </w:r>
      <w:r>
        <w:rPr>
          <w:rFonts w:ascii="宋体" w:hAnsi="宋体" w:cs="宋体" w:eastAsia="宋体" w:hint="default"/>
          <w:spacing w:val="13"/>
          <w:sz w:val="22"/>
          <w:szCs w:val="22"/>
        </w:rPr>
        <w:t>元系</w:t>
      </w:r>
      <w:r>
        <w:rPr>
          <w:rFonts w:ascii="宋体" w:hAnsi="宋体" w:cs="宋体" w:eastAsia="宋体" w:hint="default"/>
          <w:spacing w:val="-84"/>
          <w:sz w:val="22"/>
          <w:szCs w:val="22"/>
        </w:rPr>
        <w:t> </w:t>
      </w:r>
      <w:r>
        <w:rPr>
          <w:rFonts w:ascii="宋体" w:hAnsi="宋体" w:cs="宋体" w:eastAsia="宋体" w:hint="default"/>
          <w:sz w:val="22"/>
          <w:szCs w:val="22"/>
        </w:rPr>
        <w:t>冠</w:t>
      </w:r>
      <w:r>
        <w:rPr>
          <w:rFonts w:ascii="宋体" w:hAnsi="宋体" w:cs="宋体" w:eastAsia="宋体" w:hint="default"/>
          <w:spacing w:val="-83"/>
          <w:sz w:val="22"/>
          <w:szCs w:val="22"/>
        </w:rPr>
        <w:t> </w:t>
      </w:r>
      <w:r>
        <w:rPr>
          <w:rFonts w:ascii="宋体" w:hAnsi="宋体" w:cs="宋体" w:eastAsia="宋体" w:hint="default"/>
          <w:sz w:val="22"/>
          <w:szCs w:val="22"/>
        </w:rPr>
        <w:t>捷</w:t>
      </w:r>
      <w:r>
        <w:rPr>
          <w:rFonts w:ascii="宋体" w:hAnsi="宋体" w:cs="宋体" w:eastAsia="宋体" w:hint="default"/>
          <w:spacing w:val="-84"/>
          <w:sz w:val="22"/>
          <w:szCs w:val="22"/>
        </w:rPr>
        <w:t> </w:t>
      </w:r>
      <w:r>
        <w:rPr>
          <w:rFonts w:ascii="宋体" w:hAnsi="宋体" w:cs="宋体" w:eastAsia="宋体" w:hint="default"/>
          <w:sz w:val="22"/>
          <w:szCs w:val="22"/>
        </w:rPr>
        <w:t>科</w:t>
      </w:r>
      <w:r>
        <w:rPr>
          <w:rFonts w:ascii="宋体" w:hAnsi="宋体" w:cs="宋体" w:eastAsia="宋体" w:hint="default"/>
          <w:spacing w:val="-83"/>
          <w:sz w:val="22"/>
          <w:szCs w:val="22"/>
        </w:rPr>
        <w:t> </w:t>
      </w:r>
      <w:r>
        <w:rPr>
          <w:rFonts w:ascii="宋体" w:hAnsi="宋体" w:cs="宋体" w:eastAsia="宋体" w:hint="default"/>
          <w:sz w:val="22"/>
          <w:szCs w:val="22"/>
        </w:rPr>
        <w:t>技</w:t>
      </w:r>
      <w:r>
        <w:rPr>
          <w:rFonts w:ascii="宋体" w:hAnsi="宋体" w:cs="宋体" w:eastAsia="宋体" w:hint="default"/>
          <w:spacing w:val="-84"/>
          <w:sz w:val="22"/>
          <w:szCs w:val="22"/>
        </w:rPr>
        <w:t> </w:t>
      </w:r>
      <w:r>
        <w:rPr>
          <w:rFonts w:ascii="宋体" w:hAnsi="宋体" w:cs="宋体" w:eastAsia="宋体" w:hint="default"/>
          <w:sz w:val="22"/>
          <w:szCs w:val="22"/>
        </w:rPr>
        <w:t>之</w:t>
      </w:r>
      <w:r>
        <w:rPr>
          <w:rFonts w:ascii="宋体" w:hAnsi="宋体" w:cs="宋体" w:eastAsia="宋体" w:hint="default"/>
          <w:spacing w:val="-83"/>
          <w:sz w:val="22"/>
          <w:szCs w:val="22"/>
        </w:rPr>
        <w:t> </w:t>
      </w:r>
      <w:r>
        <w:rPr>
          <w:rFonts w:ascii="宋体" w:hAnsi="宋体" w:cs="宋体" w:eastAsia="宋体" w:hint="default"/>
          <w:sz w:val="22"/>
          <w:szCs w:val="22"/>
        </w:rPr>
        <w:t>子</w:t>
      </w:r>
      <w:r>
        <w:rPr>
          <w:rFonts w:ascii="宋体" w:hAnsi="宋体" w:cs="宋体" w:eastAsia="宋体" w:hint="default"/>
          <w:spacing w:val="-84"/>
          <w:sz w:val="22"/>
          <w:szCs w:val="22"/>
        </w:rPr>
        <w:t> </w:t>
      </w:r>
      <w:r>
        <w:rPr>
          <w:rFonts w:ascii="宋体" w:hAnsi="宋体" w:cs="宋体" w:eastAsia="宋体" w:hint="default"/>
          <w:sz w:val="22"/>
          <w:szCs w:val="22"/>
        </w:rPr>
        <w:t>公</w:t>
      </w:r>
      <w:r>
        <w:rPr>
          <w:rFonts w:ascii="宋体" w:hAnsi="宋体" w:cs="宋体" w:eastAsia="宋体" w:hint="default"/>
          <w:spacing w:val="-83"/>
          <w:sz w:val="22"/>
          <w:szCs w:val="22"/>
        </w:rPr>
        <w:t> </w:t>
      </w:r>
      <w:r>
        <w:rPr>
          <w:rFonts w:ascii="宋体" w:hAnsi="宋体" w:cs="宋体" w:eastAsia="宋体" w:hint="default"/>
          <w:sz w:val="22"/>
          <w:szCs w:val="22"/>
        </w:rPr>
        <w:t>司</w:t>
      </w:r>
      <w:r>
        <w:rPr>
          <w:rFonts w:ascii="宋体" w:hAnsi="宋体" w:cs="宋体" w:eastAsia="宋体" w:hint="default"/>
          <w:spacing w:val="26"/>
          <w:sz w:val="22"/>
          <w:szCs w:val="22"/>
        </w:rPr>
        <w:t> </w:t>
      </w:r>
      <w:r>
        <w:rPr>
          <w:rFonts w:ascii="宋体" w:hAnsi="宋体" w:cs="宋体" w:eastAsia="宋体" w:hint="default"/>
          <w:sz w:val="22"/>
          <w:szCs w:val="22"/>
        </w:rPr>
        <w:t>TPV</w:t>
      </w:r>
      <w:r>
        <w:rPr>
          <w:rFonts w:ascii="宋体" w:hAnsi="宋体" w:cs="宋体" w:eastAsia="宋体" w:hint="default"/>
          <w:w w:val="99"/>
          <w:sz w:val="22"/>
          <w:szCs w:val="22"/>
        </w:rPr>
        <w:t> </w:t>
      </w:r>
      <w:r>
        <w:rPr>
          <w:rFonts w:ascii="宋体" w:hAnsi="宋体" w:cs="宋体" w:eastAsia="宋体" w:hint="default"/>
          <w:sz w:val="22"/>
          <w:szCs w:val="22"/>
        </w:rPr>
        <w:t>Technology</w:t>
      </w:r>
      <w:r>
        <w:rPr>
          <w:rFonts w:ascii="宋体" w:hAnsi="宋体" w:cs="宋体" w:eastAsia="宋体" w:hint="default"/>
          <w:spacing w:val="-24"/>
          <w:sz w:val="22"/>
          <w:szCs w:val="22"/>
        </w:rPr>
        <w:t> </w:t>
      </w:r>
      <w:r>
        <w:rPr>
          <w:rFonts w:ascii="宋体" w:hAnsi="宋体" w:cs="宋体" w:eastAsia="宋体" w:hint="default"/>
          <w:sz w:val="22"/>
          <w:szCs w:val="22"/>
        </w:rPr>
        <w:t>Polska</w:t>
      </w:r>
      <w:r>
        <w:rPr>
          <w:rFonts w:ascii="宋体" w:hAnsi="宋体" w:cs="宋体" w:eastAsia="宋体" w:hint="default"/>
          <w:spacing w:val="-23"/>
          <w:sz w:val="22"/>
          <w:szCs w:val="22"/>
        </w:rPr>
        <w:t> </w:t>
      </w:r>
      <w:r>
        <w:rPr>
          <w:rFonts w:ascii="宋体" w:hAnsi="宋体" w:cs="宋体" w:eastAsia="宋体" w:hint="default"/>
          <w:sz w:val="22"/>
          <w:szCs w:val="22"/>
        </w:rPr>
        <w:t>Sp.</w:t>
      </w:r>
      <w:r>
        <w:rPr>
          <w:rFonts w:ascii="宋体" w:hAnsi="宋体" w:cs="宋体" w:eastAsia="宋体" w:hint="default"/>
          <w:spacing w:val="-24"/>
          <w:sz w:val="22"/>
          <w:szCs w:val="22"/>
        </w:rPr>
        <w:t> </w:t>
      </w:r>
      <w:r>
        <w:rPr>
          <w:rFonts w:ascii="宋体" w:hAnsi="宋体" w:cs="宋体" w:eastAsia="宋体" w:hint="default"/>
          <w:sz w:val="22"/>
          <w:szCs w:val="22"/>
        </w:rPr>
        <w:t>z</w:t>
      </w:r>
      <w:r>
        <w:rPr>
          <w:rFonts w:ascii="宋体" w:hAnsi="宋体" w:cs="宋体" w:eastAsia="宋体" w:hint="default"/>
          <w:spacing w:val="-22"/>
          <w:sz w:val="22"/>
          <w:szCs w:val="22"/>
        </w:rPr>
        <w:t> </w:t>
      </w:r>
      <w:r>
        <w:rPr>
          <w:rFonts w:ascii="宋体" w:hAnsi="宋体" w:cs="宋体" w:eastAsia="宋体" w:hint="default"/>
          <w:sz w:val="22"/>
          <w:szCs w:val="22"/>
        </w:rPr>
        <w:t>o.o-第三生产线、第七生产线、第八生产线的工程取消，生产</w:t>
      </w:r>
      <w:r>
        <w:rPr>
          <w:rFonts w:ascii="宋体" w:hAnsi="宋体" w:cs="宋体" w:eastAsia="宋体" w:hint="default"/>
          <w:w w:val="99"/>
          <w:sz w:val="22"/>
          <w:szCs w:val="22"/>
        </w:rPr>
        <w:t> </w:t>
      </w:r>
      <w:r>
        <w:rPr>
          <w:rFonts w:ascii="宋体" w:hAnsi="宋体" w:cs="宋体" w:eastAsia="宋体" w:hint="default"/>
          <w:sz w:val="22"/>
          <w:szCs w:val="22"/>
        </w:rPr>
        <w:t>线体材料未使用所致。</w:t>
      </w:r>
    </w:p>
    <w:p>
      <w:pPr>
        <w:spacing w:line="240" w:lineRule="auto" w:before="11"/>
        <w:rPr>
          <w:rFonts w:ascii="宋体" w:hAnsi="宋体" w:cs="宋体" w:eastAsia="宋体" w:hint="default"/>
          <w:sz w:val="28"/>
          <w:szCs w:val="28"/>
        </w:rPr>
      </w:pPr>
    </w:p>
    <w:p>
      <w:pPr>
        <w:spacing w:before="0"/>
        <w:ind w:left="1462" w:right="0"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2"/>
          <w:sz w:val="22"/>
          <w:szCs w:val="22"/>
        </w:rPr>
        <w:t> </w:t>
      </w:r>
      <w:r>
        <w:rPr>
          <w:rFonts w:ascii="宋体" w:hAnsi="宋体" w:cs="宋体" w:eastAsia="宋体" w:hint="default"/>
          <w:sz w:val="22"/>
          <w:szCs w:val="22"/>
        </w:rPr>
        <w:t>重大在建工程项目变动情况</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2606"/>
        <w:gridCol w:w="1559"/>
        <w:gridCol w:w="1560"/>
        <w:gridCol w:w="1700"/>
        <w:gridCol w:w="1390"/>
        <w:gridCol w:w="1483"/>
      </w:tblGrid>
      <w:tr>
        <w:trPr>
          <w:trHeight w:val="360" w:hRule="exact"/>
        </w:trPr>
        <w:tc>
          <w:tcPr>
            <w:tcW w:w="2606" w:type="dxa"/>
            <w:vMerge w:val="restart"/>
            <w:tcBorders>
              <w:top w:val="single" w:sz="12" w:space="0" w:color="000000"/>
              <w:left w:val="nil" w:sz="6" w:space="0" w:color="auto"/>
              <w:right w:val="single" w:sz="4" w:space="0" w:color="000000"/>
            </w:tcBorders>
          </w:tcPr>
          <w:p>
            <w:pPr>
              <w:pStyle w:val="TableParagraph"/>
              <w:spacing w:line="240" w:lineRule="auto" w:before="169"/>
              <w:ind w:left="16" w:right="0"/>
              <w:jc w:val="center"/>
              <w:rPr>
                <w:rFonts w:ascii="宋体" w:hAnsi="宋体" w:cs="宋体" w:eastAsia="宋体" w:hint="default"/>
                <w:sz w:val="20"/>
                <w:szCs w:val="20"/>
              </w:rPr>
            </w:pPr>
            <w:r>
              <w:rPr>
                <w:rFonts w:ascii="宋体" w:hAnsi="宋体" w:cs="宋体" w:eastAsia="宋体" w:hint="default"/>
                <w:b/>
                <w:bCs/>
                <w:spacing w:val="-29"/>
                <w:sz w:val="20"/>
                <w:szCs w:val="20"/>
              </w:rPr>
              <w:t>项目</w:t>
            </w:r>
            <w:r>
              <w:rPr>
                <w:rFonts w:ascii="宋体" w:hAnsi="宋体" w:cs="宋体" w:eastAsia="宋体" w:hint="default"/>
                <w:sz w:val="20"/>
                <w:szCs w:val="20"/>
              </w:rPr>
            </w:r>
          </w:p>
        </w:tc>
        <w:tc>
          <w:tcPr>
            <w:tcW w:w="1559" w:type="dxa"/>
            <w:vMerge w:val="restart"/>
            <w:tcBorders>
              <w:top w:val="single" w:sz="12" w:space="0" w:color="000000"/>
              <w:left w:val="single" w:sz="4" w:space="0" w:color="000000"/>
              <w:right w:val="single" w:sz="4" w:space="0" w:color="000000"/>
            </w:tcBorders>
          </w:tcPr>
          <w:p>
            <w:pPr>
              <w:pStyle w:val="TableParagraph"/>
              <w:spacing w:line="240" w:lineRule="auto" w:before="169"/>
              <w:ind w:left="428" w:right="0"/>
              <w:jc w:val="left"/>
              <w:rPr>
                <w:rFonts w:ascii="宋体" w:hAnsi="宋体" w:cs="宋体" w:eastAsia="宋体" w:hint="default"/>
                <w:sz w:val="20"/>
                <w:szCs w:val="20"/>
              </w:rPr>
            </w:pPr>
            <w:r>
              <w:rPr>
                <w:rFonts w:ascii="宋体" w:hAnsi="宋体" w:cs="宋体" w:eastAsia="宋体" w:hint="default"/>
                <w:b/>
                <w:bCs/>
                <w:spacing w:val="-29"/>
                <w:sz w:val="20"/>
                <w:szCs w:val="20"/>
              </w:rPr>
              <w:t>年初金额</w:t>
            </w:r>
            <w:r>
              <w:rPr>
                <w:rFonts w:ascii="宋体" w:hAnsi="宋体" w:cs="宋体" w:eastAsia="宋体" w:hint="default"/>
                <w:sz w:val="20"/>
                <w:szCs w:val="20"/>
              </w:rPr>
            </w:r>
          </w:p>
        </w:tc>
        <w:tc>
          <w:tcPr>
            <w:tcW w:w="1560" w:type="dxa"/>
            <w:vMerge w:val="restart"/>
            <w:tcBorders>
              <w:top w:val="single" w:sz="12" w:space="0" w:color="000000"/>
              <w:left w:val="single" w:sz="4" w:space="0" w:color="000000"/>
              <w:right w:val="single" w:sz="4" w:space="0" w:color="000000"/>
            </w:tcBorders>
          </w:tcPr>
          <w:p>
            <w:pPr>
              <w:pStyle w:val="TableParagraph"/>
              <w:spacing w:line="240" w:lineRule="auto" w:before="169"/>
              <w:ind w:left="428" w:right="0"/>
              <w:jc w:val="left"/>
              <w:rPr>
                <w:rFonts w:ascii="宋体" w:hAnsi="宋体" w:cs="宋体" w:eastAsia="宋体" w:hint="default"/>
                <w:sz w:val="20"/>
                <w:szCs w:val="20"/>
              </w:rPr>
            </w:pPr>
            <w:r>
              <w:rPr>
                <w:rFonts w:ascii="宋体" w:hAnsi="宋体" w:cs="宋体" w:eastAsia="宋体" w:hint="default"/>
                <w:b/>
                <w:bCs/>
                <w:spacing w:val="-29"/>
                <w:sz w:val="20"/>
                <w:szCs w:val="20"/>
              </w:rPr>
              <w:t>本年增加</w:t>
            </w:r>
            <w:r>
              <w:rPr>
                <w:rFonts w:ascii="宋体" w:hAnsi="宋体" w:cs="宋体" w:eastAsia="宋体" w:hint="default"/>
                <w:sz w:val="20"/>
                <w:szCs w:val="20"/>
              </w:rPr>
            </w:r>
          </w:p>
        </w:tc>
        <w:tc>
          <w:tcPr>
            <w:tcW w:w="3090"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1" w:right="0"/>
              <w:jc w:val="center"/>
              <w:rPr>
                <w:rFonts w:ascii="宋体" w:hAnsi="宋体" w:cs="宋体" w:eastAsia="宋体" w:hint="default"/>
                <w:sz w:val="20"/>
                <w:szCs w:val="20"/>
              </w:rPr>
            </w:pPr>
            <w:r>
              <w:rPr>
                <w:rFonts w:ascii="宋体" w:hAnsi="宋体" w:cs="宋体" w:eastAsia="宋体" w:hint="default"/>
                <w:b/>
                <w:bCs/>
                <w:spacing w:val="-29"/>
                <w:sz w:val="20"/>
                <w:szCs w:val="20"/>
              </w:rPr>
              <w:t>本年减少</w:t>
            </w:r>
            <w:r>
              <w:rPr>
                <w:rFonts w:ascii="宋体" w:hAnsi="宋体" w:cs="宋体" w:eastAsia="宋体" w:hint="default"/>
                <w:sz w:val="20"/>
                <w:szCs w:val="20"/>
              </w:rPr>
            </w:r>
          </w:p>
        </w:tc>
        <w:tc>
          <w:tcPr>
            <w:tcW w:w="148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left="391" w:right="0"/>
              <w:jc w:val="left"/>
              <w:rPr>
                <w:rFonts w:ascii="宋体" w:hAnsi="宋体" w:cs="宋体" w:eastAsia="宋体" w:hint="default"/>
                <w:sz w:val="20"/>
                <w:szCs w:val="20"/>
              </w:rPr>
            </w:pPr>
            <w:r>
              <w:rPr>
                <w:rFonts w:ascii="宋体" w:hAnsi="宋体" w:cs="宋体" w:eastAsia="宋体" w:hint="default"/>
                <w:b/>
                <w:bCs/>
                <w:spacing w:val="-29"/>
                <w:sz w:val="20"/>
                <w:szCs w:val="20"/>
              </w:rPr>
              <w:t>年末金额</w:t>
            </w:r>
            <w:r>
              <w:rPr>
                <w:rFonts w:ascii="宋体" w:hAnsi="宋体" w:cs="宋体" w:eastAsia="宋体" w:hint="default"/>
                <w:sz w:val="20"/>
                <w:szCs w:val="20"/>
              </w:rPr>
            </w:r>
          </w:p>
        </w:tc>
      </w:tr>
      <w:tr>
        <w:trPr>
          <w:trHeight w:val="350" w:hRule="exact"/>
        </w:trPr>
        <w:tc>
          <w:tcPr>
            <w:tcW w:w="2606" w:type="dxa"/>
            <w:vMerge/>
            <w:tcBorders>
              <w:left w:val="nil" w:sz="6" w:space="0" w:color="auto"/>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27" w:right="0"/>
              <w:jc w:val="left"/>
              <w:rPr>
                <w:rFonts w:ascii="宋体" w:hAnsi="宋体" w:cs="宋体" w:eastAsia="宋体" w:hint="default"/>
                <w:sz w:val="20"/>
                <w:szCs w:val="20"/>
              </w:rPr>
            </w:pPr>
            <w:r>
              <w:rPr>
                <w:rFonts w:ascii="宋体" w:hAnsi="宋体" w:cs="宋体" w:eastAsia="宋体" w:hint="default"/>
                <w:b/>
                <w:bCs/>
                <w:spacing w:val="-29"/>
                <w:sz w:val="20"/>
                <w:szCs w:val="20"/>
              </w:rPr>
              <w:t>转入固定资产</w:t>
            </w:r>
            <w:r>
              <w:rPr>
                <w:rFonts w:ascii="宋体" w:hAnsi="宋体" w:cs="宋体" w:eastAsia="宋体" w:hint="default"/>
                <w:sz w:val="20"/>
                <w:szCs w:val="20"/>
              </w:rPr>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44" w:right="0"/>
              <w:jc w:val="left"/>
              <w:rPr>
                <w:rFonts w:ascii="宋体" w:hAnsi="宋体" w:cs="宋体" w:eastAsia="宋体" w:hint="default"/>
                <w:sz w:val="20"/>
                <w:szCs w:val="20"/>
              </w:rPr>
            </w:pPr>
            <w:r>
              <w:rPr>
                <w:rFonts w:ascii="宋体" w:hAnsi="宋体" w:cs="宋体" w:eastAsia="宋体" w:hint="default"/>
                <w:b/>
                <w:bCs/>
                <w:spacing w:val="-29"/>
                <w:sz w:val="20"/>
                <w:szCs w:val="20"/>
              </w:rPr>
              <w:t>其他减少</w:t>
            </w:r>
            <w:r>
              <w:rPr>
                <w:rFonts w:ascii="宋体" w:hAnsi="宋体" w:cs="宋体" w:eastAsia="宋体" w:hint="default"/>
                <w:sz w:val="20"/>
                <w:szCs w:val="20"/>
              </w:rPr>
            </w:r>
          </w:p>
        </w:tc>
        <w:tc>
          <w:tcPr>
            <w:tcW w:w="1483"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6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1" w:right="0"/>
              <w:jc w:val="left"/>
              <w:rPr>
                <w:rFonts w:ascii="宋体" w:hAnsi="宋体" w:cs="宋体" w:eastAsia="宋体" w:hint="default"/>
                <w:sz w:val="20"/>
                <w:szCs w:val="20"/>
              </w:rPr>
            </w:pPr>
            <w:r>
              <w:rPr>
                <w:rFonts w:ascii="宋体" w:hAnsi="宋体" w:cs="宋体" w:eastAsia="宋体" w:hint="default"/>
                <w:spacing w:val="-29"/>
                <w:sz w:val="20"/>
                <w:szCs w:val="20"/>
              </w:rPr>
              <w:t>石岩厂房二期</w:t>
            </w:r>
            <w:r>
              <w:rPr>
                <w:rFonts w:ascii="宋体" w:hAnsi="宋体" w:cs="宋体" w:eastAsia="宋体" w:hint="default"/>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20"/>
                <w:szCs w:val="20"/>
              </w:rPr>
            </w:pPr>
            <w:r>
              <w:rPr>
                <w:rFonts w:ascii="宋体"/>
                <w:spacing w:val="-15"/>
                <w:sz w:val="20"/>
              </w:rPr>
              <w:t>66,165,870.24</w:t>
            </w:r>
            <w:r>
              <w:rPr>
                <w:rFonts w:ascii="宋体"/>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20"/>
                <w:szCs w:val="20"/>
              </w:rPr>
            </w:pPr>
            <w:r>
              <w:rPr>
                <w:rFonts w:ascii="宋体"/>
                <w:spacing w:val="-15"/>
                <w:sz w:val="20"/>
              </w:rPr>
              <w:t>99,932,206.42</w:t>
            </w:r>
            <w:r>
              <w:rPr>
                <w:rFonts w:ascii="宋体"/>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5"/>
              <w:jc w:val="right"/>
              <w:rPr>
                <w:rFonts w:ascii="宋体" w:hAnsi="宋体" w:cs="宋体" w:eastAsia="宋体" w:hint="default"/>
                <w:sz w:val="20"/>
                <w:szCs w:val="20"/>
              </w:rPr>
            </w:pPr>
            <w:r>
              <w:rPr>
                <w:rFonts w:ascii="宋体"/>
                <w:spacing w:val="-14"/>
                <w:sz w:val="20"/>
              </w:rPr>
              <w:t>165,686,311.66</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20"/>
                <w:szCs w:val="20"/>
              </w:rPr>
            </w:pPr>
            <w:r>
              <w:rPr>
                <w:rFonts w:ascii="宋体"/>
                <w:spacing w:val="-15"/>
                <w:sz w:val="20"/>
              </w:rPr>
              <w:t>411,765.00</w:t>
            </w:r>
            <w:r>
              <w:rPr>
                <w:rFonts w:ascii="宋体"/>
                <w:sz w:val="20"/>
              </w:rPr>
            </w:r>
          </w:p>
        </w:tc>
        <w:tc>
          <w:tcPr>
            <w:tcW w:w="1483"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26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1" w:right="0"/>
              <w:jc w:val="left"/>
              <w:rPr>
                <w:rFonts w:ascii="宋体" w:hAnsi="宋体" w:cs="宋体" w:eastAsia="宋体" w:hint="default"/>
                <w:sz w:val="20"/>
                <w:szCs w:val="20"/>
              </w:rPr>
            </w:pPr>
            <w:r>
              <w:rPr>
                <w:rFonts w:ascii="宋体" w:hAnsi="宋体" w:cs="宋体" w:eastAsia="宋体" w:hint="default"/>
                <w:spacing w:val="-29"/>
                <w:sz w:val="20"/>
                <w:szCs w:val="20"/>
              </w:rPr>
              <w:t>冠捷科技北京厂厂房建设项目</w:t>
            </w:r>
            <w:r>
              <w:rPr>
                <w:rFonts w:ascii="宋体" w:hAnsi="宋体" w:cs="宋体" w:eastAsia="宋体" w:hint="default"/>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15"/>
                <w:sz w:val="20"/>
              </w:rPr>
              <w:t>86,915,321.40</w:t>
            </w:r>
            <w:r>
              <w:rPr>
                <w:rFonts w:ascii="宋体"/>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5"/>
                <w:sz w:val="20"/>
              </w:rPr>
              <w:t>70,236,272.88</w:t>
            </w:r>
            <w:r>
              <w:rPr>
                <w:rFonts w:ascii="宋体"/>
                <w:sz w:val="20"/>
              </w:rPr>
            </w:r>
          </w:p>
        </w:tc>
        <w:tc>
          <w:tcPr>
            <w:tcW w:w="170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5"/>
                <w:sz w:val="20"/>
              </w:rPr>
              <w:t>5,955,197.88</w:t>
            </w:r>
            <w:r>
              <w:rPr>
                <w:rFonts w:ascii="宋体"/>
                <w:sz w:val="20"/>
              </w:rPr>
            </w: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91"/>
              <w:jc w:val="right"/>
              <w:rPr>
                <w:rFonts w:ascii="宋体" w:hAnsi="宋体" w:cs="宋体" w:eastAsia="宋体" w:hint="default"/>
                <w:sz w:val="20"/>
                <w:szCs w:val="20"/>
              </w:rPr>
            </w:pPr>
            <w:r>
              <w:rPr>
                <w:rFonts w:ascii="宋体"/>
                <w:spacing w:val="-14"/>
                <w:sz w:val="20"/>
              </w:rPr>
              <w:t>151,196,396.40</w:t>
            </w:r>
          </w:p>
        </w:tc>
      </w:tr>
      <w:tr>
        <w:trPr>
          <w:trHeight w:val="350" w:hRule="exact"/>
        </w:trPr>
        <w:tc>
          <w:tcPr>
            <w:tcW w:w="26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1" w:right="0"/>
              <w:jc w:val="left"/>
              <w:rPr>
                <w:rFonts w:ascii="宋体" w:hAnsi="宋体" w:cs="宋体" w:eastAsia="宋体" w:hint="default"/>
                <w:sz w:val="20"/>
                <w:szCs w:val="20"/>
              </w:rPr>
            </w:pPr>
            <w:r>
              <w:rPr>
                <w:rFonts w:ascii="宋体"/>
                <w:spacing w:val="-13"/>
                <w:sz w:val="20"/>
              </w:rPr>
              <w:t>ROZBUDOWA </w:t>
            </w:r>
            <w:r>
              <w:rPr>
                <w:rFonts w:ascii="宋体"/>
                <w:spacing w:val="-14"/>
                <w:sz w:val="20"/>
              </w:rPr>
              <w:t>FABRYKI-ETAP</w:t>
            </w:r>
            <w:r>
              <w:rPr>
                <w:rFonts w:ascii="宋体"/>
                <w:spacing w:val="-24"/>
                <w:sz w:val="20"/>
              </w:rPr>
              <w:t> </w:t>
            </w:r>
            <w:r>
              <w:rPr>
                <w:rFonts w:ascii="宋体"/>
                <w:spacing w:val="-15"/>
                <w:sz w:val="20"/>
              </w:rPr>
              <w:t>III</w:t>
            </w:r>
            <w:r>
              <w:rPr>
                <w:rFonts w:ascii="宋体"/>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20"/>
                <w:szCs w:val="20"/>
              </w:rPr>
            </w:pPr>
            <w:r>
              <w:rPr>
                <w:rFonts w:ascii="宋体"/>
                <w:spacing w:val="-15"/>
                <w:sz w:val="20"/>
              </w:rPr>
              <w:t>85,229,661.68</w:t>
            </w:r>
            <w:r>
              <w:rPr>
                <w:rFonts w:ascii="宋体"/>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5"/>
                <w:sz w:val="20"/>
              </w:rPr>
              <w:t>12,688,009.56</w:t>
            </w:r>
            <w:r>
              <w:rPr>
                <w:rFonts w:ascii="宋体"/>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15"/>
                <w:sz w:val="20"/>
              </w:rPr>
              <w:t>95,831,941.86</w:t>
            </w:r>
            <w:r>
              <w:rPr>
                <w:rFonts w:ascii="宋体"/>
                <w:sz w:val="20"/>
              </w:rPr>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5"/>
                <w:sz w:val="20"/>
              </w:rPr>
              <w:t>2,085,729.38</w:t>
            </w:r>
            <w:r>
              <w:rPr>
                <w:rFonts w:ascii="宋体"/>
                <w:sz w:val="20"/>
              </w:rPr>
            </w:r>
          </w:p>
        </w:tc>
        <w:tc>
          <w:tcPr>
            <w:tcW w:w="1483"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6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1" w:right="0"/>
              <w:jc w:val="left"/>
              <w:rPr>
                <w:rFonts w:ascii="宋体" w:hAnsi="宋体" w:cs="宋体" w:eastAsia="宋体" w:hint="default"/>
                <w:sz w:val="20"/>
                <w:szCs w:val="20"/>
              </w:rPr>
            </w:pPr>
            <w:r>
              <w:rPr>
                <w:rFonts w:ascii="宋体" w:hAnsi="宋体" w:cs="宋体" w:eastAsia="宋体" w:hint="default"/>
                <w:spacing w:val="-10"/>
                <w:sz w:val="20"/>
                <w:szCs w:val="20"/>
              </w:rPr>
              <w:t>AIO</w:t>
            </w:r>
            <w:r>
              <w:rPr>
                <w:rFonts w:ascii="宋体" w:hAnsi="宋体" w:cs="宋体" w:eastAsia="宋体" w:hint="default"/>
                <w:spacing w:val="-67"/>
                <w:sz w:val="20"/>
                <w:szCs w:val="20"/>
              </w:rPr>
              <w:t> </w:t>
            </w:r>
            <w:r>
              <w:rPr>
                <w:rFonts w:ascii="宋体" w:hAnsi="宋体" w:cs="宋体" w:eastAsia="宋体" w:hint="default"/>
                <w:spacing w:val="-15"/>
                <w:sz w:val="20"/>
                <w:szCs w:val="20"/>
              </w:rPr>
              <w:t>機電</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20"/>
                <w:szCs w:val="20"/>
              </w:rPr>
            </w:pPr>
            <w:r>
              <w:rPr>
                <w:rFonts w:ascii="宋体"/>
                <w:spacing w:val="-15"/>
                <w:sz w:val="20"/>
              </w:rPr>
              <w:t>21,088,067.57</w:t>
            </w:r>
            <w:r>
              <w:rPr>
                <w:rFonts w:ascii="宋体"/>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20"/>
                <w:szCs w:val="20"/>
              </w:rPr>
            </w:pPr>
            <w:r>
              <w:rPr>
                <w:rFonts w:ascii="宋体"/>
                <w:spacing w:val="-15"/>
                <w:sz w:val="20"/>
              </w:rPr>
              <w:t>5,297,437.80</w:t>
            </w:r>
            <w:r>
              <w:rPr>
                <w:rFonts w:ascii="宋体"/>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宋体" w:hAnsi="宋体" w:cs="宋体" w:eastAsia="宋体" w:hint="default"/>
                <w:sz w:val="20"/>
                <w:szCs w:val="20"/>
              </w:rPr>
            </w:pPr>
            <w:r>
              <w:rPr>
                <w:rFonts w:ascii="宋体"/>
                <w:spacing w:val="-15"/>
                <w:sz w:val="20"/>
              </w:rPr>
              <w:t>25,867,001.16</w:t>
            </w:r>
            <w:r>
              <w:rPr>
                <w:rFonts w:ascii="宋体"/>
                <w:sz w:val="20"/>
              </w:rPr>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20"/>
                <w:szCs w:val="20"/>
              </w:rPr>
            </w:pPr>
            <w:r>
              <w:rPr>
                <w:rFonts w:ascii="宋体"/>
                <w:spacing w:val="-15"/>
                <w:sz w:val="20"/>
              </w:rPr>
              <w:t>518,504.21</w:t>
            </w:r>
            <w:r>
              <w:rPr>
                <w:rFonts w:ascii="宋体"/>
                <w:sz w:val="20"/>
              </w:rPr>
            </w:r>
          </w:p>
        </w:tc>
        <w:tc>
          <w:tcPr>
            <w:tcW w:w="1483"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26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1" w:right="0"/>
              <w:jc w:val="left"/>
              <w:rPr>
                <w:rFonts w:ascii="宋体" w:hAnsi="宋体" w:cs="宋体" w:eastAsia="宋体" w:hint="default"/>
                <w:sz w:val="20"/>
                <w:szCs w:val="20"/>
              </w:rPr>
            </w:pPr>
            <w:r>
              <w:rPr>
                <w:rFonts w:ascii="宋体" w:hAnsi="宋体" w:cs="宋体" w:eastAsia="宋体" w:hint="default"/>
                <w:spacing w:val="-13"/>
                <w:sz w:val="20"/>
                <w:szCs w:val="20"/>
              </w:rPr>
              <w:t>Envision</w:t>
            </w:r>
            <w:r>
              <w:rPr>
                <w:rFonts w:ascii="宋体" w:hAnsi="宋体" w:cs="宋体" w:eastAsia="宋体" w:hint="default"/>
                <w:spacing w:val="-64"/>
                <w:sz w:val="20"/>
                <w:szCs w:val="20"/>
              </w:rPr>
              <w:t> </w:t>
            </w:r>
            <w:r>
              <w:rPr>
                <w:rFonts w:ascii="宋体" w:hAnsi="宋体" w:cs="宋体" w:eastAsia="宋体" w:hint="default"/>
                <w:spacing w:val="-15"/>
                <w:sz w:val="20"/>
                <w:szCs w:val="20"/>
              </w:rPr>
              <w:t>工程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20"/>
                <w:szCs w:val="20"/>
              </w:rPr>
            </w:pPr>
            <w:r>
              <w:rPr>
                <w:rFonts w:ascii="宋体"/>
                <w:spacing w:val="-15"/>
                <w:sz w:val="20"/>
              </w:rPr>
              <w:t>20,101,947.54</w:t>
            </w:r>
            <w:r>
              <w:rPr>
                <w:rFonts w:ascii="宋体"/>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5"/>
                <w:sz w:val="20"/>
              </w:rPr>
              <w:t>45,228,490.29</w:t>
            </w:r>
            <w:r>
              <w:rPr>
                <w:rFonts w:ascii="宋体"/>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宋体" w:hAnsi="宋体" w:cs="宋体" w:eastAsia="宋体" w:hint="default"/>
                <w:sz w:val="20"/>
                <w:szCs w:val="20"/>
              </w:rPr>
            </w:pPr>
            <w:r>
              <w:rPr>
                <w:rFonts w:ascii="宋体"/>
                <w:spacing w:val="-15"/>
                <w:sz w:val="20"/>
              </w:rPr>
              <w:t>28,929,178.62</w:t>
            </w:r>
            <w:r>
              <w:rPr>
                <w:rFonts w:ascii="宋体"/>
                <w:sz w:val="20"/>
              </w:rPr>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5"/>
                <w:sz w:val="20"/>
              </w:rPr>
              <w:t>2,477,213.61</w:t>
            </w:r>
            <w:r>
              <w:rPr>
                <w:rFonts w:ascii="宋体"/>
                <w:sz w:val="20"/>
              </w:rPr>
            </w: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6"/>
              <w:jc w:val="right"/>
              <w:rPr>
                <w:rFonts w:ascii="宋体" w:hAnsi="宋体" w:cs="宋体" w:eastAsia="宋体" w:hint="default"/>
                <w:sz w:val="20"/>
                <w:szCs w:val="20"/>
              </w:rPr>
            </w:pPr>
            <w:r>
              <w:rPr>
                <w:rFonts w:ascii="宋体"/>
                <w:spacing w:val="-15"/>
                <w:sz w:val="20"/>
              </w:rPr>
              <w:t>33,924,045.60</w:t>
            </w:r>
            <w:r>
              <w:rPr>
                <w:rFonts w:ascii="宋体"/>
                <w:sz w:val="20"/>
              </w:rPr>
            </w:r>
          </w:p>
        </w:tc>
      </w:tr>
      <w:tr>
        <w:trPr>
          <w:trHeight w:val="350" w:hRule="exact"/>
        </w:trPr>
        <w:tc>
          <w:tcPr>
            <w:tcW w:w="26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1" w:right="0"/>
              <w:jc w:val="left"/>
              <w:rPr>
                <w:rFonts w:ascii="宋体" w:hAnsi="宋体" w:cs="宋体" w:eastAsia="宋体" w:hint="default"/>
                <w:sz w:val="20"/>
                <w:szCs w:val="20"/>
              </w:rPr>
            </w:pPr>
            <w:r>
              <w:rPr>
                <w:rFonts w:ascii="宋体" w:hAnsi="宋体" w:cs="宋体" w:eastAsia="宋体" w:hint="default"/>
                <w:spacing w:val="-29"/>
                <w:sz w:val="20"/>
                <w:szCs w:val="20"/>
              </w:rPr>
              <w:t>冠捷科技青岛厂厂房建设项目</w:t>
            </w:r>
            <w:r>
              <w:rPr>
                <w:rFonts w:ascii="宋体" w:hAnsi="宋体" w:cs="宋体" w:eastAsia="宋体" w:hint="default"/>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5"/>
                <w:sz w:val="20"/>
              </w:rPr>
              <w:t>16,032,033.48</w:t>
            </w:r>
            <w:r>
              <w:rPr>
                <w:rFonts w:ascii="宋体"/>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7"/>
              <w:jc w:val="right"/>
              <w:rPr>
                <w:rFonts w:ascii="宋体" w:hAnsi="宋体" w:cs="宋体" w:eastAsia="宋体" w:hint="default"/>
                <w:sz w:val="20"/>
                <w:szCs w:val="20"/>
              </w:rPr>
            </w:pPr>
            <w:r>
              <w:rPr>
                <w:rFonts w:ascii="宋体"/>
                <w:spacing w:val="-14"/>
                <w:sz w:val="20"/>
              </w:rPr>
              <w:t>180,758,914.20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5"/>
                <w:sz w:val="20"/>
              </w:rPr>
              <w:t>5,235,522.53</w:t>
            </w:r>
            <w:r>
              <w:rPr>
                <w:rFonts w:ascii="宋体"/>
                <w:sz w:val="20"/>
              </w:rPr>
            </w: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91"/>
              <w:jc w:val="right"/>
              <w:rPr>
                <w:rFonts w:ascii="宋体" w:hAnsi="宋体" w:cs="宋体" w:eastAsia="宋体" w:hint="default"/>
                <w:sz w:val="20"/>
                <w:szCs w:val="20"/>
              </w:rPr>
            </w:pPr>
            <w:r>
              <w:rPr>
                <w:rFonts w:ascii="宋体"/>
                <w:spacing w:val="-14"/>
                <w:sz w:val="20"/>
              </w:rPr>
              <w:t>191,555,425.15</w:t>
            </w:r>
          </w:p>
        </w:tc>
      </w:tr>
      <w:tr>
        <w:trPr>
          <w:trHeight w:val="350" w:hRule="exact"/>
        </w:trPr>
        <w:tc>
          <w:tcPr>
            <w:tcW w:w="26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1" w:right="0"/>
              <w:jc w:val="left"/>
              <w:rPr>
                <w:rFonts w:ascii="宋体" w:hAnsi="宋体" w:cs="宋体" w:eastAsia="宋体" w:hint="default"/>
                <w:sz w:val="20"/>
                <w:szCs w:val="20"/>
              </w:rPr>
            </w:pPr>
            <w:r>
              <w:rPr>
                <w:rFonts w:ascii="宋体" w:hAnsi="宋体" w:cs="宋体" w:eastAsia="宋体" w:hint="default"/>
                <w:spacing w:val="-10"/>
                <w:sz w:val="20"/>
                <w:szCs w:val="20"/>
              </w:rPr>
              <w:t>BLU</w:t>
            </w:r>
            <w:r>
              <w:rPr>
                <w:rFonts w:ascii="宋体" w:hAnsi="宋体" w:cs="宋体" w:eastAsia="宋体" w:hint="default"/>
                <w:spacing w:val="-67"/>
                <w:sz w:val="20"/>
                <w:szCs w:val="20"/>
              </w:rPr>
              <w:t> </w:t>
            </w:r>
            <w:r>
              <w:rPr>
                <w:rFonts w:ascii="宋体" w:hAnsi="宋体" w:cs="宋体" w:eastAsia="宋体" w:hint="default"/>
                <w:spacing w:val="-15"/>
                <w:sz w:val="20"/>
                <w:szCs w:val="20"/>
              </w:rPr>
              <w:t>工程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20"/>
                <w:szCs w:val="20"/>
              </w:rPr>
            </w:pPr>
            <w:r>
              <w:rPr>
                <w:rFonts w:ascii="宋体"/>
                <w:spacing w:val="-15"/>
                <w:sz w:val="20"/>
              </w:rPr>
              <w:t>13,961,307.11</w:t>
            </w:r>
            <w:r>
              <w:rPr>
                <w:rFonts w:ascii="宋体"/>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20"/>
                <w:szCs w:val="20"/>
              </w:rPr>
            </w:pPr>
            <w:r>
              <w:rPr>
                <w:rFonts w:ascii="宋体"/>
                <w:spacing w:val="-15"/>
                <w:sz w:val="20"/>
              </w:rPr>
              <w:t>258,411.60</w:t>
            </w:r>
            <w:r>
              <w:rPr>
                <w:rFonts w:ascii="宋体"/>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宋体" w:hAnsi="宋体" w:cs="宋体" w:eastAsia="宋体" w:hint="default"/>
                <w:sz w:val="20"/>
                <w:szCs w:val="20"/>
              </w:rPr>
            </w:pPr>
            <w:r>
              <w:rPr>
                <w:rFonts w:ascii="宋体"/>
                <w:spacing w:val="-15"/>
                <w:sz w:val="20"/>
              </w:rPr>
              <w:t>13,876,702.92</w:t>
            </w:r>
            <w:r>
              <w:rPr>
                <w:rFonts w:ascii="宋体"/>
                <w:sz w:val="20"/>
              </w:rPr>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20"/>
                <w:szCs w:val="20"/>
              </w:rPr>
            </w:pPr>
            <w:r>
              <w:rPr>
                <w:rFonts w:ascii="宋体"/>
                <w:spacing w:val="-15"/>
                <w:sz w:val="20"/>
              </w:rPr>
              <w:t>343,015.79</w:t>
            </w:r>
            <w:r>
              <w:rPr>
                <w:rFonts w:ascii="宋体"/>
                <w:sz w:val="20"/>
              </w:rPr>
            </w:r>
          </w:p>
        </w:tc>
        <w:tc>
          <w:tcPr>
            <w:tcW w:w="1483"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26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1" w:right="0"/>
              <w:jc w:val="left"/>
              <w:rPr>
                <w:rFonts w:ascii="宋体" w:hAnsi="宋体" w:cs="宋体" w:eastAsia="宋体" w:hint="default"/>
                <w:sz w:val="20"/>
                <w:szCs w:val="20"/>
              </w:rPr>
            </w:pPr>
            <w:r>
              <w:rPr>
                <w:rFonts w:ascii="宋体" w:hAnsi="宋体" w:cs="宋体" w:eastAsia="宋体" w:hint="default"/>
                <w:spacing w:val="-29"/>
                <w:sz w:val="20"/>
                <w:szCs w:val="20"/>
              </w:rPr>
              <w:t>冠捷科技餐厅建设项目</w:t>
            </w:r>
            <w:r>
              <w:rPr>
                <w:rFonts w:ascii="宋体" w:hAnsi="宋体" w:cs="宋体" w:eastAsia="宋体" w:hint="default"/>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20"/>
                <w:szCs w:val="20"/>
              </w:rPr>
            </w:pPr>
            <w:r>
              <w:rPr>
                <w:rFonts w:ascii="宋体"/>
                <w:spacing w:val="-15"/>
                <w:sz w:val="20"/>
              </w:rPr>
              <w:t>9,947,466.86</w:t>
            </w:r>
            <w:r>
              <w:rPr>
                <w:rFonts w:ascii="宋体"/>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20"/>
                <w:szCs w:val="20"/>
              </w:rPr>
            </w:pPr>
            <w:r>
              <w:rPr>
                <w:rFonts w:ascii="宋体"/>
                <w:spacing w:val="-15"/>
                <w:sz w:val="20"/>
              </w:rPr>
              <w:t>39,142,897.11</w:t>
            </w:r>
            <w:r>
              <w:rPr>
                <w:rFonts w:ascii="宋体"/>
                <w:sz w:val="20"/>
              </w:rPr>
            </w:r>
          </w:p>
        </w:tc>
        <w:tc>
          <w:tcPr>
            <w:tcW w:w="170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20"/>
                <w:szCs w:val="20"/>
              </w:rPr>
            </w:pPr>
            <w:r>
              <w:rPr>
                <w:rFonts w:ascii="宋体"/>
                <w:spacing w:val="-15"/>
                <w:sz w:val="20"/>
              </w:rPr>
              <w:t>1,449,259.07</w:t>
            </w:r>
            <w:r>
              <w:rPr>
                <w:rFonts w:ascii="宋体"/>
                <w:sz w:val="20"/>
              </w:rPr>
            </w: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6"/>
              <w:jc w:val="right"/>
              <w:rPr>
                <w:rFonts w:ascii="宋体" w:hAnsi="宋体" w:cs="宋体" w:eastAsia="宋体" w:hint="default"/>
                <w:sz w:val="20"/>
                <w:szCs w:val="20"/>
              </w:rPr>
            </w:pPr>
            <w:r>
              <w:rPr>
                <w:rFonts w:ascii="宋体"/>
                <w:spacing w:val="-15"/>
                <w:sz w:val="20"/>
              </w:rPr>
              <w:t>47,641,104.90</w:t>
            </w:r>
            <w:r>
              <w:rPr>
                <w:rFonts w:ascii="宋体"/>
                <w:sz w:val="20"/>
              </w:rPr>
            </w:r>
          </w:p>
        </w:tc>
      </w:tr>
      <w:tr>
        <w:trPr>
          <w:trHeight w:val="350" w:hRule="exact"/>
        </w:trPr>
        <w:tc>
          <w:tcPr>
            <w:tcW w:w="26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1" w:right="0"/>
              <w:jc w:val="left"/>
              <w:rPr>
                <w:rFonts w:ascii="宋体" w:hAnsi="宋体" w:cs="宋体" w:eastAsia="宋体" w:hint="default"/>
                <w:sz w:val="20"/>
                <w:szCs w:val="20"/>
              </w:rPr>
            </w:pPr>
            <w:r>
              <w:rPr>
                <w:rFonts w:ascii="宋体" w:hAnsi="宋体" w:cs="宋体" w:eastAsia="宋体" w:hint="default"/>
                <w:spacing w:val="-13"/>
                <w:sz w:val="20"/>
                <w:szCs w:val="20"/>
              </w:rPr>
              <w:t>ANTRESOLE </w:t>
            </w:r>
            <w:r>
              <w:rPr>
                <w:rFonts w:ascii="宋体" w:hAnsi="宋体" w:cs="宋体" w:eastAsia="宋体" w:hint="default"/>
                <w:sz w:val="20"/>
                <w:szCs w:val="20"/>
              </w:rPr>
              <w:t>–</w:t>
            </w:r>
            <w:r>
              <w:rPr>
                <w:rFonts w:ascii="宋体" w:hAnsi="宋体" w:cs="宋体" w:eastAsia="宋体" w:hint="default"/>
                <w:spacing w:val="-53"/>
                <w:sz w:val="20"/>
                <w:szCs w:val="20"/>
              </w:rPr>
              <w:t> </w:t>
            </w:r>
            <w:r>
              <w:rPr>
                <w:rFonts w:ascii="宋体" w:hAnsi="宋体" w:cs="宋体" w:eastAsia="宋体" w:hint="default"/>
                <w:spacing w:val="-12"/>
                <w:sz w:val="20"/>
                <w:szCs w:val="20"/>
              </w:rPr>
              <w:t>STREFA</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20"/>
                <w:szCs w:val="20"/>
              </w:rPr>
            </w:pPr>
            <w:r>
              <w:rPr>
                <w:rFonts w:ascii="宋体"/>
                <w:spacing w:val="-15"/>
                <w:sz w:val="20"/>
              </w:rPr>
              <w:t>9,744,243.42</w:t>
            </w:r>
            <w:r>
              <w:rPr>
                <w:rFonts w:ascii="宋体"/>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20"/>
                <w:szCs w:val="20"/>
              </w:rPr>
            </w:pPr>
            <w:r>
              <w:rPr>
                <w:rFonts w:ascii="宋体"/>
                <w:spacing w:val="-14"/>
                <w:sz w:val="20"/>
              </w:rPr>
              <w:t>0.00</w:t>
            </w:r>
            <w:r>
              <w:rPr>
                <w:rFonts w:ascii="宋体"/>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20"/>
                <w:szCs w:val="20"/>
              </w:rPr>
            </w:pPr>
            <w:r>
              <w:rPr>
                <w:rFonts w:ascii="宋体"/>
                <w:spacing w:val="-15"/>
                <w:sz w:val="20"/>
              </w:rPr>
              <w:t>9,744,243.42</w:t>
            </w:r>
            <w:r>
              <w:rPr>
                <w:rFonts w:ascii="宋体"/>
                <w:sz w:val="20"/>
              </w:rPr>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20"/>
                <w:szCs w:val="20"/>
              </w:rPr>
            </w:pPr>
            <w:r>
              <w:rPr>
                <w:rFonts w:ascii="宋体"/>
                <w:spacing w:val="-14"/>
                <w:sz w:val="20"/>
              </w:rPr>
              <w:t>0.00</w:t>
            </w:r>
            <w:r>
              <w:rPr>
                <w:rFonts w:ascii="宋体"/>
                <w:sz w:val="20"/>
              </w:rPr>
            </w:r>
          </w:p>
        </w:tc>
        <w:tc>
          <w:tcPr>
            <w:tcW w:w="1483"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6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1" w:right="0"/>
              <w:jc w:val="left"/>
              <w:rPr>
                <w:rFonts w:ascii="宋体" w:hAnsi="宋体" w:cs="宋体" w:eastAsia="宋体" w:hint="default"/>
                <w:sz w:val="20"/>
                <w:szCs w:val="20"/>
              </w:rPr>
            </w:pPr>
            <w:r>
              <w:rPr>
                <w:rFonts w:ascii="宋体" w:hAnsi="宋体" w:cs="宋体" w:eastAsia="宋体" w:hint="default"/>
                <w:spacing w:val="-13"/>
                <w:sz w:val="20"/>
                <w:szCs w:val="20"/>
              </w:rPr>
              <w:t>Brivictory</w:t>
            </w:r>
            <w:r>
              <w:rPr>
                <w:rFonts w:ascii="宋体" w:hAnsi="宋体" w:cs="宋体" w:eastAsia="宋体" w:hint="default"/>
                <w:spacing w:val="-67"/>
                <w:sz w:val="20"/>
                <w:szCs w:val="20"/>
              </w:rPr>
              <w:t> </w:t>
            </w:r>
            <w:r>
              <w:rPr>
                <w:rFonts w:ascii="宋体" w:hAnsi="宋体" w:cs="宋体" w:eastAsia="宋体" w:hint="default"/>
                <w:spacing w:val="-15"/>
                <w:sz w:val="20"/>
                <w:szCs w:val="20"/>
              </w:rPr>
              <w:t>工程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20"/>
                <w:szCs w:val="20"/>
              </w:rPr>
            </w:pPr>
            <w:r>
              <w:rPr>
                <w:rFonts w:ascii="宋体"/>
                <w:spacing w:val="-15"/>
                <w:sz w:val="20"/>
              </w:rPr>
              <w:t>8,611,960.40</w:t>
            </w:r>
            <w:r>
              <w:rPr>
                <w:rFonts w:ascii="宋体"/>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20"/>
                <w:szCs w:val="20"/>
              </w:rPr>
            </w:pPr>
            <w:r>
              <w:rPr>
                <w:rFonts w:ascii="宋体"/>
                <w:spacing w:val="-15"/>
                <w:sz w:val="20"/>
              </w:rPr>
              <w:t>3,811,571.10</w:t>
            </w:r>
            <w:r>
              <w:rPr>
                <w:rFonts w:ascii="宋体"/>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宋体" w:hAnsi="宋体" w:cs="宋体" w:eastAsia="宋体" w:hint="default"/>
                <w:sz w:val="20"/>
                <w:szCs w:val="20"/>
              </w:rPr>
            </w:pPr>
            <w:r>
              <w:rPr>
                <w:rFonts w:ascii="宋体"/>
                <w:spacing w:val="-15"/>
                <w:sz w:val="20"/>
              </w:rPr>
              <w:t>12,184,106.94</w:t>
            </w:r>
            <w:r>
              <w:rPr>
                <w:rFonts w:ascii="宋体"/>
                <w:sz w:val="20"/>
              </w:rPr>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20"/>
                <w:szCs w:val="20"/>
              </w:rPr>
            </w:pPr>
            <w:r>
              <w:rPr>
                <w:rFonts w:ascii="宋体"/>
                <w:spacing w:val="-15"/>
                <w:sz w:val="20"/>
              </w:rPr>
              <w:t>239,424.56</w:t>
            </w:r>
            <w:r>
              <w:rPr>
                <w:rFonts w:ascii="宋体"/>
                <w:sz w:val="20"/>
              </w:rPr>
            </w:r>
          </w:p>
        </w:tc>
        <w:tc>
          <w:tcPr>
            <w:tcW w:w="1483"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260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left="121" w:right="0"/>
              <w:jc w:val="left"/>
              <w:rPr>
                <w:rFonts w:ascii="宋体" w:hAnsi="宋体" w:cs="宋体" w:eastAsia="宋体" w:hint="default"/>
                <w:sz w:val="20"/>
                <w:szCs w:val="20"/>
              </w:rPr>
            </w:pPr>
            <w:r>
              <w:rPr>
                <w:rFonts w:ascii="宋体" w:hAnsi="宋体" w:cs="宋体" w:eastAsia="宋体" w:hint="default"/>
                <w:b/>
                <w:bCs/>
                <w:spacing w:val="-29"/>
                <w:sz w:val="20"/>
                <w:szCs w:val="20"/>
              </w:rPr>
              <w:t>合计</w:t>
            </w:r>
            <w:r>
              <w:rPr>
                <w:rFonts w:ascii="宋体" w:hAnsi="宋体" w:cs="宋体" w:eastAsia="宋体" w:hint="default"/>
                <w:sz w:val="20"/>
                <w:szCs w:val="20"/>
              </w:rPr>
            </w:r>
          </w:p>
        </w:tc>
        <w:tc>
          <w:tcPr>
            <w:tcW w:w="15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101"/>
              <w:jc w:val="right"/>
              <w:rPr>
                <w:rFonts w:ascii="宋体" w:hAnsi="宋体" w:cs="宋体" w:eastAsia="宋体" w:hint="default"/>
                <w:sz w:val="20"/>
                <w:szCs w:val="20"/>
              </w:rPr>
            </w:pPr>
            <w:r>
              <w:rPr>
                <w:rFonts w:ascii="宋体"/>
                <w:b/>
                <w:spacing w:val="-15"/>
                <w:sz w:val="20"/>
              </w:rPr>
              <w:t>337,797,879.70</w:t>
            </w:r>
            <w:r>
              <w:rPr>
                <w:rFonts w:ascii="宋体"/>
                <w:sz w:val="20"/>
              </w:rPr>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102"/>
              <w:jc w:val="right"/>
              <w:rPr>
                <w:rFonts w:ascii="宋体" w:hAnsi="宋体" w:cs="宋体" w:eastAsia="宋体" w:hint="default"/>
                <w:sz w:val="20"/>
                <w:szCs w:val="20"/>
              </w:rPr>
            </w:pPr>
            <w:r>
              <w:rPr>
                <w:rFonts w:ascii="宋体"/>
                <w:b/>
                <w:spacing w:val="-15"/>
                <w:sz w:val="20"/>
              </w:rPr>
              <w:t>457,354,210.96</w:t>
            </w:r>
            <w:r>
              <w:rPr>
                <w:rFonts w:ascii="宋体"/>
                <w:sz w:val="20"/>
              </w:rPr>
            </w:r>
          </w:p>
        </w:tc>
        <w:tc>
          <w:tcPr>
            <w:tcW w:w="17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100"/>
              <w:jc w:val="right"/>
              <w:rPr>
                <w:rFonts w:ascii="宋体" w:hAnsi="宋体" w:cs="宋体" w:eastAsia="宋体" w:hint="default"/>
                <w:sz w:val="20"/>
                <w:szCs w:val="20"/>
              </w:rPr>
            </w:pPr>
            <w:r>
              <w:rPr>
                <w:rFonts w:ascii="宋体"/>
                <w:b/>
                <w:spacing w:val="-15"/>
                <w:sz w:val="20"/>
              </w:rPr>
              <w:t>352,119,486.58</w:t>
            </w:r>
            <w:r>
              <w:rPr>
                <w:rFonts w:ascii="宋体"/>
                <w:sz w:val="20"/>
              </w:rPr>
            </w:r>
          </w:p>
        </w:tc>
        <w:tc>
          <w:tcPr>
            <w:tcW w:w="13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101"/>
              <w:jc w:val="right"/>
              <w:rPr>
                <w:rFonts w:ascii="宋体" w:hAnsi="宋体" w:cs="宋体" w:eastAsia="宋体" w:hint="default"/>
                <w:sz w:val="20"/>
                <w:szCs w:val="20"/>
              </w:rPr>
            </w:pPr>
            <w:r>
              <w:rPr>
                <w:rFonts w:ascii="宋体"/>
                <w:b/>
                <w:spacing w:val="-15"/>
                <w:sz w:val="20"/>
              </w:rPr>
              <w:t>18,715,632.03</w:t>
            </w:r>
            <w:r>
              <w:rPr>
                <w:rFonts w:ascii="宋体"/>
                <w:sz w:val="20"/>
              </w:rPr>
            </w:r>
          </w:p>
        </w:tc>
        <w:tc>
          <w:tcPr>
            <w:tcW w:w="148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9"/>
              <w:ind w:right="106"/>
              <w:jc w:val="right"/>
              <w:rPr>
                <w:rFonts w:ascii="宋体" w:hAnsi="宋体" w:cs="宋体" w:eastAsia="宋体" w:hint="default"/>
                <w:sz w:val="20"/>
                <w:szCs w:val="20"/>
              </w:rPr>
            </w:pPr>
            <w:r>
              <w:rPr>
                <w:rFonts w:ascii="宋体"/>
                <w:b/>
                <w:spacing w:val="-15"/>
                <w:sz w:val="20"/>
              </w:rPr>
              <w:t>424,316,972.05</w:t>
            </w:r>
            <w:r>
              <w:rPr>
                <w:rFonts w:ascii="宋体"/>
                <w:sz w:val="20"/>
              </w:rPr>
            </w:r>
          </w:p>
        </w:tc>
      </w:tr>
    </w:tbl>
    <w:p>
      <w:pPr>
        <w:spacing w:line="240" w:lineRule="auto" w:before="6"/>
        <w:rPr>
          <w:rFonts w:ascii="宋体" w:hAnsi="宋体" w:cs="宋体" w:eastAsia="宋体" w:hint="default"/>
          <w:sz w:val="27"/>
          <w:szCs w:val="27"/>
        </w:rPr>
      </w:pPr>
    </w:p>
    <w:p>
      <w:pPr>
        <w:spacing w:before="31"/>
        <w:ind w:left="1021" w:right="0" w:firstLine="0"/>
        <w:jc w:val="left"/>
        <w:rPr>
          <w:rFonts w:ascii="宋体" w:hAnsi="宋体" w:cs="宋体" w:eastAsia="宋体" w:hint="default"/>
          <w:sz w:val="22"/>
          <w:szCs w:val="22"/>
        </w:rPr>
      </w:pPr>
      <w:r>
        <w:rPr>
          <w:rFonts w:ascii="宋体" w:hAnsi="宋体" w:cs="宋体" w:eastAsia="宋体" w:hint="default"/>
          <w:sz w:val="22"/>
          <w:szCs w:val="22"/>
        </w:rPr>
        <w:t>（续表）</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320" w:type="dxa"/>
        <w:tblLayout w:type="fixed"/>
        <w:tblCellMar>
          <w:top w:w="0" w:type="dxa"/>
          <w:left w:w="0" w:type="dxa"/>
          <w:bottom w:w="0" w:type="dxa"/>
          <w:right w:w="0" w:type="dxa"/>
        </w:tblCellMar>
        <w:tblLook w:val="01E0"/>
      </w:tblPr>
      <w:tblGrid>
        <w:gridCol w:w="2680"/>
        <w:gridCol w:w="1573"/>
        <w:gridCol w:w="856"/>
        <w:gridCol w:w="772"/>
        <w:gridCol w:w="992"/>
        <w:gridCol w:w="992"/>
        <w:gridCol w:w="1165"/>
        <w:gridCol w:w="835"/>
      </w:tblGrid>
      <w:tr>
        <w:trPr>
          <w:trHeight w:val="1058" w:hRule="exact"/>
        </w:trPr>
        <w:tc>
          <w:tcPr>
            <w:tcW w:w="268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left="17" w:right="0"/>
              <w:jc w:val="center"/>
              <w:rPr>
                <w:rFonts w:ascii="宋体" w:hAnsi="宋体" w:cs="宋体" w:eastAsia="宋体" w:hint="default"/>
                <w:sz w:val="20"/>
                <w:szCs w:val="20"/>
              </w:rPr>
            </w:pPr>
            <w:r>
              <w:rPr>
                <w:rFonts w:ascii="宋体" w:hAnsi="宋体" w:cs="宋体" w:eastAsia="宋体" w:hint="default"/>
                <w:b/>
                <w:bCs/>
                <w:spacing w:val="-33"/>
                <w:sz w:val="20"/>
                <w:szCs w:val="20"/>
              </w:rPr>
              <w:t>工程名称</w:t>
            </w:r>
            <w:r>
              <w:rPr>
                <w:rFonts w:ascii="宋体" w:hAnsi="宋体" w:cs="宋体" w:eastAsia="宋体" w:hint="default"/>
                <w:sz w:val="20"/>
                <w:szCs w:val="20"/>
              </w:rPr>
            </w:r>
          </w:p>
        </w:tc>
        <w:tc>
          <w:tcPr>
            <w:tcW w:w="157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pacing w:val="-33"/>
                <w:sz w:val="20"/>
                <w:szCs w:val="20"/>
              </w:rPr>
              <w:t>预算数</w:t>
            </w:r>
            <w:r>
              <w:rPr>
                <w:rFonts w:ascii="宋体" w:hAnsi="宋体" w:cs="宋体" w:eastAsia="宋体" w:hint="default"/>
                <w:sz w:val="20"/>
                <w:szCs w:val="20"/>
              </w:rPr>
            </w:r>
          </w:p>
        </w:tc>
        <w:tc>
          <w:tcPr>
            <w:tcW w:w="856" w:type="dxa"/>
            <w:tcBorders>
              <w:top w:val="single" w:sz="12" w:space="0" w:color="000000"/>
              <w:left w:val="single" w:sz="4" w:space="0" w:color="000000"/>
              <w:bottom w:val="single" w:sz="4" w:space="0" w:color="000000"/>
              <w:right w:val="single" w:sz="4" w:space="0" w:color="000000"/>
            </w:tcBorders>
          </w:tcPr>
          <w:p>
            <w:pPr>
              <w:pStyle w:val="TableParagraph"/>
              <w:spacing w:line="230" w:lineRule="exact"/>
              <w:ind w:left="169" w:right="0"/>
              <w:jc w:val="left"/>
              <w:rPr>
                <w:rFonts w:ascii="宋体" w:hAnsi="宋体" w:cs="宋体" w:eastAsia="宋体" w:hint="default"/>
                <w:sz w:val="20"/>
                <w:szCs w:val="20"/>
              </w:rPr>
            </w:pPr>
            <w:r>
              <w:rPr>
                <w:rFonts w:ascii="宋体" w:hAnsi="宋体" w:cs="宋体" w:eastAsia="宋体" w:hint="default"/>
                <w:b/>
                <w:bCs/>
                <w:spacing w:val="-33"/>
                <w:sz w:val="20"/>
                <w:szCs w:val="20"/>
              </w:rPr>
              <w:t>工程投</w:t>
            </w:r>
            <w:r>
              <w:rPr>
                <w:rFonts w:ascii="宋体" w:hAnsi="宋体" w:cs="宋体" w:eastAsia="宋体" w:hint="default"/>
                <w:sz w:val="20"/>
                <w:szCs w:val="20"/>
              </w:rPr>
            </w:r>
          </w:p>
          <w:p>
            <w:pPr>
              <w:pStyle w:val="TableParagraph"/>
              <w:spacing w:line="260" w:lineRule="exact" w:before="25"/>
              <w:ind w:left="169" w:right="167"/>
              <w:jc w:val="left"/>
              <w:rPr>
                <w:rFonts w:ascii="宋体" w:hAnsi="宋体" w:cs="宋体" w:eastAsia="宋体" w:hint="default"/>
                <w:sz w:val="20"/>
                <w:szCs w:val="20"/>
              </w:rPr>
            </w:pPr>
            <w:r>
              <w:rPr>
                <w:rFonts w:ascii="宋体" w:hAnsi="宋体" w:cs="宋体" w:eastAsia="宋体" w:hint="default"/>
                <w:b/>
                <w:bCs/>
                <w:spacing w:val="-33"/>
                <w:sz w:val="20"/>
                <w:szCs w:val="20"/>
              </w:rPr>
              <w:t>入占预</w:t>
            </w:r>
            <w:r>
              <w:rPr>
                <w:rFonts w:ascii="宋体" w:hAnsi="宋体" w:cs="宋体" w:eastAsia="宋体" w:hint="default"/>
                <w:b/>
                <w:bCs/>
                <w:spacing w:val="-32"/>
                <w:w w:val="99"/>
                <w:sz w:val="20"/>
                <w:szCs w:val="20"/>
              </w:rPr>
              <w:t> </w:t>
            </w:r>
            <w:r>
              <w:rPr>
                <w:rFonts w:ascii="宋体" w:hAnsi="宋体" w:cs="宋体" w:eastAsia="宋体" w:hint="default"/>
                <w:b/>
                <w:bCs/>
                <w:spacing w:val="-33"/>
                <w:sz w:val="20"/>
                <w:szCs w:val="20"/>
              </w:rPr>
              <w:t>算比例</w:t>
            </w:r>
            <w:r>
              <w:rPr>
                <w:rFonts w:ascii="宋体" w:hAnsi="宋体" w:cs="宋体" w:eastAsia="宋体" w:hint="default"/>
                <w:sz w:val="20"/>
                <w:szCs w:val="20"/>
              </w:rPr>
            </w:r>
          </w:p>
          <w:p>
            <w:pPr>
              <w:pStyle w:val="TableParagraph"/>
              <w:spacing w:line="235" w:lineRule="exact"/>
              <w:ind w:left="211" w:right="0"/>
              <w:jc w:val="left"/>
              <w:rPr>
                <w:rFonts w:ascii="宋体" w:hAnsi="宋体" w:cs="宋体" w:eastAsia="宋体" w:hint="default"/>
                <w:sz w:val="20"/>
                <w:szCs w:val="20"/>
              </w:rPr>
            </w:pPr>
            <w:r>
              <w:rPr>
                <w:rFonts w:ascii="宋体" w:hAnsi="宋体" w:cs="宋体" w:eastAsia="宋体" w:hint="default"/>
                <w:b/>
                <w:bCs/>
                <w:spacing w:val="-17"/>
                <w:sz w:val="20"/>
                <w:szCs w:val="20"/>
              </w:rPr>
              <w:t>（%）</w:t>
            </w:r>
            <w:r>
              <w:rPr>
                <w:rFonts w:ascii="宋体" w:hAnsi="宋体" w:cs="宋体" w:eastAsia="宋体" w:hint="default"/>
                <w:spacing w:val="-17"/>
                <w:sz w:val="20"/>
                <w:szCs w:val="20"/>
              </w:rPr>
            </w:r>
          </w:p>
        </w:tc>
        <w:tc>
          <w:tcPr>
            <w:tcW w:w="77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11" w:right="210"/>
              <w:jc w:val="left"/>
              <w:rPr>
                <w:rFonts w:ascii="宋体" w:hAnsi="宋体" w:cs="宋体" w:eastAsia="宋体" w:hint="default"/>
                <w:sz w:val="20"/>
                <w:szCs w:val="20"/>
              </w:rPr>
            </w:pPr>
            <w:r>
              <w:rPr>
                <w:rFonts w:ascii="宋体" w:hAnsi="宋体" w:cs="宋体" w:eastAsia="宋体" w:hint="default"/>
                <w:b/>
                <w:bCs/>
                <w:spacing w:val="-33"/>
                <w:sz w:val="20"/>
                <w:szCs w:val="20"/>
              </w:rPr>
              <w:t>工程</w:t>
            </w:r>
            <w:r>
              <w:rPr>
                <w:rFonts w:ascii="宋体" w:hAnsi="宋体" w:cs="宋体" w:eastAsia="宋体" w:hint="default"/>
                <w:b/>
                <w:bCs/>
                <w:spacing w:val="-32"/>
                <w:w w:val="99"/>
                <w:sz w:val="20"/>
                <w:szCs w:val="20"/>
              </w:rPr>
              <w:t> </w:t>
            </w:r>
            <w:r>
              <w:rPr>
                <w:rFonts w:ascii="宋体" w:hAnsi="宋体" w:cs="宋体" w:eastAsia="宋体" w:hint="default"/>
                <w:b/>
                <w:bCs/>
                <w:spacing w:val="-33"/>
                <w:sz w:val="20"/>
                <w:szCs w:val="20"/>
              </w:rPr>
              <w:t>进度</w:t>
            </w:r>
            <w:r>
              <w:rPr>
                <w:rFonts w:ascii="宋体" w:hAnsi="宋体" w:cs="宋体" w:eastAsia="宋体" w:hint="default"/>
                <w:sz w:val="20"/>
                <w:szCs w:val="20"/>
              </w:rPr>
            </w:r>
          </w:p>
        </w:tc>
        <w:tc>
          <w:tcPr>
            <w:tcW w:w="992" w:type="dxa"/>
            <w:tcBorders>
              <w:top w:val="single" w:sz="12" w:space="0" w:color="000000"/>
              <w:left w:val="single" w:sz="4" w:space="0" w:color="000000"/>
              <w:bottom w:val="single" w:sz="4" w:space="0" w:color="000000"/>
              <w:right w:val="single" w:sz="4" w:space="0" w:color="000000"/>
            </w:tcBorders>
          </w:tcPr>
          <w:p>
            <w:pPr>
              <w:pStyle w:val="TableParagraph"/>
              <w:spacing w:line="237" w:lineRule="auto" w:before="101"/>
              <w:ind w:left="153" w:right="150"/>
              <w:jc w:val="center"/>
              <w:rPr>
                <w:rFonts w:ascii="宋体" w:hAnsi="宋体" w:cs="宋体" w:eastAsia="宋体" w:hint="default"/>
                <w:sz w:val="20"/>
                <w:szCs w:val="20"/>
              </w:rPr>
            </w:pPr>
            <w:r>
              <w:rPr>
                <w:rFonts w:ascii="宋体" w:hAnsi="宋体" w:cs="宋体" w:eastAsia="宋体" w:hint="default"/>
                <w:b/>
                <w:bCs/>
                <w:spacing w:val="-33"/>
                <w:sz w:val="20"/>
                <w:szCs w:val="20"/>
              </w:rPr>
              <w:t>利息资本</w:t>
            </w:r>
            <w:r>
              <w:rPr>
                <w:rFonts w:ascii="宋体" w:hAnsi="宋体" w:cs="宋体" w:eastAsia="宋体" w:hint="default"/>
                <w:b/>
                <w:bCs/>
                <w:spacing w:val="-32"/>
                <w:w w:val="99"/>
                <w:sz w:val="20"/>
                <w:szCs w:val="20"/>
              </w:rPr>
              <w:t> </w:t>
            </w:r>
            <w:r>
              <w:rPr>
                <w:rFonts w:ascii="宋体" w:hAnsi="宋体" w:cs="宋体" w:eastAsia="宋体" w:hint="default"/>
                <w:b/>
                <w:bCs/>
                <w:spacing w:val="-33"/>
                <w:sz w:val="20"/>
                <w:szCs w:val="20"/>
              </w:rPr>
              <w:t>化累计金</w:t>
            </w:r>
            <w:r>
              <w:rPr>
                <w:rFonts w:ascii="宋体" w:hAnsi="宋体" w:cs="宋体" w:eastAsia="宋体" w:hint="default"/>
                <w:b/>
                <w:bCs/>
                <w:spacing w:val="-32"/>
                <w:w w:val="99"/>
                <w:sz w:val="20"/>
                <w:szCs w:val="20"/>
              </w:rPr>
              <w:t> </w:t>
            </w:r>
            <w:r>
              <w:rPr>
                <w:rFonts w:ascii="宋体" w:hAnsi="宋体" w:cs="宋体" w:eastAsia="宋体" w:hint="default"/>
                <w:b/>
                <w:bCs/>
                <w:sz w:val="20"/>
                <w:szCs w:val="20"/>
              </w:rPr>
              <w:t>额</w:t>
            </w:r>
            <w:r>
              <w:rPr>
                <w:rFonts w:ascii="宋体" w:hAnsi="宋体" w:cs="宋体" w:eastAsia="宋体" w:hint="default"/>
                <w:sz w:val="20"/>
                <w:szCs w:val="20"/>
              </w:rPr>
            </w:r>
          </w:p>
        </w:tc>
        <w:tc>
          <w:tcPr>
            <w:tcW w:w="992" w:type="dxa"/>
            <w:tcBorders>
              <w:top w:val="single" w:sz="12" w:space="0" w:color="000000"/>
              <w:left w:val="single" w:sz="4" w:space="0" w:color="000000"/>
              <w:bottom w:val="single" w:sz="4" w:space="0" w:color="000000"/>
              <w:right w:val="single" w:sz="4" w:space="0" w:color="000000"/>
            </w:tcBorders>
          </w:tcPr>
          <w:p>
            <w:pPr>
              <w:pStyle w:val="TableParagraph"/>
              <w:spacing w:line="237" w:lineRule="auto" w:before="101"/>
              <w:ind w:left="153" w:right="100" w:hanging="51"/>
              <w:jc w:val="both"/>
              <w:rPr>
                <w:rFonts w:ascii="宋体" w:hAnsi="宋体" w:cs="宋体" w:eastAsia="宋体" w:hint="default"/>
                <w:sz w:val="20"/>
                <w:szCs w:val="20"/>
              </w:rPr>
            </w:pPr>
            <w:r>
              <w:rPr>
                <w:rFonts w:ascii="宋体" w:hAnsi="宋体" w:cs="宋体" w:eastAsia="宋体" w:hint="default"/>
                <w:b/>
                <w:bCs/>
                <w:spacing w:val="-47"/>
                <w:sz w:val="20"/>
                <w:szCs w:val="20"/>
              </w:rPr>
              <w:t>其中：本年</w:t>
            </w:r>
            <w:r>
              <w:rPr>
                <w:rFonts w:ascii="宋体" w:hAnsi="宋体" w:cs="宋体" w:eastAsia="宋体" w:hint="default"/>
                <w:b/>
                <w:bCs/>
                <w:spacing w:val="-96"/>
                <w:sz w:val="20"/>
                <w:szCs w:val="20"/>
              </w:rPr>
              <w:t> </w:t>
            </w:r>
            <w:r>
              <w:rPr>
                <w:rFonts w:ascii="宋体" w:hAnsi="宋体" w:cs="宋体" w:eastAsia="宋体" w:hint="default"/>
                <w:b/>
                <w:bCs/>
                <w:spacing w:val="-96"/>
                <w:sz w:val="20"/>
                <w:szCs w:val="20"/>
              </w:rPr>
            </w:r>
            <w:r>
              <w:rPr>
                <w:rFonts w:ascii="宋体" w:hAnsi="宋体" w:cs="宋体" w:eastAsia="宋体" w:hint="default"/>
                <w:b/>
                <w:bCs/>
                <w:spacing w:val="-33"/>
                <w:sz w:val="20"/>
                <w:szCs w:val="20"/>
              </w:rPr>
              <w:t>利息资本</w:t>
            </w:r>
            <w:r>
              <w:rPr>
                <w:rFonts w:ascii="宋体" w:hAnsi="宋体" w:cs="宋体" w:eastAsia="宋体" w:hint="default"/>
                <w:b/>
                <w:bCs/>
                <w:spacing w:val="-32"/>
                <w:w w:val="99"/>
                <w:sz w:val="20"/>
                <w:szCs w:val="20"/>
              </w:rPr>
              <w:t> </w:t>
            </w:r>
            <w:r>
              <w:rPr>
                <w:rFonts w:ascii="宋体" w:hAnsi="宋体" w:cs="宋体" w:eastAsia="宋体" w:hint="default"/>
                <w:b/>
                <w:bCs/>
                <w:spacing w:val="-33"/>
                <w:sz w:val="20"/>
                <w:szCs w:val="20"/>
              </w:rPr>
              <w:t>化金额</w:t>
            </w:r>
            <w:r>
              <w:rPr>
                <w:rFonts w:ascii="宋体" w:hAnsi="宋体" w:cs="宋体" w:eastAsia="宋体" w:hint="default"/>
                <w:sz w:val="20"/>
                <w:szCs w:val="20"/>
              </w:rPr>
            </w:r>
          </w:p>
        </w:tc>
        <w:tc>
          <w:tcPr>
            <w:tcW w:w="116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12" w:right="79" w:firstLine="43"/>
              <w:jc w:val="left"/>
              <w:rPr>
                <w:rFonts w:ascii="宋体" w:hAnsi="宋体" w:cs="宋体" w:eastAsia="宋体" w:hint="default"/>
                <w:sz w:val="20"/>
                <w:szCs w:val="20"/>
              </w:rPr>
            </w:pPr>
            <w:r>
              <w:rPr>
                <w:rFonts w:ascii="宋体" w:hAnsi="宋体" w:cs="宋体" w:eastAsia="宋体" w:hint="default"/>
                <w:b/>
                <w:bCs/>
                <w:spacing w:val="-27"/>
                <w:sz w:val="20"/>
                <w:szCs w:val="20"/>
              </w:rPr>
              <w:t>本年利息资</w:t>
            </w:r>
            <w:r>
              <w:rPr>
                <w:rFonts w:ascii="宋体" w:hAnsi="宋体" w:cs="宋体" w:eastAsia="宋体" w:hint="default"/>
                <w:b/>
                <w:bCs/>
                <w:w w:val="99"/>
                <w:sz w:val="20"/>
                <w:szCs w:val="20"/>
              </w:rPr>
              <w:t> </w:t>
            </w:r>
            <w:r>
              <w:rPr>
                <w:rFonts w:ascii="宋体" w:hAnsi="宋体" w:cs="宋体" w:eastAsia="宋体" w:hint="default"/>
                <w:b/>
                <w:bCs/>
                <w:spacing w:val="-25"/>
                <w:sz w:val="20"/>
                <w:szCs w:val="20"/>
              </w:rPr>
              <w:t>本化率（%）</w:t>
            </w:r>
            <w:r>
              <w:rPr>
                <w:rFonts w:ascii="宋体" w:hAnsi="宋体" w:cs="宋体" w:eastAsia="宋体" w:hint="default"/>
                <w:spacing w:val="-25"/>
                <w:sz w:val="20"/>
                <w:szCs w:val="20"/>
              </w:rPr>
            </w:r>
          </w:p>
        </w:tc>
        <w:tc>
          <w:tcPr>
            <w:tcW w:w="83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327" w:right="161" w:hanging="168"/>
              <w:jc w:val="left"/>
              <w:rPr>
                <w:rFonts w:ascii="宋体" w:hAnsi="宋体" w:cs="宋体" w:eastAsia="宋体" w:hint="default"/>
                <w:sz w:val="20"/>
                <w:szCs w:val="20"/>
              </w:rPr>
            </w:pPr>
            <w:r>
              <w:rPr>
                <w:rFonts w:ascii="宋体" w:hAnsi="宋体" w:cs="宋体" w:eastAsia="宋体" w:hint="default"/>
                <w:b/>
                <w:bCs/>
                <w:spacing w:val="-33"/>
                <w:sz w:val="20"/>
                <w:szCs w:val="20"/>
              </w:rPr>
              <w:t>资金来</w:t>
            </w:r>
            <w:r>
              <w:rPr>
                <w:rFonts w:ascii="宋体" w:hAnsi="宋体" w:cs="宋体" w:eastAsia="宋体" w:hint="default"/>
                <w:b/>
                <w:bCs/>
                <w:spacing w:val="-32"/>
                <w:w w:val="99"/>
                <w:sz w:val="20"/>
                <w:szCs w:val="20"/>
              </w:rPr>
              <w:t> </w:t>
            </w:r>
            <w:r>
              <w:rPr>
                <w:rFonts w:ascii="宋体" w:hAnsi="宋体" w:cs="宋体" w:eastAsia="宋体" w:hint="default"/>
                <w:b/>
                <w:bCs/>
                <w:sz w:val="20"/>
                <w:szCs w:val="20"/>
              </w:rPr>
              <w:t>源</w:t>
            </w:r>
            <w:r>
              <w:rPr>
                <w:rFonts w:ascii="宋体" w:hAnsi="宋体" w:cs="宋体" w:eastAsia="宋体" w:hint="default"/>
                <w:sz w:val="20"/>
                <w:szCs w:val="20"/>
              </w:rPr>
            </w:r>
          </w:p>
        </w:tc>
      </w:tr>
      <w:tr>
        <w:trPr>
          <w:trHeight w:val="350" w:hRule="exact"/>
        </w:trPr>
        <w:tc>
          <w:tcPr>
            <w:tcW w:w="2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33"/>
                <w:sz w:val="20"/>
                <w:szCs w:val="20"/>
              </w:rPr>
              <w:t>石岩厂房二期</w:t>
            </w:r>
            <w:r>
              <w:rPr>
                <w:rFonts w:ascii="宋体" w:hAnsi="宋体" w:cs="宋体" w:eastAsia="宋体" w:hint="default"/>
                <w:sz w:val="20"/>
                <w:szCs w:val="20"/>
              </w:rPr>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7"/>
                <w:sz w:val="20"/>
              </w:rPr>
              <w:t>182,030,000.00</w:t>
            </w:r>
            <w:r>
              <w:rPr>
                <w:rFonts w:ascii="宋体"/>
                <w:sz w:val="20"/>
              </w:rPr>
            </w:r>
          </w:p>
        </w:tc>
        <w:tc>
          <w:tcPr>
            <w:tcW w:w="856"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hAnsi="宋体" w:cs="宋体" w:eastAsia="宋体" w:hint="default"/>
                <w:spacing w:val="-33"/>
                <w:sz w:val="20"/>
                <w:szCs w:val="20"/>
              </w:rPr>
              <w:t>自筹</w:t>
            </w:r>
            <w:r>
              <w:rPr>
                <w:rFonts w:ascii="宋体" w:hAnsi="宋体" w:cs="宋体" w:eastAsia="宋体" w:hint="default"/>
                <w:sz w:val="20"/>
                <w:szCs w:val="20"/>
              </w:rPr>
            </w:r>
          </w:p>
        </w:tc>
      </w:tr>
      <w:tr>
        <w:trPr>
          <w:trHeight w:val="349" w:hRule="exact"/>
        </w:trPr>
        <w:tc>
          <w:tcPr>
            <w:tcW w:w="2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pacing w:val="-33"/>
                <w:sz w:val="20"/>
                <w:szCs w:val="20"/>
              </w:rPr>
              <w:t>冠捷科技北京厂厂房建设项目</w:t>
            </w:r>
            <w:r>
              <w:rPr>
                <w:rFonts w:ascii="宋体" w:hAnsi="宋体" w:cs="宋体" w:eastAsia="宋体" w:hint="default"/>
                <w:sz w:val="20"/>
                <w:szCs w:val="20"/>
              </w:rPr>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7"/>
                <w:sz w:val="20"/>
              </w:rPr>
              <w:t>347,620,653.00</w:t>
            </w:r>
            <w:r>
              <w:rPr>
                <w:rFonts w:ascii="宋体"/>
                <w:sz w:val="20"/>
              </w:rPr>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spacing w:val="-17"/>
                <w:sz w:val="20"/>
              </w:rPr>
              <w:t>43.49</w:t>
            </w:r>
            <w:r>
              <w:rPr>
                <w:rFonts w:ascii="宋体"/>
                <w:sz w:val="20"/>
              </w:rPr>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spacing w:val="-17"/>
                <w:sz w:val="20"/>
              </w:rPr>
              <w:t>43.49</w:t>
            </w:r>
            <w:r>
              <w:rPr>
                <w:rFonts w:ascii="宋体"/>
                <w:sz w:val="20"/>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74"/>
              <w:jc w:val="right"/>
              <w:rPr>
                <w:rFonts w:ascii="宋体" w:hAnsi="宋体" w:cs="宋体" w:eastAsia="宋体" w:hint="default"/>
                <w:sz w:val="20"/>
                <w:szCs w:val="20"/>
              </w:rPr>
            </w:pPr>
            <w:r>
              <w:rPr>
                <w:rFonts w:ascii="宋体" w:hAnsi="宋体" w:cs="宋体" w:eastAsia="宋体" w:hint="default"/>
                <w:spacing w:val="-17"/>
                <w:sz w:val="20"/>
                <w:szCs w:val="20"/>
              </w:rPr>
              <w:t>自筹</w:t>
            </w:r>
          </w:p>
        </w:tc>
      </w:tr>
      <w:tr>
        <w:trPr>
          <w:trHeight w:val="350" w:hRule="exact"/>
        </w:trPr>
        <w:tc>
          <w:tcPr>
            <w:tcW w:w="2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spacing w:val="-16"/>
                <w:sz w:val="20"/>
              </w:rPr>
              <w:t>ROZBUDOWA FABRYKI-ETAP</w:t>
            </w:r>
            <w:r>
              <w:rPr>
                <w:rFonts w:ascii="宋体"/>
                <w:spacing w:val="-33"/>
                <w:sz w:val="20"/>
              </w:rPr>
              <w:t> </w:t>
            </w:r>
            <w:r>
              <w:rPr>
                <w:rFonts w:ascii="宋体"/>
                <w:spacing w:val="-17"/>
                <w:sz w:val="20"/>
              </w:rPr>
              <w:t>III</w:t>
            </w:r>
            <w:r>
              <w:rPr>
                <w:rFonts w:ascii="宋体"/>
                <w:sz w:val="20"/>
              </w:rPr>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7"/>
                <w:sz w:val="20"/>
              </w:rPr>
              <w:t>93,469,503.88</w:t>
            </w:r>
            <w:r>
              <w:rPr>
                <w:rFonts w:ascii="宋体"/>
                <w:sz w:val="20"/>
              </w:rPr>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7"/>
                <w:sz w:val="20"/>
              </w:rPr>
              <w:t>100.00</w:t>
            </w:r>
            <w:r>
              <w:rPr>
                <w:rFonts w:ascii="宋体"/>
                <w:sz w:val="20"/>
              </w:rPr>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7"/>
                <w:sz w:val="20"/>
              </w:rPr>
              <w:t>100.00</w:t>
            </w:r>
            <w:r>
              <w:rPr>
                <w:rFonts w:ascii="宋体"/>
                <w:sz w:val="20"/>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74"/>
              <w:jc w:val="right"/>
              <w:rPr>
                <w:rFonts w:ascii="宋体" w:hAnsi="宋体" w:cs="宋体" w:eastAsia="宋体" w:hint="default"/>
                <w:sz w:val="20"/>
                <w:szCs w:val="20"/>
              </w:rPr>
            </w:pPr>
            <w:r>
              <w:rPr>
                <w:rFonts w:ascii="宋体" w:hAnsi="宋体" w:cs="宋体" w:eastAsia="宋体" w:hint="default"/>
                <w:spacing w:val="-17"/>
                <w:sz w:val="20"/>
                <w:szCs w:val="20"/>
              </w:rPr>
              <w:t>自筹</w:t>
            </w:r>
          </w:p>
        </w:tc>
      </w:tr>
      <w:tr>
        <w:trPr>
          <w:trHeight w:val="350" w:hRule="exact"/>
        </w:trPr>
        <w:tc>
          <w:tcPr>
            <w:tcW w:w="2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12"/>
                <w:sz w:val="20"/>
                <w:szCs w:val="20"/>
              </w:rPr>
              <w:t>AIO</w:t>
            </w:r>
            <w:r>
              <w:rPr>
                <w:rFonts w:ascii="宋体" w:hAnsi="宋体" w:cs="宋体" w:eastAsia="宋体" w:hint="default"/>
                <w:spacing w:val="-71"/>
                <w:sz w:val="20"/>
                <w:szCs w:val="20"/>
              </w:rPr>
              <w:t> </w:t>
            </w:r>
            <w:r>
              <w:rPr>
                <w:rFonts w:ascii="宋体" w:hAnsi="宋体" w:cs="宋体" w:eastAsia="宋体" w:hint="default"/>
                <w:spacing w:val="-17"/>
                <w:sz w:val="20"/>
                <w:szCs w:val="20"/>
              </w:rPr>
              <w:t>機電</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7"/>
                <w:sz w:val="20"/>
              </w:rPr>
              <w:t>25,231,449.98</w:t>
            </w:r>
            <w:r>
              <w:rPr>
                <w:rFonts w:ascii="宋体"/>
                <w:sz w:val="20"/>
              </w:rPr>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7"/>
                <w:sz w:val="20"/>
              </w:rPr>
              <w:t>100.00</w:t>
            </w:r>
            <w:r>
              <w:rPr>
                <w:rFonts w:ascii="宋体"/>
                <w:sz w:val="20"/>
              </w:rPr>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7"/>
                <w:sz w:val="20"/>
              </w:rPr>
              <w:t>100.00</w:t>
            </w:r>
            <w:r>
              <w:rPr>
                <w:rFonts w:ascii="宋体"/>
                <w:sz w:val="20"/>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74"/>
              <w:jc w:val="right"/>
              <w:rPr>
                <w:rFonts w:ascii="宋体" w:hAnsi="宋体" w:cs="宋体" w:eastAsia="宋体" w:hint="default"/>
                <w:sz w:val="20"/>
                <w:szCs w:val="20"/>
              </w:rPr>
            </w:pPr>
            <w:r>
              <w:rPr>
                <w:rFonts w:ascii="宋体" w:hAnsi="宋体" w:cs="宋体" w:eastAsia="宋体" w:hint="default"/>
                <w:spacing w:val="-17"/>
                <w:sz w:val="20"/>
                <w:szCs w:val="20"/>
              </w:rPr>
              <w:t>自筹</w:t>
            </w:r>
          </w:p>
        </w:tc>
      </w:tr>
      <w:tr>
        <w:trPr>
          <w:trHeight w:val="349" w:hRule="exact"/>
        </w:trPr>
        <w:tc>
          <w:tcPr>
            <w:tcW w:w="2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pacing w:val="-15"/>
                <w:sz w:val="20"/>
                <w:szCs w:val="20"/>
              </w:rPr>
              <w:t>Envision</w:t>
            </w:r>
            <w:r>
              <w:rPr>
                <w:rFonts w:ascii="宋体" w:hAnsi="宋体" w:cs="宋体" w:eastAsia="宋体" w:hint="default"/>
                <w:spacing w:val="-71"/>
                <w:sz w:val="20"/>
                <w:szCs w:val="20"/>
              </w:rPr>
              <w:t> </w:t>
            </w:r>
            <w:r>
              <w:rPr>
                <w:rFonts w:ascii="宋体" w:hAnsi="宋体" w:cs="宋体" w:eastAsia="宋体" w:hint="default"/>
                <w:spacing w:val="-17"/>
                <w:sz w:val="20"/>
                <w:szCs w:val="20"/>
              </w:rPr>
              <w:t>工程</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7"/>
                <w:sz w:val="20"/>
              </w:rPr>
              <w:t>56,330,298.04</w:t>
            </w:r>
            <w:r>
              <w:rPr>
                <w:rFonts w:ascii="宋体"/>
                <w:sz w:val="20"/>
              </w:rPr>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spacing w:val="-17"/>
                <w:sz w:val="20"/>
              </w:rPr>
              <w:t>59.62</w:t>
            </w:r>
            <w:r>
              <w:rPr>
                <w:rFonts w:ascii="宋体"/>
                <w:sz w:val="20"/>
              </w:rPr>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spacing w:val="-17"/>
                <w:sz w:val="20"/>
              </w:rPr>
              <w:t>59.62</w:t>
            </w:r>
            <w:r>
              <w:rPr>
                <w:rFonts w:ascii="宋体"/>
                <w:sz w:val="20"/>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74"/>
              <w:jc w:val="right"/>
              <w:rPr>
                <w:rFonts w:ascii="宋体" w:hAnsi="宋体" w:cs="宋体" w:eastAsia="宋体" w:hint="default"/>
                <w:sz w:val="20"/>
                <w:szCs w:val="20"/>
              </w:rPr>
            </w:pPr>
            <w:r>
              <w:rPr>
                <w:rFonts w:ascii="宋体" w:hAnsi="宋体" w:cs="宋体" w:eastAsia="宋体" w:hint="default"/>
                <w:spacing w:val="-17"/>
                <w:sz w:val="20"/>
                <w:szCs w:val="20"/>
              </w:rPr>
              <w:t>自筹</w:t>
            </w:r>
          </w:p>
        </w:tc>
      </w:tr>
      <w:tr>
        <w:trPr>
          <w:trHeight w:val="361" w:hRule="exact"/>
        </w:trPr>
        <w:tc>
          <w:tcPr>
            <w:tcW w:w="268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33"/>
                <w:sz w:val="20"/>
                <w:szCs w:val="20"/>
              </w:rPr>
              <w:t>冠捷科技青岛厂厂房建设项目</w:t>
            </w:r>
            <w:r>
              <w:rPr>
                <w:rFonts w:ascii="宋体" w:hAnsi="宋体" w:cs="宋体" w:eastAsia="宋体" w:hint="default"/>
                <w:sz w:val="20"/>
                <w:szCs w:val="20"/>
              </w:rPr>
            </w:r>
          </w:p>
        </w:tc>
        <w:tc>
          <w:tcPr>
            <w:tcW w:w="157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7"/>
                <w:sz w:val="20"/>
              </w:rPr>
              <w:t>319,458,402.40</w:t>
            </w:r>
            <w:r>
              <w:rPr>
                <w:rFonts w:ascii="宋体"/>
                <w:sz w:val="20"/>
              </w:rPr>
            </w:r>
          </w:p>
        </w:tc>
        <w:tc>
          <w:tcPr>
            <w:tcW w:w="8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7"/>
                <w:sz w:val="20"/>
              </w:rPr>
              <w:t>59.96</w:t>
            </w:r>
            <w:r>
              <w:rPr>
                <w:rFonts w:ascii="宋体"/>
                <w:sz w:val="20"/>
              </w:rPr>
            </w:r>
          </w:p>
        </w:tc>
        <w:tc>
          <w:tcPr>
            <w:tcW w:w="7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7"/>
                <w:sz w:val="20"/>
              </w:rPr>
              <w:t>59.96</w:t>
            </w:r>
            <w:r>
              <w:rPr>
                <w:rFonts w:ascii="宋体"/>
                <w:sz w:val="20"/>
              </w:rPr>
            </w:r>
          </w:p>
        </w:tc>
        <w:tc>
          <w:tcPr>
            <w:tcW w:w="992" w:type="dxa"/>
            <w:tcBorders>
              <w:top w:val="single" w:sz="4" w:space="0" w:color="000000"/>
              <w:left w:val="single" w:sz="4" w:space="0" w:color="000000"/>
              <w:bottom w:val="single" w:sz="12" w:space="0" w:color="000000"/>
              <w:right w:val="single" w:sz="4" w:space="0" w:color="000000"/>
            </w:tcBorders>
          </w:tcPr>
          <w:p>
            <w:pPr/>
          </w:p>
        </w:tc>
        <w:tc>
          <w:tcPr>
            <w:tcW w:w="992" w:type="dxa"/>
            <w:tcBorders>
              <w:top w:val="single" w:sz="4" w:space="0" w:color="000000"/>
              <w:left w:val="single" w:sz="4" w:space="0" w:color="000000"/>
              <w:bottom w:val="single" w:sz="12" w:space="0" w:color="000000"/>
              <w:right w:val="single" w:sz="4" w:space="0" w:color="000000"/>
            </w:tcBorders>
          </w:tcPr>
          <w:p>
            <w:pPr/>
          </w:p>
        </w:tc>
        <w:tc>
          <w:tcPr>
            <w:tcW w:w="1165" w:type="dxa"/>
            <w:tcBorders>
              <w:top w:val="single" w:sz="4" w:space="0" w:color="000000"/>
              <w:left w:val="single" w:sz="4" w:space="0" w:color="000000"/>
              <w:bottom w:val="single" w:sz="12" w:space="0" w:color="000000"/>
              <w:right w:val="single" w:sz="4" w:space="0" w:color="000000"/>
            </w:tcBorders>
          </w:tcPr>
          <w:p>
            <w:pPr/>
          </w:p>
        </w:tc>
        <w:tc>
          <w:tcPr>
            <w:tcW w:w="83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74"/>
              <w:jc w:val="right"/>
              <w:rPr>
                <w:rFonts w:ascii="宋体" w:hAnsi="宋体" w:cs="宋体" w:eastAsia="宋体" w:hint="default"/>
                <w:sz w:val="20"/>
                <w:szCs w:val="20"/>
              </w:rPr>
            </w:pPr>
            <w:r>
              <w:rPr>
                <w:rFonts w:ascii="宋体" w:hAnsi="宋体" w:cs="宋体" w:eastAsia="宋体" w:hint="default"/>
                <w:spacing w:val="-17"/>
                <w:sz w:val="20"/>
                <w:szCs w:val="20"/>
              </w:rPr>
              <w:t>自筹</w:t>
            </w:r>
          </w:p>
        </w:tc>
      </w:tr>
    </w:tbl>
    <w:p>
      <w:pPr>
        <w:spacing w:after="0" w:line="240" w:lineRule="auto"/>
        <w:jc w:val="right"/>
        <w:rPr>
          <w:rFonts w:ascii="宋体" w:hAnsi="宋体" w:cs="宋体" w:eastAsia="宋体" w:hint="default"/>
          <w:sz w:val="20"/>
          <w:szCs w:val="20"/>
        </w:rPr>
        <w:sectPr>
          <w:headerReference w:type="default" r:id="rId56"/>
          <w:pgSz w:w="11910" w:h="16840"/>
          <w:pgMar w:header="898" w:footer="844" w:top="1720" w:bottom="1040" w:left="680" w:right="660"/>
        </w:sectPr>
      </w:pPr>
    </w:p>
    <w:p>
      <w:pPr>
        <w:spacing w:line="240" w:lineRule="auto" w:before="13"/>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680"/>
        <w:gridCol w:w="1573"/>
        <w:gridCol w:w="856"/>
        <w:gridCol w:w="772"/>
        <w:gridCol w:w="992"/>
        <w:gridCol w:w="992"/>
        <w:gridCol w:w="1165"/>
        <w:gridCol w:w="835"/>
      </w:tblGrid>
      <w:tr>
        <w:trPr>
          <w:trHeight w:val="1049" w:hRule="exact"/>
        </w:trPr>
        <w:tc>
          <w:tcPr>
            <w:tcW w:w="2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left="17" w:right="0"/>
              <w:jc w:val="center"/>
              <w:rPr>
                <w:rFonts w:ascii="宋体" w:hAnsi="宋体" w:cs="宋体" w:eastAsia="宋体" w:hint="default"/>
                <w:sz w:val="20"/>
                <w:szCs w:val="20"/>
              </w:rPr>
            </w:pPr>
            <w:r>
              <w:rPr>
                <w:rFonts w:ascii="宋体" w:hAnsi="宋体" w:cs="宋体" w:eastAsia="宋体" w:hint="default"/>
                <w:b/>
                <w:bCs/>
                <w:spacing w:val="-33"/>
                <w:sz w:val="20"/>
                <w:szCs w:val="20"/>
              </w:rPr>
              <w:t>工程名称</w:t>
            </w:r>
            <w:r>
              <w:rPr>
                <w:rFonts w:ascii="宋体" w:hAnsi="宋体" w:cs="宋体" w:eastAsia="宋体" w:hint="default"/>
                <w:sz w:val="20"/>
                <w:szCs w:val="20"/>
              </w:rPr>
            </w:r>
          </w:p>
        </w:tc>
        <w:tc>
          <w:tcPr>
            <w:tcW w:w="157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pacing w:val="-33"/>
                <w:sz w:val="20"/>
                <w:szCs w:val="20"/>
              </w:rPr>
              <w:t>预算数</w:t>
            </w:r>
            <w:r>
              <w:rPr>
                <w:rFonts w:ascii="宋体" w:hAnsi="宋体" w:cs="宋体" w:eastAsia="宋体" w:hint="default"/>
                <w:sz w:val="20"/>
                <w:szCs w:val="20"/>
              </w:rPr>
            </w:r>
          </w:p>
        </w:tc>
        <w:tc>
          <w:tcPr>
            <w:tcW w:w="856" w:type="dxa"/>
            <w:tcBorders>
              <w:top w:val="single" w:sz="12" w:space="0" w:color="000000"/>
              <w:left w:val="single" w:sz="4" w:space="0" w:color="000000"/>
              <w:bottom w:val="single" w:sz="4" w:space="0" w:color="000000"/>
              <w:right w:val="single" w:sz="4" w:space="0" w:color="000000"/>
            </w:tcBorders>
          </w:tcPr>
          <w:p>
            <w:pPr>
              <w:pStyle w:val="TableParagraph"/>
              <w:spacing w:line="220" w:lineRule="exact"/>
              <w:ind w:left="169" w:right="0"/>
              <w:jc w:val="left"/>
              <w:rPr>
                <w:rFonts w:ascii="宋体" w:hAnsi="宋体" w:cs="宋体" w:eastAsia="宋体" w:hint="default"/>
                <w:sz w:val="20"/>
                <w:szCs w:val="20"/>
              </w:rPr>
            </w:pPr>
            <w:r>
              <w:rPr>
                <w:rFonts w:ascii="宋体" w:hAnsi="宋体" w:cs="宋体" w:eastAsia="宋体" w:hint="default"/>
                <w:b/>
                <w:bCs/>
                <w:spacing w:val="-33"/>
                <w:sz w:val="20"/>
                <w:szCs w:val="20"/>
              </w:rPr>
              <w:t>工程投</w:t>
            </w:r>
            <w:r>
              <w:rPr>
                <w:rFonts w:ascii="宋体" w:hAnsi="宋体" w:cs="宋体" w:eastAsia="宋体" w:hint="default"/>
                <w:sz w:val="20"/>
                <w:szCs w:val="20"/>
              </w:rPr>
            </w:r>
          </w:p>
          <w:p>
            <w:pPr>
              <w:pStyle w:val="TableParagraph"/>
              <w:spacing w:line="260" w:lineRule="exact" w:before="24"/>
              <w:ind w:left="169" w:right="167"/>
              <w:jc w:val="left"/>
              <w:rPr>
                <w:rFonts w:ascii="宋体" w:hAnsi="宋体" w:cs="宋体" w:eastAsia="宋体" w:hint="default"/>
                <w:sz w:val="20"/>
                <w:szCs w:val="20"/>
              </w:rPr>
            </w:pPr>
            <w:r>
              <w:rPr>
                <w:rFonts w:ascii="宋体" w:hAnsi="宋体" w:cs="宋体" w:eastAsia="宋体" w:hint="default"/>
                <w:b/>
                <w:bCs/>
                <w:spacing w:val="-33"/>
                <w:sz w:val="20"/>
                <w:szCs w:val="20"/>
              </w:rPr>
              <w:t>入占预</w:t>
            </w:r>
            <w:r>
              <w:rPr>
                <w:rFonts w:ascii="宋体" w:hAnsi="宋体" w:cs="宋体" w:eastAsia="宋体" w:hint="default"/>
                <w:b/>
                <w:bCs/>
                <w:spacing w:val="-32"/>
                <w:w w:val="99"/>
                <w:sz w:val="20"/>
                <w:szCs w:val="20"/>
              </w:rPr>
              <w:t> </w:t>
            </w:r>
            <w:r>
              <w:rPr>
                <w:rFonts w:ascii="宋体" w:hAnsi="宋体" w:cs="宋体" w:eastAsia="宋体" w:hint="default"/>
                <w:b/>
                <w:bCs/>
                <w:spacing w:val="-33"/>
                <w:sz w:val="20"/>
                <w:szCs w:val="20"/>
              </w:rPr>
              <w:t>算比例</w:t>
            </w:r>
            <w:r>
              <w:rPr>
                <w:rFonts w:ascii="宋体" w:hAnsi="宋体" w:cs="宋体" w:eastAsia="宋体" w:hint="default"/>
                <w:sz w:val="20"/>
                <w:szCs w:val="20"/>
              </w:rPr>
            </w:r>
          </w:p>
          <w:p>
            <w:pPr>
              <w:pStyle w:val="TableParagraph"/>
              <w:spacing w:line="237" w:lineRule="exact"/>
              <w:ind w:left="211" w:right="0"/>
              <w:jc w:val="left"/>
              <w:rPr>
                <w:rFonts w:ascii="宋体" w:hAnsi="宋体" w:cs="宋体" w:eastAsia="宋体" w:hint="default"/>
                <w:sz w:val="20"/>
                <w:szCs w:val="20"/>
              </w:rPr>
            </w:pPr>
            <w:r>
              <w:rPr>
                <w:rFonts w:ascii="宋体" w:hAnsi="宋体" w:cs="宋体" w:eastAsia="宋体" w:hint="default"/>
                <w:b/>
                <w:bCs/>
                <w:spacing w:val="-17"/>
                <w:sz w:val="20"/>
                <w:szCs w:val="20"/>
              </w:rPr>
              <w:t>（%）</w:t>
            </w:r>
            <w:r>
              <w:rPr>
                <w:rFonts w:ascii="宋体" w:hAnsi="宋体" w:cs="宋体" w:eastAsia="宋体" w:hint="default"/>
                <w:spacing w:val="-17"/>
                <w:sz w:val="20"/>
                <w:szCs w:val="20"/>
              </w:rPr>
            </w:r>
          </w:p>
        </w:tc>
        <w:tc>
          <w:tcPr>
            <w:tcW w:w="77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60" w:lineRule="exact"/>
              <w:ind w:left="211" w:right="210"/>
              <w:jc w:val="left"/>
              <w:rPr>
                <w:rFonts w:ascii="宋体" w:hAnsi="宋体" w:cs="宋体" w:eastAsia="宋体" w:hint="default"/>
                <w:sz w:val="20"/>
                <w:szCs w:val="20"/>
              </w:rPr>
            </w:pPr>
            <w:r>
              <w:rPr>
                <w:rFonts w:ascii="宋体" w:hAnsi="宋体" w:cs="宋体" w:eastAsia="宋体" w:hint="default"/>
                <w:b/>
                <w:bCs/>
                <w:spacing w:val="-33"/>
                <w:sz w:val="20"/>
                <w:szCs w:val="20"/>
              </w:rPr>
              <w:t>工程</w:t>
            </w:r>
            <w:r>
              <w:rPr>
                <w:rFonts w:ascii="宋体" w:hAnsi="宋体" w:cs="宋体" w:eastAsia="宋体" w:hint="default"/>
                <w:b/>
                <w:bCs/>
                <w:spacing w:val="-32"/>
                <w:w w:val="99"/>
                <w:sz w:val="20"/>
                <w:szCs w:val="20"/>
              </w:rPr>
              <w:t> </w:t>
            </w:r>
            <w:r>
              <w:rPr>
                <w:rFonts w:ascii="宋体" w:hAnsi="宋体" w:cs="宋体" w:eastAsia="宋体" w:hint="default"/>
                <w:b/>
                <w:bCs/>
                <w:spacing w:val="-33"/>
                <w:sz w:val="20"/>
                <w:szCs w:val="20"/>
              </w:rPr>
              <w:t>进度</w:t>
            </w:r>
            <w:r>
              <w:rPr>
                <w:rFonts w:ascii="宋体" w:hAnsi="宋体" w:cs="宋体" w:eastAsia="宋体" w:hint="default"/>
                <w:sz w:val="20"/>
                <w:szCs w:val="20"/>
              </w:rPr>
            </w:r>
          </w:p>
        </w:tc>
        <w:tc>
          <w:tcPr>
            <w:tcW w:w="992" w:type="dxa"/>
            <w:tcBorders>
              <w:top w:val="single" w:sz="12" w:space="0" w:color="000000"/>
              <w:left w:val="single" w:sz="4" w:space="0" w:color="000000"/>
              <w:bottom w:val="single" w:sz="4" w:space="0" w:color="000000"/>
              <w:right w:val="single" w:sz="4" w:space="0" w:color="000000"/>
            </w:tcBorders>
          </w:tcPr>
          <w:p>
            <w:pPr>
              <w:pStyle w:val="TableParagraph"/>
              <w:spacing w:line="260" w:lineRule="exact" w:before="114"/>
              <w:ind w:left="153" w:right="150"/>
              <w:jc w:val="center"/>
              <w:rPr>
                <w:rFonts w:ascii="宋体" w:hAnsi="宋体" w:cs="宋体" w:eastAsia="宋体" w:hint="default"/>
                <w:sz w:val="20"/>
                <w:szCs w:val="20"/>
              </w:rPr>
            </w:pPr>
            <w:r>
              <w:rPr>
                <w:rFonts w:ascii="宋体" w:hAnsi="宋体" w:cs="宋体" w:eastAsia="宋体" w:hint="default"/>
                <w:b/>
                <w:bCs/>
                <w:spacing w:val="-33"/>
                <w:sz w:val="20"/>
                <w:szCs w:val="20"/>
              </w:rPr>
              <w:t>利息资本</w:t>
            </w:r>
            <w:r>
              <w:rPr>
                <w:rFonts w:ascii="宋体" w:hAnsi="宋体" w:cs="宋体" w:eastAsia="宋体" w:hint="default"/>
                <w:b/>
                <w:bCs/>
                <w:spacing w:val="-32"/>
                <w:w w:val="99"/>
                <w:sz w:val="20"/>
                <w:szCs w:val="20"/>
              </w:rPr>
              <w:t> </w:t>
            </w:r>
            <w:r>
              <w:rPr>
                <w:rFonts w:ascii="宋体" w:hAnsi="宋体" w:cs="宋体" w:eastAsia="宋体" w:hint="default"/>
                <w:b/>
                <w:bCs/>
                <w:spacing w:val="-33"/>
                <w:sz w:val="20"/>
                <w:szCs w:val="20"/>
              </w:rPr>
              <w:t>化累计金</w:t>
            </w:r>
            <w:r>
              <w:rPr>
                <w:rFonts w:ascii="宋体" w:hAnsi="宋体" w:cs="宋体" w:eastAsia="宋体" w:hint="default"/>
                <w:b/>
                <w:bCs/>
                <w:spacing w:val="-32"/>
                <w:w w:val="99"/>
                <w:sz w:val="20"/>
                <w:szCs w:val="20"/>
              </w:rPr>
              <w:t> </w:t>
            </w:r>
            <w:r>
              <w:rPr>
                <w:rFonts w:ascii="宋体" w:hAnsi="宋体" w:cs="宋体" w:eastAsia="宋体" w:hint="default"/>
                <w:b/>
                <w:bCs/>
                <w:sz w:val="20"/>
                <w:szCs w:val="20"/>
              </w:rPr>
              <w:t>额</w:t>
            </w:r>
            <w:r>
              <w:rPr>
                <w:rFonts w:ascii="宋体" w:hAnsi="宋体" w:cs="宋体" w:eastAsia="宋体" w:hint="default"/>
                <w:sz w:val="20"/>
                <w:szCs w:val="20"/>
              </w:rPr>
            </w:r>
          </w:p>
        </w:tc>
        <w:tc>
          <w:tcPr>
            <w:tcW w:w="992" w:type="dxa"/>
            <w:tcBorders>
              <w:top w:val="single" w:sz="12" w:space="0" w:color="000000"/>
              <w:left w:val="single" w:sz="4" w:space="0" w:color="000000"/>
              <w:bottom w:val="single" w:sz="4" w:space="0" w:color="000000"/>
              <w:right w:val="single" w:sz="4" w:space="0" w:color="000000"/>
            </w:tcBorders>
          </w:tcPr>
          <w:p>
            <w:pPr>
              <w:pStyle w:val="TableParagraph"/>
              <w:spacing w:line="260" w:lineRule="exact" w:before="114"/>
              <w:ind w:left="153" w:right="100" w:hanging="51"/>
              <w:jc w:val="both"/>
              <w:rPr>
                <w:rFonts w:ascii="宋体" w:hAnsi="宋体" w:cs="宋体" w:eastAsia="宋体" w:hint="default"/>
                <w:sz w:val="20"/>
                <w:szCs w:val="20"/>
              </w:rPr>
            </w:pPr>
            <w:r>
              <w:rPr>
                <w:rFonts w:ascii="宋体" w:hAnsi="宋体" w:cs="宋体" w:eastAsia="宋体" w:hint="default"/>
                <w:b/>
                <w:bCs/>
                <w:spacing w:val="-47"/>
                <w:sz w:val="20"/>
                <w:szCs w:val="20"/>
              </w:rPr>
              <w:t>其中：本年</w:t>
            </w:r>
            <w:r>
              <w:rPr>
                <w:rFonts w:ascii="宋体" w:hAnsi="宋体" w:cs="宋体" w:eastAsia="宋体" w:hint="default"/>
                <w:b/>
                <w:bCs/>
                <w:spacing w:val="-96"/>
                <w:sz w:val="20"/>
                <w:szCs w:val="20"/>
              </w:rPr>
              <w:t> </w:t>
            </w:r>
            <w:r>
              <w:rPr>
                <w:rFonts w:ascii="宋体" w:hAnsi="宋体" w:cs="宋体" w:eastAsia="宋体" w:hint="default"/>
                <w:b/>
                <w:bCs/>
                <w:spacing w:val="-96"/>
                <w:sz w:val="20"/>
                <w:szCs w:val="20"/>
              </w:rPr>
            </w:r>
            <w:r>
              <w:rPr>
                <w:rFonts w:ascii="宋体" w:hAnsi="宋体" w:cs="宋体" w:eastAsia="宋体" w:hint="default"/>
                <w:b/>
                <w:bCs/>
                <w:spacing w:val="-33"/>
                <w:sz w:val="20"/>
                <w:szCs w:val="20"/>
              </w:rPr>
              <w:t>利息资本</w:t>
            </w:r>
            <w:r>
              <w:rPr>
                <w:rFonts w:ascii="宋体" w:hAnsi="宋体" w:cs="宋体" w:eastAsia="宋体" w:hint="default"/>
                <w:b/>
                <w:bCs/>
                <w:spacing w:val="-32"/>
                <w:w w:val="99"/>
                <w:sz w:val="20"/>
                <w:szCs w:val="20"/>
              </w:rPr>
              <w:t> </w:t>
            </w:r>
            <w:r>
              <w:rPr>
                <w:rFonts w:ascii="宋体" w:hAnsi="宋体" w:cs="宋体" w:eastAsia="宋体" w:hint="default"/>
                <w:b/>
                <w:bCs/>
                <w:spacing w:val="-33"/>
                <w:sz w:val="20"/>
                <w:szCs w:val="20"/>
              </w:rPr>
              <w:t>化金额</w:t>
            </w:r>
            <w:r>
              <w:rPr>
                <w:rFonts w:ascii="宋体" w:hAnsi="宋体" w:cs="宋体" w:eastAsia="宋体" w:hint="default"/>
                <w:sz w:val="20"/>
                <w:szCs w:val="20"/>
              </w:rPr>
            </w:r>
          </w:p>
        </w:tc>
        <w:tc>
          <w:tcPr>
            <w:tcW w:w="116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60" w:lineRule="exact"/>
              <w:ind w:left="112" w:right="79" w:firstLine="43"/>
              <w:jc w:val="left"/>
              <w:rPr>
                <w:rFonts w:ascii="宋体" w:hAnsi="宋体" w:cs="宋体" w:eastAsia="宋体" w:hint="default"/>
                <w:sz w:val="20"/>
                <w:szCs w:val="20"/>
              </w:rPr>
            </w:pPr>
            <w:r>
              <w:rPr>
                <w:rFonts w:ascii="宋体" w:hAnsi="宋体" w:cs="宋体" w:eastAsia="宋体" w:hint="default"/>
                <w:b/>
                <w:bCs/>
                <w:spacing w:val="-27"/>
                <w:sz w:val="20"/>
                <w:szCs w:val="20"/>
              </w:rPr>
              <w:t>本年利息资</w:t>
            </w:r>
            <w:r>
              <w:rPr>
                <w:rFonts w:ascii="宋体" w:hAnsi="宋体" w:cs="宋体" w:eastAsia="宋体" w:hint="default"/>
                <w:b/>
                <w:bCs/>
                <w:w w:val="99"/>
                <w:sz w:val="20"/>
                <w:szCs w:val="20"/>
              </w:rPr>
              <w:t> </w:t>
            </w:r>
            <w:r>
              <w:rPr>
                <w:rFonts w:ascii="宋体" w:hAnsi="宋体" w:cs="宋体" w:eastAsia="宋体" w:hint="default"/>
                <w:b/>
                <w:bCs/>
                <w:spacing w:val="-25"/>
                <w:sz w:val="20"/>
                <w:szCs w:val="20"/>
              </w:rPr>
              <w:t>本化率（%）</w:t>
            </w:r>
            <w:r>
              <w:rPr>
                <w:rFonts w:ascii="宋体" w:hAnsi="宋体" w:cs="宋体" w:eastAsia="宋体" w:hint="default"/>
                <w:spacing w:val="-25"/>
                <w:sz w:val="20"/>
                <w:szCs w:val="20"/>
              </w:rPr>
            </w:r>
          </w:p>
        </w:tc>
        <w:tc>
          <w:tcPr>
            <w:tcW w:w="83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60" w:lineRule="exact"/>
              <w:ind w:left="327" w:right="161" w:hanging="168"/>
              <w:jc w:val="left"/>
              <w:rPr>
                <w:rFonts w:ascii="宋体" w:hAnsi="宋体" w:cs="宋体" w:eastAsia="宋体" w:hint="default"/>
                <w:sz w:val="20"/>
                <w:szCs w:val="20"/>
              </w:rPr>
            </w:pPr>
            <w:r>
              <w:rPr>
                <w:rFonts w:ascii="宋体" w:hAnsi="宋体" w:cs="宋体" w:eastAsia="宋体" w:hint="default"/>
                <w:b/>
                <w:bCs/>
                <w:spacing w:val="-33"/>
                <w:sz w:val="20"/>
                <w:szCs w:val="20"/>
              </w:rPr>
              <w:t>资金来</w:t>
            </w:r>
            <w:r>
              <w:rPr>
                <w:rFonts w:ascii="宋体" w:hAnsi="宋体" w:cs="宋体" w:eastAsia="宋体" w:hint="default"/>
                <w:b/>
                <w:bCs/>
                <w:spacing w:val="-32"/>
                <w:w w:val="99"/>
                <w:sz w:val="20"/>
                <w:szCs w:val="20"/>
              </w:rPr>
              <w:t> </w:t>
            </w:r>
            <w:r>
              <w:rPr>
                <w:rFonts w:ascii="宋体" w:hAnsi="宋体" w:cs="宋体" w:eastAsia="宋体" w:hint="default"/>
                <w:b/>
                <w:bCs/>
                <w:sz w:val="20"/>
                <w:szCs w:val="20"/>
              </w:rPr>
              <w:t>源</w:t>
            </w:r>
            <w:r>
              <w:rPr>
                <w:rFonts w:ascii="宋体" w:hAnsi="宋体" w:cs="宋体" w:eastAsia="宋体" w:hint="default"/>
                <w:sz w:val="20"/>
                <w:szCs w:val="20"/>
              </w:rPr>
            </w:r>
          </w:p>
        </w:tc>
      </w:tr>
      <w:tr>
        <w:trPr>
          <w:trHeight w:val="349" w:hRule="exact"/>
        </w:trPr>
        <w:tc>
          <w:tcPr>
            <w:tcW w:w="2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pacing w:val="-12"/>
                <w:sz w:val="20"/>
                <w:szCs w:val="20"/>
              </w:rPr>
              <w:t>BLU</w:t>
            </w:r>
            <w:r>
              <w:rPr>
                <w:rFonts w:ascii="宋体" w:hAnsi="宋体" w:cs="宋体" w:eastAsia="宋体" w:hint="default"/>
                <w:spacing w:val="-71"/>
                <w:sz w:val="20"/>
                <w:szCs w:val="20"/>
              </w:rPr>
              <w:t> </w:t>
            </w:r>
            <w:r>
              <w:rPr>
                <w:rFonts w:ascii="宋体" w:hAnsi="宋体" w:cs="宋体" w:eastAsia="宋体" w:hint="default"/>
                <w:spacing w:val="-17"/>
                <w:sz w:val="20"/>
                <w:szCs w:val="20"/>
              </w:rPr>
              <w:t>工程</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7"/>
                <w:sz w:val="20"/>
              </w:rPr>
              <w:t>13,534,270.19</w:t>
            </w:r>
            <w:r>
              <w:rPr>
                <w:rFonts w:ascii="宋体"/>
                <w:sz w:val="20"/>
              </w:rPr>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spacing w:val="-17"/>
                <w:sz w:val="20"/>
              </w:rPr>
              <w:t>100.00</w:t>
            </w:r>
            <w:r>
              <w:rPr>
                <w:rFonts w:ascii="宋体"/>
                <w:sz w:val="20"/>
              </w:rPr>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spacing w:val="-17"/>
                <w:sz w:val="20"/>
              </w:rPr>
              <w:t>100.00</w:t>
            </w:r>
            <w:r>
              <w:rPr>
                <w:rFonts w:ascii="宋体"/>
                <w:sz w:val="20"/>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74"/>
              <w:jc w:val="right"/>
              <w:rPr>
                <w:rFonts w:ascii="宋体" w:hAnsi="宋体" w:cs="宋体" w:eastAsia="宋体" w:hint="default"/>
                <w:sz w:val="20"/>
                <w:szCs w:val="20"/>
              </w:rPr>
            </w:pPr>
            <w:r>
              <w:rPr>
                <w:rFonts w:ascii="宋体" w:hAnsi="宋体" w:cs="宋体" w:eastAsia="宋体" w:hint="default"/>
                <w:spacing w:val="-17"/>
                <w:sz w:val="20"/>
                <w:szCs w:val="20"/>
              </w:rPr>
              <w:t>自筹</w:t>
            </w:r>
          </w:p>
        </w:tc>
      </w:tr>
      <w:tr>
        <w:trPr>
          <w:trHeight w:val="350" w:hRule="exact"/>
        </w:trPr>
        <w:tc>
          <w:tcPr>
            <w:tcW w:w="2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33"/>
                <w:sz w:val="20"/>
                <w:szCs w:val="20"/>
              </w:rPr>
              <w:t>冠捷科技餐厅建设项目</w:t>
            </w:r>
            <w:r>
              <w:rPr>
                <w:rFonts w:ascii="宋体" w:hAnsi="宋体" w:cs="宋体" w:eastAsia="宋体" w:hint="default"/>
                <w:sz w:val="20"/>
                <w:szCs w:val="20"/>
              </w:rPr>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7"/>
                <w:sz w:val="20"/>
              </w:rPr>
              <w:t>47,886,840.00</w:t>
            </w:r>
            <w:r>
              <w:rPr>
                <w:rFonts w:ascii="宋体"/>
                <w:sz w:val="20"/>
              </w:rPr>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7"/>
                <w:sz w:val="20"/>
              </w:rPr>
              <w:t>99.49</w:t>
            </w:r>
            <w:r>
              <w:rPr>
                <w:rFonts w:ascii="宋体"/>
                <w:sz w:val="20"/>
              </w:rPr>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7"/>
                <w:sz w:val="20"/>
              </w:rPr>
              <w:t>99.49</w:t>
            </w:r>
            <w:r>
              <w:rPr>
                <w:rFonts w:ascii="宋体"/>
                <w:sz w:val="20"/>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74"/>
              <w:jc w:val="right"/>
              <w:rPr>
                <w:rFonts w:ascii="宋体" w:hAnsi="宋体" w:cs="宋体" w:eastAsia="宋体" w:hint="default"/>
                <w:sz w:val="20"/>
                <w:szCs w:val="20"/>
              </w:rPr>
            </w:pPr>
            <w:r>
              <w:rPr>
                <w:rFonts w:ascii="宋体" w:hAnsi="宋体" w:cs="宋体" w:eastAsia="宋体" w:hint="default"/>
                <w:spacing w:val="-17"/>
                <w:sz w:val="20"/>
                <w:szCs w:val="20"/>
              </w:rPr>
              <w:t>自筹</w:t>
            </w:r>
          </w:p>
        </w:tc>
      </w:tr>
      <w:tr>
        <w:trPr>
          <w:trHeight w:val="350" w:hRule="exact"/>
        </w:trPr>
        <w:tc>
          <w:tcPr>
            <w:tcW w:w="2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16"/>
                <w:sz w:val="20"/>
                <w:szCs w:val="20"/>
              </w:rPr>
              <w:t>ANTRESOLE </w:t>
            </w:r>
            <w:r>
              <w:rPr>
                <w:rFonts w:ascii="宋体" w:hAnsi="宋体" w:cs="宋体" w:eastAsia="宋体" w:hint="default"/>
                <w:sz w:val="20"/>
                <w:szCs w:val="20"/>
              </w:rPr>
              <w:t>–</w:t>
            </w:r>
            <w:r>
              <w:rPr>
                <w:rFonts w:ascii="宋体" w:hAnsi="宋体" w:cs="宋体" w:eastAsia="宋体" w:hint="default"/>
                <w:spacing w:val="-55"/>
                <w:sz w:val="20"/>
                <w:szCs w:val="20"/>
              </w:rPr>
              <w:t> </w:t>
            </w:r>
            <w:r>
              <w:rPr>
                <w:rFonts w:ascii="宋体" w:hAnsi="宋体" w:cs="宋体" w:eastAsia="宋体" w:hint="default"/>
                <w:spacing w:val="-17"/>
                <w:sz w:val="20"/>
                <w:szCs w:val="20"/>
              </w:rPr>
              <w:t>STREFA</w:t>
            </w:r>
            <w:r>
              <w:rPr>
                <w:rFonts w:ascii="宋体" w:hAnsi="宋体" w:cs="宋体" w:eastAsia="宋体" w:hint="default"/>
                <w:sz w:val="20"/>
                <w:szCs w:val="20"/>
              </w:rPr>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7"/>
                <w:sz w:val="20"/>
              </w:rPr>
              <w:t>9,270,766.21</w:t>
            </w:r>
            <w:r>
              <w:rPr>
                <w:rFonts w:ascii="宋体"/>
                <w:sz w:val="20"/>
              </w:rPr>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7"/>
                <w:sz w:val="20"/>
              </w:rPr>
              <w:t>100.00</w:t>
            </w:r>
            <w:r>
              <w:rPr>
                <w:rFonts w:ascii="宋体"/>
                <w:sz w:val="20"/>
              </w:rPr>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7"/>
                <w:sz w:val="20"/>
              </w:rPr>
              <w:t>100.00</w:t>
            </w:r>
            <w:r>
              <w:rPr>
                <w:rFonts w:ascii="宋体"/>
                <w:sz w:val="20"/>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74"/>
              <w:jc w:val="right"/>
              <w:rPr>
                <w:rFonts w:ascii="宋体" w:hAnsi="宋体" w:cs="宋体" w:eastAsia="宋体" w:hint="default"/>
                <w:sz w:val="20"/>
                <w:szCs w:val="20"/>
              </w:rPr>
            </w:pPr>
            <w:r>
              <w:rPr>
                <w:rFonts w:ascii="宋体" w:hAnsi="宋体" w:cs="宋体" w:eastAsia="宋体" w:hint="default"/>
                <w:spacing w:val="-17"/>
                <w:sz w:val="20"/>
                <w:szCs w:val="20"/>
              </w:rPr>
              <w:t>自筹</w:t>
            </w:r>
          </w:p>
        </w:tc>
      </w:tr>
      <w:tr>
        <w:trPr>
          <w:trHeight w:val="349" w:hRule="exact"/>
        </w:trPr>
        <w:tc>
          <w:tcPr>
            <w:tcW w:w="2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pacing w:val="-16"/>
                <w:sz w:val="20"/>
                <w:szCs w:val="20"/>
              </w:rPr>
              <w:t>Brivictory</w:t>
            </w:r>
            <w:r>
              <w:rPr>
                <w:rFonts w:ascii="宋体" w:hAnsi="宋体" w:cs="宋体" w:eastAsia="宋体" w:hint="default"/>
                <w:spacing w:val="-65"/>
                <w:sz w:val="20"/>
                <w:szCs w:val="20"/>
              </w:rPr>
              <w:t> </w:t>
            </w:r>
            <w:r>
              <w:rPr>
                <w:rFonts w:ascii="宋体" w:hAnsi="宋体" w:cs="宋体" w:eastAsia="宋体" w:hint="default"/>
                <w:spacing w:val="-17"/>
                <w:sz w:val="20"/>
                <w:szCs w:val="20"/>
              </w:rPr>
              <w:t>工程</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7"/>
                <w:sz w:val="20"/>
              </w:rPr>
              <w:t>11,885,576.70</w:t>
            </w:r>
            <w:r>
              <w:rPr>
                <w:rFonts w:ascii="宋体"/>
                <w:sz w:val="20"/>
              </w:rPr>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spacing w:val="-17"/>
                <w:sz w:val="20"/>
              </w:rPr>
              <w:t>100.00</w:t>
            </w:r>
            <w:r>
              <w:rPr>
                <w:rFonts w:ascii="宋体"/>
                <w:sz w:val="20"/>
              </w:rPr>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spacing w:val="-17"/>
                <w:sz w:val="20"/>
              </w:rPr>
              <w:t>100.00</w:t>
            </w:r>
            <w:r>
              <w:rPr>
                <w:rFonts w:ascii="宋体"/>
                <w:sz w:val="20"/>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74"/>
              <w:jc w:val="right"/>
              <w:rPr>
                <w:rFonts w:ascii="宋体" w:hAnsi="宋体" w:cs="宋体" w:eastAsia="宋体" w:hint="default"/>
                <w:sz w:val="20"/>
                <w:szCs w:val="20"/>
              </w:rPr>
            </w:pPr>
            <w:r>
              <w:rPr>
                <w:rFonts w:ascii="宋体" w:hAnsi="宋体" w:cs="宋体" w:eastAsia="宋体" w:hint="default"/>
                <w:spacing w:val="-17"/>
                <w:sz w:val="20"/>
                <w:szCs w:val="20"/>
              </w:rPr>
              <w:t>自筹</w:t>
            </w:r>
          </w:p>
        </w:tc>
      </w:tr>
      <w:tr>
        <w:trPr>
          <w:trHeight w:val="361" w:hRule="exact"/>
        </w:trPr>
        <w:tc>
          <w:tcPr>
            <w:tcW w:w="268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pacing w:val="-33"/>
                <w:sz w:val="20"/>
                <w:szCs w:val="20"/>
              </w:rPr>
              <w:t>合计</w:t>
            </w:r>
            <w:r>
              <w:rPr>
                <w:rFonts w:ascii="宋体" w:hAnsi="宋体" w:cs="宋体" w:eastAsia="宋体" w:hint="default"/>
                <w:sz w:val="20"/>
                <w:szCs w:val="20"/>
              </w:rPr>
            </w:r>
          </w:p>
        </w:tc>
        <w:tc>
          <w:tcPr>
            <w:tcW w:w="1573" w:type="dxa"/>
            <w:tcBorders>
              <w:top w:val="single" w:sz="4" w:space="0" w:color="000000"/>
              <w:left w:val="single" w:sz="4" w:space="0" w:color="000000"/>
              <w:bottom w:val="single" w:sz="12" w:space="0" w:color="000000"/>
              <w:right w:val="single" w:sz="4" w:space="0" w:color="000000"/>
            </w:tcBorders>
          </w:tcPr>
          <w:p>
            <w:pPr>
              <w:pStyle w:val="TableParagraph"/>
              <w:spacing w:line="230" w:lineRule="exact"/>
              <w:ind w:right="86"/>
              <w:jc w:val="right"/>
              <w:rPr>
                <w:rFonts w:ascii="宋体" w:hAnsi="宋体" w:cs="宋体" w:eastAsia="宋体" w:hint="default"/>
                <w:sz w:val="20"/>
                <w:szCs w:val="20"/>
              </w:rPr>
            </w:pPr>
            <w:r>
              <w:rPr>
                <w:rFonts w:ascii="宋体"/>
                <w:b/>
                <w:spacing w:val="-16"/>
                <w:sz w:val="20"/>
              </w:rPr>
              <w:t>1,106,717,760.40</w:t>
            </w:r>
            <w:r>
              <w:rPr>
                <w:rFonts w:ascii="宋体"/>
                <w:spacing w:val="-16"/>
                <w:sz w:val="20"/>
              </w:rPr>
            </w:r>
          </w:p>
        </w:tc>
        <w:tc>
          <w:tcPr>
            <w:tcW w:w="856" w:type="dxa"/>
            <w:tcBorders>
              <w:top w:val="single" w:sz="4" w:space="0" w:color="000000"/>
              <w:left w:val="single" w:sz="4" w:space="0" w:color="000000"/>
              <w:bottom w:val="single" w:sz="12" w:space="0" w:color="000000"/>
              <w:right w:val="single" w:sz="4" w:space="0" w:color="000000"/>
            </w:tcBorders>
          </w:tcPr>
          <w:p>
            <w:pPr/>
          </w:p>
        </w:tc>
        <w:tc>
          <w:tcPr>
            <w:tcW w:w="772" w:type="dxa"/>
            <w:tcBorders>
              <w:top w:val="single" w:sz="4" w:space="0" w:color="000000"/>
              <w:left w:val="single" w:sz="4" w:space="0" w:color="000000"/>
              <w:bottom w:val="single" w:sz="12" w:space="0" w:color="000000"/>
              <w:right w:val="single" w:sz="4" w:space="0" w:color="000000"/>
            </w:tcBorders>
          </w:tcPr>
          <w:p>
            <w:pPr/>
          </w:p>
        </w:tc>
        <w:tc>
          <w:tcPr>
            <w:tcW w:w="992" w:type="dxa"/>
            <w:tcBorders>
              <w:top w:val="single" w:sz="4" w:space="0" w:color="000000"/>
              <w:left w:val="single" w:sz="4" w:space="0" w:color="000000"/>
              <w:bottom w:val="single" w:sz="12" w:space="0" w:color="000000"/>
              <w:right w:val="single" w:sz="4" w:space="0" w:color="000000"/>
            </w:tcBorders>
          </w:tcPr>
          <w:p>
            <w:pPr/>
          </w:p>
        </w:tc>
        <w:tc>
          <w:tcPr>
            <w:tcW w:w="992" w:type="dxa"/>
            <w:tcBorders>
              <w:top w:val="single" w:sz="4" w:space="0" w:color="000000"/>
              <w:left w:val="single" w:sz="4" w:space="0" w:color="000000"/>
              <w:bottom w:val="single" w:sz="12" w:space="0" w:color="000000"/>
              <w:right w:val="single" w:sz="4" w:space="0" w:color="000000"/>
            </w:tcBorders>
          </w:tcPr>
          <w:p>
            <w:pPr/>
          </w:p>
        </w:tc>
        <w:tc>
          <w:tcPr>
            <w:tcW w:w="1165" w:type="dxa"/>
            <w:tcBorders>
              <w:top w:val="single" w:sz="4" w:space="0" w:color="000000"/>
              <w:left w:val="single" w:sz="4" w:space="0" w:color="000000"/>
              <w:bottom w:val="single" w:sz="12" w:space="0" w:color="000000"/>
              <w:right w:val="single" w:sz="4" w:space="0" w:color="000000"/>
            </w:tcBorders>
          </w:tcPr>
          <w:p>
            <w:pPr/>
          </w:p>
        </w:tc>
        <w:tc>
          <w:tcPr>
            <w:tcW w:w="835" w:type="dxa"/>
            <w:tcBorders>
              <w:top w:val="single" w:sz="4" w:space="0" w:color="000000"/>
              <w:left w:val="single" w:sz="4" w:space="0" w:color="000000"/>
              <w:bottom w:val="single" w:sz="12" w:space="0" w:color="000000"/>
              <w:right w:val="nil" w:sz="6" w:space="0" w:color="auto"/>
            </w:tcBorders>
          </w:tcPr>
          <w:p>
            <w:pPr/>
          </w:p>
        </w:tc>
      </w:tr>
    </w:tbl>
    <w:p>
      <w:pPr>
        <w:spacing w:line="240" w:lineRule="auto" w:before="6"/>
        <w:rPr>
          <w:rFonts w:ascii="宋体" w:hAnsi="宋体" w:cs="宋体" w:eastAsia="宋体" w:hint="default"/>
          <w:sz w:val="27"/>
          <w:szCs w:val="27"/>
        </w:rPr>
      </w:pPr>
    </w:p>
    <w:p>
      <w:pPr>
        <w:spacing w:before="31"/>
        <w:ind w:left="1241" w:right="0" w:firstLine="0"/>
        <w:jc w:val="left"/>
        <w:rPr>
          <w:rFonts w:ascii="宋体" w:hAnsi="宋体" w:cs="宋体" w:eastAsia="宋体" w:hint="default"/>
          <w:sz w:val="22"/>
          <w:szCs w:val="22"/>
        </w:rPr>
      </w:pPr>
      <w:r>
        <w:rPr>
          <w:rFonts w:ascii="宋体" w:hAnsi="宋体" w:cs="宋体" w:eastAsia="宋体" w:hint="default"/>
          <w:sz w:val="22"/>
          <w:szCs w:val="22"/>
        </w:rPr>
        <w:t>本年由在建工程完工转入固定资产的金额为</w:t>
      </w:r>
      <w:r>
        <w:rPr>
          <w:rFonts w:ascii="宋体" w:hAnsi="宋体" w:cs="宋体" w:eastAsia="宋体" w:hint="default"/>
          <w:spacing w:val="-61"/>
          <w:sz w:val="22"/>
          <w:szCs w:val="22"/>
        </w:rPr>
        <w:t> </w:t>
      </w:r>
      <w:r>
        <w:rPr>
          <w:rFonts w:ascii="宋体" w:hAnsi="宋体" w:cs="宋体" w:eastAsia="宋体" w:hint="default"/>
          <w:sz w:val="22"/>
          <w:szCs w:val="22"/>
        </w:rPr>
        <w:t>474,643,804.46</w:t>
      </w:r>
      <w:r>
        <w:rPr>
          <w:rFonts w:ascii="宋体" w:hAnsi="宋体" w:cs="宋体" w:eastAsia="宋体" w:hint="default"/>
          <w:spacing w:val="-61"/>
          <w:sz w:val="22"/>
          <w:szCs w:val="22"/>
        </w:rPr>
        <w:t> </w:t>
      </w:r>
      <w:r>
        <w:rPr>
          <w:rFonts w:ascii="宋体" w:hAnsi="宋体" w:cs="宋体" w:eastAsia="宋体" w:hint="default"/>
          <w:sz w:val="22"/>
          <w:szCs w:val="22"/>
        </w:rPr>
        <w:t>元。</w:t>
      </w:r>
    </w:p>
    <w:p>
      <w:pPr>
        <w:spacing w:line="240" w:lineRule="auto" w:before="0"/>
        <w:rPr>
          <w:rFonts w:ascii="宋体" w:hAnsi="宋体" w:cs="宋体" w:eastAsia="宋体" w:hint="default"/>
          <w:sz w:val="22"/>
          <w:szCs w:val="22"/>
        </w:rPr>
      </w:pPr>
    </w:p>
    <w:p>
      <w:pPr>
        <w:spacing w:before="144"/>
        <w:ind w:left="1241" w:right="0" w:firstLine="0"/>
        <w:jc w:val="left"/>
        <w:rPr>
          <w:rFonts w:ascii="宋体" w:hAnsi="宋体" w:cs="宋体" w:eastAsia="宋体" w:hint="default"/>
          <w:sz w:val="22"/>
          <w:szCs w:val="22"/>
        </w:rPr>
      </w:pPr>
      <w:r>
        <w:rPr>
          <w:rFonts w:ascii="宋体" w:hAnsi="宋体" w:cs="宋体" w:eastAsia="宋体" w:hint="default"/>
          <w:sz w:val="22"/>
          <w:szCs w:val="22"/>
        </w:rPr>
        <w:t>15.</w:t>
      </w:r>
      <w:r>
        <w:rPr>
          <w:rFonts w:ascii="宋体" w:hAnsi="宋体" w:cs="宋体" w:eastAsia="宋体" w:hint="default"/>
          <w:spacing w:val="-84"/>
          <w:sz w:val="22"/>
          <w:szCs w:val="22"/>
        </w:rPr>
        <w:t> </w:t>
      </w:r>
      <w:r>
        <w:rPr>
          <w:rFonts w:ascii="宋体" w:hAnsi="宋体" w:cs="宋体" w:eastAsia="宋体" w:hint="default"/>
          <w:sz w:val="22"/>
          <w:szCs w:val="22"/>
        </w:rPr>
        <w:t>无形资产</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759" w:type="dxa"/>
        <w:tblLayout w:type="fixed"/>
        <w:tblCellMar>
          <w:top w:w="0" w:type="dxa"/>
          <w:left w:w="0" w:type="dxa"/>
          <w:bottom w:w="0" w:type="dxa"/>
          <w:right w:w="0" w:type="dxa"/>
        </w:tblCellMar>
        <w:tblLook w:val="01E0"/>
      </w:tblPr>
      <w:tblGrid>
        <w:gridCol w:w="2041"/>
        <w:gridCol w:w="1626"/>
        <w:gridCol w:w="1627"/>
        <w:gridCol w:w="1626"/>
        <w:gridCol w:w="1627"/>
      </w:tblGrid>
      <w:tr>
        <w:trPr>
          <w:trHeight w:val="360" w:hRule="exact"/>
        </w:trPr>
        <w:tc>
          <w:tcPr>
            <w:tcW w:w="204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62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406"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62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405"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62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62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left="406"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r>
        <w:trPr>
          <w:trHeight w:val="350" w:hRule="exact"/>
        </w:trPr>
        <w:tc>
          <w:tcPr>
            <w:tcW w:w="2041"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b/>
                <w:bCs/>
                <w:sz w:val="20"/>
                <w:szCs w:val="20"/>
              </w:rPr>
              <w:t>原价</w:t>
            </w:r>
            <w:r>
              <w:rPr>
                <w:rFonts w:ascii="宋体" w:hAnsi="宋体" w:cs="宋体" w:eastAsia="宋体" w:hint="default"/>
                <w:sz w:val="20"/>
                <w:szCs w:val="20"/>
              </w:rPr>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0"/>
                <w:szCs w:val="20"/>
              </w:rPr>
            </w:pPr>
            <w:r>
              <w:rPr>
                <w:rFonts w:ascii="宋体"/>
                <w:b/>
                <w:w w:val="95"/>
                <w:sz w:val="20"/>
              </w:rPr>
              <w:t>673,409,083.06</w:t>
            </w:r>
            <w:r>
              <w:rPr>
                <w:rFonts w:ascii="宋体"/>
                <w:sz w:val="20"/>
              </w:rPr>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b/>
                <w:w w:val="95"/>
                <w:sz w:val="20"/>
              </w:rPr>
              <w:t>359,162,726.26</w:t>
            </w:r>
            <w:r>
              <w:rPr>
                <w:rFonts w:ascii="宋体"/>
                <w:sz w:val="20"/>
              </w:rPr>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97" w:right="0"/>
              <w:jc w:val="center"/>
              <w:rPr>
                <w:rFonts w:ascii="宋体" w:hAnsi="宋体" w:cs="宋体" w:eastAsia="宋体" w:hint="default"/>
                <w:sz w:val="20"/>
                <w:szCs w:val="20"/>
              </w:rPr>
            </w:pPr>
            <w:r>
              <w:rPr>
                <w:rFonts w:ascii="宋体"/>
                <w:b/>
                <w:sz w:val="20"/>
              </w:rPr>
              <w:t>87,221,930.95</w:t>
            </w:r>
            <w:r>
              <w:rPr>
                <w:rFonts w:ascii="宋体"/>
                <w:sz w:val="20"/>
              </w:rPr>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b/>
                <w:w w:val="95"/>
                <w:sz w:val="20"/>
              </w:rPr>
              <w:t>945,349,878.37</w:t>
            </w:r>
            <w:r>
              <w:rPr>
                <w:rFonts w:ascii="宋体"/>
                <w:sz w:val="20"/>
              </w:rPr>
            </w:r>
          </w:p>
        </w:tc>
      </w:tr>
      <w:tr>
        <w:trPr>
          <w:trHeight w:val="350" w:hRule="exact"/>
        </w:trPr>
        <w:tc>
          <w:tcPr>
            <w:tcW w:w="2041"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right="709"/>
              <w:jc w:val="right"/>
              <w:rPr>
                <w:rFonts w:ascii="宋体" w:hAnsi="宋体" w:cs="宋体" w:eastAsia="宋体" w:hint="default"/>
                <w:sz w:val="20"/>
                <w:szCs w:val="20"/>
              </w:rPr>
            </w:pPr>
            <w:r>
              <w:rPr>
                <w:rFonts w:ascii="宋体" w:hAnsi="宋体" w:cs="宋体" w:eastAsia="宋体" w:hint="default"/>
                <w:spacing w:val="-1"/>
                <w:sz w:val="20"/>
                <w:szCs w:val="20"/>
              </w:rPr>
              <w:t>土地使用权</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0"/>
                <w:szCs w:val="20"/>
              </w:rPr>
            </w:pPr>
            <w:r>
              <w:rPr>
                <w:rFonts w:ascii="宋体"/>
                <w:spacing w:val="-1"/>
                <w:sz w:val="20"/>
              </w:rPr>
              <w:t>510,526,739.90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66,372,195.84</w:t>
            </w:r>
            <w:r>
              <w:rPr>
                <w:rFonts w:ascii="宋体"/>
                <w:sz w:val="20"/>
              </w:rPr>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7" w:right="0"/>
              <w:jc w:val="center"/>
              <w:rPr>
                <w:rFonts w:ascii="宋体" w:hAnsi="宋体" w:cs="宋体" w:eastAsia="宋体" w:hint="default"/>
                <w:sz w:val="20"/>
                <w:szCs w:val="20"/>
              </w:rPr>
            </w:pPr>
            <w:r>
              <w:rPr>
                <w:rFonts w:ascii="宋体"/>
                <w:sz w:val="20"/>
              </w:rPr>
              <w:t>87,221,930.95</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489,677,004.79</w:t>
            </w:r>
          </w:p>
        </w:tc>
      </w:tr>
      <w:tr>
        <w:trPr>
          <w:trHeight w:val="349" w:hRule="exact"/>
        </w:trPr>
        <w:tc>
          <w:tcPr>
            <w:tcW w:w="2041"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322" w:right="0"/>
              <w:jc w:val="left"/>
              <w:rPr>
                <w:rFonts w:ascii="宋体" w:hAnsi="宋体" w:cs="宋体" w:eastAsia="宋体" w:hint="default"/>
                <w:sz w:val="20"/>
                <w:szCs w:val="20"/>
              </w:rPr>
            </w:pPr>
            <w:r>
              <w:rPr>
                <w:rFonts w:ascii="宋体" w:hAnsi="宋体" w:cs="宋体" w:eastAsia="宋体" w:hint="default"/>
                <w:sz w:val="20"/>
                <w:szCs w:val="20"/>
              </w:rPr>
              <w:t>专利权</w:t>
            </w:r>
          </w:p>
        </w:tc>
        <w:tc>
          <w:tcPr>
            <w:tcW w:w="1626"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415,856.02</w:t>
            </w:r>
            <w:r>
              <w:rPr>
                <w:rFonts w:ascii="宋体"/>
                <w:sz w:val="20"/>
              </w:rPr>
            </w:r>
          </w:p>
        </w:tc>
        <w:tc>
          <w:tcPr>
            <w:tcW w:w="1626"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415,856.02</w:t>
            </w:r>
            <w:r>
              <w:rPr>
                <w:rFonts w:ascii="宋体"/>
                <w:sz w:val="20"/>
              </w:rPr>
            </w:r>
          </w:p>
        </w:tc>
      </w:tr>
      <w:tr>
        <w:trPr>
          <w:trHeight w:val="350" w:hRule="exact"/>
        </w:trPr>
        <w:tc>
          <w:tcPr>
            <w:tcW w:w="2041"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right="710"/>
              <w:jc w:val="right"/>
              <w:rPr>
                <w:rFonts w:ascii="宋体" w:hAnsi="宋体" w:cs="宋体" w:eastAsia="宋体" w:hint="default"/>
                <w:sz w:val="20"/>
                <w:szCs w:val="20"/>
              </w:rPr>
            </w:pPr>
            <w:r>
              <w:rPr>
                <w:rFonts w:ascii="宋体" w:hAnsi="宋体" w:cs="宋体" w:eastAsia="宋体" w:hint="default"/>
                <w:spacing w:val="-1"/>
                <w:sz w:val="20"/>
                <w:szCs w:val="20"/>
              </w:rPr>
              <w:t>商标使用权</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0"/>
                <w:szCs w:val="20"/>
              </w:rPr>
            </w:pPr>
            <w:r>
              <w:rPr>
                <w:rFonts w:ascii="宋体"/>
                <w:spacing w:val="-1"/>
                <w:sz w:val="20"/>
              </w:rPr>
              <w:t>152,163,921.50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spacing w:val="-1"/>
                <w:sz w:val="20"/>
              </w:rPr>
              <w:t>288,395,006.50</w:t>
            </w:r>
          </w:p>
        </w:tc>
        <w:tc>
          <w:tcPr>
            <w:tcW w:w="1626"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440,558,928.00</w:t>
            </w:r>
          </w:p>
        </w:tc>
      </w:tr>
      <w:tr>
        <w:trPr>
          <w:trHeight w:val="350" w:hRule="exact"/>
        </w:trPr>
        <w:tc>
          <w:tcPr>
            <w:tcW w:w="2041"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322" w:right="0"/>
              <w:jc w:val="left"/>
              <w:rPr>
                <w:rFonts w:ascii="宋体" w:hAnsi="宋体" w:cs="宋体" w:eastAsia="宋体" w:hint="default"/>
                <w:sz w:val="20"/>
                <w:szCs w:val="20"/>
              </w:rPr>
            </w:pPr>
            <w:r>
              <w:rPr>
                <w:rFonts w:ascii="宋体" w:hAnsi="宋体" w:cs="宋体" w:eastAsia="宋体" w:hint="default"/>
                <w:sz w:val="20"/>
                <w:szCs w:val="20"/>
              </w:rPr>
              <w:t>软件</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10,157,221.66</w:t>
            </w:r>
            <w:r>
              <w:rPr>
                <w:rFonts w:ascii="宋体"/>
                <w:sz w:val="20"/>
              </w:rPr>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3,689,667.90</w:t>
            </w:r>
            <w:r>
              <w:rPr>
                <w:rFonts w:ascii="宋体"/>
                <w:sz w:val="20"/>
              </w:rPr>
            </w:r>
          </w:p>
        </w:tc>
        <w:tc>
          <w:tcPr>
            <w:tcW w:w="1626"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13,846,889.56</w:t>
            </w:r>
            <w:r>
              <w:rPr>
                <w:rFonts w:ascii="宋体"/>
                <w:sz w:val="20"/>
              </w:rPr>
            </w:r>
          </w:p>
        </w:tc>
      </w:tr>
      <w:tr>
        <w:trPr>
          <w:trHeight w:val="349" w:hRule="exact"/>
        </w:trPr>
        <w:tc>
          <w:tcPr>
            <w:tcW w:w="2041"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322" w:right="0"/>
              <w:jc w:val="left"/>
              <w:rPr>
                <w:rFonts w:ascii="宋体" w:hAnsi="宋体" w:cs="宋体" w:eastAsia="宋体" w:hint="default"/>
                <w:sz w:val="20"/>
                <w:szCs w:val="20"/>
              </w:rPr>
            </w:pPr>
            <w:r>
              <w:rPr>
                <w:rFonts w:ascii="宋体" w:hAnsi="宋体" w:cs="宋体" w:eastAsia="宋体" w:hint="default"/>
                <w:sz w:val="20"/>
                <w:szCs w:val="20"/>
              </w:rPr>
              <w:t>特许权</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561,200.00</w:t>
            </w:r>
            <w:r>
              <w:rPr>
                <w:rFonts w:ascii="宋体"/>
                <w:sz w:val="20"/>
              </w:rPr>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290,000.00</w:t>
            </w:r>
            <w:r>
              <w:rPr>
                <w:rFonts w:ascii="宋体"/>
                <w:sz w:val="20"/>
              </w:rPr>
            </w:r>
          </w:p>
        </w:tc>
        <w:tc>
          <w:tcPr>
            <w:tcW w:w="1626"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851,200.00</w:t>
            </w:r>
            <w:r>
              <w:rPr>
                <w:rFonts w:ascii="宋体"/>
                <w:sz w:val="20"/>
              </w:rPr>
            </w:r>
          </w:p>
        </w:tc>
      </w:tr>
      <w:tr>
        <w:trPr>
          <w:trHeight w:val="350" w:hRule="exact"/>
        </w:trPr>
        <w:tc>
          <w:tcPr>
            <w:tcW w:w="2041"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b/>
                <w:bCs/>
                <w:sz w:val="20"/>
                <w:szCs w:val="20"/>
              </w:rPr>
              <w:t>累计摊销</w:t>
            </w:r>
            <w:r>
              <w:rPr>
                <w:rFonts w:ascii="宋体" w:hAnsi="宋体" w:cs="宋体" w:eastAsia="宋体" w:hint="default"/>
                <w:sz w:val="20"/>
                <w:szCs w:val="20"/>
              </w:rPr>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0"/>
                <w:szCs w:val="20"/>
              </w:rPr>
            </w:pPr>
            <w:r>
              <w:rPr>
                <w:rFonts w:ascii="宋体"/>
                <w:b/>
                <w:w w:val="95"/>
                <w:sz w:val="20"/>
              </w:rPr>
              <w:t>90,979,812.46</w:t>
            </w:r>
            <w:r>
              <w:rPr>
                <w:rFonts w:ascii="宋体"/>
                <w:sz w:val="20"/>
              </w:rPr>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b/>
                <w:w w:val="95"/>
                <w:sz w:val="20"/>
              </w:rPr>
              <w:t>104,032,720.08</w:t>
            </w:r>
            <w:r>
              <w:rPr>
                <w:rFonts w:ascii="宋体"/>
                <w:sz w:val="20"/>
              </w:rPr>
            </w:r>
          </w:p>
        </w:tc>
        <w:tc>
          <w:tcPr>
            <w:tcW w:w="1626"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b/>
                <w:w w:val="95"/>
                <w:sz w:val="20"/>
              </w:rPr>
              <w:t>195,012,532.54</w:t>
            </w:r>
            <w:r>
              <w:rPr>
                <w:rFonts w:ascii="宋体"/>
                <w:sz w:val="20"/>
              </w:rPr>
            </w:r>
          </w:p>
        </w:tc>
      </w:tr>
      <w:tr>
        <w:trPr>
          <w:trHeight w:val="350" w:hRule="exact"/>
        </w:trPr>
        <w:tc>
          <w:tcPr>
            <w:tcW w:w="2041"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right="709"/>
              <w:jc w:val="right"/>
              <w:rPr>
                <w:rFonts w:ascii="宋体" w:hAnsi="宋体" w:cs="宋体" w:eastAsia="宋体" w:hint="default"/>
                <w:sz w:val="20"/>
                <w:szCs w:val="20"/>
              </w:rPr>
            </w:pPr>
            <w:r>
              <w:rPr>
                <w:rFonts w:ascii="宋体" w:hAnsi="宋体" w:cs="宋体" w:eastAsia="宋体" w:hint="default"/>
                <w:spacing w:val="-1"/>
                <w:sz w:val="20"/>
                <w:szCs w:val="20"/>
              </w:rPr>
              <w:t>土地使用权</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49,467,441.17</w:t>
            </w:r>
            <w:r>
              <w:rPr>
                <w:rFonts w:ascii="宋体"/>
                <w:sz w:val="20"/>
              </w:rPr>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9,742,706.06</w:t>
            </w:r>
            <w:r>
              <w:rPr>
                <w:rFonts w:ascii="宋体"/>
                <w:sz w:val="20"/>
              </w:rPr>
            </w:r>
          </w:p>
        </w:tc>
        <w:tc>
          <w:tcPr>
            <w:tcW w:w="1626"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59,210,147.23</w:t>
            </w:r>
            <w:r>
              <w:rPr>
                <w:rFonts w:ascii="宋体"/>
                <w:sz w:val="20"/>
              </w:rPr>
            </w:r>
          </w:p>
        </w:tc>
      </w:tr>
      <w:tr>
        <w:trPr>
          <w:trHeight w:val="349" w:hRule="exact"/>
        </w:trPr>
        <w:tc>
          <w:tcPr>
            <w:tcW w:w="2041"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322" w:right="0"/>
              <w:jc w:val="left"/>
              <w:rPr>
                <w:rFonts w:ascii="宋体" w:hAnsi="宋体" w:cs="宋体" w:eastAsia="宋体" w:hint="default"/>
                <w:sz w:val="20"/>
                <w:szCs w:val="20"/>
              </w:rPr>
            </w:pPr>
            <w:r>
              <w:rPr>
                <w:rFonts w:ascii="宋体" w:hAnsi="宋体" w:cs="宋体" w:eastAsia="宋体" w:hint="default"/>
                <w:sz w:val="20"/>
                <w:szCs w:val="20"/>
              </w:rPr>
              <w:t>专利权</w:t>
            </w:r>
          </w:p>
        </w:tc>
        <w:tc>
          <w:tcPr>
            <w:tcW w:w="1626"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79,068.54</w:t>
            </w:r>
            <w:r>
              <w:rPr>
                <w:rFonts w:ascii="宋体"/>
                <w:sz w:val="20"/>
              </w:rPr>
            </w:r>
          </w:p>
        </w:tc>
        <w:tc>
          <w:tcPr>
            <w:tcW w:w="1626"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79,068.54</w:t>
            </w:r>
            <w:r>
              <w:rPr>
                <w:rFonts w:ascii="宋体"/>
                <w:sz w:val="20"/>
              </w:rPr>
            </w:r>
          </w:p>
        </w:tc>
      </w:tr>
      <w:tr>
        <w:trPr>
          <w:trHeight w:val="350" w:hRule="exact"/>
        </w:trPr>
        <w:tc>
          <w:tcPr>
            <w:tcW w:w="2041"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right="710"/>
              <w:jc w:val="right"/>
              <w:rPr>
                <w:rFonts w:ascii="宋体" w:hAnsi="宋体" w:cs="宋体" w:eastAsia="宋体" w:hint="default"/>
                <w:sz w:val="20"/>
                <w:szCs w:val="20"/>
              </w:rPr>
            </w:pPr>
            <w:r>
              <w:rPr>
                <w:rFonts w:ascii="宋体" w:hAnsi="宋体" w:cs="宋体" w:eastAsia="宋体" w:hint="default"/>
                <w:spacing w:val="-1"/>
                <w:sz w:val="20"/>
                <w:szCs w:val="20"/>
              </w:rPr>
              <w:t>商标使用权</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34,944,913.03</w:t>
            </w:r>
            <w:r>
              <w:rPr>
                <w:rFonts w:ascii="宋体"/>
                <w:sz w:val="20"/>
              </w:rPr>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92,232,452.57</w:t>
            </w:r>
            <w:r>
              <w:rPr>
                <w:rFonts w:ascii="宋体"/>
                <w:sz w:val="20"/>
              </w:rPr>
            </w:r>
          </w:p>
        </w:tc>
        <w:tc>
          <w:tcPr>
            <w:tcW w:w="1626"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127,177,365.60</w:t>
            </w:r>
          </w:p>
        </w:tc>
      </w:tr>
      <w:tr>
        <w:trPr>
          <w:trHeight w:val="350" w:hRule="exact"/>
        </w:trPr>
        <w:tc>
          <w:tcPr>
            <w:tcW w:w="2041"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322" w:right="0"/>
              <w:jc w:val="left"/>
              <w:rPr>
                <w:rFonts w:ascii="宋体" w:hAnsi="宋体" w:cs="宋体" w:eastAsia="宋体" w:hint="default"/>
                <w:sz w:val="20"/>
                <w:szCs w:val="20"/>
              </w:rPr>
            </w:pPr>
            <w:r>
              <w:rPr>
                <w:rFonts w:ascii="宋体" w:hAnsi="宋体" w:cs="宋体" w:eastAsia="宋体" w:hint="default"/>
                <w:sz w:val="20"/>
                <w:szCs w:val="20"/>
              </w:rPr>
              <w:t>软件</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6,531,064.94</w:t>
            </w:r>
            <w:r>
              <w:rPr>
                <w:rFonts w:ascii="宋体"/>
                <w:sz w:val="20"/>
              </w:rPr>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spacing w:val="-1"/>
                <w:sz w:val="20"/>
              </w:rPr>
              <w:t>1,822,752.91</w:t>
            </w:r>
            <w:r>
              <w:rPr>
                <w:rFonts w:ascii="宋体"/>
                <w:sz w:val="20"/>
              </w:rPr>
            </w:r>
          </w:p>
        </w:tc>
        <w:tc>
          <w:tcPr>
            <w:tcW w:w="1626"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20"/>
                <w:szCs w:val="20"/>
              </w:rPr>
            </w:pPr>
            <w:r>
              <w:rPr>
                <w:rFonts w:ascii="宋体"/>
                <w:spacing w:val="-1"/>
                <w:sz w:val="20"/>
              </w:rPr>
              <w:t>8,353,817.85</w:t>
            </w:r>
            <w:r>
              <w:rPr>
                <w:rFonts w:ascii="宋体"/>
                <w:sz w:val="20"/>
              </w:rPr>
            </w:r>
          </w:p>
        </w:tc>
      </w:tr>
      <w:tr>
        <w:trPr>
          <w:trHeight w:val="349" w:hRule="exact"/>
        </w:trPr>
        <w:tc>
          <w:tcPr>
            <w:tcW w:w="2041"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322" w:right="0"/>
              <w:jc w:val="left"/>
              <w:rPr>
                <w:rFonts w:ascii="宋体" w:hAnsi="宋体" w:cs="宋体" w:eastAsia="宋体" w:hint="default"/>
                <w:sz w:val="20"/>
                <w:szCs w:val="20"/>
              </w:rPr>
            </w:pPr>
            <w:r>
              <w:rPr>
                <w:rFonts w:ascii="宋体" w:hAnsi="宋体" w:cs="宋体" w:eastAsia="宋体" w:hint="default"/>
                <w:sz w:val="20"/>
                <w:szCs w:val="20"/>
              </w:rPr>
              <w:t>特许权</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36,393.32</w:t>
            </w:r>
            <w:r>
              <w:rPr>
                <w:rFonts w:ascii="宋体"/>
                <w:sz w:val="20"/>
              </w:rPr>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155,740.00</w:t>
            </w:r>
            <w:r>
              <w:rPr>
                <w:rFonts w:ascii="宋体"/>
                <w:sz w:val="20"/>
              </w:rPr>
            </w:r>
          </w:p>
        </w:tc>
        <w:tc>
          <w:tcPr>
            <w:tcW w:w="1626"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192,133.32</w:t>
            </w:r>
            <w:r>
              <w:rPr>
                <w:rFonts w:ascii="宋体"/>
                <w:sz w:val="20"/>
              </w:rPr>
            </w:r>
          </w:p>
        </w:tc>
      </w:tr>
      <w:tr>
        <w:trPr>
          <w:trHeight w:val="350" w:hRule="exact"/>
        </w:trPr>
        <w:tc>
          <w:tcPr>
            <w:tcW w:w="2041"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b/>
                <w:bCs/>
                <w:sz w:val="20"/>
                <w:szCs w:val="20"/>
              </w:rPr>
              <w:t>账面净值</w:t>
            </w:r>
            <w:r>
              <w:rPr>
                <w:rFonts w:ascii="宋体" w:hAnsi="宋体" w:cs="宋体" w:eastAsia="宋体" w:hint="default"/>
                <w:sz w:val="20"/>
                <w:szCs w:val="20"/>
              </w:rPr>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0"/>
                <w:szCs w:val="20"/>
              </w:rPr>
            </w:pPr>
            <w:r>
              <w:rPr>
                <w:rFonts w:ascii="宋体"/>
                <w:b/>
                <w:w w:val="95"/>
                <w:sz w:val="20"/>
              </w:rPr>
              <w:t>582,429,270.60</w:t>
            </w:r>
            <w:r>
              <w:rPr>
                <w:rFonts w:ascii="宋体"/>
                <w:sz w:val="20"/>
              </w:rPr>
            </w:r>
          </w:p>
        </w:tc>
        <w:tc>
          <w:tcPr>
            <w:tcW w:w="1627"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b/>
                <w:w w:val="95"/>
                <w:sz w:val="20"/>
              </w:rPr>
              <w:t>750,337,345.83</w:t>
            </w:r>
            <w:r>
              <w:rPr>
                <w:rFonts w:ascii="宋体"/>
                <w:sz w:val="20"/>
              </w:rPr>
            </w:r>
          </w:p>
        </w:tc>
      </w:tr>
      <w:tr>
        <w:trPr>
          <w:trHeight w:val="350" w:hRule="exact"/>
        </w:trPr>
        <w:tc>
          <w:tcPr>
            <w:tcW w:w="2041"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right="709"/>
              <w:jc w:val="right"/>
              <w:rPr>
                <w:rFonts w:ascii="宋体" w:hAnsi="宋体" w:cs="宋体" w:eastAsia="宋体" w:hint="default"/>
                <w:sz w:val="20"/>
                <w:szCs w:val="20"/>
              </w:rPr>
            </w:pPr>
            <w:r>
              <w:rPr>
                <w:rFonts w:ascii="宋体" w:hAnsi="宋体" w:cs="宋体" w:eastAsia="宋体" w:hint="default"/>
                <w:spacing w:val="-1"/>
                <w:sz w:val="20"/>
                <w:szCs w:val="20"/>
              </w:rPr>
              <w:t>土地使用权</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0"/>
                <w:szCs w:val="20"/>
              </w:rPr>
            </w:pPr>
            <w:r>
              <w:rPr>
                <w:rFonts w:ascii="宋体"/>
                <w:spacing w:val="-1"/>
                <w:sz w:val="20"/>
              </w:rPr>
              <w:t>461,059,298.73</w:t>
            </w:r>
          </w:p>
        </w:tc>
        <w:tc>
          <w:tcPr>
            <w:tcW w:w="1627"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430,466,857.56</w:t>
            </w:r>
          </w:p>
        </w:tc>
      </w:tr>
      <w:tr>
        <w:trPr>
          <w:trHeight w:val="349" w:hRule="exact"/>
        </w:trPr>
        <w:tc>
          <w:tcPr>
            <w:tcW w:w="2041"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322" w:right="0"/>
              <w:jc w:val="left"/>
              <w:rPr>
                <w:rFonts w:ascii="宋体" w:hAnsi="宋体" w:cs="宋体" w:eastAsia="宋体" w:hint="default"/>
                <w:sz w:val="20"/>
                <w:szCs w:val="20"/>
              </w:rPr>
            </w:pPr>
            <w:r>
              <w:rPr>
                <w:rFonts w:ascii="宋体" w:hAnsi="宋体" w:cs="宋体" w:eastAsia="宋体" w:hint="default"/>
                <w:sz w:val="20"/>
                <w:szCs w:val="20"/>
              </w:rPr>
              <w:t>专利权</w:t>
            </w:r>
          </w:p>
        </w:tc>
        <w:tc>
          <w:tcPr>
            <w:tcW w:w="1626"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20"/>
                <w:szCs w:val="20"/>
              </w:rPr>
            </w:pPr>
            <w:r>
              <w:rPr>
                <w:rFonts w:ascii="宋体"/>
                <w:spacing w:val="-1"/>
                <w:sz w:val="20"/>
              </w:rPr>
              <w:t>336,787.48</w:t>
            </w:r>
            <w:r>
              <w:rPr>
                <w:rFonts w:ascii="宋体"/>
                <w:sz w:val="20"/>
              </w:rPr>
            </w:r>
          </w:p>
        </w:tc>
      </w:tr>
      <w:tr>
        <w:trPr>
          <w:trHeight w:val="350" w:hRule="exact"/>
        </w:trPr>
        <w:tc>
          <w:tcPr>
            <w:tcW w:w="2041"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right="710"/>
              <w:jc w:val="right"/>
              <w:rPr>
                <w:rFonts w:ascii="宋体" w:hAnsi="宋体" w:cs="宋体" w:eastAsia="宋体" w:hint="default"/>
                <w:sz w:val="20"/>
                <w:szCs w:val="20"/>
              </w:rPr>
            </w:pPr>
            <w:r>
              <w:rPr>
                <w:rFonts w:ascii="宋体" w:hAnsi="宋体" w:cs="宋体" w:eastAsia="宋体" w:hint="default"/>
                <w:spacing w:val="-1"/>
                <w:sz w:val="20"/>
                <w:szCs w:val="20"/>
              </w:rPr>
              <w:t>商标使用权</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0"/>
                <w:szCs w:val="20"/>
              </w:rPr>
            </w:pPr>
            <w:r>
              <w:rPr>
                <w:rFonts w:ascii="宋体"/>
                <w:spacing w:val="-1"/>
                <w:sz w:val="20"/>
              </w:rPr>
              <w:t>117,219,008.47</w:t>
            </w:r>
          </w:p>
        </w:tc>
        <w:tc>
          <w:tcPr>
            <w:tcW w:w="1627"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313,381,562.40</w:t>
            </w:r>
          </w:p>
        </w:tc>
      </w:tr>
      <w:tr>
        <w:trPr>
          <w:trHeight w:val="350" w:hRule="exact"/>
        </w:trPr>
        <w:tc>
          <w:tcPr>
            <w:tcW w:w="2041"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322" w:right="0"/>
              <w:jc w:val="left"/>
              <w:rPr>
                <w:rFonts w:ascii="宋体" w:hAnsi="宋体" w:cs="宋体" w:eastAsia="宋体" w:hint="default"/>
                <w:sz w:val="20"/>
                <w:szCs w:val="20"/>
              </w:rPr>
            </w:pPr>
            <w:r>
              <w:rPr>
                <w:rFonts w:ascii="宋体" w:hAnsi="宋体" w:cs="宋体" w:eastAsia="宋体" w:hint="default"/>
                <w:sz w:val="20"/>
                <w:szCs w:val="20"/>
              </w:rPr>
              <w:t>软件</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3,626,156.72</w:t>
            </w:r>
            <w:r>
              <w:rPr>
                <w:rFonts w:ascii="宋体"/>
                <w:sz w:val="20"/>
              </w:rPr>
            </w:r>
          </w:p>
        </w:tc>
        <w:tc>
          <w:tcPr>
            <w:tcW w:w="1627"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5,493,071.71</w:t>
            </w:r>
            <w:r>
              <w:rPr>
                <w:rFonts w:ascii="宋体"/>
                <w:sz w:val="20"/>
              </w:rPr>
            </w:r>
          </w:p>
        </w:tc>
      </w:tr>
      <w:tr>
        <w:trPr>
          <w:trHeight w:val="349" w:hRule="exact"/>
        </w:trPr>
        <w:tc>
          <w:tcPr>
            <w:tcW w:w="2041"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322" w:right="0"/>
              <w:jc w:val="left"/>
              <w:rPr>
                <w:rFonts w:ascii="宋体" w:hAnsi="宋体" w:cs="宋体" w:eastAsia="宋体" w:hint="default"/>
                <w:sz w:val="20"/>
                <w:szCs w:val="20"/>
              </w:rPr>
            </w:pPr>
            <w:r>
              <w:rPr>
                <w:rFonts w:ascii="宋体" w:hAnsi="宋体" w:cs="宋体" w:eastAsia="宋体" w:hint="default"/>
                <w:sz w:val="20"/>
                <w:szCs w:val="20"/>
              </w:rPr>
              <w:t>特许权</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524,806.68</w:t>
            </w:r>
            <w:r>
              <w:rPr>
                <w:rFonts w:ascii="宋体"/>
                <w:sz w:val="20"/>
              </w:rPr>
            </w:r>
          </w:p>
        </w:tc>
        <w:tc>
          <w:tcPr>
            <w:tcW w:w="1627"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659,066.68</w:t>
            </w:r>
            <w:r>
              <w:rPr>
                <w:rFonts w:ascii="宋体"/>
                <w:sz w:val="20"/>
              </w:rPr>
            </w:r>
          </w:p>
        </w:tc>
      </w:tr>
      <w:tr>
        <w:trPr>
          <w:trHeight w:val="350" w:hRule="exact"/>
        </w:trPr>
        <w:tc>
          <w:tcPr>
            <w:tcW w:w="2041"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b/>
                <w:bCs/>
                <w:sz w:val="20"/>
                <w:szCs w:val="20"/>
              </w:rPr>
              <w:t>减值准备</w:t>
            </w:r>
            <w:r>
              <w:rPr>
                <w:rFonts w:ascii="宋体" w:hAnsi="宋体" w:cs="宋体" w:eastAsia="宋体" w:hint="default"/>
                <w:sz w:val="20"/>
                <w:szCs w:val="20"/>
              </w:rPr>
            </w:r>
          </w:p>
        </w:tc>
        <w:tc>
          <w:tcPr>
            <w:tcW w:w="1626"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041"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right="709"/>
              <w:jc w:val="right"/>
              <w:rPr>
                <w:rFonts w:ascii="宋体" w:hAnsi="宋体" w:cs="宋体" w:eastAsia="宋体" w:hint="default"/>
                <w:sz w:val="20"/>
                <w:szCs w:val="20"/>
              </w:rPr>
            </w:pPr>
            <w:r>
              <w:rPr>
                <w:rFonts w:ascii="宋体" w:hAnsi="宋体" w:cs="宋体" w:eastAsia="宋体" w:hint="default"/>
                <w:spacing w:val="-1"/>
                <w:sz w:val="20"/>
                <w:szCs w:val="20"/>
              </w:rPr>
              <w:t>土地使用权</w:t>
            </w:r>
          </w:p>
        </w:tc>
        <w:tc>
          <w:tcPr>
            <w:tcW w:w="1626"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2041"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322" w:right="0"/>
              <w:jc w:val="left"/>
              <w:rPr>
                <w:rFonts w:ascii="宋体" w:hAnsi="宋体" w:cs="宋体" w:eastAsia="宋体" w:hint="default"/>
                <w:sz w:val="20"/>
                <w:szCs w:val="20"/>
              </w:rPr>
            </w:pPr>
            <w:r>
              <w:rPr>
                <w:rFonts w:ascii="宋体" w:hAnsi="宋体" w:cs="宋体" w:eastAsia="宋体" w:hint="default"/>
                <w:sz w:val="20"/>
                <w:szCs w:val="20"/>
              </w:rPr>
              <w:t>专利权</w:t>
            </w:r>
          </w:p>
        </w:tc>
        <w:tc>
          <w:tcPr>
            <w:tcW w:w="1626"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041"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right="710"/>
              <w:jc w:val="right"/>
              <w:rPr>
                <w:rFonts w:ascii="宋体" w:hAnsi="宋体" w:cs="宋体" w:eastAsia="宋体" w:hint="default"/>
                <w:sz w:val="20"/>
                <w:szCs w:val="20"/>
              </w:rPr>
            </w:pPr>
            <w:r>
              <w:rPr>
                <w:rFonts w:ascii="宋体" w:hAnsi="宋体" w:cs="宋体" w:eastAsia="宋体" w:hint="default"/>
                <w:spacing w:val="-1"/>
                <w:sz w:val="20"/>
                <w:szCs w:val="20"/>
              </w:rPr>
              <w:t>商标使用权</w:t>
            </w:r>
          </w:p>
        </w:tc>
        <w:tc>
          <w:tcPr>
            <w:tcW w:w="1626"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041"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322" w:right="0"/>
              <w:jc w:val="left"/>
              <w:rPr>
                <w:rFonts w:ascii="宋体" w:hAnsi="宋体" w:cs="宋体" w:eastAsia="宋体" w:hint="default"/>
                <w:sz w:val="20"/>
                <w:szCs w:val="20"/>
              </w:rPr>
            </w:pPr>
            <w:r>
              <w:rPr>
                <w:rFonts w:ascii="宋体" w:hAnsi="宋体" w:cs="宋体" w:eastAsia="宋体" w:hint="default"/>
                <w:sz w:val="20"/>
                <w:szCs w:val="20"/>
              </w:rPr>
              <w:t>软件</w:t>
            </w:r>
          </w:p>
        </w:tc>
        <w:tc>
          <w:tcPr>
            <w:tcW w:w="1626"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2041" w:type="dxa"/>
            <w:tcBorders>
              <w:top w:val="single" w:sz="4" w:space="0" w:color="000000"/>
              <w:left w:val="nil" w:sz="6" w:space="0" w:color="auto"/>
              <w:bottom w:val="single" w:sz="12" w:space="0" w:color="000000"/>
              <w:right w:val="single" w:sz="4" w:space="0" w:color="000000"/>
            </w:tcBorders>
          </w:tcPr>
          <w:p>
            <w:pPr>
              <w:pStyle w:val="TableParagraph"/>
              <w:spacing w:line="230" w:lineRule="exact"/>
              <w:ind w:left="322" w:right="0"/>
              <w:jc w:val="left"/>
              <w:rPr>
                <w:rFonts w:ascii="宋体" w:hAnsi="宋体" w:cs="宋体" w:eastAsia="宋体" w:hint="default"/>
                <w:sz w:val="20"/>
                <w:szCs w:val="20"/>
              </w:rPr>
            </w:pPr>
            <w:r>
              <w:rPr>
                <w:rFonts w:ascii="宋体" w:hAnsi="宋体" w:cs="宋体" w:eastAsia="宋体" w:hint="default"/>
                <w:sz w:val="20"/>
                <w:szCs w:val="20"/>
              </w:rPr>
              <w:t>特许权</w:t>
            </w:r>
          </w:p>
        </w:tc>
        <w:tc>
          <w:tcPr>
            <w:tcW w:w="1626" w:type="dxa"/>
            <w:tcBorders>
              <w:top w:val="single" w:sz="4" w:space="0" w:color="000000"/>
              <w:left w:val="single" w:sz="4" w:space="0" w:color="000000"/>
              <w:bottom w:val="single" w:sz="12" w:space="0" w:color="000000"/>
              <w:right w:val="single" w:sz="4" w:space="0" w:color="000000"/>
            </w:tcBorders>
          </w:tcPr>
          <w:p>
            <w:pPr/>
          </w:p>
        </w:tc>
        <w:tc>
          <w:tcPr>
            <w:tcW w:w="1627" w:type="dxa"/>
            <w:tcBorders>
              <w:top w:val="single" w:sz="4" w:space="0" w:color="000000"/>
              <w:left w:val="single" w:sz="4" w:space="0" w:color="000000"/>
              <w:bottom w:val="single" w:sz="12" w:space="0" w:color="000000"/>
              <w:right w:val="single" w:sz="4" w:space="0" w:color="000000"/>
            </w:tcBorders>
          </w:tcPr>
          <w:p>
            <w:pPr/>
          </w:p>
        </w:tc>
        <w:tc>
          <w:tcPr>
            <w:tcW w:w="1626" w:type="dxa"/>
            <w:tcBorders>
              <w:top w:val="single" w:sz="4" w:space="0" w:color="000000"/>
              <w:left w:val="single" w:sz="4" w:space="0" w:color="000000"/>
              <w:bottom w:val="single" w:sz="12" w:space="0" w:color="000000"/>
              <w:right w:val="single" w:sz="4" w:space="0" w:color="000000"/>
            </w:tcBorders>
          </w:tcPr>
          <w:p>
            <w:pPr/>
          </w:p>
        </w:tc>
        <w:tc>
          <w:tcPr>
            <w:tcW w:w="1627" w:type="dxa"/>
            <w:tcBorders>
              <w:top w:val="single" w:sz="4" w:space="0" w:color="000000"/>
              <w:left w:val="single" w:sz="4" w:space="0" w:color="000000"/>
              <w:bottom w:val="single" w:sz="12" w:space="0" w:color="000000"/>
              <w:right w:val="nil" w:sz="6" w:space="0" w:color="auto"/>
            </w:tcBorders>
          </w:tcPr>
          <w:p>
            <w:pPr/>
          </w:p>
        </w:tc>
      </w:tr>
    </w:tbl>
    <w:p>
      <w:pPr>
        <w:spacing w:after="0"/>
        <w:sectPr>
          <w:pgSz w:w="11910" w:h="16840"/>
          <w:pgMar w:header="898" w:footer="844" w:top="1720" w:bottom="1040" w:left="900" w:right="880"/>
        </w:sectPr>
      </w:pPr>
    </w:p>
    <w:p>
      <w:pPr>
        <w:spacing w:line="240" w:lineRule="auto" w:before="3"/>
        <w:rPr>
          <w:rFonts w:ascii="宋体" w:hAnsi="宋体" w:cs="宋体" w:eastAsia="宋体" w:hint="default"/>
          <w:sz w:val="2"/>
          <w:szCs w:val="2"/>
        </w:rPr>
      </w:pPr>
    </w:p>
    <w:tbl>
      <w:tblPr>
        <w:tblW w:w="0" w:type="auto"/>
        <w:jc w:val="left"/>
        <w:tblInd w:w="259" w:type="dxa"/>
        <w:tblLayout w:type="fixed"/>
        <w:tblCellMar>
          <w:top w:w="0" w:type="dxa"/>
          <w:left w:w="0" w:type="dxa"/>
          <w:bottom w:w="0" w:type="dxa"/>
          <w:right w:w="0" w:type="dxa"/>
        </w:tblCellMar>
        <w:tblLook w:val="01E0"/>
      </w:tblPr>
      <w:tblGrid>
        <w:gridCol w:w="2041"/>
        <w:gridCol w:w="1626"/>
        <w:gridCol w:w="1627"/>
        <w:gridCol w:w="1626"/>
        <w:gridCol w:w="1627"/>
      </w:tblGrid>
      <w:tr>
        <w:trPr>
          <w:trHeight w:val="361" w:hRule="exact"/>
        </w:trPr>
        <w:tc>
          <w:tcPr>
            <w:tcW w:w="20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62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left="406"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62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left="405"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62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left="405"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62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left="406"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r>
        <w:trPr>
          <w:trHeight w:val="349" w:hRule="exact"/>
        </w:trPr>
        <w:tc>
          <w:tcPr>
            <w:tcW w:w="2041"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0"/>
                <w:szCs w:val="20"/>
              </w:rPr>
            </w:pPr>
            <w:r>
              <w:rPr>
                <w:rFonts w:ascii="宋体"/>
                <w:b/>
                <w:w w:val="95"/>
                <w:sz w:val="20"/>
              </w:rPr>
              <w:t>582,429,270.60</w:t>
            </w:r>
            <w:r>
              <w:rPr>
                <w:rFonts w:ascii="宋体"/>
                <w:sz w:val="20"/>
              </w:rPr>
            </w:r>
          </w:p>
        </w:tc>
        <w:tc>
          <w:tcPr>
            <w:tcW w:w="1627"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b/>
                <w:w w:val="95"/>
                <w:sz w:val="20"/>
              </w:rPr>
              <w:t>750,337,345.83</w:t>
            </w:r>
            <w:r>
              <w:rPr>
                <w:rFonts w:ascii="宋体"/>
                <w:sz w:val="20"/>
              </w:rPr>
            </w:r>
          </w:p>
        </w:tc>
      </w:tr>
      <w:tr>
        <w:trPr>
          <w:trHeight w:val="350" w:hRule="exact"/>
        </w:trPr>
        <w:tc>
          <w:tcPr>
            <w:tcW w:w="2041"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right="709"/>
              <w:jc w:val="right"/>
              <w:rPr>
                <w:rFonts w:ascii="宋体" w:hAnsi="宋体" w:cs="宋体" w:eastAsia="宋体" w:hint="default"/>
                <w:sz w:val="20"/>
                <w:szCs w:val="20"/>
              </w:rPr>
            </w:pPr>
            <w:r>
              <w:rPr>
                <w:rFonts w:ascii="宋体" w:hAnsi="宋体" w:cs="宋体" w:eastAsia="宋体" w:hint="default"/>
                <w:spacing w:val="-1"/>
                <w:sz w:val="20"/>
                <w:szCs w:val="20"/>
              </w:rPr>
              <w:t>土地使用权</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0"/>
                <w:szCs w:val="20"/>
              </w:rPr>
            </w:pPr>
            <w:r>
              <w:rPr>
                <w:rFonts w:ascii="宋体"/>
                <w:spacing w:val="-1"/>
                <w:sz w:val="20"/>
              </w:rPr>
              <w:t>461,059,298.73</w:t>
            </w:r>
          </w:p>
        </w:tc>
        <w:tc>
          <w:tcPr>
            <w:tcW w:w="1627"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430,466,857.56</w:t>
            </w:r>
          </w:p>
        </w:tc>
      </w:tr>
      <w:tr>
        <w:trPr>
          <w:trHeight w:val="350" w:hRule="exact"/>
        </w:trPr>
        <w:tc>
          <w:tcPr>
            <w:tcW w:w="2041"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322" w:right="0"/>
              <w:jc w:val="left"/>
              <w:rPr>
                <w:rFonts w:ascii="宋体" w:hAnsi="宋体" w:cs="宋体" w:eastAsia="宋体" w:hint="default"/>
                <w:sz w:val="20"/>
                <w:szCs w:val="20"/>
              </w:rPr>
            </w:pPr>
            <w:r>
              <w:rPr>
                <w:rFonts w:ascii="宋体" w:hAnsi="宋体" w:cs="宋体" w:eastAsia="宋体" w:hint="default"/>
                <w:sz w:val="20"/>
                <w:szCs w:val="20"/>
              </w:rPr>
              <w:t>专利权</w:t>
            </w:r>
          </w:p>
        </w:tc>
        <w:tc>
          <w:tcPr>
            <w:tcW w:w="1626"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336,787.48</w:t>
            </w:r>
            <w:r>
              <w:rPr>
                <w:rFonts w:ascii="宋体"/>
                <w:sz w:val="20"/>
              </w:rPr>
            </w:r>
          </w:p>
        </w:tc>
      </w:tr>
      <w:tr>
        <w:trPr>
          <w:trHeight w:val="349" w:hRule="exact"/>
        </w:trPr>
        <w:tc>
          <w:tcPr>
            <w:tcW w:w="2041"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right="710"/>
              <w:jc w:val="right"/>
              <w:rPr>
                <w:rFonts w:ascii="宋体" w:hAnsi="宋体" w:cs="宋体" w:eastAsia="宋体" w:hint="default"/>
                <w:sz w:val="20"/>
                <w:szCs w:val="20"/>
              </w:rPr>
            </w:pPr>
            <w:r>
              <w:rPr>
                <w:rFonts w:ascii="宋体" w:hAnsi="宋体" w:cs="宋体" w:eastAsia="宋体" w:hint="default"/>
                <w:spacing w:val="-1"/>
                <w:sz w:val="20"/>
                <w:szCs w:val="20"/>
              </w:rPr>
              <w:t>商标使用权</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0"/>
                <w:szCs w:val="20"/>
              </w:rPr>
            </w:pPr>
            <w:r>
              <w:rPr>
                <w:rFonts w:ascii="宋体"/>
                <w:spacing w:val="-1"/>
                <w:sz w:val="20"/>
              </w:rPr>
              <w:t>117,219,008.47</w:t>
            </w:r>
          </w:p>
        </w:tc>
        <w:tc>
          <w:tcPr>
            <w:tcW w:w="1627"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313,381,562.40</w:t>
            </w:r>
          </w:p>
        </w:tc>
      </w:tr>
      <w:tr>
        <w:trPr>
          <w:trHeight w:val="350" w:hRule="exact"/>
        </w:trPr>
        <w:tc>
          <w:tcPr>
            <w:tcW w:w="2041"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322" w:right="0"/>
              <w:jc w:val="left"/>
              <w:rPr>
                <w:rFonts w:ascii="宋体" w:hAnsi="宋体" w:cs="宋体" w:eastAsia="宋体" w:hint="default"/>
                <w:sz w:val="20"/>
                <w:szCs w:val="20"/>
              </w:rPr>
            </w:pPr>
            <w:r>
              <w:rPr>
                <w:rFonts w:ascii="宋体" w:hAnsi="宋体" w:cs="宋体" w:eastAsia="宋体" w:hint="default"/>
                <w:sz w:val="20"/>
                <w:szCs w:val="20"/>
              </w:rPr>
              <w:t>软件</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3,626,156.72</w:t>
            </w:r>
            <w:r>
              <w:rPr>
                <w:rFonts w:ascii="宋体"/>
                <w:sz w:val="20"/>
              </w:rPr>
            </w:r>
          </w:p>
        </w:tc>
        <w:tc>
          <w:tcPr>
            <w:tcW w:w="1627"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5,493,071.71</w:t>
            </w:r>
            <w:r>
              <w:rPr>
                <w:rFonts w:ascii="宋体"/>
                <w:sz w:val="20"/>
              </w:rPr>
            </w:r>
          </w:p>
        </w:tc>
      </w:tr>
      <w:tr>
        <w:trPr>
          <w:trHeight w:val="361" w:hRule="exact"/>
        </w:trPr>
        <w:tc>
          <w:tcPr>
            <w:tcW w:w="2041" w:type="dxa"/>
            <w:tcBorders>
              <w:top w:val="single" w:sz="4" w:space="0" w:color="000000"/>
              <w:left w:val="nil" w:sz="6" w:space="0" w:color="auto"/>
              <w:bottom w:val="single" w:sz="12" w:space="0" w:color="000000"/>
              <w:right w:val="single" w:sz="4" w:space="0" w:color="000000"/>
            </w:tcBorders>
          </w:tcPr>
          <w:p>
            <w:pPr>
              <w:pStyle w:val="TableParagraph"/>
              <w:spacing w:line="230" w:lineRule="exact"/>
              <w:ind w:left="322" w:right="0"/>
              <w:jc w:val="left"/>
              <w:rPr>
                <w:rFonts w:ascii="宋体" w:hAnsi="宋体" w:cs="宋体" w:eastAsia="宋体" w:hint="default"/>
                <w:sz w:val="20"/>
                <w:szCs w:val="20"/>
              </w:rPr>
            </w:pPr>
            <w:r>
              <w:rPr>
                <w:rFonts w:ascii="宋体" w:hAnsi="宋体" w:cs="宋体" w:eastAsia="宋体" w:hint="default"/>
                <w:sz w:val="20"/>
                <w:szCs w:val="20"/>
              </w:rPr>
              <w:t>特许权</w:t>
            </w:r>
          </w:p>
        </w:tc>
        <w:tc>
          <w:tcPr>
            <w:tcW w:w="16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524,806.68</w:t>
            </w:r>
            <w:r>
              <w:rPr>
                <w:rFonts w:ascii="宋体"/>
                <w:sz w:val="20"/>
              </w:rPr>
            </w:r>
          </w:p>
        </w:tc>
        <w:tc>
          <w:tcPr>
            <w:tcW w:w="1627" w:type="dxa"/>
            <w:tcBorders>
              <w:top w:val="single" w:sz="4" w:space="0" w:color="000000"/>
              <w:left w:val="single" w:sz="4" w:space="0" w:color="000000"/>
              <w:bottom w:val="single" w:sz="12" w:space="0" w:color="000000"/>
              <w:right w:val="single" w:sz="4" w:space="0" w:color="000000"/>
            </w:tcBorders>
          </w:tcPr>
          <w:p>
            <w:pPr/>
          </w:p>
        </w:tc>
        <w:tc>
          <w:tcPr>
            <w:tcW w:w="1626" w:type="dxa"/>
            <w:tcBorders>
              <w:top w:val="single" w:sz="4" w:space="0" w:color="000000"/>
              <w:left w:val="single" w:sz="4" w:space="0" w:color="000000"/>
              <w:bottom w:val="single" w:sz="12" w:space="0" w:color="000000"/>
              <w:right w:val="single" w:sz="4" w:space="0" w:color="000000"/>
            </w:tcBorders>
          </w:tcPr>
          <w:p>
            <w:pPr/>
          </w:p>
        </w:tc>
        <w:tc>
          <w:tcPr>
            <w:tcW w:w="162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659,066.68</w:t>
            </w:r>
            <w:r>
              <w:rPr>
                <w:rFonts w:ascii="宋体"/>
                <w:sz w:val="20"/>
              </w:rPr>
            </w:r>
          </w:p>
        </w:tc>
      </w:tr>
    </w:tbl>
    <w:p>
      <w:pPr>
        <w:spacing w:line="240" w:lineRule="auto" w:before="6"/>
        <w:rPr>
          <w:rFonts w:ascii="宋体" w:hAnsi="宋体" w:cs="宋体" w:eastAsia="宋体" w:hint="default"/>
          <w:sz w:val="27"/>
          <w:szCs w:val="27"/>
        </w:rPr>
      </w:pPr>
    </w:p>
    <w:p>
      <w:pPr>
        <w:spacing w:line="300" w:lineRule="auto" w:before="31"/>
        <w:ind w:left="301" w:right="220" w:firstLine="440"/>
        <w:jc w:val="both"/>
        <w:rPr>
          <w:rFonts w:ascii="宋体" w:hAnsi="宋体" w:cs="宋体" w:eastAsia="宋体" w:hint="default"/>
          <w:sz w:val="22"/>
          <w:szCs w:val="22"/>
        </w:rPr>
      </w:pPr>
      <w:r>
        <w:rPr>
          <w:rFonts w:ascii="宋体" w:hAnsi="宋体" w:cs="宋体" w:eastAsia="宋体" w:hint="default"/>
          <w:sz w:val="22"/>
          <w:szCs w:val="22"/>
        </w:rPr>
        <w:t>年末无形资产原价较年初增加</w:t>
      </w:r>
      <w:r>
        <w:rPr>
          <w:rFonts w:ascii="宋体" w:hAnsi="宋体" w:cs="宋体" w:eastAsia="宋体" w:hint="default"/>
          <w:spacing w:val="-29"/>
          <w:sz w:val="22"/>
          <w:szCs w:val="22"/>
        </w:rPr>
        <w:t> </w:t>
      </w:r>
      <w:r>
        <w:rPr>
          <w:rFonts w:ascii="宋体" w:hAnsi="宋体" w:cs="宋体" w:eastAsia="宋体" w:hint="default"/>
          <w:sz w:val="22"/>
          <w:szCs w:val="22"/>
        </w:rPr>
        <w:t>27,194.10</w:t>
      </w:r>
      <w:r>
        <w:rPr>
          <w:rFonts w:ascii="宋体" w:hAnsi="宋体" w:cs="宋体" w:eastAsia="宋体" w:hint="default"/>
          <w:spacing w:val="-29"/>
          <w:sz w:val="22"/>
          <w:szCs w:val="22"/>
        </w:rPr>
        <w:t> </w:t>
      </w:r>
      <w:r>
        <w:rPr>
          <w:rFonts w:ascii="宋体" w:hAnsi="宋体" w:cs="宋体" w:eastAsia="宋体" w:hint="default"/>
          <w:sz w:val="22"/>
          <w:szCs w:val="22"/>
        </w:rPr>
        <w:t>万元，增幅</w:t>
      </w:r>
      <w:r>
        <w:rPr>
          <w:rFonts w:ascii="宋体" w:hAnsi="宋体" w:cs="宋体" w:eastAsia="宋体" w:hint="default"/>
          <w:spacing w:val="-29"/>
          <w:sz w:val="22"/>
          <w:szCs w:val="22"/>
        </w:rPr>
        <w:t> </w:t>
      </w:r>
      <w:r>
        <w:rPr>
          <w:rFonts w:ascii="宋体" w:hAnsi="宋体" w:cs="宋体" w:eastAsia="宋体" w:hint="default"/>
          <w:sz w:val="22"/>
          <w:szCs w:val="22"/>
        </w:rPr>
        <w:t>40.38%，主要为冠捷科技与飞</w:t>
      </w:r>
      <w:r>
        <w:rPr>
          <w:rFonts w:ascii="宋体" w:hAnsi="宋体" w:cs="宋体" w:eastAsia="宋体" w:hint="default"/>
          <w:w w:val="99"/>
          <w:sz w:val="22"/>
          <w:szCs w:val="22"/>
        </w:rPr>
        <w:t> </w:t>
      </w:r>
      <w:r>
        <w:rPr>
          <w:rFonts w:ascii="宋体" w:hAnsi="宋体" w:cs="宋体" w:eastAsia="宋体" w:hint="default"/>
          <w:sz w:val="22"/>
          <w:szCs w:val="22"/>
        </w:rPr>
        <w:t>利浦签订商标权使用许可协议所致。本年减少系冠捷科技处置苏州土地，详见本附注八、</w:t>
      </w:r>
      <w:r>
        <w:rPr>
          <w:rFonts w:ascii="宋体" w:hAnsi="宋体" w:cs="宋体" w:eastAsia="宋体" w:hint="default"/>
          <w:w w:val="99"/>
          <w:sz w:val="22"/>
          <w:szCs w:val="22"/>
        </w:rPr>
        <w:t> </w:t>
      </w:r>
      <w:r>
        <w:rPr>
          <w:rFonts w:ascii="宋体" w:hAnsi="宋体" w:cs="宋体" w:eastAsia="宋体" w:hint="default"/>
          <w:sz w:val="22"/>
          <w:szCs w:val="22"/>
        </w:rPr>
        <w:t>51</w:t>
      </w:r>
      <w:r>
        <w:rPr>
          <w:rFonts w:ascii="宋体" w:hAnsi="宋体" w:cs="宋体" w:eastAsia="宋体" w:hint="default"/>
          <w:spacing w:val="-1"/>
          <w:sz w:val="22"/>
          <w:szCs w:val="22"/>
        </w:rPr>
        <w:t> </w:t>
      </w:r>
      <w:r>
        <w:rPr>
          <w:rFonts w:ascii="宋体" w:hAnsi="宋体" w:cs="宋体" w:eastAsia="宋体" w:hint="default"/>
          <w:sz w:val="22"/>
          <w:szCs w:val="22"/>
        </w:rPr>
        <w:t>。</w:t>
      </w:r>
    </w:p>
    <w:p>
      <w:pPr>
        <w:spacing w:line="240" w:lineRule="auto" w:before="11"/>
        <w:rPr>
          <w:rFonts w:ascii="宋体" w:hAnsi="宋体" w:cs="宋体" w:eastAsia="宋体" w:hint="default"/>
          <w:sz w:val="28"/>
          <w:szCs w:val="28"/>
        </w:rPr>
      </w:pPr>
    </w:p>
    <w:p>
      <w:pPr>
        <w:spacing w:before="0"/>
        <w:ind w:left="741" w:right="286" w:firstLine="0"/>
        <w:jc w:val="left"/>
        <w:rPr>
          <w:rFonts w:ascii="宋体" w:hAnsi="宋体" w:cs="宋体" w:eastAsia="宋体" w:hint="default"/>
          <w:sz w:val="22"/>
          <w:szCs w:val="22"/>
        </w:rPr>
      </w:pPr>
      <w:r>
        <w:rPr>
          <w:rFonts w:ascii="宋体" w:hAnsi="宋体" w:cs="宋体" w:eastAsia="宋体" w:hint="default"/>
          <w:sz w:val="22"/>
          <w:szCs w:val="22"/>
        </w:rPr>
        <w:t>本年增加的累计摊销中，本年摊销</w:t>
      </w:r>
      <w:r>
        <w:rPr>
          <w:rFonts w:ascii="宋体" w:hAnsi="宋体" w:cs="宋体" w:eastAsia="宋体" w:hint="default"/>
          <w:spacing w:val="-59"/>
          <w:sz w:val="22"/>
          <w:szCs w:val="22"/>
        </w:rPr>
        <w:t> </w:t>
      </w:r>
      <w:r>
        <w:rPr>
          <w:rFonts w:ascii="宋体" w:hAnsi="宋体" w:cs="宋体" w:eastAsia="宋体" w:hint="default"/>
          <w:sz w:val="22"/>
          <w:szCs w:val="22"/>
        </w:rPr>
        <w:t>103,926,033.45</w:t>
      </w:r>
      <w:r>
        <w:rPr>
          <w:rFonts w:ascii="宋体" w:hAnsi="宋体" w:cs="宋体" w:eastAsia="宋体" w:hint="default"/>
          <w:spacing w:val="-60"/>
          <w:sz w:val="22"/>
          <w:szCs w:val="22"/>
        </w:rPr>
        <w:t> </w:t>
      </w:r>
      <w:r>
        <w:rPr>
          <w:rFonts w:ascii="宋体" w:hAnsi="宋体" w:cs="宋体" w:eastAsia="宋体" w:hint="default"/>
          <w:sz w:val="22"/>
          <w:szCs w:val="22"/>
        </w:rPr>
        <w:t>元。</w:t>
      </w:r>
    </w:p>
    <w:p>
      <w:pPr>
        <w:spacing w:line="240" w:lineRule="auto" w:before="0"/>
        <w:rPr>
          <w:rFonts w:ascii="宋体" w:hAnsi="宋体" w:cs="宋体" w:eastAsia="宋体" w:hint="default"/>
          <w:sz w:val="22"/>
          <w:szCs w:val="22"/>
        </w:rPr>
      </w:pPr>
    </w:p>
    <w:p>
      <w:pPr>
        <w:spacing w:before="144"/>
        <w:ind w:left="741" w:right="286" w:firstLine="0"/>
        <w:jc w:val="left"/>
        <w:rPr>
          <w:rFonts w:ascii="宋体" w:hAnsi="宋体" w:cs="宋体" w:eastAsia="宋体" w:hint="default"/>
          <w:sz w:val="22"/>
          <w:szCs w:val="22"/>
        </w:rPr>
      </w:pPr>
      <w:r>
        <w:rPr>
          <w:rFonts w:ascii="宋体" w:hAnsi="宋体" w:cs="宋体" w:eastAsia="宋体" w:hint="default"/>
          <w:sz w:val="22"/>
          <w:szCs w:val="22"/>
        </w:rPr>
        <w:t>16.</w:t>
      </w:r>
      <w:r>
        <w:rPr>
          <w:rFonts w:ascii="宋体" w:hAnsi="宋体" w:cs="宋体" w:eastAsia="宋体" w:hint="default"/>
          <w:spacing w:val="-83"/>
          <w:sz w:val="22"/>
          <w:szCs w:val="22"/>
        </w:rPr>
        <w:t> </w:t>
      </w:r>
      <w:r>
        <w:rPr>
          <w:rFonts w:ascii="宋体" w:hAnsi="宋体" w:cs="宋体" w:eastAsia="宋体" w:hint="default"/>
          <w:sz w:val="22"/>
          <w:szCs w:val="22"/>
        </w:rPr>
        <w:t>商誉</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41" w:type="dxa"/>
        <w:tblLayout w:type="fixed"/>
        <w:tblCellMar>
          <w:top w:w="0" w:type="dxa"/>
          <w:left w:w="0" w:type="dxa"/>
          <w:bottom w:w="0" w:type="dxa"/>
          <w:right w:w="0" w:type="dxa"/>
        </w:tblCellMar>
        <w:tblLook w:val="01E0"/>
      </w:tblPr>
      <w:tblGrid>
        <w:gridCol w:w="1860"/>
        <w:gridCol w:w="1068"/>
        <w:gridCol w:w="1645"/>
        <w:gridCol w:w="1315"/>
        <w:gridCol w:w="1886"/>
        <w:gridCol w:w="1008"/>
      </w:tblGrid>
      <w:tr>
        <w:trPr>
          <w:trHeight w:val="539" w:hRule="exact"/>
        </w:trPr>
        <w:tc>
          <w:tcPr>
            <w:tcW w:w="186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9"/>
              <w:ind w:left="234" w:right="0"/>
              <w:jc w:val="left"/>
              <w:rPr>
                <w:rFonts w:ascii="宋体" w:hAnsi="宋体" w:cs="宋体" w:eastAsia="宋体" w:hint="default"/>
                <w:sz w:val="20"/>
                <w:szCs w:val="20"/>
              </w:rPr>
            </w:pPr>
            <w:r>
              <w:rPr>
                <w:rFonts w:ascii="宋体" w:hAnsi="宋体" w:cs="宋体" w:eastAsia="宋体" w:hint="default"/>
                <w:b/>
                <w:bCs/>
                <w:sz w:val="20"/>
                <w:szCs w:val="20"/>
              </w:rPr>
              <w:t>形成商誉的事项</w:t>
            </w:r>
            <w:r>
              <w:rPr>
                <w:rFonts w:ascii="宋体" w:hAnsi="宋体" w:cs="宋体" w:eastAsia="宋体" w:hint="default"/>
                <w:sz w:val="20"/>
                <w:szCs w:val="20"/>
              </w:rPr>
            </w:r>
          </w:p>
        </w:tc>
        <w:tc>
          <w:tcPr>
            <w:tcW w:w="10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9"/>
              <w:ind w:left="126"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64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9"/>
              <w:ind w:left="415"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31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9"/>
              <w:ind w:left="250"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8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9"/>
              <w:ind w:left="536"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1008" w:type="dxa"/>
            <w:tcBorders>
              <w:top w:val="single" w:sz="12" w:space="0" w:color="000000"/>
              <w:left w:val="single" w:sz="4" w:space="0" w:color="000000"/>
              <w:bottom w:val="single" w:sz="4" w:space="0" w:color="000000"/>
              <w:right w:val="nil" w:sz="6" w:space="0" w:color="auto"/>
            </w:tcBorders>
          </w:tcPr>
          <w:p>
            <w:pPr>
              <w:pStyle w:val="TableParagraph"/>
              <w:spacing w:line="230" w:lineRule="exact"/>
              <w:ind w:left="195" w:right="0"/>
              <w:jc w:val="left"/>
              <w:rPr>
                <w:rFonts w:ascii="宋体" w:hAnsi="宋体" w:cs="宋体" w:eastAsia="宋体" w:hint="default"/>
                <w:sz w:val="20"/>
                <w:szCs w:val="20"/>
              </w:rPr>
            </w:pPr>
            <w:r>
              <w:rPr>
                <w:rFonts w:ascii="宋体" w:hAnsi="宋体" w:cs="宋体" w:eastAsia="宋体" w:hint="default"/>
                <w:b/>
                <w:bCs/>
                <w:sz w:val="20"/>
                <w:szCs w:val="20"/>
              </w:rPr>
              <w:t>年末减</w:t>
            </w:r>
            <w:r>
              <w:rPr>
                <w:rFonts w:ascii="宋体" w:hAnsi="宋体" w:cs="宋体" w:eastAsia="宋体" w:hint="default"/>
                <w:sz w:val="20"/>
                <w:szCs w:val="20"/>
              </w:rPr>
            </w:r>
          </w:p>
          <w:p>
            <w:pPr>
              <w:pStyle w:val="TableParagraph"/>
              <w:spacing w:line="260" w:lineRule="exact"/>
              <w:ind w:left="195" w:right="0"/>
              <w:jc w:val="left"/>
              <w:rPr>
                <w:rFonts w:ascii="宋体" w:hAnsi="宋体" w:cs="宋体" w:eastAsia="宋体" w:hint="default"/>
                <w:sz w:val="20"/>
                <w:szCs w:val="20"/>
              </w:rPr>
            </w:pPr>
            <w:r>
              <w:rPr>
                <w:rFonts w:ascii="宋体" w:hAnsi="宋体" w:cs="宋体" w:eastAsia="宋体" w:hint="default"/>
                <w:b/>
                <w:bCs/>
                <w:sz w:val="20"/>
                <w:szCs w:val="20"/>
              </w:rPr>
              <w:t>值准备</w:t>
            </w:r>
            <w:r>
              <w:rPr>
                <w:rFonts w:ascii="宋体" w:hAnsi="宋体" w:cs="宋体" w:eastAsia="宋体" w:hint="default"/>
                <w:sz w:val="20"/>
                <w:szCs w:val="20"/>
              </w:rPr>
            </w:r>
          </w:p>
        </w:tc>
      </w:tr>
      <w:tr>
        <w:trPr>
          <w:trHeight w:val="349" w:hRule="exact"/>
        </w:trPr>
        <w:tc>
          <w:tcPr>
            <w:tcW w:w="1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柏怡控股</w:t>
            </w:r>
          </w:p>
        </w:tc>
        <w:tc>
          <w:tcPr>
            <w:tcW w:w="1068"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22,339,867.13</w:t>
            </w:r>
            <w:r>
              <w:rPr>
                <w:rFonts w:ascii="宋体"/>
                <w:sz w:val="20"/>
              </w:rPr>
            </w:r>
          </w:p>
        </w:tc>
        <w:tc>
          <w:tcPr>
            <w:tcW w:w="1315" w:type="dxa"/>
            <w:tcBorders>
              <w:top w:val="single" w:sz="4" w:space="0" w:color="000000"/>
              <w:left w:val="single" w:sz="4" w:space="0" w:color="000000"/>
              <w:bottom w:val="single" w:sz="4" w:space="0" w:color="000000"/>
              <w:right w:val="single" w:sz="4" w:space="0" w:color="000000"/>
            </w:tcBorders>
          </w:tcPr>
          <w:p>
            <w:pP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74" w:right="0"/>
              <w:jc w:val="left"/>
              <w:rPr>
                <w:rFonts w:ascii="宋体" w:hAnsi="宋体" w:cs="宋体" w:eastAsia="宋体" w:hint="default"/>
                <w:sz w:val="20"/>
                <w:szCs w:val="20"/>
              </w:rPr>
            </w:pPr>
            <w:r>
              <w:rPr>
                <w:rFonts w:ascii="宋体"/>
                <w:sz w:val="20"/>
              </w:rPr>
              <w:t>22,339,867.13</w:t>
            </w:r>
          </w:p>
        </w:tc>
        <w:tc>
          <w:tcPr>
            <w:tcW w:w="1008"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186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068" w:type="dxa"/>
            <w:tcBorders>
              <w:top w:val="single" w:sz="4" w:space="0" w:color="000000"/>
              <w:left w:val="single" w:sz="4" w:space="0" w:color="000000"/>
              <w:bottom w:val="single" w:sz="12" w:space="0" w:color="000000"/>
              <w:right w:val="single" w:sz="4" w:space="0" w:color="000000"/>
            </w:tcBorders>
          </w:tcPr>
          <w:p>
            <w:pPr/>
          </w:p>
        </w:tc>
        <w:tc>
          <w:tcPr>
            <w:tcW w:w="164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b/>
                <w:w w:val="95"/>
                <w:sz w:val="20"/>
              </w:rPr>
              <w:t>22,339,867.13</w:t>
            </w:r>
            <w:r>
              <w:rPr>
                <w:rFonts w:ascii="宋体"/>
                <w:sz w:val="20"/>
              </w:rPr>
            </w:r>
          </w:p>
        </w:tc>
        <w:tc>
          <w:tcPr>
            <w:tcW w:w="1315" w:type="dxa"/>
            <w:tcBorders>
              <w:top w:val="single" w:sz="4" w:space="0" w:color="000000"/>
              <w:left w:val="single" w:sz="4" w:space="0" w:color="000000"/>
              <w:bottom w:val="single" w:sz="12" w:space="0" w:color="000000"/>
              <w:right w:val="single" w:sz="4" w:space="0" w:color="000000"/>
            </w:tcBorders>
          </w:tcPr>
          <w:p>
            <w:pPr/>
          </w:p>
        </w:tc>
        <w:tc>
          <w:tcPr>
            <w:tcW w:w="18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463" w:right="0"/>
              <w:jc w:val="left"/>
              <w:rPr>
                <w:rFonts w:ascii="宋体" w:hAnsi="宋体" w:cs="宋体" w:eastAsia="宋体" w:hint="default"/>
                <w:sz w:val="20"/>
                <w:szCs w:val="20"/>
              </w:rPr>
            </w:pPr>
            <w:r>
              <w:rPr>
                <w:rFonts w:ascii="宋体"/>
                <w:b/>
                <w:sz w:val="20"/>
              </w:rPr>
              <w:t>22,339,867.13</w:t>
            </w:r>
            <w:r>
              <w:rPr>
                <w:rFonts w:ascii="宋体"/>
                <w:sz w:val="20"/>
              </w:rPr>
            </w:r>
          </w:p>
        </w:tc>
        <w:tc>
          <w:tcPr>
            <w:tcW w:w="1008" w:type="dxa"/>
            <w:tcBorders>
              <w:top w:val="single" w:sz="4" w:space="0" w:color="000000"/>
              <w:left w:val="single" w:sz="4" w:space="0" w:color="000000"/>
              <w:bottom w:val="single" w:sz="12" w:space="0" w:color="000000"/>
              <w:right w:val="nil" w:sz="6" w:space="0" w:color="auto"/>
            </w:tcBorders>
          </w:tcPr>
          <w:p>
            <w:pPr/>
          </w:p>
        </w:tc>
      </w:tr>
    </w:tbl>
    <w:p>
      <w:pPr>
        <w:spacing w:line="240" w:lineRule="auto" w:before="6"/>
        <w:rPr>
          <w:rFonts w:ascii="宋体" w:hAnsi="宋体" w:cs="宋体" w:eastAsia="宋体" w:hint="default"/>
          <w:sz w:val="27"/>
          <w:szCs w:val="27"/>
        </w:rPr>
      </w:pPr>
    </w:p>
    <w:p>
      <w:pPr>
        <w:spacing w:line="300" w:lineRule="auto" w:before="31"/>
        <w:ind w:left="301" w:right="286" w:firstLine="440"/>
        <w:jc w:val="left"/>
        <w:rPr>
          <w:rFonts w:ascii="宋体" w:hAnsi="宋体" w:cs="宋体" w:eastAsia="宋体" w:hint="default"/>
          <w:sz w:val="22"/>
          <w:szCs w:val="22"/>
        </w:rPr>
      </w:pPr>
      <w:r>
        <w:rPr>
          <w:rFonts w:ascii="宋体" w:hAnsi="宋体" w:cs="宋体" w:eastAsia="宋体" w:hint="default"/>
          <w:sz w:val="22"/>
          <w:szCs w:val="22"/>
        </w:rPr>
        <w:t>本年商誉的形成系合并柏怡控股时产生的商誉 22,339,867.13</w:t>
      </w:r>
      <w:r>
        <w:rPr>
          <w:rFonts w:ascii="宋体" w:hAnsi="宋体" w:cs="宋体" w:eastAsia="宋体" w:hint="default"/>
          <w:spacing w:val="27"/>
          <w:sz w:val="22"/>
          <w:szCs w:val="22"/>
        </w:rPr>
        <w:t> </w:t>
      </w:r>
      <w:r>
        <w:rPr>
          <w:rFonts w:ascii="宋体" w:hAnsi="宋体" w:cs="宋体" w:eastAsia="宋体" w:hint="default"/>
          <w:sz w:val="22"/>
          <w:szCs w:val="22"/>
        </w:rPr>
        <w:t>元，具体明细见附注</w:t>
      </w:r>
      <w:r>
        <w:rPr>
          <w:rFonts w:ascii="宋体" w:hAnsi="宋体" w:cs="宋体" w:eastAsia="宋体" w:hint="default"/>
          <w:spacing w:val="1"/>
          <w:w w:val="99"/>
          <w:sz w:val="22"/>
          <w:szCs w:val="22"/>
        </w:rPr>
        <w:t> </w:t>
      </w:r>
      <w:r>
        <w:rPr>
          <w:rFonts w:ascii="宋体" w:hAnsi="宋体" w:cs="宋体" w:eastAsia="宋体" w:hint="default"/>
          <w:sz w:val="22"/>
          <w:szCs w:val="22"/>
        </w:rPr>
        <w:t>七、（三）2。</w:t>
      </w:r>
    </w:p>
    <w:p>
      <w:pPr>
        <w:spacing w:line="240" w:lineRule="auto" w:before="11"/>
        <w:rPr>
          <w:rFonts w:ascii="宋体" w:hAnsi="宋体" w:cs="宋体" w:eastAsia="宋体" w:hint="default"/>
          <w:sz w:val="28"/>
          <w:szCs w:val="28"/>
        </w:rPr>
      </w:pPr>
    </w:p>
    <w:p>
      <w:pPr>
        <w:spacing w:line="300" w:lineRule="auto" w:before="0"/>
        <w:ind w:left="301" w:right="203" w:firstLine="440"/>
        <w:jc w:val="left"/>
        <w:rPr>
          <w:rFonts w:ascii="宋体" w:hAnsi="宋体" w:cs="宋体" w:eastAsia="宋体" w:hint="default"/>
          <w:sz w:val="22"/>
          <w:szCs w:val="22"/>
        </w:rPr>
      </w:pPr>
      <w:r>
        <w:rPr>
          <w:rFonts w:ascii="宋体" w:hAnsi="宋体" w:cs="宋体" w:eastAsia="宋体" w:hint="default"/>
          <w:sz w:val="22"/>
          <w:szCs w:val="22"/>
        </w:rPr>
        <w:t>本集团以预计商誉资产组未来现金净流量的现值与该资产组的账面价值之间的差额，</w:t>
      </w:r>
      <w:r>
        <w:rPr>
          <w:rFonts w:ascii="宋体" w:hAnsi="宋体" w:cs="宋体" w:eastAsia="宋体" w:hint="default"/>
          <w:w w:val="99"/>
          <w:sz w:val="22"/>
          <w:szCs w:val="22"/>
        </w:rPr>
        <w:t> </w:t>
      </w:r>
      <w:r>
        <w:rPr>
          <w:rFonts w:ascii="宋体" w:hAnsi="宋体" w:cs="宋体" w:eastAsia="宋体" w:hint="default"/>
          <w:sz w:val="22"/>
          <w:szCs w:val="22"/>
        </w:rPr>
        <w:t>确认商誉资产组减值损失。经减值测试，商誉未发生减值。</w:t>
      </w:r>
    </w:p>
    <w:p>
      <w:pPr>
        <w:spacing w:line="240" w:lineRule="auto" w:before="11"/>
        <w:rPr>
          <w:rFonts w:ascii="宋体" w:hAnsi="宋体" w:cs="宋体" w:eastAsia="宋体" w:hint="default"/>
          <w:sz w:val="28"/>
          <w:szCs w:val="28"/>
        </w:rPr>
      </w:pPr>
    </w:p>
    <w:p>
      <w:pPr>
        <w:spacing w:before="0"/>
        <w:ind w:left="741" w:right="286" w:firstLine="0"/>
        <w:jc w:val="left"/>
        <w:rPr>
          <w:rFonts w:ascii="宋体" w:hAnsi="宋体" w:cs="宋体" w:eastAsia="宋体" w:hint="default"/>
          <w:sz w:val="22"/>
          <w:szCs w:val="22"/>
        </w:rPr>
      </w:pPr>
      <w:r>
        <w:rPr>
          <w:rFonts w:ascii="宋体" w:hAnsi="宋体" w:cs="宋体" w:eastAsia="宋体" w:hint="default"/>
          <w:sz w:val="22"/>
          <w:szCs w:val="22"/>
        </w:rPr>
        <w:t>17.</w:t>
      </w:r>
      <w:r>
        <w:rPr>
          <w:rFonts w:ascii="宋体" w:hAnsi="宋体" w:cs="宋体" w:eastAsia="宋体" w:hint="default"/>
          <w:spacing w:val="-82"/>
          <w:sz w:val="22"/>
          <w:szCs w:val="22"/>
        </w:rPr>
        <w:t> </w:t>
      </w:r>
      <w:r>
        <w:rPr>
          <w:rFonts w:ascii="宋体" w:hAnsi="宋体" w:cs="宋体" w:eastAsia="宋体" w:hint="default"/>
          <w:sz w:val="22"/>
          <w:szCs w:val="22"/>
        </w:rPr>
        <w:t>长期待摊费用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1444"/>
        <w:gridCol w:w="1404"/>
        <w:gridCol w:w="1488"/>
        <w:gridCol w:w="1523"/>
        <w:gridCol w:w="1412"/>
        <w:gridCol w:w="1558"/>
      </w:tblGrid>
      <w:tr>
        <w:trPr>
          <w:trHeight w:val="366" w:hRule="exact"/>
        </w:trPr>
        <w:tc>
          <w:tcPr>
            <w:tcW w:w="144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2"/>
              <w:ind w:left="18" w:right="0"/>
              <w:jc w:val="center"/>
              <w:rPr>
                <w:rFonts w:ascii="宋体" w:hAnsi="宋体" w:cs="宋体" w:eastAsia="宋体" w:hint="default"/>
                <w:sz w:val="20"/>
                <w:szCs w:val="20"/>
              </w:rPr>
            </w:pPr>
            <w:r>
              <w:rPr>
                <w:rFonts w:ascii="宋体" w:hAnsi="宋体" w:cs="宋体" w:eastAsia="宋体" w:hint="default"/>
                <w:b/>
                <w:bCs/>
                <w:spacing w:val="-21"/>
                <w:sz w:val="20"/>
                <w:szCs w:val="20"/>
              </w:rPr>
              <w:t>项目</w:t>
            </w:r>
            <w:r>
              <w:rPr>
                <w:rFonts w:ascii="宋体" w:hAnsi="宋体" w:cs="宋体" w:eastAsia="宋体" w:hint="default"/>
                <w:sz w:val="20"/>
                <w:szCs w:val="20"/>
              </w:rPr>
            </w:r>
          </w:p>
        </w:tc>
        <w:tc>
          <w:tcPr>
            <w:tcW w:w="14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left="333" w:right="0"/>
              <w:jc w:val="left"/>
              <w:rPr>
                <w:rFonts w:ascii="宋体" w:hAnsi="宋体" w:cs="宋体" w:eastAsia="宋体" w:hint="default"/>
                <w:sz w:val="20"/>
                <w:szCs w:val="20"/>
              </w:rPr>
            </w:pPr>
            <w:r>
              <w:rPr>
                <w:rFonts w:ascii="宋体" w:hAnsi="宋体" w:cs="宋体" w:eastAsia="宋体" w:hint="default"/>
                <w:b/>
                <w:bCs/>
                <w:spacing w:val="-21"/>
                <w:sz w:val="20"/>
                <w:szCs w:val="20"/>
              </w:rPr>
              <w:t>年初金额</w:t>
            </w:r>
            <w:r>
              <w:rPr>
                <w:rFonts w:ascii="宋体" w:hAnsi="宋体" w:cs="宋体" w:eastAsia="宋体" w:hint="default"/>
                <w:sz w:val="20"/>
                <w:szCs w:val="20"/>
              </w:rPr>
            </w:r>
          </w:p>
        </w:tc>
        <w:tc>
          <w:tcPr>
            <w:tcW w:w="148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left="374" w:right="0"/>
              <w:jc w:val="left"/>
              <w:rPr>
                <w:rFonts w:ascii="宋体" w:hAnsi="宋体" w:cs="宋体" w:eastAsia="宋体" w:hint="default"/>
                <w:sz w:val="20"/>
                <w:szCs w:val="20"/>
              </w:rPr>
            </w:pPr>
            <w:r>
              <w:rPr>
                <w:rFonts w:ascii="宋体" w:hAnsi="宋体" w:cs="宋体" w:eastAsia="宋体" w:hint="default"/>
                <w:b/>
                <w:bCs/>
                <w:spacing w:val="-21"/>
                <w:sz w:val="20"/>
                <w:szCs w:val="20"/>
              </w:rPr>
              <w:t>本年增加</w:t>
            </w:r>
            <w:r>
              <w:rPr>
                <w:rFonts w:ascii="宋体" w:hAnsi="宋体" w:cs="宋体" w:eastAsia="宋体" w:hint="default"/>
                <w:sz w:val="20"/>
                <w:szCs w:val="20"/>
              </w:rPr>
            </w:r>
          </w:p>
        </w:tc>
        <w:tc>
          <w:tcPr>
            <w:tcW w:w="152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left="393" w:right="0"/>
              <w:jc w:val="left"/>
              <w:rPr>
                <w:rFonts w:ascii="宋体" w:hAnsi="宋体" w:cs="宋体" w:eastAsia="宋体" w:hint="default"/>
                <w:sz w:val="20"/>
                <w:szCs w:val="20"/>
              </w:rPr>
            </w:pPr>
            <w:r>
              <w:rPr>
                <w:rFonts w:ascii="宋体" w:hAnsi="宋体" w:cs="宋体" w:eastAsia="宋体" w:hint="default"/>
                <w:b/>
                <w:bCs/>
                <w:spacing w:val="-21"/>
                <w:sz w:val="20"/>
                <w:szCs w:val="20"/>
              </w:rPr>
              <w:t>本年摊销</w:t>
            </w:r>
            <w:r>
              <w:rPr>
                <w:rFonts w:ascii="宋体" w:hAnsi="宋体" w:cs="宋体" w:eastAsia="宋体" w:hint="default"/>
                <w:sz w:val="20"/>
                <w:szCs w:val="20"/>
              </w:rPr>
            </w:r>
          </w:p>
        </w:tc>
        <w:tc>
          <w:tcPr>
            <w:tcW w:w="141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20"/>
                <w:szCs w:val="20"/>
              </w:rPr>
            </w:pPr>
            <w:r>
              <w:rPr>
                <w:rFonts w:ascii="宋体" w:hAnsi="宋体" w:cs="宋体" w:eastAsia="宋体" w:hint="default"/>
                <w:b/>
                <w:bCs/>
                <w:spacing w:val="-22"/>
                <w:sz w:val="20"/>
                <w:szCs w:val="20"/>
              </w:rPr>
              <w:t>本年其他减少</w:t>
            </w:r>
            <w:r>
              <w:rPr>
                <w:rFonts w:ascii="宋体" w:hAnsi="宋体" w:cs="宋体" w:eastAsia="宋体" w:hint="default"/>
                <w:sz w:val="20"/>
                <w:szCs w:val="20"/>
              </w:rPr>
            </w:r>
          </w:p>
        </w:tc>
        <w:tc>
          <w:tcPr>
            <w:tcW w:w="155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2"/>
              <w:ind w:right="2"/>
              <w:jc w:val="center"/>
              <w:rPr>
                <w:rFonts w:ascii="宋体" w:hAnsi="宋体" w:cs="宋体" w:eastAsia="宋体" w:hint="default"/>
                <w:sz w:val="20"/>
                <w:szCs w:val="20"/>
              </w:rPr>
            </w:pPr>
            <w:r>
              <w:rPr>
                <w:rFonts w:ascii="宋体" w:hAnsi="宋体" w:cs="宋体" w:eastAsia="宋体" w:hint="default"/>
                <w:b/>
                <w:bCs/>
                <w:spacing w:val="-21"/>
                <w:sz w:val="20"/>
                <w:szCs w:val="20"/>
              </w:rPr>
              <w:t>年末金额</w:t>
            </w:r>
            <w:r>
              <w:rPr>
                <w:rFonts w:ascii="宋体" w:hAnsi="宋体" w:cs="宋体" w:eastAsia="宋体" w:hint="default"/>
                <w:sz w:val="20"/>
                <w:szCs w:val="20"/>
              </w:rPr>
            </w:r>
          </w:p>
        </w:tc>
      </w:tr>
      <w:tr>
        <w:trPr>
          <w:trHeight w:val="354" w:hRule="exact"/>
        </w:trPr>
        <w:tc>
          <w:tcPr>
            <w:tcW w:w="14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20"/>
                <w:szCs w:val="20"/>
              </w:rPr>
            </w:pPr>
            <w:r>
              <w:rPr>
                <w:rFonts w:ascii="宋体" w:hAnsi="宋体" w:cs="宋体" w:eastAsia="宋体" w:hint="default"/>
                <w:spacing w:val="-21"/>
                <w:sz w:val="20"/>
                <w:szCs w:val="20"/>
              </w:rPr>
              <w:t>厂房装修费</w:t>
            </w:r>
            <w:r>
              <w:rPr>
                <w:rFonts w:ascii="宋体" w:hAnsi="宋体" w:cs="宋体" w:eastAsia="宋体" w:hint="default"/>
                <w:sz w:val="20"/>
                <w:szCs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20"/>
                <w:szCs w:val="20"/>
              </w:rPr>
            </w:pPr>
            <w:r>
              <w:rPr>
                <w:rFonts w:ascii="宋体"/>
                <w:spacing w:val="-11"/>
                <w:sz w:val="20"/>
              </w:rPr>
              <w:t>7,925,402.56</w:t>
            </w:r>
            <w:r>
              <w:rPr>
                <w:rFonts w:ascii="宋体"/>
                <w:sz w:val="20"/>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宋体" w:hAnsi="宋体" w:cs="宋体" w:eastAsia="宋体" w:hint="default"/>
                <w:sz w:val="20"/>
                <w:szCs w:val="20"/>
              </w:rPr>
            </w:pPr>
            <w:r>
              <w:rPr>
                <w:rFonts w:ascii="宋体"/>
                <w:spacing w:val="-11"/>
                <w:sz w:val="20"/>
              </w:rPr>
              <w:t>3,782,514.62</w:t>
            </w:r>
            <w:r>
              <w:rPr>
                <w:rFonts w:ascii="宋体"/>
                <w:sz w:val="20"/>
              </w:rPr>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20"/>
                <w:szCs w:val="20"/>
              </w:rPr>
            </w:pPr>
            <w:r>
              <w:rPr>
                <w:rFonts w:ascii="宋体"/>
                <w:spacing w:val="-11"/>
                <w:sz w:val="20"/>
              </w:rPr>
              <w:t>1,203,746.97</w:t>
            </w:r>
            <w:r>
              <w:rPr>
                <w:rFonts w:ascii="宋体"/>
                <w:sz w:val="20"/>
              </w:rPr>
            </w:r>
          </w:p>
        </w:tc>
        <w:tc>
          <w:tcPr>
            <w:tcW w:w="141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left="166" w:right="0"/>
              <w:jc w:val="center"/>
              <w:rPr>
                <w:rFonts w:ascii="宋体" w:hAnsi="宋体" w:cs="宋体" w:eastAsia="宋体" w:hint="default"/>
                <w:sz w:val="20"/>
                <w:szCs w:val="20"/>
              </w:rPr>
            </w:pPr>
            <w:r>
              <w:rPr>
                <w:rFonts w:ascii="宋体"/>
                <w:spacing w:val="-11"/>
                <w:sz w:val="20"/>
              </w:rPr>
              <w:t>10,504,170.21</w:t>
            </w:r>
            <w:r>
              <w:rPr>
                <w:rFonts w:ascii="宋体"/>
                <w:sz w:val="20"/>
              </w:rPr>
            </w:r>
          </w:p>
        </w:tc>
      </w:tr>
      <w:tr>
        <w:trPr>
          <w:trHeight w:val="355" w:hRule="exact"/>
        </w:trPr>
        <w:tc>
          <w:tcPr>
            <w:tcW w:w="14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20"/>
                <w:szCs w:val="20"/>
              </w:rPr>
            </w:pPr>
            <w:r>
              <w:rPr>
                <w:rFonts w:ascii="宋体" w:hAnsi="宋体" w:cs="宋体" w:eastAsia="宋体" w:hint="default"/>
                <w:spacing w:val="-21"/>
                <w:sz w:val="20"/>
                <w:szCs w:val="20"/>
              </w:rPr>
              <w:t>办公室装修费</w:t>
            </w:r>
            <w:r>
              <w:rPr>
                <w:rFonts w:ascii="宋体" w:hAnsi="宋体" w:cs="宋体" w:eastAsia="宋体" w:hint="default"/>
                <w:sz w:val="20"/>
                <w:szCs w:val="20"/>
              </w:rPr>
            </w:r>
          </w:p>
        </w:tc>
        <w:tc>
          <w:tcPr>
            <w:tcW w:w="1404"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4"/>
              <w:jc w:val="right"/>
              <w:rPr>
                <w:rFonts w:ascii="宋体" w:hAnsi="宋体" w:cs="宋体" w:eastAsia="宋体" w:hint="default"/>
                <w:sz w:val="20"/>
                <w:szCs w:val="20"/>
              </w:rPr>
            </w:pPr>
            <w:r>
              <w:rPr>
                <w:rFonts w:ascii="宋体"/>
                <w:spacing w:val="-11"/>
                <w:sz w:val="20"/>
              </w:rPr>
              <w:t>317,193,778.71</w:t>
            </w:r>
            <w:r>
              <w:rPr>
                <w:rFonts w:ascii="宋体"/>
                <w:sz w:val="20"/>
              </w:rPr>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20"/>
                <w:szCs w:val="20"/>
              </w:rPr>
            </w:pPr>
            <w:r>
              <w:rPr>
                <w:rFonts w:ascii="宋体"/>
                <w:spacing w:val="-11"/>
                <w:sz w:val="20"/>
              </w:rPr>
              <w:t>29,374,938.63</w:t>
            </w:r>
            <w:r>
              <w:rPr>
                <w:rFonts w:ascii="宋体"/>
                <w:sz w:val="20"/>
              </w:rPr>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16" w:right="0"/>
              <w:jc w:val="center"/>
              <w:rPr>
                <w:rFonts w:ascii="宋体" w:hAnsi="宋体" w:cs="宋体" w:eastAsia="宋体" w:hint="default"/>
                <w:sz w:val="20"/>
                <w:szCs w:val="20"/>
              </w:rPr>
            </w:pPr>
            <w:r>
              <w:rPr>
                <w:rFonts w:ascii="宋体"/>
                <w:spacing w:val="-11"/>
                <w:sz w:val="20"/>
              </w:rPr>
              <w:t>7,544,909.19</w:t>
            </w:r>
            <w:r>
              <w:rPr>
                <w:rFonts w:ascii="宋体"/>
                <w:sz w:val="20"/>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left="74" w:right="0"/>
              <w:jc w:val="center"/>
              <w:rPr>
                <w:rFonts w:ascii="宋体" w:hAnsi="宋体" w:cs="宋体" w:eastAsia="宋体" w:hint="default"/>
                <w:sz w:val="20"/>
                <w:szCs w:val="20"/>
              </w:rPr>
            </w:pPr>
            <w:r>
              <w:rPr>
                <w:rFonts w:ascii="宋体"/>
                <w:spacing w:val="-11"/>
                <w:sz w:val="20"/>
              </w:rPr>
              <w:t>280,273,930.89</w:t>
            </w:r>
            <w:r>
              <w:rPr>
                <w:rFonts w:ascii="宋体"/>
                <w:sz w:val="20"/>
              </w:rPr>
            </w:r>
          </w:p>
        </w:tc>
      </w:tr>
      <w:tr>
        <w:trPr>
          <w:trHeight w:val="366" w:hRule="exact"/>
        </w:trPr>
        <w:tc>
          <w:tcPr>
            <w:tcW w:w="144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20"/>
                <w:szCs w:val="20"/>
              </w:rPr>
            </w:pPr>
            <w:r>
              <w:rPr>
                <w:rFonts w:ascii="宋体" w:hAnsi="宋体" w:cs="宋体" w:eastAsia="宋体" w:hint="default"/>
                <w:b/>
                <w:bCs/>
                <w:spacing w:val="-11"/>
                <w:sz w:val="20"/>
                <w:szCs w:val="20"/>
              </w:rPr>
              <w:t>合计</w:t>
            </w:r>
            <w:r>
              <w:rPr>
                <w:rFonts w:ascii="宋体" w:hAnsi="宋体" w:cs="宋体" w:eastAsia="宋体" w:hint="default"/>
                <w:spacing w:val="-11"/>
                <w:sz w:val="20"/>
                <w:szCs w:val="20"/>
              </w:rPr>
            </w:r>
          </w:p>
        </w:tc>
        <w:tc>
          <w:tcPr>
            <w:tcW w:w="14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99"/>
              <w:jc w:val="right"/>
              <w:rPr>
                <w:rFonts w:ascii="宋体" w:hAnsi="宋体" w:cs="宋体" w:eastAsia="宋体" w:hint="default"/>
                <w:sz w:val="20"/>
                <w:szCs w:val="20"/>
              </w:rPr>
            </w:pPr>
            <w:r>
              <w:rPr>
                <w:rFonts w:ascii="宋体"/>
                <w:b/>
                <w:spacing w:val="-11"/>
                <w:sz w:val="20"/>
              </w:rPr>
              <w:t>7,925,402.56</w:t>
            </w:r>
            <w:r>
              <w:rPr>
                <w:rFonts w:ascii="宋体"/>
                <w:sz w:val="20"/>
              </w:rPr>
            </w:r>
          </w:p>
        </w:tc>
        <w:tc>
          <w:tcPr>
            <w:tcW w:w="14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94"/>
              <w:jc w:val="right"/>
              <w:rPr>
                <w:rFonts w:ascii="宋体" w:hAnsi="宋体" w:cs="宋体" w:eastAsia="宋体" w:hint="default"/>
                <w:sz w:val="20"/>
                <w:szCs w:val="20"/>
              </w:rPr>
            </w:pPr>
            <w:r>
              <w:rPr>
                <w:rFonts w:ascii="宋体"/>
                <w:b/>
                <w:spacing w:val="-10"/>
                <w:sz w:val="20"/>
              </w:rPr>
              <w:t>320,976,293.33</w:t>
            </w:r>
            <w:r>
              <w:rPr>
                <w:rFonts w:ascii="宋体"/>
                <w:spacing w:val="-10"/>
                <w:sz w:val="20"/>
              </w:rPr>
            </w:r>
          </w:p>
        </w:tc>
        <w:tc>
          <w:tcPr>
            <w:tcW w:w="152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90"/>
              <w:jc w:val="right"/>
              <w:rPr>
                <w:rFonts w:ascii="宋体" w:hAnsi="宋体" w:cs="宋体" w:eastAsia="宋体" w:hint="default"/>
                <w:sz w:val="20"/>
                <w:szCs w:val="20"/>
              </w:rPr>
            </w:pPr>
            <w:r>
              <w:rPr>
                <w:rFonts w:ascii="宋体"/>
                <w:b/>
                <w:spacing w:val="-10"/>
                <w:sz w:val="20"/>
              </w:rPr>
              <w:t>30,578,685.60</w:t>
            </w:r>
            <w:r>
              <w:rPr>
                <w:rFonts w:ascii="宋体"/>
                <w:spacing w:val="-10"/>
                <w:sz w:val="20"/>
              </w:rPr>
            </w:r>
          </w:p>
        </w:tc>
        <w:tc>
          <w:tcPr>
            <w:tcW w:w="141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left="105" w:right="0"/>
              <w:jc w:val="center"/>
              <w:rPr>
                <w:rFonts w:ascii="宋体" w:hAnsi="宋体" w:cs="宋体" w:eastAsia="宋体" w:hint="default"/>
                <w:sz w:val="20"/>
                <w:szCs w:val="20"/>
              </w:rPr>
            </w:pPr>
            <w:r>
              <w:rPr>
                <w:rFonts w:ascii="宋体"/>
                <w:b/>
                <w:spacing w:val="-11"/>
                <w:sz w:val="20"/>
              </w:rPr>
              <w:t>7,544,909.19</w:t>
            </w:r>
            <w:r>
              <w:rPr>
                <w:rFonts w:ascii="宋体"/>
                <w:sz w:val="20"/>
              </w:rPr>
            </w:r>
          </w:p>
        </w:tc>
        <w:tc>
          <w:tcPr>
            <w:tcW w:w="155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
              <w:ind w:left="72" w:right="0"/>
              <w:jc w:val="center"/>
              <w:rPr>
                <w:rFonts w:ascii="宋体" w:hAnsi="宋体" w:cs="宋体" w:eastAsia="宋体" w:hint="default"/>
                <w:sz w:val="20"/>
                <w:szCs w:val="20"/>
              </w:rPr>
            </w:pPr>
            <w:r>
              <w:rPr>
                <w:rFonts w:ascii="宋体"/>
                <w:b/>
                <w:spacing w:val="-10"/>
                <w:sz w:val="20"/>
              </w:rPr>
              <w:t>290,778,101.10</w:t>
            </w:r>
            <w:r>
              <w:rPr>
                <w:rFonts w:ascii="宋体"/>
                <w:spacing w:val="-10"/>
                <w:sz w:val="20"/>
              </w:rPr>
            </w:r>
          </w:p>
        </w:tc>
      </w:tr>
    </w:tbl>
    <w:p>
      <w:pPr>
        <w:spacing w:line="240" w:lineRule="auto" w:before="6"/>
        <w:rPr>
          <w:rFonts w:ascii="宋体" w:hAnsi="宋体" w:cs="宋体" w:eastAsia="宋体" w:hint="default"/>
          <w:sz w:val="27"/>
          <w:szCs w:val="27"/>
        </w:rPr>
      </w:pPr>
    </w:p>
    <w:p>
      <w:pPr>
        <w:spacing w:line="300" w:lineRule="auto" w:before="31"/>
        <w:ind w:left="301" w:right="286" w:firstLine="440"/>
        <w:jc w:val="left"/>
        <w:rPr>
          <w:rFonts w:ascii="宋体" w:hAnsi="宋体" w:cs="宋体" w:eastAsia="宋体" w:hint="default"/>
          <w:sz w:val="22"/>
          <w:szCs w:val="22"/>
        </w:rPr>
      </w:pPr>
      <w:r>
        <w:rPr>
          <w:rFonts w:ascii="宋体" w:hAnsi="宋体" w:cs="宋体" w:eastAsia="宋体" w:hint="default"/>
          <w:sz w:val="22"/>
          <w:szCs w:val="22"/>
        </w:rPr>
        <w:t>年末长期待摊费用较年初增加</w:t>
      </w:r>
      <w:r>
        <w:rPr>
          <w:rFonts w:ascii="宋体" w:hAnsi="宋体" w:cs="宋体" w:eastAsia="宋体" w:hint="default"/>
          <w:spacing w:val="-30"/>
          <w:sz w:val="22"/>
          <w:szCs w:val="22"/>
        </w:rPr>
        <w:t> </w:t>
      </w:r>
      <w:r>
        <w:rPr>
          <w:rFonts w:ascii="宋体" w:hAnsi="宋体" w:cs="宋体" w:eastAsia="宋体" w:hint="default"/>
          <w:sz w:val="22"/>
          <w:szCs w:val="22"/>
        </w:rPr>
        <w:t>28,285.27</w:t>
      </w:r>
      <w:r>
        <w:rPr>
          <w:rFonts w:ascii="宋体" w:hAnsi="宋体" w:cs="宋体" w:eastAsia="宋体" w:hint="default"/>
          <w:spacing w:val="-30"/>
          <w:sz w:val="22"/>
          <w:szCs w:val="22"/>
        </w:rPr>
        <w:t> </w:t>
      </w:r>
      <w:r>
        <w:rPr>
          <w:rFonts w:ascii="宋体" w:hAnsi="宋体" w:cs="宋体" w:eastAsia="宋体" w:hint="default"/>
          <w:sz w:val="22"/>
          <w:szCs w:val="22"/>
        </w:rPr>
        <w:t>万元，增长</w:t>
      </w:r>
      <w:r>
        <w:rPr>
          <w:rFonts w:ascii="宋体" w:hAnsi="宋体" w:cs="宋体" w:eastAsia="宋体" w:hint="default"/>
          <w:spacing w:val="-30"/>
          <w:sz w:val="22"/>
          <w:szCs w:val="22"/>
        </w:rPr>
        <w:t> </w:t>
      </w:r>
      <w:r>
        <w:rPr>
          <w:rFonts w:ascii="宋体" w:hAnsi="宋体" w:cs="宋体" w:eastAsia="宋体" w:hint="default"/>
          <w:sz w:val="22"/>
          <w:szCs w:val="22"/>
        </w:rPr>
        <w:t>3568.94%，主要系冠捷科技原</w:t>
      </w:r>
      <w:r>
        <w:rPr>
          <w:rFonts w:ascii="宋体" w:hAnsi="宋体" w:cs="宋体" w:eastAsia="宋体" w:hint="default"/>
          <w:w w:val="99"/>
          <w:sz w:val="22"/>
          <w:szCs w:val="22"/>
        </w:rPr>
        <w:t> </w:t>
      </w:r>
      <w:r>
        <w:rPr>
          <w:rFonts w:ascii="宋体" w:hAnsi="宋体" w:cs="宋体" w:eastAsia="宋体" w:hint="default"/>
          <w:sz w:val="22"/>
          <w:szCs w:val="22"/>
        </w:rPr>
        <w:t>在固定资产核算的办公楼装修费重分类至本科目所致。</w:t>
      </w:r>
    </w:p>
    <w:p>
      <w:pPr>
        <w:spacing w:line="240" w:lineRule="auto" w:before="11"/>
        <w:rPr>
          <w:rFonts w:ascii="宋体" w:hAnsi="宋体" w:cs="宋体" w:eastAsia="宋体" w:hint="default"/>
          <w:sz w:val="28"/>
          <w:szCs w:val="28"/>
        </w:rPr>
      </w:pPr>
    </w:p>
    <w:p>
      <w:pPr>
        <w:spacing w:before="0"/>
        <w:ind w:left="741" w:right="286" w:firstLine="0"/>
        <w:jc w:val="left"/>
        <w:rPr>
          <w:rFonts w:ascii="宋体" w:hAnsi="宋体" w:cs="宋体" w:eastAsia="宋体" w:hint="default"/>
          <w:sz w:val="22"/>
          <w:szCs w:val="22"/>
        </w:rPr>
      </w:pPr>
      <w:r>
        <w:rPr>
          <w:rFonts w:ascii="宋体" w:hAnsi="宋体" w:cs="宋体" w:eastAsia="宋体" w:hint="default"/>
          <w:sz w:val="22"/>
          <w:szCs w:val="22"/>
        </w:rPr>
        <w:t>18.</w:t>
      </w:r>
      <w:r>
        <w:rPr>
          <w:rFonts w:ascii="宋体" w:hAnsi="宋体" w:cs="宋体" w:eastAsia="宋体" w:hint="default"/>
          <w:spacing w:val="-83"/>
          <w:sz w:val="22"/>
          <w:szCs w:val="22"/>
        </w:rPr>
        <w:t> </w:t>
      </w:r>
      <w:r>
        <w:rPr>
          <w:rFonts w:ascii="宋体" w:hAnsi="宋体" w:cs="宋体" w:eastAsia="宋体" w:hint="default"/>
          <w:sz w:val="22"/>
          <w:szCs w:val="22"/>
        </w:rPr>
        <w:t>递延所得税资产和递延所得税负债</w:t>
      </w:r>
    </w:p>
    <w:p>
      <w:pPr>
        <w:spacing w:after="0"/>
        <w:jc w:val="left"/>
        <w:rPr>
          <w:rFonts w:ascii="宋体" w:hAnsi="宋体" w:cs="宋体" w:eastAsia="宋体" w:hint="default"/>
          <w:sz w:val="22"/>
          <w:szCs w:val="22"/>
        </w:rPr>
        <w:sectPr>
          <w:headerReference w:type="default" r:id="rId57"/>
          <w:pgSz w:w="11910" w:h="16840"/>
          <w:pgMar w:header="898" w:footer="844" w:top="1720" w:bottom="1040" w:left="1400" w:right="1400"/>
        </w:sectPr>
      </w:pPr>
    </w:p>
    <w:p>
      <w:pPr>
        <w:spacing w:line="240" w:lineRule="auto" w:before="9"/>
        <w:rPr>
          <w:rFonts w:ascii="宋体" w:hAnsi="宋体" w:cs="宋体" w:eastAsia="宋体" w:hint="default"/>
          <w:sz w:val="29"/>
          <w:szCs w:val="29"/>
        </w:rPr>
      </w:pPr>
    </w:p>
    <w:p>
      <w:pPr>
        <w:spacing w:before="31"/>
        <w:ind w:left="441" w:right="0"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63"/>
          <w:sz w:val="22"/>
          <w:szCs w:val="22"/>
        </w:rPr>
        <w:t> </w:t>
      </w:r>
      <w:r>
        <w:rPr>
          <w:rFonts w:ascii="宋体" w:hAnsi="宋体" w:cs="宋体" w:eastAsia="宋体" w:hint="default"/>
          <w:sz w:val="22"/>
          <w:szCs w:val="22"/>
        </w:rPr>
        <w:t>互抵后的递延所得税资产或负债及对应的互抵后可抵扣或应纳税暂时性差异</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2970"/>
        <w:gridCol w:w="2884"/>
        <w:gridCol w:w="2884"/>
      </w:tblGrid>
      <w:tr>
        <w:trPr>
          <w:trHeight w:val="539" w:hRule="exact"/>
        </w:trPr>
        <w:tc>
          <w:tcPr>
            <w:tcW w:w="297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8"/>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884" w:type="dxa"/>
            <w:tcBorders>
              <w:top w:val="single" w:sz="12"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b/>
                <w:bCs/>
                <w:sz w:val="20"/>
                <w:szCs w:val="20"/>
              </w:rPr>
              <w:t>报告年末互抵后的递延所得税</w:t>
            </w:r>
            <w:r>
              <w:rPr>
                <w:rFonts w:ascii="宋体" w:hAnsi="宋体" w:cs="宋体" w:eastAsia="宋体" w:hint="default"/>
                <w:sz w:val="20"/>
                <w:szCs w:val="20"/>
              </w:rPr>
            </w:r>
          </w:p>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b/>
                <w:bCs/>
                <w:sz w:val="20"/>
                <w:szCs w:val="20"/>
              </w:rPr>
              <w:t>资产或负债</w:t>
            </w:r>
            <w:r>
              <w:rPr>
                <w:rFonts w:ascii="宋体" w:hAnsi="宋体" w:cs="宋体" w:eastAsia="宋体" w:hint="default"/>
                <w:sz w:val="20"/>
                <w:szCs w:val="20"/>
              </w:rPr>
            </w:r>
          </w:p>
        </w:tc>
        <w:tc>
          <w:tcPr>
            <w:tcW w:w="2884" w:type="dxa"/>
            <w:tcBorders>
              <w:top w:val="single" w:sz="12" w:space="0" w:color="000000"/>
              <w:left w:val="single" w:sz="4" w:space="0" w:color="000000"/>
              <w:bottom w:val="single" w:sz="4" w:space="0" w:color="000000"/>
              <w:right w:val="nil" w:sz="6" w:space="0" w:color="auto"/>
            </w:tcBorders>
          </w:tcPr>
          <w:p>
            <w:pPr>
              <w:pStyle w:val="TableParagraph"/>
              <w:spacing w:line="230" w:lineRule="exact"/>
              <w:ind w:right="2"/>
              <w:jc w:val="center"/>
              <w:rPr>
                <w:rFonts w:ascii="宋体" w:hAnsi="宋体" w:cs="宋体" w:eastAsia="宋体" w:hint="default"/>
                <w:sz w:val="20"/>
                <w:szCs w:val="20"/>
              </w:rPr>
            </w:pPr>
            <w:r>
              <w:rPr>
                <w:rFonts w:ascii="宋体" w:hAnsi="宋体" w:cs="宋体" w:eastAsia="宋体" w:hint="default"/>
                <w:b/>
                <w:bCs/>
                <w:sz w:val="20"/>
                <w:szCs w:val="20"/>
              </w:rPr>
              <w:t>报告年初互抵后的递延所得税</w:t>
            </w:r>
            <w:r>
              <w:rPr>
                <w:rFonts w:ascii="宋体" w:hAnsi="宋体" w:cs="宋体" w:eastAsia="宋体" w:hint="default"/>
                <w:sz w:val="20"/>
                <w:szCs w:val="20"/>
              </w:rPr>
            </w:r>
          </w:p>
          <w:p>
            <w:pPr>
              <w:pStyle w:val="TableParagraph"/>
              <w:spacing w:line="260" w:lineRule="exact"/>
              <w:ind w:right="5"/>
              <w:jc w:val="center"/>
              <w:rPr>
                <w:rFonts w:ascii="宋体" w:hAnsi="宋体" w:cs="宋体" w:eastAsia="宋体" w:hint="default"/>
                <w:sz w:val="20"/>
                <w:szCs w:val="20"/>
              </w:rPr>
            </w:pPr>
            <w:r>
              <w:rPr>
                <w:rFonts w:ascii="宋体" w:hAnsi="宋体" w:cs="宋体" w:eastAsia="宋体" w:hint="default"/>
                <w:b/>
                <w:bCs/>
                <w:sz w:val="20"/>
                <w:szCs w:val="20"/>
              </w:rPr>
              <w:t>资产或负债</w:t>
            </w:r>
            <w:r>
              <w:rPr>
                <w:rFonts w:ascii="宋体" w:hAnsi="宋体" w:cs="宋体" w:eastAsia="宋体" w:hint="default"/>
                <w:sz w:val="20"/>
                <w:szCs w:val="20"/>
              </w:rPr>
            </w:r>
          </w:p>
        </w:tc>
      </w:tr>
      <w:tr>
        <w:trPr>
          <w:trHeight w:val="350" w:hRule="exact"/>
        </w:trPr>
        <w:tc>
          <w:tcPr>
            <w:tcW w:w="29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2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188,626,234.23</w:t>
            </w:r>
            <w:r>
              <w:rPr>
                <w:rFonts w:ascii="宋体"/>
                <w:sz w:val="20"/>
              </w:rPr>
            </w:r>
          </w:p>
        </w:tc>
        <w:tc>
          <w:tcPr>
            <w:tcW w:w="28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153,903,082.62</w:t>
            </w:r>
            <w:r>
              <w:rPr>
                <w:rFonts w:ascii="宋体"/>
                <w:sz w:val="20"/>
              </w:rPr>
            </w:r>
          </w:p>
        </w:tc>
      </w:tr>
      <w:tr>
        <w:trPr>
          <w:trHeight w:val="361" w:hRule="exact"/>
        </w:trPr>
        <w:tc>
          <w:tcPr>
            <w:tcW w:w="297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28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161,038,501.45</w:t>
            </w:r>
            <w:r>
              <w:rPr>
                <w:rFonts w:ascii="宋体"/>
                <w:sz w:val="20"/>
              </w:rPr>
            </w:r>
          </w:p>
        </w:tc>
        <w:tc>
          <w:tcPr>
            <w:tcW w:w="288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199,964,232.31</w:t>
            </w:r>
            <w:r>
              <w:rPr>
                <w:rFonts w:ascii="宋体"/>
                <w:sz w:val="20"/>
              </w:rPr>
            </w:r>
          </w:p>
        </w:tc>
      </w:tr>
    </w:tbl>
    <w:p>
      <w:pPr>
        <w:spacing w:line="240" w:lineRule="auto" w:before="6"/>
        <w:rPr>
          <w:rFonts w:ascii="宋体" w:hAnsi="宋体" w:cs="宋体" w:eastAsia="宋体" w:hint="default"/>
          <w:sz w:val="27"/>
          <w:szCs w:val="27"/>
        </w:rPr>
      </w:pPr>
    </w:p>
    <w:p>
      <w:pPr>
        <w:spacing w:before="31"/>
        <w:ind w:left="441" w:right="0"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63"/>
          <w:sz w:val="22"/>
          <w:szCs w:val="22"/>
        </w:rPr>
        <w:t> </w:t>
      </w:r>
      <w:r>
        <w:rPr>
          <w:rFonts w:ascii="宋体" w:hAnsi="宋体" w:cs="宋体" w:eastAsia="宋体" w:hint="default"/>
          <w:sz w:val="22"/>
          <w:szCs w:val="22"/>
        </w:rPr>
        <w:t>递延所得税资产和递延所得税负债互抵明细</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99" w:type="dxa"/>
        <w:tblLayout w:type="fixed"/>
        <w:tblCellMar>
          <w:top w:w="0" w:type="dxa"/>
          <w:left w:w="0" w:type="dxa"/>
          <w:bottom w:w="0" w:type="dxa"/>
          <w:right w:w="0" w:type="dxa"/>
        </w:tblCellMar>
        <w:tblLook w:val="01E0"/>
      </w:tblPr>
      <w:tblGrid>
        <w:gridCol w:w="4712"/>
        <w:gridCol w:w="3835"/>
      </w:tblGrid>
      <w:tr>
        <w:trPr>
          <w:trHeight w:val="360" w:hRule="exact"/>
        </w:trPr>
        <w:tc>
          <w:tcPr>
            <w:tcW w:w="471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83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right="5"/>
              <w:jc w:val="center"/>
              <w:rPr>
                <w:rFonts w:ascii="宋体" w:hAnsi="宋体" w:cs="宋体" w:eastAsia="宋体" w:hint="default"/>
                <w:sz w:val="20"/>
                <w:szCs w:val="20"/>
              </w:rPr>
            </w:pPr>
            <w:r>
              <w:rPr>
                <w:rFonts w:ascii="宋体" w:hAnsi="宋体" w:cs="宋体" w:eastAsia="宋体" w:hint="default"/>
                <w:b/>
                <w:bCs/>
                <w:sz w:val="20"/>
                <w:szCs w:val="20"/>
              </w:rPr>
              <w:t>本年互抵金额</w:t>
            </w:r>
            <w:r>
              <w:rPr>
                <w:rFonts w:ascii="宋体" w:hAnsi="宋体" w:cs="宋体" w:eastAsia="宋体" w:hint="default"/>
                <w:sz w:val="20"/>
                <w:szCs w:val="20"/>
              </w:rPr>
            </w:r>
          </w:p>
        </w:tc>
      </w:tr>
      <w:tr>
        <w:trPr>
          <w:trHeight w:val="350" w:hRule="exact"/>
        </w:trPr>
        <w:tc>
          <w:tcPr>
            <w:tcW w:w="47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322"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38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14,838,000.00</w:t>
            </w:r>
            <w:r>
              <w:rPr>
                <w:rFonts w:ascii="宋体"/>
                <w:sz w:val="20"/>
              </w:rPr>
            </w:r>
          </w:p>
        </w:tc>
      </w:tr>
      <w:tr>
        <w:trPr>
          <w:trHeight w:val="360" w:hRule="exact"/>
        </w:trPr>
        <w:tc>
          <w:tcPr>
            <w:tcW w:w="471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left="322"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383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107"/>
              <w:jc w:val="right"/>
              <w:rPr>
                <w:rFonts w:ascii="宋体" w:hAnsi="宋体" w:cs="宋体" w:eastAsia="宋体" w:hint="default"/>
                <w:sz w:val="20"/>
                <w:szCs w:val="20"/>
              </w:rPr>
            </w:pPr>
            <w:r>
              <w:rPr>
                <w:rFonts w:ascii="宋体"/>
                <w:spacing w:val="-1"/>
                <w:sz w:val="20"/>
              </w:rPr>
              <w:t>14,838,000.00</w:t>
            </w:r>
            <w:r>
              <w:rPr>
                <w:rFonts w:ascii="宋体"/>
                <w:sz w:val="20"/>
              </w:rPr>
            </w:r>
          </w:p>
        </w:tc>
      </w:tr>
    </w:tbl>
    <w:p>
      <w:pPr>
        <w:spacing w:line="240" w:lineRule="auto" w:before="6"/>
        <w:rPr>
          <w:rFonts w:ascii="宋体" w:hAnsi="宋体" w:cs="宋体" w:eastAsia="宋体" w:hint="default"/>
          <w:sz w:val="27"/>
          <w:szCs w:val="27"/>
        </w:rPr>
      </w:pPr>
    </w:p>
    <w:p>
      <w:pPr>
        <w:spacing w:before="31"/>
        <w:ind w:left="441" w:right="0"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62"/>
          <w:sz w:val="22"/>
          <w:szCs w:val="22"/>
        </w:rPr>
        <w:t> </w:t>
      </w:r>
      <w:r>
        <w:rPr>
          <w:rFonts w:ascii="宋体" w:hAnsi="宋体" w:cs="宋体" w:eastAsia="宋体" w:hint="default"/>
          <w:sz w:val="22"/>
          <w:szCs w:val="22"/>
        </w:rPr>
        <w:t>已确认未抵消递延所得税资产和递延所得税负债</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4410"/>
        <w:gridCol w:w="2180"/>
        <w:gridCol w:w="2180"/>
      </w:tblGrid>
      <w:tr>
        <w:trPr>
          <w:trHeight w:val="361" w:hRule="exact"/>
        </w:trPr>
        <w:tc>
          <w:tcPr>
            <w:tcW w:w="441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1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682"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18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left="682"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9"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递延所得税资产</w:t>
            </w:r>
            <w:r>
              <w:rPr>
                <w:rFonts w:ascii="宋体" w:hAnsi="宋体" w:cs="宋体" w:eastAsia="宋体" w:hint="default"/>
                <w:sz w:val="20"/>
                <w:szCs w:val="20"/>
              </w:rPr>
            </w:r>
          </w:p>
        </w:tc>
        <w:tc>
          <w:tcPr>
            <w:tcW w:w="2180"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322" w:right="0"/>
              <w:jc w:val="left"/>
              <w:rPr>
                <w:rFonts w:ascii="宋体" w:hAnsi="宋体" w:cs="宋体" w:eastAsia="宋体" w:hint="default"/>
                <w:sz w:val="20"/>
                <w:szCs w:val="20"/>
              </w:rPr>
            </w:pPr>
            <w:r>
              <w:rPr>
                <w:rFonts w:ascii="宋体" w:hAnsi="宋体" w:cs="宋体" w:eastAsia="宋体" w:hint="default"/>
                <w:sz w:val="20"/>
                <w:szCs w:val="20"/>
              </w:rPr>
              <w:t>坏账准备</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35,551,285.12</w:t>
            </w:r>
            <w:r>
              <w:rPr>
                <w:rFonts w:ascii="宋体"/>
                <w:sz w:val="20"/>
              </w:rPr>
            </w:r>
          </w:p>
        </w:tc>
        <w:tc>
          <w:tcPr>
            <w:tcW w:w="21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23,992,911.01</w:t>
            </w:r>
            <w:r>
              <w:rPr>
                <w:rFonts w:ascii="宋体"/>
                <w:sz w:val="20"/>
              </w:rPr>
            </w:r>
          </w:p>
        </w:tc>
      </w:tr>
      <w:tr>
        <w:trPr>
          <w:trHeight w:val="350"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322" w:right="0"/>
              <w:jc w:val="left"/>
              <w:rPr>
                <w:rFonts w:ascii="宋体" w:hAnsi="宋体" w:cs="宋体" w:eastAsia="宋体" w:hint="default"/>
                <w:sz w:val="20"/>
                <w:szCs w:val="20"/>
              </w:rPr>
            </w:pPr>
            <w:r>
              <w:rPr>
                <w:rFonts w:ascii="宋体" w:hAnsi="宋体" w:cs="宋体" w:eastAsia="宋体" w:hint="default"/>
                <w:sz w:val="20"/>
                <w:szCs w:val="20"/>
              </w:rPr>
              <w:t>存货跌价准备</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35,735,945.95</w:t>
            </w:r>
            <w:r>
              <w:rPr>
                <w:rFonts w:ascii="宋体"/>
                <w:sz w:val="20"/>
              </w:rPr>
            </w:r>
          </w:p>
        </w:tc>
        <w:tc>
          <w:tcPr>
            <w:tcW w:w="21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14,278,316.06</w:t>
            </w:r>
            <w:r>
              <w:rPr>
                <w:rFonts w:ascii="宋体"/>
                <w:sz w:val="20"/>
              </w:rPr>
            </w:r>
          </w:p>
        </w:tc>
      </w:tr>
      <w:tr>
        <w:trPr>
          <w:trHeight w:val="349"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322" w:right="0"/>
              <w:jc w:val="left"/>
              <w:rPr>
                <w:rFonts w:ascii="宋体" w:hAnsi="宋体" w:cs="宋体" w:eastAsia="宋体" w:hint="default"/>
                <w:sz w:val="20"/>
                <w:szCs w:val="20"/>
              </w:rPr>
            </w:pPr>
            <w:r>
              <w:rPr>
                <w:rFonts w:ascii="宋体" w:hAnsi="宋体" w:cs="宋体" w:eastAsia="宋体" w:hint="default"/>
                <w:sz w:val="20"/>
                <w:szCs w:val="20"/>
              </w:rPr>
              <w:t>可供出售金融资产减值准备</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709,389.15</w:t>
            </w:r>
            <w:r>
              <w:rPr>
                <w:rFonts w:ascii="宋体"/>
                <w:sz w:val="20"/>
              </w:rPr>
            </w:r>
          </w:p>
        </w:tc>
        <w:tc>
          <w:tcPr>
            <w:tcW w:w="218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322" w:right="0"/>
              <w:jc w:val="left"/>
              <w:rPr>
                <w:rFonts w:ascii="宋体" w:hAnsi="宋体" w:cs="宋体" w:eastAsia="宋体" w:hint="default"/>
                <w:sz w:val="20"/>
                <w:szCs w:val="20"/>
              </w:rPr>
            </w:pPr>
            <w:r>
              <w:rPr>
                <w:rFonts w:ascii="宋体" w:hAnsi="宋体" w:cs="宋体" w:eastAsia="宋体" w:hint="default"/>
                <w:sz w:val="20"/>
                <w:szCs w:val="20"/>
              </w:rPr>
              <w:t>固定资产减值准备</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943,496.32</w:t>
            </w:r>
            <w:r>
              <w:rPr>
                <w:rFonts w:ascii="宋体"/>
                <w:sz w:val="20"/>
              </w:rPr>
            </w:r>
          </w:p>
        </w:tc>
        <w:tc>
          <w:tcPr>
            <w:tcW w:w="21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1,110,418.00</w:t>
            </w:r>
            <w:r>
              <w:rPr>
                <w:rFonts w:ascii="宋体"/>
                <w:sz w:val="20"/>
              </w:rPr>
            </w:r>
          </w:p>
        </w:tc>
      </w:tr>
      <w:tr>
        <w:trPr>
          <w:trHeight w:val="350"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322" w:right="0"/>
              <w:jc w:val="left"/>
              <w:rPr>
                <w:rFonts w:ascii="宋体" w:hAnsi="宋体" w:cs="宋体" w:eastAsia="宋体" w:hint="default"/>
                <w:sz w:val="20"/>
                <w:szCs w:val="20"/>
              </w:rPr>
            </w:pPr>
            <w:r>
              <w:rPr>
                <w:rFonts w:ascii="宋体" w:hAnsi="宋体" w:cs="宋体" w:eastAsia="宋体" w:hint="default"/>
                <w:sz w:val="20"/>
                <w:szCs w:val="20"/>
              </w:rPr>
              <w:t>在建工程减值准备</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1,030,112.65</w:t>
            </w:r>
            <w:r>
              <w:rPr>
                <w:rFonts w:ascii="宋体"/>
                <w:sz w:val="20"/>
              </w:rPr>
            </w:r>
          </w:p>
        </w:tc>
        <w:tc>
          <w:tcPr>
            <w:tcW w:w="2180"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322" w:right="0"/>
              <w:jc w:val="left"/>
              <w:rPr>
                <w:rFonts w:ascii="宋体" w:hAnsi="宋体" w:cs="宋体" w:eastAsia="宋体" w:hint="default"/>
                <w:sz w:val="20"/>
                <w:szCs w:val="20"/>
              </w:rPr>
            </w:pPr>
            <w:r>
              <w:rPr>
                <w:rFonts w:ascii="宋体" w:hAnsi="宋体" w:cs="宋体" w:eastAsia="宋体" w:hint="default"/>
                <w:sz w:val="20"/>
                <w:szCs w:val="20"/>
              </w:rPr>
              <w:t>长期股权投资减值准备</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2,669,292.60</w:t>
            </w:r>
            <w:r>
              <w:rPr>
                <w:rFonts w:ascii="宋体"/>
                <w:sz w:val="20"/>
              </w:rPr>
            </w:r>
          </w:p>
        </w:tc>
        <w:tc>
          <w:tcPr>
            <w:tcW w:w="21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19,200.00</w:t>
            </w:r>
            <w:r>
              <w:rPr>
                <w:rFonts w:ascii="宋体"/>
                <w:sz w:val="20"/>
              </w:rPr>
            </w:r>
          </w:p>
        </w:tc>
      </w:tr>
      <w:tr>
        <w:trPr>
          <w:trHeight w:val="350"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322" w:right="0"/>
              <w:jc w:val="left"/>
              <w:rPr>
                <w:rFonts w:ascii="宋体" w:hAnsi="宋体" w:cs="宋体" w:eastAsia="宋体" w:hint="default"/>
                <w:sz w:val="20"/>
                <w:szCs w:val="20"/>
              </w:rPr>
            </w:pPr>
            <w:r>
              <w:rPr>
                <w:rFonts w:ascii="宋体" w:hAnsi="宋体" w:cs="宋体" w:eastAsia="宋体" w:hint="default"/>
                <w:sz w:val="20"/>
                <w:szCs w:val="20"/>
              </w:rPr>
              <w:t>预提费用</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6,017,379.52</w:t>
            </w:r>
            <w:r>
              <w:rPr>
                <w:rFonts w:ascii="宋体"/>
                <w:sz w:val="20"/>
              </w:rPr>
            </w:r>
          </w:p>
        </w:tc>
        <w:tc>
          <w:tcPr>
            <w:tcW w:w="21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71,785,674.17</w:t>
            </w:r>
            <w:r>
              <w:rPr>
                <w:rFonts w:ascii="宋体"/>
                <w:sz w:val="20"/>
              </w:rPr>
            </w:r>
          </w:p>
        </w:tc>
      </w:tr>
      <w:tr>
        <w:trPr>
          <w:trHeight w:val="350"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322" w:right="0"/>
              <w:jc w:val="left"/>
              <w:rPr>
                <w:rFonts w:ascii="宋体" w:hAnsi="宋体" w:cs="宋体" w:eastAsia="宋体" w:hint="default"/>
                <w:sz w:val="20"/>
                <w:szCs w:val="20"/>
              </w:rPr>
            </w:pPr>
            <w:r>
              <w:rPr>
                <w:rFonts w:ascii="宋体" w:hAnsi="宋体" w:cs="宋体" w:eastAsia="宋体" w:hint="default"/>
                <w:sz w:val="20"/>
                <w:szCs w:val="20"/>
              </w:rPr>
              <w:t>存货未实现损益扣除部分</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121,493.79</w:t>
            </w:r>
            <w:r>
              <w:rPr>
                <w:rFonts w:ascii="宋体"/>
                <w:sz w:val="20"/>
              </w:rPr>
            </w:r>
          </w:p>
        </w:tc>
        <w:tc>
          <w:tcPr>
            <w:tcW w:w="21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206,455.99</w:t>
            </w:r>
            <w:r>
              <w:rPr>
                <w:rFonts w:ascii="宋体"/>
                <w:sz w:val="20"/>
              </w:rPr>
            </w:r>
          </w:p>
        </w:tc>
      </w:tr>
      <w:tr>
        <w:trPr>
          <w:trHeight w:val="349"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322" w:right="0"/>
              <w:jc w:val="left"/>
              <w:rPr>
                <w:rFonts w:ascii="宋体" w:hAnsi="宋体" w:cs="宋体" w:eastAsia="宋体" w:hint="default"/>
                <w:sz w:val="20"/>
                <w:szCs w:val="20"/>
              </w:rPr>
            </w:pPr>
            <w:r>
              <w:rPr>
                <w:rFonts w:ascii="宋体" w:hAnsi="宋体" w:cs="宋体" w:eastAsia="宋体" w:hint="default"/>
                <w:sz w:val="20"/>
                <w:szCs w:val="20"/>
              </w:rPr>
              <w:t>台北退休金评估</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8,789,755.50</w:t>
            </w:r>
            <w:r>
              <w:rPr>
                <w:rFonts w:ascii="宋体"/>
                <w:sz w:val="20"/>
              </w:rPr>
            </w:r>
          </w:p>
        </w:tc>
        <w:tc>
          <w:tcPr>
            <w:tcW w:w="21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1,322,023.38</w:t>
            </w:r>
            <w:r>
              <w:rPr>
                <w:rFonts w:ascii="宋体"/>
                <w:sz w:val="20"/>
              </w:rPr>
            </w:r>
          </w:p>
        </w:tc>
      </w:tr>
      <w:tr>
        <w:trPr>
          <w:trHeight w:val="350"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322" w:right="0"/>
              <w:jc w:val="left"/>
              <w:rPr>
                <w:rFonts w:ascii="宋体" w:hAnsi="宋体" w:cs="宋体" w:eastAsia="宋体" w:hint="default"/>
                <w:sz w:val="20"/>
                <w:szCs w:val="20"/>
              </w:rPr>
            </w:pPr>
            <w:r>
              <w:rPr>
                <w:rFonts w:ascii="宋体" w:hAnsi="宋体" w:cs="宋体" w:eastAsia="宋体" w:hint="default"/>
                <w:sz w:val="20"/>
                <w:szCs w:val="20"/>
              </w:rPr>
              <w:t>可抵扣亏损</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75,289,000.00</w:t>
            </w:r>
            <w:r>
              <w:rPr>
                <w:rFonts w:ascii="宋体"/>
                <w:sz w:val="20"/>
              </w:rPr>
            </w:r>
          </w:p>
        </w:tc>
        <w:tc>
          <w:tcPr>
            <w:tcW w:w="218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322" w:right="0"/>
              <w:jc w:val="left"/>
              <w:rPr>
                <w:rFonts w:ascii="宋体" w:hAnsi="宋体" w:cs="宋体" w:eastAsia="宋体" w:hint="default"/>
                <w:sz w:val="20"/>
                <w:szCs w:val="20"/>
              </w:rPr>
            </w:pPr>
            <w:r>
              <w:rPr>
                <w:rFonts w:ascii="宋体" w:hAnsi="宋体" w:cs="宋体" w:eastAsia="宋体" w:hint="default"/>
                <w:sz w:val="20"/>
                <w:szCs w:val="20"/>
              </w:rPr>
              <w:t>非同一控制下企业合并公允价值调整</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36,607,083.63</w:t>
            </w:r>
            <w:r>
              <w:rPr>
                <w:rFonts w:ascii="宋体"/>
                <w:sz w:val="20"/>
              </w:rPr>
            </w:r>
          </w:p>
        </w:tc>
        <w:tc>
          <w:tcPr>
            <w:tcW w:w="21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41,188,084.01</w:t>
            </w:r>
            <w:r>
              <w:rPr>
                <w:rFonts w:ascii="宋体"/>
                <w:sz w:val="20"/>
              </w:rPr>
            </w:r>
          </w:p>
        </w:tc>
      </w:tr>
      <w:tr>
        <w:trPr>
          <w:trHeight w:val="349"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b/>
                <w:w w:val="95"/>
                <w:sz w:val="20"/>
              </w:rPr>
              <w:t>203,464,234.23</w:t>
            </w:r>
            <w:r>
              <w:rPr>
                <w:rFonts w:ascii="宋体"/>
                <w:sz w:val="20"/>
              </w:rPr>
            </w:r>
          </w:p>
        </w:tc>
        <w:tc>
          <w:tcPr>
            <w:tcW w:w="21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b/>
                <w:spacing w:val="-1"/>
                <w:sz w:val="20"/>
              </w:rPr>
              <w:t>153,903,082.62</w:t>
            </w:r>
            <w:r>
              <w:rPr>
                <w:rFonts w:ascii="宋体"/>
                <w:spacing w:val="-1"/>
                <w:sz w:val="20"/>
              </w:rPr>
            </w:r>
          </w:p>
        </w:tc>
      </w:tr>
      <w:tr>
        <w:trPr>
          <w:trHeight w:val="350"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递延所得税负债</w:t>
            </w:r>
            <w:r>
              <w:rPr>
                <w:rFonts w:ascii="宋体" w:hAnsi="宋体" w:cs="宋体" w:eastAsia="宋体" w:hint="default"/>
                <w:sz w:val="20"/>
                <w:szCs w:val="20"/>
              </w:rPr>
            </w:r>
          </w:p>
        </w:tc>
        <w:tc>
          <w:tcPr>
            <w:tcW w:w="2180"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322" w:right="0"/>
              <w:jc w:val="left"/>
              <w:rPr>
                <w:rFonts w:ascii="宋体" w:hAnsi="宋体" w:cs="宋体" w:eastAsia="宋体" w:hint="default"/>
                <w:sz w:val="20"/>
                <w:szCs w:val="20"/>
              </w:rPr>
            </w:pPr>
            <w:r>
              <w:rPr>
                <w:rFonts w:ascii="宋体" w:hAnsi="宋体" w:cs="宋体" w:eastAsia="宋体" w:hint="default"/>
                <w:sz w:val="20"/>
                <w:szCs w:val="20"/>
              </w:rPr>
              <w:t>交易性金融工具、衍生金融工具的估值</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7,775,000.00</w:t>
            </w:r>
            <w:r>
              <w:rPr>
                <w:rFonts w:ascii="宋体"/>
                <w:sz w:val="20"/>
              </w:rPr>
            </w:r>
          </w:p>
        </w:tc>
        <w:tc>
          <w:tcPr>
            <w:tcW w:w="2180"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322" w:right="0"/>
              <w:jc w:val="left"/>
              <w:rPr>
                <w:rFonts w:ascii="宋体" w:hAnsi="宋体" w:cs="宋体" w:eastAsia="宋体" w:hint="default"/>
                <w:sz w:val="20"/>
                <w:szCs w:val="20"/>
              </w:rPr>
            </w:pPr>
            <w:r>
              <w:rPr>
                <w:rFonts w:ascii="宋体" w:hAnsi="宋体" w:cs="宋体" w:eastAsia="宋体" w:hint="default"/>
                <w:sz w:val="20"/>
                <w:szCs w:val="20"/>
              </w:rPr>
              <w:t>存货未实现损益扣除部分</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756,108.00</w:t>
            </w:r>
            <w:r>
              <w:rPr>
                <w:rFonts w:ascii="宋体"/>
                <w:sz w:val="20"/>
              </w:rPr>
            </w:r>
          </w:p>
        </w:tc>
        <w:tc>
          <w:tcPr>
            <w:tcW w:w="21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2,046,414.30</w:t>
            </w:r>
            <w:r>
              <w:rPr>
                <w:rFonts w:ascii="宋体"/>
                <w:sz w:val="20"/>
              </w:rPr>
            </w:r>
          </w:p>
        </w:tc>
      </w:tr>
      <w:tr>
        <w:trPr>
          <w:trHeight w:val="350"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322" w:right="0"/>
              <w:jc w:val="left"/>
              <w:rPr>
                <w:rFonts w:ascii="宋体" w:hAnsi="宋体" w:cs="宋体" w:eastAsia="宋体" w:hint="default"/>
                <w:sz w:val="20"/>
                <w:szCs w:val="20"/>
              </w:rPr>
            </w:pPr>
            <w:r>
              <w:rPr>
                <w:rFonts w:ascii="宋体" w:hAnsi="宋体" w:cs="宋体" w:eastAsia="宋体" w:hint="default"/>
                <w:sz w:val="20"/>
                <w:szCs w:val="20"/>
              </w:rPr>
              <w:t>投资性房地产评估增值</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12,085,000.00</w:t>
            </w:r>
            <w:r>
              <w:rPr>
                <w:rFonts w:ascii="宋体"/>
                <w:sz w:val="20"/>
              </w:rPr>
            </w:r>
          </w:p>
        </w:tc>
        <w:tc>
          <w:tcPr>
            <w:tcW w:w="21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7,947,240.00</w:t>
            </w:r>
            <w:r>
              <w:rPr>
                <w:rFonts w:ascii="宋体"/>
                <w:sz w:val="20"/>
              </w:rPr>
            </w:r>
          </w:p>
        </w:tc>
      </w:tr>
      <w:tr>
        <w:trPr>
          <w:trHeight w:val="350"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322" w:right="0"/>
              <w:jc w:val="left"/>
              <w:rPr>
                <w:rFonts w:ascii="宋体" w:hAnsi="宋体" w:cs="宋体" w:eastAsia="宋体" w:hint="default"/>
                <w:sz w:val="20"/>
                <w:szCs w:val="20"/>
              </w:rPr>
            </w:pPr>
            <w:r>
              <w:rPr>
                <w:rFonts w:ascii="宋体" w:hAnsi="宋体" w:cs="宋体" w:eastAsia="宋体" w:hint="default"/>
                <w:sz w:val="20"/>
                <w:szCs w:val="20"/>
              </w:rPr>
              <w:t>远期合约未实现损益</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55,832,000.00</w:t>
            </w:r>
            <w:r>
              <w:rPr>
                <w:rFonts w:ascii="宋体"/>
                <w:sz w:val="20"/>
              </w:rPr>
            </w:r>
          </w:p>
        </w:tc>
        <w:tc>
          <w:tcPr>
            <w:tcW w:w="21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53,094,185.90</w:t>
            </w:r>
            <w:r>
              <w:rPr>
                <w:rFonts w:ascii="宋体"/>
                <w:sz w:val="20"/>
              </w:rPr>
            </w:r>
          </w:p>
        </w:tc>
      </w:tr>
      <w:tr>
        <w:trPr>
          <w:trHeight w:val="349"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322" w:right="0"/>
              <w:jc w:val="left"/>
              <w:rPr>
                <w:rFonts w:ascii="宋体" w:hAnsi="宋体" w:cs="宋体" w:eastAsia="宋体" w:hint="default"/>
                <w:sz w:val="20"/>
                <w:szCs w:val="20"/>
              </w:rPr>
            </w:pPr>
            <w:r>
              <w:rPr>
                <w:rFonts w:ascii="宋体" w:hAnsi="宋体" w:cs="宋体" w:eastAsia="宋体" w:hint="default"/>
                <w:sz w:val="20"/>
                <w:szCs w:val="20"/>
              </w:rPr>
              <w:t>非同一控制下企业合并公允价值调整</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99,428,393.45</w:t>
            </w:r>
            <w:r>
              <w:rPr>
                <w:rFonts w:ascii="宋体"/>
                <w:sz w:val="20"/>
              </w:rPr>
            </w:r>
          </w:p>
        </w:tc>
        <w:tc>
          <w:tcPr>
            <w:tcW w:w="21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136,876,392.11</w:t>
            </w:r>
            <w:r>
              <w:rPr>
                <w:rFonts w:ascii="宋体"/>
                <w:sz w:val="20"/>
              </w:rPr>
            </w:r>
          </w:p>
        </w:tc>
      </w:tr>
      <w:tr>
        <w:trPr>
          <w:trHeight w:val="361" w:hRule="exact"/>
        </w:trPr>
        <w:tc>
          <w:tcPr>
            <w:tcW w:w="441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324"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1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b/>
                <w:w w:val="95"/>
                <w:sz w:val="20"/>
              </w:rPr>
              <w:t>175,876,501.45</w:t>
            </w:r>
            <w:r>
              <w:rPr>
                <w:rFonts w:ascii="宋体"/>
                <w:sz w:val="20"/>
              </w:rPr>
            </w:r>
          </w:p>
        </w:tc>
        <w:tc>
          <w:tcPr>
            <w:tcW w:w="218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b/>
                <w:w w:val="95"/>
                <w:sz w:val="20"/>
              </w:rPr>
              <w:t>199,964,232.31</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898" w:footer="844" w:top="1720" w:bottom="1040" w:left="1460" w:right="1420"/>
        </w:sectPr>
      </w:pPr>
    </w:p>
    <w:p>
      <w:pPr>
        <w:spacing w:before="60"/>
        <w:ind w:left="1261" w:right="0" w:firstLine="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pacing w:val="-62"/>
          <w:sz w:val="22"/>
          <w:szCs w:val="22"/>
        </w:rPr>
        <w:t> </w:t>
      </w:r>
      <w:r>
        <w:rPr>
          <w:rFonts w:ascii="宋体" w:hAnsi="宋体" w:cs="宋体" w:eastAsia="宋体" w:hint="default"/>
          <w:sz w:val="22"/>
          <w:szCs w:val="22"/>
        </w:rPr>
        <w:t>未确认递延所得税资产明细</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924" w:type="dxa"/>
        <w:tblLayout w:type="fixed"/>
        <w:tblCellMar>
          <w:top w:w="0" w:type="dxa"/>
          <w:left w:w="0" w:type="dxa"/>
          <w:bottom w:w="0" w:type="dxa"/>
          <w:right w:w="0" w:type="dxa"/>
        </w:tblCellMar>
        <w:tblLook w:val="01E0"/>
      </w:tblPr>
      <w:tblGrid>
        <w:gridCol w:w="3421"/>
        <w:gridCol w:w="2644"/>
        <w:gridCol w:w="2654"/>
      </w:tblGrid>
      <w:tr>
        <w:trPr>
          <w:trHeight w:val="361" w:hRule="exact"/>
        </w:trPr>
        <w:tc>
          <w:tcPr>
            <w:tcW w:w="342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64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left="914"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65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right="5"/>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9" w:hRule="exact"/>
        </w:trPr>
        <w:tc>
          <w:tcPr>
            <w:tcW w:w="34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可抵扣亏损</w:t>
            </w:r>
          </w:p>
        </w:tc>
        <w:tc>
          <w:tcPr>
            <w:tcW w:w="2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929" w:right="0"/>
              <w:jc w:val="left"/>
              <w:rPr>
                <w:rFonts w:ascii="宋体" w:hAnsi="宋体" w:cs="宋体" w:eastAsia="宋体" w:hint="default"/>
                <w:sz w:val="20"/>
                <w:szCs w:val="20"/>
              </w:rPr>
            </w:pPr>
            <w:r>
              <w:rPr>
                <w:rFonts w:ascii="宋体"/>
                <w:sz w:val="20"/>
              </w:rPr>
              <w:t>1,140,392,000.00</w:t>
            </w:r>
          </w:p>
        </w:tc>
        <w:tc>
          <w:tcPr>
            <w:tcW w:w="26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766,146,000.00</w:t>
            </w:r>
          </w:p>
        </w:tc>
      </w:tr>
      <w:tr>
        <w:trPr>
          <w:trHeight w:val="361" w:hRule="exact"/>
        </w:trPr>
        <w:tc>
          <w:tcPr>
            <w:tcW w:w="342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6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915" w:right="0"/>
              <w:jc w:val="left"/>
              <w:rPr>
                <w:rFonts w:ascii="宋体" w:hAnsi="宋体" w:cs="宋体" w:eastAsia="宋体" w:hint="default"/>
                <w:sz w:val="20"/>
                <w:szCs w:val="20"/>
              </w:rPr>
            </w:pPr>
            <w:r>
              <w:rPr>
                <w:rFonts w:ascii="宋体"/>
                <w:b/>
                <w:sz w:val="20"/>
              </w:rPr>
              <w:t>1,140,392,000.00</w:t>
            </w:r>
            <w:r>
              <w:rPr>
                <w:rFonts w:ascii="宋体"/>
                <w:sz w:val="20"/>
              </w:rPr>
            </w:r>
          </w:p>
        </w:tc>
        <w:tc>
          <w:tcPr>
            <w:tcW w:w="265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b/>
                <w:w w:val="95"/>
                <w:sz w:val="20"/>
              </w:rPr>
              <w:t>766,146,000.00</w:t>
            </w:r>
            <w:r>
              <w:rPr>
                <w:rFonts w:ascii="宋体"/>
                <w:sz w:val="20"/>
              </w:rPr>
            </w:r>
          </w:p>
        </w:tc>
      </w:tr>
    </w:tbl>
    <w:p>
      <w:pPr>
        <w:spacing w:line="240" w:lineRule="auto" w:before="6"/>
        <w:rPr>
          <w:rFonts w:ascii="宋体" w:hAnsi="宋体" w:cs="宋体" w:eastAsia="宋体" w:hint="default"/>
          <w:sz w:val="27"/>
          <w:szCs w:val="27"/>
        </w:rPr>
      </w:pPr>
    </w:p>
    <w:p>
      <w:pPr>
        <w:spacing w:before="31"/>
        <w:ind w:left="1261" w:right="0" w:firstLine="0"/>
        <w:jc w:val="left"/>
        <w:rPr>
          <w:rFonts w:ascii="宋体" w:hAnsi="宋体" w:cs="宋体" w:eastAsia="宋体" w:hint="default"/>
          <w:sz w:val="22"/>
          <w:szCs w:val="22"/>
        </w:rPr>
      </w:pPr>
      <w:r>
        <w:rPr>
          <w:rFonts w:ascii="宋体" w:hAnsi="宋体" w:cs="宋体" w:eastAsia="宋体" w:hint="default"/>
          <w:sz w:val="22"/>
          <w:szCs w:val="22"/>
        </w:rPr>
        <w:t>（5）</w:t>
      </w:r>
      <w:r>
        <w:rPr>
          <w:rFonts w:ascii="宋体" w:hAnsi="宋体" w:cs="宋体" w:eastAsia="宋体" w:hint="default"/>
          <w:spacing w:val="-63"/>
          <w:sz w:val="22"/>
          <w:szCs w:val="22"/>
        </w:rPr>
        <w:t> </w:t>
      </w:r>
      <w:r>
        <w:rPr>
          <w:rFonts w:ascii="宋体" w:hAnsi="宋体" w:cs="宋体" w:eastAsia="宋体" w:hint="default"/>
          <w:sz w:val="22"/>
          <w:szCs w:val="22"/>
        </w:rPr>
        <w:t>未确认递延所得税资产的可抵扣亏损将于以下年度到期</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947" w:type="dxa"/>
        <w:tblLayout w:type="fixed"/>
        <w:tblCellMar>
          <w:top w:w="0" w:type="dxa"/>
          <w:left w:w="0" w:type="dxa"/>
          <w:bottom w:w="0" w:type="dxa"/>
          <w:right w:w="0" w:type="dxa"/>
        </w:tblCellMar>
        <w:tblLook w:val="01E0"/>
      </w:tblPr>
      <w:tblGrid>
        <w:gridCol w:w="2628"/>
        <w:gridCol w:w="2363"/>
        <w:gridCol w:w="2126"/>
        <w:gridCol w:w="1573"/>
      </w:tblGrid>
      <w:tr>
        <w:trPr>
          <w:trHeight w:val="360" w:hRule="exact"/>
        </w:trPr>
        <w:tc>
          <w:tcPr>
            <w:tcW w:w="262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36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774"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12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left="656"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57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备注</w:t>
            </w:r>
            <w:r>
              <w:rPr>
                <w:rFonts w:ascii="宋体" w:hAnsi="宋体" w:cs="宋体" w:eastAsia="宋体" w:hint="default"/>
                <w:sz w:val="20"/>
                <w:szCs w:val="20"/>
              </w:rPr>
            </w:r>
          </w:p>
        </w:tc>
      </w:tr>
      <w:tr>
        <w:trPr>
          <w:trHeight w:val="350"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1" w:right="0"/>
              <w:jc w:val="left"/>
              <w:rPr>
                <w:rFonts w:ascii="宋体" w:hAnsi="宋体" w:cs="宋体" w:eastAsia="宋体" w:hint="default"/>
                <w:sz w:val="20"/>
                <w:szCs w:val="20"/>
              </w:rPr>
            </w:pPr>
            <w:r>
              <w:rPr>
                <w:rFonts w:ascii="宋体" w:hAnsi="宋体" w:cs="宋体" w:eastAsia="宋体" w:hint="default"/>
                <w:sz w:val="20"/>
                <w:szCs w:val="20"/>
              </w:rPr>
              <w:t>2012</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35,000.00</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1" w:right="0"/>
              <w:jc w:val="left"/>
              <w:rPr>
                <w:rFonts w:ascii="宋体" w:hAnsi="宋体" w:cs="宋体" w:eastAsia="宋体" w:hint="default"/>
                <w:sz w:val="20"/>
                <w:szCs w:val="20"/>
              </w:rPr>
            </w:pPr>
            <w:r>
              <w:rPr>
                <w:rFonts w:ascii="宋体" w:hAnsi="宋体" w:cs="宋体" w:eastAsia="宋体" w:hint="default"/>
                <w:sz w:val="20"/>
                <w:szCs w:val="20"/>
              </w:rPr>
              <w:t>2013</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3,909,000.00</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1" w:right="0"/>
              <w:jc w:val="left"/>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17,221,000.00</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32,405,000.00</w:t>
            </w:r>
            <w:r>
              <w:rPr>
                <w:rFonts w:ascii="宋体"/>
                <w:sz w:val="20"/>
              </w:rPr>
            </w:r>
          </w:p>
        </w:tc>
        <w:tc>
          <w:tcPr>
            <w:tcW w:w="1573"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1" w:right="0"/>
              <w:jc w:val="left"/>
              <w:rPr>
                <w:rFonts w:ascii="宋体" w:hAnsi="宋体" w:cs="宋体" w:eastAsia="宋体" w:hint="default"/>
                <w:sz w:val="20"/>
                <w:szCs w:val="20"/>
              </w:rPr>
            </w:pPr>
            <w:r>
              <w:rPr>
                <w:rFonts w:ascii="宋体" w:hAnsi="宋体" w:cs="宋体" w:eastAsia="宋体" w:hint="default"/>
                <w:sz w:val="20"/>
                <w:szCs w:val="20"/>
              </w:rPr>
              <w:t>2015</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spacing w:val="-1"/>
                <w:sz w:val="20"/>
              </w:rPr>
              <w:t>81,079,000.00</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2,417,000.00</w:t>
            </w:r>
            <w:r>
              <w:rPr>
                <w:rFonts w:ascii="宋体"/>
                <w:sz w:val="20"/>
              </w:rPr>
            </w:r>
          </w:p>
        </w:tc>
        <w:tc>
          <w:tcPr>
            <w:tcW w:w="1573"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1" w:right="0"/>
              <w:jc w:val="left"/>
              <w:rPr>
                <w:rFonts w:ascii="宋体" w:hAnsi="宋体" w:cs="宋体" w:eastAsia="宋体" w:hint="default"/>
                <w:sz w:val="20"/>
                <w:szCs w:val="20"/>
              </w:rPr>
            </w:pPr>
            <w:r>
              <w:rPr>
                <w:rFonts w:ascii="宋体" w:hAnsi="宋体" w:cs="宋体" w:eastAsia="宋体" w:hint="default"/>
                <w:sz w:val="20"/>
                <w:szCs w:val="20"/>
              </w:rPr>
              <w:t>2016</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224,785,000.00</w:t>
            </w:r>
          </w:p>
        </w:tc>
        <w:tc>
          <w:tcPr>
            <w:tcW w:w="2126"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1" w:right="0"/>
              <w:jc w:val="left"/>
              <w:rPr>
                <w:rFonts w:ascii="宋体" w:hAnsi="宋体" w:cs="宋体" w:eastAsia="宋体" w:hint="default"/>
                <w:sz w:val="20"/>
                <w:szCs w:val="20"/>
              </w:rPr>
            </w:pPr>
            <w:r>
              <w:rPr>
                <w:rFonts w:ascii="宋体" w:hAnsi="宋体" w:cs="宋体" w:eastAsia="宋体" w:hint="default"/>
                <w:sz w:val="20"/>
                <w:szCs w:val="20"/>
              </w:rPr>
              <w:t>2017</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1"/>
                <w:sz w:val="20"/>
              </w:rPr>
              <w:t>5,732,000.00</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1" w:right="0"/>
              <w:jc w:val="left"/>
              <w:rPr>
                <w:rFonts w:ascii="宋体" w:hAnsi="宋体" w:cs="宋体" w:eastAsia="宋体" w:hint="default"/>
                <w:sz w:val="20"/>
                <w:szCs w:val="20"/>
              </w:rPr>
            </w:pPr>
            <w:r>
              <w:rPr>
                <w:rFonts w:ascii="宋体" w:hAnsi="宋体" w:cs="宋体" w:eastAsia="宋体" w:hint="default"/>
                <w:sz w:val="20"/>
                <w:szCs w:val="20"/>
              </w:rPr>
              <w:t>2019</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34,496,000.00</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50,935,000.00</w:t>
            </w:r>
            <w:r>
              <w:rPr>
                <w:rFonts w:ascii="宋体"/>
                <w:sz w:val="20"/>
              </w:rPr>
            </w:r>
          </w:p>
        </w:tc>
        <w:tc>
          <w:tcPr>
            <w:tcW w:w="1573"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1" w:right="0"/>
              <w:jc w:val="left"/>
              <w:rPr>
                <w:rFonts w:ascii="宋体" w:hAnsi="宋体" w:cs="宋体" w:eastAsia="宋体" w:hint="default"/>
                <w:sz w:val="20"/>
                <w:szCs w:val="20"/>
              </w:rPr>
            </w:pPr>
            <w:r>
              <w:rPr>
                <w:rFonts w:ascii="宋体" w:hAnsi="宋体" w:cs="宋体" w:eastAsia="宋体" w:hint="default"/>
                <w:sz w:val="20"/>
                <w:szCs w:val="20"/>
              </w:rPr>
              <w:t>2020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46,443,000.00</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25,656,000.00</w:t>
            </w:r>
            <w:r>
              <w:rPr>
                <w:rFonts w:ascii="宋体"/>
                <w:sz w:val="20"/>
              </w:rPr>
            </w:r>
          </w:p>
        </w:tc>
        <w:tc>
          <w:tcPr>
            <w:tcW w:w="1573"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1" w:right="0"/>
              <w:jc w:val="left"/>
              <w:rPr>
                <w:rFonts w:ascii="宋体" w:hAnsi="宋体" w:cs="宋体" w:eastAsia="宋体" w:hint="default"/>
                <w:sz w:val="20"/>
                <w:szCs w:val="20"/>
              </w:rPr>
            </w:pPr>
            <w:r>
              <w:rPr>
                <w:rFonts w:ascii="宋体" w:hAnsi="宋体" w:cs="宋体" w:eastAsia="宋体" w:hint="default"/>
                <w:sz w:val="20"/>
                <w:szCs w:val="20"/>
              </w:rPr>
              <w:t>2021</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spacing w:val="-1"/>
                <w:sz w:val="20"/>
              </w:rPr>
              <w:t>88,661,000.00</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262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1"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36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b/>
                <w:w w:val="95"/>
                <w:sz w:val="20"/>
              </w:rPr>
              <w:t>502,361,000.00</w:t>
            </w:r>
            <w:r>
              <w:rPr>
                <w:rFonts w:ascii="宋体"/>
                <w:sz w:val="20"/>
              </w:rPr>
            </w:r>
          </w:p>
        </w:tc>
        <w:tc>
          <w:tcPr>
            <w:tcW w:w="21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5"/>
                <w:sz w:val="20"/>
              </w:rPr>
              <w:t>111,413,000.00</w:t>
            </w:r>
            <w:r>
              <w:rPr>
                <w:rFonts w:ascii="宋体"/>
                <w:sz w:val="20"/>
              </w:rPr>
            </w:r>
          </w:p>
        </w:tc>
        <w:tc>
          <w:tcPr>
            <w:tcW w:w="1573" w:type="dxa"/>
            <w:tcBorders>
              <w:top w:val="single" w:sz="4" w:space="0" w:color="000000"/>
              <w:left w:val="single" w:sz="4" w:space="0" w:color="000000"/>
              <w:bottom w:val="single" w:sz="12" w:space="0" w:color="000000"/>
              <w:right w:val="nil" w:sz="6" w:space="0" w:color="auto"/>
            </w:tcBorders>
          </w:tcPr>
          <w:p>
            <w:pPr/>
          </w:p>
        </w:tc>
      </w:tr>
    </w:tbl>
    <w:p>
      <w:pPr>
        <w:spacing w:line="240" w:lineRule="auto" w:before="6"/>
        <w:rPr>
          <w:rFonts w:ascii="宋体" w:hAnsi="宋体" w:cs="宋体" w:eastAsia="宋体" w:hint="default"/>
          <w:sz w:val="27"/>
          <w:szCs w:val="27"/>
        </w:rPr>
      </w:pPr>
    </w:p>
    <w:p>
      <w:pPr>
        <w:spacing w:before="31"/>
        <w:ind w:left="1486" w:right="0" w:firstLine="0"/>
        <w:jc w:val="left"/>
        <w:rPr>
          <w:rFonts w:ascii="宋体" w:hAnsi="宋体" w:cs="宋体" w:eastAsia="宋体" w:hint="default"/>
          <w:sz w:val="22"/>
          <w:szCs w:val="22"/>
        </w:rPr>
      </w:pPr>
      <w:r>
        <w:rPr>
          <w:rFonts w:ascii="宋体" w:hAnsi="宋体" w:cs="宋体" w:eastAsia="宋体" w:hint="default"/>
          <w:sz w:val="22"/>
          <w:szCs w:val="22"/>
        </w:rPr>
        <w:t>于</w:t>
      </w:r>
      <w:r>
        <w:rPr>
          <w:rFonts w:ascii="宋体" w:hAnsi="宋体" w:cs="宋体" w:eastAsia="宋体" w:hint="default"/>
          <w:spacing w:val="-50"/>
          <w:sz w:val="22"/>
          <w:szCs w:val="22"/>
        </w:rPr>
        <w:t> </w:t>
      </w:r>
      <w:r>
        <w:rPr>
          <w:rFonts w:ascii="宋体" w:hAnsi="宋体" w:cs="宋体" w:eastAsia="宋体" w:hint="default"/>
          <w:sz w:val="22"/>
          <w:szCs w:val="22"/>
        </w:rPr>
        <w:t>2011</w:t>
      </w:r>
      <w:r>
        <w:rPr>
          <w:rFonts w:ascii="宋体" w:hAnsi="宋体" w:cs="宋体" w:eastAsia="宋体" w:hint="default"/>
          <w:spacing w:val="-49"/>
          <w:sz w:val="22"/>
          <w:szCs w:val="22"/>
        </w:rPr>
        <w:t> </w:t>
      </w:r>
      <w:r>
        <w:rPr>
          <w:rFonts w:ascii="宋体" w:hAnsi="宋体" w:cs="宋体" w:eastAsia="宋体" w:hint="default"/>
          <w:sz w:val="22"/>
          <w:szCs w:val="22"/>
        </w:rPr>
        <w:t>年</w:t>
      </w:r>
      <w:r>
        <w:rPr>
          <w:rFonts w:ascii="宋体" w:hAnsi="宋体" w:cs="宋体" w:eastAsia="宋体" w:hint="default"/>
          <w:spacing w:val="-50"/>
          <w:sz w:val="22"/>
          <w:szCs w:val="22"/>
        </w:rPr>
        <w:t> </w:t>
      </w:r>
      <w:r>
        <w:rPr>
          <w:rFonts w:ascii="宋体" w:hAnsi="宋体" w:cs="宋体" w:eastAsia="宋体" w:hint="default"/>
          <w:sz w:val="22"/>
          <w:szCs w:val="22"/>
        </w:rPr>
        <w:t>12</w:t>
      </w:r>
      <w:r>
        <w:rPr>
          <w:rFonts w:ascii="宋体" w:hAnsi="宋体" w:cs="宋体" w:eastAsia="宋体" w:hint="default"/>
          <w:spacing w:val="-49"/>
          <w:sz w:val="22"/>
          <w:szCs w:val="22"/>
        </w:rPr>
        <w:t> </w:t>
      </w:r>
      <w:r>
        <w:rPr>
          <w:rFonts w:ascii="宋体" w:hAnsi="宋体" w:cs="宋体" w:eastAsia="宋体" w:hint="default"/>
          <w:sz w:val="22"/>
          <w:szCs w:val="22"/>
        </w:rPr>
        <w:t>月</w:t>
      </w:r>
      <w:r>
        <w:rPr>
          <w:rFonts w:ascii="宋体" w:hAnsi="宋体" w:cs="宋体" w:eastAsia="宋体" w:hint="default"/>
          <w:spacing w:val="-50"/>
          <w:sz w:val="22"/>
          <w:szCs w:val="22"/>
        </w:rPr>
        <w:t> </w:t>
      </w:r>
      <w:r>
        <w:rPr>
          <w:rFonts w:ascii="宋体" w:hAnsi="宋体" w:cs="宋体" w:eastAsia="宋体" w:hint="default"/>
          <w:sz w:val="22"/>
          <w:szCs w:val="22"/>
        </w:rPr>
        <w:t>31</w:t>
      </w:r>
      <w:r>
        <w:rPr>
          <w:rFonts w:ascii="宋体" w:hAnsi="宋体" w:cs="宋体" w:eastAsia="宋体" w:hint="default"/>
          <w:spacing w:val="-49"/>
          <w:sz w:val="22"/>
          <w:szCs w:val="22"/>
        </w:rPr>
        <w:t> </w:t>
      </w:r>
      <w:r>
        <w:rPr>
          <w:rFonts w:ascii="宋体" w:hAnsi="宋体" w:cs="宋体" w:eastAsia="宋体" w:hint="default"/>
          <w:sz w:val="22"/>
          <w:szCs w:val="22"/>
        </w:rPr>
        <w:t>日，本集团尚有未确认递延所得税资产的可抵扣亏损和可抵扣暂</w:t>
      </w:r>
    </w:p>
    <w:p>
      <w:pPr>
        <w:spacing w:before="72"/>
        <w:ind w:left="1061" w:right="0" w:firstLine="0"/>
        <w:jc w:val="left"/>
        <w:rPr>
          <w:rFonts w:ascii="宋体" w:hAnsi="宋体" w:cs="宋体" w:eastAsia="宋体" w:hint="default"/>
          <w:sz w:val="22"/>
          <w:szCs w:val="22"/>
        </w:rPr>
      </w:pPr>
      <w:r>
        <w:rPr>
          <w:rFonts w:ascii="宋体" w:hAnsi="宋体" w:cs="宋体" w:eastAsia="宋体" w:hint="default"/>
          <w:sz w:val="22"/>
          <w:szCs w:val="22"/>
        </w:rPr>
        <w:t>时性差异无到期年限，共计为人民币</w:t>
      </w:r>
      <w:r>
        <w:rPr>
          <w:rFonts w:ascii="宋体" w:hAnsi="宋体" w:cs="宋体" w:eastAsia="宋体" w:hint="default"/>
          <w:spacing w:val="-14"/>
          <w:sz w:val="22"/>
          <w:szCs w:val="22"/>
        </w:rPr>
        <w:t> </w:t>
      </w:r>
      <w:r>
        <w:rPr>
          <w:rFonts w:ascii="宋体" w:hAnsi="宋体" w:cs="宋体" w:eastAsia="宋体" w:hint="default"/>
          <w:sz w:val="22"/>
          <w:szCs w:val="22"/>
        </w:rPr>
        <w:t>638,031,000.00</w:t>
      </w:r>
      <w:r>
        <w:rPr>
          <w:rFonts w:ascii="宋体" w:hAnsi="宋体" w:cs="宋体" w:eastAsia="宋体" w:hint="default"/>
          <w:spacing w:val="-13"/>
          <w:sz w:val="22"/>
          <w:szCs w:val="22"/>
        </w:rPr>
        <w:t> </w:t>
      </w:r>
      <w:r>
        <w:rPr>
          <w:rFonts w:ascii="宋体" w:hAnsi="宋体" w:cs="宋体" w:eastAsia="宋体" w:hint="default"/>
          <w:sz w:val="22"/>
          <w:szCs w:val="22"/>
        </w:rPr>
        <w:t>元(2010</w:t>
      </w:r>
      <w:r>
        <w:rPr>
          <w:rFonts w:ascii="宋体" w:hAnsi="宋体" w:cs="宋体" w:eastAsia="宋体" w:hint="default"/>
          <w:spacing w:val="-13"/>
          <w:sz w:val="22"/>
          <w:szCs w:val="22"/>
        </w:rPr>
        <w:t> </w:t>
      </w:r>
      <w:r>
        <w:rPr>
          <w:rFonts w:ascii="宋体" w:hAnsi="宋体" w:cs="宋体" w:eastAsia="宋体" w:hint="default"/>
          <w:sz w:val="22"/>
          <w:szCs w:val="22"/>
        </w:rPr>
        <w:t>年</w:t>
      </w:r>
      <w:r>
        <w:rPr>
          <w:rFonts w:ascii="宋体" w:hAnsi="宋体" w:cs="宋体" w:eastAsia="宋体" w:hint="default"/>
          <w:spacing w:val="-14"/>
          <w:sz w:val="22"/>
          <w:szCs w:val="22"/>
        </w:rPr>
        <w:t> </w:t>
      </w:r>
      <w:r>
        <w:rPr>
          <w:rFonts w:ascii="宋体" w:hAnsi="宋体" w:cs="宋体" w:eastAsia="宋体" w:hint="default"/>
          <w:sz w:val="22"/>
          <w:szCs w:val="22"/>
        </w:rPr>
        <w:t>12</w:t>
      </w:r>
      <w:r>
        <w:rPr>
          <w:rFonts w:ascii="宋体" w:hAnsi="宋体" w:cs="宋体" w:eastAsia="宋体" w:hint="default"/>
          <w:spacing w:val="-14"/>
          <w:sz w:val="22"/>
          <w:szCs w:val="22"/>
        </w:rPr>
        <w:t> </w:t>
      </w:r>
      <w:r>
        <w:rPr>
          <w:rFonts w:ascii="宋体" w:hAnsi="宋体" w:cs="宋体" w:eastAsia="宋体" w:hint="default"/>
          <w:sz w:val="22"/>
          <w:szCs w:val="22"/>
        </w:rPr>
        <w:t>月</w:t>
      </w:r>
      <w:r>
        <w:rPr>
          <w:rFonts w:ascii="宋体" w:hAnsi="宋体" w:cs="宋体" w:eastAsia="宋体" w:hint="default"/>
          <w:spacing w:val="-14"/>
          <w:sz w:val="22"/>
          <w:szCs w:val="22"/>
        </w:rPr>
        <w:t> </w:t>
      </w:r>
      <w:r>
        <w:rPr>
          <w:rFonts w:ascii="宋体" w:hAnsi="宋体" w:cs="宋体" w:eastAsia="宋体" w:hint="default"/>
          <w:sz w:val="22"/>
          <w:szCs w:val="22"/>
        </w:rPr>
        <w:t>31</w:t>
      </w:r>
      <w:r>
        <w:rPr>
          <w:rFonts w:ascii="宋体" w:hAnsi="宋体" w:cs="宋体" w:eastAsia="宋体" w:hint="default"/>
          <w:spacing w:val="-13"/>
          <w:sz w:val="22"/>
          <w:szCs w:val="22"/>
        </w:rPr>
        <w:t> </w:t>
      </w:r>
      <w:r>
        <w:rPr>
          <w:rFonts w:ascii="宋体" w:hAnsi="宋体" w:cs="宋体" w:eastAsia="宋体" w:hint="default"/>
          <w:sz w:val="22"/>
          <w:szCs w:val="22"/>
        </w:rPr>
        <w:t>日：人民币</w:t>
      </w:r>
    </w:p>
    <w:p>
      <w:pPr>
        <w:spacing w:before="72"/>
        <w:ind w:left="1061" w:right="0" w:firstLine="0"/>
        <w:jc w:val="left"/>
        <w:rPr>
          <w:rFonts w:ascii="宋体" w:hAnsi="宋体" w:cs="宋体" w:eastAsia="宋体" w:hint="default"/>
          <w:sz w:val="22"/>
          <w:szCs w:val="22"/>
        </w:rPr>
      </w:pPr>
      <w:r>
        <w:rPr>
          <w:rFonts w:ascii="宋体" w:hAnsi="宋体" w:cs="宋体" w:eastAsia="宋体" w:hint="default"/>
          <w:sz w:val="22"/>
          <w:szCs w:val="22"/>
        </w:rPr>
        <w:t>654,733,000.00 元)</w:t>
      </w:r>
      <w:r>
        <w:rPr>
          <w:rFonts w:ascii="宋体" w:hAnsi="宋体" w:cs="宋体" w:eastAsia="宋体" w:hint="default"/>
          <w:spacing w:val="-64"/>
          <w:sz w:val="22"/>
          <w:szCs w:val="22"/>
        </w:rPr>
        <w:t> </w:t>
      </w:r>
      <w:r>
        <w:rPr>
          <w:rFonts w:ascii="宋体" w:hAnsi="宋体" w:cs="宋体" w:eastAsia="宋体" w:hint="default"/>
          <w:sz w:val="22"/>
          <w:szCs w:val="22"/>
        </w:rPr>
        <w:t>。</w:t>
      </w:r>
    </w:p>
    <w:p>
      <w:pPr>
        <w:spacing w:line="240" w:lineRule="auto" w:before="0"/>
        <w:rPr>
          <w:rFonts w:ascii="宋体" w:hAnsi="宋体" w:cs="宋体" w:eastAsia="宋体" w:hint="default"/>
          <w:sz w:val="22"/>
          <w:szCs w:val="22"/>
        </w:rPr>
      </w:pPr>
    </w:p>
    <w:p>
      <w:pPr>
        <w:spacing w:before="144"/>
        <w:ind w:left="1502" w:right="0" w:firstLine="0"/>
        <w:jc w:val="left"/>
        <w:rPr>
          <w:rFonts w:ascii="宋体" w:hAnsi="宋体" w:cs="宋体" w:eastAsia="宋体" w:hint="default"/>
          <w:sz w:val="22"/>
          <w:szCs w:val="22"/>
        </w:rPr>
      </w:pPr>
      <w:r>
        <w:rPr>
          <w:rFonts w:ascii="宋体" w:hAnsi="宋体" w:cs="宋体" w:eastAsia="宋体" w:hint="default"/>
          <w:sz w:val="22"/>
          <w:szCs w:val="22"/>
        </w:rPr>
        <w:t>19.</w:t>
      </w:r>
      <w:r>
        <w:rPr>
          <w:rFonts w:ascii="宋体" w:hAnsi="宋体" w:cs="宋体" w:eastAsia="宋体" w:hint="default"/>
          <w:spacing w:val="-83"/>
          <w:sz w:val="22"/>
          <w:szCs w:val="22"/>
        </w:rPr>
        <w:t> </w:t>
      </w:r>
      <w:r>
        <w:rPr>
          <w:rFonts w:ascii="宋体" w:hAnsi="宋体" w:cs="宋体" w:eastAsia="宋体" w:hint="default"/>
          <w:sz w:val="22"/>
          <w:szCs w:val="22"/>
        </w:rPr>
        <w:t>其他非流动资产</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816" w:type="dxa"/>
        <w:tblLayout w:type="fixed"/>
        <w:tblCellMar>
          <w:top w:w="0" w:type="dxa"/>
          <w:left w:w="0" w:type="dxa"/>
          <w:bottom w:w="0" w:type="dxa"/>
          <w:right w:w="0" w:type="dxa"/>
        </w:tblCellMar>
        <w:tblLook w:val="01E0"/>
      </w:tblPr>
      <w:tblGrid>
        <w:gridCol w:w="3830"/>
        <w:gridCol w:w="2494"/>
        <w:gridCol w:w="2628"/>
      </w:tblGrid>
      <w:tr>
        <w:trPr>
          <w:trHeight w:val="360" w:hRule="exact"/>
        </w:trPr>
        <w:tc>
          <w:tcPr>
            <w:tcW w:w="383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49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62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right="3"/>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50" w:hRule="exact"/>
        </w:trPr>
        <w:tc>
          <w:tcPr>
            <w:tcW w:w="38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预付土地款</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0"/>
                <w:szCs w:val="20"/>
              </w:rPr>
            </w:pPr>
            <w:r>
              <w:rPr>
                <w:rFonts w:ascii="宋体"/>
                <w:sz w:val="20"/>
              </w:rPr>
              <w:t>56,708,100.00</w:t>
            </w:r>
          </w:p>
        </w:tc>
        <w:tc>
          <w:tcPr>
            <w:tcW w:w="262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8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预付模具及设备款</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sz w:val="20"/>
              </w:rPr>
              <w:t>15,947,577.90</w:t>
            </w:r>
          </w:p>
        </w:tc>
        <w:tc>
          <w:tcPr>
            <w:tcW w:w="2628"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383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4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3"/>
              <w:jc w:val="center"/>
              <w:rPr>
                <w:rFonts w:ascii="宋体" w:hAnsi="宋体" w:cs="宋体" w:eastAsia="宋体" w:hint="default"/>
                <w:sz w:val="20"/>
                <w:szCs w:val="20"/>
              </w:rPr>
            </w:pPr>
            <w:r>
              <w:rPr>
                <w:rFonts w:ascii="宋体"/>
                <w:b/>
                <w:sz w:val="20"/>
              </w:rPr>
              <w:t>72,655,677.90</w:t>
            </w:r>
            <w:r>
              <w:rPr>
                <w:rFonts w:ascii="宋体"/>
                <w:sz w:val="20"/>
              </w:rPr>
            </w:r>
          </w:p>
        </w:tc>
        <w:tc>
          <w:tcPr>
            <w:tcW w:w="2628" w:type="dxa"/>
            <w:tcBorders>
              <w:top w:val="single" w:sz="4" w:space="0" w:color="000000"/>
              <w:left w:val="single" w:sz="4" w:space="0" w:color="000000"/>
              <w:bottom w:val="single" w:sz="12" w:space="0" w:color="000000"/>
              <w:right w:val="nil" w:sz="6" w:space="0" w:color="auto"/>
            </w:tcBorders>
          </w:tcPr>
          <w:p>
            <w:pPr/>
          </w:p>
        </w:tc>
      </w:tr>
    </w:tbl>
    <w:p>
      <w:pPr>
        <w:spacing w:line="240" w:lineRule="auto" w:before="6"/>
        <w:rPr>
          <w:rFonts w:ascii="宋体" w:hAnsi="宋体" w:cs="宋体" w:eastAsia="宋体" w:hint="default"/>
          <w:sz w:val="27"/>
          <w:szCs w:val="27"/>
        </w:rPr>
      </w:pPr>
    </w:p>
    <w:p>
      <w:pPr>
        <w:spacing w:line="600" w:lineRule="auto" w:before="31"/>
        <w:ind w:left="1502" w:right="2302" w:firstLine="0"/>
        <w:jc w:val="left"/>
        <w:rPr>
          <w:rFonts w:ascii="宋体" w:hAnsi="宋体" w:cs="宋体" w:eastAsia="宋体" w:hint="default"/>
          <w:sz w:val="22"/>
          <w:szCs w:val="22"/>
        </w:rPr>
      </w:pPr>
      <w:r>
        <w:rPr>
          <w:rFonts w:ascii="宋体" w:hAnsi="宋体" w:cs="宋体" w:eastAsia="宋体" w:hint="default"/>
          <w:sz w:val="22"/>
          <w:szCs w:val="22"/>
        </w:rPr>
        <w:t>年末其他非流动资产均为冠捷科技购买土地、设备及模具支付的定金。</w:t>
      </w:r>
      <w:r>
        <w:rPr>
          <w:rFonts w:ascii="宋体" w:hAnsi="宋体" w:cs="宋体" w:eastAsia="宋体" w:hint="default"/>
          <w:w w:val="99"/>
          <w:sz w:val="22"/>
          <w:szCs w:val="22"/>
        </w:rPr>
        <w:t> </w:t>
      </w:r>
      <w:r>
        <w:rPr>
          <w:rFonts w:ascii="宋体" w:hAnsi="宋体" w:cs="宋体" w:eastAsia="宋体" w:hint="default"/>
          <w:sz w:val="22"/>
          <w:szCs w:val="22"/>
        </w:rPr>
        <w:t>20.</w:t>
      </w:r>
      <w:r>
        <w:rPr>
          <w:rFonts w:ascii="宋体" w:hAnsi="宋体" w:cs="宋体" w:eastAsia="宋体" w:hint="default"/>
          <w:spacing w:val="-84"/>
          <w:sz w:val="22"/>
          <w:szCs w:val="22"/>
        </w:rPr>
        <w:t> </w:t>
      </w:r>
      <w:r>
        <w:rPr>
          <w:rFonts w:ascii="宋体" w:hAnsi="宋体" w:cs="宋体" w:eastAsia="宋体" w:hint="default"/>
          <w:sz w:val="22"/>
          <w:szCs w:val="22"/>
        </w:rPr>
        <w:t>资产减值准备明细表</w:t>
      </w:r>
    </w:p>
    <w:p>
      <w:pPr>
        <w:spacing w:line="240" w:lineRule="auto" w:before="6"/>
        <w:rPr>
          <w:rFonts w:ascii="宋体" w:hAnsi="宋体" w:cs="宋体" w:eastAsia="宋体" w:hint="default"/>
          <w:sz w:val="5"/>
          <w:szCs w:val="5"/>
        </w:rPr>
      </w:pPr>
    </w:p>
    <w:tbl>
      <w:tblPr>
        <w:tblW w:w="0" w:type="auto"/>
        <w:jc w:val="left"/>
        <w:tblInd w:w="117" w:type="dxa"/>
        <w:tblLayout w:type="fixed"/>
        <w:tblCellMar>
          <w:top w:w="0" w:type="dxa"/>
          <w:left w:w="0" w:type="dxa"/>
          <w:bottom w:w="0" w:type="dxa"/>
          <w:right w:w="0" w:type="dxa"/>
        </w:tblCellMar>
        <w:tblLook w:val="01E0"/>
      </w:tblPr>
      <w:tblGrid>
        <w:gridCol w:w="2395"/>
        <w:gridCol w:w="1360"/>
        <w:gridCol w:w="1340"/>
        <w:gridCol w:w="1259"/>
        <w:gridCol w:w="1340"/>
        <w:gridCol w:w="1339"/>
        <w:gridCol w:w="1333"/>
      </w:tblGrid>
      <w:tr>
        <w:trPr>
          <w:trHeight w:val="361" w:hRule="exact"/>
        </w:trPr>
        <w:tc>
          <w:tcPr>
            <w:tcW w:w="2395" w:type="dxa"/>
            <w:vMerge w:val="restart"/>
            <w:tcBorders>
              <w:top w:val="single" w:sz="12" w:space="0" w:color="000000"/>
              <w:left w:val="nil" w:sz="6" w:space="0" w:color="auto"/>
              <w:right w:val="single" w:sz="4" w:space="0" w:color="000000"/>
            </w:tcBorders>
          </w:tcPr>
          <w:p>
            <w:pPr>
              <w:pStyle w:val="TableParagraph"/>
              <w:spacing w:line="240" w:lineRule="auto" w:before="169"/>
              <w:ind w:right="1"/>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360" w:type="dxa"/>
            <w:vMerge w:val="restart"/>
            <w:tcBorders>
              <w:top w:val="single" w:sz="12" w:space="0" w:color="000000"/>
              <w:left w:val="single" w:sz="4" w:space="0" w:color="000000"/>
              <w:right w:val="single" w:sz="4" w:space="0" w:color="000000"/>
            </w:tcBorders>
          </w:tcPr>
          <w:p>
            <w:pPr>
              <w:pStyle w:val="TableParagraph"/>
              <w:spacing w:line="240" w:lineRule="auto" w:before="169"/>
              <w:ind w:left="271"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340" w:type="dxa"/>
            <w:vMerge w:val="restart"/>
            <w:tcBorders>
              <w:top w:val="single" w:sz="12" w:space="0" w:color="000000"/>
              <w:left w:val="single" w:sz="4" w:space="0" w:color="000000"/>
              <w:right w:val="single" w:sz="4" w:space="0" w:color="000000"/>
            </w:tcBorders>
          </w:tcPr>
          <w:p>
            <w:pPr>
              <w:pStyle w:val="TableParagraph"/>
              <w:spacing w:line="240" w:lineRule="auto" w:before="169"/>
              <w:ind w:left="261"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2599"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339" w:type="dxa"/>
            <w:vMerge w:val="restart"/>
            <w:tcBorders>
              <w:top w:val="single" w:sz="12" w:space="0" w:color="000000"/>
              <w:left w:val="single" w:sz="4" w:space="0" w:color="000000"/>
              <w:right w:val="single" w:sz="4" w:space="0" w:color="000000"/>
            </w:tcBorders>
          </w:tcPr>
          <w:p>
            <w:pPr>
              <w:pStyle w:val="TableParagraph"/>
              <w:spacing w:line="240" w:lineRule="auto" w:before="169"/>
              <w:ind w:left="262" w:right="0"/>
              <w:jc w:val="left"/>
              <w:rPr>
                <w:rFonts w:ascii="宋体" w:hAnsi="宋体" w:cs="宋体" w:eastAsia="宋体" w:hint="default"/>
                <w:sz w:val="20"/>
                <w:szCs w:val="20"/>
              </w:rPr>
            </w:pPr>
            <w:r>
              <w:rPr>
                <w:rFonts w:ascii="宋体" w:hAnsi="宋体" w:cs="宋体" w:eastAsia="宋体" w:hint="default"/>
                <w:b/>
                <w:bCs/>
                <w:sz w:val="20"/>
                <w:szCs w:val="20"/>
              </w:rPr>
              <w:t>汇差影响</w:t>
            </w:r>
            <w:r>
              <w:rPr>
                <w:rFonts w:ascii="宋体" w:hAnsi="宋体" w:cs="宋体" w:eastAsia="宋体" w:hint="default"/>
                <w:sz w:val="20"/>
                <w:szCs w:val="20"/>
              </w:rPr>
            </w:r>
          </w:p>
        </w:tc>
        <w:tc>
          <w:tcPr>
            <w:tcW w:w="1333" w:type="dxa"/>
            <w:vMerge w:val="restart"/>
            <w:tcBorders>
              <w:top w:val="single" w:sz="12" w:space="0" w:color="000000"/>
              <w:left w:val="single" w:sz="4" w:space="0" w:color="000000"/>
              <w:right w:val="nil" w:sz="6" w:space="0" w:color="auto"/>
            </w:tcBorders>
          </w:tcPr>
          <w:p>
            <w:pPr>
              <w:pStyle w:val="TableParagraph"/>
              <w:spacing w:line="240" w:lineRule="auto" w:before="169"/>
              <w:ind w:left="262"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r>
        <w:trPr>
          <w:trHeight w:val="360" w:hRule="exact"/>
        </w:trPr>
        <w:tc>
          <w:tcPr>
            <w:tcW w:w="2395" w:type="dxa"/>
            <w:vMerge/>
            <w:tcBorders>
              <w:left w:val="nil" w:sz="6" w:space="0" w:color="auto"/>
              <w:bottom w:val="single" w:sz="12" w:space="0" w:color="000000"/>
              <w:right w:val="single" w:sz="4" w:space="0" w:color="000000"/>
            </w:tcBorders>
          </w:tcPr>
          <w:p>
            <w:pPr/>
          </w:p>
        </w:tc>
        <w:tc>
          <w:tcPr>
            <w:tcW w:w="1360" w:type="dxa"/>
            <w:vMerge/>
            <w:tcBorders>
              <w:left w:val="single" w:sz="4" w:space="0" w:color="000000"/>
              <w:bottom w:val="single" w:sz="12" w:space="0" w:color="000000"/>
              <w:right w:val="single" w:sz="4" w:space="0" w:color="000000"/>
            </w:tcBorders>
          </w:tcPr>
          <w:p>
            <w:pPr/>
          </w:p>
        </w:tc>
        <w:tc>
          <w:tcPr>
            <w:tcW w:w="1340" w:type="dxa"/>
            <w:vMerge/>
            <w:tcBorders>
              <w:left w:val="single" w:sz="4" w:space="0" w:color="000000"/>
              <w:bottom w:val="single" w:sz="12" w:space="0" w:color="000000"/>
              <w:right w:val="single" w:sz="4" w:space="0" w:color="000000"/>
            </w:tcBorders>
          </w:tcPr>
          <w:p>
            <w:pPr/>
          </w:p>
        </w:tc>
        <w:tc>
          <w:tcPr>
            <w:tcW w:w="12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1"/>
              <w:jc w:val="center"/>
              <w:rPr>
                <w:rFonts w:ascii="宋体" w:hAnsi="宋体" w:cs="宋体" w:eastAsia="宋体" w:hint="default"/>
                <w:sz w:val="20"/>
                <w:szCs w:val="20"/>
              </w:rPr>
            </w:pPr>
            <w:r>
              <w:rPr>
                <w:rFonts w:ascii="宋体" w:hAnsi="宋体" w:cs="宋体" w:eastAsia="宋体" w:hint="default"/>
                <w:b/>
                <w:bCs/>
                <w:sz w:val="20"/>
                <w:szCs w:val="20"/>
              </w:rPr>
              <w:t>转回</w:t>
            </w:r>
            <w:r>
              <w:rPr>
                <w:rFonts w:ascii="宋体" w:hAnsi="宋体" w:cs="宋体" w:eastAsia="宋体" w:hint="default"/>
                <w:sz w:val="20"/>
                <w:szCs w:val="20"/>
              </w:rPr>
            </w:r>
          </w:p>
        </w:tc>
        <w:tc>
          <w:tcPr>
            <w:tcW w:w="13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left="262" w:right="0"/>
              <w:jc w:val="left"/>
              <w:rPr>
                <w:rFonts w:ascii="宋体" w:hAnsi="宋体" w:cs="宋体" w:eastAsia="宋体" w:hint="default"/>
                <w:sz w:val="20"/>
                <w:szCs w:val="20"/>
              </w:rPr>
            </w:pPr>
            <w:r>
              <w:rPr>
                <w:rFonts w:ascii="宋体" w:hAnsi="宋体" w:cs="宋体" w:eastAsia="宋体" w:hint="default"/>
                <w:b/>
                <w:bCs/>
                <w:sz w:val="20"/>
                <w:szCs w:val="20"/>
              </w:rPr>
              <w:t>其他转出</w:t>
            </w:r>
            <w:r>
              <w:rPr>
                <w:rFonts w:ascii="宋体" w:hAnsi="宋体" w:cs="宋体" w:eastAsia="宋体" w:hint="default"/>
                <w:sz w:val="20"/>
                <w:szCs w:val="20"/>
              </w:rPr>
            </w:r>
          </w:p>
        </w:tc>
        <w:tc>
          <w:tcPr>
            <w:tcW w:w="1339" w:type="dxa"/>
            <w:vMerge/>
            <w:tcBorders>
              <w:left w:val="single" w:sz="4" w:space="0" w:color="000000"/>
              <w:bottom w:val="single" w:sz="12" w:space="0" w:color="000000"/>
              <w:right w:val="single" w:sz="4" w:space="0" w:color="000000"/>
            </w:tcBorders>
          </w:tcPr>
          <w:p>
            <w:pPr/>
          </w:p>
        </w:tc>
        <w:tc>
          <w:tcPr>
            <w:tcW w:w="1333" w:type="dxa"/>
            <w:vMerge/>
            <w:tcBorders>
              <w:left w:val="single" w:sz="4" w:space="0" w:color="000000"/>
              <w:bottom w:val="single" w:sz="12" w:space="0" w:color="000000"/>
              <w:right w:val="nil" w:sz="6" w:space="0" w:color="auto"/>
            </w:tcBorders>
          </w:tcPr>
          <w:p>
            <w:pPr/>
          </w:p>
        </w:tc>
      </w:tr>
    </w:tbl>
    <w:p>
      <w:pPr>
        <w:spacing w:after="0"/>
        <w:sectPr>
          <w:pgSz w:w="11910" w:h="16840"/>
          <w:pgMar w:header="898" w:footer="844" w:top="1720" w:bottom="1040" w:left="640" w:right="620"/>
        </w:sectPr>
      </w:pPr>
    </w:p>
    <w:p>
      <w:pPr>
        <w:spacing w:line="240" w:lineRule="auto" w:before="13"/>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417"/>
        <w:gridCol w:w="1360"/>
        <w:gridCol w:w="1340"/>
        <w:gridCol w:w="1259"/>
        <w:gridCol w:w="1340"/>
        <w:gridCol w:w="1339"/>
        <w:gridCol w:w="1340"/>
      </w:tblGrid>
      <w:tr>
        <w:trPr>
          <w:trHeight w:val="352" w:hRule="exact"/>
        </w:trPr>
        <w:tc>
          <w:tcPr>
            <w:tcW w:w="2417" w:type="dxa"/>
            <w:vMerge w:val="restart"/>
            <w:tcBorders>
              <w:top w:val="single" w:sz="4" w:space="0" w:color="000000"/>
              <w:left w:val="nil" w:sz="6" w:space="0" w:color="auto"/>
              <w:right w:val="single" w:sz="4" w:space="0" w:color="000000"/>
            </w:tcBorders>
          </w:tcPr>
          <w:p>
            <w:pPr>
              <w:pStyle w:val="TableParagraph"/>
              <w:spacing w:line="240" w:lineRule="auto" w:before="169"/>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360" w:type="dxa"/>
            <w:vMerge w:val="restart"/>
            <w:tcBorders>
              <w:top w:val="single" w:sz="12" w:space="0" w:color="000000"/>
              <w:left w:val="single" w:sz="4" w:space="0" w:color="000000"/>
              <w:right w:val="single" w:sz="4" w:space="0" w:color="000000"/>
            </w:tcBorders>
          </w:tcPr>
          <w:p>
            <w:pPr>
              <w:pStyle w:val="TableParagraph"/>
              <w:spacing w:line="240" w:lineRule="auto" w:before="160"/>
              <w:ind w:left="271"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340" w:type="dxa"/>
            <w:vMerge w:val="restart"/>
            <w:tcBorders>
              <w:top w:val="single" w:sz="12" w:space="0" w:color="000000"/>
              <w:left w:val="single" w:sz="4" w:space="0" w:color="000000"/>
              <w:right w:val="single" w:sz="4" w:space="0" w:color="000000"/>
            </w:tcBorders>
          </w:tcPr>
          <w:p>
            <w:pPr>
              <w:pStyle w:val="TableParagraph"/>
              <w:spacing w:line="240" w:lineRule="auto" w:before="160"/>
              <w:ind w:left="261"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2599" w:type="dxa"/>
            <w:gridSpan w:val="2"/>
            <w:tcBorders>
              <w:top w:val="single" w:sz="12"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339" w:type="dxa"/>
            <w:vMerge w:val="restart"/>
            <w:tcBorders>
              <w:top w:val="single" w:sz="12" w:space="0" w:color="000000"/>
              <w:left w:val="single" w:sz="4" w:space="0" w:color="000000"/>
              <w:right w:val="single" w:sz="4" w:space="0" w:color="000000"/>
            </w:tcBorders>
          </w:tcPr>
          <w:p>
            <w:pPr>
              <w:pStyle w:val="TableParagraph"/>
              <w:spacing w:line="240" w:lineRule="auto" w:before="160"/>
              <w:ind w:left="262" w:right="0"/>
              <w:jc w:val="left"/>
              <w:rPr>
                <w:rFonts w:ascii="宋体" w:hAnsi="宋体" w:cs="宋体" w:eastAsia="宋体" w:hint="default"/>
                <w:sz w:val="20"/>
                <w:szCs w:val="20"/>
              </w:rPr>
            </w:pPr>
            <w:r>
              <w:rPr>
                <w:rFonts w:ascii="宋体" w:hAnsi="宋体" w:cs="宋体" w:eastAsia="宋体" w:hint="default"/>
                <w:b/>
                <w:bCs/>
                <w:sz w:val="20"/>
                <w:szCs w:val="20"/>
              </w:rPr>
              <w:t>汇差影响</w:t>
            </w:r>
            <w:r>
              <w:rPr>
                <w:rFonts w:ascii="宋体" w:hAnsi="宋体" w:cs="宋体" w:eastAsia="宋体" w:hint="default"/>
                <w:sz w:val="20"/>
                <w:szCs w:val="20"/>
              </w:rPr>
            </w:r>
          </w:p>
        </w:tc>
        <w:tc>
          <w:tcPr>
            <w:tcW w:w="1340" w:type="dxa"/>
            <w:vMerge w:val="restart"/>
            <w:tcBorders>
              <w:top w:val="single" w:sz="12" w:space="0" w:color="000000"/>
              <w:left w:val="single" w:sz="4" w:space="0" w:color="000000"/>
              <w:right w:val="nil" w:sz="6" w:space="0" w:color="auto"/>
            </w:tcBorders>
          </w:tcPr>
          <w:p>
            <w:pPr>
              <w:pStyle w:val="TableParagraph"/>
              <w:spacing w:line="240" w:lineRule="auto" w:before="160"/>
              <w:ind w:left="262"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r>
        <w:trPr>
          <w:trHeight w:val="349" w:hRule="exact"/>
        </w:trPr>
        <w:tc>
          <w:tcPr>
            <w:tcW w:w="2417" w:type="dxa"/>
            <w:vMerge/>
            <w:tcBorders>
              <w:left w:val="nil" w:sz="6" w:space="0" w:color="auto"/>
              <w:bottom w:val="single" w:sz="4" w:space="0" w:color="000000"/>
              <w:right w:val="single" w:sz="4" w:space="0" w:color="000000"/>
            </w:tcBorders>
          </w:tcPr>
          <w:p>
            <w:pPr/>
          </w:p>
        </w:tc>
        <w:tc>
          <w:tcPr>
            <w:tcW w:w="1360" w:type="dxa"/>
            <w:vMerge/>
            <w:tcBorders>
              <w:left w:val="single" w:sz="4" w:space="0" w:color="000000"/>
              <w:bottom w:val="single" w:sz="4" w:space="0" w:color="000000"/>
              <w:right w:val="single" w:sz="4" w:space="0" w:color="000000"/>
            </w:tcBorders>
          </w:tcPr>
          <w:p>
            <w:pPr/>
          </w:p>
        </w:tc>
        <w:tc>
          <w:tcPr>
            <w:tcW w:w="1340" w:type="dxa"/>
            <w:vMerge/>
            <w:tcBorders>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转回</w:t>
            </w:r>
            <w:r>
              <w:rPr>
                <w:rFonts w:ascii="宋体" w:hAnsi="宋体" w:cs="宋体" w:eastAsia="宋体" w:hint="default"/>
                <w:sz w:val="20"/>
                <w:szCs w:val="20"/>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62" w:right="0"/>
              <w:jc w:val="left"/>
              <w:rPr>
                <w:rFonts w:ascii="宋体" w:hAnsi="宋体" w:cs="宋体" w:eastAsia="宋体" w:hint="default"/>
                <w:sz w:val="20"/>
                <w:szCs w:val="20"/>
              </w:rPr>
            </w:pPr>
            <w:r>
              <w:rPr>
                <w:rFonts w:ascii="宋体" w:hAnsi="宋体" w:cs="宋体" w:eastAsia="宋体" w:hint="default"/>
                <w:b/>
                <w:bCs/>
                <w:sz w:val="20"/>
                <w:szCs w:val="20"/>
              </w:rPr>
              <w:t>其他转出</w:t>
            </w:r>
            <w:r>
              <w:rPr>
                <w:rFonts w:ascii="宋体" w:hAnsi="宋体" w:cs="宋体" w:eastAsia="宋体" w:hint="default"/>
                <w:sz w:val="20"/>
                <w:szCs w:val="20"/>
              </w:rPr>
            </w:r>
          </w:p>
        </w:tc>
        <w:tc>
          <w:tcPr>
            <w:tcW w:w="1339" w:type="dxa"/>
            <w:vMerge/>
            <w:tcBorders>
              <w:left w:val="single" w:sz="4" w:space="0" w:color="000000"/>
              <w:bottom w:val="single" w:sz="4" w:space="0" w:color="000000"/>
              <w:right w:val="single" w:sz="4" w:space="0" w:color="000000"/>
            </w:tcBorders>
          </w:tcPr>
          <w:p>
            <w:pPr/>
          </w:p>
        </w:tc>
        <w:tc>
          <w:tcPr>
            <w:tcW w:w="1340" w:type="dxa"/>
            <w:vMerge/>
            <w:tcBorders>
              <w:left w:val="single" w:sz="4" w:space="0" w:color="000000"/>
              <w:bottom w:val="single" w:sz="4" w:space="0" w:color="000000"/>
              <w:right w:val="nil" w:sz="6" w:space="0" w:color="auto"/>
            </w:tcBorders>
          </w:tcPr>
          <w:p>
            <w:pPr/>
          </w:p>
        </w:tc>
      </w:tr>
      <w:tr>
        <w:trPr>
          <w:trHeight w:val="350" w:hRule="exact"/>
        </w:trPr>
        <w:tc>
          <w:tcPr>
            <w:tcW w:w="24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坏账准备</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2"/>
              <w:jc w:val="right"/>
              <w:rPr>
                <w:rFonts w:ascii="宋体" w:hAnsi="宋体" w:cs="宋体" w:eastAsia="宋体" w:hint="default"/>
                <w:sz w:val="20"/>
                <w:szCs w:val="20"/>
              </w:rPr>
            </w:pPr>
            <w:r>
              <w:rPr>
                <w:rFonts w:ascii="宋体"/>
                <w:spacing w:val="-19"/>
                <w:sz w:val="20"/>
              </w:rPr>
              <w:t>151,883,068.01</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0" w:right="0"/>
              <w:jc w:val="center"/>
              <w:rPr>
                <w:rFonts w:ascii="宋体" w:hAnsi="宋体" w:cs="宋体" w:eastAsia="宋体" w:hint="default"/>
                <w:sz w:val="20"/>
                <w:szCs w:val="20"/>
              </w:rPr>
            </w:pPr>
            <w:r>
              <w:rPr>
                <w:rFonts w:ascii="宋体"/>
                <w:spacing w:val="-21"/>
                <w:sz w:val="20"/>
              </w:rPr>
              <w:t>93,987,258.19</w:t>
            </w:r>
            <w:r>
              <w:rPr>
                <w:rFonts w:ascii="宋体"/>
                <w:sz w:val="20"/>
              </w:rPr>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79" w:right="0"/>
              <w:jc w:val="center"/>
              <w:rPr>
                <w:rFonts w:ascii="宋体" w:hAnsi="宋体" w:cs="宋体" w:eastAsia="宋体" w:hint="default"/>
                <w:sz w:val="20"/>
                <w:szCs w:val="20"/>
              </w:rPr>
            </w:pPr>
            <w:r>
              <w:rPr>
                <w:rFonts w:ascii="宋体"/>
                <w:spacing w:val="-21"/>
                <w:sz w:val="20"/>
              </w:rPr>
              <w:t>8,296,296.51</w:t>
            </w:r>
            <w:r>
              <w:rPr>
                <w:rFonts w:ascii="宋体"/>
                <w:sz w:val="20"/>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21"/>
                <w:sz w:val="20"/>
              </w:rPr>
              <w:t>10,750,787.18</w:t>
            </w:r>
            <w:r>
              <w:rPr>
                <w:rFonts w:ascii="宋体"/>
                <w:sz w:val="20"/>
              </w:rPr>
            </w:r>
          </w:p>
        </w:tc>
        <w:tc>
          <w:tcPr>
            <w:tcW w:w="1339"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20" w:right="0"/>
              <w:jc w:val="center"/>
              <w:rPr>
                <w:rFonts w:ascii="宋体" w:hAnsi="宋体" w:cs="宋体" w:eastAsia="宋体" w:hint="default"/>
                <w:sz w:val="20"/>
                <w:szCs w:val="20"/>
              </w:rPr>
            </w:pPr>
            <w:r>
              <w:rPr>
                <w:rFonts w:ascii="宋体"/>
                <w:spacing w:val="-19"/>
                <w:sz w:val="20"/>
              </w:rPr>
              <w:t>226,823,242.51</w:t>
            </w:r>
          </w:p>
        </w:tc>
      </w:tr>
      <w:tr>
        <w:trPr>
          <w:trHeight w:val="350" w:hRule="exact"/>
        </w:trPr>
        <w:tc>
          <w:tcPr>
            <w:tcW w:w="24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存货跌价准备</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2"/>
              <w:jc w:val="right"/>
              <w:rPr>
                <w:rFonts w:ascii="宋体" w:hAnsi="宋体" w:cs="宋体" w:eastAsia="宋体" w:hint="default"/>
                <w:sz w:val="20"/>
                <w:szCs w:val="20"/>
              </w:rPr>
            </w:pPr>
            <w:r>
              <w:rPr>
                <w:rFonts w:ascii="宋体"/>
                <w:spacing w:val="-19"/>
                <w:sz w:val="20"/>
              </w:rPr>
              <w:t>312,197,621.49</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0" w:right="0"/>
              <w:jc w:val="center"/>
              <w:rPr>
                <w:rFonts w:ascii="宋体" w:hAnsi="宋体" w:cs="宋体" w:eastAsia="宋体" w:hint="default"/>
                <w:sz w:val="20"/>
                <w:szCs w:val="20"/>
              </w:rPr>
            </w:pPr>
            <w:r>
              <w:rPr>
                <w:rFonts w:ascii="宋体"/>
                <w:spacing w:val="-19"/>
                <w:sz w:val="20"/>
              </w:rPr>
              <w:t>173,352,486.94</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79" w:right="0"/>
              <w:jc w:val="center"/>
              <w:rPr>
                <w:rFonts w:ascii="宋体" w:hAnsi="宋体" w:cs="宋体" w:eastAsia="宋体" w:hint="default"/>
                <w:sz w:val="20"/>
                <w:szCs w:val="20"/>
              </w:rPr>
            </w:pPr>
            <w:r>
              <w:rPr>
                <w:rFonts w:ascii="宋体"/>
                <w:spacing w:val="-21"/>
                <w:sz w:val="20"/>
              </w:rPr>
              <w:t>2,052,273.18</w:t>
            </w:r>
            <w:r>
              <w:rPr>
                <w:rFonts w:ascii="宋体"/>
                <w:sz w:val="20"/>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0"/>
              <w:jc w:val="right"/>
              <w:rPr>
                <w:rFonts w:ascii="宋体" w:hAnsi="宋体" w:cs="宋体" w:eastAsia="宋体" w:hint="default"/>
                <w:sz w:val="20"/>
                <w:szCs w:val="20"/>
              </w:rPr>
            </w:pPr>
            <w:r>
              <w:rPr>
                <w:rFonts w:ascii="宋体"/>
                <w:spacing w:val="-19"/>
                <w:sz w:val="20"/>
              </w:rPr>
              <w:t>306,647,060.18</w:t>
            </w:r>
          </w:p>
        </w:tc>
        <w:tc>
          <w:tcPr>
            <w:tcW w:w="1339"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8" w:right="0"/>
              <w:jc w:val="center"/>
              <w:rPr>
                <w:rFonts w:ascii="宋体" w:hAnsi="宋体" w:cs="宋体" w:eastAsia="宋体" w:hint="default"/>
                <w:sz w:val="20"/>
                <w:szCs w:val="20"/>
              </w:rPr>
            </w:pPr>
            <w:r>
              <w:rPr>
                <w:rFonts w:ascii="宋体"/>
                <w:spacing w:val="-19"/>
                <w:sz w:val="20"/>
              </w:rPr>
              <w:t>176,850,775.07</w:t>
            </w:r>
          </w:p>
        </w:tc>
      </w:tr>
      <w:tr>
        <w:trPr>
          <w:trHeight w:val="349" w:hRule="exact"/>
        </w:trPr>
        <w:tc>
          <w:tcPr>
            <w:tcW w:w="24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38"/>
                <w:sz w:val="20"/>
                <w:szCs w:val="20"/>
              </w:rPr>
              <w:t>可供出售金融资产减值准备</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21"/>
                <w:sz w:val="20"/>
              </w:rPr>
              <w:t>38,132,638.08</w:t>
            </w:r>
            <w:r>
              <w:rPr>
                <w:rFonts w:ascii="宋体"/>
                <w:sz w:val="20"/>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60" w:right="0"/>
              <w:jc w:val="center"/>
              <w:rPr>
                <w:rFonts w:ascii="宋体" w:hAnsi="宋体" w:cs="宋体" w:eastAsia="宋体" w:hint="default"/>
                <w:sz w:val="20"/>
                <w:szCs w:val="20"/>
              </w:rPr>
            </w:pPr>
            <w:r>
              <w:rPr>
                <w:rFonts w:ascii="宋体"/>
                <w:spacing w:val="-21"/>
                <w:sz w:val="20"/>
              </w:rPr>
              <w:t>3,100,939.20</w:t>
            </w:r>
            <w:r>
              <w:rPr>
                <w:rFonts w:ascii="宋体"/>
                <w:sz w:val="20"/>
              </w:rPr>
            </w:r>
          </w:p>
        </w:tc>
        <w:tc>
          <w:tcPr>
            <w:tcW w:w="1259"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3" w:right="0"/>
              <w:jc w:val="center"/>
              <w:rPr>
                <w:rFonts w:ascii="宋体" w:hAnsi="宋体" w:cs="宋体" w:eastAsia="宋体" w:hint="default"/>
                <w:sz w:val="20"/>
                <w:szCs w:val="20"/>
              </w:rPr>
            </w:pPr>
            <w:r>
              <w:rPr>
                <w:rFonts w:ascii="宋体"/>
                <w:spacing w:val="-21"/>
                <w:sz w:val="20"/>
              </w:rPr>
              <w:t>11,624,672.82</w:t>
            </w:r>
            <w:r>
              <w:rPr>
                <w:rFonts w:ascii="宋体"/>
                <w:sz w:val="20"/>
              </w:rPr>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77" w:right="0"/>
              <w:jc w:val="center"/>
              <w:rPr>
                <w:rFonts w:ascii="宋体" w:hAnsi="宋体" w:cs="宋体" w:eastAsia="宋体" w:hint="default"/>
                <w:sz w:val="20"/>
                <w:szCs w:val="20"/>
              </w:rPr>
            </w:pPr>
            <w:r>
              <w:rPr>
                <w:rFonts w:ascii="宋体"/>
                <w:spacing w:val="-21"/>
                <w:sz w:val="20"/>
              </w:rPr>
              <w:t>52,858,250.10</w:t>
            </w:r>
            <w:r>
              <w:rPr>
                <w:rFonts w:ascii="宋体"/>
                <w:sz w:val="20"/>
              </w:rPr>
            </w:r>
          </w:p>
        </w:tc>
      </w:tr>
      <w:tr>
        <w:trPr>
          <w:trHeight w:val="350" w:hRule="exact"/>
        </w:trPr>
        <w:tc>
          <w:tcPr>
            <w:tcW w:w="24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长期股权投资减值准备</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spacing w:val="-21"/>
                <w:sz w:val="20"/>
              </w:rPr>
              <w:t>80,000.00</w:t>
            </w:r>
            <w:r>
              <w:rPr>
                <w:rFonts w:ascii="宋体"/>
                <w:sz w:val="20"/>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0" w:right="0"/>
              <w:jc w:val="center"/>
              <w:rPr>
                <w:rFonts w:ascii="宋体" w:hAnsi="宋体" w:cs="宋体" w:eastAsia="宋体" w:hint="default"/>
                <w:sz w:val="20"/>
                <w:szCs w:val="20"/>
              </w:rPr>
            </w:pPr>
            <w:r>
              <w:rPr>
                <w:rFonts w:ascii="宋体"/>
                <w:spacing w:val="-21"/>
                <w:sz w:val="20"/>
              </w:rPr>
              <w:t>11,329,018.20</w:t>
            </w:r>
            <w:r>
              <w:rPr>
                <w:rFonts w:ascii="宋体"/>
                <w:sz w:val="20"/>
              </w:rPr>
            </w:r>
          </w:p>
        </w:tc>
        <w:tc>
          <w:tcPr>
            <w:tcW w:w="1259"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77" w:right="0"/>
              <w:jc w:val="center"/>
              <w:rPr>
                <w:rFonts w:ascii="宋体" w:hAnsi="宋体" w:cs="宋体" w:eastAsia="宋体" w:hint="default"/>
                <w:sz w:val="20"/>
                <w:szCs w:val="20"/>
              </w:rPr>
            </w:pPr>
            <w:r>
              <w:rPr>
                <w:rFonts w:ascii="宋体"/>
                <w:spacing w:val="-21"/>
                <w:sz w:val="20"/>
              </w:rPr>
              <w:t>11,409,018.20</w:t>
            </w:r>
            <w:r>
              <w:rPr>
                <w:rFonts w:ascii="宋体"/>
                <w:sz w:val="20"/>
              </w:rPr>
            </w:r>
          </w:p>
        </w:tc>
      </w:tr>
      <w:tr>
        <w:trPr>
          <w:trHeight w:val="350" w:hRule="exact"/>
        </w:trPr>
        <w:tc>
          <w:tcPr>
            <w:tcW w:w="24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固定资产减值准备</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21"/>
                <w:sz w:val="20"/>
              </w:rPr>
              <w:t>23,457,041.81</w:t>
            </w:r>
            <w:r>
              <w:rPr>
                <w:rFonts w:ascii="宋体"/>
                <w:sz w:val="20"/>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60" w:right="0"/>
              <w:jc w:val="center"/>
              <w:rPr>
                <w:rFonts w:ascii="宋体" w:hAnsi="宋体" w:cs="宋体" w:eastAsia="宋体" w:hint="default"/>
                <w:sz w:val="20"/>
                <w:szCs w:val="20"/>
              </w:rPr>
            </w:pPr>
            <w:r>
              <w:rPr>
                <w:rFonts w:ascii="宋体"/>
                <w:spacing w:val="-21"/>
                <w:sz w:val="20"/>
              </w:rPr>
              <w:t>2,351,545.56</w:t>
            </w:r>
            <w:r>
              <w:rPr>
                <w:rFonts w:ascii="宋体"/>
                <w:sz w:val="20"/>
              </w:rPr>
            </w:r>
          </w:p>
        </w:tc>
        <w:tc>
          <w:tcPr>
            <w:tcW w:w="1259"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21"/>
                <w:sz w:val="20"/>
              </w:rPr>
              <w:t>4,700,662.04</w:t>
            </w:r>
            <w:r>
              <w:rPr>
                <w:rFonts w:ascii="宋体"/>
                <w:sz w:val="20"/>
              </w:rPr>
            </w:r>
          </w:p>
        </w:tc>
        <w:tc>
          <w:tcPr>
            <w:tcW w:w="1339"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77" w:right="0"/>
              <w:jc w:val="center"/>
              <w:rPr>
                <w:rFonts w:ascii="宋体" w:hAnsi="宋体" w:cs="宋体" w:eastAsia="宋体" w:hint="default"/>
                <w:sz w:val="20"/>
                <w:szCs w:val="20"/>
              </w:rPr>
            </w:pPr>
            <w:r>
              <w:rPr>
                <w:rFonts w:ascii="宋体"/>
                <w:spacing w:val="-21"/>
                <w:sz w:val="20"/>
              </w:rPr>
              <w:t>21,107,925.33</w:t>
            </w:r>
            <w:r>
              <w:rPr>
                <w:rFonts w:ascii="宋体"/>
                <w:sz w:val="20"/>
              </w:rPr>
            </w:r>
          </w:p>
        </w:tc>
      </w:tr>
      <w:tr>
        <w:trPr>
          <w:trHeight w:val="349" w:hRule="exact"/>
        </w:trPr>
        <w:tc>
          <w:tcPr>
            <w:tcW w:w="24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在建工程减值准备</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60" w:right="0"/>
              <w:jc w:val="center"/>
              <w:rPr>
                <w:rFonts w:ascii="宋体" w:hAnsi="宋体" w:cs="宋体" w:eastAsia="宋体" w:hint="default"/>
                <w:sz w:val="20"/>
                <w:szCs w:val="20"/>
              </w:rPr>
            </w:pPr>
            <w:r>
              <w:rPr>
                <w:rFonts w:ascii="宋体"/>
                <w:spacing w:val="-21"/>
                <w:sz w:val="20"/>
              </w:rPr>
              <w:t>4,393,491.55</w:t>
            </w:r>
            <w:r>
              <w:rPr>
                <w:rFonts w:ascii="宋体"/>
                <w:sz w:val="20"/>
              </w:rPr>
            </w:r>
          </w:p>
        </w:tc>
        <w:tc>
          <w:tcPr>
            <w:tcW w:w="1259"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58" w:right="0"/>
              <w:jc w:val="center"/>
              <w:rPr>
                <w:rFonts w:ascii="宋体" w:hAnsi="宋体" w:cs="宋体" w:eastAsia="宋体" w:hint="default"/>
                <w:sz w:val="20"/>
                <w:szCs w:val="20"/>
              </w:rPr>
            </w:pPr>
            <w:r>
              <w:rPr>
                <w:rFonts w:ascii="宋体"/>
                <w:spacing w:val="-21"/>
                <w:sz w:val="20"/>
              </w:rPr>
              <w:t>4,393,491.55</w:t>
            </w:r>
            <w:r>
              <w:rPr>
                <w:rFonts w:ascii="宋体"/>
                <w:sz w:val="20"/>
              </w:rPr>
            </w:r>
          </w:p>
        </w:tc>
      </w:tr>
      <w:tr>
        <w:trPr>
          <w:trHeight w:val="540" w:hRule="exact"/>
        </w:trPr>
        <w:tc>
          <w:tcPr>
            <w:tcW w:w="241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3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b/>
                <w:spacing w:val="-21"/>
                <w:sz w:val="20"/>
              </w:rPr>
              <w:t>525,750,369.39</w:t>
            </w:r>
            <w:r>
              <w:rPr>
                <w:rFonts w:ascii="宋体"/>
                <w:sz w:val="20"/>
              </w:rPr>
            </w:r>
          </w:p>
        </w:tc>
        <w:tc>
          <w:tcPr>
            <w:tcW w:w="1340" w:type="dxa"/>
            <w:tcBorders>
              <w:top w:val="single" w:sz="4" w:space="0" w:color="000000"/>
              <w:left w:val="single" w:sz="4" w:space="0" w:color="000000"/>
              <w:bottom w:val="single" w:sz="12" w:space="0" w:color="000000"/>
              <w:right w:val="single" w:sz="4" w:space="0" w:color="000000"/>
            </w:tcBorders>
          </w:tcPr>
          <w:p>
            <w:pPr>
              <w:pStyle w:val="TableParagraph"/>
              <w:spacing w:line="228" w:lineRule="exact"/>
              <w:ind w:right="102"/>
              <w:jc w:val="right"/>
              <w:rPr>
                <w:rFonts w:ascii="宋体" w:hAnsi="宋体" w:cs="宋体" w:eastAsia="宋体" w:hint="default"/>
                <w:sz w:val="20"/>
                <w:szCs w:val="20"/>
              </w:rPr>
            </w:pPr>
            <w:r>
              <w:rPr>
                <w:rFonts w:ascii="宋体"/>
                <w:b/>
                <w:spacing w:val="-21"/>
                <w:sz w:val="20"/>
              </w:rPr>
              <w:t>288,514,739.6</w:t>
            </w:r>
            <w:r>
              <w:rPr>
                <w:rFonts w:ascii="宋体"/>
                <w:sz w:val="20"/>
              </w:rPr>
            </w:r>
          </w:p>
          <w:p>
            <w:pPr>
              <w:pStyle w:val="TableParagraph"/>
              <w:spacing w:line="260" w:lineRule="exact"/>
              <w:ind w:right="83"/>
              <w:jc w:val="right"/>
              <w:rPr>
                <w:rFonts w:ascii="宋体" w:hAnsi="宋体" w:cs="宋体" w:eastAsia="宋体" w:hint="default"/>
                <w:sz w:val="20"/>
                <w:szCs w:val="20"/>
              </w:rPr>
            </w:pPr>
            <w:r>
              <w:rPr>
                <w:rFonts w:ascii="宋体"/>
                <w:b/>
                <w:w w:val="99"/>
                <w:sz w:val="20"/>
              </w:rPr>
              <w:t>4</w:t>
            </w:r>
            <w:r>
              <w:rPr>
                <w:rFonts w:ascii="宋体"/>
                <w:sz w:val="20"/>
              </w:rPr>
            </w:r>
          </w:p>
        </w:tc>
        <w:tc>
          <w:tcPr>
            <w:tcW w:w="1259" w:type="dxa"/>
            <w:tcBorders>
              <w:top w:val="single" w:sz="4" w:space="0" w:color="000000"/>
              <w:left w:val="single" w:sz="4" w:space="0" w:color="000000"/>
              <w:bottom w:val="single" w:sz="12" w:space="0" w:color="000000"/>
              <w:right w:val="single" w:sz="4" w:space="0" w:color="000000"/>
            </w:tcBorders>
          </w:tcPr>
          <w:p>
            <w:pPr>
              <w:pStyle w:val="TableParagraph"/>
              <w:spacing w:line="228" w:lineRule="exact"/>
              <w:ind w:right="82"/>
              <w:jc w:val="right"/>
              <w:rPr>
                <w:rFonts w:ascii="宋体" w:hAnsi="宋体" w:cs="宋体" w:eastAsia="宋体" w:hint="default"/>
                <w:sz w:val="20"/>
                <w:szCs w:val="20"/>
              </w:rPr>
            </w:pPr>
            <w:r>
              <w:rPr>
                <w:rFonts w:ascii="宋体"/>
                <w:b/>
                <w:spacing w:val="-19"/>
                <w:sz w:val="20"/>
              </w:rPr>
              <w:t>10,348,569.6</w:t>
            </w:r>
            <w:r>
              <w:rPr>
                <w:rFonts w:ascii="宋体"/>
                <w:spacing w:val="-19"/>
                <w:sz w:val="20"/>
              </w:rPr>
            </w:r>
          </w:p>
          <w:p>
            <w:pPr>
              <w:pStyle w:val="TableParagraph"/>
              <w:spacing w:line="260" w:lineRule="exact"/>
              <w:ind w:right="83"/>
              <w:jc w:val="right"/>
              <w:rPr>
                <w:rFonts w:ascii="宋体" w:hAnsi="宋体" w:cs="宋体" w:eastAsia="宋体" w:hint="default"/>
                <w:sz w:val="20"/>
                <w:szCs w:val="20"/>
              </w:rPr>
            </w:pPr>
            <w:r>
              <w:rPr>
                <w:rFonts w:ascii="宋体"/>
                <w:b/>
                <w:w w:val="99"/>
                <w:sz w:val="20"/>
              </w:rPr>
              <w:t>9</w:t>
            </w:r>
            <w:r>
              <w:rPr>
                <w:rFonts w:ascii="宋体"/>
                <w:sz w:val="20"/>
              </w:rPr>
            </w:r>
          </w:p>
        </w:tc>
        <w:tc>
          <w:tcPr>
            <w:tcW w:w="1340" w:type="dxa"/>
            <w:tcBorders>
              <w:top w:val="single" w:sz="4" w:space="0" w:color="000000"/>
              <w:left w:val="single" w:sz="4" w:space="0" w:color="000000"/>
              <w:bottom w:val="single" w:sz="12" w:space="0" w:color="000000"/>
              <w:right w:val="single" w:sz="4" w:space="0" w:color="000000"/>
            </w:tcBorders>
          </w:tcPr>
          <w:p>
            <w:pPr>
              <w:pStyle w:val="TableParagraph"/>
              <w:spacing w:line="228" w:lineRule="exact"/>
              <w:ind w:right="101"/>
              <w:jc w:val="right"/>
              <w:rPr>
                <w:rFonts w:ascii="宋体" w:hAnsi="宋体" w:cs="宋体" w:eastAsia="宋体" w:hint="default"/>
                <w:sz w:val="20"/>
                <w:szCs w:val="20"/>
              </w:rPr>
            </w:pPr>
            <w:r>
              <w:rPr>
                <w:rFonts w:ascii="宋体"/>
                <w:b/>
                <w:spacing w:val="-21"/>
                <w:sz w:val="20"/>
              </w:rPr>
              <w:t>322,098,509.4</w:t>
            </w:r>
            <w:r>
              <w:rPr>
                <w:rFonts w:ascii="宋体"/>
                <w:sz w:val="20"/>
              </w:rPr>
            </w:r>
          </w:p>
          <w:p>
            <w:pPr>
              <w:pStyle w:val="TableParagraph"/>
              <w:spacing w:line="260" w:lineRule="exact"/>
              <w:ind w:right="82"/>
              <w:jc w:val="right"/>
              <w:rPr>
                <w:rFonts w:ascii="宋体" w:hAnsi="宋体" w:cs="宋体" w:eastAsia="宋体" w:hint="default"/>
                <w:sz w:val="20"/>
                <w:szCs w:val="20"/>
              </w:rPr>
            </w:pPr>
            <w:r>
              <w:rPr>
                <w:rFonts w:ascii="宋体"/>
                <w:b/>
                <w:w w:val="99"/>
                <w:sz w:val="20"/>
              </w:rPr>
              <w:t>0</w:t>
            </w:r>
            <w:r>
              <w:rPr>
                <w:rFonts w:ascii="宋体"/>
                <w:sz w:val="20"/>
              </w:rPr>
            </w:r>
          </w:p>
        </w:tc>
        <w:tc>
          <w:tcPr>
            <w:tcW w:w="133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left="75" w:right="0"/>
              <w:jc w:val="center"/>
              <w:rPr>
                <w:rFonts w:ascii="宋体" w:hAnsi="宋体" w:cs="宋体" w:eastAsia="宋体" w:hint="default"/>
                <w:sz w:val="20"/>
                <w:szCs w:val="20"/>
              </w:rPr>
            </w:pPr>
            <w:r>
              <w:rPr>
                <w:rFonts w:ascii="宋体"/>
                <w:b/>
                <w:spacing w:val="-21"/>
                <w:sz w:val="20"/>
              </w:rPr>
              <w:t>11,624,672.82</w:t>
            </w:r>
            <w:r>
              <w:rPr>
                <w:rFonts w:ascii="宋体"/>
                <w:sz w:val="20"/>
              </w:rPr>
            </w:r>
          </w:p>
        </w:tc>
        <w:tc>
          <w:tcPr>
            <w:tcW w:w="1340" w:type="dxa"/>
            <w:tcBorders>
              <w:top w:val="single" w:sz="4" w:space="0" w:color="000000"/>
              <w:left w:val="single" w:sz="4" w:space="0" w:color="000000"/>
              <w:bottom w:val="single" w:sz="12" w:space="0" w:color="000000"/>
              <w:right w:val="nil" w:sz="6" w:space="0" w:color="auto"/>
            </w:tcBorders>
          </w:tcPr>
          <w:p>
            <w:pPr>
              <w:pStyle w:val="TableParagraph"/>
              <w:spacing w:line="228" w:lineRule="exact"/>
              <w:ind w:right="106"/>
              <w:jc w:val="right"/>
              <w:rPr>
                <w:rFonts w:ascii="宋体" w:hAnsi="宋体" w:cs="宋体" w:eastAsia="宋体" w:hint="default"/>
                <w:sz w:val="20"/>
                <w:szCs w:val="20"/>
              </w:rPr>
            </w:pPr>
            <w:r>
              <w:rPr>
                <w:rFonts w:ascii="宋体"/>
                <w:b/>
                <w:spacing w:val="-21"/>
                <w:sz w:val="20"/>
              </w:rPr>
              <w:t>493,442,702.7</w:t>
            </w:r>
            <w:r>
              <w:rPr>
                <w:rFonts w:ascii="宋体"/>
                <w:sz w:val="20"/>
              </w:rPr>
            </w:r>
          </w:p>
          <w:p>
            <w:pPr>
              <w:pStyle w:val="TableParagraph"/>
              <w:spacing w:line="260" w:lineRule="exact"/>
              <w:ind w:right="87"/>
              <w:jc w:val="right"/>
              <w:rPr>
                <w:rFonts w:ascii="宋体" w:hAnsi="宋体" w:cs="宋体" w:eastAsia="宋体" w:hint="default"/>
                <w:sz w:val="20"/>
                <w:szCs w:val="20"/>
              </w:rPr>
            </w:pPr>
            <w:r>
              <w:rPr>
                <w:rFonts w:ascii="宋体"/>
                <w:b/>
                <w:w w:val="99"/>
                <w:sz w:val="20"/>
              </w:rPr>
              <w:t>6</w:t>
            </w:r>
            <w:r>
              <w:rPr>
                <w:rFonts w:ascii="宋体"/>
                <w:sz w:val="20"/>
              </w:rPr>
            </w:r>
          </w:p>
        </w:tc>
      </w:tr>
    </w:tbl>
    <w:p>
      <w:pPr>
        <w:spacing w:line="240" w:lineRule="auto" w:before="6"/>
        <w:rPr>
          <w:rFonts w:ascii="宋体" w:hAnsi="宋体" w:cs="宋体" w:eastAsia="宋体" w:hint="default"/>
          <w:sz w:val="27"/>
          <w:szCs w:val="27"/>
        </w:rPr>
      </w:pPr>
    </w:p>
    <w:p>
      <w:pPr>
        <w:spacing w:before="31"/>
        <w:ind w:left="1522" w:right="1071" w:firstLine="0"/>
        <w:jc w:val="left"/>
        <w:rPr>
          <w:rFonts w:ascii="宋体" w:hAnsi="宋体" w:cs="宋体" w:eastAsia="宋体" w:hint="default"/>
          <w:sz w:val="22"/>
          <w:szCs w:val="22"/>
        </w:rPr>
      </w:pPr>
      <w:r>
        <w:rPr>
          <w:rFonts w:ascii="宋体" w:hAnsi="宋体" w:cs="宋体" w:eastAsia="宋体" w:hint="default"/>
          <w:sz w:val="22"/>
          <w:szCs w:val="22"/>
        </w:rPr>
        <w:t>21.</w:t>
      </w:r>
      <w:r>
        <w:rPr>
          <w:rFonts w:ascii="宋体" w:hAnsi="宋体" w:cs="宋体" w:eastAsia="宋体" w:hint="default"/>
          <w:spacing w:val="-84"/>
          <w:sz w:val="22"/>
          <w:szCs w:val="22"/>
        </w:rPr>
        <w:t> </w:t>
      </w:r>
      <w:r>
        <w:rPr>
          <w:rFonts w:ascii="宋体" w:hAnsi="宋体" w:cs="宋体" w:eastAsia="宋体" w:hint="default"/>
          <w:sz w:val="22"/>
          <w:szCs w:val="22"/>
        </w:rPr>
        <w:t>短期借款</w:t>
      </w:r>
    </w:p>
    <w:p>
      <w:pPr>
        <w:spacing w:line="240" w:lineRule="auto" w:before="0"/>
        <w:rPr>
          <w:rFonts w:ascii="宋体" w:hAnsi="宋体" w:cs="宋体" w:eastAsia="宋体" w:hint="default"/>
          <w:sz w:val="22"/>
          <w:szCs w:val="22"/>
        </w:rPr>
      </w:pPr>
    </w:p>
    <w:p>
      <w:pPr>
        <w:spacing w:before="144"/>
        <w:ind w:left="1522" w:right="1071" w:firstLine="0"/>
        <w:jc w:val="left"/>
        <w:rPr>
          <w:rFonts w:ascii="宋体" w:hAnsi="宋体" w:cs="宋体" w:eastAsia="宋体" w:hint="default"/>
          <w:sz w:val="22"/>
          <w:szCs w:val="22"/>
        </w:rPr>
      </w:pPr>
      <w:r>
        <w:rPr>
          <w:rFonts w:ascii="宋体" w:hAnsi="宋体" w:cs="宋体" w:eastAsia="宋体" w:hint="default"/>
          <w:sz w:val="22"/>
          <w:szCs w:val="22"/>
        </w:rPr>
        <w:t>（1）短期借款分类</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39" w:type="dxa"/>
        <w:tblLayout w:type="fixed"/>
        <w:tblCellMar>
          <w:top w:w="0" w:type="dxa"/>
          <w:left w:w="0" w:type="dxa"/>
          <w:bottom w:w="0" w:type="dxa"/>
          <w:right w:w="0" w:type="dxa"/>
        </w:tblCellMar>
        <w:tblLook w:val="01E0"/>
      </w:tblPr>
      <w:tblGrid>
        <w:gridCol w:w="2867"/>
        <w:gridCol w:w="2840"/>
        <w:gridCol w:w="2840"/>
      </w:tblGrid>
      <w:tr>
        <w:trPr>
          <w:trHeight w:val="360" w:hRule="exact"/>
        </w:trPr>
        <w:tc>
          <w:tcPr>
            <w:tcW w:w="286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16" w:right="0"/>
              <w:jc w:val="center"/>
              <w:rPr>
                <w:rFonts w:ascii="宋体" w:hAnsi="宋体" w:cs="宋体" w:eastAsia="宋体" w:hint="default"/>
                <w:sz w:val="20"/>
                <w:szCs w:val="20"/>
              </w:rPr>
            </w:pPr>
            <w:r>
              <w:rPr>
                <w:rFonts w:ascii="宋体" w:hAnsi="宋体" w:cs="宋体" w:eastAsia="宋体" w:hint="default"/>
                <w:b/>
                <w:bCs/>
                <w:sz w:val="20"/>
                <w:szCs w:val="20"/>
              </w:rPr>
              <w:t>借款类别</w:t>
            </w:r>
            <w:r>
              <w:rPr>
                <w:rFonts w:ascii="宋体" w:hAnsi="宋体" w:cs="宋体" w:eastAsia="宋体" w:hint="default"/>
                <w:sz w:val="20"/>
                <w:szCs w:val="20"/>
              </w:rPr>
            </w:r>
          </w:p>
        </w:tc>
        <w:tc>
          <w:tcPr>
            <w:tcW w:w="28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84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right="7"/>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50" w:hRule="exact"/>
        </w:trPr>
        <w:tc>
          <w:tcPr>
            <w:tcW w:w="28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质押借款*1</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15,218,223.36</w:t>
            </w:r>
            <w:r>
              <w:rPr>
                <w:rFonts w:ascii="宋体"/>
                <w:sz w:val="20"/>
              </w:rPr>
            </w:r>
          </w:p>
        </w:tc>
        <w:tc>
          <w:tcPr>
            <w:tcW w:w="28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8"/>
              <w:jc w:val="right"/>
              <w:rPr>
                <w:rFonts w:ascii="宋体" w:hAnsi="宋体" w:cs="宋体" w:eastAsia="宋体" w:hint="default"/>
                <w:sz w:val="20"/>
                <w:szCs w:val="20"/>
              </w:rPr>
            </w:pPr>
            <w:r>
              <w:rPr>
                <w:rFonts w:ascii="宋体"/>
                <w:spacing w:val="-1"/>
                <w:sz w:val="20"/>
              </w:rPr>
              <w:t>35,971,409.10</w:t>
            </w:r>
            <w:r>
              <w:rPr>
                <w:rFonts w:ascii="宋体"/>
                <w:sz w:val="20"/>
              </w:rPr>
            </w:r>
          </w:p>
        </w:tc>
      </w:tr>
      <w:tr>
        <w:trPr>
          <w:trHeight w:val="349" w:hRule="exact"/>
        </w:trPr>
        <w:tc>
          <w:tcPr>
            <w:tcW w:w="28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抵押借款*2</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133,459,903.58</w:t>
            </w:r>
            <w:r>
              <w:rPr>
                <w:rFonts w:ascii="宋体"/>
                <w:sz w:val="20"/>
              </w:rPr>
            </w:r>
          </w:p>
        </w:tc>
        <w:tc>
          <w:tcPr>
            <w:tcW w:w="28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8"/>
              <w:jc w:val="right"/>
              <w:rPr>
                <w:rFonts w:ascii="宋体" w:hAnsi="宋体" w:cs="宋体" w:eastAsia="宋体" w:hint="default"/>
                <w:sz w:val="20"/>
                <w:szCs w:val="20"/>
              </w:rPr>
            </w:pPr>
            <w:r>
              <w:rPr>
                <w:rFonts w:ascii="宋体"/>
                <w:spacing w:val="-1"/>
                <w:sz w:val="20"/>
              </w:rPr>
              <w:t>50,000,000.00</w:t>
            </w:r>
            <w:r>
              <w:rPr>
                <w:rFonts w:ascii="宋体"/>
                <w:sz w:val="20"/>
              </w:rPr>
            </w:r>
          </w:p>
        </w:tc>
      </w:tr>
      <w:tr>
        <w:trPr>
          <w:trHeight w:val="350" w:hRule="exact"/>
        </w:trPr>
        <w:tc>
          <w:tcPr>
            <w:tcW w:w="28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信用借款*3</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2,774,236,057.08</w:t>
            </w:r>
            <w:r>
              <w:rPr>
                <w:rFonts w:ascii="宋体"/>
                <w:sz w:val="20"/>
              </w:rPr>
            </w:r>
          </w:p>
        </w:tc>
        <w:tc>
          <w:tcPr>
            <w:tcW w:w="28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8"/>
              <w:jc w:val="right"/>
              <w:rPr>
                <w:rFonts w:ascii="宋体" w:hAnsi="宋体" w:cs="宋体" w:eastAsia="宋体" w:hint="default"/>
                <w:sz w:val="20"/>
                <w:szCs w:val="20"/>
              </w:rPr>
            </w:pPr>
            <w:r>
              <w:rPr>
                <w:rFonts w:ascii="宋体"/>
                <w:spacing w:val="-1"/>
                <w:sz w:val="20"/>
              </w:rPr>
              <w:t>3,330,138,251.16</w:t>
            </w:r>
            <w:r>
              <w:rPr>
                <w:rFonts w:ascii="宋体"/>
                <w:sz w:val="20"/>
              </w:rPr>
            </w:r>
          </w:p>
        </w:tc>
      </w:tr>
      <w:tr>
        <w:trPr>
          <w:trHeight w:val="361" w:hRule="exact"/>
        </w:trPr>
        <w:tc>
          <w:tcPr>
            <w:tcW w:w="286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8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5"/>
                <w:sz w:val="20"/>
              </w:rPr>
              <w:t>2,922,914,184.02</w:t>
            </w:r>
            <w:r>
              <w:rPr>
                <w:rFonts w:ascii="宋体"/>
                <w:sz w:val="20"/>
              </w:rPr>
            </w:r>
          </w:p>
        </w:tc>
        <w:tc>
          <w:tcPr>
            <w:tcW w:w="284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b/>
                <w:w w:val="95"/>
                <w:sz w:val="20"/>
              </w:rPr>
              <w:t>3,416,109,660.26</w:t>
            </w:r>
            <w:r>
              <w:rPr>
                <w:rFonts w:ascii="宋体"/>
                <w:sz w:val="20"/>
              </w:rPr>
            </w:r>
          </w:p>
        </w:tc>
      </w:tr>
    </w:tbl>
    <w:p>
      <w:pPr>
        <w:spacing w:line="240" w:lineRule="auto" w:before="6"/>
        <w:rPr>
          <w:rFonts w:ascii="宋体" w:hAnsi="宋体" w:cs="宋体" w:eastAsia="宋体" w:hint="default"/>
          <w:sz w:val="27"/>
          <w:szCs w:val="27"/>
        </w:rPr>
      </w:pPr>
    </w:p>
    <w:p>
      <w:pPr>
        <w:spacing w:line="300" w:lineRule="auto" w:before="31"/>
        <w:ind w:left="1081" w:right="1071" w:firstLine="440"/>
        <w:jc w:val="left"/>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66"/>
          <w:sz w:val="22"/>
          <w:szCs w:val="22"/>
        </w:rPr>
        <w:t> </w:t>
      </w:r>
      <w:r>
        <w:rPr>
          <w:rFonts w:ascii="宋体" w:hAnsi="宋体" w:cs="宋体" w:eastAsia="宋体" w:hint="default"/>
          <w:sz w:val="22"/>
          <w:szCs w:val="22"/>
        </w:rPr>
        <w:t>1、本公司质押借款为中国银行海外代付款，本金为</w:t>
      </w:r>
      <w:r>
        <w:rPr>
          <w:rFonts w:ascii="宋体" w:hAnsi="宋体" w:cs="宋体" w:eastAsia="宋体" w:hint="default"/>
          <w:spacing w:val="-66"/>
          <w:sz w:val="22"/>
          <w:szCs w:val="22"/>
        </w:rPr>
        <w:t> </w:t>
      </w:r>
      <w:r>
        <w:rPr>
          <w:rFonts w:ascii="宋体" w:hAnsi="宋体" w:cs="宋体" w:eastAsia="宋体" w:hint="default"/>
          <w:sz w:val="22"/>
          <w:szCs w:val="22"/>
        </w:rPr>
        <w:t>12,342,344.56</w:t>
      </w:r>
      <w:r>
        <w:rPr>
          <w:rFonts w:ascii="宋体" w:hAnsi="宋体" w:cs="宋体" w:eastAsia="宋体" w:hint="default"/>
          <w:spacing w:val="-66"/>
          <w:sz w:val="22"/>
          <w:szCs w:val="22"/>
        </w:rPr>
        <w:t> </w:t>
      </w:r>
      <w:r>
        <w:rPr>
          <w:rFonts w:ascii="宋体" w:hAnsi="宋体" w:cs="宋体" w:eastAsia="宋体" w:hint="default"/>
          <w:sz w:val="22"/>
          <w:szCs w:val="22"/>
        </w:rPr>
        <w:t>元，海外代付</w:t>
      </w:r>
      <w:r>
        <w:rPr>
          <w:rFonts w:ascii="宋体" w:hAnsi="宋体" w:cs="宋体" w:eastAsia="宋体" w:hint="default"/>
          <w:w w:val="99"/>
          <w:sz w:val="22"/>
          <w:szCs w:val="22"/>
        </w:rPr>
        <w:t> </w:t>
      </w:r>
      <w:r>
        <w:rPr>
          <w:rFonts w:ascii="宋体" w:hAnsi="宋体" w:cs="宋体" w:eastAsia="宋体" w:hint="default"/>
          <w:sz w:val="22"/>
          <w:szCs w:val="22"/>
        </w:rPr>
        <w:t>保证金为</w:t>
      </w:r>
      <w:r>
        <w:rPr>
          <w:rFonts w:ascii="宋体" w:hAnsi="宋体" w:cs="宋体" w:eastAsia="宋体" w:hint="default"/>
          <w:spacing w:val="-52"/>
          <w:sz w:val="22"/>
          <w:szCs w:val="22"/>
        </w:rPr>
        <w:t> </w:t>
      </w:r>
      <w:r>
        <w:rPr>
          <w:rFonts w:ascii="宋体" w:hAnsi="宋体" w:cs="宋体" w:eastAsia="宋体" w:hint="default"/>
          <w:sz w:val="22"/>
          <w:szCs w:val="22"/>
        </w:rPr>
        <w:t>12,810,609.86</w:t>
      </w:r>
      <w:r>
        <w:rPr>
          <w:rFonts w:ascii="宋体" w:hAnsi="宋体" w:cs="宋体" w:eastAsia="宋体" w:hint="default"/>
          <w:spacing w:val="-52"/>
          <w:sz w:val="22"/>
          <w:szCs w:val="22"/>
        </w:rPr>
        <w:t> </w:t>
      </w:r>
      <w:r>
        <w:rPr>
          <w:rFonts w:ascii="宋体" w:hAnsi="宋体" w:cs="宋体" w:eastAsia="宋体" w:hint="default"/>
          <w:sz w:val="22"/>
          <w:szCs w:val="22"/>
        </w:rPr>
        <w:t>元，质押借款期限至</w:t>
      </w:r>
      <w:r>
        <w:rPr>
          <w:rFonts w:ascii="宋体" w:hAnsi="宋体" w:cs="宋体" w:eastAsia="宋体" w:hint="default"/>
          <w:spacing w:val="-51"/>
          <w:sz w:val="22"/>
          <w:szCs w:val="22"/>
        </w:rPr>
        <w:t> </w:t>
      </w:r>
      <w:r>
        <w:rPr>
          <w:rFonts w:ascii="宋体" w:hAnsi="宋体" w:cs="宋体" w:eastAsia="宋体" w:hint="default"/>
          <w:sz w:val="22"/>
          <w:szCs w:val="22"/>
        </w:rPr>
        <w:t>2012</w:t>
      </w:r>
      <w:r>
        <w:rPr>
          <w:rFonts w:ascii="宋体" w:hAnsi="宋体" w:cs="宋体" w:eastAsia="宋体" w:hint="default"/>
          <w:spacing w:val="-52"/>
          <w:sz w:val="22"/>
          <w:szCs w:val="22"/>
        </w:rPr>
        <w:t> </w:t>
      </w:r>
      <w:r>
        <w:rPr>
          <w:rFonts w:ascii="宋体" w:hAnsi="宋体" w:cs="宋体" w:eastAsia="宋体" w:hint="default"/>
          <w:sz w:val="22"/>
          <w:szCs w:val="22"/>
        </w:rPr>
        <w:t>年</w:t>
      </w:r>
      <w:r>
        <w:rPr>
          <w:rFonts w:ascii="宋体" w:hAnsi="宋体" w:cs="宋体" w:eastAsia="宋体" w:hint="default"/>
          <w:spacing w:val="-52"/>
          <w:sz w:val="22"/>
          <w:szCs w:val="22"/>
        </w:rPr>
        <w:t> </w:t>
      </w:r>
      <w:r>
        <w:rPr>
          <w:rFonts w:ascii="宋体" w:hAnsi="宋体" w:cs="宋体" w:eastAsia="宋体" w:hint="default"/>
          <w:sz w:val="22"/>
          <w:szCs w:val="22"/>
        </w:rPr>
        <w:t>3</w:t>
      </w:r>
      <w:r>
        <w:rPr>
          <w:rFonts w:ascii="宋体" w:hAnsi="宋体" w:cs="宋体" w:eastAsia="宋体" w:hint="default"/>
          <w:spacing w:val="-52"/>
          <w:sz w:val="22"/>
          <w:szCs w:val="22"/>
        </w:rPr>
        <w:t> </w:t>
      </w:r>
      <w:r>
        <w:rPr>
          <w:rFonts w:ascii="宋体" w:hAnsi="宋体" w:cs="宋体" w:eastAsia="宋体" w:hint="default"/>
          <w:sz w:val="22"/>
          <w:szCs w:val="22"/>
        </w:rPr>
        <w:t>月。柏怡控股质押借款为香港汇</w:t>
      </w:r>
    </w:p>
    <w:p>
      <w:pPr>
        <w:spacing w:before="17"/>
        <w:ind w:left="1081" w:right="400" w:firstLine="0"/>
        <w:jc w:val="left"/>
        <w:rPr>
          <w:rFonts w:ascii="宋体" w:hAnsi="宋体" w:cs="宋体" w:eastAsia="宋体" w:hint="default"/>
          <w:sz w:val="22"/>
          <w:szCs w:val="22"/>
        </w:rPr>
      </w:pPr>
      <w:r>
        <w:rPr>
          <w:rFonts w:ascii="宋体" w:hAnsi="宋体" w:cs="宋体" w:eastAsia="宋体" w:hint="default"/>
          <w:sz w:val="22"/>
          <w:szCs w:val="22"/>
        </w:rPr>
        <w:t>丰银行保付代理业务借款，以应收账款作为质押物，借款总额为</w:t>
      </w:r>
      <w:r>
        <w:rPr>
          <w:rFonts w:ascii="宋体" w:hAnsi="宋体" w:cs="宋体" w:eastAsia="宋体" w:hint="default"/>
          <w:spacing w:val="-46"/>
          <w:sz w:val="22"/>
          <w:szCs w:val="22"/>
        </w:rPr>
        <w:t> </w:t>
      </w:r>
      <w:r>
        <w:rPr>
          <w:rFonts w:ascii="宋体" w:hAnsi="宋体" w:cs="宋体" w:eastAsia="宋体" w:hint="default"/>
          <w:sz w:val="22"/>
          <w:szCs w:val="22"/>
        </w:rPr>
        <w:t>448.79</w:t>
      </w:r>
      <w:r>
        <w:rPr>
          <w:rFonts w:ascii="宋体" w:hAnsi="宋体" w:cs="宋体" w:eastAsia="宋体" w:hint="default"/>
          <w:spacing w:val="-46"/>
          <w:sz w:val="22"/>
          <w:szCs w:val="22"/>
        </w:rPr>
        <w:t> </w:t>
      </w:r>
      <w:r>
        <w:rPr>
          <w:rFonts w:ascii="宋体" w:hAnsi="宋体" w:cs="宋体" w:eastAsia="宋体" w:hint="default"/>
          <w:sz w:val="22"/>
          <w:szCs w:val="22"/>
        </w:rPr>
        <w:t>万美元，折人民</w:t>
      </w:r>
    </w:p>
    <w:p>
      <w:pPr>
        <w:spacing w:before="72"/>
        <w:ind w:left="1081" w:right="400" w:firstLine="0"/>
        <w:jc w:val="left"/>
        <w:rPr>
          <w:rFonts w:ascii="宋体" w:hAnsi="宋体" w:cs="宋体" w:eastAsia="宋体" w:hint="default"/>
          <w:sz w:val="22"/>
          <w:szCs w:val="22"/>
        </w:rPr>
      </w:pPr>
      <w:r>
        <w:rPr>
          <w:rFonts w:ascii="宋体" w:hAnsi="宋体" w:cs="宋体" w:eastAsia="宋体" w:hint="default"/>
          <w:sz w:val="22"/>
          <w:szCs w:val="22"/>
        </w:rPr>
        <w:t>币</w:t>
      </w:r>
      <w:r>
        <w:rPr>
          <w:rFonts w:ascii="宋体" w:hAnsi="宋体" w:cs="宋体" w:eastAsia="宋体" w:hint="default"/>
          <w:spacing w:val="-60"/>
          <w:sz w:val="22"/>
          <w:szCs w:val="22"/>
        </w:rPr>
        <w:t> </w:t>
      </w:r>
      <w:r>
        <w:rPr>
          <w:rFonts w:ascii="宋体" w:hAnsi="宋体" w:cs="宋体" w:eastAsia="宋体" w:hint="default"/>
          <w:sz w:val="22"/>
          <w:szCs w:val="22"/>
        </w:rPr>
        <w:t>28,758,787.20</w:t>
      </w:r>
      <w:r>
        <w:rPr>
          <w:rFonts w:ascii="宋体" w:hAnsi="宋体" w:cs="宋体" w:eastAsia="宋体" w:hint="default"/>
          <w:spacing w:val="-60"/>
          <w:sz w:val="22"/>
          <w:szCs w:val="22"/>
        </w:rPr>
        <w:t> </w:t>
      </w:r>
      <w:r>
        <w:rPr>
          <w:rFonts w:ascii="宋体" w:hAnsi="宋体" w:cs="宋体" w:eastAsia="宋体" w:hint="default"/>
          <w:spacing w:val="-7"/>
          <w:sz w:val="22"/>
          <w:szCs w:val="22"/>
        </w:rPr>
        <w:t>元，由于质押的应收账款</w:t>
      </w:r>
      <w:r>
        <w:rPr>
          <w:rFonts w:ascii="宋体" w:hAnsi="宋体" w:cs="宋体" w:eastAsia="宋体" w:hint="default"/>
          <w:spacing w:val="-60"/>
          <w:sz w:val="22"/>
          <w:szCs w:val="22"/>
        </w:rPr>
        <w:t> </w:t>
      </w:r>
      <w:r>
        <w:rPr>
          <w:rFonts w:ascii="宋体" w:hAnsi="宋体" w:cs="宋体" w:eastAsia="宋体" w:hint="default"/>
          <w:sz w:val="22"/>
          <w:szCs w:val="22"/>
        </w:rPr>
        <w:t>25,882,908.40</w:t>
      </w:r>
      <w:r>
        <w:rPr>
          <w:rFonts w:ascii="宋体" w:hAnsi="宋体" w:cs="宋体" w:eastAsia="宋体" w:hint="default"/>
          <w:spacing w:val="-60"/>
          <w:sz w:val="22"/>
          <w:szCs w:val="22"/>
        </w:rPr>
        <w:t> </w:t>
      </w:r>
      <w:r>
        <w:rPr>
          <w:rFonts w:ascii="宋体" w:hAnsi="宋体" w:cs="宋体" w:eastAsia="宋体" w:hint="default"/>
          <w:sz w:val="22"/>
          <w:szCs w:val="22"/>
        </w:rPr>
        <w:t>元相关权利与风险均已转移至</w:t>
      </w:r>
    </w:p>
    <w:p>
      <w:pPr>
        <w:spacing w:before="72"/>
        <w:ind w:left="1081" w:right="1071" w:firstLine="0"/>
        <w:jc w:val="left"/>
        <w:rPr>
          <w:rFonts w:ascii="宋体" w:hAnsi="宋体" w:cs="宋体" w:eastAsia="宋体" w:hint="default"/>
          <w:sz w:val="22"/>
          <w:szCs w:val="22"/>
        </w:rPr>
      </w:pPr>
      <w:r>
        <w:rPr>
          <w:rFonts w:ascii="宋体" w:hAnsi="宋体" w:cs="宋体" w:eastAsia="宋体" w:hint="default"/>
          <w:sz w:val="22"/>
          <w:szCs w:val="22"/>
        </w:rPr>
        <w:t>银行，故年末质押借款余额为</w:t>
      </w:r>
      <w:r>
        <w:rPr>
          <w:rFonts w:ascii="宋体" w:hAnsi="宋体" w:cs="宋体" w:eastAsia="宋体" w:hint="default"/>
          <w:spacing w:val="-62"/>
          <w:sz w:val="22"/>
          <w:szCs w:val="22"/>
        </w:rPr>
        <w:t> </w:t>
      </w:r>
      <w:r>
        <w:rPr>
          <w:rFonts w:ascii="宋体" w:hAnsi="宋体" w:cs="宋体" w:eastAsia="宋体" w:hint="default"/>
          <w:sz w:val="22"/>
          <w:szCs w:val="22"/>
        </w:rPr>
        <w:t>2,875,878.80</w:t>
      </w:r>
      <w:r>
        <w:rPr>
          <w:rFonts w:ascii="宋体" w:hAnsi="宋体" w:cs="宋体" w:eastAsia="宋体" w:hint="default"/>
          <w:spacing w:val="-62"/>
          <w:sz w:val="22"/>
          <w:szCs w:val="22"/>
        </w:rPr>
        <w:t> </w:t>
      </w:r>
      <w:r>
        <w:rPr>
          <w:rFonts w:ascii="宋体" w:hAnsi="宋体" w:cs="宋体" w:eastAsia="宋体" w:hint="default"/>
          <w:sz w:val="22"/>
          <w:szCs w:val="22"/>
        </w:rPr>
        <w:t>元。</w:t>
      </w:r>
    </w:p>
    <w:p>
      <w:pPr>
        <w:spacing w:line="240" w:lineRule="auto" w:before="0"/>
        <w:rPr>
          <w:rFonts w:ascii="宋体" w:hAnsi="宋体" w:cs="宋体" w:eastAsia="宋体" w:hint="default"/>
          <w:sz w:val="22"/>
          <w:szCs w:val="22"/>
        </w:rPr>
      </w:pPr>
    </w:p>
    <w:p>
      <w:pPr>
        <w:spacing w:line="300" w:lineRule="auto" w:before="144"/>
        <w:ind w:left="1081" w:right="400" w:firstLine="440"/>
        <w:jc w:val="left"/>
        <w:rPr>
          <w:rFonts w:ascii="宋体" w:hAnsi="宋体" w:cs="宋体" w:eastAsia="宋体" w:hint="default"/>
          <w:sz w:val="22"/>
          <w:szCs w:val="22"/>
        </w:rPr>
      </w:pPr>
      <w:r>
        <w:rPr>
          <w:rFonts w:ascii="宋体" w:hAnsi="宋体" w:cs="宋体" w:eastAsia="宋体" w:hint="default"/>
          <w:w w:val="99"/>
          <w:sz w:val="22"/>
          <w:szCs w:val="22"/>
        </w:rPr>
        <w:t>注</w:t>
      </w:r>
      <w:r>
        <w:rPr>
          <w:rFonts w:ascii="宋体" w:hAnsi="宋体" w:cs="宋体" w:eastAsia="宋体" w:hint="default"/>
          <w:spacing w:val="-56"/>
          <w:w w:val="99"/>
          <w:sz w:val="22"/>
          <w:szCs w:val="22"/>
        </w:rPr>
        <w:t> </w:t>
      </w:r>
      <w:r>
        <w:rPr>
          <w:rFonts w:ascii="宋体" w:hAnsi="宋体" w:cs="宋体" w:eastAsia="宋体" w:hint="default"/>
          <w:spacing w:val="-12"/>
          <w:w w:val="99"/>
          <w:sz w:val="22"/>
          <w:szCs w:val="22"/>
        </w:rPr>
        <w:t>2、本公司抵押借款为</w:t>
      </w:r>
      <w:r>
        <w:rPr>
          <w:rFonts w:ascii="宋体" w:hAnsi="宋体" w:cs="宋体" w:eastAsia="宋体" w:hint="default"/>
          <w:spacing w:val="-54"/>
          <w:w w:val="99"/>
          <w:sz w:val="22"/>
          <w:szCs w:val="22"/>
        </w:rPr>
        <w:t> </w:t>
      </w:r>
      <w:r>
        <w:rPr>
          <w:rFonts w:ascii="宋体" w:hAnsi="宋体" w:cs="宋体" w:eastAsia="宋体" w:hint="default"/>
          <w:w w:val="99"/>
          <w:sz w:val="22"/>
          <w:szCs w:val="22"/>
        </w:rPr>
        <w:t>2011</w:t>
      </w:r>
      <w:r>
        <w:rPr>
          <w:rFonts w:ascii="宋体" w:hAnsi="宋体" w:cs="宋体" w:eastAsia="宋体" w:hint="default"/>
          <w:spacing w:val="-55"/>
          <w:w w:val="99"/>
          <w:sz w:val="22"/>
          <w:szCs w:val="22"/>
        </w:rPr>
        <w:t> </w:t>
      </w:r>
      <w:r>
        <w:rPr>
          <w:rFonts w:ascii="宋体" w:hAnsi="宋体" w:cs="宋体" w:eastAsia="宋体" w:hint="default"/>
          <w:w w:val="99"/>
          <w:sz w:val="22"/>
          <w:szCs w:val="22"/>
        </w:rPr>
        <w:t>年</w:t>
      </w:r>
      <w:r>
        <w:rPr>
          <w:rFonts w:ascii="宋体" w:hAnsi="宋体" w:cs="宋体" w:eastAsia="宋体" w:hint="default"/>
          <w:spacing w:val="-56"/>
          <w:w w:val="99"/>
          <w:sz w:val="22"/>
          <w:szCs w:val="22"/>
        </w:rPr>
        <w:t> </w:t>
      </w:r>
      <w:r>
        <w:rPr>
          <w:rFonts w:ascii="宋体" w:hAnsi="宋体" w:cs="宋体" w:eastAsia="宋体" w:hint="default"/>
          <w:w w:val="99"/>
          <w:sz w:val="22"/>
          <w:szCs w:val="22"/>
        </w:rPr>
        <w:t>3</w:t>
      </w:r>
      <w:r>
        <w:rPr>
          <w:rFonts w:ascii="宋体" w:hAnsi="宋体" w:cs="宋体" w:eastAsia="宋体" w:hint="default"/>
          <w:spacing w:val="-55"/>
          <w:w w:val="99"/>
          <w:sz w:val="22"/>
          <w:szCs w:val="22"/>
        </w:rPr>
        <w:t> </w:t>
      </w:r>
      <w:r>
        <w:rPr>
          <w:rFonts w:ascii="宋体" w:hAnsi="宋体" w:cs="宋体" w:eastAsia="宋体" w:hint="default"/>
          <w:w w:val="99"/>
          <w:sz w:val="22"/>
          <w:szCs w:val="22"/>
        </w:rPr>
        <w:t>月</w:t>
      </w:r>
      <w:r>
        <w:rPr>
          <w:rFonts w:ascii="宋体" w:hAnsi="宋体" w:cs="宋体" w:eastAsia="宋体" w:hint="default"/>
          <w:spacing w:val="-57"/>
          <w:w w:val="99"/>
          <w:sz w:val="22"/>
          <w:szCs w:val="22"/>
        </w:rPr>
        <w:t> </w:t>
      </w:r>
      <w:r>
        <w:rPr>
          <w:rFonts w:ascii="宋体" w:hAnsi="宋体" w:cs="宋体" w:eastAsia="宋体" w:hint="default"/>
          <w:w w:val="99"/>
          <w:sz w:val="22"/>
          <w:szCs w:val="22"/>
        </w:rPr>
        <w:t>28</w:t>
      </w:r>
      <w:r>
        <w:rPr>
          <w:rFonts w:ascii="宋体" w:hAnsi="宋体" w:cs="宋体" w:eastAsia="宋体" w:hint="default"/>
          <w:spacing w:val="-55"/>
          <w:w w:val="99"/>
          <w:sz w:val="22"/>
          <w:szCs w:val="22"/>
        </w:rPr>
        <w:t> </w:t>
      </w:r>
      <w:r>
        <w:rPr>
          <w:rFonts w:ascii="宋体" w:hAnsi="宋体" w:cs="宋体" w:eastAsia="宋体" w:hint="default"/>
          <w:spacing w:val="-6"/>
          <w:w w:val="99"/>
          <w:sz w:val="22"/>
          <w:szCs w:val="22"/>
        </w:rPr>
        <w:t>日与中国进出口银行签订最高额借款合同（合</w:t>
      </w:r>
      <w:r>
        <w:rPr>
          <w:rFonts w:ascii="宋体" w:hAnsi="宋体" w:cs="宋体" w:eastAsia="宋体" w:hint="default"/>
          <w:w w:val="99"/>
          <w:sz w:val="22"/>
          <w:szCs w:val="22"/>
        </w:rPr>
        <w:t> </w:t>
      </w:r>
      <w:r>
        <w:rPr>
          <w:rFonts w:ascii="宋体" w:hAnsi="宋体" w:cs="宋体" w:eastAsia="宋体" w:hint="default"/>
          <w:spacing w:val="-11"/>
          <w:w w:val="99"/>
          <w:sz w:val="22"/>
          <w:szCs w:val="22"/>
        </w:rPr>
        <w:t>同号为：2020004222010110424），以科技园厂房作为抵押物（抵押合同为：2020004222011）。</w:t>
      </w:r>
      <w:r>
        <w:rPr>
          <w:rFonts w:ascii="宋体" w:hAnsi="宋体" w:cs="宋体" w:eastAsia="宋体" w:hint="default"/>
          <w:spacing w:val="-103"/>
          <w:w w:val="99"/>
          <w:sz w:val="22"/>
          <w:szCs w:val="22"/>
        </w:rPr>
        <w:t> </w:t>
      </w:r>
      <w:r>
        <w:rPr>
          <w:rFonts w:ascii="宋体" w:hAnsi="宋体" w:cs="宋体" w:eastAsia="宋体" w:hint="default"/>
          <w:spacing w:val="-103"/>
          <w:w w:val="99"/>
          <w:sz w:val="22"/>
          <w:szCs w:val="22"/>
        </w:rPr>
      </w:r>
      <w:r>
        <w:rPr>
          <w:rFonts w:ascii="宋体" w:hAnsi="宋体" w:cs="宋体" w:eastAsia="宋体" w:hint="default"/>
          <w:sz w:val="22"/>
          <w:szCs w:val="22"/>
        </w:rPr>
        <w:t>贷款额度为</w:t>
      </w:r>
      <w:r>
        <w:rPr>
          <w:rFonts w:ascii="宋体" w:hAnsi="宋体" w:cs="宋体" w:eastAsia="宋体" w:hint="default"/>
          <w:spacing w:val="-73"/>
          <w:sz w:val="22"/>
          <w:szCs w:val="22"/>
        </w:rPr>
        <w:t> </w:t>
      </w:r>
      <w:r>
        <w:rPr>
          <w:rFonts w:ascii="宋体" w:hAnsi="宋体" w:cs="宋体" w:eastAsia="宋体" w:hint="default"/>
          <w:sz w:val="22"/>
          <w:szCs w:val="22"/>
        </w:rPr>
        <w:t>1</w:t>
      </w:r>
      <w:r>
        <w:rPr>
          <w:rFonts w:ascii="宋体" w:hAnsi="宋体" w:cs="宋体" w:eastAsia="宋体" w:hint="default"/>
          <w:spacing w:val="-74"/>
          <w:sz w:val="22"/>
          <w:szCs w:val="22"/>
        </w:rPr>
        <w:t> </w:t>
      </w:r>
      <w:r>
        <w:rPr>
          <w:rFonts w:ascii="宋体" w:hAnsi="宋体" w:cs="宋体" w:eastAsia="宋体" w:hint="default"/>
          <w:sz w:val="22"/>
          <w:szCs w:val="22"/>
        </w:rPr>
        <w:t>亿，贷款利率为中国人民银行发布的同档次金融机构人民币商业贷款基准利</w:t>
      </w:r>
      <w:r>
        <w:rPr>
          <w:rFonts w:ascii="宋体" w:hAnsi="宋体" w:cs="宋体" w:eastAsia="宋体" w:hint="default"/>
          <w:w w:val="99"/>
          <w:sz w:val="22"/>
          <w:szCs w:val="22"/>
        </w:rPr>
        <w:t> </w:t>
      </w:r>
      <w:r>
        <w:rPr>
          <w:rFonts w:ascii="宋体" w:hAnsi="宋体" w:cs="宋体" w:eastAsia="宋体" w:hint="default"/>
          <w:sz w:val="22"/>
          <w:szCs w:val="22"/>
        </w:rPr>
        <w:t>率下浮</w:t>
      </w:r>
      <w:r>
        <w:rPr>
          <w:rFonts w:ascii="宋体" w:hAnsi="宋体" w:cs="宋体" w:eastAsia="宋体" w:hint="default"/>
          <w:spacing w:val="-62"/>
          <w:sz w:val="22"/>
          <w:szCs w:val="22"/>
        </w:rPr>
        <w:t> </w:t>
      </w:r>
      <w:r>
        <w:rPr>
          <w:rFonts w:ascii="宋体" w:hAnsi="宋体" w:cs="宋体" w:eastAsia="宋体" w:hint="default"/>
          <w:sz w:val="22"/>
          <w:szCs w:val="22"/>
        </w:rPr>
        <w:t>10%，贷款利率每季度确定一次，实际发生借款为</w:t>
      </w:r>
      <w:r>
        <w:rPr>
          <w:rFonts w:ascii="宋体" w:hAnsi="宋体" w:cs="宋体" w:eastAsia="宋体" w:hint="default"/>
          <w:spacing w:val="-61"/>
          <w:sz w:val="22"/>
          <w:szCs w:val="22"/>
        </w:rPr>
        <w:t> </w:t>
      </w:r>
      <w:r>
        <w:rPr>
          <w:rFonts w:ascii="宋体" w:hAnsi="宋体" w:cs="宋体" w:eastAsia="宋体" w:hint="default"/>
          <w:sz w:val="22"/>
          <w:szCs w:val="22"/>
        </w:rPr>
        <w:t>9,636</w:t>
      </w:r>
      <w:r>
        <w:rPr>
          <w:rFonts w:ascii="宋体" w:hAnsi="宋体" w:cs="宋体" w:eastAsia="宋体" w:hint="default"/>
          <w:spacing w:val="-62"/>
          <w:sz w:val="22"/>
          <w:szCs w:val="22"/>
        </w:rPr>
        <w:t> </w:t>
      </w:r>
      <w:r>
        <w:rPr>
          <w:rFonts w:ascii="宋体" w:hAnsi="宋体" w:cs="宋体" w:eastAsia="宋体" w:hint="default"/>
          <w:sz w:val="22"/>
          <w:szCs w:val="22"/>
        </w:rPr>
        <w:t>万元，期限为一年。抵押</w:t>
      </w:r>
      <w:r>
        <w:rPr>
          <w:rFonts w:ascii="宋体" w:hAnsi="宋体" w:cs="宋体" w:eastAsia="宋体" w:hint="default"/>
          <w:w w:val="99"/>
          <w:sz w:val="22"/>
          <w:szCs w:val="22"/>
        </w:rPr>
        <w:t> </w:t>
      </w:r>
      <w:r>
        <w:rPr>
          <w:rFonts w:ascii="宋体" w:hAnsi="宋体" w:cs="宋体" w:eastAsia="宋体" w:hint="default"/>
          <w:sz w:val="22"/>
          <w:szCs w:val="22"/>
        </w:rPr>
        <w:t>物清单详见附注八、13（1）。柏怡控股抵押借款为向香港汇丰银行借入款项，以柏怡控</w:t>
      </w:r>
      <w:r>
        <w:rPr>
          <w:rFonts w:ascii="宋体" w:hAnsi="宋体" w:cs="宋体" w:eastAsia="宋体" w:hint="default"/>
          <w:spacing w:val="-83"/>
          <w:sz w:val="22"/>
          <w:szCs w:val="22"/>
        </w:rPr>
        <w:t> </w:t>
      </w:r>
      <w:r>
        <w:rPr>
          <w:rFonts w:ascii="宋体" w:hAnsi="宋体" w:cs="宋体" w:eastAsia="宋体" w:hint="default"/>
          <w:spacing w:val="-83"/>
          <w:sz w:val="22"/>
          <w:szCs w:val="22"/>
        </w:rPr>
      </w:r>
      <w:r>
        <w:rPr>
          <w:rFonts w:ascii="宋体" w:hAnsi="宋体" w:cs="宋体" w:eastAsia="宋体" w:hint="default"/>
          <w:sz w:val="22"/>
          <w:szCs w:val="22"/>
        </w:rPr>
        <w:t>股持有的可供出售金融资产（银行债券）为抵押，年末借款金额为 3,710</w:t>
      </w:r>
      <w:r>
        <w:rPr>
          <w:rFonts w:ascii="宋体" w:hAnsi="宋体" w:cs="宋体" w:eastAsia="宋体" w:hint="default"/>
          <w:spacing w:val="30"/>
          <w:sz w:val="22"/>
          <w:szCs w:val="22"/>
        </w:rPr>
        <w:t> </w:t>
      </w:r>
      <w:r>
        <w:rPr>
          <w:rFonts w:ascii="宋体" w:hAnsi="宋体" w:cs="宋体" w:eastAsia="宋体" w:hint="default"/>
          <w:sz w:val="22"/>
          <w:szCs w:val="22"/>
        </w:rPr>
        <w:t>万元，利率为</w:t>
      </w:r>
    </w:p>
    <w:p>
      <w:pPr>
        <w:spacing w:before="17"/>
        <w:ind w:left="1081" w:right="1071" w:firstLine="0"/>
        <w:jc w:val="left"/>
        <w:rPr>
          <w:rFonts w:ascii="宋体" w:hAnsi="宋体" w:cs="宋体" w:eastAsia="宋体" w:hint="default"/>
          <w:sz w:val="22"/>
          <w:szCs w:val="22"/>
        </w:rPr>
      </w:pPr>
      <w:r>
        <w:rPr>
          <w:rFonts w:ascii="宋体" w:hAnsi="宋体" w:cs="宋体" w:eastAsia="宋体" w:hint="default"/>
          <w:sz w:val="22"/>
          <w:szCs w:val="22"/>
        </w:rPr>
        <w:t>2.03%，年末可供出售金融资产公允价值为</w:t>
      </w:r>
      <w:r>
        <w:rPr>
          <w:rFonts w:ascii="宋体" w:hAnsi="宋体" w:cs="宋体" w:eastAsia="宋体" w:hint="default"/>
          <w:spacing w:val="-61"/>
          <w:sz w:val="22"/>
          <w:szCs w:val="22"/>
        </w:rPr>
        <w:t> </w:t>
      </w:r>
      <w:r>
        <w:rPr>
          <w:rFonts w:ascii="宋体" w:hAnsi="宋体" w:cs="宋体" w:eastAsia="宋体" w:hint="default"/>
          <w:sz w:val="22"/>
          <w:szCs w:val="22"/>
        </w:rPr>
        <w:t>2,529.80</w:t>
      </w:r>
      <w:r>
        <w:rPr>
          <w:rFonts w:ascii="宋体" w:hAnsi="宋体" w:cs="宋体" w:eastAsia="宋体" w:hint="default"/>
          <w:spacing w:val="-61"/>
          <w:sz w:val="22"/>
          <w:szCs w:val="22"/>
        </w:rPr>
        <w:t> </w:t>
      </w:r>
      <w:r>
        <w:rPr>
          <w:rFonts w:ascii="宋体" w:hAnsi="宋体" w:cs="宋体" w:eastAsia="宋体" w:hint="default"/>
          <w:sz w:val="22"/>
          <w:szCs w:val="22"/>
        </w:rPr>
        <w:t>万元。</w:t>
      </w:r>
    </w:p>
    <w:p>
      <w:pPr>
        <w:spacing w:line="240" w:lineRule="auto" w:before="0"/>
        <w:rPr>
          <w:rFonts w:ascii="宋体" w:hAnsi="宋体" w:cs="宋体" w:eastAsia="宋体" w:hint="default"/>
          <w:sz w:val="22"/>
          <w:szCs w:val="22"/>
        </w:rPr>
      </w:pPr>
    </w:p>
    <w:p>
      <w:pPr>
        <w:spacing w:before="144"/>
        <w:ind w:left="1521" w:right="400" w:firstLine="0"/>
        <w:jc w:val="left"/>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67"/>
          <w:sz w:val="22"/>
          <w:szCs w:val="22"/>
        </w:rPr>
        <w:t> </w:t>
      </w:r>
      <w:r>
        <w:rPr>
          <w:rFonts w:ascii="宋体" w:hAnsi="宋体" w:cs="宋体" w:eastAsia="宋体" w:hint="default"/>
          <w:sz w:val="22"/>
          <w:szCs w:val="22"/>
        </w:rPr>
        <w:t>3、信用借款中柏怡控股向香港汇丰银行借款</w:t>
      </w:r>
      <w:r>
        <w:rPr>
          <w:rFonts w:ascii="宋体" w:hAnsi="宋体" w:cs="宋体" w:eastAsia="宋体" w:hint="default"/>
          <w:spacing w:val="-67"/>
          <w:sz w:val="22"/>
          <w:szCs w:val="22"/>
        </w:rPr>
        <w:t> </w:t>
      </w:r>
      <w:r>
        <w:rPr>
          <w:rFonts w:ascii="宋体" w:hAnsi="宋体" w:cs="宋体" w:eastAsia="宋体" w:hint="default"/>
          <w:sz w:val="22"/>
          <w:szCs w:val="22"/>
        </w:rPr>
        <w:t>450</w:t>
      </w:r>
      <w:r>
        <w:rPr>
          <w:rFonts w:ascii="宋体" w:hAnsi="宋体" w:cs="宋体" w:eastAsia="宋体" w:hint="default"/>
          <w:spacing w:val="-67"/>
          <w:sz w:val="22"/>
          <w:szCs w:val="22"/>
        </w:rPr>
        <w:t> </w:t>
      </w:r>
      <w:r>
        <w:rPr>
          <w:rFonts w:ascii="宋体" w:hAnsi="宋体" w:cs="宋体" w:eastAsia="宋体" w:hint="default"/>
          <w:spacing w:val="-5"/>
          <w:sz w:val="22"/>
          <w:szCs w:val="22"/>
        </w:rPr>
        <w:t>万港币，折人民币</w:t>
      </w:r>
      <w:r>
        <w:rPr>
          <w:rFonts w:ascii="宋体" w:hAnsi="宋体" w:cs="宋体" w:eastAsia="宋体" w:hint="default"/>
          <w:spacing w:val="-67"/>
          <w:sz w:val="22"/>
          <w:szCs w:val="22"/>
        </w:rPr>
        <w:t> </w:t>
      </w:r>
      <w:r>
        <w:rPr>
          <w:rFonts w:ascii="宋体" w:hAnsi="宋体" w:cs="宋体" w:eastAsia="宋体" w:hint="default"/>
          <w:sz w:val="22"/>
          <w:szCs w:val="22"/>
        </w:rPr>
        <w:t>3,648,150.00</w:t>
      </w:r>
    </w:p>
    <w:p>
      <w:pPr>
        <w:spacing w:line="300" w:lineRule="auto" w:before="72"/>
        <w:ind w:left="1081" w:right="1071" w:firstLine="0"/>
        <w:jc w:val="left"/>
        <w:rPr>
          <w:rFonts w:ascii="宋体" w:hAnsi="宋体" w:cs="宋体" w:eastAsia="宋体" w:hint="default"/>
          <w:sz w:val="22"/>
          <w:szCs w:val="22"/>
        </w:rPr>
      </w:pPr>
      <w:r>
        <w:rPr>
          <w:rFonts w:ascii="宋体" w:hAnsi="宋体" w:cs="宋体" w:eastAsia="宋体" w:hint="default"/>
          <w:sz w:val="22"/>
          <w:szCs w:val="22"/>
        </w:rPr>
        <w:t>元，借款期限为</w:t>
      </w:r>
      <w:r>
        <w:rPr>
          <w:rFonts w:ascii="宋体" w:hAnsi="宋体" w:cs="宋体" w:eastAsia="宋体" w:hint="default"/>
          <w:spacing w:val="-50"/>
          <w:sz w:val="22"/>
          <w:szCs w:val="22"/>
        </w:rPr>
        <w:t> </w:t>
      </w:r>
      <w:r>
        <w:rPr>
          <w:rFonts w:ascii="宋体" w:hAnsi="宋体" w:cs="宋体" w:eastAsia="宋体" w:hint="default"/>
          <w:sz w:val="22"/>
          <w:szCs w:val="22"/>
        </w:rPr>
        <w:t>2010</w:t>
      </w:r>
      <w:r>
        <w:rPr>
          <w:rFonts w:ascii="宋体" w:hAnsi="宋体" w:cs="宋体" w:eastAsia="宋体" w:hint="default"/>
          <w:spacing w:val="-50"/>
          <w:sz w:val="22"/>
          <w:szCs w:val="22"/>
        </w:rPr>
        <w:t> </w:t>
      </w:r>
      <w:r>
        <w:rPr>
          <w:rFonts w:ascii="宋体" w:hAnsi="宋体" w:cs="宋体" w:eastAsia="宋体" w:hint="default"/>
          <w:sz w:val="22"/>
          <w:szCs w:val="22"/>
        </w:rPr>
        <w:t>年</w:t>
      </w:r>
      <w:r>
        <w:rPr>
          <w:rFonts w:ascii="宋体" w:hAnsi="宋体" w:cs="宋体" w:eastAsia="宋体" w:hint="default"/>
          <w:spacing w:val="-50"/>
          <w:sz w:val="22"/>
          <w:szCs w:val="22"/>
        </w:rPr>
        <w:t> </w:t>
      </w:r>
      <w:r>
        <w:rPr>
          <w:rFonts w:ascii="宋体" w:hAnsi="宋体" w:cs="宋体" w:eastAsia="宋体" w:hint="default"/>
          <w:sz w:val="22"/>
          <w:szCs w:val="22"/>
        </w:rPr>
        <w:t>9</w:t>
      </w:r>
      <w:r>
        <w:rPr>
          <w:rFonts w:ascii="宋体" w:hAnsi="宋体" w:cs="宋体" w:eastAsia="宋体" w:hint="default"/>
          <w:spacing w:val="-49"/>
          <w:sz w:val="22"/>
          <w:szCs w:val="22"/>
        </w:rPr>
        <w:t> </w:t>
      </w:r>
      <w:r>
        <w:rPr>
          <w:rFonts w:ascii="宋体" w:hAnsi="宋体" w:cs="宋体" w:eastAsia="宋体" w:hint="default"/>
          <w:sz w:val="22"/>
          <w:szCs w:val="22"/>
        </w:rPr>
        <w:t>月</w:t>
      </w:r>
      <w:r>
        <w:rPr>
          <w:rFonts w:ascii="宋体" w:hAnsi="宋体" w:cs="宋体" w:eastAsia="宋体" w:hint="default"/>
          <w:spacing w:val="-50"/>
          <w:sz w:val="22"/>
          <w:szCs w:val="22"/>
        </w:rPr>
        <w:t> </w:t>
      </w:r>
      <w:r>
        <w:rPr>
          <w:rFonts w:ascii="宋体" w:hAnsi="宋体" w:cs="宋体" w:eastAsia="宋体" w:hint="default"/>
          <w:sz w:val="22"/>
          <w:szCs w:val="22"/>
        </w:rPr>
        <w:t>20</w:t>
      </w:r>
      <w:r>
        <w:rPr>
          <w:rFonts w:ascii="宋体" w:hAnsi="宋体" w:cs="宋体" w:eastAsia="宋体" w:hint="default"/>
          <w:spacing w:val="-50"/>
          <w:sz w:val="22"/>
          <w:szCs w:val="22"/>
        </w:rPr>
        <w:t> </w:t>
      </w:r>
      <w:r>
        <w:rPr>
          <w:rFonts w:ascii="宋体" w:hAnsi="宋体" w:cs="宋体" w:eastAsia="宋体" w:hint="default"/>
          <w:sz w:val="22"/>
          <w:szCs w:val="22"/>
        </w:rPr>
        <w:t>日至</w:t>
      </w:r>
      <w:r>
        <w:rPr>
          <w:rFonts w:ascii="宋体" w:hAnsi="宋体" w:cs="宋体" w:eastAsia="宋体" w:hint="default"/>
          <w:spacing w:val="-50"/>
          <w:sz w:val="22"/>
          <w:szCs w:val="22"/>
        </w:rPr>
        <w:t> </w:t>
      </w:r>
      <w:r>
        <w:rPr>
          <w:rFonts w:ascii="宋体" w:hAnsi="宋体" w:cs="宋体" w:eastAsia="宋体" w:hint="default"/>
          <w:sz w:val="22"/>
          <w:szCs w:val="22"/>
        </w:rPr>
        <w:t>2015</w:t>
      </w:r>
      <w:r>
        <w:rPr>
          <w:rFonts w:ascii="宋体" w:hAnsi="宋体" w:cs="宋体" w:eastAsia="宋体" w:hint="default"/>
          <w:spacing w:val="-50"/>
          <w:sz w:val="22"/>
          <w:szCs w:val="22"/>
        </w:rPr>
        <w:t> </w:t>
      </w:r>
      <w:r>
        <w:rPr>
          <w:rFonts w:ascii="宋体" w:hAnsi="宋体" w:cs="宋体" w:eastAsia="宋体" w:hint="default"/>
          <w:sz w:val="22"/>
          <w:szCs w:val="22"/>
        </w:rPr>
        <w:t>年</w:t>
      </w:r>
      <w:r>
        <w:rPr>
          <w:rFonts w:ascii="宋体" w:hAnsi="宋体" w:cs="宋体" w:eastAsia="宋体" w:hint="default"/>
          <w:spacing w:val="-50"/>
          <w:sz w:val="22"/>
          <w:szCs w:val="22"/>
        </w:rPr>
        <w:t> </w:t>
      </w:r>
      <w:r>
        <w:rPr>
          <w:rFonts w:ascii="宋体" w:hAnsi="宋体" w:cs="宋体" w:eastAsia="宋体" w:hint="default"/>
          <w:sz w:val="22"/>
          <w:szCs w:val="22"/>
        </w:rPr>
        <w:t>9</w:t>
      </w:r>
      <w:r>
        <w:rPr>
          <w:rFonts w:ascii="宋体" w:hAnsi="宋体" w:cs="宋体" w:eastAsia="宋体" w:hint="default"/>
          <w:spacing w:val="-49"/>
          <w:sz w:val="22"/>
          <w:szCs w:val="22"/>
        </w:rPr>
        <w:t> </w:t>
      </w:r>
      <w:r>
        <w:rPr>
          <w:rFonts w:ascii="宋体" w:hAnsi="宋体" w:cs="宋体" w:eastAsia="宋体" w:hint="default"/>
          <w:sz w:val="22"/>
          <w:szCs w:val="22"/>
        </w:rPr>
        <w:t>月</w:t>
      </w:r>
      <w:r>
        <w:rPr>
          <w:rFonts w:ascii="宋体" w:hAnsi="宋体" w:cs="宋体" w:eastAsia="宋体" w:hint="default"/>
          <w:spacing w:val="-50"/>
          <w:sz w:val="22"/>
          <w:szCs w:val="22"/>
        </w:rPr>
        <w:t> </w:t>
      </w:r>
      <w:r>
        <w:rPr>
          <w:rFonts w:ascii="宋体" w:hAnsi="宋体" w:cs="宋体" w:eastAsia="宋体" w:hint="default"/>
          <w:sz w:val="22"/>
          <w:szCs w:val="22"/>
        </w:rPr>
        <w:t>19</w:t>
      </w:r>
      <w:r>
        <w:rPr>
          <w:rFonts w:ascii="宋体" w:hAnsi="宋体" w:cs="宋体" w:eastAsia="宋体" w:hint="default"/>
          <w:spacing w:val="-50"/>
          <w:sz w:val="22"/>
          <w:szCs w:val="22"/>
        </w:rPr>
        <w:t> </w:t>
      </w:r>
      <w:r>
        <w:rPr>
          <w:rFonts w:ascii="宋体" w:hAnsi="宋体" w:cs="宋体" w:eastAsia="宋体" w:hint="default"/>
          <w:sz w:val="22"/>
          <w:szCs w:val="22"/>
        </w:rPr>
        <w:t>日，利率</w:t>
      </w:r>
      <w:r>
        <w:rPr>
          <w:rFonts w:ascii="宋体" w:hAnsi="宋体" w:cs="宋体" w:eastAsia="宋体" w:hint="default"/>
          <w:spacing w:val="-50"/>
          <w:sz w:val="22"/>
          <w:szCs w:val="22"/>
        </w:rPr>
        <w:t> </w:t>
      </w:r>
      <w:r>
        <w:rPr>
          <w:rFonts w:ascii="宋体" w:hAnsi="宋体" w:cs="宋体" w:eastAsia="宋体" w:hint="default"/>
          <w:sz w:val="22"/>
          <w:szCs w:val="22"/>
        </w:rPr>
        <w:t>3.5%，由于借款合同中注</w:t>
      </w:r>
      <w:r>
        <w:rPr>
          <w:rFonts w:ascii="宋体" w:hAnsi="宋体" w:cs="宋体" w:eastAsia="宋体" w:hint="default"/>
          <w:w w:val="99"/>
          <w:sz w:val="22"/>
          <w:szCs w:val="22"/>
        </w:rPr>
        <w:t> </w:t>
      </w:r>
      <w:r>
        <w:rPr>
          <w:rFonts w:ascii="宋体" w:hAnsi="宋体" w:cs="宋体" w:eastAsia="宋体" w:hint="default"/>
          <w:sz w:val="22"/>
          <w:szCs w:val="22"/>
        </w:rPr>
        <w:t>明银行可随时要求企业归还借款，故作为短期借款列示。</w:t>
      </w:r>
    </w:p>
    <w:p>
      <w:pPr>
        <w:spacing w:after="0" w:line="300" w:lineRule="auto"/>
        <w:jc w:val="left"/>
        <w:rPr>
          <w:rFonts w:ascii="宋体" w:hAnsi="宋体" w:cs="宋体" w:eastAsia="宋体" w:hint="default"/>
          <w:sz w:val="22"/>
          <w:szCs w:val="22"/>
        </w:rPr>
        <w:sectPr>
          <w:headerReference w:type="default" r:id="rId58"/>
          <w:pgSz w:w="11910" w:h="16840"/>
          <w:pgMar w:header="898" w:footer="844" w:top="1720" w:bottom="1040" w:left="620" w:right="620"/>
        </w:sectPr>
      </w:pPr>
    </w:p>
    <w:p>
      <w:pPr>
        <w:spacing w:before="72"/>
        <w:ind w:left="601" w:right="123" w:firstLine="0"/>
        <w:jc w:val="left"/>
        <w:rPr>
          <w:rFonts w:ascii="宋体" w:hAnsi="宋体" w:cs="宋体" w:eastAsia="宋体" w:hint="default"/>
          <w:sz w:val="22"/>
          <w:szCs w:val="22"/>
        </w:rPr>
      </w:pPr>
      <w:r>
        <w:rPr>
          <w:rFonts w:ascii="宋体" w:hAnsi="宋体" w:cs="宋体" w:eastAsia="宋体" w:hint="default"/>
          <w:sz w:val="22"/>
          <w:szCs w:val="22"/>
        </w:rPr>
        <w:t>（2）本集团无已到期未偿还的短期借款。</w:t>
      </w:r>
    </w:p>
    <w:p>
      <w:pPr>
        <w:spacing w:line="240" w:lineRule="auto" w:before="0"/>
        <w:rPr>
          <w:rFonts w:ascii="宋体" w:hAnsi="宋体" w:cs="宋体" w:eastAsia="宋体" w:hint="default"/>
          <w:sz w:val="22"/>
          <w:szCs w:val="22"/>
        </w:rPr>
      </w:pPr>
    </w:p>
    <w:p>
      <w:pPr>
        <w:spacing w:before="144"/>
        <w:ind w:left="601" w:right="123" w:firstLine="0"/>
        <w:jc w:val="left"/>
        <w:rPr>
          <w:rFonts w:ascii="宋体" w:hAnsi="宋体" w:cs="宋体" w:eastAsia="宋体" w:hint="default"/>
          <w:sz w:val="22"/>
          <w:szCs w:val="22"/>
        </w:rPr>
      </w:pPr>
      <w:r>
        <w:rPr>
          <w:rFonts w:ascii="宋体" w:hAnsi="宋体" w:cs="宋体" w:eastAsia="宋体" w:hint="default"/>
          <w:sz w:val="22"/>
          <w:szCs w:val="22"/>
        </w:rPr>
        <w:t>（3）截止本报告报出日，资产负债表日后已偿还金额为</w:t>
      </w:r>
      <w:r>
        <w:rPr>
          <w:rFonts w:ascii="宋体" w:hAnsi="宋体" w:cs="宋体" w:eastAsia="宋体" w:hint="default"/>
          <w:spacing w:val="-62"/>
          <w:sz w:val="22"/>
          <w:szCs w:val="22"/>
        </w:rPr>
        <w:t> </w:t>
      </w:r>
      <w:r>
        <w:rPr>
          <w:rFonts w:ascii="宋体" w:hAnsi="宋体" w:cs="宋体" w:eastAsia="宋体" w:hint="default"/>
          <w:sz w:val="22"/>
          <w:szCs w:val="22"/>
        </w:rPr>
        <w:t>15,195.88</w:t>
      </w:r>
      <w:r>
        <w:rPr>
          <w:rFonts w:ascii="宋体" w:hAnsi="宋体" w:cs="宋体" w:eastAsia="宋体" w:hint="default"/>
          <w:spacing w:val="-62"/>
          <w:sz w:val="22"/>
          <w:szCs w:val="22"/>
        </w:rPr>
        <w:t> </w:t>
      </w:r>
      <w:r>
        <w:rPr>
          <w:rFonts w:ascii="宋体" w:hAnsi="宋体" w:cs="宋体" w:eastAsia="宋体" w:hint="default"/>
          <w:sz w:val="22"/>
          <w:szCs w:val="22"/>
        </w:rPr>
        <w:t>万元。</w:t>
      </w:r>
    </w:p>
    <w:p>
      <w:pPr>
        <w:spacing w:line="240" w:lineRule="auto" w:before="0"/>
        <w:rPr>
          <w:rFonts w:ascii="宋体" w:hAnsi="宋体" w:cs="宋体" w:eastAsia="宋体" w:hint="default"/>
          <w:sz w:val="22"/>
          <w:szCs w:val="22"/>
        </w:rPr>
      </w:pPr>
    </w:p>
    <w:p>
      <w:pPr>
        <w:spacing w:before="144"/>
        <w:ind w:left="601" w:right="123" w:firstLine="0"/>
        <w:jc w:val="left"/>
        <w:rPr>
          <w:rFonts w:ascii="宋体" w:hAnsi="宋体" w:cs="宋体" w:eastAsia="宋体" w:hint="default"/>
          <w:sz w:val="22"/>
          <w:szCs w:val="22"/>
        </w:rPr>
      </w:pPr>
      <w:r>
        <w:rPr>
          <w:rFonts w:ascii="宋体" w:hAnsi="宋体" w:cs="宋体" w:eastAsia="宋体" w:hint="default"/>
          <w:sz w:val="22"/>
          <w:szCs w:val="22"/>
        </w:rPr>
        <w:t>22.</w:t>
      </w:r>
      <w:r>
        <w:rPr>
          <w:rFonts w:ascii="宋体" w:hAnsi="宋体" w:cs="宋体" w:eastAsia="宋体" w:hint="default"/>
          <w:spacing w:val="-83"/>
          <w:sz w:val="22"/>
          <w:szCs w:val="22"/>
        </w:rPr>
        <w:t> </w:t>
      </w:r>
      <w:r>
        <w:rPr>
          <w:rFonts w:ascii="宋体" w:hAnsi="宋体" w:cs="宋体" w:eastAsia="宋体" w:hint="default"/>
          <w:sz w:val="22"/>
          <w:szCs w:val="22"/>
        </w:rPr>
        <w:t>交易性金融负债</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3317"/>
        <w:gridCol w:w="2615"/>
        <w:gridCol w:w="2616"/>
      </w:tblGrid>
      <w:tr>
        <w:trPr>
          <w:trHeight w:val="361" w:hRule="exact"/>
        </w:trPr>
        <w:tc>
          <w:tcPr>
            <w:tcW w:w="331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61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left="699" w:right="0"/>
              <w:jc w:val="left"/>
              <w:rPr>
                <w:rFonts w:ascii="宋体" w:hAnsi="宋体" w:cs="宋体" w:eastAsia="宋体" w:hint="default"/>
                <w:sz w:val="20"/>
                <w:szCs w:val="20"/>
              </w:rPr>
            </w:pPr>
            <w:r>
              <w:rPr>
                <w:rFonts w:ascii="宋体" w:hAnsi="宋体" w:cs="宋体" w:eastAsia="宋体" w:hint="default"/>
                <w:b/>
                <w:bCs/>
                <w:sz w:val="20"/>
                <w:szCs w:val="20"/>
              </w:rPr>
              <w:t>年末公允价值</w:t>
            </w:r>
            <w:r>
              <w:rPr>
                <w:rFonts w:ascii="宋体" w:hAnsi="宋体" w:cs="宋体" w:eastAsia="宋体" w:hint="default"/>
                <w:sz w:val="20"/>
                <w:szCs w:val="20"/>
              </w:rPr>
            </w:r>
          </w:p>
        </w:tc>
        <w:tc>
          <w:tcPr>
            <w:tcW w:w="261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left="700" w:right="0"/>
              <w:jc w:val="left"/>
              <w:rPr>
                <w:rFonts w:ascii="宋体" w:hAnsi="宋体" w:cs="宋体" w:eastAsia="宋体" w:hint="default"/>
                <w:sz w:val="20"/>
                <w:szCs w:val="20"/>
              </w:rPr>
            </w:pPr>
            <w:r>
              <w:rPr>
                <w:rFonts w:ascii="宋体" w:hAnsi="宋体" w:cs="宋体" w:eastAsia="宋体" w:hint="default"/>
                <w:b/>
                <w:bCs/>
                <w:sz w:val="20"/>
                <w:szCs w:val="20"/>
              </w:rPr>
              <w:t>年初公允价值</w:t>
            </w:r>
            <w:r>
              <w:rPr>
                <w:rFonts w:ascii="宋体" w:hAnsi="宋体" w:cs="宋体" w:eastAsia="宋体" w:hint="default"/>
                <w:sz w:val="20"/>
                <w:szCs w:val="20"/>
              </w:rPr>
            </w:r>
          </w:p>
        </w:tc>
      </w:tr>
      <w:tr>
        <w:trPr>
          <w:trHeight w:val="349" w:hRule="exact"/>
        </w:trPr>
        <w:tc>
          <w:tcPr>
            <w:tcW w:w="33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衍生金融负债</w:t>
            </w:r>
          </w:p>
        </w:tc>
        <w:tc>
          <w:tcPr>
            <w:tcW w:w="2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156,577,365.00</w:t>
            </w:r>
          </w:p>
        </w:tc>
        <w:tc>
          <w:tcPr>
            <w:tcW w:w="26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422,773,299.90</w:t>
            </w:r>
            <w:r>
              <w:rPr>
                <w:rFonts w:ascii="宋体"/>
                <w:sz w:val="20"/>
              </w:rPr>
            </w:r>
          </w:p>
        </w:tc>
      </w:tr>
      <w:tr>
        <w:trPr>
          <w:trHeight w:val="361" w:hRule="exact"/>
        </w:trPr>
        <w:tc>
          <w:tcPr>
            <w:tcW w:w="331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6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b/>
                <w:w w:val="95"/>
                <w:sz w:val="20"/>
              </w:rPr>
              <w:t>156,577,365.00</w:t>
            </w:r>
            <w:r>
              <w:rPr>
                <w:rFonts w:ascii="宋体"/>
                <w:sz w:val="20"/>
              </w:rPr>
            </w:r>
          </w:p>
        </w:tc>
        <w:tc>
          <w:tcPr>
            <w:tcW w:w="261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b/>
                <w:w w:val="95"/>
                <w:sz w:val="20"/>
              </w:rPr>
              <w:t>422,773,299.90</w:t>
            </w:r>
            <w:r>
              <w:rPr>
                <w:rFonts w:ascii="宋体"/>
                <w:sz w:val="20"/>
              </w:rPr>
            </w:r>
          </w:p>
        </w:tc>
      </w:tr>
    </w:tbl>
    <w:p>
      <w:pPr>
        <w:spacing w:line="240" w:lineRule="auto" w:before="6"/>
        <w:rPr>
          <w:rFonts w:ascii="宋体" w:hAnsi="宋体" w:cs="宋体" w:eastAsia="宋体" w:hint="default"/>
          <w:sz w:val="27"/>
          <w:szCs w:val="27"/>
        </w:rPr>
      </w:pPr>
    </w:p>
    <w:p>
      <w:pPr>
        <w:spacing w:line="300" w:lineRule="auto" w:before="31"/>
        <w:ind w:left="161" w:right="149" w:firstLine="424"/>
        <w:jc w:val="left"/>
        <w:rPr>
          <w:rFonts w:ascii="宋体" w:hAnsi="宋体" w:cs="宋体" w:eastAsia="宋体" w:hint="default"/>
          <w:sz w:val="22"/>
          <w:szCs w:val="22"/>
        </w:rPr>
      </w:pPr>
      <w:r>
        <w:rPr>
          <w:rFonts w:ascii="宋体" w:hAnsi="宋体" w:cs="宋体" w:eastAsia="宋体" w:hint="default"/>
          <w:sz w:val="22"/>
          <w:szCs w:val="22"/>
        </w:rPr>
        <w:t>交易性金融负债年末较年初减少 26,619.59 万元，降幅</w:t>
      </w:r>
      <w:r>
        <w:rPr>
          <w:rFonts w:ascii="宋体" w:hAnsi="宋体" w:cs="宋体" w:eastAsia="宋体" w:hint="default"/>
          <w:spacing w:val="-70"/>
          <w:sz w:val="22"/>
          <w:szCs w:val="22"/>
        </w:rPr>
        <w:t> </w:t>
      </w:r>
      <w:r>
        <w:rPr>
          <w:rFonts w:ascii="宋体" w:hAnsi="宋体" w:cs="宋体" w:eastAsia="宋体" w:hint="default"/>
          <w:sz w:val="22"/>
          <w:szCs w:val="22"/>
        </w:rPr>
        <w:t>62.96%，主要原因系本期冠</w:t>
      </w:r>
      <w:r>
        <w:rPr>
          <w:rFonts w:ascii="宋体" w:hAnsi="宋体" w:cs="宋体" w:eastAsia="宋体" w:hint="default"/>
          <w:w w:val="99"/>
          <w:sz w:val="22"/>
          <w:szCs w:val="22"/>
        </w:rPr>
        <w:t> </w:t>
      </w:r>
      <w:r>
        <w:rPr>
          <w:rFonts w:ascii="宋体" w:hAnsi="宋体" w:cs="宋体" w:eastAsia="宋体" w:hint="default"/>
          <w:sz w:val="22"/>
          <w:szCs w:val="22"/>
        </w:rPr>
        <w:t>捷科技对衍生金融工具（外汇远期合约、利率掉期合约）投资的公允价值变动所致。</w:t>
      </w:r>
    </w:p>
    <w:p>
      <w:pPr>
        <w:spacing w:line="240" w:lineRule="auto" w:before="11"/>
        <w:rPr>
          <w:rFonts w:ascii="宋体" w:hAnsi="宋体" w:cs="宋体" w:eastAsia="宋体" w:hint="default"/>
          <w:sz w:val="28"/>
          <w:szCs w:val="28"/>
        </w:rPr>
      </w:pPr>
    </w:p>
    <w:p>
      <w:pPr>
        <w:spacing w:before="0"/>
        <w:ind w:left="601" w:right="123" w:firstLine="0"/>
        <w:jc w:val="left"/>
        <w:rPr>
          <w:rFonts w:ascii="宋体" w:hAnsi="宋体" w:cs="宋体" w:eastAsia="宋体" w:hint="default"/>
          <w:sz w:val="22"/>
          <w:szCs w:val="22"/>
        </w:rPr>
      </w:pPr>
      <w:r>
        <w:rPr>
          <w:rFonts w:ascii="宋体" w:hAnsi="宋体" w:cs="宋体" w:eastAsia="宋体" w:hint="default"/>
          <w:sz w:val="22"/>
          <w:szCs w:val="22"/>
        </w:rPr>
        <w:t>23.</w:t>
      </w:r>
      <w:r>
        <w:rPr>
          <w:rFonts w:ascii="宋体" w:hAnsi="宋体" w:cs="宋体" w:eastAsia="宋体" w:hint="default"/>
          <w:spacing w:val="-84"/>
          <w:sz w:val="22"/>
          <w:szCs w:val="22"/>
        </w:rPr>
        <w:t> </w:t>
      </w:r>
      <w:r>
        <w:rPr>
          <w:rFonts w:ascii="宋体" w:hAnsi="宋体" w:cs="宋体" w:eastAsia="宋体" w:hint="default"/>
          <w:sz w:val="22"/>
          <w:szCs w:val="22"/>
        </w:rPr>
        <w:t>应付票据</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3326"/>
        <w:gridCol w:w="2602"/>
        <w:gridCol w:w="2620"/>
      </w:tblGrid>
      <w:tr>
        <w:trPr>
          <w:trHeight w:val="360" w:hRule="exact"/>
        </w:trPr>
        <w:tc>
          <w:tcPr>
            <w:tcW w:w="332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18" w:right="0"/>
              <w:jc w:val="center"/>
              <w:rPr>
                <w:rFonts w:ascii="宋体" w:hAnsi="宋体" w:cs="宋体" w:eastAsia="宋体" w:hint="default"/>
                <w:sz w:val="20"/>
                <w:szCs w:val="20"/>
              </w:rPr>
            </w:pPr>
            <w:r>
              <w:rPr>
                <w:rFonts w:ascii="宋体" w:hAnsi="宋体" w:cs="宋体" w:eastAsia="宋体" w:hint="default"/>
                <w:b/>
                <w:bCs/>
                <w:sz w:val="20"/>
                <w:szCs w:val="20"/>
              </w:rPr>
              <w:t>票据种类</w:t>
            </w:r>
            <w:r>
              <w:rPr>
                <w:rFonts w:ascii="宋体" w:hAnsi="宋体" w:cs="宋体" w:eastAsia="宋体" w:hint="default"/>
                <w:sz w:val="20"/>
                <w:szCs w:val="20"/>
              </w:rPr>
            </w:r>
          </w:p>
        </w:tc>
        <w:tc>
          <w:tcPr>
            <w:tcW w:w="26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62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right="7"/>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50" w:hRule="exact"/>
        </w:trPr>
        <w:tc>
          <w:tcPr>
            <w:tcW w:w="33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银行承兑汇票</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489,123,712.23</w:t>
            </w:r>
          </w:p>
        </w:tc>
        <w:tc>
          <w:tcPr>
            <w:tcW w:w="2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8"/>
              <w:jc w:val="right"/>
              <w:rPr>
                <w:rFonts w:ascii="宋体" w:hAnsi="宋体" w:cs="宋体" w:eastAsia="宋体" w:hint="default"/>
                <w:sz w:val="20"/>
                <w:szCs w:val="20"/>
              </w:rPr>
            </w:pPr>
            <w:r>
              <w:rPr>
                <w:rFonts w:ascii="宋体"/>
                <w:spacing w:val="-1"/>
                <w:sz w:val="20"/>
              </w:rPr>
              <w:t>727,478,410.15</w:t>
            </w:r>
            <w:r>
              <w:rPr>
                <w:rFonts w:ascii="宋体"/>
                <w:sz w:val="20"/>
              </w:rPr>
            </w:r>
          </w:p>
        </w:tc>
      </w:tr>
      <w:tr>
        <w:trPr>
          <w:trHeight w:val="350" w:hRule="exact"/>
        </w:trPr>
        <w:tc>
          <w:tcPr>
            <w:tcW w:w="33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商业承兑汇票</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3,813,029.06</w:t>
            </w:r>
            <w:r>
              <w:rPr>
                <w:rFonts w:ascii="宋体"/>
                <w:sz w:val="20"/>
              </w:rPr>
            </w:r>
          </w:p>
        </w:tc>
        <w:tc>
          <w:tcPr>
            <w:tcW w:w="2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5,621,802.30</w:t>
            </w:r>
            <w:r>
              <w:rPr>
                <w:rFonts w:ascii="宋体"/>
                <w:sz w:val="20"/>
              </w:rPr>
            </w:r>
          </w:p>
        </w:tc>
      </w:tr>
      <w:tr>
        <w:trPr>
          <w:trHeight w:val="349" w:hRule="exact"/>
        </w:trPr>
        <w:tc>
          <w:tcPr>
            <w:tcW w:w="33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信用证</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spacing w:val="-1"/>
                <w:sz w:val="20"/>
              </w:rPr>
              <w:t>39,580,916.65</w:t>
            </w:r>
            <w:r>
              <w:rPr>
                <w:rFonts w:ascii="宋体"/>
                <w:sz w:val="20"/>
              </w:rPr>
            </w:r>
          </w:p>
        </w:tc>
        <w:tc>
          <w:tcPr>
            <w:tcW w:w="2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8"/>
              <w:jc w:val="right"/>
              <w:rPr>
                <w:rFonts w:ascii="宋体" w:hAnsi="宋体" w:cs="宋体" w:eastAsia="宋体" w:hint="default"/>
                <w:sz w:val="20"/>
                <w:szCs w:val="20"/>
              </w:rPr>
            </w:pPr>
            <w:r>
              <w:rPr>
                <w:rFonts w:ascii="宋体"/>
                <w:spacing w:val="-1"/>
                <w:sz w:val="20"/>
              </w:rPr>
              <w:t>63,983,792.17</w:t>
            </w:r>
            <w:r>
              <w:rPr>
                <w:rFonts w:ascii="宋体"/>
                <w:sz w:val="20"/>
              </w:rPr>
            </w:r>
          </w:p>
        </w:tc>
      </w:tr>
      <w:tr>
        <w:trPr>
          <w:trHeight w:val="361" w:hRule="exact"/>
        </w:trPr>
        <w:tc>
          <w:tcPr>
            <w:tcW w:w="332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w:t>
            </w:r>
            <w:r>
              <w:rPr>
                <w:rFonts w:ascii="宋体" w:hAnsi="宋体" w:cs="宋体" w:eastAsia="宋体" w:hint="default"/>
                <w:b/>
                <w:bCs/>
                <w:spacing w:val="-1"/>
                <w:sz w:val="20"/>
                <w:szCs w:val="20"/>
              </w:rPr>
              <w:t> </w:t>
            </w:r>
            <w:r>
              <w:rPr>
                <w:rFonts w:ascii="宋体" w:hAnsi="宋体" w:cs="宋体" w:eastAsia="宋体" w:hint="default"/>
                <w:b/>
                <w:bCs/>
                <w:sz w:val="20"/>
                <w:szCs w:val="20"/>
              </w:rPr>
              <w:t>计</w:t>
            </w:r>
            <w:r>
              <w:rPr>
                <w:rFonts w:ascii="宋体" w:hAnsi="宋体" w:cs="宋体" w:eastAsia="宋体" w:hint="default"/>
                <w:sz w:val="20"/>
                <w:szCs w:val="20"/>
              </w:rPr>
            </w:r>
          </w:p>
        </w:tc>
        <w:tc>
          <w:tcPr>
            <w:tcW w:w="26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b/>
                <w:w w:val="95"/>
                <w:sz w:val="20"/>
              </w:rPr>
              <w:t>532,517,657.94</w:t>
            </w:r>
            <w:r>
              <w:rPr>
                <w:rFonts w:ascii="宋体"/>
                <w:sz w:val="20"/>
              </w:rPr>
            </w:r>
          </w:p>
        </w:tc>
        <w:tc>
          <w:tcPr>
            <w:tcW w:w="262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b/>
                <w:w w:val="95"/>
                <w:sz w:val="20"/>
              </w:rPr>
              <w:t>797,084,004.62</w:t>
            </w:r>
            <w:r>
              <w:rPr>
                <w:rFonts w:ascii="宋体"/>
                <w:sz w:val="20"/>
              </w:rPr>
            </w:r>
          </w:p>
        </w:tc>
      </w:tr>
    </w:tbl>
    <w:p>
      <w:pPr>
        <w:spacing w:line="240" w:lineRule="auto" w:before="6"/>
        <w:rPr>
          <w:rFonts w:ascii="宋体" w:hAnsi="宋体" w:cs="宋体" w:eastAsia="宋体" w:hint="default"/>
          <w:sz w:val="27"/>
          <w:szCs w:val="27"/>
        </w:rPr>
      </w:pPr>
    </w:p>
    <w:p>
      <w:pPr>
        <w:spacing w:line="300" w:lineRule="auto" w:before="31"/>
        <w:ind w:left="161" w:right="152" w:firstLine="398"/>
        <w:jc w:val="both"/>
        <w:rPr>
          <w:rFonts w:ascii="宋体" w:hAnsi="宋体" w:cs="宋体" w:eastAsia="宋体" w:hint="default"/>
          <w:sz w:val="22"/>
          <w:szCs w:val="22"/>
        </w:rPr>
      </w:pPr>
      <w:r>
        <w:rPr>
          <w:rFonts w:ascii="宋体" w:hAnsi="宋体" w:cs="宋体" w:eastAsia="宋体" w:hint="default"/>
          <w:sz w:val="22"/>
          <w:szCs w:val="22"/>
        </w:rPr>
        <w:t>年末应付票据较年初减少</w:t>
      </w:r>
      <w:r>
        <w:rPr>
          <w:rFonts w:ascii="宋体" w:hAnsi="宋体" w:cs="宋体" w:eastAsia="宋体" w:hint="default"/>
          <w:spacing w:val="-56"/>
          <w:sz w:val="22"/>
          <w:szCs w:val="22"/>
        </w:rPr>
        <w:t> </w:t>
      </w:r>
      <w:r>
        <w:rPr>
          <w:rFonts w:ascii="宋体" w:hAnsi="宋体" w:cs="宋体" w:eastAsia="宋体" w:hint="default"/>
          <w:sz w:val="22"/>
          <w:szCs w:val="22"/>
        </w:rPr>
        <w:t>26,456.63</w:t>
      </w:r>
      <w:r>
        <w:rPr>
          <w:rFonts w:ascii="宋体" w:hAnsi="宋体" w:cs="宋体" w:eastAsia="宋体" w:hint="default"/>
          <w:spacing w:val="-56"/>
          <w:sz w:val="22"/>
          <w:szCs w:val="22"/>
        </w:rPr>
        <w:t> </w:t>
      </w:r>
      <w:r>
        <w:rPr>
          <w:rFonts w:ascii="宋体" w:hAnsi="宋体" w:cs="宋体" w:eastAsia="宋体" w:hint="default"/>
          <w:spacing w:val="-9"/>
          <w:sz w:val="22"/>
          <w:szCs w:val="22"/>
        </w:rPr>
        <w:t>万元，降幅</w:t>
      </w:r>
      <w:r>
        <w:rPr>
          <w:rFonts w:ascii="宋体" w:hAnsi="宋体" w:cs="宋体" w:eastAsia="宋体" w:hint="default"/>
          <w:spacing w:val="-56"/>
          <w:sz w:val="22"/>
          <w:szCs w:val="22"/>
        </w:rPr>
        <w:t> </w:t>
      </w:r>
      <w:r>
        <w:rPr>
          <w:rFonts w:ascii="宋体" w:hAnsi="宋体" w:cs="宋体" w:eastAsia="宋体" w:hint="default"/>
          <w:spacing w:val="-3"/>
          <w:sz w:val="22"/>
          <w:szCs w:val="22"/>
        </w:rPr>
        <w:t>33.19%，主要系冠捷科技预测由于欧</w:t>
      </w:r>
      <w:r>
        <w:rPr>
          <w:rFonts w:ascii="宋体" w:hAnsi="宋体" w:cs="宋体" w:eastAsia="宋体" w:hint="default"/>
          <w:w w:val="99"/>
          <w:sz w:val="22"/>
          <w:szCs w:val="22"/>
        </w:rPr>
        <w:t> </w:t>
      </w:r>
      <w:r>
        <w:rPr>
          <w:rFonts w:ascii="宋体" w:hAnsi="宋体" w:cs="宋体" w:eastAsia="宋体" w:hint="default"/>
          <w:sz w:val="22"/>
          <w:szCs w:val="22"/>
        </w:rPr>
        <w:t>债危机，2012</w:t>
      </w:r>
      <w:r>
        <w:rPr>
          <w:rFonts w:ascii="宋体" w:hAnsi="宋体" w:cs="宋体" w:eastAsia="宋体" w:hint="default"/>
          <w:spacing w:val="-65"/>
          <w:sz w:val="22"/>
          <w:szCs w:val="22"/>
        </w:rPr>
        <w:t> </w:t>
      </w:r>
      <w:r>
        <w:rPr>
          <w:rFonts w:ascii="宋体" w:hAnsi="宋体" w:cs="宋体" w:eastAsia="宋体" w:hint="default"/>
          <w:sz w:val="22"/>
          <w:szCs w:val="22"/>
        </w:rPr>
        <w:t>年第一季度销量较</w:t>
      </w:r>
      <w:r>
        <w:rPr>
          <w:rFonts w:ascii="宋体" w:hAnsi="宋体" w:cs="宋体" w:eastAsia="宋体" w:hint="default"/>
          <w:spacing w:val="-65"/>
          <w:sz w:val="22"/>
          <w:szCs w:val="22"/>
        </w:rPr>
        <w:t> </w:t>
      </w:r>
      <w:r>
        <w:rPr>
          <w:rFonts w:ascii="宋体" w:hAnsi="宋体" w:cs="宋体" w:eastAsia="宋体" w:hint="default"/>
          <w:sz w:val="22"/>
          <w:szCs w:val="22"/>
        </w:rPr>
        <w:t>2011</w:t>
      </w:r>
      <w:r>
        <w:rPr>
          <w:rFonts w:ascii="宋体" w:hAnsi="宋体" w:cs="宋体" w:eastAsia="宋体" w:hint="default"/>
          <w:spacing w:val="-65"/>
          <w:sz w:val="22"/>
          <w:szCs w:val="22"/>
        </w:rPr>
        <w:t> </w:t>
      </w:r>
      <w:r>
        <w:rPr>
          <w:rFonts w:ascii="宋体" w:hAnsi="宋体" w:cs="宋体" w:eastAsia="宋体" w:hint="default"/>
          <w:sz w:val="22"/>
          <w:szCs w:val="22"/>
        </w:rPr>
        <w:t>年第四季度将减少而减少存货保有量，导致应付票</w:t>
      </w:r>
      <w:r>
        <w:rPr>
          <w:rFonts w:ascii="宋体" w:hAnsi="宋体" w:cs="宋体" w:eastAsia="宋体" w:hint="default"/>
          <w:w w:val="99"/>
          <w:sz w:val="22"/>
          <w:szCs w:val="22"/>
        </w:rPr>
        <w:t> </w:t>
      </w:r>
      <w:r>
        <w:rPr>
          <w:rFonts w:ascii="宋体" w:hAnsi="宋体" w:cs="宋体" w:eastAsia="宋体" w:hint="default"/>
          <w:sz w:val="22"/>
          <w:szCs w:val="22"/>
        </w:rPr>
        <w:t>据年末余额减少。</w:t>
      </w:r>
    </w:p>
    <w:p>
      <w:pPr>
        <w:spacing w:line="240" w:lineRule="auto" w:before="11"/>
        <w:rPr>
          <w:rFonts w:ascii="宋体" w:hAnsi="宋体" w:cs="宋体" w:eastAsia="宋体" w:hint="default"/>
          <w:sz w:val="28"/>
          <w:szCs w:val="28"/>
        </w:rPr>
      </w:pPr>
    </w:p>
    <w:p>
      <w:pPr>
        <w:spacing w:before="0"/>
        <w:ind w:left="561" w:right="123" w:firstLine="0"/>
        <w:jc w:val="left"/>
        <w:rPr>
          <w:rFonts w:ascii="宋体" w:hAnsi="宋体" w:cs="宋体" w:eastAsia="宋体" w:hint="default"/>
          <w:sz w:val="22"/>
          <w:szCs w:val="22"/>
        </w:rPr>
      </w:pPr>
      <w:r>
        <w:rPr>
          <w:rFonts w:ascii="宋体" w:hAnsi="宋体" w:cs="宋体" w:eastAsia="宋体" w:hint="default"/>
          <w:sz w:val="22"/>
          <w:szCs w:val="22"/>
        </w:rPr>
        <w:t>下一会计年度将到期的金额为</w:t>
      </w:r>
      <w:r>
        <w:rPr>
          <w:rFonts w:ascii="宋体" w:hAnsi="宋体" w:cs="宋体" w:eastAsia="宋体" w:hint="default"/>
          <w:spacing w:val="-62"/>
          <w:sz w:val="22"/>
          <w:szCs w:val="22"/>
        </w:rPr>
        <w:t> </w:t>
      </w:r>
      <w:r>
        <w:rPr>
          <w:rFonts w:ascii="宋体" w:hAnsi="宋体" w:cs="宋体" w:eastAsia="宋体" w:hint="default"/>
          <w:sz w:val="22"/>
          <w:szCs w:val="22"/>
        </w:rPr>
        <w:t>532,517,657.94</w:t>
      </w:r>
      <w:r>
        <w:rPr>
          <w:rFonts w:ascii="宋体" w:hAnsi="宋体" w:cs="宋体" w:eastAsia="宋体" w:hint="default"/>
          <w:spacing w:val="-63"/>
          <w:sz w:val="22"/>
          <w:szCs w:val="22"/>
        </w:rPr>
        <w:t> </w:t>
      </w:r>
      <w:r>
        <w:rPr>
          <w:rFonts w:ascii="宋体" w:hAnsi="宋体" w:cs="宋体" w:eastAsia="宋体" w:hint="default"/>
          <w:sz w:val="22"/>
          <w:szCs w:val="22"/>
        </w:rPr>
        <w:t>元。</w:t>
      </w:r>
    </w:p>
    <w:p>
      <w:pPr>
        <w:spacing w:line="240" w:lineRule="auto" w:before="0"/>
        <w:rPr>
          <w:rFonts w:ascii="宋体" w:hAnsi="宋体" w:cs="宋体" w:eastAsia="宋体" w:hint="default"/>
          <w:sz w:val="22"/>
          <w:szCs w:val="22"/>
        </w:rPr>
      </w:pPr>
    </w:p>
    <w:p>
      <w:pPr>
        <w:spacing w:before="144"/>
        <w:ind w:left="602" w:right="123" w:firstLine="0"/>
        <w:jc w:val="left"/>
        <w:rPr>
          <w:rFonts w:ascii="宋体" w:hAnsi="宋体" w:cs="宋体" w:eastAsia="宋体" w:hint="default"/>
          <w:sz w:val="22"/>
          <w:szCs w:val="22"/>
        </w:rPr>
      </w:pPr>
      <w:r>
        <w:rPr>
          <w:rFonts w:ascii="宋体" w:hAnsi="宋体" w:cs="宋体" w:eastAsia="宋体" w:hint="default"/>
          <w:sz w:val="22"/>
          <w:szCs w:val="22"/>
        </w:rPr>
        <w:t>24.</w:t>
      </w:r>
      <w:r>
        <w:rPr>
          <w:rFonts w:ascii="宋体" w:hAnsi="宋体" w:cs="宋体" w:eastAsia="宋体" w:hint="default"/>
          <w:spacing w:val="-84"/>
          <w:sz w:val="22"/>
          <w:szCs w:val="22"/>
        </w:rPr>
        <w:t> </w:t>
      </w:r>
      <w:r>
        <w:rPr>
          <w:rFonts w:ascii="宋体" w:hAnsi="宋体" w:cs="宋体" w:eastAsia="宋体" w:hint="default"/>
          <w:sz w:val="22"/>
          <w:szCs w:val="22"/>
        </w:rPr>
        <w:t>应付账款</w:t>
      </w:r>
    </w:p>
    <w:p>
      <w:pPr>
        <w:spacing w:line="240" w:lineRule="auto" w:before="0"/>
        <w:rPr>
          <w:rFonts w:ascii="宋体" w:hAnsi="宋体" w:cs="宋体" w:eastAsia="宋体" w:hint="default"/>
          <w:sz w:val="22"/>
          <w:szCs w:val="22"/>
        </w:rPr>
      </w:pPr>
    </w:p>
    <w:p>
      <w:pPr>
        <w:spacing w:before="144"/>
        <w:ind w:left="602" w:right="123" w:firstLine="0"/>
        <w:jc w:val="left"/>
        <w:rPr>
          <w:rFonts w:ascii="宋体" w:hAnsi="宋体" w:cs="宋体" w:eastAsia="宋体" w:hint="default"/>
          <w:sz w:val="22"/>
          <w:szCs w:val="22"/>
        </w:rPr>
      </w:pPr>
      <w:r>
        <w:rPr>
          <w:rFonts w:ascii="宋体" w:hAnsi="宋体" w:cs="宋体" w:eastAsia="宋体" w:hint="default"/>
          <w:sz w:val="22"/>
          <w:szCs w:val="22"/>
        </w:rPr>
        <w:t>（1）应付账款明细</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2995"/>
        <w:gridCol w:w="2598"/>
        <w:gridCol w:w="2954"/>
      </w:tblGrid>
      <w:tr>
        <w:trPr>
          <w:trHeight w:val="360" w:hRule="exact"/>
        </w:trPr>
        <w:tc>
          <w:tcPr>
            <w:tcW w:w="299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59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95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right="6"/>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50" w:hRule="exact"/>
        </w:trPr>
        <w:tc>
          <w:tcPr>
            <w:tcW w:w="29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20"/>
                <w:szCs w:val="20"/>
              </w:rPr>
            </w:pPr>
            <w:r>
              <w:rPr>
                <w:rFonts w:ascii="宋体"/>
                <w:b/>
                <w:w w:val="95"/>
                <w:sz w:val="20"/>
              </w:rPr>
              <w:t>13,093,159,785.98</w:t>
            </w:r>
            <w:r>
              <w:rPr>
                <w:rFonts w:ascii="宋体"/>
                <w:sz w:val="20"/>
              </w:rPr>
            </w:r>
          </w:p>
        </w:tc>
        <w:tc>
          <w:tcPr>
            <w:tcW w:w="29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b/>
                <w:spacing w:val="-1"/>
                <w:sz w:val="20"/>
              </w:rPr>
              <w:t>15,125,715,727.46</w:t>
            </w:r>
            <w:r>
              <w:rPr>
                <w:rFonts w:ascii="宋体"/>
                <w:spacing w:val="-1"/>
                <w:sz w:val="20"/>
              </w:rPr>
            </w:r>
          </w:p>
        </w:tc>
      </w:tr>
      <w:tr>
        <w:trPr>
          <w:trHeight w:val="361" w:hRule="exact"/>
        </w:trPr>
        <w:tc>
          <w:tcPr>
            <w:tcW w:w="299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其中：1</w:t>
            </w:r>
            <w:r>
              <w:rPr>
                <w:rFonts w:ascii="宋体" w:hAnsi="宋体" w:cs="宋体" w:eastAsia="宋体" w:hint="default"/>
                <w:spacing w:val="-53"/>
                <w:sz w:val="20"/>
                <w:szCs w:val="20"/>
              </w:rPr>
              <w:t> </w:t>
            </w:r>
            <w:r>
              <w:rPr>
                <w:rFonts w:ascii="宋体" w:hAnsi="宋体" w:cs="宋体" w:eastAsia="宋体" w:hint="default"/>
                <w:sz w:val="20"/>
                <w:szCs w:val="20"/>
              </w:rPr>
              <w:t>年以上</w:t>
            </w:r>
          </w:p>
        </w:tc>
        <w:tc>
          <w:tcPr>
            <w:tcW w:w="259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55,188,073.28</w:t>
            </w:r>
            <w:r>
              <w:rPr>
                <w:rFonts w:ascii="宋体"/>
                <w:sz w:val="20"/>
              </w:rPr>
            </w:r>
          </w:p>
        </w:tc>
        <w:tc>
          <w:tcPr>
            <w:tcW w:w="295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17,617,810.44</w:t>
            </w:r>
            <w:r>
              <w:rPr>
                <w:rFonts w:ascii="宋体"/>
                <w:sz w:val="20"/>
              </w:rPr>
            </w:r>
          </w:p>
        </w:tc>
      </w:tr>
    </w:tbl>
    <w:p>
      <w:pPr>
        <w:spacing w:after="0" w:line="240" w:lineRule="auto"/>
        <w:jc w:val="right"/>
        <w:rPr>
          <w:rFonts w:ascii="宋体" w:hAnsi="宋体" w:cs="宋体" w:eastAsia="宋体" w:hint="default"/>
          <w:sz w:val="20"/>
          <w:szCs w:val="20"/>
        </w:rPr>
        <w:sectPr>
          <w:headerReference w:type="default" r:id="rId59"/>
          <w:pgSz w:w="11910" w:h="16840"/>
          <w:pgMar w:header="898" w:footer="844" w:top="2060" w:bottom="1040" w:left="1540" w:right="1540"/>
        </w:sectPr>
      </w:pPr>
    </w:p>
    <w:p>
      <w:pPr>
        <w:spacing w:before="72"/>
        <w:ind w:left="201" w:right="178" w:firstLine="0"/>
        <w:jc w:val="left"/>
        <w:rPr>
          <w:rFonts w:ascii="宋体" w:hAnsi="宋体" w:cs="宋体" w:eastAsia="宋体" w:hint="default"/>
          <w:sz w:val="22"/>
          <w:szCs w:val="22"/>
        </w:rPr>
      </w:pPr>
      <w:r>
        <w:rPr>
          <w:rFonts w:ascii="宋体" w:hAnsi="宋体" w:cs="宋体" w:eastAsia="宋体" w:hint="default"/>
          <w:sz w:val="22"/>
          <w:szCs w:val="22"/>
        </w:rPr>
        <w:t>日后已偿还的金额为零。</w:t>
      </w:r>
    </w:p>
    <w:p>
      <w:pPr>
        <w:spacing w:line="240" w:lineRule="auto" w:before="0"/>
        <w:rPr>
          <w:rFonts w:ascii="宋体" w:hAnsi="宋体" w:cs="宋体" w:eastAsia="宋体" w:hint="default"/>
          <w:sz w:val="22"/>
          <w:szCs w:val="22"/>
        </w:rPr>
      </w:pPr>
    </w:p>
    <w:p>
      <w:pPr>
        <w:spacing w:line="300" w:lineRule="auto" w:before="144"/>
        <w:ind w:left="201" w:right="178" w:firstLine="440"/>
        <w:jc w:val="left"/>
        <w:rPr>
          <w:rFonts w:ascii="宋体" w:hAnsi="宋体" w:cs="宋体" w:eastAsia="宋体" w:hint="default"/>
          <w:sz w:val="22"/>
          <w:szCs w:val="22"/>
        </w:rPr>
      </w:pPr>
      <w:r>
        <w:rPr>
          <w:rFonts w:ascii="宋体" w:hAnsi="宋体" w:cs="宋体" w:eastAsia="宋体" w:hint="default"/>
          <w:sz w:val="22"/>
          <w:szCs w:val="22"/>
        </w:rPr>
        <w:t>（2）年末应付账款中不含应付持本公司（或本集团）5%（含</w:t>
      </w:r>
      <w:r>
        <w:rPr>
          <w:rFonts w:ascii="宋体" w:hAnsi="宋体" w:cs="宋体" w:eastAsia="宋体" w:hint="default"/>
          <w:spacing w:val="-75"/>
          <w:sz w:val="22"/>
          <w:szCs w:val="22"/>
        </w:rPr>
        <w:t> </w:t>
      </w:r>
      <w:r>
        <w:rPr>
          <w:rFonts w:ascii="宋体" w:hAnsi="宋体" w:cs="宋体" w:eastAsia="宋体" w:hint="default"/>
          <w:sz w:val="22"/>
          <w:szCs w:val="22"/>
        </w:rPr>
        <w:t>5%）以上表决权股份的</w:t>
      </w:r>
      <w:r>
        <w:rPr>
          <w:rFonts w:ascii="宋体" w:hAnsi="宋体" w:cs="宋体" w:eastAsia="宋体" w:hint="default"/>
          <w:w w:val="99"/>
          <w:sz w:val="22"/>
          <w:szCs w:val="22"/>
        </w:rPr>
        <w:t> </w:t>
      </w:r>
      <w:r>
        <w:rPr>
          <w:rFonts w:ascii="宋体" w:hAnsi="宋体" w:cs="宋体" w:eastAsia="宋体" w:hint="default"/>
          <w:sz w:val="22"/>
          <w:szCs w:val="22"/>
        </w:rPr>
        <w:t>股东单位款项。</w:t>
      </w:r>
    </w:p>
    <w:p>
      <w:pPr>
        <w:spacing w:line="240" w:lineRule="auto" w:before="11"/>
        <w:rPr>
          <w:rFonts w:ascii="宋体" w:hAnsi="宋体" w:cs="宋体" w:eastAsia="宋体" w:hint="default"/>
          <w:sz w:val="28"/>
          <w:szCs w:val="28"/>
        </w:rPr>
      </w:pPr>
    </w:p>
    <w:p>
      <w:pPr>
        <w:spacing w:before="0"/>
        <w:ind w:left="642" w:right="178" w:firstLine="0"/>
        <w:jc w:val="left"/>
        <w:rPr>
          <w:rFonts w:ascii="宋体" w:hAnsi="宋体" w:cs="宋体" w:eastAsia="宋体" w:hint="default"/>
          <w:sz w:val="22"/>
          <w:szCs w:val="22"/>
        </w:rPr>
      </w:pPr>
      <w:r>
        <w:rPr>
          <w:rFonts w:ascii="宋体" w:hAnsi="宋体" w:cs="宋体" w:eastAsia="宋体" w:hint="default"/>
          <w:sz w:val="22"/>
          <w:szCs w:val="22"/>
        </w:rPr>
        <w:t>（3）应付账款中外币余额</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59" w:type="dxa"/>
        <w:tblLayout w:type="fixed"/>
        <w:tblCellMar>
          <w:top w:w="0" w:type="dxa"/>
          <w:left w:w="0" w:type="dxa"/>
          <w:bottom w:w="0" w:type="dxa"/>
          <w:right w:w="0" w:type="dxa"/>
        </w:tblCellMar>
        <w:tblLook w:val="01E0"/>
      </w:tblPr>
      <w:tblGrid>
        <w:gridCol w:w="784"/>
        <w:gridCol w:w="1560"/>
        <w:gridCol w:w="720"/>
        <w:gridCol w:w="1656"/>
        <w:gridCol w:w="1452"/>
        <w:gridCol w:w="720"/>
        <w:gridCol w:w="1656"/>
      </w:tblGrid>
      <w:tr>
        <w:trPr>
          <w:trHeight w:val="361" w:hRule="exact"/>
        </w:trPr>
        <w:tc>
          <w:tcPr>
            <w:tcW w:w="784" w:type="dxa"/>
            <w:vMerge w:val="restart"/>
            <w:tcBorders>
              <w:top w:val="single" w:sz="12" w:space="0" w:color="000000"/>
              <w:left w:val="nil" w:sz="6" w:space="0" w:color="auto"/>
              <w:right w:val="single" w:sz="4" w:space="0" w:color="000000"/>
            </w:tcBorders>
          </w:tcPr>
          <w:p>
            <w:pPr>
              <w:pStyle w:val="TableParagraph"/>
              <w:spacing w:line="244" w:lineRule="auto" w:before="137"/>
              <w:ind w:left="122" w:right="101"/>
              <w:jc w:val="left"/>
              <w:rPr>
                <w:rFonts w:ascii="宋体" w:hAnsi="宋体" w:cs="宋体" w:eastAsia="宋体" w:hint="default"/>
                <w:sz w:val="18"/>
                <w:szCs w:val="18"/>
              </w:rPr>
            </w:pPr>
            <w:r>
              <w:rPr>
                <w:rFonts w:ascii="宋体" w:hAnsi="宋体" w:cs="宋体" w:eastAsia="宋体" w:hint="default"/>
                <w:b/>
                <w:bCs/>
                <w:spacing w:val="4"/>
                <w:sz w:val="18"/>
                <w:szCs w:val="18"/>
              </w:rPr>
              <w:t>外币名</w:t>
            </w:r>
            <w:r>
              <w:rPr>
                <w:rFonts w:ascii="宋体" w:hAnsi="宋体" w:cs="宋体" w:eastAsia="宋体" w:hint="default"/>
                <w:b/>
                <w:bCs/>
                <w:w w:val="99"/>
                <w:sz w:val="18"/>
                <w:szCs w:val="18"/>
              </w:rPr>
              <w:t> </w:t>
            </w:r>
            <w:r>
              <w:rPr>
                <w:rFonts w:ascii="宋体" w:hAnsi="宋体" w:cs="宋体" w:eastAsia="宋体" w:hint="default"/>
                <w:b/>
                <w:bCs/>
                <w:sz w:val="18"/>
                <w:szCs w:val="18"/>
              </w:rPr>
              <w:t>称</w:t>
            </w:r>
            <w:r>
              <w:rPr>
                <w:rFonts w:ascii="宋体" w:hAnsi="宋体" w:cs="宋体" w:eastAsia="宋体" w:hint="default"/>
                <w:sz w:val="18"/>
                <w:szCs w:val="18"/>
              </w:rPr>
            </w:r>
          </w:p>
        </w:tc>
        <w:tc>
          <w:tcPr>
            <w:tcW w:w="3936" w:type="dxa"/>
            <w:gridSpan w:val="3"/>
            <w:tcBorders>
              <w:top w:val="single" w:sz="12" w:space="0" w:color="000000"/>
              <w:left w:val="single" w:sz="4" w:space="0" w:color="000000"/>
              <w:bottom w:val="single" w:sz="4" w:space="0" w:color="000000"/>
              <w:right w:val="single" w:sz="4" w:space="0" w:color="000000"/>
            </w:tcBorders>
          </w:tcPr>
          <w:p>
            <w:pPr>
              <w:pStyle w:val="TableParagraph"/>
              <w:spacing w:line="214" w:lineRule="exact"/>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828" w:type="dxa"/>
            <w:gridSpan w:val="3"/>
            <w:tcBorders>
              <w:top w:val="single" w:sz="12" w:space="0" w:color="000000"/>
              <w:left w:val="single" w:sz="4" w:space="0" w:color="000000"/>
              <w:bottom w:val="single" w:sz="4" w:space="0" w:color="000000"/>
              <w:right w:val="nil" w:sz="6" w:space="0" w:color="auto"/>
            </w:tcBorders>
          </w:tcPr>
          <w:p>
            <w:pPr>
              <w:pStyle w:val="TableParagraph"/>
              <w:spacing w:line="214" w:lineRule="exact"/>
              <w:ind w:right="5"/>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490" w:hRule="exact"/>
        </w:trPr>
        <w:tc>
          <w:tcPr>
            <w:tcW w:w="784" w:type="dxa"/>
            <w:vMerge/>
            <w:tcBorders>
              <w:left w:val="nil" w:sz="6" w:space="0" w:color="auto"/>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73" w:right="0"/>
              <w:jc w:val="left"/>
              <w:rPr>
                <w:rFonts w:ascii="宋体" w:hAnsi="宋体" w:cs="宋体" w:eastAsia="宋体" w:hint="default"/>
                <w:sz w:val="18"/>
                <w:szCs w:val="18"/>
              </w:rPr>
            </w:pPr>
            <w:r>
              <w:rPr>
                <w:rFonts w:ascii="宋体" w:hAnsi="宋体" w:cs="宋体" w:eastAsia="宋体" w:hint="default"/>
                <w:b/>
                <w:bCs/>
                <w:sz w:val="18"/>
                <w:szCs w:val="18"/>
              </w:rPr>
              <w:t>折算</w:t>
            </w:r>
            <w:r>
              <w:rPr>
                <w:rFonts w:ascii="宋体" w:hAnsi="宋体" w:cs="宋体" w:eastAsia="宋体" w:hint="default"/>
                <w:sz w:val="18"/>
                <w:szCs w:val="18"/>
              </w:rPr>
            </w:r>
          </w:p>
          <w:p>
            <w:pPr>
              <w:pStyle w:val="TableParagraph"/>
              <w:spacing w:line="240" w:lineRule="auto" w:before="4"/>
              <w:ind w:left="173" w:right="0"/>
              <w:jc w:val="left"/>
              <w:rPr>
                <w:rFonts w:ascii="宋体" w:hAnsi="宋体" w:cs="宋体" w:eastAsia="宋体" w:hint="default"/>
                <w:sz w:val="18"/>
                <w:szCs w:val="18"/>
              </w:rPr>
            </w:pPr>
            <w:r>
              <w:rPr>
                <w:rFonts w:ascii="宋体" w:hAnsi="宋体" w:cs="宋体" w:eastAsia="宋体" w:hint="default"/>
                <w:b/>
                <w:bCs/>
                <w:sz w:val="18"/>
                <w:szCs w:val="18"/>
              </w:rPr>
              <w:t>汇率</w:t>
            </w:r>
            <w:r>
              <w:rPr>
                <w:rFonts w:ascii="宋体" w:hAnsi="宋体" w:cs="宋体" w:eastAsia="宋体" w:hint="default"/>
                <w:sz w:val="18"/>
                <w:szCs w:val="18"/>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70"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73" w:right="0"/>
              <w:jc w:val="left"/>
              <w:rPr>
                <w:rFonts w:ascii="宋体" w:hAnsi="宋体" w:cs="宋体" w:eastAsia="宋体" w:hint="default"/>
                <w:sz w:val="18"/>
                <w:szCs w:val="18"/>
              </w:rPr>
            </w:pPr>
            <w:r>
              <w:rPr>
                <w:rFonts w:ascii="宋体" w:hAnsi="宋体" w:cs="宋体" w:eastAsia="宋体" w:hint="default"/>
                <w:b/>
                <w:bCs/>
                <w:sz w:val="18"/>
                <w:szCs w:val="18"/>
              </w:rPr>
              <w:t>折算</w:t>
            </w:r>
            <w:r>
              <w:rPr>
                <w:rFonts w:ascii="宋体" w:hAnsi="宋体" w:cs="宋体" w:eastAsia="宋体" w:hint="default"/>
                <w:sz w:val="18"/>
                <w:szCs w:val="18"/>
              </w:rPr>
            </w:r>
          </w:p>
          <w:p>
            <w:pPr>
              <w:pStyle w:val="TableParagraph"/>
              <w:spacing w:line="240" w:lineRule="auto" w:before="4"/>
              <w:ind w:left="173" w:right="0"/>
              <w:jc w:val="left"/>
              <w:rPr>
                <w:rFonts w:ascii="宋体" w:hAnsi="宋体" w:cs="宋体" w:eastAsia="宋体" w:hint="default"/>
                <w:sz w:val="18"/>
                <w:szCs w:val="18"/>
              </w:rPr>
            </w:pPr>
            <w:r>
              <w:rPr>
                <w:rFonts w:ascii="宋体" w:hAnsi="宋体" w:cs="宋体" w:eastAsia="宋体" w:hint="default"/>
                <w:b/>
                <w:bCs/>
                <w:sz w:val="18"/>
                <w:szCs w:val="18"/>
              </w:rPr>
              <w:t>汇率</w:t>
            </w:r>
            <w:r>
              <w:rPr>
                <w:rFonts w:ascii="宋体" w:hAnsi="宋体" w:cs="宋体" w:eastAsia="宋体" w:hint="default"/>
                <w:sz w:val="18"/>
                <w:szCs w:val="18"/>
              </w:rPr>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left="370"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r>
      <w:tr>
        <w:trPr>
          <w:trHeight w:val="350" w:hRule="exact"/>
        </w:trPr>
        <w:tc>
          <w:tcPr>
            <w:tcW w:w="7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pacing w:val="-6"/>
                <w:sz w:val="18"/>
              </w:rPr>
              <w:t>1,835,416,785.80</w:t>
            </w:r>
            <w:r>
              <w:rPr>
                <w:rFonts w:ascii="宋体"/>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pacing w:val="-6"/>
                <w:sz w:val="18"/>
              </w:rPr>
              <w:t>6.3009</w:t>
            </w:r>
            <w:r>
              <w:rPr>
                <w:rFonts w:ascii="宋体"/>
                <w:sz w:val="18"/>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18"/>
                <w:szCs w:val="18"/>
              </w:rPr>
            </w:pPr>
            <w:r>
              <w:rPr>
                <w:rFonts w:ascii="宋体"/>
                <w:spacing w:val="-6"/>
                <w:sz w:val="18"/>
              </w:rPr>
              <w:t>11,564,777,625.65</w:t>
            </w:r>
            <w:r>
              <w:rPr>
                <w:rFonts w:ascii="宋体"/>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 w:right="100"/>
              <w:jc w:val="right"/>
              <w:rPr>
                <w:rFonts w:ascii="宋体" w:hAnsi="宋体" w:cs="宋体" w:eastAsia="宋体" w:hint="default"/>
                <w:sz w:val="18"/>
                <w:szCs w:val="18"/>
              </w:rPr>
            </w:pPr>
            <w:r>
              <w:rPr>
                <w:rFonts w:ascii="宋体"/>
                <w:spacing w:val="-6"/>
                <w:sz w:val="18"/>
              </w:rPr>
              <w:t>2,063,653,116.12</w:t>
            </w:r>
            <w:r>
              <w:rPr>
                <w:rFonts w:ascii="宋体"/>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spacing w:val="-7"/>
                <w:sz w:val="18"/>
              </w:rPr>
              <w:t>6.6227</w:t>
            </w:r>
            <w:r>
              <w:rPr>
                <w:rFonts w:ascii="宋体"/>
                <w:sz w:val="18"/>
              </w:rPr>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5"/>
              <w:jc w:val="right"/>
              <w:rPr>
                <w:rFonts w:ascii="宋体" w:hAnsi="宋体" w:cs="宋体" w:eastAsia="宋体" w:hint="default"/>
                <w:sz w:val="18"/>
                <w:szCs w:val="18"/>
              </w:rPr>
            </w:pPr>
            <w:r>
              <w:rPr>
                <w:rFonts w:ascii="宋体"/>
                <w:spacing w:val="-6"/>
                <w:sz w:val="18"/>
              </w:rPr>
              <w:t>13,666,955,492.16</w:t>
            </w:r>
            <w:r>
              <w:rPr>
                <w:rFonts w:ascii="宋体"/>
                <w:sz w:val="18"/>
              </w:rPr>
            </w:r>
          </w:p>
        </w:tc>
      </w:tr>
      <w:tr>
        <w:trPr>
          <w:trHeight w:val="349" w:hRule="exact"/>
        </w:trPr>
        <w:tc>
          <w:tcPr>
            <w:tcW w:w="7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pacing w:val="-6"/>
                <w:sz w:val="18"/>
              </w:rPr>
              <w:t>3,236,725.09</w:t>
            </w:r>
            <w:r>
              <w:rPr>
                <w:rFonts w:ascii="宋体"/>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pacing w:val="-6"/>
                <w:sz w:val="18"/>
              </w:rPr>
              <w:t>8.1625</w:t>
            </w:r>
            <w:r>
              <w:rPr>
                <w:rFonts w:ascii="宋体"/>
                <w:sz w:val="18"/>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pacing w:val="-6"/>
                <w:sz w:val="18"/>
              </w:rPr>
              <w:t>26,419,768.57</w:t>
            </w:r>
            <w:r>
              <w:rPr>
                <w:rFonts w:ascii="宋体"/>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18"/>
                <w:szCs w:val="18"/>
              </w:rPr>
            </w:pPr>
            <w:r>
              <w:rPr>
                <w:rFonts w:ascii="宋体"/>
                <w:spacing w:val="-6"/>
                <w:sz w:val="18"/>
              </w:rPr>
              <w:t>10,480,079.63</w:t>
            </w:r>
            <w:r>
              <w:rPr>
                <w:rFonts w:ascii="宋体"/>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spacing w:val="-6"/>
                <w:sz w:val="18"/>
              </w:rPr>
              <w:t>8.8065</w:t>
            </w:r>
            <w:r>
              <w:rPr>
                <w:rFonts w:ascii="宋体"/>
                <w:sz w:val="18"/>
              </w:rPr>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5"/>
              <w:jc w:val="right"/>
              <w:rPr>
                <w:rFonts w:ascii="宋体" w:hAnsi="宋体" w:cs="宋体" w:eastAsia="宋体" w:hint="default"/>
                <w:sz w:val="18"/>
                <w:szCs w:val="18"/>
              </w:rPr>
            </w:pPr>
            <w:r>
              <w:rPr>
                <w:rFonts w:ascii="宋体"/>
                <w:spacing w:val="-7"/>
                <w:sz w:val="18"/>
              </w:rPr>
              <w:t>92,292,821.23</w:t>
            </w:r>
            <w:r>
              <w:rPr>
                <w:rFonts w:ascii="宋体"/>
                <w:sz w:val="18"/>
              </w:rPr>
            </w:r>
          </w:p>
        </w:tc>
      </w:tr>
      <w:tr>
        <w:trPr>
          <w:trHeight w:val="350" w:hRule="exact"/>
        </w:trPr>
        <w:tc>
          <w:tcPr>
            <w:tcW w:w="7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pacing w:val="-6"/>
                <w:sz w:val="18"/>
              </w:rPr>
              <w:t>31,088.69</w:t>
            </w:r>
            <w:r>
              <w:rPr>
                <w:rFonts w:ascii="宋体"/>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pacing w:val="-6"/>
                <w:sz w:val="18"/>
              </w:rPr>
              <w:t>0.8107</w:t>
            </w:r>
            <w:r>
              <w:rPr>
                <w:rFonts w:ascii="宋体"/>
                <w:sz w:val="18"/>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pacing w:val="-6"/>
                <w:sz w:val="18"/>
              </w:rPr>
              <w:t>25,203.60</w:t>
            </w:r>
            <w:r>
              <w:rPr>
                <w:rFonts w:ascii="宋体"/>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pacing w:val="-6"/>
                <w:sz w:val="18"/>
              </w:rPr>
              <w:t>59,425.63</w:t>
            </w:r>
            <w:r>
              <w:rPr>
                <w:rFonts w:ascii="宋体"/>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spacing w:val="-6"/>
                <w:sz w:val="18"/>
              </w:rPr>
              <w:t>0.8509</w:t>
            </w:r>
            <w:r>
              <w:rPr>
                <w:rFonts w:ascii="宋体"/>
                <w:sz w:val="18"/>
              </w:rPr>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5"/>
              <w:jc w:val="right"/>
              <w:rPr>
                <w:rFonts w:ascii="宋体" w:hAnsi="宋体" w:cs="宋体" w:eastAsia="宋体" w:hint="default"/>
                <w:sz w:val="18"/>
                <w:szCs w:val="18"/>
              </w:rPr>
            </w:pPr>
            <w:r>
              <w:rPr>
                <w:rFonts w:ascii="宋体"/>
                <w:spacing w:val="-6"/>
                <w:sz w:val="18"/>
              </w:rPr>
              <w:t>50,567.05</w:t>
            </w:r>
            <w:r>
              <w:rPr>
                <w:rFonts w:ascii="宋体"/>
                <w:sz w:val="18"/>
              </w:rPr>
            </w:r>
          </w:p>
        </w:tc>
      </w:tr>
      <w:tr>
        <w:trPr>
          <w:trHeight w:val="361" w:hRule="exact"/>
        </w:trPr>
        <w:tc>
          <w:tcPr>
            <w:tcW w:w="78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60" w:type="dxa"/>
            <w:tcBorders>
              <w:top w:val="single" w:sz="4" w:space="0" w:color="000000"/>
              <w:left w:val="single" w:sz="4" w:space="0" w:color="000000"/>
              <w:bottom w:val="single" w:sz="12" w:space="0" w:color="000000"/>
              <w:right w:val="single" w:sz="4" w:space="0" w:color="000000"/>
            </w:tcBorders>
          </w:tcPr>
          <w:p>
            <w:pPr/>
          </w:p>
        </w:tc>
        <w:tc>
          <w:tcPr>
            <w:tcW w:w="720" w:type="dxa"/>
            <w:tcBorders>
              <w:top w:val="single" w:sz="4" w:space="0" w:color="000000"/>
              <w:left w:val="single" w:sz="4" w:space="0" w:color="000000"/>
              <w:bottom w:val="single" w:sz="12" w:space="0" w:color="000000"/>
              <w:right w:val="single" w:sz="4" w:space="0" w:color="000000"/>
            </w:tcBorders>
          </w:tcPr>
          <w:p>
            <w:pPr/>
          </w:p>
        </w:tc>
        <w:tc>
          <w:tcPr>
            <w:tcW w:w="16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right="100"/>
              <w:jc w:val="right"/>
              <w:rPr>
                <w:rFonts w:ascii="宋体" w:hAnsi="宋体" w:cs="宋体" w:eastAsia="宋体" w:hint="default"/>
                <w:sz w:val="18"/>
                <w:szCs w:val="18"/>
              </w:rPr>
            </w:pPr>
            <w:r>
              <w:rPr>
                <w:rFonts w:ascii="宋体"/>
                <w:b/>
                <w:spacing w:val="-7"/>
                <w:sz w:val="18"/>
              </w:rPr>
              <w:t>11,591,222,597.82</w:t>
            </w:r>
            <w:r>
              <w:rPr>
                <w:rFonts w:ascii="宋体"/>
                <w:sz w:val="18"/>
              </w:rPr>
            </w:r>
          </w:p>
        </w:tc>
        <w:tc>
          <w:tcPr>
            <w:tcW w:w="1452" w:type="dxa"/>
            <w:tcBorders>
              <w:top w:val="single" w:sz="4" w:space="0" w:color="000000"/>
              <w:left w:val="single" w:sz="4" w:space="0" w:color="000000"/>
              <w:bottom w:val="single" w:sz="12" w:space="0" w:color="000000"/>
              <w:right w:val="single" w:sz="4" w:space="0" w:color="000000"/>
            </w:tcBorders>
          </w:tcPr>
          <w:p>
            <w:pPr/>
          </w:p>
        </w:tc>
        <w:tc>
          <w:tcPr>
            <w:tcW w:w="720" w:type="dxa"/>
            <w:tcBorders>
              <w:top w:val="single" w:sz="4" w:space="0" w:color="000000"/>
              <w:left w:val="single" w:sz="4" w:space="0" w:color="000000"/>
              <w:bottom w:val="single" w:sz="12" w:space="0" w:color="000000"/>
              <w:right w:val="single" w:sz="4" w:space="0" w:color="000000"/>
            </w:tcBorders>
          </w:tcPr>
          <w:p>
            <w:pPr/>
          </w:p>
        </w:tc>
        <w:tc>
          <w:tcPr>
            <w:tcW w:w="165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7"/>
              <w:ind w:right="104"/>
              <w:jc w:val="right"/>
              <w:rPr>
                <w:rFonts w:ascii="宋体" w:hAnsi="宋体" w:cs="宋体" w:eastAsia="宋体" w:hint="default"/>
                <w:sz w:val="18"/>
                <w:szCs w:val="18"/>
              </w:rPr>
            </w:pPr>
            <w:r>
              <w:rPr>
                <w:rFonts w:ascii="宋体"/>
                <w:b/>
                <w:spacing w:val="-7"/>
                <w:sz w:val="18"/>
              </w:rPr>
              <w:t>13,759,298,880.44</w:t>
            </w:r>
            <w:r>
              <w:rPr>
                <w:rFonts w:ascii="宋体"/>
                <w:sz w:val="18"/>
              </w:rPr>
            </w:r>
          </w:p>
        </w:tc>
      </w:tr>
    </w:tbl>
    <w:p>
      <w:pPr>
        <w:spacing w:line="240" w:lineRule="auto" w:before="6"/>
        <w:rPr>
          <w:rFonts w:ascii="宋体" w:hAnsi="宋体" w:cs="宋体" w:eastAsia="宋体" w:hint="default"/>
          <w:sz w:val="27"/>
          <w:szCs w:val="27"/>
        </w:rPr>
      </w:pPr>
    </w:p>
    <w:p>
      <w:pPr>
        <w:spacing w:before="31"/>
        <w:ind w:left="642" w:right="178" w:firstLine="0"/>
        <w:jc w:val="left"/>
        <w:rPr>
          <w:rFonts w:ascii="宋体" w:hAnsi="宋体" w:cs="宋体" w:eastAsia="宋体" w:hint="default"/>
          <w:sz w:val="22"/>
          <w:szCs w:val="22"/>
        </w:rPr>
      </w:pPr>
      <w:r>
        <w:rPr>
          <w:rFonts w:ascii="宋体" w:hAnsi="宋体" w:cs="宋体" w:eastAsia="宋体" w:hint="default"/>
          <w:sz w:val="22"/>
          <w:szCs w:val="22"/>
        </w:rPr>
        <w:t>25.</w:t>
      </w:r>
      <w:r>
        <w:rPr>
          <w:rFonts w:ascii="宋体" w:hAnsi="宋体" w:cs="宋体" w:eastAsia="宋体" w:hint="default"/>
          <w:spacing w:val="-84"/>
          <w:sz w:val="22"/>
          <w:szCs w:val="22"/>
        </w:rPr>
        <w:t> </w:t>
      </w:r>
      <w:r>
        <w:rPr>
          <w:rFonts w:ascii="宋体" w:hAnsi="宋体" w:cs="宋体" w:eastAsia="宋体" w:hint="default"/>
          <w:sz w:val="22"/>
          <w:szCs w:val="22"/>
        </w:rPr>
        <w:t>预收款项</w:t>
      </w:r>
    </w:p>
    <w:p>
      <w:pPr>
        <w:spacing w:line="240" w:lineRule="auto" w:before="0"/>
        <w:rPr>
          <w:rFonts w:ascii="宋体" w:hAnsi="宋体" w:cs="宋体" w:eastAsia="宋体" w:hint="default"/>
          <w:sz w:val="22"/>
          <w:szCs w:val="22"/>
        </w:rPr>
      </w:pPr>
    </w:p>
    <w:p>
      <w:pPr>
        <w:spacing w:before="144"/>
        <w:ind w:left="642" w:right="178" w:firstLine="0"/>
        <w:jc w:val="left"/>
        <w:rPr>
          <w:rFonts w:ascii="宋体" w:hAnsi="宋体" w:cs="宋体" w:eastAsia="宋体" w:hint="default"/>
          <w:sz w:val="22"/>
          <w:szCs w:val="22"/>
        </w:rPr>
      </w:pPr>
      <w:r>
        <w:rPr>
          <w:rFonts w:ascii="宋体" w:hAnsi="宋体" w:cs="宋体" w:eastAsia="宋体" w:hint="default"/>
          <w:sz w:val="22"/>
          <w:szCs w:val="22"/>
        </w:rPr>
        <w:t>（1）预收款项</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59" w:type="dxa"/>
        <w:tblLayout w:type="fixed"/>
        <w:tblCellMar>
          <w:top w:w="0" w:type="dxa"/>
          <w:left w:w="0" w:type="dxa"/>
          <w:bottom w:w="0" w:type="dxa"/>
          <w:right w:w="0" w:type="dxa"/>
        </w:tblCellMar>
        <w:tblLook w:val="01E0"/>
      </w:tblPr>
      <w:tblGrid>
        <w:gridCol w:w="2995"/>
        <w:gridCol w:w="2598"/>
        <w:gridCol w:w="2954"/>
      </w:tblGrid>
      <w:tr>
        <w:trPr>
          <w:trHeight w:val="360" w:hRule="exact"/>
        </w:trPr>
        <w:tc>
          <w:tcPr>
            <w:tcW w:w="299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59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95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right="6"/>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50" w:hRule="exact"/>
        </w:trPr>
        <w:tc>
          <w:tcPr>
            <w:tcW w:w="29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b/>
                <w:w w:val="95"/>
                <w:sz w:val="20"/>
              </w:rPr>
              <w:t>201,016,599.17</w:t>
            </w:r>
            <w:r>
              <w:rPr>
                <w:rFonts w:ascii="宋体"/>
                <w:sz w:val="20"/>
              </w:rPr>
            </w:r>
          </w:p>
        </w:tc>
        <w:tc>
          <w:tcPr>
            <w:tcW w:w="29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b/>
                <w:spacing w:val="-1"/>
                <w:sz w:val="20"/>
              </w:rPr>
              <w:t>157,140,372.70</w:t>
            </w:r>
            <w:r>
              <w:rPr>
                <w:rFonts w:ascii="宋体"/>
                <w:spacing w:val="-1"/>
                <w:sz w:val="20"/>
              </w:rPr>
            </w:r>
          </w:p>
        </w:tc>
      </w:tr>
      <w:tr>
        <w:trPr>
          <w:trHeight w:val="360" w:hRule="exact"/>
        </w:trPr>
        <w:tc>
          <w:tcPr>
            <w:tcW w:w="299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其中：1</w:t>
            </w:r>
            <w:r>
              <w:rPr>
                <w:rFonts w:ascii="宋体" w:hAnsi="宋体" w:cs="宋体" w:eastAsia="宋体" w:hint="default"/>
                <w:spacing w:val="-53"/>
                <w:sz w:val="20"/>
                <w:szCs w:val="20"/>
              </w:rPr>
              <w:t> </w:t>
            </w:r>
            <w:r>
              <w:rPr>
                <w:rFonts w:ascii="宋体" w:hAnsi="宋体" w:cs="宋体" w:eastAsia="宋体" w:hint="default"/>
                <w:sz w:val="20"/>
                <w:szCs w:val="20"/>
              </w:rPr>
              <w:t>年以上</w:t>
            </w:r>
          </w:p>
        </w:tc>
        <w:tc>
          <w:tcPr>
            <w:tcW w:w="259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spacing w:val="-1"/>
                <w:sz w:val="20"/>
              </w:rPr>
              <w:t>3,336,169.27</w:t>
            </w:r>
            <w:r>
              <w:rPr>
                <w:rFonts w:ascii="宋体"/>
                <w:sz w:val="20"/>
              </w:rPr>
            </w:r>
          </w:p>
        </w:tc>
        <w:tc>
          <w:tcPr>
            <w:tcW w:w="295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107"/>
              <w:jc w:val="right"/>
              <w:rPr>
                <w:rFonts w:ascii="宋体" w:hAnsi="宋体" w:cs="宋体" w:eastAsia="宋体" w:hint="default"/>
                <w:sz w:val="20"/>
                <w:szCs w:val="20"/>
              </w:rPr>
            </w:pPr>
            <w:r>
              <w:rPr>
                <w:rFonts w:ascii="宋体"/>
                <w:spacing w:val="-1"/>
                <w:sz w:val="20"/>
              </w:rPr>
              <w:t>1,700,789.33</w:t>
            </w:r>
            <w:r>
              <w:rPr>
                <w:rFonts w:ascii="宋体"/>
                <w:sz w:val="20"/>
              </w:rPr>
            </w:r>
          </w:p>
        </w:tc>
      </w:tr>
    </w:tbl>
    <w:p>
      <w:pPr>
        <w:spacing w:line="240" w:lineRule="auto" w:before="6"/>
        <w:rPr>
          <w:rFonts w:ascii="宋体" w:hAnsi="宋体" w:cs="宋体" w:eastAsia="宋体" w:hint="default"/>
          <w:sz w:val="27"/>
          <w:szCs w:val="27"/>
        </w:rPr>
      </w:pPr>
    </w:p>
    <w:p>
      <w:pPr>
        <w:spacing w:before="31"/>
        <w:ind w:left="641" w:right="0" w:firstLine="0"/>
        <w:jc w:val="left"/>
        <w:rPr>
          <w:rFonts w:ascii="宋体" w:hAnsi="宋体" w:cs="宋体" w:eastAsia="宋体" w:hint="default"/>
          <w:sz w:val="22"/>
          <w:szCs w:val="22"/>
        </w:rPr>
      </w:pPr>
      <w:r>
        <w:rPr>
          <w:rFonts w:ascii="宋体" w:hAnsi="宋体" w:cs="宋体" w:eastAsia="宋体" w:hint="default"/>
          <w:sz w:val="22"/>
          <w:szCs w:val="22"/>
        </w:rPr>
        <w:t>注：账龄超过</w:t>
      </w:r>
      <w:r>
        <w:rPr>
          <w:rFonts w:ascii="宋体" w:hAnsi="宋体" w:cs="宋体" w:eastAsia="宋体" w:hint="default"/>
          <w:spacing w:val="-57"/>
          <w:sz w:val="22"/>
          <w:szCs w:val="22"/>
        </w:rPr>
        <w:t> </w:t>
      </w:r>
      <w:r>
        <w:rPr>
          <w:rFonts w:ascii="宋体" w:hAnsi="宋体" w:cs="宋体" w:eastAsia="宋体" w:hint="default"/>
          <w:sz w:val="22"/>
          <w:szCs w:val="22"/>
        </w:rPr>
        <w:t>1</w:t>
      </w:r>
      <w:r>
        <w:rPr>
          <w:rFonts w:ascii="宋体" w:hAnsi="宋体" w:cs="宋体" w:eastAsia="宋体" w:hint="default"/>
          <w:spacing w:val="-57"/>
          <w:sz w:val="22"/>
          <w:szCs w:val="22"/>
        </w:rPr>
        <w:t> </w:t>
      </w:r>
      <w:r>
        <w:rPr>
          <w:rFonts w:ascii="宋体" w:hAnsi="宋体" w:cs="宋体" w:eastAsia="宋体" w:hint="default"/>
          <w:sz w:val="22"/>
          <w:szCs w:val="22"/>
        </w:rPr>
        <w:t>年的预收账款系客户的货款押金，在销售关系持续期间内不需归还。</w:t>
      </w:r>
    </w:p>
    <w:p>
      <w:pPr>
        <w:spacing w:line="240" w:lineRule="auto" w:before="0"/>
        <w:rPr>
          <w:rFonts w:ascii="宋体" w:hAnsi="宋体" w:cs="宋体" w:eastAsia="宋体" w:hint="default"/>
          <w:sz w:val="22"/>
          <w:szCs w:val="22"/>
        </w:rPr>
      </w:pPr>
    </w:p>
    <w:p>
      <w:pPr>
        <w:spacing w:line="300" w:lineRule="auto" w:before="144"/>
        <w:ind w:left="201" w:right="177" w:firstLine="440"/>
        <w:jc w:val="left"/>
        <w:rPr>
          <w:rFonts w:ascii="宋体" w:hAnsi="宋体" w:cs="宋体" w:eastAsia="宋体" w:hint="default"/>
          <w:sz w:val="22"/>
          <w:szCs w:val="22"/>
        </w:rPr>
      </w:pPr>
      <w:r>
        <w:rPr>
          <w:rFonts w:ascii="宋体" w:hAnsi="宋体" w:cs="宋体" w:eastAsia="宋体" w:hint="default"/>
          <w:sz w:val="22"/>
          <w:szCs w:val="22"/>
        </w:rPr>
        <w:t>（2）年末预收账款中不含预收持本公司（或本集团）5%（含</w:t>
      </w:r>
      <w:r>
        <w:rPr>
          <w:rFonts w:ascii="宋体" w:hAnsi="宋体" w:cs="宋体" w:eastAsia="宋体" w:hint="default"/>
          <w:spacing w:val="-74"/>
          <w:sz w:val="22"/>
          <w:szCs w:val="22"/>
        </w:rPr>
        <w:t> </w:t>
      </w:r>
      <w:r>
        <w:rPr>
          <w:rFonts w:ascii="宋体" w:hAnsi="宋体" w:cs="宋体" w:eastAsia="宋体" w:hint="default"/>
          <w:sz w:val="22"/>
          <w:szCs w:val="22"/>
        </w:rPr>
        <w:t>5%）以上表决权股份的</w:t>
      </w:r>
      <w:r>
        <w:rPr>
          <w:rFonts w:ascii="宋体" w:hAnsi="宋体" w:cs="宋体" w:eastAsia="宋体" w:hint="default"/>
          <w:w w:val="99"/>
          <w:sz w:val="22"/>
          <w:szCs w:val="22"/>
        </w:rPr>
        <w:t> </w:t>
      </w:r>
      <w:r>
        <w:rPr>
          <w:rFonts w:ascii="宋体" w:hAnsi="宋体" w:cs="宋体" w:eastAsia="宋体" w:hint="default"/>
          <w:sz w:val="22"/>
          <w:szCs w:val="22"/>
        </w:rPr>
        <w:t>股东单位款项。</w:t>
      </w:r>
    </w:p>
    <w:p>
      <w:pPr>
        <w:spacing w:line="240" w:lineRule="auto" w:before="11"/>
        <w:rPr>
          <w:rFonts w:ascii="宋体" w:hAnsi="宋体" w:cs="宋体" w:eastAsia="宋体" w:hint="default"/>
          <w:sz w:val="28"/>
          <w:szCs w:val="28"/>
        </w:rPr>
      </w:pPr>
    </w:p>
    <w:p>
      <w:pPr>
        <w:spacing w:before="0"/>
        <w:ind w:left="701" w:right="178" w:firstLine="0"/>
        <w:jc w:val="left"/>
        <w:rPr>
          <w:rFonts w:ascii="宋体" w:hAnsi="宋体" w:cs="宋体" w:eastAsia="宋体" w:hint="default"/>
          <w:sz w:val="22"/>
          <w:szCs w:val="22"/>
        </w:rPr>
      </w:pPr>
      <w:r>
        <w:rPr>
          <w:rFonts w:ascii="宋体" w:hAnsi="宋体" w:cs="宋体" w:eastAsia="宋体" w:hint="default"/>
          <w:sz w:val="22"/>
          <w:szCs w:val="22"/>
        </w:rPr>
        <w:t>（3）预收款项中外币余额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865"/>
        <w:gridCol w:w="1414"/>
        <w:gridCol w:w="940"/>
        <w:gridCol w:w="1518"/>
        <w:gridCol w:w="1416"/>
        <w:gridCol w:w="948"/>
        <w:gridCol w:w="1526"/>
      </w:tblGrid>
      <w:tr>
        <w:trPr>
          <w:trHeight w:val="361" w:hRule="exact"/>
        </w:trPr>
        <w:tc>
          <w:tcPr>
            <w:tcW w:w="865" w:type="dxa"/>
            <w:vMerge w:val="restart"/>
            <w:tcBorders>
              <w:top w:val="single" w:sz="12" w:space="0" w:color="000000"/>
              <w:left w:val="nil" w:sz="6" w:space="0" w:color="auto"/>
              <w:right w:val="single" w:sz="4" w:space="0" w:color="000000"/>
            </w:tcBorders>
          </w:tcPr>
          <w:p>
            <w:pPr>
              <w:pStyle w:val="TableParagraph"/>
              <w:spacing w:line="260" w:lineRule="exact" w:before="154"/>
              <w:ind w:left="338" w:right="119" w:hanging="201"/>
              <w:jc w:val="left"/>
              <w:rPr>
                <w:rFonts w:ascii="宋体" w:hAnsi="宋体" w:cs="宋体" w:eastAsia="宋体" w:hint="default"/>
                <w:sz w:val="20"/>
                <w:szCs w:val="20"/>
              </w:rPr>
            </w:pPr>
            <w:r>
              <w:rPr>
                <w:rFonts w:ascii="宋体" w:hAnsi="宋体" w:cs="宋体" w:eastAsia="宋体" w:hint="default"/>
                <w:b/>
                <w:bCs/>
                <w:sz w:val="20"/>
                <w:szCs w:val="20"/>
              </w:rPr>
              <w:t>外币名</w:t>
            </w:r>
            <w:r>
              <w:rPr>
                <w:rFonts w:ascii="宋体" w:hAnsi="宋体" w:cs="宋体" w:eastAsia="宋体" w:hint="default"/>
                <w:b/>
                <w:bCs/>
                <w:w w:val="99"/>
                <w:sz w:val="20"/>
                <w:szCs w:val="20"/>
              </w:rPr>
              <w:t> </w:t>
            </w:r>
            <w:r>
              <w:rPr>
                <w:rFonts w:ascii="宋体" w:hAnsi="宋体" w:cs="宋体" w:eastAsia="宋体" w:hint="default"/>
                <w:b/>
                <w:bCs/>
                <w:sz w:val="20"/>
                <w:szCs w:val="20"/>
              </w:rPr>
              <w:t>称</w:t>
            </w:r>
            <w:r>
              <w:rPr>
                <w:rFonts w:ascii="宋体" w:hAnsi="宋体" w:cs="宋体" w:eastAsia="宋体" w:hint="default"/>
                <w:sz w:val="20"/>
                <w:szCs w:val="20"/>
              </w:rPr>
            </w:r>
          </w:p>
        </w:tc>
        <w:tc>
          <w:tcPr>
            <w:tcW w:w="3871"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3890"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right="5"/>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528" w:hRule="exact"/>
        </w:trPr>
        <w:tc>
          <w:tcPr>
            <w:tcW w:w="865" w:type="dxa"/>
            <w:vMerge/>
            <w:tcBorders>
              <w:left w:val="nil" w:sz="6" w:space="0" w:color="auto"/>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b/>
                <w:bCs/>
                <w:sz w:val="20"/>
                <w:szCs w:val="20"/>
              </w:rPr>
              <w:t>原币</w:t>
            </w:r>
            <w:r>
              <w:rPr>
                <w:rFonts w:ascii="宋体" w:hAnsi="宋体" w:cs="宋体" w:eastAsia="宋体" w:hint="default"/>
                <w:sz w:val="20"/>
                <w:szCs w:val="20"/>
              </w:rPr>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62" w:right="0"/>
              <w:jc w:val="left"/>
              <w:rPr>
                <w:rFonts w:ascii="宋体" w:hAnsi="宋体" w:cs="宋体" w:eastAsia="宋体" w:hint="default"/>
                <w:sz w:val="20"/>
                <w:szCs w:val="20"/>
              </w:rPr>
            </w:pPr>
            <w:r>
              <w:rPr>
                <w:rFonts w:ascii="宋体" w:hAnsi="宋体" w:cs="宋体" w:eastAsia="宋体" w:hint="default"/>
                <w:b/>
                <w:bCs/>
                <w:sz w:val="20"/>
                <w:szCs w:val="20"/>
              </w:rPr>
              <w:t>折算</w:t>
            </w:r>
            <w:r>
              <w:rPr>
                <w:rFonts w:ascii="宋体" w:hAnsi="宋体" w:cs="宋体" w:eastAsia="宋体" w:hint="default"/>
                <w:sz w:val="20"/>
                <w:szCs w:val="20"/>
              </w:rPr>
            </w:r>
          </w:p>
          <w:p>
            <w:pPr>
              <w:pStyle w:val="TableParagraph"/>
              <w:spacing w:line="260" w:lineRule="exact"/>
              <w:ind w:left="262" w:right="0"/>
              <w:jc w:val="left"/>
              <w:rPr>
                <w:rFonts w:ascii="宋体" w:hAnsi="宋体" w:cs="宋体" w:eastAsia="宋体" w:hint="default"/>
                <w:sz w:val="20"/>
                <w:szCs w:val="20"/>
              </w:rPr>
            </w:pPr>
            <w:r>
              <w:rPr>
                <w:rFonts w:ascii="宋体" w:hAnsi="宋体" w:cs="宋体" w:eastAsia="宋体" w:hint="default"/>
                <w:b/>
                <w:bCs/>
                <w:sz w:val="20"/>
                <w:szCs w:val="20"/>
              </w:rPr>
              <w:t>汇率</w:t>
            </w:r>
            <w:r>
              <w:rPr>
                <w:rFonts w:ascii="宋体" w:hAnsi="宋体" w:cs="宋体" w:eastAsia="宋体" w:hint="default"/>
                <w:sz w:val="20"/>
                <w:szCs w:val="20"/>
              </w:rPr>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50" w:right="0"/>
              <w:jc w:val="left"/>
              <w:rPr>
                <w:rFonts w:ascii="宋体" w:hAnsi="宋体" w:cs="宋体" w:eastAsia="宋体" w:hint="default"/>
                <w:sz w:val="20"/>
                <w:szCs w:val="20"/>
              </w:rPr>
            </w:pPr>
            <w:r>
              <w:rPr>
                <w:rFonts w:ascii="宋体" w:hAnsi="宋体" w:cs="宋体" w:eastAsia="宋体" w:hint="default"/>
                <w:b/>
                <w:bCs/>
                <w:sz w:val="20"/>
                <w:szCs w:val="20"/>
              </w:rPr>
              <w:t>折合人民币</w:t>
            </w:r>
            <w:r>
              <w:rPr>
                <w:rFonts w:ascii="宋体" w:hAnsi="宋体" w:cs="宋体" w:eastAsia="宋体" w:hint="default"/>
                <w:sz w:val="20"/>
                <w:szCs w:val="20"/>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b/>
                <w:bCs/>
                <w:sz w:val="20"/>
                <w:szCs w:val="20"/>
              </w:rPr>
              <w:t>原币</w:t>
            </w:r>
            <w:r>
              <w:rPr>
                <w:rFonts w:ascii="宋体" w:hAnsi="宋体" w:cs="宋体" w:eastAsia="宋体" w:hint="default"/>
                <w:sz w:val="20"/>
                <w:szCs w:val="20"/>
              </w:rPr>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66" w:right="0"/>
              <w:jc w:val="left"/>
              <w:rPr>
                <w:rFonts w:ascii="宋体" w:hAnsi="宋体" w:cs="宋体" w:eastAsia="宋体" w:hint="default"/>
                <w:sz w:val="20"/>
                <w:szCs w:val="20"/>
              </w:rPr>
            </w:pPr>
            <w:r>
              <w:rPr>
                <w:rFonts w:ascii="宋体" w:hAnsi="宋体" w:cs="宋体" w:eastAsia="宋体" w:hint="default"/>
                <w:b/>
                <w:bCs/>
                <w:sz w:val="20"/>
                <w:szCs w:val="20"/>
              </w:rPr>
              <w:t>折算</w:t>
            </w:r>
            <w:r>
              <w:rPr>
                <w:rFonts w:ascii="宋体" w:hAnsi="宋体" w:cs="宋体" w:eastAsia="宋体" w:hint="default"/>
                <w:sz w:val="20"/>
                <w:szCs w:val="20"/>
              </w:rPr>
            </w:r>
          </w:p>
          <w:p>
            <w:pPr>
              <w:pStyle w:val="TableParagraph"/>
              <w:spacing w:line="260" w:lineRule="exact"/>
              <w:ind w:left="266" w:right="0"/>
              <w:jc w:val="left"/>
              <w:rPr>
                <w:rFonts w:ascii="宋体" w:hAnsi="宋体" w:cs="宋体" w:eastAsia="宋体" w:hint="default"/>
                <w:sz w:val="20"/>
                <w:szCs w:val="20"/>
              </w:rPr>
            </w:pPr>
            <w:r>
              <w:rPr>
                <w:rFonts w:ascii="宋体" w:hAnsi="宋体" w:cs="宋体" w:eastAsia="宋体" w:hint="default"/>
                <w:b/>
                <w:bCs/>
                <w:sz w:val="20"/>
                <w:szCs w:val="20"/>
              </w:rPr>
              <w:t>汇率</w:t>
            </w:r>
            <w:r>
              <w:rPr>
                <w:rFonts w:ascii="宋体" w:hAnsi="宋体" w:cs="宋体" w:eastAsia="宋体" w:hint="default"/>
                <w:sz w:val="20"/>
                <w:szCs w:val="20"/>
              </w:rPr>
            </w:r>
          </w:p>
        </w:tc>
        <w:tc>
          <w:tcPr>
            <w:tcW w:w="15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left="255" w:right="0"/>
              <w:jc w:val="left"/>
              <w:rPr>
                <w:rFonts w:ascii="宋体" w:hAnsi="宋体" w:cs="宋体" w:eastAsia="宋体" w:hint="default"/>
                <w:sz w:val="20"/>
                <w:szCs w:val="20"/>
              </w:rPr>
            </w:pPr>
            <w:r>
              <w:rPr>
                <w:rFonts w:ascii="宋体" w:hAnsi="宋体" w:cs="宋体" w:eastAsia="宋体" w:hint="default"/>
                <w:b/>
                <w:bCs/>
                <w:sz w:val="20"/>
                <w:szCs w:val="20"/>
              </w:rPr>
              <w:t>折合人民币</w:t>
            </w:r>
            <w:r>
              <w:rPr>
                <w:rFonts w:ascii="宋体" w:hAnsi="宋体" w:cs="宋体" w:eastAsia="宋体" w:hint="default"/>
                <w:sz w:val="20"/>
                <w:szCs w:val="20"/>
              </w:rPr>
            </w:r>
          </w:p>
        </w:tc>
      </w:tr>
      <w:tr>
        <w:trPr>
          <w:trHeight w:val="350" w:hRule="exact"/>
        </w:trPr>
        <w:tc>
          <w:tcPr>
            <w:tcW w:w="8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美元</w:t>
            </w:r>
          </w:p>
        </w:tc>
        <w:tc>
          <w:tcPr>
            <w:tcW w:w="1414"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15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1,821,371.44</w:t>
            </w:r>
            <w:r>
              <w:rPr>
                <w:rFonts w:ascii="宋体"/>
                <w:sz w:val="20"/>
              </w:rPr>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spacing w:val="-1"/>
                <w:sz w:val="20"/>
              </w:rPr>
              <w:t>6.6227</w:t>
            </w:r>
            <w:r>
              <w:rPr>
                <w:rFonts w:ascii="宋体"/>
                <w:sz w:val="20"/>
              </w:rPr>
            </w:r>
          </w:p>
        </w:tc>
        <w:tc>
          <w:tcPr>
            <w:tcW w:w="15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spacing w:val="-1"/>
                <w:sz w:val="20"/>
              </w:rPr>
              <w:t>12,062,396.62</w:t>
            </w:r>
            <w:r>
              <w:rPr>
                <w:rFonts w:ascii="宋体"/>
                <w:sz w:val="20"/>
              </w:rPr>
            </w:r>
          </w:p>
        </w:tc>
      </w:tr>
      <w:tr>
        <w:trPr>
          <w:trHeight w:val="360" w:hRule="exact"/>
        </w:trPr>
        <w:tc>
          <w:tcPr>
            <w:tcW w:w="86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欧元</w:t>
            </w:r>
          </w:p>
        </w:tc>
        <w:tc>
          <w:tcPr>
            <w:tcW w:w="1414" w:type="dxa"/>
            <w:tcBorders>
              <w:top w:val="single" w:sz="4" w:space="0" w:color="000000"/>
              <w:left w:val="single" w:sz="4" w:space="0" w:color="000000"/>
              <w:bottom w:val="single" w:sz="12" w:space="0" w:color="000000"/>
              <w:right w:val="single" w:sz="4" w:space="0" w:color="000000"/>
            </w:tcBorders>
          </w:tcPr>
          <w:p>
            <w:pPr/>
          </w:p>
        </w:tc>
        <w:tc>
          <w:tcPr>
            <w:tcW w:w="940" w:type="dxa"/>
            <w:tcBorders>
              <w:top w:val="single" w:sz="4" w:space="0" w:color="000000"/>
              <w:left w:val="single" w:sz="4" w:space="0" w:color="000000"/>
              <w:bottom w:val="single" w:sz="12" w:space="0" w:color="000000"/>
              <w:right w:val="single" w:sz="4" w:space="0" w:color="000000"/>
            </w:tcBorders>
          </w:tcPr>
          <w:p>
            <w:pPr/>
          </w:p>
        </w:tc>
        <w:tc>
          <w:tcPr>
            <w:tcW w:w="1518" w:type="dxa"/>
            <w:tcBorders>
              <w:top w:val="single" w:sz="4" w:space="0" w:color="000000"/>
              <w:left w:val="single" w:sz="4" w:space="0" w:color="000000"/>
              <w:bottom w:val="single" w:sz="12" w:space="0" w:color="000000"/>
              <w:right w:val="single" w:sz="4" w:space="0" w:color="000000"/>
            </w:tcBorders>
          </w:tcPr>
          <w:p>
            <w:pPr/>
          </w:p>
        </w:tc>
        <w:tc>
          <w:tcPr>
            <w:tcW w:w="14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7,460.00</w:t>
            </w:r>
          </w:p>
        </w:tc>
        <w:tc>
          <w:tcPr>
            <w:tcW w:w="9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spacing w:val="-1"/>
                <w:sz w:val="20"/>
              </w:rPr>
              <w:t>8.8065</w:t>
            </w:r>
            <w:r>
              <w:rPr>
                <w:rFonts w:ascii="宋体"/>
                <w:sz w:val="20"/>
              </w:rPr>
            </w:r>
          </w:p>
        </w:tc>
        <w:tc>
          <w:tcPr>
            <w:tcW w:w="152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65,696.49</w:t>
            </w:r>
            <w:r>
              <w:rPr>
                <w:rFonts w:ascii="宋体"/>
                <w:sz w:val="20"/>
              </w:rPr>
            </w:r>
          </w:p>
        </w:tc>
      </w:tr>
    </w:tbl>
    <w:p>
      <w:pPr>
        <w:spacing w:after="0" w:line="240" w:lineRule="auto"/>
        <w:jc w:val="right"/>
        <w:rPr>
          <w:rFonts w:ascii="宋体" w:hAnsi="宋体" w:cs="宋体" w:eastAsia="宋体" w:hint="default"/>
          <w:sz w:val="20"/>
          <w:szCs w:val="20"/>
        </w:rPr>
        <w:sectPr>
          <w:headerReference w:type="default" r:id="rId60"/>
          <w:pgSz w:w="11910" w:h="16840"/>
          <w:pgMar w:header="898" w:footer="844" w:top="2060" w:bottom="1040" w:left="1500" w:right="1500"/>
        </w:sectPr>
      </w:pPr>
    </w:p>
    <w:p>
      <w:pPr>
        <w:spacing w:line="240" w:lineRule="auto" w:before="3"/>
        <w:rPr>
          <w:rFonts w:ascii="宋体" w:hAnsi="宋体" w:cs="宋体" w:eastAsia="宋体" w:hint="default"/>
          <w:sz w:val="2"/>
          <w:szCs w:val="2"/>
        </w:rPr>
      </w:pPr>
    </w:p>
    <w:tbl>
      <w:tblPr>
        <w:tblW w:w="0" w:type="auto"/>
        <w:jc w:val="left"/>
        <w:tblInd w:w="580" w:type="dxa"/>
        <w:tblLayout w:type="fixed"/>
        <w:tblCellMar>
          <w:top w:w="0" w:type="dxa"/>
          <w:left w:w="0" w:type="dxa"/>
          <w:bottom w:w="0" w:type="dxa"/>
          <w:right w:w="0" w:type="dxa"/>
        </w:tblCellMar>
        <w:tblLook w:val="01E0"/>
      </w:tblPr>
      <w:tblGrid>
        <w:gridCol w:w="865"/>
        <w:gridCol w:w="1414"/>
        <w:gridCol w:w="940"/>
        <w:gridCol w:w="1518"/>
        <w:gridCol w:w="1416"/>
        <w:gridCol w:w="948"/>
        <w:gridCol w:w="1526"/>
      </w:tblGrid>
      <w:tr>
        <w:trPr>
          <w:trHeight w:val="361" w:hRule="exact"/>
        </w:trPr>
        <w:tc>
          <w:tcPr>
            <w:tcW w:w="8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sz w:val="20"/>
                <w:szCs w:val="20"/>
              </w:rPr>
              <w:t>港币</w:t>
            </w:r>
          </w:p>
        </w:tc>
        <w:tc>
          <w:tcPr>
            <w:tcW w:w="1414" w:type="dxa"/>
            <w:tcBorders>
              <w:top w:val="single" w:sz="12" w:space="0" w:color="000000"/>
              <w:left w:val="single" w:sz="4" w:space="0" w:color="000000"/>
              <w:bottom w:val="single" w:sz="4" w:space="0" w:color="000000"/>
              <w:right w:val="single" w:sz="4" w:space="0" w:color="000000"/>
            </w:tcBorders>
          </w:tcPr>
          <w:p>
            <w:pPr/>
          </w:p>
        </w:tc>
        <w:tc>
          <w:tcPr>
            <w:tcW w:w="940" w:type="dxa"/>
            <w:tcBorders>
              <w:top w:val="single" w:sz="12" w:space="0" w:color="000000"/>
              <w:left w:val="single" w:sz="4" w:space="0" w:color="000000"/>
              <w:bottom w:val="single" w:sz="4" w:space="0" w:color="000000"/>
              <w:right w:val="single" w:sz="4" w:space="0" w:color="000000"/>
            </w:tcBorders>
          </w:tcPr>
          <w:p>
            <w:pPr/>
          </w:p>
        </w:tc>
        <w:tc>
          <w:tcPr>
            <w:tcW w:w="1518" w:type="dxa"/>
            <w:tcBorders>
              <w:top w:val="single" w:sz="12" w:space="0" w:color="000000"/>
              <w:left w:val="single" w:sz="4" w:space="0" w:color="000000"/>
              <w:bottom w:val="single" w:sz="4" w:space="0" w:color="000000"/>
              <w:right w:val="single" w:sz="4" w:space="0" w:color="000000"/>
            </w:tcBorders>
          </w:tcPr>
          <w:p>
            <w:pPr/>
          </w:p>
        </w:tc>
        <w:tc>
          <w:tcPr>
            <w:tcW w:w="14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left="102" w:right="0"/>
              <w:jc w:val="left"/>
              <w:rPr>
                <w:rFonts w:ascii="宋体" w:hAnsi="宋体" w:cs="宋体" w:eastAsia="宋体" w:hint="default"/>
                <w:sz w:val="20"/>
                <w:szCs w:val="20"/>
              </w:rPr>
            </w:pPr>
            <w:r>
              <w:rPr>
                <w:rFonts w:ascii="宋体"/>
                <w:sz w:val="20"/>
              </w:rPr>
              <w:t>5,724,908.82</w:t>
            </w:r>
          </w:p>
        </w:tc>
        <w:tc>
          <w:tcPr>
            <w:tcW w:w="94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left="232" w:right="0"/>
              <w:jc w:val="left"/>
              <w:rPr>
                <w:rFonts w:ascii="宋体" w:hAnsi="宋体" w:cs="宋体" w:eastAsia="宋体" w:hint="default"/>
                <w:sz w:val="20"/>
                <w:szCs w:val="20"/>
              </w:rPr>
            </w:pPr>
            <w:r>
              <w:rPr>
                <w:rFonts w:ascii="宋体"/>
                <w:sz w:val="20"/>
              </w:rPr>
              <w:t>0.8509</w:t>
            </w:r>
          </w:p>
        </w:tc>
        <w:tc>
          <w:tcPr>
            <w:tcW w:w="152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宋体" w:hAnsi="宋体" w:cs="宋体" w:eastAsia="宋体" w:hint="default"/>
                <w:sz w:val="20"/>
                <w:szCs w:val="20"/>
              </w:rPr>
            </w:pPr>
            <w:r>
              <w:rPr>
                <w:rFonts w:ascii="宋体"/>
                <w:spacing w:val="-1"/>
                <w:sz w:val="20"/>
              </w:rPr>
              <w:t>4,871,496.66</w:t>
            </w:r>
            <w:r>
              <w:rPr>
                <w:rFonts w:ascii="宋体"/>
                <w:sz w:val="20"/>
              </w:rPr>
            </w:r>
          </w:p>
        </w:tc>
      </w:tr>
      <w:tr>
        <w:trPr>
          <w:trHeight w:val="360" w:hRule="exact"/>
        </w:trPr>
        <w:tc>
          <w:tcPr>
            <w:tcW w:w="86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414" w:type="dxa"/>
            <w:tcBorders>
              <w:top w:val="single" w:sz="4" w:space="0" w:color="000000"/>
              <w:left w:val="single" w:sz="4" w:space="0" w:color="000000"/>
              <w:bottom w:val="single" w:sz="12" w:space="0" w:color="000000"/>
              <w:right w:val="single" w:sz="4" w:space="0" w:color="000000"/>
            </w:tcBorders>
          </w:tcPr>
          <w:p>
            <w:pPr/>
          </w:p>
        </w:tc>
        <w:tc>
          <w:tcPr>
            <w:tcW w:w="940" w:type="dxa"/>
            <w:tcBorders>
              <w:top w:val="single" w:sz="4" w:space="0" w:color="000000"/>
              <w:left w:val="single" w:sz="4" w:space="0" w:color="000000"/>
              <w:bottom w:val="single" w:sz="12" w:space="0" w:color="000000"/>
              <w:right w:val="single" w:sz="4" w:space="0" w:color="000000"/>
            </w:tcBorders>
          </w:tcPr>
          <w:p>
            <w:pPr/>
          </w:p>
        </w:tc>
        <w:tc>
          <w:tcPr>
            <w:tcW w:w="1518" w:type="dxa"/>
            <w:tcBorders>
              <w:top w:val="single" w:sz="4" w:space="0" w:color="000000"/>
              <w:left w:val="single" w:sz="4" w:space="0" w:color="000000"/>
              <w:bottom w:val="single" w:sz="12" w:space="0" w:color="000000"/>
              <w:right w:val="single" w:sz="4" w:space="0" w:color="000000"/>
            </w:tcBorders>
          </w:tcPr>
          <w:p>
            <w:pPr/>
          </w:p>
        </w:tc>
        <w:tc>
          <w:tcPr>
            <w:tcW w:w="1416" w:type="dxa"/>
            <w:tcBorders>
              <w:top w:val="single" w:sz="4" w:space="0" w:color="000000"/>
              <w:left w:val="single" w:sz="4" w:space="0" w:color="000000"/>
              <w:bottom w:val="single" w:sz="12" w:space="0" w:color="000000"/>
              <w:right w:val="single" w:sz="4" w:space="0" w:color="000000"/>
            </w:tcBorders>
          </w:tcPr>
          <w:p>
            <w:pPr/>
          </w:p>
        </w:tc>
        <w:tc>
          <w:tcPr>
            <w:tcW w:w="948" w:type="dxa"/>
            <w:tcBorders>
              <w:top w:val="single" w:sz="4" w:space="0" w:color="000000"/>
              <w:left w:val="single" w:sz="4" w:space="0" w:color="000000"/>
              <w:bottom w:val="single" w:sz="12" w:space="0" w:color="000000"/>
              <w:right w:val="single" w:sz="4" w:space="0" w:color="000000"/>
            </w:tcBorders>
          </w:tcPr>
          <w:p>
            <w:pPr/>
          </w:p>
        </w:tc>
        <w:tc>
          <w:tcPr>
            <w:tcW w:w="152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b/>
                <w:w w:val="95"/>
                <w:sz w:val="20"/>
              </w:rPr>
              <w:t>16,999,589.77</w:t>
            </w:r>
            <w:r>
              <w:rPr>
                <w:rFonts w:ascii="宋体"/>
                <w:sz w:val="20"/>
              </w:rPr>
            </w:r>
          </w:p>
        </w:tc>
      </w:tr>
    </w:tbl>
    <w:p>
      <w:pPr>
        <w:spacing w:line="240" w:lineRule="auto" w:before="6"/>
        <w:rPr>
          <w:rFonts w:ascii="宋体" w:hAnsi="宋体" w:cs="宋体" w:eastAsia="宋体" w:hint="default"/>
          <w:sz w:val="27"/>
          <w:szCs w:val="27"/>
        </w:rPr>
      </w:pPr>
    </w:p>
    <w:p>
      <w:pPr>
        <w:spacing w:before="31"/>
        <w:ind w:left="1102" w:right="0" w:firstLine="0"/>
        <w:jc w:val="left"/>
        <w:rPr>
          <w:rFonts w:ascii="宋体" w:hAnsi="宋体" w:cs="宋体" w:eastAsia="宋体" w:hint="default"/>
          <w:sz w:val="22"/>
          <w:szCs w:val="22"/>
        </w:rPr>
      </w:pPr>
      <w:r>
        <w:rPr>
          <w:rFonts w:ascii="宋体" w:hAnsi="宋体" w:cs="宋体" w:eastAsia="宋体" w:hint="default"/>
          <w:sz w:val="22"/>
          <w:szCs w:val="22"/>
        </w:rPr>
        <w:t>26.</w:t>
      </w:r>
      <w:r>
        <w:rPr>
          <w:rFonts w:ascii="宋体" w:hAnsi="宋体" w:cs="宋体" w:eastAsia="宋体" w:hint="default"/>
          <w:spacing w:val="-82"/>
          <w:sz w:val="22"/>
          <w:szCs w:val="22"/>
        </w:rPr>
        <w:t> </w:t>
      </w:r>
      <w:r>
        <w:rPr>
          <w:rFonts w:ascii="宋体" w:hAnsi="宋体" w:cs="宋体" w:eastAsia="宋体" w:hint="default"/>
          <w:sz w:val="22"/>
          <w:szCs w:val="22"/>
        </w:rPr>
        <w:t>应付职工薪酬</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2942"/>
        <w:gridCol w:w="1631"/>
        <w:gridCol w:w="1733"/>
        <w:gridCol w:w="1733"/>
        <w:gridCol w:w="1543"/>
      </w:tblGrid>
      <w:tr>
        <w:trPr>
          <w:trHeight w:val="361" w:hRule="exact"/>
        </w:trPr>
        <w:tc>
          <w:tcPr>
            <w:tcW w:w="294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
              <w:ind w:left="13"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63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left="408"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73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left="459"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73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left="459"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54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left="364"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r>
        <w:trPr>
          <w:trHeight w:val="349" w:hRule="exact"/>
        </w:trPr>
        <w:tc>
          <w:tcPr>
            <w:tcW w:w="2942"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1" w:right="0"/>
              <w:jc w:val="left"/>
              <w:rPr>
                <w:rFonts w:ascii="宋体" w:hAnsi="宋体" w:cs="宋体" w:eastAsia="宋体" w:hint="default"/>
                <w:sz w:val="20"/>
                <w:szCs w:val="20"/>
              </w:rPr>
            </w:pPr>
            <w:r>
              <w:rPr>
                <w:rFonts w:ascii="宋体" w:hAnsi="宋体" w:cs="宋体" w:eastAsia="宋体" w:hint="default"/>
                <w:sz w:val="20"/>
                <w:szCs w:val="20"/>
              </w:rPr>
              <w:t>工资、奖金、津贴和补贴</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20"/>
                <w:szCs w:val="20"/>
              </w:rPr>
            </w:pPr>
            <w:r>
              <w:rPr>
                <w:rFonts w:ascii="宋体"/>
                <w:spacing w:val="-7"/>
                <w:sz w:val="20"/>
              </w:rPr>
              <w:t>564,867,094.46</w:t>
            </w:r>
            <w:r>
              <w:rPr>
                <w:rFonts w:ascii="宋体"/>
                <w:sz w:val="20"/>
              </w:rPr>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20"/>
                <w:szCs w:val="20"/>
              </w:rPr>
            </w:pPr>
            <w:r>
              <w:rPr>
                <w:rFonts w:ascii="宋体"/>
                <w:spacing w:val="-7"/>
                <w:sz w:val="20"/>
              </w:rPr>
              <w:t>2,385,113,745.64</w:t>
            </w:r>
            <w:r>
              <w:rPr>
                <w:rFonts w:ascii="宋体"/>
                <w:sz w:val="20"/>
              </w:rPr>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20"/>
                <w:szCs w:val="20"/>
              </w:rPr>
            </w:pPr>
            <w:r>
              <w:rPr>
                <w:rFonts w:ascii="宋体"/>
                <w:spacing w:val="-7"/>
                <w:sz w:val="20"/>
              </w:rPr>
              <w:t>2,417,093,579.56</w:t>
            </w:r>
            <w:r>
              <w:rPr>
                <w:rFonts w:ascii="宋体"/>
                <w:sz w:val="20"/>
              </w:rPr>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6"/>
              <w:jc w:val="right"/>
              <w:rPr>
                <w:rFonts w:ascii="宋体" w:hAnsi="宋体" w:cs="宋体" w:eastAsia="宋体" w:hint="default"/>
                <w:sz w:val="20"/>
                <w:szCs w:val="20"/>
              </w:rPr>
            </w:pPr>
            <w:r>
              <w:rPr>
                <w:rFonts w:ascii="宋体"/>
                <w:spacing w:val="-7"/>
                <w:sz w:val="20"/>
              </w:rPr>
              <w:t>532,887,260.54</w:t>
            </w:r>
            <w:r>
              <w:rPr>
                <w:rFonts w:ascii="宋体"/>
                <w:sz w:val="20"/>
              </w:rPr>
            </w:r>
          </w:p>
        </w:tc>
      </w:tr>
      <w:tr>
        <w:trPr>
          <w:trHeight w:val="350" w:hRule="exact"/>
        </w:trPr>
        <w:tc>
          <w:tcPr>
            <w:tcW w:w="2942"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1" w:right="0"/>
              <w:jc w:val="left"/>
              <w:rPr>
                <w:rFonts w:ascii="宋体" w:hAnsi="宋体" w:cs="宋体" w:eastAsia="宋体" w:hint="default"/>
                <w:sz w:val="20"/>
                <w:szCs w:val="20"/>
              </w:rPr>
            </w:pPr>
            <w:r>
              <w:rPr>
                <w:rFonts w:ascii="宋体" w:hAnsi="宋体" w:cs="宋体" w:eastAsia="宋体" w:hint="default"/>
                <w:sz w:val="20"/>
                <w:szCs w:val="20"/>
              </w:rPr>
              <w:t>职工福利费</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20"/>
                <w:szCs w:val="20"/>
              </w:rPr>
            </w:pPr>
            <w:r>
              <w:rPr>
                <w:rFonts w:ascii="宋体"/>
                <w:spacing w:val="-7"/>
                <w:sz w:val="20"/>
              </w:rPr>
              <w:t>42,444,621.24</w:t>
            </w:r>
            <w:r>
              <w:rPr>
                <w:rFonts w:ascii="宋体"/>
                <w:sz w:val="20"/>
              </w:rPr>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20"/>
                <w:szCs w:val="20"/>
              </w:rPr>
            </w:pPr>
            <w:r>
              <w:rPr>
                <w:rFonts w:ascii="宋体"/>
                <w:spacing w:val="-7"/>
                <w:sz w:val="20"/>
              </w:rPr>
              <w:t>386,836,195.29</w:t>
            </w:r>
            <w:r>
              <w:rPr>
                <w:rFonts w:ascii="宋体"/>
                <w:sz w:val="20"/>
              </w:rPr>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20"/>
                <w:szCs w:val="20"/>
              </w:rPr>
            </w:pPr>
            <w:r>
              <w:rPr>
                <w:rFonts w:ascii="宋体"/>
                <w:spacing w:val="-7"/>
                <w:sz w:val="20"/>
              </w:rPr>
              <w:t>425,235,638.73</w:t>
            </w:r>
            <w:r>
              <w:rPr>
                <w:rFonts w:ascii="宋体"/>
                <w:sz w:val="20"/>
              </w:rPr>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5"/>
              <w:jc w:val="right"/>
              <w:rPr>
                <w:rFonts w:ascii="宋体" w:hAnsi="宋体" w:cs="宋体" w:eastAsia="宋体" w:hint="default"/>
                <w:sz w:val="20"/>
                <w:szCs w:val="20"/>
              </w:rPr>
            </w:pPr>
            <w:r>
              <w:rPr>
                <w:rFonts w:ascii="宋体"/>
                <w:spacing w:val="-7"/>
                <w:sz w:val="20"/>
              </w:rPr>
              <w:t>4,045,177.80</w:t>
            </w:r>
            <w:r>
              <w:rPr>
                <w:rFonts w:ascii="宋体"/>
                <w:sz w:val="20"/>
              </w:rPr>
            </w:r>
          </w:p>
        </w:tc>
      </w:tr>
      <w:tr>
        <w:trPr>
          <w:trHeight w:val="350" w:hRule="exact"/>
        </w:trPr>
        <w:tc>
          <w:tcPr>
            <w:tcW w:w="2942"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1" w:right="0"/>
              <w:jc w:val="left"/>
              <w:rPr>
                <w:rFonts w:ascii="宋体" w:hAnsi="宋体" w:cs="宋体" w:eastAsia="宋体" w:hint="default"/>
                <w:sz w:val="20"/>
                <w:szCs w:val="20"/>
              </w:rPr>
            </w:pPr>
            <w:r>
              <w:rPr>
                <w:rFonts w:ascii="宋体" w:hAnsi="宋体" w:cs="宋体" w:eastAsia="宋体" w:hint="default"/>
                <w:sz w:val="20"/>
                <w:szCs w:val="20"/>
              </w:rPr>
              <w:t>社会保险费</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20"/>
                <w:szCs w:val="20"/>
              </w:rPr>
            </w:pPr>
            <w:r>
              <w:rPr>
                <w:rFonts w:ascii="宋体"/>
                <w:spacing w:val="-7"/>
                <w:sz w:val="20"/>
              </w:rPr>
              <w:t>5,832,474.22</w:t>
            </w:r>
            <w:r>
              <w:rPr>
                <w:rFonts w:ascii="宋体"/>
                <w:sz w:val="20"/>
              </w:rPr>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20"/>
                <w:szCs w:val="20"/>
              </w:rPr>
            </w:pPr>
            <w:r>
              <w:rPr>
                <w:rFonts w:ascii="宋体"/>
                <w:spacing w:val="-7"/>
                <w:sz w:val="20"/>
              </w:rPr>
              <w:t>329,684,059.38</w:t>
            </w:r>
            <w:r>
              <w:rPr>
                <w:rFonts w:ascii="宋体"/>
                <w:sz w:val="20"/>
              </w:rPr>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20"/>
                <w:szCs w:val="20"/>
              </w:rPr>
            </w:pPr>
            <w:r>
              <w:rPr>
                <w:rFonts w:ascii="宋体"/>
                <w:spacing w:val="-7"/>
                <w:sz w:val="20"/>
              </w:rPr>
              <w:t>317,175,472.80</w:t>
            </w:r>
            <w:r>
              <w:rPr>
                <w:rFonts w:ascii="宋体"/>
                <w:sz w:val="20"/>
              </w:rPr>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5"/>
              <w:jc w:val="right"/>
              <w:rPr>
                <w:rFonts w:ascii="宋体" w:hAnsi="宋体" w:cs="宋体" w:eastAsia="宋体" w:hint="default"/>
                <w:sz w:val="20"/>
                <w:szCs w:val="20"/>
              </w:rPr>
            </w:pPr>
            <w:r>
              <w:rPr>
                <w:rFonts w:ascii="宋体"/>
                <w:spacing w:val="-7"/>
                <w:sz w:val="20"/>
              </w:rPr>
              <w:t>18,341,060.80</w:t>
            </w:r>
            <w:r>
              <w:rPr>
                <w:rFonts w:ascii="宋体"/>
                <w:sz w:val="20"/>
              </w:rPr>
            </w:r>
          </w:p>
        </w:tc>
      </w:tr>
      <w:tr>
        <w:trPr>
          <w:trHeight w:val="349" w:hRule="exact"/>
        </w:trPr>
        <w:tc>
          <w:tcPr>
            <w:tcW w:w="2942"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1" w:right="0"/>
              <w:jc w:val="left"/>
              <w:rPr>
                <w:rFonts w:ascii="宋体" w:hAnsi="宋体" w:cs="宋体" w:eastAsia="宋体" w:hint="default"/>
                <w:sz w:val="20"/>
                <w:szCs w:val="20"/>
              </w:rPr>
            </w:pPr>
            <w:r>
              <w:rPr>
                <w:rFonts w:ascii="宋体" w:hAnsi="宋体" w:cs="宋体" w:eastAsia="宋体" w:hint="default"/>
                <w:sz w:val="20"/>
                <w:szCs w:val="20"/>
              </w:rPr>
              <w:t>其中：医疗保险费</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20"/>
                <w:szCs w:val="20"/>
              </w:rPr>
            </w:pPr>
            <w:r>
              <w:rPr>
                <w:rFonts w:ascii="宋体"/>
                <w:spacing w:val="-7"/>
                <w:sz w:val="20"/>
              </w:rPr>
              <w:t>1,936,897.69</w:t>
            </w:r>
            <w:r>
              <w:rPr>
                <w:rFonts w:ascii="宋体"/>
                <w:sz w:val="20"/>
              </w:rPr>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20"/>
                <w:szCs w:val="20"/>
              </w:rPr>
            </w:pPr>
            <w:r>
              <w:rPr>
                <w:rFonts w:ascii="宋体"/>
                <w:spacing w:val="-7"/>
                <w:sz w:val="20"/>
              </w:rPr>
              <w:t>46,291,473.21</w:t>
            </w:r>
            <w:r>
              <w:rPr>
                <w:rFonts w:ascii="宋体"/>
                <w:sz w:val="20"/>
              </w:rPr>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20"/>
                <w:szCs w:val="20"/>
              </w:rPr>
            </w:pPr>
            <w:r>
              <w:rPr>
                <w:rFonts w:ascii="宋体"/>
                <w:spacing w:val="-7"/>
                <w:sz w:val="20"/>
              </w:rPr>
              <w:t>44,591,557.90</w:t>
            </w:r>
            <w:r>
              <w:rPr>
                <w:rFonts w:ascii="宋体"/>
                <w:sz w:val="20"/>
              </w:rPr>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5"/>
              <w:jc w:val="right"/>
              <w:rPr>
                <w:rFonts w:ascii="宋体" w:hAnsi="宋体" w:cs="宋体" w:eastAsia="宋体" w:hint="default"/>
                <w:sz w:val="20"/>
                <w:szCs w:val="20"/>
              </w:rPr>
            </w:pPr>
            <w:r>
              <w:rPr>
                <w:rFonts w:ascii="宋体"/>
                <w:spacing w:val="-7"/>
                <w:sz w:val="20"/>
              </w:rPr>
              <w:t>3,636,813.00</w:t>
            </w:r>
            <w:r>
              <w:rPr>
                <w:rFonts w:ascii="宋体"/>
                <w:sz w:val="20"/>
              </w:rPr>
            </w:r>
          </w:p>
        </w:tc>
      </w:tr>
      <w:tr>
        <w:trPr>
          <w:trHeight w:val="350" w:hRule="exact"/>
        </w:trPr>
        <w:tc>
          <w:tcPr>
            <w:tcW w:w="2942"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721" w:right="0"/>
              <w:jc w:val="left"/>
              <w:rPr>
                <w:rFonts w:ascii="宋体" w:hAnsi="宋体" w:cs="宋体" w:eastAsia="宋体" w:hint="default"/>
                <w:sz w:val="20"/>
                <w:szCs w:val="20"/>
              </w:rPr>
            </w:pPr>
            <w:r>
              <w:rPr>
                <w:rFonts w:ascii="宋体" w:hAnsi="宋体" w:cs="宋体" w:eastAsia="宋体" w:hint="default"/>
                <w:sz w:val="20"/>
                <w:szCs w:val="20"/>
              </w:rPr>
              <w:t>基本养老保险费</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20"/>
                <w:szCs w:val="20"/>
              </w:rPr>
            </w:pPr>
            <w:r>
              <w:rPr>
                <w:rFonts w:ascii="宋体"/>
                <w:spacing w:val="-7"/>
                <w:sz w:val="20"/>
              </w:rPr>
              <w:t>1,917,016.34</w:t>
            </w:r>
            <w:r>
              <w:rPr>
                <w:rFonts w:ascii="宋体"/>
                <w:sz w:val="20"/>
              </w:rPr>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20"/>
                <w:szCs w:val="20"/>
              </w:rPr>
            </w:pPr>
            <w:r>
              <w:rPr>
                <w:rFonts w:ascii="宋体"/>
                <w:spacing w:val="-7"/>
                <w:sz w:val="20"/>
              </w:rPr>
              <w:t>260,154,141.18</w:t>
            </w:r>
            <w:r>
              <w:rPr>
                <w:rFonts w:ascii="宋体"/>
                <w:sz w:val="20"/>
              </w:rPr>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20"/>
                <w:szCs w:val="20"/>
              </w:rPr>
            </w:pPr>
            <w:r>
              <w:rPr>
                <w:rFonts w:ascii="宋体"/>
                <w:spacing w:val="-7"/>
                <w:sz w:val="20"/>
              </w:rPr>
              <w:t>249,352,324.55</w:t>
            </w:r>
            <w:r>
              <w:rPr>
                <w:rFonts w:ascii="宋体"/>
                <w:sz w:val="20"/>
              </w:rPr>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5"/>
              <w:jc w:val="right"/>
              <w:rPr>
                <w:rFonts w:ascii="宋体" w:hAnsi="宋体" w:cs="宋体" w:eastAsia="宋体" w:hint="default"/>
                <w:sz w:val="20"/>
                <w:szCs w:val="20"/>
              </w:rPr>
            </w:pPr>
            <w:r>
              <w:rPr>
                <w:rFonts w:ascii="宋体"/>
                <w:spacing w:val="-7"/>
                <w:sz w:val="20"/>
              </w:rPr>
              <w:t>12,718,832.97</w:t>
            </w:r>
            <w:r>
              <w:rPr>
                <w:rFonts w:ascii="宋体"/>
                <w:sz w:val="20"/>
              </w:rPr>
            </w:r>
          </w:p>
        </w:tc>
      </w:tr>
      <w:tr>
        <w:trPr>
          <w:trHeight w:val="350" w:hRule="exact"/>
        </w:trPr>
        <w:tc>
          <w:tcPr>
            <w:tcW w:w="2942"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721" w:right="0"/>
              <w:jc w:val="left"/>
              <w:rPr>
                <w:rFonts w:ascii="宋体" w:hAnsi="宋体" w:cs="宋体" w:eastAsia="宋体" w:hint="default"/>
                <w:sz w:val="20"/>
                <w:szCs w:val="20"/>
              </w:rPr>
            </w:pPr>
            <w:r>
              <w:rPr>
                <w:rFonts w:ascii="宋体" w:hAnsi="宋体" w:cs="宋体" w:eastAsia="宋体" w:hint="default"/>
                <w:sz w:val="20"/>
                <w:szCs w:val="20"/>
              </w:rPr>
              <w:t>失业保险费</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20"/>
                <w:szCs w:val="20"/>
              </w:rPr>
            </w:pPr>
            <w:r>
              <w:rPr>
                <w:rFonts w:ascii="宋体"/>
                <w:spacing w:val="-7"/>
                <w:sz w:val="20"/>
              </w:rPr>
              <w:t>240,877.17</w:t>
            </w:r>
            <w:r>
              <w:rPr>
                <w:rFonts w:ascii="宋体"/>
                <w:sz w:val="20"/>
              </w:rPr>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20"/>
                <w:szCs w:val="20"/>
              </w:rPr>
            </w:pPr>
            <w:r>
              <w:rPr>
                <w:rFonts w:ascii="宋体"/>
                <w:spacing w:val="-7"/>
                <w:sz w:val="20"/>
              </w:rPr>
              <w:t>10,329,064.61</w:t>
            </w:r>
            <w:r>
              <w:rPr>
                <w:rFonts w:ascii="宋体"/>
                <w:sz w:val="20"/>
              </w:rPr>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20"/>
                <w:szCs w:val="20"/>
              </w:rPr>
            </w:pPr>
            <w:r>
              <w:rPr>
                <w:rFonts w:ascii="宋体"/>
                <w:spacing w:val="-7"/>
                <w:sz w:val="20"/>
              </w:rPr>
              <w:t>9,752,826.52</w:t>
            </w:r>
            <w:r>
              <w:rPr>
                <w:rFonts w:ascii="宋体"/>
                <w:sz w:val="20"/>
              </w:rPr>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6"/>
              <w:jc w:val="right"/>
              <w:rPr>
                <w:rFonts w:ascii="宋体" w:hAnsi="宋体" w:cs="宋体" w:eastAsia="宋体" w:hint="default"/>
                <w:sz w:val="20"/>
                <w:szCs w:val="20"/>
              </w:rPr>
            </w:pPr>
            <w:r>
              <w:rPr>
                <w:rFonts w:ascii="宋体"/>
                <w:spacing w:val="-7"/>
                <w:sz w:val="20"/>
              </w:rPr>
              <w:t>817,115.26</w:t>
            </w:r>
            <w:r>
              <w:rPr>
                <w:rFonts w:ascii="宋体"/>
                <w:sz w:val="20"/>
              </w:rPr>
            </w:r>
          </w:p>
        </w:tc>
      </w:tr>
      <w:tr>
        <w:trPr>
          <w:trHeight w:val="349" w:hRule="exact"/>
        </w:trPr>
        <w:tc>
          <w:tcPr>
            <w:tcW w:w="2942"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721" w:right="0"/>
              <w:jc w:val="left"/>
              <w:rPr>
                <w:rFonts w:ascii="宋体" w:hAnsi="宋体" w:cs="宋体" w:eastAsia="宋体" w:hint="default"/>
                <w:sz w:val="20"/>
                <w:szCs w:val="20"/>
              </w:rPr>
            </w:pPr>
            <w:r>
              <w:rPr>
                <w:rFonts w:ascii="宋体" w:hAnsi="宋体" w:cs="宋体" w:eastAsia="宋体" w:hint="default"/>
                <w:sz w:val="20"/>
                <w:szCs w:val="20"/>
              </w:rPr>
              <w:t>工伤保险费</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20"/>
                <w:szCs w:val="20"/>
              </w:rPr>
            </w:pPr>
            <w:r>
              <w:rPr>
                <w:rFonts w:ascii="宋体"/>
                <w:spacing w:val="-7"/>
                <w:sz w:val="20"/>
              </w:rPr>
              <w:t>128,052.63</w:t>
            </w:r>
            <w:r>
              <w:rPr>
                <w:rFonts w:ascii="宋体"/>
                <w:sz w:val="20"/>
              </w:rPr>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20"/>
                <w:szCs w:val="20"/>
              </w:rPr>
            </w:pPr>
            <w:r>
              <w:rPr>
                <w:rFonts w:ascii="宋体"/>
                <w:spacing w:val="-7"/>
                <w:sz w:val="20"/>
              </w:rPr>
              <w:t>4,716,643.63</w:t>
            </w:r>
            <w:r>
              <w:rPr>
                <w:rFonts w:ascii="宋体"/>
                <w:sz w:val="20"/>
              </w:rPr>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20"/>
                <w:szCs w:val="20"/>
              </w:rPr>
            </w:pPr>
            <w:r>
              <w:rPr>
                <w:rFonts w:ascii="宋体"/>
                <w:spacing w:val="-7"/>
                <w:sz w:val="20"/>
              </w:rPr>
              <w:t>4,305,412.96</w:t>
            </w:r>
            <w:r>
              <w:rPr>
                <w:rFonts w:ascii="宋体"/>
                <w:sz w:val="20"/>
              </w:rPr>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6"/>
              <w:jc w:val="right"/>
              <w:rPr>
                <w:rFonts w:ascii="宋体" w:hAnsi="宋体" w:cs="宋体" w:eastAsia="宋体" w:hint="default"/>
                <w:sz w:val="20"/>
                <w:szCs w:val="20"/>
              </w:rPr>
            </w:pPr>
            <w:r>
              <w:rPr>
                <w:rFonts w:ascii="宋体"/>
                <w:spacing w:val="-7"/>
                <w:sz w:val="20"/>
              </w:rPr>
              <w:t>539,283.30</w:t>
            </w:r>
            <w:r>
              <w:rPr>
                <w:rFonts w:ascii="宋体"/>
                <w:sz w:val="20"/>
              </w:rPr>
            </w:r>
          </w:p>
        </w:tc>
      </w:tr>
      <w:tr>
        <w:trPr>
          <w:trHeight w:val="350" w:hRule="exact"/>
        </w:trPr>
        <w:tc>
          <w:tcPr>
            <w:tcW w:w="2942"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722" w:right="0"/>
              <w:jc w:val="left"/>
              <w:rPr>
                <w:rFonts w:ascii="宋体" w:hAnsi="宋体" w:cs="宋体" w:eastAsia="宋体" w:hint="default"/>
                <w:sz w:val="20"/>
                <w:szCs w:val="20"/>
              </w:rPr>
            </w:pPr>
            <w:r>
              <w:rPr>
                <w:rFonts w:ascii="宋体" w:hAnsi="宋体" w:cs="宋体" w:eastAsia="宋体" w:hint="default"/>
                <w:sz w:val="20"/>
                <w:szCs w:val="20"/>
              </w:rPr>
              <w:t>生育保险费</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20"/>
                <w:szCs w:val="20"/>
              </w:rPr>
            </w:pPr>
            <w:r>
              <w:rPr>
                <w:rFonts w:ascii="宋体"/>
                <w:spacing w:val="-7"/>
                <w:sz w:val="20"/>
              </w:rPr>
              <w:t>31,385.79</w:t>
            </w:r>
            <w:r>
              <w:rPr>
                <w:rFonts w:ascii="宋体"/>
                <w:sz w:val="20"/>
              </w:rPr>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20"/>
                <w:szCs w:val="20"/>
              </w:rPr>
            </w:pPr>
            <w:r>
              <w:rPr>
                <w:rFonts w:ascii="宋体"/>
                <w:spacing w:val="-7"/>
                <w:sz w:val="20"/>
              </w:rPr>
              <w:t>4,645,425.20</w:t>
            </w:r>
            <w:r>
              <w:rPr>
                <w:rFonts w:ascii="宋体"/>
                <w:sz w:val="20"/>
              </w:rPr>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20"/>
                <w:szCs w:val="20"/>
              </w:rPr>
            </w:pPr>
            <w:r>
              <w:rPr>
                <w:rFonts w:ascii="宋体"/>
                <w:spacing w:val="-7"/>
                <w:sz w:val="20"/>
              </w:rPr>
              <w:t>4,047,794.72</w:t>
            </w:r>
            <w:r>
              <w:rPr>
                <w:rFonts w:ascii="宋体"/>
                <w:sz w:val="20"/>
              </w:rPr>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6"/>
              <w:jc w:val="right"/>
              <w:rPr>
                <w:rFonts w:ascii="宋体" w:hAnsi="宋体" w:cs="宋体" w:eastAsia="宋体" w:hint="default"/>
                <w:sz w:val="20"/>
                <w:szCs w:val="20"/>
              </w:rPr>
            </w:pPr>
            <w:r>
              <w:rPr>
                <w:rFonts w:ascii="宋体"/>
                <w:spacing w:val="-7"/>
                <w:sz w:val="20"/>
              </w:rPr>
              <w:t>629,016.27</w:t>
            </w:r>
            <w:r>
              <w:rPr>
                <w:rFonts w:ascii="宋体"/>
                <w:sz w:val="20"/>
              </w:rPr>
            </w:r>
          </w:p>
        </w:tc>
      </w:tr>
      <w:tr>
        <w:trPr>
          <w:trHeight w:val="350" w:hRule="exact"/>
        </w:trPr>
        <w:tc>
          <w:tcPr>
            <w:tcW w:w="2942"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721" w:right="0"/>
              <w:jc w:val="left"/>
              <w:rPr>
                <w:rFonts w:ascii="宋体" w:hAnsi="宋体" w:cs="宋体" w:eastAsia="宋体" w:hint="default"/>
                <w:sz w:val="20"/>
                <w:szCs w:val="20"/>
              </w:rPr>
            </w:pPr>
            <w:r>
              <w:rPr>
                <w:rFonts w:ascii="宋体" w:hAnsi="宋体" w:cs="宋体" w:eastAsia="宋体" w:hint="default"/>
                <w:sz w:val="20"/>
                <w:szCs w:val="20"/>
              </w:rPr>
              <w:t>补充养老保险</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20"/>
                <w:szCs w:val="20"/>
              </w:rPr>
            </w:pPr>
            <w:r>
              <w:rPr>
                <w:rFonts w:ascii="宋体"/>
                <w:spacing w:val="-7"/>
                <w:sz w:val="20"/>
              </w:rPr>
              <w:t>1,578,244.60</w:t>
            </w:r>
            <w:r>
              <w:rPr>
                <w:rFonts w:ascii="宋体"/>
                <w:sz w:val="20"/>
              </w:rPr>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20"/>
                <w:szCs w:val="20"/>
              </w:rPr>
            </w:pPr>
            <w:r>
              <w:rPr>
                <w:rFonts w:ascii="宋体"/>
                <w:spacing w:val="-7"/>
                <w:sz w:val="20"/>
              </w:rPr>
              <w:t>3,547,311.55</w:t>
            </w:r>
            <w:r>
              <w:rPr>
                <w:rFonts w:ascii="宋体"/>
                <w:sz w:val="20"/>
              </w:rPr>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20"/>
                <w:szCs w:val="20"/>
              </w:rPr>
            </w:pPr>
            <w:r>
              <w:rPr>
                <w:rFonts w:ascii="宋体"/>
                <w:spacing w:val="-7"/>
                <w:sz w:val="20"/>
              </w:rPr>
              <w:t>5,125,556.15</w:t>
            </w:r>
            <w:r>
              <w:rPr>
                <w:rFonts w:ascii="宋体"/>
                <w:sz w:val="20"/>
              </w:rPr>
            </w:r>
          </w:p>
        </w:tc>
        <w:tc>
          <w:tcPr>
            <w:tcW w:w="1543"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2942"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1" w:right="0"/>
              <w:jc w:val="left"/>
              <w:rPr>
                <w:rFonts w:ascii="宋体" w:hAnsi="宋体" w:cs="宋体" w:eastAsia="宋体" w:hint="default"/>
                <w:sz w:val="20"/>
                <w:szCs w:val="20"/>
              </w:rPr>
            </w:pPr>
            <w:r>
              <w:rPr>
                <w:rFonts w:ascii="宋体" w:hAnsi="宋体" w:cs="宋体" w:eastAsia="宋体" w:hint="default"/>
                <w:sz w:val="20"/>
                <w:szCs w:val="20"/>
              </w:rPr>
              <w:t>住房公积金</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20"/>
                <w:szCs w:val="20"/>
              </w:rPr>
            </w:pPr>
            <w:r>
              <w:rPr>
                <w:rFonts w:ascii="宋体"/>
                <w:spacing w:val="-7"/>
                <w:sz w:val="20"/>
              </w:rPr>
              <w:t>966,384.17</w:t>
            </w:r>
            <w:r>
              <w:rPr>
                <w:rFonts w:ascii="宋体"/>
                <w:sz w:val="20"/>
              </w:rPr>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20"/>
                <w:szCs w:val="20"/>
              </w:rPr>
            </w:pPr>
            <w:r>
              <w:rPr>
                <w:rFonts w:ascii="宋体"/>
                <w:spacing w:val="-7"/>
                <w:sz w:val="20"/>
              </w:rPr>
              <w:t>22,422,799.92</w:t>
            </w:r>
            <w:r>
              <w:rPr>
                <w:rFonts w:ascii="宋体"/>
                <w:sz w:val="20"/>
              </w:rPr>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20"/>
                <w:szCs w:val="20"/>
              </w:rPr>
            </w:pPr>
            <w:r>
              <w:rPr>
                <w:rFonts w:ascii="宋体"/>
                <w:spacing w:val="-7"/>
                <w:sz w:val="20"/>
              </w:rPr>
              <w:t>21,490,793.50</w:t>
            </w:r>
            <w:r>
              <w:rPr>
                <w:rFonts w:ascii="宋体"/>
                <w:sz w:val="20"/>
              </w:rPr>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5"/>
              <w:jc w:val="right"/>
              <w:rPr>
                <w:rFonts w:ascii="宋体" w:hAnsi="宋体" w:cs="宋体" w:eastAsia="宋体" w:hint="default"/>
                <w:sz w:val="20"/>
                <w:szCs w:val="20"/>
              </w:rPr>
            </w:pPr>
            <w:r>
              <w:rPr>
                <w:rFonts w:ascii="宋体"/>
                <w:spacing w:val="-7"/>
                <w:sz w:val="20"/>
              </w:rPr>
              <w:t>1,898,390.59</w:t>
            </w:r>
            <w:r>
              <w:rPr>
                <w:rFonts w:ascii="宋体"/>
                <w:sz w:val="20"/>
              </w:rPr>
            </w:r>
          </w:p>
        </w:tc>
      </w:tr>
      <w:tr>
        <w:trPr>
          <w:trHeight w:val="350" w:hRule="exact"/>
        </w:trPr>
        <w:tc>
          <w:tcPr>
            <w:tcW w:w="2942"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1" w:right="0"/>
              <w:jc w:val="left"/>
              <w:rPr>
                <w:rFonts w:ascii="宋体" w:hAnsi="宋体" w:cs="宋体" w:eastAsia="宋体" w:hint="default"/>
                <w:sz w:val="20"/>
                <w:szCs w:val="20"/>
              </w:rPr>
            </w:pPr>
            <w:r>
              <w:rPr>
                <w:rFonts w:ascii="宋体" w:hAnsi="宋体" w:cs="宋体" w:eastAsia="宋体" w:hint="default"/>
                <w:sz w:val="20"/>
                <w:szCs w:val="20"/>
              </w:rPr>
              <w:t>工会经费和职工教育经费</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20"/>
                <w:szCs w:val="20"/>
              </w:rPr>
            </w:pPr>
            <w:r>
              <w:rPr>
                <w:rFonts w:ascii="宋体"/>
                <w:spacing w:val="-7"/>
                <w:sz w:val="20"/>
              </w:rPr>
              <w:t>4,793,934.28</w:t>
            </w:r>
            <w:r>
              <w:rPr>
                <w:rFonts w:ascii="宋体"/>
                <w:sz w:val="20"/>
              </w:rPr>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20"/>
                <w:szCs w:val="20"/>
              </w:rPr>
            </w:pPr>
            <w:r>
              <w:rPr>
                <w:rFonts w:ascii="宋体"/>
                <w:spacing w:val="-7"/>
                <w:sz w:val="20"/>
              </w:rPr>
              <w:t>8,108,408.64</w:t>
            </w:r>
            <w:r>
              <w:rPr>
                <w:rFonts w:ascii="宋体"/>
                <w:sz w:val="20"/>
              </w:rPr>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20"/>
                <w:szCs w:val="20"/>
              </w:rPr>
            </w:pPr>
            <w:r>
              <w:rPr>
                <w:rFonts w:ascii="宋体"/>
                <w:spacing w:val="-7"/>
                <w:sz w:val="20"/>
              </w:rPr>
              <w:t>7,077,913.62</w:t>
            </w:r>
            <w:r>
              <w:rPr>
                <w:rFonts w:ascii="宋体"/>
                <w:sz w:val="20"/>
              </w:rPr>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5"/>
              <w:jc w:val="right"/>
              <w:rPr>
                <w:rFonts w:ascii="宋体" w:hAnsi="宋体" w:cs="宋体" w:eastAsia="宋体" w:hint="default"/>
                <w:sz w:val="20"/>
                <w:szCs w:val="20"/>
              </w:rPr>
            </w:pPr>
            <w:r>
              <w:rPr>
                <w:rFonts w:ascii="宋体"/>
                <w:spacing w:val="-7"/>
                <w:sz w:val="20"/>
              </w:rPr>
              <w:t>5,824,429.30</w:t>
            </w:r>
            <w:r>
              <w:rPr>
                <w:rFonts w:ascii="宋体"/>
                <w:sz w:val="20"/>
              </w:rPr>
            </w:r>
          </w:p>
        </w:tc>
      </w:tr>
      <w:tr>
        <w:trPr>
          <w:trHeight w:val="350" w:hRule="exact"/>
        </w:trPr>
        <w:tc>
          <w:tcPr>
            <w:tcW w:w="2942"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1" w:right="0"/>
              <w:jc w:val="left"/>
              <w:rPr>
                <w:rFonts w:ascii="宋体" w:hAnsi="宋体" w:cs="宋体" w:eastAsia="宋体" w:hint="default"/>
                <w:sz w:val="20"/>
                <w:szCs w:val="20"/>
              </w:rPr>
            </w:pPr>
            <w:r>
              <w:rPr>
                <w:rFonts w:ascii="宋体" w:hAnsi="宋体" w:cs="宋体" w:eastAsia="宋体" w:hint="default"/>
                <w:sz w:val="20"/>
                <w:szCs w:val="20"/>
              </w:rPr>
              <w:t>非货币性福利</w:t>
            </w:r>
          </w:p>
        </w:tc>
        <w:tc>
          <w:tcPr>
            <w:tcW w:w="1631"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20"/>
                <w:szCs w:val="20"/>
              </w:rPr>
            </w:pPr>
            <w:r>
              <w:rPr>
                <w:rFonts w:ascii="宋体"/>
                <w:spacing w:val="-7"/>
                <w:sz w:val="20"/>
              </w:rPr>
              <w:t>1,632,283.94</w:t>
            </w:r>
            <w:r>
              <w:rPr>
                <w:rFonts w:ascii="宋体"/>
                <w:sz w:val="20"/>
              </w:rPr>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20"/>
                <w:szCs w:val="20"/>
              </w:rPr>
            </w:pPr>
            <w:r>
              <w:rPr>
                <w:rFonts w:ascii="宋体"/>
                <w:spacing w:val="-7"/>
                <w:sz w:val="20"/>
              </w:rPr>
              <w:t>1,632,283.94</w:t>
            </w:r>
            <w:r>
              <w:rPr>
                <w:rFonts w:ascii="宋体"/>
                <w:sz w:val="20"/>
              </w:rPr>
            </w:r>
          </w:p>
        </w:tc>
        <w:tc>
          <w:tcPr>
            <w:tcW w:w="1543"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2942"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1" w:right="0"/>
              <w:jc w:val="left"/>
              <w:rPr>
                <w:rFonts w:ascii="宋体" w:hAnsi="宋体" w:cs="宋体" w:eastAsia="宋体" w:hint="default"/>
                <w:sz w:val="20"/>
                <w:szCs w:val="20"/>
              </w:rPr>
            </w:pPr>
            <w:r>
              <w:rPr>
                <w:rFonts w:ascii="宋体" w:hAnsi="宋体" w:cs="宋体" w:eastAsia="宋体" w:hint="default"/>
                <w:sz w:val="20"/>
                <w:szCs w:val="20"/>
              </w:rPr>
              <w:t>辞退福利</w:t>
            </w:r>
          </w:p>
        </w:tc>
        <w:tc>
          <w:tcPr>
            <w:tcW w:w="1631"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20"/>
                <w:szCs w:val="20"/>
              </w:rPr>
            </w:pPr>
            <w:r>
              <w:rPr>
                <w:rFonts w:ascii="宋体"/>
                <w:spacing w:val="-7"/>
                <w:sz w:val="20"/>
              </w:rPr>
              <w:t>544,782.78</w:t>
            </w:r>
            <w:r>
              <w:rPr>
                <w:rFonts w:ascii="宋体"/>
                <w:sz w:val="20"/>
              </w:rPr>
            </w:r>
          </w:p>
        </w:tc>
        <w:tc>
          <w:tcPr>
            <w:tcW w:w="1733"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7"/>
              <w:jc w:val="right"/>
              <w:rPr>
                <w:rFonts w:ascii="宋体" w:hAnsi="宋体" w:cs="宋体" w:eastAsia="宋体" w:hint="default"/>
                <w:sz w:val="20"/>
                <w:szCs w:val="20"/>
              </w:rPr>
            </w:pPr>
            <w:r>
              <w:rPr>
                <w:rFonts w:ascii="宋体"/>
                <w:spacing w:val="-7"/>
                <w:sz w:val="20"/>
              </w:rPr>
              <w:t>544,782.78</w:t>
            </w:r>
            <w:r>
              <w:rPr>
                <w:rFonts w:ascii="宋体"/>
                <w:sz w:val="20"/>
              </w:rPr>
            </w:r>
          </w:p>
        </w:tc>
      </w:tr>
      <w:tr>
        <w:trPr>
          <w:trHeight w:val="350" w:hRule="exact"/>
        </w:trPr>
        <w:tc>
          <w:tcPr>
            <w:tcW w:w="2942"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1"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631"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20"/>
                <w:szCs w:val="20"/>
              </w:rPr>
            </w:pPr>
            <w:r>
              <w:rPr>
                <w:rFonts w:ascii="宋体"/>
                <w:spacing w:val="-7"/>
                <w:sz w:val="20"/>
              </w:rPr>
              <w:t>157,202.20</w:t>
            </w:r>
            <w:r>
              <w:rPr>
                <w:rFonts w:ascii="宋体"/>
                <w:sz w:val="20"/>
              </w:rPr>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20"/>
                <w:szCs w:val="20"/>
              </w:rPr>
            </w:pPr>
            <w:r>
              <w:rPr>
                <w:rFonts w:ascii="宋体"/>
                <w:spacing w:val="-7"/>
                <w:sz w:val="20"/>
              </w:rPr>
              <w:t>157,202.20</w:t>
            </w:r>
            <w:r>
              <w:rPr>
                <w:rFonts w:ascii="宋体"/>
                <w:sz w:val="20"/>
              </w:rPr>
            </w:r>
          </w:p>
        </w:tc>
        <w:tc>
          <w:tcPr>
            <w:tcW w:w="1543"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942"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1" w:right="0"/>
              <w:jc w:val="left"/>
              <w:rPr>
                <w:rFonts w:ascii="宋体" w:hAnsi="宋体" w:cs="宋体" w:eastAsia="宋体" w:hint="default"/>
                <w:sz w:val="20"/>
                <w:szCs w:val="20"/>
              </w:rPr>
            </w:pPr>
            <w:r>
              <w:rPr>
                <w:rFonts w:ascii="宋体" w:hAnsi="宋体" w:cs="宋体" w:eastAsia="宋体" w:hint="default"/>
                <w:sz w:val="20"/>
                <w:szCs w:val="20"/>
              </w:rPr>
              <w:t>其中：以现金结算的股份支付</w:t>
            </w:r>
          </w:p>
        </w:tc>
        <w:tc>
          <w:tcPr>
            <w:tcW w:w="1631"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294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9"/>
              <w:ind w:left="121"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63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101"/>
              <w:jc w:val="right"/>
              <w:rPr>
                <w:rFonts w:ascii="宋体" w:hAnsi="宋体" w:cs="宋体" w:eastAsia="宋体" w:hint="default"/>
                <w:sz w:val="20"/>
                <w:szCs w:val="20"/>
              </w:rPr>
            </w:pPr>
            <w:r>
              <w:rPr>
                <w:rFonts w:ascii="宋体"/>
                <w:b/>
                <w:spacing w:val="-7"/>
                <w:sz w:val="20"/>
              </w:rPr>
              <w:t>618,904,508.37</w:t>
            </w:r>
            <w:r>
              <w:rPr>
                <w:rFonts w:ascii="宋体"/>
                <w:sz w:val="20"/>
              </w:rPr>
            </w:r>
          </w:p>
        </w:tc>
        <w:tc>
          <w:tcPr>
            <w:tcW w:w="17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100"/>
              <w:jc w:val="right"/>
              <w:rPr>
                <w:rFonts w:ascii="宋体" w:hAnsi="宋体" w:cs="宋体" w:eastAsia="宋体" w:hint="default"/>
                <w:sz w:val="20"/>
                <w:szCs w:val="20"/>
              </w:rPr>
            </w:pPr>
            <w:r>
              <w:rPr>
                <w:rFonts w:ascii="宋体"/>
                <w:b/>
                <w:spacing w:val="-7"/>
                <w:sz w:val="20"/>
              </w:rPr>
              <w:t>3,134,499,477.79</w:t>
            </w:r>
            <w:r>
              <w:rPr>
                <w:rFonts w:ascii="宋体"/>
                <w:sz w:val="20"/>
              </w:rPr>
            </w:r>
          </w:p>
        </w:tc>
        <w:tc>
          <w:tcPr>
            <w:tcW w:w="17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100"/>
              <w:jc w:val="right"/>
              <w:rPr>
                <w:rFonts w:ascii="宋体" w:hAnsi="宋体" w:cs="宋体" w:eastAsia="宋体" w:hint="default"/>
                <w:sz w:val="20"/>
                <w:szCs w:val="20"/>
              </w:rPr>
            </w:pPr>
            <w:r>
              <w:rPr>
                <w:rFonts w:ascii="宋体"/>
                <w:b/>
                <w:spacing w:val="-7"/>
                <w:sz w:val="20"/>
              </w:rPr>
              <w:t>3,189,862,884.35</w:t>
            </w:r>
            <w:r>
              <w:rPr>
                <w:rFonts w:ascii="宋体"/>
                <w:sz w:val="20"/>
              </w:rPr>
            </w:r>
          </w:p>
        </w:tc>
        <w:tc>
          <w:tcPr>
            <w:tcW w:w="154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9"/>
              <w:ind w:right="105"/>
              <w:jc w:val="right"/>
              <w:rPr>
                <w:rFonts w:ascii="宋体" w:hAnsi="宋体" w:cs="宋体" w:eastAsia="宋体" w:hint="default"/>
                <w:sz w:val="20"/>
                <w:szCs w:val="20"/>
              </w:rPr>
            </w:pPr>
            <w:r>
              <w:rPr>
                <w:rFonts w:ascii="宋体"/>
                <w:b/>
                <w:spacing w:val="-7"/>
                <w:sz w:val="20"/>
              </w:rPr>
              <w:t>563,541,101.81</w:t>
            </w:r>
            <w:r>
              <w:rPr>
                <w:rFonts w:ascii="宋体"/>
                <w:sz w:val="20"/>
              </w:rPr>
            </w:r>
          </w:p>
        </w:tc>
      </w:tr>
    </w:tbl>
    <w:p>
      <w:pPr>
        <w:spacing w:line="240" w:lineRule="auto" w:before="6"/>
        <w:rPr>
          <w:rFonts w:ascii="宋体" w:hAnsi="宋体" w:cs="宋体" w:eastAsia="宋体" w:hint="default"/>
          <w:sz w:val="27"/>
          <w:szCs w:val="27"/>
        </w:rPr>
      </w:pPr>
    </w:p>
    <w:p>
      <w:pPr>
        <w:spacing w:before="31"/>
        <w:ind w:left="1101" w:right="0" w:firstLine="0"/>
        <w:jc w:val="left"/>
        <w:rPr>
          <w:rFonts w:ascii="宋体" w:hAnsi="宋体" w:cs="宋体" w:eastAsia="宋体" w:hint="default"/>
          <w:sz w:val="22"/>
          <w:szCs w:val="22"/>
        </w:rPr>
      </w:pPr>
      <w:r>
        <w:rPr>
          <w:rFonts w:ascii="宋体" w:hAnsi="宋体" w:cs="宋体" w:eastAsia="宋体" w:hint="default"/>
          <w:sz w:val="22"/>
          <w:szCs w:val="22"/>
        </w:rPr>
        <w:t>本集团因解除劳动关系应给予的补偿金额为</w:t>
      </w:r>
      <w:r>
        <w:rPr>
          <w:rFonts w:ascii="宋体" w:hAnsi="宋体" w:cs="宋体" w:eastAsia="宋体" w:hint="default"/>
          <w:spacing w:val="-62"/>
          <w:sz w:val="22"/>
          <w:szCs w:val="22"/>
        </w:rPr>
        <w:t> </w:t>
      </w:r>
      <w:r>
        <w:rPr>
          <w:rFonts w:ascii="宋体" w:hAnsi="宋体" w:cs="宋体" w:eastAsia="宋体" w:hint="default"/>
          <w:sz w:val="22"/>
          <w:szCs w:val="22"/>
        </w:rPr>
        <w:t>544,782.78</w:t>
      </w:r>
      <w:r>
        <w:rPr>
          <w:rFonts w:ascii="宋体" w:hAnsi="宋体" w:cs="宋体" w:eastAsia="宋体" w:hint="default"/>
          <w:spacing w:val="-62"/>
          <w:sz w:val="22"/>
          <w:szCs w:val="22"/>
        </w:rPr>
        <w:t> </w:t>
      </w:r>
      <w:r>
        <w:rPr>
          <w:rFonts w:ascii="宋体" w:hAnsi="宋体" w:cs="宋体" w:eastAsia="宋体" w:hint="default"/>
          <w:sz w:val="22"/>
          <w:szCs w:val="22"/>
        </w:rPr>
        <w:t>元。</w:t>
      </w:r>
    </w:p>
    <w:p>
      <w:pPr>
        <w:spacing w:line="240" w:lineRule="auto" w:before="0"/>
        <w:rPr>
          <w:rFonts w:ascii="宋体" w:hAnsi="宋体" w:cs="宋体" w:eastAsia="宋体" w:hint="default"/>
          <w:sz w:val="22"/>
          <w:szCs w:val="22"/>
        </w:rPr>
      </w:pPr>
    </w:p>
    <w:p>
      <w:pPr>
        <w:spacing w:before="144"/>
        <w:ind w:left="1102" w:right="0" w:firstLine="0"/>
        <w:jc w:val="left"/>
        <w:rPr>
          <w:rFonts w:ascii="宋体" w:hAnsi="宋体" w:cs="宋体" w:eastAsia="宋体" w:hint="default"/>
          <w:sz w:val="22"/>
          <w:szCs w:val="22"/>
        </w:rPr>
      </w:pPr>
      <w:r>
        <w:rPr>
          <w:rFonts w:ascii="宋体" w:hAnsi="宋体" w:cs="宋体" w:eastAsia="宋体" w:hint="default"/>
          <w:sz w:val="22"/>
          <w:szCs w:val="22"/>
        </w:rPr>
        <w:t>本集团应付职工薪酬年末金额中有提取未发放的工资、奖金、补贴等</w:t>
      </w:r>
      <w:r>
        <w:rPr>
          <w:rFonts w:ascii="宋体" w:hAnsi="宋体" w:cs="宋体" w:eastAsia="宋体" w:hint="default"/>
          <w:spacing w:val="-45"/>
          <w:sz w:val="22"/>
          <w:szCs w:val="22"/>
        </w:rPr>
        <w:t> </w:t>
      </w:r>
      <w:r>
        <w:rPr>
          <w:rFonts w:ascii="宋体" w:hAnsi="宋体" w:cs="宋体" w:eastAsia="宋体" w:hint="default"/>
          <w:sz w:val="22"/>
          <w:szCs w:val="22"/>
        </w:rPr>
        <w:t>5.33</w:t>
      </w:r>
      <w:r>
        <w:rPr>
          <w:rFonts w:ascii="宋体" w:hAnsi="宋体" w:cs="宋体" w:eastAsia="宋体" w:hint="default"/>
          <w:spacing w:val="-46"/>
          <w:sz w:val="22"/>
          <w:szCs w:val="22"/>
        </w:rPr>
        <w:t> </w:t>
      </w:r>
      <w:r>
        <w:rPr>
          <w:rFonts w:ascii="宋体" w:hAnsi="宋体" w:cs="宋体" w:eastAsia="宋体" w:hint="default"/>
          <w:sz w:val="22"/>
          <w:szCs w:val="22"/>
        </w:rPr>
        <w:t>亿元，预</w:t>
      </w:r>
    </w:p>
    <w:p>
      <w:pPr>
        <w:spacing w:before="72"/>
        <w:ind w:left="661" w:right="0" w:firstLine="0"/>
        <w:jc w:val="left"/>
        <w:rPr>
          <w:rFonts w:ascii="宋体" w:hAnsi="宋体" w:cs="宋体" w:eastAsia="宋体" w:hint="default"/>
          <w:sz w:val="22"/>
          <w:szCs w:val="22"/>
        </w:rPr>
      </w:pPr>
      <w:r>
        <w:rPr>
          <w:rFonts w:ascii="宋体" w:hAnsi="宋体" w:cs="宋体" w:eastAsia="宋体" w:hint="default"/>
          <w:sz w:val="22"/>
          <w:szCs w:val="22"/>
        </w:rPr>
        <w:t>计</w:t>
      </w:r>
      <w:r>
        <w:rPr>
          <w:rFonts w:ascii="宋体" w:hAnsi="宋体" w:cs="宋体" w:eastAsia="宋体" w:hint="default"/>
          <w:spacing w:val="-58"/>
          <w:sz w:val="22"/>
          <w:szCs w:val="22"/>
        </w:rPr>
        <w:t> </w:t>
      </w:r>
      <w:r>
        <w:rPr>
          <w:rFonts w:ascii="宋体" w:hAnsi="宋体" w:cs="宋体" w:eastAsia="宋体" w:hint="default"/>
          <w:sz w:val="22"/>
          <w:szCs w:val="22"/>
        </w:rPr>
        <w:t>2012</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9"/>
          <w:sz w:val="22"/>
          <w:szCs w:val="22"/>
        </w:rPr>
        <w:t> </w:t>
      </w:r>
      <w:r>
        <w:rPr>
          <w:rFonts w:ascii="宋体" w:hAnsi="宋体" w:cs="宋体" w:eastAsia="宋体" w:hint="default"/>
          <w:sz w:val="22"/>
          <w:szCs w:val="22"/>
        </w:rPr>
        <w:t>6</w:t>
      </w:r>
      <w:r>
        <w:rPr>
          <w:rFonts w:ascii="宋体" w:hAnsi="宋体" w:cs="宋体" w:eastAsia="宋体" w:hint="default"/>
          <w:spacing w:val="-59"/>
          <w:sz w:val="22"/>
          <w:szCs w:val="22"/>
        </w:rPr>
        <w:t> </w:t>
      </w:r>
      <w:r>
        <w:rPr>
          <w:rFonts w:ascii="宋体" w:hAnsi="宋体" w:cs="宋体" w:eastAsia="宋体" w:hint="default"/>
          <w:sz w:val="22"/>
          <w:szCs w:val="22"/>
        </w:rPr>
        <w:t>月前发放完毕，无拖欠性质的款项。</w:t>
      </w:r>
    </w:p>
    <w:p>
      <w:pPr>
        <w:spacing w:line="240" w:lineRule="auto" w:before="0"/>
        <w:rPr>
          <w:rFonts w:ascii="宋体" w:hAnsi="宋体" w:cs="宋体" w:eastAsia="宋体" w:hint="default"/>
          <w:sz w:val="22"/>
          <w:szCs w:val="22"/>
        </w:rPr>
      </w:pPr>
    </w:p>
    <w:p>
      <w:pPr>
        <w:spacing w:before="144"/>
        <w:ind w:left="1102" w:right="0" w:firstLine="0"/>
        <w:jc w:val="left"/>
        <w:rPr>
          <w:rFonts w:ascii="宋体" w:hAnsi="宋体" w:cs="宋体" w:eastAsia="宋体" w:hint="default"/>
          <w:sz w:val="22"/>
          <w:szCs w:val="22"/>
        </w:rPr>
      </w:pPr>
      <w:r>
        <w:rPr>
          <w:rFonts w:ascii="宋体" w:hAnsi="宋体" w:cs="宋体" w:eastAsia="宋体" w:hint="default"/>
          <w:sz w:val="22"/>
          <w:szCs w:val="22"/>
        </w:rPr>
        <w:t>27.</w:t>
      </w:r>
      <w:r>
        <w:rPr>
          <w:rFonts w:ascii="宋体" w:hAnsi="宋体" w:cs="宋体" w:eastAsia="宋体" w:hint="default"/>
          <w:spacing w:val="-84"/>
          <w:sz w:val="22"/>
          <w:szCs w:val="22"/>
        </w:rPr>
        <w:t> </w:t>
      </w:r>
      <w:r>
        <w:rPr>
          <w:rFonts w:ascii="宋体" w:hAnsi="宋体" w:cs="宋体" w:eastAsia="宋体" w:hint="default"/>
          <w:sz w:val="22"/>
          <w:szCs w:val="22"/>
        </w:rPr>
        <w:t>应交税费</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619" w:type="dxa"/>
        <w:tblLayout w:type="fixed"/>
        <w:tblCellMar>
          <w:top w:w="0" w:type="dxa"/>
          <w:left w:w="0" w:type="dxa"/>
          <w:bottom w:w="0" w:type="dxa"/>
          <w:right w:w="0" w:type="dxa"/>
        </w:tblCellMar>
        <w:tblLook w:val="01E0"/>
      </w:tblPr>
      <w:tblGrid>
        <w:gridCol w:w="3628"/>
        <w:gridCol w:w="2602"/>
        <w:gridCol w:w="2318"/>
      </w:tblGrid>
      <w:tr>
        <w:trPr>
          <w:trHeight w:val="361" w:hRule="exact"/>
        </w:trPr>
        <w:tc>
          <w:tcPr>
            <w:tcW w:w="362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6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31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left="752"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9" w:hRule="exact"/>
        </w:trPr>
        <w:tc>
          <w:tcPr>
            <w:tcW w:w="3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增值税</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-1,441,118,168.26</w:t>
            </w:r>
          </w:p>
        </w:tc>
        <w:tc>
          <w:tcPr>
            <w:tcW w:w="23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-1,631,763,479.49</w:t>
            </w:r>
            <w:r>
              <w:rPr>
                <w:rFonts w:ascii="宋体"/>
                <w:sz w:val="20"/>
              </w:rPr>
            </w:r>
          </w:p>
        </w:tc>
      </w:tr>
      <w:tr>
        <w:trPr>
          <w:trHeight w:val="350" w:hRule="exact"/>
        </w:trPr>
        <w:tc>
          <w:tcPr>
            <w:tcW w:w="3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营业税</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520,448.19</w:t>
            </w:r>
            <w:r>
              <w:rPr>
                <w:rFonts w:ascii="宋体"/>
                <w:sz w:val="20"/>
              </w:rPr>
            </w:r>
          </w:p>
        </w:tc>
        <w:tc>
          <w:tcPr>
            <w:tcW w:w="23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592,343.87</w:t>
            </w:r>
            <w:r>
              <w:rPr>
                <w:rFonts w:ascii="宋体"/>
                <w:sz w:val="20"/>
              </w:rPr>
            </w:r>
          </w:p>
        </w:tc>
      </w:tr>
      <w:tr>
        <w:trPr>
          <w:trHeight w:val="350" w:hRule="exact"/>
        </w:trPr>
        <w:tc>
          <w:tcPr>
            <w:tcW w:w="3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企业所得税</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87,341,822.09</w:t>
            </w:r>
            <w:r>
              <w:rPr>
                <w:rFonts w:ascii="宋体"/>
                <w:sz w:val="20"/>
              </w:rPr>
            </w:r>
          </w:p>
        </w:tc>
        <w:tc>
          <w:tcPr>
            <w:tcW w:w="23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85,521,740.98</w:t>
            </w:r>
            <w:r>
              <w:rPr>
                <w:rFonts w:ascii="宋体"/>
                <w:sz w:val="20"/>
              </w:rPr>
            </w:r>
          </w:p>
        </w:tc>
      </w:tr>
      <w:tr>
        <w:trPr>
          <w:trHeight w:val="349" w:hRule="exact"/>
        </w:trPr>
        <w:tc>
          <w:tcPr>
            <w:tcW w:w="3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个人所得税</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15,756,411.39</w:t>
            </w:r>
            <w:r>
              <w:rPr>
                <w:rFonts w:ascii="宋体"/>
                <w:sz w:val="20"/>
              </w:rPr>
            </w:r>
          </w:p>
        </w:tc>
        <w:tc>
          <w:tcPr>
            <w:tcW w:w="23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17,797,001.92</w:t>
            </w:r>
            <w:r>
              <w:rPr>
                <w:rFonts w:ascii="宋体"/>
                <w:sz w:val="20"/>
              </w:rPr>
            </w:r>
          </w:p>
        </w:tc>
      </w:tr>
      <w:tr>
        <w:trPr>
          <w:trHeight w:val="350" w:hRule="exact"/>
        </w:trPr>
        <w:tc>
          <w:tcPr>
            <w:tcW w:w="3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城市维护建设税</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spacing w:val="-1"/>
                <w:sz w:val="20"/>
              </w:rPr>
              <w:t>612,971.39</w:t>
            </w:r>
            <w:r>
              <w:rPr>
                <w:rFonts w:ascii="宋体"/>
                <w:sz w:val="20"/>
              </w:rPr>
            </w:r>
          </w:p>
        </w:tc>
        <w:tc>
          <w:tcPr>
            <w:tcW w:w="23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20"/>
                <w:szCs w:val="20"/>
              </w:rPr>
            </w:pPr>
            <w:r>
              <w:rPr>
                <w:rFonts w:ascii="宋体"/>
                <w:spacing w:val="-1"/>
                <w:sz w:val="20"/>
              </w:rPr>
              <w:t>110,628.75</w:t>
            </w:r>
            <w:r>
              <w:rPr>
                <w:rFonts w:ascii="宋体"/>
                <w:sz w:val="20"/>
              </w:rPr>
            </w:r>
          </w:p>
        </w:tc>
      </w:tr>
      <w:tr>
        <w:trPr>
          <w:trHeight w:val="350" w:hRule="exact"/>
        </w:trPr>
        <w:tc>
          <w:tcPr>
            <w:tcW w:w="3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房产税</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1,267,955.24</w:t>
            </w:r>
            <w:r>
              <w:rPr>
                <w:rFonts w:ascii="宋体"/>
                <w:sz w:val="20"/>
              </w:rPr>
            </w:r>
          </w:p>
        </w:tc>
        <w:tc>
          <w:tcPr>
            <w:tcW w:w="23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1,268,691.49</w:t>
            </w:r>
            <w:r>
              <w:rPr>
                <w:rFonts w:ascii="宋体"/>
                <w:sz w:val="20"/>
              </w:rPr>
            </w:r>
          </w:p>
        </w:tc>
      </w:tr>
      <w:tr>
        <w:trPr>
          <w:trHeight w:val="360" w:hRule="exact"/>
        </w:trPr>
        <w:tc>
          <w:tcPr>
            <w:tcW w:w="362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土地使用税</w:t>
            </w:r>
          </w:p>
        </w:tc>
        <w:tc>
          <w:tcPr>
            <w:tcW w:w="26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19,355.41</w:t>
            </w:r>
            <w:r>
              <w:rPr>
                <w:rFonts w:ascii="宋体"/>
                <w:sz w:val="20"/>
              </w:rPr>
            </w:r>
          </w:p>
        </w:tc>
        <w:tc>
          <w:tcPr>
            <w:tcW w:w="231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132,560.09</w:t>
            </w:r>
            <w:r>
              <w:rPr>
                <w:rFonts w:ascii="宋体"/>
                <w:sz w:val="20"/>
              </w:rPr>
            </w:r>
          </w:p>
        </w:tc>
      </w:tr>
    </w:tbl>
    <w:p>
      <w:pPr>
        <w:spacing w:after="0" w:line="240" w:lineRule="auto"/>
        <w:jc w:val="right"/>
        <w:rPr>
          <w:rFonts w:ascii="宋体" w:hAnsi="宋体" w:cs="宋体" w:eastAsia="宋体" w:hint="default"/>
          <w:sz w:val="20"/>
          <w:szCs w:val="20"/>
        </w:rPr>
        <w:sectPr>
          <w:headerReference w:type="default" r:id="rId61"/>
          <w:pgSz w:w="11910" w:h="16840"/>
          <w:pgMar w:header="898" w:footer="844" w:top="1720" w:bottom="1040" w:left="1040" w:right="1020"/>
        </w:sectPr>
      </w:pPr>
    </w:p>
    <w:p>
      <w:pPr>
        <w:spacing w:line="240" w:lineRule="auto" w:before="3"/>
        <w:rPr>
          <w:rFonts w:ascii="宋体" w:hAnsi="宋体" w:cs="宋体" w:eastAsia="宋体" w:hint="default"/>
          <w:sz w:val="2"/>
          <w:szCs w:val="2"/>
        </w:rPr>
      </w:pPr>
    </w:p>
    <w:tbl>
      <w:tblPr>
        <w:tblW w:w="0" w:type="auto"/>
        <w:jc w:val="left"/>
        <w:tblInd w:w="199" w:type="dxa"/>
        <w:tblLayout w:type="fixed"/>
        <w:tblCellMar>
          <w:top w:w="0" w:type="dxa"/>
          <w:left w:w="0" w:type="dxa"/>
          <w:bottom w:w="0" w:type="dxa"/>
          <w:right w:w="0" w:type="dxa"/>
        </w:tblCellMar>
        <w:tblLook w:val="01E0"/>
      </w:tblPr>
      <w:tblGrid>
        <w:gridCol w:w="3628"/>
        <w:gridCol w:w="2602"/>
        <w:gridCol w:w="2318"/>
      </w:tblGrid>
      <w:tr>
        <w:trPr>
          <w:trHeight w:val="361" w:hRule="exact"/>
        </w:trPr>
        <w:tc>
          <w:tcPr>
            <w:tcW w:w="3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6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31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left="752"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9" w:hRule="exact"/>
        </w:trPr>
        <w:tc>
          <w:tcPr>
            <w:tcW w:w="3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教育费附加</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437,479.32</w:t>
            </w:r>
            <w:r>
              <w:rPr>
                <w:rFonts w:ascii="宋体"/>
                <w:sz w:val="20"/>
              </w:rPr>
            </w:r>
          </w:p>
        </w:tc>
        <w:tc>
          <w:tcPr>
            <w:tcW w:w="23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20"/>
                <w:szCs w:val="20"/>
              </w:rPr>
            </w:pPr>
            <w:r>
              <w:rPr>
                <w:rFonts w:ascii="宋体"/>
                <w:spacing w:val="-1"/>
                <w:sz w:val="20"/>
              </w:rPr>
              <w:t>208,751.87</w:t>
            </w:r>
            <w:r>
              <w:rPr>
                <w:rFonts w:ascii="宋体"/>
                <w:sz w:val="20"/>
              </w:rPr>
            </w:r>
          </w:p>
        </w:tc>
      </w:tr>
      <w:tr>
        <w:trPr>
          <w:trHeight w:val="350" w:hRule="exact"/>
        </w:trPr>
        <w:tc>
          <w:tcPr>
            <w:tcW w:w="3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印花税</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901,910.95</w:t>
            </w:r>
            <w:r>
              <w:rPr>
                <w:rFonts w:ascii="宋体"/>
                <w:sz w:val="20"/>
              </w:rPr>
            </w:r>
          </w:p>
        </w:tc>
        <w:tc>
          <w:tcPr>
            <w:tcW w:w="23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5,697,532.39</w:t>
            </w:r>
            <w:r>
              <w:rPr>
                <w:rFonts w:ascii="宋体"/>
                <w:sz w:val="20"/>
              </w:rPr>
            </w:r>
          </w:p>
        </w:tc>
      </w:tr>
      <w:tr>
        <w:trPr>
          <w:trHeight w:val="350" w:hRule="exact"/>
        </w:trPr>
        <w:tc>
          <w:tcPr>
            <w:tcW w:w="3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其他税费*</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344,958,462.08</w:t>
            </w:r>
            <w:r>
              <w:rPr>
                <w:rFonts w:ascii="宋体"/>
                <w:sz w:val="20"/>
              </w:rPr>
            </w:r>
          </w:p>
        </w:tc>
        <w:tc>
          <w:tcPr>
            <w:tcW w:w="23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549,841.29</w:t>
            </w:r>
            <w:r>
              <w:rPr>
                <w:rFonts w:ascii="宋体"/>
                <w:sz w:val="20"/>
              </w:rPr>
            </w:r>
          </w:p>
        </w:tc>
      </w:tr>
      <w:tr>
        <w:trPr>
          <w:trHeight w:val="360" w:hRule="exact"/>
        </w:trPr>
        <w:tc>
          <w:tcPr>
            <w:tcW w:w="362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6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b/>
                <w:w w:val="95"/>
                <w:sz w:val="20"/>
              </w:rPr>
              <w:t>-989,301,352.20</w:t>
            </w:r>
            <w:r>
              <w:rPr>
                <w:rFonts w:ascii="宋体"/>
                <w:sz w:val="20"/>
              </w:rPr>
            </w:r>
          </w:p>
        </w:tc>
        <w:tc>
          <w:tcPr>
            <w:tcW w:w="231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b/>
                <w:w w:val="95"/>
                <w:sz w:val="20"/>
              </w:rPr>
              <w:t>-1,519,884,386.84</w:t>
            </w:r>
            <w:r>
              <w:rPr>
                <w:rFonts w:ascii="宋体"/>
                <w:sz w:val="20"/>
              </w:rPr>
            </w:r>
          </w:p>
        </w:tc>
      </w:tr>
    </w:tbl>
    <w:p>
      <w:pPr>
        <w:spacing w:line="240" w:lineRule="auto" w:before="6"/>
        <w:rPr>
          <w:rFonts w:ascii="宋体" w:hAnsi="宋体" w:cs="宋体" w:eastAsia="宋体" w:hint="default"/>
          <w:sz w:val="27"/>
          <w:szCs w:val="27"/>
        </w:rPr>
      </w:pPr>
    </w:p>
    <w:p>
      <w:pPr>
        <w:spacing w:before="31"/>
        <w:ind w:left="666" w:right="133" w:firstLine="0"/>
        <w:jc w:val="left"/>
        <w:rPr>
          <w:rFonts w:ascii="宋体" w:hAnsi="宋体" w:cs="宋体" w:eastAsia="宋体" w:hint="default"/>
          <w:sz w:val="22"/>
          <w:szCs w:val="22"/>
        </w:rPr>
      </w:pPr>
      <w:r>
        <w:rPr>
          <w:rFonts w:ascii="宋体" w:hAnsi="宋体" w:cs="宋体" w:eastAsia="宋体" w:hint="default"/>
          <w:spacing w:val="8"/>
          <w:sz w:val="22"/>
          <w:szCs w:val="22"/>
        </w:rPr>
        <w:t>注：年末应交其他税费主要包括冠捷科技应交产品研发税 </w:t>
      </w:r>
      <w:r>
        <w:rPr>
          <w:rFonts w:ascii="宋体" w:hAnsi="宋体" w:cs="宋体" w:eastAsia="宋体" w:hint="default"/>
          <w:sz w:val="22"/>
          <w:szCs w:val="22"/>
        </w:rPr>
        <w:t>23,410.40</w:t>
      </w:r>
      <w:r>
        <w:rPr>
          <w:rFonts w:ascii="宋体" w:hAnsi="宋体" w:cs="宋体" w:eastAsia="宋体" w:hint="default"/>
          <w:spacing w:val="4"/>
          <w:sz w:val="22"/>
          <w:szCs w:val="22"/>
        </w:rPr>
        <w:t> </w:t>
      </w:r>
      <w:r>
        <w:rPr>
          <w:rFonts w:ascii="宋体" w:hAnsi="宋体" w:cs="宋体" w:eastAsia="宋体" w:hint="default"/>
          <w:spacing w:val="9"/>
          <w:sz w:val="22"/>
          <w:szCs w:val="22"/>
        </w:rPr>
        <w:t>万元及关税</w:t>
      </w:r>
      <w:r>
        <w:rPr>
          <w:rFonts w:ascii="宋体" w:hAnsi="宋体" w:cs="宋体" w:eastAsia="宋体" w:hint="default"/>
          <w:sz w:val="22"/>
          <w:szCs w:val="22"/>
        </w:rPr>
      </w:r>
    </w:p>
    <w:p>
      <w:pPr>
        <w:spacing w:before="72"/>
        <w:ind w:left="241" w:right="133" w:firstLine="0"/>
        <w:jc w:val="left"/>
        <w:rPr>
          <w:rFonts w:ascii="宋体" w:hAnsi="宋体" w:cs="宋体" w:eastAsia="宋体" w:hint="default"/>
          <w:sz w:val="22"/>
          <w:szCs w:val="22"/>
        </w:rPr>
      </w:pPr>
      <w:r>
        <w:rPr>
          <w:rFonts w:ascii="宋体" w:hAnsi="宋体" w:cs="宋体" w:eastAsia="宋体" w:hint="default"/>
          <w:sz w:val="22"/>
          <w:szCs w:val="22"/>
        </w:rPr>
        <w:t>4,168</w:t>
      </w:r>
      <w:r>
        <w:rPr>
          <w:rFonts w:ascii="宋体" w:hAnsi="宋体" w:cs="宋体" w:eastAsia="宋体" w:hint="default"/>
          <w:spacing w:val="-58"/>
          <w:sz w:val="22"/>
          <w:szCs w:val="22"/>
        </w:rPr>
        <w:t> </w:t>
      </w:r>
      <w:r>
        <w:rPr>
          <w:rFonts w:ascii="宋体" w:hAnsi="宋体" w:cs="宋体" w:eastAsia="宋体" w:hint="default"/>
          <w:sz w:val="22"/>
          <w:szCs w:val="22"/>
        </w:rPr>
        <w:t>万元。</w:t>
      </w:r>
    </w:p>
    <w:p>
      <w:pPr>
        <w:spacing w:line="240" w:lineRule="auto" w:before="0"/>
        <w:rPr>
          <w:rFonts w:ascii="宋体" w:hAnsi="宋体" w:cs="宋体" w:eastAsia="宋体" w:hint="default"/>
          <w:sz w:val="22"/>
          <w:szCs w:val="22"/>
        </w:rPr>
      </w:pPr>
    </w:p>
    <w:p>
      <w:pPr>
        <w:spacing w:before="144"/>
        <w:ind w:left="681" w:right="133" w:firstLine="0"/>
        <w:jc w:val="left"/>
        <w:rPr>
          <w:rFonts w:ascii="宋体" w:hAnsi="宋体" w:cs="宋体" w:eastAsia="宋体" w:hint="default"/>
          <w:sz w:val="22"/>
          <w:szCs w:val="22"/>
        </w:rPr>
      </w:pPr>
      <w:r>
        <w:rPr>
          <w:rFonts w:ascii="宋体" w:hAnsi="宋体" w:cs="宋体" w:eastAsia="宋体" w:hint="default"/>
          <w:sz w:val="22"/>
          <w:szCs w:val="22"/>
        </w:rPr>
        <w:t>28.</w:t>
      </w:r>
      <w:r>
        <w:rPr>
          <w:rFonts w:ascii="宋体" w:hAnsi="宋体" w:cs="宋体" w:eastAsia="宋体" w:hint="default"/>
          <w:spacing w:val="-84"/>
          <w:sz w:val="22"/>
          <w:szCs w:val="22"/>
        </w:rPr>
        <w:t> </w:t>
      </w:r>
      <w:r>
        <w:rPr>
          <w:rFonts w:ascii="宋体" w:hAnsi="宋体" w:cs="宋体" w:eastAsia="宋体" w:hint="default"/>
          <w:sz w:val="22"/>
          <w:szCs w:val="22"/>
        </w:rPr>
        <w:t>应付利息</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99" w:type="dxa"/>
        <w:tblLayout w:type="fixed"/>
        <w:tblCellMar>
          <w:top w:w="0" w:type="dxa"/>
          <w:left w:w="0" w:type="dxa"/>
          <w:bottom w:w="0" w:type="dxa"/>
          <w:right w:w="0" w:type="dxa"/>
        </w:tblCellMar>
        <w:tblLook w:val="01E0"/>
      </w:tblPr>
      <w:tblGrid>
        <w:gridCol w:w="3630"/>
        <w:gridCol w:w="2599"/>
        <w:gridCol w:w="2318"/>
      </w:tblGrid>
      <w:tr>
        <w:trPr>
          <w:trHeight w:val="361" w:hRule="exact"/>
        </w:trPr>
        <w:tc>
          <w:tcPr>
            <w:tcW w:w="363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59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31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left="752"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9" w:hRule="exact"/>
        </w:trPr>
        <w:tc>
          <w:tcPr>
            <w:tcW w:w="3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企业债券利息</w:t>
            </w:r>
          </w:p>
        </w:tc>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5,815,730.70</w:t>
            </w:r>
            <w:r>
              <w:rPr>
                <w:rFonts w:ascii="宋体"/>
                <w:sz w:val="20"/>
              </w:rPr>
            </w:r>
          </w:p>
        </w:tc>
        <w:tc>
          <w:tcPr>
            <w:tcW w:w="231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短期借款应付利息</w:t>
            </w:r>
          </w:p>
        </w:tc>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146,090.20</w:t>
            </w:r>
            <w:r>
              <w:rPr>
                <w:rFonts w:ascii="宋体"/>
                <w:sz w:val="20"/>
              </w:rPr>
            </w:r>
          </w:p>
        </w:tc>
        <w:tc>
          <w:tcPr>
            <w:tcW w:w="2318"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363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5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b/>
                <w:w w:val="95"/>
                <w:sz w:val="20"/>
              </w:rPr>
              <w:t>5,961,820.90</w:t>
            </w:r>
            <w:r>
              <w:rPr>
                <w:rFonts w:ascii="宋体"/>
                <w:sz w:val="20"/>
              </w:rPr>
            </w:r>
          </w:p>
        </w:tc>
        <w:tc>
          <w:tcPr>
            <w:tcW w:w="2318" w:type="dxa"/>
            <w:tcBorders>
              <w:top w:val="single" w:sz="4" w:space="0" w:color="000000"/>
              <w:left w:val="single" w:sz="4" w:space="0" w:color="000000"/>
              <w:bottom w:val="single" w:sz="12" w:space="0" w:color="000000"/>
              <w:right w:val="nil" w:sz="6" w:space="0" w:color="auto"/>
            </w:tcBorders>
          </w:tcPr>
          <w:p>
            <w:pPr/>
          </w:p>
        </w:tc>
      </w:tr>
    </w:tbl>
    <w:p>
      <w:pPr>
        <w:spacing w:line="240" w:lineRule="auto" w:before="6"/>
        <w:rPr>
          <w:rFonts w:ascii="宋体" w:hAnsi="宋体" w:cs="宋体" w:eastAsia="宋体" w:hint="default"/>
          <w:sz w:val="27"/>
          <w:szCs w:val="27"/>
        </w:rPr>
      </w:pPr>
    </w:p>
    <w:p>
      <w:pPr>
        <w:spacing w:before="31"/>
        <w:ind w:left="682" w:right="133" w:firstLine="0"/>
        <w:jc w:val="left"/>
        <w:rPr>
          <w:rFonts w:ascii="宋体" w:hAnsi="宋体" w:cs="宋体" w:eastAsia="宋体" w:hint="default"/>
          <w:sz w:val="22"/>
          <w:szCs w:val="22"/>
        </w:rPr>
      </w:pPr>
      <w:r>
        <w:rPr>
          <w:rFonts w:ascii="宋体" w:hAnsi="宋体" w:cs="宋体" w:eastAsia="宋体" w:hint="default"/>
          <w:sz w:val="22"/>
          <w:szCs w:val="22"/>
        </w:rPr>
        <w:t>29.</w:t>
      </w:r>
      <w:r>
        <w:rPr>
          <w:rFonts w:ascii="宋体" w:hAnsi="宋体" w:cs="宋体" w:eastAsia="宋体" w:hint="default"/>
          <w:spacing w:val="-84"/>
          <w:sz w:val="22"/>
          <w:szCs w:val="22"/>
        </w:rPr>
        <w:t> </w:t>
      </w:r>
      <w:r>
        <w:rPr>
          <w:rFonts w:ascii="宋体" w:hAnsi="宋体" w:cs="宋体" w:eastAsia="宋体" w:hint="default"/>
          <w:sz w:val="22"/>
          <w:szCs w:val="22"/>
        </w:rPr>
        <w:t>应付股利</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2923"/>
        <w:gridCol w:w="1878"/>
        <w:gridCol w:w="1699"/>
        <w:gridCol w:w="2237"/>
      </w:tblGrid>
      <w:tr>
        <w:trPr>
          <w:trHeight w:val="360" w:hRule="exact"/>
        </w:trPr>
        <w:tc>
          <w:tcPr>
            <w:tcW w:w="292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18" w:right="0"/>
              <w:jc w:val="center"/>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187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530"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169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442"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223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left="208" w:right="0"/>
              <w:jc w:val="left"/>
              <w:rPr>
                <w:rFonts w:ascii="宋体" w:hAnsi="宋体" w:cs="宋体" w:eastAsia="宋体" w:hint="default"/>
                <w:sz w:val="20"/>
                <w:szCs w:val="20"/>
              </w:rPr>
            </w:pPr>
            <w:r>
              <w:rPr>
                <w:rFonts w:ascii="宋体" w:hAnsi="宋体" w:cs="宋体" w:eastAsia="宋体" w:hint="default"/>
                <w:b/>
                <w:bCs/>
                <w:sz w:val="20"/>
                <w:szCs w:val="20"/>
              </w:rPr>
              <w:t>超过</w:t>
            </w:r>
            <w:r>
              <w:rPr>
                <w:rFonts w:ascii="宋体" w:hAnsi="宋体" w:cs="宋体" w:eastAsia="宋体" w:hint="default"/>
                <w:b/>
                <w:bCs/>
                <w:spacing w:val="-53"/>
                <w:sz w:val="20"/>
                <w:szCs w:val="20"/>
              </w:rPr>
              <w:t> </w:t>
            </w:r>
            <w:r>
              <w:rPr>
                <w:rFonts w:ascii="宋体" w:hAnsi="宋体" w:cs="宋体" w:eastAsia="宋体" w:hint="default"/>
                <w:b/>
                <w:bCs/>
                <w:sz w:val="20"/>
                <w:szCs w:val="20"/>
              </w:rPr>
              <w:t>1</w:t>
            </w:r>
            <w:r>
              <w:rPr>
                <w:rFonts w:ascii="宋体" w:hAnsi="宋体" w:cs="宋体" w:eastAsia="宋体" w:hint="default"/>
                <w:b/>
                <w:bCs/>
                <w:spacing w:val="-51"/>
                <w:sz w:val="20"/>
                <w:szCs w:val="20"/>
              </w:rPr>
              <w:t> </w:t>
            </w:r>
            <w:r>
              <w:rPr>
                <w:rFonts w:ascii="宋体" w:hAnsi="宋体" w:cs="宋体" w:eastAsia="宋体" w:hint="default"/>
                <w:b/>
                <w:bCs/>
                <w:sz w:val="20"/>
                <w:szCs w:val="20"/>
              </w:rPr>
              <w:t>年未支付原因</w:t>
            </w:r>
            <w:r>
              <w:rPr>
                <w:rFonts w:ascii="宋体" w:hAnsi="宋体" w:cs="宋体" w:eastAsia="宋体" w:hint="default"/>
                <w:sz w:val="20"/>
                <w:szCs w:val="20"/>
              </w:rPr>
            </w:r>
          </w:p>
        </w:tc>
      </w:tr>
      <w:tr>
        <w:trPr>
          <w:trHeight w:val="350" w:hRule="exact"/>
        </w:trPr>
        <w:tc>
          <w:tcPr>
            <w:tcW w:w="29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sz w:val="20"/>
              </w:rPr>
              <w:t>Davex Holdings</w:t>
            </w:r>
            <w:r>
              <w:rPr>
                <w:rFonts w:ascii="宋体"/>
                <w:spacing w:val="-9"/>
                <w:sz w:val="20"/>
              </w:rPr>
              <w:t> </w:t>
            </w:r>
            <w:r>
              <w:rPr>
                <w:rFonts w:ascii="宋体"/>
                <w:sz w:val="20"/>
              </w:rPr>
              <w:t>Berhad</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13,025,944.14</w:t>
            </w:r>
            <w:r>
              <w:rPr>
                <w:rFonts w:ascii="宋体"/>
                <w:sz w:val="20"/>
              </w:rPr>
            </w:r>
          </w:p>
        </w:tc>
        <w:tc>
          <w:tcPr>
            <w:tcW w:w="1699" w:type="dxa"/>
            <w:tcBorders>
              <w:top w:val="single" w:sz="4" w:space="0" w:color="000000"/>
              <w:left w:val="single" w:sz="4" w:space="0" w:color="000000"/>
              <w:bottom w:val="single" w:sz="4" w:space="0" w:color="000000"/>
              <w:right w:val="single" w:sz="4" w:space="0" w:color="000000"/>
            </w:tcBorders>
          </w:tcPr>
          <w:p>
            <w:pPr/>
          </w:p>
        </w:tc>
        <w:tc>
          <w:tcPr>
            <w:tcW w:w="2237" w:type="dxa"/>
            <w:tcBorders>
              <w:top w:val="single" w:sz="4" w:space="0" w:color="000000"/>
              <w:left w:val="single" w:sz="4" w:space="0" w:color="000000"/>
              <w:bottom w:val="single" w:sz="4" w:space="0" w:color="000000"/>
              <w:right w:val="nil" w:sz="6" w:space="0" w:color="auto"/>
            </w:tcBorders>
          </w:tcPr>
          <w:p>
            <w:pPr/>
          </w:p>
        </w:tc>
      </w:tr>
      <w:tr>
        <w:trPr>
          <w:trHeight w:val="528" w:hRule="exact"/>
        </w:trPr>
        <w:tc>
          <w:tcPr>
            <w:tcW w:w="2923" w:type="dxa"/>
            <w:tcBorders>
              <w:top w:val="single" w:sz="4" w:space="0" w:color="000000"/>
              <w:left w:val="nil" w:sz="6" w:space="0" w:color="auto"/>
              <w:bottom w:val="single" w:sz="4" w:space="0" w:color="000000"/>
              <w:right w:val="single" w:sz="4" w:space="0" w:color="000000"/>
            </w:tcBorders>
          </w:tcPr>
          <w:p>
            <w:pPr>
              <w:pStyle w:val="TableParagraph"/>
              <w:tabs>
                <w:tab w:pos="1815" w:val="left" w:leader="none"/>
              </w:tabs>
              <w:spacing w:line="228" w:lineRule="exact"/>
              <w:ind w:left="122" w:right="0"/>
              <w:jc w:val="left"/>
              <w:rPr>
                <w:rFonts w:ascii="宋体" w:hAnsi="宋体" w:cs="宋体" w:eastAsia="宋体" w:hint="default"/>
                <w:sz w:val="20"/>
                <w:szCs w:val="20"/>
              </w:rPr>
            </w:pPr>
            <w:r>
              <w:rPr>
                <w:rFonts w:ascii="宋体"/>
                <w:spacing w:val="-1"/>
                <w:sz w:val="20"/>
              </w:rPr>
              <w:t>Techorient</w:t>
              <w:tab/>
              <w:t>Technology</w:t>
            </w:r>
          </w:p>
          <w:p>
            <w:pPr>
              <w:pStyle w:val="TableParagraph"/>
              <w:spacing w:line="260" w:lineRule="exact"/>
              <w:ind w:left="122" w:right="0"/>
              <w:jc w:val="left"/>
              <w:rPr>
                <w:rFonts w:ascii="宋体" w:hAnsi="宋体" w:cs="宋体" w:eastAsia="宋体" w:hint="default"/>
                <w:sz w:val="20"/>
                <w:szCs w:val="20"/>
              </w:rPr>
            </w:pPr>
            <w:r>
              <w:rPr>
                <w:rFonts w:ascii="宋体"/>
                <w:sz w:val="20"/>
              </w:rPr>
              <w:t>Limited</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1"/>
                <w:sz w:val="20"/>
              </w:rPr>
              <w:t>4,469,874.35</w:t>
            </w:r>
            <w:r>
              <w:rPr>
                <w:rFonts w:ascii="宋体"/>
                <w:sz w:val="20"/>
              </w:rPr>
            </w:r>
          </w:p>
        </w:tc>
        <w:tc>
          <w:tcPr>
            <w:tcW w:w="1699" w:type="dxa"/>
            <w:tcBorders>
              <w:top w:val="single" w:sz="4" w:space="0" w:color="000000"/>
              <w:left w:val="single" w:sz="4" w:space="0" w:color="000000"/>
              <w:bottom w:val="single" w:sz="4" w:space="0" w:color="000000"/>
              <w:right w:val="single" w:sz="4" w:space="0" w:color="000000"/>
            </w:tcBorders>
          </w:tcPr>
          <w:p>
            <w:pPr/>
          </w:p>
        </w:tc>
        <w:tc>
          <w:tcPr>
            <w:tcW w:w="223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9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sz w:val="20"/>
              </w:rPr>
              <w:t>Std Universal</w:t>
            </w:r>
            <w:r>
              <w:rPr>
                <w:rFonts w:ascii="宋体"/>
                <w:spacing w:val="-9"/>
                <w:sz w:val="20"/>
              </w:rPr>
              <w:t> </w:t>
            </w:r>
            <w:r>
              <w:rPr>
                <w:rFonts w:ascii="宋体"/>
                <w:sz w:val="20"/>
              </w:rPr>
              <w:t>Limited</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237,375.43</w:t>
            </w:r>
            <w:r>
              <w:rPr>
                <w:rFonts w:ascii="宋体"/>
                <w:sz w:val="20"/>
              </w:rPr>
            </w:r>
          </w:p>
        </w:tc>
        <w:tc>
          <w:tcPr>
            <w:tcW w:w="1699" w:type="dxa"/>
            <w:tcBorders>
              <w:top w:val="single" w:sz="4" w:space="0" w:color="000000"/>
              <w:left w:val="single" w:sz="4" w:space="0" w:color="000000"/>
              <w:bottom w:val="single" w:sz="4" w:space="0" w:color="000000"/>
              <w:right w:val="single" w:sz="4" w:space="0" w:color="000000"/>
            </w:tcBorders>
          </w:tcPr>
          <w:p>
            <w:pPr/>
          </w:p>
        </w:tc>
        <w:tc>
          <w:tcPr>
            <w:tcW w:w="2237"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29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其他个人股东</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16,406,151.95</w:t>
            </w:r>
            <w:r>
              <w:rPr>
                <w:rFonts w:ascii="宋体"/>
                <w:sz w:val="20"/>
              </w:rPr>
            </w:r>
          </w:p>
        </w:tc>
        <w:tc>
          <w:tcPr>
            <w:tcW w:w="1699" w:type="dxa"/>
            <w:tcBorders>
              <w:top w:val="single" w:sz="4" w:space="0" w:color="000000"/>
              <w:left w:val="single" w:sz="4" w:space="0" w:color="000000"/>
              <w:bottom w:val="single" w:sz="4" w:space="0" w:color="000000"/>
              <w:right w:val="single" w:sz="4" w:space="0" w:color="000000"/>
            </w:tcBorders>
          </w:tcPr>
          <w:p>
            <w:pPr/>
          </w:p>
        </w:tc>
        <w:tc>
          <w:tcPr>
            <w:tcW w:w="2237"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292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8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b/>
                <w:w w:val="95"/>
                <w:sz w:val="20"/>
              </w:rPr>
              <w:t>34,139,345.87</w:t>
            </w:r>
            <w:r>
              <w:rPr>
                <w:rFonts w:ascii="宋体"/>
                <w:sz w:val="20"/>
              </w:rPr>
            </w:r>
          </w:p>
        </w:tc>
        <w:tc>
          <w:tcPr>
            <w:tcW w:w="1699" w:type="dxa"/>
            <w:tcBorders>
              <w:top w:val="single" w:sz="4" w:space="0" w:color="000000"/>
              <w:left w:val="single" w:sz="4" w:space="0" w:color="000000"/>
              <w:bottom w:val="single" w:sz="12" w:space="0" w:color="000000"/>
              <w:right w:val="single" w:sz="4" w:space="0" w:color="000000"/>
            </w:tcBorders>
          </w:tcPr>
          <w:p>
            <w:pPr/>
          </w:p>
        </w:tc>
        <w:tc>
          <w:tcPr>
            <w:tcW w:w="2237" w:type="dxa"/>
            <w:tcBorders>
              <w:top w:val="single" w:sz="4" w:space="0" w:color="000000"/>
              <w:left w:val="single" w:sz="4" w:space="0" w:color="000000"/>
              <w:bottom w:val="single" w:sz="12" w:space="0" w:color="000000"/>
              <w:right w:val="nil" w:sz="6" w:space="0" w:color="auto"/>
            </w:tcBorders>
          </w:tcPr>
          <w:p>
            <w:pPr/>
          </w:p>
        </w:tc>
      </w:tr>
    </w:tbl>
    <w:p>
      <w:pPr>
        <w:spacing w:line="240" w:lineRule="auto" w:before="6"/>
        <w:rPr>
          <w:rFonts w:ascii="宋体" w:hAnsi="宋体" w:cs="宋体" w:eastAsia="宋体" w:hint="default"/>
          <w:sz w:val="27"/>
          <w:szCs w:val="27"/>
        </w:rPr>
      </w:pPr>
    </w:p>
    <w:p>
      <w:pPr>
        <w:spacing w:before="31"/>
        <w:ind w:left="681" w:right="133" w:firstLine="0"/>
        <w:jc w:val="left"/>
        <w:rPr>
          <w:rFonts w:ascii="宋体" w:hAnsi="宋体" w:cs="宋体" w:eastAsia="宋体" w:hint="default"/>
          <w:sz w:val="22"/>
          <w:szCs w:val="22"/>
        </w:rPr>
      </w:pPr>
      <w:r>
        <w:rPr>
          <w:rFonts w:ascii="宋体" w:hAnsi="宋体" w:cs="宋体" w:eastAsia="宋体" w:hint="default"/>
          <w:sz w:val="22"/>
          <w:szCs w:val="22"/>
        </w:rPr>
        <w:t>应付股利为柏怡控股应支付给原股东的股利，未超过</w:t>
      </w:r>
      <w:r>
        <w:rPr>
          <w:rFonts w:ascii="宋体" w:hAnsi="宋体" w:cs="宋体" w:eastAsia="宋体" w:hint="default"/>
          <w:spacing w:val="-56"/>
          <w:sz w:val="22"/>
          <w:szCs w:val="22"/>
        </w:rPr>
        <w:t> </w:t>
      </w:r>
      <w:r>
        <w:rPr>
          <w:rFonts w:ascii="宋体" w:hAnsi="宋体" w:cs="宋体" w:eastAsia="宋体" w:hint="default"/>
          <w:sz w:val="22"/>
          <w:szCs w:val="22"/>
        </w:rPr>
        <w:t>1</w:t>
      </w:r>
      <w:r>
        <w:rPr>
          <w:rFonts w:ascii="宋体" w:hAnsi="宋体" w:cs="宋体" w:eastAsia="宋体" w:hint="default"/>
          <w:spacing w:val="-56"/>
          <w:sz w:val="22"/>
          <w:szCs w:val="22"/>
        </w:rPr>
        <w:t> </w:t>
      </w:r>
      <w:r>
        <w:rPr>
          <w:rFonts w:ascii="宋体" w:hAnsi="宋体" w:cs="宋体" w:eastAsia="宋体" w:hint="default"/>
          <w:sz w:val="22"/>
          <w:szCs w:val="22"/>
        </w:rPr>
        <w:t>年。</w:t>
      </w:r>
    </w:p>
    <w:p>
      <w:pPr>
        <w:spacing w:line="240" w:lineRule="auto" w:before="0"/>
        <w:rPr>
          <w:rFonts w:ascii="宋体" w:hAnsi="宋体" w:cs="宋体" w:eastAsia="宋体" w:hint="default"/>
          <w:sz w:val="22"/>
          <w:szCs w:val="22"/>
        </w:rPr>
      </w:pPr>
    </w:p>
    <w:p>
      <w:pPr>
        <w:spacing w:before="144"/>
        <w:ind w:left="681" w:right="133" w:firstLine="0"/>
        <w:jc w:val="left"/>
        <w:rPr>
          <w:rFonts w:ascii="宋体" w:hAnsi="宋体" w:cs="宋体" w:eastAsia="宋体" w:hint="default"/>
          <w:sz w:val="22"/>
          <w:szCs w:val="22"/>
        </w:rPr>
      </w:pPr>
      <w:r>
        <w:rPr>
          <w:rFonts w:ascii="宋体" w:hAnsi="宋体" w:cs="宋体" w:eastAsia="宋体" w:hint="default"/>
          <w:sz w:val="22"/>
          <w:szCs w:val="22"/>
        </w:rPr>
        <w:t>30.</w:t>
      </w:r>
      <w:r>
        <w:rPr>
          <w:rFonts w:ascii="宋体" w:hAnsi="宋体" w:cs="宋体" w:eastAsia="宋体" w:hint="default"/>
          <w:spacing w:val="-83"/>
          <w:sz w:val="22"/>
          <w:szCs w:val="22"/>
        </w:rPr>
        <w:t> </w:t>
      </w:r>
      <w:r>
        <w:rPr>
          <w:rFonts w:ascii="宋体" w:hAnsi="宋体" w:cs="宋体" w:eastAsia="宋体" w:hint="default"/>
          <w:sz w:val="22"/>
          <w:szCs w:val="22"/>
        </w:rPr>
        <w:t>其他应付款</w:t>
      </w:r>
    </w:p>
    <w:p>
      <w:pPr>
        <w:spacing w:line="240" w:lineRule="auto" w:before="0"/>
        <w:rPr>
          <w:rFonts w:ascii="宋体" w:hAnsi="宋体" w:cs="宋体" w:eastAsia="宋体" w:hint="default"/>
          <w:sz w:val="22"/>
          <w:szCs w:val="22"/>
        </w:rPr>
      </w:pPr>
    </w:p>
    <w:p>
      <w:pPr>
        <w:spacing w:before="144"/>
        <w:ind w:left="681" w:right="133" w:firstLine="0"/>
        <w:jc w:val="left"/>
        <w:rPr>
          <w:rFonts w:ascii="宋体" w:hAnsi="宋体" w:cs="宋体" w:eastAsia="宋体" w:hint="default"/>
          <w:sz w:val="22"/>
          <w:szCs w:val="22"/>
        </w:rPr>
      </w:pPr>
      <w:r>
        <w:rPr>
          <w:rFonts w:ascii="宋体" w:hAnsi="宋体" w:cs="宋体" w:eastAsia="宋体" w:hint="default"/>
          <w:sz w:val="22"/>
          <w:szCs w:val="22"/>
        </w:rPr>
        <w:t>（1）其他应付款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tbl>
      <w:tblPr>
        <w:tblW w:w="0" w:type="auto"/>
        <w:jc w:val="left"/>
        <w:tblInd w:w="104" w:type="dxa"/>
        <w:tblLayout w:type="fixed"/>
        <w:tblCellMar>
          <w:top w:w="0" w:type="dxa"/>
          <w:left w:w="0" w:type="dxa"/>
          <w:bottom w:w="0" w:type="dxa"/>
          <w:right w:w="0" w:type="dxa"/>
        </w:tblCellMar>
        <w:tblLook w:val="01E0"/>
      </w:tblPr>
      <w:tblGrid>
        <w:gridCol w:w="3061"/>
        <w:gridCol w:w="3016"/>
        <w:gridCol w:w="2660"/>
      </w:tblGrid>
      <w:tr>
        <w:trPr>
          <w:trHeight w:val="360" w:hRule="exact"/>
        </w:trPr>
        <w:tc>
          <w:tcPr>
            <w:tcW w:w="306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0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66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50" w:hRule="exact"/>
        </w:trPr>
        <w:tc>
          <w:tcPr>
            <w:tcW w:w="30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b/>
                <w:w w:val="95"/>
                <w:sz w:val="20"/>
              </w:rPr>
              <w:t>4,478,001,479.38</w:t>
            </w:r>
            <w:r>
              <w:rPr>
                <w:rFonts w:ascii="宋体"/>
                <w:sz w:val="20"/>
              </w:rPr>
            </w:r>
          </w:p>
        </w:tc>
        <w:tc>
          <w:tcPr>
            <w:tcW w:w="2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4"/>
              <w:jc w:val="right"/>
              <w:rPr>
                <w:rFonts w:ascii="宋体" w:hAnsi="宋体" w:cs="宋体" w:eastAsia="宋体" w:hint="default"/>
                <w:sz w:val="20"/>
                <w:szCs w:val="20"/>
              </w:rPr>
            </w:pPr>
            <w:r>
              <w:rPr>
                <w:rFonts w:ascii="宋体"/>
                <w:b/>
                <w:spacing w:val="-1"/>
                <w:sz w:val="20"/>
              </w:rPr>
              <w:t>2,497,294,828.59</w:t>
            </w:r>
            <w:r>
              <w:rPr>
                <w:rFonts w:ascii="宋体"/>
                <w:spacing w:val="-1"/>
                <w:sz w:val="20"/>
              </w:rPr>
            </w:r>
          </w:p>
        </w:tc>
      </w:tr>
      <w:tr>
        <w:trPr>
          <w:trHeight w:val="361" w:hRule="exact"/>
        </w:trPr>
        <w:tc>
          <w:tcPr>
            <w:tcW w:w="306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其中：1</w:t>
            </w:r>
            <w:r>
              <w:rPr>
                <w:rFonts w:ascii="宋体" w:hAnsi="宋体" w:cs="宋体" w:eastAsia="宋体" w:hint="default"/>
                <w:spacing w:val="-53"/>
                <w:sz w:val="20"/>
                <w:szCs w:val="20"/>
              </w:rPr>
              <w:t> </w:t>
            </w:r>
            <w:r>
              <w:rPr>
                <w:rFonts w:ascii="宋体" w:hAnsi="宋体" w:cs="宋体" w:eastAsia="宋体" w:hint="default"/>
                <w:sz w:val="20"/>
                <w:szCs w:val="20"/>
              </w:rPr>
              <w:t>年以上</w:t>
            </w:r>
          </w:p>
        </w:tc>
        <w:tc>
          <w:tcPr>
            <w:tcW w:w="30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130,509,785.82</w:t>
            </w:r>
          </w:p>
        </w:tc>
        <w:tc>
          <w:tcPr>
            <w:tcW w:w="266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4"/>
              <w:jc w:val="right"/>
              <w:rPr>
                <w:rFonts w:ascii="宋体" w:hAnsi="宋体" w:cs="宋体" w:eastAsia="宋体" w:hint="default"/>
                <w:sz w:val="20"/>
                <w:szCs w:val="20"/>
              </w:rPr>
            </w:pPr>
            <w:r>
              <w:rPr>
                <w:rFonts w:ascii="宋体"/>
                <w:spacing w:val="-1"/>
                <w:sz w:val="20"/>
              </w:rPr>
              <w:t>111,211,485.99</w:t>
            </w:r>
          </w:p>
        </w:tc>
      </w:tr>
    </w:tbl>
    <w:p>
      <w:pPr>
        <w:spacing w:after="0" w:line="240" w:lineRule="auto"/>
        <w:jc w:val="right"/>
        <w:rPr>
          <w:rFonts w:ascii="宋体" w:hAnsi="宋体" w:cs="宋体" w:eastAsia="宋体" w:hint="default"/>
          <w:sz w:val="20"/>
          <w:szCs w:val="20"/>
        </w:rPr>
        <w:sectPr>
          <w:headerReference w:type="default" r:id="rId62"/>
          <w:pgSz w:w="11910" w:h="16840"/>
          <w:pgMar w:header="898" w:footer="844" w:top="1720" w:bottom="1040" w:left="1460" w:right="1440"/>
        </w:sectPr>
      </w:pPr>
    </w:p>
    <w:p>
      <w:pPr>
        <w:spacing w:line="283" w:lineRule="auto" w:before="45"/>
        <w:ind w:left="281" w:right="293" w:firstLine="440"/>
        <w:jc w:val="both"/>
        <w:rPr>
          <w:rFonts w:ascii="宋体" w:hAnsi="宋体" w:cs="宋体" w:eastAsia="宋体" w:hint="default"/>
          <w:sz w:val="22"/>
          <w:szCs w:val="22"/>
        </w:rPr>
      </w:pPr>
      <w:r>
        <w:rPr>
          <w:rFonts w:ascii="宋体" w:hAnsi="宋体" w:cs="宋体" w:eastAsia="宋体" w:hint="default"/>
          <w:sz w:val="22"/>
          <w:szCs w:val="22"/>
        </w:rPr>
        <w:t>其他应付款年末较年初增加</w:t>
      </w:r>
      <w:r>
        <w:rPr>
          <w:rFonts w:ascii="宋体" w:hAnsi="宋体" w:cs="宋体" w:eastAsia="宋体" w:hint="default"/>
          <w:spacing w:val="-65"/>
          <w:sz w:val="22"/>
          <w:szCs w:val="22"/>
        </w:rPr>
        <w:t> </w:t>
      </w:r>
      <w:r>
        <w:rPr>
          <w:rFonts w:ascii="宋体" w:hAnsi="宋体" w:cs="宋体" w:eastAsia="宋体" w:hint="default"/>
          <w:sz w:val="22"/>
          <w:szCs w:val="22"/>
        </w:rPr>
        <w:t>198,070.67</w:t>
      </w:r>
      <w:r>
        <w:rPr>
          <w:rFonts w:ascii="宋体" w:hAnsi="宋体" w:cs="宋体" w:eastAsia="宋体" w:hint="default"/>
          <w:spacing w:val="-65"/>
          <w:sz w:val="22"/>
          <w:szCs w:val="22"/>
        </w:rPr>
        <w:t> </w:t>
      </w:r>
      <w:r>
        <w:rPr>
          <w:rFonts w:ascii="宋体" w:hAnsi="宋体" w:cs="宋体" w:eastAsia="宋体" w:hint="default"/>
          <w:sz w:val="22"/>
          <w:szCs w:val="22"/>
        </w:rPr>
        <w:t>万元，增幅</w:t>
      </w:r>
      <w:r>
        <w:rPr>
          <w:rFonts w:ascii="宋体" w:hAnsi="宋体" w:cs="宋体" w:eastAsia="宋体" w:hint="default"/>
          <w:spacing w:val="-65"/>
          <w:sz w:val="22"/>
          <w:szCs w:val="22"/>
        </w:rPr>
        <w:t> </w:t>
      </w:r>
      <w:r>
        <w:rPr>
          <w:rFonts w:ascii="宋体" w:hAnsi="宋体" w:cs="宋体" w:eastAsia="宋体" w:hint="default"/>
          <w:sz w:val="22"/>
          <w:szCs w:val="22"/>
        </w:rPr>
        <w:t>79.31%，主要原因是冠捷科技由</w:t>
      </w:r>
      <w:r>
        <w:rPr>
          <w:rFonts w:ascii="宋体" w:hAnsi="宋体" w:cs="宋体" w:eastAsia="宋体" w:hint="default"/>
          <w:w w:val="99"/>
          <w:sz w:val="22"/>
          <w:szCs w:val="22"/>
        </w:rPr>
        <w:t> </w:t>
      </w:r>
      <w:r>
        <w:rPr>
          <w:rFonts w:ascii="宋体" w:hAnsi="宋体" w:cs="宋体" w:eastAsia="宋体" w:hint="default"/>
          <w:spacing w:val="-2"/>
          <w:sz w:val="22"/>
          <w:szCs w:val="22"/>
        </w:rPr>
        <w:t>于国内工厂使用信用证保理方式支付采购款项，以及本年合并柏怡控股增加的其他应付款</w:t>
      </w:r>
      <w:r>
        <w:rPr>
          <w:rFonts w:ascii="宋体" w:hAnsi="宋体" w:cs="宋体" w:eastAsia="宋体" w:hint="default"/>
          <w:w w:val="99"/>
          <w:sz w:val="22"/>
          <w:szCs w:val="22"/>
        </w:rPr>
        <w:t> </w:t>
      </w:r>
      <w:r>
        <w:rPr>
          <w:rFonts w:ascii="宋体" w:hAnsi="宋体" w:cs="宋体" w:eastAsia="宋体" w:hint="default"/>
          <w:spacing w:val="-5"/>
          <w:sz w:val="22"/>
          <w:szCs w:val="22"/>
        </w:rPr>
        <w:t>项。其中账龄超过</w:t>
      </w:r>
      <w:r>
        <w:rPr>
          <w:rFonts w:ascii="宋体" w:hAnsi="宋体" w:cs="宋体" w:eastAsia="宋体" w:hint="default"/>
          <w:spacing w:val="-72"/>
          <w:sz w:val="22"/>
          <w:szCs w:val="22"/>
        </w:rPr>
        <w:t> </w:t>
      </w:r>
      <w:r>
        <w:rPr>
          <w:rFonts w:ascii="宋体" w:hAnsi="宋体" w:cs="宋体" w:eastAsia="宋体" w:hint="default"/>
          <w:sz w:val="22"/>
          <w:szCs w:val="22"/>
        </w:rPr>
        <w:t>1</w:t>
      </w:r>
      <w:r>
        <w:rPr>
          <w:rFonts w:ascii="宋体" w:hAnsi="宋体" w:cs="宋体" w:eastAsia="宋体" w:hint="default"/>
          <w:spacing w:val="-72"/>
          <w:sz w:val="22"/>
          <w:szCs w:val="22"/>
        </w:rPr>
        <w:t> </w:t>
      </w:r>
      <w:r>
        <w:rPr>
          <w:rFonts w:ascii="宋体" w:hAnsi="宋体" w:cs="宋体" w:eastAsia="宋体" w:hint="default"/>
          <w:sz w:val="22"/>
          <w:szCs w:val="22"/>
        </w:rPr>
        <w:t>年的大额应付账款主要是代收款项，资产负债表日后已偿还的金额为</w:t>
      </w:r>
      <w:r>
        <w:rPr>
          <w:rFonts w:ascii="宋体" w:hAnsi="宋体" w:cs="宋体" w:eastAsia="宋体" w:hint="default"/>
          <w:w w:val="99"/>
          <w:sz w:val="22"/>
          <w:szCs w:val="22"/>
        </w:rPr>
        <w:t> </w:t>
      </w:r>
      <w:r>
        <w:rPr>
          <w:rFonts w:ascii="宋体" w:hAnsi="宋体" w:cs="宋体" w:eastAsia="宋体" w:hint="default"/>
          <w:sz w:val="22"/>
          <w:szCs w:val="22"/>
        </w:rPr>
        <w:t>零。</w:t>
      </w:r>
    </w:p>
    <w:p>
      <w:pPr>
        <w:spacing w:line="240" w:lineRule="auto" w:before="13"/>
        <w:rPr>
          <w:rFonts w:ascii="宋体" w:hAnsi="宋体" w:cs="宋体" w:eastAsia="宋体" w:hint="default"/>
          <w:sz w:val="26"/>
          <w:szCs w:val="26"/>
        </w:rPr>
      </w:pPr>
    </w:p>
    <w:p>
      <w:pPr>
        <w:spacing w:before="0"/>
        <w:ind w:left="721" w:right="329" w:firstLine="0"/>
        <w:jc w:val="left"/>
        <w:rPr>
          <w:rFonts w:ascii="宋体" w:hAnsi="宋体" w:cs="宋体" w:eastAsia="宋体" w:hint="default"/>
          <w:sz w:val="22"/>
          <w:szCs w:val="22"/>
        </w:rPr>
      </w:pPr>
      <w:r>
        <w:rPr>
          <w:rFonts w:ascii="宋体" w:hAnsi="宋体" w:cs="宋体" w:eastAsia="宋体" w:hint="default"/>
          <w:sz w:val="22"/>
          <w:szCs w:val="22"/>
        </w:rPr>
        <w:t>（2）应付持有本公司</w:t>
      </w:r>
      <w:r>
        <w:rPr>
          <w:rFonts w:ascii="宋体" w:hAnsi="宋体" w:cs="宋体" w:eastAsia="宋体" w:hint="default"/>
          <w:spacing w:val="-53"/>
          <w:sz w:val="22"/>
          <w:szCs w:val="22"/>
        </w:rPr>
        <w:t> </w:t>
      </w:r>
      <w:r>
        <w:rPr>
          <w:rFonts w:ascii="宋体" w:hAnsi="宋体" w:cs="宋体" w:eastAsia="宋体" w:hint="default"/>
          <w:sz w:val="22"/>
          <w:szCs w:val="22"/>
        </w:rPr>
        <w:t>5%（含</w:t>
      </w:r>
      <w:r>
        <w:rPr>
          <w:rFonts w:ascii="宋体" w:hAnsi="宋体" w:cs="宋体" w:eastAsia="宋体" w:hint="default"/>
          <w:spacing w:val="-53"/>
          <w:sz w:val="22"/>
          <w:szCs w:val="22"/>
        </w:rPr>
        <w:t> </w:t>
      </w:r>
      <w:r>
        <w:rPr>
          <w:rFonts w:ascii="宋体" w:hAnsi="宋体" w:cs="宋体" w:eastAsia="宋体" w:hint="default"/>
          <w:sz w:val="22"/>
          <w:szCs w:val="22"/>
        </w:rPr>
        <w:t>5%）以上表决权股份股东单位的款项</w:t>
      </w:r>
    </w:p>
    <w:p>
      <w:pPr>
        <w:spacing w:line="240" w:lineRule="auto" w:before="11"/>
        <w:rPr>
          <w:rFonts w:ascii="宋体" w:hAnsi="宋体" w:cs="宋体" w:eastAsia="宋体" w:hint="default"/>
          <w:sz w:val="28"/>
          <w:szCs w:val="28"/>
        </w:rPr>
      </w:pPr>
    </w:p>
    <w:tbl>
      <w:tblPr>
        <w:tblW w:w="0" w:type="auto"/>
        <w:jc w:val="left"/>
        <w:tblInd w:w="239" w:type="dxa"/>
        <w:tblLayout w:type="fixed"/>
        <w:tblCellMar>
          <w:top w:w="0" w:type="dxa"/>
          <w:left w:w="0" w:type="dxa"/>
          <w:bottom w:w="0" w:type="dxa"/>
          <w:right w:w="0" w:type="dxa"/>
        </w:tblCellMar>
        <w:tblLook w:val="01E0"/>
      </w:tblPr>
      <w:tblGrid>
        <w:gridCol w:w="3430"/>
        <w:gridCol w:w="2695"/>
        <w:gridCol w:w="2423"/>
      </w:tblGrid>
      <w:tr>
        <w:trPr>
          <w:trHeight w:val="360" w:hRule="exact"/>
        </w:trPr>
        <w:tc>
          <w:tcPr>
            <w:tcW w:w="343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
              <w:ind w:left="18" w:right="0"/>
              <w:jc w:val="center"/>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269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42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left="804"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50" w:hRule="exact"/>
        </w:trPr>
        <w:tc>
          <w:tcPr>
            <w:tcW w:w="3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长城科技</w:t>
            </w:r>
          </w:p>
        </w:tc>
        <w:tc>
          <w:tcPr>
            <w:tcW w:w="2695" w:type="dxa"/>
            <w:tcBorders>
              <w:top w:val="single" w:sz="4" w:space="0" w:color="000000"/>
              <w:left w:val="single" w:sz="4" w:space="0" w:color="000000"/>
              <w:bottom w:val="single" w:sz="4" w:space="0" w:color="000000"/>
              <w:right w:val="single" w:sz="4" w:space="0" w:color="000000"/>
            </w:tcBorders>
          </w:tcPr>
          <w:p>
            <w:pPr/>
          </w:p>
        </w:tc>
        <w:tc>
          <w:tcPr>
            <w:tcW w:w="2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spacing w:val="-1"/>
                <w:sz w:val="20"/>
              </w:rPr>
              <w:t>8,500,323.09</w:t>
            </w:r>
            <w:r>
              <w:rPr>
                <w:rFonts w:ascii="宋体"/>
                <w:sz w:val="20"/>
              </w:rPr>
            </w:r>
          </w:p>
        </w:tc>
      </w:tr>
      <w:tr>
        <w:trPr>
          <w:trHeight w:val="349" w:hRule="exact"/>
        </w:trPr>
        <w:tc>
          <w:tcPr>
            <w:tcW w:w="3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sz w:val="20"/>
              </w:rPr>
              <w:t>CEC</w:t>
            </w:r>
          </w:p>
        </w:tc>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2,212,662.63</w:t>
            </w:r>
            <w:r>
              <w:rPr>
                <w:rFonts w:ascii="宋体"/>
                <w:sz w:val="20"/>
              </w:rPr>
            </w:r>
          </w:p>
        </w:tc>
        <w:tc>
          <w:tcPr>
            <w:tcW w:w="2423"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343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69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b/>
                <w:w w:val="95"/>
                <w:sz w:val="20"/>
              </w:rPr>
              <w:t>2,212,662.63</w:t>
            </w:r>
            <w:r>
              <w:rPr>
                <w:rFonts w:ascii="宋体"/>
                <w:sz w:val="20"/>
              </w:rPr>
            </w:r>
          </w:p>
        </w:tc>
        <w:tc>
          <w:tcPr>
            <w:tcW w:w="242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105"/>
              <w:jc w:val="right"/>
              <w:rPr>
                <w:rFonts w:ascii="宋体" w:hAnsi="宋体" w:cs="宋体" w:eastAsia="宋体" w:hint="default"/>
                <w:sz w:val="20"/>
                <w:szCs w:val="20"/>
              </w:rPr>
            </w:pPr>
            <w:r>
              <w:rPr>
                <w:rFonts w:ascii="宋体"/>
                <w:b/>
                <w:w w:val="95"/>
                <w:sz w:val="20"/>
              </w:rPr>
              <w:t>8,500,323.09</w:t>
            </w:r>
            <w:r>
              <w:rPr>
                <w:rFonts w:ascii="宋体"/>
                <w:sz w:val="20"/>
              </w:rPr>
            </w:r>
          </w:p>
        </w:tc>
      </w:tr>
    </w:tbl>
    <w:p>
      <w:pPr>
        <w:spacing w:line="240" w:lineRule="auto" w:before="9"/>
        <w:rPr>
          <w:rFonts w:ascii="宋体" w:hAnsi="宋体" w:cs="宋体" w:eastAsia="宋体" w:hint="default"/>
          <w:sz w:val="24"/>
          <w:szCs w:val="24"/>
        </w:rPr>
      </w:pPr>
    </w:p>
    <w:p>
      <w:pPr>
        <w:spacing w:before="31"/>
        <w:ind w:left="721" w:right="329" w:firstLine="0"/>
        <w:jc w:val="left"/>
        <w:rPr>
          <w:rFonts w:ascii="宋体" w:hAnsi="宋体" w:cs="宋体" w:eastAsia="宋体" w:hint="default"/>
          <w:sz w:val="22"/>
          <w:szCs w:val="22"/>
        </w:rPr>
      </w:pPr>
      <w:r>
        <w:rPr>
          <w:rFonts w:ascii="宋体" w:hAnsi="宋体" w:cs="宋体" w:eastAsia="宋体" w:hint="default"/>
          <w:sz w:val="22"/>
          <w:szCs w:val="22"/>
        </w:rPr>
        <w:t>（3）年末大额其他应付款</w:t>
      </w:r>
    </w:p>
    <w:p>
      <w:pPr>
        <w:spacing w:line="240" w:lineRule="auto" w:before="11"/>
        <w:rPr>
          <w:rFonts w:ascii="宋体" w:hAnsi="宋体" w:cs="宋体" w:eastAsia="宋体" w:hint="default"/>
          <w:sz w:val="28"/>
          <w:szCs w:val="28"/>
        </w:rPr>
      </w:pPr>
    </w:p>
    <w:tbl>
      <w:tblPr>
        <w:tblW w:w="0" w:type="auto"/>
        <w:jc w:val="left"/>
        <w:tblInd w:w="239" w:type="dxa"/>
        <w:tblLayout w:type="fixed"/>
        <w:tblCellMar>
          <w:top w:w="0" w:type="dxa"/>
          <w:left w:w="0" w:type="dxa"/>
          <w:bottom w:w="0" w:type="dxa"/>
          <w:right w:w="0" w:type="dxa"/>
        </w:tblCellMar>
        <w:tblLook w:val="01E0"/>
      </w:tblPr>
      <w:tblGrid>
        <w:gridCol w:w="3856"/>
        <w:gridCol w:w="1984"/>
        <w:gridCol w:w="1277"/>
        <w:gridCol w:w="1432"/>
      </w:tblGrid>
      <w:tr>
        <w:trPr>
          <w:trHeight w:val="360" w:hRule="exact"/>
        </w:trPr>
        <w:tc>
          <w:tcPr>
            <w:tcW w:w="385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98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2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账龄</w:t>
            </w:r>
            <w:r>
              <w:rPr>
                <w:rFonts w:ascii="宋体" w:hAnsi="宋体" w:cs="宋体" w:eastAsia="宋体" w:hint="default"/>
                <w:sz w:val="20"/>
                <w:szCs w:val="20"/>
              </w:rPr>
            </w:r>
          </w:p>
        </w:tc>
        <w:tc>
          <w:tcPr>
            <w:tcW w:w="143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right="3"/>
              <w:jc w:val="center"/>
              <w:rPr>
                <w:rFonts w:ascii="宋体" w:hAnsi="宋体" w:cs="宋体" w:eastAsia="宋体" w:hint="default"/>
                <w:sz w:val="20"/>
                <w:szCs w:val="20"/>
              </w:rPr>
            </w:pPr>
            <w:r>
              <w:rPr>
                <w:rFonts w:ascii="宋体" w:hAnsi="宋体" w:cs="宋体" w:eastAsia="宋体" w:hint="default"/>
                <w:b/>
                <w:bCs/>
                <w:sz w:val="20"/>
                <w:szCs w:val="20"/>
              </w:rPr>
              <w:t>性质或内容</w:t>
            </w:r>
            <w:r>
              <w:rPr>
                <w:rFonts w:ascii="宋体" w:hAnsi="宋体" w:cs="宋体" w:eastAsia="宋体" w:hint="default"/>
                <w:sz w:val="20"/>
                <w:szCs w:val="20"/>
              </w:rPr>
            </w:r>
          </w:p>
        </w:tc>
      </w:tr>
      <w:tr>
        <w:trPr>
          <w:trHeight w:val="350" w:hRule="exact"/>
        </w:trPr>
        <w:tc>
          <w:tcPr>
            <w:tcW w:w="38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应付信用证保理</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2,016,243,893.70</w:t>
            </w:r>
            <w:r>
              <w:rPr>
                <w:rFonts w:ascii="宋体"/>
                <w:sz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4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3"/>
              <w:jc w:val="center"/>
              <w:rPr>
                <w:rFonts w:ascii="宋体" w:hAnsi="宋体" w:cs="宋体" w:eastAsia="宋体" w:hint="default"/>
                <w:sz w:val="20"/>
                <w:szCs w:val="20"/>
              </w:rPr>
            </w:pPr>
            <w:r>
              <w:rPr>
                <w:rFonts w:ascii="宋体" w:hAnsi="宋体" w:cs="宋体" w:eastAsia="宋体" w:hint="default"/>
                <w:sz w:val="20"/>
                <w:szCs w:val="20"/>
              </w:rPr>
              <w:t>信用证保理</w:t>
            </w:r>
          </w:p>
        </w:tc>
      </w:tr>
      <w:tr>
        <w:trPr>
          <w:trHeight w:val="350" w:hRule="exact"/>
        </w:trPr>
        <w:tc>
          <w:tcPr>
            <w:tcW w:w="38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应付商标及专利权使用费</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573,419,705.40</w:t>
            </w:r>
            <w:r>
              <w:rPr>
                <w:rFonts w:ascii="宋体"/>
                <w:sz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4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3"/>
              <w:jc w:val="center"/>
              <w:rPr>
                <w:rFonts w:ascii="宋体" w:hAnsi="宋体" w:cs="宋体" w:eastAsia="宋体" w:hint="default"/>
                <w:sz w:val="20"/>
                <w:szCs w:val="20"/>
              </w:rPr>
            </w:pPr>
            <w:r>
              <w:rPr>
                <w:rFonts w:ascii="宋体" w:hAnsi="宋体" w:cs="宋体" w:eastAsia="宋体" w:hint="default"/>
                <w:sz w:val="20"/>
                <w:szCs w:val="20"/>
              </w:rPr>
              <w:t>商标使用</w:t>
            </w:r>
          </w:p>
        </w:tc>
      </w:tr>
      <w:tr>
        <w:trPr>
          <w:trHeight w:val="349" w:hRule="exact"/>
        </w:trPr>
        <w:tc>
          <w:tcPr>
            <w:tcW w:w="38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应付代垫费</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1"/>
                <w:sz w:val="20"/>
              </w:rPr>
              <w:t>412,734,153.60</w:t>
            </w:r>
            <w:r>
              <w:rPr>
                <w:rFonts w:ascii="宋体"/>
                <w:sz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4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2"/>
              <w:jc w:val="center"/>
              <w:rPr>
                <w:rFonts w:ascii="宋体" w:hAnsi="宋体" w:cs="宋体" w:eastAsia="宋体" w:hint="default"/>
                <w:sz w:val="20"/>
                <w:szCs w:val="20"/>
              </w:rPr>
            </w:pPr>
            <w:r>
              <w:rPr>
                <w:rFonts w:ascii="宋体" w:hAnsi="宋体" w:cs="宋体" w:eastAsia="宋体" w:hint="default"/>
                <w:sz w:val="20"/>
                <w:szCs w:val="20"/>
              </w:rPr>
              <w:t>代垫费</w:t>
            </w:r>
          </w:p>
        </w:tc>
      </w:tr>
      <w:tr>
        <w:trPr>
          <w:trHeight w:val="350" w:hRule="exact"/>
        </w:trPr>
        <w:tc>
          <w:tcPr>
            <w:tcW w:w="38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应付设备款</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316,985,677.20</w:t>
            </w:r>
            <w:r>
              <w:rPr>
                <w:rFonts w:ascii="宋体"/>
                <w:sz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4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sz w:val="20"/>
                <w:szCs w:val="20"/>
              </w:rPr>
              <w:t>设备款</w:t>
            </w:r>
          </w:p>
        </w:tc>
      </w:tr>
      <w:tr>
        <w:trPr>
          <w:trHeight w:val="350" w:hRule="exact"/>
        </w:trPr>
        <w:tc>
          <w:tcPr>
            <w:tcW w:w="38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应付工程款</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156,791,595.60</w:t>
            </w:r>
            <w:r>
              <w:rPr>
                <w:rFonts w:ascii="宋体"/>
                <w:sz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4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sz w:val="20"/>
                <w:szCs w:val="20"/>
              </w:rPr>
              <w:t>工程款</w:t>
            </w:r>
          </w:p>
        </w:tc>
      </w:tr>
      <w:tr>
        <w:trPr>
          <w:trHeight w:val="349" w:hRule="exact"/>
        </w:trPr>
        <w:tc>
          <w:tcPr>
            <w:tcW w:w="38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中国长城计算机集团有限公司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1"/>
                <w:sz w:val="20"/>
              </w:rPr>
              <w:t>42,441,274.13</w:t>
            </w:r>
            <w:r>
              <w:rPr>
                <w:rFonts w:ascii="宋体"/>
                <w:sz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pacing w:val="-52"/>
                <w:sz w:val="20"/>
                <w:szCs w:val="20"/>
              </w:rPr>
              <w:t> </w:t>
            </w:r>
            <w:r>
              <w:rPr>
                <w:rFonts w:ascii="宋体" w:hAnsi="宋体" w:cs="宋体" w:eastAsia="宋体" w:hint="default"/>
                <w:sz w:val="20"/>
                <w:szCs w:val="20"/>
              </w:rPr>
              <w:t>年以上</w:t>
            </w:r>
          </w:p>
        </w:tc>
        <w:tc>
          <w:tcPr>
            <w:tcW w:w="14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2"/>
              <w:jc w:val="center"/>
              <w:rPr>
                <w:rFonts w:ascii="宋体" w:hAnsi="宋体" w:cs="宋体" w:eastAsia="宋体" w:hint="default"/>
                <w:sz w:val="20"/>
                <w:szCs w:val="20"/>
              </w:rPr>
            </w:pPr>
            <w:r>
              <w:rPr>
                <w:rFonts w:ascii="宋体" w:hAnsi="宋体" w:cs="宋体" w:eastAsia="宋体" w:hint="default"/>
                <w:sz w:val="20"/>
                <w:szCs w:val="20"/>
              </w:rPr>
              <w:t>代收款</w:t>
            </w:r>
          </w:p>
        </w:tc>
      </w:tr>
      <w:tr>
        <w:trPr>
          <w:trHeight w:val="350" w:hRule="exact"/>
        </w:trPr>
        <w:tc>
          <w:tcPr>
            <w:tcW w:w="38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石岩二期</w:t>
            </w:r>
            <w:r>
              <w:rPr>
                <w:rFonts w:ascii="宋体" w:hAnsi="宋体" w:cs="宋体" w:eastAsia="宋体" w:hint="default"/>
                <w:spacing w:val="-57"/>
                <w:sz w:val="20"/>
                <w:szCs w:val="20"/>
              </w:rPr>
              <w:t> </w:t>
            </w:r>
            <w:r>
              <w:rPr>
                <w:rFonts w:ascii="宋体" w:hAnsi="宋体" w:cs="宋体" w:eastAsia="宋体" w:hint="default"/>
                <w:sz w:val="20"/>
                <w:szCs w:val="20"/>
              </w:rPr>
              <w:t>1#厂房预提款</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38,594,810.04</w:t>
            </w:r>
            <w:r>
              <w:rPr>
                <w:rFonts w:ascii="宋体"/>
                <w:sz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4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sz w:val="20"/>
                <w:szCs w:val="20"/>
              </w:rPr>
              <w:t>应付工程款</w:t>
            </w:r>
          </w:p>
        </w:tc>
      </w:tr>
      <w:tr>
        <w:trPr>
          <w:trHeight w:val="350" w:hRule="exact"/>
        </w:trPr>
        <w:tc>
          <w:tcPr>
            <w:tcW w:w="38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香港爱卡电器有限公司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21,484,308.95</w:t>
            </w:r>
            <w:r>
              <w:rPr>
                <w:rFonts w:ascii="宋体"/>
                <w:sz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pacing w:val="-52"/>
                <w:sz w:val="20"/>
                <w:szCs w:val="20"/>
              </w:rPr>
              <w:t> </w:t>
            </w:r>
            <w:r>
              <w:rPr>
                <w:rFonts w:ascii="宋体" w:hAnsi="宋体" w:cs="宋体" w:eastAsia="宋体" w:hint="default"/>
                <w:sz w:val="20"/>
                <w:szCs w:val="20"/>
              </w:rPr>
              <w:t>年以上</w:t>
            </w:r>
          </w:p>
        </w:tc>
        <w:tc>
          <w:tcPr>
            <w:tcW w:w="14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sz w:val="20"/>
                <w:szCs w:val="20"/>
              </w:rPr>
              <w:t>代收款</w:t>
            </w:r>
          </w:p>
        </w:tc>
      </w:tr>
      <w:tr>
        <w:trPr>
          <w:trHeight w:val="349" w:hRule="exact"/>
        </w:trPr>
        <w:tc>
          <w:tcPr>
            <w:tcW w:w="38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招标保证金</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1"/>
                <w:sz w:val="20"/>
              </w:rPr>
              <w:t>1,692,850.00</w:t>
            </w:r>
            <w:r>
              <w:rPr>
                <w:rFonts w:ascii="宋体"/>
                <w:sz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4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2"/>
              <w:jc w:val="center"/>
              <w:rPr>
                <w:rFonts w:ascii="宋体" w:hAnsi="宋体" w:cs="宋体" w:eastAsia="宋体" w:hint="default"/>
                <w:sz w:val="20"/>
                <w:szCs w:val="20"/>
              </w:rPr>
            </w:pPr>
            <w:r>
              <w:rPr>
                <w:rFonts w:ascii="宋体" w:hAnsi="宋体" w:cs="宋体" w:eastAsia="宋体" w:hint="default"/>
                <w:sz w:val="20"/>
                <w:szCs w:val="20"/>
              </w:rPr>
              <w:t>保证金</w:t>
            </w:r>
          </w:p>
        </w:tc>
      </w:tr>
      <w:tr>
        <w:trPr>
          <w:trHeight w:val="361" w:hRule="exact"/>
        </w:trPr>
        <w:tc>
          <w:tcPr>
            <w:tcW w:w="385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9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b/>
                <w:w w:val="95"/>
                <w:sz w:val="20"/>
              </w:rPr>
              <w:t>3,580,388,268.62</w:t>
            </w:r>
            <w:r>
              <w:rPr>
                <w:rFonts w:ascii="宋体"/>
                <w:sz w:val="20"/>
              </w:rPr>
            </w:r>
          </w:p>
        </w:tc>
        <w:tc>
          <w:tcPr>
            <w:tcW w:w="1277" w:type="dxa"/>
            <w:tcBorders>
              <w:top w:val="single" w:sz="4" w:space="0" w:color="000000"/>
              <w:left w:val="single" w:sz="4" w:space="0" w:color="000000"/>
              <w:bottom w:val="single" w:sz="12" w:space="0" w:color="000000"/>
              <w:right w:val="single" w:sz="4" w:space="0" w:color="000000"/>
            </w:tcBorders>
          </w:tcPr>
          <w:p>
            <w:pPr/>
          </w:p>
        </w:tc>
        <w:tc>
          <w:tcPr>
            <w:tcW w:w="1432" w:type="dxa"/>
            <w:tcBorders>
              <w:top w:val="single" w:sz="4" w:space="0" w:color="000000"/>
              <w:left w:val="single" w:sz="4" w:space="0" w:color="000000"/>
              <w:bottom w:val="single" w:sz="12" w:space="0" w:color="000000"/>
              <w:right w:val="nil" w:sz="6" w:space="0" w:color="auto"/>
            </w:tcBorders>
          </w:tcPr>
          <w:p>
            <w:pPr/>
          </w:p>
        </w:tc>
      </w:tr>
    </w:tbl>
    <w:p>
      <w:pPr>
        <w:spacing w:line="240" w:lineRule="auto" w:before="9"/>
        <w:rPr>
          <w:rFonts w:ascii="宋体" w:hAnsi="宋体" w:cs="宋体" w:eastAsia="宋体" w:hint="default"/>
          <w:sz w:val="24"/>
          <w:szCs w:val="24"/>
        </w:rPr>
      </w:pPr>
    </w:p>
    <w:p>
      <w:pPr>
        <w:spacing w:before="31"/>
        <w:ind w:left="721" w:right="329" w:firstLine="0"/>
        <w:jc w:val="left"/>
        <w:rPr>
          <w:rFonts w:ascii="宋体" w:hAnsi="宋体" w:cs="宋体" w:eastAsia="宋体" w:hint="default"/>
          <w:sz w:val="22"/>
          <w:szCs w:val="22"/>
        </w:rPr>
      </w:pPr>
      <w:r>
        <w:rPr>
          <w:rFonts w:ascii="宋体" w:hAnsi="宋体" w:cs="宋体" w:eastAsia="宋体" w:hint="default"/>
          <w:sz w:val="22"/>
          <w:szCs w:val="22"/>
        </w:rPr>
        <w:t>（4）其他应付款中外币余额</w:t>
      </w:r>
    </w:p>
    <w:p>
      <w:pPr>
        <w:spacing w:line="240" w:lineRule="auto" w:before="11"/>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828"/>
        <w:gridCol w:w="1505"/>
        <w:gridCol w:w="808"/>
        <w:gridCol w:w="1700"/>
        <w:gridCol w:w="1505"/>
        <w:gridCol w:w="769"/>
        <w:gridCol w:w="1702"/>
      </w:tblGrid>
      <w:tr>
        <w:trPr>
          <w:trHeight w:val="360" w:hRule="exact"/>
        </w:trPr>
        <w:tc>
          <w:tcPr>
            <w:tcW w:w="828" w:type="dxa"/>
            <w:vMerge w:val="restart"/>
            <w:tcBorders>
              <w:top w:val="single" w:sz="12" w:space="0" w:color="000000"/>
              <w:left w:val="nil" w:sz="6" w:space="0" w:color="auto"/>
              <w:right w:val="single" w:sz="4" w:space="0" w:color="000000"/>
            </w:tcBorders>
          </w:tcPr>
          <w:p>
            <w:pPr>
              <w:pStyle w:val="TableParagraph"/>
              <w:spacing w:line="260" w:lineRule="exact" w:before="154"/>
              <w:ind w:left="219" w:right="198"/>
              <w:jc w:val="left"/>
              <w:rPr>
                <w:rFonts w:ascii="宋体" w:hAnsi="宋体" w:cs="宋体" w:eastAsia="宋体" w:hint="default"/>
                <w:sz w:val="20"/>
                <w:szCs w:val="20"/>
              </w:rPr>
            </w:pPr>
            <w:r>
              <w:rPr>
                <w:rFonts w:ascii="宋体" w:hAnsi="宋体" w:cs="宋体" w:eastAsia="宋体" w:hint="default"/>
                <w:b/>
                <w:bCs/>
                <w:sz w:val="20"/>
                <w:szCs w:val="20"/>
              </w:rPr>
              <w:t>外币</w:t>
            </w:r>
            <w:r>
              <w:rPr>
                <w:rFonts w:ascii="宋体" w:hAnsi="宋体" w:cs="宋体" w:eastAsia="宋体" w:hint="default"/>
                <w:b/>
                <w:bCs/>
                <w:spacing w:val="1"/>
                <w:w w:val="99"/>
                <w:sz w:val="20"/>
                <w:szCs w:val="20"/>
              </w:rPr>
              <w:t> </w:t>
            </w:r>
            <w:r>
              <w:rPr>
                <w:rFonts w:ascii="宋体" w:hAnsi="宋体" w:cs="宋体" w:eastAsia="宋体" w:hint="default"/>
                <w:b/>
                <w:bCs/>
                <w:sz w:val="20"/>
                <w:szCs w:val="20"/>
              </w:rPr>
              <w:t>名称</w:t>
            </w:r>
            <w:r>
              <w:rPr>
                <w:rFonts w:ascii="宋体" w:hAnsi="宋体" w:cs="宋体" w:eastAsia="宋体" w:hint="default"/>
                <w:sz w:val="20"/>
                <w:szCs w:val="20"/>
              </w:rPr>
            </w:r>
          </w:p>
        </w:tc>
        <w:tc>
          <w:tcPr>
            <w:tcW w:w="4013"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3976"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right="5"/>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529" w:hRule="exact"/>
        </w:trPr>
        <w:tc>
          <w:tcPr>
            <w:tcW w:w="828" w:type="dxa"/>
            <w:vMerge/>
            <w:tcBorders>
              <w:left w:val="nil" w:sz="6" w:space="0" w:color="auto"/>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b/>
                <w:bCs/>
                <w:sz w:val="20"/>
                <w:szCs w:val="20"/>
              </w:rPr>
              <w:t>原币</w:t>
            </w:r>
            <w:r>
              <w:rPr>
                <w:rFonts w:ascii="宋体" w:hAnsi="宋体" w:cs="宋体" w:eastAsia="宋体" w:hint="default"/>
                <w:sz w:val="20"/>
                <w:szCs w:val="20"/>
              </w:rPr>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95" w:right="0" w:firstLine="1"/>
              <w:jc w:val="left"/>
              <w:rPr>
                <w:rFonts w:ascii="宋体" w:hAnsi="宋体" w:cs="宋体" w:eastAsia="宋体" w:hint="default"/>
                <w:sz w:val="20"/>
                <w:szCs w:val="20"/>
              </w:rPr>
            </w:pPr>
            <w:r>
              <w:rPr>
                <w:rFonts w:ascii="宋体" w:hAnsi="宋体" w:cs="宋体" w:eastAsia="宋体" w:hint="default"/>
                <w:b/>
                <w:bCs/>
                <w:sz w:val="20"/>
                <w:szCs w:val="20"/>
              </w:rPr>
              <w:t>折算</w:t>
            </w:r>
            <w:r>
              <w:rPr>
                <w:rFonts w:ascii="宋体" w:hAnsi="宋体" w:cs="宋体" w:eastAsia="宋体" w:hint="default"/>
                <w:sz w:val="20"/>
                <w:szCs w:val="20"/>
              </w:rPr>
            </w:r>
          </w:p>
          <w:p>
            <w:pPr>
              <w:pStyle w:val="TableParagraph"/>
              <w:spacing w:line="260" w:lineRule="exact"/>
              <w:ind w:left="195" w:right="0"/>
              <w:jc w:val="left"/>
              <w:rPr>
                <w:rFonts w:ascii="宋体" w:hAnsi="宋体" w:cs="宋体" w:eastAsia="宋体" w:hint="default"/>
                <w:sz w:val="20"/>
                <w:szCs w:val="20"/>
              </w:rPr>
            </w:pPr>
            <w:r>
              <w:rPr>
                <w:rFonts w:ascii="宋体" w:hAnsi="宋体" w:cs="宋体" w:eastAsia="宋体" w:hint="default"/>
                <w:b/>
                <w:bCs/>
                <w:sz w:val="20"/>
                <w:szCs w:val="20"/>
              </w:rPr>
              <w:t>汇率</w:t>
            </w:r>
            <w:r>
              <w:rPr>
                <w:rFonts w:ascii="宋体" w:hAnsi="宋体" w:cs="宋体" w:eastAsia="宋体" w:hint="default"/>
                <w:sz w:val="20"/>
                <w:szCs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43" w:right="0"/>
              <w:jc w:val="left"/>
              <w:rPr>
                <w:rFonts w:ascii="宋体" w:hAnsi="宋体" w:cs="宋体" w:eastAsia="宋体" w:hint="default"/>
                <w:sz w:val="20"/>
                <w:szCs w:val="20"/>
              </w:rPr>
            </w:pPr>
            <w:r>
              <w:rPr>
                <w:rFonts w:ascii="宋体" w:hAnsi="宋体" w:cs="宋体" w:eastAsia="宋体" w:hint="default"/>
                <w:b/>
                <w:bCs/>
                <w:sz w:val="20"/>
                <w:szCs w:val="20"/>
              </w:rPr>
              <w:t>折合人民币</w:t>
            </w:r>
            <w:r>
              <w:rPr>
                <w:rFonts w:ascii="宋体" w:hAnsi="宋体" w:cs="宋体" w:eastAsia="宋体" w:hint="default"/>
                <w:sz w:val="20"/>
                <w:szCs w:val="20"/>
              </w:rPr>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b/>
                <w:bCs/>
                <w:sz w:val="20"/>
                <w:szCs w:val="20"/>
              </w:rPr>
              <w:t>原币</w:t>
            </w:r>
            <w:r>
              <w:rPr>
                <w:rFonts w:ascii="宋体" w:hAnsi="宋体" w:cs="宋体" w:eastAsia="宋体" w:hint="default"/>
                <w:sz w:val="20"/>
                <w:szCs w:val="20"/>
              </w:rPr>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77" w:right="0" w:firstLine="1"/>
              <w:jc w:val="left"/>
              <w:rPr>
                <w:rFonts w:ascii="宋体" w:hAnsi="宋体" w:cs="宋体" w:eastAsia="宋体" w:hint="default"/>
                <w:sz w:val="20"/>
                <w:szCs w:val="20"/>
              </w:rPr>
            </w:pPr>
            <w:r>
              <w:rPr>
                <w:rFonts w:ascii="宋体" w:hAnsi="宋体" w:cs="宋体" w:eastAsia="宋体" w:hint="default"/>
                <w:b/>
                <w:bCs/>
                <w:sz w:val="20"/>
                <w:szCs w:val="20"/>
              </w:rPr>
              <w:t>折算</w:t>
            </w:r>
            <w:r>
              <w:rPr>
                <w:rFonts w:ascii="宋体" w:hAnsi="宋体" w:cs="宋体" w:eastAsia="宋体" w:hint="default"/>
                <w:sz w:val="20"/>
                <w:szCs w:val="20"/>
              </w:rPr>
            </w:r>
          </w:p>
          <w:p>
            <w:pPr>
              <w:pStyle w:val="TableParagraph"/>
              <w:spacing w:line="260" w:lineRule="exact"/>
              <w:ind w:left="177" w:right="0"/>
              <w:jc w:val="left"/>
              <w:rPr>
                <w:rFonts w:ascii="宋体" w:hAnsi="宋体" w:cs="宋体" w:eastAsia="宋体" w:hint="default"/>
                <w:sz w:val="20"/>
                <w:szCs w:val="20"/>
              </w:rPr>
            </w:pPr>
            <w:r>
              <w:rPr>
                <w:rFonts w:ascii="宋体" w:hAnsi="宋体" w:cs="宋体" w:eastAsia="宋体" w:hint="default"/>
                <w:b/>
                <w:bCs/>
                <w:sz w:val="20"/>
                <w:szCs w:val="20"/>
              </w:rPr>
              <w:t>汇率</w:t>
            </w:r>
            <w:r>
              <w:rPr>
                <w:rFonts w:ascii="宋体" w:hAnsi="宋体" w:cs="宋体" w:eastAsia="宋体" w:hint="default"/>
                <w:sz w:val="20"/>
                <w:szCs w:val="20"/>
              </w:rPr>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left="207" w:right="0"/>
              <w:jc w:val="left"/>
              <w:rPr>
                <w:rFonts w:ascii="宋体" w:hAnsi="宋体" w:cs="宋体" w:eastAsia="宋体" w:hint="default"/>
                <w:sz w:val="20"/>
                <w:szCs w:val="20"/>
              </w:rPr>
            </w:pPr>
            <w:r>
              <w:rPr>
                <w:rFonts w:ascii="宋体" w:hAnsi="宋体" w:cs="宋体" w:eastAsia="宋体" w:hint="default"/>
                <w:b/>
                <w:bCs/>
                <w:sz w:val="20"/>
                <w:szCs w:val="20"/>
              </w:rPr>
              <w:t>折合人民币</w:t>
            </w:r>
            <w:r>
              <w:rPr>
                <w:rFonts w:ascii="宋体" w:hAnsi="宋体" w:cs="宋体" w:eastAsia="宋体" w:hint="default"/>
                <w:sz w:val="20"/>
                <w:szCs w:val="20"/>
              </w:rPr>
            </w:r>
          </w:p>
        </w:tc>
      </w:tr>
      <w:tr>
        <w:trPr>
          <w:trHeight w:val="349" w:hRule="exact"/>
        </w:trPr>
        <w:tc>
          <w:tcPr>
            <w:tcW w:w="8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美元</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3"/>
              <w:jc w:val="right"/>
              <w:rPr>
                <w:rFonts w:ascii="宋体" w:hAnsi="宋体" w:cs="宋体" w:eastAsia="宋体" w:hint="default"/>
                <w:sz w:val="20"/>
                <w:szCs w:val="20"/>
              </w:rPr>
            </w:pPr>
            <w:r>
              <w:rPr>
                <w:rFonts w:ascii="宋体"/>
                <w:spacing w:val="-8"/>
                <w:sz w:val="20"/>
              </w:rPr>
              <w:t>493,050,741.05</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6" w:right="0"/>
              <w:jc w:val="center"/>
              <w:rPr>
                <w:rFonts w:ascii="宋体" w:hAnsi="宋体" w:cs="宋体" w:eastAsia="宋体" w:hint="default"/>
                <w:sz w:val="20"/>
                <w:szCs w:val="20"/>
              </w:rPr>
            </w:pPr>
            <w:r>
              <w:rPr>
                <w:rFonts w:ascii="宋体"/>
                <w:spacing w:val="-9"/>
                <w:sz w:val="20"/>
              </w:rPr>
              <w:t>6.3009</w:t>
            </w:r>
            <w:r>
              <w:rPr>
                <w:rFonts w:ascii="宋体"/>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0"/>
                <w:szCs w:val="20"/>
              </w:rPr>
            </w:pPr>
            <w:r>
              <w:rPr>
                <w:rFonts w:ascii="宋体"/>
                <w:spacing w:val="-9"/>
                <w:sz w:val="20"/>
              </w:rPr>
              <w:t>3,106,663,414.28</w:t>
            </w:r>
            <w:r>
              <w:rPr>
                <w:rFonts w:ascii="宋体"/>
                <w:sz w:val="20"/>
              </w:rPr>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3"/>
              <w:jc w:val="right"/>
              <w:rPr>
                <w:rFonts w:ascii="宋体" w:hAnsi="宋体" w:cs="宋体" w:eastAsia="宋体" w:hint="default"/>
                <w:sz w:val="20"/>
                <w:szCs w:val="20"/>
              </w:rPr>
            </w:pPr>
            <w:r>
              <w:rPr>
                <w:rFonts w:ascii="宋体"/>
                <w:spacing w:val="-8"/>
                <w:sz w:val="20"/>
              </w:rPr>
              <w:t>237,407,677.06</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spacing w:val="-9"/>
                <w:sz w:val="20"/>
              </w:rPr>
              <w:t>6.8282</w:t>
            </w:r>
            <w:r>
              <w:rPr>
                <w:rFonts w:ascii="宋体"/>
                <w:sz w:val="20"/>
              </w:rPr>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spacing w:val="-9"/>
                <w:sz w:val="20"/>
              </w:rPr>
              <w:t>1,621,067,100.51</w:t>
            </w:r>
            <w:r>
              <w:rPr>
                <w:rFonts w:ascii="宋体"/>
                <w:sz w:val="20"/>
              </w:rPr>
            </w:r>
          </w:p>
        </w:tc>
      </w:tr>
      <w:tr>
        <w:trPr>
          <w:trHeight w:val="350" w:hRule="exact"/>
        </w:trPr>
        <w:tc>
          <w:tcPr>
            <w:tcW w:w="8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欧元</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0"/>
                <w:szCs w:val="20"/>
              </w:rPr>
            </w:pPr>
            <w:r>
              <w:rPr>
                <w:rFonts w:ascii="宋体"/>
                <w:spacing w:val="-9"/>
                <w:sz w:val="20"/>
              </w:rPr>
              <w:t>2,854,606.82</w:t>
            </w:r>
            <w:r>
              <w:rPr>
                <w:rFonts w:ascii="宋体"/>
                <w:sz w:val="20"/>
              </w:rPr>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6" w:right="0"/>
              <w:jc w:val="center"/>
              <w:rPr>
                <w:rFonts w:ascii="宋体" w:hAnsi="宋体" w:cs="宋体" w:eastAsia="宋体" w:hint="default"/>
                <w:sz w:val="20"/>
                <w:szCs w:val="20"/>
              </w:rPr>
            </w:pPr>
            <w:r>
              <w:rPr>
                <w:rFonts w:ascii="宋体"/>
                <w:spacing w:val="-9"/>
                <w:sz w:val="20"/>
              </w:rPr>
              <w:t>8.1625</w:t>
            </w:r>
            <w:r>
              <w:rPr>
                <w:rFonts w:ascii="宋体"/>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宋体" w:hAnsi="宋体" w:cs="宋体" w:eastAsia="宋体" w:hint="default"/>
                <w:sz w:val="20"/>
                <w:szCs w:val="20"/>
              </w:rPr>
            </w:pPr>
            <w:r>
              <w:rPr>
                <w:rFonts w:ascii="宋体"/>
                <w:spacing w:val="-9"/>
                <w:sz w:val="20"/>
              </w:rPr>
              <w:t>23,300,728.20</w:t>
            </w:r>
            <w:r>
              <w:rPr>
                <w:rFonts w:ascii="宋体"/>
                <w:sz w:val="20"/>
              </w:rPr>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0"/>
                <w:szCs w:val="20"/>
              </w:rPr>
            </w:pPr>
            <w:r>
              <w:rPr>
                <w:rFonts w:ascii="宋体"/>
                <w:spacing w:val="-9"/>
                <w:sz w:val="20"/>
              </w:rPr>
              <w:t>9,346,083.89</w:t>
            </w:r>
            <w:r>
              <w:rPr>
                <w:rFonts w:ascii="宋体"/>
                <w:sz w:val="20"/>
              </w:rPr>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spacing w:val="-9"/>
                <w:sz w:val="20"/>
              </w:rPr>
              <w:t>9.7971</w:t>
            </w:r>
            <w:r>
              <w:rPr>
                <w:rFonts w:ascii="宋体"/>
                <w:sz w:val="20"/>
              </w:rPr>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4"/>
              <w:jc w:val="right"/>
              <w:rPr>
                <w:rFonts w:ascii="宋体" w:hAnsi="宋体" w:cs="宋体" w:eastAsia="宋体" w:hint="default"/>
                <w:sz w:val="20"/>
                <w:szCs w:val="20"/>
              </w:rPr>
            </w:pPr>
            <w:r>
              <w:rPr>
                <w:rFonts w:ascii="宋体"/>
                <w:spacing w:val="-9"/>
                <w:sz w:val="20"/>
              </w:rPr>
              <w:t>91,564,518.52</w:t>
            </w:r>
            <w:r>
              <w:rPr>
                <w:rFonts w:ascii="宋体"/>
                <w:sz w:val="20"/>
              </w:rPr>
            </w:r>
          </w:p>
        </w:tc>
      </w:tr>
      <w:tr>
        <w:trPr>
          <w:trHeight w:val="350" w:hRule="exact"/>
        </w:trPr>
        <w:tc>
          <w:tcPr>
            <w:tcW w:w="8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港币</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0"/>
                <w:szCs w:val="20"/>
              </w:rPr>
            </w:pPr>
            <w:r>
              <w:rPr>
                <w:rFonts w:ascii="宋体"/>
                <w:spacing w:val="-9"/>
                <w:sz w:val="20"/>
              </w:rPr>
              <w:t>65,695,533.40</w:t>
            </w:r>
            <w:r>
              <w:rPr>
                <w:rFonts w:ascii="宋体"/>
                <w:sz w:val="20"/>
              </w:rPr>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6" w:right="0"/>
              <w:jc w:val="center"/>
              <w:rPr>
                <w:rFonts w:ascii="宋体" w:hAnsi="宋体" w:cs="宋体" w:eastAsia="宋体" w:hint="default"/>
                <w:sz w:val="20"/>
                <w:szCs w:val="20"/>
              </w:rPr>
            </w:pPr>
            <w:r>
              <w:rPr>
                <w:rFonts w:ascii="宋体"/>
                <w:spacing w:val="-9"/>
                <w:sz w:val="20"/>
              </w:rPr>
              <w:t>0.8107</w:t>
            </w:r>
            <w:r>
              <w:rPr>
                <w:rFonts w:ascii="宋体"/>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宋体" w:hAnsi="宋体" w:cs="宋体" w:eastAsia="宋体" w:hint="default"/>
                <w:sz w:val="20"/>
                <w:szCs w:val="20"/>
              </w:rPr>
            </w:pPr>
            <w:r>
              <w:rPr>
                <w:rFonts w:ascii="宋体"/>
                <w:spacing w:val="-9"/>
                <w:sz w:val="20"/>
              </w:rPr>
              <w:t>50,827,268.93</w:t>
            </w:r>
            <w:r>
              <w:rPr>
                <w:rFonts w:ascii="宋体"/>
                <w:sz w:val="20"/>
              </w:rPr>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0"/>
                <w:szCs w:val="20"/>
              </w:rPr>
            </w:pPr>
            <w:r>
              <w:rPr>
                <w:rFonts w:ascii="宋体"/>
                <w:spacing w:val="-9"/>
                <w:sz w:val="20"/>
              </w:rPr>
              <w:t>85,999,462.76</w:t>
            </w:r>
            <w:r>
              <w:rPr>
                <w:rFonts w:ascii="宋体"/>
                <w:sz w:val="20"/>
              </w:rPr>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spacing w:val="-9"/>
                <w:sz w:val="20"/>
              </w:rPr>
              <w:t>0.8509</w:t>
            </w:r>
            <w:r>
              <w:rPr>
                <w:rFonts w:ascii="宋体"/>
                <w:sz w:val="20"/>
              </w:rPr>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4"/>
              <w:jc w:val="right"/>
              <w:rPr>
                <w:rFonts w:ascii="宋体" w:hAnsi="宋体" w:cs="宋体" w:eastAsia="宋体" w:hint="default"/>
                <w:sz w:val="20"/>
                <w:szCs w:val="20"/>
              </w:rPr>
            </w:pPr>
            <w:r>
              <w:rPr>
                <w:rFonts w:ascii="宋体"/>
                <w:spacing w:val="-9"/>
                <w:sz w:val="20"/>
              </w:rPr>
              <w:t>73,179,522.85</w:t>
            </w:r>
            <w:r>
              <w:rPr>
                <w:rFonts w:ascii="宋体"/>
                <w:sz w:val="20"/>
              </w:rPr>
            </w:r>
          </w:p>
        </w:tc>
      </w:tr>
      <w:tr>
        <w:trPr>
          <w:trHeight w:val="360" w:hRule="exact"/>
        </w:trPr>
        <w:tc>
          <w:tcPr>
            <w:tcW w:w="82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505" w:type="dxa"/>
            <w:tcBorders>
              <w:top w:val="single" w:sz="4" w:space="0" w:color="000000"/>
              <w:left w:val="single" w:sz="4" w:space="0" w:color="000000"/>
              <w:bottom w:val="single" w:sz="12" w:space="0" w:color="000000"/>
              <w:right w:val="single" w:sz="4" w:space="0" w:color="000000"/>
            </w:tcBorders>
          </w:tcPr>
          <w:p>
            <w:pPr/>
          </w:p>
        </w:tc>
        <w:tc>
          <w:tcPr>
            <w:tcW w:w="808" w:type="dxa"/>
            <w:tcBorders>
              <w:top w:val="single" w:sz="4" w:space="0" w:color="000000"/>
              <w:left w:val="single" w:sz="4" w:space="0" w:color="000000"/>
              <w:bottom w:val="single" w:sz="12" w:space="0" w:color="000000"/>
              <w:right w:val="single" w:sz="4" w:space="0" w:color="000000"/>
            </w:tcBorders>
          </w:tcPr>
          <w:p>
            <w:pPr/>
          </w:p>
        </w:tc>
        <w:tc>
          <w:tcPr>
            <w:tcW w:w="17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spacing w:val="-9"/>
                <w:sz w:val="20"/>
              </w:rPr>
              <w:t>3,180,791,411.41</w:t>
            </w:r>
            <w:r>
              <w:rPr>
                <w:rFonts w:ascii="宋体"/>
                <w:sz w:val="20"/>
              </w:rPr>
            </w:r>
          </w:p>
        </w:tc>
        <w:tc>
          <w:tcPr>
            <w:tcW w:w="1505" w:type="dxa"/>
            <w:tcBorders>
              <w:top w:val="single" w:sz="4" w:space="0" w:color="000000"/>
              <w:left w:val="single" w:sz="4" w:space="0" w:color="000000"/>
              <w:bottom w:val="single" w:sz="12" w:space="0" w:color="000000"/>
              <w:right w:val="single" w:sz="4" w:space="0" w:color="000000"/>
            </w:tcBorders>
          </w:tcPr>
          <w:p>
            <w:pPr/>
          </w:p>
        </w:tc>
        <w:tc>
          <w:tcPr>
            <w:tcW w:w="769" w:type="dxa"/>
            <w:tcBorders>
              <w:top w:val="single" w:sz="4" w:space="0" w:color="000000"/>
              <w:left w:val="single" w:sz="4" w:space="0" w:color="000000"/>
              <w:bottom w:val="single" w:sz="12" w:space="0" w:color="000000"/>
              <w:right w:val="single" w:sz="4" w:space="0" w:color="000000"/>
            </w:tcBorders>
          </w:tcPr>
          <w:p>
            <w:pPr/>
          </w:p>
        </w:tc>
        <w:tc>
          <w:tcPr>
            <w:tcW w:w="170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b/>
                <w:spacing w:val="-9"/>
                <w:sz w:val="20"/>
              </w:rPr>
              <w:t>1,785,811,141.88</w:t>
            </w:r>
            <w:r>
              <w:rPr>
                <w:rFonts w:ascii="宋体"/>
                <w:sz w:val="20"/>
              </w:rPr>
            </w:r>
          </w:p>
        </w:tc>
      </w:tr>
    </w:tbl>
    <w:p>
      <w:pPr>
        <w:spacing w:line="240" w:lineRule="auto" w:before="6"/>
        <w:rPr>
          <w:rFonts w:ascii="宋体" w:hAnsi="宋体" w:cs="宋体" w:eastAsia="宋体" w:hint="default"/>
          <w:sz w:val="27"/>
          <w:szCs w:val="27"/>
        </w:rPr>
      </w:pPr>
    </w:p>
    <w:p>
      <w:pPr>
        <w:spacing w:before="31"/>
        <w:ind w:left="722" w:right="329" w:firstLine="0"/>
        <w:jc w:val="left"/>
        <w:rPr>
          <w:rFonts w:ascii="宋体" w:hAnsi="宋体" w:cs="宋体" w:eastAsia="宋体" w:hint="default"/>
          <w:sz w:val="22"/>
          <w:szCs w:val="22"/>
        </w:rPr>
      </w:pPr>
      <w:r>
        <w:rPr>
          <w:rFonts w:ascii="宋体" w:hAnsi="宋体" w:cs="宋体" w:eastAsia="宋体" w:hint="default"/>
          <w:sz w:val="22"/>
          <w:szCs w:val="22"/>
        </w:rPr>
        <w:t>31.</w:t>
      </w:r>
      <w:r>
        <w:rPr>
          <w:rFonts w:ascii="宋体" w:hAnsi="宋体" w:cs="宋体" w:eastAsia="宋体" w:hint="default"/>
          <w:spacing w:val="-83"/>
          <w:sz w:val="22"/>
          <w:szCs w:val="22"/>
        </w:rPr>
        <w:t> </w:t>
      </w:r>
      <w:r>
        <w:rPr>
          <w:rFonts w:ascii="宋体" w:hAnsi="宋体" w:cs="宋体" w:eastAsia="宋体" w:hint="default"/>
          <w:sz w:val="22"/>
          <w:szCs w:val="22"/>
        </w:rPr>
        <w:t>一年内到期的非流动负债</w:t>
      </w:r>
    </w:p>
    <w:p>
      <w:pPr>
        <w:spacing w:line="240" w:lineRule="auto" w:before="0"/>
        <w:rPr>
          <w:rFonts w:ascii="宋体" w:hAnsi="宋体" w:cs="宋体" w:eastAsia="宋体" w:hint="default"/>
          <w:sz w:val="22"/>
          <w:szCs w:val="22"/>
        </w:rPr>
      </w:pPr>
    </w:p>
    <w:p>
      <w:pPr>
        <w:spacing w:before="144"/>
        <w:ind w:left="722" w:right="329" w:firstLine="0"/>
        <w:jc w:val="left"/>
        <w:rPr>
          <w:rFonts w:ascii="宋体" w:hAnsi="宋体" w:cs="宋体" w:eastAsia="宋体" w:hint="default"/>
          <w:sz w:val="22"/>
          <w:szCs w:val="22"/>
        </w:rPr>
      </w:pPr>
      <w:r>
        <w:rPr>
          <w:rFonts w:ascii="宋体" w:hAnsi="宋体" w:cs="宋体" w:eastAsia="宋体" w:hint="default"/>
          <w:sz w:val="22"/>
          <w:szCs w:val="22"/>
        </w:rPr>
        <w:t>（1）一年内到期的长期借款</w:t>
      </w:r>
    </w:p>
    <w:p>
      <w:pPr>
        <w:spacing w:after="0"/>
        <w:jc w:val="left"/>
        <w:rPr>
          <w:rFonts w:ascii="宋体" w:hAnsi="宋体" w:cs="宋体" w:eastAsia="宋体" w:hint="default"/>
          <w:sz w:val="22"/>
          <w:szCs w:val="22"/>
        </w:rPr>
        <w:sectPr>
          <w:pgSz w:w="11910" w:h="16840"/>
          <w:pgMar w:header="898" w:footer="844" w:top="1720" w:bottom="1040" w:left="1420" w:right="1400"/>
        </w:sectPr>
      </w:pPr>
    </w:p>
    <w:p>
      <w:pPr>
        <w:spacing w:line="240" w:lineRule="auto" w:before="10"/>
        <w:rPr>
          <w:rFonts w:ascii="宋体" w:hAnsi="宋体" w:cs="宋体" w:eastAsia="宋体" w:hint="default"/>
          <w:sz w:val="29"/>
          <w:szCs w:val="29"/>
        </w:rPr>
      </w:pPr>
    </w:p>
    <w:tbl>
      <w:tblPr>
        <w:tblW w:w="0" w:type="auto"/>
        <w:jc w:val="left"/>
        <w:tblInd w:w="179" w:type="dxa"/>
        <w:tblLayout w:type="fixed"/>
        <w:tblCellMar>
          <w:top w:w="0" w:type="dxa"/>
          <w:left w:w="0" w:type="dxa"/>
          <w:bottom w:w="0" w:type="dxa"/>
          <w:right w:w="0" w:type="dxa"/>
        </w:tblCellMar>
        <w:tblLook w:val="01E0"/>
      </w:tblPr>
      <w:tblGrid>
        <w:gridCol w:w="3620"/>
        <w:gridCol w:w="2533"/>
        <w:gridCol w:w="2394"/>
      </w:tblGrid>
      <w:tr>
        <w:trPr>
          <w:trHeight w:val="361" w:hRule="exact"/>
        </w:trPr>
        <w:tc>
          <w:tcPr>
            <w:tcW w:w="362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53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39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left="789"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9" w:hRule="exact"/>
        </w:trPr>
        <w:tc>
          <w:tcPr>
            <w:tcW w:w="36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信用借款</w:t>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150,000,000.00</w:t>
            </w:r>
            <w:r>
              <w:rPr>
                <w:rFonts w:ascii="宋体"/>
                <w:sz w:val="20"/>
              </w:rPr>
            </w:r>
          </w:p>
        </w:tc>
        <w:tc>
          <w:tcPr>
            <w:tcW w:w="2394"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362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5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5"/>
                <w:sz w:val="20"/>
              </w:rPr>
              <w:t>150,000,000.00</w:t>
            </w:r>
            <w:r>
              <w:rPr>
                <w:rFonts w:ascii="宋体"/>
                <w:sz w:val="20"/>
              </w:rPr>
            </w:r>
          </w:p>
        </w:tc>
        <w:tc>
          <w:tcPr>
            <w:tcW w:w="2394" w:type="dxa"/>
            <w:tcBorders>
              <w:top w:val="single" w:sz="4" w:space="0" w:color="000000"/>
              <w:left w:val="single" w:sz="4" w:space="0" w:color="000000"/>
              <w:bottom w:val="single" w:sz="12" w:space="0" w:color="000000"/>
              <w:right w:val="nil" w:sz="6" w:space="0" w:color="auto"/>
            </w:tcBorders>
          </w:tcPr>
          <w:p>
            <w:pPr/>
          </w:p>
        </w:tc>
      </w:tr>
    </w:tbl>
    <w:p>
      <w:pPr>
        <w:spacing w:line="240" w:lineRule="auto" w:before="6"/>
        <w:rPr>
          <w:rFonts w:ascii="宋体" w:hAnsi="宋体" w:cs="宋体" w:eastAsia="宋体" w:hint="default"/>
          <w:sz w:val="27"/>
          <w:szCs w:val="27"/>
        </w:rPr>
      </w:pPr>
    </w:p>
    <w:p>
      <w:pPr>
        <w:spacing w:before="31"/>
        <w:ind w:left="661" w:right="3533" w:firstLine="0"/>
        <w:jc w:val="left"/>
        <w:rPr>
          <w:rFonts w:ascii="宋体" w:hAnsi="宋体" w:cs="宋体" w:eastAsia="宋体" w:hint="default"/>
          <w:sz w:val="22"/>
          <w:szCs w:val="22"/>
        </w:rPr>
      </w:pPr>
      <w:r>
        <w:rPr>
          <w:rFonts w:ascii="宋体" w:hAnsi="宋体" w:cs="宋体" w:eastAsia="宋体" w:hint="default"/>
          <w:sz w:val="22"/>
          <w:szCs w:val="22"/>
        </w:rPr>
        <w:t>（2）一年内到期的长期借款明细资料</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16" w:type="dxa"/>
        <w:tblLayout w:type="fixed"/>
        <w:tblCellMar>
          <w:top w:w="0" w:type="dxa"/>
          <w:left w:w="0" w:type="dxa"/>
          <w:bottom w:w="0" w:type="dxa"/>
          <w:right w:w="0" w:type="dxa"/>
        </w:tblCellMar>
        <w:tblLook w:val="01E0"/>
      </w:tblPr>
      <w:tblGrid>
        <w:gridCol w:w="1055"/>
        <w:gridCol w:w="1056"/>
        <w:gridCol w:w="936"/>
        <w:gridCol w:w="792"/>
        <w:gridCol w:w="668"/>
        <w:gridCol w:w="590"/>
        <w:gridCol w:w="1486"/>
        <w:gridCol w:w="614"/>
        <w:gridCol w:w="1477"/>
      </w:tblGrid>
      <w:tr>
        <w:trPr>
          <w:trHeight w:val="360" w:hRule="exact"/>
        </w:trPr>
        <w:tc>
          <w:tcPr>
            <w:tcW w:w="1055" w:type="dxa"/>
            <w:vMerge w:val="restart"/>
            <w:tcBorders>
              <w:top w:val="single" w:sz="12"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b/>
                <w:bCs/>
                <w:sz w:val="18"/>
                <w:szCs w:val="18"/>
              </w:rPr>
              <w:t>贷款单位</w:t>
            </w:r>
            <w:r>
              <w:rPr>
                <w:rFonts w:ascii="宋体" w:hAnsi="宋体" w:cs="宋体" w:eastAsia="宋体" w:hint="default"/>
                <w:sz w:val="18"/>
                <w:szCs w:val="18"/>
              </w:rPr>
            </w:r>
          </w:p>
        </w:tc>
        <w:tc>
          <w:tcPr>
            <w:tcW w:w="1056" w:type="dxa"/>
            <w:vMerge w:val="restart"/>
            <w:tcBorders>
              <w:top w:val="single" w:sz="12" w:space="0" w:color="000000"/>
              <w:left w:val="single" w:sz="4" w:space="0" w:color="000000"/>
              <w:right w:val="single" w:sz="4" w:space="0" w:color="000000"/>
            </w:tcBorders>
          </w:tcPr>
          <w:p>
            <w:pPr>
              <w:pStyle w:val="TableParagraph"/>
              <w:spacing w:line="244" w:lineRule="auto" w:before="137"/>
              <w:ind w:left="250" w:right="251" w:firstLine="90"/>
              <w:jc w:val="left"/>
              <w:rPr>
                <w:rFonts w:ascii="宋体" w:hAnsi="宋体" w:cs="宋体" w:eastAsia="宋体" w:hint="default"/>
                <w:sz w:val="18"/>
                <w:szCs w:val="18"/>
              </w:rPr>
            </w:pPr>
            <w:r>
              <w:rPr>
                <w:rFonts w:ascii="宋体" w:hAnsi="宋体" w:cs="宋体" w:eastAsia="宋体" w:hint="default"/>
                <w:b/>
                <w:bCs/>
                <w:sz w:val="18"/>
                <w:szCs w:val="18"/>
              </w:rPr>
              <w:t>借款</w:t>
            </w:r>
            <w:r>
              <w:rPr>
                <w:rFonts w:ascii="宋体" w:hAnsi="宋体" w:cs="宋体" w:eastAsia="宋体" w:hint="default"/>
                <w:b/>
                <w:bCs/>
                <w:spacing w:val="1"/>
                <w:w w:val="99"/>
                <w:sz w:val="18"/>
                <w:szCs w:val="18"/>
              </w:rPr>
              <w:t> </w:t>
            </w:r>
            <w:r>
              <w:rPr>
                <w:rFonts w:ascii="宋体" w:hAnsi="宋体" w:cs="宋体" w:eastAsia="宋体" w:hint="default"/>
                <w:b/>
                <w:bCs/>
                <w:sz w:val="18"/>
                <w:szCs w:val="18"/>
              </w:rPr>
              <w:t>起始日</w:t>
            </w:r>
            <w:r>
              <w:rPr>
                <w:rFonts w:ascii="宋体" w:hAnsi="宋体" w:cs="宋体" w:eastAsia="宋体" w:hint="default"/>
                <w:sz w:val="18"/>
                <w:szCs w:val="18"/>
              </w:rPr>
            </w:r>
          </w:p>
        </w:tc>
        <w:tc>
          <w:tcPr>
            <w:tcW w:w="936" w:type="dxa"/>
            <w:vMerge w:val="restart"/>
            <w:tcBorders>
              <w:top w:val="single" w:sz="12" w:space="0" w:color="000000"/>
              <w:left w:val="single" w:sz="4" w:space="0" w:color="000000"/>
              <w:right w:val="single" w:sz="4" w:space="0" w:color="000000"/>
            </w:tcBorders>
          </w:tcPr>
          <w:p>
            <w:pPr>
              <w:pStyle w:val="TableParagraph"/>
              <w:spacing w:line="244" w:lineRule="auto" w:before="137"/>
              <w:ind w:left="189" w:right="191" w:firstLine="91"/>
              <w:jc w:val="left"/>
              <w:rPr>
                <w:rFonts w:ascii="宋体" w:hAnsi="宋体" w:cs="宋体" w:eastAsia="宋体" w:hint="default"/>
                <w:sz w:val="18"/>
                <w:szCs w:val="18"/>
              </w:rPr>
            </w:pPr>
            <w:r>
              <w:rPr>
                <w:rFonts w:ascii="宋体" w:hAnsi="宋体" w:cs="宋体" w:eastAsia="宋体" w:hint="default"/>
                <w:b/>
                <w:bCs/>
                <w:sz w:val="18"/>
                <w:szCs w:val="18"/>
              </w:rPr>
              <w:t>借款</w:t>
            </w:r>
            <w:r>
              <w:rPr>
                <w:rFonts w:ascii="宋体" w:hAnsi="宋体" w:cs="宋体" w:eastAsia="宋体" w:hint="default"/>
                <w:b/>
                <w:bCs/>
                <w:spacing w:val="1"/>
                <w:w w:val="99"/>
                <w:sz w:val="18"/>
                <w:szCs w:val="18"/>
              </w:rPr>
              <w:t> </w:t>
            </w:r>
            <w:r>
              <w:rPr>
                <w:rFonts w:ascii="宋体" w:hAnsi="宋体" w:cs="宋体" w:eastAsia="宋体" w:hint="default"/>
                <w:b/>
                <w:bCs/>
                <w:sz w:val="18"/>
                <w:szCs w:val="18"/>
              </w:rPr>
              <w:t>终止日</w:t>
            </w:r>
            <w:r>
              <w:rPr>
                <w:rFonts w:ascii="宋体" w:hAnsi="宋体" w:cs="宋体" w:eastAsia="宋体" w:hint="default"/>
                <w:sz w:val="18"/>
                <w:szCs w:val="18"/>
              </w:rPr>
            </w:r>
          </w:p>
        </w:tc>
        <w:tc>
          <w:tcPr>
            <w:tcW w:w="792" w:type="dxa"/>
            <w:vMerge w:val="restart"/>
            <w:tcBorders>
              <w:top w:val="single" w:sz="12"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b/>
                <w:bCs/>
                <w:sz w:val="18"/>
                <w:szCs w:val="18"/>
              </w:rPr>
              <w:t>币种</w:t>
            </w:r>
            <w:r>
              <w:rPr>
                <w:rFonts w:ascii="宋体" w:hAnsi="宋体" w:cs="宋体" w:eastAsia="宋体" w:hint="default"/>
                <w:sz w:val="18"/>
                <w:szCs w:val="18"/>
              </w:rPr>
            </w:r>
          </w:p>
        </w:tc>
        <w:tc>
          <w:tcPr>
            <w:tcW w:w="668" w:type="dxa"/>
            <w:vMerge w:val="restart"/>
            <w:tcBorders>
              <w:top w:val="single" w:sz="12" w:space="0" w:color="000000"/>
              <w:left w:val="single" w:sz="4" w:space="0" w:color="000000"/>
              <w:right w:val="single" w:sz="4" w:space="0" w:color="000000"/>
            </w:tcBorders>
          </w:tcPr>
          <w:p>
            <w:pPr>
              <w:pStyle w:val="TableParagraph"/>
              <w:spacing w:line="240" w:lineRule="auto" w:before="137"/>
              <w:ind w:left="148" w:right="0"/>
              <w:jc w:val="left"/>
              <w:rPr>
                <w:rFonts w:ascii="宋体" w:hAnsi="宋体" w:cs="宋体" w:eastAsia="宋体" w:hint="default"/>
                <w:sz w:val="18"/>
                <w:szCs w:val="18"/>
              </w:rPr>
            </w:pPr>
            <w:r>
              <w:rPr>
                <w:rFonts w:ascii="宋体" w:hAnsi="宋体" w:cs="宋体" w:eastAsia="宋体" w:hint="default"/>
                <w:b/>
                <w:bCs/>
                <w:sz w:val="18"/>
                <w:szCs w:val="18"/>
              </w:rPr>
              <w:t>利率</w:t>
            </w:r>
            <w:r>
              <w:rPr>
                <w:rFonts w:ascii="宋体" w:hAnsi="宋体" w:cs="宋体" w:eastAsia="宋体" w:hint="default"/>
                <w:sz w:val="18"/>
                <w:szCs w:val="18"/>
              </w:rPr>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sz w:val="18"/>
                <w:szCs w:val="18"/>
              </w:rPr>
            </w:r>
          </w:p>
        </w:tc>
        <w:tc>
          <w:tcPr>
            <w:tcW w:w="2076"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27"/>
              <w:ind w:left="670"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2092"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27"/>
              <w:ind w:left="679"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491" w:hRule="exact"/>
        </w:trPr>
        <w:tc>
          <w:tcPr>
            <w:tcW w:w="1055" w:type="dxa"/>
            <w:vMerge/>
            <w:tcBorders>
              <w:left w:val="nil" w:sz="6" w:space="0" w:color="auto"/>
              <w:bottom w:val="single" w:sz="4" w:space="0" w:color="000000"/>
              <w:right w:val="single" w:sz="4" w:space="0" w:color="000000"/>
            </w:tcBorders>
          </w:tcPr>
          <w:p>
            <w:pPr/>
          </w:p>
        </w:tc>
        <w:tc>
          <w:tcPr>
            <w:tcW w:w="1056"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9" w:right="0"/>
              <w:jc w:val="left"/>
              <w:rPr>
                <w:rFonts w:ascii="宋体" w:hAnsi="宋体" w:cs="宋体" w:eastAsia="宋体" w:hint="default"/>
                <w:sz w:val="18"/>
                <w:szCs w:val="18"/>
              </w:rPr>
            </w:pPr>
            <w:r>
              <w:rPr>
                <w:rFonts w:ascii="宋体" w:hAnsi="宋体" w:cs="宋体" w:eastAsia="宋体" w:hint="default"/>
                <w:b/>
                <w:bCs/>
                <w:sz w:val="18"/>
                <w:szCs w:val="18"/>
              </w:rPr>
              <w:t>外币</w:t>
            </w:r>
            <w:r>
              <w:rPr>
                <w:rFonts w:ascii="宋体" w:hAnsi="宋体" w:cs="宋体" w:eastAsia="宋体" w:hint="default"/>
                <w:sz w:val="18"/>
                <w:szCs w:val="18"/>
              </w:rPr>
            </w:r>
          </w:p>
          <w:p>
            <w:pPr>
              <w:pStyle w:val="TableParagraph"/>
              <w:spacing w:line="240" w:lineRule="auto" w:before="4"/>
              <w:ind w:left="109"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right="0"/>
              <w:jc w:val="center"/>
              <w:rPr>
                <w:rFonts w:ascii="宋体" w:hAnsi="宋体" w:cs="宋体" w:eastAsia="宋体" w:hint="default"/>
                <w:sz w:val="18"/>
                <w:szCs w:val="18"/>
              </w:rPr>
            </w:pPr>
            <w:r>
              <w:rPr>
                <w:rFonts w:ascii="宋体" w:hAnsi="宋体" w:cs="宋体" w:eastAsia="宋体" w:hint="default"/>
                <w:b/>
                <w:bCs/>
                <w:sz w:val="18"/>
                <w:szCs w:val="18"/>
              </w:rPr>
              <w:t>本币</w:t>
            </w:r>
            <w:r>
              <w:rPr>
                <w:rFonts w:ascii="宋体" w:hAnsi="宋体" w:cs="宋体" w:eastAsia="宋体" w:hint="default"/>
                <w:sz w:val="18"/>
                <w:szCs w:val="18"/>
              </w:rPr>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21" w:right="0"/>
              <w:jc w:val="left"/>
              <w:rPr>
                <w:rFonts w:ascii="宋体" w:hAnsi="宋体" w:cs="宋体" w:eastAsia="宋体" w:hint="default"/>
                <w:sz w:val="18"/>
                <w:szCs w:val="18"/>
              </w:rPr>
            </w:pPr>
            <w:r>
              <w:rPr>
                <w:rFonts w:ascii="宋体" w:hAnsi="宋体" w:cs="宋体" w:eastAsia="宋体" w:hint="default"/>
                <w:b/>
                <w:bCs/>
                <w:sz w:val="18"/>
                <w:szCs w:val="18"/>
              </w:rPr>
              <w:t>外币</w:t>
            </w:r>
            <w:r>
              <w:rPr>
                <w:rFonts w:ascii="宋体" w:hAnsi="宋体" w:cs="宋体" w:eastAsia="宋体" w:hint="default"/>
                <w:sz w:val="18"/>
                <w:szCs w:val="18"/>
              </w:rPr>
            </w:r>
          </w:p>
          <w:p>
            <w:pPr>
              <w:pStyle w:val="TableParagraph"/>
              <w:spacing w:line="240" w:lineRule="auto" w:before="4"/>
              <w:ind w:left="121"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12" w:lineRule="exact"/>
              <w:ind w:left="489" w:right="0"/>
              <w:jc w:val="left"/>
              <w:rPr>
                <w:rFonts w:ascii="宋体" w:hAnsi="宋体" w:cs="宋体" w:eastAsia="宋体" w:hint="default"/>
                <w:sz w:val="18"/>
                <w:szCs w:val="18"/>
              </w:rPr>
            </w:pPr>
            <w:r>
              <w:rPr>
                <w:rFonts w:ascii="宋体" w:hAnsi="宋体" w:cs="宋体" w:eastAsia="宋体" w:hint="default"/>
                <w:b/>
                <w:bCs/>
                <w:sz w:val="18"/>
                <w:szCs w:val="18"/>
              </w:rPr>
              <w:t>本币</w:t>
            </w:r>
            <w:r>
              <w:rPr>
                <w:rFonts w:ascii="宋体" w:hAnsi="宋体" w:cs="宋体" w:eastAsia="宋体" w:hint="default"/>
                <w:sz w:val="18"/>
                <w:szCs w:val="18"/>
              </w:rPr>
            </w:r>
          </w:p>
          <w:p>
            <w:pPr>
              <w:pStyle w:val="TableParagraph"/>
              <w:spacing w:line="240" w:lineRule="auto" w:before="4"/>
              <w:ind w:left="489"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r>
      <w:tr>
        <w:trPr>
          <w:trHeight w:val="349" w:hRule="exact"/>
        </w:trPr>
        <w:tc>
          <w:tcPr>
            <w:tcW w:w="10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62" w:right="0"/>
              <w:jc w:val="left"/>
              <w:rPr>
                <w:rFonts w:ascii="宋体" w:hAnsi="宋体" w:cs="宋体" w:eastAsia="宋体" w:hint="default"/>
                <w:sz w:val="18"/>
                <w:szCs w:val="18"/>
              </w:rPr>
            </w:pPr>
            <w:r>
              <w:rPr>
                <w:rFonts w:ascii="宋体"/>
                <w:sz w:val="18"/>
              </w:rPr>
              <w:t>2010.9.3</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sz w:val="18"/>
              </w:rPr>
              <w:t>2012.9.3</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20"/>
              <w:jc w:val="right"/>
              <w:rPr>
                <w:rFonts w:ascii="宋体" w:hAnsi="宋体" w:cs="宋体" w:eastAsia="宋体" w:hint="default"/>
                <w:sz w:val="18"/>
                <w:szCs w:val="18"/>
              </w:rPr>
            </w:pPr>
            <w:r>
              <w:rPr>
                <w:rFonts w:ascii="宋体" w:hAnsi="宋体" w:cs="宋体" w:eastAsia="宋体" w:hint="default"/>
                <w:sz w:val="18"/>
                <w:szCs w:val="18"/>
              </w:rPr>
              <w:t>人民币</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49"/>
              <w:jc w:val="right"/>
              <w:rPr>
                <w:rFonts w:ascii="宋体" w:hAnsi="宋体" w:cs="宋体" w:eastAsia="宋体" w:hint="default"/>
                <w:sz w:val="18"/>
                <w:szCs w:val="18"/>
              </w:rPr>
            </w:pPr>
            <w:r>
              <w:rPr>
                <w:rFonts w:ascii="宋体"/>
                <w:sz w:val="18"/>
              </w:rPr>
              <w:t>3.51</w:t>
            </w:r>
          </w:p>
        </w:tc>
        <w:tc>
          <w:tcPr>
            <w:tcW w:w="59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center"/>
              <w:rPr>
                <w:rFonts w:ascii="宋体" w:hAnsi="宋体" w:cs="宋体" w:eastAsia="宋体" w:hint="default"/>
                <w:sz w:val="18"/>
                <w:szCs w:val="18"/>
              </w:rPr>
            </w:pPr>
            <w:r>
              <w:rPr>
                <w:rFonts w:ascii="宋体"/>
                <w:sz w:val="18"/>
              </w:rPr>
              <w:t>100,000,000.00</w:t>
            </w:r>
          </w:p>
        </w:tc>
        <w:tc>
          <w:tcPr>
            <w:tcW w:w="614"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0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17" w:right="0"/>
              <w:jc w:val="left"/>
              <w:rPr>
                <w:rFonts w:ascii="宋体" w:hAnsi="宋体" w:cs="宋体" w:eastAsia="宋体" w:hint="default"/>
                <w:sz w:val="18"/>
                <w:szCs w:val="18"/>
              </w:rPr>
            </w:pPr>
            <w:r>
              <w:rPr>
                <w:rFonts w:ascii="宋体"/>
                <w:sz w:val="18"/>
              </w:rPr>
              <w:t>2011.1.14</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sz w:val="18"/>
              </w:rPr>
              <w:t>2012.9.3</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20"/>
              <w:jc w:val="right"/>
              <w:rPr>
                <w:rFonts w:ascii="宋体" w:hAnsi="宋体" w:cs="宋体" w:eastAsia="宋体" w:hint="default"/>
                <w:sz w:val="18"/>
                <w:szCs w:val="18"/>
              </w:rPr>
            </w:pPr>
            <w:r>
              <w:rPr>
                <w:rFonts w:ascii="宋体" w:hAnsi="宋体" w:cs="宋体" w:eastAsia="宋体" w:hint="default"/>
                <w:sz w:val="18"/>
                <w:szCs w:val="18"/>
              </w:rPr>
              <w:t>人民币</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49"/>
              <w:jc w:val="right"/>
              <w:rPr>
                <w:rFonts w:ascii="宋体" w:hAnsi="宋体" w:cs="宋体" w:eastAsia="宋体" w:hint="default"/>
                <w:sz w:val="18"/>
                <w:szCs w:val="18"/>
              </w:rPr>
            </w:pPr>
            <w:r>
              <w:rPr>
                <w:rFonts w:ascii="宋体"/>
                <w:sz w:val="18"/>
              </w:rPr>
              <w:t>3.76</w:t>
            </w:r>
          </w:p>
        </w:tc>
        <w:tc>
          <w:tcPr>
            <w:tcW w:w="59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9" w:right="0"/>
              <w:jc w:val="center"/>
              <w:rPr>
                <w:rFonts w:ascii="宋体" w:hAnsi="宋体" w:cs="宋体" w:eastAsia="宋体" w:hint="default"/>
                <w:sz w:val="18"/>
                <w:szCs w:val="18"/>
              </w:rPr>
            </w:pPr>
            <w:r>
              <w:rPr>
                <w:rFonts w:ascii="宋体"/>
                <w:sz w:val="18"/>
              </w:rPr>
              <w:t>23,000,000.00</w:t>
            </w:r>
          </w:p>
        </w:tc>
        <w:tc>
          <w:tcPr>
            <w:tcW w:w="614"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0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17" w:right="0"/>
              <w:jc w:val="left"/>
              <w:rPr>
                <w:rFonts w:ascii="宋体" w:hAnsi="宋体" w:cs="宋体" w:eastAsia="宋体" w:hint="default"/>
                <w:sz w:val="18"/>
                <w:szCs w:val="18"/>
              </w:rPr>
            </w:pPr>
            <w:r>
              <w:rPr>
                <w:rFonts w:ascii="宋体"/>
                <w:sz w:val="18"/>
              </w:rPr>
              <w:t>2011.1.21</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sz w:val="18"/>
              </w:rPr>
              <w:t>2012.9.3</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20"/>
              <w:jc w:val="right"/>
              <w:rPr>
                <w:rFonts w:ascii="宋体" w:hAnsi="宋体" w:cs="宋体" w:eastAsia="宋体" w:hint="default"/>
                <w:sz w:val="18"/>
                <w:szCs w:val="18"/>
              </w:rPr>
            </w:pPr>
            <w:r>
              <w:rPr>
                <w:rFonts w:ascii="宋体" w:hAnsi="宋体" w:cs="宋体" w:eastAsia="宋体" w:hint="default"/>
                <w:sz w:val="18"/>
                <w:szCs w:val="18"/>
              </w:rPr>
              <w:t>人民币</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49"/>
              <w:jc w:val="right"/>
              <w:rPr>
                <w:rFonts w:ascii="宋体" w:hAnsi="宋体" w:cs="宋体" w:eastAsia="宋体" w:hint="default"/>
                <w:sz w:val="18"/>
                <w:szCs w:val="18"/>
              </w:rPr>
            </w:pPr>
            <w:r>
              <w:rPr>
                <w:rFonts w:ascii="宋体"/>
                <w:sz w:val="18"/>
              </w:rPr>
              <w:t>3.76</w:t>
            </w:r>
          </w:p>
        </w:tc>
        <w:tc>
          <w:tcPr>
            <w:tcW w:w="59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9" w:right="0"/>
              <w:jc w:val="center"/>
              <w:rPr>
                <w:rFonts w:ascii="宋体" w:hAnsi="宋体" w:cs="宋体" w:eastAsia="宋体" w:hint="default"/>
                <w:sz w:val="18"/>
                <w:szCs w:val="18"/>
              </w:rPr>
            </w:pPr>
            <w:r>
              <w:rPr>
                <w:rFonts w:ascii="宋体"/>
                <w:sz w:val="18"/>
              </w:rPr>
              <w:t>27,000,000.00</w:t>
            </w:r>
          </w:p>
        </w:tc>
        <w:tc>
          <w:tcPr>
            <w:tcW w:w="614"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05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056" w:type="dxa"/>
            <w:tcBorders>
              <w:top w:val="single" w:sz="4" w:space="0" w:color="000000"/>
              <w:left w:val="single" w:sz="4" w:space="0" w:color="000000"/>
              <w:bottom w:val="single" w:sz="12" w:space="0" w:color="000000"/>
              <w:right w:val="single" w:sz="4" w:space="0" w:color="000000"/>
            </w:tcBorders>
          </w:tcPr>
          <w:p>
            <w:pPr/>
          </w:p>
        </w:tc>
        <w:tc>
          <w:tcPr>
            <w:tcW w:w="936" w:type="dxa"/>
            <w:tcBorders>
              <w:top w:val="single" w:sz="4" w:space="0" w:color="000000"/>
              <w:left w:val="single" w:sz="4" w:space="0" w:color="000000"/>
              <w:bottom w:val="single" w:sz="12" w:space="0" w:color="000000"/>
              <w:right w:val="single" w:sz="4" w:space="0" w:color="000000"/>
            </w:tcBorders>
          </w:tcPr>
          <w:p>
            <w:pPr/>
          </w:p>
        </w:tc>
        <w:tc>
          <w:tcPr>
            <w:tcW w:w="792" w:type="dxa"/>
            <w:tcBorders>
              <w:top w:val="single" w:sz="4" w:space="0" w:color="000000"/>
              <w:left w:val="single" w:sz="4" w:space="0" w:color="000000"/>
              <w:bottom w:val="single" w:sz="12" w:space="0" w:color="000000"/>
              <w:right w:val="single" w:sz="4" w:space="0" w:color="000000"/>
            </w:tcBorders>
          </w:tcPr>
          <w:p>
            <w:pPr/>
          </w:p>
        </w:tc>
        <w:tc>
          <w:tcPr>
            <w:tcW w:w="668" w:type="dxa"/>
            <w:tcBorders>
              <w:top w:val="single" w:sz="4" w:space="0" w:color="000000"/>
              <w:left w:val="single" w:sz="4" w:space="0" w:color="000000"/>
              <w:bottom w:val="single" w:sz="12" w:space="0" w:color="000000"/>
              <w:right w:val="single" w:sz="4" w:space="0" w:color="000000"/>
            </w:tcBorders>
          </w:tcPr>
          <w:p>
            <w:pPr/>
          </w:p>
        </w:tc>
        <w:tc>
          <w:tcPr>
            <w:tcW w:w="590" w:type="dxa"/>
            <w:tcBorders>
              <w:top w:val="single" w:sz="4" w:space="0" w:color="000000"/>
              <w:left w:val="single" w:sz="4" w:space="0" w:color="000000"/>
              <w:bottom w:val="single" w:sz="12" w:space="0" w:color="000000"/>
              <w:right w:val="single" w:sz="4" w:space="0" w:color="000000"/>
            </w:tcBorders>
          </w:tcPr>
          <w:p>
            <w:pPr/>
          </w:p>
        </w:tc>
        <w:tc>
          <w:tcPr>
            <w:tcW w:w="14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b/>
                <w:sz w:val="18"/>
              </w:rPr>
              <w:t>150,000,000.00</w:t>
            </w:r>
            <w:r>
              <w:rPr>
                <w:rFonts w:ascii="宋体"/>
                <w:sz w:val="18"/>
              </w:rPr>
            </w:r>
          </w:p>
        </w:tc>
        <w:tc>
          <w:tcPr>
            <w:tcW w:w="614" w:type="dxa"/>
            <w:tcBorders>
              <w:top w:val="single" w:sz="4" w:space="0" w:color="000000"/>
              <w:left w:val="single" w:sz="4" w:space="0" w:color="000000"/>
              <w:bottom w:val="single" w:sz="12" w:space="0" w:color="000000"/>
              <w:right w:val="single" w:sz="4" w:space="0" w:color="000000"/>
            </w:tcBorders>
          </w:tcPr>
          <w:p>
            <w:pPr/>
          </w:p>
        </w:tc>
        <w:tc>
          <w:tcPr>
            <w:tcW w:w="1477" w:type="dxa"/>
            <w:tcBorders>
              <w:top w:val="single" w:sz="4" w:space="0" w:color="000000"/>
              <w:left w:val="single" w:sz="4" w:space="0" w:color="000000"/>
              <w:bottom w:val="single" w:sz="12" w:space="0" w:color="000000"/>
              <w:right w:val="nil" w:sz="6" w:space="0" w:color="auto"/>
            </w:tcBorders>
          </w:tcPr>
          <w:p>
            <w:pPr/>
          </w:p>
        </w:tc>
      </w:tr>
    </w:tbl>
    <w:p>
      <w:pPr>
        <w:spacing w:line="240" w:lineRule="auto" w:before="6"/>
        <w:rPr>
          <w:rFonts w:ascii="宋体" w:hAnsi="宋体" w:cs="宋体" w:eastAsia="宋体" w:hint="default"/>
          <w:sz w:val="27"/>
          <w:szCs w:val="27"/>
        </w:rPr>
      </w:pPr>
    </w:p>
    <w:p>
      <w:pPr>
        <w:spacing w:line="600" w:lineRule="auto" w:before="31"/>
        <w:ind w:left="661" w:right="3533" w:firstLine="0"/>
        <w:jc w:val="left"/>
        <w:rPr>
          <w:rFonts w:ascii="宋体" w:hAnsi="宋体" w:cs="宋体" w:eastAsia="宋体" w:hint="default"/>
          <w:sz w:val="22"/>
          <w:szCs w:val="22"/>
        </w:rPr>
      </w:pPr>
      <w:r>
        <w:rPr>
          <w:rFonts w:ascii="宋体" w:hAnsi="宋体" w:cs="宋体" w:eastAsia="宋体" w:hint="default"/>
          <w:sz w:val="22"/>
          <w:szCs w:val="22"/>
        </w:rPr>
        <w:t>（3）一年内到期的非流动负债不存在逾期情况。</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z w:val="22"/>
          <w:szCs w:val="22"/>
        </w:rPr>
        <w:t>32.</w:t>
      </w:r>
      <w:r>
        <w:rPr>
          <w:rFonts w:ascii="宋体" w:hAnsi="宋体" w:cs="宋体" w:eastAsia="宋体" w:hint="default"/>
          <w:spacing w:val="-82"/>
          <w:sz w:val="22"/>
          <w:szCs w:val="22"/>
        </w:rPr>
        <w:t> </w:t>
      </w:r>
      <w:r>
        <w:rPr>
          <w:rFonts w:ascii="宋体" w:hAnsi="宋体" w:cs="宋体" w:eastAsia="宋体" w:hint="default"/>
          <w:sz w:val="22"/>
          <w:szCs w:val="22"/>
        </w:rPr>
        <w:t>其他流动负债</w:t>
      </w:r>
    </w:p>
    <w:p>
      <w:pPr>
        <w:spacing w:line="240" w:lineRule="auto" w:before="6"/>
        <w:rPr>
          <w:rFonts w:ascii="宋体" w:hAnsi="宋体" w:cs="宋体" w:eastAsia="宋体" w:hint="default"/>
          <w:sz w:val="5"/>
          <w:szCs w:val="5"/>
        </w:rPr>
      </w:pPr>
    </w:p>
    <w:tbl>
      <w:tblPr>
        <w:tblW w:w="0" w:type="auto"/>
        <w:jc w:val="left"/>
        <w:tblInd w:w="179" w:type="dxa"/>
        <w:tblLayout w:type="fixed"/>
        <w:tblCellMar>
          <w:top w:w="0" w:type="dxa"/>
          <w:left w:w="0" w:type="dxa"/>
          <w:bottom w:w="0" w:type="dxa"/>
          <w:right w:w="0" w:type="dxa"/>
        </w:tblCellMar>
        <w:tblLook w:val="01E0"/>
      </w:tblPr>
      <w:tblGrid>
        <w:gridCol w:w="3997"/>
        <w:gridCol w:w="2411"/>
        <w:gridCol w:w="2140"/>
      </w:tblGrid>
      <w:tr>
        <w:trPr>
          <w:trHeight w:val="361" w:hRule="exact"/>
        </w:trPr>
        <w:tc>
          <w:tcPr>
            <w:tcW w:w="399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41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796"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14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left="661"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9" w:hRule="exact"/>
        </w:trPr>
        <w:tc>
          <w:tcPr>
            <w:tcW w:w="39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Warranty</w:t>
            </w:r>
            <w:r>
              <w:rPr>
                <w:rFonts w:ascii="宋体" w:hAnsi="宋体" w:cs="宋体" w:eastAsia="宋体" w:hint="default"/>
                <w:spacing w:val="-20"/>
                <w:sz w:val="20"/>
                <w:szCs w:val="20"/>
              </w:rPr>
              <w:t> </w:t>
            </w:r>
            <w:r>
              <w:rPr>
                <w:rFonts w:ascii="宋体" w:hAnsi="宋体" w:cs="宋体" w:eastAsia="宋体" w:hint="default"/>
                <w:sz w:val="20"/>
                <w:szCs w:val="20"/>
              </w:rPr>
              <w:t>provisions（保用拨备）*1</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20"/>
                <w:szCs w:val="20"/>
              </w:rPr>
            </w:pPr>
            <w:r>
              <w:rPr>
                <w:rFonts w:ascii="宋体"/>
                <w:spacing w:val="-1"/>
                <w:sz w:val="20"/>
              </w:rPr>
              <w:t>449,411,692.50</w:t>
            </w:r>
            <w:r>
              <w:rPr>
                <w:rFonts w:ascii="宋体"/>
                <w:sz w:val="20"/>
              </w:rPr>
            </w:r>
          </w:p>
        </w:tc>
        <w:tc>
          <w:tcPr>
            <w:tcW w:w="21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8"/>
              <w:jc w:val="right"/>
              <w:rPr>
                <w:rFonts w:ascii="宋体" w:hAnsi="宋体" w:cs="宋体" w:eastAsia="宋体" w:hint="default"/>
                <w:sz w:val="20"/>
                <w:szCs w:val="20"/>
              </w:rPr>
            </w:pPr>
            <w:r>
              <w:rPr>
                <w:rFonts w:ascii="宋体"/>
                <w:spacing w:val="-1"/>
                <w:sz w:val="20"/>
              </w:rPr>
              <w:t>465,655,282.40</w:t>
            </w:r>
            <w:r>
              <w:rPr>
                <w:rFonts w:ascii="宋体"/>
                <w:sz w:val="20"/>
              </w:rPr>
            </w:r>
          </w:p>
        </w:tc>
      </w:tr>
      <w:tr>
        <w:trPr>
          <w:trHeight w:val="350" w:hRule="exact"/>
        </w:trPr>
        <w:tc>
          <w:tcPr>
            <w:tcW w:w="39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一年内结转的递延收益*2</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3,083,761.36</w:t>
            </w:r>
            <w:r>
              <w:rPr>
                <w:rFonts w:ascii="宋体"/>
                <w:sz w:val="20"/>
              </w:rPr>
            </w:r>
          </w:p>
        </w:tc>
        <w:tc>
          <w:tcPr>
            <w:tcW w:w="21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8"/>
              <w:jc w:val="right"/>
              <w:rPr>
                <w:rFonts w:ascii="宋体" w:hAnsi="宋体" w:cs="宋体" w:eastAsia="宋体" w:hint="default"/>
                <w:sz w:val="20"/>
                <w:szCs w:val="20"/>
              </w:rPr>
            </w:pPr>
            <w:r>
              <w:rPr>
                <w:rFonts w:ascii="宋体"/>
                <w:spacing w:val="-1"/>
                <w:sz w:val="20"/>
              </w:rPr>
              <w:t>172,547.64</w:t>
            </w:r>
            <w:r>
              <w:rPr>
                <w:rFonts w:ascii="宋体"/>
                <w:sz w:val="20"/>
              </w:rPr>
            </w:r>
          </w:p>
        </w:tc>
      </w:tr>
      <w:tr>
        <w:trPr>
          <w:trHeight w:val="350" w:hRule="exact"/>
        </w:trPr>
        <w:tc>
          <w:tcPr>
            <w:tcW w:w="39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其中：世恒</w:t>
            </w:r>
            <w:r>
              <w:rPr>
                <w:rFonts w:ascii="宋体" w:hAnsi="宋体" w:cs="宋体" w:eastAsia="宋体" w:hint="default"/>
                <w:spacing w:val="-54"/>
                <w:sz w:val="20"/>
                <w:szCs w:val="20"/>
              </w:rPr>
              <w:t> </w:t>
            </w:r>
            <w:r>
              <w:rPr>
                <w:rFonts w:ascii="宋体" w:hAnsi="宋体" w:cs="宋体" w:eastAsia="宋体" w:hint="default"/>
                <w:sz w:val="20"/>
                <w:szCs w:val="20"/>
              </w:rPr>
              <w:t>S/A</w:t>
            </w:r>
            <w:r>
              <w:rPr>
                <w:rFonts w:ascii="宋体" w:hAnsi="宋体" w:cs="宋体" w:eastAsia="宋体" w:hint="default"/>
                <w:spacing w:val="-52"/>
                <w:sz w:val="20"/>
                <w:szCs w:val="20"/>
              </w:rPr>
              <w:t> </w:t>
            </w:r>
            <w:r>
              <w:rPr>
                <w:rFonts w:ascii="宋体" w:hAnsi="宋体" w:cs="宋体" w:eastAsia="宋体" w:hint="default"/>
                <w:sz w:val="20"/>
                <w:szCs w:val="20"/>
              </w:rPr>
              <w:t>项目</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25,820.19</w:t>
            </w:r>
            <w:r>
              <w:rPr>
                <w:rFonts w:ascii="宋体"/>
                <w:sz w:val="20"/>
              </w:rPr>
            </w:r>
          </w:p>
        </w:tc>
        <w:tc>
          <w:tcPr>
            <w:tcW w:w="21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8"/>
              <w:jc w:val="right"/>
              <w:rPr>
                <w:rFonts w:ascii="宋体" w:hAnsi="宋体" w:cs="宋体" w:eastAsia="宋体" w:hint="default"/>
                <w:sz w:val="20"/>
                <w:szCs w:val="20"/>
              </w:rPr>
            </w:pPr>
            <w:r>
              <w:rPr>
                <w:rFonts w:ascii="宋体"/>
                <w:spacing w:val="-1"/>
                <w:sz w:val="20"/>
              </w:rPr>
              <w:t>33,068.52</w:t>
            </w:r>
            <w:r>
              <w:rPr>
                <w:rFonts w:ascii="宋体"/>
                <w:sz w:val="20"/>
              </w:rPr>
            </w:r>
          </w:p>
        </w:tc>
      </w:tr>
      <w:tr>
        <w:trPr>
          <w:trHeight w:val="349" w:hRule="exact"/>
        </w:trPr>
        <w:tc>
          <w:tcPr>
            <w:tcW w:w="39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722" w:right="0"/>
              <w:jc w:val="left"/>
              <w:rPr>
                <w:rFonts w:ascii="宋体" w:hAnsi="宋体" w:cs="宋体" w:eastAsia="宋体" w:hint="default"/>
                <w:sz w:val="20"/>
                <w:szCs w:val="20"/>
              </w:rPr>
            </w:pPr>
            <w:r>
              <w:rPr>
                <w:rFonts w:ascii="宋体" w:hAnsi="宋体" w:cs="宋体" w:eastAsia="宋体" w:hint="default"/>
                <w:sz w:val="20"/>
                <w:szCs w:val="20"/>
              </w:rPr>
              <w:t>NC</w:t>
            </w:r>
            <w:r>
              <w:rPr>
                <w:rFonts w:ascii="宋体" w:hAnsi="宋体" w:cs="宋体" w:eastAsia="宋体" w:hint="default"/>
                <w:spacing w:val="-51"/>
                <w:sz w:val="20"/>
                <w:szCs w:val="20"/>
              </w:rPr>
              <w:t> </w:t>
            </w:r>
            <w:r>
              <w:rPr>
                <w:rFonts w:ascii="宋体" w:hAnsi="宋体" w:cs="宋体" w:eastAsia="宋体" w:hint="default"/>
                <w:sz w:val="20"/>
                <w:szCs w:val="20"/>
              </w:rPr>
              <w:t>项目</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20"/>
                <w:szCs w:val="20"/>
              </w:rPr>
            </w:pPr>
            <w:r>
              <w:rPr>
                <w:rFonts w:ascii="宋体"/>
                <w:spacing w:val="-1"/>
                <w:sz w:val="20"/>
              </w:rPr>
              <w:t>164,175.88</w:t>
            </w:r>
            <w:r>
              <w:rPr>
                <w:rFonts w:ascii="宋体"/>
                <w:sz w:val="20"/>
              </w:rPr>
            </w:r>
          </w:p>
        </w:tc>
        <w:tc>
          <w:tcPr>
            <w:tcW w:w="21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8"/>
              <w:jc w:val="right"/>
              <w:rPr>
                <w:rFonts w:ascii="宋体" w:hAnsi="宋体" w:cs="宋体" w:eastAsia="宋体" w:hint="default"/>
                <w:sz w:val="20"/>
                <w:szCs w:val="20"/>
              </w:rPr>
            </w:pPr>
            <w:r>
              <w:rPr>
                <w:rFonts w:ascii="宋体"/>
                <w:spacing w:val="-1"/>
                <w:sz w:val="20"/>
              </w:rPr>
              <w:t>139,479.12</w:t>
            </w:r>
            <w:r>
              <w:rPr>
                <w:rFonts w:ascii="宋体"/>
                <w:sz w:val="20"/>
              </w:rPr>
            </w:r>
          </w:p>
        </w:tc>
      </w:tr>
      <w:tr>
        <w:trPr>
          <w:trHeight w:val="350" w:hRule="exact"/>
        </w:trPr>
        <w:tc>
          <w:tcPr>
            <w:tcW w:w="39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722" w:right="0"/>
              <w:jc w:val="left"/>
              <w:rPr>
                <w:rFonts w:ascii="宋体" w:hAnsi="宋体" w:cs="宋体" w:eastAsia="宋体" w:hint="default"/>
                <w:sz w:val="20"/>
                <w:szCs w:val="20"/>
              </w:rPr>
            </w:pPr>
            <w:r>
              <w:rPr>
                <w:rFonts w:ascii="宋体" w:hAnsi="宋体" w:cs="宋体" w:eastAsia="宋体" w:hint="default"/>
                <w:sz w:val="20"/>
                <w:szCs w:val="20"/>
              </w:rPr>
              <w:t>软硬件低成本</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spacing w:val="-1"/>
                <w:sz w:val="20"/>
              </w:rPr>
              <w:t>9,923.53</w:t>
            </w:r>
            <w:r>
              <w:rPr>
                <w:rFonts w:ascii="宋体"/>
                <w:sz w:val="20"/>
              </w:rPr>
            </w:r>
          </w:p>
        </w:tc>
        <w:tc>
          <w:tcPr>
            <w:tcW w:w="214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9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722" w:right="0"/>
              <w:jc w:val="left"/>
              <w:rPr>
                <w:rFonts w:ascii="宋体" w:hAnsi="宋体" w:cs="宋体" w:eastAsia="宋体" w:hint="default"/>
                <w:sz w:val="20"/>
                <w:szCs w:val="20"/>
              </w:rPr>
            </w:pPr>
            <w:r>
              <w:rPr>
                <w:rFonts w:ascii="宋体" w:hAnsi="宋体" w:cs="宋体" w:eastAsia="宋体" w:hint="default"/>
                <w:sz w:val="20"/>
                <w:szCs w:val="20"/>
              </w:rPr>
              <w:t>省部产学专项资金</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1,543.92</w:t>
            </w:r>
            <w:r>
              <w:rPr>
                <w:rFonts w:ascii="宋体"/>
                <w:sz w:val="20"/>
              </w:rPr>
            </w:r>
          </w:p>
        </w:tc>
        <w:tc>
          <w:tcPr>
            <w:tcW w:w="2140"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39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722" w:right="0"/>
              <w:jc w:val="left"/>
              <w:rPr>
                <w:rFonts w:ascii="宋体" w:hAnsi="宋体" w:cs="宋体" w:eastAsia="宋体" w:hint="default"/>
                <w:sz w:val="20"/>
                <w:szCs w:val="20"/>
              </w:rPr>
            </w:pPr>
            <w:r>
              <w:rPr>
                <w:rFonts w:ascii="宋体" w:hAnsi="宋体" w:cs="宋体" w:eastAsia="宋体" w:hint="default"/>
                <w:sz w:val="20"/>
                <w:szCs w:val="20"/>
              </w:rPr>
              <w:t>IGRS</w:t>
            </w:r>
            <w:r>
              <w:rPr>
                <w:rFonts w:ascii="宋体" w:hAnsi="宋体" w:cs="宋体" w:eastAsia="宋体" w:hint="default"/>
                <w:spacing w:val="-56"/>
                <w:sz w:val="20"/>
                <w:szCs w:val="20"/>
              </w:rPr>
              <w:t> </w:t>
            </w:r>
            <w:r>
              <w:rPr>
                <w:rFonts w:ascii="宋体" w:hAnsi="宋体" w:cs="宋体" w:eastAsia="宋体" w:hint="default"/>
                <w:sz w:val="20"/>
                <w:szCs w:val="20"/>
              </w:rPr>
              <w:t>数字家庭技术</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20"/>
                <w:szCs w:val="20"/>
              </w:rPr>
            </w:pPr>
            <w:r>
              <w:rPr>
                <w:rFonts w:ascii="宋体"/>
                <w:spacing w:val="-1"/>
                <w:sz w:val="20"/>
              </w:rPr>
              <w:t>1,607.23</w:t>
            </w:r>
            <w:r>
              <w:rPr>
                <w:rFonts w:ascii="宋体"/>
                <w:sz w:val="20"/>
              </w:rPr>
            </w:r>
          </w:p>
        </w:tc>
        <w:tc>
          <w:tcPr>
            <w:tcW w:w="214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9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722" w:right="0"/>
              <w:jc w:val="left"/>
              <w:rPr>
                <w:rFonts w:ascii="宋体" w:hAnsi="宋体" w:cs="宋体" w:eastAsia="宋体" w:hint="default"/>
                <w:sz w:val="20"/>
                <w:szCs w:val="20"/>
              </w:rPr>
            </w:pPr>
            <w:r>
              <w:rPr>
                <w:rFonts w:ascii="宋体" w:hAnsi="宋体" w:cs="宋体" w:eastAsia="宋体" w:hint="default"/>
                <w:sz w:val="20"/>
                <w:szCs w:val="20"/>
              </w:rPr>
              <w:t>自主节能技术</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20"/>
                <w:szCs w:val="20"/>
              </w:rPr>
            </w:pPr>
            <w:r>
              <w:rPr>
                <w:rFonts w:ascii="宋体"/>
                <w:spacing w:val="-1"/>
                <w:sz w:val="20"/>
              </w:rPr>
              <w:t>67,265.76</w:t>
            </w:r>
            <w:r>
              <w:rPr>
                <w:rFonts w:ascii="宋体"/>
                <w:sz w:val="20"/>
              </w:rPr>
            </w:r>
          </w:p>
        </w:tc>
        <w:tc>
          <w:tcPr>
            <w:tcW w:w="214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9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722" w:right="0"/>
              <w:jc w:val="left"/>
              <w:rPr>
                <w:rFonts w:ascii="宋体" w:hAnsi="宋体" w:cs="宋体" w:eastAsia="宋体" w:hint="default"/>
                <w:sz w:val="20"/>
                <w:szCs w:val="20"/>
              </w:rPr>
            </w:pPr>
            <w:r>
              <w:rPr>
                <w:rFonts w:ascii="宋体" w:hAnsi="宋体" w:cs="宋体" w:eastAsia="宋体" w:hint="default"/>
                <w:sz w:val="20"/>
                <w:szCs w:val="20"/>
              </w:rPr>
              <w:t>自主密码模块</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2,662.00</w:t>
            </w:r>
            <w:r>
              <w:rPr>
                <w:rFonts w:ascii="宋体"/>
                <w:sz w:val="20"/>
              </w:rPr>
            </w:r>
          </w:p>
        </w:tc>
        <w:tc>
          <w:tcPr>
            <w:tcW w:w="2140"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39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722" w:right="0"/>
              <w:jc w:val="left"/>
              <w:rPr>
                <w:rFonts w:ascii="宋体" w:hAnsi="宋体" w:cs="宋体" w:eastAsia="宋体" w:hint="default"/>
                <w:sz w:val="20"/>
                <w:szCs w:val="20"/>
              </w:rPr>
            </w:pPr>
            <w:r>
              <w:rPr>
                <w:rFonts w:ascii="宋体" w:hAnsi="宋体" w:cs="宋体" w:eastAsia="宋体" w:hint="default"/>
                <w:sz w:val="20"/>
                <w:szCs w:val="20"/>
              </w:rPr>
              <w:t>平板电脑专项资产</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42,493.71</w:t>
            </w:r>
            <w:r>
              <w:rPr>
                <w:rFonts w:ascii="宋体"/>
                <w:sz w:val="20"/>
              </w:rPr>
            </w:r>
          </w:p>
        </w:tc>
        <w:tc>
          <w:tcPr>
            <w:tcW w:w="214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9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722" w:right="0"/>
              <w:jc w:val="left"/>
              <w:rPr>
                <w:rFonts w:ascii="宋体" w:hAnsi="宋体" w:cs="宋体" w:eastAsia="宋体" w:hint="default"/>
                <w:sz w:val="20"/>
                <w:szCs w:val="20"/>
              </w:rPr>
            </w:pPr>
            <w:r>
              <w:rPr>
                <w:rFonts w:ascii="宋体" w:hAnsi="宋体" w:cs="宋体" w:eastAsia="宋体" w:hint="default"/>
                <w:sz w:val="20"/>
                <w:szCs w:val="20"/>
              </w:rPr>
              <w:t>安全电脑专项资产</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8,474.94</w:t>
            </w:r>
            <w:r>
              <w:rPr>
                <w:rFonts w:ascii="宋体"/>
                <w:sz w:val="20"/>
              </w:rPr>
            </w:r>
          </w:p>
        </w:tc>
        <w:tc>
          <w:tcPr>
            <w:tcW w:w="214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9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722" w:right="0"/>
              <w:jc w:val="left"/>
              <w:rPr>
                <w:rFonts w:ascii="宋体" w:hAnsi="宋体" w:cs="宋体" w:eastAsia="宋体" w:hint="default"/>
                <w:sz w:val="20"/>
                <w:szCs w:val="20"/>
              </w:rPr>
            </w:pPr>
            <w:r>
              <w:rPr>
                <w:rFonts w:ascii="宋体" w:hAnsi="宋体" w:cs="宋体" w:eastAsia="宋体" w:hint="default"/>
                <w:sz w:val="20"/>
                <w:szCs w:val="20"/>
              </w:rPr>
              <w:t>波兰政府项目</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2,759,794.20</w:t>
            </w:r>
            <w:r>
              <w:rPr>
                <w:rFonts w:ascii="宋体"/>
                <w:sz w:val="20"/>
              </w:rPr>
            </w:r>
          </w:p>
        </w:tc>
        <w:tc>
          <w:tcPr>
            <w:tcW w:w="214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399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41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b/>
                <w:w w:val="95"/>
                <w:sz w:val="20"/>
              </w:rPr>
              <w:t>452,495,453.86</w:t>
            </w:r>
            <w:r>
              <w:rPr>
                <w:rFonts w:ascii="宋体"/>
                <w:sz w:val="20"/>
              </w:rPr>
            </w:r>
          </w:p>
        </w:tc>
        <w:tc>
          <w:tcPr>
            <w:tcW w:w="214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b/>
                <w:w w:val="95"/>
                <w:sz w:val="20"/>
              </w:rPr>
              <w:t>465,827,830.04</w:t>
            </w:r>
            <w:r>
              <w:rPr>
                <w:rFonts w:ascii="宋体"/>
                <w:sz w:val="20"/>
              </w:rPr>
            </w:r>
          </w:p>
        </w:tc>
      </w:tr>
    </w:tbl>
    <w:p>
      <w:pPr>
        <w:spacing w:line="240" w:lineRule="auto" w:before="6"/>
        <w:rPr>
          <w:rFonts w:ascii="宋体" w:hAnsi="宋体" w:cs="宋体" w:eastAsia="宋体" w:hint="default"/>
          <w:sz w:val="27"/>
          <w:szCs w:val="27"/>
        </w:rPr>
      </w:pPr>
    </w:p>
    <w:p>
      <w:pPr>
        <w:spacing w:line="600" w:lineRule="auto" w:before="31"/>
        <w:ind w:left="620" w:right="2091" w:firstLine="0"/>
        <w:jc w:val="left"/>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57"/>
          <w:sz w:val="22"/>
          <w:szCs w:val="22"/>
        </w:rPr>
        <w:t> </w:t>
      </w:r>
      <w:r>
        <w:rPr>
          <w:rFonts w:ascii="宋体" w:hAnsi="宋体" w:cs="宋体" w:eastAsia="宋体" w:hint="default"/>
          <w:sz w:val="22"/>
          <w:szCs w:val="22"/>
        </w:rPr>
        <w:t>1：保用拨备系产品质量保证预计负债，详见本附注十一、2。</w:t>
      </w:r>
      <w:r>
        <w:rPr>
          <w:rFonts w:ascii="宋体" w:hAnsi="宋体" w:cs="宋体" w:eastAsia="宋体" w:hint="default"/>
          <w:w w:val="99"/>
          <w:sz w:val="22"/>
          <w:szCs w:val="22"/>
        </w:rPr>
        <w:t> </w:t>
      </w:r>
      <w:r>
        <w:rPr>
          <w:rFonts w:ascii="宋体" w:hAnsi="宋体" w:cs="宋体" w:eastAsia="宋体" w:hint="default"/>
          <w:sz w:val="22"/>
          <w:szCs w:val="22"/>
        </w:rPr>
        <w:t>注</w:t>
      </w:r>
      <w:r>
        <w:rPr>
          <w:rFonts w:ascii="宋体" w:hAnsi="宋体" w:cs="宋体" w:eastAsia="宋体" w:hint="default"/>
          <w:spacing w:val="-58"/>
          <w:sz w:val="22"/>
          <w:szCs w:val="22"/>
        </w:rPr>
        <w:t> </w:t>
      </w:r>
      <w:r>
        <w:rPr>
          <w:rFonts w:ascii="宋体" w:hAnsi="宋体" w:cs="宋体" w:eastAsia="宋体" w:hint="default"/>
          <w:sz w:val="22"/>
          <w:szCs w:val="22"/>
        </w:rPr>
        <w:t>2：一年内结转的递延收益详见本附注八、37。</w:t>
      </w:r>
    </w:p>
    <w:p>
      <w:pPr>
        <w:spacing w:after="0" w:line="600" w:lineRule="auto"/>
        <w:jc w:val="left"/>
        <w:rPr>
          <w:rFonts w:ascii="宋体" w:hAnsi="宋体" w:cs="宋体" w:eastAsia="宋体" w:hint="default"/>
          <w:sz w:val="22"/>
          <w:szCs w:val="22"/>
        </w:rPr>
        <w:sectPr>
          <w:pgSz w:w="11910" w:h="16840"/>
          <w:pgMar w:header="898" w:footer="844" w:top="1720" w:bottom="1040" w:left="1480" w:right="1480"/>
        </w:sectPr>
      </w:pPr>
    </w:p>
    <w:p>
      <w:pPr>
        <w:spacing w:before="60"/>
        <w:ind w:left="601" w:right="123" w:firstLine="0"/>
        <w:jc w:val="left"/>
        <w:rPr>
          <w:rFonts w:ascii="宋体" w:hAnsi="宋体" w:cs="宋体" w:eastAsia="宋体" w:hint="default"/>
          <w:sz w:val="22"/>
          <w:szCs w:val="22"/>
        </w:rPr>
      </w:pPr>
      <w:r>
        <w:rPr>
          <w:rFonts w:ascii="宋体" w:hAnsi="宋体" w:cs="宋体" w:eastAsia="宋体" w:hint="default"/>
          <w:sz w:val="22"/>
          <w:szCs w:val="22"/>
        </w:rPr>
        <w:t>33.</w:t>
      </w:r>
      <w:r>
        <w:rPr>
          <w:rFonts w:ascii="宋体" w:hAnsi="宋体" w:cs="宋体" w:eastAsia="宋体" w:hint="default"/>
          <w:spacing w:val="-84"/>
          <w:sz w:val="22"/>
          <w:szCs w:val="22"/>
        </w:rPr>
        <w:t> </w:t>
      </w:r>
      <w:r>
        <w:rPr>
          <w:rFonts w:ascii="宋体" w:hAnsi="宋体" w:cs="宋体" w:eastAsia="宋体" w:hint="default"/>
          <w:sz w:val="22"/>
          <w:szCs w:val="22"/>
        </w:rPr>
        <w:t>长期借款</w:t>
      </w:r>
    </w:p>
    <w:p>
      <w:pPr>
        <w:spacing w:line="240" w:lineRule="auto" w:before="0"/>
        <w:rPr>
          <w:rFonts w:ascii="宋体" w:hAnsi="宋体" w:cs="宋体" w:eastAsia="宋体" w:hint="default"/>
          <w:sz w:val="22"/>
          <w:szCs w:val="22"/>
        </w:rPr>
      </w:pPr>
    </w:p>
    <w:p>
      <w:pPr>
        <w:spacing w:before="144"/>
        <w:ind w:left="601" w:right="123" w:firstLine="0"/>
        <w:jc w:val="left"/>
        <w:rPr>
          <w:rFonts w:ascii="宋体" w:hAnsi="宋体" w:cs="宋体" w:eastAsia="宋体" w:hint="default"/>
          <w:sz w:val="22"/>
          <w:szCs w:val="22"/>
        </w:rPr>
      </w:pPr>
      <w:r>
        <w:rPr>
          <w:rFonts w:ascii="宋体" w:hAnsi="宋体" w:cs="宋体" w:eastAsia="宋体" w:hint="default"/>
          <w:sz w:val="22"/>
          <w:szCs w:val="22"/>
        </w:rPr>
        <w:t>（1）长期借款分类</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2867"/>
        <w:gridCol w:w="2840"/>
        <w:gridCol w:w="2840"/>
      </w:tblGrid>
      <w:tr>
        <w:trPr>
          <w:trHeight w:val="361" w:hRule="exact"/>
        </w:trPr>
        <w:tc>
          <w:tcPr>
            <w:tcW w:w="286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
              <w:ind w:left="16" w:right="0"/>
              <w:jc w:val="center"/>
              <w:rPr>
                <w:rFonts w:ascii="宋体" w:hAnsi="宋体" w:cs="宋体" w:eastAsia="宋体" w:hint="default"/>
                <w:sz w:val="20"/>
                <w:szCs w:val="20"/>
              </w:rPr>
            </w:pPr>
            <w:r>
              <w:rPr>
                <w:rFonts w:ascii="宋体" w:hAnsi="宋体" w:cs="宋体" w:eastAsia="宋体" w:hint="default"/>
                <w:b/>
                <w:bCs/>
                <w:sz w:val="20"/>
                <w:szCs w:val="20"/>
              </w:rPr>
              <w:t>借款类别</w:t>
            </w:r>
            <w:r>
              <w:rPr>
                <w:rFonts w:ascii="宋体" w:hAnsi="宋体" w:cs="宋体" w:eastAsia="宋体" w:hint="default"/>
                <w:sz w:val="20"/>
                <w:szCs w:val="20"/>
              </w:rPr>
            </w:r>
          </w:p>
        </w:tc>
        <w:tc>
          <w:tcPr>
            <w:tcW w:w="28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84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right="7"/>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9" w:hRule="exact"/>
        </w:trPr>
        <w:tc>
          <w:tcPr>
            <w:tcW w:w="28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信用借款</w:t>
            </w:r>
          </w:p>
        </w:tc>
        <w:tc>
          <w:tcPr>
            <w:tcW w:w="2840" w:type="dxa"/>
            <w:tcBorders>
              <w:top w:val="single" w:sz="4" w:space="0" w:color="000000"/>
              <w:left w:val="single" w:sz="4" w:space="0" w:color="000000"/>
              <w:bottom w:val="single" w:sz="4" w:space="0" w:color="000000"/>
              <w:right w:val="single" w:sz="4" w:space="0" w:color="000000"/>
            </w:tcBorders>
          </w:tcPr>
          <w:p>
            <w:pPr/>
          </w:p>
        </w:tc>
        <w:tc>
          <w:tcPr>
            <w:tcW w:w="28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100,000,000.00</w:t>
            </w:r>
            <w:r>
              <w:rPr>
                <w:rFonts w:ascii="宋体"/>
                <w:sz w:val="20"/>
              </w:rPr>
            </w:r>
          </w:p>
        </w:tc>
      </w:tr>
      <w:tr>
        <w:trPr>
          <w:trHeight w:val="361" w:hRule="exact"/>
        </w:trPr>
        <w:tc>
          <w:tcPr>
            <w:tcW w:w="286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840" w:type="dxa"/>
            <w:tcBorders>
              <w:top w:val="single" w:sz="4" w:space="0" w:color="000000"/>
              <w:left w:val="single" w:sz="4" w:space="0" w:color="000000"/>
              <w:bottom w:val="single" w:sz="12" w:space="0" w:color="000000"/>
              <w:right w:val="single" w:sz="4" w:space="0" w:color="000000"/>
            </w:tcBorders>
          </w:tcPr>
          <w:p>
            <w:pPr/>
          </w:p>
        </w:tc>
        <w:tc>
          <w:tcPr>
            <w:tcW w:w="284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108"/>
              <w:jc w:val="right"/>
              <w:rPr>
                <w:rFonts w:ascii="宋体" w:hAnsi="宋体" w:cs="宋体" w:eastAsia="宋体" w:hint="default"/>
                <w:sz w:val="20"/>
                <w:szCs w:val="20"/>
              </w:rPr>
            </w:pPr>
            <w:r>
              <w:rPr>
                <w:rFonts w:ascii="宋体"/>
                <w:b/>
                <w:w w:val="95"/>
                <w:sz w:val="20"/>
              </w:rPr>
              <w:t>100,000,000.00</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898" w:footer="844" w:top="1720" w:bottom="1040" w:left="1540" w:right="1540"/>
        </w:sectPr>
      </w:pPr>
    </w:p>
    <w:p>
      <w:pPr>
        <w:spacing w:before="6"/>
        <w:ind w:left="238"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spacing w:before="41"/>
        <w:ind w:left="238" w:right="0" w:firstLine="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日至</w:t>
      </w:r>
      <w:r>
        <w:rPr>
          <w:rFonts w:ascii="宋体" w:hAnsi="宋体" w:cs="宋体" w:eastAsia="宋体" w:hint="default"/>
          <w:spacing w:val="-52"/>
          <w:sz w:val="20"/>
          <w:szCs w:val="20"/>
        </w:rPr>
        <w:t> </w:t>
      </w: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p>
      <w:pPr>
        <w:tabs>
          <w:tab w:pos="14419" w:val="left" w:leader="none"/>
        </w:tabs>
        <w:spacing w:before="38"/>
        <w:ind w:left="238" w:right="0" w:firstLine="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p>
      <w:pPr>
        <w:spacing w:before="60"/>
        <w:ind w:left="678" w:right="0" w:firstLine="0"/>
        <w:jc w:val="left"/>
        <w:rPr>
          <w:rFonts w:ascii="宋体" w:hAnsi="宋体" w:cs="宋体" w:eastAsia="宋体" w:hint="default"/>
          <w:sz w:val="22"/>
          <w:szCs w:val="22"/>
        </w:rPr>
      </w:pPr>
      <w:r>
        <w:rPr>
          <w:rFonts w:ascii="宋体" w:hAnsi="宋体" w:cs="宋体" w:eastAsia="宋体" w:hint="default"/>
          <w:sz w:val="22"/>
          <w:szCs w:val="22"/>
        </w:rPr>
        <w:t>34.</w:t>
      </w:r>
      <w:r>
        <w:rPr>
          <w:rFonts w:ascii="宋体" w:hAnsi="宋体" w:cs="宋体" w:eastAsia="宋体" w:hint="default"/>
          <w:spacing w:val="-84"/>
          <w:sz w:val="22"/>
          <w:szCs w:val="22"/>
        </w:rPr>
        <w:t> </w:t>
      </w:r>
      <w:r>
        <w:rPr>
          <w:rFonts w:ascii="宋体" w:hAnsi="宋体" w:cs="宋体" w:eastAsia="宋体" w:hint="default"/>
          <w:sz w:val="22"/>
          <w:szCs w:val="22"/>
        </w:rPr>
        <w:t>应付债券</w:t>
      </w:r>
    </w:p>
    <w:p>
      <w:pPr>
        <w:spacing w:line="240" w:lineRule="auto" w:before="9"/>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116"/>
        <w:gridCol w:w="1842"/>
        <w:gridCol w:w="992"/>
        <w:gridCol w:w="568"/>
        <w:gridCol w:w="1842"/>
        <w:gridCol w:w="904"/>
        <w:gridCol w:w="1931"/>
        <w:gridCol w:w="1702"/>
        <w:gridCol w:w="1700"/>
        <w:gridCol w:w="1843"/>
      </w:tblGrid>
      <w:tr>
        <w:trPr>
          <w:trHeight w:val="539" w:hRule="exact"/>
        </w:trPr>
        <w:tc>
          <w:tcPr>
            <w:tcW w:w="111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7"/>
              <w:ind w:left="17" w:right="0"/>
              <w:jc w:val="center"/>
              <w:rPr>
                <w:rFonts w:ascii="宋体" w:hAnsi="宋体" w:cs="宋体" w:eastAsia="宋体" w:hint="default"/>
                <w:sz w:val="20"/>
                <w:szCs w:val="20"/>
              </w:rPr>
            </w:pPr>
            <w:r>
              <w:rPr>
                <w:rFonts w:ascii="宋体" w:hAnsi="宋体" w:cs="宋体" w:eastAsia="宋体" w:hint="default"/>
                <w:b/>
                <w:bCs/>
                <w:sz w:val="20"/>
                <w:szCs w:val="20"/>
              </w:rPr>
              <w:t>债券种类</w:t>
            </w:r>
            <w:r>
              <w:rPr>
                <w:rFonts w:ascii="宋体" w:hAnsi="宋体" w:cs="宋体" w:eastAsia="宋体" w:hint="default"/>
                <w:sz w:val="20"/>
                <w:szCs w:val="20"/>
              </w:rPr>
            </w:r>
          </w:p>
        </w:tc>
        <w:tc>
          <w:tcPr>
            <w:tcW w:w="18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b/>
                <w:bCs/>
                <w:sz w:val="20"/>
                <w:szCs w:val="20"/>
              </w:rPr>
              <w:t>面值总额</w:t>
            </w:r>
            <w:r>
              <w:rPr>
                <w:rFonts w:ascii="宋体" w:hAnsi="宋体" w:cs="宋体" w:eastAsia="宋体" w:hint="default"/>
                <w:sz w:val="20"/>
                <w:szCs w:val="20"/>
              </w:rPr>
            </w:r>
          </w:p>
        </w:tc>
        <w:tc>
          <w:tcPr>
            <w:tcW w:w="992" w:type="dxa"/>
            <w:tcBorders>
              <w:top w:val="single" w:sz="12" w:space="0" w:color="000000"/>
              <w:left w:val="single" w:sz="4" w:space="0" w:color="000000"/>
              <w:bottom w:val="single" w:sz="4" w:space="0" w:color="000000"/>
              <w:right w:val="single" w:sz="4" w:space="0" w:color="000000"/>
            </w:tcBorders>
          </w:tcPr>
          <w:p>
            <w:pPr>
              <w:pStyle w:val="TableParagraph"/>
              <w:spacing w:line="230" w:lineRule="exact"/>
              <w:ind w:left="1" w:right="0"/>
              <w:jc w:val="center"/>
              <w:rPr>
                <w:rFonts w:ascii="宋体" w:hAnsi="宋体" w:cs="宋体" w:eastAsia="宋体" w:hint="default"/>
                <w:sz w:val="20"/>
                <w:szCs w:val="20"/>
              </w:rPr>
            </w:pPr>
            <w:r>
              <w:rPr>
                <w:rFonts w:ascii="宋体" w:hAnsi="宋体" w:cs="宋体" w:eastAsia="宋体" w:hint="default"/>
                <w:b/>
                <w:bCs/>
                <w:sz w:val="20"/>
                <w:szCs w:val="20"/>
              </w:rPr>
              <w:t>发行日</w:t>
            </w:r>
            <w:r>
              <w:rPr>
                <w:rFonts w:ascii="宋体" w:hAnsi="宋体" w:cs="宋体" w:eastAsia="宋体" w:hint="default"/>
                <w:sz w:val="20"/>
                <w:szCs w:val="20"/>
              </w:rPr>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b/>
                <w:bCs/>
                <w:w w:val="99"/>
                <w:sz w:val="20"/>
                <w:szCs w:val="20"/>
              </w:rPr>
              <w:t>期</w:t>
            </w:r>
            <w:r>
              <w:rPr>
                <w:rFonts w:ascii="宋体" w:hAnsi="宋体" w:cs="宋体" w:eastAsia="宋体" w:hint="default"/>
                <w:sz w:val="20"/>
                <w:szCs w:val="20"/>
              </w:rPr>
            </w:r>
          </w:p>
        </w:tc>
        <w:tc>
          <w:tcPr>
            <w:tcW w:w="568" w:type="dxa"/>
            <w:tcBorders>
              <w:top w:val="single" w:sz="12" w:space="0" w:color="000000"/>
              <w:left w:val="single" w:sz="4" w:space="0" w:color="000000"/>
              <w:bottom w:val="single" w:sz="4" w:space="0" w:color="000000"/>
              <w:right w:val="single" w:sz="4" w:space="0" w:color="000000"/>
            </w:tcBorders>
          </w:tcPr>
          <w:p>
            <w:pPr>
              <w:pStyle w:val="TableParagraph"/>
              <w:spacing w:line="230" w:lineRule="exact"/>
              <w:ind w:left="177" w:right="0" w:firstLine="1"/>
              <w:jc w:val="left"/>
              <w:rPr>
                <w:rFonts w:ascii="宋体" w:hAnsi="宋体" w:cs="宋体" w:eastAsia="宋体" w:hint="default"/>
                <w:sz w:val="20"/>
                <w:szCs w:val="20"/>
              </w:rPr>
            </w:pPr>
            <w:r>
              <w:rPr>
                <w:rFonts w:ascii="宋体" w:hAnsi="宋体" w:cs="宋体" w:eastAsia="宋体" w:hint="default"/>
                <w:b/>
                <w:bCs/>
                <w:w w:val="99"/>
                <w:sz w:val="20"/>
                <w:szCs w:val="20"/>
              </w:rPr>
              <w:t>期</w:t>
            </w:r>
            <w:r>
              <w:rPr>
                <w:rFonts w:ascii="宋体" w:hAnsi="宋体" w:cs="宋体" w:eastAsia="宋体" w:hint="default"/>
                <w:sz w:val="20"/>
                <w:szCs w:val="20"/>
              </w:rPr>
            </w:r>
          </w:p>
          <w:p>
            <w:pPr>
              <w:pStyle w:val="TableParagraph"/>
              <w:spacing w:line="260" w:lineRule="exact"/>
              <w:ind w:left="177" w:right="0"/>
              <w:jc w:val="left"/>
              <w:rPr>
                <w:rFonts w:ascii="宋体" w:hAnsi="宋体" w:cs="宋体" w:eastAsia="宋体" w:hint="default"/>
                <w:sz w:val="20"/>
                <w:szCs w:val="20"/>
              </w:rPr>
            </w:pPr>
            <w:r>
              <w:rPr>
                <w:rFonts w:ascii="宋体" w:hAnsi="宋体" w:cs="宋体" w:eastAsia="宋体" w:hint="default"/>
                <w:b/>
                <w:bCs/>
                <w:w w:val="99"/>
                <w:sz w:val="20"/>
                <w:szCs w:val="20"/>
              </w:rPr>
              <w:t>限</w:t>
            </w:r>
            <w:r>
              <w:rPr>
                <w:rFonts w:ascii="宋体" w:hAnsi="宋体" w:cs="宋体" w:eastAsia="宋体" w:hint="default"/>
                <w:sz w:val="20"/>
                <w:szCs w:val="20"/>
              </w:rPr>
            </w:r>
          </w:p>
        </w:tc>
        <w:tc>
          <w:tcPr>
            <w:tcW w:w="18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b/>
                <w:bCs/>
                <w:sz w:val="20"/>
                <w:szCs w:val="20"/>
              </w:rPr>
              <w:t>发行金额</w:t>
            </w:r>
            <w:r>
              <w:rPr>
                <w:rFonts w:ascii="宋体" w:hAnsi="宋体" w:cs="宋体" w:eastAsia="宋体" w:hint="default"/>
                <w:sz w:val="20"/>
                <w:szCs w:val="20"/>
              </w:rPr>
            </w:r>
          </w:p>
        </w:tc>
        <w:tc>
          <w:tcPr>
            <w:tcW w:w="904" w:type="dxa"/>
            <w:tcBorders>
              <w:top w:val="single" w:sz="12" w:space="0" w:color="000000"/>
              <w:left w:val="single" w:sz="4" w:space="0" w:color="000000"/>
              <w:bottom w:val="single" w:sz="4" w:space="0" w:color="000000"/>
              <w:right w:val="single" w:sz="4" w:space="0" w:color="000000"/>
            </w:tcBorders>
          </w:tcPr>
          <w:p>
            <w:pPr>
              <w:pStyle w:val="TableParagraph"/>
              <w:spacing w:line="230" w:lineRule="exact"/>
              <w:ind w:left="145" w:right="0"/>
              <w:jc w:val="left"/>
              <w:rPr>
                <w:rFonts w:ascii="宋体" w:hAnsi="宋体" w:cs="宋体" w:eastAsia="宋体" w:hint="default"/>
                <w:sz w:val="20"/>
                <w:szCs w:val="20"/>
              </w:rPr>
            </w:pPr>
            <w:r>
              <w:rPr>
                <w:rFonts w:ascii="宋体" w:hAnsi="宋体" w:cs="宋体" w:eastAsia="宋体" w:hint="default"/>
                <w:b/>
                <w:bCs/>
                <w:sz w:val="20"/>
                <w:szCs w:val="20"/>
              </w:rPr>
              <w:t>年初应</w:t>
            </w:r>
            <w:r>
              <w:rPr>
                <w:rFonts w:ascii="宋体" w:hAnsi="宋体" w:cs="宋体" w:eastAsia="宋体" w:hint="default"/>
                <w:sz w:val="20"/>
                <w:szCs w:val="20"/>
              </w:rPr>
            </w:r>
          </w:p>
          <w:p>
            <w:pPr>
              <w:pStyle w:val="TableParagraph"/>
              <w:spacing w:line="260" w:lineRule="exact"/>
              <w:ind w:left="145" w:right="0"/>
              <w:jc w:val="left"/>
              <w:rPr>
                <w:rFonts w:ascii="宋体" w:hAnsi="宋体" w:cs="宋体" w:eastAsia="宋体" w:hint="default"/>
                <w:sz w:val="20"/>
                <w:szCs w:val="20"/>
              </w:rPr>
            </w:pPr>
            <w:r>
              <w:rPr>
                <w:rFonts w:ascii="宋体" w:hAnsi="宋体" w:cs="宋体" w:eastAsia="宋体" w:hint="default"/>
                <w:b/>
                <w:bCs/>
                <w:sz w:val="20"/>
                <w:szCs w:val="20"/>
              </w:rPr>
              <w:t>付利息</w:t>
            </w:r>
            <w:r>
              <w:rPr>
                <w:rFonts w:ascii="宋体" w:hAnsi="宋体" w:cs="宋体" w:eastAsia="宋体" w:hint="default"/>
                <w:sz w:val="20"/>
                <w:szCs w:val="20"/>
              </w:rPr>
            </w:r>
          </w:p>
        </w:tc>
        <w:tc>
          <w:tcPr>
            <w:tcW w:w="193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hAnsi="宋体" w:cs="宋体" w:eastAsia="宋体" w:hint="default"/>
                <w:b/>
                <w:bCs/>
                <w:sz w:val="20"/>
                <w:szCs w:val="20"/>
              </w:rPr>
              <w:t>本年应计利息</w:t>
            </w:r>
            <w:r>
              <w:rPr>
                <w:rFonts w:ascii="宋体" w:hAnsi="宋体" w:cs="宋体" w:eastAsia="宋体" w:hint="default"/>
                <w:sz w:val="20"/>
                <w:szCs w:val="20"/>
              </w:rPr>
            </w:r>
          </w:p>
        </w:tc>
        <w:tc>
          <w:tcPr>
            <w:tcW w:w="17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b/>
                <w:bCs/>
                <w:sz w:val="20"/>
                <w:szCs w:val="20"/>
              </w:rPr>
              <w:t>本年已付利息</w:t>
            </w:r>
            <w:r>
              <w:rPr>
                <w:rFonts w:ascii="宋体" w:hAnsi="宋体" w:cs="宋体" w:eastAsia="宋体" w:hint="default"/>
                <w:sz w:val="20"/>
                <w:szCs w:val="20"/>
              </w:rPr>
            </w:r>
          </w:p>
        </w:tc>
        <w:tc>
          <w:tcPr>
            <w:tcW w:w="17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7"/>
              <w:ind w:left="1" w:right="0"/>
              <w:jc w:val="center"/>
              <w:rPr>
                <w:rFonts w:ascii="宋体" w:hAnsi="宋体" w:cs="宋体" w:eastAsia="宋体" w:hint="default"/>
                <w:sz w:val="20"/>
                <w:szCs w:val="20"/>
              </w:rPr>
            </w:pPr>
            <w:r>
              <w:rPr>
                <w:rFonts w:ascii="宋体" w:hAnsi="宋体" w:cs="宋体" w:eastAsia="宋体" w:hint="default"/>
                <w:b/>
                <w:bCs/>
                <w:sz w:val="20"/>
                <w:szCs w:val="20"/>
              </w:rPr>
              <w:t>年末应付利息</w:t>
            </w:r>
            <w:r>
              <w:rPr>
                <w:rFonts w:ascii="宋体" w:hAnsi="宋体" w:cs="宋体" w:eastAsia="宋体" w:hint="default"/>
                <w:sz w:val="20"/>
                <w:szCs w:val="20"/>
              </w:rPr>
            </w:r>
          </w:p>
        </w:tc>
        <w:tc>
          <w:tcPr>
            <w:tcW w:w="184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7"/>
              <w:ind w:right="3"/>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r>
        <w:trPr>
          <w:trHeight w:val="528" w:hRule="exact"/>
        </w:trPr>
        <w:tc>
          <w:tcPr>
            <w:tcW w:w="11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9" w:right="0"/>
              <w:jc w:val="center"/>
              <w:rPr>
                <w:rFonts w:ascii="宋体" w:hAnsi="宋体" w:cs="宋体" w:eastAsia="宋体" w:hint="default"/>
                <w:sz w:val="20"/>
                <w:szCs w:val="20"/>
              </w:rPr>
            </w:pPr>
            <w:r>
              <w:rPr>
                <w:rFonts w:ascii="宋体" w:hAnsi="宋体" w:cs="宋体" w:eastAsia="宋体" w:hint="default"/>
                <w:sz w:val="20"/>
                <w:szCs w:val="20"/>
              </w:rPr>
              <w:t>公司债券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500,000,000.00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宋体" w:hAnsi="宋体" w:cs="宋体" w:eastAsia="宋体" w:hint="default"/>
                <w:sz w:val="20"/>
                <w:szCs w:val="20"/>
              </w:rPr>
            </w:pPr>
            <w:r>
              <w:rPr>
                <w:rFonts w:ascii="宋体"/>
                <w:sz w:val="20"/>
              </w:rPr>
              <w:t>2011.3.</w:t>
            </w:r>
          </w:p>
          <w:p>
            <w:pPr>
              <w:pStyle w:val="TableParagraph"/>
              <w:spacing w:line="260" w:lineRule="exact"/>
              <w:ind w:left="1" w:right="0"/>
              <w:jc w:val="center"/>
              <w:rPr>
                <w:rFonts w:ascii="宋体" w:hAnsi="宋体" w:cs="宋体" w:eastAsia="宋体" w:hint="default"/>
                <w:sz w:val="20"/>
                <w:szCs w:val="20"/>
              </w:rPr>
            </w:pPr>
            <w:r>
              <w:rPr>
                <w:rFonts w:ascii="宋体"/>
                <w:sz w:val="20"/>
              </w:rPr>
              <w:t>21</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pacing w:val="-49"/>
                <w:sz w:val="20"/>
                <w:szCs w:val="20"/>
              </w:rPr>
              <w:t> </w:t>
            </w:r>
            <w:r>
              <w:rPr>
                <w:rFonts w:ascii="宋体" w:hAnsi="宋体" w:cs="宋体" w:eastAsia="宋体" w:hint="default"/>
                <w:sz w:val="20"/>
                <w:szCs w:val="20"/>
              </w:rPr>
              <w:t>年</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489,639,000.00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w w:val="100"/>
                <w:sz w:val="20"/>
              </w:rPr>
              <w:t>-</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19,299,246.70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16,441,000.00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 w:right="0"/>
              <w:jc w:val="center"/>
              <w:rPr>
                <w:rFonts w:ascii="宋体" w:hAnsi="宋体" w:cs="宋体" w:eastAsia="宋体" w:hint="default"/>
                <w:sz w:val="20"/>
                <w:szCs w:val="20"/>
              </w:rPr>
            </w:pPr>
            <w:r>
              <w:rPr>
                <w:rFonts w:ascii="宋体"/>
                <w:sz w:val="20"/>
              </w:rPr>
              <w:t>2,858,246.70</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3"/>
              <w:jc w:val="center"/>
              <w:rPr>
                <w:rFonts w:ascii="宋体" w:hAnsi="宋体" w:cs="宋体" w:eastAsia="宋体" w:hint="default"/>
                <w:sz w:val="20"/>
                <w:szCs w:val="20"/>
              </w:rPr>
            </w:pPr>
            <w:r>
              <w:rPr>
                <w:rFonts w:ascii="宋体"/>
                <w:sz w:val="20"/>
              </w:rPr>
              <w:t>492,497,246.70</w:t>
            </w:r>
          </w:p>
        </w:tc>
      </w:tr>
      <w:tr>
        <w:trPr>
          <w:trHeight w:val="361" w:hRule="exact"/>
        </w:trPr>
        <w:tc>
          <w:tcPr>
            <w:tcW w:w="111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8"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8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b/>
                <w:sz w:val="20"/>
              </w:rPr>
              <w:t>500,000,000.00</w:t>
            </w:r>
            <w:r>
              <w:rPr>
                <w:rFonts w:ascii="宋体"/>
                <w:sz w:val="20"/>
              </w:rPr>
            </w:r>
          </w:p>
        </w:tc>
        <w:tc>
          <w:tcPr>
            <w:tcW w:w="992" w:type="dxa"/>
            <w:tcBorders>
              <w:top w:val="single" w:sz="4" w:space="0" w:color="000000"/>
              <w:left w:val="single" w:sz="4" w:space="0" w:color="000000"/>
              <w:bottom w:val="single" w:sz="12" w:space="0" w:color="000000"/>
              <w:right w:val="single" w:sz="4" w:space="0" w:color="000000"/>
            </w:tcBorders>
          </w:tcPr>
          <w:p>
            <w:pPr/>
          </w:p>
        </w:tc>
        <w:tc>
          <w:tcPr>
            <w:tcW w:w="568" w:type="dxa"/>
            <w:tcBorders>
              <w:top w:val="single" w:sz="4" w:space="0" w:color="000000"/>
              <w:left w:val="single" w:sz="4" w:space="0" w:color="000000"/>
              <w:bottom w:val="single" w:sz="12" w:space="0" w:color="000000"/>
              <w:right w:val="single" w:sz="4" w:space="0" w:color="000000"/>
            </w:tcBorders>
          </w:tcPr>
          <w:p>
            <w:pPr/>
          </w:p>
        </w:tc>
        <w:tc>
          <w:tcPr>
            <w:tcW w:w="18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b/>
                <w:sz w:val="20"/>
              </w:rPr>
              <w:t>489,639,000.00</w:t>
            </w:r>
            <w:r>
              <w:rPr>
                <w:rFonts w:ascii="宋体"/>
                <w:sz w:val="20"/>
              </w:rPr>
            </w:r>
          </w:p>
        </w:tc>
        <w:tc>
          <w:tcPr>
            <w:tcW w:w="9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b/>
                <w:w w:val="99"/>
                <w:sz w:val="20"/>
              </w:rPr>
              <w:t>-</w:t>
            </w:r>
            <w:r>
              <w:rPr>
                <w:rFonts w:ascii="宋体"/>
                <w:sz w:val="20"/>
              </w:rPr>
            </w:r>
          </w:p>
        </w:tc>
        <w:tc>
          <w:tcPr>
            <w:tcW w:w="193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b/>
                <w:sz w:val="20"/>
              </w:rPr>
              <w:t>19,299,246.70</w:t>
            </w:r>
            <w:r>
              <w:rPr>
                <w:rFonts w:ascii="宋体"/>
                <w:sz w:val="20"/>
              </w:rPr>
            </w:r>
          </w:p>
        </w:tc>
        <w:tc>
          <w:tcPr>
            <w:tcW w:w="17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b/>
                <w:sz w:val="20"/>
              </w:rPr>
              <w:t>16,441,000.00</w:t>
            </w:r>
            <w:r>
              <w:rPr>
                <w:rFonts w:ascii="宋体"/>
                <w:sz w:val="20"/>
              </w:rPr>
            </w:r>
          </w:p>
        </w:tc>
        <w:tc>
          <w:tcPr>
            <w:tcW w:w="17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1" w:right="0"/>
              <w:jc w:val="center"/>
              <w:rPr>
                <w:rFonts w:ascii="宋体" w:hAnsi="宋体" w:cs="宋体" w:eastAsia="宋体" w:hint="default"/>
                <w:sz w:val="20"/>
                <w:szCs w:val="20"/>
              </w:rPr>
            </w:pPr>
            <w:r>
              <w:rPr>
                <w:rFonts w:ascii="宋体"/>
                <w:b/>
                <w:sz w:val="20"/>
              </w:rPr>
              <w:t>2,858,246.70</w:t>
            </w:r>
            <w:r>
              <w:rPr>
                <w:rFonts w:ascii="宋体"/>
                <w:sz w:val="20"/>
              </w:rPr>
            </w:r>
          </w:p>
        </w:tc>
        <w:tc>
          <w:tcPr>
            <w:tcW w:w="184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5"/>
              <w:jc w:val="center"/>
              <w:rPr>
                <w:rFonts w:ascii="宋体" w:hAnsi="宋体" w:cs="宋体" w:eastAsia="宋体" w:hint="default"/>
                <w:sz w:val="20"/>
                <w:szCs w:val="20"/>
              </w:rPr>
            </w:pPr>
            <w:r>
              <w:rPr>
                <w:rFonts w:ascii="宋体"/>
                <w:b/>
                <w:sz w:val="20"/>
              </w:rPr>
              <w:t>492,497,246.70</w:t>
            </w:r>
            <w:r>
              <w:rPr>
                <w:rFonts w:ascii="宋体"/>
                <w:sz w:val="20"/>
              </w:rPr>
            </w:r>
          </w:p>
        </w:tc>
      </w:tr>
    </w:tbl>
    <w:p>
      <w:pPr>
        <w:spacing w:line="240" w:lineRule="auto" w:before="12"/>
        <w:rPr>
          <w:rFonts w:ascii="宋体" w:hAnsi="宋体" w:cs="宋体" w:eastAsia="宋体" w:hint="default"/>
          <w:sz w:val="29"/>
          <w:szCs w:val="29"/>
        </w:rPr>
      </w:pPr>
    </w:p>
    <w:p>
      <w:pPr>
        <w:spacing w:line="300" w:lineRule="auto" w:before="0"/>
        <w:ind w:left="238" w:right="0" w:firstLine="424"/>
        <w:jc w:val="left"/>
        <w:rPr>
          <w:rFonts w:ascii="宋体" w:hAnsi="宋体" w:cs="宋体" w:eastAsia="宋体" w:hint="default"/>
          <w:sz w:val="22"/>
          <w:szCs w:val="22"/>
        </w:rPr>
      </w:pPr>
      <w:r>
        <w:rPr>
          <w:rFonts w:ascii="宋体" w:hAnsi="宋体" w:cs="宋体" w:eastAsia="宋体" w:hint="default"/>
          <w:w w:val="99"/>
          <w:sz w:val="22"/>
          <w:szCs w:val="22"/>
        </w:rPr>
        <w:t>冠捷科技于</w:t>
      </w:r>
      <w:r>
        <w:rPr>
          <w:rFonts w:ascii="宋体" w:hAnsi="宋体" w:cs="宋体" w:eastAsia="宋体" w:hint="default"/>
          <w:spacing w:val="-63"/>
          <w:w w:val="99"/>
          <w:sz w:val="22"/>
          <w:szCs w:val="22"/>
        </w:rPr>
        <w:t> </w:t>
      </w:r>
      <w:r>
        <w:rPr>
          <w:rFonts w:ascii="宋体" w:hAnsi="宋体" w:cs="宋体" w:eastAsia="宋体" w:hint="default"/>
          <w:w w:val="99"/>
          <w:sz w:val="22"/>
          <w:szCs w:val="22"/>
        </w:rPr>
        <w:t>2011</w:t>
      </w:r>
      <w:r>
        <w:rPr>
          <w:rFonts w:ascii="宋体" w:hAnsi="宋体" w:cs="宋体" w:eastAsia="宋体" w:hint="default"/>
          <w:spacing w:val="-63"/>
          <w:w w:val="99"/>
          <w:sz w:val="22"/>
          <w:szCs w:val="22"/>
        </w:rPr>
        <w:t> </w:t>
      </w:r>
      <w:r>
        <w:rPr>
          <w:rFonts w:ascii="宋体" w:hAnsi="宋体" w:cs="宋体" w:eastAsia="宋体" w:hint="default"/>
          <w:w w:val="99"/>
          <w:sz w:val="22"/>
          <w:szCs w:val="22"/>
        </w:rPr>
        <w:t>年</w:t>
      </w:r>
      <w:r>
        <w:rPr>
          <w:rFonts w:ascii="宋体" w:hAnsi="宋体" w:cs="宋体" w:eastAsia="宋体" w:hint="default"/>
          <w:spacing w:val="-65"/>
          <w:w w:val="99"/>
          <w:sz w:val="22"/>
          <w:szCs w:val="22"/>
        </w:rPr>
        <w:t> </w:t>
      </w:r>
      <w:r>
        <w:rPr>
          <w:rFonts w:ascii="宋体" w:hAnsi="宋体" w:cs="宋体" w:eastAsia="宋体" w:hint="default"/>
          <w:w w:val="99"/>
          <w:sz w:val="22"/>
          <w:szCs w:val="22"/>
        </w:rPr>
        <w:t>3</w:t>
      </w:r>
      <w:r>
        <w:rPr>
          <w:rFonts w:ascii="宋体" w:hAnsi="宋体" w:cs="宋体" w:eastAsia="宋体" w:hint="default"/>
          <w:spacing w:val="-63"/>
          <w:w w:val="99"/>
          <w:sz w:val="22"/>
          <w:szCs w:val="22"/>
        </w:rPr>
        <w:t> </w:t>
      </w:r>
      <w:r>
        <w:rPr>
          <w:rFonts w:ascii="宋体" w:hAnsi="宋体" w:cs="宋体" w:eastAsia="宋体" w:hint="default"/>
          <w:w w:val="99"/>
          <w:sz w:val="22"/>
          <w:szCs w:val="22"/>
        </w:rPr>
        <w:t>月</w:t>
      </w:r>
      <w:r>
        <w:rPr>
          <w:rFonts w:ascii="宋体" w:hAnsi="宋体" w:cs="宋体" w:eastAsia="宋体" w:hint="default"/>
          <w:spacing w:val="-65"/>
          <w:w w:val="99"/>
          <w:sz w:val="22"/>
          <w:szCs w:val="22"/>
        </w:rPr>
        <w:t> </w:t>
      </w:r>
      <w:r>
        <w:rPr>
          <w:rFonts w:ascii="宋体" w:hAnsi="宋体" w:cs="宋体" w:eastAsia="宋体" w:hint="default"/>
          <w:w w:val="99"/>
          <w:sz w:val="22"/>
          <w:szCs w:val="22"/>
        </w:rPr>
        <w:t>21</w:t>
      </w:r>
      <w:r>
        <w:rPr>
          <w:rFonts w:ascii="宋体" w:hAnsi="宋体" w:cs="宋体" w:eastAsia="宋体" w:hint="default"/>
          <w:spacing w:val="-63"/>
          <w:w w:val="99"/>
          <w:sz w:val="22"/>
          <w:szCs w:val="22"/>
        </w:rPr>
        <w:t> </w:t>
      </w:r>
      <w:r>
        <w:rPr>
          <w:rFonts w:ascii="宋体" w:hAnsi="宋体" w:cs="宋体" w:eastAsia="宋体" w:hint="default"/>
          <w:w w:val="99"/>
          <w:sz w:val="22"/>
          <w:szCs w:val="22"/>
        </w:rPr>
        <w:t>日发行了面值为</w:t>
      </w:r>
      <w:r>
        <w:rPr>
          <w:rFonts w:ascii="宋体" w:hAnsi="宋体" w:cs="宋体" w:eastAsia="宋体" w:hint="default"/>
          <w:spacing w:val="-64"/>
          <w:w w:val="99"/>
          <w:sz w:val="22"/>
          <w:szCs w:val="22"/>
        </w:rPr>
        <w:t> </w:t>
      </w:r>
      <w:r>
        <w:rPr>
          <w:rFonts w:ascii="宋体" w:hAnsi="宋体" w:cs="宋体" w:eastAsia="宋体" w:hint="default"/>
          <w:w w:val="99"/>
          <w:sz w:val="22"/>
          <w:szCs w:val="22"/>
        </w:rPr>
        <w:t>5</w:t>
      </w:r>
      <w:r>
        <w:rPr>
          <w:rFonts w:ascii="宋体" w:hAnsi="宋体" w:cs="宋体" w:eastAsia="宋体" w:hint="default"/>
          <w:spacing w:val="-63"/>
          <w:w w:val="99"/>
          <w:sz w:val="22"/>
          <w:szCs w:val="22"/>
        </w:rPr>
        <w:t> </w:t>
      </w:r>
      <w:r>
        <w:rPr>
          <w:rFonts w:ascii="宋体" w:hAnsi="宋体" w:cs="宋体" w:eastAsia="宋体" w:hint="default"/>
          <w:spacing w:val="-7"/>
          <w:w w:val="99"/>
          <w:sz w:val="22"/>
          <w:szCs w:val="22"/>
        </w:rPr>
        <w:t>亿元人民币的公司债券，债券期限为</w:t>
      </w:r>
      <w:r>
        <w:rPr>
          <w:rFonts w:ascii="宋体" w:hAnsi="宋体" w:cs="宋体" w:eastAsia="宋体" w:hint="default"/>
          <w:spacing w:val="-64"/>
          <w:w w:val="99"/>
          <w:sz w:val="22"/>
          <w:szCs w:val="22"/>
        </w:rPr>
        <w:t> </w:t>
      </w:r>
      <w:r>
        <w:rPr>
          <w:rFonts w:ascii="宋体" w:hAnsi="宋体" w:cs="宋体" w:eastAsia="宋体" w:hint="default"/>
          <w:w w:val="99"/>
          <w:sz w:val="22"/>
          <w:szCs w:val="22"/>
        </w:rPr>
        <w:t>3</w:t>
      </w:r>
      <w:r>
        <w:rPr>
          <w:rFonts w:ascii="宋体" w:hAnsi="宋体" w:cs="宋体" w:eastAsia="宋体" w:hint="default"/>
          <w:spacing w:val="-63"/>
          <w:w w:val="99"/>
          <w:sz w:val="22"/>
          <w:szCs w:val="22"/>
        </w:rPr>
        <w:t> </w:t>
      </w:r>
      <w:r>
        <w:rPr>
          <w:rFonts w:ascii="宋体" w:hAnsi="宋体" w:cs="宋体" w:eastAsia="宋体" w:hint="default"/>
          <w:spacing w:val="-19"/>
          <w:w w:val="99"/>
          <w:sz w:val="22"/>
          <w:szCs w:val="22"/>
        </w:rPr>
        <w:t>年，2014</w:t>
      </w:r>
      <w:r>
        <w:rPr>
          <w:rFonts w:ascii="宋体" w:hAnsi="宋体" w:cs="宋体" w:eastAsia="宋体" w:hint="default"/>
          <w:spacing w:val="-63"/>
          <w:w w:val="99"/>
          <w:sz w:val="22"/>
          <w:szCs w:val="22"/>
        </w:rPr>
        <w:t> </w:t>
      </w:r>
      <w:r>
        <w:rPr>
          <w:rFonts w:ascii="宋体" w:hAnsi="宋体" w:cs="宋体" w:eastAsia="宋体" w:hint="default"/>
          <w:w w:val="99"/>
          <w:sz w:val="22"/>
          <w:szCs w:val="22"/>
        </w:rPr>
        <w:t>年</w:t>
      </w:r>
      <w:r>
        <w:rPr>
          <w:rFonts w:ascii="宋体" w:hAnsi="宋体" w:cs="宋体" w:eastAsia="宋体" w:hint="default"/>
          <w:spacing w:val="-65"/>
          <w:w w:val="99"/>
          <w:sz w:val="22"/>
          <w:szCs w:val="22"/>
        </w:rPr>
        <w:t> </w:t>
      </w:r>
      <w:r>
        <w:rPr>
          <w:rFonts w:ascii="宋体" w:hAnsi="宋体" w:cs="宋体" w:eastAsia="宋体" w:hint="default"/>
          <w:w w:val="99"/>
          <w:sz w:val="22"/>
          <w:szCs w:val="22"/>
        </w:rPr>
        <w:t>3</w:t>
      </w:r>
      <w:r>
        <w:rPr>
          <w:rFonts w:ascii="宋体" w:hAnsi="宋体" w:cs="宋体" w:eastAsia="宋体" w:hint="default"/>
          <w:spacing w:val="-63"/>
          <w:w w:val="99"/>
          <w:sz w:val="22"/>
          <w:szCs w:val="22"/>
        </w:rPr>
        <w:t> </w:t>
      </w:r>
      <w:r>
        <w:rPr>
          <w:rFonts w:ascii="宋体" w:hAnsi="宋体" w:cs="宋体" w:eastAsia="宋体" w:hint="default"/>
          <w:w w:val="99"/>
          <w:sz w:val="22"/>
          <w:szCs w:val="22"/>
        </w:rPr>
        <w:t>月</w:t>
      </w:r>
      <w:r>
        <w:rPr>
          <w:rFonts w:ascii="宋体" w:hAnsi="宋体" w:cs="宋体" w:eastAsia="宋体" w:hint="default"/>
          <w:spacing w:val="-64"/>
          <w:w w:val="99"/>
          <w:sz w:val="22"/>
          <w:szCs w:val="22"/>
        </w:rPr>
        <w:t> </w:t>
      </w:r>
      <w:r>
        <w:rPr>
          <w:rFonts w:ascii="宋体" w:hAnsi="宋体" w:cs="宋体" w:eastAsia="宋体" w:hint="default"/>
          <w:spacing w:val="-1"/>
          <w:w w:val="99"/>
          <w:sz w:val="22"/>
          <w:szCs w:val="22"/>
        </w:rPr>
        <w:t>21</w:t>
      </w:r>
      <w:r>
        <w:rPr>
          <w:rFonts w:ascii="宋体" w:hAnsi="宋体" w:cs="宋体" w:eastAsia="宋体" w:hint="default"/>
          <w:spacing w:val="-63"/>
          <w:w w:val="99"/>
          <w:sz w:val="22"/>
          <w:szCs w:val="22"/>
        </w:rPr>
        <w:t> </w:t>
      </w:r>
      <w:r>
        <w:rPr>
          <w:rFonts w:ascii="宋体" w:hAnsi="宋体" w:cs="宋体" w:eastAsia="宋体" w:hint="default"/>
          <w:spacing w:val="-11"/>
          <w:w w:val="99"/>
          <w:sz w:val="22"/>
          <w:szCs w:val="22"/>
        </w:rPr>
        <w:t>日到期。债券发行总额为</w:t>
      </w:r>
      <w:r>
        <w:rPr>
          <w:rFonts w:ascii="宋体" w:hAnsi="宋体" w:cs="宋体" w:eastAsia="宋体" w:hint="default"/>
          <w:spacing w:val="-64"/>
          <w:w w:val="99"/>
          <w:sz w:val="22"/>
          <w:szCs w:val="22"/>
        </w:rPr>
        <w:t> </w:t>
      </w:r>
      <w:r>
        <w:rPr>
          <w:rFonts w:ascii="宋体" w:hAnsi="宋体" w:cs="宋体" w:eastAsia="宋体" w:hint="default"/>
          <w:spacing w:val="-1"/>
          <w:w w:val="99"/>
          <w:sz w:val="22"/>
          <w:szCs w:val="22"/>
        </w:rPr>
        <w:t>489,639,000.00</w:t>
      </w:r>
      <w:r>
        <w:rPr>
          <w:rFonts w:ascii="宋体" w:hAnsi="宋体" w:cs="宋体" w:eastAsia="宋体" w:hint="default"/>
          <w:w w:val="99"/>
          <w:sz w:val="22"/>
          <w:szCs w:val="22"/>
        </w:rPr>
        <w:t> </w:t>
      </w:r>
      <w:r>
        <w:rPr>
          <w:rFonts w:ascii="宋体" w:hAnsi="宋体" w:cs="宋体" w:eastAsia="宋体" w:hint="default"/>
          <w:sz w:val="22"/>
          <w:szCs w:val="22"/>
        </w:rPr>
        <w:t>元，采用单利按年计息，固定年利率为</w:t>
      </w:r>
      <w:r>
        <w:rPr>
          <w:rFonts w:ascii="宋体" w:hAnsi="宋体" w:cs="宋体" w:eastAsia="宋体" w:hint="default"/>
          <w:spacing w:val="-67"/>
          <w:sz w:val="22"/>
          <w:szCs w:val="22"/>
        </w:rPr>
        <w:t> </w:t>
      </w:r>
      <w:r>
        <w:rPr>
          <w:rFonts w:ascii="宋体" w:hAnsi="宋体" w:cs="宋体" w:eastAsia="宋体" w:hint="default"/>
          <w:sz w:val="22"/>
          <w:szCs w:val="22"/>
        </w:rPr>
        <w:t>4.25%，每半年付息一次。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spacing w:before="76"/>
        <w:ind w:left="7009" w:right="7233" w:firstLine="0"/>
        <w:jc w:val="center"/>
        <w:rPr>
          <w:rFonts w:ascii="Times New Roman" w:hAnsi="Times New Roman" w:cs="Times New Roman" w:eastAsia="Times New Roman" w:hint="default"/>
          <w:sz w:val="18"/>
          <w:szCs w:val="18"/>
        </w:rPr>
      </w:pPr>
      <w:r>
        <w:rPr>
          <w:rFonts w:ascii="Times New Roman"/>
          <w:sz w:val="18"/>
        </w:rPr>
        <w:t>73</w:t>
      </w:r>
    </w:p>
    <w:p>
      <w:pPr>
        <w:spacing w:after="0"/>
        <w:jc w:val="center"/>
        <w:rPr>
          <w:rFonts w:ascii="Times New Roman" w:hAnsi="Times New Roman" w:cs="Times New Roman" w:eastAsia="Times New Roman" w:hint="default"/>
          <w:sz w:val="18"/>
          <w:szCs w:val="18"/>
        </w:rPr>
        <w:sectPr>
          <w:headerReference w:type="default" r:id="rId63"/>
          <w:footerReference w:type="default" r:id="rId64"/>
          <w:pgSz w:w="16840" w:h="11910" w:orient="landscape"/>
          <w:pgMar w:header="0" w:footer="0" w:top="820" w:bottom="280" w:left="1180" w:right="960"/>
        </w:sectPr>
      </w:pPr>
    </w:p>
    <w:p>
      <w:pPr>
        <w:spacing w:before="60"/>
        <w:ind w:left="681" w:right="329" w:firstLine="0"/>
        <w:jc w:val="left"/>
        <w:rPr>
          <w:rFonts w:ascii="宋体" w:hAnsi="宋体" w:cs="宋体" w:eastAsia="宋体" w:hint="default"/>
          <w:sz w:val="22"/>
          <w:szCs w:val="22"/>
        </w:rPr>
      </w:pPr>
      <w:r>
        <w:rPr>
          <w:rFonts w:ascii="宋体" w:hAnsi="宋体" w:cs="宋体" w:eastAsia="宋体" w:hint="default"/>
          <w:sz w:val="22"/>
          <w:szCs w:val="22"/>
        </w:rPr>
        <w:t>35.</w:t>
      </w:r>
      <w:r>
        <w:rPr>
          <w:rFonts w:ascii="宋体" w:hAnsi="宋体" w:cs="宋体" w:eastAsia="宋体" w:hint="default"/>
          <w:spacing w:val="-83"/>
          <w:sz w:val="22"/>
          <w:szCs w:val="22"/>
        </w:rPr>
        <w:t> </w:t>
      </w:r>
      <w:r>
        <w:rPr>
          <w:rFonts w:ascii="宋体" w:hAnsi="宋体" w:cs="宋体" w:eastAsia="宋体" w:hint="default"/>
          <w:sz w:val="22"/>
          <w:szCs w:val="22"/>
        </w:rPr>
        <w:t>长期应付款</w:t>
      </w:r>
    </w:p>
    <w:p>
      <w:pPr>
        <w:spacing w:line="240" w:lineRule="auto" w:before="0"/>
        <w:rPr>
          <w:rFonts w:ascii="宋体" w:hAnsi="宋体" w:cs="宋体" w:eastAsia="宋体" w:hint="default"/>
          <w:sz w:val="22"/>
          <w:szCs w:val="22"/>
        </w:rPr>
      </w:pPr>
    </w:p>
    <w:p>
      <w:pPr>
        <w:spacing w:before="144"/>
        <w:ind w:left="641" w:right="329"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62"/>
          <w:sz w:val="22"/>
          <w:szCs w:val="22"/>
        </w:rPr>
        <w:t> </w:t>
      </w:r>
      <w:r>
        <w:rPr>
          <w:rFonts w:ascii="宋体" w:hAnsi="宋体" w:cs="宋体" w:eastAsia="宋体" w:hint="default"/>
          <w:sz w:val="22"/>
          <w:szCs w:val="22"/>
        </w:rPr>
        <w:t>长期应付款明细</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2107"/>
        <w:gridCol w:w="1132"/>
        <w:gridCol w:w="1696"/>
        <w:gridCol w:w="719"/>
        <w:gridCol w:w="708"/>
        <w:gridCol w:w="1702"/>
        <w:gridCol w:w="674"/>
      </w:tblGrid>
      <w:tr>
        <w:trPr>
          <w:trHeight w:val="539" w:hRule="exact"/>
        </w:trPr>
        <w:tc>
          <w:tcPr>
            <w:tcW w:w="210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8"/>
              <w:ind w:left="658" w:right="0"/>
              <w:jc w:val="left"/>
              <w:rPr>
                <w:rFonts w:ascii="宋体" w:hAnsi="宋体" w:cs="宋体" w:eastAsia="宋体" w:hint="default"/>
                <w:sz w:val="20"/>
                <w:szCs w:val="20"/>
              </w:rPr>
            </w:pPr>
            <w:r>
              <w:rPr>
                <w:rFonts w:ascii="宋体" w:hAnsi="宋体" w:cs="宋体" w:eastAsia="宋体" w:hint="default"/>
                <w:b/>
                <w:bCs/>
                <w:sz w:val="20"/>
                <w:szCs w:val="20"/>
              </w:rPr>
              <w:t>借款单位</w:t>
            </w:r>
            <w:r>
              <w:rPr>
                <w:rFonts w:ascii="宋体" w:hAnsi="宋体" w:cs="宋体" w:eastAsia="宋体" w:hint="default"/>
                <w:sz w:val="20"/>
                <w:szCs w:val="20"/>
              </w:rPr>
            </w:r>
          </w:p>
        </w:tc>
        <w:tc>
          <w:tcPr>
            <w:tcW w:w="113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8"/>
              <w:ind w:right="2"/>
              <w:jc w:val="center"/>
              <w:rPr>
                <w:rFonts w:ascii="宋体" w:hAnsi="宋体" w:cs="宋体" w:eastAsia="宋体" w:hint="default"/>
                <w:sz w:val="20"/>
                <w:szCs w:val="20"/>
              </w:rPr>
            </w:pPr>
            <w:r>
              <w:rPr>
                <w:rFonts w:ascii="宋体" w:hAnsi="宋体" w:cs="宋体" w:eastAsia="宋体" w:hint="default"/>
                <w:b/>
                <w:bCs/>
                <w:sz w:val="20"/>
                <w:szCs w:val="20"/>
              </w:rPr>
              <w:t>期限</w:t>
            </w:r>
            <w:r>
              <w:rPr>
                <w:rFonts w:ascii="宋体" w:hAnsi="宋体" w:cs="宋体" w:eastAsia="宋体" w:hint="default"/>
                <w:sz w:val="20"/>
                <w:szCs w:val="20"/>
              </w:rPr>
            </w:r>
          </w:p>
        </w:tc>
        <w:tc>
          <w:tcPr>
            <w:tcW w:w="169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8"/>
              <w:ind w:left="440"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719" w:type="dxa"/>
            <w:tcBorders>
              <w:top w:val="single" w:sz="12" w:space="0" w:color="000000"/>
              <w:left w:val="single" w:sz="4" w:space="0" w:color="000000"/>
              <w:bottom w:val="single" w:sz="4" w:space="0" w:color="000000"/>
              <w:right w:val="single" w:sz="4" w:space="0" w:color="000000"/>
            </w:tcBorders>
          </w:tcPr>
          <w:p>
            <w:pPr>
              <w:pStyle w:val="TableParagraph"/>
              <w:spacing w:line="230" w:lineRule="exact"/>
              <w:ind w:left="153" w:right="0"/>
              <w:jc w:val="left"/>
              <w:rPr>
                <w:rFonts w:ascii="宋体" w:hAnsi="宋体" w:cs="宋体" w:eastAsia="宋体" w:hint="default"/>
                <w:sz w:val="20"/>
                <w:szCs w:val="20"/>
              </w:rPr>
            </w:pPr>
            <w:r>
              <w:rPr>
                <w:rFonts w:ascii="宋体" w:hAnsi="宋体" w:cs="宋体" w:eastAsia="宋体" w:hint="default"/>
                <w:b/>
                <w:bCs/>
                <w:sz w:val="20"/>
                <w:szCs w:val="20"/>
              </w:rPr>
              <w:t>利率</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c>
          <w:tcPr>
            <w:tcW w:w="708" w:type="dxa"/>
            <w:tcBorders>
              <w:top w:val="single" w:sz="12" w:space="0" w:color="000000"/>
              <w:left w:val="single" w:sz="4" w:space="0" w:color="000000"/>
              <w:bottom w:val="single" w:sz="4" w:space="0" w:color="000000"/>
              <w:right w:val="single" w:sz="4" w:space="0" w:color="000000"/>
            </w:tcBorders>
          </w:tcPr>
          <w:p>
            <w:pPr>
              <w:pStyle w:val="TableParagraph"/>
              <w:spacing w:line="230" w:lineRule="exact"/>
              <w:ind w:left="146" w:right="0"/>
              <w:jc w:val="left"/>
              <w:rPr>
                <w:rFonts w:ascii="宋体" w:hAnsi="宋体" w:cs="宋体" w:eastAsia="宋体" w:hint="default"/>
                <w:sz w:val="20"/>
                <w:szCs w:val="20"/>
              </w:rPr>
            </w:pPr>
            <w:r>
              <w:rPr>
                <w:rFonts w:ascii="宋体" w:hAnsi="宋体" w:cs="宋体" w:eastAsia="宋体" w:hint="default"/>
                <w:b/>
                <w:bCs/>
                <w:sz w:val="20"/>
                <w:szCs w:val="20"/>
              </w:rPr>
              <w:t>应计</w:t>
            </w:r>
            <w:r>
              <w:rPr>
                <w:rFonts w:ascii="宋体" w:hAnsi="宋体" w:cs="宋体" w:eastAsia="宋体" w:hint="default"/>
                <w:sz w:val="20"/>
                <w:szCs w:val="20"/>
              </w:rPr>
            </w:r>
          </w:p>
          <w:p>
            <w:pPr>
              <w:pStyle w:val="TableParagraph"/>
              <w:spacing w:line="260" w:lineRule="exact"/>
              <w:ind w:left="146" w:right="0"/>
              <w:jc w:val="left"/>
              <w:rPr>
                <w:rFonts w:ascii="宋体" w:hAnsi="宋体" w:cs="宋体" w:eastAsia="宋体" w:hint="default"/>
                <w:sz w:val="20"/>
                <w:szCs w:val="20"/>
              </w:rPr>
            </w:pPr>
            <w:r>
              <w:rPr>
                <w:rFonts w:ascii="宋体" w:hAnsi="宋体" w:cs="宋体" w:eastAsia="宋体" w:hint="default"/>
                <w:b/>
                <w:bCs/>
                <w:sz w:val="20"/>
                <w:szCs w:val="20"/>
              </w:rPr>
              <w:t>利息</w:t>
            </w:r>
            <w:r>
              <w:rPr>
                <w:rFonts w:ascii="宋体" w:hAnsi="宋体" w:cs="宋体" w:eastAsia="宋体" w:hint="default"/>
                <w:sz w:val="20"/>
                <w:szCs w:val="20"/>
              </w:rPr>
            </w:r>
          </w:p>
        </w:tc>
        <w:tc>
          <w:tcPr>
            <w:tcW w:w="17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8"/>
              <w:ind w:left="443"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674" w:type="dxa"/>
            <w:tcBorders>
              <w:top w:val="single" w:sz="12" w:space="0" w:color="000000"/>
              <w:left w:val="single" w:sz="4" w:space="0" w:color="000000"/>
              <w:bottom w:val="single" w:sz="4" w:space="0" w:color="000000"/>
              <w:right w:val="nil" w:sz="6" w:space="0" w:color="auto"/>
            </w:tcBorders>
          </w:tcPr>
          <w:p>
            <w:pPr>
              <w:pStyle w:val="TableParagraph"/>
              <w:spacing w:line="230" w:lineRule="exact"/>
              <w:ind w:left="129" w:right="0"/>
              <w:jc w:val="left"/>
              <w:rPr>
                <w:rFonts w:ascii="宋体" w:hAnsi="宋体" w:cs="宋体" w:eastAsia="宋体" w:hint="default"/>
                <w:sz w:val="20"/>
                <w:szCs w:val="20"/>
              </w:rPr>
            </w:pPr>
            <w:r>
              <w:rPr>
                <w:rFonts w:ascii="宋体" w:hAnsi="宋体" w:cs="宋体" w:eastAsia="宋体" w:hint="default"/>
                <w:b/>
                <w:bCs/>
                <w:sz w:val="20"/>
                <w:szCs w:val="20"/>
              </w:rPr>
              <w:t>借款</w:t>
            </w:r>
            <w:r>
              <w:rPr>
                <w:rFonts w:ascii="宋体" w:hAnsi="宋体" w:cs="宋体" w:eastAsia="宋体" w:hint="default"/>
                <w:sz w:val="20"/>
                <w:szCs w:val="20"/>
              </w:rPr>
            </w:r>
          </w:p>
          <w:p>
            <w:pPr>
              <w:pStyle w:val="TableParagraph"/>
              <w:spacing w:line="260" w:lineRule="exact"/>
              <w:ind w:left="129" w:right="0"/>
              <w:jc w:val="left"/>
              <w:rPr>
                <w:rFonts w:ascii="宋体" w:hAnsi="宋体" w:cs="宋体" w:eastAsia="宋体" w:hint="default"/>
                <w:sz w:val="20"/>
                <w:szCs w:val="20"/>
              </w:rPr>
            </w:pPr>
            <w:r>
              <w:rPr>
                <w:rFonts w:ascii="宋体" w:hAnsi="宋体" w:cs="宋体" w:eastAsia="宋体" w:hint="default"/>
                <w:b/>
                <w:bCs/>
                <w:sz w:val="20"/>
                <w:szCs w:val="20"/>
              </w:rPr>
              <w:t>条件</w:t>
            </w:r>
            <w:r>
              <w:rPr>
                <w:rFonts w:ascii="宋体" w:hAnsi="宋体" w:cs="宋体" w:eastAsia="宋体" w:hint="default"/>
                <w:sz w:val="20"/>
                <w:szCs w:val="20"/>
              </w:rPr>
            </w:r>
          </w:p>
        </w:tc>
      </w:tr>
      <w:tr>
        <w:trPr>
          <w:trHeight w:val="350" w:hRule="exact"/>
        </w:trPr>
        <w:tc>
          <w:tcPr>
            <w:tcW w:w="21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w w:val="100"/>
                <w:sz w:val="20"/>
                <w:szCs w:val="20"/>
              </w:rPr>
              <w:t>—</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b/>
                <w:w w:val="95"/>
                <w:sz w:val="20"/>
              </w:rPr>
              <w:t>187,395,919.20</w:t>
            </w:r>
            <w:r>
              <w:rPr>
                <w:rFonts w:ascii="宋体"/>
                <w:sz w:val="20"/>
              </w:rPr>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05" w:right="0"/>
              <w:jc w:val="left"/>
              <w:rPr>
                <w:rFonts w:ascii="宋体" w:hAnsi="宋体" w:cs="宋体" w:eastAsia="宋体" w:hint="default"/>
                <w:sz w:val="20"/>
                <w:szCs w:val="20"/>
              </w:rPr>
            </w:pPr>
            <w:r>
              <w:rPr>
                <w:rFonts w:ascii="宋体" w:hAnsi="宋体" w:cs="宋体" w:eastAsia="宋体" w:hint="default"/>
                <w:w w:val="100"/>
                <w:sz w:val="20"/>
                <w:szCs w:val="20"/>
              </w:rPr>
              <w:t>—</w:t>
            </w: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b/>
                <w:w w:val="95"/>
                <w:sz w:val="20"/>
              </w:rPr>
              <w:t>288,133,856.10</w:t>
            </w:r>
            <w:r>
              <w:rPr>
                <w:rFonts w:ascii="宋体"/>
                <w:sz w:val="20"/>
              </w:rPr>
            </w:r>
          </w:p>
        </w:tc>
        <w:tc>
          <w:tcPr>
            <w:tcW w:w="6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360" w:right="0"/>
              <w:jc w:val="left"/>
              <w:rPr>
                <w:rFonts w:ascii="宋体" w:hAnsi="宋体" w:cs="宋体" w:eastAsia="宋体" w:hint="default"/>
                <w:sz w:val="20"/>
                <w:szCs w:val="20"/>
              </w:rPr>
            </w:pPr>
            <w:r>
              <w:rPr>
                <w:rFonts w:ascii="宋体" w:hAnsi="宋体" w:cs="宋体" w:eastAsia="宋体" w:hint="default"/>
                <w:w w:val="100"/>
                <w:sz w:val="20"/>
                <w:szCs w:val="20"/>
              </w:rPr>
              <w:t>—</w:t>
            </w:r>
          </w:p>
        </w:tc>
      </w:tr>
      <w:tr>
        <w:trPr>
          <w:trHeight w:val="350" w:hRule="exact"/>
        </w:trPr>
        <w:tc>
          <w:tcPr>
            <w:tcW w:w="21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其中：</w:t>
            </w:r>
          </w:p>
        </w:tc>
        <w:tc>
          <w:tcPr>
            <w:tcW w:w="1132" w:type="dxa"/>
            <w:tcBorders>
              <w:top w:val="single" w:sz="4" w:space="0" w:color="000000"/>
              <w:left w:val="single" w:sz="4" w:space="0" w:color="000000"/>
              <w:bottom w:val="single" w:sz="4" w:space="0" w:color="000000"/>
              <w:right w:val="single" w:sz="4" w:space="0" w:color="000000"/>
            </w:tcBorders>
          </w:tcPr>
          <w:p>
            <w:pPr/>
          </w:p>
        </w:tc>
        <w:tc>
          <w:tcPr>
            <w:tcW w:w="169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21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退休抚恤金</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20"/>
                <w:szCs w:val="20"/>
              </w:rPr>
            </w:pPr>
            <w:r>
              <w:rPr>
                <w:rFonts w:ascii="宋体" w:hAnsi="宋体" w:cs="宋体" w:eastAsia="宋体" w:hint="default"/>
                <w:sz w:val="20"/>
                <w:szCs w:val="20"/>
              </w:rPr>
              <w:t>退休时付</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38,652,295.26</w:t>
            </w:r>
            <w:r>
              <w:rPr>
                <w:rFonts w:ascii="宋体"/>
                <w:sz w:val="20"/>
              </w:rPr>
            </w:r>
          </w:p>
        </w:tc>
        <w:tc>
          <w:tcPr>
            <w:tcW w:w="7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37,912,515.30</w:t>
            </w:r>
            <w:r>
              <w:rPr>
                <w:rFonts w:ascii="宋体"/>
                <w:sz w:val="20"/>
              </w:rPr>
            </w:r>
          </w:p>
        </w:tc>
        <w:tc>
          <w:tcPr>
            <w:tcW w:w="674"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1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飞利浦许可证和摊销</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sz w:val="20"/>
                <w:szCs w:val="20"/>
              </w:rPr>
              <w:t>4</w:t>
            </w:r>
            <w:r>
              <w:rPr>
                <w:rFonts w:ascii="宋体" w:hAnsi="宋体" w:cs="宋体" w:eastAsia="宋体" w:hint="default"/>
                <w:spacing w:val="-49"/>
                <w:sz w:val="20"/>
                <w:szCs w:val="20"/>
              </w:rPr>
              <w:t> </w:t>
            </w:r>
            <w:r>
              <w:rPr>
                <w:rFonts w:ascii="宋体" w:hAnsi="宋体" w:cs="宋体" w:eastAsia="宋体" w:hint="default"/>
                <w:sz w:val="20"/>
                <w:szCs w:val="20"/>
              </w:rPr>
              <w:t>年</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73,624,555.90</w:t>
            </w:r>
            <w:r>
              <w:rPr>
                <w:rFonts w:ascii="宋体"/>
                <w:sz w:val="20"/>
              </w:rPr>
            </w:r>
          </w:p>
        </w:tc>
        <w:tc>
          <w:tcPr>
            <w:tcW w:w="7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212,018,984.10</w:t>
            </w:r>
            <w:r>
              <w:rPr>
                <w:rFonts w:ascii="宋体"/>
                <w:sz w:val="20"/>
              </w:rPr>
            </w:r>
          </w:p>
        </w:tc>
        <w:tc>
          <w:tcPr>
            <w:tcW w:w="674"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210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应付特殊花红</w:t>
            </w:r>
          </w:p>
        </w:tc>
        <w:tc>
          <w:tcPr>
            <w:tcW w:w="11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pacing w:val="-49"/>
                <w:sz w:val="20"/>
                <w:szCs w:val="20"/>
              </w:rPr>
              <w:t> </w:t>
            </w:r>
            <w:r>
              <w:rPr>
                <w:rFonts w:ascii="宋体" w:hAnsi="宋体" w:cs="宋体" w:eastAsia="宋体" w:hint="default"/>
                <w:sz w:val="20"/>
                <w:szCs w:val="20"/>
              </w:rPr>
              <w:t>年</w:t>
            </w:r>
          </w:p>
        </w:tc>
        <w:tc>
          <w:tcPr>
            <w:tcW w:w="16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75,119,068.04</w:t>
            </w:r>
            <w:r>
              <w:rPr>
                <w:rFonts w:ascii="宋体"/>
                <w:sz w:val="20"/>
              </w:rPr>
            </w:r>
          </w:p>
        </w:tc>
        <w:tc>
          <w:tcPr>
            <w:tcW w:w="719" w:type="dxa"/>
            <w:tcBorders>
              <w:top w:val="single" w:sz="4" w:space="0" w:color="000000"/>
              <w:left w:val="single" w:sz="4" w:space="0" w:color="000000"/>
              <w:bottom w:val="single" w:sz="12" w:space="0" w:color="000000"/>
              <w:right w:val="single" w:sz="4" w:space="0" w:color="000000"/>
            </w:tcBorders>
          </w:tcPr>
          <w:p>
            <w:pPr/>
          </w:p>
        </w:tc>
        <w:tc>
          <w:tcPr>
            <w:tcW w:w="708" w:type="dxa"/>
            <w:tcBorders>
              <w:top w:val="single" w:sz="4" w:space="0" w:color="000000"/>
              <w:left w:val="single" w:sz="4" w:space="0" w:color="000000"/>
              <w:bottom w:val="single" w:sz="12" w:space="0" w:color="000000"/>
              <w:right w:val="single" w:sz="4" w:space="0" w:color="000000"/>
            </w:tcBorders>
          </w:tcPr>
          <w:p>
            <w:pPr/>
          </w:p>
        </w:tc>
        <w:tc>
          <w:tcPr>
            <w:tcW w:w="17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38,202,356.70</w:t>
            </w:r>
            <w:r>
              <w:rPr>
                <w:rFonts w:ascii="宋体"/>
                <w:sz w:val="20"/>
              </w:rPr>
            </w:r>
          </w:p>
        </w:tc>
        <w:tc>
          <w:tcPr>
            <w:tcW w:w="674" w:type="dxa"/>
            <w:tcBorders>
              <w:top w:val="single" w:sz="4" w:space="0" w:color="000000"/>
              <w:left w:val="single" w:sz="4" w:space="0" w:color="000000"/>
              <w:bottom w:val="single" w:sz="12" w:space="0" w:color="000000"/>
              <w:right w:val="nil" w:sz="6" w:space="0" w:color="auto"/>
            </w:tcBorders>
          </w:tcPr>
          <w:p>
            <w:pPr/>
          </w:p>
        </w:tc>
      </w:tr>
    </w:tbl>
    <w:p>
      <w:pPr>
        <w:spacing w:line="240" w:lineRule="auto" w:before="6"/>
        <w:rPr>
          <w:rFonts w:ascii="宋体" w:hAnsi="宋体" w:cs="宋体" w:eastAsia="宋体" w:hint="default"/>
          <w:sz w:val="27"/>
          <w:szCs w:val="27"/>
        </w:rPr>
      </w:pPr>
    </w:p>
    <w:p>
      <w:pPr>
        <w:spacing w:line="300" w:lineRule="auto" w:before="31"/>
        <w:ind w:left="241" w:right="329" w:firstLine="424"/>
        <w:jc w:val="left"/>
        <w:rPr>
          <w:rFonts w:ascii="宋体" w:hAnsi="宋体" w:cs="宋体" w:eastAsia="宋体" w:hint="default"/>
          <w:sz w:val="22"/>
          <w:szCs w:val="22"/>
        </w:rPr>
      </w:pPr>
      <w:r>
        <w:rPr>
          <w:rFonts w:ascii="宋体" w:hAnsi="宋体" w:cs="宋体" w:eastAsia="宋体" w:hint="default"/>
          <w:sz w:val="22"/>
          <w:szCs w:val="22"/>
        </w:rPr>
        <w:t>长期应付款年末较年初增加 10,073.79 万元，增幅</w:t>
      </w:r>
      <w:r>
        <w:rPr>
          <w:rFonts w:ascii="宋体" w:hAnsi="宋体" w:cs="宋体" w:eastAsia="宋体" w:hint="default"/>
          <w:spacing w:val="-70"/>
          <w:sz w:val="22"/>
          <w:szCs w:val="22"/>
        </w:rPr>
        <w:t> </w:t>
      </w:r>
      <w:r>
        <w:rPr>
          <w:rFonts w:ascii="宋体" w:hAnsi="宋体" w:cs="宋体" w:eastAsia="宋体" w:hint="default"/>
          <w:sz w:val="22"/>
          <w:szCs w:val="22"/>
        </w:rPr>
        <w:t>53.76%，主要系冠捷科技本年专</w:t>
      </w:r>
      <w:r>
        <w:rPr>
          <w:rFonts w:ascii="宋体" w:hAnsi="宋体" w:cs="宋体" w:eastAsia="宋体" w:hint="default"/>
          <w:w w:val="99"/>
          <w:sz w:val="22"/>
          <w:szCs w:val="22"/>
        </w:rPr>
        <w:t> </w:t>
      </w:r>
      <w:r>
        <w:rPr>
          <w:rFonts w:ascii="宋体" w:hAnsi="宋体" w:cs="宋体" w:eastAsia="宋体" w:hint="default"/>
          <w:sz w:val="22"/>
          <w:szCs w:val="22"/>
        </w:rPr>
        <w:t>利权使用费的大幅上升所致。</w:t>
      </w:r>
    </w:p>
    <w:p>
      <w:pPr>
        <w:spacing w:line="240" w:lineRule="auto" w:before="11"/>
        <w:rPr>
          <w:rFonts w:ascii="宋体" w:hAnsi="宋体" w:cs="宋体" w:eastAsia="宋体" w:hint="default"/>
          <w:sz w:val="28"/>
          <w:szCs w:val="28"/>
        </w:rPr>
      </w:pPr>
    </w:p>
    <w:p>
      <w:pPr>
        <w:spacing w:before="0"/>
        <w:ind w:left="681" w:right="329" w:firstLine="0"/>
        <w:jc w:val="left"/>
        <w:rPr>
          <w:rFonts w:ascii="宋体" w:hAnsi="宋体" w:cs="宋体" w:eastAsia="宋体" w:hint="default"/>
          <w:sz w:val="22"/>
          <w:szCs w:val="22"/>
        </w:rPr>
      </w:pPr>
      <w:r>
        <w:rPr>
          <w:rFonts w:ascii="宋体" w:hAnsi="宋体" w:cs="宋体" w:eastAsia="宋体" w:hint="default"/>
          <w:sz w:val="22"/>
          <w:szCs w:val="22"/>
        </w:rPr>
        <w:t>36.</w:t>
      </w:r>
      <w:r>
        <w:rPr>
          <w:rFonts w:ascii="宋体" w:hAnsi="宋体" w:cs="宋体" w:eastAsia="宋体" w:hint="default"/>
          <w:spacing w:val="-83"/>
          <w:sz w:val="22"/>
          <w:szCs w:val="22"/>
        </w:rPr>
        <w:t> </w:t>
      </w:r>
      <w:r>
        <w:rPr>
          <w:rFonts w:ascii="宋体" w:hAnsi="宋体" w:cs="宋体" w:eastAsia="宋体" w:hint="default"/>
          <w:sz w:val="22"/>
          <w:szCs w:val="22"/>
        </w:rPr>
        <w:t>专项应付款</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2532"/>
        <w:gridCol w:w="1700"/>
        <w:gridCol w:w="1370"/>
        <w:gridCol w:w="1356"/>
        <w:gridCol w:w="1778"/>
      </w:tblGrid>
      <w:tr>
        <w:trPr>
          <w:trHeight w:val="360" w:hRule="exact"/>
        </w:trPr>
        <w:tc>
          <w:tcPr>
            <w:tcW w:w="253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7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442"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37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277"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35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270"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77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left="482"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r>
        <w:trPr>
          <w:trHeight w:val="350" w:hRule="exact"/>
        </w:trPr>
        <w:tc>
          <w:tcPr>
            <w:tcW w:w="25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20"/>
                <w:szCs w:val="20"/>
              </w:rPr>
            </w:pPr>
            <w:r>
              <w:rPr>
                <w:rFonts w:ascii="宋体" w:hAnsi="宋体" w:cs="宋体" w:eastAsia="宋体" w:hint="default"/>
                <w:sz w:val="20"/>
                <w:szCs w:val="20"/>
              </w:rPr>
              <w:t>安全产品存储研发项目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3"/>
              <w:jc w:val="right"/>
              <w:rPr>
                <w:rFonts w:ascii="宋体" w:hAnsi="宋体" w:cs="宋体" w:eastAsia="宋体" w:hint="default"/>
                <w:sz w:val="20"/>
                <w:szCs w:val="20"/>
              </w:rPr>
            </w:pPr>
            <w:r>
              <w:rPr>
                <w:rFonts w:ascii="宋体"/>
                <w:spacing w:val="-1"/>
                <w:sz w:val="20"/>
              </w:rPr>
              <w:t>750,000.00</w:t>
            </w:r>
            <w:r>
              <w:rPr>
                <w:rFonts w:ascii="宋体"/>
                <w:sz w:val="20"/>
              </w:rPr>
            </w:r>
          </w:p>
        </w:tc>
        <w:tc>
          <w:tcPr>
            <w:tcW w:w="1370"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7"/>
              <w:jc w:val="right"/>
              <w:rPr>
                <w:rFonts w:ascii="宋体" w:hAnsi="宋体" w:cs="宋体" w:eastAsia="宋体" w:hint="default"/>
                <w:sz w:val="20"/>
                <w:szCs w:val="20"/>
              </w:rPr>
            </w:pPr>
            <w:r>
              <w:rPr>
                <w:rFonts w:ascii="宋体"/>
                <w:spacing w:val="-1"/>
                <w:sz w:val="20"/>
              </w:rPr>
              <w:t>750,000.00</w:t>
            </w:r>
            <w:r>
              <w:rPr>
                <w:rFonts w:ascii="宋体"/>
                <w:sz w:val="20"/>
              </w:rPr>
            </w:r>
          </w:p>
        </w:tc>
      </w:tr>
      <w:tr>
        <w:trPr>
          <w:trHeight w:val="349" w:hRule="exact"/>
        </w:trPr>
        <w:tc>
          <w:tcPr>
            <w:tcW w:w="25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20"/>
                <w:szCs w:val="20"/>
              </w:rPr>
            </w:pPr>
            <w:r>
              <w:rPr>
                <w:rFonts w:ascii="宋体" w:hAnsi="宋体" w:cs="宋体" w:eastAsia="宋体" w:hint="default"/>
                <w:sz w:val="20"/>
                <w:szCs w:val="20"/>
              </w:rPr>
              <w:t>南山区</w:t>
            </w:r>
            <w:r>
              <w:rPr>
                <w:rFonts w:ascii="宋体" w:hAnsi="宋体" w:cs="宋体" w:eastAsia="宋体" w:hint="default"/>
                <w:spacing w:val="-54"/>
                <w:sz w:val="20"/>
                <w:szCs w:val="20"/>
              </w:rPr>
              <w:t> </w:t>
            </w:r>
            <w:r>
              <w:rPr>
                <w:rFonts w:ascii="宋体" w:hAnsi="宋体" w:cs="宋体" w:eastAsia="宋体" w:hint="default"/>
                <w:sz w:val="20"/>
                <w:szCs w:val="20"/>
              </w:rPr>
              <w:t>863</w:t>
            </w:r>
            <w:r>
              <w:rPr>
                <w:rFonts w:ascii="宋体" w:hAnsi="宋体" w:cs="宋体" w:eastAsia="宋体" w:hint="default"/>
                <w:spacing w:val="-52"/>
                <w:sz w:val="20"/>
                <w:szCs w:val="20"/>
              </w:rPr>
              <w:t> </w:t>
            </w:r>
            <w:r>
              <w:rPr>
                <w:rFonts w:ascii="宋体" w:hAnsi="宋体" w:cs="宋体" w:eastAsia="宋体" w:hint="default"/>
                <w:sz w:val="20"/>
                <w:szCs w:val="20"/>
              </w:rPr>
              <w:t>计划配套</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20"/>
                <w:szCs w:val="20"/>
              </w:rPr>
            </w:pPr>
            <w:r>
              <w:rPr>
                <w:rFonts w:ascii="宋体"/>
                <w:spacing w:val="-1"/>
                <w:sz w:val="20"/>
              </w:rPr>
              <w:t>300,000.00</w:t>
            </w:r>
            <w:r>
              <w:rPr>
                <w:rFonts w:ascii="宋体"/>
                <w:sz w:val="20"/>
              </w:rPr>
            </w:r>
          </w:p>
        </w:tc>
        <w:tc>
          <w:tcPr>
            <w:tcW w:w="1370"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7"/>
              <w:jc w:val="right"/>
              <w:rPr>
                <w:rFonts w:ascii="宋体" w:hAnsi="宋体" w:cs="宋体" w:eastAsia="宋体" w:hint="default"/>
                <w:sz w:val="20"/>
                <w:szCs w:val="20"/>
              </w:rPr>
            </w:pPr>
            <w:r>
              <w:rPr>
                <w:rFonts w:ascii="宋体"/>
                <w:spacing w:val="-1"/>
                <w:sz w:val="20"/>
              </w:rPr>
              <w:t>300,000.00</w:t>
            </w:r>
            <w:r>
              <w:rPr>
                <w:rFonts w:ascii="宋体"/>
                <w:sz w:val="20"/>
              </w:rPr>
            </w:r>
          </w:p>
        </w:tc>
      </w:tr>
      <w:tr>
        <w:trPr>
          <w:trHeight w:val="361" w:hRule="exact"/>
        </w:trPr>
        <w:tc>
          <w:tcPr>
            <w:tcW w:w="253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7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100"/>
              <w:jc w:val="right"/>
              <w:rPr>
                <w:rFonts w:ascii="宋体" w:hAnsi="宋体" w:cs="宋体" w:eastAsia="宋体" w:hint="default"/>
                <w:sz w:val="20"/>
                <w:szCs w:val="20"/>
              </w:rPr>
            </w:pPr>
            <w:r>
              <w:rPr>
                <w:rFonts w:ascii="宋体"/>
                <w:b/>
                <w:w w:val="95"/>
                <w:sz w:val="20"/>
              </w:rPr>
              <w:t>1,050,000.00</w:t>
            </w:r>
            <w:r>
              <w:rPr>
                <w:rFonts w:ascii="宋体"/>
                <w:sz w:val="20"/>
              </w:rPr>
            </w:r>
          </w:p>
        </w:tc>
        <w:tc>
          <w:tcPr>
            <w:tcW w:w="1370" w:type="dxa"/>
            <w:tcBorders>
              <w:top w:val="single" w:sz="4" w:space="0" w:color="000000"/>
              <w:left w:val="single" w:sz="4" w:space="0" w:color="000000"/>
              <w:bottom w:val="single" w:sz="12" w:space="0" w:color="000000"/>
              <w:right w:val="single" w:sz="4" w:space="0" w:color="000000"/>
            </w:tcBorders>
          </w:tcPr>
          <w:p>
            <w:pPr/>
          </w:p>
        </w:tc>
        <w:tc>
          <w:tcPr>
            <w:tcW w:w="1356" w:type="dxa"/>
            <w:tcBorders>
              <w:top w:val="single" w:sz="4" w:space="0" w:color="000000"/>
              <w:left w:val="single" w:sz="4" w:space="0" w:color="000000"/>
              <w:bottom w:val="single" w:sz="12" w:space="0" w:color="000000"/>
              <w:right w:val="single" w:sz="4" w:space="0" w:color="000000"/>
            </w:tcBorders>
          </w:tcPr>
          <w:p>
            <w:pPr/>
          </w:p>
        </w:tc>
        <w:tc>
          <w:tcPr>
            <w:tcW w:w="177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9"/>
              <w:ind w:right="107"/>
              <w:jc w:val="right"/>
              <w:rPr>
                <w:rFonts w:ascii="宋体" w:hAnsi="宋体" w:cs="宋体" w:eastAsia="宋体" w:hint="default"/>
                <w:sz w:val="20"/>
                <w:szCs w:val="20"/>
              </w:rPr>
            </w:pPr>
            <w:r>
              <w:rPr>
                <w:rFonts w:ascii="宋体"/>
                <w:b/>
                <w:w w:val="95"/>
                <w:sz w:val="20"/>
              </w:rPr>
              <w:t>1,050,000.00</w:t>
            </w:r>
            <w:r>
              <w:rPr>
                <w:rFonts w:ascii="宋体"/>
                <w:sz w:val="20"/>
              </w:rPr>
            </w:r>
          </w:p>
        </w:tc>
      </w:tr>
    </w:tbl>
    <w:p>
      <w:pPr>
        <w:spacing w:after="0" w:line="240" w:lineRule="auto"/>
        <w:jc w:val="right"/>
        <w:rPr>
          <w:rFonts w:ascii="宋体" w:hAnsi="宋体" w:cs="宋体" w:eastAsia="宋体" w:hint="default"/>
          <w:sz w:val="20"/>
          <w:szCs w:val="20"/>
        </w:rPr>
        <w:sectPr>
          <w:headerReference w:type="default" r:id="rId65"/>
          <w:footerReference w:type="default" r:id="rId66"/>
          <w:pgSz w:w="11910" w:h="16840"/>
          <w:pgMar w:header="898" w:footer="844" w:top="1720" w:bottom="1040" w:left="1460" w:right="1360"/>
          <w:pgNumType w:start="74"/>
        </w:sectPr>
      </w:pPr>
    </w:p>
    <w:p>
      <w:pPr>
        <w:spacing w:line="240" w:lineRule="auto" w:before="9"/>
        <w:rPr>
          <w:rFonts w:ascii="宋体" w:hAnsi="宋体" w:cs="宋体" w:eastAsia="宋体" w:hint="default"/>
          <w:sz w:val="29"/>
          <w:szCs w:val="29"/>
        </w:rPr>
      </w:pPr>
    </w:p>
    <w:p>
      <w:pPr>
        <w:spacing w:before="31"/>
        <w:ind w:left="702" w:right="286" w:firstLine="0"/>
        <w:jc w:val="left"/>
        <w:rPr>
          <w:rFonts w:ascii="宋体" w:hAnsi="宋体" w:cs="宋体" w:eastAsia="宋体" w:hint="default"/>
          <w:sz w:val="22"/>
          <w:szCs w:val="22"/>
        </w:rPr>
      </w:pPr>
      <w:r>
        <w:rPr>
          <w:rFonts w:ascii="宋体" w:hAnsi="宋体" w:cs="宋体" w:eastAsia="宋体" w:hint="default"/>
          <w:sz w:val="22"/>
          <w:szCs w:val="22"/>
        </w:rPr>
        <w:t>37.</w:t>
      </w:r>
      <w:r>
        <w:rPr>
          <w:rFonts w:ascii="宋体" w:hAnsi="宋体" w:cs="宋体" w:eastAsia="宋体" w:hint="default"/>
          <w:spacing w:val="-83"/>
          <w:sz w:val="22"/>
          <w:szCs w:val="22"/>
        </w:rPr>
        <w:t> </w:t>
      </w:r>
      <w:r>
        <w:rPr>
          <w:rFonts w:ascii="宋体" w:hAnsi="宋体" w:cs="宋体" w:eastAsia="宋体" w:hint="default"/>
          <w:sz w:val="22"/>
          <w:szCs w:val="22"/>
        </w:rPr>
        <w:t>其他非流动负债</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219" w:type="dxa"/>
        <w:tblLayout w:type="fixed"/>
        <w:tblCellMar>
          <w:top w:w="0" w:type="dxa"/>
          <w:left w:w="0" w:type="dxa"/>
          <w:bottom w:w="0" w:type="dxa"/>
          <w:right w:w="0" w:type="dxa"/>
        </w:tblCellMar>
        <w:tblLook w:val="01E0"/>
      </w:tblPr>
      <w:tblGrid>
        <w:gridCol w:w="4990"/>
        <w:gridCol w:w="1841"/>
        <w:gridCol w:w="1717"/>
      </w:tblGrid>
      <w:tr>
        <w:trPr>
          <w:trHeight w:val="361" w:hRule="exact"/>
        </w:trPr>
        <w:tc>
          <w:tcPr>
            <w:tcW w:w="499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84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left="513"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171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left="451"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9" w:hRule="exact"/>
        </w:trPr>
        <w:tc>
          <w:tcPr>
            <w:tcW w:w="49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可信计算机系统研发与标准制定项目</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3,000,000.00</w:t>
            </w:r>
            <w:r>
              <w:rPr>
                <w:rFonts w:ascii="宋体"/>
                <w:sz w:val="20"/>
              </w:rPr>
            </w:r>
          </w:p>
        </w:tc>
        <w:tc>
          <w:tcPr>
            <w:tcW w:w="171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9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软硬件的低成本普及型计算机研发与</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spacing w:val="-1"/>
                <w:sz w:val="20"/>
              </w:rPr>
              <w:t>23,285.98</w:t>
            </w:r>
            <w:r>
              <w:rPr>
                <w:rFonts w:ascii="宋体"/>
                <w:sz w:val="20"/>
              </w:rPr>
            </w:r>
          </w:p>
        </w:tc>
        <w:tc>
          <w:tcPr>
            <w:tcW w:w="171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9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产业集聚基地规划</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470,000.00</w:t>
            </w:r>
            <w:r>
              <w:rPr>
                <w:rFonts w:ascii="宋体"/>
                <w:sz w:val="20"/>
              </w:rPr>
            </w:r>
          </w:p>
        </w:tc>
        <w:tc>
          <w:tcPr>
            <w:tcW w:w="1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470,000.00</w:t>
            </w:r>
            <w:r>
              <w:rPr>
                <w:rFonts w:ascii="宋体"/>
                <w:sz w:val="20"/>
              </w:rPr>
            </w:r>
          </w:p>
        </w:tc>
      </w:tr>
      <w:tr>
        <w:trPr>
          <w:trHeight w:val="349" w:hRule="exact"/>
        </w:trPr>
        <w:tc>
          <w:tcPr>
            <w:tcW w:w="49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省部产学研研发基地合作专项资金</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3,202.95</w:t>
            </w:r>
            <w:r>
              <w:rPr>
                <w:rFonts w:ascii="宋体"/>
                <w:sz w:val="20"/>
              </w:rPr>
            </w:r>
          </w:p>
        </w:tc>
        <w:tc>
          <w:tcPr>
            <w:tcW w:w="171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9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NC</w:t>
            </w:r>
            <w:r>
              <w:rPr>
                <w:rFonts w:ascii="宋体" w:hAnsi="宋体" w:cs="宋体" w:eastAsia="宋体" w:hint="default"/>
                <w:spacing w:val="-64"/>
                <w:sz w:val="20"/>
                <w:szCs w:val="20"/>
              </w:rPr>
              <w:t> </w:t>
            </w:r>
            <w:r>
              <w:rPr>
                <w:rFonts w:ascii="宋体" w:hAnsi="宋体" w:cs="宋体" w:eastAsia="宋体" w:hint="default"/>
                <w:sz w:val="20"/>
                <w:szCs w:val="20"/>
              </w:rPr>
              <w:t>研发及产业化(项目结项转入资产)</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201,140.82</w:t>
            </w:r>
            <w:r>
              <w:rPr>
                <w:rFonts w:ascii="宋体"/>
                <w:sz w:val="20"/>
              </w:rPr>
            </w:r>
          </w:p>
        </w:tc>
        <w:tc>
          <w:tcPr>
            <w:tcW w:w="1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20"/>
                <w:szCs w:val="20"/>
              </w:rPr>
            </w:pPr>
            <w:r>
              <w:rPr>
                <w:rFonts w:ascii="宋体"/>
                <w:spacing w:val="-1"/>
                <w:sz w:val="20"/>
              </w:rPr>
              <w:t>338,545.32</w:t>
            </w:r>
            <w:r>
              <w:rPr>
                <w:rFonts w:ascii="宋体"/>
                <w:sz w:val="20"/>
              </w:rPr>
            </w:r>
          </w:p>
        </w:tc>
      </w:tr>
      <w:tr>
        <w:trPr>
          <w:trHeight w:val="350" w:hRule="exact"/>
        </w:trPr>
        <w:tc>
          <w:tcPr>
            <w:tcW w:w="49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世恒</w:t>
            </w:r>
            <w:r>
              <w:rPr>
                <w:rFonts w:ascii="宋体" w:hAnsi="宋体" w:cs="宋体" w:eastAsia="宋体" w:hint="default"/>
                <w:spacing w:val="-58"/>
                <w:sz w:val="20"/>
                <w:szCs w:val="20"/>
              </w:rPr>
              <w:t> </w:t>
            </w:r>
            <w:r>
              <w:rPr>
                <w:rFonts w:ascii="宋体" w:hAnsi="宋体" w:cs="宋体" w:eastAsia="宋体" w:hint="default"/>
                <w:sz w:val="20"/>
                <w:szCs w:val="20"/>
              </w:rPr>
              <w:t>S/A</w:t>
            </w:r>
            <w:r>
              <w:rPr>
                <w:rFonts w:ascii="宋体" w:hAnsi="宋体" w:cs="宋体" w:eastAsia="宋体" w:hint="default"/>
                <w:spacing w:val="-58"/>
                <w:sz w:val="20"/>
                <w:szCs w:val="20"/>
              </w:rPr>
              <w:t> </w:t>
            </w:r>
            <w:r>
              <w:rPr>
                <w:rFonts w:ascii="宋体" w:hAnsi="宋体" w:cs="宋体" w:eastAsia="宋体" w:hint="default"/>
                <w:sz w:val="20"/>
                <w:szCs w:val="20"/>
              </w:rPr>
              <w:t>安全电脑(项目结项转入资产)</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8"/>
              <w:jc w:val="right"/>
              <w:rPr>
                <w:rFonts w:ascii="宋体" w:hAnsi="宋体" w:cs="宋体" w:eastAsia="宋体" w:hint="default"/>
                <w:sz w:val="20"/>
                <w:szCs w:val="20"/>
              </w:rPr>
            </w:pPr>
            <w:r>
              <w:rPr>
                <w:rFonts w:ascii="宋体"/>
                <w:spacing w:val="-1"/>
                <w:sz w:val="20"/>
              </w:rPr>
              <w:t>25,820.19</w:t>
            </w:r>
            <w:r>
              <w:rPr>
                <w:rFonts w:ascii="宋体"/>
                <w:sz w:val="20"/>
              </w:rPr>
            </w:r>
          </w:p>
        </w:tc>
      </w:tr>
      <w:tr>
        <w:trPr>
          <w:trHeight w:val="349" w:hRule="exact"/>
        </w:trPr>
        <w:tc>
          <w:tcPr>
            <w:tcW w:w="49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基于</w:t>
            </w:r>
            <w:r>
              <w:rPr>
                <w:rFonts w:ascii="宋体" w:hAnsi="宋体" w:cs="宋体" w:eastAsia="宋体" w:hint="default"/>
                <w:spacing w:val="-58"/>
                <w:sz w:val="20"/>
                <w:szCs w:val="20"/>
              </w:rPr>
              <w:t> </w:t>
            </w:r>
            <w:r>
              <w:rPr>
                <w:rFonts w:ascii="宋体" w:hAnsi="宋体" w:cs="宋体" w:eastAsia="宋体" w:hint="default"/>
                <w:sz w:val="20"/>
                <w:szCs w:val="20"/>
              </w:rPr>
              <w:t>IGRS</w:t>
            </w:r>
            <w:r>
              <w:rPr>
                <w:rFonts w:ascii="宋体" w:hAnsi="宋体" w:cs="宋体" w:eastAsia="宋体" w:hint="default"/>
                <w:spacing w:val="-56"/>
                <w:sz w:val="20"/>
                <w:szCs w:val="20"/>
              </w:rPr>
              <w:t> </w:t>
            </w:r>
            <w:r>
              <w:rPr>
                <w:rFonts w:ascii="宋体" w:hAnsi="宋体" w:cs="宋体" w:eastAsia="宋体" w:hint="default"/>
                <w:sz w:val="20"/>
                <w:szCs w:val="20"/>
              </w:rPr>
              <w:t>数字家庭互联互通关键技术</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1,351,642.48</w:t>
            </w:r>
            <w:r>
              <w:rPr>
                <w:rFonts w:ascii="宋体"/>
                <w:sz w:val="20"/>
              </w:rPr>
            </w:r>
          </w:p>
        </w:tc>
        <w:tc>
          <w:tcPr>
            <w:tcW w:w="1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1,350,000.00</w:t>
            </w:r>
            <w:r>
              <w:rPr>
                <w:rFonts w:ascii="宋体"/>
                <w:sz w:val="20"/>
              </w:rPr>
            </w:r>
          </w:p>
        </w:tc>
      </w:tr>
      <w:tr>
        <w:trPr>
          <w:trHeight w:val="350" w:hRule="exact"/>
        </w:trPr>
        <w:tc>
          <w:tcPr>
            <w:tcW w:w="49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支持协同互联的数字产品研发与产业</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3,000,000.00</w:t>
            </w:r>
            <w:r>
              <w:rPr>
                <w:rFonts w:ascii="宋体"/>
                <w:sz w:val="20"/>
              </w:rPr>
            </w:r>
          </w:p>
        </w:tc>
        <w:tc>
          <w:tcPr>
            <w:tcW w:w="1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20"/>
                <w:szCs w:val="20"/>
              </w:rPr>
            </w:pPr>
            <w:r>
              <w:rPr>
                <w:rFonts w:ascii="宋体"/>
                <w:spacing w:val="-1"/>
                <w:sz w:val="20"/>
              </w:rPr>
              <w:t>3,000,000.00</w:t>
            </w:r>
            <w:r>
              <w:rPr>
                <w:rFonts w:ascii="宋体"/>
                <w:sz w:val="20"/>
              </w:rPr>
            </w:r>
          </w:p>
        </w:tc>
      </w:tr>
      <w:tr>
        <w:trPr>
          <w:trHeight w:val="350" w:hRule="exact"/>
        </w:trPr>
        <w:tc>
          <w:tcPr>
            <w:tcW w:w="49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基于自主节能技术的节能电脑的开发</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709,805.32</w:t>
            </w:r>
            <w:r>
              <w:rPr>
                <w:rFonts w:ascii="宋体"/>
                <w:sz w:val="20"/>
              </w:rPr>
            </w:r>
          </w:p>
        </w:tc>
        <w:tc>
          <w:tcPr>
            <w:tcW w:w="1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500,000.00</w:t>
            </w:r>
            <w:r>
              <w:rPr>
                <w:rFonts w:ascii="宋体"/>
                <w:sz w:val="20"/>
              </w:rPr>
            </w:r>
          </w:p>
        </w:tc>
      </w:tr>
      <w:tr>
        <w:trPr>
          <w:trHeight w:val="349" w:hRule="exact"/>
        </w:trPr>
        <w:tc>
          <w:tcPr>
            <w:tcW w:w="49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基于自主密码模块的安全计算产品与系统项目</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508,322.63</w:t>
            </w:r>
            <w:r>
              <w:rPr>
                <w:rFonts w:ascii="宋体"/>
                <w:sz w:val="20"/>
              </w:rPr>
            </w:r>
          </w:p>
        </w:tc>
        <w:tc>
          <w:tcPr>
            <w:tcW w:w="1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500,000.00</w:t>
            </w:r>
            <w:r>
              <w:rPr>
                <w:rFonts w:ascii="宋体"/>
                <w:sz w:val="20"/>
              </w:rPr>
            </w:r>
          </w:p>
        </w:tc>
      </w:tr>
      <w:tr>
        <w:trPr>
          <w:trHeight w:val="350" w:hRule="exact"/>
        </w:trPr>
        <w:tc>
          <w:tcPr>
            <w:tcW w:w="49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基于自主密码模块的长城安全应用产品的产业化</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8,000,000.00</w:t>
            </w:r>
            <w:r>
              <w:rPr>
                <w:rFonts w:ascii="宋体"/>
                <w:sz w:val="20"/>
              </w:rPr>
            </w:r>
          </w:p>
        </w:tc>
        <w:tc>
          <w:tcPr>
            <w:tcW w:w="171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9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安全移动存储设备研发与产业化项目</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500,000.00</w:t>
            </w:r>
            <w:r>
              <w:rPr>
                <w:rFonts w:ascii="宋体"/>
                <w:sz w:val="20"/>
              </w:rPr>
            </w:r>
          </w:p>
        </w:tc>
        <w:tc>
          <w:tcPr>
            <w:tcW w:w="1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1,500,000.00</w:t>
            </w:r>
            <w:r>
              <w:rPr>
                <w:rFonts w:ascii="宋体"/>
                <w:sz w:val="20"/>
              </w:rPr>
            </w:r>
          </w:p>
        </w:tc>
      </w:tr>
      <w:tr>
        <w:trPr>
          <w:trHeight w:val="349" w:hRule="exact"/>
        </w:trPr>
        <w:tc>
          <w:tcPr>
            <w:tcW w:w="49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基于</w:t>
            </w:r>
            <w:r>
              <w:rPr>
                <w:rFonts w:ascii="宋体" w:hAnsi="宋体" w:cs="宋体" w:eastAsia="宋体" w:hint="default"/>
                <w:spacing w:val="-59"/>
                <w:sz w:val="20"/>
                <w:szCs w:val="20"/>
              </w:rPr>
              <w:t> </w:t>
            </w:r>
            <w:r>
              <w:rPr>
                <w:rFonts w:ascii="宋体" w:hAnsi="宋体" w:cs="宋体" w:eastAsia="宋体" w:hint="default"/>
                <w:sz w:val="20"/>
                <w:szCs w:val="20"/>
              </w:rPr>
              <w:t>IGRS-UWB</w:t>
            </w:r>
            <w:r>
              <w:rPr>
                <w:rFonts w:ascii="宋体" w:hAnsi="宋体" w:cs="宋体" w:eastAsia="宋体" w:hint="default"/>
                <w:spacing w:val="-57"/>
                <w:sz w:val="20"/>
                <w:szCs w:val="20"/>
              </w:rPr>
              <w:t> </w:t>
            </w:r>
            <w:r>
              <w:rPr>
                <w:rFonts w:ascii="宋体" w:hAnsi="宋体" w:cs="宋体" w:eastAsia="宋体" w:hint="default"/>
                <w:sz w:val="20"/>
                <w:szCs w:val="20"/>
              </w:rPr>
              <w:t>的家庭在座及多媒体播放系统项目</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spacing w:val="-1"/>
                <w:sz w:val="20"/>
              </w:rPr>
              <w:t>250,000.00</w:t>
            </w:r>
            <w:r>
              <w:rPr>
                <w:rFonts w:ascii="宋体"/>
                <w:sz w:val="20"/>
              </w:rPr>
            </w:r>
          </w:p>
        </w:tc>
        <w:tc>
          <w:tcPr>
            <w:tcW w:w="1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20"/>
                <w:szCs w:val="20"/>
              </w:rPr>
            </w:pPr>
            <w:r>
              <w:rPr>
                <w:rFonts w:ascii="宋体"/>
                <w:spacing w:val="-1"/>
                <w:sz w:val="20"/>
              </w:rPr>
              <w:t>250,000.00</w:t>
            </w:r>
            <w:r>
              <w:rPr>
                <w:rFonts w:ascii="宋体"/>
                <w:sz w:val="20"/>
              </w:rPr>
            </w:r>
          </w:p>
        </w:tc>
      </w:tr>
      <w:tr>
        <w:trPr>
          <w:trHeight w:val="350" w:hRule="exact"/>
        </w:trPr>
        <w:tc>
          <w:tcPr>
            <w:tcW w:w="49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农村信息服务平台</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spacing w:val="-1"/>
                <w:sz w:val="20"/>
              </w:rPr>
              <w:t>1,000,000.00</w:t>
            </w:r>
            <w:r>
              <w:rPr>
                <w:rFonts w:ascii="宋体"/>
                <w:sz w:val="20"/>
              </w:rPr>
            </w:r>
          </w:p>
        </w:tc>
      </w:tr>
      <w:tr>
        <w:trPr>
          <w:trHeight w:val="350" w:hRule="exact"/>
        </w:trPr>
        <w:tc>
          <w:tcPr>
            <w:tcW w:w="49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基于安全性整机产品的固件产业化项目</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4,400,000.00</w:t>
            </w:r>
            <w:r>
              <w:rPr>
                <w:rFonts w:ascii="宋体"/>
                <w:sz w:val="20"/>
              </w:rPr>
            </w:r>
          </w:p>
        </w:tc>
        <w:tc>
          <w:tcPr>
            <w:tcW w:w="1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2,200,000.00</w:t>
            </w:r>
            <w:r>
              <w:rPr>
                <w:rFonts w:ascii="宋体"/>
                <w:sz w:val="20"/>
              </w:rPr>
            </w:r>
          </w:p>
        </w:tc>
      </w:tr>
      <w:tr>
        <w:trPr>
          <w:trHeight w:val="349" w:hRule="exact"/>
        </w:trPr>
        <w:tc>
          <w:tcPr>
            <w:tcW w:w="49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计算机网络与信息安全技术研发与产业化应用</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spacing w:val="-1"/>
                <w:sz w:val="20"/>
              </w:rPr>
              <w:t>20,770,000.00</w:t>
            </w:r>
            <w:r>
              <w:rPr>
                <w:rFonts w:ascii="宋体"/>
                <w:sz w:val="20"/>
              </w:rPr>
            </w:r>
          </w:p>
        </w:tc>
      </w:tr>
      <w:tr>
        <w:trPr>
          <w:trHeight w:val="350" w:hRule="exact"/>
        </w:trPr>
        <w:tc>
          <w:tcPr>
            <w:tcW w:w="49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基于便携式计算机电源和电池的研发与产业化</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spacing w:val="-1"/>
                <w:sz w:val="20"/>
              </w:rPr>
              <w:t>1,000,000.00</w:t>
            </w:r>
            <w:r>
              <w:rPr>
                <w:rFonts w:ascii="宋体"/>
                <w:sz w:val="20"/>
              </w:rPr>
            </w:r>
          </w:p>
        </w:tc>
      </w:tr>
      <w:tr>
        <w:trPr>
          <w:trHeight w:val="350" w:hRule="exact"/>
        </w:trPr>
        <w:tc>
          <w:tcPr>
            <w:tcW w:w="49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桌面操作系统研发</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1,290,000.00</w:t>
            </w:r>
            <w:r>
              <w:rPr>
                <w:rFonts w:ascii="宋体"/>
                <w:sz w:val="20"/>
              </w:rPr>
            </w:r>
          </w:p>
        </w:tc>
        <w:tc>
          <w:tcPr>
            <w:tcW w:w="1717"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49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具有数据安全存储与防护功能的安全电脑项目</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4,850.39</w:t>
            </w:r>
            <w:r>
              <w:rPr>
                <w:rFonts w:ascii="宋体"/>
                <w:sz w:val="20"/>
              </w:rPr>
            </w:r>
          </w:p>
        </w:tc>
        <w:tc>
          <w:tcPr>
            <w:tcW w:w="171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9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波兰政府补助项目</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spacing w:val="-1"/>
                <w:sz w:val="20"/>
              </w:rPr>
              <w:t>10,301,971.50</w:t>
            </w:r>
            <w:r>
              <w:rPr>
                <w:rFonts w:ascii="宋体"/>
                <w:sz w:val="20"/>
              </w:rPr>
            </w:r>
          </w:p>
        </w:tc>
        <w:tc>
          <w:tcPr>
            <w:tcW w:w="1717"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499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8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b/>
                <w:w w:val="95"/>
                <w:sz w:val="20"/>
              </w:rPr>
              <w:t>34,014,222.07</w:t>
            </w:r>
            <w:r>
              <w:rPr>
                <w:rFonts w:ascii="宋体"/>
                <w:sz w:val="20"/>
              </w:rPr>
            </w:r>
          </w:p>
        </w:tc>
        <w:tc>
          <w:tcPr>
            <w:tcW w:w="171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b/>
                <w:w w:val="95"/>
                <w:sz w:val="20"/>
              </w:rPr>
              <w:t>32,904,365.51</w:t>
            </w:r>
            <w:r>
              <w:rPr>
                <w:rFonts w:ascii="宋体"/>
                <w:sz w:val="20"/>
              </w:rPr>
            </w:r>
          </w:p>
        </w:tc>
      </w:tr>
    </w:tbl>
    <w:p>
      <w:pPr>
        <w:spacing w:line="240" w:lineRule="auto" w:before="6"/>
        <w:rPr>
          <w:rFonts w:ascii="宋体" w:hAnsi="宋体" w:cs="宋体" w:eastAsia="宋体" w:hint="default"/>
          <w:sz w:val="27"/>
          <w:szCs w:val="27"/>
        </w:rPr>
      </w:pPr>
    </w:p>
    <w:p>
      <w:pPr>
        <w:spacing w:before="31"/>
        <w:ind w:left="660" w:right="286" w:firstLine="0"/>
        <w:jc w:val="left"/>
        <w:rPr>
          <w:rFonts w:ascii="宋体" w:hAnsi="宋体" w:cs="宋体" w:eastAsia="宋体" w:hint="default"/>
          <w:sz w:val="22"/>
          <w:szCs w:val="22"/>
        </w:rPr>
      </w:pPr>
      <w:r>
        <w:rPr>
          <w:rFonts w:ascii="宋体" w:hAnsi="宋体" w:cs="宋体" w:eastAsia="宋体" w:hint="default"/>
          <w:sz w:val="22"/>
          <w:szCs w:val="22"/>
        </w:rPr>
        <w:t>（2）政府补助</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2354"/>
        <w:gridCol w:w="1427"/>
        <w:gridCol w:w="1387"/>
        <w:gridCol w:w="1454"/>
        <w:gridCol w:w="1444"/>
        <w:gridCol w:w="680"/>
      </w:tblGrid>
      <w:tr>
        <w:trPr>
          <w:trHeight w:val="360" w:hRule="exact"/>
        </w:trPr>
        <w:tc>
          <w:tcPr>
            <w:tcW w:w="2354" w:type="dxa"/>
            <w:vMerge w:val="restart"/>
            <w:tcBorders>
              <w:top w:val="single" w:sz="12" w:space="0" w:color="000000"/>
              <w:left w:val="nil" w:sz="6" w:space="0" w:color="auto"/>
              <w:right w:val="single" w:sz="4" w:space="0" w:color="000000"/>
            </w:tcBorders>
          </w:tcPr>
          <w:p>
            <w:pPr>
              <w:pStyle w:val="TableParagraph"/>
              <w:spacing w:line="260" w:lineRule="exact" w:before="154"/>
              <w:ind w:left="925" w:right="905"/>
              <w:jc w:val="center"/>
              <w:rPr>
                <w:rFonts w:ascii="宋体" w:hAnsi="宋体" w:cs="宋体" w:eastAsia="宋体" w:hint="default"/>
                <w:sz w:val="20"/>
                <w:szCs w:val="20"/>
              </w:rPr>
            </w:pPr>
            <w:r>
              <w:rPr>
                <w:rFonts w:ascii="宋体" w:hAnsi="宋体" w:cs="宋体" w:eastAsia="宋体" w:hint="default"/>
                <w:b/>
                <w:bCs/>
                <w:spacing w:val="-29"/>
                <w:sz w:val="20"/>
                <w:szCs w:val="20"/>
              </w:rPr>
              <w:t>政府补</w:t>
            </w:r>
            <w:r>
              <w:rPr>
                <w:rFonts w:ascii="宋体" w:hAnsi="宋体" w:cs="宋体" w:eastAsia="宋体" w:hint="default"/>
                <w:b/>
                <w:bCs/>
                <w:spacing w:val="-28"/>
                <w:w w:val="99"/>
                <w:sz w:val="20"/>
                <w:szCs w:val="20"/>
              </w:rPr>
              <w:t> </w:t>
            </w:r>
            <w:r>
              <w:rPr>
                <w:rFonts w:ascii="宋体" w:hAnsi="宋体" w:cs="宋体" w:eastAsia="宋体" w:hint="default"/>
                <w:b/>
                <w:bCs/>
                <w:spacing w:val="-29"/>
                <w:sz w:val="20"/>
                <w:szCs w:val="20"/>
              </w:rPr>
              <w:t>助种类</w:t>
            </w:r>
            <w:r>
              <w:rPr>
                <w:rFonts w:ascii="宋体" w:hAnsi="宋体" w:cs="宋体" w:eastAsia="宋体" w:hint="default"/>
                <w:sz w:val="20"/>
                <w:szCs w:val="20"/>
              </w:rPr>
            </w:r>
          </w:p>
        </w:tc>
        <w:tc>
          <w:tcPr>
            <w:tcW w:w="2814"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left="883" w:right="0"/>
              <w:jc w:val="left"/>
              <w:rPr>
                <w:rFonts w:ascii="宋体" w:hAnsi="宋体" w:cs="宋体" w:eastAsia="宋体" w:hint="default"/>
                <w:sz w:val="20"/>
                <w:szCs w:val="20"/>
              </w:rPr>
            </w:pPr>
            <w:r>
              <w:rPr>
                <w:rFonts w:ascii="宋体" w:hAnsi="宋体" w:cs="宋体" w:eastAsia="宋体" w:hint="default"/>
                <w:b/>
                <w:bCs/>
                <w:spacing w:val="-29"/>
                <w:sz w:val="20"/>
                <w:szCs w:val="20"/>
              </w:rPr>
              <w:t>年末账面余额</w:t>
            </w:r>
            <w:r>
              <w:rPr>
                <w:rFonts w:ascii="宋体" w:hAnsi="宋体" w:cs="宋体" w:eastAsia="宋体" w:hint="default"/>
                <w:sz w:val="20"/>
                <w:szCs w:val="20"/>
              </w:rPr>
            </w:r>
          </w:p>
        </w:tc>
        <w:tc>
          <w:tcPr>
            <w:tcW w:w="1454" w:type="dxa"/>
            <w:vMerge w:val="restart"/>
            <w:tcBorders>
              <w:top w:val="single" w:sz="12" w:space="0" w:color="000000"/>
              <w:left w:val="single" w:sz="4" w:space="0" w:color="000000"/>
              <w:right w:val="single" w:sz="4" w:space="0" w:color="000000"/>
            </w:tcBorders>
          </w:tcPr>
          <w:p>
            <w:pPr>
              <w:pStyle w:val="TableParagraph"/>
              <w:spacing w:line="260" w:lineRule="exact" w:before="154"/>
              <w:ind w:left="635" w:right="115" w:hanging="519"/>
              <w:jc w:val="left"/>
              <w:rPr>
                <w:rFonts w:ascii="宋体" w:hAnsi="宋体" w:cs="宋体" w:eastAsia="宋体" w:hint="default"/>
                <w:sz w:val="20"/>
                <w:szCs w:val="20"/>
              </w:rPr>
            </w:pPr>
            <w:r>
              <w:rPr>
                <w:rFonts w:ascii="宋体" w:hAnsi="宋体" w:cs="宋体" w:eastAsia="宋体" w:hint="default"/>
                <w:b/>
                <w:bCs/>
                <w:spacing w:val="-29"/>
                <w:sz w:val="20"/>
                <w:szCs w:val="20"/>
              </w:rPr>
              <w:t>计入当年损益金</w:t>
            </w:r>
            <w:r>
              <w:rPr>
                <w:rFonts w:ascii="宋体" w:hAnsi="宋体" w:cs="宋体" w:eastAsia="宋体" w:hint="default"/>
                <w:b/>
                <w:bCs/>
                <w:spacing w:val="-97"/>
                <w:sz w:val="20"/>
                <w:szCs w:val="20"/>
              </w:rPr>
              <w:t> </w:t>
            </w:r>
            <w:r>
              <w:rPr>
                <w:rFonts w:ascii="宋体" w:hAnsi="宋体" w:cs="宋体" w:eastAsia="宋体" w:hint="default"/>
                <w:b/>
                <w:bCs/>
                <w:sz w:val="20"/>
                <w:szCs w:val="20"/>
              </w:rPr>
              <w:t>额</w:t>
            </w:r>
            <w:r>
              <w:rPr>
                <w:rFonts w:ascii="宋体" w:hAnsi="宋体" w:cs="宋体" w:eastAsia="宋体" w:hint="default"/>
                <w:sz w:val="20"/>
                <w:szCs w:val="20"/>
              </w:rPr>
            </w:r>
          </w:p>
        </w:tc>
        <w:tc>
          <w:tcPr>
            <w:tcW w:w="1444" w:type="dxa"/>
            <w:vMerge w:val="restart"/>
            <w:tcBorders>
              <w:top w:val="single" w:sz="12"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99" w:right="0"/>
              <w:jc w:val="left"/>
              <w:rPr>
                <w:rFonts w:ascii="宋体" w:hAnsi="宋体" w:cs="宋体" w:eastAsia="宋体" w:hint="default"/>
                <w:sz w:val="20"/>
                <w:szCs w:val="20"/>
              </w:rPr>
            </w:pPr>
            <w:r>
              <w:rPr>
                <w:rFonts w:ascii="宋体" w:hAnsi="宋体" w:cs="宋体" w:eastAsia="宋体" w:hint="default"/>
                <w:b/>
                <w:bCs/>
                <w:spacing w:val="-29"/>
                <w:sz w:val="20"/>
                <w:szCs w:val="20"/>
              </w:rPr>
              <w:t>本年退还金额</w:t>
            </w:r>
            <w:r>
              <w:rPr>
                <w:rFonts w:ascii="宋体" w:hAnsi="宋体" w:cs="宋体" w:eastAsia="宋体" w:hint="default"/>
                <w:sz w:val="20"/>
                <w:szCs w:val="20"/>
              </w:rPr>
            </w:r>
          </w:p>
        </w:tc>
        <w:tc>
          <w:tcPr>
            <w:tcW w:w="680" w:type="dxa"/>
            <w:vMerge w:val="restart"/>
            <w:tcBorders>
              <w:top w:val="single" w:sz="12" w:space="0" w:color="000000"/>
              <w:left w:val="single" w:sz="4" w:space="0" w:color="000000"/>
              <w:right w:val="nil" w:sz="6" w:space="0" w:color="auto"/>
            </w:tcBorders>
          </w:tcPr>
          <w:p>
            <w:pPr>
              <w:pStyle w:val="TableParagraph"/>
              <w:spacing w:line="260" w:lineRule="exact" w:before="154"/>
              <w:ind w:left="161" w:right="166"/>
              <w:jc w:val="left"/>
              <w:rPr>
                <w:rFonts w:ascii="宋体" w:hAnsi="宋体" w:cs="宋体" w:eastAsia="宋体" w:hint="default"/>
                <w:sz w:val="20"/>
                <w:szCs w:val="20"/>
              </w:rPr>
            </w:pPr>
            <w:r>
              <w:rPr>
                <w:rFonts w:ascii="宋体" w:hAnsi="宋体" w:cs="宋体" w:eastAsia="宋体" w:hint="default"/>
                <w:b/>
                <w:bCs/>
                <w:spacing w:val="-29"/>
                <w:sz w:val="20"/>
                <w:szCs w:val="20"/>
              </w:rPr>
              <w:t>退还</w:t>
            </w:r>
            <w:r>
              <w:rPr>
                <w:rFonts w:ascii="宋体" w:hAnsi="宋体" w:cs="宋体" w:eastAsia="宋体" w:hint="default"/>
                <w:b/>
                <w:bCs/>
                <w:spacing w:val="-28"/>
                <w:w w:val="99"/>
                <w:sz w:val="20"/>
                <w:szCs w:val="20"/>
              </w:rPr>
              <w:t> </w:t>
            </w:r>
            <w:r>
              <w:rPr>
                <w:rFonts w:ascii="宋体" w:hAnsi="宋体" w:cs="宋体" w:eastAsia="宋体" w:hint="default"/>
                <w:b/>
                <w:bCs/>
                <w:spacing w:val="-29"/>
                <w:sz w:val="20"/>
                <w:szCs w:val="20"/>
              </w:rPr>
              <w:t>原因</w:t>
            </w:r>
            <w:r>
              <w:rPr>
                <w:rFonts w:ascii="宋体" w:hAnsi="宋体" w:cs="宋体" w:eastAsia="宋体" w:hint="default"/>
                <w:sz w:val="20"/>
                <w:szCs w:val="20"/>
              </w:rPr>
            </w:r>
          </w:p>
        </w:tc>
      </w:tr>
      <w:tr>
        <w:trPr>
          <w:trHeight w:val="528" w:hRule="exact"/>
        </w:trPr>
        <w:tc>
          <w:tcPr>
            <w:tcW w:w="2354" w:type="dxa"/>
            <w:vMerge/>
            <w:tcBorders>
              <w:left w:val="nil" w:sz="6" w:space="0" w:color="auto"/>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75" w:right="0" w:hanging="87"/>
              <w:jc w:val="left"/>
              <w:rPr>
                <w:rFonts w:ascii="宋体" w:hAnsi="宋体" w:cs="宋体" w:eastAsia="宋体" w:hint="default"/>
                <w:sz w:val="20"/>
                <w:szCs w:val="20"/>
              </w:rPr>
            </w:pPr>
            <w:r>
              <w:rPr>
                <w:rFonts w:ascii="宋体" w:hAnsi="宋体" w:cs="宋体" w:eastAsia="宋体" w:hint="default"/>
                <w:b/>
                <w:bCs/>
                <w:spacing w:val="-29"/>
                <w:sz w:val="20"/>
                <w:szCs w:val="20"/>
              </w:rPr>
              <w:t>列入其他非流</w:t>
            </w:r>
            <w:r>
              <w:rPr>
                <w:rFonts w:ascii="宋体" w:hAnsi="宋体" w:cs="宋体" w:eastAsia="宋体" w:hint="default"/>
                <w:sz w:val="20"/>
                <w:szCs w:val="20"/>
              </w:rPr>
            </w:r>
          </w:p>
          <w:p>
            <w:pPr>
              <w:pStyle w:val="TableParagraph"/>
              <w:spacing w:line="260" w:lineRule="exact"/>
              <w:ind w:left="275" w:right="0"/>
              <w:jc w:val="left"/>
              <w:rPr>
                <w:rFonts w:ascii="宋体" w:hAnsi="宋体" w:cs="宋体" w:eastAsia="宋体" w:hint="default"/>
                <w:sz w:val="20"/>
                <w:szCs w:val="20"/>
              </w:rPr>
            </w:pPr>
            <w:r>
              <w:rPr>
                <w:rFonts w:ascii="宋体" w:hAnsi="宋体" w:cs="宋体" w:eastAsia="宋体" w:hint="default"/>
                <w:b/>
                <w:bCs/>
                <w:spacing w:val="-29"/>
                <w:sz w:val="20"/>
                <w:szCs w:val="20"/>
              </w:rPr>
              <w:t>动负债金额</w:t>
            </w:r>
            <w:r>
              <w:rPr>
                <w:rFonts w:ascii="宋体" w:hAnsi="宋体" w:cs="宋体" w:eastAsia="宋体" w:hint="default"/>
                <w:sz w:val="20"/>
                <w:szCs w:val="20"/>
              </w:rPr>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宋体" w:hAnsi="宋体" w:cs="宋体" w:eastAsia="宋体" w:hint="default"/>
                <w:sz w:val="20"/>
                <w:szCs w:val="20"/>
              </w:rPr>
            </w:pPr>
            <w:r>
              <w:rPr>
                <w:rFonts w:ascii="宋体" w:hAnsi="宋体" w:cs="宋体" w:eastAsia="宋体" w:hint="default"/>
                <w:b/>
                <w:bCs/>
                <w:spacing w:val="-29"/>
                <w:sz w:val="20"/>
                <w:szCs w:val="20"/>
              </w:rPr>
              <w:t>列入其他流动</w:t>
            </w:r>
            <w:r>
              <w:rPr>
                <w:rFonts w:ascii="宋体" w:hAnsi="宋体" w:cs="宋体" w:eastAsia="宋体" w:hint="default"/>
                <w:sz w:val="20"/>
                <w:szCs w:val="20"/>
              </w:rPr>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b/>
                <w:bCs/>
                <w:spacing w:val="-29"/>
                <w:sz w:val="20"/>
                <w:szCs w:val="20"/>
              </w:rPr>
              <w:t>负债金额</w:t>
            </w:r>
            <w:r>
              <w:rPr>
                <w:rFonts w:ascii="宋体" w:hAnsi="宋体" w:cs="宋体" w:eastAsia="宋体" w:hint="default"/>
                <w:sz w:val="20"/>
                <w:szCs w:val="20"/>
              </w:rPr>
            </w:r>
          </w:p>
        </w:tc>
        <w:tc>
          <w:tcPr>
            <w:tcW w:w="1454" w:type="dxa"/>
            <w:vMerge/>
            <w:tcBorders>
              <w:left w:val="single" w:sz="4" w:space="0" w:color="000000"/>
              <w:bottom w:val="single" w:sz="4" w:space="0" w:color="000000"/>
              <w:right w:val="single" w:sz="4" w:space="0" w:color="000000"/>
            </w:tcBorders>
          </w:tcPr>
          <w:p>
            <w:pPr/>
          </w:p>
        </w:tc>
        <w:tc>
          <w:tcPr>
            <w:tcW w:w="1444"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nil" w:sz="6" w:space="0" w:color="auto"/>
            </w:tcBorders>
          </w:tcPr>
          <w:p>
            <w:pPr/>
          </w:p>
        </w:tc>
      </w:tr>
      <w:tr>
        <w:trPr>
          <w:trHeight w:val="350"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7" w:right="0"/>
              <w:jc w:val="left"/>
              <w:rPr>
                <w:rFonts w:ascii="宋体" w:hAnsi="宋体" w:cs="宋体" w:eastAsia="宋体" w:hint="default"/>
                <w:sz w:val="20"/>
                <w:szCs w:val="20"/>
              </w:rPr>
            </w:pPr>
            <w:r>
              <w:rPr>
                <w:rFonts w:ascii="宋体" w:hAnsi="宋体" w:cs="宋体" w:eastAsia="宋体" w:hint="default"/>
                <w:spacing w:val="-29"/>
                <w:sz w:val="20"/>
                <w:szCs w:val="20"/>
              </w:rPr>
              <w:t>与资产相关的政府补助</w:t>
            </w:r>
            <w:r>
              <w:rPr>
                <w:rFonts w:ascii="宋体" w:hAnsi="宋体" w:cs="宋体" w:eastAsia="宋体" w:hint="default"/>
                <w:sz w:val="20"/>
                <w:szCs w:val="20"/>
              </w:rPr>
            </w:r>
          </w:p>
        </w:tc>
        <w:tc>
          <w:tcPr>
            <w:tcW w:w="142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nil" w:sz="6" w:space="0" w:color="auto"/>
            </w:tcBorders>
          </w:tcPr>
          <w:p>
            <w:pPr/>
          </w:p>
        </w:tc>
      </w:tr>
      <w:tr>
        <w:trPr>
          <w:trHeight w:val="529"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7" w:right="0"/>
              <w:jc w:val="left"/>
              <w:rPr>
                <w:rFonts w:ascii="宋体" w:hAnsi="宋体" w:cs="宋体" w:eastAsia="宋体" w:hint="default"/>
                <w:sz w:val="20"/>
                <w:szCs w:val="20"/>
              </w:rPr>
            </w:pPr>
            <w:r>
              <w:rPr>
                <w:rFonts w:ascii="宋体" w:hAnsi="宋体" w:cs="宋体" w:eastAsia="宋体" w:hint="default"/>
                <w:spacing w:val="-24"/>
                <w:sz w:val="20"/>
                <w:szCs w:val="20"/>
              </w:rPr>
              <w:t>可信计算机系统研发与标准</w:t>
            </w:r>
            <w:r>
              <w:rPr>
                <w:rFonts w:ascii="宋体" w:hAnsi="宋体" w:cs="宋体" w:eastAsia="宋体" w:hint="default"/>
                <w:sz w:val="20"/>
                <w:szCs w:val="20"/>
              </w:rPr>
            </w:r>
          </w:p>
          <w:p>
            <w:pPr>
              <w:pStyle w:val="TableParagraph"/>
              <w:spacing w:line="260" w:lineRule="exact"/>
              <w:ind w:left="127" w:right="0"/>
              <w:jc w:val="left"/>
              <w:rPr>
                <w:rFonts w:ascii="宋体" w:hAnsi="宋体" w:cs="宋体" w:eastAsia="宋体" w:hint="default"/>
                <w:sz w:val="20"/>
                <w:szCs w:val="20"/>
              </w:rPr>
            </w:pPr>
            <w:r>
              <w:rPr>
                <w:rFonts w:ascii="宋体" w:hAnsi="宋体" w:cs="宋体" w:eastAsia="宋体" w:hint="default"/>
                <w:spacing w:val="-29"/>
                <w:sz w:val="20"/>
                <w:szCs w:val="20"/>
              </w:rPr>
              <w:t>制定项目</w:t>
            </w:r>
            <w:r>
              <w:rPr>
                <w:rFonts w:ascii="宋体" w:hAnsi="宋体" w:cs="宋体" w:eastAsia="宋体" w:hint="default"/>
                <w:sz w:val="20"/>
                <w:szCs w:val="20"/>
              </w:rPr>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6"/>
              <w:jc w:val="right"/>
              <w:rPr>
                <w:rFonts w:ascii="宋体" w:hAnsi="宋体" w:cs="宋体" w:eastAsia="宋体" w:hint="default"/>
                <w:sz w:val="20"/>
                <w:szCs w:val="20"/>
              </w:rPr>
            </w:pPr>
            <w:r>
              <w:rPr>
                <w:rFonts w:ascii="宋体"/>
                <w:spacing w:val="-15"/>
                <w:sz w:val="20"/>
              </w:rPr>
              <w:t>3,000,000.00</w:t>
            </w:r>
            <w:r>
              <w:rPr>
                <w:rFonts w:ascii="宋体"/>
                <w:sz w:val="20"/>
              </w:rPr>
            </w:r>
          </w:p>
        </w:tc>
        <w:tc>
          <w:tcPr>
            <w:tcW w:w="1387"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nil" w:sz="6" w:space="0" w:color="auto"/>
            </w:tcBorders>
          </w:tcPr>
          <w:p>
            <w:pPr/>
          </w:p>
        </w:tc>
      </w:tr>
      <w:tr>
        <w:trPr>
          <w:trHeight w:val="528"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7" w:right="0"/>
              <w:jc w:val="left"/>
              <w:rPr>
                <w:rFonts w:ascii="宋体" w:hAnsi="宋体" w:cs="宋体" w:eastAsia="宋体" w:hint="default"/>
                <w:sz w:val="20"/>
                <w:szCs w:val="20"/>
              </w:rPr>
            </w:pPr>
            <w:r>
              <w:rPr>
                <w:rFonts w:ascii="宋体" w:hAnsi="宋体" w:cs="宋体" w:eastAsia="宋体" w:hint="default"/>
                <w:spacing w:val="-24"/>
                <w:sz w:val="20"/>
                <w:szCs w:val="20"/>
              </w:rPr>
              <w:t>软硬件的低成本普及型计算</w:t>
            </w:r>
            <w:r>
              <w:rPr>
                <w:rFonts w:ascii="宋体" w:hAnsi="宋体" w:cs="宋体" w:eastAsia="宋体" w:hint="default"/>
                <w:sz w:val="20"/>
                <w:szCs w:val="20"/>
              </w:rPr>
            </w:r>
          </w:p>
          <w:p>
            <w:pPr>
              <w:pStyle w:val="TableParagraph"/>
              <w:spacing w:line="260" w:lineRule="exact"/>
              <w:ind w:left="127" w:right="0"/>
              <w:jc w:val="left"/>
              <w:rPr>
                <w:rFonts w:ascii="宋体" w:hAnsi="宋体" w:cs="宋体" w:eastAsia="宋体" w:hint="default"/>
                <w:sz w:val="20"/>
                <w:szCs w:val="20"/>
              </w:rPr>
            </w:pPr>
            <w:r>
              <w:rPr>
                <w:rFonts w:ascii="宋体" w:hAnsi="宋体" w:cs="宋体" w:eastAsia="宋体" w:hint="default"/>
                <w:spacing w:val="-29"/>
                <w:sz w:val="20"/>
                <w:szCs w:val="20"/>
              </w:rPr>
              <w:t>机研发与产业化</w:t>
            </w:r>
            <w:r>
              <w:rPr>
                <w:rFonts w:ascii="宋体" w:hAnsi="宋体" w:cs="宋体" w:eastAsia="宋体" w:hint="default"/>
                <w:sz w:val="20"/>
                <w:szCs w:val="20"/>
              </w:rPr>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6"/>
              <w:jc w:val="right"/>
              <w:rPr>
                <w:rFonts w:ascii="宋体" w:hAnsi="宋体" w:cs="宋体" w:eastAsia="宋体" w:hint="default"/>
                <w:sz w:val="20"/>
                <w:szCs w:val="20"/>
              </w:rPr>
            </w:pPr>
            <w:r>
              <w:rPr>
                <w:rFonts w:ascii="宋体"/>
                <w:spacing w:val="-15"/>
                <w:sz w:val="20"/>
              </w:rPr>
              <w:t>23,285.98</w:t>
            </w:r>
            <w:r>
              <w:rPr>
                <w:rFonts w:ascii="宋体"/>
                <w:sz w:val="20"/>
              </w:rPr>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2"/>
              <w:jc w:val="right"/>
              <w:rPr>
                <w:rFonts w:ascii="宋体" w:hAnsi="宋体" w:cs="宋体" w:eastAsia="宋体" w:hint="default"/>
                <w:sz w:val="20"/>
                <w:szCs w:val="20"/>
              </w:rPr>
            </w:pPr>
            <w:r>
              <w:rPr>
                <w:rFonts w:ascii="宋体"/>
                <w:spacing w:val="-13"/>
                <w:sz w:val="20"/>
              </w:rPr>
              <w:t>9,923.53</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6"/>
              <w:jc w:val="right"/>
              <w:rPr>
                <w:rFonts w:ascii="宋体" w:hAnsi="宋体" w:cs="宋体" w:eastAsia="宋体" w:hint="default"/>
                <w:sz w:val="20"/>
                <w:szCs w:val="20"/>
              </w:rPr>
            </w:pPr>
            <w:r>
              <w:rPr>
                <w:rFonts w:ascii="宋体"/>
                <w:spacing w:val="-15"/>
                <w:sz w:val="20"/>
              </w:rPr>
              <w:t>-33,209.52</w:t>
            </w:r>
            <w:r>
              <w:rPr>
                <w:rFonts w:ascii="宋体"/>
                <w:sz w:val="20"/>
              </w:rPr>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2"/>
              <w:jc w:val="right"/>
              <w:rPr>
                <w:rFonts w:ascii="宋体" w:hAnsi="宋体" w:cs="宋体" w:eastAsia="宋体" w:hint="default"/>
                <w:sz w:val="20"/>
                <w:szCs w:val="20"/>
              </w:rPr>
            </w:pPr>
            <w:r>
              <w:rPr>
                <w:rFonts w:ascii="宋体"/>
                <w:w w:val="100"/>
                <w:sz w:val="20"/>
              </w:rPr>
              <w:t>.</w:t>
            </w:r>
          </w:p>
        </w:tc>
        <w:tc>
          <w:tcPr>
            <w:tcW w:w="68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7" w:right="0"/>
              <w:jc w:val="left"/>
              <w:rPr>
                <w:rFonts w:ascii="宋体" w:hAnsi="宋体" w:cs="宋体" w:eastAsia="宋体" w:hint="default"/>
                <w:sz w:val="20"/>
                <w:szCs w:val="20"/>
              </w:rPr>
            </w:pPr>
            <w:r>
              <w:rPr>
                <w:rFonts w:ascii="宋体" w:hAnsi="宋体" w:cs="宋体" w:eastAsia="宋体" w:hint="default"/>
                <w:spacing w:val="-26"/>
                <w:sz w:val="20"/>
                <w:szCs w:val="20"/>
              </w:rPr>
              <w:t>产业集聚基地规划</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宋体" w:hAnsi="宋体" w:cs="宋体" w:eastAsia="宋体" w:hint="default"/>
                <w:sz w:val="20"/>
                <w:szCs w:val="20"/>
              </w:rPr>
            </w:pPr>
            <w:r>
              <w:rPr>
                <w:rFonts w:ascii="宋体"/>
                <w:spacing w:val="-15"/>
                <w:sz w:val="20"/>
              </w:rPr>
              <w:t>470,000.00</w:t>
            </w:r>
            <w:r>
              <w:rPr>
                <w:rFonts w:ascii="宋体"/>
                <w:sz w:val="20"/>
              </w:rPr>
            </w:r>
          </w:p>
        </w:tc>
        <w:tc>
          <w:tcPr>
            <w:tcW w:w="1387"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nil" w:sz="6" w:space="0" w:color="auto"/>
            </w:tcBorders>
          </w:tcPr>
          <w:p>
            <w:pPr/>
          </w:p>
        </w:tc>
      </w:tr>
      <w:tr>
        <w:trPr>
          <w:trHeight w:val="529"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7" w:right="0"/>
              <w:jc w:val="left"/>
              <w:rPr>
                <w:rFonts w:ascii="宋体" w:hAnsi="宋体" w:cs="宋体" w:eastAsia="宋体" w:hint="default"/>
                <w:sz w:val="20"/>
                <w:szCs w:val="20"/>
              </w:rPr>
            </w:pPr>
            <w:r>
              <w:rPr>
                <w:rFonts w:ascii="宋体" w:hAnsi="宋体" w:cs="宋体" w:eastAsia="宋体" w:hint="default"/>
                <w:spacing w:val="-24"/>
                <w:sz w:val="20"/>
                <w:szCs w:val="20"/>
              </w:rPr>
              <w:t>省部产学研研发基地合作专</w:t>
            </w:r>
            <w:r>
              <w:rPr>
                <w:rFonts w:ascii="宋体" w:hAnsi="宋体" w:cs="宋体" w:eastAsia="宋体" w:hint="default"/>
                <w:sz w:val="20"/>
                <w:szCs w:val="20"/>
              </w:rPr>
            </w:r>
          </w:p>
          <w:p>
            <w:pPr>
              <w:pStyle w:val="TableParagraph"/>
              <w:spacing w:line="260" w:lineRule="exact"/>
              <w:ind w:left="127" w:right="0"/>
              <w:jc w:val="left"/>
              <w:rPr>
                <w:rFonts w:ascii="宋体" w:hAnsi="宋体" w:cs="宋体" w:eastAsia="宋体" w:hint="default"/>
                <w:sz w:val="20"/>
                <w:szCs w:val="20"/>
              </w:rPr>
            </w:pPr>
            <w:r>
              <w:rPr>
                <w:rFonts w:ascii="宋体" w:hAnsi="宋体" w:cs="宋体" w:eastAsia="宋体" w:hint="default"/>
                <w:spacing w:val="-29"/>
                <w:sz w:val="20"/>
                <w:szCs w:val="20"/>
              </w:rPr>
              <w:t>项资金</w:t>
            </w:r>
            <w:r>
              <w:rPr>
                <w:rFonts w:ascii="宋体" w:hAnsi="宋体" w:cs="宋体" w:eastAsia="宋体" w:hint="default"/>
                <w:sz w:val="20"/>
                <w:szCs w:val="20"/>
              </w:rPr>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2"/>
              <w:jc w:val="right"/>
              <w:rPr>
                <w:rFonts w:ascii="宋体" w:hAnsi="宋体" w:cs="宋体" w:eastAsia="宋体" w:hint="default"/>
                <w:sz w:val="20"/>
                <w:szCs w:val="20"/>
              </w:rPr>
            </w:pPr>
            <w:r>
              <w:rPr>
                <w:rFonts w:ascii="宋体"/>
                <w:spacing w:val="-13"/>
                <w:sz w:val="20"/>
              </w:rPr>
              <w:t>3,202.95</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2"/>
              <w:jc w:val="right"/>
              <w:rPr>
                <w:rFonts w:ascii="宋体" w:hAnsi="宋体" w:cs="宋体" w:eastAsia="宋体" w:hint="default"/>
                <w:sz w:val="20"/>
                <w:szCs w:val="20"/>
              </w:rPr>
            </w:pPr>
            <w:r>
              <w:rPr>
                <w:rFonts w:ascii="宋体"/>
                <w:spacing w:val="-13"/>
                <w:sz w:val="20"/>
              </w:rPr>
              <w:t>1,543.92</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6"/>
              <w:jc w:val="right"/>
              <w:rPr>
                <w:rFonts w:ascii="宋体" w:hAnsi="宋体" w:cs="宋体" w:eastAsia="宋体" w:hint="default"/>
                <w:sz w:val="20"/>
                <w:szCs w:val="20"/>
              </w:rPr>
            </w:pPr>
            <w:r>
              <w:rPr>
                <w:rFonts w:ascii="宋体"/>
                <w:spacing w:val="-15"/>
                <w:sz w:val="20"/>
              </w:rPr>
              <w:t>128.66</w:t>
            </w:r>
            <w:r>
              <w:rPr>
                <w:rFonts w:ascii="宋体"/>
                <w:sz w:val="20"/>
              </w:rPr>
            </w:r>
          </w:p>
        </w:tc>
        <w:tc>
          <w:tcPr>
            <w:tcW w:w="1444"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nil" w:sz="6" w:space="0" w:color="auto"/>
            </w:tcBorders>
          </w:tcPr>
          <w:p>
            <w:pPr/>
          </w:p>
        </w:tc>
      </w:tr>
      <w:tr>
        <w:trPr>
          <w:trHeight w:val="539" w:hRule="exact"/>
        </w:trPr>
        <w:tc>
          <w:tcPr>
            <w:tcW w:w="2354" w:type="dxa"/>
            <w:tcBorders>
              <w:top w:val="single" w:sz="4" w:space="0" w:color="000000"/>
              <w:left w:val="nil" w:sz="6" w:space="0" w:color="auto"/>
              <w:bottom w:val="single" w:sz="12" w:space="0" w:color="000000"/>
              <w:right w:val="single" w:sz="4" w:space="0" w:color="000000"/>
            </w:tcBorders>
          </w:tcPr>
          <w:p>
            <w:pPr>
              <w:pStyle w:val="TableParagraph"/>
              <w:spacing w:line="228" w:lineRule="exact"/>
              <w:ind w:left="127" w:right="0"/>
              <w:jc w:val="left"/>
              <w:rPr>
                <w:rFonts w:ascii="宋体" w:hAnsi="宋体" w:cs="宋体" w:eastAsia="宋体" w:hint="default"/>
                <w:sz w:val="20"/>
                <w:szCs w:val="20"/>
              </w:rPr>
            </w:pPr>
            <w:r>
              <w:rPr>
                <w:rFonts w:ascii="宋体" w:hAnsi="宋体" w:cs="宋体" w:eastAsia="宋体" w:hint="default"/>
                <w:spacing w:val="-7"/>
                <w:sz w:val="20"/>
                <w:szCs w:val="20"/>
              </w:rPr>
              <w:t>NC</w:t>
            </w:r>
            <w:r>
              <w:rPr>
                <w:rFonts w:ascii="宋体" w:hAnsi="宋体" w:cs="宋体" w:eastAsia="宋体" w:hint="default"/>
                <w:spacing w:val="-16"/>
                <w:sz w:val="20"/>
                <w:szCs w:val="20"/>
              </w:rPr>
              <w:t> </w:t>
            </w:r>
            <w:r>
              <w:rPr>
                <w:rFonts w:ascii="宋体" w:hAnsi="宋体" w:cs="宋体" w:eastAsia="宋体" w:hint="default"/>
                <w:spacing w:val="-23"/>
                <w:sz w:val="20"/>
                <w:szCs w:val="20"/>
              </w:rPr>
              <w:t>研发及产业化(项目结项</w:t>
            </w:r>
            <w:r>
              <w:rPr>
                <w:rFonts w:ascii="宋体" w:hAnsi="宋体" w:cs="宋体" w:eastAsia="宋体" w:hint="default"/>
                <w:sz w:val="20"/>
                <w:szCs w:val="20"/>
              </w:rPr>
            </w:r>
          </w:p>
          <w:p>
            <w:pPr>
              <w:pStyle w:val="TableParagraph"/>
              <w:spacing w:line="260" w:lineRule="exact"/>
              <w:ind w:left="127" w:right="0"/>
              <w:jc w:val="left"/>
              <w:rPr>
                <w:rFonts w:ascii="宋体" w:hAnsi="宋体" w:cs="宋体" w:eastAsia="宋体" w:hint="default"/>
                <w:sz w:val="20"/>
                <w:szCs w:val="20"/>
              </w:rPr>
            </w:pPr>
            <w:r>
              <w:rPr>
                <w:rFonts w:ascii="宋体" w:hAnsi="宋体" w:cs="宋体" w:eastAsia="宋体" w:hint="default"/>
                <w:spacing w:val="-29"/>
                <w:sz w:val="20"/>
                <w:szCs w:val="20"/>
              </w:rPr>
              <w:t>转入资产)</w:t>
            </w:r>
            <w:r>
              <w:rPr>
                <w:rFonts w:ascii="宋体" w:hAnsi="宋体" w:cs="宋体" w:eastAsia="宋体" w:hint="default"/>
                <w:sz w:val="20"/>
                <w:szCs w:val="20"/>
              </w:rPr>
            </w:r>
          </w:p>
        </w:tc>
        <w:tc>
          <w:tcPr>
            <w:tcW w:w="14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right="106"/>
              <w:jc w:val="right"/>
              <w:rPr>
                <w:rFonts w:ascii="宋体" w:hAnsi="宋体" w:cs="宋体" w:eastAsia="宋体" w:hint="default"/>
                <w:sz w:val="20"/>
                <w:szCs w:val="20"/>
              </w:rPr>
            </w:pPr>
            <w:r>
              <w:rPr>
                <w:rFonts w:ascii="宋体"/>
                <w:spacing w:val="-15"/>
                <w:sz w:val="20"/>
              </w:rPr>
              <w:t>201,140.82</w:t>
            </w:r>
            <w:r>
              <w:rPr>
                <w:rFonts w:ascii="宋体"/>
                <w:sz w:val="20"/>
              </w:rPr>
            </w:r>
          </w:p>
        </w:tc>
        <w:tc>
          <w:tcPr>
            <w:tcW w:w="138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right="106"/>
              <w:jc w:val="right"/>
              <w:rPr>
                <w:rFonts w:ascii="宋体" w:hAnsi="宋体" w:cs="宋体" w:eastAsia="宋体" w:hint="default"/>
                <w:sz w:val="20"/>
                <w:szCs w:val="20"/>
              </w:rPr>
            </w:pPr>
            <w:r>
              <w:rPr>
                <w:rFonts w:ascii="宋体"/>
                <w:spacing w:val="-15"/>
                <w:sz w:val="20"/>
              </w:rPr>
              <w:t>164,175.88</w:t>
            </w:r>
            <w:r>
              <w:rPr>
                <w:rFonts w:ascii="宋体"/>
                <w:sz w:val="20"/>
              </w:rPr>
            </w:r>
          </w:p>
        </w:tc>
        <w:tc>
          <w:tcPr>
            <w:tcW w:w="14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right="106"/>
              <w:jc w:val="right"/>
              <w:rPr>
                <w:rFonts w:ascii="宋体" w:hAnsi="宋体" w:cs="宋体" w:eastAsia="宋体" w:hint="default"/>
                <w:sz w:val="20"/>
                <w:szCs w:val="20"/>
              </w:rPr>
            </w:pPr>
            <w:r>
              <w:rPr>
                <w:rFonts w:ascii="宋体"/>
                <w:spacing w:val="-15"/>
                <w:sz w:val="20"/>
              </w:rPr>
              <w:t>141,783.74</w:t>
            </w:r>
            <w:r>
              <w:rPr>
                <w:rFonts w:ascii="宋体"/>
                <w:sz w:val="20"/>
              </w:rPr>
            </w:r>
          </w:p>
        </w:tc>
        <w:tc>
          <w:tcPr>
            <w:tcW w:w="1444" w:type="dxa"/>
            <w:tcBorders>
              <w:top w:val="single" w:sz="4" w:space="0" w:color="000000"/>
              <w:left w:val="single" w:sz="4" w:space="0" w:color="000000"/>
              <w:bottom w:val="single" w:sz="12" w:space="0" w:color="000000"/>
              <w:right w:val="single" w:sz="4" w:space="0" w:color="000000"/>
            </w:tcBorders>
          </w:tcPr>
          <w:p>
            <w:pPr/>
          </w:p>
        </w:tc>
        <w:tc>
          <w:tcPr>
            <w:tcW w:w="680" w:type="dxa"/>
            <w:tcBorders>
              <w:top w:val="single" w:sz="4" w:space="0" w:color="000000"/>
              <w:left w:val="single" w:sz="4" w:space="0" w:color="000000"/>
              <w:bottom w:val="single" w:sz="12" w:space="0" w:color="000000"/>
              <w:right w:val="nil" w:sz="6" w:space="0" w:color="auto"/>
            </w:tcBorders>
          </w:tcPr>
          <w:p>
            <w:pPr/>
          </w:p>
        </w:tc>
      </w:tr>
    </w:tbl>
    <w:p>
      <w:pPr>
        <w:spacing w:after="0"/>
        <w:sectPr>
          <w:pgSz w:w="11910" w:h="16840"/>
          <w:pgMar w:header="898" w:footer="844" w:top="1720" w:bottom="1040" w:left="1440" w:right="1360"/>
        </w:sectPr>
      </w:pPr>
    </w:p>
    <w:p>
      <w:pPr>
        <w:tabs>
          <w:tab w:pos="8837" w:val="left" w:leader="none"/>
        </w:tabs>
        <w:spacing w:before="38"/>
        <w:ind w:left="155" w:right="0" w:firstLine="0"/>
        <w:jc w:val="left"/>
        <w:rPr>
          <w:rFonts w:ascii="宋体" w:hAnsi="宋体" w:cs="宋体" w:eastAsia="宋体" w:hint="default"/>
          <w:sz w:val="20"/>
          <w:szCs w:val="20"/>
        </w:rPr>
      </w:pPr>
      <w:r>
        <w:rPr>
          <w:rFonts w:ascii="Times New Roman" w:hAnsi="Times New Roman" w:cs="Times New Roman" w:eastAsia="Times New Roman" w:hint="default"/>
          <w:w w:val="100"/>
          <w:sz w:val="20"/>
          <w:szCs w:val="20"/>
        </w:rPr>
      </w:r>
      <w:r>
        <w:rPr>
          <w:rFonts w:ascii="Times New Roman" w:hAnsi="Times New Roman" w:cs="Times New Roman" w:eastAsia="Times New Roman" w:hint="default"/>
          <w:w w:val="100"/>
          <w:sz w:val="20"/>
          <w:szCs w:val="20"/>
          <w:u w:val="single" w:color="000000"/>
        </w:rPr>
        <w:t> </w:t>
      </w:r>
      <w:r>
        <w:rPr>
          <w:rFonts w:ascii="Times New Roman" w:hAnsi="Times New Roman" w:cs="Times New Roman" w:eastAsia="Times New Roman" w:hint="default"/>
          <w:spacing w:val="5"/>
          <w:sz w:val="20"/>
          <w:szCs w:val="20"/>
          <w:u w:val="single" w:color="000000"/>
        </w:rPr>
        <w:t> </w:t>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p>
      <w:pPr>
        <w:spacing w:line="240" w:lineRule="auto" w:before="3"/>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354"/>
        <w:gridCol w:w="1427"/>
        <w:gridCol w:w="1387"/>
        <w:gridCol w:w="1454"/>
        <w:gridCol w:w="1444"/>
        <w:gridCol w:w="680"/>
      </w:tblGrid>
      <w:tr>
        <w:trPr>
          <w:trHeight w:val="361" w:hRule="exact"/>
        </w:trPr>
        <w:tc>
          <w:tcPr>
            <w:tcW w:w="2354" w:type="dxa"/>
            <w:vMerge w:val="restart"/>
            <w:tcBorders>
              <w:top w:val="single" w:sz="4" w:space="0" w:color="000000"/>
              <w:left w:val="nil" w:sz="6" w:space="0" w:color="auto"/>
              <w:right w:val="single" w:sz="4" w:space="0" w:color="000000"/>
            </w:tcBorders>
          </w:tcPr>
          <w:p>
            <w:pPr>
              <w:pStyle w:val="TableParagraph"/>
              <w:spacing w:line="260" w:lineRule="exact" w:before="164"/>
              <w:ind w:left="925" w:right="905"/>
              <w:jc w:val="center"/>
              <w:rPr>
                <w:rFonts w:ascii="宋体" w:hAnsi="宋体" w:cs="宋体" w:eastAsia="宋体" w:hint="default"/>
                <w:sz w:val="20"/>
                <w:szCs w:val="20"/>
              </w:rPr>
            </w:pPr>
            <w:r>
              <w:rPr>
                <w:rFonts w:ascii="宋体" w:hAnsi="宋体" w:cs="宋体" w:eastAsia="宋体" w:hint="default"/>
                <w:b/>
                <w:bCs/>
                <w:spacing w:val="-29"/>
                <w:sz w:val="20"/>
                <w:szCs w:val="20"/>
              </w:rPr>
              <w:t>政府补</w:t>
            </w:r>
            <w:r>
              <w:rPr>
                <w:rFonts w:ascii="宋体" w:hAnsi="宋体" w:cs="宋体" w:eastAsia="宋体" w:hint="default"/>
                <w:b/>
                <w:bCs/>
                <w:spacing w:val="-28"/>
                <w:w w:val="99"/>
                <w:sz w:val="20"/>
                <w:szCs w:val="20"/>
              </w:rPr>
              <w:t> </w:t>
            </w:r>
            <w:r>
              <w:rPr>
                <w:rFonts w:ascii="宋体" w:hAnsi="宋体" w:cs="宋体" w:eastAsia="宋体" w:hint="default"/>
                <w:b/>
                <w:bCs/>
                <w:spacing w:val="-29"/>
                <w:sz w:val="20"/>
                <w:szCs w:val="20"/>
              </w:rPr>
              <w:t>助种类</w:t>
            </w:r>
            <w:r>
              <w:rPr>
                <w:rFonts w:ascii="宋体" w:hAnsi="宋体" w:cs="宋体" w:eastAsia="宋体" w:hint="default"/>
                <w:sz w:val="20"/>
                <w:szCs w:val="20"/>
              </w:rPr>
            </w:r>
          </w:p>
        </w:tc>
        <w:tc>
          <w:tcPr>
            <w:tcW w:w="2814"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left="883" w:right="0"/>
              <w:jc w:val="left"/>
              <w:rPr>
                <w:rFonts w:ascii="宋体" w:hAnsi="宋体" w:cs="宋体" w:eastAsia="宋体" w:hint="default"/>
                <w:sz w:val="20"/>
                <w:szCs w:val="20"/>
              </w:rPr>
            </w:pPr>
            <w:r>
              <w:rPr>
                <w:rFonts w:ascii="宋体" w:hAnsi="宋体" w:cs="宋体" w:eastAsia="宋体" w:hint="default"/>
                <w:b/>
                <w:bCs/>
                <w:spacing w:val="-29"/>
                <w:sz w:val="20"/>
                <w:szCs w:val="20"/>
              </w:rPr>
              <w:t>年末账面余额</w:t>
            </w:r>
            <w:r>
              <w:rPr>
                <w:rFonts w:ascii="宋体" w:hAnsi="宋体" w:cs="宋体" w:eastAsia="宋体" w:hint="default"/>
                <w:sz w:val="20"/>
                <w:szCs w:val="20"/>
              </w:rPr>
            </w:r>
          </w:p>
        </w:tc>
        <w:tc>
          <w:tcPr>
            <w:tcW w:w="1454" w:type="dxa"/>
            <w:vMerge w:val="restart"/>
            <w:tcBorders>
              <w:top w:val="single" w:sz="12" w:space="0" w:color="000000"/>
              <w:left w:val="single" w:sz="4" w:space="0" w:color="000000"/>
              <w:right w:val="single" w:sz="4" w:space="0" w:color="000000"/>
            </w:tcBorders>
          </w:tcPr>
          <w:p>
            <w:pPr>
              <w:pStyle w:val="TableParagraph"/>
              <w:spacing w:line="260" w:lineRule="exact" w:before="154"/>
              <w:ind w:left="635" w:right="115" w:hanging="519"/>
              <w:jc w:val="left"/>
              <w:rPr>
                <w:rFonts w:ascii="宋体" w:hAnsi="宋体" w:cs="宋体" w:eastAsia="宋体" w:hint="default"/>
                <w:sz w:val="20"/>
                <w:szCs w:val="20"/>
              </w:rPr>
            </w:pPr>
            <w:r>
              <w:rPr>
                <w:rFonts w:ascii="宋体" w:hAnsi="宋体" w:cs="宋体" w:eastAsia="宋体" w:hint="default"/>
                <w:b/>
                <w:bCs/>
                <w:spacing w:val="-29"/>
                <w:sz w:val="20"/>
                <w:szCs w:val="20"/>
              </w:rPr>
              <w:t>计入当年损益金</w:t>
            </w:r>
            <w:r>
              <w:rPr>
                <w:rFonts w:ascii="宋体" w:hAnsi="宋体" w:cs="宋体" w:eastAsia="宋体" w:hint="default"/>
                <w:b/>
                <w:bCs/>
                <w:spacing w:val="-97"/>
                <w:sz w:val="20"/>
                <w:szCs w:val="20"/>
              </w:rPr>
              <w:t> </w:t>
            </w:r>
            <w:r>
              <w:rPr>
                <w:rFonts w:ascii="宋体" w:hAnsi="宋体" w:cs="宋体" w:eastAsia="宋体" w:hint="default"/>
                <w:b/>
                <w:bCs/>
                <w:sz w:val="20"/>
                <w:szCs w:val="20"/>
              </w:rPr>
              <w:t>额</w:t>
            </w:r>
            <w:r>
              <w:rPr>
                <w:rFonts w:ascii="宋体" w:hAnsi="宋体" w:cs="宋体" w:eastAsia="宋体" w:hint="default"/>
                <w:sz w:val="20"/>
                <w:szCs w:val="20"/>
              </w:rPr>
            </w:r>
          </w:p>
        </w:tc>
        <w:tc>
          <w:tcPr>
            <w:tcW w:w="1444" w:type="dxa"/>
            <w:vMerge w:val="restart"/>
            <w:tcBorders>
              <w:top w:val="single" w:sz="12"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99" w:right="0"/>
              <w:jc w:val="left"/>
              <w:rPr>
                <w:rFonts w:ascii="宋体" w:hAnsi="宋体" w:cs="宋体" w:eastAsia="宋体" w:hint="default"/>
                <w:sz w:val="20"/>
                <w:szCs w:val="20"/>
              </w:rPr>
            </w:pPr>
            <w:r>
              <w:rPr>
                <w:rFonts w:ascii="宋体" w:hAnsi="宋体" w:cs="宋体" w:eastAsia="宋体" w:hint="default"/>
                <w:b/>
                <w:bCs/>
                <w:spacing w:val="-29"/>
                <w:sz w:val="20"/>
                <w:szCs w:val="20"/>
              </w:rPr>
              <w:t>本年退还金额</w:t>
            </w:r>
            <w:r>
              <w:rPr>
                <w:rFonts w:ascii="宋体" w:hAnsi="宋体" w:cs="宋体" w:eastAsia="宋体" w:hint="default"/>
                <w:sz w:val="20"/>
                <w:szCs w:val="20"/>
              </w:rPr>
            </w:r>
          </w:p>
        </w:tc>
        <w:tc>
          <w:tcPr>
            <w:tcW w:w="680" w:type="dxa"/>
            <w:vMerge w:val="restart"/>
            <w:tcBorders>
              <w:top w:val="single" w:sz="12" w:space="0" w:color="000000"/>
              <w:left w:val="single" w:sz="4" w:space="0" w:color="000000"/>
              <w:right w:val="nil" w:sz="6" w:space="0" w:color="auto"/>
            </w:tcBorders>
          </w:tcPr>
          <w:p>
            <w:pPr>
              <w:pStyle w:val="TableParagraph"/>
              <w:spacing w:line="260" w:lineRule="exact" w:before="154"/>
              <w:ind w:left="161" w:right="166"/>
              <w:jc w:val="left"/>
              <w:rPr>
                <w:rFonts w:ascii="宋体" w:hAnsi="宋体" w:cs="宋体" w:eastAsia="宋体" w:hint="default"/>
                <w:sz w:val="20"/>
                <w:szCs w:val="20"/>
              </w:rPr>
            </w:pPr>
            <w:r>
              <w:rPr>
                <w:rFonts w:ascii="宋体" w:hAnsi="宋体" w:cs="宋体" w:eastAsia="宋体" w:hint="default"/>
                <w:b/>
                <w:bCs/>
                <w:spacing w:val="-29"/>
                <w:sz w:val="20"/>
                <w:szCs w:val="20"/>
              </w:rPr>
              <w:t>退还</w:t>
            </w:r>
            <w:r>
              <w:rPr>
                <w:rFonts w:ascii="宋体" w:hAnsi="宋体" w:cs="宋体" w:eastAsia="宋体" w:hint="default"/>
                <w:b/>
                <w:bCs/>
                <w:spacing w:val="-28"/>
                <w:w w:val="99"/>
                <w:sz w:val="20"/>
                <w:szCs w:val="20"/>
              </w:rPr>
              <w:t> </w:t>
            </w:r>
            <w:r>
              <w:rPr>
                <w:rFonts w:ascii="宋体" w:hAnsi="宋体" w:cs="宋体" w:eastAsia="宋体" w:hint="default"/>
                <w:b/>
                <w:bCs/>
                <w:spacing w:val="-29"/>
                <w:sz w:val="20"/>
                <w:szCs w:val="20"/>
              </w:rPr>
              <w:t>原因</w:t>
            </w:r>
            <w:r>
              <w:rPr>
                <w:rFonts w:ascii="宋体" w:hAnsi="宋体" w:cs="宋体" w:eastAsia="宋体" w:hint="default"/>
                <w:sz w:val="20"/>
                <w:szCs w:val="20"/>
              </w:rPr>
            </w:r>
          </w:p>
        </w:tc>
      </w:tr>
      <w:tr>
        <w:trPr>
          <w:trHeight w:val="528" w:hRule="exact"/>
        </w:trPr>
        <w:tc>
          <w:tcPr>
            <w:tcW w:w="2354" w:type="dxa"/>
            <w:vMerge/>
            <w:tcBorders>
              <w:left w:val="nil" w:sz="6" w:space="0" w:color="auto"/>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75" w:right="0" w:hanging="87"/>
              <w:jc w:val="left"/>
              <w:rPr>
                <w:rFonts w:ascii="宋体" w:hAnsi="宋体" w:cs="宋体" w:eastAsia="宋体" w:hint="default"/>
                <w:sz w:val="20"/>
                <w:szCs w:val="20"/>
              </w:rPr>
            </w:pPr>
            <w:r>
              <w:rPr>
                <w:rFonts w:ascii="宋体" w:hAnsi="宋体" w:cs="宋体" w:eastAsia="宋体" w:hint="default"/>
                <w:b/>
                <w:bCs/>
                <w:spacing w:val="-29"/>
                <w:sz w:val="20"/>
                <w:szCs w:val="20"/>
              </w:rPr>
              <w:t>列入其他非流</w:t>
            </w:r>
            <w:r>
              <w:rPr>
                <w:rFonts w:ascii="宋体" w:hAnsi="宋体" w:cs="宋体" w:eastAsia="宋体" w:hint="default"/>
                <w:sz w:val="20"/>
                <w:szCs w:val="20"/>
              </w:rPr>
            </w:r>
          </w:p>
          <w:p>
            <w:pPr>
              <w:pStyle w:val="TableParagraph"/>
              <w:spacing w:line="260" w:lineRule="exact"/>
              <w:ind w:left="275" w:right="0"/>
              <w:jc w:val="left"/>
              <w:rPr>
                <w:rFonts w:ascii="宋体" w:hAnsi="宋体" w:cs="宋体" w:eastAsia="宋体" w:hint="default"/>
                <w:sz w:val="20"/>
                <w:szCs w:val="20"/>
              </w:rPr>
            </w:pPr>
            <w:r>
              <w:rPr>
                <w:rFonts w:ascii="宋体" w:hAnsi="宋体" w:cs="宋体" w:eastAsia="宋体" w:hint="default"/>
                <w:b/>
                <w:bCs/>
                <w:spacing w:val="-29"/>
                <w:sz w:val="20"/>
                <w:szCs w:val="20"/>
              </w:rPr>
              <w:t>动负债金额</w:t>
            </w:r>
            <w:r>
              <w:rPr>
                <w:rFonts w:ascii="宋体" w:hAnsi="宋体" w:cs="宋体" w:eastAsia="宋体" w:hint="default"/>
                <w:sz w:val="20"/>
                <w:szCs w:val="20"/>
              </w:rPr>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宋体" w:hAnsi="宋体" w:cs="宋体" w:eastAsia="宋体" w:hint="default"/>
                <w:sz w:val="20"/>
                <w:szCs w:val="20"/>
              </w:rPr>
            </w:pPr>
            <w:r>
              <w:rPr>
                <w:rFonts w:ascii="宋体" w:hAnsi="宋体" w:cs="宋体" w:eastAsia="宋体" w:hint="default"/>
                <w:b/>
                <w:bCs/>
                <w:spacing w:val="-29"/>
                <w:sz w:val="20"/>
                <w:szCs w:val="20"/>
              </w:rPr>
              <w:t>列入其他流动</w:t>
            </w:r>
            <w:r>
              <w:rPr>
                <w:rFonts w:ascii="宋体" w:hAnsi="宋体" w:cs="宋体" w:eastAsia="宋体" w:hint="default"/>
                <w:sz w:val="20"/>
                <w:szCs w:val="20"/>
              </w:rPr>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b/>
                <w:bCs/>
                <w:spacing w:val="-29"/>
                <w:sz w:val="20"/>
                <w:szCs w:val="20"/>
              </w:rPr>
              <w:t>负债金额</w:t>
            </w:r>
            <w:r>
              <w:rPr>
                <w:rFonts w:ascii="宋体" w:hAnsi="宋体" w:cs="宋体" w:eastAsia="宋体" w:hint="default"/>
                <w:sz w:val="20"/>
                <w:szCs w:val="20"/>
              </w:rPr>
            </w:r>
          </w:p>
        </w:tc>
        <w:tc>
          <w:tcPr>
            <w:tcW w:w="1454" w:type="dxa"/>
            <w:vMerge/>
            <w:tcBorders>
              <w:left w:val="single" w:sz="4" w:space="0" w:color="000000"/>
              <w:bottom w:val="single" w:sz="4" w:space="0" w:color="000000"/>
              <w:right w:val="single" w:sz="4" w:space="0" w:color="000000"/>
            </w:tcBorders>
          </w:tcPr>
          <w:p>
            <w:pPr/>
          </w:p>
        </w:tc>
        <w:tc>
          <w:tcPr>
            <w:tcW w:w="1444"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nil" w:sz="6" w:space="0" w:color="auto"/>
            </w:tcBorders>
          </w:tcPr>
          <w:p>
            <w:pPr/>
          </w:p>
        </w:tc>
      </w:tr>
      <w:tr>
        <w:trPr>
          <w:trHeight w:val="529"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7" w:right="0"/>
              <w:jc w:val="left"/>
              <w:rPr>
                <w:rFonts w:ascii="宋体" w:hAnsi="宋体" w:cs="宋体" w:eastAsia="宋体" w:hint="default"/>
                <w:sz w:val="20"/>
                <w:szCs w:val="20"/>
              </w:rPr>
            </w:pPr>
            <w:r>
              <w:rPr>
                <w:rFonts w:ascii="宋体" w:hAnsi="宋体" w:cs="宋体" w:eastAsia="宋体" w:hint="default"/>
                <w:spacing w:val="-22"/>
                <w:sz w:val="20"/>
                <w:szCs w:val="20"/>
              </w:rPr>
              <w:t>世恒S/A安全电脑(项目结项</w:t>
            </w:r>
            <w:r>
              <w:rPr>
                <w:rFonts w:ascii="宋体" w:hAnsi="宋体" w:cs="宋体" w:eastAsia="宋体" w:hint="default"/>
                <w:sz w:val="20"/>
                <w:szCs w:val="20"/>
              </w:rPr>
            </w:r>
          </w:p>
          <w:p>
            <w:pPr>
              <w:pStyle w:val="TableParagraph"/>
              <w:spacing w:line="260" w:lineRule="exact"/>
              <w:ind w:left="127" w:right="0"/>
              <w:jc w:val="left"/>
              <w:rPr>
                <w:rFonts w:ascii="宋体" w:hAnsi="宋体" w:cs="宋体" w:eastAsia="宋体" w:hint="default"/>
                <w:sz w:val="20"/>
                <w:szCs w:val="20"/>
              </w:rPr>
            </w:pPr>
            <w:r>
              <w:rPr>
                <w:rFonts w:ascii="宋体" w:hAnsi="宋体" w:cs="宋体" w:eastAsia="宋体" w:hint="default"/>
                <w:spacing w:val="-29"/>
                <w:sz w:val="20"/>
                <w:szCs w:val="20"/>
              </w:rPr>
              <w:t>转入资产)</w:t>
            </w:r>
            <w:r>
              <w:rPr>
                <w:rFonts w:ascii="宋体" w:hAnsi="宋体" w:cs="宋体" w:eastAsia="宋体" w:hint="default"/>
                <w:sz w:val="20"/>
                <w:szCs w:val="20"/>
              </w:rPr>
            </w:r>
          </w:p>
        </w:tc>
        <w:tc>
          <w:tcPr>
            <w:tcW w:w="142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6"/>
              <w:jc w:val="right"/>
              <w:rPr>
                <w:rFonts w:ascii="宋体" w:hAnsi="宋体" w:cs="宋体" w:eastAsia="宋体" w:hint="default"/>
                <w:sz w:val="20"/>
                <w:szCs w:val="20"/>
              </w:rPr>
            </w:pPr>
            <w:r>
              <w:rPr>
                <w:rFonts w:ascii="宋体"/>
                <w:spacing w:val="-15"/>
                <w:sz w:val="20"/>
              </w:rPr>
              <w:t>25,820.19</w:t>
            </w:r>
            <w:r>
              <w:rPr>
                <w:rFonts w:ascii="宋体"/>
                <w:sz w:val="20"/>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6"/>
              <w:jc w:val="right"/>
              <w:rPr>
                <w:rFonts w:ascii="宋体" w:hAnsi="宋体" w:cs="宋体" w:eastAsia="宋体" w:hint="default"/>
                <w:sz w:val="20"/>
                <w:szCs w:val="20"/>
              </w:rPr>
            </w:pPr>
            <w:r>
              <w:rPr>
                <w:rFonts w:ascii="宋体"/>
                <w:spacing w:val="-15"/>
                <w:sz w:val="20"/>
              </w:rPr>
              <w:t>33,068.52</w:t>
            </w:r>
            <w:r>
              <w:rPr>
                <w:rFonts w:ascii="宋体"/>
                <w:sz w:val="20"/>
              </w:rPr>
            </w:r>
          </w:p>
        </w:tc>
        <w:tc>
          <w:tcPr>
            <w:tcW w:w="1444"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nil" w:sz="6" w:space="0" w:color="auto"/>
            </w:tcBorders>
          </w:tcPr>
          <w:p>
            <w:pPr/>
          </w:p>
        </w:tc>
      </w:tr>
      <w:tr>
        <w:trPr>
          <w:trHeight w:val="528"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7" w:right="0"/>
              <w:jc w:val="left"/>
              <w:rPr>
                <w:rFonts w:ascii="宋体" w:hAnsi="宋体" w:cs="宋体" w:eastAsia="宋体" w:hint="default"/>
                <w:sz w:val="20"/>
                <w:szCs w:val="20"/>
              </w:rPr>
            </w:pPr>
            <w:r>
              <w:rPr>
                <w:rFonts w:ascii="宋体" w:hAnsi="宋体" w:cs="宋体" w:eastAsia="宋体" w:hint="default"/>
                <w:spacing w:val="-22"/>
                <w:sz w:val="20"/>
                <w:szCs w:val="20"/>
              </w:rPr>
              <w:t>基于IGRS数字家庭互联互通</w:t>
            </w:r>
            <w:r>
              <w:rPr>
                <w:rFonts w:ascii="宋体" w:hAnsi="宋体" w:cs="宋体" w:eastAsia="宋体" w:hint="default"/>
                <w:sz w:val="20"/>
                <w:szCs w:val="20"/>
              </w:rPr>
            </w:r>
          </w:p>
          <w:p>
            <w:pPr>
              <w:pStyle w:val="TableParagraph"/>
              <w:spacing w:line="260" w:lineRule="exact"/>
              <w:ind w:left="127" w:right="0"/>
              <w:jc w:val="left"/>
              <w:rPr>
                <w:rFonts w:ascii="宋体" w:hAnsi="宋体" w:cs="宋体" w:eastAsia="宋体" w:hint="default"/>
                <w:sz w:val="20"/>
                <w:szCs w:val="20"/>
              </w:rPr>
            </w:pPr>
            <w:r>
              <w:rPr>
                <w:rFonts w:ascii="宋体" w:hAnsi="宋体" w:cs="宋体" w:eastAsia="宋体" w:hint="default"/>
                <w:spacing w:val="-29"/>
                <w:sz w:val="20"/>
                <w:szCs w:val="20"/>
              </w:rPr>
              <w:t>关键技术</w:t>
            </w:r>
            <w:r>
              <w:rPr>
                <w:rFonts w:ascii="宋体" w:hAnsi="宋体" w:cs="宋体" w:eastAsia="宋体" w:hint="default"/>
                <w:sz w:val="20"/>
                <w:szCs w:val="20"/>
              </w:rPr>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6"/>
              <w:jc w:val="right"/>
              <w:rPr>
                <w:rFonts w:ascii="宋体" w:hAnsi="宋体" w:cs="宋体" w:eastAsia="宋体" w:hint="default"/>
                <w:sz w:val="20"/>
                <w:szCs w:val="20"/>
              </w:rPr>
            </w:pPr>
            <w:r>
              <w:rPr>
                <w:rFonts w:ascii="宋体"/>
                <w:spacing w:val="-15"/>
                <w:sz w:val="20"/>
              </w:rPr>
              <w:t>1,351,642.48</w:t>
            </w:r>
            <w:r>
              <w:rPr>
                <w:rFonts w:ascii="宋体"/>
                <w:sz w:val="20"/>
              </w:rPr>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2"/>
              <w:jc w:val="right"/>
              <w:rPr>
                <w:rFonts w:ascii="宋体" w:hAnsi="宋体" w:cs="宋体" w:eastAsia="宋体" w:hint="default"/>
                <w:sz w:val="20"/>
                <w:szCs w:val="20"/>
              </w:rPr>
            </w:pPr>
            <w:r>
              <w:rPr>
                <w:rFonts w:ascii="宋体"/>
                <w:spacing w:val="-13"/>
                <w:sz w:val="20"/>
              </w:rPr>
              <w:t>1,607.23</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6"/>
              <w:jc w:val="right"/>
              <w:rPr>
                <w:rFonts w:ascii="宋体" w:hAnsi="宋体" w:cs="宋体" w:eastAsia="宋体" w:hint="default"/>
                <w:sz w:val="20"/>
                <w:szCs w:val="20"/>
              </w:rPr>
            </w:pPr>
            <w:r>
              <w:rPr>
                <w:rFonts w:ascii="宋体"/>
                <w:spacing w:val="-15"/>
                <w:sz w:val="20"/>
              </w:rPr>
              <w:t>133.94</w:t>
            </w:r>
            <w:r>
              <w:rPr>
                <w:rFonts w:ascii="宋体"/>
                <w:sz w:val="20"/>
              </w:rPr>
            </w:r>
          </w:p>
        </w:tc>
        <w:tc>
          <w:tcPr>
            <w:tcW w:w="1444"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nil" w:sz="6" w:space="0" w:color="auto"/>
            </w:tcBorders>
          </w:tcPr>
          <w:p>
            <w:pPr/>
          </w:p>
        </w:tc>
      </w:tr>
      <w:tr>
        <w:trPr>
          <w:trHeight w:val="529"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7" w:right="0"/>
              <w:jc w:val="left"/>
              <w:rPr>
                <w:rFonts w:ascii="宋体" w:hAnsi="宋体" w:cs="宋体" w:eastAsia="宋体" w:hint="default"/>
                <w:sz w:val="20"/>
                <w:szCs w:val="20"/>
              </w:rPr>
            </w:pPr>
            <w:r>
              <w:rPr>
                <w:rFonts w:ascii="宋体" w:hAnsi="宋体" w:cs="宋体" w:eastAsia="宋体" w:hint="default"/>
                <w:spacing w:val="-24"/>
                <w:sz w:val="20"/>
                <w:szCs w:val="20"/>
              </w:rPr>
              <w:t>支持协同互联的数字产品研</w:t>
            </w:r>
            <w:r>
              <w:rPr>
                <w:rFonts w:ascii="宋体" w:hAnsi="宋体" w:cs="宋体" w:eastAsia="宋体" w:hint="default"/>
                <w:sz w:val="20"/>
                <w:szCs w:val="20"/>
              </w:rPr>
            </w:r>
          </w:p>
          <w:p>
            <w:pPr>
              <w:pStyle w:val="TableParagraph"/>
              <w:spacing w:line="261" w:lineRule="exact"/>
              <w:ind w:left="127" w:right="0"/>
              <w:jc w:val="left"/>
              <w:rPr>
                <w:rFonts w:ascii="宋体" w:hAnsi="宋体" w:cs="宋体" w:eastAsia="宋体" w:hint="default"/>
                <w:sz w:val="20"/>
                <w:szCs w:val="20"/>
              </w:rPr>
            </w:pPr>
            <w:r>
              <w:rPr>
                <w:rFonts w:ascii="宋体" w:hAnsi="宋体" w:cs="宋体" w:eastAsia="宋体" w:hint="default"/>
                <w:spacing w:val="-29"/>
                <w:sz w:val="20"/>
                <w:szCs w:val="20"/>
              </w:rPr>
              <w:t>发与产业</w:t>
            </w:r>
            <w:r>
              <w:rPr>
                <w:rFonts w:ascii="宋体" w:hAnsi="宋体" w:cs="宋体" w:eastAsia="宋体" w:hint="default"/>
                <w:sz w:val="20"/>
                <w:szCs w:val="20"/>
              </w:rPr>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6"/>
              <w:jc w:val="right"/>
              <w:rPr>
                <w:rFonts w:ascii="宋体" w:hAnsi="宋体" w:cs="宋体" w:eastAsia="宋体" w:hint="default"/>
                <w:sz w:val="20"/>
                <w:szCs w:val="20"/>
              </w:rPr>
            </w:pPr>
            <w:r>
              <w:rPr>
                <w:rFonts w:ascii="宋体"/>
                <w:spacing w:val="-15"/>
                <w:sz w:val="20"/>
              </w:rPr>
              <w:t>3,000,000.00</w:t>
            </w:r>
            <w:r>
              <w:rPr>
                <w:rFonts w:ascii="宋体"/>
                <w:sz w:val="20"/>
              </w:rPr>
            </w:r>
          </w:p>
        </w:tc>
        <w:tc>
          <w:tcPr>
            <w:tcW w:w="1387"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nil" w:sz="6" w:space="0" w:color="auto"/>
            </w:tcBorders>
          </w:tcPr>
          <w:p>
            <w:pPr/>
          </w:p>
        </w:tc>
      </w:tr>
      <w:tr>
        <w:trPr>
          <w:trHeight w:val="529"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7" w:right="0"/>
              <w:jc w:val="left"/>
              <w:rPr>
                <w:rFonts w:ascii="宋体" w:hAnsi="宋体" w:cs="宋体" w:eastAsia="宋体" w:hint="default"/>
                <w:sz w:val="20"/>
                <w:szCs w:val="20"/>
              </w:rPr>
            </w:pPr>
            <w:r>
              <w:rPr>
                <w:rFonts w:ascii="宋体" w:hAnsi="宋体" w:cs="宋体" w:eastAsia="宋体" w:hint="default"/>
                <w:spacing w:val="-24"/>
                <w:sz w:val="20"/>
                <w:szCs w:val="20"/>
              </w:rPr>
              <w:t>基于自主节能技术的节能电</w:t>
            </w:r>
            <w:r>
              <w:rPr>
                <w:rFonts w:ascii="宋体" w:hAnsi="宋体" w:cs="宋体" w:eastAsia="宋体" w:hint="default"/>
                <w:sz w:val="20"/>
                <w:szCs w:val="20"/>
              </w:rPr>
            </w:r>
          </w:p>
          <w:p>
            <w:pPr>
              <w:pStyle w:val="TableParagraph"/>
              <w:spacing w:line="260" w:lineRule="exact"/>
              <w:ind w:left="127" w:right="0"/>
              <w:jc w:val="left"/>
              <w:rPr>
                <w:rFonts w:ascii="宋体" w:hAnsi="宋体" w:cs="宋体" w:eastAsia="宋体" w:hint="default"/>
                <w:sz w:val="20"/>
                <w:szCs w:val="20"/>
              </w:rPr>
            </w:pPr>
            <w:r>
              <w:rPr>
                <w:rFonts w:ascii="宋体" w:hAnsi="宋体" w:cs="宋体" w:eastAsia="宋体" w:hint="default"/>
                <w:spacing w:val="-29"/>
                <w:sz w:val="20"/>
                <w:szCs w:val="20"/>
              </w:rPr>
              <w:t>脑的开发</w:t>
            </w:r>
            <w:r>
              <w:rPr>
                <w:rFonts w:ascii="宋体" w:hAnsi="宋体" w:cs="宋体" w:eastAsia="宋体" w:hint="default"/>
                <w:sz w:val="20"/>
                <w:szCs w:val="20"/>
              </w:rPr>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6"/>
              <w:jc w:val="right"/>
              <w:rPr>
                <w:rFonts w:ascii="宋体" w:hAnsi="宋体" w:cs="宋体" w:eastAsia="宋体" w:hint="default"/>
                <w:sz w:val="20"/>
                <w:szCs w:val="20"/>
              </w:rPr>
            </w:pPr>
            <w:r>
              <w:rPr>
                <w:rFonts w:ascii="宋体"/>
                <w:spacing w:val="-15"/>
                <w:sz w:val="20"/>
              </w:rPr>
              <w:t>709,805.32</w:t>
            </w:r>
            <w:r>
              <w:rPr>
                <w:rFonts w:ascii="宋体"/>
                <w:sz w:val="20"/>
              </w:rPr>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6"/>
              <w:jc w:val="right"/>
              <w:rPr>
                <w:rFonts w:ascii="宋体" w:hAnsi="宋体" w:cs="宋体" w:eastAsia="宋体" w:hint="default"/>
                <w:sz w:val="20"/>
                <w:szCs w:val="20"/>
              </w:rPr>
            </w:pPr>
            <w:r>
              <w:rPr>
                <w:rFonts w:ascii="宋体"/>
                <w:spacing w:val="-15"/>
                <w:sz w:val="20"/>
              </w:rPr>
              <w:t>67,265.76</w:t>
            </w:r>
            <w:r>
              <w:rPr>
                <w:rFonts w:ascii="宋体"/>
                <w:sz w:val="20"/>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2"/>
              <w:jc w:val="right"/>
              <w:rPr>
                <w:rFonts w:ascii="宋体" w:hAnsi="宋体" w:cs="宋体" w:eastAsia="宋体" w:hint="default"/>
                <w:sz w:val="20"/>
                <w:szCs w:val="20"/>
              </w:rPr>
            </w:pPr>
            <w:r>
              <w:rPr>
                <w:rFonts w:ascii="宋体"/>
                <w:spacing w:val="-13"/>
                <w:sz w:val="20"/>
              </w:rPr>
              <w:t>-277,071.08</w:t>
            </w:r>
          </w:p>
        </w:tc>
        <w:tc>
          <w:tcPr>
            <w:tcW w:w="1444"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nil" w:sz="6" w:space="0" w:color="auto"/>
            </w:tcBorders>
          </w:tcPr>
          <w:p>
            <w:pPr/>
          </w:p>
        </w:tc>
      </w:tr>
      <w:tr>
        <w:trPr>
          <w:trHeight w:val="528"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7" w:right="0"/>
              <w:jc w:val="left"/>
              <w:rPr>
                <w:rFonts w:ascii="宋体" w:hAnsi="宋体" w:cs="宋体" w:eastAsia="宋体" w:hint="default"/>
                <w:sz w:val="20"/>
                <w:szCs w:val="20"/>
              </w:rPr>
            </w:pPr>
            <w:r>
              <w:rPr>
                <w:rFonts w:ascii="宋体" w:hAnsi="宋体" w:cs="宋体" w:eastAsia="宋体" w:hint="default"/>
                <w:spacing w:val="-24"/>
                <w:sz w:val="20"/>
                <w:szCs w:val="20"/>
              </w:rPr>
              <w:t>基于自主密码模块的安全计</w:t>
            </w:r>
            <w:r>
              <w:rPr>
                <w:rFonts w:ascii="宋体" w:hAnsi="宋体" w:cs="宋体" w:eastAsia="宋体" w:hint="default"/>
                <w:sz w:val="20"/>
                <w:szCs w:val="20"/>
              </w:rPr>
            </w:r>
          </w:p>
          <w:p>
            <w:pPr>
              <w:pStyle w:val="TableParagraph"/>
              <w:spacing w:line="260" w:lineRule="exact"/>
              <w:ind w:left="127" w:right="0"/>
              <w:jc w:val="left"/>
              <w:rPr>
                <w:rFonts w:ascii="宋体" w:hAnsi="宋体" w:cs="宋体" w:eastAsia="宋体" w:hint="default"/>
                <w:sz w:val="20"/>
                <w:szCs w:val="20"/>
              </w:rPr>
            </w:pPr>
            <w:r>
              <w:rPr>
                <w:rFonts w:ascii="宋体" w:hAnsi="宋体" w:cs="宋体" w:eastAsia="宋体" w:hint="default"/>
                <w:spacing w:val="-26"/>
                <w:sz w:val="20"/>
                <w:szCs w:val="20"/>
              </w:rPr>
              <w:t>算产品与系统项目</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6"/>
              <w:jc w:val="right"/>
              <w:rPr>
                <w:rFonts w:ascii="宋体" w:hAnsi="宋体" w:cs="宋体" w:eastAsia="宋体" w:hint="default"/>
                <w:sz w:val="20"/>
                <w:szCs w:val="20"/>
              </w:rPr>
            </w:pPr>
            <w:r>
              <w:rPr>
                <w:rFonts w:ascii="宋体"/>
                <w:spacing w:val="-15"/>
                <w:sz w:val="20"/>
              </w:rPr>
              <w:t>8,508,322.63</w:t>
            </w:r>
            <w:r>
              <w:rPr>
                <w:rFonts w:ascii="宋体"/>
                <w:sz w:val="20"/>
              </w:rPr>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2"/>
              <w:jc w:val="right"/>
              <w:rPr>
                <w:rFonts w:ascii="宋体" w:hAnsi="宋体" w:cs="宋体" w:eastAsia="宋体" w:hint="default"/>
                <w:sz w:val="20"/>
                <w:szCs w:val="20"/>
              </w:rPr>
            </w:pPr>
            <w:r>
              <w:rPr>
                <w:rFonts w:ascii="宋体"/>
                <w:spacing w:val="-13"/>
                <w:sz w:val="20"/>
              </w:rPr>
              <w:t>2,662.00</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6"/>
              <w:jc w:val="right"/>
              <w:rPr>
                <w:rFonts w:ascii="宋体" w:hAnsi="宋体" w:cs="宋体" w:eastAsia="宋体" w:hint="default"/>
                <w:sz w:val="20"/>
                <w:szCs w:val="20"/>
              </w:rPr>
            </w:pPr>
            <w:r>
              <w:rPr>
                <w:rFonts w:ascii="宋体"/>
                <w:spacing w:val="-15"/>
                <w:sz w:val="20"/>
              </w:rPr>
              <w:t>-10,982.63</w:t>
            </w:r>
            <w:r>
              <w:rPr>
                <w:rFonts w:ascii="宋体"/>
                <w:sz w:val="20"/>
              </w:rPr>
            </w:r>
          </w:p>
        </w:tc>
        <w:tc>
          <w:tcPr>
            <w:tcW w:w="1444"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nil" w:sz="6" w:space="0" w:color="auto"/>
            </w:tcBorders>
          </w:tcPr>
          <w:p>
            <w:pPr/>
          </w:p>
        </w:tc>
      </w:tr>
      <w:tr>
        <w:trPr>
          <w:trHeight w:val="529"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7" w:right="0"/>
              <w:jc w:val="left"/>
              <w:rPr>
                <w:rFonts w:ascii="宋体" w:hAnsi="宋体" w:cs="宋体" w:eastAsia="宋体" w:hint="default"/>
                <w:sz w:val="20"/>
                <w:szCs w:val="20"/>
              </w:rPr>
            </w:pPr>
            <w:r>
              <w:rPr>
                <w:rFonts w:ascii="宋体" w:hAnsi="宋体" w:cs="宋体" w:eastAsia="宋体" w:hint="default"/>
                <w:spacing w:val="-24"/>
                <w:sz w:val="20"/>
                <w:szCs w:val="20"/>
              </w:rPr>
              <w:t>安全移动存储设备研发与产</w:t>
            </w:r>
            <w:r>
              <w:rPr>
                <w:rFonts w:ascii="宋体" w:hAnsi="宋体" w:cs="宋体" w:eastAsia="宋体" w:hint="default"/>
                <w:sz w:val="20"/>
                <w:szCs w:val="20"/>
              </w:rPr>
            </w:r>
          </w:p>
          <w:p>
            <w:pPr>
              <w:pStyle w:val="TableParagraph"/>
              <w:spacing w:line="260" w:lineRule="exact"/>
              <w:ind w:left="127" w:right="0"/>
              <w:jc w:val="left"/>
              <w:rPr>
                <w:rFonts w:ascii="宋体" w:hAnsi="宋体" w:cs="宋体" w:eastAsia="宋体" w:hint="default"/>
                <w:sz w:val="20"/>
                <w:szCs w:val="20"/>
              </w:rPr>
            </w:pPr>
            <w:r>
              <w:rPr>
                <w:rFonts w:ascii="宋体" w:hAnsi="宋体" w:cs="宋体" w:eastAsia="宋体" w:hint="default"/>
                <w:spacing w:val="-29"/>
                <w:sz w:val="20"/>
                <w:szCs w:val="20"/>
              </w:rPr>
              <w:t>业化项目</w:t>
            </w:r>
            <w:r>
              <w:rPr>
                <w:rFonts w:ascii="宋体" w:hAnsi="宋体" w:cs="宋体" w:eastAsia="宋体" w:hint="default"/>
                <w:sz w:val="20"/>
                <w:szCs w:val="20"/>
              </w:rPr>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6"/>
              <w:jc w:val="right"/>
              <w:rPr>
                <w:rFonts w:ascii="宋体" w:hAnsi="宋体" w:cs="宋体" w:eastAsia="宋体" w:hint="default"/>
                <w:sz w:val="20"/>
                <w:szCs w:val="20"/>
              </w:rPr>
            </w:pPr>
            <w:r>
              <w:rPr>
                <w:rFonts w:ascii="宋体"/>
                <w:spacing w:val="-15"/>
                <w:sz w:val="20"/>
              </w:rPr>
              <w:t>500,000.00</w:t>
            </w:r>
            <w:r>
              <w:rPr>
                <w:rFonts w:ascii="宋体"/>
                <w:sz w:val="20"/>
              </w:rPr>
            </w:r>
          </w:p>
        </w:tc>
        <w:tc>
          <w:tcPr>
            <w:tcW w:w="1387"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6"/>
              <w:jc w:val="right"/>
              <w:rPr>
                <w:rFonts w:ascii="宋体" w:hAnsi="宋体" w:cs="宋体" w:eastAsia="宋体" w:hint="default"/>
                <w:sz w:val="20"/>
                <w:szCs w:val="20"/>
              </w:rPr>
            </w:pPr>
            <w:r>
              <w:rPr>
                <w:rFonts w:ascii="宋体"/>
                <w:spacing w:val="-15"/>
                <w:sz w:val="20"/>
              </w:rPr>
              <w:t>946,856.00</w:t>
            </w:r>
            <w:r>
              <w:rPr>
                <w:rFonts w:ascii="宋体"/>
                <w:sz w:val="20"/>
              </w:rPr>
            </w:r>
          </w:p>
        </w:tc>
        <w:tc>
          <w:tcPr>
            <w:tcW w:w="1444"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nil" w:sz="6" w:space="0" w:color="auto"/>
            </w:tcBorders>
          </w:tcPr>
          <w:p>
            <w:pPr/>
          </w:p>
        </w:tc>
      </w:tr>
      <w:tr>
        <w:trPr>
          <w:trHeight w:val="529"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7" w:right="0"/>
              <w:jc w:val="left"/>
              <w:rPr>
                <w:rFonts w:ascii="宋体" w:hAnsi="宋体" w:cs="宋体" w:eastAsia="宋体" w:hint="default"/>
                <w:sz w:val="20"/>
                <w:szCs w:val="20"/>
              </w:rPr>
            </w:pPr>
            <w:r>
              <w:rPr>
                <w:rFonts w:ascii="宋体" w:hAnsi="宋体" w:cs="宋体" w:eastAsia="宋体" w:hint="default"/>
                <w:spacing w:val="-19"/>
                <w:sz w:val="20"/>
                <w:szCs w:val="20"/>
              </w:rPr>
              <w:t>基于IGRS-UWB的家庭在座及</w:t>
            </w:r>
            <w:r>
              <w:rPr>
                <w:rFonts w:ascii="宋体" w:hAnsi="宋体" w:cs="宋体" w:eastAsia="宋体" w:hint="default"/>
                <w:sz w:val="20"/>
                <w:szCs w:val="20"/>
              </w:rPr>
            </w:r>
          </w:p>
          <w:p>
            <w:pPr>
              <w:pStyle w:val="TableParagraph"/>
              <w:spacing w:line="260" w:lineRule="exact"/>
              <w:ind w:left="127" w:right="0"/>
              <w:jc w:val="left"/>
              <w:rPr>
                <w:rFonts w:ascii="宋体" w:hAnsi="宋体" w:cs="宋体" w:eastAsia="宋体" w:hint="default"/>
                <w:sz w:val="20"/>
                <w:szCs w:val="20"/>
              </w:rPr>
            </w:pPr>
            <w:r>
              <w:rPr>
                <w:rFonts w:ascii="宋体" w:hAnsi="宋体" w:cs="宋体" w:eastAsia="宋体" w:hint="default"/>
                <w:spacing w:val="-29"/>
                <w:sz w:val="20"/>
                <w:szCs w:val="20"/>
              </w:rPr>
              <w:t>多媒体播放系统项目</w:t>
            </w:r>
            <w:r>
              <w:rPr>
                <w:rFonts w:ascii="宋体" w:hAnsi="宋体" w:cs="宋体" w:eastAsia="宋体" w:hint="default"/>
                <w:sz w:val="20"/>
                <w:szCs w:val="20"/>
              </w:rPr>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6"/>
              <w:jc w:val="right"/>
              <w:rPr>
                <w:rFonts w:ascii="宋体" w:hAnsi="宋体" w:cs="宋体" w:eastAsia="宋体" w:hint="default"/>
                <w:sz w:val="20"/>
                <w:szCs w:val="20"/>
              </w:rPr>
            </w:pPr>
            <w:r>
              <w:rPr>
                <w:rFonts w:ascii="宋体"/>
                <w:spacing w:val="-15"/>
                <w:sz w:val="20"/>
              </w:rPr>
              <w:t>250,000.00</w:t>
            </w:r>
            <w:r>
              <w:rPr>
                <w:rFonts w:ascii="宋体"/>
                <w:sz w:val="20"/>
              </w:rPr>
            </w:r>
          </w:p>
        </w:tc>
        <w:tc>
          <w:tcPr>
            <w:tcW w:w="1387"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nil" w:sz="6" w:space="0" w:color="auto"/>
            </w:tcBorders>
          </w:tcPr>
          <w:p>
            <w:pPr/>
          </w:p>
        </w:tc>
      </w:tr>
      <w:tr>
        <w:trPr>
          <w:trHeight w:val="528"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7" w:right="0"/>
              <w:jc w:val="left"/>
              <w:rPr>
                <w:rFonts w:ascii="宋体" w:hAnsi="宋体" w:cs="宋体" w:eastAsia="宋体" w:hint="default"/>
                <w:sz w:val="20"/>
                <w:szCs w:val="20"/>
              </w:rPr>
            </w:pPr>
            <w:r>
              <w:rPr>
                <w:rFonts w:ascii="宋体" w:hAnsi="宋体" w:cs="宋体" w:eastAsia="宋体" w:hint="default"/>
                <w:spacing w:val="-24"/>
                <w:sz w:val="20"/>
                <w:szCs w:val="20"/>
              </w:rPr>
              <w:t>基于便携式计算机电源和电</w:t>
            </w:r>
            <w:r>
              <w:rPr>
                <w:rFonts w:ascii="宋体" w:hAnsi="宋体" w:cs="宋体" w:eastAsia="宋体" w:hint="default"/>
                <w:sz w:val="20"/>
                <w:szCs w:val="20"/>
              </w:rPr>
            </w:r>
          </w:p>
          <w:p>
            <w:pPr>
              <w:pStyle w:val="TableParagraph"/>
              <w:spacing w:line="260" w:lineRule="exact"/>
              <w:ind w:left="127" w:right="0"/>
              <w:jc w:val="left"/>
              <w:rPr>
                <w:rFonts w:ascii="宋体" w:hAnsi="宋体" w:cs="宋体" w:eastAsia="宋体" w:hint="default"/>
                <w:sz w:val="20"/>
                <w:szCs w:val="20"/>
              </w:rPr>
            </w:pPr>
            <w:r>
              <w:rPr>
                <w:rFonts w:ascii="宋体" w:hAnsi="宋体" w:cs="宋体" w:eastAsia="宋体" w:hint="default"/>
                <w:spacing w:val="-26"/>
                <w:sz w:val="20"/>
                <w:szCs w:val="20"/>
              </w:rPr>
              <w:t>池的研发与产业化</w:t>
            </w:r>
          </w:p>
        </w:tc>
        <w:tc>
          <w:tcPr>
            <w:tcW w:w="142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6"/>
              <w:jc w:val="right"/>
              <w:rPr>
                <w:rFonts w:ascii="宋体" w:hAnsi="宋体" w:cs="宋体" w:eastAsia="宋体" w:hint="default"/>
                <w:sz w:val="20"/>
                <w:szCs w:val="20"/>
              </w:rPr>
            </w:pPr>
            <w:r>
              <w:rPr>
                <w:rFonts w:ascii="宋体"/>
                <w:spacing w:val="-15"/>
                <w:sz w:val="20"/>
              </w:rPr>
              <w:t>430,374.80</w:t>
            </w:r>
            <w:r>
              <w:rPr>
                <w:rFonts w:ascii="宋体"/>
                <w:sz w:val="20"/>
              </w:rPr>
            </w:r>
          </w:p>
        </w:tc>
        <w:tc>
          <w:tcPr>
            <w:tcW w:w="1444"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7" w:right="0"/>
              <w:jc w:val="left"/>
              <w:rPr>
                <w:rFonts w:ascii="宋体" w:hAnsi="宋体" w:cs="宋体" w:eastAsia="宋体" w:hint="default"/>
                <w:sz w:val="20"/>
                <w:szCs w:val="20"/>
              </w:rPr>
            </w:pPr>
            <w:r>
              <w:rPr>
                <w:rFonts w:ascii="宋体" w:hAnsi="宋体" w:cs="宋体" w:eastAsia="宋体" w:hint="default"/>
                <w:spacing w:val="-26"/>
                <w:sz w:val="20"/>
                <w:szCs w:val="20"/>
              </w:rPr>
              <w:t>农村信息服务平台</w:t>
            </w:r>
          </w:p>
        </w:tc>
        <w:tc>
          <w:tcPr>
            <w:tcW w:w="142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宋体" w:hAnsi="宋体" w:cs="宋体" w:eastAsia="宋体" w:hint="default"/>
                <w:sz w:val="20"/>
                <w:szCs w:val="20"/>
              </w:rPr>
            </w:pPr>
            <w:r>
              <w:rPr>
                <w:rFonts w:ascii="宋体"/>
                <w:spacing w:val="-15"/>
                <w:sz w:val="20"/>
              </w:rPr>
              <w:t>993,420.00</w:t>
            </w:r>
            <w:r>
              <w:rPr>
                <w:rFonts w:ascii="宋体"/>
                <w:sz w:val="20"/>
              </w:rPr>
            </w:r>
          </w:p>
        </w:tc>
        <w:tc>
          <w:tcPr>
            <w:tcW w:w="1444"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nil" w:sz="6" w:space="0" w:color="auto"/>
            </w:tcBorders>
          </w:tcPr>
          <w:p>
            <w:pPr/>
          </w:p>
        </w:tc>
      </w:tr>
      <w:tr>
        <w:trPr>
          <w:trHeight w:val="528"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7" w:right="0"/>
              <w:jc w:val="left"/>
              <w:rPr>
                <w:rFonts w:ascii="宋体" w:hAnsi="宋体" w:cs="宋体" w:eastAsia="宋体" w:hint="default"/>
                <w:sz w:val="20"/>
                <w:szCs w:val="20"/>
              </w:rPr>
            </w:pPr>
            <w:r>
              <w:rPr>
                <w:rFonts w:ascii="宋体" w:hAnsi="宋体" w:cs="宋体" w:eastAsia="宋体" w:hint="default"/>
                <w:spacing w:val="-24"/>
                <w:sz w:val="20"/>
                <w:szCs w:val="20"/>
              </w:rPr>
              <w:t>基于安全性整机产品的固件</w:t>
            </w:r>
            <w:r>
              <w:rPr>
                <w:rFonts w:ascii="宋体" w:hAnsi="宋体" w:cs="宋体" w:eastAsia="宋体" w:hint="default"/>
                <w:sz w:val="20"/>
                <w:szCs w:val="20"/>
              </w:rPr>
            </w:r>
          </w:p>
          <w:p>
            <w:pPr>
              <w:pStyle w:val="TableParagraph"/>
              <w:spacing w:line="260" w:lineRule="exact"/>
              <w:ind w:left="127" w:right="0"/>
              <w:jc w:val="left"/>
              <w:rPr>
                <w:rFonts w:ascii="宋体" w:hAnsi="宋体" w:cs="宋体" w:eastAsia="宋体" w:hint="default"/>
                <w:sz w:val="20"/>
                <w:szCs w:val="20"/>
              </w:rPr>
            </w:pPr>
            <w:r>
              <w:rPr>
                <w:rFonts w:ascii="宋体" w:hAnsi="宋体" w:cs="宋体" w:eastAsia="宋体" w:hint="default"/>
                <w:spacing w:val="-23"/>
                <w:sz w:val="20"/>
                <w:szCs w:val="20"/>
              </w:rPr>
              <w:t>产业化项目</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6"/>
              <w:jc w:val="right"/>
              <w:rPr>
                <w:rFonts w:ascii="宋体" w:hAnsi="宋体" w:cs="宋体" w:eastAsia="宋体" w:hint="default"/>
                <w:sz w:val="20"/>
                <w:szCs w:val="20"/>
              </w:rPr>
            </w:pPr>
            <w:r>
              <w:rPr>
                <w:rFonts w:ascii="宋体"/>
                <w:spacing w:val="-15"/>
                <w:sz w:val="20"/>
              </w:rPr>
              <w:t>2,200,000.00</w:t>
            </w:r>
            <w:r>
              <w:rPr>
                <w:rFonts w:ascii="宋体"/>
                <w:sz w:val="20"/>
              </w:rPr>
            </w:r>
          </w:p>
        </w:tc>
        <w:tc>
          <w:tcPr>
            <w:tcW w:w="1387"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nil" w:sz="6" w:space="0" w:color="auto"/>
            </w:tcBorders>
          </w:tcPr>
          <w:p>
            <w:pPr/>
          </w:p>
        </w:tc>
      </w:tr>
      <w:tr>
        <w:trPr>
          <w:trHeight w:val="529"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7" w:right="0"/>
              <w:jc w:val="left"/>
              <w:rPr>
                <w:rFonts w:ascii="宋体" w:hAnsi="宋体" w:cs="宋体" w:eastAsia="宋体" w:hint="default"/>
                <w:sz w:val="20"/>
                <w:szCs w:val="20"/>
              </w:rPr>
            </w:pPr>
            <w:r>
              <w:rPr>
                <w:rFonts w:ascii="宋体" w:hAnsi="宋体" w:cs="宋体" w:eastAsia="宋体" w:hint="default"/>
                <w:spacing w:val="-24"/>
                <w:sz w:val="20"/>
                <w:szCs w:val="20"/>
              </w:rPr>
              <w:t>计算机网络与信息安全技术</w:t>
            </w:r>
            <w:r>
              <w:rPr>
                <w:rFonts w:ascii="宋体" w:hAnsi="宋体" w:cs="宋体" w:eastAsia="宋体" w:hint="default"/>
                <w:sz w:val="20"/>
                <w:szCs w:val="20"/>
              </w:rPr>
            </w:r>
          </w:p>
          <w:p>
            <w:pPr>
              <w:pStyle w:val="TableParagraph"/>
              <w:spacing w:line="261" w:lineRule="exact"/>
              <w:ind w:left="127" w:right="0"/>
              <w:jc w:val="left"/>
              <w:rPr>
                <w:rFonts w:ascii="宋体" w:hAnsi="宋体" w:cs="宋体" w:eastAsia="宋体" w:hint="default"/>
                <w:sz w:val="20"/>
                <w:szCs w:val="20"/>
              </w:rPr>
            </w:pPr>
            <w:r>
              <w:rPr>
                <w:rFonts w:ascii="宋体" w:hAnsi="宋体" w:cs="宋体" w:eastAsia="宋体" w:hint="default"/>
                <w:spacing w:val="-26"/>
                <w:sz w:val="20"/>
                <w:szCs w:val="20"/>
              </w:rPr>
              <w:t>研发与产业化应用</w:t>
            </w:r>
          </w:p>
        </w:tc>
        <w:tc>
          <w:tcPr>
            <w:tcW w:w="142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6"/>
              <w:jc w:val="right"/>
              <w:rPr>
                <w:rFonts w:ascii="宋体" w:hAnsi="宋体" w:cs="宋体" w:eastAsia="宋体" w:hint="default"/>
                <w:sz w:val="20"/>
                <w:szCs w:val="20"/>
              </w:rPr>
            </w:pPr>
            <w:r>
              <w:rPr>
                <w:rFonts w:ascii="宋体"/>
                <w:spacing w:val="-15"/>
                <w:sz w:val="20"/>
              </w:rPr>
              <w:t>16,672,654.99</w:t>
            </w:r>
            <w:r>
              <w:rPr>
                <w:rFonts w:ascii="宋体"/>
                <w:sz w:val="20"/>
              </w:rPr>
            </w:r>
          </w:p>
        </w:tc>
        <w:tc>
          <w:tcPr>
            <w:tcW w:w="1444"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7" w:right="0"/>
              <w:jc w:val="left"/>
              <w:rPr>
                <w:rFonts w:ascii="宋体" w:hAnsi="宋体" w:cs="宋体" w:eastAsia="宋体" w:hint="default"/>
                <w:sz w:val="20"/>
                <w:szCs w:val="20"/>
              </w:rPr>
            </w:pPr>
            <w:r>
              <w:rPr>
                <w:rFonts w:ascii="宋体" w:hAnsi="宋体" w:cs="宋体" w:eastAsia="宋体" w:hint="default"/>
                <w:spacing w:val="-26"/>
                <w:sz w:val="20"/>
                <w:szCs w:val="20"/>
              </w:rPr>
              <w:t>桌面操作系统研发</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20"/>
                <w:szCs w:val="20"/>
              </w:rPr>
            </w:pPr>
            <w:r>
              <w:rPr>
                <w:rFonts w:ascii="宋体"/>
                <w:spacing w:val="-15"/>
                <w:sz w:val="20"/>
              </w:rPr>
              <w:t>1,290,000.00</w:t>
            </w:r>
            <w:r>
              <w:rPr>
                <w:rFonts w:ascii="宋体"/>
                <w:sz w:val="20"/>
              </w:rPr>
            </w:r>
          </w:p>
        </w:tc>
        <w:tc>
          <w:tcPr>
            <w:tcW w:w="1387"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7" w:right="0"/>
              <w:jc w:val="left"/>
              <w:rPr>
                <w:rFonts w:ascii="宋体" w:hAnsi="宋体" w:cs="宋体" w:eastAsia="宋体" w:hint="default"/>
                <w:sz w:val="20"/>
                <w:szCs w:val="20"/>
              </w:rPr>
            </w:pPr>
            <w:r>
              <w:rPr>
                <w:rFonts w:ascii="宋体" w:hAnsi="宋体" w:cs="宋体" w:eastAsia="宋体" w:hint="default"/>
                <w:spacing w:val="-28"/>
                <w:sz w:val="20"/>
                <w:szCs w:val="20"/>
              </w:rPr>
              <w:t>平板电脑(结项转入资产)</w:t>
            </w:r>
            <w:r>
              <w:rPr>
                <w:rFonts w:ascii="宋体" w:hAnsi="宋体" w:cs="宋体" w:eastAsia="宋体" w:hint="default"/>
                <w:sz w:val="20"/>
                <w:szCs w:val="20"/>
              </w:rPr>
            </w:r>
          </w:p>
        </w:tc>
        <w:tc>
          <w:tcPr>
            <w:tcW w:w="142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宋体" w:hAnsi="宋体" w:cs="宋体" w:eastAsia="宋体" w:hint="default"/>
                <w:sz w:val="20"/>
                <w:szCs w:val="20"/>
              </w:rPr>
            </w:pPr>
            <w:r>
              <w:rPr>
                <w:rFonts w:ascii="宋体"/>
                <w:spacing w:val="-15"/>
                <w:sz w:val="20"/>
              </w:rPr>
              <w:t>42,493.71</w:t>
            </w:r>
            <w:r>
              <w:rPr>
                <w:rFonts w:ascii="宋体"/>
                <w:sz w:val="20"/>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2"/>
              <w:jc w:val="right"/>
              <w:rPr>
                <w:rFonts w:ascii="宋体" w:hAnsi="宋体" w:cs="宋体" w:eastAsia="宋体" w:hint="default"/>
                <w:sz w:val="20"/>
                <w:szCs w:val="20"/>
              </w:rPr>
            </w:pPr>
            <w:r>
              <w:rPr>
                <w:rFonts w:ascii="宋体"/>
                <w:spacing w:val="-13"/>
                <w:sz w:val="20"/>
              </w:rPr>
              <w:t>3,653.31</w:t>
            </w:r>
          </w:p>
        </w:tc>
        <w:tc>
          <w:tcPr>
            <w:tcW w:w="1444"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nil" w:sz="6" w:space="0" w:color="auto"/>
            </w:tcBorders>
          </w:tcPr>
          <w:p>
            <w:pPr/>
          </w:p>
        </w:tc>
      </w:tr>
      <w:tr>
        <w:trPr>
          <w:trHeight w:val="788"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7" w:right="0"/>
              <w:jc w:val="left"/>
              <w:rPr>
                <w:rFonts w:ascii="宋体" w:hAnsi="宋体" w:cs="宋体" w:eastAsia="宋体" w:hint="default"/>
                <w:sz w:val="20"/>
                <w:szCs w:val="20"/>
              </w:rPr>
            </w:pPr>
            <w:r>
              <w:rPr>
                <w:rFonts w:ascii="宋体" w:hAnsi="宋体" w:cs="宋体" w:eastAsia="宋体" w:hint="default"/>
                <w:spacing w:val="-24"/>
                <w:sz w:val="20"/>
                <w:szCs w:val="20"/>
              </w:rPr>
              <w:t>具有数据安全存储与防护功</w:t>
            </w:r>
            <w:r>
              <w:rPr>
                <w:rFonts w:ascii="宋体" w:hAnsi="宋体" w:cs="宋体" w:eastAsia="宋体" w:hint="default"/>
                <w:sz w:val="20"/>
                <w:szCs w:val="20"/>
              </w:rPr>
            </w:r>
          </w:p>
          <w:p>
            <w:pPr>
              <w:pStyle w:val="TableParagraph"/>
              <w:spacing w:line="260" w:lineRule="exact" w:before="25"/>
              <w:ind w:left="127" w:right="78"/>
              <w:jc w:val="left"/>
              <w:rPr>
                <w:rFonts w:ascii="宋体" w:hAnsi="宋体" w:cs="宋体" w:eastAsia="宋体" w:hint="default"/>
                <w:sz w:val="20"/>
                <w:szCs w:val="20"/>
              </w:rPr>
            </w:pPr>
            <w:r>
              <w:rPr>
                <w:rFonts w:ascii="宋体" w:hAnsi="宋体" w:cs="宋体" w:eastAsia="宋体" w:hint="default"/>
                <w:spacing w:val="-14"/>
                <w:sz w:val="20"/>
                <w:szCs w:val="20"/>
              </w:rPr>
              <w:t>能的安全电脑项目(结项转</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pacing w:val="-29"/>
                <w:sz w:val="20"/>
                <w:szCs w:val="20"/>
              </w:rPr>
              <w:t>入资产)</w:t>
            </w:r>
            <w:r>
              <w:rPr>
                <w:rFonts w:ascii="宋体" w:hAnsi="宋体" w:cs="宋体" w:eastAsia="宋体" w:hint="default"/>
                <w:sz w:val="20"/>
                <w:szCs w:val="20"/>
              </w:rPr>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2"/>
              <w:jc w:val="right"/>
              <w:rPr>
                <w:rFonts w:ascii="宋体" w:hAnsi="宋体" w:cs="宋体" w:eastAsia="宋体" w:hint="default"/>
                <w:sz w:val="20"/>
                <w:szCs w:val="20"/>
              </w:rPr>
            </w:pPr>
            <w:r>
              <w:rPr>
                <w:rFonts w:ascii="宋体"/>
                <w:spacing w:val="-13"/>
                <w:sz w:val="20"/>
              </w:rPr>
              <w:t>4,850.39</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2"/>
              <w:jc w:val="right"/>
              <w:rPr>
                <w:rFonts w:ascii="宋体" w:hAnsi="宋体" w:cs="宋体" w:eastAsia="宋体" w:hint="default"/>
                <w:sz w:val="20"/>
                <w:szCs w:val="20"/>
              </w:rPr>
            </w:pPr>
            <w:r>
              <w:rPr>
                <w:rFonts w:ascii="宋体"/>
                <w:spacing w:val="-13"/>
                <w:sz w:val="20"/>
              </w:rPr>
              <w:t>8,474.94</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6"/>
              <w:jc w:val="right"/>
              <w:rPr>
                <w:rFonts w:ascii="宋体" w:hAnsi="宋体" w:cs="宋体" w:eastAsia="宋体" w:hint="default"/>
                <w:sz w:val="20"/>
                <w:szCs w:val="20"/>
              </w:rPr>
            </w:pPr>
            <w:r>
              <w:rPr>
                <w:rFonts w:ascii="宋体"/>
                <w:spacing w:val="-15"/>
                <w:sz w:val="20"/>
              </w:rPr>
              <w:t>706.23</w:t>
            </w:r>
            <w:r>
              <w:rPr>
                <w:rFonts w:ascii="宋体"/>
                <w:sz w:val="20"/>
              </w:rPr>
            </w:r>
          </w:p>
        </w:tc>
        <w:tc>
          <w:tcPr>
            <w:tcW w:w="1444"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nil" w:sz="6" w:space="0" w:color="auto"/>
            </w:tcBorders>
          </w:tcPr>
          <w:p>
            <w:pPr/>
          </w:p>
        </w:tc>
      </w:tr>
      <w:tr>
        <w:trPr>
          <w:trHeight w:val="529"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7" w:right="0"/>
              <w:jc w:val="left"/>
              <w:rPr>
                <w:rFonts w:ascii="宋体" w:hAnsi="宋体" w:cs="宋体" w:eastAsia="宋体" w:hint="default"/>
                <w:sz w:val="20"/>
                <w:szCs w:val="20"/>
              </w:rPr>
            </w:pPr>
            <w:r>
              <w:rPr>
                <w:rFonts w:ascii="宋体" w:hAnsi="宋体" w:cs="宋体" w:eastAsia="宋体" w:hint="default"/>
                <w:spacing w:val="-24"/>
                <w:sz w:val="20"/>
                <w:szCs w:val="20"/>
              </w:rPr>
              <w:t>具有数据安全存储与防护功</w:t>
            </w:r>
            <w:r>
              <w:rPr>
                <w:rFonts w:ascii="宋体" w:hAnsi="宋体" w:cs="宋体" w:eastAsia="宋体" w:hint="default"/>
                <w:sz w:val="20"/>
                <w:szCs w:val="20"/>
              </w:rPr>
            </w:r>
          </w:p>
          <w:p>
            <w:pPr>
              <w:pStyle w:val="TableParagraph"/>
              <w:spacing w:line="260" w:lineRule="exact"/>
              <w:ind w:left="127" w:right="0"/>
              <w:jc w:val="left"/>
              <w:rPr>
                <w:rFonts w:ascii="宋体" w:hAnsi="宋体" w:cs="宋体" w:eastAsia="宋体" w:hint="default"/>
                <w:sz w:val="20"/>
                <w:szCs w:val="20"/>
              </w:rPr>
            </w:pPr>
            <w:r>
              <w:rPr>
                <w:rFonts w:ascii="宋体" w:hAnsi="宋体" w:cs="宋体" w:eastAsia="宋体" w:hint="default"/>
                <w:spacing w:val="-26"/>
                <w:sz w:val="20"/>
                <w:szCs w:val="20"/>
              </w:rPr>
              <w:t>能的安全电脑项目</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6"/>
              <w:jc w:val="right"/>
              <w:rPr>
                <w:rFonts w:ascii="宋体" w:hAnsi="宋体" w:cs="宋体" w:eastAsia="宋体" w:hint="default"/>
                <w:sz w:val="20"/>
                <w:szCs w:val="20"/>
              </w:rPr>
            </w:pPr>
            <w:r>
              <w:rPr>
                <w:rFonts w:ascii="宋体"/>
                <w:spacing w:val="-15"/>
                <w:sz w:val="20"/>
              </w:rPr>
              <w:t>2,200,000.00</w:t>
            </w:r>
            <w:r>
              <w:rPr>
                <w:rFonts w:ascii="宋体"/>
                <w:sz w:val="20"/>
              </w:rPr>
            </w:r>
          </w:p>
        </w:tc>
        <w:tc>
          <w:tcPr>
            <w:tcW w:w="1387"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7" w:right="0"/>
              <w:jc w:val="left"/>
              <w:rPr>
                <w:rFonts w:ascii="宋体" w:hAnsi="宋体" w:cs="宋体" w:eastAsia="宋体" w:hint="default"/>
                <w:sz w:val="20"/>
                <w:szCs w:val="20"/>
              </w:rPr>
            </w:pPr>
            <w:r>
              <w:rPr>
                <w:rFonts w:ascii="宋体" w:hAnsi="宋体" w:cs="宋体" w:eastAsia="宋体" w:hint="default"/>
                <w:spacing w:val="-26"/>
                <w:sz w:val="20"/>
                <w:szCs w:val="20"/>
              </w:rPr>
              <w:t>波兰政府补助项目</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20"/>
                <w:szCs w:val="20"/>
              </w:rPr>
            </w:pPr>
            <w:r>
              <w:rPr>
                <w:rFonts w:ascii="宋体"/>
                <w:spacing w:val="-15"/>
                <w:sz w:val="20"/>
              </w:rPr>
              <w:t>10,301,971.50</w:t>
            </w:r>
            <w:r>
              <w:rPr>
                <w:rFonts w:ascii="宋体"/>
                <w:sz w:val="20"/>
              </w:rPr>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20"/>
                <w:szCs w:val="20"/>
              </w:rPr>
            </w:pPr>
            <w:r>
              <w:rPr>
                <w:rFonts w:ascii="宋体"/>
                <w:spacing w:val="-15"/>
                <w:sz w:val="20"/>
              </w:rPr>
              <w:t>2,759,794.20</w:t>
            </w:r>
            <w:r>
              <w:rPr>
                <w:rFonts w:ascii="宋体"/>
                <w:sz w:val="20"/>
              </w:rPr>
            </w:r>
          </w:p>
        </w:tc>
        <w:tc>
          <w:tcPr>
            <w:tcW w:w="1454"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235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7" w:right="0"/>
              <w:jc w:val="left"/>
              <w:rPr>
                <w:rFonts w:ascii="宋体" w:hAnsi="宋体" w:cs="宋体" w:eastAsia="宋体" w:hint="default"/>
                <w:sz w:val="20"/>
                <w:szCs w:val="20"/>
              </w:rPr>
            </w:pPr>
            <w:r>
              <w:rPr>
                <w:rFonts w:ascii="宋体" w:hAnsi="宋体" w:cs="宋体" w:eastAsia="宋体" w:hint="default"/>
                <w:b/>
                <w:bCs/>
                <w:spacing w:val="-29"/>
                <w:sz w:val="20"/>
                <w:szCs w:val="20"/>
              </w:rPr>
              <w:t>合计</w:t>
            </w:r>
            <w:r>
              <w:rPr>
                <w:rFonts w:ascii="宋体" w:hAnsi="宋体" w:cs="宋体" w:eastAsia="宋体" w:hint="default"/>
                <w:sz w:val="20"/>
                <w:szCs w:val="20"/>
              </w:rPr>
            </w:r>
          </w:p>
        </w:tc>
        <w:tc>
          <w:tcPr>
            <w:tcW w:w="14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106"/>
              <w:jc w:val="right"/>
              <w:rPr>
                <w:rFonts w:ascii="宋体" w:hAnsi="宋体" w:cs="宋体" w:eastAsia="宋体" w:hint="default"/>
                <w:sz w:val="20"/>
                <w:szCs w:val="20"/>
              </w:rPr>
            </w:pPr>
            <w:r>
              <w:rPr>
                <w:rFonts w:ascii="宋体"/>
                <w:b/>
                <w:spacing w:val="-15"/>
                <w:sz w:val="20"/>
              </w:rPr>
              <w:t>34,014,222.07</w:t>
            </w:r>
            <w:r>
              <w:rPr>
                <w:rFonts w:ascii="宋体"/>
                <w:sz w:val="20"/>
              </w:rPr>
            </w:r>
          </w:p>
        </w:tc>
        <w:tc>
          <w:tcPr>
            <w:tcW w:w="138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93"/>
              <w:jc w:val="right"/>
              <w:rPr>
                <w:rFonts w:ascii="宋体" w:hAnsi="宋体" w:cs="宋体" w:eastAsia="宋体" w:hint="default"/>
                <w:sz w:val="20"/>
                <w:szCs w:val="20"/>
              </w:rPr>
            </w:pPr>
            <w:r>
              <w:rPr>
                <w:rFonts w:ascii="宋体"/>
                <w:b/>
                <w:spacing w:val="-14"/>
                <w:sz w:val="20"/>
              </w:rPr>
              <w:t>3,083,761.36</w:t>
            </w:r>
            <w:r>
              <w:rPr>
                <w:rFonts w:ascii="宋体"/>
                <w:spacing w:val="-14"/>
                <w:sz w:val="20"/>
              </w:rPr>
            </w:r>
          </w:p>
        </w:tc>
        <w:tc>
          <w:tcPr>
            <w:tcW w:w="14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106"/>
              <w:jc w:val="right"/>
              <w:rPr>
                <w:rFonts w:ascii="宋体" w:hAnsi="宋体" w:cs="宋体" w:eastAsia="宋体" w:hint="default"/>
                <w:sz w:val="20"/>
                <w:szCs w:val="20"/>
              </w:rPr>
            </w:pPr>
            <w:r>
              <w:rPr>
                <w:rFonts w:ascii="宋体"/>
                <w:b/>
                <w:spacing w:val="-15"/>
                <w:sz w:val="20"/>
              </w:rPr>
              <w:t>18,901,516.96</w:t>
            </w:r>
            <w:r>
              <w:rPr>
                <w:rFonts w:ascii="宋体"/>
                <w:sz w:val="20"/>
              </w:rPr>
            </w:r>
          </w:p>
        </w:tc>
        <w:tc>
          <w:tcPr>
            <w:tcW w:w="1444" w:type="dxa"/>
            <w:tcBorders>
              <w:top w:val="single" w:sz="4" w:space="0" w:color="000000"/>
              <w:left w:val="single" w:sz="4" w:space="0" w:color="000000"/>
              <w:bottom w:val="single" w:sz="12" w:space="0" w:color="000000"/>
              <w:right w:val="single" w:sz="4" w:space="0" w:color="000000"/>
            </w:tcBorders>
          </w:tcPr>
          <w:p>
            <w:pPr/>
          </w:p>
        </w:tc>
        <w:tc>
          <w:tcPr>
            <w:tcW w:w="68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9"/>
              <w:ind w:left="23" w:right="0"/>
              <w:jc w:val="center"/>
              <w:rPr>
                <w:rFonts w:ascii="宋体" w:hAnsi="宋体" w:cs="宋体" w:eastAsia="宋体" w:hint="default"/>
                <w:sz w:val="20"/>
                <w:szCs w:val="20"/>
              </w:rPr>
            </w:pPr>
            <w:r>
              <w:rPr>
                <w:rFonts w:ascii="宋体" w:hAnsi="宋体" w:cs="宋体" w:eastAsia="宋体" w:hint="default"/>
                <w:w w:val="100"/>
                <w:sz w:val="20"/>
                <w:szCs w:val="20"/>
              </w:rPr>
              <w:t>—</w:t>
            </w:r>
          </w:p>
        </w:tc>
      </w:tr>
    </w:tbl>
    <w:p>
      <w:pPr>
        <w:spacing w:after="0" w:line="240" w:lineRule="auto"/>
        <w:jc w:val="center"/>
        <w:rPr>
          <w:rFonts w:ascii="宋体" w:hAnsi="宋体" w:cs="宋体" w:eastAsia="宋体" w:hint="default"/>
          <w:sz w:val="20"/>
          <w:szCs w:val="20"/>
        </w:rPr>
        <w:sectPr>
          <w:headerReference w:type="default" r:id="rId67"/>
          <w:pgSz w:w="11910" w:h="16840"/>
          <w:pgMar w:header="898" w:footer="844" w:top="1420" w:bottom="1040" w:left="1440" w:right="1440"/>
        </w:sectPr>
      </w:pPr>
    </w:p>
    <w:p>
      <w:pPr>
        <w:spacing w:before="6"/>
        <w:ind w:left="358"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spacing w:before="41"/>
        <w:ind w:left="358" w:right="0" w:firstLine="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日至</w:t>
      </w:r>
      <w:r>
        <w:rPr>
          <w:rFonts w:ascii="宋体" w:hAnsi="宋体" w:cs="宋体" w:eastAsia="宋体" w:hint="default"/>
          <w:spacing w:val="-52"/>
          <w:sz w:val="20"/>
          <w:szCs w:val="20"/>
        </w:rPr>
        <w:t> </w:t>
      </w: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p>
      <w:pPr>
        <w:tabs>
          <w:tab w:pos="14344" w:val="left" w:leader="none"/>
        </w:tabs>
        <w:spacing w:before="38"/>
        <w:ind w:left="358" w:right="0" w:firstLine="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p>
      <w:pPr>
        <w:spacing w:before="60"/>
        <w:ind w:left="798" w:right="0" w:firstLine="0"/>
        <w:jc w:val="left"/>
        <w:rPr>
          <w:rFonts w:ascii="宋体" w:hAnsi="宋体" w:cs="宋体" w:eastAsia="宋体" w:hint="default"/>
          <w:sz w:val="22"/>
          <w:szCs w:val="22"/>
        </w:rPr>
      </w:pPr>
      <w:r>
        <w:rPr>
          <w:rFonts w:ascii="宋体" w:hAnsi="宋体" w:cs="宋体" w:eastAsia="宋体" w:hint="default"/>
          <w:sz w:val="22"/>
          <w:szCs w:val="22"/>
        </w:rPr>
        <w:t>38.</w:t>
      </w:r>
      <w:r>
        <w:rPr>
          <w:rFonts w:ascii="宋体" w:hAnsi="宋体" w:cs="宋体" w:eastAsia="宋体" w:hint="default"/>
          <w:spacing w:val="-83"/>
          <w:sz w:val="22"/>
          <w:szCs w:val="22"/>
        </w:rPr>
        <w:t> </w:t>
      </w:r>
      <w:r>
        <w:rPr>
          <w:rFonts w:ascii="宋体" w:hAnsi="宋体" w:cs="宋体" w:eastAsia="宋体" w:hint="default"/>
          <w:sz w:val="22"/>
          <w:szCs w:val="22"/>
        </w:rPr>
        <w:t>股本</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4" w:type="dxa"/>
        <w:tblLayout w:type="fixed"/>
        <w:tblCellMar>
          <w:top w:w="0" w:type="dxa"/>
          <w:left w:w="0" w:type="dxa"/>
          <w:bottom w:w="0" w:type="dxa"/>
          <w:right w:w="0" w:type="dxa"/>
        </w:tblCellMar>
        <w:tblLook w:val="01E0"/>
      </w:tblPr>
      <w:tblGrid>
        <w:gridCol w:w="2537"/>
        <w:gridCol w:w="1830"/>
        <w:gridCol w:w="1181"/>
        <w:gridCol w:w="1152"/>
        <w:gridCol w:w="690"/>
        <w:gridCol w:w="1259"/>
        <w:gridCol w:w="1400"/>
        <w:gridCol w:w="1370"/>
        <w:gridCol w:w="1829"/>
        <w:gridCol w:w="1193"/>
      </w:tblGrid>
      <w:tr>
        <w:trPr>
          <w:trHeight w:val="361" w:hRule="exact"/>
        </w:trPr>
        <w:tc>
          <w:tcPr>
            <w:tcW w:w="2537" w:type="dxa"/>
            <w:vMerge w:val="restart"/>
            <w:tcBorders>
              <w:top w:val="single" w:sz="12" w:space="0" w:color="000000"/>
              <w:left w:val="nil" w:sz="6" w:space="0" w:color="auto"/>
              <w:right w:val="single" w:sz="4" w:space="0" w:color="000000"/>
            </w:tcBorders>
          </w:tcPr>
          <w:p>
            <w:pPr>
              <w:pStyle w:val="TableParagraph"/>
              <w:spacing w:line="240" w:lineRule="auto" w:before="169"/>
              <w:ind w:left="622" w:right="0"/>
              <w:jc w:val="left"/>
              <w:rPr>
                <w:rFonts w:ascii="宋体" w:hAnsi="宋体" w:cs="宋体" w:eastAsia="宋体" w:hint="default"/>
                <w:sz w:val="20"/>
                <w:szCs w:val="20"/>
              </w:rPr>
            </w:pPr>
            <w:r>
              <w:rPr>
                <w:rFonts w:ascii="宋体" w:hAnsi="宋体" w:cs="宋体" w:eastAsia="宋体" w:hint="default"/>
                <w:b/>
                <w:bCs/>
                <w:sz w:val="20"/>
                <w:szCs w:val="20"/>
              </w:rPr>
              <w:t>股东名称/类别</w:t>
            </w:r>
            <w:r>
              <w:rPr>
                <w:rFonts w:ascii="宋体" w:hAnsi="宋体" w:cs="宋体" w:eastAsia="宋体" w:hint="default"/>
                <w:sz w:val="20"/>
                <w:szCs w:val="20"/>
              </w:rPr>
            </w:r>
          </w:p>
        </w:tc>
        <w:tc>
          <w:tcPr>
            <w:tcW w:w="3011"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5872" w:type="dxa"/>
            <w:gridSpan w:val="5"/>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本年变动</w:t>
            </w:r>
            <w:r>
              <w:rPr>
                <w:rFonts w:ascii="宋体" w:hAnsi="宋体" w:cs="宋体" w:eastAsia="宋体" w:hint="default"/>
                <w:sz w:val="20"/>
                <w:szCs w:val="20"/>
              </w:rPr>
            </w:r>
          </w:p>
        </w:tc>
        <w:tc>
          <w:tcPr>
            <w:tcW w:w="3022"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right="4"/>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r>
        <w:trPr>
          <w:trHeight w:val="349" w:hRule="exact"/>
        </w:trPr>
        <w:tc>
          <w:tcPr>
            <w:tcW w:w="2537" w:type="dxa"/>
            <w:vMerge/>
            <w:tcBorders>
              <w:left w:val="nil" w:sz="6" w:space="0" w:color="auto"/>
              <w:bottom w:val="single" w:sz="4" w:space="0" w:color="000000"/>
              <w:right w:val="single" w:sz="4" w:space="0" w:color="000000"/>
            </w:tcBorders>
          </w:tcPr>
          <w:p>
            <w:pP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32"/>
              <w:jc w:val="right"/>
              <w:rPr>
                <w:rFonts w:ascii="宋体" w:hAnsi="宋体" w:cs="宋体" w:eastAsia="宋体" w:hint="default"/>
                <w:sz w:val="20"/>
                <w:szCs w:val="20"/>
              </w:rPr>
            </w:pPr>
            <w:r>
              <w:rPr>
                <w:rFonts w:ascii="宋体" w:hAnsi="宋体" w:cs="宋体" w:eastAsia="宋体" w:hint="default"/>
                <w:b/>
                <w:bCs/>
                <w:w w:val="95"/>
                <w:sz w:val="20"/>
                <w:szCs w:val="20"/>
              </w:rPr>
              <w:t>比例（%）</w:t>
            </w:r>
            <w:r>
              <w:rPr>
                <w:rFonts w:ascii="宋体" w:hAnsi="宋体" w:cs="宋体" w:eastAsia="宋体" w:hint="default"/>
                <w:sz w:val="20"/>
                <w:szCs w:val="20"/>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69" w:right="0"/>
              <w:jc w:val="left"/>
              <w:rPr>
                <w:rFonts w:ascii="宋体" w:hAnsi="宋体" w:cs="宋体" w:eastAsia="宋体" w:hint="default"/>
                <w:sz w:val="20"/>
                <w:szCs w:val="20"/>
              </w:rPr>
            </w:pPr>
            <w:r>
              <w:rPr>
                <w:rFonts w:ascii="宋体" w:hAnsi="宋体" w:cs="宋体" w:eastAsia="宋体" w:hint="default"/>
                <w:b/>
                <w:bCs/>
                <w:sz w:val="20"/>
                <w:szCs w:val="20"/>
              </w:rPr>
              <w:t>发行新股</w:t>
            </w:r>
            <w:r>
              <w:rPr>
                <w:rFonts w:ascii="宋体" w:hAnsi="宋体" w:cs="宋体" w:eastAsia="宋体" w:hint="default"/>
                <w:sz w:val="20"/>
                <w:szCs w:val="20"/>
              </w:rPr>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38" w:right="0"/>
              <w:jc w:val="left"/>
              <w:rPr>
                <w:rFonts w:ascii="宋体" w:hAnsi="宋体" w:cs="宋体" w:eastAsia="宋体" w:hint="default"/>
                <w:sz w:val="20"/>
                <w:szCs w:val="20"/>
              </w:rPr>
            </w:pPr>
            <w:r>
              <w:rPr>
                <w:rFonts w:ascii="宋体" w:hAnsi="宋体" w:cs="宋体" w:eastAsia="宋体" w:hint="default"/>
                <w:b/>
                <w:bCs/>
                <w:sz w:val="20"/>
                <w:szCs w:val="20"/>
              </w:rPr>
              <w:t>送股</w:t>
            </w:r>
            <w:r>
              <w:rPr>
                <w:rFonts w:ascii="宋体" w:hAnsi="宋体" w:cs="宋体" w:eastAsia="宋体" w:hint="default"/>
                <w:sz w:val="20"/>
                <w:szCs w:val="20"/>
              </w:rPr>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21" w:right="0"/>
              <w:jc w:val="left"/>
              <w:rPr>
                <w:rFonts w:ascii="宋体" w:hAnsi="宋体" w:cs="宋体" w:eastAsia="宋体" w:hint="default"/>
                <w:sz w:val="20"/>
                <w:szCs w:val="20"/>
              </w:rPr>
            </w:pPr>
            <w:r>
              <w:rPr>
                <w:rFonts w:ascii="宋体" w:hAnsi="宋体" w:cs="宋体" w:eastAsia="宋体" w:hint="default"/>
                <w:b/>
                <w:bCs/>
                <w:sz w:val="20"/>
                <w:szCs w:val="20"/>
              </w:rPr>
              <w:t>公积金转股</w:t>
            </w:r>
            <w:r>
              <w:rPr>
                <w:rFonts w:ascii="宋体" w:hAnsi="宋体" w:cs="宋体" w:eastAsia="宋体" w:hint="default"/>
                <w:sz w:val="20"/>
                <w:szCs w:val="20"/>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43" w:right="0"/>
              <w:jc w:val="left"/>
              <w:rPr>
                <w:rFonts w:ascii="宋体" w:hAnsi="宋体" w:cs="宋体" w:eastAsia="宋体" w:hint="default"/>
                <w:sz w:val="20"/>
                <w:szCs w:val="20"/>
              </w:rPr>
            </w:pPr>
            <w:r>
              <w:rPr>
                <w:rFonts w:ascii="宋体" w:hAnsi="宋体" w:cs="宋体" w:eastAsia="宋体" w:hint="default"/>
                <w:b/>
                <w:bCs/>
                <w:sz w:val="20"/>
                <w:szCs w:val="20"/>
              </w:rPr>
              <w:t>其他*</w:t>
            </w:r>
            <w:r>
              <w:rPr>
                <w:rFonts w:ascii="宋体" w:hAnsi="宋体" w:cs="宋体" w:eastAsia="宋体" w:hint="default"/>
                <w:sz w:val="20"/>
                <w:szCs w:val="20"/>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小计</w:t>
            </w:r>
            <w:r>
              <w:rPr>
                <w:rFonts w:ascii="宋体" w:hAnsi="宋体" w:cs="宋体" w:eastAsia="宋体" w:hint="default"/>
                <w:sz w:val="20"/>
                <w:szCs w:val="20"/>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1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42"/>
              <w:jc w:val="right"/>
              <w:rPr>
                <w:rFonts w:ascii="宋体" w:hAnsi="宋体" w:cs="宋体" w:eastAsia="宋体" w:hint="default"/>
                <w:sz w:val="20"/>
                <w:szCs w:val="20"/>
              </w:rPr>
            </w:pPr>
            <w:r>
              <w:rPr>
                <w:rFonts w:ascii="宋体" w:hAnsi="宋体" w:cs="宋体" w:eastAsia="宋体" w:hint="default"/>
                <w:b/>
                <w:bCs/>
                <w:w w:val="95"/>
                <w:sz w:val="20"/>
                <w:szCs w:val="20"/>
              </w:rPr>
              <w:t>比例（%）</w:t>
            </w:r>
            <w:r>
              <w:rPr>
                <w:rFonts w:ascii="宋体" w:hAnsi="宋体" w:cs="宋体" w:eastAsia="宋体" w:hint="default"/>
                <w:sz w:val="20"/>
                <w:szCs w:val="20"/>
              </w:rPr>
            </w:r>
          </w:p>
        </w:tc>
      </w:tr>
      <w:tr>
        <w:trPr>
          <w:trHeight w:val="350"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有限售条件股份</w:t>
            </w:r>
            <w:r>
              <w:rPr>
                <w:rFonts w:ascii="宋体" w:hAnsi="宋体" w:cs="宋体" w:eastAsia="宋体" w:hint="default"/>
                <w:sz w:val="20"/>
                <w:szCs w:val="20"/>
              </w:rPr>
            </w:r>
          </w:p>
        </w:tc>
        <w:tc>
          <w:tcPr>
            <w:tcW w:w="183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国家持有股</w:t>
            </w:r>
          </w:p>
        </w:tc>
        <w:tc>
          <w:tcPr>
            <w:tcW w:w="183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国有法人持股</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3"/>
              <w:jc w:val="right"/>
              <w:rPr>
                <w:rFonts w:ascii="宋体" w:hAnsi="宋体" w:cs="宋体" w:eastAsia="宋体" w:hint="default"/>
                <w:sz w:val="20"/>
                <w:szCs w:val="20"/>
              </w:rPr>
            </w:pPr>
            <w:r>
              <w:rPr>
                <w:rFonts w:ascii="宋体"/>
                <w:spacing w:val="-1"/>
                <w:sz w:val="20"/>
              </w:rPr>
              <w:t>749,362,206.00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20"/>
                <w:szCs w:val="20"/>
              </w:rPr>
            </w:pPr>
            <w:r>
              <w:rPr>
                <w:rFonts w:ascii="宋体"/>
                <w:spacing w:val="-1"/>
                <w:sz w:val="20"/>
              </w:rPr>
              <w:t>56.62</w:t>
            </w:r>
          </w:p>
        </w:tc>
        <w:tc>
          <w:tcPr>
            <w:tcW w:w="1152"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20"/>
                <w:szCs w:val="20"/>
              </w:rPr>
            </w:pPr>
            <w:r>
              <w:rPr>
                <w:rFonts w:ascii="宋体"/>
                <w:spacing w:val="-1"/>
                <w:sz w:val="20"/>
              </w:rPr>
              <w:t>749,362,206.00</w:t>
            </w:r>
          </w:p>
        </w:tc>
        <w:tc>
          <w:tcPr>
            <w:tcW w:w="11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6"/>
              <w:jc w:val="right"/>
              <w:rPr>
                <w:rFonts w:ascii="宋体" w:hAnsi="宋体" w:cs="宋体" w:eastAsia="宋体" w:hint="default"/>
                <w:sz w:val="20"/>
                <w:szCs w:val="20"/>
              </w:rPr>
            </w:pPr>
            <w:r>
              <w:rPr>
                <w:rFonts w:ascii="宋体"/>
                <w:spacing w:val="-1"/>
                <w:sz w:val="20"/>
              </w:rPr>
              <w:t>56.62</w:t>
            </w:r>
          </w:p>
        </w:tc>
      </w:tr>
      <w:tr>
        <w:trPr>
          <w:trHeight w:val="350"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其他内资持股</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3"/>
              <w:jc w:val="right"/>
              <w:rPr>
                <w:rFonts w:ascii="宋体" w:hAnsi="宋体" w:cs="宋体" w:eastAsia="宋体" w:hint="default"/>
                <w:sz w:val="20"/>
                <w:szCs w:val="20"/>
              </w:rPr>
            </w:pPr>
            <w:r>
              <w:rPr>
                <w:rFonts w:ascii="宋体"/>
                <w:spacing w:val="-1"/>
                <w:sz w:val="20"/>
              </w:rPr>
              <w:t>273,096.00</w:t>
            </w:r>
            <w:r>
              <w:rPr>
                <w:rFonts w:ascii="宋体"/>
                <w:sz w:val="20"/>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20"/>
                <w:szCs w:val="20"/>
              </w:rPr>
            </w:pPr>
            <w:r>
              <w:rPr>
                <w:rFonts w:ascii="宋体"/>
                <w:spacing w:val="-1"/>
                <w:sz w:val="20"/>
              </w:rPr>
              <w:t>0.02</w:t>
            </w:r>
            <w:r>
              <w:rPr>
                <w:rFonts w:ascii="宋体"/>
                <w:sz w:val="20"/>
              </w:rPr>
            </w:r>
          </w:p>
        </w:tc>
        <w:tc>
          <w:tcPr>
            <w:tcW w:w="1152"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-201,486.00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99"/>
              <w:jc w:val="right"/>
              <w:rPr>
                <w:rFonts w:ascii="宋体" w:hAnsi="宋体" w:cs="宋体" w:eastAsia="宋体" w:hint="default"/>
                <w:sz w:val="20"/>
                <w:szCs w:val="20"/>
              </w:rPr>
            </w:pPr>
            <w:r>
              <w:rPr>
                <w:rFonts w:ascii="宋体"/>
                <w:spacing w:val="-1"/>
                <w:sz w:val="20"/>
              </w:rPr>
              <w:t>-201,486.00</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71,610.00</w:t>
            </w:r>
            <w:r>
              <w:rPr>
                <w:rFonts w:ascii="宋体"/>
                <w:sz w:val="20"/>
              </w:rPr>
            </w:r>
          </w:p>
        </w:tc>
        <w:tc>
          <w:tcPr>
            <w:tcW w:w="1193"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其中：境内法人持股</w:t>
            </w:r>
          </w:p>
        </w:tc>
        <w:tc>
          <w:tcPr>
            <w:tcW w:w="183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407"/>
              <w:jc w:val="right"/>
              <w:rPr>
                <w:rFonts w:ascii="宋体" w:hAnsi="宋体" w:cs="宋体" w:eastAsia="宋体" w:hint="default"/>
                <w:sz w:val="20"/>
                <w:szCs w:val="20"/>
              </w:rPr>
            </w:pPr>
            <w:r>
              <w:rPr>
                <w:rFonts w:ascii="宋体" w:hAnsi="宋体" w:cs="宋体" w:eastAsia="宋体" w:hint="default"/>
                <w:spacing w:val="-1"/>
                <w:sz w:val="20"/>
                <w:szCs w:val="20"/>
              </w:rPr>
              <w:t>境内自然人持股</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3"/>
              <w:jc w:val="right"/>
              <w:rPr>
                <w:rFonts w:ascii="宋体" w:hAnsi="宋体" w:cs="宋体" w:eastAsia="宋体" w:hint="default"/>
                <w:sz w:val="20"/>
                <w:szCs w:val="20"/>
              </w:rPr>
            </w:pPr>
            <w:r>
              <w:rPr>
                <w:rFonts w:ascii="宋体"/>
                <w:spacing w:val="-1"/>
                <w:sz w:val="20"/>
              </w:rPr>
              <w:t>273,096.00</w:t>
            </w:r>
            <w:r>
              <w:rPr>
                <w:rFonts w:ascii="宋体"/>
                <w:sz w:val="20"/>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20"/>
                <w:szCs w:val="20"/>
              </w:rPr>
            </w:pPr>
            <w:r>
              <w:rPr>
                <w:rFonts w:ascii="宋体"/>
                <w:spacing w:val="-1"/>
                <w:sz w:val="20"/>
              </w:rPr>
              <w:t>0.02</w:t>
            </w:r>
            <w:r>
              <w:rPr>
                <w:rFonts w:ascii="宋体"/>
                <w:sz w:val="20"/>
              </w:rPr>
            </w:r>
          </w:p>
        </w:tc>
        <w:tc>
          <w:tcPr>
            <w:tcW w:w="1152"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-201,486.00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99"/>
              <w:jc w:val="right"/>
              <w:rPr>
                <w:rFonts w:ascii="宋体" w:hAnsi="宋体" w:cs="宋体" w:eastAsia="宋体" w:hint="default"/>
                <w:sz w:val="20"/>
                <w:szCs w:val="20"/>
              </w:rPr>
            </w:pPr>
            <w:r>
              <w:rPr>
                <w:rFonts w:ascii="宋体"/>
                <w:spacing w:val="-1"/>
                <w:sz w:val="20"/>
              </w:rPr>
              <w:t>-201,486.00</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71,610.00</w:t>
            </w:r>
            <w:r>
              <w:rPr>
                <w:rFonts w:ascii="宋体"/>
                <w:sz w:val="20"/>
              </w:rPr>
            </w:r>
          </w:p>
        </w:tc>
        <w:tc>
          <w:tcPr>
            <w:tcW w:w="1193"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外资持股</w:t>
            </w:r>
          </w:p>
        </w:tc>
        <w:tc>
          <w:tcPr>
            <w:tcW w:w="183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其中：境外法人持股</w:t>
            </w:r>
          </w:p>
        </w:tc>
        <w:tc>
          <w:tcPr>
            <w:tcW w:w="183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406"/>
              <w:jc w:val="right"/>
              <w:rPr>
                <w:rFonts w:ascii="宋体" w:hAnsi="宋体" w:cs="宋体" w:eastAsia="宋体" w:hint="default"/>
                <w:sz w:val="20"/>
                <w:szCs w:val="20"/>
              </w:rPr>
            </w:pPr>
            <w:r>
              <w:rPr>
                <w:rFonts w:ascii="宋体" w:hAnsi="宋体" w:cs="宋体" w:eastAsia="宋体" w:hint="default"/>
                <w:spacing w:val="-1"/>
                <w:sz w:val="20"/>
                <w:szCs w:val="20"/>
              </w:rPr>
              <w:t>境外自然人持股</w:t>
            </w:r>
          </w:p>
        </w:tc>
        <w:tc>
          <w:tcPr>
            <w:tcW w:w="183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有限售条件股份合计</w:t>
            </w:r>
            <w:r>
              <w:rPr>
                <w:rFonts w:ascii="宋体" w:hAnsi="宋体" w:cs="宋体" w:eastAsia="宋体" w:hint="default"/>
                <w:sz w:val="20"/>
                <w:szCs w:val="20"/>
              </w:rPr>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3"/>
              <w:jc w:val="right"/>
              <w:rPr>
                <w:rFonts w:ascii="宋体" w:hAnsi="宋体" w:cs="宋体" w:eastAsia="宋体" w:hint="default"/>
                <w:sz w:val="20"/>
                <w:szCs w:val="20"/>
              </w:rPr>
            </w:pPr>
            <w:r>
              <w:rPr>
                <w:rFonts w:ascii="宋体"/>
                <w:b/>
                <w:w w:val="95"/>
                <w:sz w:val="20"/>
              </w:rPr>
              <w:t>749,635,302.00</w:t>
            </w:r>
            <w:r>
              <w:rPr>
                <w:rFonts w:ascii="宋体"/>
                <w:sz w:val="20"/>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20"/>
                <w:szCs w:val="20"/>
              </w:rPr>
            </w:pPr>
            <w:r>
              <w:rPr>
                <w:rFonts w:ascii="宋体"/>
                <w:b/>
                <w:w w:val="95"/>
                <w:sz w:val="20"/>
              </w:rPr>
              <w:t>56.64</w:t>
            </w:r>
            <w:r>
              <w:rPr>
                <w:rFonts w:ascii="宋体"/>
                <w:sz w:val="20"/>
              </w:rPr>
            </w:r>
          </w:p>
        </w:tc>
        <w:tc>
          <w:tcPr>
            <w:tcW w:w="1152"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b/>
                <w:w w:val="95"/>
                <w:sz w:val="20"/>
              </w:rPr>
              <w:t>-201,486.00</w:t>
            </w:r>
            <w:r>
              <w:rPr>
                <w:rFonts w:ascii="宋体"/>
                <w:sz w:val="20"/>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99"/>
              <w:jc w:val="right"/>
              <w:rPr>
                <w:rFonts w:ascii="宋体" w:hAnsi="宋体" w:cs="宋体" w:eastAsia="宋体" w:hint="default"/>
                <w:sz w:val="20"/>
                <w:szCs w:val="20"/>
              </w:rPr>
            </w:pPr>
            <w:r>
              <w:rPr>
                <w:rFonts w:ascii="宋体"/>
                <w:b/>
                <w:w w:val="95"/>
                <w:sz w:val="20"/>
              </w:rPr>
              <w:t>-201,486.00</w:t>
            </w:r>
            <w:r>
              <w:rPr>
                <w:rFonts w:ascii="宋体"/>
                <w:sz w:val="20"/>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b/>
                <w:w w:val="95"/>
                <w:sz w:val="20"/>
              </w:rPr>
              <w:t>749,433,816.00</w:t>
            </w:r>
            <w:r>
              <w:rPr>
                <w:rFonts w:ascii="宋体"/>
                <w:sz w:val="20"/>
              </w:rPr>
            </w:r>
          </w:p>
        </w:tc>
        <w:tc>
          <w:tcPr>
            <w:tcW w:w="1193"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right="107"/>
              <w:jc w:val="right"/>
              <w:rPr>
                <w:rFonts w:ascii="宋体" w:hAnsi="宋体" w:cs="宋体" w:eastAsia="宋体" w:hint="default"/>
                <w:sz w:val="20"/>
                <w:szCs w:val="20"/>
              </w:rPr>
            </w:pPr>
            <w:r>
              <w:rPr>
                <w:rFonts w:ascii="宋体"/>
                <w:b/>
                <w:w w:val="95"/>
                <w:sz w:val="20"/>
              </w:rPr>
              <w:t>56.62</w:t>
            </w:r>
            <w:r>
              <w:rPr>
                <w:rFonts w:ascii="宋体"/>
                <w:sz w:val="20"/>
              </w:rPr>
            </w:r>
          </w:p>
        </w:tc>
      </w:tr>
      <w:tr>
        <w:trPr>
          <w:trHeight w:val="350"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b/>
                <w:bCs/>
                <w:sz w:val="20"/>
                <w:szCs w:val="20"/>
              </w:rPr>
              <w:t>无限售条件股份</w:t>
            </w:r>
            <w:r>
              <w:rPr>
                <w:rFonts w:ascii="宋体" w:hAnsi="宋体" w:cs="宋体" w:eastAsia="宋体" w:hint="default"/>
                <w:sz w:val="20"/>
                <w:szCs w:val="20"/>
              </w:rPr>
            </w:r>
          </w:p>
        </w:tc>
        <w:tc>
          <w:tcPr>
            <w:tcW w:w="183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人民币普通股</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20"/>
                <w:szCs w:val="20"/>
              </w:rPr>
            </w:pPr>
            <w:r>
              <w:rPr>
                <w:rFonts w:ascii="宋体"/>
                <w:spacing w:val="-1"/>
                <w:sz w:val="20"/>
              </w:rPr>
              <w:t>573,958,584.00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20"/>
                <w:szCs w:val="20"/>
              </w:rPr>
            </w:pPr>
            <w:r>
              <w:rPr>
                <w:rFonts w:ascii="宋体"/>
                <w:spacing w:val="-1"/>
                <w:sz w:val="20"/>
              </w:rPr>
              <w:t>43.36</w:t>
            </w:r>
          </w:p>
        </w:tc>
        <w:tc>
          <w:tcPr>
            <w:tcW w:w="1152"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201,486.00</w:t>
            </w:r>
            <w:r>
              <w:rPr>
                <w:rFonts w:ascii="宋体"/>
                <w:sz w:val="20"/>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201,486.00</w:t>
            </w:r>
            <w:r>
              <w:rPr>
                <w:rFonts w:ascii="宋体"/>
                <w:sz w:val="20"/>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574,160,070.00</w:t>
            </w:r>
          </w:p>
        </w:tc>
        <w:tc>
          <w:tcPr>
            <w:tcW w:w="1193"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right="106"/>
              <w:jc w:val="right"/>
              <w:rPr>
                <w:rFonts w:ascii="宋体" w:hAnsi="宋体" w:cs="宋体" w:eastAsia="宋体" w:hint="default"/>
                <w:sz w:val="20"/>
                <w:szCs w:val="20"/>
              </w:rPr>
            </w:pPr>
            <w:r>
              <w:rPr>
                <w:rFonts w:ascii="宋体"/>
                <w:spacing w:val="-1"/>
                <w:sz w:val="20"/>
              </w:rPr>
              <w:t>43.38</w:t>
            </w:r>
          </w:p>
        </w:tc>
      </w:tr>
      <w:tr>
        <w:trPr>
          <w:trHeight w:val="350"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境内上市外资股</w:t>
            </w:r>
          </w:p>
        </w:tc>
        <w:tc>
          <w:tcPr>
            <w:tcW w:w="183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境外上市外资股</w:t>
            </w:r>
          </w:p>
        </w:tc>
        <w:tc>
          <w:tcPr>
            <w:tcW w:w="183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83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b/>
                <w:bCs/>
                <w:sz w:val="20"/>
                <w:szCs w:val="20"/>
              </w:rPr>
              <w:t>无限售条件股份合计</w:t>
            </w:r>
            <w:r>
              <w:rPr>
                <w:rFonts w:ascii="宋体" w:hAnsi="宋体" w:cs="宋体" w:eastAsia="宋体" w:hint="default"/>
                <w:sz w:val="20"/>
                <w:szCs w:val="20"/>
              </w:rPr>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20"/>
                <w:szCs w:val="20"/>
              </w:rPr>
            </w:pPr>
            <w:r>
              <w:rPr>
                <w:rFonts w:ascii="宋体"/>
                <w:b/>
                <w:spacing w:val="-1"/>
                <w:sz w:val="20"/>
              </w:rPr>
              <w:t>573,958,584.00</w:t>
            </w:r>
            <w:r>
              <w:rPr>
                <w:rFonts w:ascii="宋体"/>
                <w:spacing w:val="-1"/>
                <w:sz w:val="20"/>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20"/>
                <w:szCs w:val="20"/>
              </w:rPr>
            </w:pPr>
            <w:r>
              <w:rPr>
                <w:rFonts w:ascii="宋体"/>
                <w:b/>
                <w:w w:val="95"/>
                <w:sz w:val="20"/>
              </w:rPr>
              <w:t>43.36</w:t>
            </w:r>
            <w:r>
              <w:rPr>
                <w:rFonts w:ascii="宋体"/>
                <w:sz w:val="20"/>
              </w:rPr>
            </w:r>
          </w:p>
        </w:tc>
        <w:tc>
          <w:tcPr>
            <w:tcW w:w="1152"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b/>
                <w:w w:val="95"/>
                <w:sz w:val="20"/>
              </w:rPr>
              <w:t>201,486.00</w:t>
            </w:r>
            <w:r>
              <w:rPr>
                <w:rFonts w:ascii="宋体"/>
                <w:sz w:val="20"/>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b/>
                <w:w w:val="95"/>
                <w:sz w:val="20"/>
              </w:rPr>
              <w:t>201,486.00</w:t>
            </w:r>
            <w:r>
              <w:rPr>
                <w:rFonts w:ascii="宋体"/>
                <w:sz w:val="20"/>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b/>
                <w:w w:val="95"/>
                <w:sz w:val="20"/>
              </w:rPr>
              <w:t>574,160,070.00</w:t>
            </w:r>
            <w:r>
              <w:rPr>
                <w:rFonts w:ascii="宋体"/>
                <w:sz w:val="20"/>
              </w:rPr>
            </w:r>
          </w:p>
        </w:tc>
        <w:tc>
          <w:tcPr>
            <w:tcW w:w="1193"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right="107"/>
              <w:jc w:val="right"/>
              <w:rPr>
                <w:rFonts w:ascii="宋体" w:hAnsi="宋体" w:cs="宋体" w:eastAsia="宋体" w:hint="default"/>
                <w:sz w:val="20"/>
                <w:szCs w:val="20"/>
              </w:rPr>
            </w:pPr>
            <w:r>
              <w:rPr>
                <w:rFonts w:ascii="宋体"/>
                <w:b/>
                <w:w w:val="95"/>
                <w:sz w:val="20"/>
              </w:rPr>
              <w:t>43.38</w:t>
            </w:r>
            <w:r>
              <w:rPr>
                <w:rFonts w:ascii="宋体"/>
                <w:sz w:val="20"/>
              </w:rPr>
            </w:r>
          </w:p>
        </w:tc>
      </w:tr>
      <w:tr>
        <w:trPr>
          <w:trHeight w:val="361" w:hRule="exact"/>
        </w:trPr>
        <w:tc>
          <w:tcPr>
            <w:tcW w:w="2537" w:type="dxa"/>
            <w:tcBorders>
              <w:top w:val="single" w:sz="4" w:space="0" w:color="000000"/>
              <w:left w:val="nil" w:sz="6" w:space="0" w:color="auto"/>
              <w:bottom w:val="single" w:sz="12"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b/>
                <w:bCs/>
                <w:sz w:val="20"/>
                <w:szCs w:val="20"/>
              </w:rPr>
              <w:t>股份总额</w:t>
            </w:r>
            <w:r>
              <w:rPr>
                <w:rFonts w:ascii="宋体" w:hAnsi="宋体" w:cs="宋体" w:eastAsia="宋体" w:hint="default"/>
                <w:sz w:val="20"/>
                <w:szCs w:val="20"/>
              </w:rPr>
            </w:r>
          </w:p>
        </w:tc>
        <w:tc>
          <w:tcPr>
            <w:tcW w:w="18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102"/>
              <w:jc w:val="right"/>
              <w:rPr>
                <w:rFonts w:ascii="宋体" w:hAnsi="宋体" w:cs="宋体" w:eastAsia="宋体" w:hint="default"/>
                <w:sz w:val="20"/>
                <w:szCs w:val="20"/>
              </w:rPr>
            </w:pPr>
            <w:r>
              <w:rPr>
                <w:rFonts w:ascii="宋体"/>
                <w:b/>
                <w:w w:val="95"/>
                <w:sz w:val="20"/>
              </w:rPr>
              <w:t>1,323,593,886.00</w:t>
            </w:r>
            <w:r>
              <w:rPr>
                <w:rFonts w:ascii="宋体"/>
                <w:sz w:val="20"/>
              </w:rPr>
            </w:r>
          </w:p>
        </w:tc>
        <w:tc>
          <w:tcPr>
            <w:tcW w:w="118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102"/>
              <w:jc w:val="right"/>
              <w:rPr>
                <w:rFonts w:ascii="宋体" w:hAnsi="宋体" w:cs="宋体" w:eastAsia="宋体" w:hint="default"/>
                <w:sz w:val="20"/>
                <w:szCs w:val="20"/>
              </w:rPr>
            </w:pPr>
            <w:r>
              <w:rPr>
                <w:rFonts w:ascii="宋体"/>
                <w:b/>
                <w:w w:val="95"/>
                <w:sz w:val="20"/>
              </w:rPr>
              <w:t>100.00</w:t>
            </w:r>
            <w:r>
              <w:rPr>
                <w:rFonts w:ascii="宋体"/>
                <w:sz w:val="20"/>
              </w:rPr>
            </w:r>
          </w:p>
        </w:tc>
        <w:tc>
          <w:tcPr>
            <w:tcW w:w="1152" w:type="dxa"/>
            <w:tcBorders>
              <w:top w:val="single" w:sz="4" w:space="0" w:color="000000"/>
              <w:left w:val="single" w:sz="4" w:space="0" w:color="000000"/>
              <w:bottom w:val="single" w:sz="12" w:space="0" w:color="000000"/>
              <w:right w:val="single" w:sz="4" w:space="0" w:color="000000"/>
            </w:tcBorders>
          </w:tcPr>
          <w:p>
            <w:pPr/>
          </w:p>
        </w:tc>
        <w:tc>
          <w:tcPr>
            <w:tcW w:w="690" w:type="dxa"/>
            <w:tcBorders>
              <w:top w:val="single" w:sz="4" w:space="0" w:color="000000"/>
              <w:left w:val="single" w:sz="4" w:space="0" w:color="000000"/>
              <w:bottom w:val="single" w:sz="12" w:space="0" w:color="000000"/>
              <w:right w:val="single" w:sz="4" w:space="0" w:color="000000"/>
            </w:tcBorders>
          </w:tcPr>
          <w:p>
            <w:pPr/>
          </w:p>
        </w:tc>
        <w:tc>
          <w:tcPr>
            <w:tcW w:w="1259" w:type="dxa"/>
            <w:tcBorders>
              <w:top w:val="single" w:sz="4" w:space="0" w:color="000000"/>
              <w:left w:val="single" w:sz="4" w:space="0" w:color="000000"/>
              <w:bottom w:val="single" w:sz="12" w:space="0" w:color="000000"/>
              <w:right w:val="single" w:sz="4" w:space="0" w:color="000000"/>
            </w:tcBorders>
          </w:tcPr>
          <w:p>
            <w:pPr/>
          </w:p>
        </w:tc>
        <w:tc>
          <w:tcPr>
            <w:tcW w:w="1400" w:type="dxa"/>
            <w:tcBorders>
              <w:top w:val="single" w:sz="4" w:space="0" w:color="000000"/>
              <w:left w:val="single" w:sz="4" w:space="0" w:color="000000"/>
              <w:bottom w:val="single" w:sz="12" w:space="0" w:color="000000"/>
              <w:right w:val="single" w:sz="4" w:space="0" w:color="000000"/>
            </w:tcBorders>
          </w:tcPr>
          <w:p>
            <w:pPr/>
          </w:p>
        </w:tc>
        <w:tc>
          <w:tcPr>
            <w:tcW w:w="1370" w:type="dxa"/>
            <w:tcBorders>
              <w:top w:val="single" w:sz="4" w:space="0" w:color="000000"/>
              <w:left w:val="single" w:sz="4" w:space="0" w:color="000000"/>
              <w:bottom w:val="single" w:sz="12" w:space="0" w:color="000000"/>
              <w:right w:val="single" w:sz="4" w:space="0" w:color="000000"/>
            </w:tcBorders>
          </w:tcPr>
          <w:p>
            <w:pPr/>
          </w:p>
        </w:tc>
        <w:tc>
          <w:tcPr>
            <w:tcW w:w="18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101"/>
              <w:jc w:val="right"/>
              <w:rPr>
                <w:rFonts w:ascii="宋体" w:hAnsi="宋体" w:cs="宋体" w:eastAsia="宋体" w:hint="default"/>
                <w:sz w:val="20"/>
                <w:szCs w:val="20"/>
              </w:rPr>
            </w:pPr>
            <w:r>
              <w:rPr>
                <w:rFonts w:ascii="宋体"/>
                <w:b/>
                <w:w w:val="95"/>
                <w:sz w:val="20"/>
              </w:rPr>
              <w:t>1,323,593,886.00</w:t>
            </w:r>
            <w:r>
              <w:rPr>
                <w:rFonts w:ascii="宋体"/>
                <w:sz w:val="20"/>
              </w:rPr>
            </w:r>
          </w:p>
        </w:tc>
        <w:tc>
          <w:tcPr>
            <w:tcW w:w="119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9"/>
              <w:ind w:right="107"/>
              <w:jc w:val="right"/>
              <w:rPr>
                <w:rFonts w:ascii="宋体" w:hAnsi="宋体" w:cs="宋体" w:eastAsia="宋体" w:hint="default"/>
                <w:sz w:val="20"/>
                <w:szCs w:val="20"/>
              </w:rPr>
            </w:pPr>
            <w:r>
              <w:rPr>
                <w:rFonts w:ascii="宋体"/>
                <w:b/>
                <w:w w:val="95"/>
                <w:sz w:val="20"/>
              </w:rPr>
              <w:t>100.00</w:t>
            </w:r>
            <w:r>
              <w:rPr>
                <w:rFonts w:ascii="宋体"/>
                <w:sz w:val="20"/>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spacing w:before="76"/>
        <w:ind w:left="7128" w:right="7115" w:firstLine="0"/>
        <w:jc w:val="center"/>
        <w:rPr>
          <w:rFonts w:ascii="Times New Roman" w:hAnsi="Times New Roman" w:cs="Times New Roman" w:eastAsia="Times New Roman" w:hint="default"/>
          <w:sz w:val="18"/>
          <w:szCs w:val="18"/>
        </w:rPr>
      </w:pPr>
      <w:r>
        <w:rPr>
          <w:rFonts w:ascii="Times New Roman"/>
          <w:sz w:val="18"/>
        </w:rPr>
        <w:t>77</w:t>
      </w:r>
    </w:p>
    <w:p>
      <w:pPr>
        <w:spacing w:after="0"/>
        <w:jc w:val="center"/>
        <w:rPr>
          <w:rFonts w:ascii="Times New Roman" w:hAnsi="Times New Roman" w:cs="Times New Roman" w:eastAsia="Times New Roman" w:hint="default"/>
          <w:sz w:val="18"/>
          <w:szCs w:val="18"/>
        </w:rPr>
        <w:sectPr>
          <w:headerReference w:type="default" r:id="rId68"/>
          <w:footerReference w:type="default" r:id="rId69"/>
          <w:pgSz w:w="16840" w:h="11910" w:orient="landscape"/>
          <w:pgMar w:header="0" w:footer="0" w:top="820" w:bottom="280" w:left="1060" w:right="1080"/>
        </w:sectPr>
      </w:pPr>
    </w:p>
    <w:p>
      <w:pPr>
        <w:spacing w:line="300" w:lineRule="auto" w:before="60"/>
        <w:ind w:left="161" w:right="210" w:firstLine="424"/>
        <w:jc w:val="left"/>
        <w:rPr>
          <w:rFonts w:ascii="宋体" w:hAnsi="宋体" w:cs="宋体" w:eastAsia="宋体" w:hint="default"/>
          <w:sz w:val="22"/>
          <w:szCs w:val="22"/>
        </w:rPr>
      </w:pPr>
      <w:r>
        <w:rPr>
          <w:rFonts w:ascii="宋体" w:hAnsi="宋体" w:cs="宋体" w:eastAsia="宋体" w:hint="default"/>
          <w:spacing w:val="-2"/>
          <w:sz w:val="22"/>
          <w:szCs w:val="22"/>
        </w:rPr>
        <w:t>注：本年实收资本其他变动系原公司董事因任期届满限售股份解除限制，转入无限售</w:t>
      </w:r>
      <w:r>
        <w:rPr>
          <w:rFonts w:ascii="宋体" w:hAnsi="宋体" w:cs="宋体" w:eastAsia="宋体" w:hint="default"/>
          <w:w w:val="99"/>
          <w:sz w:val="22"/>
          <w:szCs w:val="22"/>
        </w:rPr>
        <w:t> </w:t>
      </w:r>
      <w:r>
        <w:rPr>
          <w:rFonts w:ascii="宋体" w:hAnsi="宋体" w:cs="宋体" w:eastAsia="宋体" w:hint="default"/>
          <w:sz w:val="22"/>
          <w:szCs w:val="22"/>
        </w:rPr>
        <w:t>条件股份。</w:t>
      </w:r>
    </w:p>
    <w:p>
      <w:pPr>
        <w:spacing w:line="240" w:lineRule="auto" w:before="11"/>
        <w:rPr>
          <w:rFonts w:ascii="宋体" w:hAnsi="宋体" w:cs="宋体" w:eastAsia="宋体" w:hint="default"/>
          <w:sz w:val="28"/>
          <w:szCs w:val="28"/>
        </w:rPr>
      </w:pPr>
    </w:p>
    <w:p>
      <w:pPr>
        <w:spacing w:before="0"/>
        <w:ind w:left="601" w:right="210" w:firstLine="0"/>
        <w:jc w:val="left"/>
        <w:rPr>
          <w:rFonts w:ascii="宋体" w:hAnsi="宋体" w:cs="宋体" w:eastAsia="宋体" w:hint="default"/>
          <w:sz w:val="22"/>
          <w:szCs w:val="22"/>
        </w:rPr>
      </w:pPr>
      <w:r>
        <w:rPr>
          <w:rFonts w:ascii="宋体" w:hAnsi="宋体" w:cs="宋体" w:eastAsia="宋体" w:hint="default"/>
          <w:sz w:val="22"/>
          <w:szCs w:val="22"/>
        </w:rPr>
        <w:t>39.</w:t>
      </w:r>
      <w:r>
        <w:rPr>
          <w:rFonts w:ascii="宋体" w:hAnsi="宋体" w:cs="宋体" w:eastAsia="宋体" w:hint="default"/>
          <w:spacing w:val="-84"/>
          <w:sz w:val="22"/>
          <w:szCs w:val="22"/>
        </w:rPr>
        <w:t> </w:t>
      </w:r>
      <w:r>
        <w:rPr>
          <w:rFonts w:ascii="宋体" w:hAnsi="宋体" w:cs="宋体" w:eastAsia="宋体" w:hint="default"/>
          <w:sz w:val="22"/>
          <w:szCs w:val="22"/>
        </w:rPr>
        <w:t>资本公积</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1870"/>
        <w:gridCol w:w="1840"/>
        <w:gridCol w:w="1558"/>
        <w:gridCol w:w="1654"/>
        <w:gridCol w:w="1627"/>
      </w:tblGrid>
      <w:tr>
        <w:trPr>
          <w:trHeight w:val="361" w:hRule="exact"/>
        </w:trPr>
        <w:tc>
          <w:tcPr>
            <w:tcW w:w="187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8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left="512"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55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65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62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left="406"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r>
        <w:trPr>
          <w:trHeight w:val="349" w:hRule="exact"/>
        </w:trPr>
        <w:tc>
          <w:tcPr>
            <w:tcW w:w="18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股本溢价*1</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spacing w:val="-1"/>
                <w:sz w:val="20"/>
              </w:rPr>
              <w:t>991,900,412.62</w:t>
            </w:r>
          </w:p>
        </w:tc>
        <w:tc>
          <w:tcPr>
            <w:tcW w:w="1558"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6" w:right="0"/>
              <w:jc w:val="center"/>
              <w:rPr>
                <w:rFonts w:ascii="宋体" w:hAnsi="宋体" w:cs="宋体" w:eastAsia="宋体" w:hint="default"/>
                <w:sz w:val="20"/>
                <w:szCs w:val="20"/>
              </w:rPr>
            </w:pPr>
            <w:r>
              <w:rPr>
                <w:rFonts w:ascii="宋体"/>
                <w:sz w:val="20"/>
              </w:rPr>
              <w:t>181,933,615.90</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809,966,796.72</w:t>
            </w:r>
            <w:r>
              <w:rPr>
                <w:rFonts w:ascii="宋体"/>
                <w:sz w:val="20"/>
              </w:rPr>
            </w:r>
          </w:p>
        </w:tc>
      </w:tr>
      <w:tr>
        <w:trPr>
          <w:trHeight w:val="350" w:hRule="exact"/>
        </w:trPr>
        <w:tc>
          <w:tcPr>
            <w:tcW w:w="18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其他资本公积*2</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z w:val="20"/>
              </w:rPr>
              <w:t>4,310,628.24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42" w:right="0"/>
              <w:jc w:val="center"/>
              <w:rPr>
                <w:rFonts w:ascii="宋体" w:hAnsi="宋体" w:cs="宋体" w:eastAsia="宋体" w:hint="default"/>
                <w:sz w:val="20"/>
                <w:szCs w:val="20"/>
              </w:rPr>
            </w:pPr>
            <w:r>
              <w:rPr>
                <w:rFonts w:ascii="宋体"/>
                <w:sz w:val="20"/>
              </w:rPr>
              <w:t>2,824,194.17</w:t>
            </w:r>
          </w:p>
        </w:tc>
        <w:tc>
          <w:tcPr>
            <w:tcW w:w="1654"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spacing w:val="-1"/>
                <w:sz w:val="20"/>
              </w:rPr>
              <w:t>7,134,822.41</w:t>
            </w:r>
            <w:r>
              <w:rPr>
                <w:rFonts w:ascii="宋体"/>
                <w:sz w:val="20"/>
              </w:rPr>
            </w:r>
          </w:p>
        </w:tc>
      </w:tr>
      <w:tr>
        <w:trPr>
          <w:trHeight w:val="361" w:hRule="exact"/>
        </w:trPr>
        <w:tc>
          <w:tcPr>
            <w:tcW w:w="187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8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b/>
                <w:w w:val="95"/>
                <w:sz w:val="20"/>
              </w:rPr>
              <w:t>996,211,040.86</w:t>
            </w:r>
            <w:r>
              <w:rPr>
                <w:rFonts w:ascii="宋体"/>
                <w:sz w:val="20"/>
              </w:rPr>
            </w:r>
          </w:p>
        </w:tc>
        <w:tc>
          <w:tcPr>
            <w:tcW w:w="15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131" w:right="0"/>
              <w:jc w:val="center"/>
              <w:rPr>
                <w:rFonts w:ascii="宋体" w:hAnsi="宋体" w:cs="宋体" w:eastAsia="宋体" w:hint="default"/>
                <w:sz w:val="20"/>
                <w:szCs w:val="20"/>
              </w:rPr>
            </w:pPr>
            <w:r>
              <w:rPr>
                <w:rFonts w:ascii="宋体"/>
                <w:b/>
                <w:sz w:val="20"/>
              </w:rPr>
              <w:t>2,824,194.17</w:t>
            </w:r>
            <w:r>
              <w:rPr>
                <w:rFonts w:ascii="宋体"/>
                <w:sz w:val="20"/>
              </w:rPr>
            </w:r>
          </w:p>
        </w:tc>
        <w:tc>
          <w:tcPr>
            <w:tcW w:w="16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24" w:right="0"/>
              <w:jc w:val="center"/>
              <w:rPr>
                <w:rFonts w:ascii="宋体" w:hAnsi="宋体" w:cs="宋体" w:eastAsia="宋体" w:hint="default"/>
                <w:sz w:val="20"/>
                <w:szCs w:val="20"/>
              </w:rPr>
            </w:pPr>
            <w:r>
              <w:rPr>
                <w:rFonts w:ascii="宋体"/>
                <w:b/>
                <w:sz w:val="20"/>
              </w:rPr>
              <w:t>181,933,615.90</w:t>
            </w:r>
            <w:r>
              <w:rPr>
                <w:rFonts w:ascii="宋体"/>
                <w:sz w:val="20"/>
              </w:rPr>
            </w:r>
          </w:p>
        </w:tc>
        <w:tc>
          <w:tcPr>
            <w:tcW w:w="162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b/>
                <w:w w:val="95"/>
                <w:sz w:val="20"/>
              </w:rPr>
              <w:t>817,101,619.13</w:t>
            </w:r>
            <w:r>
              <w:rPr>
                <w:rFonts w:ascii="宋体"/>
                <w:sz w:val="20"/>
              </w:rPr>
            </w:r>
          </w:p>
        </w:tc>
      </w:tr>
    </w:tbl>
    <w:p>
      <w:pPr>
        <w:spacing w:line="240" w:lineRule="auto" w:before="6"/>
        <w:rPr>
          <w:rFonts w:ascii="宋体" w:hAnsi="宋体" w:cs="宋体" w:eastAsia="宋体" w:hint="default"/>
          <w:sz w:val="27"/>
          <w:szCs w:val="27"/>
        </w:rPr>
      </w:pPr>
    </w:p>
    <w:p>
      <w:pPr>
        <w:spacing w:line="300" w:lineRule="auto" w:before="31"/>
        <w:ind w:left="161" w:right="203" w:firstLine="424"/>
        <w:jc w:val="left"/>
        <w:rPr>
          <w:rFonts w:ascii="宋体" w:hAnsi="宋体" w:cs="宋体" w:eastAsia="宋体" w:hint="default"/>
          <w:sz w:val="22"/>
          <w:szCs w:val="22"/>
        </w:rPr>
      </w:pPr>
      <w:r>
        <w:rPr>
          <w:rFonts w:ascii="宋体" w:hAnsi="宋体" w:cs="宋体" w:eastAsia="宋体" w:hint="default"/>
          <w:sz w:val="22"/>
          <w:szCs w:val="22"/>
        </w:rPr>
        <w:t>注 1：股本溢价变动系同一控制下企业控股合并中电长城能源追溯调整 2010</w:t>
      </w:r>
      <w:r>
        <w:rPr>
          <w:rFonts w:ascii="宋体" w:hAnsi="宋体" w:cs="宋体" w:eastAsia="宋体" w:hint="default"/>
          <w:spacing w:val="-64"/>
          <w:sz w:val="22"/>
          <w:szCs w:val="22"/>
        </w:rPr>
        <w:t> </w:t>
      </w:r>
      <w:r>
        <w:rPr>
          <w:rFonts w:ascii="宋体" w:hAnsi="宋体" w:cs="宋体" w:eastAsia="宋体" w:hint="default"/>
          <w:sz w:val="22"/>
          <w:szCs w:val="22"/>
        </w:rPr>
        <w:t>年报表</w:t>
      </w:r>
      <w:r>
        <w:rPr>
          <w:rFonts w:ascii="宋体" w:hAnsi="宋体" w:cs="宋体" w:eastAsia="宋体" w:hint="default"/>
          <w:w w:val="99"/>
          <w:sz w:val="22"/>
          <w:szCs w:val="22"/>
        </w:rPr>
        <w:t> </w:t>
      </w:r>
      <w:r>
        <w:rPr>
          <w:rFonts w:ascii="宋体" w:hAnsi="宋体" w:cs="宋体" w:eastAsia="宋体" w:hint="default"/>
          <w:sz w:val="22"/>
          <w:szCs w:val="22"/>
        </w:rPr>
        <w:t>而形成的资本公积在当期转回金额</w:t>
      </w:r>
      <w:r>
        <w:rPr>
          <w:rFonts w:ascii="宋体" w:hAnsi="宋体" w:cs="宋体" w:eastAsia="宋体" w:hint="default"/>
          <w:spacing w:val="-45"/>
          <w:sz w:val="22"/>
          <w:szCs w:val="22"/>
        </w:rPr>
        <w:t> </w:t>
      </w:r>
      <w:r>
        <w:rPr>
          <w:rFonts w:ascii="宋体" w:hAnsi="宋体" w:cs="宋体" w:eastAsia="宋体" w:hint="default"/>
          <w:sz w:val="22"/>
          <w:szCs w:val="22"/>
        </w:rPr>
        <w:t>159,445,086.58</w:t>
      </w:r>
      <w:r>
        <w:rPr>
          <w:rFonts w:ascii="宋体" w:hAnsi="宋体" w:cs="宋体" w:eastAsia="宋体" w:hint="default"/>
          <w:spacing w:val="-46"/>
          <w:sz w:val="22"/>
          <w:szCs w:val="22"/>
        </w:rPr>
        <w:t> </w:t>
      </w:r>
      <w:r>
        <w:rPr>
          <w:rFonts w:ascii="宋体" w:hAnsi="宋体" w:cs="宋体" w:eastAsia="宋体" w:hint="default"/>
          <w:sz w:val="22"/>
          <w:szCs w:val="22"/>
        </w:rPr>
        <w:t>元；合并中电长城能源账面净资产调</w:t>
      </w:r>
    </w:p>
    <w:p>
      <w:pPr>
        <w:spacing w:before="17"/>
        <w:ind w:left="161" w:right="103" w:firstLine="0"/>
        <w:jc w:val="left"/>
        <w:rPr>
          <w:rFonts w:ascii="宋体" w:hAnsi="宋体" w:cs="宋体" w:eastAsia="宋体" w:hint="default"/>
          <w:sz w:val="22"/>
          <w:szCs w:val="22"/>
        </w:rPr>
      </w:pPr>
      <w:r>
        <w:rPr>
          <w:rFonts w:ascii="宋体" w:hAnsi="宋体" w:cs="宋体" w:eastAsia="宋体" w:hint="default"/>
          <w:spacing w:val="10"/>
          <w:sz w:val="22"/>
          <w:szCs w:val="22"/>
        </w:rPr>
        <w:t>整投资成本 </w:t>
      </w:r>
      <w:r>
        <w:rPr>
          <w:rFonts w:ascii="宋体" w:hAnsi="宋体" w:cs="宋体" w:eastAsia="宋体" w:hint="default"/>
          <w:sz w:val="22"/>
          <w:szCs w:val="22"/>
        </w:rPr>
        <w:t>5,028,118.37</w:t>
      </w:r>
      <w:r>
        <w:rPr>
          <w:rFonts w:ascii="宋体" w:hAnsi="宋体" w:cs="宋体" w:eastAsia="宋体" w:hint="default"/>
          <w:spacing w:val="9"/>
          <w:sz w:val="22"/>
          <w:szCs w:val="22"/>
        </w:rPr>
        <w:t> </w:t>
      </w:r>
      <w:r>
        <w:rPr>
          <w:rFonts w:ascii="宋体" w:hAnsi="宋体" w:cs="宋体" w:eastAsia="宋体" w:hint="default"/>
          <w:spacing w:val="12"/>
          <w:sz w:val="22"/>
          <w:szCs w:val="22"/>
        </w:rPr>
        <w:t>元；合并中电长城能源年初至合并日净损益调减资本公积</w:t>
      </w:r>
      <w:r>
        <w:rPr>
          <w:rFonts w:ascii="宋体" w:hAnsi="宋体" w:cs="宋体" w:eastAsia="宋体" w:hint="default"/>
          <w:sz w:val="22"/>
          <w:szCs w:val="22"/>
        </w:rPr>
      </w:r>
    </w:p>
    <w:p>
      <w:pPr>
        <w:spacing w:before="72"/>
        <w:ind w:left="161" w:right="210" w:firstLine="0"/>
        <w:jc w:val="left"/>
        <w:rPr>
          <w:rFonts w:ascii="宋体" w:hAnsi="宋体" w:cs="宋体" w:eastAsia="宋体" w:hint="default"/>
          <w:sz w:val="22"/>
          <w:szCs w:val="22"/>
        </w:rPr>
      </w:pPr>
      <w:r>
        <w:rPr>
          <w:rFonts w:ascii="宋体" w:hAnsi="宋体" w:cs="宋体" w:eastAsia="宋体" w:hint="default"/>
          <w:sz w:val="22"/>
          <w:szCs w:val="22"/>
        </w:rPr>
        <w:t>17,460,410.95</w:t>
      </w:r>
      <w:r>
        <w:rPr>
          <w:rFonts w:ascii="宋体" w:hAnsi="宋体" w:cs="宋体" w:eastAsia="宋体" w:hint="default"/>
          <w:spacing w:val="-63"/>
          <w:sz w:val="22"/>
          <w:szCs w:val="22"/>
        </w:rPr>
        <w:t> </w:t>
      </w:r>
      <w:r>
        <w:rPr>
          <w:rFonts w:ascii="宋体" w:hAnsi="宋体" w:cs="宋体" w:eastAsia="宋体" w:hint="default"/>
          <w:sz w:val="22"/>
          <w:szCs w:val="22"/>
        </w:rPr>
        <w:t>元。</w:t>
      </w:r>
    </w:p>
    <w:p>
      <w:pPr>
        <w:spacing w:line="240" w:lineRule="auto" w:before="0"/>
        <w:rPr>
          <w:rFonts w:ascii="宋体" w:hAnsi="宋体" w:cs="宋体" w:eastAsia="宋体" w:hint="default"/>
          <w:sz w:val="22"/>
          <w:szCs w:val="22"/>
        </w:rPr>
      </w:pPr>
    </w:p>
    <w:p>
      <w:pPr>
        <w:spacing w:line="300" w:lineRule="auto" w:before="144"/>
        <w:ind w:left="161" w:right="201" w:firstLine="424"/>
        <w:jc w:val="left"/>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62"/>
          <w:sz w:val="22"/>
          <w:szCs w:val="22"/>
        </w:rPr>
        <w:t> </w:t>
      </w:r>
      <w:r>
        <w:rPr>
          <w:rFonts w:ascii="宋体" w:hAnsi="宋体" w:cs="宋体" w:eastAsia="宋体" w:hint="default"/>
          <w:sz w:val="22"/>
          <w:szCs w:val="22"/>
        </w:rPr>
        <w:t>2：其他资本公积变动系冠捷科技及柏怡控股持有可供出售金融资产公允价值变动</w:t>
      </w:r>
      <w:r>
        <w:rPr>
          <w:rFonts w:ascii="宋体" w:hAnsi="宋体" w:cs="宋体" w:eastAsia="宋体" w:hint="default"/>
          <w:w w:val="99"/>
          <w:sz w:val="22"/>
          <w:szCs w:val="22"/>
        </w:rPr>
        <w:t> </w:t>
      </w:r>
      <w:r>
        <w:rPr>
          <w:rFonts w:ascii="宋体" w:hAnsi="宋体" w:cs="宋体" w:eastAsia="宋体" w:hint="default"/>
          <w:sz w:val="22"/>
          <w:szCs w:val="22"/>
        </w:rPr>
        <w:t>减少资本公积</w:t>
      </w:r>
      <w:r>
        <w:rPr>
          <w:rFonts w:ascii="宋体" w:hAnsi="宋体" w:cs="宋体" w:eastAsia="宋体" w:hint="default"/>
          <w:spacing w:val="-57"/>
          <w:sz w:val="22"/>
          <w:szCs w:val="22"/>
        </w:rPr>
        <w:t> </w:t>
      </w:r>
      <w:r>
        <w:rPr>
          <w:rFonts w:ascii="宋体" w:hAnsi="宋体" w:cs="宋体" w:eastAsia="宋体" w:hint="default"/>
          <w:sz w:val="22"/>
          <w:szCs w:val="22"/>
        </w:rPr>
        <w:t>3,308,008.53</w:t>
      </w:r>
      <w:r>
        <w:rPr>
          <w:rFonts w:ascii="宋体" w:hAnsi="宋体" w:cs="宋体" w:eastAsia="宋体" w:hint="default"/>
          <w:spacing w:val="-57"/>
          <w:sz w:val="22"/>
          <w:szCs w:val="22"/>
        </w:rPr>
        <w:t> </w:t>
      </w:r>
      <w:r>
        <w:rPr>
          <w:rFonts w:ascii="宋体" w:hAnsi="宋体" w:cs="宋体" w:eastAsia="宋体" w:hint="default"/>
          <w:spacing w:val="-3"/>
          <w:sz w:val="22"/>
          <w:szCs w:val="22"/>
        </w:rPr>
        <w:t>元，冠捷科技股份支付等增加</w:t>
      </w:r>
      <w:r>
        <w:rPr>
          <w:rFonts w:ascii="宋体" w:hAnsi="宋体" w:cs="宋体" w:eastAsia="宋体" w:hint="default"/>
          <w:spacing w:val="-56"/>
          <w:sz w:val="22"/>
          <w:szCs w:val="22"/>
        </w:rPr>
        <w:t> </w:t>
      </w:r>
      <w:r>
        <w:rPr>
          <w:rFonts w:ascii="宋体" w:hAnsi="宋体" w:cs="宋体" w:eastAsia="宋体" w:hint="default"/>
          <w:sz w:val="22"/>
          <w:szCs w:val="22"/>
        </w:rPr>
        <w:t>6,132,169.28</w:t>
      </w:r>
      <w:r>
        <w:rPr>
          <w:rFonts w:ascii="宋体" w:hAnsi="宋体" w:cs="宋体" w:eastAsia="宋体" w:hint="default"/>
          <w:spacing w:val="-57"/>
          <w:sz w:val="22"/>
          <w:szCs w:val="22"/>
        </w:rPr>
        <w:t> </w:t>
      </w:r>
      <w:r>
        <w:rPr>
          <w:rFonts w:ascii="宋体" w:hAnsi="宋体" w:cs="宋体" w:eastAsia="宋体" w:hint="default"/>
          <w:spacing w:val="-6"/>
          <w:sz w:val="22"/>
          <w:szCs w:val="22"/>
        </w:rPr>
        <w:t>元，长城香港少</w:t>
      </w:r>
    </w:p>
    <w:p>
      <w:pPr>
        <w:spacing w:before="17"/>
        <w:ind w:left="161" w:right="210" w:firstLine="0"/>
        <w:jc w:val="left"/>
        <w:rPr>
          <w:rFonts w:ascii="宋体" w:hAnsi="宋体" w:cs="宋体" w:eastAsia="宋体" w:hint="default"/>
          <w:sz w:val="22"/>
          <w:szCs w:val="22"/>
        </w:rPr>
      </w:pPr>
      <w:r>
        <w:rPr>
          <w:rFonts w:ascii="宋体" w:hAnsi="宋体" w:cs="宋体" w:eastAsia="宋体" w:hint="default"/>
          <w:sz w:val="22"/>
          <w:szCs w:val="22"/>
        </w:rPr>
        <w:t>数股东转让股权增加资本公积</w:t>
      </w:r>
      <w:r>
        <w:rPr>
          <w:rFonts w:ascii="宋体" w:hAnsi="宋体" w:cs="宋体" w:eastAsia="宋体" w:hint="default"/>
          <w:spacing w:val="-59"/>
          <w:sz w:val="22"/>
          <w:szCs w:val="22"/>
        </w:rPr>
        <w:t> </w:t>
      </w:r>
      <w:r>
        <w:rPr>
          <w:rFonts w:ascii="宋体" w:hAnsi="宋体" w:cs="宋体" w:eastAsia="宋体" w:hint="default"/>
          <w:sz w:val="22"/>
          <w:szCs w:val="22"/>
        </w:rPr>
        <w:t>33.42</w:t>
      </w:r>
      <w:r>
        <w:rPr>
          <w:rFonts w:ascii="宋体" w:hAnsi="宋体" w:cs="宋体" w:eastAsia="宋体" w:hint="default"/>
          <w:spacing w:val="-59"/>
          <w:sz w:val="22"/>
          <w:szCs w:val="22"/>
        </w:rPr>
        <w:t> </w:t>
      </w:r>
      <w:r>
        <w:rPr>
          <w:rFonts w:ascii="宋体" w:hAnsi="宋体" w:cs="宋体" w:eastAsia="宋体" w:hint="default"/>
          <w:sz w:val="22"/>
          <w:szCs w:val="22"/>
        </w:rPr>
        <w:t>元。</w:t>
      </w:r>
    </w:p>
    <w:p>
      <w:pPr>
        <w:spacing w:line="240" w:lineRule="auto" w:before="0"/>
        <w:rPr>
          <w:rFonts w:ascii="宋体" w:hAnsi="宋体" w:cs="宋体" w:eastAsia="宋体" w:hint="default"/>
          <w:sz w:val="22"/>
          <w:szCs w:val="22"/>
        </w:rPr>
      </w:pPr>
    </w:p>
    <w:p>
      <w:pPr>
        <w:spacing w:before="144"/>
        <w:ind w:left="561" w:right="210" w:firstLine="0"/>
        <w:jc w:val="left"/>
        <w:rPr>
          <w:rFonts w:ascii="宋体" w:hAnsi="宋体" w:cs="宋体" w:eastAsia="宋体" w:hint="default"/>
          <w:sz w:val="22"/>
          <w:szCs w:val="22"/>
        </w:rPr>
      </w:pPr>
      <w:r>
        <w:rPr>
          <w:rFonts w:ascii="宋体" w:hAnsi="宋体" w:cs="宋体" w:eastAsia="宋体" w:hint="default"/>
          <w:sz w:val="22"/>
          <w:szCs w:val="22"/>
        </w:rPr>
        <w:t>40.</w:t>
      </w:r>
      <w:r>
        <w:rPr>
          <w:rFonts w:ascii="宋体" w:hAnsi="宋体" w:cs="宋体" w:eastAsia="宋体" w:hint="default"/>
          <w:spacing w:val="-43"/>
          <w:sz w:val="22"/>
          <w:szCs w:val="22"/>
        </w:rPr>
        <w:t> </w:t>
      </w:r>
      <w:r>
        <w:rPr>
          <w:rFonts w:ascii="宋体" w:hAnsi="宋体" w:cs="宋体" w:eastAsia="宋体" w:hint="default"/>
          <w:sz w:val="22"/>
          <w:szCs w:val="22"/>
        </w:rPr>
        <w:t>盈余公积</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2160"/>
        <w:gridCol w:w="1759"/>
        <w:gridCol w:w="1534"/>
        <w:gridCol w:w="1334"/>
        <w:gridCol w:w="1760"/>
      </w:tblGrid>
      <w:tr>
        <w:trPr>
          <w:trHeight w:val="360" w:hRule="exact"/>
        </w:trPr>
        <w:tc>
          <w:tcPr>
            <w:tcW w:w="216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15"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7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472"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53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360"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33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259"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76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left="471"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r>
        <w:trPr>
          <w:trHeight w:val="350" w:hRule="exact"/>
        </w:trPr>
        <w:tc>
          <w:tcPr>
            <w:tcW w:w="21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法定盈余公积</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0"/>
                <w:szCs w:val="20"/>
              </w:rPr>
            </w:pPr>
            <w:r>
              <w:rPr>
                <w:rFonts w:ascii="宋体"/>
                <w:spacing w:val="-1"/>
                <w:sz w:val="20"/>
              </w:rPr>
              <w:t>337,597,617.95</w:t>
            </w:r>
            <w:r>
              <w:rPr>
                <w:rFonts w:ascii="宋体"/>
                <w:sz w:val="20"/>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310,941.20</w:t>
            </w:r>
            <w:r>
              <w:rPr>
                <w:rFonts w:ascii="宋体"/>
                <w:sz w:val="20"/>
              </w:rPr>
            </w:r>
          </w:p>
        </w:tc>
        <w:tc>
          <w:tcPr>
            <w:tcW w:w="1334"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8"/>
              <w:jc w:val="right"/>
              <w:rPr>
                <w:rFonts w:ascii="宋体" w:hAnsi="宋体" w:cs="宋体" w:eastAsia="宋体" w:hint="default"/>
                <w:sz w:val="20"/>
                <w:szCs w:val="20"/>
              </w:rPr>
            </w:pPr>
            <w:r>
              <w:rPr>
                <w:rFonts w:ascii="宋体"/>
                <w:spacing w:val="-1"/>
                <w:sz w:val="20"/>
              </w:rPr>
              <w:t>337,908,559.15</w:t>
            </w:r>
            <w:r>
              <w:rPr>
                <w:rFonts w:ascii="宋体"/>
                <w:sz w:val="20"/>
              </w:rPr>
            </w:r>
          </w:p>
        </w:tc>
      </w:tr>
      <w:tr>
        <w:trPr>
          <w:trHeight w:val="360" w:hRule="exact"/>
        </w:trPr>
        <w:tc>
          <w:tcPr>
            <w:tcW w:w="216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7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b/>
                <w:w w:val="95"/>
                <w:sz w:val="20"/>
              </w:rPr>
              <w:t>337,597,617.95</w:t>
            </w:r>
            <w:r>
              <w:rPr>
                <w:rFonts w:ascii="宋体"/>
                <w:sz w:val="20"/>
              </w:rPr>
            </w:r>
          </w:p>
        </w:tc>
        <w:tc>
          <w:tcPr>
            <w:tcW w:w="15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b/>
                <w:w w:val="95"/>
                <w:sz w:val="20"/>
              </w:rPr>
              <w:t>310,941.20</w:t>
            </w:r>
            <w:r>
              <w:rPr>
                <w:rFonts w:ascii="宋体"/>
                <w:sz w:val="20"/>
              </w:rPr>
            </w:r>
          </w:p>
        </w:tc>
        <w:tc>
          <w:tcPr>
            <w:tcW w:w="1334" w:type="dxa"/>
            <w:tcBorders>
              <w:top w:val="single" w:sz="4" w:space="0" w:color="000000"/>
              <w:left w:val="single" w:sz="4" w:space="0" w:color="000000"/>
              <w:bottom w:val="single" w:sz="12" w:space="0" w:color="000000"/>
              <w:right w:val="single" w:sz="4" w:space="0" w:color="000000"/>
            </w:tcBorders>
          </w:tcPr>
          <w:p>
            <w:pPr/>
          </w:p>
        </w:tc>
        <w:tc>
          <w:tcPr>
            <w:tcW w:w="176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109"/>
              <w:jc w:val="right"/>
              <w:rPr>
                <w:rFonts w:ascii="宋体" w:hAnsi="宋体" w:cs="宋体" w:eastAsia="宋体" w:hint="default"/>
                <w:sz w:val="20"/>
                <w:szCs w:val="20"/>
              </w:rPr>
            </w:pPr>
            <w:r>
              <w:rPr>
                <w:rFonts w:ascii="宋体"/>
                <w:b/>
                <w:w w:val="95"/>
                <w:sz w:val="20"/>
              </w:rPr>
              <w:t>337,908,559.15</w:t>
            </w:r>
            <w:r>
              <w:rPr>
                <w:rFonts w:ascii="宋体"/>
                <w:sz w:val="20"/>
              </w:rPr>
            </w:r>
          </w:p>
        </w:tc>
      </w:tr>
    </w:tbl>
    <w:p>
      <w:pPr>
        <w:spacing w:line="240" w:lineRule="auto" w:before="6"/>
        <w:rPr>
          <w:rFonts w:ascii="宋体" w:hAnsi="宋体" w:cs="宋体" w:eastAsia="宋体" w:hint="default"/>
          <w:sz w:val="27"/>
          <w:szCs w:val="27"/>
        </w:rPr>
      </w:pPr>
    </w:p>
    <w:p>
      <w:pPr>
        <w:spacing w:before="31"/>
        <w:ind w:left="561" w:right="210" w:firstLine="0"/>
        <w:jc w:val="left"/>
        <w:rPr>
          <w:rFonts w:ascii="宋体" w:hAnsi="宋体" w:cs="宋体" w:eastAsia="宋体" w:hint="default"/>
          <w:sz w:val="22"/>
          <w:szCs w:val="22"/>
        </w:rPr>
      </w:pPr>
      <w:r>
        <w:rPr>
          <w:rFonts w:ascii="宋体" w:hAnsi="宋体" w:cs="宋体" w:eastAsia="宋体" w:hint="default"/>
          <w:sz w:val="22"/>
          <w:szCs w:val="22"/>
        </w:rPr>
        <w:t>41.</w:t>
      </w:r>
      <w:r>
        <w:rPr>
          <w:rFonts w:ascii="宋体" w:hAnsi="宋体" w:cs="宋体" w:eastAsia="宋体" w:hint="default"/>
          <w:spacing w:val="-42"/>
          <w:sz w:val="22"/>
          <w:szCs w:val="22"/>
        </w:rPr>
        <w:t> </w:t>
      </w:r>
      <w:r>
        <w:rPr>
          <w:rFonts w:ascii="宋体" w:hAnsi="宋体" w:cs="宋体" w:eastAsia="宋体" w:hint="default"/>
          <w:sz w:val="22"/>
          <w:szCs w:val="22"/>
        </w:rPr>
        <w:t>未分配利润</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4434"/>
        <w:gridCol w:w="1795"/>
        <w:gridCol w:w="2318"/>
      </w:tblGrid>
      <w:tr>
        <w:trPr>
          <w:trHeight w:val="361" w:hRule="exact"/>
        </w:trPr>
        <w:tc>
          <w:tcPr>
            <w:tcW w:w="443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79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231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left="199" w:right="0"/>
              <w:jc w:val="left"/>
              <w:rPr>
                <w:rFonts w:ascii="宋体" w:hAnsi="宋体" w:cs="宋体" w:eastAsia="宋体" w:hint="default"/>
                <w:sz w:val="20"/>
                <w:szCs w:val="20"/>
              </w:rPr>
            </w:pPr>
            <w:r>
              <w:rPr>
                <w:rFonts w:ascii="宋体" w:hAnsi="宋体" w:cs="宋体" w:eastAsia="宋体" w:hint="default"/>
                <w:b/>
                <w:bCs/>
                <w:sz w:val="20"/>
                <w:szCs w:val="20"/>
              </w:rPr>
              <w:t>提取或分配比例（%）</w:t>
            </w:r>
            <w:r>
              <w:rPr>
                <w:rFonts w:ascii="宋体" w:hAnsi="宋体" w:cs="宋体" w:eastAsia="宋体" w:hint="default"/>
                <w:sz w:val="20"/>
                <w:szCs w:val="20"/>
              </w:rPr>
            </w:r>
          </w:p>
        </w:tc>
      </w:tr>
      <w:tr>
        <w:trPr>
          <w:trHeight w:val="349" w:hRule="exact"/>
        </w:trPr>
        <w:tc>
          <w:tcPr>
            <w:tcW w:w="4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上年年末金额</w:t>
            </w:r>
            <w:r>
              <w:rPr>
                <w:rFonts w:ascii="宋体" w:hAnsi="宋体" w:cs="宋体" w:eastAsia="宋体" w:hint="default"/>
                <w:sz w:val="20"/>
                <w:szCs w:val="20"/>
              </w:rPr>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b/>
                <w:w w:val="95"/>
                <w:sz w:val="20"/>
              </w:rPr>
              <w:t>847,226,398.94</w:t>
            </w:r>
            <w:r>
              <w:rPr>
                <w:rFonts w:ascii="宋体"/>
                <w:sz w:val="20"/>
              </w:rPr>
            </w:r>
          </w:p>
        </w:tc>
        <w:tc>
          <w:tcPr>
            <w:tcW w:w="231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加：年初未分配利润调整数</w:t>
            </w:r>
          </w:p>
        </w:tc>
        <w:tc>
          <w:tcPr>
            <w:tcW w:w="1795" w:type="dxa"/>
            <w:tcBorders>
              <w:top w:val="single" w:sz="4" w:space="0" w:color="000000"/>
              <w:left w:val="single" w:sz="4" w:space="0" w:color="000000"/>
              <w:bottom w:val="single" w:sz="4" w:space="0" w:color="000000"/>
              <w:right w:val="single" w:sz="4" w:space="0" w:color="000000"/>
            </w:tcBorders>
          </w:tcPr>
          <w:p>
            <w:pPr/>
          </w:p>
        </w:tc>
        <w:tc>
          <w:tcPr>
            <w:tcW w:w="231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542" w:right="0"/>
              <w:jc w:val="left"/>
              <w:rPr>
                <w:rFonts w:ascii="宋体" w:hAnsi="宋体" w:cs="宋体" w:eastAsia="宋体" w:hint="default"/>
                <w:sz w:val="20"/>
                <w:szCs w:val="20"/>
              </w:rPr>
            </w:pPr>
            <w:r>
              <w:rPr>
                <w:rFonts w:ascii="宋体" w:hAnsi="宋体" w:cs="宋体" w:eastAsia="宋体" w:hint="default"/>
                <w:sz w:val="20"/>
                <w:szCs w:val="20"/>
              </w:rPr>
              <w:t>其中：会计政策变更</w:t>
            </w:r>
          </w:p>
        </w:tc>
        <w:tc>
          <w:tcPr>
            <w:tcW w:w="1795" w:type="dxa"/>
            <w:tcBorders>
              <w:top w:val="single" w:sz="4" w:space="0" w:color="000000"/>
              <w:left w:val="single" w:sz="4" w:space="0" w:color="000000"/>
              <w:bottom w:val="single" w:sz="4" w:space="0" w:color="000000"/>
              <w:right w:val="single" w:sz="4" w:space="0" w:color="000000"/>
            </w:tcBorders>
          </w:tcPr>
          <w:p>
            <w:pPr/>
          </w:p>
        </w:tc>
        <w:tc>
          <w:tcPr>
            <w:tcW w:w="2318"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4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172" w:right="0"/>
              <w:jc w:val="left"/>
              <w:rPr>
                <w:rFonts w:ascii="宋体" w:hAnsi="宋体" w:cs="宋体" w:eastAsia="宋体" w:hint="default"/>
                <w:sz w:val="20"/>
                <w:szCs w:val="20"/>
              </w:rPr>
            </w:pPr>
            <w:r>
              <w:rPr>
                <w:rFonts w:ascii="宋体" w:hAnsi="宋体" w:cs="宋体" w:eastAsia="宋体" w:hint="default"/>
                <w:sz w:val="20"/>
                <w:szCs w:val="20"/>
              </w:rPr>
              <w:t>重要前期差错更正</w:t>
            </w:r>
          </w:p>
        </w:tc>
        <w:tc>
          <w:tcPr>
            <w:tcW w:w="1795" w:type="dxa"/>
            <w:tcBorders>
              <w:top w:val="single" w:sz="4" w:space="0" w:color="000000"/>
              <w:left w:val="single" w:sz="4" w:space="0" w:color="000000"/>
              <w:bottom w:val="single" w:sz="4" w:space="0" w:color="000000"/>
              <w:right w:val="single" w:sz="4" w:space="0" w:color="000000"/>
            </w:tcBorders>
          </w:tcPr>
          <w:p>
            <w:pPr/>
          </w:p>
        </w:tc>
        <w:tc>
          <w:tcPr>
            <w:tcW w:w="231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172" w:right="0"/>
              <w:jc w:val="left"/>
              <w:rPr>
                <w:rFonts w:ascii="宋体" w:hAnsi="宋体" w:cs="宋体" w:eastAsia="宋体" w:hint="default"/>
                <w:sz w:val="20"/>
                <w:szCs w:val="20"/>
              </w:rPr>
            </w:pPr>
            <w:r>
              <w:rPr>
                <w:rFonts w:ascii="宋体" w:hAnsi="宋体" w:cs="宋体" w:eastAsia="宋体" w:hint="default"/>
                <w:sz w:val="20"/>
                <w:szCs w:val="20"/>
              </w:rPr>
              <w:t>同一控制合并范围变更</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2,862,972.92</w:t>
            </w:r>
            <w:r>
              <w:rPr>
                <w:rFonts w:ascii="宋体"/>
                <w:sz w:val="20"/>
              </w:rPr>
            </w:r>
          </w:p>
        </w:tc>
        <w:tc>
          <w:tcPr>
            <w:tcW w:w="231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172" w:right="0"/>
              <w:jc w:val="left"/>
              <w:rPr>
                <w:rFonts w:ascii="宋体" w:hAnsi="宋体" w:cs="宋体" w:eastAsia="宋体" w:hint="default"/>
                <w:sz w:val="20"/>
                <w:szCs w:val="20"/>
              </w:rPr>
            </w:pPr>
            <w:r>
              <w:rPr>
                <w:rFonts w:ascii="宋体" w:hAnsi="宋体" w:cs="宋体" w:eastAsia="宋体" w:hint="default"/>
                <w:sz w:val="20"/>
                <w:szCs w:val="20"/>
              </w:rPr>
              <w:t>其他调整因素</w:t>
            </w:r>
          </w:p>
        </w:tc>
        <w:tc>
          <w:tcPr>
            <w:tcW w:w="1795" w:type="dxa"/>
            <w:tcBorders>
              <w:top w:val="single" w:sz="4" w:space="0" w:color="000000"/>
              <w:left w:val="single" w:sz="4" w:space="0" w:color="000000"/>
              <w:bottom w:val="single" w:sz="4" w:space="0" w:color="000000"/>
              <w:right w:val="single" w:sz="4" w:space="0" w:color="000000"/>
            </w:tcBorders>
          </w:tcPr>
          <w:p>
            <w:pPr/>
          </w:p>
        </w:tc>
        <w:tc>
          <w:tcPr>
            <w:tcW w:w="2318"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4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本年年初金额</w:t>
            </w:r>
            <w:r>
              <w:rPr>
                <w:rFonts w:ascii="宋体" w:hAnsi="宋体" w:cs="宋体" w:eastAsia="宋体" w:hint="default"/>
                <w:sz w:val="20"/>
                <w:szCs w:val="20"/>
              </w:rPr>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b/>
                <w:w w:val="95"/>
                <w:sz w:val="20"/>
              </w:rPr>
              <w:t>850,089,371.86</w:t>
            </w:r>
            <w:r>
              <w:rPr>
                <w:rFonts w:ascii="宋体"/>
                <w:sz w:val="20"/>
              </w:rPr>
            </w:r>
          </w:p>
        </w:tc>
        <w:tc>
          <w:tcPr>
            <w:tcW w:w="231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加：本年归属于母公司股东的净利润</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101,250,020.08</w:t>
            </w:r>
            <w:r>
              <w:rPr>
                <w:rFonts w:ascii="宋体"/>
                <w:sz w:val="20"/>
              </w:rPr>
            </w:r>
          </w:p>
        </w:tc>
        <w:tc>
          <w:tcPr>
            <w:tcW w:w="231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522" w:right="0"/>
              <w:jc w:val="left"/>
              <w:rPr>
                <w:rFonts w:ascii="宋体" w:hAnsi="宋体" w:cs="宋体" w:eastAsia="宋体" w:hint="default"/>
                <w:sz w:val="20"/>
                <w:szCs w:val="20"/>
              </w:rPr>
            </w:pPr>
            <w:r>
              <w:rPr>
                <w:rFonts w:ascii="宋体" w:hAnsi="宋体" w:cs="宋体" w:eastAsia="宋体" w:hint="default"/>
                <w:sz w:val="20"/>
                <w:szCs w:val="20"/>
              </w:rPr>
              <w:t>其他综合收益</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5.11</w:t>
            </w:r>
            <w:r>
              <w:rPr>
                <w:rFonts w:ascii="宋体"/>
                <w:sz w:val="20"/>
              </w:rPr>
            </w:r>
          </w:p>
        </w:tc>
        <w:tc>
          <w:tcPr>
            <w:tcW w:w="2318"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43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减：提取法定盈余公积</w:t>
            </w:r>
          </w:p>
        </w:tc>
        <w:tc>
          <w:tcPr>
            <w:tcW w:w="179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310,941.20</w:t>
            </w:r>
            <w:r>
              <w:rPr>
                <w:rFonts w:ascii="宋体"/>
                <w:sz w:val="20"/>
              </w:rPr>
            </w:r>
          </w:p>
        </w:tc>
        <w:tc>
          <w:tcPr>
            <w:tcW w:w="231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10</w:t>
            </w:r>
            <w:r>
              <w:rPr>
                <w:rFonts w:ascii="宋体"/>
                <w:sz w:val="20"/>
              </w:rPr>
            </w:r>
          </w:p>
        </w:tc>
      </w:tr>
    </w:tbl>
    <w:p>
      <w:pPr>
        <w:spacing w:after="0" w:line="240" w:lineRule="auto"/>
        <w:jc w:val="right"/>
        <w:rPr>
          <w:rFonts w:ascii="宋体" w:hAnsi="宋体" w:cs="宋体" w:eastAsia="宋体" w:hint="default"/>
          <w:sz w:val="20"/>
          <w:szCs w:val="20"/>
        </w:rPr>
        <w:sectPr>
          <w:headerReference w:type="default" r:id="rId70"/>
          <w:footerReference w:type="default" r:id="rId71"/>
          <w:pgSz w:w="11910" w:h="16840"/>
          <w:pgMar w:header="898" w:footer="844" w:top="1720" w:bottom="1040" w:left="1540" w:right="1480"/>
          <w:pgNumType w:start="78"/>
        </w:sectPr>
      </w:pPr>
    </w:p>
    <w:p>
      <w:pPr>
        <w:spacing w:line="240" w:lineRule="auto" w:before="13"/>
        <w:rPr>
          <w:rFonts w:ascii="宋体" w:hAnsi="宋体" w:cs="宋体" w:eastAsia="宋体" w:hint="default"/>
          <w:sz w:val="2"/>
          <w:szCs w:val="2"/>
        </w:rPr>
      </w:pPr>
    </w:p>
    <w:tbl>
      <w:tblPr>
        <w:tblW w:w="0" w:type="auto"/>
        <w:jc w:val="left"/>
        <w:tblInd w:w="439" w:type="dxa"/>
        <w:tblLayout w:type="fixed"/>
        <w:tblCellMar>
          <w:top w:w="0" w:type="dxa"/>
          <w:left w:w="0" w:type="dxa"/>
          <w:bottom w:w="0" w:type="dxa"/>
          <w:right w:w="0" w:type="dxa"/>
        </w:tblCellMar>
        <w:tblLook w:val="01E0"/>
      </w:tblPr>
      <w:tblGrid>
        <w:gridCol w:w="4434"/>
        <w:gridCol w:w="1795"/>
        <w:gridCol w:w="2318"/>
      </w:tblGrid>
      <w:tr>
        <w:trPr>
          <w:trHeight w:val="352" w:hRule="exact"/>
        </w:trPr>
        <w:tc>
          <w:tcPr>
            <w:tcW w:w="4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795"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2318" w:type="dxa"/>
            <w:tcBorders>
              <w:top w:val="single" w:sz="12" w:space="0" w:color="000000"/>
              <w:left w:val="single" w:sz="4" w:space="0" w:color="000000"/>
              <w:bottom w:val="single" w:sz="4" w:space="0" w:color="000000"/>
              <w:right w:val="nil" w:sz="6" w:space="0" w:color="auto"/>
            </w:tcBorders>
          </w:tcPr>
          <w:p>
            <w:pPr>
              <w:pStyle w:val="TableParagraph"/>
              <w:spacing w:line="261" w:lineRule="exact"/>
              <w:ind w:left="199" w:right="0"/>
              <w:jc w:val="left"/>
              <w:rPr>
                <w:rFonts w:ascii="宋体" w:hAnsi="宋体" w:cs="宋体" w:eastAsia="宋体" w:hint="default"/>
                <w:sz w:val="20"/>
                <w:szCs w:val="20"/>
              </w:rPr>
            </w:pPr>
            <w:r>
              <w:rPr>
                <w:rFonts w:ascii="宋体" w:hAnsi="宋体" w:cs="宋体" w:eastAsia="宋体" w:hint="default"/>
                <w:b/>
                <w:bCs/>
                <w:sz w:val="20"/>
                <w:szCs w:val="20"/>
              </w:rPr>
              <w:t>提取或分配比例（%）</w:t>
            </w:r>
            <w:r>
              <w:rPr>
                <w:rFonts w:ascii="宋体" w:hAnsi="宋体" w:cs="宋体" w:eastAsia="宋体" w:hint="default"/>
                <w:sz w:val="20"/>
                <w:szCs w:val="20"/>
              </w:rPr>
            </w:r>
          </w:p>
        </w:tc>
      </w:tr>
      <w:tr>
        <w:trPr>
          <w:trHeight w:val="349" w:hRule="exact"/>
        </w:trPr>
        <w:tc>
          <w:tcPr>
            <w:tcW w:w="4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521" w:right="0"/>
              <w:jc w:val="left"/>
              <w:rPr>
                <w:rFonts w:ascii="宋体" w:hAnsi="宋体" w:cs="宋体" w:eastAsia="宋体" w:hint="default"/>
                <w:sz w:val="20"/>
                <w:szCs w:val="20"/>
              </w:rPr>
            </w:pPr>
            <w:r>
              <w:rPr>
                <w:rFonts w:ascii="宋体" w:hAnsi="宋体" w:cs="宋体" w:eastAsia="宋体" w:hint="default"/>
                <w:sz w:val="20"/>
                <w:szCs w:val="20"/>
              </w:rPr>
              <w:t>提取任意盈余公积</w:t>
            </w:r>
          </w:p>
        </w:tc>
        <w:tc>
          <w:tcPr>
            <w:tcW w:w="1795" w:type="dxa"/>
            <w:tcBorders>
              <w:top w:val="single" w:sz="4" w:space="0" w:color="000000"/>
              <w:left w:val="single" w:sz="4" w:space="0" w:color="000000"/>
              <w:bottom w:val="single" w:sz="4" w:space="0" w:color="000000"/>
              <w:right w:val="single" w:sz="4" w:space="0" w:color="000000"/>
            </w:tcBorders>
          </w:tcPr>
          <w:p>
            <w:pPr/>
          </w:p>
        </w:tc>
        <w:tc>
          <w:tcPr>
            <w:tcW w:w="231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521" w:right="0"/>
              <w:jc w:val="left"/>
              <w:rPr>
                <w:rFonts w:ascii="宋体" w:hAnsi="宋体" w:cs="宋体" w:eastAsia="宋体" w:hint="default"/>
                <w:sz w:val="20"/>
                <w:szCs w:val="20"/>
              </w:rPr>
            </w:pPr>
            <w:r>
              <w:rPr>
                <w:rFonts w:ascii="宋体" w:hAnsi="宋体" w:cs="宋体" w:eastAsia="宋体" w:hint="default"/>
                <w:sz w:val="20"/>
                <w:szCs w:val="20"/>
              </w:rPr>
              <w:t>提取一般风险准备</w:t>
            </w:r>
          </w:p>
        </w:tc>
        <w:tc>
          <w:tcPr>
            <w:tcW w:w="1795" w:type="dxa"/>
            <w:tcBorders>
              <w:top w:val="single" w:sz="4" w:space="0" w:color="000000"/>
              <w:left w:val="single" w:sz="4" w:space="0" w:color="000000"/>
              <w:bottom w:val="single" w:sz="4" w:space="0" w:color="000000"/>
              <w:right w:val="single" w:sz="4" w:space="0" w:color="000000"/>
            </w:tcBorders>
          </w:tcPr>
          <w:p>
            <w:pPr/>
          </w:p>
        </w:tc>
        <w:tc>
          <w:tcPr>
            <w:tcW w:w="231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562" w:right="0"/>
              <w:jc w:val="left"/>
              <w:rPr>
                <w:rFonts w:ascii="宋体" w:hAnsi="宋体" w:cs="宋体" w:eastAsia="宋体" w:hint="default"/>
                <w:sz w:val="20"/>
                <w:szCs w:val="20"/>
              </w:rPr>
            </w:pPr>
            <w:r>
              <w:rPr>
                <w:rFonts w:ascii="宋体" w:hAnsi="宋体" w:cs="宋体" w:eastAsia="宋体" w:hint="default"/>
                <w:sz w:val="20"/>
                <w:szCs w:val="20"/>
              </w:rPr>
              <w:t>应付普通股股利</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66,179,694.30</w:t>
            </w:r>
            <w:r>
              <w:rPr>
                <w:rFonts w:ascii="宋体"/>
                <w:sz w:val="20"/>
              </w:rPr>
            </w:r>
          </w:p>
        </w:tc>
        <w:tc>
          <w:tcPr>
            <w:tcW w:w="2318"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4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562" w:right="0"/>
              <w:jc w:val="left"/>
              <w:rPr>
                <w:rFonts w:ascii="宋体" w:hAnsi="宋体" w:cs="宋体" w:eastAsia="宋体" w:hint="default"/>
                <w:sz w:val="20"/>
                <w:szCs w:val="20"/>
              </w:rPr>
            </w:pPr>
            <w:r>
              <w:rPr>
                <w:rFonts w:ascii="宋体" w:hAnsi="宋体" w:cs="宋体" w:eastAsia="宋体" w:hint="default"/>
                <w:sz w:val="20"/>
                <w:szCs w:val="20"/>
              </w:rPr>
              <w:t>转作股本的普通股股利</w:t>
            </w:r>
          </w:p>
        </w:tc>
        <w:tc>
          <w:tcPr>
            <w:tcW w:w="1795" w:type="dxa"/>
            <w:tcBorders>
              <w:top w:val="single" w:sz="4" w:space="0" w:color="000000"/>
              <w:left w:val="single" w:sz="4" w:space="0" w:color="000000"/>
              <w:bottom w:val="single" w:sz="4" w:space="0" w:color="000000"/>
              <w:right w:val="single" w:sz="4" w:space="0" w:color="000000"/>
            </w:tcBorders>
          </w:tcPr>
          <w:p>
            <w:pPr/>
          </w:p>
        </w:tc>
        <w:tc>
          <w:tcPr>
            <w:tcW w:w="2318"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443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b/>
                <w:bCs/>
                <w:sz w:val="20"/>
                <w:szCs w:val="20"/>
              </w:rPr>
              <w:t>本年年末金额</w:t>
            </w:r>
            <w:r>
              <w:rPr>
                <w:rFonts w:ascii="宋体" w:hAnsi="宋体" w:cs="宋体" w:eastAsia="宋体" w:hint="default"/>
                <w:sz w:val="20"/>
                <w:szCs w:val="20"/>
              </w:rPr>
            </w:r>
          </w:p>
        </w:tc>
        <w:tc>
          <w:tcPr>
            <w:tcW w:w="179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b/>
                <w:w w:val="95"/>
                <w:sz w:val="20"/>
              </w:rPr>
              <w:t>884,848,761.55</w:t>
            </w:r>
            <w:r>
              <w:rPr>
                <w:rFonts w:ascii="宋体"/>
                <w:sz w:val="20"/>
              </w:rPr>
            </w:r>
          </w:p>
        </w:tc>
        <w:tc>
          <w:tcPr>
            <w:tcW w:w="2318" w:type="dxa"/>
            <w:tcBorders>
              <w:top w:val="single" w:sz="4" w:space="0" w:color="000000"/>
              <w:left w:val="single" w:sz="4" w:space="0" w:color="000000"/>
              <w:bottom w:val="single" w:sz="12" w:space="0" w:color="000000"/>
              <w:right w:val="nil" w:sz="6" w:space="0" w:color="auto"/>
            </w:tcBorders>
          </w:tcPr>
          <w:p>
            <w:pPr/>
          </w:p>
        </w:tc>
      </w:tr>
    </w:tbl>
    <w:p>
      <w:pPr>
        <w:spacing w:line="240" w:lineRule="auto" w:before="6"/>
        <w:rPr>
          <w:rFonts w:ascii="宋体" w:hAnsi="宋体" w:cs="宋体" w:eastAsia="宋体" w:hint="default"/>
          <w:sz w:val="27"/>
          <w:szCs w:val="27"/>
        </w:rPr>
      </w:pPr>
    </w:p>
    <w:p>
      <w:pPr>
        <w:spacing w:before="31"/>
        <w:ind w:left="881" w:right="0" w:firstLine="0"/>
        <w:jc w:val="left"/>
        <w:rPr>
          <w:rFonts w:ascii="宋体" w:hAnsi="宋体" w:cs="宋体" w:eastAsia="宋体" w:hint="default"/>
          <w:sz w:val="22"/>
          <w:szCs w:val="22"/>
        </w:rPr>
      </w:pPr>
      <w:r>
        <w:rPr>
          <w:rFonts w:ascii="宋体" w:hAnsi="宋体" w:cs="宋体" w:eastAsia="宋体" w:hint="default"/>
          <w:sz w:val="22"/>
          <w:szCs w:val="22"/>
        </w:rPr>
        <w:t>42.</w:t>
      </w:r>
      <w:r>
        <w:rPr>
          <w:rFonts w:ascii="宋体" w:hAnsi="宋体" w:cs="宋体" w:eastAsia="宋体" w:hint="default"/>
          <w:spacing w:val="-42"/>
          <w:sz w:val="22"/>
          <w:szCs w:val="22"/>
        </w:rPr>
        <w:t> </w:t>
      </w:r>
      <w:r>
        <w:rPr>
          <w:rFonts w:ascii="宋体" w:hAnsi="宋体" w:cs="宋体" w:eastAsia="宋体" w:hint="default"/>
          <w:sz w:val="22"/>
          <w:szCs w:val="22"/>
        </w:rPr>
        <w:t>少数股东权益</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344" w:type="dxa"/>
        <w:tblLayout w:type="fixed"/>
        <w:tblCellMar>
          <w:top w:w="0" w:type="dxa"/>
          <w:left w:w="0" w:type="dxa"/>
          <w:bottom w:w="0" w:type="dxa"/>
          <w:right w:w="0" w:type="dxa"/>
        </w:tblCellMar>
        <w:tblLook w:val="01E0"/>
      </w:tblPr>
      <w:tblGrid>
        <w:gridCol w:w="2195"/>
        <w:gridCol w:w="2180"/>
        <w:gridCol w:w="2182"/>
        <w:gridCol w:w="2180"/>
      </w:tblGrid>
      <w:tr>
        <w:trPr>
          <w:trHeight w:val="360" w:hRule="exact"/>
        </w:trPr>
        <w:tc>
          <w:tcPr>
            <w:tcW w:w="219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601" w:right="0"/>
              <w:jc w:val="left"/>
              <w:rPr>
                <w:rFonts w:ascii="宋体" w:hAnsi="宋体" w:cs="宋体" w:eastAsia="宋体" w:hint="default"/>
                <w:sz w:val="20"/>
                <w:szCs w:val="20"/>
              </w:rPr>
            </w:pPr>
            <w:r>
              <w:rPr>
                <w:rFonts w:ascii="宋体" w:hAnsi="宋体" w:cs="宋体" w:eastAsia="宋体" w:hint="default"/>
                <w:b/>
                <w:bCs/>
                <w:sz w:val="20"/>
                <w:szCs w:val="20"/>
              </w:rPr>
              <w:t>子公司名称</w:t>
            </w:r>
            <w:r>
              <w:rPr>
                <w:rFonts w:ascii="宋体" w:hAnsi="宋体" w:cs="宋体" w:eastAsia="宋体" w:hint="default"/>
                <w:sz w:val="20"/>
                <w:szCs w:val="20"/>
              </w:rPr>
            </w:r>
          </w:p>
        </w:tc>
        <w:tc>
          <w:tcPr>
            <w:tcW w:w="21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231" w:right="0"/>
              <w:jc w:val="left"/>
              <w:rPr>
                <w:rFonts w:ascii="宋体" w:hAnsi="宋体" w:cs="宋体" w:eastAsia="宋体" w:hint="default"/>
                <w:sz w:val="20"/>
                <w:szCs w:val="20"/>
              </w:rPr>
            </w:pPr>
            <w:r>
              <w:rPr>
                <w:rFonts w:ascii="宋体" w:hAnsi="宋体" w:cs="宋体" w:eastAsia="宋体" w:hint="default"/>
                <w:b/>
                <w:bCs/>
                <w:sz w:val="20"/>
                <w:szCs w:val="20"/>
              </w:rPr>
              <w:t>少数股权比例（%）</w:t>
            </w:r>
            <w:r>
              <w:rPr>
                <w:rFonts w:ascii="宋体" w:hAnsi="宋体" w:cs="宋体" w:eastAsia="宋体" w:hint="default"/>
                <w:sz w:val="20"/>
                <w:szCs w:val="20"/>
              </w:rPr>
            </w:r>
          </w:p>
        </w:tc>
        <w:tc>
          <w:tcPr>
            <w:tcW w:w="218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684"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18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left="684"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50" w:hRule="exact"/>
        </w:trPr>
        <w:tc>
          <w:tcPr>
            <w:tcW w:w="21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长城香港*</w:t>
            </w:r>
          </w:p>
        </w:tc>
        <w:tc>
          <w:tcPr>
            <w:tcW w:w="2180"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5"/>
              <w:jc w:val="right"/>
              <w:rPr>
                <w:rFonts w:ascii="宋体" w:hAnsi="宋体" w:cs="宋体" w:eastAsia="宋体" w:hint="default"/>
                <w:sz w:val="20"/>
                <w:szCs w:val="20"/>
              </w:rPr>
            </w:pPr>
            <w:r>
              <w:rPr>
                <w:rFonts w:ascii="宋体"/>
                <w:spacing w:val="-1"/>
                <w:sz w:val="20"/>
              </w:rPr>
              <w:t>36.75</w:t>
            </w:r>
          </w:p>
        </w:tc>
      </w:tr>
      <w:tr>
        <w:trPr>
          <w:trHeight w:val="350" w:hRule="exact"/>
        </w:trPr>
        <w:tc>
          <w:tcPr>
            <w:tcW w:w="21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柏怡控股*</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49.00</w:t>
            </w:r>
            <w:r>
              <w:rPr>
                <w:rFonts w:ascii="宋体"/>
                <w:sz w:val="20"/>
              </w:rPr>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73,303,153.19</w:t>
            </w:r>
            <w:r>
              <w:rPr>
                <w:rFonts w:ascii="宋体"/>
                <w:sz w:val="20"/>
              </w:rPr>
            </w:r>
          </w:p>
        </w:tc>
        <w:tc>
          <w:tcPr>
            <w:tcW w:w="2180"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21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冠捷科技</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75.68</w:t>
            </w:r>
            <w:r>
              <w:rPr>
                <w:rFonts w:ascii="宋体"/>
                <w:sz w:val="20"/>
              </w:rPr>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6,999,291,165.67</w:t>
            </w:r>
            <w:r>
              <w:rPr>
                <w:rFonts w:ascii="宋体"/>
                <w:sz w:val="20"/>
              </w:rPr>
            </w:r>
          </w:p>
        </w:tc>
        <w:tc>
          <w:tcPr>
            <w:tcW w:w="21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7,397,054,795.39</w:t>
            </w:r>
            <w:r>
              <w:rPr>
                <w:rFonts w:ascii="宋体"/>
                <w:sz w:val="20"/>
              </w:rPr>
            </w:r>
          </w:p>
        </w:tc>
      </w:tr>
      <w:tr>
        <w:trPr>
          <w:trHeight w:val="350" w:hRule="exact"/>
        </w:trPr>
        <w:tc>
          <w:tcPr>
            <w:tcW w:w="21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北海能源</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25.80</w:t>
            </w:r>
            <w:r>
              <w:rPr>
                <w:rFonts w:ascii="宋体"/>
                <w:sz w:val="20"/>
              </w:rPr>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824,338.45</w:t>
            </w:r>
            <w:r>
              <w:rPr>
                <w:rFonts w:ascii="宋体"/>
                <w:sz w:val="20"/>
              </w:rPr>
            </w:r>
          </w:p>
        </w:tc>
        <w:tc>
          <w:tcPr>
            <w:tcW w:w="21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856,384.08</w:t>
            </w:r>
            <w:r>
              <w:rPr>
                <w:rFonts w:ascii="宋体"/>
                <w:sz w:val="20"/>
              </w:rPr>
            </w:r>
          </w:p>
        </w:tc>
      </w:tr>
      <w:tr>
        <w:trPr>
          <w:trHeight w:val="361" w:hRule="exact"/>
        </w:trPr>
        <w:tc>
          <w:tcPr>
            <w:tcW w:w="219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180" w:type="dxa"/>
            <w:tcBorders>
              <w:top w:val="single" w:sz="4" w:space="0" w:color="000000"/>
              <w:left w:val="single" w:sz="4" w:space="0" w:color="000000"/>
              <w:bottom w:val="single" w:sz="12" w:space="0" w:color="000000"/>
              <w:right w:val="single" w:sz="4" w:space="0" w:color="000000"/>
            </w:tcBorders>
          </w:tcPr>
          <w:p>
            <w:pPr/>
          </w:p>
        </w:tc>
        <w:tc>
          <w:tcPr>
            <w:tcW w:w="21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b/>
                <w:w w:val="95"/>
                <w:sz w:val="20"/>
              </w:rPr>
              <w:t>7,073,418,657.31</w:t>
            </w:r>
            <w:r>
              <w:rPr>
                <w:rFonts w:ascii="宋体"/>
                <w:sz w:val="20"/>
              </w:rPr>
            </w:r>
          </w:p>
        </w:tc>
        <w:tc>
          <w:tcPr>
            <w:tcW w:w="218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b/>
                <w:w w:val="95"/>
                <w:sz w:val="20"/>
              </w:rPr>
              <w:t>7,397,911,216.22</w:t>
            </w:r>
            <w:r>
              <w:rPr>
                <w:rFonts w:ascii="宋体"/>
                <w:sz w:val="20"/>
              </w:rPr>
            </w:r>
          </w:p>
        </w:tc>
      </w:tr>
    </w:tbl>
    <w:p>
      <w:pPr>
        <w:spacing w:line="240" w:lineRule="auto" w:before="6"/>
        <w:rPr>
          <w:rFonts w:ascii="宋体" w:hAnsi="宋体" w:cs="宋体" w:eastAsia="宋体" w:hint="default"/>
          <w:sz w:val="27"/>
          <w:szCs w:val="27"/>
        </w:rPr>
      </w:pPr>
    </w:p>
    <w:p>
      <w:pPr>
        <w:spacing w:line="300" w:lineRule="auto" w:before="31"/>
        <w:ind w:left="481" w:right="473" w:firstLine="440"/>
        <w:jc w:val="both"/>
        <w:rPr>
          <w:rFonts w:ascii="宋体" w:hAnsi="宋体" w:cs="宋体" w:eastAsia="宋体" w:hint="default"/>
          <w:sz w:val="22"/>
          <w:szCs w:val="22"/>
        </w:rPr>
      </w:pPr>
      <w:r>
        <w:rPr>
          <w:rFonts w:ascii="宋体" w:hAnsi="宋体" w:cs="宋体" w:eastAsia="宋体" w:hint="default"/>
          <w:spacing w:val="-2"/>
          <w:sz w:val="22"/>
          <w:szCs w:val="22"/>
        </w:rPr>
        <w:t>注：长城香港原少数股东于本期无偿转让股权，致使本公司对长城香港持股比例达到</w:t>
      </w:r>
      <w:r>
        <w:rPr>
          <w:rFonts w:ascii="宋体" w:hAnsi="宋体" w:cs="宋体" w:eastAsia="宋体" w:hint="default"/>
          <w:w w:val="99"/>
          <w:sz w:val="22"/>
          <w:szCs w:val="22"/>
        </w:rPr>
        <w:t> </w:t>
      </w:r>
      <w:r>
        <w:rPr>
          <w:rFonts w:ascii="宋体" w:hAnsi="宋体" w:cs="宋体" w:eastAsia="宋体" w:hint="default"/>
          <w:sz w:val="22"/>
          <w:szCs w:val="22"/>
        </w:rPr>
        <w:t>100%；长城香港本年收购了柏怡国际控股有限公司（以下简称柏怡控股）51%的股权，截</w:t>
      </w:r>
      <w:r>
        <w:rPr>
          <w:rFonts w:ascii="宋体" w:hAnsi="宋体" w:cs="宋体" w:eastAsia="宋体" w:hint="default"/>
          <w:spacing w:val="-79"/>
          <w:sz w:val="22"/>
          <w:szCs w:val="22"/>
        </w:rPr>
        <w:t> </w:t>
      </w:r>
      <w:r>
        <w:rPr>
          <w:rFonts w:ascii="宋体" w:hAnsi="宋体" w:cs="宋体" w:eastAsia="宋体" w:hint="default"/>
          <w:spacing w:val="-79"/>
          <w:sz w:val="22"/>
          <w:szCs w:val="22"/>
        </w:rPr>
      </w:r>
      <w:r>
        <w:rPr>
          <w:rFonts w:ascii="宋体" w:hAnsi="宋体" w:cs="宋体" w:eastAsia="宋体" w:hint="default"/>
          <w:sz w:val="22"/>
          <w:szCs w:val="22"/>
        </w:rPr>
        <w:t>止至</w:t>
      </w:r>
      <w:r>
        <w:rPr>
          <w:rFonts w:ascii="宋体" w:hAnsi="宋体" w:cs="宋体" w:eastAsia="宋体" w:hint="default"/>
          <w:spacing w:val="-57"/>
          <w:sz w:val="22"/>
          <w:szCs w:val="22"/>
        </w:rPr>
        <w:t> </w:t>
      </w:r>
      <w:r>
        <w:rPr>
          <w:rFonts w:ascii="宋体" w:hAnsi="宋体" w:cs="宋体" w:eastAsia="宋体" w:hint="default"/>
          <w:sz w:val="22"/>
          <w:szCs w:val="22"/>
        </w:rPr>
        <w:t>2011</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31</w:t>
      </w:r>
      <w:r>
        <w:rPr>
          <w:rFonts w:ascii="宋体" w:hAnsi="宋体" w:cs="宋体" w:eastAsia="宋体" w:hint="default"/>
          <w:spacing w:val="-58"/>
          <w:sz w:val="22"/>
          <w:szCs w:val="22"/>
        </w:rPr>
        <w:t> </w:t>
      </w:r>
      <w:r>
        <w:rPr>
          <w:rFonts w:ascii="宋体" w:hAnsi="宋体" w:cs="宋体" w:eastAsia="宋体" w:hint="default"/>
          <w:sz w:val="22"/>
          <w:szCs w:val="22"/>
        </w:rPr>
        <w:t>日长城香港合并报表中少数股东权益</w:t>
      </w:r>
      <w:r>
        <w:rPr>
          <w:rFonts w:ascii="宋体" w:hAnsi="宋体" w:cs="宋体" w:eastAsia="宋体" w:hint="default"/>
          <w:spacing w:val="-57"/>
          <w:sz w:val="22"/>
          <w:szCs w:val="22"/>
        </w:rPr>
        <w:t> </w:t>
      </w:r>
      <w:r>
        <w:rPr>
          <w:rFonts w:ascii="宋体" w:hAnsi="宋体" w:cs="宋体" w:eastAsia="宋体" w:hint="default"/>
          <w:sz w:val="22"/>
          <w:szCs w:val="22"/>
        </w:rPr>
        <w:t>73,303,153.19</w:t>
      </w:r>
      <w:r>
        <w:rPr>
          <w:rFonts w:ascii="宋体" w:hAnsi="宋体" w:cs="宋体" w:eastAsia="宋体" w:hint="default"/>
          <w:spacing w:val="-57"/>
          <w:sz w:val="22"/>
          <w:szCs w:val="22"/>
        </w:rPr>
        <w:t> </w:t>
      </w:r>
      <w:r>
        <w:rPr>
          <w:rFonts w:ascii="宋体" w:hAnsi="宋体" w:cs="宋体" w:eastAsia="宋体" w:hint="default"/>
          <w:sz w:val="22"/>
          <w:szCs w:val="22"/>
        </w:rPr>
        <w:t>元。</w:t>
      </w:r>
    </w:p>
    <w:p>
      <w:pPr>
        <w:spacing w:line="240" w:lineRule="auto" w:before="11"/>
        <w:rPr>
          <w:rFonts w:ascii="宋体" w:hAnsi="宋体" w:cs="宋体" w:eastAsia="宋体" w:hint="default"/>
          <w:sz w:val="28"/>
          <w:szCs w:val="28"/>
        </w:rPr>
      </w:pPr>
    </w:p>
    <w:p>
      <w:pPr>
        <w:spacing w:before="0"/>
        <w:ind w:left="881" w:right="0" w:firstLine="0"/>
        <w:jc w:val="left"/>
        <w:rPr>
          <w:rFonts w:ascii="宋体" w:hAnsi="宋体" w:cs="宋体" w:eastAsia="宋体" w:hint="default"/>
          <w:sz w:val="22"/>
          <w:szCs w:val="22"/>
        </w:rPr>
      </w:pPr>
      <w:r>
        <w:rPr>
          <w:rFonts w:ascii="宋体" w:hAnsi="宋体" w:cs="宋体" w:eastAsia="宋体" w:hint="default"/>
          <w:sz w:val="22"/>
          <w:szCs w:val="22"/>
        </w:rPr>
        <w:t>43.</w:t>
      </w:r>
      <w:r>
        <w:rPr>
          <w:rFonts w:ascii="宋体" w:hAnsi="宋体" w:cs="宋体" w:eastAsia="宋体" w:hint="default"/>
          <w:spacing w:val="-43"/>
          <w:sz w:val="22"/>
          <w:szCs w:val="22"/>
        </w:rPr>
        <w:t> </w:t>
      </w:r>
      <w:r>
        <w:rPr>
          <w:rFonts w:ascii="宋体" w:hAnsi="宋体" w:cs="宋体" w:eastAsia="宋体" w:hint="default"/>
          <w:sz w:val="22"/>
          <w:szCs w:val="22"/>
        </w:rPr>
        <w:t>营业收入、营业成本</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439" w:type="dxa"/>
        <w:tblLayout w:type="fixed"/>
        <w:tblCellMar>
          <w:top w:w="0" w:type="dxa"/>
          <w:left w:w="0" w:type="dxa"/>
          <w:bottom w:w="0" w:type="dxa"/>
          <w:right w:w="0" w:type="dxa"/>
        </w:tblCellMar>
        <w:tblLook w:val="01E0"/>
      </w:tblPr>
      <w:tblGrid>
        <w:gridCol w:w="3761"/>
        <w:gridCol w:w="2504"/>
        <w:gridCol w:w="2282"/>
      </w:tblGrid>
      <w:tr>
        <w:trPr>
          <w:trHeight w:val="360" w:hRule="exact"/>
        </w:trPr>
        <w:tc>
          <w:tcPr>
            <w:tcW w:w="376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
              <w:ind w:left="19"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5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228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left="734"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50" w:hRule="exact"/>
        </w:trPr>
        <w:tc>
          <w:tcPr>
            <w:tcW w:w="37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主营业务收入</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75,861,988,995.03</w:t>
            </w:r>
            <w:r>
              <w:rPr>
                <w:rFonts w:ascii="宋体"/>
                <w:sz w:val="20"/>
              </w:rPr>
            </w:r>
          </w:p>
        </w:tc>
        <w:tc>
          <w:tcPr>
            <w:tcW w:w="22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spacing w:val="-1"/>
                <w:sz w:val="20"/>
              </w:rPr>
              <w:t>76,878,468,868.19</w:t>
            </w:r>
            <w:r>
              <w:rPr>
                <w:rFonts w:ascii="宋体"/>
                <w:sz w:val="20"/>
              </w:rPr>
            </w:r>
          </w:p>
        </w:tc>
      </w:tr>
      <w:tr>
        <w:trPr>
          <w:trHeight w:val="349" w:hRule="exact"/>
        </w:trPr>
        <w:tc>
          <w:tcPr>
            <w:tcW w:w="37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其他业务收入</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605,976,370.97</w:t>
            </w:r>
            <w:r>
              <w:rPr>
                <w:rFonts w:ascii="宋体"/>
                <w:sz w:val="20"/>
              </w:rPr>
            </w:r>
          </w:p>
        </w:tc>
        <w:tc>
          <w:tcPr>
            <w:tcW w:w="22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宋体" w:hAnsi="宋体" w:cs="宋体" w:eastAsia="宋体" w:hint="default"/>
                <w:sz w:val="20"/>
                <w:szCs w:val="20"/>
              </w:rPr>
            </w:pPr>
            <w:r>
              <w:rPr>
                <w:rFonts w:ascii="宋体"/>
                <w:spacing w:val="-1"/>
                <w:sz w:val="20"/>
              </w:rPr>
              <w:t>7,131,759,460.33</w:t>
            </w:r>
            <w:r>
              <w:rPr>
                <w:rFonts w:ascii="宋体"/>
                <w:sz w:val="20"/>
              </w:rPr>
            </w:r>
          </w:p>
        </w:tc>
      </w:tr>
      <w:tr>
        <w:trPr>
          <w:trHeight w:val="350" w:hRule="exact"/>
        </w:trPr>
        <w:tc>
          <w:tcPr>
            <w:tcW w:w="37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b/>
                <w:spacing w:val="-1"/>
                <w:sz w:val="20"/>
              </w:rPr>
              <w:t>76,467,965,366.00</w:t>
            </w:r>
            <w:r>
              <w:rPr>
                <w:rFonts w:ascii="宋体"/>
                <w:spacing w:val="-1"/>
                <w:sz w:val="20"/>
              </w:rPr>
            </w:r>
          </w:p>
        </w:tc>
        <w:tc>
          <w:tcPr>
            <w:tcW w:w="22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宋体" w:hAnsi="宋体" w:cs="宋体" w:eastAsia="宋体" w:hint="default"/>
                <w:sz w:val="20"/>
                <w:szCs w:val="20"/>
              </w:rPr>
            </w:pPr>
            <w:r>
              <w:rPr>
                <w:rFonts w:ascii="宋体"/>
                <w:b/>
                <w:w w:val="95"/>
                <w:sz w:val="20"/>
              </w:rPr>
              <w:t>84,010,228,328.52</w:t>
            </w:r>
            <w:r>
              <w:rPr>
                <w:rFonts w:ascii="宋体"/>
                <w:sz w:val="20"/>
              </w:rPr>
            </w:r>
          </w:p>
        </w:tc>
      </w:tr>
      <w:tr>
        <w:trPr>
          <w:trHeight w:val="350" w:hRule="exact"/>
        </w:trPr>
        <w:tc>
          <w:tcPr>
            <w:tcW w:w="37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主营业务成本</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71,047,438,842.33</w:t>
            </w:r>
            <w:r>
              <w:rPr>
                <w:rFonts w:ascii="宋体"/>
                <w:sz w:val="20"/>
              </w:rPr>
            </w:r>
          </w:p>
        </w:tc>
        <w:tc>
          <w:tcPr>
            <w:tcW w:w="22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spacing w:val="-1"/>
                <w:sz w:val="20"/>
              </w:rPr>
              <w:t>72,455,895,222.87</w:t>
            </w:r>
            <w:r>
              <w:rPr>
                <w:rFonts w:ascii="宋体"/>
                <w:sz w:val="20"/>
              </w:rPr>
            </w:r>
          </w:p>
        </w:tc>
      </w:tr>
      <w:tr>
        <w:trPr>
          <w:trHeight w:val="349" w:hRule="exact"/>
        </w:trPr>
        <w:tc>
          <w:tcPr>
            <w:tcW w:w="37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其他业务成本</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410,200,526.09</w:t>
            </w:r>
            <w:r>
              <w:rPr>
                <w:rFonts w:ascii="宋体"/>
                <w:sz w:val="20"/>
              </w:rPr>
            </w:r>
          </w:p>
        </w:tc>
        <w:tc>
          <w:tcPr>
            <w:tcW w:w="22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宋体" w:hAnsi="宋体" w:cs="宋体" w:eastAsia="宋体" w:hint="default"/>
                <w:sz w:val="20"/>
                <w:szCs w:val="20"/>
              </w:rPr>
            </w:pPr>
            <w:r>
              <w:rPr>
                <w:rFonts w:ascii="宋体"/>
                <w:spacing w:val="-1"/>
                <w:sz w:val="20"/>
              </w:rPr>
              <w:t>6,824,022,984.25</w:t>
            </w:r>
            <w:r>
              <w:rPr>
                <w:rFonts w:ascii="宋体"/>
                <w:sz w:val="20"/>
              </w:rPr>
            </w:r>
          </w:p>
        </w:tc>
      </w:tr>
      <w:tr>
        <w:trPr>
          <w:trHeight w:val="361" w:hRule="exact"/>
        </w:trPr>
        <w:tc>
          <w:tcPr>
            <w:tcW w:w="376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5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b/>
                <w:spacing w:val="-1"/>
                <w:sz w:val="20"/>
              </w:rPr>
              <w:t>71,457,639,368.42</w:t>
            </w:r>
            <w:r>
              <w:rPr>
                <w:rFonts w:ascii="宋体"/>
                <w:spacing w:val="-1"/>
                <w:sz w:val="20"/>
              </w:rPr>
            </w:r>
          </w:p>
        </w:tc>
        <w:tc>
          <w:tcPr>
            <w:tcW w:w="228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104"/>
              <w:jc w:val="right"/>
              <w:rPr>
                <w:rFonts w:ascii="宋体" w:hAnsi="宋体" w:cs="宋体" w:eastAsia="宋体" w:hint="default"/>
                <w:sz w:val="20"/>
                <w:szCs w:val="20"/>
              </w:rPr>
            </w:pPr>
            <w:r>
              <w:rPr>
                <w:rFonts w:ascii="宋体"/>
                <w:b/>
                <w:w w:val="95"/>
                <w:sz w:val="20"/>
              </w:rPr>
              <w:t>79,279,918,207.12</w:t>
            </w:r>
            <w:r>
              <w:rPr>
                <w:rFonts w:ascii="宋体"/>
                <w:sz w:val="20"/>
              </w:rPr>
            </w:r>
          </w:p>
        </w:tc>
      </w:tr>
    </w:tbl>
    <w:p>
      <w:pPr>
        <w:spacing w:line="240" w:lineRule="auto" w:before="6"/>
        <w:rPr>
          <w:rFonts w:ascii="宋体" w:hAnsi="宋体" w:cs="宋体" w:eastAsia="宋体" w:hint="default"/>
          <w:sz w:val="27"/>
          <w:szCs w:val="27"/>
        </w:rPr>
      </w:pPr>
    </w:p>
    <w:p>
      <w:pPr>
        <w:spacing w:before="31"/>
        <w:ind w:left="922" w:right="0" w:firstLine="0"/>
        <w:jc w:val="left"/>
        <w:rPr>
          <w:rFonts w:ascii="宋体" w:hAnsi="宋体" w:cs="宋体" w:eastAsia="宋体" w:hint="default"/>
          <w:sz w:val="22"/>
          <w:szCs w:val="22"/>
        </w:rPr>
      </w:pPr>
      <w:r>
        <w:rPr>
          <w:rFonts w:ascii="宋体" w:hAnsi="宋体" w:cs="宋体" w:eastAsia="宋体" w:hint="default"/>
          <w:sz w:val="22"/>
          <w:szCs w:val="22"/>
        </w:rPr>
        <w:t>本年营业收入与营业成本下降主要系冠捷科技产品销售单价下降所致。</w:t>
      </w:r>
    </w:p>
    <w:p>
      <w:pPr>
        <w:spacing w:line="240" w:lineRule="auto" w:before="0"/>
        <w:rPr>
          <w:rFonts w:ascii="宋体" w:hAnsi="宋体" w:cs="宋体" w:eastAsia="宋体" w:hint="default"/>
          <w:sz w:val="22"/>
          <w:szCs w:val="22"/>
        </w:rPr>
      </w:pPr>
    </w:p>
    <w:p>
      <w:pPr>
        <w:spacing w:before="144"/>
        <w:ind w:left="901" w:right="0"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17"/>
          <w:sz w:val="22"/>
          <w:szCs w:val="22"/>
        </w:rPr>
        <w:t> </w:t>
      </w:r>
      <w:r>
        <w:rPr>
          <w:rFonts w:ascii="宋体" w:hAnsi="宋体" w:cs="宋体" w:eastAsia="宋体" w:hint="default"/>
          <w:sz w:val="22"/>
          <w:szCs w:val="22"/>
        </w:rPr>
        <w:t>主营业务—按行业分类</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13" w:type="dxa"/>
        <w:tblLayout w:type="fixed"/>
        <w:tblCellMar>
          <w:top w:w="0" w:type="dxa"/>
          <w:left w:w="0" w:type="dxa"/>
          <w:bottom w:w="0" w:type="dxa"/>
          <w:right w:w="0" w:type="dxa"/>
        </w:tblCellMar>
        <w:tblLook w:val="01E0"/>
      </w:tblPr>
      <w:tblGrid>
        <w:gridCol w:w="2168"/>
        <w:gridCol w:w="1758"/>
        <w:gridCol w:w="1758"/>
        <w:gridCol w:w="1758"/>
        <w:gridCol w:w="1758"/>
      </w:tblGrid>
      <w:tr>
        <w:trPr>
          <w:trHeight w:val="360" w:hRule="exact"/>
        </w:trPr>
        <w:tc>
          <w:tcPr>
            <w:tcW w:w="2168" w:type="dxa"/>
            <w:vMerge w:val="restart"/>
            <w:tcBorders>
              <w:top w:val="single" w:sz="12"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5" w:right="0"/>
              <w:jc w:val="center"/>
              <w:rPr>
                <w:rFonts w:ascii="宋体" w:hAnsi="宋体" w:cs="宋体" w:eastAsia="宋体" w:hint="default"/>
                <w:sz w:val="18"/>
                <w:szCs w:val="18"/>
              </w:rPr>
            </w:pPr>
            <w:r>
              <w:rPr>
                <w:rFonts w:ascii="宋体" w:hAnsi="宋体" w:cs="宋体" w:eastAsia="宋体" w:hint="default"/>
                <w:b/>
                <w:bCs/>
                <w:spacing w:val="-10"/>
                <w:sz w:val="18"/>
                <w:szCs w:val="18"/>
              </w:rPr>
              <w:t>行业名称</w:t>
            </w:r>
            <w:r>
              <w:rPr>
                <w:rFonts w:ascii="宋体" w:hAnsi="宋体" w:cs="宋体" w:eastAsia="宋体" w:hint="default"/>
                <w:spacing w:val="-10"/>
                <w:sz w:val="18"/>
                <w:szCs w:val="18"/>
              </w:rPr>
            </w:r>
          </w:p>
        </w:tc>
        <w:tc>
          <w:tcPr>
            <w:tcW w:w="3516"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3516"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27"/>
              <w:ind w:right="7"/>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50" w:hRule="exact"/>
        </w:trPr>
        <w:tc>
          <w:tcPr>
            <w:tcW w:w="2168" w:type="dxa"/>
            <w:vMerge/>
            <w:tcBorders>
              <w:left w:val="nil" w:sz="6" w:space="0" w:color="auto"/>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12"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12"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11"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7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left="512"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350" w:hRule="exact"/>
        </w:trPr>
        <w:tc>
          <w:tcPr>
            <w:tcW w:w="21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1" w:right="0"/>
              <w:jc w:val="left"/>
              <w:rPr>
                <w:rFonts w:ascii="宋体" w:hAnsi="宋体" w:cs="宋体" w:eastAsia="宋体" w:hint="default"/>
                <w:sz w:val="18"/>
                <w:szCs w:val="18"/>
              </w:rPr>
            </w:pPr>
            <w:r>
              <w:rPr>
                <w:rFonts w:ascii="宋体" w:hAnsi="宋体" w:cs="宋体" w:eastAsia="宋体" w:hint="default"/>
                <w:spacing w:val="-12"/>
                <w:sz w:val="18"/>
                <w:szCs w:val="18"/>
              </w:rPr>
              <w:t>计算机相关设备制造业务</w:t>
            </w:r>
            <w:r>
              <w:rPr>
                <w:rFonts w:ascii="宋体" w:hAnsi="宋体" w:cs="宋体" w:eastAsia="宋体" w:hint="default"/>
                <w:sz w:val="18"/>
                <w:szCs w:val="18"/>
              </w:rPr>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75,107,531,880.79</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70,346,002,203.17</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76,240,855,957.68</w:t>
            </w:r>
          </w:p>
        </w:tc>
        <w:tc>
          <w:tcPr>
            <w:tcW w:w="17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71,856,429,367.77</w:t>
            </w:r>
          </w:p>
        </w:tc>
      </w:tr>
      <w:tr>
        <w:trPr>
          <w:trHeight w:val="360" w:hRule="exact"/>
        </w:trPr>
        <w:tc>
          <w:tcPr>
            <w:tcW w:w="216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7"/>
              <w:ind w:left="121" w:right="0"/>
              <w:jc w:val="left"/>
              <w:rPr>
                <w:rFonts w:ascii="宋体" w:hAnsi="宋体" w:cs="宋体" w:eastAsia="宋体" w:hint="default"/>
                <w:sz w:val="18"/>
                <w:szCs w:val="18"/>
              </w:rPr>
            </w:pPr>
            <w:r>
              <w:rPr>
                <w:rFonts w:ascii="宋体" w:hAnsi="宋体" w:cs="宋体" w:eastAsia="宋体" w:hint="default"/>
                <w:sz w:val="18"/>
                <w:szCs w:val="18"/>
              </w:rPr>
              <w:t>新能源</w:t>
            </w:r>
          </w:p>
        </w:tc>
        <w:tc>
          <w:tcPr>
            <w:tcW w:w="17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619,237,787.05</w:t>
            </w:r>
          </w:p>
        </w:tc>
        <w:tc>
          <w:tcPr>
            <w:tcW w:w="17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575,547,757.85</w:t>
            </w:r>
          </w:p>
        </w:tc>
        <w:tc>
          <w:tcPr>
            <w:tcW w:w="17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565,646,764.72</w:t>
            </w:r>
          </w:p>
        </w:tc>
        <w:tc>
          <w:tcPr>
            <w:tcW w:w="175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533,830,361.93</w:t>
            </w:r>
          </w:p>
        </w:tc>
      </w:tr>
    </w:tbl>
    <w:p>
      <w:pPr>
        <w:spacing w:after="0" w:line="240" w:lineRule="auto"/>
        <w:jc w:val="right"/>
        <w:rPr>
          <w:rFonts w:ascii="宋体" w:hAnsi="宋体" w:cs="宋体" w:eastAsia="宋体" w:hint="default"/>
          <w:sz w:val="18"/>
          <w:szCs w:val="18"/>
        </w:rPr>
        <w:sectPr>
          <w:pgSz w:w="11910" w:h="16840"/>
          <w:pgMar w:header="898" w:footer="844" w:top="1720" w:bottom="1040" w:left="1220" w:right="1220"/>
        </w:sectPr>
      </w:pPr>
    </w:p>
    <w:p>
      <w:pPr>
        <w:spacing w:line="240" w:lineRule="auto" w:before="3"/>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2168"/>
        <w:gridCol w:w="1758"/>
        <w:gridCol w:w="1758"/>
        <w:gridCol w:w="1758"/>
        <w:gridCol w:w="1758"/>
      </w:tblGrid>
      <w:tr>
        <w:trPr>
          <w:trHeight w:val="361" w:hRule="exact"/>
        </w:trPr>
        <w:tc>
          <w:tcPr>
            <w:tcW w:w="2168" w:type="dxa"/>
            <w:vMerge w:val="restart"/>
            <w:tcBorders>
              <w:top w:val="single" w:sz="4"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5" w:right="0"/>
              <w:jc w:val="center"/>
              <w:rPr>
                <w:rFonts w:ascii="宋体" w:hAnsi="宋体" w:cs="宋体" w:eastAsia="宋体" w:hint="default"/>
                <w:sz w:val="18"/>
                <w:szCs w:val="18"/>
              </w:rPr>
            </w:pPr>
            <w:r>
              <w:rPr>
                <w:rFonts w:ascii="宋体" w:hAnsi="宋体" w:cs="宋体" w:eastAsia="宋体" w:hint="default"/>
                <w:b/>
                <w:bCs/>
                <w:spacing w:val="-10"/>
                <w:sz w:val="18"/>
                <w:szCs w:val="18"/>
              </w:rPr>
              <w:t>行业名称</w:t>
            </w:r>
            <w:r>
              <w:rPr>
                <w:rFonts w:ascii="宋体" w:hAnsi="宋体" w:cs="宋体" w:eastAsia="宋体" w:hint="default"/>
                <w:spacing w:val="-10"/>
                <w:sz w:val="18"/>
                <w:szCs w:val="18"/>
              </w:rPr>
            </w:r>
          </w:p>
        </w:tc>
        <w:tc>
          <w:tcPr>
            <w:tcW w:w="3516"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3516"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27"/>
              <w:ind w:right="7"/>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49" w:hRule="exact"/>
        </w:trPr>
        <w:tc>
          <w:tcPr>
            <w:tcW w:w="2168" w:type="dxa"/>
            <w:vMerge/>
            <w:tcBorders>
              <w:left w:val="nil" w:sz="6" w:space="0" w:color="auto"/>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12"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12"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11"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7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left="512"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350" w:hRule="exact"/>
        </w:trPr>
        <w:tc>
          <w:tcPr>
            <w:tcW w:w="21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1" w:right="0"/>
              <w:jc w:val="left"/>
              <w:rPr>
                <w:rFonts w:ascii="宋体" w:hAnsi="宋体" w:cs="宋体" w:eastAsia="宋体" w:hint="default"/>
                <w:sz w:val="18"/>
                <w:szCs w:val="18"/>
              </w:rPr>
            </w:pPr>
            <w:r>
              <w:rPr>
                <w:rFonts w:ascii="宋体" w:hAnsi="宋体" w:cs="宋体" w:eastAsia="宋体" w:hint="default"/>
                <w:sz w:val="18"/>
                <w:szCs w:val="18"/>
              </w:rPr>
              <w:t>商业代理业务</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135,219,327.19</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125,888,881.31</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71,966,145.79</w:t>
            </w:r>
          </w:p>
        </w:tc>
        <w:tc>
          <w:tcPr>
            <w:tcW w:w="17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65,635,493.17</w:t>
            </w:r>
          </w:p>
        </w:tc>
      </w:tr>
      <w:tr>
        <w:trPr>
          <w:trHeight w:val="361" w:hRule="exact"/>
        </w:trPr>
        <w:tc>
          <w:tcPr>
            <w:tcW w:w="216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7"/>
              <w:ind w:left="12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b/>
                <w:w w:val="95"/>
                <w:sz w:val="18"/>
              </w:rPr>
              <w:t>75,861,988,995.03</w:t>
            </w:r>
            <w:r>
              <w:rPr>
                <w:rFonts w:ascii="宋体"/>
                <w:sz w:val="18"/>
              </w:rPr>
            </w:r>
          </w:p>
        </w:tc>
        <w:tc>
          <w:tcPr>
            <w:tcW w:w="17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b/>
                <w:w w:val="95"/>
                <w:sz w:val="18"/>
              </w:rPr>
              <w:t>71,047,438,842.33</w:t>
            </w:r>
            <w:r>
              <w:rPr>
                <w:rFonts w:ascii="宋体"/>
                <w:sz w:val="18"/>
              </w:rPr>
            </w:r>
          </w:p>
        </w:tc>
        <w:tc>
          <w:tcPr>
            <w:tcW w:w="17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b/>
                <w:w w:val="95"/>
                <w:sz w:val="18"/>
              </w:rPr>
              <w:t>76,878,468,868.19</w:t>
            </w:r>
            <w:r>
              <w:rPr>
                <w:rFonts w:ascii="宋体"/>
                <w:sz w:val="18"/>
              </w:rPr>
            </w:r>
          </w:p>
        </w:tc>
        <w:tc>
          <w:tcPr>
            <w:tcW w:w="175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b/>
                <w:w w:val="95"/>
                <w:sz w:val="18"/>
              </w:rPr>
              <w:t>72,455,895,222.87</w:t>
            </w:r>
            <w:r>
              <w:rPr>
                <w:rFonts w:ascii="宋体"/>
                <w:sz w:val="18"/>
              </w:rPr>
            </w:r>
          </w:p>
        </w:tc>
      </w:tr>
    </w:tbl>
    <w:p>
      <w:pPr>
        <w:spacing w:line="240" w:lineRule="auto" w:before="6"/>
        <w:rPr>
          <w:rFonts w:ascii="宋体" w:hAnsi="宋体" w:cs="宋体" w:eastAsia="宋体" w:hint="default"/>
          <w:sz w:val="27"/>
          <w:szCs w:val="27"/>
        </w:rPr>
      </w:pPr>
    </w:p>
    <w:p>
      <w:pPr>
        <w:spacing w:before="31"/>
        <w:ind w:left="900" w:right="0"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19"/>
          <w:sz w:val="22"/>
          <w:szCs w:val="22"/>
        </w:rPr>
        <w:t> </w:t>
      </w:r>
      <w:r>
        <w:rPr>
          <w:rFonts w:ascii="宋体" w:hAnsi="宋体" w:cs="宋体" w:eastAsia="宋体" w:hint="default"/>
          <w:sz w:val="22"/>
          <w:szCs w:val="22"/>
        </w:rPr>
        <w:t>主营业务—按产品分类</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425" w:type="dxa"/>
        <w:tblLayout w:type="fixed"/>
        <w:tblCellMar>
          <w:top w:w="0" w:type="dxa"/>
          <w:left w:w="0" w:type="dxa"/>
          <w:bottom w:w="0" w:type="dxa"/>
          <w:right w:w="0" w:type="dxa"/>
        </w:tblCellMar>
        <w:tblLook w:val="01E0"/>
      </w:tblPr>
      <w:tblGrid>
        <w:gridCol w:w="1915"/>
        <w:gridCol w:w="1706"/>
        <w:gridCol w:w="1664"/>
        <w:gridCol w:w="1668"/>
        <w:gridCol w:w="1622"/>
      </w:tblGrid>
      <w:tr>
        <w:trPr>
          <w:trHeight w:val="360" w:hRule="exact"/>
        </w:trPr>
        <w:tc>
          <w:tcPr>
            <w:tcW w:w="1915" w:type="dxa"/>
            <w:vMerge w:val="restart"/>
            <w:tcBorders>
              <w:top w:val="single" w:sz="12"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603" w:right="0"/>
              <w:jc w:val="left"/>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3371"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3290"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27"/>
              <w:ind w:right="5"/>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50" w:hRule="exact"/>
        </w:trPr>
        <w:tc>
          <w:tcPr>
            <w:tcW w:w="1915" w:type="dxa"/>
            <w:vMerge/>
            <w:tcBorders>
              <w:left w:val="nil" w:sz="6" w:space="0" w:color="auto"/>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87"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64"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66"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left="444"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349" w:hRule="exact"/>
        </w:trPr>
        <w:tc>
          <w:tcPr>
            <w:tcW w:w="19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3" w:right="0"/>
              <w:jc w:val="left"/>
              <w:rPr>
                <w:rFonts w:ascii="宋体" w:hAnsi="宋体" w:cs="宋体" w:eastAsia="宋体" w:hint="default"/>
                <w:sz w:val="18"/>
                <w:szCs w:val="18"/>
              </w:rPr>
            </w:pPr>
            <w:r>
              <w:rPr>
                <w:rFonts w:ascii="宋体" w:hAnsi="宋体" w:cs="宋体" w:eastAsia="宋体" w:hint="default"/>
                <w:sz w:val="18"/>
                <w:szCs w:val="18"/>
              </w:rPr>
              <w:t>计算机及外设</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宋体" w:hAnsi="宋体" w:cs="宋体" w:eastAsia="宋体" w:hint="default"/>
                <w:sz w:val="18"/>
                <w:szCs w:val="18"/>
              </w:rPr>
            </w:pPr>
            <w:r>
              <w:rPr>
                <w:rFonts w:ascii="宋体"/>
                <w:spacing w:val="-9"/>
                <w:sz w:val="18"/>
              </w:rPr>
              <w:t>50,888,149,736.40</w:t>
            </w:r>
            <w:r>
              <w:rPr>
                <w:rFonts w:ascii="宋体"/>
                <w:sz w:val="18"/>
              </w:rPr>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pacing w:val="-9"/>
                <w:sz w:val="18"/>
              </w:rPr>
              <w:t>47,396,569,208.63</w:t>
            </w:r>
            <w:r>
              <w:rPr>
                <w:rFonts w:ascii="宋体"/>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9"/>
                <w:sz w:val="18"/>
              </w:rPr>
              <w:t>48,795,416,303.95</w:t>
            </w:r>
            <w:r>
              <w:rPr>
                <w:rFonts w:ascii="宋体"/>
                <w:sz w:val="18"/>
              </w:rPr>
            </w:r>
          </w:p>
        </w:tc>
        <w:tc>
          <w:tcPr>
            <w:tcW w:w="1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6"/>
              <w:jc w:val="right"/>
              <w:rPr>
                <w:rFonts w:ascii="宋体" w:hAnsi="宋体" w:cs="宋体" w:eastAsia="宋体" w:hint="default"/>
                <w:sz w:val="18"/>
                <w:szCs w:val="18"/>
              </w:rPr>
            </w:pPr>
            <w:r>
              <w:rPr>
                <w:rFonts w:ascii="宋体"/>
                <w:spacing w:val="-9"/>
                <w:sz w:val="18"/>
              </w:rPr>
              <w:t>45,676,859,974.54</w:t>
            </w:r>
            <w:r>
              <w:rPr>
                <w:rFonts w:ascii="宋体"/>
                <w:sz w:val="18"/>
              </w:rPr>
            </w:r>
          </w:p>
        </w:tc>
      </w:tr>
      <w:tr>
        <w:trPr>
          <w:trHeight w:val="350" w:hRule="exact"/>
        </w:trPr>
        <w:tc>
          <w:tcPr>
            <w:tcW w:w="19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3" w:right="0"/>
              <w:jc w:val="left"/>
              <w:rPr>
                <w:rFonts w:ascii="宋体" w:hAnsi="宋体" w:cs="宋体" w:eastAsia="宋体" w:hint="default"/>
                <w:sz w:val="18"/>
                <w:szCs w:val="18"/>
              </w:rPr>
            </w:pPr>
            <w:r>
              <w:rPr>
                <w:rFonts w:ascii="宋体" w:hAnsi="宋体" w:cs="宋体" w:eastAsia="宋体" w:hint="default"/>
                <w:sz w:val="18"/>
                <w:szCs w:val="18"/>
              </w:rPr>
              <w:t>液晶电视</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宋体" w:hAnsi="宋体" w:cs="宋体" w:eastAsia="宋体" w:hint="default"/>
                <w:sz w:val="18"/>
                <w:szCs w:val="18"/>
              </w:rPr>
            </w:pPr>
            <w:r>
              <w:rPr>
                <w:rFonts w:ascii="宋体"/>
                <w:spacing w:val="-9"/>
                <w:sz w:val="18"/>
              </w:rPr>
              <w:t>24,044,714,858.24</w:t>
            </w:r>
            <w:r>
              <w:rPr>
                <w:rFonts w:ascii="宋体"/>
                <w:sz w:val="18"/>
              </w:rPr>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pacing w:val="-9"/>
                <w:sz w:val="18"/>
              </w:rPr>
              <w:t>22,792,949,686.98</w:t>
            </w:r>
            <w:r>
              <w:rPr>
                <w:rFonts w:ascii="宋体"/>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9"/>
                <w:sz w:val="18"/>
              </w:rPr>
              <w:t>27,365,143,833.02</w:t>
            </w:r>
            <w:r>
              <w:rPr>
                <w:rFonts w:ascii="宋体"/>
                <w:sz w:val="18"/>
              </w:rPr>
            </w:r>
          </w:p>
        </w:tc>
        <w:tc>
          <w:tcPr>
            <w:tcW w:w="1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6"/>
              <w:jc w:val="right"/>
              <w:rPr>
                <w:rFonts w:ascii="宋体" w:hAnsi="宋体" w:cs="宋体" w:eastAsia="宋体" w:hint="default"/>
                <w:sz w:val="18"/>
                <w:szCs w:val="18"/>
              </w:rPr>
            </w:pPr>
            <w:r>
              <w:rPr>
                <w:rFonts w:ascii="宋体"/>
                <w:spacing w:val="-9"/>
                <w:sz w:val="18"/>
              </w:rPr>
              <w:t>26,120,139,347.58</w:t>
            </w:r>
            <w:r>
              <w:rPr>
                <w:rFonts w:ascii="宋体"/>
                <w:sz w:val="18"/>
              </w:rPr>
            </w:r>
          </w:p>
        </w:tc>
      </w:tr>
      <w:tr>
        <w:trPr>
          <w:trHeight w:val="350" w:hRule="exact"/>
        </w:trPr>
        <w:tc>
          <w:tcPr>
            <w:tcW w:w="19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3" w:right="0"/>
              <w:jc w:val="left"/>
              <w:rPr>
                <w:rFonts w:ascii="宋体" w:hAnsi="宋体" w:cs="宋体" w:eastAsia="宋体" w:hint="default"/>
                <w:sz w:val="18"/>
                <w:szCs w:val="18"/>
              </w:rPr>
            </w:pPr>
            <w:r>
              <w:rPr>
                <w:rFonts w:ascii="宋体" w:hAnsi="宋体" w:cs="宋体" w:eastAsia="宋体" w:hint="default"/>
                <w:sz w:val="18"/>
                <w:szCs w:val="18"/>
              </w:rPr>
              <w:t>打印机、耗材及其他</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2"/>
              <w:jc w:val="right"/>
              <w:rPr>
                <w:rFonts w:ascii="宋体" w:hAnsi="宋体" w:cs="宋体" w:eastAsia="宋体" w:hint="default"/>
                <w:sz w:val="18"/>
                <w:szCs w:val="18"/>
              </w:rPr>
            </w:pPr>
            <w:r>
              <w:rPr>
                <w:rFonts w:ascii="宋体"/>
                <w:spacing w:val="-9"/>
                <w:sz w:val="18"/>
              </w:rPr>
              <w:t>309,886,613.34</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宋体" w:hAnsi="宋体" w:cs="宋体" w:eastAsia="宋体" w:hint="default"/>
                <w:sz w:val="18"/>
                <w:szCs w:val="18"/>
              </w:rPr>
            </w:pPr>
            <w:r>
              <w:rPr>
                <w:rFonts w:ascii="宋体"/>
                <w:spacing w:val="-9"/>
                <w:sz w:val="18"/>
              </w:rPr>
              <w:t>282,372,188.87</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宋体" w:hAnsi="宋体" w:cs="宋体" w:eastAsia="宋体" w:hint="default"/>
                <w:sz w:val="18"/>
                <w:szCs w:val="18"/>
              </w:rPr>
            </w:pPr>
            <w:r>
              <w:rPr>
                <w:rFonts w:ascii="宋体"/>
                <w:spacing w:val="-9"/>
                <w:sz w:val="18"/>
              </w:rPr>
              <w:t>152,261,966.50</w:t>
            </w:r>
          </w:p>
        </w:tc>
        <w:tc>
          <w:tcPr>
            <w:tcW w:w="1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99"/>
              <w:jc w:val="right"/>
              <w:rPr>
                <w:rFonts w:ascii="宋体" w:hAnsi="宋体" w:cs="宋体" w:eastAsia="宋体" w:hint="default"/>
                <w:sz w:val="18"/>
                <w:szCs w:val="18"/>
              </w:rPr>
            </w:pPr>
            <w:r>
              <w:rPr>
                <w:rFonts w:ascii="宋体"/>
                <w:spacing w:val="-9"/>
                <w:sz w:val="18"/>
              </w:rPr>
              <w:t>125,065,538.82</w:t>
            </w:r>
          </w:p>
        </w:tc>
      </w:tr>
      <w:tr>
        <w:trPr>
          <w:trHeight w:val="349" w:hRule="exact"/>
        </w:trPr>
        <w:tc>
          <w:tcPr>
            <w:tcW w:w="19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3" w:right="0"/>
              <w:jc w:val="left"/>
              <w:rPr>
                <w:rFonts w:ascii="宋体" w:hAnsi="宋体" w:cs="宋体" w:eastAsia="宋体" w:hint="default"/>
                <w:sz w:val="18"/>
                <w:szCs w:val="18"/>
              </w:rPr>
            </w:pPr>
            <w:r>
              <w:rPr>
                <w:rFonts w:ascii="宋体" w:hAnsi="宋体" w:cs="宋体" w:eastAsia="宋体" w:hint="default"/>
                <w:sz w:val="18"/>
                <w:szCs w:val="18"/>
              </w:rPr>
              <w:t>太阳能逆变器</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2"/>
              <w:jc w:val="right"/>
              <w:rPr>
                <w:rFonts w:ascii="宋体" w:hAnsi="宋体" w:cs="宋体" w:eastAsia="宋体" w:hint="default"/>
                <w:sz w:val="18"/>
                <w:szCs w:val="18"/>
              </w:rPr>
            </w:pPr>
            <w:r>
              <w:rPr>
                <w:rFonts w:ascii="宋体"/>
                <w:spacing w:val="-9"/>
                <w:sz w:val="18"/>
              </w:rPr>
              <w:t>619,237,787.05</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宋体" w:hAnsi="宋体" w:cs="宋体" w:eastAsia="宋体" w:hint="default"/>
                <w:sz w:val="18"/>
                <w:szCs w:val="18"/>
              </w:rPr>
            </w:pPr>
            <w:r>
              <w:rPr>
                <w:rFonts w:ascii="宋体"/>
                <w:spacing w:val="-9"/>
                <w:sz w:val="18"/>
              </w:rPr>
              <w:t>575,547,757.85</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宋体" w:hAnsi="宋体" w:cs="宋体" w:eastAsia="宋体" w:hint="default"/>
                <w:sz w:val="18"/>
                <w:szCs w:val="18"/>
              </w:rPr>
            </w:pPr>
            <w:r>
              <w:rPr>
                <w:rFonts w:ascii="宋体"/>
                <w:spacing w:val="-9"/>
                <w:sz w:val="18"/>
              </w:rPr>
              <w:t>565,646,764.72</w:t>
            </w:r>
          </w:p>
        </w:tc>
        <w:tc>
          <w:tcPr>
            <w:tcW w:w="1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99"/>
              <w:jc w:val="right"/>
              <w:rPr>
                <w:rFonts w:ascii="宋体" w:hAnsi="宋体" w:cs="宋体" w:eastAsia="宋体" w:hint="default"/>
                <w:sz w:val="18"/>
                <w:szCs w:val="18"/>
              </w:rPr>
            </w:pPr>
            <w:r>
              <w:rPr>
                <w:rFonts w:ascii="宋体"/>
                <w:spacing w:val="-9"/>
                <w:sz w:val="18"/>
              </w:rPr>
              <w:t>533,830,361.93</w:t>
            </w:r>
          </w:p>
        </w:tc>
      </w:tr>
      <w:tr>
        <w:trPr>
          <w:trHeight w:val="361" w:hRule="exact"/>
        </w:trPr>
        <w:tc>
          <w:tcPr>
            <w:tcW w:w="1915" w:type="dxa"/>
            <w:tcBorders>
              <w:top w:val="single" w:sz="4" w:space="0" w:color="000000"/>
              <w:left w:val="nil" w:sz="6" w:space="0" w:color="auto"/>
              <w:bottom w:val="single" w:sz="12" w:space="0" w:color="000000"/>
              <w:right w:val="single" w:sz="4" w:space="0" w:color="000000"/>
            </w:tcBorders>
          </w:tcPr>
          <w:p>
            <w:pPr>
              <w:pStyle w:val="TableParagraph"/>
              <w:spacing w:line="213" w:lineRule="exact"/>
              <w:ind w:left="12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right="100"/>
              <w:jc w:val="right"/>
              <w:rPr>
                <w:rFonts w:ascii="宋体" w:hAnsi="宋体" w:cs="宋体" w:eastAsia="宋体" w:hint="default"/>
                <w:sz w:val="18"/>
                <w:szCs w:val="18"/>
              </w:rPr>
            </w:pPr>
            <w:r>
              <w:rPr>
                <w:rFonts w:ascii="宋体"/>
                <w:b/>
                <w:spacing w:val="-10"/>
                <w:sz w:val="18"/>
              </w:rPr>
              <w:t>75,861,988,995.03</w:t>
            </w:r>
            <w:r>
              <w:rPr>
                <w:rFonts w:ascii="宋体"/>
                <w:sz w:val="18"/>
              </w:rPr>
            </w:r>
          </w:p>
        </w:tc>
        <w:tc>
          <w:tcPr>
            <w:tcW w:w="16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b/>
                <w:spacing w:val="-10"/>
                <w:sz w:val="18"/>
              </w:rPr>
              <w:t>71,047,438,842.33</w:t>
            </w:r>
            <w:r>
              <w:rPr>
                <w:rFonts w:ascii="宋体"/>
                <w:sz w:val="18"/>
              </w:rPr>
            </w:r>
          </w:p>
        </w:tc>
        <w:tc>
          <w:tcPr>
            <w:tcW w:w="16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b/>
                <w:spacing w:val="-10"/>
                <w:sz w:val="18"/>
              </w:rPr>
              <w:t>76,878,468,868.19</w:t>
            </w:r>
            <w:r>
              <w:rPr>
                <w:rFonts w:ascii="宋体"/>
                <w:sz w:val="18"/>
              </w:rPr>
            </w:r>
          </w:p>
        </w:tc>
        <w:tc>
          <w:tcPr>
            <w:tcW w:w="162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7"/>
              <w:ind w:right="106"/>
              <w:jc w:val="right"/>
              <w:rPr>
                <w:rFonts w:ascii="宋体" w:hAnsi="宋体" w:cs="宋体" w:eastAsia="宋体" w:hint="default"/>
                <w:sz w:val="18"/>
                <w:szCs w:val="18"/>
              </w:rPr>
            </w:pPr>
            <w:r>
              <w:rPr>
                <w:rFonts w:ascii="宋体"/>
                <w:b/>
                <w:spacing w:val="-10"/>
                <w:sz w:val="18"/>
              </w:rPr>
              <w:t>72,455,895,222.87</w:t>
            </w:r>
            <w:r>
              <w:rPr>
                <w:rFonts w:ascii="宋体"/>
                <w:sz w:val="18"/>
              </w:rPr>
            </w:r>
          </w:p>
        </w:tc>
      </w:tr>
    </w:tbl>
    <w:p>
      <w:pPr>
        <w:spacing w:line="240" w:lineRule="auto" w:before="6"/>
        <w:rPr>
          <w:rFonts w:ascii="宋体" w:hAnsi="宋体" w:cs="宋体" w:eastAsia="宋体" w:hint="default"/>
          <w:sz w:val="27"/>
          <w:szCs w:val="27"/>
        </w:rPr>
      </w:pPr>
    </w:p>
    <w:p>
      <w:pPr>
        <w:spacing w:before="31"/>
        <w:ind w:left="900" w:right="0"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19"/>
          <w:sz w:val="22"/>
          <w:szCs w:val="22"/>
        </w:rPr>
        <w:t> </w:t>
      </w:r>
      <w:r>
        <w:rPr>
          <w:rFonts w:ascii="宋体" w:hAnsi="宋体" w:cs="宋体" w:eastAsia="宋体" w:hint="default"/>
          <w:sz w:val="22"/>
          <w:szCs w:val="22"/>
        </w:rPr>
        <w:t>主营业务—按地区分类</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439" w:type="dxa"/>
        <w:tblLayout w:type="fixed"/>
        <w:tblCellMar>
          <w:top w:w="0" w:type="dxa"/>
          <w:left w:w="0" w:type="dxa"/>
          <w:bottom w:w="0" w:type="dxa"/>
          <w:right w:w="0" w:type="dxa"/>
        </w:tblCellMar>
        <w:tblLook w:val="01E0"/>
      </w:tblPr>
      <w:tblGrid>
        <w:gridCol w:w="1124"/>
        <w:gridCol w:w="1955"/>
        <w:gridCol w:w="1758"/>
        <w:gridCol w:w="1854"/>
        <w:gridCol w:w="1856"/>
      </w:tblGrid>
      <w:tr>
        <w:trPr>
          <w:trHeight w:val="360" w:hRule="exact"/>
        </w:trPr>
        <w:tc>
          <w:tcPr>
            <w:tcW w:w="1124" w:type="dxa"/>
            <w:vMerge w:val="restart"/>
            <w:tcBorders>
              <w:top w:val="single" w:sz="12"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b/>
                <w:bCs/>
                <w:sz w:val="18"/>
                <w:szCs w:val="18"/>
              </w:rPr>
              <w:t>地区名称</w:t>
            </w:r>
            <w:r>
              <w:rPr>
                <w:rFonts w:ascii="宋体" w:hAnsi="宋体" w:cs="宋体" w:eastAsia="宋体" w:hint="default"/>
                <w:sz w:val="18"/>
                <w:szCs w:val="18"/>
              </w:rPr>
            </w:r>
          </w:p>
        </w:tc>
        <w:tc>
          <w:tcPr>
            <w:tcW w:w="3713"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3710"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27"/>
              <w:ind w:right="5"/>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50" w:hRule="exact"/>
        </w:trPr>
        <w:tc>
          <w:tcPr>
            <w:tcW w:w="1124" w:type="dxa"/>
            <w:vMerge/>
            <w:tcBorders>
              <w:left w:val="nil" w:sz="6" w:space="0" w:color="auto"/>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609"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12"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59"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8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left="561"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350" w:hRule="exact"/>
        </w:trPr>
        <w:tc>
          <w:tcPr>
            <w:tcW w:w="11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23,531,061,457.62</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21,890,708,599.29</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23,758,668,556.74</w:t>
            </w:r>
          </w:p>
        </w:tc>
        <w:tc>
          <w:tcPr>
            <w:tcW w:w="18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22,503,335,773.33</w:t>
            </w:r>
          </w:p>
        </w:tc>
      </w:tr>
      <w:tr>
        <w:trPr>
          <w:trHeight w:val="349" w:hRule="exact"/>
        </w:trPr>
        <w:tc>
          <w:tcPr>
            <w:tcW w:w="11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北美</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13,546,615,114.14</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12,799,922,162.64</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15,065,406,138.74</w:t>
            </w:r>
          </w:p>
        </w:tc>
        <w:tc>
          <w:tcPr>
            <w:tcW w:w="18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14,370,745,063.82</w:t>
            </w:r>
          </w:p>
        </w:tc>
      </w:tr>
      <w:tr>
        <w:trPr>
          <w:trHeight w:val="350" w:hRule="exact"/>
        </w:trPr>
        <w:tc>
          <w:tcPr>
            <w:tcW w:w="11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南美</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7,409,571,551.21</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6,721,602,941.63</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4,703,774,208.28</w:t>
            </w:r>
          </w:p>
        </w:tc>
        <w:tc>
          <w:tcPr>
            <w:tcW w:w="18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4,100,557,825.21</w:t>
            </w:r>
          </w:p>
        </w:tc>
      </w:tr>
      <w:tr>
        <w:trPr>
          <w:trHeight w:val="350" w:hRule="exact"/>
        </w:trPr>
        <w:tc>
          <w:tcPr>
            <w:tcW w:w="11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欧洲</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18,847,957,278.89</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17,950,547,217.20</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23,074,539,244.53</w:t>
            </w:r>
          </w:p>
        </w:tc>
        <w:tc>
          <w:tcPr>
            <w:tcW w:w="18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21,970,725,218.82</w:t>
            </w:r>
          </w:p>
        </w:tc>
      </w:tr>
      <w:tr>
        <w:trPr>
          <w:trHeight w:val="349" w:hRule="exact"/>
        </w:trPr>
        <w:tc>
          <w:tcPr>
            <w:tcW w:w="11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非洲</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268,987,094.73</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249,250,908.78</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197,789,837.43</w:t>
            </w:r>
          </w:p>
        </w:tc>
        <w:tc>
          <w:tcPr>
            <w:tcW w:w="18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6"/>
              <w:jc w:val="right"/>
              <w:rPr>
                <w:rFonts w:ascii="宋体" w:hAnsi="宋体" w:cs="宋体" w:eastAsia="宋体" w:hint="default"/>
                <w:sz w:val="18"/>
                <w:szCs w:val="18"/>
              </w:rPr>
            </w:pPr>
            <w:r>
              <w:rPr>
                <w:rFonts w:ascii="宋体"/>
                <w:sz w:val="18"/>
              </w:rPr>
              <w:t>180,320,972.84</w:t>
            </w:r>
          </w:p>
        </w:tc>
      </w:tr>
      <w:tr>
        <w:trPr>
          <w:trHeight w:val="350" w:hRule="exact"/>
        </w:trPr>
        <w:tc>
          <w:tcPr>
            <w:tcW w:w="11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澳洲</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437,189,848.49</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394,616,673.71</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734,105,325.99</w:t>
            </w:r>
          </w:p>
        </w:tc>
        <w:tc>
          <w:tcPr>
            <w:tcW w:w="18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6"/>
              <w:jc w:val="right"/>
              <w:rPr>
                <w:rFonts w:ascii="宋体" w:hAnsi="宋体" w:cs="宋体" w:eastAsia="宋体" w:hint="default"/>
                <w:sz w:val="18"/>
                <w:szCs w:val="18"/>
              </w:rPr>
            </w:pPr>
            <w:r>
              <w:rPr>
                <w:rFonts w:ascii="宋体"/>
                <w:sz w:val="18"/>
              </w:rPr>
              <w:t>666,955,246.54</w:t>
            </w:r>
          </w:p>
        </w:tc>
      </w:tr>
      <w:tr>
        <w:trPr>
          <w:trHeight w:val="350" w:hRule="exact"/>
        </w:trPr>
        <w:tc>
          <w:tcPr>
            <w:tcW w:w="11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日本</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2,334,933,823.06</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2,234,294,738.89</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2,521,823,481.36</w:t>
            </w:r>
          </w:p>
        </w:tc>
        <w:tc>
          <w:tcPr>
            <w:tcW w:w="18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2,356,516,743.39</w:t>
            </w:r>
          </w:p>
        </w:tc>
      </w:tr>
      <w:tr>
        <w:trPr>
          <w:trHeight w:val="349" w:hRule="exact"/>
        </w:trPr>
        <w:tc>
          <w:tcPr>
            <w:tcW w:w="11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9,485,672,826.89</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8,806,495,600.19</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6,822,362,075.12</w:t>
            </w:r>
          </w:p>
        </w:tc>
        <w:tc>
          <w:tcPr>
            <w:tcW w:w="18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6,306,738,378.92</w:t>
            </w:r>
          </w:p>
        </w:tc>
      </w:tr>
      <w:tr>
        <w:trPr>
          <w:trHeight w:val="361" w:hRule="exact"/>
        </w:trPr>
        <w:tc>
          <w:tcPr>
            <w:tcW w:w="112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b/>
                <w:w w:val="95"/>
                <w:sz w:val="18"/>
              </w:rPr>
              <w:t>75,861,988,995.03</w:t>
            </w:r>
            <w:r>
              <w:rPr>
                <w:rFonts w:ascii="宋体"/>
                <w:sz w:val="18"/>
              </w:rPr>
            </w:r>
          </w:p>
        </w:tc>
        <w:tc>
          <w:tcPr>
            <w:tcW w:w="17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b/>
                <w:w w:val="95"/>
                <w:sz w:val="18"/>
              </w:rPr>
              <w:t>71,047,438,842.33</w:t>
            </w:r>
            <w:r>
              <w:rPr>
                <w:rFonts w:ascii="宋体"/>
                <w:sz w:val="18"/>
              </w:rPr>
            </w:r>
          </w:p>
        </w:tc>
        <w:tc>
          <w:tcPr>
            <w:tcW w:w="18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b/>
                <w:w w:val="95"/>
                <w:sz w:val="18"/>
              </w:rPr>
              <w:t>76,878,468,868.19</w:t>
            </w:r>
            <w:r>
              <w:rPr>
                <w:rFonts w:ascii="宋体"/>
                <w:sz w:val="18"/>
              </w:rPr>
            </w:r>
          </w:p>
        </w:tc>
        <w:tc>
          <w:tcPr>
            <w:tcW w:w="185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b/>
                <w:w w:val="95"/>
                <w:sz w:val="18"/>
              </w:rPr>
              <w:t>72,455,895,222.87</w:t>
            </w:r>
            <w:r>
              <w:rPr>
                <w:rFonts w:ascii="宋体"/>
                <w:sz w:val="18"/>
              </w:rPr>
            </w:r>
          </w:p>
        </w:tc>
      </w:tr>
    </w:tbl>
    <w:p>
      <w:pPr>
        <w:spacing w:line="240" w:lineRule="auto" w:before="6"/>
        <w:rPr>
          <w:rFonts w:ascii="宋体" w:hAnsi="宋体" w:cs="宋体" w:eastAsia="宋体" w:hint="default"/>
          <w:sz w:val="27"/>
          <w:szCs w:val="27"/>
        </w:rPr>
      </w:pPr>
    </w:p>
    <w:p>
      <w:pPr>
        <w:spacing w:before="31"/>
        <w:ind w:left="900" w:right="0" w:firstLine="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pacing w:val="20"/>
          <w:sz w:val="22"/>
          <w:szCs w:val="22"/>
        </w:rPr>
        <w:t> </w:t>
      </w:r>
      <w:r>
        <w:rPr>
          <w:rFonts w:ascii="宋体" w:hAnsi="宋体" w:cs="宋体" w:eastAsia="宋体" w:hint="default"/>
          <w:sz w:val="22"/>
          <w:szCs w:val="22"/>
        </w:rPr>
        <w:t>前五名客户的营业收入情况</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439" w:type="dxa"/>
        <w:tblLayout w:type="fixed"/>
        <w:tblCellMar>
          <w:top w:w="0" w:type="dxa"/>
          <w:left w:w="0" w:type="dxa"/>
          <w:bottom w:w="0" w:type="dxa"/>
          <w:right w:w="0" w:type="dxa"/>
        </w:tblCellMar>
        <w:tblLook w:val="01E0"/>
      </w:tblPr>
      <w:tblGrid>
        <w:gridCol w:w="3146"/>
        <w:gridCol w:w="2268"/>
        <w:gridCol w:w="3133"/>
      </w:tblGrid>
      <w:tr>
        <w:trPr>
          <w:trHeight w:val="360" w:hRule="exact"/>
        </w:trPr>
        <w:tc>
          <w:tcPr>
            <w:tcW w:w="314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18" w:right="0"/>
              <w:jc w:val="center"/>
              <w:rPr>
                <w:rFonts w:ascii="宋体" w:hAnsi="宋体" w:cs="宋体" w:eastAsia="宋体" w:hint="default"/>
                <w:sz w:val="20"/>
                <w:szCs w:val="20"/>
              </w:rPr>
            </w:pPr>
            <w:r>
              <w:rPr>
                <w:rFonts w:ascii="宋体" w:hAnsi="宋体" w:cs="宋体" w:eastAsia="宋体" w:hint="default"/>
                <w:b/>
                <w:bCs/>
                <w:sz w:val="20"/>
                <w:szCs w:val="20"/>
              </w:rPr>
              <w:t>客户名称</w:t>
            </w:r>
            <w:r>
              <w:rPr>
                <w:rFonts w:ascii="宋体" w:hAnsi="宋体" w:cs="宋体" w:eastAsia="宋体" w:hint="default"/>
                <w:sz w:val="20"/>
                <w:szCs w:val="20"/>
              </w:rPr>
            </w:r>
          </w:p>
        </w:tc>
        <w:tc>
          <w:tcPr>
            <w:tcW w:w="22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727" w:right="0"/>
              <w:jc w:val="left"/>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313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left="306" w:right="0"/>
              <w:jc w:val="left"/>
              <w:rPr>
                <w:rFonts w:ascii="宋体" w:hAnsi="宋体" w:cs="宋体" w:eastAsia="宋体" w:hint="default"/>
                <w:sz w:val="20"/>
                <w:szCs w:val="20"/>
              </w:rPr>
            </w:pPr>
            <w:r>
              <w:rPr>
                <w:rFonts w:ascii="宋体" w:hAnsi="宋体" w:cs="宋体" w:eastAsia="宋体" w:hint="default"/>
                <w:b/>
                <w:bCs/>
                <w:sz w:val="20"/>
                <w:szCs w:val="20"/>
              </w:rPr>
              <w:t>占全部营业收入的比例（%）</w:t>
            </w:r>
            <w:r>
              <w:rPr>
                <w:rFonts w:ascii="宋体" w:hAnsi="宋体" w:cs="宋体" w:eastAsia="宋体" w:hint="default"/>
                <w:sz w:val="20"/>
                <w:szCs w:val="20"/>
              </w:rPr>
            </w:r>
          </w:p>
        </w:tc>
      </w:tr>
      <w:tr>
        <w:trPr>
          <w:trHeight w:val="350" w:hRule="exact"/>
        </w:trPr>
        <w:tc>
          <w:tcPr>
            <w:tcW w:w="3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客户</w:t>
            </w:r>
            <w:r>
              <w:rPr>
                <w:rFonts w:ascii="宋体" w:hAnsi="宋体" w:cs="宋体" w:eastAsia="宋体" w:hint="default"/>
                <w:spacing w:val="-51"/>
                <w:sz w:val="20"/>
                <w:szCs w:val="20"/>
              </w:rPr>
              <w:t> </w:t>
            </w:r>
            <w:r>
              <w:rPr>
                <w:rFonts w:ascii="宋体" w:hAnsi="宋体" w:cs="宋体" w:eastAsia="宋体" w:hint="default"/>
                <w:sz w:val="20"/>
                <w:szCs w:val="20"/>
              </w:rPr>
              <w:t>A</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7,214,335,048.80</w:t>
            </w:r>
          </w:p>
        </w:tc>
        <w:tc>
          <w:tcPr>
            <w:tcW w:w="31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9.51</w:t>
            </w:r>
            <w:r>
              <w:rPr>
                <w:rFonts w:ascii="宋体"/>
                <w:sz w:val="20"/>
              </w:rPr>
            </w:r>
          </w:p>
        </w:tc>
      </w:tr>
      <w:tr>
        <w:trPr>
          <w:trHeight w:val="350" w:hRule="exact"/>
        </w:trPr>
        <w:tc>
          <w:tcPr>
            <w:tcW w:w="3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客户</w:t>
            </w:r>
            <w:r>
              <w:rPr>
                <w:rFonts w:ascii="宋体" w:hAnsi="宋体" w:cs="宋体" w:eastAsia="宋体" w:hint="default"/>
                <w:spacing w:val="-50"/>
                <w:sz w:val="20"/>
                <w:szCs w:val="20"/>
              </w:rPr>
              <w:t> </w:t>
            </w:r>
            <w:r>
              <w:rPr>
                <w:rFonts w:ascii="宋体" w:hAnsi="宋体" w:cs="宋体" w:eastAsia="宋体" w:hint="default"/>
                <w:sz w:val="20"/>
                <w:szCs w:val="20"/>
              </w:rPr>
              <w:t>B</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6,994,943,600.40</w:t>
            </w:r>
          </w:p>
        </w:tc>
        <w:tc>
          <w:tcPr>
            <w:tcW w:w="31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9.22</w:t>
            </w:r>
            <w:r>
              <w:rPr>
                <w:rFonts w:ascii="宋体"/>
                <w:sz w:val="20"/>
              </w:rPr>
            </w:r>
          </w:p>
        </w:tc>
      </w:tr>
      <w:tr>
        <w:trPr>
          <w:trHeight w:val="349" w:hRule="exact"/>
        </w:trPr>
        <w:tc>
          <w:tcPr>
            <w:tcW w:w="3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客户</w:t>
            </w:r>
            <w:r>
              <w:rPr>
                <w:rFonts w:ascii="宋体" w:hAnsi="宋体" w:cs="宋体" w:eastAsia="宋体" w:hint="default"/>
                <w:spacing w:val="-51"/>
                <w:sz w:val="20"/>
                <w:szCs w:val="20"/>
              </w:rPr>
              <w:t> </w:t>
            </w:r>
            <w:r>
              <w:rPr>
                <w:rFonts w:ascii="宋体" w:hAnsi="宋体" w:cs="宋体" w:eastAsia="宋体" w:hint="default"/>
                <w:sz w:val="20"/>
                <w:szCs w:val="20"/>
              </w:rPr>
              <w:t>C</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4,234,229,112.96</w:t>
            </w:r>
          </w:p>
        </w:tc>
        <w:tc>
          <w:tcPr>
            <w:tcW w:w="31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5.58</w:t>
            </w:r>
            <w:r>
              <w:rPr>
                <w:rFonts w:ascii="宋体"/>
                <w:sz w:val="20"/>
              </w:rPr>
            </w:r>
          </w:p>
        </w:tc>
      </w:tr>
      <w:tr>
        <w:trPr>
          <w:trHeight w:val="350" w:hRule="exact"/>
        </w:trPr>
        <w:tc>
          <w:tcPr>
            <w:tcW w:w="3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客户</w:t>
            </w:r>
            <w:r>
              <w:rPr>
                <w:rFonts w:ascii="宋体" w:hAnsi="宋体" w:cs="宋体" w:eastAsia="宋体" w:hint="default"/>
                <w:spacing w:val="-51"/>
                <w:sz w:val="20"/>
                <w:szCs w:val="20"/>
              </w:rPr>
              <w:t> </w:t>
            </w:r>
            <w:r>
              <w:rPr>
                <w:rFonts w:ascii="宋体" w:hAnsi="宋体" w:cs="宋体" w:eastAsia="宋体" w:hint="default"/>
                <w:sz w:val="20"/>
                <w:szCs w:val="20"/>
              </w:rPr>
              <w:t>D</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1"/>
                <w:sz w:val="20"/>
              </w:rPr>
              <w:t>3,880,121,237.19</w:t>
            </w:r>
          </w:p>
        </w:tc>
        <w:tc>
          <w:tcPr>
            <w:tcW w:w="31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spacing w:val="-1"/>
                <w:sz w:val="20"/>
              </w:rPr>
              <w:t>5.11</w:t>
            </w:r>
            <w:r>
              <w:rPr>
                <w:rFonts w:ascii="宋体"/>
                <w:sz w:val="20"/>
              </w:rPr>
            </w:r>
          </w:p>
        </w:tc>
      </w:tr>
      <w:tr>
        <w:trPr>
          <w:trHeight w:val="350" w:hRule="exact"/>
        </w:trPr>
        <w:tc>
          <w:tcPr>
            <w:tcW w:w="3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客户</w:t>
            </w:r>
            <w:r>
              <w:rPr>
                <w:rFonts w:ascii="宋体" w:hAnsi="宋体" w:cs="宋体" w:eastAsia="宋体" w:hint="default"/>
                <w:spacing w:val="-51"/>
                <w:sz w:val="20"/>
                <w:szCs w:val="20"/>
              </w:rPr>
              <w:t> </w:t>
            </w:r>
            <w:r>
              <w:rPr>
                <w:rFonts w:ascii="宋体" w:hAnsi="宋体" w:cs="宋体" w:eastAsia="宋体" w:hint="default"/>
                <w:sz w:val="20"/>
                <w:szCs w:val="20"/>
              </w:rPr>
              <w:t>E</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3,230,506,776.24</w:t>
            </w:r>
          </w:p>
        </w:tc>
        <w:tc>
          <w:tcPr>
            <w:tcW w:w="31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4.26</w:t>
            </w:r>
            <w:r>
              <w:rPr>
                <w:rFonts w:ascii="宋体"/>
                <w:sz w:val="20"/>
              </w:rPr>
            </w:r>
          </w:p>
        </w:tc>
      </w:tr>
      <w:tr>
        <w:trPr>
          <w:trHeight w:val="360" w:hRule="exact"/>
        </w:trPr>
        <w:tc>
          <w:tcPr>
            <w:tcW w:w="314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2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spacing w:val="-1"/>
                <w:sz w:val="20"/>
              </w:rPr>
              <w:t>25,554,135,775.59</w:t>
            </w:r>
            <w:r>
              <w:rPr>
                <w:rFonts w:ascii="宋体"/>
                <w:spacing w:val="-1"/>
                <w:sz w:val="20"/>
              </w:rPr>
            </w:r>
          </w:p>
        </w:tc>
        <w:tc>
          <w:tcPr>
            <w:tcW w:w="313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b/>
                <w:w w:val="95"/>
                <w:sz w:val="20"/>
              </w:rPr>
              <w:t>33.68</w:t>
            </w:r>
            <w:r>
              <w:rPr>
                <w:rFonts w:ascii="宋体"/>
                <w:sz w:val="20"/>
              </w:rPr>
            </w:r>
          </w:p>
        </w:tc>
      </w:tr>
    </w:tbl>
    <w:p>
      <w:pPr>
        <w:spacing w:after="0" w:line="240" w:lineRule="auto"/>
        <w:jc w:val="right"/>
        <w:rPr>
          <w:rFonts w:ascii="宋体" w:hAnsi="宋体" w:cs="宋体" w:eastAsia="宋体" w:hint="default"/>
          <w:sz w:val="20"/>
          <w:szCs w:val="20"/>
        </w:rPr>
        <w:sectPr>
          <w:headerReference w:type="default" r:id="rId72"/>
          <w:pgSz w:w="11910" w:h="16840"/>
          <w:pgMar w:header="898" w:footer="844" w:top="1720" w:bottom="1040" w:left="1220" w:right="1220"/>
        </w:sectPr>
      </w:pPr>
    </w:p>
    <w:p>
      <w:pPr>
        <w:spacing w:line="240" w:lineRule="auto" w:before="9"/>
        <w:rPr>
          <w:rFonts w:ascii="宋体" w:hAnsi="宋体" w:cs="宋体" w:eastAsia="宋体" w:hint="default"/>
          <w:sz w:val="29"/>
          <w:szCs w:val="29"/>
        </w:rPr>
      </w:pPr>
    </w:p>
    <w:p>
      <w:pPr>
        <w:spacing w:before="31"/>
        <w:ind w:left="561" w:right="210" w:firstLine="0"/>
        <w:jc w:val="left"/>
        <w:rPr>
          <w:rFonts w:ascii="宋体" w:hAnsi="宋体" w:cs="宋体" w:eastAsia="宋体" w:hint="default"/>
          <w:sz w:val="22"/>
          <w:szCs w:val="22"/>
        </w:rPr>
      </w:pPr>
      <w:r>
        <w:rPr>
          <w:rFonts w:ascii="宋体" w:hAnsi="宋体" w:cs="宋体" w:eastAsia="宋体" w:hint="default"/>
          <w:sz w:val="22"/>
          <w:szCs w:val="22"/>
        </w:rPr>
        <w:t>44.</w:t>
      </w:r>
      <w:r>
        <w:rPr>
          <w:rFonts w:ascii="宋体" w:hAnsi="宋体" w:cs="宋体" w:eastAsia="宋体" w:hint="default"/>
          <w:spacing w:val="-42"/>
          <w:sz w:val="22"/>
          <w:szCs w:val="22"/>
        </w:rPr>
        <w:t> </w:t>
      </w:r>
      <w:r>
        <w:rPr>
          <w:rFonts w:ascii="宋体" w:hAnsi="宋体" w:cs="宋体" w:eastAsia="宋体" w:hint="default"/>
          <w:sz w:val="22"/>
          <w:szCs w:val="22"/>
        </w:rPr>
        <w:t>营业税金及附加</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55" w:type="dxa"/>
        <w:tblLayout w:type="fixed"/>
        <w:tblCellMar>
          <w:top w:w="0" w:type="dxa"/>
          <w:left w:w="0" w:type="dxa"/>
          <w:bottom w:w="0" w:type="dxa"/>
          <w:right w:w="0" w:type="dxa"/>
        </w:tblCellMar>
        <w:tblLook w:val="01E0"/>
      </w:tblPr>
      <w:tblGrid>
        <w:gridCol w:w="2424"/>
        <w:gridCol w:w="2390"/>
        <w:gridCol w:w="2281"/>
        <w:gridCol w:w="1379"/>
      </w:tblGrid>
      <w:tr>
        <w:trPr>
          <w:trHeight w:val="361" w:hRule="exact"/>
        </w:trPr>
        <w:tc>
          <w:tcPr>
            <w:tcW w:w="242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
              <w:ind w:left="15"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39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left="788"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228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left="733"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c>
          <w:tcPr>
            <w:tcW w:w="137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right="5"/>
              <w:jc w:val="center"/>
              <w:rPr>
                <w:rFonts w:ascii="宋体" w:hAnsi="宋体" w:cs="宋体" w:eastAsia="宋体" w:hint="default"/>
                <w:sz w:val="20"/>
                <w:szCs w:val="20"/>
              </w:rPr>
            </w:pPr>
            <w:r>
              <w:rPr>
                <w:rFonts w:ascii="宋体" w:hAnsi="宋体" w:cs="宋体" w:eastAsia="宋体" w:hint="default"/>
                <w:b/>
                <w:bCs/>
                <w:sz w:val="20"/>
                <w:szCs w:val="20"/>
              </w:rPr>
              <w:t>计缴标准</w:t>
            </w:r>
            <w:r>
              <w:rPr>
                <w:rFonts w:ascii="宋体" w:hAnsi="宋体" w:cs="宋体" w:eastAsia="宋体" w:hint="default"/>
                <w:sz w:val="20"/>
                <w:szCs w:val="20"/>
              </w:rPr>
            </w:r>
          </w:p>
        </w:tc>
      </w:tr>
      <w:tr>
        <w:trPr>
          <w:trHeight w:val="349"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营业税</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9,280,584.14</w:t>
            </w:r>
            <w:r>
              <w:rPr>
                <w:rFonts w:ascii="宋体"/>
                <w:sz w:val="20"/>
              </w:rPr>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0"/>
                <w:szCs w:val="20"/>
              </w:rPr>
            </w:pPr>
            <w:r>
              <w:rPr>
                <w:rFonts w:ascii="宋体"/>
                <w:spacing w:val="-1"/>
                <w:sz w:val="20"/>
              </w:rPr>
              <w:t>7,903,516.05</w:t>
            </w:r>
            <w:r>
              <w:rPr>
                <w:rFonts w:ascii="宋体"/>
                <w:sz w:val="20"/>
              </w:rPr>
            </w:r>
          </w:p>
        </w:tc>
        <w:tc>
          <w:tcPr>
            <w:tcW w:w="1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2"/>
              <w:jc w:val="center"/>
              <w:rPr>
                <w:rFonts w:ascii="宋体" w:hAnsi="宋体" w:cs="宋体" w:eastAsia="宋体" w:hint="default"/>
                <w:sz w:val="20"/>
                <w:szCs w:val="20"/>
              </w:rPr>
            </w:pPr>
            <w:r>
              <w:rPr>
                <w:rFonts w:ascii="宋体"/>
                <w:sz w:val="20"/>
              </w:rPr>
              <w:t>5%</w:t>
            </w:r>
          </w:p>
        </w:tc>
      </w:tr>
      <w:tr>
        <w:trPr>
          <w:trHeight w:val="350"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城市维护建设税</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20"/>
                <w:szCs w:val="20"/>
              </w:rPr>
            </w:pPr>
            <w:r>
              <w:rPr>
                <w:rFonts w:ascii="宋体"/>
                <w:spacing w:val="-1"/>
                <w:sz w:val="20"/>
              </w:rPr>
              <w:t>16,558,240.03</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20"/>
                <w:szCs w:val="20"/>
              </w:rPr>
            </w:pPr>
            <w:r>
              <w:rPr>
                <w:rFonts w:ascii="宋体"/>
                <w:spacing w:val="-1"/>
                <w:sz w:val="20"/>
              </w:rPr>
              <w:t>2,528,711.18</w:t>
            </w:r>
            <w:r>
              <w:rPr>
                <w:rFonts w:ascii="宋体"/>
                <w:sz w:val="20"/>
              </w:rPr>
            </w:r>
          </w:p>
        </w:tc>
        <w:tc>
          <w:tcPr>
            <w:tcW w:w="1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2"/>
              <w:jc w:val="center"/>
              <w:rPr>
                <w:rFonts w:ascii="宋体" w:hAnsi="宋体" w:cs="宋体" w:eastAsia="宋体" w:hint="default"/>
                <w:sz w:val="20"/>
                <w:szCs w:val="20"/>
              </w:rPr>
            </w:pPr>
            <w:r>
              <w:rPr>
                <w:rFonts w:ascii="宋体"/>
                <w:sz w:val="20"/>
              </w:rPr>
              <w:t>7%</w:t>
            </w:r>
          </w:p>
        </w:tc>
      </w:tr>
      <w:tr>
        <w:trPr>
          <w:trHeight w:val="350"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教育费附加</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0"/>
                <w:szCs w:val="20"/>
              </w:rPr>
            </w:pPr>
            <w:r>
              <w:rPr>
                <w:rFonts w:ascii="宋体"/>
                <w:spacing w:val="-1"/>
                <w:sz w:val="20"/>
              </w:rPr>
              <w:t>14,377,138.74</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1,611,209.80</w:t>
            </w:r>
            <w:r>
              <w:rPr>
                <w:rFonts w:ascii="宋体"/>
                <w:sz w:val="20"/>
              </w:rPr>
            </w:r>
          </w:p>
        </w:tc>
        <w:tc>
          <w:tcPr>
            <w:tcW w:w="1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3"/>
              <w:jc w:val="center"/>
              <w:rPr>
                <w:rFonts w:ascii="宋体" w:hAnsi="宋体" w:cs="宋体" w:eastAsia="宋体" w:hint="default"/>
                <w:sz w:val="20"/>
                <w:szCs w:val="20"/>
              </w:rPr>
            </w:pPr>
            <w:r>
              <w:rPr>
                <w:rFonts w:ascii="宋体"/>
                <w:sz w:val="20"/>
              </w:rPr>
              <w:t>3%</w:t>
            </w:r>
          </w:p>
        </w:tc>
      </w:tr>
      <w:tr>
        <w:trPr>
          <w:trHeight w:val="349"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堤围费</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108,126.92</w:t>
            </w:r>
            <w:r>
              <w:rPr>
                <w:rFonts w:ascii="宋体"/>
                <w:sz w:val="20"/>
              </w:rPr>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667,929.28</w:t>
            </w:r>
            <w:r>
              <w:rPr>
                <w:rFonts w:ascii="宋体"/>
                <w:sz w:val="20"/>
              </w:rPr>
            </w:r>
          </w:p>
        </w:tc>
        <w:tc>
          <w:tcPr>
            <w:tcW w:w="1379"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地方教育费附加</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20"/>
                <w:szCs w:val="20"/>
              </w:rPr>
            </w:pPr>
            <w:r>
              <w:rPr>
                <w:rFonts w:ascii="宋体"/>
                <w:sz w:val="20"/>
              </w:rPr>
              <w:t>1,121,481.11</w:t>
            </w:r>
          </w:p>
        </w:tc>
        <w:tc>
          <w:tcPr>
            <w:tcW w:w="2281"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
              <w:jc w:val="center"/>
              <w:rPr>
                <w:rFonts w:ascii="宋体" w:hAnsi="宋体" w:cs="宋体" w:eastAsia="宋体" w:hint="default"/>
                <w:sz w:val="20"/>
                <w:szCs w:val="20"/>
              </w:rPr>
            </w:pPr>
            <w:r>
              <w:rPr>
                <w:rFonts w:ascii="宋体"/>
                <w:sz w:val="20"/>
              </w:rPr>
              <w:t>2%</w:t>
            </w:r>
          </w:p>
        </w:tc>
      </w:tr>
      <w:tr>
        <w:trPr>
          <w:trHeight w:val="350"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390"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771,684.24</w:t>
            </w:r>
            <w:r>
              <w:rPr>
                <w:rFonts w:ascii="宋体"/>
                <w:sz w:val="20"/>
              </w:rPr>
            </w:r>
          </w:p>
        </w:tc>
        <w:tc>
          <w:tcPr>
            <w:tcW w:w="1379"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242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3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b/>
                <w:w w:val="95"/>
                <w:sz w:val="20"/>
              </w:rPr>
              <w:t>41,445,570.94</w:t>
            </w:r>
            <w:r>
              <w:rPr>
                <w:rFonts w:ascii="宋体"/>
                <w:sz w:val="20"/>
              </w:rPr>
            </w:r>
          </w:p>
        </w:tc>
        <w:tc>
          <w:tcPr>
            <w:tcW w:w="228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b/>
                <w:w w:val="95"/>
                <w:sz w:val="20"/>
              </w:rPr>
              <w:t>13,483,050.55</w:t>
            </w:r>
            <w:r>
              <w:rPr>
                <w:rFonts w:ascii="宋体"/>
                <w:sz w:val="20"/>
              </w:rPr>
            </w:r>
          </w:p>
        </w:tc>
        <w:tc>
          <w:tcPr>
            <w:tcW w:w="1379" w:type="dxa"/>
            <w:tcBorders>
              <w:top w:val="single" w:sz="4" w:space="0" w:color="000000"/>
              <w:left w:val="single" w:sz="4" w:space="0" w:color="000000"/>
              <w:bottom w:val="single" w:sz="12" w:space="0" w:color="000000"/>
              <w:right w:val="nil" w:sz="6" w:space="0" w:color="auto"/>
            </w:tcBorders>
          </w:tcPr>
          <w:p>
            <w:pPr/>
          </w:p>
        </w:tc>
      </w:tr>
    </w:tbl>
    <w:p>
      <w:pPr>
        <w:spacing w:line="240" w:lineRule="auto" w:before="6"/>
        <w:rPr>
          <w:rFonts w:ascii="宋体" w:hAnsi="宋体" w:cs="宋体" w:eastAsia="宋体" w:hint="default"/>
          <w:sz w:val="27"/>
          <w:szCs w:val="27"/>
        </w:rPr>
      </w:pPr>
    </w:p>
    <w:p>
      <w:pPr>
        <w:spacing w:line="300" w:lineRule="auto" w:before="31"/>
        <w:ind w:left="161" w:right="210" w:firstLine="440"/>
        <w:jc w:val="left"/>
        <w:rPr>
          <w:rFonts w:ascii="宋体" w:hAnsi="宋体" w:cs="宋体" w:eastAsia="宋体" w:hint="default"/>
          <w:sz w:val="22"/>
          <w:szCs w:val="22"/>
        </w:rPr>
      </w:pPr>
      <w:r>
        <w:rPr>
          <w:rFonts w:ascii="宋体" w:hAnsi="宋体" w:cs="宋体" w:eastAsia="宋体" w:hint="default"/>
          <w:sz w:val="22"/>
          <w:szCs w:val="22"/>
        </w:rPr>
        <w:t>营业税金及附加本年较上年增加</w:t>
      </w:r>
      <w:r>
        <w:rPr>
          <w:rFonts w:ascii="宋体" w:hAnsi="宋体" w:cs="宋体" w:eastAsia="宋体" w:hint="default"/>
          <w:spacing w:val="-30"/>
          <w:sz w:val="22"/>
          <w:szCs w:val="22"/>
        </w:rPr>
        <w:t> </w:t>
      </w:r>
      <w:r>
        <w:rPr>
          <w:rFonts w:ascii="宋体" w:hAnsi="宋体" w:cs="宋体" w:eastAsia="宋体" w:hint="default"/>
          <w:sz w:val="22"/>
          <w:szCs w:val="22"/>
        </w:rPr>
        <w:t>2,796.25</w:t>
      </w:r>
      <w:r>
        <w:rPr>
          <w:rFonts w:ascii="宋体" w:hAnsi="宋体" w:cs="宋体" w:eastAsia="宋体" w:hint="default"/>
          <w:spacing w:val="-30"/>
          <w:sz w:val="22"/>
          <w:szCs w:val="22"/>
        </w:rPr>
        <w:t> </w:t>
      </w:r>
      <w:r>
        <w:rPr>
          <w:rFonts w:ascii="宋体" w:hAnsi="宋体" w:cs="宋体" w:eastAsia="宋体" w:hint="default"/>
          <w:sz w:val="22"/>
          <w:szCs w:val="22"/>
        </w:rPr>
        <w:t>万元，增幅</w:t>
      </w:r>
      <w:r>
        <w:rPr>
          <w:rFonts w:ascii="宋体" w:hAnsi="宋体" w:cs="宋体" w:eastAsia="宋体" w:hint="default"/>
          <w:spacing w:val="-30"/>
          <w:sz w:val="22"/>
          <w:szCs w:val="22"/>
        </w:rPr>
        <w:t> </w:t>
      </w:r>
      <w:r>
        <w:rPr>
          <w:rFonts w:ascii="宋体" w:hAnsi="宋体" w:cs="宋体" w:eastAsia="宋体" w:hint="default"/>
          <w:sz w:val="22"/>
          <w:szCs w:val="22"/>
        </w:rPr>
        <w:t>207.39%，主要为冠捷科技自</w:t>
      </w:r>
      <w:r>
        <w:rPr>
          <w:rFonts w:ascii="宋体" w:hAnsi="宋体" w:cs="宋体" w:eastAsia="宋体" w:hint="default"/>
          <w:w w:val="99"/>
          <w:sz w:val="22"/>
          <w:szCs w:val="22"/>
        </w:rPr>
        <w:t> </w:t>
      </w:r>
      <w:r>
        <w:rPr>
          <w:rFonts w:ascii="宋体" w:hAnsi="宋体" w:cs="宋体" w:eastAsia="宋体" w:hint="default"/>
          <w:sz w:val="22"/>
          <w:szCs w:val="22"/>
        </w:rPr>
        <w:t>2010</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月起需缴纳流转税之附加税所致。</w:t>
      </w:r>
    </w:p>
    <w:p>
      <w:pPr>
        <w:spacing w:line="240" w:lineRule="auto" w:before="11"/>
        <w:rPr>
          <w:rFonts w:ascii="宋体" w:hAnsi="宋体" w:cs="宋体" w:eastAsia="宋体" w:hint="default"/>
          <w:sz w:val="28"/>
          <w:szCs w:val="28"/>
        </w:rPr>
      </w:pPr>
    </w:p>
    <w:p>
      <w:pPr>
        <w:spacing w:before="0"/>
        <w:ind w:left="561" w:right="210" w:firstLine="0"/>
        <w:jc w:val="left"/>
        <w:rPr>
          <w:rFonts w:ascii="宋体" w:hAnsi="宋体" w:cs="宋体" w:eastAsia="宋体" w:hint="default"/>
          <w:sz w:val="22"/>
          <w:szCs w:val="22"/>
        </w:rPr>
      </w:pPr>
      <w:r>
        <w:rPr>
          <w:rFonts w:ascii="宋体" w:hAnsi="宋体" w:cs="宋体" w:eastAsia="宋体" w:hint="default"/>
          <w:sz w:val="22"/>
          <w:szCs w:val="22"/>
        </w:rPr>
        <w:t>45.</w:t>
      </w:r>
      <w:r>
        <w:rPr>
          <w:rFonts w:ascii="宋体" w:hAnsi="宋体" w:cs="宋体" w:eastAsia="宋体" w:hint="default"/>
          <w:spacing w:val="-43"/>
          <w:sz w:val="22"/>
          <w:szCs w:val="22"/>
        </w:rPr>
        <w:t> </w:t>
      </w:r>
      <w:r>
        <w:rPr>
          <w:rFonts w:ascii="宋体" w:hAnsi="宋体" w:cs="宋体" w:eastAsia="宋体" w:hint="default"/>
          <w:sz w:val="22"/>
          <w:szCs w:val="22"/>
        </w:rPr>
        <w:t>销售费用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4500"/>
        <w:gridCol w:w="2068"/>
        <w:gridCol w:w="1980"/>
      </w:tblGrid>
      <w:tr>
        <w:trPr>
          <w:trHeight w:val="361" w:hRule="exact"/>
        </w:trPr>
        <w:tc>
          <w:tcPr>
            <w:tcW w:w="450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15"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0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626"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98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left="581"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49" w:hRule="exact"/>
        </w:trPr>
        <w:tc>
          <w:tcPr>
            <w:tcW w:w="45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b/>
                <w:bCs/>
                <w:sz w:val="20"/>
                <w:szCs w:val="20"/>
              </w:rPr>
              <w:t>合</w:t>
            </w:r>
            <w:r>
              <w:rPr>
                <w:rFonts w:ascii="宋体" w:hAnsi="宋体" w:cs="宋体" w:eastAsia="宋体" w:hint="default"/>
                <w:b/>
                <w:bCs/>
                <w:spacing w:val="-1"/>
                <w:sz w:val="20"/>
                <w:szCs w:val="20"/>
              </w:rPr>
              <w:t> </w:t>
            </w:r>
            <w:r>
              <w:rPr>
                <w:rFonts w:ascii="宋体" w:hAnsi="宋体" w:cs="宋体" w:eastAsia="宋体" w:hint="default"/>
                <w:b/>
                <w:bCs/>
                <w:sz w:val="20"/>
                <w:szCs w:val="20"/>
              </w:rPr>
              <w:t>计</w:t>
            </w:r>
            <w:r>
              <w:rPr>
                <w:rFonts w:ascii="宋体" w:hAnsi="宋体" w:cs="宋体" w:eastAsia="宋体" w:hint="default"/>
                <w:sz w:val="20"/>
                <w:szCs w:val="20"/>
              </w:rPr>
            </w:r>
          </w:p>
        </w:tc>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20"/>
                <w:szCs w:val="20"/>
              </w:rPr>
            </w:pPr>
            <w:r>
              <w:rPr>
                <w:rFonts w:ascii="宋体"/>
                <w:b/>
                <w:w w:val="95"/>
                <w:sz w:val="20"/>
              </w:rPr>
              <w:t>2,155,819,579.56</w:t>
            </w:r>
            <w:r>
              <w:rPr>
                <w:rFonts w:ascii="宋体"/>
                <w:sz w:val="20"/>
              </w:rPr>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b/>
                <w:w w:val="95"/>
                <w:sz w:val="20"/>
              </w:rPr>
              <w:t>2,055,032,248.20</w:t>
            </w:r>
            <w:r>
              <w:rPr>
                <w:rFonts w:ascii="宋体"/>
                <w:sz w:val="20"/>
              </w:rPr>
            </w:r>
          </w:p>
        </w:tc>
      </w:tr>
      <w:tr>
        <w:trPr>
          <w:trHeight w:val="350" w:hRule="exact"/>
        </w:trPr>
        <w:tc>
          <w:tcPr>
            <w:tcW w:w="45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其中：出口费用</w:t>
            </w:r>
          </w:p>
        </w:tc>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790,700,536.38</w:t>
            </w:r>
            <w:r>
              <w:rPr>
                <w:rFonts w:ascii="宋体"/>
                <w:sz w:val="20"/>
              </w:rPr>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8"/>
              <w:jc w:val="right"/>
              <w:rPr>
                <w:rFonts w:ascii="宋体" w:hAnsi="宋体" w:cs="宋体" w:eastAsia="宋体" w:hint="default"/>
                <w:sz w:val="20"/>
                <w:szCs w:val="20"/>
              </w:rPr>
            </w:pPr>
            <w:r>
              <w:rPr>
                <w:rFonts w:ascii="宋体"/>
                <w:spacing w:val="-1"/>
                <w:sz w:val="20"/>
              </w:rPr>
              <w:t>846,187,117.07</w:t>
            </w:r>
            <w:r>
              <w:rPr>
                <w:rFonts w:ascii="宋体"/>
                <w:sz w:val="20"/>
              </w:rPr>
            </w:r>
          </w:p>
        </w:tc>
      </w:tr>
      <w:tr>
        <w:trPr>
          <w:trHeight w:val="350" w:hRule="exact"/>
        </w:trPr>
        <w:tc>
          <w:tcPr>
            <w:tcW w:w="45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723" w:right="0"/>
              <w:jc w:val="left"/>
              <w:rPr>
                <w:rFonts w:ascii="宋体" w:hAnsi="宋体" w:cs="宋体" w:eastAsia="宋体" w:hint="default"/>
                <w:sz w:val="20"/>
                <w:szCs w:val="20"/>
              </w:rPr>
            </w:pPr>
            <w:r>
              <w:rPr>
                <w:rFonts w:ascii="宋体" w:hAnsi="宋体" w:cs="宋体" w:eastAsia="宋体" w:hint="default"/>
                <w:sz w:val="20"/>
                <w:szCs w:val="20"/>
              </w:rPr>
              <w:t>工资</w:t>
            </w:r>
          </w:p>
        </w:tc>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558,516,732.97</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480,608,332.48</w:t>
            </w:r>
          </w:p>
        </w:tc>
      </w:tr>
      <w:tr>
        <w:trPr>
          <w:trHeight w:val="349" w:hRule="exact"/>
        </w:trPr>
        <w:tc>
          <w:tcPr>
            <w:tcW w:w="45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723" w:right="0"/>
              <w:jc w:val="left"/>
              <w:rPr>
                <w:rFonts w:ascii="宋体" w:hAnsi="宋体" w:cs="宋体" w:eastAsia="宋体" w:hint="default"/>
                <w:sz w:val="20"/>
                <w:szCs w:val="20"/>
              </w:rPr>
            </w:pPr>
            <w:r>
              <w:rPr>
                <w:rFonts w:ascii="宋体" w:hAnsi="宋体" w:cs="宋体" w:eastAsia="宋体" w:hint="default"/>
                <w:sz w:val="20"/>
                <w:szCs w:val="20"/>
              </w:rPr>
              <w:t>广告促销费</w:t>
            </w:r>
          </w:p>
        </w:tc>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388,372,958.52</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314,882,503.36</w:t>
            </w:r>
          </w:p>
        </w:tc>
      </w:tr>
      <w:tr>
        <w:trPr>
          <w:trHeight w:val="350" w:hRule="exact"/>
        </w:trPr>
        <w:tc>
          <w:tcPr>
            <w:tcW w:w="45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723" w:right="0"/>
              <w:jc w:val="left"/>
              <w:rPr>
                <w:rFonts w:ascii="宋体" w:hAnsi="宋体" w:cs="宋体" w:eastAsia="宋体" w:hint="default"/>
                <w:sz w:val="20"/>
                <w:szCs w:val="20"/>
              </w:rPr>
            </w:pPr>
            <w:r>
              <w:rPr>
                <w:rFonts w:ascii="宋体" w:hAnsi="宋体" w:cs="宋体" w:eastAsia="宋体" w:hint="default"/>
                <w:sz w:val="20"/>
                <w:szCs w:val="20"/>
              </w:rPr>
              <w:t>佣金</w:t>
            </w:r>
          </w:p>
        </w:tc>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spacing w:val="-1"/>
                <w:sz w:val="20"/>
              </w:rPr>
              <w:t>72,174,000.98</w:t>
            </w:r>
            <w:r>
              <w:rPr>
                <w:rFonts w:ascii="宋体"/>
                <w:sz w:val="20"/>
              </w:rPr>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8"/>
              <w:jc w:val="right"/>
              <w:rPr>
                <w:rFonts w:ascii="宋体" w:hAnsi="宋体" w:cs="宋体" w:eastAsia="宋体" w:hint="default"/>
                <w:sz w:val="20"/>
                <w:szCs w:val="20"/>
              </w:rPr>
            </w:pPr>
            <w:r>
              <w:rPr>
                <w:rFonts w:ascii="宋体"/>
                <w:spacing w:val="-1"/>
                <w:sz w:val="20"/>
              </w:rPr>
              <w:t>60,902,132.52</w:t>
            </w:r>
            <w:r>
              <w:rPr>
                <w:rFonts w:ascii="宋体"/>
                <w:sz w:val="20"/>
              </w:rPr>
            </w:r>
          </w:p>
        </w:tc>
      </w:tr>
      <w:tr>
        <w:trPr>
          <w:trHeight w:val="350" w:hRule="exact"/>
        </w:trPr>
        <w:tc>
          <w:tcPr>
            <w:tcW w:w="45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723" w:right="0"/>
              <w:jc w:val="left"/>
              <w:rPr>
                <w:rFonts w:ascii="宋体" w:hAnsi="宋体" w:cs="宋体" w:eastAsia="宋体" w:hint="default"/>
                <w:sz w:val="20"/>
                <w:szCs w:val="20"/>
              </w:rPr>
            </w:pPr>
            <w:r>
              <w:rPr>
                <w:rFonts w:ascii="宋体" w:hAnsi="宋体" w:cs="宋体" w:eastAsia="宋体" w:hint="default"/>
                <w:sz w:val="20"/>
                <w:szCs w:val="20"/>
              </w:rPr>
              <w:t>办公费</w:t>
            </w:r>
          </w:p>
        </w:tc>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47,290,414.37</w:t>
            </w:r>
            <w:r>
              <w:rPr>
                <w:rFonts w:ascii="宋体"/>
                <w:sz w:val="20"/>
              </w:rPr>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8"/>
              <w:jc w:val="right"/>
              <w:rPr>
                <w:rFonts w:ascii="宋体" w:hAnsi="宋体" w:cs="宋体" w:eastAsia="宋体" w:hint="default"/>
                <w:sz w:val="20"/>
                <w:szCs w:val="20"/>
              </w:rPr>
            </w:pPr>
            <w:r>
              <w:rPr>
                <w:rFonts w:ascii="宋体"/>
                <w:spacing w:val="-1"/>
                <w:sz w:val="20"/>
              </w:rPr>
              <w:t>50,215,294.03</w:t>
            </w:r>
            <w:r>
              <w:rPr>
                <w:rFonts w:ascii="宋体"/>
                <w:sz w:val="20"/>
              </w:rPr>
            </w:r>
          </w:p>
        </w:tc>
      </w:tr>
      <w:tr>
        <w:trPr>
          <w:trHeight w:val="349" w:hRule="exact"/>
        </w:trPr>
        <w:tc>
          <w:tcPr>
            <w:tcW w:w="45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723" w:right="0"/>
              <w:jc w:val="left"/>
              <w:rPr>
                <w:rFonts w:ascii="宋体" w:hAnsi="宋体" w:cs="宋体" w:eastAsia="宋体" w:hint="default"/>
                <w:sz w:val="20"/>
                <w:szCs w:val="20"/>
              </w:rPr>
            </w:pPr>
            <w:r>
              <w:rPr>
                <w:rFonts w:ascii="宋体" w:hAnsi="宋体" w:cs="宋体" w:eastAsia="宋体" w:hint="default"/>
                <w:sz w:val="20"/>
                <w:szCs w:val="20"/>
              </w:rPr>
              <w:t>运输费</w:t>
            </w:r>
          </w:p>
        </w:tc>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spacing w:val="-1"/>
                <w:sz w:val="20"/>
              </w:rPr>
              <w:t>22,941,119.02</w:t>
            </w:r>
            <w:r>
              <w:rPr>
                <w:rFonts w:ascii="宋体"/>
                <w:sz w:val="20"/>
              </w:rPr>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8"/>
              <w:jc w:val="right"/>
              <w:rPr>
                <w:rFonts w:ascii="宋体" w:hAnsi="宋体" w:cs="宋体" w:eastAsia="宋体" w:hint="default"/>
                <w:sz w:val="20"/>
                <w:szCs w:val="20"/>
              </w:rPr>
            </w:pPr>
            <w:r>
              <w:rPr>
                <w:rFonts w:ascii="宋体"/>
                <w:spacing w:val="-1"/>
                <w:sz w:val="20"/>
              </w:rPr>
              <w:t>25,215,812.77</w:t>
            </w:r>
            <w:r>
              <w:rPr>
                <w:rFonts w:ascii="宋体"/>
                <w:sz w:val="20"/>
              </w:rPr>
            </w:r>
          </w:p>
        </w:tc>
      </w:tr>
      <w:tr>
        <w:trPr>
          <w:trHeight w:val="350" w:hRule="exact"/>
        </w:trPr>
        <w:tc>
          <w:tcPr>
            <w:tcW w:w="45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723" w:right="0"/>
              <w:jc w:val="left"/>
              <w:rPr>
                <w:rFonts w:ascii="宋体" w:hAnsi="宋体" w:cs="宋体" w:eastAsia="宋体" w:hint="default"/>
                <w:sz w:val="20"/>
                <w:szCs w:val="20"/>
              </w:rPr>
            </w:pPr>
            <w:r>
              <w:rPr>
                <w:rFonts w:ascii="宋体" w:hAnsi="宋体" w:cs="宋体" w:eastAsia="宋体" w:hint="default"/>
                <w:sz w:val="20"/>
                <w:szCs w:val="20"/>
              </w:rPr>
              <w:t>材料消耗</w:t>
            </w:r>
          </w:p>
        </w:tc>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5,861,181.37</w:t>
            </w:r>
            <w:r>
              <w:rPr>
                <w:rFonts w:ascii="宋体"/>
                <w:sz w:val="20"/>
              </w:rPr>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8"/>
              <w:jc w:val="right"/>
              <w:rPr>
                <w:rFonts w:ascii="宋体" w:hAnsi="宋体" w:cs="宋体" w:eastAsia="宋体" w:hint="default"/>
                <w:sz w:val="20"/>
                <w:szCs w:val="20"/>
              </w:rPr>
            </w:pPr>
            <w:r>
              <w:rPr>
                <w:rFonts w:ascii="宋体"/>
                <w:spacing w:val="-1"/>
                <w:sz w:val="20"/>
              </w:rPr>
              <w:t>12,340,641.16</w:t>
            </w:r>
            <w:r>
              <w:rPr>
                <w:rFonts w:ascii="宋体"/>
                <w:sz w:val="20"/>
              </w:rPr>
            </w:r>
          </w:p>
        </w:tc>
      </w:tr>
      <w:tr>
        <w:trPr>
          <w:trHeight w:val="361" w:hRule="exact"/>
        </w:trPr>
        <w:tc>
          <w:tcPr>
            <w:tcW w:w="450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723" w:right="0"/>
              <w:jc w:val="left"/>
              <w:rPr>
                <w:rFonts w:ascii="宋体" w:hAnsi="宋体" w:cs="宋体" w:eastAsia="宋体" w:hint="default"/>
                <w:sz w:val="20"/>
                <w:szCs w:val="20"/>
              </w:rPr>
            </w:pPr>
            <w:r>
              <w:rPr>
                <w:rFonts w:ascii="宋体" w:hAnsi="宋体" w:cs="宋体" w:eastAsia="宋体" w:hint="default"/>
                <w:sz w:val="20"/>
                <w:szCs w:val="20"/>
              </w:rPr>
              <w:t>维修费</w:t>
            </w:r>
          </w:p>
        </w:tc>
        <w:tc>
          <w:tcPr>
            <w:tcW w:w="20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19,032,986.14</w:t>
            </w:r>
            <w:r>
              <w:rPr>
                <w:rFonts w:ascii="宋体"/>
                <w:sz w:val="20"/>
              </w:rPr>
            </w:r>
          </w:p>
        </w:tc>
        <w:tc>
          <w:tcPr>
            <w:tcW w:w="198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9,490,689.75</w:t>
            </w:r>
            <w:r>
              <w:rPr>
                <w:rFonts w:ascii="宋体"/>
                <w:sz w:val="20"/>
              </w:rPr>
            </w:r>
          </w:p>
        </w:tc>
      </w:tr>
    </w:tbl>
    <w:p>
      <w:pPr>
        <w:spacing w:line="240" w:lineRule="auto" w:before="6"/>
        <w:rPr>
          <w:rFonts w:ascii="宋体" w:hAnsi="宋体" w:cs="宋体" w:eastAsia="宋体" w:hint="default"/>
          <w:sz w:val="27"/>
          <w:szCs w:val="27"/>
        </w:rPr>
      </w:pPr>
    </w:p>
    <w:p>
      <w:pPr>
        <w:spacing w:line="300" w:lineRule="auto" w:before="31"/>
        <w:ind w:left="161" w:right="210" w:firstLine="424"/>
        <w:jc w:val="left"/>
        <w:rPr>
          <w:rFonts w:ascii="宋体" w:hAnsi="宋体" w:cs="宋体" w:eastAsia="宋体" w:hint="default"/>
          <w:sz w:val="22"/>
          <w:szCs w:val="22"/>
        </w:rPr>
      </w:pPr>
      <w:r>
        <w:rPr>
          <w:rFonts w:ascii="宋体" w:hAnsi="宋体" w:cs="宋体" w:eastAsia="宋体" w:hint="default"/>
          <w:sz w:val="22"/>
          <w:szCs w:val="22"/>
        </w:rPr>
        <w:t>销售费用本年较上年增加</w:t>
      </w:r>
      <w:r>
        <w:rPr>
          <w:rFonts w:ascii="宋体" w:hAnsi="宋体" w:cs="宋体" w:eastAsia="宋体" w:hint="default"/>
          <w:spacing w:val="-61"/>
          <w:sz w:val="22"/>
          <w:szCs w:val="22"/>
        </w:rPr>
        <w:t> </w:t>
      </w:r>
      <w:r>
        <w:rPr>
          <w:rFonts w:ascii="宋体" w:hAnsi="宋体" w:cs="宋体" w:eastAsia="宋体" w:hint="default"/>
          <w:sz w:val="22"/>
          <w:szCs w:val="22"/>
        </w:rPr>
        <w:t>10,078.73</w:t>
      </w:r>
      <w:r>
        <w:rPr>
          <w:rFonts w:ascii="宋体" w:hAnsi="宋体" w:cs="宋体" w:eastAsia="宋体" w:hint="default"/>
          <w:spacing w:val="-61"/>
          <w:sz w:val="22"/>
          <w:szCs w:val="22"/>
        </w:rPr>
        <w:t> </w:t>
      </w:r>
      <w:r>
        <w:rPr>
          <w:rFonts w:ascii="宋体" w:hAnsi="宋体" w:cs="宋体" w:eastAsia="宋体" w:hint="default"/>
          <w:sz w:val="22"/>
          <w:szCs w:val="22"/>
        </w:rPr>
        <w:t>万元，增幅</w:t>
      </w:r>
      <w:r>
        <w:rPr>
          <w:rFonts w:ascii="宋体" w:hAnsi="宋体" w:cs="宋体" w:eastAsia="宋体" w:hint="default"/>
          <w:spacing w:val="-61"/>
          <w:sz w:val="22"/>
          <w:szCs w:val="22"/>
        </w:rPr>
        <w:t> </w:t>
      </w:r>
      <w:r>
        <w:rPr>
          <w:rFonts w:ascii="宋体" w:hAnsi="宋体" w:cs="宋体" w:eastAsia="宋体" w:hint="default"/>
          <w:sz w:val="22"/>
          <w:szCs w:val="22"/>
        </w:rPr>
        <w:t>4.90%，主要为人工费用及维修费用</w:t>
      </w:r>
      <w:r>
        <w:rPr>
          <w:rFonts w:ascii="宋体" w:hAnsi="宋体" w:cs="宋体" w:eastAsia="宋体" w:hint="default"/>
          <w:w w:val="99"/>
          <w:sz w:val="22"/>
          <w:szCs w:val="22"/>
        </w:rPr>
        <w:t> </w:t>
      </w:r>
      <w:r>
        <w:rPr>
          <w:rFonts w:ascii="宋体" w:hAnsi="宋体" w:cs="宋体" w:eastAsia="宋体" w:hint="default"/>
          <w:sz w:val="22"/>
          <w:szCs w:val="22"/>
        </w:rPr>
        <w:t>增加所致。</w:t>
      </w:r>
    </w:p>
    <w:p>
      <w:pPr>
        <w:spacing w:line="240" w:lineRule="auto" w:before="11"/>
        <w:rPr>
          <w:rFonts w:ascii="宋体" w:hAnsi="宋体" w:cs="宋体" w:eastAsia="宋体" w:hint="default"/>
          <w:sz w:val="28"/>
          <w:szCs w:val="28"/>
        </w:rPr>
      </w:pPr>
    </w:p>
    <w:p>
      <w:pPr>
        <w:spacing w:before="0"/>
        <w:ind w:left="561" w:right="210" w:firstLine="0"/>
        <w:jc w:val="left"/>
        <w:rPr>
          <w:rFonts w:ascii="宋体" w:hAnsi="宋体" w:cs="宋体" w:eastAsia="宋体" w:hint="default"/>
          <w:sz w:val="22"/>
          <w:szCs w:val="22"/>
        </w:rPr>
      </w:pPr>
      <w:r>
        <w:rPr>
          <w:rFonts w:ascii="宋体" w:hAnsi="宋体" w:cs="宋体" w:eastAsia="宋体" w:hint="default"/>
          <w:sz w:val="22"/>
          <w:szCs w:val="22"/>
        </w:rPr>
        <w:t>46.</w:t>
      </w:r>
      <w:r>
        <w:rPr>
          <w:rFonts w:ascii="宋体" w:hAnsi="宋体" w:cs="宋体" w:eastAsia="宋体" w:hint="default"/>
          <w:spacing w:val="-43"/>
          <w:sz w:val="22"/>
          <w:szCs w:val="22"/>
        </w:rPr>
        <w:t> </w:t>
      </w:r>
      <w:r>
        <w:rPr>
          <w:rFonts w:ascii="宋体" w:hAnsi="宋体" w:cs="宋体" w:eastAsia="宋体" w:hint="default"/>
          <w:sz w:val="22"/>
          <w:szCs w:val="22"/>
        </w:rPr>
        <w:t>管理费用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4495"/>
        <w:gridCol w:w="2072"/>
        <w:gridCol w:w="1980"/>
      </w:tblGrid>
      <w:tr>
        <w:trPr>
          <w:trHeight w:val="360" w:hRule="exact"/>
        </w:trPr>
        <w:tc>
          <w:tcPr>
            <w:tcW w:w="449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07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left="628"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98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left="582"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50" w:hRule="exact"/>
        </w:trPr>
        <w:tc>
          <w:tcPr>
            <w:tcW w:w="44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w:t>
            </w:r>
            <w:r>
              <w:rPr>
                <w:rFonts w:ascii="宋体" w:hAnsi="宋体" w:cs="宋体" w:eastAsia="宋体" w:hint="default"/>
                <w:b/>
                <w:bCs/>
                <w:spacing w:val="-1"/>
                <w:sz w:val="20"/>
                <w:szCs w:val="20"/>
              </w:rPr>
              <w:t> </w:t>
            </w:r>
            <w:r>
              <w:rPr>
                <w:rFonts w:ascii="宋体" w:hAnsi="宋体" w:cs="宋体" w:eastAsia="宋体" w:hint="default"/>
                <w:b/>
                <w:bCs/>
                <w:sz w:val="20"/>
                <w:szCs w:val="20"/>
              </w:rPr>
              <w:t>计</w:t>
            </w:r>
            <w:r>
              <w:rPr>
                <w:rFonts w:ascii="宋体" w:hAnsi="宋体" w:cs="宋体" w:eastAsia="宋体" w:hint="default"/>
                <w:sz w:val="20"/>
                <w:szCs w:val="20"/>
              </w:rPr>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b/>
                <w:w w:val="95"/>
                <w:sz w:val="20"/>
              </w:rPr>
              <w:t>2,435,963,424.46</w:t>
            </w:r>
            <w:r>
              <w:rPr>
                <w:rFonts w:ascii="宋体"/>
                <w:sz w:val="20"/>
              </w:rPr>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b/>
                <w:w w:val="95"/>
                <w:sz w:val="20"/>
              </w:rPr>
              <w:t>1,896,232,264.60</w:t>
            </w:r>
            <w:r>
              <w:rPr>
                <w:rFonts w:ascii="宋体"/>
                <w:sz w:val="20"/>
              </w:rPr>
            </w:r>
          </w:p>
        </w:tc>
      </w:tr>
      <w:tr>
        <w:trPr>
          <w:trHeight w:val="349" w:hRule="exact"/>
        </w:trPr>
        <w:tc>
          <w:tcPr>
            <w:tcW w:w="44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其中：工资费用</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675,819,075.97</w:t>
            </w:r>
            <w:r>
              <w:rPr>
                <w:rFonts w:ascii="宋体"/>
                <w:sz w:val="20"/>
              </w:rPr>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8"/>
              <w:jc w:val="right"/>
              <w:rPr>
                <w:rFonts w:ascii="宋体" w:hAnsi="宋体" w:cs="宋体" w:eastAsia="宋体" w:hint="default"/>
                <w:sz w:val="20"/>
                <w:szCs w:val="20"/>
              </w:rPr>
            </w:pPr>
            <w:r>
              <w:rPr>
                <w:rFonts w:ascii="宋体"/>
                <w:spacing w:val="-1"/>
                <w:sz w:val="20"/>
              </w:rPr>
              <w:t>515,438,569.26</w:t>
            </w:r>
            <w:r>
              <w:rPr>
                <w:rFonts w:ascii="宋体"/>
                <w:sz w:val="20"/>
              </w:rPr>
            </w:r>
          </w:p>
        </w:tc>
      </w:tr>
      <w:tr>
        <w:trPr>
          <w:trHeight w:val="350" w:hRule="exact"/>
        </w:trPr>
        <w:tc>
          <w:tcPr>
            <w:tcW w:w="44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723" w:right="0"/>
              <w:jc w:val="left"/>
              <w:rPr>
                <w:rFonts w:ascii="宋体" w:hAnsi="宋体" w:cs="宋体" w:eastAsia="宋体" w:hint="default"/>
                <w:sz w:val="20"/>
                <w:szCs w:val="20"/>
              </w:rPr>
            </w:pPr>
            <w:r>
              <w:rPr>
                <w:rFonts w:ascii="宋体" w:hAnsi="宋体" w:cs="宋体" w:eastAsia="宋体" w:hint="default"/>
                <w:sz w:val="20"/>
                <w:szCs w:val="20"/>
              </w:rPr>
              <w:t>折旧费</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206,998,308.72</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8"/>
              <w:jc w:val="right"/>
              <w:rPr>
                <w:rFonts w:ascii="宋体" w:hAnsi="宋体" w:cs="宋体" w:eastAsia="宋体" w:hint="default"/>
                <w:sz w:val="20"/>
                <w:szCs w:val="20"/>
              </w:rPr>
            </w:pPr>
            <w:r>
              <w:rPr>
                <w:rFonts w:ascii="宋体"/>
                <w:spacing w:val="-1"/>
                <w:sz w:val="20"/>
              </w:rPr>
              <w:t>195,985,681.15</w:t>
            </w:r>
          </w:p>
        </w:tc>
      </w:tr>
      <w:tr>
        <w:trPr>
          <w:trHeight w:val="361" w:hRule="exact"/>
        </w:trPr>
        <w:tc>
          <w:tcPr>
            <w:tcW w:w="449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723" w:right="0"/>
              <w:jc w:val="left"/>
              <w:rPr>
                <w:rFonts w:ascii="宋体" w:hAnsi="宋体" w:cs="宋体" w:eastAsia="宋体" w:hint="default"/>
                <w:sz w:val="20"/>
                <w:szCs w:val="20"/>
              </w:rPr>
            </w:pPr>
            <w:r>
              <w:rPr>
                <w:rFonts w:ascii="宋体" w:hAnsi="宋体" w:cs="宋体" w:eastAsia="宋体" w:hint="default"/>
                <w:sz w:val="20"/>
                <w:szCs w:val="20"/>
              </w:rPr>
              <w:t>办公费</w:t>
            </w:r>
          </w:p>
        </w:tc>
        <w:tc>
          <w:tcPr>
            <w:tcW w:w="20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30,067,412.75</w:t>
            </w:r>
            <w:r>
              <w:rPr>
                <w:rFonts w:ascii="宋体"/>
                <w:sz w:val="20"/>
              </w:rPr>
            </w:r>
          </w:p>
        </w:tc>
        <w:tc>
          <w:tcPr>
            <w:tcW w:w="198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8"/>
              <w:jc w:val="right"/>
              <w:rPr>
                <w:rFonts w:ascii="宋体" w:hAnsi="宋体" w:cs="宋体" w:eastAsia="宋体" w:hint="default"/>
                <w:sz w:val="20"/>
                <w:szCs w:val="20"/>
              </w:rPr>
            </w:pPr>
            <w:r>
              <w:rPr>
                <w:rFonts w:ascii="宋体"/>
                <w:spacing w:val="-1"/>
                <w:sz w:val="20"/>
              </w:rPr>
              <w:t>29,115,076.61</w:t>
            </w:r>
            <w:r>
              <w:rPr>
                <w:rFonts w:ascii="宋体"/>
                <w:sz w:val="20"/>
              </w:rPr>
            </w:r>
          </w:p>
        </w:tc>
      </w:tr>
    </w:tbl>
    <w:p>
      <w:pPr>
        <w:spacing w:after="0" w:line="240" w:lineRule="auto"/>
        <w:jc w:val="right"/>
        <w:rPr>
          <w:rFonts w:ascii="宋体" w:hAnsi="宋体" w:cs="宋体" w:eastAsia="宋体" w:hint="default"/>
          <w:sz w:val="20"/>
          <w:szCs w:val="20"/>
        </w:rPr>
        <w:sectPr>
          <w:headerReference w:type="default" r:id="rId73"/>
          <w:pgSz w:w="11910" w:h="16840"/>
          <w:pgMar w:header="898" w:footer="844" w:top="1720" w:bottom="1040" w:left="1540" w:right="1480"/>
        </w:sectPr>
      </w:pPr>
    </w:p>
    <w:p>
      <w:pPr>
        <w:spacing w:line="240" w:lineRule="auto" w:before="13"/>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4495"/>
        <w:gridCol w:w="2072"/>
        <w:gridCol w:w="1980"/>
      </w:tblGrid>
      <w:tr>
        <w:trPr>
          <w:trHeight w:val="352" w:hRule="exact"/>
        </w:trPr>
        <w:tc>
          <w:tcPr>
            <w:tcW w:w="44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072"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left="628"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980" w:type="dxa"/>
            <w:tcBorders>
              <w:top w:val="single" w:sz="12" w:space="0" w:color="000000"/>
              <w:left w:val="single" w:sz="4" w:space="0" w:color="000000"/>
              <w:bottom w:val="single" w:sz="4" w:space="0" w:color="000000"/>
              <w:right w:val="nil" w:sz="6" w:space="0" w:color="auto"/>
            </w:tcBorders>
          </w:tcPr>
          <w:p>
            <w:pPr>
              <w:pStyle w:val="TableParagraph"/>
              <w:spacing w:line="261" w:lineRule="exact"/>
              <w:ind w:left="582"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49" w:hRule="exact"/>
        </w:trPr>
        <w:tc>
          <w:tcPr>
            <w:tcW w:w="44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723" w:right="0"/>
              <w:jc w:val="left"/>
              <w:rPr>
                <w:rFonts w:ascii="宋体" w:hAnsi="宋体" w:cs="宋体" w:eastAsia="宋体" w:hint="default"/>
                <w:sz w:val="20"/>
                <w:szCs w:val="20"/>
              </w:rPr>
            </w:pPr>
            <w:r>
              <w:rPr>
                <w:rFonts w:ascii="宋体" w:hAnsi="宋体" w:cs="宋体" w:eastAsia="宋体" w:hint="default"/>
                <w:sz w:val="20"/>
                <w:szCs w:val="20"/>
              </w:rPr>
              <w:t>技术开发费</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869,396,651.68</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20"/>
                <w:szCs w:val="20"/>
              </w:rPr>
            </w:pPr>
            <w:r>
              <w:rPr>
                <w:rFonts w:ascii="宋体"/>
                <w:spacing w:val="-1"/>
                <w:sz w:val="20"/>
              </w:rPr>
              <w:t>779,356,473.81</w:t>
            </w:r>
          </w:p>
        </w:tc>
      </w:tr>
      <w:tr>
        <w:trPr>
          <w:trHeight w:val="350" w:hRule="exact"/>
        </w:trPr>
        <w:tc>
          <w:tcPr>
            <w:tcW w:w="44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723" w:right="0"/>
              <w:jc w:val="left"/>
              <w:rPr>
                <w:rFonts w:ascii="宋体" w:hAnsi="宋体" w:cs="宋体" w:eastAsia="宋体" w:hint="default"/>
                <w:sz w:val="20"/>
                <w:szCs w:val="20"/>
              </w:rPr>
            </w:pPr>
            <w:r>
              <w:rPr>
                <w:rFonts w:ascii="宋体" w:hAnsi="宋体" w:cs="宋体" w:eastAsia="宋体" w:hint="default"/>
                <w:sz w:val="20"/>
                <w:szCs w:val="20"/>
              </w:rPr>
              <w:t>法律服务费</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150,928,535.17</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8"/>
              <w:jc w:val="right"/>
              <w:rPr>
                <w:rFonts w:ascii="宋体" w:hAnsi="宋体" w:cs="宋体" w:eastAsia="宋体" w:hint="default"/>
                <w:sz w:val="20"/>
                <w:szCs w:val="20"/>
              </w:rPr>
            </w:pPr>
            <w:r>
              <w:rPr>
                <w:rFonts w:ascii="宋体"/>
                <w:spacing w:val="-1"/>
                <w:sz w:val="20"/>
              </w:rPr>
              <w:t>63,543,323.36</w:t>
            </w:r>
            <w:r>
              <w:rPr>
                <w:rFonts w:ascii="宋体"/>
                <w:sz w:val="20"/>
              </w:rPr>
            </w:r>
          </w:p>
        </w:tc>
      </w:tr>
      <w:tr>
        <w:trPr>
          <w:trHeight w:val="350" w:hRule="exact"/>
        </w:trPr>
        <w:tc>
          <w:tcPr>
            <w:tcW w:w="44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723" w:right="0"/>
              <w:jc w:val="left"/>
              <w:rPr>
                <w:rFonts w:ascii="宋体" w:hAnsi="宋体" w:cs="宋体" w:eastAsia="宋体" w:hint="default"/>
                <w:sz w:val="20"/>
                <w:szCs w:val="20"/>
              </w:rPr>
            </w:pPr>
            <w:r>
              <w:rPr>
                <w:rFonts w:ascii="宋体" w:hAnsi="宋体" w:cs="宋体" w:eastAsia="宋体" w:hint="default"/>
                <w:sz w:val="20"/>
                <w:szCs w:val="20"/>
              </w:rPr>
              <w:t>巴西暴利税</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43,199,959.23</w:t>
            </w:r>
            <w:r>
              <w:rPr>
                <w:rFonts w:ascii="宋体"/>
                <w:sz w:val="20"/>
              </w:rPr>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8"/>
              <w:jc w:val="right"/>
              <w:rPr>
                <w:rFonts w:ascii="宋体" w:hAnsi="宋体" w:cs="宋体" w:eastAsia="宋体" w:hint="default"/>
                <w:sz w:val="20"/>
                <w:szCs w:val="20"/>
              </w:rPr>
            </w:pPr>
            <w:r>
              <w:rPr>
                <w:rFonts w:ascii="宋体"/>
                <w:spacing w:val="-1"/>
                <w:sz w:val="20"/>
              </w:rPr>
              <w:t>43,078,934.24</w:t>
            </w:r>
            <w:r>
              <w:rPr>
                <w:rFonts w:ascii="宋体"/>
                <w:sz w:val="20"/>
              </w:rPr>
            </w:r>
          </w:p>
        </w:tc>
      </w:tr>
      <w:tr>
        <w:trPr>
          <w:trHeight w:val="349" w:hRule="exact"/>
        </w:trPr>
        <w:tc>
          <w:tcPr>
            <w:tcW w:w="44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723" w:right="0"/>
              <w:jc w:val="left"/>
              <w:rPr>
                <w:rFonts w:ascii="宋体" w:hAnsi="宋体" w:cs="宋体" w:eastAsia="宋体" w:hint="default"/>
                <w:sz w:val="20"/>
                <w:szCs w:val="20"/>
              </w:rPr>
            </w:pPr>
            <w:r>
              <w:rPr>
                <w:rFonts w:ascii="宋体" w:hAnsi="宋体" w:cs="宋体" w:eastAsia="宋体" w:hint="default"/>
                <w:sz w:val="20"/>
                <w:szCs w:val="20"/>
              </w:rPr>
              <w:t>租赁费</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53,323,038.01</w:t>
            </w:r>
            <w:r>
              <w:rPr>
                <w:rFonts w:ascii="宋体"/>
                <w:sz w:val="20"/>
              </w:rPr>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8"/>
              <w:jc w:val="right"/>
              <w:rPr>
                <w:rFonts w:ascii="宋体" w:hAnsi="宋体" w:cs="宋体" w:eastAsia="宋体" w:hint="default"/>
                <w:sz w:val="20"/>
                <w:szCs w:val="20"/>
              </w:rPr>
            </w:pPr>
            <w:r>
              <w:rPr>
                <w:rFonts w:ascii="宋体"/>
                <w:spacing w:val="-1"/>
                <w:sz w:val="20"/>
              </w:rPr>
              <w:t>34,241,316.11</w:t>
            </w:r>
            <w:r>
              <w:rPr>
                <w:rFonts w:ascii="宋体"/>
                <w:sz w:val="20"/>
              </w:rPr>
            </w:r>
          </w:p>
        </w:tc>
      </w:tr>
      <w:tr>
        <w:trPr>
          <w:trHeight w:val="361" w:hRule="exact"/>
        </w:trPr>
        <w:tc>
          <w:tcPr>
            <w:tcW w:w="449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left="723" w:right="0"/>
              <w:jc w:val="left"/>
              <w:rPr>
                <w:rFonts w:ascii="宋体" w:hAnsi="宋体" w:cs="宋体" w:eastAsia="宋体" w:hint="default"/>
                <w:sz w:val="20"/>
                <w:szCs w:val="20"/>
              </w:rPr>
            </w:pPr>
            <w:r>
              <w:rPr>
                <w:rFonts w:ascii="宋体" w:hAnsi="宋体" w:cs="宋体" w:eastAsia="宋体" w:hint="default"/>
                <w:sz w:val="20"/>
                <w:szCs w:val="20"/>
              </w:rPr>
              <w:t>业务招待费</w:t>
            </w:r>
          </w:p>
        </w:tc>
        <w:tc>
          <w:tcPr>
            <w:tcW w:w="20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spacing w:val="-1"/>
                <w:sz w:val="20"/>
              </w:rPr>
              <w:t>35,714,110.61</w:t>
            </w:r>
            <w:r>
              <w:rPr>
                <w:rFonts w:ascii="宋体"/>
                <w:sz w:val="20"/>
              </w:rPr>
            </w:r>
          </w:p>
        </w:tc>
        <w:tc>
          <w:tcPr>
            <w:tcW w:w="198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108"/>
              <w:jc w:val="right"/>
              <w:rPr>
                <w:rFonts w:ascii="宋体" w:hAnsi="宋体" w:cs="宋体" w:eastAsia="宋体" w:hint="default"/>
                <w:sz w:val="20"/>
                <w:szCs w:val="20"/>
              </w:rPr>
            </w:pPr>
            <w:r>
              <w:rPr>
                <w:rFonts w:ascii="宋体"/>
                <w:spacing w:val="-1"/>
                <w:sz w:val="20"/>
              </w:rPr>
              <w:t>11,453,550.66</w:t>
            </w:r>
            <w:r>
              <w:rPr>
                <w:rFonts w:ascii="宋体"/>
                <w:sz w:val="20"/>
              </w:rPr>
            </w:r>
          </w:p>
        </w:tc>
      </w:tr>
    </w:tbl>
    <w:p>
      <w:pPr>
        <w:spacing w:line="240" w:lineRule="auto" w:before="6"/>
        <w:rPr>
          <w:rFonts w:ascii="宋体" w:hAnsi="宋体" w:cs="宋体" w:eastAsia="宋体" w:hint="default"/>
          <w:sz w:val="27"/>
          <w:szCs w:val="27"/>
        </w:rPr>
      </w:pPr>
    </w:p>
    <w:p>
      <w:pPr>
        <w:spacing w:line="300" w:lineRule="auto" w:before="31"/>
        <w:ind w:left="161" w:right="103" w:firstLine="440"/>
        <w:jc w:val="left"/>
        <w:rPr>
          <w:rFonts w:ascii="宋体" w:hAnsi="宋体" w:cs="宋体" w:eastAsia="宋体" w:hint="default"/>
          <w:sz w:val="22"/>
          <w:szCs w:val="22"/>
        </w:rPr>
      </w:pPr>
      <w:r>
        <w:rPr>
          <w:rFonts w:ascii="宋体" w:hAnsi="宋体" w:cs="宋体" w:eastAsia="宋体" w:hint="default"/>
          <w:sz w:val="22"/>
          <w:szCs w:val="22"/>
        </w:rPr>
        <w:t>管理费用本年较上年增加</w:t>
      </w:r>
      <w:r>
        <w:rPr>
          <w:rFonts w:ascii="宋体" w:hAnsi="宋体" w:cs="宋体" w:eastAsia="宋体" w:hint="default"/>
          <w:spacing w:val="-30"/>
          <w:sz w:val="22"/>
          <w:szCs w:val="22"/>
        </w:rPr>
        <w:t> </w:t>
      </w:r>
      <w:r>
        <w:rPr>
          <w:rFonts w:ascii="宋体" w:hAnsi="宋体" w:cs="宋体" w:eastAsia="宋体" w:hint="default"/>
          <w:sz w:val="22"/>
          <w:szCs w:val="22"/>
        </w:rPr>
        <w:t>53,973.12</w:t>
      </w:r>
      <w:r>
        <w:rPr>
          <w:rFonts w:ascii="宋体" w:hAnsi="宋体" w:cs="宋体" w:eastAsia="宋体" w:hint="default"/>
          <w:spacing w:val="-30"/>
          <w:sz w:val="22"/>
          <w:szCs w:val="22"/>
        </w:rPr>
        <w:t> </w:t>
      </w:r>
      <w:r>
        <w:rPr>
          <w:rFonts w:ascii="宋体" w:hAnsi="宋体" w:cs="宋体" w:eastAsia="宋体" w:hint="default"/>
          <w:sz w:val="22"/>
          <w:szCs w:val="22"/>
        </w:rPr>
        <w:t>万元，增幅</w:t>
      </w:r>
      <w:r>
        <w:rPr>
          <w:rFonts w:ascii="宋体" w:hAnsi="宋体" w:cs="宋体" w:eastAsia="宋体" w:hint="default"/>
          <w:spacing w:val="-30"/>
          <w:sz w:val="22"/>
          <w:szCs w:val="22"/>
        </w:rPr>
        <w:t> </w:t>
      </w:r>
      <w:r>
        <w:rPr>
          <w:rFonts w:ascii="宋体" w:hAnsi="宋体" w:cs="宋体" w:eastAsia="宋体" w:hint="default"/>
          <w:sz w:val="22"/>
          <w:szCs w:val="22"/>
        </w:rPr>
        <w:t>28.46%，主要系工资费用增加及冠</w:t>
      </w:r>
      <w:r>
        <w:rPr>
          <w:rFonts w:ascii="宋体" w:hAnsi="宋体" w:cs="宋体" w:eastAsia="宋体" w:hint="default"/>
          <w:w w:val="99"/>
          <w:sz w:val="22"/>
          <w:szCs w:val="22"/>
        </w:rPr>
        <w:t> </w:t>
      </w:r>
      <w:r>
        <w:rPr>
          <w:rFonts w:ascii="宋体" w:hAnsi="宋体" w:cs="宋体" w:eastAsia="宋体" w:hint="default"/>
          <w:sz w:val="22"/>
          <w:szCs w:val="22"/>
        </w:rPr>
        <w:t>捷科技因收购计划导致的相关费用增加。</w:t>
      </w:r>
    </w:p>
    <w:p>
      <w:pPr>
        <w:spacing w:line="240" w:lineRule="auto" w:before="11"/>
        <w:rPr>
          <w:rFonts w:ascii="宋体" w:hAnsi="宋体" w:cs="宋体" w:eastAsia="宋体" w:hint="default"/>
          <w:sz w:val="28"/>
          <w:szCs w:val="28"/>
        </w:rPr>
      </w:pPr>
    </w:p>
    <w:p>
      <w:pPr>
        <w:spacing w:before="0"/>
        <w:ind w:left="561" w:right="210" w:firstLine="0"/>
        <w:jc w:val="left"/>
        <w:rPr>
          <w:rFonts w:ascii="宋体" w:hAnsi="宋体" w:cs="宋体" w:eastAsia="宋体" w:hint="default"/>
          <w:sz w:val="22"/>
          <w:szCs w:val="22"/>
        </w:rPr>
      </w:pPr>
      <w:r>
        <w:rPr>
          <w:rFonts w:ascii="宋体" w:hAnsi="宋体" w:cs="宋体" w:eastAsia="宋体" w:hint="default"/>
          <w:sz w:val="22"/>
          <w:szCs w:val="22"/>
        </w:rPr>
        <w:t>47.</w:t>
      </w:r>
      <w:r>
        <w:rPr>
          <w:rFonts w:ascii="宋体" w:hAnsi="宋体" w:cs="宋体" w:eastAsia="宋体" w:hint="default"/>
          <w:spacing w:val="-43"/>
          <w:sz w:val="22"/>
          <w:szCs w:val="22"/>
        </w:rPr>
        <w:t> </w:t>
      </w:r>
      <w:r>
        <w:rPr>
          <w:rFonts w:ascii="宋体" w:hAnsi="宋体" w:cs="宋体" w:eastAsia="宋体" w:hint="default"/>
          <w:sz w:val="22"/>
          <w:szCs w:val="22"/>
        </w:rPr>
        <w:t>财务费用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4526"/>
        <w:gridCol w:w="2101"/>
        <w:gridCol w:w="1920"/>
      </w:tblGrid>
      <w:tr>
        <w:trPr>
          <w:trHeight w:val="360" w:hRule="exact"/>
        </w:trPr>
        <w:tc>
          <w:tcPr>
            <w:tcW w:w="452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10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643"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92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left="552"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50" w:hRule="exact"/>
        </w:trPr>
        <w:tc>
          <w:tcPr>
            <w:tcW w:w="4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利息支出</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104,464,437.20</w:t>
            </w:r>
            <w:r>
              <w:rPr>
                <w:rFonts w:ascii="宋体"/>
                <w:sz w:val="20"/>
              </w:rPr>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156,462,814.47</w:t>
            </w:r>
            <w:r>
              <w:rPr>
                <w:rFonts w:ascii="宋体"/>
                <w:sz w:val="20"/>
              </w:rPr>
            </w:r>
          </w:p>
        </w:tc>
      </w:tr>
      <w:tr>
        <w:trPr>
          <w:trHeight w:val="350" w:hRule="exact"/>
        </w:trPr>
        <w:tc>
          <w:tcPr>
            <w:tcW w:w="4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减：利息收入</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30,823,457.90</w:t>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8"/>
              <w:jc w:val="right"/>
              <w:rPr>
                <w:rFonts w:ascii="宋体" w:hAnsi="宋体" w:cs="宋体" w:eastAsia="宋体" w:hint="default"/>
                <w:sz w:val="20"/>
                <w:szCs w:val="20"/>
              </w:rPr>
            </w:pPr>
            <w:r>
              <w:rPr>
                <w:rFonts w:ascii="宋体"/>
                <w:spacing w:val="-1"/>
                <w:sz w:val="20"/>
              </w:rPr>
              <w:t>20,181,806.27</w:t>
            </w:r>
            <w:r>
              <w:rPr>
                <w:rFonts w:ascii="宋体"/>
                <w:sz w:val="20"/>
              </w:rPr>
            </w:r>
          </w:p>
        </w:tc>
      </w:tr>
      <w:tr>
        <w:trPr>
          <w:trHeight w:val="349" w:hRule="exact"/>
        </w:trPr>
        <w:tc>
          <w:tcPr>
            <w:tcW w:w="4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加：汇兑损失</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1"/>
                <w:sz w:val="20"/>
              </w:rPr>
              <w:t>-8,881,303.47</w:t>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8"/>
              <w:jc w:val="right"/>
              <w:rPr>
                <w:rFonts w:ascii="宋体" w:hAnsi="宋体" w:cs="宋体" w:eastAsia="宋体" w:hint="default"/>
                <w:sz w:val="20"/>
                <w:szCs w:val="20"/>
              </w:rPr>
            </w:pPr>
            <w:r>
              <w:rPr>
                <w:rFonts w:ascii="宋体"/>
                <w:spacing w:val="-1"/>
                <w:sz w:val="20"/>
              </w:rPr>
              <w:t>-157,365,763.19</w:t>
            </w:r>
            <w:r>
              <w:rPr>
                <w:rFonts w:ascii="宋体"/>
                <w:sz w:val="20"/>
              </w:rPr>
            </w:r>
          </w:p>
        </w:tc>
      </w:tr>
      <w:tr>
        <w:trPr>
          <w:trHeight w:val="350" w:hRule="exact"/>
        </w:trPr>
        <w:tc>
          <w:tcPr>
            <w:tcW w:w="4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加：其他支出</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7,426,001.37</w:t>
            </w:r>
            <w:r>
              <w:rPr>
                <w:rFonts w:ascii="宋体"/>
                <w:sz w:val="20"/>
              </w:rPr>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6,725,264.77</w:t>
            </w:r>
            <w:r>
              <w:rPr>
                <w:rFonts w:ascii="宋体"/>
                <w:sz w:val="20"/>
              </w:rPr>
            </w:r>
          </w:p>
        </w:tc>
      </w:tr>
      <w:tr>
        <w:trPr>
          <w:trHeight w:val="361" w:hRule="exact"/>
        </w:trPr>
        <w:tc>
          <w:tcPr>
            <w:tcW w:w="452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1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b/>
                <w:w w:val="95"/>
                <w:sz w:val="20"/>
              </w:rPr>
              <w:t>72,185,677.20</w:t>
            </w:r>
            <w:r>
              <w:rPr>
                <w:rFonts w:ascii="宋体"/>
                <w:sz w:val="20"/>
              </w:rPr>
            </w:r>
          </w:p>
        </w:tc>
        <w:tc>
          <w:tcPr>
            <w:tcW w:w="192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b/>
                <w:w w:val="95"/>
                <w:sz w:val="20"/>
              </w:rPr>
              <w:t>-14,359,490.22</w:t>
            </w:r>
            <w:r>
              <w:rPr>
                <w:rFonts w:ascii="宋体"/>
                <w:sz w:val="20"/>
              </w:rPr>
            </w:r>
          </w:p>
        </w:tc>
      </w:tr>
    </w:tbl>
    <w:p>
      <w:pPr>
        <w:spacing w:line="240" w:lineRule="auto" w:before="6"/>
        <w:rPr>
          <w:rFonts w:ascii="宋体" w:hAnsi="宋体" w:cs="宋体" w:eastAsia="宋体" w:hint="default"/>
          <w:sz w:val="27"/>
          <w:szCs w:val="27"/>
        </w:rPr>
      </w:pPr>
    </w:p>
    <w:p>
      <w:pPr>
        <w:spacing w:line="300" w:lineRule="auto" w:before="31"/>
        <w:ind w:left="161" w:right="211" w:firstLine="424"/>
        <w:jc w:val="left"/>
        <w:rPr>
          <w:rFonts w:ascii="宋体" w:hAnsi="宋体" w:cs="宋体" w:eastAsia="宋体" w:hint="default"/>
          <w:sz w:val="22"/>
          <w:szCs w:val="22"/>
        </w:rPr>
      </w:pPr>
      <w:r>
        <w:rPr>
          <w:rFonts w:ascii="宋体" w:hAnsi="宋体" w:cs="宋体" w:eastAsia="宋体" w:hint="default"/>
          <w:sz w:val="22"/>
          <w:szCs w:val="22"/>
        </w:rPr>
        <w:t>财务费用本年较上年增加 8,654.52 万元，增幅</w:t>
      </w:r>
      <w:r>
        <w:rPr>
          <w:rFonts w:ascii="宋体" w:hAnsi="宋体" w:cs="宋体" w:eastAsia="宋体" w:hint="default"/>
          <w:spacing w:val="-72"/>
          <w:sz w:val="22"/>
          <w:szCs w:val="22"/>
        </w:rPr>
        <w:t> </w:t>
      </w:r>
      <w:r>
        <w:rPr>
          <w:rFonts w:ascii="宋体" w:hAnsi="宋体" w:cs="宋体" w:eastAsia="宋体" w:hint="default"/>
          <w:sz w:val="22"/>
          <w:szCs w:val="22"/>
        </w:rPr>
        <w:t>602.70%，主要系由于美元汇率持续</w:t>
      </w:r>
      <w:r>
        <w:rPr>
          <w:rFonts w:ascii="宋体" w:hAnsi="宋体" w:cs="宋体" w:eastAsia="宋体" w:hint="default"/>
          <w:w w:val="99"/>
          <w:sz w:val="22"/>
          <w:szCs w:val="22"/>
        </w:rPr>
        <w:t> </w:t>
      </w:r>
      <w:r>
        <w:rPr>
          <w:rFonts w:ascii="宋体" w:hAnsi="宋体" w:cs="宋体" w:eastAsia="宋体" w:hint="default"/>
          <w:sz w:val="22"/>
          <w:szCs w:val="22"/>
        </w:rPr>
        <w:t>下跌，导致汇兑收益大量减少。</w:t>
      </w:r>
    </w:p>
    <w:p>
      <w:pPr>
        <w:spacing w:line="240" w:lineRule="auto" w:before="11"/>
        <w:rPr>
          <w:rFonts w:ascii="宋体" w:hAnsi="宋体" w:cs="宋体" w:eastAsia="宋体" w:hint="default"/>
          <w:sz w:val="28"/>
          <w:szCs w:val="28"/>
        </w:rPr>
      </w:pPr>
    </w:p>
    <w:p>
      <w:pPr>
        <w:spacing w:before="0"/>
        <w:ind w:left="561" w:right="210" w:firstLine="0"/>
        <w:jc w:val="left"/>
        <w:rPr>
          <w:rFonts w:ascii="宋体" w:hAnsi="宋体" w:cs="宋体" w:eastAsia="宋体" w:hint="default"/>
          <w:sz w:val="22"/>
          <w:szCs w:val="22"/>
        </w:rPr>
      </w:pPr>
      <w:r>
        <w:rPr>
          <w:rFonts w:ascii="宋体" w:hAnsi="宋体" w:cs="宋体" w:eastAsia="宋体" w:hint="default"/>
          <w:sz w:val="22"/>
          <w:szCs w:val="22"/>
        </w:rPr>
        <w:t>48.</w:t>
      </w:r>
      <w:r>
        <w:rPr>
          <w:rFonts w:ascii="宋体" w:hAnsi="宋体" w:cs="宋体" w:eastAsia="宋体" w:hint="default"/>
          <w:spacing w:val="-42"/>
          <w:sz w:val="22"/>
          <w:szCs w:val="22"/>
        </w:rPr>
        <w:t> </w:t>
      </w:r>
      <w:r>
        <w:rPr>
          <w:rFonts w:ascii="宋体" w:hAnsi="宋体" w:cs="宋体" w:eastAsia="宋体" w:hint="default"/>
          <w:sz w:val="22"/>
          <w:szCs w:val="22"/>
        </w:rPr>
        <w:t>资产减值损失</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4526"/>
        <w:gridCol w:w="2101"/>
        <w:gridCol w:w="1920"/>
      </w:tblGrid>
      <w:tr>
        <w:trPr>
          <w:trHeight w:val="360" w:hRule="exact"/>
        </w:trPr>
        <w:tc>
          <w:tcPr>
            <w:tcW w:w="452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10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left="643"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92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left="552"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50" w:hRule="exact"/>
        </w:trPr>
        <w:tc>
          <w:tcPr>
            <w:tcW w:w="4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坏账损失</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82,906,073.20</w:t>
            </w:r>
            <w:r>
              <w:rPr>
                <w:rFonts w:ascii="宋体"/>
                <w:sz w:val="20"/>
              </w:rPr>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8"/>
              <w:jc w:val="right"/>
              <w:rPr>
                <w:rFonts w:ascii="宋体" w:hAnsi="宋体" w:cs="宋体" w:eastAsia="宋体" w:hint="default"/>
                <w:sz w:val="20"/>
                <w:szCs w:val="20"/>
              </w:rPr>
            </w:pPr>
            <w:r>
              <w:rPr>
                <w:rFonts w:ascii="宋体"/>
                <w:spacing w:val="-1"/>
                <w:sz w:val="20"/>
              </w:rPr>
              <w:t>-3,394,916.57</w:t>
            </w:r>
            <w:r>
              <w:rPr>
                <w:rFonts w:ascii="宋体"/>
                <w:sz w:val="20"/>
              </w:rPr>
            </w:r>
          </w:p>
        </w:tc>
      </w:tr>
      <w:tr>
        <w:trPr>
          <w:trHeight w:val="349" w:hRule="exact"/>
        </w:trPr>
        <w:tc>
          <w:tcPr>
            <w:tcW w:w="4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存货跌价损失</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1"/>
                <w:sz w:val="20"/>
              </w:rPr>
              <w:t>171,300,213.76</w:t>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8"/>
              <w:jc w:val="right"/>
              <w:rPr>
                <w:rFonts w:ascii="宋体" w:hAnsi="宋体" w:cs="宋体" w:eastAsia="宋体" w:hint="default"/>
                <w:sz w:val="20"/>
                <w:szCs w:val="20"/>
              </w:rPr>
            </w:pPr>
            <w:r>
              <w:rPr>
                <w:rFonts w:ascii="宋体"/>
                <w:spacing w:val="-1"/>
                <w:sz w:val="20"/>
              </w:rPr>
              <w:t>151,945,026.42</w:t>
            </w:r>
            <w:r>
              <w:rPr>
                <w:rFonts w:ascii="宋体"/>
                <w:sz w:val="20"/>
              </w:rPr>
            </w:r>
          </w:p>
        </w:tc>
      </w:tr>
      <w:tr>
        <w:trPr>
          <w:trHeight w:val="350" w:hRule="exact"/>
        </w:trPr>
        <w:tc>
          <w:tcPr>
            <w:tcW w:w="4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可供出售金融资产减值损失</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spacing w:val="-1"/>
                <w:sz w:val="20"/>
              </w:rPr>
              <w:t>3,100,939.20</w:t>
            </w:r>
            <w:r>
              <w:rPr>
                <w:rFonts w:ascii="宋体"/>
                <w:sz w:val="20"/>
              </w:rPr>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20"/>
                <w:szCs w:val="20"/>
              </w:rPr>
            </w:pPr>
            <w:r>
              <w:rPr>
                <w:rFonts w:ascii="宋体"/>
                <w:spacing w:val="-1"/>
                <w:sz w:val="20"/>
              </w:rPr>
              <w:t>5,807,939.28</w:t>
            </w:r>
            <w:r>
              <w:rPr>
                <w:rFonts w:ascii="宋体"/>
                <w:sz w:val="20"/>
              </w:rPr>
            </w:r>
          </w:p>
        </w:tc>
      </w:tr>
      <w:tr>
        <w:trPr>
          <w:trHeight w:val="350" w:hRule="exact"/>
        </w:trPr>
        <w:tc>
          <w:tcPr>
            <w:tcW w:w="4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长期股权投资减值损失</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11,329,018.20</w:t>
            </w:r>
            <w:r>
              <w:rPr>
                <w:rFonts w:ascii="宋体"/>
                <w:sz w:val="20"/>
              </w:rPr>
            </w:r>
          </w:p>
        </w:tc>
        <w:tc>
          <w:tcPr>
            <w:tcW w:w="1920"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4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固定资产减值损失</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2,351,545.56</w:t>
            </w:r>
            <w:r>
              <w:rPr>
                <w:rFonts w:ascii="宋体"/>
                <w:sz w:val="20"/>
              </w:rPr>
            </w:r>
          </w:p>
        </w:tc>
        <w:tc>
          <w:tcPr>
            <w:tcW w:w="192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在建工程减值损失</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4,393,491.55</w:t>
            </w:r>
            <w:r>
              <w:rPr>
                <w:rFonts w:ascii="宋体"/>
                <w:sz w:val="20"/>
              </w:rPr>
            </w:r>
          </w:p>
        </w:tc>
        <w:tc>
          <w:tcPr>
            <w:tcW w:w="1920"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452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1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b/>
                <w:w w:val="95"/>
                <w:sz w:val="20"/>
              </w:rPr>
              <w:t>275,381,281.47</w:t>
            </w:r>
            <w:r>
              <w:rPr>
                <w:rFonts w:ascii="宋体"/>
                <w:sz w:val="20"/>
              </w:rPr>
            </w:r>
          </w:p>
        </w:tc>
        <w:tc>
          <w:tcPr>
            <w:tcW w:w="192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b/>
                <w:w w:val="95"/>
                <w:sz w:val="20"/>
              </w:rPr>
              <w:t>154,358,049.13</w:t>
            </w:r>
            <w:r>
              <w:rPr>
                <w:rFonts w:ascii="宋体"/>
                <w:sz w:val="20"/>
              </w:rPr>
            </w:r>
          </w:p>
        </w:tc>
      </w:tr>
    </w:tbl>
    <w:p>
      <w:pPr>
        <w:spacing w:line="240" w:lineRule="auto" w:before="6"/>
        <w:rPr>
          <w:rFonts w:ascii="宋体" w:hAnsi="宋体" w:cs="宋体" w:eastAsia="宋体" w:hint="default"/>
          <w:sz w:val="27"/>
          <w:szCs w:val="27"/>
        </w:rPr>
      </w:pPr>
    </w:p>
    <w:p>
      <w:pPr>
        <w:spacing w:line="300" w:lineRule="auto" w:before="31"/>
        <w:ind w:left="161" w:right="212" w:firstLine="440"/>
        <w:jc w:val="both"/>
        <w:rPr>
          <w:rFonts w:ascii="宋体" w:hAnsi="宋体" w:cs="宋体" w:eastAsia="宋体" w:hint="default"/>
          <w:sz w:val="22"/>
          <w:szCs w:val="22"/>
        </w:rPr>
      </w:pPr>
      <w:r>
        <w:rPr>
          <w:rFonts w:ascii="宋体" w:hAnsi="宋体" w:cs="宋体" w:eastAsia="宋体" w:hint="default"/>
          <w:sz w:val="22"/>
          <w:szCs w:val="22"/>
        </w:rPr>
        <w:t>资产减值损失本年较上年增加</w:t>
      </w:r>
      <w:r>
        <w:rPr>
          <w:rFonts w:ascii="宋体" w:hAnsi="宋体" w:cs="宋体" w:eastAsia="宋体" w:hint="default"/>
          <w:spacing w:val="-30"/>
          <w:sz w:val="22"/>
          <w:szCs w:val="22"/>
        </w:rPr>
        <w:t> </w:t>
      </w:r>
      <w:r>
        <w:rPr>
          <w:rFonts w:ascii="宋体" w:hAnsi="宋体" w:cs="宋体" w:eastAsia="宋体" w:hint="default"/>
          <w:sz w:val="22"/>
          <w:szCs w:val="22"/>
        </w:rPr>
        <w:t>12,102.32</w:t>
      </w:r>
      <w:r>
        <w:rPr>
          <w:rFonts w:ascii="宋体" w:hAnsi="宋体" w:cs="宋体" w:eastAsia="宋体" w:hint="default"/>
          <w:spacing w:val="-30"/>
          <w:sz w:val="22"/>
          <w:szCs w:val="22"/>
        </w:rPr>
        <w:t> </w:t>
      </w:r>
      <w:r>
        <w:rPr>
          <w:rFonts w:ascii="宋体" w:hAnsi="宋体" w:cs="宋体" w:eastAsia="宋体" w:hint="default"/>
          <w:sz w:val="22"/>
          <w:szCs w:val="22"/>
        </w:rPr>
        <w:t>万元，增幅</w:t>
      </w:r>
      <w:r>
        <w:rPr>
          <w:rFonts w:ascii="宋体" w:hAnsi="宋体" w:cs="宋体" w:eastAsia="宋体" w:hint="default"/>
          <w:spacing w:val="-30"/>
          <w:sz w:val="22"/>
          <w:szCs w:val="22"/>
        </w:rPr>
        <w:t> </w:t>
      </w:r>
      <w:r>
        <w:rPr>
          <w:rFonts w:ascii="宋体" w:hAnsi="宋体" w:cs="宋体" w:eastAsia="宋体" w:hint="default"/>
          <w:sz w:val="22"/>
          <w:szCs w:val="22"/>
        </w:rPr>
        <w:t>78.40%，主要系由于冠捷科技</w:t>
      </w:r>
      <w:r>
        <w:rPr>
          <w:rFonts w:ascii="宋体" w:hAnsi="宋体" w:cs="宋体" w:eastAsia="宋体" w:hint="default"/>
          <w:w w:val="99"/>
          <w:sz w:val="22"/>
          <w:szCs w:val="22"/>
        </w:rPr>
        <w:t> </w:t>
      </w:r>
      <w:r>
        <w:rPr>
          <w:rFonts w:ascii="宋体" w:hAnsi="宋体" w:cs="宋体" w:eastAsia="宋体" w:hint="default"/>
          <w:spacing w:val="-2"/>
          <w:sz w:val="22"/>
          <w:szCs w:val="22"/>
        </w:rPr>
        <w:t>之联营企业乐捷显示科技(厦门)本年停产，冠捷科技对其长期股权投资及应收账款计提减</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值准备所致。</w:t>
      </w:r>
    </w:p>
    <w:p>
      <w:pPr>
        <w:spacing w:line="240" w:lineRule="auto" w:before="11"/>
        <w:rPr>
          <w:rFonts w:ascii="宋体" w:hAnsi="宋体" w:cs="宋体" w:eastAsia="宋体" w:hint="default"/>
          <w:sz w:val="28"/>
          <w:szCs w:val="28"/>
        </w:rPr>
      </w:pPr>
    </w:p>
    <w:p>
      <w:pPr>
        <w:spacing w:before="0"/>
        <w:ind w:left="561" w:right="210" w:firstLine="0"/>
        <w:jc w:val="left"/>
        <w:rPr>
          <w:rFonts w:ascii="宋体" w:hAnsi="宋体" w:cs="宋体" w:eastAsia="宋体" w:hint="default"/>
          <w:sz w:val="22"/>
          <w:szCs w:val="22"/>
        </w:rPr>
      </w:pPr>
      <w:r>
        <w:rPr>
          <w:rFonts w:ascii="宋体" w:hAnsi="宋体" w:cs="宋体" w:eastAsia="宋体" w:hint="default"/>
          <w:sz w:val="22"/>
          <w:szCs w:val="22"/>
        </w:rPr>
        <w:t>49.</w:t>
      </w:r>
      <w:r>
        <w:rPr>
          <w:rFonts w:ascii="宋体" w:hAnsi="宋体" w:cs="宋体" w:eastAsia="宋体" w:hint="default"/>
          <w:spacing w:val="-43"/>
          <w:sz w:val="22"/>
          <w:szCs w:val="22"/>
        </w:rPr>
        <w:t> </w:t>
      </w:r>
      <w:r>
        <w:rPr>
          <w:rFonts w:ascii="宋体" w:hAnsi="宋体" w:cs="宋体" w:eastAsia="宋体" w:hint="default"/>
          <w:sz w:val="22"/>
          <w:szCs w:val="22"/>
        </w:rPr>
        <w:t>公允价值变动收益/损失</w:t>
      </w:r>
    </w:p>
    <w:p>
      <w:pPr>
        <w:spacing w:after="0"/>
        <w:jc w:val="left"/>
        <w:rPr>
          <w:rFonts w:ascii="宋体" w:hAnsi="宋体" w:cs="宋体" w:eastAsia="宋体" w:hint="default"/>
          <w:sz w:val="22"/>
          <w:szCs w:val="22"/>
        </w:rPr>
        <w:sectPr>
          <w:pgSz w:w="11910" w:h="16840"/>
          <w:pgMar w:header="898" w:footer="844" w:top="1720" w:bottom="1040" w:left="1540" w:right="1480"/>
        </w:sectPr>
      </w:pPr>
    </w:p>
    <w:p>
      <w:pPr>
        <w:spacing w:line="240" w:lineRule="auto" w:before="13"/>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4927"/>
        <w:gridCol w:w="1700"/>
        <w:gridCol w:w="1920"/>
      </w:tblGrid>
      <w:tr>
        <w:trPr>
          <w:trHeight w:val="352" w:hRule="exact"/>
        </w:trPr>
        <w:tc>
          <w:tcPr>
            <w:tcW w:w="4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700"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left="441"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920" w:type="dxa"/>
            <w:tcBorders>
              <w:top w:val="single" w:sz="12" w:space="0" w:color="000000"/>
              <w:left w:val="single" w:sz="4" w:space="0" w:color="000000"/>
              <w:bottom w:val="single" w:sz="4" w:space="0" w:color="000000"/>
              <w:right w:val="nil" w:sz="6" w:space="0" w:color="auto"/>
            </w:tcBorders>
          </w:tcPr>
          <w:p>
            <w:pPr>
              <w:pStyle w:val="TableParagraph"/>
              <w:spacing w:line="261" w:lineRule="exact"/>
              <w:ind w:left="551"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49" w:hRule="exact"/>
        </w:trPr>
        <w:tc>
          <w:tcPr>
            <w:tcW w:w="4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20"/>
                <w:szCs w:val="20"/>
              </w:rPr>
            </w:pPr>
            <w:r>
              <w:rPr>
                <w:rFonts w:ascii="宋体" w:hAnsi="宋体" w:cs="宋体" w:eastAsia="宋体" w:hint="default"/>
                <w:sz w:val="20"/>
                <w:szCs w:val="20"/>
              </w:rPr>
              <w:t>交易性金融资产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20"/>
                <w:szCs w:val="20"/>
              </w:rPr>
            </w:pPr>
            <w:r>
              <w:rPr>
                <w:rFonts w:ascii="宋体"/>
                <w:spacing w:val="-1"/>
                <w:sz w:val="20"/>
              </w:rPr>
              <w:t>41,384,617.74</w:t>
            </w:r>
            <w:r>
              <w:rPr>
                <w:rFonts w:ascii="宋体"/>
                <w:sz w:val="20"/>
              </w:rPr>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8"/>
              <w:jc w:val="right"/>
              <w:rPr>
                <w:rFonts w:ascii="宋体" w:hAnsi="宋体" w:cs="宋体" w:eastAsia="宋体" w:hint="default"/>
                <w:sz w:val="20"/>
                <w:szCs w:val="20"/>
              </w:rPr>
            </w:pPr>
            <w:r>
              <w:rPr>
                <w:rFonts w:ascii="宋体"/>
                <w:spacing w:val="-1"/>
                <w:sz w:val="20"/>
              </w:rPr>
              <w:t>241,896,474.40</w:t>
            </w:r>
            <w:r>
              <w:rPr>
                <w:rFonts w:ascii="宋体"/>
                <w:sz w:val="20"/>
              </w:rPr>
            </w:r>
          </w:p>
        </w:tc>
      </w:tr>
      <w:tr>
        <w:trPr>
          <w:trHeight w:val="350" w:hRule="exact"/>
        </w:trPr>
        <w:tc>
          <w:tcPr>
            <w:tcW w:w="4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322" w:right="0"/>
              <w:jc w:val="left"/>
              <w:rPr>
                <w:rFonts w:ascii="宋体" w:hAnsi="宋体" w:cs="宋体" w:eastAsia="宋体" w:hint="default"/>
                <w:sz w:val="20"/>
                <w:szCs w:val="20"/>
              </w:rPr>
            </w:pPr>
            <w:r>
              <w:rPr>
                <w:rFonts w:ascii="宋体" w:hAnsi="宋体" w:cs="宋体" w:eastAsia="宋体" w:hint="default"/>
                <w:sz w:val="20"/>
                <w:szCs w:val="20"/>
              </w:rPr>
              <w:t>其中：衍生金融工具产生的公允价值变动收益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3"/>
              <w:jc w:val="right"/>
              <w:rPr>
                <w:rFonts w:ascii="宋体" w:hAnsi="宋体" w:cs="宋体" w:eastAsia="宋体" w:hint="default"/>
                <w:sz w:val="20"/>
                <w:szCs w:val="20"/>
              </w:rPr>
            </w:pPr>
            <w:r>
              <w:rPr>
                <w:rFonts w:ascii="宋体"/>
                <w:spacing w:val="-1"/>
                <w:sz w:val="20"/>
              </w:rPr>
              <w:t>49,886,359.38</w:t>
            </w:r>
            <w:r>
              <w:rPr>
                <w:rFonts w:ascii="宋体"/>
                <w:sz w:val="20"/>
              </w:rPr>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8"/>
              <w:jc w:val="right"/>
              <w:rPr>
                <w:rFonts w:ascii="宋体" w:hAnsi="宋体" w:cs="宋体" w:eastAsia="宋体" w:hint="default"/>
                <w:sz w:val="20"/>
                <w:szCs w:val="20"/>
              </w:rPr>
            </w:pPr>
            <w:r>
              <w:rPr>
                <w:rFonts w:ascii="宋体"/>
                <w:spacing w:val="-1"/>
                <w:sz w:val="20"/>
              </w:rPr>
              <w:t>246,065,735.16</w:t>
            </w:r>
            <w:r>
              <w:rPr>
                <w:rFonts w:ascii="宋体"/>
                <w:sz w:val="20"/>
              </w:rPr>
            </w:r>
          </w:p>
        </w:tc>
      </w:tr>
      <w:tr>
        <w:trPr>
          <w:trHeight w:val="361" w:hRule="exact"/>
        </w:trPr>
        <w:tc>
          <w:tcPr>
            <w:tcW w:w="492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7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103"/>
              <w:jc w:val="right"/>
              <w:rPr>
                <w:rFonts w:ascii="宋体" w:hAnsi="宋体" w:cs="宋体" w:eastAsia="宋体" w:hint="default"/>
                <w:sz w:val="20"/>
                <w:szCs w:val="20"/>
              </w:rPr>
            </w:pPr>
            <w:r>
              <w:rPr>
                <w:rFonts w:ascii="宋体"/>
                <w:b/>
                <w:w w:val="95"/>
                <w:sz w:val="20"/>
              </w:rPr>
              <w:t>41,384,617.74</w:t>
            </w:r>
            <w:r>
              <w:rPr>
                <w:rFonts w:ascii="宋体"/>
                <w:sz w:val="20"/>
              </w:rPr>
            </w:r>
          </w:p>
        </w:tc>
        <w:tc>
          <w:tcPr>
            <w:tcW w:w="192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9"/>
              <w:ind w:right="107"/>
              <w:jc w:val="right"/>
              <w:rPr>
                <w:rFonts w:ascii="宋体" w:hAnsi="宋体" w:cs="宋体" w:eastAsia="宋体" w:hint="default"/>
                <w:sz w:val="20"/>
                <w:szCs w:val="20"/>
              </w:rPr>
            </w:pPr>
            <w:r>
              <w:rPr>
                <w:rFonts w:ascii="宋体"/>
                <w:b/>
                <w:w w:val="95"/>
                <w:sz w:val="20"/>
              </w:rPr>
              <w:t>241,896,474.40</w:t>
            </w:r>
            <w:r>
              <w:rPr>
                <w:rFonts w:ascii="宋体"/>
                <w:sz w:val="20"/>
              </w:rPr>
            </w:r>
          </w:p>
        </w:tc>
      </w:tr>
    </w:tbl>
    <w:p>
      <w:pPr>
        <w:spacing w:line="240" w:lineRule="auto" w:before="6"/>
        <w:rPr>
          <w:rFonts w:ascii="宋体" w:hAnsi="宋体" w:cs="宋体" w:eastAsia="宋体" w:hint="default"/>
          <w:sz w:val="27"/>
          <w:szCs w:val="27"/>
        </w:rPr>
      </w:pPr>
    </w:p>
    <w:p>
      <w:pPr>
        <w:spacing w:line="300" w:lineRule="auto" w:before="31"/>
        <w:ind w:left="161" w:right="209" w:firstLine="424"/>
        <w:jc w:val="left"/>
        <w:rPr>
          <w:rFonts w:ascii="宋体" w:hAnsi="宋体" w:cs="宋体" w:eastAsia="宋体" w:hint="default"/>
          <w:sz w:val="22"/>
          <w:szCs w:val="22"/>
        </w:rPr>
      </w:pPr>
      <w:r>
        <w:rPr>
          <w:rFonts w:ascii="宋体" w:hAnsi="宋体" w:cs="宋体" w:eastAsia="宋体" w:hint="default"/>
          <w:sz w:val="22"/>
          <w:szCs w:val="22"/>
        </w:rPr>
        <w:t>公允价值变动损益本年较上年减少 20,051.19 万元，降幅</w:t>
      </w:r>
      <w:r>
        <w:rPr>
          <w:rFonts w:ascii="宋体" w:hAnsi="宋体" w:cs="宋体" w:eastAsia="宋体" w:hint="default"/>
          <w:spacing w:val="-70"/>
          <w:sz w:val="22"/>
          <w:szCs w:val="22"/>
        </w:rPr>
        <w:t> </w:t>
      </w:r>
      <w:r>
        <w:rPr>
          <w:rFonts w:ascii="宋体" w:hAnsi="宋体" w:cs="宋体" w:eastAsia="宋体" w:hint="default"/>
          <w:sz w:val="22"/>
          <w:szCs w:val="22"/>
        </w:rPr>
        <w:t>82.89%，主要系冠捷科技</w:t>
      </w:r>
      <w:r>
        <w:rPr>
          <w:rFonts w:ascii="宋体" w:hAnsi="宋体" w:cs="宋体" w:eastAsia="宋体" w:hint="default"/>
          <w:w w:val="99"/>
          <w:sz w:val="22"/>
          <w:szCs w:val="22"/>
        </w:rPr>
        <w:t> </w:t>
      </w:r>
      <w:r>
        <w:rPr>
          <w:rFonts w:ascii="宋体" w:hAnsi="宋体" w:cs="宋体" w:eastAsia="宋体" w:hint="default"/>
          <w:sz w:val="22"/>
          <w:szCs w:val="22"/>
        </w:rPr>
        <w:t>本年处置部分交易性金融资产，相应公允价值变动损益减少。</w:t>
      </w:r>
    </w:p>
    <w:p>
      <w:pPr>
        <w:spacing w:line="240" w:lineRule="auto" w:before="11"/>
        <w:rPr>
          <w:rFonts w:ascii="宋体" w:hAnsi="宋体" w:cs="宋体" w:eastAsia="宋体" w:hint="default"/>
          <w:sz w:val="28"/>
          <w:szCs w:val="28"/>
        </w:rPr>
      </w:pPr>
    </w:p>
    <w:p>
      <w:pPr>
        <w:spacing w:before="0"/>
        <w:ind w:left="561" w:right="210" w:firstLine="0"/>
        <w:jc w:val="left"/>
        <w:rPr>
          <w:rFonts w:ascii="宋体" w:hAnsi="宋体" w:cs="宋体" w:eastAsia="宋体" w:hint="default"/>
          <w:sz w:val="22"/>
          <w:szCs w:val="22"/>
        </w:rPr>
      </w:pPr>
      <w:r>
        <w:rPr>
          <w:rFonts w:ascii="宋体" w:hAnsi="宋体" w:cs="宋体" w:eastAsia="宋体" w:hint="default"/>
          <w:sz w:val="22"/>
          <w:szCs w:val="22"/>
        </w:rPr>
        <w:t>50.</w:t>
      </w:r>
      <w:r>
        <w:rPr>
          <w:rFonts w:ascii="宋体" w:hAnsi="宋体" w:cs="宋体" w:eastAsia="宋体" w:hint="default"/>
          <w:spacing w:val="-43"/>
          <w:sz w:val="22"/>
          <w:szCs w:val="22"/>
        </w:rPr>
        <w:t> </w:t>
      </w:r>
      <w:r>
        <w:rPr>
          <w:rFonts w:ascii="宋体" w:hAnsi="宋体" w:cs="宋体" w:eastAsia="宋体" w:hint="default"/>
          <w:sz w:val="22"/>
          <w:szCs w:val="22"/>
        </w:rPr>
        <w:t>投资收益</w:t>
      </w:r>
    </w:p>
    <w:p>
      <w:pPr>
        <w:spacing w:line="240" w:lineRule="auto" w:before="0"/>
        <w:rPr>
          <w:rFonts w:ascii="宋体" w:hAnsi="宋体" w:cs="宋体" w:eastAsia="宋体" w:hint="default"/>
          <w:sz w:val="22"/>
          <w:szCs w:val="22"/>
        </w:rPr>
      </w:pPr>
    </w:p>
    <w:p>
      <w:pPr>
        <w:spacing w:before="144"/>
        <w:ind w:left="744" w:right="210"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30"/>
          <w:sz w:val="22"/>
          <w:szCs w:val="22"/>
        </w:rPr>
        <w:t> </w:t>
      </w:r>
      <w:r>
        <w:rPr>
          <w:rFonts w:ascii="宋体" w:hAnsi="宋体" w:cs="宋体" w:eastAsia="宋体" w:hint="default"/>
          <w:sz w:val="22"/>
          <w:szCs w:val="22"/>
        </w:rPr>
        <w:t>投资收益来源</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4529"/>
        <w:gridCol w:w="2104"/>
        <w:gridCol w:w="1915"/>
      </w:tblGrid>
      <w:tr>
        <w:trPr>
          <w:trHeight w:val="360" w:hRule="exact"/>
        </w:trPr>
        <w:tc>
          <w:tcPr>
            <w:tcW w:w="452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1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left="644"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91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left="549"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50" w:hRule="exact"/>
        </w:trPr>
        <w:tc>
          <w:tcPr>
            <w:tcW w:w="45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20"/>
                <w:szCs w:val="20"/>
              </w:rPr>
            </w:pPr>
            <w:r>
              <w:rPr>
                <w:rFonts w:ascii="宋体" w:hAnsi="宋体" w:cs="宋体" w:eastAsia="宋体" w:hint="default"/>
                <w:sz w:val="20"/>
                <w:szCs w:val="20"/>
              </w:rPr>
              <w:t>成本法核算的长期股权投资收益</w:t>
            </w:r>
          </w:p>
        </w:tc>
        <w:tc>
          <w:tcPr>
            <w:tcW w:w="210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6"/>
              <w:jc w:val="right"/>
              <w:rPr>
                <w:rFonts w:ascii="宋体" w:hAnsi="宋体" w:cs="宋体" w:eastAsia="宋体" w:hint="default"/>
                <w:sz w:val="20"/>
                <w:szCs w:val="20"/>
              </w:rPr>
            </w:pPr>
            <w:r>
              <w:rPr>
                <w:rFonts w:ascii="宋体"/>
                <w:spacing w:val="-1"/>
                <w:sz w:val="20"/>
              </w:rPr>
              <w:t>4,713,949.72</w:t>
            </w:r>
            <w:r>
              <w:rPr>
                <w:rFonts w:ascii="宋体"/>
                <w:sz w:val="20"/>
              </w:rPr>
            </w:r>
          </w:p>
        </w:tc>
      </w:tr>
      <w:tr>
        <w:trPr>
          <w:trHeight w:val="349" w:hRule="exact"/>
        </w:trPr>
        <w:tc>
          <w:tcPr>
            <w:tcW w:w="45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20"/>
                <w:szCs w:val="20"/>
              </w:rPr>
            </w:pPr>
            <w:r>
              <w:rPr>
                <w:rFonts w:ascii="宋体" w:hAnsi="宋体" w:cs="宋体" w:eastAsia="宋体" w:hint="default"/>
                <w:sz w:val="20"/>
                <w:szCs w:val="20"/>
              </w:rPr>
              <w:t>权益法核算的长期股权投资收益</w:t>
            </w:r>
          </w:p>
        </w:tc>
        <w:tc>
          <w:tcPr>
            <w:tcW w:w="2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20"/>
                <w:szCs w:val="20"/>
              </w:rPr>
            </w:pPr>
            <w:r>
              <w:rPr>
                <w:rFonts w:ascii="宋体"/>
                <w:spacing w:val="-1"/>
                <w:sz w:val="20"/>
              </w:rPr>
              <w:t>-17,816,565.62</w:t>
            </w:r>
            <w:r>
              <w:rPr>
                <w:rFonts w:ascii="宋体"/>
                <w:sz w:val="20"/>
              </w:rPr>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8"/>
              <w:jc w:val="right"/>
              <w:rPr>
                <w:rFonts w:ascii="宋体" w:hAnsi="宋体" w:cs="宋体" w:eastAsia="宋体" w:hint="default"/>
                <w:sz w:val="20"/>
                <w:szCs w:val="20"/>
              </w:rPr>
            </w:pPr>
            <w:r>
              <w:rPr>
                <w:rFonts w:ascii="宋体"/>
                <w:spacing w:val="-1"/>
                <w:sz w:val="20"/>
              </w:rPr>
              <w:t>33,616,456.11</w:t>
            </w:r>
            <w:r>
              <w:rPr>
                <w:rFonts w:ascii="宋体"/>
                <w:sz w:val="20"/>
              </w:rPr>
            </w:r>
          </w:p>
        </w:tc>
      </w:tr>
      <w:tr>
        <w:trPr>
          <w:trHeight w:val="350" w:hRule="exact"/>
        </w:trPr>
        <w:tc>
          <w:tcPr>
            <w:tcW w:w="45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20"/>
                <w:szCs w:val="20"/>
              </w:rPr>
            </w:pPr>
            <w:r>
              <w:rPr>
                <w:rFonts w:ascii="宋体" w:hAnsi="宋体" w:cs="宋体" w:eastAsia="宋体" w:hint="default"/>
                <w:sz w:val="20"/>
                <w:szCs w:val="20"/>
              </w:rPr>
              <w:t>处置长期股权投资产生的投资收益</w:t>
            </w:r>
          </w:p>
        </w:tc>
        <w:tc>
          <w:tcPr>
            <w:tcW w:w="2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20"/>
                <w:szCs w:val="20"/>
              </w:rPr>
            </w:pPr>
            <w:r>
              <w:rPr>
                <w:rFonts w:ascii="宋体"/>
                <w:spacing w:val="-1"/>
                <w:sz w:val="20"/>
              </w:rPr>
              <w:t>10,166,875.20</w:t>
            </w:r>
            <w:r>
              <w:rPr>
                <w:rFonts w:ascii="宋体"/>
                <w:sz w:val="20"/>
              </w:rPr>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8"/>
              <w:jc w:val="right"/>
              <w:rPr>
                <w:rFonts w:ascii="宋体" w:hAnsi="宋体" w:cs="宋体" w:eastAsia="宋体" w:hint="default"/>
                <w:sz w:val="20"/>
                <w:szCs w:val="20"/>
              </w:rPr>
            </w:pPr>
            <w:r>
              <w:rPr>
                <w:rFonts w:ascii="宋体"/>
                <w:spacing w:val="-1"/>
                <w:sz w:val="20"/>
              </w:rPr>
              <w:t>12,109,769.66</w:t>
            </w:r>
            <w:r>
              <w:rPr>
                <w:rFonts w:ascii="宋体"/>
                <w:sz w:val="20"/>
              </w:rPr>
            </w:r>
          </w:p>
        </w:tc>
      </w:tr>
      <w:tr>
        <w:trPr>
          <w:trHeight w:val="350" w:hRule="exact"/>
        </w:trPr>
        <w:tc>
          <w:tcPr>
            <w:tcW w:w="45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20"/>
                <w:szCs w:val="20"/>
              </w:rPr>
            </w:pPr>
            <w:r>
              <w:rPr>
                <w:rFonts w:ascii="宋体" w:hAnsi="宋体" w:cs="宋体" w:eastAsia="宋体" w:hint="default"/>
                <w:sz w:val="20"/>
                <w:szCs w:val="20"/>
              </w:rPr>
              <w:t>持有交易性金融资产期间取得的投资收益</w:t>
            </w:r>
          </w:p>
        </w:tc>
        <w:tc>
          <w:tcPr>
            <w:tcW w:w="2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20"/>
                <w:szCs w:val="20"/>
              </w:rPr>
            </w:pPr>
            <w:r>
              <w:rPr>
                <w:rFonts w:ascii="宋体"/>
                <w:spacing w:val="-1"/>
                <w:sz w:val="20"/>
              </w:rPr>
              <w:t>184,641,548.49</w:t>
            </w:r>
            <w:r>
              <w:rPr>
                <w:rFonts w:ascii="宋体"/>
                <w:sz w:val="20"/>
              </w:rPr>
            </w:r>
          </w:p>
        </w:tc>
        <w:tc>
          <w:tcPr>
            <w:tcW w:w="1915"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52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1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102"/>
              <w:jc w:val="right"/>
              <w:rPr>
                <w:rFonts w:ascii="宋体" w:hAnsi="宋体" w:cs="宋体" w:eastAsia="宋体" w:hint="default"/>
                <w:sz w:val="20"/>
                <w:szCs w:val="20"/>
              </w:rPr>
            </w:pPr>
            <w:r>
              <w:rPr>
                <w:rFonts w:ascii="宋体"/>
                <w:b/>
                <w:w w:val="95"/>
                <w:sz w:val="20"/>
              </w:rPr>
              <w:t>176,991,858.07</w:t>
            </w:r>
            <w:r>
              <w:rPr>
                <w:rFonts w:ascii="宋体"/>
                <w:sz w:val="20"/>
              </w:rPr>
            </w:r>
          </w:p>
        </w:tc>
        <w:tc>
          <w:tcPr>
            <w:tcW w:w="191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9"/>
              <w:ind w:right="107"/>
              <w:jc w:val="right"/>
              <w:rPr>
                <w:rFonts w:ascii="宋体" w:hAnsi="宋体" w:cs="宋体" w:eastAsia="宋体" w:hint="default"/>
                <w:sz w:val="20"/>
                <w:szCs w:val="20"/>
              </w:rPr>
            </w:pPr>
            <w:r>
              <w:rPr>
                <w:rFonts w:ascii="宋体"/>
                <w:b/>
                <w:w w:val="95"/>
                <w:sz w:val="20"/>
              </w:rPr>
              <w:t>50,440,175.49</w:t>
            </w:r>
            <w:r>
              <w:rPr>
                <w:rFonts w:ascii="宋体"/>
                <w:sz w:val="20"/>
              </w:rPr>
            </w:r>
          </w:p>
        </w:tc>
      </w:tr>
    </w:tbl>
    <w:p>
      <w:pPr>
        <w:spacing w:line="240" w:lineRule="auto" w:before="6"/>
        <w:rPr>
          <w:rFonts w:ascii="宋体" w:hAnsi="宋体" w:cs="宋体" w:eastAsia="宋体" w:hint="default"/>
          <w:sz w:val="27"/>
          <w:szCs w:val="27"/>
        </w:rPr>
      </w:pPr>
    </w:p>
    <w:p>
      <w:pPr>
        <w:spacing w:line="300" w:lineRule="auto" w:before="31"/>
        <w:ind w:left="161" w:right="208" w:firstLine="440"/>
        <w:jc w:val="left"/>
        <w:rPr>
          <w:rFonts w:ascii="宋体" w:hAnsi="宋体" w:cs="宋体" w:eastAsia="宋体" w:hint="default"/>
          <w:sz w:val="22"/>
          <w:szCs w:val="22"/>
        </w:rPr>
      </w:pPr>
      <w:r>
        <w:rPr>
          <w:rFonts w:ascii="宋体" w:hAnsi="宋体" w:cs="宋体" w:eastAsia="宋体" w:hint="default"/>
          <w:sz w:val="22"/>
          <w:szCs w:val="22"/>
        </w:rPr>
        <w:t>投资收益本年较上年增加</w:t>
      </w:r>
      <w:r>
        <w:rPr>
          <w:rFonts w:ascii="宋体" w:hAnsi="宋体" w:cs="宋体" w:eastAsia="宋体" w:hint="default"/>
          <w:spacing w:val="-65"/>
          <w:sz w:val="22"/>
          <w:szCs w:val="22"/>
        </w:rPr>
        <w:t> </w:t>
      </w:r>
      <w:r>
        <w:rPr>
          <w:rFonts w:ascii="宋体" w:hAnsi="宋体" w:cs="宋体" w:eastAsia="宋体" w:hint="default"/>
          <w:sz w:val="22"/>
          <w:szCs w:val="22"/>
        </w:rPr>
        <w:t>12,655.17</w:t>
      </w:r>
      <w:r>
        <w:rPr>
          <w:rFonts w:ascii="宋体" w:hAnsi="宋体" w:cs="宋体" w:eastAsia="宋体" w:hint="default"/>
          <w:spacing w:val="-65"/>
          <w:sz w:val="22"/>
          <w:szCs w:val="22"/>
        </w:rPr>
        <w:t> </w:t>
      </w:r>
      <w:r>
        <w:rPr>
          <w:rFonts w:ascii="宋体" w:hAnsi="宋体" w:cs="宋体" w:eastAsia="宋体" w:hint="default"/>
          <w:sz w:val="22"/>
          <w:szCs w:val="22"/>
        </w:rPr>
        <w:t>万元，增幅</w:t>
      </w:r>
      <w:r>
        <w:rPr>
          <w:rFonts w:ascii="宋体" w:hAnsi="宋体" w:cs="宋体" w:eastAsia="宋体" w:hint="default"/>
          <w:spacing w:val="-65"/>
          <w:sz w:val="22"/>
          <w:szCs w:val="22"/>
        </w:rPr>
        <w:t> </w:t>
      </w:r>
      <w:r>
        <w:rPr>
          <w:rFonts w:ascii="宋体" w:hAnsi="宋体" w:cs="宋体" w:eastAsia="宋体" w:hint="default"/>
          <w:sz w:val="22"/>
          <w:szCs w:val="22"/>
        </w:rPr>
        <w:t>250.89%，主要系冠捷科技本年度处</w:t>
      </w:r>
      <w:r>
        <w:rPr>
          <w:rFonts w:ascii="宋体" w:hAnsi="宋体" w:cs="宋体" w:eastAsia="宋体" w:hint="default"/>
          <w:w w:val="99"/>
          <w:sz w:val="22"/>
          <w:szCs w:val="22"/>
        </w:rPr>
        <w:t> </w:t>
      </w:r>
      <w:r>
        <w:rPr>
          <w:rFonts w:ascii="宋体" w:hAnsi="宋体" w:cs="宋体" w:eastAsia="宋体" w:hint="default"/>
          <w:sz w:val="22"/>
          <w:szCs w:val="22"/>
        </w:rPr>
        <w:t>置交易性金融资产所致。</w:t>
      </w:r>
    </w:p>
    <w:p>
      <w:pPr>
        <w:spacing w:line="240" w:lineRule="auto" w:before="11"/>
        <w:rPr>
          <w:rFonts w:ascii="宋体" w:hAnsi="宋体" w:cs="宋体" w:eastAsia="宋体" w:hint="default"/>
          <w:sz w:val="28"/>
          <w:szCs w:val="28"/>
        </w:rPr>
      </w:pPr>
    </w:p>
    <w:p>
      <w:pPr>
        <w:spacing w:before="0"/>
        <w:ind w:left="729" w:right="210"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45"/>
          <w:sz w:val="22"/>
          <w:szCs w:val="22"/>
        </w:rPr>
        <w:t> </w:t>
      </w:r>
      <w:r>
        <w:rPr>
          <w:rFonts w:ascii="宋体" w:hAnsi="宋体" w:cs="宋体" w:eastAsia="宋体" w:hint="default"/>
          <w:sz w:val="22"/>
          <w:szCs w:val="22"/>
        </w:rPr>
        <w:t>成本法核算的长期股权投资收益</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2863"/>
        <w:gridCol w:w="1134"/>
        <w:gridCol w:w="1700"/>
        <w:gridCol w:w="2850"/>
      </w:tblGrid>
      <w:tr>
        <w:trPr>
          <w:trHeight w:val="361" w:hRule="exact"/>
        </w:trPr>
        <w:tc>
          <w:tcPr>
            <w:tcW w:w="286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15"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13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159"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7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c>
          <w:tcPr>
            <w:tcW w:w="285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right="6"/>
              <w:jc w:val="center"/>
              <w:rPr>
                <w:rFonts w:ascii="宋体" w:hAnsi="宋体" w:cs="宋体" w:eastAsia="宋体" w:hint="default"/>
                <w:sz w:val="20"/>
                <w:szCs w:val="20"/>
              </w:rPr>
            </w:pPr>
            <w:r>
              <w:rPr>
                <w:rFonts w:ascii="宋体" w:hAnsi="宋体" w:cs="宋体" w:eastAsia="宋体" w:hint="default"/>
                <w:b/>
                <w:bCs/>
                <w:sz w:val="20"/>
                <w:szCs w:val="20"/>
              </w:rPr>
              <w:t>本年比上年增减变动的原因</w:t>
            </w:r>
            <w:r>
              <w:rPr>
                <w:rFonts w:ascii="宋体" w:hAnsi="宋体" w:cs="宋体" w:eastAsia="宋体" w:hint="default"/>
                <w:sz w:val="20"/>
                <w:szCs w:val="20"/>
              </w:rPr>
            </w:r>
          </w:p>
        </w:tc>
      </w:tr>
      <w:tr>
        <w:trPr>
          <w:trHeight w:val="360" w:hRule="exact"/>
        </w:trPr>
        <w:tc>
          <w:tcPr>
            <w:tcW w:w="286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深圳海量存储设备有限公司</w:t>
            </w:r>
          </w:p>
        </w:tc>
        <w:tc>
          <w:tcPr>
            <w:tcW w:w="1134" w:type="dxa"/>
            <w:tcBorders>
              <w:top w:val="single" w:sz="4" w:space="0" w:color="000000"/>
              <w:left w:val="single" w:sz="4" w:space="0" w:color="000000"/>
              <w:bottom w:val="single" w:sz="12" w:space="0" w:color="000000"/>
              <w:right w:val="single" w:sz="4" w:space="0" w:color="000000"/>
            </w:tcBorders>
          </w:tcPr>
          <w:p>
            <w:pPr/>
          </w:p>
        </w:tc>
        <w:tc>
          <w:tcPr>
            <w:tcW w:w="17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1"/>
              <w:jc w:val="center"/>
              <w:rPr>
                <w:rFonts w:ascii="宋体" w:hAnsi="宋体" w:cs="宋体" w:eastAsia="宋体" w:hint="default"/>
                <w:sz w:val="20"/>
                <w:szCs w:val="20"/>
              </w:rPr>
            </w:pPr>
            <w:r>
              <w:rPr>
                <w:rFonts w:ascii="宋体"/>
                <w:sz w:val="20"/>
              </w:rPr>
              <w:t>4,713,949.72</w:t>
            </w:r>
          </w:p>
        </w:tc>
        <w:tc>
          <w:tcPr>
            <w:tcW w:w="285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5"/>
              <w:jc w:val="center"/>
              <w:rPr>
                <w:rFonts w:ascii="宋体" w:hAnsi="宋体" w:cs="宋体" w:eastAsia="宋体" w:hint="default"/>
                <w:sz w:val="20"/>
                <w:szCs w:val="20"/>
              </w:rPr>
            </w:pPr>
            <w:r>
              <w:rPr>
                <w:rFonts w:ascii="宋体" w:hAnsi="宋体" w:cs="宋体" w:eastAsia="宋体" w:hint="default"/>
                <w:sz w:val="20"/>
                <w:szCs w:val="20"/>
              </w:rPr>
              <w:t>本年已处置</w:t>
            </w:r>
          </w:p>
        </w:tc>
      </w:tr>
    </w:tbl>
    <w:p>
      <w:pPr>
        <w:spacing w:line="240" w:lineRule="auto" w:before="6"/>
        <w:rPr>
          <w:rFonts w:ascii="宋体" w:hAnsi="宋体" w:cs="宋体" w:eastAsia="宋体" w:hint="default"/>
          <w:sz w:val="27"/>
          <w:szCs w:val="27"/>
        </w:rPr>
      </w:pPr>
    </w:p>
    <w:p>
      <w:pPr>
        <w:spacing w:before="31"/>
        <w:ind w:left="729" w:right="210"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45"/>
          <w:sz w:val="22"/>
          <w:szCs w:val="22"/>
        </w:rPr>
        <w:t> </w:t>
      </w:r>
      <w:r>
        <w:rPr>
          <w:rFonts w:ascii="宋体" w:hAnsi="宋体" w:cs="宋体" w:eastAsia="宋体" w:hint="default"/>
          <w:sz w:val="22"/>
          <w:szCs w:val="22"/>
        </w:rPr>
        <w:t>权益法核算的长期股权投资收益</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3288"/>
        <w:gridCol w:w="1985"/>
        <w:gridCol w:w="1843"/>
        <w:gridCol w:w="1432"/>
      </w:tblGrid>
      <w:tr>
        <w:trPr>
          <w:trHeight w:val="539" w:hRule="exact"/>
        </w:trPr>
        <w:tc>
          <w:tcPr>
            <w:tcW w:w="328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9"/>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98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9"/>
              <w:ind w:left="584"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84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9"/>
              <w:ind w:left="513"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c>
          <w:tcPr>
            <w:tcW w:w="1432" w:type="dxa"/>
            <w:tcBorders>
              <w:top w:val="single" w:sz="12" w:space="0" w:color="000000"/>
              <w:left w:val="single" w:sz="4" w:space="0" w:color="000000"/>
              <w:bottom w:val="single" w:sz="4" w:space="0" w:color="000000"/>
              <w:right w:val="nil" w:sz="6" w:space="0" w:color="auto"/>
            </w:tcBorders>
          </w:tcPr>
          <w:p>
            <w:pPr>
              <w:pStyle w:val="TableParagraph"/>
              <w:spacing w:line="230" w:lineRule="exact"/>
              <w:ind w:left="107" w:right="0"/>
              <w:jc w:val="left"/>
              <w:rPr>
                <w:rFonts w:ascii="宋体" w:hAnsi="宋体" w:cs="宋体" w:eastAsia="宋体" w:hint="default"/>
                <w:sz w:val="20"/>
                <w:szCs w:val="20"/>
              </w:rPr>
            </w:pPr>
            <w:r>
              <w:rPr>
                <w:rFonts w:ascii="宋体" w:hAnsi="宋体" w:cs="宋体" w:eastAsia="宋体" w:hint="default"/>
                <w:b/>
                <w:bCs/>
                <w:sz w:val="20"/>
                <w:szCs w:val="20"/>
              </w:rPr>
              <w:t>本年比上年增</w:t>
            </w:r>
            <w:r>
              <w:rPr>
                <w:rFonts w:ascii="宋体" w:hAnsi="宋体" w:cs="宋体" w:eastAsia="宋体" w:hint="default"/>
                <w:sz w:val="20"/>
                <w:szCs w:val="20"/>
              </w:rPr>
            </w:r>
          </w:p>
          <w:p>
            <w:pPr>
              <w:pStyle w:val="TableParagraph"/>
              <w:spacing w:line="260" w:lineRule="exact"/>
              <w:ind w:left="107" w:right="0"/>
              <w:jc w:val="left"/>
              <w:rPr>
                <w:rFonts w:ascii="宋体" w:hAnsi="宋体" w:cs="宋体" w:eastAsia="宋体" w:hint="default"/>
                <w:sz w:val="20"/>
                <w:szCs w:val="20"/>
              </w:rPr>
            </w:pPr>
            <w:r>
              <w:rPr>
                <w:rFonts w:ascii="宋体" w:hAnsi="宋体" w:cs="宋体" w:eastAsia="宋体" w:hint="default"/>
                <w:b/>
                <w:bCs/>
                <w:sz w:val="20"/>
                <w:szCs w:val="20"/>
              </w:rPr>
              <w:t>减变动的原因</w:t>
            </w:r>
            <w:r>
              <w:rPr>
                <w:rFonts w:ascii="宋体" w:hAnsi="宋体" w:cs="宋体" w:eastAsia="宋体" w:hint="default"/>
                <w:sz w:val="20"/>
                <w:szCs w:val="20"/>
              </w:rPr>
            </w:r>
          </w:p>
        </w:tc>
      </w:tr>
      <w:tr>
        <w:trPr>
          <w:trHeight w:val="350" w:hRule="exact"/>
        </w:trPr>
        <w:tc>
          <w:tcPr>
            <w:tcW w:w="32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b/>
                <w:w w:val="95"/>
                <w:sz w:val="20"/>
              </w:rPr>
              <w:t>-17,816,565.62</w:t>
            </w:r>
            <w:r>
              <w:rPr>
                <w:rFonts w:ascii="宋体"/>
                <w:sz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b/>
                <w:w w:val="95"/>
                <w:sz w:val="20"/>
              </w:rPr>
              <w:t>33,616,456.11</w:t>
            </w:r>
            <w:r>
              <w:rPr>
                <w:rFonts w:ascii="宋体"/>
                <w:sz w:val="20"/>
              </w:rPr>
            </w:r>
          </w:p>
        </w:tc>
        <w:tc>
          <w:tcPr>
            <w:tcW w:w="1432"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2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其中：</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32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长城计算机软件与系统有限公司</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152,772.71</w:t>
            </w:r>
            <w:r>
              <w:rPr>
                <w:rFonts w:ascii="宋体"/>
                <w:sz w:val="20"/>
              </w:rPr>
            </w:r>
          </w:p>
        </w:tc>
        <w:tc>
          <w:tcPr>
            <w:tcW w:w="14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3"/>
              <w:jc w:val="center"/>
              <w:rPr>
                <w:rFonts w:ascii="宋体" w:hAnsi="宋体" w:cs="宋体" w:eastAsia="宋体" w:hint="default"/>
                <w:sz w:val="20"/>
                <w:szCs w:val="20"/>
              </w:rPr>
            </w:pPr>
            <w:r>
              <w:rPr>
                <w:rFonts w:ascii="宋体" w:hAnsi="宋体" w:cs="宋体" w:eastAsia="宋体" w:hint="default"/>
                <w:sz w:val="20"/>
                <w:szCs w:val="20"/>
              </w:rPr>
              <w:t>上年已处置</w:t>
            </w:r>
          </w:p>
        </w:tc>
      </w:tr>
      <w:tr>
        <w:trPr>
          <w:trHeight w:val="350" w:hRule="exact"/>
        </w:trPr>
        <w:tc>
          <w:tcPr>
            <w:tcW w:w="32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长信数码信息文化发展有限公司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-522,074.78</w:t>
            </w:r>
            <w:r>
              <w:rPr>
                <w:rFonts w:ascii="宋体"/>
                <w:sz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-827,357.58</w:t>
            </w:r>
            <w:r>
              <w:rPr>
                <w:rFonts w:ascii="宋体"/>
                <w:sz w:val="20"/>
              </w:rPr>
            </w:r>
          </w:p>
        </w:tc>
        <w:tc>
          <w:tcPr>
            <w:tcW w:w="14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5"/>
              <w:jc w:val="center"/>
              <w:rPr>
                <w:rFonts w:ascii="宋体" w:hAnsi="宋体" w:cs="宋体" w:eastAsia="宋体" w:hint="default"/>
                <w:sz w:val="20"/>
                <w:szCs w:val="20"/>
              </w:rPr>
            </w:pPr>
            <w:r>
              <w:rPr>
                <w:rFonts w:ascii="宋体" w:hAnsi="宋体" w:cs="宋体" w:eastAsia="宋体" w:hint="default"/>
                <w:sz w:val="20"/>
                <w:szCs w:val="20"/>
              </w:rPr>
              <w:t>业绩变动</w:t>
            </w:r>
          </w:p>
        </w:tc>
      </w:tr>
      <w:tr>
        <w:trPr>
          <w:trHeight w:val="350" w:hRule="exact"/>
        </w:trPr>
        <w:tc>
          <w:tcPr>
            <w:tcW w:w="32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桂林长海科技有限责任公司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109,530.42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-529,518.06</w:t>
            </w:r>
            <w:r>
              <w:rPr>
                <w:rFonts w:ascii="宋体"/>
                <w:sz w:val="20"/>
              </w:rPr>
            </w:r>
          </w:p>
        </w:tc>
        <w:tc>
          <w:tcPr>
            <w:tcW w:w="14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4"/>
              <w:jc w:val="center"/>
              <w:rPr>
                <w:rFonts w:ascii="宋体" w:hAnsi="宋体" w:cs="宋体" w:eastAsia="宋体" w:hint="default"/>
                <w:sz w:val="20"/>
                <w:szCs w:val="20"/>
              </w:rPr>
            </w:pPr>
            <w:r>
              <w:rPr>
                <w:rFonts w:ascii="宋体" w:hAnsi="宋体" w:cs="宋体" w:eastAsia="宋体" w:hint="default"/>
                <w:sz w:val="20"/>
                <w:szCs w:val="20"/>
              </w:rPr>
              <w:t>业绩变动</w:t>
            </w:r>
          </w:p>
        </w:tc>
      </w:tr>
      <w:tr>
        <w:trPr>
          <w:trHeight w:val="349" w:hRule="exact"/>
        </w:trPr>
        <w:tc>
          <w:tcPr>
            <w:tcW w:w="32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sz w:val="20"/>
              </w:rPr>
              <w:t>Envision Peripherals,</w:t>
            </w:r>
            <w:r>
              <w:rPr>
                <w:rFonts w:ascii="宋体"/>
                <w:spacing w:val="-18"/>
                <w:sz w:val="20"/>
              </w:rPr>
              <w:t> </w:t>
            </w:r>
            <w:r>
              <w:rPr>
                <w:rFonts w:ascii="宋体"/>
                <w:sz w:val="20"/>
              </w:rPr>
              <w:t>Inc.</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2,642,258.61</w:t>
            </w:r>
            <w:r>
              <w:rPr>
                <w:rFonts w:ascii="宋体"/>
                <w:sz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1,380,908.64</w:t>
            </w:r>
            <w:r>
              <w:rPr>
                <w:rFonts w:ascii="宋体"/>
                <w:sz w:val="20"/>
              </w:rPr>
            </w:r>
          </w:p>
        </w:tc>
        <w:tc>
          <w:tcPr>
            <w:tcW w:w="14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4"/>
              <w:jc w:val="center"/>
              <w:rPr>
                <w:rFonts w:ascii="宋体" w:hAnsi="宋体" w:cs="宋体" w:eastAsia="宋体" w:hint="default"/>
                <w:sz w:val="20"/>
                <w:szCs w:val="20"/>
              </w:rPr>
            </w:pPr>
            <w:r>
              <w:rPr>
                <w:rFonts w:ascii="宋体" w:hAnsi="宋体" w:cs="宋体" w:eastAsia="宋体" w:hint="default"/>
                <w:sz w:val="20"/>
                <w:szCs w:val="20"/>
              </w:rPr>
              <w:t>业绩变动</w:t>
            </w:r>
          </w:p>
        </w:tc>
      </w:tr>
      <w:tr>
        <w:trPr>
          <w:trHeight w:val="361" w:hRule="exact"/>
        </w:trPr>
        <w:tc>
          <w:tcPr>
            <w:tcW w:w="328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亿冠晶(福建)光电有限公司</w:t>
            </w:r>
          </w:p>
        </w:tc>
        <w:tc>
          <w:tcPr>
            <w:tcW w:w="19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258,411.60</w:t>
            </w:r>
            <w:r>
              <w:rPr>
                <w:rFonts w:ascii="宋体"/>
                <w:sz w:val="20"/>
              </w:rPr>
            </w:r>
          </w:p>
        </w:tc>
        <w:tc>
          <w:tcPr>
            <w:tcW w:w="1843" w:type="dxa"/>
            <w:tcBorders>
              <w:top w:val="single" w:sz="4" w:space="0" w:color="000000"/>
              <w:left w:val="single" w:sz="4" w:space="0" w:color="000000"/>
              <w:bottom w:val="single" w:sz="12" w:space="0" w:color="000000"/>
              <w:right w:val="single" w:sz="4" w:space="0" w:color="000000"/>
            </w:tcBorders>
          </w:tcPr>
          <w:p>
            <w:pPr/>
          </w:p>
        </w:tc>
        <w:tc>
          <w:tcPr>
            <w:tcW w:w="143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sz w:val="20"/>
                <w:szCs w:val="20"/>
              </w:rPr>
              <w:t>新设立</w:t>
            </w:r>
          </w:p>
        </w:tc>
      </w:tr>
    </w:tbl>
    <w:p>
      <w:pPr>
        <w:spacing w:after="0" w:line="240" w:lineRule="auto"/>
        <w:jc w:val="center"/>
        <w:rPr>
          <w:rFonts w:ascii="宋体" w:hAnsi="宋体" w:cs="宋体" w:eastAsia="宋体" w:hint="default"/>
          <w:sz w:val="20"/>
          <w:szCs w:val="20"/>
        </w:rPr>
        <w:sectPr>
          <w:pgSz w:w="11910" w:h="16840"/>
          <w:pgMar w:header="898" w:footer="844" w:top="1720" w:bottom="1040" w:left="1540" w:right="1480"/>
        </w:sectPr>
      </w:pPr>
    </w:p>
    <w:p>
      <w:pPr>
        <w:spacing w:line="240" w:lineRule="auto" w:before="13"/>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288"/>
        <w:gridCol w:w="1985"/>
        <w:gridCol w:w="1843"/>
        <w:gridCol w:w="1432"/>
      </w:tblGrid>
      <w:tr>
        <w:trPr>
          <w:trHeight w:val="529" w:hRule="exact"/>
        </w:trPr>
        <w:tc>
          <w:tcPr>
            <w:tcW w:w="32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8"/>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98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9"/>
              <w:ind w:left="584"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84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9"/>
              <w:ind w:left="513"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c>
          <w:tcPr>
            <w:tcW w:w="1432" w:type="dxa"/>
            <w:tcBorders>
              <w:top w:val="single" w:sz="12" w:space="0" w:color="000000"/>
              <w:left w:val="single" w:sz="4" w:space="0" w:color="000000"/>
              <w:bottom w:val="single" w:sz="4" w:space="0" w:color="000000"/>
              <w:right w:val="nil" w:sz="6" w:space="0" w:color="auto"/>
            </w:tcBorders>
          </w:tcPr>
          <w:p>
            <w:pPr>
              <w:pStyle w:val="TableParagraph"/>
              <w:spacing w:line="220" w:lineRule="exact"/>
              <w:ind w:left="107" w:right="0"/>
              <w:jc w:val="left"/>
              <w:rPr>
                <w:rFonts w:ascii="宋体" w:hAnsi="宋体" w:cs="宋体" w:eastAsia="宋体" w:hint="default"/>
                <w:sz w:val="20"/>
                <w:szCs w:val="20"/>
              </w:rPr>
            </w:pPr>
            <w:r>
              <w:rPr>
                <w:rFonts w:ascii="宋体" w:hAnsi="宋体" w:cs="宋体" w:eastAsia="宋体" w:hint="default"/>
                <w:b/>
                <w:bCs/>
                <w:sz w:val="20"/>
                <w:szCs w:val="20"/>
              </w:rPr>
              <w:t>本年比上年增</w:t>
            </w:r>
            <w:r>
              <w:rPr>
                <w:rFonts w:ascii="宋体" w:hAnsi="宋体" w:cs="宋体" w:eastAsia="宋体" w:hint="default"/>
                <w:sz w:val="20"/>
                <w:szCs w:val="20"/>
              </w:rPr>
            </w:r>
          </w:p>
          <w:p>
            <w:pPr>
              <w:pStyle w:val="TableParagraph"/>
              <w:spacing w:line="260" w:lineRule="exact"/>
              <w:ind w:left="107" w:right="0"/>
              <w:jc w:val="left"/>
              <w:rPr>
                <w:rFonts w:ascii="宋体" w:hAnsi="宋体" w:cs="宋体" w:eastAsia="宋体" w:hint="default"/>
                <w:sz w:val="20"/>
                <w:szCs w:val="20"/>
              </w:rPr>
            </w:pPr>
            <w:r>
              <w:rPr>
                <w:rFonts w:ascii="宋体" w:hAnsi="宋体" w:cs="宋体" w:eastAsia="宋体" w:hint="default"/>
                <w:b/>
                <w:bCs/>
                <w:sz w:val="20"/>
                <w:szCs w:val="20"/>
              </w:rPr>
              <w:t>减变动的原因</w:t>
            </w:r>
            <w:r>
              <w:rPr>
                <w:rFonts w:ascii="宋体" w:hAnsi="宋体" w:cs="宋体" w:eastAsia="宋体" w:hint="default"/>
                <w:sz w:val="20"/>
                <w:szCs w:val="20"/>
              </w:rPr>
            </w:r>
          </w:p>
        </w:tc>
      </w:tr>
      <w:tr>
        <w:trPr>
          <w:trHeight w:val="350" w:hRule="exact"/>
        </w:trPr>
        <w:tc>
          <w:tcPr>
            <w:tcW w:w="32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武汉瀚宇冠捷科技有限公司</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-13,572,165.80</w:t>
            </w:r>
            <w:r>
              <w:rPr>
                <w:rFonts w:ascii="宋体"/>
                <w:sz w:val="20"/>
              </w:rPr>
            </w:r>
          </w:p>
        </w:tc>
        <w:tc>
          <w:tcPr>
            <w:tcW w:w="14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z w:val="20"/>
                <w:szCs w:val="20"/>
              </w:rPr>
              <w:t>本年纳入合并</w:t>
            </w:r>
          </w:p>
        </w:tc>
      </w:tr>
      <w:tr>
        <w:trPr>
          <w:trHeight w:val="350" w:hRule="exact"/>
        </w:trPr>
        <w:tc>
          <w:tcPr>
            <w:tcW w:w="32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福建华冠光电有限公司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13,127,309.28</w:t>
            </w:r>
            <w:r>
              <w:rPr>
                <w:rFonts w:ascii="宋体"/>
                <w:sz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22,541,302.80</w:t>
            </w:r>
            <w:r>
              <w:rPr>
                <w:rFonts w:ascii="宋体"/>
                <w:sz w:val="20"/>
              </w:rPr>
            </w:r>
          </w:p>
        </w:tc>
        <w:tc>
          <w:tcPr>
            <w:tcW w:w="14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3"/>
              <w:jc w:val="center"/>
              <w:rPr>
                <w:rFonts w:ascii="宋体" w:hAnsi="宋体" w:cs="宋体" w:eastAsia="宋体" w:hint="default"/>
                <w:sz w:val="20"/>
                <w:szCs w:val="20"/>
              </w:rPr>
            </w:pPr>
            <w:r>
              <w:rPr>
                <w:rFonts w:ascii="宋体" w:hAnsi="宋体" w:cs="宋体" w:eastAsia="宋体" w:hint="default"/>
                <w:sz w:val="20"/>
                <w:szCs w:val="20"/>
              </w:rPr>
              <w:t>业绩变动</w:t>
            </w:r>
          </w:p>
        </w:tc>
      </w:tr>
      <w:tr>
        <w:trPr>
          <w:trHeight w:val="349" w:hRule="exact"/>
        </w:trPr>
        <w:tc>
          <w:tcPr>
            <w:tcW w:w="32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捷星显示科技（福建）有限公司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20"/>
                <w:szCs w:val="20"/>
              </w:rPr>
            </w:pPr>
            <w:r>
              <w:rPr>
                <w:rFonts w:ascii="宋体"/>
                <w:spacing w:val="-1"/>
                <w:sz w:val="20"/>
              </w:rPr>
              <w:t>28,270,229.04</w:t>
            </w:r>
            <w:r>
              <w:rPr>
                <w:rFonts w:ascii="宋体"/>
                <w:sz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6,241,165.52</w:t>
            </w:r>
            <w:r>
              <w:rPr>
                <w:rFonts w:ascii="宋体"/>
                <w:sz w:val="20"/>
              </w:rPr>
            </w:r>
          </w:p>
        </w:tc>
        <w:tc>
          <w:tcPr>
            <w:tcW w:w="14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3"/>
              <w:jc w:val="center"/>
              <w:rPr>
                <w:rFonts w:ascii="宋体" w:hAnsi="宋体" w:cs="宋体" w:eastAsia="宋体" w:hint="default"/>
                <w:sz w:val="20"/>
                <w:szCs w:val="20"/>
              </w:rPr>
            </w:pPr>
            <w:r>
              <w:rPr>
                <w:rFonts w:ascii="宋体" w:hAnsi="宋体" w:cs="宋体" w:eastAsia="宋体" w:hint="default"/>
                <w:sz w:val="20"/>
                <w:szCs w:val="20"/>
              </w:rPr>
              <w:t>业绩变动</w:t>
            </w:r>
          </w:p>
        </w:tc>
      </w:tr>
      <w:tr>
        <w:trPr>
          <w:trHeight w:val="350" w:hRule="exact"/>
        </w:trPr>
        <w:tc>
          <w:tcPr>
            <w:tcW w:w="32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乐捷显示科技（厦门）有限公司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-55,836,286.47</w:t>
            </w:r>
            <w:r>
              <w:rPr>
                <w:rFonts w:ascii="宋体"/>
                <w:sz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29,154,772.12</w:t>
            </w:r>
            <w:r>
              <w:rPr>
                <w:rFonts w:ascii="宋体"/>
                <w:sz w:val="20"/>
              </w:rPr>
            </w:r>
          </w:p>
        </w:tc>
        <w:tc>
          <w:tcPr>
            <w:tcW w:w="14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sz w:val="20"/>
                <w:szCs w:val="20"/>
              </w:rPr>
              <w:t>已停产</w:t>
            </w:r>
          </w:p>
        </w:tc>
      </w:tr>
      <w:tr>
        <w:trPr>
          <w:trHeight w:val="350" w:hRule="exact"/>
        </w:trPr>
        <w:tc>
          <w:tcPr>
            <w:tcW w:w="32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三捷科技（厦门）有限公司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5,943,466.80</w:t>
            </w:r>
            <w:r>
              <w:rPr>
                <w:rFonts w:ascii="宋体"/>
                <w:sz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-3,113,813.60</w:t>
            </w:r>
            <w:r>
              <w:rPr>
                <w:rFonts w:ascii="宋体"/>
                <w:sz w:val="20"/>
              </w:rPr>
            </w:r>
          </w:p>
        </w:tc>
        <w:tc>
          <w:tcPr>
            <w:tcW w:w="14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4"/>
              <w:jc w:val="center"/>
              <w:rPr>
                <w:rFonts w:ascii="宋体" w:hAnsi="宋体" w:cs="宋体" w:eastAsia="宋体" w:hint="default"/>
                <w:sz w:val="20"/>
                <w:szCs w:val="20"/>
              </w:rPr>
            </w:pPr>
            <w:r>
              <w:rPr>
                <w:rFonts w:ascii="宋体" w:hAnsi="宋体" w:cs="宋体" w:eastAsia="宋体" w:hint="default"/>
                <w:sz w:val="20"/>
                <w:szCs w:val="20"/>
              </w:rPr>
              <w:t>业绩变动</w:t>
            </w:r>
          </w:p>
        </w:tc>
      </w:tr>
      <w:tr>
        <w:trPr>
          <w:trHeight w:val="539" w:hRule="exact"/>
        </w:trPr>
        <w:tc>
          <w:tcPr>
            <w:tcW w:w="3288" w:type="dxa"/>
            <w:tcBorders>
              <w:top w:val="single" w:sz="4" w:space="0" w:color="000000"/>
              <w:left w:val="nil" w:sz="6" w:space="0" w:color="auto"/>
              <w:bottom w:val="single" w:sz="12"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sz w:val="20"/>
              </w:rPr>
              <w:t>BriVictory  Display</w:t>
            </w:r>
            <w:r>
              <w:rPr>
                <w:rFonts w:ascii="宋体"/>
                <w:spacing w:val="44"/>
                <w:sz w:val="20"/>
              </w:rPr>
              <w:t> </w:t>
            </w:r>
            <w:r>
              <w:rPr>
                <w:rFonts w:ascii="宋体"/>
                <w:sz w:val="20"/>
              </w:rPr>
              <w:t>Technology</w:t>
            </w:r>
          </w:p>
          <w:p>
            <w:pPr>
              <w:pStyle w:val="TableParagraph"/>
              <w:spacing w:line="260" w:lineRule="exact"/>
              <w:ind w:left="122" w:right="0"/>
              <w:jc w:val="left"/>
              <w:rPr>
                <w:rFonts w:ascii="宋体" w:hAnsi="宋体" w:cs="宋体" w:eastAsia="宋体" w:hint="default"/>
                <w:sz w:val="20"/>
                <w:szCs w:val="20"/>
              </w:rPr>
            </w:pPr>
            <w:r>
              <w:rPr>
                <w:rFonts w:ascii="宋体"/>
                <w:sz w:val="20"/>
              </w:rPr>
              <w:t>(LaBuan)</w:t>
            </w:r>
            <w:r>
              <w:rPr>
                <w:rFonts w:ascii="宋体"/>
                <w:spacing w:val="-5"/>
                <w:sz w:val="20"/>
              </w:rPr>
              <w:t> </w:t>
            </w:r>
            <w:r>
              <w:rPr>
                <w:rFonts w:ascii="宋体"/>
                <w:sz w:val="20"/>
              </w:rPr>
              <w:t>Corp,</w:t>
            </w:r>
          </w:p>
        </w:tc>
        <w:tc>
          <w:tcPr>
            <w:tcW w:w="19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right="103"/>
              <w:jc w:val="right"/>
              <w:rPr>
                <w:rFonts w:ascii="宋体" w:hAnsi="宋体" w:cs="宋体" w:eastAsia="宋体" w:hint="default"/>
                <w:sz w:val="20"/>
                <w:szCs w:val="20"/>
              </w:rPr>
            </w:pPr>
            <w:r>
              <w:rPr>
                <w:rFonts w:ascii="宋体"/>
                <w:spacing w:val="-1"/>
                <w:sz w:val="20"/>
              </w:rPr>
              <w:t>-11,809,410.12</w:t>
            </w:r>
            <w:r>
              <w:rPr>
                <w:rFonts w:ascii="宋体"/>
                <w:sz w:val="20"/>
              </w:rPr>
            </w:r>
          </w:p>
        </w:tc>
        <w:tc>
          <w:tcPr>
            <w:tcW w:w="18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-7,811,610.64</w:t>
            </w:r>
            <w:r>
              <w:rPr>
                <w:rFonts w:ascii="宋体"/>
                <w:sz w:val="20"/>
              </w:rPr>
            </w:r>
          </w:p>
        </w:tc>
        <w:tc>
          <w:tcPr>
            <w:tcW w:w="143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7"/>
              <w:ind w:right="3"/>
              <w:jc w:val="center"/>
              <w:rPr>
                <w:rFonts w:ascii="宋体" w:hAnsi="宋体" w:cs="宋体" w:eastAsia="宋体" w:hint="default"/>
                <w:sz w:val="20"/>
                <w:szCs w:val="20"/>
              </w:rPr>
            </w:pPr>
            <w:r>
              <w:rPr>
                <w:rFonts w:ascii="宋体" w:hAnsi="宋体" w:cs="宋体" w:eastAsia="宋体" w:hint="default"/>
                <w:sz w:val="20"/>
                <w:szCs w:val="20"/>
              </w:rPr>
              <w:t>业绩变动</w:t>
            </w:r>
          </w:p>
        </w:tc>
      </w:tr>
    </w:tbl>
    <w:p>
      <w:pPr>
        <w:spacing w:line="240" w:lineRule="auto" w:before="6"/>
        <w:rPr>
          <w:rFonts w:ascii="宋体" w:hAnsi="宋体" w:cs="宋体" w:eastAsia="宋体" w:hint="default"/>
          <w:sz w:val="27"/>
          <w:szCs w:val="27"/>
        </w:rPr>
      </w:pPr>
    </w:p>
    <w:p>
      <w:pPr>
        <w:spacing w:line="600" w:lineRule="auto" w:before="31"/>
        <w:ind w:left="561" w:right="3470" w:firstLine="168"/>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pacing w:val="45"/>
          <w:sz w:val="22"/>
          <w:szCs w:val="22"/>
        </w:rPr>
        <w:t> </w:t>
      </w:r>
      <w:r>
        <w:rPr>
          <w:rFonts w:ascii="宋体" w:hAnsi="宋体" w:cs="宋体" w:eastAsia="宋体" w:hint="default"/>
          <w:sz w:val="22"/>
          <w:szCs w:val="22"/>
        </w:rPr>
        <w:t>本集团不存在投资收益汇回的重大限制。</w:t>
      </w:r>
      <w:r>
        <w:rPr>
          <w:rFonts w:ascii="宋体" w:hAnsi="宋体" w:cs="宋体" w:eastAsia="宋体" w:hint="default"/>
          <w:w w:val="99"/>
          <w:sz w:val="22"/>
          <w:szCs w:val="22"/>
        </w:rPr>
        <w:t> </w:t>
      </w:r>
      <w:r>
        <w:rPr>
          <w:rFonts w:ascii="宋体" w:hAnsi="宋体" w:cs="宋体" w:eastAsia="宋体" w:hint="default"/>
          <w:sz w:val="22"/>
          <w:szCs w:val="22"/>
        </w:rPr>
        <w:t>51.</w:t>
      </w:r>
      <w:r>
        <w:rPr>
          <w:rFonts w:ascii="宋体" w:hAnsi="宋体" w:cs="宋体" w:eastAsia="宋体" w:hint="default"/>
          <w:spacing w:val="-42"/>
          <w:sz w:val="22"/>
          <w:szCs w:val="22"/>
        </w:rPr>
        <w:t> </w:t>
      </w:r>
      <w:r>
        <w:rPr>
          <w:rFonts w:ascii="宋体" w:hAnsi="宋体" w:cs="宋体" w:eastAsia="宋体" w:hint="default"/>
          <w:sz w:val="22"/>
          <w:szCs w:val="22"/>
        </w:rPr>
        <w:t>营业外收入</w:t>
      </w:r>
    </w:p>
    <w:p>
      <w:pPr>
        <w:spacing w:before="102"/>
        <w:ind w:left="561" w:right="210" w:firstLine="0"/>
        <w:jc w:val="left"/>
        <w:rPr>
          <w:rFonts w:ascii="宋体" w:hAnsi="宋体" w:cs="宋体" w:eastAsia="宋体" w:hint="default"/>
          <w:sz w:val="22"/>
          <w:szCs w:val="22"/>
        </w:rPr>
      </w:pPr>
      <w:r>
        <w:rPr>
          <w:rFonts w:ascii="宋体" w:hAnsi="宋体" w:cs="宋体" w:eastAsia="宋体" w:hint="default"/>
          <w:sz w:val="22"/>
          <w:szCs w:val="22"/>
        </w:rPr>
        <w:t>（1）营业外收入明细</w:t>
      </w:r>
    </w:p>
    <w:p>
      <w:pPr>
        <w:spacing w:line="240" w:lineRule="auto" w:before="13"/>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3667"/>
        <w:gridCol w:w="1626"/>
        <w:gridCol w:w="1627"/>
        <w:gridCol w:w="1627"/>
      </w:tblGrid>
      <w:tr>
        <w:trPr>
          <w:trHeight w:val="539" w:hRule="exact"/>
        </w:trPr>
        <w:tc>
          <w:tcPr>
            <w:tcW w:w="366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8"/>
              <w:ind w:left="15"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62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8"/>
              <w:ind w:left="405"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62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8"/>
              <w:ind w:left="405"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c>
          <w:tcPr>
            <w:tcW w:w="1627" w:type="dxa"/>
            <w:tcBorders>
              <w:top w:val="single" w:sz="12" w:space="0" w:color="000000"/>
              <w:left w:val="single" w:sz="4" w:space="0" w:color="000000"/>
              <w:bottom w:val="single" w:sz="4" w:space="0" w:color="000000"/>
              <w:right w:val="nil" w:sz="6" w:space="0" w:color="auto"/>
            </w:tcBorders>
          </w:tcPr>
          <w:p>
            <w:pPr>
              <w:pStyle w:val="TableParagraph"/>
              <w:spacing w:line="230" w:lineRule="exact"/>
              <w:ind w:right="5"/>
              <w:jc w:val="center"/>
              <w:rPr>
                <w:rFonts w:ascii="宋体" w:hAnsi="宋体" w:cs="宋体" w:eastAsia="宋体" w:hint="default"/>
                <w:sz w:val="20"/>
                <w:szCs w:val="20"/>
              </w:rPr>
            </w:pPr>
            <w:r>
              <w:rPr>
                <w:rFonts w:ascii="宋体" w:hAnsi="宋体" w:cs="宋体" w:eastAsia="宋体" w:hint="default"/>
                <w:b/>
                <w:bCs/>
                <w:sz w:val="20"/>
                <w:szCs w:val="20"/>
              </w:rPr>
              <w:t>计入本年非经常</w:t>
            </w:r>
            <w:r>
              <w:rPr>
                <w:rFonts w:ascii="宋体" w:hAnsi="宋体" w:cs="宋体" w:eastAsia="宋体" w:hint="default"/>
                <w:sz w:val="20"/>
                <w:szCs w:val="20"/>
              </w:rPr>
            </w:r>
          </w:p>
          <w:p>
            <w:pPr>
              <w:pStyle w:val="TableParagraph"/>
              <w:spacing w:line="260" w:lineRule="exact"/>
              <w:ind w:right="2"/>
              <w:jc w:val="center"/>
              <w:rPr>
                <w:rFonts w:ascii="宋体" w:hAnsi="宋体" w:cs="宋体" w:eastAsia="宋体" w:hint="default"/>
                <w:sz w:val="20"/>
                <w:szCs w:val="20"/>
              </w:rPr>
            </w:pPr>
            <w:r>
              <w:rPr>
                <w:rFonts w:ascii="宋体" w:hAnsi="宋体" w:cs="宋体" w:eastAsia="宋体" w:hint="default"/>
                <w:b/>
                <w:bCs/>
                <w:sz w:val="20"/>
                <w:szCs w:val="20"/>
              </w:rPr>
              <w:t>性损益的金额</w:t>
            </w:r>
            <w:r>
              <w:rPr>
                <w:rFonts w:ascii="宋体" w:hAnsi="宋体" w:cs="宋体" w:eastAsia="宋体" w:hint="default"/>
                <w:sz w:val="20"/>
                <w:szCs w:val="20"/>
              </w:rPr>
            </w:r>
          </w:p>
        </w:tc>
      </w:tr>
      <w:tr>
        <w:trPr>
          <w:trHeight w:val="350" w:hRule="exact"/>
        </w:trPr>
        <w:tc>
          <w:tcPr>
            <w:tcW w:w="36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非流动资产处置利得</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426,947,591.31</w:t>
            </w:r>
            <w:r>
              <w:rPr>
                <w:rFonts w:ascii="宋体"/>
                <w:sz w:val="20"/>
              </w:rPr>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7,346.51</w:t>
            </w:r>
            <w:r>
              <w:rPr>
                <w:rFonts w:ascii="宋体"/>
                <w:sz w:val="20"/>
              </w:rPr>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426,947,591.31</w:t>
            </w:r>
            <w:r>
              <w:rPr>
                <w:rFonts w:ascii="宋体"/>
                <w:sz w:val="20"/>
              </w:rPr>
            </w:r>
          </w:p>
        </w:tc>
      </w:tr>
      <w:tr>
        <w:trPr>
          <w:trHeight w:val="350" w:hRule="exact"/>
        </w:trPr>
        <w:tc>
          <w:tcPr>
            <w:tcW w:w="36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其中：固定资产处置利得</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-58,584,960.42</w:t>
            </w:r>
            <w:r>
              <w:rPr>
                <w:rFonts w:ascii="宋体"/>
                <w:sz w:val="20"/>
              </w:rPr>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7,346.51</w:t>
            </w:r>
            <w:r>
              <w:rPr>
                <w:rFonts w:ascii="宋体"/>
                <w:sz w:val="20"/>
              </w:rPr>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-58,584,960.42</w:t>
            </w:r>
            <w:r>
              <w:rPr>
                <w:rFonts w:ascii="宋体"/>
                <w:sz w:val="20"/>
              </w:rPr>
            </w:r>
          </w:p>
        </w:tc>
      </w:tr>
      <w:tr>
        <w:trPr>
          <w:trHeight w:val="349" w:hRule="exact"/>
        </w:trPr>
        <w:tc>
          <w:tcPr>
            <w:tcW w:w="36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722" w:right="0"/>
              <w:jc w:val="left"/>
              <w:rPr>
                <w:rFonts w:ascii="宋体" w:hAnsi="宋体" w:cs="宋体" w:eastAsia="宋体" w:hint="default"/>
                <w:sz w:val="20"/>
                <w:szCs w:val="20"/>
              </w:rPr>
            </w:pPr>
            <w:r>
              <w:rPr>
                <w:rFonts w:ascii="宋体" w:hAnsi="宋体" w:cs="宋体" w:eastAsia="宋体" w:hint="default"/>
                <w:sz w:val="20"/>
                <w:szCs w:val="20"/>
              </w:rPr>
              <w:t>无形资产处置利得</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485,532,551.73</w:t>
            </w:r>
          </w:p>
        </w:tc>
        <w:tc>
          <w:tcPr>
            <w:tcW w:w="1627"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spacing w:val="-1"/>
                <w:sz w:val="20"/>
              </w:rPr>
              <w:t>485,532,551.73</w:t>
            </w:r>
            <w:r>
              <w:rPr>
                <w:rFonts w:ascii="宋体"/>
                <w:sz w:val="20"/>
              </w:rPr>
            </w:r>
          </w:p>
        </w:tc>
      </w:tr>
      <w:tr>
        <w:trPr>
          <w:trHeight w:val="350" w:hRule="exact"/>
        </w:trPr>
        <w:tc>
          <w:tcPr>
            <w:tcW w:w="36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债务重组利得</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773,325.33</w:t>
            </w:r>
            <w:r>
              <w:rPr>
                <w:rFonts w:ascii="宋体"/>
                <w:sz w:val="20"/>
              </w:rPr>
            </w:r>
          </w:p>
        </w:tc>
        <w:tc>
          <w:tcPr>
            <w:tcW w:w="1627"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773,325.33</w:t>
            </w:r>
            <w:r>
              <w:rPr>
                <w:rFonts w:ascii="宋体"/>
                <w:sz w:val="20"/>
              </w:rPr>
            </w:r>
          </w:p>
        </w:tc>
      </w:tr>
      <w:tr>
        <w:trPr>
          <w:trHeight w:val="350" w:hRule="exact"/>
        </w:trPr>
        <w:tc>
          <w:tcPr>
            <w:tcW w:w="36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政府补助</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97,557,329.46</w:t>
            </w:r>
            <w:r>
              <w:rPr>
                <w:rFonts w:ascii="宋体"/>
                <w:sz w:val="20"/>
              </w:rPr>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148,442,419.11</w:t>
            </w:r>
            <w:r>
              <w:rPr>
                <w:rFonts w:ascii="宋体"/>
                <w:sz w:val="20"/>
              </w:rPr>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97,557,329.46</w:t>
            </w:r>
            <w:r>
              <w:rPr>
                <w:rFonts w:ascii="宋体"/>
                <w:sz w:val="20"/>
              </w:rPr>
            </w:r>
          </w:p>
        </w:tc>
      </w:tr>
      <w:tr>
        <w:trPr>
          <w:trHeight w:val="349" w:hRule="exact"/>
        </w:trPr>
        <w:tc>
          <w:tcPr>
            <w:tcW w:w="36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盘盈利得</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20"/>
                <w:szCs w:val="20"/>
              </w:rPr>
            </w:pPr>
            <w:r>
              <w:rPr>
                <w:rFonts w:ascii="宋体"/>
                <w:spacing w:val="-1"/>
                <w:sz w:val="20"/>
              </w:rPr>
              <w:t>1,284.30</w:t>
            </w:r>
            <w:r>
              <w:rPr>
                <w:rFonts w:ascii="宋体"/>
                <w:sz w:val="20"/>
              </w:rPr>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spacing w:val="-1"/>
                <w:sz w:val="20"/>
              </w:rPr>
              <w:t>1,164.00</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sz w:val="20"/>
              </w:rPr>
              <w:t>1,284.30</w:t>
            </w:r>
          </w:p>
        </w:tc>
      </w:tr>
      <w:tr>
        <w:trPr>
          <w:trHeight w:val="350" w:hRule="exact"/>
        </w:trPr>
        <w:tc>
          <w:tcPr>
            <w:tcW w:w="36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非同一控制下企业合并计入当期损益</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1"/>
                <w:sz w:val="20"/>
              </w:rPr>
              <w:t>3,993,000.00</w:t>
            </w:r>
            <w:r>
              <w:rPr>
                <w:rFonts w:ascii="宋体"/>
                <w:sz w:val="20"/>
              </w:rPr>
            </w:r>
          </w:p>
        </w:tc>
        <w:tc>
          <w:tcPr>
            <w:tcW w:w="1627"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6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违约赔偿收入</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2,545,367.17</w:t>
            </w:r>
            <w:r>
              <w:rPr>
                <w:rFonts w:ascii="宋体"/>
                <w:sz w:val="20"/>
              </w:rPr>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9,741,662.04</w:t>
            </w:r>
            <w:r>
              <w:rPr>
                <w:rFonts w:ascii="宋体"/>
                <w:sz w:val="20"/>
              </w:rPr>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2,545,367.17</w:t>
            </w:r>
            <w:r>
              <w:rPr>
                <w:rFonts w:ascii="宋体"/>
                <w:sz w:val="20"/>
              </w:rPr>
            </w:r>
          </w:p>
        </w:tc>
      </w:tr>
      <w:tr>
        <w:trPr>
          <w:trHeight w:val="349" w:hRule="exact"/>
        </w:trPr>
        <w:tc>
          <w:tcPr>
            <w:tcW w:w="36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废料收入</w:t>
            </w:r>
          </w:p>
        </w:tc>
        <w:tc>
          <w:tcPr>
            <w:tcW w:w="1626"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45,603,830.92</w:t>
            </w:r>
            <w:r>
              <w:rPr>
                <w:rFonts w:ascii="宋体"/>
                <w:sz w:val="20"/>
              </w:rPr>
            </w:r>
          </w:p>
        </w:tc>
        <w:tc>
          <w:tcPr>
            <w:tcW w:w="162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6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spacing w:val="-1"/>
                <w:sz w:val="20"/>
              </w:rPr>
              <w:t>1,952,333.26</w:t>
            </w:r>
            <w:r>
              <w:rPr>
                <w:rFonts w:ascii="宋体"/>
                <w:sz w:val="20"/>
              </w:rPr>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20"/>
                <w:szCs w:val="20"/>
              </w:rPr>
            </w:pPr>
            <w:r>
              <w:rPr>
                <w:rFonts w:ascii="宋体"/>
                <w:spacing w:val="-1"/>
                <w:sz w:val="20"/>
              </w:rPr>
              <w:t>33,754,061.11</w:t>
            </w:r>
            <w:r>
              <w:rPr>
                <w:rFonts w:ascii="宋体"/>
                <w:sz w:val="20"/>
              </w:rPr>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spacing w:val="-1"/>
                <w:sz w:val="20"/>
              </w:rPr>
              <w:t>5,945,333.26</w:t>
            </w:r>
            <w:r>
              <w:rPr>
                <w:rFonts w:ascii="宋体"/>
                <w:sz w:val="20"/>
              </w:rPr>
            </w:r>
          </w:p>
        </w:tc>
      </w:tr>
      <w:tr>
        <w:trPr>
          <w:trHeight w:val="361" w:hRule="exact"/>
        </w:trPr>
        <w:tc>
          <w:tcPr>
            <w:tcW w:w="366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6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5"/>
                <w:sz w:val="20"/>
              </w:rPr>
              <w:t>533,770,230.83</w:t>
            </w:r>
            <w:r>
              <w:rPr>
                <w:rFonts w:ascii="宋体"/>
                <w:sz w:val="20"/>
              </w:rPr>
            </w:r>
          </w:p>
        </w:tc>
        <w:tc>
          <w:tcPr>
            <w:tcW w:w="16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b/>
                <w:w w:val="95"/>
                <w:sz w:val="20"/>
              </w:rPr>
              <w:t>237,550,483.69</w:t>
            </w:r>
            <w:r>
              <w:rPr>
                <w:rFonts w:ascii="宋体"/>
                <w:sz w:val="20"/>
              </w:rPr>
            </w:r>
          </w:p>
        </w:tc>
        <w:tc>
          <w:tcPr>
            <w:tcW w:w="162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b/>
                <w:w w:val="95"/>
                <w:sz w:val="20"/>
              </w:rPr>
              <w:t>533,770,230.83</w:t>
            </w:r>
            <w:r>
              <w:rPr>
                <w:rFonts w:ascii="宋体"/>
                <w:sz w:val="20"/>
              </w:rPr>
            </w:r>
          </w:p>
        </w:tc>
      </w:tr>
    </w:tbl>
    <w:p>
      <w:pPr>
        <w:spacing w:line="240" w:lineRule="auto" w:before="6"/>
        <w:rPr>
          <w:rFonts w:ascii="宋体" w:hAnsi="宋体" w:cs="宋体" w:eastAsia="宋体" w:hint="default"/>
          <w:sz w:val="27"/>
          <w:szCs w:val="27"/>
        </w:rPr>
      </w:pPr>
    </w:p>
    <w:p>
      <w:pPr>
        <w:spacing w:line="300" w:lineRule="auto" w:before="31"/>
        <w:ind w:left="564" w:right="212" w:firstLine="439"/>
        <w:jc w:val="both"/>
        <w:rPr>
          <w:rFonts w:ascii="宋体" w:hAnsi="宋体" w:cs="宋体" w:eastAsia="宋体" w:hint="default"/>
          <w:sz w:val="22"/>
          <w:szCs w:val="22"/>
        </w:rPr>
      </w:pPr>
      <w:r>
        <w:rPr>
          <w:rFonts w:ascii="宋体" w:hAnsi="宋体" w:cs="宋体" w:eastAsia="宋体" w:hint="default"/>
          <w:sz w:val="22"/>
          <w:szCs w:val="22"/>
        </w:rPr>
        <w:t>营业外收入本年较上年增加</w:t>
      </w:r>
      <w:r>
        <w:rPr>
          <w:rFonts w:ascii="宋体" w:hAnsi="宋体" w:cs="宋体" w:eastAsia="宋体" w:hint="default"/>
          <w:spacing w:val="-53"/>
          <w:sz w:val="22"/>
          <w:szCs w:val="22"/>
        </w:rPr>
        <w:t> </w:t>
      </w:r>
      <w:r>
        <w:rPr>
          <w:rFonts w:ascii="宋体" w:hAnsi="宋体" w:cs="宋体" w:eastAsia="宋体" w:hint="default"/>
          <w:sz w:val="22"/>
          <w:szCs w:val="22"/>
        </w:rPr>
        <w:t>29,621.97</w:t>
      </w:r>
      <w:r>
        <w:rPr>
          <w:rFonts w:ascii="宋体" w:hAnsi="宋体" w:cs="宋体" w:eastAsia="宋体" w:hint="default"/>
          <w:spacing w:val="-53"/>
          <w:sz w:val="22"/>
          <w:szCs w:val="22"/>
        </w:rPr>
        <w:t> </w:t>
      </w:r>
      <w:r>
        <w:rPr>
          <w:rFonts w:ascii="宋体" w:hAnsi="宋体" w:cs="宋体" w:eastAsia="宋体" w:hint="default"/>
          <w:sz w:val="22"/>
          <w:szCs w:val="22"/>
        </w:rPr>
        <w:t>万元，增幅</w:t>
      </w:r>
      <w:r>
        <w:rPr>
          <w:rFonts w:ascii="宋体" w:hAnsi="宋体" w:cs="宋体" w:eastAsia="宋体" w:hint="default"/>
          <w:spacing w:val="-53"/>
          <w:sz w:val="22"/>
          <w:szCs w:val="22"/>
        </w:rPr>
        <w:t> </w:t>
      </w:r>
      <w:r>
        <w:rPr>
          <w:rFonts w:ascii="宋体" w:hAnsi="宋体" w:cs="宋体" w:eastAsia="宋体" w:hint="default"/>
          <w:sz w:val="22"/>
          <w:szCs w:val="22"/>
        </w:rPr>
        <w:t>124.70%，主要系冠捷科技处</w:t>
      </w:r>
      <w:r>
        <w:rPr>
          <w:rFonts w:ascii="宋体" w:hAnsi="宋体" w:cs="宋体" w:eastAsia="宋体" w:hint="default"/>
          <w:w w:val="99"/>
          <w:sz w:val="22"/>
          <w:szCs w:val="22"/>
        </w:rPr>
        <w:t> </w:t>
      </w:r>
      <w:r>
        <w:rPr>
          <w:rFonts w:ascii="宋体" w:hAnsi="宋体" w:cs="宋体" w:eastAsia="宋体" w:hint="default"/>
          <w:sz w:val="22"/>
          <w:szCs w:val="22"/>
        </w:rPr>
        <w:t>置苏州狮山路的一块土地使用权所致。2011</w:t>
      </w:r>
      <w:r>
        <w:rPr>
          <w:rFonts w:ascii="宋体" w:hAnsi="宋体" w:cs="宋体" w:eastAsia="宋体" w:hint="default"/>
          <w:spacing w:val="-54"/>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12</w:t>
      </w:r>
      <w:r>
        <w:rPr>
          <w:rFonts w:ascii="宋体" w:hAnsi="宋体" w:cs="宋体" w:eastAsia="宋体" w:hint="default"/>
          <w:spacing w:val="-54"/>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8</w:t>
      </w:r>
      <w:r>
        <w:rPr>
          <w:rFonts w:ascii="宋体" w:hAnsi="宋体" w:cs="宋体" w:eastAsia="宋体" w:hint="default"/>
          <w:spacing w:val="-54"/>
          <w:sz w:val="22"/>
          <w:szCs w:val="22"/>
        </w:rPr>
        <w:t> </w:t>
      </w:r>
      <w:r>
        <w:rPr>
          <w:rFonts w:ascii="宋体" w:hAnsi="宋体" w:cs="宋体" w:eastAsia="宋体" w:hint="default"/>
          <w:sz w:val="22"/>
          <w:szCs w:val="22"/>
        </w:rPr>
        <w:t>日，苏州冠捷科技与苏州市土</w:t>
      </w:r>
      <w:r>
        <w:rPr>
          <w:rFonts w:ascii="宋体" w:hAnsi="宋体" w:cs="宋体" w:eastAsia="宋体" w:hint="default"/>
          <w:w w:val="99"/>
          <w:sz w:val="22"/>
          <w:szCs w:val="22"/>
        </w:rPr>
        <w:t> </w:t>
      </w:r>
      <w:r>
        <w:rPr>
          <w:rFonts w:ascii="宋体" w:hAnsi="宋体" w:cs="宋体" w:eastAsia="宋体" w:hint="default"/>
          <w:spacing w:val="-1"/>
          <w:sz w:val="22"/>
          <w:szCs w:val="22"/>
        </w:rPr>
        <w:t>地储备中心及苏州高新产业区管理委员会订立出售协议，向苏州市土地储备中心出售</w:t>
      </w:r>
      <w:r>
        <w:rPr>
          <w:rFonts w:ascii="宋体" w:hAnsi="宋体" w:cs="宋体" w:eastAsia="宋体" w:hint="default"/>
          <w:w w:val="99"/>
          <w:sz w:val="22"/>
          <w:szCs w:val="22"/>
        </w:rPr>
        <w:t> </w:t>
      </w:r>
      <w:r>
        <w:rPr>
          <w:rFonts w:ascii="宋体" w:hAnsi="宋体" w:cs="宋体" w:eastAsia="宋体" w:hint="default"/>
          <w:sz w:val="22"/>
          <w:szCs w:val="22"/>
        </w:rPr>
        <w:t>位于苏州高新产业区的工厂土地，出售价格为人民币</w:t>
      </w:r>
      <w:r>
        <w:rPr>
          <w:rFonts w:ascii="宋体" w:hAnsi="宋体" w:cs="宋体" w:eastAsia="宋体" w:hint="default"/>
          <w:spacing w:val="-63"/>
          <w:sz w:val="22"/>
          <w:szCs w:val="22"/>
        </w:rPr>
        <w:t> </w:t>
      </w:r>
      <w:r>
        <w:rPr>
          <w:rFonts w:ascii="宋体" w:hAnsi="宋体" w:cs="宋体" w:eastAsia="宋体" w:hint="default"/>
          <w:sz w:val="22"/>
          <w:szCs w:val="22"/>
        </w:rPr>
        <w:t>510,000,000</w:t>
      </w:r>
      <w:r>
        <w:rPr>
          <w:rFonts w:ascii="宋体" w:hAnsi="宋体" w:cs="宋体" w:eastAsia="宋体" w:hint="default"/>
          <w:spacing w:val="-63"/>
          <w:sz w:val="22"/>
          <w:szCs w:val="22"/>
        </w:rPr>
        <w:t> </w:t>
      </w:r>
      <w:r>
        <w:rPr>
          <w:rFonts w:ascii="宋体" w:hAnsi="宋体" w:cs="宋体" w:eastAsia="宋体" w:hint="default"/>
          <w:sz w:val="22"/>
          <w:szCs w:val="22"/>
        </w:rPr>
        <w:t>元。</w:t>
      </w:r>
    </w:p>
    <w:p>
      <w:pPr>
        <w:spacing w:line="240" w:lineRule="auto" w:before="11"/>
        <w:rPr>
          <w:rFonts w:ascii="宋体" w:hAnsi="宋体" w:cs="宋体" w:eastAsia="宋体" w:hint="default"/>
          <w:sz w:val="28"/>
          <w:szCs w:val="28"/>
        </w:rPr>
      </w:pPr>
    </w:p>
    <w:p>
      <w:pPr>
        <w:spacing w:before="0"/>
        <w:ind w:left="561" w:right="210" w:firstLine="0"/>
        <w:jc w:val="left"/>
        <w:rPr>
          <w:rFonts w:ascii="宋体" w:hAnsi="宋体" w:cs="宋体" w:eastAsia="宋体" w:hint="default"/>
          <w:sz w:val="22"/>
          <w:szCs w:val="22"/>
        </w:rPr>
      </w:pPr>
      <w:r>
        <w:rPr>
          <w:rFonts w:ascii="宋体" w:hAnsi="宋体" w:cs="宋体" w:eastAsia="宋体" w:hint="default"/>
          <w:sz w:val="22"/>
          <w:szCs w:val="22"/>
        </w:rPr>
        <w:t>（2）政府补助明细</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3286"/>
        <w:gridCol w:w="1565"/>
        <w:gridCol w:w="1627"/>
        <w:gridCol w:w="2070"/>
      </w:tblGrid>
      <w:tr>
        <w:trPr>
          <w:trHeight w:val="360" w:hRule="exact"/>
        </w:trPr>
        <w:tc>
          <w:tcPr>
            <w:tcW w:w="328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56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62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left="406"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c>
          <w:tcPr>
            <w:tcW w:w="207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left="525" w:right="0"/>
              <w:jc w:val="left"/>
              <w:rPr>
                <w:rFonts w:ascii="宋体" w:hAnsi="宋体" w:cs="宋体" w:eastAsia="宋体" w:hint="default"/>
                <w:sz w:val="20"/>
                <w:szCs w:val="20"/>
              </w:rPr>
            </w:pPr>
            <w:r>
              <w:rPr>
                <w:rFonts w:ascii="宋体" w:hAnsi="宋体" w:cs="宋体" w:eastAsia="宋体" w:hint="default"/>
                <w:b/>
                <w:bCs/>
                <w:sz w:val="20"/>
                <w:szCs w:val="20"/>
              </w:rPr>
              <w:t>来源和依据</w:t>
            </w:r>
            <w:r>
              <w:rPr>
                <w:rFonts w:ascii="宋体" w:hAnsi="宋体" w:cs="宋体" w:eastAsia="宋体" w:hint="default"/>
                <w:sz w:val="20"/>
                <w:szCs w:val="20"/>
              </w:rPr>
            </w:r>
          </w:p>
        </w:tc>
      </w:tr>
      <w:tr>
        <w:trPr>
          <w:trHeight w:val="361" w:hRule="exact"/>
        </w:trPr>
        <w:tc>
          <w:tcPr>
            <w:tcW w:w="328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pacing w:val="-17"/>
                <w:sz w:val="20"/>
                <w:szCs w:val="20"/>
              </w:rPr>
              <w:t>与资产相关政府补助转入</w:t>
            </w:r>
            <w:r>
              <w:rPr>
                <w:rFonts w:ascii="宋体" w:hAnsi="宋体" w:cs="宋体" w:eastAsia="宋体" w:hint="default"/>
                <w:sz w:val="20"/>
                <w:szCs w:val="20"/>
              </w:rPr>
            </w:r>
          </w:p>
        </w:tc>
        <w:tc>
          <w:tcPr>
            <w:tcW w:w="15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36" w:right="0"/>
              <w:jc w:val="center"/>
              <w:rPr>
                <w:rFonts w:ascii="宋体" w:hAnsi="宋体" w:cs="宋体" w:eastAsia="宋体" w:hint="default"/>
                <w:sz w:val="20"/>
                <w:szCs w:val="20"/>
              </w:rPr>
            </w:pPr>
            <w:r>
              <w:rPr>
                <w:rFonts w:ascii="宋体"/>
                <w:b/>
                <w:sz w:val="20"/>
              </w:rPr>
              <w:t>18,901,516.96</w:t>
            </w:r>
            <w:r>
              <w:rPr>
                <w:rFonts w:ascii="宋体"/>
                <w:sz w:val="20"/>
              </w:rPr>
            </w:r>
          </w:p>
        </w:tc>
        <w:tc>
          <w:tcPr>
            <w:tcW w:w="16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505" w:right="0"/>
              <w:jc w:val="left"/>
              <w:rPr>
                <w:rFonts w:ascii="宋体" w:hAnsi="宋体" w:cs="宋体" w:eastAsia="宋体" w:hint="default"/>
                <w:sz w:val="20"/>
                <w:szCs w:val="20"/>
              </w:rPr>
            </w:pPr>
            <w:r>
              <w:rPr>
                <w:rFonts w:ascii="宋体"/>
                <w:b/>
                <w:sz w:val="20"/>
              </w:rPr>
              <w:t>675,303.35</w:t>
            </w:r>
            <w:r>
              <w:rPr>
                <w:rFonts w:ascii="宋体"/>
                <w:sz w:val="20"/>
              </w:rPr>
            </w:r>
          </w:p>
        </w:tc>
        <w:tc>
          <w:tcPr>
            <w:tcW w:w="2070" w:type="dxa"/>
            <w:tcBorders>
              <w:top w:val="single" w:sz="4" w:space="0" w:color="000000"/>
              <w:left w:val="single" w:sz="4" w:space="0" w:color="000000"/>
              <w:bottom w:val="single" w:sz="12" w:space="0" w:color="000000"/>
              <w:right w:val="nil" w:sz="6" w:space="0" w:color="auto"/>
            </w:tcBorders>
          </w:tcPr>
          <w:p>
            <w:pPr/>
          </w:p>
        </w:tc>
      </w:tr>
    </w:tbl>
    <w:p>
      <w:pPr>
        <w:spacing w:after="0"/>
        <w:sectPr>
          <w:pgSz w:w="11910" w:h="16840"/>
          <w:pgMar w:header="898" w:footer="844" w:top="1720" w:bottom="1040" w:left="1540" w:right="1480"/>
        </w:sectPr>
      </w:pPr>
    </w:p>
    <w:p>
      <w:pPr>
        <w:spacing w:line="240" w:lineRule="auto" w:before="5"/>
        <w:rPr>
          <w:rFonts w:ascii="Times New Roman" w:hAnsi="Times New Roman" w:cs="Times New Roman" w:eastAsia="Times New Roman"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3286"/>
        <w:gridCol w:w="1565"/>
        <w:gridCol w:w="1627"/>
        <w:gridCol w:w="2070"/>
      </w:tblGrid>
      <w:tr>
        <w:trPr>
          <w:trHeight w:val="352"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565"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left="375"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627"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left="406"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c>
          <w:tcPr>
            <w:tcW w:w="2070" w:type="dxa"/>
            <w:tcBorders>
              <w:top w:val="single" w:sz="12" w:space="0" w:color="000000"/>
              <w:left w:val="single" w:sz="4" w:space="0" w:color="000000"/>
              <w:bottom w:val="single" w:sz="4" w:space="0" w:color="000000"/>
              <w:right w:val="nil" w:sz="6" w:space="0" w:color="auto"/>
            </w:tcBorders>
          </w:tcPr>
          <w:p>
            <w:pPr>
              <w:pStyle w:val="TableParagraph"/>
              <w:spacing w:line="261" w:lineRule="exact"/>
              <w:ind w:right="7"/>
              <w:jc w:val="center"/>
              <w:rPr>
                <w:rFonts w:ascii="宋体" w:hAnsi="宋体" w:cs="宋体" w:eastAsia="宋体" w:hint="default"/>
                <w:sz w:val="20"/>
                <w:szCs w:val="20"/>
              </w:rPr>
            </w:pPr>
            <w:r>
              <w:rPr>
                <w:rFonts w:ascii="宋体" w:hAnsi="宋体" w:cs="宋体" w:eastAsia="宋体" w:hint="default"/>
                <w:b/>
                <w:bCs/>
                <w:sz w:val="20"/>
                <w:szCs w:val="20"/>
              </w:rPr>
              <w:t>来源和依据</w:t>
            </w:r>
            <w:r>
              <w:rPr>
                <w:rFonts w:ascii="宋体" w:hAnsi="宋体" w:cs="宋体" w:eastAsia="宋体" w:hint="default"/>
                <w:sz w:val="20"/>
                <w:szCs w:val="20"/>
              </w:rPr>
            </w:r>
          </w:p>
        </w:tc>
      </w:tr>
      <w:tr>
        <w:trPr>
          <w:trHeight w:val="528"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9"/>
                <w:sz w:val="20"/>
                <w:szCs w:val="20"/>
              </w:rPr>
              <w:t>计算机网络与信息安全技术研发与产</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pacing w:val="-17"/>
                <w:sz w:val="20"/>
                <w:szCs w:val="20"/>
              </w:rPr>
              <w:t>业化应用</w:t>
            </w:r>
            <w:r>
              <w:rPr>
                <w:rFonts w:ascii="宋体" w:hAnsi="宋体" w:cs="宋体" w:eastAsia="宋体" w:hint="default"/>
                <w:sz w:val="20"/>
                <w:szCs w:val="20"/>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9"/>
              <w:jc w:val="right"/>
              <w:rPr>
                <w:rFonts w:ascii="宋体" w:hAnsi="宋体" w:cs="宋体" w:eastAsia="宋体" w:hint="default"/>
                <w:sz w:val="20"/>
                <w:szCs w:val="20"/>
              </w:rPr>
            </w:pPr>
            <w:r>
              <w:rPr>
                <w:rFonts w:ascii="宋体"/>
                <w:spacing w:val="-9"/>
                <w:sz w:val="20"/>
              </w:rPr>
              <w:t>16,672,654.99</w:t>
            </w:r>
            <w:r>
              <w:rPr>
                <w:rFonts w:ascii="宋体"/>
                <w:sz w:val="20"/>
              </w:rPr>
            </w:r>
          </w:p>
        </w:tc>
        <w:tc>
          <w:tcPr>
            <w:tcW w:w="1627" w:type="dxa"/>
            <w:tcBorders>
              <w:top w:val="single" w:sz="4" w:space="0" w:color="000000"/>
              <w:left w:val="single" w:sz="4" w:space="0" w:color="000000"/>
              <w:bottom w:val="single" w:sz="4" w:space="0" w:color="000000"/>
              <w:right w:val="single" w:sz="4" w:space="0" w:color="000000"/>
            </w:tcBorders>
          </w:tcPr>
          <w:p>
            <w:pP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right="6"/>
              <w:jc w:val="center"/>
              <w:rPr>
                <w:rFonts w:ascii="宋体" w:hAnsi="宋体" w:cs="宋体" w:eastAsia="宋体" w:hint="default"/>
                <w:sz w:val="20"/>
                <w:szCs w:val="20"/>
              </w:rPr>
            </w:pPr>
            <w:r>
              <w:rPr>
                <w:rFonts w:ascii="宋体" w:hAnsi="宋体" w:cs="宋体" w:eastAsia="宋体" w:hint="default"/>
                <w:spacing w:val="-17"/>
                <w:sz w:val="20"/>
                <w:szCs w:val="20"/>
              </w:rPr>
              <w:t>项目结转入本年度收入</w:t>
            </w:r>
            <w:r>
              <w:rPr>
                <w:rFonts w:ascii="宋体" w:hAnsi="宋体" w:cs="宋体" w:eastAsia="宋体" w:hint="default"/>
                <w:sz w:val="20"/>
                <w:szCs w:val="20"/>
              </w:rPr>
            </w:r>
          </w:p>
        </w:tc>
      </w:tr>
      <w:tr>
        <w:trPr>
          <w:trHeight w:val="529"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3"/>
                <w:sz w:val="20"/>
                <w:szCs w:val="20"/>
              </w:rPr>
              <w:t>安全移动存储设备研发与产业化项</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w w:val="100"/>
                <w:sz w:val="20"/>
                <w:szCs w:val="20"/>
              </w:rPr>
              <w:t>目</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9"/>
                <w:sz w:val="20"/>
              </w:rPr>
              <w:t>946,856.00</w:t>
            </w:r>
            <w:r>
              <w:rPr>
                <w:rFonts w:ascii="宋体"/>
                <w:sz w:val="20"/>
              </w:rPr>
            </w:r>
          </w:p>
        </w:tc>
        <w:tc>
          <w:tcPr>
            <w:tcW w:w="1627" w:type="dxa"/>
            <w:tcBorders>
              <w:top w:val="single" w:sz="4" w:space="0" w:color="000000"/>
              <w:left w:val="single" w:sz="4" w:space="0" w:color="000000"/>
              <w:bottom w:val="single" w:sz="4" w:space="0" w:color="000000"/>
              <w:right w:val="single" w:sz="4" w:space="0" w:color="000000"/>
            </w:tcBorders>
          </w:tcPr>
          <w:p>
            <w:pP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28" w:lineRule="exact"/>
              <w:ind w:right="6"/>
              <w:jc w:val="center"/>
              <w:rPr>
                <w:rFonts w:ascii="宋体" w:hAnsi="宋体" w:cs="宋体" w:eastAsia="宋体" w:hint="default"/>
                <w:sz w:val="20"/>
                <w:szCs w:val="20"/>
              </w:rPr>
            </w:pPr>
            <w:r>
              <w:rPr>
                <w:rFonts w:ascii="宋体" w:hAnsi="宋体" w:cs="宋体" w:eastAsia="宋体" w:hint="default"/>
                <w:spacing w:val="-17"/>
                <w:sz w:val="20"/>
                <w:szCs w:val="20"/>
              </w:rPr>
              <w:t>移动存储项目形成资产</w:t>
            </w:r>
            <w:r>
              <w:rPr>
                <w:rFonts w:ascii="宋体" w:hAnsi="宋体" w:cs="宋体" w:eastAsia="宋体" w:hint="default"/>
                <w:sz w:val="20"/>
                <w:szCs w:val="20"/>
              </w:rPr>
            </w:r>
          </w:p>
          <w:p>
            <w:pPr>
              <w:pStyle w:val="TableParagraph"/>
              <w:spacing w:line="260" w:lineRule="exact"/>
              <w:ind w:left="9" w:right="0"/>
              <w:jc w:val="center"/>
              <w:rPr>
                <w:rFonts w:ascii="宋体" w:hAnsi="宋体" w:cs="宋体" w:eastAsia="宋体" w:hint="default"/>
                <w:sz w:val="20"/>
                <w:szCs w:val="20"/>
              </w:rPr>
            </w:pPr>
            <w:r>
              <w:rPr>
                <w:rFonts w:ascii="宋体" w:hAnsi="宋体" w:cs="宋体" w:eastAsia="宋体" w:hint="default"/>
                <w:spacing w:val="-15"/>
                <w:sz w:val="20"/>
                <w:szCs w:val="20"/>
              </w:rPr>
              <w:t>本年度摊销收入</w:t>
            </w:r>
          </w:p>
        </w:tc>
      </w:tr>
      <w:tr>
        <w:trPr>
          <w:trHeight w:val="349"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pacing w:val="-17"/>
                <w:sz w:val="20"/>
                <w:szCs w:val="20"/>
              </w:rPr>
              <w:t>农村信息服务平台</w:t>
            </w:r>
            <w:r>
              <w:rPr>
                <w:rFonts w:ascii="宋体" w:hAnsi="宋体" w:cs="宋体" w:eastAsia="宋体" w:hint="default"/>
                <w:sz w:val="20"/>
                <w:szCs w:val="20"/>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9"/>
                <w:sz w:val="20"/>
              </w:rPr>
              <w:t>993,420.00</w:t>
            </w:r>
            <w:r>
              <w:rPr>
                <w:rFonts w:ascii="宋体"/>
                <w:sz w:val="20"/>
              </w:rPr>
            </w:r>
          </w:p>
        </w:tc>
        <w:tc>
          <w:tcPr>
            <w:tcW w:w="1627" w:type="dxa"/>
            <w:tcBorders>
              <w:top w:val="single" w:sz="4" w:space="0" w:color="000000"/>
              <w:left w:val="single" w:sz="4" w:space="0" w:color="000000"/>
              <w:bottom w:val="single" w:sz="4" w:space="0" w:color="000000"/>
              <w:right w:val="single" w:sz="4" w:space="0" w:color="000000"/>
            </w:tcBorders>
          </w:tcPr>
          <w:p>
            <w:pP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right="6"/>
              <w:jc w:val="center"/>
              <w:rPr>
                <w:rFonts w:ascii="宋体" w:hAnsi="宋体" w:cs="宋体" w:eastAsia="宋体" w:hint="default"/>
                <w:sz w:val="20"/>
                <w:szCs w:val="20"/>
              </w:rPr>
            </w:pPr>
            <w:r>
              <w:rPr>
                <w:rFonts w:ascii="宋体" w:hAnsi="宋体" w:cs="宋体" w:eastAsia="宋体" w:hint="default"/>
                <w:spacing w:val="-17"/>
                <w:sz w:val="20"/>
                <w:szCs w:val="20"/>
              </w:rPr>
              <w:t>项目结转入本年度收入</w:t>
            </w:r>
            <w:r>
              <w:rPr>
                <w:rFonts w:ascii="宋体" w:hAnsi="宋体" w:cs="宋体" w:eastAsia="宋体" w:hint="default"/>
                <w:sz w:val="20"/>
                <w:szCs w:val="20"/>
              </w:rPr>
            </w:r>
          </w:p>
        </w:tc>
      </w:tr>
      <w:tr>
        <w:trPr>
          <w:trHeight w:val="350"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17"/>
                <w:sz w:val="20"/>
                <w:szCs w:val="20"/>
              </w:rPr>
              <w:t>其他补助</w:t>
            </w:r>
            <w:r>
              <w:rPr>
                <w:rFonts w:ascii="宋体" w:hAnsi="宋体" w:cs="宋体" w:eastAsia="宋体" w:hint="default"/>
                <w:sz w:val="20"/>
                <w:szCs w:val="20"/>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288,585.97</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675,303.35</w:t>
            </w:r>
            <w:r>
              <w:rPr>
                <w:rFonts w:ascii="宋体"/>
                <w:sz w:val="20"/>
              </w:rPr>
            </w: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right="6"/>
              <w:jc w:val="center"/>
              <w:rPr>
                <w:rFonts w:ascii="宋体" w:hAnsi="宋体" w:cs="宋体" w:eastAsia="宋体" w:hint="default"/>
                <w:sz w:val="20"/>
                <w:szCs w:val="20"/>
              </w:rPr>
            </w:pPr>
            <w:r>
              <w:rPr>
                <w:rFonts w:ascii="宋体" w:hAnsi="宋体" w:cs="宋体" w:eastAsia="宋体" w:hint="default"/>
                <w:spacing w:val="-17"/>
                <w:sz w:val="20"/>
                <w:szCs w:val="20"/>
              </w:rPr>
              <w:t>项目本年结项转入收入</w:t>
            </w:r>
            <w:r>
              <w:rPr>
                <w:rFonts w:ascii="宋体" w:hAnsi="宋体" w:cs="宋体" w:eastAsia="宋体" w:hint="default"/>
                <w:sz w:val="20"/>
                <w:szCs w:val="20"/>
              </w:rPr>
            </w:r>
          </w:p>
        </w:tc>
      </w:tr>
      <w:tr>
        <w:trPr>
          <w:trHeight w:val="350"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pacing w:val="-17"/>
                <w:sz w:val="20"/>
                <w:szCs w:val="20"/>
              </w:rPr>
              <w:t>与收益相关政府补助</w:t>
            </w:r>
            <w:r>
              <w:rPr>
                <w:rFonts w:ascii="宋体" w:hAnsi="宋体" w:cs="宋体" w:eastAsia="宋体" w:hint="default"/>
                <w:sz w:val="20"/>
                <w:szCs w:val="20"/>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20"/>
                <w:szCs w:val="20"/>
              </w:rPr>
            </w:pPr>
            <w:r>
              <w:rPr>
                <w:rFonts w:ascii="宋体"/>
                <w:b/>
                <w:w w:val="95"/>
                <w:sz w:val="20"/>
              </w:rPr>
              <w:t>78,655,812.50</w:t>
            </w:r>
            <w:r>
              <w:rPr>
                <w:rFonts w:ascii="宋体"/>
                <w:sz w:val="20"/>
              </w:rPr>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20"/>
                <w:szCs w:val="20"/>
              </w:rPr>
            </w:pPr>
            <w:r>
              <w:rPr>
                <w:rFonts w:ascii="宋体"/>
                <w:b/>
                <w:w w:val="95"/>
                <w:sz w:val="20"/>
              </w:rPr>
              <w:t>147,767,115.76</w:t>
            </w:r>
            <w:r>
              <w:rPr>
                <w:rFonts w:ascii="宋体"/>
                <w:sz w:val="20"/>
              </w:rPr>
            </w:r>
          </w:p>
        </w:tc>
        <w:tc>
          <w:tcPr>
            <w:tcW w:w="2070"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企业发展基金</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spacing w:val="-1"/>
                <w:sz w:val="20"/>
              </w:rPr>
              <w:t>12,411,972.76</w:t>
            </w:r>
            <w:r>
              <w:rPr>
                <w:rFonts w:ascii="宋体"/>
                <w:sz w:val="20"/>
              </w:rPr>
            </w:r>
          </w:p>
        </w:tc>
        <w:tc>
          <w:tcPr>
            <w:tcW w:w="1627" w:type="dxa"/>
            <w:tcBorders>
              <w:top w:val="single" w:sz="4" w:space="0" w:color="000000"/>
              <w:left w:val="single" w:sz="4" w:space="0" w:color="000000"/>
              <w:bottom w:val="single" w:sz="4" w:space="0" w:color="000000"/>
              <w:right w:val="single" w:sz="4" w:space="0" w:color="000000"/>
            </w:tcBorders>
          </w:tcPr>
          <w:p>
            <w:pPr/>
          </w:p>
        </w:tc>
        <w:tc>
          <w:tcPr>
            <w:tcW w:w="207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第二年光电园厂区贴息补助</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9,919,072.95</w:t>
            </w:r>
            <w:r>
              <w:rPr>
                <w:rFonts w:ascii="宋体"/>
                <w:sz w:val="20"/>
              </w:rPr>
            </w:r>
          </w:p>
        </w:tc>
        <w:tc>
          <w:tcPr>
            <w:tcW w:w="1627" w:type="dxa"/>
            <w:tcBorders>
              <w:top w:val="single" w:sz="4" w:space="0" w:color="000000"/>
              <w:left w:val="single" w:sz="4" w:space="0" w:color="000000"/>
              <w:bottom w:val="single" w:sz="4" w:space="0" w:color="000000"/>
              <w:right w:val="single" w:sz="4" w:space="0" w:color="000000"/>
            </w:tcBorders>
          </w:tcPr>
          <w:p>
            <w:pP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right="5"/>
              <w:jc w:val="center"/>
              <w:rPr>
                <w:rFonts w:ascii="宋体" w:hAnsi="宋体" w:cs="宋体" w:eastAsia="宋体" w:hint="default"/>
                <w:sz w:val="20"/>
                <w:szCs w:val="20"/>
              </w:rPr>
            </w:pPr>
            <w:r>
              <w:rPr>
                <w:rFonts w:ascii="宋体" w:hAnsi="宋体" w:cs="宋体" w:eastAsia="宋体" w:hint="default"/>
                <w:sz w:val="20"/>
                <w:szCs w:val="20"/>
              </w:rPr>
              <w:t>福清融侨管委会</w:t>
            </w:r>
          </w:p>
        </w:tc>
      </w:tr>
      <w:tr>
        <w:trPr>
          <w:trHeight w:val="529"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20"/>
                <w:szCs w:val="20"/>
              </w:rPr>
            </w:pPr>
            <w:r>
              <w:rPr>
                <w:rFonts w:ascii="宋体" w:hAnsi="宋体" w:cs="宋体" w:eastAsia="宋体" w:hint="default"/>
                <w:sz w:val="20"/>
                <w:szCs w:val="20"/>
              </w:rPr>
              <w:t>湾办精装修和机器设备补助款</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spacing w:val="-1"/>
                <w:sz w:val="20"/>
              </w:rPr>
              <w:t>8,114,922.75</w:t>
            </w:r>
            <w:r>
              <w:rPr>
                <w:rFonts w:ascii="宋体"/>
                <w:sz w:val="20"/>
              </w:rPr>
            </w:r>
          </w:p>
        </w:tc>
        <w:tc>
          <w:tcPr>
            <w:tcW w:w="1627" w:type="dxa"/>
            <w:tcBorders>
              <w:top w:val="single" w:sz="4" w:space="0" w:color="000000"/>
              <w:left w:val="single" w:sz="4" w:space="0" w:color="000000"/>
              <w:bottom w:val="single" w:sz="4" w:space="0" w:color="000000"/>
              <w:right w:val="single" w:sz="4" w:space="0" w:color="000000"/>
            </w:tcBorders>
          </w:tcPr>
          <w:p>
            <w:pP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28" w:lineRule="exact"/>
              <w:ind w:right="5"/>
              <w:jc w:val="center"/>
              <w:rPr>
                <w:rFonts w:ascii="宋体" w:hAnsi="宋体" w:cs="宋体" w:eastAsia="宋体" w:hint="default"/>
                <w:sz w:val="20"/>
                <w:szCs w:val="20"/>
              </w:rPr>
            </w:pPr>
            <w:r>
              <w:rPr>
                <w:rFonts w:ascii="宋体" w:hAnsi="宋体" w:cs="宋体" w:eastAsia="宋体" w:hint="default"/>
                <w:sz w:val="20"/>
                <w:szCs w:val="20"/>
              </w:rPr>
              <w:t>广西北海工业园区管</w:t>
            </w:r>
          </w:p>
          <w:p>
            <w:pPr>
              <w:pStyle w:val="TableParagraph"/>
              <w:spacing w:line="260" w:lineRule="exact"/>
              <w:ind w:right="6"/>
              <w:jc w:val="center"/>
              <w:rPr>
                <w:rFonts w:ascii="宋体" w:hAnsi="宋体" w:cs="宋体" w:eastAsia="宋体" w:hint="default"/>
                <w:sz w:val="20"/>
                <w:szCs w:val="20"/>
              </w:rPr>
            </w:pPr>
            <w:r>
              <w:rPr>
                <w:rFonts w:ascii="宋体" w:hAnsi="宋体" w:cs="宋体" w:eastAsia="宋体" w:hint="default"/>
                <w:sz w:val="20"/>
                <w:szCs w:val="20"/>
              </w:rPr>
              <w:t>理委员会</w:t>
            </w:r>
          </w:p>
        </w:tc>
      </w:tr>
      <w:tr>
        <w:trPr>
          <w:trHeight w:val="528"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3"/>
                <w:sz w:val="20"/>
                <w:szCs w:val="20"/>
              </w:rPr>
              <w:t>平板显示整机与模组一体化设计与</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制造项目</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6,593,374.73</w:t>
            </w:r>
            <w:r>
              <w:rPr>
                <w:rFonts w:ascii="宋体"/>
                <w:sz w:val="20"/>
              </w:rPr>
            </w:r>
          </w:p>
        </w:tc>
        <w:tc>
          <w:tcPr>
            <w:tcW w:w="1627" w:type="dxa"/>
            <w:tcBorders>
              <w:top w:val="single" w:sz="4" w:space="0" w:color="000000"/>
              <w:left w:val="single" w:sz="4" w:space="0" w:color="000000"/>
              <w:bottom w:val="single" w:sz="4" w:space="0" w:color="000000"/>
              <w:right w:val="single" w:sz="4" w:space="0" w:color="000000"/>
            </w:tcBorders>
          </w:tcPr>
          <w:p>
            <w:pP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28" w:lineRule="exact"/>
              <w:ind w:right="5"/>
              <w:jc w:val="center"/>
              <w:rPr>
                <w:rFonts w:ascii="宋体" w:hAnsi="宋体" w:cs="宋体" w:eastAsia="宋体" w:hint="default"/>
                <w:sz w:val="20"/>
                <w:szCs w:val="20"/>
              </w:rPr>
            </w:pPr>
            <w:r>
              <w:rPr>
                <w:rFonts w:ascii="宋体" w:hAnsi="宋体" w:cs="宋体" w:eastAsia="宋体" w:hint="default"/>
                <w:sz w:val="20"/>
                <w:szCs w:val="20"/>
              </w:rPr>
              <w:t>中央预算内投资计划</w:t>
            </w:r>
          </w:p>
          <w:p>
            <w:pPr>
              <w:pStyle w:val="TableParagraph"/>
              <w:spacing w:line="260" w:lineRule="exact"/>
              <w:ind w:right="5"/>
              <w:jc w:val="center"/>
              <w:rPr>
                <w:rFonts w:ascii="宋体" w:hAnsi="宋体" w:cs="宋体" w:eastAsia="宋体" w:hint="default"/>
                <w:sz w:val="20"/>
                <w:szCs w:val="20"/>
              </w:rPr>
            </w:pPr>
            <w:r>
              <w:rPr>
                <w:rFonts w:ascii="宋体" w:hAnsi="宋体" w:cs="宋体" w:eastAsia="宋体" w:hint="default"/>
                <w:sz w:val="20"/>
                <w:szCs w:val="20"/>
              </w:rPr>
              <w:t>补助资金</w:t>
            </w:r>
          </w:p>
        </w:tc>
      </w:tr>
      <w:tr>
        <w:trPr>
          <w:trHeight w:val="350"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sz w:val="20"/>
              </w:rPr>
              <w:t>Subsidy for TPV</w:t>
            </w:r>
            <w:r>
              <w:rPr>
                <w:rFonts w:ascii="宋体"/>
                <w:spacing w:val="-6"/>
                <w:sz w:val="20"/>
              </w:rPr>
              <w:t> </w:t>
            </w:r>
            <w:r>
              <w:rPr>
                <w:rFonts w:ascii="宋体"/>
                <w:sz w:val="20"/>
              </w:rPr>
              <w:t>DP</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3,495,016.89</w:t>
            </w:r>
            <w:r>
              <w:rPr>
                <w:rFonts w:ascii="宋体"/>
                <w:sz w:val="20"/>
              </w:rPr>
            </w:r>
          </w:p>
        </w:tc>
        <w:tc>
          <w:tcPr>
            <w:tcW w:w="1627" w:type="dxa"/>
            <w:tcBorders>
              <w:top w:val="single" w:sz="4" w:space="0" w:color="000000"/>
              <w:left w:val="single" w:sz="4" w:space="0" w:color="000000"/>
              <w:bottom w:val="single" w:sz="4" w:space="0" w:color="000000"/>
              <w:right w:val="single" w:sz="4" w:space="0" w:color="000000"/>
            </w:tcBorders>
          </w:tcPr>
          <w:p>
            <w:pP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right="8"/>
              <w:jc w:val="center"/>
              <w:rPr>
                <w:rFonts w:ascii="宋体" w:hAnsi="宋体" w:cs="宋体" w:eastAsia="宋体" w:hint="default"/>
                <w:sz w:val="20"/>
                <w:szCs w:val="20"/>
              </w:rPr>
            </w:pPr>
            <w:r>
              <w:rPr>
                <w:rFonts w:ascii="宋体"/>
                <w:sz w:val="20"/>
              </w:rPr>
              <w:t>Poland</w:t>
            </w:r>
            <w:r>
              <w:rPr>
                <w:rFonts w:ascii="宋体"/>
                <w:spacing w:val="-6"/>
                <w:sz w:val="20"/>
              </w:rPr>
              <w:t> </w:t>
            </w:r>
            <w:r>
              <w:rPr>
                <w:rFonts w:ascii="宋体"/>
                <w:sz w:val="20"/>
              </w:rPr>
              <w:t>Government</w:t>
            </w:r>
          </w:p>
        </w:tc>
      </w:tr>
      <w:tr>
        <w:trPr>
          <w:trHeight w:val="350"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54"/>
                <w:sz w:val="20"/>
                <w:szCs w:val="20"/>
              </w:rPr>
              <w:t> </w:t>
            </w:r>
            <w:r>
              <w:rPr>
                <w:rFonts w:ascii="宋体" w:hAnsi="宋体" w:cs="宋体" w:eastAsia="宋体" w:hint="default"/>
                <w:sz w:val="20"/>
                <w:szCs w:val="20"/>
              </w:rPr>
              <w:t>年产值奖励</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3,311,474.34</w:t>
            </w:r>
            <w:r>
              <w:rPr>
                <w:rFonts w:ascii="宋体"/>
                <w:sz w:val="20"/>
              </w:rPr>
            </w:r>
          </w:p>
        </w:tc>
        <w:tc>
          <w:tcPr>
            <w:tcW w:w="1627" w:type="dxa"/>
            <w:tcBorders>
              <w:top w:val="single" w:sz="4" w:space="0" w:color="000000"/>
              <w:left w:val="single" w:sz="4" w:space="0" w:color="000000"/>
              <w:bottom w:val="single" w:sz="4" w:space="0" w:color="000000"/>
              <w:right w:val="single" w:sz="4" w:space="0" w:color="000000"/>
            </w:tcBorders>
          </w:tcPr>
          <w:p>
            <w:pP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right="5"/>
              <w:jc w:val="center"/>
              <w:rPr>
                <w:rFonts w:ascii="宋体" w:hAnsi="宋体" w:cs="宋体" w:eastAsia="宋体" w:hint="default"/>
                <w:sz w:val="20"/>
                <w:szCs w:val="20"/>
              </w:rPr>
            </w:pPr>
            <w:r>
              <w:rPr>
                <w:rFonts w:ascii="宋体" w:hAnsi="宋体" w:cs="宋体" w:eastAsia="宋体" w:hint="default"/>
                <w:sz w:val="20"/>
                <w:szCs w:val="20"/>
              </w:rPr>
              <w:t>福清市财政局</w:t>
            </w:r>
          </w:p>
        </w:tc>
      </w:tr>
      <w:tr>
        <w:trPr>
          <w:trHeight w:val="528"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z w:val="20"/>
                <w:szCs w:val="20"/>
              </w:rPr>
              <w:t>10 年所得税市与区所得返还</w:t>
            </w:r>
            <w:r>
              <w:rPr>
                <w:rFonts w:ascii="宋体" w:hAnsi="宋体" w:cs="宋体" w:eastAsia="宋体" w:hint="default"/>
                <w:spacing w:val="-58"/>
                <w:sz w:val="20"/>
                <w:szCs w:val="20"/>
              </w:rPr>
              <w:t> </w:t>
            </w:r>
            <w:r>
              <w:rPr>
                <w:rFonts w:ascii="宋体" w:hAnsi="宋体" w:cs="宋体" w:eastAsia="宋体" w:hint="default"/>
                <w:sz w:val="20"/>
                <w:szCs w:val="20"/>
              </w:rPr>
              <w:t>25%的</w:t>
            </w:r>
          </w:p>
          <w:p>
            <w:pPr>
              <w:pStyle w:val="TableParagraph"/>
              <w:spacing w:line="260" w:lineRule="exact"/>
              <w:ind w:left="122" w:right="0"/>
              <w:jc w:val="left"/>
              <w:rPr>
                <w:rFonts w:ascii="宋体" w:hAnsi="宋体" w:cs="宋体" w:eastAsia="宋体" w:hint="default"/>
                <w:sz w:val="20"/>
                <w:szCs w:val="20"/>
              </w:rPr>
            </w:pPr>
            <w:r>
              <w:rPr>
                <w:rFonts w:ascii="宋体"/>
                <w:sz w:val="20"/>
              </w:rPr>
              <w:t>50%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3,287,342.73</w:t>
            </w:r>
            <w:r>
              <w:rPr>
                <w:rFonts w:ascii="宋体"/>
                <w:sz w:val="20"/>
              </w:rPr>
            </w:r>
          </w:p>
        </w:tc>
        <w:tc>
          <w:tcPr>
            <w:tcW w:w="1627" w:type="dxa"/>
            <w:tcBorders>
              <w:top w:val="single" w:sz="4" w:space="0" w:color="000000"/>
              <w:left w:val="single" w:sz="4" w:space="0" w:color="000000"/>
              <w:bottom w:val="single" w:sz="4" w:space="0" w:color="000000"/>
              <w:right w:val="single" w:sz="4" w:space="0" w:color="000000"/>
            </w:tcBorders>
          </w:tcPr>
          <w:p>
            <w:pP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right="6"/>
              <w:jc w:val="center"/>
              <w:rPr>
                <w:rFonts w:ascii="宋体" w:hAnsi="宋体" w:cs="宋体" w:eastAsia="宋体" w:hint="default"/>
                <w:sz w:val="20"/>
                <w:szCs w:val="20"/>
              </w:rPr>
            </w:pPr>
            <w:r>
              <w:rPr>
                <w:rFonts w:ascii="宋体" w:hAnsi="宋体" w:cs="宋体" w:eastAsia="宋体" w:hint="default"/>
                <w:sz w:val="20"/>
                <w:szCs w:val="20"/>
              </w:rPr>
              <w:t>区财政局</w:t>
            </w:r>
          </w:p>
        </w:tc>
      </w:tr>
      <w:tr>
        <w:trPr>
          <w:trHeight w:val="529"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z w:val="20"/>
                <w:szCs w:val="20"/>
              </w:rPr>
              <w:t>2009 年及 2010</w:t>
            </w:r>
            <w:r>
              <w:rPr>
                <w:rFonts w:ascii="宋体" w:hAnsi="宋体" w:cs="宋体" w:eastAsia="宋体" w:hint="default"/>
                <w:spacing w:val="-55"/>
                <w:sz w:val="20"/>
                <w:szCs w:val="20"/>
              </w:rPr>
              <w:t> </w:t>
            </w:r>
            <w:r>
              <w:rPr>
                <w:rFonts w:ascii="宋体" w:hAnsi="宋体" w:cs="宋体" w:eastAsia="宋体" w:hint="default"/>
                <w:sz w:val="20"/>
                <w:szCs w:val="20"/>
              </w:rPr>
              <w:t>年税收返还协定补</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贴（财政扶持资金）</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2,596,972.16</w:t>
            </w:r>
            <w:r>
              <w:rPr>
                <w:rFonts w:ascii="宋体"/>
                <w:sz w:val="20"/>
              </w:rPr>
            </w:r>
          </w:p>
        </w:tc>
        <w:tc>
          <w:tcPr>
            <w:tcW w:w="1627" w:type="dxa"/>
            <w:tcBorders>
              <w:top w:val="single" w:sz="4" w:space="0" w:color="000000"/>
              <w:left w:val="single" w:sz="4" w:space="0" w:color="000000"/>
              <w:bottom w:val="single" w:sz="4" w:space="0" w:color="000000"/>
              <w:right w:val="single" w:sz="4" w:space="0" w:color="000000"/>
            </w:tcBorders>
          </w:tcPr>
          <w:p>
            <w:pP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right="6"/>
              <w:jc w:val="center"/>
              <w:rPr>
                <w:rFonts w:ascii="宋体" w:hAnsi="宋体" w:cs="宋体" w:eastAsia="宋体" w:hint="default"/>
                <w:sz w:val="20"/>
                <w:szCs w:val="20"/>
              </w:rPr>
            </w:pPr>
            <w:r>
              <w:rPr>
                <w:rFonts w:ascii="宋体" w:hAnsi="宋体" w:cs="宋体" w:eastAsia="宋体" w:hint="default"/>
                <w:sz w:val="20"/>
                <w:szCs w:val="20"/>
              </w:rPr>
              <w:t>火炬管委会</w:t>
            </w:r>
          </w:p>
        </w:tc>
      </w:tr>
      <w:tr>
        <w:trPr>
          <w:trHeight w:val="350"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项目扶持资金</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2,541,420.14</w:t>
            </w:r>
            <w:r>
              <w:rPr>
                <w:rFonts w:ascii="宋体"/>
                <w:sz w:val="20"/>
              </w:rPr>
            </w:r>
          </w:p>
        </w:tc>
        <w:tc>
          <w:tcPr>
            <w:tcW w:w="1627" w:type="dxa"/>
            <w:tcBorders>
              <w:top w:val="single" w:sz="4" w:space="0" w:color="000000"/>
              <w:left w:val="single" w:sz="4" w:space="0" w:color="000000"/>
              <w:bottom w:val="single" w:sz="4" w:space="0" w:color="000000"/>
              <w:right w:val="single" w:sz="4" w:space="0" w:color="000000"/>
            </w:tcBorders>
          </w:tcPr>
          <w:p>
            <w:pP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right="5"/>
              <w:jc w:val="center"/>
              <w:rPr>
                <w:rFonts w:ascii="宋体" w:hAnsi="宋体" w:cs="宋体" w:eastAsia="宋体" w:hint="default"/>
                <w:sz w:val="20"/>
                <w:szCs w:val="20"/>
              </w:rPr>
            </w:pPr>
            <w:r>
              <w:rPr>
                <w:rFonts w:ascii="宋体" w:hAnsi="宋体" w:cs="宋体" w:eastAsia="宋体" w:hint="default"/>
                <w:sz w:val="20"/>
                <w:szCs w:val="20"/>
              </w:rPr>
              <w:t>科技局</w:t>
            </w:r>
          </w:p>
        </w:tc>
      </w:tr>
      <w:tr>
        <w:trPr>
          <w:trHeight w:val="528"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8"/>
                <w:sz w:val="20"/>
                <w:szCs w:val="20"/>
              </w:rPr>
              <w:t> </w:t>
            </w:r>
            <w:r>
              <w:rPr>
                <w:rFonts w:ascii="宋体" w:hAnsi="宋体" w:cs="宋体" w:eastAsia="宋体" w:hint="default"/>
                <w:sz w:val="20"/>
                <w:szCs w:val="20"/>
              </w:rPr>
              <w:t>年中央电子信息产业技术改造</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转款</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2,137,281.65</w:t>
            </w:r>
            <w:r>
              <w:rPr>
                <w:rFonts w:ascii="宋体"/>
                <w:sz w:val="20"/>
              </w:rPr>
            </w:r>
          </w:p>
        </w:tc>
        <w:tc>
          <w:tcPr>
            <w:tcW w:w="1627" w:type="dxa"/>
            <w:tcBorders>
              <w:top w:val="single" w:sz="4" w:space="0" w:color="000000"/>
              <w:left w:val="single" w:sz="4" w:space="0" w:color="000000"/>
              <w:bottom w:val="single" w:sz="4" w:space="0" w:color="000000"/>
              <w:right w:val="single" w:sz="4" w:space="0" w:color="000000"/>
            </w:tcBorders>
          </w:tcPr>
          <w:p>
            <w:pP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right="6"/>
              <w:jc w:val="center"/>
              <w:rPr>
                <w:rFonts w:ascii="宋体" w:hAnsi="宋体" w:cs="宋体" w:eastAsia="宋体" w:hint="default"/>
                <w:sz w:val="20"/>
                <w:szCs w:val="20"/>
              </w:rPr>
            </w:pPr>
            <w:r>
              <w:rPr>
                <w:rFonts w:ascii="宋体" w:hAnsi="宋体" w:cs="宋体" w:eastAsia="宋体" w:hint="default"/>
                <w:sz w:val="20"/>
                <w:szCs w:val="20"/>
              </w:rPr>
              <w:t>厦门市经济发展局</w:t>
            </w:r>
          </w:p>
        </w:tc>
      </w:tr>
      <w:tr>
        <w:trPr>
          <w:trHeight w:val="350"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市财政外贸奖</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2,028,730.69</w:t>
            </w:r>
            <w:r>
              <w:rPr>
                <w:rFonts w:ascii="宋体"/>
                <w:sz w:val="20"/>
              </w:rPr>
            </w:r>
          </w:p>
        </w:tc>
        <w:tc>
          <w:tcPr>
            <w:tcW w:w="1627" w:type="dxa"/>
            <w:tcBorders>
              <w:top w:val="single" w:sz="4" w:space="0" w:color="000000"/>
              <w:left w:val="single" w:sz="4" w:space="0" w:color="000000"/>
              <w:bottom w:val="single" w:sz="4" w:space="0" w:color="000000"/>
              <w:right w:val="single" w:sz="4" w:space="0" w:color="000000"/>
            </w:tcBorders>
          </w:tcPr>
          <w:p>
            <w:pP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right="6"/>
              <w:jc w:val="center"/>
              <w:rPr>
                <w:rFonts w:ascii="宋体" w:hAnsi="宋体" w:cs="宋体" w:eastAsia="宋体" w:hint="default"/>
                <w:sz w:val="20"/>
                <w:szCs w:val="20"/>
              </w:rPr>
            </w:pPr>
            <w:r>
              <w:rPr>
                <w:rFonts w:ascii="宋体" w:hAnsi="宋体" w:cs="宋体" w:eastAsia="宋体" w:hint="default"/>
                <w:sz w:val="20"/>
                <w:szCs w:val="20"/>
              </w:rPr>
              <w:t>市财政局</w:t>
            </w:r>
          </w:p>
        </w:tc>
      </w:tr>
      <w:tr>
        <w:trPr>
          <w:trHeight w:val="350"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中小企业发展资金</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1,667,804.56</w:t>
            </w:r>
            <w:r>
              <w:rPr>
                <w:rFonts w:ascii="宋体"/>
                <w:sz w:val="20"/>
              </w:rPr>
            </w:r>
          </w:p>
        </w:tc>
        <w:tc>
          <w:tcPr>
            <w:tcW w:w="1627" w:type="dxa"/>
            <w:tcBorders>
              <w:top w:val="single" w:sz="4" w:space="0" w:color="000000"/>
              <w:left w:val="single" w:sz="4" w:space="0" w:color="000000"/>
              <w:bottom w:val="single" w:sz="4" w:space="0" w:color="000000"/>
              <w:right w:val="single" w:sz="4" w:space="0" w:color="000000"/>
            </w:tcBorders>
          </w:tcPr>
          <w:p>
            <w:pP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right="6"/>
              <w:jc w:val="center"/>
              <w:rPr>
                <w:rFonts w:ascii="宋体" w:hAnsi="宋体" w:cs="宋体" w:eastAsia="宋体" w:hint="default"/>
                <w:sz w:val="20"/>
                <w:szCs w:val="20"/>
              </w:rPr>
            </w:pPr>
            <w:r>
              <w:rPr>
                <w:rFonts w:ascii="宋体" w:hAnsi="宋体" w:cs="宋体" w:eastAsia="宋体" w:hint="default"/>
                <w:sz w:val="20"/>
                <w:szCs w:val="20"/>
              </w:rPr>
              <w:t>区财政局</w:t>
            </w:r>
          </w:p>
        </w:tc>
      </w:tr>
      <w:tr>
        <w:trPr>
          <w:trHeight w:val="528"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57"/>
                <w:sz w:val="20"/>
                <w:szCs w:val="20"/>
              </w:rPr>
              <w:t> </w:t>
            </w:r>
            <w:r>
              <w:rPr>
                <w:rFonts w:ascii="宋体" w:hAnsi="宋体" w:cs="宋体" w:eastAsia="宋体" w:hint="default"/>
                <w:sz w:val="20"/>
                <w:szCs w:val="20"/>
              </w:rPr>
              <w:t>年技改扶持资金</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1,521,548.02</w:t>
            </w:r>
            <w:r>
              <w:rPr>
                <w:rFonts w:ascii="宋体"/>
                <w:sz w:val="20"/>
              </w:rPr>
            </w:r>
          </w:p>
        </w:tc>
        <w:tc>
          <w:tcPr>
            <w:tcW w:w="1627" w:type="dxa"/>
            <w:tcBorders>
              <w:top w:val="single" w:sz="4" w:space="0" w:color="000000"/>
              <w:left w:val="single" w:sz="4" w:space="0" w:color="000000"/>
              <w:bottom w:val="single" w:sz="4" w:space="0" w:color="000000"/>
              <w:right w:val="single" w:sz="4" w:space="0" w:color="000000"/>
            </w:tcBorders>
          </w:tcPr>
          <w:p>
            <w:pP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28" w:lineRule="exact"/>
              <w:ind w:right="5"/>
              <w:jc w:val="center"/>
              <w:rPr>
                <w:rFonts w:ascii="宋体" w:hAnsi="宋体" w:cs="宋体" w:eastAsia="宋体" w:hint="default"/>
                <w:sz w:val="20"/>
                <w:szCs w:val="20"/>
              </w:rPr>
            </w:pPr>
            <w:r>
              <w:rPr>
                <w:rFonts w:ascii="宋体" w:hAnsi="宋体" w:cs="宋体" w:eastAsia="宋体" w:hint="default"/>
                <w:sz w:val="20"/>
                <w:szCs w:val="20"/>
              </w:rPr>
              <w:t>厦门市火炬高新区管</w:t>
            </w:r>
          </w:p>
          <w:p>
            <w:pPr>
              <w:pStyle w:val="TableParagraph"/>
              <w:spacing w:line="260" w:lineRule="exact"/>
              <w:ind w:right="6"/>
              <w:jc w:val="center"/>
              <w:rPr>
                <w:rFonts w:ascii="宋体" w:hAnsi="宋体" w:cs="宋体" w:eastAsia="宋体" w:hint="default"/>
                <w:sz w:val="20"/>
                <w:szCs w:val="20"/>
              </w:rPr>
            </w:pPr>
            <w:r>
              <w:rPr>
                <w:rFonts w:ascii="宋体" w:hAnsi="宋体" w:cs="宋体" w:eastAsia="宋体" w:hint="default"/>
                <w:sz w:val="20"/>
                <w:szCs w:val="20"/>
              </w:rPr>
              <w:t>理委员会</w:t>
            </w:r>
          </w:p>
        </w:tc>
      </w:tr>
      <w:tr>
        <w:trPr>
          <w:trHeight w:val="529"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z w:val="20"/>
                <w:szCs w:val="20"/>
              </w:rPr>
              <w:t>财政局</w:t>
            </w:r>
            <w:r>
              <w:rPr>
                <w:rFonts w:ascii="宋体" w:hAnsi="宋体" w:cs="宋体" w:eastAsia="宋体" w:hint="default"/>
                <w:spacing w:val="-80"/>
                <w:sz w:val="20"/>
                <w:szCs w:val="20"/>
              </w:rPr>
              <w:t> </w:t>
            </w:r>
            <w:r>
              <w:rPr>
                <w:rFonts w:ascii="宋体" w:hAnsi="宋体" w:cs="宋体" w:eastAsia="宋体" w:hint="default"/>
                <w:sz w:val="20"/>
                <w:szCs w:val="20"/>
              </w:rPr>
              <w:t>2010</w:t>
            </w:r>
            <w:r>
              <w:rPr>
                <w:rFonts w:ascii="宋体" w:hAnsi="宋体" w:cs="宋体" w:eastAsia="宋体" w:hint="default"/>
                <w:spacing w:val="-79"/>
                <w:sz w:val="20"/>
                <w:szCs w:val="20"/>
              </w:rPr>
              <w:t> </w:t>
            </w:r>
            <w:r>
              <w:rPr>
                <w:rFonts w:ascii="宋体" w:hAnsi="宋体" w:cs="宋体" w:eastAsia="宋体" w:hint="default"/>
                <w:sz w:val="20"/>
                <w:szCs w:val="20"/>
              </w:rPr>
              <w:t>年科技兴贸基地公共服</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务平台建设项目奖励金</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1,498,884.01</w:t>
            </w:r>
            <w:r>
              <w:rPr>
                <w:rFonts w:ascii="宋体"/>
                <w:sz w:val="20"/>
              </w:rPr>
            </w:r>
          </w:p>
        </w:tc>
        <w:tc>
          <w:tcPr>
            <w:tcW w:w="1627" w:type="dxa"/>
            <w:tcBorders>
              <w:top w:val="single" w:sz="4" w:space="0" w:color="000000"/>
              <w:left w:val="single" w:sz="4" w:space="0" w:color="000000"/>
              <w:bottom w:val="single" w:sz="4" w:space="0" w:color="000000"/>
              <w:right w:val="single" w:sz="4" w:space="0" w:color="000000"/>
            </w:tcBorders>
          </w:tcPr>
          <w:p>
            <w:pP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right="5"/>
              <w:jc w:val="center"/>
              <w:rPr>
                <w:rFonts w:ascii="宋体" w:hAnsi="宋体" w:cs="宋体" w:eastAsia="宋体" w:hint="default"/>
                <w:sz w:val="20"/>
                <w:szCs w:val="20"/>
              </w:rPr>
            </w:pPr>
            <w:r>
              <w:rPr>
                <w:rFonts w:ascii="宋体" w:hAnsi="宋体" w:cs="宋体" w:eastAsia="宋体" w:hint="default"/>
                <w:sz w:val="20"/>
                <w:szCs w:val="20"/>
              </w:rPr>
              <w:t>福州市财政局</w:t>
            </w:r>
          </w:p>
        </w:tc>
      </w:tr>
      <w:tr>
        <w:trPr>
          <w:trHeight w:val="528"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z w:val="20"/>
                <w:szCs w:val="20"/>
              </w:rPr>
              <w:t>TPV</w:t>
            </w:r>
            <w:r>
              <w:rPr>
                <w:rFonts w:ascii="宋体" w:hAnsi="宋体" w:cs="宋体" w:eastAsia="宋体" w:hint="default"/>
                <w:spacing w:val="20"/>
                <w:sz w:val="20"/>
                <w:szCs w:val="20"/>
              </w:rPr>
              <w:t> </w:t>
            </w:r>
            <w:r>
              <w:rPr>
                <w:rFonts w:ascii="宋体" w:hAnsi="宋体" w:cs="宋体" w:eastAsia="宋体" w:hint="default"/>
                <w:spacing w:val="2"/>
                <w:sz w:val="20"/>
                <w:szCs w:val="20"/>
              </w:rPr>
              <w:t>可靠性安全检测中心平台扶持</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资金</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1,491,960.86</w:t>
            </w:r>
            <w:r>
              <w:rPr>
                <w:rFonts w:ascii="宋体"/>
                <w:sz w:val="20"/>
              </w:rPr>
            </w:r>
          </w:p>
        </w:tc>
        <w:tc>
          <w:tcPr>
            <w:tcW w:w="1627" w:type="dxa"/>
            <w:tcBorders>
              <w:top w:val="single" w:sz="4" w:space="0" w:color="000000"/>
              <w:left w:val="single" w:sz="4" w:space="0" w:color="000000"/>
              <w:bottom w:val="single" w:sz="4" w:space="0" w:color="000000"/>
              <w:right w:val="single" w:sz="4" w:space="0" w:color="000000"/>
            </w:tcBorders>
          </w:tcPr>
          <w:p>
            <w:pP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right="5"/>
              <w:jc w:val="center"/>
              <w:rPr>
                <w:rFonts w:ascii="宋体" w:hAnsi="宋体" w:cs="宋体" w:eastAsia="宋体" w:hint="default"/>
                <w:sz w:val="20"/>
                <w:szCs w:val="20"/>
              </w:rPr>
            </w:pPr>
            <w:r>
              <w:rPr>
                <w:rFonts w:ascii="宋体" w:hAnsi="宋体" w:cs="宋体" w:eastAsia="宋体" w:hint="default"/>
                <w:sz w:val="20"/>
                <w:szCs w:val="20"/>
              </w:rPr>
              <w:t>福清市财政局</w:t>
            </w:r>
          </w:p>
        </w:tc>
      </w:tr>
      <w:tr>
        <w:trPr>
          <w:trHeight w:val="350"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财政专项扶持款</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1"/>
                <w:sz w:val="20"/>
              </w:rPr>
              <w:t>1,379,540.58</w:t>
            </w:r>
            <w:r>
              <w:rPr>
                <w:rFonts w:ascii="宋体"/>
                <w:sz w:val="20"/>
              </w:rPr>
            </w:r>
          </w:p>
        </w:tc>
        <w:tc>
          <w:tcPr>
            <w:tcW w:w="1627" w:type="dxa"/>
            <w:tcBorders>
              <w:top w:val="single" w:sz="4" w:space="0" w:color="000000"/>
              <w:left w:val="single" w:sz="4" w:space="0" w:color="000000"/>
              <w:bottom w:val="single" w:sz="4" w:space="0" w:color="000000"/>
              <w:right w:val="single" w:sz="4" w:space="0" w:color="000000"/>
            </w:tcBorders>
          </w:tcPr>
          <w:p>
            <w:pP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right="5"/>
              <w:jc w:val="center"/>
              <w:rPr>
                <w:rFonts w:ascii="宋体" w:hAnsi="宋体" w:cs="宋体" w:eastAsia="宋体" w:hint="default"/>
                <w:sz w:val="20"/>
                <w:szCs w:val="20"/>
              </w:rPr>
            </w:pPr>
            <w:r>
              <w:rPr>
                <w:rFonts w:ascii="宋体" w:hAnsi="宋体" w:cs="宋体" w:eastAsia="宋体" w:hint="default"/>
                <w:sz w:val="20"/>
                <w:szCs w:val="20"/>
              </w:rPr>
              <w:t>财政局</w:t>
            </w:r>
          </w:p>
        </w:tc>
      </w:tr>
      <w:tr>
        <w:trPr>
          <w:trHeight w:val="350"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调库缴附加费返还</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1,087,190.53</w:t>
            </w:r>
            <w:r>
              <w:rPr>
                <w:rFonts w:ascii="宋体"/>
                <w:sz w:val="20"/>
              </w:rPr>
            </w:r>
          </w:p>
        </w:tc>
        <w:tc>
          <w:tcPr>
            <w:tcW w:w="1627" w:type="dxa"/>
            <w:tcBorders>
              <w:top w:val="single" w:sz="4" w:space="0" w:color="000000"/>
              <w:left w:val="single" w:sz="4" w:space="0" w:color="000000"/>
              <w:bottom w:val="single" w:sz="4" w:space="0" w:color="000000"/>
              <w:right w:val="single" w:sz="4" w:space="0" w:color="000000"/>
            </w:tcBorders>
          </w:tcPr>
          <w:p>
            <w:pP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right="6"/>
              <w:jc w:val="center"/>
              <w:rPr>
                <w:rFonts w:ascii="宋体" w:hAnsi="宋体" w:cs="宋体" w:eastAsia="宋体" w:hint="default"/>
                <w:sz w:val="20"/>
                <w:szCs w:val="20"/>
              </w:rPr>
            </w:pPr>
            <w:r>
              <w:rPr>
                <w:rFonts w:ascii="宋体" w:hAnsi="宋体" w:cs="宋体" w:eastAsia="宋体" w:hint="default"/>
                <w:sz w:val="20"/>
                <w:szCs w:val="20"/>
              </w:rPr>
              <w:t>区财政局</w:t>
            </w:r>
          </w:p>
        </w:tc>
      </w:tr>
      <w:tr>
        <w:trPr>
          <w:trHeight w:val="349"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1110</w:t>
            </w:r>
            <w:r>
              <w:rPr>
                <w:rFonts w:ascii="宋体" w:hAnsi="宋体" w:cs="宋体" w:eastAsia="宋体" w:hint="default"/>
                <w:spacing w:val="-57"/>
                <w:sz w:val="20"/>
                <w:szCs w:val="20"/>
              </w:rPr>
              <w:t> </w:t>
            </w:r>
            <w:r>
              <w:rPr>
                <w:rFonts w:ascii="宋体" w:hAnsi="宋体" w:cs="宋体" w:eastAsia="宋体" w:hint="default"/>
                <w:sz w:val="20"/>
                <w:szCs w:val="20"/>
              </w:rPr>
              <w:t>调库附加费返还</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1,061,026.15</w:t>
            </w:r>
            <w:r>
              <w:rPr>
                <w:rFonts w:ascii="宋体"/>
                <w:sz w:val="20"/>
              </w:rPr>
            </w:r>
          </w:p>
        </w:tc>
        <w:tc>
          <w:tcPr>
            <w:tcW w:w="1627" w:type="dxa"/>
            <w:tcBorders>
              <w:top w:val="single" w:sz="4" w:space="0" w:color="000000"/>
              <w:left w:val="single" w:sz="4" w:space="0" w:color="000000"/>
              <w:bottom w:val="single" w:sz="4" w:space="0" w:color="000000"/>
              <w:right w:val="single" w:sz="4" w:space="0" w:color="000000"/>
            </w:tcBorders>
          </w:tcPr>
          <w:p>
            <w:pP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right="6"/>
              <w:jc w:val="center"/>
              <w:rPr>
                <w:rFonts w:ascii="宋体" w:hAnsi="宋体" w:cs="宋体" w:eastAsia="宋体" w:hint="default"/>
                <w:sz w:val="20"/>
                <w:szCs w:val="20"/>
              </w:rPr>
            </w:pPr>
            <w:r>
              <w:rPr>
                <w:rFonts w:ascii="宋体" w:hAnsi="宋体" w:cs="宋体" w:eastAsia="宋体" w:hint="default"/>
                <w:sz w:val="20"/>
                <w:szCs w:val="20"/>
              </w:rPr>
              <w:t>区财政局</w:t>
            </w:r>
          </w:p>
        </w:tc>
      </w:tr>
      <w:tr>
        <w:trPr>
          <w:trHeight w:val="529"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58"/>
                <w:sz w:val="20"/>
                <w:szCs w:val="20"/>
              </w:rPr>
              <w:t> </w:t>
            </w:r>
            <w:r>
              <w:rPr>
                <w:rFonts w:ascii="宋体" w:hAnsi="宋体" w:cs="宋体" w:eastAsia="宋体" w:hint="default"/>
                <w:sz w:val="20"/>
                <w:szCs w:val="20"/>
              </w:rPr>
              <w:t>年度增产企业流动资金贷款贴</w:t>
            </w:r>
          </w:p>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sz w:val="20"/>
                <w:szCs w:val="20"/>
              </w:rPr>
              <w:t>息补助资金</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1,009,735.85</w:t>
            </w:r>
            <w:r>
              <w:rPr>
                <w:rFonts w:ascii="宋体"/>
                <w:sz w:val="20"/>
              </w:rPr>
            </w:r>
          </w:p>
        </w:tc>
        <w:tc>
          <w:tcPr>
            <w:tcW w:w="1627" w:type="dxa"/>
            <w:tcBorders>
              <w:top w:val="single" w:sz="4" w:space="0" w:color="000000"/>
              <w:left w:val="single" w:sz="4" w:space="0" w:color="000000"/>
              <w:bottom w:val="single" w:sz="4" w:space="0" w:color="000000"/>
              <w:right w:val="single" w:sz="4" w:space="0" w:color="000000"/>
            </w:tcBorders>
          </w:tcPr>
          <w:p>
            <w:pP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right="5"/>
              <w:jc w:val="center"/>
              <w:rPr>
                <w:rFonts w:ascii="宋体" w:hAnsi="宋体" w:cs="宋体" w:eastAsia="宋体" w:hint="default"/>
                <w:sz w:val="20"/>
                <w:szCs w:val="20"/>
              </w:rPr>
            </w:pPr>
            <w:r>
              <w:rPr>
                <w:rFonts w:ascii="宋体" w:hAnsi="宋体" w:cs="宋体" w:eastAsia="宋体" w:hint="default"/>
                <w:sz w:val="20"/>
                <w:szCs w:val="20"/>
              </w:rPr>
              <w:t>福清市财政局</w:t>
            </w:r>
          </w:p>
        </w:tc>
      </w:tr>
      <w:tr>
        <w:trPr>
          <w:trHeight w:val="529"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20"/>
                <w:szCs w:val="20"/>
              </w:rPr>
            </w:pPr>
            <w:r>
              <w:rPr>
                <w:rFonts w:ascii="宋体" w:hAnsi="宋体" w:cs="宋体" w:eastAsia="宋体" w:hint="default"/>
                <w:sz w:val="20"/>
                <w:szCs w:val="20"/>
              </w:rPr>
              <w:t>物流费用扶持</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spacing w:val="-1"/>
                <w:sz w:val="20"/>
              </w:rPr>
              <w:t>1,000,000.00</w:t>
            </w:r>
            <w:r>
              <w:rPr>
                <w:rFonts w:ascii="宋体"/>
                <w:sz w:val="20"/>
              </w:rPr>
            </w:r>
          </w:p>
        </w:tc>
        <w:tc>
          <w:tcPr>
            <w:tcW w:w="1627" w:type="dxa"/>
            <w:tcBorders>
              <w:top w:val="single" w:sz="4" w:space="0" w:color="000000"/>
              <w:left w:val="single" w:sz="4" w:space="0" w:color="000000"/>
              <w:bottom w:val="single" w:sz="4" w:space="0" w:color="000000"/>
              <w:right w:val="single" w:sz="4" w:space="0" w:color="000000"/>
            </w:tcBorders>
          </w:tcPr>
          <w:p>
            <w:pP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28" w:lineRule="exact"/>
              <w:ind w:right="4"/>
              <w:jc w:val="center"/>
              <w:rPr>
                <w:rFonts w:ascii="宋体" w:hAnsi="宋体" w:cs="宋体" w:eastAsia="宋体" w:hint="default"/>
                <w:sz w:val="20"/>
                <w:szCs w:val="20"/>
              </w:rPr>
            </w:pPr>
            <w:r>
              <w:rPr>
                <w:rFonts w:ascii="宋体" w:hAnsi="宋体" w:cs="宋体" w:eastAsia="宋体" w:hint="default"/>
                <w:sz w:val="20"/>
                <w:szCs w:val="20"/>
              </w:rPr>
              <w:t>广西长城</w:t>
            </w:r>
            <w:r>
              <w:rPr>
                <w:rFonts w:ascii="宋体" w:hAnsi="宋体" w:cs="宋体" w:eastAsia="宋体" w:hint="default"/>
                <w:spacing w:val="-78"/>
                <w:sz w:val="20"/>
                <w:szCs w:val="20"/>
              </w:rPr>
              <w:t> </w:t>
            </w:r>
            <w:r>
              <w:rPr>
                <w:rFonts w:ascii="宋体" w:hAnsi="宋体" w:cs="宋体" w:eastAsia="宋体" w:hint="default"/>
                <w:sz w:val="20"/>
                <w:szCs w:val="20"/>
              </w:rPr>
              <w:t>2011</w:t>
            </w:r>
            <w:r>
              <w:rPr>
                <w:rFonts w:ascii="宋体" w:hAnsi="宋体" w:cs="宋体" w:eastAsia="宋体" w:hint="default"/>
                <w:spacing w:val="-76"/>
                <w:sz w:val="20"/>
                <w:szCs w:val="20"/>
              </w:rPr>
              <w:t> </w:t>
            </w:r>
            <w:r>
              <w:rPr>
                <w:rFonts w:ascii="宋体" w:hAnsi="宋体" w:cs="宋体" w:eastAsia="宋体" w:hint="default"/>
                <w:sz w:val="20"/>
                <w:szCs w:val="20"/>
              </w:rPr>
              <w:t>年物流</w:t>
            </w:r>
          </w:p>
          <w:p>
            <w:pPr>
              <w:pStyle w:val="TableParagraph"/>
              <w:spacing w:line="260" w:lineRule="exact"/>
              <w:ind w:right="6"/>
              <w:jc w:val="center"/>
              <w:rPr>
                <w:rFonts w:ascii="宋体" w:hAnsi="宋体" w:cs="宋体" w:eastAsia="宋体" w:hint="default"/>
                <w:sz w:val="20"/>
                <w:szCs w:val="20"/>
              </w:rPr>
            </w:pPr>
            <w:r>
              <w:rPr>
                <w:rFonts w:ascii="宋体" w:hAnsi="宋体" w:cs="宋体" w:eastAsia="宋体" w:hint="default"/>
                <w:sz w:val="20"/>
                <w:szCs w:val="20"/>
              </w:rPr>
              <w:t>费用扶持</w:t>
            </w:r>
            <w:r>
              <w:rPr>
                <w:rFonts w:ascii="宋体" w:hAnsi="宋体" w:cs="宋体" w:eastAsia="宋体" w:hint="default"/>
                <w:spacing w:val="-53"/>
                <w:sz w:val="20"/>
                <w:szCs w:val="20"/>
              </w:rPr>
              <w:t> </w:t>
            </w:r>
            <w:r>
              <w:rPr>
                <w:rFonts w:ascii="宋体" w:hAnsi="宋体" w:cs="宋体" w:eastAsia="宋体" w:hint="default"/>
                <w:sz w:val="20"/>
                <w:szCs w:val="20"/>
              </w:rPr>
              <w:t>100</w:t>
            </w:r>
            <w:r>
              <w:rPr>
                <w:rFonts w:ascii="宋体" w:hAnsi="宋体" w:cs="宋体" w:eastAsia="宋体" w:hint="default"/>
                <w:spacing w:val="-54"/>
                <w:sz w:val="20"/>
                <w:szCs w:val="20"/>
              </w:rPr>
              <w:t> </w:t>
            </w:r>
            <w:r>
              <w:rPr>
                <w:rFonts w:ascii="宋体" w:hAnsi="宋体" w:cs="宋体" w:eastAsia="宋体" w:hint="default"/>
                <w:sz w:val="20"/>
                <w:szCs w:val="20"/>
              </w:rPr>
              <w:t>万，</w:t>
            </w:r>
          </w:p>
        </w:tc>
      </w:tr>
      <w:tr>
        <w:trPr>
          <w:trHeight w:val="349"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固定资产补助</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1,000,000.00</w:t>
            </w:r>
            <w:r>
              <w:rPr>
                <w:rFonts w:ascii="宋体"/>
                <w:sz w:val="20"/>
              </w:rPr>
            </w:r>
          </w:p>
        </w:tc>
        <w:tc>
          <w:tcPr>
            <w:tcW w:w="1627" w:type="dxa"/>
            <w:tcBorders>
              <w:top w:val="single" w:sz="4" w:space="0" w:color="000000"/>
              <w:left w:val="single" w:sz="4" w:space="0" w:color="000000"/>
              <w:bottom w:val="single" w:sz="4" w:space="0" w:color="000000"/>
              <w:right w:val="single" w:sz="4" w:space="0" w:color="000000"/>
            </w:tcBorders>
          </w:tcPr>
          <w:p>
            <w:pPr/>
          </w:p>
        </w:tc>
        <w:tc>
          <w:tcPr>
            <w:tcW w:w="207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60"/>
                <w:sz w:val="20"/>
                <w:szCs w:val="20"/>
              </w:rPr>
              <w:t> </w:t>
            </w:r>
            <w:r>
              <w:rPr>
                <w:rFonts w:ascii="宋体" w:hAnsi="宋体" w:cs="宋体" w:eastAsia="宋体" w:hint="default"/>
                <w:sz w:val="20"/>
                <w:szCs w:val="20"/>
              </w:rPr>
              <w:t>年度区域协调发展基金</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785,791.91</w:t>
            </w:r>
            <w:r>
              <w:rPr>
                <w:rFonts w:ascii="宋体"/>
                <w:sz w:val="20"/>
              </w:rPr>
            </w:r>
          </w:p>
        </w:tc>
        <w:tc>
          <w:tcPr>
            <w:tcW w:w="1627" w:type="dxa"/>
            <w:tcBorders>
              <w:top w:val="single" w:sz="4" w:space="0" w:color="000000"/>
              <w:left w:val="single" w:sz="4" w:space="0" w:color="000000"/>
              <w:bottom w:val="single" w:sz="4" w:space="0" w:color="000000"/>
              <w:right w:val="single" w:sz="4" w:space="0" w:color="000000"/>
            </w:tcBorders>
          </w:tcPr>
          <w:p>
            <w:pP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right="6"/>
              <w:jc w:val="center"/>
              <w:rPr>
                <w:rFonts w:ascii="宋体" w:hAnsi="宋体" w:cs="宋体" w:eastAsia="宋体" w:hint="default"/>
                <w:sz w:val="20"/>
                <w:szCs w:val="20"/>
              </w:rPr>
            </w:pPr>
            <w:r>
              <w:rPr>
                <w:rFonts w:ascii="宋体" w:hAnsi="宋体" w:cs="宋体" w:eastAsia="宋体" w:hint="default"/>
                <w:sz w:val="20"/>
                <w:szCs w:val="20"/>
              </w:rPr>
              <w:t>区财政局</w:t>
            </w:r>
          </w:p>
        </w:tc>
      </w:tr>
      <w:tr>
        <w:trPr>
          <w:trHeight w:val="350"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工业企业增产多销奖励金</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697,644.74</w:t>
            </w:r>
            <w:r>
              <w:rPr>
                <w:rFonts w:ascii="宋体"/>
                <w:sz w:val="20"/>
              </w:rPr>
            </w:r>
          </w:p>
        </w:tc>
        <w:tc>
          <w:tcPr>
            <w:tcW w:w="1627" w:type="dxa"/>
            <w:tcBorders>
              <w:top w:val="single" w:sz="4" w:space="0" w:color="000000"/>
              <w:left w:val="single" w:sz="4" w:space="0" w:color="000000"/>
              <w:bottom w:val="single" w:sz="4" w:space="0" w:color="000000"/>
              <w:right w:val="single" w:sz="4" w:space="0" w:color="000000"/>
            </w:tcBorders>
          </w:tcPr>
          <w:p>
            <w:pP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right="6"/>
              <w:jc w:val="center"/>
              <w:rPr>
                <w:rFonts w:ascii="宋体" w:hAnsi="宋体" w:cs="宋体" w:eastAsia="宋体" w:hint="default"/>
                <w:sz w:val="20"/>
                <w:szCs w:val="20"/>
              </w:rPr>
            </w:pPr>
            <w:r>
              <w:rPr>
                <w:rFonts w:ascii="宋体" w:hAnsi="宋体" w:cs="宋体" w:eastAsia="宋体" w:hint="default"/>
                <w:sz w:val="20"/>
                <w:szCs w:val="20"/>
              </w:rPr>
              <w:t>经发局经济运行处</w:t>
            </w:r>
          </w:p>
        </w:tc>
      </w:tr>
      <w:tr>
        <w:trPr>
          <w:trHeight w:val="528"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8"/>
                <w:sz w:val="20"/>
                <w:szCs w:val="20"/>
              </w:rPr>
              <w:t> </w:t>
            </w:r>
            <w:r>
              <w:rPr>
                <w:rFonts w:ascii="宋体" w:hAnsi="宋体" w:cs="宋体" w:eastAsia="宋体" w:hint="default"/>
                <w:sz w:val="20"/>
                <w:szCs w:val="20"/>
              </w:rPr>
              <w:t>年第一批企业技术改造资金项</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w w:val="100"/>
                <w:sz w:val="20"/>
                <w:szCs w:val="20"/>
              </w:rPr>
              <w:t>目</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1"/>
                <w:sz w:val="20"/>
              </w:rPr>
              <w:t>650,000.00</w:t>
            </w:r>
            <w:r>
              <w:rPr>
                <w:rFonts w:ascii="宋体"/>
                <w:sz w:val="20"/>
              </w:rPr>
            </w:r>
          </w:p>
        </w:tc>
        <w:tc>
          <w:tcPr>
            <w:tcW w:w="1627" w:type="dxa"/>
            <w:tcBorders>
              <w:top w:val="single" w:sz="4" w:space="0" w:color="000000"/>
              <w:left w:val="single" w:sz="4" w:space="0" w:color="000000"/>
              <w:bottom w:val="single" w:sz="4" w:space="0" w:color="000000"/>
              <w:right w:val="single" w:sz="4" w:space="0" w:color="000000"/>
            </w:tcBorders>
          </w:tcPr>
          <w:p>
            <w:pP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right="6"/>
              <w:jc w:val="center"/>
              <w:rPr>
                <w:rFonts w:ascii="宋体" w:hAnsi="宋体" w:cs="宋体" w:eastAsia="宋体" w:hint="default"/>
                <w:sz w:val="20"/>
                <w:szCs w:val="20"/>
              </w:rPr>
            </w:pPr>
            <w:r>
              <w:rPr>
                <w:rFonts w:ascii="宋体" w:hAnsi="宋体" w:cs="宋体" w:eastAsia="宋体" w:hint="default"/>
                <w:sz w:val="20"/>
                <w:szCs w:val="20"/>
              </w:rPr>
              <w:t>广西财政局</w:t>
            </w:r>
          </w:p>
        </w:tc>
      </w:tr>
      <w:tr>
        <w:trPr>
          <w:trHeight w:val="350"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区财政企业自主创新项目</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608,619.21</w:t>
            </w:r>
            <w:r>
              <w:rPr>
                <w:rFonts w:ascii="宋体"/>
                <w:sz w:val="20"/>
              </w:rPr>
            </w:r>
          </w:p>
        </w:tc>
        <w:tc>
          <w:tcPr>
            <w:tcW w:w="1627" w:type="dxa"/>
            <w:tcBorders>
              <w:top w:val="single" w:sz="4" w:space="0" w:color="000000"/>
              <w:left w:val="single" w:sz="4" w:space="0" w:color="000000"/>
              <w:bottom w:val="single" w:sz="4" w:space="0" w:color="000000"/>
              <w:right w:val="single" w:sz="4" w:space="0" w:color="000000"/>
            </w:tcBorders>
          </w:tcPr>
          <w:p>
            <w:pP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right="6"/>
              <w:jc w:val="center"/>
              <w:rPr>
                <w:rFonts w:ascii="宋体" w:hAnsi="宋体" w:cs="宋体" w:eastAsia="宋体" w:hint="default"/>
                <w:sz w:val="20"/>
                <w:szCs w:val="20"/>
              </w:rPr>
            </w:pPr>
            <w:r>
              <w:rPr>
                <w:rFonts w:ascii="宋体" w:hAnsi="宋体" w:cs="宋体" w:eastAsia="宋体" w:hint="default"/>
                <w:sz w:val="20"/>
                <w:szCs w:val="20"/>
              </w:rPr>
              <w:t>区财政局</w:t>
            </w:r>
          </w:p>
        </w:tc>
      </w:tr>
      <w:tr>
        <w:trPr>
          <w:trHeight w:val="361" w:hRule="exact"/>
        </w:trPr>
        <w:tc>
          <w:tcPr>
            <w:tcW w:w="328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7"/>
                <w:sz w:val="20"/>
                <w:szCs w:val="20"/>
              </w:rPr>
              <w:t> </w:t>
            </w:r>
            <w:r>
              <w:rPr>
                <w:rFonts w:ascii="宋体" w:hAnsi="宋体" w:cs="宋体" w:eastAsia="宋体" w:hint="default"/>
                <w:sz w:val="20"/>
                <w:szCs w:val="20"/>
              </w:rPr>
              <w:t>年省工商发展资金</w:t>
            </w:r>
          </w:p>
        </w:tc>
        <w:tc>
          <w:tcPr>
            <w:tcW w:w="15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508,876.58</w:t>
            </w:r>
            <w:r>
              <w:rPr>
                <w:rFonts w:ascii="宋体"/>
                <w:sz w:val="20"/>
              </w:rPr>
            </w:r>
          </w:p>
        </w:tc>
        <w:tc>
          <w:tcPr>
            <w:tcW w:w="1627" w:type="dxa"/>
            <w:tcBorders>
              <w:top w:val="single" w:sz="4" w:space="0" w:color="000000"/>
              <w:left w:val="single" w:sz="4" w:space="0" w:color="000000"/>
              <w:bottom w:val="single" w:sz="12" w:space="0" w:color="000000"/>
              <w:right w:val="single" w:sz="4" w:space="0" w:color="000000"/>
            </w:tcBorders>
          </w:tcPr>
          <w:p>
            <w:pPr/>
          </w:p>
        </w:tc>
        <w:tc>
          <w:tcPr>
            <w:tcW w:w="2070" w:type="dxa"/>
            <w:tcBorders>
              <w:top w:val="single" w:sz="4" w:space="0" w:color="000000"/>
              <w:left w:val="single" w:sz="4" w:space="0" w:color="000000"/>
              <w:bottom w:val="single" w:sz="12" w:space="0" w:color="000000"/>
              <w:right w:val="nil" w:sz="6" w:space="0" w:color="auto"/>
            </w:tcBorders>
          </w:tcPr>
          <w:p>
            <w:pPr>
              <w:pStyle w:val="TableParagraph"/>
              <w:spacing w:line="230" w:lineRule="exact"/>
              <w:ind w:right="5"/>
              <w:jc w:val="center"/>
              <w:rPr>
                <w:rFonts w:ascii="宋体" w:hAnsi="宋体" w:cs="宋体" w:eastAsia="宋体" w:hint="default"/>
                <w:sz w:val="20"/>
                <w:szCs w:val="20"/>
              </w:rPr>
            </w:pPr>
            <w:r>
              <w:rPr>
                <w:rFonts w:ascii="宋体" w:hAnsi="宋体" w:cs="宋体" w:eastAsia="宋体" w:hint="default"/>
                <w:sz w:val="20"/>
                <w:szCs w:val="20"/>
              </w:rPr>
              <w:t>福州市财政局</w:t>
            </w:r>
          </w:p>
        </w:tc>
      </w:tr>
    </w:tbl>
    <w:p>
      <w:pPr>
        <w:spacing w:after="0" w:line="230" w:lineRule="exact"/>
        <w:jc w:val="center"/>
        <w:rPr>
          <w:rFonts w:ascii="宋体" w:hAnsi="宋体" w:cs="宋体" w:eastAsia="宋体" w:hint="default"/>
          <w:sz w:val="20"/>
          <w:szCs w:val="20"/>
        </w:rPr>
        <w:sectPr>
          <w:pgSz w:w="11910" w:h="16840"/>
          <w:pgMar w:header="898" w:footer="844" w:top="1720" w:bottom="1040" w:left="1540" w:right="1480"/>
        </w:sectPr>
      </w:pPr>
    </w:p>
    <w:p>
      <w:pPr>
        <w:spacing w:line="240" w:lineRule="auto" w:before="5"/>
        <w:rPr>
          <w:rFonts w:ascii="Times New Roman" w:hAnsi="Times New Roman" w:cs="Times New Roman" w:eastAsia="Times New Roman"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3286"/>
        <w:gridCol w:w="1565"/>
        <w:gridCol w:w="1627"/>
        <w:gridCol w:w="2070"/>
      </w:tblGrid>
      <w:tr>
        <w:trPr>
          <w:trHeight w:val="352"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565"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left="375"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627"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left="406"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c>
          <w:tcPr>
            <w:tcW w:w="2070" w:type="dxa"/>
            <w:tcBorders>
              <w:top w:val="single" w:sz="12" w:space="0" w:color="000000"/>
              <w:left w:val="single" w:sz="4" w:space="0" w:color="000000"/>
              <w:bottom w:val="single" w:sz="4" w:space="0" w:color="000000"/>
              <w:right w:val="nil" w:sz="6" w:space="0" w:color="auto"/>
            </w:tcBorders>
          </w:tcPr>
          <w:p>
            <w:pPr>
              <w:pStyle w:val="TableParagraph"/>
              <w:spacing w:line="261" w:lineRule="exact"/>
              <w:ind w:right="7"/>
              <w:jc w:val="center"/>
              <w:rPr>
                <w:rFonts w:ascii="宋体" w:hAnsi="宋体" w:cs="宋体" w:eastAsia="宋体" w:hint="default"/>
                <w:sz w:val="20"/>
                <w:szCs w:val="20"/>
              </w:rPr>
            </w:pPr>
            <w:r>
              <w:rPr>
                <w:rFonts w:ascii="宋体" w:hAnsi="宋体" w:cs="宋体" w:eastAsia="宋体" w:hint="default"/>
                <w:b/>
                <w:bCs/>
                <w:sz w:val="20"/>
                <w:szCs w:val="20"/>
              </w:rPr>
              <w:t>来源和依据</w:t>
            </w:r>
            <w:r>
              <w:rPr>
                <w:rFonts w:ascii="宋体" w:hAnsi="宋体" w:cs="宋体" w:eastAsia="宋体" w:hint="default"/>
                <w:sz w:val="20"/>
                <w:szCs w:val="20"/>
              </w:rPr>
            </w:r>
          </w:p>
        </w:tc>
      </w:tr>
      <w:tr>
        <w:trPr>
          <w:trHeight w:val="349"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湖北省长江质量奖</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499,628.00</w:t>
            </w:r>
            <w:r>
              <w:rPr>
                <w:rFonts w:ascii="宋体"/>
                <w:sz w:val="20"/>
              </w:rPr>
            </w:r>
          </w:p>
        </w:tc>
        <w:tc>
          <w:tcPr>
            <w:tcW w:w="1627" w:type="dxa"/>
            <w:tcBorders>
              <w:top w:val="single" w:sz="4" w:space="0" w:color="000000"/>
              <w:left w:val="single" w:sz="4" w:space="0" w:color="000000"/>
              <w:bottom w:val="single" w:sz="4" w:space="0" w:color="000000"/>
              <w:right w:val="single" w:sz="4" w:space="0" w:color="000000"/>
            </w:tcBorders>
          </w:tcPr>
          <w:p>
            <w:pP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right="6"/>
              <w:jc w:val="center"/>
              <w:rPr>
                <w:rFonts w:ascii="宋体" w:hAnsi="宋体" w:cs="宋体" w:eastAsia="宋体" w:hint="default"/>
                <w:sz w:val="20"/>
                <w:szCs w:val="20"/>
              </w:rPr>
            </w:pPr>
            <w:r>
              <w:rPr>
                <w:rFonts w:ascii="宋体" w:hAnsi="宋体" w:cs="宋体" w:eastAsia="宋体" w:hint="default"/>
                <w:sz w:val="20"/>
                <w:szCs w:val="20"/>
              </w:rPr>
              <w:t>区财政局</w:t>
            </w:r>
          </w:p>
        </w:tc>
      </w:tr>
      <w:tr>
        <w:trPr>
          <w:trHeight w:val="350"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60"/>
                <w:sz w:val="20"/>
                <w:szCs w:val="20"/>
              </w:rPr>
              <w:t> </w:t>
            </w:r>
            <w:r>
              <w:rPr>
                <w:rFonts w:ascii="宋体" w:hAnsi="宋体" w:cs="宋体" w:eastAsia="宋体" w:hint="default"/>
                <w:sz w:val="20"/>
                <w:szCs w:val="20"/>
              </w:rPr>
              <w:t>年省国际市场开拓资金</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468,636.79</w:t>
            </w:r>
            <w:r>
              <w:rPr>
                <w:rFonts w:ascii="宋体"/>
                <w:sz w:val="20"/>
              </w:rPr>
            </w:r>
          </w:p>
        </w:tc>
        <w:tc>
          <w:tcPr>
            <w:tcW w:w="1627" w:type="dxa"/>
            <w:tcBorders>
              <w:top w:val="single" w:sz="4" w:space="0" w:color="000000"/>
              <w:left w:val="single" w:sz="4" w:space="0" w:color="000000"/>
              <w:bottom w:val="single" w:sz="4" w:space="0" w:color="000000"/>
              <w:right w:val="single" w:sz="4" w:space="0" w:color="000000"/>
            </w:tcBorders>
          </w:tcPr>
          <w:p>
            <w:pP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right="5"/>
              <w:jc w:val="center"/>
              <w:rPr>
                <w:rFonts w:ascii="宋体" w:hAnsi="宋体" w:cs="宋体" w:eastAsia="宋体" w:hint="default"/>
                <w:sz w:val="20"/>
                <w:szCs w:val="20"/>
              </w:rPr>
            </w:pPr>
            <w:r>
              <w:rPr>
                <w:rFonts w:ascii="宋体" w:hAnsi="宋体" w:cs="宋体" w:eastAsia="宋体" w:hint="default"/>
                <w:sz w:val="20"/>
                <w:szCs w:val="20"/>
              </w:rPr>
              <w:t>福建省财政厅</w:t>
            </w:r>
          </w:p>
        </w:tc>
      </w:tr>
      <w:tr>
        <w:trPr>
          <w:trHeight w:val="350"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sz w:val="20"/>
              </w:rPr>
              <w:t>financial</w:t>
            </w:r>
            <w:r>
              <w:rPr>
                <w:rFonts w:ascii="宋体"/>
                <w:spacing w:val="-51"/>
                <w:sz w:val="20"/>
              </w:rPr>
              <w:t> </w:t>
            </w:r>
            <w:r>
              <w:rPr>
                <w:rFonts w:ascii="宋体"/>
                <w:sz w:val="20"/>
              </w:rPr>
              <w:t>refund</w:t>
            </w:r>
            <w:r>
              <w:rPr>
                <w:rFonts w:ascii="宋体"/>
                <w:spacing w:val="-51"/>
                <w:sz w:val="20"/>
              </w:rPr>
              <w:t> </w:t>
            </w:r>
            <w:r>
              <w:rPr>
                <w:rFonts w:ascii="宋体"/>
                <w:sz w:val="20"/>
              </w:rPr>
              <w:t>of</w:t>
            </w:r>
            <w:r>
              <w:rPr>
                <w:rFonts w:ascii="宋体"/>
                <w:spacing w:val="-51"/>
                <w:sz w:val="20"/>
              </w:rPr>
              <w:t> </w:t>
            </w:r>
            <w:r>
              <w:rPr>
                <w:rFonts w:ascii="宋体"/>
                <w:sz w:val="20"/>
              </w:rPr>
              <w:t>MMD</w:t>
            </w:r>
            <w:r>
              <w:rPr>
                <w:rFonts w:ascii="宋体"/>
                <w:spacing w:val="-51"/>
                <w:sz w:val="20"/>
              </w:rPr>
              <w:t> </w:t>
            </w:r>
            <w:r>
              <w:rPr>
                <w:rFonts w:ascii="宋体"/>
                <w:sz w:val="20"/>
              </w:rPr>
              <w:t>Tech</w:t>
            </w:r>
            <w:r>
              <w:rPr>
                <w:rFonts w:ascii="宋体"/>
                <w:spacing w:val="-51"/>
                <w:sz w:val="20"/>
              </w:rPr>
              <w:t> </w:t>
            </w:r>
            <w:r>
              <w:rPr>
                <w:rFonts w:ascii="宋体"/>
                <w:sz w:val="20"/>
              </w:rPr>
              <w:t>2010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439,672.64</w:t>
            </w:r>
            <w:r>
              <w:rPr>
                <w:rFonts w:ascii="宋体"/>
                <w:sz w:val="20"/>
              </w:rPr>
            </w:r>
          </w:p>
        </w:tc>
        <w:tc>
          <w:tcPr>
            <w:tcW w:w="1627" w:type="dxa"/>
            <w:tcBorders>
              <w:top w:val="single" w:sz="4" w:space="0" w:color="000000"/>
              <w:left w:val="single" w:sz="4" w:space="0" w:color="000000"/>
              <w:bottom w:val="single" w:sz="4" w:space="0" w:color="000000"/>
              <w:right w:val="single" w:sz="4" w:space="0" w:color="000000"/>
            </w:tcBorders>
          </w:tcPr>
          <w:p>
            <w:pP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right="5"/>
              <w:jc w:val="center"/>
              <w:rPr>
                <w:rFonts w:ascii="宋体" w:hAnsi="宋体" w:cs="宋体" w:eastAsia="宋体" w:hint="default"/>
                <w:sz w:val="20"/>
                <w:szCs w:val="20"/>
              </w:rPr>
            </w:pPr>
            <w:r>
              <w:rPr>
                <w:rFonts w:ascii="宋体" w:hAnsi="宋体" w:cs="宋体" w:eastAsia="宋体" w:hint="default"/>
                <w:sz w:val="20"/>
                <w:szCs w:val="20"/>
              </w:rPr>
              <w:t>财政局</w:t>
            </w:r>
          </w:p>
        </w:tc>
      </w:tr>
      <w:tr>
        <w:trPr>
          <w:trHeight w:val="528"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20"/>
                <w:szCs w:val="20"/>
              </w:rPr>
            </w:pPr>
            <w:r>
              <w:rPr>
                <w:rFonts w:ascii="宋体" w:hAnsi="宋体" w:cs="宋体" w:eastAsia="宋体" w:hint="default"/>
                <w:sz w:val="20"/>
                <w:szCs w:val="20"/>
              </w:rPr>
              <w:t>深建设者职业技能培训补贴</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420,400.00</w:t>
            </w:r>
            <w:r>
              <w:rPr>
                <w:rFonts w:ascii="宋体"/>
                <w:sz w:val="20"/>
              </w:rPr>
            </w:r>
          </w:p>
        </w:tc>
        <w:tc>
          <w:tcPr>
            <w:tcW w:w="1627" w:type="dxa"/>
            <w:tcBorders>
              <w:top w:val="single" w:sz="4" w:space="0" w:color="000000"/>
              <w:left w:val="single" w:sz="4" w:space="0" w:color="000000"/>
              <w:bottom w:val="single" w:sz="4" w:space="0" w:color="000000"/>
              <w:right w:val="single" w:sz="4" w:space="0" w:color="000000"/>
            </w:tcBorders>
          </w:tcPr>
          <w:p>
            <w:pP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28" w:lineRule="exact"/>
              <w:ind w:right="5"/>
              <w:jc w:val="center"/>
              <w:rPr>
                <w:rFonts w:ascii="宋体" w:hAnsi="宋体" w:cs="宋体" w:eastAsia="宋体" w:hint="default"/>
                <w:sz w:val="20"/>
                <w:szCs w:val="20"/>
              </w:rPr>
            </w:pPr>
            <w:r>
              <w:rPr>
                <w:rFonts w:ascii="宋体" w:hAnsi="宋体" w:cs="宋体" w:eastAsia="宋体" w:hint="default"/>
                <w:sz w:val="20"/>
                <w:szCs w:val="20"/>
              </w:rPr>
              <w:t>深圳市财政委直接拨</w:t>
            </w:r>
          </w:p>
          <w:p>
            <w:pPr>
              <w:pStyle w:val="TableParagraph"/>
              <w:spacing w:line="260" w:lineRule="exact"/>
              <w:ind w:right="5"/>
              <w:jc w:val="center"/>
              <w:rPr>
                <w:rFonts w:ascii="宋体" w:hAnsi="宋体" w:cs="宋体" w:eastAsia="宋体" w:hint="default"/>
                <w:sz w:val="20"/>
                <w:szCs w:val="20"/>
              </w:rPr>
            </w:pPr>
            <w:r>
              <w:rPr>
                <w:rFonts w:ascii="宋体" w:hAnsi="宋体" w:cs="宋体" w:eastAsia="宋体" w:hint="default"/>
                <w:sz w:val="20"/>
                <w:szCs w:val="20"/>
              </w:rPr>
              <w:t>款补贴</w:t>
            </w:r>
          </w:p>
        </w:tc>
      </w:tr>
      <w:tr>
        <w:trPr>
          <w:trHeight w:val="350"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收科技创新基金项目奖金</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312,989.07</w:t>
            </w:r>
            <w:r>
              <w:rPr>
                <w:rFonts w:ascii="宋体"/>
                <w:sz w:val="20"/>
              </w:rPr>
            </w:r>
          </w:p>
        </w:tc>
        <w:tc>
          <w:tcPr>
            <w:tcW w:w="1627" w:type="dxa"/>
            <w:tcBorders>
              <w:top w:val="single" w:sz="4" w:space="0" w:color="000000"/>
              <w:left w:val="single" w:sz="4" w:space="0" w:color="000000"/>
              <w:bottom w:val="single" w:sz="4" w:space="0" w:color="000000"/>
              <w:right w:val="single" w:sz="4" w:space="0" w:color="000000"/>
            </w:tcBorders>
          </w:tcPr>
          <w:p>
            <w:pP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right="6"/>
              <w:jc w:val="center"/>
              <w:rPr>
                <w:rFonts w:ascii="宋体" w:hAnsi="宋体" w:cs="宋体" w:eastAsia="宋体" w:hint="default"/>
                <w:sz w:val="20"/>
                <w:szCs w:val="20"/>
              </w:rPr>
            </w:pPr>
            <w:r>
              <w:rPr>
                <w:rFonts w:ascii="宋体" w:hAnsi="宋体" w:cs="宋体" w:eastAsia="宋体" w:hint="default"/>
                <w:sz w:val="20"/>
                <w:szCs w:val="20"/>
              </w:rPr>
              <w:t>区财政局</w:t>
            </w:r>
          </w:p>
        </w:tc>
      </w:tr>
      <w:tr>
        <w:trPr>
          <w:trHeight w:val="349"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科技计划项目补贴</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spacing w:val="-1"/>
                <w:sz w:val="20"/>
              </w:rPr>
              <w:t>300,758.38</w:t>
            </w:r>
            <w:r>
              <w:rPr>
                <w:rFonts w:ascii="宋体"/>
                <w:sz w:val="20"/>
              </w:rPr>
            </w:r>
          </w:p>
        </w:tc>
        <w:tc>
          <w:tcPr>
            <w:tcW w:w="1627" w:type="dxa"/>
            <w:tcBorders>
              <w:top w:val="single" w:sz="4" w:space="0" w:color="000000"/>
              <w:left w:val="single" w:sz="4" w:space="0" w:color="000000"/>
              <w:bottom w:val="single" w:sz="4" w:space="0" w:color="000000"/>
              <w:right w:val="single" w:sz="4" w:space="0" w:color="000000"/>
            </w:tcBorders>
          </w:tcPr>
          <w:p>
            <w:pP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right="6"/>
              <w:jc w:val="center"/>
              <w:rPr>
                <w:rFonts w:ascii="宋体" w:hAnsi="宋体" w:cs="宋体" w:eastAsia="宋体" w:hint="default"/>
                <w:sz w:val="20"/>
                <w:szCs w:val="20"/>
              </w:rPr>
            </w:pPr>
            <w:r>
              <w:rPr>
                <w:rFonts w:ascii="宋体" w:hAnsi="宋体" w:cs="宋体" w:eastAsia="宋体" w:hint="default"/>
                <w:sz w:val="20"/>
                <w:szCs w:val="20"/>
              </w:rPr>
              <w:t>福州市科学技术局</w:t>
            </w:r>
          </w:p>
        </w:tc>
      </w:tr>
      <w:tr>
        <w:trPr>
          <w:trHeight w:val="350"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货主奖励</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298,392.17</w:t>
            </w:r>
            <w:r>
              <w:rPr>
                <w:rFonts w:ascii="宋体"/>
                <w:sz w:val="20"/>
              </w:rPr>
            </w:r>
          </w:p>
        </w:tc>
        <w:tc>
          <w:tcPr>
            <w:tcW w:w="1627" w:type="dxa"/>
            <w:tcBorders>
              <w:top w:val="single" w:sz="4" w:space="0" w:color="000000"/>
              <w:left w:val="single" w:sz="4" w:space="0" w:color="000000"/>
              <w:bottom w:val="single" w:sz="4" w:space="0" w:color="000000"/>
              <w:right w:val="single" w:sz="4" w:space="0" w:color="000000"/>
            </w:tcBorders>
          </w:tcPr>
          <w:p>
            <w:pP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right="5"/>
              <w:jc w:val="center"/>
              <w:rPr>
                <w:rFonts w:ascii="宋体" w:hAnsi="宋体" w:cs="宋体" w:eastAsia="宋体" w:hint="default"/>
                <w:sz w:val="20"/>
                <w:szCs w:val="20"/>
              </w:rPr>
            </w:pPr>
            <w:r>
              <w:rPr>
                <w:rFonts w:ascii="宋体" w:hAnsi="宋体" w:cs="宋体" w:eastAsia="宋体" w:hint="default"/>
                <w:sz w:val="20"/>
                <w:szCs w:val="20"/>
              </w:rPr>
              <w:t>太仓港口管理委员会</w:t>
            </w:r>
          </w:p>
        </w:tc>
      </w:tr>
      <w:tr>
        <w:trPr>
          <w:trHeight w:val="350"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蔡甸区政府奖励东风雪铁龙轿车</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293,591.50</w:t>
            </w:r>
            <w:r>
              <w:rPr>
                <w:rFonts w:ascii="宋体"/>
                <w:sz w:val="20"/>
              </w:rPr>
            </w:r>
          </w:p>
        </w:tc>
        <w:tc>
          <w:tcPr>
            <w:tcW w:w="1627" w:type="dxa"/>
            <w:tcBorders>
              <w:top w:val="single" w:sz="4" w:space="0" w:color="000000"/>
              <w:left w:val="single" w:sz="4" w:space="0" w:color="000000"/>
              <w:bottom w:val="single" w:sz="4" w:space="0" w:color="000000"/>
              <w:right w:val="single" w:sz="4" w:space="0" w:color="000000"/>
            </w:tcBorders>
          </w:tcPr>
          <w:p>
            <w:pP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right="6"/>
              <w:jc w:val="center"/>
              <w:rPr>
                <w:rFonts w:ascii="宋体" w:hAnsi="宋体" w:cs="宋体" w:eastAsia="宋体" w:hint="default"/>
                <w:sz w:val="20"/>
                <w:szCs w:val="20"/>
              </w:rPr>
            </w:pPr>
            <w:r>
              <w:rPr>
                <w:rFonts w:ascii="宋体" w:hAnsi="宋体" w:cs="宋体" w:eastAsia="宋体" w:hint="default"/>
                <w:sz w:val="20"/>
                <w:szCs w:val="20"/>
              </w:rPr>
              <w:t>区财政局</w:t>
            </w:r>
          </w:p>
        </w:tc>
      </w:tr>
      <w:tr>
        <w:trPr>
          <w:trHeight w:val="349"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苏州高新区科技局资助款</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293,427.25</w:t>
            </w:r>
            <w:r>
              <w:rPr>
                <w:rFonts w:ascii="宋体"/>
                <w:sz w:val="20"/>
              </w:rPr>
            </w:r>
          </w:p>
        </w:tc>
        <w:tc>
          <w:tcPr>
            <w:tcW w:w="1627" w:type="dxa"/>
            <w:tcBorders>
              <w:top w:val="single" w:sz="4" w:space="0" w:color="000000"/>
              <w:left w:val="single" w:sz="4" w:space="0" w:color="000000"/>
              <w:bottom w:val="single" w:sz="4" w:space="0" w:color="000000"/>
              <w:right w:val="single" w:sz="4" w:space="0" w:color="000000"/>
            </w:tcBorders>
          </w:tcPr>
          <w:p>
            <w:pP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right="6"/>
              <w:jc w:val="center"/>
              <w:rPr>
                <w:rFonts w:ascii="宋体" w:hAnsi="宋体" w:cs="宋体" w:eastAsia="宋体" w:hint="default"/>
                <w:sz w:val="20"/>
                <w:szCs w:val="20"/>
              </w:rPr>
            </w:pPr>
            <w:r>
              <w:rPr>
                <w:rFonts w:ascii="宋体" w:hAnsi="宋体" w:cs="宋体" w:eastAsia="宋体" w:hint="default"/>
                <w:sz w:val="20"/>
                <w:szCs w:val="20"/>
              </w:rPr>
              <w:t>苏州高新区经发局</w:t>
            </w:r>
          </w:p>
        </w:tc>
      </w:tr>
      <w:tr>
        <w:trPr>
          <w:trHeight w:val="350"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61"/>
                <w:sz w:val="20"/>
                <w:szCs w:val="20"/>
              </w:rPr>
              <w:t> </w:t>
            </w:r>
            <w:r>
              <w:rPr>
                <w:rFonts w:ascii="宋体" w:hAnsi="宋体" w:cs="宋体" w:eastAsia="宋体" w:hint="default"/>
                <w:sz w:val="20"/>
                <w:szCs w:val="20"/>
              </w:rPr>
              <w:t>年所得税市与区所税市部分</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281,409.59</w:t>
            </w:r>
            <w:r>
              <w:rPr>
                <w:rFonts w:ascii="宋体"/>
                <w:sz w:val="20"/>
              </w:rPr>
            </w:r>
          </w:p>
        </w:tc>
        <w:tc>
          <w:tcPr>
            <w:tcW w:w="1627" w:type="dxa"/>
            <w:tcBorders>
              <w:top w:val="single" w:sz="4" w:space="0" w:color="000000"/>
              <w:left w:val="single" w:sz="4" w:space="0" w:color="000000"/>
              <w:bottom w:val="single" w:sz="4" w:space="0" w:color="000000"/>
              <w:right w:val="single" w:sz="4" w:space="0" w:color="000000"/>
            </w:tcBorders>
          </w:tcPr>
          <w:p>
            <w:pP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right="6"/>
              <w:jc w:val="center"/>
              <w:rPr>
                <w:rFonts w:ascii="宋体" w:hAnsi="宋体" w:cs="宋体" w:eastAsia="宋体" w:hint="default"/>
                <w:sz w:val="20"/>
                <w:szCs w:val="20"/>
              </w:rPr>
            </w:pPr>
            <w:r>
              <w:rPr>
                <w:rFonts w:ascii="宋体" w:hAnsi="宋体" w:cs="宋体" w:eastAsia="宋体" w:hint="default"/>
                <w:sz w:val="20"/>
                <w:szCs w:val="20"/>
              </w:rPr>
              <w:t>区财政局</w:t>
            </w:r>
          </w:p>
        </w:tc>
      </w:tr>
      <w:tr>
        <w:trPr>
          <w:trHeight w:val="529"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20"/>
                <w:szCs w:val="20"/>
              </w:rPr>
            </w:pPr>
            <w:r>
              <w:rPr>
                <w:rFonts w:ascii="宋体" w:hAnsi="宋体" w:cs="宋体" w:eastAsia="宋体" w:hint="default"/>
                <w:sz w:val="20"/>
                <w:szCs w:val="20"/>
              </w:rPr>
              <w:t>失业保险金</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1"/>
                <w:sz w:val="20"/>
              </w:rPr>
              <w:t>266,281.31</w:t>
            </w:r>
            <w:r>
              <w:rPr>
                <w:rFonts w:ascii="宋体"/>
                <w:sz w:val="20"/>
              </w:rPr>
            </w:r>
          </w:p>
        </w:tc>
        <w:tc>
          <w:tcPr>
            <w:tcW w:w="1627" w:type="dxa"/>
            <w:tcBorders>
              <w:top w:val="single" w:sz="4" w:space="0" w:color="000000"/>
              <w:left w:val="single" w:sz="4" w:space="0" w:color="000000"/>
              <w:bottom w:val="single" w:sz="4" w:space="0" w:color="000000"/>
              <w:right w:val="single" w:sz="4" w:space="0" w:color="000000"/>
            </w:tcBorders>
          </w:tcPr>
          <w:p>
            <w:pP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28" w:lineRule="exact"/>
              <w:ind w:right="5"/>
              <w:jc w:val="center"/>
              <w:rPr>
                <w:rFonts w:ascii="宋体" w:hAnsi="宋体" w:cs="宋体" w:eastAsia="宋体" w:hint="default"/>
                <w:sz w:val="20"/>
                <w:szCs w:val="20"/>
              </w:rPr>
            </w:pPr>
            <w:r>
              <w:rPr>
                <w:rFonts w:ascii="宋体" w:hAnsi="宋体" w:cs="宋体" w:eastAsia="宋体" w:hint="default"/>
                <w:sz w:val="20"/>
                <w:szCs w:val="20"/>
              </w:rPr>
              <w:t>福州市劳动就业管理</w:t>
            </w:r>
          </w:p>
          <w:p>
            <w:pPr>
              <w:pStyle w:val="TableParagraph"/>
              <w:spacing w:line="260" w:lineRule="exact"/>
              <w:ind w:right="6"/>
              <w:jc w:val="center"/>
              <w:rPr>
                <w:rFonts w:ascii="宋体" w:hAnsi="宋体" w:cs="宋体" w:eastAsia="宋体" w:hint="default"/>
                <w:sz w:val="20"/>
                <w:szCs w:val="20"/>
              </w:rPr>
            </w:pPr>
            <w:r>
              <w:rPr>
                <w:rFonts w:ascii="宋体" w:hAnsi="宋体" w:cs="宋体" w:eastAsia="宋体" w:hint="default"/>
                <w:sz w:val="20"/>
                <w:szCs w:val="20"/>
              </w:rPr>
              <w:t>中心</w:t>
            </w:r>
          </w:p>
        </w:tc>
      </w:tr>
      <w:tr>
        <w:trPr>
          <w:trHeight w:val="349"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项目经费</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spacing w:val="-1"/>
                <w:sz w:val="20"/>
              </w:rPr>
              <w:t>249,158.84</w:t>
            </w:r>
            <w:r>
              <w:rPr>
                <w:rFonts w:ascii="宋体"/>
                <w:sz w:val="20"/>
              </w:rPr>
            </w:r>
          </w:p>
        </w:tc>
        <w:tc>
          <w:tcPr>
            <w:tcW w:w="1627" w:type="dxa"/>
            <w:tcBorders>
              <w:top w:val="single" w:sz="4" w:space="0" w:color="000000"/>
              <w:left w:val="single" w:sz="4" w:space="0" w:color="000000"/>
              <w:bottom w:val="single" w:sz="4" w:space="0" w:color="000000"/>
              <w:right w:val="single" w:sz="4" w:space="0" w:color="000000"/>
            </w:tcBorders>
          </w:tcPr>
          <w:p>
            <w:pP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right="6"/>
              <w:jc w:val="center"/>
              <w:rPr>
                <w:rFonts w:ascii="宋体" w:hAnsi="宋体" w:cs="宋体" w:eastAsia="宋体" w:hint="default"/>
                <w:sz w:val="20"/>
                <w:szCs w:val="20"/>
              </w:rPr>
            </w:pPr>
            <w:r>
              <w:rPr>
                <w:rFonts w:ascii="宋体" w:hAnsi="宋体" w:cs="宋体" w:eastAsia="宋体" w:hint="default"/>
                <w:sz w:val="20"/>
                <w:szCs w:val="20"/>
              </w:rPr>
              <w:t>市财政局</w:t>
            </w:r>
          </w:p>
        </w:tc>
      </w:tr>
      <w:tr>
        <w:trPr>
          <w:trHeight w:val="350"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企业研发投入资助经费</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202,873.07</w:t>
            </w:r>
            <w:r>
              <w:rPr>
                <w:rFonts w:ascii="宋体"/>
                <w:sz w:val="20"/>
              </w:rPr>
            </w:r>
          </w:p>
        </w:tc>
        <w:tc>
          <w:tcPr>
            <w:tcW w:w="1627" w:type="dxa"/>
            <w:tcBorders>
              <w:top w:val="single" w:sz="4" w:space="0" w:color="000000"/>
              <w:left w:val="single" w:sz="4" w:space="0" w:color="000000"/>
              <w:bottom w:val="single" w:sz="4" w:space="0" w:color="000000"/>
              <w:right w:val="single" w:sz="4" w:space="0" w:color="000000"/>
            </w:tcBorders>
          </w:tcPr>
          <w:p>
            <w:pP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right="5"/>
              <w:jc w:val="center"/>
              <w:rPr>
                <w:rFonts w:ascii="宋体" w:hAnsi="宋体" w:cs="宋体" w:eastAsia="宋体" w:hint="default"/>
                <w:sz w:val="20"/>
                <w:szCs w:val="20"/>
              </w:rPr>
            </w:pPr>
            <w:r>
              <w:rPr>
                <w:rFonts w:ascii="宋体" w:hAnsi="宋体" w:cs="宋体" w:eastAsia="宋体" w:hint="default"/>
                <w:sz w:val="20"/>
                <w:szCs w:val="20"/>
              </w:rPr>
              <w:t>朝阳区财政局</w:t>
            </w:r>
          </w:p>
        </w:tc>
      </w:tr>
      <w:tr>
        <w:trPr>
          <w:trHeight w:val="529"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20"/>
                <w:szCs w:val="20"/>
              </w:rPr>
            </w:pPr>
            <w:r>
              <w:rPr>
                <w:rFonts w:ascii="宋体" w:hAnsi="宋体" w:cs="宋体" w:eastAsia="宋体" w:hint="default"/>
                <w:sz w:val="20"/>
                <w:szCs w:val="20"/>
              </w:rPr>
              <w:t>收工业园补助</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宋体" w:hAnsi="宋体" w:cs="宋体" w:eastAsia="宋体" w:hint="default"/>
                <w:sz w:val="20"/>
                <w:szCs w:val="20"/>
              </w:rPr>
            </w:pPr>
            <w:r>
              <w:rPr>
                <w:rFonts w:ascii="宋体"/>
                <w:spacing w:val="-1"/>
                <w:sz w:val="20"/>
              </w:rPr>
              <w:t>200,000.00</w:t>
            </w:r>
            <w:r>
              <w:rPr>
                <w:rFonts w:ascii="宋体"/>
                <w:sz w:val="20"/>
              </w:rPr>
            </w:r>
          </w:p>
        </w:tc>
        <w:tc>
          <w:tcPr>
            <w:tcW w:w="1627" w:type="dxa"/>
            <w:tcBorders>
              <w:top w:val="single" w:sz="4" w:space="0" w:color="000000"/>
              <w:left w:val="single" w:sz="4" w:space="0" w:color="000000"/>
              <w:bottom w:val="single" w:sz="4" w:space="0" w:color="000000"/>
              <w:right w:val="single" w:sz="4" w:space="0" w:color="000000"/>
            </w:tcBorders>
          </w:tcPr>
          <w:p>
            <w:pP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28" w:lineRule="exact"/>
              <w:ind w:right="5"/>
              <w:jc w:val="center"/>
              <w:rPr>
                <w:rFonts w:ascii="宋体" w:hAnsi="宋体" w:cs="宋体" w:eastAsia="宋体" w:hint="default"/>
                <w:sz w:val="20"/>
                <w:szCs w:val="20"/>
              </w:rPr>
            </w:pPr>
            <w:r>
              <w:rPr>
                <w:rFonts w:ascii="宋体" w:hAnsi="宋体" w:cs="宋体" w:eastAsia="宋体" w:hint="default"/>
                <w:sz w:val="20"/>
                <w:szCs w:val="20"/>
              </w:rPr>
              <w:t>广西长城优秀创业企</w:t>
            </w:r>
          </w:p>
          <w:p>
            <w:pPr>
              <w:pStyle w:val="TableParagraph"/>
              <w:spacing w:line="260" w:lineRule="exact"/>
              <w:ind w:right="5"/>
              <w:jc w:val="center"/>
              <w:rPr>
                <w:rFonts w:ascii="宋体" w:hAnsi="宋体" w:cs="宋体" w:eastAsia="宋体" w:hint="default"/>
                <w:sz w:val="20"/>
                <w:szCs w:val="20"/>
              </w:rPr>
            </w:pPr>
            <w:r>
              <w:rPr>
                <w:rFonts w:ascii="宋体" w:hAnsi="宋体" w:cs="宋体" w:eastAsia="宋体" w:hint="default"/>
                <w:sz w:val="20"/>
                <w:szCs w:val="20"/>
              </w:rPr>
              <w:t>业奖励</w:t>
            </w:r>
          </w:p>
        </w:tc>
      </w:tr>
      <w:tr>
        <w:trPr>
          <w:trHeight w:val="349"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科技创新研发资金</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167,434.74</w:t>
            </w:r>
            <w:r>
              <w:rPr>
                <w:rFonts w:ascii="宋体"/>
                <w:sz w:val="20"/>
              </w:rPr>
            </w:r>
          </w:p>
        </w:tc>
        <w:tc>
          <w:tcPr>
            <w:tcW w:w="1627" w:type="dxa"/>
            <w:tcBorders>
              <w:top w:val="single" w:sz="4" w:space="0" w:color="000000"/>
              <w:left w:val="single" w:sz="4" w:space="0" w:color="000000"/>
              <w:bottom w:val="single" w:sz="4" w:space="0" w:color="000000"/>
              <w:right w:val="single" w:sz="4" w:space="0" w:color="000000"/>
            </w:tcBorders>
          </w:tcPr>
          <w:p>
            <w:pP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right="5"/>
              <w:jc w:val="center"/>
              <w:rPr>
                <w:rFonts w:ascii="宋体" w:hAnsi="宋体" w:cs="宋体" w:eastAsia="宋体" w:hint="default"/>
                <w:sz w:val="20"/>
                <w:szCs w:val="20"/>
              </w:rPr>
            </w:pPr>
            <w:r>
              <w:rPr>
                <w:rFonts w:ascii="宋体" w:hAnsi="宋体" w:cs="宋体" w:eastAsia="宋体" w:hint="default"/>
                <w:sz w:val="20"/>
                <w:szCs w:val="20"/>
              </w:rPr>
              <w:t>科技局</w:t>
            </w:r>
          </w:p>
        </w:tc>
      </w:tr>
      <w:tr>
        <w:trPr>
          <w:trHeight w:val="350"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企业扶持资金</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156,543.13</w:t>
            </w:r>
            <w:r>
              <w:rPr>
                <w:rFonts w:ascii="宋体"/>
                <w:sz w:val="20"/>
              </w:rPr>
            </w:r>
          </w:p>
        </w:tc>
        <w:tc>
          <w:tcPr>
            <w:tcW w:w="1627" w:type="dxa"/>
            <w:tcBorders>
              <w:top w:val="single" w:sz="4" w:space="0" w:color="000000"/>
              <w:left w:val="single" w:sz="4" w:space="0" w:color="000000"/>
              <w:bottom w:val="single" w:sz="4" w:space="0" w:color="000000"/>
              <w:right w:val="single" w:sz="4" w:space="0" w:color="000000"/>
            </w:tcBorders>
          </w:tcPr>
          <w:p>
            <w:pP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right="5"/>
              <w:jc w:val="center"/>
              <w:rPr>
                <w:rFonts w:ascii="宋体" w:hAnsi="宋体" w:cs="宋体" w:eastAsia="宋体" w:hint="default"/>
                <w:sz w:val="20"/>
                <w:szCs w:val="20"/>
              </w:rPr>
            </w:pPr>
            <w:r>
              <w:rPr>
                <w:rFonts w:ascii="宋体" w:hAnsi="宋体" w:cs="宋体" w:eastAsia="宋体" w:hint="default"/>
                <w:sz w:val="20"/>
                <w:szCs w:val="20"/>
              </w:rPr>
              <w:t>保税区财政局入</w:t>
            </w:r>
          </w:p>
        </w:tc>
      </w:tr>
      <w:tr>
        <w:trPr>
          <w:trHeight w:val="529"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z w:val="20"/>
                <w:szCs w:val="20"/>
              </w:rPr>
              <w:t>开发区</w:t>
            </w:r>
            <w:r>
              <w:rPr>
                <w:rFonts w:ascii="宋体" w:hAnsi="宋体" w:cs="宋体" w:eastAsia="宋体" w:hint="default"/>
                <w:spacing w:val="-80"/>
                <w:sz w:val="20"/>
                <w:szCs w:val="20"/>
              </w:rPr>
              <w:t> </w:t>
            </w:r>
            <w:r>
              <w:rPr>
                <w:rFonts w:ascii="宋体" w:hAnsi="宋体" w:cs="宋体" w:eastAsia="宋体" w:hint="default"/>
                <w:sz w:val="20"/>
                <w:szCs w:val="20"/>
              </w:rPr>
              <w:t>10</w:t>
            </w:r>
            <w:r>
              <w:rPr>
                <w:rFonts w:ascii="宋体" w:hAnsi="宋体" w:cs="宋体" w:eastAsia="宋体" w:hint="default"/>
                <w:spacing w:val="-78"/>
                <w:sz w:val="20"/>
                <w:szCs w:val="20"/>
              </w:rPr>
              <w:t> </w:t>
            </w:r>
            <w:r>
              <w:rPr>
                <w:rFonts w:ascii="宋体" w:hAnsi="宋体" w:cs="宋体" w:eastAsia="宋体" w:hint="default"/>
                <w:sz w:val="20"/>
                <w:szCs w:val="20"/>
              </w:rPr>
              <w:t>年所得税市与区所得返还</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（1-3</w:t>
            </w:r>
            <w:r>
              <w:rPr>
                <w:rFonts w:ascii="宋体" w:hAnsi="宋体" w:cs="宋体" w:eastAsia="宋体" w:hint="default"/>
                <w:spacing w:val="-53"/>
                <w:sz w:val="20"/>
                <w:szCs w:val="20"/>
              </w:rPr>
              <w:t> </w:t>
            </w:r>
            <w:r>
              <w:rPr>
                <w:rFonts w:ascii="宋体" w:hAnsi="宋体" w:cs="宋体" w:eastAsia="宋体" w:hint="default"/>
                <w:sz w:val="20"/>
                <w:szCs w:val="20"/>
              </w:rPr>
              <w:t>季度）</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1"/>
                <w:sz w:val="20"/>
              </w:rPr>
              <w:t>113,915.18</w:t>
            </w:r>
            <w:r>
              <w:rPr>
                <w:rFonts w:ascii="宋体"/>
                <w:sz w:val="20"/>
              </w:rPr>
            </w:r>
          </w:p>
        </w:tc>
        <w:tc>
          <w:tcPr>
            <w:tcW w:w="1627" w:type="dxa"/>
            <w:tcBorders>
              <w:top w:val="single" w:sz="4" w:space="0" w:color="000000"/>
              <w:left w:val="single" w:sz="4" w:space="0" w:color="000000"/>
              <w:bottom w:val="single" w:sz="4" w:space="0" w:color="000000"/>
              <w:right w:val="single" w:sz="4" w:space="0" w:color="000000"/>
            </w:tcBorders>
          </w:tcPr>
          <w:p>
            <w:pP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right="6"/>
              <w:jc w:val="center"/>
              <w:rPr>
                <w:rFonts w:ascii="宋体" w:hAnsi="宋体" w:cs="宋体" w:eastAsia="宋体" w:hint="default"/>
                <w:sz w:val="20"/>
                <w:szCs w:val="20"/>
              </w:rPr>
            </w:pPr>
            <w:r>
              <w:rPr>
                <w:rFonts w:ascii="宋体" w:hAnsi="宋体" w:cs="宋体" w:eastAsia="宋体" w:hint="default"/>
                <w:sz w:val="20"/>
                <w:szCs w:val="20"/>
              </w:rPr>
              <w:t>区财政局</w:t>
            </w:r>
          </w:p>
        </w:tc>
      </w:tr>
      <w:tr>
        <w:trPr>
          <w:trHeight w:val="349"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江海直达外贸企业补贴专项资金</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104,986.81</w:t>
            </w:r>
            <w:r>
              <w:rPr>
                <w:rFonts w:ascii="宋体"/>
                <w:sz w:val="20"/>
              </w:rPr>
            </w:r>
          </w:p>
        </w:tc>
        <w:tc>
          <w:tcPr>
            <w:tcW w:w="1627" w:type="dxa"/>
            <w:tcBorders>
              <w:top w:val="single" w:sz="4" w:space="0" w:color="000000"/>
              <w:left w:val="single" w:sz="4" w:space="0" w:color="000000"/>
              <w:bottom w:val="single" w:sz="4" w:space="0" w:color="000000"/>
              <w:right w:val="single" w:sz="4" w:space="0" w:color="000000"/>
            </w:tcBorders>
          </w:tcPr>
          <w:p>
            <w:pP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right="6"/>
              <w:jc w:val="center"/>
              <w:rPr>
                <w:rFonts w:ascii="宋体" w:hAnsi="宋体" w:cs="宋体" w:eastAsia="宋体" w:hint="default"/>
                <w:sz w:val="20"/>
                <w:szCs w:val="20"/>
              </w:rPr>
            </w:pPr>
            <w:r>
              <w:rPr>
                <w:rFonts w:ascii="宋体" w:hAnsi="宋体" w:cs="宋体" w:eastAsia="宋体" w:hint="default"/>
                <w:sz w:val="20"/>
                <w:szCs w:val="20"/>
              </w:rPr>
              <w:t>市财政局</w:t>
            </w:r>
          </w:p>
        </w:tc>
      </w:tr>
      <w:tr>
        <w:trPr>
          <w:trHeight w:val="350"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09</w:t>
            </w:r>
            <w:r>
              <w:rPr>
                <w:rFonts w:ascii="宋体" w:hAnsi="宋体" w:cs="宋体" w:eastAsia="宋体" w:hint="default"/>
                <w:spacing w:val="-57"/>
                <w:sz w:val="20"/>
                <w:szCs w:val="20"/>
              </w:rPr>
              <w:t> </w:t>
            </w:r>
            <w:r>
              <w:rPr>
                <w:rFonts w:ascii="宋体" w:hAnsi="宋体" w:cs="宋体" w:eastAsia="宋体" w:hint="default"/>
                <w:sz w:val="20"/>
                <w:szCs w:val="20"/>
              </w:rPr>
              <w:t>年度外贸外资绩效奖</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101,775.32</w:t>
            </w:r>
            <w:r>
              <w:rPr>
                <w:rFonts w:ascii="宋体"/>
                <w:sz w:val="20"/>
              </w:rPr>
            </w:r>
          </w:p>
        </w:tc>
        <w:tc>
          <w:tcPr>
            <w:tcW w:w="1627" w:type="dxa"/>
            <w:tcBorders>
              <w:top w:val="single" w:sz="4" w:space="0" w:color="000000"/>
              <w:left w:val="single" w:sz="4" w:space="0" w:color="000000"/>
              <w:bottom w:val="single" w:sz="4" w:space="0" w:color="000000"/>
              <w:right w:val="single" w:sz="4" w:space="0" w:color="000000"/>
            </w:tcBorders>
          </w:tcPr>
          <w:p>
            <w:pP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right="6"/>
              <w:jc w:val="center"/>
              <w:rPr>
                <w:rFonts w:ascii="宋体" w:hAnsi="宋体" w:cs="宋体" w:eastAsia="宋体" w:hint="default"/>
                <w:sz w:val="20"/>
                <w:szCs w:val="20"/>
              </w:rPr>
            </w:pPr>
            <w:r>
              <w:rPr>
                <w:rFonts w:ascii="宋体" w:hAnsi="宋体" w:cs="宋体" w:eastAsia="宋体" w:hint="default"/>
                <w:sz w:val="20"/>
                <w:szCs w:val="20"/>
              </w:rPr>
              <w:t>市财政局</w:t>
            </w:r>
          </w:p>
        </w:tc>
      </w:tr>
      <w:tr>
        <w:trPr>
          <w:trHeight w:val="350"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收工业园补助</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100,000.00</w:t>
            </w:r>
            <w:r>
              <w:rPr>
                <w:rFonts w:ascii="宋体"/>
                <w:sz w:val="20"/>
              </w:rPr>
            </w:r>
          </w:p>
        </w:tc>
        <w:tc>
          <w:tcPr>
            <w:tcW w:w="1627" w:type="dxa"/>
            <w:tcBorders>
              <w:top w:val="single" w:sz="4" w:space="0" w:color="000000"/>
              <w:left w:val="single" w:sz="4" w:space="0" w:color="000000"/>
              <w:bottom w:val="single" w:sz="4" w:space="0" w:color="000000"/>
              <w:right w:val="single" w:sz="4" w:space="0" w:color="000000"/>
            </w:tcBorders>
          </w:tcPr>
          <w:p>
            <w:pP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right="6"/>
              <w:jc w:val="center"/>
              <w:rPr>
                <w:rFonts w:ascii="宋体" w:hAnsi="宋体" w:cs="宋体" w:eastAsia="宋体" w:hint="default"/>
                <w:sz w:val="20"/>
                <w:szCs w:val="20"/>
              </w:rPr>
            </w:pPr>
            <w:r>
              <w:rPr>
                <w:rFonts w:ascii="宋体" w:hAnsi="宋体" w:cs="宋体" w:eastAsia="宋体" w:hint="default"/>
                <w:sz w:val="20"/>
                <w:szCs w:val="20"/>
              </w:rPr>
              <w:t>广西长城物流补贴</w:t>
            </w:r>
          </w:p>
        </w:tc>
      </w:tr>
      <w:tr>
        <w:trPr>
          <w:trHeight w:val="349"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pacing w:val="-17"/>
                <w:sz w:val="20"/>
                <w:szCs w:val="20"/>
              </w:rPr>
              <w:t>其他补助</w:t>
            </w:r>
            <w:r>
              <w:rPr>
                <w:rFonts w:ascii="宋体" w:hAnsi="宋体" w:cs="宋体" w:eastAsia="宋体" w:hint="default"/>
                <w:sz w:val="20"/>
                <w:szCs w:val="20"/>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977,733.92</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1"/>
                <w:sz w:val="20"/>
              </w:rPr>
              <w:t>3,008,200.00</w:t>
            </w: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right="7"/>
              <w:jc w:val="center"/>
              <w:rPr>
                <w:rFonts w:ascii="宋体" w:hAnsi="宋体" w:cs="宋体" w:eastAsia="宋体" w:hint="default"/>
                <w:sz w:val="20"/>
                <w:szCs w:val="20"/>
              </w:rPr>
            </w:pPr>
            <w:r>
              <w:rPr>
                <w:rFonts w:ascii="宋体" w:hAnsi="宋体" w:cs="宋体" w:eastAsia="宋体" w:hint="default"/>
                <w:spacing w:val="-17"/>
                <w:sz w:val="20"/>
                <w:szCs w:val="20"/>
              </w:rPr>
              <w:t>苏州市财政局</w:t>
            </w:r>
            <w:r>
              <w:rPr>
                <w:rFonts w:ascii="宋体" w:hAnsi="宋体" w:cs="宋体" w:eastAsia="宋体" w:hint="default"/>
                <w:sz w:val="20"/>
                <w:szCs w:val="20"/>
              </w:rPr>
            </w:r>
          </w:p>
        </w:tc>
      </w:tr>
      <w:tr>
        <w:trPr>
          <w:trHeight w:val="529"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20"/>
                <w:szCs w:val="20"/>
              </w:rPr>
            </w:pPr>
            <w:r>
              <w:rPr>
                <w:rFonts w:ascii="宋体" w:hAnsi="宋体" w:cs="宋体" w:eastAsia="宋体" w:hint="default"/>
                <w:sz w:val="20"/>
                <w:szCs w:val="20"/>
              </w:rPr>
              <w:t>第五生产年出口补贴款</w:t>
            </w:r>
          </w:p>
        </w:tc>
        <w:tc>
          <w:tcPr>
            <w:tcW w:w="1565"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48,739,847.37</w:t>
            </w:r>
            <w:r>
              <w:rPr>
                <w:rFonts w:ascii="宋体"/>
                <w:sz w:val="20"/>
              </w:rPr>
            </w: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28" w:lineRule="exact"/>
              <w:ind w:right="5"/>
              <w:jc w:val="center"/>
              <w:rPr>
                <w:rFonts w:ascii="宋体" w:hAnsi="宋体" w:cs="宋体" w:eastAsia="宋体" w:hint="default"/>
                <w:sz w:val="20"/>
                <w:szCs w:val="20"/>
              </w:rPr>
            </w:pPr>
            <w:r>
              <w:rPr>
                <w:rFonts w:ascii="宋体" w:hAnsi="宋体" w:cs="宋体" w:eastAsia="宋体" w:hint="default"/>
                <w:sz w:val="20"/>
                <w:szCs w:val="20"/>
              </w:rPr>
              <w:t>武汉市财政局、开发</w:t>
            </w:r>
          </w:p>
          <w:p>
            <w:pPr>
              <w:pStyle w:val="TableParagraph"/>
              <w:spacing w:line="260" w:lineRule="exact"/>
              <w:ind w:right="6"/>
              <w:jc w:val="center"/>
              <w:rPr>
                <w:rFonts w:ascii="宋体" w:hAnsi="宋体" w:cs="宋体" w:eastAsia="宋体" w:hint="default"/>
                <w:sz w:val="20"/>
                <w:szCs w:val="20"/>
              </w:rPr>
            </w:pPr>
            <w:r>
              <w:rPr>
                <w:rFonts w:ascii="宋体" w:hAnsi="宋体" w:cs="宋体" w:eastAsia="宋体" w:hint="default"/>
                <w:sz w:val="20"/>
                <w:szCs w:val="20"/>
              </w:rPr>
              <w:t>区财政局</w:t>
            </w:r>
          </w:p>
        </w:tc>
      </w:tr>
      <w:tr>
        <w:trPr>
          <w:trHeight w:val="350"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企业发展基金</w:t>
            </w:r>
          </w:p>
        </w:tc>
        <w:tc>
          <w:tcPr>
            <w:tcW w:w="1565"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13,452,554.74</w:t>
            </w:r>
            <w:r>
              <w:rPr>
                <w:rFonts w:ascii="宋体"/>
                <w:sz w:val="20"/>
              </w:rPr>
            </w: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right="5"/>
              <w:jc w:val="center"/>
              <w:rPr>
                <w:rFonts w:ascii="宋体" w:hAnsi="宋体" w:cs="宋体" w:eastAsia="宋体" w:hint="default"/>
                <w:sz w:val="20"/>
                <w:szCs w:val="20"/>
              </w:rPr>
            </w:pPr>
            <w:r>
              <w:rPr>
                <w:rFonts w:ascii="宋体" w:hAnsi="宋体" w:cs="宋体" w:eastAsia="宋体" w:hint="default"/>
                <w:sz w:val="20"/>
                <w:szCs w:val="20"/>
              </w:rPr>
              <w:t>武汉市财政局</w:t>
            </w:r>
          </w:p>
        </w:tc>
      </w:tr>
      <w:tr>
        <w:trPr>
          <w:trHeight w:val="349"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09</w:t>
            </w:r>
            <w:r>
              <w:rPr>
                <w:rFonts w:ascii="宋体" w:hAnsi="宋体" w:cs="宋体" w:eastAsia="宋体" w:hint="default"/>
                <w:spacing w:val="-56"/>
                <w:sz w:val="20"/>
                <w:szCs w:val="20"/>
              </w:rPr>
              <w:t> </w:t>
            </w:r>
            <w:r>
              <w:rPr>
                <w:rFonts w:ascii="宋体" w:hAnsi="宋体" w:cs="宋体" w:eastAsia="宋体" w:hint="default"/>
                <w:sz w:val="20"/>
                <w:szCs w:val="20"/>
              </w:rPr>
              <w:t>年开发客户奖励</w:t>
            </w:r>
          </w:p>
        </w:tc>
        <w:tc>
          <w:tcPr>
            <w:tcW w:w="1565"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spacing w:val="-1"/>
                <w:sz w:val="20"/>
              </w:rPr>
              <w:t>11,892,263.36</w:t>
            </w:r>
            <w:r>
              <w:rPr>
                <w:rFonts w:ascii="宋体"/>
                <w:sz w:val="20"/>
              </w:rPr>
            </w: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right="5"/>
              <w:jc w:val="center"/>
              <w:rPr>
                <w:rFonts w:ascii="宋体" w:hAnsi="宋体" w:cs="宋体" w:eastAsia="宋体" w:hint="default"/>
                <w:sz w:val="20"/>
                <w:szCs w:val="20"/>
              </w:rPr>
            </w:pPr>
            <w:r>
              <w:rPr>
                <w:rFonts w:ascii="宋体" w:hAnsi="宋体" w:cs="宋体" w:eastAsia="宋体" w:hint="default"/>
                <w:sz w:val="20"/>
                <w:szCs w:val="20"/>
              </w:rPr>
              <w:t>福州市财政局</w:t>
            </w:r>
          </w:p>
        </w:tc>
      </w:tr>
      <w:tr>
        <w:trPr>
          <w:trHeight w:val="529"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3"/>
                <w:sz w:val="20"/>
                <w:szCs w:val="20"/>
              </w:rPr>
              <w:t>收福州市对外贸易经济合作局扶持</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奖励</w:t>
            </w:r>
          </w:p>
        </w:tc>
        <w:tc>
          <w:tcPr>
            <w:tcW w:w="1565"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9,912,960.98</w:t>
            </w:r>
            <w:r>
              <w:rPr>
                <w:rFonts w:ascii="宋体"/>
                <w:sz w:val="20"/>
              </w:rPr>
            </w: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right="6"/>
              <w:jc w:val="center"/>
              <w:rPr>
                <w:rFonts w:ascii="宋体" w:hAnsi="宋体" w:cs="宋体" w:eastAsia="宋体" w:hint="default"/>
                <w:sz w:val="20"/>
                <w:szCs w:val="20"/>
              </w:rPr>
            </w:pPr>
            <w:r>
              <w:rPr>
                <w:rFonts w:ascii="宋体" w:hAnsi="宋体" w:cs="宋体" w:eastAsia="宋体" w:hint="default"/>
                <w:sz w:val="20"/>
                <w:szCs w:val="20"/>
              </w:rPr>
              <w:t>福州财政局</w:t>
            </w:r>
          </w:p>
        </w:tc>
      </w:tr>
      <w:tr>
        <w:trPr>
          <w:trHeight w:val="350"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08</w:t>
            </w:r>
            <w:r>
              <w:rPr>
                <w:rFonts w:ascii="宋体" w:hAnsi="宋体" w:cs="宋体" w:eastAsia="宋体" w:hint="default"/>
                <w:spacing w:val="-59"/>
                <w:sz w:val="20"/>
                <w:szCs w:val="20"/>
              </w:rPr>
              <w:t> </w:t>
            </w:r>
            <w:r>
              <w:rPr>
                <w:rFonts w:ascii="宋体" w:hAnsi="宋体" w:cs="宋体" w:eastAsia="宋体" w:hint="default"/>
                <w:sz w:val="20"/>
                <w:szCs w:val="20"/>
              </w:rPr>
              <w:t>年工业总产值增量奖励</w:t>
            </w:r>
          </w:p>
        </w:tc>
        <w:tc>
          <w:tcPr>
            <w:tcW w:w="1565"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8,324,577.58</w:t>
            </w:r>
            <w:r>
              <w:rPr>
                <w:rFonts w:ascii="宋体"/>
                <w:sz w:val="20"/>
              </w:rPr>
            </w: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right="5"/>
              <w:jc w:val="center"/>
              <w:rPr>
                <w:rFonts w:ascii="宋体" w:hAnsi="宋体" w:cs="宋体" w:eastAsia="宋体" w:hint="default"/>
                <w:sz w:val="20"/>
                <w:szCs w:val="20"/>
              </w:rPr>
            </w:pPr>
            <w:r>
              <w:rPr>
                <w:rFonts w:ascii="宋体" w:hAnsi="宋体" w:cs="宋体" w:eastAsia="宋体" w:hint="default"/>
                <w:sz w:val="20"/>
                <w:szCs w:val="20"/>
              </w:rPr>
              <w:t>福州市财政局</w:t>
            </w:r>
          </w:p>
        </w:tc>
      </w:tr>
      <w:tr>
        <w:trPr>
          <w:trHeight w:val="349"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政府奖励出口企业补贴款</w:t>
            </w:r>
          </w:p>
        </w:tc>
        <w:tc>
          <w:tcPr>
            <w:tcW w:w="1565"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5,573,523.27</w:t>
            </w:r>
            <w:r>
              <w:rPr>
                <w:rFonts w:ascii="宋体"/>
                <w:sz w:val="20"/>
              </w:rPr>
            </w: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right="6"/>
              <w:jc w:val="center"/>
              <w:rPr>
                <w:rFonts w:ascii="宋体" w:hAnsi="宋体" w:cs="宋体" w:eastAsia="宋体" w:hint="default"/>
                <w:sz w:val="20"/>
                <w:szCs w:val="20"/>
              </w:rPr>
            </w:pPr>
            <w:r>
              <w:rPr>
                <w:rFonts w:ascii="宋体" w:hAnsi="宋体" w:cs="宋体" w:eastAsia="宋体" w:hint="default"/>
                <w:sz w:val="20"/>
                <w:szCs w:val="20"/>
              </w:rPr>
              <w:t>苏州高新区经发局</w:t>
            </w:r>
          </w:p>
        </w:tc>
      </w:tr>
      <w:tr>
        <w:trPr>
          <w:trHeight w:val="350"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中央电子信息产业技术改造专款</w:t>
            </w:r>
          </w:p>
        </w:tc>
        <w:tc>
          <w:tcPr>
            <w:tcW w:w="1565"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4,773,814.71</w:t>
            </w:r>
            <w:r>
              <w:rPr>
                <w:rFonts w:ascii="宋体"/>
                <w:sz w:val="20"/>
              </w:rPr>
            </w: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right="5"/>
              <w:jc w:val="center"/>
              <w:rPr>
                <w:rFonts w:ascii="宋体" w:hAnsi="宋体" w:cs="宋体" w:eastAsia="宋体" w:hint="default"/>
                <w:sz w:val="20"/>
                <w:szCs w:val="20"/>
              </w:rPr>
            </w:pPr>
            <w:r>
              <w:rPr>
                <w:rFonts w:ascii="宋体" w:hAnsi="宋体" w:cs="宋体" w:eastAsia="宋体" w:hint="default"/>
                <w:sz w:val="20"/>
                <w:szCs w:val="20"/>
              </w:rPr>
              <w:t>厦门市财政局</w:t>
            </w:r>
          </w:p>
        </w:tc>
      </w:tr>
      <w:tr>
        <w:trPr>
          <w:trHeight w:val="529"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z w:val="20"/>
                <w:szCs w:val="20"/>
              </w:rPr>
              <w:t>收</w:t>
            </w:r>
            <w:r>
              <w:rPr>
                <w:rFonts w:ascii="宋体" w:hAnsi="宋体" w:cs="宋体" w:eastAsia="宋体" w:hint="default"/>
                <w:spacing w:val="-75"/>
                <w:sz w:val="20"/>
                <w:szCs w:val="20"/>
              </w:rPr>
              <w:t> </w:t>
            </w:r>
            <w:r>
              <w:rPr>
                <w:rFonts w:ascii="宋体" w:hAnsi="宋体" w:cs="宋体" w:eastAsia="宋体" w:hint="default"/>
                <w:sz w:val="20"/>
                <w:szCs w:val="20"/>
              </w:rPr>
              <w:t>09</w:t>
            </w:r>
            <w:r>
              <w:rPr>
                <w:rFonts w:ascii="宋体" w:hAnsi="宋体" w:cs="宋体" w:eastAsia="宋体" w:hint="default"/>
                <w:spacing w:val="-74"/>
                <w:sz w:val="20"/>
                <w:szCs w:val="20"/>
              </w:rPr>
              <w:t> </w:t>
            </w:r>
            <w:r>
              <w:rPr>
                <w:rFonts w:ascii="宋体" w:hAnsi="宋体" w:cs="宋体" w:eastAsia="宋体" w:hint="default"/>
                <w:sz w:val="20"/>
                <w:szCs w:val="20"/>
              </w:rPr>
              <w:t>年第四季度所得税税差及市与</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区所得返还</w:t>
            </w:r>
          </w:p>
        </w:tc>
        <w:tc>
          <w:tcPr>
            <w:tcW w:w="1565"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3,153,683.95</w:t>
            </w:r>
            <w:r>
              <w:rPr>
                <w:rFonts w:ascii="宋体"/>
                <w:sz w:val="20"/>
              </w:rPr>
            </w: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right="5"/>
              <w:jc w:val="center"/>
              <w:rPr>
                <w:rFonts w:ascii="宋体" w:hAnsi="宋体" w:cs="宋体" w:eastAsia="宋体" w:hint="default"/>
                <w:sz w:val="20"/>
                <w:szCs w:val="20"/>
              </w:rPr>
            </w:pPr>
            <w:r>
              <w:rPr>
                <w:rFonts w:ascii="宋体" w:hAnsi="宋体" w:cs="宋体" w:eastAsia="宋体" w:hint="default"/>
                <w:sz w:val="20"/>
                <w:szCs w:val="20"/>
              </w:rPr>
              <w:t>武汉市开发区财政局</w:t>
            </w:r>
          </w:p>
        </w:tc>
      </w:tr>
      <w:tr>
        <w:trPr>
          <w:trHeight w:val="1046"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60" w:lineRule="exact"/>
              <w:ind w:left="122" w:right="96"/>
              <w:jc w:val="left"/>
              <w:rPr>
                <w:rFonts w:ascii="宋体" w:hAnsi="宋体" w:cs="宋体" w:eastAsia="宋体" w:hint="default"/>
                <w:sz w:val="20"/>
                <w:szCs w:val="20"/>
              </w:rPr>
            </w:pPr>
            <w:r>
              <w:rPr>
                <w:rFonts w:ascii="宋体" w:hAnsi="宋体" w:cs="宋体" w:eastAsia="宋体" w:hint="default"/>
                <w:spacing w:val="3"/>
                <w:sz w:val="20"/>
                <w:szCs w:val="20"/>
              </w:rPr>
              <w:t>组建深圳市工程技术研究开发中心</w:t>
            </w:r>
            <w:r>
              <w:rPr>
                <w:rFonts w:ascii="宋体" w:hAnsi="宋体" w:cs="宋体" w:eastAsia="宋体" w:hint="default"/>
                <w:spacing w:val="-95"/>
                <w:sz w:val="20"/>
                <w:szCs w:val="20"/>
              </w:rPr>
              <w:t> </w:t>
            </w:r>
            <w:r>
              <w:rPr>
                <w:rFonts w:ascii="宋体" w:hAnsi="宋体" w:cs="宋体" w:eastAsia="宋体" w:hint="default"/>
                <w:sz w:val="20"/>
                <w:szCs w:val="20"/>
              </w:rPr>
              <w:t>项目</w:t>
            </w:r>
          </w:p>
        </w:tc>
        <w:tc>
          <w:tcPr>
            <w:tcW w:w="1565"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7"/>
              <w:ind w:right="101"/>
              <w:jc w:val="right"/>
              <w:rPr>
                <w:rFonts w:ascii="宋体" w:hAnsi="宋体" w:cs="宋体" w:eastAsia="宋体" w:hint="default"/>
                <w:sz w:val="20"/>
                <w:szCs w:val="20"/>
              </w:rPr>
            </w:pPr>
            <w:r>
              <w:rPr>
                <w:rFonts w:ascii="宋体"/>
                <w:spacing w:val="-1"/>
                <w:sz w:val="20"/>
              </w:rPr>
              <w:t>3,000,000.00</w:t>
            </w:r>
            <w:r>
              <w:rPr>
                <w:rFonts w:ascii="宋体"/>
                <w:sz w:val="20"/>
              </w:rPr>
            </w: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28" w:lineRule="exact"/>
              <w:ind w:right="6"/>
              <w:jc w:val="center"/>
              <w:rPr>
                <w:rFonts w:ascii="宋体" w:hAnsi="宋体" w:cs="宋体" w:eastAsia="宋体" w:hint="default"/>
                <w:sz w:val="20"/>
                <w:szCs w:val="20"/>
              </w:rPr>
            </w:pPr>
            <w:r>
              <w:rPr>
                <w:rFonts w:ascii="宋体" w:hAnsi="宋体" w:cs="宋体" w:eastAsia="宋体" w:hint="default"/>
                <w:sz w:val="20"/>
                <w:szCs w:val="20"/>
              </w:rPr>
              <w:t>深科[2003]110</w:t>
            </w:r>
            <w:r>
              <w:rPr>
                <w:rFonts w:ascii="宋体" w:hAnsi="宋体" w:cs="宋体" w:eastAsia="宋体" w:hint="default"/>
                <w:spacing w:val="-56"/>
                <w:sz w:val="20"/>
                <w:szCs w:val="20"/>
              </w:rPr>
              <w:t> </w:t>
            </w:r>
            <w:r>
              <w:rPr>
                <w:rFonts w:ascii="宋体" w:hAnsi="宋体" w:cs="宋体" w:eastAsia="宋体" w:hint="default"/>
                <w:sz w:val="20"/>
                <w:szCs w:val="20"/>
              </w:rPr>
              <w:t>号组</w:t>
            </w:r>
          </w:p>
          <w:p>
            <w:pPr>
              <w:pStyle w:val="TableParagraph"/>
              <w:spacing w:line="260" w:lineRule="exact" w:before="24"/>
              <w:ind w:left="101" w:right="106"/>
              <w:jc w:val="center"/>
              <w:rPr>
                <w:rFonts w:ascii="宋体" w:hAnsi="宋体" w:cs="宋体" w:eastAsia="宋体" w:hint="default"/>
                <w:sz w:val="20"/>
                <w:szCs w:val="20"/>
              </w:rPr>
            </w:pPr>
            <w:r>
              <w:rPr>
                <w:rFonts w:ascii="宋体" w:hAnsi="宋体" w:cs="宋体" w:eastAsia="宋体" w:hint="default"/>
                <w:sz w:val="20"/>
                <w:szCs w:val="20"/>
              </w:rPr>
              <w:t>建</w:t>
            </w:r>
            <w:r>
              <w:rPr>
                <w:rFonts w:ascii="宋体" w:hAnsi="宋体" w:cs="宋体" w:eastAsia="宋体" w:hint="default"/>
                <w:spacing w:val="-77"/>
                <w:sz w:val="20"/>
                <w:szCs w:val="20"/>
              </w:rPr>
              <w:t> </w:t>
            </w:r>
            <w:r>
              <w:rPr>
                <w:rFonts w:ascii="宋体" w:hAnsi="宋体" w:cs="宋体" w:eastAsia="宋体" w:hint="default"/>
                <w:sz w:val="20"/>
                <w:szCs w:val="20"/>
              </w:rPr>
              <w:t>2003</w:t>
            </w:r>
            <w:r>
              <w:rPr>
                <w:rFonts w:ascii="宋体" w:hAnsi="宋体" w:cs="宋体" w:eastAsia="宋体" w:hint="default"/>
                <w:spacing w:val="-75"/>
                <w:sz w:val="20"/>
                <w:szCs w:val="20"/>
              </w:rPr>
              <w:t> </w:t>
            </w:r>
            <w:r>
              <w:rPr>
                <w:rFonts w:ascii="宋体" w:hAnsi="宋体" w:cs="宋体" w:eastAsia="宋体" w:hint="default"/>
                <w:sz w:val="20"/>
                <w:szCs w:val="20"/>
              </w:rPr>
              <w:t>年深圳市工程</w:t>
            </w:r>
            <w:r>
              <w:rPr>
                <w:rFonts w:ascii="宋体" w:hAnsi="宋体" w:cs="宋体" w:eastAsia="宋体" w:hint="default"/>
                <w:spacing w:val="-1"/>
                <w:w w:val="100"/>
                <w:sz w:val="20"/>
                <w:szCs w:val="20"/>
              </w:rPr>
              <w:t> </w:t>
            </w:r>
            <w:r>
              <w:rPr>
                <w:rFonts w:ascii="宋体" w:hAnsi="宋体" w:cs="宋体" w:eastAsia="宋体" w:hint="default"/>
                <w:sz w:val="20"/>
                <w:szCs w:val="20"/>
              </w:rPr>
              <w:t>技术研究开发中心项</w:t>
            </w:r>
            <w:r>
              <w:rPr>
                <w:rFonts w:ascii="宋体" w:hAnsi="宋体" w:cs="宋体" w:eastAsia="宋体" w:hint="default"/>
                <w:w w:val="100"/>
                <w:sz w:val="20"/>
                <w:szCs w:val="20"/>
              </w:rPr>
              <w:t> </w:t>
            </w:r>
            <w:r>
              <w:rPr>
                <w:rFonts w:ascii="宋体" w:hAnsi="宋体" w:cs="宋体" w:eastAsia="宋体" w:hint="default"/>
                <w:sz w:val="20"/>
                <w:szCs w:val="20"/>
              </w:rPr>
              <w:t>目</w:t>
            </w:r>
          </w:p>
        </w:tc>
      </w:tr>
      <w:tr>
        <w:trPr>
          <w:trHeight w:val="540" w:hRule="exact"/>
        </w:trPr>
        <w:tc>
          <w:tcPr>
            <w:tcW w:w="3286" w:type="dxa"/>
            <w:tcBorders>
              <w:top w:val="single" w:sz="4" w:space="0" w:color="000000"/>
              <w:left w:val="nil" w:sz="6" w:space="0" w:color="auto"/>
              <w:bottom w:val="single" w:sz="12" w:space="0" w:color="000000"/>
              <w:right w:val="single" w:sz="4" w:space="0" w:color="000000"/>
            </w:tcBorders>
          </w:tcPr>
          <w:p>
            <w:pPr>
              <w:pStyle w:val="TableParagraph"/>
              <w:spacing w:line="229" w:lineRule="exact"/>
              <w:ind w:left="122" w:right="0"/>
              <w:jc w:val="left"/>
              <w:rPr>
                <w:rFonts w:ascii="宋体" w:hAnsi="宋体" w:cs="宋体" w:eastAsia="宋体" w:hint="default"/>
                <w:sz w:val="20"/>
                <w:szCs w:val="20"/>
              </w:rPr>
            </w:pPr>
            <w:r>
              <w:rPr>
                <w:rFonts w:ascii="宋体" w:hAnsi="宋体" w:cs="宋体" w:eastAsia="宋体" w:hint="default"/>
                <w:spacing w:val="3"/>
                <w:sz w:val="20"/>
                <w:szCs w:val="20"/>
              </w:rPr>
              <w:t>可信计算机系统研发与标准制定项</w:t>
            </w:r>
            <w:r>
              <w:rPr>
                <w:rFonts w:ascii="宋体" w:hAnsi="宋体" w:cs="宋体" w:eastAsia="宋体" w:hint="default"/>
                <w:sz w:val="20"/>
                <w:szCs w:val="20"/>
              </w:rPr>
            </w:r>
          </w:p>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w w:val="100"/>
                <w:sz w:val="20"/>
                <w:szCs w:val="20"/>
              </w:rPr>
              <w:t>目</w:t>
            </w:r>
          </w:p>
        </w:tc>
        <w:tc>
          <w:tcPr>
            <w:tcW w:w="1565" w:type="dxa"/>
            <w:tcBorders>
              <w:top w:val="single" w:sz="4" w:space="0" w:color="000000"/>
              <w:left w:val="single" w:sz="4" w:space="0" w:color="000000"/>
              <w:bottom w:val="single" w:sz="12" w:space="0" w:color="000000"/>
              <w:right w:val="single" w:sz="4" w:space="0" w:color="000000"/>
            </w:tcBorders>
          </w:tcPr>
          <w:p>
            <w:pPr/>
          </w:p>
        </w:tc>
        <w:tc>
          <w:tcPr>
            <w:tcW w:w="16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3,000,000.00</w:t>
            </w:r>
            <w:r>
              <w:rPr>
                <w:rFonts w:ascii="宋体"/>
                <w:sz w:val="20"/>
              </w:rPr>
            </w:r>
          </w:p>
        </w:tc>
        <w:tc>
          <w:tcPr>
            <w:tcW w:w="2070" w:type="dxa"/>
            <w:tcBorders>
              <w:top w:val="single" w:sz="4" w:space="0" w:color="000000"/>
              <w:left w:val="single" w:sz="4" w:space="0" w:color="000000"/>
              <w:bottom w:val="single" w:sz="12" w:space="0" w:color="000000"/>
              <w:right w:val="nil" w:sz="6" w:space="0" w:color="auto"/>
            </w:tcBorders>
          </w:tcPr>
          <w:p>
            <w:pPr>
              <w:pStyle w:val="TableParagraph"/>
              <w:spacing w:line="230" w:lineRule="exact"/>
              <w:ind w:right="5"/>
              <w:jc w:val="center"/>
              <w:rPr>
                <w:rFonts w:ascii="宋体" w:hAnsi="宋体" w:cs="宋体" w:eastAsia="宋体" w:hint="default"/>
                <w:sz w:val="20"/>
                <w:szCs w:val="20"/>
              </w:rPr>
            </w:pPr>
            <w:r>
              <w:rPr>
                <w:rFonts w:ascii="宋体" w:hAnsi="宋体" w:cs="宋体" w:eastAsia="宋体" w:hint="default"/>
                <w:sz w:val="20"/>
                <w:szCs w:val="20"/>
              </w:rPr>
              <w:t>财政部</w:t>
            </w:r>
          </w:p>
        </w:tc>
      </w:tr>
    </w:tbl>
    <w:p>
      <w:pPr>
        <w:spacing w:after="0" w:line="230" w:lineRule="exact"/>
        <w:jc w:val="center"/>
        <w:rPr>
          <w:rFonts w:ascii="宋体" w:hAnsi="宋体" w:cs="宋体" w:eastAsia="宋体" w:hint="default"/>
          <w:sz w:val="20"/>
          <w:szCs w:val="20"/>
        </w:rPr>
        <w:sectPr>
          <w:pgSz w:w="11910" w:h="16840"/>
          <w:pgMar w:header="898" w:footer="844" w:top="1720" w:bottom="1040" w:left="1540" w:right="1480"/>
        </w:sectPr>
      </w:pPr>
    </w:p>
    <w:p>
      <w:pPr>
        <w:spacing w:line="240" w:lineRule="auto" w:before="5"/>
        <w:rPr>
          <w:rFonts w:ascii="Times New Roman" w:hAnsi="Times New Roman" w:cs="Times New Roman" w:eastAsia="Times New Roman"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3286"/>
        <w:gridCol w:w="1565"/>
        <w:gridCol w:w="1627"/>
        <w:gridCol w:w="2070"/>
      </w:tblGrid>
      <w:tr>
        <w:trPr>
          <w:trHeight w:val="352"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565"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left="375"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627"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left="406"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c>
          <w:tcPr>
            <w:tcW w:w="2070" w:type="dxa"/>
            <w:tcBorders>
              <w:top w:val="single" w:sz="12" w:space="0" w:color="000000"/>
              <w:left w:val="single" w:sz="4" w:space="0" w:color="000000"/>
              <w:bottom w:val="single" w:sz="4" w:space="0" w:color="000000"/>
              <w:right w:val="nil" w:sz="6" w:space="0" w:color="auto"/>
            </w:tcBorders>
          </w:tcPr>
          <w:p>
            <w:pPr>
              <w:pStyle w:val="TableParagraph"/>
              <w:spacing w:line="261" w:lineRule="exact"/>
              <w:ind w:right="7"/>
              <w:jc w:val="center"/>
              <w:rPr>
                <w:rFonts w:ascii="宋体" w:hAnsi="宋体" w:cs="宋体" w:eastAsia="宋体" w:hint="default"/>
                <w:sz w:val="20"/>
                <w:szCs w:val="20"/>
              </w:rPr>
            </w:pPr>
            <w:r>
              <w:rPr>
                <w:rFonts w:ascii="宋体" w:hAnsi="宋体" w:cs="宋体" w:eastAsia="宋体" w:hint="default"/>
                <w:b/>
                <w:bCs/>
                <w:sz w:val="20"/>
                <w:szCs w:val="20"/>
              </w:rPr>
              <w:t>来源和依据</w:t>
            </w:r>
            <w:r>
              <w:rPr>
                <w:rFonts w:ascii="宋体" w:hAnsi="宋体" w:cs="宋体" w:eastAsia="宋体" w:hint="default"/>
                <w:sz w:val="20"/>
                <w:szCs w:val="20"/>
              </w:rPr>
            </w:r>
          </w:p>
        </w:tc>
      </w:tr>
      <w:tr>
        <w:trPr>
          <w:trHeight w:val="528"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20"/>
                <w:szCs w:val="20"/>
              </w:rPr>
            </w:pPr>
            <w:r>
              <w:rPr>
                <w:rFonts w:ascii="宋体" w:hAnsi="宋体" w:cs="宋体" w:eastAsia="宋体" w:hint="default"/>
                <w:sz w:val="20"/>
                <w:szCs w:val="20"/>
              </w:rPr>
              <w:t>光电园区土地补贴</w:t>
            </w:r>
          </w:p>
        </w:tc>
        <w:tc>
          <w:tcPr>
            <w:tcW w:w="1565"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spacing w:val="-1"/>
                <w:sz w:val="20"/>
              </w:rPr>
              <w:t>2,994,744.08</w:t>
            </w:r>
            <w:r>
              <w:rPr>
                <w:rFonts w:ascii="宋体"/>
                <w:sz w:val="20"/>
              </w:rPr>
            </w: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28" w:lineRule="exact"/>
              <w:ind w:right="5"/>
              <w:jc w:val="center"/>
              <w:rPr>
                <w:rFonts w:ascii="宋体" w:hAnsi="宋体" w:cs="宋体" w:eastAsia="宋体" w:hint="default"/>
                <w:sz w:val="20"/>
                <w:szCs w:val="20"/>
              </w:rPr>
            </w:pPr>
            <w:r>
              <w:rPr>
                <w:rFonts w:ascii="宋体" w:hAnsi="宋体" w:cs="宋体" w:eastAsia="宋体" w:hint="default"/>
                <w:sz w:val="20"/>
                <w:szCs w:val="20"/>
              </w:rPr>
              <w:t>福州融侨经济开发区</w:t>
            </w:r>
          </w:p>
          <w:p>
            <w:pPr>
              <w:pStyle w:val="TableParagraph"/>
              <w:spacing w:line="260" w:lineRule="exact"/>
              <w:ind w:right="5"/>
              <w:jc w:val="center"/>
              <w:rPr>
                <w:rFonts w:ascii="宋体" w:hAnsi="宋体" w:cs="宋体" w:eastAsia="宋体" w:hint="default"/>
                <w:sz w:val="20"/>
                <w:szCs w:val="20"/>
              </w:rPr>
            </w:pPr>
            <w:r>
              <w:rPr>
                <w:rFonts w:ascii="宋体" w:hAnsi="宋体" w:cs="宋体" w:eastAsia="宋体" w:hint="default"/>
                <w:sz w:val="20"/>
                <w:szCs w:val="20"/>
              </w:rPr>
              <w:t>管委会</w:t>
            </w:r>
          </w:p>
        </w:tc>
      </w:tr>
      <w:tr>
        <w:trPr>
          <w:trHeight w:val="350"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就业奖金</w:t>
            </w:r>
          </w:p>
        </w:tc>
        <w:tc>
          <w:tcPr>
            <w:tcW w:w="1565"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2,625,283.32</w:t>
            </w:r>
            <w:r>
              <w:rPr>
                <w:rFonts w:ascii="宋体"/>
                <w:sz w:val="20"/>
              </w:rPr>
            </w: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right="5"/>
              <w:jc w:val="center"/>
              <w:rPr>
                <w:rFonts w:ascii="宋体" w:hAnsi="宋体" w:cs="宋体" w:eastAsia="宋体" w:hint="default"/>
                <w:sz w:val="20"/>
                <w:szCs w:val="20"/>
              </w:rPr>
            </w:pPr>
            <w:r>
              <w:rPr>
                <w:rFonts w:ascii="宋体"/>
                <w:sz w:val="20"/>
              </w:rPr>
              <w:t>Minister of</w:t>
            </w:r>
            <w:r>
              <w:rPr>
                <w:rFonts w:ascii="宋体"/>
                <w:spacing w:val="-54"/>
                <w:sz w:val="20"/>
              </w:rPr>
              <w:t> </w:t>
            </w:r>
            <w:r>
              <w:rPr>
                <w:rFonts w:ascii="宋体"/>
                <w:sz w:val="20"/>
              </w:rPr>
              <w:t>Economy</w:t>
            </w:r>
          </w:p>
        </w:tc>
      </w:tr>
      <w:tr>
        <w:trPr>
          <w:trHeight w:val="349"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福建质量奖奖金</w:t>
            </w:r>
          </w:p>
        </w:tc>
        <w:tc>
          <w:tcPr>
            <w:tcW w:w="1565"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1"/>
                <w:sz w:val="20"/>
              </w:rPr>
              <w:t>1,988,237.68</w:t>
            </w:r>
            <w:r>
              <w:rPr>
                <w:rFonts w:ascii="宋体"/>
                <w:sz w:val="20"/>
              </w:rPr>
            </w: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right="5"/>
              <w:jc w:val="center"/>
              <w:rPr>
                <w:rFonts w:ascii="宋体" w:hAnsi="宋体" w:cs="宋体" w:eastAsia="宋体" w:hint="default"/>
                <w:sz w:val="20"/>
                <w:szCs w:val="20"/>
              </w:rPr>
            </w:pPr>
            <w:r>
              <w:rPr>
                <w:rFonts w:ascii="宋体" w:hAnsi="宋体" w:cs="宋体" w:eastAsia="宋体" w:hint="default"/>
                <w:sz w:val="20"/>
                <w:szCs w:val="20"/>
              </w:rPr>
              <w:t>福州财政局入</w:t>
            </w:r>
          </w:p>
        </w:tc>
      </w:tr>
      <w:tr>
        <w:trPr>
          <w:trHeight w:val="350"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收福清市政府出口补贴</w:t>
            </w:r>
          </w:p>
        </w:tc>
        <w:tc>
          <w:tcPr>
            <w:tcW w:w="1565"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1,983,431.57</w:t>
            </w:r>
            <w:r>
              <w:rPr>
                <w:rFonts w:ascii="宋体"/>
                <w:sz w:val="20"/>
              </w:rPr>
            </w: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right="6"/>
              <w:jc w:val="center"/>
              <w:rPr>
                <w:rFonts w:ascii="宋体" w:hAnsi="宋体" w:cs="宋体" w:eastAsia="宋体" w:hint="default"/>
                <w:sz w:val="20"/>
                <w:szCs w:val="20"/>
              </w:rPr>
            </w:pPr>
            <w:r>
              <w:rPr>
                <w:rFonts w:ascii="宋体" w:hAnsi="宋体" w:cs="宋体" w:eastAsia="宋体" w:hint="default"/>
                <w:sz w:val="20"/>
                <w:szCs w:val="20"/>
              </w:rPr>
              <w:t>福清市政府</w:t>
            </w:r>
          </w:p>
        </w:tc>
      </w:tr>
      <w:tr>
        <w:trPr>
          <w:trHeight w:val="350"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财政局外贸奖励</w:t>
            </w:r>
          </w:p>
        </w:tc>
        <w:tc>
          <w:tcPr>
            <w:tcW w:w="1565"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1,974,834.74</w:t>
            </w:r>
            <w:r>
              <w:rPr>
                <w:rFonts w:ascii="宋体"/>
                <w:sz w:val="20"/>
              </w:rPr>
            </w: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right="5"/>
              <w:jc w:val="center"/>
              <w:rPr>
                <w:rFonts w:ascii="宋体" w:hAnsi="宋体" w:cs="宋体" w:eastAsia="宋体" w:hint="default"/>
                <w:sz w:val="20"/>
                <w:szCs w:val="20"/>
              </w:rPr>
            </w:pPr>
            <w:r>
              <w:rPr>
                <w:rFonts w:ascii="宋体" w:hAnsi="宋体" w:cs="宋体" w:eastAsia="宋体" w:hint="default"/>
                <w:sz w:val="20"/>
                <w:szCs w:val="20"/>
              </w:rPr>
              <w:t>苏州市财政局</w:t>
            </w:r>
          </w:p>
        </w:tc>
      </w:tr>
      <w:tr>
        <w:trPr>
          <w:trHeight w:val="349"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所得税税率差返还</w:t>
            </w:r>
          </w:p>
        </w:tc>
        <w:tc>
          <w:tcPr>
            <w:tcW w:w="1565"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1"/>
                <w:sz w:val="20"/>
              </w:rPr>
              <w:t>1,586,555.72</w:t>
            </w:r>
            <w:r>
              <w:rPr>
                <w:rFonts w:ascii="宋体"/>
                <w:sz w:val="20"/>
              </w:rPr>
            </w: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right="5"/>
              <w:jc w:val="center"/>
              <w:rPr>
                <w:rFonts w:ascii="宋体" w:hAnsi="宋体" w:cs="宋体" w:eastAsia="宋体" w:hint="default"/>
                <w:sz w:val="20"/>
                <w:szCs w:val="20"/>
              </w:rPr>
            </w:pPr>
            <w:r>
              <w:rPr>
                <w:rFonts w:ascii="宋体" w:hAnsi="宋体" w:cs="宋体" w:eastAsia="宋体" w:hint="default"/>
                <w:sz w:val="20"/>
                <w:szCs w:val="20"/>
              </w:rPr>
              <w:t>武汉市开发区财政局</w:t>
            </w:r>
          </w:p>
        </w:tc>
      </w:tr>
      <w:tr>
        <w:trPr>
          <w:trHeight w:val="350"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电子产业集群资金</w:t>
            </w:r>
          </w:p>
        </w:tc>
        <w:tc>
          <w:tcPr>
            <w:tcW w:w="1565"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1,288,103.46</w:t>
            </w:r>
            <w:r>
              <w:rPr>
                <w:rFonts w:ascii="宋体"/>
                <w:sz w:val="20"/>
              </w:rPr>
            </w: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right="5"/>
              <w:jc w:val="center"/>
              <w:rPr>
                <w:rFonts w:ascii="宋体" w:hAnsi="宋体" w:cs="宋体" w:eastAsia="宋体" w:hint="default"/>
                <w:sz w:val="20"/>
                <w:szCs w:val="20"/>
              </w:rPr>
            </w:pPr>
            <w:r>
              <w:rPr>
                <w:rFonts w:ascii="宋体" w:hAnsi="宋体" w:cs="宋体" w:eastAsia="宋体" w:hint="default"/>
                <w:sz w:val="20"/>
                <w:szCs w:val="20"/>
              </w:rPr>
              <w:t>武汉市开发区财政局</w:t>
            </w:r>
          </w:p>
        </w:tc>
      </w:tr>
      <w:tr>
        <w:trPr>
          <w:trHeight w:val="350"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收政府补贴收入</w:t>
            </w:r>
          </w:p>
        </w:tc>
        <w:tc>
          <w:tcPr>
            <w:tcW w:w="1565"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1,177,000.00</w:t>
            </w:r>
            <w:r>
              <w:rPr>
                <w:rFonts w:ascii="宋体"/>
                <w:sz w:val="20"/>
              </w:rPr>
            </w: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right="5"/>
              <w:jc w:val="center"/>
              <w:rPr>
                <w:rFonts w:ascii="宋体" w:hAnsi="宋体" w:cs="宋体" w:eastAsia="宋体" w:hint="default"/>
                <w:sz w:val="20"/>
                <w:szCs w:val="20"/>
              </w:rPr>
            </w:pPr>
            <w:r>
              <w:rPr>
                <w:rFonts w:ascii="宋体" w:hAnsi="宋体" w:cs="宋体" w:eastAsia="宋体" w:hint="default"/>
                <w:sz w:val="20"/>
                <w:szCs w:val="20"/>
              </w:rPr>
              <w:t>政府补贴收入</w:t>
            </w:r>
          </w:p>
        </w:tc>
      </w:tr>
      <w:tr>
        <w:trPr>
          <w:trHeight w:val="788"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深圳财政委员会资助款</w:t>
            </w:r>
          </w:p>
        </w:tc>
        <w:tc>
          <w:tcPr>
            <w:tcW w:w="1565"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1,145,809.00</w:t>
            </w:r>
            <w:r>
              <w:rPr>
                <w:rFonts w:ascii="宋体"/>
                <w:sz w:val="20"/>
              </w:rPr>
            </w: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28" w:lineRule="exact"/>
              <w:ind w:left="128" w:right="0" w:hanging="26"/>
              <w:jc w:val="left"/>
              <w:rPr>
                <w:rFonts w:ascii="宋体" w:hAnsi="宋体" w:cs="宋体" w:eastAsia="宋体" w:hint="default"/>
                <w:sz w:val="20"/>
                <w:szCs w:val="20"/>
              </w:rPr>
            </w:pPr>
            <w:r>
              <w:rPr>
                <w:rFonts w:ascii="宋体" w:hAnsi="宋体" w:cs="宋体" w:eastAsia="宋体" w:hint="default"/>
                <w:sz w:val="20"/>
                <w:szCs w:val="20"/>
              </w:rPr>
              <w:t>2009</w:t>
            </w:r>
            <w:r>
              <w:rPr>
                <w:rFonts w:ascii="宋体" w:hAnsi="宋体" w:cs="宋体" w:eastAsia="宋体" w:hint="default"/>
                <w:spacing w:val="-57"/>
                <w:sz w:val="20"/>
                <w:szCs w:val="20"/>
              </w:rPr>
              <w:t> </w:t>
            </w:r>
            <w:r>
              <w:rPr>
                <w:rFonts w:ascii="宋体" w:hAnsi="宋体" w:cs="宋体" w:eastAsia="宋体" w:hint="default"/>
                <w:sz w:val="20"/>
                <w:szCs w:val="20"/>
              </w:rPr>
              <w:t>年下半年符合机</w:t>
            </w:r>
          </w:p>
          <w:p>
            <w:pPr>
              <w:pStyle w:val="TableParagraph"/>
              <w:spacing w:line="260" w:lineRule="exact" w:before="24"/>
              <w:ind w:left="728" w:right="133" w:hanging="600"/>
              <w:jc w:val="left"/>
              <w:rPr>
                <w:rFonts w:ascii="宋体" w:hAnsi="宋体" w:cs="宋体" w:eastAsia="宋体" w:hint="default"/>
                <w:sz w:val="20"/>
                <w:szCs w:val="20"/>
              </w:rPr>
            </w:pPr>
            <w:r>
              <w:rPr>
                <w:rFonts w:ascii="宋体" w:hAnsi="宋体" w:cs="宋体" w:eastAsia="宋体" w:hint="default"/>
                <w:sz w:val="20"/>
                <w:szCs w:val="20"/>
              </w:rPr>
              <w:t>电产品及高新技术产</w:t>
            </w:r>
            <w:r>
              <w:rPr>
                <w:rFonts w:ascii="宋体" w:hAnsi="宋体" w:cs="宋体" w:eastAsia="宋体" w:hint="default"/>
                <w:w w:val="100"/>
                <w:sz w:val="20"/>
                <w:szCs w:val="20"/>
              </w:rPr>
              <w:t> </w:t>
            </w:r>
            <w:r>
              <w:rPr>
                <w:rFonts w:ascii="宋体" w:hAnsi="宋体" w:cs="宋体" w:eastAsia="宋体" w:hint="default"/>
                <w:sz w:val="20"/>
                <w:szCs w:val="20"/>
              </w:rPr>
              <w:t>品扶持</w:t>
            </w:r>
          </w:p>
        </w:tc>
      </w:tr>
      <w:tr>
        <w:trPr>
          <w:trHeight w:val="349"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2009</w:t>
            </w:r>
            <w:r>
              <w:rPr>
                <w:rFonts w:ascii="宋体" w:hAnsi="宋体" w:cs="宋体" w:eastAsia="宋体" w:hint="default"/>
                <w:spacing w:val="-60"/>
                <w:sz w:val="20"/>
                <w:szCs w:val="20"/>
              </w:rPr>
              <w:t> </w:t>
            </w:r>
            <w:r>
              <w:rPr>
                <w:rFonts w:ascii="宋体" w:hAnsi="宋体" w:cs="宋体" w:eastAsia="宋体" w:hint="default"/>
                <w:sz w:val="20"/>
                <w:szCs w:val="20"/>
              </w:rPr>
              <w:t>年省区域协调发展资金</w:t>
            </w:r>
          </w:p>
        </w:tc>
        <w:tc>
          <w:tcPr>
            <w:tcW w:w="1565"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1,089,970.14</w:t>
            </w:r>
            <w:r>
              <w:rPr>
                <w:rFonts w:ascii="宋体"/>
                <w:sz w:val="20"/>
              </w:rPr>
            </w: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right="5"/>
              <w:jc w:val="center"/>
              <w:rPr>
                <w:rFonts w:ascii="宋体" w:hAnsi="宋体" w:cs="宋体" w:eastAsia="宋体" w:hint="default"/>
                <w:sz w:val="20"/>
                <w:szCs w:val="20"/>
              </w:rPr>
            </w:pPr>
            <w:r>
              <w:rPr>
                <w:rFonts w:ascii="宋体" w:hAnsi="宋体" w:cs="宋体" w:eastAsia="宋体" w:hint="default"/>
                <w:sz w:val="20"/>
                <w:szCs w:val="20"/>
              </w:rPr>
              <w:t>武汉市财政局</w:t>
            </w:r>
          </w:p>
        </w:tc>
      </w:tr>
      <w:tr>
        <w:trPr>
          <w:trHeight w:val="350"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税收补贴</w:t>
            </w:r>
          </w:p>
        </w:tc>
        <w:tc>
          <w:tcPr>
            <w:tcW w:w="1565"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1,074,671.84</w:t>
            </w:r>
            <w:r>
              <w:rPr>
                <w:rFonts w:ascii="宋体"/>
                <w:sz w:val="20"/>
              </w:rPr>
            </w: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right="6"/>
              <w:jc w:val="center"/>
              <w:rPr>
                <w:rFonts w:ascii="宋体" w:hAnsi="宋体" w:cs="宋体" w:eastAsia="宋体" w:hint="default"/>
                <w:sz w:val="20"/>
                <w:szCs w:val="20"/>
              </w:rPr>
            </w:pPr>
            <w:r>
              <w:rPr>
                <w:rFonts w:ascii="宋体" w:hAnsi="宋体" w:cs="宋体" w:eastAsia="宋体" w:hint="default"/>
                <w:sz w:val="20"/>
                <w:szCs w:val="20"/>
              </w:rPr>
              <w:t>福州保税区财政局</w:t>
            </w:r>
          </w:p>
        </w:tc>
      </w:tr>
      <w:tr>
        <w:trPr>
          <w:trHeight w:val="350"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结转商务委员会转来保增长资金</w:t>
            </w:r>
          </w:p>
        </w:tc>
        <w:tc>
          <w:tcPr>
            <w:tcW w:w="1565"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1,015,712.46</w:t>
            </w:r>
            <w:r>
              <w:rPr>
                <w:rFonts w:ascii="宋体"/>
                <w:sz w:val="20"/>
              </w:rPr>
            </w: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right="5"/>
              <w:jc w:val="center"/>
              <w:rPr>
                <w:rFonts w:ascii="宋体" w:hAnsi="宋体" w:cs="宋体" w:eastAsia="宋体" w:hint="default"/>
                <w:sz w:val="20"/>
                <w:szCs w:val="20"/>
              </w:rPr>
            </w:pPr>
            <w:r>
              <w:rPr>
                <w:rFonts w:ascii="宋体" w:hAnsi="宋体" w:cs="宋体" w:eastAsia="宋体" w:hint="default"/>
                <w:sz w:val="20"/>
                <w:szCs w:val="20"/>
              </w:rPr>
              <w:t>北京商务委员会</w:t>
            </w:r>
          </w:p>
        </w:tc>
      </w:tr>
      <w:tr>
        <w:trPr>
          <w:trHeight w:val="1046"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7"/>
              <w:ind w:left="122" w:right="0"/>
              <w:jc w:val="left"/>
              <w:rPr>
                <w:rFonts w:ascii="宋体" w:hAnsi="宋体" w:cs="宋体" w:eastAsia="宋体" w:hint="default"/>
                <w:sz w:val="20"/>
                <w:szCs w:val="20"/>
              </w:rPr>
            </w:pPr>
            <w:r>
              <w:rPr>
                <w:rFonts w:ascii="宋体" w:hAnsi="宋体" w:cs="宋体" w:eastAsia="宋体" w:hint="default"/>
                <w:sz w:val="20"/>
                <w:szCs w:val="20"/>
              </w:rPr>
              <w:t>电子信息产业发展基金</w:t>
            </w:r>
          </w:p>
        </w:tc>
        <w:tc>
          <w:tcPr>
            <w:tcW w:w="1565"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7"/>
              <w:ind w:right="100"/>
              <w:jc w:val="right"/>
              <w:rPr>
                <w:rFonts w:ascii="宋体" w:hAnsi="宋体" w:cs="宋体" w:eastAsia="宋体" w:hint="default"/>
                <w:sz w:val="20"/>
                <w:szCs w:val="20"/>
              </w:rPr>
            </w:pPr>
            <w:r>
              <w:rPr>
                <w:rFonts w:ascii="宋体"/>
                <w:spacing w:val="-1"/>
                <w:sz w:val="20"/>
              </w:rPr>
              <w:t>1,000,000.00</w:t>
            </w:r>
            <w:r>
              <w:rPr>
                <w:rFonts w:ascii="宋体"/>
                <w:sz w:val="20"/>
              </w:rPr>
            </w: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28" w:lineRule="exact"/>
              <w:ind w:right="5"/>
              <w:jc w:val="center"/>
              <w:rPr>
                <w:rFonts w:ascii="宋体" w:hAnsi="宋体" w:cs="宋体" w:eastAsia="宋体" w:hint="default"/>
                <w:sz w:val="20"/>
                <w:szCs w:val="20"/>
              </w:rPr>
            </w:pPr>
            <w:r>
              <w:rPr>
                <w:rFonts w:ascii="宋体" w:hAnsi="宋体" w:cs="宋体" w:eastAsia="宋体" w:hint="default"/>
                <w:sz w:val="20"/>
                <w:szCs w:val="20"/>
              </w:rPr>
              <w:t>信部运[2005]555</w:t>
            </w:r>
            <w:r>
              <w:rPr>
                <w:rFonts w:ascii="宋体" w:hAnsi="宋体" w:cs="宋体" w:eastAsia="宋体" w:hint="default"/>
                <w:spacing w:val="-56"/>
                <w:sz w:val="20"/>
                <w:szCs w:val="20"/>
              </w:rPr>
              <w:t> </w:t>
            </w:r>
            <w:r>
              <w:rPr>
                <w:rFonts w:ascii="宋体" w:hAnsi="宋体" w:cs="宋体" w:eastAsia="宋体" w:hint="default"/>
                <w:sz w:val="20"/>
                <w:szCs w:val="20"/>
              </w:rPr>
              <w:t>号</w:t>
            </w:r>
          </w:p>
          <w:p>
            <w:pPr>
              <w:pStyle w:val="TableParagraph"/>
              <w:spacing w:line="260" w:lineRule="exact" w:before="24"/>
              <w:ind w:left="103" w:right="108"/>
              <w:jc w:val="center"/>
              <w:rPr>
                <w:rFonts w:ascii="宋体" w:hAnsi="宋体" w:cs="宋体" w:eastAsia="宋体" w:hint="default"/>
                <w:sz w:val="20"/>
                <w:szCs w:val="20"/>
              </w:rPr>
            </w:pPr>
            <w:r>
              <w:rPr>
                <w:rFonts w:ascii="宋体" w:hAnsi="宋体" w:cs="宋体" w:eastAsia="宋体" w:hint="default"/>
                <w:sz w:val="20"/>
                <w:szCs w:val="20"/>
              </w:rPr>
              <w:t>2005</w:t>
            </w:r>
            <w:r>
              <w:rPr>
                <w:rFonts w:ascii="宋体" w:hAnsi="宋体" w:cs="宋体" w:eastAsia="宋体" w:hint="default"/>
                <w:spacing w:val="-56"/>
                <w:sz w:val="20"/>
                <w:szCs w:val="20"/>
              </w:rPr>
              <w:t> </w:t>
            </w:r>
            <w:r>
              <w:rPr>
                <w:rFonts w:ascii="宋体" w:hAnsi="宋体" w:cs="宋体" w:eastAsia="宋体" w:hint="default"/>
                <w:sz w:val="20"/>
                <w:szCs w:val="20"/>
              </w:rPr>
              <w:t>年度电子信息产</w:t>
            </w:r>
            <w:r>
              <w:rPr>
                <w:rFonts w:ascii="宋体" w:hAnsi="宋体" w:cs="宋体" w:eastAsia="宋体" w:hint="default"/>
                <w:spacing w:val="-1"/>
                <w:w w:val="100"/>
                <w:sz w:val="20"/>
                <w:szCs w:val="20"/>
              </w:rPr>
              <w:t> </w:t>
            </w:r>
            <w:r>
              <w:rPr>
                <w:rFonts w:ascii="宋体" w:hAnsi="宋体" w:cs="宋体" w:eastAsia="宋体" w:hint="default"/>
                <w:sz w:val="20"/>
                <w:szCs w:val="20"/>
              </w:rPr>
              <w:t>业发展基金第二批项</w:t>
            </w:r>
            <w:r>
              <w:rPr>
                <w:rFonts w:ascii="宋体" w:hAnsi="宋体" w:cs="宋体" w:eastAsia="宋体" w:hint="default"/>
                <w:w w:val="100"/>
                <w:sz w:val="20"/>
                <w:szCs w:val="20"/>
              </w:rPr>
              <w:t> </w:t>
            </w:r>
            <w:r>
              <w:rPr>
                <w:rFonts w:ascii="宋体" w:hAnsi="宋体" w:cs="宋体" w:eastAsia="宋体" w:hint="default"/>
                <w:sz w:val="20"/>
                <w:szCs w:val="20"/>
              </w:rPr>
              <w:t>目计划通知</w:t>
            </w:r>
          </w:p>
        </w:tc>
      </w:tr>
      <w:tr>
        <w:trPr>
          <w:trHeight w:val="529"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20"/>
                <w:szCs w:val="20"/>
              </w:rPr>
            </w:pPr>
            <w:r>
              <w:rPr>
                <w:rFonts w:ascii="宋体" w:hAnsi="宋体" w:cs="宋体" w:eastAsia="宋体" w:hint="default"/>
                <w:spacing w:val="3"/>
                <w:sz w:val="20"/>
                <w:szCs w:val="20"/>
              </w:rPr>
              <w:t>软硬件的低成本普及型计算机研发</w:t>
            </w:r>
            <w:r>
              <w:rPr>
                <w:rFonts w:ascii="宋体" w:hAnsi="宋体" w:cs="宋体" w:eastAsia="宋体" w:hint="default"/>
                <w:sz w:val="20"/>
                <w:szCs w:val="20"/>
              </w:rPr>
            </w:r>
          </w:p>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sz w:val="20"/>
                <w:szCs w:val="20"/>
              </w:rPr>
              <w:t>与产业化</w:t>
            </w:r>
          </w:p>
        </w:tc>
        <w:tc>
          <w:tcPr>
            <w:tcW w:w="1565"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1,000,000.00</w:t>
            </w:r>
            <w:r>
              <w:rPr>
                <w:rFonts w:ascii="宋体"/>
                <w:sz w:val="20"/>
              </w:rPr>
            </w: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right="5"/>
              <w:jc w:val="center"/>
              <w:rPr>
                <w:rFonts w:ascii="宋体" w:hAnsi="宋体" w:cs="宋体" w:eastAsia="宋体" w:hint="default"/>
                <w:sz w:val="20"/>
                <w:szCs w:val="20"/>
              </w:rPr>
            </w:pPr>
            <w:r>
              <w:rPr>
                <w:rFonts w:ascii="宋体" w:hAnsi="宋体" w:cs="宋体" w:eastAsia="宋体" w:hint="default"/>
                <w:sz w:val="20"/>
                <w:szCs w:val="20"/>
              </w:rPr>
              <w:t>财政部</w:t>
            </w:r>
          </w:p>
        </w:tc>
      </w:tr>
      <w:tr>
        <w:trPr>
          <w:trHeight w:val="529"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3"/>
                <w:sz w:val="20"/>
                <w:szCs w:val="20"/>
              </w:rPr>
              <w:t>基于自主节能技术的节能电脑的开</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发项目</w:t>
            </w:r>
          </w:p>
        </w:tc>
        <w:tc>
          <w:tcPr>
            <w:tcW w:w="1565"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1,000,000.00</w:t>
            </w:r>
            <w:r>
              <w:rPr>
                <w:rFonts w:ascii="宋体"/>
                <w:sz w:val="20"/>
              </w:rPr>
            </w: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right="5"/>
              <w:jc w:val="center"/>
              <w:rPr>
                <w:rFonts w:ascii="宋体" w:hAnsi="宋体" w:cs="宋体" w:eastAsia="宋体" w:hint="default"/>
                <w:sz w:val="20"/>
                <w:szCs w:val="20"/>
              </w:rPr>
            </w:pPr>
            <w:r>
              <w:rPr>
                <w:rFonts w:ascii="宋体" w:hAnsi="宋体" w:cs="宋体" w:eastAsia="宋体" w:hint="default"/>
                <w:sz w:val="20"/>
                <w:szCs w:val="20"/>
              </w:rPr>
              <w:t>财政部</w:t>
            </w:r>
          </w:p>
        </w:tc>
      </w:tr>
      <w:tr>
        <w:trPr>
          <w:trHeight w:val="528"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3"/>
                <w:sz w:val="20"/>
                <w:szCs w:val="20"/>
              </w:rPr>
              <w:t>基于自主密码模块的安全计算产品</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与系统项目</w:t>
            </w:r>
          </w:p>
        </w:tc>
        <w:tc>
          <w:tcPr>
            <w:tcW w:w="1565"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1,000,000.00</w:t>
            </w:r>
            <w:r>
              <w:rPr>
                <w:rFonts w:ascii="宋体"/>
                <w:sz w:val="20"/>
              </w:rPr>
            </w: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right="5"/>
              <w:jc w:val="center"/>
              <w:rPr>
                <w:rFonts w:ascii="宋体" w:hAnsi="宋体" w:cs="宋体" w:eastAsia="宋体" w:hint="default"/>
                <w:sz w:val="20"/>
                <w:szCs w:val="20"/>
              </w:rPr>
            </w:pPr>
            <w:r>
              <w:rPr>
                <w:rFonts w:ascii="宋体" w:hAnsi="宋体" w:cs="宋体" w:eastAsia="宋体" w:hint="default"/>
                <w:sz w:val="20"/>
                <w:szCs w:val="20"/>
              </w:rPr>
              <w:t>财政部</w:t>
            </w:r>
          </w:p>
        </w:tc>
      </w:tr>
      <w:tr>
        <w:trPr>
          <w:trHeight w:val="529"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20"/>
                <w:szCs w:val="20"/>
              </w:rPr>
            </w:pPr>
            <w:r>
              <w:rPr>
                <w:rFonts w:ascii="宋体" w:hAnsi="宋体" w:cs="宋体" w:eastAsia="宋体" w:hint="default"/>
                <w:spacing w:val="3"/>
                <w:sz w:val="20"/>
                <w:szCs w:val="20"/>
              </w:rPr>
              <w:t>税收返还（增值税、企业所得税、</w:t>
            </w:r>
            <w:r>
              <w:rPr>
                <w:rFonts w:ascii="宋体" w:hAnsi="宋体" w:cs="宋体" w:eastAsia="宋体" w:hint="default"/>
                <w:sz w:val="20"/>
                <w:szCs w:val="20"/>
              </w:rPr>
            </w:r>
          </w:p>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sz w:val="20"/>
                <w:szCs w:val="20"/>
              </w:rPr>
              <w:t>个人所得税）</w:t>
            </w:r>
          </w:p>
        </w:tc>
        <w:tc>
          <w:tcPr>
            <w:tcW w:w="1565"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1"/>
                <w:sz w:val="20"/>
              </w:rPr>
              <w:t>931,571.80</w:t>
            </w:r>
            <w:r>
              <w:rPr>
                <w:rFonts w:ascii="宋体"/>
                <w:sz w:val="20"/>
              </w:rPr>
            </w: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right="6"/>
              <w:jc w:val="center"/>
              <w:rPr>
                <w:rFonts w:ascii="宋体" w:hAnsi="宋体" w:cs="宋体" w:eastAsia="宋体" w:hint="default"/>
                <w:sz w:val="20"/>
                <w:szCs w:val="20"/>
              </w:rPr>
            </w:pPr>
            <w:r>
              <w:rPr>
                <w:rFonts w:ascii="宋体" w:hAnsi="宋体" w:cs="宋体" w:eastAsia="宋体" w:hint="default"/>
                <w:sz w:val="20"/>
                <w:szCs w:val="20"/>
              </w:rPr>
              <w:t>上海闸北区财政局</w:t>
            </w:r>
          </w:p>
        </w:tc>
      </w:tr>
      <w:tr>
        <w:trPr>
          <w:trHeight w:val="529"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16"/>
                <w:sz w:val="20"/>
                <w:szCs w:val="20"/>
              </w:rPr>
              <w:t>区内所得税市与区所得部份返还</w:t>
            </w:r>
            <w:r>
              <w:rPr>
                <w:rFonts w:ascii="宋体" w:hAnsi="宋体" w:cs="宋体" w:eastAsia="宋体" w:hint="default"/>
                <w:spacing w:val="-81"/>
                <w:sz w:val="20"/>
                <w:szCs w:val="20"/>
              </w:rPr>
              <w:t> </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（25%）</w:t>
            </w:r>
          </w:p>
        </w:tc>
        <w:tc>
          <w:tcPr>
            <w:tcW w:w="1565"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1"/>
                <w:sz w:val="20"/>
              </w:rPr>
              <w:t>862,323.29</w:t>
            </w:r>
            <w:r>
              <w:rPr>
                <w:rFonts w:ascii="宋体"/>
                <w:sz w:val="20"/>
              </w:rPr>
            </w: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28" w:lineRule="exact"/>
              <w:ind w:right="5"/>
              <w:jc w:val="center"/>
              <w:rPr>
                <w:rFonts w:ascii="宋体" w:hAnsi="宋体" w:cs="宋体" w:eastAsia="宋体" w:hint="default"/>
                <w:sz w:val="20"/>
                <w:szCs w:val="20"/>
              </w:rPr>
            </w:pPr>
            <w:r>
              <w:rPr>
                <w:rFonts w:ascii="宋体" w:hAnsi="宋体" w:cs="宋体" w:eastAsia="宋体" w:hint="default"/>
                <w:sz w:val="20"/>
                <w:szCs w:val="20"/>
              </w:rPr>
              <w:t>武汉市财政局、开发</w:t>
            </w:r>
          </w:p>
          <w:p>
            <w:pPr>
              <w:pStyle w:val="TableParagraph"/>
              <w:spacing w:line="260" w:lineRule="exact"/>
              <w:ind w:right="6"/>
              <w:jc w:val="center"/>
              <w:rPr>
                <w:rFonts w:ascii="宋体" w:hAnsi="宋体" w:cs="宋体" w:eastAsia="宋体" w:hint="default"/>
                <w:sz w:val="20"/>
                <w:szCs w:val="20"/>
              </w:rPr>
            </w:pPr>
            <w:r>
              <w:rPr>
                <w:rFonts w:ascii="宋体" w:hAnsi="宋体" w:cs="宋体" w:eastAsia="宋体" w:hint="default"/>
                <w:sz w:val="20"/>
                <w:szCs w:val="20"/>
              </w:rPr>
              <w:t>区财政局</w:t>
            </w:r>
          </w:p>
        </w:tc>
      </w:tr>
      <w:tr>
        <w:trPr>
          <w:trHeight w:val="787"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失业保险基金</w:t>
            </w:r>
          </w:p>
        </w:tc>
        <w:tc>
          <w:tcPr>
            <w:tcW w:w="1565"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835,314.35</w:t>
            </w:r>
            <w:r>
              <w:rPr>
                <w:rFonts w:ascii="宋体"/>
                <w:sz w:val="20"/>
              </w:rPr>
            </w: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28" w:lineRule="exact"/>
              <w:ind w:left="128" w:right="0"/>
              <w:jc w:val="left"/>
              <w:rPr>
                <w:rFonts w:ascii="宋体" w:hAnsi="宋体" w:cs="宋体" w:eastAsia="宋体" w:hint="default"/>
                <w:sz w:val="20"/>
                <w:szCs w:val="20"/>
              </w:rPr>
            </w:pPr>
            <w:r>
              <w:rPr>
                <w:rFonts w:ascii="宋体" w:hAnsi="宋体" w:cs="宋体" w:eastAsia="宋体" w:hint="default"/>
                <w:sz w:val="20"/>
                <w:szCs w:val="20"/>
              </w:rPr>
              <w:t>福州市劳动就业管理</w:t>
            </w:r>
          </w:p>
          <w:p>
            <w:pPr>
              <w:pStyle w:val="TableParagraph"/>
              <w:spacing w:line="260" w:lineRule="exact" w:before="24"/>
              <w:ind w:left="728" w:right="133" w:hanging="600"/>
              <w:jc w:val="left"/>
              <w:rPr>
                <w:rFonts w:ascii="宋体" w:hAnsi="宋体" w:cs="宋体" w:eastAsia="宋体" w:hint="default"/>
                <w:sz w:val="20"/>
                <w:szCs w:val="20"/>
              </w:rPr>
            </w:pPr>
            <w:r>
              <w:rPr>
                <w:rFonts w:ascii="宋体" w:hAnsi="宋体" w:cs="宋体" w:eastAsia="宋体" w:hint="default"/>
                <w:sz w:val="20"/>
                <w:szCs w:val="20"/>
              </w:rPr>
              <w:t>中心失业保险基金管</w:t>
            </w:r>
            <w:r>
              <w:rPr>
                <w:rFonts w:ascii="宋体" w:hAnsi="宋体" w:cs="宋体" w:eastAsia="宋体" w:hint="default"/>
                <w:w w:val="100"/>
                <w:sz w:val="20"/>
                <w:szCs w:val="20"/>
              </w:rPr>
              <w:t> </w:t>
            </w:r>
            <w:r>
              <w:rPr>
                <w:rFonts w:ascii="宋体" w:hAnsi="宋体" w:cs="宋体" w:eastAsia="宋体" w:hint="default"/>
                <w:sz w:val="20"/>
                <w:szCs w:val="20"/>
              </w:rPr>
              <w:t>理专用</w:t>
            </w:r>
          </w:p>
        </w:tc>
      </w:tr>
      <w:tr>
        <w:trPr>
          <w:trHeight w:val="529"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20"/>
                <w:szCs w:val="20"/>
              </w:rPr>
            </w:pPr>
            <w:r>
              <w:rPr>
                <w:rFonts w:ascii="宋体" w:hAnsi="宋体" w:cs="宋体" w:eastAsia="宋体" w:hint="default"/>
                <w:sz w:val="20"/>
                <w:szCs w:val="20"/>
              </w:rPr>
              <w:t>就业奖金</w:t>
            </w:r>
          </w:p>
        </w:tc>
        <w:tc>
          <w:tcPr>
            <w:tcW w:w="1565"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1"/>
                <w:sz w:val="20"/>
              </w:rPr>
              <w:t>774,933.44</w:t>
            </w:r>
            <w:r>
              <w:rPr>
                <w:rFonts w:ascii="宋体"/>
                <w:sz w:val="20"/>
              </w:rPr>
            </w: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29" w:lineRule="exact"/>
              <w:ind w:right="4"/>
              <w:jc w:val="center"/>
              <w:rPr>
                <w:rFonts w:ascii="宋体" w:hAnsi="宋体" w:cs="宋体" w:eastAsia="宋体" w:hint="default"/>
                <w:sz w:val="20"/>
                <w:szCs w:val="20"/>
              </w:rPr>
            </w:pPr>
            <w:r>
              <w:rPr>
                <w:rFonts w:ascii="宋体"/>
                <w:sz w:val="20"/>
              </w:rPr>
              <w:t>Labor</w:t>
            </w:r>
            <w:r>
              <w:rPr>
                <w:rFonts w:ascii="宋体"/>
                <w:spacing w:val="-5"/>
                <w:sz w:val="20"/>
              </w:rPr>
              <w:t> </w:t>
            </w:r>
            <w:r>
              <w:rPr>
                <w:rFonts w:ascii="宋体"/>
                <w:sz w:val="20"/>
              </w:rPr>
              <w:t>Employee</w:t>
            </w:r>
          </w:p>
          <w:p>
            <w:pPr>
              <w:pStyle w:val="TableParagraph"/>
              <w:spacing w:line="261" w:lineRule="exact"/>
              <w:ind w:right="6"/>
              <w:jc w:val="center"/>
              <w:rPr>
                <w:rFonts w:ascii="宋体" w:hAnsi="宋体" w:cs="宋体" w:eastAsia="宋体" w:hint="default"/>
                <w:sz w:val="20"/>
                <w:szCs w:val="20"/>
              </w:rPr>
            </w:pPr>
            <w:r>
              <w:rPr>
                <w:rFonts w:ascii="宋体"/>
                <w:sz w:val="20"/>
              </w:rPr>
              <w:t>Office</w:t>
            </w:r>
          </w:p>
        </w:tc>
      </w:tr>
      <w:tr>
        <w:trPr>
          <w:trHeight w:val="529"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z w:val="20"/>
                <w:szCs w:val="20"/>
              </w:rPr>
              <w:t>收</w:t>
            </w:r>
            <w:r>
              <w:rPr>
                <w:rFonts w:ascii="宋体" w:hAnsi="宋体" w:cs="宋体" w:eastAsia="宋体" w:hint="default"/>
                <w:spacing w:val="-74"/>
                <w:sz w:val="20"/>
                <w:szCs w:val="20"/>
              </w:rPr>
              <w:t> </w:t>
            </w:r>
            <w:r>
              <w:rPr>
                <w:rFonts w:ascii="宋体" w:hAnsi="宋体" w:cs="宋体" w:eastAsia="宋体" w:hint="default"/>
                <w:sz w:val="20"/>
                <w:szCs w:val="20"/>
              </w:rPr>
              <w:t>2009</w:t>
            </w:r>
            <w:r>
              <w:rPr>
                <w:rFonts w:ascii="宋体" w:hAnsi="宋体" w:cs="宋体" w:eastAsia="宋体" w:hint="default"/>
                <w:spacing w:val="-74"/>
                <w:sz w:val="20"/>
                <w:szCs w:val="20"/>
              </w:rPr>
              <w:t> </w:t>
            </w:r>
            <w:r>
              <w:rPr>
                <w:rFonts w:ascii="宋体" w:hAnsi="宋体" w:cs="宋体" w:eastAsia="宋体" w:hint="default"/>
                <w:sz w:val="20"/>
                <w:szCs w:val="20"/>
              </w:rPr>
              <w:t>年第一批中央保持外贸稳定</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增长金</w:t>
            </w:r>
          </w:p>
        </w:tc>
        <w:tc>
          <w:tcPr>
            <w:tcW w:w="1565"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1"/>
                <w:sz w:val="20"/>
              </w:rPr>
              <w:t>594,941.47</w:t>
            </w:r>
            <w:r>
              <w:rPr>
                <w:rFonts w:ascii="宋体"/>
                <w:sz w:val="20"/>
              </w:rPr>
            </w: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right="5"/>
              <w:jc w:val="center"/>
              <w:rPr>
                <w:rFonts w:ascii="宋体" w:hAnsi="宋体" w:cs="宋体" w:eastAsia="宋体" w:hint="default"/>
                <w:sz w:val="20"/>
                <w:szCs w:val="20"/>
              </w:rPr>
            </w:pPr>
            <w:r>
              <w:rPr>
                <w:rFonts w:ascii="宋体" w:hAnsi="宋体" w:cs="宋体" w:eastAsia="宋体" w:hint="default"/>
                <w:sz w:val="20"/>
                <w:szCs w:val="20"/>
              </w:rPr>
              <w:t>福建省财政厅</w:t>
            </w:r>
          </w:p>
        </w:tc>
      </w:tr>
      <w:tr>
        <w:trPr>
          <w:trHeight w:val="349"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收</w:t>
            </w:r>
            <w:r>
              <w:rPr>
                <w:rFonts w:ascii="宋体" w:hAnsi="宋体" w:cs="宋体" w:eastAsia="宋体" w:hint="default"/>
                <w:spacing w:val="-54"/>
                <w:sz w:val="20"/>
                <w:szCs w:val="20"/>
              </w:rPr>
              <w:t> </w:t>
            </w:r>
            <w:r>
              <w:rPr>
                <w:rFonts w:ascii="宋体" w:hAnsi="宋体" w:cs="宋体" w:eastAsia="宋体" w:hint="default"/>
                <w:sz w:val="20"/>
                <w:szCs w:val="20"/>
              </w:rPr>
              <w:t>2008</w:t>
            </w:r>
            <w:r>
              <w:rPr>
                <w:rFonts w:ascii="宋体" w:hAnsi="宋体" w:cs="宋体" w:eastAsia="宋体" w:hint="default"/>
                <w:spacing w:val="-53"/>
                <w:sz w:val="20"/>
                <w:szCs w:val="20"/>
              </w:rPr>
              <w:t> </w:t>
            </w:r>
            <w:r>
              <w:rPr>
                <w:rFonts w:ascii="宋体" w:hAnsi="宋体" w:cs="宋体" w:eastAsia="宋体" w:hint="default"/>
                <w:sz w:val="20"/>
                <w:szCs w:val="20"/>
              </w:rPr>
              <w:t>年度省外贸外资奖</w:t>
            </w:r>
          </w:p>
        </w:tc>
        <w:tc>
          <w:tcPr>
            <w:tcW w:w="1565"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spacing w:val="-1"/>
                <w:sz w:val="20"/>
              </w:rPr>
              <w:t>545,052.76</w:t>
            </w:r>
            <w:r>
              <w:rPr>
                <w:rFonts w:ascii="宋体"/>
                <w:sz w:val="20"/>
              </w:rPr>
            </w: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right="5"/>
              <w:jc w:val="center"/>
              <w:rPr>
                <w:rFonts w:ascii="宋体" w:hAnsi="宋体" w:cs="宋体" w:eastAsia="宋体" w:hint="default"/>
                <w:sz w:val="20"/>
                <w:szCs w:val="20"/>
              </w:rPr>
            </w:pPr>
            <w:r>
              <w:rPr>
                <w:rFonts w:ascii="宋体" w:hAnsi="宋体" w:cs="宋体" w:eastAsia="宋体" w:hint="default"/>
                <w:sz w:val="20"/>
                <w:szCs w:val="20"/>
              </w:rPr>
              <w:t>湖北省财政厅</w:t>
            </w:r>
          </w:p>
        </w:tc>
      </w:tr>
      <w:tr>
        <w:trPr>
          <w:trHeight w:val="788"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闪联项目</w:t>
            </w:r>
          </w:p>
        </w:tc>
        <w:tc>
          <w:tcPr>
            <w:tcW w:w="1565"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542,400.00</w:t>
            </w:r>
            <w:r>
              <w:rPr>
                <w:rFonts w:ascii="宋体"/>
                <w:sz w:val="20"/>
              </w:rPr>
            </w: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28" w:lineRule="exact"/>
              <w:ind w:left="128" w:right="0"/>
              <w:jc w:val="left"/>
              <w:rPr>
                <w:rFonts w:ascii="宋体" w:hAnsi="宋体" w:cs="宋体" w:eastAsia="宋体" w:hint="default"/>
                <w:sz w:val="20"/>
                <w:szCs w:val="20"/>
              </w:rPr>
            </w:pPr>
            <w:r>
              <w:rPr>
                <w:rFonts w:ascii="宋体" w:hAnsi="宋体" w:cs="宋体" w:eastAsia="宋体" w:hint="default"/>
                <w:sz w:val="20"/>
                <w:szCs w:val="20"/>
              </w:rPr>
              <w:t>信息设备资源共享协</w:t>
            </w:r>
          </w:p>
          <w:p>
            <w:pPr>
              <w:pStyle w:val="TableParagraph"/>
              <w:spacing w:line="240" w:lineRule="auto"/>
              <w:ind w:left="827" w:right="133" w:hanging="700"/>
              <w:jc w:val="left"/>
              <w:rPr>
                <w:rFonts w:ascii="宋体" w:hAnsi="宋体" w:cs="宋体" w:eastAsia="宋体" w:hint="default"/>
                <w:sz w:val="20"/>
                <w:szCs w:val="20"/>
              </w:rPr>
            </w:pPr>
            <w:r>
              <w:rPr>
                <w:rFonts w:ascii="宋体" w:hAnsi="宋体" w:cs="宋体" w:eastAsia="宋体" w:hint="default"/>
                <w:sz w:val="20"/>
                <w:szCs w:val="20"/>
              </w:rPr>
              <w:t>同服务标准研究制定</w:t>
            </w:r>
            <w:r>
              <w:rPr>
                <w:rFonts w:ascii="宋体" w:hAnsi="宋体" w:cs="宋体" w:eastAsia="宋体" w:hint="default"/>
                <w:w w:val="100"/>
                <w:sz w:val="20"/>
                <w:szCs w:val="20"/>
              </w:rPr>
              <w:t> </w:t>
            </w:r>
            <w:r>
              <w:rPr>
                <w:rFonts w:ascii="宋体" w:hAnsi="宋体" w:cs="宋体" w:eastAsia="宋体" w:hint="default"/>
                <w:sz w:val="20"/>
                <w:szCs w:val="20"/>
              </w:rPr>
              <w:t>项目</w:t>
            </w:r>
          </w:p>
        </w:tc>
      </w:tr>
      <w:tr>
        <w:trPr>
          <w:trHeight w:val="350"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2009</w:t>
            </w:r>
            <w:r>
              <w:rPr>
                <w:rFonts w:ascii="宋体" w:hAnsi="宋体" w:cs="宋体" w:eastAsia="宋体" w:hint="default"/>
                <w:spacing w:val="-62"/>
                <w:sz w:val="20"/>
                <w:szCs w:val="20"/>
              </w:rPr>
              <w:t> </w:t>
            </w:r>
            <w:r>
              <w:rPr>
                <w:rFonts w:ascii="宋体" w:hAnsi="宋体" w:cs="宋体" w:eastAsia="宋体" w:hint="default"/>
                <w:sz w:val="20"/>
                <w:szCs w:val="20"/>
              </w:rPr>
              <w:t>年福建省优秀新产品一等奖</w:t>
            </w:r>
          </w:p>
        </w:tc>
        <w:tc>
          <w:tcPr>
            <w:tcW w:w="1565"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507,822.38</w:t>
            </w:r>
            <w:r>
              <w:rPr>
                <w:rFonts w:ascii="宋体"/>
                <w:sz w:val="20"/>
              </w:rPr>
            </w: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right="6"/>
              <w:jc w:val="center"/>
              <w:rPr>
                <w:rFonts w:ascii="宋体" w:hAnsi="宋体" w:cs="宋体" w:eastAsia="宋体" w:hint="default"/>
                <w:sz w:val="20"/>
                <w:szCs w:val="20"/>
              </w:rPr>
            </w:pPr>
            <w:r>
              <w:rPr>
                <w:rFonts w:ascii="宋体" w:hAnsi="宋体" w:cs="宋体" w:eastAsia="宋体" w:hint="default"/>
                <w:sz w:val="20"/>
                <w:szCs w:val="20"/>
              </w:rPr>
              <w:t>福州财政局</w:t>
            </w:r>
          </w:p>
        </w:tc>
      </w:tr>
      <w:tr>
        <w:trPr>
          <w:trHeight w:val="528"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20"/>
                <w:szCs w:val="20"/>
              </w:rPr>
            </w:pPr>
            <w:r>
              <w:rPr>
                <w:rFonts w:ascii="宋体" w:hAnsi="宋体" w:cs="宋体" w:eastAsia="宋体" w:hint="default"/>
                <w:sz w:val="20"/>
                <w:szCs w:val="20"/>
              </w:rPr>
              <w:t>2009</w:t>
            </w:r>
            <w:r>
              <w:rPr>
                <w:rFonts w:ascii="宋体" w:hAnsi="宋体" w:cs="宋体" w:eastAsia="宋体" w:hint="default"/>
                <w:spacing w:val="-57"/>
                <w:sz w:val="20"/>
                <w:szCs w:val="20"/>
              </w:rPr>
              <w:t> </w:t>
            </w:r>
            <w:r>
              <w:rPr>
                <w:rFonts w:ascii="宋体" w:hAnsi="宋体" w:cs="宋体" w:eastAsia="宋体" w:hint="default"/>
                <w:sz w:val="20"/>
                <w:szCs w:val="20"/>
              </w:rPr>
              <w:t>年度功勋单位奖励</w:t>
            </w:r>
          </w:p>
        </w:tc>
        <w:tc>
          <w:tcPr>
            <w:tcW w:w="1565"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1"/>
                <w:sz w:val="20"/>
              </w:rPr>
              <w:t>495,637.90</w:t>
            </w:r>
            <w:r>
              <w:rPr>
                <w:rFonts w:ascii="宋体"/>
                <w:sz w:val="20"/>
              </w:rPr>
            </w: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28" w:lineRule="exact"/>
              <w:ind w:right="5"/>
              <w:jc w:val="center"/>
              <w:rPr>
                <w:rFonts w:ascii="宋体" w:hAnsi="宋体" w:cs="宋体" w:eastAsia="宋体" w:hint="default"/>
                <w:sz w:val="20"/>
                <w:szCs w:val="20"/>
              </w:rPr>
            </w:pPr>
            <w:r>
              <w:rPr>
                <w:rFonts w:ascii="宋体" w:hAnsi="宋体" w:cs="宋体" w:eastAsia="宋体" w:hint="default"/>
                <w:sz w:val="20"/>
                <w:szCs w:val="20"/>
              </w:rPr>
              <w:t>福州融侨经济开发区</w:t>
            </w:r>
          </w:p>
          <w:p>
            <w:pPr>
              <w:pStyle w:val="TableParagraph"/>
              <w:spacing w:line="260" w:lineRule="exact"/>
              <w:ind w:right="5"/>
              <w:jc w:val="center"/>
              <w:rPr>
                <w:rFonts w:ascii="宋体" w:hAnsi="宋体" w:cs="宋体" w:eastAsia="宋体" w:hint="default"/>
                <w:sz w:val="20"/>
                <w:szCs w:val="20"/>
              </w:rPr>
            </w:pPr>
            <w:r>
              <w:rPr>
                <w:rFonts w:ascii="宋体" w:hAnsi="宋体" w:cs="宋体" w:eastAsia="宋体" w:hint="default"/>
                <w:sz w:val="20"/>
                <w:szCs w:val="20"/>
              </w:rPr>
              <w:t>管委会</w:t>
            </w:r>
          </w:p>
        </w:tc>
      </w:tr>
      <w:tr>
        <w:trPr>
          <w:trHeight w:val="350"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收北海财政局发展资金</w:t>
            </w:r>
          </w:p>
        </w:tc>
        <w:tc>
          <w:tcPr>
            <w:tcW w:w="1565"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386,000.00</w:t>
            </w:r>
            <w:r>
              <w:rPr>
                <w:rFonts w:ascii="宋体"/>
                <w:sz w:val="20"/>
              </w:rPr>
            </w: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right="6"/>
              <w:jc w:val="center"/>
              <w:rPr>
                <w:rFonts w:ascii="宋体" w:hAnsi="宋体" w:cs="宋体" w:eastAsia="宋体" w:hint="default"/>
                <w:sz w:val="20"/>
                <w:szCs w:val="20"/>
              </w:rPr>
            </w:pPr>
            <w:r>
              <w:rPr>
                <w:rFonts w:ascii="宋体" w:hAnsi="宋体" w:cs="宋体" w:eastAsia="宋体" w:hint="default"/>
                <w:sz w:val="20"/>
                <w:szCs w:val="20"/>
              </w:rPr>
              <w:t>广西北海市财政局</w:t>
            </w:r>
          </w:p>
        </w:tc>
      </w:tr>
      <w:tr>
        <w:trPr>
          <w:trHeight w:val="361" w:hRule="exact"/>
        </w:trPr>
        <w:tc>
          <w:tcPr>
            <w:tcW w:w="328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市财政新兴产业投资补助</w:t>
            </w:r>
          </w:p>
        </w:tc>
        <w:tc>
          <w:tcPr>
            <w:tcW w:w="1565" w:type="dxa"/>
            <w:tcBorders>
              <w:top w:val="single" w:sz="4" w:space="0" w:color="000000"/>
              <w:left w:val="single" w:sz="4" w:space="0" w:color="000000"/>
              <w:bottom w:val="single" w:sz="12" w:space="0" w:color="000000"/>
              <w:right w:val="single" w:sz="4" w:space="0" w:color="000000"/>
            </w:tcBorders>
          </w:tcPr>
          <w:p>
            <w:pPr/>
          </w:p>
        </w:tc>
        <w:tc>
          <w:tcPr>
            <w:tcW w:w="16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385,977.50</w:t>
            </w:r>
            <w:r>
              <w:rPr>
                <w:rFonts w:ascii="宋体"/>
                <w:sz w:val="20"/>
              </w:rPr>
            </w:r>
          </w:p>
        </w:tc>
        <w:tc>
          <w:tcPr>
            <w:tcW w:w="2070" w:type="dxa"/>
            <w:tcBorders>
              <w:top w:val="single" w:sz="4" w:space="0" w:color="000000"/>
              <w:left w:val="single" w:sz="4" w:space="0" w:color="000000"/>
              <w:bottom w:val="single" w:sz="12" w:space="0" w:color="000000"/>
              <w:right w:val="nil" w:sz="6" w:space="0" w:color="auto"/>
            </w:tcBorders>
          </w:tcPr>
          <w:p>
            <w:pPr>
              <w:pStyle w:val="TableParagraph"/>
              <w:spacing w:line="230" w:lineRule="exact"/>
              <w:ind w:right="5"/>
              <w:jc w:val="center"/>
              <w:rPr>
                <w:rFonts w:ascii="宋体" w:hAnsi="宋体" w:cs="宋体" w:eastAsia="宋体" w:hint="default"/>
                <w:sz w:val="20"/>
                <w:szCs w:val="20"/>
              </w:rPr>
            </w:pPr>
            <w:r>
              <w:rPr>
                <w:rFonts w:ascii="宋体" w:hAnsi="宋体" w:cs="宋体" w:eastAsia="宋体" w:hint="default"/>
                <w:sz w:val="20"/>
                <w:szCs w:val="20"/>
              </w:rPr>
              <w:t>武汉市财政局</w:t>
            </w:r>
          </w:p>
        </w:tc>
      </w:tr>
    </w:tbl>
    <w:p>
      <w:pPr>
        <w:spacing w:after="0" w:line="230" w:lineRule="exact"/>
        <w:jc w:val="center"/>
        <w:rPr>
          <w:rFonts w:ascii="宋体" w:hAnsi="宋体" w:cs="宋体" w:eastAsia="宋体" w:hint="default"/>
          <w:sz w:val="20"/>
          <w:szCs w:val="20"/>
        </w:rPr>
        <w:sectPr>
          <w:pgSz w:w="11910" w:h="16840"/>
          <w:pgMar w:header="898" w:footer="844" w:top="1720" w:bottom="1040" w:left="1540" w:right="1480"/>
        </w:sectPr>
      </w:pPr>
    </w:p>
    <w:p>
      <w:pPr>
        <w:spacing w:line="240" w:lineRule="auto" w:before="5"/>
        <w:rPr>
          <w:rFonts w:ascii="Times New Roman" w:hAnsi="Times New Roman" w:cs="Times New Roman" w:eastAsia="Times New Roman" w:hint="default"/>
          <w:sz w:val="3"/>
          <w:szCs w:val="3"/>
        </w:rPr>
      </w:pPr>
    </w:p>
    <w:tbl>
      <w:tblPr>
        <w:tblW w:w="0" w:type="auto"/>
        <w:jc w:val="left"/>
        <w:tblInd w:w="199" w:type="dxa"/>
        <w:tblLayout w:type="fixed"/>
        <w:tblCellMar>
          <w:top w:w="0" w:type="dxa"/>
          <w:left w:w="0" w:type="dxa"/>
          <w:bottom w:w="0" w:type="dxa"/>
          <w:right w:w="0" w:type="dxa"/>
        </w:tblCellMar>
        <w:tblLook w:val="01E0"/>
      </w:tblPr>
      <w:tblGrid>
        <w:gridCol w:w="3286"/>
        <w:gridCol w:w="1565"/>
        <w:gridCol w:w="1627"/>
        <w:gridCol w:w="2070"/>
      </w:tblGrid>
      <w:tr>
        <w:trPr>
          <w:trHeight w:val="352"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565"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627"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left="406"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c>
          <w:tcPr>
            <w:tcW w:w="2070" w:type="dxa"/>
            <w:tcBorders>
              <w:top w:val="single" w:sz="12" w:space="0" w:color="000000"/>
              <w:left w:val="single" w:sz="4" w:space="0" w:color="000000"/>
              <w:bottom w:val="single" w:sz="4" w:space="0" w:color="000000"/>
              <w:right w:val="nil" w:sz="6" w:space="0" w:color="auto"/>
            </w:tcBorders>
          </w:tcPr>
          <w:p>
            <w:pPr>
              <w:pStyle w:val="TableParagraph"/>
              <w:spacing w:line="261" w:lineRule="exact"/>
              <w:ind w:right="7"/>
              <w:jc w:val="center"/>
              <w:rPr>
                <w:rFonts w:ascii="宋体" w:hAnsi="宋体" w:cs="宋体" w:eastAsia="宋体" w:hint="default"/>
                <w:sz w:val="20"/>
                <w:szCs w:val="20"/>
              </w:rPr>
            </w:pPr>
            <w:r>
              <w:rPr>
                <w:rFonts w:ascii="宋体" w:hAnsi="宋体" w:cs="宋体" w:eastAsia="宋体" w:hint="default"/>
                <w:b/>
                <w:bCs/>
                <w:sz w:val="20"/>
                <w:szCs w:val="20"/>
              </w:rPr>
              <w:t>来源和依据</w:t>
            </w:r>
            <w:r>
              <w:rPr>
                <w:rFonts w:ascii="宋体" w:hAnsi="宋体" w:cs="宋体" w:eastAsia="宋体" w:hint="default"/>
                <w:sz w:val="20"/>
                <w:szCs w:val="20"/>
              </w:rPr>
            </w:r>
          </w:p>
        </w:tc>
      </w:tr>
      <w:tr>
        <w:trPr>
          <w:trHeight w:val="349"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收北海工业园补助款</w:t>
            </w:r>
          </w:p>
        </w:tc>
        <w:tc>
          <w:tcPr>
            <w:tcW w:w="1565"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300,000.00</w:t>
            </w:r>
            <w:r>
              <w:rPr>
                <w:rFonts w:ascii="宋体"/>
                <w:sz w:val="20"/>
              </w:rPr>
            </w: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right="5"/>
              <w:jc w:val="center"/>
              <w:rPr>
                <w:rFonts w:ascii="宋体" w:hAnsi="宋体" w:cs="宋体" w:eastAsia="宋体" w:hint="default"/>
                <w:sz w:val="20"/>
                <w:szCs w:val="20"/>
              </w:rPr>
            </w:pPr>
            <w:r>
              <w:rPr>
                <w:rFonts w:ascii="宋体" w:hAnsi="宋体" w:cs="宋体" w:eastAsia="宋体" w:hint="default"/>
                <w:sz w:val="20"/>
                <w:szCs w:val="20"/>
              </w:rPr>
              <w:t>广西北海市政府</w:t>
            </w:r>
          </w:p>
        </w:tc>
      </w:tr>
      <w:tr>
        <w:trPr>
          <w:trHeight w:val="350"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科技创新奖金</w:t>
            </w:r>
          </w:p>
        </w:tc>
        <w:tc>
          <w:tcPr>
            <w:tcW w:w="1565"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297,978.43</w:t>
            </w:r>
            <w:r>
              <w:rPr>
                <w:rFonts w:ascii="宋体"/>
                <w:sz w:val="20"/>
              </w:rPr>
            </w: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right="5"/>
              <w:jc w:val="center"/>
              <w:rPr>
                <w:rFonts w:ascii="宋体" w:hAnsi="宋体" w:cs="宋体" w:eastAsia="宋体" w:hint="default"/>
                <w:sz w:val="20"/>
                <w:szCs w:val="20"/>
              </w:rPr>
            </w:pPr>
            <w:r>
              <w:rPr>
                <w:rFonts w:ascii="宋体" w:hAnsi="宋体" w:cs="宋体" w:eastAsia="宋体" w:hint="default"/>
                <w:sz w:val="20"/>
                <w:szCs w:val="20"/>
              </w:rPr>
              <w:t>武汉市开发区财政局</w:t>
            </w:r>
          </w:p>
        </w:tc>
      </w:tr>
      <w:tr>
        <w:trPr>
          <w:trHeight w:val="350"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2009</w:t>
            </w:r>
            <w:r>
              <w:rPr>
                <w:rFonts w:ascii="宋体" w:hAnsi="宋体" w:cs="宋体" w:eastAsia="宋体" w:hint="default"/>
                <w:spacing w:val="-59"/>
                <w:sz w:val="20"/>
                <w:szCs w:val="20"/>
              </w:rPr>
              <w:t> </w:t>
            </w:r>
            <w:r>
              <w:rPr>
                <w:rFonts w:ascii="宋体" w:hAnsi="宋体" w:cs="宋体" w:eastAsia="宋体" w:hint="default"/>
                <w:sz w:val="20"/>
                <w:szCs w:val="20"/>
              </w:rPr>
              <w:t>年信用保险扶持资金</w:t>
            </w:r>
          </w:p>
        </w:tc>
        <w:tc>
          <w:tcPr>
            <w:tcW w:w="1565"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224,126.89</w:t>
            </w:r>
            <w:r>
              <w:rPr>
                <w:rFonts w:ascii="宋体"/>
                <w:sz w:val="20"/>
              </w:rPr>
            </w: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right="5"/>
              <w:jc w:val="center"/>
              <w:rPr>
                <w:rFonts w:ascii="宋体" w:hAnsi="宋体" w:cs="宋体" w:eastAsia="宋体" w:hint="default"/>
                <w:sz w:val="20"/>
                <w:szCs w:val="20"/>
              </w:rPr>
            </w:pPr>
            <w:r>
              <w:rPr>
                <w:rFonts w:ascii="宋体" w:hAnsi="宋体" w:cs="宋体" w:eastAsia="宋体" w:hint="default"/>
                <w:sz w:val="20"/>
                <w:szCs w:val="20"/>
              </w:rPr>
              <w:t>福清市财政局</w:t>
            </w:r>
          </w:p>
        </w:tc>
      </w:tr>
      <w:tr>
        <w:trPr>
          <w:trHeight w:val="349"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省科技项目资金</w:t>
            </w:r>
          </w:p>
        </w:tc>
        <w:tc>
          <w:tcPr>
            <w:tcW w:w="1565"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198,201.00</w:t>
            </w:r>
            <w:r>
              <w:rPr>
                <w:rFonts w:ascii="宋体"/>
                <w:sz w:val="20"/>
              </w:rPr>
            </w: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right="5"/>
              <w:jc w:val="center"/>
              <w:rPr>
                <w:rFonts w:ascii="宋体" w:hAnsi="宋体" w:cs="宋体" w:eastAsia="宋体" w:hint="default"/>
                <w:sz w:val="20"/>
                <w:szCs w:val="20"/>
              </w:rPr>
            </w:pPr>
            <w:r>
              <w:rPr>
                <w:rFonts w:ascii="宋体" w:hAnsi="宋体" w:cs="宋体" w:eastAsia="宋体" w:hint="default"/>
                <w:sz w:val="20"/>
                <w:szCs w:val="20"/>
              </w:rPr>
              <w:t>武汉市财政局</w:t>
            </w:r>
          </w:p>
        </w:tc>
      </w:tr>
      <w:tr>
        <w:trPr>
          <w:trHeight w:val="350"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太仓港口奖励</w:t>
            </w:r>
          </w:p>
        </w:tc>
        <w:tc>
          <w:tcPr>
            <w:tcW w:w="1565"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182,022.71</w:t>
            </w:r>
            <w:r>
              <w:rPr>
                <w:rFonts w:ascii="宋体"/>
                <w:sz w:val="20"/>
              </w:rPr>
            </w: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right="5"/>
              <w:jc w:val="center"/>
              <w:rPr>
                <w:rFonts w:ascii="宋体" w:hAnsi="宋体" w:cs="宋体" w:eastAsia="宋体" w:hint="default"/>
                <w:sz w:val="20"/>
                <w:szCs w:val="20"/>
              </w:rPr>
            </w:pPr>
            <w:r>
              <w:rPr>
                <w:rFonts w:ascii="宋体" w:hAnsi="宋体" w:cs="宋体" w:eastAsia="宋体" w:hint="default"/>
                <w:sz w:val="20"/>
                <w:szCs w:val="20"/>
              </w:rPr>
              <w:t>苏州市财政局</w:t>
            </w:r>
          </w:p>
        </w:tc>
      </w:tr>
      <w:tr>
        <w:trPr>
          <w:trHeight w:val="350"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企业信息化项目建设补助</w:t>
            </w:r>
          </w:p>
        </w:tc>
        <w:tc>
          <w:tcPr>
            <w:tcW w:w="1565"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151,899.95</w:t>
            </w:r>
            <w:r>
              <w:rPr>
                <w:rFonts w:ascii="宋体"/>
                <w:sz w:val="20"/>
              </w:rPr>
            </w: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right="5"/>
              <w:jc w:val="center"/>
              <w:rPr>
                <w:rFonts w:ascii="宋体" w:hAnsi="宋体" w:cs="宋体" w:eastAsia="宋体" w:hint="default"/>
                <w:sz w:val="20"/>
                <w:szCs w:val="20"/>
              </w:rPr>
            </w:pPr>
            <w:r>
              <w:rPr>
                <w:rFonts w:ascii="宋体" w:hAnsi="宋体" w:cs="宋体" w:eastAsia="宋体" w:hint="default"/>
                <w:sz w:val="20"/>
                <w:szCs w:val="20"/>
              </w:rPr>
              <w:t>武汉市财政局</w:t>
            </w:r>
          </w:p>
        </w:tc>
      </w:tr>
      <w:tr>
        <w:trPr>
          <w:trHeight w:val="349"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福州市科技计划项目</w:t>
            </w:r>
          </w:p>
        </w:tc>
        <w:tc>
          <w:tcPr>
            <w:tcW w:w="1565"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151,629.18</w:t>
            </w:r>
            <w:r>
              <w:rPr>
                <w:rFonts w:ascii="宋体"/>
                <w:sz w:val="20"/>
              </w:rPr>
            </w: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right="5"/>
              <w:jc w:val="center"/>
              <w:rPr>
                <w:rFonts w:ascii="宋体" w:hAnsi="宋体" w:cs="宋体" w:eastAsia="宋体" w:hint="default"/>
                <w:sz w:val="20"/>
                <w:szCs w:val="20"/>
              </w:rPr>
            </w:pPr>
            <w:r>
              <w:rPr>
                <w:rFonts w:ascii="宋体" w:hAnsi="宋体" w:cs="宋体" w:eastAsia="宋体" w:hint="default"/>
                <w:sz w:val="20"/>
                <w:szCs w:val="20"/>
              </w:rPr>
              <w:t>福清市财政局</w:t>
            </w:r>
          </w:p>
        </w:tc>
      </w:tr>
      <w:tr>
        <w:trPr>
          <w:trHeight w:val="529"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z w:val="20"/>
                <w:szCs w:val="20"/>
              </w:rPr>
              <w:t>22"节能</w:t>
            </w:r>
            <w:r>
              <w:rPr>
                <w:rFonts w:ascii="宋体" w:hAnsi="宋体" w:cs="宋体" w:eastAsia="宋体" w:hint="default"/>
                <w:spacing w:val="-80"/>
                <w:sz w:val="20"/>
                <w:szCs w:val="20"/>
              </w:rPr>
              <w:t> </w:t>
            </w:r>
            <w:r>
              <w:rPr>
                <w:rFonts w:ascii="宋体" w:hAnsi="宋体" w:cs="宋体" w:eastAsia="宋体" w:hint="default"/>
                <w:sz w:val="20"/>
                <w:szCs w:val="20"/>
              </w:rPr>
              <w:t>LED</w:t>
            </w:r>
            <w:r>
              <w:rPr>
                <w:rFonts w:ascii="宋体" w:hAnsi="宋体" w:cs="宋体" w:eastAsia="宋体" w:hint="default"/>
                <w:spacing w:val="-80"/>
                <w:sz w:val="20"/>
                <w:szCs w:val="20"/>
              </w:rPr>
              <w:t> </w:t>
            </w:r>
            <w:r>
              <w:rPr>
                <w:rFonts w:ascii="宋体" w:hAnsi="宋体" w:cs="宋体" w:eastAsia="宋体" w:hint="default"/>
                <w:sz w:val="20"/>
                <w:szCs w:val="20"/>
              </w:rPr>
              <w:t>新型液晶显示器项目经</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w w:val="100"/>
                <w:sz w:val="20"/>
                <w:szCs w:val="20"/>
              </w:rPr>
              <w:t>费</w:t>
            </w:r>
          </w:p>
        </w:tc>
        <w:tc>
          <w:tcPr>
            <w:tcW w:w="1565"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1"/>
                <w:sz w:val="20"/>
              </w:rPr>
              <w:t>101,266.63</w:t>
            </w:r>
            <w:r>
              <w:rPr>
                <w:rFonts w:ascii="宋体"/>
                <w:sz w:val="20"/>
              </w:rPr>
            </w: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right="5"/>
              <w:jc w:val="center"/>
              <w:rPr>
                <w:rFonts w:ascii="宋体" w:hAnsi="宋体" w:cs="宋体" w:eastAsia="宋体" w:hint="default"/>
                <w:sz w:val="20"/>
                <w:szCs w:val="20"/>
              </w:rPr>
            </w:pPr>
            <w:r>
              <w:rPr>
                <w:rFonts w:ascii="宋体" w:hAnsi="宋体" w:cs="宋体" w:eastAsia="宋体" w:hint="default"/>
                <w:sz w:val="20"/>
                <w:szCs w:val="20"/>
              </w:rPr>
              <w:t>武汉市开发区财政局</w:t>
            </w:r>
          </w:p>
        </w:tc>
      </w:tr>
      <w:tr>
        <w:trPr>
          <w:trHeight w:val="528"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20"/>
                <w:szCs w:val="20"/>
              </w:rPr>
            </w:pPr>
            <w:r>
              <w:rPr>
                <w:rFonts w:ascii="宋体" w:hAnsi="宋体" w:cs="宋体" w:eastAsia="宋体" w:hint="default"/>
                <w:sz w:val="20"/>
                <w:szCs w:val="20"/>
              </w:rPr>
              <w:t>收工业园区首期加急搬迁费</w:t>
            </w:r>
          </w:p>
        </w:tc>
        <w:tc>
          <w:tcPr>
            <w:tcW w:w="1565"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100,000.00</w:t>
            </w:r>
            <w:r>
              <w:rPr>
                <w:rFonts w:ascii="宋体"/>
                <w:sz w:val="20"/>
              </w:rPr>
            </w: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28" w:lineRule="exact"/>
              <w:ind w:right="5"/>
              <w:jc w:val="center"/>
              <w:rPr>
                <w:rFonts w:ascii="宋体" w:hAnsi="宋体" w:cs="宋体" w:eastAsia="宋体" w:hint="default"/>
                <w:sz w:val="20"/>
                <w:szCs w:val="20"/>
              </w:rPr>
            </w:pPr>
            <w:r>
              <w:rPr>
                <w:rFonts w:ascii="宋体" w:hAnsi="宋体" w:cs="宋体" w:eastAsia="宋体" w:hint="default"/>
                <w:sz w:val="20"/>
                <w:szCs w:val="20"/>
              </w:rPr>
              <w:t>工业园区首期加急搬</w:t>
            </w:r>
          </w:p>
          <w:p>
            <w:pPr>
              <w:pStyle w:val="TableParagraph"/>
              <w:spacing w:line="260" w:lineRule="exact"/>
              <w:ind w:right="6"/>
              <w:jc w:val="center"/>
              <w:rPr>
                <w:rFonts w:ascii="宋体" w:hAnsi="宋体" w:cs="宋体" w:eastAsia="宋体" w:hint="default"/>
                <w:sz w:val="20"/>
                <w:szCs w:val="20"/>
              </w:rPr>
            </w:pPr>
            <w:r>
              <w:rPr>
                <w:rFonts w:ascii="宋体" w:hAnsi="宋体" w:cs="宋体" w:eastAsia="宋体" w:hint="default"/>
                <w:sz w:val="20"/>
                <w:szCs w:val="20"/>
              </w:rPr>
              <w:t>迁费</w:t>
            </w:r>
          </w:p>
        </w:tc>
      </w:tr>
      <w:tr>
        <w:trPr>
          <w:trHeight w:val="350"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其他补助</w:t>
            </w:r>
          </w:p>
        </w:tc>
        <w:tc>
          <w:tcPr>
            <w:tcW w:w="1565"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422,236.11</w:t>
            </w:r>
            <w:r>
              <w:rPr>
                <w:rFonts w:ascii="宋体"/>
                <w:sz w:val="20"/>
              </w:rPr>
            </w: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right="5"/>
              <w:jc w:val="center"/>
              <w:rPr>
                <w:rFonts w:ascii="宋体" w:hAnsi="宋体" w:cs="宋体" w:eastAsia="宋体" w:hint="default"/>
                <w:sz w:val="20"/>
                <w:szCs w:val="20"/>
              </w:rPr>
            </w:pPr>
            <w:r>
              <w:rPr>
                <w:rFonts w:ascii="宋体" w:hAnsi="宋体" w:cs="宋体" w:eastAsia="宋体" w:hint="default"/>
                <w:sz w:val="20"/>
                <w:szCs w:val="20"/>
              </w:rPr>
              <w:t>福清市财政局</w:t>
            </w:r>
          </w:p>
        </w:tc>
      </w:tr>
      <w:tr>
        <w:trPr>
          <w:trHeight w:val="361" w:hRule="exact"/>
        </w:trPr>
        <w:tc>
          <w:tcPr>
            <w:tcW w:w="328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5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left="36" w:right="0"/>
              <w:jc w:val="center"/>
              <w:rPr>
                <w:rFonts w:ascii="宋体" w:hAnsi="宋体" w:cs="宋体" w:eastAsia="宋体" w:hint="default"/>
                <w:sz w:val="20"/>
                <w:szCs w:val="20"/>
              </w:rPr>
            </w:pPr>
            <w:r>
              <w:rPr>
                <w:rFonts w:ascii="宋体"/>
                <w:b/>
                <w:sz w:val="20"/>
              </w:rPr>
              <w:t>97,557,329.46</w:t>
            </w:r>
            <w:r>
              <w:rPr>
                <w:rFonts w:ascii="宋体"/>
                <w:sz w:val="20"/>
              </w:rPr>
            </w:r>
          </w:p>
        </w:tc>
        <w:tc>
          <w:tcPr>
            <w:tcW w:w="16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101"/>
              <w:jc w:val="right"/>
              <w:rPr>
                <w:rFonts w:ascii="宋体" w:hAnsi="宋体" w:cs="宋体" w:eastAsia="宋体" w:hint="default"/>
                <w:sz w:val="20"/>
                <w:szCs w:val="20"/>
              </w:rPr>
            </w:pPr>
            <w:r>
              <w:rPr>
                <w:rFonts w:ascii="宋体"/>
                <w:b/>
                <w:w w:val="95"/>
                <w:sz w:val="20"/>
              </w:rPr>
              <w:t>148,442,419.11</w:t>
            </w:r>
            <w:r>
              <w:rPr>
                <w:rFonts w:ascii="宋体"/>
                <w:sz w:val="20"/>
              </w:rPr>
            </w:r>
          </w:p>
        </w:tc>
        <w:tc>
          <w:tcPr>
            <w:tcW w:w="2070" w:type="dxa"/>
            <w:tcBorders>
              <w:top w:val="single" w:sz="4" w:space="0" w:color="000000"/>
              <w:left w:val="single" w:sz="4" w:space="0" w:color="000000"/>
              <w:bottom w:val="single" w:sz="12" w:space="0" w:color="000000"/>
              <w:right w:val="nil" w:sz="6" w:space="0" w:color="auto"/>
            </w:tcBorders>
          </w:tcPr>
          <w:p>
            <w:pPr/>
          </w:p>
        </w:tc>
      </w:tr>
    </w:tbl>
    <w:p>
      <w:pPr>
        <w:spacing w:line="240" w:lineRule="auto" w:before="0"/>
        <w:rPr>
          <w:rFonts w:ascii="Times New Roman" w:hAnsi="Times New Roman" w:cs="Times New Roman" w:eastAsia="Times New Roman" w:hint="default"/>
          <w:sz w:val="20"/>
          <w:szCs w:val="20"/>
        </w:rPr>
      </w:pPr>
    </w:p>
    <w:p>
      <w:pPr>
        <w:spacing w:before="161"/>
        <w:ind w:left="641" w:right="133" w:firstLine="0"/>
        <w:jc w:val="left"/>
        <w:rPr>
          <w:rFonts w:ascii="宋体" w:hAnsi="宋体" w:cs="宋体" w:eastAsia="宋体" w:hint="default"/>
          <w:sz w:val="22"/>
          <w:szCs w:val="22"/>
        </w:rPr>
      </w:pPr>
      <w:r>
        <w:rPr>
          <w:rFonts w:ascii="宋体" w:hAnsi="宋体" w:cs="宋体" w:eastAsia="宋体" w:hint="default"/>
          <w:sz w:val="22"/>
          <w:szCs w:val="22"/>
        </w:rPr>
        <w:t>52.</w:t>
      </w:r>
      <w:r>
        <w:rPr>
          <w:rFonts w:ascii="宋体" w:hAnsi="宋体" w:cs="宋体" w:eastAsia="宋体" w:hint="default"/>
          <w:spacing w:val="-42"/>
          <w:sz w:val="22"/>
          <w:szCs w:val="22"/>
        </w:rPr>
        <w:t> </w:t>
      </w:r>
      <w:r>
        <w:rPr>
          <w:rFonts w:ascii="宋体" w:hAnsi="宋体" w:cs="宋体" w:eastAsia="宋体" w:hint="default"/>
          <w:sz w:val="22"/>
          <w:szCs w:val="22"/>
        </w:rPr>
        <w:t>营业外支出</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2682"/>
        <w:gridCol w:w="2119"/>
        <w:gridCol w:w="1699"/>
        <w:gridCol w:w="2237"/>
      </w:tblGrid>
      <w:tr>
        <w:trPr>
          <w:trHeight w:val="539" w:hRule="exact"/>
        </w:trPr>
        <w:tc>
          <w:tcPr>
            <w:tcW w:w="268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9"/>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11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9"/>
              <w:ind w:left="651"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69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9"/>
              <w:ind w:left="442"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c>
          <w:tcPr>
            <w:tcW w:w="2237" w:type="dxa"/>
            <w:tcBorders>
              <w:top w:val="single" w:sz="12" w:space="0" w:color="000000"/>
              <w:left w:val="single" w:sz="4" w:space="0" w:color="000000"/>
              <w:bottom w:val="single" w:sz="4" w:space="0" w:color="000000"/>
              <w:right w:val="nil" w:sz="6" w:space="0" w:color="auto"/>
            </w:tcBorders>
          </w:tcPr>
          <w:p>
            <w:pPr>
              <w:pStyle w:val="TableParagraph"/>
              <w:spacing w:line="230" w:lineRule="exact"/>
              <w:ind w:right="4"/>
              <w:jc w:val="center"/>
              <w:rPr>
                <w:rFonts w:ascii="宋体" w:hAnsi="宋体" w:cs="宋体" w:eastAsia="宋体" w:hint="default"/>
                <w:sz w:val="20"/>
                <w:szCs w:val="20"/>
              </w:rPr>
            </w:pPr>
            <w:r>
              <w:rPr>
                <w:rFonts w:ascii="宋体" w:hAnsi="宋体" w:cs="宋体" w:eastAsia="宋体" w:hint="default"/>
                <w:b/>
                <w:bCs/>
                <w:sz w:val="20"/>
                <w:szCs w:val="20"/>
              </w:rPr>
              <w:t>计入本年非经常性损益</w:t>
            </w:r>
            <w:r>
              <w:rPr>
                <w:rFonts w:ascii="宋体" w:hAnsi="宋体" w:cs="宋体" w:eastAsia="宋体" w:hint="default"/>
                <w:sz w:val="20"/>
                <w:szCs w:val="20"/>
              </w:rPr>
            </w:r>
          </w:p>
          <w:p>
            <w:pPr>
              <w:pStyle w:val="TableParagraph"/>
              <w:spacing w:line="260" w:lineRule="exact"/>
              <w:ind w:right="5"/>
              <w:jc w:val="center"/>
              <w:rPr>
                <w:rFonts w:ascii="宋体" w:hAnsi="宋体" w:cs="宋体" w:eastAsia="宋体" w:hint="default"/>
                <w:sz w:val="20"/>
                <w:szCs w:val="20"/>
              </w:rPr>
            </w:pPr>
            <w:r>
              <w:rPr>
                <w:rFonts w:ascii="宋体" w:hAnsi="宋体" w:cs="宋体" w:eastAsia="宋体" w:hint="default"/>
                <w:b/>
                <w:bCs/>
                <w:sz w:val="20"/>
                <w:szCs w:val="20"/>
              </w:rPr>
              <w:t>的金额</w:t>
            </w:r>
            <w:r>
              <w:rPr>
                <w:rFonts w:ascii="宋体" w:hAnsi="宋体" w:cs="宋体" w:eastAsia="宋体" w:hint="default"/>
                <w:sz w:val="20"/>
                <w:szCs w:val="20"/>
              </w:rPr>
            </w:r>
          </w:p>
        </w:tc>
      </w:tr>
      <w:tr>
        <w:trPr>
          <w:trHeight w:val="350" w:hRule="exact"/>
        </w:trPr>
        <w:tc>
          <w:tcPr>
            <w:tcW w:w="26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非流动资产处置损失</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1"/>
                <w:sz w:val="20"/>
              </w:rPr>
              <w:t>1,683,898.49</w:t>
            </w:r>
            <w:r>
              <w:rPr>
                <w:rFonts w:ascii="宋体"/>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452,215.18</w:t>
            </w:r>
            <w:r>
              <w:rPr>
                <w:rFonts w:ascii="宋体"/>
                <w:sz w:val="20"/>
              </w:rPr>
            </w:r>
          </w:p>
        </w:tc>
        <w:tc>
          <w:tcPr>
            <w:tcW w:w="2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spacing w:val="-1"/>
                <w:sz w:val="20"/>
              </w:rPr>
              <w:t>1,683,898.49</w:t>
            </w:r>
            <w:r>
              <w:rPr>
                <w:rFonts w:ascii="宋体"/>
                <w:sz w:val="20"/>
              </w:rPr>
            </w:r>
          </w:p>
        </w:tc>
      </w:tr>
      <w:tr>
        <w:trPr>
          <w:trHeight w:val="349" w:hRule="exact"/>
        </w:trPr>
        <w:tc>
          <w:tcPr>
            <w:tcW w:w="26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其中：固定资产处置损失</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1,683,898.49</w:t>
            </w:r>
            <w:r>
              <w:rPr>
                <w:rFonts w:ascii="宋体"/>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452,215.18</w:t>
            </w:r>
            <w:r>
              <w:rPr>
                <w:rFonts w:ascii="宋体"/>
                <w:sz w:val="20"/>
              </w:rPr>
            </w:r>
          </w:p>
        </w:tc>
        <w:tc>
          <w:tcPr>
            <w:tcW w:w="2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1,683,898.49</w:t>
            </w:r>
            <w:r>
              <w:rPr>
                <w:rFonts w:ascii="宋体"/>
                <w:sz w:val="20"/>
              </w:rPr>
            </w:r>
          </w:p>
        </w:tc>
      </w:tr>
      <w:tr>
        <w:trPr>
          <w:trHeight w:val="350" w:hRule="exact"/>
        </w:trPr>
        <w:tc>
          <w:tcPr>
            <w:tcW w:w="26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对外捐赠</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1,504,922.78</w:t>
            </w:r>
            <w:r>
              <w:rPr>
                <w:rFonts w:ascii="宋体"/>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741,286.00</w:t>
            </w:r>
            <w:r>
              <w:rPr>
                <w:rFonts w:ascii="宋体"/>
                <w:sz w:val="20"/>
              </w:rPr>
            </w:r>
          </w:p>
        </w:tc>
        <w:tc>
          <w:tcPr>
            <w:tcW w:w="2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1,504,922.78</w:t>
            </w:r>
            <w:r>
              <w:rPr>
                <w:rFonts w:ascii="宋体"/>
                <w:sz w:val="20"/>
              </w:rPr>
            </w:r>
          </w:p>
        </w:tc>
      </w:tr>
      <w:tr>
        <w:trPr>
          <w:trHeight w:val="350" w:hRule="exact"/>
        </w:trPr>
        <w:tc>
          <w:tcPr>
            <w:tcW w:w="26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盘亏损失</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spacing w:val="-1"/>
                <w:sz w:val="20"/>
              </w:rPr>
              <w:t>240.54</w:t>
            </w:r>
            <w:r>
              <w:rPr>
                <w:rFonts w:ascii="宋体"/>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20"/>
                <w:szCs w:val="20"/>
              </w:rPr>
            </w:pPr>
            <w:r>
              <w:rPr>
                <w:rFonts w:ascii="宋体"/>
                <w:spacing w:val="-1"/>
                <w:sz w:val="20"/>
              </w:rPr>
              <w:t>42.47</w:t>
            </w:r>
            <w:r>
              <w:rPr>
                <w:rFonts w:ascii="宋体"/>
                <w:sz w:val="20"/>
              </w:rPr>
            </w:r>
          </w:p>
        </w:tc>
        <w:tc>
          <w:tcPr>
            <w:tcW w:w="2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20"/>
                <w:szCs w:val="20"/>
              </w:rPr>
            </w:pPr>
            <w:r>
              <w:rPr>
                <w:rFonts w:ascii="宋体"/>
                <w:spacing w:val="-1"/>
                <w:sz w:val="20"/>
              </w:rPr>
              <w:t>240.54</w:t>
            </w:r>
            <w:r>
              <w:rPr>
                <w:rFonts w:ascii="宋体"/>
                <w:sz w:val="20"/>
              </w:rPr>
            </w:r>
          </w:p>
        </w:tc>
      </w:tr>
      <w:tr>
        <w:trPr>
          <w:trHeight w:val="349" w:hRule="exact"/>
        </w:trPr>
        <w:tc>
          <w:tcPr>
            <w:tcW w:w="26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赔偿金、违约金及罚款支出</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3,087,555.60</w:t>
            </w:r>
            <w:r>
              <w:rPr>
                <w:rFonts w:ascii="宋体"/>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0.00</w:t>
            </w:r>
            <w:r>
              <w:rPr>
                <w:rFonts w:ascii="宋体"/>
                <w:sz w:val="20"/>
              </w:rPr>
            </w:r>
          </w:p>
        </w:tc>
        <w:tc>
          <w:tcPr>
            <w:tcW w:w="2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spacing w:val="-1"/>
                <w:sz w:val="20"/>
              </w:rPr>
              <w:t>3,087,555.60</w:t>
            </w:r>
            <w:r>
              <w:rPr>
                <w:rFonts w:ascii="宋体"/>
                <w:sz w:val="20"/>
              </w:rPr>
            </w:r>
          </w:p>
        </w:tc>
      </w:tr>
      <w:tr>
        <w:trPr>
          <w:trHeight w:val="350" w:hRule="exact"/>
        </w:trPr>
        <w:tc>
          <w:tcPr>
            <w:tcW w:w="26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spacing w:val="-1"/>
                <w:sz w:val="20"/>
              </w:rPr>
              <w:t>113,367,464.85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-902,159.74</w:t>
            </w:r>
          </w:p>
        </w:tc>
        <w:tc>
          <w:tcPr>
            <w:tcW w:w="2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spacing w:val="-1"/>
                <w:sz w:val="20"/>
              </w:rPr>
              <w:t>113,367,464.85</w:t>
            </w:r>
          </w:p>
        </w:tc>
      </w:tr>
      <w:tr>
        <w:trPr>
          <w:trHeight w:val="361" w:hRule="exact"/>
        </w:trPr>
        <w:tc>
          <w:tcPr>
            <w:tcW w:w="268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1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b/>
                <w:w w:val="95"/>
                <w:sz w:val="20"/>
              </w:rPr>
              <w:t>119,644,082.26</w:t>
            </w:r>
            <w:r>
              <w:rPr>
                <w:rFonts w:ascii="宋体"/>
                <w:sz w:val="20"/>
              </w:rPr>
            </w:r>
          </w:p>
        </w:tc>
        <w:tc>
          <w:tcPr>
            <w:tcW w:w="16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b/>
                <w:w w:val="95"/>
                <w:sz w:val="20"/>
              </w:rPr>
              <w:t>291,383.91</w:t>
            </w:r>
            <w:r>
              <w:rPr>
                <w:rFonts w:ascii="宋体"/>
                <w:sz w:val="20"/>
              </w:rPr>
            </w:r>
          </w:p>
        </w:tc>
        <w:tc>
          <w:tcPr>
            <w:tcW w:w="223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b/>
                <w:w w:val="95"/>
                <w:sz w:val="20"/>
              </w:rPr>
              <w:t>119,644,082.26</w:t>
            </w:r>
            <w:r>
              <w:rPr>
                <w:rFonts w:ascii="宋体"/>
                <w:sz w:val="20"/>
              </w:rPr>
            </w:r>
          </w:p>
        </w:tc>
      </w:tr>
    </w:tbl>
    <w:p>
      <w:pPr>
        <w:spacing w:line="240" w:lineRule="auto" w:before="6"/>
        <w:rPr>
          <w:rFonts w:ascii="宋体" w:hAnsi="宋体" w:cs="宋体" w:eastAsia="宋体" w:hint="default"/>
          <w:sz w:val="27"/>
          <w:szCs w:val="27"/>
        </w:rPr>
      </w:pPr>
    </w:p>
    <w:p>
      <w:pPr>
        <w:spacing w:line="300" w:lineRule="auto" w:before="31"/>
        <w:ind w:left="241" w:right="133" w:firstLine="424"/>
        <w:jc w:val="left"/>
        <w:rPr>
          <w:rFonts w:ascii="宋体" w:hAnsi="宋体" w:cs="宋体" w:eastAsia="宋体" w:hint="default"/>
          <w:sz w:val="22"/>
          <w:szCs w:val="22"/>
        </w:rPr>
      </w:pPr>
      <w:r>
        <w:rPr>
          <w:rFonts w:ascii="宋体" w:hAnsi="宋体" w:cs="宋体" w:eastAsia="宋体" w:hint="default"/>
          <w:spacing w:val="-2"/>
          <w:sz w:val="22"/>
          <w:szCs w:val="22"/>
        </w:rPr>
        <w:t>营业外支出其他主要系由于苏州冠捷科技工厂处置后，增值税进项税额无法进行抵扣</w:t>
      </w:r>
      <w:r>
        <w:rPr>
          <w:rFonts w:ascii="宋体" w:hAnsi="宋体" w:cs="宋体" w:eastAsia="宋体" w:hint="default"/>
          <w:w w:val="99"/>
          <w:sz w:val="22"/>
          <w:szCs w:val="22"/>
        </w:rPr>
        <w:t> </w:t>
      </w:r>
      <w:r>
        <w:rPr>
          <w:rFonts w:ascii="宋体" w:hAnsi="宋体" w:cs="宋体" w:eastAsia="宋体" w:hint="default"/>
          <w:sz w:val="22"/>
          <w:szCs w:val="22"/>
        </w:rPr>
        <w:t>而全部转入营业外支出所致的损失。</w:t>
      </w:r>
    </w:p>
    <w:p>
      <w:pPr>
        <w:spacing w:line="240" w:lineRule="auto" w:before="11"/>
        <w:rPr>
          <w:rFonts w:ascii="宋体" w:hAnsi="宋体" w:cs="宋体" w:eastAsia="宋体" w:hint="default"/>
          <w:sz w:val="28"/>
          <w:szCs w:val="28"/>
        </w:rPr>
      </w:pPr>
    </w:p>
    <w:p>
      <w:pPr>
        <w:spacing w:before="0"/>
        <w:ind w:left="641" w:right="133" w:firstLine="0"/>
        <w:jc w:val="left"/>
        <w:rPr>
          <w:rFonts w:ascii="宋体" w:hAnsi="宋体" w:cs="宋体" w:eastAsia="宋体" w:hint="default"/>
          <w:sz w:val="22"/>
          <w:szCs w:val="22"/>
        </w:rPr>
      </w:pPr>
      <w:r>
        <w:rPr>
          <w:rFonts w:ascii="宋体" w:hAnsi="宋体" w:cs="宋体" w:eastAsia="宋体" w:hint="default"/>
          <w:sz w:val="22"/>
          <w:szCs w:val="22"/>
        </w:rPr>
        <w:t>53.</w:t>
      </w:r>
      <w:r>
        <w:rPr>
          <w:rFonts w:ascii="宋体" w:hAnsi="宋体" w:cs="宋体" w:eastAsia="宋体" w:hint="default"/>
          <w:spacing w:val="-42"/>
          <w:sz w:val="22"/>
          <w:szCs w:val="22"/>
        </w:rPr>
        <w:t> </w:t>
      </w:r>
      <w:r>
        <w:rPr>
          <w:rFonts w:ascii="宋体" w:hAnsi="宋体" w:cs="宋体" w:eastAsia="宋体" w:hint="default"/>
          <w:sz w:val="22"/>
          <w:szCs w:val="22"/>
        </w:rPr>
        <w:t>所得税费用</w:t>
      </w:r>
    </w:p>
    <w:p>
      <w:pPr>
        <w:spacing w:line="240" w:lineRule="auto" w:before="0"/>
        <w:rPr>
          <w:rFonts w:ascii="宋体" w:hAnsi="宋体" w:cs="宋体" w:eastAsia="宋体" w:hint="default"/>
          <w:sz w:val="22"/>
          <w:szCs w:val="22"/>
        </w:rPr>
      </w:pPr>
    </w:p>
    <w:p>
      <w:pPr>
        <w:spacing w:before="144"/>
        <w:ind w:left="809" w:right="133" w:firstLine="0"/>
        <w:jc w:val="left"/>
        <w:rPr>
          <w:rFonts w:ascii="宋体" w:hAnsi="宋体" w:cs="宋体" w:eastAsia="宋体" w:hint="default"/>
          <w:sz w:val="22"/>
          <w:szCs w:val="22"/>
        </w:rPr>
      </w:pPr>
      <w:r>
        <w:rPr>
          <w:rFonts w:ascii="宋体" w:hAnsi="宋体" w:cs="宋体" w:eastAsia="宋体" w:hint="default"/>
          <w:spacing w:val="2"/>
          <w:sz w:val="22"/>
          <w:szCs w:val="22"/>
        </w:rPr>
        <w:t>（1）所得税费用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99" w:type="dxa"/>
        <w:tblLayout w:type="fixed"/>
        <w:tblCellMar>
          <w:top w:w="0" w:type="dxa"/>
          <w:left w:w="0" w:type="dxa"/>
          <w:bottom w:w="0" w:type="dxa"/>
          <w:right w:w="0" w:type="dxa"/>
        </w:tblCellMar>
        <w:tblLook w:val="01E0"/>
      </w:tblPr>
      <w:tblGrid>
        <w:gridCol w:w="4607"/>
        <w:gridCol w:w="2022"/>
        <w:gridCol w:w="1919"/>
      </w:tblGrid>
      <w:tr>
        <w:trPr>
          <w:trHeight w:val="360" w:hRule="exact"/>
        </w:trPr>
        <w:tc>
          <w:tcPr>
            <w:tcW w:w="460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02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603"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91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left="552"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50" w:hRule="exact"/>
        </w:trPr>
        <w:tc>
          <w:tcPr>
            <w:tcW w:w="46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当年所得税</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173,860,716.48</w:t>
            </w:r>
            <w:r>
              <w:rPr>
                <w:rFonts w:ascii="宋体"/>
                <w:sz w:val="20"/>
              </w:rPr>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221,254,467.33</w:t>
            </w:r>
            <w:r>
              <w:rPr>
                <w:rFonts w:ascii="宋体"/>
                <w:sz w:val="20"/>
              </w:rPr>
            </w:r>
          </w:p>
        </w:tc>
      </w:tr>
      <w:tr>
        <w:trPr>
          <w:trHeight w:val="349" w:hRule="exact"/>
        </w:trPr>
        <w:tc>
          <w:tcPr>
            <w:tcW w:w="46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递延所得税</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13,743,098.02</w:t>
            </w:r>
            <w:r>
              <w:rPr>
                <w:rFonts w:ascii="宋体"/>
                <w:sz w:val="20"/>
              </w:rPr>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80,014,619.51</w:t>
            </w:r>
            <w:r>
              <w:rPr>
                <w:rFonts w:ascii="宋体"/>
                <w:sz w:val="20"/>
              </w:rPr>
            </w:r>
          </w:p>
        </w:tc>
      </w:tr>
      <w:tr>
        <w:trPr>
          <w:trHeight w:val="361" w:hRule="exact"/>
        </w:trPr>
        <w:tc>
          <w:tcPr>
            <w:tcW w:w="460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0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spacing w:val="-1"/>
                <w:sz w:val="20"/>
              </w:rPr>
              <w:t>187,603,814.50</w:t>
            </w:r>
            <w:r>
              <w:rPr>
                <w:rFonts w:ascii="宋体"/>
                <w:spacing w:val="-1"/>
                <w:sz w:val="20"/>
              </w:rPr>
            </w:r>
          </w:p>
        </w:tc>
        <w:tc>
          <w:tcPr>
            <w:tcW w:w="191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b/>
                <w:spacing w:val="-1"/>
                <w:sz w:val="20"/>
              </w:rPr>
              <w:t>301,269,086.84</w:t>
            </w:r>
            <w:r>
              <w:rPr>
                <w:rFonts w:ascii="宋体"/>
                <w:spacing w:val="-1"/>
                <w:sz w:val="20"/>
              </w:rPr>
            </w:r>
          </w:p>
        </w:tc>
      </w:tr>
    </w:tbl>
    <w:p>
      <w:pPr>
        <w:spacing w:after="0" w:line="240" w:lineRule="auto"/>
        <w:jc w:val="right"/>
        <w:rPr>
          <w:rFonts w:ascii="宋体" w:hAnsi="宋体" w:cs="宋体" w:eastAsia="宋体" w:hint="default"/>
          <w:sz w:val="20"/>
          <w:szCs w:val="20"/>
        </w:rPr>
        <w:sectPr>
          <w:pgSz w:w="11910" w:h="16840"/>
          <w:pgMar w:header="898" w:footer="844" w:top="1720" w:bottom="1040" w:left="1460" w:right="1440"/>
        </w:sectPr>
      </w:pPr>
    </w:p>
    <w:p>
      <w:pPr>
        <w:spacing w:line="300" w:lineRule="auto" w:before="60"/>
        <w:ind w:left="161" w:right="213" w:firstLine="424"/>
        <w:jc w:val="both"/>
        <w:rPr>
          <w:rFonts w:ascii="宋体" w:hAnsi="宋体" w:cs="宋体" w:eastAsia="宋体" w:hint="default"/>
          <w:sz w:val="22"/>
          <w:szCs w:val="22"/>
        </w:rPr>
      </w:pPr>
      <w:r>
        <w:rPr>
          <w:rFonts w:ascii="宋体" w:hAnsi="宋体" w:cs="宋体" w:eastAsia="宋体" w:hint="default"/>
          <w:sz w:val="22"/>
          <w:szCs w:val="22"/>
        </w:rPr>
        <w:t>当年所得税本年较上年减少</w:t>
      </w:r>
      <w:r>
        <w:rPr>
          <w:rFonts w:ascii="宋体" w:hAnsi="宋体" w:cs="宋体" w:eastAsia="宋体" w:hint="default"/>
          <w:spacing w:val="-61"/>
          <w:sz w:val="22"/>
          <w:szCs w:val="22"/>
        </w:rPr>
        <w:t> </w:t>
      </w:r>
      <w:r>
        <w:rPr>
          <w:rFonts w:ascii="宋体" w:hAnsi="宋体" w:cs="宋体" w:eastAsia="宋体" w:hint="default"/>
          <w:sz w:val="22"/>
          <w:szCs w:val="22"/>
        </w:rPr>
        <w:t>4,739.38</w:t>
      </w:r>
      <w:r>
        <w:rPr>
          <w:rFonts w:ascii="宋体" w:hAnsi="宋体" w:cs="宋体" w:eastAsia="宋体" w:hint="default"/>
          <w:spacing w:val="-61"/>
          <w:sz w:val="22"/>
          <w:szCs w:val="22"/>
        </w:rPr>
        <w:t> </w:t>
      </w:r>
      <w:r>
        <w:rPr>
          <w:rFonts w:ascii="宋体" w:hAnsi="宋体" w:cs="宋体" w:eastAsia="宋体" w:hint="default"/>
          <w:sz w:val="22"/>
          <w:szCs w:val="22"/>
        </w:rPr>
        <w:t>万元，降幅</w:t>
      </w:r>
      <w:r>
        <w:rPr>
          <w:rFonts w:ascii="宋体" w:hAnsi="宋体" w:cs="宋体" w:eastAsia="宋体" w:hint="default"/>
          <w:spacing w:val="-61"/>
          <w:sz w:val="22"/>
          <w:szCs w:val="22"/>
        </w:rPr>
        <w:t> </w:t>
      </w:r>
      <w:r>
        <w:rPr>
          <w:rFonts w:ascii="宋体" w:hAnsi="宋体" w:cs="宋体" w:eastAsia="宋体" w:hint="default"/>
          <w:sz w:val="22"/>
          <w:szCs w:val="22"/>
        </w:rPr>
        <w:t>21.42%，主要系冠捷科技非应纳税</w:t>
      </w:r>
      <w:r>
        <w:rPr>
          <w:rFonts w:ascii="宋体" w:hAnsi="宋体" w:cs="宋体" w:eastAsia="宋体" w:hint="default"/>
          <w:w w:val="99"/>
          <w:sz w:val="22"/>
          <w:szCs w:val="22"/>
        </w:rPr>
        <w:t> </w:t>
      </w:r>
      <w:r>
        <w:rPr>
          <w:rFonts w:ascii="宋体" w:hAnsi="宋体" w:cs="宋体" w:eastAsia="宋体" w:hint="default"/>
          <w:sz w:val="22"/>
          <w:szCs w:val="22"/>
        </w:rPr>
        <w:t>收入增加所致；递延所得税本年较上年减少</w:t>
      </w:r>
      <w:r>
        <w:rPr>
          <w:rFonts w:ascii="宋体" w:hAnsi="宋体" w:cs="宋体" w:eastAsia="宋体" w:hint="default"/>
          <w:spacing w:val="-66"/>
          <w:sz w:val="22"/>
          <w:szCs w:val="22"/>
        </w:rPr>
        <w:t> </w:t>
      </w:r>
      <w:r>
        <w:rPr>
          <w:rFonts w:ascii="宋体" w:hAnsi="宋体" w:cs="宋体" w:eastAsia="宋体" w:hint="default"/>
          <w:sz w:val="22"/>
          <w:szCs w:val="22"/>
        </w:rPr>
        <w:t>6,627.15</w:t>
      </w:r>
      <w:r>
        <w:rPr>
          <w:rFonts w:ascii="宋体" w:hAnsi="宋体" w:cs="宋体" w:eastAsia="宋体" w:hint="default"/>
          <w:spacing w:val="-66"/>
          <w:sz w:val="22"/>
          <w:szCs w:val="22"/>
        </w:rPr>
        <w:t> </w:t>
      </w:r>
      <w:r>
        <w:rPr>
          <w:rFonts w:ascii="宋体" w:hAnsi="宋体" w:cs="宋体" w:eastAsia="宋体" w:hint="default"/>
          <w:sz w:val="22"/>
          <w:szCs w:val="22"/>
        </w:rPr>
        <w:t>万元，降幅</w:t>
      </w:r>
      <w:r>
        <w:rPr>
          <w:rFonts w:ascii="宋体" w:hAnsi="宋体" w:cs="宋体" w:eastAsia="宋体" w:hint="default"/>
          <w:spacing w:val="-66"/>
          <w:sz w:val="22"/>
          <w:szCs w:val="22"/>
        </w:rPr>
        <w:t> </w:t>
      </w:r>
      <w:r>
        <w:rPr>
          <w:rFonts w:ascii="宋体" w:hAnsi="宋体" w:cs="宋体" w:eastAsia="宋体" w:hint="default"/>
          <w:sz w:val="22"/>
          <w:szCs w:val="22"/>
        </w:rPr>
        <w:t>82.82%，主要系本年度</w:t>
      </w:r>
      <w:r>
        <w:rPr>
          <w:rFonts w:ascii="宋体" w:hAnsi="宋体" w:cs="宋体" w:eastAsia="宋体" w:hint="default"/>
          <w:w w:val="99"/>
          <w:sz w:val="22"/>
          <w:szCs w:val="22"/>
        </w:rPr>
        <w:t> </w:t>
      </w:r>
      <w:r>
        <w:rPr>
          <w:rFonts w:ascii="宋体" w:hAnsi="宋体" w:cs="宋体" w:eastAsia="宋体" w:hint="default"/>
          <w:sz w:val="22"/>
          <w:szCs w:val="22"/>
        </w:rPr>
        <w:t>本公司及冠捷科技部分子公司获得国家级高新技术企业认证，适用税率下降所致。</w:t>
      </w:r>
    </w:p>
    <w:p>
      <w:pPr>
        <w:spacing w:line="240" w:lineRule="auto" w:before="11"/>
        <w:rPr>
          <w:rFonts w:ascii="宋体" w:hAnsi="宋体" w:cs="宋体" w:eastAsia="宋体" w:hint="default"/>
          <w:sz w:val="28"/>
          <w:szCs w:val="28"/>
        </w:rPr>
      </w:pPr>
    </w:p>
    <w:p>
      <w:pPr>
        <w:spacing w:before="0"/>
        <w:ind w:left="727" w:right="210" w:firstLine="0"/>
        <w:jc w:val="left"/>
        <w:rPr>
          <w:rFonts w:ascii="宋体" w:hAnsi="宋体" w:cs="宋体" w:eastAsia="宋体" w:hint="default"/>
          <w:sz w:val="22"/>
          <w:szCs w:val="22"/>
        </w:rPr>
      </w:pPr>
      <w:r>
        <w:rPr>
          <w:rFonts w:ascii="宋体" w:hAnsi="宋体" w:cs="宋体" w:eastAsia="宋体" w:hint="default"/>
          <w:spacing w:val="2"/>
          <w:sz w:val="22"/>
          <w:szCs w:val="22"/>
        </w:rPr>
        <w:t>（2）当年所得税</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4817"/>
        <w:gridCol w:w="3731"/>
      </w:tblGrid>
      <w:tr>
        <w:trPr>
          <w:trHeight w:val="361" w:hRule="exact"/>
        </w:trPr>
        <w:tc>
          <w:tcPr>
            <w:tcW w:w="481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
              <w:ind w:left="19"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73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right="4"/>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r>
      <w:tr>
        <w:trPr>
          <w:trHeight w:val="349" w:hRule="exact"/>
        </w:trPr>
        <w:tc>
          <w:tcPr>
            <w:tcW w:w="4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本年合并利润总额</w:t>
            </w:r>
          </w:p>
        </w:tc>
        <w:tc>
          <w:tcPr>
            <w:tcW w:w="37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688,969,921.29</w:t>
            </w:r>
            <w:r>
              <w:rPr>
                <w:rFonts w:ascii="宋体"/>
                <w:sz w:val="20"/>
              </w:rPr>
            </w:r>
          </w:p>
        </w:tc>
      </w:tr>
      <w:tr>
        <w:trPr>
          <w:trHeight w:val="350" w:hRule="exact"/>
        </w:trPr>
        <w:tc>
          <w:tcPr>
            <w:tcW w:w="4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322" w:right="0"/>
              <w:jc w:val="left"/>
              <w:rPr>
                <w:rFonts w:ascii="宋体" w:hAnsi="宋体" w:cs="宋体" w:eastAsia="宋体" w:hint="default"/>
                <w:sz w:val="20"/>
                <w:szCs w:val="20"/>
              </w:rPr>
            </w:pPr>
            <w:r>
              <w:rPr>
                <w:rFonts w:ascii="宋体" w:hAnsi="宋体" w:cs="宋体" w:eastAsia="宋体" w:hint="default"/>
                <w:sz w:val="20"/>
                <w:szCs w:val="20"/>
              </w:rPr>
              <w:t>加：纳税调整增加额</w:t>
            </w:r>
          </w:p>
        </w:tc>
        <w:tc>
          <w:tcPr>
            <w:tcW w:w="37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spacing w:val="-1"/>
                <w:sz w:val="20"/>
              </w:rPr>
              <w:t>683,044,541.49</w:t>
            </w:r>
            <w:r>
              <w:rPr>
                <w:rFonts w:ascii="宋体"/>
                <w:sz w:val="20"/>
              </w:rPr>
            </w:r>
          </w:p>
        </w:tc>
      </w:tr>
      <w:tr>
        <w:trPr>
          <w:trHeight w:val="350" w:hRule="exact"/>
        </w:trPr>
        <w:tc>
          <w:tcPr>
            <w:tcW w:w="4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322" w:right="0"/>
              <w:jc w:val="left"/>
              <w:rPr>
                <w:rFonts w:ascii="宋体" w:hAnsi="宋体" w:cs="宋体" w:eastAsia="宋体" w:hint="default"/>
                <w:sz w:val="20"/>
                <w:szCs w:val="20"/>
              </w:rPr>
            </w:pPr>
            <w:r>
              <w:rPr>
                <w:rFonts w:ascii="宋体" w:hAnsi="宋体" w:cs="宋体" w:eastAsia="宋体" w:hint="default"/>
                <w:sz w:val="20"/>
                <w:szCs w:val="20"/>
              </w:rPr>
              <w:t>减：纳税调整减少额</w:t>
            </w:r>
          </w:p>
        </w:tc>
        <w:tc>
          <w:tcPr>
            <w:tcW w:w="37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787,398,407.34</w:t>
            </w:r>
            <w:r>
              <w:rPr>
                <w:rFonts w:ascii="宋体"/>
                <w:sz w:val="20"/>
              </w:rPr>
            </w:r>
          </w:p>
        </w:tc>
      </w:tr>
      <w:tr>
        <w:trPr>
          <w:trHeight w:val="349" w:hRule="exact"/>
        </w:trPr>
        <w:tc>
          <w:tcPr>
            <w:tcW w:w="4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322" w:right="0"/>
              <w:jc w:val="left"/>
              <w:rPr>
                <w:rFonts w:ascii="宋体" w:hAnsi="宋体" w:cs="宋体" w:eastAsia="宋体" w:hint="default"/>
                <w:sz w:val="20"/>
                <w:szCs w:val="20"/>
              </w:rPr>
            </w:pPr>
            <w:r>
              <w:rPr>
                <w:rFonts w:ascii="宋体" w:hAnsi="宋体" w:cs="宋体" w:eastAsia="宋体" w:hint="default"/>
                <w:sz w:val="20"/>
                <w:szCs w:val="20"/>
              </w:rPr>
              <w:t>加：境外应税所得弥补境内亏损</w:t>
            </w:r>
          </w:p>
        </w:tc>
        <w:tc>
          <w:tcPr>
            <w:tcW w:w="3731"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322" w:right="0"/>
              <w:jc w:val="left"/>
              <w:rPr>
                <w:rFonts w:ascii="宋体" w:hAnsi="宋体" w:cs="宋体" w:eastAsia="宋体" w:hint="default"/>
                <w:sz w:val="20"/>
                <w:szCs w:val="20"/>
              </w:rPr>
            </w:pPr>
            <w:r>
              <w:rPr>
                <w:rFonts w:ascii="宋体" w:hAnsi="宋体" w:cs="宋体" w:eastAsia="宋体" w:hint="default"/>
                <w:sz w:val="20"/>
                <w:szCs w:val="20"/>
              </w:rPr>
              <w:t>减：弥补以前年度亏损</w:t>
            </w:r>
          </w:p>
        </w:tc>
        <w:tc>
          <w:tcPr>
            <w:tcW w:w="37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5"/>
              <w:jc w:val="right"/>
              <w:rPr>
                <w:rFonts w:ascii="宋体" w:hAnsi="宋体" w:cs="宋体" w:eastAsia="宋体" w:hint="default"/>
                <w:sz w:val="20"/>
                <w:szCs w:val="20"/>
              </w:rPr>
            </w:pPr>
            <w:r>
              <w:rPr>
                <w:rFonts w:ascii="宋体"/>
                <w:spacing w:val="-1"/>
                <w:sz w:val="20"/>
              </w:rPr>
              <w:t>83,813,333.33</w:t>
            </w:r>
            <w:r>
              <w:rPr>
                <w:rFonts w:ascii="宋体"/>
                <w:sz w:val="20"/>
              </w:rPr>
            </w:r>
          </w:p>
        </w:tc>
      </w:tr>
      <w:tr>
        <w:trPr>
          <w:trHeight w:val="350" w:hRule="exact"/>
        </w:trPr>
        <w:tc>
          <w:tcPr>
            <w:tcW w:w="4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322" w:right="0"/>
              <w:jc w:val="left"/>
              <w:rPr>
                <w:rFonts w:ascii="宋体" w:hAnsi="宋体" w:cs="宋体" w:eastAsia="宋体" w:hint="default"/>
                <w:sz w:val="20"/>
                <w:szCs w:val="20"/>
              </w:rPr>
            </w:pPr>
            <w:r>
              <w:rPr>
                <w:rFonts w:ascii="宋体" w:hAnsi="宋体" w:cs="宋体" w:eastAsia="宋体" w:hint="default"/>
                <w:sz w:val="20"/>
                <w:szCs w:val="20"/>
              </w:rPr>
              <w:t>加：子公司本年亏损额</w:t>
            </w:r>
          </w:p>
        </w:tc>
        <w:tc>
          <w:tcPr>
            <w:tcW w:w="37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646,933,333.33</w:t>
            </w:r>
            <w:r>
              <w:rPr>
                <w:rFonts w:ascii="宋体"/>
                <w:sz w:val="20"/>
              </w:rPr>
            </w:r>
          </w:p>
        </w:tc>
      </w:tr>
      <w:tr>
        <w:trPr>
          <w:trHeight w:val="349" w:hRule="exact"/>
        </w:trPr>
        <w:tc>
          <w:tcPr>
            <w:tcW w:w="4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本年应纳税所得额</w:t>
            </w:r>
          </w:p>
        </w:tc>
        <w:tc>
          <w:tcPr>
            <w:tcW w:w="37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1,147,736,055.44</w:t>
            </w:r>
            <w:r>
              <w:rPr>
                <w:rFonts w:ascii="宋体"/>
                <w:sz w:val="20"/>
              </w:rPr>
            </w:r>
          </w:p>
        </w:tc>
      </w:tr>
      <w:tr>
        <w:trPr>
          <w:trHeight w:val="350" w:hRule="exact"/>
        </w:trPr>
        <w:tc>
          <w:tcPr>
            <w:tcW w:w="4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法定所得税税率</w:t>
            </w:r>
          </w:p>
        </w:tc>
        <w:tc>
          <w:tcPr>
            <w:tcW w:w="37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hAnsi="宋体" w:cs="宋体" w:eastAsia="宋体" w:hint="default"/>
                <w:spacing w:val="-1"/>
                <w:sz w:val="20"/>
                <w:szCs w:val="20"/>
              </w:rPr>
              <w:t>见附注六、2、4）</w:t>
            </w:r>
          </w:p>
        </w:tc>
      </w:tr>
      <w:tr>
        <w:trPr>
          <w:trHeight w:val="350" w:hRule="exact"/>
        </w:trPr>
        <w:tc>
          <w:tcPr>
            <w:tcW w:w="4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本年应纳所得税额</w:t>
            </w:r>
          </w:p>
        </w:tc>
        <w:tc>
          <w:tcPr>
            <w:tcW w:w="37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172,167,408.32</w:t>
            </w:r>
            <w:r>
              <w:rPr>
                <w:rFonts w:ascii="宋体"/>
                <w:sz w:val="20"/>
              </w:rPr>
            </w:r>
          </w:p>
        </w:tc>
      </w:tr>
      <w:tr>
        <w:trPr>
          <w:trHeight w:val="349" w:hRule="exact"/>
        </w:trPr>
        <w:tc>
          <w:tcPr>
            <w:tcW w:w="4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322" w:right="0"/>
              <w:jc w:val="left"/>
              <w:rPr>
                <w:rFonts w:ascii="宋体" w:hAnsi="宋体" w:cs="宋体" w:eastAsia="宋体" w:hint="default"/>
                <w:sz w:val="20"/>
                <w:szCs w:val="20"/>
              </w:rPr>
            </w:pPr>
            <w:r>
              <w:rPr>
                <w:rFonts w:ascii="宋体" w:hAnsi="宋体" w:cs="宋体" w:eastAsia="宋体" w:hint="default"/>
                <w:sz w:val="20"/>
                <w:szCs w:val="20"/>
              </w:rPr>
              <w:t>减：减免所得税额</w:t>
            </w:r>
          </w:p>
        </w:tc>
        <w:tc>
          <w:tcPr>
            <w:tcW w:w="37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5"/>
              <w:jc w:val="right"/>
              <w:rPr>
                <w:rFonts w:ascii="宋体" w:hAnsi="宋体" w:cs="宋体" w:eastAsia="宋体" w:hint="default"/>
                <w:sz w:val="20"/>
                <w:szCs w:val="20"/>
              </w:rPr>
            </w:pPr>
            <w:r>
              <w:rPr>
                <w:rFonts w:ascii="宋体"/>
                <w:spacing w:val="-1"/>
                <w:sz w:val="20"/>
              </w:rPr>
              <w:t>-1,693,308.16</w:t>
            </w:r>
            <w:r>
              <w:rPr>
                <w:rFonts w:ascii="宋体"/>
                <w:sz w:val="20"/>
              </w:rPr>
            </w:r>
          </w:p>
        </w:tc>
      </w:tr>
      <w:tr>
        <w:trPr>
          <w:trHeight w:val="350" w:hRule="exact"/>
        </w:trPr>
        <w:tc>
          <w:tcPr>
            <w:tcW w:w="4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322" w:right="0"/>
              <w:jc w:val="left"/>
              <w:rPr>
                <w:rFonts w:ascii="宋体" w:hAnsi="宋体" w:cs="宋体" w:eastAsia="宋体" w:hint="default"/>
                <w:sz w:val="20"/>
                <w:szCs w:val="20"/>
              </w:rPr>
            </w:pPr>
            <w:r>
              <w:rPr>
                <w:rFonts w:ascii="宋体" w:hAnsi="宋体" w:cs="宋体" w:eastAsia="宋体" w:hint="default"/>
                <w:sz w:val="20"/>
                <w:szCs w:val="20"/>
              </w:rPr>
              <w:t>减：抵免所得税额</w:t>
            </w:r>
          </w:p>
        </w:tc>
        <w:tc>
          <w:tcPr>
            <w:tcW w:w="3731"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本年应纳税额</w:t>
            </w:r>
          </w:p>
        </w:tc>
        <w:tc>
          <w:tcPr>
            <w:tcW w:w="37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173,860,716.48</w:t>
            </w:r>
            <w:r>
              <w:rPr>
                <w:rFonts w:ascii="宋体"/>
                <w:sz w:val="20"/>
              </w:rPr>
            </w:r>
          </w:p>
        </w:tc>
      </w:tr>
      <w:tr>
        <w:trPr>
          <w:trHeight w:val="349" w:hRule="exact"/>
        </w:trPr>
        <w:tc>
          <w:tcPr>
            <w:tcW w:w="4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322" w:right="0"/>
              <w:jc w:val="left"/>
              <w:rPr>
                <w:rFonts w:ascii="宋体" w:hAnsi="宋体" w:cs="宋体" w:eastAsia="宋体" w:hint="default"/>
                <w:sz w:val="20"/>
                <w:szCs w:val="20"/>
              </w:rPr>
            </w:pPr>
            <w:r>
              <w:rPr>
                <w:rFonts w:ascii="宋体" w:hAnsi="宋体" w:cs="宋体" w:eastAsia="宋体" w:hint="default"/>
                <w:sz w:val="20"/>
                <w:szCs w:val="20"/>
              </w:rPr>
              <w:t>加：境外所得应纳所得税额</w:t>
            </w:r>
          </w:p>
        </w:tc>
        <w:tc>
          <w:tcPr>
            <w:tcW w:w="3731"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322" w:right="0"/>
              <w:jc w:val="left"/>
              <w:rPr>
                <w:rFonts w:ascii="宋体" w:hAnsi="宋体" w:cs="宋体" w:eastAsia="宋体" w:hint="default"/>
                <w:sz w:val="20"/>
                <w:szCs w:val="20"/>
              </w:rPr>
            </w:pPr>
            <w:r>
              <w:rPr>
                <w:rFonts w:ascii="宋体" w:hAnsi="宋体" w:cs="宋体" w:eastAsia="宋体" w:hint="default"/>
                <w:sz w:val="20"/>
                <w:szCs w:val="20"/>
              </w:rPr>
              <w:t>减：境外所得抵免所得税额</w:t>
            </w:r>
          </w:p>
        </w:tc>
        <w:tc>
          <w:tcPr>
            <w:tcW w:w="3731"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322" w:right="0"/>
              <w:jc w:val="left"/>
              <w:rPr>
                <w:rFonts w:ascii="宋体" w:hAnsi="宋体" w:cs="宋体" w:eastAsia="宋体" w:hint="default"/>
                <w:sz w:val="20"/>
                <w:szCs w:val="20"/>
              </w:rPr>
            </w:pPr>
            <w:r>
              <w:rPr>
                <w:rFonts w:ascii="宋体" w:hAnsi="宋体" w:cs="宋体" w:eastAsia="宋体" w:hint="default"/>
                <w:sz w:val="20"/>
                <w:szCs w:val="20"/>
              </w:rPr>
              <w:t>加：其他调整因素</w:t>
            </w:r>
          </w:p>
        </w:tc>
        <w:tc>
          <w:tcPr>
            <w:tcW w:w="3731"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1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当年所得税</w:t>
            </w:r>
          </w:p>
        </w:tc>
        <w:tc>
          <w:tcPr>
            <w:tcW w:w="373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spacing w:val="-1"/>
                <w:sz w:val="20"/>
              </w:rPr>
              <w:t>173,860,716.48</w:t>
            </w:r>
            <w:r>
              <w:rPr>
                <w:rFonts w:ascii="宋体"/>
                <w:sz w:val="20"/>
              </w:rPr>
            </w:r>
          </w:p>
        </w:tc>
      </w:tr>
    </w:tbl>
    <w:p>
      <w:pPr>
        <w:spacing w:line="240" w:lineRule="auto" w:before="6"/>
        <w:rPr>
          <w:rFonts w:ascii="宋体" w:hAnsi="宋体" w:cs="宋体" w:eastAsia="宋体" w:hint="default"/>
          <w:sz w:val="27"/>
          <w:szCs w:val="27"/>
        </w:rPr>
      </w:pPr>
    </w:p>
    <w:p>
      <w:pPr>
        <w:spacing w:before="31"/>
        <w:ind w:left="561" w:right="210" w:firstLine="0"/>
        <w:jc w:val="left"/>
        <w:rPr>
          <w:rFonts w:ascii="宋体" w:hAnsi="宋体" w:cs="宋体" w:eastAsia="宋体" w:hint="default"/>
          <w:sz w:val="22"/>
          <w:szCs w:val="22"/>
        </w:rPr>
      </w:pPr>
      <w:r>
        <w:rPr>
          <w:rFonts w:ascii="宋体" w:hAnsi="宋体" w:cs="宋体" w:eastAsia="宋体" w:hint="default"/>
          <w:sz w:val="22"/>
          <w:szCs w:val="22"/>
        </w:rPr>
        <w:t>54.</w:t>
      </w:r>
      <w:r>
        <w:rPr>
          <w:rFonts w:ascii="宋体" w:hAnsi="宋体" w:cs="宋体" w:eastAsia="宋体" w:hint="default"/>
          <w:spacing w:val="-42"/>
          <w:sz w:val="22"/>
          <w:szCs w:val="22"/>
        </w:rPr>
        <w:t> </w:t>
      </w:r>
      <w:r>
        <w:rPr>
          <w:rFonts w:ascii="宋体" w:hAnsi="宋体" w:cs="宋体" w:eastAsia="宋体" w:hint="default"/>
          <w:sz w:val="22"/>
          <w:szCs w:val="22"/>
        </w:rPr>
        <w:t>基本每股收益和稀释每股收益的计算过程</w:t>
      </w:r>
    </w:p>
    <w:p>
      <w:pPr>
        <w:spacing w:line="240" w:lineRule="auto" w:before="13"/>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1577"/>
        <w:gridCol w:w="3338"/>
        <w:gridCol w:w="1817"/>
        <w:gridCol w:w="1816"/>
      </w:tblGrid>
      <w:tr>
        <w:trPr>
          <w:trHeight w:val="360" w:hRule="exact"/>
        </w:trPr>
        <w:tc>
          <w:tcPr>
            <w:tcW w:w="157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
              <w:ind w:left="19"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33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0"/>
                <w:szCs w:val="20"/>
              </w:rPr>
            </w:pPr>
            <w:r>
              <w:rPr>
                <w:rFonts w:ascii="宋体" w:hAnsi="宋体" w:cs="宋体" w:eastAsia="宋体" w:hint="default"/>
                <w:b/>
                <w:bCs/>
                <w:sz w:val="20"/>
                <w:szCs w:val="20"/>
              </w:rPr>
              <w:t>序号</w:t>
            </w:r>
            <w:r>
              <w:rPr>
                <w:rFonts w:ascii="宋体" w:hAnsi="宋体" w:cs="宋体" w:eastAsia="宋体" w:hint="default"/>
                <w:sz w:val="20"/>
                <w:szCs w:val="20"/>
              </w:rPr>
            </w:r>
          </w:p>
        </w:tc>
        <w:tc>
          <w:tcPr>
            <w:tcW w:w="181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left="500"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81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left="500"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529" w:hRule="exact"/>
        </w:trPr>
        <w:tc>
          <w:tcPr>
            <w:tcW w:w="1577"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22"/>
                <w:sz w:val="20"/>
                <w:szCs w:val="20"/>
              </w:rPr>
              <w:t>归属于母公司</w:t>
            </w:r>
            <w:r>
              <w:rPr>
                <w:rFonts w:ascii="宋体" w:hAnsi="宋体" w:cs="宋体" w:eastAsia="宋体" w:hint="default"/>
                <w:spacing w:val="-72"/>
                <w:sz w:val="20"/>
                <w:szCs w:val="20"/>
              </w:rPr>
              <w:t> </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股东的净利润</w:t>
            </w:r>
          </w:p>
        </w:tc>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w w:val="100"/>
                <w:sz w:val="20"/>
              </w:rPr>
              <w:t>1</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宋体" w:hAnsi="宋体" w:cs="宋体" w:eastAsia="宋体" w:hint="default"/>
                <w:sz w:val="20"/>
                <w:szCs w:val="20"/>
              </w:rPr>
            </w:pPr>
            <w:r>
              <w:rPr>
                <w:rFonts w:ascii="宋体"/>
                <w:spacing w:val="-1"/>
                <w:sz w:val="20"/>
              </w:rPr>
              <w:t>101,250,020.08</w:t>
            </w:r>
          </w:p>
        </w:tc>
        <w:tc>
          <w:tcPr>
            <w:tcW w:w="18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5"/>
              <w:jc w:val="right"/>
              <w:rPr>
                <w:rFonts w:ascii="宋体" w:hAnsi="宋体" w:cs="宋体" w:eastAsia="宋体" w:hint="default"/>
                <w:sz w:val="20"/>
                <w:szCs w:val="20"/>
              </w:rPr>
            </w:pPr>
            <w:r>
              <w:rPr>
                <w:rFonts w:ascii="宋体"/>
                <w:spacing w:val="-1"/>
                <w:sz w:val="20"/>
              </w:rPr>
              <w:t>217,652,276.31</w:t>
            </w:r>
          </w:p>
        </w:tc>
      </w:tr>
      <w:tr>
        <w:trPr>
          <w:trHeight w:val="264" w:hRule="exact"/>
        </w:trPr>
        <w:tc>
          <w:tcPr>
            <w:tcW w:w="1577" w:type="dxa"/>
            <w:tcBorders>
              <w:top w:val="single" w:sz="4" w:space="0" w:color="000000"/>
              <w:left w:val="nil" w:sz="6" w:space="0" w:color="auto"/>
              <w:bottom w:val="nil" w:sz="6" w:space="0" w:color="auto"/>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pacing w:val="22"/>
                <w:sz w:val="20"/>
                <w:szCs w:val="20"/>
              </w:rPr>
              <w:t>归属于母公司</w:t>
            </w:r>
            <w:r>
              <w:rPr>
                <w:rFonts w:ascii="宋体" w:hAnsi="宋体" w:cs="宋体" w:eastAsia="宋体" w:hint="default"/>
                <w:spacing w:val="-72"/>
                <w:sz w:val="20"/>
                <w:szCs w:val="20"/>
              </w:rPr>
              <w:t> </w:t>
            </w:r>
            <w:r>
              <w:rPr>
                <w:rFonts w:ascii="宋体" w:hAnsi="宋体" w:cs="宋体" w:eastAsia="宋体" w:hint="default"/>
                <w:sz w:val="20"/>
                <w:szCs w:val="20"/>
              </w:rPr>
            </w:r>
          </w:p>
        </w:tc>
        <w:tc>
          <w:tcPr>
            <w:tcW w:w="3338" w:type="dxa"/>
            <w:tcBorders>
              <w:top w:val="single" w:sz="4" w:space="0" w:color="000000"/>
              <w:left w:val="single" w:sz="4" w:space="0" w:color="000000"/>
              <w:bottom w:val="nil" w:sz="6" w:space="0" w:color="auto"/>
              <w:right w:val="single" w:sz="4" w:space="0" w:color="000000"/>
            </w:tcBorders>
          </w:tcPr>
          <w:p>
            <w:pPr/>
          </w:p>
        </w:tc>
        <w:tc>
          <w:tcPr>
            <w:tcW w:w="1817" w:type="dxa"/>
            <w:tcBorders>
              <w:top w:val="single" w:sz="4" w:space="0" w:color="000000"/>
              <w:left w:val="single" w:sz="4" w:space="0" w:color="000000"/>
              <w:bottom w:val="nil" w:sz="6" w:space="0" w:color="auto"/>
              <w:right w:val="single" w:sz="4" w:space="0" w:color="000000"/>
            </w:tcBorders>
          </w:tcPr>
          <w:p>
            <w:pPr/>
          </w:p>
        </w:tc>
        <w:tc>
          <w:tcPr>
            <w:tcW w:w="1816" w:type="dxa"/>
            <w:tcBorders>
              <w:top w:val="single" w:sz="4" w:space="0" w:color="000000"/>
              <w:left w:val="single" w:sz="4" w:space="0" w:color="000000"/>
              <w:bottom w:val="nil" w:sz="6" w:space="0" w:color="auto"/>
              <w:right w:val="nil" w:sz="6" w:space="0" w:color="auto"/>
            </w:tcBorders>
          </w:tcPr>
          <w:p>
            <w:pPr/>
          </w:p>
        </w:tc>
      </w:tr>
      <w:tr>
        <w:trPr>
          <w:trHeight w:val="259" w:hRule="exact"/>
        </w:trPr>
        <w:tc>
          <w:tcPr>
            <w:tcW w:w="1577" w:type="dxa"/>
            <w:tcBorders>
              <w:top w:val="nil" w:sz="6" w:space="0" w:color="auto"/>
              <w:left w:val="nil" w:sz="6" w:space="0" w:color="auto"/>
              <w:bottom w:val="nil" w:sz="6" w:space="0" w:color="auto"/>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pacing w:val="22"/>
                <w:sz w:val="20"/>
                <w:szCs w:val="20"/>
              </w:rPr>
              <w:t>的非经常性损</w:t>
            </w:r>
            <w:r>
              <w:rPr>
                <w:rFonts w:ascii="宋体" w:hAnsi="宋体" w:cs="宋体" w:eastAsia="宋体" w:hint="default"/>
                <w:spacing w:val="-72"/>
                <w:sz w:val="20"/>
                <w:szCs w:val="20"/>
              </w:rPr>
              <w:t> </w:t>
            </w:r>
            <w:r>
              <w:rPr>
                <w:rFonts w:ascii="宋体" w:hAnsi="宋体" w:cs="宋体" w:eastAsia="宋体" w:hint="default"/>
                <w:sz w:val="20"/>
                <w:szCs w:val="20"/>
              </w:rPr>
            </w:r>
          </w:p>
        </w:tc>
        <w:tc>
          <w:tcPr>
            <w:tcW w:w="3338"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w w:val="100"/>
                <w:sz w:val="20"/>
              </w:rPr>
              <w:t>2</w:t>
            </w:r>
          </w:p>
        </w:tc>
        <w:tc>
          <w:tcPr>
            <w:tcW w:w="1817" w:type="dxa"/>
            <w:tcBorders>
              <w:top w:val="nil" w:sz="6" w:space="0" w:color="auto"/>
              <w:left w:val="single" w:sz="4" w:space="0" w:color="000000"/>
              <w:bottom w:val="nil" w:sz="6" w:space="0" w:color="auto"/>
              <w:right w:val="single" w:sz="4" w:space="0" w:color="000000"/>
            </w:tcBorders>
          </w:tcPr>
          <w:p>
            <w:pPr>
              <w:pStyle w:val="TableParagraph"/>
              <w:spacing w:line="230" w:lineRule="exact"/>
              <w:ind w:right="103"/>
              <w:jc w:val="right"/>
              <w:rPr>
                <w:rFonts w:ascii="宋体" w:hAnsi="宋体" w:cs="宋体" w:eastAsia="宋体" w:hint="default"/>
                <w:sz w:val="20"/>
                <w:szCs w:val="20"/>
              </w:rPr>
            </w:pPr>
            <w:r>
              <w:rPr>
                <w:rFonts w:ascii="宋体"/>
                <w:spacing w:val="-1"/>
                <w:sz w:val="20"/>
              </w:rPr>
              <w:t>150,615,871.96</w:t>
            </w:r>
          </w:p>
        </w:tc>
        <w:tc>
          <w:tcPr>
            <w:tcW w:w="1816" w:type="dxa"/>
            <w:tcBorders>
              <w:top w:val="nil" w:sz="6" w:space="0" w:color="auto"/>
              <w:left w:val="single" w:sz="4" w:space="0" w:color="000000"/>
              <w:bottom w:val="nil" w:sz="6" w:space="0" w:color="auto"/>
              <w:right w:val="nil" w:sz="6" w:space="0" w:color="auto"/>
            </w:tcBorders>
          </w:tcPr>
          <w:p>
            <w:pPr/>
          </w:p>
        </w:tc>
      </w:tr>
      <w:tr>
        <w:trPr>
          <w:trHeight w:val="265" w:hRule="exact"/>
        </w:trPr>
        <w:tc>
          <w:tcPr>
            <w:tcW w:w="1577" w:type="dxa"/>
            <w:tcBorders>
              <w:top w:val="nil" w:sz="6" w:space="0" w:color="auto"/>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w w:val="100"/>
                <w:sz w:val="20"/>
                <w:szCs w:val="20"/>
              </w:rPr>
              <w:t>益</w:t>
            </w:r>
          </w:p>
        </w:tc>
        <w:tc>
          <w:tcPr>
            <w:tcW w:w="3338" w:type="dxa"/>
            <w:tcBorders>
              <w:top w:val="nil" w:sz="6" w:space="0" w:color="auto"/>
              <w:left w:val="single" w:sz="4" w:space="0" w:color="000000"/>
              <w:bottom w:val="single" w:sz="4" w:space="0" w:color="000000"/>
              <w:right w:val="single" w:sz="4" w:space="0" w:color="000000"/>
            </w:tcBorders>
          </w:tcPr>
          <w:p>
            <w:pPr/>
          </w:p>
        </w:tc>
        <w:tc>
          <w:tcPr>
            <w:tcW w:w="1817" w:type="dxa"/>
            <w:tcBorders>
              <w:top w:val="nil" w:sz="6" w:space="0" w:color="auto"/>
              <w:left w:val="single" w:sz="4" w:space="0" w:color="000000"/>
              <w:bottom w:val="single" w:sz="4" w:space="0" w:color="000000"/>
              <w:right w:val="single" w:sz="4" w:space="0" w:color="000000"/>
            </w:tcBorders>
          </w:tcPr>
          <w:p>
            <w:pPr/>
          </w:p>
        </w:tc>
        <w:tc>
          <w:tcPr>
            <w:tcW w:w="1816" w:type="dxa"/>
            <w:tcBorders>
              <w:top w:val="nil" w:sz="6" w:space="0" w:color="auto"/>
              <w:left w:val="single" w:sz="4" w:space="0" w:color="000000"/>
              <w:bottom w:val="single" w:sz="4" w:space="0" w:color="000000"/>
              <w:right w:val="nil" w:sz="6" w:space="0" w:color="auto"/>
            </w:tcBorders>
          </w:tcPr>
          <w:p>
            <w:pPr>
              <w:pStyle w:val="TableParagraph"/>
              <w:spacing w:line="231" w:lineRule="exact"/>
              <w:ind w:right="105"/>
              <w:jc w:val="right"/>
              <w:rPr>
                <w:rFonts w:ascii="宋体" w:hAnsi="宋体" w:cs="宋体" w:eastAsia="宋体" w:hint="default"/>
                <w:sz w:val="20"/>
                <w:szCs w:val="20"/>
              </w:rPr>
            </w:pPr>
            <w:r>
              <w:rPr>
                <w:rFonts w:ascii="宋体"/>
                <w:spacing w:val="-1"/>
                <w:sz w:val="20"/>
              </w:rPr>
              <w:t>158,197,804.79</w:t>
            </w:r>
          </w:p>
        </w:tc>
      </w:tr>
      <w:tr>
        <w:trPr>
          <w:trHeight w:val="264" w:hRule="exact"/>
        </w:trPr>
        <w:tc>
          <w:tcPr>
            <w:tcW w:w="1577" w:type="dxa"/>
            <w:tcBorders>
              <w:top w:val="single" w:sz="4" w:space="0" w:color="000000"/>
              <w:left w:val="nil" w:sz="6" w:space="0" w:color="auto"/>
              <w:bottom w:val="nil" w:sz="6" w:space="0" w:color="auto"/>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pacing w:val="22"/>
                <w:sz w:val="20"/>
                <w:szCs w:val="20"/>
              </w:rPr>
              <w:t>归属于母公司</w:t>
            </w:r>
            <w:r>
              <w:rPr>
                <w:rFonts w:ascii="宋体" w:hAnsi="宋体" w:cs="宋体" w:eastAsia="宋体" w:hint="default"/>
                <w:spacing w:val="-72"/>
                <w:sz w:val="20"/>
                <w:szCs w:val="20"/>
              </w:rPr>
              <w:t> </w:t>
            </w:r>
            <w:r>
              <w:rPr>
                <w:rFonts w:ascii="宋体" w:hAnsi="宋体" w:cs="宋体" w:eastAsia="宋体" w:hint="default"/>
                <w:sz w:val="20"/>
                <w:szCs w:val="20"/>
              </w:rPr>
            </w:r>
          </w:p>
        </w:tc>
        <w:tc>
          <w:tcPr>
            <w:tcW w:w="3338" w:type="dxa"/>
            <w:tcBorders>
              <w:top w:val="single" w:sz="4" w:space="0" w:color="000000"/>
              <w:left w:val="single" w:sz="4" w:space="0" w:color="000000"/>
              <w:bottom w:val="nil" w:sz="6" w:space="0" w:color="auto"/>
              <w:right w:val="single" w:sz="4" w:space="0" w:color="000000"/>
            </w:tcBorders>
          </w:tcPr>
          <w:p>
            <w:pPr/>
          </w:p>
        </w:tc>
        <w:tc>
          <w:tcPr>
            <w:tcW w:w="1817" w:type="dxa"/>
            <w:tcBorders>
              <w:top w:val="single" w:sz="4" w:space="0" w:color="000000"/>
              <w:left w:val="single" w:sz="4" w:space="0" w:color="000000"/>
              <w:bottom w:val="nil" w:sz="6" w:space="0" w:color="auto"/>
              <w:right w:val="single" w:sz="4" w:space="0" w:color="000000"/>
            </w:tcBorders>
          </w:tcPr>
          <w:p>
            <w:pPr/>
          </w:p>
        </w:tc>
        <w:tc>
          <w:tcPr>
            <w:tcW w:w="1816" w:type="dxa"/>
            <w:tcBorders>
              <w:top w:val="single" w:sz="4" w:space="0" w:color="000000"/>
              <w:left w:val="single" w:sz="4" w:space="0" w:color="000000"/>
              <w:bottom w:val="nil" w:sz="6" w:space="0" w:color="auto"/>
              <w:right w:val="nil" w:sz="6" w:space="0" w:color="auto"/>
            </w:tcBorders>
          </w:tcPr>
          <w:p>
            <w:pPr/>
          </w:p>
        </w:tc>
      </w:tr>
      <w:tr>
        <w:trPr>
          <w:trHeight w:val="518" w:hRule="exact"/>
        </w:trPr>
        <w:tc>
          <w:tcPr>
            <w:tcW w:w="1577" w:type="dxa"/>
            <w:tcBorders>
              <w:top w:val="nil" w:sz="6" w:space="0" w:color="auto"/>
              <w:left w:val="nil" w:sz="6" w:space="0" w:color="auto"/>
              <w:bottom w:val="nil" w:sz="6" w:space="0" w:color="auto"/>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9"/>
                <w:sz w:val="20"/>
                <w:szCs w:val="20"/>
              </w:rPr>
              <w:t>股东、扣除非经</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pacing w:val="22"/>
                <w:sz w:val="20"/>
                <w:szCs w:val="20"/>
              </w:rPr>
              <w:t>常性损益后的</w:t>
            </w:r>
            <w:r>
              <w:rPr>
                <w:rFonts w:ascii="宋体" w:hAnsi="宋体" w:cs="宋体" w:eastAsia="宋体" w:hint="default"/>
                <w:spacing w:val="-72"/>
                <w:sz w:val="20"/>
                <w:szCs w:val="20"/>
              </w:rPr>
              <w:t> </w:t>
            </w:r>
            <w:r>
              <w:rPr>
                <w:rFonts w:ascii="宋体" w:hAnsi="宋体" w:cs="宋体" w:eastAsia="宋体" w:hint="default"/>
                <w:sz w:val="20"/>
                <w:szCs w:val="20"/>
              </w:rPr>
            </w:r>
          </w:p>
        </w:tc>
        <w:tc>
          <w:tcPr>
            <w:tcW w:w="3338" w:type="dxa"/>
            <w:tcBorders>
              <w:top w:val="nil" w:sz="6" w:space="0" w:color="auto"/>
              <w:left w:val="single" w:sz="4" w:space="0" w:color="000000"/>
              <w:bottom w:val="nil" w:sz="6" w:space="0" w:color="auto"/>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sz w:val="20"/>
              </w:rPr>
              <w:t>3=1-2</w:t>
            </w:r>
          </w:p>
        </w:tc>
        <w:tc>
          <w:tcPr>
            <w:tcW w:w="1817" w:type="dxa"/>
            <w:tcBorders>
              <w:top w:val="nil" w:sz="6" w:space="0" w:color="auto"/>
              <w:left w:val="single" w:sz="4" w:space="0" w:color="000000"/>
              <w:bottom w:val="nil" w:sz="6" w:space="0" w:color="auto"/>
              <w:right w:val="single" w:sz="4" w:space="0" w:color="000000"/>
            </w:tcBorders>
          </w:tcPr>
          <w:p>
            <w:pPr>
              <w:pStyle w:val="TableParagraph"/>
              <w:spacing w:line="240" w:lineRule="auto" w:before="97"/>
              <w:ind w:right="103"/>
              <w:jc w:val="right"/>
              <w:rPr>
                <w:rFonts w:ascii="宋体" w:hAnsi="宋体" w:cs="宋体" w:eastAsia="宋体" w:hint="default"/>
                <w:sz w:val="20"/>
                <w:szCs w:val="20"/>
              </w:rPr>
            </w:pPr>
            <w:r>
              <w:rPr>
                <w:rFonts w:ascii="宋体"/>
                <w:spacing w:val="-1"/>
                <w:sz w:val="20"/>
              </w:rPr>
              <w:t>-49,365,851.88</w:t>
            </w:r>
          </w:p>
        </w:tc>
        <w:tc>
          <w:tcPr>
            <w:tcW w:w="1816" w:type="dxa"/>
            <w:tcBorders>
              <w:top w:val="nil" w:sz="6" w:space="0" w:color="auto"/>
              <w:left w:val="single" w:sz="4" w:space="0" w:color="000000"/>
              <w:bottom w:val="nil" w:sz="6" w:space="0" w:color="auto"/>
              <w:right w:val="nil" w:sz="6" w:space="0" w:color="auto"/>
            </w:tcBorders>
          </w:tcPr>
          <w:p>
            <w:pPr>
              <w:pStyle w:val="TableParagraph"/>
              <w:spacing w:line="240" w:lineRule="auto" w:before="97"/>
              <w:ind w:right="107"/>
              <w:jc w:val="right"/>
              <w:rPr>
                <w:rFonts w:ascii="宋体" w:hAnsi="宋体" w:cs="宋体" w:eastAsia="宋体" w:hint="default"/>
                <w:sz w:val="20"/>
                <w:szCs w:val="20"/>
              </w:rPr>
            </w:pPr>
            <w:r>
              <w:rPr>
                <w:rFonts w:ascii="宋体"/>
                <w:spacing w:val="-1"/>
                <w:sz w:val="20"/>
              </w:rPr>
              <w:t>59,454,471.52</w:t>
            </w:r>
            <w:r>
              <w:rPr>
                <w:rFonts w:ascii="宋体"/>
                <w:sz w:val="20"/>
              </w:rPr>
            </w:r>
          </w:p>
        </w:tc>
      </w:tr>
      <w:tr>
        <w:trPr>
          <w:trHeight w:val="265" w:hRule="exact"/>
        </w:trPr>
        <w:tc>
          <w:tcPr>
            <w:tcW w:w="1577" w:type="dxa"/>
            <w:tcBorders>
              <w:top w:val="nil" w:sz="6" w:space="0" w:color="auto"/>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净利润</w:t>
            </w:r>
          </w:p>
        </w:tc>
        <w:tc>
          <w:tcPr>
            <w:tcW w:w="3338" w:type="dxa"/>
            <w:tcBorders>
              <w:top w:val="nil" w:sz="6" w:space="0" w:color="auto"/>
              <w:left w:val="single" w:sz="4" w:space="0" w:color="000000"/>
              <w:bottom w:val="single" w:sz="4" w:space="0" w:color="000000"/>
              <w:right w:val="single" w:sz="4" w:space="0" w:color="000000"/>
            </w:tcBorders>
          </w:tcPr>
          <w:p>
            <w:pPr/>
          </w:p>
        </w:tc>
        <w:tc>
          <w:tcPr>
            <w:tcW w:w="1817" w:type="dxa"/>
            <w:tcBorders>
              <w:top w:val="nil" w:sz="6" w:space="0" w:color="auto"/>
              <w:left w:val="single" w:sz="4" w:space="0" w:color="000000"/>
              <w:bottom w:val="single" w:sz="4" w:space="0" w:color="000000"/>
              <w:right w:val="single" w:sz="4" w:space="0" w:color="000000"/>
            </w:tcBorders>
          </w:tcPr>
          <w:p>
            <w:pPr/>
          </w:p>
        </w:tc>
        <w:tc>
          <w:tcPr>
            <w:tcW w:w="1816" w:type="dxa"/>
            <w:tcBorders>
              <w:top w:val="nil" w:sz="6" w:space="0" w:color="auto"/>
              <w:left w:val="single" w:sz="4" w:space="0" w:color="000000"/>
              <w:bottom w:val="single" w:sz="4" w:space="0" w:color="000000"/>
              <w:right w:val="nil" w:sz="6" w:space="0" w:color="auto"/>
            </w:tcBorders>
          </w:tcPr>
          <w:p>
            <w:pPr/>
          </w:p>
        </w:tc>
      </w:tr>
      <w:tr>
        <w:trPr>
          <w:trHeight w:val="349" w:hRule="exact"/>
        </w:trPr>
        <w:tc>
          <w:tcPr>
            <w:tcW w:w="15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年初股份总数</w:t>
            </w:r>
          </w:p>
        </w:tc>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2" w:right="0"/>
              <w:jc w:val="left"/>
              <w:rPr>
                <w:rFonts w:ascii="宋体" w:hAnsi="宋体" w:cs="宋体" w:eastAsia="宋体" w:hint="default"/>
                <w:sz w:val="20"/>
                <w:szCs w:val="20"/>
              </w:rPr>
            </w:pPr>
            <w:r>
              <w:rPr>
                <w:rFonts w:ascii="宋体"/>
                <w:w w:val="100"/>
                <w:sz w:val="20"/>
              </w:rPr>
              <w:t>4</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1,323,593,886.00</w:t>
            </w:r>
            <w:r>
              <w:rPr>
                <w:rFonts w:ascii="宋体"/>
                <w:sz w:val="20"/>
              </w:rPr>
            </w:r>
          </w:p>
        </w:tc>
        <w:tc>
          <w:tcPr>
            <w:tcW w:w="18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5"/>
              <w:jc w:val="right"/>
              <w:rPr>
                <w:rFonts w:ascii="宋体" w:hAnsi="宋体" w:cs="宋体" w:eastAsia="宋体" w:hint="default"/>
                <w:sz w:val="20"/>
                <w:szCs w:val="20"/>
              </w:rPr>
            </w:pPr>
            <w:r>
              <w:rPr>
                <w:rFonts w:ascii="宋体"/>
                <w:spacing w:val="-1"/>
                <w:sz w:val="20"/>
              </w:rPr>
              <w:t>550,189,800.00</w:t>
            </w:r>
          </w:p>
        </w:tc>
      </w:tr>
      <w:tr>
        <w:trPr>
          <w:trHeight w:val="264" w:hRule="exact"/>
        </w:trPr>
        <w:tc>
          <w:tcPr>
            <w:tcW w:w="1577" w:type="dxa"/>
            <w:tcBorders>
              <w:top w:val="single" w:sz="4" w:space="0" w:color="000000"/>
              <w:left w:val="nil" w:sz="6" w:space="0" w:color="auto"/>
              <w:bottom w:val="nil" w:sz="6" w:space="0" w:color="auto"/>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pacing w:val="22"/>
                <w:sz w:val="20"/>
                <w:szCs w:val="20"/>
              </w:rPr>
              <w:t>公积金转增股</w:t>
            </w:r>
            <w:r>
              <w:rPr>
                <w:rFonts w:ascii="宋体" w:hAnsi="宋体" w:cs="宋体" w:eastAsia="宋体" w:hint="default"/>
                <w:spacing w:val="-72"/>
                <w:sz w:val="20"/>
                <w:szCs w:val="20"/>
              </w:rPr>
              <w:t> </w:t>
            </w:r>
            <w:r>
              <w:rPr>
                <w:rFonts w:ascii="宋体" w:hAnsi="宋体" w:cs="宋体" w:eastAsia="宋体" w:hint="default"/>
                <w:sz w:val="20"/>
                <w:szCs w:val="20"/>
              </w:rPr>
            </w:r>
          </w:p>
        </w:tc>
        <w:tc>
          <w:tcPr>
            <w:tcW w:w="3338" w:type="dxa"/>
            <w:tcBorders>
              <w:top w:val="single" w:sz="4" w:space="0" w:color="000000"/>
              <w:left w:val="single" w:sz="4" w:space="0" w:color="000000"/>
              <w:bottom w:val="nil" w:sz="6" w:space="0" w:color="auto"/>
              <w:right w:val="single" w:sz="4" w:space="0" w:color="000000"/>
            </w:tcBorders>
          </w:tcPr>
          <w:p>
            <w:pPr/>
          </w:p>
        </w:tc>
        <w:tc>
          <w:tcPr>
            <w:tcW w:w="1817" w:type="dxa"/>
            <w:vMerge w:val="restart"/>
            <w:tcBorders>
              <w:top w:val="single" w:sz="4" w:space="0" w:color="000000"/>
              <w:left w:val="single" w:sz="4" w:space="0" w:color="000000"/>
              <w:right w:val="single" w:sz="4" w:space="0" w:color="000000"/>
            </w:tcBorders>
          </w:tcPr>
          <w:p>
            <w:pPr/>
          </w:p>
        </w:tc>
        <w:tc>
          <w:tcPr>
            <w:tcW w:w="1816" w:type="dxa"/>
            <w:tcBorders>
              <w:top w:val="single" w:sz="4" w:space="0" w:color="000000"/>
              <w:left w:val="single" w:sz="4" w:space="0" w:color="000000"/>
              <w:bottom w:val="nil" w:sz="6" w:space="0" w:color="auto"/>
              <w:right w:val="nil" w:sz="6" w:space="0" w:color="auto"/>
            </w:tcBorders>
          </w:tcPr>
          <w:p>
            <w:pPr/>
          </w:p>
        </w:tc>
      </w:tr>
      <w:tr>
        <w:trPr>
          <w:trHeight w:val="520" w:hRule="exact"/>
        </w:trPr>
        <w:tc>
          <w:tcPr>
            <w:tcW w:w="1577" w:type="dxa"/>
            <w:tcBorders>
              <w:top w:val="nil" w:sz="6" w:space="0" w:color="auto"/>
              <w:left w:val="nil" w:sz="6" w:space="0" w:color="auto"/>
              <w:bottom w:val="nil" w:sz="6" w:space="0" w:color="auto"/>
              <w:right w:val="single" w:sz="4" w:space="0" w:color="000000"/>
            </w:tcBorders>
          </w:tcPr>
          <w:p>
            <w:pPr>
              <w:pStyle w:val="TableParagraph"/>
              <w:spacing w:line="229" w:lineRule="exact"/>
              <w:ind w:left="122" w:right="0"/>
              <w:jc w:val="left"/>
              <w:rPr>
                <w:rFonts w:ascii="宋体" w:hAnsi="宋体" w:cs="宋体" w:eastAsia="宋体" w:hint="default"/>
                <w:sz w:val="20"/>
                <w:szCs w:val="20"/>
              </w:rPr>
            </w:pPr>
            <w:r>
              <w:rPr>
                <w:rFonts w:ascii="宋体" w:hAnsi="宋体" w:cs="宋体" w:eastAsia="宋体" w:hint="default"/>
                <w:spacing w:val="22"/>
                <w:sz w:val="20"/>
                <w:szCs w:val="20"/>
              </w:rPr>
              <w:t>本或股票股利</w:t>
            </w:r>
            <w:r>
              <w:rPr>
                <w:rFonts w:ascii="宋体" w:hAnsi="宋体" w:cs="宋体" w:eastAsia="宋体" w:hint="default"/>
                <w:spacing w:val="-72"/>
                <w:sz w:val="20"/>
                <w:szCs w:val="20"/>
              </w:rPr>
              <w:t> </w:t>
            </w:r>
            <w:r>
              <w:rPr>
                <w:rFonts w:ascii="宋体" w:hAnsi="宋体" w:cs="宋体" w:eastAsia="宋体" w:hint="default"/>
                <w:sz w:val="20"/>
                <w:szCs w:val="20"/>
              </w:rPr>
            </w:r>
          </w:p>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spacing w:val="22"/>
                <w:sz w:val="20"/>
                <w:szCs w:val="20"/>
              </w:rPr>
              <w:t>分配等增加股</w:t>
            </w:r>
            <w:r>
              <w:rPr>
                <w:rFonts w:ascii="宋体" w:hAnsi="宋体" w:cs="宋体" w:eastAsia="宋体" w:hint="default"/>
                <w:spacing w:val="-72"/>
                <w:sz w:val="20"/>
                <w:szCs w:val="20"/>
              </w:rPr>
              <w:t> </w:t>
            </w:r>
            <w:r>
              <w:rPr>
                <w:rFonts w:ascii="宋体" w:hAnsi="宋体" w:cs="宋体" w:eastAsia="宋体" w:hint="default"/>
                <w:sz w:val="20"/>
                <w:szCs w:val="20"/>
              </w:rPr>
            </w:r>
          </w:p>
        </w:tc>
        <w:tc>
          <w:tcPr>
            <w:tcW w:w="3338" w:type="dxa"/>
            <w:tcBorders>
              <w:top w:val="nil" w:sz="6" w:space="0" w:color="auto"/>
              <w:left w:val="single" w:sz="4" w:space="0" w:color="000000"/>
              <w:bottom w:val="nil" w:sz="6" w:space="0" w:color="auto"/>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w w:val="100"/>
                <w:sz w:val="20"/>
              </w:rPr>
              <w:t>5</w:t>
            </w:r>
          </w:p>
        </w:tc>
        <w:tc>
          <w:tcPr>
            <w:tcW w:w="1817" w:type="dxa"/>
            <w:vMerge/>
            <w:tcBorders>
              <w:left w:val="single" w:sz="4" w:space="0" w:color="000000"/>
              <w:right w:val="single" w:sz="4" w:space="0" w:color="000000"/>
            </w:tcBorders>
          </w:tcPr>
          <w:p>
            <w:pPr/>
          </w:p>
        </w:tc>
        <w:tc>
          <w:tcPr>
            <w:tcW w:w="1816" w:type="dxa"/>
            <w:tcBorders>
              <w:top w:val="nil" w:sz="6" w:space="0" w:color="auto"/>
              <w:left w:val="single" w:sz="4" w:space="0" w:color="000000"/>
              <w:bottom w:val="nil" w:sz="6" w:space="0" w:color="auto"/>
              <w:right w:val="nil" w:sz="6" w:space="0" w:color="auto"/>
            </w:tcBorders>
          </w:tcPr>
          <w:p>
            <w:pPr>
              <w:pStyle w:val="TableParagraph"/>
              <w:spacing w:line="240" w:lineRule="auto" w:before="97"/>
              <w:ind w:right="105"/>
              <w:jc w:val="right"/>
              <w:rPr>
                <w:rFonts w:ascii="宋体" w:hAnsi="宋体" w:cs="宋体" w:eastAsia="宋体" w:hint="default"/>
                <w:sz w:val="20"/>
                <w:szCs w:val="20"/>
              </w:rPr>
            </w:pPr>
            <w:r>
              <w:rPr>
                <w:rFonts w:ascii="宋体"/>
                <w:spacing w:val="-1"/>
                <w:sz w:val="20"/>
              </w:rPr>
              <w:t>550,189,800.00</w:t>
            </w:r>
          </w:p>
        </w:tc>
      </w:tr>
      <w:tr>
        <w:trPr>
          <w:trHeight w:val="275" w:hRule="exact"/>
        </w:trPr>
        <w:tc>
          <w:tcPr>
            <w:tcW w:w="1577" w:type="dxa"/>
            <w:tcBorders>
              <w:top w:val="nil" w:sz="6" w:space="0" w:color="auto"/>
              <w:left w:val="nil" w:sz="6" w:space="0" w:color="auto"/>
              <w:bottom w:val="single" w:sz="12"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份数（Ⅰ）</w:t>
            </w:r>
          </w:p>
        </w:tc>
        <w:tc>
          <w:tcPr>
            <w:tcW w:w="3338" w:type="dxa"/>
            <w:tcBorders>
              <w:top w:val="nil" w:sz="6" w:space="0" w:color="auto"/>
              <w:left w:val="single" w:sz="4" w:space="0" w:color="000000"/>
              <w:bottom w:val="single" w:sz="12" w:space="0" w:color="000000"/>
              <w:right w:val="single" w:sz="4" w:space="0" w:color="000000"/>
            </w:tcBorders>
          </w:tcPr>
          <w:p>
            <w:pPr/>
          </w:p>
        </w:tc>
        <w:tc>
          <w:tcPr>
            <w:tcW w:w="1817" w:type="dxa"/>
            <w:vMerge/>
            <w:tcBorders>
              <w:left w:val="single" w:sz="4" w:space="0" w:color="000000"/>
              <w:bottom w:val="single" w:sz="12" w:space="0" w:color="000000"/>
              <w:right w:val="single" w:sz="4" w:space="0" w:color="000000"/>
            </w:tcBorders>
          </w:tcPr>
          <w:p>
            <w:pPr/>
          </w:p>
        </w:tc>
        <w:tc>
          <w:tcPr>
            <w:tcW w:w="1816" w:type="dxa"/>
            <w:tcBorders>
              <w:top w:val="nil" w:sz="6" w:space="0" w:color="auto"/>
              <w:left w:val="single" w:sz="4" w:space="0" w:color="000000"/>
              <w:bottom w:val="single" w:sz="12" w:space="0" w:color="000000"/>
              <w:right w:val="nil" w:sz="6" w:space="0" w:color="auto"/>
            </w:tcBorders>
          </w:tcPr>
          <w:p>
            <w:pPr/>
          </w:p>
        </w:tc>
      </w:tr>
    </w:tbl>
    <w:p>
      <w:pPr>
        <w:spacing w:after="0"/>
        <w:sectPr>
          <w:pgSz w:w="11910" w:h="16840"/>
          <w:pgMar w:header="898" w:footer="844" w:top="1720" w:bottom="1040" w:left="1540" w:right="1480"/>
        </w:sectPr>
      </w:pPr>
    </w:p>
    <w:p>
      <w:pPr>
        <w:spacing w:line="240" w:lineRule="auto" w:before="3"/>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577"/>
        <w:gridCol w:w="3338"/>
        <w:gridCol w:w="1817"/>
        <w:gridCol w:w="1816"/>
      </w:tblGrid>
      <w:tr>
        <w:trPr>
          <w:trHeight w:val="361" w:hRule="exact"/>
        </w:trPr>
        <w:tc>
          <w:tcPr>
            <w:tcW w:w="15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9"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33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0"/>
                <w:szCs w:val="20"/>
              </w:rPr>
            </w:pPr>
            <w:r>
              <w:rPr>
                <w:rFonts w:ascii="宋体" w:hAnsi="宋体" w:cs="宋体" w:eastAsia="宋体" w:hint="default"/>
                <w:b/>
                <w:bCs/>
                <w:sz w:val="20"/>
                <w:szCs w:val="20"/>
              </w:rPr>
              <w:t>序号</w:t>
            </w:r>
            <w:r>
              <w:rPr>
                <w:rFonts w:ascii="宋体" w:hAnsi="宋体" w:cs="宋体" w:eastAsia="宋体" w:hint="default"/>
                <w:sz w:val="20"/>
                <w:szCs w:val="20"/>
              </w:rPr>
            </w:r>
          </w:p>
        </w:tc>
        <w:tc>
          <w:tcPr>
            <w:tcW w:w="181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left="500"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81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left="500"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787" w:hRule="exact"/>
        </w:trPr>
        <w:tc>
          <w:tcPr>
            <w:tcW w:w="1577"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22"/>
                <w:sz w:val="20"/>
                <w:szCs w:val="20"/>
              </w:rPr>
              <w:t>发行新股或债</w:t>
            </w:r>
            <w:r>
              <w:rPr>
                <w:rFonts w:ascii="宋体" w:hAnsi="宋体" w:cs="宋体" w:eastAsia="宋体" w:hint="default"/>
                <w:spacing w:val="-72"/>
                <w:sz w:val="20"/>
                <w:szCs w:val="20"/>
              </w:rPr>
              <w:t> </w:t>
            </w:r>
            <w:r>
              <w:rPr>
                <w:rFonts w:ascii="宋体" w:hAnsi="宋体" w:cs="宋体" w:eastAsia="宋体" w:hint="default"/>
                <w:sz w:val="20"/>
                <w:szCs w:val="20"/>
              </w:rPr>
            </w:r>
          </w:p>
          <w:p>
            <w:pPr>
              <w:pStyle w:val="TableParagraph"/>
              <w:spacing w:line="260" w:lineRule="exact" w:before="24"/>
              <w:ind w:left="122" w:right="72"/>
              <w:jc w:val="left"/>
              <w:rPr>
                <w:rFonts w:ascii="宋体" w:hAnsi="宋体" w:cs="宋体" w:eastAsia="宋体" w:hint="default"/>
                <w:sz w:val="20"/>
                <w:szCs w:val="20"/>
              </w:rPr>
            </w:pPr>
            <w:r>
              <w:rPr>
                <w:rFonts w:ascii="宋体" w:hAnsi="宋体" w:cs="宋体" w:eastAsia="宋体" w:hint="default"/>
                <w:spacing w:val="22"/>
                <w:sz w:val="20"/>
                <w:szCs w:val="20"/>
              </w:rPr>
              <w:t>转股等增加股</w:t>
            </w:r>
            <w:r>
              <w:rPr>
                <w:rFonts w:ascii="宋体" w:hAnsi="宋体" w:cs="宋体" w:eastAsia="宋体" w:hint="default"/>
                <w:spacing w:val="-90"/>
                <w:sz w:val="20"/>
                <w:szCs w:val="20"/>
              </w:rPr>
              <w:t> </w:t>
            </w:r>
            <w:r>
              <w:rPr>
                <w:rFonts w:ascii="宋体" w:hAnsi="宋体" w:cs="宋体" w:eastAsia="宋体" w:hint="default"/>
                <w:sz w:val="20"/>
                <w:szCs w:val="20"/>
              </w:rPr>
              <w:t>份数（Ⅱ）</w:t>
            </w:r>
          </w:p>
        </w:tc>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0"/>
                <w:szCs w:val="20"/>
              </w:rPr>
            </w:pPr>
            <w:r>
              <w:rPr>
                <w:rFonts w:ascii="宋体"/>
                <w:w w:val="100"/>
                <w:sz w:val="20"/>
              </w:rPr>
              <w:t>6</w:t>
            </w:r>
          </w:p>
        </w:tc>
        <w:tc>
          <w:tcPr>
            <w:tcW w:w="1817"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6"/>
              <w:jc w:val="right"/>
              <w:rPr>
                <w:rFonts w:ascii="宋体" w:hAnsi="宋体" w:cs="宋体" w:eastAsia="宋体" w:hint="default"/>
                <w:sz w:val="20"/>
                <w:szCs w:val="20"/>
              </w:rPr>
            </w:pPr>
            <w:r>
              <w:rPr>
                <w:rFonts w:ascii="宋体"/>
                <w:spacing w:val="-1"/>
                <w:sz w:val="20"/>
              </w:rPr>
              <w:t>223,214,286.00</w:t>
            </w:r>
          </w:p>
        </w:tc>
      </w:tr>
      <w:tr>
        <w:trPr>
          <w:trHeight w:val="1048" w:hRule="exact"/>
        </w:trPr>
        <w:tc>
          <w:tcPr>
            <w:tcW w:w="1577"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both"/>
              <w:rPr>
                <w:rFonts w:ascii="宋体" w:hAnsi="宋体" w:cs="宋体" w:eastAsia="宋体" w:hint="default"/>
                <w:sz w:val="20"/>
                <w:szCs w:val="20"/>
              </w:rPr>
            </w:pPr>
            <w:r>
              <w:rPr>
                <w:rFonts w:ascii="宋体" w:hAnsi="宋体" w:cs="宋体" w:eastAsia="宋体" w:hint="default"/>
                <w:sz w:val="20"/>
                <w:szCs w:val="20"/>
              </w:rPr>
              <w:t>增加股份（Ⅱ）</w:t>
            </w:r>
          </w:p>
          <w:p>
            <w:pPr>
              <w:pStyle w:val="TableParagraph"/>
              <w:spacing w:line="237" w:lineRule="auto" w:before="1"/>
              <w:ind w:left="122" w:right="72"/>
              <w:jc w:val="both"/>
              <w:rPr>
                <w:rFonts w:ascii="宋体" w:hAnsi="宋体" w:cs="宋体" w:eastAsia="宋体" w:hint="default"/>
                <w:sz w:val="20"/>
                <w:szCs w:val="20"/>
              </w:rPr>
            </w:pPr>
            <w:r>
              <w:rPr>
                <w:rFonts w:ascii="宋体" w:hAnsi="宋体" w:cs="宋体" w:eastAsia="宋体" w:hint="default"/>
                <w:spacing w:val="22"/>
                <w:sz w:val="20"/>
                <w:szCs w:val="20"/>
              </w:rPr>
              <w:t>下一月份起至</w:t>
            </w:r>
            <w:r>
              <w:rPr>
                <w:rFonts w:ascii="宋体" w:hAnsi="宋体" w:cs="宋体" w:eastAsia="宋体" w:hint="default"/>
                <w:spacing w:val="-90"/>
                <w:sz w:val="20"/>
                <w:szCs w:val="20"/>
              </w:rPr>
              <w:t> </w:t>
            </w:r>
            <w:r>
              <w:rPr>
                <w:rFonts w:ascii="宋体" w:hAnsi="宋体" w:cs="宋体" w:eastAsia="宋体" w:hint="default"/>
                <w:spacing w:val="22"/>
                <w:sz w:val="20"/>
                <w:szCs w:val="20"/>
              </w:rPr>
              <w:t>年末的累计月</w:t>
            </w:r>
            <w:r>
              <w:rPr>
                <w:rFonts w:ascii="宋体" w:hAnsi="宋体" w:cs="宋体" w:eastAsia="宋体" w:hint="default"/>
                <w:spacing w:val="-90"/>
                <w:sz w:val="20"/>
                <w:szCs w:val="20"/>
              </w:rPr>
              <w:t> </w:t>
            </w:r>
            <w:r>
              <w:rPr>
                <w:rFonts w:ascii="宋体" w:hAnsi="宋体" w:cs="宋体" w:eastAsia="宋体" w:hint="default"/>
                <w:sz w:val="20"/>
                <w:szCs w:val="20"/>
              </w:rPr>
              <w:t>数</w:t>
            </w:r>
          </w:p>
        </w:tc>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left="103" w:right="0"/>
              <w:jc w:val="left"/>
              <w:rPr>
                <w:rFonts w:ascii="宋体" w:hAnsi="宋体" w:cs="宋体" w:eastAsia="宋体" w:hint="default"/>
                <w:sz w:val="20"/>
                <w:szCs w:val="20"/>
              </w:rPr>
            </w:pPr>
            <w:r>
              <w:rPr>
                <w:rFonts w:ascii="宋体"/>
                <w:w w:val="100"/>
                <w:sz w:val="20"/>
              </w:rPr>
              <w:t>7</w:t>
            </w:r>
          </w:p>
        </w:tc>
        <w:tc>
          <w:tcPr>
            <w:tcW w:w="1817"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106"/>
              <w:jc w:val="right"/>
              <w:rPr>
                <w:rFonts w:ascii="宋体" w:hAnsi="宋体" w:cs="宋体" w:eastAsia="宋体" w:hint="default"/>
                <w:sz w:val="20"/>
                <w:szCs w:val="20"/>
              </w:rPr>
            </w:pPr>
            <w:r>
              <w:rPr>
                <w:rFonts w:ascii="宋体"/>
                <w:w w:val="100"/>
                <w:sz w:val="20"/>
              </w:rPr>
              <w:t>1</w:t>
            </w:r>
          </w:p>
        </w:tc>
      </w:tr>
      <w:tr>
        <w:trPr>
          <w:trHeight w:val="529" w:hRule="exact"/>
        </w:trPr>
        <w:tc>
          <w:tcPr>
            <w:tcW w:w="1577"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22"/>
                <w:sz w:val="20"/>
                <w:szCs w:val="20"/>
              </w:rPr>
              <w:t>因回购等减少</w:t>
            </w:r>
            <w:r>
              <w:rPr>
                <w:rFonts w:ascii="宋体" w:hAnsi="宋体" w:cs="宋体" w:eastAsia="宋体" w:hint="default"/>
                <w:spacing w:val="-72"/>
                <w:sz w:val="20"/>
                <w:szCs w:val="20"/>
              </w:rPr>
              <w:t> </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股份数</w:t>
            </w:r>
          </w:p>
        </w:tc>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w w:val="100"/>
                <w:sz w:val="20"/>
              </w:rPr>
              <w:t>8</w:t>
            </w:r>
          </w:p>
        </w:tc>
        <w:tc>
          <w:tcPr>
            <w:tcW w:w="1817"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nil" w:sz="6" w:space="0" w:color="auto"/>
            </w:tcBorders>
          </w:tcPr>
          <w:p>
            <w:pPr/>
          </w:p>
        </w:tc>
      </w:tr>
      <w:tr>
        <w:trPr>
          <w:trHeight w:val="788" w:hRule="exact"/>
        </w:trPr>
        <w:tc>
          <w:tcPr>
            <w:tcW w:w="1577"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22"/>
                <w:sz w:val="20"/>
                <w:szCs w:val="20"/>
              </w:rPr>
              <w:t>减少股份下一</w:t>
            </w:r>
            <w:r>
              <w:rPr>
                <w:rFonts w:ascii="宋体" w:hAnsi="宋体" w:cs="宋体" w:eastAsia="宋体" w:hint="default"/>
                <w:spacing w:val="-72"/>
                <w:sz w:val="20"/>
                <w:szCs w:val="20"/>
              </w:rPr>
              <w:t> </w:t>
            </w:r>
            <w:r>
              <w:rPr>
                <w:rFonts w:ascii="宋体" w:hAnsi="宋体" w:cs="宋体" w:eastAsia="宋体" w:hint="default"/>
                <w:sz w:val="20"/>
                <w:szCs w:val="20"/>
              </w:rPr>
            </w:r>
          </w:p>
          <w:p>
            <w:pPr>
              <w:pStyle w:val="TableParagraph"/>
              <w:spacing w:line="260" w:lineRule="exact" w:before="24"/>
              <w:ind w:left="122" w:right="72"/>
              <w:jc w:val="left"/>
              <w:rPr>
                <w:rFonts w:ascii="宋体" w:hAnsi="宋体" w:cs="宋体" w:eastAsia="宋体" w:hint="default"/>
                <w:sz w:val="20"/>
                <w:szCs w:val="20"/>
              </w:rPr>
            </w:pPr>
            <w:r>
              <w:rPr>
                <w:rFonts w:ascii="宋体" w:hAnsi="宋体" w:cs="宋体" w:eastAsia="宋体" w:hint="default"/>
                <w:spacing w:val="22"/>
                <w:sz w:val="20"/>
                <w:szCs w:val="20"/>
              </w:rPr>
              <w:t>月份起至年末</w:t>
            </w:r>
            <w:r>
              <w:rPr>
                <w:rFonts w:ascii="宋体" w:hAnsi="宋体" w:cs="宋体" w:eastAsia="宋体" w:hint="default"/>
                <w:spacing w:val="-90"/>
                <w:sz w:val="20"/>
                <w:szCs w:val="20"/>
              </w:rPr>
              <w:t> </w:t>
            </w:r>
            <w:r>
              <w:rPr>
                <w:rFonts w:ascii="宋体" w:hAnsi="宋体" w:cs="宋体" w:eastAsia="宋体" w:hint="default"/>
                <w:sz w:val="20"/>
                <w:szCs w:val="20"/>
              </w:rPr>
              <w:t>的累计月数</w:t>
            </w:r>
          </w:p>
        </w:tc>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0"/>
                <w:szCs w:val="20"/>
              </w:rPr>
            </w:pPr>
            <w:r>
              <w:rPr>
                <w:rFonts w:ascii="宋体"/>
                <w:w w:val="100"/>
                <w:sz w:val="20"/>
              </w:rPr>
              <w:t>9</w:t>
            </w:r>
          </w:p>
        </w:tc>
        <w:tc>
          <w:tcPr>
            <w:tcW w:w="1817"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nil" w:sz="6" w:space="0" w:color="auto"/>
            </w:tcBorders>
          </w:tcPr>
          <w:p>
            <w:pPr/>
          </w:p>
        </w:tc>
      </w:tr>
      <w:tr>
        <w:trPr>
          <w:trHeight w:val="528" w:hRule="exact"/>
        </w:trPr>
        <w:tc>
          <w:tcPr>
            <w:tcW w:w="1577"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22"/>
                <w:sz w:val="20"/>
                <w:szCs w:val="20"/>
              </w:rPr>
              <w:t>缩股减少股份</w:t>
            </w:r>
            <w:r>
              <w:rPr>
                <w:rFonts w:ascii="宋体" w:hAnsi="宋体" w:cs="宋体" w:eastAsia="宋体" w:hint="default"/>
                <w:spacing w:val="-72"/>
                <w:sz w:val="20"/>
                <w:szCs w:val="20"/>
              </w:rPr>
              <w:t> </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w w:val="100"/>
                <w:sz w:val="20"/>
                <w:szCs w:val="20"/>
              </w:rPr>
              <w:t>数</w:t>
            </w:r>
          </w:p>
        </w:tc>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sz w:val="20"/>
              </w:rPr>
              <w:t>10</w:t>
            </w:r>
          </w:p>
        </w:tc>
        <w:tc>
          <w:tcPr>
            <w:tcW w:w="1817"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5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报告期月份数</w:t>
            </w:r>
          </w:p>
        </w:tc>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4" w:right="0"/>
              <w:jc w:val="left"/>
              <w:rPr>
                <w:rFonts w:ascii="宋体" w:hAnsi="宋体" w:cs="宋体" w:eastAsia="宋体" w:hint="default"/>
                <w:sz w:val="20"/>
                <w:szCs w:val="20"/>
              </w:rPr>
            </w:pPr>
            <w:r>
              <w:rPr>
                <w:rFonts w:ascii="宋体"/>
                <w:sz w:val="20"/>
              </w:rPr>
              <w:t>11</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z w:val="20"/>
              </w:rPr>
              <w:t>12</w:t>
            </w:r>
          </w:p>
        </w:tc>
        <w:tc>
          <w:tcPr>
            <w:tcW w:w="18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z w:val="20"/>
              </w:rPr>
              <w:t>12</w:t>
            </w:r>
          </w:p>
        </w:tc>
      </w:tr>
      <w:tr>
        <w:trPr>
          <w:trHeight w:val="788" w:hRule="exact"/>
        </w:trPr>
        <w:tc>
          <w:tcPr>
            <w:tcW w:w="1577"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22"/>
                <w:sz w:val="20"/>
                <w:szCs w:val="20"/>
              </w:rPr>
              <w:t>发行在外的普</w:t>
            </w:r>
            <w:r>
              <w:rPr>
                <w:rFonts w:ascii="宋体" w:hAnsi="宋体" w:cs="宋体" w:eastAsia="宋体" w:hint="default"/>
                <w:spacing w:val="-72"/>
                <w:sz w:val="20"/>
                <w:szCs w:val="20"/>
              </w:rPr>
              <w:t> </w:t>
            </w:r>
            <w:r>
              <w:rPr>
                <w:rFonts w:ascii="宋体" w:hAnsi="宋体" w:cs="宋体" w:eastAsia="宋体" w:hint="default"/>
                <w:sz w:val="20"/>
                <w:szCs w:val="20"/>
              </w:rPr>
            </w:r>
          </w:p>
          <w:p>
            <w:pPr>
              <w:pStyle w:val="TableParagraph"/>
              <w:spacing w:line="260" w:lineRule="exact" w:before="24"/>
              <w:ind w:left="122" w:right="72"/>
              <w:jc w:val="left"/>
              <w:rPr>
                <w:rFonts w:ascii="宋体" w:hAnsi="宋体" w:cs="宋体" w:eastAsia="宋体" w:hint="default"/>
                <w:sz w:val="20"/>
                <w:szCs w:val="20"/>
              </w:rPr>
            </w:pPr>
            <w:r>
              <w:rPr>
                <w:rFonts w:ascii="宋体" w:hAnsi="宋体" w:cs="宋体" w:eastAsia="宋体" w:hint="default"/>
                <w:spacing w:val="22"/>
                <w:sz w:val="20"/>
                <w:szCs w:val="20"/>
              </w:rPr>
              <w:t>通股加权平均</w:t>
            </w:r>
            <w:r>
              <w:rPr>
                <w:rFonts w:ascii="宋体" w:hAnsi="宋体" w:cs="宋体" w:eastAsia="宋体" w:hint="default"/>
                <w:spacing w:val="-90"/>
                <w:sz w:val="20"/>
                <w:szCs w:val="20"/>
              </w:rPr>
              <w:t> </w:t>
            </w:r>
            <w:r>
              <w:rPr>
                <w:rFonts w:ascii="宋体" w:hAnsi="宋体" w:cs="宋体" w:eastAsia="宋体" w:hint="default"/>
                <w:sz w:val="20"/>
                <w:szCs w:val="20"/>
              </w:rPr>
              <w:t>数</w:t>
            </w:r>
          </w:p>
        </w:tc>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97"/>
              <w:ind w:left="103" w:right="0"/>
              <w:jc w:val="left"/>
              <w:rPr>
                <w:rFonts w:ascii="宋体" w:hAnsi="宋体" w:cs="宋体" w:eastAsia="宋体" w:hint="default"/>
                <w:sz w:val="20"/>
                <w:szCs w:val="20"/>
              </w:rPr>
            </w:pPr>
            <w:r>
              <w:rPr>
                <w:rFonts w:ascii="宋体" w:hAnsi="宋体" w:cs="宋体" w:eastAsia="宋体" w:hint="default"/>
                <w:sz w:val="20"/>
                <w:szCs w:val="20"/>
              </w:rPr>
              <w:t>12=4+5+6×7÷11</w:t>
            </w:r>
          </w:p>
          <w:p>
            <w:pPr>
              <w:pStyle w:val="TableParagraph"/>
              <w:spacing w:line="260" w:lineRule="exact"/>
              <w:ind w:left="403" w:right="0"/>
              <w:jc w:val="left"/>
              <w:rPr>
                <w:rFonts w:ascii="宋体" w:hAnsi="宋体" w:cs="宋体" w:eastAsia="宋体" w:hint="default"/>
                <w:sz w:val="20"/>
                <w:szCs w:val="20"/>
              </w:rPr>
            </w:pPr>
            <w:r>
              <w:rPr>
                <w:rFonts w:ascii="宋体" w:hAnsi="宋体" w:cs="宋体" w:eastAsia="宋体" w:hint="default"/>
                <w:sz w:val="20"/>
                <w:szCs w:val="20"/>
              </w:rPr>
              <w:t>-8×9÷11-10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1,323,593,886.00</w:t>
            </w:r>
            <w:r>
              <w:rPr>
                <w:rFonts w:ascii="宋体"/>
                <w:sz w:val="20"/>
              </w:rPr>
            </w:r>
          </w:p>
        </w:tc>
        <w:tc>
          <w:tcPr>
            <w:tcW w:w="18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6"/>
              <w:jc w:val="right"/>
              <w:rPr>
                <w:rFonts w:ascii="宋体" w:hAnsi="宋体" w:cs="宋体" w:eastAsia="宋体" w:hint="default"/>
                <w:sz w:val="20"/>
                <w:szCs w:val="20"/>
              </w:rPr>
            </w:pPr>
            <w:r>
              <w:rPr>
                <w:rFonts w:ascii="宋体"/>
                <w:spacing w:val="-1"/>
                <w:sz w:val="20"/>
              </w:rPr>
              <w:t>1,118,980,790.50</w:t>
            </w:r>
            <w:r>
              <w:rPr>
                <w:rFonts w:ascii="宋体"/>
                <w:sz w:val="20"/>
              </w:rPr>
            </w:r>
          </w:p>
        </w:tc>
      </w:tr>
      <w:tr>
        <w:trPr>
          <w:trHeight w:val="528" w:hRule="exact"/>
        </w:trPr>
        <w:tc>
          <w:tcPr>
            <w:tcW w:w="1577"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b/>
                <w:bCs/>
                <w:spacing w:val="22"/>
                <w:sz w:val="20"/>
                <w:szCs w:val="20"/>
              </w:rPr>
              <w:t>基本每股收</w:t>
            </w:r>
            <w:r>
              <w:rPr>
                <w:rFonts w:ascii="宋体" w:hAnsi="宋体" w:cs="宋体" w:eastAsia="宋体" w:hint="default"/>
                <w:b/>
                <w:bCs/>
                <w:spacing w:val="-75"/>
                <w:sz w:val="20"/>
                <w:szCs w:val="20"/>
              </w:rPr>
              <w:t> </w:t>
            </w:r>
            <w:r>
              <w:rPr>
                <w:rFonts w:ascii="宋体" w:hAnsi="宋体" w:cs="宋体" w:eastAsia="宋体" w:hint="default"/>
                <w:b/>
                <w:bCs/>
                <w:sz w:val="20"/>
                <w:szCs w:val="20"/>
              </w:rPr>
              <w:t>益</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b/>
                <w:bCs/>
                <w:sz w:val="20"/>
                <w:szCs w:val="20"/>
              </w:rPr>
              <w:t>（Ⅰ）</w:t>
            </w:r>
            <w:r>
              <w:rPr>
                <w:rFonts w:ascii="宋体" w:hAnsi="宋体" w:cs="宋体" w:eastAsia="宋体" w:hint="default"/>
                <w:sz w:val="20"/>
                <w:szCs w:val="20"/>
              </w:rPr>
            </w:r>
          </w:p>
        </w:tc>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b/>
                <w:bCs/>
                <w:sz w:val="20"/>
                <w:szCs w:val="20"/>
              </w:rPr>
              <w:t>13=1÷12</w:t>
            </w:r>
            <w:r>
              <w:rPr>
                <w:rFonts w:ascii="宋体" w:hAnsi="宋体" w:cs="宋体" w:eastAsia="宋体" w:hint="default"/>
                <w:sz w:val="20"/>
                <w:szCs w:val="20"/>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b/>
                <w:w w:val="95"/>
                <w:sz w:val="20"/>
              </w:rPr>
              <w:t>0.076</w:t>
            </w:r>
            <w:r>
              <w:rPr>
                <w:rFonts w:ascii="宋体"/>
                <w:sz w:val="20"/>
              </w:rPr>
            </w:r>
          </w:p>
        </w:tc>
        <w:tc>
          <w:tcPr>
            <w:tcW w:w="18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6"/>
              <w:jc w:val="right"/>
              <w:rPr>
                <w:rFonts w:ascii="宋体" w:hAnsi="宋体" w:cs="宋体" w:eastAsia="宋体" w:hint="default"/>
                <w:sz w:val="20"/>
                <w:szCs w:val="20"/>
              </w:rPr>
            </w:pPr>
            <w:r>
              <w:rPr>
                <w:rFonts w:ascii="宋体"/>
                <w:b/>
                <w:w w:val="95"/>
                <w:sz w:val="20"/>
              </w:rPr>
              <w:t>0.195</w:t>
            </w:r>
            <w:r>
              <w:rPr>
                <w:rFonts w:ascii="宋体"/>
                <w:sz w:val="20"/>
              </w:rPr>
            </w:r>
          </w:p>
        </w:tc>
      </w:tr>
      <w:tr>
        <w:trPr>
          <w:trHeight w:val="529" w:hRule="exact"/>
        </w:trPr>
        <w:tc>
          <w:tcPr>
            <w:tcW w:w="1577"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b/>
                <w:bCs/>
                <w:spacing w:val="22"/>
                <w:sz w:val="20"/>
                <w:szCs w:val="20"/>
              </w:rPr>
              <w:t>基本每股收</w:t>
            </w:r>
            <w:r>
              <w:rPr>
                <w:rFonts w:ascii="宋体" w:hAnsi="宋体" w:cs="宋体" w:eastAsia="宋体" w:hint="default"/>
                <w:b/>
                <w:bCs/>
                <w:spacing w:val="-75"/>
                <w:sz w:val="20"/>
                <w:szCs w:val="20"/>
              </w:rPr>
              <w:t> </w:t>
            </w:r>
            <w:r>
              <w:rPr>
                <w:rFonts w:ascii="宋体" w:hAnsi="宋体" w:cs="宋体" w:eastAsia="宋体" w:hint="default"/>
                <w:b/>
                <w:bCs/>
                <w:sz w:val="20"/>
                <w:szCs w:val="20"/>
              </w:rPr>
              <w:t>益</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b/>
                <w:bCs/>
                <w:sz w:val="20"/>
                <w:szCs w:val="20"/>
              </w:rPr>
              <w:t>（Ⅱ）</w:t>
            </w:r>
            <w:r>
              <w:rPr>
                <w:rFonts w:ascii="宋体" w:hAnsi="宋体" w:cs="宋体" w:eastAsia="宋体" w:hint="default"/>
                <w:sz w:val="20"/>
                <w:szCs w:val="20"/>
              </w:rPr>
            </w:r>
          </w:p>
        </w:tc>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b/>
                <w:bCs/>
                <w:sz w:val="20"/>
                <w:szCs w:val="20"/>
              </w:rPr>
              <w:t>14=3÷12</w:t>
            </w:r>
            <w:r>
              <w:rPr>
                <w:rFonts w:ascii="宋体" w:hAnsi="宋体" w:cs="宋体" w:eastAsia="宋体" w:hint="default"/>
                <w:sz w:val="20"/>
                <w:szCs w:val="20"/>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b/>
                <w:w w:val="95"/>
                <w:sz w:val="20"/>
              </w:rPr>
              <w:t>-0.037</w:t>
            </w:r>
            <w:r>
              <w:rPr>
                <w:rFonts w:ascii="宋体"/>
                <w:sz w:val="20"/>
              </w:rPr>
            </w:r>
          </w:p>
        </w:tc>
        <w:tc>
          <w:tcPr>
            <w:tcW w:w="18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5"/>
              <w:jc w:val="right"/>
              <w:rPr>
                <w:rFonts w:ascii="宋体" w:hAnsi="宋体" w:cs="宋体" w:eastAsia="宋体" w:hint="default"/>
                <w:sz w:val="20"/>
                <w:szCs w:val="20"/>
              </w:rPr>
            </w:pPr>
            <w:r>
              <w:rPr>
                <w:rFonts w:ascii="宋体"/>
                <w:b/>
                <w:w w:val="95"/>
                <w:sz w:val="20"/>
              </w:rPr>
              <w:t>0.053</w:t>
            </w:r>
            <w:r>
              <w:rPr>
                <w:rFonts w:ascii="宋体"/>
                <w:sz w:val="20"/>
              </w:rPr>
            </w:r>
          </w:p>
        </w:tc>
      </w:tr>
      <w:tr>
        <w:trPr>
          <w:trHeight w:val="788" w:hRule="exact"/>
        </w:trPr>
        <w:tc>
          <w:tcPr>
            <w:tcW w:w="1577"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22"/>
                <w:sz w:val="20"/>
                <w:szCs w:val="20"/>
              </w:rPr>
              <w:t>已确认为费用</w:t>
            </w:r>
            <w:r>
              <w:rPr>
                <w:rFonts w:ascii="宋体" w:hAnsi="宋体" w:cs="宋体" w:eastAsia="宋体" w:hint="default"/>
                <w:spacing w:val="-72"/>
                <w:sz w:val="20"/>
                <w:szCs w:val="20"/>
              </w:rPr>
              <w:t> </w:t>
            </w:r>
            <w:r>
              <w:rPr>
                <w:rFonts w:ascii="宋体" w:hAnsi="宋体" w:cs="宋体" w:eastAsia="宋体" w:hint="default"/>
                <w:sz w:val="20"/>
                <w:szCs w:val="20"/>
              </w:rPr>
            </w:r>
          </w:p>
          <w:p>
            <w:pPr>
              <w:pStyle w:val="TableParagraph"/>
              <w:spacing w:line="260" w:lineRule="exact" w:before="24"/>
              <w:ind w:left="122" w:right="72"/>
              <w:jc w:val="left"/>
              <w:rPr>
                <w:rFonts w:ascii="宋体" w:hAnsi="宋体" w:cs="宋体" w:eastAsia="宋体" w:hint="default"/>
                <w:sz w:val="20"/>
                <w:szCs w:val="20"/>
              </w:rPr>
            </w:pPr>
            <w:r>
              <w:rPr>
                <w:rFonts w:ascii="宋体" w:hAnsi="宋体" w:cs="宋体" w:eastAsia="宋体" w:hint="default"/>
                <w:spacing w:val="22"/>
                <w:sz w:val="20"/>
                <w:szCs w:val="20"/>
              </w:rPr>
              <w:t>的稀释性潜在</w:t>
            </w:r>
            <w:r>
              <w:rPr>
                <w:rFonts w:ascii="宋体" w:hAnsi="宋体" w:cs="宋体" w:eastAsia="宋体" w:hint="default"/>
                <w:spacing w:val="-90"/>
                <w:sz w:val="20"/>
                <w:szCs w:val="20"/>
              </w:rPr>
              <w:t> </w:t>
            </w:r>
            <w:r>
              <w:rPr>
                <w:rFonts w:ascii="宋体" w:hAnsi="宋体" w:cs="宋体" w:eastAsia="宋体" w:hint="default"/>
                <w:sz w:val="20"/>
                <w:szCs w:val="20"/>
              </w:rPr>
              <w:t>普通股利息</w:t>
            </w:r>
          </w:p>
        </w:tc>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0"/>
                <w:szCs w:val="20"/>
              </w:rPr>
            </w:pPr>
            <w:r>
              <w:rPr>
                <w:rFonts w:ascii="宋体"/>
                <w:sz w:val="20"/>
              </w:rPr>
              <w:t>15</w:t>
            </w:r>
          </w:p>
        </w:tc>
        <w:tc>
          <w:tcPr>
            <w:tcW w:w="1817"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15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转换费用</w:t>
            </w:r>
          </w:p>
        </w:tc>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sz w:val="20"/>
              </w:rPr>
              <w:t>16</w:t>
            </w:r>
          </w:p>
        </w:tc>
        <w:tc>
          <w:tcPr>
            <w:tcW w:w="1817"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5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所得税率</w:t>
            </w:r>
          </w:p>
        </w:tc>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sz w:val="20"/>
              </w:rPr>
              <w:t>17</w:t>
            </w:r>
          </w:p>
        </w:tc>
        <w:tc>
          <w:tcPr>
            <w:tcW w:w="1817"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nil" w:sz="6" w:space="0" w:color="auto"/>
            </w:tcBorders>
          </w:tcPr>
          <w:p>
            <w:pPr/>
          </w:p>
        </w:tc>
      </w:tr>
      <w:tr>
        <w:trPr>
          <w:trHeight w:val="1307" w:hRule="exact"/>
        </w:trPr>
        <w:tc>
          <w:tcPr>
            <w:tcW w:w="1577"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both"/>
              <w:rPr>
                <w:rFonts w:ascii="宋体" w:hAnsi="宋体" w:cs="宋体" w:eastAsia="宋体" w:hint="default"/>
                <w:sz w:val="20"/>
                <w:szCs w:val="20"/>
              </w:rPr>
            </w:pPr>
            <w:r>
              <w:rPr>
                <w:rFonts w:ascii="宋体" w:hAnsi="宋体" w:cs="宋体" w:eastAsia="宋体" w:hint="default"/>
                <w:spacing w:val="-9"/>
                <w:sz w:val="20"/>
                <w:szCs w:val="20"/>
              </w:rPr>
              <w:t>认股权证、期权</w:t>
            </w:r>
            <w:r>
              <w:rPr>
                <w:rFonts w:ascii="宋体" w:hAnsi="宋体" w:cs="宋体" w:eastAsia="宋体" w:hint="default"/>
                <w:sz w:val="20"/>
                <w:szCs w:val="20"/>
              </w:rPr>
            </w:r>
          </w:p>
          <w:p>
            <w:pPr>
              <w:pStyle w:val="TableParagraph"/>
              <w:spacing w:line="237" w:lineRule="auto" w:before="1"/>
              <w:ind w:left="122" w:right="72"/>
              <w:jc w:val="both"/>
              <w:rPr>
                <w:rFonts w:ascii="宋体" w:hAnsi="宋体" w:cs="宋体" w:eastAsia="宋体" w:hint="default"/>
                <w:sz w:val="20"/>
                <w:szCs w:val="20"/>
              </w:rPr>
            </w:pPr>
            <w:r>
              <w:rPr>
                <w:rFonts w:ascii="宋体" w:hAnsi="宋体" w:cs="宋体" w:eastAsia="宋体" w:hint="default"/>
                <w:spacing w:val="-9"/>
                <w:sz w:val="20"/>
                <w:szCs w:val="20"/>
              </w:rPr>
              <w:t>行权、可转换债</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22"/>
                <w:sz w:val="20"/>
                <w:szCs w:val="20"/>
              </w:rPr>
              <w:t>券等增加的普</w:t>
            </w:r>
            <w:r>
              <w:rPr>
                <w:rFonts w:ascii="宋体" w:hAnsi="宋体" w:cs="宋体" w:eastAsia="宋体" w:hint="default"/>
                <w:spacing w:val="-90"/>
                <w:sz w:val="20"/>
                <w:szCs w:val="20"/>
              </w:rPr>
              <w:t> </w:t>
            </w:r>
            <w:r>
              <w:rPr>
                <w:rFonts w:ascii="宋体" w:hAnsi="宋体" w:cs="宋体" w:eastAsia="宋体" w:hint="default"/>
                <w:spacing w:val="22"/>
                <w:sz w:val="20"/>
                <w:szCs w:val="20"/>
              </w:rPr>
              <w:t>通股加权平均</w:t>
            </w:r>
            <w:r>
              <w:rPr>
                <w:rFonts w:ascii="宋体" w:hAnsi="宋体" w:cs="宋体" w:eastAsia="宋体" w:hint="default"/>
                <w:spacing w:val="-90"/>
                <w:sz w:val="20"/>
                <w:szCs w:val="20"/>
              </w:rPr>
              <w:t> </w:t>
            </w:r>
            <w:r>
              <w:rPr>
                <w:rFonts w:ascii="宋体" w:hAnsi="宋体" w:cs="宋体" w:eastAsia="宋体" w:hint="default"/>
                <w:sz w:val="20"/>
                <w:szCs w:val="20"/>
              </w:rPr>
              <w:t>数</w:t>
            </w:r>
          </w:p>
        </w:tc>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0"/>
                <w:szCs w:val="20"/>
              </w:rPr>
            </w:pPr>
            <w:r>
              <w:rPr>
                <w:rFonts w:ascii="宋体"/>
                <w:sz w:val="20"/>
              </w:rPr>
              <w:t>18</w:t>
            </w:r>
          </w:p>
        </w:tc>
        <w:tc>
          <w:tcPr>
            <w:tcW w:w="1817"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nil" w:sz="6" w:space="0" w:color="auto"/>
            </w:tcBorders>
          </w:tcPr>
          <w:p>
            <w:pPr/>
          </w:p>
        </w:tc>
      </w:tr>
      <w:tr>
        <w:trPr>
          <w:trHeight w:val="529" w:hRule="exact"/>
        </w:trPr>
        <w:tc>
          <w:tcPr>
            <w:tcW w:w="1577"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b/>
                <w:bCs/>
                <w:spacing w:val="22"/>
                <w:sz w:val="20"/>
                <w:szCs w:val="20"/>
              </w:rPr>
              <w:t>稀释每股收</w:t>
            </w:r>
            <w:r>
              <w:rPr>
                <w:rFonts w:ascii="宋体" w:hAnsi="宋体" w:cs="宋体" w:eastAsia="宋体" w:hint="default"/>
                <w:b/>
                <w:bCs/>
                <w:spacing w:val="-75"/>
                <w:sz w:val="20"/>
                <w:szCs w:val="20"/>
              </w:rPr>
              <w:t> </w:t>
            </w:r>
            <w:r>
              <w:rPr>
                <w:rFonts w:ascii="宋体" w:hAnsi="宋体" w:cs="宋体" w:eastAsia="宋体" w:hint="default"/>
                <w:b/>
                <w:bCs/>
                <w:sz w:val="20"/>
                <w:szCs w:val="20"/>
              </w:rPr>
              <w:t>益</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b/>
                <w:bCs/>
                <w:sz w:val="20"/>
                <w:szCs w:val="20"/>
              </w:rPr>
              <w:t>（Ⅰ）</w:t>
            </w:r>
            <w:r>
              <w:rPr>
                <w:rFonts w:ascii="宋体" w:hAnsi="宋体" w:cs="宋体" w:eastAsia="宋体" w:hint="default"/>
                <w:sz w:val="20"/>
                <w:szCs w:val="20"/>
              </w:rPr>
            </w:r>
          </w:p>
        </w:tc>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b/>
                <w:bCs/>
                <w:sz w:val="20"/>
                <w:szCs w:val="20"/>
              </w:rPr>
              <w:t>19=[1+(15-16)×(1-17)]÷(12+18)</w:t>
            </w:r>
            <w:r>
              <w:rPr>
                <w:rFonts w:ascii="宋体" w:hAnsi="宋体" w:cs="宋体" w:eastAsia="宋体" w:hint="default"/>
                <w:sz w:val="20"/>
                <w:szCs w:val="20"/>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b/>
                <w:w w:val="95"/>
                <w:sz w:val="20"/>
              </w:rPr>
              <w:t>0.076</w:t>
            </w:r>
            <w:r>
              <w:rPr>
                <w:rFonts w:ascii="宋体"/>
                <w:sz w:val="20"/>
              </w:rPr>
            </w:r>
          </w:p>
        </w:tc>
        <w:tc>
          <w:tcPr>
            <w:tcW w:w="18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5"/>
              <w:jc w:val="right"/>
              <w:rPr>
                <w:rFonts w:ascii="宋体" w:hAnsi="宋体" w:cs="宋体" w:eastAsia="宋体" w:hint="default"/>
                <w:sz w:val="20"/>
                <w:szCs w:val="20"/>
              </w:rPr>
            </w:pPr>
            <w:r>
              <w:rPr>
                <w:rFonts w:ascii="宋体"/>
                <w:b/>
                <w:w w:val="95"/>
                <w:sz w:val="20"/>
              </w:rPr>
              <w:t>0.184</w:t>
            </w:r>
            <w:r>
              <w:rPr>
                <w:rFonts w:ascii="宋体"/>
                <w:sz w:val="20"/>
              </w:rPr>
            </w:r>
          </w:p>
        </w:tc>
      </w:tr>
      <w:tr>
        <w:trPr>
          <w:trHeight w:val="539" w:hRule="exact"/>
        </w:trPr>
        <w:tc>
          <w:tcPr>
            <w:tcW w:w="1577" w:type="dxa"/>
            <w:tcBorders>
              <w:top w:val="single" w:sz="4" w:space="0" w:color="000000"/>
              <w:left w:val="nil" w:sz="6" w:space="0" w:color="auto"/>
              <w:bottom w:val="single" w:sz="12"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b/>
                <w:bCs/>
                <w:spacing w:val="22"/>
                <w:sz w:val="20"/>
                <w:szCs w:val="20"/>
              </w:rPr>
              <w:t>稀释每股收</w:t>
            </w:r>
            <w:r>
              <w:rPr>
                <w:rFonts w:ascii="宋体" w:hAnsi="宋体" w:cs="宋体" w:eastAsia="宋体" w:hint="default"/>
                <w:b/>
                <w:bCs/>
                <w:spacing w:val="-75"/>
                <w:sz w:val="20"/>
                <w:szCs w:val="20"/>
              </w:rPr>
              <w:t> </w:t>
            </w:r>
            <w:r>
              <w:rPr>
                <w:rFonts w:ascii="宋体" w:hAnsi="宋体" w:cs="宋体" w:eastAsia="宋体" w:hint="default"/>
                <w:b/>
                <w:bCs/>
                <w:sz w:val="20"/>
                <w:szCs w:val="20"/>
              </w:rPr>
              <w:t>益</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b/>
                <w:bCs/>
                <w:sz w:val="20"/>
                <w:szCs w:val="20"/>
              </w:rPr>
              <w:t>（Ⅱ）</w:t>
            </w:r>
            <w:r>
              <w:rPr>
                <w:rFonts w:ascii="宋体" w:hAnsi="宋体" w:cs="宋体" w:eastAsia="宋体" w:hint="default"/>
                <w:sz w:val="20"/>
                <w:szCs w:val="20"/>
              </w:rPr>
            </w:r>
          </w:p>
        </w:tc>
        <w:tc>
          <w:tcPr>
            <w:tcW w:w="33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b/>
                <w:bCs/>
                <w:sz w:val="20"/>
                <w:szCs w:val="20"/>
              </w:rPr>
              <w:t>19=[3+(15-16)×(1-17)]÷(12+18)</w:t>
            </w:r>
            <w:r>
              <w:rPr>
                <w:rFonts w:ascii="宋体" w:hAnsi="宋体" w:cs="宋体" w:eastAsia="宋体" w:hint="default"/>
                <w:sz w:val="20"/>
                <w:szCs w:val="20"/>
              </w:rPr>
            </w:r>
          </w:p>
        </w:tc>
        <w:tc>
          <w:tcPr>
            <w:tcW w:w="18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b/>
                <w:w w:val="95"/>
                <w:sz w:val="20"/>
              </w:rPr>
              <w:t>-0.037</w:t>
            </w:r>
            <w:r>
              <w:rPr>
                <w:rFonts w:ascii="宋体"/>
                <w:sz w:val="20"/>
              </w:rPr>
            </w:r>
          </w:p>
        </w:tc>
        <w:tc>
          <w:tcPr>
            <w:tcW w:w="181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7"/>
              <w:ind w:right="105"/>
              <w:jc w:val="right"/>
              <w:rPr>
                <w:rFonts w:ascii="宋体" w:hAnsi="宋体" w:cs="宋体" w:eastAsia="宋体" w:hint="default"/>
                <w:sz w:val="20"/>
                <w:szCs w:val="20"/>
              </w:rPr>
            </w:pPr>
            <w:r>
              <w:rPr>
                <w:rFonts w:ascii="宋体"/>
                <w:b/>
                <w:w w:val="95"/>
                <w:sz w:val="20"/>
              </w:rPr>
              <w:t>0.043</w:t>
            </w:r>
            <w:r>
              <w:rPr>
                <w:rFonts w:ascii="宋体"/>
                <w:sz w:val="20"/>
              </w:rPr>
            </w:r>
          </w:p>
        </w:tc>
      </w:tr>
    </w:tbl>
    <w:p>
      <w:pPr>
        <w:spacing w:line="240" w:lineRule="auto" w:before="6"/>
        <w:rPr>
          <w:rFonts w:ascii="宋体" w:hAnsi="宋体" w:cs="宋体" w:eastAsia="宋体" w:hint="default"/>
          <w:sz w:val="27"/>
          <w:szCs w:val="27"/>
        </w:rPr>
      </w:pPr>
    </w:p>
    <w:p>
      <w:pPr>
        <w:spacing w:before="31"/>
        <w:ind w:left="621" w:right="3533" w:firstLine="0"/>
        <w:jc w:val="left"/>
        <w:rPr>
          <w:rFonts w:ascii="宋体" w:hAnsi="宋体" w:cs="宋体" w:eastAsia="宋体" w:hint="default"/>
          <w:sz w:val="22"/>
          <w:szCs w:val="22"/>
        </w:rPr>
      </w:pPr>
      <w:r>
        <w:rPr>
          <w:rFonts w:ascii="宋体" w:hAnsi="宋体" w:cs="宋体" w:eastAsia="宋体" w:hint="default"/>
          <w:sz w:val="22"/>
          <w:szCs w:val="22"/>
        </w:rPr>
        <w:t>55.</w:t>
      </w:r>
      <w:r>
        <w:rPr>
          <w:rFonts w:ascii="宋体" w:hAnsi="宋体" w:cs="宋体" w:eastAsia="宋体" w:hint="default"/>
          <w:spacing w:val="-42"/>
          <w:sz w:val="22"/>
          <w:szCs w:val="22"/>
        </w:rPr>
        <w:t> </w:t>
      </w:r>
      <w:r>
        <w:rPr>
          <w:rFonts w:ascii="宋体" w:hAnsi="宋体" w:cs="宋体" w:eastAsia="宋体" w:hint="default"/>
          <w:sz w:val="22"/>
          <w:szCs w:val="22"/>
        </w:rPr>
        <w:t>其他综合收益</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15" w:type="dxa"/>
        <w:tblLayout w:type="fixed"/>
        <w:tblCellMar>
          <w:top w:w="0" w:type="dxa"/>
          <w:left w:w="0" w:type="dxa"/>
          <w:bottom w:w="0" w:type="dxa"/>
          <w:right w:w="0" w:type="dxa"/>
        </w:tblCellMar>
        <w:tblLook w:val="01E0"/>
      </w:tblPr>
      <w:tblGrid>
        <w:gridCol w:w="5035"/>
        <w:gridCol w:w="1894"/>
        <w:gridCol w:w="1746"/>
      </w:tblGrid>
      <w:tr>
        <w:trPr>
          <w:trHeight w:val="361" w:hRule="exact"/>
        </w:trPr>
        <w:tc>
          <w:tcPr>
            <w:tcW w:w="503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89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540"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74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left="465"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49" w:hRule="exact"/>
        </w:trPr>
        <w:tc>
          <w:tcPr>
            <w:tcW w:w="5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1．可供出售金融资产产生的利得（损失）金额</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1"/>
                <w:sz w:val="20"/>
              </w:rPr>
              <w:t>-12,495,252.72</w:t>
            </w:r>
          </w:p>
        </w:tc>
        <w:tc>
          <w:tcPr>
            <w:tcW w:w="17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20"/>
                <w:szCs w:val="20"/>
              </w:rPr>
            </w:pPr>
            <w:r>
              <w:rPr>
                <w:rFonts w:ascii="宋体"/>
                <w:spacing w:val="-1"/>
                <w:sz w:val="20"/>
              </w:rPr>
              <w:t>-1,092,745.50</w:t>
            </w:r>
            <w:r>
              <w:rPr>
                <w:rFonts w:ascii="宋体"/>
                <w:sz w:val="20"/>
              </w:rPr>
            </w:r>
          </w:p>
        </w:tc>
      </w:tr>
      <w:tr>
        <w:trPr>
          <w:trHeight w:val="350" w:hRule="exact"/>
        </w:trPr>
        <w:tc>
          <w:tcPr>
            <w:tcW w:w="5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22" w:right="0"/>
              <w:jc w:val="left"/>
              <w:rPr>
                <w:rFonts w:ascii="宋体" w:hAnsi="宋体" w:cs="宋体" w:eastAsia="宋体" w:hint="default"/>
                <w:sz w:val="20"/>
                <w:szCs w:val="20"/>
              </w:rPr>
            </w:pPr>
            <w:r>
              <w:rPr>
                <w:rFonts w:ascii="宋体" w:hAnsi="宋体" w:cs="宋体" w:eastAsia="宋体" w:hint="default"/>
                <w:sz w:val="20"/>
                <w:szCs w:val="20"/>
              </w:rPr>
              <w:t>减：可供出售金融资产产生的所得税影响</w:t>
            </w:r>
          </w:p>
        </w:tc>
        <w:tc>
          <w:tcPr>
            <w:tcW w:w="1894"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322" w:right="0"/>
              <w:jc w:val="left"/>
              <w:rPr>
                <w:rFonts w:ascii="宋体" w:hAnsi="宋体" w:cs="宋体" w:eastAsia="宋体" w:hint="default"/>
                <w:sz w:val="20"/>
                <w:szCs w:val="20"/>
              </w:rPr>
            </w:pPr>
            <w:r>
              <w:rPr>
                <w:rFonts w:ascii="宋体" w:hAnsi="宋体" w:cs="宋体" w:eastAsia="宋体" w:hint="default"/>
                <w:sz w:val="20"/>
                <w:szCs w:val="20"/>
              </w:rPr>
              <w:t>前期计入其他综合收益当期转入损益的净额</w:t>
            </w:r>
          </w:p>
        </w:tc>
        <w:tc>
          <w:tcPr>
            <w:tcW w:w="1894"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5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b/>
                <w:bCs/>
                <w:sz w:val="20"/>
                <w:szCs w:val="20"/>
              </w:rPr>
              <w:t>小计</w:t>
            </w:r>
            <w:r>
              <w:rPr>
                <w:rFonts w:ascii="宋体" w:hAnsi="宋体" w:cs="宋体" w:eastAsia="宋体" w:hint="default"/>
                <w:sz w:val="20"/>
                <w:szCs w:val="20"/>
              </w:rPr>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b/>
                <w:w w:val="95"/>
                <w:sz w:val="20"/>
              </w:rPr>
              <w:t>-12,495,252.72</w:t>
            </w:r>
            <w:r>
              <w:rPr>
                <w:rFonts w:ascii="宋体"/>
                <w:sz w:val="20"/>
              </w:rPr>
            </w:r>
          </w:p>
        </w:tc>
        <w:tc>
          <w:tcPr>
            <w:tcW w:w="17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b/>
                <w:w w:val="95"/>
                <w:sz w:val="20"/>
              </w:rPr>
              <w:t>-1,092,745.50</w:t>
            </w:r>
            <w:r>
              <w:rPr>
                <w:rFonts w:ascii="宋体"/>
                <w:sz w:val="20"/>
              </w:rPr>
            </w:r>
          </w:p>
        </w:tc>
      </w:tr>
      <w:tr>
        <w:trPr>
          <w:trHeight w:val="540" w:hRule="exact"/>
        </w:trPr>
        <w:tc>
          <w:tcPr>
            <w:tcW w:w="5035" w:type="dxa"/>
            <w:tcBorders>
              <w:top w:val="single" w:sz="4" w:space="0" w:color="000000"/>
              <w:left w:val="nil" w:sz="6" w:space="0" w:color="auto"/>
              <w:bottom w:val="single" w:sz="12"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w w:val="100"/>
                <w:sz w:val="20"/>
                <w:szCs w:val="20"/>
              </w:rPr>
              <w:t>2</w:t>
            </w:r>
            <w:r>
              <w:rPr>
                <w:rFonts w:ascii="宋体" w:hAnsi="宋体" w:cs="宋体" w:eastAsia="宋体" w:hint="default"/>
                <w:spacing w:val="-96"/>
                <w:w w:val="100"/>
                <w:sz w:val="20"/>
                <w:szCs w:val="20"/>
              </w:rPr>
              <w:t>．</w:t>
            </w:r>
            <w:r>
              <w:rPr>
                <w:rFonts w:ascii="宋体" w:hAnsi="宋体" w:cs="宋体" w:eastAsia="宋体" w:hint="default"/>
                <w:w w:val="100"/>
                <w:sz w:val="20"/>
                <w:szCs w:val="20"/>
              </w:rPr>
              <w:t>按照</w:t>
            </w:r>
            <w:r>
              <w:rPr>
                <w:rFonts w:ascii="宋体" w:hAnsi="宋体" w:cs="宋体" w:eastAsia="宋体" w:hint="default"/>
                <w:spacing w:val="-2"/>
                <w:w w:val="100"/>
                <w:sz w:val="20"/>
                <w:szCs w:val="20"/>
              </w:rPr>
              <w:t>权</w:t>
            </w:r>
            <w:r>
              <w:rPr>
                <w:rFonts w:ascii="宋体" w:hAnsi="宋体" w:cs="宋体" w:eastAsia="宋体" w:hint="default"/>
                <w:w w:val="100"/>
                <w:sz w:val="20"/>
                <w:szCs w:val="20"/>
              </w:rPr>
              <w:t>益</w:t>
            </w:r>
            <w:r>
              <w:rPr>
                <w:rFonts w:ascii="宋体" w:hAnsi="宋体" w:cs="宋体" w:eastAsia="宋体" w:hint="default"/>
                <w:spacing w:val="-2"/>
                <w:w w:val="100"/>
                <w:sz w:val="20"/>
                <w:szCs w:val="20"/>
              </w:rPr>
              <w:t>法</w:t>
            </w:r>
            <w:r>
              <w:rPr>
                <w:rFonts w:ascii="宋体" w:hAnsi="宋体" w:cs="宋体" w:eastAsia="宋体" w:hint="default"/>
                <w:w w:val="100"/>
                <w:sz w:val="20"/>
                <w:szCs w:val="20"/>
              </w:rPr>
              <w:t>核算的</w:t>
            </w:r>
            <w:r>
              <w:rPr>
                <w:rFonts w:ascii="宋体" w:hAnsi="宋体" w:cs="宋体" w:eastAsia="宋体" w:hint="default"/>
                <w:spacing w:val="-2"/>
                <w:w w:val="100"/>
                <w:sz w:val="20"/>
                <w:szCs w:val="20"/>
              </w:rPr>
              <w:t>在</w:t>
            </w:r>
            <w:r>
              <w:rPr>
                <w:rFonts w:ascii="宋体" w:hAnsi="宋体" w:cs="宋体" w:eastAsia="宋体" w:hint="default"/>
                <w:w w:val="100"/>
                <w:sz w:val="20"/>
                <w:szCs w:val="20"/>
              </w:rPr>
              <w:t>被</w:t>
            </w:r>
            <w:r>
              <w:rPr>
                <w:rFonts w:ascii="宋体" w:hAnsi="宋体" w:cs="宋体" w:eastAsia="宋体" w:hint="default"/>
                <w:spacing w:val="-2"/>
                <w:w w:val="100"/>
                <w:sz w:val="20"/>
                <w:szCs w:val="20"/>
              </w:rPr>
              <w:t>投</w:t>
            </w:r>
            <w:r>
              <w:rPr>
                <w:rFonts w:ascii="宋体" w:hAnsi="宋体" w:cs="宋体" w:eastAsia="宋体" w:hint="default"/>
                <w:w w:val="100"/>
                <w:sz w:val="20"/>
                <w:szCs w:val="20"/>
              </w:rPr>
              <w:t>资单位</w:t>
            </w:r>
            <w:r>
              <w:rPr>
                <w:rFonts w:ascii="宋体" w:hAnsi="宋体" w:cs="宋体" w:eastAsia="宋体" w:hint="default"/>
                <w:spacing w:val="-2"/>
                <w:w w:val="100"/>
                <w:sz w:val="20"/>
                <w:szCs w:val="20"/>
              </w:rPr>
              <w:t>其</w:t>
            </w:r>
            <w:r>
              <w:rPr>
                <w:rFonts w:ascii="宋体" w:hAnsi="宋体" w:cs="宋体" w:eastAsia="宋体" w:hint="default"/>
                <w:w w:val="100"/>
                <w:sz w:val="20"/>
                <w:szCs w:val="20"/>
              </w:rPr>
              <w:t>他</w:t>
            </w:r>
            <w:r>
              <w:rPr>
                <w:rFonts w:ascii="宋体" w:hAnsi="宋体" w:cs="宋体" w:eastAsia="宋体" w:hint="default"/>
                <w:spacing w:val="-2"/>
                <w:w w:val="100"/>
                <w:sz w:val="20"/>
                <w:szCs w:val="20"/>
              </w:rPr>
              <w:t>综</w:t>
            </w:r>
            <w:r>
              <w:rPr>
                <w:rFonts w:ascii="宋体" w:hAnsi="宋体" w:cs="宋体" w:eastAsia="宋体" w:hint="default"/>
                <w:w w:val="100"/>
                <w:sz w:val="20"/>
                <w:szCs w:val="20"/>
              </w:rPr>
              <w:t>合收益</w:t>
            </w:r>
            <w:r>
              <w:rPr>
                <w:rFonts w:ascii="宋体" w:hAnsi="宋体" w:cs="宋体" w:eastAsia="宋体" w:hint="default"/>
                <w:spacing w:val="-2"/>
                <w:w w:val="100"/>
                <w:sz w:val="20"/>
                <w:szCs w:val="20"/>
              </w:rPr>
              <w:t>中</w:t>
            </w:r>
            <w:r>
              <w:rPr>
                <w:rFonts w:ascii="宋体" w:hAnsi="宋体" w:cs="宋体" w:eastAsia="宋体" w:hint="default"/>
                <w:w w:val="100"/>
                <w:sz w:val="20"/>
                <w:szCs w:val="20"/>
              </w:rPr>
              <w:t>所享</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有的份额</w:t>
            </w:r>
          </w:p>
        </w:tc>
        <w:tc>
          <w:tcPr>
            <w:tcW w:w="1894" w:type="dxa"/>
            <w:tcBorders>
              <w:top w:val="single" w:sz="4" w:space="0" w:color="000000"/>
              <w:left w:val="single" w:sz="4" w:space="0" w:color="000000"/>
              <w:bottom w:val="single" w:sz="12" w:space="0" w:color="000000"/>
              <w:right w:val="single" w:sz="4" w:space="0" w:color="000000"/>
            </w:tcBorders>
          </w:tcPr>
          <w:p>
            <w:pPr/>
          </w:p>
        </w:tc>
        <w:tc>
          <w:tcPr>
            <w:tcW w:w="1746" w:type="dxa"/>
            <w:tcBorders>
              <w:top w:val="single" w:sz="4" w:space="0" w:color="000000"/>
              <w:left w:val="single" w:sz="4" w:space="0" w:color="000000"/>
              <w:bottom w:val="single" w:sz="12" w:space="0" w:color="000000"/>
              <w:right w:val="nil" w:sz="6" w:space="0" w:color="auto"/>
            </w:tcBorders>
          </w:tcPr>
          <w:p>
            <w:pPr/>
          </w:p>
        </w:tc>
      </w:tr>
    </w:tbl>
    <w:p>
      <w:pPr>
        <w:spacing w:after="0"/>
        <w:sectPr>
          <w:pgSz w:w="11910" w:h="16840"/>
          <w:pgMar w:header="898" w:footer="844" w:top="1720" w:bottom="1040" w:left="1480" w:right="1480"/>
        </w:sectPr>
      </w:pPr>
    </w:p>
    <w:p>
      <w:pPr>
        <w:spacing w:line="240" w:lineRule="auto" w:before="13"/>
        <w:rPr>
          <w:rFonts w:ascii="宋体" w:hAnsi="宋体" w:cs="宋体" w:eastAsia="宋体" w:hint="default"/>
          <w:sz w:val="2"/>
          <w:szCs w:val="2"/>
        </w:rPr>
      </w:pPr>
    </w:p>
    <w:tbl>
      <w:tblPr>
        <w:tblW w:w="0" w:type="auto"/>
        <w:jc w:val="left"/>
        <w:tblInd w:w="135" w:type="dxa"/>
        <w:tblLayout w:type="fixed"/>
        <w:tblCellMar>
          <w:top w:w="0" w:type="dxa"/>
          <w:left w:w="0" w:type="dxa"/>
          <w:bottom w:w="0" w:type="dxa"/>
          <w:right w:w="0" w:type="dxa"/>
        </w:tblCellMar>
        <w:tblLook w:val="01E0"/>
      </w:tblPr>
      <w:tblGrid>
        <w:gridCol w:w="5035"/>
        <w:gridCol w:w="1894"/>
        <w:gridCol w:w="1746"/>
      </w:tblGrid>
      <w:tr>
        <w:trPr>
          <w:trHeight w:val="352" w:hRule="exact"/>
        </w:trPr>
        <w:tc>
          <w:tcPr>
            <w:tcW w:w="5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894"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left="540"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746" w:type="dxa"/>
            <w:tcBorders>
              <w:top w:val="single" w:sz="12" w:space="0" w:color="000000"/>
              <w:left w:val="single" w:sz="4" w:space="0" w:color="000000"/>
              <w:bottom w:val="single" w:sz="4" w:space="0" w:color="000000"/>
              <w:right w:val="nil" w:sz="6" w:space="0" w:color="auto"/>
            </w:tcBorders>
          </w:tcPr>
          <w:p>
            <w:pPr>
              <w:pStyle w:val="TableParagraph"/>
              <w:spacing w:line="261" w:lineRule="exact"/>
              <w:ind w:left="465"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528" w:hRule="exact"/>
        </w:trPr>
        <w:tc>
          <w:tcPr>
            <w:tcW w:w="5035"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423" w:right="0"/>
              <w:jc w:val="left"/>
              <w:rPr>
                <w:rFonts w:ascii="宋体" w:hAnsi="宋体" w:cs="宋体" w:eastAsia="宋体" w:hint="default"/>
                <w:sz w:val="20"/>
                <w:szCs w:val="20"/>
              </w:rPr>
            </w:pPr>
            <w:r>
              <w:rPr>
                <w:rFonts w:ascii="宋体" w:hAnsi="宋体" w:cs="宋体" w:eastAsia="宋体" w:hint="default"/>
                <w:spacing w:val="-2"/>
                <w:w w:val="100"/>
                <w:sz w:val="20"/>
                <w:szCs w:val="20"/>
              </w:rPr>
              <w:t>减</w:t>
            </w:r>
            <w:r>
              <w:rPr>
                <w:rFonts w:ascii="宋体" w:hAnsi="宋体" w:cs="宋体" w:eastAsia="宋体" w:hint="default"/>
                <w:spacing w:val="-95"/>
                <w:w w:val="100"/>
                <w:sz w:val="20"/>
                <w:szCs w:val="20"/>
              </w:rPr>
              <w:t>：</w:t>
            </w:r>
            <w:r>
              <w:rPr>
                <w:rFonts w:ascii="宋体" w:hAnsi="宋体" w:cs="宋体" w:eastAsia="宋体" w:hint="default"/>
                <w:spacing w:val="-2"/>
                <w:w w:val="100"/>
                <w:sz w:val="20"/>
                <w:szCs w:val="20"/>
              </w:rPr>
              <w:t>按</w:t>
            </w:r>
            <w:r>
              <w:rPr>
                <w:rFonts w:ascii="宋体" w:hAnsi="宋体" w:cs="宋体" w:eastAsia="宋体" w:hint="default"/>
                <w:w w:val="100"/>
                <w:sz w:val="20"/>
                <w:szCs w:val="20"/>
              </w:rPr>
              <w:t>照</w:t>
            </w:r>
            <w:r>
              <w:rPr>
                <w:rFonts w:ascii="宋体" w:hAnsi="宋体" w:cs="宋体" w:eastAsia="宋体" w:hint="default"/>
                <w:spacing w:val="-2"/>
                <w:w w:val="100"/>
                <w:sz w:val="20"/>
                <w:szCs w:val="20"/>
              </w:rPr>
              <w:t>权</w:t>
            </w:r>
            <w:r>
              <w:rPr>
                <w:rFonts w:ascii="宋体" w:hAnsi="宋体" w:cs="宋体" w:eastAsia="宋体" w:hint="default"/>
                <w:w w:val="100"/>
                <w:sz w:val="20"/>
                <w:szCs w:val="20"/>
              </w:rPr>
              <w:t>益法核</w:t>
            </w:r>
            <w:r>
              <w:rPr>
                <w:rFonts w:ascii="宋体" w:hAnsi="宋体" w:cs="宋体" w:eastAsia="宋体" w:hint="default"/>
                <w:spacing w:val="-2"/>
                <w:w w:val="100"/>
                <w:sz w:val="20"/>
                <w:szCs w:val="20"/>
              </w:rPr>
              <w:t>算</w:t>
            </w:r>
            <w:r>
              <w:rPr>
                <w:rFonts w:ascii="宋体" w:hAnsi="宋体" w:cs="宋体" w:eastAsia="宋体" w:hint="default"/>
                <w:w w:val="100"/>
                <w:sz w:val="20"/>
                <w:szCs w:val="20"/>
              </w:rPr>
              <w:t>的</w:t>
            </w:r>
            <w:r>
              <w:rPr>
                <w:rFonts w:ascii="宋体" w:hAnsi="宋体" w:cs="宋体" w:eastAsia="宋体" w:hint="default"/>
                <w:spacing w:val="-2"/>
                <w:w w:val="100"/>
                <w:sz w:val="20"/>
                <w:szCs w:val="20"/>
              </w:rPr>
              <w:t>在</w:t>
            </w:r>
            <w:r>
              <w:rPr>
                <w:rFonts w:ascii="宋体" w:hAnsi="宋体" w:cs="宋体" w:eastAsia="宋体" w:hint="default"/>
                <w:w w:val="100"/>
                <w:sz w:val="20"/>
                <w:szCs w:val="20"/>
              </w:rPr>
              <w:t>被投资</w:t>
            </w:r>
            <w:r>
              <w:rPr>
                <w:rFonts w:ascii="宋体" w:hAnsi="宋体" w:cs="宋体" w:eastAsia="宋体" w:hint="default"/>
                <w:spacing w:val="-2"/>
                <w:w w:val="100"/>
                <w:sz w:val="20"/>
                <w:szCs w:val="20"/>
              </w:rPr>
              <w:t>单</w:t>
            </w:r>
            <w:r>
              <w:rPr>
                <w:rFonts w:ascii="宋体" w:hAnsi="宋体" w:cs="宋体" w:eastAsia="宋体" w:hint="default"/>
                <w:w w:val="100"/>
                <w:sz w:val="20"/>
                <w:szCs w:val="20"/>
              </w:rPr>
              <w:t>位</w:t>
            </w:r>
            <w:r>
              <w:rPr>
                <w:rFonts w:ascii="宋体" w:hAnsi="宋体" w:cs="宋体" w:eastAsia="宋体" w:hint="default"/>
                <w:spacing w:val="-2"/>
                <w:w w:val="100"/>
                <w:sz w:val="20"/>
                <w:szCs w:val="20"/>
              </w:rPr>
              <w:t>其</w:t>
            </w:r>
            <w:r>
              <w:rPr>
                <w:rFonts w:ascii="宋体" w:hAnsi="宋体" w:cs="宋体" w:eastAsia="宋体" w:hint="default"/>
                <w:w w:val="100"/>
                <w:sz w:val="20"/>
                <w:szCs w:val="20"/>
              </w:rPr>
              <w:t>他综合</w:t>
            </w:r>
            <w:r>
              <w:rPr>
                <w:rFonts w:ascii="宋体" w:hAnsi="宋体" w:cs="宋体" w:eastAsia="宋体" w:hint="default"/>
                <w:spacing w:val="-2"/>
                <w:w w:val="100"/>
                <w:sz w:val="20"/>
                <w:szCs w:val="20"/>
              </w:rPr>
              <w:t>收</w:t>
            </w:r>
            <w:r>
              <w:rPr>
                <w:rFonts w:ascii="宋体" w:hAnsi="宋体" w:cs="宋体" w:eastAsia="宋体" w:hint="default"/>
                <w:w w:val="100"/>
                <w:sz w:val="20"/>
                <w:szCs w:val="20"/>
              </w:rPr>
              <w:t>益中</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所享有的份额产生的所得税影响</w:t>
            </w:r>
          </w:p>
        </w:tc>
        <w:tc>
          <w:tcPr>
            <w:tcW w:w="1894"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322" w:right="0"/>
              <w:jc w:val="left"/>
              <w:rPr>
                <w:rFonts w:ascii="宋体" w:hAnsi="宋体" w:cs="宋体" w:eastAsia="宋体" w:hint="default"/>
                <w:sz w:val="20"/>
                <w:szCs w:val="20"/>
              </w:rPr>
            </w:pPr>
            <w:r>
              <w:rPr>
                <w:rFonts w:ascii="宋体" w:hAnsi="宋体" w:cs="宋体" w:eastAsia="宋体" w:hint="default"/>
                <w:sz w:val="20"/>
                <w:szCs w:val="20"/>
              </w:rPr>
              <w:t>前期计入其他综合收益当期转入损益的净额</w:t>
            </w:r>
          </w:p>
        </w:tc>
        <w:tc>
          <w:tcPr>
            <w:tcW w:w="1894"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490,359.28</w:t>
            </w:r>
            <w:r>
              <w:rPr>
                <w:rFonts w:ascii="宋体"/>
                <w:sz w:val="20"/>
              </w:rPr>
            </w:r>
          </w:p>
        </w:tc>
      </w:tr>
      <w:tr>
        <w:trPr>
          <w:trHeight w:val="349" w:hRule="exact"/>
        </w:trPr>
        <w:tc>
          <w:tcPr>
            <w:tcW w:w="5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b/>
                <w:bCs/>
                <w:sz w:val="20"/>
                <w:szCs w:val="20"/>
              </w:rPr>
              <w:t>小计</w:t>
            </w:r>
            <w:r>
              <w:rPr>
                <w:rFonts w:ascii="宋体" w:hAnsi="宋体" w:cs="宋体" w:eastAsia="宋体" w:hint="default"/>
                <w:sz w:val="20"/>
                <w:szCs w:val="20"/>
              </w:rPr>
            </w:r>
          </w:p>
        </w:tc>
        <w:tc>
          <w:tcPr>
            <w:tcW w:w="1894"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5"/>
              <w:jc w:val="right"/>
              <w:rPr>
                <w:rFonts w:ascii="宋体" w:hAnsi="宋体" w:cs="宋体" w:eastAsia="宋体" w:hint="default"/>
                <w:sz w:val="20"/>
                <w:szCs w:val="20"/>
              </w:rPr>
            </w:pPr>
            <w:r>
              <w:rPr>
                <w:rFonts w:ascii="宋体"/>
                <w:b/>
                <w:w w:val="95"/>
                <w:sz w:val="20"/>
              </w:rPr>
              <w:t>-490,359.28</w:t>
            </w:r>
            <w:r>
              <w:rPr>
                <w:rFonts w:ascii="宋体"/>
                <w:sz w:val="20"/>
              </w:rPr>
            </w:r>
          </w:p>
        </w:tc>
      </w:tr>
      <w:tr>
        <w:trPr>
          <w:trHeight w:val="350" w:hRule="exact"/>
        </w:trPr>
        <w:tc>
          <w:tcPr>
            <w:tcW w:w="5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3．现金流量套期工具产生的利得（损失）金额</w:t>
            </w:r>
          </w:p>
        </w:tc>
        <w:tc>
          <w:tcPr>
            <w:tcW w:w="1894"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22" w:right="0"/>
              <w:jc w:val="left"/>
              <w:rPr>
                <w:rFonts w:ascii="宋体" w:hAnsi="宋体" w:cs="宋体" w:eastAsia="宋体" w:hint="default"/>
                <w:sz w:val="20"/>
                <w:szCs w:val="20"/>
              </w:rPr>
            </w:pPr>
            <w:r>
              <w:rPr>
                <w:rFonts w:ascii="宋体" w:hAnsi="宋体" w:cs="宋体" w:eastAsia="宋体" w:hint="default"/>
                <w:sz w:val="20"/>
                <w:szCs w:val="20"/>
              </w:rPr>
              <w:t>减：现金流量套期工具产生的所得税影响</w:t>
            </w:r>
          </w:p>
        </w:tc>
        <w:tc>
          <w:tcPr>
            <w:tcW w:w="1894"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5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322" w:right="0"/>
              <w:jc w:val="left"/>
              <w:rPr>
                <w:rFonts w:ascii="宋体" w:hAnsi="宋体" w:cs="宋体" w:eastAsia="宋体" w:hint="default"/>
                <w:sz w:val="20"/>
                <w:szCs w:val="20"/>
              </w:rPr>
            </w:pPr>
            <w:r>
              <w:rPr>
                <w:rFonts w:ascii="宋体" w:hAnsi="宋体" w:cs="宋体" w:eastAsia="宋体" w:hint="default"/>
                <w:sz w:val="20"/>
                <w:szCs w:val="20"/>
              </w:rPr>
              <w:t>前期计入其他综合收益当期转入损益的净额</w:t>
            </w:r>
          </w:p>
        </w:tc>
        <w:tc>
          <w:tcPr>
            <w:tcW w:w="1894"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822" w:right="0"/>
              <w:jc w:val="left"/>
              <w:rPr>
                <w:rFonts w:ascii="宋体" w:hAnsi="宋体" w:cs="宋体" w:eastAsia="宋体" w:hint="default"/>
                <w:sz w:val="20"/>
                <w:szCs w:val="20"/>
              </w:rPr>
            </w:pPr>
            <w:r>
              <w:rPr>
                <w:rFonts w:ascii="宋体" w:hAnsi="宋体" w:cs="宋体" w:eastAsia="宋体" w:hint="default"/>
                <w:sz w:val="20"/>
                <w:szCs w:val="20"/>
              </w:rPr>
              <w:t>转为被套期项目初始确认金额的调整额</w:t>
            </w:r>
          </w:p>
        </w:tc>
        <w:tc>
          <w:tcPr>
            <w:tcW w:w="1894"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小计</w:t>
            </w:r>
          </w:p>
        </w:tc>
        <w:tc>
          <w:tcPr>
            <w:tcW w:w="1894"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5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4．外币财务报表折算差额</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spacing w:val="-1"/>
                <w:sz w:val="20"/>
              </w:rPr>
              <w:t>-760,255,132.83</w:t>
            </w:r>
            <w:r>
              <w:rPr>
                <w:rFonts w:ascii="宋体"/>
                <w:sz w:val="20"/>
              </w:rPr>
            </w:r>
          </w:p>
        </w:tc>
        <w:tc>
          <w:tcPr>
            <w:tcW w:w="17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20"/>
                <w:szCs w:val="20"/>
              </w:rPr>
            </w:pPr>
            <w:r>
              <w:rPr>
                <w:rFonts w:ascii="宋体"/>
                <w:spacing w:val="-1"/>
                <w:sz w:val="20"/>
              </w:rPr>
              <w:t>-202,280,154.09</w:t>
            </w:r>
            <w:r>
              <w:rPr>
                <w:rFonts w:ascii="宋体"/>
                <w:sz w:val="20"/>
              </w:rPr>
            </w:r>
          </w:p>
        </w:tc>
      </w:tr>
      <w:tr>
        <w:trPr>
          <w:trHeight w:val="350" w:hRule="exact"/>
        </w:trPr>
        <w:tc>
          <w:tcPr>
            <w:tcW w:w="5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22" w:right="0"/>
              <w:jc w:val="left"/>
              <w:rPr>
                <w:rFonts w:ascii="宋体" w:hAnsi="宋体" w:cs="宋体" w:eastAsia="宋体" w:hint="default"/>
                <w:sz w:val="20"/>
                <w:szCs w:val="20"/>
              </w:rPr>
            </w:pPr>
            <w:r>
              <w:rPr>
                <w:rFonts w:ascii="宋体" w:hAnsi="宋体" w:cs="宋体" w:eastAsia="宋体" w:hint="default"/>
                <w:sz w:val="20"/>
                <w:szCs w:val="20"/>
              </w:rPr>
              <w:t>减：处置境外经营当期转入损益的净额</w:t>
            </w:r>
          </w:p>
        </w:tc>
        <w:tc>
          <w:tcPr>
            <w:tcW w:w="1894"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小计</w:t>
            </w:r>
            <w:r>
              <w:rPr>
                <w:rFonts w:ascii="宋体" w:hAnsi="宋体" w:cs="宋体" w:eastAsia="宋体" w:hint="default"/>
                <w:sz w:val="20"/>
                <w:szCs w:val="20"/>
              </w:rPr>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b/>
                <w:w w:val="95"/>
                <w:sz w:val="20"/>
              </w:rPr>
              <w:t>-760,255,132.83</w:t>
            </w:r>
            <w:r>
              <w:rPr>
                <w:rFonts w:ascii="宋体"/>
                <w:sz w:val="20"/>
              </w:rPr>
            </w:r>
          </w:p>
        </w:tc>
        <w:tc>
          <w:tcPr>
            <w:tcW w:w="17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b/>
                <w:w w:val="95"/>
                <w:sz w:val="20"/>
              </w:rPr>
              <w:t>-202,280,154.09</w:t>
            </w:r>
            <w:r>
              <w:rPr>
                <w:rFonts w:ascii="宋体"/>
                <w:sz w:val="20"/>
              </w:rPr>
            </w:r>
          </w:p>
        </w:tc>
      </w:tr>
      <w:tr>
        <w:trPr>
          <w:trHeight w:val="349" w:hRule="exact"/>
        </w:trPr>
        <w:tc>
          <w:tcPr>
            <w:tcW w:w="5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5．其他</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-58,339,644.89</w:t>
            </w:r>
          </w:p>
        </w:tc>
        <w:tc>
          <w:tcPr>
            <w:tcW w:w="17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spacing w:val="-1"/>
                <w:sz w:val="20"/>
              </w:rPr>
              <w:t>3,582,880.70</w:t>
            </w:r>
            <w:r>
              <w:rPr>
                <w:rFonts w:ascii="宋体"/>
                <w:sz w:val="20"/>
              </w:rPr>
            </w:r>
          </w:p>
        </w:tc>
      </w:tr>
      <w:tr>
        <w:trPr>
          <w:trHeight w:val="350" w:hRule="exact"/>
        </w:trPr>
        <w:tc>
          <w:tcPr>
            <w:tcW w:w="5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22" w:right="0"/>
              <w:jc w:val="left"/>
              <w:rPr>
                <w:rFonts w:ascii="宋体" w:hAnsi="宋体" w:cs="宋体" w:eastAsia="宋体" w:hint="default"/>
                <w:sz w:val="20"/>
                <w:szCs w:val="20"/>
              </w:rPr>
            </w:pPr>
            <w:r>
              <w:rPr>
                <w:rFonts w:ascii="宋体" w:hAnsi="宋体" w:cs="宋体" w:eastAsia="宋体" w:hint="default"/>
                <w:sz w:val="20"/>
                <w:szCs w:val="20"/>
              </w:rPr>
              <w:t>减：由其他计入其他综合收益产生的所得税影响</w:t>
            </w:r>
          </w:p>
        </w:tc>
        <w:tc>
          <w:tcPr>
            <w:tcW w:w="1894"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723" w:right="0"/>
              <w:jc w:val="left"/>
              <w:rPr>
                <w:rFonts w:ascii="宋体" w:hAnsi="宋体" w:cs="宋体" w:eastAsia="宋体" w:hint="default"/>
                <w:sz w:val="20"/>
                <w:szCs w:val="20"/>
              </w:rPr>
            </w:pPr>
            <w:r>
              <w:rPr>
                <w:rFonts w:ascii="宋体" w:hAnsi="宋体" w:cs="宋体" w:eastAsia="宋体" w:hint="default"/>
                <w:sz w:val="20"/>
                <w:szCs w:val="20"/>
              </w:rPr>
              <w:t>前期其他计入其他综合收益当期转入损益的净额</w:t>
            </w:r>
          </w:p>
        </w:tc>
        <w:tc>
          <w:tcPr>
            <w:tcW w:w="1894"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5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小计</w:t>
            </w:r>
            <w:r>
              <w:rPr>
                <w:rFonts w:ascii="宋体" w:hAnsi="宋体" w:cs="宋体" w:eastAsia="宋体" w:hint="default"/>
                <w:sz w:val="20"/>
                <w:szCs w:val="20"/>
              </w:rPr>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b/>
                <w:w w:val="95"/>
                <w:sz w:val="20"/>
              </w:rPr>
              <w:t>-58,339,644.89</w:t>
            </w:r>
            <w:r>
              <w:rPr>
                <w:rFonts w:ascii="宋体"/>
                <w:sz w:val="20"/>
              </w:rPr>
            </w:r>
          </w:p>
        </w:tc>
        <w:tc>
          <w:tcPr>
            <w:tcW w:w="17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b/>
                <w:w w:val="95"/>
                <w:sz w:val="20"/>
              </w:rPr>
              <w:t>3,582,880.70</w:t>
            </w:r>
            <w:r>
              <w:rPr>
                <w:rFonts w:ascii="宋体"/>
                <w:sz w:val="20"/>
              </w:rPr>
            </w:r>
          </w:p>
        </w:tc>
      </w:tr>
      <w:tr>
        <w:trPr>
          <w:trHeight w:val="361" w:hRule="exact"/>
        </w:trPr>
        <w:tc>
          <w:tcPr>
            <w:tcW w:w="503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8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b/>
                <w:w w:val="95"/>
                <w:sz w:val="20"/>
              </w:rPr>
              <w:t>-831,090,030.44</w:t>
            </w:r>
            <w:r>
              <w:rPr>
                <w:rFonts w:ascii="宋体"/>
                <w:sz w:val="20"/>
              </w:rPr>
            </w:r>
          </w:p>
        </w:tc>
        <w:tc>
          <w:tcPr>
            <w:tcW w:w="174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b/>
                <w:w w:val="95"/>
                <w:sz w:val="20"/>
              </w:rPr>
              <w:t>-200,280,378.17</w:t>
            </w:r>
            <w:r>
              <w:rPr>
                <w:rFonts w:ascii="宋体"/>
                <w:sz w:val="20"/>
              </w:rPr>
            </w:r>
          </w:p>
        </w:tc>
      </w:tr>
    </w:tbl>
    <w:p>
      <w:pPr>
        <w:spacing w:line="240" w:lineRule="auto" w:before="6"/>
        <w:rPr>
          <w:rFonts w:ascii="宋体" w:hAnsi="宋体" w:cs="宋体" w:eastAsia="宋体" w:hint="default"/>
          <w:sz w:val="27"/>
          <w:szCs w:val="27"/>
        </w:rPr>
      </w:pPr>
    </w:p>
    <w:p>
      <w:pPr>
        <w:spacing w:line="600" w:lineRule="auto" w:before="31"/>
        <w:ind w:left="641" w:right="3898" w:firstLine="25"/>
        <w:jc w:val="left"/>
        <w:rPr>
          <w:rFonts w:ascii="宋体" w:hAnsi="宋体" w:cs="宋体" w:eastAsia="宋体" w:hint="default"/>
          <w:sz w:val="22"/>
          <w:szCs w:val="22"/>
        </w:rPr>
      </w:pPr>
      <w:r>
        <w:rPr>
          <w:rFonts w:ascii="宋体" w:hAnsi="宋体" w:cs="宋体" w:eastAsia="宋体" w:hint="default"/>
          <w:sz w:val="22"/>
          <w:szCs w:val="22"/>
        </w:rPr>
        <w:t>注：其他系因冠捷科技本年增加的权益变动。</w:t>
      </w:r>
      <w:r>
        <w:rPr>
          <w:rFonts w:ascii="宋体" w:hAnsi="宋体" w:cs="宋体" w:eastAsia="宋体" w:hint="default"/>
          <w:w w:val="99"/>
          <w:sz w:val="22"/>
          <w:szCs w:val="22"/>
        </w:rPr>
        <w:t> </w:t>
      </w:r>
      <w:r>
        <w:rPr>
          <w:rFonts w:ascii="宋体" w:hAnsi="宋体" w:cs="宋体" w:eastAsia="宋体" w:hint="default"/>
          <w:sz w:val="22"/>
          <w:szCs w:val="22"/>
        </w:rPr>
        <w:t>56.</w:t>
      </w:r>
      <w:r>
        <w:rPr>
          <w:rFonts w:ascii="宋体" w:hAnsi="宋体" w:cs="宋体" w:eastAsia="宋体" w:hint="default"/>
          <w:spacing w:val="-42"/>
          <w:sz w:val="22"/>
          <w:szCs w:val="22"/>
        </w:rPr>
        <w:t> </w:t>
      </w:r>
      <w:r>
        <w:rPr>
          <w:rFonts w:ascii="宋体" w:hAnsi="宋体" w:cs="宋体" w:eastAsia="宋体" w:hint="default"/>
          <w:sz w:val="22"/>
          <w:szCs w:val="22"/>
        </w:rPr>
        <w:t>现金流量表项目</w:t>
      </w:r>
    </w:p>
    <w:p>
      <w:pPr>
        <w:tabs>
          <w:tab w:pos="1341" w:val="left" w:leader="none"/>
        </w:tabs>
        <w:spacing w:line="600" w:lineRule="auto" w:before="102"/>
        <w:ind w:left="681" w:right="2843" w:hanging="41"/>
        <w:jc w:val="left"/>
        <w:rPr>
          <w:rFonts w:ascii="宋体" w:hAnsi="宋体" w:cs="宋体" w:eastAsia="宋体" w:hint="default"/>
          <w:sz w:val="22"/>
          <w:szCs w:val="22"/>
        </w:rPr>
      </w:pPr>
      <w:r>
        <w:rPr>
          <w:rFonts w:ascii="宋体" w:hAnsi="宋体" w:cs="宋体" w:eastAsia="宋体" w:hint="default"/>
          <w:sz w:val="22"/>
          <w:szCs w:val="22"/>
        </w:rPr>
        <w:t>（1）收到/支付的其他与经营/投资/筹资活动有关的现金</w:t>
      </w:r>
      <w:r>
        <w:rPr>
          <w:rFonts w:ascii="宋体" w:hAnsi="宋体" w:cs="宋体" w:eastAsia="宋体" w:hint="default"/>
          <w:w w:val="99"/>
          <w:sz w:val="22"/>
          <w:szCs w:val="22"/>
        </w:rPr>
        <w:t> </w:t>
      </w:r>
      <w:r>
        <w:rPr>
          <w:rFonts w:ascii="宋体" w:hAnsi="宋体" w:cs="宋体" w:eastAsia="宋体" w:hint="default"/>
          <w:w w:val="95"/>
          <w:sz w:val="22"/>
          <w:szCs w:val="22"/>
        </w:rPr>
        <w:t>1）</w:t>
        <w:tab/>
      </w:r>
      <w:r>
        <w:rPr>
          <w:rFonts w:ascii="宋体" w:hAnsi="宋体" w:cs="宋体" w:eastAsia="宋体" w:hint="default"/>
          <w:sz w:val="22"/>
          <w:szCs w:val="22"/>
        </w:rPr>
        <w:t>收到的其他与经营活动有关的现金</w:t>
      </w:r>
    </w:p>
    <w:p>
      <w:pPr>
        <w:spacing w:line="240" w:lineRule="auto" w:before="6"/>
        <w:rPr>
          <w:rFonts w:ascii="宋体" w:hAnsi="宋体" w:cs="宋体" w:eastAsia="宋体" w:hint="default"/>
          <w:sz w:val="5"/>
          <w:szCs w:val="5"/>
        </w:rPr>
      </w:pPr>
    </w:p>
    <w:tbl>
      <w:tblPr>
        <w:tblW w:w="0" w:type="auto"/>
        <w:jc w:val="left"/>
        <w:tblInd w:w="104" w:type="dxa"/>
        <w:tblLayout w:type="fixed"/>
        <w:tblCellMar>
          <w:top w:w="0" w:type="dxa"/>
          <w:left w:w="0" w:type="dxa"/>
          <w:bottom w:w="0" w:type="dxa"/>
          <w:right w:w="0" w:type="dxa"/>
        </w:tblCellMar>
        <w:tblLook w:val="01E0"/>
      </w:tblPr>
      <w:tblGrid>
        <w:gridCol w:w="5401"/>
        <w:gridCol w:w="3322"/>
      </w:tblGrid>
      <w:tr>
        <w:trPr>
          <w:trHeight w:val="360" w:hRule="exact"/>
        </w:trPr>
        <w:tc>
          <w:tcPr>
            <w:tcW w:w="540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32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right="3"/>
              <w:jc w:val="center"/>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r>
      <w:tr>
        <w:trPr>
          <w:trHeight w:val="350"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代垫及暂收款</w:t>
            </w:r>
          </w:p>
        </w:tc>
        <w:tc>
          <w:tcPr>
            <w:tcW w:w="3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278,095,986.09</w:t>
            </w:r>
            <w:r>
              <w:rPr>
                <w:rFonts w:ascii="宋体"/>
                <w:sz w:val="20"/>
              </w:rPr>
            </w:r>
          </w:p>
        </w:tc>
      </w:tr>
      <w:tr>
        <w:trPr>
          <w:trHeight w:val="350"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政府补助</w:t>
            </w:r>
          </w:p>
        </w:tc>
        <w:tc>
          <w:tcPr>
            <w:tcW w:w="3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107,666,857.57</w:t>
            </w:r>
            <w:r>
              <w:rPr>
                <w:rFonts w:ascii="宋体"/>
                <w:sz w:val="20"/>
              </w:rPr>
            </w:r>
          </w:p>
        </w:tc>
      </w:tr>
      <w:tr>
        <w:trPr>
          <w:trHeight w:val="349"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往来款项</w:t>
            </w:r>
          </w:p>
        </w:tc>
        <w:tc>
          <w:tcPr>
            <w:tcW w:w="3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63,663,854.72</w:t>
            </w:r>
            <w:r>
              <w:rPr>
                <w:rFonts w:ascii="宋体"/>
                <w:sz w:val="20"/>
              </w:rPr>
            </w:r>
          </w:p>
        </w:tc>
      </w:tr>
      <w:tr>
        <w:trPr>
          <w:trHeight w:val="350"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利息收入</w:t>
            </w:r>
          </w:p>
        </w:tc>
        <w:tc>
          <w:tcPr>
            <w:tcW w:w="3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30,823,457.90</w:t>
            </w:r>
            <w:r>
              <w:rPr>
                <w:rFonts w:ascii="宋体"/>
                <w:sz w:val="20"/>
              </w:rPr>
            </w:r>
          </w:p>
        </w:tc>
      </w:tr>
      <w:tr>
        <w:trPr>
          <w:trHeight w:val="350"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押金保证金</w:t>
            </w:r>
          </w:p>
        </w:tc>
        <w:tc>
          <w:tcPr>
            <w:tcW w:w="3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18,545,084.71</w:t>
            </w:r>
            <w:r>
              <w:rPr>
                <w:rFonts w:ascii="宋体"/>
                <w:sz w:val="20"/>
              </w:rPr>
            </w:r>
          </w:p>
        </w:tc>
      </w:tr>
      <w:tr>
        <w:trPr>
          <w:trHeight w:val="349"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3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spacing w:val="-1"/>
                <w:sz w:val="20"/>
              </w:rPr>
              <w:t>11,302,741.78</w:t>
            </w:r>
          </w:p>
        </w:tc>
      </w:tr>
      <w:tr>
        <w:trPr>
          <w:trHeight w:val="350"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员工归还借款</w:t>
            </w:r>
          </w:p>
        </w:tc>
        <w:tc>
          <w:tcPr>
            <w:tcW w:w="3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8,415,713.21</w:t>
            </w:r>
            <w:r>
              <w:rPr>
                <w:rFonts w:ascii="宋体"/>
                <w:sz w:val="20"/>
              </w:rPr>
            </w:r>
          </w:p>
        </w:tc>
      </w:tr>
      <w:tr>
        <w:trPr>
          <w:trHeight w:val="361" w:hRule="exact"/>
        </w:trPr>
        <w:tc>
          <w:tcPr>
            <w:tcW w:w="540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332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b/>
                <w:w w:val="95"/>
                <w:sz w:val="20"/>
              </w:rPr>
              <w:t>518,513,695.98</w:t>
            </w:r>
            <w:r>
              <w:rPr>
                <w:rFonts w:ascii="宋体"/>
                <w:sz w:val="20"/>
              </w:rPr>
            </w:r>
          </w:p>
        </w:tc>
      </w:tr>
    </w:tbl>
    <w:p>
      <w:pPr>
        <w:spacing w:line="240" w:lineRule="auto" w:before="6"/>
        <w:rPr>
          <w:rFonts w:ascii="宋体" w:hAnsi="宋体" w:cs="宋体" w:eastAsia="宋体" w:hint="default"/>
          <w:sz w:val="27"/>
          <w:szCs w:val="27"/>
        </w:rPr>
      </w:pPr>
    </w:p>
    <w:p>
      <w:pPr>
        <w:tabs>
          <w:tab w:pos="1341" w:val="left" w:leader="none"/>
        </w:tabs>
        <w:spacing w:before="31"/>
        <w:ind w:left="682" w:right="3898" w:firstLine="0"/>
        <w:jc w:val="left"/>
        <w:rPr>
          <w:rFonts w:ascii="宋体" w:hAnsi="宋体" w:cs="宋体" w:eastAsia="宋体" w:hint="default"/>
          <w:sz w:val="22"/>
          <w:szCs w:val="22"/>
        </w:rPr>
      </w:pPr>
      <w:r>
        <w:rPr>
          <w:rFonts w:ascii="宋体" w:hAnsi="宋体" w:cs="宋体" w:eastAsia="宋体" w:hint="default"/>
          <w:w w:val="95"/>
          <w:sz w:val="22"/>
          <w:szCs w:val="22"/>
        </w:rPr>
        <w:t>2）</w:t>
        <w:tab/>
      </w:r>
      <w:r>
        <w:rPr>
          <w:rFonts w:ascii="宋体" w:hAnsi="宋体" w:cs="宋体" w:eastAsia="宋体" w:hint="default"/>
          <w:sz w:val="22"/>
          <w:szCs w:val="22"/>
        </w:rPr>
        <w:t>支付的其他与经营活动有关的现金</w:t>
      </w:r>
    </w:p>
    <w:p>
      <w:pPr>
        <w:spacing w:after="0"/>
        <w:jc w:val="left"/>
        <w:rPr>
          <w:rFonts w:ascii="宋体" w:hAnsi="宋体" w:cs="宋体" w:eastAsia="宋体" w:hint="default"/>
          <w:sz w:val="22"/>
          <w:szCs w:val="22"/>
        </w:rPr>
        <w:sectPr>
          <w:headerReference w:type="default" r:id="rId74"/>
          <w:pgSz w:w="11910" w:h="16840"/>
          <w:pgMar w:header="898" w:footer="844" w:top="1720" w:bottom="1040" w:left="1460" w:right="146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5401"/>
        <w:gridCol w:w="3322"/>
      </w:tblGrid>
      <w:tr>
        <w:trPr>
          <w:trHeight w:val="361" w:hRule="exact"/>
        </w:trPr>
        <w:tc>
          <w:tcPr>
            <w:tcW w:w="540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32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right="3"/>
              <w:jc w:val="center"/>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r>
      <w:tr>
        <w:trPr>
          <w:trHeight w:val="349"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运输费</w:t>
            </w:r>
          </w:p>
        </w:tc>
        <w:tc>
          <w:tcPr>
            <w:tcW w:w="3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963,342,816.43</w:t>
            </w:r>
            <w:r>
              <w:rPr>
                <w:rFonts w:ascii="宋体"/>
                <w:sz w:val="20"/>
              </w:rPr>
            </w:r>
          </w:p>
        </w:tc>
      </w:tr>
      <w:tr>
        <w:trPr>
          <w:trHeight w:val="350"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研发费用</w:t>
            </w:r>
          </w:p>
        </w:tc>
        <w:tc>
          <w:tcPr>
            <w:tcW w:w="3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759,212,606.97</w:t>
            </w:r>
            <w:r>
              <w:rPr>
                <w:rFonts w:ascii="宋体"/>
                <w:sz w:val="20"/>
              </w:rPr>
            </w:r>
          </w:p>
        </w:tc>
      </w:tr>
      <w:tr>
        <w:trPr>
          <w:trHeight w:val="350"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广告费</w:t>
            </w:r>
          </w:p>
        </w:tc>
        <w:tc>
          <w:tcPr>
            <w:tcW w:w="3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376,970,718.62</w:t>
            </w:r>
            <w:r>
              <w:rPr>
                <w:rFonts w:ascii="宋体"/>
                <w:sz w:val="20"/>
              </w:rPr>
            </w:r>
          </w:p>
        </w:tc>
      </w:tr>
      <w:tr>
        <w:trPr>
          <w:trHeight w:val="349"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代垫款</w:t>
            </w:r>
          </w:p>
        </w:tc>
        <w:tc>
          <w:tcPr>
            <w:tcW w:w="3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250,913,252.69</w:t>
            </w:r>
            <w:r>
              <w:rPr>
                <w:rFonts w:ascii="宋体"/>
                <w:sz w:val="20"/>
              </w:rPr>
            </w:r>
          </w:p>
        </w:tc>
      </w:tr>
      <w:tr>
        <w:trPr>
          <w:trHeight w:val="350"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咨询费</w:t>
            </w:r>
          </w:p>
        </w:tc>
        <w:tc>
          <w:tcPr>
            <w:tcW w:w="3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spacing w:val="-1"/>
                <w:sz w:val="20"/>
              </w:rPr>
              <w:t>186,461,557.91</w:t>
            </w:r>
            <w:r>
              <w:rPr>
                <w:rFonts w:ascii="宋体"/>
                <w:sz w:val="20"/>
              </w:rPr>
            </w:r>
          </w:p>
        </w:tc>
      </w:tr>
      <w:tr>
        <w:trPr>
          <w:trHeight w:val="350"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3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110,676,953.51</w:t>
            </w:r>
            <w:r>
              <w:rPr>
                <w:rFonts w:ascii="宋体"/>
                <w:sz w:val="20"/>
              </w:rPr>
            </w:r>
          </w:p>
        </w:tc>
      </w:tr>
      <w:tr>
        <w:trPr>
          <w:trHeight w:val="349"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差旅费</w:t>
            </w:r>
          </w:p>
        </w:tc>
        <w:tc>
          <w:tcPr>
            <w:tcW w:w="3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108,361,325.71</w:t>
            </w:r>
            <w:r>
              <w:rPr>
                <w:rFonts w:ascii="宋体"/>
                <w:sz w:val="20"/>
              </w:rPr>
            </w:r>
          </w:p>
        </w:tc>
      </w:tr>
      <w:tr>
        <w:trPr>
          <w:trHeight w:val="350"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商标使用费</w:t>
            </w:r>
          </w:p>
        </w:tc>
        <w:tc>
          <w:tcPr>
            <w:tcW w:w="3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spacing w:val="-1"/>
                <w:sz w:val="20"/>
              </w:rPr>
              <w:t>108,274,742.43</w:t>
            </w:r>
            <w:r>
              <w:rPr>
                <w:rFonts w:ascii="宋体"/>
                <w:sz w:val="20"/>
              </w:rPr>
            </w:r>
          </w:p>
        </w:tc>
      </w:tr>
      <w:tr>
        <w:trPr>
          <w:trHeight w:val="350"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租赁费</w:t>
            </w:r>
          </w:p>
        </w:tc>
        <w:tc>
          <w:tcPr>
            <w:tcW w:w="3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101,080,555.03</w:t>
            </w:r>
            <w:r>
              <w:rPr>
                <w:rFonts w:ascii="宋体"/>
                <w:sz w:val="20"/>
              </w:rPr>
            </w:r>
          </w:p>
        </w:tc>
      </w:tr>
      <w:tr>
        <w:trPr>
          <w:trHeight w:val="349"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杂费</w:t>
            </w:r>
          </w:p>
        </w:tc>
        <w:tc>
          <w:tcPr>
            <w:tcW w:w="3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82,567,883.59</w:t>
            </w:r>
            <w:r>
              <w:rPr>
                <w:rFonts w:ascii="宋体"/>
                <w:sz w:val="20"/>
              </w:rPr>
            </w:r>
          </w:p>
        </w:tc>
      </w:tr>
      <w:tr>
        <w:trPr>
          <w:trHeight w:val="350"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佣金</w:t>
            </w:r>
          </w:p>
        </w:tc>
        <w:tc>
          <w:tcPr>
            <w:tcW w:w="3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spacing w:val="-1"/>
                <w:sz w:val="20"/>
              </w:rPr>
              <w:t>69,918,909.59</w:t>
            </w:r>
            <w:r>
              <w:rPr>
                <w:rFonts w:ascii="宋体"/>
                <w:sz w:val="20"/>
              </w:rPr>
            </w:r>
          </w:p>
        </w:tc>
      </w:tr>
      <w:tr>
        <w:trPr>
          <w:trHeight w:val="350"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产品检测费</w:t>
            </w:r>
          </w:p>
        </w:tc>
        <w:tc>
          <w:tcPr>
            <w:tcW w:w="3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43,160,670.43</w:t>
            </w:r>
            <w:r>
              <w:rPr>
                <w:rFonts w:ascii="宋体"/>
                <w:sz w:val="20"/>
              </w:rPr>
            </w:r>
          </w:p>
        </w:tc>
      </w:tr>
      <w:tr>
        <w:trPr>
          <w:trHeight w:val="349"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保安费</w:t>
            </w:r>
          </w:p>
        </w:tc>
        <w:tc>
          <w:tcPr>
            <w:tcW w:w="3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spacing w:val="-1"/>
                <w:sz w:val="20"/>
              </w:rPr>
              <w:t>36,967,866.99</w:t>
            </w:r>
            <w:r>
              <w:rPr>
                <w:rFonts w:ascii="宋体"/>
                <w:sz w:val="20"/>
              </w:rPr>
            </w:r>
          </w:p>
        </w:tc>
      </w:tr>
      <w:tr>
        <w:trPr>
          <w:trHeight w:val="350"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办公费</w:t>
            </w:r>
          </w:p>
        </w:tc>
        <w:tc>
          <w:tcPr>
            <w:tcW w:w="3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35,828,865.98</w:t>
            </w:r>
            <w:r>
              <w:rPr>
                <w:rFonts w:ascii="宋体"/>
                <w:sz w:val="20"/>
              </w:rPr>
            </w:r>
          </w:p>
        </w:tc>
      </w:tr>
      <w:tr>
        <w:trPr>
          <w:trHeight w:val="350"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通讯费</w:t>
            </w:r>
          </w:p>
        </w:tc>
        <w:tc>
          <w:tcPr>
            <w:tcW w:w="3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27,355,769.93</w:t>
            </w:r>
            <w:r>
              <w:rPr>
                <w:rFonts w:ascii="宋体"/>
                <w:sz w:val="20"/>
              </w:rPr>
            </w:r>
          </w:p>
        </w:tc>
      </w:tr>
      <w:tr>
        <w:trPr>
          <w:trHeight w:val="349"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仓储费</w:t>
            </w:r>
          </w:p>
        </w:tc>
        <w:tc>
          <w:tcPr>
            <w:tcW w:w="3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spacing w:val="-1"/>
                <w:sz w:val="20"/>
              </w:rPr>
              <w:t>23,001,064.41</w:t>
            </w:r>
            <w:r>
              <w:rPr>
                <w:rFonts w:ascii="宋体"/>
                <w:sz w:val="20"/>
              </w:rPr>
            </w:r>
          </w:p>
        </w:tc>
      </w:tr>
      <w:tr>
        <w:trPr>
          <w:trHeight w:val="350"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保险费</w:t>
            </w:r>
          </w:p>
        </w:tc>
        <w:tc>
          <w:tcPr>
            <w:tcW w:w="3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22,367,539.32</w:t>
            </w:r>
            <w:r>
              <w:rPr>
                <w:rFonts w:ascii="宋体"/>
                <w:sz w:val="20"/>
              </w:rPr>
            </w:r>
          </w:p>
        </w:tc>
      </w:tr>
      <w:tr>
        <w:trPr>
          <w:trHeight w:val="350"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维修费</w:t>
            </w:r>
          </w:p>
        </w:tc>
        <w:tc>
          <w:tcPr>
            <w:tcW w:w="3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20,139,667.04</w:t>
            </w:r>
            <w:r>
              <w:rPr>
                <w:rFonts w:ascii="宋体"/>
                <w:sz w:val="20"/>
              </w:rPr>
            </w:r>
          </w:p>
        </w:tc>
      </w:tr>
      <w:tr>
        <w:trPr>
          <w:trHeight w:val="349"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押金保证金</w:t>
            </w:r>
          </w:p>
        </w:tc>
        <w:tc>
          <w:tcPr>
            <w:tcW w:w="3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spacing w:val="-1"/>
                <w:sz w:val="20"/>
              </w:rPr>
              <w:t>19,564,946.88</w:t>
            </w:r>
            <w:r>
              <w:rPr>
                <w:rFonts w:ascii="宋体"/>
                <w:sz w:val="20"/>
              </w:rPr>
            </w:r>
          </w:p>
        </w:tc>
      </w:tr>
      <w:tr>
        <w:trPr>
          <w:trHeight w:val="350"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借给福建工会的资金</w:t>
            </w:r>
          </w:p>
        </w:tc>
        <w:tc>
          <w:tcPr>
            <w:tcW w:w="3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18,457,048.53</w:t>
            </w:r>
            <w:r>
              <w:rPr>
                <w:rFonts w:ascii="宋体"/>
                <w:sz w:val="20"/>
              </w:rPr>
            </w:r>
          </w:p>
        </w:tc>
      </w:tr>
      <w:tr>
        <w:trPr>
          <w:trHeight w:val="350"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水电费</w:t>
            </w:r>
          </w:p>
        </w:tc>
        <w:tc>
          <w:tcPr>
            <w:tcW w:w="3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16,549,419.01</w:t>
            </w:r>
            <w:r>
              <w:rPr>
                <w:rFonts w:ascii="宋体"/>
                <w:sz w:val="20"/>
              </w:rPr>
            </w:r>
          </w:p>
        </w:tc>
      </w:tr>
      <w:tr>
        <w:trPr>
          <w:trHeight w:val="349"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往来款</w:t>
            </w:r>
          </w:p>
        </w:tc>
        <w:tc>
          <w:tcPr>
            <w:tcW w:w="3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spacing w:val="-1"/>
                <w:sz w:val="20"/>
              </w:rPr>
              <w:t>16,305,817.55</w:t>
            </w:r>
            <w:r>
              <w:rPr>
                <w:rFonts w:ascii="宋体"/>
                <w:sz w:val="20"/>
              </w:rPr>
            </w:r>
          </w:p>
        </w:tc>
      </w:tr>
      <w:tr>
        <w:trPr>
          <w:trHeight w:val="350"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业务招待费</w:t>
            </w:r>
          </w:p>
        </w:tc>
        <w:tc>
          <w:tcPr>
            <w:tcW w:w="3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spacing w:val="-1"/>
                <w:sz w:val="20"/>
              </w:rPr>
              <w:t>13,784,318.11</w:t>
            </w:r>
            <w:r>
              <w:rPr>
                <w:rFonts w:ascii="宋体"/>
                <w:sz w:val="20"/>
              </w:rPr>
            </w:r>
          </w:p>
        </w:tc>
      </w:tr>
      <w:tr>
        <w:trPr>
          <w:trHeight w:val="350"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招聘与培训费用</w:t>
            </w:r>
          </w:p>
        </w:tc>
        <w:tc>
          <w:tcPr>
            <w:tcW w:w="3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13,595,361.69</w:t>
            </w:r>
            <w:r>
              <w:rPr>
                <w:rFonts w:ascii="宋体"/>
                <w:sz w:val="20"/>
              </w:rPr>
            </w:r>
          </w:p>
        </w:tc>
      </w:tr>
      <w:tr>
        <w:trPr>
          <w:trHeight w:val="349"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员工借款</w:t>
            </w:r>
          </w:p>
        </w:tc>
        <w:tc>
          <w:tcPr>
            <w:tcW w:w="3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spacing w:val="-1"/>
                <w:sz w:val="20"/>
              </w:rPr>
              <w:t>11,437,884.84</w:t>
            </w:r>
            <w:r>
              <w:rPr>
                <w:rFonts w:ascii="宋体"/>
                <w:sz w:val="20"/>
              </w:rPr>
            </w:r>
          </w:p>
        </w:tc>
      </w:tr>
      <w:tr>
        <w:trPr>
          <w:trHeight w:val="350"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物料消耗</w:t>
            </w:r>
          </w:p>
        </w:tc>
        <w:tc>
          <w:tcPr>
            <w:tcW w:w="3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spacing w:val="-1"/>
                <w:sz w:val="20"/>
              </w:rPr>
              <w:t>8,274,128.38</w:t>
            </w:r>
            <w:r>
              <w:rPr>
                <w:rFonts w:ascii="宋体"/>
                <w:sz w:val="20"/>
              </w:rPr>
            </w:r>
          </w:p>
        </w:tc>
      </w:tr>
      <w:tr>
        <w:trPr>
          <w:trHeight w:val="350"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银行手续费</w:t>
            </w:r>
          </w:p>
        </w:tc>
        <w:tc>
          <w:tcPr>
            <w:tcW w:w="3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7,426,001.37</w:t>
            </w:r>
            <w:r>
              <w:rPr>
                <w:rFonts w:ascii="宋体"/>
                <w:sz w:val="20"/>
              </w:rPr>
            </w:r>
          </w:p>
        </w:tc>
      </w:tr>
      <w:tr>
        <w:trPr>
          <w:trHeight w:val="349"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交通费</w:t>
            </w:r>
          </w:p>
        </w:tc>
        <w:tc>
          <w:tcPr>
            <w:tcW w:w="3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4,109,737.92</w:t>
            </w:r>
            <w:r>
              <w:rPr>
                <w:rFonts w:ascii="宋体"/>
                <w:sz w:val="20"/>
              </w:rPr>
            </w:r>
          </w:p>
        </w:tc>
      </w:tr>
      <w:tr>
        <w:trPr>
          <w:trHeight w:val="350"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罚款支出</w:t>
            </w:r>
          </w:p>
        </w:tc>
        <w:tc>
          <w:tcPr>
            <w:tcW w:w="3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3,050,629.90</w:t>
            </w:r>
            <w:r>
              <w:rPr>
                <w:rFonts w:ascii="宋体"/>
                <w:sz w:val="20"/>
              </w:rPr>
            </w:r>
          </w:p>
        </w:tc>
      </w:tr>
      <w:tr>
        <w:trPr>
          <w:trHeight w:val="350"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食堂管理费</w:t>
            </w:r>
          </w:p>
        </w:tc>
        <w:tc>
          <w:tcPr>
            <w:tcW w:w="3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2,059,614.42</w:t>
            </w:r>
            <w:r>
              <w:rPr>
                <w:rFonts w:ascii="宋体"/>
                <w:sz w:val="20"/>
              </w:rPr>
            </w:r>
          </w:p>
        </w:tc>
      </w:tr>
      <w:tr>
        <w:trPr>
          <w:trHeight w:val="349"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品牌管理费</w:t>
            </w:r>
          </w:p>
        </w:tc>
        <w:tc>
          <w:tcPr>
            <w:tcW w:w="3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1,680,456.22</w:t>
            </w:r>
            <w:r>
              <w:rPr>
                <w:rFonts w:ascii="宋体"/>
                <w:sz w:val="20"/>
              </w:rPr>
            </w:r>
          </w:p>
        </w:tc>
      </w:tr>
      <w:tr>
        <w:trPr>
          <w:trHeight w:val="350"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会议费</w:t>
            </w:r>
          </w:p>
        </w:tc>
        <w:tc>
          <w:tcPr>
            <w:tcW w:w="3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spacing w:val="-1"/>
                <w:sz w:val="20"/>
              </w:rPr>
              <w:t>1,422,611.00</w:t>
            </w:r>
            <w:r>
              <w:rPr>
                <w:rFonts w:ascii="宋体"/>
                <w:sz w:val="20"/>
              </w:rPr>
            </w:r>
          </w:p>
        </w:tc>
      </w:tr>
      <w:tr>
        <w:trPr>
          <w:trHeight w:val="350"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物业管理费</w:t>
            </w:r>
          </w:p>
        </w:tc>
        <w:tc>
          <w:tcPr>
            <w:tcW w:w="3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1,372,907.06</w:t>
            </w:r>
            <w:r>
              <w:rPr>
                <w:rFonts w:ascii="宋体"/>
                <w:sz w:val="20"/>
              </w:rPr>
            </w:r>
          </w:p>
        </w:tc>
      </w:tr>
      <w:tr>
        <w:trPr>
          <w:trHeight w:val="349"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捐赠支出</w:t>
            </w:r>
          </w:p>
        </w:tc>
        <w:tc>
          <w:tcPr>
            <w:tcW w:w="3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1,308,669.78</w:t>
            </w:r>
            <w:r>
              <w:rPr>
                <w:rFonts w:ascii="宋体"/>
                <w:sz w:val="20"/>
              </w:rPr>
            </w:r>
          </w:p>
        </w:tc>
      </w:tr>
      <w:tr>
        <w:trPr>
          <w:trHeight w:val="350"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董事会费</w:t>
            </w:r>
          </w:p>
        </w:tc>
        <w:tc>
          <w:tcPr>
            <w:tcW w:w="3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spacing w:val="-1"/>
                <w:sz w:val="20"/>
              </w:rPr>
              <w:t>1,285,945.84</w:t>
            </w:r>
            <w:r>
              <w:rPr>
                <w:rFonts w:ascii="宋体"/>
                <w:sz w:val="20"/>
              </w:rPr>
            </w:r>
          </w:p>
        </w:tc>
      </w:tr>
      <w:tr>
        <w:trPr>
          <w:trHeight w:val="361" w:hRule="exact"/>
        </w:trPr>
        <w:tc>
          <w:tcPr>
            <w:tcW w:w="540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促销费</w:t>
            </w:r>
          </w:p>
        </w:tc>
        <w:tc>
          <w:tcPr>
            <w:tcW w:w="332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1,059,696.41</w:t>
            </w:r>
            <w:r>
              <w:rPr>
                <w:rFonts w:ascii="宋体"/>
                <w:sz w:val="20"/>
              </w:rPr>
            </w:r>
          </w:p>
        </w:tc>
      </w:tr>
    </w:tbl>
    <w:p>
      <w:pPr>
        <w:spacing w:after="0" w:line="240" w:lineRule="auto"/>
        <w:jc w:val="right"/>
        <w:rPr>
          <w:rFonts w:ascii="宋体" w:hAnsi="宋体" w:cs="宋体" w:eastAsia="宋体" w:hint="default"/>
          <w:sz w:val="20"/>
          <w:szCs w:val="20"/>
        </w:rPr>
        <w:sectPr>
          <w:headerReference w:type="default" r:id="rId75"/>
          <w:pgSz w:w="11910" w:h="16840"/>
          <w:pgMar w:header="898" w:footer="844" w:top="1720" w:bottom="1040" w:left="1460" w:right="1460"/>
        </w:sectPr>
      </w:pPr>
    </w:p>
    <w:tbl>
      <w:tblPr>
        <w:tblW w:w="0" w:type="auto"/>
        <w:jc w:val="left"/>
        <w:tblInd w:w="144" w:type="dxa"/>
        <w:tblLayout w:type="fixed"/>
        <w:tblCellMar>
          <w:top w:w="0" w:type="dxa"/>
          <w:left w:w="0" w:type="dxa"/>
          <w:bottom w:w="0" w:type="dxa"/>
          <w:right w:w="0" w:type="dxa"/>
        </w:tblCellMar>
        <w:tblLook w:val="01E0"/>
      </w:tblPr>
      <w:tblGrid>
        <w:gridCol w:w="5401"/>
        <w:gridCol w:w="3340"/>
      </w:tblGrid>
      <w:tr>
        <w:trPr>
          <w:trHeight w:val="375" w:hRule="exact"/>
        </w:trPr>
        <w:tc>
          <w:tcPr>
            <w:tcW w:w="5401" w:type="dxa"/>
            <w:tcBorders>
              <w:top w:val="single" w:sz="6" w:space="0" w:color="000000"/>
              <w:left w:val="nil" w:sz="6" w:space="0" w:color="auto"/>
              <w:bottom w:val="single" w:sz="4" w:space="0" w:color="000000"/>
              <w:right w:val="single" w:sz="4" w:space="0" w:color="000000"/>
            </w:tcBorders>
          </w:tcPr>
          <w:p>
            <w:pPr>
              <w:pStyle w:val="TableParagraph"/>
              <w:spacing w:line="240" w:lineRule="auto" w:before="29"/>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340" w:type="dxa"/>
            <w:tcBorders>
              <w:top w:val="single" w:sz="6" w:space="0" w:color="000000"/>
              <w:left w:val="single" w:sz="4" w:space="0" w:color="000000"/>
              <w:bottom w:val="single" w:sz="4" w:space="0" w:color="000000"/>
              <w:right w:val="nil" w:sz="6" w:space="0" w:color="auto"/>
            </w:tcBorders>
          </w:tcPr>
          <w:p>
            <w:pPr>
              <w:pStyle w:val="TableParagraph"/>
              <w:spacing w:line="240" w:lineRule="auto" w:before="29"/>
              <w:ind w:right="21"/>
              <w:jc w:val="center"/>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r>
      <w:tr>
        <w:trPr>
          <w:trHeight w:val="349"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商检费</w:t>
            </w:r>
          </w:p>
        </w:tc>
        <w:tc>
          <w:tcPr>
            <w:tcW w:w="3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24"/>
              <w:jc w:val="right"/>
              <w:rPr>
                <w:rFonts w:ascii="宋体" w:hAnsi="宋体" w:cs="宋体" w:eastAsia="宋体" w:hint="default"/>
                <w:sz w:val="20"/>
                <w:szCs w:val="20"/>
              </w:rPr>
            </w:pPr>
            <w:r>
              <w:rPr>
                <w:rFonts w:ascii="宋体"/>
                <w:spacing w:val="-1"/>
                <w:sz w:val="20"/>
              </w:rPr>
              <w:t>934,720.00</w:t>
            </w:r>
            <w:r>
              <w:rPr>
                <w:rFonts w:ascii="宋体"/>
                <w:sz w:val="20"/>
              </w:rPr>
            </w:r>
          </w:p>
        </w:tc>
      </w:tr>
      <w:tr>
        <w:trPr>
          <w:trHeight w:val="361" w:hRule="exact"/>
        </w:trPr>
        <w:tc>
          <w:tcPr>
            <w:tcW w:w="540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334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24"/>
              <w:jc w:val="right"/>
              <w:rPr>
                <w:rFonts w:ascii="宋体" w:hAnsi="宋体" w:cs="宋体" w:eastAsia="宋体" w:hint="default"/>
                <w:sz w:val="20"/>
                <w:szCs w:val="20"/>
              </w:rPr>
            </w:pPr>
            <w:r>
              <w:rPr>
                <w:rFonts w:ascii="宋体"/>
                <w:b/>
                <w:w w:val="95"/>
                <w:sz w:val="20"/>
              </w:rPr>
              <w:t>3,470,282,681.49</w:t>
            </w:r>
            <w:r>
              <w:rPr>
                <w:rFonts w:ascii="宋体"/>
                <w:sz w:val="20"/>
              </w:rPr>
            </w:r>
          </w:p>
        </w:tc>
      </w:tr>
    </w:tbl>
    <w:p>
      <w:pPr>
        <w:spacing w:line="240" w:lineRule="auto" w:before="0"/>
        <w:rPr>
          <w:rFonts w:ascii="Times New Roman" w:hAnsi="Times New Roman" w:cs="Times New Roman" w:eastAsia="Times New Roman" w:hint="default"/>
          <w:sz w:val="20"/>
          <w:szCs w:val="20"/>
        </w:rPr>
      </w:pPr>
    </w:p>
    <w:p>
      <w:pPr>
        <w:tabs>
          <w:tab w:pos="1381" w:val="left" w:leader="none"/>
        </w:tabs>
        <w:spacing w:before="183"/>
        <w:ind w:left="722" w:right="329" w:firstLine="0"/>
        <w:jc w:val="left"/>
        <w:rPr>
          <w:rFonts w:ascii="宋体" w:hAnsi="宋体" w:cs="宋体" w:eastAsia="宋体" w:hint="default"/>
          <w:sz w:val="22"/>
          <w:szCs w:val="22"/>
        </w:rPr>
      </w:pPr>
      <w:r>
        <w:rPr>
          <w:rFonts w:ascii="宋体" w:hAnsi="宋体" w:cs="宋体" w:eastAsia="宋体" w:hint="default"/>
          <w:w w:val="95"/>
          <w:sz w:val="22"/>
          <w:szCs w:val="22"/>
        </w:rPr>
        <w:t>3）</w:t>
        <w:tab/>
      </w:r>
      <w:r>
        <w:rPr>
          <w:rFonts w:ascii="宋体" w:hAnsi="宋体" w:cs="宋体" w:eastAsia="宋体" w:hint="default"/>
          <w:sz w:val="22"/>
          <w:szCs w:val="22"/>
        </w:rPr>
        <w:t>支付的其他与投资活动有关的现金</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44" w:type="dxa"/>
        <w:tblLayout w:type="fixed"/>
        <w:tblCellMar>
          <w:top w:w="0" w:type="dxa"/>
          <w:left w:w="0" w:type="dxa"/>
          <w:bottom w:w="0" w:type="dxa"/>
          <w:right w:w="0" w:type="dxa"/>
        </w:tblCellMar>
        <w:tblLook w:val="01E0"/>
      </w:tblPr>
      <w:tblGrid>
        <w:gridCol w:w="5544"/>
        <w:gridCol w:w="3179"/>
      </w:tblGrid>
      <w:tr>
        <w:trPr>
          <w:trHeight w:val="360" w:hRule="exact"/>
        </w:trPr>
        <w:tc>
          <w:tcPr>
            <w:tcW w:w="554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17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right="5"/>
              <w:jc w:val="center"/>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r>
      <w:tr>
        <w:trPr>
          <w:trHeight w:val="350" w:hRule="exact"/>
        </w:trPr>
        <w:tc>
          <w:tcPr>
            <w:tcW w:w="55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收购飞利浦项目相关费用</w:t>
            </w:r>
          </w:p>
        </w:tc>
        <w:tc>
          <w:tcPr>
            <w:tcW w:w="31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spacing w:val="-1"/>
                <w:sz w:val="20"/>
              </w:rPr>
              <w:t>83,621,993.76</w:t>
            </w:r>
            <w:r>
              <w:rPr>
                <w:rFonts w:ascii="宋体"/>
                <w:sz w:val="20"/>
              </w:rPr>
            </w:r>
          </w:p>
        </w:tc>
      </w:tr>
      <w:tr>
        <w:trPr>
          <w:trHeight w:val="350" w:hRule="exact"/>
        </w:trPr>
        <w:tc>
          <w:tcPr>
            <w:tcW w:w="55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购地支付的押金</w:t>
            </w:r>
          </w:p>
        </w:tc>
        <w:tc>
          <w:tcPr>
            <w:tcW w:w="31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58,142,610.00</w:t>
            </w:r>
            <w:r>
              <w:rPr>
                <w:rFonts w:ascii="宋体"/>
                <w:sz w:val="20"/>
              </w:rPr>
            </w:r>
          </w:p>
        </w:tc>
      </w:tr>
      <w:tr>
        <w:trPr>
          <w:trHeight w:val="349" w:hRule="exact"/>
        </w:trPr>
        <w:tc>
          <w:tcPr>
            <w:tcW w:w="55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向第三方借款</w:t>
            </w:r>
          </w:p>
        </w:tc>
        <w:tc>
          <w:tcPr>
            <w:tcW w:w="31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40,473,317.89</w:t>
            </w:r>
            <w:r>
              <w:rPr>
                <w:rFonts w:ascii="宋体"/>
                <w:sz w:val="20"/>
              </w:rPr>
            </w:r>
          </w:p>
        </w:tc>
      </w:tr>
      <w:tr>
        <w:trPr>
          <w:trHeight w:val="350" w:hRule="exact"/>
        </w:trPr>
        <w:tc>
          <w:tcPr>
            <w:tcW w:w="55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柏怡已宣告未领取的股利</w:t>
            </w:r>
          </w:p>
        </w:tc>
        <w:tc>
          <w:tcPr>
            <w:tcW w:w="31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spacing w:val="-1"/>
                <w:sz w:val="20"/>
              </w:rPr>
              <w:t>7,403,381.60</w:t>
            </w:r>
            <w:r>
              <w:rPr>
                <w:rFonts w:ascii="宋体"/>
                <w:sz w:val="20"/>
              </w:rPr>
            </w:r>
          </w:p>
        </w:tc>
      </w:tr>
      <w:tr>
        <w:trPr>
          <w:trHeight w:val="350" w:hRule="exact"/>
        </w:trPr>
        <w:tc>
          <w:tcPr>
            <w:tcW w:w="55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柏怡并购咨询费</w:t>
            </w:r>
          </w:p>
        </w:tc>
        <w:tc>
          <w:tcPr>
            <w:tcW w:w="31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2,728,755.56</w:t>
            </w:r>
            <w:r>
              <w:rPr>
                <w:rFonts w:ascii="宋体"/>
                <w:sz w:val="20"/>
              </w:rPr>
            </w:r>
          </w:p>
        </w:tc>
      </w:tr>
      <w:tr>
        <w:trPr>
          <w:trHeight w:val="349" w:hRule="exact"/>
        </w:trPr>
        <w:tc>
          <w:tcPr>
            <w:tcW w:w="55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代易拓转让方支付所得税</w:t>
            </w:r>
          </w:p>
        </w:tc>
        <w:tc>
          <w:tcPr>
            <w:tcW w:w="31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2,577,640.00</w:t>
            </w:r>
            <w:r>
              <w:rPr>
                <w:rFonts w:ascii="宋体"/>
                <w:sz w:val="20"/>
              </w:rPr>
            </w:r>
          </w:p>
        </w:tc>
      </w:tr>
      <w:tr>
        <w:trPr>
          <w:trHeight w:val="350" w:hRule="exact"/>
        </w:trPr>
        <w:tc>
          <w:tcPr>
            <w:tcW w:w="55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易通收购相关费用</w:t>
            </w:r>
          </w:p>
        </w:tc>
        <w:tc>
          <w:tcPr>
            <w:tcW w:w="31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439,229.83</w:t>
            </w:r>
            <w:r>
              <w:rPr>
                <w:rFonts w:ascii="宋体"/>
                <w:sz w:val="20"/>
              </w:rPr>
            </w:r>
          </w:p>
        </w:tc>
      </w:tr>
      <w:tr>
        <w:trPr>
          <w:trHeight w:val="350" w:hRule="exact"/>
        </w:trPr>
        <w:tc>
          <w:tcPr>
            <w:tcW w:w="55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海量处置相关费用</w:t>
            </w:r>
          </w:p>
        </w:tc>
        <w:tc>
          <w:tcPr>
            <w:tcW w:w="31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393,888.04</w:t>
            </w:r>
            <w:r>
              <w:rPr>
                <w:rFonts w:ascii="宋体"/>
                <w:sz w:val="20"/>
              </w:rPr>
            </w:r>
          </w:p>
        </w:tc>
      </w:tr>
      <w:tr>
        <w:trPr>
          <w:trHeight w:val="360" w:hRule="exact"/>
        </w:trPr>
        <w:tc>
          <w:tcPr>
            <w:tcW w:w="554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317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b/>
                <w:spacing w:val="-1"/>
                <w:sz w:val="20"/>
              </w:rPr>
              <w:t>195,780,816.68</w:t>
            </w:r>
            <w:r>
              <w:rPr>
                <w:rFonts w:ascii="宋体"/>
                <w:spacing w:val="-1"/>
                <w:sz w:val="20"/>
              </w:rPr>
            </w:r>
          </w:p>
        </w:tc>
      </w:tr>
    </w:tbl>
    <w:p>
      <w:pPr>
        <w:spacing w:line="240" w:lineRule="auto" w:before="6"/>
        <w:rPr>
          <w:rFonts w:ascii="宋体" w:hAnsi="宋体" w:cs="宋体" w:eastAsia="宋体" w:hint="default"/>
          <w:sz w:val="27"/>
          <w:szCs w:val="27"/>
        </w:rPr>
      </w:pPr>
    </w:p>
    <w:p>
      <w:pPr>
        <w:tabs>
          <w:tab w:pos="1381" w:val="left" w:leader="none"/>
        </w:tabs>
        <w:spacing w:before="31"/>
        <w:ind w:left="722" w:right="329" w:firstLine="0"/>
        <w:jc w:val="left"/>
        <w:rPr>
          <w:rFonts w:ascii="宋体" w:hAnsi="宋体" w:cs="宋体" w:eastAsia="宋体" w:hint="default"/>
          <w:sz w:val="22"/>
          <w:szCs w:val="22"/>
        </w:rPr>
      </w:pPr>
      <w:r>
        <w:rPr>
          <w:rFonts w:ascii="宋体" w:hAnsi="宋体" w:cs="宋体" w:eastAsia="宋体" w:hint="default"/>
          <w:w w:val="95"/>
          <w:sz w:val="22"/>
          <w:szCs w:val="22"/>
        </w:rPr>
        <w:t>4）</w:t>
        <w:tab/>
      </w:r>
      <w:r>
        <w:rPr>
          <w:rFonts w:ascii="宋体" w:hAnsi="宋体" w:cs="宋体" w:eastAsia="宋体" w:hint="default"/>
          <w:sz w:val="22"/>
          <w:szCs w:val="22"/>
        </w:rPr>
        <w:t>支付的其他与筹资活动有关的现金</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44" w:type="dxa"/>
        <w:tblLayout w:type="fixed"/>
        <w:tblCellMar>
          <w:top w:w="0" w:type="dxa"/>
          <w:left w:w="0" w:type="dxa"/>
          <w:bottom w:w="0" w:type="dxa"/>
          <w:right w:w="0" w:type="dxa"/>
        </w:tblCellMar>
        <w:tblLook w:val="01E0"/>
      </w:tblPr>
      <w:tblGrid>
        <w:gridCol w:w="5544"/>
        <w:gridCol w:w="3179"/>
      </w:tblGrid>
      <w:tr>
        <w:trPr>
          <w:trHeight w:val="361" w:hRule="exact"/>
        </w:trPr>
        <w:tc>
          <w:tcPr>
            <w:tcW w:w="554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17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right="5"/>
              <w:jc w:val="center"/>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r>
      <w:tr>
        <w:trPr>
          <w:trHeight w:val="349" w:hRule="exact"/>
        </w:trPr>
        <w:tc>
          <w:tcPr>
            <w:tcW w:w="55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海外代付保证金</w:t>
            </w:r>
          </w:p>
        </w:tc>
        <w:tc>
          <w:tcPr>
            <w:tcW w:w="31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spacing w:val="-1"/>
                <w:sz w:val="20"/>
              </w:rPr>
              <w:t>59,382,840.47</w:t>
            </w:r>
            <w:r>
              <w:rPr>
                <w:rFonts w:ascii="宋体"/>
                <w:sz w:val="20"/>
              </w:rPr>
            </w:r>
          </w:p>
        </w:tc>
      </w:tr>
      <w:tr>
        <w:trPr>
          <w:trHeight w:val="350" w:hRule="exact"/>
        </w:trPr>
        <w:tc>
          <w:tcPr>
            <w:tcW w:w="55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增发相关审计费</w:t>
            </w:r>
          </w:p>
        </w:tc>
        <w:tc>
          <w:tcPr>
            <w:tcW w:w="31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spacing w:val="-1"/>
                <w:sz w:val="20"/>
              </w:rPr>
              <w:t>5,159,661.50</w:t>
            </w:r>
            <w:r>
              <w:rPr>
                <w:rFonts w:ascii="宋体"/>
                <w:sz w:val="20"/>
              </w:rPr>
            </w:r>
          </w:p>
        </w:tc>
      </w:tr>
      <w:tr>
        <w:trPr>
          <w:trHeight w:val="350" w:hRule="exact"/>
        </w:trPr>
        <w:tc>
          <w:tcPr>
            <w:tcW w:w="55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增发相关律师费</w:t>
            </w:r>
          </w:p>
        </w:tc>
        <w:tc>
          <w:tcPr>
            <w:tcW w:w="31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1,102,379.46</w:t>
            </w:r>
            <w:r>
              <w:rPr>
                <w:rFonts w:ascii="宋体"/>
                <w:sz w:val="20"/>
              </w:rPr>
            </w:r>
          </w:p>
        </w:tc>
      </w:tr>
      <w:tr>
        <w:trPr>
          <w:trHeight w:val="349" w:hRule="exact"/>
        </w:trPr>
        <w:tc>
          <w:tcPr>
            <w:tcW w:w="55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其他顾问咨询费</w:t>
            </w:r>
          </w:p>
        </w:tc>
        <w:tc>
          <w:tcPr>
            <w:tcW w:w="31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spacing w:val="-1"/>
                <w:sz w:val="20"/>
              </w:rPr>
              <w:t>735,139.24</w:t>
            </w:r>
            <w:r>
              <w:rPr>
                <w:rFonts w:ascii="宋体"/>
                <w:sz w:val="20"/>
              </w:rPr>
            </w:r>
          </w:p>
        </w:tc>
      </w:tr>
      <w:tr>
        <w:trPr>
          <w:trHeight w:val="350" w:hRule="exact"/>
        </w:trPr>
        <w:tc>
          <w:tcPr>
            <w:tcW w:w="55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冠捷回购股票支付的款项</w:t>
            </w:r>
          </w:p>
        </w:tc>
        <w:tc>
          <w:tcPr>
            <w:tcW w:w="31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spacing w:val="-1"/>
                <w:sz w:val="20"/>
              </w:rPr>
              <w:t>600,806.97</w:t>
            </w:r>
            <w:r>
              <w:rPr>
                <w:rFonts w:ascii="宋体"/>
                <w:sz w:val="20"/>
              </w:rPr>
            </w:r>
          </w:p>
        </w:tc>
      </w:tr>
      <w:tr>
        <w:trPr>
          <w:trHeight w:val="361" w:hRule="exact"/>
        </w:trPr>
        <w:tc>
          <w:tcPr>
            <w:tcW w:w="554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317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b/>
                <w:spacing w:val="-1"/>
                <w:sz w:val="20"/>
              </w:rPr>
              <w:t>66,980,827.64</w:t>
            </w:r>
            <w:r>
              <w:rPr>
                <w:rFonts w:ascii="宋体"/>
                <w:spacing w:val="-1"/>
                <w:sz w:val="20"/>
              </w:rPr>
            </w:r>
          </w:p>
        </w:tc>
      </w:tr>
    </w:tbl>
    <w:p>
      <w:pPr>
        <w:spacing w:line="240" w:lineRule="auto" w:before="6"/>
        <w:rPr>
          <w:rFonts w:ascii="宋体" w:hAnsi="宋体" w:cs="宋体" w:eastAsia="宋体" w:hint="default"/>
          <w:sz w:val="27"/>
          <w:szCs w:val="27"/>
        </w:rPr>
      </w:pPr>
    </w:p>
    <w:p>
      <w:pPr>
        <w:spacing w:before="31"/>
        <w:ind w:left="681" w:right="329" w:firstLine="0"/>
        <w:jc w:val="left"/>
        <w:rPr>
          <w:rFonts w:ascii="宋体" w:hAnsi="宋体" w:cs="宋体" w:eastAsia="宋体" w:hint="default"/>
          <w:sz w:val="22"/>
          <w:szCs w:val="22"/>
        </w:rPr>
      </w:pPr>
      <w:r>
        <w:rPr>
          <w:rFonts w:ascii="宋体" w:hAnsi="宋体" w:cs="宋体" w:eastAsia="宋体" w:hint="default"/>
          <w:sz w:val="22"/>
          <w:szCs w:val="22"/>
        </w:rPr>
        <w:t>（2）合并现金流量表补充资料</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656"/>
        <w:gridCol w:w="2170"/>
        <w:gridCol w:w="1991"/>
      </w:tblGrid>
      <w:tr>
        <w:trPr>
          <w:trHeight w:val="360" w:hRule="exact"/>
        </w:trPr>
        <w:tc>
          <w:tcPr>
            <w:tcW w:w="465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17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676"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99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left="588"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50" w:hRule="exact"/>
        </w:trPr>
        <w:tc>
          <w:tcPr>
            <w:tcW w:w="46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pacing w:val="-39"/>
                <w:sz w:val="20"/>
                <w:szCs w:val="20"/>
              </w:rPr>
              <w:t>1.将净利润调节为经营活动现金流量：</w:t>
            </w:r>
            <w:r>
              <w:rPr>
                <w:rFonts w:ascii="宋体" w:hAnsi="宋体" w:cs="宋体" w:eastAsia="宋体" w:hint="default"/>
                <w:sz w:val="20"/>
                <w:szCs w:val="20"/>
              </w:rPr>
            </w:r>
          </w:p>
        </w:tc>
        <w:tc>
          <w:tcPr>
            <w:tcW w:w="2170" w:type="dxa"/>
            <w:tcBorders>
              <w:top w:val="single" w:sz="4" w:space="0" w:color="000000"/>
              <w:left w:val="single" w:sz="4" w:space="0" w:color="000000"/>
              <w:bottom w:val="single" w:sz="4" w:space="0" w:color="000000"/>
              <w:right w:val="single" w:sz="4" w:space="0" w:color="000000"/>
            </w:tcBorders>
          </w:tcPr>
          <w:p>
            <w:pPr/>
          </w:p>
        </w:tc>
        <w:tc>
          <w:tcPr>
            <w:tcW w:w="1991"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46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14"/>
                <w:sz w:val="20"/>
                <w:szCs w:val="20"/>
              </w:rPr>
              <w:t>净利润</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474,429,273.83</w:t>
            </w:r>
          </w:p>
        </w:tc>
        <w:tc>
          <w:tcPr>
            <w:tcW w:w="1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spacing w:val="-1"/>
                <w:sz w:val="20"/>
              </w:rPr>
              <w:t>853,890,661.97</w:t>
            </w:r>
          </w:p>
        </w:tc>
      </w:tr>
      <w:tr>
        <w:trPr>
          <w:trHeight w:val="350" w:hRule="exact"/>
        </w:trPr>
        <w:tc>
          <w:tcPr>
            <w:tcW w:w="46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21"/>
                <w:sz w:val="20"/>
                <w:szCs w:val="20"/>
              </w:rPr>
              <w:t>加：资产减值准备</w:t>
            </w:r>
            <w:r>
              <w:rPr>
                <w:rFonts w:ascii="宋体" w:hAnsi="宋体" w:cs="宋体" w:eastAsia="宋体" w:hint="default"/>
                <w:sz w:val="20"/>
                <w:szCs w:val="20"/>
              </w:rPr>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275,381,281.47</w:t>
            </w:r>
          </w:p>
        </w:tc>
        <w:tc>
          <w:tcPr>
            <w:tcW w:w="1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spacing w:val="-1"/>
                <w:sz w:val="20"/>
              </w:rPr>
              <w:t>154,358,049.13</w:t>
            </w:r>
          </w:p>
        </w:tc>
      </w:tr>
      <w:tr>
        <w:trPr>
          <w:trHeight w:val="350" w:hRule="exact"/>
        </w:trPr>
        <w:tc>
          <w:tcPr>
            <w:tcW w:w="46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41" w:right="0"/>
              <w:jc w:val="left"/>
              <w:rPr>
                <w:rFonts w:ascii="宋体" w:hAnsi="宋体" w:cs="宋体" w:eastAsia="宋体" w:hint="default"/>
                <w:sz w:val="20"/>
                <w:szCs w:val="20"/>
              </w:rPr>
            </w:pPr>
            <w:r>
              <w:rPr>
                <w:rFonts w:ascii="宋体" w:hAnsi="宋体" w:cs="宋体" w:eastAsia="宋体" w:hint="default"/>
                <w:spacing w:val="-23"/>
                <w:sz w:val="20"/>
                <w:szCs w:val="20"/>
              </w:rPr>
              <w:t>固定资产折旧、油气资产折耗、生产性生物资产折旧</w:t>
            </w:r>
            <w:r>
              <w:rPr>
                <w:rFonts w:ascii="宋体" w:hAnsi="宋体" w:cs="宋体" w:eastAsia="宋体" w:hint="default"/>
                <w:sz w:val="20"/>
                <w:szCs w:val="20"/>
              </w:rPr>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858,345,189.37</w:t>
            </w:r>
          </w:p>
        </w:tc>
        <w:tc>
          <w:tcPr>
            <w:tcW w:w="1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spacing w:val="-1"/>
                <w:sz w:val="20"/>
              </w:rPr>
              <w:t>961,634,340.75</w:t>
            </w:r>
          </w:p>
        </w:tc>
      </w:tr>
      <w:tr>
        <w:trPr>
          <w:trHeight w:val="349" w:hRule="exact"/>
        </w:trPr>
        <w:tc>
          <w:tcPr>
            <w:tcW w:w="46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43" w:right="0"/>
              <w:jc w:val="left"/>
              <w:rPr>
                <w:rFonts w:ascii="宋体" w:hAnsi="宋体" w:cs="宋体" w:eastAsia="宋体" w:hint="default"/>
                <w:sz w:val="20"/>
                <w:szCs w:val="20"/>
              </w:rPr>
            </w:pPr>
            <w:r>
              <w:rPr>
                <w:rFonts w:ascii="宋体" w:hAnsi="宋体" w:cs="宋体" w:eastAsia="宋体" w:hint="default"/>
                <w:spacing w:val="-17"/>
                <w:sz w:val="20"/>
                <w:szCs w:val="20"/>
              </w:rPr>
              <w:t>无形资产摊销</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103,926,033.45</w:t>
            </w:r>
          </w:p>
        </w:tc>
        <w:tc>
          <w:tcPr>
            <w:tcW w:w="1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34,487,139.97</w:t>
            </w:r>
          </w:p>
        </w:tc>
      </w:tr>
      <w:tr>
        <w:trPr>
          <w:trHeight w:val="350" w:hRule="exact"/>
        </w:trPr>
        <w:tc>
          <w:tcPr>
            <w:tcW w:w="46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42" w:right="0"/>
              <w:jc w:val="left"/>
              <w:rPr>
                <w:rFonts w:ascii="宋体" w:hAnsi="宋体" w:cs="宋体" w:eastAsia="宋体" w:hint="default"/>
                <w:sz w:val="20"/>
                <w:szCs w:val="20"/>
              </w:rPr>
            </w:pPr>
            <w:r>
              <w:rPr>
                <w:rFonts w:ascii="宋体" w:hAnsi="宋体" w:cs="宋体" w:eastAsia="宋体" w:hint="default"/>
                <w:spacing w:val="-22"/>
                <w:sz w:val="20"/>
                <w:szCs w:val="20"/>
              </w:rPr>
              <w:t>长期待摊费用摊销</w:t>
            </w:r>
            <w:r>
              <w:rPr>
                <w:rFonts w:ascii="宋体" w:hAnsi="宋体" w:cs="宋体" w:eastAsia="宋体" w:hint="default"/>
                <w:sz w:val="20"/>
                <w:szCs w:val="20"/>
              </w:rPr>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20"/>
                <w:szCs w:val="20"/>
              </w:rPr>
            </w:pPr>
            <w:r>
              <w:rPr>
                <w:rFonts w:ascii="宋体"/>
                <w:spacing w:val="-1"/>
                <w:sz w:val="20"/>
              </w:rPr>
              <w:t>96,570,852.34</w:t>
            </w:r>
          </w:p>
        </w:tc>
        <w:tc>
          <w:tcPr>
            <w:tcW w:w="1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5"/>
              <w:jc w:val="right"/>
              <w:rPr>
                <w:rFonts w:ascii="宋体" w:hAnsi="宋体" w:cs="宋体" w:eastAsia="宋体" w:hint="default"/>
                <w:sz w:val="20"/>
                <w:szCs w:val="20"/>
              </w:rPr>
            </w:pPr>
            <w:r>
              <w:rPr>
                <w:rFonts w:ascii="宋体"/>
                <w:spacing w:val="-1"/>
                <w:sz w:val="20"/>
              </w:rPr>
              <w:t>1,746,346.53</w:t>
            </w:r>
          </w:p>
        </w:tc>
      </w:tr>
      <w:tr>
        <w:trPr>
          <w:trHeight w:val="539" w:hRule="exact"/>
        </w:trPr>
        <w:tc>
          <w:tcPr>
            <w:tcW w:w="4656" w:type="dxa"/>
            <w:tcBorders>
              <w:top w:val="single" w:sz="4" w:space="0" w:color="000000"/>
              <w:left w:val="nil" w:sz="6" w:space="0" w:color="auto"/>
              <w:bottom w:val="single" w:sz="12" w:space="0" w:color="000000"/>
              <w:right w:val="single" w:sz="4" w:space="0" w:color="000000"/>
            </w:tcBorders>
          </w:tcPr>
          <w:p>
            <w:pPr>
              <w:pStyle w:val="TableParagraph"/>
              <w:spacing w:line="228" w:lineRule="exact"/>
              <w:ind w:left="446" w:right="0"/>
              <w:jc w:val="left"/>
              <w:rPr>
                <w:rFonts w:ascii="宋体" w:hAnsi="宋体" w:cs="宋体" w:eastAsia="宋体" w:hint="default"/>
                <w:sz w:val="20"/>
                <w:szCs w:val="20"/>
              </w:rPr>
            </w:pPr>
            <w:r>
              <w:rPr>
                <w:rFonts w:ascii="宋体" w:hAnsi="宋体" w:cs="宋体" w:eastAsia="宋体" w:hint="default"/>
                <w:spacing w:val="-23"/>
                <w:sz w:val="20"/>
                <w:szCs w:val="20"/>
              </w:rPr>
              <w:t>处置固定资产、无形资产和其他长期资产的损失（收</w:t>
            </w:r>
            <w:r>
              <w:rPr>
                <w:rFonts w:ascii="宋体" w:hAnsi="宋体" w:cs="宋体" w:eastAsia="宋体" w:hint="default"/>
                <w:sz w:val="20"/>
                <w:szCs w:val="20"/>
              </w:rPr>
            </w:r>
          </w:p>
          <w:p>
            <w:pPr>
              <w:pStyle w:val="TableParagraph"/>
              <w:spacing w:line="260" w:lineRule="exact"/>
              <w:ind w:left="446" w:right="0"/>
              <w:jc w:val="left"/>
              <w:rPr>
                <w:rFonts w:ascii="宋体" w:hAnsi="宋体" w:cs="宋体" w:eastAsia="宋体" w:hint="default"/>
                <w:sz w:val="20"/>
                <w:szCs w:val="20"/>
              </w:rPr>
            </w:pPr>
            <w:r>
              <w:rPr>
                <w:rFonts w:ascii="宋体" w:hAnsi="宋体" w:cs="宋体" w:eastAsia="宋体" w:hint="default"/>
                <w:spacing w:val="-20"/>
                <w:sz w:val="20"/>
                <w:szCs w:val="20"/>
              </w:rPr>
              <w:t>益以“-”填列）</w:t>
            </w:r>
            <w:r>
              <w:rPr>
                <w:rFonts w:ascii="宋体" w:hAnsi="宋体" w:cs="宋体" w:eastAsia="宋体" w:hint="default"/>
                <w:sz w:val="20"/>
                <w:szCs w:val="20"/>
              </w:rPr>
            </w:r>
          </w:p>
        </w:tc>
        <w:tc>
          <w:tcPr>
            <w:tcW w:w="21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1"/>
                <w:sz w:val="20"/>
              </w:rPr>
              <w:t>-425,263,692.82</w:t>
            </w:r>
            <w:r>
              <w:rPr>
                <w:rFonts w:ascii="宋体"/>
                <w:sz w:val="20"/>
              </w:rPr>
            </w:r>
          </w:p>
        </w:tc>
        <w:tc>
          <w:tcPr>
            <w:tcW w:w="199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7"/>
              <w:ind w:right="107"/>
              <w:jc w:val="right"/>
              <w:rPr>
                <w:rFonts w:ascii="宋体" w:hAnsi="宋体" w:cs="宋体" w:eastAsia="宋体" w:hint="default"/>
                <w:sz w:val="20"/>
                <w:szCs w:val="20"/>
              </w:rPr>
            </w:pPr>
            <w:r>
              <w:rPr>
                <w:rFonts w:ascii="宋体"/>
                <w:spacing w:val="-1"/>
                <w:sz w:val="20"/>
              </w:rPr>
              <w:t>444,868.67</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898" w:footer="844" w:top="1720" w:bottom="1040" w:left="1420" w:right="1400"/>
        </w:sectPr>
      </w:pPr>
    </w:p>
    <w:p>
      <w:pPr>
        <w:spacing w:line="240" w:lineRule="auto" w:before="13"/>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56"/>
        <w:gridCol w:w="2170"/>
        <w:gridCol w:w="1991"/>
      </w:tblGrid>
      <w:tr>
        <w:trPr>
          <w:trHeight w:val="352" w:hRule="exact"/>
        </w:trPr>
        <w:tc>
          <w:tcPr>
            <w:tcW w:w="46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170"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left="676"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991" w:type="dxa"/>
            <w:tcBorders>
              <w:top w:val="single" w:sz="12" w:space="0" w:color="000000"/>
              <w:left w:val="single" w:sz="4" w:space="0" w:color="000000"/>
              <w:bottom w:val="single" w:sz="4" w:space="0" w:color="000000"/>
              <w:right w:val="nil" w:sz="6" w:space="0" w:color="auto"/>
            </w:tcBorders>
          </w:tcPr>
          <w:p>
            <w:pPr>
              <w:pStyle w:val="TableParagraph"/>
              <w:spacing w:line="261" w:lineRule="exact"/>
              <w:ind w:left="588"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49" w:hRule="exact"/>
        </w:trPr>
        <w:tc>
          <w:tcPr>
            <w:tcW w:w="46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41" w:right="0"/>
              <w:jc w:val="left"/>
              <w:rPr>
                <w:rFonts w:ascii="宋体" w:hAnsi="宋体" w:cs="宋体" w:eastAsia="宋体" w:hint="default"/>
                <w:sz w:val="20"/>
                <w:szCs w:val="20"/>
              </w:rPr>
            </w:pPr>
            <w:r>
              <w:rPr>
                <w:rFonts w:ascii="宋体" w:hAnsi="宋体" w:cs="宋体" w:eastAsia="宋体" w:hint="default"/>
                <w:spacing w:val="-21"/>
                <w:sz w:val="20"/>
                <w:szCs w:val="20"/>
              </w:rPr>
              <w:t>固定资产报废损失（收益以“-”填列）</w:t>
            </w:r>
            <w:r>
              <w:rPr>
                <w:rFonts w:ascii="宋体" w:hAnsi="宋体" w:cs="宋体" w:eastAsia="宋体" w:hint="default"/>
                <w:sz w:val="20"/>
                <w:szCs w:val="20"/>
              </w:rPr>
            </w:r>
          </w:p>
        </w:tc>
        <w:tc>
          <w:tcPr>
            <w:tcW w:w="2170" w:type="dxa"/>
            <w:tcBorders>
              <w:top w:val="single" w:sz="4" w:space="0" w:color="000000"/>
              <w:left w:val="single" w:sz="4" w:space="0" w:color="000000"/>
              <w:bottom w:val="single" w:sz="4" w:space="0" w:color="000000"/>
              <w:right w:val="single" w:sz="4" w:space="0" w:color="000000"/>
            </w:tcBorders>
          </w:tcPr>
          <w:p>
            <w:pPr/>
          </w:p>
        </w:tc>
        <w:tc>
          <w:tcPr>
            <w:tcW w:w="1991"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6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41" w:right="0"/>
              <w:jc w:val="left"/>
              <w:rPr>
                <w:rFonts w:ascii="宋体" w:hAnsi="宋体" w:cs="宋体" w:eastAsia="宋体" w:hint="default"/>
                <w:sz w:val="20"/>
                <w:szCs w:val="20"/>
              </w:rPr>
            </w:pPr>
            <w:r>
              <w:rPr>
                <w:rFonts w:ascii="宋体" w:hAnsi="宋体" w:cs="宋体" w:eastAsia="宋体" w:hint="default"/>
                <w:spacing w:val="-21"/>
                <w:sz w:val="20"/>
                <w:szCs w:val="20"/>
              </w:rPr>
              <w:t>公允价值变动损益（收益以“-”填列）</w:t>
            </w:r>
            <w:r>
              <w:rPr>
                <w:rFonts w:ascii="宋体" w:hAnsi="宋体" w:cs="宋体" w:eastAsia="宋体" w:hint="default"/>
                <w:sz w:val="20"/>
                <w:szCs w:val="20"/>
              </w:rPr>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-41,384,617.74</w:t>
            </w:r>
          </w:p>
        </w:tc>
        <w:tc>
          <w:tcPr>
            <w:tcW w:w="1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spacing w:val="-1"/>
                <w:sz w:val="20"/>
              </w:rPr>
              <w:t>-241,896,474.40</w:t>
            </w:r>
          </w:p>
        </w:tc>
      </w:tr>
      <w:tr>
        <w:trPr>
          <w:trHeight w:val="350" w:hRule="exact"/>
        </w:trPr>
        <w:tc>
          <w:tcPr>
            <w:tcW w:w="46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42" w:right="0"/>
              <w:jc w:val="left"/>
              <w:rPr>
                <w:rFonts w:ascii="宋体" w:hAnsi="宋体" w:cs="宋体" w:eastAsia="宋体" w:hint="default"/>
                <w:sz w:val="20"/>
                <w:szCs w:val="20"/>
              </w:rPr>
            </w:pPr>
            <w:r>
              <w:rPr>
                <w:rFonts w:ascii="宋体" w:hAnsi="宋体" w:cs="宋体" w:eastAsia="宋体" w:hint="default"/>
                <w:spacing w:val="-21"/>
                <w:sz w:val="20"/>
                <w:szCs w:val="20"/>
              </w:rPr>
              <w:t>财务费用（收益以“-”填列）</w:t>
            </w:r>
            <w:r>
              <w:rPr>
                <w:rFonts w:ascii="宋体" w:hAnsi="宋体" w:cs="宋体" w:eastAsia="宋体" w:hint="default"/>
                <w:sz w:val="20"/>
                <w:szCs w:val="20"/>
              </w:rPr>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104,464,437.20</w:t>
            </w:r>
          </w:p>
        </w:tc>
        <w:tc>
          <w:tcPr>
            <w:tcW w:w="1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spacing w:val="-1"/>
                <w:sz w:val="20"/>
              </w:rPr>
              <w:t>130,697,782.16</w:t>
            </w:r>
          </w:p>
        </w:tc>
      </w:tr>
      <w:tr>
        <w:trPr>
          <w:trHeight w:val="349" w:hRule="exact"/>
        </w:trPr>
        <w:tc>
          <w:tcPr>
            <w:tcW w:w="46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42" w:right="0"/>
              <w:jc w:val="left"/>
              <w:rPr>
                <w:rFonts w:ascii="宋体" w:hAnsi="宋体" w:cs="宋体" w:eastAsia="宋体" w:hint="default"/>
                <w:sz w:val="20"/>
                <w:szCs w:val="20"/>
              </w:rPr>
            </w:pPr>
            <w:r>
              <w:rPr>
                <w:rFonts w:ascii="宋体" w:hAnsi="宋体" w:cs="宋体" w:eastAsia="宋体" w:hint="default"/>
                <w:spacing w:val="-21"/>
                <w:sz w:val="20"/>
                <w:szCs w:val="20"/>
              </w:rPr>
              <w:t>投资损失（收益以“-”填列）</w:t>
            </w:r>
            <w:r>
              <w:rPr>
                <w:rFonts w:ascii="宋体" w:hAnsi="宋体" w:cs="宋体" w:eastAsia="宋体" w:hint="default"/>
                <w:sz w:val="20"/>
                <w:szCs w:val="20"/>
              </w:rPr>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-35,059,286.77</w:t>
            </w:r>
          </w:p>
        </w:tc>
        <w:tc>
          <w:tcPr>
            <w:tcW w:w="1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spacing w:val="-1"/>
                <w:sz w:val="20"/>
              </w:rPr>
              <w:t>-50,440,175.49</w:t>
            </w:r>
          </w:p>
        </w:tc>
      </w:tr>
      <w:tr>
        <w:trPr>
          <w:trHeight w:val="350" w:hRule="exact"/>
        </w:trPr>
        <w:tc>
          <w:tcPr>
            <w:tcW w:w="46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695"/>
              <w:jc w:val="right"/>
              <w:rPr>
                <w:rFonts w:ascii="宋体" w:hAnsi="宋体" w:cs="宋体" w:eastAsia="宋体" w:hint="default"/>
                <w:sz w:val="20"/>
                <w:szCs w:val="20"/>
              </w:rPr>
            </w:pPr>
            <w:r>
              <w:rPr>
                <w:rFonts w:ascii="宋体" w:hAnsi="宋体" w:cs="宋体" w:eastAsia="宋体" w:hint="default"/>
                <w:spacing w:val="-21"/>
                <w:sz w:val="20"/>
                <w:szCs w:val="20"/>
              </w:rPr>
              <w:t>递延所得税资产的减少（增加以“-”填列）</w:t>
            </w:r>
            <w:r>
              <w:rPr>
                <w:rFonts w:ascii="宋体" w:hAnsi="宋体" w:cs="宋体" w:eastAsia="宋体" w:hint="default"/>
                <w:sz w:val="20"/>
                <w:szCs w:val="20"/>
              </w:rPr>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spacing w:val="-1"/>
                <w:sz w:val="20"/>
              </w:rPr>
              <w:t>-34,723,151.61</w:t>
            </w:r>
          </w:p>
        </w:tc>
        <w:tc>
          <w:tcPr>
            <w:tcW w:w="1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20"/>
                <w:szCs w:val="20"/>
              </w:rPr>
            </w:pPr>
            <w:r>
              <w:rPr>
                <w:rFonts w:ascii="宋体"/>
                <w:spacing w:val="-1"/>
                <w:sz w:val="20"/>
              </w:rPr>
              <w:t>22,541,336.66</w:t>
            </w:r>
          </w:p>
        </w:tc>
      </w:tr>
      <w:tr>
        <w:trPr>
          <w:trHeight w:val="350" w:hRule="exact"/>
        </w:trPr>
        <w:tc>
          <w:tcPr>
            <w:tcW w:w="46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695"/>
              <w:jc w:val="right"/>
              <w:rPr>
                <w:rFonts w:ascii="宋体" w:hAnsi="宋体" w:cs="宋体" w:eastAsia="宋体" w:hint="default"/>
                <w:sz w:val="20"/>
                <w:szCs w:val="20"/>
              </w:rPr>
            </w:pPr>
            <w:r>
              <w:rPr>
                <w:rFonts w:ascii="宋体" w:hAnsi="宋体" w:cs="宋体" w:eastAsia="宋体" w:hint="default"/>
                <w:spacing w:val="-21"/>
                <w:sz w:val="20"/>
                <w:szCs w:val="20"/>
              </w:rPr>
              <w:t>递延所得税负债的增加（减少以“-”填列）</w:t>
            </w:r>
            <w:r>
              <w:rPr>
                <w:rFonts w:ascii="宋体" w:hAnsi="宋体" w:cs="宋体" w:eastAsia="宋体" w:hint="default"/>
                <w:sz w:val="20"/>
                <w:szCs w:val="20"/>
              </w:rPr>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-38,925,730.86</w:t>
            </w:r>
          </w:p>
        </w:tc>
        <w:tc>
          <w:tcPr>
            <w:tcW w:w="1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57,933,928.44</w:t>
            </w:r>
          </w:p>
        </w:tc>
      </w:tr>
      <w:tr>
        <w:trPr>
          <w:trHeight w:val="349" w:hRule="exact"/>
        </w:trPr>
        <w:tc>
          <w:tcPr>
            <w:tcW w:w="46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42" w:right="0"/>
              <w:jc w:val="left"/>
              <w:rPr>
                <w:rFonts w:ascii="宋体" w:hAnsi="宋体" w:cs="宋体" w:eastAsia="宋体" w:hint="default"/>
                <w:sz w:val="20"/>
                <w:szCs w:val="20"/>
              </w:rPr>
            </w:pPr>
            <w:r>
              <w:rPr>
                <w:rFonts w:ascii="宋体" w:hAnsi="宋体" w:cs="宋体" w:eastAsia="宋体" w:hint="default"/>
                <w:spacing w:val="-21"/>
                <w:sz w:val="20"/>
                <w:szCs w:val="20"/>
              </w:rPr>
              <w:t>存货的减少（增加以“-”填列）</w:t>
            </w:r>
            <w:r>
              <w:rPr>
                <w:rFonts w:ascii="宋体" w:hAnsi="宋体" w:cs="宋体" w:eastAsia="宋体" w:hint="default"/>
                <w:sz w:val="20"/>
                <w:szCs w:val="20"/>
              </w:rPr>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2,378,811,169.97</w:t>
            </w:r>
          </w:p>
        </w:tc>
        <w:tc>
          <w:tcPr>
            <w:tcW w:w="1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spacing w:val="-1"/>
                <w:sz w:val="20"/>
              </w:rPr>
              <w:t>-3,173,248,052.51</w:t>
            </w:r>
          </w:p>
        </w:tc>
      </w:tr>
      <w:tr>
        <w:trPr>
          <w:trHeight w:val="350" w:hRule="exact"/>
        </w:trPr>
        <w:tc>
          <w:tcPr>
            <w:tcW w:w="46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695"/>
              <w:jc w:val="right"/>
              <w:rPr>
                <w:rFonts w:ascii="宋体" w:hAnsi="宋体" w:cs="宋体" w:eastAsia="宋体" w:hint="default"/>
                <w:sz w:val="20"/>
                <w:szCs w:val="20"/>
              </w:rPr>
            </w:pPr>
            <w:r>
              <w:rPr>
                <w:rFonts w:ascii="宋体" w:hAnsi="宋体" w:cs="宋体" w:eastAsia="宋体" w:hint="default"/>
                <w:spacing w:val="-21"/>
                <w:sz w:val="20"/>
                <w:szCs w:val="20"/>
              </w:rPr>
              <w:t>经营性应收项目的减少（增加以“-”填列）</w:t>
            </w:r>
            <w:r>
              <w:rPr>
                <w:rFonts w:ascii="宋体" w:hAnsi="宋体" w:cs="宋体" w:eastAsia="宋体" w:hint="default"/>
                <w:sz w:val="20"/>
                <w:szCs w:val="20"/>
              </w:rPr>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spacing w:val="-1"/>
                <w:sz w:val="20"/>
              </w:rPr>
              <w:t>-1,250,768,100.91</w:t>
            </w:r>
          </w:p>
        </w:tc>
        <w:tc>
          <w:tcPr>
            <w:tcW w:w="1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5"/>
              <w:jc w:val="right"/>
              <w:rPr>
                <w:rFonts w:ascii="宋体" w:hAnsi="宋体" w:cs="宋体" w:eastAsia="宋体" w:hint="default"/>
                <w:sz w:val="20"/>
                <w:szCs w:val="20"/>
              </w:rPr>
            </w:pPr>
            <w:r>
              <w:rPr>
                <w:rFonts w:ascii="宋体"/>
                <w:spacing w:val="-1"/>
                <w:sz w:val="20"/>
              </w:rPr>
              <w:t>-2,299,056,587.60</w:t>
            </w:r>
          </w:p>
        </w:tc>
      </w:tr>
      <w:tr>
        <w:trPr>
          <w:trHeight w:val="350" w:hRule="exact"/>
        </w:trPr>
        <w:tc>
          <w:tcPr>
            <w:tcW w:w="46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695"/>
              <w:jc w:val="right"/>
              <w:rPr>
                <w:rFonts w:ascii="宋体" w:hAnsi="宋体" w:cs="宋体" w:eastAsia="宋体" w:hint="default"/>
                <w:sz w:val="20"/>
                <w:szCs w:val="20"/>
              </w:rPr>
            </w:pPr>
            <w:r>
              <w:rPr>
                <w:rFonts w:ascii="宋体" w:hAnsi="宋体" w:cs="宋体" w:eastAsia="宋体" w:hint="default"/>
                <w:spacing w:val="-21"/>
                <w:sz w:val="20"/>
                <w:szCs w:val="20"/>
              </w:rPr>
              <w:t>经营性应付项目的增加（减少以“-”填列）</w:t>
            </w:r>
            <w:r>
              <w:rPr>
                <w:rFonts w:ascii="宋体" w:hAnsi="宋体" w:cs="宋体" w:eastAsia="宋体" w:hint="default"/>
                <w:sz w:val="20"/>
                <w:szCs w:val="20"/>
              </w:rPr>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-1,828,740,197.49</w:t>
            </w:r>
          </w:p>
        </w:tc>
        <w:tc>
          <w:tcPr>
            <w:tcW w:w="1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2,141,023,284.88</w:t>
            </w:r>
          </w:p>
        </w:tc>
      </w:tr>
      <w:tr>
        <w:trPr>
          <w:trHeight w:val="349" w:hRule="exact"/>
        </w:trPr>
        <w:tc>
          <w:tcPr>
            <w:tcW w:w="46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42" w:right="0"/>
              <w:jc w:val="left"/>
              <w:rPr>
                <w:rFonts w:ascii="宋体" w:hAnsi="宋体" w:cs="宋体" w:eastAsia="宋体" w:hint="default"/>
                <w:sz w:val="20"/>
                <w:szCs w:val="20"/>
              </w:rPr>
            </w:pPr>
            <w:r>
              <w:rPr>
                <w:rFonts w:ascii="宋体" w:hAnsi="宋体" w:cs="宋体" w:eastAsia="宋体" w:hint="default"/>
                <w:spacing w:val="-21"/>
                <w:sz w:val="20"/>
                <w:szCs w:val="20"/>
              </w:rPr>
              <w:t>其他</w:t>
            </w:r>
            <w:r>
              <w:rPr>
                <w:rFonts w:ascii="宋体" w:hAnsi="宋体" w:cs="宋体" w:eastAsia="宋体" w:hint="default"/>
                <w:sz w:val="20"/>
                <w:szCs w:val="20"/>
              </w:rPr>
            </w:r>
          </w:p>
        </w:tc>
        <w:tc>
          <w:tcPr>
            <w:tcW w:w="2170" w:type="dxa"/>
            <w:tcBorders>
              <w:top w:val="single" w:sz="4" w:space="0" w:color="000000"/>
              <w:left w:val="single" w:sz="4" w:space="0" w:color="000000"/>
              <w:bottom w:val="single" w:sz="4" w:space="0" w:color="000000"/>
              <w:right w:val="single" w:sz="4" w:space="0" w:color="000000"/>
            </w:tcBorders>
          </w:tcPr>
          <w:p>
            <w:pPr/>
          </w:p>
        </w:tc>
        <w:tc>
          <w:tcPr>
            <w:tcW w:w="1991"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6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42" w:right="0"/>
              <w:jc w:val="left"/>
              <w:rPr>
                <w:rFonts w:ascii="宋体" w:hAnsi="宋体" w:cs="宋体" w:eastAsia="宋体" w:hint="default"/>
                <w:sz w:val="20"/>
                <w:szCs w:val="20"/>
              </w:rPr>
            </w:pPr>
            <w:r>
              <w:rPr>
                <w:rFonts w:ascii="宋体" w:hAnsi="宋体" w:cs="宋体" w:eastAsia="宋体" w:hint="default"/>
                <w:spacing w:val="-22"/>
                <w:sz w:val="20"/>
                <w:szCs w:val="20"/>
              </w:rPr>
              <w:t>经营活动产生的现金流量净额</w:t>
            </w:r>
            <w:r>
              <w:rPr>
                <w:rFonts w:ascii="宋体" w:hAnsi="宋体" w:cs="宋体" w:eastAsia="宋体" w:hint="default"/>
                <w:sz w:val="20"/>
                <w:szCs w:val="20"/>
              </w:rPr>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20"/>
                <w:szCs w:val="20"/>
              </w:rPr>
            </w:pPr>
            <w:r>
              <w:rPr>
                <w:rFonts w:ascii="宋体"/>
                <w:spacing w:val="-1"/>
                <w:sz w:val="20"/>
              </w:rPr>
              <w:t>637,063,459.43</w:t>
            </w:r>
          </w:p>
        </w:tc>
        <w:tc>
          <w:tcPr>
            <w:tcW w:w="1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5"/>
              <w:jc w:val="right"/>
              <w:rPr>
                <w:rFonts w:ascii="宋体" w:hAnsi="宋体" w:cs="宋体" w:eastAsia="宋体" w:hint="default"/>
                <w:sz w:val="20"/>
                <w:szCs w:val="20"/>
              </w:rPr>
            </w:pPr>
            <w:r>
              <w:rPr>
                <w:rFonts w:ascii="宋体"/>
                <w:spacing w:val="-1"/>
                <w:sz w:val="20"/>
              </w:rPr>
              <w:t>-1,405,883,550.84</w:t>
            </w:r>
          </w:p>
        </w:tc>
      </w:tr>
      <w:tr>
        <w:trPr>
          <w:trHeight w:val="350" w:hRule="exact"/>
        </w:trPr>
        <w:tc>
          <w:tcPr>
            <w:tcW w:w="46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pacing w:val="-20"/>
                <w:sz w:val="20"/>
                <w:szCs w:val="20"/>
              </w:rPr>
              <w:t>2.不涉及现金收支的重大投资和筹资活动：</w:t>
            </w:r>
            <w:r>
              <w:rPr>
                <w:rFonts w:ascii="宋体" w:hAnsi="宋体" w:cs="宋体" w:eastAsia="宋体" w:hint="default"/>
                <w:spacing w:val="-20"/>
                <w:sz w:val="20"/>
                <w:szCs w:val="20"/>
              </w:rPr>
            </w:r>
          </w:p>
        </w:tc>
        <w:tc>
          <w:tcPr>
            <w:tcW w:w="2170" w:type="dxa"/>
            <w:tcBorders>
              <w:top w:val="single" w:sz="4" w:space="0" w:color="000000"/>
              <w:left w:val="single" w:sz="4" w:space="0" w:color="000000"/>
              <w:bottom w:val="single" w:sz="4" w:space="0" w:color="000000"/>
              <w:right w:val="single" w:sz="4" w:space="0" w:color="000000"/>
            </w:tcBorders>
          </w:tcPr>
          <w:p>
            <w:pPr/>
          </w:p>
        </w:tc>
        <w:tc>
          <w:tcPr>
            <w:tcW w:w="1991"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46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43" w:right="0"/>
              <w:jc w:val="left"/>
              <w:rPr>
                <w:rFonts w:ascii="宋体" w:hAnsi="宋体" w:cs="宋体" w:eastAsia="宋体" w:hint="default"/>
                <w:sz w:val="20"/>
                <w:szCs w:val="20"/>
              </w:rPr>
            </w:pPr>
            <w:r>
              <w:rPr>
                <w:rFonts w:ascii="宋体" w:hAnsi="宋体" w:cs="宋体" w:eastAsia="宋体" w:hint="default"/>
                <w:spacing w:val="-17"/>
                <w:sz w:val="20"/>
                <w:szCs w:val="20"/>
              </w:rPr>
              <w:t>债务转为资本</w:t>
            </w:r>
          </w:p>
        </w:tc>
        <w:tc>
          <w:tcPr>
            <w:tcW w:w="2170" w:type="dxa"/>
            <w:tcBorders>
              <w:top w:val="single" w:sz="4" w:space="0" w:color="000000"/>
              <w:left w:val="single" w:sz="4" w:space="0" w:color="000000"/>
              <w:bottom w:val="single" w:sz="4" w:space="0" w:color="000000"/>
              <w:right w:val="single" w:sz="4" w:space="0" w:color="000000"/>
            </w:tcBorders>
          </w:tcPr>
          <w:p>
            <w:pPr/>
          </w:p>
        </w:tc>
        <w:tc>
          <w:tcPr>
            <w:tcW w:w="1991"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6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42" w:right="0"/>
              <w:jc w:val="left"/>
              <w:rPr>
                <w:rFonts w:ascii="宋体" w:hAnsi="宋体" w:cs="宋体" w:eastAsia="宋体" w:hint="default"/>
                <w:sz w:val="20"/>
                <w:szCs w:val="20"/>
              </w:rPr>
            </w:pPr>
            <w:r>
              <w:rPr>
                <w:rFonts w:ascii="宋体" w:hAnsi="宋体" w:cs="宋体" w:eastAsia="宋体" w:hint="default"/>
                <w:spacing w:val="-22"/>
                <w:sz w:val="20"/>
                <w:szCs w:val="20"/>
              </w:rPr>
              <w:t>一年内到期的可转换公司债券</w:t>
            </w:r>
            <w:r>
              <w:rPr>
                <w:rFonts w:ascii="宋体" w:hAnsi="宋体" w:cs="宋体" w:eastAsia="宋体" w:hint="default"/>
                <w:sz w:val="20"/>
                <w:szCs w:val="20"/>
              </w:rPr>
            </w:r>
          </w:p>
        </w:tc>
        <w:tc>
          <w:tcPr>
            <w:tcW w:w="2170" w:type="dxa"/>
            <w:tcBorders>
              <w:top w:val="single" w:sz="4" w:space="0" w:color="000000"/>
              <w:left w:val="single" w:sz="4" w:space="0" w:color="000000"/>
              <w:bottom w:val="single" w:sz="4" w:space="0" w:color="000000"/>
              <w:right w:val="single" w:sz="4" w:space="0" w:color="000000"/>
            </w:tcBorders>
          </w:tcPr>
          <w:p>
            <w:pPr/>
          </w:p>
        </w:tc>
        <w:tc>
          <w:tcPr>
            <w:tcW w:w="1991"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6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42" w:right="0"/>
              <w:jc w:val="left"/>
              <w:rPr>
                <w:rFonts w:ascii="宋体" w:hAnsi="宋体" w:cs="宋体" w:eastAsia="宋体" w:hint="default"/>
                <w:sz w:val="20"/>
                <w:szCs w:val="20"/>
              </w:rPr>
            </w:pPr>
            <w:r>
              <w:rPr>
                <w:rFonts w:ascii="宋体" w:hAnsi="宋体" w:cs="宋体" w:eastAsia="宋体" w:hint="default"/>
                <w:spacing w:val="-22"/>
                <w:sz w:val="20"/>
                <w:szCs w:val="20"/>
              </w:rPr>
              <w:t>融资租入固定资产</w:t>
            </w:r>
            <w:r>
              <w:rPr>
                <w:rFonts w:ascii="宋体" w:hAnsi="宋体" w:cs="宋体" w:eastAsia="宋体" w:hint="default"/>
                <w:sz w:val="20"/>
                <w:szCs w:val="20"/>
              </w:rPr>
            </w:r>
          </w:p>
        </w:tc>
        <w:tc>
          <w:tcPr>
            <w:tcW w:w="2170" w:type="dxa"/>
            <w:tcBorders>
              <w:top w:val="single" w:sz="4" w:space="0" w:color="000000"/>
              <w:left w:val="single" w:sz="4" w:space="0" w:color="000000"/>
              <w:bottom w:val="single" w:sz="4" w:space="0" w:color="000000"/>
              <w:right w:val="single" w:sz="4" w:space="0" w:color="000000"/>
            </w:tcBorders>
          </w:tcPr>
          <w:p>
            <w:pPr/>
          </w:p>
        </w:tc>
        <w:tc>
          <w:tcPr>
            <w:tcW w:w="1991"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46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b/>
                <w:bCs/>
                <w:spacing w:val="-20"/>
                <w:sz w:val="20"/>
                <w:szCs w:val="20"/>
              </w:rPr>
              <w:t>3.现金及现金等价物净变动情况：</w:t>
            </w:r>
            <w:r>
              <w:rPr>
                <w:rFonts w:ascii="宋体" w:hAnsi="宋体" w:cs="宋体" w:eastAsia="宋体" w:hint="default"/>
                <w:sz w:val="20"/>
                <w:szCs w:val="20"/>
              </w:rPr>
            </w:r>
          </w:p>
        </w:tc>
        <w:tc>
          <w:tcPr>
            <w:tcW w:w="2170" w:type="dxa"/>
            <w:tcBorders>
              <w:top w:val="single" w:sz="4" w:space="0" w:color="000000"/>
              <w:left w:val="single" w:sz="4" w:space="0" w:color="000000"/>
              <w:bottom w:val="single" w:sz="4" w:space="0" w:color="000000"/>
              <w:right w:val="single" w:sz="4" w:space="0" w:color="000000"/>
            </w:tcBorders>
          </w:tcPr>
          <w:p>
            <w:pPr/>
          </w:p>
        </w:tc>
        <w:tc>
          <w:tcPr>
            <w:tcW w:w="1991"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6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42" w:right="0"/>
              <w:jc w:val="left"/>
              <w:rPr>
                <w:rFonts w:ascii="宋体" w:hAnsi="宋体" w:cs="宋体" w:eastAsia="宋体" w:hint="default"/>
                <w:sz w:val="20"/>
                <w:szCs w:val="20"/>
              </w:rPr>
            </w:pPr>
            <w:r>
              <w:rPr>
                <w:rFonts w:ascii="宋体" w:hAnsi="宋体" w:cs="宋体" w:eastAsia="宋体" w:hint="default"/>
                <w:spacing w:val="-22"/>
                <w:sz w:val="20"/>
                <w:szCs w:val="20"/>
              </w:rPr>
              <w:t>现金的期末余额</w:t>
            </w:r>
            <w:r>
              <w:rPr>
                <w:rFonts w:ascii="宋体" w:hAnsi="宋体" w:cs="宋体" w:eastAsia="宋体" w:hint="default"/>
                <w:sz w:val="20"/>
                <w:szCs w:val="20"/>
              </w:rPr>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2,439,307,644.92</w:t>
            </w:r>
          </w:p>
        </w:tc>
        <w:tc>
          <w:tcPr>
            <w:tcW w:w="1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1,717,207,972.48</w:t>
            </w:r>
          </w:p>
        </w:tc>
      </w:tr>
      <w:tr>
        <w:trPr>
          <w:trHeight w:val="350" w:hRule="exact"/>
        </w:trPr>
        <w:tc>
          <w:tcPr>
            <w:tcW w:w="46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82" w:right="0"/>
              <w:jc w:val="left"/>
              <w:rPr>
                <w:rFonts w:ascii="宋体" w:hAnsi="宋体" w:cs="宋体" w:eastAsia="宋体" w:hint="default"/>
                <w:sz w:val="20"/>
                <w:szCs w:val="20"/>
              </w:rPr>
            </w:pPr>
            <w:r>
              <w:rPr>
                <w:rFonts w:ascii="宋体" w:hAnsi="宋体" w:cs="宋体" w:eastAsia="宋体" w:hint="default"/>
                <w:spacing w:val="-21"/>
                <w:sz w:val="20"/>
                <w:szCs w:val="20"/>
              </w:rPr>
              <w:t>减：现金的期初余额</w:t>
            </w:r>
            <w:r>
              <w:rPr>
                <w:rFonts w:ascii="宋体" w:hAnsi="宋体" w:cs="宋体" w:eastAsia="宋体" w:hint="default"/>
                <w:sz w:val="20"/>
                <w:szCs w:val="20"/>
              </w:rPr>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1,717,207,972.48</w:t>
            </w:r>
          </w:p>
        </w:tc>
        <w:tc>
          <w:tcPr>
            <w:tcW w:w="1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2,272,595,177.11</w:t>
            </w:r>
          </w:p>
        </w:tc>
      </w:tr>
      <w:tr>
        <w:trPr>
          <w:trHeight w:val="349" w:hRule="exact"/>
        </w:trPr>
        <w:tc>
          <w:tcPr>
            <w:tcW w:w="46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42" w:right="0"/>
              <w:jc w:val="left"/>
              <w:rPr>
                <w:rFonts w:ascii="宋体" w:hAnsi="宋体" w:cs="宋体" w:eastAsia="宋体" w:hint="default"/>
                <w:sz w:val="20"/>
                <w:szCs w:val="20"/>
              </w:rPr>
            </w:pPr>
            <w:r>
              <w:rPr>
                <w:rFonts w:ascii="宋体" w:hAnsi="宋体" w:cs="宋体" w:eastAsia="宋体" w:hint="default"/>
                <w:spacing w:val="-22"/>
                <w:sz w:val="20"/>
                <w:szCs w:val="20"/>
              </w:rPr>
              <w:t>加：现金等价物的期末余额</w:t>
            </w:r>
            <w:r>
              <w:rPr>
                <w:rFonts w:ascii="宋体" w:hAnsi="宋体" w:cs="宋体" w:eastAsia="宋体" w:hint="default"/>
                <w:sz w:val="20"/>
                <w:szCs w:val="20"/>
              </w:rPr>
            </w:r>
          </w:p>
        </w:tc>
        <w:tc>
          <w:tcPr>
            <w:tcW w:w="2170" w:type="dxa"/>
            <w:tcBorders>
              <w:top w:val="single" w:sz="4" w:space="0" w:color="000000"/>
              <w:left w:val="single" w:sz="4" w:space="0" w:color="000000"/>
              <w:bottom w:val="single" w:sz="4" w:space="0" w:color="000000"/>
              <w:right w:val="single" w:sz="4" w:space="0" w:color="000000"/>
            </w:tcBorders>
          </w:tcPr>
          <w:p>
            <w:pPr/>
          </w:p>
        </w:tc>
        <w:tc>
          <w:tcPr>
            <w:tcW w:w="1991"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6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42" w:right="0"/>
              <w:jc w:val="left"/>
              <w:rPr>
                <w:rFonts w:ascii="宋体" w:hAnsi="宋体" w:cs="宋体" w:eastAsia="宋体" w:hint="default"/>
                <w:sz w:val="20"/>
                <w:szCs w:val="20"/>
              </w:rPr>
            </w:pPr>
            <w:r>
              <w:rPr>
                <w:rFonts w:ascii="宋体" w:hAnsi="宋体" w:cs="宋体" w:eastAsia="宋体" w:hint="default"/>
                <w:spacing w:val="-22"/>
                <w:sz w:val="20"/>
                <w:szCs w:val="20"/>
              </w:rPr>
              <w:t>减：现金等价物的期初余额</w:t>
            </w:r>
            <w:r>
              <w:rPr>
                <w:rFonts w:ascii="宋体" w:hAnsi="宋体" w:cs="宋体" w:eastAsia="宋体" w:hint="default"/>
                <w:sz w:val="20"/>
                <w:szCs w:val="20"/>
              </w:rPr>
            </w:r>
          </w:p>
        </w:tc>
        <w:tc>
          <w:tcPr>
            <w:tcW w:w="2170" w:type="dxa"/>
            <w:tcBorders>
              <w:top w:val="single" w:sz="4" w:space="0" w:color="000000"/>
              <w:left w:val="single" w:sz="4" w:space="0" w:color="000000"/>
              <w:bottom w:val="single" w:sz="4" w:space="0" w:color="000000"/>
              <w:right w:val="single" w:sz="4" w:space="0" w:color="000000"/>
            </w:tcBorders>
          </w:tcPr>
          <w:p>
            <w:pPr/>
          </w:p>
        </w:tc>
        <w:tc>
          <w:tcPr>
            <w:tcW w:w="1991"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465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21"/>
                <w:sz w:val="20"/>
                <w:szCs w:val="20"/>
              </w:rPr>
              <w:t>现金及现金等价物净增加额</w:t>
            </w:r>
            <w:r>
              <w:rPr>
                <w:rFonts w:ascii="宋体" w:hAnsi="宋体" w:cs="宋体" w:eastAsia="宋体" w:hint="default"/>
                <w:sz w:val="20"/>
                <w:szCs w:val="20"/>
              </w:rPr>
            </w:r>
          </w:p>
        </w:tc>
        <w:tc>
          <w:tcPr>
            <w:tcW w:w="21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722,099,672.44</w:t>
            </w:r>
          </w:p>
        </w:tc>
        <w:tc>
          <w:tcPr>
            <w:tcW w:w="199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spacing w:val="-1"/>
                <w:sz w:val="20"/>
              </w:rPr>
              <w:t>-555,387,204.63</w:t>
            </w:r>
          </w:p>
        </w:tc>
      </w:tr>
    </w:tbl>
    <w:p>
      <w:pPr>
        <w:spacing w:line="240" w:lineRule="auto" w:before="6"/>
        <w:rPr>
          <w:rFonts w:ascii="宋体" w:hAnsi="宋体" w:cs="宋体" w:eastAsia="宋体" w:hint="default"/>
          <w:sz w:val="27"/>
          <w:szCs w:val="27"/>
        </w:rPr>
      </w:pPr>
    </w:p>
    <w:p>
      <w:pPr>
        <w:spacing w:before="31"/>
        <w:ind w:left="681" w:right="329" w:firstLine="0"/>
        <w:jc w:val="left"/>
        <w:rPr>
          <w:rFonts w:ascii="宋体" w:hAnsi="宋体" w:cs="宋体" w:eastAsia="宋体" w:hint="default"/>
          <w:sz w:val="22"/>
          <w:szCs w:val="22"/>
        </w:rPr>
      </w:pPr>
      <w:r>
        <w:rPr>
          <w:rFonts w:ascii="宋体" w:hAnsi="宋体" w:cs="宋体" w:eastAsia="宋体" w:hint="default"/>
          <w:sz w:val="22"/>
          <w:szCs w:val="22"/>
        </w:rPr>
        <w:t>（3）当年取得或处置子公司及其他营业单位的有关信息</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239" w:type="dxa"/>
        <w:tblLayout w:type="fixed"/>
        <w:tblCellMar>
          <w:top w:w="0" w:type="dxa"/>
          <w:left w:w="0" w:type="dxa"/>
          <w:bottom w:w="0" w:type="dxa"/>
          <w:right w:w="0" w:type="dxa"/>
        </w:tblCellMar>
        <w:tblLook w:val="01E0"/>
      </w:tblPr>
      <w:tblGrid>
        <w:gridCol w:w="5131"/>
        <w:gridCol w:w="1844"/>
        <w:gridCol w:w="1572"/>
      </w:tblGrid>
      <w:tr>
        <w:trPr>
          <w:trHeight w:val="360" w:hRule="exact"/>
        </w:trPr>
        <w:tc>
          <w:tcPr>
            <w:tcW w:w="513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
              <w:ind w:left="15"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84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left="514"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57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right="3"/>
              <w:jc w:val="center"/>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50" w:hRule="exact"/>
        </w:trPr>
        <w:tc>
          <w:tcPr>
            <w:tcW w:w="51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取得子公司及其他营业单位的有关信息</w:t>
            </w:r>
          </w:p>
        </w:tc>
        <w:tc>
          <w:tcPr>
            <w:tcW w:w="1844"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51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1．取得子公司及其他营业单位的价格</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226,998,158.96</w:t>
            </w:r>
            <w:r>
              <w:rPr>
                <w:rFonts w:ascii="宋体"/>
                <w:sz w:val="20"/>
              </w:rPr>
            </w:r>
          </w:p>
        </w:tc>
        <w:tc>
          <w:tcPr>
            <w:tcW w:w="15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49" w:right="0"/>
              <w:jc w:val="center"/>
              <w:rPr>
                <w:rFonts w:ascii="宋体" w:hAnsi="宋体" w:cs="宋体" w:eastAsia="宋体" w:hint="default"/>
                <w:sz w:val="20"/>
                <w:szCs w:val="20"/>
              </w:rPr>
            </w:pPr>
            <w:r>
              <w:rPr>
                <w:rFonts w:ascii="宋体"/>
                <w:sz w:val="20"/>
              </w:rPr>
              <w:t>23,015,144.00</w:t>
            </w:r>
          </w:p>
        </w:tc>
      </w:tr>
      <w:tr>
        <w:trPr>
          <w:trHeight w:val="350" w:hRule="exact"/>
        </w:trPr>
        <w:tc>
          <w:tcPr>
            <w:tcW w:w="51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2．取得子公司及其他营业单位支付的现金和现金等价物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20"/>
                <w:szCs w:val="20"/>
              </w:rPr>
            </w:pPr>
            <w:r>
              <w:rPr>
                <w:rFonts w:ascii="宋体"/>
                <w:spacing w:val="-1"/>
                <w:sz w:val="20"/>
              </w:rPr>
              <w:t>79,981,495.78</w:t>
            </w:r>
            <w:r>
              <w:rPr>
                <w:rFonts w:ascii="宋体"/>
                <w:sz w:val="20"/>
              </w:rPr>
            </w:r>
          </w:p>
        </w:tc>
        <w:tc>
          <w:tcPr>
            <w:tcW w:w="15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150" w:right="0"/>
              <w:jc w:val="center"/>
              <w:rPr>
                <w:rFonts w:ascii="宋体" w:hAnsi="宋体" w:cs="宋体" w:eastAsia="宋体" w:hint="default"/>
                <w:sz w:val="20"/>
                <w:szCs w:val="20"/>
              </w:rPr>
            </w:pPr>
            <w:r>
              <w:rPr>
                <w:rFonts w:ascii="宋体"/>
                <w:sz w:val="20"/>
              </w:rPr>
              <w:t>8,122,992.00</w:t>
            </w:r>
          </w:p>
        </w:tc>
      </w:tr>
      <w:tr>
        <w:trPr>
          <w:trHeight w:val="350" w:hRule="exact"/>
        </w:trPr>
        <w:tc>
          <w:tcPr>
            <w:tcW w:w="51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23" w:right="0"/>
              <w:jc w:val="left"/>
              <w:rPr>
                <w:rFonts w:ascii="宋体" w:hAnsi="宋体" w:cs="宋体" w:eastAsia="宋体" w:hint="default"/>
                <w:sz w:val="20"/>
                <w:szCs w:val="20"/>
              </w:rPr>
            </w:pPr>
            <w:r>
              <w:rPr>
                <w:rFonts w:ascii="宋体" w:hAnsi="宋体" w:cs="宋体" w:eastAsia="宋体" w:hint="default"/>
                <w:sz w:val="20"/>
                <w:szCs w:val="20"/>
              </w:rPr>
              <w:t>减：子公司及其他营业单位持有的现金和现金等价物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0"/>
                <w:szCs w:val="20"/>
              </w:rPr>
            </w:pPr>
            <w:r>
              <w:rPr>
                <w:rFonts w:ascii="宋体"/>
                <w:spacing w:val="-1"/>
                <w:sz w:val="20"/>
              </w:rPr>
              <w:t>53,644,138.03</w:t>
            </w:r>
            <w:r>
              <w:rPr>
                <w:rFonts w:ascii="宋体"/>
                <w:sz w:val="20"/>
              </w:rPr>
            </w:r>
          </w:p>
        </w:tc>
        <w:tc>
          <w:tcPr>
            <w:tcW w:w="15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50" w:right="0"/>
              <w:jc w:val="center"/>
              <w:rPr>
                <w:rFonts w:ascii="宋体" w:hAnsi="宋体" w:cs="宋体" w:eastAsia="宋体" w:hint="default"/>
                <w:sz w:val="20"/>
                <w:szCs w:val="20"/>
              </w:rPr>
            </w:pPr>
            <w:r>
              <w:rPr>
                <w:rFonts w:ascii="宋体"/>
                <w:sz w:val="20"/>
              </w:rPr>
              <w:t>2,958,122.92</w:t>
            </w:r>
          </w:p>
        </w:tc>
      </w:tr>
      <w:tr>
        <w:trPr>
          <w:trHeight w:val="349" w:hRule="exact"/>
        </w:trPr>
        <w:tc>
          <w:tcPr>
            <w:tcW w:w="51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3．取得子公司及其他营业单位支付的现金净额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0"/>
                <w:szCs w:val="20"/>
              </w:rPr>
            </w:pPr>
            <w:r>
              <w:rPr>
                <w:rFonts w:ascii="宋体"/>
                <w:spacing w:val="-1"/>
                <w:sz w:val="20"/>
              </w:rPr>
              <w:t>26,337,357.75</w:t>
            </w:r>
          </w:p>
        </w:tc>
        <w:tc>
          <w:tcPr>
            <w:tcW w:w="15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52" w:right="0"/>
              <w:jc w:val="center"/>
              <w:rPr>
                <w:rFonts w:ascii="宋体" w:hAnsi="宋体" w:cs="宋体" w:eastAsia="宋体" w:hint="default"/>
                <w:sz w:val="20"/>
                <w:szCs w:val="20"/>
              </w:rPr>
            </w:pPr>
            <w:r>
              <w:rPr>
                <w:rFonts w:ascii="宋体"/>
                <w:sz w:val="20"/>
              </w:rPr>
              <w:t>5,164,869.08</w:t>
            </w:r>
          </w:p>
        </w:tc>
      </w:tr>
      <w:tr>
        <w:trPr>
          <w:trHeight w:val="350" w:hRule="exact"/>
        </w:trPr>
        <w:tc>
          <w:tcPr>
            <w:tcW w:w="51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4．取得子公司的净资产</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273,247,076.09</w:t>
            </w:r>
            <w:r>
              <w:rPr>
                <w:rFonts w:ascii="宋体"/>
                <w:sz w:val="20"/>
              </w:rPr>
            </w:r>
          </w:p>
        </w:tc>
        <w:tc>
          <w:tcPr>
            <w:tcW w:w="15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49" w:right="0"/>
              <w:jc w:val="center"/>
              <w:rPr>
                <w:rFonts w:ascii="宋体" w:hAnsi="宋体" w:cs="宋体" w:eastAsia="宋体" w:hint="default"/>
                <w:sz w:val="20"/>
                <w:szCs w:val="20"/>
              </w:rPr>
            </w:pPr>
            <w:r>
              <w:rPr>
                <w:rFonts w:ascii="宋体"/>
                <w:sz w:val="20"/>
              </w:rPr>
              <w:t>39,610,368.70</w:t>
            </w:r>
          </w:p>
        </w:tc>
      </w:tr>
      <w:tr>
        <w:trPr>
          <w:trHeight w:val="350" w:hRule="exact"/>
        </w:trPr>
        <w:tc>
          <w:tcPr>
            <w:tcW w:w="51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23" w:right="0"/>
              <w:jc w:val="left"/>
              <w:rPr>
                <w:rFonts w:ascii="宋体" w:hAnsi="宋体" w:cs="宋体" w:eastAsia="宋体" w:hint="default"/>
                <w:sz w:val="20"/>
                <w:szCs w:val="20"/>
              </w:rPr>
            </w:pPr>
            <w:r>
              <w:rPr>
                <w:rFonts w:ascii="宋体" w:hAnsi="宋体" w:cs="宋体" w:eastAsia="宋体" w:hint="default"/>
                <w:sz w:val="20"/>
                <w:szCs w:val="20"/>
              </w:rPr>
              <w:t>流动资产</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815,856,810.06</w:t>
            </w:r>
          </w:p>
        </w:tc>
        <w:tc>
          <w:tcPr>
            <w:tcW w:w="15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48" w:right="0"/>
              <w:jc w:val="center"/>
              <w:rPr>
                <w:rFonts w:ascii="宋体" w:hAnsi="宋体" w:cs="宋体" w:eastAsia="宋体" w:hint="default"/>
                <w:sz w:val="20"/>
                <w:szCs w:val="20"/>
              </w:rPr>
            </w:pPr>
            <w:r>
              <w:rPr>
                <w:rFonts w:ascii="宋体"/>
                <w:sz w:val="20"/>
              </w:rPr>
              <w:t>18,576,673.50</w:t>
            </w:r>
          </w:p>
        </w:tc>
      </w:tr>
      <w:tr>
        <w:trPr>
          <w:trHeight w:val="349" w:hRule="exact"/>
        </w:trPr>
        <w:tc>
          <w:tcPr>
            <w:tcW w:w="51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23" w:right="0"/>
              <w:jc w:val="left"/>
              <w:rPr>
                <w:rFonts w:ascii="宋体" w:hAnsi="宋体" w:cs="宋体" w:eastAsia="宋体" w:hint="default"/>
                <w:sz w:val="20"/>
                <w:szCs w:val="20"/>
              </w:rPr>
            </w:pPr>
            <w:r>
              <w:rPr>
                <w:rFonts w:ascii="宋体" w:hAnsi="宋体" w:cs="宋体" w:eastAsia="宋体" w:hint="default"/>
                <w:sz w:val="20"/>
                <w:szCs w:val="20"/>
              </w:rPr>
              <w:t>非流动资产</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208,749,781.80</w:t>
            </w:r>
          </w:p>
        </w:tc>
        <w:tc>
          <w:tcPr>
            <w:tcW w:w="15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48" w:right="0"/>
              <w:jc w:val="center"/>
              <w:rPr>
                <w:rFonts w:ascii="宋体" w:hAnsi="宋体" w:cs="宋体" w:eastAsia="宋体" w:hint="default"/>
                <w:sz w:val="20"/>
                <w:szCs w:val="20"/>
              </w:rPr>
            </w:pPr>
            <w:r>
              <w:rPr>
                <w:rFonts w:ascii="宋体"/>
                <w:sz w:val="20"/>
              </w:rPr>
              <w:t>37,332,159.90</w:t>
            </w:r>
          </w:p>
        </w:tc>
      </w:tr>
      <w:tr>
        <w:trPr>
          <w:trHeight w:val="350" w:hRule="exact"/>
        </w:trPr>
        <w:tc>
          <w:tcPr>
            <w:tcW w:w="51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23" w:right="0"/>
              <w:jc w:val="left"/>
              <w:rPr>
                <w:rFonts w:ascii="宋体" w:hAnsi="宋体" w:cs="宋体" w:eastAsia="宋体" w:hint="default"/>
                <w:sz w:val="20"/>
                <w:szCs w:val="20"/>
              </w:rPr>
            </w:pPr>
            <w:r>
              <w:rPr>
                <w:rFonts w:ascii="宋体" w:hAnsi="宋体" w:cs="宋体" w:eastAsia="宋体" w:hint="default"/>
                <w:sz w:val="20"/>
                <w:szCs w:val="20"/>
              </w:rPr>
              <w:t>流动负债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spacing w:val="-1"/>
                <w:sz w:val="20"/>
              </w:rPr>
              <w:t>751,359,515.77</w:t>
            </w:r>
          </w:p>
        </w:tc>
        <w:tc>
          <w:tcPr>
            <w:tcW w:w="15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48" w:right="0"/>
              <w:jc w:val="center"/>
              <w:rPr>
                <w:rFonts w:ascii="宋体" w:hAnsi="宋体" w:cs="宋体" w:eastAsia="宋体" w:hint="default"/>
                <w:sz w:val="20"/>
                <w:szCs w:val="20"/>
              </w:rPr>
            </w:pPr>
            <w:r>
              <w:rPr>
                <w:rFonts w:ascii="宋体"/>
                <w:sz w:val="20"/>
              </w:rPr>
              <w:t>16,298,464.70</w:t>
            </w:r>
          </w:p>
        </w:tc>
      </w:tr>
      <w:tr>
        <w:trPr>
          <w:trHeight w:val="350" w:hRule="exact"/>
        </w:trPr>
        <w:tc>
          <w:tcPr>
            <w:tcW w:w="51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23" w:right="0"/>
              <w:jc w:val="left"/>
              <w:rPr>
                <w:rFonts w:ascii="宋体" w:hAnsi="宋体" w:cs="宋体" w:eastAsia="宋体" w:hint="default"/>
                <w:sz w:val="20"/>
                <w:szCs w:val="20"/>
              </w:rPr>
            </w:pPr>
            <w:r>
              <w:rPr>
                <w:rFonts w:ascii="宋体" w:hAnsi="宋体" w:cs="宋体" w:eastAsia="宋体" w:hint="default"/>
                <w:sz w:val="20"/>
                <w:szCs w:val="20"/>
              </w:rPr>
              <w:t>非流动负债</w:t>
            </w:r>
          </w:p>
        </w:tc>
        <w:tc>
          <w:tcPr>
            <w:tcW w:w="1844"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51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处置子公司及其他营业单位的有关信息</w:t>
            </w:r>
          </w:p>
        </w:tc>
        <w:tc>
          <w:tcPr>
            <w:tcW w:w="1844"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513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1．处置子公司及其他营业单位的价格</w:t>
            </w:r>
          </w:p>
        </w:tc>
        <w:tc>
          <w:tcPr>
            <w:tcW w:w="1844" w:type="dxa"/>
            <w:tcBorders>
              <w:top w:val="single" w:sz="4" w:space="0" w:color="000000"/>
              <w:left w:val="single" w:sz="4" w:space="0" w:color="000000"/>
              <w:bottom w:val="single" w:sz="12" w:space="0" w:color="000000"/>
              <w:right w:val="single" w:sz="4" w:space="0" w:color="000000"/>
            </w:tcBorders>
          </w:tcPr>
          <w:p>
            <w:pPr/>
          </w:p>
        </w:tc>
        <w:tc>
          <w:tcPr>
            <w:tcW w:w="1572" w:type="dxa"/>
            <w:tcBorders>
              <w:top w:val="single" w:sz="4" w:space="0" w:color="000000"/>
              <w:left w:val="single" w:sz="4" w:space="0" w:color="000000"/>
              <w:bottom w:val="single" w:sz="12" w:space="0" w:color="000000"/>
              <w:right w:val="nil" w:sz="6" w:space="0" w:color="auto"/>
            </w:tcBorders>
          </w:tcPr>
          <w:p>
            <w:pPr/>
          </w:p>
        </w:tc>
      </w:tr>
    </w:tbl>
    <w:p>
      <w:pPr>
        <w:spacing w:after="0"/>
        <w:sectPr>
          <w:headerReference w:type="default" r:id="rId76"/>
          <w:pgSz w:w="11910" w:h="16840"/>
          <w:pgMar w:header="898" w:footer="844" w:top="1720" w:bottom="1040" w:left="1420" w:right="1400"/>
        </w:sectPr>
      </w:pPr>
    </w:p>
    <w:p>
      <w:pPr>
        <w:spacing w:line="240" w:lineRule="auto" w:before="13"/>
        <w:rPr>
          <w:rFonts w:ascii="宋体" w:hAnsi="宋体" w:cs="宋体" w:eastAsia="宋体" w:hint="default"/>
          <w:sz w:val="2"/>
          <w:szCs w:val="2"/>
        </w:rPr>
      </w:pPr>
    </w:p>
    <w:tbl>
      <w:tblPr>
        <w:tblW w:w="0" w:type="auto"/>
        <w:jc w:val="left"/>
        <w:tblInd w:w="739" w:type="dxa"/>
        <w:tblLayout w:type="fixed"/>
        <w:tblCellMar>
          <w:top w:w="0" w:type="dxa"/>
          <w:left w:w="0" w:type="dxa"/>
          <w:bottom w:w="0" w:type="dxa"/>
          <w:right w:w="0" w:type="dxa"/>
        </w:tblCellMar>
        <w:tblLook w:val="01E0"/>
      </w:tblPr>
      <w:tblGrid>
        <w:gridCol w:w="5131"/>
        <w:gridCol w:w="1844"/>
        <w:gridCol w:w="1572"/>
      </w:tblGrid>
      <w:tr>
        <w:trPr>
          <w:trHeight w:val="352" w:hRule="exact"/>
        </w:trPr>
        <w:tc>
          <w:tcPr>
            <w:tcW w:w="51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5"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844"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left="514"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572" w:type="dxa"/>
            <w:tcBorders>
              <w:top w:val="single" w:sz="12" w:space="0" w:color="000000"/>
              <w:left w:val="single" w:sz="4" w:space="0" w:color="000000"/>
              <w:bottom w:val="single" w:sz="4" w:space="0" w:color="000000"/>
              <w:right w:val="nil" w:sz="6" w:space="0" w:color="auto"/>
            </w:tcBorders>
          </w:tcPr>
          <w:p>
            <w:pPr>
              <w:pStyle w:val="TableParagraph"/>
              <w:spacing w:line="261" w:lineRule="exact"/>
              <w:ind w:left="379"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49" w:hRule="exact"/>
        </w:trPr>
        <w:tc>
          <w:tcPr>
            <w:tcW w:w="51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2．处置子公司及其他营业单位收到的现金和现金等价物</w:t>
            </w:r>
          </w:p>
        </w:tc>
        <w:tc>
          <w:tcPr>
            <w:tcW w:w="1844"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1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394" w:right="0"/>
              <w:jc w:val="left"/>
              <w:rPr>
                <w:rFonts w:ascii="宋体" w:hAnsi="宋体" w:cs="宋体" w:eastAsia="宋体" w:hint="default"/>
                <w:sz w:val="20"/>
                <w:szCs w:val="20"/>
              </w:rPr>
            </w:pPr>
            <w:r>
              <w:rPr>
                <w:rFonts w:ascii="宋体" w:hAnsi="宋体" w:cs="宋体" w:eastAsia="宋体" w:hint="default"/>
                <w:sz w:val="20"/>
                <w:szCs w:val="20"/>
              </w:rPr>
              <w:t>减：子公司及其他营业单位持有的现金和现金等价物</w:t>
            </w:r>
          </w:p>
        </w:tc>
        <w:tc>
          <w:tcPr>
            <w:tcW w:w="1844"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1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3．处置子公司及其他营业单位收到的现金净额</w:t>
            </w:r>
          </w:p>
        </w:tc>
        <w:tc>
          <w:tcPr>
            <w:tcW w:w="1844"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51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4．处置子公司的净资产</w:t>
            </w:r>
          </w:p>
        </w:tc>
        <w:tc>
          <w:tcPr>
            <w:tcW w:w="1844"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1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394" w:right="0"/>
              <w:jc w:val="left"/>
              <w:rPr>
                <w:rFonts w:ascii="宋体" w:hAnsi="宋体" w:cs="宋体" w:eastAsia="宋体" w:hint="default"/>
                <w:sz w:val="20"/>
                <w:szCs w:val="20"/>
              </w:rPr>
            </w:pPr>
            <w:r>
              <w:rPr>
                <w:rFonts w:ascii="宋体" w:hAnsi="宋体" w:cs="宋体" w:eastAsia="宋体" w:hint="default"/>
                <w:sz w:val="20"/>
                <w:szCs w:val="20"/>
              </w:rPr>
              <w:t>流动资产</w:t>
            </w:r>
          </w:p>
        </w:tc>
        <w:tc>
          <w:tcPr>
            <w:tcW w:w="1844"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1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23" w:right="0"/>
              <w:jc w:val="left"/>
              <w:rPr>
                <w:rFonts w:ascii="宋体" w:hAnsi="宋体" w:cs="宋体" w:eastAsia="宋体" w:hint="default"/>
                <w:sz w:val="20"/>
                <w:szCs w:val="20"/>
              </w:rPr>
            </w:pPr>
            <w:r>
              <w:rPr>
                <w:rFonts w:ascii="宋体" w:hAnsi="宋体" w:cs="宋体" w:eastAsia="宋体" w:hint="default"/>
                <w:sz w:val="20"/>
                <w:szCs w:val="20"/>
              </w:rPr>
              <w:t>非流动资产</w:t>
            </w:r>
          </w:p>
        </w:tc>
        <w:tc>
          <w:tcPr>
            <w:tcW w:w="1844"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51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23" w:right="0"/>
              <w:jc w:val="left"/>
              <w:rPr>
                <w:rFonts w:ascii="宋体" w:hAnsi="宋体" w:cs="宋体" w:eastAsia="宋体" w:hint="default"/>
                <w:sz w:val="20"/>
                <w:szCs w:val="20"/>
              </w:rPr>
            </w:pPr>
            <w:r>
              <w:rPr>
                <w:rFonts w:ascii="宋体" w:hAnsi="宋体" w:cs="宋体" w:eastAsia="宋体" w:hint="default"/>
                <w:sz w:val="20"/>
                <w:szCs w:val="20"/>
              </w:rPr>
              <w:t>流动负债</w:t>
            </w:r>
          </w:p>
        </w:tc>
        <w:tc>
          <w:tcPr>
            <w:tcW w:w="1844"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513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left="423" w:right="0"/>
              <w:jc w:val="left"/>
              <w:rPr>
                <w:rFonts w:ascii="宋体" w:hAnsi="宋体" w:cs="宋体" w:eastAsia="宋体" w:hint="default"/>
                <w:sz w:val="20"/>
                <w:szCs w:val="20"/>
              </w:rPr>
            </w:pPr>
            <w:r>
              <w:rPr>
                <w:rFonts w:ascii="宋体" w:hAnsi="宋体" w:cs="宋体" w:eastAsia="宋体" w:hint="default"/>
                <w:sz w:val="20"/>
                <w:szCs w:val="20"/>
              </w:rPr>
              <w:t>非流动负债</w:t>
            </w:r>
          </w:p>
        </w:tc>
        <w:tc>
          <w:tcPr>
            <w:tcW w:w="1844" w:type="dxa"/>
            <w:tcBorders>
              <w:top w:val="single" w:sz="4" w:space="0" w:color="000000"/>
              <w:left w:val="single" w:sz="4" w:space="0" w:color="000000"/>
              <w:bottom w:val="single" w:sz="12" w:space="0" w:color="000000"/>
              <w:right w:val="single" w:sz="4" w:space="0" w:color="000000"/>
            </w:tcBorders>
          </w:tcPr>
          <w:p>
            <w:pPr/>
          </w:p>
        </w:tc>
        <w:tc>
          <w:tcPr>
            <w:tcW w:w="1572" w:type="dxa"/>
            <w:tcBorders>
              <w:top w:val="single" w:sz="4" w:space="0" w:color="000000"/>
              <w:left w:val="single" w:sz="4" w:space="0" w:color="000000"/>
              <w:bottom w:val="single" w:sz="12" w:space="0" w:color="000000"/>
              <w:right w:val="nil" w:sz="6" w:space="0" w:color="auto"/>
            </w:tcBorders>
          </w:tcPr>
          <w:p>
            <w:pPr/>
          </w:p>
        </w:tc>
      </w:tr>
    </w:tbl>
    <w:p>
      <w:pPr>
        <w:spacing w:line="240" w:lineRule="auto" w:before="6"/>
        <w:rPr>
          <w:rFonts w:ascii="宋体" w:hAnsi="宋体" w:cs="宋体" w:eastAsia="宋体" w:hint="default"/>
          <w:sz w:val="27"/>
          <w:szCs w:val="27"/>
        </w:rPr>
      </w:pPr>
    </w:p>
    <w:p>
      <w:pPr>
        <w:spacing w:before="31"/>
        <w:ind w:left="1181" w:right="629" w:firstLine="0"/>
        <w:jc w:val="left"/>
        <w:rPr>
          <w:rFonts w:ascii="宋体" w:hAnsi="宋体" w:cs="宋体" w:eastAsia="宋体" w:hint="default"/>
          <w:sz w:val="22"/>
          <w:szCs w:val="22"/>
        </w:rPr>
      </w:pPr>
      <w:r>
        <w:rPr>
          <w:rFonts w:ascii="宋体" w:hAnsi="宋体" w:cs="宋体" w:eastAsia="宋体" w:hint="default"/>
          <w:sz w:val="22"/>
          <w:szCs w:val="22"/>
        </w:rPr>
        <w:t>（4）现金和现金等价物</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584" w:type="dxa"/>
        <w:tblLayout w:type="fixed"/>
        <w:tblCellMar>
          <w:top w:w="0" w:type="dxa"/>
          <w:left w:w="0" w:type="dxa"/>
          <w:bottom w:w="0" w:type="dxa"/>
          <w:right w:w="0" w:type="dxa"/>
        </w:tblCellMar>
        <w:tblLook w:val="01E0"/>
      </w:tblPr>
      <w:tblGrid>
        <w:gridCol w:w="4944"/>
        <w:gridCol w:w="2028"/>
        <w:gridCol w:w="1885"/>
      </w:tblGrid>
      <w:tr>
        <w:trPr>
          <w:trHeight w:val="365" w:hRule="exact"/>
        </w:trPr>
        <w:tc>
          <w:tcPr>
            <w:tcW w:w="494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2"/>
              <w:ind w:left="15"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02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left="607"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88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2"/>
              <w:ind w:left="534"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55" w:hRule="exact"/>
        </w:trPr>
        <w:tc>
          <w:tcPr>
            <w:tcW w:w="4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20"/>
                <w:szCs w:val="20"/>
              </w:rPr>
            </w:pPr>
            <w:r>
              <w:rPr>
                <w:rFonts w:ascii="宋体" w:hAnsi="宋体" w:cs="宋体" w:eastAsia="宋体" w:hint="default"/>
                <w:sz w:val="20"/>
                <w:szCs w:val="20"/>
              </w:rPr>
              <w:t>现金</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宋体" w:hAnsi="宋体" w:cs="宋体" w:eastAsia="宋体" w:hint="default"/>
                <w:sz w:val="20"/>
                <w:szCs w:val="20"/>
              </w:rPr>
            </w:pPr>
            <w:r>
              <w:rPr>
                <w:rFonts w:ascii="宋体"/>
                <w:spacing w:val="-1"/>
                <w:sz w:val="20"/>
              </w:rPr>
              <w:t>2,439,307,644.92</w:t>
            </w:r>
            <w:r>
              <w:rPr>
                <w:rFonts w:ascii="宋体"/>
                <w:sz w:val="20"/>
              </w:rPr>
            </w:r>
          </w:p>
        </w:tc>
        <w:tc>
          <w:tcPr>
            <w:tcW w:w="18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108"/>
              <w:jc w:val="right"/>
              <w:rPr>
                <w:rFonts w:ascii="宋体" w:hAnsi="宋体" w:cs="宋体" w:eastAsia="宋体" w:hint="default"/>
                <w:sz w:val="20"/>
                <w:szCs w:val="20"/>
              </w:rPr>
            </w:pPr>
            <w:r>
              <w:rPr>
                <w:rFonts w:ascii="宋体"/>
                <w:spacing w:val="-1"/>
                <w:sz w:val="20"/>
              </w:rPr>
              <w:t>1,717,207,972.48</w:t>
            </w:r>
            <w:r>
              <w:rPr>
                <w:rFonts w:ascii="宋体"/>
                <w:sz w:val="20"/>
              </w:rPr>
            </w:r>
          </w:p>
        </w:tc>
      </w:tr>
      <w:tr>
        <w:trPr>
          <w:trHeight w:val="355" w:hRule="exact"/>
        </w:trPr>
        <w:tc>
          <w:tcPr>
            <w:tcW w:w="4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20"/>
                <w:szCs w:val="20"/>
              </w:rPr>
            </w:pPr>
            <w:r>
              <w:rPr>
                <w:rFonts w:ascii="宋体" w:hAnsi="宋体" w:cs="宋体" w:eastAsia="宋体" w:hint="default"/>
                <w:sz w:val="20"/>
                <w:szCs w:val="20"/>
              </w:rPr>
              <w:t>其中：库存现金</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宋体" w:hAnsi="宋体" w:cs="宋体" w:eastAsia="宋体" w:hint="default"/>
                <w:sz w:val="20"/>
                <w:szCs w:val="20"/>
              </w:rPr>
            </w:pPr>
            <w:r>
              <w:rPr>
                <w:rFonts w:ascii="宋体"/>
                <w:spacing w:val="-1"/>
                <w:sz w:val="20"/>
              </w:rPr>
              <w:t>2,769,186.41</w:t>
            </w:r>
            <w:r>
              <w:rPr>
                <w:rFonts w:ascii="宋体"/>
                <w:sz w:val="20"/>
              </w:rPr>
            </w:r>
          </w:p>
        </w:tc>
        <w:tc>
          <w:tcPr>
            <w:tcW w:w="18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107"/>
              <w:jc w:val="right"/>
              <w:rPr>
                <w:rFonts w:ascii="宋体" w:hAnsi="宋体" w:cs="宋体" w:eastAsia="宋体" w:hint="default"/>
                <w:sz w:val="20"/>
                <w:szCs w:val="20"/>
              </w:rPr>
            </w:pPr>
            <w:r>
              <w:rPr>
                <w:rFonts w:ascii="宋体"/>
                <w:spacing w:val="-1"/>
                <w:sz w:val="20"/>
              </w:rPr>
              <w:t>35,488,648.98</w:t>
            </w:r>
            <w:r>
              <w:rPr>
                <w:rFonts w:ascii="宋体"/>
                <w:sz w:val="20"/>
              </w:rPr>
            </w:r>
          </w:p>
        </w:tc>
      </w:tr>
      <w:tr>
        <w:trPr>
          <w:trHeight w:val="355" w:hRule="exact"/>
        </w:trPr>
        <w:tc>
          <w:tcPr>
            <w:tcW w:w="4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723" w:right="0"/>
              <w:jc w:val="left"/>
              <w:rPr>
                <w:rFonts w:ascii="宋体" w:hAnsi="宋体" w:cs="宋体" w:eastAsia="宋体" w:hint="default"/>
                <w:sz w:val="20"/>
                <w:szCs w:val="20"/>
              </w:rPr>
            </w:pPr>
            <w:r>
              <w:rPr>
                <w:rFonts w:ascii="宋体" w:hAnsi="宋体" w:cs="宋体" w:eastAsia="宋体" w:hint="default"/>
                <w:sz w:val="20"/>
                <w:szCs w:val="20"/>
              </w:rPr>
              <w:t>可随时用于支付的银行存款</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20"/>
                <w:szCs w:val="20"/>
              </w:rPr>
            </w:pPr>
            <w:r>
              <w:rPr>
                <w:rFonts w:ascii="宋体"/>
                <w:spacing w:val="-1"/>
                <w:sz w:val="20"/>
              </w:rPr>
              <w:t>2,348,097,302.17</w:t>
            </w:r>
            <w:r>
              <w:rPr>
                <w:rFonts w:ascii="宋体"/>
                <w:sz w:val="20"/>
              </w:rPr>
            </w:r>
          </w:p>
        </w:tc>
        <w:tc>
          <w:tcPr>
            <w:tcW w:w="18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107"/>
              <w:jc w:val="right"/>
              <w:rPr>
                <w:rFonts w:ascii="宋体" w:hAnsi="宋体" w:cs="宋体" w:eastAsia="宋体" w:hint="default"/>
                <w:sz w:val="20"/>
                <w:szCs w:val="20"/>
              </w:rPr>
            </w:pPr>
            <w:r>
              <w:rPr>
                <w:rFonts w:ascii="宋体"/>
                <w:spacing w:val="-1"/>
                <w:sz w:val="20"/>
              </w:rPr>
              <w:t>1,597,154,152.72</w:t>
            </w:r>
            <w:r>
              <w:rPr>
                <w:rFonts w:ascii="宋体"/>
                <w:sz w:val="20"/>
              </w:rPr>
            </w:r>
          </w:p>
        </w:tc>
      </w:tr>
      <w:tr>
        <w:trPr>
          <w:trHeight w:val="355" w:hRule="exact"/>
        </w:trPr>
        <w:tc>
          <w:tcPr>
            <w:tcW w:w="4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1414"/>
              <w:jc w:val="right"/>
              <w:rPr>
                <w:rFonts w:ascii="宋体" w:hAnsi="宋体" w:cs="宋体" w:eastAsia="宋体" w:hint="default"/>
                <w:sz w:val="20"/>
                <w:szCs w:val="20"/>
              </w:rPr>
            </w:pPr>
            <w:r>
              <w:rPr>
                <w:rFonts w:ascii="宋体" w:hAnsi="宋体" w:cs="宋体" w:eastAsia="宋体" w:hint="default"/>
                <w:spacing w:val="-2"/>
                <w:sz w:val="20"/>
                <w:szCs w:val="20"/>
              </w:rPr>
              <w:t>可随时用于支付的其他货币资金</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20"/>
                <w:szCs w:val="20"/>
              </w:rPr>
            </w:pPr>
            <w:r>
              <w:rPr>
                <w:rFonts w:ascii="宋体"/>
                <w:spacing w:val="-1"/>
                <w:sz w:val="20"/>
              </w:rPr>
              <w:t>88,441,156.34</w:t>
            </w:r>
            <w:r>
              <w:rPr>
                <w:rFonts w:ascii="宋体"/>
                <w:sz w:val="20"/>
              </w:rPr>
            </w:r>
          </w:p>
        </w:tc>
        <w:tc>
          <w:tcPr>
            <w:tcW w:w="18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107"/>
              <w:jc w:val="right"/>
              <w:rPr>
                <w:rFonts w:ascii="宋体" w:hAnsi="宋体" w:cs="宋体" w:eastAsia="宋体" w:hint="default"/>
                <w:sz w:val="20"/>
                <w:szCs w:val="20"/>
              </w:rPr>
            </w:pPr>
            <w:r>
              <w:rPr>
                <w:rFonts w:ascii="宋体"/>
                <w:spacing w:val="-1"/>
                <w:sz w:val="20"/>
              </w:rPr>
              <w:t>84,565,170.78</w:t>
            </w:r>
            <w:r>
              <w:rPr>
                <w:rFonts w:ascii="宋体"/>
                <w:sz w:val="20"/>
              </w:rPr>
            </w:r>
          </w:p>
        </w:tc>
      </w:tr>
      <w:tr>
        <w:trPr>
          <w:trHeight w:val="355" w:hRule="exact"/>
        </w:trPr>
        <w:tc>
          <w:tcPr>
            <w:tcW w:w="4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1414"/>
              <w:jc w:val="right"/>
              <w:rPr>
                <w:rFonts w:ascii="宋体" w:hAnsi="宋体" w:cs="宋体" w:eastAsia="宋体" w:hint="default"/>
                <w:sz w:val="20"/>
                <w:szCs w:val="20"/>
              </w:rPr>
            </w:pPr>
            <w:r>
              <w:rPr>
                <w:rFonts w:ascii="宋体" w:hAnsi="宋体" w:cs="宋体" w:eastAsia="宋体" w:hint="default"/>
                <w:spacing w:val="-1"/>
                <w:sz w:val="20"/>
                <w:szCs w:val="20"/>
              </w:rPr>
              <w:t>可用于支付的存放中央银行款项</w:t>
            </w:r>
          </w:p>
        </w:tc>
        <w:tc>
          <w:tcPr>
            <w:tcW w:w="2028"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nil" w:sz="6" w:space="0" w:color="auto"/>
            </w:tcBorders>
          </w:tcPr>
          <w:p>
            <w:pPr/>
          </w:p>
        </w:tc>
      </w:tr>
      <w:tr>
        <w:trPr>
          <w:trHeight w:val="354" w:hRule="exact"/>
        </w:trPr>
        <w:tc>
          <w:tcPr>
            <w:tcW w:w="4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723" w:right="0"/>
              <w:jc w:val="left"/>
              <w:rPr>
                <w:rFonts w:ascii="宋体" w:hAnsi="宋体" w:cs="宋体" w:eastAsia="宋体" w:hint="default"/>
                <w:sz w:val="20"/>
                <w:szCs w:val="20"/>
              </w:rPr>
            </w:pPr>
            <w:r>
              <w:rPr>
                <w:rFonts w:ascii="宋体" w:hAnsi="宋体" w:cs="宋体" w:eastAsia="宋体" w:hint="default"/>
                <w:sz w:val="20"/>
                <w:szCs w:val="20"/>
              </w:rPr>
              <w:t>存放同业款项</w:t>
            </w:r>
          </w:p>
        </w:tc>
        <w:tc>
          <w:tcPr>
            <w:tcW w:w="2028"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nil" w:sz="6" w:space="0" w:color="auto"/>
            </w:tcBorders>
          </w:tcPr>
          <w:p>
            <w:pPr/>
          </w:p>
        </w:tc>
      </w:tr>
      <w:tr>
        <w:trPr>
          <w:trHeight w:val="355" w:hRule="exact"/>
        </w:trPr>
        <w:tc>
          <w:tcPr>
            <w:tcW w:w="4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723" w:right="0"/>
              <w:jc w:val="left"/>
              <w:rPr>
                <w:rFonts w:ascii="宋体" w:hAnsi="宋体" w:cs="宋体" w:eastAsia="宋体" w:hint="default"/>
                <w:sz w:val="20"/>
                <w:szCs w:val="20"/>
              </w:rPr>
            </w:pPr>
            <w:r>
              <w:rPr>
                <w:rFonts w:ascii="宋体" w:hAnsi="宋体" w:cs="宋体" w:eastAsia="宋体" w:hint="default"/>
                <w:sz w:val="20"/>
                <w:szCs w:val="20"/>
              </w:rPr>
              <w:t>拆放同业款项</w:t>
            </w:r>
          </w:p>
        </w:tc>
        <w:tc>
          <w:tcPr>
            <w:tcW w:w="2028"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nil" w:sz="6" w:space="0" w:color="auto"/>
            </w:tcBorders>
          </w:tcPr>
          <w:p>
            <w:pPr/>
          </w:p>
        </w:tc>
      </w:tr>
      <w:tr>
        <w:trPr>
          <w:trHeight w:val="355" w:hRule="exact"/>
        </w:trPr>
        <w:tc>
          <w:tcPr>
            <w:tcW w:w="4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20"/>
                <w:szCs w:val="20"/>
              </w:rPr>
            </w:pPr>
            <w:r>
              <w:rPr>
                <w:rFonts w:ascii="宋体" w:hAnsi="宋体" w:cs="宋体" w:eastAsia="宋体" w:hint="default"/>
                <w:sz w:val="20"/>
                <w:szCs w:val="20"/>
              </w:rPr>
              <w:t>现金等价物</w:t>
            </w:r>
          </w:p>
        </w:tc>
        <w:tc>
          <w:tcPr>
            <w:tcW w:w="2028"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nil" w:sz="6" w:space="0" w:color="auto"/>
            </w:tcBorders>
          </w:tcPr>
          <w:p>
            <w:pPr/>
          </w:p>
        </w:tc>
      </w:tr>
      <w:tr>
        <w:trPr>
          <w:trHeight w:val="355" w:hRule="exact"/>
        </w:trPr>
        <w:tc>
          <w:tcPr>
            <w:tcW w:w="4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20"/>
                <w:szCs w:val="20"/>
              </w:rPr>
            </w:pPr>
            <w:r>
              <w:rPr>
                <w:rFonts w:ascii="宋体" w:hAnsi="宋体" w:cs="宋体" w:eastAsia="宋体" w:hint="default"/>
                <w:sz w:val="20"/>
                <w:szCs w:val="20"/>
              </w:rPr>
              <w:t>其中：三个月内到期的债券投资</w:t>
            </w:r>
          </w:p>
        </w:tc>
        <w:tc>
          <w:tcPr>
            <w:tcW w:w="2028"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nil" w:sz="6" w:space="0" w:color="auto"/>
            </w:tcBorders>
          </w:tcPr>
          <w:p>
            <w:pPr/>
          </w:p>
        </w:tc>
      </w:tr>
      <w:tr>
        <w:trPr>
          <w:trHeight w:val="355" w:hRule="exact"/>
        </w:trPr>
        <w:tc>
          <w:tcPr>
            <w:tcW w:w="4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20"/>
                <w:szCs w:val="20"/>
              </w:rPr>
            </w:pPr>
            <w:r>
              <w:rPr>
                <w:rFonts w:ascii="宋体" w:hAnsi="宋体" w:cs="宋体" w:eastAsia="宋体" w:hint="default"/>
                <w:sz w:val="20"/>
                <w:szCs w:val="20"/>
              </w:rPr>
              <w:t>期末现金和现金等价物余额</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宋体" w:hAnsi="宋体" w:cs="宋体" w:eastAsia="宋体" w:hint="default"/>
                <w:sz w:val="20"/>
                <w:szCs w:val="20"/>
              </w:rPr>
            </w:pPr>
            <w:r>
              <w:rPr>
                <w:rFonts w:ascii="宋体"/>
                <w:spacing w:val="-1"/>
                <w:sz w:val="20"/>
              </w:rPr>
              <w:t>2,439,307,644.92</w:t>
            </w:r>
            <w:r>
              <w:rPr>
                <w:rFonts w:ascii="宋体"/>
                <w:sz w:val="20"/>
              </w:rPr>
            </w:r>
          </w:p>
        </w:tc>
        <w:tc>
          <w:tcPr>
            <w:tcW w:w="18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107"/>
              <w:jc w:val="right"/>
              <w:rPr>
                <w:rFonts w:ascii="宋体" w:hAnsi="宋体" w:cs="宋体" w:eastAsia="宋体" w:hint="default"/>
                <w:sz w:val="20"/>
                <w:szCs w:val="20"/>
              </w:rPr>
            </w:pPr>
            <w:r>
              <w:rPr>
                <w:rFonts w:ascii="宋体"/>
                <w:spacing w:val="-1"/>
                <w:sz w:val="20"/>
              </w:rPr>
              <w:t>1,717,207,972.48</w:t>
            </w:r>
            <w:r>
              <w:rPr>
                <w:rFonts w:ascii="宋体"/>
                <w:sz w:val="20"/>
              </w:rPr>
            </w:r>
          </w:p>
        </w:tc>
      </w:tr>
      <w:tr>
        <w:trPr>
          <w:trHeight w:val="539" w:hRule="exact"/>
        </w:trPr>
        <w:tc>
          <w:tcPr>
            <w:tcW w:w="4944" w:type="dxa"/>
            <w:tcBorders>
              <w:top w:val="single" w:sz="4" w:space="0" w:color="000000"/>
              <w:left w:val="nil" w:sz="6" w:space="0" w:color="auto"/>
              <w:bottom w:val="single" w:sz="12"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w w:val="100"/>
                <w:sz w:val="20"/>
                <w:szCs w:val="20"/>
              </w:rPr>
              <w:t>其</w:t>
            </w:r>
            <w:r>
              <w:rPr>
                <w:rFonts w:ascii="宋体" w:hAnsi="宋体" w:cs="宋体" w:eastAsia="宋体" w:hint="default"/>
                <w:spacing w:val="-2"/>
                <w:w w:val="100"/>
                <w:sz w:val="20"/>
                <w:szCs w:val="20"/>
              </w:rPr>
              <w:t>中</w:t>
            </w:r>
            <w:r>
              <w:rPr>
                <w:rFonts w:ascii="宋体" w:hAnsi="宋体" w:cs="宋体" w:eastAsia="宋体" w:hint="default"/>
                <w:spacing w:val="-87"/>
                <w:w w:val="100"/>
                <w:sz w:val="20"/>
                <w:szCs w:val="20"/>
              </w:rPr>
              <w:t>：</w:t>
            </w:r>
            <w:r>
              <w:rPr>
                <w:rFonts w:ascii="宋体" w:hAnsi="宋体" w:cs="宋体" w:eastAsia="宋体" w:hint="default"/>
                <w:w w:val="100"/>
                <w:sz w:val="20"/>
                <w:szCs w:val="20"/>
              </w:rPr>
              <w:t>母</w:t>
            </w:r>
            <w:r>
              <w:rPr>
                <w:rFonts w:ascii="宋体" w:hAnsi="宋体" w:cs="宋体" w:eastAsia="宋体" w:hint="default"/>
                <w:spacing w:val="-2"/>
                <w:w w:val="100"/>
                <w:sz w:val="20"/>
                <w:szCs w:val="20"/>
              </w:rPr>
              <w:t>公司</w:t>
            </w:r>
            <w:r>
              <w:rPr>
                <w:rFonts w:ascii="宋体" w:hAnsi="宋体" w:cs="宋体" w:eastAsia="宋体" w:hint="default"/>
                <w:w w:val="100"/>
                <w:sz w:val="20"/>
                <w:szCs w:val="20"/>
              </w:rPr>
              <w:t>或集团</w:t>
            </w:r>
            <w:r>
              <w:rPr>
                <w:rFonts w:ascii="宋体" w:hAnsi="宋体" w:cs="宋体" w:eastAsia="宋体" w:hint="default"/>
                <w:spacing w:val="-2"/>
                <w:w w:val="100"/>
                <w:sz w:val="20"/>
                <w:szCs w:val="20"/>
              </w:rPr>
              <w:t>内</w:t>
            </w:r>
            <w:r>
              <w:rPr>
                <w:rFonts w:ascii="宋体" w:hAnsi="宋体" w:cs="宋体" w:eastAsia="宋体" w:hint="default"/>
                <w:w w:val="100"/>
                <w:sz w:val="20"/>
                <w:szCs w:val="20"/>
              </w:rPr>
              <w:t>子</w:t>
            </w:r>
            <w:r>
              <w:rPr>
                <w:rFonts w:ascii="宋体" w:hAnsi="宋体" w:cs="宋体" w:eastAsia="宋体" w:hint="default"/>
                <w:spacing w:val="-2"/>
                <w:w w:val="100"/>
                <w:sz w:val="20"/>
                <w:szCs w:val="20"/>
              </w:rPr>
              <w:t>公</w:t>
            </w:r>
            <w:r>
              <w:rPr>
                <w:rFonts w:ascii="宋体" w:hAnsi="宋体" w:cs="宋体" w:eastAsia="宋体" w:hint="default"/>
                <w:w w:val="100"/>
                <w:sz w:val="20"/>
                <w:szCs w:val="20"/>
              </w:rPr>
              <w:t>司使用</w:t>
            </w:r>
            <w:r>
              <w:rPr>
                <w:rFonts w:ascii="宋体" w:hAnsi="宋体" w:cs="宋体" w:eastAsia="宋体" w:hint="default"/>
                <w:spacing w:val="-2"/>
                <w:w w:val="100"/>
                <w:sz w:val="20"/>
                <w:szCs w:val="20"/>
              </w:rPr>
              <w:t>受</w:t>
            </w:r>
            <w:r>
              <w:rPr>
                <w:rFonts w:ascii="宋体" w:hAnsi="宋体" w:cs="宋体" w:eastAsia="宋体" w:hint="default"/>
                <w:w w:val="100"/>
                <w:sz w:val="20"/>
                <w:szCs w:val="20"/>
              </w:rPr>
              <w:t>限</w:t>
            </w:r>
            <w:r>
              <w:rPr>
                <w:rFonts w:ascii="宋体" w:hAnsi="宋体" w:cs="宋体" w:eastAsia="宋体" w:hint="default"/>
                <w:spacing w:val="-2"/>
                <w:w w:val="100"/>
                <w:sz w:val="20"/>
                <w:szCs w:val="20"/>
              </w:rPr>
              <w:t>制</w:t>
            </w:r>
            <w:r>
              <w:rPr>
                <w:rFonts w:ascii="宋体" w:hAnsi="宋体" w:cs="宋体" w:eastAsia="宋体" w:hint="default"/>
                <w:w w:val="100"/>
                <w:sz w:val="20"/>
                <w:szCs w:val="20"/>
              </w:rPr>
              <w:t>的现金</w:t>
            </w:r>
            <w:r>
              <w:rPr>
                <w:rFonts w:ascii="宋体" w:hAnsi="宋体" w:cs="宋体" w:eastAsia="宋体" w:hint="default"/>
                <w:spacing w:val="-2"/>
                <w:w w:val="100"/>
                <w:sz w:val="20"/>
                <w:szCs w:val="20"/>
              </w:rPr>
              <w:t>和</w:t>
            </w:r>
            <w:r>
              <w:rPr>
                <w:rFonts w:ascii="宋体" w:hAnsi="宋体" w:cs="宋体" w:eastAsia="宋体" w:hint="default"/>
                <w:w w:val="100"/>
                <w:sz w:val="20"/>
                <w:szCs w:val="20"/>
              </w:rPr>
              <w:t>现金</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等价物</w:t>
            </w:r>
          </w:p>
        </w:tc>
        <w:tc>
          <w:tcPr>
            <w:tcW w:w="20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58,233,797.96</w:t>
            </w:r>
            <w:r>
              <w:rPr>
                <w:rFonts w:ascii="宋体"/>
                <w:sz w:val="20"/>
              </w:rPr>
            </w:r>
          </w:p>
        </w:tc>
        <w:tc>
          <w:tcPr>
            <w:tcW w:w="188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7"/>
              <w:ind w:right="108"/>
              <w:jc w:val="right"/>
              <w:rPr>
                <w:rFonts w:ascii="宋体" w:hAnsi="宋体" w:cs="宋体" w:eastAsia="宋体" w:hint="default"/>
                <w:sz w:val="20"/>
                <w:szCs w:val="20"/>
              </w:rPr>
            </w:pPr>
            <w:r>
              <w:rPr>
                <w:rFonts w:ascii="宋体"/>
                <w:spacing w:val="-1"/>
                <w:sz w:val="20"/>
              </w:rPr>
              <w:t>51,313,495.31</w:t>
            </w:r>
            <w:r>
              <w:rPr>
                <w:rFonts w:ascii="宋体"/>
                <w:sz w:val="20"/>
              </w:rPr>
            </w:r>
          </w:p>
        </w:tc>
      </w:tr>
    </w:tbl>
    <w:p>
      <w:pPr>
        <w:spacing w:line="240" w:lineRule="auto" w:before="6"/>
        <w:rPr>
          <w:rFonts w:ascii="宋体" w:hAnsi="宋体" w:cs="宋体" w:eastAsia="宋体" w:hint="default"/>
          <w:sz w:val="27"/>
          <w:szCs w:val="27"/>
        </w:rPr>
      </w:pPr>
    </w:p>
    <w:p>
      <w:pPr>
        <w:spacing w:before="31"/>
        <w:ind w:left="1181" w:right="629" w:firstLine="0"/>
        <w:jc w:val="left"/>
        <w:rPr>
          <w:rFonts w:ascii="宋体" w:hAnsi="宋体" w:cs="宋体" w:eastAsia="宋体" w:hint="default"/>
          <w:sz w:val="22"/>
          <w:szCs w:val="22"/>
        </w:rPr>
      </w:pPr>
      <w:r>
        <w:rPr>
          <w:rFonts w:ascii="宋体" w:hAnsi="宋体" w:cs="宋体" w:eastAsia="宋体" w:hint="default"/>
          <w:sz w:val="22"/>
          <w:szCs w:val="22"/>
        </w:rPr>
        <w:t>57.</w:t>
      </w:r>
      <w:r>
        <w:rPr>
          <w:rFonts w:ascii="宋体" w:hAnsi="宋体" w:cs="宋体" w:eastAsia="宋体" w:hint="default"/>
          <w:spacing w:val="-43"/>
          <w:sz w:val="22"/>
          <w:szCs w:val="22"/>
        </w:rPr>
        <w:t> </w:t>
      </w:r>
      <w:r>
        <w:rPr>
          <w:rFonts w:ascii="宋体" w:hAnsi="宋体" w:cs="宋体" w:eastAsia="宋体" w:hint="default"/>
          <w:sz w:val="22"/>
          <w:szCs w:val="22"/>
        </w:rPr>
        <w:t>股东权益变动表项目</w:t>
      </w:r>
    </w:p>
    <w:p>
      <w:pPr>
        <w:spacing w:line="240" w:lineRule="auto" w:before="0"/>
        <w:rPr>
          <w:rFonts w:ascii="宋体" w:hAnsi="宋体" w:cs="宋体" w:eastAsia="宋体" w:hint="default"/>
          <w:sz w:val="22"/>
          <w:szCs w:val="22"/>
        </w:rPr>
      </w:pPr>
    </w:p>
    <w:p>
      <w:pPr>
        <w:spacing w:line="300" w:lineRule="auto" w:before="144"/>
        <w:ind w:left="781" w:right="629" w:firstLine="424"/>
        <w:jc w:val="left"/>
        <w:rPr>
          <w:rFonts w:ascii="宋体" w:hAnsi="宋体" w:cs="宋体" w:eastAsia="宋体" w:hint="default"/>
          <w:sz w:val="22"/>
          <w:szCs w:val="22"/>
        </w:rPr>
      </w:pPr>
      <w:r>
        <w:rPr>
          <w:rFonts w:ascii="宋体" w:hAnsi="宋体" w:cs="宋体" w:eastAsia="宋体" w:hint="default"/>
          <w:sz w:val="22"/>
          <w:szCs w:val="22"/>
        </w:rPr>
        <w:t>（1）因本年合并中电长城能源，属于同一控制下企业合并，根据《企业会计准则第</w:t>
      </w:r>
      <w:r>
        <w:rPr>
          <w:rFonts w:ascii="宋体" w:hAnsi="宋体" w:cs="宋体" w:eastAsia="宋体" w:hint="default"/>
          <w:w w:val="99"/>
          <w:sz w:val="22"/>
          <w:szCs w:val="22"/>
        </w:rPr>
        <w:t> </w:t>
      </w:r>
      <w:r>
        <w:rPr>
          <w:rFonts w:ascii="宋体" w:hAnsi="宋体" w:cs="宋体" w:eastAsia="宋体" w:hint="default"/>
          <w:sz w:val="22"/>
          <w:szCs w:val="22"/>
        </w:rPr>
        <w:t>20</w:t>
      </w:r>
      <w:r>
        <w:rPr>
          <w:rFonts w:ascii="宋体" w:hAnsi="宋体" w:cs="宋体" w:eastAsia="宋体" w:hint="default"/>
          <w:spacing w:val="-58"/>
          <w:sz w:val="22"/>
          <w:szCs w:val="22"/>
        </w:rPr>
        <w:t> </w:t>
      </w:r>
      <w:r>
        <w:rPr>
          <w:rFonts w:ascii="宋体" w:hAnsi="宋体" w:cs="宋体" w:eastAsia="宋体" w:hint="default"/>
          <w:sz w:val="22"/>
          <w:szCs w:val="22"/>
        </w:rPr>
        <w:t>号—企业合并》</w:t>
      </w:r>
      <w:r>
        <w:rPr>
          <w:rFonts w:ascii="宋体" w:hAnsi="宋体" w:cs="宋体" w:eastAsia="宋体" w:hint="default"/>
          <w:spacing w:val="-6"/>
          <w:sz w:val="22"/>
          <w:szCs w:val="22"/>
        </w:rPr>
        <w:t> </w:t>
      </w:r>
      <w:r>
        <w:rPr>
          <w:rFonts w:ascii="宋体" w:hAnsi="宋体" w:cs="宋体" w:eastAsia="宋体" w:hint="default"/>
          <w:sz w:val="22"/>
          <w:szCs w:val="22"/>
        </w:rPr>
        <w:t>的规定,我们对</w:t>
      </w:r>
      <w:r>
        <w:rPr>
          <w:rFonts w:ascii="宋体" w:hAnsi="宋体" w:cs="宋体" w:eastAsia="宋体" w:hint="default"/>
          <w:spacing w:val="-58"/>
          <w:sz w:val="22"/>
          <w:szCs w:val="22"/>
        </w:rPr>
        <w:t> </w:t>
      </w:r>
      <w:r>
        <w:rPr>
          <w:rFonts w:ascii="宋体" w:hAnsi="宋体" w:cs="宋体" w:eastAsia="宋体" w:hint="default"/>
          <w:sz w:val="22"/>
          <w:szCs w:val="22"/>
        </w:rPr>
        <w:t>2010</w:t>
      </w:r>
      <w:r>
        <w:rPr>
          <w:rFonts w:ascii="宋体" w:hAnsi="宋体" w:cs="宋体" w:eastAsia="宋体" w:hint="default"/>
          <w:spacing w:val="-58"/>
          <w:sz w:val="22"/>
          <w:szCs w:val="22"/>
        </w:rPr>
        <w:t> </w:t>
      </w:r>
      <w:r>
        <w:rPr>
          <w:rFonts w:ascii="宋体" w:hAnsi="宋体" w:cs="宋体" w:eastAsia="宋体" w:hint="default"/>
          <w:sz w:val="22"/>
          <w:szCs w:val="22"/>
        </w:rPr>
        <w:t>年报表进行追溯调整，对净资产的影响如下：</w:t>
      </w:r>
    </w:p>
    <w:p>
      <w:pPr>
        <w:spacing w:line="240" w:lineRule="auto" w:before="4"/>
        <w:rPr>
          <w:rFonts w:ascii="宋体" w:hAnsi="宋体" w:cs="宋体" w:eastAsia="宋体" w:hint="default"/>
          <w:sz w:val="23"/>
          <w:szCs w:val="23"/>
        </w:rPr>
      </w:pPr>
    </w:p>
    <w:p>
      <w:pPr>
        <w:spacing w:before="0"/>
        <w:ind w:left="0" w:right="775" w:firstLine="0"/>
        <w:jc w:val="right"/>
        <w:rPr>
          <w:rFonts w:ascii="宋体" w:hAnsi="宋体" w:cs="宋体" w:eastAsia="宋体" w:hint="default"/>
          <w:sz w:val="22"/>
          <w:szCs w:val="22"/>
        </w:rPr>
      </w:pPr>
      <w:r>
        <w:rPr>
          <w:rFonts w:ascii="宋体" w:hAnsi="宋体" w:cs="宋体" w:eastAsia="宋体" w:hint="default"/>
          <w:w w:val="95"/>
          <w:sz w:val="22"/>
          <w:szCs w:val="22"/>
        </w:rPr>
        <w:t>单位：人民币元</w:t>
      </w:r>
      <w:r>
        <w:rPr>
          <w:rFonts w:ascii="宋体" w:hAnsi="宋体" w:cs="宋体" w:eastAsia="宋体" w:hint="default"/>
          <w:sz w:val="22"/>
          <w:szCs w:val="22"/>
        </w:rPr>
      </w:r>
    </w:p>
    <w:p>
      <w:pPr>
        <w:spacing w:line="240" w:lineRule="auto" w:before="8"/>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740"/>
        <w:gridCol w:w="2516"/>
        <w:gridCol w:w="2516"/>
        <w:gridCol w:w="2016"/>
      </w:tblGrid>
      <w:tr>
        <w:trPr>
          <w:trHeight w:val="360" w:hRule="exact"/>
        </w:trPr>
        <w:tc>
          <w:tcPr>
            <w:tcW w:w="274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20" w:right="0"/>
              <w:jc w:val="center"/>
              <w:rPr>
                <w:rFonts w:ascii="宋体" w:hAnsi="宋体" w:cs="宋体" w:eastAsia="宋体" w:hint="default"/>
                <w:sz w:val="20"/>
                <w:szCs w:val="20"/>
              </w:rPr>
            </w:pPr>
            <w:r>
              <w:rPr>
                <w:rFonts w:ascii="宋体" w:hAnsi="宋体" w:cs="宋体" w:eastAsia="宋体" w:hint="default"/>
                <w:b/>
                <w:bCs/>
                <w:sz w:val="20"/>
                <w:szCs w:val="20"/>
              </w:rPr>
              <w:t>权益项目</w:t>
            </w:r>
            <w:r>
              <w:rPr>
                <w:rFonts w:ascii="宋体" w:hAnsi="宋体" w:cs="宋体" w:eastAsia="宋体" w:hint="default"/>
                <w:sz w:val="20"/>
                <w:szCs w:val="20"/>
              </w:rPr>
            </w:r>
          </w:p>
        </w:tc>
        <w:tc>
          <w:tcPr>
            <w:tcW w:w="25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247" w:right="0"/>
              <w:jc w:val="left"/>
              <w:rPr>
                <w:rFonts w:ascii="宋体" w:hAnsi="宋体" w:cs="宋体" w:eastAsia="宋体" w:hint="default"/>
                <w:sz w:val="20"/>
                <w:szCs w:val="20"/>
              </w:rPr>
            </w:pPr>
            <w:r>
              <w:rPr>
                <w:rFonts w:ascii="宋体" w:hAnsi="宋体" w:cs="宋体" w:eastAsia="宋体" w:hint="default"/>
                <w:b/>
                <w:bCs/>
                <w:sz w:val="20"/>
                <w:szCs w:val="20"/>
              </w:rPr>
              <w:t>2010-12-31（调整前）</w:t>
            </w:r>
            <w:r>
              <w:rPr>
                <w:rFonts w:ascii="宋体" w:hAnsi="宋体" w:cs="宋体" w:eastAsia="宋体" w:hint="default"/>
                <w:sz w:val="20"/>
                <w:szCs w:val="20"/>
              </w:rPr>
            </w:r>
          </w:p>
        </w:tc>
        <w:tc>
          <w:tcPr>
            <w:tcW w:w="25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247" w:right="0"/>
              <w:jc w:val="left"/>
              <w:rPr>
                <w:rFonts w:ascii="宋体" w:hAnsi="宋体" w:cs="宋体" w:eastAsia="宋体" w:hint="default"/>
                <w:sz w:val="20"/>
                <w:szCs w:val="20"/>
              </w:rPr>
            </w:pPr>
            <w:r>
              <w:rPr>
                <w:rFonts w:ascii="宋体" w:hAnsi="宋体" w:cs="宋体" w:eastAsia="宋体" w:hint="default"/>
                <w:b/>
                <w:bCs/>
                <w:sz w:val="20"/>
                <w:szCs w:val="20"/>
              </w:rPr>
              <w:t>2010-12-31（调整后）</w:t>
            </w:r>
            <w:r>
              <w:rPr>
                <w:rFonts w:ascii="宋体" w:hAnsi="宋体" w:cs="宋体" w:eastAsia="宋体" w:hint="default"/>
                <w:sz w:val="20"/>
                <w:szCs w:val="20"/>
              </w:rPr>
            </w:r>
          </w:p>
        </w:tc>
        <w:tc>
          <w:tcPr>
            <w:tcW w:w="201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right="4"/>
              <w:jc w:val="center"/>
              <w:rPr>
                <w:rFonts w:ascii="宋体" w:hAnsi="宋体" w:cs="宋体" w:eastAsia="宋体" w:hint="default"/>
                <w:sz w:val="20"/>
                <w:szCs w:val="20"/>
              </w:rPr>
            </w:pPr>
            <w:r>
              <w:rPr>
                <w:rFonts w:ascii="宋体" w:hAnsi="宋体" w:cs="宋体" w:eastAsia="宋体" w:hint="default"/>
                <w:b/>
                <w:bCs/>
                <w:sz w:val="20"/>
                <w:szCs w:val="20"/>
              </w:rPr>
              <w:t>变动额</w:t>
            </w:r>
            <w:r>
              <w:rPr>
                <w:rFonts w:ascii="宋体" w:hAnsi="宋体" w:cs="宋体" w:eastAsia="宋体" w:hint="default"/>
                <w:sz w:val="20"/>
                <w:szCs w:val="20"/>
              </w:rPr>
            </w:r>
          </w:p>
        </w:tc>
      </w:tr>
      <w:tr>
        <w:trPr>
          <w:trHeight w:val="350" w:hRule="exact"/>
        </w:trPr>
        <w:tc>
          <w:tcPr>
            <w:tcW w:w="27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223" w:right="0"/>
              <w:jc w:val="left"/>
              <w:rPr>
                <w:rFonts w:ascii="宋体" w:hAnsi="宋体" w:cs="宋体" w:eastAsia="宋体" w:hint="default"/>
                <w:sz w:val="20"/>
                <w:szCs w:val="20"/>
              </w:rPr>
            </w:pPr>
            <w:r>
              <w:rPr>
                <w:rFonts w:ascii="宋体" w:hAnsi="宋体" w:cs="宋体" w:eastAsia="宋体" w:hint="default"/>
                <w:sz w:val="20"/>
                <w:szCs w:val="20"/>
              </w:rPr>
              <w:t>实收资本</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1,323,593,886.00</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1,323,593,886.00</w:t>
            </w:r>
          </w:p>
        </w:tc>
        <w:tc>
          <w:tcPr>
            <w:tcW w:w="20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w w:val="100"/>
                <w:sz w:val="20"/>
              </w:rPr>
              <w:t>-</w:t>
            </w:r>
          </w:p>
        </w:tc>
      </w:tr>
      <w:tr>
        <w:trPr>
          <w:trHeight w:val="349" w:hRule="exact"/>
        </w:trPr>
        <w:tc>
          <w:tcPr>
            <w:tcW w:w="27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223"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1"/>
                <w:sz w:val="20"/>
              </w:rPr>
              <w:t>840,964,235.86</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996,211,040.86</w:t>
            </w:r>
          </w:p>
        </w:tc>
        <w:tc>
          <w:tcPr>
            <w:tcW w:w="20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spacing w:val="-1"/>
                <w:sz w:val="20"/>
              </w:rPr>
              <w:t>155,246,805.00</w:t>
            </w:r>
            <w:r>
              <w:rPr>
                <w:rFonts w:ascii="宋体"/>
                <w:sz w:val="20"/>
              </w:rPr>
            </w:r>
          </w:p>
        </w:tc>
      </w:tr>
      <w:tr>
        <w:trPr>
          <w:trHeight w:val="350" w:hRule="exact"/>
        </w:trPr>
        <w:tc>
          <w:tcPr>
            <w:tcW w:w="27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223"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336,262,309.29</w:t>
            </w:r>
            <w:r>
              <w:rPr>
                <w:rFonts w:ascii="宋体"/>
                <w:sz w:val="20"/>
              </w:rPr>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337,597,617.95</w:t>
            </w:r>
            <w:r>
              <w:rPr>
                <w:rFonts w:ascii="宋体"/>
                <w:sz w:val="20"/>
              </w:rPr>
            </w:r>
          </w:p>
        </w:tc>
        <w:tc>
          <w:tcPr>
            <w:tcW w:w="20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spacing w:val="-1"/>
                <w:sz w:val="20"/>
              </w:rPr>
              <w:t>1,335,308.66</w:t>
            </w:r>
          </w:p>
        </w:tc>
      </w:tr>
      <w:tr>
        <w:trPr>
          <w:trHeight w:val="350" w:hRule="exact"/>
        </w:trPr>
        <w:tc>
          <w:tcPr>
            <w:tcW w:w="27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223"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847,226,398.94</w:t>
            </w:r>
            <w:r>
              <w:rPr>
                <w:rFonts w:ascii="宋体"/>
                <w:sz w:val="20"/>
              </w:rPr>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850,089,371.86</w:t>
            </w:r>
          </w:p>
        </w:tc>
        <w:tc>
          <w:tcPr>
            <w:tcW w:w="20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2,862,972.92</w:t>
            </w:r>
            <w:r>
              <w:rPr>
                <w:rFonts w:ascii="宋体"/>
                <w:sz w:val="20"/>
              </w:rPr>
            </w:r>
          </w:p>
        </w:tc>
      </w:tr>
      <w:tr>
        <w:trPr>
          <w:trHeight w:val="360" w:hRule="exact"/>
        </w:trPr>
        <w:tc>
          <w:tcPr>
            <w:tcW w:w="274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left="223" w:right="0"/>
              <w:jc w:val="left"/>
              <w:rPr>
                <w:rFonts w:ascii="宋体" w:hAnsi="宋体" w:cs="宋体" w:eastAsia="宋体" w:hint="default"/>
                <w:sz w:val="20"/>
                <w:szCs w:val="20"/>
              </w:rPr>
            </w:pPr>
            <w:r>
              <w:rPr>
                <w:rFonts w:ascii="宋体" w:hAnsi="宋体" w:cs="宋体" w:eastAsia="宋体" w:hint="default"/>
                <w:sz w:val="20"/>
                <w:szCs w:val="20"/>
              </w:rPr>
              <w:t>外币报表折算差额</w:t>
            </w:r>
          </w:p>
        </w:tc>
        <w:tc>
          <w:tcPr>
            <w:tcW w:w="25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1"/>
                <w:sz w:val="20"/>
              </w:rPr>
              <w:t>-27,208,072.06</w:t>
            </w:r>
          </w:p>
        </w:tc>
        <w:tc>
          <w:tcPr>
            <w:tcW w:w="25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1"/>
                <w:sz w:val="20"/>
              </w:rPr>
              <w:t>-27,208,072.06</w:t>
            </w:r>
          </w:p>
        </w:tc>
        <w:tc>
          <w:tcPr>
            <w:tcW w:w="201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w w:val="100"/>
                <w:sz w:val="20"/>
              </w:rPr>
              <w:t>-</w:t>
            </w:r>
          </w:p>
        </w:tc>
      </w:tr>
    </w:tbl>
    <w:p>
      <w:pPr>
        <w:spacing w:after="0" w:line="240" w:lineRule="auto"/>
        <w:jc w:val="right"/>
        <w:rPr>
          <w:rFonts w:ascii="宋体" w:hAnsi="宋体" w:cs="宋体" w:eastAsia="宋体" w:hint="default"/>
          <w:sz w:val="20"/>
          <w:szCs w:val="20"/>
        </w:rPr>
        <w:sectPr>
          <w:headerReference w:type="default" r:id="rId77"/>
          <w:pgSz w:w="11910" w:h="16840"/>
          <w:pgMar w:header="898" w:footer="844" w:top="1720" w:bottom="1040" w:left="920" w:right="920"/>
        </w:sectPr>
      </w:pPr>
    </w:p>
    <w:p>
      <w:pPr>
        <w:spacing w:line="240" w:lineRule="auto" w:before="3"/>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740"/>
        <w:gridCol w:w="2516"/>
        <w:gridCol w:w="2516"/>
        <w:gridCol w:w="2016"/>
      </w:tblGrid>
      <w:tr>
        <w:trPr>
          <w:trHeight w:val="361" w:hRule="exact"/>
        </w:trPr>
        <w:tc>
          <w:tcPr>
            <w:tcW w:w="27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222" w:right="0"/>
              <w:jc w:val="left"/>
              <w:rPr>
                <w:rFonts w:ascii="宋体" w:hAnsi="宋体" w:cs="宋体" w:eastAsia="宋体" w:hint="default"/>
                <w:sz w:val="20"/>
                <w:szCs w:val="20"/>
              </w:rPr>
            </w:pPr>
            <w:r>
              <w:rPr>
                <w:rFonts w:ascii="宋体" w:hAnsi="宋体" w:cs="宋体" w:eastAsia="宋体" w:hint="default"/>
                <w:b/>
                <w:bCs/>
                <w:sz w:val="20"/>
                <w:szCs w:val="20"/>
              </w:rPr>
              <w:t>归属于母公司股东权益合计</w:t>
            </w:r>
            <w:r>
              <w:rPr>
                <w:rFonts w:ascii="宋体" w:hAnsi="宋体" w:cs="宋体" w:eastAsia="宋体" w:hint="default"/>
                <w:sz w:val="20"/>
                <w:szCs w:val="20"/>
              </w:rPr>
            </w:r>
          </w:p>
        </w:tc>
        <w:tc>
          <w:tcPr>
            <w:tcW w:w="25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b/>
                <w:w w:val="95"/>
                <w:sz w:val="20"/>
              </w:rPr>
              <w:t>3,320,838,758.03</w:t>
            </w:r>
            <w:r>
              <w:rPr>
                <w:rFonts w:ascii="宋体"/>
                <w:sz w:val="20"/>
              </w:rPr>
            </w:r>
          </w:p>
        </w:tc>
        <w:tc>
          <w:tcPr>
            <w:tcW w:w="25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b/>
                <w:w w:val="95"/>
                <w:sz w:val="20"/>
              </w:rPr>
              <w:t>3,480,283,844.61</w:t>
            </w:r>
            <w:r>
              <w:rPr>
                <w:rFonts w:ascii="宋体"/>
                <w:sz w:val="20"/>
              </w:rPr>
            </w:r>
          </w:p>
        </w:tc>
        <w:tc>
          <w:tcPr>
            <w:tcW w:w="201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b/>
                <w:w w:val="95"/>
                <w:sz w:val="20"/>
              </w:rPr>
              <w:t>159,445,086.58</w:t>
            </w:r>
            <w:r>
              <w:rPr>
                <w:rFonts w:ascii="宋体"/>
                <w:sz w:val="20"/>
              </w:rPr>
            </w:r>
          </w:p>
        </w:tc>
      </w:tr>
      <w:tr>
        <w:trPr>
          <w:trHeight w:val="349" w:hRule="exact"/>
        </w:trPr>
        <w:tc>
          <w:tcPr>
            <w:tcW w:w="27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223" w:right="0"/>
              <w:jc w:val="left"/>
              <w:rPr>
                <w:rFonts w:ascii="宋体" w:hAnsi="宋体" w:cs="宋体" w:eastAsia="宋体" w:hint="default"/>
                <w:sz w:val="20"/>
                <w:szCs w:val="20"/>
              </w:rPr>
            </w:pPr>
            <w:r>
              <w:rPr>
                <w:rFonts w:ascii="宋体" w:hAnsi="宋体" w:cs="宋体" w:eastAsia="宋体" w:hint="default"/>
                <w:sz w:val="20"/>
                <w:szCs w:val="20"/>
              </w:rPr>
              <w:t>少数股东权益</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7,397,911,216.22</w:t>
            </w:r>
            <w:r>
              <w:rPr>
                <w:rFonts w:ascii="宋体"/>
                <w:sz w:val="20"/>
              </w:rPr>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7,397,911,216.22</w:t>
            </w:r>
            <w:r>
              <w:rPr>
                <w:rFonts w:ascii="宋体"/>
                <w:sz w:val="20"/>
              </w:rPr>
            </w:r>
          </w:p>
        </w:tc>
        <w:tc>
          <w:tcPr>
            <w:tcW w:w="20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w w:val="100"/>
                <w:sz w:val="20"/>
              </w:rPr>
              <w:t>-</w:t>
            </w:r>
          </w:p>
        </w:tc>
      </w:tr>
      <w:tr>
        <w:trPr>
          <w:trHeight w:val="361" w:hRule="exact"/>
        </w:trPr>
        <w:tc>
          <w:tcPr>
            <w:tcW w:w="274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223" w:right="0"/>
              <w:jc w:val="left"/>
              <w:rPr>
                <w:rFonts w:ascii="宋体" w:hAnsi="宋体" w:cs="宋体" w:eastAsia="宋体" w:hint="default"/>
                <w:sz w:val="20"/>
                <w:szCs w:val="20"/>
              </w:rPr>
            </w:pPr>
            <w:r>
              <w:rPr>
                <w:rFonts w:ascii="宋体" w:hAnsi="宋体" w:cs="宋体" w:eastAsia="宋体" w:hint="default"/>
                <w:b/>
                <w:bCs/>
                <w:sz w:val="20"/>
                <w:szCs w:val="20"/>
              </w:rPr>
              <w:t>净资产合计</w:t>
            </w:r>
            <w:r>
              <w:rPr>
                <w:rFonts w:ascii="宋体" w:hAnsi="宋体" w:cs="宋体" w:eastAsia="宋体" w:hint="default"/>
                <w:sz w:val="20"/>
                <w:szCs w:val="20"/>
              </w:rPr>
            </w:r>
          </w:p>
        </w:tc>
        <w:tc>
          <w:tcPr>
            <w:tcW w:w="25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99"/>
              <w:jc w:val="right"/>
              <w:rPr>
                <w:rFonts w:ascii="宋体" w:hAnsi="宋体" w:cs="宋体" w:eastAsia="宋体" w:hint="default"/>
                <w:sz w:val="20"/>
                <w:szCs w:val="20"/>
              </w:rPr>
            </w:pPr>
            <w:r>
              <w:rPr>
                <w:rFonts w:ascii="宋体"/>
                <w:b/>
                <w:w w:val="95"/>
                <w:sz w:val="20"/>
              </w:rPr>
              <w:t>10,718,749,974.25</w:t>
            </w:r>
            <w:r>
              <w:rPr>
                <w:rFonts w:ascii="宋体"/>
                <w:sz w:val="20"/>
              </w:rPr>
            </w:r>
          </w:p>
        </w:tc>
        <w:tc>
          <w:tcPr>
            <w:tcW w:w="25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99"/>
              <w:jc w:val="right"/>
              <w:rPr>
                <w:rFonts w:ascii="宋体" w:hAnsi="宋体" w:cs="宋体" w:eastAsia="宋体" w:hint="default"/>
                <w:sz w:val="20"/>
                <w:szCs w:val="20"/>
              </w:rPr>
            </w:pPr>
            <w:r>
              <w:rPr>
                <w:rFonts w:ascii="宋体"/>
                <w:b/>
                <w:w w:val="95"/>
                <w:sz w:val="20"/>
              </w:rPr>
              <w:t>10,878,195,060.83</w:t>
            </w:r>
            <w:r>
              <w:rPr>
                <w:rFonts w:ascii="宋体"/>
                <w:sz w:val="20"/>
              </w:rPr>
            </w:r>
          </w:p>
        </w:tc>
        <w:tc>
          <w:tcPr>
            <w:tcW w:w="201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b/>
                <w:w w:val="95"/>
                <w:sz w:val="20"/>
              </w:rPr>
              <w:t>159,445,086.58</w:t>
            </w:r>
            <w:r>
              <w:rPr>
                <w:rFonts w:ascii="宋体"/>
                <w:sz w:val="20"/>
              </w:rPr>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spacing w:before="31"/>
        <w:ind w:left="1231" w:right="629" w:firstLine="0"/>
        <w:jc w:val="left"/>
        <w:rPr>
          <w:rFonts w:ascii="宋体" w:hAnsi="宋体" w:cs="宋体" w:eastAsia="宋体" w:hint="default"/>
          <w:sz w:val="22"/>
          <w:szCs w:val="22"/>
        </w:rPr>
      </w:pPr>
      <w:r>
        <w:rPr>
          <w:rFonts w:ascii="宋体" w:hAnsi="宋体" w:cs="宋体" w:eastAsia="宋体" w:hint="default"/>
          <w:b/>
          <w:bCs/>
          <w:sz w:val="22"/>
          <w:szCs w:val="22"/>
        </w:rPr>
        <w:t>九、关联方及关联交易</w:t>
      </w:r>
      <w:r>
        <w:rPr>
          <w:rFonts w:ascii="宋体" w:hAnsi="宋体" w:cs="宋体" w:eastAsia="宋体" w:hint="default"/>
          <w:sz w:val="22"/>
          <w:szCs w:val="22"/>
        </w:rPr>
      </w:r>
    </w:p>
    <w:p>
      <w:pPr>
        <w:spacing w:line="240" w:lineRule="auto" w:before="0"/>
        <w:rPr>
          <w:rFonts w:ascii="宋体" w:hAnsi="宋体" w:cs="宋体" w:eastAsia="宋体" w:hint="default"/>
          <w:b/>
          <w:bCs/>
          <w:sz w:val="22"/>
          <w:szCs w:val="22"/>
        </w:rPr>
      </w:pPr>
    </w:p>
    <w:p>
      <w:pPr>
        <w:spacing w:before="176"/>
        <w:ind w:left="1201" w:right="629" w:firstLine="0"/>
        <w:jc w:val="left"/>
        <w:rPr>
          <w:rFonts w:ascii="宋体" w:hAnsi="宋体" w:cs="宋体" w:eastAsia="宋体" w:hint="default"/>
          <w:sz w:val="22"/>
          <w:szCs w:val="22"/>
        </w:rPr>
      </w:pPr>
      <w:r>
        <w:rPr>
          <w:rFonts w:ascii="宋体" w:hAnsi="宋体" w:cs="宋体" w:eastAsia="宋体" w:hint="default"/>
          <w:b/>
          <w:bCs/>
          <w:spacing w:val="3"/>
          <w:sz w:val="22"/>
          <w:szCs w:val="22"/>
        </w:rPr>
        <w:t>（一）关联方关系</w:t>
      </w:r>
      <w:r>
        <w:rPr>
          <w:rFonts w:ascii="宋体" w:hAnsi="宋体" w:cs="宋体" w:eastAsia="宋体" w:hint="default"/>
          <w:sz w:val="22"/>
          <w:szCs w:val="22"/>
        </w:rPr>
      </w:r>
    </w:p>
    <w:p>
      <w:pPr>
        <w:spacing w:before="192"/>
        <w:ind w:left="1381" w:right="629"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63"/>
          <w:sz w:val="22"/>
          <w:szCs w:val="22"/>
        </w:rPr>
        <w:t> </w:t>
      </w:r>
      <w:r>
        <w:rPr>
          <w:rFonts w:ascii="宋体" w:hAnsi="宋体" w:cs="宋体" w:eastAsia="宋体" w:hint="default"/>
          <w:b/>
          <w:bCs/>
          <w:sz w:val="22"/>
          <w:szCs w:val="22"/>
        </w:rPr>
        <w:t>母公司及最终控制方</w:t>
      </w:r>
      <w:r>
        <w:rPr>
          <w:rFonts w:ascii="宋体" w:hAnsi="宋体" w:cs="宋体" w:eastAsia="宋体" w:hint="default"/>
          <w:sz w:val="22"/>
          <w:szCs w:val="22"/>
        </w:rPr>
      </w:r>
    </w:p>
    <w:p>
      <w:pPr>
        <w:spacing w:line="240" w:lineRule="auto" w:before="9"/>
        <w:rPr>
          <w:rFonts w:ascii="宋体" w:hAnsi="宋体" w:cs="宋体" w:eastAsia="宋体" w:hint="default"/>
          <w:b/>
          <w:bCs/>
          <w:sz w:val="18"/>
          <w:szCs w:val="18"/>
        </w:rPr>
      </w:pPr>
    </w:p>
    <w:p>
      <w:pPr>
        <w:spacing w:before="0"/>
        <w:ind w:left="1281" w:right="629"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63"/>
          <w:sz w:val="22"/>
          <w:szCs w:val="22"/>
        </w:rPr>
        <w:t> </w:t>
      </w:r>
      <w:r>
        <w:rPr>
          <w:rFonts w:ascii="宋体" w:hAnsi="宋体" w:cs="宋体" w:eastAsia="宋体" w:hint="default"/>
          <w:sz w:val="22"/>
          <w:szCs w:val="22"/>
        </w:rPr>
        <w:t>母公司及最终控制方</w:t>
      </w:r>
    </w:p>
    <w:p>
      <w:pPr>
        <w:spacing w:line="240" w:lineRule="auto" w:before="5"/>
        <w:rPr>
          <w:rFonts w:ascii="宋体" w:hAnsi="宋体" w:cs="宋体" w:eastAsia="宋体" w:hint="default"/>
          <w:sz w:val="13"/>
          <w:szCs w:val="13"/>
        </w:rPr>
      </w:pPr>
    </w:p>
    <w:tbl>
      <w:tblPr>
        <w:tblW w:w="0" w:type="auto"/>
        <w:jc w:val="left"/>
        <w:tblInd w:w="505" w:type="dxa"/>
        <w:tblLayout w:type="fixed"/>
        <w:tblCellMar>
          <w:top w:w="0" w:type="dxa"/>
          <w:left w:w="0" w:type="dxa"/>
          <w:bottom w:w="0" w:type="dxa"/>
          <w:right w:w="0" w:type="dxa"/>
        </w:tblCellMar>
        <w:tblLook w:val="01E0"/>
      </w:tblPr>
      <w:tblGrid>
        <w:gridCol w:w="2131"/>
        <w:gridCol w:w="1619"/>
        <w:gridCol w:w="1176"/>
        <w:gridCol w:w="1741"/>
        <w:gridCol w:w="1094"/>
        <w:gridCol w:w="1253"/>
      </w:tblGrid>
      <w:tr>
        <w:trPr>
          <w:trHeight w:val="540" w:hRule="exact"/>
        </w:trPr>
        <w:tc>
          <w:tcPr>
            <w:tcW w:w="2131" w:type="dxa"/>
            <w:tcBorders>
              <w:top w:val="single" w:sz="12" w:space="0" w:color="000000"/>
              <w:left w:val="nil" w:sz="6" w:space="0" w:color="auto"/>
              <w:bottom w:val="single" w:sz="4" w:space="0" w:color="000000"/>
              <w:right w:val="single" w:sz="4" w:space="0" w:color="000000"/>
            </w:tcBorders>
          </w:tcPr>
          <w:p>
            <w:pPr>
              <w:pStyle w:val="TableParagraph"/>
              <w:spacing w:line="230" w:lineRule="exact"/>
              <w:ind w:left="16" w:right="0"/>
              <w:jc w:val="center"/>
              <w:rPr>
                <w:rFonts w:ascii="宋体" w:hAnsi="宋体" w:cs="宋体" w:eastAsia="宋体" w:hint="default"/>
                <w:sz w:val="20"/>
                <w:szCs w:val="20"/>
              </w:rPr>
            </w:pPr>
            <w:r>
              <w:rPr>
                <w:rFonts w:ascii="宋体" w:hAnsi="宋体" w:cs="宋体" w:eastAsia="宋体" w:hint="default"/>
                <w:b/>
                <w:bCs/>
                <w:sz w:val="20"/>
                <w:szCs w:val="20"/>
              </w:rPr>
              <w:t>母公司及最终控制方</w:t>
            </w:r>
            <w:r>
              <w:rPr>
                <w:rFonts w:ascii="宋体" w:hAnsi="宋体" w:cs="宋体" w:eastAsia="宋体" w:hint="default"/>
                <w:sz w:val="20"/>
                <w:szCs w:val="20"/>
              </w:rPr>
            </w:r>
          </w:p>
          <w:p>
            <w:pPr>
              <w:pStyle w:val="TableParagraph"/>
              <w:spacing w:line="261" w:lineRule="exact"/>
              <w:ind w:left="16" w:right="0"/>
              <w:jc w:val="center"/>
              <w:rPr>
                <w:rFonts w:ascii="宋体" w:hAnsi="宋体" w:cs="宋体" w:eastAsia="宋体" w:hint="default"/>
                <w:sz w:val="20"/>
                <w:szCs w:val="20"/>
              </w:rPr>
            </w:pPr>
            <w:r>
              <w:rPr>
                <w:rFonts w:ascii="宋体" w:hAnsi="宋体" w:cs="宋体" w:eastAsia="宋体" w:hint="default"/>
                <w:b/>
                <w:bCs/>
                <w:sz w:val="20"/>
                <w:szCs w:val="20"/>
              </w:rPr>
              <w:t>名称</w:t>
            </w:r>
            <w:r>
              <w:rPr>
                <w:rFonts w:ascii="宋体" w:hAnsi="宋体" w:cs="宋体" w:eastAsia="宋体" w:hint="default"/>
                <w:sz w:val="20"/>
                <w:szCs w:val="20"/>
              </w:rPr>
            </w:r>
          </w:p>
        </w:tc>
        <w:tc>
          <w:tcPr>
            <w:tcW w:w="161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8"/>
              <w:ind w:right="2"/>
              <w:jc w:val="center"/>
              <w:rPr>
                <w:rFonts w:ascii="宋体" w:hAnsi="宋体" w:cs="宋体" w:eastAsia="宋体" w:hint="default"/>
                <w:sz w:val="20"/>
                <w:szCs w:val="20"/>
              </w:rPr>
            </w:pPr>
            <w:r>
              <w:rPr>
                <w:rFonts w:ascii="宋体" w:hAnsi="宋体" w:cs="宋体" w:eastAsia="宋体" w:hint="default"/>
                <w:b/>
                <w:bCs/>
                <w:sz w:val="20"/>
                <w:szCs w:val="20"/>
              </w:rPr>
              <w:t>企业类型</w:t>
            </w:r>
            <w:r>
              <w:rPr>
                <w:rFonts w:ascii="宋体" w:hAnsi="宋体" w:cs="宋体" w:eastAsia="宋体" w:hint="default"/>
                <w:sz w:val="20"/>
                <w:szCs w:val="20"/>
              </w:rPr>
            </w:r>
          </w:p>
        </w:tc>
        <w:tc>
          <w:tcPr>
            <w:tcW w:w="11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宋体" w:hAnsi="宋体" w:cs="宋体" w:eastAsia="宋体" w:hint="default"/>
                <w:sz w:val="20"/>
                <w:szCs w:val="20"/>
              </w:rPr>
            </w:pPr>
            <w:r>
              <w:rPr>
                <w:rFonts w:ascii="宋体" w:hAnsi="宋体" w:cs="宋体" w:eastAsia="宋体" w:hint="default"/>
                <w:b/>
                <w:bCs/>
                <w:sz w:val="20"/>
                <w:szCs w:val="20"/>
              </w:rPr>
              <w:t>注册地</w:t>
            </w:r>
            <w:r>
              <w:rPr>
                <w:rFonts w:ascii="宋体" w:hAnsi="宋体" w:cs="宋体" w:eastAsia="宋体" w:hint="default"/>
                <w:sz w:val="20"/>
                <w:szCs w:val="20"/>
              </w:rPr>
            </w:r>
          </w:p>
        </w:tc>
        <w:tc>
          <w:tcPr>
            <w:tcW w:w="174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宋体" w:hAnsi="宋体" w:cs="宋体" w:eastAsia="宋体" w:hint="default"/>
                <w:sz w:val="20"/>
                <w:szCs w:val="20"/>
              </w:rPr>
            </w:pPr>
            <w:r>
              <w:rPr>
                <w:rFonts w:ascii="宋体" w:hAnsi="宋体" w:cs="宋体" w:eastAsia="宋体" w:hint="default"/>
                <w:b/>
                <w:bCs/>
                <w:sz w:val="20"/>
                <w:szCs w:val="20"/>
              </w:rPr>
              <w:t>业务性质</w:t>
            </w:r>
            <w:r>
              <w:rPr>
                <w:rFonts w:ascii="宋体" w:hAnsi="宋体" w:cs="宋体" w:eastAsia="宋体" w:hint="default"/>
                <w:sz w:val="20"/>
                <w:szCs w:val="20"/>
              </w:rPr>
            </w:r>
          </w:p>
        </w:tc>
        <w:tc>
          <w:tcPr>
            <w:tcW w:w="109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8"/>
              <w:ind w:right="1"/>
              <w:jc w:val="center"/>
              <w:rPr>
                <w:rFonts w:ascii="宋体" w:hAnsi="宋体" w:cs="宋体" w:eastAsia="宋体" w:hint="default"/>
                <w:sz w:val="20"/>
                <w:szCs w:val="20"/>
              </w:rPr>
            </w:pPr>
            <w:r>
              <w:rPr>
                <w:rFonts w:ascii="宋体" w:hAnsi="宋体" w:cs="宋体" w:eastAsia="宋体" w:hint="default"/>
                <w:b/>
                <w:bCs/>
                <w:sz w:val="20"/>
                <w:szCs w:val="20"/>
              </w:rPr>
              <w:t>法人代表</w:t>
            </w:r>
            <w:r>
              <w:rPr>
                <w:rFonts w:ascii="宋体" w:hAnsi="宋体" w:cs="宋体" w:eastAsia="宋体" w:hint="default"/>
                <w:sz w:val="20"/>
                <w:szCs w:val="20"/>
              </w:rPr>
            </w:r>
          </w:p>
        </w:tc>
        <w:tc>
          <w:tcPr>
            <w:tcW w:w="1253" w:type="dxa"/>
            <w:tcBorders>
              <w:top w:val="single" w:sz="12" w:space="0" w:color="000000"/>
              <w:left w:val="single" w:sz="4" w:space="0" w:color="000000"/>
              <w:bottom w:val="single" w:sz="4" w:space="0" w:color="000000"/>
              <w:right w:val="nil" w:sz="6" w:space="0" w:color="auto"/>
            </w:tcBorders>
          </w:tcPr>
          <w:p>
            <w:pPr>
              <w:pStyle w:val="TableParagraph"/>
              <w:spacing w:line="230" w:lineRule="exact"/>
              <w:ind w:left="318" w:right="0"/>
              <w:jc w:val="left"/>
              <w:rPr>
                <w:rFonts w:ascii="宋体" w:hAnsi="宋体" w:cs="宋体" w:eastAsia="宋体" w:hint="default"/>
                <w:sz w:val="20"/>
                <w:szCs w:val="20"/>
              </w:rPr>
            </w:pPr>
            <w:r>
              <w:rPr>
                <w:rFonts w:ascii="宋体" w:hAnsi="宋体" w:cs="宋体" w:eastAsia="宋体" w:hint="default"/>
                <w:b/>
                <w:bCs/>
                <w:sz w:val="20"/>
                <w:szCs w:val="20"/>
              </w:rPr>
              <w:t>组织机</w:t>
            </w:r>
            <w:r>
              <w:rPr>
                <w:rFonts w:ascii="宋体" w:hAnsi="宋体" w:cs="宋体" w:eastAsia="宋体" w:hint="default"/>
                <w:sz w:val="20"/>
                <w:szCs w:val="20"/>
              </w:rPr>
            </w:r>
          </w:p>
          <w:p>
            <w:pPr>
              <w:pStyle w:val="TableParagraph"/>
              <w:spacing w:line="261" w:lineRule="exact"/>
              <w:ind w:left="318" w:right="0"/>
              <w:jc w:val="left"/>
              <w:rPr>
                <w:rFonts w:ascii="宋体" w:hAnsi="宋体" w:cs="宋体" w:eastAsia="宋体" w:hint="default"/>
                <w:sz w:val="20"/>
                <w:szCs w:val="20"/>
              </w:rPr>
            </w:pPr>
            <w:r>
              <w:rPr>
                <w:rFonts w:ascii="宋体" w:hAnsi="宋体" w:cs="宋体" w:eastAsia="宋体" w:hint="default"/>
                <w:b/>
                <w:bCs/>
                <w:sz w:val="20"/>
                <w:szCs w:val="20"/>
              </w:rPr>
              <w:t>构代码</w:t>
            </w:r>
            <w:r>
              <w:rPr>
                <w:rFonts w:ascii="宋体" w:hAnsi="宋体" w:cs="宋体" w:eastAsia="宋体" w:hint="default"/>
                <w:sz w:val="20"/>
                <w:szCs w:val="20"/>
              </w:rPr>
            </w:r>
          </w:p>
        </w:tc>
      </w:tr>
      <w:tr>
        <w:trPr>
          <w:trHeight w:val="349" w:hRule="exact"/>
        </w:trPr>
        <w:tc>
          <w:tcPr>
            <w:tcW w:w="21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长城科技</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z w:val="20"/>
                <w:szCs w:val="20"/>
              </w:rPr>
              <w:t>股份有限公司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z w:val="20"/>
                <w:szCs w:val="20"/>
              </w:rPr>
              <w:t>中国深圳</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制造业</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4"/>
              <w:jc w:val="center"/>
              <w:rPr>
                <w:rFonts w:ascii="宋体" w:hAnsi="宋体" w:cs="宋体" w:eastAsia="宋体" w:hint="default"/>
                <w:sz w:val="20"/>
                <w:szCs w:val="20"/>
              </w:rPr>
            </w:pPr>
            <w:r>
              <w:rPr>
                <w:rFonts w:ascii="宋体" w:hAnsi="宋体" w:cs="宋体" w:eastAsia="宋体" w:hint="default"/>
                <w:sz w:val="20"/>
                <w:szCs w:val="20"/>
              </w:rPr>
              <w:t>刘烈宏</w:t>
            </w:r>
          </w:p>
        </w:tc>
        <w:tc>
          <w:tcPr>
            <w:tcW w:w="1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7"/>
              <w:jc w:val="center"/>
              <w:rPr>
                <w:rFonts w:ascii="宋体" w:hAnsi="宋体" w:cs="宋体" w:eastAsia="宋体" w:hint="default"/>
                <w:sz w:val="20"/>
                <w:szCs w:val="20"/>
              </w:rPr>
            </w:pPr>
            <w:r>
              <w:rPr>
                <w:rFonts w:ascii="宋体"/>
                <w:sz w:val="20"/>
              </w:rPr>
              <w:t>27953640-X</w:t>
            </w:r>
          </w:p>
        </w:tc>
      </w:tr>
      <w:tr>
        <w:trPr>
          <w:trHeight w:val="361" w:hRule="exact"/>
        </w:trPr>
        <w:tc>
          <w:tcPr>
            <w:tcW w:w="213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sz w:val="20"/>
              </w:rPr>
              <w:t>CEC</w:t>
            </w:r>
          </w:p>
        </w:tc>
        <w:tc>
          <w:tcPr>
            <w:tcW w:w="16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z w:val="20"/>
                <w:szCs w:val="20"/>
              </w:rPr>
              <w:t>有限责任公司</w:t>
            </w:r>
          </w:p>
        </w:tc>
        <w:tc>
          <w:tcPr>
            <w:tcW w:w="11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z w:val="20"/>
                <w:szCs w:val="20"/>
              </w:rPr>
              <w:t>中国北京</w:t>
            </w:r>
          </w:p>
        </w:tc>
        <w:tc>
          <w:tcPr>
            <w:tcW w:w="17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z w:val="20"/>
                <w:szCs w:val="20"/>
              </w:rPr>
              <w:t>信息科技及通讯</w:t>
            </w:r>
          </w:p>
        </w:tc>
        <w:tc>
          <w:tcPr>
            <w:tcW w:w="10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3"/>
              <w:jc w:val="center"/>
              <w:rPr>
                <w:rFonts w:ascii="宋体" w:hAnsi="宋体" w:cs="宋体" w:eastAsia="宋体" w:hint="default"/>
                <w:sz w:val="20"/>
                <w:szCs w:val="20"/>
              </w:rPr>
            </w:pPr>
            <w:r>
              <w:rPr>
                <w:rFonts w:ascii="宋体" w:hAnsi="宋体" w:cs="宋体" w:eastAsia="宋体" w:hint="default"/>
                <w:sz w:val="20"/>
                <w:szCs w:val="20"/>
              </w:rPr>
              <w:t>熊群力</w:t>
            </w:r>
          </w:p>
        </w:tc>
        <w:tc>
          <w:tcPr>
            <w:tcW w:w="125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7"/>
              <w:jc w:val="center"/>
              <w:rPr>
                <w:rFonts w:ascii="宋体" w:hAnsi="宋体" w:cs="宋体" w:eastAsia="宋体" w:hint="default"/>
                <w:sz w:val="20"/>
                <w:szCs w:val="20"/>
              </w:rPr>
            </w:pPr>
            <w:r>
              <w:rPr>
                <w:rFonts w:ascii="宋体"/>
                <w:sz w:val="20"/>
              </w:rPr>
              <w:t>100010249</w:t>
            </w:r>
          </w:p>
        </w:tc>
      </w:tr>
    </w:tbl>
    <w:p>
      <w:pPr>
        <w:spacing w:line="240" w:lineRule="auto" w:before="6"/>
        <w:rPr>
          <w:rFonts w:ascii="宋体" w:hAnsi="宋体" w:cs="宋体" w:eastAsia="宋体" w:hint="default"/>
          <w:sz w:val="27"/>
          <w:szCs w:val="27"/>
        </w:rPr>
      </w:pPr>
    </w:p>
    <w:p>
      <w:pPr>
        <w:spacing w:before="31"/>
        <w:ind w:left="1282" w:right="629"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62"/>
          <w:sz w:val="22"/>
          <w:szCs w:val="22"/>
        </w:rPr>
        <w:t> </w:t>
      </w:r>
      <w:r>
        <w:rPr>
          <w:rFonts w:ascii="宋体" w:hAnsi="宋体" w:cs="宋体" w:eastAsia="宋体" w:hint="default"/>
          <w:sz w:val="22"/>
          <w:szCs w:val="22"/>
        </w:rPr>
        <w:t>母公司的注册资本及其变化</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423" w:type="dxa"/>
        <w:tblLayout w:type="fixed"/>
        <w:tblCellMar>
          <w:top w:w="0" w:type="dxa"/>
          <w:left w:w="0" w:type="dxa"/>
          <w:bottom w:w="0" w:type="dxa"/>
          <w:right w:w="0" w:type="dxa"/>
        </w:tblCellMar>
        <w:tblLook w:val="01E0"/>
      </w:tblPr>
      <w:tblGrid>
        <w:gridCol w:w="2473"/>
        <w:gridCol w:w="2076"/>
        <w:gridCol w:w="1229"/>
        <w:gridCol w:w="1556"/>
        <w:gridCol w:w="1844"/>
      </w:tblGrid>
      <w:tr>
        <w:trPr>
          <w:trHeight w:val="360" w:hRule="exact"/>
        </w:trPr>
        <w:tc>
          <w:tcPr>
            <w:tcW w:w="247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18" w:right="0"/>
              <w:jc w:val="center"/>
              <w:rPr>
                <w:rFonts w:ascii="宋体" w:hAnsi="宋体" w:cs="宋体" w:eastAsia="宋体" w:hint="default"/>
                <w:sz w:val="20"/>
                <w:szCs w:val="20"/>
              </w:rPr>
            </w:pPr>
            <w:r>
              <w:rPr>
                <w:rFonts w:ascii="宋体" w:hAnsi="宋体" w:cs="宋体" w:eastAsia="宋体" w:hint="default"/>
                <w:b/>
                <w:bCs/>
                <w:sz w:val="20"/>
                <w:szCs w:val="20"/>
              </w:rPr>
              <w:t>母公司</w:t>
            </w:r>
            <w:r>
              <w:rPr>
                <w:rFonts w:ascii="宋体" w:hAnsi="宋体" w:cs="宋体" w:eastAsia="宋体" w:hint="default"/>
                <w:sz w:val="20"/>
                <w:szCs w:val="20"/>
              </w:rPr>
            </w:r>
          </w:p>
        </w:tc>
        <w:tc>
          <w:tcPr>
            <w:tcW w:w="20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630"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22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207"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55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369"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84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right="5"/>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r>
        <w:trPr>
          <w:trHeight w:val="361" w:hRule="exact"/>
        </w:trPr>
        <w:tc>
          <w:tcPr>
            <w:tcW w:w="247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长城科技</w:t>
            </w:r>
          </w:p>
        </w:tc>
        <w:tc>
          <w:tcPr>
            <w:tcW w:w="20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360" w:right="0"/>
              <w:jc w:val="left"/>
              <w:rPr>
                <w:rFonts w:ascii="宋体" w:hAnsi="宋体" w:cs="宋体" w:eastAsia="宋体" w:hint="default"/>
                <w:sz w:val="20"/>
                <w:szCs w:val="20"/>
              </w:rPr>
            </w:pPr>
            <w:r>
              <w:rPr>
                <w:rFonts w:ascii="宋体"/>
                <w:sz w:val="20"/>
              </w:rPr>
              <w:t>1,197,742,000.00</w:t>
            </w:r>
          </w:p>
        </w:tc>
        <w:tc>
          <w:tcPr>
            <w:tcW w:w="1229" w:type="dxa"/>
            <w:tcBorders>
              <w:top w:val="single" w:sz="4" w:space="0" w:color="000000"/>
              <w:left w:val="single" w:sz="4" w:space="0" w:color="000000"/>
              <w:bottom w:val="single" w:sz="12" w:space="0" w:color="000000"/>
              <w:right w:val="single" w:sz="4" w:space="0" w:color="000000"/>
            </w:tcBorders>
          </w:tcPr>
          <w:p>
            <w:pPr/>
          </w:p>
        </w:tc>
        <w:tc>
          <w:tcPr>
            <w:tcW w:w="1556" w:type="dxa"/>
            <w:tcBorders>
              <w:top w:val="single" w:sz="4" w:space="0" w:color="000000"/>
              <w:left w:val="single" w:sz="4" w:space="0" w:color="000000"/>
              <w:bottom w:val="single" w:sz="12" w:space="0" w:color="000000"/>
              <w:right w:val="single" w:sz="4" w:space="0" w:color="000000"/>
            </w:tcBorders>
          </w:tcPr>
          <w:p>
            <w:pPr/>
          </w:p>
        </w:tc>
        <w:tc>
          <w:tcPr>
            <w:tcW w:w="184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left="21" w:right="0"/>
              <w:jc w:val="center"/>
              <w:rPr>
                <w:rFonts w:ascii="宋体" w:hAnsi="宋体" w:cs="宋体" w:eastAsia="宋体" w:hint="default"/>
                <w:sz w:val="20"/>
                <w:szCs w:val="20"/>
              </w:rPr>
            </w:pPr>
            <w:r>
              <w:rPr>
                <w:rFonts w:ascii="宋体"/>
                <w:sz w:val="20"/>
              </w:rPr>
              <w:t>1,197,742,000.00</w:t>
            </w:r>
          </w:p>
        </w:tc>
      </w:tr>
    </w:tbl>
    <w:p>
      <w:pPr>
        <w:spacing w:line="240" w:lineRule="auto" w:before="6"/>
        <w:rPr>
          <w:rFonts w:ascii="宋体" w:hAnsi="宋体" w:cs="宋体" w:eastAsia="宋体" w:hint="default"/>
          <w:sz w:val="27"/>
          <w:szCs w:val="27"/>
        </w:rPr>
      </w:pPr>
    </w:p>
    <w:p>
      <w:pPr>
        <w:spacing w:before="31"/>
        <w:ind w:left="1280" w:right="629"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62"/>
          <w:sz w:val="22"/>
          <w:szCs w:val="22"/>
        </w:rPr>
        <w:t> </w:t>
      </w:r>
      <w:r>
        <w:rPr>
          <w:rFonts w:ascii="宋体" w:hAnsi="宋体" w:cs="宋体" w:eastAsia="宋体" w:hint="default"/>
          <w:sz w:val="22"/>
          <w:szCs w:val="22"/>
        </w:rPr>
        <w:t>母公司的所持股份或权益及其变化</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428" w:type="dxa"/>
        <w:tblLayout w:type="fixed"/>
        <w:tblCellMar>
          <w:top w:w="0" w:type="dxa"/>
          <w:left w:w="0" w:type="dxa"/>
          <w:bottom w:w="0" w:type="dxa"/>
          <w:right w:w="0" w:type="dxa"/>
        </w:tblCellMar>
        <w:tblLook w:val="01E0"/>
      </w:tblPr>
      <w:tblGrid>
        <w:gridCol w:w="1914"/>
        <w:gridCol w:w="2286"/>
        <w:gridCol w:w="1969"/>
        <w:gridCol w:w="1440"/>
        <w:gridCol w:w="1560"/>
      </w:tblGrid>
      <w:tr>
        <w:trPr>
          <w:trHeight w:val="360" w:hRule="exact"/>
        </w:trPr>
        <w:tc>
          <w:tcPr>
            <w:tcW w:w="191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15" w:right="0"/>
              <w:jc w:val="center"/>
              <w:rPr>
                <w:rFonts w:ascii="宋体" w:hAnsi="宋体" w:cs="宋体" w:eastAsia="宋体" w:hint="default"/>
                <w:sz w:val="20"/>
                <w:szCs w:val="20"/>
              </w:rPr>
            </w:pPr>
            <w:r>
              <w:rPr>
                <w:rFonts w:ascii="宋体" w:hAnsi="宋体" w:cs="宋体" w:eastAsia="宋体" w:hint="default"/>
                <w:b/>
                <w:bCs/>
                <w:sz w:val="20"/>
                <w:szCs w:val="20"/>
              </w:rPr>
              <w:t>母公司</w:t>
            </w:r>
            <w:r>
              <w:rPr>
                <w:rFonts w:ascii="宋体" w:hAnsi="宋体" w:cs="宋体" w:eastAsia="宋体" w:hint="default"/>
                <w:sz w:val="20"/>
                <w:szCs w:val="20"/>
              </w:rPr>
            </w:r>
          </w:p>
        </w:tc>
        <w:tc>
          <w:tcPr>
            <w:tcW w:w="4255"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持股金额</w:t>
            </w:r>
            <w:r>
              <w:rPr>
                <w:rFonts w:ascii="宋体" w:hAnsi="宋体" w:cs="宋体" w:eastAsia="宋体" w:hint="default"/>
                <w:sz w:val="20"/>
                <w:szCs w:val="20"/>
              </w:rPr>
            </w:r>
          </w:p>
        </w:tc>
        <w:tc>
          <w:tcPr>
            <w:tcW w:w="3000"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left="840" w:right="0"/>
              <w:jc w:val="left"/>
              <w:rPr>
                <w:rFonts w:ascii="宋体" w:hAnsi="宋体" w:cs="宋体" w:eastAsia="宋体" w:hint="default"/>
                <w:sz w:val="20"/>
                <w:szCs w:val="20"/>
              </w:rPr>
            </w:pPr>
            <w:r>
              <w:rPr>
                <w:rFonts w:ascii="宋体" w:hAnsi="宋体" w:cs="宋体" w:eastAsia="宋体" w:hint="default"/>
                <w:b/>
                <w:bCs/>
                <w:sz w:val="20"/>
                <w:szCs w:val="20"/>
              </w:rPr>
              <w:t>持股比例（%）</w:t>
            </w:r>
            <w:r>
              <w:rPr>
                <w:rFonts w:ascii="宋体" w:hAnsi="宋体" w:cs="宋体" w:eastAsia="宋体" w:hint="default"/>
                <w:sz w:val="20"/>
                <w:szCs w:val="20"/>
              </w:rPr>
            </w:r>
          </w:p>
        </w:tc>
      </w:tr>
      <w:tr>
        <w:trPr>
          <w:trHeight w:val="350" w:hRule="exact"/>
        </w:trPr>
        <w:tc>
          <w:tcPr>
            <w:tcW w:w="1914" w:type="dxa"/>
            <w:tcBorders>
              <w:top w:val="single" w:sz="4" w:space="0" w:color="000000"/>
              <w:left w:val="nil" w:sz="6" w:space="0" w:color="auto"/>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735"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77"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12" w:right="0"/>
              <w:jc w:val="left"/>
              <w:rPr>
                <w:rFonts w:ascii="宋体" w:hAnsi="宋体" w:cs="宋体" w:eastAsia="宋体" w:hint="default"/>
                <w:sz w:val="20"/>
                <w:szCs w:val="20"/>
              </w:rPr>
            </w:pPr>
            <w:r>
              <w:rPr>
                <w:rFonts w:ascii="宋体" w:hAnsi="宋体" w:cs="宋体" w:eastAsia="宋体" w:hint="default"/>
                <w:b/>
                <w:bCs/>
                <w:sz w:val="20"/>
                <w:szCs w:val="20"/>
              </w:rPr>
              <w:t>年末比例</w:t>
            </w:r>
            <w:r>
              <w:rPr>
                <w:rFonts w:ascii="宋体" w:hAnsi="宋体" w:cs="宋体" w:eastAsia="宋体" w:hint="default"/>
                <w:sz w:val="20"/>
                <w:szCs w:val="20"/>
              </w:rPr>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372" w:right="0"/>
              <w:jc w:val="left"/>
              <w:rPr>
                <w:rFonts w:ascii="宋体" w:hAnsi="宋体" w:cs="宋体" w:eastAsia="宋体" w:hint="default"/>
                <w:sz w:val="20"/>
                <w:szCs w:val="20"/>
              </w:rPr>
            </w:pPr>
            <w:r>
              <w:rPr>
                <w:rFonts w:ascii="宋体" w:hAnsi="宋体" w:cs="宋体" w:eastAsia="宋体" w:hint="default"/>
                <w:b/>
                <w:bCs/>
                <w:sz w:val="20"/>
                <w:szCs w:val="20"/>
              </w:rPr>
              <w:t>年初比例</w:t>
            </w:r>
            <w:r>
              <w:rPr>
                <w:rFonts w:ascii="宋体" w:hAnsi="宋体" w:cs="宋体" w:eastAsia="宋体" w:hint="default"/>
                <w:sz w:val="20"/>
                <w:szCs w:val="20"/>
              </w:rPr>
            </w:r>
          </w:p>
        </w:tc>
      </w:tr>
      <w:tr>
        <w:trPr>
          <w:trHeight w:val="361" w:hRule="exact"/>
        </w:trPr>
        <w:tc>
          <w:tcPr>
            <w:tcW w:w="191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长城科技</w:t>
            </w:r>
          </w:p>
        </w:tc>
        <w:tc>
          <w:tcPr>
            <w:tcW w:w="22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770" w:right="0"/>
              <w:jc w:val="left"/>
              <w:rPr>
                <w:rFonts w:ascii="宋体" w:hAnsi="宋体" w:cs="宋体" w:eastAsia="宋体" w:hint="default"/>
                <w:sz w:val="20"/>
                <w:szCs w:val="20"/>
              </w:rPr>
            </w:pPr>
            <w:r>
              <w:rPr>
                <w:rFonts w:ascii="宋体"/>
                <w:sz w:val="20"/>
              </w:rPr>
              <w:t>713,647,921.00</w:t>
            </w:r>
          </w:p>
        </w:tc>
        <w:tc>
          <w:tcPr>
            <w:tcW w:w="19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454" w:right="0"/>
              <w:jc w:val="left"/>
              <w:rPr>
                <w:rFonts w:ascii="宋体" w:hAnsi="宋体" w:cs="宋体" w:eastAsia="宋体" w:hint="default"/>
                <w:sz w:val="20"/>
                <w:szCs w:val="20"/>
              </w:rPr>
            </w:pPr>
            <w:r>
              <w:rPr>
                <w:rFonts w:ascii="宋体"/>
                <w:sz w:val="20"/>
              </w:rPr>
              <w:t>713,647,921.00</w:t>
            </w:r>
          </w:p>
        </w:tc>
        <w:tc>
          <w:tcPr>
            <w:tcW w:w="14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824" w:right="0"/>
              <w:jc w:val="left"/>
              <w:rPr>
                <w:rFonts w:ascii="宋体" w:hAnsi="宋体" w:cs="宋体" w:eastAsia="宋体" w:hint="default"/>
                <w:sz w:val="20"/>
                <w:szCs w:val="20"/>
              </w:rPr>
            </w:pPr>
            <w:r>
              <w:rPr>
                <w:rFonts w:ascii="宋体"/>
                <w:sz w:val="20"/>
              </w:rPr>
              <w:t>53.92</w:t>
            </w:r>
          </w:p>
        </w:tc>
        <w:tc>
          <w:tcPr>
            <w:tcW w:w="156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left="944" w:right="0"/>
              <w:jc w:val="left"/>
              <w:rPr>
                <w:rFonts w:ascii="宋体" w:hAnsi="宋体" w:cs="宋体" w:eastAsia="宋体" w:hint="default"/>
                <w:sz w:val="20"/>
                <w:szCs w:val="20"/>
              </w:rPr>
            </w:pPr>
            <w:r>
              <w:rPr>
                <w:rFonts w:ascii="宋体"/>
                <w:sz w:val="20"/>
              </w:rPr>
              <w:t>53.92</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spacing w:before="31"/>
        <w:ind w:left="1381" w:right="629"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64"/>
          <w:sz w:val="22"/>
          <w:szCs w:val="22"/>
        </w:rPr>
        <w:t> </w:t>
      </w:r>
      <w:r>
        <w:rPr>
          <w:rFonts w:ascii="宋体" w:hAnsi="宋体" w:cs="宋体" w:eastAsia="宋体" w:hint="default"/>
          <w:b/>
          <w:bCs/>
          <w:sz w:val="22"/>
          <w:szCs w:val="22"/>
        </w:rPr>
        <w:t>子公司</w:t>
      </w:r>
      <w:r>
        <w:rPr>
          <w:rFonts w:ascii="宋体" w:hAnsi="宋体" w:cs="宋体" w:eastAsia="宋体" w:hint="default"/>
          <w:sz w:val="22"/>
          <w:szCs w:val="22"/>
        </w:rPr>
      </w:r>
    </w:p>
    <w:p>
      <w:pPr>
        <w:spacing w:line="240" w:lineRule="auto" w:before="9"/>
        <w:rPr>
          <w:rFonts w:ascii="宋体" w:hAnsi="宋体" w:cs="宋体" w:eastAsia="宋体" w:hint="default"/>
          <w:b/>
          <w:bCs/>
          <w:sz w:val="18"/>
          <w:szCs w:val="18"/>
        </w:rPr>
      </w:pPr>
    </w:p>
    <w:p>
      <w:pPr>
        <w:spacing w:before="0"/>
        <w:ind w:left="1281" w:right="629"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63"/>
          <w:sz w:val="22"/>
          <w:szCs w:val="22"/>
        </w:rPr>
        <w:t> </w:t>
      </w:r>
      <w:r>
        <w:rPr>
          <w:rFonts w:ascii="宋体" w:hAnsi="宋体" w:cs="宋体" w:eastAsia="宋体" w:hint="default"/>
          <w:sz w:val="22"/>
          <w:szCs w:val="22"/>
        </w:rPr>
        <w:t>子公司</w:t>
      </w:r>
    </w:p>
    <w:p>
      <w:pPr>
        <w:spacing w:line="240" w:lineRule="auto" w:before="5"/>
        <w:rPr>
          <w:rFonts w:ascii="宋体" w:hAnsi="宋体" w:cs="宋体" w:eastAsia="宋体" w:hint="default"/>
          <w:sz w:val="13"/>
          <w:szCs w:val="13"/>
        </w:rPr>
      </w:pPr>
    </w:p>
    <w:tbl>
      <w:tblPr>
        <w:tblW w:w="0" w:type="auto"/>
        <w:jc w:val="left"/>
        <w:tblInd w:w="446" w:type="dxa"/>
        <w:tblLayout w:type="fixed"/>
        <w:tblCellMar>
          <w:top w:w="0" w:type="dxa"/>
          <w:left w:w="0" w:type="dxa"/>
          <w:bottom w:w="0" w:type="dxa"/>
          <w:right w:w="0" w:type="dxa"/>
        </w:tblCellMar>
        <w:tblLook w:val="01E0"/>
      </w:tblPr>
      <w:tblGrid>
        <w:gridCol w:w="1871"/>
        <w:gridCol w:w="1700"/>
        <w:gridCol w:w="1610"/>
        <w:gridCol w:w="1122"/>
        <w:gridCol w:w="1122"/>
        <w:gridCol w:w="1708"/>
      </w:tblGrid>
      <w:tr>
        <w:trPr>
          <w:trHeight w:val="540" w:hRule="exact"/>
        </w:trPr>
        <w:tc>
          <w:tcPr>
            <w:tcW w:w="187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9"/>
              <w:ind w:left="439" w:right="0"/>
              <w:jc w:val="left"/>
              <w:rPr>
                <w:rFonts w:ascii="宋体" w:hAnsi="宋体" w:cs="宋体" w:eastAsia="宋体" w:hint="default"/>
                <w:sz w:val="20"/>
                <w:szCs w:val="20"/>
              </w:rPr>
            </w:pPr>
            <w:r>
              <w:rPr>
                <w:rFonts w:ascii="宋体" w:hAnsi="宋体" w:cs="宋体" w:eastAsia="宋体" w:hint="default"/>
                <w:b/>
                <w:bCs/>
                <w:sz w:val="20"/>
                <w:szCs w:val="20"/>
              </w:rPr>
              <w:t>子公司名称</w:t>
            </w:r>
            <w:r>
              <w:rPr>
                <w:rFonts w:ascii="宋体" w:hAnsi="宋体" w:cs="宋体" w:eastAsia="宋体" w:hint="default"/>
                <w:sz w:val="20"/>
                <w:szCs w:val="20"/>
              </w:rPr>
            </w:r>
          </w:p>
        </w:tc>
        <w:tc>
          <w:tcPr>
            <w:tcW w:w="17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0"/>
                <w:szCs w:val="20"/>
              </w:rPr>
            </w:pPr>
            <w:r>
              <w:rPr>
                <w:rFonts w:ascii="宋体" w:hAnsi="宋体" w:cs="宋体" w:eastAsia="宋体" w:hint="default"/>
                <w:b/>
                <w:bCs/>
                <w:sz w:val="20"/>
                <w:szCs w:val="20"/>
              </w:rPr>
              <w:t>企业类型</w:t>
            </w:r>
            <w:r>
              <w:rPr>
                <w:rFonts w:ascii="宋体" w:hAnsi="宋体" w:cs="宋体" w:eastAsia="宋体" w:hint="default"/>
                <w:sz w:val="20"/>
                <w:szCs w:val="20"/>
              </w:rPr>
            </w:r>
          </w:p>
        </w:tc>
        <w:tc>
          <w:tcPr>
            <w:tcW w:w="161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9"/>
              <w:ind w:right="2"/>
              <w:jc w:val="center"/>
              <w:rPr>
                <w:rFonts w:ascii="宋体" w:hAnsi="宋体" w:cs="宋体" w:eastAsia="宋体" w:hint="default"/>
                <w:sz w:val="20"/>
                <w:szCs w:val="20"/>
              </w:rPr>
            </w:pPr>
            <w:r>
              <w:rPr>
                <w:rFonts w:ascii="宋体" w:hAnsi="宋体" w:cs="宋体" w:eastAsia="宋体" w:hint="default"/>
                <w:b/>
                <w:bCs/>
                <w:sz w:val="20"/>
                <w:szCs w:val="20"/>
              </w:rPr>
              <w:t>注册地</w:t>
            </w:r>
            <w:r>
              <w:rPr>
                <w:rFonts w:ascii="宋体" w:hAnsi="宋体" w:cs="宋体" w:eastAsia="宋体" w:hint="default"/>
                <w:sz w:val="20"/>
                <w:szCs w:val="20"/>
              </w:rPr>
            </w:r>
          </w:p>
        </w:tc>
        <w:tc>
          <w:tcPr>
            <w:tcW w:w="112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0"/>
                <w:szCs w:val="20"/>
              </w:rPr>
            </w:pPr>
            <w:r>
              <w:rPr>
                <w:rFonts w:ascii="宋体" w:hAnsi="宋体" w:cs="宋体" w:eastAsia="宋体" w:hint="default"/>
                <w:b/>
                <w:bCs/>
                <w:sz w:val="20"/>
                <w:szCs w:val="20"/>
              </w:rPr>
              <w:t>业务性质</w:t>
            </w:r>
            <w:r>
              <w:rPr>
                <w:rFonts w:ascii="宋体" w:hAnsi="宋体" w:cs="宋体" w:eastAsia="宋体" w:hint="default"/>
                <w:sz w:val="20"/>
                <w:szCs w:val="20"/>
              </w:rPr>
            </w:r>
          </w:p>
        </w:tc>
        <w:tc>
          <w:tcPr>
            <w:tcW w:w="112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0"/>
                <w:szCs w:val="20"/>
              </w:rPr>
            </w:pPr>
            <w:r>
              <w:rPr>
                <w:rFonts w:ascii="宋体" w:hAnsi="宋体" w:cs="宋体" w:eastAsia="宋体" w:hint="default"/>
                <w:b/>
                <w:bCs/>
                <w:sz w:val="20"/>
                <w:szCs w:val="20"/>
              </w:rPr>
              <w:t>法人代表</w:t>
            </w:r>
            <w:r>
              <w:rPr>
                <w:rFonts w:ascii="宋体" w:hAnsi="宋体" w:cs="宋体" w:eastAsia="宋体" w:hint="default"/>
                <w:sz w:val="20"/>
                <w:szCs w:val="20"/>
              </w:rPr>
            </w:r>
          </w:p>
        </w:tc>
        <w:tc>
          <w:tcPr>
            <w:tcW w:w="1708" w:type="dxa"/>
            <w:tcBorders>
              <w:top w:val="single" w:sz="12" w:space="0" w:color="000000"/>
              <w:left w:val="single" w:sz="4" w:space="0" w:color="000000"/>
              <w:bottom w:val="single" w:sz="4" w:space="0" w:color="000000"/>
              <w:right w:val="nil" w:sz="6" w:space="0" w:color="auto"/>
            </w:tcBorders>
          </w:tcPr>
          <w:p>
            <w:pPr>
              <w:pStyle w:val="TableParagraph"/>
              <w:spacing w:line="230" w:lineRule="exact"/>
              <w:ind w:left="546" w:right="0"/>
              <w:jc w:val="left"/>
              <w:rPr>
                <w:rFonts w:ascii="宋体" w:hAnsi="宋体" w:cs="宋体" w:eastAsia="宋体" w:hint="default"/>
                <w:sz w:val="20"/>
                <w:szCs w:val="20"/>
              </w:rPr>
            </w:pPr>
            <w:r>
              <w:rPr>
                <w:rFonts w:ascii="宋体" w:hAnsi="宋体" w:cs="宋体" w:eastAsia="宋体" w:hint="default"/>
                <w:b/>
                <w:bCs/>
                <w:sz w:val="20"/>
                <w:szCs w:val="20"/>
              </w:rPr>
              <w:t>组织机</w:t>
            </w:r>
            <w:r>
              <w:rPr>
                <w:rFonts w:ascii="宋体" w:hAnsi="宋体" w:cs="宋体" w:eastAsia="宋体" w:hint="default"/>
                <w:sz w:val="20"/>
                <w:szCs w:val="20"/>
              </w:rPr>
            </w:r>
          </w:p>
          <w:p>
            <w:pPr>
              <w:pStyle w:val="TableParagraph"/>
              <w:spacing w:line="261" w:lineRule="exact"/>
              <w:ind w:left="546" w:right="0"/>
              <w:jc w:val="left"/>
              <w:rPr>
                <w:rFonts w:ascii="宋体" w:hAnsi="宋体" w:cs="宋体" w:eastAsia="宋体" w:hint="default"/>
                <w:sz w:val="20"/>
                <w:szCs w:val="20"/>
              </w:rPr>
            </w:pPr>
            <w:r>
              <w:rPr>
                <w:rFonts w:ascii="宋体" w:hAnsi="宋体" w:cs="宋体" w:eastAsia="宋体" w:hint="default"/>
                <w:b/>
                <w:bCs/>
                <w:sz w:val="20"/>
                <w:szCs w:val="20"/>
              </w:rPr>
              <w:t>构代码</w:t>
            </w:r>
            <w:r>
              <w:rPr>
                <w:rFonts w:ascii="宋体" w:hAnsi="宋体" w:cs="宋体" w:eastAsia="宋体" w:hint="default"/>
                <w:sz w:val="20"/>
                <w:szCs w:val="20"/>
              </w:rPr>
            </w:r>
          </w:p>
        </w:tc>
      </w:tr>
      <w:tr>
        <w:trPr>
          <w:trHeight w:val="349" w:hRule="exact"/>
        </w:trPr>
        <w:tc>
          <w:tcPr>
            <w:tcW w:w="18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广西长城</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有限责任公司</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z w:val="20"/>
                <w:szCs w:val="20"/>
              </w:rPr>
              <w:t>广西北海</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z w:val="20"/>
                <w:szCs w:val="20"/>
              </w:rPr>
              <w:t>制造业</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z w:val="20"/>
                <w:szCs w:val="20"/>
              </w:rPr>
              <w:t>周庚申</w:t>
            </w:r>
          </w:p>
        </w:tc>
        <w:tc>
          <w:tcPr>
            <w:tcW w:w="17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353"/>
              <w:jc w:val="right"/>
              <w:rPr>
                <w:rFonts w:ascii="宋体" w:hAnsi="宋体" w:cs="宋体" w:eastAsia="宋体" w:hint="default"/>
                <w:sz w:val="20"/>
                <w:szCs w:val="20"/>
              </w:rPr>
            </w:pPr>
            <w:r>
              <w:rPr>
                <w:rFonts w:ascii="宋体"/>
                <w:spacing w:val="-1"/>
                <w:sz w:val="20"/>
              </w:rPr>
              <w:t>66970937-X</w:t>
            </w:r>
            <w:r>
              <w:rPr>
                <w:rFonts w:ascii="宋体"/>
                <w:sz w:val="20"/>
              </w:rPr>
            </w:r>
          </w:p>
        </w:tc>
      </w:tr>
      <w:tr>
        <w:trPr>
          <w:trHeight w:val="350" w:hRule="exact"/>
        </w:trPr>
        <w:tc>
          <w:tcPr>
            <w:tcW w:w="18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北海能源</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0"/>
                <w:szCs w:val="20"/>
              </w:rPr>
            </w:pPr>
            <w:r>
              <w:rPr>
                <w:rFonts w:ascii="宋体" w:hAnsi="宋体" w:cs="宋体" w:eastAsia="宋体" w:hint="default"/>
                <w:sz w:val="20"/>
                <w:szCs w:val="20"/>
              </w:rPr>
              <w:t>股份有限公司</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20"/>
                <w:szCs w:val="20"/>
              </w:rPr>
            </w:pPr>
            <w:r>
              <w:rPr>
                <w:rFonts w:ascii="宋体" w:hAnsi="宋体" w:cs="宋体" w:eastAsia="宋体" w:hint="default"/>
                <w:sz w:val="20"/>
                <w:szCs w:val="20"/>
              </w:rPr>
              <w:t>广西北海</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20"/>
                <w:szCs w:val="20"/>
              </w:rPr>
            </w:pPr>
            <w:r>
              <w:rPr>
                <w:rFonts w:ascii="宋体" w:hAnsi="宋体" w:cs="宋体" w:eastAsia="宋体" w:hint="default"/>
                <w:sz w:val="20"/>
                <w:szCs w:val="20"/>
              </w:rPr>
              <w:t>制造业</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20"/>
                <w:szCs w:val="20"/>
              </w:rPr>
            </w:pPr>
            <w:r>
              <w:rPr>
                <w:rFonts w:ascii="宋体" w:hAnsi="宋体" w:cs="宋体" w:eastAsia="宋体" w:hint="default"/>
                <w:sz w:val="20"/>
                <w:szCs w:val="20"/>
              </w:rPr>
              <w:t>周庚申</w:t>
            </w:r>
          </w:p>
        </w:tc>
        <w:tc>
          <w:tcPr>
            <w:tcW w:w="17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353"/>
              <w:jc w:val="right"/>
              <w:rPr>
                <w:rFonts w:ascii="宋体" w:hAnsi="宋体" w:cs="宋体" w:eastAsia="宋体" w:hint="default"/>
                <w:sz w:val="20"/>
                <w:szCs w:val="20"/>
              </w:rPr>
            </w:pPr>
            <w:r>
              <w:rPr>
                <w:rFonts w:ascii="宋体"/>
                <w:spacing w:val="-1"/>
                <w:sz w:val="20"/>
              </w:rPr>
              <w:t>69764051-7</w:t>
            </w:r>
            <w:r>
              <w:rPr>
                <w:rFonts w:ascii="宋体"/>
                <w:sz w:val="20"/>
              </w:rPr>
            </w:r>
          </w:p>
        </w:tc>
      </w:tr>
      <w:tr>
        <w:trPr>
          <w:trHeight w:val="350" w:hRule="exact"/>
        </w:trPr>
        <w:tc>
          <w:tcPr>
            <w:tcW w:w="18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长城香港</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有限责任公司</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中国香港</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制造业</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杜和平</w:t>
            </w:r>
          </w:p>
        </w:tc>
        <w:tc>
          <w:tcPr>
            <w:tcW w:w="1708"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18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海南长城</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有限责任公司</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中国海南</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制造业</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吴列平</w:t>
            </w:r>
          </w:p>
        </w:tc>
        <w:tc>
          <w:tcPr>
            <w:tcW w:w="1708"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right="354"/>
              <w:jc w:val="right"/>
              <w:rPr>
                <w:rFonts w:ascii="宋体" w:hAnsi="宋体" w:cs="宋体" w:eastAsia="宋体" w:hint="default"/>
                <w:sz w:val="20"/>
                <w:szCs w:val="20"/>
              </w:rPr>
            </w:pPr>
            <w:r>
              <w:rPr>
                <w:rFonts w:ascii="宋体"/>
                <w:spacing w:val="-1"/>
                <w:sz w:val="20"/>
              </w:rPr>
              <w:t>58391681-0</w:t>
            </w:r>
            <w:r>
              <w:rPr>
                <w:rFonts w:ascii="宋体"/>
                <w:sz w:val="20"/>
              </w:rPr>
            </w:r>
          </w:p>
        </w:tc>
      </w:tr>
      <w:tr>
        <w:trPr>
          <w:trHeight w:val="350" w:hRule="exact"/>
        </w:trPr>
        <w:tc>
          <w:tcPr>
            <w:tcW w:w="18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中电长城能源</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0"/>
                <w:szCs w:val="20"/>
              </w:rPr>
            </w:pPr>
            <w:r>
              <w:rPr>
                <w:rFonts w:ascii="宋体" w:hAnsi="宋体" w:cs="宋体" w:eastAsia="宋体" w:hint="default"/>
                <w:sz w:val="20"/>
                <w:szCs w:val="20"/>
              </w:rPr>
              <w:t>有限责任公司</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0"/>
                <w:szCs w:val="20"/>
              </w:rPr>
            </w:pPr>
            <w:r>
              <w:rPr>
                <w:rFonts w:ascii="宋体" w:hAnsi="宋体" w:cs="宋体" w:eastAsia="宋体" w:hint="default"/>
                <w:sz w:val="20"/>
                <w:szCs w:val="20"/>
              </w:rPr>
              <w:t>深圳坪山</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0"/>
                <w:szCs w:val="20"/>
              </w:rPr>
            </w:pPr>
            <w:r>
              <w:rPr>
                <w:rFonts w:ascii="宋体" w:hAnsi="宋体" w:cs="宋体" w:eastAsia="宋体" w:hint="default"/>
                <w:sz w:val="20"/>
                <w:szCs w:val="20"/>
              </w:rPr>
              <w:t>制造业</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0"/>
                <w:szCs w:val="20"/>
              </w:rPr>
            </w:pPr>
            <w:r>
              <w:rPr>
                <w:rFonts w:ascii="宋体" w:hAnsi="宋体" w:cs="宋体" w:eastAsia="宋体" w:hint="default"/>
                <w:sz w:val="20"/>
                <w:szCs w:val="20"/>
              </w:rPr>
              <w:t>周庚申</w:t>
            </w:r>
          </w:p>
        </w:tc>
        <w:tc>
          <w:tcPr>
            <w:tcW w:w="1708"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right="403"/>
              <w:jc w:val="right"/>
              <w:rPr>
                <w:rFonts w:ascii="宋体" w:hAnsi="宋体" w:cs="宋体" w:eastAsia="宋体" w:hint="default"/>
                <w:sz w:val="20"/>
                <w:szCs w:val="20"/>
              </w:rPr>
            </w:pPr>
            <w:r>
              <w:rPr>
                <w:rFonts w:ascii="宋体"/>
                <w:spacing w:val="-1"/>
                <w:sz w:val="20"/>
              </w:rPr>
              <w:t>775571220</w:t>
            </w:r>
            <w:r>
              <w:rPr>
                <w:rFonts w:ascii="宋体"/>
                <w:sz w:val="20"/>
              </w:rPr>
            </w:r>
          </w:p>
        </w:tc>
      </w:tr>
      <w:tr>
        <w:trPr>
          <w:trHeight w:val="361" w:hRule="exact"/>
        </w:trPr>
        <w:tc>
          <w:tcPr>
            <w:tcW w:w="187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冠捷科技</w:t>
            </w:r>
          </w:p>
        </w:tc>
        <w:tc>
          <w:tcPr>
            <w:tcW w:w="17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股份有限公司</w:t>
            </w:r>
          </w:p>
        </w:tc>
        <w:tc>
          <w:tcPr>
            <w:tcW w:w="16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z w:val="20"/>
                <w:szCs w:val="20"/>
              </w:rPr>
              <w:t>百慕达</w:t>
            </w:r>
          </w:p>
        </w:tc>
        <w:tc>
          <w:tcPr>
            <w:tcW w:w="11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制造业</w:t>
            </w:r>
          </w:p>
        </w:tc>
        <w:tc>
          <w:tcPr>
            <w:tcW w:w="11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宣建生</w:t>
            </w:r>
          </w:p>
        </w:tc>
        <w:tc>
          <w:tcPr>
            <w:tcW w:w="1708" w:type="dxa"/>
            <w:tcBorders>
              <w:top w:val="single" w:sz="4" w:space="0" w:color="000000"/>
              <w:left w:val="single" w:sz="4" w:space="0" w:color="000000"/>
              <w:bottom w:val="single" w:sz="12" w:space="0" w:color="000000"/>
              <w:right w:val="nil" w:sz="6" w:space="0" w:color="auto"/>
            </w:tcBorders>
          </w:tcPr>
          <w:p>
            <w:pPr/>
          </w:p>
        </w:tc>
      </w:tr>
    </w:tbl>
    <w:p>
      <w:pPr>
        <w:spacing w:after="0"/>
        <w:sectPr>
          <w:headerReference w:type="default" r:id="rId78"/>
          <w:pgSz w:w="11910" w:h="16840"/>
          <w:pgMar w:header="898" w:footer="844" w:top="1720" w:bottom="1040" w:left="920" w:right="920"/>
        </w:sectPr>
      </w:pPr>
    </w:p>
    <w:p>
      <w:pPr>
        <w:spacing w:line="240" w:lineRule="auto" w:before="9"/>
        <w:rPr>
          <w:rFonts w:ascii="宋体" w:hAnsi="宋体" w:cs="宋体" w:eastAsia="宋体" w:hint="default"/>
          <w:sz w:val="29"/>
          <w:szCs w:val="29"/>
        </w:rPr>
      </w:pPr>
    </w:p>
    <w:p>
      <w:pPr>
        <w:spacing w:before="31"/>
        <w:ind w:left="1239" w:right="644"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59"/>
          <w:sz w:val="22"/>
          <w:szCs w:val="22"/>
        </w:rPr>
        <w:t> </w:t>
      </w:r>
      <w:r>
        <w:rPr>
          <w:rFonts w:ascii="宋体" w:hAnsi="宋体" w:cs="宋体" w:eastAsia="宋体" w:hint="default"/>
          <w:sz w:val="22"/>
          <w:szCs w:val="22"/>
        </w:rPr>
        <w:t>子公司的注册资本及其变化</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463" w:type="dxa"/>
        <w:tblLayout w:type="fixed"/>
        <w:tblCellMar>
          <w:top w:w="0" w:type="dxa"/>
          <w:left w:w="0" w:type="dxa"/>
          <w:bottom w:w="0" w:type="dxa"/>
          <w:right w:w="0" w:type="dxa"/>
        </w:tblCellMar>
        <w:tblLook w:val="01E0"/>
      </w:tblPr>
      <w:tblGrid>
        <w:gridCol w:w="1790"/>
        <w:gridCol w:w="1985"/>
        <w:gridCol w:w="1760"/>
        <w:gridCol w:w="1440"/>
        <w:gridCol w:w="2045"/>
      </w:tblGrid>
      <w:tr>
        <w:trPr>
          <w:trHeight w:val="361" w:hRule="exact"/>
        </w:trPr>
        <w:tc>
          <w:tcPr>
            <w:tcW w:w="179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
              <w:ind w:left="397" w:right="0"/>
              <w:jc w:val="left"/>
              <w:rPr>
                <w:rFonts w:ascii="宋体" w:hAnsi="宋体" w:cs="宋体" w:eastAsia="宋体" w:hint="default"/>
                <w:sz w:val="20"/>
                <w:szCs w:val="20"/>
              </w:rPr>
            </w:pPr>
            <w:r>
              <w:rPr>
                <w:rFonts w:ascii="宋体" w:hAnsi="宋体" w:cs="宋体" w:eastAsia="宋体" w:hint="default"/>
                <w:b/>
                <w:bCs/>
                <w:sz w:val="20"/>
                <w:szCs w:val="20"/>
              </w:rPr>
              <w:t>子公司名称</w:t>
            </w:r>
            <w:r>
              <w:rPr>
                <w:rFonts w:ascii="宋体" w:hAnsi="宋体" w:cs="宋体" w:eastAsia="宋体" w:hint="default"/>
                <w:sz w:val="20"/>
                <w:szCs w:val="20"/>
              </w:rPr>
            </w:r>
          </w:p>
        </w:tc>
        <w:tc>
          <w:tcPr>
            <w:tcW w:w="198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left="585"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7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left="472"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4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left="313"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204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left="615"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r>
        <w:trPr>
          <w:trHeight w:val="349" w:hRule="exact"/>
        </w:trPr>
        <w:tc>
          <w:tcPr>
            <w:tcW w:w="17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1" w:right="0"/>
              <w:jc w:val="left"/>
              <w:rPr>
                <w:rFonts w:ascii="宋体" w:hAnsi="宋体" w:cs="宋体" w:eastAsia="宋体" w:hint="default"/>
                <w:sz w:val="20"/>
                <w:szCs w:val="20"/>
              </w:rPr>
            </w:pPr>
            <w:r>
              <w:rPr>
                <w:rFonts w:ascii="宋体" w:hAnsi="宋体" w:cs="宋体" w:eastAsia="宋体" w:hint="default"/>
                <w:sz w:val="20"/>
                <w:szCs w:val="20"/>
              </w:rPr>
              <w:t>广西长城</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30,000,000.00</w:t>
            </w:r>
            <w:r>
              <w:rPr>
                <w:rFonts w:ascii="宋体"/>
                <w:sz w:val="20"/>
              </w:rPr>
            </w:r>
          </w:p>
        </w:tc>
        <w:tc>
          <w:tcPr>
            <w:tcW w:w="17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30,000,000.00</w:t>
            </w:r>
            <w:r>
              <w:rPr>
                <w:rFonts w:ascii="宋体"/>
                <w:sz w:val="20"/>
              </w:rPr>
            </w:r>
          </w:p>
        </w:tc>
      </w:tr>
      <w:tr>
        <w:trPr>
          <w:trHeight w:val="350" w:hRule="exact"/>
        </w:trPr>
        <w:tc>
          <w:tcPr>
            <w:tcW w:w="17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1" w:right="0"/>
              <w:jc w:val="left"/>
              <w:rPr>
                <w:rFonts w:ascii="宋体" w:hAnsi="宋体" w:cs="宋体" w:eastAsia="宋体" w:hint="default"/>
                <w:sz w:val="20"/>
                <w:szCs w:val="20"/>
              </w:rPr>
            </w:pPr>
            <w:r>
              <w:rPr>
                <w:rFonts w:ascii="宋体" w:hAnsi="宋体" w:cs="宋体" w:eastAsia="宋体" w:hint="default"/>
                <w:sz w:val="20"/>
                <w:szCs w:val="20"/>
              </w:rPr>
              <w:t>北海能源</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spacing w:val="-1"/>
                <w:sz w:val="20"/>
              </w:rPr>
              <w:t>15,000,000.00</w:t>
            </w:r>
            <w:r>
              <w:rPr>
                <w:rFonts w:ascii="宋体"/>
                <w:sz w:val="20"/>
              </w:rPr>
            </w:r>
          </w:p>
        </w:tc>
        <w:tc>
          <w:tcPr>
            <w:tcW w:w="17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20"/>
                <w:szCs w:val="20"/>
              </w:rPr>
            </w:pPr>
            <w:r>
              <w:rPr>
                <w:rFonts w:ascii="宋体"/>
                <w:spacing w:val="-1"/>
                <w:sz w:val="20"/>
              </w:rPr>
              <w:t>15,000,000.00</w:t>
            </w:r>
            <w:r>
              <w:rPr>
                <w:rFonts w:ascii="宋体"/>
                <w:sz w:val="20"/>
              </w:rPr>
            </w:r>
          </w:p>
        </w:tc>
      </w:tr>
      <w:tr>
        <w:trPr>
          <w:trHeight w:val="350" w:hRule="exact"/>
        </w:trPr>
        <w:tc>
          <w:tcPr>
            <w:tcW w:w="17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1" w:right="0"/>
              <w:jc w:val="left"/>
              <w:rPr>
                <w:rFonts w:ascii="宋体" w:hAnsi="宋体" w:cs="宋体" w:eastAsia="宋体" w:hint="default"/>
                <w:sz w:val="20"/>
                <w:szCs w:val="20"/>
              </w:rPr>
            </w:pPr>
            <w:r>
              <w:rPr>
                <w:rFonts w:ascii="宋体" w:hAnsi="宋体" w:cs="宋体" w:eastAsia="宋体" w:hint="default"/>
                <w:sz w:val="20"/>
                <w:szCs w:val="20"/>
              </w:rPr>
              <w:t>长城香港</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HKD807,749,500.00</w:t>
            </w:r>
            <w:r>
              <w:rPr>
                <w:rFonts w:ascii="宋体"/>
                <w:sz w:val="20"/>
              </w:rPr>
            </w:r>
          </w:p>
        </w:tc>
        <w:tc>
          <w:tcPr>
            <w:tcW w:w="17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HKD807,749,500.00</w:t>
            </w:r>
          </w:p>
        </w:tc>
      </w:tr>
      <w:tr>
        <w:trPr>
          <w:trHeight w:val="349" w:hRule="exact"/>
        </w:trPr>
        <w:tc>
          <w:tcPr>
            <w:tcW w:w="17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1" w:right="0"/>
              <w:jc w:val="left"/>
              <w:rPr>
                <w:rFonts w:ascii="宋体" w:hAnsi="宋体" w:cs="宋体" w:eastAsia="宋体" w:hint="default"/>
                <w:sz w:val="20"/>
                <w:szCs w:val="20"/>
              </w:rPr>
            </w:pPr>
            <w:r>
              <w:rPr>
                <w:rFonts w:ascii="宋体" w:hAnsi="宋体" w:cs="宋体" w:eastAsia="宋体" w:hint="default"/>
                <w:sz w:val="20"/>
                <w:szCs w:val="20"/>
              </w:rPr>
              <w:t>海南长城</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16,000,000.00</w:t>
            </w:r>
            <w:r>
              <w:rPr>
                <w:rFonts w:ascii="宋体"/>
                <w:sz w:val="20"/>
              </w:rPr>
            </w:r>
          </w:p>
        </w:tc>
        <w:tc>
          <w:tcPr>
            <w:tcW w:w="1440"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16,000,000.00</w:t>
            </w:r>
            <w:r>
              <w:rPr>
                <w:rFonts w:ascii="宋体"/>
                <w:sz w:val="20"/>
              </w:rPr>
            </w:r>
          </w:p>
        </w:tc>
      </w:tr>
      <w:tr>
        <w:trPr>
          <w:trHeight w:val="350" w:hRule="exact"/>
        </w:trPr>
        <w:tc>
          <w:tcPr>
            <w:tcW w:w="17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1" w:right="0"/>
              <w:jc w:val="left"/>
              <w:rPr>
                <w:rFonts w:ascii="宋体" w:hAnsi="宋体" w:cs="宋体" w:eastAsia="宋体" w:hint="default"/>
                <w:sz w:val="20"/>
                <w:szCs w:val="20"/>
              </w:rPr>
            </w:pPr>
            <w:r>
              <w:rPr>
                <w:rFonts w:ascii="宋体" w:hAnsi="宋体" w:cs="宋体" w:eastAsia="宋体" w:hint="default"/>
                <w:sz w:val="20"/>
                <w:szCs w:val="20"/>
              </w:rPr>
              <w:t>中电长城能源</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spacing w:val="-1"/>
                <w:sz w:val="20"/>
              </w:rPr>
              <w:t>146,092,000.00</w:t>
            </w:r>
            <w:r>
              <w:rPr>
                <w:rFonts w:ascii="宋体"/>
                <w:sz w:val="20"/>
              </w:rPr>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6,430,900.00</w:t>
            </w:r>
            <w:r>
              <w:rPr>
                <w:rFonts w:ascii="宋体"/>
                <w:sz w:val="20"/>
              </w:rPr>
            </w:r>
          </w:p>
        </w:tc>
        <w:tc>
          <w:tcPr>
            <w:tcW w:w="1440"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spacing w:val="-1"/>
                <w:sz w:val="20"/>
              </w:rPr>
              <w:t>152,522,900.00</w:t>
            </w:r>
            <w:r>
              <w:rPr>
                <w:rFonts w:ascii="宋体"/>
                <w:sz w:val="20"/>
              </w:rPr>
            </w:r>
          </w:p>
        </w:tc>
      </w:tr>
      <w:tr>
        <w:trPr>
          <w:trHeight w:val="361" w:hRule="exact"/>
        </w:trPr>
        <w:tc>
          <w:tcPr>
            <w:tcW w:w="179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1" w:right="0"/>
              <w:jc w:val="left"/>
              <w:rPr>
                <w:rFonts w:ascii="宋体" w:hAnsi="宋体" w:cs="宋体" w:eastAsia="宋体" w:hint="default"/>
                <w:sz w:val="20"/>
                <w:szCs w:val="20"/>
              </w:rPr>
            </w:pPr>
            <w:r>
              <w:rPr>
                <w:rFonts w:ascii="宋体" w:hAnsi="宋体" w:cs="宋体" w:eastAsia="宋体" w:hint="default"/>
                <w:sz w:val="20"/>
                <w:szCs w:val="20"/>
              </w:rPr>
              <w:t>冠捷科技</w:t>
            </w:r>
          </w:p>
        </w:tc>
        <w:tc>
          <w:tcPr>
            <w:tcW w:w="19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USD40,000,000.00</w:t>
            </w:r>
            <w:r>
              <w:rPr>
                <w:rFonts w:ascii="宋体"/>
                <w:sz w:val="20"/>
              </w:rPr>
            </w:r>
          </w:p>
        </w:tc>
        <w:tc>
          <w:tcPr>
            <w:tcW w:w="1760" w:type="dxa"/>
            <w:tcBorders>
              <w:top w:val="single" w:sz="4" w:space="0" w:color="000000"/>
              <w:left w:val="single" w:sz="4" w:space="0" w:color="000000"/>
              <w:bottom w:val="single" w:sz="12" w:space="0" w:color="000000"/>
              <w:right w:val="single" w:sz="4" w:space="0" w:color="000000"/>
            </w:tcBorders>
          </w:tcPr>
          <w:p>
            <w:pPr/>
          </w:p>
        </w:tc>
        <w:tc>
          <w:tcPr>
            <w:tcW w:w="1440" w:type="dxa"/>
            <w:tcBorders>
              <w:top w:val="single" w:sz="4" w:space="0" w:color="000000"/>
              <w:left w:val="single" w:sz="4" w:space="0" w:color="000000"/>
              <w:bottom w:val="single" w:sz="12" w:space="0" w:color="000000"/>
              <w:right w:val="single" w:sz="4" w:space="0" w:color="000000"/>
            </w:tcBorders>
          </w:tcPr>
          <w:p>
            <w:pPr/>
          </w:p>
        </w:tc>
        <w:tc>
          <w:tcPr>
            <w:tcW w:w="204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USD40,000,000.00</w:t>
            </w:r>
            <w:r>
              <w:rPr>
                <w:rFonts w:ascii="宋体"/>
                <w:sz w:val="20"/>
              </w:rPr>
            </w:r>
          </w:p>
        </w:tc>
      </w:tr>
    </w:tbl>
    <w:p>
      <w:pPr>
        <w:spacing w:line="240" w:lineRule="auto" w:before="6"/>
        <w:rPr>
          <w:rFonts w:ascii="宋体" w:hAnsi="宋体" w:cs="宋体" w:eastAsia="宋体" w:hint="default"/>
          <w:sz w:val="27"/>
          <w:szCs w:val="27"/>
        </w:rPr>
      </w:pPr>
    </w:p>
    <w:p>
      <w:pPr>
        <w:spacing w:before="31"/>
        <w:ind w:left="1239" w:right="644"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59"/>
          <w:sz w:val="22"/>
          <w:szCs w:val="22"/>
        </w:rPr>
        <w:t> </w:t>
      </w:r>
      <w:r>
        <w:rPr>
          <w:rFonts w:ascii="宋体" w:hAnsi="宋体" w:cs="宋体" w:eastAsia="宋体" w:hint="default"/>
          <w:sz w:val="22"/>
          <w:szCs w:val="22"/>
        </w:rPr>
        <w:t>对子公司的持股比例或权益及其变化</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419" w:type="dxa"/>
        <w:tblLayout w:type="fixed"/>
        <w:tblCellMar>
          <w:top w:w="0" w:type="dxa"/>
          <w:left w:w="0" w:type="dxa"/>
          <w:bottom w:w="0" w:type="dxa"/>
          <w:right w:w="0" w:type="dxa"/>
        </w:tblCellMar>
        <w:tblLook w:val="01E0"/>
      </w:tblPr>
      <w:tblGrid>
        <w:gridCol w:w="2407"/>
        <w:gridCol w:w="2155"/>
        <w:gridCol w:w="1843"/>
        <w:gridCol w:w="1417"/>
        <w:gridCol w:w="1284"/>
      </w:tblGrid>
      <w:tr>
        <w:trPr>
          <w:trHeight w:val="360" w:hRule="exact"/>
        </w:trPr>
        <w:tc>
          <w:tcPr>
            <w:tcW w:w="240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708" w:right="0"/>
              <w:jc w:val="left"/>
              <w:rPr>
                <w:rFonts w:ascii="宋体" w:hAnsi="宋体" w:cs="宋体" w:eastAsia="宋体" w:hint="default"/>
                <w:sz w:val="20"/>
                <w:szCs w:val="20"/>
              </w:rPr>
            </w:pPr>
            <w:r>
              <w:rPr>
                <w:rFonts w:ascii="宋体" w:hAnsi="宋体" w:cs="宋体" w:eastAsia="宋体" w:hint="default"/>
                <w:b/>
                <w:bCs/>
                <w:sz w:val="20"/>
                <w:szCs w:val="20"/>
              </w:rPr>
              <w:t>子公司名称</w:t>
            </w:r>
            <w:r>
              <w:rPr>
                <w:rFonts w:ascii="宋体" w:hAnsi="宋体" w:cs="宋体" w:eastAsia="宋体" w:hint="default"/>
                <w:sz w:val="20"/>
                <w:szCs w:val="20"/>
              </w:rPr>
            </w:r>
          </w:p>
        </w:tc>
        <w:tc>
          <w:tcPr>
            <w:tcW w:w="3998"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持股金额</w:t>
            </w:r>
            <w:r>
              <w:rPr>
                <w:rFonts w:ascii="宋体" w:hAnsi="宋体" w:cs="宋体" w:eastAsia="宋体" w:hint="default"/>
                <w:sz w:val="20"/>
                <w:szCs w:val="20"/>
              </w:rPr>
            </w:r>
          </w:p>
        </w:tc>
        <w:tc>
          <w:tcPr>
            <w:tcW w:w="2701"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left="692" w:right="0"/>
              <w:jc w:val="left"/>
              <w:rPr>
                <w:rFonts w:ascii="宋体" w:hAnsi="宋体" w:cs="宋体" w:eastAsia="宋体" w:hint="default"/>
                <w:sz w:val="20"/>
                <w:szCs w:val="20"/>
              </w:rPr>
            </w:pPr>
            <w:r>
              <w:rPr>
                <w:rFonts w:ascii="宋体" w:hAnsi="宋体" w:cs="宋体" w:eastAsia="宋体" w:hint="default"/>
                <w:b/>
                <w:bCs/>
                <w:sz w:val="20"/>
                <w:szCs w:val="20"/>
              </w:rPr>
              <w:t>持股比例（%）</w:t>
            </w:r>
            <w:r>
              <w:rPr>
                <w:rFonts w:ascii="宋体" w:hAnsi="宋体" w:cs="宋体" w:eastAsia="宋体" w:hint="default"/>
                <w:sz w:val="20"/>
                <w:szCs w:val="20"/>
              </w:rPr>
            </w:r>
          </w:p>
        </w:tc>
      </w:tr>
      <w:tr>
        <w:trPr>
          <w:trHeight w:val="350" w:hRule="exact"/>
        </w:trPr>
        <w:tc>
          <w:tcPr>
            <w:tcW w:w="2407" w:type="dxa"/>
            <w:tcBorders>
              <w:top w:val="single" w:sz="4" w:space="0" w:color="000000"/>
              <w:left w:val="nil" w:sz="6" w:space="0" w:color="auto"/>
              <w:bottom w:val="single" w:sz="4" w:space="0" w:color="000000"/>
              <w:right w:val="single" w:sz="4" w:space="0" w:color="000000"/>
            </w:tcBorders>
          </w:tcPr>
          <w:p>
            <w:pP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669"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13"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2" w:right="0"/>
              <w:jc w:val="left"/>
              <w:rPr>
                <w:rFonts w:ascii="宋体" w:hAnsi="宋体" w:cs="宋体" w:eastAsia="宋体" w:hint="default"/>
                <w:sz w:val="20"/>
                <w:szCs w:val="20"/>
              </w:rPr>
            </w:pPr>
            <w:r>
              <w:rPr>
                <w:rFonts w:ascii="宋体" w:hAnsi="宋体" w:cs="宋体" w:eastAsia="宋体" w:hint="default"/>
                <w:b/>
                <w:bCs/>
                <w:sz w:val="20"/>
                <w:szCs w:val="20"/>
              </w:rPr>
              <w:t>年末比例</w:t>
            </w:r>
            <w:r>
              <w:rPr>
                <w:rFonts w:ascii="宋体" w:hAnsi="宋体" w:cs="宋体" w:eastAsia="宋体" w:hint="default"/>
                <w:sz w:val="20"/>
                <w:szCs w:val="20"/>
              </w:rPr>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232" w:right="0"/>
              <w:jc w:val="left"/>
              <w:rPr>
                <w:rFonts w:ascii="宋体" w:hAnsi="宋体" w:cs="宋体" w:eastAsia="宋体" w:hint="default"/>
                <w:sz w:val="20"/>
                <w:szCs w:val="20"/>
              </w:rPr>
            </w:pPr>
            <w:r>
              <w:rPr>
                <w:rFonts w:ascii="宋体" w:hAnsi="宋体" w:cs="宋体" w:eastAsia="宋体" w:hint="default"/>
                <w:b/>
                <w:bCs/>
                <w:sz w:val="20"/>
                <w:szCs w:val="20"/>
              </w:rPr>
              <w:t>年初比例</w:t>
            </w:r>
            <w:r>
              <w:rPr>
                <w:rFonts w:ascii="宋体" w:hAnsi="宋体" w:cs="宋体" w:eastAsia="宋体" w:hint="default"/>
                <w:sz w:val="20"/>
                <w:szCs w:val="20"/>
              </w:rPr>
            </w:r>
          </w:p>
        </w:tc>
      </w:tr>
      <w:tr>
        <w:trPr>
          <w:trHeight w:val="349" w:hRule="exact"/>
        </w:trPr>
        <w:tc>
          <w:tcPr>
            <w:tcW w:w="24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广西长城</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20"/>
                <w:szCs w:val="20"/>
              </w:rPr>
            </w:pPr>
            <w:r>
              <w:rPr>
                <w:rFonts w:ascii="宋体"/>
                <w:spacing w:val="-1"/>
                <w:sz w:val="20"/>
              </w:rPr>
              <w:t>30,000,000.00</w:t>
            </w:r>
            <w:r>
              <w:rPr>
                <w:rFonts w:ascii="宋体"/>
                <w:sz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spacing w:val="-1"/>
                <w:sz w:val="20"/>
              </w:rPr>
              <w:t>30,000,000.00</w:t>
            </w:r>
            <w:r>
              <w:rPr>
                <w:rFonts w:ascii="宋体"/>
                <w:sz w:val="20"/>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1"/>
                <w:sz w:val="20"/>
              </w:rPr>
              <w:t>100.00</w:t>
            </w:r>
            <w:r>
              <w:rPr>
                <w:rFonts w:ascii="宋体"/>
                <w:sz w:val="20"/>
              </w:rPr>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9"/>
              <w:jc w:val="right"/>
              <w:rPr>
                <w:rFonts w:ascii="宋体" w:hAnsi="宋体" w:cs="宋体" w:eastAsia="宋体" w:hint="default"/>
                <w:sz w:val="20"/>
                <w:szCs w:val="20"/>
              </w:rPr>
            </w:pPr>
            <w:r>
              <w:rPr>
                <w:rFonts w:ascii="宋体"/>
                <w:spacing w:val="-1"/>
                <w:sz w:val="20"/>
              </w:rPr>
              <w:t>100.00</w:t>
            </w:r>
            <w:r>
              <w:rPr>
                <w:rFonts w:ascii="宋体"/>
                <w:sz w:val="20"/>
              </w:rPr>
            </w:r>
          </w:p>
        </w:tc>
      </w:tr>
      <w:tr>
        <w:trPr>
          <w:trHeight w:val="350" w:hRule="exact"/>
        </w:trPr>
        <w:tc>
          <w:tcPr>
            <w:tcW w:w="24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北海能源</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11,130,000.00</w:t>
            </w:r>
            <w:r>
              <w:rPr>
                <w:rFonts w:ascii="宋体"/>
                <w:sz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11,130,000.00</w:t>
            </w:r>
            <w:r>
              <w:rPr>
                <w:rFonts w:ascii="宋体"/>
                <w:sz w:val="20"/>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0"/>
                <w:szCs w:val="20"/>
              </w:rPr>
            </w:pPr>
            <w:r>
              <w:rPr>
                <w:rFonts w:ascii="宋体"/>
                <w:sz w:val="20"/>
              </w:rPr>
              <w:t>74.20</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8"/>
              <w:jc w:val="right"/>
              <w:rPr>
                <w:rFonts w:ascii="宋体" w:hAnsi="宋体" w:cs="宋体" w:eastAsia="宋体" w:hint="default"/>
                <w:sz w:val="20"/>
                <w:szCs w:val="20"/>
              </w:rPr>
            </w:pPr>
            <w:r>
              <w:rPr>
                <w:rFonts w:ascii="宋体"/>
                <w:sz w:val="20"/>
              </w:rPr>
              <w:t>74.20</w:t>
            </w:r>
          </w:p>
        </w:tc>
      </w:tr>
      <w:tr>
        <w:trPr>
          <w:trHeight w:val="350" w:hRule="exact"/>
        </w:trPr>
        <w:tc>
          <w:tcPr>
            <w:tcW w:w="24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长城香港*1</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689,923,890.15</w:t>
            </w:r>
            <w:r>
              <w:rPr>
                <w:rFonts w:ascii="宋体"/>
                <w:sz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spacing w:val="-1"/>
                <w:sz w:val="20"/>
              </w:rPr>
              <w:t>689,923,890.15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100.00</w:t>
            </w:r>
            <w:r>
              <w:rPr>
                <w:rFonts w:ascii="宋体"/>
                <w:sz w:val="20"/>
              </w:rPr>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9"/>
              <w:jc w:val="right"/>
              <w:rPr>
                <w:rFonts w:ascii="宋体" w:hAnsi="宋体" w:cs="宋体" w:eastAsia="宋体" w:hint="default"/>
                <w:sz w:val="20"/>
                <w:szCs w:val="20"/>
              </w:rPr>
            </w:pPr>
            <w:r>
              <w:rPr>
                <w:rFonts w:ascii="宋体"/>
                <w:spacing w:val="-1"/>
                <w:sz w:val="20"/>
              </w:rPr>
              <w:t>99.9999</w:t>
            </w:r>
            <w:r>
              <w:rPr>
                <w:rFonts w:ascii="宋体"/>
                <w:sz w:val="20"/>
              </w:rPr>
            </w:r>
          </w:p>
        </w:tc>
      </w:tr>
      <w:tr>
        <w:trPr>
          <w:trHeight w:val="349" w:hRule="exact"/>
        </w:trPr>
        <w:tc>
          <w:tcPr>
            <w:tcW w:w="24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海南长城</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20"/>
                <w:szCs w:val="20"/>
              </w:rPr>
            </w:pPr>
            <w:r>
              <w:rPr>
                <w:rFonts w:ascii="宋体"/>
                <w:spacing w:val="-1"/>
                <w:sz w:val="20"/>
              </w:rPr>
              <w:t>16,000,000.00</w:t>
            </w:r>
            <w:r>
              <w:rPr>
                <w:rFonts w:ascii="宋体"/>
                <w:sz w:val="20"/>
              </w:rPr>
            </w:r>
          </w:p>
        </w:tc>
        <w:tc>
          <w:tcPr>
            <w:tcW w:w="184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100.00</w:t>
            </w:r>
            <w:r>
              <w:rPr>
                <w:rFonts w:ascii="宋体"/>
                <w:sz w:val="20"/>
              </w:rPr>
            </w:r>
          </w:p>
        </w:tc>
        <w:tc>
          <w:tcPr>
            <w:tcW w:w="1284"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4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中电长城能源</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spacing w:val="-1"/>
                <w:sz w:val="20"/>
              </w:rPr>
              <w:t>150,290,281.63</w:t>
            </w:r>
            <w:r>
              <w:rPr>
                <w:rFonts w:ascii="宋体"/>
                <w:sz w:val="20"/>
              </w:rPr>
            </w:r>
          </w:p>
        </w:tc>
        <w:tc>
          <w:tcPr>
            <w:tcW w:w="184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100.00</w:t>
            </w:r>
            <w:r>
              <w:rPr>
                <w:rFonts w:ascii="宋体"/>
                <w:sz w:val="20"/>
              </w:rPr>
            </w:r>
          </w:p>
        </w:tc>
        <w:tc>
          <w:tcPr>
            <w:tcW w:w="1284"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240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冠捷科技</w:t>
            </w:r>
          </w:p>
        </w:tc>
        <w:tc>
          <w:tcPr>
            <w:tcW w:w="21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1,812,576,642.64</w:t>
            </w:r>
            <w:r>
              <w:rPr>
                <w:rFonts w:ascii="宋体"/>
                <w:sz w:val="20"/>
              </w:rPr>
            </w:r>
          </w:p>
        </w:tc>
        <w:tc>
          <w:tcPr>
            <w:tcW w:w="18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1,812,576,642.64</w:t>
            </w:r>
            <w:r>
              <w:rPr>
                <w:rFonts w:ascii="宋体"/>
                <w:sz w:val="20"/>
              </w:rPr>
            </w:r>
          </w:p>
        </w:tc>
        <w:tc>
          <w:tcPr>
            <w:tcW w:w="14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24.32</w:t>
            </w:r>
          </w:p>
        </w:tc>
        <w:tc>
          <w:tcPr>
            <w:tcW w:w="128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9"/>
              <w:jc w:val="right"/>
              <w:rPr>
                <w:rFonts w:ascii="宋体" w:hAnsi="宋体" w:cs="宋体" w:eastAsia="宋体" w:hint="default"/>
                <w:sz w:val="20"/>
                <w:szCs w:val="20"/>
              </w:rPr>
            </w:pPr>
            <w:r>
              <w:rPr>
                <w:rFonts w:ascii="宋体"/>
                <w:spacing w:val="-1"/>
                <w:sz w:val="20"/>
              </w:rPr>
              <w:t>24.32</w:t>
            </w:r>
          </w:p>
        </w:tc>
      </w:tr>
    </w:tbl>
    <w:p>
      <w:pPr>
        <w:spacing w:line="240" w:lineRule="auto" w:before="6"/>
        <w:rPr>
          <w:rFonts w:ascii="宋体" w:hAnsi="宋体" w:cs="宋体" w:eastAsia="宋体" w:hint="default"/>
          <w:sz w:val="27"/>
          <w:szCs w:val="27"/>
        </w:rPr>
      </w:pPr>
    </w:p>
    <w:p>
      <w:pPr>
        <w:spacing w:line="300" w:lineRule="auto" w:before="31"/>
        <w:ind w:left="741" w:right="644" w:firstLine="469"/>
        <w:jc w:val="left"/>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53"/>
          <w:sz w:val="22"/>
          <w:szCs w:val="22"/>
        </w:rPr>
        <w:t> </w:t>
      </w:r>
      <w:r>
        <w:rPr>
          <w:rFonts w:ascii="宋体" w:hAnsi="宋体" w:cs="宋体" w:eastAsia="宋体" w:hint="default"/>
          <w:sz w:val="22"/>
          <w:szCs w:val="22"/>
        </w:rPr>
        <w:t>年</w:t>
      </w:r>
      <w:r>
        <w:rPr>
          <w:rFonts w:ascii="宋体" w:hAnsi="宋体" w:cs="宋体" w:eastAsia="宋体" w:hint="default"/>
          <w:spacing w:val="-53"/>
          <w:sz w:val="22"/>
          <w:szCs w:val="22"/>
        </w:rPr>
        <w:t> </w:t>
      </w:r>
      <w:r>
        <w:rPr>
          <w:rFonts w:ascii="宋体" w:hAnsi="宋体" w:cs="宋体" w:eastAsia="宋体" w:hint="default"/>
          <w:sz w:val="22"/>
          <w:szCs w:val="22"/>
        </w:rPr>
        <w:t>4</w:t>
      </w:r>
      <w:r>
        <w:rPr>
          <w:rFonts w:ascii="宋体" w:hAnsi="宋体" w:cs="宋体" w:eastAsia="宋体" w:hint="default"/>
          <w:spacing w:val="-53"/>
          <w:sz w:val="22"/>
          <w:szCs w:val="22"/>
        </w:rPr>
        <w:t> </w:t>
      </w:r>
      <w:r>
        <w:rPr>
          <w:rFonts w:ascii="宋体" w:hAnsi="宋体" w:cs="宋体" w:eastAsia="宋体" w:hint="default"/>
          <w:sz w:val="22"/>
          <w:szCs w:val="22"/>
        </w:rPr>
        <w:t>月</w:t>
      </w:r>
      <w:r>
        <w:rPr>
          <w:rFonts w:ascii="宋体" w:hAnsi="宋体" w:cs="宋体" w:eastAsia="宋体" w:hint="default"/>
          <w:spacing w:val="2"/>
          <w:sz w:val="22"/>
          <w:szCs w:val="22"/>
        </w:rPr>
        <w:t> </w:t>
      </w:r>
      <w:r>
        <w:rPr>
          <w:rFonts w:ascii="宋体" w:hAnsi="宋体" w:cs="宋体" w:eastAsia="宋体" w:hint="default"/>
          <w:sz w:val="22"/>
          <w:szCs w:val="22"/>
        </w:rPr>
        <w:t>28</w:t>
      </w:r>
      <w:r>
        <w:rPr>
          <w:rFonts w:ascii="宋体" w:hAnsi="宋体" w:cs="宋体" w:eastAsia="宋体" w:hint="default"/>
          <w:spacing w:val="-53"/>
          <w:sz w:val="22"/>
          <w:szCs w:val="22"/>
        </w:rPr>
        <w:t> </w:t>
      </w:r>
      <w:r>
        <w:rPr>
          <w:rFonts w:ascii="宋体" w:hAnsi="宋体" w:cs="宋体" w:eastAsia="宋体" w:hint="default"/>
          <w:spacing w:val="-4"/>
          <w:sz w:val="22"/>
          <w:szCs w:val="22"/>
        </w:rPr>
        <w:t>日，长城香港原少数股东于本期无偿转让股权给本公司，致使本公司</w:t>
      </w:r>
      <w:r>
        <w:rPr>
          <w:rFonts w:ascii="宋体" w:hAnsi="宋体" w:cs="宋体" w:eastAsia="宋体" w:hint="default"/>
          <w:w w:val="99"/>
          <w:sz w:val="22"/>
          <w:szCs w:val="22"/>
        </w:rPr>
        <w:t> </w:t>
      </w:r>
      <w:r>
        <w:rPr>
          <w:rFonts w:ascii="宋体" w:hAnsi="宋体" w:cs="宋体" w:eastAsia="宋体" w:hint="default"/>
          <w:sz w:val="22"/>
          <w:szCs w:val="22"/>
        </w:rPr>
        <w:t>对长城香港持股比例为</w:t>
      </w:r>
      <w:r>
        <w:rPr>
          <w:rFonts w:ascii="宋体" w:hAnsi="宋体" w:cs="宋体" w:eastAsia="宋体" w:hint="default"/>
          <w:spacing w:val="-60"/>
          <w:sz w:val="22"/>
          <w:szCs w:val="22"/>
        </w:rPr>
        <w:t> </w:t>
      </w:r>
      <w:r>
        <w:rPr>
          <w:rFonts w:ascii="宋体" w:hAnsi="宋体" w:cs="宋体" w:eastAsia="宋体" w:hint="default"/>
          <w:sz w:val="22"/>
          <w:szCs w:val="22"/>
        </w:rPr>
        <w:t>100%。</w:t>
      </w:r>
    </w:p>
    <w:p>
      <w:pPr>
        <w:spacing w:line="240" w:lineRule="auto" w:before="11"/>
        <w:rPr>
          <w:rFonts w:ascii="宋体" w:hAnsi="宋体" w:cs="宋体" w:eastAsia="宋体" w:hint="default"/>
          <w:sz w:val="28"/>
          <w:szCs w:val="28"/>
        </w:rPr>
      </w:pPr>
    </w:p>
    <w:p>
      <w:pPr>
        <w:spacing w:before="0"/>
        <w:ind w:left="1341" w:right="644" w:firstLine="0"/>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63"/>
          <w:sz w:val="22"/>
          <w:szCs w:val="22"/>
        </w:rPr>
        <w:t> </w:t>
      </w:r>
      <w:r>
        <w:rPr>
          <w:rFonts w:ascii="宋体" w:hAnsi="宋体" w:cs="宋体" w:eastAsia="宋体" w:hint="default"/>
          <w:b/>
          <w:bCs/>
          <w:sz w:val="22"/>
          <w:szCs w:val="22"/>
        </w:rPr>
        <w:t>合营及联营企业</w:t>
      </w:r>
      <w:r>
        <w:rPr>
          <w:rFonts w:ascii="宋体" w:hAnsi="宋体" w:cs="宋体" w:eastAsia="宋体" w:hint="default"/>
          <w:sz w:val="22"/>
          <w:szCs w:val="22"/>
        </w:rPr>
      </w:r>
    </w:p>
    <w:p>
      <w:pPr>
        <w:spacing w:line="240" w:lineRule="auto" w:before="6"/>
        <w:rPr>
          <w:rFonts w:ascii="宋体" w:hAnsi="宋体" w:cs="宋体" w:eastAsia="宋体" w:hint="default"/>
          <w:b/>
          <w:bCs/>
          <w:sz w:val="21"/>
          <w:szCs w:val="21"/>
        </w:rPr>
      </w:pPr>
    </w:p>
    <w:tbl>
      <w:tblPr>
        <w:tblW w:w="0" w:type="auto"/>
        <w:jc w:val="left"/>
        <w:tblInd w:w="191" w:type="dxa"/>
        <w:tblLayout w:type="fixed"/>
        <w:tblCellMar>
          <w:top w:w="0" w:type="dxa"/>
          <w:left w:w="0" w:type="dxa"/>
          <w:bottom w:w="0" w:type="dxa"/>
          <w:right w:w="0" w:type="dxa"/>
        </w:tblCellMar>
        <w:tblLook w:val="01E0"/>
      </w:tblPr>
      <w:tblGrid>
        <w:gridCol w:w="1726"/>
        <w:gridCol w:w="793"/>
        <w:gridCol w:w="793"/>
        <w:gridCol w:w="794"/>
        <w:gridCol w:w="895"/>
        <w:gridCol w:w="920"/>
        <w:gridCol w:w="851"/>
        <w:gridCol w:w="857"/>
        <w:gridCol w:w="737"/>
        <w:gridCol w:w="1196"/>
      </w:tblGrid>
      <w:tr>
        <w:trPr>
          <w:trHeight w:val="539" w:hRule="exact"/>
        </w:trPr>
        <w:tc>
          <w:tcPr>
            <w:tcW w:w="1726" w:type="dxa"/>
            <w:tcBorders>
              <w:top w:val="single" w:sz="12" w:space="0" w:color="000000"/>
              <w:left w:val="nil" w:sz="6" w:space="0" w:color="auto"/>
              <w:bottom w:val="single" w:sz="4" w:space="0" w:color="000000"/>
              <w:right w:val="single" w:sz="4" w:space="0" w:color="000000"/>
            </w:tcBorders>
          </w:tcPr>
          <w:p>
            <w:pPr>
              <w:pStyle w:val="TableParagraph"/>
              <w:spacing w:line="230" w:lineRule="exact"/>
              <w:ind w:left="548" w:right="0" w:firstLine="80"/>
              <w:jc w:val="left"/>
              <w:rPr>
                <w:rFonts w:ascii="宋体" w:hAnsi="宋体" w:cs="宋体" w:eastAsia="宋体" w:hint="default"/>
                <w:sz w:val="20"/>
                <w:szCs w:val="20"/>
              </w:rPr>
            </w:pPr>
            <w:r>
              <w:rPr>
                <w:rFonts w:ascii="宋体" w:hAnsi="宋体" w:cs="宋体" w:eastAsia="宋体" w:hint="default"/>
                <w:b/>
                <w:bCs/>
                <w:spacing w:val="-41"/>
                <w:sz w:val="20"/>
                <w:szCs w:val="20"/>
              </w:rPr>
              <w:t>被投资</w:t>
            </w:r>
            <w:r>
              <w:rPr>
                <w:rFonts w:ascii="宋体" w:hAnsi="宋体" w:cs="宋体" w:eastAsia="宋体" w:hint="default"/>
                <w:sz w:val="20"/>
                <w:szCs w:val="20"/>
              </w:rPr>
            </w:r>
          </w:p>
          <w:p>
            <w:pPr>
              <w:pStyle w:val="TableParagraph"/>
              <w:spacing w:line="260" w:lineRule="exact"/>
              <w:ind w:left="548" w:right="0"/>
              <w:jc w:val="left"/>
              <w:rPr>
                <w:rFonts w:ascii="宋体" w:hAnsi="宋体" w:cs="宋体" w:eastAsia="宋体" w:hint="default"/>
                <w:sz w:val="20"/>
                <w:szCs w:val="20"/>
              </w:rPr>
            </w:pPr>
            <w:r>
              <w:rPr>
                <w:rFonts w:ascii="宋体" w:hAnsi="宋体" w:cs="宋体" w:eastAsia="宋体" w:hint="default"/>
                <w:b/>
                <w:bCs/>
                <w:spacing w:val="-41"/>
                <w:sz w:val="20"/>
                <w:szCs w:val="20"/>
              </w:rPr>
              <w:t>单位名称</w:t>
            </w:r>
            <w:r>
              <w:rPr>
                <w:rFonts w:ascii="宋体" w:hAnsi="宋体" w:cs="宋体" w:eastAsia="宋体" w:hint="default"/>
                <w:sz w:val="20"/>
                <w:szCs w:val="20"/>
              </w:rPr>
            </w:r>
          </w:p>
        </w:tc>
        <w:tc>
          <w:tcPr>
            <w:tcW w:w="793" w:type="dxa"/>
            <w:tcBorders>
              <w:top w:val="single" w:sz="12" w:space="0" w:color="000000"/>
              <w:left w:val="single" w:sz="4" w:space="0" w:color="000000"/>
              <w:bottom w:val="single" w:sz="4" w:space="0" w:color="000000"/>
              <w:right w:val="single" w:sz="4" w:space="0" w:color="000000"/>
            </w:tcBorders>
          </w:tcPr>
          <w:p>
            <w:pPr>
              <w:pStyle w:val="TableParagraph"/>
              <w:spacing w:line="230" w:lineRule="exact"/>
              <w:ind w:left="229" w:right="0"/>
              <w:jc w:val="left"/>
              <w:rPr>
                <w:rFonts w:ascii="宋体" w:hAnsi="宋体" w:cs="宋体" w:eastAsia="宋体" w:hint="default"/>
                <w:sz w:val="20"/>
                <w:szCs w:val="20"/>
              </w:rPr>
            </w:pPr>
            <w:r>
              <w:rPr>
                <w:rFonts w:ascii="宋体" w:hAnsi="宋体" w:cs="宋体" w:eastAsia="宋体" w:hint="default"/>
                <w:b/>
                <w:bCs/>
                <w:spacing w:val="-41"/>
                <w:sz w:val="20"/>
                <w:szCs w:val="20"/>
              </w:rPr>
              <w:t>企业</w:t>
            </w:r>
            <w:r>
              <w:rPr>
                <w:rFonts w:ascii="宋体" w:hAnsi="宋体" w:cs="宋体" w:eastAsia="宋体" w:hint="default"/>
                <w:sz w:val="20"/>
                <w:szCs w:val="20"/>
              </w:rPr>
            </w:r>
          </w:p>
          <w:p>
            <w:pPr>
              <w:pStyle w:val="TableParagraph"/>
              <w:spacing w:line="260" w:lineRule="exact"/>
              <w:ind w:left="229" w:right="0"/>
              <w:jc w:val="left"/>
              <w:rPr>
                <w:rFonts w:ascii="宋体" w:hAnsi="宋体" w:cs="宋体" w:eastAsia="宋体" w:hint="default"/>
                <w:sz w:val="20"/>
                <w:szCs w:val="20"/>
              </w:rPr>
            </w:pPr>
            <w:r>
              <w:rPr>
                <w:rFonts w:ascii="宋体" w:hAnsi="宋体" w:cs="宋体" w:eastAsia="宋体" w:hint="default"/>
                <w:b/>
                <w:bCs/>
                <w:spacing w:val="-41"/>
                <w:sz w:val="20"/>
                <w:szCs w:val="20"/>
              </w:rPr>
              <w:t>类型</w:t>
            </w:r>
            <w:r>
              <w:rPr>
                <w:rFonts w:ascii="宋体" w:hAnsi="宋体" w:cs="宋体" w:eastAsia="宋体" w:hint="default"/>
                <w:sz w:val="20"/>
                <w:szCs w:val="20"/>
              </w:rPr>
            </w:r>
          </w:p>
        </w:tc>
        <w:tc>
          <w:tcPr>
            <w:tcW w:w="79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8"/>
              <w:ind w:left="151" w:right="0"/>
              <w:jc w:val="left"/>
              <w:rPr>
                <w:rFonts w:ascii="宋体" w:hAnsi="宋体" w:cs="宋体" w:eastAsia="宋体" w:hint="default"/>
                <w:sz w:val="20"/>
                <w:szCs w:val="20"/>
              </w:rPr>
            </w:pPr>
            <w:r>
              <w:rPr>
                <w:rFonts w:ascii="宋体" w:hAnsi="宋体" w:cs="宋体" w:eastAsia="宋体" w:hint="default"/>
                <w:b/>
                <w:bCs/>
                <w:spacing w:val="-41"/>
                <w:sz w:val="20"/>
                <w:szCs w:val="20"/>
              </w:rPr>
              <w:t>注册地</w:t>
            </w:r>
            <w:r>
              <w:rPr>
                <w:rFonts w:ascii="宋体" w:hAnsi="宋体" w:cs="宋体" w:eastAsia="宋体" w:hint="default"/>
                <w:sz w:val="20"/>
                <w:szCs w:val="20"/>
              </w:rPr>
            </w:r>
          </w:p>
        </w:tc>
        <w:tc>
          <w:tcPr>
            <w:tcW w:w="794" w:type="dxa"/>
            <w:tcBorders>
              <w:top w:val="single" w:sz="12" w:space="0" w:color="000000"/>
              <w:left w:val="single" w:sz="4" w:space="0" w:color="000000"/>
              <w:bottom w:val="single" w:sz="4" w:space="0" w:color="000000"/>
              <w:right w:val="single" w:sz="4" w:space="0" w:color="000000"/>
            </w:tcBorders>
          </w:tcPr>
          <w:p>
            <w:pPr>
              <w:pStyle w:val="TableParagraph"/>
              <w:spacing w:line="230" w:lineRule="exact"/>
              <w:ind w:left="231" w:right="0"/>
              <w:jc w:val="left"/>
              <w:rPr>
                <w:rFonts w:ascii="宋体" w:hAnsi="宋体" w:cs="宋体" w:eastAsia="宋体" w:hint="default"/>
                <w:sz w:val="20"/>
                <w:szCs w:val="20"/>
              </w:rPr>
            </w:pPr>
            <w:r>
              <w:rPr>
                <w:rFonts w:ascii="宋体" w:hAnsi="宋体" w:cs="宋体" w:eastAsia="宋体" w:hint="default"/>
                <w:b/>
                <w:bCs/>
                <w:spacing w:val="-41"/>
                <w:sz w:val="20"/>
                <w:szCs w:val="20"/>
              </w:rPr>
              <w:t>业务</w:t>
            </w:r>
            <w:r>
              <w:rPr>
                <w:rFonts w:ascii="宋体" w:hAnsi="宋体" w:cs="宋体" w:eastAsia="宋体" w:hint="default"/>
                <w:sz w:val="20"/>
                <w:szCs w:val="20"/>
              </w:rPr>
            </w:r>
          </w:p>
          <w:p>
            <w:pPr>
              <w:pStyle w:val="TableParagraph"/>
              <w:spacing w:line="260" w:lineRule="exact"/>
              <w:ind w:left="231" w:right="0"/>
              <w:jc w:val="left"/>
              <w:rPr>
                <w:rFonts w:ascii="宋体" w:hAnsi="宋体" w:cs="宋体" w:eastAsia="宋体" w:hint="default"/>
                <w:sz w:val="20"/>
                <w:szCs w:val="20"/>
              </w:rPr>
            </w:pPr>
            <w:r>
              <w:rPr>
                <w:rFonts w:ascii="宋体" w:hAnsi="宋体" w:cs="宋体" w:eastAsia="宋体" w:hint="default"/>
                <w:b/>
                <w:bCs/>
                <w:spacing w:val="-41"/>
                <w:sz w:val="20"/>
                <w:szCs w:val="20"/>
              </w:rPr>
              <w:t>性质</w:t>
            </w:r>
            <w:r>
              <w:rPr>
                <w:rFonts w:ascii="宋体" w:hAnsi="宋体" w:cs="宋体" w:eastAsia="宋体" w:hint="default"/>
                <w:sz w:val="20"/>
                <w:szCs w:val="20"/>
              </w:rPr>
            </w:r>
          </w:p>
        </w:tc>
        <w:tc>
          <w:tcPr>
            <w:tcW w:w="895" w:type="dxa"/>
            <w:tcBorders>
              <w:top w:val="single" w:sz="12" w:space="0" w:color="000000"/>
              <w:left w:val="single" w:sz="4" w:space="0" w:color="000000"/>
              <w:bottom w:val="single" w:sz="4" w:space="0" w:color="000000"/>
              <w:right w:val="single" w:sz="4" w:space="0" w:color="000000"/>
            </w:tcBorders>
          </w:tcPr>
          <w:p>
            <w:pPr>
              <w:pStyle w:val="TableParagraph"/>
              <w:spacing w:line="230" w:lineRule="exact"/>
              <w:ind w:left="282" w:right="0"/>
              <w:jc w:val="left"/>
              <w:rPr>
                <w:rFonts w:ascii="宋体" w:hAnsi="宋体" w:cs="宋体" w:eastAsia="宋体" w:hint="default"/>
                <w:sz w:val="20"/>
                <w:szCs w:val="20"/>
              </w:rPr>
            </w:pPr>
            <w:r>
              <w:rPr>
                <w:rFonts w:ascii="宋体" w:hAnsi="宋体" w:cs="宋体" w:eastAsia="宋体" w:hint="default"/>
                <w:b/>
                <w:bCs/>
                <w:spacing w:val="-41"/>
                <w:sz w:val="20"/>
                <w:szCs w:val="20"/>
              </w:rPr>
              <w:t>法人</w:t>
            </w:r>
            <w:r>
              <w:rPr>
                <w:rFonts w:ascii="宋体" w:hAnsi="宋体" w:cs="宋体" w:eastAsia="宋体" w:hint="default"/>
                <w:sz w:val="20"/>
                <w:szCs w:val="20"/>
              </w:rPr>
            </w:r>
          </w:p>
          <w:p>
            <w:pPr>
              <w:pStyle w:val="TableParagraph"/>
              <w:spacing w:line="260" w:lineRule="exact"/>
              <w:ind w:left="282" w:right="0"/>
              <w:jc w:val="left"/>
              <w:rPr>
                <w:rFonts w:ascii="宋体" w:hAnsi="宋体" w:cs="宋体" w:eastAsia="宋体" w:hint="default"/>
                <w:sz w:val="20"/>
                <w:szCs w:val="20"/>
              </w:rPr>
            </w:pPr>
            <w:r>
              <w:rPr>
                <w:rFonts w:ascii="宋体" w:hAnsi="宋体" w:cs="宋体" w:eastAsia="宋体" w:hint="default"/>
                <w:b/>
                <w:bCs/>
                <w:spacing w:val="-41"/>
                <w:sz w:val="20"/>
                <w:szCs w:val="20"/>
              </w:rPr>
              <w:t>代表</w:t>
            </w:r>
            <w:r>
              <w:rPr>
                <w:rFonts w:ascii="宋体" w:hAnsi="宋体" w:cs="宋体" w:eastAsia="宋体" w:hint="default"/>
                <w:sz w:val="20"/>
                <w:szCs w:val="20"/>
              </w:rPr>
            </w:r>
          </w:p>
        </w:tc>
        <w:tc>
          <w:tcPr>
            <w:tcW w:w="920" w:type="dxa"/>
            <w:tcBorders>
              <w:top w:val="single" w:sz="12" w:space="0" w:color="000000"/>
              <w:left w:val="single" w:sz="4" w:space="0" w:color="000000"/>
              <w:bottom w:val="single" w:sz="4" w:space="0" w:color="000000"/>
              <w:right w:val="single" w:sz="4" w:space="0" w:color="000000"/>
            </w:tcBorders>
          </w:tcPr>
          <w:p>
            <w:pPr>
              <w:pStyle w:val="TableParagraph"/>
              <w:spacing w:line="230" w:lineRule="exact"/>
              <w:ind w:left="295" w:right="0"/>
              <w:jc w:val="left"/>
              <w:rPr>
                <w:rFonts w:ascii="宋体" w:hAnsi="宋体" w:cs="宋体" w:eastAsia="宋体" w:hint="default"/>
                <w:sz w:val="20"/>
                <w:szCs w:val="20"/>
              </w:rPr>
            </w:pPr>
            <w:r>
              <w:rPr>
                <w:rFonts w:ascii="宋体" w:hAnsi="宋体" w:cs="宋体" w:eastAsia="宋体" w:hint="default"/>
                <w:b/>
                <w:bCs/>
                <w:spacing w:val="-41"/>
                <w:sz w:val="20"/>
                <w:szCs w:val="20"/>
              </w:rPr>
              <w:t>注册</w:t>
            </w:r>
            <w:r>
              <w:rPr>
                <w:rFonts w:ascii="宋体" w:hAnsi="宋体" w:cs="宋体" w:eastAsia="宋体" w:hint="default"/>
                <w:sz w:val="20"/>
                <w:szCs w:val="20"/>
              </w:rPr>
            </w:r>
          </w:p>
          <w:p>
            <w:pPr>
              <w:pStyle w:val="TableParagraph"/>
              <w:spacing w:line="260" w:lineRule="exact"/>
              <w:ind w:left="295" w:right="0"/>
              <w:jc w:val="left"/>
              <w:rPr>
                <w:rFonts w:ascii="宋体" w:hAnsi="宋体" w:cs="宋体" w:eastAsia="宋体" w:hint="default"/>
                <w:sz w:val="20"/>
                <w:szCs w:val="20"/>
              </w:rPr>
            </w:pPr>
            <w:r>
              <w:rPr>
                <w:rFonts w:ascii="宋体" w:hAnsi="宋体" w:cs="宋体" w:eastAsia="宋体" w:hint="default"/>
                <w:b/>
                <w:bCs/>
                <w:spacing w:val="-41"/>
                <w:sz w:val="20"/>
                <w:szCs w:val="20"/>
              </w:rPr>
              <w:t>资本</w:t>
            </w:r>
            <w:r>
              <w:rPr>
                <w:rFonts w:ascii="宋体" w:hAnsi="宋体" w:cs="宋体" w:eastAsia="宋体" w:hint="default"/>
                <w:sz w:val="20"/>
                <w:szCs w:val="20"/>
              </w:rPr>
            </w:r>
          </w:p>
        </w:tc>
        <w:tc>
          <w:tcPr>
            <w:tcW w:w="851" w:type="dxa"/>
            <w:tcBorders>
              <w:top w:val="single" w:sz="12" w:space="0" w:color="000000"/>
              <w:left w:val="single" w:sz="4" w:space="0" w:color="000000"/>
              <w:bottom w:val="single" w:sz="4" w:space="0" w:color="000000"/>
              <w:right w:val="single" w:sz="4" w:space="0" w:color="000000"/>
            </w:tcBorders>
          </w:tcPr>
          <w:p>
            <w:pPr>
              <w:pStyle w:val="TableParagraph"/>
              <w:spacing w:line="230" w:lineRule="exact"/>
              <w:ind w:left="138" w:right="0" w:firstLine="40"/>
              <w:jc w:val="left"/>
              <w:rPr>
                <w:rFonts w:ascii="宋体" w:hAnsi="宋体" w:cs="宋体" w:eastAsia="宋体" w:hint="default"/>
                <w:sz w:val="20"/>
                <w:szCs w:val="20"/>
              </w:rPr>
            </w:pPr>
            <w:r>
              <w:rPr>
                <w:rFonts w:ascii="宋体" w:hAnsi="宋体" w:cs="宋体" w:eastAsia="宋体" w:hint="default"/>
                <w:b/>
                <w:bCs/>
                <w:spacing w:val="-41"/>
                <w:sz w:val="20"/>
                <w:szCs w:val="20"/>
              </w:rPr>
              <w:t>持股比</w:t>
            </w:r>
            <w:r>
              <w:rPr>
                <w:rFonts w:ascii="宋体" w:hAnsi="宋体" w:cs="宋体" w:eastAsia="宋体" w:hint="default"/>
                <w:sz w:val="20"/>
                <w:szCs w:val="20"/>
              </w:rPr>
            </w:r>
          </w:p>
          <w:p>
            <w:pPr>
              <w:pStyle w:val="TableParagraph"/>
              <w:spacing w:line="260" w:lineRule="exact"/>
              <w:ind w:left="138" w:right="0"/>
              <w:jc w:val="left"/>
              <w:rPr>
                <w:rFonts w:ascii="宋体" w:hAnsi="宋体" w:cs="宋体" w:eastAsia="宋体" w:hint="default"/>
                <w:sz w:val="20"/>
                <w:szCs w:val="20"/>
              </w:rPr>
            </w:pPr>
            <w:r>
              <w:rPr>
                <w:rFonts w:ascii="宋体" w:hAnsi="宋体" w:cs="宋体" w:eastAsia="宋体" w:hint="default"/>
                <w:b/>
                <w:bCs/>
                <w:spacing w:val="-26"/>
                <w:sz w:val="20"/>
                <w:szCs w:val="20"/>
              </w:rPr>
              <w:t>例（%）</w:t>
            </w:r>
            <w:r>
              <w:rPr>
                <w:rFonts w:ascii="宋体" w:hAnsi="宋体" w:cs="宋体" w:eastAsia="宋体" w:hint="default"/>
                <w:spacing w:val="-26"/>
                <w:sz w:val="20"/>
                <w:szCs w:val="20"/>
              </w:rPr>
            </w:r>
          </w:p>
        </w:tc>
        <w:tc>
          <w:tcPr>
            <w:tcW w:w="857" w:type="dxa"/>
            <w:tcBorders>
              <w:top w:val="single" w:sz="12" w:space="0" w:color="000000"/>
              <w:left w:val="single" w:sz="4" w:space="0" w:color="000000"/>
              <w:bottom w:val="single" w:sz="4" w:space="0" w:color="000000"/>
              <w:right w:val="single" w:sz="4" w:space="0" w:color="000000"/>
            </w:tcBorders>
          </w:tcPr>
          <w:p>
            <w:pPr>
              <w:pStyle w:val="TableParagraph"/>
              <w:spacing w:line="230" w:lineRule="exact"/>
              <w:ind w:left="103" w:right="-19" w:firstLine="79"/>
              <w:jc w:val="left"/>
              <w:rPr>
                <w:rFonts w:ascii="宋体" w:hAnsi="宋体" w:cs="宋体" w:eastAsia="宋体" w:hint="default"/>
                <w:sz w:val="20"/>
                <w:szCs w:val="20"/>
              </w:rPr>
            </w:pPr>
            <w:r>
              <w:rPr>
                <w:rFonts w:ascii="宋体" w:hAnsi="宋体" w:cs="宋体" w:eastAsia="宋体" w:hint="default"/>
                <w:b/>
                <w:bCs/>
                <w:spacing w:val="-41"/>
                <w:sz w:val="20"/>
                <w:szCs w:val="20"/>
              </w:rPr>
              <w:t>表决权</w:t>
            </w:r>
            <w:r>
              <w:rPr>
                <w:rFonts w:ascii="宋体" w:hAnsi="宋体" w:cs="宋体" w:eastAsia="宋体" w:hint="default"/>
                <w:sz w:val="20"/>
                <w:szCs w:val="20"/>
              </w:rPr>
            </w:r>
          </w:p>
          <w:p>
            <w:pPr>
              <w:pStyle w:val="TableParagraph"/>
              <w:spacing w:line="260" w:lineRule="exact"/>
              <w:ind w:left="103" w:right="-19"/>
              <w:jc w:val="left"/>
              <w:rPr>
                <w:rFonts w:ascii="宋体" w:hAnsi="宋体" w:cs="宋体" w:eastAsia="宋体" w:hint="default"/>
                <w:sz w:val="20"/>
                <w:szCs w:val="20"/>
              </w:rPr>
            </w:pPr>
            <w:r>
              <w:rPr>
                <w:rFonts w:ascii="宋体" w:hAnsi="宋体" w:cs="宋体" w:eastAsia="宋体" w:hint="default"/>
                <w:b/>
                <w:bCs/>
                <w:spacing w:val="-29"/>
                <w:sz w:val="20"/>
                <w:szCs w:val="20"/>
              </w:rPr>
              <w:t>比例（%）</w:t>
            </w:r>
            <w:r>
              <w:rPr>
                <w:rFonts w:ascii="宋体" w:hAnsi="宋体" w:cs="宋体" w:eastAsia="宋体" w:hint="default"/>
                <w:spacing w:val="-29"/>
                <w:sz w:val="20"/>
                <w:szCs w:val="20"/>
              </w:rPr>
            </w:r>
          </w:p>
        </w:tc>
        <w:tc>
          <w:tcPr>
            <w:tcW w:w="737" w:type="dxa"/>
            <w:tcBorders>
              <w:top w:val="single" w:sz="12" w:space="0" w:color="000000"/>
              <w:left w:val="single" w:sz="4" w:space="0" w:color="000000"/>
              <w:bottom w:val="single" w:sz="4" w:space="0" w:color="000000"/>
              <w:right w:val="single" w:sz="4" w:space="0" w:color="000000"/>
            </w:tcBorders>
          </w:tcPr>
          <w:p>
            <w:pPr>
              <w:pStyle w:val="TableParagraph"/>
              <w:spacing w:line="230" w:lineRule="exact"/>
              <w:ind w:left="202" w:right="0"/>
              <w:jc w:val="left"/>
              <w:rPr>
                <w:rFonts w:ascii="宋体" w:hAnsi="宋体" w:cs="宋体" w:eastAsia="宋体" w:hint="default"/>
                <w:sz w:val="20"/>
                <w:szCs w:val="20"/>
              </w:rPr>
            </w:pPr>
            <w:r>
              <w:rPr>
                <w:rFonts w:ascii="宋体" w:hAnsi="宋体" w:cs="宋体" w:eastAsia="宋体" w:hint="default"/>
                <w:b/>
                <w:bCs/>
                <w:spacing w:val="-41"/>
                <w:sz w:val="20"/>
                <w:szCs w:val="20"/>
              </w:rPr>
              <w:t>关联</w:t>
            </w:r>
            <w:r>
              <w:rPr>
                <w:rFonts w:ascii="宋体" w:hAnsi="宋体" w:cs="宋体" w:eastAsia="宋体" w:hint="default"/>
                <w:sz w:val="20"/>
                <w:szCs w:val="20"/>
              </w:rPr>
            </w:r>
          </w:p>
          <w:p>
            <w:pPr>
              <w:pStyle w:val="TableParagraph"/>
              <w:spacing w:line="260" w:lineRule="exact"/>
              <w:ind w:left="202" w:right="0"/>
              <w:jc w:val="left"/>
              <w:rPr>
                <w:rFonts w:ascii="宋体" w:hAnsi="宋体" w:cs="宋体" w:eastAsia="宋体" w:hint="default"/>
                <w:sz w:val="20"/>
                <w:szCs w:val="20"/>
              </w:rPr>
            </w:pPr>
            <w:r>
              <w:rPr>
                <w:rFonts w:ascii="宋体" w:hAnsi="宋体" w:cs="宋体" w:eastAsia="宋体" w:hint="default"/>
                <w:b/>
                <w:bCs/>
                <w:spacing w:val="-41"/>
                <w:sz w:val="20"/>
                <w:szCs w:val="20"/>
              </w:rPr>
              <w:t>关系</w:t>
            </w:r>
            <w:r>
              <w:rPr>
                <w:rFonts w:ascii="宋体" w:hAnsi="宋体" w:cs="宋体" w:eastAsia="宋体" w:hint="default"/>
                <w:sz w:val="20"/>
                <w:szCs w:val="20"/>
              </w:rPr>
            </w:r>
          </w:p>
        </w:tc>
        <w:tc>
          <w:tcPr>
            <w:tcW w:w="1196" w:type="dxa"/>
            <w:tcBorders>
              <w:top w:val="single" w:sz="12" w:space="0" w:color="000000"/>
              <w:left w:val="single" w:sz="4" w:space="0" w:color="000000"/>
              <w:bottom w:val="single" w:sz="4" w:space="0" w:color="000000"/>
              <w:right w:val="nil" w:sz="6" w:space="0" w:color="auto"/>
            </w:tcBorders>
          </w:tcPr>
          <w:p>
            <w:pPr>
              <w:pStyle w:val="TableParagraph"/>
              <w:spacing w:line="230" w:lineRule="exact"/>
              <w:ind w:left="352" w:right="0"/>
              <w:jc w:val="left"/>
              <w:rPr>
                <w:rFonts w:ascii="宋体" w:hAnsi="宋体" w:cs="宋体" w:eastAsia="宋体" w:hint="default"/>
                <w:sz w:val="20"/>
                <w:szCs w:val="20"/>
              </w:rPr>
            </w:pPr>
            <w:r>
              <w:rPr>
                <w:rFonts w:ascii="宋体" w:hAnsi="宋体" w:cs="宋体" w:eastAsia="宋体" w:hint="default"/>
                <w:b/>
                <w:bCs/>
                <w:spacing w:val="-41"/>
                <w:sz w:val="20"/>
                <w:szCs w:val="20"/>
              </w:rPr>
              <w:t>组织机</w:t>
            </w:r>
            <w:r>
              <w:rPr>
                <w:rFonts w:ascii="宋体" w:hAnsi="宋体" w:cs="宋体" w:eastAsia="宋体" w:hint="default"/>
                <w:sz w:val="20"/>
                <w:szCs w:val="20"/>
              </w:rPr>
            </w:r>
          </w:p>
          <w:p>
            <w:pPr>
              <w:pStyle w:val="TableParagraph"/>
              <w:spacing w:line="260" w:lineRule="exact"/>
              <w:ind w:left="352" w:right="0"/>
              <w:jc w:val="left"/>
              <w:rPr>
                <w:rFonts w:ascii="宋体" w:hAnsi="宋体" w:cs="宋体" w:eastAsia="宋体" w:hint="default"/>
                <w:sz w:val="20"/>
                <w:szCs w:val="20"/>
              </w:rPr>
            </w:pPr>
            <w:r>
              <w:rPr>
                <w:rFonts w:ascii="宋体" w:hAnsi="宋体" w:cs="宋体" w:eastAsia="宋体" w:hint="default"/>
                <w:b/>
                <w:bCs/>
                <w:spacing w:val="-41"/>
                <w:sz w:val="20"/>
                <w:szCs w:val="20"/>
              </w:rPr>
              <w:t>构代码</w:t>
            </w:r>
            <w:r>
              <w:rPr>
                <w:rFonts w:ascii="宋体" w:hAnsi="宋体" w:cs="宋体" w:eastAsia="宋体" w:hint="default"/>
                <w:sz w:val="20"/>
                <w:szCs w:val="20"/>
              </w:rPr>
            </w:r>
          </w:p>
        </w:tc>
      </w:tr>
      <w:tr>
        <w:trPr>
          <w:trHeight w:val="349" w:hRule="exact"/>
        </w:trPr>
        <w:tc>
          <w:tcPr>
            <w:tcW w:w="1726"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b/>
                <w:bCs/>
                <w:spacing w:val="-41"/>
                <w:sz w:val="20"/>
                <w:szCs w:val="20"/>
              </w:rPr>
              <w:t>合营企业</w:t>
            </w:r>
            <w:r>
              <w:rPr>
                <w:rFonts w:ascii="宋体" w:hAnsi="宋体" w:cs="宋体" w:eastAsia="宋体" w:hint="default"/>
                <w:sz w:val="20"/>
                <w:szCs w:val="20"/>
              </w:rPr>
            </w:r>
          </w:p>
        </w:tc>
        <w:tc>
          <w:tcPr>
            <w:tcW w:w="793"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nil" w:sz="6" w:space="0" w:color="auto"/>
            </w:tcBorders>
          </w:tcPr>
          <w:p>
            <w:pPr/>
          </w:p>
        </w:tc>
      </w:tr>
      <w:tr>
        <w:trPr>
          <w:trHeight w:val="529" w:hRule="exact"/>
        </w:trPr>
        <w:tc>
          <w:tcPr>
            <w:tcW w:w="1726"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20"/>
                <w:szCs w:val="20"/>
              </w:rPr>
            </w:pPr>
            <w:r>
              <w:rPr>
                <w:rFonts w:ascii="宋体" w:hAnsi="宋体" w:cs="宋体" w:eastAsia="宋体" w:hint="default"/>
                <w:spacing w:val="-34"/>
                <w:sz w:val="20"/>
                <w:szCs w:val="20"/>
              </w:rPr>
              <w:t>三捷科技（厦门）有</w:t>
            </w:r>
            <w:r>
              <w:rPr>
                <w:rFonts w:ascii="宋体" w:hAnsi="宋体" w:cs="宋体" w:eastAsia="宋体" w:hint="default"/>
                <w:sz w:val="20"/>
                <w:szCs w:val="20"/>
              </w:rPr>
            </w:r>
          </w:p>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spacing w:val="-41"/>
                <w:sz w:val="20"/>
                <w:szCs w:val="20"/>
              </w:rPr>
              <w:t>限公司</w:t>
            </w:r>
            <w:r>
              <w:rPr>
                <w:rFonts w:ascii="宋体" w:hAnsi="宋体" w:cs="宋体" w:eastAsia="宋体" w:hint="default"/>
                <w:sz w:val="20"/>
                <w:szCs w:val="20"/>
              </w:rPr>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1" w:right="0"/>
              <w:jc w:val="left"/>
              <w:rPr>
                <w:rFonts w:ascii="宋体" w:hAnsi="宋体" w:cs="宋体" w:eastAsia="宋体" w:hint="default"/>
                <w:sz w:val="20"/>
                <w:szCs w:val="20"/>
              </w:rPr>
            </w:pPr>
            <w:r>
              <w:rPr>
                <w:rFonts w:ascii="宋体" w:hAnsi="宋体" w:cs="宋体" w:eastAsia="宋体" w:hint="default"/>
                <w:spacing w:val="4"/>
                <w:sz w:val="20"/>
                <w:szCs w:val="20"/>
              </w:rPr>
              <w:t>有限责</w:t>
            </w:r>
          </w:p>
          <w:p>
            <w:pPr>
              <w:pStyle w:val="TableParagraph"/>
              <w:spacing w:line="261" w:lineRule="exact"/>
              <w:ind w:left="101" w:right="0"/>
              <w:jc w:val="left"/>
              <w:rPr>
                <w:rFonts w:ascii="宋体" w:hAnsi="宋体" w:cs="宋体" w:eastAsia="宋体" w:hint="default"/>
                <w:sz w:val="20"/>
                <w:szCs w:val="20"/>
              </w:rPr>
            </w:pPr>
            <w:r>
              <w:rPr>
                <w:rFonts w:ascii="宋体" w:hAnsi="宋体" w:cs="宋体" w:eastAsia="宋体" w:hint="default"/>
                <w:spacing w:val="-41"/>
                <w:sz w:val="20"/>
                <w:szCs w:val="20"/>
              </w:rPr>
              <w:t>任公司</w:t>
            </w:r>
            <w:r>
              <w:rPr>
                <w:rFonts w:ascii="宋体" w:hAnsi="宋体" w:cs="宋体" w:eastAsia="宋体" w:hint="default"/>
                <w:sz w:val="20"/>
                <w:szCs w:val="20"/>
              </w:rPr>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pacing w:val="-41"/>
                <w:sz w:val="20"/>
                <w:szCs w:val="20"/>
              </w:rPr>
              <w:t>中国</w:t>
            </w:r>
            <w:r>
              <w:rPr>
                <w:rFonts w:ascii="宋体" w:hAnsi="宋体" w:cs="宋体" w:eastAsia="宋体" w:hint="default"/>
                <w:sz w:val="20"/>
                <w:szCs w:val="20"/>
              </w:rPr>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pacing w:val="-41"/>
                <w:sz w:val="20"/>
                <w:szCs w:val="20"/>
              </w:rPr>
              <w:t>厦门</w:t>
            </w:r>
            <w:r>
              <w:rPr>
                <w:rFonts w:ascii="宋体" w:hAnsi="宋体" w:cs="宋体" w:eastAsia="宋体" w:hint="default"/>
                <w:sz w:val="20"/>
                <w:szCs w:val="20"/>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52" w:right="0"/>
              <w:jc w:val="left"/>
              <w:rPr>
                <w:rFonts w:ascii="宋体" w:hAnsi="宋体" w:cs="宋体" w:eastAsia="宋体" w:hint="default"/>
                <w:sz w:val="20"/>
                <w:szCs w:val="20"/>
              </w:rPr>
            </w:pPr>
            <w:r>
              <w:rPr>
                <w:rFonts w:ascii="宋体" w:hAnsi="宋体" w:cs="宋体" w:eastAsia="宋体" w:hint="default"/>
                <w:spacing w:val="-41"/>
                <w:sz w:val="20"/>
                <w:szCs w:val="20"/>
              </w:rPr>
              <w:t>制造业</w:t>
            </w:r>
            <w:r>
              <w:rPr>
                <w:rFonts w:ascii="宋体" w:hAnsi="宋体" w:cs="宋体" w:eastAsia="宋体" w:hint="default"/>
                <w:sz w:val="20"/>
                <w:szCs w:val="20"/>
              </w:rPr>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hAnsi="宋体" w:cs="宋体" w:eastAsia="宋体" w:hint="default"/>
                <w:spacing w:val="-41"/>
                <w:sz w:val="20"/>
                <w:szCs w:val="20"/>
              </w:rPr>
              <w:t>张延为</w:t>
            </w:r>
            <w:r>
              <w:rPr>
                <w:rFonts w:ascii="宋体" w:hAnsi="宋体" w:cs="宋体" w:eastAsia="宋体" w:hint="default"/>
                <w:sz w:val="20"/>
                <w:szCs w:val="20"/>
              </w:rPr>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43" w:right="0"/>
              <w:jc w:val="center"/>
              <w:rPr>
                <w:rFonts w:ascii="宋体" w:hAnsi="宋体" w:cs="宋体" w:eastAsia="宋体" w:hint="default"/>
                <w:sz w:val="20"/>
                <w:szCs w:val="20"/>
              </w:rPr>
            </w:pPr>
            <w:r>
              <w:rPr>
                <w:rFonts w:ascii="宋体" w:hAnsi="宋体" w:cs="宋体" w:eastAsia="宋体" w:hint="default"/>
                <w:spacing w:val="-16"/>
                <w:sz w:val="20"/>
                <w:szCs w:val="20"/>
              </w:rPr>
              <w:t>1,100</w:t>
            </w:r>
            <w:r>
              <w:rPr>
                <w:rFonts w:ascii="宋体" w:hAnsi="宋体" w:cs="宋体" w:eastAsia="宋体" w:hint="default"/>
                <w:spacing w:val="-80"/>
                <w:sz w:val="20"/>
                <w:szCs w:val="20"/>
              </w:rPr>
              <w:t> </w:t>
            </w:r>
            <w:r>
              <w:rPr>
                <w:rFonts w:ascii="宋体" w:hAnsi="宋体" w:cs="宋体" w:eastAsia="宋体" w:hint="default"/>
                <w:sz w:val="20"/>
                <w:szCs w:val="20"/>
              </w:rPr>
              <w:t>万</w:t>
            </w:r>
          </w:p>
          <w:p>
            <w:pPr>
              <w:pStyle w:val="TableParagraph"/>
              <w:spacing w:line="261" w:lineRule="exact"/>
              <w:ind w:left="1" w:right="0"/>
              <w:jc w:val="center"/>
              <w:rPr>
                <w:rFonts w:ascii="宋体" w:hAnsi="宋体" w:cs="宋体" w:eastAsia="宋体" w:hint="default"/>
                <w:sz w:val="20"/>
                <w:szCs w:val="20"/>
              </w:rPr>
            </w:pPr>
            <w:r>
              <w:rPr>
                <w:rFonts w:ascii="宋体" w:hAnsi="宋体" w:cs="宋体" w:eastAsia="宋体" w:hint="default"/>
                <w:spacing w:val="-41"/>
                <w:sz w:val="20"/>
                <w:szCs w:val="20"/>
              </w:rPr>
              <w:t>美元</w:t>
            </w:r>
            <w:r>
              <w:rPr>
                <w:rFonts w:ascii="宋体" w:hAnsi="宋体" w:cs="宋体" w:eastAsia="宋体" w:hint="default"/>
                <w:sz w:val="20"/>
                <w:szCs w:val="20"/>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8" w:right="0"/>
              <w:jc w:val="center"/>
              <w:rPr>
                <w:rFonts w:ascii="宋体" w:hAnsi="宋体" w:cs="宋体" w:eastAsia="宋体" w:hint="default"/>
                <w:sz w:val="20"/>
                <w:szCs w:val="20"/>
              </w:rPr>
            </w:pPr>
            <w:r>
              <w:rPr>
                <w:rFonts w:ascii="宋体"/>
                <w:spacing w:val="-17"/>
                <w:sz w:val="20"/>
              </w:rPr>
              <w:t>45.45</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9" w:right="0"/>
              <w:jc w:val="center"/>
              <w:rPr>
                <w:rFonts w:ascii="宋体" w:hAnsi="宋体" w:cs="宋体" w:eastAsia="宋体" w:hint="default"/>
                <w:sz w:val="20"/>
                <w:szCs w:val="20"/>
              </w:rPr>
            </w:pPr>
            <w:r>
              <w:rPr>
                <w:rFonts w:ascii="宋体"/>
                <w:spacing w:val="-17"/>
                <w:sz w:val="20"/>
              </w:rPr>
              <w:t>42.86</w:t>
            </w:r>
          </w:p>
        </w:tc>
        <w:tc>
          <w:tcPr>
            <w:tcW w:w="73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
              <w:jc w:val="center"/>
              <w:rPr>
                <w:rFonts w:ascii="宋体" w:hAnsi="宋体" w:cs="宋体" w:eastAsia="宋体" w:hint="default"/>
                <w:sz w:val="20"/>
                <w:szCs w:val="20"/>
              </w:rPr>
            </w:pPr>
            <w:r>
              <w:rPr>
                <w:rFonts w:ascii="宋体"/>
                <w:spacing w:val="-21"/>
                <w:sz w:val="20"/>
              </w:rPr>
              <w:t>69304409-9</w:t>
            </w:r>
            <w:r>
              <w:rPr>
                <w:rFonts w:ascii="宋体"/>
                <w:sz w:val="20"/>
              </w:rPr>
            </w:r>
          </w:p>
        </w:tc>
      </w:tr>
      <w:tr>
        <w:trPr>
          <w:trHeight w:val="788" w:hRule="exact"/>
        </w:trPr>
        <w:tc>
          <w:tcPr>
            <w:tcW w:w="1726"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spacing w:val="-19"/>
                <w:sz w:val="20"/>
              </w:rPr>
              <w:t>BriVictory</w:t>
            </w:r>
            <w:r>
              <w:rPr>
                <w:rFonts w:ascii="宋体"/>
                <w:spacing w:val="30"/>
                <w:sz w:val="20"/>
              </w:rPr>
              <w:t> </w:t>
            </w:r>
            <w:r>
              <w:rPr>
                <w:rFonts w:ascii="宋体"/>
                <w:spacing w:val="-21"/>
                <w:sz w:val="20"/>
              </w:rPr>
              <w:t>Display</w:t>
            </w:r>
            <w:r>
              <w:rPr>
                <w:rFonts w:ascii="宋体"/>
                <w:sz w:val="20"/>
              </w:rPr>
            </w:r>
          </w:p>
          <w:p>
            <w:pPr>
              <w:pStyle w:val="TableParagraph"/>
              <w:spacing w:line="260" w:lineRule="exact" w:before="24"/>
              <w:ind w:left="122" w:right="100"/>
              <w:jc w:val="left"/>
              <w:rPr>
                <w:rFonts w:ascii="宋体" w:hAnsi="宋体" w:cs="宋体" w:eastAsia="宋体" w:hint="default"/>
                <w:sz w:val="20"/>
                <w:szCs w:val="20"/>
              </w:rPr>
            </w:pPr>
            <w:r>
              <w:rPr>
                <w:rFonts w:ascii="宋体"/>
                <w:spacing w:val="-19"/>
                <w:sz w:val="20"/>
              </w:rPr>
              <w:t>Technology</w:t>
            </w:r>
            <w:r>
              <w:rPr>
                <w:rFonts w:ascii="宋体"/>
                <w:spacing w:val="-53"/>
                <w:sz w:val="20"/>
              </w:rPr>
              <w:t> </w:t>
            </w:r>
            <w:r>
              <w:rPr>
                <w:rFonts w:ascii="宋体"/>
                <w:spacing w:val="-21"/>
                <w:sz w:val="20"/>
              </w:rPr>
              <w:t>(LaBuan)</w:t>
            </w:r>
            <w:r>
              <w:rPr>
                <w:rFonts w:ascii="宋体"/>
                <w:spacing w:val="-96"/>
                <w:sz w:val="20"/>
              </w:rPr>
              <w:t> </w:t>
            </w:r>
            <w:r>
              <w:rPr>
                <w:rFonts w:ascii="宋体"/>
                <w:spacing w:val="-96"/>
                <w:sz w:val="20"/>
              </w:rPr>
            </w:r>
            <w:r>
              <w:rPr>
                <w:rFonts w:ascii="宋体"/>
                <w:spacing w:val="-20"/>
                <w:sz w:val="20"/>
              </w:rPr>
              <w:t>Corp</w:t>
            </w:r>
            <w:r>
              <w:rPr>
                <w:rFonts w:ascii="宋体"/>
                <w:sz w:val="20"/>
              </w:rPr>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151" w:right="151" w:hanging="2"/>
              <w:jc w:val="left"/>
              <w:rPr>
                <w:rFonts w:ascii="宋体" w:hAnsi="宋体" w:cs="宋体" w:eastAsia="宋体" w:hint="default"/>
                <w:sz w:val="20"/>
                <w:szCs w:val="20"/>
              </w:rPr>
            </w:pPr>
            <w:r>
              <w:rPr>
                <w:rFonts w:ascii="宋体" w:hAnsi="宋体" w:cs="宋体" w:eastAsia="宋体" w:hint="default"/>
                <w:spacing w:val="-41"/>
                <w:sz w:val="20"/>
                <w:szCs w:val="20"/>
              </w:rPr>
              <w:t>有限责</w:t>
            </w:r>
            <w:r>
              <w:rPr>
                <w:rFonts w:ascii="宋体" w:hAnsi="宋体" w:cs="宋体" w:eastAsia="宋体" w:hint="default"/>
                <w:spacing w:val="-41"/>
                <w:w w:val="100"/>
                <w:sz w:val="20"/>
                <w:szCs w:val="20"/>
              </w:rPr>
              <w:t> </w:t>
            </w:r>
            <w:r>
              <w:rPr>
                <w:rFonts w:ascii="宋体" w:hAnsi="宋体" w:cs="宋体" w:eastAsia="宋体" w:hint="default"/>
                <w:spacing w:val="-41"/>
                <w:sz w:val="20"/>
                <w:szCs w:val="20"/>
              </w:rPr>
              <w:t>任公司</w:t>
            </w:r>
            <w:r>
              <w:rPr>
                <w:rFonts w:ascii="宋体" w:hAnsi="宋体" w:cs="宋体" w:eastAsia="宋体" w:hint="default"/>
                <w:sz w:val="20"/>
                <w:szCs w:val="20"/>
              </w:rPr>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232" w:right="229"/>
              <w:jc w:val="left"/>
              <w:rPr>
                <w:rFonts w:ascii="宋体" w:hAnsi="宋体" w:cs="宋体" w:eastAsia="宋体" w:hint="default"/>
                <w:sz w:val="20"/>
                <w:szCs w:val="20"/>
              </w:rPr>
            </w:pPr>
            <w:r>
              <w:rPr>
                <w:rFonts w:ascii="宋体" w:hAnsi="宋体" w:cs="宋体" w:eastAsia="宋体" w:hint="default"/>
                <w:spacing w:val="-41"/>
                <w:sz w:val="20"/>
                <w:szCs w:val="20"/>
              </w:rPr>
              <w:t>马来</w:t>
            </w:r>
            <w:r>
              <w:rPr>
                <w:rFonts w:ascii="宋体" w:hAnsi="宋体" w:cs="宋体" w:eastAsia="宋体" w:hint="default"/>
                <w:spacing w:val="-41"/>
                <w:w w:val="100"/>
                <w:sz w:val="20"/>
                <w:szCs w:val="20"/>
              </w:rPr>
              <w:t> </w:t>
            </w:r>
            <w:r>
              <w:rPr>
                <w:rFonts w:ascii="宋体" w:hAnsi="宋体" w:cs="宋体" w:eastAsia="宋体" w:hint="default"/>
                <w:spacing w:val="-41"/>
                <w:sz w:val="20"/>
                <w:szCs w:val="20"/>
              </w:rPr>
              <w:t>西亚</w:t>
            </w:r>
            <w:r>
              <w:rPr>
                <w:rFonts w:ascii="宋体" w:hAnsi="宋体" w:cs="宋体" w:eastAsia="宋体" w:hint="default"/>
                <w:sz w:val="20"/>
                <w:szCs w:val="20"/>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152" w:right="0"/>
              <w:jc w:val="left"/>
              <w:rPr>
                <w:rFonts w:ascii="宋体" w:hAnsi="宋体" w:cs="宋体" w:eastAsia="宋体" w:hint="default"/>
                <w:sz w:val="20"/>
                <w:szCs w:val="20"/>
              </w:rPr>
            </w:pPr>
            <w:r>
              <w:rPr>
                <w:rFonts w:ascii="宋体" w:hAnsi="宋体" w:cs="宋体" w:eastAsia="宋体" w:hint="default"/>
                <w:spacing w:val="-41"/>
                <w:sz w:val="20"/>
                <w:szCs w:val="20"/>
              </w:rPr>
              <w:t>制造业</w:t>
            </w:r>
            <w:r>
              <w:rPr>
                <w:rFonts w:ascii="宋体" w:hAnsi="宋体" w:cs="宋体" w:eastAsia="宋体" w:hint="default"/>
                <w:sz w:val="20"/>
                <w:szCs w:val="20"/>
              </w:rPr>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pacing w:val="-41"/>
                <w:sz w:val="20"/>
                <w:szCs w:val="20"/>
              </w:rPr>
              <w:t>柯富仁</w:t>
            </w:r>
            <w:r>
              <w:rPr>
                <w:rFonts w:ascii="宋体" w:hAnsi="宋体" w:cs="宋体" w:eastAsia="宋体" w:hint="default"/>
                <w:sz w:val="20"/>
                <w:szCs w:val="20"/>
              </w:rPr>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97"/>
              <w:ind w:left="43" w:right="0"/>
              <w:jc w:val="center"/>
              <w:rPr>
                <w:rFonts w:ascii="宋体" w:hAnsi="宋体" w:cs="宋体" w:eastAsia="宋体" w:hint="default"/>
                <w:sz w:val="20"/>
                <w:szCs w:val="20"/>
              </w:rPr>
            </w:pPr>
            <w:r>
              <w:rPr>
                <w:rFonts w:ascii="宋体" w:hAnsi="宋体" w:cs="宋体" w:eastAsia="宋体" w:hint="default"/>
                <w:spacing w:val="-16"/>
                <w:sz w:val="20"/>
                <w:szCs w:val="20"/>
              </w:rPr>
              <w:t>1,600</w:t>
            </w:r>
            <w:r>
              <w:rPr>
                <w:rFonts w:ascii="宋体" w:hAnsi="宋体" w:cs="宋体" w:eastAsia="宋体" w:hint="default"/>
                <w:spacing w:val="-80"/>
                <w:sz w:val="20"/>
                <w:szCs w:val="20"/>
              </w:rPr>
              <w:t> </w:t>
            </w:r>
            <w:r>
              <w:rPr>
                <w:rFonts w:ascii="宋体" w:hAnsi="宋体" w:cs="宋体" w:eastAsia="宋体" w:hint="default"/>
                <w:sz w:val="20"/>
                <w:szCs w:val="20"/>
              </w:rPr>
              <w:t>万</w:t>
            </w:r>
          </w:p>
          <w:p>
            <w:pPr>
              <w:pStyle w:val="TableParagraph"/>
              <w:spacing w:line="260" w:lineRule="exact"/>
              <w:ind w:left="1" w:right="0"/>
              <w:jc w:val="center"/>
              <w:rPr>
                <w:rFonts w:ascii="宋体" w:hAnsi="宋体" w:cs="宋体" w:eastAsia="宋体" w:hint="default"/>
                <w:sz w:val="20"/>
                <w:szCs w:val="20"/>
              </w:rPr>
            </w:pPr>
            <w:r>
              <w:rPr>
                <w:rFonts w:ascii="宋体" w:hAnsi="宋体" w:cs="宋体" w:eastAsia="宋体" w:hint="default"/>
                <w:spacing w:val="-41"/>
                <w:sz w:val="20"/>
                <w:szCs w:val="20"/>
              </w:rPr>
              <w:t>美元</w:t>
            </w:r>
            <w:r>
              <w:rPr>
                <w:rFonts w:ascii="宋体" w:hAnsi="宋体" w:cs="宋体" w:eastAsia="宋体" w:hint="default"/>
                <w:sz w:val="20"/>
                <w:szCs w:val="20"/>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20"/>
                <w:szCs w:val="20"/>
              </w:rPr>
            </w:pPr>
            <w:r>
              <w:rPr>
                <w:rFonts w:ascii="宋体"/>
                <w:spacing w:val="-20"/>
                <w:sz w:val="20"/>
              </w:rPr>
              <w:t>49</w:t>
            </w:r>
            <w:r>
              <w:rPr>
                <w:rFonts w:ascii="宋体"/>
                <w:sz w:val="20"/>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20"/>
                <w:szCs w:val="20"/>
              </w:rPr>
            </w:pPr>
            <w:r>
              <w:rPr>
                <w:rFonts w:ascii="宋体"/>
                <w:spacing w:val="-20"/>
                <w:sz w:val="20"/>
              </w:rPr>
              <w:t>50</w:t>
            </w:r>
            <w:r>
              <w:rPr>
                <w:rFonts w:ascii="宋体"/>
                <w:sz w:val="20"/>
              </w:rPr>
            </w:r>
          </w:p>
        </w:tc>
        <w:tc>
          <w:tcPr>
            <w:tcW w:w="73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7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20"/>
                <w:szCs w:val="20"/>
              </w:rPr>
            </w:pPr>
            <w:r>
              <w:rPr>
                <w:rFonts w:ascii="宋体" w:hAnsi="宋体" w:cs="宋体" w:eastAsia="宋体" w:hint="default"/>
                <w:b/>
                <w:bCs/>
                <w:spacing w:val="-41"/>
                <w:sz w:val="20"/>
                <w:szCs w:val="20"/>
              </w:rPr>
              <w:t>联营企业</w:t>
            </w:r>
            <w:r>
              <w:rPr>
                <w:rFonts w:ascii="宋体" w:hAnsi="宋体" w:cs="宋体" w:eastAsia="宋体" w:hint="default"/>
                <w:sz w:val="20"/>
                <w:szCs w:val="20"/>
              </w:rPr>
            </w:r>
          </w:p>
        </w:tc>
        <w:tc>
          <w:tcPr>
            <w:tcW w:w="793"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nil" w:sz="6" w:space="0" w:color="auto"/>
            </w:tcBorders>
          </w:tcPr>
          <w:p>
            <w:pPr/>
          </w:p>
        </w:tc>
      </w:tr>
      <w:tr>
        <w:trPr>
          <w:trHeight w:val="528" w:hRule="exact"/>
        </w:trPr>
        <w:tc>
          <w:tcPr>
            <w:tcW w:w="1726"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34"/>
                <w:sz w:val="20"/>
                <w:szCs w:val="20"/>
              </w:rPr>
              <w:t>长信数码信息文化发</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pacing w:val="-33"/>
                <w:sz w:val="20"/>
                <w:szCs w:val="20"/>
              </w:rPr>
              <w:t>展有限公司</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0"/>
                <w:szCs w:val="20"/>
              </w:rPr>
            </w:pPr>
            <w:r>
              <w:rPr>
                <w:rFonts w:ascii="宋体" w:hAnsi="宋体" w:cs="宋体" w:eastAsia="宋体" w:hint="default"/>
                <w:spacing w:val="4"/>
                <w:sz w:val="20"/>
                <w:szCs w:val="20"/>
              </w:rPr>
              <w:t>有限责</w:t>
            </w:r>
          </w:p>
          <w:p>
            <w:pPr>
              <w:pStyle w:val="TableParagraph"/>
              <w:spacing w:line="260" w:lineRule="exact"/>
              <w:ind w:left="101" w:right="0"/>
              <w:jc w:val="left"/>
              <w:rPr>
                <w:rFonts w:ascii="宋体" w:hAnsi="宋体" w:cs="宋体" w:eastAsia="宋体" w:hint="default"/>
                <w:sz w:val="20"/>
                <w:szCs w:val="20"/>
              </w:rPr>
            </w:pPr>
            <w:r>
              <w:rPr>
                <w:rFonts w:ascii="宋体" w:hAnsi="宋体" w:cs="宋体" w:eastAsia="宋体" w:hint="default"/>
                <w:spacing w:val="-41"/>
                <w:sz w:val="20"/>
                <w:szCs w:val="20"/>
              </w:rPr>
              <w:t>任公司</w:t>
            </w:r>
            <w:r>
              <w:rPr>
                <w:rFonts w:ascii="宋体" w:hAnsi="宋体" w:cs="宋体" w:eastAsia="宋体" w:hint="default"/>
                <w:sz w:val="20"/>
                <w:szCs w:val="20"/>
              </w:rPr>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41"/>
                <w:sz w:val="20"/>
                <w:szCs w:val="20"/>
              </w:rPr>
              <w:t>中国</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pacing w:val="-41"/>
                <w:sz w:val="20"/>
                <w:szCs w:val="20"/>
              </w:rPr>
              <w:t>北京</w:t>
            </w:r>
            <w:r>
              <w:rPr>
                <w:rFonts w:ascii="宋体" w:hAnsi="宋体" w:cs="宋体" w:eastAsia="宋体" w:hint="default"/>
                <w:sz w:val="20"/>
                <w:szCs w:val="20"/>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pacing w:val="-41"/>
                <w:sz w:val="20"/>
                <w:szCs w:val="20"/>
              </w:rPr>
              <w:t>制造业</w:t>
            </w:r>
            <w:r>
              <w:rPr>
                <w:rFonts w:ascii="宋体" w:hAnsi="宋体" w:cs="宋体" w:eastAsia="宋体" w:hint="default"/>
                <w:sz w:val="20"/>
                <w:szCs w:val="20"/>
              </w:rPr>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hAnsi="宋体" w:cs="宋体" w:eastAsia="宋体" w:hint="default"/>
                <w:spacing w:val="-41"/>
                <w:sz w:val="20"/>
                <w:szCs w:val="20"/>
              </w:rPr>
              <w:t>汪德煌</w:t>
            </w:r>
            <w:r>
              <w:rPr>
                <w:rFonts w:ascii="宋体" w:hAnsi="宋体" w:cs="宋体" w:eastAsia="宋体" w:hint="default"/>
                <w:sz w:val="20"/>
                <w:szCs w:val="20"/>
              </w:rPr>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0" w:right="0"/>
              <w:jc w:val="center"/>
              <w:rPr>
                <w:rFonts w:ascii="宋体" w:hAnsi="宋体" w:cs="宋体" w:eastAsia="宋体" w:hint="default"/>
                <w:sz w:val="20"/>
                <w:szCs w:val="20"/>
              </w:rPr>
            </w:pPr>
            <w:r>
              <w:rPr>
                <w:rFonts w:ascii="宋体"/>
                <w:spacing w:val="-18"/>
                <w:sz w:val="20"/>
              </w:rPr>
              <w:t>5,000.00</w:t>
            </w:r>
          </w:p>
          <w:p>
            <w:pPr>
              <w:pStyle w:val="TableParagraph"/>
              <w:spacing w:line="260" w:lineRule="exact"/>
              <w:ind w:left="1" w:right="0"/>
              <w:jc w:val="center"/>
              <w:rPr>
                <w:rFonts w:ascii="宋体" w:hAnsi="宋体" w:cs="宋体" w:eastAsia="宋体" w:hint="default"/>
                <w:sz w:val="20"/>
                <w:szCs w:val="20"/>
              </w:rPr>
            </w:pPr>
            <w:r>
              <w:rPr>
                <w:rFonts w:ascii="宋体" w:hAnsi="宋体" w:cs="宋体" w:eastAsia="宋体" w:hint="default"/>
                <w:spacing w:val="-41"/>
                <w:sz w:val="20"/>
                <w:szCs w:val="20"/>
              </w:rPr>
              <w:t>万元</w:t>
            </w:r>
            <w:r>
              <w:rPr>
                <w:rFonts w:ascii="宋体" w:hAnsi="宋体" w:cs="宋体" w:eastAsia="宋体" w:hint="default"/>
                <w:sz w:val="20"/>
                <w:szCs w:val="20"/>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pacing w:val="-20"/>
                <w:sz w:val="20"/>
              </w:rPr>
              <w:t>24</w:t>
            </w:r>
            <w:r>
              <w:rPr>
                <w:rFonts w:ascii="宋体"/>
                <w:sz w:val="20"/>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pacing w:val="-20"/>
                <w:sz w:val="20"/>
              </w:rPr>
              <w:t>24</w:t>
            </w:r>
            <w:r>
              <w:rPr>
                <w:rFonts w:ascii="宋体"/>
                <w:sz w:val="20"/>
              </w:rPr>
            </w:r>
          </w:p>
        </w:tc>
        <w:tc>
          <w:tcPr>
            <w:tcW w:w="73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2"/>
              <w:jc w:val="center"/>
              <w:rPr>
                <w:rFonts w:ascii="宋体" w:hAnsi="宋体" w:cs="宋体" w:eastAsia="宋体" w:hint="default"/>
                <w:sz w:val="20"/>
                <w:szCs w:val="20"/>
              </w:rPr>
            </w:pPr>
            <w:r>
              <w:rPr>
                <w:rFonts w:ascii="宋体"/>
                <w:spacing w:val="-21"/>
                <w:sz w:val="20"/>
              </w:rPr>
              <w:t>757701888</w:t>
            </w:r>
            <w:r>
              <w:rPr>
                <w:rFonts w:ascii="宋体"/>
                <w:sz w:val="20"/>
              </w:rPr>
            </w:r>
          </w:p>
        </w:tc>
      </w:tr>
      <w:tr>
        <w:trPr>
          <w:trHeight w:val="529" w:hRule="exact"/>
        </w:trPr>
        <w:tc>
          <w:tcPr>
            <w:tcW w:w="1726"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34"/>
                <w:sz w:val="20"/>
                <w:szCs w:val="20"/>
              </w:rPr>
              <w:t>桂林长海科技有限责</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pacing w:val="-41"/>
                <w:sz w:val="20"/>
                <w:szCs w:val="20"/>
              </w:rPr>
              <w:t>任公司</w:t>
            </w:r>
            <w:r>
              <w:rPr>
                <w:rFonts w:ascii="宋体" w:hAnsi="宋体" w:cs="宋体" w:eastAsia="宋体" w:hint="default"/>
                <w:sz w:val="20"/>
                <w:szCs w:val="20"/>
              </w:rPr>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0"/>
                <w:szCs w:val="20"/>
              </w:rPr>
            </w:pPr>
            <w:r>
              <w:rPr>
                <w:rFonts w:ascii="宋体" w:hAnsi="宋体" w:cs="宋体" w:eastAsia="宋体" w:hint="default"/>
                <w:spacing w:val="4"/>
                <w:sz w:val="20"/>
                <w:szCs w:val="20"/>
              </w:rPr>
              <w:t>有限责</w:t>
            </w:r>
          </w:p>
          <w:p>
            <w:pPr>
              <w:pStyle w:val="TableParagraph"/>
              <w:spacing w:line="260" w:lineRule="exact"/>
              <w:ind w:left="101" w:right="0"/>
              <w:jc w:val="left"/>
              <w:rPr>
                <w:rFonts w:ascii="宋体" w:hAnsi="宋体" w:cs="宋体" w:eastAsia="宋体" w:hint="default"/>
                <w:sz w:val="20"/>
                <w:szCs w:val="20"/>
              </w:rPr>
            </w:pPr>
            <w:r>
              <w:rPr>
                <w:rFonts w:ascii="宋体" w:hAnsi="宋体" w:cs="宋体" w:eastAsia="宋体" w:hint="default"/>
                <w:spacing w:val="-41"/>
                <w:sz w:val="20"/>
                <w:szCs w:val="20"/>
              </w:rPr>
              <w:t>任公司</w:t>
            </w:r>
            <w:r>
              <w:rPr>
                <w:rFonts w:ascii="宋体" w:hAnsi="宋体" w:cs="宋体" w:eastAsia="宋体" w:hint="default"/>
                <w:sz w:val="20"/>
                <w:szCs w:val="20"/>
              </w:rPr>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41"/>
                <w:sz w:val="20"/>
                <w:szCs w:val="20"/>
              </w:rPr>
              <w:t>广西</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pacing w:val="-41"/>
                <w:sz w:val="20"/>
                <w:szCs w:val="20"/>
              </w:rPr>
              <w:t>桂林</w:t>
            </w:r>
            <w:r>
              <w:rPr>
                <w:rFonts w:ascii="宋体" w:hAnsi="宋体" w:cs="宋体" w:eastAsia="宋体" w:hint="default"/>
                <w:sz w:val="20"/>
                <w:szCs w:val="20"/>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pacing w:val="-41"/>
                <w:sz w:val="20"/>
                <w:szCs w:val="20"/>
              </w:rPr>
              <w:t>制造业</w:t>
            </w:r>
            <w:r>
              <w:rPr>
                <w:rFonts w:ascii="宋体" w:hAnsi="宋体" w:cs="宋体" w:eastAsia="宋体" w:hint="default"/>
                <w:sz w:val="20"/>
                <w:szCs w:val="20"/>
              </w:rPr>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hAnsi="宋体" w:cs="宋体" w:eastAsia="宋体" w:hint="default"/>
                <w:spacing w:val="-41"/>
                <w:sz w:val="20"/>
                <w:szCs w:val="20"/>
              </w:rPr>
              <w:t>姚嗣群</w:t>
            </w:r>
            <w:r>
              <w:rPr>
                <w:rFonts w:ascii="宋体" w:hAnsi="宋体" w:cs="宋体" w:eastAsia="宋体" w:hint="default"/>
                <w:sz w:val="20"/>
                <w:szCs w:val="20"/>
              </w:rPr>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0" w:right="0"/>
              <w:jc w:val="center"/>
              <w:rPr>
                <w:rFonts w:ascii="宋体" w:hAnsi="宋体" w:cs="宋体" w:eastAsia="宋体" w:hint="default"/>
                <w:sz w:val="20"/>
                <w:szCs w:val="20"/>
              </w:rPr>
            </w:pPr>
            <w:r>
              <w:rPr>
                <w:rFonts w:ascii="宋体"/>
                <w:spacing w:val="-18"/>
                <w:sz w:val="20"/>
              </w:rPr>
              <w:t>3,756.80</w:t>
            </w:r>
          </w:p>
          <w:p>
            <w:pPr>
              <w:pStyle w:val="TableParagraph"/>
              <w:spacing w:line="260" w:lineRule="exact"/>
              <w:ind w:left="1" w:right="0"/>
              <w:jc w:val="center"/>
              <w:rPr>
                <w:rFonts w:ascii="宋体" w:hAnsi="宋体" w:cs="宋体" w:eastAsia="宋体" w:hint="default"/>
                <w:sz w:val="20"/>
                <w:szCs w:val="20"/>
              </w:rPr>
            </w:pPr>
            <w:r>
              <w:rPr>
                <w:rFonts w:ascii="宋体" w:hAnsi="宋体" w:cs="宋体" w:eastAsia="宋体" w:hint="default"/>
                <w:spacing w:val="-41"/>
                <w:sz w:val="20"/>
                <w:szCs w:val="20"/>
              </w:rPr>
              <w:t>万元</w:t>
            </w:r>
            <w:r>
              <w:rPr>
                <w:rFonts w:ascii="宋体" w:hAnsi="宋体" w:cs="宋体" w:eastAsia="宋体" w:hint="default"/>
                <w:sz w:val="20"/>
                <w:szCs w:val="20"/>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pacing w:val="-20"/>
                <w:sz w:val="20"/>
              </w:rPr>
              <w:t>39</w:t>
            </w:r>
            <w:r>
              <w:rPr>
                <w:rFonts w:ascii="宋体"/>
                <w:sz w:val="20"/>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pacing w:val="-20"/>
                <w:sz w:val="20"/>
              </w:rPr>
              <w:t>39</w:t>
            </w:r>
            <w:r>
              <w:rPr>
                <w:rFonts w:ascii="宋体"/>
                <w:sz w:val="20"/>
              </w:rPr>
            </w:r>
          </w:p>
        </w:tc>
        <w:tc>
          <w:tcPr>
            <w:tcW w:w="73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
              <w:jc w:val="center"/>
              <w:rPr>
                <w:rFonts w:ascii="宋体" w:hAnsi="宋体" w:cs="宋体" w:eastAsia="宋体" w:hint="default"/>
                <w:sz w:val="20"/>
                <w:szCs w:val="20"/>
              </w:rPr>
            </w:pPr>
            <w:r>
              <w:rPr>
                <w:rFonts w:ascii="宋体"/>
                <w:spacing w:val="-21"/>
                <w:sz w:val="20"/>
              </w:rPr>
              <w:t>67500027-9</w:t>
            </w:r>
            <w:r>
              <w:rPr>
                <w:rFonts w:ascii="宋体"/>
                <w:sz w:val="20"/>
              </w:rPr>
            </w:r>
          </w:p>
        </w:tc>
      </w:tr>
      <w:tr>
        <w:trPr>
          <w:trHeight w:val="360" w:hRule="exact"/>
        </w:trPr>
        <w:tc>
          <w:tcPr>
            <w:tcW w:w="172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20"/>
                <w:szCs w:val="20"/>
              </w:rPr>
            </w:pPr>
            <w:r>
              <w:rPr>
                <w:rFonts w:ascii="宋体"/>
                <w:spacing w:val="-18"/>
                <w:sz w:val="20"/>
              </w:rPr>
              <w:t>Envision</w:t>
            </w:r>
          </w:p>
        </w:tc>
        <w:tc>
          <w:tcPr>
            <w:tcW w:w="7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20"/>
                <w:szCs w:val="20"/>
              </w:rPr>
            </w:pPr>
            <w:r>
              <w:rPr>
                <w:rFonts w:ascii="宋体" w:hAnsi="宋体" w:cs="宋体" w:eastAsia="宋体" w:hint="default"/>
                <w:spacing w:val="4"/>
                <w:sz w:val="20"/>
                <w:szCs w:val="20"/>
              </w:rPr>
              <w:t>有限责</w:t>
            </w:r>
          </w:p>
        </w:tc>
        <w:tc>
          <w:tcPr>
            <w:tcW w:w="7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20"/>
                <w:szCs w:val="20"/>
              </w:rPr>
            </w:pPr>
            <w:r>
              <w:rPr>
                <w:rFonts w:ascii="宋体" w:hAnsi="宋体" w:cs="宋体" w:eastAsia="宋体" w:hint="default"/>
                <w:spacing w:val="-21"/>
                <w:sz w:val="20"/>
                <w:szCs w:val="20"/>
              </w:rPr>
              <w:t>美国</w:t>
            </w:r>
          </w:p>
        </w:tc>
        <w:tc>
          <w:tcPr>
            <w:tcW w:w="7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20"/>
                <w:szCs w:val="20"/>
              </w:rPr>
            </w:pPr>
            <w:r>
              <w:rPr>
                <w:rFonts w:ascii="宋体" w:hAnsi="宋体" w:cs="宋体" w:eastAsia="宋体" w:hint="default"/>
                <w:spacing w:val="-41"/>
                <w:sz w:val="20"/>
                <w:szCs w:val="20"/>
              </w:rPr>
              <w:t>制造业</w:t>
            </w:r>
            <w:r>
              <w:rPr>
                <w:rFonts w:ascii="宋体" w:hAnsi="宋体" w:cs="宋体" w:eastAsia="宋体" w:hint="default"/>
                <w:sz w:val="20"/>
                <w:szCs w:val="20"/>
              </w:rPr>
            </w:r>
          </w:p>
        </w:tc>
        <w:tc>
          <w:tcPr>
            <w:tcW w:w="89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center"/>
              <w:rPr>
                <w:rFonts w:ascii="宋体" w:hAnsi="宋体" w:cs="宋体" w:eastAsia="宋体" w:hint="default"/>
                <w:sz w:val="20"/>
                <w:szCs w:val="20"/>
              </w:rPr>
            </w:pPr>
            <w:r>
              <w:rPr>
                <w:rFonts w:ascii="宋体"/>
                <w:spacing w:val="-20"/>
                <w:sz w:val="20"/>
              </w:rPr>
              <w:t>Alec</w:t>
            </w:r>
            <w:r>
              <w:rPr>
                <w:rFonts w:ascii="宋体"/>
                <w:sz w:val="20"/>
              </w:rPr>
            </w:r>
          </w:p>
        </w:tc>
        <w:tc>
          <w:tcPr>
            <w:tcW w:w="9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left="155" w:right="0"/>
              <w:jc w:val="left"/>
              <w:rPr>
                <w:rFonts w:ascii="宋体" w:hAnsi="宋体" w:cs="宋体" w:eastAsia="宋体" w:hint="default"/>
                <w:sz w:val="20"/>
                <w:szCs w:val="20"/>
              </w:rPr>
            </w:pPr>
            <w:r>
              <w:rPr>
                <w:rFonts w:ascii="宋体" w:hAnsi="宋体" w:cs="宋体" w:eastAsia="宋体" w:hint="default"/>
                <w:spacing w:val="-14"/>
                <w:sz w:val="20"/>
                <w:szCs w:val="20"/>
              </w:rPr>
              <w:t>600</w:t>
            </w:r>
            <w:r>
              <w:rPr>
                <w:rFonts w:ascii="宋体" w:hAnsi="宋体" w:cs="宋体" w:eastAsia="宋体" w:hint="default"/>
                <w:spacing w:val="-77"/>
                <w:sz w:val="20"/>
                <w:szCs w:val="20"/>
              </w:rPr>
              <w:t> </w:t>
            </w:r>
            <w:r>
              <w:rPr>
                <w:rFonts w:ascii="宋体" w:hAnsi="宋体" w:cs="宋体" w:eastAsia="宋体" w:hint="default"/>
                <w:spacing w:val="-21"/>
                <w:sz w:val="20"/>
                <w:szCs w:val="20"/>
              </w:rPr>
              <w:t>万美</w:t>
            </w:r>
          </w:p>
        </w:tc>
        <w:tc>
          <w:tcPr>
            <w:tcW w:w="8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1"/>
              <w:jc w:val="center"/>
              <w:rPr>
                <w:rFonts w:ascii="宋体" w:hAnsi="宋体" w:cs="宋体" w:eastAsia="宋体" w:hint="default"/>
                <w:sz w:val="20"/>
                <w:szCs w:val="20"/>
              </w:rPr>
            </w:pPr>
            <w:r>
              <w:rPr>
                <w:rFonts w:ascii="宋体"/>
                <w:spacing w:val="-20"/>
                <w:sz w:val="20"/>
              </w:rPr>
              <w:t>24</w:t>
            </w:r>
            <w:r>
              <w:rPr>
                <w:rFonts w:ascii="宋体"/>
                <w:sz w:val="20"/>
              </w:rPr>
            </w:r>
          </w:p>
        </w:tc>
        <w:tc>
          <w:tcPr>
            <w:tcW w:w="85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center"/>
              <w:rPr>
                <w:rFonts w:ascii="宋体" w:hAnsi="宋体" w:cs="宋体" w:eastAsia="宋体" w:hint="default"/>
                <w:sz w:val="20"/>
                <w:szCs w:val="20"/>
              </w:rPr>
            </w:pPr>
            <w:r>
              <w:rPr>
                <w:rFonts w:ascii="宋体"/>
                <w:spacing w:val="-20"/>
                <w:sz w:val="20"/>
              </w:rPr>
              <w:t>24</w:t>
            </w:r>
            <w:r>
              <w:rPr>
                <w:rFonts w:ascii="宋体"/>
                <w:sz w:val="20"/>
              </w:rPr>
            </w:r>
          </w:p>
        </w:tc>
        <w:tc>
          <w:tcPr>
            <w:tcW w:w="737" w:type="dxa"/>
            <w:tcBorders>
              <w:top w:val="single" w:sz="4" w:space="0" w:color="000000"/>
              <w:left w:val="single" w:sz="4" w:space="0" w:color="000000"/>
              <w:bottom w:val="single" w:sz="12" w:space="0" w:color="000000"/>
              <w:right w:val="single" w:sz="4" w:space="0" w:color="000000"/>
            </w:tcBorders>
          </w:tcPr>
          <w:p>
            <w:pPr/>
          </w:p>
        </w:tc>
        <w:tc>
          <w:tcPr>
            <w:tcW w:w="1196" w:type="dxa"/>
            <w:tcBorders>
              <w:top w:val="single" w:sz="4" w:space="0" w:color="000000"/>
              <w:left w:val="single" w:sz="4" w:space="0" w:color="000000"/>
              <w:bottom w:val="single" w:sz="12" w:space="0" w:color="000000"/>
              <w:right w:val="nil" w:sz="6" w:space="0" w:color="auto"/>
            </w:tcBorders>
          </w:tcPr>
          <w:p>
            <w:pPr/>
          </w:p>
        </w:tc>
      </w:tr>
    </w:tbl>
    <w:p>
      <w:pPr>
        <w:spacing w:after="0"/>
        <w:sectPr>
          <w:headerReference w:type="default" r:id="rId79"/>
          <w:pgSz w:w="11910" w:h="16840"/>
          <w:pgMar w:header="898" w:footer="844" w:top="1720" w:bottom="1040" w:left="960" w:right="1040"/>
        </w:sectPr>
      </w:pPr>
    </w:p>
    <w:p>
      <w:pPr>
        <w:spacing w:line="240" w:lineRule="auto" w:before="13"/>
        <w:rPr>
          <w:rFonts w:ascii="宋体" w:hAnsi="宋体" w:cs="宋体" w:eastAsia="宋体" w:hint="default"/>
          <w:b/>
          <w:bCs/>
          <w:sz w:val="2"/>
          <w:szCs w:val="2"/>
        </w:rPr>
      </w:pPr>
    </w:p>
    <w:tbl>
      <w:tblPr>
        <w:tblW w:w="0" w:type="auto"/>
        <w:jc w:val="left"/>
        <w:tblInd w:w="111" w:type="dxa"/>
        <w:tblLayout w:type="fixed"/>
        <w:tblCellMar>
          <w:top w:w="0" w:type="dxa"/>
          <w:left w:w="0" w:type="dxa"/>
          <w:bottom w:w="0" w:type="dxa"/>
          <w:right w:w="0" w:type="dxa"/>
        </w:tblCellMar>
        <w:tblLook w:val="01E0"/>
      </w:tblPr>
      <w:tblGrid>
        <w:gridCol w:w="1726"/>
        <w:gridCol w:w="793"/>
        <w:gridCol w:w="793"/>
        <w:gridCol w:w="794"/>
        <w:gridCol w:w="895"/>
        <w:gridCol w:w="920"/>
        <w:gridCol w:w="851"/>
        <w:gridCol w:w="857"/>
        <w:gridCol w:w="737"/>
        <w:gridCol w:w="1196"/>
      </w:tblGrid>
      <w:tr>
        <w:trPr>
          <w:trHeight w:val="529" w:hRule="exact"/>
        </w:trPr>
        <w:tc>
          <w:tcPr>
            <w:tcW w:w="1726"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548" w:right="0" w:firstLine="80"/>
              <w:jc w:val="left"/>
              <w:rPr>
                <w:rFonts w:ascii="宋体" w:hAnsi="宋体" w:cs="宋体" w:eastAsia="宋体" w:hint="default"/>
                <w:sz w:val="20"/>
                <w:szCs w:val="20"/>
              </w:rPr>
            </w:pPr>
            <w:r>
              <w:rPr>
                <w:rFonts w:ascii="宋体" w:hAnsi="宋体" w:cs="宋体" w:eastAsia="宋体" w:hint="default"/>
                <w:b/>
                <w:bCs/>
                <w:spacing w:val="-41"/>
                <w:sz w:val="20"/>
                <w:szCs w:val="20"/>
              </w:rPr>
              <w:t>被投资</w:t>
            </w:r>
            <w:r>
              <w:rPr>
                <w:rFonts w:ascii="宋体" w:hAnsi="宋体" w:cs="宋体" w:eastAsia="宋体" w:hint="default"/>
                <w:sz w:val="20"/>
                <w:szCs w:val="20"/>
              </w:rPr>
            </w:r>
          </w:p>
          <w:p>
            <w:pPr>
              <w:pStyle w:val="TableParagraph"/>
              <w:spacing w:line="260" w:lineRule="exact"/>
              <w:ind w:left="548" w:right="0"/>
              <w:jc w:val="left"/>
              <w:rPr>
                <w:rFonts w:ascii="宋体" w:hAnsi="宋体" w:cs="宋体" w:eastAsia="宋体" w:hint="default"/>
                <w:sz w:val="20"/>
                <w:szCs w:val="20"/>
              </w:rPr>
            </w:pPr>
            <w:r>
              <w:rPr>
                <w:rFonts w:ascii="宋体" w:hAnsi="宋体" w:cs="宋体" w:eastAsia="宋体" w:hint="default"/>
                <w:b/>
                <w:bCs/>
                <w:spacing w:val="-41"/>
                <w:sz w:val="20"/>
                <w:szCs w:val="20"/>
              </w:rPr>
              <w:t>单位名称</w:t>
            </w:r>
            <w:r>
              <w:rPr>
                <w:rFonts w:ascii="宋体" w:hAnsi="宋体" w:cs="宋体" w:eastAsia="宋体" w:hint="default"/>
                <w:sz w:val="20"/>
                <w:szCs w:val="20"/>
              </w:rPr>
            </w:r>
          </w:p>
        </w:tc>
        <w:tc>
          <w:tcPr>
            <w:tcW w:w="793" w:type="dxa"/>
            <w:tcBorders>
              <w:top w:val="single" w:sz="12" w:space="0" w:color="000000"/>
              <w:left w:val="single" w:sz="4" w:space="0" w:color="000000"/>
              <w:bottom w:val="single" w:sz="4" w:space="0" w:color="000000"/>
              <w:right w:val="single" w:sz="4" w:space="0" w:color="000000"/>
            </w:tcBorders>
          </w:tcPr>
          <w:p>
            <w:pPr>
              <w:pStyle w:val="TableParagraph"/>
              <w:spacing w:line="220" w:lineRule="exact"/>
              <w:ind w:left="229" w:right="0"/>
              <w:jc w:val="left"/>
              <w:rPr>
                <w:rFonts w:ascii="宋体" w:hAnsi="宋体" w:cs="宋体" w:eastAsia="宋体" w:hint="default"/>
                <w:sz w:val="20"/>
                <w:szCs w:val="20"/>
              </w:rPr>
            </w:pPr>
            <w:r>
              <w:rPr>
                <w:rFonts w:ascii="宋体" w:hAnsi="宋体" w:cs="宋体" w:eastAsia="宋体" w:hint="default"/>
                <w:b/>
                <w:bCs/>
                <w:spacing w:val="-41"/>
                <w:sz w:val="20"/>
                <w:szCs w:val="20"/>
              </w:rPr>
              <w:t>企业</w:t>
            </w:r>
            <w:r>
              <w:rPr>
                <w:rFonts w:ascii="宋体" w:hAnsi="宋体" w:cs="宋体" w:eastAsia="宋体" w:hint="default"/>
                <w:sz w:val="20"/>
                <w:szCs w:val="20"/>
              </w:rPr>
            </w:r>
          </w:p>
          <w:p>
            <w:pPr>
              <w:pStyle w:val="TableParagraph"/>
              <w:spacing w:line="260" w:lineRule="exact"/>
              <w:ind w:left="229" w:right="0"/>
              <w:jc w:val="left"/>
              <w:rPr>
                <w:rFonts w:ascii="宋体" w:hAnsi="宋体" w:cs="宋体" w:eastAsia="宋体" w:hint="default"/>
                <w:sz w:val="20"/>
                <w:szCs w:val="20"/>
              </w:rPr>
            </w:pPr>
            <w:r>
              <w:rPr>
                <w:rFonts w:ascii="宋体" w:hAnsi="宋体" w:cs="宋体" w:eastAsia="宋体" w:hint="default"/>
                <w:b/>
                <w:bCs/>
                <w:spacing w:val="-41"/>
                <w:sz w:val="20"/>
                <w:szCs w:val="20"/>
              </w:rPr>
              <w:t>类型</w:t>
            </w:r>
            <w:r>
              <w:rPr>
                <w:rFonts w:ascii="宋体" w:hAnsi="宋体" w:cs="宋体" w:eastAsia="宋体" w:hint="default"/>
                <w:sz w:val="20"/>
                <w:szCs w:val="20"/>
              </w:rPr>
            </w:r>
          </w:p>
        </w:tc>
        <w:tc>
          <w:tcPr>
            <w:tcW w:w="79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9"/>
              <w:ind w:left="151" w:right="0"/>
              <w:jc w:val="left"/>
              <w:rPr>
                <w:rFonts w:ascii="宋体" w:hAnsi="宋体" w:cs="宋体" w:eastAsia="宋体" w:hint="default"/>
                <w:sz w:val="20"/>
                <w:szCs w:val="20"/>
              </w:rPr>
            </w:pPr>
            <w:r>
              <w:rPr>
                <w:rFonts w:ascii="宋体" w:hAnsi="宋体" w:cs="宋体" w:eastAsia="宋体" w:hint="default"/>
                <w:b/>
                <w:bCs/>
                <w:spacing w:val="-41"/>
                <w:sz w:val="20"/>
                <w:szCs w:val="20"/>
              </w:rPr>
              <w:t>注册地</w:t>
            </w:r>
            <w:r>
              <w:rPr>
                <w:rFonts w:ascii="宋体" w:hAnsi="宋体" w:cs="宋体" w:eastAsia="宋体" w:hint="default"/>
                <w:sz w:val="20"/>
                <w:szCs w:val="20"/>
              </w:rPr>
            </w:r>
          </w:p>
        </w:tc>
        <w:tc>
          <w:tcPr>
            <w:tcW w:w="794" w:type="dxa"/>
            <w:tcBorders>
              <w:top w:val="single" w:sz="12" w:space="0" w:color="000000"/>
              <w:left w:val="single" w:sz="4" w:space="0" w:color="000000"/>
              <w:bottom w:val="single" w:sz="4" w:space="0" w:color="000000"/>
              <w:right w:val="single" w:sz="4" w:space="0" w:color="000000"/>
            </w:tcBorders>
          </w:tcPr>
          <w:p>
            <w:pPr>
              <w:pStyle w:val="TableParagraph"/>
              <w:spacing w:line="220" w:lineRule="exact"/>
              <w:ind w:left="231" w:right="0"/>
              <w:jc w:val="left"/>
              <w:rPr>
                <w:rFonts w:ascii="宋体" w:hAnsi="宋体" w:cs="宋体" w:eastAsia="宋体" w:hint="default"/>
                <w:sz w:val="20"/>
                <w:szCs w:val="20"/>
              </w:rPr>
            </w:pPr>
            <w:r>
              <w:rPr>
                <w:rFonts w:ascii="宋体" w:hAnsi="宋体" w:cs="宋体" w:eastAsia="宋体" w:hint="default"/>
                <w:b/>
                <w:bCs/>
                <w:spacing w:val="-41"/>
                <w:sz w:val="20"/>
                <w:szCs w:val="20"/>
              </w:rPr>
              <w:t>业务</w:t>
            </w:r>
            <w:r>
              <w:rPr>
                <w:rFonts w:ascii="宋体" w:hAnsi="宋体" w:cs="宋体" w:eastAsia="宋体" w:hint="default"/>
                <w:sz w:val="20"/>
                <w:szCs w:val="20"/>
              </w:rPr>
            </w:r>
          </w:p>
          <w:p>
            <w:pPr>
              <w:pStyle w:val="TableParagraph"/>
              <w:spacing w:line="260" w:lineRule="exact"/>
              <w:ind w:left="231" w:right="0"/>
              <w:jc w:val="left"/>
              <w:rPr>
                <w:rFonts w:ascii="宋体" w:hAnsi="宋体" w:cs="宋体" w:eastAsia="宋体" w:hint="default"/>
                <w:sz w:val="20"/>
                <w:szCs w:val="20"/>
              </w:rPr>
            </w:pPr>
            <w:r>
              <w:rPr>
                <w:rFonts w:ascii="宋体" w:hAnsi="宋体" w:cs="宋体" w:eastAsia="宋体" w:hint="default"/>
                <w:b/>
                <w:bCs/>
                <w:spacing w:val="-41"/>
                <w:sz w:val="20"/>
                <w:szCs w:val="20"/>
              </w:rPr>
              <w:t>性质</w:t>
            </w:r>
            <w:r>
              <w:rPr>
                <w:rFonts w:ascii="宋体" w:hAnsi="宋体" w:cs="宋体" w:eastAsia="宋体" w:hint="default"/>
                <w:sz w:val="20"/>
                <w:szCs w:val="20"/>
              </w:rPr>
            </w:r>
          </w:p>
        </w:tc>
        <w:tc>
          <w:tcPr>
            <w:tcW w:w="895" w:type="dxa"/>
            <w:tcBorders>
              <w:top w:val="single" w:sz="12" w:space="0" w:color="000000"/>
              <w:left w:val="single" w:sz="4" w:space="0" w:color="000000"/>
              <w:bottom w:val="single" w:sz="4" w:space="0" w:color="000000"/>
              <w:right w:val="single" w:sz="4" w:space="0" w:color="000000"/>
            </w:tcBorders>
          </w:tcPr>
          <w:p>
            <w:pPr>
              <w:pStyle w:val="TableParagraph"/>
              <w:spacing w:line="220" w:lineRule="exact"/>
              <w:ind w:left="282" w:right="0"/>
              <w:jc w:val="left"/>
              <w:rPr>
                <w:rFonts w:ascii="宋体" w:hAnsi="宋体" w:cs="宋体" w:eastAsia="宋体" w:hint="default"/>
                <w:sz w:val="20"/>
                <w:szCs w:val="20"/>
              </w:rPr>
            </w:pPr>
            <w:r>
              <w:rPr>
                <w:rFonts w:ascii="宋体" w:hAnsi="宋体" w:cs="宋体" w:eastAsia="宋体" w:hint="default"/>
                <w:b/>
                <w:bCs/>
                <w:spacing w:val="-41"/>
                <w:sz w:val="20"/>
                <w:szCs w:val="20"/>
              </w:rPr>
              <w:t>法人</w:t>
            </w:r>
            <w:r>
              <w:rPr>
                <w:rFonts w:ascii="宋体" w:hAnsi="宋体" w:cs="宋体" w:eastAsia="宋体" w:hint="default"/>
                <w:sz w:val="20"/>
                <w:szCs w:val="20"/>
              </w:rPr>
            </w:r>
          </w:p>
          <w:p>
            <w:pPr>
              <w:pStyle w:val="TableParagraph"/>
              <w:spacing w:line="260" w:lineRule="exact"/>
              <w:ind w:left="282" w:right="0"/>
              <w:jc w:val="left"/>
              <w:rPr>
                <w:rFonts w:ascii="宋体" w:hAnsi="宋体" w:cs="宋体" w:eastAsia="宋体" w:hint="default"/>
                <w:sz w:val="20"/>
                <w:szCs w:val="20"/>
              </w:rPr>
            </w:pPr>
            <w:r>
              <w:rPr>
                <w:rFonts w:ascii="宋体" w:hAnsi="宋体" w:cs="宋体" w:eastAsia="宋体" w:hint="default"/>
                <w:b/>
                <w:bCs/>
                <w:spacing w:val="-41"/>
                <w:sz w:val="20"/>
                <w:szCs w:val="20"/>
              </w:rPr>
              <w:t>代表</w:t>
            </w:r>
            <w:r>
              <w:rPr>
                <w:rFonts w:ascii="宋体" w:hAnsi="宋体" w:cs="宋体" w:eastAsia="宋体" w:hint="default"/>
                <w:sz w:val="20"/>
                <w:szCs w:val="20"/>
              </w:rPr>
            </w:r>
          </w:p>
        </w:tc>
        <w:tc>
          <w:tcPr>
            <w:tcW w:w="920" w:type="dxa"/>
            <w:tcBorders>
              <w:top w:val="single" w:sz="12" w:space="0" w:color="000000"/>
              <w:left w:val="single" w:sz="4" w:space="0" w:color="000000"/>
              <w:bottom w:val="single" w:sz="4" w:space="0" w:color="000000"/>
              <w:right w:val="single" w:sz="4" w:space="0" w:color="000000"/>
            </w:tcBorders>
          </w:tcPr>
          <w:p>
            <w:pPr>
              <w:pStyle w:val="TableParagraph"/>
              <w:spacing w:line="220" w:lineRule="exact"/>
              <w:ind w:left="295" w:right="0"/>
              <w:jc w:val="left"/>
              <w:rPr>
                <w:rFonts w:ascii="宋体" w:hAnsi="宋体" w:cs="宋体" w:eastAsia="宋体" w:hint="default"/>
                <w:sz w:val="20"/>
                <w:szCs w:val="20"/>
              </w:rPr>
            </w:pPr>
            <w:r>
              <w:rPr>
                <w:rFonts w:ascii="宋体" w:hAnsi="宋体" w:cs="宋体" w:eastAsia="宋体" w:hint="default"/>
                <w:b/>
                <w:bCs/>
                <w:spacing w:val="-41"/>
                <w:sz w:val="20"/>
                <w:szCs w:val="20"/>
              </w:rPr>
              <w:t>注册</w:t>
            </w:r>
            <w:r>
              <w:rPr>
                <w:rFonts w:ascii="宋体" w:hAnsi="宋体" w:cs="宋体" w:eastAsia="宋体" w:hint="default"/>
                <w:sz w:val="20"/>
                <w:szCs w:val="20"/>
              </w:rPr>
            </w:r>
          </w:p>
          <w:p>
            <w:pPr>
              <w:pStyle w:val="TableParagraph"/>
              <w:spacing w:line="260" w:lineRule="exact"/>
              <w:ind w:left="295" w:right="0"/>
              <w:jc w:val="left"/>
              <w:rPr>
                <w:rFonts w:ascii="宋体" w:hAnsi="宋体" w:cs="宋体" w:eastAsia="宋体" w:hint="default"/>
                <w:sz w:val="20"/>
                <w:szCs w:val="20"/>
              </w:rPr>
            </w:pPr>
            <w:r>
              <w:rPr>
                <w:rFonts w:ascii="宋体" w:hAnsi="宋体" w:cs="宋体" w:eastAsia="宋体" w:hint="default"/>
                <w:b/>
                <w:bCs/>
                <w:spacing w:val="-41"/>
                <w:sz w:val="20"/>
                <w:szCs w:val="20"/>
              </w:rPr>
              <w:t>资本</w:t>
            </w:r>
            <w:r>
              <w:rPr>
                <w:rFonts w:ascii="宋体" w:hAnsi="宋体" w:cs="宋体" w:eastAsia="宋体" w:hint="default"/>
                <w:sz w:val="20"/>
                <w:szCs w:val="20"/>
              </w:rPr>
            </w:r>
          </w:p>
        </w:tc>
        <w:tc>
          <w:tcPr>
            <w:tcW w:w="851" w:type="dxa"/>
            <w:tcBorders>
              <w:top w:val="single" w:sz="12" w:space="0" w:color="000000"/>
              <w:left w:val="single" w:sz="4" w:space="0" w:color="000000"/>
              <w:bottom w:val="single" w:sz="4" w:space="0" w:color="000000"/>
              <w:right w:val="single" w:sz="4" w:space="0" w:color="000000"/>
            </w:tcBorders>
          </w:tcPr>
          <w:p>
            <w:pPr>
              <w:pStyle w:val="TableParagraph"/>
              <w:spacing w:line="220" w:lineRule="exact"/>
              <w:ind w:left="138" w:right="0" w:firstLine="40"/>
              <w:jc w:val="left"/>
              <w:rPr>
                <w:rFonts w:ascii="宋体" w:hAnsi="宋体" w:cs="宋体" w:eastAsia="宋体" w:hint="default"/>
                <w:sz w:val="20"/>
                <w:szCs w:val="20"/>
              </w:rPr>
            </w:pPr>
            <w:r>
              <w:rPr>
                <w:rFonts w:ascii="宋体" w:hAnsi="宋体" w:cs="宋体" w:eastAsia="宋体" w:hint="default"/>
                <w:b/>
                <w:bCs/>
                <w:spacing w:val="-41"/>
                <w:sz w:val="20"/>
                <w:szCs w:val="20"/>
              </w:rPr>
              <w:t>持股比</w:t>
            </w:r>
            <w:r>
              <w:rPr>
                <w:rFonts w:ascii="宋体" w:hAnsi="宋体" w:cs="宋体" w:eastAsia="宋体" w:hint="default"/>
                <w:sz w:val="20"/>
                <w:szCs w:val="20"/>
              </w:rPr>
            </w:r>
          </w:p>
          <w:p>
            <w:pPr>
              <w:pStyle w:val="TableParagraph"/>
              <w:spacing w:line="260" w:lineRule="exact"/>
              <w:ind w:left="138" w:right="0"/>
              <w:jc w:val="left"/>
              <w:rPr>
                <w:rFonts w:ascii="宋体" w:hAnsi="宋体" w:cs="宋体" w:eastAsia="宋体" w:hint="default"/>
                <w:sz w:val="20"/>
                <w:szCs w:val="20"/>
              </w:rPr>
            </w:pPr>
            <w:r>
              <w:rPr>
                <w:rFonts w:ascii="宋体" w:hAnsi="宋体" w:cs="宋体" w:eastAsia="宋体" w:hint="default"/>
                <w:b/>
                <w:bCs/>
                <w:spacing w:val="-26"/>
                <w:sz w:val="20"/>
                <w:szCs w:val="20"/>
              </w:rPr>
              <w:t>例（%）</w:t>
            </w:r>
            <w:r>
              <w:rPr>
                <w:rFonts w:ascii="宋体" w:hAnsi="宋体" w:cs="宋体" w:eastAsia="宋体" w:hint="default"/>
                <w:spacing w:val="-26"/>
                <w:sz w:val="20"/>
                <w:szCs w:val="20"/>
              </w:rPr>
            </w:r>
          </w:p>
        </w:tc>
        <w:tc>
          <w:tcPr>
            <w:tcW w:w="857" w:type="dxa"/>
            <w:tcBorders>
              <w:top w:val="single" w:sz="12" w:space="0" w:color="000000"/>
              <w:left w:val="single" w:sz="4" w:space="0" w:color="000000"/>
              <w:bottom w:val="single" w:sz="4" w:space="0" w:color="000000"/>
              <w:right w:val="single" w:sz="4" w:space="0" w:color="000000"/>
            </w:tcBorders>
          </w:tcPr>
          <w:p>
            <w:pPr>
              <w:pStyle w:val="TableParagraph"/>
              <w:spacing w:line="220" w:lineRule="exact"/>
              <w:ind w:left="103" w:right="-19" w:firstLine="79"/>
              <w:jc w:val="left"/>
              <w:rPr>
                <w:rFonts w:ascii="宋体" w:hAnsi="宋体" w:cs="宋体" w:eastAsia="宋体" w:hint="default"/>
                <w:sz w:val="20"/>
                <w:szCs w:val="20"/>
              </w:rPr>
            </w:pPr>
            <w:r>
              <w:rPr>
                <w:rFonts w:ascii="宋体" w:hAnsi="宋体" w:cs="宋体" w:eastAsia="宋体" w:hint="default"/>
                <w:b/>
                <w:bCs/>
                <w:spacing w:val="-41"/>
                <w:sz w:val="20"/>
                <w:szCs w:val="20"/>
              </w:rPr>
              <w:t>表决权</w:t>
            </w:r>
            <w:r>
              <w:rPr>
                <w:rFonts w:ascii="宋体" w:hAnsi="宋体" w:cs="宋体" w:eastAsia="宋体" w:hint="default"/>
                <w:sz w:val="20"/>
                <w:szCs w:val="20"/>
              </w:rPr>
            </w:r>
          </w:p>
          <w:p>
            <w:pPr>
              <w:pStyle w:val="TableParagraph"/>
              <w:spacing w:line="260" w:lineRule="exact"/>
              <w:ind w:left="103" w:right="-19"/>
              <w:jc w:val="left"/>
              <w:rPr>
                <w:rFonts w:ascii="宋体" w:hAnsi="宋体" w:cs="宋体" w:eastAsia="宋体" w:hint="default"/>
                <w:sz w:val="20"/>
                <w:szCs w:val="20"/>
              </w:rPr>
            </w:pPr>
            <w:r>
              <w:rPr>
                <w:rFonts w:ascii="宋体" w:hAnsi="宋体" w:cs="宋体" w:eastAsia="宋体" w:hint="default"/>
                <w:b/>
                <w:bCs/>
                <w:spacing w:val="-29"/>
                <w:sz w:val="20"/>
                <w:szCs w:val="20"/>
              </w:rPr>
              <w:t>比例（%）</w:t>
            </w:r>
            <w:r>
              <w:rPr>
                <w:rFonts w:ascii="宋体" w:hAnsi="宋体" w:cs="宋体" w:eastAsia="宋体" w:hint="default"/>
                <w:spacing w:val="-29"/>
                <w:sz w:val="20"/>
                <w:szCs w:val="20"/>
              </w:rPr>
            </w:r>
          </w:p>
        </w:tc>
        <w:tc>
          <w:tcPr>
            <w:tcW w:w="737" w:type="dxa"/>
            <w:tcBorders>
              <w:top w:val="single" w:sz="12" w:space="0" w:color="000000"/>
              <w:left w:val="single" w:sz="4" w:space="0" w:color="000000"/>
              <w:bottom w:val="single" w:sz="4" w:space="0" w:color="000000"/>
              <w:right w:val="single" w:sz="4" w:space="0" w:color="000000"/>
            </w:tcBorders>
          </w:tcPr>
          <w:p>
            <w:pPr>
              <w:pStyle w:val="TableParagraph"/>
              <w:spacing w:line="220" w:lineRule="exact"/>
              <w:ind w:left="202" w:right="0"/>
              <w:jc w:val="left"/>
              <w:rPr>
                <w:rFonts w:ascii="宋体" w:hAnsi="宋体" w:cs="宋体" w:eastAsia="宋体" w:hint="default"/>
                <w:sz w:val="20"/>
                <w:szCs w:val="20"/>
              </w:rPr>
            </w:pPr>
            <w:r>
              <w:rPr>
                <w:rFonts w:ascii="宋体" w:hAnsi="宋体" w:cs="宋体" w:eastAsia="宋体" w:hint="default"/>
                <w:b/>
                <w:bCs/>
                <w:spacing w:val="-41"/>
                <w:sz w:val="20"/>
                <w:szCs w:val="20"/>
              </w:rPr>
              <w:t>关联</w:t>
            </w:r>
            <w:r>
              <w:rPr>
                <w:rFonts w:ascii="宋体" w:hAnsi="宋体" w:cs="宋体" w:eastAsia="宋体" w:hint="default"/>
                <w:sz w:val="20"/>
                <w:szCs w:val="20"/>
              </w:rPr>
            </w:r>
          </w:p>
          <w:p>
            <w:pPr>
              <w:pStyle w:val="TableParagraph"/>
              <w:spacing w:line="260" w:lineRule="exact"/>
              <w:ind w:left="202" w:right="0"/>
              <w:jc w:val="left"/>
              <w:rPr>
                <w:rFonts w:ascii="宋体" w:hAnsi="宋体" w:cs="宋体" w:eastAsia="宋体" w:hint="default"/>
                <w:sz w:val="20"/>
                <w:szCs w:val="20"/>
              </w:rPr>
            </w:pPr>
            <w:r>
              <w:rPr>
                <w:rFonts w:ascii="宋体" w:hAnsi="宋体" w:cs="宋体" w:eastAsia="宋体" w:hint="default"/>
                <w:b/>
                <w:bCs/>
                <w:spacing w:val="-41"/>
                <w:sz w:val="20"/>
                <w:szCs w:val="20"/>
              </w:rPr>
              <w:t>关系</w:t>
            </w:r>
            <w:r>
              <w:rPr>
                <w:rFonts w:ascii="宋体" w:hAnsi="宋体" w:cs="宋体" w:eastAsia="宋体" w:hint="default"/>
                <w:sz w:val="20"/>
                <w:szCs w:val="20"/>
              </w:rPr>
            </w:r>
          </w:p>
        </w:tc>
        <w:tc>
          <w:tcPr>
            <w:tcW w:w="1196" w:type="dxa"/>
            <w:tcBorders>
              <w:top w:val="single" w:sz="12" w:space="0" w:color="000000"/>
              <w:left w:val="single" w:sz="4" w:space="0" w:color="000000"/>
              <w:bottom w:val="single" w:sz="4" w:space="0" w:color="000000"/>
              <w:right w:val="nil" w:sz="6" w:space="0" w:color="auto"/>
            </w:tcBorders>
          </w:tcPr>
          <w:p>
            <w:pPr>
              <w:pStyle w:val="TableParagraph"/>
              <w:spacing w:line="220" w:lineRule="exact"/>
              <w:ind w:left="352" w:right="0"/>
              <w:jc w:val="left"/>
              <w:rPr>
                <w:rFonts w:ascii="宋体" w:hAnsi="宋体" w:cs="宋体" w:eastAsia="宋体" w:hint="default"/>
                <w:sz w:val="20"/>
                <w:szCs w:val="20"/>
              </w:rPr>
            </w:pPr>
            <w:r>
              <w:rPr>
                <w:rFonts w:ascii="宋体" w:hAnsi="宋体" w:cs="宋体" w:eastAsia="宋体" w:hint="default"/>
                <w:b/>
                <w:bCs/>
                <w:spacing w:val="-41"/>
                <w:sz w:val="20"/>
                <w:szCs w:val="20"/>
              </w:rPr>
              <w:t>组织机</w:t>
            </w:r>
            <w:r>
              <w:rPr>
                <w:rFonts w:ascii="宋体" w:hAnsi="宋体" w:cs="宋体" w:eastAsia="宋体" w:hint="default"/>
                <w:sz w:val="20"/>
                <w:szCs w:val="20"/>
              </w:rPr>
            </w:r>
          </w:p>
          <w:p>
            <w:pPr>
              <w:pStyle w:val="TableParagraph"/>
              <w:spacing w:line="260" w:lineRule="exact"/>
              <w:ind w:left="352" w:right="0"/>
              <w:jc w:val="left"/>
              <w:rPr>
                <w:rFonts w:ascii="宋体" w:hAnsi="宋体" w:cs="宋体" w:eastAsia="宋体" w:hint="default"/>
                <w:sz w:val="20"/>
                <w:szCs w:val="20"/>
              </w:rPr>
            </w:pPr>
            <w:r>
              <w:rPr>
                <w:rFonts w:ascii="宋体" w:hAnsi="宋体" w:cs="宋体" w:eastAsia="宋体" w:hint="default"/>
                <w:b/>
                <w:bCs/>
                <w:spacing w:val="-41"/>
                <w:sz w:val="20"/>
                <w:szCs w:val="20"/>
              </w:rPr>
              <w:t>构代码</w:t>
            </w:r>
            <w:r>
              <w:rPr>
                <w:rFonts w:ascii="宋体" w:hAnsi="宋体" w:cs="宋体" w:eastAsia="宋体" w:hint="default"/>
                <w:sz w:val="20"/>
                <w:szCs w:val="20"/>
              </w:rPr>
            </w:r>
          </w:p>
        </w:tc>
      </w:tr>
      <w:tr>
        <w:trPr>
          <w:trHeight w:val="529" w:hRule="exact"/>
        </w:trPr>
        <w:tc>
          <w:tcPr>
            <w:tcW w:w="1726"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20"/>
                <w:szCs w:val="20"/>
              </w:rPr>
            </w:pPr>
            <w:r>
              <w:rPr>
                <w:rFonts w:ascii="宋体"/>
                <w:spacing w:val="-21"/>
                <w:sz w:val="20"/>
              </w:rPr>
              <w:t>Peripherals,Inc</w:t>
            </w:r>
            <w:r>
              <w:rPr>
                <w:rFonts w:ascii="宋体"/>
                <w:sz w:val="20"/>
              </w:rPr>
            </w:r>
          </w:p>
          <w:p>
            <w:pPr>
              <w:pStyle w:val="TableParagraph"/>
              <w:spacing w:line="261" w:lineRule="exact"/>
              <w:ind w:left="122" w:right="0"/>
              <w:jc w:val="left"/>
              <w:rPr>
                <w:rFonts w:ascii="宋体" w:hAnsi="宋体" w:cs="宋体" w:eastAsia="宋体" w:hint="default"/>
                <w:sz w:val="20"/>
                <w:szCs w:val="20"/>
              </w:rPr>
            </w:pPr>
            <w:r>
              <w:rPr>
                <w:rFonts w:ascii="宋体"/>
                <w:spacing w:val="-21"/>
                <w:sz w:val="20"/>
              </w:rPr>
              <w:t>iIIInc.</w:t>
            </w:r>
            <w:r>
              <w:rPr>
                <w:rFonts w:ascii="宋体"/>
                <w:sz w:val="20"/>
              </w:rPr>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hAnsi="宋体" w:cs="宋体" w:eastAsia="宋体" w:hint="default"/>
                <w:spacing w:val="-41"/>
                <w:sz w:val="20"/>
                <w:szCs w:val="20"/>
              </w:rPr>
              <w:t>任公司</w:t>
            </w:r>
            <w:r>
              <w:rPr>
                <w:rFonts w:ascii="宋体" w:hAnsi="宋体" w:cs="宋体" w:eastAsia="宋体" w:hint="default"/>
                <w:sz w:val="20"/>
                <w:szCs w:val="20"/>
              </w:rPr>
            </w:r>
          </w:p>
        </w:tc>
        <w:tc>
          <w:tcPr>
            <w:tcW w:w="793"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spacing w:val="-20"/>
                <w:sz w:val="20"/>
              </w:rPr>
              <w:t>Chan</w:t>
            </w:r>
            <w:r>
              <w:rPr>
                <w:rFonts w:ascii="宋体"/>
                <w:sz w:val="20"/>
              </w:rPr>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0" w:right="0"/>
              <w:jc w:val="center"/>
              <w:rPr>
                <w:rFonts w:ascii="宋体" w:hAnsi="宋体" w:cs="宋体" w:eastAsia="宋体" w:hint="default"/>
                <w:sz w:val="20"/>
                <w:szCs w:val="20"/>
              </w:rPr>
            </w:pPr>
            <w:r>
              <w:rPr>
                <w:rFonts w:ascii="宋体" w:hAnsi="宋体" w:cs="宋体" w:eastAsia="宋体" w:hint="default"/>
                <w:w w:val="100"/>
                <w:sz w:val="20"/>
                <w:szCs w:val="20"/>
              </w:rPr>
              <w:t>元</w:t>
            </w:r>
          </w:p>
        </w:tc>
        <w:tc>
          <w:tcPr>
            <w:tcW w:w="85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nil" w:sz="6" w:space="0" w:color="auto"/>
            </w:tcBorders>
          </w:tcPr>
          <w:p>
            <w:pPr/>
          </w:p>
        </w:tc>
      </w:tr>
      <w:tr>
        <w:trPr>
          <w:trHeight w:val="529" w:hRule="exact"/>
        </w:trPr>
        <w:tc>
          <w:tcPr>
            <w:tcW w:w="1726"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34"/>
                <w:sz w:val="20"/>
                <w:szCs w:val="20"/>
              </w:rPr>
              <w:t>福建华冠光电有限公</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w w:val="100"/>
                <w:sz w:val="20"/>
                <w:szCs w:val="20"/>
              </w:rPr>
              <w:t>司</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0"/>
                <w:szCs w:val="20"/>
              </w:rPr>
            </w:pPr>
            <w:r>
              <w:rPr>
                <w:rFonts w:ascii="宋体" w:hAnsi="宋体" w:cs="宋体" w:eastAsia="宋体" w:hint="default"/>
                <w:spacing w:val="4"/>
                <w:sz w:val="20"/>
                <w:szCs w:val="20"/>
              </w:rPr>
              <w:t>有限责</w:t>
            </w:r>
          </w:p>
          <w:p>
            <w:pPr>
              <w:pStyle w:val="TableParagraph"/>
              <w:spacing w:line="260" w:lineRule="exact"/>
              <w:ind w:left="101" w:right="0"/>
              <w:jc w:val="left"/>
              <w:rPr>
                <w:rFonts w:ascii="宋体" w:hAnsi="宋体" w:cs="宋体" w:eastAsia="宋体" w:hint="default"/>
                <w:sz w:val="20"/>
                <w:szCs w:val="20"/>
              </w:rPr>
            </w:pPr>
            <w:r>
              <w:rPr>
                <w:rFonts w:ascii="宋体" w:hAnsi="宋体" w:cs="宋体" w:eastAsia="宋体" w:hint="default"/>
                <w:spacing w:val="-41"/>
                <w:sz w:val="20"/>
                <w:szCs w:val="20"/>
              </w:rPr>
              <w:t>任公司</w:t>
            </w:r>
            <w:r>
              <w:rPr>
                <w:rFonts w:ascii="宋体" w:hAnsi="宋体" w:cs="宋体" w:eastAsia="宋体" w:hint="default"/>
                <w:sz w:val="20"/>
                <w:szCs w:val="20"/>
              </w:rPr>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41"/>
                <w:sz w:val="20"/>
                <w:szCs w:val="20"/>
              </w:rPr>
              <w:t>中国</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pacing w:val="-41"/>
                <w:sz w:val="20"/>
                <w:szCs w:val="20"/>
              </w:rPr>
              <w:t>福州</w:t>
            </w:r>
            <w:r>
              <w:rPr>
                <w:rFonts w:ascii="宋体" w:hAnsi="宋体" w:cs="宋体" w:eastAsia="宋体" w:hint="default"/>
                <w:sz w:val="20"/>
                <w:szCs w:val="20"/>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pacing w:val="-41"/>
                <w:sz w:val="20"/>
                <w:szCs w:val="20"/>
              </w:rPr>
              <w:t>制造业</w:t>
            </w:r>
            <w:r>
              <w:rPr>
                <w:rFonts w:ascii="宋体" w:hAnsi="宋体" w:cs="宋体" w:eastAsia="宋体" w:hint="default"/>
                <w:sz w:val="20"/>
                <w:szCs w:val="20"/>
              </w:rPr>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hAnsi="宋体" w:cs="宋体" w:eastAsia="宋体" w:hint="default"/>
                <w:spacing w:val="-41"/>
                <w:sz w:val="20"/>
                <w:szCs w:val="20"/>
              </w:rPr>
              <w:t>吴炳吕</w:t>
            </w:r>
            <w:r>
              <w:rPr>
                <w:rFonts w:ascii="宋体" w:hAnsi="宋体" w:cs="宋体" w:eastAsia="宋体" w:hint="default"/>
                <w:sz w:val="20"/>
                <w:szCs w:val="20"/>
              </w:rPr>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43" w:right="0"/>
              <w:jc w:val="center"/>
              <w:rPr>
                <w:rFonts w:ascii="宋体" w:hAnsi="宋体" w:cs="宋体" w:eastAsia="宋体" w:hint="default"/>
                <w:sz w:val="20"/>
                <w:szCs w:val="20"/>
              </w:rPr>
            </w:pPr>
            <w:r>
              <w:rPr>
                <w:rFonts w:ascii="宋体" w:hAnsi="宋体" w:cs="宋体" w:eastAsia="宋体" w:hint="default"/>
                <w:spacing w:val="-16"/>
                <w:sz w:val="20"/>
                <w:szCs w:val="20"/>
              </w:rPr>
              <w:t>2,250</w:t>
            </w:r>
            <w:r>
              <w:rPr>
                <w:rFonts w:ascii="宋体" w:hAnsi="宋体" w:cs="宋体" w:eastAsia="宋体" w:hint="default"/>
                <w:spacing w:val="-80"/>
                <w:sz w:val="20"/>
                <w:szCs w:val="20"/>
              </w:rPr>
              <w:t> </w:t>
            </w:r>
            <w:r>
              <w:rPr>
                <w:rFonts w:ascii="宋体" w:hAnsi="宋体" w:cs="宋体" w:eastAsia="宋体" w:hint="default"/>
                <w:sz w:val="20"/>
                <w:szCs w:val="20"/>
              </w:rPr>
              <w:t>万</w:t>
            </w:r>
          </w:p>
          <w:p>
            <w:pPr>
              <w:pStyle w:val="TableParagraph"/>
              <w:spacing w:line="260" w:lineRule="exact"/>
              <w:ind w:left="1" w:right="0"/>
              <w:jc w:val="center"/>
              <w:rPr>
                <w:rFonts w:ascii="宋体" w:hAnsi="宋体" w:cs="宋体" w:eastAsia="宋体" w:hint="default"/>
                <w:sz w:val="20"/>
                <w:szCs w:val="20"/>
              </w:rPr>
            </w:pPr>
            <w:r>
              <w:rPr>
                <w:rFonts w:ascii="宋体" w:hAnsi="宋体" w:cs="宋体" w:eastAsia="宋体" w:hint="default"/>
                <w:spacing w:val="-41"/>
                <w:sz w:val="20"/>
                <w:szCs w:val="20"/>
              </w:rPr>
              <w:t>美元</w:t>
            </w:r>
            <w:r>
              <w:rPr>
                <w:rFonts w:ascii="宋体" w:hAnsi="宋体" w:cs="宋体" w:eastAsia="宋体" w:hint="default"/>
                <w:sz w:val="20"/>
                <w:szCs w:val="20"/>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pacing w:val="-20"/>
                <w:sz w:val="20"/>
              </w:rPr>
              <w:t>20</w:t>
            </w:r>
            <w:r>
              <w:rPr>
                <w:rFonts w:ascii="宋体"/>
                <w:sz w:val="20"/>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341"/>
              <w:jc w:val="right"/>
              <w:rPr>
                <w:rFonts w:ascii="宋体" w:hAnsi="宋体" w:cs="宋体" w:eastAsia="宋体" w:hint="default"/>
                <w:sz w:val="20"/>
                <w:szCs w:val="20"/>
              </w:rPr>
            </w:pPr>
            <w:r>
              <w:rPr>
                <w:rFonts w:ascii="宋体"/>
                <w:spacing w:val="-20"/>
                <w:sz w:val="20"/>
              </w:rPr>
              <w:t>20</w:t>
            </w:r>
            <w:r>
              <w:rPr>
                <w:rFonts w:ascii="宋体"/>
                <w:sz w:val="20"/>
              </w:rPr>
            </w:r>
          </w:p>
        </w:tc>
        <w:tc>
          <w:tcPr>
            <w:tcW w:w="73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2"/>
              <w:jc w:val="center"/>
              <w:rPr>
                <w:rFonts w:ascii="宋体" w:hAnsi="宋体" w:cs="宋体" w:eastAsia="宋体" w:hint="default"/>
                <w:sz w:val="20"/>
                <w:szCs w:val="20"/>
              </w:rPr>
            </w:pPr>
            <w:r>
              <w:rPr>
                <w:rFonts w:ascii="宋体"/>
                <w:spacing w:val="-21"/>
                <w:sz w:val="20"/>
              </w:rPr>
              <w:t>777549916</w:t>
            </w:r>
            <w:r>
              <w:rPr>
                <w:rFonts w:ascii="宋体"/>
                <w:sz w:val="20"/>
              </w:rPr>
            </w:r>
          </w:p>
        </w:tc>
      </w:tr>
      <w:tr>
        <w:trPr>
          <w:trHeight w:val="787" w:hRule="exact"/>
        </w:trPr>
        <w:tc>
          <w:tcPr>
            <w:tcW w:w="17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60" w:lineRule="exact"/>
              <w:ind w:left="122" w:right="23"/>
              <w:jc w:val="left"/>
              <w:rPr>
                <w:rFonts w:ascii="宋体" w:hAnsi="宋体" w:cs="宋体" w:eastAsia="宋体" w:hint="default"/>
                <w:sz w:val="20"/>
                <w:szCs w:val="20"/>
              </w:rPr>
            </w:pPr>
            <w:r>
              <w:rPr>
                <w:rFonts w:ascii="宋体" w:hAnsi="宋体" w:cs="宋体" w:eastAsia="宋体" w:hint="default"/>
                <w:spacing w:val="-44"/>
                <w:sz w:val="20"/>
                <w:szCs w:val="20"/>
              </w:rPr>
              <w:t>捷星显示科技（福建）</w:t>
            </w:r>
            <w:r>
              <w:rPr>
                <w:rFonts w:ascii="宋体" w:hAnsi="宋体" w:cs="宋体" w:eastAsia="宋体" w:hint="default"/>
                <w:spacing w:val="-89"/>
                <w:sz w:val="20"/>
                <w:szCs w:val="20"/>
              </w:rPr>
              <w:t> </w:t>
            </w:r>
            <w:r>
              <w:rPr>
                <w:rFonts w:ascii="宋体" w:hAnsi="宋体" w:cs="宋体" w:eastAsia="宋体" w:hint="default"/>
                <w:spacing w:val="-89"/>
                <w:sz w:val="20"/>
                <w:szCs w:val="20"/>
              </w:rPr>
            </w:r>
            <w:r>
              <w:rPr>
                <w:rFonts w:ascii="宋体" w:hAnsi="宋体" w:cs="宋体" w:eastAsia="宋体" w:hint="default"/>
                <w:spacing w:val="-41"/>
                <w:sz w:val="20"/>
                <w:szCs w:val="20"/>
              </w:rPr>
              <w:t>有限公司</w:t>
            </w:r>
            <w:r>
              <w:rPr>
                <w:rFonts w:ascii="宋体" w:hAnsi="宋体" w:cs="宋体" w:eastAsia="宋体" w:hint="default"/>
                <w:sz w:val="20"/>
                <w:szCs w:val="20"/>
              </w:rPr>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60" w:lineRule="exact"/>
              <w:ind w:left="101" w:right="62"/>
              <w:jc w:val="left"/>
              <w:rPr>
                <w:rFonts w:ascii="宋体" w:hAnsi="宋体" w:cs="宋体" w:eastAsia="宋体" w:hint="default"/>
                <w:sz w:val="20"/>
                <w:szCs w:val="20"/>
              </w:rPr>
            </w:pPr>
            <w:r>
              <w:rPr>
                <w:rFonts w:ascii="宋体" w:hAnsi="宋体" w:cs="宋体" w:eastAsia="宋体" w:hint="default"/>
                <w:spacing w:val="4"/>
                <w:sz w:val="20"/>
                <w:szCs w:val="20"/>
              </w:rPr>
              <w:t>有限责</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pacing w:val="-41"/>
                <w:sz w:val="20"/>
                <w:szCs w:val="20"/>
              </w:rPr>
              <w:t>任公司</w:t>
            </w:r>
            <w:r>
              <w:rPr>
                <w:rFonts w:ascii="宋体" w:hAnsi="宋体" w:cs="宋体" w:eastAsia="宋体" w:hint="default"/>
                <w:sz w:val="20"/>
                <w:szCs w:val="20"/>
              </w:rPr>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41"/>
                <w:sz w:val="20"/>
                <w:szCs w:val="20"/>
              </w:rPr>
              <w:t>中国</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pacing w:val="-41"/>
                <w:sz w:val="20"/>
                <w:szCs w:val="20"/>
              </w:rPr>
              <w:t>福州</w:t>
            </w:r>
            <w:r>
              <w:rPr>
                <w:rFonts w:ascii="宋体" w:hAnsi="宋体" w:cs="宋体" w:eastAsia="宋体" w:hint="default"/>
                <w:sz w:val="20"/>
                <w:szCs w:val="20"/>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pacing w:val="-41"/>
                <w:sz w:val="20"/>
                <w:szCs w:val="20"/>
              </w:rPr>
              <w:t>制造业</w:t>
            </w:r>
            <w:r>
              <w:rPr>
                <w:rFonts w:ascii="宋体" w:hAnsi="宋体" w:cs="宋体" w:eastAsia="宋体" w:hint="default"/>
                <w:sz w:val="20"/>
                <w:szCs w:val="20"/>
              </w:rPr>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122" w:right="100" w:firstLine="120"/>
              <w:jc w:val="left"/>
              <w:rPr>
                <w:rFonts w:ascii="宋体" w:hAnsi="宋体" w:cs="宋体" w:eastAsia="宋体" w:hint="default"/>
                <w:sz w:val="20"/>
                <w:szCs w:val="20"/>
              </w:rPr>
            </w:pPr>
            <w:r>
              <w:rPr>
                <w:rFonts w:ascii="宋体"/>
                <w:spacing w:val="-17"/>
                <w:sz w:val="20"/>
              </w:rPr>
              <w:t>Seong</w:t>
            </w:r>
            <w:r>
              <w:rPr>
                <w:rFonts w:ascii="宋体"/>
                <w:w w:val="100"/>
                <w:sz w:val="20"/>
              </w:rPr>
              <w:t> </w:t>
            </w:r>
            <w:r>
              <w:rPr>
                <w:rFonts w:ascii="宋体"/>
                <w:spacing w:val="-18"/>
                <w:sz w:val="20"/>
              </w:rPr>
              <w:t>Deong-Ki</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97"/>
              <w:ind w:left="43" w:right="0"/>
              <w:jc w:val="center"/>
              <w:rPr>
                <w:rFonts w:ascii="宋体" w:hAnsi="宋体" w:cs="宋体" w:eastAsia="宋体" w:hint="default"/>
                <w:sz w:val="20"/>
                <w:szCs w:val="20"/>
              </w:rPr>
            </w:pPr>
            <w:r>
              <w:rPr>
                <w:rFonts w:ascii="宋体" w:hAnsi="宋体" w:cs="宋体" w:eastAsia="宋体" w:hint="default"/>
                <w:spacing w:val="-16"/>
                <w:sz w:val="20"/>
                <w:szCs w:val="20"/>
              </w:rPr>
              <w:t>1,700</w:t>
            </w:r>
            <w:r>
              <w:rPr>
                <w:rFonts w:ascii="宋体" w:hAnsi="宋体" w:cs="宋体" w:eastAsia="宋体" w:hint="default"/>
                <w:spacing w:val="-80"/>
                <w:sz w:val="20"/>
                <w:szCs w:val="20"/>
              </w:rPr>
              <w:t> </w:t>
            </w:r>
            <w:r>
              <w:rPr>
                <w:rFonts w:ascii="宋体" w:hAnsi="宋体" w:cs="宋体" w:eastAsia="宋体" w:hint="default"/>
                <w:sz w:val="20"/>
                <w:szCs w:val="20"/>
              </w:rPr>
              <w:t>万</w:t>
            </w:r>
          </w:p>
          <w:p>
            <w:pPr>
              <w:pStyle w:val="TableParagraph"/>
              <w:spacing w:line="260" w:lineRule="exact"/>
              <w:ind w:left="1" w:right="0"/>
              <w:jc w:val="center"/>
              <w:rPr>
                <w:rFonts w:ascii="宋体" w:hAnsi="宋体" w:cs="宋体" w:eastAsia="宋体" w:hint="default"/>
                <w:sz w:val="20"/>
                <w:szCs w:val="20"/>
              </w:rPr>
            </w:pPr>
            <w:r>
              <w:rPr>
                <w:rFonts w:ascii="宋体" w:hAnsi="宋体" w:cs="宋体" w:eastAsia="宋体" w:hint="default"/>
                <w:spacing w:val="-41"/>
                <w:sz w:val="20"/>
                <w:szCs w:val="20"/>
              </w:rPr>
              <w:t>美元</w:t>
            </w:r>
            <w:r>
              <w:rPr>
                <w:rFonts w:ascii="宋体" w:hAnsi="宋体" w:cs="宋体" w:eastAsia="宋体" w:hint="default"/>
                <w:sz w:val="20"/>
                <w:szCs w:val="20"/>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20"/>
                <w:szCs w:val="20"/>
              </w:rPr>
            </w:pPr>
            <w:r>
              <w:rPr>
                <w:rFonts w:ascii="宋体"/>
                <w:spacing w:val="-20"/>
                <w:sz w:val="20"/>
              </w:rPr>
              <w:t>49</w:t>
            </w:r>
            <w:r>
              <w:rPr>
                <w:rFonts w:ascii="宋体"/>
                <w:sz w:val="20"/>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341"/>
              <w:jc w:val="right"/>
              <w:rPr>
                <w:rFonts w:ascii="宋体" w:hAnsi="宋体" w:cs="宋体" w:eastAsia="宋体" w:hint="default"/>
                <w:sz w:val="20"/>
                <w:szCs w:val="20"/>
              </w:rPr>
            </w:pPr>
            <w:r>
              <w:rPr>
                <w:rFonts w:ascii="宋体"/>
                <w:spacing w:val="-20"/>
                <w:sz w:val="20"/>
              </w:rPr>
              <w:t>49</w:t>
            </w:r>
            <w:r>
              <w:rPr>
                <w:rFonts w:ascii="宋体"/>
                <w:sz w:val="20"/>
              </w:rPr>
            </w:r>
          </w:p>
        </w:tc>
        <w:tc>
          <w:tcPr>
            <w:tcW w:w="73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2"/>
              <w:jc w:val="center"/>
              <w:rPr>
                <w:rFonts w:ascii="宋体" w:hAnsi="宋体" w:cs="宋体" w:eastAsia="宋体" w:hint="default"/>
                <w:sz w:val="20"/>
                <w:szCs w:val="20"/>
              </w:rPr>
            </w:pPr>
            <w:r>
              <w:rPr>
                <w:rFonts w:ascii="宋体"/>
                <w:spacing w:val="-21"/>
                <w:sz w:val="20"/>
              </w:rPr>
              <w:t>696641438</w:t>
            </w:r>
            <w:r>
              <w:rPr>
                <w:rFonts w:ascii="宋体"/>
                <w:sz w:val="20"/>
              </w:rPr>
            </w:r>
          </w:p>
        </w:tc>
      </w:tr>
      <w:tr>
        <w:trPr>
          <w:trHeight w:val="529" w:hRule="exact"/>
        </w:trPr>
        <w:tc>
          <w:tcPr>
            <w:tcW w:w="1726"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20"/>
                <w:szCs w:val="20"/>
              </w:rPr>
            </w:pPr>
            <w:r>
              <w:rPr>
                <w:rFonts w:ascii="宋体" w:hAnsi="宋体" w:cs="宋体" w:eastAsia="宋体" w:hint="default"/>
                <w:spacing w:val="-44"/>
                <w:sz w:val="20"/>
                <w:szCs w:val="20"/>
              </w:rPr>
              <w:t>乐捷显示科技（厦门）</w:t>
            </w:r>
            <w:r>
              <w:rPr>
                <w:rFonts w:ascii="宋体" w:hAnsi="宋体" w:cs="宋体" w:eastAsia="宋体" w:hint="default"/>
                <w:sz w:val="20"/>
                <w:szCs w:val="20"/>
              </w:rPr>
            </w:r>
          </w:p>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spacing w:val="-41"/>
                <w:sz w:val="20"/>
                <w:szCs w:val="20"/>
              </w:rPr>
              <w:t>有限公司</w:t>
            </w:r>
            <w:r>
              <w:rPr>
                <w:rFonts w:ascii="宋体" w:hAnsi="宋体" w:cs="宋体" w:eastAsia="宋体" w:hint="default"/>
                <w:sz w:val="20"/>
                <w:szCs w:val="20"/>
              </w:rPr>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1" w:right="0"/>
              <w:jc w:val="left"/>
              <w:rPr>
                <w:rFonts w:ascii="宋体" w:hAnsi="宋体" w:cs="宋体" w:eastAsia="宋体" w:hint="default"/>
                <w:sz w:val="20"/>
                <w:szCs w:val="20"/>
              </w:rPr>
            </w:pPr>
            <w:r>
              <w:rPr>
                <w:rFonts w:ascii="宋体" w:hAnsi="宋体" w:cs="宋体" w:eastAsia="宋体" w:hint="default"/>
                <w:spacing w:val="4"/>
                <w:sz w:val="20"/>
                <w:szCs w:val="20"/>
              </w:rPr>
              <w:t>有限责</w:t>
            </w:r>
          </w:p>
          <w:p>
            <w:pPr>
              <w:pStyle w:val="TableParagraph"/>
              <w:spacing w:line="261" w:lineRule="exact"/>
              <w:ind w:left="101" w:right="0"/>
              <w:jc w:val="left"/>
              <w:rPr>
                <w:rFonts w:ascii="宋体" w:hAnsi="宋体" w:cs="宋体" w:eastAsia="宋体" w:hint="default"/>
                <w:sz w:val="20"/>
                <w:szCs w:val="20"/>
              </w:rPr>
            </w:pPr>
            <w:r>
              <w:rPr>
                <w:rFonts w:ascii="宋体" w:hAnsi="宋体" w:cs="宋体" w:eastAsia="宋体" w:hint="default"/>
                <w:spacing w:val="-41"/>
                <w:sz w:val="20"/>
                <w:szCs w:val="20"/>
              </w:rPr>
              <w:t>任公司</w:t>
            </w:r>
            <w:r>
              <w:rPr>
                <w:rFonts w:ascii="宋体" w:hAnsi="宋体" w:cs="宋体" w:eastAsia="宋体" w:hint="default"/>
                <w:sz w:val="20"/>
                <w:szCs w:val="20"/>
              </w:rPr>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pacing w:val="-41"/>
                <w:sz w:val="20"/>
                <w:szCs w:val="20"/>
              </w:rPr>
              <w:t>中国</w:t>
            </w:r>
            <w:r>
              <w:rPr>
                <w:rFonts w:ascii="宋体" w:hAnsi="宋体" w:cs="宋体" w:eastAsia="宋体" w:hint="default"/>
                <w:sz w:val="20"/>
                <w:szCs w:val="20"/>
              </w:rPr>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pacing w:val="-41"/>
                <w:sz w:val="20"/>
                <w:szCs w:val="20"/>
              </w:rPr>
              <w:t>厦门</w:t>
            </w:r>
            <w:r>
              <w:rPr>
                <w:rFonts w:ascii="宋体" w:hAnsi="宋体" w:cs="宋体" w:eastAsia="宋体" w:hint="default"/>
                <w:sz w:val="20"/>
                <w:szCs w:val="20"/>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pacing w:val="-41"/>
                <w:sz w:val="20"/>
                <w:szCs w:val="20"/>
              </w:rPr>
              <w:t>制造业</w:t>
            </w:r>
            <w:r>
              <w:rPr>
                <w:rFonts w:ascii="宋体" w:hAnsi="宋体" w:cs="宋体" w:eastAsia="宋体" w:hint="default"/>
                <w:sz w:val="20"/>
                <w:szCs w:val="20"/>
              </w:rPr>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308" w:right="0"/>
              <w:jc w:val="left"/>
              <w:rPr>
                <w:rFonts w:ascii="宋体" w:hAnsi="宋体" w:cs="宋体" w:eastAsia="宋体" w:hint="default"/>
                <w:sz w:val="20"/>
                <w:szCs w:val="20"/>
              </w:rPr>
            </w:pPr>
            <w:r>
              <w:rPr>
                <w:rFonts w:ascii="宋体"/>
                <w:spacing w:val="-20"/>
                <w:sz w:val="20"/>
              </w:rPr>
              <w:t>Lee</w:t>
            </w:r>
            <w:r>
              <w:rPr>
                <w:rFonts w:ascii="宋体"/>
                <w:sz w:val="20"/>
              </w:rPr>
            </w:r>
          </w:p>
          <w:p>
            <w:pPr>
              <w:pStyle w:val="TableParagraph"/>
              <w:spacing w:line="261" w:lineRule="exact"/>
              <w:ind w:left="28" w:right="0"/>
              <w:jc w:val="left"/>
              <w:rPr>
                <w:rFonts w:ascii="宋体" w:hAnsi="宋体" w:cs="宋体" w:eastAsia="宋体" w:hint="default"/>
                <w:sz w:val="20"/>
                <w:szCs w:val="20"/>
              </w:rPr>
            </w:pPr>
            <w:r>
              <w:rPr>
                <w:rFonts w:ascii="宋体"/>
                <w:spacing w:val="-21"/>
                <w:sz w:val="20"/>
              </w:rPr>
              <w:t>Young-Deuk</w:t>
            </w:r>
            <w:r>
              <w:rPr>
                <w:rFonts w:ascii="宋体"/>
                <w:sz w:val="20"/>
              </w:rPr>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43" w:right="0"/>
              <w:jc w:val="center"/>
              <w:rPr>
                <w:rFonts w:ascii="宋体" w:hAnsi="宋体" w:cs="宋体" w:eastAsia="宋体" w:hint="default"/>
                <w:sz w:val="20"/>
                <w:szCs w:val="20"/>
              </w:rPr>
            </w:pPr>
            <w:r>
              <w:rPr>
                <w:rFonts w:ascii="宋体" w:hAnsi="宋体" w:cs="宋体" w:eastAsia="宋体" w:hint="default"/>
                <w:spacing w:val="-16"/>
                <w:sz w:val="20"/>
                <w:szCs w:val="20"/>
              </w:rPr>
              <w:t>1,200</w:t>
            </w:r>
            <w:r>
              <w:rPr>
                <w:rFonts w:ascii="宋体" w:hAnsi="宋体" w:cs="宋体" w:eastAsia="宋体" w:hint="default"/>
                <w:spacing w:val="-80"/>
                <w:sz w:val="20"/>
                <w:szCs w:val="20"/>
              </w:rPr>
              <w:t> </w:t>
            </w:r>
            <w:r>
              <w:rPr>
                <w:rFonts w:ascii="宋体" w:hAnsi="宋体" w:cs="宋体" w:eastAsia="宋体" w:hint="default"/>
                <w:sz w:val="20"/>
                <w:szCs w:val="20"/>
              </w:rPr>
              <w:t>万</w:t>
            </w:r>
          </w:p>
          <w:p>
            <w:pPr>
              <w:pStyle w:val="TableParagraph"/>
              <w:spacing w:line="261" w:lineRule="exact"/>
              <w:ind w:left="1" w:right="0"/>
              <w:jc w:val="center"/>
              <w:rPr>
                <w:rFonts w:ascii="宋体" w:hAnsi="宋体" w:cs="宋体" w:eastAsia="宋体" w:hint="default"/>
                <w:sz w:val="20"/>
                <w:szCs w:val="20"/>
              </w:rPr>
            </w:pPr>
            <w:r>
              <w:rPr>
                <w:rFonts w:ascii="宋体" w:hAnsi="宋体" w:cs="宋体" w:eastAsia="宋体" w:hint="default"/>
                <w:spacing w:val="-41"/>
                <w:sz w:val="20"/>
                <w:szCs w:val="20"/>
              </w:rPr>
              <w:t>美元</w:t>
            </w:r>
            <w:r>
              <w:rPr>
                <w:rFonts w:ascii="宋体" w:hAnsi="宋体" w:cs="宋体" w:eastAsia="宋体" w:hint="default"/>
                <w:sz w:val="20"/>
                <w:szCs w:val="20"/>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pacing w:val="-20"/>
                <w:sz w:val="20"/>
              </w:rPr>
              <w:t>49</w:t>
            </w:r>
            <w:r>
              <w:rPr>
                <w:rFonts w:ascii="宋体"/>
                <w:sz w:val="20"/>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341"/>
              <w:jc w:val="right"/>
              <w:rPr>
                <w:rFonts w:ascii="宋体" w:hAnsi="宋体" w:cs="宋体" w:eastAsia="宋体" w:hint="default"/>
                <w:sz w:val="20"/>
                <w:szCs w:val="20"/>
              </w:rPr>
            </w:pPr>
            <w:r>
              <w:rPr>
                <w:rFonts w:ascii="宋体"/>
                <w:spacing w:val="-20"/>
                <w:sz w:val="20"/>
              </w:rPr>
              <w:t>49</w:t>
            </w:r>
            <w:r>
              <w:rPr>
                <w:rFonts w:ascii="宋体"/>
                <w:sz w:val="20"/>
              </w:rPr>
            </w:r>
          </w:p>
        </w:tc>
        <w:tc>
          <w:tcPr>
            <w:tcW w:w="73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2"/>
              <w:jc w:val="center"/>
              <w:rPr>
                <w:rFonts w:ascii="宋体" w:hAnsi="宋体" w:cs="宋体" w:eastAsia="宋体" w:hint="default"/>
                <w:sz w:val="20"/>
                <w:szCs w:val="20"/>
              </w:rPr>
            </w:pPr>
            <w:r>
              <w:rPr>
                <w:rFonts w:ascii="宋体"/>
                <w:spacing w:val="-21"/>
                <w:sz w:val="20"/>
              </w:rPr>
              <w:t>693044099</w:t>
            </w:r>
            <w:r>
              <w:rPr>
                <w:rFonts w:ascii="宋体"/>
                <w:sz w:val="20"/>
              </w:rPr>
            </w:r>
          </w:p>
        </w:tc>
      </w:tr>
      <w:tr>
        <w:trPr>
          <w:trHeight w:val="540" w:hRule="exact"/>
        </w:trPr>
        <w:tc>
          <w:tcPr>
            <w:tcW w:w="1726" w:type="dxa"/>
            <w:tcBorders>
              <w:top w:val="single" w:sz="4" w:space="0" w:color="000000"/>
              <w:left w:val="nil" w:sz="6" w:space="0" w:color="auto"/>
              <w:bottom w:val="single" w:sz="12" w:space="0" w:color="000000"/>
              <w:right w:val="single" w:sz="4" w:space="0" w:color="000000"/>
            </w:tcBorders>
          </w:tcPr>
          <w:p>
            <w:pPr>
              <w:pStyle w:val="TableParagraph"/>
              <w:spacing w:line="228" w:lineRule="exact"/>
              <w:ind w:left="181" w:right="0"/>
              <w:jc w:val="left"/>
              <w:rPr>
                <w:rFonts w:ascii="宋体" w:hAnsi="宋体" w:cs="宋体" w:eastAsia="宋体" w:hint="default"/>
                <w:sz w:val="20"/>
                <w:szCs w:val="20"/>
              </w:rPr>
            </w:pPr>
            <w:r>
              <w:rPr>
                <w:rFonts w:ascii="宋体" w:hAnsi="宋体" w:cs="宋体" w:eastAsia="宋体" w:hint="default"/>
                <w:spacing w:val="-42"/>
                <w:sz w:val="20"/>
                <w:szCs w:val="20"/>
              </w:rPr>
              <w:t>亿冠晶（福建）光电</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pacing w:val="-41"/>
                <w:sz w:val="20"/>
                <w:szCs w:val="20"/>
              </w:rPr>
              <w:t>有限公司</w:t>
            </w:r>
            <w:r>
              <w:rPr>
                <w:rFonts w:ascii="宋体" w:hAnsi="宋体" w:cs="宋体" w:eastAsia="宋体" w:hint="default"/>
                <w:sz w:val="20"/>
                <w:szCs w:val="20"/>
              </w:rPr>
            </w:r>
          </w:p>
        </w:tc>
        <w:tc>
          <w:tcPr>
            <w:tcW w:w="793" w:type="dxa"/>
            <w:tcBorders>
              <w:top w:val="single" w:sz="4" w:space="0" w:color="000000"/>
              <w:left w:val="single" w:sz="4" w:space="0" w:color="000000"/>
              <w:bottom w:val="single" w:sz="12" w:space="0" w:color="000000"/>
              <w:right w:val="single" w:sz="4" w:space="0" w:color="000000"/>
            </w:tcBorders>
          </w:tcPr>
          <w:p>
            <w:pPr>
              <w:pStyle w:val="TableParagraph"/>
              <w:spacing w:line="228" w:lineRule="exact"/>
              <w:ind w:left="101" w:right="0"/>
              <w:jc w:val="left"/>
              <w:rPr>
                <w:rFonts w:ascii="宋体" w:hAnsi="宋体" w:cs="宋体" w:eastAsia="宋体" w:hint="default"/>
                <w:sz w:val="20"/>
                <w:szCs w:val="20"/>
              </w:rPr>
            </w:pPr>
            <w:r>
              <w:rPr>
                <w:rFonts w:ascii="宋体" w:hAnsi="宋体" w:cs="宋体" w:eastAsia="宋体" w:hint="default"/>
                <w:spacing w:val="4"/>
                <w:sz w:val="20"/>
                <w:szCs w:val="20"/>
              </w:rPr>
              <w:t>有限责</w:t>
            </w:r>
          </w:p>
          <w:p>
            <w:pPr>
              <w:pStyle w:val="TableParagraph"/>
              <w:spacing w:line="260" w:lineRule="exact"/>
              <w:ind w:left="101" w:right="0"/>
              <w:jc w:val="left"/>
              <w:rPr>
                <w:rFonts w:ascii="宋体" w:hAnsi="宋体" w:cs="宋体" w:eastAsia="宋体" w:hint="default"/>
                <w:sz w:val="20"/>
                <w:szCs w:val="20"/>
              </w:rPr>
            </w:pPr>
            <w:r>
              <w:rPr>
                <w:rFonts w:ascii="宋体" w:hAnsi="宋体" w:cs="宋体" w:eastAsia="宋体" w:hint="default"/>
                <w:spacing w:val="-41"/>
                <w:sz w:val="20"/>
                <w:szCs w:val="20"/>
              </w:rPr>
              <w:t>任公司</w:t>
            </w:r>
            <w:r>
              <w:rPr>
                <w:rFonts w:ascii="宋体" w:hAnsi="宋体" w:cs="宋体" w:eastAsia="宋体" w:hint="default"/>
                <w:sz w:val="20"/>
                <w:szCs w:val="20"/>
              </w:rPr>
            </w:r>
          </w:p>
        </w:tc>
        <w:tc>
          <w:tcPr>
            <w:tcW w:w="793" w:type="dxa"/>
            <w:tcBorders>
              <w:top w:val="single" w:sz="4" w:space="0" w:color="000000"/>
              <w:left w:val="single" w:sz="4" w:space="0" w:color="000000"/>
              <w:bottom w:val="single" w:sz="12"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pacing w:val="-41"/>
                <w:sz w:val="20"/>
                <w:szCs w:val="20"/>
              </w:rPr>
              <w:t>中国</w:t>
            </w:r>
            <w:r>
              <w:rPr>
                <w:rFonts w:ascii="宋体" w:hAnsi="宋体" w:cs="宋体" w:eastAsia="宋体" w:hint="default"/>
                <w:sz w:val="20"/>
                <w:szCs w:val="20"/>
              </w:rPr>
            </w:r>
          </w:p>
        </w:tc>
        <w:tc>
          <w:tcPr>
            <w:tcW w:w="7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pacing w:val="-41"/>
                <w:sz w:val="20"/>
                <w:szCs w:val="20"/>
              </w:rPr>
              <w:t>制造业</w:t>
            </w:r>
            <w:r>
              <w:rPr>
                <w:rFonts w:ascii="宋体" w:hAnsi="宋体" w:cs="宋体" w:eastAsia="宋体" w:hint="default"/>
                <w:sz w:val="20"/>
                <w:szCs w:val="20"/>
              </w:rPr>
            </w:r>
          </w:p>
        </w:tc>
        <w:tc>
          <w:tcPr>
            <w:tcW w:w="89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hAnsi="宋体" w:cs="宋体" w:eastAsia="宋体" w:hint="default"/>
                <w:spacing w:val="-41"/>
                <w:sz w:val="20"/>
                <w:szCs w:val="20"/>
              </w:rPr>
              <w:t>刘邦言</w:t>
            </w:r>
            <w:r>
              <w:rPr>
                <w:rFonts w:ascii="宋体" w:hAnsi="宋体" w:cs="宋体" w:eastAsia="宋体" w:hint="default"/>
                <w:sz w:val="20"/>
                <w:szCs w:val="20"/>
              </w:rPr>
            </w:r>
          </w:p>
        </w:tc>
        <w:tc>
          <w:tcPr>
            <w:tcW w:w="920" w:type="dxa"/>
            <w:tcBorders>
              <w:top w:val="single" w:sz="4" w:space="0" w:color="000000"/>
              <w:left w:val="single" w:sz="4" w:space="0" w:color="000000"/>
              <w:bottom w:val="single" w:sz="12" w:space="0" w:color="000000"/>
              <w:right w:val="single" w:sz="4" w:space="0" w:color="000000"/>
            </w:tcBorders>
          </w:tcPr>
          <w:p>
            <w:pPr>
              <w:pStyle w:val="TableParagraph"/>
              <w:spacing w:line="228" w:lineRule="exact"/>
              <w:ind w:left="43" w:right="0"/>
              <w:jc w:val="center"/>
              <w:rPr>
                <w:rFonts w:ascii="宋体" w:hAnsi="宋体" w:cs="宋体" w:eastAsia="宋体" w:hint="default"/>
                <w:sz w:val="20"/>
                <w:szCs w:val="20"/>
              </w:rPr>
            </w:pPr>
            <w:r>
              <w:rPr>
                <w:rFonts w:ascii="宋体" w:hAnsi="宋体" w:cs="宋体" w:eastAsia="宋体" w:hint="default"/>
                <w:spacing w:val="-16"/>
                <w:sz w:val="20"/>
                <w:szCs w:val="20"/>
              </w:rPr>
              <w:t>2,500</w:t>
            </w:r>
            <w:r>
              <w:rPr>
                <w:rFonts w:ascii="宋体" w:hAnsi="宋体" w:cs="宋体" w:eastAsia="宋体" w:hint="default"/>
                <w:spacing w:val="-80"/>
                <w:sz w:val="20"/>
                <w:szCs w:val="20"/>
              </w:rPr>
              <w:t> </w:t>
            </w:r>
            <w:r>
              <w:rPr>
                <w:rFonts w:ascii="宋体" w:hAnsi="宋体" w:cs="宋体" w:eastAsia="宋体" w:hint="default"/>
                <w:sz w:val="20"/>
                <w:szCs w:val="20"/>
              </w:rPr>
              <w:t>万</w:t>
            </w:r>
          </w:p>
          <w:p>
            <w:pPr>
              <w:pStyle w:val="TableParagraph"/>
              <w:spacing w:line="260" w:lineRule="exact"/>
              <w:ind w:left="1" w:right="0"/>
              <w:jc w:val="center"/>
              <w:rPr>
                <w:rFonts w:ascii="宋体" w:hAnsi="宋体" w:cs="宋体" w:eastAsia="宋体" w:hint="default"/>
                <w:sz w:val="20"/>
                <w:szCs w:val="20"/>
              </w:rPr>
            </w:pPr>
            <w:r>
              <w:rPr>
                <w:rFonts w:ascii="宋体" w:hAnsi="宋体" w:cs="宋体" w:eastAsia="宋体" w:hint="default"/>
                <w:spacing w:val="-41"/>
                <w:sz w:val="20"/>
                <w:szCs w:val="20"/>
              </w:rPr>
              <w:t>美元</w:t>
            </w:r>
            <w:r>
              <w:rPr>
                <w:rFonts w:ascii="宋体" w:hAnsi="宋体" w:cs="宋体" w:eastAsia="宋体" w:hint="default"/>
                <w:sz w:val="20"/>
                <w:szCs w:val="20"/>
              </w:rPr>
            </w:r>
          </w:p>
        </w:tc>
        <w:tc>
          <w:tcPr>
            <w:tcW w:w="851" w:type="dxa"/>
            <w:tcBorders>
              <w:top w:val="single" w:sz="4" w:space="0" w:color="000000"/>
              <w:left w:val="single" w:sz="4" w:space="0" w:color="000000"/>
              <w:bottom w:val="single" w:sz="12" w:space="0" w:color="000000"/>
              <w:right w:val="single" w:sz="4" w:space="0" w:color="000000"/>
            </w:tcBorders>
          </w:tcPr>
          <w:p>
            <w:pPr>
              <w:pStyle w:val="TableParagraph"/>
              <w:spacing w:line="230" w:lineRule="exact"/>
              <w:ind w:right="1"/>
              <w:jc w:val="center"/>
              <w:rPr>
                <w:rFonts w:ascii="宋体" w:hAnsi="宋体" w:cs="宋体" w:eastAsia="宋体" w:hint="default"/>
                <w:sz w:val="20"/>
                <w:szCs w:val="20"/>
              </w:rPr>
            </w:pPr>
            <w:r>
              <w:rPr>
                <w:rFonts w:ascii="宋体"/>
                <w:spacing w:val="-20"/>
                <w:sz w:val="20"/>
              </w:rPr>
              <w:t>25</w:t>
            </w:r>
            <w:r>
              <w:rPr>
                <w:rFonts w:ascii="宋体"/>
                <w:sz w:val="20"/>
              </w:rPr>
            </w:r>
          </w:p>
        </w:tc>
        <w:tc>
          <w:tcPr>
            <w:tcW w:w="857" w:type="dxa"/>
            <w:tcBorders>
              <w:top w:val="single" w:sz="4" w:space="0" w:color="000000"/>
              <w:left w:val="single" w:sz="4" w:space="0" w:color="000000"/>
              <w:bottom w:val="single" w:sz="12" w:space="0" w:color="000000"/>
              <w:right w:val="single" w:sz="4" w:space="0" w:color="000000"/>
            </w:tcBorders>
          </w:tcPr>
          <w:p>
            <w:pPr>
              <w:pStyle w:val="TableParagraph"/>
              <w:spacing w:line="230" w:lineRule="exact"/>
              <w:ind w:right="341"/>
              <w:jc w:val="right"/>
              <w:rPr>
                <w:rFonts w:ascii="宋体" w:hAnsi="宋体" w:cs="宋体" w:eastAsia="宋体" w:hint="default"/>
                <w:sz w:val="20"/>
                <w:szCs w:val="20"/>
              </w:rPr>
            </w:pPr>
            <w:r>
              <w:rPr>
                <w:rFonts w:ascii="宋体"/>
                <w:spacing w:val="-20"/>
                <w:sz w:val="20"/>
              </w:rPr>
              <w:t>25</w:t>
            </w:r>
            <w:r>
              <w:rPr>
                <w:rFonts w:ascii="宋体"/>
                <w:sz w:val="20"/>
              </w:rPr>
            </w:r>
          </w:p>
        </w:tc>
        <w:tc>
          <w:tcPr>
            <w:tcW w:w="737" w:type="dxa"/>
            <w:tcBorders>
              <w:top w:val="single" w:sz="4" w:space="0" w:color="000000"/>
              <w:left w:val="single" w:sz="4" w:space="0" w:color="000000"/>
              <w:bottom w:val="single" w:sz="12" w:space="0" w:color="000000"/>
              <w:right w:val="single" w:sz="4" w:space="0" w:color="000000"/>
            </w:tcBorders>
          </w:tcPr>
          <w:p>
            <w:pPr/>
          </w:p>
        </w:tc>
        <w:tc>
          <w:tcPr>
            <w:tcW w:w="119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7"/>
              <w:ind w:right="1"/>
              <w:jc w:val="center"/>
              <w:rPr>
                <w:rFonts w:ascii="宋体" w:hAnsi="宋体" w:cs="宋体" w:eastAsia="宋体" w:hint="default"/>
                <w:sz w:val="20"/>
                <w:szCs w:val="20"/>
              </w:rPr>
            </w:pPr>
            <w:r>
              <w:rPr>
                <w:rFonts w:ascii="宋体"/>
                <w:spacing w:val="-21"/>
                <w:sz w:val="20"/>
              </w:rPr>
              <w:t>55508232-9</w:t>
            </w:r>
            <w:r>
              <w:rPr>
                <w:rFonts w:ascii="宋体"/>
                <w:sz w:val="20"/>
              </w:rPr>
            </w:r>
          </w:p>
        </w:tc>
      </w:tr>
    </w:tbl>
    <w:p>
      <w:pPr>
        <w:spacing w:line="240" w:lineRule="auto" w:before="6"/>
        <w:rPr>
          <w:rFonts w:ascii="宋体" w:hAnsi="宋体" w:cs="宋体" w:eastAsia="宋体" w:hint="default"/>
          <w:b/>
          <w:bCs/>
          <w:sz w:val="27"/>
          <w:szCs w:val="27"/>
        </w:rPr>
      </w:pPr>
    </w:p>
    <w:p>
      <w:pPr>
        <w:tabs>
          <w:tab w:pos="1921" w:val="left" w:leader="none"/>
        </w:tabs>
        <w:spacing w:before="31"/>
        <w:ind w:left="1103" w:right="0" w:firstLine="0"/>
        <w:jc w:val="left"/>
        <w:rPr>
          <w:rFonts w:ascii="宋体" w:hAnsi="宋体" w:cs="宋体" w:eastAsia="宋体" w:hint="default"/>
          <w:sz w:val="22"/>
          <w:szCs w:val="22"/>
        </w:rPr>
      </w:pPr>
      <w:r>
        <w:rPr>
          <w:rFonts w:ascii="宋体" w:hAnsi="宋体" w:cs="宋体" w:eastAsia="宋体" w:hint="default"/>
          <w:b/>
          <w:bCs/>
          <w:w w:val="95"/>
          <w:sz w:val="22"/>
          <w:szCs w:val="22"/>
        </w:rPr>
        <w:t>4.</w:t>
        <w:tab/>
      </w:r>
      <w:r>
        <w:rPr>
          <w:rFonts w:ascii="宋体" w:hAnsi="宋体" w:cs="宋体" w:eastAsia="宋体" w:hint="default"/>
          <w:b/>
          <w:bCs/>
          <w:sz w:val="22"/>
          <w:szCs w:val="22"/>
        </w:rPr>
        <w:t>其他关联方</w:t>
      </w:r>
      <w:r>
        <w:rPr>
          <w:rFonts w:ascii="宋体" w:hAnsi="宋体" w:cs="宋体" w:eastAsia="宋体" w:hint="default"/>
          <w:sz w:val="22"/>
          <w:szCs w:val="22"/>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8"/>
          <w:szCs w:val="18"/>
        </w:rPr>
      </w:pPr>
    </w:p>
    <w:tbl>
      <w:tblPr>
        <w:tblW w:w="0" w:type="auto"/>
        <w:jc w:val="left"/>
        <w:tblInd w:w="619" w:type="dxa"/>
        <w:tblLayout w:type="fixed"/>
        <w:tblCellMar>
          <w:top w:w="0" w:type="dxa"/>
          <w:left w:w="0" w:type="dxa"/>
          <w:bottom w:w="0" w:type="dxa"/>
          <w:right w:w="0" w:type="dxa"/>
        </w:tblCellMar>
        <w:tblLook w:val="01E0"/>
      </w:tblPr>
      <w:tblGrid>
        <w:gridCol w:w="2297"/>
        <w:gridCol w:w="3236"/>
        <w:gridCol w:w="1866"/>
        <w:gridCol w:w="1148"/>
      </w:tblGrid>
      <w:tr>
        <w:trPr>
          <w:trHeight w:val="539" w:hRule="exact"/>
        </w:trPr>
        <w:tc>
          <w:tcPr>
            <w:tcW w:w="229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8"/>
              <w:ind w:left="660" w:right="0"/>
              <w:jc w:val="left"/>
              <w:rPr>
                <w:rFonts w:ascii="宋体" w:hAnsi="宋体" w:cs="宋体" w:eastAsia="宋体" w:hint="default"/>
                <w:sz w:val="20"/>
                <w:szCs w:val="20"/>
              </w:rPr>
            </w:pPr>
            <w:r>
              <w:rPr>
                <w:rFonts w:ascii="宋体" w:hAnsi="宋体" w:cs="宋体" w:eastAsia="宋体" w:hint="default"/>
                <w:b/>
                <w:bCs/>
                <w:spacing w:val="-37"/>
                <w:sz w:val="20"/>
                <w:szCs w:val="20"/>
              </w:rPr>
              <w:t>关联关系类型</w:t>
            </w:r>
            <w:r>
              <w:rPr>
                <w:rFonts w:ascii="宋体" w:hAnsi="宋体" w:cs="宋体" w:eastAsia="宋体" w:hint="default"/>
                <w:sz w:val="20"/>
                <w:szCs w:val="20"/>
              </w:rPr>
            </w:r>
          </w:p>
        </w:tc>
        <w:tc>
          <w:tcPr>
            <w:tcW w:w="323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8"/>
              <w:ind w:left="35" w:right="0"/>
              <w:jc w:val="center"/>
              <w:rPr>
                <w:rFonts w:ascii="宋体" w:hAnsi="宋体" w:cs="宋体" w:eastAsia="宋体" w:hint="default"/>
                <w:sz w:val="20"/>
                <w:szCs w:val="20"/>
              </w:rPr>
            </w:pPr>
            <w:r>
              <w:rPr>
                <w:rFonts w:ascii="宋体" w:hAnsi="宋体" w:cs="宋体" w:eastAsia="宋体" w:hint="default"/>
                <w:b/>
                <w:bCs/>
                <w:spacing w:val="-30"/>
                <w:sz w:val="20"/>
                <w:szCs w:val="20"/>
              </w:rPr>
              <w:t>关联方名称</w:t>
            </w:r>
            <w:r>
              <w:rPr>
                <w:rFonts w:ascii="宋体" w:hAnsi="宋体" w:cs="宋体" w:eastAsia="宋体" w:hint="default"/>
                <w:spacing w:val="-30"/>
                <w:sz w:val="20"/>
                <w:szCs w:val="20"/>
              </w:rPr>
            </w:r>
          </w:p>
        </w:tc>
        <w:tc>
          <w:tcPr>
            <w:tcW w:w="186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8"/>
              <w:ind w:right="4"/>
              <w:jc w:val="center"/>
              <w:rPr>
                <w:rFonts w:ascii="宋体" w:hAnsi="宋体" w:cs="宋体" w:eastAsia="宋体" w:hint="default"/>
                <w:sz w:val="20"/>
                <w:szCs w:val="20"/>
              </w:rPr>
            </w:pPr>
            <w:r>
              <w:rPr>
                <w:rFonts w:ascii="宋体" w:hAnsi="宋体" w:cs="宋体" w:eastAsia="宋体" w:hint="default"/>
                <w:b/>
                <w:bCs/>
                <w:spacing w:val="-37"/>
                <w:sz w:val="20"/>
                <w:szCs w:val="20"/>
              </w:rPr>
              <w:t>主要交易内容</w:t>
            </w:r>
            <w:r>
              <w:rPr>
                <w:rFonts w:ascii="宋体" w:hAnsi="宋体" w:cs="宋体" w:eastAsia="宋体" w:hint="default"/>
                <w:sz w:val="20"/>
                <w:szCs w:val="20"/>
              </w:rPr>
            </w:r>
          </w:p>
        </w:tc>
        <w:tc>
          <w:tcPr>
            <w:tcW w:w="1148" w:type="dxa"/>
            <w:tcBorders>
              <w:top w:val="single" w:sz="12" w:space="0" w:color="000000"/>
              <w:left w:val="single" w:sz="4" w:space="0" w:color="000000"/>
              <w:bottom w:val="single" w:sz="4" w:space="0" w:color="000000"/>
              <w:right w:val="nil" w:sz="6" w:space="0" w:color="auto"/>
            </w:tcBorders>
          </w:tcPr>
          <w:p>
            <w:pPr>
              <w:pStyle w:val="TableParagraph"/>
              <w:spacing w:line="230" w:lineRule="exact"/>
              <w:ind w:left="321" w:right="0"/>
              <w:jc w:val="left"/>
              <w:rPr>
                <w:rFonts w:ascii="宋体" w:hAnsi="宋体" w:cs="宋体" w:eastAsia="宋体" w:hint="default"/>
                <w:sz w:val="20"/>
                <w:szCs w:val="20"/>
              </w:rPr>
            </w:pPr>
            <w:r>
              <w:rPr>
                <w:rFonts w:ascii="宋体" w:hAnsi="宋体" w:cs="宋体" w:eastAsia="宋体" w:hint="default"/>
                <w:b/>
                <w:bCs/>
                <w:spacing w:val="-25"/>
                <w:sz w:val="20"/>
                <w:szCs w:val="20"/>
              </w:rPr>
              <w:t>组织机</w:t>
            </w:r>
            <w:r>
              <w:rPr>
                <w:rFonts w:ascii="宋体" w:hAnsi="宋体" w:cs="宋体" w:eastAsia="宋体" w:hint="default"/>
                <w:spacing w:val="-25"/>
                <w:sz w:val="20"/>
                <w:szCs w:val="20"/>
              </w:rPr>
            </w:r>
          </w:p>
          <w:p>
            <w:pPr>
              <w:pStyle w:val="TableParagraph"/>
              <w:spacing w:line="260" w:lineRule="exact"/>
              <w:ind w:left="321" w:right="0"/>
              <w:jc w:val="left"/>
              <w:rPr>
                <w:rFonts w:ascii="宋体" w:hAnsi="宋体" w:cs="宋体" w:eastAsia="宋体" w:hint="default"/>
                <w:sz w:val="20"/>
                <w:szCs w:val="20"/>
              </w:rPr>
            </w:pPr>
            <w:r>
              <w:rPr>
                <w:rFonts w:ascii="宋体" w:hAnsi="宋体" w:cs="宋体" w:eastAsia="宋体" w:hint="default"/>
                <w:b/>
                <w:bCs/>
                <w:spacing w:val="-25"/>
                <w:sz w:val="20"/>
                <w:szCs w:val="20"/>
              </w:rPr>
              <w:t>构代码</w:t>
            </w:r>
            <w:r>
              <w:rPr>
                <w:rFonts w:ascii="宋体" w:hAnsi="宋体" w:cs="宋体" w:eastAsia="宋体" w:hint="default"/>
                <w:spacing w:val="-25"/>
                <w:sz w:val="20"/>
                <w:szCs w:val="20"/>
              </w:rPr>
            </w:r>
          </w:p>
        </w:tc>
      </w:tr>
      <w:tr>
        <w:trPr>
          <w:trHeight w:val="529" w:hRule="exact"/>
        </w:trPr>
        <w:tc>
          <w:tcPr>
            <w:tcW w:w="2297"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36"/>
                <w:sz w:val="20"/>
                <w:szCs w:val="20"/>
              </w:rPr>
              <w:t>（1）受同一母公司及最终控</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pacing w:val="-37"/>
                <w:sz w:val="20"/>
                <w:szCs w:val="20"/>
              </w:rPr>
              <w:t>制方控制的其他企业</w:t>
            </w:r>
            <w:r>
              <w:rPr>
                <w:rFonts w:ascii="宋体" w:hAnsi="宋体" w:cs="宋体" w:eastAsia="宋体" w:hint="default"/>
                <w:sz w:val="20"/>
                <w:szCs w:val="20"/>
              </w:rPr>
            </w:r>
          </w:p>
        </w:tc>
        <w:tc>
          <w:tcPr>
            <w:tcW w:w="3236" w:type="dxa"/>
            <w:tcBorders>
              <w:top w:val="single" w:sz="4" w:space="0" w:color="000000"/>
              <w:left w:val="single" w:sz="4" w:space="0" w:color="000000"/>
              <w:bottom w:val="single" w:sz="4" w:space="0" w:color="000000"/>
              <w:right w:val="single" w:sz="4" w:space="0" w:color="000000"/>
            </w:tcBorders>
          </w:tcPr>
          <w:p>
            <w:pPr/>
          </w:p>
        </w:tc>
        <w:tc>
          <w:tcPr>
            <w:tcW w:w="1866"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297" w:type="dxa"/>
            <w:tcBorders>
              <w:top w:val="single" w:sz="4" w:space="0" w:color="000000"/>
              <w:left w:val="nil" w:sz="6" w:space="0" w:color="auto"/>
              <w:bottom w:val="single" w:sz="4" w:space="0" w:color="000000"/>
              <w:right w:val="single" w:sz="4" w:space="0" w:color="000000"/>
            </w:tcBorders>
          </w:tcPr>
          <w:p>
            <w:pP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pacing w:val="-37"/>
                <w:sz w:val="20"/>
                <w:szCs w:val="20"/>
              </w:rPr>
              <w:t>南京微盟电子有限公司</w:t>
            </w:r>
            <w:r>
              <w:rPr>
                <w:rFonts w:ascii="宋体" w:hAnsi="宋体" w:cs="宋体" w:eastAsia="宋体" w:hint="default"/>
                <w:sz w:val="20"/>
                <w:szCs w:val="20"/>
              </w:rPr>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pacing w:val="-36"/>
                <w:sz w:val="20"/>
                <w:szCs w:val="20"/>
              </w:rPr>
              <w:t>采购材料</w:t>
            </w:r>
            <w:r>
              <w:rPr>
                <w:rFonts w:ascii="宋体" w:hAnsi="宋体" w:cs="宋体" w:eastAsia="宋体" w:hint="default"/>
                <w:sz w:val="20"/>
                <w:szCs w:val="20"/>
              </w:rPr>
            </w:r>
          </w:p>
        </w:tc>
        <w:tc>
          <w:tcPr>
            <w:tcW w:w="11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99" w:right="0"/>
              <w:jc w:val="left"/>
              <w:rPr>
                <w:rFonts w:ascii="宋体" w:hAnsi="宋体" w:cs="宋体" w:eastAsia="宋体" w:hint="default"/>
                <w:sz w:val="20"/>
                <w:szCs w:val="20"/>
              </w:rPr>
            </w:pPr>
            <w:r>
              <w:rPr>
                <w:rFonts w:ascii="宋体"/>
                <w:spacing w:val="-17"/>
                <w:sz w:val="20"/>
              </w:rPr>
              <w:t>716209811</w:t>
            </w:r>
          </w:p>
        </w:tc>
      </w:tr>
      <w:tr>
        <w:trPr>
          <w:trHeight w:val="349" w:hRule="exact"/>
        </w:trPr>
        <w:tc>
          <w:tcPr>
            <w:tcW w:w="2297" w:type="dxa"/>
            <w:tcBorders>
              <w:top w:val="single" w:sz="4" w:space="0" w:color="000000"/>
              <w:left w:val="nil" w:sz="6" w:space="0" w:color="auto"/>
              <w:bottom w:val="single" w:sz="4" w:space="0" w:color="000000"/>
              <w:right w:val="single" w:sz="4" w:space="0" w:color="000000"/>
            </w:tcBorders>
          </w:tcPr>
          <w:p>
            <w:pP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pacing w:val="-37"/>
                <w:sz w:val="20"/>
                <w:szCs w:val="20"/>
              </w:rPr>
              <w:t>深圳京裕电子有限公司</w:t>
            </w:r>
            <w:r>
              <w:rPr>
                <w:rFonts w:ascii="宋体" w:hAnsi="宋体" w:cs="宋体" w:eastAsia="宋体" w:hint="default"/>
                <w:sz w:val="20"/>
                <w:szCs w:val="20"/>
              </w:rPr>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pacing w:val="-36"/>
                <w:sz w:val="20"/>
                <w:szCs w:val="20"/>
              </w:rPr>
              <w:t>采购材料</w:t>
            </w:r>
            <w:r>
              <w:rPr>
                <w:rFonts w:ascii="宋体" w:hAnsi="宋体" w:cs="宋体" w:eastAsia="宋体" w:hint="default"/>
                <w:sz w:val="20"/>
                <w:szCs w:val="20"/>
              </w:rPr>
            </w:r>
          </w:p>
        </w:tc>
        <w:tc>
          <w:tcPr>
            <w:tcW w:w="11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58" w:right="0"/>
              <w:jc w:val="left"/>
              <w:rPr>
                <w:rFonts w:ascii="宋体" w:hAnsi="宋体" w:cs="宋体" w:eastAsia="宋体" w:hint="default"/>
                <w:sz w:val="20"/>
                <w:szCs w:val="20"/>
              </w:rPr>
            </w:pPr>
            <w:r>
              <w:rPr>
                <w:rFonts w:ascii="宋体"/>
                <w:spacing w:val="-17"/>
                <w:sz w:val="20"/>
              </w:rPr>
              <w:t>61887562-6</w:t>
            </w:r>
          </w:p>
        </w:tc>
      </w:tr>
      <w:tr>
        <w:trPr>
          <w:trHeight w:val="350" w:hRule="exact"/>
        </w:trPr>
        <w:tc>
          <w:tcPr>
            <w:tcW w:w="2297" w:type="dxa"/>
            <w:tcBorders>
              <w:top w:val="single" w:sz="4" w:space="0" w:color="000000"/>
              <w:left w:val="nil" w:sz="6" w:space="0" w:color="auto"/>
              <w:bottom w:val="single" w:sz="4" w:space="0" w:color="000000"/>
              <w:right w:val="single" w:sz="4" w:space="0" w:color="000000"/>
            </w:tcBorders>
          </w:tcPr>
          <w:p>
            <w:pP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pacing w:val="-34"/>
                <w:sz w:val="20"/>
                <w:szCs w:val="20"/>
              </w:rPr>
              <w:t>深圳桑达百利电器有限公司</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pacing w:val="-36"/>
                <w:sz w:val="20"/>
                <w:szCs w:val="20"/>
              </w:rPr>
              <w:t>采购材料</w:t>
            </w:r>
            <w:r>
              <w:rPr>
                <w:rFonts w:ascii="宋体" w:hAnsi="宋体" w:cs="宋体" w:eastAsia="宋体" w:hint="default"/>
                <w:sz w:val="20"/>
                <w:szCs w:val="20"/>
              </w:rPr>
            </w:r>
          </w:p>
        </w:tc>
        <w:tc>
          <w:tcPr>
            <w:tcW w:w="11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99" w:right="0"/>
              <w:jc w:val="left"/>
              <w:rPr>
                <w:rFonts w:ascii="宋体" w:hAnsi="宋体" w:cs="宋体" w:eastAsia="宋体" w:hint="default"/>
                <w:sz w:val="20"/>
                <w:szCs w:val="20"/>
              </w:rPr>
            </w:pPr>
            <w:r>
              <w:rPr>
                <w:rFonts w:ascii="宋体"/>
                <w:spacing w:val="-17"/>
                <w:sz w:val="20"/>
              </w:rPr>
              <w:t>708488283</w:t>
            </w:r>
          </w:p>
        </w:tc>
      </w:tr>
      <w:tr>
        <w:trPr>
          <w:trHeight w:val="350" w:hRule="exact"/>
        </w:trPr>
        <w:tc>
          <w:tcPr>
            <w:tcW w:w="2297" w:type="dxa"/>
            <w:tcBorders>
              <w:top w:val="single" w:sz="4" w:space="0" w:color="000000"/>
              <w:left w:val="nil" w:sz="6" w:space="0" w:color="auto"/>
              <w:bottom w:val="single" w:sz="4" w:space="0" w:color="000000"/>
              <w:right w:val="single" w:sz="4" w:space="0" w:color="000000"/>
            </w:tcBorders>
          </w:tcPr>
          <w:p>
            <w:pP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pacing w:val="-34"/>
                <w:sz w:val="20"/>
                <w:szCs w:val="20"/>
              </w:rPr>
              <w:t>深圳市华明计算机有限公司</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pacing w:val="-36"/>
                <w:sz w:val="20"/>
                <w:szCs w:val="20"/>
              </w:rPr>
              <w:t>采购材料</w:t>
            </w:r>
            <w:r>
              <w:rPr>
                <w:rFonts w:ascii="宋体" w:hAnsi="宋体" w:cs="宋体" w:eastAsia="宋体" w:hint="default"/>
                <w:sz w:val="20"/>
                <w:szCs w:val="20"/>
              </w:rPr>
            </w:r>
          </w:p>
        </w:tc>
        <w:tc>
          <w:tcPr>
            <w:tcW w:w="11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58" w:right="0"/>
              <w:jc w:val="left"/>
              <w:rPr>
                <w:rFonts w:ascii="宋体" w:hAnsi="宋体" w:cs="宋体" w:eastAsia="宋体" w:hint="default"/>
                <w:sz w:val="20"/>
                <w:szCs w:val="20"/>
              </w:rPr>
            </w:pPr>
            <w:r>
              <w:rPr>
                <w:rFonts w:ascii="宋体"/>
                <w:spacing w:val="-17"/>
                <w:sz w:val="20"/>
              </w:rPr>
              <w:t>19223221-9</w:t>
            </w:r>
          </w:p>
        </w:tc>
      </w:tr>
      <w:tr>
        <w:trPr>
          <w:trHeight w:val="349" w:hRule="exact"/>
        </w:trPr>
        <w:tc>
          <w:tcPr>
            <w:tcW w:w="2297" w:type="dxa"/>
            <w:tcBorders>
              <w:top w:val="single" w:sz="4" w:space="0" w:color="000000"/>
              <w:left w:val="nil" w:sz="6" w:space="0" w:color="auto"/>
              <w:bottom w:val="single" w:sz="4" w:space="0" w:color="000000"/>
              <w:right w:val="single" w:sz="4" w:space="0" w:color="000000"/>
            </w:tcBorders>
          </w:tcPr>
          <w:p>
            <w:pP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pacing w:val="-37"/>
                <w:sz w:val="20"/>
                <w:szCs w:val="20"/>
              </w:rPr>
              <w:t>深圳市中联数源电子有限公司</w:t>
            </w:r>
            <w:r>
              <w:rPr>
                <w:rFonts w:ascii="宋体" w:hAnsi="宋体" w:cs="宋体" w:eastAsia="宋体" w:hint="default"/>
                <w:sz w:val="20"/>
                <w:szCs w:val="20"/>
              </w:rPr>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pacing w:val="-36"/>
                <w:sz w:val="20"/>
                <w:szCs w:val="20"/>
              </w:rPr>
              <w:t>采购材料</w:t>
            </w:r>
            <w:r>
              <w:rPr>
                <w:rFonts w:ascii="宋体" w:hAnsi="宋体" w:cs="宋体" w:eastAsia="宋体" w:hint="default"/>
                <w:sz w:val="20"/>
                <w:szCs w:val="20"/>
              </w:rPr>
            </w:r>
          </w:p>
        </w:tc>
        <w:tc>
          <w:tcPr>
            <w:tcW w:w="11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99" w:right="0"/>
              <w:jc w:val="left"/>
              <w:rPr>
                <w:rFonts w:ascii="宋体" w:hAnsi="宋体" w:cs="宋体" w:eastAsia="宋体" w:hint="default"/>
                <w:sz w:val="20"/>
                <w:szCs w:val="20"/>
              </w:rPr>
            </w:pPr>
            <w:r>
              <w:rPr>
                <w:rFonts w:ascii="宋体"/>
                <w:spacing w:val="-17"/>
                <w:sz w:val="20"/>
              </w:rPr>
              <w:t>752520893</w:t>
            </w:r>
          </w:p>
        </w:tc>
      </w:tr>
      <w:tr>
        <w:trPr>
          <w:trHeight w:val="350" w:hRule="exact"/>
        </w:trPr>
        <w:tc>
          <w:tcPr>
            <w:tcW w:w="2297" w:type="dxa"/>
            <w:tcBorders>
              <w:top w:val="single" w:sz="4" w:space="0" w:color="000000"/>
              <w:left w:val="nil" w:sz="6" w:space="0" w:color="auto"/>
              <w:bottom w:val="single" w:sz="4" w:space="0" w:color="000000"/>
              <w:right w:val="single" w:sz="4" w:space="0" w:color="000000"/>
            </w:tcBorders>
          </w:tcPr>
          <w:p>
            <w:pP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pacing w:val="-37"/>
                <w:sz w:val="20"/>
                <w:szCs w:val="20"/>
              </w:rPr>
              <w:t>深圳易拓科技有限公司</w:t>
            </w:r>
            <w:r>
              <w:rPr>
                <w:rFonts w:ascii="宋体" w:hAnsi="宋体" w:cs="宋体" w:eastAsia="宋体" w:hint="default"/>
                <w:sz w:val="20"/>
                <w:szCs w:val="20"/>
              </w:rPr>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pacing w:val="-35"/>
                <w:sz w:val="20"/>
                <w:szCs w:val="20"/>
              </w:rPr>
              <w:t>采购材料/物业出租</w:t>
            </w:r>
            <w:r>
              <w:rPr>
                <w:rFonts w:ascii="宋体" w:hAnsi="宋体" w:cs="宋体" w:eastAsia="宋体" w:hint="default"/>
                <w:sz w:val="20"/>
                <w:szCs w:val="20"/>
              </w:rPr>
            </w:r>
          </w:p>
        </w:tc>
        <w:tc>
          <w:tcPr>
            <w:tcW w:w="11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99" w:right="0"/>
              <w:jc w:val="left"/>
              <w:rPr>
                <w:rFonts w:ascii="宋体" w:hAnsi="宋体" w:cs="宋体" w:eastAsia="宋体" w:hint="default"/>
                <w:sz w:val="20"/>
                <w:szCs w:val="20"/>
              </w:rPr>
            </w:pPr>
            <w:r>
              <w:rPr>
                <w:rFonts w:ascii="宋体"/>
                <w:spacing w:val="-17"/>
                <w:sz w:val="20"/>
              </w:rPr>
              <w:t>72984737X</w:t>
            </w:r>
          </w:p>
        </w:tc>
      </w:tr>
      <w:tr>
        <w:trPr>
          <w:trHeight w:val="350" w:hRule="exact"/>
        </w:trPr>
        <w:tc>
          <w:tcPr>
            <w:tcW w:w="2297" w:type="dxa"/>
            <w:tcBorders>
              <w:top w:val="single" w:sz="4" w:space="0" w:color="000000"/>
              <w:left w:val="nil" w:sz="6" w:space="0" w:color="auto"/>
              <w:bottom w:val="single" w:sz="4" w:space="0" w:color="000000"/>
              <w:right w:val="single" w:sz="4" w:space="0" w:color="000000"/>
            </w:tcBorders>
          </w:tcPr>
          <w:p>
            <w:pP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pacing w:val="-37"/>
                <w:sz w:val="20"/>
                <w:szCs w:val="20"/>
              </w:rPr>
              <w:t>南京中电熊猫晶体科技有限公司</w:t>
            </w:r>
            <w:r>
              <w:rPr>
                <w:rFonts w:ascii="宋体" w:hAnsi="宋体" w:cs="宋体" w:eastAsia="宋体" w:hint="default"/>
                <w:sz w:val="20"/>
                <w:szCs w:val="20"/>
              </w:rPr>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pacing w:val="-35"/>
                <w:sz w:val="20"/>
                <w:szCs w:val="20"/>
              </w:rPr>
              <w:t>采购材料/销售产品</w:t>
            </w:r>
            <w:r>
              <w:rPr>
                <w:rFonts w:ascii="宋体" w:hAnsi="宋体" w:cs="宋体" w:eastAsia="宋体" w:hint="default"/>
                <w:sz w:val="20"/>
                <w:szCs w:val="20"/>
              </w:rPr>
            </w:r>
          </w:p>
        </w:tc>
        <w:tc>
          <w:tcPr>
            <w:tcW w:w="11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99" w:right="0"/>
              <w:jc w:val="left"/>
              <w:rPr>
                <w:rFonts w:ascii="宋体" w:hAnsi="宋体" w:cs="宋体" w:eastAsia="宋体" w:hint="default"/>
                <w:sz w:val="20"/>
                <w:szCs w:val="20"/>
              </w:rPr>
            </w:pPr>
            <w:r>
              <w:rPr>
                <w:rFonts w:ascii="宋体"/>
                <w:spacing w:val="-17"/>
                <w:sz w:val="20"/>
              </w:rPr>
              <w:t>704125290</w:t>
            </w:r>
          </w:p>
        </w:tc>
      </w:tr>
      <w:tr>
        <w:trPr>
          <w:trHeight w:val="349" w:hRule="exact"/>
        </w:trPr>
        <w:tc>
          <w:tcPr>
            <w:tcW w:w="2297" w:type="dxa"/>
            <w:tcBorders>
              <w:top w:val="single" w:sz="4" w:space="0" w:color="000000"/>
              <w:left w:val="nil" w:sz="6" w:space="0" w:color="auto"/>
              <w:bottom w:val="single" w:sz="4" w:space="0" w:color="000000"/>
              <w:right w:val="single" w:sz="4" w:space="0" w:color="000000"/>
            </w:tcBorders>
          </w:tcPr>
          <w:p>
            <w:pP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20"/>
                <w:szCs w:val="20"/>
              </w:rPr>
            </w:pPr>
            <w:r>
              <w:rPr>
                <w:rFonts w:ascii="宋体" w:hAnsi="宋体" w:cs="宋体" w:eastAsia="宋体" w:hint="default"/>
                <w:spacing w:val="-32"/>
                <w:sz w:val="20"/>
                <w:szCs w:val="20"/>
              </w:rPr>
              <w:t>中国长城财务公司</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20"/>
                <w:szCs w:val="20"/>
              </w:rPr>
            </w:pPr>
            <w:r>
              <w:rPr>
                <w:rFonts w:ascii="宋体" w:hAnsi="宋体" w:cs="宋体" w:eastAsia="宋体" w:hint="default"/>
                <w:spacing w:val="-37"/>
                <w:sz w:val="20"/>
                <w:szCs w:val="20"/>
              </w:rPr>
              <w:t>代理追索债权</w:t>
            </w:r>
            <w:r>
              <w:rPr>
                <w:rFonts w:ascii="宋体" w:hAnsi="宋体" w:cs="宋体" w:eastAsia="宋体" w:hint="default"/>
                <w:sz w:val="20"/>
                <w:szCs w:val="20"/>
              </w:rPr>
            </w:r>
          </w:p>
        </w:tc>
        <w:tc>
          <w:tcPr>
            <w:tcW w:w="11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199" w:right="0"/>
              <w:jc w:val="left"/>
              <w:rPr>
                <w:rFonts w:ascii="宋体" w:hAnsi="宋体" w:cs="宋体" w:eastAsia="宋体" w:hint="default"/>
                <w:sz w:val="20"/>
                <w:szCs w:val="20"/>
              </w:rPr>
            </w:pPr>
            <w:r>
              <w:rPr>
                <w:rFonts w:ascii="宋体"/>
                <w:spacing w:val="-17"/>
                <w:sz w:val="20"/>
              </w:rPr>
              <w:t>101128572</w:t>
            </w:r>
          </w:p>
        </w:tc>
      </w:tr>
      <w:tr>
        <w:trPr>
          <w:trHeight w:val="350" w:hRule="exact"/>
        </w:trPr>
        <w:tc>
          <w:tcPr>
            <w:tcW w:w="2297" w:type="dxa"/>
            <w:tcBorders>
              <w:top w:val="single" w:sz="4" w:space="0" w:color="000000"/>
              <w:left w:val="nil" w:sz="6" w:space="0" w:color="auto"/>
              <w:bottom w:val="single" w:sz="4" w:space="0" w:color="000000"/>
              <w:right w:val="single" w:sz="4" w:space="0" w:color="000000"/>
            </w:tcBorders>
          </w:tcPr>
          <w:p>
            <w:pP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pacing w:val="-37"/>
                <w:sz w:val="20"/>
                <w:szCs w:val="20"/>
              </w:rPr>
              <w:t>中国长城计算机集团公司</w:t>
            </w:r>
            <w:r>
              <w:rPr>
                <w:rFonts w:ascii="宋体" w:hAnsi="宋体" w:cs="宋体" w:eastAsia="宋体" w:hint="default"/>
                <w:sz w:val="20"/>
                <w:szCs w:val="20"/>
              </w:rPr>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pacing w:val="-36"/>
                <w:sz w:val="20"/>
                <w:szCs w:val="20"/>
              </w:rPr>
              <w:t>商标使用</w:t>
            </w:r>
            <w:r>
              <w:rPr>
                <w:rFonts w:ascii="宋体" w:hAnsi="宋体" w:cs="宋体" w:eastAsia="宋体" w:hint="default"/>
                <w:sz w:val="20"/>
                <w:szCs w:val="20"/>
              </w:rPr>
            </w:r>
          </w:p>
        </w:tc>
        <w:tc>
          <w:tcPr>
            <w:tcW w:w="11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99" w:right="0"/>
              <w:jc w:val="left"/>
              <w:rPr>
                <w:rFonts w:ascii="宋体" w:hAnsi="宋体" w:cs="宋体" w:eastAsia="宋体" w:hint="default"/>
                <w:sz w:val="20"/>
                <w:szCs w:val="20"/>
              </w:rPr>
            </w:pPr>
            <w:r>
              <w:rPr>
                <w:rFonts w:ascii="宋体"/>
                <w:spacing w:val="-17"/>
                <w:sz w:val="20"/>
              </w:rPr>
              <w:t>100005431</w:t>
            </w:r>
          </w:p>
        </w:tc>
      </w:tr>
      <w:tr>
        <w:trPr>
          <w:trHeight w:val="529" w:hRule="exact"/>
        </w:trPr>
        <w:tc>
          <w:tcPr>
            <w:tcW w:w="2297" w:type="dxa"/>
            <w:tcBorders>
              <w:top w:val="single" w:sz="4" w:space="0" w:color="000000"/>
              <w:left w:val="nil" w:sz="6" w:space="0" w:color="auto"/>
              <w:bottom w:val="single" w:sz="4" w:space="0" w:color="000000"/>
              <w:right w:val="single" w:sz="4" w:space="0" w:color="000000"/>
            </w:tcBorders>
          </w:tcPr>
          <w:p>
            <w:pP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37"/>
                <w:sz w:val="20"/>
                <w:szCs w:val="20"/>
              </w:rPr>
              <w:t>深圳长城开发科技股份有限公司南山分公</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司</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hAnsi="宋体" w:cs="宋体" w:eastAsia="宋体" w:hint="default"/>
                <w:spacing w:val="-36"/>
                <w:sz w:val="20"/>
                <w:szCs w:val="20"/>
              </w:rPr>
              <w:t>物业出租</w:t>
            </w:r>
            <w:r>
              <w:rPr>
                <w:rFonts w:ascii="宋体" w:hAnsi="宋体" w:cs="宋体" w:eastAsia="宋体" w:hint="default"/>
                <w:sz w:val="20"/>
                <w:szCs w:val="20"/>
              </w:rPr>
            </w:r>
          </w:p>
        </w:tc>
        <w:tc>
          <w:tcPr>
            <w:tcW w:w="11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left="199" w:right="0"/>
              <w:jc w:val="left"/>
              <w:rPr>
                <w:rFonts w:ascii="宋体" w:hAnsi="宋体" w:cs="宋体" w:eastAsia="宋体" w:hint="default"/>
                <w:sz w:val="20"/>
                <w:szCs w:val="20"/>
              </w:rPr>
            </w:pPr>
            <w:r>
              <w:rPr>
                <w:rFonts w:ascii="宋体"/>
                <w:spacing w:val="-17"/>
                <w:sz w:val="20"/>
              </w:rPr>
              <w:t>695561858</w:t>
            </w:r>
          </w:p>
        </w:tc>
      </w:tr>
      <w:tr>
        <w:trPr>
          <w:trHeight w:val="349" w:hRule="exact"/>
        </w:trPr>
        <w:tc>
          <w:tcPr>
            <w:tcW w:w="2297" w:type="dxa"/>
            <w:tcBorders>
              <w:top w:val="single" w:sz="4" w:space="0" w:color="000000"/>
              <w:left w:val="nil" w:sz="6" w:space="0" w:color="auto"/>
              <w:bottom w:val="single" w:sz="4" w:space="0" w:color="000000"/>
              <w:right w:val="single" w:sz="4" w:space="0" w:color="000000"/>
            </w:tcBorders>
          </w:tcPr>
          <w:p>
            <w:pP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sz w:val="20"/>
              </w:rPr>
              <w:t>shenzhen</w:t>
            </w:r>
            <w:r>
              <w:rPr>
                <w:rFonts w:ascii="宋体"/>
                <w:spacing w:val="-33"/>
                <w:sz w:val="20"/>
              </w:rPr>
              <w:t> </w:t>
            </w:r>
            <w:r>
              <w:rPr>
                <w:rFonts w:ascii="宋体"/>
                <w:sz w:val="20"/>
              </w:rPr>
              <w:t>kaifa</w:t>
            </w:r>
            <w:r>
              <w:rPr>
                <w:rFonts w:ascii="宋体"/>
                <w:spacing w:val="-33"/>
                <w:sz w:val="20"/>
              </w:rPr>
              <w:t> </w:t>
            </w:r>
            <w:r>
              <w:rPr>
                <w:rFonts w:ascii="宋体"/>
                <w:sz w:val="20"/>
              </w:rPr>
              <w:t>optical</w:t>
            </w:r>
            <w:r>
              <w:rPr>
                <w:rFonts w:ascii="宋体"/>
                <w:spacing w:val="-33"/>
                <w:sz w:val="20"/>
              </w:rPr>
              <w:t> </w:t>
            </w:r>
            <w:r>
              <w:rPr>
                <w:rFonts w:ascii="宋体"/>
                <w:sz w:val="20"/>
              </w:rPr>
              <w:t>Magnetic</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z w:val="20"/>
                <w:szCs w:val="20"/>
              </w:rPr>
              <w:t>采购材料</w:t>
            </w:r>
          </w:p>
        </w:tc>
        <w:tc>
          <w:tcPr>
            <w:tcW w:w="114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297" w:type="dxa"/>
            <w:tcBorders>
              <w:top w:val="single" w:sz="4" w:space="0" w:color="000000"/>
              <w:left w:val="nil" w:sz="6" w:space="0" w:color="auto"/>
              <w:bottom w:val="single" w:sz="4" w:space="0" w:color="000000"/>
              <w:right w:val="single" w:sz="4" w:space="0" w:color="000000"/>
            </w:tcBorders>
          </w:tcPr>
          <w:p>
            <w:pP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pacing w:val="-37"/>
                <w:sz w:val="20"/>
                <w:szCs w:val="20"/>
              </w:rPr>
              <w:t>深圳长城开发铝基片有限公司</w:t>
            </w:r>
            <w:r>
              <w:rPr>
                <w:rFonts w:ascii="宋体" w:hAnsi="宋体" w:cs="宋体" w:eastAsia="宋体" w:hint="default"/>
                <w:sz w:val="20"/>
                <w:szCs w:val="20"/>
              </w:rPr>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pacing w:val="-36"/>
                <w:sz w:val="20"/>
                <w:szCs w:val="20"/>
              </w:rPr>
              <w:t>物业出租</w:t>
            </w:r>
            <w:r>
              <w:rPr>
                <w:rFonts w:ascii="宋体" w:hAnsi="宋体" w:cs="宋体" w:eastAsia="宋体" w:hint="default"/>
                <w:sz w:val="20"/>
                <w:szCs w:val="20"/>
              </w:rPr>
            </w:r>
          </w:p>
        </w:tc>
        <w:tc>
          <w:tcPr>
            <w:tcW w:w="11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99" w:right="0"/>
              <w:jc w:val="left"/>
              <w:rPr>
                <w:rFonts w:ascii="宋体" w:hAnsi="宋体" w:cs="宋体" w:eastAsia="宋体" w:hint="default"/>
                <w:sz w:val="20"/>
                <w:szCs w:val="20"/>
              </w:rPr>
            </w:pPr>
            <w:r>
              <w:rPr>
                <w:rFonts w:ascii="宋体"/>
                <w:spacing w:val="-17"/>
                <w:sz w:val="20"/>
              </w:rPr>
              <w:t>774146337</w:t>
            </w:r>
          </w:p>
        </w:tc>
      </w:tr>
      <w:tr>
        <w:trPr>
          <w:trHeight w:val="350" w:hRule="exact"/>
        </w:trPr>
        <w:tc>
          <w:tcPr>
            <w:tcW w:w="2297" w:type="dxa"/>
            <w:tcBorders>
              <w:top w:val="single" w:sz="4" w:space="0" w:color="000000"/>
              <w:left w:val="nil" w:sz="6" w:space="0" w:color="auto"/>
              <w:bottom w:val="single" w:sz="4" w:space="0" w:color="000000"/>
              <w:right w:val="single" w:sz="4" w:space="0" w:color="000000"/>
            </w:tcBorders>
          </w:tcPr>
          <w:p>
            <w:pP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pacing w:val="-34"/>
                <w:sz w:val="20"/>
                <w:szCs w:val="20"/>
              </w:rPr>
              <w:t>中国电子财务有限责任公司</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pacing w:val="-36"/>
                <w:sz w:val="20"/>
                <w:szCs w:val="20"/>
              </w:rPr>
              <w:t>物业出租</w:t>
            </w:r>
            <w:r>
              <w:rPr>
                <w:rFonts w:ascii="宋体" w:hAnsi="宋体" w:cs="宋体" w:eastAsia="宋体" w:hint="default"/>
                <w:sz w:val="20"/>
                <w:szCs w:val="20"/>
              </w:rPr>
            </w:r>
          </w:p>
        </w:tc>
        <w:tc>
          <w:tcPr>
            <w:tcW w:w="11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99" w:right="0"/>
              <w:jc w:val="left"/>
              <w:rPr>
                <w:rFonts w:ascii="宋体" w:hAnsi="宋体" w:cs="宋体" w:eastAsia="宋体" w:hint="default"/>
                <w:sz w:val="20"/>
                <w:szCs w:val="20"/>
              </w:rPr>
            </w:pPr>
            <w:r>
              <w:rPr>
                <w:rFonts w:ascii="宋体"/>
                <w:spacing w:val="-17"/>
                <w:sz w:val="20"/>
              </w:rPr>
              <w:t>102090836</w:t>
            </w:r>
          </w:p>
        </w:tc>
      </w:tr>
      <w:tr>
        <w:trPr>
          <w:trHeight w:val="349" w:hRule="exact"/>
        </w:trPr>
        <w:tc>
          <w:tcPr>
            <w:tcW w:w="2297" w:type="dxa"/>
            <w:tcBorders>
              <w:top w:val="single" w:sz="4" w:space="0" w:color="000000"/>
              <w:left w:val="nil" w:sz="6" w:space="0" w:color="auto"/>
              <w:bottom w:val="single" w:sz="4" w:space="0" w:color="000000"/>
              <w:right w:val="single" w:sz="4" w:space="0" w:color="000000"/>
            </w:tcBorders>
          </w:tcPr>
          <w:p>
            <w:pP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pacing w:val="-37"/>
                <w:sz w:val="20"/>
                <w:szCs w:val="20"/>
              </w:rPr>
              <w:t>中国电子产业开发公司</w:t>
            </w:r>
            <w:r>
              <w:rPr>
                <w:rFonts w:ascii="宋体" w:hAnsi="宋体" w:cs="宋体" w:eastAsia="宋体" w:hint="default"/>
                <w:sz w:val="20"/>
                <w:szCs w:val="20"/>
              </w:rPr>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pacing w:val="-36"/>
                <w:sz w:val="20"/>
                <w:szCs w:val="20"/>
              </w:rPr>
              <w:t>物业出租</w:t>
            </w:r>
            <w:r>
              <w:rPr>
                <w:rFonts w:ascii="宋体" w:hAnsi="宋体" w:cs="宋体" w:eastAsia="宋体" w:hint="default"/>
                <w:sz w:val="20"/>
                <w:szCs w:val="20"/>
              </w:rPr>
            </w:r>
          </w:p>
        </w:tc>
        <w:tc>
          <w:tcPr>
            <w:tcW w:w="11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99" w:right="0"/>
              <w:jc w:val="left"/>
              <w:rPr>
                <w:rFonts w:ascii="宋体" w:hAnsi="宋体" w:cs="宋体" w:eastAsia="宋体" w:hint="default"/>
                <w:sz w:val="20"/>
                <w:szCs w:val="20"/>
              </w:rPr>
            </w:pPr>
            <w:r>
              <w:rPr>
                <w:rFonts w:ascii="宋体"/>
                <w:spacing w:val="-17"/>
                <w:sz w:val="20"/>
              </w:rPr>
              <w:t>10000835x</w:t>
            </w:r>
          </w:p>
        </w:tc>
      </w:tr>
      <w:tr>
        <w:trPr>
          <w:trHeight w:val="350" w:hRule="exact"/>
        </w:trPr>
        <w:tc>
          <w:tcPr>
            <w:tcW w:w="2297" w:type="dxa"/>
            <w:tcBorders>
              <w:top w:val="single" w:sz="4" w:space="0" w:color="000000"/>
              <w:left w:val="nil" w:sz="6" w:space="0" w:color="auto"/>
              <w:bottom w:val="single" w:sz="4" w:space="0" w:color="000000"/>
              <w:right w:val="single" w:sz="4" w:space="0" w:color="000000"/>
            </w:tcBorders>
          </w:tcPr>
          <w:p>
            <w:pP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pacing w:val="-37"/>
                <w:sz w:val="20"/>
                <w:szCs w:val="20"/>
              </w:rPr>
              <w:t>中国华大集成电路设计集团有限公司</w:t>
            </w:r>
            <w:r>
              <w:rPr>
                <w:rFonts w:ascii="宋体" w:hAnsi="宋体" w:cs="宋体" w:eastAsia="宋体" w:hint="default"/>
                <w:sz w:val="20"/>
                <w:szCs w:val="20"/>
              </w:rPr>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pacing w:val="-36"/>
                <w:sz w:val="20"/>
                <w:szCs w:val="20"/>
              </w:rPr>
              <w:t>物业出租</w:t>
            </w:r>
            <w:r>
              <w:rPr>
                <w:rFonts w:ascii="宋体" w:hAnsi="宋体" w:cs="宋体" w:eastAsia="宋体" w:hint="default"/>
                <w:sz w:val="20"/>
                <w:szCs w:val="20"/>
              </w:rPr>
            </w:r>
          </w:p>
        </w:tc>
        <w:tc>
          <w:tcPr>
            <w:tcW w:w="11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99" w:right="0"/>
              <w:jc w:val="left"/>
              <w:rPr>
                <w:rFonts w:ascii="宋体" w:hAnsi="宋体" w:cs="宋体" w:eastAsia="宋体" w:hint="default"/>
                <w:sz w:val="20"/>
                <w:szCs w:val="20"/>
              </w:rPr>
            </w:pPr>
            <w:r>
              <w:rPr>
                <w:rFonts w:ascii="宋体"/>
                <w:spacing w:val="-17"/>
                <w:sz w:val="20"/>
              </w:rPr>
              <w:t>101119780</w:t>
            </w:r>
          </w:p>
        </w:tc>
      </w:tr>
      <w:tr>
        <w:trPr>
          <w:trHeight w:val="350" w:hRule="exact"/>
        </w:trPr>
        <w:tc>
          <w:tcPr>
            <w:tcW w:w="2297" w:type="dxa"/>
            <w:tcBorders>
              <w:top w:val="single" w:sz="4" w:space="0" w:color="000000"/>
              <w:left w:val="nil" w:sz="6" w:space="0" w:color="auto"/>
              <w:bottom w:val="single" w:sz="4" w:space="0" w:color="000000"/>
              <w:right w:val="single" w:sz="4" w:space="0" w:color="000000"/>
            </w:tcBorders>
          </w:tcPr>
          <w:p>
            <w:pP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pacing w:val="-37"/>
                <w:sz w:val="20"/>
                <w:szCs w:val="20"/>
              </w:rPr>
              <w:t>北京长城高腾信息产品有限公司</w:t>
            </w:r>
            <w:r>
              <w:rPr>
                <w:rFonts w:ascii="宋体" w:hAnsi="宋体" w:cs="宋体" w:eastAsia="宋体" w:hint="default"/>
                <w:sz w:val="20"/>
                <w:szCs w:val="20"/>
              </w:rPr>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pacing w:val="-35"/>
                <w:sz w:val="20"/>
                <w:szCs w:val="20"/>
              </w:rPr>
              <w:t>物业出租/销售产品</w:t>
            </w:r>
            <w:r>
              <w:rPr>
                <w:rFonts w:ascii="宋体" w:hAnsi="宋体" w:cs="宋体" w:eastAsia="宋体" w:hint="default"/>
                <w:sz w:val="20"/>
                <w:szCs w:val="20"/>
              </w:rPr>
            </w:r>
          </w:p>
        </w:tc>
        <w:tc>
          <w:tcPr>
            <w:tcW w:w="11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99" w:right="0"/>
              <w:jc w:val="left"/>
              <w:rPr>
                <w:rFonts w:ascii="宋体" w:hAnsi="宋体" w:cs="宋体" w:eastAsia="宋体" w:hint="default"/>
                <w:sz w:val="20"/>
                <w:szCs w:val="20"/>
              </w:rPr>
            </w:pPr>
            <w:r>
              <w:rPr>
                <w:rFonts w:ascii="宋体"/>
                <w:spacing w:val="-17"/>
                <w:sz w:val="20"/>
              </w:rPr>
              <w:t>600020988</w:t>
            </w:r>
          </w:p>
        </w:tc>
      </w:tr>
      <w:tr>
        <w:trPr>
          <w:trHeight w:val="349" w:hRule="exact"/>
        </w:trPr>
        <w:tc>
          <w:tcPr>
            <w:tcW w:w="2297" w:type="dxa"/>
            <w:tcBorders>
              <w:top w:val="single" w:sz="4" w:space="0" w:color="000000"/>
              <w:left w:val="nil" w:sz="6" w:space="0" w:color="auto"/>
              <w:bottom w:val="single" w:sz="4" w:space="0" w:color="000000"/>
              <w:right w:val="single" w:sz="4" w:space="0" w:color="000000"/>
            </w:tcBorders>
          </w:tcPr>
          <w:p>
            <w:pP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pacing w:val="-37"/>
                <w:sz w:val="20"/>
                <w:szCs w:val="20"/>
              </w:rPr>
              <w:t>北京长荣发科技发展有限公司</w:t>
            </w:r>
            <w:r>
              <w:rPr>
                <w:rFonts w:ascii="宋体" w:hAnsi="宋体" w:cs="宋体" w:eastAsia="宋体" w:hint="default"/>
                <w:sz w:val="20"/>
                <w:szCs w:val="20"/>
              </w:rPr>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pacing w:val="-35"/>
                <w:sz w:val="20"/>
                <w:szCs w:val="20"/>
              </w:rPr>
              <w:t>物业出租/销售产品</w:t>
            </w:r>
            <w:r>
              <w:rPr>
                <w:rFonts w:ascii="宋体" w:hAnsi="宋体" w:cs="宋体" w:eastAsia="宋体" w:hint="default"/>
                <w:sz w:val="20"/>
                <w:szCs w:val="20"/>
              </w:rPr>
            </w:r>
          </w:p>
        </w:tc>
        <w:tc>
          <w:tcPr>
            <w:tcW w:w="11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99" w:right="0"/>
              <w:jc w:val="left"/>
              <w:rPr>
                <w:rFonts w:ascii="宋体" w:hAnsi="宋体" w:cs="宋体" w:eastAsia="宋体" w:hint="default"/>
                <w:sz w:val="20"/>
                <w:szCs w:val="20"/>
              </w:rPr>
            </w:pPr>
            <w:r>
              <w:rPr>
                <w:rFonts w:ascii="宋体"/>
                <w:spacing w:val="-17"/>
                <w:sz w:val="20"/>
              </w:rPr>
              <w:t>722668782</w:t>
            </w:r>
          </w:p>
        </w:tc>
      </w:tr>
      <w:tr>
        <w:trPr>
          <w:trHeight w:val="350" w:hRule="exact"/>
        </w:trPr>
        <w:tc>
          <w:tcPr>
            <w:tcW w:w="2297" w:type="dxa"/>
            <w:tcBorders>
              <w:top w:val="single" w:sz="4" w:space="0" w:color="000000"/>
              <w:left w:val="nil" w:sz="6" w:space="0" w:color="auto"/>
              <w:bottom w:val="single" w:sz="4" w:space="0" w:color="000000"/>
              <w:right w:val="single" w:sz="4" w:space="0" w:color="000000"/>
            </w:tcBorders>
          </w:tcPr>
          <w:p>
            <w:pP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pacing w:val="-37"/>
                <w:sz w:val="20"/>
                <w:szCs w:val="20"/>
              </w:rPr>
              <w:t>长城计算机软件与系统有限公司</w:t>
            </w:r>
            <w:r>
              <w:rPr>
                <w:rFonts w:ascii="宋体" w:hAnsi="宋体" w:cs="宋体" w:eastAsia="宋体" w:hint="default"/>
                <w:sz w:val="20"/>
                <w:szCs w:val="20"/>
              </w:rPr>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pacing w:val="-35"/>
                <w:sz w:val="20"/>
                <w:szCs w:val="20"/>
              </w:rPr>
              <w:t>物业出租/销售产品</w:t>
            </w:r>
            <w:r>
              <w:rPr>
                <w:rFonts w:ascii="宋体" w:hAnsi="宋体" w:cs="宋体" w:eastAsia="宋体" w:hint="default"/>
                <w:sz w:val="20"/>
                <w:szCs w:val="20"/>
              </w:rPr>
            </w:r>
          </w:p>
        </w:tc>
        <w:tc>
          <w:tcPr>
            <w:tcW w:w="11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99" w:right="0"/>
              <w:jc w:val="left"/>
              <w:rPr>
                <w:rFonts w:ascii="宋体" w:hAnsi="宋体" w:cs="宋体" w:eastAsia="宋体" w:hint="default"/>
                <w:sz w:val="20"/>
                <w:szCs w:val="20"/>
              </w:rPr>
            </w:pPr>
            <w:r>
              <w:rPr>
                <w:rFonts w:ascii="宋体"/>
                <w:spacing w:val="-17"/>
                <w:sz w:val="20"/>
              </w:rPr>
              <w:t>101128839</w:t>
            </w:r>
          </w:p>
        </w:tc>
      </w:tr>
      <w:tr>
        <w:trPr>
          <w:trHeight w:val="350" w:hRule="exact"/>
        </w:trPr>
        <w:tc>
          <w:tcPr>
            <w:tcW w:w="2297" w:type="dxa"/>
            <w:tcBorders>
              <w:top w:val="single" w:sz="4" w:space="0" w:color="000000"/>
              <w:left w:val="nil" w:sz="6" w:space="0" w:color="auto"/>
              <w:bottom w:val="single" w:sz="4" w:space="0" w:color="000000"/>
              <w:right w:val="single" w:sz="4" w:space="0" w:color="000000"/>
            </w:tcBorders>
          </w:tcPr>
          <w:p>
            <w:pP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pacing w:val="-37"/>
                <w:sz w:val="20"/>
                <w:szCs w:val="20"/>
              </w:rPr>
              <w:t>深圳长城开发科技股份有限公司</w:t>
            </w:r>
            <w:r>
              <w:rPr>
                <w:rFonts w:ascii="宋体" w:hAnsi="宋体" w:cs="宋体" w:eastAsia="宋体" w:hint="default"/>
                <w:sz w:val="20"/>
                <w:szCs w:val="20"/>
              </w:rPr>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pacing w:val="-35"/>
                <w:sz w:val="20"/>
                <w:szCs w:val="20"/>
              </w:rPr>
              <w:t>物业出租/销售产品</w:t>
            </w:r>
            <w:r>
              <w:rPr>
                <w:rFonts w:ascii="宋体" w:hAnsi="宋体" w:cs="宋体" w:eastAsia="宋体" w:hint="default"/>
                <w:sz w:val="20"/>
                <w:szCs w:val="20"/>
              </w:rPr>
            </w:r>
          </w:p>
        </w:tc>
        <w:tc>
          <w:tcPr>
            <w:tcW w:w="11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99" w:right="0"/>
              <w:jc w:val="left"/>
              <w:rPr>
                <w:rFonts w:ascii="宋体" w:hAnsi="宋体" w:cs="宋体" w:eastAsia="宋体" w:hint="default"/>
                <w:sz w:val="20"/>
                <w:szCs w:val="20"/>
              </w:rPr>
            </w:pPr>
            <w:r>
              <w:rPr>
                <w:rFonts w:ascii="宋体"/>
                <w:spacing w:val="-17"/>
                <w:sz w:val="20"/>
              </w:rPr>
              <w:t>618873567</w:t>
            </w:r>
          </w:p>
        </w:tc>
      </w:tr>
      <w:tr>
        <w:trPr>
          <w:trHeight w:val="349" w:hRule="exact"/>
        </w:trPr>
        <w:tc>
          <w:tcPr>
            <w:tcW w:w="2297" w:type="dxa"/>
            <w:tcBorders>
              <w:top w:val="single" w:sz="4" w:space="0" w:color="000000"/>
              <w:left w:val="nil" w:sz="6" w:space="0" w:color="auto"/>
              <w:bottom w:val="single" w:sz="4" w:space="0" w:color="000000"/>
              <w:right w:val="single" w:sz="4" w:space="0" w:color="000000"/>
            </w:tcBorders>
          </w:tcPr>
          <w:p>
            <w:pP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pacing w:val="-37"/>
                <w:sz w:val="20"/>
                <w:szCs w:val="20"/>
              </w:rPr>
              <w:t>北京湘计立德信息技术有限公司</w:t>
            </w:r>
            <w:r>
              <w:rPr>
                <w:rFonts w:ascii="宋体" w:hAnsi="宋体" w:cs="宋体" w:eastAsia="宋体" w:hint="default"/>
                <w:sz w:val="20"/>
                <w:szCs w:val="20"/>
              </w:rPr>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pacing w:val="-36"/>
                <w:sz w:val="20"/>
                <w:szCs w:val="20"/>
              </w:rPr>
              <w:t>销售产品</w:t>
            </w:r>
            <w:r>
              <w:rPr>
                <w:rFonts w:ascii="宋体" w:hAnsi="宋体" w:cs="宋体" w:eastAsia="宋体" w:hint="default"/>
                <w:sz w:val="20"/>
                <w:szCs w:val="20"/>
              </w:rPr>
            </w:r>
          </w:p>
        </w:tc>
        <w:tc>
          <w:tcPr>
            <w:tcW w:w="11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99" w:right="0"/>
              <w:jc w:val="left"/>
              <w:rPr>
                <w:rFonts w:ascii="宋体" w:hAnsi="宋体" w:cs="宋体" w:eastAsia="宋体" w:hint="default"/>
                <w:sz w:val="20"/>
                <w:szCs w:val="20"/>
              </w:rPr>
            </w:pPr>
            <w:r>
              <w:rPr>
                <w:rFonts w:ascii="宋体"/>
                <w:spacing w:val="-17"/>
                <w:sz w:val="20"/>
              </w:rPr>
              <w:t>740332342</w:t>
            </w:r>
          </w:p>
        </w:tc>
      </w:tr>
      <w:tr>
        <w:trPr>
          <w:trHeight w:val="350" w:hRule="exact"/>
        </w:trPr>
        <w:tc>
          <w:tcPr>
            <w:tcW w:w="2297" w:type="dxa"/>
            <w:tcBorders>
              <w:top w:val="single" w:sz="4" w:space="0" w:color="000000"/>
              <w:left w:val="nil" w:sz="6" w:space="0" w:color="auto"/>
              <w:bottom w:val="single" w:sz="4" w:space="0" w:color="000000"/>
              <w:right w:val="single" w:sz="4" w:space="0" w:color="000000"/>
            </w:tcBorders>
          </w:tcPr>
          <w:p>
            <w:pP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pacing w:val="-37"/>
                <w:sz w:val="20"/>
                <w:szCs w:val="20"/>
              </w:rPr>
              <w:t>北京中电协通软件科技发展有限公司</w:t>
            </w:r>
            <w:r>
              <w:rPr>
                <w:rFonts w:ascii="宋体" w:hAnsi="宋体" w:cs="宋体" w:eastAsia="宋体" w:hint="default"/>
                <w:sz w:val="20"/>
                <w:szCs w:val="20"/>
              </w:rPr>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pacing w:val="-36"/>
                <w:sz w:val="20"/>
                <w:szCs w:val="20"/>
              </w:rPr>
              <w:t>销售产品</w:t>
            </w:r>
            <w:r>
              <w:rPr>
                <w:rFonts w:ascii="宋体" w:hAnsi="宋体" w:cs="宋体" w:eastAsia="宋体" w:hint="default"/>
                <w:sz w:val="20"/>
                <w:szCs w:val="20"/>
              </w:rPr>
            </w:r>
          </w:p>
        </w:tc>
        <w:tc>
          <w:tcPr>
            <w:tcW w:w="11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99" w:right="0"/>
              <w:jc w:val="left"/>
              <w:rPr>
                <w:rFonts w:ascii="宋体" w:hAnsi="宋体" w:cs="宋体" w:eastAsia="宋体" w:hint="default"/>
                <w:sz w:val="20"/>
                <w:szCs w:val="20"/>
              </w:rPr>
            </w:pPr>
            <w:r>
              <w:rPr>
                <w:rFonts w:ascii="宋体"/>
                <w:spacing w:val="-17"/>
                <w:sz w:val="20"/>
              </w:rPr>
              <w:t>751346184</w:t>
            </w:r>
          </w:p>
        </w:tc>
      </w:tr>
      <w:tr>
        <w:trPr>
          <w:trHeight w:val="361" w:hRule="exact"/>
        </w:trPr>
        <w:tc>
          <w:tcPr>
            <w:tcW w:w="2297" w:type="dxa"/>
            <w:tcBorders>
              <w:top w:val="single" w:sz="4" w:space="0" w:color="000000"/>
              <w:left w:val="nil" w:sz="6" w:space="0" w:color="auto"/>
              <w:bottom w:val="single" w:sz="12" w:space="0" w:color="000000"/>
              <w:right w:val="single" w:sz="4" w:space="0" w:color="000000"/>
            </w:tcBorders>
          </w:tcPr>
          <w:p>
            <w:pPr/>
          </w:p>
        </w:tc>
        <w:tc>
          <w:tcPr>
            <w:tcW w:w="32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pacing w:val="-34"/>
                <w:sz w:val="20"/>
                <w:szCs w:val="20"/>
              </w:rPr>
              <w:t>长城信息产业股份有限公司</w:t>
            </w:r>
          </w:p>
        </w:tc>
        <w:tc>
          <w:tcPr>
            <w:tcW w:w="18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pacing w:val="-36"/>
                <w:sz w:val="20"/>
                <w:szCs w:val="20"/>
              </w:rPr>
              <w:t>销售产品</w:t>
            </w:r>
            <w:r>
              <w:rPr>
                <w:rFonts w:ascii="宋体" w:hAnsi="宋体" w:cs="宋体" w:eastAsia="宋体" w:hint="default"/>
                <w:sz w:val="20"/>
                <w:szCs w:val="20"/>
              </w:rPr>
            </w:r>
          </w:p>
        </w:tc>
        <w:tc>
          <w:tcPr>
            <w:tcW w:w="114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left="199" w:right="0"/>
              <w:jc w:val="left"/>
              <w:rPr>
                <w:rFonts w:ascii="宋体" w:hAnsi="宋体" w:cs="宋体" w:eastAsia="宋体" w:hint="default"/>
                <w:sz w:val="20"/>
                <w:szCs w:val="20"/>
              </w:rPr>
            </w:pPr>
            <w:r>
              <w:rPr>
                <w:rFonts w:ascii="宋体"/>
                <w:spacing w:val="-17"/>
                <w:sz w:val="20"/>
              </w:rPr>
              <w:t>183806188</w:t>
            </w:r>
          </w:p>
        </w:tc>
      </w:tr>
    </w:tbl>
    <w:p>
      <w:pPr>
        <w:spacing w:after="0" w:line="240" w:lineRule="auto"/>
        <w:jc w:val="left"/>
        <w:rPr>
          <w:rFonts w:ascii="宋体" w:hAnsi="宋体" w:cs="宋体" w:eastAsia="宋体" w:hint="default"/>
          <w:sz w:val="20"/>
          <w:szCs w:val="20"/>
        </w:rPr>
        <w:sectPr>
          <w:headerReference w:type="default" r:id="rId80"/>
          <w:pgSz w:w="11910" w:h="16840"/>
          <w:pgMar w:header="898" w:footer="844" w:top="1720" w:bottom="1040" w:left="1040" w:right="1040"/>
        </w:sectPr>
      </w:pPr>
    </w:p>
    <w:p>
      <w:pPr>
        <w:spacing w:line="240" w:lineRule="auto" w:before="3"/>
        <w:rPr>
          <w:rFonts w:ascii="宋体" w:hAnsi="宋体" w:cs="宋体" w:eastAsia="宋体" w:hint="default"/>
          <w:b/>
          <w:bCs/>
          <w:sz w:val="2"/>
          <w:szCs w:val="2"/>
        </w:rPr>
      </w:pPr>
    </w:p>
    <w:tbl>
      <w:tblPr>
        <w:tblW w:w="0" w:type="auto"/>
        <w:jc w:val="left"/>
        <w:tblInd w:w="119" w:type="dxa"/>
        <w:tblLayout w:type="fixed"/>
        <w:tblCellMar>
          <w:top w:w="0" w:type="dxa"/>
          <w:left w:w="0" w:type="dxa"/>
          <w:bottom w:w="0" w:type="dxa"/>
          <w:right w:w="0" w:type="dxa"/>
        </w:tblCellMar>
        <w:tblLook w:val="01E0"/>
      </w:tblPr>
      <w:tblGrid>
        <w:gridCol w:w="2297"/>
        <w:gridCol w:w="3236"/>
        <w:gridCol w:w="1866"/>
        <w:gridCol w:w="1148"/>
      </w:tblGrid>
      <w:tr>
        <w:trPr>
          <w:trHeight w:val="539" w:hRule="exact"/>
        </w:trPr>
        <w:tc>
          <w:tcPr>
            <w:tcW w:w="22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right="641"/>
              <w:jc w:val="right"/>
              <w:rPr>
                <w:rFonts w:ascii="宋体" w:hAnsi="宋体" w:cs="宋体" w:eastAsia="宋体" w:hint="default"/>
                <w:sz w:val="20"/>
                <w:szCs w:val="20"/>
              </w:rPr>
            </w:pPr>
            <w:r>
              <w:rPr>
                <w:rFonts w:ascii="宋体" w:hAnsi="宋体" w:cs="宋体" w:eastAsia="宋体" w:hint="default"/>
                <w:b/>
                <w:bCs/>
                <w:spacing w:val="-37"/>
                <w:sz w:val="20"/>
                <w:szCs w:val="20"/>
              </w:rPr>
              <w:t>关联关系类型</w:t>
            </w:r>
            <w:r>
              <w:rPr>
                <w:rFonts w:ascii="宋体" w:hAnsi="宋体" w:cs="宋体" w:eastAsia="宋体" w:hint="default"/>
                <w:sz w:val="20"/>
                <w:szCs w:val="20"/>
              </w:rPr>
            </w:r>
          </w:p>
        </w:tc>
        <w:tc>
          <w:tcPr>
            <w:tcW w:w="323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8"/>
              <w:ind w:left="35" w:right="0"/>
              <w:jc w:val="center"/>
              <w:rPr>
                <w:rFonts w:ascii="宋体" w:hAnsi="宋体" w:cs="宋体" w:eastAsia="宋体" w:hint="default"/>
                <w:sz w:val="20"/>
                <w:szCs w:val="20"/>
              </w:rPr>
            </w:pPr>
            <w:r>
              <w:rPr>
                <w:rFonts w:ascii="宋体" w:hAnsi="宋体" w:cs="宋体" w:eastAsia="宋体" w:hint="default"/>
                <w:b/>
                <w:bCs/>
                <w:spacing w:val="-30"/>
                <w:sz w:val="20"/>
                <w:szCs w:val="20"/>
              </w:rPr>
              <w:t>关联方名称</w:t>
            </w:r>
            <w:r>
              <w:rPr>
                <w:rFonts w:ascii="宋体" w:hAnsi="宋体" w:cs="宋体" w:eastAsia="宋体" w:hint="default"/>
                <w:spacing w:val="-30"/>
                <w:sz w:val="20"/>
                <w:szCs w:val="20"/>
              </w:rPr>
            </w:r>
          </w:p>
        </w:tc>
        <w:tc>
          <w:tcPr>
            <w:tcW w:w="186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8"/>
              <w:ind w:right="4"/>
              <w:jc w:val="center"/>
              <w:rPr>
                <w:rFonts w:ascii="宋体" w:hAnsi="宋体" w:cs="宋体" w:eastAsia="宋体" w:hint="default"/>
                <w:sz w:val="20"/>
                <w:szCs w:val="20"/>
              </w:rPr>
            </w:pPr>
            <w:r>
              <w:rPr>
                <w:rFonts w:ascii="宋体" w:hAnsi="宋体" w:cs="宋体" w:eastAsia="宋体" w:hint="default"/>
                <w:b/>
                <w:bCs/>
                <w:spacing w:val="-37"/>
                <w:sz w:val="20"/>
                <w:szCs w:val="20"/>
              </w:rPr>
              <w:t>主要交易内容</w:t>
            </w:r>
            <w:r>
              <w:rPr>
                <w:rFonts w:ascii="宋体" w:hAnsi="宋体" w:cs="宋体" w:eastAsia="宋体" w:hint="default"/>
                <w:sz w:val="20"/>
                <w:szCs w:val="20"/>
              </w:rPr>
            </w:r>
          </w:p>
        </w:tc>
        <w:tc>
          <w:tcPr>
            <w:tcW w:w="1148" w:type="dxa"/>
            <w:tcBorders>
              <w:top w:val="single" w:sz="12" w:space="0" w:color="000000"/>
              <w:left w:val="single" w:sz="4" w:space="0" w:color="000000"/>
              <w:bottom w:val="single" w:sz="4" w:space="0" w:color="000000"/>
              <w:right w:val="nil" w:sz="6" w:space="0" w:color="auto"/>
            </w:tcBorders>
          </w:tcPr>
          <w:p>
            <w:pPr>
              <w:pStyle w:val="TableParagraph"/>
              <w:spacing w:line="230" w:lineRule="exact"/>
              <w:ind w:left="321" w:right="0"/>
              <w:jc w:val="left"/>
              <w:rPr>
                <w:rFonts w:ascii="宋体" w:hAnsi="宋体" w:cs="宋体" w:eastAsia="宋体" w:hint="default"/>
                <w:sz w:val="20"/>
                <w:szCs w:val="20"/>
              </w:rPr>
            </w:pPr>
            <w:r>
              <w:rPr>
                <w:rFonts w:ascii="宋体" w:hAnsi="宋体" w:cs="宋体" w:eastAsia="宋体" w:hint="default"/>
                <w:b/>
                <w:bCs/>
                <w:spacing w:val="-25"/>
                <w:sz w:val="20"/>
                <w:szCs w:val="20"/>
              </w:rPr>
              <w:t>组织机</w:t>
            </w:r>
            <w:r>
              <w:rPr>
                <w:rFonts w:ascii="宋体" w:hAnsi="宋体" w:cs="宋体" w:eastAsia="宋体" w:hint="default"/>
                <w:spacing w:val="-25"/>
                <w:sz w:val="20"/>
                <w:szCs w:val="20"/>
              </w:rPr>
            </w:r>
          </w:p>
          <w:p>
            <w:pPr>
              <w:pStyle w:val="TableParagraph"/>
              <w:spacing w:line="260" w:lineRule="exact"/>
              <w:ind w:left="321" w:right="0"/>
              <w:jc w:val="left"/>
              <w:rPr>
                <w:rFonts w:ascii="宋体" w:hAnsi="宋体" w:cs="宋体" w:eastAsia="宋体" w:hint="default"/>
                <w:sz w:val="20"/>
                <w:szCs w:val="20"/>
              </w:rPr>
            </w:pPr>
            <w:r>
              <w:rPr>
                <w:rFonts w:ascii="宋体" w:hAnsi="宋体" w:cs="宋体" w:eastAsia="宋体" w:hint="default"/>
                <w:b/>
                <w:bCs/>
                <w:spacing w:val="-25"/>
                <w:sz w:val="20"/>
                <w:szCs w:val="20"/>
              </w:rPr>
              <w:t>构代码</w:t>
            </w:r>
            <w:r>
              <w:rPr>
                <w:rFonts w:ascii="宋体" w:hAnsi="宋体" w:cs="宋体" w:eastAsia="宋体" w:hint="default"/>
                <w:spacing w:val="-25"/>
                <w:sz w:val="20"/>
                <w:szCs w:val="20"/>
              </w:rPr>
            </w:r>
          </w:p>
        </w:tc>
      </w:tr>
      <w:tr>
        <w:trPr>
          <w:trHeight w:val="350" w:hRule="exact"/>
        </w:trPr>
        <w:tc>
          <w:tcPr>
            <w:tcW w:w="2297" w:type="dxa"/>
            <w:tcBorders>
              <w:top w:val="single" w:sz="4" w:space="0" w:color="000000"/>
              <w:left w:val="nil" w:sz="6" w:space="0" w:color="auto"/>
              <w:bottom w:val="single" w:sz="4" w:space="0" w:color="000000"/>
              <w:right w:val="single" w:sz="4" w:space="0" w:color="000000"/>
            </w:tcBorders>
          </w:tcPr>
          <w:p>
            <w:pP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pacing w:val="-37"/>
                <w:sz w:val="20"/>
                <w:szCs w:val="20"/>
              </w:rPr>
              <w:t>长沙长远电子信息技术有限公司</w:t>
            </w:r>
            <w:r>
              <w:rPr>
                <w:rFonts w:ascii="宋体" w:hAnsi="宋体" w:cs="宋体" w:eastAsia="宋体" w:hint="default"/>
                <w:sz w:val="20"/>
                <w:szCs w:val="20"/>
              </w:rPr>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pacing w:val="-36"/>
                <w:sz w:val="20"/>
                <w:szCs w:val="20"/>
              </w:rPr>
              <w:t>销售产品</w:t>
            </w:r>
            <w:r>
              <w:rPr>
                <w:rFonts w:ascii="宋体" w:hAnsi="宋体" w:cs="宋体" w:eastAsia="宋体" w:hint="default"/>
                <w:sz w:val="20"/>
                <w:szCs w:val="20"/>
              </w:rPr>
            </w:r>
          </w:p>
        </w:tc>
        <w:tc>
          <w:tcPr>
            <w:tcW w:w="11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1" w:right="0"/>
              <w:jc w:val="center"/>
              <w:rPr>
                <w:rFonts w:ascii="宋体" w:hAnsi="宋体" w:cs="宋体" w:eastAsia="宋体" w:hint="default"/>
                <w:sz w:val="20"/>
                <w:szCs w:val="20"/>
              </w:rPr>
            </w:pPr>
            <w:r>
              <w:rPr>
                <w:rFonts w:ascii="宋体"/>
                <w:spacing w:val="-17"/>
                <w:sz w:val="20"/>
              </w:rPr>
              <w:t>274961706</w:t>
            </w:r>
          </w:p>
        </w:tc>
      </w:tr>
      <w:tr>
        <w:trPr>
          <w:trHeight w:val="350" w:hRule="exact"/>
        </w:trPr>
        <w:tc>
          <w:tcPr>
            <w:tcW w:w="2297" w:type="dxa"/>
            <w:tcBorders>
              <w:top w:val="single" w:sz="4" w:space="0" w:color="000000"/>
              <w:left w:val="nil" w:sz="6" w:space="0" w:color="auto"/>
              <w:bottom w:val="single" w:sz="4" w:space="0" w:color="000000"/>
              <w:right w:val="single" w:sz="4" w:space="0" w:color="000000"/>
            </w:tcBorders>
          </w:tcPr>
          <w:p>
            <w:pP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pacing w:val="-37"/>
                <w:sz w:val="20"/>
                <w:szCs w:val="20"/>
              </w:rPr>
              <w:t>长沙湘计华湘计算机有限公司</w:t>
            </w:r>
            <w:r>
              <w:rPr>
                <w:rFonts w:ascii="宋体" w:hAnsi="宋体" w:cs="宋体" w:eastAsia="宋体" w:hint="default"/>
                <w:sz w:val="20"/>
                <w:szCs w:val="20"/>
              </w:rPr>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pacing w:val="-36"/>
                <w:sz w:val="20"/>
                <w:szCs w:val="20"/>
              </w:rPr>
              <w:t>销售产品</w:t>
            </w:r>
            <w:r>
              <w:rPr>
                <w:rFonts w:ascii="宋体" w:hAnsi="宋体" w:cs="宋体" w:eastAsia="宋体" w:hint="default"/>
                <w:sz w:val="20"/>
                <w:szCs w:val="20"/>
              </w:rPr>
            </w:r>
          </w:p>
        </w:tc>
        <w:tc>
          <w:tcPr>
            <w:tcW w:w="11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1" w:right="0"/>
              <w:jc w:val="center"/>
              <w:rPr>
                <w:rFonts w:ascii="宋体" w:hAnsi="宋体" w:cs="宋体" w:eastAsia="宋体" w:hint="default"/>
                <w:sz w:val="20"/>
                <w:szCs w:val="20"/>
              </w:rPr>
            </w:pPr>
            <w:r>
              <w:rPr>
                <w:rFonts w:ascii="宋体"/>
                <w:spacing w:val="-17"/>
                <w:sz w:val="20"/>
              </w:rPr>
              <w:t>70720289-6</w:t>
            </w:r>
          </w:p>
        </w:tc>
      </w:tr>
      <w:tr>
        <w:trPr>
          <w:trHeight w:val="349" w:hRule="exact"/>
        </w:trPr>
        <w:tc>
          <w:tcPr>
            <w:tcW w:w="2297" w:type="dxa"/>
            <w:tcBorders>
              <w:top w:val="single" w:sz="4" w:space="0" w:color="000000"/>
              <w:left w:val="nil" w:sz="6" w:space="0" w:color="auto"/>
              <w:bottom w:val="single" w:sz="4" w:space="0" w:color="000000"/>
              <w:right w:val="single" w:sz="4" w:space="0" w:color="000000"/>
            </w:tcBorders>
          </w:tcPr>
          <w:p>
            <w:pP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20"/>
                <w:szCs w:val="20"/>
              </w:rPr>
            </w:pPr>
            <w:r>
              <w:rPr>
                <w:rFonts w:ascii="宋体" w:hAnsi="宋体" w:cs="宋体" w:eastAsia="宋体" w:hint="default"/>
                <w:spacing w:val="-37"/>
                <w:sz w:val="20"/>
                <w:szCs w:val="20"/>
              </w:rPr>
              <w:t>湖南长城信息金融设备有限责任公司</w:t>
            </w:r>
            <w:r>
              <w:rPr>
                <w:rFonts w:ascii="宋体" w:hAnsi="宋体" w:cs="宋体" w:eastAsia="宋体" w:hint="default"/>
                <w:sz w:val="20"/>
                <w:szCs w:val="20"/>
              </w:rPr>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20"/>
                <w:szCs w:val="20"/>
              </w:rPr>
            </w:pPr>
            <w:r>
              <w:rPr>
                <w:rFonts w:ascii="宋体" w:hAnsi="宋体" w:cs="宋体" w:eastAsia="宋体" w:hint="default"/>
                <w:spacing w:val="-36"/>
                <w:sz w:val="20"/>
                <w:szCs w:val="20"/>
              </w:rPr>
              <w:t>销售产品</w:t>
            </w:r>
            <w:r>
              <w:rPr>
                <w:rFonts w:ascii="宋体" w:hAnsi="宋体" w:cs="宋体" w:eastAsia="宋体" w:hint="default"/>
                <w:sz w:val="20"/>
                <w:szCs w:val="20"/>
              </w:rPr>
            </w:r>
          </w:p>
        </w:tc>
        <w:tc>
          <w:tcPr>
            <w:tcW w:w="11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11" w:right="0"/>
              <w:jc w:val="center"/>
              <w:rPr>
                <w:rFonts w:ascii="宋体" w:hAnsi="宋体" w:cs="宋体" w:eastAsia="宋体" w:hint="default"/>
                <w:sz w:val="20"/>
                <w:szCs w:val="20"/>
              </w:rPr>
            </w:pPr>
            <w:r>
              <w:rPr>
                <w:rFonts w:ascii="宋体"/>
                <w:spacing w:val="-17"/>
                <w:sz w:val="20"/>
              </w:rPr>
              <w:t>79689682-5</w:t>
            </w:r>
          </w:p>
        </w:tc>
      </w:tr>
      <w:tr>
        <w:trPr>
          <w:trHeight w:val="350" w:hRule="exact"/>
        </w:trPr>
        <w:tc>
          <w:tcPr>
            <w:tcW w:w="2297" w:type="dxa"/>
            <w:tcBorders>
              <w:top w:val="single" w:sz="4" w:space="0" w:color="000000"/>
              <w:left w:val="nil" w:sz="6" w:space="0" w:color="auto"/>
              <w:bottom w:val="single" w:sz="4" w:space="0" w:color="000000"/>
              <w:right w:val="single" w:sz="4" w:space="0" w:color="000000"/>
            </w:tcBorders>
          </w:tcPr>
          <w:p>
            <w:pP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pacing w:val="-34"/>
                <w:sz w:val="20"/>
                <w:szCs w:val="20"/>
              </w:rPr>
              <w:t>南京华东电子集团有限公司</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pacing w:val="-36"/>
                <w:sz w:val="20"/>
                <w:szCs w:val="20"/>
              </w:rPr>
              <w:t>销售产品</w:t>
            </w:r>
            <w:r>
              <w:rPr>
                <w:rFonts w:ascii="宋体" w:hAnsi="宋体" w:cs="宋体" w:eastAsia="宋体" w:hint="default"/>
                <w:sz w:val="20"/>
                <w:szCs w:val="20"/>
              </w:rPr>
            </w:r>
          </w:p>
        </w:tc>
        <w:tc>
          <w:tcPr>
            <w:tcW w:w="11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1" w:right="0"/>
              <w:jc w:val="center"/>
              <w:rPr>
                <w:rFonts w:ascii="宋体" w:hAnsi="宋体" w:cs="宋体" w:eastAsia="宋体" w:hint="default"/>
                <w:sz w:val="20"/>
                <w:szCs w:val="20"/>
              </w:rPr>
            </w:pPr>
            <w:r>
              <w:rPr>
                <w:rFonts w:ascii="宋体"/>
                <w:spacing w:val="-17"/>
                <w:sz w:val="20"/>
              </w:rPr>
              <w:t>134898784</w:t>
            </w:r>
          </w:p>
        </w:tc>
      </w:tr>
      <w:tr>
        <w:trPr>
          <w:trHeight w:val="350" w:hRule="exact"/>
        </w:trPr>
        <w:tc>
          <w:tcPr>
            <w:tcW w:w="2297" w:type="dxa"/>
            <w:tcBorders>
              <w:top w:val="single" w:sz="4" w:space="0" w:color="000000"/>
              <w:left w:val="nil" w:sz="6" w:space="0" w:color="auto"/>
              <w:bottom w:val="single" w:sz="4" w:space="0" w:color="000000"/>
              <w:right w:val="single" w:sz="4" w:space="0" w:color="000000"/>
            </w:tcBorders>
          </w:tcPr>
          <w:p>
            <w:pP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pacing w:val="-35"/>
                <w:sz w:val="20"/>
                <w:szCs w:val="20"/>
              </w:rPr>
              <w:t>南京中电熊猫华电科技园有限公司</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pacing w:val="-36"/>
                <w:sz w:val="20"/>
                <w:szCs w:val="20"/>
              </w:rPr>
              <w:t>销售产品</w:t>
            </w:r>
            <w:r>
              <w:rPr>
                <w:rFonts w:ascii="宋体" w:hAnsi="宋体" w:cs="宋体" w:eastAsia="宋体" w:hint="default"/>
                <w:sz w:val="20"/>
                <w:szCs w:val="20"/>
              </w:rPr>
            </w:r>
          </w:p>
        </w:tc>
        <w:tc>
          <w:tcPr>
            <w:tcW w:w="11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1" w:right="0"/>
              <w:jc w:val="center"/>
              <w:rPr>
                <w:rFonts w:ascii="宋体" w:hAnsi="宋体" w:cs="宋体" w:eastAsia="宋体" w:hint="default"/>
                <w:sz w:val="20"/>
                <w:szCs w:val="20"/>
              </w:rPr>
            </w:pPr>
            <w:r>
              <w:rPr>
                <w:rFonts w:ascii="宋体"/>
                <w:spacing w:val="-17"/>
                <w:sz w:val="20"/>
              </w:rPr>
              <w:t>686737890</w:t>
            </w:r>
          </w:p>
        </w:tc>
      </w:tr>
      <w:tr>
        <w:trPr>
          <w:trHeight w:val="349" w:hRule="exact"/>
        </w:trPr>
        <w:tc>
          <w:tcPr>
            <w:tcW w:w="2297" w:type="dxa"/>
            <w:tcBorders>
              <w:top w:val="single" w:sz="4" w:space="0" w:color="000000"/>
              <w:left w:val="nil" w:sz="6" w:space="0" w:color="auto"/>
              <w:bottom w:val="single" w:sz="4" w:space="0" w:color="000000"/>
              <w:right w:val="single" w:sz="4" w:space="0" w:color="000000"/>
            </w:tcBorders>
          </w:tcPr>
          <w:p>
            <w:pP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20"/>
                <w:szCs w:val="20"/>
              </w:rPr>
            </w:pPr>
            <w:r>
              <w:rPr>
                <w:rFonts w:ascii="宋体" w:hAnsi="宋体" w:cs="宋体" w:eastAsia="宋体" w:hint="default"/>
                <w:spacing w:val="-35"/>
                <w:sz w:val="20"/>
                <w:szCs w:val="20"/>
              </w:rPr>
              <w:t>上海长城计算机网络工程有限公司</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20"/>
                <w:szCs w:val="20"/>
              </w:rPr>
            </w:pPr>
            <w:r>
              <w:rPr>
                <w:rFonts w:ascii="宋体" w:hAnsi="宋体" w:cs="宋体" w:eastAsia="宋体" w:hint="default"/>
                <w:spacing w:val="-36"/>
                <w:sz w:val="20"/>
                <w:szCs w:val="20"/>
              </w:rPr>
              <w:t>销售产品</w:t>
            </w:r>
            <w:r>
              <w:rPr>
                <w:rFonts w:ascii="宋体" w:hAnsi="宋体" w:cs="宋体" w:eastAsia="宋体" w:hint="default"/>
                <w:sz w:val="20"/>
                <w:szCs w:val="20"/>
              </w:rPr>
            </w:r>
          </w:p>
        </w:tc>
        <w:tc>
          <w:tcPr>
            <w:tcW w:w="11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11" w:right="0"/>
              <w:jc w:val="center"/>
              <w:rPr>
                <w:rFonts w:ascii="宋体" w:hAnsi="宋体" w:cs="宋体" w:eastAsia="宋体" w:hint="default"/>
                <w:sz w:val="20"/>
                <w:szCs w:val="20"/>
              </w:rPr>
            </w:pPr>
            <w:r>
              <w:rPr>
                <w:rFonts w:ascii="宋体"/>
                <w:spacing w:val="-17"/>
                <w:sz w:val="20"/>
              </w:rPr>
              <w:t>631291748</w:t>
            </w:r>
          </w:p>
        </w:tc>
      </w:tr>
      <w:tr>
        <w:trPr>
          <w:trHeight w:val="350" w:hRule="exact"/>
        </w:trPr>
        <w:tc>
          <w:tcPr>
            <w:tcW w:w="2297" w:type="dxa"/>
            <w:tcBorders>
              <w:top w:val="single" w:sz="4" w:space="0" w:color="000000"/>
              <w:left w:val="nil" w:sz="6" w:space="0" w:color="auto"/>
              <w:bottom w:val="single" w:sz="4" w:space="0" w:color="000000"/>
              <w:right w:val="single" w:sz="4" w:space="0" w:color="000000"/>
            </w:tcBorders>
          </w:tcPr>
          <w:p>
            <w:pP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pacing w:val="-37"/>
                <w:sz w:val="20"/>
                <w:szCs w:val="20"/>
              </w:rPr>
              <w:t>深圳爱华电子有限公司</w:t>
            </w:r>
            <w:r>
              <w:rPr>
                <w:rFonts w:ascii="宋体" w:hAnsi="宋体" w:cs="宋体" w:eastAsia="宋体" w:hint="default"/>
                <w:sz w:val="20"/>
                <w:szCs w:val="20"/>
              </w:rPr>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pacing w:val="-35"/>
                <w:sz w:val="20"/>
                <w:szCs w:val="20"/>
              </w:rPr>
              <w:t>采购材料/销售产品</w:t>
            </w:r>
            <w:r>
              <w:rPr>
                <w:rFonts w:ascii="宋体" w:hAnsi="宋体" w:cs="宋体" w:eastAsia="宋体" w:hint="default"/>
                <w:sz w:val="20"/>
                <w:szCs w:val="20"/>
              </w:rPr>
            </w:r>
          </w:p>
        </w:tc>
        <w:tc>
          <w:tcPr>
            <w:tcW w:w="11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1" w:right="0"/>
              <w:jc w:val="center"/>
              <w:rPr>
                <w:rFonts w:ascii="宋体" w:hAnsi="宋体" w:cs="宋体" w:eastAsia="宋体" w:hint="default"/>
                <w:sz w:val="20"/>
                <w:szCs w:val="20"/>
              </w:rPr>
            </w:pPr>
            <w:r>
              <w:rPr>
                <w:rFonts w:ascii="宋体"/>
                <w:spacing w:val="-17"/>
                <w:sz w:val="20"/>
              </w:rPr>
              <w:t>192176982</w:t>
            </w:r>
          </w:p>
        </w:tc>
      </w:tr>
      <w:tr>
        <w:trPr>
          <w:trHeight w:val="350" w:hRule="exact"/>
        </w:trPr>
        <w:tc>
          <w:tcPr>
            <w:tcW w:w="2297" w:type="dxa"/>
            <w:tcBorders>
              <w:top w:val="single" w:sz="4" w:space="0" w:color="000000"/>
              <w:left w:val="nil" w:sz="6" w:space="0" w:color="auto"/>
              <w:bottom w:val="single" w:sz="4" w:space="0" w:color="000000"/>
              <w:right w:val="single" w:sz="4" w:space="0" w:color="000000"/>
            </w:tcBorders>
          </w:tcPr>
          <w:p>
            <w:pP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pacing w:val="-37"/>
                <w:sz w:val="20"/>
                <w:szCs w:val="20"/>
              </w:rPr>
              <w:t>深圳开发磁记录股份有限公司</w:t>
            </w:r>
            <w:r>
              <w:rPr>
                <w:rFonts w:ascii="宋体" w:hAnsi="宋体" w:cs="宋体" w:eastAsia="宋体" w:hint="default"/>
                <w:sz w:val="20"/>
                <w:szCs w:val="20"/>
              </w:rPr>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pacing w:val="-36"/>
                <w:sz w:val="20"/>
                <w:szCs w:val="20"/>
              </w:rPr>
              <w:t>销售产品</w:t>
            </w:r>
            <w:r>
              <w:rPr>
                <w:rFonts w:ascii="宋体" w:hAnsi="宋体" w:cs="宋体" w:eastAsia="宋体" w:hint="default"/>
                <w:sz w:val="20"/>
                <w:szCs w:val="20"/>
              </w:rPr>
            </w:r>
          </w:p>
        </w:tc>
        <w:tc>
          <w:tcPr>
            <w:tcW w:w="11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1" w:right="0"/>
              <w:jc w:val="center"/>
              <w:rPr>
                <w:rFonts w:ascii="宋体" w:hAnsi="宋体" w:cs="宋体" w:eastAsia="宋体" w:hint="default"/>
                <w:sz w:val="20"/>
                <w:szCs w:val="20"/>
              </w:rPr>
            </w:pPr>
            <w:r>
              <w:rPr>
                <w:rFonts w:ascii="宋体"/>
                <w:spacing w:val="-17"/>
                <w:sz w:val="20"/>
              </w:rPr>
              <w:t>618911623</w:t>
            </w:r>
          </w:p>
        </w:tc>
      </w:tr>
      <w:tr>
        <w:trPr>
          <w:trHeight w:val="349" w:hRule="exact"/>
        </w:trPr>
        <w:tc>
          <w:tcPr>
            <w:tcW w:w="2297" w:type="dxa"/>
            <w:tcBorders>
              <w:top w:val="single" w:sz="4" w:space="0" w:color="000000"/>
              <w:left w:val="nil" w:sz="6" w:space="0" w:color="auto"/>
              <w:bottom w:val="single" w:sz="4" w:space="0" w:color="000000"/>
              <w:right w:val="single" w:sz="4" w:space="0" w:color="000000"/>
            </w:tcBorders>
          </w:tcPr>
          <w:p>
            <w:pP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20"/>
                <w:szCs w:val="20"/>
              </w:rPr>
            </w:pPr>
            <w:r>
              <w:rPr>
                <w:rFonts w:ascii="宋体" w:hAnsi="宋体" w:cs="宋体" w:eastAsia="宋体" w:hint="default"/>
                <w:spacing w:val="-34"/>
                <w:sz w:val="20"/>
                <w:szCs w:val="20"/>
              </w:rPr>
              <w:t>深圳桑达电子集团有限公司</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20"/>
                <w:szCs w:val="20"/>
              </w:rPr>
            </w:pPr>
            <w:r>
              <w:rPr>
                <w:rFonts w:ascii="宋体" w:hAnsi="宋体" w:cs="宋体" w:eastAsia="宋体" w:hint="default"/>
                <w:spacing w:val="-36"/>
                <w:sz w:val="20"/>
                <w:szCs w:val="20"/>
              </w:rPr>
              <w:t>销售产品</w:t>
            </w:r>
            <w:r>
              <w:rPr>
                <w:rFonts w:ascii="宋体" w:hAnsi="宋体" w:cs="宋体" w:eastAsia="宋体" w:hint="default"/>
                <w:sz w:val="20"/>
                <w:szCs w:val="20"/>
              </w:rPr>
            </w:r>
          </w:p>
        </w:tc>
        <w:tc>
          <w:tcPr>
            <w:tcW w:w="11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11" w:right="0"/>
              <w:jc w:val="center"/>
              <w:rPr>
                <w:rFonts w:ascii="宋体" w:hAnsi="宋体" w:cs="宋体" w:eastAsia="宋体" w:hint="default"/>
                <w:sz w:val="20"/>
                <w:szCs w:val="20"/>
              </w:rPr>
            </w:pPr>
            <w:r>
              <w:rPr>
                <w:rFonts w:ascii="宋体"/>
                <w:spacing w:val="-17"/>
                <w:sz w:val="20"/>
              </w:rPr>
              <w:t>192174995</w:t>
            </w:r>
          </w:p>
        </w:tc>
      </w:tr>
      <w:tr>
        <w:trPr>
          <w:trHeight w:val="350" w:hRule="exact"/>
        </w:trPr>
        <w:tc>
          <w:tcPr>
            <w:tcW w:w="2297" w:type="dxa"/>
            <w:tcBorders>
              <w:top w:val="single" w:sz="4" w:space="0" w:color="000000"/>
              <w:left w:val="nil" w:sz="6" w:space="0" w:color="auto"/>
              <w:bottom w:val="single" w:sz="4" w:space="0" w:color="000000"/>
              <w:right w:val="single" w:sz="4" w:space="0" w:color="000000"/>
            </w:tcBorders>
          </w:tcPr>
          <w:p>
            <w:pP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pacing w:val="-37"/>
                <w:sz w:val="20"/>
                <w:szCs w:val="20"/>
              </w:rPr>
              <w:t>深圳市长城大强贸易有限公司</w:t>
            </w:r>
            <w:r>
              <w:rPr>
                <w:rFonts w:ascii="宋体" w:hAnsi="宋体" w:cs="宋体" w:eastAsia="宋体" w:hint="default"/>
                <w:sz w:val="20"/>
                <w:szCs w:val="20"/>
              </w:rPr>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pacing w:val="-36"/>
                <w:sz w:val="20"/>
                <w:szCs w:val="20"/>
              </w:rPr>
              <w:t>销售产品</w:t>
            </w:r>
            <w:r>
              <w:rPr>
                <w:rFonts w:ascii="宋体" w:hAnsi="宋体" w:cs="宋体" w:eastAsia="宋体" w:hint="default"/>
                <w:sz w:val="20"/>
                <w:szCs w:val="20"/>
              </w:rPr>
            </w:r>
          </w:p>
        </w:tc>
        <w:tc>
          <w:tcPr>
            <w:tcW w:w="11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1" w:right="0"/>
              <w:jc w:val="center"/>
              <w:rPr>
                <w:rFonts w:ascii="宋体" w:hAnsi="宋体" w:cs="宋体" w:eastAsia="宋体" w:hint="default"/>
                <w:sz w:val="20"/>
                <w:szCs w:val="20"/>
              </w:rPr>
            </w:pPr>
            <w:r>
              <w:rPr>
                <w:rFonts w:ascii="宋体"/>
                <w:spacing w:val="-17"/>
                <w:sz w:val="20"/>
              </w:rPr>
              <w:t>19221204X</w:t>
            </w:r>
          </w:p>
        </w:tc>
      </w:tr>
      <w:tr>
        <w:trPr>
          <w:trHeight w:val="350" w:hRule="exact"/>
        </w:trPr>
        <w:tc>
          <w:tcPr>
            <w:tcW w:w="2297" w:type="dxa"/>
            <w:tcBorders>
              <w:top w:val="single" w:sz="4" w:space="0" w:color="000000"/>
              <w:left w:val="nil" w:sz="6" w:space="0" w:color="auto"/>
              <w:bottom w:val="single" w:sz="4" w:space="0" w:color="000000"/>
              <w:right w:val="single" w:sz="4" w:space="0" w:color="000000"/>
            </w:tcBorders>
          </w:tcPr>
          <w:p>
            <w:pP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pacing w:val="-34"/>
                <w:sz w:val="20"/>
                <w:szCs w:val="20"/>
              </w:rPr>
              <w:t>深圳中电投资股份有限公司</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pacing w:val="-36"/>
                <w:sz w:val="20"/>
                <w:szCs w:val="20"/>
              </w:rPr>
              <w:t>销售产品</w:t>
            </w:r>
            <w:r>
              <w:rPr>
                <w:rFonts w:ascii="宋体" w:hAnsi="宋体" w:cs="宋体" w:eastAsia="宋体" w:hint="default"/>
                <w:sz w:val="20"/>
                <w:szCs w:val="20"/>
              </w:rPr>
            </w:r>
          </w:p>
        </w:tc>
        <w:tc>
          <w:tcPr>
            <w:tcW w:w="11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1" w:right="0"/>
              <w:jc w:val="center"/>
              <w:rPr>
                <w:rFonts w:ascii="宋体" w:hAnsi="宋体" w:cs="宋体" w:eastAsia="宋体" w:hint="default"/>
                <w:sz w:val="20"/>
                <w:szCs w:val="20"/>
              </w:rPr>
            </w:pPr>
            <w:r>
              <w:rPr>
                <w:rFonts w:ascii="宋体"/>
                <w:spacing w:val="-17"/>
                <w:sz w:val="20"/>
              </w:rPr>
              <w:t>61743968-9</w:t>
            </w:r>
          </w:p>
        </w:tc>
      </w:tr>
      <w:tr>
        <w:trPr>
          <w:trHeight w:val="349" w:hRule="exact"/>
        </w:trPr>
        <w:tc>
          <w:tcPr>
            <w:tcW w:w="2297" w:type="dxa"/>
            <w:tcBorders>
              <w:top w:val="single" w:sz="4" w:space="0" w:color="000000"/>
              <w:left w:val="nil" w:sz="6" w:space="0" w:color="auto"/>
              <w:bottom w:val="single" w:sz="4" w:space="0" w:color="000000"/>
              <w:right w:val="single" w:sz="4" w:space="0" w:color="000000"/>
            </w:tcBorders>
          </w:tcPr>
          <w:p>
            <w:pP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20"/>
                <w:szCs w:val="20"/>
              </w:rPr>
            </w:pPr>
            <w:r>
              <w:rPr>
                <w:rFonts w:ascii="宋体" w:hAnsi="宋体" w:cs="宋体" w:eastAsia="宋体" w:hint="default"/>
                <w:spacing w:val="-35"/>
                <w:sz w:val="20"/>
                <w:szCs w:val="20"/>
              </w:rPr>
              <w:t>中国电子北海产业园发展有限公司</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20"/>
                <w:szCs w:val="20"/>
              </w:rPr>
            </w:pPr>
            <w:r>
              <w:rPr>
                <w:rFonts w:ascii="宋体" w:hAnsi="宋体" w:cs="宋体" w:eastAsia="宋体" w:hint="default"/>
                <w:spacing w:val="-36"/>
                <w:sz w:val="20"/>
                <w:szCs w:val="20"/>
              </w:rPr>
              <w:t>销售产品</w:t>
            </w:r>
            <w:r>
              <w:rPr>
                <w:rFonts w:ascii="宋体" w:hAnsi="宋体" w:cs="宋体" w:eastAsia="宋体" w:hint="default"/>
                <w:sz w:val="20"/>
                <w:szCs w:val="20"/>
              </w:rPr>
            </w:r>
          </w:p>
        </w:tc>
        <w:tc>
          <w:tcPr>
            <w:tcW w:w="11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11" w:right="0"/>
              <w:jc w:val="center"/>
              <w:rPr>
                <w:rFonts w:ascii="宋体" w:hAnsi="宋体" w:cs="宋体" w:eastAsia="宋体" w:hint="default"/>
                <w:sz w:val="20"/>
                <w:szCs w:val="20"/>
              </w:rPr>
            </w:pPr>
            <w:r>
              <w:rPr>
                <w:rFonts w:ascii="宋体"/>
                <w:spacing w:val="-17"/>
                <w:sz w:val="20"/>
              </w:rPr>
              <w:t>687754457</w:t>
            </w:r>
          </w:p>
        </w:tc>
      </w:tr>
      <w:tr>
        <w:trPr>
          <w:trHeight w:val="350" w:hRule="exact"/>
        </w:trPr>
        <w:tc>
          <w:tcPr>
            <w:tcW w:w="2297" w:type="dxa"/>
            <w:tcBorders>
              <w:top w:val="single" w:sz="4" w:space="0" w:color="000000"/>
              <w:left w:val="nil" w:sz="6" w:space="0" w:color="auto"/>
              <w:bottom w:val="single" w:sz="4" w:space="0" w:color="000000"/>
              <w:right w:val="single" w:sz="4" w:space="0" w:color="000000"/>
            </w:tcBorders>
          </w:tcPr>
          <w:p>
            <w:pP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pacing w:val="-37"/>
                <w:sz w:val="20"/>
                <w:szCs w:val="20"/>
              </w:rPr>
              <w:t>中国电子进出口总公司</w:t>
            </w:r>
            <w:r>
              <w:rPr>
                <w:rFonts w:ascii="宋体" w:hAnsi="宋体" w:cs="宋体" w:eastAsia="宋体" w:hint="default"/>
                <w:sz w:val="20"/>
                <w:szCs w:val="20"/>
              </w:rPr>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pacing w:val="-36"/>
                <w:sz w:val="20"/>
                <w:szCs w:val="20"/>
              </w:rPr>
              <w:t>销售产品</w:t>
            </w:r>
            <w:r>
              <w:rPr>
                <w:rFonts w:ascii="宋体" w:hAnsi="宋体" w:cs="宋体" w:eastAsia="宋体" w:hint="default"/>
                <w:sz w:val="20"/>
                <w:szCs w:val="20"/>
              </w:rPr>
            </w:r>
          </w:p>
        </w:tc>
        <w:tc>
          <w:tcPr>
            <w:tcW w:w="11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1" w:right="0"/>
              <w:jc w:val="center"/>
              <w:rPr>
                <w:rFonts w:ascii="宋体" w:hAnsi="宋体" w:cs="宋体" w:eastAsia="宋体" w:hint="default"/>
                <w:sz w:val="20"/>
                <w:szCs w:val="20"/>
              </w:rPr>
            </w:pPr>
            <w:r>
              <w:rPr>
                <w:rFonts w:ascii="宋体"/>
                <w:spacing w:val="-17"/>
                <w:sz w:val="20"/>
              </w:rPr>
              <w:t>10000106X</w:t>
            </w:r>
          </w:p>
        </w:tc>
      </w:tr>
      <w:tr>
        <w:trPr>
          <w:trHeight w:val="350" w:hRule="exact"/>
        </w:trPr>
        <w:tc>
          <w:tcPr>
            <w:tcW w:w="2297" w:type="dxa"/>
            <w:tcBorders>
              <w:top w:val="single" w:sz="4" w:space="0" w:color="000000"/>
              <w:left w:val="nil" w:sz="6" w:space="0" w:color="auto"/>
              <w:bottom w:val="single" w:sz="4" w:space="0" w:color="000000"/>
              <w:right w:val="single" w:sz="4" w:space="0" w:color="000000"/>
            </w:tcBorders>
          </w:tcPr>
          <w:p>
            <w:pP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pacing w:val="-34"/>
                <w:sz w:val="20"/>
                <w:szCs w:val="20"/>
              </w:rPr>
              <w:t>中国电子科技开发有限公司</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pacing w:val="-36"/>
                <w:sz w:val="20"/>
                <w:szCs w:val="20"/>
              </w:rPr>
              <w:t>销售产品</w:t>
            </w:r>
            <w:r>
              <w:rPr>
                <w:rFonts w:ascii="宋体" w:hAnsi="宋体" w:cs="宋体" w:eastAsia="宋体" w:hint="default"/>
                <w:sz w:val="20"/>
                <w:szCs w:val="20"/>
              </w:rPr>
            </w:r>
          </w:p>
        </w:tc>
        <w:tc>
          <w:tcPr>
            <w:tcW w:w="11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1" w:right="0"/>
              <w:jc w:val="center"/>
              <w:rPr>
                <w:rFonts w:ascii="宋体" w:hAnsi="宋体" w:cs="宋体" w:eastAsia="宋体" w:hint="default"/>
                <w:sz w:val="20"/>
                <w:szCs w:val="20"/>
              </w:rPr>
            </w:pPr>
            <w:r>
              <w:rPr>
                <w:rFonts w:ascii="宋体"/>
                <w:spacing w:val="-17"/>
                <w:sz w:val="20"/>
              </w:rPr>
              <w:t>100007728</w:t>
            </w:r>
          </w:p>
        </w:tc>
      </w:tr>
      <w:tr>
        <w:trPr>
          <w:trHeight w:val="349" w:hRule="exact"/>
        </w:trPr>
        <w:tc>
          <w:tcPr>
            <w:tcW w:w="2297" w:type="dxa"/>
            <w:tcBorders>
              <w:top w:val="single" w:sz="4" w:space="0" w:color="000000"/>
              <w:left w:val="nil" w:sz="6" w:space="0" w:color="auto"/>
              <w:bottom w:val="single" w:sz="4" w:space="0" w:color="000000"/>
              <w:right w:val="single" w:sz="4" w:space="0" w:color="000000"/>
            </w:tcBorders>
          </w:tcPr>
          <w:p>
            <w:pP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pacing w:val="-37"/>
                <w:sz w:val="20"/>
                <w:szCs w:val="20"/>
              </w:rPr>
              <w:t>中国电子器材华北公司</w:t>
            </w:r>
            <w:r>
              <w:rPr>
                <w:rFonts w:ascii="宋体" w:hAnsi="宋体" w:cs="宋体" w:eastAsia="宋体" w:hint="default"/>
                <w:sz w:val="20"/>
                <w:szCs w:val="20"/>
              </w:rPr>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pacing w:val="-36"/>
                <w:sz w:val="20"/>
                <w:szCs w:val="20"/>
              </w:rPr>
              <w:t>销售产品</w:t>
            </w:r>
            <w:r>
              <w:rPr>
                <w:rFonts w:ascii="宋体" w:hAnsi="宋体" w:cs="宋体" w:eastAsia="宋体" w:hint="default"/>
                <w:sz w:val="20"/>
                <w:szCs w:val="20"/>
              </w:rPr>
            </w:r>
          </w:p>
        </w:tc>
        <w:tc>
          <w:tcPr>
            <w:tcW w:w="11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1" w:right="0"/>
              <w:jc w:val="center"/>
              <w:rPr>
                <w:rFonts w:ascii="宋体" w:hAnsi="宋体" w:cs="宋体" w:eastAsia="宋体" w:hint="default"/>
                <w:sz w:val="20"/>
                <w:szCs w:val="20"/>
              </w:rPr>
            </w:pPr>
            <w:r>
              <w:rPr>
                <w:rFonts w:ascii="宋体"/>
                <w:spacing w:val="-17"/>
                <w:sz w:val="20"/>
              </w:rPr>
              <w:t>101887093</w:t>
            </w:r>
          </w:p>
        </w:tc>
      </w:tr>
      <w:tr>
        <w:trPr>
          <w:trHeight w:val="350" w:hRule="exact"/>
        </w:trPr>
        <w:tc>
          <w:tcPr>
            <w:tcW w:w="2297" w:type="dxa"/>
            <w:tcBorders>
              <w:top w:val="single" w:sz="4" w:space="0" w:color="000000"/>
              <w:left w:val="nil" w:sz="6" w:space="0" w:color="auto"/>
              <w:bottom w:val="single" w:sz="4" w:space="0" w:color="000000"/>
              <w:right w:val="single" w:sz="4" w:space="0" w:color="000000"/>
            </w:tcBorders>
          </w:tcPr>
          <w:p>
            <w:pP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pacing w:val="-37"/>
                <w:sz w:val="20"/>
                <w:szCs w:val="20"/>
              </w:rPr>
              <w:t>中国电子器材总公司</w:t>
            </w:r>
            <w:r>
              <w:rPr>
                <w:rFonts w:ascii="宋体" w:hAnsi="宋体" w:cs="宋体" w:eastAsia="宋体" w:hint="default"/>
                <w:sz w:val="20"/>
                <w:szCs w:val="20"/>
              </w:rPr>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pacing w:val="-36"/>
                <w:sz w:val="20"/>
                <w:szCs w:val="20"/>
              </w:rPr>
              <w:t>销售产品</w:t>
            </w:r>
            <w:r>
              <w:rPr>
                <w:rFonts w:ascii="宋体" w:hAnsi="宋体" w:cs="宋体" w:eastAsia="宋体" w:hint="default"/>
                <w:sz w:val="20"/>
                <w:szCs w:val="20"/>
              </w:rPr>
            </w:r>
          </w:p>
        </w:tc>
        <w:tc>
          <w:tcPr>
            <w:tcW w:w="11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1" w:right="0"/>
              <w:jc w:val="center"/>
              <w:rPr>
                <w:rFonts w:ascii="宋体" w:hAnsi="宋体" w:cs="宋体" w:eastAsia="宋体" w:hint="default"/>
                <w:sz w:val="20"/>
                <w:szCs w:val="20"/>
              </w:rPr>
            </w:pPr>
            <w:r>
              <w:rPr>
                <w:rFonts w:ascii="宋体"/>
                <w:spacing w:val="-17"/>
                <w:sz w:val="20"/>
              </w:rPr>
              <w:t>10000624X</w:t>
            </w:r>
          </w:p>
        </w:tc>
      </w:tr>
      <w:tr>
        <w:trPr>
          <w:trHeight w:val="350" w:hRule="exact"/>
        </w:trPr>
        <w:tc>
          <w:tcPr>
            <w:tcW w:w="2297" w:type="dxa"/>
            <w:tcBorders>
              <w:top w:val="single" w:sz="4" w:space="0" w:color="000000"/>
              <w:left w:val="nil" w:sz="6" w:space="0" w:color="auto"/>
              <w:bottom w:val="single" w:sz="4" w:space="0" w:color="000000"/>
              <w:right w:val="single" w:sz="4" w:space="0" w:color="000000"/>
            </w:tcBorders>
          </w:tcPr>
          <w:p>
            <w:pP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pacing w:val="-34"/>
                <w:sz w:val="20"/>
                <w:szCs w:val="20"/>
              </w:rPr>
              <w:t>中国计算机集团上海分公司</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pacing w:val="-36"/>
                <w:sz w:val="20"/>
                <w:szCs w:val="20"/>
              </w:rPr>
              <w:t>销售产品</w:t>
            </w:r>
            <w:r>
              <w:rPr>
                <w:rFonts w:ascii="宋体" w:hAnsi="宋体" w:cs="宋体" w:eastAsia="宋体" w:hint="default"/>
                <w:sz w:val="20"/>
                <w:szCs w:val="20"/>
              </w:rPr>
            </w:r>
          </w:p>
        </w:tc>
        <w:tc>
          <w:tcPr>
            <w:tcW w:w="11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2" w:right="0"/>
              <w:jc w:val="center"/>
              <w:rPr>
                <w:rFonts w:ascii="宋体" w:hAnsi="宋体" w:cs="宋体" w:eastAsia="宋体" w:hint="default"/>
                <w:sz w:val="20"/>
                <w:szCs w:val="20"/>
              </w:rPr>
            </w:pPr>
            <w:r>
              <w:rPr>
                <w:rFonts w:ascii="宋体"/>
                <w:w w:val="100"/>
                <w:sz w:val="20"/>
              </w:rPr>
              <w:t>-</w:t>
            </w:r>
          </w:p>
        </w:tc>
      </w:tr>
      <w:tr>
        <w:trPr>
          <w:trHeight w:val="349" w:hRule="exact"/>
        </w:trPr>
        <w:tc>
          <w:tcPr>
            <w:tcW w:w="2297" w:type="dxa"/>
            <w:tcBorders>
              <w:top w:val="single" w:sz="4" w:space="0" w:color="000000"/>
              <w:left w:val="nil" w:sz="6" w:space="0" w:color="auto"/>
              <w:bottom w:val="single" w:sz="4" w:space="0" w:color="000000"/>
              <w:right w:val="single" w:sz="4" w:space="0" w:color="000000"/>
            </w:tcBorders>
          </w:tcPr>
          <w:p>
            <w:pP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pacing w:val="-35"/>
                <w:sz w:val="20"/>
                <w:szCs w:val="20"/>
              </w:rPr>
              <w:t>中国计算机软件技术服务桂林公司</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pacing w:val="-36"/>
                <w:sz w:val="20"/>
                <w:szCs w:val="20"/>
              </w:rPr>
              <w:t>销售产品</w:t>
            </w:r>
            <w:r>
              <w:rPr>
                <w:rFonts w:ascii="宋体" w:hAnsi="宋体" w:cs="宋体" w:eastAsia="宋体" w:hint="default"/>
                <w:sz w:val="20"/>
                <w:szCs w:val="20"/>
              </w:rPr>
            </w:r>
          </w:p>
        </w:tc>
        <w:tc>
          <w:tcPr>
            <w:tcW w:w="11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1" w:right="0"/>
              <w:jc w:val="center"/>
              <w:rPr>
                <w:rFonts w:ascii="宋体" w:hAnsi="宋体" w:cs="宋体" w:eastAsia="宋体" w:hint="default"/>
                <w:sz w:val="20"/>
                <w:szCs w:val="20"/>
              </w:rPr>
            </w:pPr>
            <w:r>
              <w:rPr>
                <w:rFonts w:ascii="宋体"/>
                <w:spacing w:val="-17"/>
                <w:sz w:val="20"/>
              </w:rPr>
              <w:t>198873527</w:t>
            </w:r>
          </w:p>
        </w:tc>
      </w:tr>
      <w:tr>
        <w:trPr>
          <w:trHeight w:val="350" w:hRule="exact"/>
        </w:trPr>
        <w:tc>
          <w:tcPr>
            <w:tcW w:w="2297" w:type="dxa"/>
            <w:tcBorders>
              <w:top w:val="single" w:sz="4" w:space="0" w:color="000000"/>
              <w:left w:val="nil" w:sz="6" w:space="0" w:color="auto"/>
              <w:bottom w:val="single" w:sz="4" w:space="0" w:color="000000"/>
              <w:right w:val="single" w:sz="4" w:space="0" w:color="000000"/>
            </w:tcBorders>
          </w:tcPr>
          <w:p>
            <w:pP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pacing w:val="-35"/>
                <w:sz w:val="20"/>
                <w:szCs w:val="20"/>
              </w:rPr>
              <w:t>中国软件与技术服务股份有限公司</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pacing w:val="-36"/>
                <w:sz w:val="20"/>
                <w:szCs w:val="20"/>
              </w:rPr>
              <w:t>销售产品</w:t>
            </w:r>
            <w:r>
              <w:rPr>
                <w:rFonts w:ascii="宋体" w:hAnsi="宋体" w:cs="宋体" w:eastAsia="宋体" w:hint="default"/>
                <w:sz w:val="20"/>
                <w:szCs w:val="20"/>
              </w:rPr>
            </w:r>
          </w:p>
        </w:tc>
        <w:tc>
          <w:tcPr>
            <w:tcW w:w="11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1" w:right="0"/>
              <w:jc w:val="center"/>
              <w:rPr>
                <w:rFonts w:ascii="宋体" w:hAnsi="宋体" w:cs="宋体" w:eastAsia="宋体" w:hint="default"/>
                <w:sz w:val="20"/>
                <w:szCs w:val="20"/>
              </w:rPr>
            </w:pPr>
            <w:r>
              <w:rPr>
                <w:rFonts w:ascii="宋体"/>
                <w:spacing w:val="-17"/>
                <w:sz w:val="20"/>
              </w:rPr>
              <w:t>10204372-2</w:t>
            </w:r>
          </w:p>
        </w:tc>
      </w:tr>
      <w:tr>
        <w:trPr>
          <w:trHeight w:val="350" w:hRule="exact"/>
        </w:trPr>
        <w:tc>
          <w:tcPr>
            <w:tcW w:w="2297" w:type="dxa"/>
            <w:tcBorders>
              <w:top w:val="single" w:sz="4" w:space="0" w:color="000000"/>
              <w:left w:val="nil" w:sz="6" w:space="0" w:color="auto"/>
              <w:bottom w:val="single" w:sz="4" w:space="0" w:color="000000"/>
              <w:right w:val="single" w:sz="4" w:space="0" w:color="000000"/>
            </w:tcBorders>
          </w:tcPr>
          <w:p>
            <w:pP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pacing w:val="-34"/>
                <w:sz w:val="20"/>
                <w:szCs w:val="20"/>
              </w:rPr>
              <w:t>南京中电熊猫家电有限公司</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pacing w:val="-36"/>
                <w:sz w:val="20"/>
                <w:szCs w:val="20"/>
              </w:rPr>
              <w:t>销售产品</w:t>
            </w:r>
            <w:r>
              <w:rPr>
                <w:rFonts w:ascii="宋体" w:hAnsi="宋体" w:cs="宋体" w:eastAsia="宋体" w:hint="default"/>
                <w:sz w:val="20"/>
                <w:szCs w:val="20"/>
              </w:rPr>
            </w:r>
          </w:p>
        </w:tc>
        <w:tc>
          <w:tcPr>
            <w:tcW w:w="11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1" w:right="0"/>
              <w:jc w:val="center"/>
              <w:rPr>
                <w:rFonts w:ascii="宋体" w:hAnsi="宋体" w:cs="宋体" w:eastAsia="宋体" w:hint="default"/>
                <w:sz w:val="20"/>
                <w:szCs w:val="20"/>
              </w:rPr>
            </w:pPr>
            <w:r>
              <w:rPr>
                <w:rFonts w:ascii="宋体"/>
                <w:spacing w:val="-17"/>
                <w:sz w:val="20"/>
              </w:rPr>
              <w:t>690402137</w:t>
            </w:r>
          </w:p>
        </w:tc>
      </w:tr>
      <w:tr>
        <w:trPr>
          <w:trHeight w:val="528" w:hRule="exact"/>
        </w:trPr>
        <w:tc>
          <w:tcPr>
            <w:tcW w:w="2297" w:type="dxa"/>
            <w:tcBorders>
              <w:top w:val="single" w:sz="4" w:space="0" w:color="000000"/>
              <w:left w:val="nil" w:sz="6" w:space="0" w:color="auto"/>
              <w:bottom w:val="single" w:sz="4" w:space="0" w:color="000000"/>
              <w:right w:val="single" w:sz="4" w:space="0" w:color="000000"/>
            </w:tcBorders>
          </w:tcPr>
          <w:p>
            <w:pP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中国振华电子集团欧比通信有限公</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司</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hAnsi="宋体" w:cs="宋体" w:eastAsia="宋体" w:hint="default"/>
                <w:sz w:val="20"/>
                <w:szCs w:val="20"/>
              </w:rPr>
              <w:t>销售产品</w:t>
            </w:r>
          </w:p>
        </w:tc>
        <w:tc>
          <w:tcPr>
            <w:tcW w:w="114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297" w:type="dxa"/>
            <w:tcBorders>
              <w:top w:val="single" w:sz="4" w:space="0" w:color="000000"/>
              <w:left w:val="nil" w:sz="6" w:space="0" w:color="auto"/>
              <w:bottom w:val="single" w:sz="4" w:space="0" w:color="000000"/>
              <w:right w:val="single" w:sz="4" w:space="0" w:color="000000"/>
            </w:tcBorders>
          </w:tcPr>
          <w:p>
            <w:pP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z w:val="20"/>
                <w:szCs w:val="20"/>
              </w:rPr>
              <w:t>中电新视界技术有限公司</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z w:val="20"/>
                <w:szCs w:val="20"/>
              </w:rPr>
              <w:t>采购材料</w:t>
            </w:r>
          </w:p>
        </w:tc>
        <w:tc>
          <w:tcPr>
            <w:tcW w:w="114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297" w:type="dxa"/>
            <w:tcBorders>
              <w:top w:val="single" w:sz="4" w:space="0" w:color="000000"/>
              <w:left w:val="nil" w:sz="6" w:space="0" w:color="auto"/>
              <w:bottom w:val="single" w:sz="4" w:space="0" w:color="000000"/>
              <w:right w:val="single" w:sz="4" w:space="0" w:color="000000"/>
            </w:tcBorders>
          </w:tcPr>
          <w:p>
            <w:pP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20"/>
                <w:szCs w:val="20"/>
              </w:rPr>
            </w:pPr>
            <w:r>
              <w:rPr>
                <w:rFonts w:ascii="宋体" w:hAnsi="宋体" w:cs="宋体" w:eastAsia="宋体" w:hint="default"/>
                <w:sz w:val="20"/>
                <w:szCs w:val="20"/>
              </w:rPr>
              <w:t>贵州振华信息技术有限公司</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20"/>
                <w:szCs w:val="20"/>
              </w:rPr>
            </w:pPr>
            <w:r>
              <w:rPr>
                <w:rFonts w:ascii="宋体" w:hAnsi="宋体" w:cs="宋体" w:eastAsia="宋体" w:hint="default"/>
                <w:sz w:val="20"/>
                <w:szCs w:val="20"/>
              </w:rPr>
              <w:t>销售产品</w:t>
            </w:r>
          </w:p>
        </w:tc>
        <w:tc>
          <w:tcPr>
            <w:tcW w:w="1148"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2297" w:type="dxa"/>
            <w:tcBorders>
              <w:top w:val="single" w:sz="4" w:space="0" w:color="000000"/>
              <w:left w:val="nil" w:sz="6" w:space="0" w:color="auto"/>
              <w:bottom w:val="single" w:sz="4" w:space="0" w:color="000000"/>
              <w:right w:val="single" w:sz="4" w:space="0" w:color="000000"/>
            </w:tcBorders>
          </w:tcPr>
          <w:p>
            <w:pP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z w:val="20"/>
                <w:szCs w:val="20"/>
              </w:rPr>
              <w:t>深圳市桑达汇通电子有限公司</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z w:val="20"/>
                <w:szCs w:val="20"/>
              </w:rPr>
              <w:t>销售产品</w:t>
            </w:r>
          </w:p>
        </w:tc>
        <w:tc>
          <w:tcPr>
            <w:tcW w:w="114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297" w:type="dxa"/>
            <w:tcBorders>
              <w:top w:val="single" w:sz="4" w:space="0" w:color="000000"/>
              <w:left w:val="nil" w:sz="6" w:space="0" w:color="auto"/>
              <w:bottom w:val="single" w:sz="4" w:space="0" w:color="000000"/>
              <w:right w:val="single" w:sz="4" w:space="0" w:color="000000"/>
            </w:tcBorders>
          </w:tcPr>
          <w:p>
            <w:pP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z w:val="20"/>
                <w:szCs w:val="20"/>
              </w:rPr>
              <w:t>苏州长城开发科技有限公司</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z w:val="20"/>
                <w:szCs w:val="20"/>
              </w:rPr>
              <w:t>销售产品</w:t>
            </w:r>
          </w:p>
        </w:tc>
        <w:tc>
          <w:tcPr>
            <w:tcW w:w="114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297" w:type="dxa"/>
            <w:tcBorders>
              <w:top w:val="single" w:sz="4" w:space="0" w:color="000000"/>
              <w:left w:val="nil" w:sz="6" w:space="0" w:color="auto"/>
              <w:bottom w:val="single" w:sz="4" w:space="0" w:color="000000"/>
              <w:right w:val="single" w:sz="4" w:space="0" w:color="000000"/>
            </w:tcBorders>
          </w:tcPr>
          <w:p>
            <w:pP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z w:val="20"/>
                <w:szCs w:val="20"/>
              </w:rPr>
              <w:t>中国电子物资总公司</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z w:val="20"/>
                <w:szCs w:val="20"/>
              </w:rPr>
              <w:t>销售产品</w:t>
            </w:r>
          </w:p>
        </w:tc>
        <w:tc>
          <w:tcPr>
            <w:tcW w:w="1148"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2297" w:type="dxa"/>
            <w:tcBorders>
              <w:top w:val="single" w:sz="4" w:space="0" w:color="000000"/>
              <w:left w:val="nil" w:sz="6" w:space="0" w:color="auto"/>
              <w:bottom w:val="single" w:sz="4" w:space="0" w:color="000000"/>
              <w:right w:val="single" w:sz="4" w:space="0" w:color="000000"/>
            </w:tcBorders>
          </w:tcPr>
          <w:p>
            <w:pP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20"/>
                <w:szCs w:val="20"/>
              </w:rPr>
            </w:pPr>
            <w:r>
              <w:rPr>
                <w:rFonts w:ascii="宋体" w:hAnsi="宋体" w:cs="宋体" w:eastAsia="宋体" w:hint="default"/>
                <w:sz w:val="20"/>
                <w:szCs w:val="20"/>
              </w:rPr>
              <w:t>中国电子系统工程总公司</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20"/>
                <w:szCs w:val="20"/>
              </w:rPr>
            </w:pPr>
            <w:r>
              <w:rPr>
                <w:rFonts w:ascii="宋体" w:hAnsi="宋体" w:cs="宋体" w:eastAsia="宋体" w:hint="default"/>
                <w:sz w:val="20"/>
                <w:szCs w:val="20"/>
              </w:rPr>
              <w:t>销售产品</w:t>
            </w:r>
          </w:p>
        </w:tc>
        <w:tc>
          <w:tcPr>
            <w:tcW w:w="114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297" w:type="dxa"/>
            <w:tcBorders>
              <w:top w:val="single" w:sz="4" w:space="0" w:color="000000"/>
              <w:left w:val="nil" w:sz="6" w:space="0" w:color="auto"/>
              <w:bottom w:val="single" w:sz="4" w:space="0" w:color="000000"/>
              <w:right w:val="single" w:sz="4" w:space="0" w:color="000000"/>
            </w:tcBorders>
          </w:tcPr>
          <w:p>
            <w:pP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pacing w:val="-35"/>
                <w:sz w:val="20"/>
                <w:szCs w:val="20"/>
              </w:rPr>
              <w:t>海南生态软件园投资发展有限公司</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pacing w:val="-36"/>
                <w:sz w:val="20"/>
                <w:szCs w:val="20"/>
              </w:rPr>
              <w:t>资产转让</w:t>
            </w:r>
            <w:r>
              <w:rPr>
                <w:rFonts w:ascii="宋体" w:hAnsi="宋体" w:cs="宋体" w:eastAsia="宋体" w:hint="default"/>
                <w:sz w:val="20"/>
                <w:szCs w:val="20"/>
              </w:rPr>
            </w:r>
          </w:p>
        </w:tc>
        <w:tc>
          <w:tcPr>
            <w:tcW w:w="1148" w:type="dxa"/>
            <w:tcBorders>
              <w:top w:val="single" w:sz="4" w:space="0" w:color="000000"/>
              <w:left w:val="single" w:sz="4" w:space="0" w:color="000000"/>
              <w:bottom w:val="single" w:sz="4" w:space="0" w:color="000000"/>
              <w:right w:val="nil" w:sz="6" w:space="0" w:color="auto"/>
            </w:tcBorders>
          </w:tcPr>
          <w:p>
            <w:pPr/>
          </w:p>
        </w:tc>
      </w:tr>
      <w:tr>
        <w:trPr>
          <w:trHeight w:val="529" w:hRule="exact"/>
        </w:trPr>
        <w:tc>
          <w:tcPr>
            <w:tcW w:w="2297" w:type="dxa"/>
            <w:tcBorders>
              <w:top w:val="single" w:sz="4" w:space="0" w:color="000000"/>
              <w:left w:val="nil" w:sz="6" w:space="0" w:color="auto"/>
              <w:bottom w:val="single" w:sz="4" w:space="0" w:color="000000"/>
              <w:right w:val="single" w:sz="4" w:space="0" w:color="000000"/>
            </w:tcBorders>
          </w:tcPr>
          <w:p>
            <w:pP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sz w:val="20"/>
              </w:rPr>
              <w:t>ExcelStor</w:t>
            </w:r>
            <w:r>
              <w:rPr>
                <w:rFonts w:ascii="宋体"/>
                <w:spacing w:val="-31"/>
                <w:sz w:val="20"/>
              </w:rPr>
              <w:t> </w:t>
            </w:r>
            <w:r>
              <w:rPr>
                <w:rFonts w:ascii="宋体"/>
                <w:sz w:val="20"/>
              </w:rPr>
              <w:t>Great</w:t>
            </w:r>
            <w:r>
              <w:rPr>
                <w:rFonts w:ascii="宋体"/>
                <w:spacing w:val="-31"/>
                <w:sz w:val="20"/>
              </w:rPr>
              <w:t> </w:t>
            </w:r>
            <w:r>
              <w:rPr>
                <w:rFonts w:ascii="宋体"/>
                <w:sz w:val="20"/>
              </w:rPr>
              <w:t>Wall</w:t>
            </w:r>
            <w:r>
              <w:rPr>
                <w:rFonts w:ascii="宋体"/>
                <w:spacing w:val="-32"/>
                <w:sz w:val="20"/>
              </w:rPr>
              <w:t> </w:t>
            </w:r>
            <w:r>
              <w:rPr>
                <w:rFonts w:ascii="宋体"/>
                <w:sz w:val="20"/>
              </w:rPr>
              <w:t>Technology</w:t>
            </w:r>
          </w:p>
          <w:p>
            <w:pPr>
              <w:pStyle w:val="TableParagraph"/>
              <w:spacing w:line="260" w:lineRule="exact"/>
              <w:ind w:left="103" w:right="0"/>
              <w:jc w:val="left"/>
              <w:rPr>
                <w:rFonts w:ascii="宋体" w:hAnsi="宋体" w:cs="宋体" w:eastAsia="宋体" w:hint="default"/>
                <w:sz w:val="20"/>
                <w:szCs w:val="20"/>
              </w:rPr>
            </w:pPr>
            <w:r>
              <w:rPr>
                <w:rFonts w:ascii="宋体"/>
                <w:sz w:val="20"/>
              </w:rPr>
              <w:t>Ltd</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hAnsi="宋体" w:cs="宋体" w:eastAsia="宋体" w:hint="default"/>
                <w:spacing w:val="-36"/>
                <w:sz w:val="20"/>
                <w:szCs w:val="20"/>
              </w:rPr>
              <w:t>资金往来</w:t>
            </w:r>
            <w:r>
              <w:rPr>
                <w:rFonts w:ascii="宋体" w:hAnsi="宋体" w:cs="宋体" w:eastAsia="宋体" w:hint="default"/>
                <w:sz w:val="20"/>
                <w:szCs w:val="20"/>
              </w:rPr>
            </w:r>
          </w:p>
        </w:tc>
        <w:tc>
          <w:tcPr>
            <w:tcW w:w="1148"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2297" w:type="dxa"/>
            <w:tcBorders>
              <w:top w:val="single" w:sz="4" w:space="0" w:color="000000"/>
              <w:left w:val="nil" w:sz="6" w:space="0" w:color="auto"/>
              <w:bottom w:val="single" w:sz="4" w:space="0" w:color="000000"/>
              <w:right w:val="single" w:sz="4" w:space="0" w:color="000000"/>
            </w:tcBorders>
          </w:tcPr>
          <w:p>
            <w:pP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sz w:val="20"/>
              </w:rPr>
              <w:t>ESGW International</w:t>
            </w:r>
            <w:r>
              <w:rPr>
                <w:rFonts w:ascii="宋体"/>
                <w:spacing w:val="-8"/>
                <w:sz w:val="20"/>
              </w:rPr>
              <w:t> </w:t>
            </w:r>
            <w:r>
              <w:rPr>
                <w:rFonts w:ascii="宋体"/>
                <w:sz w:val="20"/>
              </w:rPr>
              <w:t>Ltd</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pacing w:val="-35"/>
                <w:sz w:val="20"/>
                <w:szCs w:val="20"/>
              </w:rPr>
              <w:t>采购材料/销售产品</w:t>
            </w:r>
            <w:r>
              <w:rPr>
                <w:rFonts w:ascii="宋体" w:hAnsi="宋体" w:cs="宋体" w:eastAsia="宋体" w:hint="default"/>
                <w:sz w:val="20"/>
                <w:szCs w:val="20"/>
              </w:rPr>
            </w:r>
          </w:p>
        </w:tc>
        <w:tc>
          <w:tcPr>
            <w:tcW w:w="114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297"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right="608"/>
              <w:jc w:val="right"/>
              <w:rPr>
                <w:rFonts w:ascii="宋体" w:hAnsi="宋体" w:cs="宋体" w:eastAsia="宋体" w:hint="default"/>
                <w:sz w:val="20"/>
                <w:szCs w:val="20"/>
              </w:rPr>
            </w:pPr>
            <w:r>
              <w:rPr>
                <w:rFonts w:ascii="宋体" w:hAnsi="宋体" w:cs="宋体" w:eastAsia="宋体" w:hint="default"/>
                <w:spacing w:val="-35"/>
                <w:sz w:val="20"/>
                <w:szCs w:val="20"/>
              </w:rPr>
              <w:t>（4）其他关联关系方</w:t>
            </w:r>
            <w:r>
              <w:rPr>
                <w:rFonts w:ascii="宋体" w:hAnsi="宋体" w:cs="宋体" w:eastAsia="宋体" w:hint="default"/>
                <w:sz w:val="20"/>
                <w:szCs w:val="20"/>
              </w:rPr>
            </w:r>
          </w:p>
        </w:tc>
        <w:tc>
          <w:tcPr>
            <w:tcW w:w="3236" w:type="dxa"/>
            <w:tcBorders>
              <w:top w:val="single" w:sz="4" w:space="0" w:color="000000"/>
              <w:left w:val="single" w:sz="4" w:space="0" w:color="000000"/>
              <w:bottom w:val="single" w:sz="4" w:space="0" w:color="000000"/>
              <w:right w:val="single" w:sz="4" w:space="0" w:color="000000"/>
            </w:tcBorders>
          </w:tcPr>
          <w:p>
            <w:pPr/>
          </w:p>
        </w:tc>
        <w:tc>
          <w:tcPr>
            <w:tcW w:w="1866"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2297" w:type="dxa"/>
            <w:tcBorders>
              <w:top w:val="single" w:sz="4" w:space="0" w:color="000000"/>
              <w:left w:val="nil" w:sz="6" w:space="0" w:color="auto"/>
              <w:bottom w:val="single" w:sz="12" w:space="0" w:color="000000"/>
              <w:right w:val="single" w:sz="4" w:space="0" w:color="000000"/>
            </w:tcBorders>
          </w:tcPr>
          <w:p>
            <w:pPr/>
          </w:p>
        </w:tc>
        <w:tc>
          <w:tcPr>
            <w:tcW w:w="32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20"/>
                <w:szCs w:val="20"/>
              </w:rPr>
            </w:pPr>
            <w:r>
              <w:rPr>
                <w:rFonts w:ascii="宋体" w:hAnsi="宋体" w:cs="宋体" w:eastAsia="宋体" w:hint="default"/>
                <w:spacing w:val="-37"/>
                <w:sz w:val="20"/>
                <w:szCs w:val="20"/>
              </w:rPr>
              <w:t>北京艾科泰国际电子有限公司</w:t>
            </w:r>
            <w:r>
              <w:rPr>
                <w:rFonts w:ascii="宋体" w:hAnsi="宋体" w:cs="宋体" w:eastAsia="宋体" w:hint="default"/>
                <w:sz w:val="20"/>
                <w:szCs w:val="20"/>
              </w:rPr>
            </w:r>
          </w:p>
        </w:tc>
        <w:tc>
          <w:tcPr>
            <w:tcW w:w="18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1"/>
              <w:jc w:val="center"/>
              <w:rPr>
                <w:rFonts w:ascii="宋体" w:hAnsi="宋体" w:cs="宋体" w:eastAsia="宋体" w:hint="default"/>
                <w:sz w:val="20"/>
                <w:szCs w:val="20"/>
              </w:rPr>
            </w:pPr>
            <w:r>
              <w:rPr>
                <w:rFonts w:ascii="宋体" w:hAnsi="宋体" w:cs="宋体" w:eastAsia="宋体" w:hint="default"/>
                <w:spacing w:val="-36"/>
                <w:sz w:val="20"/>
                <w:szCs w:val="20"/>
              </w:rPr>
              <w:t>物业出租</w:t>
            </w:r>
            <w:r>
              <w:rPr>
                <w:rFonts w:ascii="宋体" w:hAnsi="宋体" w:cs="宋体" w:eastAsia="宋体" w:hint="default"/>
                <w:sz w:val="20"/>
                <w:szCs w:val="20"/>
              </w:rPr>
            </w:r>
          </w:p>
        </w:tc>
        <w:tc>
          <w:tcPr>
            <w:tcW w:w="114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left="11" w:right="0"/>
              <w:jc w:val="center"/>
              <w:rPr>
                <w:rFonts w:ascii="宋体" w:hAnsi="宋体" w:cs="宋体" w:eastAsia="宋体" w:hint="default"/>
                <w:sz w:val="20"/>
                <w:szCs w:val="20"/>
              </w:rPr>
            </w:pPr>
            <w:r>
              <w:rPr>
                <w:rFonts w:ascii="宋体"/>
                <w:spacing w:val="-17"/>
                <w:sz w:val="20"/>
              </w:rPr>
              <w:t>71774973x</w:t>
            </w:r>
          </w:p>
        </w:tc>
      </w:tr>
    </w:tbl>
    <w:p>
      <w:pPr>
        <w:spacing w:line="240" w:lineRule="auto" w:before="12"/>
        <w:rPr>
          <w:rFonts w:ascii="宋体" w:hAnsi="宋体" w:cs="宋体" w:eastAsia="宋体" w:hint="default"/>
          <w:b/>
          <w:bCs/>
          <w:sz w:val="28"/>
          <w:szCs w:val="28"/>
        </w:rPr>
      </w:pPr>
    </w:p>
    <w:p>
      <w:pPr>
        <w:spacing w:before="31"/>
        <w:ind w:left="581" w:right="210" w:firstLine="0"/>
        <w:jc w:val="left"/>
        <w:rPr>
          <w:rFonts w:ascii="宋体" w:hAnsi="宋体" w:cs="宋体" w:eastAsia="宋体" w:hint="default"/>
          <w:sz w:val="22"/>
          <w:szCs w:val="22"/>
        </w:rPr>
      </w:pPr>
      <w:r>
        <w:rPr>
          <w:rFonts w:ascii="宋体" w:hAnsi="宋体" w:cs="宋体" w:eastAsia="宋体" w:hint="default"/>
          <w:b/>
          <w:bCs/>
          <w:sz w:val="22"/>
          <w:szCs w:val="22"/>
        </w:rPr>
        <w:t>（二）</w:t>
      </w:r>
      <w:r>
        <w:rPr>
          <w:rFonts w:ascii="宋体" w:hAnsi="宋体" w:cs="宋体" w:eastAsia="宋体" w:hint="default"/>
          <w:b/>
          <w:bCs/>
          <w:spacing w:val="16"/>
          <w:sz w:val="22"/>
          <w:szCs w:val="22"/>
        </w:rPr>
        <w:t> </w:t>
      </w:r>
      <w:r>
        <w:rPr>
          <w:rFonts w:ascii="宋体" w:hAnsi="宋体" w:cs="宋体" w:eastAsia="宋体" w:hint="default"/>
          <w:b/>
          <w:bCs/>
          <w:sz w:val="22"/>
          <w:szCs w:val="22"/>
        </w:rPr>
        <w:t>关联交易</w:t>
      </w:r>
      <w:r>
        <w:rPr>
          <w:rFonts w:ascii="宋体" w:hAnsi="宋体" w:cs="宋体" w:eastAsia="宋体" w:hint="default"/>
          <w:sz w:val="22"/>
          <w:szCs w:val="22"/>
        </w:rPr>
      </w:r>
    </w:p>
    <w:p>
      <w:pPr>
        <w:spacing w:after="0"/>
        <w:jc w:val="left"/>
        <w:rPr>
          <w:rFonts w:ascii="宋体" w:hAnsi="宋体" w:cs="宋体" w:eastAsia="宋体" w:hint="default"/>
          <w:sz w:val="22"/>
          <w:szCs w:val="22"/>
        </w:rPr>
        <w:sectPr>
          <w:headerReference w:type="default" r:id="rId81"/>
          <w:pgSz w:w="11910" w:h="16840"/>
          <w:pgMar w:header="898" w:footer="844" w:top="1720" w:bottom="1040" w:left="1540" w:right="1480"/>
        </w:sectPr>
      </w:pPr>
    </w:p>
    <w:p>
      <w:pPr>
        <w:tabs>
          <w:tab w:pos="1061" w:val="left" w:leader="none"/>
        </w:tabs>
        <w:spacing w:before="60"/>
        <w:ind w:left="601" w:right="210" w:firstLine="0"/>
        <w:jc w:val="left"/>
        <w:rPr>
          <w:rFonts w:ascii="宋体" w:hAnsi="宋体" w:cs="宋体" w:eastAsia="宋体" w:hint="default"/>
          <w:sz w:val="22"/>
          <w:szCs w:val="22"/>
        </w:rPr>
      </w:pPr>
      <w:r>
        <w:rPr>
          <w:rFonts w:ascii="宋体" w:hAnsi="宋体" w:cs="宋体" w:eastAsia="宋体" w:hint="default"/>
          <w:w w:val="95"/>
          <w:sz w:val="22"/>
          <w:szCs w:val="22"/>
        </w:rPr>
        <w:t>1.</w:t>
        <w:tab/>
      </w:r>
      <w:r>
        <w:rPr>
          <w:rFonts w:ascii="宋体" w:hAnsi="宋体" w:cs="宋体" w:eastAsia="宋体" w:hint="default"/>
          <w:sz w:val="22"/>
          <w:szCs w:val="22"/>
        </w:rPr>
        <w:t>购买商品</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042"/>
        <w:gridCol w:w="1679"/>
        <w:gridCol w:w="1255"/>
        <w:gridCol w:w="1470"/>
        <w:gridCol w:w="1121"/>
      </w:tblGrid>
      <w:tr>
        <w:trPr>
          <w:trHeight w:val="361" w:hRule="exact"/>
        </w:trPr>
        <w:tc>
          <w:tcPr>
            <w:tcW w:w="3042" w:type="dxa"/>
            <w:vMerge w:val="restart"/>
            <w:tcBorders>
              <w:top w:val="single" w:sz="12"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422" w:right="0"/>
              <w:jc w:val="left"/>
              <w:rPr>
                <w:rFonts w:ascii="宋体" w:hAnsi="宋体" w:cs="宋体" w:eastAsia="宋体" w:hint="default"/>
                <w:sz w:val="20"/>
                <w:szCs w:val="20"/>
              </w:rPr>
            </w:pPr>
            <w:r>
              <w:rPr>
                <w:rFonts w:ascii="宋体" w:hAnsi="宋体" w:cs="宋体" w:eastAsia="宋体" w:hint="default"/>
                <w:b/>
                <w:bCs/>
                <w:sz w:val="20"/>
                <w:szCs w:val="20"/>
              </w:rPr>
              <w:t>关联方类型及关联方名称</w:t>
            </w:r>
            <w:r>
              <w:rPr>
                <w:rFonts w:ascii="宋体" w:hAnsi="宋体" w:cs="宋体" w:eastAsia="宋体" w:hint="default"/>
                <w:sz w:val="20"/>
                <w:szCs w:val="20"/>
              </w:rPr>
            </w:r>
          </w:p>
        </w:tc>
        <w:tc>
          <w:tcPr>
            <w:tcW w:w="2934"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20"/>
                <w:szCs w:val="20"/>
              </w:rPr>
            </w:pPr>
            <w:r>
              <w:rPr>
                <w:rFonts w:ascii="宋体" w:hAnsi="宋体" w:cs="宋体" w:eastAsia="宋体" w:hint="default"/>
                <w:b/>
                <w:bCs/>
                <w:sz w:val="20"/>
                <w:szCs w:val="20"/>
              </w:rPr>
              <w:t>本年</w:t>
            </w:r>
            <w:r>
              <w:rPr>
                <w:rFonts w:ascii="宋体" w:hAnsi="宋体" w:cs="宋体" w:eastAsia="宋体" w:hint="default"/>
                <w:sz w:val="20"/>
                <w:szCs w:val="20"/>
              </w:rPr>
            </w:r>
          </w:p>
        </w:tc>
        <w:tc>
          <w:tcPr>
            <w:tcW w:w="2591"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right="4"/>
              <w:jc w:val="center"/>
              <w:rPr>
                <w:rFonts w:ascii="宋体" w:hAnsi="宋体" w:cs="宋体" w:eastAsia="宋体" w:hint="default"/>
                <w:sz w:val="20"/>
                <w:szCs w:val="20"/>
              </w:rPr>
            </w:pPr>
            <w:r>
              <w:rPr>
                <w:rFonts w:ascii="宋体" w:hAnsi="宋体" w:cs="宋体" w:eastAsia="宋体" w:hint="default"/>
                <w:b/>
                <w:bCs/>
                <w:sz w:val="20"/>
                <w:szCs w:val="20"/>
              </w:rPr>
              <w:t>上年</w:t>
            </w:r>
            <w:r>
              <w:rPr>
                <w:rFonts w:ascii="宋体" w:hAnsi="宋体" w:cs="宋体" w:eastAsia="宋体" w:hint="default"/>
                <w:sz w:val="20"/>
                <w:szCs w:val="20"/>
              </w:rPr>
            </w:r>
          </w:p>
        </w:tc>
      </w:tr>
      <w:tr>
        <w:trPr>
          <w:trHeight w:val="787" w:hRule="exact"/>
        </w:trPr>
        <w:tc>
          <w:tcPr>
            <w:tcW w:w="3042" w:type="dxa"/>
            <w:vMerge/>
            <w:tcBorders>
              <w:left w:val="nil" w:sz="6" w:space="0" w:color="auto"/>
              <w:bottom w:val="single" w:sz="4" w:space="0" w:color="000000"/>
              <w:right w:val="single" w:sz="4" w:space="0" w:color="000000"/>
            </w:tcBorders>
          </w:tcPr>
          <w:p>
            <w:pP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
              <w:jc w:val="center"/>
              <w:rPr>
                <w:rFonts w:ascii="宋体" w:hAnsi="宋体" w:cs="宋体" w:eastAsia="宋体" w:hint="default"/>
                <w:sz w:val="20"/>
                <w:szCs w:val="20"/>
              </w:rPr>
            </w:pPr>
            <w:r>
              <w:rPr>
                <w:rFonts w:ascii="宋体" w:hAnsi="宋体" w:cs="宋体" w:eastAsia="宋体" w:hint="default"/>
                <w:b/>
                <w:bCs/>
                <w:sz w:val="20"/>
                <w:szCs w:val="20"/>
              </w:rPr>
              <w:t>占同类交易</w:t>
            </w:r>
            <w:r>
              <w:rPr>
                <w:rFonts w:ascii="宋体" w:hAnsi="宋体" w:cs="宋体" w:eastAsia="宋体" w:hint="default"/>
                <w:sz w:val="20"/>
                <w:szCs w:val="20"/>
              </w:rPr>
            </w:r>
          </w:p>
          <w:p>
            <w:pPr>
              <w:pStyle w:val="TableParagraph"/>
              <w:spacing w:line="259" w:lineRule="exact"/>
              <w:ind w:right="1"/>
              <w:jc w:val="center"/>
              <w:rPr>
                <w:rFonts w:ascii="宋体" w:hAnsi="宋体" w:cs="宋体" w:eastAsia="宋体" w:hint="default"/>
                <w:sz w:val="20"/>
                <w:szCs w:val="20"/>
              </w:rPr>
            </w:pPr>
            <w:r>
              <w:rPr>
                <w:rFonts w:ascii="宋体" w:hAnsi="宋体" w:cs="宋体" w:eastAsia="宋体" w:hint="default"/>
                <w:b/>
                <w:bCs/>
                <w:sz w:val="20"/>
                <w:szCs w:val="20"/>
              </w:rPr>
              <w:t>金额的比例</w:t>
            </w:r>
            <w:r>
              <w:rPr>
                <w:rFonts w:ascii="宋体" w:hAnsi="宋体" w:cs="宋体" w:eastAsia="宋体" w:hint="default"/>
                <w:sz w:val="20"/>
                <w:szCs w:val="20"/>
              </w:rPr>
            </w:r>
          </w:p>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121" w:type="dxa"/>
            <w:tcBorders>
              <w:top w:val="single" w:sz="4" w:space="0" w:color="000000"/>
              <w:left w:val="single" w:sz="4" w:space="0" w:color="000000"/>
              <w:bottom w:val="single" w:sz="4" w:space="0" w:color="000000"/>
              <w:right w:val="nil" w:sz="6" w:space="0" w:color="auto"/>
            </w:tcBorders>
          </w:tcPr>
          <w:p>
            <w:pPr>
              <w:pStyle w:val="TableParagraph"/>
              <w:spacing w:line="228" w:lineRule="exact"/>
              <w:ind w:right="4"/>
              <w:jc w:val="center"/>
              <w:rPr>
                <w:rFonts w:ascii="宋体" w:hAnsi="宋体" w:cs="宋体" w:eastAsia="宋体" w:hint="default"/>
                <w:sz w:val="20"/>
                <w:szCs w:val="20"/>
              </w:rPr>
            </w:pPr>
            <w:r>
              <w:rPr>
                <w:rFonts w:ascii="宋体" w:hAnsi="宋体" w:cs="宋体" w:eastAsia="宋体" w:hint="default"/>
                <w:b/>
                <w:bCs/>
                <w:sz w:val="20"/>
                <w:szCs w:val="20"/>
              </w:rPr>
              <w:t>占同类交易</w:t>
            </w:r>
            <w:r>
              <w:rPr>
                <w:rFonts w:ascii="宋体" w:hAnsi="宋体" w:cs="宋体" w:eastAsia="宋体" w:hint="default"/>
                <w:sz w:val="20"/>
                <w:szCs w:val="20"/>
              </w:rPr>
            </w:r>
          </w:p>
          <w:p>
            <w:pPr>
              <w:pStyle w:val="TableParagraph"/>
              <w:spacing w:line="259" w:lineRule="exact"/>
              <w:ind w:right="4"/>
              <w:jc w:val="center"/>
              <w:rPr>
                <w:rFonts w:ascii="宋体" w:hAnsi="宋体" w:cs="宋体" w:eastAsia="宋体" w:hint="default"/>
                <w:sz w:val="20"/>
                <w:szCs w:val="20"/>
              </w:rPr>
            </w:pPr>
            <w:r>
              <w:rPr>
                <w:rFonts w:ascii="宋体" w:hAnsi="宋体" w:cs="宋体" w:eastAsia="宋体" w:hint="default"/>
                <w:b/>
                <w:bCs/>
                <w:sz w:val="20"/>
                <w:szCs w:val="20"/>
              </w:rPr>
              <w:t>金额的比例</w:t>
            </w:r>
            <w:r>
              <w:rPr>
                <w:rFonts w:ascii="宋体" w:hAnsi="宋体" w:cs="宋体" w:eastAsia="宋体" w:hint="default"/>
                <w:sz w:val="20"/>
                <w:szCs w:val="20"/>
              </w:rPr>
            </w:r>
          </w:p>
          <w:p>
            <w:pPr>
              <w:pStyle w:val="TableParagraph"/>
              <w:spacing w:line="260" w:lineRule="exact"/>
              <w:ind w:right="6"/>
              <w:jc w:val="center"/>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r>
      <w:tr>
        <w:trPr>
          <w:trHeight w:val="350" w:hRule="exact"/>
        </w:trPr>
        <w:tc>
          <w:tcPr>
            <w:tcW w:w="30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4" w:right="0"/>
              <w:jc w:val="left"/>
              <w:rPr>
                <w:rFonts w:ascii="宋体" w:hAnsi="宋体" w:cs="宋体" w:eastAsia="宋体" w:hint="default"/>
                <w:sz w:val="20"/>
                <w:szCs w:val="20"/>
              </w:rPr>
            </w:pPr>
            <w:r>
              <w:rPr>
                <w:rFonts w:ascii="宋体" w:hAnsi="宋体" w:cs="宋体" w:eastAsia="宋体" w:hint="default"/>
                <w:b/>
                <w:bCs/>
                <w:sz w:val="20"/>
                <w:szCs w:val="20"/>
              </w:rPr>
              <w:t>合营及联营企业</w:t>
            </w:r>
            <w:r>
              <w:rPr>
                <w:rFonts w:ascii="宋体" w:hAnsi="宋体" w:cs="宋体" w:eastAsia="宋体" w:hint="default"/>
                <w:sz w:val="20"/>
                <w:szCs w:val="20"/>
              </w:rPr>
            </w:r>
          </w:p>
        </w:tc>
        <w:tc>
          <w:tcPr>
            <w:tcW w:w="1679"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0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4" w:right="0"/>
              <w:jc w:val="left"/>
              <w:rPr>
                <w:rFonts w:ascii="宋体" w:hAnsi="宋体" w:cs="宋体" w:eastAsia="宋体" w:hint="default"/>
                <w:sz w:val="20"/>
                <w:szCs w:val="20"/>
              </w:rPr>
            </w:pPr>
            <w:r>
              <w:rPr>
                <w:rFonts w:ascii="宋体" w:hAnsi="宋体" w:cs="宋体" w:eastAsia="宋体" w:hint="default"/>
                <w:sz w:val="20"/>
                <w:szCs w:val="20"/>
              </w:rPr>
              <w:t>三捷科技（厦门）有限公司</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6"/>
              <w:jc w:val="right"/>
              <w:rPr>
                <w:rFonts w:ascii="宋体" w:hAnsi="宋体" w:cs="宋体" w:eastAsia="宋体" w:hint="default"/>
                <w:sz w:val="20"/>
                <w:szCs w:val="20"/>
              </w:rPr>
            </w:pPr>
            <w:r>
              <w:rPr>
                <w:rFonts w:ascii="宋体"/>
                <w:spacing w:val="-1"/>
                <w:sz w:val="20"/>
              </w:rPr>
              <w:t>129,388,089.48</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宋体" w:hAnsi="宋体" w:cs="宋体" w:eastAsia="宋体" w:hint="default"/>
                <w:sz w:val="20"/>
                <w:szCs w:val="20"/>
              </w:rPr>
            </w:pPr>
            <w:r>
              <w:rPr>
                <w:rFonts w:ascii="宋体"/>
                <w:spacing w:val="-1"/>
                <w:sz w:val="20"/>
              </w:rPr>
              <w:t>0.19</w:t>
            </w:r>
            <w:r>
              <w:rPr>
                <w:rFonts w:ascii="宋体"/>
                <w:sz w:val="20"/>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20"/>
                <w:szCs w:val="20"/>
              </w:rPr>
            </w:pPr>
            <w:r>
              <w:rPr>
                <w:rFonts w:ascii="宋体"/>
                <w:spacing w:val="-1"/>
                <w:sz w:val="20"/>
              </w:rPr>
              <w:t>15,768,411.52</w:t>
            </w:r>
            <w:r>
              <w:rPr>
                <w:rFonts w:ascii="宋体"/>
                <w:sz w:val="20"/>
              </w:rPr>
            </w:r>
          </w:p>
        </w:tc>
        <w:tc>
          <w:tcPr>
            <w:tcW w:w="11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30"/>
              <w:jc w:val="right"/>
              <w:rPr>
                <w:rFonts w:ascii="宋体" w:hAnsi="宋体" w:cs="宋体" w:eastAsia="宋体" w:hint="default"/>
                <w:sz w:val="20"/>
                <w:szCs w:val="20"/>
              </w:rPr>
            </w:pPr>
            <w:r>
              <w:rPr>
                <w:rFonts w:ascii="宋体"/>
                <w:spacing w:val="-1"/>
                <w:sz w:val="20"/>
              </w:rPr>
              <w:t>0.02</w:t>
            </w:r>
            <w:r>
              <w:rPr>
                <w:rFonts w:ascii="宋体"/>
                <w:sz w:val="20"/>
              </w:rPr>
            </w:r>
          </w:p>
        </w:tc>
      </w:tr>
      <w:tr>
        <w:trPr>
          <w:trHeight w:val="349" w:hRule="exact"/>
        </w:trPr>
        <w:tc>
          <w:tcPr>
            <w:tcW w:w="30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4" w:right="0"/>
              <w:jc w:val="left"/>
              <w:rPr>
                <w:rFonts w:ascii="宋体" w:hAnsi="宋体" w:cs="宋体" w:eastAsia="宋体" w:hint="default"/>
                <w:sz w:val="20"/>
                <w:szCs w:val="20"/>
              </w:rPr>
            </w:pPr>
            <w:r>
              <w:rPr>
                <w:rFonts w:ascii="宋体" w:hAnsi="宋体" w:cs="宋体" w:eastAsia="宋体" w:hint="default"/>
                <w:sz w:val="20"/>
                <w:szCs w:val="20"/>
              </w:rPr>
              <w:t>捷星显示科技（福建）有限公司</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4"/>
              <w:jc w:val="right"/>
              <w:rPr>
                <w:rFonts w:ascii="宋体" w:hAnsi="宋体" w:cs="宋体" w:eastAsia="宋体" w:hint="default"/>
                <w:sz w:val="20"/>
                <w:szCs w:val="20"/>
              </w:rPr>
            </w:pPr>
            <w:r>
              <w:rPr>
                <w:rFonts w:ascii="宋体"/>
                <w:spacing w:val="-1"/>
                <w:sz w:val="20"/>
              </w:rPr>
              <w:t>4,128,357.00</w:t>
            </w:r>
            <w:r>
              <w:rPr>
                <w:rFonts w:ascii="宋体"/>
                <w:sz w:val="20"/>
              </w:rPr>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4"/>
              <w:jc w:val="right"/>
              <w:rPr>
                <w:rFonts w:ascii="宋体" w:hAnsi="宋体" w:cs="宋体" w:eastAsia="宋体" w:hint="default"/>
                <w:sz w:val="20"/>
                <w:szCs w:val="20"/>
              </w:rPr>
            </w:pPr>
            <w:r>
              <w:rPr>
                <w:rFonts w:ascii="宋体"/>
                <w:spacing w:val="-1"/>
                <w:sz w:val="20"/>
              </w:rPr>
              <w:t>0.01</w:t>
            </w:r>
            <w:r>
              <w:rPr>
                <w:rFonts w:ascii="宋体"/>
                <w:sz w:val="20"/>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2"/>
              <w:jc w:val="right"/>
              <w:rPr>
                <w:rFonts w:ascii="宋体" w:hAnsi="宋体" w:cs="宋体" w:eastAsia="宋体" w:hint="default"/>
                <w:sz w:val="20"/>
                <w:szCs w:val="20"/>
              </w:rPr>
            </w:pPr>
            <w:r>
              <w:rPr>
                <w:rFonts w:ascii="宋体"/>
                <w:spacing w:val="-1"/>
                <w:sz w:val="20"/>
              </w:rPr>
              <w:t>10,336,969.65</w:t>
            </w:r>
            <w:r>
              <w:rPr>
                <w:rFonts w:ascii="宋体"/>
                <w:sz w:val="20"/>
              </w:rPr>
            </w:r>
          </w:p>
        </w:tc>
        <w:tc>
          <w:tcPr>
            <w:tcW w:w="11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30"/>
              <w:jc w:val="right"/>
              <w:rPr>
                <w:rFonts w:ascii="宋体" w:hAnsi="宋体" w:cs="宋体" w:eastAsia="宋体" w:hint="default"/>
                <w:sz w:val="20"/>
                <w:szCs w:val="20"/>
              </w:rPr>
            </w:pPr>
            <w:r>
              <w:rPr>
                <w:rFonts w:ascii="宋体"/>
                <w:spacing w:val="-1"/>
                <w:sz w:val="20"/>
              </w:rPr>
              <w:t>0.01</w:t>
            </w:r>
            <w:r>
              <w:rPr>
                <w:rFonts w:ascii="宋体"/>
                <w:sz w:val="20"/>
              </w:rPr>
            </w:r>
          </w:p>
        </w:tc>
      </w:tr>
      <w:tr>
        <w:trPr>
          <w:trHeight w:val="350" w:hRule="exact"/>
        </w:trPr>
        <w:tc>
          <w:tcPr>
            <w:tcW w:w="30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4" w:right="0"/>
              <w:jc w:val="left"/>
              <w:rPr>
                <w:rFonts w:ascii="宋体" w:hAnsi="宋体" w:cs="宋体" w:eastAsia="宋体" w:hint="default"/>
                <w:sz w:val="20"/>
                <w:szCs w:val="20"/>
              </w:rPr>
            </w:pPr>
            <w:r>
              <w:rPr>
                <w:rFonts w:ascii="宋体" w:hAnsi="宋体" w:cs="宋体" w:eastAsia="宋体" w:hint="default"/>
                <w:sz w:val="20"/>
                <w:szCs w:val="20"/>
              </w:rPr>
              <w:t>桂林长海科技有限责任公司</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right"/>
              <w:rPr>
                <w:rFonts w:ascii="宋体" w:hAnsi="宋体" w:cs="宋体" w:eastAsia="宋体" w:hint="default"/>
                <w:sz w:val="20"/>
                <w:szCs w:val="20"/>
              </w:rPr>
            </w:pPr>
            <w:r>
              <w:rPr>
                <w:rFonts w:ascii="宋体"/>
                <w:spacing w:val="-1"/>
                <w:sz w:val="20"/>
              </w:rPr>
              <w:t>57,233,744.14</w:t>
            </w:r>
            <w:r>
              <w:rPr>
                <w:rFonts w:ascii="宋体"/>
                <w:sz w:val="20"/>
              </w:rPr>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20"/>
                <w:szCs w:val="20"/>
              </w:rPr>
            </w:pPr>
            <w:r>
              <w:rPr>
                <w:rFonts w:ascii="宋体"/>
                <w:spacing w:val="-1"/>
                <w:sz w:val="20"/>
              </w:rPr>
              <w:t>0.08</w:t>
            </w:r>
            <w:r>
              <w:rPr>
                <w:rFonts w:ascii="宋体"/>
                <w:sz w:val="20"/>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20"/>
                <w:szCs w:val="20"/>
              </w:rPr>
            </w:pPr>
            <w:r>
              <w:rPr>
                <w:rFonts w:ascii="宋体"/>
                <w:spacing w:val="-1"/>
                <w:sz w:val="20"/>
              </w:rPr>
              <w:t>5,909,485.62</w:t>
            </w:r>
            <w:r>
              <w:rPr>
                <w:rFonts w:ascii="宋体"/>
                <w:sz w:val="20"/>
              </w:rPr>
            </w:r>
          </w:p>
        </w:tc>
        <w:tc>
          <w:tcPr>
            <w:tcW w:w="11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30"/>
              <w:jc w:val="right"/>
              <w:rPr>
                <w:rFonts w:ascii="宋体" w:hAnsi="宋体" w:cs="宋体" w:eastAsia="宋体" w:hint="default"/>
                <w:sz w:val="20"/>
                <w:szCs w:val="20"/>
              </w:rPr>
            </w:pPr>
            <w:r>
              <w:rPr>
                <w:rFonts w:ascii="宋体"/>
                <w:spacing w:val="-1"/>
                <w:sz w:val="20"/>
              </w:rPr>
              <w:t>0.01</w:t>
            </w:r>
            <w:r>
              <w:rPr>
                <w:rFonts w:ascii="宋体"/>
                <w:sz w:val="20"/>
              </w:rPr>
            </w:r>
          </w:p>
        </w:tc>
      </w:tr>
      <w:tr>
        <w:trPr>
          <w:trHeight w:val="350" w:hRule="exact"/>
        </w:trPr>
        <w:tc>
          <w:tcPr>
            <w:tcW w:w="30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4" w:right="0"/>
              <w:jc w:val="left"/>
              <w:rPr>
                <w:rFonts w:ascii="宋体" w:hAnsi="宋体" w:cs="宋体" w:eastAsia="宋体" w:hint="default"/>
                <w:sz w:val="20"/>
                <w:szCs w:val="20"/>
              </w:rPr>
            </w:pPr>
            <w:r>
              <w:rPr>
                <w:rFonts w:ascii="宋体" w:hAnsi="宋体" w:cs="宋体" w:eastAsia="宋体" w:hint="default"/>
                <w:sz w:val="20"/>
                <w:szCs w:val="20"/>
              </w:rPr>
              <w:t>乐捷显示科技（厦门）有限公司</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6"/>
              <w:jc w:val="right"/>
              <w:rPr>
                <w:rFonts w:ascii="宋体" w:hAnsi="宋体" w:cs="宋体" w:eastAsia="宋体" w:hint="default"/>
                <w:sz w:val="20"/>
                <w:szCs w:val="20"/>
              </w:rPr>
            </w:pPr>
            <w:r>
              <w:rPr>
                <w:rFonts w:ascii="宋体"/>
                <w:spacing w:val="-1"/>
                <w:sz w:val="20"/>
              </w:rPr>
              <w:t>159,894,523.57</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宋体" w:hAnsi="宋体" w:cs="宋体" w:eastAsia="宋体" w:hint="default"/>
                <w:sz w:val="20"/>
                <w:szCs w:val="20"/>
              </w:rPr>
            </w:pPr>
            <w:r>
              <w:rPr>
                <w:rFonts w:ascii="宋体"/>
                <w:spacing w:val="-1"/>
                <w:sz w:val="20"/>
              </w:rPr>
              <w:t>0.23</w:t>
            </w:r>
            <w:r>
              <w:rPr>
                <w:rFonts w:ascii="宋体"/>
                <w:sz w:val="20"/>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2"/>
              <w:jc w:val="right"/>
              <w:rPr>
                <w:rFonts w:ascii="宋体" w:hAnsi="宋体" w:cs="宋体" w:eastAsia="宋体" w:hint="default"/>
                <w:sz w:val="20"/>
                <w:szCs w:val="20"/>
              </w:rPr>
            </w:pPr>
            <w:r>
              <w:rPr>
                <w:rFonts w:ascii="宋体"/>
                <w:spacing w:val="-1"/>
                <w:sz w:val="20"/>
              </w:rPr>
              <w:t>5,602,149.17</w:t>
            </w:r>
            <w:r>
              <w:rPr>
                <w:rFonts w:ascii="宋体"/>
                <w:sz w:val="20"/>
              </w:rPr>
            </w:r>
          </w:p>
        </w:tc>
        <w:tc>
          <w:tcPr>
            <w:tcW w:w="11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30"/>
              <w:jc w:val="right"/>
              <w:rPr>
                <w:rFonts w:ascii="宋体" w:hAnsi="宋体" w:cs="宋体" w:eastAsia="宋体" w:hint="default"/>
                <w:sz w:val="20"/>
                <w:szCs w:val="20"/>
              </w:rPr>
            </w:pPr>
            <w:r>
              <w:rPr>
                <w:rFonts w:ascii="宋体"/>
                <w:spacing w:val="-1"/>
                <w:sz w:val="20"/>
              </w:rPr>
              <w:t>0.01</w:t>
            </w:r>
            <w:r>
              <w:rPr>
                <w:rFonts w:ascii="宋体"/>
                <w:sz w:val="20"/>
              </w:rPr>
            </w:r>
          </w:p>
        </w:tc>
      </w:tr>
      <w:tr>
        <w:trPr>
          <w:trHeight w:val="349" w:hRule="exact"/>
        </w:trPr>
        <w:tc>
          <w:tcPr>
            <w:tcW w:w="30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4" w:right="0"/>
              <w:jc w:val="left"/>
              <w:rPr>
                <w:rFonts w:ascii="宋体" w:hAnsi="宋体" w:cs="宋体" w:eastAsia="宋体" w:hint="default"/>
                <w:sz w:val="20"/>
                <w:szCs w:val="20"/>
              </w:rPr>
            </w:pPr>
            <w:r>
              <w:rPr>
                <w:rFonts w:ascii="宋体" w:hAnsi="宋体" w:cs="宋体" w:eastAsia="宋体" w:hint="default"/>
                <w:spacing w:val="-29"/>
                <w:sz w:val="20"/>
                <w:szCs w:val="20"/>
              </w:rPr>
              <w:t>亿冠晶（福建）光电有限公司</w:t>
            </w:r>
            <w:r>
              <w:rPr>
                <w:rFonts w:ascii="宋体" w:hAnsi="宋体" w:cs="宋体" w:eastAsia="宋体" w:hint="default"/>
                <w:sz w:val="20"/>
                <w:szCs w:val="20"/>
              </w:rPr>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6"/>
              <w:jc w:val="right"/>
              <w:rPr>
                <w:rFonts w:ascii="宋体" w:hAnsi="宋体" w:cs="宋体" w:eastAsia="宋体" w:hint="default"/>
                <w:sz w:val="20"/>
                <w:szCs w:val="20"/>
              </w:rPr>
            </w:pPr>
            <w:r>
              <w:rPr>
                <w:rFonts w:ascii="宋体"/>
                <w:spacing w:val="-1"/>
                <w:sz w:val="20"/>
              </w:rPr>
              <w:t>161,423,517.54</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4"/>
              <w:jc w:val="right"/>
              <w:rPr>
                <w:rFonts w:ascii="宋体" w:hAnsi="宋体" w:cs="宋体" w:eastAsia="宋体" w:hint="default"/>
                <w:sz w:val="20"/>
                <w:szCs w:val="20"/>
              </w:rPr>
            </w:pPr>
            <w:r>
              <w:rPr>
                <w:rFonts w:ascii="宋体"/>
                <w:spacing w:val="-1"/>
                <w:sz w:val="20"/>
              </w:rPr>
              <w:t>0.23</w:t>
            </w:r>
            <w:r>
              <w:rPr>
                <w:rFonts w:ascii="宋体"/>
                <w:sz w:val="20"/>
              </w:rPr>
            </w:r>
          </w:p>
        </w:tc>
        <w:tc>
          <w:tcPr>
            <w:tcW w:w="1470"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nil" w:sz="6" w:space="0" w:color="auto"/>
            </w:tcBorders>
          </w:tcPr>
          <w:p>
            <w:pPr/>
          </w:p>
        </w:tc>
      </w:tr>
      <w:tr>
        <w:trPr>
          <w:trHeight w:val="529" w:hRule="exact"/>
        </w:trPr>
        <w:tc>
          <w:tcPr>
            <w:tcW w:w="3042" w:type="dxa"/>
            <w:tcBorders>
              <w:top w:val="single" w:sz="4" w:space="0" w:color="000000"/>
              <w:left w:val="nil" w:sz="6" w:space="0" w:color="auto"/>
              <w:bottom w:val="single" w:sz="4" w:space="0" w:color="000000"/>
              <w:right w:val="single" w:sz="4" w:space="0" w:color="000000"/>
            </w:tcBorders>
          </w:tcPr>
          <w:p>
            <w:pPr>
              <w:pStyle w:val="TableParagraph"/>
              <w:tabs>
                <w:tab w:pos="1227" w:val="left" w:leader="none"/>
                <w:tab w:pos="2152" w:val="left" w:leader="none"/>
              </w:tabs>
              <w:spacing w:line="228" w:lineRule="exact"/>
              <w:ind w:left="44" w:right="0"/>
              <w:jc w:val="left"/>
              <w:rPr>
                <w:rFonts w:ascii="宋体" w:hAnsi="宋体" w:cs="宋体" w:eastAsia="宋体" w:hint="default"/>
                <w:sz w:val="20"/>
                <w:szCs w:val="20"/>
              </w:rPr>
            </w:pPr>
            <w:r>
              <w:rPr>
                <w:rFonts w:ascii="宋体"/>
                <w:spacing w:val="-13"/>
                <w:sz w:val="20"/>
              </w:rPr>
              <w:t>BriVictory</w:t>
              <w:tab/>
              <w:t>Display</w:t>
              <w:tab/>
            </w:r>
            <w:r>
              <w:rPr>
                <w:rFonts w:ascii="宋体"/>
                <w:spacing w:val="-15"/>
                <w:sz w:val="20"/>
              </w:rPr>
              <w:t>Technology</w:t>
            </w:r>
            <w:r>
              <w:rPr>
                <w:rFonts w:ascii="宋体"/>
                <w:sz w:val="20"/>
              </w:rPr>
            </w:r>
          </w:p>
          <w:p>
            <w:pPr>
              <w:pStyle w:val="TableParagraph"/>
              <w:spacing w:line="260" w:lineRule="exact"/>
              <w:ind w:left="44" w:right="0"/>
              <w:jc w:val="left"/>
              <w:rPr>
                <w:rFonts w:ascii="宋体" w:hAnsi="宋体" w:cs="宋体" w:eastAsia="宋体" w:hint="default"/>
                <w:sz w:val="20"/>
                <w:szCs w:val="20"/>
              </w:rPr>
            </w:pPr>
            <w:r>
              <w:rPr>
                <w:rFonts w:ascii="宋体"/>
                <w:spacing w:val="-13"/>
                <w:sz w:val="20"/>
              </w:rPr>
              <w:t>(LaBuan)</w:t>
            </w:r>
            <w:r>
              <w:rPr>
                <w:rFonts w:ascii="宋体"/>
                <w:spacing w:val="-19"/>
                <w:sz w:val="20"/>
              </w:rPr>
              <w:t> </w:t>
            </w:r>
            <w:r>
              <w:rPr>
                <w:rFonts w:ascii="宋体"/>
                <w:spacing w:val="-15"/>
                <w:sz w:val="20"/>
              </w:rPr>
              <w:t>Corp</w:t>
            </w:r>
            <w:r>
              <w:rPr>
                <w:rFonts w:ascii="宋体"/>
                <w:sz w:val="20"/>
              </w:rPr>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6"/>
              <w:jc w:val="right"/>
              <w:rPr>
                <w:rFonts w:ascii="宋体" w:hAnsi="宋体" w:cs="宋体" w:eastAsia="宋体" w:hint="default"/>
                <w:sz w:val="20"/>
                <w:szCs w:val="20"/>
              </w:rPr>
            </w:pPr>
            <w:r>
              <w:rPr>
                <w:rFonts w:ascii="宋体"/>
                <w:spacing w:val="-1"/>
                <w:sz w:val="20"/>
              </w:rPr>
              <w:t>341,251,792.66</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4"/>
              <w:jc w:val="right"/>
              <w:rPr>
                <w:rFonts w:ascii="宋体" w:hAnsi="宋体" w:cs="宋体" w:eastAsia="宋体" w:hint="default"/>
                <w:sz w:val="20"/>
                <w:szCs w:val="20"/>
              </w:rPr>
            </w:pPr>
            <w:r>
              <w:rPr>
                <w:rFonts w:ascii="宋体"/>
                <w:spacing w:val="-1"/>
                <w:sz w:val="20"/>
              </w:rPr>
              <w:t>0.49</w:t>
            </w:r>
            <w:r>
              <w:rPr>
                <w:rFonts w:ascii="宋体"/>
                <w:sz w:val="20"/>
              </w:rPr>
            </w:r>
          </w:p>
        </w:tc>
        <w:tc>
          <w:tcPr>
            <w:tcW w:w="1470"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nil" w:sz="6" w:space="0" w:color="auto"/>
            </w:tcBorders>
          </w:tcPr>
          <w:p>
            <w:pPr/>
          </w:p>
        </w:tc>
      </w:tr>
      <w:tr>
        <w:trPr>
          <w:trHeight w:val="529" w:hRule="exact"/>
        </w:trPr>
        <w:tc>
          <w:tcPr>
            <w:tcW w:w="3042"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44" w:right="0"/>
              <w:jc w:val="left"/>
              <w:rPr>
                <w:rFonts w:ascii="宋体" w:hAnsi="宋体" w:cs="宋体" w:eastAsia="宋体" w:hint="default"/>
                <w:sz w:val="20"/>
                <w:szCs w:val="20"/>
              </w:rPr>
            </w:pPr>
            <w:r>
              <w:rPr>
                <w:rFonts w:ascii="宋体" w:hAnsi="宋体" w:cs="宋体" w:eastAsia="宋体" w:hint="default"/>
                <w:b/>
                <w:bCs/>
                <w:spacing w:val="12"/>
                <w:sz w:val="20"/>
                <w:szCs w:val="20"/>
              </w:rPr>
              <w:t>受同一母公司及最终控制方控制</w:t>
            </w:r>
            <w:r>
              <w:rPr>
                <w:rFonts w:ascii="宋体" w:hAnsi="宋体" w:cs="宋体" w:eastAsia="宋体" w:hint="default"/>
                <w:sz w:val="20"/>
                <w:szCs w:val="20"/>
              </w:rPr>
            </w:r>
          </w:p>
          <w:p>
            <w:pPr>
              <w:pStyle w:val="TableParagraph"/>
              <w:spacing w:line="260" w:lineRule="exact"/>
              <w:ind w:left="44" w:right="0"/>
              <w:jc w:val="left"/>
              <w:rPr>
                <w:rFonts w:ascii="宋体" w:hAnsi="宋体" w:cs="宋体" w:eastAsia="宋体" w:hint="default"/>
                <w:sz w:val="20"/>
                <w:szCs w:val="20"/>
              </w:rPr>
            </w:pPr>
            <w:r>
              <w:rPr>
                <w:rFonts w:ascii="宋体" w:hAnsi="宋体" w:cs="宋体" w:eastAsia="宋体" w:hint="default"/>
                <w:b/>
                <w:bCs/>
                <w:sz w:val="20"/>
                <w:szCs w:val="20"/>
              </w:rPr>
              <w:t>的其他企业</w:t>
            </w:r>
            <w:r>
              <w:rPr>
                <w:rFonts w:ascii="宋体" w:hAnsi="宋体" w:cs="宋体" w:eastAsia="宋体" w:hint="default"/>
                <w:sz w:val="20"/>
                <w:szCs w:val="20"/>
              </w:rPr>
            </w:r>
          </w:p>
        </w:tc>
        <w:tc>
          <w:tcPr>
            <w:tcW w:w="1679"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30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4" w:right="0"/>
              <w:jc w:val="left"/>
              <w:rPr>
                <w:rFonts w:ascii="宋体" w:hAnsi="宋体" w:cs="宋体" w:eastAsia="宋体" w:hint="default"/>
                <w:sz w:val="20"/>
                <w:szCs w:val="20"/>
              </w:rPr>
            </w:pPr>
            <w:r>
              <w:rPr>
                <w:rFonts w:ascii="宋体" w:hAnsi="宋体" w:cs="宋体" w:eastAsia="宋体" w:hint="default"/>
                <w:sz w:val="20"/>
                <w:szCs w:val="20"/>
              </w:rPr>
              <w:t>深圳市中联数源电子有限公司</w:t>
            </w:r>
          </w:p>
        </w:tc>
        <w:tc>
          <w:tcPr>
            <w:tcW w:w="1679"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20"/>
                <w:szCs w:val="20"/>
              </w:rPr>
            </w:pPr>
            <w:r>
              <w:rPr>
                <w:rFonts w:ascii="宋体"/>
                <w:spacing w:val="-1"/>
                <w:sz w:val="20"/>
              </w:rPr>
              <w:t>32,692,377.61</w:t>
            </w:r>
            <w:r>
              <w:rPr>
                <w:rFonts w:ascii="宋体"/>
                <w:sz w:val="20"/>
              </w:rPr>
            </w:r>
          </w:p>
        </w:tc>
        <w:tc>
          <w:tcPr>
            <w:tcW w:w="11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29"/>
              <w:jc w:val="right"/>
              <w:rPr>
                <w:rFonts w:ascii="宋体" w:hAnsi="宋体" w:cs="宋体" w:eastAsia="宋体" w:hint="default"/>
                <w:sz w:val="20"/>
                <w:szCs w:val="20"/>
              </w:rPr>
            </w:pPr>
            <w:r>
              <w:rPr>
                <w:rFonts w:ascii="宋体"/>
                <w:spacing w:val="-1"/>
                <w:sz w:val="20"/>
              </w:rPr>
              <w:t>0.04</w:t>
            </w:r>
            <w:r>
              <w:rPr>
                <w:rFonts w:ascii="宋体"/>
                <w:sz w:val="20"/>
              </w:rPr>
            </w:r>
          </w:p>
        </w:tc>
      </w:tr>
      <w:tr>
        <w:trPr>
          <w:trHeight w:val="350" w:hRule="exact"/>
        </w:trPr>
        <w:tc>
          <w:tcPr>
            <w:tcW w:w="30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4" w:right="0"/>
              <w:jc w:val="left"/>
              <w:rPr>
                <w:rFonts w:ascii="宋体" w:hAnsi="宋体" w:cs="宋体" w:eastAsia="宋体" w:hint="default"/>
                <w:sz w:val="20"/>
                <w:szCs w:val="20"/>
              </w:rPr>
            </w:pPr>
            <w:r>
              <w:rPr>
                <w:rFonts w:ascii="宋体" w:hAnsi="宋体" w:cs="宋体" w:eastAsia="宋体" w:hint="default"/>
                <w:sz w:val="20"/>
                <w:szCs w:val="20"/>
              </w:rPr>
              <w:t>深圳京裕电子有限公司</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4"/>
              <w:jc w:val="right"/>
              <w:rPr>
                <w:rFonts w:ascii="宋体" w:hAnsi="宋体" w:cs="宋体" w:eastAsia="宋体" w:hint="default"/>
                <w:sz w:val="20"/>
                <w:szCs w:val="20"/>
              </w:rPr>
            </w:pPr>
            <w:r>
              <w:rPr>
                <w:rFonts w:ascii="宋体"/>
                <w:spacing w:val="-1"/>
                <w:sz w:val="20"/>
              </w:rPr>
              <w:t>2,068,984.62</w:t>
            </w:r>
            <w:r>
              <w:rPr>
                <w:rFonts w:ascii="宋体"/>
                <w:sz w:val="20"/>
              </w:rPr>
            </w:r>
          </w:p>
        </w:tc>
        <w:tc>
          <w:tcPr>
            <w:tcW w:w="1255"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2"/>
              <w:jc w:val="right"/>
              <w:rPr>
                <w:rFonts w:ascii="宋体" w:hAnsi="宋体" w:cs="宋体" w:eastAsia="宋体" w:hint="default"/>
                <w:sz w:val="20"/>
                <w:szCs w:val="20"/>
              </w:rPr>
            </w:pPr>
            <w:r>
              <w:rPr>
                <w:rFonts w:ascii="宋体"/>
                <w:spacing w:val="-1"/>
                <w:sz w:val="20"/>
              </w:rPr>
              <w:t>2,274,786.03</w:t>
            </w:r>
            <w:r>
              <w:rPr>
                <w:rFonts w:ascii="宋体"/>
                <w:sz w:val="20"/>
              </w:rPr>
            </w:r>
          </w:p>
        </w:tc>
        <w:tc>
          <w:tcPr>
            <w:tcW w:w="1121"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0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4" w:right="0"/>
              <w:jc w:val="left"/>
              <w:rPr>
                <w:rFonts w:ascii="宋体" w:hAnsi="宋体" w:cs="宋体" w:eastAsia="宋体" w:hint="default"/>
                <w:sz w:val="20"/>
                <w:szCs w:val="20"/>
              </w:rPr>
            </w:pPr>
            <w:r>
              <w:rPr>
                <w:rFonts w:ascii="宋体" w:hAnsi="宋体" w:cs="宋体" w:eastAsia="宋体" w:hint="default"/>
                <w:sz w:val="20"/>
                <w:szCs w:val="20"/>
              </w:rPr>
              <w:t>南京中电熊猫晶体科技有限公司</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6"/>
              <w:jc w:val="right"/>
              <w:rPr>
                <w:rFonts w:ascii="宋体" w:hAnsi="宋体" w:cs="宋体" w:eastAsia="宋体" w:hint="default"/>
                <w:sz w:val="20"/>
                <w:szCs w:val="20"/>
              </w:rPr>
            </w:pPr>
            <w:r>
              <w:rPr>
                <w:rFonts w:ascii="宋体"/>
                <w:spacing w:val="-1"/>
                <w:sz w:val="20"/>
              </w:rPr>
              <w:t>280,220.51</w:t>
            </w:r>
            <w:r>
              <w:rPr>
                <w:rFonts w:ascii="宋体"/>
                <w:sz w:val="20"/>
              </w:rPr>
            </w:r>
          </w:p>
        </w:tc>
        <w:tc>
          <w:tcPr>
            <w:tcW w:w="1255"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2"/>
              <w:jc w:val="right"/>
              <w:rPr>
                <w:rFonts w:ascii="宋体" w:hAnsi="宋体" w:cs="宋体" w:eastAsia="宋体" w:hint="default"/>
                <w:sz w:val="20"/>
                <w:szCs w:val="20"/>
              </w:rPr>
            </w:pPr>
            <w:r>
              <w:rPr>
                <w:rFonts w:ascii="宋体"/>
                <w:spacing w:val="-1"/>
                <w:sz w:val="20"/>
              </w:rPr>
              <w:t>342,940.00</w:t>
            </w:r>
            <w:r>
              <w:rPr>
                <w:rFonts w:ascii="宋体"/>
                <w:sz w:val="20"/>
              </w:rPr>
            </w:r>
          </w:p>
        </w:tc>
        <w:tc>
          <w:tcPr>
            <w:tcW w:w="1121"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30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4" w:right="0"/>
              <w:jc w:val="left"/>
              <w:rPr>
                <w:rFonts w:ascii="宋体" w:hAnsi="宋体" w:cs="宋体" w:eastAsia="宋体" w:hint="default"/>
                <w:sz w:val="20"/>
                <w:szCs w:val="20"/>
              </w:rPr>
            </w:pPr>
            <w:r>
              <w:rPr>
                <w:rFonts w:ascii="宋体" w:hAnsi="宋体" w:cs="宋体" w:eastAsia="宋体" w:hint="default"/>
                <w:sz w:val="20"/>
                <w:szCs w:val="20"/>
              </w:rPr>
              <w:t>深圳桑达百利电器有限公司</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5"/>
              <w:jc w:val="right"/>
              <w:rPr>
                <w:rFonts w:ascii="宋体" w:hAnsi="宋体" w:cs="宋体" w:eastAsia="宋体" w:hint="default"/>
                <w:sz w:val="20"/>
                <w:szCs w:val="20"/>
              </w:rPr>
            </w:pPr>
            <w:r>
              <w:rPr>
                <w:rFonts w:ascii="宋体"/>
                <w:spacing w:val="-1"/>
                <w:sz w:val="20"/>
              </w:rPr>
              <w:t>363,724.26</w:t>
            </w:r>
            <w:r>
              <w:rPr>
                <w:rFonts w:ascii="宋体"/>
                <w:sz w:val="20"/>
              </w:rPr>
            </w:r>
          </w:p>
        </w:tc>
        <w:tc>
          <w:tcPr>
            <w:tcW w:w="1255"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20"/>
                <w:szCs w:val="20"/>
              </w:rPr>
            </w:pPr>
            <w:r>
              <w:rPr>
                <w:rFonts w:ascii="宋体"/>
                <w:spacing w:val="-1"/>
                <w:sz w:val="20"/>
              </w:rPr>
              <w:t>216,567.31</w:t>
            </w:r>
            <w:r>
              <w:rPr>
                <w:rFonts w:ascii="宋体"/>
                <w:sz w:val="20"/>
              </w:rPr>
            </w:r>
          </w:p>
        </w:tc>
        <w:tc>
          <w:tcPr>
            <w:tcW w:w="1121"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0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4" w:right="0"/>
              <w:jc w:val="left"/>
              <w:rPr>
                <w:rFonts w:ascii="宋体" w:hAnsi="宋体" w:cs="宋体" w:eastAsia="宋体" w:hint="default"/>
                <w:sz w:val="20"/>
                <w:szCs w:val="20"/>
              </w:rPr>
            </w:pPr>
            <w:r>
              <w:rPr>
                <w:rFonts w:ascii="宋体" w:hAnsi="宋体" w:cs="宋体" w:eastAsia="宋体" w:hint="default"/>
                <w:sz w:val="20"/>
                <w:szCs w:val="20"/>
              </w:rPr>
              <w:t>深圳市华明计算机有限公司</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5"/>
              <w:jc w:val="right"/>
              <w:rPr>
                <w:rFonts w:ascii="宋体" w:hAnsi="宋体" w:cs="宋体" w:eastAsia="宋体" w:hint="default"/>
                <w:sz w:val="20"/>
                <w:szCs w:val="20"/>
              </w:rPr>
            </w:pPr>
            <w:r>
              <w:rPr>
                <w:rFonts w:ascii="宋体"/>
                <w:spacing w:val="-1"/>
                <w:sz w:val="20"/>
              </w:rPr>
              <w:t>22,547.46</w:t>
            </w:r>
            <w:r>
              <w:rPr>
                <w:rFonts w:ascii="宋体"/>
                <w:sz w:val="20"/>
              </w:rPr>
            </w:r>
          </w:p>
        </w:tc>
        <w:tc>
          <w:tcPr>
            <w:tcW w:w="1255"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2"/>
              <w:jc w:val="right"/>
              <w:rPr>
                <w:rFonts w:ascii="宋体" w:hAnsi="宋体" w:cs="宋体" w:eastAsia="宋体" w:hint="default"/>
                <w:sz w:val="20"/>
                <w:szCs w:val="20"/>
              </w:rPr>
            </w:pPr>
            <w:r>
              <w:rPr>
                <w:rFonts w:ascii="宋体"/>
                <w:spacing w:val="-1"/>
                <w:sz w:val="20"/>
              </w:rPr>
              <w:t>67,105.00</w:t>
            </w:r>
            <w:r>
              <w:rPr>
                <w:rFonts w:ascii="宋体"/>
                <w:sz w:val="20"/>
              </w:rPr>
            </w:r>
          </w:p>
        </w:tc>
        <w:tc>
          <w:tcPr>
            <w:tcW w:w="1121"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0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4" w:right="0"/>
              <w:jc w:val="left"/>
              <w:rPr>
                <w:rFonts w:ascii="宋体" w:hAnsi="宋体" w:cs="宋体" w:eastAsia="宋体" w:hint="default"/>
                <w:sz w:val="20"/>
                <w:szCs w:val="20"/>
              </w:rPr>
            </w:pPr>
            <w:r>
              <w:rPr>
                <w:rFonts w:ascii="宋体" w:hAnsi="宋体" w:cs="宋体" w:eastAsia="宋体" w:hint="default"/>
                <w:sz w:val="20"/>
                <w:szCs w:val="20"/>
              </w:rPr>
              <w:t>南京微盟电子有限公司</w:t>
            </w:r>
          </w:p>
        </w:tc>
        <w:tc>
          <w:tcPr>
            <w:tcW w:w="1679"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20"/>
                <w:szCs w:val="20"/>
              </w:rPr>
            </w:pPr>
            <w:r>
              <w:rPr>
                <w:rFonts w:ascii="宋体"/>
                <w:spacing w:val="-1"/>
                <w:sz w:val="20"/>
              </w:rPr>
              <w:t>23,538.46</w:t>
            </w:r>
            <w:r>
              <w:rPr>
                <w:rFonts w:ascii="宋体"/>
                <w:sz w:val="20"/>
              </w:rPr>
            </w:r>
          </w:p>
        </w:tc>
        <w:tc>
          <w:tcPr>
            <w:tcW w:w="1121"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30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4" w:right="0"/>
              <w:jc w:val="left"/>
              <w:rPr>
                <w:rFonts w:ascii="宋体" w:hAnsi="宋体" w:cs="宋体" w:eastAsia="宋体" w:hint="default"/>
                <w:sz w:val="20"/>
                <w:szCs w:val="20"/>
              </w:rPr>
            </w:pPr>
            <w:r>
              <w:rPr>
                <w:rFonts w:ascii="宋体" w:hAnsi="宋体" w:cs="宋体" w:eastAsia="宋体" w:hint="default"/>
                <w:sz w:val="20"/>
                <w:szCs w:val="20"/>
              </w:rPr>
              <w:t>深圳易拓科技有限公司</w:t>
            </w:r>
          </w:p>
        </w:tc>
        <w:tc>
          <w:tcPr>
            <w:tcW w:w="1679"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0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4" w:right="0"/>
              <w:jc w:val="left"/>
              <w:rPr>
                <w:rFonts w:ascii="宋体" w:hAnsi="宋体" w:cs="宋体" w:eastAsia="宋体" w:hint="default"/>
                <w:sz w:val="20"/>
                <w:szCs w:val="20"/>
              </w:rPr>
            </w:pPr>
            <w:r>
              <w:rPr>
                <w:rFonts w:ascii="宋体"/>
                <w:sz w:val="20"/>
              </w:rPr>
              <w:t>shenzhen</w:t>
            </w:r>
            <w:r>
              <w:rPr>
                <w:rFonts w:ascii="宋体"/>
                <w:spacing w:val="-49"/>
                <w:sz w:val="20"/>
              </w:rPr>
              <w:t> </w:t>
            </w:r>
            <w:r>
              <w:rPr>
                <w:rFonts w:ascii="宋体"/>
                <w:sz w:val="20"/>
              </w:rPr>
              <w:t>kaifa</w:t>
            </w:r>
            <w:r>
              <w:rPr>
                <w:rFonts w:ascii="宋体"/>
                <w:spacing w:val="-49"/>
                <w:sz w:val="20"/>
              </w:rPr>
              <w:t> </w:t>
            </w:r>
            <w:r>
              <w:rPr>
                <w:rFonts w:ascii="宋体"/>
                <w:sz w:val="20"/>
              </w:rPr>
              <w:t>optical</w:t>
            </w:r>
            <w:r>
              <w:rPr>
                <w:rFonts w:ascii="宋体"/>
                <w:spacing w:val="-49"/>
                <w:sz w:val="20"/>
              </w:rPr>
              <w:t> </w:t>
            </w:r>
            <w:r>
              <w:rPr>
                <w:rFonts w:ascii="宋体"/>
                <w:sz w:val="20"/>
              </w:rPr>
              <w:t>Magnetic</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6"/>
              <w:jc w:val="right"/>
              <w:rPr>
                <w:rFonts w:ascii="宋体" w:hAnsi="宋体" w:cs="宋体" w:eastAsia="宋体" w:hint="default"/>
                <w:sz w:val="20"/>
                <w:szCs w:val="20"/>
              </w:rPr>
            </w:pPr>
            <w:r>
              <w:rPr>
                <w:rFonts w:ascii="宋体"/>
                <w:spacing w:val="-1"/>
                <w:sz w:val="20"/>
              </w:rPr>
              <w:t>29,018,794.35</w:t>
            </w:r>
            <w:r>
              <w:rPr>
                <w:rFonts w:ascii="宋体"/>
                <w:sz w:val="20"/>
              </w:rPr>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4"/>
              <w:jc w:val="right"/>
              <w:rPr>
                <w:rFonts w:ascii="宋体" w:hAnsi="宋体" w:cs="宋体" w:eastAsia="宋体" w:hint="default"/>
                <w:sz w:val="20"/>
                <w:szCs w:val="20"/>
              </w:rPr>
            </w:pPr>
            <w:r>
              <w:rPr>
                <w:rFonts w:ascii="宋体"/>
                <w:spacing w:val="-1"/>
                <w:sz w:val="20"/>
              </w:rPr>
              <w:t>0.04</w:t>
            </w:r>
            <w:r>
              <w:rPr>
                <w:rFonts w:ascii="宋体"/>
                <w:sz w:val="20"/>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宋体" w:hAnsi="宋体" w:cs="宋体" w:eastAsia="宋体" w:hint="default"/>
                <w:sz w:val="20"/>
                <w:szCs w:val="20"/>
              </w:rPr>
            </w:pPr>
            <w:r>
              <w:rPr>
                <w:rFonts w:ascii="宋体"/>
                <w:spacing w:val="-1"/>
                <w:sz w:val="20"/>
              </w:rPr>
              <w:t>24,318,625.20</w:t>
            </w:r>
            <w:r>
              <w:rPr>
                <w:rFonts w:ascii="宋体"/>
                <w:sz w:val="20"/>
              </w:rPr>
            </w:r>
          </w:p>
        </w:tc>
        <w:tc>
          <w:tcPr>
            <w:tcW w:w="1121"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0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4" w:right="0"/>
              <w:jc w:val="left"/>
              <w:rPr>
                <w:rFonts w:ascii="宋体" w:hAnsi="宋体" w:cs="宋体" w:eastAsia="宋体" w:hint="default"/>
                <w:sz w:val="20"/>
                <w:szCs w:val="20"/>
              </w:rPr>
            </w:pPr>
            <w:r>
              <w:rPr>
                <w:rFonts w:ascii="宋体"/>
                <w:sz w:val="20"/>
              </w:rPr>
              <w:t>ESGW International</w:t>
            </w:r>
            <w:r>
              <w:rPr>
                <w:rFonts w:ascii="宋体"/>
                <w:spacing w:val="-9"/>
                <w:sz w:val="20"/>
              </w:rPr>
              <w:t> </w:t>
            </w:r>
            <w:r>
              <w:rPr>
                <w:rFonts w:ascii="宋体"/>
                <w:sz w:val="20"/>
              </w:rPr>
              <w:t>Ltd</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5"/>
              <w:jc w:val="right"/>
              <w:rPr>
                <w:rFonts w:ascii="宋体" w:hAnsi="宋体" w:cs="宋体" w:eastAsia="宋体" w:hint="default"/>
                <w:sz w:val="20"/>
                <w:szCs w:val="20"/>
              </w:rPr>
            </w:pPr>
            <w:r>
              <w:rPr>
                <w:rFonts w:ascii="宋体"/>
                <w:spacing w:val="-1"/>
                <w:sz w:val="20"/>
              </w:rPr>
              <w:t>1,142,908.22</w:t>
            </w:r>
            <w:r>
              <w:rPr>
                <w:rFonts w:ascii="宋体"/>
                <w:sz w:val="20"/>
              </w:rPr>
            </w:r>
          </w:p>
        </w:tc>
        <w:tc>
          <w:tcPr>
            <w:tcW w:w="1255"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20"/>
                <w:szCs w:val="20"/>
              </w:rPr>
            </w:pPr>
            <w:r>
              <w:rPr>
                <w:rFonts w:ascii="宋体"/>
                <w:spacing w:val="-1"/>
                <w:sz w:val="20"/>
              </w:rPr>
              <w:t>8,094,574.70</w:t>
            </w:r>
            <w:r>
              <w:rPr>
                <w:rFonts w:ascii="宋体"/>
                <w:sz w:val="20"/>
              </w:rPr>
            </w:r>
          </w:p>
        </w:tc>
        <w:tc>
          <w:tcPr>
            <w:tcW w:w="1121"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304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left="44"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67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27"/>
              <w:jc w:val="right"/>
              <w:rPr>
                <w:rFonts w:ascii="宋体" w:hAnsi="宋体" w:cs="宋体" w:eastAsia="宋体" w:hint="default"/>
                <w:sz w:val="20"/>
                <w:szCs w:val="20"/>
              </w:rPr>
            </w:pPr>
            <w:r>
              <w:rPr>
                <w:rFonts w:ascii="宋体"/>
                <w:b/>
                <w:w w:val="95"/>
                <w:sz w:val="20"/>
              </w:rPr>
              <w:t>886,217,203.81</w:t>
            </w:r>
            <w:r>
              <w:rPr>
                <w:rFonts w:ascii="宋体"/>
                <w:sz w:val="20"/>
              </w:rPr>
            </w:r>
          </w:p>
        </w:tc>
        <w:tc>
          <w:tcPr>
            <w:tcW w:w="12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24"/>
              <w:jc w:val="right"/>
              <w:rPr>
                <w:rFonts w:ascii="宋体" w:hAnsi="宋体" w:cs="宋体" w:eastAsia="宋体" w:hint="default"/>
                <w:sz w:val="20"/>
                <w:szCs w:val="20"/>
              </w:rPr>
            </w:pPr>
            <w:r>
              <w:rPr>
                <w:rFonts w:ascii="宋体"/>
                <w:b/>
                <w:w w:val="95"/>
                <w:sz w:val="20"/>
              </w:rPr>
              <w:t>1.29</w:t>
            </w:r>
            <w:r>
              <w:rPr>
                <w:rFonts w:ascii="宋体"/>
                <w:sz w:val="20"/>
              </w:rPr>
            </w:r>
          </w:p>
        </w:tc>
        <w:tc>
          <w:tcPr>
            <w:tcW w:w="14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21"/>
              <w:jc w:val="right"/>
              <w:rPr>
                <w:rFonts w:ascii="宋体" w:hAnsi="宋体" w:cs="宋体" w:eastAsia="宋体" w:hint="default"/>
                <w:sz w:val="20"/>
                <w:szCs w:val="20"/>
              </w:rPr>
            </w:pPr>
            <w:r>
              <w:rPr>
                <w:rFonts w:ascii="宋体"/>
                <w:b/>
                <w:w w:val="95"/>
                <w:sz w:val="20"/>
              </w:rPr>
              <w:t>105,647,530.27</w:t>
            </w:r>
            <w:r>
              <w:rPr>
                <w:rFonts w:ascii="宋体"/>
                <w:sz w:val="20"/>
              </w:rPr>
            </w:r>
          </w:p>
        </w:tc>
        <w:tc>
          <w:tcPr>
            <w:tcW w:w="1121" w:type="dxa"/>
            <w:tcBorders>
              <w:top w:val="single" w:sz="4" w:space="0" w:color="000000"/>
              <w:left w:val="single" w:sz="4" w:space="0" w:color="000000"/>
              <w:bottom w:val="single" w:sz="12" w:space="0" w:color="000000"/>
              <w:right w:val="nil" w:sz="6" w:space="0" w:color="auto"/>
            </w:tcBorders>
          </w:tcPr>
          <w:p>
            <w:pPr/>
          </w:p>
        </w:tc>
      </w:tr>
    </w:tbl>
    <w:p>
      <w:pPr>
        <w:spacing w:line="240" w:lineRule="auto" w:before="6"/>
        <w:rPr>
          <w:rFonts w:ascii="宋体" w:hAnsi="宋体" w:cs="宋体" w:eastAsia="宋体" w:hint="default"/>
          <w:sz w:val="27"/>
          <w:szCs w:val="27"/>
        </w:rPr>
      </w:pPr>
    </w:p>
    <w:p>
      <w:pPr>
        <w:tabs>
          <w:tab w:pos="1061" w:val="left" w:leader="none"/>
        </w:tabs>
        <w:spacing w:before="31"/>
        <w:ind w:left="601" w:right="210" w:firstLine="0"/>
        <w:jc w:val="left"/>
        <w:rPr>
          <w:rFonts w:ascii="宋体" w:hAnsi="宋体" w:cs="宋体" w:eastAsia="宋体" w:hint="default"/>
          <w:sz w:val="22"/>
          <w:szCs w:val="22"/>
        </w:rPr>
      </w:pPr>
      <w:r>
        <w:rPr>
          <w:rFonts w:ascii="宋体" w:hAnsi="宋体" w:cs="宋体" w:eastAsia="宋体" w:hint="default"/>
          <w:w w:val="95"/>
          <w:sz w:val="22"/>
          <w:szCs w:val="22"/>
        </w:rPr>
        <w:t>2.</w:t>
        <w:tab/>
      </w:r>
      <w:r>
        <w:rPr>
          <w:rFonts w:ascii="宋体" w:hAnsi="宋体" w:cs="宋体" w:eastAsia="宋体" w:hint="default"/>
          <w:sz w:val="22"/>
          <w:szCs w:val="22"/>
        </w:rPr>
        <w:t>销售商品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4"/>
          <w:szCs w:val="24"/>
        </w:rPr>
      </w:pPr>
    </w:p>
    <w:p>
      <w:pPr>
        <w:spacing w:before="38"/>
        <w:ind w:left="0" w:right="132" w:firstLine="0"/>
        <w:jc w:val="right"/>
        <w:rPr>
          <w:rFonts w:ascii="宋体" w:hAnsi="宋体" w:cs="宋体" w:eastAsia="宋体" w:hint="default"/>
          <w:sz w:val="20"/>
          <w:szCs w:val="20"/>
        </w:rPr>
      </w:pPr>
      <w:r>
        <w:rPr/>
        <w:pict>
          <v:shape style="position:absolute;margin-left:82.139992pt;margin-top:-34.960003pt;width:430.5pt;height:199.45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38"/>
                    <w:gridCol w:w="1673"/>
                    <w:gridCol w:w="1076"/>
                    <w:gridCol w:w="1664"/>
                    <w:gridCol w:w="1115"/>
                  </w:tblGrid>
                  <w:tr>
                    <w:trPr>
                      <w:trHeight w:val="361" w:hRule="exact"/>
                    </w:trPr>
                    <w:tc>
                      <w:tcPr>
                        <w:tcW w:w="3038" w:type="dxa"/>
                        <w:vMerge w:val="restart"/>
                        <w:tcBorders>
                          <w:top w:val="single" w:sz="12"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575" w:right="0"/>
                          <w:jc w:val="left"/>
                          <w:rPr>
                            <w:rFonts w:ascii="宋体" w:hAnsi="宋体" w:cs="宋体" w:eastAsia="宋体" w:hint="default"/>
                            <w:sz w:val="20"/>
                            <w:szCs w:val="20"/>
                          </w:rPr>
                        </w:pPr>
                        <w:r>
                          <w:rPr>
                            <w:rFonts w:ascii="宋体" w:hAnsi="宋体" w:cs="宋体" w:eastAsia="宋体" w:hint="default"/>
                            <w:b/>
                            <w:bCs/>
                            <w:spacing w:val="-29"/>
                            <w:sz w:val="20"/>
                            <w:szCs w:val="20"/>
                          </w:rPr>
                          <w:t>关联方类型及关联方名称</w:t>
                        </w:r>
                        <w:r>
                          <w:rPr>
                            <w:rFonts w:ascii="宋体" w:hAnsi="宋体" w:cs="宋体" w:eastAsia="宋体" w:hint="default"/>
                            <w:sz w:val="20"/>
                            <w:szCs w:val="20"/>
                          </w:rPr>
                        </w:r>
                      </w:p>
                    </w:tc>
                    <w:tc>
                      <w:tcPr>
                        <w:tcW w:w="2749"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20"/>
                            <w:szCs w:val="20"/>
                          </w:rPr>
                        </w:pPr>
                        <w:r>
                          <w:rPr>
                            <w:rFonts w:ascii="宋体" w:hAnsi="宋体" w:cs="宋体" w:eastAsia="宋体" w:hint="default"/>
                            <w:b/>
                            <w:bCs/>
                            <w:spacing w:val="-29"/>
                            <w:sz w:val="20"/>
                            <w:szCs w:val="20"/>
                          </w:rPr>
                          <w:t>本年</w:t>
                        </w:r>
                        <w:r>
                          <w:rPr>
                            <w:rFonts w:ascii="宋体" w:hAnsi="宋体" w:cs="宋体" w:eastAsia="宋体" w:hint="default"/>
                            <w:sz w:val="20"/>
                            <w:szCs w:val="20"/>
                          </w:rPr>
                        </w:r>
                      </w:p>
                    </w:tc>
                    <w:tc>
                      <w:tcPr>
                        <w:tcW w:w="2779"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right="5"/>
                          <w:jc w:val="center"/>
                          <w:rPr>
                            <w:rFonts w:ascii="宋体" w:hAnsi="宋体" w:cs="宋体" w:eastAsia="宋体" w:hint="default"/>
                            <w:sz w:val="20"/>
                            <w:szCs w:val="20"/>
                          </w:rPr>
                        </w:pPr>
                        <w:r>
                          <w:rPr>
                            <w:rFonts w:ascii="宋体" w:hAnsi="宋体" w:cs="宋体" w:eastAsia="宋体" w:hint="default"/>
                            <w:b/>
                            <w:bCs/>
                            <w:spacing w:val="-29"/>
                            <w:sz w:val="20"/>
                            <w:szCs w:val="20"/>
                          </w:rPr>
                          <w:t>上年</w:t>
                        </w:r>
                        <w:r>
                          <w:rPr>
                            <w:rFonts w:ascii="宋体" w:hAnsi="宋体" w:cs="宋体" w:eastAsia="宋体" w:hint="default"/>
                            <w:sz w:val="20"/>
                            <w:szCs w:val="20"/>
                          </w:rPr>
                        </w:r>
                      </w:p>
                    </w:tc>
                  </w:tr>
                  <w:tr>
                    <w:trPr>
                      <w:trHeight w:val="787" w:hRule="exact"/>
                    </w:trPr>
                    <w:tc>
                      <w:tcPr>
                        <w:tcW w:w="3038" w:type="dxa"/>
                        <w:vMerge/>
                        <w:tcBorders>
                          <w:left w:val="nil" w:sz="6" w:space="0" w:color="auto"/>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pacing w:val="-29"/>
                            <w:sz w:val="20"/>
                            <w:szCs w:val="20"/>
                          </w:rPr>
                          <w:t>金额</w:t>
                        </w:r>
                        <w:r>
                          <w:rPr>
                            <w:rFonts w:ascii="宋体" w:hAnsi="宋体" w:cs="宋体" w:eastAsia="宋体" w:hint="default"/>
                            <w:sz w:val="20"/>
                            <w:szCs w:val="20"/>
                          </w:rPr>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
                          <w:jc w:val="center"/>
                          <w:rPr>
                            <w:rFonts w:ascii="宋体" w:hAnsi="宋体" w:cs="宋体" w:eastAsia="宋体" w:hint="default"/>
                            <w:sz w:val="20"/>
                            <w:szCs w:val="20"/>
                          </w:rPr>
                        </w:pPr>
                        <w:r>
                          <w:rPr>
                            <w:rFonts w:ascii="宋体" w:hAnsi="宋体" w:cs="宋体" w:eastAsia="宋体" w:hint="default"/>
                            <w:b/>
                            <w:bCs/>
                            <w:spacing w:val="-29"/>
                            <w:sz w:val="20"/>
                            <w:szCs w:val="20"/>
                          </w:rPr>
                          <w:t>占同类交易</w:t>
                        </w:r>
                        <w:r>
                          <w:rPr>
                            <w:rFonts w:ascii="宋体" w:hAnsi="宋体" w:cs="宋体" w:eastAsia="宋体" w:hint="default"/>
                            <w:sz w:val="20"/>
                            <w:szCs w:val="20"/>
                          </w:rPr>
                        </w:r>
                      </w:p>
                      <w:p>
                        <w:pPr>
                          <w:pStyle w:val="TableParagraph"/>
                          <w:spacing w:line="259" w:lineRule="exact"/>
                          <w:ind w:right="1"/>
                          <w:jc w:val="center"/>
                          <w:rPr>
                            <w:rFonts w:ascii="宋体" w:hAnsi="宋体" w:cs="宋体" w:eastAsia="宋体" w:hint="default"/>
                            <w:sz w:val="20"/>
                            <w:szCs w:val="20"/>
                          </w:rPr>
                        </w:pPr>
                        <w:r>
                          <w:rPr>
                            <w:rFonts w:ascii="宋体" w:hAnsi="宋体" w:cs="宋体" w:eastAsia="宋体" w:hint="default"/>
                            <w:b/>
                            <w:bCs/>
                            <w:spacing w:val="-29"/>
                            <w:sz w:val="20"/>
                            <w:szCs w:val="20"/>
                          </w:rPr>
                          <w:t>金额的比例</w:t>
                        </w:r>
                        <w:r>
                          <w:rPr>
                            <w:rFonts w:ascii="宋体" w:hAnsi="宋体" w:cs="宋体" w:eastAsia="宋体" w:hint="default"/>
                            <w:sz w:val="20"/>
                            <w:szCs w:val="20"/>
                          </w:rPr>
                        </w:r>
                      </w:p>
                      <w:p>
                        <w:pPr>
                          <w:pStyle w:val="TableParagraph"/>
                          <w:spacing w:line="260" w:lineRule="exact"/>
                          <w:ind w:left="27" w:right="0"/>
                          <w:jc w:val="center"/>
                          <w:rPr>
                            <w:rFonts w:ascii="宋体" w:hAnsi="宋体" w:cs="宋体" w:eastAsia="宋体" w:hint="default"/>
                            <w:sz w:val="20"/>
                            <w:szCs w:val="20"/>
                          </w:rPr>
                        </w:pPr>
                        <w:r>
                          <w:rPr>
                            <w:rFonts w:ascii="宋体" w:hAnsi="宋体" w:cs="宋体" w:eastAsia="宋体" w:hint="default"/>
                            <w:b/>
                            <w:bCs/>
                            <w:spacing w:val="-15"/>
                            <w:sz w:val="20"/>
                            <w:szCs w:val="20"/>
                          </w:rPr>
                          <w:t>（%）</w:t>
                        </w:r>
                        <w:r>
                          <w:rPr>
                            <w:rFonts w:ascii="宋体" w:hAnsi="宋体" w:cs="宋体" w:eastAsia="宋体" w:hint="default"/>
                            <w:spacing w:val="-15"/>
                            <w:sz w:val="20"/>
                            <w:szCs w:val="20"/>
                          </w:rPr>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b/>
                            <w:bCs/>
                            <w:spacing w:val="-29"/>
                            <w:sz w:val="20"/>
                            <w:szCs w:val="20"/>
                          </w:rPr>
                          <w:t>金额</w:t>
                        </w:r>
                        <w:r>
                          <w:rPr>
                            <w:rFonts w:ascii="宋体" w:hAnsi="宋体" w:cs="宋体" w:eastAsia="宋体" w:hint="default"/>
                            <w:sz w:val="20"/>
                            <w:szCs w:val="20"/>
                          </w:rPr>
                        </w:r>
                      </w:p>
                    </w:tc>
                    <w:tc>
                      <w:tcPr>
                        <w:tcW w:w="1115" w:type="dxa"/>
                        <w:tcBorders>
                          <w:top w:val="single" w:sz="4" w:space="0" w:color="000000"/>
                          <w:left w:val="single" w:sz="4" w:space="0" w:color="000000"/>
                          <w:bottom w:val="single" w:sz="4" w:space="0" w:color="000000"/>
                          <w:right w:val="nil" w:sz="6" w:space="0" w:color="auto"/>
                        </w:tcBorders>
                      </w:tcPr>
                      <w:p>
                        <w:pPr>
                          <w:pStyle w:val="TableParagraph"/>
                          <w:spacing w:line="260" w:lineRule="exact" w:before="123"/>
                          <w:ind w:left="24" w:right="38" w:firstLine="8"/>
                          <w:jc w:val="left"/>
                          <w:rPr>
                            <w:rFonts w:ascii="宋体" w:hAnsi="宋体" w:cs="宋体" w:eastAsia="宋体" w:hint="default"/>
                            <w:sz w:val="20"/>
                            <w:szCs w:val="20"/>
                          </w:rPr>
                        </w:pPr>
                        <w:r>
                          <w:rPr>
                            <w:rFonts w:ascii="宋体" w:hAnsi="宋体" w:cs="宋体" w:eastAsia="宋体" w:hint="default"/>
                            <w:b/>
                            <w:bCs/>
                            <w:spacing w:val="-29"/>
                            <w:sz w:val="20"/>
                            <w:szCs w:val="20"/>
                          </w:rPr>
                          <w:t>占同类交易金</w:t>
                        </w:r>
                        <w:r>
                          <w:rPr>
                            <w:rFonts w:ascii="宋体" w:hAnsi="宋体" w:cs="宋体" w:eastAsia="宋体" w:hint="default"/>
                            <w:b/>
                            <w:bCs/>
                            <w:spacing w:val="-28"/>
                            <w:w w:val="99"/>
                            <w:sz w:val="20"/>
                            <w:szCs w:val="20"/>
                          </w:rPr>
                          <w:t> </w:t>
                        </w:r>
                        <w:r>
                          <w:rPr>
                            <w:rFonts w:ascii="宋体" w:hAnsi="宋体" w:cs="宋体" w:eastAsia="宋体" w:hint="default"/>
                            <w:b/>
                            <w:bCs/>
                            <w:spacing w:val="-29"/>
                            <w:sz w:val="20"/>
                            <w:szCs w:val="20"/>
                          </w:rPr>
                          <w:t>额的比例（%</w:t>
                        </w:r>
                        <w:r>
                          <w:rPr>
                            <w:rFonts w:ascii="宋体" w:hAnsi="宋体" w:cs="宋体" w:eastAsia="宋体" w:hint="default"/>
                            <w:sz w:val="20"/>
                            <w:szCs w:val="20"/>
                          </w:rPr>
                        </w:r>
                      </w:p>
                    </w:tc>
                  </w:tr>
                  <w:tr>
                    <w:trPr>
                      <w:trHeight w:val="350" w:hRule="exact"/>
                    </w:trPr>
                    <w:tc>
                      <w:tcPr>
                        <w:tcW w:w="3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4" w:right="0"/>
                          <w:jc w:val="left"/>
                          <w:rPr>
                            <w:rFonts w:ascii="宋体" w:hAnsi="宋体" w:cs="宋体" w:eastAsia="宋体" w:hint="default"/>
                            <w:sz w:val="20"/>
                            <w:szCs w:val="20"/>
                          </w:rPr>
                        </w:pPr>
                        <w:r>
                          <w:rPr>
                            <w:rFonts w:ascii="宋体" w:hAnsi="宋体" w:cs="宋体" w:eastAsia="宋体" w:hint="default"/>
                            <w:b/>
                            <w:bCs/>
                            <w:spacing w:val="-29"/>
                            <w:sz w:val="20"/>
                            <w:szCs w:val="20"/>
                          </w:rPr>
                          <w:t>母公司及最终控制方</w:t>
                        </w:r>
                        <w:r>
                          <w:rPr>
                            <w:rFonts w:ascii="宋体" w:hAnsi="宋体" w:cs="宋体" w:eastAsia="宋体" w:hint="default"/>
                            <w:sz w:val="20"/>
                            <w:szCs w:val="20"/>
                          </w:rPr>
                        </w:r>
                      </w:p>
                    </w:tc>
                    <w:tc>
                      <w:tcPr>
                        <w:tcW w:w="1673"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4" w:right="0"/>
                          <w:jc w:val="left"/>
                          <w:rPr>
                            <w:rFonts w:ascii="宋体" w:hAnsi="宋体" w:cs="宋体" w:eastAsia="宋体" w:hint="default"/>
                            <w:sz w:val="20"/>
                            <w:szCs w:val="20"/>
                          </w:rPr>
                        </w:pPr>
                        <w:r>
                          <w:rPr>
                            <w:rFonts w:ascii="宋体"/>
                            <w:spacing w:val="-14"/>
                            <w:sz w:val="20"/>
                          </w:rPr>
                          <w:t>CEC</w:t>
                        </w:r>
                        <w:r>
                          <w:rPr>
                            <w:rFonts w:ascii="宋体"/>
                            <w:sz w:val="20"/>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58"/>
                          <w:jc w:val="right"/>
                          <w:rPr>
                            <w:rFonts w:ascii="宋体" w:hAnsi="宋体" w:cs="宋体" w:eastAsia="宋体" w:hint="default"/>
                            <w:sz w:val="20"/>
                            <w:szCs w:val="20"/>
                          </w:rPr>
                        </w:pPr>
                        <w:r>
                          <w:rPr>
                            <w:rFonts w:ascii="宋体"/>
                            <w:spacing w:val="-15"/>
                            <w:sz w:val="20"/>
                          </w:rPr>
                          <w:t>509,435.89</w:t>
                        </w:r>
                        <w:r>
                          <w:rPr>
                            <w:rFonts w:ascii="宋体"/>
                            <w:sz w:val="20"/>
                          </w:rPr>
                        </w:r>
                      </w:p>
                    </w:tc>
                    <w:tc>
                      <w:tcPr>
                        <w:tcW w:w="107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61"/>
                          <w:jc w:val="right"/>
                          <w:rPr>
                            <w:rFonts w:ascii="宋体" w:hAnsi="宋体" w:cs="宋体" w:eastAsia="宋体" w:hint="default"/>
                            <w:sz w:val="20"/>
                            <w:szCs w:val="20"/>
                          </w:rPr>
                        </w:pPr>
                        <w:r>
                          <w:rPr>
                            <w:rFonts w:ascii="宋体"/>
                            <w:spacing w:val="-15"/>
                            <w:sz w:val="20"/>
                          </w:rPr>
                          <w:t>3,397,695.49</w:t>
                        </w:r>
                        <w:r>
                          <w:rPr>
                            <w:rFonts w:ascii="宋体"/>
                            <w:sz w:val="20"/>
                          </w:rPr>
                        </w:r>
                      </w:p>
                    </w:tc>
                    <w:tc>
                      <w:tcPr>
                        <w:tcW w:w="1115"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3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4" w:right="0"/>
                          <w:jc w:val="left"/>
                          <w:rPr>
                            <w:rFonts w:ascii="宋体" w:hAnsi="宋体" w:cs="宋体" w:eastAsia="宋体" w:hint="default"/>
                            <w:sz w:val="20"/>
                            <w:szCs w:val="20"/>
                          </w:rPr>
                        </w:pPr>
                        <w:r>
                          <w:rPr>
                            <w:rFonts w:ascii="宋体" w:hAnsi="宋体" w:cs="宋体" w:eastAsia="宋体" w:hint="default"/>
                            <w:spacing w:val="-29"/>
                            <w:sz w:val="20"/>
                            <w:szCs w:val="20"/>
                          </w:rPr>
                          <w:t>长城科技</w:t>
                        </w:r>
                        <w:r>
                          <w:rPr>
                            <w:rFonts w:ascii="宋体" w:hAnsi="宋体" w:cs="宋体" w:eastAsia="宋体" w:hint="default"/>
                            <w:sz w:val="20"/>
                            <w:szCs w:val="20"/>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58"/>
                          <w:jc w:val="right"/>
                          <w:rPr>
                            <w:rFonts w:ascii="宋体" w:hAnsi="宋体" w:cs="宋体" w:eastAsia="宋体" w:hint="default"/>
                            <w:sz w:val="20"/>
                            <w:szCs w:val="20"/>
                          </w:rPr>
                        </w:pPr>
                        <w:r>
                          <w:rPr>
                            <w:rFonts w:ascii="宋体"/>
                            <w:spacing w:val="-15"/>
                            <w:sz w:val="20"/>
                          </w:rPr>
                          <w:t>92,177.79</w:t>
                        </w:r>
                        <w:r>
                          <w:rPr>
                            <w:rFonts w:ascii="宋体"/>
                            <w:sz w:val="20"/>
                          </w:rPr>
                        </w:r>
                      </w:p>
                    </w:tc>
                    <w:tc>
                      <w:tcPr>
                        <w:tcW w:w="107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61"/>
                          <w:jc w:val="right"/>
                          <w:rPr>
                            <w:rFonts w:ascii="宋体" w:hAnsi="宋体" w:cs="宋体" w:eastAsia="宋体" w:hint="default"/>
                            <w:sz w:val="20"/>
                            <w:szCs w:val="20"/>
                          </w:rPr>
                        </w:pPr>
                        <w:r>
                          <w:rPr>
                            <w:rFonts w:ascii="宋体"/>
                            <w:spacing w:val="-15"/>
                            <w:sz w:val="20"/>
                          </w:rPr>
                          <w:t>235,478.62</w:t>
                        </w:r>
                        <w:r>
                          <w:rPr>
                            <w:rFonts w:ascii="宋体"/>
                            <w:sz w:val="20"/>
                          </w:rPr>
                        </w:r>
                      </w:p>
                    </w:tc>
                    <w:tc>
                      <w:tcPr>
                        <w:tcW w:w="1115"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4" w:right="0"/>
                          <w:jc w:val="left"/>
                          <w:rPr>
                            <w:rFonts w:ascii="宋体" w:hAnsi="宋体" w:cs="宋体" w:eastAsia="宋体" w:hint="default"/>
                            <w:sz w:val="20"/>
                            <w:szCs w:val="20"/>
                          </w:rPr>
                        </w:pPr>
                        <w:r>
                          <w:rPr>
                            <w:rFonts w:ascii="宋体" w:hAnsi="宋体" w:cs="宋体" w:eastAsia="宋体" w:hint="default"/>
                            <w:b/>
                            <w:bCs/>
                            <w:spacing w:val="-29"/>
                            <w:sz w:val="20"/>
                            <w:szCs w:val="20"/>
                          </w:rPr>
                          <w:t>合营及联营企业</w:t>
                        </w:r>
                        <w:r>
                          <w:rPr>
                            <w:rFonts w:ascii="宋体" w:hAnsi="宋体" w:cs="宋体" w:eastAsia="宋体" w:hint="default"/>
                            <w:sz w:val="20"/>
                            <w:szCs w:val="20"/>
                          </w:rPr>
                        </w:r>
                      </w:p>
                    </w:tc>
                    <w:tc>
                      <w:tcPr>
                        <w:tcW w:w="1673"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4" w:right="0"/>
                          <w:jc w:val="left"/>
                          <w:rPr>
                            <w:rFonts w:ascii="宋体" w:hAnsi="宋体" w:cs="宋体" w:eastAsia="宋体" w:hint="default"/>
                            <w:sz w:val="20"/>
                            <w:szCs w:val="20"/>
                          </w:rPr>
                        </w:pPr>
                        <w:r>
                          <w:rPr>
                            <w:rFonts w:ascii="宋体"/>
                            <w:spacing w:val="-13"/>
                            <w:sz w:val="20"/>
                          </w:rPr>
                          <w:t>Envision </w:t>
                        </w:r>
                        <w:r>
                          <w:rPr>
                            <w:rFonts w:ascii="宋体"/>
                            <w:spacing w:val="-14"/>
                            <w:sz w:val="20"/>
                          </w:rPr>
                          <w:t>Peripherals,</w:t>
                        </w:r>
                        <w:r>
                          <w:rPr>
                            <w:rFonts w:ascii="宋体"/>
                            <w:spacing w:val="-22"/>
                            <w:sz w:val="20"/>
                          </w:rPr>
                          <w:t> </w:t>
                        </w:r>
                        <w:r>
                          <w:rPr>
                            <w:rFonts w:ascii="宋体"/>
                            <w:spacing w:val="-15"/>
                            <w:sz w:val="20"/>
                          </w:rPr>
                          <w:t>Inc.</w:t>
                        </w:r>
                        <w:r>
                          <w:rPr>
                            <w:rFonts w:ascii="宋体"/>
                            <w:sz w:val="20"/>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45"/>
                          <w:jc w:val="right"/>
                          <w:rPr>
                            <w:rFonts w:ascii="宋体" w:hAnsi="宋体" w:cs="宋体" w:eastAsia="宋体" w:hint="default"/>
                            <w:sz w:val="20"/>
                            <w:szCs w:val="20"/>
                          </w:rPr>
                        </w:pPr>
                        <w:r>
                          <w:rPr>
                            <w:rFonts w:ascii="宋体"/>
                            <w:spacing w:val="-14"/>
                            <w:sz w:val="20"/>
                          </w:rPr>
                          <w:t>1,033,975,874.79</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60"/>
                          <w:jc w:val="right"/>
                          <w:rPr>
                            <w:rFonts w:ascii="宋体" w:hAnsi="宋体" w:cs="宋体" w:eastAsia="宋体" w:hint="default"/>
                            <w:sz w:val="20"/>
                            <w:szCs w:val="20"/>
                          </w:rPr>
                        </w:pPr>
                        <w:r>
                          <w:rPr>
                            <w:rFonts w:ascii="宋体"/>
                            <w:spacing w:val="-14"/>
                            <w:sz w:val="20"/>
                          </w:rPr>
                          <w:t>1.36</w:t>
                        </w:r>
                        <w:r>
                          <w:rPr>
                            <w:rFonts w:ascii="宋体"/>
                            <w:sz w:val="20"/>
                          </w:rPr>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47"/>
                          <w:jc w:val="right"/>
                          <w:rPr>
                            <w:rFonts w:ascii="宋体" w:hAnsi="宋体" w:cs="宋体" w:eastAsia="宋体" w:hint="default"/>
                            <w:sz w:val="20"/>
                            <w:szCs w:val="20"/>
                          </w:rPr>
                        </w:pPr>
                        <w:r>
                          <w:rPr>
                            <w:rFonts w:ascii="宋体"/>
                            <w:spacing w:val="-14"/>
                            <w:sz w:val="20"/>
                          </w:rPr>
                          <w:t>2,349,244,637.44</w:t>
                        </w:r>
                      </w:p>
                    </w:tc>
                    <w:tc>
                      <w:tcPr>
                        <w:tcW w:w="11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64"/>
                          <w:jc w:val="right"/>
                          <w:rPr>
                            <w:rFonts w:ascii="宋体" w:hAnsi="宋体" w:cs="宋体" w:eastAsia="宋体" w:hint="default"/>
                            <w:sz w:val="20"/>
                            <w:szCs w:val="20"/>
                          </w:rPr>
                        </w:pPr>
                        <w:r>
                          <w:rPr>
                            <w:rFonts w:ascii="宋体"/>
                            <w:spacing w:val="-14"/>
                            <w:sz w:val="20"/>
                          </w:rPr>
                          <w:t>3.08</w:t>
                        </w:r>
                        <w:r>
                          <w:rPr>
                            <w:rFonts w:ascii="宋体"/>
                            <w:sz w:val="20"/>
                          </w:rPr>
                        </w:r>
                      </w:p>
                    </w:tc>
                  </w:tr>
                  <w:tr>
                    <w:trPr>
                      <w:trHeight w:val="349" w:hRule="exact"/>
                    </w:trPr>
                    <w:tc>
                      <w:tcPr>
                        <w:tcW w:w="3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4" w:right="0"/>
                          <w:jc w:val="left"/>
                          <w:rPr>
                            <w:rFonts w:ascii="宋体" w:hAnsi="宋体" w:cs="宋体" w:eastAsia="宋体" w:hint="default"/>
                            <w:sz w:val="20"/>
                            <w:szCs w:val="20"/>
                          </w:rPr>
                        </w:pPr>
                        <w:r>
                          <w:rPr>
                            <w:rFonts w:ascii="宋体" w:hAnsi="宋体" w:cs="宋体" w:eastAsia="宋体" w:hint="default"/>
                            <w:spacing w:val="-29"/>
                            <w:sz w:val="20"/>
                            <w:szCs w:val="20"/>
                          </w:rPr>
                          <w:t>捷星显示科技（福建）有限公司</w:t>
                        </w:r>
                        <w:r>
                          <w:rPr>
                            <w:rFonts w:ascii="宋体" w:hAnsi="宋体" w:cs="宋体" w:eastAsia="宋体" w:hint="default"/>
                            <w:sz w:val="20"/>
                            <w:szCs w:val="20"/>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43"/>
                          <w:jc w:val="right"/>
                          <w:rPr>
                            <w:rFonts w:ascii="宋体" w:hAnsi="宋体" w:cs="宋体" w:eastAsia="宋体" w:hint="default"/>
                            <w:sz w:val="20"/>
                            <w:szCs w:val="20"/>
                          </w:rPr>
                        </w:pPr>
                        <w:r>
                          <w:rPr>
                            <w:rFonts w:ascii="宋体"/>
                            <w:spacing w:val="-14"/>
                            <w:sz w:val="20"/>
                          </w:rPr>
                          <w:t>739,373,730.21</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0"/>
                          <w:jc w:val="right"/>
                          <w:rPr>
                            <w:rFonts w:ascii="宋体" w:hAnsi="宋体" w:cs="宋体" w:eastAsia="宋体" w:hint="default"/>
                            <w:sz w:val="20"/>
                            <w:szCs w:val="20"/>
                          </w:rPr>
                        </w:pPr>
                        <w:r>
                          <w:rPr>
                            <w:rFonts w:ascii="宋体"/>
                            <w:spacing w:val="-14"/>
                            <w:sz w:val="20"/>
                          </w:rPr>
                          <w:t>0.97</w:t>
                        </w:r>
                        <w:r>
                          <w:rPr>
                            <w:rFonts w:ascii="宋体"/>
                            <w:sz w:val="20"/>
                          </w:rPr>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46"/>
                          <w:jc w:val="right"/>
                          <w:rPr>
                            <w:rFonts w:ascii="宋体" w:hAnsi="宋体" w:cs="宋体" w:eastAsia="宋体" w:hint="default"/>
                            <w:sz w:val="20"/>
                            <w:szCs w:val="20"/>
                          </w:rPr>
                        </w:pPr>
                        <w:r>
                          <w:rPr>
                            <w:rFonts w:ascii="宋体"/>
                            <w:spacing w:val="-14"/>
                            <w:sz w:val="20"/>
                          </w:rPr>
                          <w:t>204,594,248.50</w:t>
                        </w:r>
                      </w:p>
                    </w:tc>
                    <w:tc>
                      <w:tcPr>
                        <w:tcW w:w="11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64"/>
                          <w:jc w:val="right"/>
                          <w:rPr>
                            <w:rFonts w:ascii="宋体" w:hAnsi="宋体" w:cs="宋体" w:eastAsia="宋体" w:hint="default"/>
                            <w:sz w:val="20"/>
                            <w:szCs w:val="20"/>
                          </w:rPr>
                        </w:pPr>
                        <w:r>
                          <w:rPr>
                            <w:rFonts w:ascii="宋体"/>
                            <w:spacing w:val="-14"/>
                            <w:sz w:val="20"/>
                          </w:rPr>
                          <w:t>0.27</w:t>
                        </w:r>
                        <w:r>
                          <w:rPr>
                            <w:rFonts w:ascii="宋体"/>
                            <w:sz w:val="20"/>
                          </w:rPr>
                        </w:r>
                      </w:p>
                    </w:tc>
                  </w:tr>
                  <w:tr>
                    <w:trPr>
                      <w:trHeight w:val="350" w:hRule="exact"/>
                    </w:trPr>
                    <w:tc>
                      <w:tcPr>
                        <w:tcW w:w="3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4" w:right="0"/>
                          <w:jc w:val="left"/>
                          <w:rPr>
                            <w:rFonts w:ascii="宋体" w:hAnsi="宋体" w:cs="宋体" w:eastAsia="宋体" w:hint="default"/>
                            <w:sz w:val="20"/>
                            <w:szCs w:val="20"/>
                          </w:rPr>
                        </w:pPr>
                        <w:r>
                          <w:rPr>
                            <w:rFonts w:ascii="宋体" w:hAnsi="宋体" w:cs="宋体" w:eastAsia="宋体" w:hint="default"/>
                            <w:spacing w:val="-29"/>
                            <w:sz w:val="20"/>
                            <w:szCs w:val="20"/>
                          </w:rPr>
                          <w:t>乐捷显示科技（厦门）有限公司</w:t>
                        </w:r>
                        <w:r>
                          <w:rPr>
                            <w:rFonts w:ascii="宋体" w:hAnsi="宋体" w:cs="宋体" w:eastAsia="宋体" w:hint="default"/>
                            <w:sz w:val="20"/>
                            <w:szCs w:val="20"/>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43"/>
                          <w:jc w:val="right"/>
                          <w:rPr>
                            <w:rFonts w:ascii="宋体" w:hAnsi="宋体" w:cs="宋体" w:eastAsia="宋体" w:hint="default"/>
                            <w:sz w:val="20"/>
                            <w:szCs w:val="20"/>
                          </w:rPr>
                        </w:pPr>
                        <w:r>
                          <w:rPr>
                            <w:rFonts w:ascii="宋体"/>
                            <w:spacing w:val="-14"/>
                            <w:sz w:val="20"/>
                          </w:rPr>
                          <w:t>277,727,867.10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60"/>
                          <w:jc w:val="right"/>
                          <w:rPr>
                            <w:rFonts w:ascii="宋体" w:hAnsi="宋体" w:cs="宋体" w:eastAsia="宋体" w:hint="default"/>
                            <w:sz w:val="20"/>
                            <w:szCs w:val="20"/>
                          </w:rPr>
                        </w:pPr>
                        <w:r>
                          <w:rPr>
                            <w:rFonts w:ascii="宋体"/>
                            <w:spacing w:val="-14"/>
                            <w:sz w:val="20"/>
                          </w:rPr>
                          <w:t>0.37</w:t>
                        </w:r>
                        <w:r>
                          <w:rPr>
                            <w:rFonts w:ascii="宋体"/>
                            <w:sz w:val="20"/>
                          </w:rPr>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46"/>
                          <w:jc w:val="right"/>
                          <w:rPr>
                            <w:rFonts w:ascii="宋体" w:hAnsi="宋体" w:cs="宋体" w:eastAsia="宋体" w:hint="default"/>
                            <w:sz w:val="20"/>
                            <w:szCs w:val="20"/>
                          </w:rPr>
                        </w:pPr>
                        <w:r>
                          <w:rPr>
                            <w:rFonts w:ascii="宋体"/>
                            <w:spacing w:val="-14"/>
                            <w:sz w:val="20"/>
                          </w:rPr>
                          <w:t>997,334,117.39</w:t>
                        </w:r>
                      </w:p>
                    </w:tc>
                    <w:tc>
                      <w:tcPr>
                        <w:tcW w:w="11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64"/>
                          <w:jc w:val="right"/>
                          <w:rPr>
                            <w:rFonts w:ascii="宋体" w:hAnsi="宋体" w:cs="宋体" w:eastAsia="宋体" w:hint="default"/>
                            <w:sz w:val="20"/>
                            <w:szCs w:val="20"/>
                          </w:rPr>
                        </w:pPr>
                        <w:r>
                          <w:rPr>
                            <w:rFonts w:ascii="宋体"/>
                            <w:spacing w:val="-14"/>
                            <w:sz w:val="20"/>
                          </w:rPr>
                          <w:t>1.31</w:t>
                        </w:r>
                        <w:r>
                          <w:rPr>
                            <w:rFonts w:ascii="宋体"/>
                            <w:sz w:val="20"/>
                          </w:rPr>
                        </w:r>
                      </w:p>
                    </w:tc>
                  </w:tr>
                  <w:tr>
                    <w:trPr>
                      <w:trHeight w:val="361" w:hRule="exact"/>
                    </w:trPr>
                    <w:tc>
                      <w:tcPr>
                        <w:tcW w:w="303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44" w:right="0"/>
                          <w:jc w:val="left"/>
                          <w:rPr>
                            <w:rFonts w:ascii="宋体" w:hAnsi="宋体" w:cs="宋体" w:eastAsia="宋体" w:hint="default"/>
                            <w:sz w:val="20"/>
                            <w:szCs w:val="20"/>
                          </w:rPr>
                        </w:pPr>
                        <w:r>
                          <w:rPr>
                            <w:rFonts w:ascii="宋体" w:hAnsi="宋体" w:cs="宋体" w:eastAsia="宋体" w:hint="default"/>
                            <w:spacing w:val="-27"/>
                            <w:sz w:val="20"/>
                            <w:szCs w:val="20"/>
                          </w:rPr>
                          <w:t>桂林长海科技有限责任公司</w:t>
                        </w:r>
                      </w:p>
                    </w:tc>
                    <w:tc>
                      <w:tcPr>
                        <w:tcW w:w="167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57"/>
                          <w:jc w:val="right"/>
                          <w:rPr>
                            <w:rFonts w:ascii="宋体" w:hAnsi="宋体" w:cs="宋体" w:eastAsia="宋体" w:hint="default"/>
                            <w:sz w:val="20"/>
                            <w:szCs w:val="20"/>
                          </w:rPr>
                        </w:pPr>
                        <w:r>
                          <w:rPr>
                            <w:rFonts w:ascii="宋体"/>
                            <w:spacing w:val="-15"/>
                            <w:sz w:val="20"/>
                          </w:rPr>
                          <w:t>54,582,141.38</w:t>
                        </w:r>
                        <w:r>
                          <w:rPr>
                            <w:rFonts w:ascii="宋体"/>
                            <w:sz w:val="20"/>
                          </w:rPr>
                        </w:r>
                      </w:p>
                    </w:tc>
                    <w:tc>
                      <w:tcPr>
                        <w:tcW w:w="10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60"/>
                          <w:jc w:val="right"/>
                          <w:rPr>
                            <w:rFonts w:ascii="宋体" w:hAnsi="宋体" w:cs="宋体" w:eastAsia="宋体" w:hint="default"/>
                            <w:sz w:val="20"/>
                            <w:szCs w:val="20"/>
                          </w:rPr>
                        </w:pPr>
                        <w:r>
                          <w:rPr>
                            <w:rFonts w:ascii="宋体"/>
                            <w:spacing w:val="-14"/>
                            <w:sz w:val="20"/>
                          </w:rPr>
                          <w:t>0.07</w:t>
                        </w:r>
                        <w:r>
                          <w:rPr>
                            <w:rFonts w:ascii="宋体"/>
                            <w:sz w:val="20"/>
                          </w:rPr>
                        </w:r>
                      </w:p>
                    </w:tc>
                    <w:tc>
                      <w:tcPr>
                        <w:tcW w:w="16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60"/>
                          <w:jc w:val="right"/>
                          <w:rPr>
                            <w:rFonts w:ascii="宋体" w:hAnsi="宋体" w:cs="宋体" w:eastAsia="宋体" w:hint="default"/>
                            <w:sz w:val="20"/>
                            <w:szCs w:val="20"/>
                          </w:rPr>
                        </w:pPr>
                        <w:r>
                          <w:rPr>
                            <w:rFonts w:ascii="宋体"/>
                            <w:spacing w:val="-15"/>
                            <w:sz w:val="20"/>
                          </w:rPr>
                          <w:t>16,152,622.23</w:t>
                        </w:r>
                        <w:r>
                          <w:rPr>
                            <w:rFonts w:ascii="宋体"/>
                            <w:sz w:val="20"/>
                          </w:rPr>
                        </w:r>
                      </w:p>
                    </w:tc>
                    <w:tc>
                      <w:tcPr>
                        <w:tcW w:w="111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65"/>
                          <w:jc w:val="right"/>
                          <w:rPr>
                            <w:rFonts w:ascii="宋体" w:hAnsi="宋体" w:cs="宋体" w:eastAsia="宋体" w:hint="default"/>
                            <w:sz w:val="20"/>
                            <w:szCs w:val="20"/>
                          </w:rPr>
                        </w:pPr>
                        <w:r>
                          <w:rPr>
                            <w:rFonts w:ascii="宋体"/>
                            <w:spacing w:val="-14"/>
                            <w:sz w:val="20"/>
                          </w:rPr>
                          <w:t>0.02</w:t>
                        </w:r>
                        <w:r>
                          <w:rPr>
                            <w:rFonts w:ascii="宋体"/>
                            <w:sz w:val="20"/>
                          </w:rPr>
                        </w:r>
                      </w:p>
                    </w:tc>
                  </w:tr>
                </w:tbl>
                <w:p>
                  <w:pPr/>
                </w:p>
              </w:txbxContent>
            </v:textbox>
            <w10:wrap type="none"/>
          </v:shape>
        </w:pict>
      </w:r>
      <w:r>
        <w:rPr>
          <w:rFonts w:ascii="宋体" w:hAnsi="宋体" w:cs="宋体" w:eastAsia="宋体" w:hint="default"/>
          <w:b/>
          <w:bCs/>
          <w:w w:val="99"/>
          <w:sz w:val="20"/>
          <w:szCs w:val="20"/>
        </w:rPr>
        <w:t>）</w:t>
      </w:r>
      <w:r>
        <w:rPr>
          <w:rFonts w:ascii="宋体" w:hAnsi="宋体" w:cs="宋体" w:eastAsia="宋体" w:hint="default"/>
          <w:sz w:val="20"/>
          <w:szCs w:val="20"/>
        </w:rPr>
      </w:r>
    </w:p>
    <w:p>
      <w:pPr>
        <w:spacing w:after="0"/>
        <w:jc w:val="right"/>
        <w:rPr>
          <w:rFonts w:ascii="宋体" w:hAnsi="宋体" w:cs="宋体" w:eastAsia="宋体" w:hint="default"/>
          <w:sz w:val="20"/>
          <w:szCs w:val="20"/>
        </w:rPr>
        <w:sectPr>
          <w:footerReference w:type="default" r:id="rId82"/>
          <w:pgSz w:w="11910" w:h="16840"/>
          <w:pgMar w:footer="844" w:header="898" w:top="1720" w:bottom="1040" w:left="1540" w:right="1480"/>
        </w:sectPr>
      </w:pPr>
    </w:p>
    <w:p>
      <w:pPr>
        <w:spacing w:line="240" w:lineRule="auto" w:before="0"/>
        <w:rPr>
          <w:rFonts w:ascii="宋体" w:hAnsi="宋体" w:cs="宋体" w:eastAsia="宋体" w:hint="default"/>
          <w:b/>
          <w:bCs/>
          <w:sz w:val="20"/>
          <w:szCs w:val="20"/>
        </w:rPr>
      </w:pPr>
      <w:r>
        <w:rPr/>
        <w:pict>
          <v:shape style="position:absolute;margin-left:82.139992pt;margin-top:87.540024pt;width:430.5pt;height:672.3pt;mso-position-horizontal-relative:page;mso-position-vertical-relative:page;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38"/>
                    <w:gridCol w:w="1673"/>
                    <w:gridCol w:w="1076"/>
                    <w:gridCol w:w="1664"/>
                    <w:gridCol w:w="1115"/>
                  </w:tblGrid>
                  <w:tr>
                    <w:trPr>
                      <w:trHeight w:val="361" w:hRule="exact"/>
                    </w:trPr>
                    <w:tc>
                      <w:tcPr>
                        <w:tcW w:w="303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6"/>
                          <w:ind w:left="575" w:right="0"/>
                          <w:jc w:val="left"/>
                          <w:rPr>
                            <w:rFonts w:ascii="宋体" w:hAnsi="宋体" w:cs="宋体" w:eastAsia="宋体" w:hint="default"/>
                            <w:sz w:val="20"/>
                            <w:szCs w:val="20"/>
                          </w:rPr>
                        </w:pPr>
                        <w:r>
                          <w:rPr>
                            <w:rFonts w:ascii="宋体" w:hAnsi="宋体" w:cs="宋体" w:eastAsia="宋体" w:hint="default"/>
                            <w:b/>
                            <w:bCs/>
                            <w:spacing w:val="-29"/>
                            <w:sz w:val="20"/>
                            <w:szCs w:val="20"/>
                          </w:rPr>
                          <w:t>关联方类型及关联方名称</w:t>
                        </w:r>
                        <w:r>
                          <w:rPr>
                            <w:rFonts w:ascii="宋体" w:hAnsi="宋体" w:cs="宋体" w:eastAsia="宋体" w:hint="default"/>
                            <w:sz w:val="20"/>
                            <w:szCs w:val="20"/>
                          </w:rPr>
                        </w:r>
                      </w:p>
                    </w:tc>
                    <w:tc>
                      <w:tcPr>
                        <w:tcW w:w="2749"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20"/>
                            <w:szCs w:val="20"/>
                          </w:rPr>
                        </w:pPr>
                        <w:r>
                          <w:rPr>
                            <w:rFonts w:ascii="宋体" w:hAnsi="宋体" w:cs="宋体" w:eastAsia="宋体" w:hint="default"/>
                            <w:b/>
                            <w:bCs/>
                            <w:spacing w:val="-29"/>
                            <w:sz w:val="20"/>
                            <w:szCs w:val="20"/>
                          </w:rPr>
                          <w:t>本年</w:t>
                        </w:r>
                        <w:r>
                          <w:rPr>
                            <w:rFonts w:ascii="宋体" w:hAnsi="宋体" w:cs="宋体" w:eastAsia="宋体" w:hint="default"/>
                            <w:sz w:val="20"/>
                            <w:szCs w:val="20"/>
                          </w:rPr>
                        </w:r>
                      </w:p>
                    </w:tc>
                    <w:tc>
                      <w:tcPr>
                        <w:tcW w:w="2779"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right="5"/>
                          <w:jc w:val="center"/>
                          <w:rPr>
                            <w:rFonts w:ascii="宋体" w:hAnsi="宋体" w:cs="宋体" w:eastAsia="宋体" w:hint="default"/>
                            <w:sz w:val="20"/>
                            <w:szCs w:val="20"/>
                          </w:rPr>
                        </w:pPr>
                        <w:r>
                          <w:rPr>
                            <w:rFonts w:ascii="宋体" w:hAnsi="宋体" w:cs="宋体" w:eastAsia="宋体" w:hint="default"/>
                            <w:b/>
                            <w:bCs/>
                            <w:spacing w:val="-29"/>
                            <w:sz w:val="20"/>
                            <w:szCs w:val="20"/>
                          </w:rPr>
                          <w:t>上年</w:t>
                        </w:r>
                        <w:r>
                          <w:rPr>
                            <w:rFonts w:ascii="宋体" w:hAnsi="宋体" w:cs="宋体" w:eastAsia="宋体" w:hint="default"/>
                            <w:sz w:val="20"/>
                            <w:szCs w:val="20"/>
                          </w:rPr>
                        </w:r>
                      </w:p>
                    </w:tc>
                  </w:tr>
                  <w:tr>
                    <w:trPr>
                      <w:trHeight w:val="787" w:hRule="exact"/>
                    </w:trPr>
                    <w:tc>
                      <w:tcPr>
                        <w:tcW w:w="3038" w:type="dxa"/>
                        <w:vMerge/>
                        <w:tcBorders>
                          <w:left w:val="nil" w:sz="6" w:space="0" w:color="auto"/>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pacing w:val="-29"/>
                            <w:sz w:val="20"/>
                            <w:szCs w:val="20"/>
                          </w:rPr>
                          <w:t>金额</w:t>
                        </w:r>
                        <w:r>
                          <w:rPr>
                            <w:rFonts w:ascii="宋体" w:hAnsi="宋体" w:cs="宋体" w:eastAsia="宋体" w:hint="default"/>
                            <w:sz w:val="20"/>
                            <w:szCs w:val="20"/>
                          </w:rPr>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
                          <w:jc w:val="center"/>
                          <w:rPr>
                            <w:rFonts w:ascii="宋体" w:hAnsi="宋体" w:cs="宋体" w:eastAsia="宋体" w:hint="default"/>
                            <w:sz w:val="20"/>
                            <w:szCs w:val="20"/>
                          </w:rPr>
                        </w:pPr>
                        <w:r>
                          <w:rPr>
                            <w:rFonts w:ascii="宋体" w:hAnsi="宋体" w:cs="宋体" w:eastAsia="宋体" w:hint="default"/>
                            <w:b/>
                            <w:bCs/>
                            <w:spacing w:val="-29"/>
                            <w:sz w:val="20"/>
                            <w:szCs w:val="20"/>
                          </w:rPr>
                          <w:t>占同类交易</w:t>
                        </w:r>
                        <w:r>
                          <w:rPr>
                            <w:rFonts w:ascii="宋体" w:hAnsi="宋体" w:cs="宋体" w:eastAsia="宋体" w:hint="default"/>
                            <w:sz w:val="20"/>
                            <w:szCs w:val="20"/>
                          </w:rPr>
                        </w:r>
                      </w:p>
                      <w:p>
                        <w:pPr>
                          <w:pStyle w:val="TableParagraph"/>
                          <w:spacing w:line="259" w:lineRule="exact"/>
                          <w:ind w:right="1"/>
                          <w:jc w:val="center"/>
                          <w:rPr>
                            <w:rFonts w:ascii="宋体" w:hAnsi="宋体" w:cs="宋体" w:eastAsia="宋体" w:hint="default"/>
                            <w:sz w:val="20"/>
                            <w:szCs w:val="20"/>
                          </w:rPr>
                        </w:pPr>
                        <w:r>
                          <w:rPr>
                            <w:rFonts w:ascii="宋体" w:hAnsi="宋体" w:cs="宋体" w:eastAsia="宋体" w:hint="default"/>
                            <w:b/>
                            <w:bCs/>
                            <w:spacing w:val="-29"/>
                            <w:sz w:val="20"/>
                            <w:szCs w:val="20"/>
                          </w:rPr>
                          <w:t>金额的比例</w:t>
                        </w:r>
                        <w:r>
                          <w:rPr>
                            <w:rFonts w:ascii="宋体" w:hAnsi="宋体" w:cs="宋体" w:eastAsia="宋体" w:hint="default"/>
                            <w:sz w:val="20"/>
                            <w:szCs w:val="20"/>
                          </w:rPr>
                        </w:r>
                      </w:p>
                      <w:p>
                        <w:pPr>
                          <w:pStyle w:val="TableParagraph"/>
                          <w:spacing w:line="260" w:lineRule="exact"/>
                          <w:ind w:left="27" w:right="0"/>
                          <w:jc w:val="center"/>
                          <w:rPr>
                            <w:rFonts w:ascii="宋体" w:hAnsi="宋体" w:cs="宋体" w:eastAsia="宋体" w:hint="default"/>
                            <w:sz w:val="20"/>
                            <w:szCs w:val="20"/>
                          </w:rPr>
                        </w:pPr>
                        <w:r>
                          <w:rPr>
                            <w:rFonts w:ascii="宋体" w:hAnsi="宋体" w:cs="宋体" w:eastAsia="宋体" w:hint="default"/>
                            <w:b/>
                            <w:bCs/>
                            <w:spacing w:val="-15"/>
                            <w:sz w:val="20"/>
                            <w:szCs w:val="20"/>
                          </w:rPr>
                          <w:t>（%）</w:t>
                        </w:r>
                        <w:r>
                          <w:rPr>
                            <w:rFonts w:ascii="宋体" w:hAnsi="宋体" w:cs="宋体" w:eastAsia="宋体" w:hint="default"/>
                            <w:spacing w:val="-15"/>
                            <w:sz w:val="20"/>
                            <w:szCs w:val="20"/>
                          </w:rPr>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b/>
                            <w:bCs/>
                            <w:spacing w:val="-29"/>
                            <w:sz w:val="20"/>
                            <w:szCs w:val="20"/>
                          </w:rPr>
                          <w:t>金额</w:t>
                        </w:r>
                        <w:r>
                          <w:rPr>
                            <w:rFonts w:ascii="宋体" w:hAnsi="宋体" w:cs="宋体" w:eastAsia="宋体" w:hint="default"/>
                            <w:sz w:val="20"/>
                            <w:szCs w:val="20"/>
                          </w:rPr>
                        </w:r>
                      </w:p>
                    </w:tc>
                    <w:tc>
                      <w:tcPr>
                        <w:tcW w:w="1115" w:type="dxa"/>
                        <w:tcBorders>
                          <w:top w:val="single" w:sz="4" w:space="0" w:color="000000"/>
                          <w:left w:val="single" w:sz="4" w:space="0" w:color="000000"/>
                          <w:bottom w:val="single" w:sz="4" w:space="0" w:color="000000"/>
                          <w:right w:val="nil" w:sz="6" w:space="0" w:color="auto"/>
                        </w:tcBorders>
                      </w:tcPr>
                      <w:p>
                        <w:pPr>
                          <w:pStyle w:val="TableParagraph"/>
                          <w:spacing w:line="260" w:lineRule="exact" w:before="123"/>
                          <w:ind w:left="24" w:right="38" w:firstLine="8"/>
                          <w:jc w:val="left"/>
                          <w:rPr>
                            <w:rFonts w:ascii="宋体" w:hAnsi="宋体" w:cs="宋体" w:eastAsia="宋体" w:hint="default"/>
                            <w:sz w:val="20"/>
                            <w:szCs w:val="20"/>
                          </w:rPr>
                        </w:pPr>
                        <w:r>
                          <w:rPr>
                            <w:rFonts w:ascii="宋体" w:hAnsi="宋体" w:cs="宋体" w:eastAsia="宋体" w:hint="default"/>
                            <w:b/>
                            <w:bCs/>
                            <w:spacing w:val="-29"/>
                            <w:sz w:val="20"/>
                            <w:szCs w:val="20"/>
                          </w:rPr>
                          <w:t>占同类交易金</w:t>
                        </w:r>
                        <w:r>
                          <w:rPr>
                            <w:rFonts w:ascii="宋体" w:hAnsi="宋体" w:cs="宋体" w:eastAsia="宋体" w:hint="default"/>
                            <w:b/>
                            <w:bCs/>
                            <w:spacing w:val="-28"/>
                            <w:w w:val="99"/>
                            <w:sz w:val="20"/>
                            <w:szCs w:val="20"/>
                          </w:rPr>
                          <w:t> </w:t>
                        </w:r>
                        <w:r>
                          <w:rPr>
                            <w:rFonts w:ascii="宋体" w:hAnsi="宋体" w:cs="宋体" w:eastAsia="宋体" w:hint="default"/>
                            <w:b/>
                            <w:bCs/>
                            <w:spacing w:val="-29"/>
                            <w:sz w:val="20"/>
                            <w:szCs w:val="20"/>
                          </w:rPr>
                          <w:t>额的比例（%</w:t>
                        </w:r>
                        <w:r>
                          <w:rPr>
                            <w:rFonts w:ascii="宋体" w:hAnsi="宋体" w:cs="宋体" w:eastAsia="宋体" w:hint="default"/>
                            <w:sz w:val="20"/>
                            <w:szCs w:val="20"/>
                          </w:rPr>
                        </w:r>
                      </w:p>
                    </w:tc>
                  </w:tr>
                  <w:tr>
                    <w:trPr>
                      <w:trHeight w:val="350" w:hRule="exact"/>
                    </w:trPr>
                    <w:tc>
                      <w:tcPr>
                        <w:tcW w:w="3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4" w:right="0"/>
                          <w:jc w:val="left"/>
                          <w:rPr>
                            <w:rFonts w:ascii="宋体" w:hAnsi="宋体" w:cs="宋体" w:eastAsia="宋体" w:hint="default"/>
                            <w:sz w:val="20"/>
                            <w:szCs w:val="20"/>
                          </w:rPr>
                        </w:pPr>
                        <w:r>
                          <w:rPr>
                            <w:rFonts w:ascii="宋体" w:hAnsi="宋体" w:cs="宋体" w:eastAsia="宋体" w:hint="default"/>
                            <w:spacing w:val="-27"/>
                            <w:sz w:val="20"/>
                            <w:szCs w:val="20"/>
                          </w:rPr>
                          <w:t>三捷科技（厦门）有限公司</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58"/>
                          <w:jc w:val="right"/>
                          <w:rPr>
                            <w:rFonts w:ascii="宋体" w:hAnsi="宋体" w:cs="宋体" w:eastAsia="宋体" w:hint="default"/>
                            <w:sz w:val="20"/>
                            <w:szCs w:val="20"/>
                          </w:rPr>
                        </w:pPr>
                        <w:r>
                          <w:rPr>
                            <w:rFonts w:ascii="宋体"/>
                            <w:spacing w:val="-15"/>
                            <w:sz w:val="20"/>
                          </w:rPr>
                          <w:t>335,935.08</w:t>
                        </w:r>
                        <w:r>
                          <w:rPr>
                            <w:rFonts w:ascii="宋体"/>
                            <w:sz w:val="20"/>
                          </w:rPr>
                        </w:r>
                      </w:p>
                    </w:tc>
                    <w:tc>
                      <w:tcPr>
                        <w:tcW w:w="107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1"/>
                          <w:jc w:val="right"/>
                          <w:rPr>
                            <w:rFonts w:ascii="宋体" w:hAnsi="宋体" w:cs="宋体" w:eastAsia="宋体" w:hint="default"/>
                            <w:sz w:val="20"/>
                            <w:szCs w:val="20"/>
                          </w:rPr>
                        </w:pPr>
                        <w:r>
                          <w:rPr>
                            <w:rFonts w:ascii="宋体"/>
                            <w:spacing w:val="-15"/>
                            <w:sz w:val="20"/>
                          </w:rPr>
                          <w:t>120,421.46</w:t>
                        </w:r>
                        <w:r>
                          <w:rPr>
                            <w:rFonts w:ascii="宋体"/>
                            <w:sz w:val="20"/>
                          </w:rPr>
                        </w:r>
                      </w:p>
                    </w:tc>
                    <w:tc>
                      <w:tcPr>
                        <w:tcW w:w="1115" w:type="dxa"/>
                        <w:tcBorders>
                          <w:top w:val="single" w:sz="4" w:space="0" w:color="000000"/>
                          <w:left w:val="single" w:sz="4" w:space="0" w:color="000000"/>
                          <w:bottom w:val="single" w:sz="4" w:space="0" w:color="000000"/>
                          <w:right w:val="nil" w:sz="6" w:space="0" w:color="auto"/>
                        </w:tcBorders>
                      </w:tcPr>
                      <w:p>
                        <w:pPr/>
                      </w:p>
                    </w:tc>
                  </w:tr>
                  <w:tr>
                    <w:trPr>
                      <w:trHeight w:val="529" w:hRule="exact"/>
                    </w:trPr>
                    <w:tc>
                      <w:tcPr>
                        <w:tcW w:w="3038" w:type="dxa"/>
                        <w:tcBorders>
                          <w:top w:val="single" w:sz="4" w:space="0" w:color="000000"/>
                          <w:left w:val="nil" w:sz="6" w:space="0" w:color="auto"/>
                          <w:bottom w:val="single" w:sz="4" w:space="0" w:color="000000"/>
                          <w:right w:val="single" w:sz="4" w:space="0" w:color="000000"/>
                        </w:tcBorders>
                      </w:tcPr>
                      <w:p>
                        <w:pPr>
                          <w:pStyle w:val="TableParagraph"/>
                          <w:tabs>
                            <w:tab w:pos="1225" w:val="left" w:leader="none"/>
                            <w:tab w:pos="2149" w:val="left" w:leader="none"/>
                          </w:tabs>
                          <w:spacing w:line="228" w:lineRule="exact"/>
                          <w:ind w:left="44" w:right="0"/>
                          <w:jc w:val="left"/>
                          <w:rPr>
                            <w:rFonts w:ascii="宋体" w:hAnsi="宋体" w:cs="宋体" w:eastAsia="宋体" w:hint="default"/>
                            <w:sz w:val="20"/>
                            <w:szCs w:val="20"/>
                          </w:rPr>
                        </w:pPr>
                        <w:r>
                          <w:rPr>
                            <w:rFonts w:ascii="宋体"/>
                            <w:spacing w:val="-13"/>
                            <w:sz w:val="20"/>
                          </w:rPr>
                          <w:t>BriVictory</w:t>
                          <w:tab/>
                          <w:t>Display</w:t>
                          <w:tab/>
                        </w:r>
                        <w:r>
                          <w:rPr>
                            <w:rFonts w:ascii="宋体"/>
                            <w:spacing w:val="-15"/>
                            <w:sz w:val="20"/>
                          </w:rPr>
                          <w:t>Technology</w:t>
                        </w:r>
                        <w:r>
                          <w:rPr>
                            <w:rFonts w:ascii="宋体"/>
                            <w:sz w:val="20"/>
                          </w:rPr>
                        </w:r>
                      </w:p>
                      <w:p>
                        <w:pPr>
                          <w:pStyle w:val="TableParagraph"/>
                          <w:spacing w:line="260" w:lineRule="exact"/>
                          <w:ind w:left="44" w:right="0"/>
                          <w:jc w:val="left"/>
                          <w:rPr>
                            <w:rFonts w:ascii="宋体" w:hAnsi="宋体" w:cs="宋体" w:eastAsia="宋体" w:hint="default"/>
                            <w:sz w:val="20"/>
                            <w:szCs w:val="20"/>
                          </w:rPr>
                        </w:pPr>
                        <w:r>
                          <w:rPr>
                            <w:rFonts w:ascii="宋体"/>
                            <w:spacing w:val="-13"/>
                            <w:sz w:val="20"/>
                          </w:rPr>
                          <w:t>(LaBuan)</w:t>
                        </w:r>
                        <w:r>
                          <w:rPr>
                            <w:rFonts w:ascii="宋体"/>
                            <w:spacing w:val="-20"/>
                            <w:sz w:val="20"/>
                          </w:rPr>
                          <w:t> </w:t>
                        </w:r>
                        <w:r>
                          <w:rPr>
                            <w:rFonts w:ascii="宋体"/>
                            <w:spacing w:val="-12"/>
                            <w:sz w:val="20"/>
                          </w:rPr>
                          <w:t>Corp,</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45"/>
                          <w:jc w:val="right"/>
                          <w:rPr>
                            <w:rFonts w:ascii="宋体" w:hAnsi="宋体" w:cs="宋体" w:eastAsia="宋体" w:hint="default"/>
                            <w:sz w:val="20"/>
                            <w:szCs w:val="20"/>
                          </w:rPr>
                        </w:pPr>
                        <w:r>
                          <w:rPr>
                            <w:rFonts w:ascii="宋体"/>
                            <w:spacing w:val="-13"/>
                            <w:sz w:val="20"/>
                          </w:rPr>
                          <w:t>6,460.29</w:t>
                        </w:r>
                      </w:p>
                    </w:tc>
                    <w:tc>
                      <w:tcPr>
                        <w:tcW w:w="107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46"/>
                          <w:jc w:val="right"/>
                          <w:rPr>
                            <w:rFonts w:ascii="宋体" w:hAnsi="宋体" w:cs="宋体" w:eastAsia="宋体" w:hint="default"/>
                            <w:sz w:val="20"/>
                            <w:szCs w:val="20"/>
                          </w:rPr>
                        </w:pPr>
                        <w:r>
                          <w:rPr>
                            <w:rFonts w:ascii="宋体"/>
                            <w:spacing w:val="-14"/>
                            <w:sz w:val="20"/>
                          </w:rPr>
                          <w:t>127,181,790.73</w:t>
                        </w:r>
                      </w:p>
                    </w:tc>
                    <w:tc>
                      <w:tcPr>
                        <w:tcW w:w="11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64"/>
                          <w:jc w:val="right"/>
                          <w:rPr>
                            <w:rFonts w:ascii="宋体" w:hAnsi="宋体" w:cs="宋体" w:eastAsia="宋体" w:hint="default"/>
                            <w:sz w:val="20"/>
                            <w:szCs w:val="20"/>
                          </w:rPr>
                        </w:pPr>
                        <w:r>
                          <w:rPr>
                            <w:rFonts w:ascii="宋体"/>
                            <w:spacing w:val="-14"/>
                            <w:sz w:val="20"/>
                          </w:rPr>
                          <w:t>0.17</w:t>
                        </w:r>
                        <w:r>
                          <w:rPr>
                            <w:rFonts w:ascii="宋体"/>
                            <w:sz w:val="20"/>
                          </w:rPr>
                        </w:r>
                      </w:p>
                    </w:tc>
                  </w:tr>
                  <w:tr>
                    <w:trPr>
                      <w:trHeight w:val="349" w:hRule="exact"/>
                    </w:trPr>
                    <w:tc>
                      <w:tcPr>
                        <w:tcW w:w="3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4" w:right="0"/>
                          <w:jc w:val="left"/>
                          <w:rPr>
                            <w:rFonts w:ascii="宋体" w:hAnsi="宋体" w:cs="宋体" w:eastAsia="宋体" w:hint="default"/>
                            <w:sz w:val="20"/>
                            <w:szCs w:val="20"/>
                          </w:rPr>
                        </w:pPr>
                        <w:r>
                          <w:rPr>
                            <w:rFonts w:ascii="宋体" w:hAnsi="宋体" w:cs="宋体" w:eastAsia="宋体" w:hint="default"/>
                            <w:spacing w:val="-29"/>
                            <w:sz w:val="20"/>
                            <w:szCs w:val="20"/>
                          </w:rPr>
                          <w:t>亿冠晶（福建）光电有限公司</w:t>
                        </w:r>
                        <w:r>
                          <w:rPr>
                            <w:rFonts w:ascii="宋体" w:hAnsi="宋体" w:cs="宋体" w:eastAsia="宋体" w:hint="default"/>
                            <w:sz w:val="20"/>
                            <w:szCs w:val="20"/>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45"/>
                          <w:jc w:val="right"/>
                          <w:rPr>
                            <w:rFonts w:ascii="宋体" w:hAnsi="宋体" w:cs="宋体" w:eastAsia="宋体" w:hint="default"/>
                            <w:sz w:val="20"/>
                            <w:szCs w:val="20"/>
                          </w:rPr>
                        </w:pPr>
                        <w:r>
                          <w:rPr>
                            <w:rFonts w:ascii="宋体"/>
                            <w:spacing w:val="-13"/>
                            <w:sz w:val="20"/>
                          </w:rPr>
                          <w:t>6,460.29</w:t>
                        </w:r>
                      </w:p>
                    </w:tc>
                    <w:tc>
                      <w:tcPr>
                        <w:tcW w:w="107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nil" w:sz="6" w:space="0" w:color="auto"/>
                        </w:tcBorders>
                      </w:tcPr>
                      <w:p>
                        <w:pPr/>
                      </w:p>
                    </w:tc>
                  </w:tr>
                  <w:tr>
                    <w:trPr>
                      <w:trHeight w:val="529" w:hRule="exact"/>
                    </w:trPr>
                    <w:tc>
                      <w:tcPr>
                        <w:tcW w:w="3038"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44" w:right="0"/>
                          <w:jc w:val="left"/>
                          <w:rPr>
                            <w:rFonts w:ascii="宋体" w:hAnsi="宋体" w:cs="宋体" w:eastAsia="宋体" w:hint="default"/>
                            <w:sz w:val="20"/>
                            <w:szCs w:val="20"/>
                          </w:rPr>
                        </w:pPr>
                        <w:r>
                          <w:rPr>
                            <w:rFonts w:ascii="宋体" w:hAnsi="宋体" w:cs="宋体" w:eastAsia="宋体" w:hint="default"/>
                            <w:b/>
                            <w:bCs/>
                            <w:spacing w:val="-28"/>
                            <w:sz w:val="20"/>
                            <w:szCs w:val="20"/>
                          </w:rPr>
                          <w:t>受同一母公司及最终控制方控制的其他</w:t>
                        </w:r>
                        <w:r>
                          <w:rPr>
                            <w:rFonts w:ascii="宋体" w:hAnsi="宋体" w:cs="宋体" w:eastAsia="宋体" w:hint="default"/>
                            <w:sz w:val="20"/>
                            <w:szCs w:val="20"/>
                          </w:rPr>
                        </w:r>
                      </w:p>
                      <w:p>
                        <w:pPr>
                          <w:pStyle w:val="TableParagraph"/>
                          <w:spacing w:line="260" w:lineRule="exact"/>
                          <w:ind w:left="44" w:right="0"/>
                          <w:jc w:val="left"/>
                          <w:rPr>
                            <w:rFonts w:ascii="宋体" w:hAnsi="宋体" w:cs="宋体" w:eastAsia="宋体" w:hint="default"/>
                            <w:sz w:val="20"/>
                            <w:szCs w:val="20"/>
                          </w:rPr>
                        </w:pPr>
                        <w:r>
                          <w:rPr>
                            <w:rFonts w:ascii="宋体" w:hAnsi="宋体" w:cs="宋体" w:eastAsia="宋体" w:hint="default"/>
                            <w:b/>
                            <w:bCs/>
                            <w:spacing w:val="-29"/>
                            <w:sz w:val="20"/>
                            <w:szCs w:val="20"/>
                          </w:rPr>
                          <w:t>企业</w:t>
                        </w:r>
                        <w:r>
                          <w:rPr>
                            <w:rFonts w:ascii="宋体" w:hAnsi="宋体" w:cs="宋体" w:eastAsia="宋体" w:hint="default"/>
                            <w:sz w:val="20"/>
                            <w:szCs w:val="20"/>
                          </w:rPr>
                        </w:r>
                      </w:p>
                    </w:tc>
                    <w:tc>
                      <w:tcPr>
                        <w:tcW w:w="1673"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4" w:right="0"/>
                          <w:jc w:val="left"/>
                          <w:rPr>
                            <w:rFonts w:ascii="宋体" w:hAnsi="宋体" w:cs="宋体" w:eastAsia="宋体" w:hint="default"/>
                            <w:sz w:val="20"/>
                            <w:szCs w:val="20"/>
                          </w:rPr>
                        </w:pPr>
                        <w:r>
                          <w:rPr>
                            <w:rFonts w:ascii="宋体"/>
                            <w:spacing w:val="-11"/>
                            <w:sz w:val="20"/>
                          </w:rPr>
                          <w:t>ESGW </w:t>
                        </w:r>
                        <w:r>
                          <w:rPr>
                            <w:rFonts w:ascii="宋体"/>
                            <w:spacing w:val="-14"/>
                            <w:sz w:val="20"/>
                          </w:rPr>
                          <w:t>International</w:t>
                        </w:r>
                        <w:r>
                          <w:rPr>
                            <w:rFonts w:ascii="宋体"/>
                            <w:spacing w:val="-30"/>
                            <w:sz w:val="20"/>
                          </w:rPr>
                          <w:t> </w:t>
                        </w:r>
                        <w:r>
                          <w:rPr>
                            <w:rFonts w:ascii="宋体"/>
                            <w:spacing w:val="-10"/>
                            <w:sz w:val="20"/>
                          </w:rPr>
                          <w:t>Ltd</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44"/>
                          <w:jc w:val="right"/>
                          <w:rPr>
                            <w:rFonts w:ascii="宋体" w:hAnsi="宋体" w:cs="宋体" w:eastAsia="宋体" w:hint="default"/>
                            <w:sz w:val="20"/>
                            <w:szCs w:val="20"/>
                          </w:rPr>
                        </w:pPr>
                        <w:r>
                          <w:rPr>
                            <w:rFonts w:ascii="宋体"/>
                            <w:spacing w:val="-14"/>
                            <w:sz w:val="20"/>
                          </w:rPr>
                          <w:t>495,233,812.56</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60"/>
                          <w:jc w:val="right"/>
                          <w:rPr>
                            <w:rFonts w:ascii="宋体" w:hAnsi="宋体" w:cs="宋体" w:eastAsia="宋体" w:hint="default"/>
                            <w:sz w:val="20"/>
                            <w:szCs w:val="20"/>
                          </w:rPr>
                        </w:pPr>
                        <w:r>
                          <w:rPr>
                            <w:rFonts w:ascii="宋体"/>
                            <w:spacing w:val="-14"/>
                            <w:sz w:val="20"/>
                          </w:rPr>
                          <w:t>0.65</w:t>
                        </w:r>
                        <w:r>
                          <w:rPr>
                            <w:rFonts w:ascii="宋体"/>
                            <w:sz w:val="20"/>
                          </w:rPr>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46"/>
                          <w:jc w:val="right"/>
                          <w:rPr>
                            <w:rFonts w:ascii="宋体" w:hAnsi="宋体" w:cs="宋体" w:eastAsia="宋体" w:hint="default"/>
                            <w:sz w:val="20"/>
                            <w:szCs w:val="20"/>
                          </w:rPr>
                        </w:pPr>
                        <w:r>
                          <w:rPr>
                            <w:rFonts w:ascii="宋体"/>
                            <w:spacing w:val="-14"/>
                            <w:sz w:val="20"/>
                          </w:rPr>
                          <w:t>563,786,332.67</w:t>
                        </w:r>
                      </w:p>
                    </w:tc>
                    <w:tc>
                      <w:tcPr>
                        <w:tcW w:w="11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65"/>
                          <w:jc w:val="right"/>
                          <w:rPr>
                            <w:rFonts w:ascii="宋体" w:hAnsi="宋体" w:cs="宋体" w:eastAsia="宋体" w:hint="default"/>
                            <w:sz w:val="20"/>
                            <w:szCs w:val="20"/>
                          </w:rPr>
                        </w:pPr>
                        <w:r>
                          <w:rPr>
                            <w:rFonts w:ascii="宋体"/>
                            <w:spacing w:val="-14"/>
                            <w:sz w:val="20"/>
                          </w:rPr>
                          <w:t>0.73</w:t>
                        </w:r>
                        <w:r>
                          <w:rPr>
                            <w:rFonts w:ascii="宋体"/>
                            <w:sz w:val="20"/>
                          </w:rPr>
                        </w:r>
                      </w:p>
                    </w:tc>
                  </w:tr>
                  <w:tr>
                    <w:trPr>
                      <w:trHeight w:val="349" w:hRule="exact"/>
                    </w:trPr>
                    <w:tc>
                      <w:tcPr>
                        <w:tcW w:w="3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4" w:right="0"/>
                          <w:jc w:val="left"/>
                          <w:rPr>
                            <w:rFonts w:ascii="宋体" w:hAnsi="宋体" w:cs="宋体" w:eastAsia="宋体" w:hint="default"/>
                            <w:sz w:val="20"/>
                            <w:szCs w:val="20"/>
                          </w:rPr>
                        </w:pPr>
                        <w:r>
                          <w:rPr>
                            <w:rFonts w:ascii="宋体" w:hAnsi="宋体" w:cs="宋体" w:eastAsia="宋体" w:hint="default"/>
                            <w:spacing w:val="-29"/>
                            <w:sz w:val="20"/>
                            <w:szCs w:val="20"/>
                          </w:rPr>
                          <w:t>长沙湘计华湘计算机有限公司</w:t>
                        </w:r>
                        <w:r>
                          <w:rPr>
                            <w:rFonts w:ascii="宋体" w:hAnsi="宋体" w:cs="宋体" w:eastAsia="宋体" w:hint="default"/>
                            <w:sz w:val="20"/>
                            <w:szCs w:val="20"/>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57"/>
                          <w:jc w:val="right"/>
                          <w:rPr>
                            <w:rFonts w:ascii="宋体" w:hAnsi="宋体" w:cs="宋体" w:eastAsia="宋体" w:hint="default"/>
                            <w:sz w:val="20"/>
                            <w:szCs w:val="20"/>
                          </w:rPr>
                        </w:pPr>
                        <w:r>
                          <w:rPr>
                            <w:rFonts w:ascii="宋体"/>
                            <w:spacing w:val="-15"/>
                            <w:sz w:val="20"/>
                          </w:rPr>
                          <w:t>24,292,244.50</w:t>
                        </w:r>
                        <w:r>
                          <w:rPr>
                            <w:rFonts w:ascii="宋体"/>
                            <w:sz w:val="20"/>
                          </w:rPr>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60"/>
                          <w:jc w:val="right"/>
                          <w:rPr>
                            <w:rFonts w:ascii="宋体" w:hAnsi="宋体" w:cs="宋体" w:eastAsia="宋体" w:hint="default"/>
                            <w:sz w:val="20"/>
                            <w:szCs w:val="20"/>
                          </w:rPr>
                        </w:pPr>
                        <w:r>
                          <w:rPr>
                            <w:rFonts w:ascii="宋体"/>
                            <w:spacing w:val="-14"/>
                            <w:sz w:val="20"/>
                          </w:rPr>
                          <w:t>0.03</w:t>
                        </w:r>
                        <w:r>
                          <w:rPr>
                            <w:rFonts w:ascii="宋体"/>
                            <w:sz w:val="20"/>
                          </w:rPr>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61"/>
                          <w:jc w:val="right"/>
                          <w:rPr>
                            <w:rFonts w:ascii="宋体" w:hAnsi="宋体" w:cs="宋体" w:eastAsia="宋体" w:hint="default"/>
                            <w:sz w:val="20"/>
                            <w:szCs w:val="20"/>
                          </w:rPr>
                        </w:pPr>
                        <w:r>
                          <w:rPr>
                            <w:rFonts w:ascii="宋体"/>
                            <w:spacing w:val="-15"/>
                            <w:sz w:val="20"/>
                          </w:rPr>
                          <w:t>461,538.47</w:t>
                        </w:r>
                        <w:r>
                          <w:rPr>
                            <w:rFonts w:ascii="宋体"/>
                            <w:sz w:val="20"/>
                          </w:rPr>
                        </w:r>
                      </w:p>
                    </w:tc>
                    <w:tc>
                      <w:tcPr>
                        <w:tcW w:w="1115"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4" w:right="0"/>
                          <w:jc w:val="left"/>
                          <w:rPr>
                            <w:rFonts w:ascii="宋体" w:hAnsi="宋体" w:cs="宋体" w:eastAsia="宋体" w:hint="default"/>
                            <w:sz w:val="20"/>
                            <w:szCs w:val="20"/>
                          </w:rPr>
                        </w:pPr>
                        <w:r>
                          <w:rPr>
                            <w:rFonts w:ascii="宋体" w:hAnsi="宋体" w:cs="宋体" w:eastAsia="宋体" w:hint="default"/>
                            <w:spacing w:val="-29"/>
                            <w:sz w:val="20"/>
                            <w:szCs w:val="20"/>
                          </w:rPr>
                          <w:t>湖南长城信息金融设备有限责任公司</w:t>
                        </w:r>
                        <w:r>
                          <w:rPr>
                            <w:rFonts w:ascii="宋体" w:hAnsi="宋体" w:cs="宋体" w:eastAsia="宋体" w:hint="default"/>
                            <w:sz w:val="20"/>
                            <w:szCs w:val="20"/>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57"/>
                          <w:jc w:val="right"/>
                          <w:rPr>
                            <w:rFonts w:ascii="宋体" w:hAnsi="宋体" w:cs="宋体" w:eastAsia="宋体" w:hint="default"/>
                            <w:sz w:val="20"/>
                            <w:szCs w:val="20"/>
                          </w:rPr>
                        </w:pPr>
                        <w:r>
                          <w:rPr>
                            <w:rFonts w:ascii="宋体"/>
                            <w:spacing w:val="-15"/>
                            <w:sz w:val="20"/>
                          </w:rPr>
                          <w:t>14,616,336.74</w:t>
                        </w:r>
                        <w:r>
                          <w:rPr>
                            <w:rFonts w:ascii="宋体"/>
                            <w:sz w:val="20"/>
                          </w:rPr>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0"/>
                          <w:jc w:val="right"/>
                          <w:rPr>
                            <w:rFonts w:ascii="宋体" w:hAnsi="宋体" w:cs="宋体" w:eastAsia="宋体" w:hint="default"/>
                            <w:sz w:val="20"/>
                            <w:szCs w:val="20"/>
                          </w:rPr>
                        </w:pPr>
                        <w:r>
                          <w:rPr>
                            <w:rFonts w:ascii="宋体"/>
                            <w:spacing w:val="-14"/>
                            <w:sz w:val="20"/>
                          </w:rPr>
                          <w:t>0.02</w:t>
                        </w:r>
                        <w:r>
                          <w:rPr>
                            <w:rFonts w:ascii="宋体"/>
                            <w:sz w:val="20"/>
                          </w:rPr>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0"/>
                          <w:jc w:val="right"/>
                          <w:rPr>
                            <w:rFonts w:ascii="宋体" w:hAnsi="宋体" w:cs="宋体" w:eastAsia="宋体" w:hint="default"/>
                            <w:sz w:val="20"/>
                            <w:szCs w:val="20"/>
                          </w:rPr>
                        </w:pPr>
                        <w:r>
                          <w:rPr>
                            <w:rFonts w:ascii="宋体"/>
                            <w:spacing w:val="-15"/>
                            <w:sz w:val="20"/>
                          </w:rPr>
                          <w:t>13,214,453.02</w:t>
                        </w:r>
                        <w:r>
                          <w:rPr>
                            <w:rFonts w:ascii="宋体"/>
                            <w:sz w:val="20"/>
                          </w:rPr>
                        </w:r>
                      </w:p>
                    </w:tc>
                    <w:tc>
                      <w:tcPr>
                        <w:tcW w:w="11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65"/>
                          <w:jc w:val="right"/>
                          <w:rPr>
                            <w:rFonts w:ascii="宋体" w:hAnsi="宋体" w:cs="宋体" w:eastAsia="宋体" w:hint="default"/>
                            <w:sz w:val="20"/>
                            <w:szCs w:val="20"/>
                          </w:rPr>
                        </w:pPr>
                        <w:r>
                          <w:rPr>
                            <w:rFonts w:ascii="宋体"/>
                            <w:spacing w:val="-14"/>
                            <w:sz w:val="20"/>
                          </w:rPr>
                          <w:t>0.02</w:t>
                        </w:r>
                        <w:r>
                          <w:rPr>
                            <w:rFonts w:ascii="宋体"/>
                            <w:sz w:val="20"/>
                          </w:rPr>
                        </w:r>
                      </w:p>
                    </w:tc>
                  </w:tr>
                  <w:tr>
                    <w:trPr>
                      <w:trHeight w:val="350" w:hRule="exact"/>
                    </w:trPr>
                    <w:tc>
                      <w:tcPr>
                        <w:tcW w:w="3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4" w:right="0"/>
                          <w:jc w:val="left"/>
                          <w:rPr>
                            <w:rFonts w:ascii="宋体" w:hAnsi="宋体" w:cs="宋体" w:eastAsia="宋体" w:hint="default"/>
                            <w:sz w:val="20"/>
                            <w:szCs w:val="20"/>
                          </w:rPr>
                        </w:pPr>
                        <w:r>
                          <w:rPr>
                            <w:rFonts w:ascii="宋体" w:hAnsi="宋体" w:cs="宋体" w:eastAsia="宋体" w:hint="default"/>
                            <w:spacing w:val="-29"/>
                            <w:sz w:val="20"/>
                            <w:szCs w:val="20"/>
                          </w:rPr>
                          <w:t>南京中电熊猫晶体科技有限公司</w:t>
                        </w:r>
                        <w:r>
                          <w:rPr>
                            <w:rFonts w:ascii="宋体" w:hAnsi="宋体" w:cs="宋体" w:eastAsia="宋体" w:hint="default"/>
                            <w:sz w:val="20"/>
                            <w:szCs w:val="20"/>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58"/>
                          <w:jc w:val="right"/>
                          <w:rPr>
                            <w:rFonts w:ascii="宋体" w:hAnsi="宋体" w:cs="宋体" w:eastAsia="宋体" w:hint="default"/>
                            <w:sz w:val="20"/>
                            <w:szCs w:val="20"/>
                          </w:rPr>
                        </w:pPr>
                        <w:r>
                          <w:rPr>
                            <w:rFonts w:ascii="宋体"/>
                            <w:spacing w:val="-15"/>
                            <w:sz w:val="20"/>
                          </w:rPr>
                          <w:t>5,546,153.86</w:t>
                        </w:r>
                        <w:r>
                          <w:rPr>
                            <w:rFonts w:ascii="宋体"/>
                            <w:sz w:val="20"/>
                          </w:rPr>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60"/>
                          <w:jc w:val="right"/>
                          <w:rPr>
                            <w:rFonts w:ascii="宋体" w:hAnsi="宋体" w:cs="宋体" w:eastAsia="宋体" w:hint="default"/>
                            <w:sz w:val="20"/>
                            <w:szCs w:val="20"/>
                          </w:rPr>
                        </w:pPr>
                        <w:r>
                          <w:rPr>
                            <w:rFonts w:ascii="宋体"/>
                            <w:spacing w:val="-14"/>
                            <w:sz w:val="20"/>
                          </w:rPr>
                          <w:t>0.01</w:t>
                        </w:r>
                        <w:r>
                          <w:rPr>
                            <w:rFonts w:ascii="宋体"/>
                            <w:sz w:val="20"/>
                          </w:rPr>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61"/>
                          <w:jc w:val="right"/>
                          <w:rPr>
                            <w:rFonts w:ascii="宋体" w:hAnsi="宋体" w:cs="宋体" w:eastAsia="宋体" w:hint="default"/>
                            <w:sz w:val="20"/>
                            <w:szCs w:val="20"/>
                          </w:rPr>
                        </w:pPr>
                        <w:r>
                          <w:rPr>
                            <w:rFonts w:ascii="宋体"/>
                            <w:spacing w:val="-15"/>
                            <w:sz w:val="20"/>
                          </w:rPr>
                          <w:t>2,585,128.20</w:t>
                        </w:r>
                        <w:r>
                          <w:rPr>
                            <w:rFonts w:ascii="宋体"/>
                            <w:sz w:val="20"/>
                          </w:rPr>
                        </w:r>
                      </w:p>
                    </w:tc>
                    <w:tc>
                      <w:tcPr>
                        <w:tcW w:w="1115"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3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4" w:right="0"/>
                          <w:jc w:val="left"/>
                          <w:rPr>
                            <w:rFonts w:ascii="宋体" w:hAnsi="宋体" w:cs="宋体" w:eastAsia="宋体" w:hint="default"/>
                            <w:sz w:val="20"/>
                            <w:szCs w:val="20"/>
                          </w:rPr>
                        </w:pPr>
                        <w:r>
                          <w:rPr>
                            <w:rFonts w:ascii="宋体" w:hAnsi="宋体" w:cs="宋体" w:eastAsia="宋体" w:hint="default"/>
                            <w:spacing w:val="-27"/>
                            <w:sz w:val="20"/>
                            <w:szCs w:val="20"/>
                          </w:rPr>
                          <w:t>南京中电熊猫家电有限公司</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58"/>
                          <w:jc w:val="right"/>
                          <w:rPr>
                            <w:rFonts w:ascii="宋体" w:hAnsi="宋体" w:cs="宋体" w:eastAsia="宋体" w:hint="default"/>
                            <w:sz w:val="20"/>
                            <w:szCs w:val="20"/>
                          </w:rPr>
                        </w:pPr>
                        <w:r>
                          <w:rPr>
                            <w:rFonts w:ascii="宋体"/>
                            <w:spacing w:val="-15"/>
                            <w:sz w:val="20"/>
                          </w:rPr>
                          <w:t>5,268,002.78</w:t>
                        </w:r>
                        <w:r>
                          <w:rPr>
                            <w:rFonts w:ascii="宋体"/>
                            <w:sz w:val="20"/>
                          </w:rPr>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60"/>
                          <w:jc w:val="right"/>
                          <w:rPr>
                            <w:rFonts w:ascii="宋体" w:hAnsi="宋体" w:cs="宋体" w:eastAsia="宋体" w:hint="default"/>
                            <w:sz w:val="20"/>
                            <w:szCs w:val="20"/>
                          </w:rPr>
                        </w:pPr>
                        <w:r>
                          <w:rPr>
                            <w:rFonts w:ascii="宋体"/>
                            <w:spacing w:val="-14"/>
                            <w:sz w:val="20"/>
                          </w:rPr>
                          <w:t>0.01</w:t>
                        </w:r>
                        <w:r>
                          <w:rPr>
                            <w:rFonts w:ascii="宋体"/>
                            <w:sz w:val="20"/>
                          </w:rPr>
                        </w:r>
                      </w:p>
                    </w:tc>
                    <w:tc>
                      <w:tcPr>
                        <w:tcW w:w="1664"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4" w:right="0"/>
                          <w:jc w:val="left"/>
                          <w:rPr>
                            <w:rFonts w:ascii="宋体" w:hAnsi="宋体" w:cs="宋体" w:eastAsia="宋体" w:hint="default"/>
                            <w:sz w:val="20"/>
                            <w:szCs w:val="20"/>
                          </w:rPr>
                        </w:pPr>
                        <w:r>
                          <w:rPr>
                            <w:rFonts w:ascii="宋体" w:hAnsi="宋体" w:cs="宋体" w:eastAsia="宋体" w:hint="default"/>
                            <w:spacing w:val="-29"/>
                            <w:sz w:val="20"/>
                            <w:szCs w:val="20"/>
                          </w:rPr>
                          <w:t>中国电子系统工程总公司</w:t>
                        </w:r>
                        <w:r>
                          <w:rPr>
                            <w:rFonts w:ascii="宋体" w:hAnsi="宋体" w:cs="宋体" w:eastAsia="宋体" w:hint="default"/>
                            <w:sz w:val="20"/>
                            <w:szCs w:val="20"/>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58"/>
                          <w:jc w:val="right"/>
                          <w:rPr>
                            <w:rFonts w:ascii="宋体" w:hAnsi="宋体" w:cs="宋体" w:eastAsia="宋体" w:hint="default"/>
                            <w:sz w:val="20"/>
                            <w:szCs w:val="20"/>
                          </w:rPr>
                        </w:pPr>
                        <w:r>
                          <w:rPr>
                            <w:rFonts w:ascii="宋体"/>
                            <w:spacing w:val="-15"/>
                            <w:sz w:val="20"/>
                          </w:rPr>
                          <w:t>2,038,632.48</w:t>
                        </w:r>
                        <w:r>
                          <w:rPr>
                            <w:rFonts w:ascii="宋体"/>
                            <w:sz w:val="20"/>
                          </w:rPr>
                        </w:r>
                      </w:p>
                    </w:tc>
                    <w:tc>
                      <w:tcPr>
                        <w:tcW w:w="107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4" w:right="0"/>
                          <w:jc w:val="left"/>
                          <w:rPr>
                            <w:rFonts w:ascii="宋体" w:hAnsi="宋体" w:cs="宋体" w:eastAsia="宋体" w:hint="default"/>
                            <w:sz w:val="20"/>
                            <w:szCs w:val="20"/>
                          </w:rPr>
                        </w:pPr>
                        <w:r>
                          <w:rPr>
                            <w:rFonts w:ascii="宋体" w:hAnsi="宋体" w:cs="宋体" w:eastAsia="宋体" w:hint="default"/>
                            <w:spacing w:val="-29"/>
                            <w:sz w:val="20"/>
                            <w:szCs w:val="20"/>
                          </w:rPr>
                          <w:t>深圳市桑达汇通电子有限公司</w:t>
                        </w:r>
                        <w:r>
                          <w:rPr>
                            <w:rFonts w:ascii="宋体" w:hAnsi="宋体" w:cs="宋体" w:eastAsia="宋体" w:hint="default"/>
                            <w:sz w:val="20"/>
                            <w:szCs w:val="20"/>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58"/>
                          <w:jc w:val="right"/>
                          <w:rPr>
                            <w:rFonts w:ascii="宋体" w:hAnsi="宋体" w:cs="宋体" w:eastAsia="宋体" w:hint="default"/>
                            <w:sz w:val="20"/>
                            <w:szCs w:val="20"/>
                          </w:rPr>
                        </w:pPr>
                        <w:r>
                          <w:rPr>
                            <w:rFonts w:ascii="宋体"/>
                            <w:spacing w:val="-15"/>
                            <w:sz w:val="20"/>
                          </w:rPr>
                          <w:t>1,235,381.21</w:t>
                        </w:r>
                        <w:r>
                          <w:rPr>
                            <w:rFonts w:ascii="宋体"/>
                            <w:sz w:val="20"/>
                          </w:rPr>
                        </w:r>
                      </w:p>
                    </w:tc>
                    <w:tc>
                      <w:tcPr>
                        <w:tcW w:w="107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3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4" w:right="0"/>
                          <w:jc w:val="left"/>
                          <w:rPr>
                            <w:rFonts w:ascii="宋体" w:hAnsi="宋体" w:cs="宋体" w:eastAsia="宋体" w:hint="default"/>
                            <w:sz w:val="20"/>
                            <w:szCs w:val="20"/>
                          </w:rPr>
                        </w:pPr>
                        <w:r>
                          <w:rPr>
                            <w:rFonts w:ascii="宋体" w:hAnsi="宋体" w:cs="宋体" w:eastAsia="宋体" w:hint="default"/>
                            <w:spacing w:val="-27"/>
                            <w:sz w:val="20"/>
                            <w:szCs w:val="20"/>
                          </w:rPr>
                          <w:t>长城信息产业股份有限公司</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58"/>
                          <w:jc w:val="right"/>
                          <w:rPr>
                            <w:rFonts w:ascii="宋体" w:hAnsi="宋体" w:cs="宋体" w:eastAsia="宋体" w:hint="default"/>
                            <w:sz w:val="20"/>
                            <w:szCs w:val="20"/>
                          </w:rPr>
                        </w:pPr>
                        <w:r>
                          <w:rPr>
                            <w:rFonts w:ascii="宋体"/>
                            <w:spacing w:val="-15"/>
                            <w:sz w:val="20"/>
                          </w:rPr>
                          <w:t>1,198,505.11</w:t>
                        </w:r>
                        <w:r>
                          <w:rPr>
                            <w:rFonts w:ascii="宋体"/>
                            <w:sz w:val="20"/>
                          </w:rPr>
                        </w:r>
                      </w:p>
                    </w:tc>
                    <w:tc>
                      <w:tcPr>
                        <w:tcW w:w="107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0"/>
                          <w:jc w:val="right"/>
                          <w:rPr>
                            <w:rFonts w:ascii="宋体" w:hAnsi="宋体" w:cs="宋体" w:eastAsia="宋体" w:hint="default"/>
                            <w:sz w:val="20"/>
                            <w:szCs w:val="20"/>
                          </w:rPr>
                        </w:pPr>
                        <w:r>
                          <w:rPr>
                            <w:rFonts w:ascii="宋体"/>
                            <w:spacing w:val="-15"/>
                            <w:sz w:val="20"/>
                          </w:rPr>
                          <w:t>37,771,912.41</w:t>
                        </w:r>
                        <w:r>
                          <w:rPr>
                            <w:rFonts w:ascii="宋体"/>
                            <w:sz w:val="20"/>
                          </w:rPr>
                        </w:r>
                      </w:p>
                    </w:tc>
                    <w:tc>
                      <w:tcPr>
                        <w:tcW w:w="11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64"/>
                          <w:jc w:val="right"/>
                          <w:rPr>
                            <w:rFonts w:ascii="宋体" w:hAnsi="宋体" w:cs="宋体" w:eastAsia="宋体" w:hint="default"/>
                            <w:sz w:val="20"/>
                            <w:szCs w:val="20"/>
                          </w:rPr>
                        </w:pPr>
                        <w:r>
                          <w:rPr>
                            <w:rFonts w:ascii="宋体"/>
                            <w:spacing w:val="-14"/>
                            <w:sz w:val="20"/>
                          </w:rPr>
                          <w:t>0.05</w:t>
                        </w:r>
                        <w:r>
                          <w:rPr>
                            <w:rFonts w:ascii="宋体"/>
                            <w:sz w:val="20"/>
                          </w:rPr>
                        </w:r>
                      </w:p>
                    </w:tc>
                  </w:tr>
                  <w:tr>
                    <w:trPr>
                      <w:trHeight w:val="350" w:hRule="exact"/>
                    </w:trPr>
                    <w:tc>
                      <w:tcPr>
                        <w:tcW w:w="3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4" w:right="0"/>
                          <w:jc w:val="left"/>
                          <w:rPr>
                            <w:rFonts w:ascii="宋体" w:hAnsi="宋体" w:cs="宋体" w:eastAsia="宋体" w:hint="default"/>
                            <w:sz w:val="20"/>
                            <w:szCs w:val="20"/>
                          </w:rPr>
                        </w:pPr>
                        <w:r>
                          <w:rPr>
                            <w:rFonts w:ascii="宋体" w:hAnsi="宋体" w:cs="宋体" w:eastAsia="宋体" w:hint="default"/>
                            <w:spacing w:val="-27"/>
                            <w:sz w:val="20"/>
                            <w:szCs w:val="20"/>
                          </w:rPr>
                          <w:t>中国软件与技术服务股份有限公司</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58"/>
                          <w:jc w:val="right"/>
                          <w:rPr>
                            <w:rFonts w:ascii="宋体" w:hAnsi="宋体" w:cs="宋体" w:eastAsia="宋体" w:hint="default"/>
                            <w:sz w:val="20"/>
                            <w:szCs w:val="20"/>
                          </w:rPr>
                        </w:pPr>
                        <w:r>
                          <w:rPr>
                            <w:rFonts w:ascii="宋体"/>
                            <w:spacing w:val="-15"/>
                            <w:sz w:val="20"/>
                          </w:rPr>
                          <w:t>314,692.31</w:t>
                        </w:r>
                        <w:r>
                          <w:rPr>
                            <w:rFonts w:ascii="宋体"/>
                            <w:sz w:val="20"/>
                          </w:rPr>
                        </w:r>
                      </w:p>
                    </w:tc>
                    <w:tc>
                      <w:tcPr>
                        <w:tcW w:w="107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61"/>
                          <w:jc w:val="right"/>
                          <w:rPr>
                            <w:rFonts w:ascii="宋体" w:hAnsi="宋体" w:cs="宋体" w:eastAsia="宋体" w:hint="default"/>
                            <w:sz w:val="20"/>
                            <w:szCs w:val="20"/>
                          </w:rPr>
                        </w:pPr>
                        <w:r>
                          <w:rPr>
                            <w:rFonts w:ascii="宋体"/>
                            <w:spacing w:val="-15"/>
                            <w:sz w:val="20"/>
                          </w:rPr>
                          <w:t>435,897.44</w:t>
                        </w:r>
                        <w:r>
                          <w:rPr>
                            <w:rFonts w:ascii="宋体"/>
                            <w:sz w:val="20"/>
                          </w:rPr>
                        </w:r>
                      </w:p>
                    </w:tc>
                    <w:tc>
                      <w:tcPr>
                        <w:tcW w:w="1115"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4" w:right="0"/>
                          <w:jc w:val="left"/>
                          <w:rPr>
                            <w:rFonts w:ascii="宋体" w:hAnsi="宋体" w:cs="宋体" w:eastAsia="宋体" w:hint="default"/>
                            <w:sz w:val="20"/>
                            <w:szCs w:val="20"/>
                          </w:rPr>
                        </w:pPr>
                        <w:r>
                          <w:rPr>
                            <w:rFonts w:ascii="宋体" w:hAnsi="宋体" w:cs="宋体" w:eastAsia="宋体" w:hint="default"/>
                            <w:spacing w:val="-27"/>
                            <w:sz w:val="20"/>
                            <w:szCs w:val="20"/>
                          </w:rPr>
                          <w:t>贵州振华信息技术有限公司</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58"/>
                          <w:jc w:val="right"/>
                          <w:rPr>
                            <w:rFonts w:ascii="宋体" w:hAnsi="宋体" w:cs="宋体" w:eastAsia="宋体" w:hint="default"/>
                            <w:sz w:val="20"/>
                            <w:szCs w:val="20"/>
                          </w:rPr>
                        </w:pPr>
                        <w:r>
                          <w:rPr>
                            <w:rFonts w:ascii="宋体"/>
                            <w:spacing w:val="-15"/>
                            <w:sz w:val="20"/>
                          </w:rPr>
                          <w:t>210,769.23</w:t>
                        </w:r>
                        <w:r>
                          <w:rPr>
                            <w:rFonts w:ascii="宋体"/>
                            <w:sz w:val="20"/>
                          </w:rPr>
                        </w:r>
                      </w:p>
                    </w:tc>
                    <w:tc>
                      <w:tcPr>
                        <w:tcW w:w="107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3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4" w:right="0"/>
                          <w:jc w:val="left"/>
                          <w:rPr>
                            <w:rFonts w:ascii="宋体" w:hAnsi="宋体" w:cs="宋体" w:eastAsia="宋体" w:hint="default"/>
                            <w:sz w:val="20"/>
                            <w:szCs w:val="20"/>
                          </w:rPr>
                        </w:pPr>
                        <w:r>
                          <w:rPr>
                            <w:rFonts w:ascii="宋体" w:hAnsi="宋体" w:cs="宋体" w:eastAsia="宋体" w:hint="default"/>
                            <w:spacing w:val="-29"/>
                            <w:sz w:val="20"/>
                            <w:szCs w:val="20"/>
                          </w:rPr>
                          <w:t>中国振华电子集团欧比通信有限公司</w:t>
                        </w:r>
                        <w:r>
                          <w:rPr>
                            <w:rFonts w:ascii="宋体" w:hAnsi="宋体" w:cs="宋体" w:eastAsia="宋体" w:hint="default"/>
                            <w:sz w:val="20"/>
                            <w:szCs w:val="20"/>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58"/>
                          <w:jc w:val="right"/>
                          <w:rPr>
                            <w:rFonts w:ascii="宋体" w:hAnsi="宋体" w:cs="宋体" w:eastAsia="宋体" w:hint="default"/>
                            <w:sz w:val="20"/>
                            <w:szCs w:val="20"/>
                          </w:rPr>
                        </w:pPr>
                        <w:r>
                          <w:rPr>
                            <w:rFonts w:ascii="宋体"/>
                            <w:spacing w:val="-15"/>
                            <w:sz w:val="20"/>
                          </w:rPr>
                          <w:t>190,512.82</w:t>
                        </w:r>
                        <w:r>
                          <w:rPr>
                            <w:rFonts w:ascii="宋体"/>
                            <w:sz w:val="20"/>
                          </w:rPr>
                        </w:r>
                      </w:p>
                    </w:tc>
                    <w:tc>
                      <w:tcPr>
                        <w:tcW w:w="107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4" w:right="0"/>
                          <w:jc w:val="left"/>
                          <w:rPr>
                            <w:rFonts w:ascii="宋体" w:hAnsi="宋体" w:cs="宋体" w:eastAsia="宋体" w:hint="default"/>
                            <w:sz w:val="20"/>
                            <w:szCs w:val="20"/>
                          </w:rPr>
                        </w:pPr>
                        <w:r>
                          <w:rPr>
                            <w:rFonts w:ascii="宋体" w:hAnsi="宋体" w:cs="宋体" w:eastAsia="宋体" w:hint="default"/>
                            <w:spacing w:val="-29"/>
                            <w:sz w:val="20"/>
                            <w:szCs w:val="20"/>
                          </w:rPr>
                          <w:t>中国电子器材总公司</w:t>
                        </w:r>
                        <w:r>
                          <w:rPr>
                            <w:rFonts w:ascii="宋体" w:hAnsi="宋体" w:cs="宋体" w:eastAsia="宋体" w:hint="default"/>
                            <w:sz w:val="20"/>
                            <w:szCs w:val="20"/>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58"/>
                          <w:jc w:val="right"/>
                          <w:rPr>
                            <w:rFonts w:ascii="宋体" w:hAnsi="宋体" w:cs="宋体" w:eastAsia="宋体" w:hint="default"/>
                            <w:sz w:val="20"/>
                            <w:szCs w:val="20"/>
                          </w:rPr>
                        </w:pPr>
                        <w:r>
                          <w:rPr>
                            <w:rFonts w:ascii="宋体"/>
                            <w:spacing w:val="-15"/>
                            <w:sz w:val="20"/>
                          </w:rPr>
                          <w:t>54,735.06</w:t>
                        </w:r>
                        <w:r>
                          <w:rPr>
                            <w:rFonts w:ascii="宋体"/>
                            <w:sz w:val="20"/>
                          </w:rPr>
                        </w:r>
                      </w:p>
                    </w:tc>
                    <w:tc>
                      <w:tcPr>
                        <w:tcW w:w="107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61"/>
                          <w:jc w:val="right"/>
                          <w:rPr>
                            <w:rFonts w:ascii="宋体" w:hAnsi="宋体" w:cs="宋体" w:eastAsia="宋体" w:hint="default"/>
                            <w:sz w:val="20"/>
                            <w:szCs w:val="20"/>
                          </w:rPr>
                        </w:pPr>
                        <w:r>
                          <w:rPr>
                            <w:rFonts w:ascii="宋体"/>
                            <w:spacing w:val="-15"/>
                            <w:sz w:val="20"/>
                          </w:rPr>
                          <w:t>53,982.91</w:t>
                        </w:r>
                        <w:r>
                          <w:rPr>
                            <w:rFonts w:ascii="宋体"/>
                            <w:sz w:val="20"/>
                          </w:rPr>
                        </w:r>
                      </w:p>
                    </w:tc>
                    <w:tc>
                      <w:tcPr>
                        <w:tcW w:w="1115"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4" w:right="0"/>
                          <w:jc w:val="left"/>
                          <w:rPr>
                            <w:rFonts w:ascii="宋体" w:hAnsi="宋体" w:cs="宋体" w:eastAsia="宋体" w:hint="default"/>
                            <w:sz w:val="20"/>
                            <w:szCs w:val="20"/>
                          </w:rPr>
                        </w:pPr>
                        <w:r>
                          <w:rPr>
                            <w:rFonts w:ascii="宋体" w:hAnsi="宋体" w:cs="宋体" w:eastAsia="宋体" w:hint="default"/>
                            <w:spacing w:val="-29"/>
                            <w:sz w:val="20"/>
                            <w:szCs w:val="20"/>
                          </w:rPr>
                          <w:t>深圳长城开发科技股份有限公司</w:t>
                        </w:r>
                        <w:r>
                          <w:rPr>
                            <w:rFonts w:ascii="宋体" w:hAnsi="宋体" w:cs="宋体" w:eastAsia="宋体" w:hint="default"/>
                            <w:sz w:val="20"/>
                            <w:szCs w:val="20"/>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58"/>
                          <w:jc w:val="right"/>
                          <w:rPr>
                            <w:rFonts w:ascii="宋体" w:hAnsi="宋体" w:cs="宋体" w:eastAsia="宋体" w:hint="default"/>
                            <w:sz w:val="20"/>
                            <w:szCs w:val="20"/>
                          </w:rPr>
                        </w:pPr>
                        <w:r>
                          <w:rPr>
                            <w:rFonts w:ascii="宋体"/>
                            <w:spacing w:val="-15"/>
                            <w:sz w:val="20"/>
                          </w:rPr>
                          <w:t>48,188.04</w:t>
                        </w:r>
                        <w:r>
                          <w:rPr>
                            <w:rFonts w:ascii="宋体"/>
                            <w:sz w:val="20"/>
                          </w:rPr>
                        </w:r>
                      </w:p>
                    </w:tc>
                    <w:tc>
                      <w:tcPr>
                        <w:tcW w:w="107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61"/>
                          <w:jc w:val="right"/>
                          <w:rPr>
                            <w:rFonts w:ascii="宋体" w:hAnsi="宋体" w:cs="宋体" w:eastAsia="宋体" w:hint="default"/>
                            <w:sz w:val="20"/>
                            <w:szCs w:val="20"/>
                          </w:rPr>
                        </w:pPr>
                        <w:r>
                          <w:rPr>
                            <w:rFonts w:ascii="宋体"/>
                            <w:spacing w:val="-15"/>
                            <w:sz w:val="20"/>
                          </w:rPr>
                          <w:t>85,282.05</w:t>
                        </w:r>
                        <w:r>
                          <w:rPr>
                            <w:rFonts w:ascii="宋体"/>
                            <w:sz w:val="20"/>
                          </w:rPr>
                        </w:r>
                      </w:p>
                    </w:tc>
                    <w:tc>
                      <w:tcPr>
                        <w:tcW w:w="1115"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3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4" w:right="0"/>
                          <w:jc w:val="left"/>
                          <w:rPr>
                            <w:rFonts w:ascii="宋体" w:hAnsi="宋体" w:cs="宋体" w:eastAsia="宋体" w:hint="default"/>
                            <w:sz w:val="20"/>
                            <w:szCs w:val="20"/>
                          </w:rPr>
                        </w:pPr>
                        <w:r>
                          <w:rPr>
                            <w:rFonts w:ascii="宋体" w:hAnsi="宋体" w:cs="宋体" w:eastAsia="宋体" w:hint="default"/>
                            <w:spacing w:val="-29"/>
                            <w:sz w:val="20"/>
                            <w:szCs w:val="20"/>
                          </w:rPr>
                          <w:t>深圳开发磁记录股份有限公司</w:t>
                        </w:r>
                        <w:r>
                          <w:rPr>
                            <w:rFonts w:ascii="宋体" w:hAnsi="宋体" w:cs="宋体" w:eastAsia="宋体" w:hint="default"/>
                            <w:sz w:val="20"/>
                            <w:szCs w:val="20"/>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58"/>
                          <w:jc w:val="right"/>
                          <w:rPr>
                            <w:rFonts w:ascii="宋体" w:hAnsi="宋体" w:cs="宋体" w:eastAsia="宋体" w:hint="default"/>
                            <w:sz w:val="20"/>
                            <w:szCs w:val="20"/>
                          </w:rPr>
                        </w:pPr>
                        <w:r>
                          <w:rPr>
                            <w:rFonts w:ascii="宋体"/>
                            <w:spacing w:val="-15"/>
                            <w:sz w:val="20"/>
                          </w:rPr>
                          <w:t>34,350.42</w:t>
                        </w:r>
                        <w:r>
                          <w:rPr>
                            <w:rFonts w:ascii="宋体"/>
                            <w:sz w:val="20"/>
                          </w:rPr>
                        </w:r>
                      </w:p>
                    </w:tc>
                    <w:tc>
                      <w:tcPr>
                        <w:tcW w:w="107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1"/>
                          <w:jc w:val="right"/>
                          <w:rPr>
                            <w:rFonts w:ascii="宋体" w:hAnsi="宋体" w:cs="宋体" w:eastAsia="宋体" w:hint="default"/>
                            <w:sz w:val="20"/>
                            <w:szCs w:val="20"/>
                          </w:rPr>
                        </w:pPr>
                        <w:r>
                          <w:rPr>
                            <w:rFonts w:ascii="宋体"/>
                            <w:spacing w:val="-15"/>
                            <w:sz w:val="20"/>
                          </w:rPr>
                          <w:t>50,323.06</w:t>
                        </w:r>
                        <w:r>
                          <w:rPr>
                            <w:rFonts w:ascii="宋体"/>
                            <w:sz w:val="20"/>
                          </w:rPr>
                        </w:r>
                      </w:p>
                    </w:tc>
                    <w:tc>
                      <w:tcPr>
                        <w:tcW w:w="1115"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4" w:right="0"/>
                          <w:jc w:val="left"/>
                          <w:rPr>
                            <w:rFonts w:ascii="宋体" w:hAnsi="宋体" w:cs="宋体" w:eastAsia="宋体" w:hint="default"/>
                            <w:sz w:val="20"/>
                            <w:szCs w:val="20"/>
                          </w:rPr>
                        </w:pPr>
                        <w:r>
                          <w:rPr>
                            <w:rFonts w:ascii="宋体" w:hAnsi="宋体" w:cs="宋体" w:eastAsia="宋体" w:hint="default"/>
                            <w:spacing w:val="-27"/>
                            <w:sz w:val="20"/>
                            <w:szCs w:val="20"/>
                          </w:rPr>
                          <w:t>深圳桑达百利电器有限公司</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58"/>
                          <w:jc w:val="right"/>
                          <w:rPr>
                            <w:rFonts w:ascii="宋体" w:hAnsi="宋体" w:cs="宋体" w:eastAsia="宋体" w:hint="default"/>
                            <w:sz w:val="20"/>
                            <w:szCs w:val="20"/>
                          </w:rPr>
                        </w:pPr>
                        <w:r>
                          <w:rPr>
                            <w:rFonts w:ascii="宋体"/>
                            <w:spacing w:val="-15"/>
                            <w:sz w:val="20"/>
                          </w:rPr>
                          <w:t>19,145.30</w:t>
                        </w:r>
                        <w:r>
                          <w:rPr>
                            <w:rFonts w:ascii="宋体"/>
                            <w:sz w:val="20"/>
                          </w:rPr>
                        </w:r>
                      </w:p>
                    </w:tc>
                    <w:tc>
                      <w:tcPr>
                        <w:tcW w:w="107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4" w:right="0"/>
                          <w:jc w:val="left"/>
                          <w:rPr>
                            <w:rFonts w:ascii="宋体" w:hAnsi="宋体" w:cs="宋体" w:eastAsia="宋体" w:hint="default"/>
                            <w:sz w:val="20"/>
                            <w:szCs w:val="20"/>
                          </w:rPr>
                        </w:pPr>
                        <w:r>
                          <w:rPr>
                            <w:rFonts w:ascii="宋体" w:hAnsi="宋体" w:cs="宋体" w:eastAsia="宋体" w:hint="default"/>
                            <w:spacing w:val="-29"/>
                            <w:sz w:val="20"/>
                            <w:szCs w:val="20"/>
                          </w:rPr>
                          <w:t>中国电子进出口总公司</w:t>
                        </w:r>
                        <w:r>
                          <w:rPr>
                            <w:rFonts w:ascii="宋体" w:hAnsi="宋体" w:cs="宋体" w:eastAsia="宋体" w:hint="default"/>
                            <w:sz w:val="20"/>
                            <w:szCs w:val="20"/>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58"/>
                          <w:jc w:val="right"/>
                          <w:rPr>
                            <w:rFonts w:ascii="宋体" w:hAnsi="宋体" w:cs="宋体" w:eastAsia="宋体" w:hint="default"/>
                            <w:sz w:val="20"/>
                            <w:szCs w:val="20"/>
                          </w:rPr>
                        </w:pPr>
                        <w:r>
                          <w:rPr>
                            <w:rFonts w:ascii="宋体"/>
                            <w:spacing w:val="-15"/>
                            <w:sz w:val="20"/>
                          </w:rPr>
                          <w:t>14,358.98</w:t>
                        </w:r>
                        <w:r>
                          <w:rPr>
                            <w:rFonts w:ascii="宋体"/>
                            <w:sz w:val="20"/>
                          </w:rPr>
                        </w:r>
                      </w:p>
                    </w:tc>
                    <w:tc>
                      <w:tcPr>
                        <w:tcW w:w="107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1"/>
                          <w:jc w:val="right"/>
                          <w:rPr>
                            <w:rFonts w:ascii="宋体" w:hAnsi="宋体" w:cs="宋体" w:eastAsia="宋体" w:hint="default"/>
                            <w:sz w:val="20"/>
                            <w:szCs w:val="20"/>
                          </w:rPr>
                        </w:pPr>
                        <w:r>
                          <w:rPr>
                            <w:rFonts w:ascii="宋体"/>
                            <w:spacing w:val="-15"/>
                            <w:sz w:val="20"/>
                          </w:rPr>
                          <w:t>36,752.14</w:t>
                        </w:r>
                        <w:r>
                          <w:rPr>
                            <w:rFonts w:ascii="宋体"/>
                            <w:sz w:val="20"/>
                          </w:rPr>
                        </w:r>
                      </w:p>
                    </w:tc>
                    <w:tc>
                      <w:tcPr>
                        <w:tcW w:w="1115"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3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4" w:right="0"/>
                          <w:jc w:val="left"/>
                          <w:rPr>
                            <w:rFonts w:ascii="宋体" w:hAnsi="宋体" w:cs="宋体" w:eastAsia="宋体" w:hint="default"/>
                            <w:sz w:val="20"/>
                            <w:szCs w:val="20"/>
                          </w:rPr>
                        </w:pPr>
                        <w:r>
                          <w:rPr>
                            <w:rFonts w:ascii="宋体" w:hAnsi="宋体" w:cs="宋体" w:eastAsia="宋体" w:hint="default"/>
                            <w:spacing w:val="-29"/>
                            <w:sz w:val="20"/>
                            <w:szCs w:val="20"/>
                          </w:rPr>
                          <w:t>中国电子物资总公司</w:t>
                        </w:r>
                        <w:r>
                          <w:rPr>
                            <w:rFonts w:ascii="宋体" w:hAnsi="宋体" w:cs="宋体" w:eastAsia="宋体" w:hint="default"/>
                            <w:sz w:val="20"/>
                            <w:szCs w:val="20"/>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58"/>
                          <w:jc w:val="right"/>
                          <w:rPr>
                            <w:rFonts w:ascii="宋体" w:hAnsi="宋体" w:cs="宋体" w:eastAsia="宋体" w:hint="default"/>
                            <w:sz w:val="20"/>
                            <w:szCs w:val="20"/>
                          </w:rPr>
                        </w:pPr>
                        <w:r>
                          <w:rPr>
                            <w:rFonts w:ascii="宋体"/>
                            <w:spacing w:val="-15"/>
                            <w:sz w:val="20"/>
                          </w:rPr>
                          <w:t>10,128.20</w:t>
                        </w:r>
                        <w:r>
                          <w:rPr>
                            <w:rFonts w:ascii="宋体"/>
                            <w:sz w:val="20"/>
                          </w:rPr>
                        </w:r>
                      </w:p>
                    </w:tc>
                    <w:tc>
                      <w:tcPr>
                        <w:tcW w:w="107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4" w:right="0"/>
                          <w:jc w:val="left"/>
                          <w:rPr>
                            <w:rFonts w:ascii="宋体" w:hAnsi="宋体" w:cs="宋体" w:eastAsia="宋体" w:hint="default"/>
                            <w:sz w:val="20"/>
                            <w:szCs w:val="20"/>
                          </w:rPr>
                        </w:pPr>
                        <w:r>
                          <w:rPr>
                            <w:rFonts w:ascii="宋体" w:hAnsi="宋体" w:cs="宋体" w:eastAsia="宋体" w:hint="default"/>
                            <w:spacing w:val="-27"/>
                            <w:sz w:val="20"/>
                            <w:szCs w:val="20"/>
                          </w:rPr>
                          <w:t>苏州长城开发科技有限公司</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45"/>
                          <w:jc w:val="right"/>
                          <w:rPr>
                            <w:rFonts w:ascii="宋体" w:hAnsi="宋体" w:cs="宋体" w:eastAsia="宋体" w:hint="default"/>
                            <w:sz w:val="20"/>
                            <w:szCs w:val="20"/>
                          </w:rPr>
                        </w:pPr>
                        <w:r>
                          <w:rPr>
                            <w:rFonts w:ascii="宋体"/>
                            <w:spacing w:val="-13"/>
                            <w:sz w:val="20"/>
                          </w:rPr>
                          <w:t>7,863.25</w:t>
                        </w:r>
                      </w:p>
                    </w:tc>
                    <w:tc>
                      <w:tcPr>
                        <w:tcW w:w="107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4" w:right="0"/>
                          <w:jc w:val="left"/>
                          <w:rPr>
                            <w:rFonts w:ascii="宋体" w:hAnsi="宋体" w:cs="宋体" w:eastAsia="宋体" w:hint="default"/>
                            <w:sz w:val="20"/>
                            <w:szCs w:val="20"/>
                          </w:rPr>
                        </w:pPr>
                        <w:r>
                          <w:rPr>
                            <w:rFonts w:ascii="宋体" w:hAnsi="宋体" w:cs="宋体" w:eastAsia="宋体" w:hint="default"/>
                            <w:spacing w:val="-27"/>
                            <w:sz w:val="20"/>
                            <w:szCs w:val="20"/>
                          </w:rPr>
                          <w:t>深圳中电投资股份有限公司</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45"/>
                          <w:jc w:val="right"/>
                          <w:rPr>
                            <w:rFonts w:ascii="宋体" w:hAnsi="宋体" w:cs="宋体" w:eastAsia="宋体" w:hint="default"/>
                            <w:sz w:val="20"/>
                            <w:szCs w:val="20"/>
                          </w:rPr>
                        </w:pPr>
                        <w:r>
                          <w:rPr>
                            <w:rFonts w:ascii="宋体"/>
                            <w:spacing w:val="-13"/>
                            <w:sz w:val="20"/>
                          </w:rPr>
                          <w:t>6,454.70</w:t>
                        </w:r>
                      </w:p>
                    </w:tc>
                    <w:tc>
                      <w:tcPr>
                        <w:tcW w:w="107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47"/>
                          <w:jc w:val="right"/>
                          <w:rPr>
                            <w:rFonts w:ascii="宋体" w:hAnsi="宋体" w:cs="宋体" w:eastAsia="宋体" w:hint="default"/>
                            <w:sz w:val="20"/>
                            <w:szCs w:val="20"/>
                          </w:rPr>
                        </w:pPr>
                        <w:r>
                          <w:rPr>
                            <w:rFonts w:ascii="宋体"/>
                            <w:spacing w:val="-13"/>
                            <w:sz w:val="20"/>
                          </w:rPr>
                          <w:t>2,188.03</w:t>
                        </w:r>
                      </w:p>
                    </w:tc>
                    <w:tc>
                      <w:tcPr>
                        <w:tcW w:w="1115"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3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4" w:right="0"/>
                          <w:jc w:val="left"/>
                          <w:rPr>
                            <w:rFonts w:ascii="宋体" w:hAnsi="宋体" w:cs="宋体" w:eastAsia="宋体" w:hint="default"/>
                            <w:sz w:val="20"/>
                            <w:szCs w:val="20"/>
                          </w:rPr>
                        </w:pPr>
                        <w:r>
                          <w:rPr>
                            <w:rFonts w:ascii="宋体" w:hAnsi="宋体" w:cs="宋体" w:eastAsia="宋体" w:hint="default"/>
                            <w:spacing w:val="-29"/>
                            <w:sz w:val="20"/>
                            <w:szCs w:val="20"/>
                          </w:rPr>
                          <w:t>深圳长城开发铝基片有限公司</w:t>
                        </w:r>
                        <w:r>
                          <w:rPr>
                            <w:rFonts w:ascii="宋体" w:hAnsi="宋体" w:cs="宋体" w:eastAsia="宋体" w:hint="default"/>
                            <w:sz w:val="20"/>
                            <w:szCs w:val="20"/>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45"/>
                          <w:jc w:val="right"/>
                          <w:rPr>
                            <w:rFonts w:ascii="宋体" w:hAnsi="宋体" w:cs="宋体" w:eastAsia="宋体" w:hint="default"/>
                            <w:sz w:val="20"/>
                            <w:szCs w:val="20"/>
                          </w:rPr>
                        </w:pPr>
                        <w:r>
                          <w:rPr>
                            <w:rFonts w:ascii="宋体"/>
                            <w:spacing w:val="-13"/>
                            <w:sz w:val="20"/>
                          </w:rPr>
                          <w:t>5,521.37</w:t>
                        </w:r>
                      </w:p>
                    </w:tc>
                    <w:tc>
                      <w:tcPr>
                        <w:tcW w:w="107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4" w:right="0"/>
                          <w:jc w:val="left"/>
                          <w:rPr>
                            <w:rFonts w:ascii="宋体" w:hAnsi="宋体" w:cs="宋体" w:eastAsia="宋体" w:hint="default"/>
                            <w:sz w:val="20"/>
                            <w:szCs w:val="20"/>
                          </w:rPr>
                        </w:pPr>
                        <w:r>
                          <w:rPr>
                            <w:rFonts w:ascii="宋体" w:hAnsi="宋体" w:cs="宋体" w:eastAsia="宋体" w:hint="default"/>
                            <w:spacing w:val="-29"/>
                            <w:sz w:val="20"/>
                            <w:szCs w:val="20"/>
                          </w:rPr>
                          <w:t>北京长荣发科技发展有限公司</w:t>
                        </w:r>
                        <w:r>
                          <w:rPr>
                            <w:rFonts w:ascii="宋体" w:hAnsi="宋体" w:cs="宋体" w:eastAsia="宋体" w:hint="default"/>
                            <w:sz w:val="20"/>
                            <w:szCs w:val="20"/>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45"/>
                          <w:jc w:val="right"/>
                          <w:rPr>
                            <w:rFonts w:ascii="宋体" w:hAnsi="宋体" w:cs="宋体" w:eastAsia="宋体" w:hint="default"/>
                            <w:sz w:val="20"/>
                            <w:szCs w:val="20"/>
                          </w:rPr>
                        </w:pPr>
                        <w:r>
                          <w:rPr>
                            <w:rFonts w:ascii="宋体"/>
                            <w:spacing w:val="-13"/>
                            <w:sz w:val="20"/>
                          </w:rPr>
                          <w:t>5,512.82</w:t>
                        </w:r>
                      </w:p>
                    </w:tc>
                    <w:tc>
                      <w:tcPr>
                        <w:tcW w:w="107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61"/>
                          <w:jc w:val="right"/>
                          <w:rPr>
                            <w:rFonts w:ascii="宋体" w:hAnsi="宋体" w:cs="宋体" w:eastAsia="宋体" w:hint="default"/>
                            <w:sz w:val="20"/>
                            <w:szCs w:val="20"/>
                          </w:rPr>
                        </w:pPr>
                        <w:r>
                          <w:rPr>
                            <w:rFonts w:ascii="宋体"/>
                            <w:spacing w:val="-15"/>
                            <w:sz w:val="20"/>
                          </w:rPr>
                          <w:t>25,230.77</w:t>
                        </w:r>
                        <w:r>
                          <w:rPr>
                            <w:rFonts w:ascii="宋体"/>
                            <w:sz w:val="20"/>
                          </w:rPr>
                        </w:r>
                      </w:p>
                    </w:tc>
                    <w:tc>
                      <w:tcPr>
                        <w:tcW w:w="1115"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4" w:right="0"/>
                          <w:jc w:val="left"/>
                          <w:rPr>
                            <w:rFonts w:ascii="宋体" w:hAnsi="宋体" w:cs="宋体" w:eastAsia="宋体" w:hint="default"/>
                            <w:sz w:val="20"/>
                            <w:szCs w:val="20"/>
                          </w:rPr>
                        </w:pPr>
                        <w:r>
                          <w:rPr>
                            <w:rFonts w:ascii="宋体" w:hAnsi="宋体" w:cs="宋体" w:eastAsia="宋体" w:hint="default"/>
                            <w:spacing w:val="-27"/>
                            <w:sz w:val="20"/>
                            <w:szCs w:val="20"/>
                          </w:rPr>
                          <w:t>中国电子科技开发有限公司</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45"/>
                          <w:jc w:val="right"/>
                          <w:rPr>
                            <w:rFonts w:ascii="宋体" w:hAnsi="宋体" w:cs="宋体" w:eastAsia="宋体" w:hint="default"/>
                            <w:sz w:val="20"/>
                            <w:szCs w:val="20"/>
                          </w:rPr>
                        </w:pPr>
                        <w:r>
                          <w:rPr>
                            <w:rFonts w:ascii="宋体"/>
                            <w:spacing w:val="-13"/>
                            <w:sz w:val="20"/>
                          </w:rPr>
                          <w:t>3,846.15</w:t>
                        </w:r>
                      </w:p>
                    </w:tc>
                    <w:tc>
                      <w:tcPr>
                        <w:tcW w:w="107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47"/>
                          <w:jc w:val="right"/>
                          <w:rPr>
                            <w:rFonts w:ascii="宋体" w:hAnsi="宋体" w:cs="宋体" w:eastAsia="宋体" w:hint="default"/>
                            <w:sz w:val="20"/>
                            <w:szCs w:val="20"/>
                          </w:rPr>
                        </w:pPr>
                        <w:r>
                          <w:rPr>
                            <w:rFonts w:ascii="宋体"/>
                            <w:spacing w:val="-13"/>
                            <w:sz w:val="20"/>
                          </w:rPr>
                          <w:t>7,606.84</w:t>
                        </w:r>
                      </w:p>
                    </w:tc>
                    <w:tc>
                      <w:tcPr>
                        <w:tcW w:w="1115"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3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4" w:right="0"/>
                          <w:jc w:val="left"/>
                          <w:rPr>
                            <w:rFonts w:ascii="宋体" w:hAnsi="宋体" w:cs="宋体" w:eastAsia="宋体" w:hint="default"/>
                            <w:sz w:val="20"/>
                            <w:szCs w:val="20"/>
                          </w:rPr>
                        </w:pPr>
                        <w:r>
                          <w:rPr>
                            <w:rFonts w:ascii="宋体" w:hAnsi="宋体" w:cs="宋体" w:eastAsia="宋体" w:hint="default"/>
                            <w:spacing w:val="-27"/>
                            <w:sz w:val="20"/>
                            <w:szCs w:val="20"/>
                          </w:rPr>
                          <w:t>中国电子财务有限责任公司</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58"/>
                          <w:jc w:val="right"/>
                          <w:rPr>
                            <w:rFonts w:ascii="宋体" w:hAnsi="宋体" w:cs="宋体" w:eastAsia="宋体" w:hint="default"/>
                            <w:sz w:val="20"/>
                            <w:szCs w:val="20"/>
                          </w:rPr>
                        </w:pPr>
                        <w:r>
                          <w:rPr>
                            <w:rFonts w:ascii="宋体"/>
                            <w:spacing w:val="-15"/>
                            <w:sz w:val="20"/>
                          </w:rPr>
                          <w:t>393.16</w:t>
                        </w:r>
                        <w:r>
                          <w:rPr>
                            <w:rFonts w:ascii="宋体"/>
                            <w:sz w:val="20"/>
                          </w:rPr>
                        </w:r>
                      </w:p>
                    </w:tc>
                    <w:tc>
                      <w:tcPr>
                        <w:tcW w:w="107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4" w:right="0"/>
                          <w:jc w:val="left"/>
                          <w:rPr>
                            <w:rFonts w:ascii="宋体" w:hAnsi="宋体" w:cs="宋体" w:eastAsia="宋体" w:hint="default"/>
                            <w:sz w:val="20"/>
                            <w:szCs w:val="20"/>
                          </w:rPr>
                        </w:pPr>
                        <w:r>
                          <w:rPr>
                            <w:rFonts w:ascii="宋体" w:hAnsi="宋体" w:cs="宋体" w:eastAsia="宋体" w:hint="default"/>
                            <w:spacing w:val="-29"/>
                            <w:sz w:val="20"/>
                            <w:szCs w:val="20"/>
                          </w:rPr>
                          <w:t>深圳爱华电子有限公司</w:t>
                        </w:r>
                        <w:r>
                          <w:rPr>
                            <w:rFonts w:ascii="宋体" w:hAnsi="宋体" w:cs="宋体" w:eastAsia="宋体" w:hint="default"/>
                            <w:sz w:val="20"/>
                            <w:szCs w:val="20"/>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58"/>
                          <w:jc w:val="right"/>
                          <w:rPr>
                            <w:rFonts w:ascii="宋体" w:hAnsi="宋体" w:cs="宋体" w:eastAsia="宋体" w:hint="default"/>
                            <w:sz w:val="20"/>
                            <w:szCs w:val="20"/>
                          </w:rPr>
                        </w:pPr>
                        <w:r>
                          <w:rPr>
                            <w:rFonts w:ascii="宋体"/>
                            <w:spacing w:val="-14"/>
                            <w:sz w:val="20"/>
                          </w:rPr>
                          <w:t>8.55</w:t>
                        </w:r>
                        <w:r>
                          <w:rPr>
                            <w:rFonts w:ascii="宋体"/>
                            <w:sz w:val="20"/>
                          </w:rPr>
                        </w:r>
                      </w:p>
                    </w:tc>
                    <w:tc>
                      <w:tcPr>
                        <w:tcW w:w="107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47"/>
                          <w:jc w:val="right"/>
                          <w:rPr>
                            <w:rFonts w:ascii="宋体" w:hAnsi="宋体" w:cs="宋体" w:eastAsia="宋体" w:hint="default"/>
                            <w:sz w:val="20"/>
                            <w:szCs w:val="20"/>
                          </w:rPr>
                        </w:pPr>
                        <w:r>
                          <w:rPr>
                            <w:rFonts w:ascii="宋体"/>
                            <w:spacing w:val="-13"/>
                            <w:sz w:val="20"/>
                          </w:rPr>
                          <w:t>2,692.31</w:t>
                        </w:r>
                      </w:p>
                    </w:tc>
                    <w:tc>
                      <w:tcPr>
                        <w:tcW w:w="1115"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4" w:right="0"/>
                          <w:jc w:val="left"/>
                          <w:rPr>
                            <w:rFonts w:ascii="宋体" w:hAnsi="宋体" w:cs="宋体" w:eastAsia="宋体" w:hint="default"/>
                            <w:sz w:val="20"/>
                            <w:szCs w:val="20"/>
                          </w:rPr>
                        </w:pPr>
                        <w:r>
                          <w:rPr>
                            <w:rFonts w:ascii="宋体" w:hAnsi="宋体" w:cs="宋体" w:eastAsia="宋体" w:hint="default"/>
                            <w:spacing w:val="-29"/>
                            <w:sz w:val="20"/>
                            <w:szCs w:val="20"/>
                          </w:rPr>
                          <w:t>长城计算机软件与系统有限公司</w:t>
                        </w:r>
                        <w:r>
                          <w:rPr>
                            <w:rFonts w:ascii="宋体" w:hAnsi="宋体" w:cs="宋体" w:eastAsia="宋体" w:hint="default"/>
                            <w:sz w:val="20"/>
                            <w:szCs w:val="20"/>
                          </w:rPr>
                        </w:r>
                      </w:p>
                    </w:tc>
                    <w:tc>
                      <w:tcPr>
                        <w:tcW w:w="1673"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61"/>
                          <w:jc w:val="right"/>
                          <w:rPr>
                            <w:rFonts w:ascii="宋体" w:hAnsi="宋体" w:cs="宋体" w:eastAsia="宋体" w:hint="default"/>
                            <w:sz w:val="20"/>
                            <w:szCs w:val="20"/>
                          </w:rPr>
                        </w:pPr>
                        <w:r>
                          <w:rPr>
                            <w:rFonts w:ascii="宋体"/>
                            <w:spacing w:val="-15"/>
                            <w:sz w:val="20"/>
                          </w:rPr>
                          <w:t>445,179.49</w:t>
                        </w:r>
                        <w:r>
                          <w:rPr>
                            <w:rFonts w:ascii="宋体"/>
                            <w:sz w:val="20"/>
                          </w:rPr>
                        </w:r>
                      </w:p>
                    </w:tc>
                    <w:tc>
                      <w:tcPr>
                        <w:tcW w:w="1115"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3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4" w:right="0"/>
                          <w:jc w:val="left"/>
                          <w:rPr>
                            <w:rFonts w:ascii="宋体" w:hAnsi="宋体" w:cs="宋体" w:eastAsia="宋体" w:hint="default"/>
                            <w:sz w:val="20"/>
                            <w:szCs w:val="20"/>
                          </w:rPr>
                        </w:pPr>
                        <w:r>
                          <w:rPr>
                            <w:rFonts w:ascii="宋体" w:hAnsi="宋体" w:cs="宋体" w:eastAsia="宋体" w:hint="default"/>
                            <w:spacing w:val="-27"/>
                            <w:sz w:val="20"/>
                            <w:szCs w:val="20"/>
                          </w:rPr>
                          <w:t>中国电子北海产业园发展有限公司</w:t>
                        </w:r>
                      </w:p>
                    </w:tc>
                    <w:tc>
                      <w:tcPr>
                        <w:tcW w:w="1673"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61"/>
                          <w:jc w:val="right"/>
                          <w:rPr>
                            <w:rFonts w:ascii="宋体" w:hAnsi="宋体" w:cs="宋体" w:eastAsia="宋体" w:hint="default"/>
                            <w:sz w:val="20"/>
                            <w:szCs w:val="20"/>
                          </w:rPr>
                        </w:pPr>
                        <w:r>
                          <w:rPr>
                            <w:rFonts w:ascii="宋体"/>
                            <w:spacing w:val="-15"/>
                            <w:sz w:val="20"/>
                          </w:rPr>
                          <w:t>92,051.28</w:t>
                        </w:r>
                        <w:r>
                          <w:rPr>
                            <w:rFonts w:ascii="宋体"/>
                            <w:sz w:val="20"/>
                          </w:rPr>
                        </w:r>
                      </w:p>
                    </w:tc>
                    <w:tc>
                      <w:tcPr>
                        <w:tcW w:w="1115"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4" w:right="0"/>
                          <w:jc w:val="left"/>
                          <w:rPr>
                            <w:rFonts w:ascii="宋体" w:hAnsi="宋体" w:cs="宋体" w:eastAsia="宋体" w:hint="default"/>
                            <w:sz w:val="20"/>
                            <w:szCs w:val="20"/>
                          </w:rPr>
                        </w:pPr>
                        <w:r>
                          <w:rPr>
                            <w:rFonts w:ascii="宋体" w:hAnsi="宋体" w:cs="宋体" w:eastAsia="宋体" w:hint="default"/>
                            <w:spacing w:val="-29"/>
                            <w:sz w:val="20"/>
                            <w:szCs w:val="20"/>
                          </w:rPr>
                          <w:t>北京长城高腾信息产品有限公司</w:t>
                        </w:r>
                        <w:r>
                          <w:rPr>
                            <w:rFonts w:ascii="宋体" w:hAnsi="宋体" w:cs="宋体" w:eastAsia="宋体" w:hint="default"/>
                            <w:sz w:val="20"/>
                            <w:szCs w:val="20"/>
                          </w:rPr>
                        </w:r>
                      </w:p>
                    </w:tc>
                    <w:tc>
                      <w:tcPr>
                        <w:tcW w:w="1673"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1"/>
                          <w:jc w:val="right"/>
                          <w:rPr>
                            <w:rFonts w:ascii="宋体" w:hAnsi="宋体" w:cs="宋体" w:eastAsia="宋体" w:hint="default"/>
                            <w:sz w:val="20"/>
                            <w:szCs w:val="20"/>
                          </w:rPr>
                        </w:pPr>
                        <w:r>
                          <w:rPr>
                            <w:rFonts w:ascii="宋体"/>
                            <w:spacing w:val="-15"/>
                            <w:sz w:val="20"/>
                          </w:rPr>
                          <w:t>47,393.16</w:t>
                        </w:r>
                        <w:r>
                          <w:rPr>
                            <w:rFonts w:ascii="宋体"/>
                            <w:sz w:val="20"/>
                          </w:rPr>
                        </w:r>
                      </w:p>
                    </w:tc>
                    <w:tc>
                      <w:tcPr>
                        <w:tcW w:w="1115"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4" w:right="0"/>
                          <w:jc w:val="left"/>
                          <w:rPr>
                            <w:rFonts w:ascii="宋体" w:hAnsi="宋体" w:cs="宋体" w:eastAsia="宋体" w:hint="default"/>
                            <w:sz w:val="20"/>
                            <w:szCs w:val="20"/>
                          </w:rPr>
                        </w:pPr>
                        <w:r>
                          <w:rPr>
                            <w:rFonts w:ascii="宋体" w:hAnsi="宋体" w:cs="宋体" w:eastAsia="宋体" w:hint="default"/>
                            <w:spacing w:val="-27"/>
                            <w:sz w:val="20"/>
                            <w:szCs w:val="20"/>
                          </w:rPr>
                          <w:t>南京华东电子集团有限公司</w:t>
                        </w:r>
                      </w:p>
                    </w:tc>
                    <w:tc>
                      <w:tcPr>
                        <w:tcW w:w="1673"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61"/>
                          <w:jc w:val="right"/>
                          <w:rPr>
                            <w:rFonts w:ascii="宋体" w:hAnsi="宋体" w:cs="宋体" w:eastAsia="宋体" w:hint="default"/>
                            <w:sz w:val="20"/>
                            <w:szCs w:val="20"/>
                          </w:rPr>
                        </w:pPr>
                        <w:r>
                          <w:rPr>
                            <w:rFonts w:ascii="宋体"/>
                            <w:spacing w:val="-15"/>
                            <w:sz w:val="20"/>
                          </w:rPr>
                          <w:t>36,752.14</w:t>
                        </w:r>
                        <w:r>
                          <w:rPr>
                            <w:rFonts w:ascii="宋体"/>
                            <w:sz w:val="20"/>
                          </w:rPr>
                        </w:r>
                      </w:p>
                    </w:tc>
                    <w:tc>
                      <w:tcPr>
                        <w:tcW w:w="1115"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3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4" w:right="0"/>
                          <w:jc w:val="left"/>
                          <w:rPr>
                            <w:rFonts w:ascii="宋体" w:hAnsi="宋体" w:cs="宋体" w:eastAsia="宋体" w:hint="default"/>
                            <w:sz w:val="20"/>
                            <w:szCs w:val="20"/>
                          </w:rPr>
                        </w:pPr>
                        <w:r>
                          <w:rPr>
                            <w:rFonts w:ascii="宋体" w:hAnsi="宋体" w:cs="宋体" w:eastAsia="宋体" w:hint="default"/>
                            <w:spacing w:val="-27"/>
                            <w:sz w:val="20"/>
                            <w:szCs w:val="20"/>
                          </w:rPr>
                          <w:t>南京中电熊猫华电科技园有限公司</w:t>
                        </w:r>
                      </w:p>
                    </w:tc>
                    <w:tc>
                      <w:tcPr>
                        <w:tcW w:w="1673"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61"/>
                          <w:jc w:val="right"/>
                          <w:rPr>
                            <w:rFonts w:ascii="宋体" w:hAnsi="宋体" w:cs="宋体" w:eastAsia="宋体" w:hint="default"/>
                            <w:sz w:val="20"/>
                            <w:szCs w:val="20"/>
                          </w:rPr>
                        </w:pPr>
                        <w:r>
                          <w:rPr>
                            <w:rFonts w:ascii="宋体"/>
                            <w:spacing w:val="-15"/>
                            <w:sz w:val="20"/>
                          </w:rPr>
                          <w:t>22,051.28</w:t>
                        </w:r>
                        <w:r>
                          <w:rPr>
                            <w:rFonts w:ascii="宋体"/>
                            <w:sz w:val="20"/>
                          </w:rPr>
                        </w:r>
                      </w:p>
                    </w:tc>
                    <w:tc>
                      <w:tcPr>
                        <w:tcW w:w="1115"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303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left="44" w:right="0"/>
                          <w:jc w:val="left"/>
                          <w:rPr>
                            <w:rFonts w:ascii="宋体" w:hAnsi="宋体" w:cs="宋体" w:eastAsia="宋体" w:hint="default"/>
                            <w:sz w:val="20"/>
                            <w:szCs w:val="20"/>
                          </w:rPr>
                        </w:pPr>
                        <w:r>
                          <w:rPr>
                            <w:rFonts w:ascii="宋体" w:hAnsi="宋体" w:cs="宋体" w:eastAsia="宋体" w:hint="default"/>
                            <w:spacing w:val="-27"/>
                            <w:sz w:val="20"/>
                            <w:szCs w:val="20"/>
                          </w:rPr>
                          <w:t>深圳桑达电子集团有限公司</w:t>
                        </w:r>
                      </w:p>
                    </w:tc>
                    <w:tc>
                      <w:tcPr>
                        <w:tcW w:w="1673" w:type="dxa"/>
                        <w:tcBorders>
                          <w:top w:val="single" w:sz="4" w:space="0" w:color="000000"/>
                          <w:left w:val="single" w:sz="4" w:space="0" w:color="000000"/>
                          <w:bottom w:val="single" w:sz="12" w:space="0" w:color="000000"/>
                          <w:right w:val="single" w:sz="4" w:space="0" w:color="000000"/>
                        </w:tcBorders>
                      </w:tcPr>
                      <w:p>
                        <w:pPr/>
                      </w:p>
                    </w:tc>
                    <w:tc>
                      <w:tcPr>
                        <w:tcW w:w="1076" w:type="dxa"/>
                        <w:tcBorders>
                          <w:top w:val="single" w:sz="4" w:space="0" w:color="000000"/>
                          <w:left w:val="single" w:sz="4" w:space="0" w:color="000000"/>
                          <w:bottom w:val="single" w:sz="12" w:space="0" w:color="000000"/>
                          <w:right w:val="single" w:sz="4" w:space="0" w:color="000000"/>
                        </w:tcBorders>
                      </w:tcPr>
                      <w:p>
                        <w:pPr/>
                      </w:p>
                    </w:tc>
                    <w:tc>
                      <w:tcPr>
                        <w:tcW w:w="16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161"/>
                          <w:jc w:val="right"/>
                          <w:rPr>
                            <w:rFonts w:ascii="宋体" w:hAnsi="宋体" w:cs="宋体" w:eastAsia="宋体" w:hint="default"/>
                            <w:sz w:val="20"/>
                            <w:szCs w:val="20"/>
                          </w:rPr>
                        </w:pPr>
                        <w:r>
                          <w:rPr>
                            <w:rFonts w:ascii="宋体"/>
                            <w:spacing w:val="-15"/>
                            <w:sz w:val="20"/>
                          </w:rPr>
                          <w:t>13,435.90</w:t>
                        </w:r>
                        <w:r>
                          <w:rPr>
                            <w:rFonts w:ascii="宋体"/>
                            <w:sz w:val="20"/>
                          </w:rPr>
                        </w:r>
                      </w:p>
                    </w:tc>
                    <w:tc>
                      <w:tcPr>
                        <w:tcW w:w="1115" w:type="dxa"/>
                        <w:tcBorders>
                          <w:top w:val="single" w:sz="4" w:space="0" w:color="000000"/>
                          <w:left w:val="single" w:sz="4" w:space="0" w:color="000000"/>
                          <w:bottom w:val="single" w:sz="12" w:space="0" w:color="000000"/>
                          <w:right w:val="nil" w:sz="6" w:space="0" w:color="auto"/>
                        </w:tcBorders>
                      </w:tcPr>
                      <w:p>
                        <w:pPr/>
                      </w:p>
                    </w:tc>
                  </w:tr>
                </w:tbl>
                <w:p>
                  <w:pP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5"/>
          <w:szCs w:val="15"/>
        </w:rPr>
      </w:pPr>
    </w:p>
    <w:p>
      <w:pPr>
        <w:spacing w:before="38"/>
        <w:ind w:left="0" w:right="132" w:firstLine="0"/>
        <w:jc w:val="right"/>
        <w:rPr>
          <w:rFonts w:ascii="宋体" w:hAnsi="宋体" w:cs="宋体" w:eastAsia="宋体" w:hint="default"/>
          <w:sz w:val="20"/>
          <w:szCs w:val="20"/>
        </w:rPr>
      </w:pPr>
      <w:r>
        <w:rPr>
          <w:rFonts w:ascii="宋体" w:hAnsi="宋体" w:cs="宋体" w:eastAsia="宋体" w:hint="default"/>
          <w:b/>
          <w:bCs/>
          <w:w w:val="99"/>
          <w:sz w:val="20"/>
          <w:szCs w:val="20"/>
        </w:rPr>
        <w:t>）</w:t>
      </w:r>
      <w:r>
        <w:rPr>
          <w:rFonts w:ascii="宋体" w:hAnsi="宋体" w:cs="宋体" w:eastAsia="宋体" w:hint="default"/>
          <w:sz w:val="20"/>
          <w:szCs w:val="20"/>
        </w:rPr>
      </w:r>
    </w:p>
    <w:p>
      <w:pPr>
        <w:spacing w:after="0"/>
        <w:jc w:val="right"/>
        <w:rPr>
          <w:rFonts w:ascii="宋体" w:hAnsi="宋体" w:cs="宋体" w:eastAsia="宋体" w:hint="default"/>
          <w:sz w:val="20"/>
          <w:szCs w:val="20"/>
        </w:rPr>
        <w:sectPr>
          <w:footerReference w:type="default" r:id="rId83"/>
          <w:pgSz w:w="11910" w:h="16840"/>
          <w:pgMar w:footer="844" w:header="898" w:top="1720" w:bottom="1040" w:left="1540" w:right="1480"/>
          <w:pgNumType w:start="101"/>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5"/>
          <w:szCs w:val="15"/>
        </w:rPr>
      </w:pPr>
    </w:p>
    <w:p>
      <w:pPr>
        <w:spacing w:before="38"/>
        <w:ind w:left="0" w:right="152" w:firstLine="0"/>
        <w:jc w:val="right"/>
        <w:rPr>
          <w:rFonts w:ascii="宋体" w:hAnsi="宋体" w:cs="宋体" w:eastAsia="宋体" w:hint="default"/>
          <w:sz w:val="20"/>
          <w:szCs w:val="20"/>
        </w:rPr>
      </w:pPr>
      <w:r>
        <w:rPr/>
        <w:pict>
          <v:shape style="position:absolute;margin-left:82.140007pt;margin-top:-34.959942pt;width:430.5pt;height:111.9pt;mso-position-horizontal-relative:page;mso-position-vertical-relative:paragraph;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38"/>
                    <w:gridCol w:w="1673"/>
                    <w:gridCol w:w="1076"/>
                    <w:gridCol w:w="1664"/>
                    <w:gridCol w:w="1115"/>
                  </w:tblGrid>
                  <w:tr>
                    <w:trPr>
                      <w:trHeight w:val="361" w:hRule="exact"/>
                    </w:trPr>
                    <w:tc>
                      <w:tcPr>
                        <w:tcW w:w="303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575" w:right="0"/>
                          <w:jc w:val="left"/>
                          <w:rPr>
                            <w:rFonts w:ascii="宋体" w:hAnsi="宋体" w:cs="宋体" w:eastAsia="宋体" w:hint="default"/>
                            <w:sz w:val="20"/>
                            <w:szCs w:val="20"/>
                          </w:rPr>
                        </w:pPr>
                        <w:r>
                          <w:rPr>
                            <w:rFonts w:ascii="宋体" w:hAnsi="宋体" w:cs="宋体" w:eastAsia="宋体" w:hint="default"/>
                            <w:b/>
                            <w:bCs/>
                            <w:spacing w:val="-29"/>
                            <w:sz w:val="20"/>
                            <w:szCs w:val="20"/>
                          </w:rPr>
                          <w:t>关联方类型及关联方名称</w:t>
                        </w:r>
                        <w:r>
                          <w:rPr>
                            <w:rFonts w:ascii="宋体" w:hAnsi="宋体" w:cs="宋体" w:eastAsia="宋体" w:hint="default"/>
                            <w:sz w:val="20"/>
                            <w:szCs w:val="20"/>
                          </w:rPr>
                        </w:r>
                      </w:p>
                    </w:tc>
                    <w:tc>
                      <w:tcPr>
                        <w:tcW w:w="2749"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20"/>
                            <w:szCs w:val="20"/>
                          </w:rPr>
                        </w:pPr>
                        <w:r>
                          <w:rPr>
                            <w:rFonts w:ascii="宋体" w:hAnsi="宋体" w:cs="宋体" w:eastAsia="宋体" w:hint="default"/>
                            <w:b/>
                            <w:bCs/>
                            <w:spacing w:val="-29"/>
                            <w:sz w:val="20"/>
                            <w:szCs w:val="20"/>
                          </w:rPr>
                          <w:t>本年</w:t>
                        </w:r>
                        <w:r>
                          <w:rPr>
                            <w:rFonts w:ascii="宋体" w:hAnsi="宋体" w:cs="宋体" w:eastAsia="宋体" w:hint="default"/>
                            <w:sz w:val="20"/>
                            <w:szCs w:val="20"/>
                          </w:rPr>
                        </w:r>
                      </w:p>
                    </w:tc>
                    <w:tc>
                      <w:tcPr>
                        <w:tcW w:w="2779"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right="5"/>
                          <w:jc w:val="center"/>
                          <w:rPr>
                            <w:rFonts w:ascii="宋体" w:hAnsi="宋体" w:cs="宋体" w:eastAsia="宋体" w:hint="default"/>
                            <w:sz w:val="20"/>
                            <w:szCs w:val="20"/>
                          </w:rPr>
                        </w:pPr>
                        <w:r>
                          <w:rPr>
                            <w:rFonts w:ascii="宋体" w:hAnsi="宋体" w:cs="宋体" w:eastAsia="宋体" w:hint="default"/>
                            <w:b/>
                            <w:bCs/>
                            <w:spacing w:val="-29"/>
                            <w:sz w:val="20"/>
                            <w:szCs w:val="20"/>
                          </w:rPr>
                          <w:t>上年</w:t>
                        </w:r>
                        <w:r>
                          <w:rPr>
                            <w:rFonts w:ascii="宋体" w:hAnsi="宋体" w:cs="宋体" w:eastAsia="宋体" w:hint="default"/>
                            <w:sz w:val="20"/>
                            <w:szCs w:val="20"/>
                          </w:rPr>
                        </w:r>
                      </w:p>
                    </w:tc>
                  </w:tr>
                  <w:tr>
                    <w:trPr>
                      <w:trHeight w:val="787" w:hRule="exact"/>
                    </w:trPr>
                    <w:tc>
                      <w:tcPr>
                        <w:tcW w:w="3038" w:type="dxa"/>
                        <w:vMerge/>
                        <w:tcBorders>
                          <w:left w:val="nil" w:sz="6" w:space="0" w:color="auto"/>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pacing w:val="-29"/>
                            <w:sz w:val="20"/>
                            <w:szCs w:val="20"/>
                          </w:rPr>
                          <w:t>金额</w:t>
                        </w:r>
                        <w:r>
                          <w:rPr>
                            <w:rFonts w:ascii="宋体" w:hAnsi="宋体" w:cs="宋体" w:eastAsia="宋体" w:hint="default"/>
                            <w:sz w:val="20"/>
                            <w:szCs w:val="20"/>
                          </w:rPr>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
                          <w:jc w:val="center"/>
                          <w:rPr>
                            <w:rFonts w:ascii="宋体" w:hAnsi="宋体" w:cs="宋体" w:eastAsia="宋体" w:hint="default"/>
                            <w:sz w:val="20"/>
                            <w:szCs w:val="20"/>
                          </w:rPr>
                        </w:pPr>
                        <w:r>
                          <w:rPr>
                            <w:rFonts w:ascii="宋体" w:hAnsi="宋体" w:cs="宋体" w:eastAsia="宋体" w:hint="default"/>
                            <w:b/>
                            <w:bCs/>
                            <w:spacing w:val="-29"/>
                            <w:sz w:val="20"/>
                            <w:szCs w:val="20"/>
                          </w:rPr>
                          <w:t>占同类交易</w:t>
                        </w:r>
                        <w:r>
                          <w:rPr>
                            <w:rFonts w:ascii="宋体" w:hAnsi="宋体" w:cs="宋体" w:eastAsia="宋体" w:hint="default"/>
                            <w:sz w:val="20"/>
                            <w:szCs w:val="20"/>
                          </w:rPr>
                        </w:r>
                      </w:p>
                      <w:p>
                        <w:pPr>
                          <w:pStyle w:val="TableParagraph"/>
                          <w:spacing w:line="259" w:lineRule="exact"/>
                          <w:ind w:right="1"/>
                          <w:jc w:val="center"/>
                          <w:rPr>
                            <w:rFonts w:ascii="宋体" w:hAnsi="宋体" w:cs="宋体" w:eastAsia="宋体" w:hint="default"/>
                            <w:sz w:val="20"/>
                            <w:szCs w:val="20"/>
                          </w:rPr>
                        </w:pPr>
                        <w:r>
                          <w:rPr>
                            <w:rFonts w:ascii="宋体" w:hAnsi="宋体" w:cs="宋体" w:eastAsia="宋体" w:hint="default"/>
                            <w:b/>
                            <w:bCs/>
                            <w:spacing w:val="-29"/>
                            <w:sz w:val="20"/>
                            <w:szCs w:val="20"/>
                          </w:rPr>
                          <w:t>金额的比例</w:t>
                        </w:r>
                        <w:r>
                          <w:rPr>
                            <w:rFonts w:ascii="宋体" w:hAnsi="宋体" w:cs="宋体" w:eastAsia="宋体" w:hint="default"/>
                            <w:sz w:val="20"/>
                            <w:szCs w:val="20"/>
                          </w:rPr>
                        </w:r>
                      </w:p>
                      <w:p>
                        <w:pPr>
                          <w:pStyle w:val="TableParagraph"/>
                          <w:spacing w:line="260" w:lineRule="exact"/>
                          <w:ind w:left="27" w:right="0"/>
                          <w:jc w:val="center"/>
                          <w:rPr>
                            <w:rFonts w:ascii="宋体" w:hAnsi="宋体" w:cs="宋体" w:eastAsia="宋体" w:hint="default"/>
                            <w:sz w:val="20"/>
                            <w:szCs w:val="20"/>
                          </w:rPr>
                        </w:pPr>
                        <w:r>
                          <w:rPr>
                            <w:rFonts w:ascii="宋体" w:hAnsi="宋体" w:cs="宋体" w:eastAsia="宋体" w:hint="default"/>
                            <w:b/>
                            <w:bCs/>
                            <w:spacing w:val="-15"/>
                            <w:sz w:val="20"/>
                            <w:szCs w:val="20"/>
                          </w:rPr>
                          <w:t>（%）</w:t>
                        </w:r>
                        <w:r>
                          <w:rPr>
                            <w:rFonts w:ascii="宋体" w:hAnsi="宋体" w:cs="宋体" w:eastAsia="宋体" w:hint="default"/>
                            <w:spacing w:val="-15"/>
                            <w:sz w:val="20"/>
                            <w:szCs w:val="20"/>
                          </w:rPr>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b/>
                            <w:bCs/>
                            <w:spacing w:val="-29"/>
                            <w:sz w:val="20"/>
                            <w:szCs w:val="20"/>
                          </w:rPr>
                          <w:t>金额</w:t>
                        </w:r>
                        <w:r>
                          <w:rPr>
                            <w:rFonts w:ascii="宋体" w:hAnsi="宋体" w:cs="宋体" w:eastAsia="宋体" w:hint="default"/>
                            <w:sz w:val="20"/>
                            <w:szCs w:val="20"/>
                          </w:rPr>
                        </w:r>
                      </w:p>
                    </w:tc>
                    <w:tc>
                      <w:tcPr>
                        <w:tcW w:w="1115" w:type="dxa"/>
                        <w:tcBorders>
                          <w:top w:val="single" w:sz="4" w:space="0" w:color="000000"/>
                          <w:left w:val="single" w:sz="4" w:space="0" w:color="000000"/>
                          <w:bottom w:val="single" w:sz="4" w:space="0" w:color="000000"/>
                          <w:right w:val="nil" w:sz="6" w:space="0" w:color="auto"/>
                        </w:tcBorders>
                      </w:tcPr>
                      <w:p>
                        <w:pPr>
                          <w:pStyle w:val="TableParagraph"/>
                          <w:spacing w:line="260" w:lineRule="exact" w:before="123"/>
                          <w:ind w:left="24" w:right="38" w:firstLine="8"/>
                          <w:jc w:val="left"/>
                          <w:rPr>
                            <w:rFonts w:ascii="宋体" w:hAnsi="宋体" w:cs="宋体" w:eastAsia="宋体" w:hint="default"/>
                            <w:sz w:val="20"/>
                            <w:szCs w:val="20"/>
                          </w:rPr>
                        </w:pPr>
                        <w:r>
                          <w:rPr>
                            <w:rFonts w:ascii="宋体" w:hAnsi="宋体" w:cs="宋体" w:eastAsia="宋体" w:hint="default"/>
                            <w:b/>
                            <w:bCs/>
                            <w:spacing w:val="-29"/>
                            <w:sz w:val="20"/>
                            <w:szCs w:val="20"/>
                          </w:rPr>
                          <w:t>占同类交易金</w:t>
                        </w:r>
                        <w:r>
                          <w:rPr>
                            <w:rFonts w:ascii="宋体" w:hAnsi="宋体" w:cs="宋体" w:eastAsia="宋体" w:hint="default"/>
                            <w:b/>
                            <w:bCs/>
                            <w:spacing w:val="-28"/>
                            <w:w w:val="99"/>
                            <w:sz w:val="20"/>
                            <w:szCs w:val="20"/>
                          </w:rPr>
                          <w:t> </w:t>
                        </w:r>
                        <w:r>
                          <w:rPr>
                            <w:rFonts w:ascii="宋体" w:hAnsi="宋体" w:cs="宋体" w:eastAsia="宋体" w:hint="default"/>
                            <w:b/>
                            <w:bCs/>
                            <w:spacing w:val="-29"/>
                            <w:sz w:val="20"/>
                            <w:szCs w:val="20"/>
                          </w:rPr>
                          <w:t>额的比例（%</w:t>
                        </w:r>
                        <w:r>
                          <w:rPr>
                            <w:rFonts w:ascii="宋体" w:hAnsi="宋体" w:cs="宋体" w:eastAsia="宋体" w:hint="default"/>
                            <w:sz w:val="20"/>
                            <w:szCs w:val="20"/>
                          </w:rPr>
                        </w:r>
                      </w:p>
                    </w:tc>
                  </w:tr>
                  <w:tr>
                    <w:trPr>
                      <w:trHeight w:val="350" w:hRule="exact"/>
                    </w:trPr>
                    <w:tc>
                      <w:tcPr>
                        <w:tcW w:w="3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4" w:right="0"/>
                          <w:jc w:val="left"/>
                          <w:rPr>
                            <w:rFonts w:ascii="宋体" w:hAnsi="宋体" w:cs="宋体" w:eastAsia="宋体" w:hint="default"/>
                            <w:sz w:val="20"/>
                            <w:szCs w:val="20"/>
                          </w:rPr>
                        </w:pPr>
                        <w:r>
                          <w:rPr>
                            <w:rFonts w:ascii="宋体" w:hAnsi="宋体" w:cs="宋体" w:eastAsia="宋体" w:hint="default"/>
                            <w:spacing w:val="-29"/>
                            <w:sz w:val="20"/>
                            <w:szCs w:val="20"/>
                          </w:rPr>
                          <w:t>北京中电协通软件科技发展有限公司</w:t>
                        </w:r>
                        <w:r>
                          <w:rPr>
                            <w:rFonts w:ascii="宋体" w:hAnsi="宋体" w:cs="宋体" w:eastAsia="宋体" w:hint="default"/>
                            <w:sz w:val="20"/>
                            <w:szCs w:val="20"/>
                          </w:rPr>
                        </w:r>
                      </w:p>
                    </w:tc>
                    <w:tc>
                      <w:tcPr>
                        <w:tcW w:w="1673"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47"/>
                          <w:jc w:val="right"/>
                          <w:rPr>
                            <w:rFonts w:ascii="宋体" w:hAnsi="宋体" w:cs="宋体" w:eastAsia="宋体" w:hint="default"/>
                            <w:sz w:val="20"/>
                            <w:szCs w:val="20"/>
                          </w:rPr>
                        </w:pPr>
                        <w:r>
                          <w:rPr>
                            <w:rFonts w:ascii="宋体"/>
                            <w:spacing w:val="-13"/>
                            <w:sz w:val="20"/>
                          </w:rPr>
                          <w:t>3,930.77</w:t>
                        </w:r>
                      </w:p>
                    </w:tc>
                    <w:tc>
                      <w:tcPr>
                        <w:tcW w:w="1115"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4" w:right="0"/>
                          <w:jc w:val="left"/>
                          <w:rPr>
                            <w:rFonts w:ascii="宋体" w:hAnsi="宋体" w:cs="宋体" w:eastAsia="宋体" w:hint="default"/>
                            <w:sz w:val="20"/>
                            <w:szCs w:val="20"/>
                          </w:rPr>
                        </w:pPr>
                        <w:r>
                          <w:rPr>
                            <w:rFonts w:ascii="宋体" w:hAnsi="宋体" w:cs="宋体" w:eastAsia="宋体" w:hint="default"/>
                            <w:spacing w:val="-29"/>
                            <w:sz w:val="20"/>
                            <w:szCs w:val="20"/>
                          </w:rPr>
                          <w:t>中国电子器材华北公司</w:t>
                        </w:r>
                        <w:r>
                          <w:rPr>
                            <w:rFonts w:ascii="宋体" w:hAnsi="宋体" w:cs="宋体" w:eastAsia="宋体" w:hint="default"/>
                            <w:sz w:val="20"/>
                            <w:szCs w:val="20"/>
                          </w:rPr>
                        </w:r>
                      </w:p>
                    </w:tc>
                    <w:tc>
                      <w:tcPr>
                        <w:tcW w:w="1673"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47"/>
                          <w:jc w:val="right"/>
                          <w:rPr>
                            <w:rFonts w:ascii="宋体" w:hAnsi="宋体" w:cs="宋体" w:eastAsia="宋体" w:hint="default"/>
                            <w:sz w:val="20"/>
                            <w:szCs w:val="20"/>
                          </w:rPr>
                        </w:pPr>
                        <w:r>
                          <w:rPr>
                            <w:rFonts w:ascii="宋体"/>
                            <w:spacing w:val="-13"/>
                            <w:sz w:val="20"/>
                          </w:rPr>
                          <w:t>1,367.52</w:t>
                        </w:r>
                      </w:p>
                    </w:tc>
                    <w:tc>
                      <w:tcPr>
                        <w:tcW w:w="1115"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303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44" w:right="0"/>
                          <w:jc w:val="left"/>
                          <w:rPr>
                            <w:rFonts w:ascii="宋体" w:hAnsi="宋体" w:cs="宋体" w:eastAsia="宋体" w:hint="default"/>
                            <w:sz w:val="20"/>
                            <w:szCs w:val="20"/>
                          </w:rPr>
                        </w:pPr>
                        <w:r>
                          <w:rPr>
                            <w:rFonts w:ascii="宋体" w:hAnsi="宋体" w:cs="宋体" w:eastAsia="宋体" w:hint="default"/>
                            <w:b/>
                            <w:bCs/>
                            <w:spacing w:val="-15"/>
                            <w:sz w:val="20"/>
                            <w:szCs w:val="20"/>
                          </w:rPr>
                          <w:t>合计</w:t>
                        </w:r>
                        <w:r>
                          <w:rPr>
                            <w:rFonts w:ascii="宋体" w:hAnsi="宋体" w:cs="宋体" w:eastAsia="宋体" w:hint="default"/>
                            <w:spacing w:val="-15"/>
                            <w:sz w:val="20"/>
                            <w:szCs w:val="20"/>
                          </w:rPr>
                        </w:r>
                      </w:p>
                    </w:tc>
                    <w:tc>
                      <w:tcPr>
                        <w:tcW w:w="167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33"/>
                          <w:jc w:val="center"/>
                          <w:rPr>
                            <w:rFonts w:ascii="宋体" w:hAnsi="宋体" w:cs="宋体" w:eastAsia="宋体" w:hint="default"/>
                            <w:sz w:val="20"/>
                            <w:szCs w:val="20"/>
                          </w:rPr>
                        </w:pPr>
                        <w:r>
                          <w:rPr>
                            <w:rFonts w:ascii="宋体"/>
                            <w:b/>
                            <w:spacing w:val="-14"/>
                            <w:sz w:val="20"/>
                          </w:rPr>
                          <w:t>2,656,965,632.42</w:t>
                        </w:r>
                        <w:r>
                          <w:rPr>
                            <w:rFonts w:ascii="宋体"/>
                            <w:spacing w:val="-14"/>
                            <w:sz w:val="20"/>
                          </w:rPr>
                        </w:r>
                      </w:p>
                    </w:tc>
                    <w:tc>
                      <w:tcPr>
                        <w:tcW w:w="10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556" w:right="0"/>
                          <w:jc w:val="left"/>
                          <w:rPr>
                            <w:rFonts w:ascii="宋体" w:hAnsi="宋体" w:cs="宋体" w:eastAsia="宋体" w:hint="default"/>
                            <w:sz w:val="20"/>
                            <w:szCs w:val="20"/>
                          </w:rPr>
                        </w:pPr>
                        <w:r>
                          <w:rPr>
                            <w:rFonts w:ascii="宋体"/>
                            <w:b/>
                            <w:spacing w:val="-15"/>
                            <w:sz w:val="20"/>
                          </w:rPr>
                          <w:t>3.50</w:t>
                        </w:r>
                        <w:r>
                          <w:rPr>
                            <w:rFonts w:ascii="宋体"/>
                            <w:sz w:val="20"/>
                          </w:rPr>
                        </w:r>
                      </w:p>
                    </w:tc>
                    <w:tc>
                      <w:tcPr>
                        <w:tcW w:w="16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48"/>
                          <w:jc w:val="right"/>
                          <w:rPr>
                            <w:rFonts w:ascii="宋体" w:hAnsi="宋体" w:cs="宋体" w:eastAsia="宋体" w:hint="default"/>
                            <w:sz w:val="20"/>
                            <w:szCs w:val="20"/>
                          </w:rPr>
                        </w:pPr>
                        <w:r>
                          <w:rPr>
                            <w:rFonts w:ascii="宋体"/>
                            <w:b/>
                            <w:spacing w:val="-14"/>
                            <w:sz w:val="20"/>
                          </w:rPr>
                          <w:t>4,317,442,493.72</w:t>
                        </w:r>
                        <w:r>
                          <w:rPr>
                            <w:rFonts w:ascii="宋体"/>
                            <w:spacing w:val="-14"/>
                            <w:sz w:val="20"/>
                          </w:rPr>
                        </w:r>
                      </w:p>
                    </w:tc>
                    <w:tc>
                      <w:tcPr>
                        <w:tcW w:w="111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left="595" w:right="0"/>
                          <w:jc w:val="left"/>
                          <w:rPr>
                            <w:rFonts w:ascii="宋体" w:hAnsi="宋体" w:cs="宋体" w:eastAsia="宋体" w:hint="default"/>
                            <w:sz w:val="20"/>
                            <w:szCs w:val="20"/>
                          </w:rPr>
                        </w:pPr>
                        <w:r>
                          <w:rPr>
                            <w:rFonts w:ascii="宋体"/>
                            <w:b/>
                            <w:spacing w:val="-15"/>
                            <w:sz w:val="20"/>
                          </w:rPr>
                          <w:t>5.62</w:t>
                        </w:r>
                        <w:r>
                          <w:rPr>
                            <w:rFonts w:ascii="宋体"/>
                            <w:sz w:val="20"/>
                          </w:rPr>
                        </w:r>
                      </w:p>
                    </w:tc>
                  </w:tr>
                </w:tbl>
                <w:p>
                  <w:pPr/>
                </w:p>
              </w:txbxContent>
            </v:textbox>
            <w10:wrap type="none"/>
          </v:shape>
        </w:pict>
      </w:r>
      <w:r>
        <w:rPr>
          <w:rFonts w:ascii="宋体" w:hAnsi="宋体" w:cs="宋体" w:eastAsia="宋体" w:hint="default"/>
          <w:b/>
          <w:bCs/>
          <w:w w:val="99"/>
          <w:sz w:val="20"/>
          <w:szCs w:val="20"/>
        </w:rPr>
        <w:t>）</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2"/>
          <w:szCs w:val="22"/>
        </w:rPr>
      </w:pPr>
    </w:p>
    <w:p>
      <w:pPr>
        <w:spacing w:line="300" w:lineRule="auto" w:before="31"/>
        <w:ind w:left="241" w:right="217" w:firstLine="440"/>
        <w:jc w:val="left"/>
        <w:rPr>
          <w:rFonts w:ascii="宋体" w:hAnsi="宋体" w:cs="宋体" w:eastAsia="宋体" w:hint="default"/>
          <w:sz w:val="22"/>
          <w:szCs w:val="22"/>
        </w:rPr>
      </w:pPr>
      <w:r>
        <w:rPr>
          <w:rFonts w:ascii="宋体" w:hAnsi="宋体" w:cs="宋体" w:eastAsia="宋体" w:hint="default"/>
          <w:spacing w:val="-2"/>
          <w:sz w:val="22"/>
          <w:szCs w:val="22"/>
        </w:rPr>
        <w:t>上述关联方商品销售定价采用了一般市场价格原则，并按《关联交易管理制度》要求</w:t>
      </w:r>
      <w:r>
        <w:rPr>
          <w:rFonts w:ascii="宋体" w:hAnsi="宋体" w:cs="宋体" w:eastAsia="宋体" w:hint="default"/>
          <w:w w:val="99"/>
          <w:sz w:val="22"/>
          <w:szCs w:val="22"/>
        </w:rPr>
        <w:t> </w:t>
      </w:r>
      <w:r>
        <w:rPr>
          <w:rFonts w:ascii="宋体" w:hAnsi="宋体" w:cs="宋体" w:eastAsia="宋体" w:hint="default"/>
          <w:sz w:val="22"/>
          <w:szCs w:val="22"/>
        </w:rPr>
        <w:t>经董事会审议通过。</w:t>
      </w:r>
    </w:p>
    <w:p>
      <w:pPr>
        <w:spacing w:line="240" w:lineRule="auto" w:before="11"/>
        <w:rPr>
          <w:rFonts w:ascii="宋体" w:hAnsi="宋体" w:cs="宋体" w:eastAsia="宋体" w:hint="default"/>
          <w:sz w:val="28"/>
          <w:szCs w:val="28"/>
        </w:rPr>
      </w:pPr>
    </w:p>
    <w:p>
      <w:pPr>
        <w:tabs>
          <w:tab w:pos="1141" w:val="left" w:leader="none"/>
        </w:tabs>
        <w:spacing w:before="0"/>
        <w:ind w:left="681" w:right="3898" w:firstLine="0"/>
        <w:jc w:val="left"/>
        <w:rPr>
          <w:rFonts w:ascii="宋体" w:hAnsi="宋体" w:cs="宋体" w:eastAsia="宋体" w:hint="default"/>
          <w:sz w:val="22"/>
          <w:szCs w:val="22"/>
        </w:rPr>
      </w:pPr>
      <w:r>
        <w:rPr>
          <w:rFonts w:ascii="宋体" w:hAnsi="宋体" w:cs="宋体" w:eastAsia="宋体" w:hint="default"/>
          <w:w w:val="95"/>
          <w:sz w:val="22"/>
          <w:szCs w:val="22"/>
        </w:rPr>
        <w:t>3.</w:t>
        <w:tab/>
      </w:r>
      <w:r>
        <w:rPr>
          <w:rFonts w:ascii="宋体" w:hAnsi="宋体" w:cs="宋体" w:eastAsia="宋体" w:hint="default"/>
          <w:sz w:val="22"/>
          <w:szCs w:val="22"/>
        </w:rPr>
        <w:t>出租情况</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1087"/>
        <w:gridCol w:w="1488"/>
        <w:gridCol w:w="1116"/>
        <w:gridCol w:w="1274"/>
        <w:gridCol w:w="1276"/>
        <w:gridCol w:w="1134"/>
        <w:gridCol w:w="1360"/>
      </w:tblGrid>
      <w:tr>
        <w:trPr>
          <w:trHeight w:val="540" w:hRule="exact"/>
        </w:trPr>
        <w:tc>
          <w:tcPr>
            <w:tcW w:w="1087" w:type="dxa"/>
            <w:tcBorders>
              <w:top w:val="single" w:sz="12" w:space="0" w:color="000000"/>
              <w:left w:val="nil" w:sz="6" w:space="0" w:color="auto"/>
              <w:bottom w:val="single" w:sz="4" w:space="0" w:color="000000"/>
              <w:right w:val="single" w:sz="4" w:space="0" w:color="000000"/>
            </w:tcBorders>
          </w:tcPr>
          <w:p>
            <w:pPr>
              <w:pStyle w:val="TableParagraph"/>
              <w:spacing w:line="230" w:lineRule="exact"/>
              <w:ind w:left="377" w:right="0" w:hanging="87"/>
              <w:jc w:val="left"/>
              <w:rPr>
                <w:rFonts w:ascii="宋体" w:hAnsi="宋体" w:cs="宋体" w:eastAsia="宋体" w:hint="default"/>
                <w:sz w:val="20"/>
                <w:szCs w:val="20"/>
              </w:rPr>
            </w:pPr>
            <w:r>
              <w:rPr>
                <w:rFonts w:ascii="宋体" w:hAnsi="宋体" w:cs="宋体" w:eastAsia="宋体" w:hint="default"/>
                <w:b/>
                <w:bCs/>
                <w:spacing w:val="-29"/>
                <w:sz w:val="20"/>
                <w:szCs w:val="20"/>
              </w:rPr>
              <w:t>出租方</w:t>
            </w:r>
            <w:r>
              <w:rPr>
                <w:rFonts w:ascii="宋体" w:hAnsi="宋体" w:cs="宋体" w:eastAsia="宋体" w:hint="default"/>
                <w:sz w:val="20"/>
                <w:szCs w:val="20"/>
              </w:rPr>
            </w:r>
          </w:p>
          <w:p>
            <w:pPr>
              <w:pStyle w:val="TableParagraph"/>
              <w:spacing w:line="260" w:lineRule="exact"/>
              <w:ind w:left="377" w:right="0"/>
              <w:jc w:val="left"/>
              <w:rPr>
                <w:rFonts w:ascii="宋体" w:hAnsi="宋体" w:cs="宋体" w:eastAsia="宋体" w:hint="default"/>
                <w:sz w:val="20"/>
                <w:szCs w:val="20"/>
              </w:rPr>
            </w:pPr>
            <w:r>
              <w:rPr>
                <w:rFonts w:ascii="宋体" w:hAnsi="宋体" w:cs="宋体" w:eastAsia="宋体" w:hint="default"/>
                <w:b/>
                <w:bCs/>
                <w:spacing w:val="-29"/>
                <w:sz w:val="20"/>
                <w:szCs w:val="20"/>
              </w:rPr>
              <w:t>名称</w:t>
            </w:r>
            <w:r>
              <w:rPr>
                <w:rFonts w:ascii="宋体" w:hAnsi="宋体" w:cs="宋体" w:eastAsia="宋体" w:hint="default"/>
                <w:sz w:val="20"/>
                <w:szCs w:val="20"/>
              </w:rPr>
            </w:r>
          </w:p>
        </w:tc>
        <w:tc>
          <w:tcPr>
            <w:tcW w:w="1488" w:type="dxa"/>
            <w:tcBorders>
              <w:top w:val="single" w:sz="12"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b/>
                <w:bCs/>
                <w:spacing w:val="-29"/>
                <w:sz w:val="20"/>
                <w:szCs w:val="20"/>
              </w:rPr>
              <w:t>承租方</w:t>
            </w:r>
            <w:r>
              <w:rPr>
                <w:rFonts w:ascii="宋体" w:hAnsi="宋体" w:cs="宋体" w:eastAsia="宋体" w:hint="default"/>
                <w:sz w:val="20"/>
                <w:szCs w:val="20"/>
              </w:rPr>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b/>
                <w:bCs/>
                <w:spacing w:val="-29"/>
                <w:sz w:val="20"/>
                <w:szCs w:val="20"/>
              </w:rPr>
              <w:t>名称</w:t>
            </w:r>
            <w:r>
              <w:rPr>
                <w:rFonts w:ascii="宋体" w:hAnsi="宋体" w:cs="宋体" w:eastAsia="宋体" w:hint="default"/>
                <w:sz w:val="20"/>
                <w:szCs w:val="20"/>
              </w:rPr>
            </w:r>
          </w:p>
        </w:tc>
        <w:tc>
          <w:tcPr>
            <w:tcW w:w="1116" w:type="dxa"/>
            <w:tcBorders>
              <w:top w:val="single" w:sz="12"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b/>
                <w:bCs/>
                <w:spacing w:val="-29"/>
                <w:sz w:val="20"/>
                <w:szCs w:val="20"/>
              </w:rPr>
              <w:t>租赁资产种</w:t>
            </w:r>
            <w:r>
              <w:rPr>
                <w:rFonts w:ascii="宋体" w:hAnsi="宋体" w:cs="宋体" w:eastAsia="宋体" w:hint="default"/>
                <w:sz w:val="20"/>
                <w:szCs w:val="20"/>
              </w:rPr>
            </w:r>
          </w:p>
          <w:p>
            <w:pPr>
              <w:pStyle w:val="TableParagraph"/>
              <w:spacing w:line="260" w:lineRule="exact"/>
              <w:ind w:left="27" w:right="0"/>
              <w:jc w:val="center"/>
              <w:rPr>
                <w:rFonts w:ascii="宋体" w:hAnsi="宋体" w:cs="宋体" w:eastAsia="宋体" w:hint="default"/>
                <w:sz w:val="20"/>
                <w:szCs w:val="20"/>
              </w:rPr>
            </w:pPr>
            <w:r>
              <w:rPr>
                <w:rFonts w:ascii="宋体" w:hAnsi="宋体" w:cs="宋体" w:eastAsia="宋体" w:hint="default"/>
                <w:b/>
                <w:bCs/>
                <w:w w:val="99"/>
                <w:sz w:val="20"/>
                <w:szCs w:val="20"/>
              </w:rPr>
              <w:t>类</w:t>
            </w:r>
            <w:r>
              <w:rPr>
                <w:rFonts w:ascii="宋体" w:hAnsi="宋体" w:cs="宋体" w:eastAsia="宋体" w:hint="default"/>
                <w:sz w:val="20"/>
                <w:szCs w:val="20"/>
              </w:rPr>
            </w:r>
          </w:p>
        </w:tc>
        <w:tc>
          <w:tcPr>
            <w:tcW w:w="1274" w:type="dxa"/>
            <w:tcBorders>
              <w:top w:val="single" w:sz="12" w:space="0" w:color="000000"/>
              <w:left w:val="single" w:sz="4" w:space="0" w:color="000000"/>
              <w:bottom w:val="single" w:sz="4" w:space="0" w:color="000000"/>
              <w:right w:val="single" w:sz="4" w:space="0" w:color="000000"/>
            </w:tcBorders>
          </w:tcPr>
          <w:p>
            <w:pPr>
              <w:pStyle w:val="TableParagraph"/>
              <w:spacing w:line="230" w:lineRule="exact"/>
              <w:ind w:left="371" w:right="0" w:firstLine="86"/>
              <w:jc w:val="left"/>
              <w:rPr>
                <w:rFonts w:ascii="宋体" w:hAnsi="宋体" w:cs="宋体" w:eastAsia="宋体" w:hint="default"/>
                <w:sz w:val="20"/>
                <w:szCs w:val="20"/>
              </w:rPr>
            </w:pPr>
            <w:r>
              <w:rPr>
                <w:rFonts w:ascii="宋体" w:hAnsi="宋体" w:cs="宋体" w:eastAsia="宋体" w:hint="default"/>
                <w:b/>
                <w:bCs/>
                <w:spacing w:val="-29"/>
                <w:sz w:val="20"/>
                <w:szCs w:val="20"/>
              </w:rPr>
              <w:t>租赁</w:t>
            </w:r>
            <w:r>
              <w:rPr>
                <w:rFonts w:ascii="宋体" w:hAnsi="宋体" w:cs="宋体" w:eastAsia="宋体" w:hint="default"/>
                <w:sz w:val="20"/>
                <w:szCs w:val="20"/>
              </w:rPr>
            </w:r>
          </w:p>
          <w:p>
            <w:pPr>
              <w:pStyle w:val="TableParagraph"/>
              <w:spacing w:line="260" w:lineRule="exact"/>
              <w:ind w:left="371" w:right="0"/>
              <w:jc w:val="left"/>
              <w:rPr>
                <w:rFonts w:ascii="宋体" w:hAnsi="宋体" w:cs="宋体" w:eastAsia="宋体" w:hint="default"/>
                <w:sz w:val="20"/>
                <w:szCs w:val="20"/>
              </w:rPr>
            </w:pPr>
            <w:r>
              <w:rPr>
                <w:rFonts w:ascii="宋体" w:hAnsi="宋体" w:cs="宋体" w:eastAsia="宋体" w:hint="default"/>
                <w:b/>
                <w:bCs/>
                <w:spacing w:val="-29"/>
                <w:sz w:val="20"/>
                <w:szCs w:val="20"/>
              </w:rPr>
              <w:t>起始日</w:t>
            </w:r>
            <w:r>
              <w:rPr>
                <w:rFonts w:ascii="宋体" w:hAnsi="宋体" w:cs="宋体" w:eastAsia="宋体" w:hint="default"/>
                <w:sz w:val="20"/>
                <w:szCs w:val="20"/>
              </w:rPr>
            </w:r>
          </w:p>
        </w:tc>
        <w:tc>
          <w:tcPr>
            <w:tcW w:w="1276" w:type="dxa"/>
            <w:tcBorders>
              <w:top w:val="single" w:sz="12" w:space="0" w:color="000000"/>
              <w:left w:val="single" w:sz="4" w:space="0" w:color="000000"/>
              <w:bottom w:val="single" w:sz="4" w:space="0" w:color="000000"/>
              <w:right w:val="single" w:sz="4" w:space="0" w:color="000000"/>
            </w:tcBorders>
          </w:tcPr>
          <w:p>
            <w:pPr>
              <w:pStyle w:val="TableParagraph"/>
              <w:spacing w:line="230" w:lineRule="exact"/>
              <w:ind w:left="373" w:right="0" w:firstLine="86"/>
              <w:jc w:val="left"/>
              <w:rPr>
                <w:rFonts w:ascii="宋体" w:hAnsi="宋体" w:cs="宋体" w:eastAsia="宋体" w:hint="default"/>
                <w:sz w:val="20"/>
                <w:szCs w:val="20"/>
              </w:rPr>
            </w:pPr>
            <w:r>
              <w:rPr>
                <w:rFonts w:ascii="宋体" w:hAnsi="宋体" w:cs="宋体" w:eastAsia="宋体" w:hint="default"/>
                <w:b/>
                <w:bCs/>
                <w:spacing w:val="-29"/>
                <w:sz w:val="20"/>
                <w:szCs w:val="20"/>
              </w:rPr>
              <w:t>租赁</w:t>
            </w:r>
            <w:r>
              <w:rPr>
                <w:rFonts w:ascii="宋体" w:hAnsi="宋体" w:cs="宋体" w:eastAsia="宋体" w:hint="default"/>
                <w:sz w:val="20"/>
                <w:szCs w:val="20"/>
              </w:rPr>
            </w:r>
          </w:p>
          <w:p>
            <w:pPr>
              <w:pStyle w:val="TableParagraph"/>
              <w:spacing w:line="260" w:lineRule="exact"/>
              <w:ind w:left="373" w:right="0"/>
              <w:jc w:val="left"/>
              <w:rPr>
                <w:rFonts w:ascii="宋体" w:hAnsi="宋体" w:cs="宋体" w:eastAsia="宋体" w:hint="default"/>
                <w:sz w:val="20"/>
                <w:szCs w:val="20"/>
              </w:rPr>
            </w:pPr>
            <w:r>
              <w:rPr>
                <w:rFonts w:ascii="宋体" w:hAnsi="宋体" w:cs="宋体" w:eastAsia="宋体" w:hint="default"/>
                <w:b/>
                <w:bCs/>
                <w:spacing w:val="-29"/>
                <w:sz w:val="20"/>
                <w:szCs w:val="20"/>
              </w:rPr>
              <w:t>终止日</w:t>
            </w:r>
            <w:r>
              <w:rPr>
                <w:rFonts w:ascii="宋体" w:hAnsi="宋体" w:cs="宋体" w:eastAsia="宋体" w:hint="default"/>
                <w:sz w:val="20"/>
                <w:szCs w:val="20"/>
              </w:rPr>
            </w:r>
          </w:p>
        </w:tc>
        <w:tc>
          <w:tcPr>
            <w:tcW w:w="1134" w:type="dxa"/>
            <w:tcBorders>
              <w:top w:val="single" w:sz="12"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0"/>
                <w:szCs w:val="20"/>
              </w:rPr>
            </w:pPr>
            <w:r>
              <w:rPr>
                <w:rFonts w:ascii="宋体" w:hAnsi="宋体" w:cs="宋体" w:eastAsia="宋体" w:hint="default"/>
                <w:b/>
                <w:bCs/>
                <w:spacing w:val="-29"/>
                <w:sz w:val="20"/>
                <w:szCs w:val="20"/>
              </w:rPr>
              <w:t>租赁收益定</w:t>
            </w:r>
            <w:r>
              <w:rPr>
                <w:rFonts w:ascii="宋体" w:hAnsi="宋体" w:cs="宋体" w:eastAsia="宋体" w:hint="default"/>
                <w:sz w:val="20"/>
                <w:szCs w:val="20"/>
              </w:rPr>
            </w:r>
          </w:p>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b/>
                <w:bCs/>
                <w:spacing w:val="-29"/>
                <w:sz w:val="20"/>
                <w:szCs w:val="20"/>
              </w:rPr>
              <w:t>价依据</w:t>
            </w:r>
            <w:r>
              <w:rPr>
                <w:rFonts w:ascii="宋体" w:hAnsi="宋体" w:cs="宋体" w:eastAsia="宋体" w:hint="default"/>
                <w:sz w:val="20"/>
                <w:szCs w:val="20"/>
              </w:rPr>
            </w:r>
          </w:p>
        </w:tc>
        <w:tc>
          <w:tcPr>
            <w:tcW w:w="1360" w:type="dxa"/>
            <w:tcBorders>
              <w:top w:val="single" w:sz="12" w:space="0" w:color="000000"/>
              <w:left w:val="single" w:sz="4" w:space="0" w:color="000000"/>
              <w:bottom w:val="single" w:sz="4" w:space="0" w:color="000000"/>
              <w:right w:val="nil" w:sz="6" w:space="0" w:color="auto"/>
            </w:tcBorders>
          </w:tcPr>
          <w:p>
            <w:pPr>
              <w:pStyle w:val="TableParagraph"/>
              <w:spacing w:line="230" w:lineRule="exact"/>
              <w:ind w:right="3"/>
              <w:jc w:val="center"/>
              <w:rPr>
                <w:rFonts w:ascii="宋体" w:hAnsi="宋体" w:cs="宋体" w:eastAsia="宋体" w:hint="default"/>
                <w:sz w:val="20"/>
                <w:szCs w:val="20"/>
              </w:rPr>
            </w:pPr>
            <w:r>
              <w:rPr>
                <w:rFonts w:ascii="宋体" w:hAnsi="宋体" w:cs="宋体" w:eastAsia="宋体" w:hint="default"/>
                <w:b/>
                <w:bCs/>
                <w:spacing w:val="-29"/>
                <w:sz w:val="20"/>
                <w:szCs w:val="20"/>
              </w:rPr>
              <w:t>本年确认的租</w:t>
            </w:r>
            <w:r>
              <w:rPr>
                <w:rFonts w:ascii="宋体" w:hAnsi="宋体" w:cs="宋体" w:eastAsia="宋体" w:hint="default"/>
                <w:sz w:val="20"/>
                <w:szCs w:val="20"/>
              </w:rPr>
            </w:r>
          </w:p>
          <w:p>
            <w:pPr>
              <w:pStyle w:val="TableParagraph"/>
              <w:spacing w:line="260" w:lineRule="exact"/>
              <w:ind w:right="5"/>
              <w:jc w:val="center"/>
              <w:rPr>
                <w:rFonts w:ascii="宋体" w:hAnsi="宋体" w:cs="宋体" w:eastAsia="宋体" w:hint="default"/>
                <w:sz w:val="20"/>
                <w:szCs w:val="20"/>
              </w:rPr>
            </w:pPr>
            <w:r>
              <w:rPr>
                <w:rFonts w:ascii="宋体" w:hAnsi="宋体" w:cs="宋体" w:eastAsia="宋体" w:hint="default"/>
                <w:b/>
                <w:bCs/>
                <w:spacing w:val="-29"/>
                <w:sz w:val="20"/>
                <w:szCs w:val="20"/>
              </w:rPr>
              <w:t>赁收益</w:t>
            </w:r>
            <w:r>
              <w:rPr>
                <w:rFonts w:ascii="宋体" w:hAnsi="宋体" w:cs="宋体" w:eastAsia="宋体" w:hint="default"/>
                <w:sz w:val="20"/>
                <w:szCs w:val="20"/>
              </w:rPr>
            </w:r>
          </w:p>
        </w:tc>
      </w:tr>
      <w:tr>
        <w:trPr>
          <w:trHeight w:val="528" w:hRule="exact"/>
        </w:trPr>
        <w:tc>
          <w:tcPr>
            <w:tcW w:w="10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20"/>
                <w:szCs w:val="20"/>
              </w:rPr>
            </w:pPr>
            <w:r>
              <w:rPr>
                <w:rFonts w:ascii="宋体" w:hAnsi="宋体" w:cs="宋体" w:eastAsia="宋体" w:hint="default"/>
                <w:spacing w:val="-29"/>
                <w:sz w:val="20"/>
                <w:szCs w:val="20"/>
              </w:rPr>
              <w:t>本公司</w:t>
            </w:r>
            <w:r>
              <w:rPr>
                <w:rFonts w:ascii="宋体" w:hAnsi="宋体" w:cs="宋体" w:eastAsia="宋体" w:hint="default"/>
                <w:sz w:val="20"/>
                <w:szCs w:val="20"/>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18"/>
                <w:sz w:val="20"/>
                <w:szCs w:val="20"/>
              </w:rPr>
              <w:t>北京长城高腾信</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pacing w:val="-29"/>
                <w:sz w:val="20"/>
                <w:szCs w:val="20"/>
              </w:rPr>
              <w:t>息产品有限公司</w:t>
            </w:r>
            <w:r>
              <w:rPr>
                <w:rFonts w:ascii="宋体" w:hAnsi="宋体" w:cs="宋体" w:eastAsia="宋体" w:hint="default"/>
                <w:sz w:val="20"/>
                <w:szCs w:val="20"/>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pacing w:val="-15"/>
                <w:sz w:val="20"/>
                <w:szCs w:val="20"/>
              </w:rPr>
              <w:t>车位</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15"/>
                <w:sz w:val="20"/>
              </w:rPr>
              <w:t>2010.04.01</w:t>
            </w:r>
            <w:r>
              <w:rPr>
                <w:rFonts w:ascii="宋体"/>
                <w:sz w:val="20"/>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5"/>
                <w:sz w:val="20"/>
              </w:rPr>
              <w:t>2012.03.31</w:t>
            </w:r>
            <w:r>
              <w:rPr>
                <w:rFonts w:ascii="宋体"/>
                <w:sz w:val="20"/>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1" w:right="0"/>
              <w:jc w:val="left"/>
              <w:rPr>
                <w:rFonts w:ascii="宋体" w:hAnsi="宋体" w:cs="宋体" w:eastAsia="宋体" w:hint="default"/>
                <w:sz w:val="20"/>
                <w:szCs w:val="20"/>
              </w:rPr>
            </w:pPr>
            <w:r>
              <w:rPr>
                <w:rFonts w:ascii="宋体" w:hAnsi="宋体" w:cs="宋体" w:eastAsia="宋体" w:hint="default"/>
                <w:spacing w:val="-29"/>
                <w:sz w:val="20"/>
                <w:szCs w:val="20"/>
              </w:rPr>
              <w:t>市场价格</w:t>
            </w:r>
            <w:r>
              <w:rPr>
                <w:rFonts w:ascii="宋体" w:hAnsi="宋体" w:cs="宋体" w:eastAsia="宋体" w:hint="default"/>
                <w:sz w:val="20"/>
                <w:szCs w:val="20"/>
              </w:rPr>
            </w:r>
          </w:p>
        </w:tc>
        <w:tc>
          <w:tcPr>
            <w:tcW w:w="13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7"/>
              <w:jc w:val="right"/>
              <w:rPr>
                <w:rFonts w:ascii="宋体" w:hAnsi="宋体" w:cs="宋体" w:eastAsia="宋体" w:hint="default"/>
                <w:sz w:val="20"/>
                <w:szCs w:val="20"/>
              </w:rPr>
            </w:pPr>
            <w:r>
              <w:rPr>
                <w:rFonts w:ascii="宋体"/>
                <w:spacing w:val="-15"/>
                <w:sz w:val="20"/>
              </w:rPr>
              <w:t>39,817.56</w:t>
            </w:r>
            <w:r>
              <w:rPr>
                <w:rFonts w:ascii="宋体"/>
                <w:sz w:val="20"/>
              </w:rPr>
            </w:r>
          </w:p>
        </w:tc>
      </w:tr>
      <w:tr>
        <w:trPr>
          <w:trHeight w:val="788" w:hRule="exact"/>
        </w:trPr>
        <w:tc>
          <w:tcPr>
            <w:tcW w:w="10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pacing w:val="-29"/>
                <w:sz w:val="20"/>
                <w:szCs w:val="20"/>
              </w:rPr>
              <w:t>本公司</w:t>
            </w:r>
            <w:r>
              <w:rPr>
                <w:rFonts w:ascii="宋体" w:hAnsi="宋体" w:cs="宋体" w:eastAsia="宋体" w:hint="default"/>
                <w:sz w:val="20"/>
                <w:szCs w:val="20"/>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18"/>
                <w:sz w:val="20"/>
                <w:szCs w:val="20"/>
              </w:rPr>
              <w:t>北京长荣发科技</w:t>
            </w:r>
            <w:r>
              <w:rPr>
                <w:rFonts w:ascii="宋体" w:hAnsi="宋体" w:cs="宋体" w:eastAsia="宋体" w:hint="default"/>
                <w:sz w:val="20"/>
                <w:szCs w:val="20"/>
              </w:rPr>
            </w:r>
          </w:p>
          <w:p>
            <w:pPr>
              <w:pStyle w:val="TableParagraph"/>
              <w:spacing w:line="260" w:lineRule="exact" w:before="24"/>
              <w:ind w:left="103" w:right="89"/>
              <w:jc w:val="left"/>
              <w:rPr>
                <w:rFonts w:ascii="宋体" w:hAnsi="宋体" w:cs="宋体" w:eastAsia="宋体" w:hint="default"/>
                <w:sz w:val="20"/>
                <w:szCs w:val="20"/>
              </w:rPr>
            </w:pPr>
            <w:r>
              <w:rPr>
                <w:rFonts w:ascii="宋体" w:hAnsi="宋体" w:cs="宋体" w:eastAsia="宋体" w:hint="default"/>
                <w:spacing w:val="-18"/>
                <w:sz w:val="20"/>
                <w:szCs w:val="20"/>
              </w:rPr>
              <w:t>发展有限公司北</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pacing w:val="-23"/>
                <w:sz w:val="20"/>
                <w:szCs w:val="20"/>
              </w:rPr>
              <w:t>京有限公司</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pacing w:val="-15"/>
                <w:sz w:val="20"/>
                <w:szCs w:val="20"/>
              </w:rPr>
              <w:t>办公</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spacing w:val="-15"/>
                <w:sz w:val="20"/>
              </w:rPr>
              <w:t>2010.08.01</w:t>
            </w:r>
            <w:r>
              <w:rPr>
                <w:rFonts w:ascii="宋体"/>
                <w:sz w:val="20"/>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spacing w:val="-15"/>
                <w:sz w:val="20"/>
              </w:rPr>
              <w:t>2012.12.31</w:t>
            </w:r>
            <w:r>
              <w:rPr>
                <w:rFonts w:ascii="宋体"/>
                <w:sz w:val="20"/>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1" w:right="0"/>
              <w:jc w:val="left"/>
              <w:rPr>
                <w:rFonts w:ascii="宋体" w:hAnsi="宋体" w:cs="宋体" w:eastAsia="宋体" w:hint="default"/>
                <w:sz w:val="20"/>
                <w:szCs w:val="20"/>
              </w:rPr>
            </w:pPr>
            <w:r>
              <w:rPr>
                <w:rFonts w:ascii="宋体" w:hAnsi="宋体" w:cs="宋体" w:eastAsia="宋体" w:hint="default"/>
                <w:spacing w:val="-29"/>
                <w:sz w:val="20"/>
                <w:szCs w:val="20"/>
              </w:rPr>
              <w:t>市场价格</w:t>
            </w:r>
            <w:r>
              <w:rPr>
                <w:rFonts w:ascii="宋体" w:hAnsi="宋体" w:cs="宋体" w:eastAsia="宋体" w:hint="default"/>
                <w:sz w:val="20"/>
                <w:szCs w:val="20"/>
              </w:rPr>
            </w:r>
          </w:p>
        </w:tc>
        <w:tc>
          <w:tcPr>
            <w:tcW w:w="13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20"/>
                <w:szCs w:val="20"/>
              </w:rPr>
            </w:pPr>
            <w:r>
              <w:rPr>
                <w:rFonts w:ascii="宋体"/>
                <w:spacing w:val="-15"/>
                <w:sz w:val="20"/>
              </w:rPr>
              <w:t>275,855.16</w:t>
            </w:r>
            <w:r>
              <w:rPr>
                <w:rFonts w:ascii="宋体"/>
                <w:sz w:val="20"/>
              </w:rPr>
            </w:r>
          </w:p>
        </w:tc>
      </w:tr>
      <w:tr>
        <w:trPr>
          <w:trHeight w:val="529" w:hRule="exact"/>
        </w:trPr>
        <w:tc>
          <w:tcPr>
            <w:tcW w:w="10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20"/>
                <w:szCs w:val="20"/>
              </w:rPr>
            </w:pPr>
            <w:r>
              <w:rPr>
                <w:rFonts w:ascii="宋体" w:hAnsi="宋体" w:cs="宋体" w:eastAsia="宋体" w:hint="default"/>
                <w:spacing w:val="-29"/>
                <w:sz w:val="20"/>
                <w:szCs w:val="20"/>
              </w:rPr>
              <w:t>本公司</w:t>
            </w:r>
            <w:r>
              <w:rPr>
                <w:rFonts w:ascii="宋体" w:hAnsi="宋体" w:cs="宋体" w:eastAsia="宋体" w:hint="default"/>
                <w:sz w:val="20"/>
                <w:szCs w:val="20"/>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29"/>
                <w:sz w:val="20"/>
                <w:szCs w:val="20"/>
              </w:rPr>
              <w:t>长城计算机软件</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pacing w:val="-29"/>
                <w:sz w:val="20"/>
                <w:szCs w:val="20"/>
              </w:rPr>
              <w:t>与系统有限公司</w:t>
            </w:r>
            <w:r>
              <w:rPr>
                <w:rFonts w:ascii="宋体" w:hAnsi="宋体" w:cs="宋体" w:eastAsia="宋体" w:hint="default"/>
                <w:sz w:val="20"/>
                <w:szCs w:val="20"/>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pacing w:val="-21"/>
                <w:sz w:val="20"/>
                <w:szCs w:val="20"/>
              </w:rPr>
              <w:t>办公&amp;车位</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15"/>
                <w:sz w:val="20"/>
              </w:rPr>
              <w:t>2009.09.01</w:t>
            </w:r>
            <w:r>
              <w:rPr>
                <w:rFonts w:ascii="宋体"/>
                <w:sz w:val="20"/>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5"/>
                <w:sz w:val="20"/>
              </w:rPr>
              <w:t>2012.10.21</w:t>
            </w:r>
            <w:r>
              <w:rPr>
                <w:rFonts w:ascii="宋体"/>
                <w:sz w:val="20"/>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1" w:right="0"/>
              <w:jc w:val="left"/>
              <w:rPr>
                <w:rFonts w:ascii="宋体" w:hAnsi="宋体" w:cs="宋体" w:eastAsia="宋体" w:hint="default"/>
                <w:sz w:val="20"/>
                <w:szCs w:val="20"/>
              </w:rPr>
            </w:pPr>
            <w:r>
              <w:rPr>
                <w:rFonts w:ascii="宋体" w:hAnsi="宋体" w:cs="宋体" w:eastAsia="宋体" w:hint="default"/>
                <w:spacing w:val="-29"/>
                <w:sz w:val="20"/>
                <w:szCs w:val="20"/>
              </w:rPr>
              <w:t>市场价格</w:t>
            </w:r>
            <w:r>
              <w:rPr>
                <w:rFonts w:ascii="宋体" w:hAnsi="宋体" w:cs="宋体" w:eastAsia="宋体" w:hint="default"/>
                <w:sz w:val="20"/>
                <w:szCs w:val="20"/>
              </w:rPr>
            </w:r>
          </w:p>
        </w:tc>
        <w:tc>
          <w:tcPr>
            <w:tcW w:w="13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7"/>
              <w:jc w:val="right"/>
              <w:rPr>
                <w:rFonts w:ascii="宋体" w:hAnsi="宋体" w:cs="宋体" w:eastAsia="宋体" w:hint="default"/>
                <w:sz w:val="20"/>
                <w:szCs w:val="20"/>
              </w:rPr>
            </w:pPr>
            <w:r>
              <w:rPr>
                <w:rFonts w:ascii="宋体"/>
                <w:spacing w:val="-15"/>
                <w:sz w:val="20"/>
              </w:rPr>
              <w:t>153,405.15</w:t>
            </w:r>
            <w:r>
              <w:rPr>
                <w:rFonts w:ascii="宋体"/>
                <w:sz w:val="20"/>
              </w:rPr>
            </w:r>
          </w:p>
        </w:tc>
      </w:tr>
      <w:tr>
        <w:trPr>
          <w:trHeight w:val="528" w:hRule="exact"/>
        </w:trPr>
        <w:tc>
          <w:tcPr>
            <w:tcW w:w="10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20"/>
                <w:szCs w:val="20"/>
              </w:rPr>
            </w:pPr>
            <w:r>
              <w:rPr>
                <w:rFonts w:ascii="宋体" w:hAnsi="宋体" w:cs="宋体" w:eastAsia="宋体" w:hint="default"/>
                <w:spacing w:val="-29"/>
                <w:sz w:val="20"/>
                <w:szCs w:val="20"/>
              </w:rPr>
              <w:t>本公司</w:t>
            </w:r>
            <w:r>
              <w:rPr>
                <w:rFonts w:ascii="宋体" w:hAnsi="宋体" w:cs="宋体" w:eastAsia="宋体" w:hint="default"/>
                <w:sz w:val="20"/>
                <w:szCs w:val="20"/>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18"/>
                <w:sz w:val="20"/>
                <w:szCs w:val="20"/>
              </w:rPr>
              <w:t>深圳长城开发科</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pacing w:val="-29"/>
                <w:sz w:val="20"/>
                <w:szCs w:val="20"/>
              </w:rPr>
              <w:t>技股份有限公司</w:t>
            </w:r>
            <w:r>
              <w:rPr>
                <w:rFonts w:ascii="宋体" w:hAnsi="宋体" w:cs="宋体" w:eastAsia="宋体" w:hint="default"/>
                <w:sz w:val="20"/>
                <w:szCs w:val="20"/>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pacing w:val="-15"/>
                <w:sz w:val="20"/>
                <w:szCs w:val="20"/>
              </w:rPr>
              <w:t>办公</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15"/>
                <w:sz w:val="20"/>
              </w:rPr>
              <w:t>2009.08.15</w:t>
            </w:r>
            <w:r>
              <w:rPr>
                <w:rFonts w:ascii="宋体"/>
                <w:sz w:val="20"/>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5"/>
                <w:sz w:val="20"/>
              </w:rPr>
              <w:t>2012.10.30</w:t>
            </w:r>
            <w:r>
              <w:rPr>
                <w:rFonts w:ascii="宋体"/>
                <w:sz w:val="20"/>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1" w:right="0"/>
              <w:jc w:val="left"/>
              <w:rPr>
                <w:rFonts w:ascii="宋体" w:hAnsi="宋体" w:cs="宋体" w:eastAsia="宋体" w:hint="default"/>
                <w:sz w:val="20"/>
                <w:szCs w:val="20"/>
              </w:rPr>
            </w:pPr>
            <w:r>
              <w:rPr>
                <w:rFonts w:ascii="宋体" w:hAnsi="宋体" w:cs="宋体" w:eastAsia="宋体" w:hint="default"/>
                <w:spacing w:val="-29"/>
                <w:sz w:val="20"/>
                <w:szCs w:val="20"/>
              </w:rPr>
              <w:t>市场价格</w:t>
            </w:r>
            <w:r>
              <w:rPr>
                <w:rFonts w:ascii="宋体" w:hAnsi="宋体" w:cs="宋体" w:eastAsia="宋体" w:hint="default"/>
                <w:sz w:val="20"/>
                <w:szCs w:val="20"/>
              </w:rPr>
            </w:r>
          </w:p>
        </w:tc>
        <w:tc>
          <w:tcPr>
            <w:tcW w:w="13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7"/>
              <w:jc w:val="right"/>
              <w:rPr>
                <w:rFonts w:ascii="宋体" w:hAnsi="宋体" w:cs="宋体" w:eastAsia="宋体" w:hint="default"/>
                <w:sz w:val="20"/>
                <w:szCs w:val="20"/>
              </w:rPr>
            </w:pPr>
            <w:r>
              <w:rPr>
                <w:rFonts w:ascii="宋体"/>
                <w:spacing w:val="-15"/>
                <w:sz w:val="20"/>
              </w:rPr>
              <w:t>6,268,486.93</w:t>
            </w:r>
            <w:r>
              <w:rPr>
                <w:rFonts w:ascii="宋体"/>
                <w:sz w:val="20"/>
              </w:rPr>
            </w:r>
          </w:p>
        </w:tc>
      </w:tr>
      <w:tr>
        <w:trPr>
          <w:trHeight w:val="529" w:hRule="exact"/>
        </w:trPr>
        <w:tc>
          <w:tcPr>
            <w:tcW w:w="10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20"/>
                <w:szCs w:val="20"/>
              </w:rPr>
            </w:pPr>
            <w:r>
              <w:rPr>
                <w:rFonts w:ascii="宋体" w:hAnsi="宋体" w:cs="宋体" w:eastAsia="宋体" w:hint="default"/>
                <w:spacing w:val="-29"/>
                <w:sz w:val="20"/>
                <w:szCs w:val="20"/>
              </w:rPr>
              <w:t>本公司</w:t>
            </w:r>
            <w:r>
              <w:rPr>
                <w:rFonts w:ascii="宋体" w:hAnsi="宋体" w:cs="宋体" w:eastAsia="宋体" w:hint="default"/>
                <w:sz w:val="20"/>
                <w:szCs w:val="20"/>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18"/>
                <w:sz w:val="20"/>
                <w:szCs w:val="20"/>
              </w:rPr>
              <w:t>深圳长城开发铝</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pacing w:val="-29"/>
                <w:sz w:val="20"/>
                <w:szCs w:val="20"/>
              </w:rPr>
              <w:t>基片有限公司</w:t>
            </w:r>
            <w:r>
              <w:rPr>
                <w:rFonts w:ascii="宋体" w:hAnsi="宋体" w:cs="宋体" w:eastAsia="宋体" w:hint="default"/>
                <w:sz w:val="20"/>
                <w:szCs w:val="20"/>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pacing w:val="-15"/>
                <w:sz w:val="20"/>
                <w:szCs w:val="20"/>
              </w:rPr>
              <w:t>办公</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15"/>
                <w:sz w:val="20"/>
              </w:rPr>
              <w:t>2006.11.01</w:t>
            </w:r>
            <w:r>
              <w:rPr>
                <w:rFonts w:ascii="宋体"/>
                <w:sz w:val="20"/>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5"/>
                <w:sz w:val="20"/>
              </w:rPr>
              <w:t>2012.03.31</w:t>
            </w:r>
            <w:r>
              <w:rPr>
                <w:rFonts w:ascii="宋体"/>
                <w:sz w:val="20"/>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1" w:right="0"/>
              <w:jc w:val="left"/>
              <w:rPr>
                <w:rFonts w:ascii="宋体" w:hAnsi="宋体" w:cs="宋体" w:eastAsia="宋体" w:hint="default"/>
                <w:sz w:val="20"/>
                <w:szCs w:val="20"/>
              </w:rPr>
            </w:pPr>
            <w:r>
              <w:rPr>
                <w:rFonts w:ascii="宋体" w:hAnsi="宋体" w:cs="宋体" w:eastAsia="宋体" w:hint="default"/>
                <w:spacing w:val="-29"/>
                <w:sz w:val="20"/>
                <w:szCs w:val="20"/>
              </w:rPr>
              <w:t>市场价格</w:t>
            </w:r>
            <w:r>
              <w:rPr>
                <w:rFonts w:ascii="宋体" w:hAnsi="宋体" w:cs="宋体" w:eastAsia="宋体" w:hint="default"/>
                <w:sz w:val="20"/>
                <w:szCs w:val="20"/>
              </w:rPr>
            </w:r>
          </w:p>
        </w:tc>
        <w:tc>
          <w:tcPr>
            <w:tcW w:w="13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7"/>
              <w:jc w:val="right"/>
              <w:rPr>
                <w:rFonts w:ascii="宋体" w:hAnsi="宋体" w:cs="宋体" w:eastAsia="宋体" w:hint="default"/>
                <w:sz w:val="20"/>
                <w:szCs w:val="20"/>
              </w:rPr>
            </w:pPr>
            <w:r>
              <w:rPr>
                <w:rFonts w:ascii="宋体"/>
                <w:spacing w:val="-15"/>
                <w:sz w:val="20"/>
              </w:rPr>
              <w:t>5,096,285.68</w:t>
            </w:r>
            <w:r>
              <w:rPr>
                <w:rFonts w:ascii="宋体"/>
                <w:sz w:val="20"/>
              </w:rPr>
            </w:r>
          </w:p>
        </w:tc>
      </w:tr>
      <w:tr>
        <w:trPr>
          <w:trHeight w:val="528" w:hRule="exact"/>
        </w:trPr>
        <w:tc>
          <w:tcPr>
            <w:tcW w:w="10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20"/>
                <w:szCs w:val="20"/>
              </w:rPr>
            </w:pPr>
            <w:r>
              <w:rPr>
                <w:rFonts w:ascii="宋体" w:hAnsi="宋体" w:cs="宋体" w:eastAsia="宋体" w:hint="default"/>
                <w:spacing w:val="-29"/>
                <w:sz w:val="20"/>
                <w:szCs w:val="20"/>
              </w:rPr>
              <w:t>本公司</w:t>
            </w:r>
            <w:r>
              <w:rPr>
                <w:rFonts w:ascii="宋体" w:hAnsi="宋体" w:cs="宋体" w:eastAsia="宋体" w:hint="default"/>
                <w:sz w:val="20"/>
                <w:szCs w:val="20"/>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18"/>
                <w:sz w:val="20"/>
                <w:szCs w:val="20"/>
              </w:rPr>
              <w:t>深圳易拓科技有</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pacing w:val="-29"/>
                <w:sz w:val="20"/>
                <w:szCs w:val="20"/>
              </w:rPr>
              <w:t>限公司</w:t>
            </w:r>
            <w:r>
              <w:rPr>
                <w:rFonts w:ascii="宋体" w:hAnsi="宋体" w:cs="宋体" w:eastAsia="宋体" w:hint="default"/>
                <w:sz w:val="20"/>
                <w:szCs w:val="20"/>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pacing w:val="-29"/>
                <w:sz w:val="20"/>
                <w:szCs w:val="20"/>
              </w:rPr>
              <w:t>车位</w:t>
            </w:r>
            <w:r>
              <w:rPr>
                <w:rFonts w:ascii="宋体" w:hAnsi="宋体" w:cs="宋体" w:eastAsia="宋体" w:hint="default"/>
                <w:sz w:val="20"/>
                <w:szCs w:val="20"/>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01"/>
              <w:jc w:val="right"/>
              <w:rPr>
                <w:rFonts w:ascii="宋体" w:hAnsi="宋体" w:cs="宋体" w:eastAsia="宋体" w:hint="default"/>
                <w:sz w:val="20"/>
                <w:szCs w:val="20"/>
              </w:rPr>
            </w:pPr>
            <w:r>
              <w:rPr>
                <w:rFonts w:ascii="宋体"/>
                <w:spacing w:val="-15"/>
                <w:sz w:val="20"/>
              </w:rPr>
              <w:t>2011.04.01.0</w:t>
            </w:r>
            <w:r>
              <w:rPr>
                <w:rFonts w:ascii="宋体"/>
                <w:sz w:val="20"/>
              </w:rPr>
            </w:r>
          </w:p>
          <w:p>
            <w:pPr>
              <w:pStyle w:val="TableParagraph"/>
              <w:spacing w:line="260" w:lineRule="exact"/>
              <w:ind w:right="88"/>
              <w:jc w:val="right"/>
              <w:rPr>
                <w:rFonts w:ascii="宋体" w:hAnsi="宋体" w:cs="宋体" w:eastAsia="宋体" w:hint="default"/>
                <w:sz w:val="20"/>
                <w:szCs w:val="20"/>
              </w:rPr>
            </w:pPr>
            <w:r>
              <w:rPr>
                <w:rFonts w:ascii="宋体"/>
                <w:w w:val="100"/>
                <w:sz w:val="20"/>
              </w:rPr>
              <w:t>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5"/>
                <w:sz w:val="20"/>
              </w:rPr>
              <w:t>2013.3.31</w:t>
            </w:r>
            <w:r>
              <w:rPr>
                <w:rFonts w:ascii="宋体"/>
                <w:sz w:val="20"/>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1" w:right="0"/>
              <w:jc w:val="left"/>
              <w:rPr>
                <w:rFonts w:ascii="宋体" w:hAnsi="宋体" w:cs="宋体" w:eastAsia="宋体" w:hint="default"/>
                <w:sz w:val="20"/>
                <w:szCs w:val="20"/>
              </w:rPr>
            </w:pPr>
            <w:r>
              <w:rPr>
                <w:rFonts w:ascii="宋体" w:hAnsi="宋体" w:cs="宋体" w:eastAsia="宋体" w:hint="default"/>
                <w:spacing w:val="-29"/>
                <w:sz w:val="20"/>
                <w:szCs w:val="20"/>
              </w:rPr>
              <w:t>市场价格</w:t>
            </w:r>
            <w:r>
              <w:rPr>
                <w:rFonts w:ascii="宋体" w:hAnsi="宋体" w:cs="宋体" w:eastAsia="宋体" w:hint="default"/>
                <w:sz w:val="20"/>
                <w:szCs w:val="20"/>
              </w:rPr>
            </w:r>
          </w:p>
        </w:tc>
        <w:tc>
          <w:tcPr>
            <w:tcW w:w="13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7"/>
              <w:jc w:val="right"/>
              <w:rPr>
                <w:rFonts w:ascii="宋体" w:hAnsi="宋体" w:cs="宋体" w:eastAsia="宋体" w:hint="default"/>
                <w:sz w:val="20"/>
                <w:szCs w:val="20"/>
              </w:rPr>
            </w:pPr>
            <w:r>
              <w:rPr>
                <w:rFonts w:ascii="宋体"/>
                <w:spacing w:val="-15"/>
                <w:sz w:val="20"/>
              </w:rPr>
              <w:t>34,440.00</w:t>
            </w:r>
            <w:r>
              <w:rPr>
                <w:rFonts w:ascii="宋体"/>
                <w:sz w:val="20"/>
              </w:rPr>
            </w:r>
          </w:p>
        </w:tc>
      </w:tr>
      <w:tr>
        <w:trPr>
          <w:trHeight w:val="529" w:hRule="exact"/>
        </w:trPr>
        <w:tc>
          <w:tcPr>
            <w:tcW w:w="10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20"/>
                <w:szCs w:val="20"/>
              </w:rPr>
            </w:pPr>
            <w:r>
              <w:rPr>
                <w:rFonts w:ascii="宋体" w:hAnsi="宋体" w:cs="宋体" w:eastAsia="宋体" w:hint="default"/>
                <w:spacing w:val="-29"/>
                <w:sz w:val="20"/>
                <w:szCs w:val="20"/>
              </w:rPr>
              <w:t>本公司</w:t>
            </w:r>
            <w:r>
              <w:rPr>
                <w:rFonts w:ascii="宋体" w:hAnsi="宋体" w:cs="宋体" w:eastAsia="宋体" w:hint="default"/>
                <w:sz w:val="20"/>
                <w:szCs w:val="20"/>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pacing w:val="-18"/>
                <w:sz w:val="20"/>
                <w:szCs w:val="20"/>
              </w:rPr>
              <w:t>中电新视界技术</w:t>
            </w:r>
            <w:r>
              <w:rPr>
                <w:rFonts w:ascii="宋体" w:hAnsi="宋体" w:cs="宋体" w:eastAsia="宋体" w:hint="default"/>
                <w:sz w:val="20"/>
                <w:szCs w:val="20"/>
              </w:rPr>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pacing w:val="-29"/>
                <w:sz w:val="20"/>
                <w:szCs w:val="20"/>
              </w:rPr>
              <w:t>有限公司</w:t>
            </w:r>
            <w:r>
              <w:rPr>
                <w:rFonts w:ascii="宋体" w:hAnsi="宋体" w:cs="宋体" w:eastAsia="宋体" w:hint="default"/>
                <w:sz w:val="20"/>
                <w:szCs w:val="20"/>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pacing w:val="-29"/>
                <w:sz w:val="20"/>
                <w:szCs w:val="20"/>
              </w:rPr>
              <w:t>临时车位</w:t>
            </w:r>
            <w:r>
              <w:rPr>
                <w:rFonts w:ascii="宋体" w:hAnsi="宋体" w:cs="宋体" w:eastAsia="宋体" w:hint="default"/>
                <w:sz w:val="20"/>
                <w:szCs w:val="20"/>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15"/>
                <w:sz w:val="20"/>
              </w:rPr>
              <w:t>2011.01.01</w:t>
            </w:r>
            <w:r>
              <w:rPr>
                <w:rFonts w:ascii="宋体"/>
                <w:sz w:val="20"/>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5"/>
                <w:sz w:val="20"/>
              </w:rPr>
              <w:t>2011.12.31</w:t>
            </w:r>
            <w:r>
              <w:rPr>
                <w:rFonts w:ascii="宋体"/>
                <w:sz w:val="20"/>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1" w:right="0"/>
              <w:jc w:val="left"/>
              <w:rPr>
                <w:rFonts w:ascii="宋体" w:hAnsi="宋体" w:cs="宋体" w:eastAsia="宋体" w:hint="default"/>
                <w:sz w:val="20"/>
                <w:szCs w:val="20"/>
              </w:rPr>
            </w:pPr>
            <w:r>
              <w:rPr>
                <w:rFonts w:ascii="宋体" w:hAnsi="宋体" w:cs="宋体" w:eastAsia="宋体" w:hint="default"/>
                <w:spacing w:val="-29"/>
                <w:sz w:val="20"/>
                <w:szCs w:val="20"/>
              </w:rPr>
              <w:t>市场价格</w:t>
            </w:r>
            <w:r>
              <w:rPr>
                <w:rFonts w:ascii="宋体" w:hAnsi="宋体" w:cs="宋体" w:eastAsia="宋体" w:hint="default"/>
                <w:sz w:val="20"/>
                <w:szCs w:val="20"/>
              </w:rPr>
            </w:r>
          </w:p>
        </w:tc>
        <w:tc>
          <w:tcPr>
            <w:tcW w:w="13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93"/>
              <w:jc w:val="right"/>
              <w:rPr>
                <w:rFonts w:ascii="宋体" w:hAnsi="宋体" w:cs="宋体" w:eastAsia="宋体" w:hint="default"/>
                <w:sz w:val="20"/>
                <w:szCs w:val="20"/>
              </w:rPr>
            </w:pPr>
            <w:r>
              <w:rPr>
                <w:rFonts w:ascii="宋体"/>
                <w:spacing w:val="-13"/>
                <w:sz w:val="20"/>
              </w:rPr>
              <w:t>6,750.00</w:t>
            </w:r>
          </w:p>
        </w:tc>
      </w:tr>
      <w:tr>
        <w:trPr>
          <w:trHeight w:val="529" w:hRule="exact"/>
        </w:trPr>
        <w:tc>
          <w:tcPr>
            <w:tcW w:w="10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20"/>
                <w:szCs w:val="20"/>
              </w:rPr>
            </w:pPr>
            <w:r>
              <w:rPr>
                <w:rFonts w:ascii="宋体" w:hAnsi="宋体" w:cs="宋体" w:eastAsia="宋体" w:hint="default"/>
                <w:spacing w:val="-29"/>
                <w:sz w:val="20"/>
                <w:szCs w:val="20"/>
              </w:rPr>
              <w:t>本公司</w:t>
            </w:r>
            <w:r>
              <w:rPr>
                <w:rFonts w:ascii="宋体" w:hAnsi="宋体" w:cs="宋体" w:eastAsia="宋体" w:hint="default"/>
                <w:sz w:val="20"/>
                <w:szCs w:val="20"/>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18"/>
                <w:sz w:val="20"/>
                <w:szCs w:val="20"/>
              </w:rPr>
              <w:t>中国电子财务有</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pacing w:val="-23"/>
                <w:sz w:val="20"/>
                <w:szCs w:val="20"/>
              </w:rPr>
              <w:t>限责任公司</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pacing w:val="-21"/>
                <w:sz w:val="20"/>
                <w:szCs w:val="20"/>
              </w:rPr>
              <w:t>办公/车位</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15"/>
                <w:sz w:val="20"/>
              </w:rPr>
              <w:t>2007.02.01</w:t>
            </w:r>
            <w:r>
              <w:rPr>
                <w:rFonts w:ascii="宋体"/>
                <w:sz w:val="20"/>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5"/>
                <w:sz w:val="20"/>
              </w:rPr>
              <w:t>2017.01.31</w:t>
            </w:r>
            <w:r>
              <w:rPr>
                <w:rFonts w:ascii="宋体"/>
                <w:sz w:val="20"/>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1" w:right="0"/>
              <w:jc w:val="left"/>
              <w:rPr>
                <w:rFonts w:ascii="宋体" w:hAnsi="宋体" w:cs="宋体" w:eastAsia="宋体" w:hint="default"/>
                <w:sz w:val="20"/>
                <w:szCs w:val="20"/>
              </w:rPr>
            </w:pPr>
            <w:r>
              <w:rPr>
                <w:rFonts w:ascii="宋体" w:hAnsi="宋体" w:cs="宋体" w:eastAsia="宋体" w:hint="default"/>
                <w:spacing w:val="-29"/>
                <w:sz w:val="20"/>
                <w:szCs w:val="20"/>
              </w:rPr>
              <w:t>市场价格</w:t>
            </w:r>
            <w:r>
              <w:rPr>
                <w:rFonts w:ascii="宋体" w:hAnsi="宋体" w:cs="宋体" w:eastAsia="宋体" w:hint="default"/>
                <w:sz w:val="20"/>
                <w:szCs w:val="20"/>
              </w:rPr>
            </w:r>
          </w:p>
        </w:tc>
        <w:tc>
          <w:tcPr>
            <w:tcW w:w="13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7"/>
              <w:jc w:val="right"/>
              <w:rPr>
                <w:rFonts w:ascii="宋体" w:hAnsi="宋体" w:cs="宋体" w:eastAsia="宋体" w:hint="default"/>
                <w:sz w:val="20"/>
                <w:szCs w:val="20"/>
              </w:rPr>
            </w:pPr>
            <w:r>
              <w:rPr>
                <w:rFonts w:ascii="宋体"/>
                <w:spacing w:val="-15"/>
                <w:sz w:val="20"/>
              </w:rPr>
              <w:t>73,800.00</w:t>
            </w:r>
            <w:r>
              <w:rPr>
                <w:rFonts w:ascii="宋体"/>
                <w:sz w:val="20"/>
              </w:rPr>
            </w:r>
          </w:p>
        </w:tc>
      </w:tr>
      <w:tr>
        <w:trPr>
          <w:trHeight w:val="528" w:hRule="exact"/>
        </w:trPr>
        <w:tc>
          <w:tcPr>
            <w:tcW w:w="10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20"/>
                <w:szCs w:val="20"/>
              </w:rPr>
            </w:pPr>
            <w:r>
              <w:rPr>
                <w:rFonts w:ascii="宋体" w:hAnsi="宋体" w:cs="宋体" w:eastAsia="宋体" w:hint="default"/>
                <w:spacing w:val="-29"/>
                <w:sz w:val="20"/>
                <w:szCs w:val="20"/>
              </w:rPr>
              <w:t>本公司</w:t>
            </w:r>
            <w:r>
              <w:rPr>
                <w:rFonts w:ascii="宋体" w:hAnsi="宋体" w:cs="宋体" w:eastAsia="宋体" w:hint="default"/>
                <w:sz w:val="20"/>
                <w:szCs w:val="20"/>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18"/>
                <w:sz w:val="20"/>
                <w:szCs w:val="20"/>
              </w:rPr>
              <w:t>中国电子产业开</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pacing w:val="-29"/>
                <w:sz w:val="20"/>
                <w:szCs w:val="20"/>
              </w:rPr>
              <w:t>发公司</w:t>
            </w:r>
            <w:r>
              <w:rPr>
                <w:rFonts w:ascii="宋体" w:hAnsi="宋体" w:cs="宋体" w:eastAsia="宋体" w:hint="default"/>
                <w:sz w:val="20"/>
                <w:szCs w:val="20"/>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pacing w:val="-15"/>
                <w:sz w:val="20"/>
                <w:szCs w:val="20"/>
              </w:rPr>
              <w:t>车位</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15"/>
                <w:sz w:val="20"/>
              </w:rPr>
              <w:t>2010.01.01</w:t>
            </w:r>
            <w:r>
              <w:rPr>
                <w:rFonts w:ascii="宋体"/>
                <w:sz w:val="20"/>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72"/>
              <w:jc w:val="right"/>
              <w:rPr>
                <w:rFonts w:ascii="宋体" w:hAnsi="宋体" w:cs="宋体" w:eastAsia="宋体" w:hint="default"/>
                <w:sz w:val="20"/>
                <w:szCs w:val="20"/>
              </w:rPr>
            </w:pPr>
            <w:r>
              <w:rPr>
                <w:rFonts w:ascii="宋体" w:hAnsi="宋体" w:cs="宋体" w:eastAsia="宋体" w:hint="default"/>
                <w:spacing w:val="-23"/>
                <w:sz w:val="20"/>
                <w:szCs w:val="20"/>
              </w:rPr>
              <w:t>未约定期限</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1" w:right="0"/>
              <w:jc w:val="left"/>
              <w:rPr>
                <w:rFonts w:ascii="宋体" w:hAnsi="宋体" w:cs="宋体" w:eastAsia="宋体" w:hint="default"/>
                <w:sz w:val="20"/>
                <w:szCs w:val="20"/>
              </w:rPr>
            </w:pPr>
            <w:r>
              <w:rPr>
                <w:rFonts w:ascii="宋体" w:hAnsi="宋体" w:cs="宋体" w:eastAsia="宋体" w:hint="default"/>
                <w:spacing w:val="-29"/>
                <w:sz w:val="20"/>
                <w:szCs w:val="20"/>
              </w:rPr>
              <w:t>市场价格</w:t>
            </w:r>
            <w:r>
              <w:rPr>
                <w:rFonts w:ascii="宋体" w:hAnsi="宋体" w:cs="宋体" w:eastAsia="宋体" w:hint="default"/>
                <w:sz w:val="20"/>
                <w:szCs w:val="20"/>
              </w:rPr>
            </w:r>
          </w:p>
        </w:tc>
        <w:tc>
          <w:tcPr>
            <w:tcW w:w="13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7"/>
              <w:jc w:val="right"/>
              <w:rPr>
                <w:rFonts w:ascii="宋体" w:hAnsi="宋体" w:cs="宋体" w:eastAsia="宋体" w:hint="default"/>
                <w:sz w:val="20"/>
                <w:szCs w:val="20"/>
              </w:rPr>
            </w:pPr>
            <w:r>
              <w:rPr>
                <w:rFonts w:ascii="宋体"/>
                <w:spacing w:val="-15"/>
                <w:sz w:val="20"/>
              </w:rPr>
              <w:t>25,010.00</w:t>
            </w:r>
            <w:r>
              <w:rPr>
                <w:rFonts w:ascii="宋体"/>
                <w:sz w:val="20"/>
              </w:rPr>
            </w:r>
          </w:p>
        </w:tc>
      </w:tr>
      <w:tr>
        <w:trPr>
          <w:trHeight w:val="788" w:hRule="exact"/>
        </w:trPr>
        <w:tc>
          <w:tcPr>
            <w:tcW w:w="10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pacing w:val="-29"/>
                <w:sz w:val="20"/>
                <w:szCs w:val="20"/>
              </w:rPr>
              <w:t>本公司</w:t>
            </w:r>
            <w:r>
              <w:rPr>
                <w:rFonts w:ascii="宋体" w:hAnsi="宋体" w:cs="宋体" w:eastAsia="宋体" w:hint="default"/>
                <w:sz w:val="20"/>
                <w:szCs w:val="20"/>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18"/>
                <w:sz w:val="20"/>
                <w:szCs w:val="20"/>
              </w:rPr>
              <w:t>中国华大集成电</w:t>
            </w:r>
            <w:r>
              <w:rPr>
                <w:rFonts w:ascii="宋体" w:hAnsi="宋体" w:cs="宋体" w:eastAsia="宋体" w:hint="default"/>
                <w:sz w:val="20"/>
                <w:szCs w:val="20"/>
              </w:rPr>
            </w:r>
          </w:p>
          <w:p>
            <w:pPr>
              <w:pStyle w:val="TableParagraph"/>
              <w:spacing w:line="240" w:lineRule="auto"/>
              <w:ind w:left="103" w:right="89"/>
              <w:jc w:val="left"/>
              <w:rPr>
                <w:rFonts w:ascii="宋体" w:hAnsi="宋体" w:cs="宋体" w:eastAsia="宋体" w:hint="default"/>
                <w:sz w:val="20"/>
                <w:szCs w:val="20"/>
              </w:rPr>
            </w:pPr>
            <w:r>
              <w:rPr>
                <w:rFonts w:ascii="宋体" w:hAnsi="宋体" w:cs="宋体" w:eastAsia="宋体" w:hint="default"/>
                <w:spacing w:val="-18"/>
                <w:sz w:val="20"/>
                <w:szCs w:val="20"/>
              </w:rPr>
              <w:t>路设计集团有限</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pacing w:val="-29"/>
                <w:sz w:val="20"/>
                <w:szCs w:val="20"/>
              </w:rPr>
              <w:t>公司</w:t>
            </w:r>
            <w:r>
              <w:rPr>
                <w:rFonts w:ascii="宋体" w:hAnsi="宋体" w:cs="宋体" w:eastAsia="宋体" w:hint="default"/>
                <w:sz w:val="20"/>
                <w:szCs w:val="20"/>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pacing w:val="-15"/>
                <w:sz w:val="20"/>
                <w:szCs w:val="20"/>
              </w:rPr>
              <w:t>办公</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spacing w:val="-15"/>
                <w:sz w:val="20"/>
              </w:rPr>
              <w:t>2008.07.01</w:t>
            </w:r>
            <w:r>
              <w:rPr>
                <w:rFonts w:ascii="宋体"/>
                <w:sz w:val="20"/>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spacing w:val="-15"/>
                <w:sz w:val="20"/>
              </w:rPr>
              <w:t>2018.06.30</w:t>
            </w:r>
            <w:r>
              <w:rPr>
                <w:rFonts w:ascii="宋体"/>
                <w:sz w:val="20"/>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1" w:right="0"/>
              <w:jc w:val="left"/>
              <w:rPr>
                <w:rFonts w:ascii="宋体" w:hAnsi="宋体" w:cs="宋体" w:eastAsia="宋体" w:hint="default"/>
                <w:sz w:val="20"/>
                <w:szCs w:val="20"/>
              </w:rPr>
            </w:pPr>
            <w:r>
              <w:rPr>
                <w:rFonts w:ascii="宋体" w:hAnsi="宋体" w:cs="宋体" w:eastAsia="宋体" w:hint="default"/>
                <w:spacing w:val="-29"/>
                <w:sz w:val="20"/>
                <w:szCs w:val="20"/>
              </w:rPr>
              <w:t>市场价格</w:t>
            </w:r>
            <w:r>
              <w:rPr>
                <w:rFonts w:ascii="宋体" w:hAnsi="宋体" w:cs="宋体" w:eastAsia="宋体" w:hint="default"/>
                <w:sz w:val="20"/>
                <w:szCs w:val="20"/>
              </w:rPr>
            </w:r>
          </w:p>
        </w:tc>
        <w:tc>
          <w:tcPr>
            <w:tcW w:w="13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20"/>
                <w:szCs w:val="20"/>
              </w:rPr>
            </w:pPr>
            <w:r>
              <w:rPr>
                <w:rFonts w:ascii="宋体"/>
                <w:spacing w:val="-15"/>
                <w:sz w:val="20"/>
              </w:rPr>
              <w:t>28,150.00</w:t>
            </w:r>
            <w:r>
              <w:rPr>
                <w:rFonts w:ascii="宋体"/>
                <w:sz w:val="20"/>
              </w:rPr>
            </w:r>
          </w:p>
        </w:tc>
      </w:tr>
      <w:tr>
        <w:trPr>
          <w:trHeight w:val="350" w:hRule="exact"/>
        </w:trPr>
        <w:tc>
          <w:tcPr>
            <w:tcW w:w="10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29"/>
                <w:sz w:val="20"/>
                <w:szCs w:val="20"/>
              </w:rPr>
              <w:t>本公司</w:t>
            </w:r>
            <w:r>
              <w:rPr>
                <w:rFonts w:ascii="宋体" w:hAnsi="宋体" w:cs="宋体" w:eastAsia="宋体" w:hint="default"/>
                <w:sz w:val="20"/>
                <w:szCs w:val="20"/>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pacing w:val="-29"/>
                <w:sz w:val="20"/>
                <w:szCs w:val="20"/>
              </w:rPr>
              <w:t>长城科技</w:t>
            </w:r>
            <w:r>
              <w:rPr>
                <w:rFonts w:ascii="宋体" w:hAnsi="宋体" w:cs="宋体" w:eastAsia="宋体" w:hint="default"/>
                <w:sz w:val="20"/>
                <w:szCs w:val="20"/>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pacing w:val="-29"/>
                <w:sz w:val="20"/>
                <w:szCs w:val="20"/>
              </w:rPr>
              <w:t>办公</w:t>
            </w:r>
            <w:r>
              <w:rPr>
                <w:rFonts w:ascii="宋体" w:hAnsi="宋体" w:cs="宋体" w:eastAsia="宋体" w:hint="default"/>
                <w:sz w:val="20"/>
                <w:szCs w:val="20"/>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5"/>
                <w:sz w:val="20"/>
              </w:rPr>
              <w:t>2011.01.01</w:t>
            </w:r>
            <w:r>
              <w:rPr>
                <w:rFonts w:ascii="宋体"/>
                <w:sz w:val="20"/>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5"/>
                <w:sz w:val="20"/>
              </w:rPr>
              <w:t>2011.12.31</w:t>
            </w:r>
            <w:r>
              <w:rPr>
                <w:rFonts w:ascii="宋体"/>
                <w:sz w:val="20"/>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2" w:right="0"/>
              <w:jc w:val="left"/>
              <w:rPr>
                <w:rFonts w:ascii="宋体" w:hAnsi="宋体" w:cs="宋体" w:eastAsia="宋体" w:hint="default"/>
                <w:sz w:val="20"/>
                <w:szCs w:val="20"/>
              </w:rPr>
            </w:pPr>
            <w:r>
              <w:rPr>
                <w:rFonts w:ascii="宋体" w:hAnsi="宋体" w:cs="宋体" w:eastAsia="宋体" w:hint="default"/>
                <w:spacing w:val="-29"/>
                <w:sz w:val="20"/>
                <w:szCs w:val="20"/>
              </w:rPr>
              <w:t>市场价格</w:t>
            </w:r>
            <w:r>
              <w:rPr>
                <w:rFonts w:ascii="宋体" w:hAnsi="宋体" w:cs="宋体" w:eastAsia="宋体" w:hint="default"/>
                <w:sz w:val="20"/>
                <w:szCs w:val="20"/>
              </w:rPr>
            </w:r>
          </w:p>
        </w:tc>
        <w:tc>
          <w:tcPr>
            <w:tcW w:w="13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5"/>
                <w:sz w:val="20"/>
              </w:rPr>
              <w:t>23,335.19</w:t>
            </w:r>
            <w:r>
              <w:rPr>
                <w:rFonts w:ascii="宋体"/>
                <w:sz w:val="20"/>
              </w:rPr>
            </w:r>
          </w:p>
        </w:tc>
      </w:tr>
      <w:tr>
        <w:trPr>
          <w:trHeight w:val="528" w:hRule="exact"/>
        </w:trPr>
        <w:tc>
          <w:tcPr>
            <w:tcW w:w="10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20"/>
                <w:szCs w:val="20"/>
              </w:rPr>
            </w:pPr>
            <w:r>
              <w:rPr>
                <w:rFonts w:ascii="宋体" w:hAnsi="宋体" w:cs="宋体" w:eastAsia="宋体" w:hint="default"/>
                <w:spacing w:val="-29"/>
                <w:sz w:val="20"/>
                <w:szCs w:val="20"/>
              </w:rPr>
              <w:t>本公司</w:t>
            </w:r>
            <w:r>
              <w:rPr>
                <w:rFonts w:ascii="宋体" w:hAnsi="宋体" w:cs="宋体" w:eastAsia="宋体" w:hint="default"/>
                <w:sz w:val="20"/>
                <w:szCs w:val="20"/>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18"/>
                <w:sz w:val="20"/>
                <w:szCs w:val="20"/>
              </w:rPr>
              <w:t>桂林长海科技有</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pacing w:val="-23"/>
                <w:sz w:val="20"/>
                <w:szCs w:val="20"/>
              </w:rPr>
              <w:t>限责任公司</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pacing w:val="-15"/>
                <w:sz w:val="20"/>
                <w:szCs w:val="20"/>
              </w:rPr>
              <w:t>办公</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15"/>
                <w:sz w:val="20"/>
              </w:rPr>
              <w:t>2011.01.01</w:t>
            </w:r>
            <w:r>
              <w:rPr>
                <w:rFonts w:ascii="宋体"/>
                <w:sz w:val="20"/>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5"/>
                <w:sz w:val="20"/>
              </w:rPr>
              <w:t>2011.09.30</w:t>
            </w:r>
            <w:r>
              <w:rPr>
                <w:rFonts w:ascii="宋体"/>
                <w:sz w:val="20"/>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1" w:right="0"/>
              <w:jc w:val="left"/>
              <w:rPr>
                <w:rFonts w:ascii="宋体" w:hAnsi="宋体" w:cs="宋体" w:eastAsia="宋体" w:hint="default"/>
                <w:sz w:val="20"/>
                <w:szCs w:val="20"/>
              </w:rPr>
            </w:pPr>
            <w:r>
              <w:rPr>
                <w:rFonts w:ascii="宋体" w:hAnsi="宋体" w:cs="宋体" w:eastAsia="宋体" w:hint="default"/>
                <w:spacing w:val="-29"/>
                <w:sz w:val="20"/>
                <w:szCs w:val="20"/>
              </w:rPr>
              <w:t>市场价格</w:t>
            </w:r>
            <w:r>
              <w:rPr>
                <w:rFonts w:ascii="宋体" w:hAnsi="宋体" w:cs="宋体" w:eastAsia="宋体" w:hint="default"/>
                <w:sz w:val="20"/>
                <w:szCs w:val="20"/>
              </w:rPr>
            </w:r>
          </w:p>
        </w:tc>
        <w:tc>
          <w:tcPr>
            <w:tcW w:w="13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93"/>
              <w:jc w:val="right"/>
              <w:rPr>
                <w:rFonts w:ascii="宋体" w:hAnsi="宋体" w:cs="宋体" w:eastAsia="宋体" w:hint="default"/>
                <w:sz w:val="20"/>
                <w:szCs w:val="20"/>
              </w:rPr>
            </w:pPr>
            <w:r>
              <w:rPr>
                <w:rFonts w:ascii="宋体"/>
                <w:spacing w:val="-13"/>
                <w:sz w:val="20"/>
              </w:rPr>
              <w:t>3,690.00</w:t>
            </w:r>
          </w:p>
        </w:tc>
      </w:tr>
      <w:tr>
        <w:trPr>
          <w:trHeight w:val="529" w:hRule="exact"/>
        </w:trPr>
        <w:tc>
          <w:tcPr>
            <w:tcW w:w="10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20"/>
                <w:szCs w:val="20"/>
              </w:rPr>
            </w:pPr>
            <w:r>
              <w:rPr>
                <w:rFonts w:ascii="宋体" w:hAnsi="宋体" w:cs="宋体" w:eastAsia="宋体" w:hint="default"/>
                <w:spacing w:val="-29"/>
                <w:sz w:val="20"/>
                <w:szCs w:val="20"/>
              </w:rPr>
              <w:t>本公司</w:t>
            </w:r>
            <w:r>
              <w:rPr>
                <w:rFonts w:ascii="宋体" w:hAnsi="宋体" w:cs="宋体" w:eastAsia="宋体" w:hint="default"/>
                <w:sz w:val="20"/>
                <w:szCs w:val="20"/>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pacing w:val="-29"/>
                <w:sz w:val="20"/>
                <w:szCs w:val="20"/>
              </w:rPr>
              <w:t>北京艾科泰国际</w:t>
            </w:r>
            <w:r>
              <w:rPr>
                <w:rFonts w:ascii="宋体" w:hAnsi="宋体" w:cs="宋体" w:eastAsia="宋体" w:hint="default"/>
                <w:sz w:val="20"/>
                <w:szCs w:val="20"/>
              </w:rPr>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pacing w:val="-29"/>
                <w:sz w:val="20"/>
                <w:szCs w:val="20"/>
              </w:rPr>
              <w:t>电子有限公司</w:t>
            </w:r>
            <w:r>
              <w:rPr>
                <w:rFonts w:ascii="宋体" w:hAnsi="宋体" w:cs="宋体" w:eastAsia="宋体" w:hint="default"/>
                <w:sz w:val="20"/>
                <w:szCs w:val="20"/>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pacing w:val="-15"/>
                <w:sz w:val="20"/>
                <w:szCs w:val="20"/>
              </w:rPr>
              <w:t>办公</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15"/>
                <w:sz w:val="20"/>
              </w:rPr>
              <w:t>2002.07.15</w:t>
            </w:r>
            <w:r>
              <w:rPr>
                <w:rFonts w:ascii="宋体"/>
                <w:sz w:val="20"/>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5"/>
                <w:sz w:val="20"/>
              </w:rPr>
              <w:t>2013.07.14</w:t>
            </w:r>
            <w:r>
              <w:rPr>
                <w:rFonts w:ascii="宋体"/>
                <w:sz w:val="20"/>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1" w:right="0"/>
              <w:jc w:val="left"/>
              <w:rPr>
                <w:rFonts w:ascii="宋体" w:hAnsi="宋体" w:cs="宋体" w:eastAsia="宋体" w:hint="default"/>
                <w:sz w:val="20"/>
                <w:szCs w:val="20"/>
              </w:rPr>
            </w:pPr>
            <w:r>
              <w:rPr>
                <w:rFonts w:ascii="宋体" w:hAnsi="宋体" w:cs="宋体" w:eastAsia="宋体" w:hint="default"/>
                <w:spacing w:val="-29"/>
                <w:sz w:val="20"/>
                <w:szCs w:val="20"/>
              </w:rPr>
              <w:t>市场价格</w:t>
            </w:r>
            <w:r>
              <w:rPr>
                <w:rFonts w:ascii="宋体" w:hAnsi="宋体" w:cs="宋体" w:eastAsia="宋体" w:hint="default"/>
                <w:sz w:val="20"/>
                <w:szCs w:val="20"/>
              </w:rPr>
            </w:r>
          </w:p>
        </w:tc>
        <w:tc>
          <w:tcPr>
            <w:tcW w:w="13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6"/>
              <w:jc w:val="right"/>
              <w:rPr>
                <w:rFonts w:ascii="宋体" w:hAnsi="宋体" w:cs="宋体" w:eastAsia="宋体" w:hint="default"/>
                <w:sz w:val="20"/>
                <w:szCs w:val="20"/>
              </w:rPr>
            </w:pPr>
            <w:r>
              <w:rPr>
                <w:rFonts w:ascii="宋体"/>
                <w:spacing w:val="-15"/>
                <w:sz w:val="20"/>
              </w:rPr>
              <w:t>12,490,790.04</w:t>
            </w:r>
            <w:r>
              <w:rPr>
                <w:rFonts w:ascii="宋体"/>
                <w:sz w:val="20"/>
              </w:rPr>
            </w:r>
          </w:p>
        </w:tc>
      </w:tr>
      <w:tr>
        <w:trPr>
          <w:trHeight w:val="1048" w:hRule="exact"/>
        </w:trPr>
        <w:tc>
          <w:tcPr>
            <w:tcW w:w="1087"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19"/>
                <w:sz w:val="20"/>
                <w:szCs w:val="20"/>
              </w:rPr>
              <w:t>福建捷联</w:t>
            </w:r>
            <w:r>
              <w:rPr>
                <w:rFonts w:ascii="宋体" w:hAnsi="宋体" w:cs="宋体" w:eastAsia="宋体" w:hint="default"/>
                <w:spacing w:val="-73"/>
                <w:sz w:val="20"/>
                <w:szCs w:val="20"/>
              </w:rPr>
              <w:t> </w:t>
            </w:r>
            <w:r>
              <w:rPr>
                <w:rFonts w:ascii="宋体" w:hAnsi="宋体" w:cs="宋体" w:eastAsia="宋体" w:hint="default"/>
                <w:sz w:val="20"/>
                <w:szCs w:val="20"/>
              </w:rPr>
            </w:r>
          </w:p>
          <w:p>
            <w:pPr>
              <w:pStyle w:val="TableParagraph"/>
              <w:spacing w:line="260" w:lineRule="exact" w:before="24"/>
              <w:ind w:left="122" w:right="46"/>
              <w:jc w:val="left"/>
              <w:rPr>
                <w:rFonts w:ascii="宋体" w:hAnsi="宋体" w:cs="宋体" w:eastAsia="宋体" w:hint="default"/>
                <w:sz w:val="20"/>
                <w:szCs w:val="20"/>
              </w:rPr>
            </w:pPr>
            <w:r>
              <w:rPr>
                <w:rFonts w:ascii="宋体" w:hAnsi="宋体" w:cs="宋体" w:eastAsia="宋体" w:hint="default"/>
                <w:spacing w:val="19"/>
                <w:sz w:val="20"/>
                <w:szCs w:val="20"/>
              </w:rPr>
              <w:t>电子有限</w:t>
            </w:r>
            <w:r>
              <w:rPr>
                <w:rFonts w:ascii="宋体" w:hAnsi="宋体" w:cs="宋体" w:eastAsia="宋体" w:hint="default"/>
                <w:spacing w:val="-94"/>
                <w:sz w:val="20"/>
                <w:szCs w:val="20"/>
              </w:rPr>
              <w:t> </w:t>
            </w:r>
            <w:r>
              <w:rPr>
                <w:rFonts w:ascii="宋体" w:hAnsi="宋体" w:cs="宋体" w:eastAsia="宋体" w:hint="default"/>
                <w:spacing w:val="-29"/>
                <w:sz w:val="20"/>
                <w:szCs w:val="20"/>
              </w:rPr>
              <w:t>公司</w:t>
            </w:r>
            <w:r>
              <w:rPr>
                <w:rFonts w:ascii="宋体" w:hAnsi="宋体" w:cs="宋体" w:eastAsia="宋体" w:hint="default"/>
                <w:sz w:val="20"/>
                <w:szCs w:val="20"/>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60" w:lineRule="exact"/>
              <w:ind w:left="103" w:right="89"/>
              <w:jc w:val="left"/>
              <w:rPr>
                <w:rFonts w:ascii="宋体" w:hAnsi="宋体" w:cs="宋体" w:eastAsia="宋体" w:hint="default"/>
                <w:sz w:val="20"/>
                <w:szCs w:val="20"/>
              </w:rPr>
            </w:pPr>
            <w:r>
              <w:rPr>
                <w:rFonts w:ascii="宋体" w:hAnsi="宋体" w:cs="宋体" w:eastAsia="宋体" w:hint="default"/>
                <w:spacing w:val="-18"/>
                <w:sz w:val="20"/>
                <w:szCs w:val="20"/>
              </w:rPr>
              <w:t>福建华冠光电有</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pacing w:val="-29"/>
                <w:sz w:val="20"/>
                <w:szCs w:val="20"/>
              </w:rPr>
              <w:t>限公司</w:t>
            </w:r>
            <w:r>
              <w:rPr>
                <w:rFonts w:ascii="宋体" w:hAnsi="宋体" w:cs="宋体" w:eastAsia="宋体" w:hint="default"/>
                <w:sz w:val="20"/>
                <w:szCs w:val="20"/>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pacing w:val="-15"/>
                <w:sz w:val="20"/>
                <w:szCs w:val="20"/>
              </w:rPr>
              <w:t>办公</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102"/>
              <w:jc w:val="right"/>
              <w:rPr>
                <w:rFonts w:ascii="宋体" w:hAnsi="宋体" w:cs="宋体" w:eastAsia="宋体" w:hint="default"/>
                <w:sz w:val="20"/>
                <w:szCs w:val="20"/>
              </w:rPr>
            </w:pPr>
            <w:r>
              <w:rPr>
                <w:rFonts w:ascii="宋体"/>
                <w:spacing w:val="-15"/>
                <w:sz w:val="20"/>
              </w:rPr>
              <w:t>2006.02.01</w:t>
            </w:r>
            <w:r>
              <w:rPr>
                <w:rFonts w:ascii="宋体"/>
                <w:sz w:val="20"/>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72"/>
              <w:jc w:val="right"/>
              <w:rPr>
                <w:rFonts w:ascii="宋体" w:hAnsi="宋体" w:cs="宋体" w:eastAsia="宋体" w:hint="default"/>
                <w:sz w:val="20"/>
                <w:szCs w:val="20"/>
              </w:rPr>
            </w:pPr>
            <w:r>
              <w:rPr>
                <w:rFonts w:ascii="宋体" w:hAnsi="宋体" w:cs="宋体" w:eastAsia="宋体" w:hint="default"/>
                <w:spacing w:val="-23"/>
                <w:sz w:val="20"/>
                <w:szCs w:val="20"/>
              </w:rPr>
              <w:t>未约定期限</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left="101" w:right="0"/>
              <w:jc w:val="left"/>
              <w:rPr>
                <w:rFonts w:ascii="宋体" w:hAnsi="宋体" w:cs="宋体" w:eastAsia="宋体" w:hint="default"/>
                <w:sz w:val="20"/>
                <w:szCs w:val="20"/>
              </w:rPr>
            </w:pPr>
            <w:r>
              <w:rPr>
                <w:rFonts w:ascii="宋体" w:hAnsi="宋体" w:cs="宋体" w:eastAsia="宋体" w:hint="default"/>
                <w:spacing w:val="-29"/>
                <w:sz w:val="20"/>
                <w:szCs w:val="20"/>
              </w:rPr>
              <w:t>市场价格</w:t>
            </w:r>
            <w:r>
              <w:rPr>
                <w:rFonts w:ascii="宋体" w:hAnsi="宋体" w:cs="宋体" w:eastAsia="宋体" w:hint="default"/>
                <w:sz w:val="20"/>
                <w:szCs w:val="20"/>
              </w:rPr>
            </w:r>
          </w:p>
        </w:tc>
        <w:tc>
          <w:tcPr>
            <w:tcW w:w="13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107"/>
              <w:jc w:val="right"/>
              <w:rPr>
                <w:rFonts w:ascii="宋体" w:hAnsi="宋体" w:cs="宋体" w:eastAsia="宋体" w:hint="default"/>
                <w:sz w:val="20"/>
                <w:szCs w:val="20"/>
              </w:rPr>
            </w:pPr>
            <w:r>
              <w:rPr>
                <w:rFonts w:ascii="宋体"/>
                <w:spacing w:val="-15"/>
                <w:sz w:val="20"/>
              </w:rPr>
              <w:t>5,026,105.62</w:t>
            </w:r>
            <w:r>
              <w:rPr>
                <w:rFonts w:ascii="宋体"/>
                <w:sz w:val="20"/>
              </w:rPr>
            </w:r>
          </w:p>
        </w:tc>
      </w:tr>
      <w:tr>
        <w:trPr>
          <w:trHeight w:val="361" w:hRule="exact"/>
        </w:trPr>
        <w:tc>
          <w:tcPr>
            <w:tcW w:w="108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19"/>
                <w:sz w:val="20"/>
                <w:szCs w:val="20"/>
              </w:rPr>
              <w:t>福建捷联</w:t>
            </w:r>
            <w:r>
              <w:rPr>
                <w:rFonts w:ascii="宋体" w:hAnsi="宋体" w:cs="宋体" w:eastAsia="宋体" w:hint="default"/>
                <w:spacing w:val="-73"/>
                <w:sz w:val="20"/>
                <w:szCs w:val="20"/>
              </w:rPr>
              <w:t> </w:t>
            </w:r>
            <w:r>
              <w:rPr>
                <w:rFonts w:ascii="宋体" w:hAnsi="宋体" w:cs="宋体" w:eastAsia="宋体" w:hint="default"/>
                <w:sz w:val="20"/>
                <w:szCs w:val="20"/>
              </w:rPr>
            </w:r>
          </w:p>
        </w:tc>
        <w:tc>
          <w:tcPr>
            <w:tcW w:w="14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pacing w:val="15"/>
                <w:sz w:val="20"/>
                <w:szCs w:val="20"/>
              </w:rPr>
              <w:t>乐捷显示科技</w:t>
            </w:r>
          </w:p>
        </w:tc>
        <w:tc>
          <w:tcPr>
            <w:tcW w:w="11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pacing w:val="-15"/>
                <w:sz w:val="20"/>
                <w:szCs w:val="20"/>
              </w:rPr>
              <w:t>办公</w:t>
            </w:r>
          </w:p>
        </w:tc>
        <w:tc>
          <w:tcPr>
            <w:tcW w:w="12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5"/>
                <w:sz w:val="20"/>
              </w:rPr>
              <w:t>2010.05.01</w:t>
            </w:r>
            <w:r>
              <w:rPr>
                <w:rFonts w:ascii="宋体"/>
                <w:sz w:val="20"/>
              </w:rPr>
            </w:r>
          </w:p>
        </w:tc>
        <w:tc>
          <w:tcPr>
            <w:tcW w:w="12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5"/>
                <w:sz w:val="20"/>
              </w:rPr>
              <w:t>2030.04.30</w:t>
            </w:r>
            <w:r>
              <w:rPr>
                <w:rFonts w:ascii="宋体"/>
                <w:sz w:val="20"/>
              </w:rPr>
            </w:r>
          </w:p>
        </w:tc>
        <w:tc>
          <w:tcPr>
            <w:tcW w:w="11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102" w:right="0"/>
              <w:jc w:val="left"/>
              <w:rPr>
                <w:rFonts w:ascii="宋体" w:hAnsi="宋体" w:cs="宋体" w:eastAsia="宋体" w:hint="default"/>
                <w:sz w:val="20"/>
                <w:szCs w:val="20"/>
              </w:rPr>
            </w:pPr>
            <w:r>
              <w:rPr>
                <w:rFonts w:ascii="宋体" w:hAnsi="宋体" w:cs="宋体" w:eastAsia="宋体" w:hint="default"/>
                <w:spacing w:val="-29"/>
                <w:sz w:val="20"/>
                <w:szCs w:val="20"/>
              </w:rPr>
              <w:t>市场价格</w:t>
            </w:r>
            <w:r>
              <w:rPr>
                <w:rFonts w:ascii="宋体" w:hAnsi="宋体" w:cs="宋体" w:eastAsia="宋体" w:hint="default"/>
                <w:sz w:val="20"/>
                <w:szCs w:val="20"/>
              </w:rPr>
            </w:r>
          </w:p>
        </w:tc>
        <w:tc>
          <w:tcPr>
            <w:tcW w:w="136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5"/>
                <w:sz w:val="20"/>
              </w:rPr>
              <w:t>4,683,710.25</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898" w:footer="844" w:top="1720" w:bottom="1040" w:left="1460" w:right="1460"/>
        </w:sectPr>
      </w:pPr>
    </w:p>
    <w:p>
      <w:pPr>
        <w:spacing w:line="240" w:lineRule="auto" w:before="3"/>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087"/>
        <w:gridCol w:w="1488"/>
        <w:gridCol w:w="1116"/>
        <w:gridCol w:w="1274"/>
        <w:gridCol w:w="1276"/>
        <w:gridCol w:w="1134"/>
        <w:gridCol w:w="1360"/>
      </w:tblGrid>
      <w:tr>
        <w:trPr>
          <w:trHeight w:val="275" w:hRule="exact"/>
        </w:trPr>
        <w:tc>
          <w:tcPr>
            <w:tcW w:w="1087" w:type="dxa"/>
            <w:tcBorders>
              <w:top w:val="single" w:sz="4" w:space="0" w:color="000000"/>
              <w:left w:val="nil" w:sz="6" w:space="0" w:color="auto"/>
              <w:bottom w:val="nil" w:sz="6" w:space="0" w:color="auto"/>
              <w:right w:val="single" w:sz="4" w:space="0" w:color="000000"/>
            </w:tcBorders>
          </w:tcPr>
          <w:p>
            <w:pPr>
              <w:pStyle w:val="TableParagraph"/>
              <w:spacing w:line="241" w:lineRule="exact"/>
              <w:ind w:left="291" w:right="0"/>
              <w:jc w:val="left"/>
              <w:rPr>
                <w:rFonts w:ascii="宋体" w:hAnsi="宋体" w:cs="宋体" w:eastAsia="宋体" w:hint="default"/>
                <w:sz w:val="20"/>
                <w:szCs w:val="20"/>
              </w:rPr>
            </w:pPr>
            <w:r>
              <w:rPr>
                <w:rFonts w:ascii="宋体" w:hAnsi="宋体" w:cs="宋体" w:eastAsia="宋体" w:hint="default"/>
                <w:b/>
                <w:bCs/>
                <w:spacing w:val="-29"/>
                <w:sz w:val="20"/>
                <w:szCs w:val="20"/>
              </w:rPr>
              <w:t>出租方</w:t>
            </w:r>
            <w:r>
              <w:rPr>
                <w:rFonts w:ascii="宋体" w:hAnsi="宋体" w:cs="宋体" w:eastAsia="宋体" w:hint="default"/>
                <w:sz w:val="20"/>
                <w:szCs w:val="20"/>
              </w:rPr>
            </w:r>
          </w:p>
        </w:tc>
        <w:tc>
          <w:tcPr>
            <w:tcW w:w="1488" w:type="dxa"/>
            <w:tcBorders>
              <w:top w:val="single" w:sz="12" w:space="0" w:color="000000"/>
              <w:left w:val="single" w:sz="4" w:space="0" w:color="000000"/>
              <w:bottom w:val="nil" w:sz="6" w:space="0" w:color="auto"/>
              <w:right w:val="single" w:sz="4" w:space="0" w:color="000000"/>
            </w:tcBorders>
          </w:tcPr>
          <w:p>
            <w:pPr>
              <w:pStyle w:val="TableParagraph"/>
              <w:spacing w:line="231" w:lineRule="exact"/>
              <w:ind w:left="479" w:right="0"/>
              <w:jc w:val="left"/>
              <w:rPr>
                <w:rFonts w:ascii="宋体" w:hAnsi="宋体" w:cs="宋体" w:eastAsia="宋体" w:hint="default"/>
                <w:sz w:val="20"/>
                <w:szCs w:val="20"/>
              </w:rPr>
            </w:pPr>
            <w:r>
              <w:rPr>
                <w:rFonts w:ascii="宋体" w:hAnsi="宋体" w:cs="宋体" w:eastAsia="宋体" w:hint="default"/>
                <w:b/>
                <w:bCs/>
                <w:spacing w:val="-29"/>
                <w:sz w:val="20"/>
                <w:szCs w:val="20"/>
              </w:rPr>
              <w:t>承租方</w:t>
            </w:r>
            <w:r>
              <w:rPr>
                <w:rFonts w:ascii="宋体" w:hAnsi="宋体" w:cs="宋体" w:eastAsia="宋体" w:hint="default"/>
                <w:sz w:val="20"/>
                <w:szCs w:val="20"/>
              </w:rPr>
            </w:r>
          </w:p>
        </w:tc>
        <w:tc>
          <w:tcPr>
            <w:tcW w:w="1116" w:type="dxa"/>
            <w:tcBorders>
              <w:top w:val="single" w:sz="12" w:space="0" w:color="000000"/>
              <w:left w:val="single" w:sz="4" w:space="0" w:color="000000"/>
              <w:bottom w:val="nil" w:sz="6" w:space="0" w:color="auto"/>
              <w:right w:val="single" w:sz="4" w:space="0" w:color="000000"/>
            </w:tcBorders>
          </w:tcPr>
          <w:p>
            <w:pPr>
              <w:pStyle w:val="TableParagraph"/>
              <w:spacing w:line="231" w:lineRule="exact"/>
              <w:ind w:left="121" w:right="0"/>
              <w:jc w:val="left"/>
              <w:rPr>
                <w:rFonts w:ascii="宋体" w:hAnsi="宋体" w:cs="宋体" w:eastAsia="宋体" w:hint="default"/>
                <w:sz w:val="20"/>
                <w:szCs w:val="20"/>
              </w:rPr>
            </w:pPr>
            <w:r>
              <w:rPr>
                <w:rFonts w:ascii="宋体" w:hAnsi="宋体" w:cs="宋体" w:eastAsia="宋体" w:hint="default"/>
                <w:b/>
                <w:bCs/>
                <w:spacing w:val="-29"/>
                <w:sz w:val="20"/>
                <w:szCs w:val="20"/>
              </w:rPr>
              <w:t>租赁资产种</w:t>
            </w:r>
            <w:r>
              <w:rPr>
                <w:rFonts w:ascii="宋体" w:hAnsi="宋体" w:cs="宋体" w:eastAsia="宋体" w:hint="default"/>
                <w:sz w:val="20"/>
                <w:szCs w:val="20"/>
              </w:rPr>
            </w:r>
          </w:p>
        </w:tc>
        <w:tc>
          <w:tcPr>
            <w:tcW w:w="1274" w:type="dxa"/>
            <w:tcBorders>
              <w:top w:val="single" w:sz="12" w:space="0" w:color="000000"/>
              <w:left w:val="single" w:sz="4" w:space="0" w:color="000000"/>
              <w:bottom w:val="nil" w:sz="6" w:space="0" w:color="auto"/>
              <w:right w:val="single" w:sz="4" w:space="0" w:color="000000"/>
            </w:tcBorders>
          </w:tcPr>
          <w:p>
            <w:pPr>
              <w:pStyle w:val="TableParagraph"/>
              <w:spacing w:line="231" w:lineRule="exact"/>
              <w:ind w:right="0"/>
              <w:jc w:val="center"/>
              <w:rPr>
                <w:rFonts w:ascii="宋体" w:hAnsi="宋体" w:cs="宋体" w:eastAsia="宋体" w:hint="default"/>
                <w:sz w:val="20"/>
                <w:szCs w:val="20"/>
              </w:rPr>
            </w:pPr>
            <w:r>
              <w:rPr>
                <w:rFonts w:ascii="宋体" w:hAnsi="宋体" w:cs="宋体" w:eastAsia="宋体" w:hint="default"/>
                <w:b/>
                <w:bCs/>
                <w:spacing w:val="-29"/>
                <w:sz w:val="20"/>
                <w:szCs w:val="20"/>
              </w:rPr>
              <w:t>租赁</w:t>
            </w:r>
            <w:r>
              <w:rPr>
                <w:rFonts w:ascii="宋体" w:hAnsi="宋体" w:cs="宋体" w:eastAsia="宋体" w:hint="default"/>
                <w:sz w:val="20"/>
                <w:szCs w:val="20"/>
              </w:rPr>
            </w:r>
          </w:p>
        </w:tc>
        <w:tc>
          <w:tcPr>
            <w:tcW w:w="1276" w:type="dxa"/>
            <w:tcBorders>
              <w:top w:val="single" w:sz="12" w:space="0" w:color="000000"/>
              <w:left w:val="single" w:sz="4" w:space="0" w:color="000000"/>
              <w:bottom w:val="nil" w:sz="6" w:space="0" w:color="auto"/>
              <w:right w:val="single" w:sz="4" w:space="0" w:color="000000"/>
            </w:tcBorders>
          </w:tcPr>
          <w:p>
            <w:pPr>
              <w:pStyle w:val="TableParagraph"/>
              <w:spacing w:line="231" w:lineRule="exact"/>
              <w:ind w:right="1"/>
              <w:jc w:val="center"/>
              <w:rPr>
                <w:rFonts w:ascii="宋体" w:hAnsi="宋体" w:cs="宋体" w:eastAsia="宋体" w:hint="default"/>
                <w:sz w:val="20"/>
                <w:szCs w:val="20"/>
              </w:rPr>
            </w:pPr>
            <w:r>
              <w:rPr>
                <w:rFonts w:ascii="宋体" w:hAnsi="宋体" w:cs="宋体" w:eastAsia="宋体" w:hint="default"/>
                <w:b/>
                <w:bCs/>
                <w:spacing w:val="-29"/>
                <w:sz w:val="20"/>
                <w:szCs w:val="20"/>
              </w:rPr>
              <w:t>租赁</w:t>
            </w:r>
            <w:r>
              <w:rPr>
                <w:rFonts w:ascii="宋体" w:hAnsi="宋体" w:cs="宋体" w:eastAsia="宋体" w:hint="default"/>
                <w:sz w:val="20"/>
                <w:szCs w:val="20"/>
              </w:rPr>
            </w:r>
          </w:p>
        </w:tc>
        <w:tc>
          <w:tcPr>
            <w:tcW w:w="1134" w:type="dxa"/>
            <w:tcBorders>
              <w:top w:val="single" w:sz="12" w:space="0" w:color="000000"/>
              <w:left w:val="single" w:sz="4" w:space="0" w:color="000000"/>
              <w:bottom w:val="nil" w:sz="6" w:space="0" w:color="auto"/>
              <w:right w:val="single" w:sz="4" w:space="0" w:color="000000"/>
            </w:tcBorders>
          </w:tcPr>
          <w:p>
            <w:pPr>
              <w:pStyle w:val="TableParagraph"/>
              <w:spacing w:line="231" w:lineRule="exact"/>
              <w:ind w:left="128" w:right="0"/>
              <w:jc w:val="left"/>
              <w:rPr>
                <w:rFonts w:ascii="宋体" w:hAnsi="宋体" w:cs="宋体" w:eastAsia="宋体" w:hint="default"/>
                <w:sz w:val="20"/>
                <w:szCs w:val="20"/>
              </w:rPr>
            </w:pPr>
            <w:r>
              <w:rPr>
                <w:rFonts w:ascii="宋体" w:hAnsi="宋体" w:cs="宋体" w:eastAsia="宋体" w:hint="default"/>
                <w:b/>
                <w:bCs/>
                <w:spacing w:val="-29"/>
                <w:sz w:val="20"/>
                <w:szCs w:val="20"/>
              </w:rPr>
              <w:t>租赁收益定</w:t>
            </w:r>
            <w:r>
              <w:rPr>
                <w:rFonts w:ascii="宋体" w:hAnsi="宋体" w:cs="宋体" w:eastAsia="宋体" w:hint="default"/>
                <w:sz w:val="20"/>
                <w:szCs w:val="20"/>
              </w:rPr>
            </w:r>
          </w:p>
        </w:tc>
        <w:tc>
          <w:tcPr>
            <w:tcW w:w="1360" w:type="dxa"/>
            <w:tcBorders>
              <w:top w:val="single" w:sz="12" w:space="0" w:color="000000"/>
              <w:left w:val="single" w:sz="4" w:space="0" w:color="000000"/>
              <w:bottom w:val="nil" w:sz="6" w:space="0" w:color="auto"/>
              <w:right w:val="nil" w:sz="6" w:space="0" w:color="auto"/>
            </w:tcBorders>
          </w:tcPr>
          <w:p>
            <w:pPr>
              <w:pStyle w:val="TableParagraph"/>
              <w:spacing w:line="231" w:lineRule="exact"/>
              <w:ind w:left="155" w:right="0"/>
              <w:jc w:val="left"/>
              <w:rPr>
                <w:rFonts w:ascii="宋体" w:hAnsi="宋体" w:cs="宋体" w:eastAsia="宋体" w:hint="default"/>
                <w:sz w:val="20"/>
                <w:szCs w:val="20"/>
              </w:rPr>
            </w:pPr>
            <w:r>
              <w:rPr>
                <w:rFonts w:ascii="宋体" w:hAnsi="宋体" w:cs="宋体" w:eastAsia="宋体" w:hint="default"/>
                <w:b/>
                <w:bCs/>
                <w:spacing w:val="-29"/>
                <w:sz w:val="20"/>
                <w:szCs w:val="20"/>
              </w:rPr>
              <w:t>本年确认的租</w:t>
            </w:r>
            <w:r>
              <w:rPr>
                <w:rFonts w:ascii="宋体" w:hAnsi="宋体" w:cs="宋体" w:eastAsia="宋体" w:hint="default"/>
                <w:sz w:val="20"/>
                <w:szCs w:val="20"/>
              </w:rPr>
            </w:r>
          </w:p>
        </w:tc>
      </w:tr>
      <w:tr>
        <w:trPr>
          <w:trHeight w:val="264" w:hRule="exact"/>
        </w:trPr>
        <w:tc>
          <w:tcPr>
            <w:tcW w:w="1087" w:type="dxa"/>
            <w:tcBorders>
              <w:top w:val="nil" w:sz="6" w:space="0" w:color="auto"/>
              <w:left w:val="nil" w:sz="6" w:space="0" w:color="auto"/>
              <w:bottom w:val="single" w:sz="4" w:space="0" w:color="000000"/>
              <w:right w:val="single" w:sz="4" w:space="0" w:color="000000"/>
            </w:tcBorders>
          </w:tcPr>
          <w:p>
            <w:pPr>
              <w:pStyle w:val="TableParagraph"/>
              <w:spacing w:line="230" w:lineRule="exact"/>
              <w:ind w:left="377" w:right="0"/>
              <w:jc w:val="left"/>
              <w:rPr>
                <w:rFonts w:ascii="宋体" w:hAnsi="宋体" w:cs="宋体" w:eastAsia="宋体" w:hint="default"/>
                <w:sz w:val="20"/>
                <w:szCs w:val="20"/>
              </w:rPr>
            </w:pPr>
            <w:r>
              <w:rPr>
                <w:rFonts w:ascii="宋体" w:hAnsi="宋体" w:cs="宋体" w:eastAsia="宋体" w:hint="default"/>
                <w:b/>
                <w:bCs/>
                <w:spacing w:val="-29"/>
                <w:sz w:val="20"/>
                <w:szCs w:val="20"/>
              </w:rPr>
              <w:t>名称</w:t>
            </w:r>
            <w:r>
              <w:rPr>
                <w:rFonts w:ascii="宋体" w:hAnsi="宋体" w:cs="宋体" w:eastAsia="宋体" w:hint="default"/>
                <w:sz w:val="20"/>
                <w:szCs w:val="20"/>
              </w:rPr>
            </w:r>
          </w:p>
        </w:tc>
        <w:tc>
          <w:tcPr>
            <w:tcW w:w="1488" w:type="dxa"/>
            <w:tcBorders>
              <w:top w:val="nil" w:sz="6" w:space="0" w:color="auto"/>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b/>
                <w:bCs/>
                <w:spacing w:val="-29"/>
                <w:sz w:val="20"/>
                <w:szCs w:val="20"/>
              </w:rPr>
              <w:t>名称</w:t>
            </w:r>
            <w:r>
              <w:rPr>
                <w:rFonts w:ascii="宋体" w:hAnsi="宋体" w:cs="宋体" w:eastAsia="宋体" w:hint="default"/>
                <w:sz w:val="20"/>
                <w:szCs w:val="20"/>
              </w:rPr>
            </w:r>
          </w:p>
        </w:tc>
        <w:tc>
          <w:tcPr>
            <w:tcW w:w="1116" w:type="dxa"/>
            <w:tcBorders>
              <w:top w:val="nil" w:sz="6" w:space="0" w:color="auto"/>
              <w:left w:val="single" w:sz="4" w:space="0" w:color="000000"/>
              <w:bottom w:val="single" w:sz="4" w:space="0" w:color="000000"/>
              <w:right w:val="single" w:sz="4" w:space="0" w:color="000000"/>
            </w:tcBorders>
          </w:tcPr>
          <w:p>
            <w:pPr>
              <w:pStyle w:val="TableParagraph"/>
              <w:spacing w:line="230" w:lineRule="exact"/>
              <w:ind w:left="27" w:right="0"/>
              <w:jc w:val="center"/>
              <w:rPr>
                <w:rFonts w:ascii="宋体" w:hAnsi="宋体" w:cs="宋体" w:eastAsia="宋体" w:hint="default"/>
                <w:sz w:val="20"/>
                <w:szCs w:val="20"/>
              </w:rPr>
            </w:pPr>
            <w:r>
              <w:rPr>
                <w:rFonts w:ascii="宋体" w:hAnsi="宋体" w:cs="宋体" w:eastAsia="宋体" w:hint="default"/>
                <w:b/>
                <w:bCs/>
                <w:w w:val="99"/>
                <w:sz w:val="20"/>
                <w:szCs w:val="20"/>
              </w:rPr>
              <w:t>类</w:t>
            </w:r>
            <w:r>
              <w:rPr>
                <w:rFonts w:ascii="宋体" w:hAnsi="宋体" w:cs="宋体" w:eastAsia="宋体" w:hint="default"/>
                <w:sz w:val="20"/>
                <w:szCs w:val="20"/>
              </w:rPr>
            </w:r>
          </w:p>
        </w:tc>
        <w:tc>
          <w:tcPr>
            <w:tcW w:w="1274" w:type="dxa"/>
            <w:tcBorders>
              <w:top w:val="nil" w:sz="6" w:space="0" w:color="auto"/>
              <w:left w:val="single" w:sz="4" w:space="0" w:color="000000"/>
              <w:bottom w:val="single" w:sz="4" w:space="0" w:color="000000"/>
              <w:right w:val="single" w:sz="4" w:space="0" w:color="000000"/>
            </w:tcBorders>
          </w:tcPr>
          <w:p>
            <w:pPr>
              <w:pStyle w:val="TableParagraph"/>
              <w:spacing w:line="230" w:lineRule="exact"/>
              <w:ind w:left="371" w:right="0"/>
              <w:jc w:val="left"/>
              <w:rPr>
                <w:rFonts w:ascii="宋体" w:hAnsi="宋体" w:cs="宋体" w:eastAsia="宋体" w:hint="default"/>
                <w:sz w:val="20"/>
                <w:szCs w:val="20"/>
              </w:rPr>
            </w:pPr>
            <w:r>
              <w:rPr>
                <w:rFonts w:ascii="宋体" w:hAnsi="宋体" w:cs="宋体" w:eastAsia="宋体" w:hint="default"/>
                <w:b/>
                <w:bCs/>
                <w:spacing w:val="-29"/>
                <w:sz w:val="20"/>
                <w:szCs w:val="20"/>
              </w:rPr>
              <w:t>起始日</w:t>
            </w:r>
            <w:r>
              <w:rPr>
                <w:rFonts w:ascii="宋体" w:hAnsi="宋体" w:cs="宋体" w:eastAsia="宋体" w:hint="default"/>
                <w:sz w:val="20"/>
                <w:szCs w:val="20"/>
              </w:rPr>
            </w:r>
          </w:p>
        </w:tc>
        <w:tc>
          <w:tcPr>
            <w:tcW w:w="1276" w:type="dxa"/>
            <w:tcBorders>
              <w:top w:val="nil" w:sz="6" w:space="0" w:color="auto"/>
              <w:left w:val="single" w:sz="4" w:space="0" w:color="000000"/>
              <w:bottom w:val="single" w:sz="4" w:space="0" w:color="000000"/>
              <w:right w:val="single" w:sz="4" w:space="0" w:color="000000"/>
            </w:tcBorders>
          </w:tcPr>
          <w:p>
            <w:pPr>
              <w:pStyle w:val="TableParagraph"/>
              <w:spacing w:line="230" w:lineRule="exact"/>
              <w:ind w:left="373" w:right="0"/>
              <w:jc w:val="left"/>
              <w:rPr>
                <w:rFonts w:ascii="宋体" w:hAnsi="宋体" w:cs="宋体" w:eastAsia="宋体" w:hint="default"/>
                <w:sz w:val="20"/>
                <w:szCs w:val="20"/>
              </w:rPr>
            </w:pPr>
            <w:r>
              <w:rPr>
                <w:rFonts w:ascii="宋体" w:hAnsi="宋体" w:cs="宋体" w:eastAsia="宋体" w:hint="default"/>
                <w:b/>
                <w:bCs/>
                <w:spacing w:val="-29"/>
                <w:sz w:val="20"/>
                <w:szCs w:val="20"/>
              </w:rPr>
              <w:t>终止日</w:t>
            </w:r>
            <w:r>
              <w:rPr>
                <w:rFonts w:ascii="宋体" w:hAnsi="宋体" w:cs="宋体" w:eastAsia="宋体" w:hint="default"/>
                <w:sz w:val="20"/>
                <w:szCs w:val="20"/>
              </w:rPr>
            </w:r>
          </w:p>
        </w:tc>
        <w:tc>
          <w:tcPr>
            <w:tcW w:w="1134" w:type="dxa"/>
            <w:tcBorders>
              <w:top w:val="nil" w:sz="6" w:space="0" w:color="auto"/>
              <w:left w:val="single" w:sz="4" w:space="0" w:color="000000"/>
              <w:bottom w:val="single" w:sz="4" w:space="0" w:color="000000"/>
              <w:right w:val="single" w:sz="4" w:space="0" w:color="000000"/>
            </w:tcBorders>
          </w:tcPr>
          <w:p>
            <w:pPr>
              <w:pStyle w:val="TableParagraph"/>
              <w:spacing w:line="230" w:lineRule="exact"/>
              <w:ind w:left="301" w:right="0"/>
              <w:jc w:val="left"/>
              <w:rPr>
                <w:rFonts w:ascii="宋体" w:hAnsi="宋体" w:cs="宋体" w:eastAsia="宋体" w:hint="default"/>
                <w:sz w:val="20"/>
                <w:szCs w:val="20"/>
              </w:rPr>
            </w:pPr>
            <w:r>
              <w:rPr>
                <w:rFonts w:ascii="宋体" w:hAnsi="宋体" w:cs="宋体" w:eastAsia="宋体" w:hint="default"/>
                <w:b/>
                <w:bCs/>
                <w:spacing w:val="-29"/>
                <w:sz w:val="20"/>
                <w:szCs w:val="20"/>
              </w:rPr>
              <w:t>价依据</w:t>
            </w:r>
            <w:r>
              <w:rPr>
                <w:rFonts w:ascii="宋体" w:hAnsi="宋体" w:cs="宋体" w:eastAsia="宋体" w:hint="default"/>
                <w:sz w:val="20"/>
                <w:szCs w:val="20"/>
              </w:rPr>
            </w:r>
          </w:p>
        </w:tc>
        <w:tc>
          <w:tcPr>
            <w:tcW w:w="1360" w:type="dxa"/>
            <w:tcBorders>
              <w:top w:val="nil" w:sz="6" w:space="0" w:color="auto"/>
              <w:left w:val="single" w:sz="4" w:space="0" w:color="000000"/>
              <w:bottom w:val="single" w:sz="4" w:space="0" w:color="000000"/>
              <w:right w:val="nil" w:sz="6" w:space="0" w:color="auto"/>
            </w:tcBorders>
          </w:tcPr>
          <w:p>
            <w:pPr>
              <w:pStyle w:val="TableParagraph"/>
              <w:spacing w:line="230" w:lineRule="exact"/>
              <w:ind w:left="415" w:right="0"/>
              <w:jc w:val="left"/>
              <w:rPr>
                <w:rFonts w:ascii="宋体" w:hAnsi="宋体" w:cs="宋体" w:eastAsia="宋体" w:hint="default"/>
                <w:sz w:val="20"/>
                <w:szCs w:val="20"/>
              </w:rPr>
            </w:pPr>
            <w:r>
              <w:rPr>
                <w:rFonts w:ascii="宋体" w:hAnsi="宋体" w:cs="宋体" w:eastAsia="宋体" w:hint="default"/>
                <w:b/>
                <w:bCs/>
                <w:spacing w:val="-29"/>
                <w:sz w:val="20"/>
                <w:szCs w:val="20"/>
              </w:rPr>
              <w:t>赁收益</w:t>
            </w:r>
            <w:r>
              <w:rPr>
                <w:rFonts w:ascii="宋体" w:hAnsi="宋体" w:cs="宋体" w:eastAsia="宋体" w:hint="default"/>
                <w:sz w:val="20"/>
                <w:szCs w:val="20"/>
              </w:rPr>
            </w:r>
          </w:p>
        </w:tc>
      </w:tr>
      <w:tr>
        <w:trPr>
          <w:trHeight w:val="265" w:hRule="exact"/>
        </w:trPr>
        <w:tc>
          <w:tcPr>
            <w:tcW w:w="1087" w:type="dxa"/>
            <w:tcBorders>
              <w:top w:val="single" w:sz="4" w:space="0" w:color="000000"/>
              <w:left w:val="nil" w:sz="6" w:space="0" w:color="auto"/>
              <w:bottom w:val="nil" w:sz="6" w:space="0" w:color="auto"/>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pacing w:val="19"/>
                <w:sz w:val="20"/>
                <w:szCs w:val="20"/>
              </w:rPr>
              <w:t>电子有限</w:t>
            </w:r>
            <w:r>
              <w:rPr>
                <w:rFonts w:ascii="宋体" w:hAnsi="宋体" w:cs="宋体" w:eastAsia="宋体" w:hint="default"/>
                <w:spacing w:val="-73"/>
                <w:sz w:val="20"/>
                <w:szCs w:val="20"/>
              </w:rPr>
              <w:t> </w:t>
            </w:r>
            <w:r>
              <w:rPr>
                <w:rFonts w:ascii="宋体" w:hAnsi="宋体" w:cs="宋体" w:eastAsia="宋体" w:hint="default"/>
                <w:sz w:val="20"/>
                <w:szCs w:val="20"/>
              </w:rPr>
            </w:r>
          </w:p>
        </w:tc>
        <w:tc>
          <w:tcPr>
            <w:tcW w:w="1488" w:type="dxa"/>
            <w:tcBorders>
              <w:top w:val="single" w:sz="4" w:space="0" w:color="000000"/>
              <w:left w:val="single" w:sz="4" w:space="0" w:color="000000"/>
              <w:bottom w:val="nil" w:sz="6" w:space="0" w:color="auto"/>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pacing w:val="-18"/>
                <w:sz w:val="20"/>
                <w:szCs w:val="20"/>
              </w:rPr>
              <w:t>（厦门）有限公</w:t>
            </w:r>
            <w:r>
              <w:rPr>
                <w:rFonts w:ascii="宋体" w:hAnsi="宋体" w:cs="宋体" w:eastAsia="宋体" w:hint="default"/>
                <w:sz w:val="20"/>
                <w:szCs w:val="20"/>
              </w:rPr>
            </w:r>
          </w:p>
        </w:tc>
        <w:tc>
          <w:tcPr>
            <w:tcW w:w="1116" w:type="dxa"/>
            <w:vMerge w:val="restart"/>
            <w:tcBorders>
              <w:top w:val="single" w:sz="4" w:space="0" w:color="000000"/>
              <w:left w:val="single" w:sz="4" w:space="0" w:color="000000"/>
              <w:right w:val="single" w:sz="4" w:space="0" w:color="000000"/>
            </w:tcBorders>
          </w:tcPr>
          <w:p>
            <w:pPr/>
          </w:p>
        </w:tc>
        <w:tc>
          <w:tcPr>
            <w:tcW w:w="1274" w:type="dxa"/>
            <w:vMerge w:val="restart"/>
            <w:tcBorders>
              <w:top w:val="single" w:sz="4" w:space="0" w:color="000000"/>
              <w:left w:val="single" w:sz="4" w:space="0" w:color="000000"/>
              <w:right w:val="single" w:sz="4" w:space="0" w:color="000000"/>
            </w:tcBorders>
          </w:tcPr>
          <w:p>
            <w:pPr/>
          </w:p>
        </w:tc>
        <w:tc>
          <w:tcPr>
            <w:tcW w:w="1276" w:type="dxa"/>
            <w:vMerge w:val="restart"/>
            <w:tcBorders>
              <w:top w:val="single" w:sz="4" w:space="0" w:color="000000"/>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1360" w:type="dxa"/>
            <w:vMerge w:val="restart"/>
            <w:tcBorders>
              <w:top w:val="single" w:sz="4" w:space="0" w:color="000000"/>
              <w:left w:val="single" w:sz="4" w:space="0" w:color="000000"/>
              <w:right w:val="nil" w:sz="6" w:space="0" w:color="auto"/>
            </w:tcBorders>
          </w:tcPr>
          <w:p>
            <w:pPr/>
          </w:p>
        </w:tc>
      </w:tr>
      <w:tr>
        <w:trPr>
          <w:trHeight w:val="265" w:hRule="exact"/>
        </w:trPr>
        <w:tc>
          <w:tcPr>
            <w:tcW w:w="1087" w:type="dxa"/>
            <w:tcBorders>
              <w:top w:val="nil" w:sz="6" w:space="0" w:color="auto"/>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pacing w:val="-29"/>
                <w:sz w:val="20"/>
                <w:szCs w:val="20"/>
              </w:rPr>
              <w:t>公司</w:t>
            </w:r>
            <w:r>
              <w:rPr>
                <w:rFonts w:ascii="宋体" w:hAnsi="宋体" w:cs="宋体" w:eastAsia="宋体" w:hint="default"/>
                <w:sz w:val="20"/>
                <w:szCs w:val="20"/>
              </w:rPr>
            </w:r>
          </w:p>
        </w:tc>
        <w:tc>
          <w:tcPr>
            <w:tcW w:w="1488" w:type="dxa"/>
            <w:tcBorders>
              <w:top w:val="nil" w:sz="6" w:space="0" w:color="auto"/>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司</w:t>
            </w:r>
          </w:p>
        </w:tc>
        <w:tc>
          <w:tcPr>
            <w:tcW w:w="1116"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360" w:type="dxa"/>
            <w:vMerge/>
            <w:tcBorders>
              <w:left w:val="single" w:sz="4" w:space="0" w:color="000000"/>
              <w:bottom w:val="single" w:sz="4" w:space="0" w:color="000000"/>
              <w:right w:val="nil" w:sz="6" w:space="0" w:color="auto"/>
            </w:tcBorders>
          </w:tcPr>
          <w:p>
            <w:pPr/>
          </w:p>
        </w:tc>
      </w:tr>
      <w:tr>
        <w:trPr>
          <w:trHeight w:val="264" w:hRule="exact"/>
        </w:trPr>
        <w:tc>
          <w:tcPr>
            <w:tcW w:w="1087" w:type="dxa"/>
            <w:tcBorders>
              <w:top w:val="single" w:sz="4" w:space="0" w:color="000000"/>
              <w:left w:val="nil" w:sz="6" w:space="0" w:color="auto"/>
              <w:bottom w:val="nil" w:sz="6" w:space="0" w:color="auto"/>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pacing w:val="19"/>
                <w:sz w:val="20"/>
                <w:szCs w:val="20"/>
              </w:rPr>
              <w:t>捷聯显示</w:t>
            </w:r>
            <w:r>
              <w:rPr>
                <w:rFonts w:ascii="宋体" w:hAnsi="宋体" w:cs="宋体" w:eastAsia="宋体" w:hint="default"/>
                <w:spacing w:val="-73"/>
                <w:sz w:val="20"/>
                <w:szCs w:val="20"/>
              </w:rPr>
              <w:t> </w:t>
            </w:r>
            <w:r>
              <w:rPr>
                <w:rFonts w:ascii="宋体" w:hAnsi="宋体" w:cs="宋体" w:eastAsia="宋体" w:hint="default"/>
                <w:sz w:val="20"/>
                <w:szCs w:val="20"/>
              </w:rPr>
            </w:r>
          </w:p>
        </w:tc>
        <w:tc>
          <w:tcPr>
            <w:tcW w:w="1488" w:type="dxa"/>
            <w:tcBorders>
              <w:top w:val="single" w:sz="4" w:space="0" w:color="000000"/>
              <w:left w:val="single" w:sz="4" w:space="0" w:color="000000"/>
              <w:bottom w:val="nil" w:sz="6" w:space="0" w:color="auto"/>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pacing w:val="15"/>
                <w:sz w:val="20"/>
                <w:szCs w:val="20"/>
              </w:rPr>
              <w:t>捷星显示科技</w:t>
            </w:r>
          </w:p>
        </w:tc>
        <w:tc>
          <w:tcPr>
            <w:tcW w:w="1116" w:type="dxa"/>
            <w:tcBorders>
              <w:top w:val="single" w:sz="4" w:space="0" w:color="000000"/>
              <w:left w:val="single" w:sz="4" w:space="0" w:color="000000"/>
              <w:bottom w:val="nil" w:sz="6" w:space="0" w:color="auto"/>
              <w:right w:val="single" w:sz="4" w:space="0" w:color="000000"/>
            </w:tcBorders>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360" w:type="dxa"/>
            <w:tcBorders>
              <w:top w:val="single" w:sz="4" w:space="0" w:color="000000"/>
              <w:left w:val="single" w:sz="4" w:space="0" w:color="000000"/>
              <w:bottom w:val="nil" w:sz="6" w:space="0" w:color="auto"/>
              <w:right w:val="nil" w:sz="6" w:space="0" w:color="auto"/>
            </w:tcBorders>
          </w:tcPr>
          <w:p>
            <w:pPr/>
          </w:p>
        </w:tc>
      </w:tr>
      <w:tr>
        <w:trPr>
          <w:trHeight w:val="264" w:hRule="exact"/>
        </w:trPr>
        <w:tc>
          <w:tcPr>
            <w:tcW w:w="1087" w:type="dxa"/>
            <w:tcBorders>
              <w:top w:val="nil" w:sz="6" w:space="0" w:color="auto"/>
              <w:left w:val="nil" w:sz="6" w:space="0" w:color="auto"/>
              <w:bottom w:val="nil" w:sz="6" w:space="0" w:color="auto"/>
              <w:right w:val="single" w:sz="4" w:space="0" w:color="000000"/>
            </w:tcBorders>
          </w:tcPr>
          <w:p>
            <w:pPr>
              <w:pStyle w:val="TableParagraph"/>
              <w:spacing w:line="244" w:lineRule="exact"/>
              <w:ind w:left="122" w:right="0"/>
              <w:jc w:val="left"/>
              <w:rPr>
                <w:rFonts w:ascii="Arial" w:hAnsi="Arial" w:cs="Arial" w:eastAsia="Arial" w:hint="default"/>
                <w:sz w:val="20"/>
                <w:szCs w:val="20"/>
              </w:rPr>
            </w:pPr>
            <w:r>
              <w:rPr>
                <w:rFonts w:ascii="宋体" w:hAnsi="宋体" w:cs="宋体" w:eastAsia="宋体" w:hint="default"/>
                <w:spacing w:val="-22"/>
                <w:sz w:val="20"/>
                <w:szCs w:val="20"/>
              </w:rPr>
              <w:t>科技</w:t>
            </w:r>
            <w:r>
              <w:rPr>
                <w:rFonts w:ascii="Arial" w:hAnsi="Arial" w:cs="Arial" w:eastAsia="Arial" w:hint="default"/>
                <w:spacing w:val="-22"/>
                <w:sz w:val="20"/>
                <w:szCs w:val="20"/>
              </w:rPr>
              <w:t>(</w:t>
            </w:r>
            <w:r>
              <w:rPr>
                <w:rFonts w:ascii="宋体" w:hAnsi="宋体" w:cs="宋体" w:eastAsia="宋体" w:hint="default"/>
                <w:spacing w:val="-22"/>
                <w:sz w:val="20"/>
                <w:szCs w:val="20"/>
              </w:rPr>
              <w:t>厦门</w:t>
            </w:r>
            <w:r>
              <w:rPr>
                <w:rFonts w:ascii="Arial" w:hAnsi="Arial" w:cs="Arial" w:eastAsia="Arial" w:hint="default"/>
                <w:spacing w:val="-22"/>
                <w:sz w:val="20"/>
                <w:szCs w:val="20"/>
              </w:rPr>
              <w:t>)</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pacing w:val="-18"/>
                <w:sz w:val="20"/>
                <w:szCs w:val="20"/>
              </w:rPr>
              <w:t>（福建）有限公</w:t>
            </w:r>
            <w:r>
              <w:rPr>
                <w:rFonts w:ascii="宋体" w:hAnsi="宋体" w:cs="宋体" w:eastAsia="宋体" w:hint="default"/>
                <w:sz w:val="20"/>
                <w:szCs w:val="20"/>
              </w:rPr>
            </w:r>
          </w:p>
        </w:tc>
        <w:tc>
          <w:tcPr>
            <w:tcW w:w="1116"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pacing w:val="-15"/>
                <w:sz w:val="20"/>
                <w:szCs w:val="20"/>
              </w:rPr>
              <w:t>办公</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5"/>
                <w:sz w:val="20"/>
              </w:rPr>
              <w:t>2010.03.01</w:t>
            </w:r>
            <w:r>
              <w:rPr>
                <w:rFonts w:ascii="宋体"/>
                <w:sz w:val="20"/>
              </w:rPr>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5"/>
                <w:sz w:val="20"/>
              </w:rPr>
              <w:t>2014.12.31</w:t>
            </w:r>
            <w:r>
              <w:rPr>
                <w:rFonts w:ascii="宋体"/>
                <w:sz w:val="20"/>
              </w:rPr>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102" w:right="0"/>
              <w:jc w:val="left"/>
              <w:rPr>
                <w:rFonts w:ascii="宋体" w:hAnsi="宋体" w:cs="宋体" w:eastAsia="宋体" w:hint="default"/>
                <w:sz w:val="20"/>
                <w:szCs w:val="20"/>
              </w:rPr>
            </w:pPr>
            <w:r>
              <w:rPr>
                <w:rFonts w:ascii="宋体" w:hAnsi="宋体" w:cs="宋体" w:eastAsia="宋体" w:hint="default"/>
                <w:spacing w:val="-29"/>
                <w:sz w:val="20"/>
                <w:szCs w:val="20"/>
              </w:rPr>
              <w:t>市场价格</w:t>
            </w:r>
            <w:r>
              <w:rPr>
                <w:rFonts w:ascii="宋体" w:hAnsi="宋体" w:cs="宋体" w:eastAsia="宋体" w:hint="default"/>
                <w:sz w:val="20"/>
                <w:szCs w:val="20"/>
              </w:rPr>
            </w:r>
          </w:p>
        </w:tc>
        <w:tc>
          <w:tcPr>
            <w:tcW w:w="1360" w:type="dxa"/>
            <w:tcBorders>
              <w:top w:val="nil" w:sz="6" w:space="0" w:color="auto"/>
              <w:left w:val="single" w:sz="4" w:space="0" w:color="000000"/>
              <w:bottom w:val="nil" w:sz="6" w:space="0" w:color="auto"/>
              <w:right w:val="nil" w:sz="6" w:space="0" w:color="auto"/>
            </w:tcBorders>
          </w:tcPr>
          <w:p>
            <w:pPr>
              <w:pStyle w:val="TableParagraph"/>
              <w:spacing w:line="230" w:lineRule="exact"/>
              <w:ind w:right="107"/>
              <w:jc w:val="right"/>
              <w:rPr>
                <w:rFonts w:ascii="宋体" w:hAnsi="宋体" w:cs="宋体" w:eastAsia="宋体" w:hint="default"/>
                <w:sz w:val="20"/>
                <w:szCs w:val="20"/>
              </w:rPr>
            </w:pPr>
            <w:r>
              <w:rPr>
                <w:rFonts w:ascii="宋体"/>
                <w:spacing w:val="-15"/>
                <w:sz w:val="20"/>
              </w:rPr>
              <w:t>5,633,372.88</w:t>
            </w:r>
            <w:r>
              <w:rPr>
                <w:rFonts w:ascii="宋体"/>
                <w:sz w:val="20"/>
              </w:rPr>
            </w:r>
          </w:p>
        </w:tc>
      </w:tr>
      <w:tr>
        <w:trPr>
          <w:trHeight w:val="260" w:hRule="exact"/>
        </w:trPr>
        <w:tc>
          <w:tcPr>
            <w:tcW w:w="1087" w:type="dxa"/>
            <w:tcBorders>
              <w:top w:val="nil" w:sz="6" w:space="0" w:color="auto"/>
              <w:left w:val="nil" w:sz="6" w:space="0" w:color="auto"/>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司</w:t>
            </w:r>
          </w:p>
        </w:tc>
        <w:tc>
          <w:tcPr>
            <w:tcW w:w="1116" w:type="dxa"/>
            <w:tcBorders>
              <w:top w:val="nil" w:sz="6" w:space="0" w:color="auto"/>
              <w:left w:val="single" w:sz="4" w:space="0" w:color="000000"/>
              <w:bottom w:val="single" w:sz="4" w:space="0" w:color="000000"/>
              <w:right w:val="single" w:sz="4" w:space="0" w:color="000000"/>
            </w:tcBorders>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360" w:type="dxa"/>
            <w:tcBorders>
              <w:top w:val="nil" w:sz="6" w:space="0" w:color="auto"/>
              <w:left w:val="single" w:sz="4" w:space="0" w:color="000000"/>
              <w:bottom w:val="single" w:sz="4" w:space="0" w:color="000000"/>
              <w:right w:val="nil" w:sz="6" w:space="0" w:color="auto"/>
            </w:tcBorders>
          </w:tcPr>
          <w:p>
            <w:pPr/>
          </w:p>
        </w:tc>
      </w:tr>
      <w:tr>
        <w:trPr>
          <w:trHeight w:val="788" w:hRule="exact"/>
        </w:trPr>
        <w:tc>
          <w:tcPr>
            <w:tcW w:w="1087"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19"/>
                <w:sz w:val="20"/>
                <w:szCs w:val="20"/>
              </w:rPr>
              <w:t>捷联显示</w:t>
            </w:r>
            <w:r>
              <w:rPr>
                <w:rFonts w:ascii="宋体" w:hAnsi="宋体" w:cs="宋体" w:eastAsia="宋体" w:hint="default"/>
                <w:spacing w:val="-73"/>
                <w:sz w:val="20"/>
                <w:szCs w:val="20"/>
              </w:rPr>
              <w:t> </w:t>
            </w:r>
            <w:r>
              <w:rPr>
                <w:rFonts w:ascii="宋体" w:hAnsi="宋体" w:cs="宋体" w:eastAsia="宋体" w:hint="default"/>
                <w:sz w:val="20"/>
                <w:szCs w:val="20"/>
              </w:rPr>
            </w:r>
          </w:p>
          <w:p>
            <w:pPr>
              <w:pStyle w:val="TableParagraph"/>
              <w:spacing w:line="260" w:lineRule="exact" w:before="24"/>
              <w:ind w:left="122" w:right="46"/>
              <w:jc w:val="left"/>
              <w:rPr>
                <w:rFonts w:ascii="宋体" w:hAnsi="宋体" w:cs="宋体" w:eastAsia="宋体" w:hint="default"/>
                <w:sz w:val="20"/>
                <w:szCs w:val="20"/>
              </w:rPr>
            </w:pPr>
            <w:r>
              <w:rPr>
                <w:rFonts w:ascii="宋体" w:hAnsi="宋体" w:cs="宋体" w:eastAsia="宋体" w:hint="default"/>
                <w:spacing w:val="19"/>
                <w:sz w:val="20"/>
                <w:szCs w:val="20"/>
              </w:rPr>
              <w:t>科技（厦</w:t>
            </w:r>
            <w:r>
              <w:rPr>
                <w:rFonts w:ascii="宋体" w:hAnsi="宋体" w:cs="宋体" w:eastAsia="宋体" w:hint="default"/>
                <w:spacing w:val="-94"/>
                <w:sz w:val="20"/>
                <w:szCs w:val="20"/>
              </w:rPr>
              <w:t> </w:t>
            </w:r>
            <w:r>
              <w:rPr>
                <w:rFonts w:ascii="宋体" w:hAnsi="宋体" w:cs="宋体" w:eastAsia="宋体" w:hint="default"/>
                <w:spacing w:val="-29"/>
                <w:sz w:val="20"/>
                <w:szCs w:val="20"/>
              </w:rPr>
              <w:t>门）</w:t>
            </w:r>
            <w:r>
              <w:rPr>
                <w:rFonts w:ascii="宋体" w:hAnsi="宋体" w:cs="宋体" w:eastAsia="宋体" w:hint="default"/>
                <w:sz w:val="20"/>
                <w:szCs w:val="20"/>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103" w:right="-11"/>
              <w:jc w:val="left"/>
              <w:rPr>
                <w:rFonts w:ascii="宋体" w:hAnsi="宋体" w:cs="宋体" w:eastAsia="宋体" w:hint="default"/>
                <w:sz w:val="20"/>
                <w:szCs w:val="20"/>
              </w:rPr>
            </w:pPr>
            <w:r>
              <w:rPr>
                <w:rFonts w:ascii="宋体" w:hAnsi="宋体" w:cs="宋体" w:eastAsia="宋体" w:hint="default"/>
                <w:spacing w:val="-28"/>
                <w:sz w:val="20"/>
                <w:szCs w:val="20"/>
              </w:rPr>
              <w:t>三捷科技（厦门）</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pacing w:val="-29"/>
                <w:sz w:val="20"/>
                <w:szCs w:val="20"/>
              </w:rPr>
              <w:t>有限公司</w:t>
            </w:r>
            <w:r>
              <w:rPr>
                <w:rFonts w:ascii="宋体" w:hAnsi="宋体" w:cs="宋体" w:eastAsia="宋体" w:hint="default"/>
                <w:sz w:val="20"/>
                <w:szCs w:val="20"/>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pacing w:val="-15"/>
                <w:sz w:val="20"/>
                <w:szCs w:val="20"/>
              </w:rPr>
              <w:t>办公</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spacing w:val="-15"/>
                <w:sz w:val="20"/>
              </w:rPr>
              <w:t>2010.01.01</w:t>
            </w:r>
            <w:r>
              <w:rPr>
                <w:rFonts w:ascii="宋体"/>
                <w:sz w:val="20"/>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spacing w:val="-15"/>
                <w:sz w:val="20"/>
              </w:rPr>
              <w:t>2012.12.31</w:t>
            </w:r>
            <w:r>
              <w:rPr>
                <w:rFonts w:ascii="宋体"/>
                <w:sz w:val="20"/>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1" w:right="0"/>
              <w:jc w:val="left"/>
              <w:rPr>
                <w:rFonts w:ascii="宋体" w:hAnsi="宋体" w:cs="宋体" w:eastAsia="宋体" w:hint="default"/>
                <w:sz w:val="20"/>
                <w:szCs w:val="20"/>
              </w:rPr>
            </w:pPr>
            <w:r>
              <w:rPr>
                <w:rFonts w:ascii="宋体" w:hAnsi="宋体" w:cs="宋体" w:eastAsia="宋体" w:hint="default"/>
                <w:spacing w:val="-29"/>
                <w:sz w:val="20"/>
                <w:szCs w:val="20"/>
              </w:rPr>
              <w:t>市场价格</w:t>
            </w:r>
            <w:r>
              <w:rPr>
                <w:rFonts w:ascii="宋体" w:hAnsi="宋体" w:cs="宋体" w:eastAsia="宋体" w:hint="default"/>
                <w:sz w:val="20"/>
                <w:szCs w:val="20"/>
              </w:rPr>
            </w:r>
          </w:p>
        </w:tc>
        <w:tc>
          <w:tcPr>
            <w:tcW w:w="13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20"/>
                <w:szCs w:val="20"/>
              </w:rPr>
            </w:pPr>
            <w:r>
              <w:rPr>
                <w:rFonts w:ascii="宋体"/>
                <w:spacing w:val="-15"/>
                <w:sz w:val="20"/>
              </w:rPr>
              <w:t>2,338,624.98</w:t>
            </w:r>
            <w:r>
              <w:rPr>
                <w:rFonts w:ascii="宋体"/>
                <w:sz w:val="20"/>
              </w:rPr>
            </w:r>
          </w:p>
        </w:tc>
      </w:tr>
      <w:tr>
        <w:trPr>
          <w:trHeight w:val="264" w:hRule="exact"/>
        </w:trPr>
        <w:tc>
          <w:tcPr>
            <w:tcW w:w="1087" w:type="dxa"/>
            <w:tcBorders>
              <w:top w:val="single" w:sz="4" w:space="0" w:color="000000"/>
              <w:left w:val="nil" w:sz="6" w:space="0" w:color="auto"/>
              <w:bottom w:val="nil" w:sz="6" w:space="0" w:color="auto"/>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spacing w:val="-14"/>
                <w:sz w:val="20"/>
              </w:rPr>
              <w:t>TPV</w:t>
            </w:r>
            <w:r>
              <w:rPr>
                <w:rFonts w:ascii="宋体"/>
                <w:sz w:val="20"/>
              </w:rPr>
            </w:r>
          </w:p>
        </w:tc>
        <w:tc>
          <w:tcPr>
            <w:tcW w:w="1488" w:type="dxa"/>
            <w:tcBorders>
              <w:top w:val="single" w:sz="4" w:space="0" w:color="000000"/>
              <w:left w:val="single" w:sz="4" w:space="0" w:color="000000"/>
              <w:bottom w:val="nil" w:sz="6" w:space="0" w:color="auto"/>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spacing w:val="-15"/>
                <w:sz w:val="20"/>
              </w:rPr>
              <w:t>BriVictory</w:t>
            </w:r>
            <w:r>
              <w:rPr>
                <w:rFonts w:ascii="宋体"/>
                <w:sz w:val="20"/>
              </w:rPr>
            </w:r>
          </w:p>
        </w:tc>
        <w:tc>
          <w:tcPr>
            <w:tcW w:w="1116" w:type="dxa"/>
            <w:tcBorders>
              <w:top w:val="single" w:sz="4" w:space="0" w:color="000000"/>
              <w:left w:val="single" w:sz="4" w:space="0" w:color="000000"/>
              <w:bottom w:val="nil" w:sz="6" w:space="0" w:color="auto"/>
              <w:right w:val="single" w:sz="4" w:space="0" w:color="000000"/>
            </w:tcBorders>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360" w:type="dxa"/>
            <w:tcBorders>
              <w:top w:val="single" w:sz="4" w:space="0" w:color="000000"/>
              <w:left w:val="single" w:sz="4" w:space="0" w:color="000000"/>
              <w:bottom w:val="nil" w:sz="6" w:space="0" w:color="auto"/>
              <w:right w:val="nil" w:sz="6" w:space="0" w:color="auto"/>
            </w:tcBorders>
          </w:tcPr>
          <w:p>
            <w:pPr/>
          </w:p>
        </w:tc>
      </w:tr>
      <w:tr>
        <w:trPr>
          <w:trHeight w:val="518" w:hRule="exact"/>
        </w:trPr>
        <w:tc>
          <w:tcPr>
            <w:tcW w:w="1087" w:type="dxa"/>
            <w:tcBorders>
              <w:top w:val="nil" w:sz="6" w:space="0" w:color="auto"/>
              <w:left w:val="nil" w:sz="6" w:space="0" w:color="auto"/>
              <w:bottom w:val="nil" w:sz="6" w:space="0" w:color="auto"/>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spacing w:val="-15"/>
                <w:sz w:val="20"/>
              </w:rPr>
              <w:t>Display</w:t>
            </w:r>
            <w:r>
              <w:rPr>
                <w:rFonts w:ascii="宋体"/>
                <w:sz w:val="20"/>
              </w:rPr>
            </w:r>
          </w:p>
          <w:p>
            <w:pPr>
              <w:pStyle w:val="TableParagraph"/>
              <w:spacing w:line="260" w:lineRule="exact"/>
              <w:ind w:left="122" w:right="0"/>
              <w:jc w:val="left"/>
              <w:rPr>
                <w:rFonts w:ascii="宋体" w:hAnsi="宋体" w:cs="宋体" w:eastAsia="宋体" w:hint="default"/>
                <w:sz w:val="20"/>
                <w:szCs w:val="20"/>
              </w:rPr>
            </w:pPr>
            <w:r>
              <w:rPr>
                <w:rFonts w:ascii="宋体"/>
                <w:spacing w:val="-15"/>
                <w:sz w:val="20"/>
              </w:rPr>
              <w:t>Polska</w:t>
            </w:r>
            <w:r>
              <w:rPr>
                <w:rFonts w:ascii="宋体"/>
                <w:sz w:val="20"/>
              </w:rPr>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spacing w:val="-15"/>
                <w:sz w:val="20"/>
              </w:rPr>
              <w:t>Display</w:t>
            </w:r>
            <w:r>
              <w:rPr>
                <w:rFonts w:ascii="宋体"/>
                <w:sz w:val="20"/>
              </w:rPr>
            </w:r>
          </w:p>
          <w:p>
            <w:pPr>
              <w:pStyle w:val="TableParagraph"/>
              <w:spacing w:line="260" w:lineRule="exact"/>
              <w:ind w:left="103" w:right="0"/>
              <w:jc w:val="left"/>
              <w:rPr>
                <w:rFonts w:ascii="宋体" w:hAnsi="宋体" w:cs="宋体" w:eastAsia="宋体" w:hint="default"/>
                <w:sz w:val="20"/>
                <w:szCs w:val="20"/>
              </w:rPr>
            </w:pPr>
            <w:r>
              <w:rPr>
                <w:rFonts w:ascii="宋体"/>
                <w:spacing w:val="-15"/>
                <w:sz w:val="20"/>
              </w:rPr>
              <w:t>Technology</w:t>
            </w:r>
            <w:r>
              <w:rPr>
                <w:rFonts w:ascii="宋体"/>
                <w:sz w:val="20"/>
              </w:rPr>
            </w:r>
          </w:p>
        </w:tc>
        <w:tc>
          <w:tcPr>
            <w:tcW w:w="1116" w:type="dxa"/>
            <w:tcBorders>
              <w:top w:val="nil" w:sz="6" w:space="0" w:color="auto"/>
              <w:left w:val="single" w:sz="4" w:space="0" w:color="000000"/>
              <w:bottom w:val="nil" w:sz="6" w:space="0" w:color="auto"/>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pacing w:val="-15"/>
                <w:sz w:val="20"/>
                <w:szCs w:val="20"/>
              </w:rPr>
              <w:t>办公</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15"/>
                <w:sz w:val="20"/>
              </w:rPr>
              <w:t>2010.09.01</w:t>
            </w:r>
            <w:r>
              <w:rPr>
                <w:rFonts w:ascii="宋体"/>
                <w:sz w:val="20"/>
              </w:rPr>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97"/>
              <w:ind w:right="72"/>
              <w:jc w:val="right"/>
              <w:rPr>
                <w:rFonts w:ascii="宋体" w:hAnsi="宋体" w:cs="宋体" w:eastAsia="宋体" w:hint="default"/>
                <w:sz w:val="20"/>
                <w:szCs w:val="20"/>
              </w:rPr>
            </w:pPr>
            <w:r>
              <w:rPr>
                <w:rFonts w:ascii="宋体" w:hAnsi="宋体" w:cs="宋体" w:eastAsia="宋体" w:hint="default"/>
                <w:spacing w:val="-23"/>
                <w:sz w:val="20"/>
                <w:szCs w:val="20"/>
              </w:rPr>
              <w:t>未约定期限</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97"/>
              <w:ind w:left="101" w:right="0"/>
              <w:jc w:val="left"/>
              <w:rPr>
                <w:rFonts w:ascii="宋体" w:hAnsi="宋体" w:cs="宋体" w:eastAsia="宋体" w:hint="default"/>
                <w:sz w:val="20"/>
                <w:szCs w:val="20"/>
              </w:rPr>
            </w:pPr>
            <w:r>
              <w:rPr>
                <w:rFonts w:ascii="宋体" w:hAnsi="宋体" w:cs="宋体" w:eastAsia="宋体" w:hint="default"/>
                <w:spacing w:val="-29"/>
                <w:sz w:val="20"/>
                <w:szCs w:val="20"/>
              </w:rPr>
              <w:t>市场价格</w:t>
            </w:r>
            <w:r>
              <w:rPr>
                <w:rFonts w:ascii="宋体" w:hAnsi="宋体" w:cs="宋体" w:eastAsia="宋体" w:hint="default"/>
                <w:sz w:val="20"/>
                <w:szCs w:val="20"/>
              </w:rPr>
            </w:r>
          </w:p>
        </w:tc>
        <w:tc>
          <w:tcPr>
            <w:tcW w:w="1360" w:type="dxa"/>
            <w:tcBorders>
              <w:top w:val="nil" w:sz="6" w:space="0" w:color="auto"/>
              <w:left w:val="single" w:sz="4" w:space="0" w:color="000000"/>
              <w:bottom w:val="nil" w:sz="6" w:space="0" w:color="auto"/>
              <w:right w:val="nil" w:sz="6" w:space="0" w:color="auto"/>
            </w:tcBorders>
          </w:tcPr>
          <w:p>
            <w:pPr>
              <w:pStyle w:val="TableParagraph"/>
              <w:spacing w:line="240" w:lineRule="auto" w:before="97"/>
              <w:ind w:right="107"/>
              <w:jc w:val="right"/>
              <w:rPr>
                <w:rFonts w:ascii="宋体" w:hAnsi="宋体" w:cs="宋体" w:eastAsia="宋体" w:hint="default"/>
                <w:sz w:val="20"/>
                <w:szCs w:val="20"/>
              </w:rPr>
            </w:pPr>
            <w:r>
              <w:rPr>
                <w:rFonts w:ascii="宋体"/>
                <w:spacing w:val="-15"/>
                <w:sz w:val="20"/>
              </w:rPr>
              <w:t>4,160,426.76</w:t>
            </w:r>
            <w:r>
              <w:rPr>
                <w:rFonts w:ascii="宋体"/>
                <w:sz w:val="20"/>
              </w:rPr>
            </w:r>
          </w:p>
        </w:tc>
      </w:tr>
      <w:tr>
        <w:trPr>
          <w:trHeight w:val="276" w:hRule="exact"/>
        </w:trPr>
        <w:tc>
          <w:tcPr>
            <w:tcW w:w="1087" w:type="dxa"/>
            <w:tcBorders>
              <w:top w:val="nil" w:sz="6" w:space="0" w:color="auto"/>
              <w:left w:val="nil" w:sz="6" w:space="0" w:color="auto"/>
              <w:bottom w:val="single" w:sz="12"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spacing w:val="-13"/>
                <w:sz w:val="20"/>
              </w:rPr>
              <w:t>Sp.z.o.o</w:t>
            </w:r>
          </w:p>
        </w:tc>
        <w:tc>
          <w:tcPr>
            <w:tcW w:w="1488" w:type="dxa"/>
            <w:tcBorders>
              <w:top w:val="nil" w:sz="6" w:space="0" w:color="auto"/>
              <w:left w:val="single" w:sz="4" w:space="0" w:color="000000"/>
              <w:bottom w:val="single" w:sz="12"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spacing w:val="-13"/>
                <w:sz w:val="20"/>
              </w:rPr>
              <w:t>(LaBuan)</w:t>
            </w:r>
            <w:r>
              <w:rPr>
                <w:rFonts w:ascii="宋体"/>
                <w:spacing w:val="-19"/>
                <w:sz w:val="20"/>
              </w:rPr>
              <w:t> </w:t>
            </w:r>
            <w:r>
              <w:rPr>
                <w:rFonts w:ascii="宋体"/>
                <w:spacing w:val="-15"/>
                <w:sz w:val="20"/>
              </w:rPr>
              <w:t>Corp</w:t>
            </w:r>
            <w:r>
              <w:rPr>
                <w:rFonts w:ascii="宋体"/>
                <w:sz w:val="20"/>
              </w:rPr>
            </w:r>
          </w:p>
        </w:tc>
        <w:tc>
          <w:tcPr>
            <w:tcW w:w="1116" w:type="dxa"/>
            <w:tcBorders>
              <w:top w:val="nil" w:sz="6" w:space="0" w:color="auto"/>
              <w:left w:val="single" w:sz="4" w:space="0" w:color="000000"/>
              <w:bottom w:val="single" w:sz="12" w:space="0" w:color="000000"/>
              <w:right w:val="single" w:sz="4" w:space="0" w:color="000000"/>
            </w:tcBorders>
          </w:tcPr>
          <w:p>
            <w:pPr/>
          </w:p>
        </w:tc>
        <w:tc>
          <w:tcPr>
            <w:tcW w:w="1274" w:type="dxa"/>
            <w:tcBorders>
              <w:top w:val="nil" w:sz="6" w:space="0" w:color="auto"/>
              <w:left w:val="single" w:sz="4" w:space="0" w:color="000000"/>
              <w:bottom w:val="single" w:sz="12" w:space="0" w:color="000000"/>
              <w:right w:val="single" w:sz="4" w:space="0" w:color="000000"/>
            </w:tcBorders>
          </w:tcPr>
          <w:p>
            <w:pPr/>
          </w:p>
        </w:tc>
        <w:tc>
          <w:tcPr>
            <w:tcW w:w="1276" w:type="dxa"/>
            <w:tcBorders>
              <w:top w:val="nil" w:sz="6" w:space="0" w:color="auto"/>
              <w:left w:val="single" w:sz="4" w:space="0" w:color="000000"/>
              <w:bottom w:val="single" w:sz="12" w:space="0" w:color="000000"/>
              <w:right w:val="single" w:sz="4" w:space="0" w:color="000000"/>
            </w:tcBorders>
          </w:tcPr>
          <w:p>
            <w:pPr/>
          </w:p>
        </w:tc>
        <w:tc>
          <w:tcPr>
            <w:tcW w:w="1134" w:type="dxa"/>
            <w:tcBorders>
              <w:top w:val="nil" w:sz="6" w:space="0" w:color="auto"/>
              <w:left w:val="single" w:sz="4" w:space="0" w:color="000000"/>
              <w:bottom w:val="single" w:sz="12" w:space="0" w:color="000000"/>
              <w:right w:val="single" w:sz="4" w:space="0" w:color="000000"/>
            </w:tcBorders>
          </w:tcPr>
          <w:p>
            <w:pPr/>
          </w:p>
        </w:tc>
        <w:tc>
          <w:tcPr>
            <w:tcW w:w="1360" w:type="dxa"/>
            <w:tcBorders>
              <w:top w:val="nil" w:sz="6" w:space="0" w:color="auto"/>
              <w:left w:val="single" w:sz="4" w:space="0" w:color="000000"/>
              <w:bottom w:val="single" w:sz="12" w:space="0" w:color="000000"/>
              <w:right w:val="nil" w:sz="6" w:space="0" w:color="auto"/>
            </w:tcBorders>
          </w:tcPr>
          <w:p>
            <w:pPr/>
          </w:p>
        </w:tc>
      </w:tr>
    </w:tbl>
    <w:p>
      <w:pPr>
        <w:spacing w:line="240" w:lineRule="auto" w:before="6"/>
        <w:rPr>
          <w:rFonts w:ascii="宋体" w:hAnsi="宋体" w:cs="宋体" w:eastAsia="宋体" w:hint="default"/>
          <w:sz w:val="27"/>
          <w:szCs w:val="27"/>
        </w:rPr>
      </w:pPr>
    </w:p>
    <w:p>
      <w:pPr>
        <w:spacing w:before="31"/>
        <w:ind w:left="740" w:right="0" w:firstLine="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pacing w:val="69"/>
          <w:sz w:val="22"/>
          <w:szCs w:val="22"/>
        </w:rPr>
        <w:t> </w:t>
      </w:r>
      <w:r>
        <w:rPr>
          <w:rFonts w:ascii="宋体" w:hAnsi="宋体" w:cs="宋体" w:eastAsia="宋体" w:hint="default"/>
          <w:sz w:val="22"/>
          <w:szCs w:val="22"/>
        </w:rPr>
        <w:t>关联担保情况</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1312"/>
        <w:gridCol w:w="2092"/>
        <w:gridCol w:w="1462"/>
        <w:gridCol w:w="1200"/>
        <w:gridCol w:w="1259"/>
        <w:gridCol w:w="1421"/>
      </w:tblGrid>
      <w:tr>
        <w:trPr>
          <w:trHeight w:val="539" w:hRule="exact"/>
        </w:trPr>
        <w:tc>
          <w:tcPr>
            <w:tcW w:w="131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9"/>
              <w:ind w:left="159" w:right="0"/>
              <w:jc w:val="left"/>
              <w:rPr>
                <w:rFonts w:ascii="宋体" w:hAnsi="宋体" w:cs="宋体" w:eastAsia="宋体" w:hint="default"/>
                <w:sz w:val="20"/>
                <w:szCs w:val="20"/>
              </w:rPr>
            </w:pPr>
            <w:r>
              <w:rPr>
                <w:rFonts w:ascii="宋体" w:hAnsi="宋体" w:cs="宋体" w:eastAsia="宋体" w:hint="default"/>
                <w:b/>
                <w:bCs/>
                <w:sz w:val="20"/>
                <w:szCs w:val="20"/>
              </w:rPr>
              <w:t>担保方名称</w:t>
            </w:r>
            <w:r>
              <w:rPr>
                <w:rFonts w:ascii="宋体" w:hAnsi="宋体" w:cs="宋体" w:eastAsia="宋体" w:hint="default"/>
                <w:sz w:val="20"/>
                <w:szCs w:val="20"/>
              </w:rPr>
            </w:r>
          </w:p>
        </w:tc>
        <w:tc>
          <w:tcPr>
            <w:tcW w:w="209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宋体" w:hAnsi="宋体" w:cs="宋体" w:eastAsia="宋体" w:hint="default"/>
                <w:sz w:val="20"/>
                <w:szCs w:val="20"/>
              </w:rPr>
            </w:pPr>
            <w:r>
              <w:rPr>
                <w:rFonts w:ascii="宋体" w:hAnsi="宋体" w:cs="宋体" w:eastAsia="宋体" w:hint="default"/>
                <w:b/>
                <w:bCs/>
                <w:sz w:val="20"/>
                <w:szCs w:val="20"/>
              </w:rPr>
              <w:t>被担保方名称</w:t>
            </w:r>
            <w:r>
              <w:rPr>
                <w:rFonts w:ascii="宋体" w:hAnsi="宋体" w:cs="宋体" w:eastAsia="宋体" w:hint="default"/>
                <w:sz w:val="20"/>
                <w:szCs w:val="20"/>
              </w:rPr>
            </w:r>
          </w:p>
        </w:tc>
        <w:tc>
          <w:tcPr>
            <w:tcW w:w="146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9"/>
              <w:ind w:left="322" w:right="0"/>
              <w:jc w:val="left"/>
              <w:rPr>
                <w:rFonts w:ascii="宋体" w:hAnsi="宋体" w:cs="宋体" w:eastAsia="宋体" w:hint="default"/>
                <w:sz w:val="20"/>
                <w:szCs w:val="20"/>
              </w:rPr>
            </w:pPr>
            <w:r>
              <w:rPr>
                <w:rFonts w:ascii="宋体" w:hAnsi="宋体" w:cs="宋体" w:eastAsia="宋体" w:hint="default"/>
                <w:b/>
                <w:bCs/>
                <w:sz w:val="20"/>
                <w:szCs w:val="20"/>
              </w:rPr>
              <w:t>担保金额</w:t>
            </w:r>
            <w:r>
              <w:rPr>
                <w:rFonts w:ascii="宋体" w:hAnsi="宋体" w:cs="宋体" w:eastAsia="宋体" w:hint="default"/>
                <w:sz w:val="20"/>
                <w:szCs w:val="20"/>
              </w:rPr>
            </w:r>
          </w:p>
        </w:tc>
        <w:tc>
          <w:tcPr>
            <w:tcW w:w="12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9"/>
              <w:ind w:left="92" w:right="0"/>
              <w:jc w:val="left"/>
              <w:rPr>
                <w:rFonts w:ascii="宋体" w:hAnsi="宋体" w:cs="宋体" w:eastAsia="宋体" w:hint="default"/>
                <w:sz w:val="20"/>
                <w:szCs w:val="20"/>
              </w:rPr>
            </w:pPr>
            <w:r>
              <w:rPr>
                <w:rFonts w:ascii="宋体" w:hAnsi="宋体" w:cs="宋体" w:eastAsia="宋体" w:hint="default"/>
                <w:b/>
                <w:bCs/>
                <w:sz w:val="20"/>
                <w:szCs w:val="20"/>
              </w:rPr>
              <w:t>担保起始日</w:t>
            </w:r>
            <w:r>
              <w:rPr>
                <w:rFonts w:ascii="宋体" w:hAnsi="宋体" w:cs="宋体" w:eastAsia="宋体" w:hint="default"/>
                <w:sz w:val="20"/>
                <w:szCs w:val="20"/>
              </w:rPr>
            </w:r>
          </w:p>
        </w:tc>
        <w:tc>
          <w:tcPr>
            <w:tcW w:w="12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9"/>
              <w:ind w:left="121" w:right="0"/>
              <w:jc w:val="left"/>
              <w:rPr>
                <w:rFonts w:ascii="宋体" w:hAnsi="宋体" w:cs="宋体" w:eastAsia="宋体" w:hint="default"/>
                <w:sz w:val="20"/>
                <w:szCs w:val="20"/>
              </w:rPr>
            </w:pPr>
            <w:r>
              <w:rPr>
                <w:rFonts w:ascii="宋体" w:hAnsi="宋体" w:cs="宋体" w:eastAsia="宋体" w:hint="default"/>
                <w:b/>
                <w:bCs/>
                <w:sz w:val="20"/>
                <w:szCs w:val="20"/>
              </w:rPr>
              <w:t>担保到期日</w:t>
            </w:r>
            <w:r>
              <w:rPr>
                <w:rFonts w:ascii="宋体" w:hAnsi="宋体" w:cs="宋体" w:eastAsia="宋体" w:hint="default"/>
                <w:sz w:val="20"/>
                <w:szCs w:val="20"/>
              </w:rPr>
            </w:r>
          </w:p>
        </w:tc>
        <w:tc>
          <w:tcPr>
            <w:tcW w:w="1421" w:type="dxa"/>
            <w:tcBorders>
              <w:top w:val="single" w:sz="12" w:space="0" w:color="000000"/>
              <w:left w:val="single" w:sz="4" w:space="0" w:color="000000"/>
              <w:bottom w:val="single" w:sz="4" w:space="0" w:color="000000"/>
              <w:right w:val="nil" w:sz="6" w:space="0" w:color="auto"/>
            </w:tcBorders>
          </w:tcPr>
          <w:p>
            <w:pPr>
              <w:pStyle w:val="TableParagraph"/>
              <w:spacing w:line="230" w:lineRule="exact"/>
              <w:ind w:right="2"/>
              <w:jc w:val="center"/>
              <w:rPr>
                <w:rFonts w:ascii="宋体" w:hAnsi="宋体" w:cs="宋体" w:eastAsia="宋体" w:hint="default"/>
                <w:sz w:val="20"/>
                <w:szCs w:val="20"/>
              </w:rPr>
            </w:pPr>
            <w:r>
              <w:rPr>
                <w:rFonts w:ascii="宋体" w:hAnsi="宋体" w:cs="宋体" w:eastAsia="宋体" w:hint="default"/>
                <w:b/>
                <w:bCs/>
                <w:sz w:val="20"/>
                <w:szCs w:val="20"/>
              </w:rPr>
              <w:t>担保是否已经</w:t>
            </w:r>
            <w:r>
              <w:rPr>
                <w:rFonts w:ascii="宋体" w:hAnsi="宋体" w:cs="宋体" w:eastAsia="宋体" w:hint="default"/>
                <w:sz w:val="20"/>
                <w:szCs w:val="20"/>
              </w:rPr>
            </w:r>
          </w:p>
          <w:p>
            <w:pPr>
              <w:pStyle w:val="TableParagraph"/>
              <w:spacing w:line="260" w:lineRule="exact"/>
              <w:ind w:right="4"/>
              <w:jc w:val="center"/>
              <w:rPr>
                <w:rFonts w:ascii="宋体" w:hAnsi="宋体" w:cs="宋体" w:eastAsia="宋体" w:hint="default"/>
                <w:sz w:val="20"/>
                <w:szCs w:val="20"/>
              </w:rPr>
            </w:pPr>
            <w:r>
              <w:rPr>
                <w:rFonts w:ascii="宋体" w:hAnsi="宋体" w:cs="宋体" w:eastAsia="宋体" w:hint="default"/>
                <w:b/>
                <w:bCs/>
                <w:sz w:val="20"/>
                <w:szCs w:val="20"/>
              </w:rPr>
              <w:t>履行完毕</w:t>
            </w:r>
            <w:r>
              <w:rPr>
                <w:rFonts w:ascii="宋体" w:hAnsi="宋体" w:cs="宋体" w:eastAsia="宋体" w:hint="default"/>
                <w:sz w:val="20"/>
                <w:szCs w:val="20"/>
              </w:rPr>
            </w:r>
          </w:p>
        </w:tc>
      </w:tr>
      <w:tr>
        <w:trPr>
          <w:trHeight w:val="1048" w:hRule="exact"/>
        </w:trPr>
        <w:tc>
          <w:tcPr>
            <w:tcW w:w="1312" w:type="dxa"/>
            <w:tcBorders>
              <w:top w:val="single" w:sz="4" w:space="0" w:color="000000"/>
              <w:left w:val="nil" w:sz="6" w:space="0" w:color="auto"/>
              <w:bottom w:val="single" w:sz="4" w:space="0" w:color="000000"/>
              <w:right w:val="single" w:sz="4" w:space="0" w:color="000000"/>
            </w:tcBorders>
          </w:tcPr>
          <w:p>
            <w:pPr>
              <w:pStyle w:val="TableParagraph"/>
              <w:spacing w:line="260" w:lineRule="exact" w:before="97"/>
              <w:ind w:left="44" w:right="0"/>
              <w:jc w:val="left"/>
              <w:rPr>
                <w:rFonts w:ascii="宋体" w:hAnsi="宋体" w:cs="宋体" w:eastAsia="宋体" w:hint="default"/>
                <w:sz w:val="20"/>
                <w:szCs w:val="20"/>
              </w:rPr>
            </w:pPr>
            <w:r>
              <w:rPr>
                <w:rFonts w:ascii="宋体" w:hAnsi="宋体" w:cs="宋体" w:eastAsia="宋体" w:hint="default"/>
                <w:sz w:val="20"/>
                <w:szCs w:val="20"/>
              </w:rPr>
              <w:t>冠捷显示科技</w:t>
            </w:r>
          </w:p>
          <w:p>
            <w:pPr>
              <w:pStyle w:val="TableParagraph"/>
              <w:spacing w:line="260" w:lineRule="exact" w:before="24"/>
              <w:ind w:left="44" w:right="59"/>
              <w:jc w:val="left"/>
              <w:rPr>
                <w:rFonts w:ascii="宋体" w:hAnsi="宋体" w:cs="宋体" w:eastAsia="宋体" w:hint="default"/>
                <w:sz w:val="20"/>
                <w:szCs w:val="20"/>
              </w:rPr>
            </w:pPr>
            <w:r>
              <w:rPr>
                <w:rFonts w:ascii="宋体" w:hAnsi="宋体" w:cs="宋体" w:eastAsia="宋体" w:hint="default"/>
                <w:sz w:val="20"/>
                <w:szCs w:val="20"/>
              </w:rPr>
              <w:t>（厦门）有限</w:t>
            </w:r>
            <w:r>
              <w:rPr>
                <w:rFonts w:ascii="宋体" w:hAnsi="宋体" w:cs="宋体" w:eastAsia="宋体" w:hint="default"/>
                <w:w w:val="100"/>
                <w:sz w:val="20"/>
                <w:szCs w:val="20"/>
              </w:rPr>
              <w:t> </w:t>
            </w:r>
            <w:r>
              <w:rPr>
                <w:rFonts w:ascii="宋体" w:hAnsi="宋体" w:cs="宋体" w:eastAsia="宋体" w:hint="default"/>
                <w:sz w:val="20"/>
                <w:szCs w:val="20"/>
              </w:rPr>
              <w:t>公司</w:t>
            </w:r>
          </w:p>
        </w:tc>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乐捷显示科技（厦门）</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60" w:lineRule="exact"/>
              <w:ind w:right="0"/>
              <w:jc w:val="center"/>
              <w:rPr>
                <w:rFonts w:ascii="宋体" w:hAnsi="宋体" w:cs="宋体" w:eastAsia="宋体" w:hint="default"/>
                <w:sz w:val="20"/>
                <w:szCs w:val="20"/>
              </w:rPr>
            </w:pPr>
            <w:r>
              <w:rPr>
                <w:rFonts w:ascii="宋体"/>
                <w:sz w:val="20"/>
              </w:rPr>
              <w:t>6,279,655.00</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sz w:val="20"/>
                <w:szCs w:val="20"/>
              </w:rPr>
              <w:t>美元</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left="94" w:right="0"/>
              <w:jc w:val="left"/>
              <w:rPr>
                <w:rFonts w:ascii="宋体" w:hAnsi="宋体" w:cs="宋体" w:eastAsia="宋体" w:hint="default"/>
                <w:sz w:val="20"/>
                <w:szCs w:val="20"/>
              </w:rPr>
            </w:pPr>
            <w:r>
              <w:rPr>
                <w:rFonts w:ascii="宋体"/>
                <w:sz w:val="20"/>
              </w:rPr>
              <w:t>2011.12.28</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24" w:right="0"/>
              <w:jc w:val="both"/>
              <w:rPr>
                <w:rFonts w:ascii="宋体" w:hAnsi="宋体" w:cs="宋体" w:eastAsia="宋体" w:hint="default"/>
                <w:sz w:val="20"/>
                <w:szCs w:val="20"/>
              </w:rPr>
            </w:pPr>
            <w:r>
              <w:rPr>
                <w:rFonts w:ascii="宋体" w:hAnsi="宋体" w:cs="宋体" w:eastAsia="宋体" w:hint="default"/>
                <w:sz w:val="20"/>
                <w:szCs w:val="20"/>
              </w:rPr>
              <w:t>主合同项下</w:t>
            </w:r>
          </w:p>
          <w:p>
            <w:pPr>
              <w:pStyle w:val="TableParagraph"/>
              <w:spacing w:line="260" w:lineRule="exact" w:before="24"/>
              <w:ind w:left="124" w:right="121"/>
              <w:jc w:val="both"/>
              <w:rPr>
                <w:rFonts w:ascii="宋体" w:hAnsi="宋体" w:cs="宋体" w:eastAsia="宋体" w:hint="default"/>
                <w:sz w:val="20"/>
                <w:szCs w:val="20"/>
              </w:rPr>
            </w:pPr>
            <w:r>
              <w:rPr>
                <w:rFonts w:ascii="宋体" w:hAnsi="宋体" w:cs="宋体" w:eastAsia="宋体" w:hint="default"/>
                <w:sz w:val="20"/>
                <w:szCs w:val="20"/>
              </w:rPr>
              <w:t>债务履行期</w:t>
            </w:r>
            <w:r>
              <w:rPr>
                <w:rFonts w:ascii="宋体" w:hAnsi="宋体" w:cs="宋体" w:eastAsia="宋体" w:hint="default"/>
                <w:w w:val="100"/>
                <w:sz w:val="20"/>
                <w:szCs w:val="20"/>
              </w:rPr>
              <w:t> </w:t>
            </w:r>
            <w:r>
              <w:rPr>
                <w:rFonts w:ascii="宋体" w:hAnsi="宋体" w:cs="宋体" w:eastAsia="宋体" w:hint="default"/>
                <w:sz w:val="20"/>
                <w:szCs w:val="20"/>
              </w:rPr>
              <w:t>限届满之日</w:t>
            </w:r>
            <w:r>
              <w:rPr>
                <w:rFonts w:ascii="宋体" w:hAnsi="宋体" w:cs="宋体" w:eastAsia="宋体" w:hint="default"/>
                <w:w w:val="100"/>
                <w:sz w:val="20"/>
                <w:szCs w:val="20"/>
              </w:rPr>
              <w:t> </w:t>
            </w:r>
            <w:r>
              <w:rPr>
                <w:rFonts w:ascii="宋体" w:hAnsi="宋体" w:cs="宋体" w:eastAsia="宋体" w:hint="default"/>
                <w:sz w:val="20"/>
                <w:szCs w:val="20"/>
              </w:rPr>
              <w:t>后两年止</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4"/>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1058" w:hRule="exact"/>
        </w:trPr>
        <w:tc>
          <w:tcPr>
            <w:tcW w:w="1312" w:type="dxa"/>
            <w:tcBorders>
              <w:top w:val="single" w:sz="4" w:space="0" w:color="000000"/>
              <w:left w:val="nil" w:sz="6" w:space="0" w:color="auto"/>
              <w:bottom w:val="single" w:sz="12" w:space="0" w:color="000000"/>
              <w:right w:val="single" w:sz="4" w:space="0" w:color="000000"/>
            </w:tcBorders>
          </w:tcPr>
          <w:p>
            <w:pPr>
              <w:pStyle w:val="TableParagraph"/>
              <w:spacing w:line="260" w:lineRule="exact" w:before="97"/>
              <w:ind w:left="44" w:right="0"/>
              <w:jc w:val="left"/>
              <w:rPr>
                <w:rFonts w:ascii="宋体" w:hAnsi="宋体" w:cs="宋体" w:eastAsia="宋体" w:hint="default"/>
                <w:sz w:val="20"/>
                <w:szCs w:val="20"/>
              </w:rPr>
            </w:pPr>
            <w:r>
              <w:rPr>
                <w:rFonts w:ascii="宋体" w:hAnsi="宋体" w:cs="宋体" w:eastAsia="宋体" w:hint="default"/>
                <w:sz w:val="20"/>
                <w:szCs w:val="20"/>
              </w:rPr>
              <w:t>冠捷显示科技</w:t>
            </w:r>
          </w:p>
          <w:p>
            <w:pPr>
              <w:pStyle w:val="TableParagraph"/>
              <w:spacing w:line="260" w:lineRule="exact" w:before="24"/>
              <w:ind w:left="44" w:right="59"/>
              <w:jc w:val="left"/>
              <w:rPr>
                <w:rFonts w:ascii="宋体" w:hAnsi="宋体" w:cs="宋体" w:eastAsia="宋体" w:hint="default"/>
                <w:sz w:val="20"/>
                <w:szCs w:val="20"/>
              </w:rPr>
            </w:pPr>
            <w:r>
              <w:rPr>
                <w:rFonts w:ascii="宋体" w:hAnsi="宋体" w:cs="宋体" w:eastAsia="宋体" w:hint="default"/>
                <w:sz w:val="20"/>
                <w:szCs w:val="20"/>
              </w:rPr>
              <w:t>（厦门）有限</w:t>
            </w:r>
            <w:r>
              <w:rPr>
                <w:rFonts w:ascii="宋体" w:hAnsi="宋体" w:cs="宋体" w:eastAsia="宋体" w:hint="default"/>
                <w:w w:val="100"/>
                <w:sz w:val="20"/>
                <w:szCs w:val="20"/>
              </w:rPr>
              <w:t> </w:t>
            </w:r>
            <w:r>
              <w:rPr>
                <w:rFonts w:ascii="宋体" w:hAnsi="宋体" w:cs="宋体" w:eastAsia="宋体" w:hint="default"/>
                <w:sz w:val="20"/>
                <w:szCs w:val="20"/>
              </w:rPr>
              <w:t>公司</w:t>
            </w:r>
          </w:p>
        </w:tc>
        <w:tc>
          <w:tcPr>
            <w:tcW w:w="20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乐捷显示科技（厦门）</w:t>
            </w:r>
          </w:p>
        </w:tc>
        <w:tc>
          <w:tcPr>
            <w:tcW w:w="1462" w:type="dxa"/>
            <w:tcBorders>
              <w:top w:val="single" w:sz="4" w:space="0" w:color="000000"/>
              <w:left w:val="single" w:sz="4" w:space="0" w:color="000000"/>
              <w:bottom w:val="single" w:sz="12" w:space="0" w:color="000000"/>
              <w:right w:val="single" w:sz="4" w:space="0" w:color="000000"/>
            </w:tcBorders>
          </w:tcPr>
          <w:p>
            <w:pPr>
              <w:pStyle w:val="TableParagraph"/>
              <w:spacing w:line="228" w:lineRule="exact"/>
              <w:ind w:right="0"/>
              <w:jc w:val="center"/>
              <w:rPr>
                <w:rFonts w:ascii="宋体" w:hAnsi="宋体" w:cs="宋体" w:eastAsia="宋体" w:hint="default"/>
                <w:sz w:val="20"/>
                <w:szCs w:val="20"/>
              </w:rPr>
            </w:pPr>
            <w:r>
              <w:rPr>
                <w:rFonts w:ascii="宋体"/>
                <w:sz w:val="20"/>
              </w:rPr>
              <w:t>2,616,346.00</w:t>
            </w:r>
          </w:p>
          <w:p>
            <w:pPr>
              <w:pStyle w:val="TableParagraph"/>
              <w:spacing w:line="260" w:lineRule="exact" w:before="24"/>
              <w:ind w:left="74" w:right="76" w:firstLine="2"/>
              <w:jc w:val="center"/>
              <w:rPr>
                <w:rFonts w:ascii="宋体" w:hAnsi="宋体" w:cs="宋体" w:eastAsia="宋体" w:hint="default"/>
                <w:sz w:val="20"/>
                <w:szCs w:val="20"/>
              </w:rPr>
            </w:pPr>
            <w:r>
              <w:rPr>
                <w:rFonts w:ascii="宋体" w:hAnsi="宋体" w:cs="宋体" w:eastAsia="宋体" w:hint="default"/>
                <w:sz w:val="20"/>
                <w:szCs w:val="20"/>
              </w:rPr>
              <w:t>美元及</w:t>
            </w:r>
            <w:r>
              <w:rPr>
                <w:rFonts w:ascii="宋体" w:hAnsi="宋体" w:cs="宋体" w:eastAsia="宋体" w:hint="default"/>
                <w:w w:val="100"/>
                <w:sz w:val="20"/>
                <w:szCs w:val="20"/>
              </w:rPr>
              <w:t> </w:t>
            </w:r>
            <w:r>
              <w:rPr>
                <w:rFonts w:ascii="宋体" w:hAnsi="宋体" w:cs="宋体" w:eastAsia="宋体" w:hint="default"/>
                <w:spacing w:val="-1"/>
                <w:sz w:val="20"/>
                <w:szCs w:val="20"/>
              </w:rPr>
              <w:t>48,344,314.00</w:t>
            </w:r>
            <w:r>
              <w:rPr>
                <w:rFonts w:ascii="宋体" w:hAnsi="宋体" w:cs="宋体" w:eastAsia="宋体" w:hint="default"/>
                <w:sz w:val="20"/>
                <w:szCs w:val="20"/>
              </w:rPr>
            </w:r>
          </w:p>
          <w:p>
            <w:pPr>
              <w:pStyle w:val="TableParagraph"/>
              <w:spacing w:line="235" w:lineRule="exact"/>
              <w:ind w:right="1"/>
              <w:jc w:val="center"/>
              <w:rPr>
                <w:rFonts w:ascii="宋体" w:hAnsi="宋体" w:cs="宋体" w:eastAsia="宋体" w:hint="default"/>
                <w:sz w:val="20"/>
                <w:szCs w:val="20"/>
              </w:rPr>
            </w:pPr>
            <w:r>
              <w:rPr>
                <w:rFonts w:ascii="宋体" w:hAnsi="宋体" w:cs="宋体" w:eastAsia="宋体" w:hint="default"/>
                <w:sz w:val="20"/>
                <w:szCs w:val="20"/>
              </w:rPr>
              <w:t>人民币</w:t>
            </w:r>
          </w:p>
        </w:tc>
        <w:tc>
          <w:tcPr>
            <w:tcW w:w="12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left="94" w:right="0"/>
              <w:jc w:val="left"/>
              <w:rPr>
                <w:rFonts w:ascii="宋体" w:hAnsi="宋体" w:cs="宋体" w:eastAsia="宋体" w:hint="default"/>
                <w:sz w:val="20"/>
                <w:szCs w:val="20"/>
              </w:rPr>
            </w:pPr>
            <w:r>
              <w:rPr>
                <w:rFonts w:ascii="宋体"/>
                <w:sz w:val="20"/>
              </w:rPr>
              <w:t>2011.12.28</w:t>
            </w:r>
          </w:p>
        </w:tc>
        <w:tc>
          <w:tcPr>
            <w:tcW w:w="1259" w:type="dxa"/>
            <w:tcBorders>
              <w:top w:val="single" w:sz="4" w:space="0" w:color="000000"/>
              <w:left w:val="single" w:sz="4" w:space="0" w:color="000000"/>
              <w:bottom w:val="single" w:sz="12" w:space="0" w:color="000000"/>
              <w:right w:val="single" w:sz="4" w:space="0" w:color="000000"/>
            </w:tcBorders>
          </w:tcPr>
          <w:p>
            <w:pPr>
              <w:pStyle w:val="TableParagraph"/>
              <w:spacing w:line="228" w:lineRule="exact"/>
              <w:ind w:left="124" w:right="0"/>
              <w:jc w:val="both"/>
              <w:rPr>
                <w:rFonts w:ascii="宋体" w:hAnsi="宋体" w:cs="宋体" w:eastAsia="宋体" w:hint="default"/>
                <w:sz w:val="20"/>
                <w:szCs w:val="20"/>
              </w:rPr>
            </w:pPr>
            <w:r>
              <w:rPr>
                <w:rFonts w:ascii="宋体" w:hAnsi="宋体" w:cs="宋体" w:eastAsia="宋体" w:hint="default"/>
                <w:sz w:val="20"/>
                <w:szCs w:val="20"/>
              </w:rPr>
              <w:t>主合同项下</w:t>
            </w:r>
          </w:p>
          <w:p>
            <w:pPr>
              <w:pStyle w:val="TableParagraph"/>
              <w:spacing w:line="260" w:lineRule="exact" w:before="24"/>
              <w:ind w:left="124" w:right="121"/>
              <w:jc w:val="both"/>
              <w:rPr>
                <w:rFonts w:ascii="宋体" w:hAnsi="宋体" w:cs="宋体" w:eastAsia="宋体" w:hint="default"/>
                <w:sz w:val="20"/>
                <w:szCs w:val="20"/>
              </w:rPr>
            </w:pPr>
            <w:r>
              <w:rPr>
                <w:rFonts w:ascii="宋体" w:hAnsi="宋体" w:cs="宋体" w:eastAsia="宋体" w:hint="default"/>
                <w:sz w:val="20"/>
                <w:szCs w:val="20"/>
              </w:rPr>
              <w:t>债务履行期</w:t>
            </w:r>
            <w:r>
              <w:rPr>
                <w:rFonts w:ascii="宋体" w:hAnsi="宋体" w:cs="宋体" w:eastAsia="宋体" w:hint="default"/>
                <w:w w:val="100"/>
                <w:sz w:val="20"/>
                <w:szCs w:val="20"/>
              </w:rPr>
              <w:t> </w:t>
            </w:r>
            <w:r>
              <w:rPr>
                <w:rFonts w:ascii="宋体" w:hAnsi="宋体" w:cs="宋体" w:eastAsia="宋体" w:hint="default"/>
                <w:sz w:val="20"/>
                <w:szCs w:val="20"/>
              </w:rPr>
              <w:t>限届满之日</w:t>
            </w:r>
            <w:r>
              <w:rPr>
                <w:rFonts w:ascii="宋体" w:hAnsi="宋体" w:cs="宋体" w:eastAsia="宋体" w:hint="default"/>
                <w:w w:val="100"/>
                <w:sz w:val="20"/>
                <w:szCs w:val="20"/>
              </w:rPr>
              <w:t> </w:t>
            </w:r>
            <w:r>
              <w:rPr>
                <w:rFonts w:ascii="宋体" w:hAnsi="宋体" w:cs="宋体" w:eastAsia="宋体" w:hint="default"/>
                <w:sz w:val="20"/>
                <w:szCs w:val="20"/>
              </w:rPr>
              <w:t>后两年止</w:t>
            </w:r>
          </w:p>
        </w:tc>
        <w:tc>
          <w:tcPr>
            <w:tcW w:w="142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4"/>
              <w:jc w:val="center"/>
              <w:rPr>
                <w:rFonts w:ascii="宋体" w:hAnsi="宋体" w:cs="宋体" w:eastAsia="宋体" w:hint="default"/>
                <w:sz w:val="20"/>
                <w:szCs w:val="20"/>
              </w:rPr>
            </w:pPr>
            <w:r>
              <w:rPr>
                <w:rFonts w:ascii="宋体" w:hAnsi="宋体" w:cs="宋体" w:eastAsia="宋体" w:hint="default"/>
                <w:w w:val="100"/>
                <w:sz w:val="20"/>
                <w:szCs w:val="20"/>
              </w:rPr>
              <w:t>否</w:t>
            </w:r>
          </w:p>
        </w:tc>
      </w:tr>
    </w:tbl>
    <w:p>
      <w:pPr>
        <w:spacing w:line="240" w:lineRule="auto" w:before="6"/>
        <w:rPr>
          <w:rFonts w:ascii="宋体" w:hAnsi="宋体" w:cs="宋体" w:eastAsia="宋体" w:hint="default"/>
          <w:sz w:val="27"/>
          <w:szCs w:val="27"/>
        </w:rPr>
      </w:pPr>
    </w:p>
    <w:p>
      <w:pPr>
        <w:tabs>
          <w:tab w:pos="1141" w:val="left" w:leader="none"/>
        </w:tabs>
        <w:spacing w:before="31"/>
        <w:ind w:left="682" w:right="0" w:firstLine="0"/>
        <w:jc w:val="left"/>
        <w:rPr>
          <w:rFonts w:ascii="宋体" w:hAnsi="宋体" w:cs="宋体" w:eastAsia="宋体" w:hint="default"/>
          <w:sz w:val="22"/>
          <w:szCs w:val="22"/>
        </w:rPr>
      </w:pPr>
      <w:r>
        <w:rPr>
          <w:rFonts w:ascii="宋体" w:hAnsi="宋体" w:cs="宋体" w:eastAsia="宋体" w:hint="default"/>
          <w:w w:val="95"/>
          <w:sz w:val="22"/>
          <w:szCs w:val="22"/>
        </w:rPr>
        <w:t>5.</w:t>
        <w:tab/>
      </w:r>
      <w:r>
        <w:rPr>
          <w:rFonts w:ascii="宋体" w:hAnsi="宋体" w:cs="宋体" w:eastAsia="宋体" w:hint="default"/>
          <w:sz w:val="22"/>
          <w:szCs w:val="22"/>
        </w:rPr>
        <w:t>关联方资产转让、债务重组情况</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9" w:type="dxa"/>
        <w:tblLayout w:type="fixed"/>
        <w:tblCellMar>
          <w:top w:w="0" w:type="dxa"/>
          <w:left w:w="0" w:type="dxa"/>
          <w:bottom w:w="0" w:type="dxa"/>
          <w:right w:w="0" w:type="dxa"/>
        </w:tblCellMar>
        <w:tblLook w:val="01E0"/>
      </w:tblPr>
      <w:tblGrid>
        <w:gridCol w:w="2395"/>
        <w:gridCol w:w="1223"/>
        <w:gridCol w:w="1600"/>
        <w:gridCol w:w="800"/>
        <w:gridCol w:w="1567"/>
        <w:gridCol w:w="1142"/>
      </w:tblGrid>
      <w:tr>
        <w:trPr>
          <w:trHeight w:val="360" w:hRule="exact"/>
        </w:trPr>
        <w:tc>
          <w:tcPr>
            <w:tcW w:w="2395" w:type="dxa"/>
            <w:vMerge w:val="restart"/>
            <w:tcBorders>
              <w:top w:val="single" w:sz="12" w:space="0" w:color="000000"/>
              <w:left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700" w:right="0"/>
              <w:jc w:val="left"/>
              <w:rPr>
                <w:rFonts w:ascii="宋体" w:hAnsi="宋体" w:cs="宋体" w:eastAsia="宋体" w:hint="default"/>
                <w:sz w:val="20"/>
                <w:szCs w:val="20"/>
              </w:rPr>
            </w:pPr>
            <w:r>
              <w:rPr>
                <w:rFonts w:ascii="宋体" w:hAnsi="宋体" w:cs="宋体" w:eastAsia="宋体" w:hint="default"/>
                <w:b/>
                <w:bCs/>
                <w:sz w:val="20"/>
                <w:szCs w:val="20"/>
              </w:rPr>
              <w:t>关联方名称</w:t>
            </w:r>
            <w:r>
              <w:rPr>
                <w:rFonts w:ascii="宋体" w:hAnsi="宋体" w:cs="宋体" w:eastAsia="宋体" w:hint="default"/>
                <w:sz w:val="20"/>
                <w:szCs w:val="20"/>
              </w:rPr>
            </w:r>
          </w:p>
        </w:tc>
        <w:tc>
          <w:tcPr>
            <w:tcW w:w="1223" w:type="dxa"/>
            <w:vMerge w:val="restart"/>
            <w:tcBorders>
              <w:top w:val="single" w:sz="12" w:space="0" w:color="000000"/>
              <w:left w:val="single" w:sz="4" w:space="0" w:color="000000"/>
              <w:right w:val="single" w:sz="4" w:space="0" w:color="000000"/>
            </w:tcBorders>
          </w:tcPr>
          <w:p>
            <w:pPr>
              <w:pStyle w:val="TableParagraph"/>
              <w:spacing w:line="260" w:lineRule="exact" w:before="154"/>
              <w:ind w:left="505" w:right="102" w:hanging="401"/>
              <w:jc w:val="left"/>
              <w:rPr>
                <w:rFonts w:ascii="宋体" w:hAnsi="宋体" w:cs="宋体" w:eastAsia="宋体" w:hint="default"/>
                <w:sz w:val="20"/>
                <w:szCs w:val="20"/>
              </w:rPr>
            </w:pPr>
            <w:r>
              <w:rPr>
                <w:rFonts w:ascii="宋体" w:hAnsi="宋体" w:cs="宋体" w:eastAsia="宋体" w:hint="default"/>
                <w:b/>
                <w:bCs/>
                <w:sz w:val="20"/>
                <w:szCs w:val="20"/>
              </w:rPr>
              <w:t>关联交易类</w:t>
            </w:r>
            <w:r>
              <w:rPr>
                <w:rFonts w:ascii="宋体" w:hAnsi="宋体" w:cs="宋体" w:eastAsia="宋体" w:hint="default"/>
                <w:b/>
                <w:bCs/>
                <w:w w:val="99"/>
                <w:sz w:val="20"/>
                <w:szCs w:val="20"/>
              </w:rPr>
              <w:t> </w:t>
            </w:r>
            <w:r>
              <w:rPr>
                <w:rFonts w:ascii="宋体" w:hAnsi="宋体" w:cs="宋体" w:eastAsia="宋体" w:hint="default"/>
                <w:b/>
                <w:bCs/>
                <w:sz w:val="20"/>
                <w:szCs w:val="20"/>
              </w:rPr>
              <w:t>型</w:t>
            </w:r>
            <w:r>
              <w:rPr>
                <w:rFonts w:ascii="宋体" w:hAnsi="宋体" w:cs="宋体" w:eastAsia="宋体" w:hint="default"/>
                <w:sz w:val="20"/>
                <w:szCs w:val="20"/>
              </w:rPr>
            </w:r>
          </w:p>
        </w:tc>
        <w:tc>
          <w:tcPr>
            <w:tcW w:w="2400"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0"/>
                <w:szCs w:val="20"/>
              </w:rPr>
            </w:pPr>
            <w:r>
              <w:rPr>
                <w:rFonts w:ascii="宋体" w:hAnsi="宋体" w:cs="宋体" w:eastAsia="宋体" w:hint="default"/>
                <w:b/>
                <w:bCs/>
                <w:sz w:val="20"/>
                <w:szCs w:val="20"/>
              </w:rPr>
              <w:t>本年</w:t>
            </w:r>
            <w:r>
              <w:rPr>
                <w:rFonts w:ascii="宋体" w:hAnsi="宋体" w:cs="宋体" w:eastAsia="宋体" w:hint="default"/>
                <w:sz w:val="20"/>
                <w:szCs w:val="20"/>
              </w:rPr>
            </w:r>
          </w:p>
        </w:tc>
        <w:tc>
          <w:tcPr>
            <w:tcW w:w="2710"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right="5"/>
              <w:jc w:val="center"/>
              <w:rPr>
                <w:rFonts w:ascii="宋体" w:hAnsi="宋体" w:cs="宋体" w:eastAsia="宋体" w:hint="default"/>
                <w:sz w:val="20"/>
                <w:szCs w:val="20"/>
              </w:rPr>
            </w:pPr>
            <w:r>
              <w:rPr>
                <w:rFonts w:ascii="宋体" w:hAnsi="宋体" w:cs="宋体" w:eastAsia="宋体" w:hint="default"/>
                <w:b/>
                <w:bCs/>
                <w:sz w:val="20"/>
                <w:szCs w:val="20"/>
              </w:rPr>
              <w:t>上年</w:t>
            </w:r>
            <w:r>
              <w:rPr>
                <w:rFonts w:ascii="宋体" w:hAnsi="宋体" w:cs="宋体" w:eastAsia="宋体" w:hint="default"/>
                <w:sz w:val="20"/>
                <w:szCs w:val="20"/>
              </w:rPr>
            </w:r>
          </w:p>
        </w:tc>
      </w:tr>
      <w:tr>
        <w:trPr>
          <w:trHeight w:val="529" w:hRule="exact"/>
        </w:trPr>
        <w:tc>
          <w:tcPr>
            <w:tcW w:w="2395" w:type="dxa"/>
            <w:vMerge/>
            <w:tcBorders>
              <w:left w:val="nil" w:sz="6" w:space="0" w:color="auto"/>
              <w:bottom w:val="single" w:sz="4" w:space="0" w:color="000000"/>
              <w:right w:val="single" w:sz="4" w:space="0" w:color="000000"/>
            </w:tcBorders>
          </w:tcPr>
          <w:p>
            <w:pPr/>
          </w:p>
        </w:tc>
        <w:tc>
          <w:tcPr>
            <w:tcW w:w="1223" w:type="dxa"/>
            <w:vMerge/>
            <w:tcBorders>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93"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p>
            <w:pPr>
              <w:pStyle w:val="TableParagraph"/>
              <w:spacing w:line="260" w:lineRule="exact"/>
              <w:ind w:left="141" w:right="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1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left="109"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tc>
      </w:tr>
      <w:tr>
        <w:trPr>
          <w:trHeight w:val="349" w:hRule="exact"/>
        </w:trPr>
        <w:tc>
          <w:tcPr>
            <w:tcW w:w="23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深圳易拓科技有限公司</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04" w:right="0"/>
              <w:jc w:val="left"/>
              <w:rPr>
                <w:rFonts w:ascii="宋体" w:hAnsi="宋体" w:cs="宋体" w:eastAsia="宋体" w:hint="default"/>
                <w:sz w:val="20"/>
                <w:szCs w:val="20"/>
              </w:rPr>
            </w:pPr>
            <w:r>
              <w:rPr>
                <w:rFonts w:ascii="宋体" w:hAnsi="宋体" w:cs="宋体" w:eastAsia="宋体" w:hint="default"/>
                <w:sz w:val="20"/>
                <w:szCs w:val="20"/>
              </w:rPr>
              <w:t>资产转让</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spacing w:val="-1"/>
                <w:sz w:val="20"/>
              </w:rPr>
              <w:t>719,206.25</w:t>
            </w:r>
            <w:r>
              <w:rPr>
                <w:rFonts w:ascii="宋体"/>
                <w:sz w:val="20"/>
              </w:rPr>
            </w:r>
          </w:p>
        </w:tc>
        <w:tc>
          <w:tcPr>
            <w:tcW w:w="800"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20"/>
                <w:szCs w:val="20"/>
              </w:rPr>
            </w:pPr>
            <w:r>
              <w:rPr>
                <w:rFonts w:ascii="宋体"/>
                <w:spacing w:val="-1"/>
                <w:sz w:val="20"/>
              </w:rPr>
              <w:t>1,635,476.94</w:t>
            </w:r>
            <w:r>
              <w:rPr>
                <w:rFonts w:ascii="宋体"/>
                <w:sz w:val="20"/>
              </w:rPr>
            </w:r>
          </w:p>
        </w:tc>
        <w:tc>
          <w:tcPr>
            <w:tcW w:w="1142" w:type="dxa"/>
            <w:tcBorders>
              <w:top w:val="single" w:sz="4" w:space="0" w:color="000000"/>
              <w:left w:val="single" w:sz="4" w:space="0" w:color="000000"/>
              <w:bottom w:val="single" w:sz="4" w:space="0" w:color="000000"/>
              <w:right w:val="nil" w:sz="6" w:space="0" w:color="auto"/>
            </w:tcBorders>
          </w:tcPr>
          <w:p>
            <w:pPr/>
          </w:p>
        </w:tc>
      </w:tr>
      <w:tr>
        <w:trPr>
          <w:trHeight w:val="529" w:hRule="exact"/>
        </w:trPr>
        <w:tc>
          <w:tcPr>
            <w:tcW w:w="2395"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15"/>
                <w:sz w:val="20"/>
                <w:szCs w:val="20"/>
              </w:rPr>
              <w:t>海南生态软件园投资展</w:t>
            </w:r>
            <w:r>
              <w:rPr>
                <w:rFonts w:ascii="宋体" w:hAnsi="宋体" w:cs="宋体" w:eastAsia="宋体" w:hint="default"/>
                <w:spacing w:val="-82"/>
                <w:sz w:val="20"/>
                <w:szCs w:val="20"/>
              </w:rPr>
              <w:t> </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05" w:right="0"/>
              <w:jc w:val="left"/>
              <w:rPr>
                <w:rFonts w:ascii="宋体" w:hAnsi="宋体" w:cs="宋体" w:eastAsia="宋体" w:hint="default"/>
                <w:sz w:val="20"/>
                <w:szCs w:val="20"/>
              </w:rPr>
            </w:pPr>
            <w:r>
              <w:rPr>
                <w:rFonts w:ascii="宋体" w:hAnsi="宋体" w:cs="宋体" w:eastAsia="宋体" w:hint="default"/>
                <w:sz w:val="20"/>
                <w:szCs w:val="20"/>
              </w:rPr>
              <w:t>资产转让</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宋体" w:hAnsi="宋体" w:cs="宋体" w:eastAsia="宋体" w:hint="default"/>
                <w:sz w:val="20"/>
                <w:szCs w:val="20"/>
              </w:rPr>
            </w:pPr>
            <w:r>
              <w:rPr>
                <w:rFonts w:ascii="宋体"/>
                <w:spacing w:val="-1"/>
                <w:sz w:val="20"/>
              </w:rPr>
              <w:t>13,196,000.00</w:t>
            </w:r>
            <w:r>
              <w:rPr>
                <w:rFonts w:ascii="宋体"/>
                <w:sz w:val="20"/>
              </w:rPr>
            </w:r>
          </w:p>
        </w:tc>
        <w:tc>
          <w:tcPr>
            <w:tcW w:w="800"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239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223" w:type="dxa"/>
            <w:tcBorders>
              <w:top w:val="single" w:sz="4" w:space="0" w:color="000000"/>
              <w:left w:val="single" w:sz="4" w:space="0" w:color="000000"/>
              <w:bottom w:val="single" w:sz="12" w:space="0" w:color="000000"/>
              <w:right w:val="single" w:sz="4" w:space="0" w:color="000000"/>
            </w:tcBorders>
          </w:tcPr>
          <w:p>
            <w:pPr/>
          </w:p>
        </w:tc>
        <w:tc>
          <w:tcPr>
            <w:tcW w:w="16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b/>
                <w:w w:val="95"/>
                <w:sz w:val="20"/>
              </w:rPr>
              <w:t>13,915,206.25</w:t>
            </w:r>
            <w:r>
              <w:rPr>
                <w:rFonts w:ascii="宋体"/>
                <w:sz w:val="20"/>
              </w:rPr>
            </w:r>
          </w:p>
        </w:tc>
        <w:tc>
          <w:tcPr>
            <w:tcW w:w="800" w:type="dxa"/>
            <w:tcBorders>
              <w:top w:val="single" w:sz="4" w:space="0" w:color="000000"/>
              <w:left w:val="single" w:sz="4" w:space="0" w:color="000000"/>
              <w:bottom w:val="single" w:sz="12" w:space="0" w:color="000000"/>
              <w:right w:val="single" w:sz="4" w:space="0" w:color="000000"/>
            </w:tcBorders>
          </w:tcPr>
          <w:p>
            <w:pPr/>
          </w:p>
        </w:tc>
        <w:tc>
          <w:tcPr>
            <w:tcW w:w="15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b/>
                <w:w w:val="95"/>
                <w:sz w:val="20"/>
              </w:rPr>
              <w:t>1,635,476.94</w:t>
            </w:r>
            <w:r>
              <w:rPr>
                <w:rFonts w:ascii="宋体"/>
                <w:sz w:val="20"/>
              </w:rPr>
            </w:r>
          </w:p>
        </w:tc>
        <w:tc>
          <w:tcPr>
            <w:tcW w:w="1142" w:type="dxa"/>
            <w:tcBorders>
              <w:top w:val="single" w:sz="4" w:space="0" w:color="000000"/>
              <w:left w:val="single" w:sz="4" w:space="0" w:color="000000"/>
              <w:bottom w:val="single" w:sz="12" w:space="0" w:color="000000"/>
              <w:right w:val="nil" w:sz="6" w:space="0" w:color="auto"/>
            </w:tcBorders>
          </w:tcPr>
          <w:p>
            <w:pPr/>
          </w:p>
        </w:tc>
      </w:tr>
    </w:tbl>
    <w:p>
      <w:pPr>
        <w:spacing w:line="240" w:lineRule="auto" w:before="6"/>
        <w:rPr>
          <w:rFonts w:ascii="宋体" w:hAnsi="宋体" w:cs="宋体" w:eastAsia="宋体" w:hint="default"/>
          <w:sz w:val="27"/>
          <w:szCs w:val="27"/>
        </w:rPr>
      </w:pPr>
    </w:p>
    <w:p>
      <w:pPr>
        <w:tabs>
          <w:tab w:pos="1141" w:val="left" w:leader="none"/>
        </w:tabs>
        <w:spacing w:before="31"/>
        <w:ind w:left="681" w:right="0" w:firstLine="0"/>
        <w:jc w:val="left"/>
        <w:rPr>
          <w:rFonts w:ascii="宋体" w:hAnsi="宋体" w:cs="宋体" w:eastAsia="宋体" w:hint="default"/>
          <w:sz w:val="22"/>
          <w:szCs w:val="22"/>
        </w:rPr>
      </w:pPr>
      <w:r>
        <w:rPr>
          <w:rFonts w:ascii="宋体" w:hAnsi="宋体" w:cs="宋体" w:eastAsia="宋体" w:hint="default"/>
          <w:w w:val="95"/>
          <w:sz w:val="22"/>
          <w:szCs w:val="22"/>
        </w:rPr>
        <w:t>6.</w:t>
        <w:tab/>
      </w:r>
      <w:r>
        <w:rPr>
          <w:rFonts w:ascii="宋体" w:hAnsi="宋体" w:cs="宋体" w:eastAsia="宋体" w:hint="default"/>
          <w:sz w:val="22"/>
          <w:szCs w:val="22"/>
        </w:rPr>
        <w:t>其他关联交易</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2771"/>
        <w:gridCol w:w="1885"/>
        <w:gridCol w:w="2066"/>
        <w:gridCol w:w="1979"/>
        <w:gridCol w:w="199"/>
      </w:tblGrid>
      <w:tr>
        <w:trPr>
          <w:trHeight w:val="360" w:hRule="exact"/>
        </w:trPr>
        <w:tc>
          <w:tcPr>
            <w:tcW w:w="277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889" w:right="0"/>
              <w:jc w:val="left"/>
              <w:rPr>
                <w:rFonts w:ascii="宋体" w:hAnsi="宋体" w:cs="宋体" w:eastAsia="宋体" w:hint="default"/>
                <w:sz w:val="20"/>
                <w:szCs w:val="20"/>
              </w:rPr>
            </w:pPr>
            <w:r>
              <w:rPr>
                <w:rFonts w:ascii="宋体" w:hAnsi="宋体" w:cs="宋体" w:eastAsia="宋体" w:hint="default"/>
                <w:b/>
                <w:bCs/>
                <w:sz w:val="20"/>
                <w:szCs w:val="20"/>
              </w:rPr>
              <w:t>关联方名称</w:t>
            </w:r>
            <w:r>
              <w:rPr>
                <w:rFonts w:ascii="宋体" w:hAnsi="宋体" w:cs="宋体" w:eastAsia="宋体" w:hint="default"/>
                <w:sz w:val="20"/>
                <w:szCs w:val="20"/>
              </w:rPr>
            </w:r>
          </w:p>
        </w:tc>
        <w:tc>
          <w:tcPr>
            <w:tcW w:w="188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336" w:right="0"/>
              <w:jc w:val="left"/>
              <w:rPr>
                <w:rFonts w:ascii="宋体" w:hAnsi="宋体" w:cs="宋体" w:eastAsia="宋体" w:hint="default"/>
                <w:sz w:val="20"/>
                <w:szCs w:val="20"/>
              </w:rPr>
            </w:pPr>
            <w:r>
              <w:rPr>
                <w:rFonts w:ascii="宋体" w:hAnsi="宋体" w:cs="宋体" w:eastAsia="宋体" w:hint="default"/>
                <w:b/>
                <w:bCs/>
                <w:sz w:val="20"/>
                <w:szCs w:val="20"/>
              </w:rPr>
              <w:t>关联交易类型</w:t>
            </w:r>
            <w:r>
              <w:rPr>
                <w:rFonts w:ascii="宋体" w:hAnsi="宋体" w:cs="宋体" w:eastAsia="宋体" w:hint="default"/>
                <w:sz w:val="20"/>
                <w:szCs w:val="20"/>
              </w:rPr>
            </w:r>
          </w:p>
        </w:tc>
        <w:tc>
          <w:tcPr>
            <w:tcW w:w="206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626"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2178"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left="684"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50" w:hRule="exact"/>
        </w:trPr>
        <w:tc>
          <w:tcPr>
            <w:tcW w:w="27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长城科技</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2" w:right="0"/>
              <w:jc w:val="left"/>
              <w:rPr>
                <w:rFonts w:ascii="宋体" w:hAnsi="宋体" w:cs="宋体" w:eastAsia="宋体" w:hint="default"/>
                <w:sz w:val="20"/>
                <w:szCs w:val="20"/>
              </w:rPr>
            </w:pPr>
            <w:r>
              <w:rPr>
                <w:rFonts w:ascii="宋体" w:hAnsi="宋体" w:cs="宋体" w:eastAsia="宋体" w:hint="default"/>
                <w:sz w:val="20"/>
                <w:szCs w:val="20"/>
              </w:rPr>
              <w:t>商标使用费</w:t>
            </w:r>
          </w:p>
        </w:tc>
        <w:tc>
          <w:tcPr>
            <w:tcW w:w="2066" w:type="dxa"/>
            <w:tcBorders>
              <w:top w:val="single" w:sz="4" w:space="0" w:color="000000"/>
              <w:left w:val="single" w:sz="4" w:space="0" w:color="000000"/>
              <w:bottom w:val="single" w:sz="4" w:space="0" w:color="000000"/>
              <w:right w:val="single" w:sz="4" w:space="0" w:color="000000"/>
            </w:tcBorders>
          </w:tcPr>
          <w:p>
            <w:pPr/>
          </w:p>
        </w:tc>
        <w:tc>
          <w:tcPr>
            <w:tcW w:w="2178"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671" w:right="0"/>
              <w:jc w:val="left"/>
              <w:rPr>
                <w:rFonts w:ascii="宋体" w:hAnsi="宋体" w:cs="宋体" w:eastAsia="宋体" w:hint="default"/>
                <w:sz w:val="20"/>
                <w:szCs w:val="20"/>
              </w:rPr>
            </w:pPr>
            <w:r>
              <w:rPr>
                <w:rFonts w:ascii="宋体"/>
                <w:sz w:val="20"/>
              </w:rPr>
              <w:t>3,192,992.52</w:t>
            </w:r>
          </w:p>
        </w:tc>
      </w:tr>
      <w:tr>
        <w:trPr>
          <w:trHeight w:val="349" w:hRule="exact"/>
        </w:trPr>
        <w:tc>
          <w:tcPr>
            <w:tcW w:w="27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sz w:val="20"/>
              </w:rPr>
              <w:t>CEC</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2" w:right="0"/>
              <w:jc w:val="left"/>
              <w:rPr>
                <w:rFonts w:ascii="宋体" w:hAnsi="宋体" w:cs="宋体" w:eastAsia="宋体" w:hint="default"/>
                <w:sz w:val="20"/>
                <w:szCs w:val="20"/>
              </w:rPr>
            </w:pPr>
            <w:r>
              <w:rPr>
                <w:rFonts w:ascii="宋体" w:hAnsi="宋体" w:cs="宋体" w:eastAsia="宋体" w:hint="default"/>
                <w:sz w:val="20"/>
                <w:szCs w:val="20"/>
              </w:rPr>
              <w:t>商标使用费</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20"/>
                <w:szCs w:val="20"/>
              </w:rPr>
            </w:pPr>
            <w:r>
              <w:rPr>
                <w:rFonts w:ascii="宋体"/>
                <w:spacing w:val="-1"/>
                <w:sz w:val="20"/>
              </w:rPr>
              <w:t>2,212,662.63</w:t>
            </w:r>
            <w:r>
              <w:rPr>
                <w:rFonts w:ascii="宋体"/>
                <w:sz w:val="20"/>
              </w:rPr>
            </w:r>
          </w:p>
        </w:tc>
        <w:tc>
          <w:tcPr>
            <w:tcW w:w="2178" w:type="dxa"/>
            <w:gridSpan w:val="2"/>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7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sz w:val="20"/>
              </w:rPr>
              <w:t>Envision</w:t>
            </w:r>
            <w:r>
              <w:rPr>
                <w:rFonts w:ascii="宋体"/>
                <w:spacing w:val="-19"/>
                <w:sz w:val="20"/>
              </w:rPr>
              <w:t> </w:t>
            </w:r>
            <w:r>
              <w:rPr>
                <w:rFonts w:ascii="宋体"/>
                <w:sz w:val="20"/>
              </w:rPr>
              <w:t>Peripherals,Inc.</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z w:val="20"/>
                <w:szCs w:val="20"/>
              </w:rPr>
              <w:t>支付佣金</w:t>
            </w:r>
          </w:p>
        </w:tc>
        <w:tc>
          <w:tcPr>
            <w:tcW w:w="2066" w:type="dxa"/>
            <w:tcBorders>
              <w:top w:val="single" w:sz="4" w:space="0" w:color="000000"/>
              <w:left w:val="single" w:sz="4" w:space="0" w:color="000000"/>
              <w:bottom w:val="single" w:sz="4" w:space="0" w:color="000000"/>
              <w:right w:val="single" w:sz="4" w:space="0" w:color="000000"/>
            </w:tcBorders>
          </w:tcPr>
          <w:p>
            <w:pPr/>
          </w:p>
        </w:tc>
        <w:tc>
          <w:tcPr>
            <w:tcW w:w="19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0"/>
              <w:jc w:val="right"/>
              <w:rPr>
                <w:rFonts w:ascii="宋体" w:hAnsi="宋体" w:cs="宋体" w:eastAsia="宋体" w:hint="default"/>
                <w:sz w:val="20"/>
                <w:szCs w:val="20"/>
              </w:rPr>
            </w:pPr>
            <w:r>
              <w:rPr>
                <w:rFonts w:ascii="宋体"/>
                <w:spacing w:val="-1"/>
                <w:sz w:val="20"/>
              </w:rPr>
              <w:t>2,880,122.26</w:t>
            </w:r>
            <w:r>
              <w:rPr>
                <w:rFonts w:ascii="宋体"/>
                <w:sz w:val="20"/>
              </w:rPr>
            </w:r>
          </w:p>
        </w:tc>
        <w:tc>
          <w:tcPr>
            <w:tcW w:w="199" w:type="dxa"/>
            <w:vMerge w:val="restart"/>
            <w:tcBorders>
              <w:top w:val="single" w:sz="4" w:space="0" w:color="000000"/>
              <w:left w:val="nil" w:sz="6" w:space="0" w:color="auto"/>
              <w:right w:val="nil" w:sz="6" w:space="0" w:color="auto"/>
            </w:tcBorders>
          </w:tcPr>
          <w:p>
            <w:pPr/>
          </w:p>
        </w:tc>
      </w:tr>
      <w:tr>
        <w:trPr>
          <w:trHeight w:val="361" w:hRule="exact"/>
        </w:trPr>
        <w:tc>
          <w:tcPr>
            <w:tcW w:w="277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深圳市爱华电子有限公司</w:t>
            </w:r>
          </w:p>
        </w:tc>
        <w:tc>
          <w:tcPr>
            <w:tcW w:w="18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102" w:right="0"/>
              <w:jc w:val="left"/>
              <w:rPr>
                <w:rFonts w:ascii="宋体" w:hAnsi="宋体" w:cs="宋体" w:eastAsia="宋体" w:hint="default"/>
                <w:sz w:val="20"/>
                <w:szCs w:val="20"/>
              </w:rPr>
            </w:pPr>
            <w:r>
              <w:rPr>
                <w:rFonts w:ascii="宋体" w:hAnsi="宋体" w:cs="宋体" w:eastAsia="宋体" w:hint="default"/>
                <w:sz w:val="20"/>
                <w:szCs w:val="20"/>
              </w:rPr>
              <w:t>物业租赁</w:t>
            </w:r>
          </w:p>
        </w:tc>
        <w:tc>
          <w:tcPr>
            <w:tcW w:w="20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133,200.00</w:t>
            </w:r>
            <w:r>
              <w:rPr>
                <w:rFonts w:ascii="宋体"/>
                <w:sz w:val="20"/>
              </w:rPr>
            </w:r>
          </w:p>
        </w:tc>
        <w:tc>
          <w:tcPr>
            <w:tcW w:w="197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194,413.60</w:t>
            </w:r>
            <w:r>
              <w:rPr>
                <w:rFonts w:ascii="宋体"/>
                <w:sz w:val="20"/>
              </w:rPr>
            </w:r>
          </w:p>
        </w:tc>
        <w:tc>
          <w:tcPr>
            <w:tcW w:w="199" w:type="dxa"/>
            <w:vMerge/>
            <w:tcBorders>
              <w:left w:val="nil" w:sz="6" w:space="0" w:color="auto"/>
              <w:bottom w:val="nil" w:sz="6" w:space="0" w:color="auto"/>
              <w:right w:val="nil" w:sz="6" w:space="0" w:color="auto"/>
            </w:tcBorders>
          </w:tcPr>
          <w:p>
            <w:pPr/>
          </w:p>
        </w:tc>
      </w:tr>
    </w:tbl>
    <w:p>
      <w:pPr>
        <w:spacing w:after="0"/>
        <w:sectPr>
          <w:headerReference w:type="default" r:id="rId84"/>
          <w:pgSz w:w="11910" w:h="16840"/>
          <w:pgMar w:header="898" w:footer="844" w:top="1720" w:bottom="1040" w:left="1460" w:right="1280"/>
        </w:sectPr>
      </w:pPr>
    </w:p>
    <w:p>
      <w:pPr>
        <w:spacing w:line="240" w:lineRule="auto" w:before="9"/>
        <w:rPr>
          <w:rFonts w:ascii="宋体" w:hAnsi="宋体" w:cs="宋体" w:eastAsia="宋体" w:hint="default"/>
          <w:sz w:val="29"/>
          <w:szCs w:val="29"/>
        </w:rPr>
      </w:pPr>
    </w:p>
    <w:p>
      <w:pPr>
        <w:tabs>
          <w:tab w:pos="1161" w:val="left" w:leader="none"/>
        </w:tabs>
        <w:spacing w:before="31"/>
        <w:ind w:left="701" w:right="0" w:firstLine="0"/>
        <w:jc w:val="left"/>
        <w:rPr>
          <w:rFonts w:ascii="宋体" w:hAnsi="宋体" w:cs="宋体" w:eastAsia="宋体" w:hint="default"/>
          <w:sz w:val="22"/>
          <w:szCs w:val="22"/>
        </w:rPr>
      </w:pPr>
      <w:r>
        <w:rPr>
          <w:rFonts w:ascii="宋体" w:hAnsi="宋体" w:cs="宋体" w:eastAsia="宋体" w:hint="default"/>
          <w:w w:val="95"/>
          <w:sz w:val="22"/>
          <w:szCs w:val="22"/>
        </w:rPr>
        <w:t>7.</w:t>
        <w:tab/>
      </w:r>
      <w:r>
        <w:rPr>
          <w:rFonts w:ascii="宋体" w:hAnsi="宋体" w:cs="宋体" w:eastAsia="宋体" w:hint="default"/>
          <w:sz w:val="22"/>
          <w:szCs w:val="22"/>
        </w:rPr>
        <w:t>关键管理人员薪酬</w:t>
      </w:r>
    </w:p>
    <w:p>
      <w:pPr>
        <w:spacing w:before="72"/>
        <w:ind w:left="0" w:right="293" w:firstLine="0"/>
        <w:jc w:val="right"/>
        <w:rPr>
          <w:rFonts w:ascii="宋体" w:hAnsi="宋体" w:cs="宋体" w:eastAsia="宋体" w:hint="default"/>
          <w:sz w:val="22"/>
          <w:szCs w:val="22"/>
        </w:rPr>
      </w:pPr>
      <w:r>
        <w:rPr>
          <w:rFonts w:ascii="宋体" w:hAnsi="宋体" w:cs="宋体" w:eastAsia="宋体" w:hint="default"/>
          <w:w w:val="95"/>
          <w:sz w:val="22"/>
          <w:szCs w:val="22"/>
        </w:rPr>
        <w:t>单位：万元人民币</w:t>
      </w:r>
      <w:r>
        <w:rPr>
          <w:rFonts w:ascii="宋体" w:hAnsi="宋体" w:cs="宋体" w:eastAsia="宋体" w:hint="default"/>
          <w:sz w:val="22"/>
          <w:szCs w:val="22"/>
        </w:rPr>
      </w:r>
    </w:p>
    <w:p>
      <w:pPr>
        <w:spacing w:line="240" w:lineRule="auto" w:before="2"/>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3588"/>
        <w:gridCol w:w="2446"/>
        <w:gridCol w:w="2704"/>
      </w:tblGrid>
      <w:tr>
        <w:trPr>
          <w:trHeight w:val="361" w:hRule="exact"/>
        </w:trPr>
        <w:tc>
          <w:tcPr>
            <w:tcW w:w="358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
              <w:ind w:left="18" w:right="0"/>
              <w:jc w:val="center"/>
              <w:rPr>
                <w:rFonts w:ascii="宋体" w:hAnsi="宋体" w:cs="宋体" w:eastAsia="宋体" w:hint="default"/>
                <w:sz w:val="20"/>
                <w:szCs w:val="20"/>
              </w:rPr>
            </w:pPr>
            <w:r>
              <w:rPr>
                <w:rFonts w:ascii="宋体" w:hAnsi="宋体" w:cs="宋体" w:eastAsia="宋体" w:hint="default"/>
                <w:b/>
                <w:bCs/>
                <w:sz w:val="20"/>
                <w:szCs w:val="20"/>
              </w:rPr>
              <w:t>项目名称</w:t>
            </w:r>
            <w:r>
              <w:rPr>
                <w:rFonts w:ascii="宋体" w:hAnsi="宋体" w:cs="宋体" w:eastAsia="宋体" w:hint="default"/>
                <w:sz w:val="20"/>
                <w:szCs w:val="20"/>
              </w:rPr>
            </w:r>
          </w:p>
        </w:tc>
        <w:tc>
          <w:tcPr>
            <w:tcW w:w="244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270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right="5"/>
              <w:jc w:val="center"/>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60" w:hRule="exact"/>
        </w:trPr>
        <w:tc>
          <w:tcPr>
            <w:tcW w:w="358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关键管理人员薪酬</w:t>
            </w:r>
          </w:p>
        </w:tc>
        <w:tc>
          <w:tcPr>
            <w:tcW w:w="24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696.04</w:t>
            </w:r>
            <w:r>
              <w:rPr>
                <w:rFonts w:ascii="宋体"/>
                <w:sz w:val="20"/>
              </w:rPr>
            </w:r>
          </w:p>
        </w:tc>
        <w:tc>
          <w:tcPr>
            <w:tcW w:w="270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514.20</w:t>
            </w:r>
            <w:r>
              <w:rPr>
                <w:rFonts w:ascii="宋体"/>
                <w:sz w:val="20"/>
              </w:rPr>
            </w:r>
          </w:p>
        </w:tc>
      </w:tr>
    </w:tbl>
    <w:p>
      <w:pPr>
        <w:spacing w:line="240" w:lineRule="auto" w:before="6"/>
        <w:rPr>
          <w:rFonts w:ascii="宋体" w:hAnsi="宋体" w:cs="宋体" w:eastAsia="宋体" w:hint="default"/>
          <w:sz w:val="27"/>
          <w:szCs w:val="27"/>
        </w:rPr>
      </w:pPr>
    </w:p>
    <w:p>
      <w:pPr>
        <w:spacing w:line="400" w:lineRule="auto" w:before="31"/>
        <w:ind w:left="762" w:right="5939" w:hanging="59"/>
        <w:jc w:val="left"/>
        <w:rPr>
          <w:rFonts w:ascii="宋体" w:hAnsi="宋体" w:cs="宋体" w:eastAsia="宋体" w:hint="default"/>
          <w:sz w:val="22"/>
          <w:szCs w:val="22"/>
        </w:rPr>
      </w:pPr>
      <w:r>
        <w:rPr>
          <w:rFonts w:ascii="宋体" w:hAnsi="宋体" w:cs="宋体" w:eastAsia="宋体" w:hint="default"/>
          <w:b/>
          <w:bCs/>
          <w:sz w:val="22"/>
          <w:szCs w:val="22"/>
        </w:rPr>
        <w:t>（三）</w:t>
      </w:r>
      <w:r>
        <w:rPr>
          <w:rFonts w:ascii="宋体" w:hAnsi="宋体" w:cs="宋体" w:eastAsia="宋体" w:hint="default"/>
          <w:b/>
          <w:bCs/>
          <w:spacing w:val="42"/>
          <w:sz w:val="22"/>
          <w:szCs w:val="22"/>
        </w:rPr>
        <w:t> </w:t>
      </w:r>
      <w:r>
        <w:rPr>
          <w:rFonts w:ascii="宋体" w:hAnsi="宋体" w:cs="宋体" w:eastAsia="宋体" w:hint="default"/>
          <w:b/>
          <w:bCs/>
          <w:sz w:val="22"/>
          <w:szCs w:val="22"/>
        </w:rPr>
        <w:t>关联方往来余额</w:t>
      </w:r>
      <w:r>
        <w:rPr>
          <w:rFonts w:ascii="宋体" w:hAnsi="宋体" w:cs="宋体" w:eastAsia="宋体" w:hint="default"/>
          <w:b/>
          <w:bCs/>
          <w:spacing w:val="1"/>
          <w:w w:val="99"/>
          <w:sz w:val="22"/>
          <w:szCs w:val="22"/>
        </w:rPr>
        <w:t> </w:t>
      </w:r>
      <w:r>
        <w:rPr>
          <w:rFonts w:ascii="宋体" w:hAnsi="宋体" w:cs="宋体" w:eastAsia="宋体" w:hint="default"/>
          <w:sz w:val="22"/>
          <w:szCs w:val="22"/>
        </w:rPr>
        <w:t>1.</w:t>
      </w:r>
      <w:r>
        <w:rPr>
          <w:rFonts w:ascii="宋体" w:hAnsi="宋体" w:cs="宋体" w:eastAsia="宋体" w:hint="default"/>
          <w:spacing w:val="-33"/>
          <w:sz w:val="22"/>
          <w:szCs w:val="22"/>
        </w:rPr>
        <w:t> </w:t>
      </w:r>
      <w:r>
        <w:rPr>
          <w:rFonts w:ascii="宋体" w:hAnsi="宋体" w:cs="宋体" w:eastAsia="宋体" w:hint="default"/>
          <w:sz w:val="22"/>
          <w:szCs w:val="22"/>
        </w:rPr>
        <w:t>关联方应收账款</w:t>
      </w:r>
    </w:p>
    <w:tbl>
      <w:tblPr>
        <w:tblW w:w="0" w:type="auto"/>
        <w:jc w:val="left"/>
        <w:tblInd w:w="110" w:type="dxa"/>
        <w:tblLayout w:type="fixed"/>
        <w:tblCellMar>
          <w:top w:w="0" w:type="dxa"/>
          <w:left w:w="0" w:type="dxa"/>
          <w:bottom w:w="0" w:type="dxa"/>
          <w:right w:w="0" w:type="dxa"/>
        </w:tblCellMar>
        <w:tblLook w:val="01E0"/>
      </w:tblPr>
      <w:tblGrid>
        <w:gridCol w:w="2870"/>
        <w:gridCol w:w="1478"/>
        <w:gridCol w:w="1331"/>
        <w:gridCol w:w="1573"/>
        <w:gridCol w:w="1508"/>
      </w:tblGrid>
      <w:tr>
        <w:trPr>
          <w:trHeight w:val="361" w:hRule="exact"/>
        </w:trPr>
        <w:tc>
          <w:tcPr>
            <w:tcW w:w="2870" w:type="dxa"/>
            <w:vMerge w:val="restart"/>
            <w:tcBorders>
              <w:top w:val="single" w:sz="12" w:space="0" w:color="000000"/>
              <w:left w:val="nil" w:sz="6" w:space="0" w:color="auto"/>
              <w:right w:val="single" w:sz="4" w:space="0" w:color="000000"/>
            </w:tcBorders>
          </w:tcPr>
          <w:p>
            <w:pPr>
              <w:pStyle w:val="TableParagraph"/>
              <w:spacing w:line="240" w:lineRule="auto" w:before="169"/>
              <w:ind w:left="850" w:right="0"/>
              <w:jc w:val="left"/>
              <w:rPr>
                <w:rFonts w:ascii="宋体" w:hAnsi="宋体" w:cs="宋体" w:eastAsia="宋体" w:hint="default"/>
                <w:sz w:val="20"/>
                <w:szCs w:val="20"/>
              </w:rPr>
            </w:pPr>
            <w:r>
              <w:rPr>
                <w:rFonts w:ascii="宋体" w:hAnsi="宋体" w:cs="宋体" w:eastAsia="宋体" w:hint="default"/>
                <w:b/>
                <w:bCs/>
                <w:spacing w:val="-34"/>
                <w:sz w:val="20"/>
                <w:szCs w:val="20"/>
              </w:rPr>
              <w:t>关联方（项目）</w:t>
            </w:r>
            <w:r>
              <w:rPr>
                <w:rFonts w:ascii="宋体" w:hAnsi="宋体" w:cs="宋体" w:eastAsia="宋体" w:hint="default"/>
                <w:sz w:val="20"/>
                <w:szCs w:val="20"/>
              </w:rPr>
            </w:r>
          </w:p>
        </w:tc>
        <w:tc>
          <w:tcPr>
            <w:tcW w:w="2809"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20"/>
                <w:szCs w:val="20"/>
              </w:rPr>
            </w:pPr>
            <w:r>
              <w:rPr>
                <w:rFonts w:ascii="宋体" w:hAnsi="宋体" w:cs="宋体" w:eastAsia="宋体" w:hint="default"/>
                <w:b/>
                <w:bCs/>
                <w:spacing w:val="-33"/>
                <w:sz w:val="20"/>
                <w:szCs w:val="20"/>
              </w:rPr>
              <w:t>年末金额</w:t>
            </w:r>
            <w:r>
              <w:rPr>
                <w:rFonts w:ascii="宋体" w:hAnsi="宋体" w:cs="宋体" w:eastAsia="宋体" w:hint="default"/>
                <w:sz w:val="20"/>
                <w:szCs w:val="20"/>
              </w:rPr>
            </w:r>
          </w:p>
        </w:tc>
        <w:tc>
          <w:tcPr>
            <w:tcW w:w="3082"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right="0"/>
              <w:jc w:val="center"/>
              <w:rPr>
                <w:rFonts w:ascii="宋体" w:hAnsi="宋体" w:cs="宋体" w:eastAsia="宋体" w:hint="default"/>
                <w:sz w:val="20"/>
                <w:szCs w:val="20"/>
              </w:rPr>
            </w:pPr>
            <w:r>
              <w:rPr>
                <w:rFonts w:ascii="宋体" w:hAnsi="宋体" w:cs="宋体" w:eastAsia="宋体" w:hint="default"/>
                <w:b/>
                <w:bCs/>
                <w:spacing w:val="-33"/>
                <w:sz w:val="20"/>
                <w:szCs w:val="20"/>
              </w:rPr>
              <w:t>年初金额</w:t>
            </w:r>
            <w:r>
              <w:rPr>
                <w:rFonts w:ascii="宋体" w:hAnsi="宋体" w:cs="宋体" w:eastAsia="宋体" w:hint="default"/>
                <w:sz w:val="20"/>
                <w:szCs w:val="20"/>
              </w:rPr>
            </w:r>
          </w:p>
        </w:tc>
      </w:tr>
      <w:tr>
        <w:trPr>
          <w:trHeight w:val="349" w:hRule="exact"/>
        </w:trPr>
        <w:tc>
          <w:tcPr>
            <w:tcW w:w="2870" w:type="dxa"/>
            <w:vMerge/>
            <w:tcBorders>
              <w:left w:val="nil" w:sz="6" w:space="0" w:color="auto"/>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95" w:right="0"/>
              <w:jc w:val="left"/>
              <w:rPr>
                <w:rFonts w:ascii="宋体" w:hAnsi="宋体" w:cs="宋体" w:eastAsia="宋体" w:hint="default"/>
                <w:sz w:val="20"/>
                <w:szCs w:val="20"/>
              </w:rPr>
            </w:pPr>
            <w:r>
              <w:rPr>
                <w:rFonts w:ascii="宋体" w:hAnsi="宋体" w:cs="宋体" w:eastAsia="宋体" w:hint="default"/>
                <w:b/>
                <w:bCs/>
                <w:spacing w:val="-33"/>
                <w:sz w:val="20"/>
                <w:szCs w:val="20"/>
              </w:rPr>
              <w:t>账面余额</w:t>
            </w:r>
            <w:r>
              <w:rPr>
                <w:rFonts w:ascii="宋体" w:hAnsi="宋体" w:cs="宋体" w:eastAsia="宋体" w:hint="default"/>
                <w:sz w:val="20"/>
                <w:szCs w:val="20"/>
              </w:rPr>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21" w:right="0"/>
              <w:jc w:val="left"/>
              <w:rPr>
                <w:rFonts w:ascii="宋体" w:hAnsi="宋体" w:cs="宋体" w:eastAsia="宋体" w:hint="default"/>
                <w:sz w:val="20"/>
                <w:szCs w:val="20"/>
              </w:rPr>
            </w:pPr>
            <w:r>
              <w:rPr>
                <w:rFonts w:ascii="宋体" w:hAnsi="宋体" w:cs="宋体" w:eastAsia="宋体" w:hint="default"/>
                <w:b/>
                <w:bCs/>
                <w:spacing w:val="-33"/>
                <w:sz w:val="20"/>
                <w:szCs w:val="20"/>
              </w:rPr>
              <w:t>坏账准备</w:t>
            </w:r>
            <w:r>
              <w:rPr>
                <w:rFonts w:ascii="宋体" w:hAnsi="宋体" w:cs="宋体" w:eastAsia="宋体" w:hint="default"/>
                <w:sz w:val="20"/>
                <w:szCs w:val="20"/>
              </w:rPr>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42" w:right="0"/>
              <w:jc w:val="left"/>
              <w:rPr>
                <w:rFonts w:ascii="宋体" w:hAnsi="宋体" w:cs="宋体" w:eastAsia="宋体" w:hint="default"/>
                <w:sz w:val="20"/>
                <w:szCs w:val="20"/>
              </w:rPr>
            </w:pPr>
            <w:r>
              <w:rPr>
                <w:rFonts w:ascii="宋体" w:hAnsi="宋体" w:cs="宋体" w:eastAsia="宋体" w:hint="default"/>
                <w:b/>
                <w:bCs/>
                <w:spacing w:val="-33"/>
                <w:sz w:val="20"/>
                <w:szCs w:val="20"/>
              </w:rPr>
              <w:t>账面余额</w:t>
            </w:r>
            <w:r>
              <w:rPr>
                <w:rFonts w:ascii="宋体" w:hAnsi="宋体" w:cs="宋体" w:eastAsia="宋体" w:hint="default"/>
                <w:sz w:val="20"/>
                <w:szCs w:val="20"/>
              </w:rPr>
            </w:r>
          </w:p>
        </w:tc>
        <w:tc>
          <w:tcPr>
            <w:tcW w:w="15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412" w:right="0"/>
              <w:jc w:val="left"/>
              <w:rPr>
                <w:rFonts w:ascii="宋体" w:hAnsi="宋体" w:cs="宋体" w:eastAsia="宋体" w:hint="default"/>
                <w:sz w:val="20"/>
                <w:szCs w:val="20"/>
              </w:rPr>
            </w:pPr>
            <w:r>
              <w:rPr>
                <w:rFonts w:ascii="宋体" w:hAnsi="宋体" w:cs="宋体" w:eastAsia="宋体" w:hint="default"/>
                <w:b/>
                <w:bCs/>
                <w:spacing w:val="-33"/>
                <w:sz w:val="20"/>
                <w:szCs w:val="20"/>
              </w:rPr>
              <w:t>坏账准备</w:t>
            </w:r>
            <w:r>
              <w:rPr>
                <w:rFonts w:ascii="宋体" w:hAnsi="宋体" w:cs="宋体" w:eastAsia="宋体" w:hint="default"/>
                <w:sz w:val="20"/>
                <w:szCs w:val="20"/>
              </w:rPr>
            </w:r>
          </w:p>
        </w:tc>
      </w:tr>
      <w:tr>
        <w:trPr>
          <w:trHeight w:val="350" w:hRule="exact"/>
        </w:trPr>
        <w:tc>
          <w:tcPr>
            <w:tcW w:w="28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b/>
                <w:bCs/>
                <w:spacing w:val="-34"/>
                <w:sz w:val="20"/>
                <w:szCs w:val="20"/>
              </w:rPr>
              <w:t>合营及联营企业</w:t>
            </w:r>
            <w:r>
              <w:rPr>
                <w:rFonts w:ascii="宋体" w:hAnsi="宋体" w:cs="宋体" w:eastAsia="宋体" w:hint="default"/>
                <w:sz w:val="20"/>
                <w:szCs w:val="20"/>
              </w:rPr>
            </w:r>
          </w:p>
        </w:tc>
        <w:tc>
          <w:tcPr>
            <w:tcW w:w="1478"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8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spacing w:val="-15"/>
                <w:sz w:val="20"/>
              </w:rPr>
              <w:t>Envision </w:t>
            </w:r>
            <w:r>
              <w:rPr>
                <w:rFonts w:ascii="宋体"/>
                <w:spacing w:val="-16"/>
                <w:sz w:val="20"/>
              </w:rPr>
              <w:t>Peripherals,</w:t>
            </w:r>
            <w:r>
              <w:rPr>
                <w:rFonts w:ascii="宋体"/>
                <w:spacing w:val="-40"/>
                <w:sz w:val="20"/>
              </w:rPr>
              <w:t> </w:t>
            </w:r>
            <w:r>
              <w:rPr>
                <w:rFonts w:ascii="宋体"/>
                <w:spacing w:val="-17"/>
                <w:sz w:val="20"/>
              </w:rPr>
              <w:t>Inc.</w:t>
            </w:r>
            <w:r>
              <w:rPr>
                <w:rFonts w:ascii="宋体"/>
                <w:sz w:val="20"/>
              </w:rPr>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7"/>
                <w:sz w:val="20"/>
              </w:rPr>
              <w:t>413,162,614.80</w:t>
            </w:r>
            <w:r>
              <w:rPr>
                <w:rFonts w:ascii="宋体"/>
                <w:sz w:val="20"/>
              </w:rPr>
            </w:r>
          </w:p>
        </w:tc>
        <w:tc>
          <w:tcPr>
            <w:tcW w:w="1331"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7"/>
                <w:sz w:val="20"/>
              </w:rPr>
              <w:t>405,431,485.04</w:t>
            </w:r>
            <w:r>
              <w:rPr>
                <w:rFonts w:ascii="宋体"/>
                <w:sz w:val="20"/>
              </w:rPr>
            </w:r>
          </w:p>
        </w:tc>
        <w:tc>
          <w:tcPr>
            <w:tcW w:w="1508"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28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33"/>
                <w:sz w:val="20"/>
                <w:szCs w:val="20"/>
              </w:rPr>
              <w:t>乐捷显示科技（厦门）有限公司</w:t>
            </w:r>
            <w:r>
              <w:rPr>
                <w:rFonts w:ascii="宋体" w:hAnsi="宋体" w:cs="宋体" w:eastAsia="宋体" w:hint="default"/>
                <w:sz w:val="20"/>
                <w:szCs w:val="20"/>
              </w:rPr>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7"/>
                <w:sz w:val="20"/>
              </w:rPr>
              <w:t>83,423,916.00</w:t>
            </w:r>
            <w:r>
              <w:rPr>
                <w:rFonts w:ascii="宋体"/>
                <w:sz w:val="20"/>
              </w:rPr>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7"/>
                <w:sz w:val="20"/>
              </w:rPr>
              <w:t>83,423,916.00</w:t>
            </w:r>
            <w:r>
              <w:rPr>
                <w:rFonts w:ascii="宋体"/>
                <w:sz w:val="20"/>
              </w:rPr>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7"/>
                <w:sz w:val="20"/>
              </w:rPr>
              <w:t>341,768,334.81</w:t>
            </w:r>
            <w:r>
              <w:rPr>
                <w:rFonts w:ascii="宋体"/>
                <w:sz w:val="20"/>
              </w:rPr>
            </w:r>
          </w:p>
        </w:tc>
        <w:tc>
          <w:tcPr>
            <w:tcW w:w="150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8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33"/>
                <w:sz w:val="20"/>
                <w:szCs w:val="20"/>
              </w:rPr>
              <w:t>捷星显示科技（福建）有限公司</w:t>
            </w:r>
            <w:r>
              <w:rPr>
                <w:rFonts w:ascii="宋体" w:hAnsi="宋体" w:cs="宋体" w:eastAsia="宋体" w:hint="default"/>
                <w:sz w:val="20"/>
                <w:szCs w:val="20"/>
              </w:rPr>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7"/>
                <w:sz w:val="20"/>
              </w:rPr>
              <w:t>161,359,748.10</w:t>
            </w:r>
            <w:r>
              <w:rPr>
                <w:rFonts w:ascii="宋体"/>
                <w:sz w:val="20"/>
              </w:rPr>
            </w:r>
          </w:p>
        </w:tc>
        <w:tc>
          <w:tcPr>
            <w:tcW w:w="1331"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7"/>
                <w:sz w:val="20"/>
              </w:rPr>
              <w:t>165,514,196.82</w:t>
            </w:r>
            <w:r>
              <w:rPr>
                <w:rFonts w:ascii="宋体"/>
                <w:sz w:val="20"/>
              </w:rPr>
            </w:r>
          </w:p>
        </w:tc>
        <w:tc>
          <w:tcPr>
            <w:tcW w:w="1508" w:type="dxa"/>
            <w:tcBorders>
              <w:top w:val="single" w:sz="4" w:space="0" w:color="000000"/>
              <w:left w:val="single" w:sz="4" w:space="0" w:color="000000"/>
              <w:bottom w:val="single" w:sz="4" w:space="0" w:color="000000"/>
              <w:right w:val="nil" w:sz="6" w:space="0" w:color="auto"/>
            </w:tcBorders>
          </w:tcPr>
          <w:p>
            <w:pPr/>
          </w:p>
        </w:tc>
      </w:tr>
      <w:tr>
        <w:trPr>
          <w:trHeight w:val="528" w:hRule="exact"/>
        </w:trPr>
        <w:tc>
          <w:tcPr>
            <w:tcW w:w="2870"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spacing w:val="-16"/>
                <w:sz w:val="20"/>
              </w:rPr>
              <w:t>BriVictory  </w:t>
            </w:r>
            <w:r>
              <w:rPr>
                <w:rFonts w:ascii="宋体"/>
                <w:spacing w:val="-15"/>
                <w:sz w:val="20"/>
              </w:rPr>
              <w:t>Display </w:t>
            </w:r>
            <w:r>
              <w:rPr>
                <w:rFonts w:ascii="宋体"/>
                <w:sz w:val="20"/>
              </w:rPr>
              <w:t> </w:t>
            </w:r>
            <w:r>
              <w:rPr>
                <w:rFonts w:ascii="宋体"/>
                <w:spacing w:val="-17"/>
                <w:sz w:val="20"/>
              </w:rPr>
              <w:t>Technology</w:t>
            </w:r>
            <w:r>
              <w:rPr>
                <w:rFonts w:ascii="宋体"/>
                <w:sz w:val="20"/>
              </w:rPr>
            </w:r>
          </w:p>
          <w:p>
            <w:pPr>
              <w:pStyle w:val="TableParagraph"/>
              <w:spacing w:line="260" w:lineRule="exact"/>
              <w:ind w:left="122" w:right="0"/>
              <w:jc w:val="left"/>
              <w:rPr>
                <w:rFonts w:ascii="宋体" w:hAnsi="宋体" w:cs="宋体" w:eastAsia="宋体" w:hint="default"/>
                <w:sz w:val="20"/>
                <w:szCs w:val="20"/>
              </w:rPr>
            </w:pPr>
            <w:r>
              <w:rPr>
                <w:rFonts w:ascii="宋体"/>
                <w:spacing w:val="-15"/>
                <w:sz w:val="20"/>
              </w:rPr>
              <w:t>(Labuan)</w:t>
            </w:r>
            <w:r>
              <w:rPr>
                <w:rFonts w:ascii="宋体"/>
                <w:spacing w:val="-30"/>
                <w:sz w:val="20"/>
              </w:rPr>
              <w:t> </w:t>
            </w:r>
            <w:r>
              <w:rPr>
                <w:rFonts w:ascii="宋体"/>
                <w:spacing w:val="-17"/>
                <w:sz w:val="20"/>
              </w:rPr>
              <w:t>Corp.</w:t>
            </w:r>
            <w:r>
              <w:rPr>
                <w:rFonts w:ascii="宋体"/>
                <w:sz w:val="20"/>
              </w:rPr>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17"/>
                <w:sz w:val="20"/>
              </w:rPr>
              <w:t>6,300.90</w:t>
            </w:r>
            <w:r>
              <w:rPr>
                <w:rFonts w:ascii="宋体"/>
                <w:sz w:val="20"/>
              </w:rPr>
            </w:r>
          </w:p>
        </w:tc>
        <w:tc>
          <w:tcPr>
            <w:tcW w:w="1331"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7"/>
                <w:sz w:val="20"/>
              </w:rPr>
              <w:t>37,688,908.32</w:t>
            </w:r>
            <w:r>
              <w:rPr>
                <w:rFonts w:ascii="宋体"/>
                <w:sz w:val="20"/>
              </w:rPr>
            </w:r>
          </w:p>
        </w:tc>
        <w:tc>
          <w:tcPr>
            <w:tcW w:w="150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8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33"/>
                <w:sz w:val="20"/>
                <w:szCs w:val="20"/>
              </w:rPr>
              <w:t>三捷科技（厦门）有限公司</w:t>
            </w:r>
            <w:r>
              <w:rPr>
                <w:rFonts w:ascii="宋体" w:hAnsi="宋体" w:cs="宋体" w:eastAsia="宋体" w:hint="default"/>
                <w:sz w:val="20"/>
                <w:szCs w:val="20"/>
              </w:rPr>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7"/>
                <w:sz w:val="20"/>
              </w:rPr>
              <w:t>315,045.00</w:t>
            </w:r>
            <w:r>
              <w:rPr>
                <w:rFonts w:ascii="宋体"/>
                <w:sz w:val="20"/>
              </w:rPr>
            </w:r>
          </w:p>
        </w:tc>
        <w:tc>
          <w:tcPr>
            <w:tcW w:w="1331"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8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33"/>
                <w:sz w:val="20"/>
                <w:szCs w:val="20"/>
              </w:rPr>
              <w:t>长信数码信息文化发展有限公司</w:t>
            </w:r>
            <w:r>
              <w:rPr>
                <w:rFonts w:ascii="宋体" w:hAnsi="宋体" w:cs="宋体" w:eastAsia="宋体" w:hint="default"/>
                <w:sz w:val="20"/>
                <w:szCs w:val="20"/>
              </w:rPr>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7"/>
                <w:sz w:val="20"/>
              </w:rPr>
              <w:t>11,861,278.00</w:t>
            </w:r>
            <w:r>
              <w:rPr>
                <w:rFonts w:ascii="宋体"/>
                <w:sz w:val="20"/>
              </w:rPr>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7"/>
                <w:sz w:val="20"/>
              </w:rPr>
              <w:t>11,861,278.00</w:t>
            </w:r>
            <w:r>
              <w:rPr>
                <w:rFonts w:ascii="宋体"/>
                <w:sz w:val="20"/>
              </w:rPr>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7"/>
                <w:sz w:val="20"/>
              </w:rPr>
              <w:t>11,861,278.00</w:t>
            </w:r>
            <w:r>
              <w:rPr>
                <w:rFonts w:ascii="宋体"/>
                <w:sz w:val="20"/>
              </w:rPr>
            </w:r>
          </w:p>
        </w:tc>
        <w:tc>
          <w:tcPr>
            <w:tcW w:w="15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9"/>
              <w:jc w:val="right"/>
              <w:rPr>
                <w:rFonts w:ascii="宋体" w:hAnsi="宋体" w:cs="宋体" w:eastAsia="宋体" w:hint="default"/>
                <w:sz w:val="20"/>
                <w:szCs w:val="20"/>
              </w:rPr>
            </w:pPr>
            <w:r>
              <w:rPr>
                <w:rFonts w:ascii="宋体"/>
                <w:spacing w:val="-17"/>
                <w:sz w:val="20"/>
              </w:rPr>
              <w:t>11,861,278.00</w:t>
            </w:r>
            <w:r>
              <w:rPr>
                <w:rFonts w:ascii="宋体"/>
                <w:sz w:val="20"/>
              </w:rPr>
            </w:r>
          </w:p>
        </w:tc>
      </w:tr>
      <w:tr>
        <w:trPr>
          <w:trHeight w:val="349" w:hRule="exact"/>
        </w:trPr>
        <w:tc>
          <w:tcPr>
            <w:tcW w:w="28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33"/>
                <w:sz w:val="20"/>
                <w:szCs w:val="20"/>
              </w:rPr>
              <w:t>桂林长海科技有限责任公司</w:t>
            </w:r>
            <w:r>
              <w:rPr>
                <w:rFonts w:ascii="宋体" w:hAnsi="宋体" w:cs="宋体" w:eastAsia="宋体" w:hint="default"/>
                <w:sz w:val="20"/>
                <w:szCs w:val="20"/>
              </w:rPr>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7"/>
                <w:sz w:val="20"/>
              </w:rPr>
              <w:t>5,595,430.54</w:t>
            </w:r>
            <w:r>
              <w:rPr>
                <w:rFonts w:ascii="宋体"/>
                <w:sz w:val="20"/>
              </w:rPr>
            </w:r>
          </w:p>
        </w:tc>
        <w:tc>
          <w:tcPr>
            <w:tcW w:w="1331"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7"/>
                <w:sz w:val="20"/>
              </w:rPr>
              <w:t>352,810.00</w:t>
            </w:r>
            <w:r>
              <w:rPr>
                <w:rFonts w:ascii="宋体"/>
                <w:sz w:val="20"/>
              </w:rPr>
            </w:r>
          </w:p>
        </w:tc>
        <w:tc>
          <w:tcPr>
            <w:tcW w:w="1508" w:type="dxa"/>
            <w:tcBorders>
              <w:top w:val="single" w:sz="4" w:space="0" w:color="000000"/>
              <w:left w:val="single" w:sz="4" w:space="0" w:color="000000"/>
              <w:bottom w:val="single" w:sz="4" w:space="0" w:color="000000"/>
              <w:right w:val="nil" w:sz="6" w:space="0" w:color="auto"/>
            </w:tcBorders>
          </w:tcPr>
          <w:p>
            <w:pPr/>
          </w:p>
        </w:tc>
      </w:tr>
      <w:tr>
        <w:trPr>
          <w:trHeight w:val="529" w:hRule="exact"/>
        </w:trPr>
        <w:tc>
          <w:tcPr>
            <w:tcW w:w="2870"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20"/>
                <w:szCs w:val="20"/>
              </w:rPr>
            </w:pPr>
            <w:r>
              <w:rPr>
                <w:rFonts w:ascii="宋体" w:hAnsi="宋体" w:cs="宋体" w:eastAsia="宋体" w:hint="default"/>
                <w:b/>
                <w:bCs/>
                <w:spacing w:val="-25"/>
                <w:sz w:val="20"/>
                <w:szCs w:val="20"/>
              </w:rPr>
              <w:t>受同一母公司及最终控制方控制的</w:t>
            </w:r>
            <w:r>
              <w:rPr>
                <w:rFonts w:ascii="宋体" w:hAnsi="宋体" w:cs="宋体" w:eastAsia="宋体" w:hint="default"/>
                <w:sz w:val="20"/>
                <w:szCs w:val="20"/>
              </w:rPr>
            </w:r>
          </w:p>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b/>
                <w:bCs/>
                <w:spacing w:val="-33"/>
                <w:sz w:val="20"/>
                <w:szCs w:val="20"/>
              </w:rPr>
              <w:t>其他企业</w:t>
            </w:r>
            <w:r>
              <w:rPr>
                <w:rFonts w:ascii="宋体" w:hAnsi="宋体" w:cs="宋体" w:eastAsia="宋体" w:hint="default"/>
                <w:sz w:val="20"/>
                <w:szCs w:val="20"/>
              </w:rPr>
            </w:r>
          </w:p>
        </w:tc>
        <w:tc>
          <w:tcPr>
            <w:tcW w:w="1478"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8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33"/>
                <w:sz w:val="20"/>
                <w:szCs w:val="20"/>
              </w:rPr>
              <w:t>长城信息产业股份有限公司</w:t>
            </w:r>
            <w:r>
              <w:rPr>
                <w:rFonts w:ascii="宋体" w:hAnsi="宋体" w:cs="宋体" w:eastAsia="宋体" w:hint="default"/>
                <w:sz w:val="20"/>
                <w:szCs w:val="20"/>
              </w:rPr>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7"/>
                <w:sz w:val="20"/>
              </w:rPr>
              <w:t>649,185.59</w:t>
            </w:r>
            <w:r>
              <w:rPr>
                <w:rFonts w:ascii="宋体"/>
                <w:sz w:val="20"/>
              </w:rPr>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7"/>
                <w:sz w:val="20"/>
              </w:rPr>
              <w:t>649,185.59</w:t>
            </w:r>
            <w:r>
              <w:rPr>
                <w:rFonts w:ascii="宋体"/>
                <w:sz w:val="20"/>
              </w:rPr>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7"/>
                <w:sz w:val="20"/>
              </w:rPr>
              <w:t>4,921,693.59</w:t>
            </w:r>
            <w:r>
              <w:rPr>
                <w:rFonts w:ascii="宋体"/>
                <w:sz w:val="20"/>
              </w:rPr>
            </w:r>
          </w:p>
        </w:tc>
        <w:tc>
          <w:tcPr>
            <w:tcW w:w="15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8"/>
              <w:jc w:val="right"/>
              <w:rPr>
                <w:rFonts w:ascii="宋体" w:hAnsi="宋体" w:cs="宋体" w:eastAsia="宋体" w:hint="default"/>
                <w:sz w:val="20"/>
                <w:szCs w:val="20"/>
              </w:rPr>
            </w:pPr>
            <w:r>
              <w:rPr>
                <w:rFonts w:ascii="宋体"/>
                <w:spacing w:val="-17"/>
                <w:sz w:val="20"/>
              </w:rPr>
              <w:t>649,185.59</w:t>
            </w:r>
            <w:r>
              <w:rPr>
                <w:rFonts w:ascii="宋体"/>
                <w:sz w:val="20"/>
              </w:rPr>
            </w:r>
          </w:p>
        </w:tc>
      </w:tr>
      <w:tr>
        <w:trPr>
          <w:trHeight w:val="528" w:hRule="exact"/>
        </w:trPr>
        <w:tc>
          <w:tcPr>
            <w:tcW w:w="2870"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24"/>
                <w:sz w:val="20"/>
                <w:szCs w:val="20"/>
              </w:rPr>
              <w:t>湖南长城信息金融设备有限责任公</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w w:val="100"/>
                <w:sz w:val="20"/>
                <w:szCs w:val="20"/>
              </w:rPr>
              <w:t>司</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7"/>
                <w:sz w:val="20"/>
              </w:rPr>
              <w:t>4,943,487.00</w:t>
            </w:r>
            <w:r>
              <w:rPr>
                <w:rFonts w:ascii="宋体"/>
                <w:sz w:val="20"/>
              </w:rPr>
            </w:r>
          </w:p>
        </w:tc>
        <w:tc>
          <w:tcPr>
            <w:tcW w:w="1331"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17"/>
                <w:sz w:val="20"/>
              </w:rPr>
              <w:t>4,608,210.00</w:t>
            </w:r>
            <w:r>
              <w:rPr>
                <w:rFonts w:ascii="宋体"/>
                <w:sz w:val="20"/>
              </w:rPr>
            </w:r>
          </w:p>
        </w:tc>
        <w:tc>
          <w:tcPr>
            <w:tcW w:w="150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8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pacing w:val="-33"/>
                <w:sz w:val="20"/>
                <w:szCs w:val="20"/>
              </w:rPr>
              <w:t>中国计算机集团上海分公司</w:t>
            </w:r>
            <w:r>
              <w:rPr>
                <w:rFonts w:ascii="宋体" w:hAnsi="宋体" w:cs="宋体" w:eastAsia="宋体" w:hint="default"/>
                <w:sz w:val="20"/>
                <w:szCs w:val="20"/>
              </w:rPr>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7"/>
                <w:sz w:val="20"/>
              </w:rPr>
              <w:t>956,841.73</w:t>
            </w:r>
            <w:r>
              <w:rPr>
                <w:rFonts w:ascii="宋体"/>
                <w:sz w:val="20"/>
              </w:rPr>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spacing w:val="-17"/>
                <w:sz w:val="20"/>
              </w:rPr>
              <w:t>956,841.73</w:t>
            </w:r>
            <w:r>
              <w:rPr>
                <w:rFonts w:ascii="宋体"/>
                <w:sz w:val="20"/>
              </w:rPr>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spacing w:val="-17"/>
                <w:sz w:val="20"/>
              </w:rPr>
              <w:t>956,841.73</w:t>
            </w:r>
            <w:r>
              <w:rPr>
                <w:rFonts w:ascii="宋体"/>
                <w:sz w:val="20"/>
              </w:rPr>
            </w:r>
          </w:p>
        </w:tc>
        <w:tc>
          <w:tcPr>
            <w:tcW w:w="15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9"/>
              <w:jc w:val="right"/>
              <w:rPr>
                <w:rFonts w:ascii="宋体" w:hAnsi="宋体" w:cs="宋体" w:eastAsia="宋体" w:hint="default"/>
                <w:sz w:val="20"/>
                <w:szCs w:val="20"/>
              </w:rPr>
            </w:pPr>
            <w:r>
              <w:rPr>
                <w:rFonts w:ascii="宋体"/>
                <w:spacing w:val="-17"/>
                <w:sz w:val="20"/>
              </w:rPr>
              <w:t>956,841.73</w:t>
            </w:r>
            <w:r>
              <w:rPr>
                <w:rFonts w:ascii="宋体"/>
                <w:sz w:val="20"/>
              </w:rPr>
            </w:r>
          </w:p>
        </w:tc>
      </w:tr>
      <w:tr>
        <w:trPr>
          <w:trHeight w:val="350" w:hRule="exact"/>
        </w:trPr>
        <w:tc>
          <w:tcPr>
            <w:tcW w:w="28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pacing w:val="-33"/>
                <w:sz w:val="20"/>
                <w:szCs w:val="20"/>
              </w:rPr>
              <w:t>长沙长远电子信息技术有限公司</w:t>
            </w:r>
            <w:r>
              <w:rPr>
                <w:rFonts w:ascii="宋体" w:hAnsi="宋体" w:cs="宋体" w:eastAsia="宋体" w:hint="default"/>
                <w:sz w:val="20"/>
                <w:szCs w:val="20"/>
              </w:rPr>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7"/>
                <w:sz w:val="20"/>
              </w:rPr>
              <w:t>470,000.00</w:t>
            </w:r>
            <w:r>
              <w:rPr>
                <w:rFonts w:ascii="宋体"/>
                <w:sz w:val="20"/>
              </w:rPr>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spacing w:val="-17"/>
                <w:sz w:val="20"/>
              </w:rPr>
              <w:t>470,000.00</w:t>
            </w:r>
            <w:r>
              <w:rPr>
                <w:rFonts w:ascii="宋体"/>
                <w:sz w:val="20"/>
              </w:rPr>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7"/>
                <w:sz w:val="20"/>
              </w:rPr>
              <w:t>470,000.00</w:t>
            </w:r>
            <w:r>
              <w:rPr>
                <w:rFonts w:ascii="宋体"/>
                <w:sz w:val="20"/>
              </w:rPr>
            </w:r>
          </w:p>
        </w:tc>
        <w:tc>
          <w:tcPr>
            <w:tcW w:w="15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9"/>
              <w:jc w:val="right"/>
              <w:rPr>
                <w:rFonts w:ascii="宋体" w:hAnsi="宋体" w:cs="宋体" w:eastAsia="宋体" w:hint="default"/>
                <w:sz w:val="20"/>
                <w:szCs w:val="20"/>
              </w:rPr>
            </w:pPr>
            <w:r>
              <w:rPr>
                <w:rFonts w:ascii="宋体"/>
                <w:spacing w:val="-17"/>
                <w:sz w:val="20"/>
              </w:rPr>
              <w:t>470,000.00</w:t>
            </w:r>
            <w:r>
              <w:rPr>
                <w:rFonts w:ascii="宋体"/>
                <w:sz w:val="20"/>
              </w:rPr>
            </w:r>
          </w:p>
        </w:tc>
      </w:tr>
      <w:tr>
        <w:trPr>
          <w:trHeight w:val="349" w:hRule="exact"/>
        </w:trPr>
        <w:tc>
          <w:tcPr>
            <w:tcW w:w="28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pacing w:val="-33"/>
                <w:sz w:val="20"/>
                <w:szCs w:val="20"/>
              </w:rPr>
              <w:t>上海长城计算机网络工程有限公司</w:t>
            </w:r>
            <w:r>
              <w:rPr>
                <w:rFonts w:ascii="宋体" w:hAnsi="宋体" w:cs="宋体" w:eastAsia="宋体" w:hint="default"/>
                <w:sz w:val="20"/>
                <w:szCs w:val="20"/>
              </w:rPr>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7"/>
                <w:sz w:val="20"/>
              </w:rPr>
              <w:t>442,003.96</w:t>
            </w:r>
            <w:r>
              <w:rPr>
                <w:rFonts w:ascii="宋体"/>
                <w:sz w:val="20"/>
              </w:rPr>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spacing w:val="-17"/>
                <w:sz w:val="20"/>
              </w:rPr>
              <w:t>442,003.96</w:t>
            </w:r>
            <w:r>
              <w:rPr>
                <w:rFonts w:ascii="宋体"/>
                <w:sz w:val="20"/>
              </w:rPr>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spacing w:val="-17"/>
                <w:sz w:val="20"/>
              </w:rPr>
              <w:t>442,003.96</w:t>
            </w:r>
            <w:r>
              <w:rPr>
                <w:rFonts w:ascii="宋体"/>
                <w:sz w:val="20"/>
              </w:rPr>
            </w:r>
          </w:p>
        </w:tc>
        <w:tc>
          <w:tcPr>
            <w:tcW w:w="15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9"/>
              <w:jc w:val="right"/>
              <w:rPr>
                <w:rFonts w:ascii="宋体" w:hAnsi="宋体" w:cs="宋体" w:eastAsia="宋体" w:hint="default"/>
                <w:sz w:val="20"/>
                <w:szCs w:val="20"/>
              </w:rPr>
            </w:pPr>
            <w:r>
              <w:rPr>
                <w:rFonts w:ascii="宋体"/>
                <w:spacing w:val="-17"/>
                <w:sz w:val="20"/>
              </w:rPr>
              <w:t>442,003.96</w:t>
            </w:r>
            <w:r>
              <w:rPr>
                <w:rFonts w:ascii="宋体"/>
                <w:sz w:val="20"/>
              </w:rPr>
            </w:r>
          </w:p>
        </w:tc>
      </w:tr>
      <w:tr>
        <w:trPr>
          <w:trHeight w:val="350" w:hRule="exact"/>
        </w:trPr>
        <w:tc>
          <w:tcPr>
            <w:tcW w:w="28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pacing w:val="-33"/>
                <w:sz w:val="20"/>
                <w:szCs w:val="20"/>
              </w:rPr>
              <w:t>中国计算机软件技术服务桂林公司</w:t>
            </w:r>
            <w:r>
              <w:rPr>
                <w:rFonts w:ascii="宋体" w:hAnsi="宋体" w:cs="宋体" w:eastAsia="宋体" w:hint="default"/>
                <w:sz w:val="20"/>
                <w:szCs w:val="20"/>
              </w:rPr>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7"/>
                <w:sz w:val="20"/>
              </w:rPr>
              <w:t>144,601.00</w:t>
            </w:r>
            <w:r>
              <w:rPr>
                <w:rFonts w:ascii="宋体"/>
                <w:sz w:val="20"/>
              </w:rPr>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spacing w:val="-17"/>
                <w:sz w:val="20"/>
              </w:rPr>
              <w:t>144,601.00</w:t>
            </w:r>
            <w:r>
              <w:rPr>
                <w:rFonts w:ascii="宋体"/>
                <w:sz w:val="20"/>
              </w:rPr>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spacing w:val="-17"/>
                <w:sz w:val="20"/>
              </w:rPr>
              <w:t>144,601.00</w:t>
            </w:r>
            <w:r>
              <w:rPr>
                <w:rFonts w:ascii="宋体"/>
                <w:sz w:val="20"/>
              </w:rPr>
            </w:r>
          </w:p>
        </w:tc>
        <w:tc>
          <w:tcPr>
            <w:tcW w:w="15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9"/>
              <w:jc w:val="right"/>
              <w:rPr>
                <w:rFonts w:ascii="宋体" w:hAnsi="宋体" w:cs="宋体" w:eastAsia="宋体" w:hint="default"/>
                <w:sz w:val="20"/>
                <w:szCs w:val="20"/>
              </w:rPr>
            </w:pPr>
            <w:r>
              <w:rPr>
                <w:rFonts w:ascii="宋体"/>
                <w:spacing w:val="-17"/>
                <w:sz w:val="20"/>
              </w:rPr>
              <w:t>144,601.00</w:t>
            </w:r>
            <w:r>
              <w:rPr>
                <w:rFonts w:ascii="宋体"/>
                <w:sz w:val="20"/>
              </w:rPr>
            </w:r>
          </w:p>
        </w:tc>
      </w:tr>
      <w:tr>
        <w:trPr>
          <w:trHeight w:val="350" w:hRule="exact"/>
        </w:trPr>
        <w:tc>
          <w:tcPr>
            <w:tcW w:w="28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pacing w:val="-33"/>
                <w:sz w:val="20"/>
                <w:szCs w:val="20"/>
              </w:rPr>
              <w:t>中国软件与技术服务股份有限公司</w:t>
            </w:r>
            <w:r>
              <w:rPr>
                <w:rFonts w:ascii="宋体" w:hAnsi="宋体" w:cs="宋体" w:eastAsia="宋体" w:hint="default"/>
                <w:sz w:val="20"/>
                <w:szCs w:val="20"/>
              </w:rPr>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7"/>
                <w:sz w:val="20"/>
              </w:rPr>
              <w:t>25,500.00</w:t>
            </w:r>
            <w:r>
              <w:rPr>
                <w:rFonts w:ascii="宋体"/>
                <w:sz w:val="20"/>
              </w:rPr>
            </w:r>
          </w:p>
        </w:tc>
        <w:tc>
          <w:tcPr>
            <w:tcW w:w="1331"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7"/>
                <w:sz w:val="20"/>
              </w:rPr>
              <w:t>25,500.00</w:t>
            </w:r>
            <w:r>
              <w:rPr>
                <w:rFonts w:ascii="宋体"/>
                <w:sz w:val="20"/>
              </w:rPr>
            </w:r>
          </w:p>
        </w:tc>
        <w:tc>
          <w:tcPr>
            <w:tcW w:w="1508"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28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33"/>
                <w:sz w:val="20"/>
                <w:szCs w:val="20"/>
              </w:rPr>
              <w:t>深圳市长城大强贸易有限公司</w:t>
            </w:r>
            <w:r>
              <w:rPr>
                <w:rFonts w:ascii="宋体" w:hAnsi="宋体" w:cs="宋体" w:eastAsia="宋体" w:hint="default"/>
                <w:sz w:val="20"/>
                <w:szCs w:val="20"/>
              </w:rPr>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7"/>
                <w:sz w:val="20"/>
              </w:rPr>
              <w:t>20,000.00</w:t>
            </w:r>
            <w:r>
              <w:rPr>
                <w:rFonts w:ascii="宋体"/>
                <w:sz w:val="20"/>
              </w:rPr>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7"/>
                <w:sz w:val="20"/>
              </w:rPr>
              <w:t>20,000.00</w:t>
            </w:r>
            <w:r>
              <w:rPr>
                <w:rFonts w:ascii="宋体"/>
                <w:sz w:val="20"/>
              </w:rPr>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7"/>
                <w:sz w:val="20"/>
              </w:rPr>
              <w:t>20,000.00</w:t>
            </w:r>
            <w:r>
              <w:rPr>
                <w:rFonts w:ascii="宋体"/>
                <w:sz w:val="20"/>
              </w:rPr>
            </w:r>
          </w:p>
        </w:tc>
        <w:tc>
          <w:tcPr>
            <w:tcW w:w="15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9"/>
              <w:jc w:val="right"/>
              <w:rPr>
                <w:rFonts w:ascii="宋体" w:hAnsi="宋体" w:cs="宋体" w:eastAsia="宋体" w:hint="default"/>
                <w:sz w:val="20"/>
                <w:szCs w:val="20"/>
              </w:rPr>
            </w:pPr>
            <w:r>
              <w:rPr>
                <w:rFonts w:ascii="宋体"/>
                <w:spacing w:val="-17"/>
                <w:sz w:val="20"/>
              </w:rPr>
              <w:t>20,000.00</w:t>
            </w:r>
            <w:r>
              <w:rPr>
                <w:rFonts w:ascii="宋体"/>
                <w:sz w:val="20"/>
              </w:rPr>
            </w:r>
          </w:p>
        </w:tc>
      </w:tr>
      <w:tr>
        <w:trPr>
          <w:trHeight w:val="350" w:hRule="exact"/>
        </w:trPr>
        <w:tc>
          <w:tcPr>
            <w:tcW w:w="28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33"/>
                <w:sz w:val="20"/>
                <w:szCs w:val="20"/>
              </w:rPr>
              <w:t>北京湘计立德信息技术有限公司</w:t>
            </w:r>
            <w:r>
              <w:rPr>
                <w:rFonts w:ascii="宋体" w:hAnsi="宋体" w:cs="宋体" w:eastAsia="宋体" w:hint="default"/>
                <w:sz w:val="20"/>
                <w:szCs w:val="20"/>
              </w:rPr>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7"/>
                <w:sz w:val="20"/>
              </w:rPr>
              <w:t>19,170.00</w:t>
            </w:r>
            <w:r>
              <w:rPr>
                <w:rFonts w:ascii="宋体"/>
                <w:sz w:val="20"/>
              </w:rPr>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7"/>
                <w:sz w:val="20"/>
              </w:rPr>
              <w:t>19,170.00</w:t>
            </w:r>
            <w:r>
              <w:rPr>
                <w:rFonts w:ascii="宋体"/>
                <w:sz w:val="20"/>
              </w:rPr>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7"/>
                <w:sz w:val="20"/>
              </w:rPr>
              <w:t>19,170.00</w:t>
            </w:r>
            <w:r>
              <w:rPr>
                <w:rFonts w:ascii="宋体"/>
                <w:sz w:val="20"/>
              </w:rPr>
            </w:r>
          </w:p>
        </w:tc>
        <w:tc>
          <w:tcPr>
            <w:tcW w:w="15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9"/>
              <w:jc w:val="right"/>
              <w:rPr>
                <w:rFonts w:ascii="宋体" w:hAnsi="宋体" w:cs="宋体" w:eastAsia="宋体" w:hint="default"/>
                <w:sz w:val="20"/>
                <w:szCs w:val="20"/>
              </w:rPr>
            </w:pPr>
            <w:r>
              <w:rPr>
                <w:rFonts w:ascii="宋体"/>
                <w:spacing w:val="-17"/>
                <w:sz w:val="20"/>
              </w:rPr>
              <w:t>19,170.00</w:t>
            </w:r>
            <w:r>
              <w:rPr>
                <w:rFonts w:ascii="宋体"/>
                <w:sz w:val="20"/>
              </w:rPr>
            </w:r>
          </w:p>
        </w:tc>
      </w:tr>
      <w:tr>
        <w:trPr>
          <w:trHeight w:val="350" w:hRule="exact"/>
        </w:trPr>
        <w:tc>
          <w:tcPr>
            <w:tcW w:w="28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33"/>
                <w:sz w:val="20"/>
                <w:szCs w:val="20"/>
              </w:rPr>
              <w:t>中国长城计算机集团公司</w:t>
            </w:r>
            <w:r>
              <w:rPr>
                <w:rFonts w:ascii="宋体" w:hAnsi="宋体" w:cs="宋体" w:eastAsia="宋体" w:hint="default"/>
                <w:sz w:val="20"/>
                <w:szCs w:val="20"/>
              </w:rPr>
            </w:r>
          </w:p>
        </w:tc>
        <w:tc>
          <w:tcPr>
            <w:tcW w:w="1478"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7"/>
                <w:sz w:val="20"/>
              </w:rPr>
              <w:t>-3,791.62</w:t>
            </w:r>
            <w:r>
              <w:rPr>
                <w:rFonts w:ascii="宋体"/>
                <w:sz w:val="20"/>
              </w:rPr>
            </w:r>
          </w:p>
        </w:tc>
        <w:tc>
          <w:tcPr>
            <w:tcW w:w="1508"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28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33"/>
                <w:sz w:val="20"/>
                <w:szCs w:val="20"/>
              </w:rPr>
              <w:t>深圳中电投资股份有限公司</w:t>
            </w:r>
            <w:r>
              <w:rPr>
                <w:rFonts w:ascii="宋体" w:hAnsi="宋体" w:cs="宋体" w:eastAsia="宋体" w:hint="default"/>
                <w:sz w:val="20"/>
                <w:szCs w:val="20"/>
              </w:rPr>
            </w:r>
          </w:p>
        </w:tc>
        <w:tc>
          <w:tcPr>
            <w:tcW w:w="1478"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7"/>
                <w:sz w:val="20"/>
              </w:rPr>
              <w:t>-21,465.40</w:t>
            </w:r>
            <w:r>
              <w:rPr>
                <w:rFonts w:ascii="宋体"/>
                <w:sz w:val="20"/>
              </w:rPr>
            </w:r>
          </w:p>
        </w:tc>
        <w:tc>
          <w:tcPr>
            <w:tcW w:w="1508" w:type="dxa"/>
            <w:tcBorders>
              <w:top w:val="single" w:sz="4" w:space="0" w:color="000000"/>
              <w:left w:val="single" w:sz="4" w:space="0" w:color="000000"/>
              <w:bottom w:val="single" w:sz="4" w:space="0" w:color="000000"/>
              <w:right w:val="nil" w:sz="6" w:space="0" w:color="auto"/>
            </w:tcBorders>
          </w:tcPr>
          <w:p>
            <w:pPr/>
          </w:p>
        </w:tc>
      </w:tr>
      <w:tr>
        <w:trPr>
          <w:trHeight w:val="529" w:hRule="exact"/>
        </w:trPr>
        <w:tc>
          <w:tcPr>
            <w:tcW w:w="2870"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20"/>
                <w:szCs w:val="20"/>
              </w:rPr>
            </w:pPr>
            <w:r>
              <w:rPr>
                <w:rFonts w:ascii="宋体" w:hAnsi="宋体" w:cs="宋体" w:eastAsia="宋体" w:hint="default"/>
                <w:spacing w:val="-24"/>
                <w:sz w:val="20"/>
                <w:szCs w:val="20"/>
              </w:rPr>
              <w:t>中国振华电子集团欧比通信有限公</w:t>
            </w:r>
            <w:r>
              <w:rPr>
                <w:rFonts w:ascii="宋体" w:hAnsi="宋体" w:cs="宋体" w:eastAsia="宋体" w:hint="default"/>
                <w:sz w:val="20"/>
                <w:szCs w:val="20"/>
              </w:rPr>
            </w:r>
          </w:p>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w w:val="100"/>
                <w:sz w:val="20"/>
                <w:szCs w:val="20"/>
              </w:rPr>
              <w:t>司</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7"/>
                <w:sz w:val="20"/>
              </w:rPr>
              <w:t>222,900.00</w:t>
            </w:r>
            <w:r>
              <w:rPr>
                <w:rFonts w:ascii="宋体"/>
                <w:sz w:val="20"/>
              </w:rPr>
            </w:r>
          </w:p>
        </w:tc>
        <w:tc>
          <w:tcPr>
            <w:tcW w:w="1331"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8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spacing w:val="-13"/>
                <w:sz w:val="20"/>
              </w:rPr>
              <w:t>ESGW </w:t>
            </w:r>
            <w:r>
              <w:rPr>
                <w:rFonts w:ascii="宋体"/>
                <w:spacing w:val="-16"/>
                <w:sz w:val="20"/>
              </w:rPr>
              <w:t>International</w:t>
            </w:r>
            <w:r>
              <w:rPr>
                <w:rFonts w:ascii="宋体"/>
                <w:spacing w:val="-44"/>
                <w:sz w:val="20"/>
              </w:rPr>
              <w:t> </w:t>
            </w:r>
            <w:r>
              <w:rPr>
                <w:rFonts w:ascii="宋体"/>
                <w:spacing w:val="-17"/>
                <w:sz w:val="20"/>
              </w:rPr>
              <w:t>Ltd</w:t>
            </w:r>
            <w:r>
              <w:rPr>
                <w:rFonts w:ascii="宋体"/>
                <w:sz w:val="20"/>
              </w:rPr>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7"/>
                <w:sz w:val="20"/>
              </w:rPr>
              <w:t>122,921,065.92</w:t>
            </w:r>
            <w:r>
              <w:rPr>
                <w:rFonts w:ascii="宋体"/>
                <w:sz w:val="20"/>
              </w:rPr>
            </w:r>
          </w:p>
        </w:tc>
        <w:tc>
          <w:tcPr>
            <w:tcW w:w="1331"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7"/>
                <w:sz w:val="20"/>
              </w:rPr>
              <w:t>134,471,756.29</w:t>
            </w:r>
            <w:r>
              <w:rPr>
                <w:rFonts w:ascii="宋体"/>
                <w:sz w:val="20"/>
              </w:rPr>
            </w:r>
          </w:p>
        </w:tc>
        <w:tc>
          <w:tcPr>
            <w:tcW w:w="1508"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287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b/>
                <w:bCs/>
                <w:spacing w:val="-17"/>
                <w:sz w:val="20"/>
                <w:szCs w:val="20"/>
              </w:rPr>
              <w:t>合计</w:t>
            </w:r>
            <w:r>
              <w:rPr>
                <w:rFonts w:ascii="宋体" w:hAnsi="宋体" w:cs="宋体" w:eastAsia="宋体" w:hint="default"/>
                <w:spacing w:val="-17"/>
                <w:sz w:val="20"/>
                <w:szCs w:val="20"/>
              </w:rPr>
            </w:r>
          </w:p>
        </w:tc>
        <w:tc>
          <w:tcPr>
            <w:tcW w:w="14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b/>
                <w:spacing w:val="-17"/>
                <w:sz w:val="20"/>
              </w:rPr>
              <w:t>806,539,088.54</w:t>
            </w:r>
            <w:r>
              <w:rPr>
                <w:rFonts w:ascii="宋体"/>
                <w:sz w:val="20"/>
              </w:rPr>
            </w:r>
          </w:p>
        </w:tc>
        <w:tc>
          <w:tcPr>
            <w:tcW w:w="133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85"/>
              <w:jc w:val="right"/>
              <w:rPr>
                <w:rFonts w:ascii="宋体" w:hAnsi="宋体" w:cs="宋体" w:eastAsia="宋体" w:hint="default"/>
                <w:sz w:val="20"/>
                <w:szCs w:val="20"/>
              </w:rPr>
            </w:pPr>
            <w:r>
              <w:rPr>
                <w:rFonts w:ascii="宋体"/>
                <w:b/>
                <w:spacing w:val="-16"/>
                <w:sz w:val="20"/>
              </w:rPr>
              <w:t>97,986,996.28</w:t>
            </w:r>
            <w:r>
              <w:rPr>
                <w:rFonts w:ascii="宋体"/>
                <w:spacing w:val="-16"/>
                <w:sz w:val="20"/>
              </w:rPr>
            </w:r>
          </w:p>
        </w:tc>
        <w:tc>
          <w:tcPr>
            <w:tcW w:w="157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b/>
                <w:spacing w:val="-17"/>
                <w:sz w:val="20"/>
              </w:rPr>
              <w:t>1,108,671,532.54</w:t>
            </w:r>
            <w:r>
              <w:rPr>
                <w:rFonts w:ascii="宋体"/>
                <w:sz w:val="20"/>
              </w:rPr>
            </w:r>
          </w:p>
        </w:tc>
        <w:tc>
          <w:tcPr>
            <w:tcW w:w="150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92"/>
              <w:jc w:val="right"/>
              <w:rPr>
                <w:rFonts w:ascii="宋体" w:hAnsi="宋体" w:cs="宋体" w:eastAsia="宋体" w:hint="default"/>
                <w:sz w:val="20"/>
                <w:szCs w:val="20"/>
              </w:rPr>
            </w:pPr>
            <w:r>
              <w:rPr>
                <w:rFonts w:ascii="宋体"/>
                <w:b/>
                <w:spacing w:val="-16"/>
                <w:sz w:val="20"/>
              </w:rPr>
              <w:t>14,563,080.28</w:t>
            </w:r>
            <w:r>
              <w:rPr>
                <w:rFonts w:ascii="宋体"/>
                <w:spacing w:val="-16"/>
                <w:sz w:val="20"/>
              </w:rPr>
            </w:r>
          </w:p>
        </w:tc>
      </w:tr>
    </w:tbl>
    <w:p>
      <w:pPr>
        <w:spacing w:after="0" w:line="240" w:lineRule="auto"/>
        <w:jc w:val="right"/>
        <w:rPr>
          <w:rFonts w:ascii="宋体" w:hAnsi="宋体" w:cs="宋体" w:eastAsia="宋体" w:hint="default"/>
          <w:sz w:val="20"/>
          <w:szCs w:val="20"/>
        </w:rPr>
        <w:sectPr>
          <w:headerReference w:type="default" r:id="rId85"/>
          <w:pgSz w:w="11910" w:h="16840"/>
          <w:pgMar w:header="898" w:footer="844" w:top="1720" w:bottom="1040" w:left="1440" w:right="1440"/>
        </w:sectPr>
      </w:pPr>
    </w:p>
    <w:p>
      <w:pPr>
        <w:spacing w:line="240" w:lineRule="auto" w:before="0"/>
        <w:rPr>
          <w:rFonts w:ascii="宋体" w:hAnsi="宋体" w:cs="宋体" w:eastAsia="宋体" w:hint="default"/>
          <w:sz w:val="20"/>
          <w:szCs w:val="20"/>
        </w:rPr>
      </w:pPr>
    </w:p>
    <w:p>
      <w:pPr>
        <w:spacing w:before="167"/>
        <w:ind w:left="862" w:right="445"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33"/>
          <w:sz w:val="22"/>
          <w:szCs w:val="22"/>
        </w:rPr>
        <w:t> </w:t>
      </w:r>
      <w:r>
        <w:rPr>
          <w:rFonts w:ascii="宋体" w:hAnsi="宋体" w:cs="宋体" w:eastAsia="宋体" w:hint="default"/>
          <w:sz w:val="22"/>
          <w:szCs w:val="22"/>
        </w:rPr>
        <w:t>关联方其他应收款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0"/>
          <w:szCs w:val="10"/>
        </w:rPr>
      </w:pPr>
    </w:p>
    <w:tbl>
      <w:tblPr>
        <w:tblW w:w="0" w:type="auto"/>
        <w:jc w:val="left"/>
        <w:tblInd w:w="224" w:type="dxa"/>
        <w:tblLayout w:type="fixed"/>
        <w:tblCellMar>
          <w:top w:w="0" w:type="dxa"/>
          <w:left w:w="0" w:type="dxa"/>
          <w:bottom w:w="0" w:type="dxa"/>
          <w:right w:w="0" w:type="dxa"/>
        </w:tblCellMar>
        <w:tblLook w:val="01E0"/>
      </w:tblPr>
      <w:tblGrid>
        <w:gridCol w:w="3336"/>
        <w:gridCol w:w="1556"/>
        <w:gridCol w:w="1116"/>
        <w:gridCol w:w="1627"/>
        <w:gridCol w:w="1102"/>
      </w:tblGrid>
      <w:tr>
        <w:trPr>
          <w:trHeight w:val="361" w:hRule="exact"/>
        </w:trPr>
        <w:tc>
          <w:tcPr>
            <w:tcW w:w="3336" w:type="dxa"/>
            <w:vMerge w:val="restart"/>
            <w:tcBorders>
              <w:top w:val="single" w:sz="12" w:space="0" w:color="000000"/>
              <w:left w:val="nil" w:sz="6" w:space="0" w:color="auto"/>
              <w:right w:val="single" w:sz="4" w:space="0" w:color="000000"/>
            </w:tcBorders>
          </w:tcPr>
          <w:p>
            <w:pPr>
              <w:pStyle w:val="TableParagraph"/>
              <w:spacing w:line="240" w:lineRule="auto" w:before="169"/>
              <w:ind w:left="972" w:right="0"/>
              <w:jc w:val="left"/>
              <w:rPr>
                <w:rFonts w:ascii="宋体" w:hAnsi="宋体" w:cs="宋体" w:eastAsia="宋体" w:hint="default"/>
                <w:sz w:val="20"/>
                <w:szCs w:val="20"/>
              </w:rPr>
            </w:pPr>
            <w:r>
              <w:rPr>
                <w:rFonts w:ascii="宋体" w:hAnsi="宋体" w:cs="宋体" w:eastAsia="宋体" w:hint="default"/>
                <w:b/>
                <w:bCs/>
                <w:sz w:val="20"/>
                <w:szCs w:val="20"/>
              </w:rPr>
              <w:t>关联方（项目）</w:t>
            </w:r>
            <w:r>
              <w:rPr>
                <w:rFonts w:ascii="宋体" w:hAnsi="宋体" w:cs="宋体" w:eastAsia="宋体" w:hint="default"/>
                <w:sz w:val="20"/>
                <w:szCs w:val="20"/>
              </w:rPr>
            </w:r>
          </w:p>
        </w:tc>
        <w:tc>
          <w:tcPr>
            <w:tcW w:w="2672"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729"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right="3"/>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9" w:hRule="exact"/>
        </w:trPr>
        <w:tc>
          <w:tcPr>
            <w:tcW w:w="3336" w:type="dxa"/>
            <w:vMerge/>
            <w:tcBorders>
              <w:left w:val="nil" w:sz="6" w:space="0" w:color="auto"/>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70"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50"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06"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1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44"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r>
      <w:tr>
        <w:trPr>
          <w:trHeight w:val="350" w:hRule="exact"/>
        </w:trPr>
        <w:tc>
          <w:tcPr>
            <w:tcW w:w="33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b/>
                <w:bCs/>
                <w:sz w:val="20"/>
                <w:szCs w:val="20"/>
              </w:rPr>
              <w:t>母公司及最终控制方</w:t>
            </w:r>
            <w:r>
              <w:rPr>
                <w:rFonts w:ascii="宋体" w:hAnsi="宋体" w:cs="宋体" w:eastAsia="宋体" w:hint="default"/>
                <w:sz w:val="20"/>
                <w:szCs w:val="20"/>
              </w:rPr>
            </w:r>
          </w:p>
        </w:tc>
        <w:tc>
          <w:tcPr>
            <w:tcW w:w="155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3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长城科技</w:t>
            </w:r>
          </w:p>
        </w:tc>
        <w:tc>
          <w:tcPr>
            <w:tcW w:w="155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217,559.93</w:t>
            </w:r>
            <w:r>
              <w:rPr>
                <w:rFonts w:ascii="宋体"/>
                <w:sz w:val="20"/>
              </w:rPr>
            </w:r>
          </w:p>
        </w:tc>
        <w:tc>
          <w:tcPr>
            <w:tcW w:w="1102"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33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合营及联营企业</w:t>
            </w:r>
            <w:r>
              <w:rPr>
                <w:rFonts w:ascii="宋体" w:hAnsi="宋体" w:cs="宋体" w:eastAsia="宋体" w:hint="default"/>
                <w:sz w:val="20"/>
                <w:szCs w:val="20"/>
              </w:rPr>
            </w:r>
          </w:p>
        </w:tc>
        <w:tc>
          <w:tcPr>
            <w:tcW w:w="155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3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乐捷显示科技（厦门）有限公司</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749,807.10</w:t>
            </w:r>
            <w:r>
              <w:rPr>
                <w:rFonts w:ascii="宋体"/>
                <w:sz w:val="20"/>
              </w:rPr>
            </w:r>
          </w:p>
        </w:tc>
        <w:tc>
          <w:tcPr>
            <w:tcW w:w="1116"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10,759,902.70</w:t>
            </w:r>
            <w:r>
              <w:rPr>
                <w:rFonts w:ascii="宋体"/>
                <w:sz w:val="20"/>
              </w:rPr>
            </w:r>
          </w:p>
        </w:tc>
        <w:tc>
          <w:tcPr>
            <w:tcW w:w="1102"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3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福建华冠光电有限公司</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31,504.50</w:t>
            </w:r>
            <w:r>
              <w:rPr>
                <w:rFonts w:ascii="宋体"/>
                <w:sz w:val="20"/>
              </w:rPr>
            </w:r>
          </w:p>
        </w:tc>
        <w:tc>
          <w:tcPr>
            <w:tcW w:w="1116"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3,578,350.77</w:t>
            </w:r>
            <w:r>
              <w:rPr>
                <w:rFonts w:ascii="宋体"/>
                <w:sz w:val="20"/>
              </w:rPr>
            </w:r>
          </w:p>
        </w:tc>
        <w:tc>
          <w:tcPr>
            <w:tcW w:w="1102"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33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捷星显示科技（福建）有限公司</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541,877.40</w:t>
            </w:r>
            <w:r>
              <w:rPr>
                <w:rFonts w:ascii="宋体"/>
                <w:sz w:val="20"/>
              </w:rPr>
            </w:r>
          </w:p>
        </w:tc>
        <w:tc>
          <w:tcPr>
            <w:tcW w:w="1116"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667,827.06</w:t>
            </w:r>
            <w:r>
              <w:rPr>
                <w:rFonts w:ascii="宋体"/>
                <w:sz w:val="20"/>
              </w:rPr>
            </w:r>
          </w:p>
        </w:tc>
        <w:tc>
          <w:tcPr>
            <w:tcW w:w="1102" w:type="dxa"/>
            <w:tcBorders>
              <w:top w:val="single" w:sz="4" w:space="0" w:color="000000"/>
              <w:left w:val="single" w:sz="4" w:space="0" w:color="000000"/>
              <w:bottom w:val="single" w:sz="4" w:space="0" w:color="000000"/>
              <w:right w:val="nil" w:sz="6" w:space="0" w:color="auto"/>
            </w:tcBorders>
          </w:tcPr>
          <w:p>
            <w:pPr/>
          </w:p>
        </w:tc>
      </w:tr>
      <w:tr>
        <w:trPr>
          <w:trHeight w:val="529" w:hRule="exact"/>
        </w:trPr>
        <w:tc>
          <w:tcPr>
            <w:tcW w:w="33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20"/>
                <w:szCs w:val="20"/>
              </w:rPr>
            </w:pPr>
            <w:r>
              <w:rPr>
                <w:rFonts w:ascii="宋体" w:hAnsi="宋体" w:cs="宋体" w:eastAsia="宋体" w:hint="default"/>
                <w:sz w:val="20"/>
                <w:szCs w:val="20"/>
              </w:rPr>
              <w:t>桂林长海科技有限责任公司</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103,891.16</w:t>
            </w:r>
            <w:r>
              <w:rPr>
                <w:rFonts w:ascii="宋体"/>
                <w:sz w:val="20"/>
              </w:rPr>
            </w:r>
          </w:p>
        </w:tc>
        <w:tc>
          <w:tcPr>
            <w:tcW w:w="1116"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1"/>
                <w:sz w:val="20"/>
              </w:rPr>
              <w:t>87,545.22</w:t>
            </w:r>
            <w:r>
              <w:rPr>
                <w:rFonts w:ascii="宋体"/>
                <w:sz w:val="20"/>
              </w:rPr>
            </w:r>
          </w:p>
        </w:tc>
        <w:tc>
          <w:tcPr>
            <w:tcW w:w="1102"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33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三捷科技（厦门）有限公司</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107,115.30</w:t>
            </w:r>
            <w:r>
              <w:rPr>
                <w:rFonts w:ascii="宋体"/>
                <w:sz w:val="20"/>
              </w:rPr>
            </w:r>
          </w:p>
        </w:tc>
        <w:tc>
          <w:tcPr>
            <w:tcW w:w="1116"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5,166,848.69</w:t>
            </w:r>
            <w:r>
              <w:rPr>
                <w:rFonts w:ascii="宋体"/>
                <w:sz w:val="20"/>
              </w:rPr>
            </w:r>
          </w:p>
        </w:tc>
        <w:tc>
          <w:tcPr>
            <w:tcW w:w="1102" w:type="dxa"/>
            <w:tcBorders>
              <w:top w:val="single" w:sz="4" w:space="0" w:color="000000"/>
              <w:left w:val="single" w:sz="4" w:space="0" w:color="000000"/>
              <w:bottom w:val="single" w:sz="4" w:space="0" w:color="000000"/>
              <w:right w:val="nil" w:sz="6" w:space="0" w:color="auto"/>
            </w:tcBorders>
          </w:tcPr>
          <w:p>
            <w:pPr/>
          </w:p>
        </w:tc>
      </w:tr>
      <w:tr>
        <w:trPr>
          <w:trHeight w:val="529" w:hRule="exact"/>
        </w:trPr>
        <w:tc>
          <w:tcPr>
            <w:tcW w:w="3336" w:type="dxa"/>
            <w:tcBorders>
              <w:top w:val="single" w:sz="4" w:space="0" w:color="000000"/>
              <w:left w:val="nil" w:sz="6" w:space="0" w:color="auto"/>
              <w:bottom w:val="single" w:sz="4" w:space="0" w:color="000000"/>
              <w:right w:val="single" w:sz="4" w:space="0" w:color="000000"/>
            </w:tcBorders>
          </w:tcPr>
          <w:p>
            <w:pPr>
              <w:pStyle w:val="TableParagraph"/>
              <w:tabs>
                <w:tab w:pos="1375" w:val="left" w:leader="none"/>
                <w:tab w:pos="2368" w:val="left" w:leader="none"/>
              </w:tabs>
              <w:spacing w:line="229" w:lineRule="exact"/>
              <w:ind w:left="122" w:right="0"/>
              <w:jc w:val="left"/>
              <w:rPr>
                <w:rFonts w:ascii="宋体" w:hAnsi="宋体" w:cs="宋体" w:eastAsia="宋体" w:hint="default"/>
                <w:sz w:val="20"/>
                <w:szCs w:val="20"/>
              </w:rPr>
            </w:pPr>
            <w:r>
              <w:rPr>
                <w:rFonts w:ascii="宋体"/>
                <w:spacing w:val="-13"/>
                <w:sz w:val="20"/>
              </w:rPr>
              <w:t>BriVictory</w:t>
              <w:tab/>
              <w:t>Display</w:t>
              <w:tab/>
              <w:t>Technology</w:t>
            </w:r>
          </w:p>
          <w:p>
            <w:pPr>
              <w:pStyle w:val="TableParagraph"/>
              <w:spacing w:line="261" w:lineRule="exact"/>
              <w:ind w:left="122" w:right="0"/>
              <w:jc w:val="left"/>
              <w:rPr>
                <w:rFonts w:ascii="宋体" w:hAnsi="宋体" w:cs="宋体" w:eastAsia="宋体" w:hint="default"/>
                <w:sz w:val="20"/>
                <w:szCs w:val="20"/>
              </w:rPr>
            </w:pPr>
            <w:r>
              <w:rPr>
                <w:rFonts w:ascii="宋体"/>
                <w:spacing w:val="-13"/>
                <w:sz w:val="20"/>
              </w:rPr>
              <w:t>(LaBuan)</w:t>
            </w:r>
            <w:r>
              <w:rPr>
                <w:rFonts w:ascii="宋体"/>
                <w:spacing w:val="-19"/>
                <w:sz w:val="20"/>
              </w:rPr>
              <w:t> </w:t>
            </w:r>
            <w:r>
              <w:rPr>
                <w:rFonts w:ascii="宋体"/>
                <w:spacing w:val="-15"/>
                <w:sz w:val="20"/>
              </w:rPr>
              <w:t>Corp</w:t>
            </w:r>
            <w:r>
              <w:rPr>
                <w:rFonts w:ascii="宋体"/>
                <w:sz w:val="20"/>
              </w:rPr>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1,505,915.10</w:t>
            </w:r>
            <w:r>
              <w:rPr>
                <w:rFonts w:ascii="宋体"/>
                <w:sz w:val="20"/>
              </w:rPr>
            </w:r>
          </w:p>
        </w:tc>
        <w:tc>
          <w:tcPr>
            <w:tcW w:w="1116"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nil" w:sz="6" w:space="0" w:color="auto"/>
            </w:tcBorders>
          </w:tcPr>
          <w:p>
            <w:pPr/>
          </w:p>
        </w:tc>
      </w:tr>
      <w:tr>
        <w:trPr>
          <w:trHeight w:val="529" w:hRule="exact"/>
        </w:trPr>
        <w:tc>
          <w:tcPr>
            <w:tcW w:w="3336"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b/>
                <w:bCs/>
                <w:spacing w:val="7"/>
                <w:sz w:val="20"/>
                <w:szCs w:val="20"/>
              </w:rPr>
              <w:t>受同一母公司及最终控制方控制的</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b/>
                <w:bCs/>
                <w:sz w:val="20"/>
                <w:szCs w:val="20"/>
              </w:rPr>
              <w:t>其他企业</w:t>
            </w:r>
            <w:r>
              <w:rPr>
                <w:rFonts w:ascii="宋体" w:hAnsi="宋体" w:cs="宋体" w:eastAsia="宋体" w:hint="default"/>
                <w:sz w:val="20"/>
                <w:szCs w:val="20"/>
              </w:rPr>
            </w:r>
          </w:p>
        </w:tc>
        <w:tc>
          <w:tcPr>
            <w:tcW w:w="155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33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北京长荣发科技发展有限公司</w:t>
            </w:r>
          </w:p>
        </w:tc>
        <w:tc>
          <w:tcPr>
            <w:tcW w:w="155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z w:val="20"/>
              </w:rPr>
              <w:t>2,351.79</w:t>
            </w:r>
          </w:p>
        </w:tc>
        <w:tc>
          <w:tcPr>
            <w:tcW w:w="1102"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3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深圳长城开发科技股份有限公司</w:t>
            </w:r>
          </w:p>
        </w:tc>
        <w:tc>
          <w:tcPr>
            <w:tcW w:w="155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z w:val="20"/>
              </w:rPr>
              <w:t>1,750.00</w:t>
            </w:r>
          </w:p>
        </w:tc>
        <w:tc>
          <w:tcPr>
            <w:tcW w:w="1102"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3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深圳长城开发铝基片有限公司</w:t>
            </w:r>
          </w:p>
        </w:tc>
        <w:tc>
          <w:tcPr>
            <w:tcW w:w="155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z w:val="20"/>
              </w:rPr>
              <w:t>252.01</w:t>
            </w:r>
          </w:p>
        </w:tc>
        <w:tc>
          <w:tcPr>
            <w:tcW w:w="1102"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33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深圳易拓科技有限公司</w:t>
            </w:r>
          </w:p>
        </w:tc>
        <w:tc>
          <w:tcPr>
            <w:tcW w:w="155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968,660.37</w:t>
            </w:r>
            <w:r>
              <w:rPr>
                <w:rFonts w:ascii="宋体"/>
                <w:sz w:val="20"/>
              </w:rPr>
            </w:r>
          </w:p>
        </w:tc>
        <w:tc>
          <w:tcPr>
            <w:tcW w:w="1102"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3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sz w:val="20"/>
              </w:rPr>
              <w:t>ESGW International</w:t>
            </w:r>
            <w:r>
              <w:rPr>
                <w:rFonts w:ascii="宋体"/>
                <w:spacing w:val="-8"/>
                <w:sz w:val="20"/>
              </w:rPr>
              <w:t> </w:t>
            </w:r>
            <w:r>
              <w:rPr>
                <w:rFonts w:ascii="宋体"/>
                <w:sz w:val="20"/>
              </w:rPr>
              <w:t>Ltd.</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251,058.70</w:t>
            </w:r>
            <w:r>
              <w:rPr>
                <w:rFonts w:ascii="宋体"/>
                <w:sz w:val="20"/>
              </w:rPr>
            </w:r>
          </w:p>
        </w:tc>
        <w:tc>
          <w:tcPr>
            <w:tcW w:w="1116"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188,632.75</w:t>
            </w:r>
            <w:r>
              <w:rPr>
                <w:rFonts w:ascii="宋体"/>
                <w:sz w:val="20"/>
              </w:rPr>
            </w:r>
          </w:p>
        </w:tc>
        <w:tc>
          <w:tcPr>
            <w:tcW w:w="1102"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3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b/>
                <w:bCs/>
                <w:sz w:val="20"/>
                <w:szCs w:val="20"/>
              </w:rPr>
              <w:t>其他关联关系方</w:t>
            </w:r>
            <w:r>
              <w:rPr>
                <w:rFonts w:ascii="宋体" w:hAnsi="宋体" w:cs="宋体" w:eastAsia="宋体" w:hint="default"/>
                <w:sz w:val="20"/>
                <w:szCs w:val="20"/>
              </w:rPr>
            </w:r>
          </w:p>
        </w:tc>
        <w:tc>
          <w:tcPr>
            <w:tcW w:w="155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33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北京艾科泰国际电子有限公司</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1"/>
                <w:sz w:val="20"/>
              </w:rPr>
              <w:t>2,072,628.34</w:t>
            </w:r>
            <w:r>
              <w:rPr>
                <w:rFonts w:ascii="宋体"/>
                <w:sz w:val="20"/>
              </w:rPr>
            </w:r>
          </w:p>
        </w:tc>
        <w:tc>
          <w:tcPr>
            <w:tcW w:w="1116"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1"/>
                <w:sz w:val="20"/>
              </w:rPr>
              <w:t>150.00</w:t>
            </w:r>
            <w:r>
              <w:rPr>
                <w:rFonts w:ascii="宋体"/>
                <w:sz w:val="20"/>
              </w:rPr>
            </w:r>
          </w:p>
        </w:tc>
        <w:tc>
          <w:tcPr>
            <w:tcW w:w="1102"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333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5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b/>
                <w:w w:val="95"/>
                <w:sz w:val="20"/>
              </w:rPr>
              <w:t>5,363,797.60</w:t>
            </w:r>
            <w:r>
              <w:rPr>
                <w:rFonts w:ascii="宋体"/>
                <w:sz w:val="20"/>
              </w:rPr>
            </w:r>
          </w:p>
        </w:tc>
        <w:tc>
          <w:tcPr>
            <w:tcW w:w="1116" w:type="dxa"/>
            <w:tcBorders>
              <w:top w:val="single" w:sz="4" w:space="0" w:color="000000"/>
              <w:left w:val="single" w:sz="4" w:space="0" w:color="000000"/>
              <w:bottom w:val="single" w:sz="12" w:space="0" w:color="000000"/>
              <w:right w:val="single" w:sz="4" w:space="0" w:color="000000"/>
            </w:tcBorders>
          </w:tcPr>
          <w:p>
            <w:pPr/>
          </w:p>
        </w:tc>
        <w:tc>
          <w:tcPr>
            <w:tcW w:w="16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b/>
                <w:w w:val="95"/>
                <w:sz w:val="20"/>
              </w:rPr>
              <w:t>21,639,831.29</w:t>
            </w:r>
            <w:r>
              <w:rPr>
                <w:rFonts w:ascii="宋体"/>
                <w:sz w:val="20"/>
              </w:rPr>
            </w:r>
          </w:p>
        </w:tc>
        <w:tc>
          <w:tcPr>
            <w:tcW w:w="1102"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9"/>
          <w:szCs w:val="9"/>
        </w:rPr>
      </w:pPr>
    </w:p>
    <w:p>
      <w:pPr>
        <w:spacing w:before="31"/>
        <w:ind w:left="861" w:right="445"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33"/>
          <w:sz w:val="22"/>
          <w:szCs w:val="22"/>
        </w:rPr>
        <w:t> </w:t>
      </w:r>
      <w:r>
        <w:rPr>
          <w:rFonts w:ascii="宋体" w:hAnsi="宋体" w:cs="宋体" w:eastAsia="宋体" w:hint="default"/>
          <w:sz w:val="22"/>
          <w:szCs w:val="22"/>
        </w:rPr>
        <w:t>关联方应收票据</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3780"/>
        <w:gridCol w:w="1532"/>
        <w:gridCol w:w="1033"/>
        <w:gridCol w:w="1506"/>
        <w:gridCol w:w="1114"/>
      </w:tblGrid>
      <w:tr>
        <w:trPr>
          <w:trHeight w:val="361" w:hRule="exact"/>
        </w:trPr>
        <w:tc>
          <w:tcPr>
            <w:tcW w:w="3780" w:type="dxa"/>
            <w:vMerge w:val="restart"/>
            <w:tcBorders>
              <w:top w:val="single" w:sz="12" w:space="0" w:color="000000"/>
              <w:left w:val="nil" w:sz="6" w:space="0" w:color="auto"/>
              <w:right w:val="single" w:sz="4" w:space="0" w:color="000000"/>
            </w:tcBorders>
          </w:tcPr>
          <w:p>
            <w:pPr>
              <w:pStyle w:val="TableParagraph"/>
              <w:spacing w:line="240" w:lineRule="auto" w:before="169"/>
              <w:ind w:left="1194" w:right="0"/>
              <w:jc w:val="left"/>
              <w:rPr>
                <w:rFonts w:ascii="宋体" w:hAnsi="宋体" w:cs="宋体" w:eastAsia="宋体" w:hint="default"/>
                <w:sz w:val="20"/>
                <w:szCs w:val="20"/>
              </w:rPr>
            </w:pPr>
            <w:r>
              <w:rPr>
                <w:rFonts w:ascii="宋体" w:hAnsi="宋体" w:cs="宋体" w:eastAsia="宋体" w:hint="default"/>
                <w:b/>
                <w:bCs/>
                <w:sz w:val="20"/>
                <w:szCs w:val="20"/>
              </w:rPr>
              <w:t>关联方（项目）</w:t>
            </w:r>
            <w:r>
              <w:rPr>
                <w:rFonts w:ascii="宋体" w:hAnsi="宋体" w:cs="宋体" w:eastAsia="宋体" w:hint="default"/>
                <w:sz w:val="20"/>
                <w:szCs w:val="20"/>
              </w:rPr>
            </w:r>
          </w:p>
        </w:tc>
        <w:tc>
          <w:tcPr>
            <w:tcW w:w="2566"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620"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right="5"/>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9" w:hRule="exact"/>
        </w:trPr>
        <w:tc>
          <w:tcPr>
            <w:tcW w:w="3780" w:type="dxa"/>
            <w:vMerge/>
            <w:tcBorders>
              <w:left w:val="nil" w:sz="6" w:space="0" w:color="auto"/>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58"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9"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1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34"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r>
      <w:tr>
        <w:trPr>
          <w:trHeight w:val="350" w:hRule="exact"/>
        </w:trPr>
        <w:tc>
          <w:tcPr>
            <w:tcW w:w="37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合营及联营企业</w:t>
            </w:r>
            <w:r>
              <w:rPr>
                <w:rFonts w:ascii="宋体" w:hAnsi="宋体" w:cs="宋体" w:eastAsia="宋体" w:hint="default"/>
                <w:sz w:val="20"/>
                <w:szCs w:val="20"/>
              </w:rPr>
            </w:r>
          </w:p>
        </w:tc>
        <w:tc>
          <w:tcPr>
            <w:tcW w:w="1532" w:type="dxa"/>
            <w:tcBorders>
              <w:top w:val="single" w:sz="4" w:space="0" w:color="000000"/>
              <w:left w:val="single" w:sz="4" w:space="0" w:color="000000"/>
              <w:bottom w:val="single" w:sz="4" w:space="0" w:color="000000"/>
              <w:right w:val="single" w:sz="4" w:space="0" w:color="000000"/>
            </w:tcBorders>
          </w:tcPr>
          <w:p>
            <w:pPr/>
          </w:p>
        </w:tc>
        <w:tc>
          <w:tcPr>
            <w:tcW w:w="1033" w:type="dxa"/>
            <w:tcBorders>
              <w:top w:val="single" w:sz="4" w:space="0" w:color="000000"/>
              <w:left w:val="single" w:sz="4" w:space="0" w:color="000000"/>
              <w:bottom w:val="single" w:sz="4" w:space="0" w:color="000000"/>
              <w:right w:val="single" w:sz="4" w:space="0" w:color="000000"/>
            </w:tcBorders>
          </w:tcPr>
          <w:p>
            <w:pPr/>
          </w:p>
        </w:tc>
        <w:tc>
          <w:tcPr>
            <w:tcW w:w="1506"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7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桂林长海科技有限责任公司</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6,343,300.00</w:t>
            </w:r>
            <w:r>
              <w:rPr>
                <w:rFonts w:ascii="宋体"/>
                <w:sz w:val="20"/>
              </w:rPr>
            </w:r>
          </w:p>
        </w:tc>
        <w:tc>
          <w:tcPr>
            <w:tcW w:w="1033" w:type="dxa"/>
            <w:tcBorders>
              <w:top w:val="single" w:sz="4" w:space="0" w:color="000000"/>
              <w:left w:val="single" w:sz="4" w:space="0" w:color="000000"/>
              <w:bottom w:val="single" w:sz="4" w:space="0" w:color="000000"/>
              <w:right w:val="single" w:sz="4" w:space="0" w:color="000000"/>
            </w:tcBorders>
          </w:tcPr>
          <w:p>
            <w:pPr/>
          </w:p>
        </w:tc>
        <w:tc>
          <w:tcPr>
            <w:tcW w:w="1506"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nil" w:sz="6" w:space="0" w:color="auto"/>
            </w:tcBorders>
          </w:tcPr>
          <w:p>
            <w:pPr/>
          </w:p>
        </w:tc>
      </w:tr>
      <w:tr>
        <w:trPr>
          <w:trHeight w:val="528" w:hRule="exact"/>
        </w:trPr>
        <w:tc>
          <w:tcPr>
            <w:tcW w:w="3780"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b/>
                <w:bCs/>
                <w:spacing w:val="7"/>
                <w:sz w:val="20"/>
                <w:szCs w:val="20"/>
              </w:rPr>
              <w:t>受同一母公司及最终控制方控制的其他</w:t>
            </w:r>
            <w:r>
              <w:rPr>
                <w:rFonts w:ascii="宋体" w:hAnsi="宋体" w:cs="宋体" w:eastAsia="宋体" w:hint="default"/>
                <w:spacing w:val="7"/>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b/>
                <w:bCs/>
                <w:sz w:val="20"/>
                <w:szCs w:val="20"/>
              </w:rPr>
              <w:t>企业</w:t>
            </w:r>
            <w:r>
              <w:rPr>
                <w:rFonts w:ascii="宋体" w:hAnsi="宋体" w:cs="宋体" w:eastAsia="宋体" w:hint="default"/>
                <w:sz w:val="20"/>
                <w:szCs w:val="20"/>
              </w:rPr>
            </w:r>
          </w:p>
        </w:tc>
        <w:tc>
          <w:tcPr>
            <w:tcW w:w="1532" w:type="dxa"/>
            <w:tcBorders>
              <w:top w:val="single" w:sz="4" w:space="0" w:color="000000"/>
              <w:left w:val="single" w:sz="4" w:space="0" w:color="000000"/>
              <w:bottom w:val="single" w:sz="4" w:space="0" w:color="000000"/>
              <w:right w:val="single" w:sz="4" w:space="0" w:color="000000"/>
            </w:tcBorders>
          </w:tcPr>
          <w:p>
            <w:pPr/>
          </w:p>
        </w:tc>
        <w:tc>
          <w:tcPr>
            <w:tcW w:w="1033" w:type="dxa"/>
            <w:tcBorders>
              <w:top w:val="single" w:sz="4" w:space="0" w:color="000000"/>
              <w:left w:val="single" w:sz="4" w:space="0" w:color="000000"/>
              <w:bottom w:val="single" w:sz="4" w:space="0" w:color="000000"/>
              <w:right w:val="single" w:sz="4" w:space="0" w:color="000000"/>
            </w:tcBorders>
          </w:tcPr>
          <w:p>
            <w:pPr/>
          </w:p>
        </w:tc>
        <w:tc>
          <w:tcPr>
            <w:tcW w:w="1506"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7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湖南长城信息金融设备有限责任公司</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4,036,700.20</w:t>
            </w:r>
            <w:r>
              <w:rPr>
                <w:rFonts w:ascii="宋体"/>
                <w:sz w:val="20"/>
              </w:rPr>
            </w:r>
          </w:p>
        </w:tc>
        <w:tc>
          <w:tcPr>
            <w:tcW w:w="1033" w:type="dxa"/>
            <w:tcBorders>
              <w:top w:val="single" w:sz="4" w:space="0" w:color="000000"/>
              <w:left w:val="single" w:sz="4" w:space="0" w:color="000000"/>
              <w:bottom w:val="single" w:sz="4" w:space="0" w:color="000000"/>
              <w:right w:val="single" w:sz="4" w:space="0" w:color="000000"/>
            </w:tcBorders>
          </w:tcPr>
          <w:p>
            <w:pP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9" w:right="0"/>
              <w:jc w:val="center"/>
              <w:rPr>
                <w:rFonts w:ascii="宋体" w:hAnsi="宋体" w:cs="宋体" w:eastAsia="宋体" w:hint="default"/>
                <w:sz w:val="20"/>
                <w:szCs w:val="20"/>
              </w:rPr>
            </w:pPr>
            <w:r>
              <w:rPr>
                <w:rFonts w:ascii="宋体"/>
                <w:sz w:val="20"/>
              </w:rPr>
              <w:t>1,543,600.00</w:t>
            </w:r>
          </w:p>
        </w:tc>
        <w:tc>
          <w:tcPr>
            <w:tcW w:w="1114"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37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长沙湘计华湘计算机有限公司</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12,903,513.00</w:t>
            </w:r>
            <w:r>
              <w:rPr>
                <w:rFonts w:ascii="宋体"/>
                <w:sz w:val="20"/>
              </w:rPr>
            </w:r>
          </w:p>
        </w:tc>
        <w:tc>
          <w:tcPr>
            <w:tcW w:w="1033" w:type="dxa"/>
            <w:tcBorders>
              <w:top w:val="single" w:sz="4" w:space="0" w:color="000000"/>
              <w:left w:val="single" w:sz="4" w:space="0" w:color="000000"/>
              <w:bottom w:val="single" w:sz="4" w:space="0" w:color="000000"/>
              <w:right w:val="single" w:sz="4" w:space="0" w:color="000000"/>
            </w:tcBorders>
          </w:tcPr>
          <w:p>
            <w:pPr/>
          </w:p>
        </w:tc>
        <w:tc>
          <w:tcPr>
            <w:tcW w:w="1506"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378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5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b/>
                <w:w w:val="95"/>
                <w:sz w:val="20"/>
              </w:rPr>
              <w:t>23,283,513.20</w:t>
            </w:r>
            <w:r>
              <w:rPr>
                <w:rFonts w:ascii="宋体"/>
                <w:sz w:val="20"/>
              </w:rPr>
            </w:r>
          </w:p>
        </w:tc>
        <w:tc>
          <w:tcPr>
            <w:tcW w:w="1033" w:type="dxa"/>
            <w:tcBorders>
              <w:top w:val="single" w:sz="4" w:space="0" w:color="000000"/>
              <w:left w:val="single" w:sz="4" w:space="0" w:color="000000"/>
              <w:bottom w:val="single" w:sz="12" w:space="0" w:color="000000"/>
              <w:right w:val="single" w:sz="4" w:space="0" w:color="000000"/>
            </w:tcBorders>
          </w:tcPr>
          <w:p>
            <w:pPr/>
          </w:p>
        </w:tc>
        <w:tc>
          <w:tcPr>
            <w:tcW w:w="15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80" w:right="0"/>
              <w:jc w:val="center"/>
              <w:rPr>
                <w:rFonts w:ascii="宋体" w:hAnsi="宋体" w:cs="宋体" w:eastAsia="宋体" w:hint="default"/>
                <w:sz w:val="20"/>
                <w:szCs w:val="20"/>
              </w:rPr>
            </w:pPr>
            <w:r>
              <w:rPr>
                <w:rFonts w:ascii="宋体"/>
                <w:b/>
                <w:sz w:val="20"/>
              </w:rPr>
              <w:t>1,543,600.00</w:t>
            </w:r>
            <w:r>
              <w:rPr>
                <w:rFonts w:ascii="宋体"/>
                <w:sz w:val="20"/>
              </w:rPr>
            </w:r>
          </w:p>
        </w:tc>
        <w:tc>
          <w:tcPr>
            <w:tcW w:w="1114"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0"/>
        <w:rPr>
          <w:rFonts w:ascii="宋体" w:hAnsi="宋体" w:cs="宋体" w:eastAsia="宋体" w:hint="default"/>
          <w:sz w:val="19"/>
          <w:szCs w:val="19"/>
        </w:rPr>
      </w:pPr>
    </w:p>
    <w:p>
      <w:pPr>
        <w:spacing w:before="31"/>
        <w:ind w:left="1201" w:right="445" w:firstLine="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pacing w:val="87"/>
          <w:sz w:val="22"/>
          <w:szCs w:val="22"/>
        </w:rPr>
        <w:t> </w:t>
      </w:r>
      <w:r>
        <w:rPr>
          <w:rFonts w:ascii="宋体" w:hAnsi="宋体" w:cs="宋体" w:eastAsia="宋体" w:hint="default"/>
          <w:sz w:val="22"/>
          <w:szCs w:val="22"/>
        </w:rPr>
        <w:t>关联方预付账款</w:t>
      </w:r>
    </w:p>
    <w:p>
      <w:pPr>
        <w:spacing w:after="0"/>
        <w:jc w:val="left"/>
        <w:rPr>
          <w:rFonts w:ascii="宋体" w:hAnsi="宋体" w:cs="宋体" w:eastAsia="宋体" w:hint="default"/>
          <w:sz w:val="22"/>
          <w:szCs w:val="22"/>
        </w:rPr>
        <w:sectPr>
          <w:pgSz w:w="11910" w:h="16840"/>
          <w:pgMar w:header="898" w:footer="844" w:top="1720" w:bottom="1040" w:left="1340" w:right="1340"/>
        </w:sectPr>
      </w:pPr>
    </w:p>
    <w:p>
      <w:pPr>
        <w:spacing w:line="240" w:lineRule="auto" w:before="13"/>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4728"/>
        <w:gridCol w:w="1999"/>
        <w:gridCol w:w="2190"/>
      </w:tblGrid>
      <w:tr>
        <w:trPr>
          <w:trHeight w:val="352" w:hRule="exact"/>
        </w:trPr>
        <w:tc>
          <w:tcPr>
            <w:tcW w:w="47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8" w:right="0"/>
              <w:jc w:val="center"/>
              <w:rPr>
                <w:rFonts w:ascii="宋体" w:hAnsi="宋体" w:cs="宋体" w:eastAsia="宋体" w:hint="default"/>
                <w:sz w:val="20"/>
                <w:szCs w:val="20"/>
              </w:rPr>
            </w:pPr>
            <w:r>
              <w:rPr>
                <w:rFonts w:ascii="宋体" w:hAnsi="宋体" w:cs="宋体" w:eastAsia="宋体" w:hint="default"/>
                <w:b/>
                <w:bCs/>
                <w:sz w:val="20"/>
                <w:szCs w:val="20"/>
              </w:rPr>
              <w:t>关联方（项目）</w:t>
            </w:r>
            <w:r>
              <w:rPr>
                <w:rFonts w:ascii="宋体" w:hAnsi="宋体" w:cs="宋体" w:eastAsia="宋体" w:hint="default"/>
                <w:sz w:val="20"/>
                <w:szCs w:val="20"/>
              </w:rPr>
            </w:r>
          </w:p>
        </w:tc>
        <w:tc>
          <w:tcPr>
            <w:tcW w:w="1999"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left="591"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190" w:type="dxa"/>
            <w:tcBorders>
              <w:top w:val="single" w:sz="12" w:space="0" w:color="000000"/>
              <w:left w:val="single" w:sz="4" w:space="0" w:color="000000"/>
              <w:bottom w:val="single" w:sz="4" w:space="0" w:color="000000"/>
              <w:right w:val="nil" w:sz="6" w:space="0" w:color="auto"/>
            </w:tcBorders>
          </w:tcPr>
          <w:p>
            <w:pPr>
              <w:pStyle w:val="TableParagraph"/>
              <w:spacing w:line="261" w:lineRule="exact"/>
              <w:ind w:left="686"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9" w:hRule="exact"/>
        </w:trPr>
        <w:tc>
          <w:tcPr>
            <w:tcW w:w="47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合营及联营企业</w:t>
            </w:r>
            <w:r>
              <w:rPr>
                <w:rFonts w:ascii="宋体" w:hAnsi="宋体" w:cs="宋体" w:eastAsia="宋体" w:hint="default"/>
                <w:sz w:val="20"/>
                <w:szCs w:val="20"/>
              </w:rPr>
            </w:r>
          </w:p>
        </w:tc>
        <w:tc>
          <w:tcPr>
            <w:tcW w:w="1999" w:type="dxa"/>
            <w:tcBorders>
              <w:top w:val="single" w:sz="4" w:space="0" w:color="000000"/>
              <w:left w:val="single" w:sz="4" w:space="0" w:color="000000"/>
              <w:bottom w:val="single" w:sz="4" w:space="0" w:color="000000"/>
              <w:right w:val="single" w:sz="4" w:space="0" w:color="000000"/>
            </w:tcBorders>
          </w:tcPr>
          <w:p>
            <w:pPr/>
          </w:p>
        </w:tc>
        <w:tc>
          <w:tcPr>
            <w:tcW w:w="219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7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桂林长海科技有限责任公司</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441,225.36</w:t>
            </w:r>
            <w:r>
              <w:rPr>
                <w:rFonts w:ascii="宋体"/>
                <w:sz w:val="20"/>
              </w:rPr>
            </w:r>
          </w:p>
        </w:tc>
        <w:tc>
          <w:tcPr>
            <w:tcW w:w="2190"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472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9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b/>
                <w:w w:val="95"/>
                <w:sz w:val="20"/>
              </w:rPr>
              <w:t>441,225.36</w:t>
            </w:r>
            <w:r>
              <w:rPr>
                <w:rFonts w:ascii="宋体"/>
                <w:sz w:val="20"/>
              </w:rPr>
            </w:r>
          </w:p>
        </w:tc>
        <w:tc>
          <w:tcPr>
            <w:tcW w:w="2190" w:type="dxa"/>
            <w:tcBorders>
              <w:top w:val="single" w:sz="4" w:space="0" w:color="000000"/>
              <w:left w:val="single" w:sz="4" w:space="0" w:color="000000"/>
              <w:bottom w:val="single" w:sz="12" w:space="0" w:color="000000"/>
              <w:right w:val="nil" w:sz="6" w:space="0" w:color="auto"/>
            </w:tcBorders>
          </w:tcPr>
          <w:p>
            <w:pPr/>
          </w:p>
        </w:tc>
      </w:tr>
    </w:tbl>
    <w:p>
      <w:pPr>
        <w:spacing w:line="240" w:lineRule="auto" w:before="8"/>
        <w:rPr>
          <w:rFonts w:ascii="宋体" w:hAnsi="宋体" w:cs="宋体" w:eastAsia="宋体" w:hint="default"/>
          <w:sz w:val="26"/>
          <w:szCs w:val="26"/>
        </w:rPr>
      </w:pPr>
    </w:p>
    <w:p>
      <w:pPr>
        <w:spacing w:before="31"/>
        <w:ind w:left="1181" w:right="0" w:firstLine="0"/>
        <w:jc w:val="left"/>
        <w:rPr>
          <w:rFonts w:ascii="宋体" w:hAnsi="宋体" w:cs="宋体" w:eastAsia="宋体" w:hint="default"/>
          <w:sz w:val="22"/>
          <w:szCs w:val="22"/>
        </w:rPr>
      </w:pPr>
      <w:r>
        <w:rPr>
          <w:rFonts w:ascii="宋体" w:hAnsi="宋体" w:cs="宋体" w:eastAsia="宋体" w:hint="default"/>
          <w:sz w:val="22"/>
          <w:szCs w:val="22"/>
        </w:rPr>
        <w:t>5.</w:t>
      </w:r>
      <w:r>
        <w:rPr>
          <w:rFonts w:ascii="宋体" w:hAnsi="宋体" w:cs="宋体" w:eastAsia="宋体" w:hint="default"/>
          <w:spacing w:val="87"/>
          <w:sz w:val="22"/>
          <w:szCs w:val="22"/>
        </w:rPr>
        <w:t> </w:t>
      </w:r>
      <w:r>
        <w:rPr>
          <w:rFonts w:ascii="宋体" w:hAnsi="宋体" w:cs="宋体" w:eastAsia="宋体" w:hint="default"/>
          <w:sz w:val="22"/>
          <w:szCs w:val="22"/>
        </w:rPr>
        <w:t>关联方应付账款</w:t>
      </w:r>
    </w:p>
    <w:p>
      <w:pPr>
        <w:spacing w:line="240" w:lineRule="auto" w:before="4"/>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4891"/>
        <w:gridCol w:w="1979"/>
        <w:gridCol w:w="2074"/>
      </w:tblGrid>
      <w:tr>
        <w:trPr>
          <w:trHeight w:val="360" w:hRule="exact"/>
        </w:trPr>
        <w:tc>
          <w:tcPr>
            <w:tcW w:w="489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
              <w:ind w:left="15" w:right="0"/>
              <w:jc w:val="center"/>
              <w:rPr>
                <w:rFonts w:ascii="宋体" w:hAnsi="宋体" w:cs="宋体" w:eastAsia="宋体" w:hint="default"/>
                <w:sz w:val="20"/>
                <w:szCs w:val="20"/>
              </w:rPr>
            </w:pPr>
            <w:r>
              <w:rPr>
                <w:rFonts w:ascii="宋体" w:hAnsi="宋体" w:cs="宋体" w:eastAsia="宋体" w:hint="default"/>
                <w:b/>
                <w:bCs/>
                <w:sz w:val="20"/>
                <w:szCs w:val="20"/>
              </w:rPr>
              <w:t>关联方（项目）</w:t>
            </w:r>
            <w:r>
              <w:rPr>
                <w:rFonts w:ascii="宋体" w:hAnsi="宋体" w:cs="宋体" w:eastAsia="宋体" w:hint="default"/>
                <w:sz w:val="20"/>
                <w:szCs w:val="20"/>
              </w:rPr>
            </w:r>
          </w:p>
        </w:tc>
        <w:tc>
          <w:tcPr>
            <w:tcW w:w="197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left="580"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07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left="630"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50" w:hRule="exact"/>
        </w:trPr>
        <w:tc>
          <w:tcPr>
            <w:tcW w:w="48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合营及联营企业</w:t>
            </w:r>
            <w:r>
              <w:rPr>
                <w:rFonts w:ascii="宋体" w:hAnsi="宋体" w:cs="宋体" w:eastAsia="宋体" w:hint="default"/>
                <w:sz w:val="20"/>
                <w:szCs w:val="20"/>
              </w:rPr>
            </w:r>
          </w:p>
        </w:tc>
        <w:tc>
          <w:tcPr>
            <w:tcW w:w="1979" w:type="dxa"/>
            <w:tcBorders>
              <w:top w:val="single" w:sz="4" w:space="0" w:color="000000"/>
              <w:left w:val="single" w:sz="4" w:space="0" w:color="000000"/>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8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三捷科技（厦门）有限公司</w:t>
            </w: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20"/>
                <w:szCs w:val="20"/>
              </w:rPr>
            </w:pPr>
            <w:r>
              <w:rPr>
                <w:rFonts w:ascii="宋体"/>
                <w:spacing w:val="-1"/>
                <w:sz w:val="20"/>
              </w:rPr>
              <w:t>32,726,874.60</w:t>
            </w:r>
            <w:r>
              <w:rPr>
                <w:rFonts w:ascii="宋体"/>
                <w:sz w:val="20"/>
              </w:rPr>
            </w:r>
          </w:p>
        </w:tc>
        <w:tc>
          <w:tcPr>
            <w:tcW w:w="20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20"/>
                <w:szCs w:val="20"/>
              </w:rPr>
            </w:pPr>
            <w:r>
              <w:rPr>
                <w:rFonts w:ascii="宋体"/>
                <w:spacing w:val="-1"/>
                <w:sz w:val="20"/>
              </w:rPr>
              <w:t>13,265,268.10</w:t>
            </w:r>
            <w:r>
              <w:rPr>
                <w:rFonts w:ascii="宋体"/>
                <w:sz w:val="20"/>
              </w:rPr>
            </w:r>
          </w:p>
        </w:tc>
      </w:tr>
      <w:tr>
        <w:trPr>
          <w:trHeight w:val="349" w:hRule="exact"/>
        </w:trPr>
        <w:tc>
          <w:tcPr>
            <w:tcW w:w="48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桂林长海科技有限责任公司</w:t>
            </w:r>
          </w:p>
        </w:tc>
        <w:tc>
          <w:tcPr>
            <w:tcW w:w="1979" w:type="dxa"/>
            <w:tcBorders>
              <w:top w:val="single" w:sz="4" w:space="0" w:color="000000"/>
              <w:left w:val="single" w:sz="4" w:space="0" w:color="000000"/>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4,782,953.35</w:t>
            </w:r>
            <w:r>
              <w:rPr>
                <w:rFonts w:ascii="宋体"/>
                <w:sz w:val="20"/>
              </w:rPr>
            </w:r>
          </w:p>
        </w:tc>
      </w:tr>
      <w:tr>
        <w:trPr>
          <w:trHeight w:val="350" w:hRule="exact"/>
        </w:trPr>
        <w:tc>
          <w:tcPr>
            <w:tcW w:w="48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乐捷显示科技（厦门）有限公司</w:t>
            </w: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20,571,596.21</w:t>
            </w:r>
            <w:r>
              <w:rPr>
                <w:rFonts w:ascii="宋体"/>
                <w:sz w:val="20"/>
              </w:rPr>
            </w:r>
          </w:p>
        </w:tc>
        <w:tc>
          <w:tcPr>
            <w:tcW w:w="20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4,457,077.10</w:t>
            </w:r>
            <w:r>
              <w:rPr>
                <w:rFonts w:ascii="宋体"/>
                <w:sz w:val="20"/>
              </w:rPr>
            </w:r>
          </w:p>
        </w:tc>
      </w:tr>
      <w:tr>
        <w:trPr>
          <w:trHeight w:val="350" w:hRule="exact"/>
        </w:trPr>
        <w:tc>
          <w:tcPr>
            <w:tcW w:w="48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捷星显示科技（福建）有限公司</w:t>
            </w: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8,336,865.92</w:t>
            </w:r>
            <w:r>
              <w:rPr>
                <w:rFonts w:ascii="宋体"/>
                <w:sz w:val="20"/>
              </w:rPr>
            </w:r>
          </w:p>
        </w:tc>
        <w:tc>
          <w:tcPr>
            <w:tcW w:w="20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20"/>
                <w:szCs w:val="20"/>
              </w:rPr>
            </w:pPr>
            <w:r>
              <w:rPr>
                <w:rFonts w:ascii="宋体"/>
                <w:spacing w:val="-1"/>
                <w:sz w:val="20"/>
              </w:rPr>
              <w:t>553,140.24</w:t>
            </w:r>
            <w:r>
              <w:rPr>
                <w:rFonts w:ascii="宋体"/>
                <w:sz w:val="20"/>
              </w:rPr>
            </w:r>
          </w:p>
        </w:tc>
      </w:tr>
      <w:tr>
        <w:trPr>
          <w:trHeight w:val="349" w:hRule="exact"/>
        </w:trPr>
        <w:tc>
          <w:tcPr>
            <w:tcW w:w="48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sz w:val="20"/>
              </w:rPr>
              <w:t>Envision Peripherals,</w:t>
            </w:r>
            <w:r>
              <w:rPr>
                <w:rFonts w:ascii="宋体"/>
                <w:spacing w:val="-10"/>
                <w:sz w:val="20"/>
              </w:rPr>
              <w:t> </w:t>
            </w:r>
            <w:r>
              <w:rPr>
                <w:rFonts w:ascii="宋体"/>
                <w:sz w:val="20"/>
              </w:rPr>
              <w:t>Inc.</w:t>
            </w: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423,420.48</w:t>
            </w:r>
            <w:r>
              <w:rPr>
                <w:rFonts w:ascii="宋体"/>
                <w:sz w:val="20"/>
              </w:rPr>
            </w:r>
          </w:p>
        </w:tc>
        <w:tc>
          <w:tcPr>
            <w:tcW w:w="2074"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8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福建华冠光电有限公司</w:t>
            </w: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42,455,761.79</w:t>
            </w:r>
            <w:r>
              <w:rPr>
                <w:rFonts w:ascii="宋体"/>
                <w:sz w:val="20"/>
              </w:rPr>
            </w:r>
          </w:p>
        </w:tc>
        <w:tc>
          <w:tcPr>
            <w:tcW w:w="2074"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8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亿冠晶（福建）光电有限公司</w:t>
            </w: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92,838,164.03</w:t>
            </w:r>
            <w:r>
              <w:rPr>
                <w:rFonts w:ascii="宋体"/>
                <w:sz w:val="20"/>
              </w:rPr>
            </w:r>
          </w:p>
        </w:tc>
        <w:tc>
          <w:tcPr>
            <w:tcW w:w="2074"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48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sz w:val="20"/>
              </w:rPr>
              <w:t>BriVictory Display Technology (Labuan)</w:t>
            </w:r>
            <w:r>
              <w:rPr>
                <w:rFonts w:ascii="宋体"/>
                <w:spacing w:val="-16"/>
                <w:sz w:val="20"/>
              </w:rPr>
              <w:t> </w:t>
            </w:r>
            <w:r>
              <w:rPr>
                <w:rFonts w:ascii="宋体"/>
                <w:sz w:val="20"/>
              </w:rPr>
              <w:t>Corp.</w:t>
            </w: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spacing w:val="-1"/>
                <w:sz w:val="20"/>
              </w:rPr>
              <w:t>1,430,304.30</w:t>
            </w:r>
          </w:p>
        </w:tc>
        <w:tc>
          <w:tcPr>
            <w:tcW w:w="2074"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8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受同一母公司及最终控制方控制的其他企业</w:t>
            </w:r>
            <w:r>
              <w:rPr>
                <w:rFonts w:ascii="宋体" w:hAnsi="宋体" w:cs="宋体" w:eastAsia="宋体" w:hint="default"/>
                <w:sz w:val="20"/>
                <w:szCs w:val="20"/>
              </w:rPr>
            </w:r>
          </w:p>
        </w:tc>
        <w:tc>
          <w:tcPr>
            <w:tcW w:w="1979" w:type="dxa"/>
            <w:tcBorders>
              <w:top w:val="single" w:sz="4" w:space="0" w:color="000000"/>
              <w:left w:val="single" w:sz="4" w:space="0" w:color="000000"/>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8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中国电子进出口总公司</w:t>
            </w:r>
          </w:p>
        </w:tc>
        <w:tc>
          <w:tcPr>
            <w:tcW w:w="1979" w:type="dxa"/>
            <w:tcBorders>
              <w:top w:val="single" w:sz="4" w:space="0" w:color="000000"/>
              <w:left w:val="single" w:sz="4" w:space="0" w:color="000000"/>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8,766,760.67</w:t>
            </w:r>
            <w:r>
              <w:rPr>
                <w:rFonts w:ascii="宋体"/>
                <w:sz w:val="20"/>
              </w:rPr>
            </w:r>
          </w:p>
        </w:tc>
      </w:tr>
      <w:tr>
        <w:trPr>
          <w:trHeight w:val="349" w:hRule="exact"/>
        </w:trPr>
        <w:tc>
          <w:tcPr>
            <w:tcW w:w="48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深圳市中联数源电子有限公司</w:t>
            </w:r>
          </w:p>
        </w:tc>
        <w:tc>
          <w:tcPr>
            <w:tcW w:w="1979" w:type="dxa"/>
            <w:tcBorders>
              <w:top w:val="single" w:sz="4" w:space="0" w:color="000000"/>
              <w:left w:val="single" w:sz="4" w:space="0" w:color="000000"/>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6,494,314.05</w:t>
            </w:r>
            <w:r>
              <w:rPr>
                <w:rFonts w:ascii="宋体"/>
                <w:sz w:val="20"/>
              </w:rPr>
            </w:r>
          </w:p>
        </w:tc>
      </w:tr>
      <w:tr>
        <w:trPr>
          <w:trHeight w:val="350" w:hRule="exact"/>
        </w:trPr>
        <w:tc>
          <w:tcPr>
            <w:tcW w:w="48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深圳京裕电子有限公司</w:t>
            </w: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388,648.92</w:t>
            </w:r>
            <w:r>
              <w:rPr>
                <w:rFonts w:ascii="宋体"/>
                <w:sz w:val="20"/>
              </w:rPr>
            </w:r>
          </w:p>
        </w:tc>
        <w:tc>
          <w:tcPr>
            <w:tcW w:w="20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591,765.75</w:t>
            </w:r>
            <w:r>
              <w:rPr>
                <w:rFonts w:ascii="宋体"/>
                <w:sz w:val="20"/>
              </w:rPr>
            </w:r>
          </w:p>
        </w:tc>
      </w:tr>
      <w:tr>
        <w:trPr>
          <w:trHeight w:val="350" w:hRule="exact"/>
        </w:trPr>
        <w:tc>
          <w:tcPr>
            <w:tcW w:w="48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深圳桑达百利电器有限公司</w:t>
            </w: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123,467.10</w:t>
            </w:r>
            <w:r>
              <w:rPr>
                <w:rFonts w:ascii="宋体"/>
                <w:sz w:val="20"/>
              </w:rPr>
            </w:r>
          </w:p>
        </w:tc>
        <w:tc>
          <w:tcPr>
            <w:tcW w:w="20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229,876.31</w:t>
            </w:r>
            <w:r>
              <w:rPr>
                <w:rFonts w:ascii="宋体"/>
                <w:sz w:val="20"/>
              </w:rPr>
            </w:r>
          </w:p>
        </w:tc>
      </w:tr>
      <w:tr>
        <w:trPr>
          <w:trHeight w:val="349" w:hRule="exact"/>
        </w:trPr>
        <w:tc>
          <w:tcPr>
            <w:tcW w:w="48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南京中电熊猫晶体科技有限公司</w:t>
            </w: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26,444.00</w:t>
            </w:r>
            <w:r>
              <w:rPr>
                <w:rFonts w:ascii="宋体"/>
                <w:sz w:val="20"/>
              </w:rPr>
            </w:r>
          </w:p>
        </w:tc>
        <w:tc>
          <w:tcPr>
            <w:tcW w:w="20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86,112.00</w:t>
            </w:r>
            <w:r>
              <w:rPr>
                <w:rFonts w:ascii="宋体"/>
                <w:sz w:val="20"/>
              </w:rPr>
            </w:r>
          </w:p>
        </w:tc>
      </w:tr>
      <w:tr>
        <w:trPr>
          <w:trHeight w:val="350" w:hRule="exact"/>
        </w:trPr>
        <w:tc>
          <w:tcPr>
            <w:tcW w:w="48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37"/>
                <w:sz w:val="20"/>
                <w:szCs w:val="20"/>
              </w:rPr>
              <w:t>深圳爱华电子有限公司</w:t>
            </w:r>
            <w:r>
              <w:rPr>
                <w:rFonts w:ascii="宋体" w:hAnsi="宋体" w:cs="宋体" w:eastAsia="宋体" w:hint="default"/>
                <w:sz w:val="20"/>
                <w:szCs w:val="20"/>
              </w:rPr>
            </w: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3,760.00</w:t>
            </w:r>
          </w:p>
        </w:tc>
        <w:tc>
          <w:tcPr>
            <w:tcW w:w="20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3,760.00</w:t>
            </w:r>
          </w:p>
        </w:tc>
      </w:tr>
      <w:tr>
        <w:trPr>
          <w:trHeight w:val="350" w:hRule="exact"/>
        </w:trPr>
        <w:tc>
          <w:tcPr>
            <w:tcW w:w="48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深圳市华明计算机有限公司</w:t>
            </w: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spacing w:val="-1"/>
                <w:sz w:val="20"/>
              </w:rPr>
              <w:t>286.80</w:t>
            </w:r>
            <w:r>
              <w:rPr>
                <w:rFonts w:ascii="宋体"/>
                <w:sz w:val="20"/>
              </w:rPr>
            </w:r>
          </w:p>
        </w:tc>
        <w:tc>
          <w:tcPr>
            <w:tcW w:w="2074"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48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深圳长城开发科技股份有限公司</w:t>
            </w: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527,879.61</w:t>
            </w:r>
            <w:r>
              <w:rPr>
                <w:rFonts w:ascii="宋体"/>
                <w:sz w:val="20"/>
              </w:rPr>
            </w:r>
          </w:p>
        </w:tc>
        <w:tc>
          <w:tcPr>
            <w:tcW w:w="20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527,879.61</w:t>
            </w:r>
            <w:r>
              <w:rPr>
                <w:rFonts w:ascii="宋体"/>
                <w:sz w:val="20"/>
              </w:rPr>
            </w:r>
          </w:p>
        </w:tc>
      </w:tr>
      <w:tr>
        <w:trPr>
          <w:trHeight w:val="350" w:hRule="exact"/>
        </w:trPr>
        <w:tc>
          <w:tcPr>
            <w:tcW w:w="48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sz w:val="20"/>
              </w:rPr>
              <w:t>Shenzhen Kaifa Optical &amp;</w:t>
            </w:r>
            <w:r>
              <w:rPr>
                <w:rFonts w:ascii="宋体"/>
                <w:spacing w:val="-13"/>
                <w:sz w:val="20"/>
              </w:rPr>
              <w:t> </w:t>
            </w:r>
            <w:r>
              <w:rPr>
                <w:rFonts w:ascii="宋体"/>
                <w:sz w:val="20"/>
              </w:rPr>
              <w:t>Magnetic</w:t>
            </w: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6,780,528.74</w:t>
            </w:r>
            <w:r>
              <w:rPr>
                <w:rFonts w:ascii="宋体"/>
                <w:sz w:val="20"/>
              </w:rPr>
            </w:r>
          </w:p>
        </w:tc>
        <w:tc>
          <w:tcPr>
            <w:tcW w:w="20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10,617,819.26</w:t>
            </w:r>
            <w:r>
              <w:rPr>
                <w:rFonts w:ascii="宋体"/>
                <w:sz w:val="20"/>
              </w:rPr>
            </w:r>
          </w:p>
        </w:tc>
      </w:tr>
      <w:tr>
        <w:trPr>
          <w:trHeight w:val="350" w:hRule="exact"/>
        </w:trPr>
        <w:tc>
          <w:tcPr>
            <w:tcW w:w="48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深圳易拓科技有限公司</w:t>
            </w: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3,387,321.07</w:t>
            </w:r>
            <w:r>
              <w:rPr>
                <w:rFonts w:ascii="宋体"/>
                <w:sz w:val="20"/>
              </w:rPr>
            </w:r>
          </w:p>
        </w:tc>
        <w:tc>
          <w:tcPr>
            <w:tcW w:w="20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spacing w:val="-1"/>
                <w:sz w:val="20"/>
              </w:rPr>
              <w:t>3,151,440.99</w:t>
            </w:r>
            <w:r>
              <w:rPr>
                <w:rFonts w:ascii="宋体"/>
                <w:sz w:val="20"/>
              </w:rPr>
            </w:r>
          </w:p>
        </w:tc>
      </w:tr>
      <w:tr>
        <w:trPr>
          <w:trHeight w:val="349" w:hRule="exact"/>
        </w:trPr>
        <w:tc>
          <w:tcPr>
            <w:tcW w:w="48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sz w:val="20"/>
              </w:rPr>
              <w:t>ESGW International</w:t>
            </w:r>
            <w:r>
              <w:rPr>
                <w:rFonts w:ascii="宋体"/>
                <w:spacing w:val="-10"/>
                <w:sz w:val="20"/>
              </w:rPr>
              <w:t> </w:t>
            </w:r>
            <w:r>
              <w:rPr>
                <w:rFonts w:ascii="宋体"/>
                <w:sz w:val="20"/>
              </w:rPr>
              <w:t>Limited</w:t>
            </w:r>
          </w:p>
        </w:tc>
        <w:tc>
          <w:tcPr>
            <w:tcW w:w="1979" w:type="dxa"/>
            <w:tcBorders>
              <w:top w:val="single" w:sz="4" w:space="0" w:color="000000"/>
              <w:left w:val="single" w:sz="4" w:space="0" w:color="000000"/>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21,319,144.09</w:t>
            </w:r>
            <w:r>
              <w:rPr>
                <w:rFonts w:ascii="宋体"/>
                <w:sz w:val="20"/>
              </w:rPr>
            </w:r>
          </w:p>
        </w:tc>
      </w:tr>
      <w:tr>
        <w:trPr>
          <w:trHeight w:val="361" w:hRule="exact"/>
        </w:trPr>
        <w:tc>
          <w:tcPr>
            <w:tcW w:w="489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97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b/>
                <w:w w:val="95"/>
                <w:sz w:val="20"/>
              </w:rPr>
              <w:t>210,021,323.57</w:t>
            </w:r>
            <w:r>
              <w:rPr>
                <w:rFonts w:ascii="宋体"/>
                <w:sz w:val="20"/>
              </w:rPr>
            </w:r>
          </w:p>
        </w:tc>
        <w:tc>
          <w:tcPr>
            <w:tcW w:w="207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b/>
                <w:w w:val="95"/>
                <w:sz w:val="20"/>
              </w:rPr>
              <w:t>74,847,311.52</w:t>
            </w:r>
            <w:r>
              <w:rPr>
                <w:rFonts w:ascii="宋体"/>
                <w:sz w:val="20"/>
              </w:rPr>
            </w:r>
          </w:p>
        </w:tc>
      </w:tr>
    </w:tbl>
    <w:p>
      <w:pPr>
        <w:spacing w:line="240" w:lineRule="auto" w:before="6"/>
        <w:rPr>
          <w:rFonts w:ascii="宋体" w:hAnsi="宋体" w:cs="宋体" w:eastAsia="宋体" w:hint="default"/>
          <w:sz w:val="27"/>
          <w:szCs w:val="27"/>
        </w:rPr>
      </w:pPr>
    </w:p>
    <w:p>
      <w:pPr>
        <w:spacing w:before="31"/>
        <w:ind w:left="1181" w:right="0" w:firstLine="0"/>
        <w:jc w:val="left"/>
        <w:rPr>
          <w:rFonts w:ascii="宋体" w:hAnsi="宋体" w:cs="宋体" w:eastAsia="宋体" w:hint="default"/>
          <w:sz w:val="22"/>
          <w:szCs w:val="22"/>
        </w:rPr>
      </w:pPr>
      <w:r>
        <w:rPr>
          <w:rFonts w:ascii="宋体" w:hAnsi="宋体" w:cs="宋体" w:eastAsia="宋体" w:hint="default"/>
          <w:sz w:val="22"/>
          <w:szCs w:val="22"/>
        </w:rPr>
        <w:t>6.</w:t>
      </w:r>
      <w:r>
        <w:rPr>
          <w:rFonts w:ascii="宋体" w:hAnsi="宋体" w:cs="宋体" w:eastAsia="宋体" w:hint="default"/>
          <w:spacing w:val="87"/>
          <w:sz w:val="22"/>
          <w:szCs w:val="22"/>
        </w:rPr>
        <w:t> </w:t>
      </w:r>
      <w:r>
        <w:rPr>
          <w:rFonts w:ascii="宋体" w:hAnsi="宋体" w:cs="宋体" w:eastAsia="宋体" w:hint="default"/>
          <w:sz w:val="22"/>
          <w:szCs w:val="22"/>
        </w:rPr>
        <w:t>关联方其他应付款</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299" w:type="dxa"/>
        <w:tblLayout w:type="fixed"/>
        <w:tblCellMar>
          <w:top w:w="0" w:type="dxa"/>
          <w:left w:w="0" w:type="dxa"/>
          <w:bottom w:w="0" w:type="dxa"/>
          <w:right w:w="0" w:type="dxa"/>
        </w:tblCellMar>
        <w:tblLook w:val="01E0"/>
      </w:tblPr>
      <w:tblGrid>
        <w:gridCol w:w="4045"/>
        <w:gridCol w:w="2267"/>
        <w:gridCol w:w="2236"/>
      </w:tblGrid>
      <w:tr>
        <w:trPr>
          <w:trHeight w:val="360" w:hRule="exact"/>
        </w:trPr>
        <w:tc>
          <w:tcPr>
            <w:tcW w:w="404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1325" w:right="0"/>
              <w:jc w:val="left"/>
              <w:rPr>
                <w:rFonts w:ascii="宋体" w:hAnsi="宋体" w:cs="宋体" w:eastAsia="宋体" w:hint="default"/>
                <w:sz w:val="20"/>
                <w:szCs w:val="20"/>
              </w:rPr>
            </w:pPr>
            <w:r>
              <w:rPr>
                <w:rFonts w:ascii="宋体" w:hAnsi="宋体" w:cs="宋体" w:eastAsia="宋体" w:hint="default"/>
                <w:b/>
                <w:bCs/>
                <w:sz w:val="20"/>
                <w:szCs w:val="20"/>
              </w:rPr>
              <w:t>关联方（项目）</w:t>
            </w:r>
            <w:r>
              <w:rPr>
                <w:rFonts w:ascii="宋体" w:hAnsi="宋体" w:cs="宋体" w:eastAsia="宋体" w:hint="default"/>
                <w:sz w:val="20"/>
                <w:szCs w:val="20"/>
              </w:rPr>
            </w:r>
          </w:p>
        </w:tc>
        <w:tc>
          <w:tcPr>
            <w:tcW w:w="226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725"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23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left="710"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50" w:hRule="exact"/>
        </w:trPr>
        <w:tc>
          <w:tcPr>
            <w:tcW w:w="40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母公司及最终控制方</w:t>
            </w:r>
            <w:r>
              <w:rPr>
                <w:rFonts w:ascii="宋体" w:hAnsi="宋体" w:cs="宋体" w:eastAsia="宋体" w:hint="default"/>
                <w:sz w:val="20"/>
                <w:szCs w:val="20"/>
              </w:rPr>
            </w:r>
          </w:p>
        </w:tc>
        <w:tc>
          <w:tcPr>
            <w:tcW w:w="2267" w:type="dxa"/>
            <w:tcBorders>
              <w:top w:val="single" w:sz="4" w:space="0" w:color="000000"/>
              <w:left w:val="single" w:sz="4" w:space="0" w:color="000000"/>
              <w:bottom w:val="single" w:sz="4" w:space="0" w:color="000000"/>
              <w:right w:val="single" w:sz="4" w:space="0" w:color="000000"/>
            </w:tcBorders>
          </w:tcPr>
          <w:p>
            <w:pPr/>
          </w:p>
        </w:tc>
        <w:tc>
          <w:tcPr>
            <w:tcW w:w="223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0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长城科技</w:t>
            </w:r>
          </w:p>
        </w:tc>
        <w:tc>
          <w:tcPr>
            <w:tcW w:w="2267" w:type="dxa"/>
            <w:tcBorders>
              <w:top w:val="single" w:sz="4" w:space="0" w:color="000000"/>
              <w:left w:val="single" w:sz="4" w:space="0" w:color="000000"/>
              <w:bottom w:val="single" w:sz="4" w:space="0" w:color="000000"/>
              <w:right w:val="single" w:sz="4" w:space="0" w:color="000000"/>
            </w:tcBorders>
          </w:tcPr>
          <w:p>
            <w:pPr/>
          </w:p>
        </w:tc>
        <w:tc>
          <w:tcPr>
            <w:tcW w:w="2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20"/>
                <w:szCs w:val="20"/>
              </w:rPr>
            </w:pPr>
            <w:r>
              <w:rPr>
                <w:rFonts w:ascii="宋体"/>
                <w:spacing w:val="-1"/>
                <w:sz w:val="20"/>
              </w:rPr>
              <w:t>8,500,323.09</w:t>
            </w:r>
            <w:r>
              <w:rPr>
                <w:rFonts w:ascii="宋体"/>
                <w:sz w:val="20"/>
              </w:rPr>
            </w:r>
          </w:p>
        </w:tc>
      </w:tr>
      <w:tr>
        <w:trPr>
          <w:trHeight w:val="349" w:hRule="exact"/>
        </w:trPr>
        <w:tc>
          <w:tcPr>
            <w:tcW w:w="40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sz w:val="20"/>
              </w:rPr>
              <w:t>CEC</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2,212,662.63</w:t>
            </w:r>
            <w:r>
              <w:rPr>
                <w:rFonts w:ascii="宋体"/>
                <w:sz w:val="20"/>
              </w:rPr>
            </w:r>
          </w:p>
        </w:tc>
        <w:tc>
          <w:tcPr>
            <w:tcW w:w="223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0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合营及联营企业</w:t>
            </w:r>
            <w:r>
              <w:rPr>
                <w:rFonts w:ascii="宋体" w:hAnsi="宋体" w:cs="宋体" w:eastAsia="宋体" w:hint="default"/>
                <w:sz w:val="20"/>
                <w:szCs w:val="20"/>
              </w:rPr>
            </w:r>
          </w:p>
        </w:tc>
        <w:tc>
          <w:tcPr>
            <w:tcW w:w="2267" w:type="dxa"/>
            <w:tcBorders>
              <w:top w:val="single" w:sz="4" w:space="0" w:color="000000"/>
              <w:left w:val="single" w:sz="4" w:space="0" w:color="000000"/>
              <w:bottom w:val="single" w:sz="4" w:space="0" w:color="000000"/>
              <w:right w:val="single" w:sz="4" w:space="0" w:color="000000"/>
            </w:tcBorders>
          </w:tcPr>
          <w:p>
            <w:pPr/>
          </w:p>
        </w:tc>
        <w:tc>
          <w:tcPr>
            <w:tcW w:w="2236"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404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桂林长海科技有限责任公司</w:t>
            </w:r>
          </w:p>
        </w:tc>
        <w:tc>
          <w:tcPr>
            <w:tcW w:w="22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103"/>
              <w:jc w:val="right"/>
              <w:rPr>
                <w:rFonts w:ascii="宋体" w:hAnsi="宋体" w:cs="宋体" w:eastAsia="宋体" w:hint="default"/>
                <w:sz w:val="20"/>
                <w:szCs w:val="20"/>
              </w:rPr>
            </w:pPr>
            <w:r>
              <w:rPr>
                <w:rFonts w:ascii="宋体"/>
                <w:spacing w:val="-1"/>
                <w:sz w:val="20"/>
              </w:rPr>
              <w:t>5,000.00</w:t>
            </w:r>
            <w:r>
              <w:rPr>
                <w:rFonts w:ascii="宋体"/>
                <w:sz w:val="20"/>
              </w:rPr>
            </w:r>
          </w:p>
        </w:tc>
        <w:tc>
          <w:tcPr>
            <w:tcW w:w="223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spacing w:val="-1"/>
                <w:sz w:val="20"/>
              </w:rPr>
              <w:t>5,000.00</w:t>
            </w:r>
            <w:r>
              <w:rPr>
                <w:rFonts w:ascii="宋体"/>
                <w:sz w:val="20"/>
              </w:rPr>
            </w:r>
          </w:p>
        </w:tc>
      </w:tr>
    </w:tbl>
    <w:p>
      <w:pPr>
        <w:spacing w:after="0" w:line="240" w:lineRule="auto"/>
        <w:jc w:val="right"/>
        <w:rPr>
          <w:rFonts w:ascii="宋体" w:hAnsi="宋体" w:cs="宋体" w:eastAsia="宋体" w:hint="default"/>
          <w:sz w:val="20"/>
          <w:szCs w:val="20"/>
        </w:rPr>
        <w:sectPr>
          <w:headerReference w:type="default" r:id="rId86"/>
          <w:pgSz w:w="11910" w:h="16840"/>
          <w:pgMar w:header="898" w:footer="844" w:top="1720" w:bottom="1040" w:left="1360" w:right="1340"/>
        </w:sectPr>
      </w:pPr>
    </w:p>
    <w:p>
      <w:pPr>
        <w:spacing w:line="240" w:lineRule="auto" w:before="13"/>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4045"/>
        <w:gridCol w:w="2267"/>
        <w:gridCol w:w="2236"/>
      </w:tblGrid>
      <w:tr>
        <w:trPr>
          <w:trHeight w:val="352" w:hRule="exact"/>
        </w:trPr>
        <w:tc>
          <w:tcPr>
            <w:tcW w:w="40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326" w:right="0"/>
              <w:jc w:val="left"/>
              <w:rPr>
                <w:rFonts w:ascii="宋体" w:hAnsi="宋体" w:cs="宋体" w:eastAsia="宋体" w:hint="default"/>
                <w:sz w:val="20"/>
                <w:szCs w:val="20"/>
              </w:rPr>
            </w:pPr>
            <w:r>
              <w:rPr>
                <w:rFonts w:ascii="宋体" w:hAnsi="宋体" w:cs="宋体" w:eastAsia="宋体" w:hint="default"/>
                <w:b/>
                <w:bCs/>
                <w:sz w:val="20"/>
                <w:szCs w:val="20"/>
              </w:rPr>
              <w:t>关联方（项目）</w:t>
            </w:r>
            <w:r>
              <w:rPr>
                <w:rFonts w:ascii="宋体" w:hAnsi="宋体" w:cs="宋体" w:eastAsia="宋体" w:hint="default"/>
                <w:sz w:val="20"/>
                <w:szCs w:val="20"/>
              </w:rPr>
            </w:r>
          </w:p>
        </w:tc>
        <w:tc>
          <w:tcPr>
            <w:tcW w:w="2267"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left="726"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236" w:type="dxa"/>
            <w:tcBorders>
              <w:top w:val="single" w:sz="12" w:space="0" w:color="000000"/>
              <w:left w:val="single" w:sz="4" w:space="0" w:color="000000"/>
              <w:bottom w:val="single" w:sz="4" w:space="0" w:color="000000"/>
              <w:right w:val="nil" w:sz="6" w:space="0" w:color="auto"/>
            </w:tcBorders>
          </w:tcPr>
          <w:p>
            <w:pPr>
              <w:pStyle w:val="TableParagraph"/>
              <w:spacing w:line="261" w:lineRule="exact"/>
              <w:ind w:left="710"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9" w:hRule="exact"/>
        </w:trPr>
        <w:tc>
          <w:tcPr>
            <w:tcW w:w="40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sz w:val="20"/>
              </w:rPr>
              <w:t>Envision Peripherals,</w:t>
            </w:r>
            <w:r>
              <w:rPr>
                <w:rFonts w:ascii="宋体"/>
                <w:spacing w:val="-10"/>
                <w:sz w:val="20"/>
              </w:rPr>
              <w:t> </w:t>
            </w:r>
            <w:r>
              <w:rPr>
                <w:rFonts w:ascii="宋体"/>
                <w:sz w:val="20"/>
              </w:rPr>
              <w:t>Inc.</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1,581,525.90</w:t>
            </w:r>
            <w:r>
              <w:rPr>
                <w:rFonts w:ascii="宋体"/>
                <w:sz w:val="20"/>
              </w:rPr>
            </w:r>
          </w:p>
        </w:tc>
        <w:tc>
          <w:tcPr>
            <w:tcW w:w="223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0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乐捷显示科技（厦门）有限公司</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81,911.70</w:t>
            </w:r>
            <w:r>
              <w:rPr>
                <w:rFonts w:ascii="宋体"/>
                <w:sz w:val="20"/>
              </w:rPr>
            </w:r>
          </w:p>
        </w:tc>
        <w:tc>
          <w:tcPr>
            <w:tcW w:w="223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0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受同一母公司及最终控制方控制的其他企业</w:t>
            </w:r>
            <w:r>
              <w:rPr>
                <w:rFonts w:ascii="宋体" w:hAnsi="宋体" w:cs="宋体" w:eastAsia="宋体" w:hint="default"/>
                <w:sz w:val="20"/>
                <w:szCs w:val="20"/>
              </w:rPr>
            </w:r>
          </w:p>
        </w:tc>
        <w:tc>
          <w:tcPr>
            <w:tcW w:w="2267" w:type="dxa"/>
            <w:tcBorders>
              <w:top w:val="single" w:sz="4" w:space="0" w:color="000000"/>
              <w:left w:val="single" w:sz="4" w:space="0" w:color="000000"/>
              <w:bottom w:val="single" w:sz="4" w:space="0" w:color="000000"/>
              <w:right w:val="single" w:sz="4" w:space="0" w:color="000000"/>
            </w:tcBorders>
          </w:tcPr>
          <w:p>
            <w:pPr/>
          </w:p>
        </w:tc>
        <w:tc>
          <w:tcPr>
            <w:tcW w:w="2236"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40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中国长城财务公司</w:t>
            </w:r>
          </w:p>
        </w:tc>
        <w:tc>
          <w:tcPr>
            <w:tcW w:w="2267" w:type="dxa"/>
            <w:tcBorders>
              <w:top w:val="single" w:sz="4" w:space="0" w:color="000000"/>
              <w:left w:val="single" w:sz="4" w:space="0" w:color="000000"/>
              <w:bottom w:val="single" w:sz="4" w:space="0" w:color="000000"/>
              <w:right w:val="single" w:sz="4" w:space="0" w:color="000000"/>
            </w:tcBorders>
          </w:tcPr>
          <w:p>
            <w:pPr/>
          </w:p>
        </w:tc>
        <w:tc>
          <w:tcPr>
            <w:tcW w:w="2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45,316,551.15</w:t>
            </w:r>
            <w:r>
              <w:rPr>
                <w:rFonts w:ascii="宋体"/>
                <w:sz w:val="20"/>
              </w:rPr>
            </w:r>
          </w:p>
        </w:tc>
      </w:tr>
      <w:tr>
        <w:trPr>
          <w:trHeight w:val="350" w:hRule="exact"/>
        </w:trPr>
        <w:tc>
          <w:tcPr>
            <w:tcW w:w="40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深圳长城开发科技股份有限公司南山分公司</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1,465,413.71</w:t>
            </w:r>
            <w:r>
              <w:rPr>
                <w:rFonts w:ascii="宋体"/>
                <w:sz w:val="20"/>
              </w:rPr>
            </w:r>
          </w:p>
        </w:tc>
        <w:tc>
          <w:tcPr>
            <w:tcW w:w="2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spacing w:val="-1"/>
                <w:sz w:val="20"/>
              </w:rPr>
              <w:t>1,441,512.24</w:t>
            </w:r>
            <w:r>
              <w:rPr>
                <w:rFonts w:ascii="宋体"/>
                <w:sz w:val="20"/>
              </w:rPr>
            </w:r>
          </w:p>
        </w:tc>
      </w:tr>
      <w:tr>
        <w:trPr>
          <w:trHeight w:val="350" w:hRule="exact"/>
        </w:trPr>
        <w:tc>
          <w:tcPr>
            <w:tcW w:w="40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深圳长城开发铝基片有限公司</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745,974.28</w:t>
            </w:r>
            <w:r>
              <w:rPr>
                <w:rFonts w:ascii="宋体"/>
                <w:sz w:val="20"/>
              </w:rPr>
            </w:r>
          </w:p>
        </w:tc>
        <w:tc>
          <w:tcPr>
            <w:tcW w:w="2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745,974.28</w:t>
            </w:r>
            <w:r>
              <w:rPr>
                <w:rFonts w:ascii="宋体"/>
                <w:sz w:val="20"/>
              </w:rPr>
            </w:r>
          </w:p>
        </w:tc>
      </w:tr>
      <w:tr>
        <w:trPr>
          <w:trHeight w:val="349" w:hRule="exact"/>
        </w:trPr>
        <w:tc>
          <w:tcPr>
            <w:tcW w:w="40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深圳长城开发科技股份有限公司</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516,507.06</w:t>
            </w:r>
            <w:r>
              <w:rPr>
                <w:rFonts w:ascii="宋体"/>
                <w:sz w:val="20"/>
              </w:rPr>
            </w:r>
          </w:p>
        </w:tc>
        <w:tc>
          <w:tcPr>
            <w:tcW w:w="2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159,675.96</w:t>
            </w:r>
            <w:r>
              <w:rPr>
                <w:rFonts w:ascii="宋体"/>
                <w:sz w:val="20"/>
              </w:rPr>
            </w:r>
          </w:p>
        </w:tc>
      </w:tr>
      <w:tr>
        <w:trPr>
          <w:trHeight w:val="350" w:hRule="exact"/>
        </w:trPr>
        <w:tc>
          <w:tcPr>
            <w:tcW w:w="40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长城计算机软件与系统有限公司</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spacing w:val="-1"/>
                <w:sz w:val="20"/>
              </w:rPr>
              <w:t>5,656.50</w:t>
            </w:r>
            <w:r>
              <w:rPr>
                <w:rFonts w:ascii="宋体"/>
                <w:sz w:val="20"/>
              </w:rPr>
            </w:r>
          </w:p>
        </w:tc>
        <w:tc>
          <w:tcPr>
            <w:tcW w:w="2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20"/>
                <w:szCs w:val="20"/>
              </w:rPr>
            </w:pPr>
            <w:r>
              <w:rPr>
                <w:rFonts w:ascii="宋体"/>
                <w:spacing w:val="-1"/>
                <w:sz w:val="20"/>
              </w:rPr>
              <w:t>67,268.50</w:t>
            </w:r>
            <w:r>
              <w:rPr>
                <w:rFonts w:ascii="宋体"/>
                <w:sz w:val="20"/>
              </w:rPr>
            </w:r>
          </w:p>
        </w:tc>
      </w:tr>
      <w:tr>
        <w:trPr>
          <w:trHeight w:val="350" w:hRule="exact"/>
        </w:trPr>
        <w:tc>
          <w:tcPr>
            <w:tcW w:w="40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北京长荣发科技发展有限公司</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68,027.63</w:t>
            </w:r>
            <w:r>
              <w:rPr>
                <w:rFonts w:ascii="宋体"/>
                <w:sz w:val="20"/>
              </w:rPr>
            </w:r>
          </w:p>
        </w:tc>
        <w:tc>
          <w:tcPr>
            <w:tcW w:w="2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37,075.63</w:t>
            </w:r>
            <w:r>
              <w:rPr>
                <w:rFonts w:ascii="宋体"/>
                <w:sz w:val="20"/>
              </w:rPr>
            </w:r>
          </w:p>
        </w:tc>
      </w:tr>
      <w:tr>
        <w:trPr>
          <w:trHeight w:val="349" w:hRule="exact"/>
        </w:trPr>
        <w:tc>
          <w:tcPr>
            <w:tcW w:w="40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长沙湘计华湘计算机有限公司</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28,414.00</w:t>
            </w:r>
            <w:r>
              <w:rPr>
                <w:rFonts w:ascii="宋体"/>
                <w:sz w:val="20"/>
              </w:rPr>
            </w:r>
          </w:p>
        </w:tc>
        <w:tc>
          <w:tcPr>
            <w:tcW w:w="2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28,414.00</w:t>
            </w:r>
            <w:r>
              <w:rPr>
                <w:rFonts w:ascii="宋体"/>
                <w:sz w:val="20"/>
              </w:rPr>
            </w:r>
          </w:p>
        </w:tc>
      </w:tr>
      <w:tr>
        <w:trPr>
          <w:trHeight w:val="350" w:hRule="exact"/>
        </w:trPr>
        <w:tc>
          <w:tcPr>
            <w:tcW w:w="40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中国长城计算机集团公司</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spacing w:val="-1"/>
                <w:sz w:val="20"/>
              </w:rPr>
              <w:t>42,441,274.13</w:t>
            </w:r>
            <w:r>
              <w:rPr>
                <w:rFonts w:ascii="宋体"/>
                <w:sz w:val="20"/>
              </w:rPr>
            </w:r>
          </w:p>
        </w:tc>
        <w:tc>
          <w:tcPr>
            <w:tcW w:w="2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20"/>
                <w:szCs w:val="20"/>
              </w:rPr>
            </w:pPr>
            <w:r>
              <w:rPr>
                <w:rFonts w:ascii="宋体"/>
                <w:spacing w:val="-1"/>
                <w:sz w:val="20"/>
              </w:rPr>
              <w:t>22,000.00</w:t>
            </w:r>
            <w:r>
              <w:rPr>
                <w:rFonts w:ascii="宋体"/>
                <w:sz w:val="20"/>
              </w:rPr>
            </w:r>
          </w:p>
        </w:tc>
      </w:tr>
      <w:tr>
        <w:trPr>
          <w:trHeight w:val="350" w:hRule="exact"/>
        </w:trPr>
        <w:tc>
          <w:tcPr>
            <w:tcW w:w="40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中国华大集成电路设计集团有限公司</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8,000.00</w:t>
            </w:r>
            <w:r>
              <w:rPr>
                <w:rFonts w:ascii="宋体"/>
                <w:sz w:val="20"/>
              </w:rPr>
            </w:r>
          </w:p>
        </w:tc>
        <w:tc>
          <w:tcPr>
            <w:tcW w:w="2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5,000.00</w:t>
            </w:r>
            <w:r>
              <w:rPr>
                <w:rFonts w:ascii="宋体"/>
                <w:sz w:val="20"/>
              </w:rPr>
            </w:r>
          </w:p>
        </w:tc>
      </w:tr>
      <w:tr>
        <w:trPr>
          <w:trHeight w:val="349" w:hRule="exact"/>
        </w:trPr>
        <w:tc>
          <w:tcPr>
            <w:tcW w:w="40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北京长城高腾信息产品有限公司</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3,168.13</w:t>
            </w:r>
            <w:r>
              <w:rPr>
                <w:rFonts w:ascii="宋体"/>
                <w:sz w:val="20"/>
              </w:rPr>
            </w:r>
          </w:p>
        </w:tc>
        <w:tc>
          <w:tcPr>
            <w:tcW w:w="2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750.00</w:t>
            </w:r>
            <w:r>
              <w:rPr>
                <w:rFonts w:ascii="宋体"/>
                <w:sz w:val="20"/>
              </w:rPr>
            </w:r>
          </w:p>
        </w:tc>
      </w:tr>
      <w:tr>
        <w:trPr>
          <w:trHeight w:val="350" w:hRule="exact"/>
        </w:trPr>
        <w:tc>
          <w:tcPr>
            <w:tcW w:w="40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海南生态软件园投资发展有限公司</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5,278,400.00</w:t>
            </w:r>
            <w:r>
              <w:rPr>
                <w:rFonts w:ascii="宋体"/>
                <w:sz w:val="20"/>
              </w:rPr>
            </w:r>
          </w:p>
        </w:tc>
        <w:tc>
          <w:tcPr>
            <w:tcW w:w="223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0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中电新视界技术有限公司</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750.00</w:t>
            </w:r>
            <w:r>
              <w:rPr>
                <w:rFonts w:ascii="宋体"/>
                <w:sz w:val="20"/>
              </w:rPr>
            </w:r>
          </w:p>
        </w:tc>
        <w:tc>
          <w:tcPr>
            <w:tcW w:w="2236"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40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中国电子财务有限责任公司</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20"/>
                <w:szCs w:val="20"/>
              </w:rPr>
            </w:pPr>
            <w:r>
              <w:rPr>
                <w:rFonts w:ascii="宋体"/>
                <w:spacing w:val="-1"/>
                <w:sz w:val="20"/>
              </w:rPr>
              <w:t>1,000.00</w:t>
            </w:r>
            <w:r>
              <w:rPr>
                <w:rFonts w:ascii="宋体"/>
                <w:sz w:val="20"/>
              </w:rPr>
            </w:r>
          </w:p>
        </w:tc>
        <w:tc>
          <w:tcPr>
            <w:tcW w:w="223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0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深圳易拓科技有限公司</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122,359,449.72</w:t>
            </w:r>
            <w:r>
              <w:rPr>
                <w:rFonts w:ascii="宋体"/>
                <w:sz w:val="20"/>
              </w:rPr>
            </w:r>
          </w:p>
        </w:tc>
        <w:tc>
          <w:tcPr>
            <w:tcW w:w="2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72,792,319.41</w:t>
            </w:r>
            <w:r>
              <w:rPr>
                <w:rFonts w:ascii="宋体"/>
                <w:sz w:val="20"/>
              </w:rPr>
            </w:r>
          </w:p>
        </w:tc>
      </w:tr>
      <w:tr>
        <w:trPr>
          <w:trHeight w:val="350" w:hRule="exact"/>
        </w:trPr>
        <w:tc>
          <w:tcPr>
            <w:tcW w:w="40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sz w:val="20"/>
              </w:rPr>
              <w:t>ExcelStor Great Wall Technology</w:t>
            </w:r>
            <w:r>
              <w:rPr>
                <w:rFonts w:ascii="宋体"/>
                <w:spacing w:val="-12"/>
                <w:sz w:val="20"/>
              </w:rPr>
              <w:t> </w:t>
            </w:r>
            <w:r>
              <w:rPr>
                <w:rFonts w:ascii="宋体"/>
                <w:sz w:val="20"/>
              </w:rPr>
              <w:t>Ltd</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41,555.17</w:t>
            </w:r>
            <w:r>
              <w:rPr>
                <w:rFonts w:ascii="宋体"/>
                <w:sz w:val="20"/>
              </w:rPr>
            </w:r>
          </w:p>
        </w:tc>
        <w:tc>
          <w:tcPr>
            <w:tcW w:w="2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43,369.48</w:t>
            </w:r>
            <w:r>
              <w:rPr>
                <w:rFonts w:ascii="宋体"/>
                <w:sz w:val="20"/>
              </w:rPr>
            </w:r>
          </w:p>
        </w:tc>
      </w:tr>
      <w:tr>
        <w:trPr>
          <w:trHeight w:val="360" w:hRule="exact"/>
        </w:trPr>
        <w:tc>
          <w:tcPr>
            <w:tcW w:w="404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2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103"/>
              <w:jc w:val="right"/>
              <w:rPr>
                <w:rFonts w:ascii="宋体" w:hAnsi="宋体" w:cs="宋体" w:eastAsia="宋体" w:hint="default"/>
                <w:sz w:val="20"/>
                <w:szCs w:val="20"/>
              </w:rPr>
            </w:pPr>
            <w:r>
              <w:rPr>
                <w:rFonts w:ascii="宋体"/>
                <w:b/>
                <w:w w:val="95"/>
                <w:sz w:val="20"/>
              </w:rPr>
              <w:t>176,844,690.56</w:t>
            </w:r>
            <w:r>
              <w:rPr>
                <w:rFonts w:ascii="宋体"/>
                <w:sz w:val="20"/>
              </w:rPr>
            </w:r>
          </w:p>
        </w:tc>
        <w:tc>
          <w:tcPr>
            <w:tcW w:w="223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b/>
                <w:w w:val="95"/>
                <w:sz w:val="20"/>
              </w:rPr>
              <w:t>129,165,233.74</w:t>
            </w:r>
            <w:r>
              <w:rPr>
                <w:rFonts w:ascii="宋体"/>
                <w:sz w:val="20"/>
              </w:rPr>
            </w:r>
          </w:p>
        </w:tc>
      </w:tr>
    </w:tbl>
    <w:p>
      <w:pPr>
        <w:spacing w:line="240" w:lineRule="auto" w:before="6"/>
        <w:rPr>
          <w:rFonts w:ascii="宋体" w:hAnsi="宋体" w:cs="宋体" w:eastAsia="宋体" w:hint="default"/>
          <w:sz w:val="27"/>
          <w:szCs w:val="27"/>
        </w:rPr>
      </w:pPr>
    </w:p>
    <w:p>
      <w:pPr>
        <w:spacing w:before="31"/>
        <w:ind w:left="1001" w:right="210" w:firstLine="0"/>
        <w:jc w:val="left"/>
        <w:rPr>
          <w:rFonts w:ascii="宋体" w:hAnsi="宋体" w:cs="宋体" w:eastAsia="宋体" w:hint="default"/>
          <w:sz w:val="22"/>
          <w:szCs w:val="22"/>
        </w:rPr>
      </w:pPr>
      <w:r>
        <w:rPr>
          <w:rFonts w:ascii="宋体" w:hAnsi="宋体" w:cs="宋体" w:eastAsia="宋体" w:hint="default"/>
          <w:sz w:val="22"/>
          <w:szCs w:val="22"/>
        </w:rPr>
        <w:t>7.</w:t>
      </w:r>
      <w:r>
        <w:rPr>
          <w:rFonts w:ascii="宋体" w:hAnsi="宋体" w:cs="宋体" w:eastAsia="宋体" w:hint="default"/>
          <w:spacing w:val="87"/>
          <w:sz w:val="22"/>
          <w:szCs w:val="22"/>
        </w:rPr>
        <w:t> </w:t>
      </w:r>
      <w:r>
        <w:rPr>
          <w:rFonts w:ascii="宋体" w:hAnsi="宋体" w:cs="宋体" w:eastAsia="宋体" w:hint="default"/>
          <w:sz w:val="22"/>
          <w:szCs w:val="22"/>
        </w:rPr>
        <w:t>关联方预收账款</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4728"/>
        <w:gridCol w:w="1999"/>
        <w:gridCol w:w="1820"/>
      </w:tblGrid>
      <w:tr>
        <w:trPr>
          <w:trHeight w:val="361" w:hRule="exact"/>
        </w:trPr>
        <w:tc>
          <w:tcPr>
            <w:tcW w:w="472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17" w:right="0"/>
              <w:jc w:val="center"/>
              <w:rPr>
                <w:rFonts w:ascii="宋体" w:hAnsi="宋体" w:cs="宋体" w:eastAsia="宋体" w:hint="default"/>
                <w:sz w:val="20"/>
                <w:szCs w:val="20"/>
              </w:rPr>
            </w:pPr>
            <w:r>
              <w:rPr>
                <w:rFonts w:ascii="宋体" w:hAnsi="宋体" w:cs="宋体" w:eastAsia="宋体" w:hint="default"/>
                <w:b/>
                <w:bCs/>
                <w:sz w:val="20"/>
                <w:szCs w:val="20"/>
              </w:rPr>
              <w:t>关联方（项目）</w:t>
            </w:r>
            <w:r>
              <w:rPr>
                <w:rFonts w:ascii="宋体" w:hAnsi="宋体" w:cs="宋体" w:eastAsia="宋体" w:hint="default"/>
                <w:sz w:val="20"/>
                <w:szCs w:val="20"/>
              </w:rPr>
            </w:r>
          </w:p>
        </w:tc>
        <w:tc>
          <w:tcPr>
            <w:tcW w:w="199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591"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182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left="501"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9" w:hRule="exact"/>
        </w:trPr>
        <w:tc>
          <w:tcPr>
            <w:tcW w:w="47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b/>
                <w:bCs/>
                <w:sz w:val="20"/>
                <w:szCs w:val="20"/>
              </w:rPr>
              <w:t>受同一控股股东及最终控制方控制的其他企业</w:t>
            </w:r>
            <w:r>
              <w:rPr>
                <w:rFonts w:ascii="宋体" w:hAnsi="宋体" w:cs="宋体" w:eastAsia="宋体" w:hint="default"/>
                <w:sz w:val="20"/>
                <w:szCs w:val="20"/>
              </w:rPr>
            </w:r>
          </w:p>
        </w:tc>
        <w:tc>
          <w:tcPr>
            <w:tcW w:w="199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7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深圳易拓科技有限公司</w:t>
            </w:r>
          </w:p>
        </w:tc>
        <w:tc>
          <w:tcPr>
            <w:tcW w:w="199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20"/>
                <w:szCs w:val="20"/>
              </w:rPr>
            </w:pPr>
            <w:r>
              <w:rPr>
                <w:rFonts w:ascii="宋体"/>
                <w:spacing w:val="-1"/>
                <w:sz w:val="20"/>
              </w:rPr>
              <w:t>782,920.00</w:t>
            </w:r>
            <w:r>
              <w:rPr>
                <w:rFonts w:ascii="宋体"/>
                <w:sz w:val="20"/>
              </w:rPr>
            </w:r>
          </w:p>
        </w:tc>
      </w:tr>
      <w:tr>
        <w:trPr>
          <w:trHeight w:val="350" w:hRule="exact"/>
        </w:trPr>
        <w:tc>
          <w:tcPr>
            <w:tcW w:w="47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中国长城计算机集团公司</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3,791.62</w:t>
            </w:r>
            <w:r>
              <w:rPr>
                <w:rFonts w:ascii="宋体"/>
                <w:sz w:val="20"/>
              </w:rPr>
            </w:r>
          </w:p>
        </w:tc>
        <w:tc>
          <w:tcPr>
            <w:tcW w:w="1820"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47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长沙湘计华湘计算机有限公司</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33,825.00</w:t>
            </w:r>
            <w:r>
              <w:rPr>
                <w:rFonts w:ascii="宋体"/>
                <w:sz w:val="20"/>
              </w:rPr>
            </w:r>
          </w:p>
        </w:tc>
        <w:tc>
          <w:tcPr>
            <w:tcW w:w="1820"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472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9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b/>
                <w:w w:val="95"/>
                <w:sz w:val="20"/>
              </w:rPr>
              <w:t>37,616.62</w:t>
            </w:r>
            <w:r>
              <w:rPr>
                <w:rFonts w:ascii="宋体"/>
                <w:sz w:val="20"/>
              </w:rPr>
            </w:r>
          </w:p>
        </w:tc>
        <w:tc>
          <w:tcPr>
            <w:tcW w:w="182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b/>
                <w:w w:val="95"/>
                <w:sz w:val="20"/>
              </w:rPr>
              <w:t>782,920.00</w:t>
            </w:r>
            <w:r>
              <w:rPr>
                <w:rFonts w:ascii="宋体"/>
                <w:sz w:val="20"/>
              </w:rPr>
            </w:r>
          </w:p>
        </w:tc>
      </w:tr>
    </w:tbl>
    <w:p>
      <w:pPr>
        <w:spacing w:line="240" w:lineRule="auto" w:before="4"/>
        <w:rPr>
          <w:rFonts w:ascii="宋体" w:hAnsi="宋体" w:cs="宋体" w:eastAsia="宋体" w:hint="default"/>
          <w:sz w:val="18"/>
          <w:szCs w:val="18"/>
        </w:rPr>
      </w:pPr>
    </w:p>
    <w:p>
      <w:pPr>
        <w:spacing w:before="31"/>
        <w:ind w:left="161" w:right="210" w:firstLine="0"/>
        <w:jc w:val="left"/>
        <w:rPr>
          <w:rFonts w:ascii="宋体" w:hAnsi="宋体" w:cs="宋体" w:eastAsia="宋体" w:hint="default"/>
          <w:sz w:val="22"/>
          <w:szCs w:val="22"/>
        </w:rPr>
      </w:pPr>
      <w:r>
        <w:rPr>
          <w:rFonts w:ascii="宋体" w:hAnsi="宋体" w:cs="宋体" w:eastAsia="宋体" w:hint="default"/>
          <w:b/>
          <w:bCs/>
          <w:spacing w:val="2"/>
          <w:sz w:val="22"/>
          <w:szCs w:val="22"/>
        </w:rPr>
        <w:t>十、股份支付</w:t>
      </w:r>
      <w:r>
        <w:rPr>
          <w:rFonts w:ascii="宋体" w:hAnsi="宋体" w:cs="宋体" w:eastAsia="宋体" w:hint="default"/>
          <w:sz w:val="22"/>
          <w:szCs w:val="22"/>
        </w:rPr>
      </w:r>
    </w:p>
    <w:p>
      <w:pPr>
        <w:spacing w:line="240" w:lineRule="auto" w:before="9"/>
        <w:rPr>
          <w:rFonts w:ascii="宋体" w:hAnsi="宋体" w:cs="宋体" w:eastAsia="宋体" w:hint="default"/>
          <w:b/>
          <w:bCs/>
          <w:sz w:val="18"/>
          <w:szCs w:val="18"/>
        </w:rPr>
      </w:pPr>
    </w:p>
    <w:p>
      <w:pPr>
        <w:spacing w:before="0"/>
        <w:ind w:left="611" w:right="210"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92"/>
          <w:sz w:val="22"/>
          <w:szCs w:val="22"/>
        </w:rPr>
        <w:t> </w:t>
      </w:r>
      <w:r>
        <w:rPr>
          <w:rFonts w:ascii="宋体" w:hAnsi="宋体" w:cs="宋体" w:eastAsia="宋体" w:hint="default"/>
          <w:sz w:val="22"/>
          <w:szCs w:val="22"/>
        </w:rPr>
        <w:t>股份支付总体情况</w:t>
      </w:r>
    </w:p>
    <w:p>
      <w:pPr>
        <w:spacing w:line="240" w:lineRule="auto" w:before="5"/>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6229"/>
        <w:gridCol w:w="2318"/>
      </w:tblGrid>
      <w:tr>
        <w:trPr>
          <w:trHeight w:val="361" w:hRule="exact"/>
        </w:trPr>
        <w:tc>
          <w:tcPr>
            <w:tcW w:w="622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31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right="2"/>
              <w:jc w:val="center"/>
              <w:rPr>
                <w:rFonts w:ascii="宋体" w:hAnsi="宋体" w:cs="宋体" w:eastAsia="宋体" w:hint="default"/>
                <w:sz w:val="20"/>
                <w:szCs w:val="20"/>
              </w:rPr>
            </w:pPr>
            <w:r>
              <w:rPr>
                <w:rFonts w:ascii="宋体" w:hAnsi="宋体" w:cs="宋体" w:eastAsia="宋体" w:hint="default"/>
                <w:b/>
                <w:bCs/>
                <w:sz w:val="20"/>
                <w:szCs w:val="20"/>
              </w:rPr>
              <w:t>情况</w:t>
            </w:r>
            <w:r>
              <w:rPr>
                <w:rFonts w:ascii="宋体" w:hAnsi="宋体" w:cs="宋体" w:eastAsia="宋体" w:hint="default"/>
                <w:sz w:val="20"/>
                <w:szCs w:val="20"/>
              </w:rPr>
            </w:r>
          </w:p>
        </w:tc>
      </w:tr>
      <w:tr>
        <w:trPr>
          <w:trHeight w:val="349" w:hRule="exact"/>
        </w:trPr>
        <w:tc>
          <w:tcPr>
            <w:tcW w:w="6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公司本年授予的各项权益工具总额</w:t>
            </w:r>
          </w:p>
        </w:tc>
        <w:tc>
          <w:tcPr>
            <w:tcW w:w="23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2"/>
              <w:jc w:val="center"/>
              <w:rPr>
                <w:rFonts w:ascii="宋体" w:hAnsi="宋体" w:cs="宋体" w:eastAsia="宋体" w:hint="default"/>
                <w:sz w:val="20"/>
                <w:szCs w:val="20"/>
              </w:rPr>
            </w:pPr>
            <w:r>
              <w:rPr>
                <w:rFonts w:ascii="宋体"/>
                <w:sz w:val="20"/>
              </w:rPr>
              <w:t>45,000,000</w:t>
            </w:r>
          </w:p>
        </w:tc>
      </w:tr>
      <w:tr>
        <w:trPr>
          <w:trHeight w:val="350" w:hRule="exact"/>
        </w:trPr>
        <w:tc>
          <w:tcPr>
            <w:tcW w:w="6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公司本年行权的各项权益工具总额</w:t>
            </w:r>
          </w:p>
        </w:tc>
        <w:tc>
          <w:tcPr>
            <w:tcW w:w="231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6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公司本年失效的各项权益工具总额</w:t>
            </w:r>
          </w:p>
        </w:tc>
        <w:tc>
          <w:tcPr>
            <w:tcW w:w="23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4"/>
              <w:jc w:val="center"/>
              <w:rPr>
                <w:rFonts w:ascii="宋体" w:hAnsi="宋体" w:cs="宋体" w:eastAsia="宋体" w:hint="default"/>
                <w:sz w:val="20"/>
                <w:szCs w:val="20"/>
              </w:rPr>
            </w:pPr>
            <w:r>
              <w:rPr>
                <w:rFonts w:ascii="宋体"/>
                <w:sz w:val="20"/>
              </w:rPr>
              <w:t>1,450,000</w:t>
            </w:r>
          </w:p>
        </w:tc>
      </w:tr>
      <w:tr>
        <w:trPr>
          <w:trHeight w:val="360" w:hRule="exact"/>
        </w:trPr>
        <w:tc>
          <w:tcPr>
            <w:tcW w:w="622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公司年末发行在外的股份期权行权价格的范围和合同剩余期限</w:t>
            </w:r>
          </w:p>
        </w:tc>
        <w:tc>
          <w:tcPr>
            <w:tcW w:w="231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sz w:val="20"/>
                <w:szCs w:val="20"/>
              </w:rPr>
              <w:t>见本附注十、4</w:t>
            </w:r>
          </w:p>
        </w:tc>
      </w:tr>
    </w:tbl>
    <w:p>
      <w:pPr>
        <w:spacing w:after="0" w:line="240" w:lineRule="auto"/>
        <w:jc w:val="center"/>
        <w:rPr>
          <w:rFonts w:ascii="宋体" w:hAnsi="宋体" w:cs="宋体" w:eastAsia="宋体" w:hint="default"/>
          <w:sz w:val="20"/>
          <w:szCs w:val="20"/>
        </w:rPr>
        <w:sectPr>
          <w:headerReference w:type="default" r:id="rId87"/>
          <w:pgSz w:w="11910" w:h="16840"/>
          <w:pgMar w:header="898" w:footer="844" w:top="1720" w:bottom="1040" w:left="1540" w:right="1480"/>
        </w:sectPr>
      </w:pPr>
    </w:p>
    <w:p>
      <w:pPr>
        <w:spacing w:line="240" w:lineRule="auto" w:before="13"/>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6229"/>
        <w:gridCol w:w="2318"/>
      </w:tblGrid>
      <w:tr>
        <w:trPr>
          <w:trHeight w:val="352" w:hRule="exact"/>
        </w:trPr>
        <w:tc>
          <w:tcPr>
            <w:tcW w:w="6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318" w:type="dxa"/>
            <w:tcBorders>
              <w:top w:val="single" w:sz="12" w:space="0" w:color="000000"/>
              <w:left w:val="single" w:sz="4" w:space="0" w:color="000000"/>
              <w:bottom w:val="single" w:sz="4" w:space="0" w:color="000000"/>
              <w:right w:val="nil" w:sz="6" w:space="0" w:color="auto"/>
            </w:tcBorders>
          </w:tcPr>
          <w:p>
            <w:pPr>
              <w:pStyle w:val="TableParagraph"/>
              <w:spacing w:line="261" w:lineRule="exact"/>
              <w:ind w:right="2"/>
              <w:jc w:val="center"/>
              <w:rPr>
                <w:rFonts w:ascii="宋体" w:hAnsi="宋体" w:cs="宋体" w:eastAsia="宋体" w:hint="default"/>
                <w:sz w:val="20"/>
                <w:szCs w:val="20"/>
              </w:rPr>
            </w:pPr>
            <w:r>
              <w:rPr>
                <w:rFonts w:ascii="宋体" w:hAnsi="宋体" w:cs="宋体" w:eastAsia="宋体" w:hint="default"/>
                <w:b/>
                <w:bCs/>
                <w:sz w:val="20"/>
                <w:szCs w:val="20"/>
              </w:rPr>
              <w:t>情况</w:t>
            </w:r>
            <w:r>
              <w:rPr>
                <w:rFonts w:ascii="宋体" w:hAnsi="宋体" w:cs="宋体" w:eastAsia="宋体" w:hint="default"/>
                <w:sz w:val="20"/>
                <w:szCs w:val="20"/>
              </w:rPr>
            </w:r>
          </w:p>
        </w:tc>
      </w:tr>
      <w:tr>
        <w:trPr>
          <w:trHeight w:val="360" w:hRule="exact"/>
        </w:trPr>
        <w:tc>
          <w:tcPr>
            <w:tcW w:w="622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公司年末其他权益工具行权价格的范围和合同剩余期限</w:t>
            </w:r>
          </w:p>
        </w:tc>
        <w:tc>
          <w:tcPr>
            <w:tcW w:w="2318" w:type="dxa"/>
            <w:tcBorders>
              <w:top w:val="single" w:sz="4" w:space="0" w:color="000000"/>
              <w:left w:val="single" w:sz="4" w:space="0" w:color="000000"/>
              <w:bottom w:val="single" w:sz="12" w:space="0" w:color="000000"/>
              <w:right w:val="nil" w:sz="6" w:space="0" w:color="auto"/>
            </w:tcBorders>
          </w:tcPr>
          <w:p>
            <w:pPr/>
          </w:p>
        </w:tc>
      </w:tr>
    </w:tbl>
    <w:p>
      <w:pPr>
        <w:spacing w:line="240" w:lineRule="auto" w:before="6"/>
        <w:rPr>
          <w:rFonts w:ascii="宋体" w:hAnsi="宋体" w:cs="宋体" w:eastAsia="宋体" w:hint="default"/>
          <w:sz w:val="27"/>
          <w:szCs w:val="27"/>
        </w:rPr>
      </w:pPr>
    </w:p>
    <w:p>
      <w:pPr>
        <w:spacing w:before="31"/>
        <w:ind w:left="609" w:right="178" w:firstLine="0"/>
        <w:jc w:val="left"/>
        <w:rPr>
          <w:rFonts w:ascii="宋体" w:hAnsi="宋体" w:cs="宋体" w:eastAsia="宋体" w:hint="default"/>
          <w:sz w:val="22"/>
          <w:szCs w:val="22"/>
        </w:rPr>
      </w:pPr>
      <w:r>
        <w:rPr/>
        <w:pict>
          <v:group style="position:absolute;margin-left:84.180008pt;margin-top:-56.896553pt;width:432.2pt;height:1.9pt;mso-position-horizontal-relative:page;mso-position-vertical-relative:paragraph;z-index:-1089184" coordorigin="1684,-1138" coordsize="8644,38">
            <v:group style="position:absolute;left:1694;top:-1130;width:8626;height:2" coordorigin="1694,-1130" coordsize="8626,2">
              <v:shape style="position:absolute;left:1694;top:-1130;width:8626;height:2" coordorigin="1694,-1130" coordsize="8626,0" path="m1694,-1130l10320,-1130e" filled="false" stroked="true" strokeweight=".75pt" strokecolor="#000000">
                <v:path arrowok="t"/>
              </v:shape>
            </v:group>
            <v:group style="position:absolute;left:1688;top:-1105;width:6210;height:2" coordorigin="1688,-1105" coordsize="6210,2">
              <v:shape style="position:absolute;left:1688;top:-1105;width:6210;height:2" coordorigin="1688,-1105" coordsize="6210,0" path="m1688,-1105l7898,-1105e" filled="false" stroked="true" strokeweight=".47998pt" strokecolor="#000000">
                <v:path arrowok="t"/>
              </v:shape>
            </v:group>
            <w10:wrap type="none"/>
          </v:group>
        </w:pict>
      </w:r>
      <w:r>
        <w:rPr>
          <w:rFonts w:ascii="宋体" w:hAnsi="宋体" w:cs="宋体" w:eastAsia="宋体" w:hint="default"/>
          <w:sz w:val="22"/>
          <w:szCs w:val="22"/>
        </w:rPr>
        <w:t>2．</w:t>
      </w:r>
      <w:r>
        <w:rPr>
          <w:rFonts w:ascii="宋体" w:hAnsi="宋体" w:cs="宋体" w:eastAsia="宋体" w:hint="default"/>
          <w:spacing w:val="-90"/>
          <w:sz w:val="22"/>
          <w:szCs w:val="22"/>
        </w:rPr>
        <w:t> </w:t>
      </w:r>
      <w:r>
        <w:rPr>
          <w:rFonts w:ascii="宋体" w:hAnsi="宋体" w:cs="宋体" w:eastAsia="宋体" w:hint="default"/>
          <w:sz w:val="22"/>
          <w:szCs w:val="22"/>
        </w:rPr>
        <w:t>以权益结算的股份支付情况</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4729"/>
        <w:gridCol w:w="3818"/>
      </w:tblGrid>
      <w:tr>
        <w:trPr>
          <w:trHeight w:val="361" w:hRule="exact"/>
        </w:trPr>
        <w:tc>
          <w:tcPr>
            <w:tcW w:w="472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81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right="2"/>
              <w:jc w:val="center"/>
              <w:rPr>
                <w:rFonts w:ascii="宋体" w:hAnsi="宋体" w:cs="宋体" w:eastAsia="宋体" w:hint="default"/>
                <w:sz w:val="20"/>
                <w:szCs w:val="20"/>
              </w:rPr>
            </w:pPr>
            <w:r>
              <w:rPr>
                <w:rFonts w:ascii="宋体" w:hAnsi="宋体" w:cs="宋体" w:eastAsia="宋体" w:hint="default"/>
                <w:b/>
                <w:bCs/>
                <w:sz w:val="20"/>
                <w:szCs w:val="20"/>
              </w:rPr>
              <w:t>情况</w:t>
            </w:r>
            <w:r>
              <w:rPr>
                <w:rFonts w:ascii="宋体" w:hAnsi="宋体" w:cs="宋体" w:eastAsia="宋体" w:hint="default"/>
                <w:sz w:val="20"/>
                <w:szCs w:val="20"/>
              </w:rPr>
            </w:r>
          </w:p>
        </w:tc>
      </w:tr>
      <w:tr>
        <w:trPr>
          <w:trHeight w:val="349" w:hRule="exact"/>
        </w:trPr>
        <w:tc>
          <w:tcPr>
            <w:tcW w:w="47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授予日权益工具公允价值的确定方法</w:t>
            </w:r>
          </w:p>
        </w:tc>
        <w:tc>
          <w:tcPr>
            <w:tcW w:w="38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z w:val="20"/>
                <w:szCs w:val="20"/>
              </w:rPr>
              <w:t>期权定价模型</w:t>
            </w:r>
          </w:p>
        </w:tc>
      </w:tr>
      <w:tr>
        <w:trPr>
          <w:trHeight w:val="529" w:hRule="exact"/>
        </w:trPr>
        <w:tc>
          <w:tcPr>
            <w:tcW w:w="47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20"/>
                <w:szCs w:val="20"/>
              </w:rPr>
            </w:pPr>
            <w:r>
              <w:rPr>
                <w:rFonts w:ascii="宋体" w:hAnsi="宋体" w:cs="宋体" w:eastAsia="宋体" w:hint="default"/>
                <w:sz w:val="20"/>
                <w:szCs w:val="20"/>
              </w:rPr>
              <w:t>对可行权权益工具数量的最佳估计的确定方法</w:t>
            </w:r>
          </w:p>
        </w:tc>
        <w:tc>
          <w:tcPr>
            <w:tcW w:w="3818" w:type="dxa"/>
            <w:tcBorders>
              <w:top w:val="single" w:sz="4" w:space="0" w:color="000000"/>
              <w:left w:val="single" w:sz="4" w:space="0" w:color="000000"/>
              <w:bottom w:val="single" w:sz="4" w:space="0" w:color="000000"/>
              <w:right w:val="nil" w:sz="6" w:space="0" w:color="auto"/>
            </w:tcBorders>
          </w:tcPr>
          <w:p>
            <w:pPr>
              <w:pStyle w:val="TableParagraph"/>
              <w:spacing w:line="228" w:lineRule="exact"/>
              <w:ind w:right="1"/>
              <w:jc w:val="center"/>
              <w:rPr>
                <w:rFonts w:ascii="宋体" w:hAnsi="宋体" w:cs="宋体" w:eastAsia="宋体" w:hint="default"/>
                <w:sz w:val="20"/>
                <w:szCs w:val="20"/>
              </w:rPr>
            </w:pPr>
            <w:r>
              <w:rPr>
                <w:rFonts w:ascii="宋体" w:hAnsi="宋体" w:cs="宋体" w:eastAsia="宋体" w:hint="default"/>
                <w:sz w:val="20"/>
                <w:szCs w:val="20"/>
              </w:rPr>
              <w:t>根据最新取得的可行职工人数变动等后续</w:t>
            </w:r>
          </w:p>
          <w:p>
            <w:pPr>
              <w:pStyle w:val="TableParagraph"/>
              <w:spacing w:line="260" w:lineRule="exact"/>
              <w:ind w:right="2"/>
              <w:jc w:val="center"/>
              <w:rPr>
                <w:rFonts w:ascii="宋体" w:hAnsi="宋体" w:cs="宋体" w:eastAsia="宋体" w:hint="default"/>
                <w:sz w:val="20"/>
                <w:szCs w:val="20"/>
              </w:rPr>
            </w:pPr>
            <w:r>
              <w:rPr>
                <w:rFonts w:ascii="宋体" w:hAnsi="宋体" w:cs="宋体" w:eastAsia="宋体" w:hint="default"/>
                <w:sz w:val="20"/>
                <w:szCs w:val="20"/>
              </w:rPr>
              <w:t>信息做出最佳估计</w:t>
            </w:r>
          </w:p>
        </w:tc>
      </w:tr>
      <w:tr>
        <w:trPr>
          <w:trHeight w:val="349" w:hRule="exact"/>
        </w:trPr>
        <w:tc>
          <w:tcPr>
            <w:tcW w:w="47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本年估计与上年估计有重大差异的原因</w:t>
            </w:r>
          </w:p>
        </w:tc>
        <w:tc>
          <w:tcPr>
            <w:tcW w:w="38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4"/>
              <w:jc w:val="center"/>
              <w:rPr>
                <w:rFonts w:ascii="宋体" w:hAnsi="宋体" w:cs="宋体" w:eastAsia="宋体" w:hint="default"/>
                <w:sz w:val="20"/>
                <w:szCs w:val="20"/>
              </w:rPr>
            </w:pPr>
            <w:r>
              <w:rPr>
                <w:rFonts w:ascii="宋体" w:hAnsi="宋体" w:cs="宋体" w:eastAsia="宋体" w:hint="default"/>
                <w:w w:val="100"/>
                <w:sz w:val="20"/>
                <w:szCs w:val="20"/>
              </w:rPr>
              <w:t>无</w:t>
            </w:r>
          </w:p>
        </w:tc>
      </w:tr>
      <w:tr>
        <w:trPr>
          <w:trHeight w:val="350" w:hRule="exact"/>
        </w:trPr>
        <w:tc>
          <w:tcPr>
            <w:tcW w:w="47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资本公积中以权益结算的股份支付的累计金额</w:t>
            </w:r>
          </w:p>
        </w:tc>
        <w:tc>
          <w:tcPr>
            <w:tcW w:w="38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32"/>
              <w:jc w:val="right"/>
              <w:rPr>
                <w:rFonts w:ascii="宋体" w:hAnsi="宋体" w:cs="宋体" w:eastAsia="宋体" w:hint="default"/>
                <w:sz w:val="20"/>
                <w:szCs w:val="20"/>
              </w:rPr>
            </w:pPr>
            <w:r>
              <w:rPr>
                <w:rFonts w:ascii="宋体" w:hAnsi="宋体" w:cs="宋体" w:eastAsia="宋体" w:hint="default"/>
                <w:sz w:val="20"/>
                <w:szCs w:val="20"/>
              </w:rPr>
              <w:t>15,860,000.00</w:t>
            </w:r>
            <w:r>
              <w:rPr>
                <w:rFonts w:ascii="宋体" w:hAnsi="宋体" w:cs="宋体" w:eastAsia="宋体" w:hint="default"/>
                <w:spacing w:val="-56"/>
                <w:sz w:val="20"/>
                <w:szCs w:val="20"/>
              </w:rPr>
              <w:t> </w:t>
            </w:r>
            <w:r>
              <w:rPr>
                <w:rFonts w:ascii="宋体" w:hAnsi="宋体" w:cs="宋体" w:eastAsia="宋体" w:hint="default"/>
                <w:sz w:val="20"/>
                <w:szCs w:val="20"/>
              </w:rPr>
              <w:t>美元</w:t>
            </w:r>
          </w:p>
        </w:tc>
      </w:tr>
      <w:tr>
        <w:trPr>
          <w:trHeight w:val="361" w:hRule="exact"/>
        </w:trPr>
        <w:tc>
          <w:tcPr>
            <w:tcW w:w="472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以权益结算的股份支付确认的费用总额</w:t>
            </w:r>
          </w:p>
        </w:tc>
        <w:tc>
          <w:tcPr>
            <w:tcW w:w="381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81"/>
              <w:jc w:val="right"/>
              <w:rPr>
                <w:rFonts w:ascii="宋体" w:hAnsi="宋体" w:cs="宋体" w:eastAsia="宋体" w:hint="default"/>
                <w:sz w:val="20"/>
                <w:szCs w:val="20"/>
              </w:rPr>
            </w:pPr>
            <w:r>
              <w:rPr>
                <w:rFonts w:ascii="宋体" w:hAnsi="宋体" w:cs="宋体" w:eastAsia="宋体" w:hint="default"/>
                <w:sz w:val="20"/>
                <w:szCs w:val="20"/>
              </w:rPr>
              <w:t>4,968,000.00</w:t>
            </w:r>
            <w:r>
              <w:rPr>
                <w:rFonts w:ascii="宋体" w:hAnsi="宋体" w:cs="宋体" w:eastAsia="宋体" w:hint="default"/>
                <w:spacing w:val="-59"/>
                <w:sz w:val="20"/>
                <w:szCs w:val="20"/>
              </w:rPr>
              <w:t> </w:t>
            </w:r>
            <w:r>
              <w:rPr>
                <w:rFonts w:ascii="宋体" w:hAnsi="宋体" w:cs="宋体" w:eastAsia="宋体" w:hint="default"/>
                <w:sz w:val="20"/>
                <w:szCs w:val="20"/>
              </w:rPr>
              <w:t>美元</w:t>
            </w:r>
          </w:p>
        </w:tc>
      </w:tr>
    </w:tbl>
    <w:p>
      <w:pPr>
        <w:spacing w:line="240" w:lineRule="auto" w:before="2"/>
        <w:rPr>
          <w:rFonts w:ascii="宋体" w:hAnsi="宋体" w:cs="宋体" w:eastAsia="宋体" w:hint="default"/>
          <w:sz w:val="13"/>
          <w:szCs w:val="13"/>
        </w:rPr>
      </w:pPr>
    </w:p>
    <w:p>
      <w:pPr>
        <w:spacing w:before="31"/>
        <w:ind w:left="611" w:right="178"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93"/>
          <w:sz w:val="22"/>
          <w:szCs w:val="22"/>
        </w:rPr>
        <w:t> </w:t>
      </w:r>
      <w:r>
        <w:rPr>
          <w:rFonts w:ascii="宋体" w:hAnsi="宋体" w:cs="宋体" w:eastAsia="宋体" w:hint="default"/>
          <w:sz w:val="22"/>
          <w:szCs w:val="22"/>
        </w:rPr>
        <w:t>以股份支付服务情况</w:t>
      </w:r>
    </w:p>
    <w:p>
      <w:pPr>
        <w:spacing w:line="240" w:lineRule="auto" w:before="5"/>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4729"/>
        <w:gridCol w:w="3818"/>
      </w:tblGrid>
      <w:tr>
        <w:trPr>
          <w:trHeight w:val="361" w:hRule="exact"/>
        </w:trPr>
        <w:tc>
          <w:tcPr>
            <w:tcW w:w="472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81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b/>
                <w:bCs/>
                <w:sz w:val="20"/>
                <w:szCs w:val="20"/>
              </w:rPr>
              <w:t>情况</w:t>
            </w:r>
            <w:r>
              <w:rPr>
                <w:rFonts w:ascii="宋体" w:hAnsi="宋体" w:cs="宋体" w:eastAsia="宋体" w:hint="default"/>
                <w:sz w:val="20"/>
                <w:szCs w:val="20"/>
              </w:rPr>
            </w:r>
          </w:p>
        </w:tc>
      </w:tr>
      <w:tr>
        <w:trPr>
          <w:trHeight w:val="360" w:hRule="exact"/>
        </w:trPr>
        <w:tc>
          <w:tcPr>
            <w:tcW w:w="472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以股份支付换取的职工服务总额</w:t>
            </w:r>
          </w:p>
        </w:tc>
        <w:tc>
          <w:tcPr>
            <w:tcW w:w="381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3"/>
              <w:jc w:val="center"/>
              <w:rPr>
                <w:rFonts w:ascii="宋体" w:hAnsi="宋体" w:cs="宋体" w:eastAsia="宋体" w:hint="default"/>
                <w:sz w:val="20"/>
                <w:szCs w:val="20"/>
              </w:rPr>
            </w:pPr>
            <w:r>
              <w:rPr>
                <w:rFonts w:ascii="宋体" w:hAnsi="宋体" w:cs="宋体" w:eastAsia="宋体" w:hint="default"/>
                <w:sz w:val="20"/>
                <w:szCs w:val="20"/>
              </w:rPr>
              <w:t>4,968,000.00</w:t>
            </w:r>
            <w:r>
              <w:rPr>
                <w:rFonts w:ascii="宋体" w:hAnsi="宋体" w:cs="宋体" w:eastAsia="宋体" w:hint="default"/>
                <w:spacing w:val="-59"/>
                <w:sz w:val="20"/>
                <w:szCs w:val="20"/>
              </w:rPr>
              <w:t> </w:t>
            </w:r>
            <w:r>
              <w:rPr>
                <w:rFonts w:ascii="宋体" w:hAnsi="宋体" w:cs="宋体" w:eastAsia="宋体" w:hint="default"/>
                <w:sz w:val="20"/>
                <w:szCs w:val="20"/>
              </w:rPr>
              <w:t>美元</w:t>
            </w:r>
          </w:p>
        </w:tc>
      </w:tr>
    </w:tbl>
    <w:p>
      <w:pPr>
        <w:spacing w:line="240" w:lineRule="auto" w:before="6"/>
        <w:rPr>
          <w:rFonts w:ascii="宋体" w:hAnsi="宋体" w:cs="宋体" w:eastAsia="宋体" w:hint="default"/>
          <w:sz w:val="27"/>
          <w:szCs w:val="27"/>
        </w:rPr>
      </w:pPr>
    </w:p>
    <w:p>
      <w:pPr>
        <w:spacing w:before="31"/>
        <w:ind w:left="609" w:right="178" w:firstLine="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pacing w:val="-91"/>
          <w:sz w:val="22"/>
          <w:szCs w:val="22"/>
        </w:rPr>
        <w:t> </w:t>
      </w:r>
      <w:r>
        <w:rPr>
          <w:rFonts w:ascii="宋体" w:hAnsi="宋体" w:cs="宋体" w:eastAsia="宋体" w:hint="default"/>
          <w:sz w:val="22"/>
          <w:szCs w:val="22"/>
        </w:rPr>
        <w:t>冠捷科技未行使购股权数目之变动及其相关加权平均行权价如下：</w:t>
      </w:r>
    </w:p>
    <w:p>
      <w:pPr>
        <w:spacing w:line="240" w:lineRule="auto" w:before="7"/>
        <w:rPr>
          <w:rFonts w:ascii="宋体" w:hAnsi="宋体" w:cs="宋体" w:eastAsia="宋体" w:hint="default"/>
          <w:sz w:val="22"/>
          <w:szCs w:val="22"/>
        </w:rPr>
      </w:pPr>
    </w:p>
    <w:p>
      <w:pPr>
        <w:tabs>
          <w:tab w:pos="8393" w:val="left" w:leader="none"/>
        </w:tabs>
        <w:spacing w:before="0"/>
        <w:ind w:left="4680" w:right="178" w:firstLine="0"/>
        <w:jc w:val="left"/>
        <w:rPr>
          <w:rFonts w:ascii="宋体" w:hAnsi="宋体" w:cs="宋体" w:eastAsia="宋体" w:hint="default"/>
          <w:sz w:val="20"/>
          <w:szCs w:val="20"/>
        </w:rPr>
      </w:pPr>
      <w:r>
        <w:rPr>
          <w:rFonts w:ascii="宋体" w:hAnsi="宋体" w:cs="宋体" w:eastAsia="宋体" w:hint="default"/>
          <w:b/>
          <w:bCs/>
          <w:spacing w:val="-1"/>
          <w:sz w:val="20"/>
          <w:szCs w:val="20"/>
        </w:rPr>
        <w:t>可行权股数</w:t>
        <w:tab/>
      </w:r>
      <w:r>
        <w:rPr>
          <w:rFonts w:ascii="宋体" w:hAnsi="宋体" w:cs="宋体" w:eastAsia="宋体" w:hint="default"/>
          <w:b/>
          <w:bCs/>
          <w:sz w:val="20"/>
          <w:szCs w:val="20"/>
        </w:rPr>
        <w:t>注</w:t>
      </w:r>
      <w:r>
        <w:rPr>
          <w:rFonts w:ascii="宋体" w:hAnsi="宋体" w:cs="宋体" w:eastAsia="宋体" w:hint="default"/>
          <w:sz w:val="20"/>
          <w:szCs w:val="20"/>
        </w:rPr>
      </w:r>
    </w:p>
    <w:p>
      <w:pPr>
        <w:spacing w:line="240" w:lineRule="auto" w:before="11"/>
        <w:rPr>
          <w:rFonts w:ascii="宋体" w:hAnsi="宋体" w:cs="宋体" w:eastAsia="宋体" w:hint="default"/>
          <w:b/>
          <w:bCs/>
          <w:sz w:val="10"/>
          <w:szCs w:val="10"/>
        </w:rPr>
      </w:pPr>
    </w:p>
    <w:p>
      <w:pPr>
        <w:spacing w:line="20" w:lineRule="exact"/>
        <w:ind w:left="3104" w:right="0" w:firstLine="0"/>
        <w:rPr>
          <w:rFonts w:ascii="宋体" w:hAnsi="宋体" w:cs="宋体" w:eastAsia="宋体" w:hint="default"/>
          <w:sz w:val="2"/>
          <w:szCs w:val="2"/>
        </w:rPr>
      </w:pPr>
      <w:r>
        <w:rPr>
          <w:rFonts w:ascii="宋体" w:hAnsi="宋体" w:cs="宋体" w:eastAsia="宋体" w:hint="default"/>
          <w:sz w:val="2"/>
          <w:szCs w:val="2"/>
        </w:rPr>
        <w:pict>
          <v:group style="width:243.75pt;height:.75pt;mso-position-horizontal-relative:char;mso-position-vertical-relative:line" coordorigin="0,0" coordsize="4875,15">
            <v:group style="position:absolute;left:8;top:8;width:4860;height:2" coordorigin="8,8" coordsize="4860,2">
              <v:shape style="position:absolute;left:8;top:8;width:4860;height:2" coordorigin="8,8" coordsize="4860,0" path="m8,8l4868,8e" filled="false" stroked="true" strokeweight=".75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b/>
          <w:bCs/>
          <w:sz w:val="4"/>
          <w:szCs w:val="4"/>
        </w:rPr>
      </w:pPr>
    </w:p>
    <w:tbl>
      <w:tblPr>
        <w:tblW w:w="0" w:type="auto"/>
        <w:jc w:val="left"/>
        <w:tblInd w:w="126" w:type="dxa"/>
        <w:tblLayout w:type="fixed"/>
        <w:tblCellMar>
          <w:top w:w="0" w:type="dxa"/>
          <w:left w:w="0" w:type="dxa"/>
          <w:bottom w:w="0" w:type="dxa"/>
          <w:right w:w="0" w:type="dxa"/>
        </w:tblCellMar>
        <w:tblLook w:val="01E0"/>
      </w:tblPr>
      <w:tblGrid>
        <w:gridCol w:w="2886"/>
        <w:gridCol w:w="1371"/>
        <w:gridCol w:w="1191"/>
        <w:gridCol w:w="1253"/>
        <w:gridCol w:w="1872"/>
      </w:tblGrid>
      <w:tr>
        <w:trPr>
          <w:trHeight w:val="330" w:hRule="exact"/>
        </w:trPr>
        <w:tc>
          <w:tcPr>
            <w:tcW w:w="2886" w:type="dxa"/>
            <w:tcBorders>
              <w:top w:val="nil" w:sz="6" w:space="0" w:color="auto"/>
              <w:left w:val="nil" w:sz="6" w:space="0" w:color="auto"/>
              <w:bottom w:val="nil" w:sz="6" w:space="0" w:color="auto"/>
              <w:right w:val="nil" w:sz="6" w:space="0" w:color="auto"/>
            </w:tcBorders>
          </w:tcPr>
          <w:p>
            <w:pPr>
              <w:pStyle w:val="TableParagraph"/>
              <w:tabs>
                <w:tab w:pos="1842" w:val="left" w:leader="none"/>
              </w:tabs>
              <w:spacing w:line="240" w:lineRule="auto" w:before="38"/>
              <w:ind w:left="35" w:right="0"/>
              <w:jc w:val="left"/>
              <w:rPr>
                <w:rFonts w:ascii="宋体" w:hAnsi="宋体" w:cs="宋体" w:eastAsia="宋体" w:hint="default"/>
                <w:sz w:val="20"/>
                <w:szCs w:val="20"/>
              </w:rPr>
            </w:pPr>
            <w:r>
              <w:rPr>
                <w:rFonts w:ascii="宋体" w:hAnsi="宋体" w:cs="宋体" w:eastAsia="宋体" w:hint="default"/>
                <w:b/>
                <w:bCs/>
                <w:w w:val="95"/>
                <w:sz w:val="20"/>
                <w:szCs w:val="20"/>
              </w:rPr>
              <w:t>授予日</w:t>
              <w:tab/>
            </w:r>
            <w:r>
              <w:rPr>
                <w:rFonts w:ascii="宋体" w:hAnsi="宋体" w:cs="宋体" w:eastAsia="宋体" w:hint="default"/>
                <w:b/>
                <w:bCs/>
                <w:sz w:val="20"/>
                <w:szCs w:val="20"/>
              </w:rPr>
              <w:t>行权价</w:t>
            </w:r>
            <w:r>
              <w:rPr>
                <w:rFonts w:ascii="宋体" w:hAnsi="宋体" w:cs="宋体" w:eastAsia="宋体" w:hint="default"/>
                <w:sz w:val="20"/>
                <w:szCs w:val="20"/>
              </w:rPr>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62" w:right="0"/>
              <w:jc w:val="left"/>
              <w:rPr>
                <w:rFonts w:ascii="宋体" w:hAnsi="宋体" w:cs="宋体" w:eastAsia="宋体" w:hint="default"/>
                <w:sz w:val="20"/>
                <w:szCs w:val="20"/>
              </w:rPr>
            </w:pPr>
            <w:r>
              <w:rPr>
                <w:rFonts w:ascii="宋体"/>
                <w:b/>
                <w:sz w:val="20"/>
              </w:rPr>
              <w:t>2010.12.31</w:t>
            </w:r>
            <w:r>
              <w:rPr>
                <w:rFonts w:ascii="宋体"/>
                <w:sz w:val="20"/>
              </w:rPr>
            </w:r>
          </w:p>
        </w:tc>
        <w:tc>
          <w:tcPr>
            <w:tcW w:w="119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01" w:right="0"/>
              <w:jc w:val="left"/>
              <w:rPr>
                <w:rFonts w:ascii="宋体" w:hAnsi="宋体" w:cs="宋体" w:eastAsia="宋体" w:hint="default"/>
                <w:sz w:val="20"/>
                <w:szCs w:val="20"/>
              </w:rPr>
            </w:pPr>
            <w:r>
              <w:rPr>
                <w:rFonts w:ascii="宋体" w:hAnsi="宋体" w:cs="宋体" w:eastAsia="宋体" w:hint="default"/>
                <w:b/>
                <w:bCs/>
                <w:sz w:val="20"/>
                <w:szCs w:val="20"/>
              </w:rPr>
              <w:t>年内行权</w:t>
            </w:r>
            <w:r>
              <w:rPr>
                <w:rFonts w:ascii="宋体" w:hAnsi="宋体" w:cs="宋体" w:eastAsia="宋体" w:hint="default"/>
                <w:sz w:val="20"/>
                <w:szCs w:val="20"/>
              </w:rPr>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14" w:right="0"/>
              <w:jc w:val="left"/>
              <w:rPr>
                <w:rFonts w:ascii="宋体" w:hAnsi="宋体" w:cs="宋体" w:eastAsia="宋体" w:hint="default"/>
                <w:sz w:val="20"/>
                <w:szCs w:val="20"/>
              </w:rPr>
            </w:pPr>
            <w:r>
              <w:rPr>
                <w:rFonts w:ascii="宋体" w:hAnsi="宋体" w:cs="宋体" w:eastAsia="宋体" w:hint="default"/>
                <w:b/>
                <w:bCs/>
                <w:sz w:val="20"/>
                <w:szCs w:val="20"/>
              </w:rPr>
              <w:t>年内失效</w:t>
            </w:r>
            <w:r>
              <w:rPr>
                <w:rFonts w:ascii="宋体" w:hAnsi="宋体" w:cs="宋体" w:eastAsia="宋体" w:hint="default"/>
                <w:sz w:val="20"/>
                <w:szCs w:val="20"/>
              </w:rPr>
            </w:r>
          </w:p>
        </w:tc>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67" w:right="0"/>
              <w:jc w:val="left"/>
              <w:rPr>
                <w:rFonts w:ascii="宋体" w:hAnsi="宋体" w:cs="宋体" w:eastAsia="宋体" w:hint="default"/>
                <w:sz w:val="20"/>
                <w:szCs w:val="20"/>
              </w:rPr>
            </w:pPr>
            <w:r>
              <w:rPr>
                <w:rFonts w:ascii="宋体"/>
                <w:b/>
                <w:sz w:val="20"/>
              </w:rPr>
              <w:t>2011.12.31</w:t>
            </w:r>
            <w:r>
              <w:rPr>
                <w:rFonts w:ascii="宋体"/>
                <w:sz w:val="20"/>
              </w:rPr>
            </w:r>
          </w:p>
        </w:tc>
      </w:tr>
      <w:tr>
        <w:trPr>
          <w:trHeight w:val="260" w:hRule="exact"/>
        </w:trPr>
        <w:tc>
          <w:tcPr>
            <w:tcW w:w="2886"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宋体" w:hAnsi="宋体" w:cs="宋体" w:eastAsia="宋体" w:hint="default"/>
                <w:sz w:val="20"/>
                <w:szCs w:val="20"/>
              </w:rPr>
            </w:pPr>
            <w:r>
              <w:rPr>
                <w:rFonts w:ascii="宋体" w:hAnsi="宋体" w:cs="宋体" w:eastAsia="宋体" w:hint="default"/>
                <w:sz w:val="20"/>
                <w:szCs w:val="20"/>
              </w:rPr>
              <w:t>2007</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12</w:t>
            </w:r>
            <w:r>
              <w:rPr>
                <w:rFonts w:ascii="宋体" w:hAnsi="宋体" w:cs="宋体" w:eastAsia="宋体" w:hint="default"/>
                <w:spacing w:val="-50"/>
                <w:sz w:val="20"/>
                <w:szCs w:val="20"/>
              </w:rPr>
              <w:t> </w:t>
            </w:r>
            <w:r>
              <w:rPr>
                <w:rFonts w:ascii="宋体" w:hAnsi="宋体" w:cs="宋体" w:eastAsia="宋体" w:hint="default"/>
                <w:sz w:val="20"/>
                <w:szCs w:val="20"/>
              </w:rPr>
              <w:t>日</w:t>
            </w:r>
            <w:r>
              <w:rPr>
                <w:rFonts w:ascii="宋体" w:hAnsi="宋体" w:cs="宋体" w:eastAsia="宋体" w:hint="default"/>
                <w:spacing w:val="-2"/>
                <w:sz w:val="20"/>
                <w:szCs w:val="20"/>
              </w:rPr>
              <w:t> </w:t>
            </w:r>
            <w:r>
              <w:rPr>
                <w:rFonts w:ascii="宋体" w:hAnsi="宋体" w:cs="宋体" w:eastAsia="宋体" w:hint="default"/>
                <w:sz w:val="20"/>
                <w:szCs w:val="20"/>
              </w:rPr>
              <w:t>5.750</w:t>
            </w:r>
            <w:r>
              <w:rPr>
                <w:rFonts w:ascii="宋体" w:hAnsi="宋体" w:cs="宋体" w:eastAsia="宋体" w:hint="default"/>
                <w:spacing w:val="-52"/>
                <w:sz w:val="20"/>
                <w:szCs w:val="20"/>
              </w:rPr>
              <w:t> </w:t>
            </w:r>
            <w:r>
              <w:rPr>
                <w:rFonts w:ascii="宋体" w:hAnsi="宋体" w:cs="宋体" w:eastAsia="宋体" w:hint="default"/>
                <w:sz w:val="20"/>
                <w:szCs w:val="20"/>
              </w:rPr>
              <w:t>港元</w:t>
            </w:r>
          </w:p>
        </w:tc>
        <w:tc>
          <w:tcPr>
            <w:tcW w:w="1371" w:type="dxa"/>
            <w:tcBorders>
              <w:top w:val="nil" w:sz="6" w:space="0" w:color="auto"/>
              <w:left w:val="nil" w:sz="6" w:space="0" w:color="auto"/>
              <w:bottom w:val="nil" w:sz="6" w:space="0" w:color="auto"/>
              <w:right w:val="nil" w:sz="6" w:space="0" w:color="auto"/>
            </w:tcBorders>
          </w:tcPr>
          <w:p>
            <w:pPr>
              <w:pStyle w:val="TableParagraph"/>
              <w:spacing w:line="230" w:lineRule="exact"/>
              <w:ind w:left="150" w:right="0"/>
              <w:jc w:val="left"/>
              <w:rPr>
                <w:rFonts w:ascii="宋体" w:hAnsi="宋体" w:cs="宋体" w:eastAsia="宋体" w:hint="default"/>
                <w:sz w:val="20"/>
                <w:szCs w:val="20"/>
              </w:rPr>
            </w:pPr>
            <w:r>
              <w:rPr>
                <w:rFonts w:ascii="宋体"/>
                <w:sz w:val="20"/>
              </w:rPr>
              <w:t>20,668,026</w:t>
            </w:r>
          </w:p>
        </w:tc>
        <w:tc>
          <w:tcPr>
            <w:tcW w:w="1191" w:type="dxa"/>
            <w:tcBorders>
              <w:top w:val="nil" w:sz="6" w:space="0" w:color="auto"/>
              <w:left w:val="nil" w:sz="6" w:space="0" w:color="auto"/>
              <w:bottom w:val="nil" w:sz="6" w:space="0" w:color="auto"/>
              <w:right w:val="nil" w:sz="6" w:space="0" w:color="auto"/>
            </w:tcBorders>
          </w:tcPr>
          <w:p>
            <w:pPr>
              <w:pStyle w:val="TableParagraph"/>
              <w:spacing w:line="230" w:lineRule="exact"/>
              <w:ind w:left="379" w:right="0"/>
              <w:jc w:val="left"/>
              <w:rPr>
                <w:rFonts w:ascii="宋体" w:hAnsi="宋体" w:cs="宋体" w:eastAsia="宋体" w:hint="default"/>
                <w:sz w:val="20"/>
                <w:szCs w:val="20"/>
              </w:rPr>
            </w:pPr>
            <w:r>
              <w:rPr>
                <w:rFonts w:ascii="宋体" w:hAnsi="宋体" w:cs="宋体" w:eastAsia="宋体" w:hint="default"/>
                <w:w w:val="100"/>
                <w:sz w:val="20"/>
                <w:szCs w:val="20"/>
              </w:rPr>
              <w:t>－</w:t>
            </w:r>
          </w:p>
        </w:tc>
        <w:tc>
          <w:tcPr>
            <w:tcW w:w="1253" w:type="dxa"/>
            <w:tcBorders>
              <w:top w:val="nil" w:sz="6" w:space="0" w:color="auto"/>
              <w:left w:val="nil" w:sz="6" w:space="0" w:color="auto"/>
              <w:bottom w:val="nil" w:sz="6" w:space="0" w:color="auto"/>
              <w:right w:val="nil" w:sz="6" w:space="0" w:color="auto"/>
            </w:tcBorders>
          </w:tcPr>
          <w:p>
            <w:pPr>
              <w:pStyle w:val="TableParagraph"/>
              <w:spacing w:line="230" w:lineRule="exact"/>
              <w:ind w:left="188" w:right="0"/>
              <w:jc w:val="left"/>
              <w:rPr>
                <w:rFonts w:ascii="宋体" w:hAnsi="宋体" w:cs="宋体" w:eastAsia="宋体" w:hint="default"/>
                <w:sz w:val="20"/>
                <w:szCs w:val="20"/>
              </w:rPr>
            </w:pPr>
            <w:r>
              <w:rPr>
                <w:rFonts w:ascii="宋体"/>
                <w:sz w:val="20"/>
              </w:rPr>
              <w:t>530,000</w:t>
            </w:r>
          </w:p>
        </w:tc>
        <w:tc>
          <w:tcPr>
            <w:tcW w:w="1872" w:type="dxa"/>
            <w:tcBorders>
              <w:top w:val="nil" w:sz="6" w:space="0" w:color="auto"/>
              <w:left w:val="nil" w:sz="6" w:space="0" w:color="auto"/>
              <w:bottom w:val="nil" w:sz="6" w:space="0" w:color="auto"/>
              <w:right w:val="nil" w:sz="6" w:space="0" w:color="auto"/>
            </w:tcBorders>
          </w:tcPr>
          <w:p>
            <w:pPr>
              <w:pStyle w:val="TableParagraph"/>
              <w:spacing w:line="230" w:lineRule="exact"/>
              <w:ind w:left="235" w:right="0"/>
              <w:jc w:val="left"/>
              <w:rPr>
                <w:rFonts w:ascii="宋体" w:hAnsi="宋体" w:cs="宋体" w:eastAsia="宋体" w:hint="default"/>
                <w:sz w:val="20"/>
                <w:szCs w:val="20"/>
              </w:rPr>
            </w:pPr>
            <w:r>
              <w:rPr>
                <w:rFonts w:ascii="宋体" w:hAnsi="宋体" w:cs="宋体" w:eastAsia="宋体" w:hint="default"/>
                <w:sz w:val="20"/>
                <w:szCs w:val="20"/>
              </w:rPr>
              <w:t>20,138,026</w:t>
            </w:r>
            <w:r>
              <w:rPr>
                <w:rFonts w:ascii="宋体" w:hAnsi="宋体" w:cs="宋体" w:eastAsia="宋体" w:hint="default"/>
                <w:spacing w:val="-4"/>
                <w:sz w:val="20"/>
                <w:szCs w:val="20"/>
              </w:rPr>
              <w:t> </w:t>
            </w:r>
            <w:r>
              <w:rPr>
                <w:rFonts w:ascii="宋体" w:hAnsi="宋体" w:cs="宋体" w:eastAsia="宋体" w:hint="default"/>
                <w:sz w:val="20"/>
                <w:szCs w:val="20"/>
              </w:rPr>
              <w:t>（1）</w:t>
            </w:r>
          </w:p>
        </w:tc>
      </w:tr>
      <w:tr>
        <w:trPr>
          <w:trHeight w:val="330" w:hRule="exact"/>
        </w:trPr>
        <w:tc>
          <w:tcPr>
            <w:tcW w:w="2886"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18</w:t>
            </w:r>
            <w:r>
              <w:rPr>
                <w:rFonts w:ascii="宋体" w:hAnsi="宋体" w:cs="宋体" w:eastAsia="宋体" w:hint="default"/>
                <w:spacing w:val="-50"/>
                <w:sz w:val="20"/>
                <w:szCs w:val="20"/>
              </w:rPr>
              <w:t> </w:t>
            </w:r>
            <w:r>
              <w:rPr>
                <w:rFonts w:ascii="宋体" w:hAnsi="宋体" w:cs="宋体" w:eastAsia="宋体" w:hint="default"/>
                <w:sz w:val="20"/>
                <w:szCs w:val="20"/>
              </w:rPr>
              <w:t>日</w:t>
            </w:r>
            <w:r>
              <w:rPr>
                <w:rFonts w:ascii="宋体" w:hAnsi="宋体" w:cs="宋体" w:eastAsia="宋体" w:hint="default"/>
                <w:spacing w:val="97"/>
                <w:sz w:val="20"/>
                <w:szCs w:val="20"/>
              </w:rPr>
              <w:t> </w:t>
            </w:r>
            <w:r>
              <w:rPr>
                <w:rFonts w:ascii="宋体" w:hAnsi="宋体" w:cs="宋体" w:eastAsia="宋体" w:hint="default"/>
                <w:sz w:val="20"/>
                <w:szCs w:val="20"/>
              </w:rPr>
              <w:t>5.008</w:t>
            </w:r>
            <w:r>
              <w:rPr>
                <w:rFonts w:ascii="宋体" w:hAnsi="宋体" w:cs="宋体" w:eastAsia="宋体" w:hint="default"/>
                <w:spacing w:val="-52"/>
                <w:sz w:val="20"/>
                <w:szCs w:val="20"/>
              </w:rPr>
              <w:t> </w:t>
            </w:r>
            <w:r>
              <w:rPr>
                <w:rFonts w:ascii="宋体" w:hAnsi="宋体" w:cs="宋体" w:eastAsia="宋体" w:hint="default"/>
                <w:sz w:val="20"/>
                <w:szCs w:val="20"/>
              </w:rPr>
              <w:t>港元</w:t>
            </w:r>
          </w:p>
        </w:tc>
        <w:tc>
          <w:tcPr>
            <w:tcW w:w="1371" w:type="dxa"/>
            <w:tcBorders>
              <w:top w:val="nil" w:sz="6" w:space="0" w:color="auto"/>
              <w:left w:val="nil" w:sz="6" w:space="0" w:color="auto"/>
              <w:bottom w:val="nil" w:sz="6" w:space="0" w:color="auto"/>
              <w:right w:val="nil" w:sz="6" w:space="0" w:color="auto"/>
            </w:tcBorders>
          </w:tcPr>
          <w:p>
            <w:pPr/>
          </w:p>
        </w:tc>
        <w:tc>
          <w:tcPr>
            <w:tcW w:w="1191"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nil" w:sz="6" w:space="0" w:color="auto"/>
              <w:right w:val="nil" w:sz="6" w:space="0" w:color="auto"/>
            </w:tcBorders>
          </w:tcPr>
          <w:p>
            <w:pPr>
              <w:pStyle w:val="TableParagraph"/>
              <w:spacing w:line="230" w:lineRule="exact"/>
              <w:ind w:left="187" w:right="0"/>
              <w:jc w:val="left"/>
              <w:rPr>
                <w:rFonts w:ascii="宋体" w:hAnsi="宋体" w:cs="宋体" w:eastAsia="宋体" w:hint="default"/>
                <w:sz w:val="20"/>
                <w:szCs w:val="20"/>
              </w:rPr>
            </w:pPr>
            <w:r>
              <w:rPr>
                <w:rFonts w:ascii="宋体"/>
                <w:sz w:val="20"/>
              </w:rPr>
              <w:t>920,000</w:t>
            </w:r>
          </w:p>
        </w:tc>
        <w:tc>
          <w:tcPr>
            <w:tcW w:w="1872" w:type="dxa"/>
            <w:tcBorders>
              <w:top w:val="nil" w:sz="6" w:space="0" w:color="auto"/>
              <w:left w:val="nil" w:sz="6" w:space="0" w:color="auto"/>
              <w:bottom w:val="nil" w:sz="6" w:space="0" w:color="auto"/>
              <w:right w:val="nil" w:sz="6" w:space="0" w:color="auto"/>
            </w:tcBorders>
          </w:tcPr>
          <w:p>
            <w:pPr>
              <w:pStyle w:val="TableParagraph"/>
              <w:spacing w:line="230" w:lineRule="exact"/>
              <w:ind w:left="235" w:right="0"/>
              <w:jc w:val="left"/>
              <w:rPr>
                <w:rFonts w:ascii="宋体" w:hAnsi="宋体" w:cs="宋体" w:eastAsia="宋体" w:hint="default"/>
                <w:sz w:val="20"/>
                <w:szCs w:val="20"/>
              </w:rPr>
            </w:pPr>
            <w:r>
              <w:rPr>
                <w:rFonts w:ascii="宋体" w:hAnsi="宋体" w:cs="宋体" w:eastAsia="宋体" w:hint="default"/>
                <w:sz w:val="20"/>
                <w:szCs w:val="20"/>
              </w:rPr>
              <w:t>44,080,000</w:t>
            </w:r>
            <w:r>
              <w:rPr>
                <w:rFonts w:ascii="宋体" w:hAnsi="宋体" w:cs="宋体" w:eastAsia="宋体" w:hint="default"/>
                <w:spacing w:val="-6"/>
                <w:sz w:val="20"/>
                <w:szCs w:val="20"/>
              </w:rPr>
              <w:t> </w:t>
            </w:r>
            <w:r>
              <w:rPr>
                <w:rFonts w:ascii="宋体" w:hAnsi="宋体" w:cs="宋体" w:eastAsia="宋体" w:hint="default"/>
                <w:sz w:val="20"/>
                <w:szCs w:val="20"/>
              </w:rPr>
              <w:t>（2）</w:t>
            </w:r>
          </w:p>
        </w:tc>
      </w:tr>
    </w:tbl>
    <w:p>
      <w:pPr>
        <w:spacing w:line="240" w:lineRule="auto" w:before="3"/>
        <w:rPr>
          <w:rFonts w:ascii="宋体" w:hAnsi="宋体" w:cs="宋体" w:eastAsia="宋体" w:hint="default"/>
          <w:b/>
          <w:bCs/>
          <w:sz w:val="3"/>
          <w:szCs w:val="3"/>
        </w:rPr>
      </w:pPr>
    </w:p>
    <w:p>
      <w:pPr>
        <w:spacing w:line="20" w:lineRule="exact"/>
        <w:ind w:left="3104" w:right="0" w:firstLine="0"/>
        <w:rPr>
          <w:rFonts w:ascii="宋体" w:hAnsi="宋体" w:cs="宋体" w:eastAsia="宋体" w:hint="default"/>
          <w:sz w:val="2"/>
          <w:szCs w:val="2"/>
        </w:rPr>
      </w:pPr>
      <w:r>
        <w:rPr>
          <w:rFonts w:ascii="宋体" w:hAnsi="宋体" w:cs="宋体" w:eastAsia="宋体" w:hint="default"/>
          <w:sz w:val="2"/>
          <w:szCs w:val="2"/>
        </w:rPr>
        <w:pict>
          <v:group style="width:243.75pt;height:.75pt;mso-position-horizontal-relative:char;mso-position-vertical-relative:line" coordorigin="0,0" coordsize="4875,15">
            <v:group style="position:absolute;left:8;top:8;width:4860;height:2" coordorigin="8,8" coordsize="4860,2">
              <v:shape style="position:absolute;left:8;top:8;width:4860;height:2" coordorigin="8,8" coordsize="4860,0" path="m8,8l4868,8e" filled="false" stroked="true" strokeweight=".75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b/>
          <w:bCs/>
          <w:sz w:val="6"/>
          <w:szCs w:val="6"/>
        </w:rPr>
      </w:pPr>
    </w:p>
    <w:p>
      <w:pPr>
        <w:tabs>
          <w:tab w:pos="3175" w:val="left" w:leader="none"/>
          <w:tab w:pos="4684" w:val="left" w:leader="none"/>
          <w:tab w:pos="5689" w:val="left" w:leader="none"/>
          <w:tab w:pos="7096" w:val="left" w:leader="none"/>
        </w:tabs>
        <w:spacing w:before="38"/>
        <w:ind w:left="664" w:right="178" w:firstLine="0"/>
        <w:jc w:val="left"/>
        <w:rPr>
          <w:rFonts w:ascii="宋体" w:hAnsi="宋体" w:cs="宋体" w:eastAsia="宋体" w:hint="default"/>
          <w:sz w:val="20"/>
          <w:szCs w:val="20"/>
        </w:rPr>
      </w:pPr>
      <w:r>
        <w:rPr>
          <w:rFonts w:ascii="宋体" w:hAnsi="宋体" w:cs="宋体" w:eastAsia="宋体" w:hint="default"/>
          <w:b/>
          <w:bCs/>
          <w:w w:val="95"/>
          <w:sz w:val="20"/>
          <w:szCs w:val="20"/>
        </w:rPr>
        <w:t>合计</w:t>
        <w:tab/>
      </w:r>
      <w:r>
        <w:rPr>
          <w:rFonts w:ascii="宋体" w:hAnsi="宋体" w:cs="宋体" w:eastAsia="宋体" w:hint="default"/>
          <w:b/>
          <w:bCs/>
          <w:spacing w:val="-1"/>
          <w:sz w:val="20"/>
          <w:szCs w:val="20"/>
        </w:rPr>
        <w:t>20,668,026</w:t>
        <w:tab/>
      </w:r>
      <w:r>
        <w:rPr>
          <w:rFonts w:ascii="宋体" w:hAnsi="宋体" w:cs="宋体" w:eastAsia="宋体" w:hint="default"/>
          <w:b/>
          <w:bCs/>
          <w:w w:val="95"/>
          <w:sz w:val="20"/>
          <w:szCs w:val="20"/>
        </w:rPr>
        <w:t>－</w:t>
        <w:tab/>
      </w:r>
      <w:r>
        <w:rPr>
          <w:rFonts w:ascii="宋体" w:hAnsi="宋体" w:cs="宋体" w:eastAsia="宋体" w:hint="default"/>
          <w:b/>
          <w:bCs/>
          <w:spacing w:val="-1"/>
          <w:sz w:val="20"/>
          <w:szCs w:val="20"/>
        </w:rPr>
        <w:t>1,450,000</w:t>
        <w:tab/>
        <w:t>64,218,026</w:t>
      </w:r>
      <w:r>
        <w:rPr>
          <w:rFonts w:ascii="宋体" w:hAnsi="宋体" w:cs="宋体" w:eastAsia="宋体" w:hint="default"/>
          <w:spacing w:val="-1"/>
          <w:sz w:val="20"/>
          <w:szCs w:val="20"/>
        </w:rPr>
      </w:r>
    </w:p>
    <w:p>
      <w:pPr>
        <w:spacing w:line="240" w:lineRule="auto" w:before="4"/>
        <w:rPr>
          <w:rFonts w:ascii="宋体" w:hAnsi="宋体" w:cs="宋体" w:eastAsia="宋体" w:hint="default"/>
          <w:b/>
          <w:bCs/>
          <w:sz w:val="21"/>
          <w:szCs w:val="21"/>
        </w:rPr>
      </w:pPr>
    </w:p>
    <w:p>
      <w:pPr>
        <w:spacing w:before="0"/>
        <w:ind w:left="161" w:right="178" w:firstLine="0"/>
        <w:jc w:val="left"/>
        <w:rPr>
          <w:rFonts w:ascii="宋体" w:hAnsi="宋体" w:cs="宋体" w:eastAsia="宋体" w:hint="default"/>
          <w:sz w:val="22"/>
          <w:szCs w:val="22"/>
        </w:rPr>
      </w:pPr>
      <w:r>
        <w:rPr>
          <w:rFonts w:ascii="宋体" w:hAnsi="宋体" w:cs="宋体" w:eastAsia="宋体" w:hint="default"/>
          <w:sz w:val="22"/>
          <w:szCs w:val="22"/>
        </w:rPr>
        <w:t>其中：</w:t>
      </w:r>
    </w:p>
    <w:p>
      <w:pPr>
        <w:spacing w:line="240" w:lineRule="auto" w:before="9"/>
        <w:rPr>
          <w:rFonts w:ascii="宋体" w:hAnsi="宋体" w:cs="宋体" w:eastAsia="宋体" w:hint="default"/>
          <w:sz w:val="26"/>
          <w:szCs w:val="26"/>
        </w:rPr>
      </w:pPr>
    </w:p>
    <w:p>
      <w:pPr>
        <w:spacing w:before="0"/>
        <w:ind w:left="586" w:right="178"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85"/>
          <w:sz w:val="22"/>
          <w:szCs w:val="22"/>
        </w:rPr>
        <w:t> </w:t>
      </w:r>
      <w:r>
        <w:rPr>
          <w:rFonts w:ascii="宋体" w:hAnsi="宋体" w:cs="宋体" w:eastAsia="宋体" w:hint="default"/>
          <w:sz w:val="22"/>
          <w:szCs w:val="22"/>
        </w:rPr>
        <w:t>该等购股权之行权价为每股</w:t>
      </w:r>
      <w:r>
        <w:rPr>
          <w:rFonts w:ascii="宋体" w:hAnsi="宋体" w:cs="宋体" w:eastAsia="宋体" w:hint="default"/>
          <w:spacing w:val="-55"/>
          <w:sz w:val="22"/>
          <w:szCs w:val="22"/>
        </w:rPr>
        <w:t> </w:t>
      </w:r>
      <w:r>
        <w:rPr>
          <w:rFonts w:ascii="宋体" w:hAnsi="宋体" w:cs="宋体" w:eastAsia="宋体" w:hint="default"/>
          <w:sz w:val="22"/>
          <w:szCs w:val="22"/>
        </w:rPr>
        <w:t>5.750</w:t>
      </w:r>
      <w:r>
        <w:rPr>
          <w:rFonts w:ascii="宋体" w:hAnsi="宋体" w:cs="宋体" w:eastAsia="宋体" w:hint="default"/>
          <w:spacing w:val="-56"/>
          <w:sz w:val="22"/>
          <w:szCs w:val="22"/>
        </w:rPr>
        <w:t> </w:t>
      </w:r>
      <w:r>
        <w:rPr>
          <w:rFonts w:ascii="宋体" w:hAnsi="宋体" w:cs="宋体" w:eastAsia="宋体" w:hint="default"/>
          <w:spacing w:val="-4"/>
          <w:sz w:val="22"/>
          <w:szCs w:val="22"/>
        </w:rPr>
        <w:t>港元（0.74</w:t>
      </w:r>
      <w:r>
        <w:rPr>
          <w:rFonts w:ascii="宋体" w:hAnsi="宋体" w:cs="宋体" w:eastAsia="宋体" w:hint="default"/>
          <w:spacing w:val="-56"/>
          <w:sz w:val="22"/>
          <w:szCs w:val="22"/>
        </w:rPr>
        <w:t> </w:t>
      </w:r>
      <w:r>
        <w:rPr>
          <w:rFonts w:ascii="宋体" w:hAnsi="宋体" w:cs="宋体" w:eastAsia="宋体" w:hint="default"/>
          <w:spacing w:val="-6"/>
          <w:sz w:val="22"/>
          <w:szCs w:val="22"/>
        </w:rPr>
        <w:t>美元），可分三期行使：即</w:t>
      </w:r>
      <w:r>
        <w:rPr>
          <w:rFonts w:ascii="宋体" w:hAnsi="宋体" w:cs="宋体" w:eastAsia="宋体" w:hint="default"/>
          <w:spacing w:val="-55"/>
          <w:sz w:val="22"/>
          <w:szCs w:val="22"/>
        </w:rPr>
        <w:t> </w:t>
      </w:r>
      <w:r>
        <w:rPr>
          <w:rFonts w:ascii="宋体" w:hAnsi="宋体" w:cs="宋体" w:eastAsia="宋体" w:hint="default"/>
          <w:sz w:val="22"/>
          <w:szCs w:val="22"/>
        </w:rPr>
        <w:t>2008</w:t>
      </w:r>
    </w:p>
    <w:p>
      <w:pPr>
        <w:spacing w:before="72"/>
        <w:ind w:left="161" w:right="178" w:firstLine="0"/>
        <w:jc w:val="left"/>
        <w:rPr>
          <w:rFonts w:ascii="宋体" w:hAnsi="宋体" w:cs="宋体" w:eastAsia="宋体" w:hint="default"/>
          <w:sz w:val="22"/>
          <w:szCs w:val="22"/>
        </w:rPr>
      </w:pP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12</w:t>
      </w:r>
      <w:r>
        <w:rPr>
          <w:rFonts w:ascii="宋体" w:hAnsi="宋体" w:cs="宋体" w:eastAsia="宋体" w:hint="default"/>
          <w:spacing w:val="-56"/>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日至</w:t>
      </w:r>
      <w:r>
        <w:rPr>
          <w:rFonts w:ascii="宋体" w:hAnsi="宋体" w:cs="宋体" w:eastAsia="宋体" w:hint="default"/>
          <w:spacing w:val="-56"/>
          <w:sz w:val="22"/>
          <w:szCs w:val="22"/>
        </w:rPr>
        <w:t> </w:t>
      </w:r>
      <w:r>
        <w:rPr>
          <w:rFonts w:ascii="宋体" w:hAnsi="宋体" w:cs="宋体" w:eastAsia="宋体" w:hint="default"/>
          <w:sz w:val="22"/>
          <w:szCs w:val="22"/>
        </w:rPr>
        <w:t>2012</w:t>
      </w:r>
      <w:r>
        <w:rPr>
          <w:rFonts w:ascii="宋体" w:hAnsi="宋体" w:cs="宋体" w:eastAsia="宋体" w:hint="default"/>
          <w:spacing w:val="-5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12</w:t>
      </w:r>
      <w:r>
        <w:rPr>
          <w:rFonts w:ascii="宋体" w:hAnsi="宋体" w:cs="宋体" w:eastAsia="宋体" w:hint="default"/>
          <w:spacing w:val="-56"/>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11</w:t>
      </w:r>
      <w:r>
        <w:rPr>
          <w:rFonts w:ascii="宋体" w:hAnsi="宋体" w:cs="宋体" w:eastAsia="宋体" w:hint="default"/>
          <w:spacing w:val="-57"/>
          <w:sz w:val="22"/>
          <w:szCs w:val="22"/>
        </w:rPr>
        <w:t> </w:t>
      </w:r>
      <w:r>
        <w:rPr>
          <w:rFonts w:ascii="宋体" w:hAnsi="宋体" w:cs="宋体" w:eastAsia="宋体" w:hint="default"/>
          <w:spacing w:val="-4"/>
          <w:sz w:val="22"/>
          <w:szCs w:val="22"/>
        </w:rPr>
        <w:t>日、2009</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宋体" w:hAnsi="宋体" w:cs="宋体" w:eastAsia="宋体" w:hint="default"/>
          <w:sz w:val="22"/>
          <w:szCs w:val="22"/>
        </w:rPr>
        <w:t>12</w:t>
      </w:r>
      <w:r>
        <w:rPr>
          <w:rFonts w:ascii="宋体" w:hAnsi="宋体" w:cs="宋体" w:eastAsia="宋体" w:hint="default"/>
          <w:spacing w:val="-56"/>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12</w:t>
      </w:r>
      <w:r>
        <w:rPr>
          <w:rFonts w:ascii="宋体" w:hAnsi="宋体" w:cs="宋体" w:eastAsia="宋体" w:hint="default"/>
          <w:spacing w:val="-56"/>
          <w:sz w:val="22"/>
          <w:szCs w:val="22"/>
        </w:rPr>
        <w:t> </w:t>
      </w:r>
      <w:r>
        <w:rPr>
          <w:rFonts w:ascii="宋体" w:hAnsi="宋体" w:cs="宋体" w:eastAsia="宋体" w:hint="default"/>
          <w:sz w:val="22"/>
          <w:szCs w:val="22"/>
        </w:rPr>
        <w:t>日至</w:t>
      </w:r>
      <w:r>
        <w:rPr>
          <w:rFonts w:ascii="宋体" w:hAnsi="宋体" w:cs="宋体" w:eastAsia="宋体" w:hint="default"/>
          <w:spacing w:val="-56"/>
          <w:sz w:val="22"/>
          <w:szCs w:val="22"/>
        </w:rPr>
        <w:t> </w:t>
      </w:r>
      <w:r>
        <w:rPr>
          <w:rFonts w:ascii="宋体" w:hAnsi="宋体" w:cs="宋体" w:eastAsia="宋体" w:hint="default"/>
          <w:sz w:val="22"/>
          <w:szCs w:val="22"/>
        </w:rPr>
        <w:t>2012</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宋体" w:hAnsi="宋体" w:cs="宋体" w:eastAsia="宋体" w:hint="default"/>
          <w:sz w:val="22"/>
          <w:szCs w:val="22"/>
        </w:rPr>
        <w:t>12</w:t>
      </w:r>
      <w:r>
        <w:rPr>
          <w:rFonts w:ascii="宋体" w:hAnsi="宋体" w:cs="宋体" w:eastAsia="宋体" w:hint="default"/>
          <w:spacing w:val="-56"/>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11</w:t>
      </w:r>
      <w:r>
        <w:rPr>
          <w:rFonts w:ascii="宋体" w:hAnsi="宋体" w:cs="宋体" w:eastAsia="宋体" w:hint="default"/>
          <w:spacing w:val="-56"/>
          <w:sz w:val="22"/>
          <w:szCs w:val="22"/>
        </w:rPr>
        <w:t> </w:t>
      </w:r>
      <w:r>
        <w:rPr>
          <w:rFonts w:ascii="宋体" w:hAnsi="宋体" w:cs="宋体" w:eastAsia="宋体" w:hint="default"/>
          <w:sz w:val="22"/>
          <w:szCs w:val="22"/>
        </w:rPr>
        <w:t>日及</w:t>
      </w:r>
      <w:r>
        <w:rPr>
          <w:rFonts w:ascii="宋体" w:hAnsi="宋体" w:cs="宋体" w:eastAsia="宋体" w:hint="default"/>
          <w:spacing w:val="-57"/>
          <w:sz w:val="22"/>
          <w:szCs w:val="22"/>
        </w:rPr>
        <w:t> </w:t>
      </w:r>
      <w:r>
        <w:rPr>
          <w:rFonts w:ascii="宋体" w:hAnsi="宋体" w:cs="宋体" w:eastAsia="宋体" w:hint="default"/>
          <w:sz w:val="22"/>
          <w:szCs w:val="22"/>
        </w:rPr>
        <w:t>2010</w:t>
      </w:r>
      <w:r>
        <w:rPr>
          <w:rFonts w:ascii="宋体" w:hAnsi="宋体" w:cs="宋体" w:eastAsia="宋体" w:hint="default"/>
          <w:spacing w:val="-56"/>
          <w:sz w:val="22"/>
          <w:szCs w:val="22"/>
        </w:rPr>
        <w:t> </w:t>
      </w:r>
      <w:r>
        <w:rPr>
          <w:rFonts w:ascii="宋体" w:hAnsi="宋体" w:cs="宋体" w:eastAsia="宋体" w:hint="default"/>
          <w:sz w:val="22"/>
          <w:szCs w:val="22"/>
        </w:rPr>
        <w:t>年</w:t>
      </w:r>
    </w:p>
    <w:p>
      <w:pPr>
        <w:spacing w:line="300" w:lineRule="auto" w:before="72"/>
        <w:ind w:left="161" w:right="178" w:firstLine="0"/>
        <w:jc w:val="left"/>
        <w:rPr>
          <w:rFonts w:ascii="宋体" w:hAnsi="宋体" w:cs="宋体" w:eastAsia="宋体" w:hint="default"/>
          <w:sz w:val="22"/>
          <w:szCs w:val="22"/>
        </w:rPr>
      </w:pPr>
      <w:r>
        <w:rPr>
          <w:rFonts w:ascii="宋体" w:hAnsi="宋体" w:cs="宋体" w:eastAsia="宋体" w:hint="default"/>
          <w:sz w:val="22"/>
          <w:szCs w:val="22"/>
        </w:rPr>
        <w:t>12</w:t>
      </w:r>
      <w:r>
        <w:rPr>
          <w:rFonts w:ascii="宋体" w:hAnsi="宋体" w:cs="宋体" w:eastAsia="宋体" w:hint="default"/>
          <w:spacing w:val="-59"/>
          <w:sz w:val="22"/>
          <w:szCs w:val="22"/>
        </w:rPr>
        <w:t> </w:t>
      </w:r>
      <w:r>
        <w:rPr>
          <w:rFonts w:ascii="宋体" w:hAnsi="宋体" w:cs="宋体" w:eastAsia="宋体" w:hint="default"/>
          <w:sz w:val="22"/>
          <w:szCs w:val="22"/>
        </w:rPr>
        <w:t>月</w:t>
      </w:r>
      <w:r>
        <w:rPr>
          <w:rFonts w:ascii="宋体" w:hAnsi="宋体" w:cs="宋体" w:eastAsia="宋体" w:hint="default"/>
          <w:spacing w:val="-59"/>
          <w:sz w:val="22"/>
          <w:szCs w:val="22"/>
        </w:rPr>
        <w:t> </w:t>
      </w:r>
      <w:r>
        <w:rPr>
          <w:rFonts w:ascii="宋体" w:hAnsi="宋体" w:cs="宋体" w:eastAsia="宋体" w:hint="default"/>
          <w:sz w:val="22"/>
          <w:szCs w:val="22"/>
        </w:rPr>
        <w:t>12</w:t>
      </w:r>
      <w:r>
        <w:rPr>
          <w:rFonts w:ascii="宋体" w:hAnsi="宋体" w:cs="宋体" w:eastAsia="宋体" w:hint="default"/>
          <w:spacing w:val="-59"/>
          <w:sz w:val="22"/>
          <w:szCs w:val="22"/>
        </w:rPr>
        <w:t> </w:t>
      </w:r>
      <w:r>
        <w:rPr>
          <w:rFonts w:ascii="宋体" w:hAnsi="宋体" w:cs="宋体" w:eastAsia="宋体" w:hint="default"/>
          <w:sz w:val="22"/>
          <w:szCs w:val="22"/>
        </w:rPr>
        <w:t>日至</w:t>
      </w:r>
      <w:r>
        <w:rPr>
          <w:rFonts w:ascii="宋体" w:hAnsi="宋体" w:cs="宋体" w:eastAsia="宋体" w:hint="default"/>
          <w:spacing w:val="-59"/>
          <w:sz w:val="22"/>
          <w:szCs w:val="22"/>
        </w:rPr>
        <w:t> </w:t>
      </w:r>
      <w:r>
        <w:rPr>
          <w:rFonts w:ascii="宋体" w:hAnsi="宋体" w:cs="宋体" w:eastAsia="宋体" w:hint="default"/>
          <w:sz w:val="22"/>
          <w:szCs w:val="22"/>
        </w:rPr>
        <w:t>2012</w:t>
      </w:r>
      <w:r>
        <w:rPr>
          <w:rFonts w:ascii="宋体" w:hAnsi="宋体" w:cs="宋体" w:eastAsia="宋体" w:hint="default"/>
          <w:spacing w:val="-59"/>
          <w:sz w:val="22"/>
          <w:szCs w:val="22"/>
        </w:rPr>
        <w:t> </w:t>
      </w:r>
      <w:r>
        <w:rPr>
          <w:rFonts w:ascii="宋体" w:hAnsi="宋体" w:cs="宋体" w:eastAsia="宋体" w:hint="default"/>
          <w:sz w:val="22"/>
          <w:szCs w:val="22"/>
        </w:rPr>
        <w:t>年</w:t>
      </w:r>
      <w:r>
        <w:rPr>
          <w:rFonts w:ascii="宋体" w:hAnsi="宋体" w:cs="宋体" w:eastAsia="宋体" w:hint="default"/>
          <w:spacing w:val="-60"/>
          <w:sz w:val="22"/>
          <w:szCs w:val="22"/>
        </w:rPr>
        <w:t> </w:t>
      </w:r>
      <w:r>
        <w:rPr>
          <w:rFonts w:ascii="宋体" w:hAnsi="宋体" w:cs="宋体" w:eastAsia="宋体" w:hint="default"/>
          <w:sz w:val="22"/>
          <w:szCs w:val="22"/>
        </w:rPr>
        <w:t>12</w:t>
      </w:r>
      <w:r>
        <w:rPr>
          <w:rFonts w:ascii="宋体" w:hAnsi="宋体" w:cs="宋体" w:eastAsia="宋体" w:hint="default"/>
          <w:spacing w:val="-59"/>
          <w:sz w:val="22"/>
          <w:szCs w:val="22"/>
        </w:rPr>
        <w:t> </w:t>
      </w:r>
      <w:r>
        <w:rPr>
          <w:rFonts w:ascii="宋体" w:hAnsi="宋体" w:cs="宋体" w:eastAsia="宋体" w:hint="default"/>
          <w:sz w:val="22"/>
          <w:szCs w:val="22"/>
        </w:rPr>
        <w:t>月</w:t>
      </w:r>
      <w:r>
        <w:rPr>
          <w:rFonts w:ascii="宋体" w:hAnsi="宋体" w:cs="宋体" w:eastAsia="宋体" w:hint="default"/>
          <w:spacing w:val="-59"/>
          <w:sz w:val="22"/>
          <w:szCs w:val="22"/>
        </w:rPr>
        <w:t> </w:t>
      </w:r>
      <w:r>
        <w:rPr>
          <w:rFonts w:ascii="宋体" w:hAnsi="宋体" w:cs="宋体" w:eastAsia="宋体" w:hint="default"/>
          <w:sz w:val="22"/>
          <w:szCs w:val="22"/>
        </w:rPr>
        <w:t>11</w:t>
      </w:r>
      <w:r>
        <w:rPr>
          <w:rFonts w:ascii="宋体" w:hAnsi="宋体" w:cs="宋体" w:eastAsia="宋体" w:hint="default"/>
          <w:spacing w:val="-59"/>
          <w:sz w:val="22"/>
          <w:szCs w:val="22"/>
        </w:rPr>
        <w:t> </w:t>
      </w:r>
      <w:r>
        <w:rPr>
          <w:rFonts w:ascii="宋体" w:hAnsi="宋体" w:cs="宋体" w:eastAsia="宋体" w:hint="default"/>
          <w:sz w:val="22"/>
          <w:szCs w:val="22"/>
        </w:rPr>
        <w:t>日期间，分别以</w:t>
      </w:r>
      <w:r>
        <w:rPr>
          <w:rFonts w:ascii="宋体" w:hAnsi="宋体" w:cs="宋体" w:eastAsia="宋体" w:hint="default"/>
          <w:spacing w:val="-58"/>
          <w:sz w:val="22"/>
          <w:szCs w:val="22"/>
        </w:rPr>
        <w:t> </w:t>
      </w:r>
      <w:r>
        <w:rPr>
          <w:rFonts w:ascii="宋体" w:hAnsi="宋体" w:cs="宋体" w:eastAsia="宋体" w:hint="default"/>
          <w:sz w:val="22"/>
          <w:szCs w:val="22"/>
        </w:rPr>
        <w:t>20%、50%及</w:t>
      </w:r>
      <w:r>
        <w:rPr>
          <w:rFonts w:ascii="宋体" w:hAnsi="宋体" w:cs="宋体" w:eastAsia="宋体" w:hint="default"/>
          <w:spacing w:val="-60"/>
          <w:sz w:val="22"/>
          <w:szCs w:val="22"/>
        </w:rPr>
        <w:t> </w:t>
      </w:r>
      <w:r>
        <w:rPr>
          <w:rFonts w:ascii="宋体" w:hAnsi="宋体" w:cs="宋体" w:eastAsia="宋体" w:hint="default"/>
          <w:sz w:val="22"/>
          <w:szCs w:val="22"/>
        </w:rPr>
        <w:t>100%之可予行使购股权百分比</w:t>
      </w:r>
      <w:r>
        <w:rPr>
          <w:rFonts w:ascii="宋体" w:hAnsi="宋体" w:cs="宋体" w:eastAsia="宋体" w:hint="default"/>
          <w:w w:val="99"/>
          <w:sz w:val="22"/>
          <w:szCs w:val="22"/>
        </w:rPr>
        <w:t> </w:t>
      </w:r>
      <w:r>
        <w:rPr>
          <w:rFonts w:ascii="宋体" w:hAnsi="宋体" w:cs="宋体" w:eastAsia="宋体" w:hint="default"/>
          <w:sz w:val="22"/>
          <w:szCs w:val="22"/>
        </w:rPr>
        <w:t>上限认购本公司股份。</w:t>
      </w:r>
    </w:p>
    <w:p>
      <w:pPr>
        <w:spacing w:line="240" w:lineRule="auto" w:before="2"/>
        <w:rPr>
          <w:rFonts w:ascii="宋体" w:hAnsi="宋体" w:cs="宋体" w:eastAsia="宋体" w:hint="default"/>
          <w:sz w:val="20"/>
          <w:szCs w:val="20"/>
        </w:rPr>
      </w:pPr>
    </w:p>
    <w:p>
      <w:pPr>
        <w:spacing w:line="286" w:lineRule="exact" w:before="0"/>
        <w:ind w:left="161" w:right="178" w:firstLine="570"/>
        <w:jc w:val="left"/>
        <w:rPr>
          <w:rFonts w:ascii="宋体" w:hAnsi="宋体" w:cs="宋体" w:eastAsia="宋体" w:hint="default"/>
          <w:sz w:val="22"/>
          <w:szCs w:val="22"/>
        </w:rPr>
      </w:pPr>
      <w:r>
        <w:rPr>
          <w:rFonts w:ascii="宋体" w:hAnsi="宋体" w:cs="宋体" w:eastAsia="宋体" w:hint="default"/>
          <w:spacing w:val="3"/>
          <w:sz w:val="22"/>
          <w:szCs w:val="22"/>
        </w:rPr>
        <w:t>本年度，其中</w:t>
      </w:r>
      <w:r>
        <w:rPr>
          <w:rFonts w:ascii="宋体" w:hAnsi="宋体" w:cs="宋体" w:eastAsia="宋体" w:hint="default"/>
          <w:spacing w:val="-47"/>
          <w:sz w:val="22"/>
          <w:szCs w:val="22"/>
        </w:rPr>
        <w:t> </w:t>
      </w:r>
      <w:r>
        <w:rPr>
          <w:rFonts w:ascii="宋体" w:hAnsi="宋体" w:cs="宋体" w:eastAsia="宋体" w:hint="default"/>
          <w:spacing w:val="3"/>
          <w:sz w:val="22"/>
          <w:szCs w:val="22"/>
        </w:rPr>
        <w:t>530,000</w:t>
      </w:r>
      <w:r>
        <w:rPr>
          <w:rFonts w:ascii="宋体" w:hAnsi="宋体" w:cs="宋体" w:eastAsia="宋体" w:hint="default"/>
          <w:spacing w:val="-49"/>
          <w:sz w:val="22"/>
          <w:szCs w:val="22"/>
        </w:rPr>
        <w:t> </w:t>
      </w:r>
      <w:r>
        <w:rPr>
          <w:rFonts w:ascii="宋体" w:hAnsi="宋体" w:cs="宋体" w:eastAsia="宋体" w:hint="default"/>
          <w:spacing w:val="3"/>
          <w:sz w:val="22"/>
          <w:szCs w:val="22"/>
        </w:rPr>
        <w:t>股(2010</w:t>
      </w:r>
      <w:r>
        <w:rPr>
          <w:rFonts w:ascii="宋体" w:hAnsi="宋体" w:cs="宋体" w:eastAsia="宋体" w:hint="default"/>
          <w:spacing w:val="-49"/>
          <w:sz w:val="22"/>
          <w:szCs w:val="22"/>
        </w:rPr>
        <w:t> </w:t>
      </w:r>
      <w:r>
        <w:rPr>
          <w:rFonts w:ascii="宋体" w:hAnsi="宋体" w:cs="宋体" w:eastAsia="宋体" w:hint="default"/>
          <w:spacing w:val="2"/>
          <w:sz w:val="22"/>
          <w:szCs w:val="22"/>
        </w:rPr>
        <w:t>年度：690,000</w:t>
      </w:r>
      <w:r>
        <w:rPr>
          <w:rFonts w:ascii="宋体" w:hAnsi="宋体" w:cs="宋体" w:eastAsia="宋体" w:hint="default"/>
          <w:spacing w:val="-50"/>
          <w:sz w:val="22"/>
          <w:szCs w:val="22"/>
        </w:rPr>
        <w:t> </w:t>
      </w:r>
      <w:r>
        <w:rPr>
          <w:rFonts w:ascii="宋体" w:hAnsi="宋体" w:cs="宋体" w:eastAsia="宋体" w:hint="default"/>
          <w:spacing w:val="7"/>
          <w:sz w:val="22"/>
          <w:szCs w:val="22"/>
        </w:rPr>
        <w:t>股)可行权因特定员工终止雇佣而</w:t>
      </w:r>
      <w:r>
        <w:rPr>
          <w:rFonts w:ascii="宋体" w:hAnsi="宋体" w:cs="宋体" w:eastAsia="宋体" w:hint="default"/>
          <w:w w:val="99"/>
          <w:sz w:val="22"/>
          <w:szCs w:val="22"/>
        </w:rPr>
        <w:t> </w:t>
      </w:r>
      <w:r>
        <w:rPr>
          <w:rFonts w:ascii="宋体" w:hAnsi="宋体" w:cs="宋体" w:eastAsia="宋体" w:hint="default"/>
          <w:spacing w:val="8"/>
          <w:sz w:val="22"/>
          <w:szCs w:val="22"/>
        </w:rPr>
        <w:t>失效。</w:t>
      </w:r>
      <w:r>
        <w:rPr>
          <w:rFonts w:ascii="宋体" w:hAnsi="宋体" w:cs="宋体" w:eastAsia="宋体" w:hint="default"/>
          <w:sz w:val="22"/>
          <w:szCs w:val="22"/>
        </w:rPr>
      </w:r>
    </w:p>
    <w:p>
      <w:pPr>
        <w:spacing w:line="240" w:lineRule="auto" w:before="9"/>
        <w:rPr>
          <w:rFonts w:ascii="宋体" w:hAnsi="宋体" w:cs="宋体" w:eastAsia="宋体" w:hint="default"/>
          <w:sz w:val="24"/>
          <w:szCs w:val="24"/>
        </w:rPr>
      </w:pPr>
    </w:p>
    <w:p>
      <w:pPr>
        <w:spacing w:before="0"/>
        <w:ind w:left="586" w:right="178"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85"/>
          <w:sz w:val="22"/>
          <w:szCs w:val="22"/>
        </w:rPr>
        <w:t> </w:t>
      </w:r>
      <w:r>
        <w:rPr>
          <w:rFonts w:ascii="宋体" w:hAnsi="宋体" w:cs="宋体" w:eastAsia="宋体" w:hint="default"/>
          <w:sz w:val="22"/>
          <w:szCs w:val="22"/>
        </w:rPr>
        <w:t>该等购股权之行权价为每股</w:t>
      </w:r>
      <w:r>
        <w:rPr>
          <w:rFonts w:ascii="宋体" w:hAnsi="宋体" w:cs="宋体" w:eastAsia="宋体" w:hint="default"/>
          <w:spacing w:val="-55"/>
          <w:sz w:val="22"/>
          <w:szCs w:val="22"/>
        </w:rPr>
        <w:t> </w:t>
      </w:r>
      <w:r>
        <w:rPr>
          <w:rFonts w:ascii="宋体" w:hAnsi="宋体" w:cs="宋体" w:eastAsia="宋体" w:hint="default"/>
          <w:sz w:val="22"/>
          <w:szCs w:val="22"/>
        </w:rPr>
        <w:t>5.008</w:t>
      </w:r>
      <w:r>
        <w:rPr>
          <w:rFonts w:ascii="宋体" w:hAnsi="宋体" w:cs="宋体" w:eastAsia="宋体" w:hint="default"/>
          <w:spacing w:val="-56"/>
          <w:sz w:val="22"/>
          <w:szCs w:val="22"/>
        </w:rPr>
        <w:t> </w:t>
      </w:r>
      <w:r>
        <w:rPr>
          <w:rFonts w:ascii="宋体" w:hAnsi="宋体" w:cs="宋体" w:eastAsia="宋体" w:hint="default"/>
          <w:spacing w:val="-4"/>
          <w:sz w:val="22"/>
          <w:szCs w:val="22"/>
        </w:rPr>
        <w:t>港元（0.64</w:t>
      </w:r>
      <w:r>
        <w:rPr>
          <w:rFonts w:ascii="宋体" w:hAnsi="宋体" w:cs="宋体" w:eastAsia="宋体" w:hint="default"/>
          <w:spacing w:val="-56"/>
          <w:sz w:val="22"/>
          <w:szCs w:val="22"/>
        </w:rPr>
        <w:t> </w:t>
      </w:r>
      <w:r>
        <w:rPr>
          <w:rFonts w:ascii="宋体" w:hAnsi="宋体" w:cs="宋体" w:eastAsia="宋体" w:hint="default"/>
          <w:spacing w:val="-6"/>
          <w:sz w:val="22"/>
          <w:szCs w:val="22"/>
        </w:rPr>
        <w:t>美元），可分四期行使：即</w:t>
      </w:r>
      <w:r>
        <w:rPr>
          <w:rFonts w:ascii="宋体" w:hAnsi="宋体" w:cs="宋体" w:eastAsia="宋体" w:hint="default"/>
          <w:spacing w:val="-55"/>
          <w:sz w:val="22"/>
          <w:szCs w:val="22"/>
        </w:rPr>
        <w:t> </w:t>
      </w:r>
      <w:r>
        <w:rPr>
          <w:rFonts w:ascii="宋体" w:hAnsi="宋体" w:cs="宋体" w:eastAsia="宋体" w:hint="default"/>
          <w:sz w:val="22"/>
          <w:szCs w:val="22"/>
        </w:rPr>
        <w:t>2012</w:t>
      </w:r>
    </w:p>
    <w:p>
      <w:pPr>
        <w:spacing w:before="72"/>
        <w:ind w:left="161" w:right="178" w:firstLine="0"/>
        <w:jc w:val="left"/>
        <w:rPr>
          <w:rFonts w:ascii="宋体" w:hAnsi="宋体" w:cs="宋体" w:eastAsia="宋体" w:hint="default"/>
          <w:sz w:val="22"/>
          <w:szCs w:val="22"/>
        </w:rPr>
      </w:pP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1</w:t>
      </w:r>
      <w:r>
        <w:rPr>
          <w:rFonts w:ascii="宋体" w:hAnsi="宋体" w:cs="宋体" w:eastAsia="宋体" w:hint="default"/>
          <w:spacing w:val="-54"/>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18</w:t>
      </w:r>
      <w:r>
        <w:rPr>
          <w:rFonts w:ascii="宋体" w:hAnsi="宋体" w:cs="宋体" w:eastAsia="宋体" w:hint="default"/>
          <w:spacing w:val="-54"/>
          <w:sz w:val="22"/>
          <w:szCs w:val="22"/>
        </w:rPr>
        <w:t> </w:t>
      </w:r>
      <w:r>
        <w:rPr>
          <w:rFonts w:ascii="宋体" w:hAnsi="宋体" w:cs="宋体" w:eastAsia="宋体" w:hint="default"/>
          <w:sz w:val="22"/>
          <w:szCs w:val="22"/>
        </w:rPr>
        <w:t>日至</w:t>
      </w:r>
      <w:r>
        <w:rPr>
          <w:rFonts w:ascii="宋体" w:hAnsi="宋体" w:cs="宋体" w:eastAsia="宋体" w:hint="default"/>
          <w:spacing w:val="-55"/>
          <w:sz w:val="22"/>
          <w:szCs w:val="22"/>
        </w:rPr>
        <w:t> </w:t>
      </w:r>
      <w:r>
        <w:rPr>
          <w:rFonts w:ascii="宋体" w:hAnsi="宋体" w:cs="宋体" w:eastAsia="宋体" w:hint="default"/>
          <w:sz w:val="22"/>
          <w:szCs w:val="22"/>
        </w:rPr>
        <w:t>2021</w:t>
      </w:r>
      <w:r>
        <w:rPr>
          <w:rFonts w:ascii="宋体" w:hAnsi="宋体" w:cs="宋体" w:eastAsia="宋体" w:hint="default"/>
          <w:spacing w:val="-54"/>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1</w:t>
      </w:r>
      <w:r>
        <w:rPr>
          <w:rFonts w:ascii="宋体" w:hAnsi="宋体" w:cs="宋体" w:eastAsia="宋体" w:hint="default"/>
          <w:spacing w:val="-56"/>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17</w:t>
      </w:r>
      <w:r>
        <w:rPr>
          <w:rFonts w:ascii="宋体" w:hAnsi="宋体" w:cs="宋体" w:eastAsia="宋体" w:hint="default"/>
          <w:spacing w:val="-54"/>
          <w:sz w:val="22"/>
          <w:szCs w:val="22"/>
        </w:rPr>
        <w:t> </w:t>
      </w:r>
      <w:r>
        <w:rPr>
          <w:rFonts w:ascii="宋体" w:hAnsi="宋体" w:cs="宋体" w:eastAsia="宋体" w:hint="default"/>
          <w:sz w:val="22"/>
          <w:szCs w:val="22"/>
        </w:rPr>
        <w:t>日、2013</w:t>
      </w:r>
      <w:r>
        <w:rPr>
          <w:rFonts w:ascii="宋体" w:hAnsi="宋体" w:cs="宋体" w:eastAsia="宋体" w:hint="default"/>
          <w:spacing w:val="-54"/>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1</w:t>
      </w:r>
      <w:r>
        <w:rPr>
          <w:rFonts w:ascii="宋体" w:hAnsi="宋体" w:cs="宋体" w:eastAsia="宋体" w:hint="default"/>
          <w:spacing w:val="-54"/>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18</w:t>
      </w:r>
      <w:r>
        <w:rPr>
          <w:rFonts w:ascii="宋体" w:hAnsi="宋体" w:cs="宋体" w:eastAsia="宋体" w:hint="default"/>
          <w:spacing w:val="-54"/>
          <w:sz w:val="22"/>
          <w:szCs w:val="22"/>
        </w:rPr>
        <w:t> </w:t>
      </w:r>
      <w:r>
        <w:rPr>
          <w:rFonts w:ascii="宋体" w:hAnsi="宋体" w:cs="宋体" w:eastAsia="宋体" w:hint="default"/>
          <w:sz w:val="22"/>
          <w:szCs w:val="22"/>
        </w:rPr>
        <w:t>日至</w:t>
      </w:r>
      <w:r>
        <w:rPr>
          <w:rFonts w:ascii="宋体" w:hAnsi="宋体" w:cs="宋体" w:eastAsia="宋体" w:hint="default"/>
          <w:spacing w:val="-55"/>
          <w:sz w:val="22"/>
          <w:szCs w:val="22"/>
        </w:rPr>
        <w:t> </w:t>
      </w:r>
      <w:r>
        <w:rPr>
          <w:rFonts w:ascii="宋体" w:hAnsi="宋体" w:cs="宋体" w:eastAsia="宋体" w:hint="default"/>
          <w:sz w:val="22"/>
          <w:szCs w:val="22"/>
        </w:rPr>
        <w:t>2021</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1</w:t>
      </w:r>
      <w:r>
        <w:rPr>
          <w:rFonts w:ascii="宋体" w:hAnsi="宋体" w:cs="宋体" w:eastAsia="宋体" w:hint="default"/>
          <w:spacing w:val="-54"/>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17</w:t>
      </w:r>
      <w:r>
        <w:rPr>
          <w:rFonts w:ascii="宋体" w:hAnsi="宋体" w:cs="宋体" w:eastAsia="宋体" w:hint="default"/>
          <w:spacing w:val="-54"/>
          <w:sz w:val="22"/>
          <w:szCs w:val="22"/>
        </w:rPr>
        <w:t> </w:t>
      </w:r>
      <w:r>
        <w:rPr>
          <w:rFonts w:ascii="宋体" w:hAnsi="宋体" w:cs="宋体" w:eastAsia="宋体" w:hint="default"/>
          <w:sz w:val="22"/>
          <w:szCs w:val="22"/>
        </w:rPr>
        <w:t>日、2014</w:t>
      </w:r>
      <w:r>
        <w:rPr>
          <w:rFonts w:ascii="宋体" w:hAnsi="宋体" w:cs="宋体" w:eastAsia="宋体" w:hint="default"/>
          <w:spacing w:val="-54"/>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1</w:t>
      </w:r>
      <w:r>
        <w:rPr>
          <w:rFonts w:ascii="宋体" w:hAnsi="宋体" w:cs="宋体" w:eastAsia="宋体" w:hint="default"/>
          <w:spacing w:val="-54"/>
          <w:sz w:val="22"/>
          <w:szCs w:val="22"/>
        </w:rPr>
        <w:t> </w:t>
      </w:r>
      <w:r>
        <w:rPr>
          <w:rFonts w:ascii="宋体" w:hAnsi="宋体" w:cs="宋体" w:eastAsia="宋体" w:hint="default"/>
          <w:sz w:val="22"/>
          <w:szCs w:val="22"/>
        </w:rPr>
        <w:t>月</w:t>
      </w:r>
    </w:p>
    <w:p>
      <w:pPr>
        <w:spacing w:before="72"/>
        <w:ind w:left="161" w:right="0" w:firstLine="0"/>
        <w:jc w:val="left"/>
        <w:rPr>
          <w:rFonts w:ascii="宋体" w:hAnsi="宋体" w:cs="宋体" w:eastAsia="宋体" w:hint="default"/>
          <w:sz w:val="22"/>
          <w:szCs w:val="22"/>
        </w:rPr>
      </w:pPr>
      <w:r>
        <w:rPr>
          <w:rFonts w:ascii="宋体" w:hAnsi="宋体" w:cs="宋体" w:eastAsia="宋体" w:hint="default"/>
          <w:w w:val="99"/>
          <w:sz w:val="22"/>
          <w:szCs w:val="22"/>
        </w:rPr>
        <w:t>18</w:t>
      </w:r>
      <w:r>
        <w:rPr>
          <w:rFonts w:ascii="宋体" w:hAnsi="宋体" w:cs="宋体" w:eastAsia="宋体" w:hint="default"/>
          <w:spacing w:val="-58"/>
          <w:sz w:val="22"/>
          <w:szCs w:val="22"/>
        </w:rPr>
        <w:t> </w:t>
      </w:r>
      <w:r>
        <w:rPr>
          <w:rFonts w:ascii="宋体" w:hAnsi="宋体" w:cs="宋体" w:eastAsia="宋体" w:hint="default"/>
          <w:w w:val="99"/>
          <w:sz w:val="22"/>
          <w:szCs w:val="22"/>
        </w:rPr>
        <w:t>日至</w:t>
      </w:r>
      <w:r>
        <w:rPr>
          <w:rFonts w:ascii="宋体" w:hAnsi="宋体" w:cs="宋体" w:eastAsia="宋体" w:hint="default"/>
          <w:spacing w:val="-59"/>
          <w:sz w:val="22"/>
          <w:szCs w:val="22"/>
        </w:rPr>
        <w:t> </w:t>
      </w:r>
      <w:r>
        <w:rPr>
          <w:rFonts w:ascii="宋体" w:hAnsi="宋体" w:cs="宋体" w:eastAsia="宋体" w:hint="default"/>
          <w:w w:val="99"/>
          <w:sz w:val="22"/>
          <w:szCs w:val="22"/>
        </w:rPr>
        <w:t>2021</w:t>
      </w:r>
      <w:r>
        <w:rPr>
          <w:rFonts w:ascii="宋体" w:hAnsi="宋体" w:cs="宋体" w:eastAsia="宋体" w:hint="default"/>
          <w:spacing w:val="-58"/>
          <w:sz w:val="22"/>
          <w:szCs w:val="22"/>
        </w:rPr>
        <w:t> </w:t>
      </w:r>
      <w:r>
        <w:rPr>
          <w:rFonts w:ascii="宋体" w:hAnsi="宋体" w:cs="宋体" w:eastAsia="宋体" w:hint="default"/>
          <w:w w:val="99"/>
          <w:sz w:val="22"/>
          <w:szCs w:val="22"/>
        </w:rPr>
        <w:t>年</w:t>
      </w:r>
      <w:r>
        <w:rPr>
          <w:rFonts w:ascii="宋体" w:hAnsi="宋体" w:cs="宋体" w:eastAsia="宋体" w:hint="default"/>
          <w:spacing w:val="-59"/>
          <w:sz w:val="22"/>
          <w:szCs w:val="22"/>
        </w:rPr>
        <w:t> </w:t>
      </w:r>
      <w:r>
        <w:rPr>
          <w:rFonts w:ascii="宋体" w:hAnsi="宋体" w:cs="宋体" w:eastAsia="宋体" w:hint="default"/>
          <w:w w:val="99"/>
          <w:sz w:val="22"/>
          <w:szCs w:val="22"/>
        </w:rPr>
        <w:t>1</w:t>
      </w:r>
      <w:r>
        <w:rPr>
          <w:rFonts w:ascii="宋体" w:hAnsi="宋体" w:cs="宋体" w:eastAsia="宋体" w:hint="default"/>
          <w:spacing w:val="-58"/>
          <w:sz w:val="22"/>
          <w:szCs w:val="22"/>
        </w:rPr>
        <w:t> </w:t>
      </w:r>
      <w:r>
        <w:rPr>
          <w:rFonts w:ascii="宋体" w:hAnsi="宋体" w:cs="宋体" w:eastAsia="宋体" w:hint="default"/>
          <w:w w:val="99"/>
          <w:sz w:val="22"/>
          <w:szCs w:val="22"/>
        </w:rPr>
        <w:t>月</w:t>
      </w:r>
      <w:r>
        <w:rPr>
          <w:rFonts w:ascii="宋体" w:hAnsi="宋体" w:cs="宋体" w:eastAsia="宋体" w:hint="default"/>
          <w:spacing w:val="-59"/>
          <w:sz w:val="22"/>
          <w:szCs w:val="22"/>
        </w:rPr>
        <w:t> </w:t>
      </w:r>
      <w:r>
        <w:rPr>
          <w:rFonts w:ascii="宋体" w:hAnsi="宋体" w:cs="宋体" w:eastAsia="宋体" w:hint="default"/>
          <w:w w:val="99"/>
          <w:sz w:val="22"/>
          <w:szCs w:val="22"/>
        </w:rPr>
        <w:t>17</w:t>
      </w:r>
      <w:r>
        <w:rPr>
          <w:rFonts w:ascii="宋体" w:hAnsi="宋体" w:cs="宋体" w:eastAsia="宋体" w:hint="default"/>
          <w:spacing w:val="-59"/>
          <w:sz w:val="22"/>
          <w:szCs w:val="22"/>
        </w:rPr>
        <w:t> </w:t>
      </w:r>
      <w:r>
        <w:rPr>
          <w:rFonts w:ascii="宋体" w:hAnsi="宋体" w:cs="宋体" w:eastAsia="宋体" w:hint="default"/>
          <w:w w:val="99"/>
          <w:sz w:val="22"/>
          <w:szCs w:val="22"/>
        </w:rPr>
        <w:t>日及</w:t>
      </w:r>
      <w:r>
        <w:rPr>
          <w:rFonts w:ascii="宋体" w:hAnsi="宋体" w:cs="宋体" w:eastAsia="宋体" w:hint="default"/>
          <w:spacing w:val="-59"/>
          <w:sz w:val="22"/>
          <w:szCs w:val="22"/>
        </w:rPr>
        <w:t> </w:t>
      </w:r>
      <w:r>
        <w:rPr>
          <w:rFonts w:ascii="宋体" w:hAnsi="宋体" w:cs="宋体" w:eastAsia="宋体" w:hint="default"/>
          <w:w w:val="99"/>
          <w:sz w:val="22"/>
          <w:szCs w:val="22"/>
        </w:rPr>
        <w:t>2015</w:t>
      </w:r>
      <w:r>
        <w:rPr>
          <w:rFonts w:ascii="宋体" w:hAnsi="宋体" w:cs="宋体" w:eastAsia="宋体" w:hint="default"/>
          <w:spacing w:val="-59"/>
          <w:sz w:val="22"/>
          <w:szCs w:val="22"/>
        </w:rPr>
        <w:t> </w:t>
      </w:r>
      <w:r>
        <w:rPr>
          <w:rFonts w:ascii="宋体" w:hAnsi="宋体" w:cs="宋体" w:eastAsia="宋体" w:hint="default"/>
          <w:w w:val="99"/>
          <w:sz w:val="22"/>
          <w:szCs w:val="22"/>
        </w:rPr>
        <w:t>年</w:t>
      </w:r>
      <w:r>
        <w:rPr>
          <w:rFonts w:ascii="宋体" w:hAnsi="宋体" w:cs="宋体" w:eastAsia="宋体" w:hint="default"/>
          <w:spacing w:val="-59"/>
          <w:sz w:val="22"/>
          <w:szCs w:val="22"/>
        </w:rPr>
        <w:t> </w:t>
      </w:r>
      <w:r>
        <w:rPr>
          <w:rFonts w:ascii="宋体" w:hAnsi="宋体" w:cs="宋体" w:eastAsia="宋体" w:hint="default"/>
          <w:w w:val="99"/>
          <w:sz w:val="22"/>
          <w:szCs w:val="22"/>
        </w:rPr>
        <w:t>1</w:t>
      </w:r>
      <w:r>
        <w:rPr>
          <w:rFonts w:ascii="宋体" w:hAnsi="宋体" w:cs="宋体" w:eastAsia="宋体" w:hint="default"/>
          <w:spacing w:val="-58"/>
          <w:sz w:val="22"/>
          <w:szCs w:val="22"/>
        </w:rPr>
        <w:t> </w:t>
      </w:r>
      <w:r>
        <w:rPr>
          <w:rFonts w:ascii="宋体" w:hAnsi="宋体" w:cs="宋体" w:eastAsia="宋体" w:hint="default"/>
          <w:w w:val="99"/>
          <w:sz w:val="22"/>
          <w:szCs w:val="22"/>
        </w:rPr>
        <w:t>月</w:t>
      </w:r>
      <w:r>
        <w:rPr>
          <w:rFonts w:ascii="宋体" w:hAnsi="宋体" w:cs="宋体" w:eastAsia="宋体" w:hint="default"/>
          <w:spacing w:val="-59"/>
          <w:sz w:val="22"/>
          <w:szCs w:val="22"/>
        </w:rPr>
        <w:t> </w:t>
      </w:r>
      <w:r>
        <w:rPr>
          <w:rFonts w:ascii="宋体" w:hAnsi="宋体" w:cs="宋体" w:eastAsia="宋体" w:hint="default"/>
          <w:w w:val="99"/>
          <w:sz w:val="22"/>
          <w:szCs w:val="22"/>
        </w:rPr>
        <w:t>18</w:t>
      </w:r>
      <w:r>
        <w:rPr>
          <w:rFonts w:ascii="宋体" w:hAnsi="宋体" w:cs="宋体" w:eastAsia="宋体" w:hint="default"/>
          <w:spacing w:val="-58"/>
          <w:sz w:val="22"/>
          <w:szCs w:val="22"/>
        </w:rPr>
        <w:t> </w:t>
      </w:r>
      <w:r>
        <w:rPr>
          <w:rFonts w:ascii="宋体" w:hAnsi="宋体" w:cs="宋体" w:eastAsia="宋体" w:hint="default"/>
          <w:spacing w:val="-2"/>
          <w:w w:val="99"/>
          <w:sz w:val="22"/>
          <w:szCs w:val="22"/>
        </w:rPr>
        <w:t>日</w:t>
      </w:r>
      <w:r>
        <w:rPr>
          <w:rFonts w:ascii="宋体" w:hAnsi="宋体" w:cs="宋体" w:eastAsia="宋体" w:hint="default"/>
          <w:w w:val="99"/>
          <w:sz w:val="22"/>
          <w:szCs w:val="22"/>
        </w:rPr>
        <w:t>至</w:t>
      </w:r>
      <w:r>
        <w:rPr>
          <w:rFonts w:ascii="宋体" w:hAnsi="宋体" w:cs="宋体" w:eastAsia="宋体" w:hint="default"/>
          <w:spacing w:val="-59"/>
          <w:sz w:val="22"/>
          <w:szCs w:val="22"/>
        </w:rPr>
        <w:t> </w:t>
      </w:r>
      <w:r>
        <w:rPr>
          <w:rFonts w:ascii="宋体" w:hAnsi="宋体" w:cs="宋体" w:eastAsia="宋体" w:hint="default"/>
          <w:w w:val="99"/>
          <w:sz w:val="22"/>
          <w:szCs w:val="22"/>
        </w:rPr>
        <w:t>2021</w:t>
      </w:r>
      <w:r>
        <w:rPr>
          <w:rFonts w:ascii="宋体" w:hAnsi="宋体" w:cs="宋体" w:eastAsia="宋体" w:hint="default"/>
          <w:spacing w:val="-58"/>
          <w:sz w:val="22"/>
          <w:szCs w:val="22"/>
        </w:rPr>
        <w:t> </w:t>
      </w:r>
      <w:r>
        <w:rPr>
          <w:rFonts w:ascii="宋体" w:hAnsi="宋体" w:cs="宋体" w:eastAsia="宋体" w:hint="default"/>
          <w:w w:val="99"/>
          <w:sz w:val="22"/>
          <w:szCs w:val="22"/>
        </w:rPr>
        <w:t>年</w:t>
      </w:r>
      <w:r>
        <w:rPr>
          <w:rFonts w:ascii="宋体" w:hAnsi="宋体" w:cs="宋体" w:eastAsia="宋体" w:hint="default"/>
          <w:spacing w:val="-60"/>
          <w:sz w:val="22"/>
          <w:szCs w:val="22"/>
        </w:rPr>
        <w:t> </w:t>
      </w:r>
      <w:r>
        <w:rPr>
          <w:rFonts w:ascii="宋体" w:hAnsi="宋体" w:cs="宋体" w:eastAsia="宋体" w:hint="default"/>
          <w:w w:val="99"/>
          <w:sz w:val="22"/>
          <w:szCs w:val="22"/>
        </w:rPr>
        <w:t>1</w:t>
      </w:r>
      <w:r>
        <w:rPr>
          <w:rFonts w:ascii="宋体" w:hAnsi="宋体" w:cs="宋体" w:eastAsia="宋体" w:hint="default"/>
          <w:spacing w:val="-59"/>
          <w:sz w:val="22"/>
          <w:szCs w:val="22"/>
        </w:rPr>
        <w:t> </w:t>
      </w:r>
      <w:r>
        <w:rPr>
          <w:rFonts w:ascii="宋体" w:hAnsi="宋体" w:cs="宋体" w:eastAsia="宋体" w:hint="default"/>
          <w:w w:val="99"/>
          <w:sz w:val="22"/>
          <w:szCs w:val="22"/>
        </w:rPr>
        <w:t>月</w:t>
      </w:r>
      <w:r>
        <w:rPr>
          <w:rFonts w:ascii="宋体" w:hAnsi="宋体" w:cs="宋体" w:eastAsia="宋体" w:hint="default"/>
          <w:spacing w:val="-59"/>
          <w:sz w:val="22"/>
          <w:szCs w:val="22"/>
        </w:rPr>
        <w:t> </w:t>
      </w:r>
      <w:r>
        <w:rPr>
          <w:rFonts w:ascii="宋体" w:hAnsi="宋体" w:cs="宋体" w:eastAsia="宋体" w:hint="default"/>
          <w:w w:val="99"/>
          <w:sz w:val="22"/>
          <w:szCs w:val="22"/>
        </w:rPr>
        <w:t>17</w:t>
      </w:r>
      <w:r>
        <w:rPr>
          <w:rFonts w:ascii="宋体" w:hAnsi="宋体" w:cs="宋体" w:eastAsia="宋体" w:hint="default"/>
          <w:spacing w:val="-58"/>
          <w:sz w:val="22"/>
          <w:szCs w:val="22"/>
        </w:rPr>
        <w:t> </w:t>
      </w:r>
      <w:r>
        <w:rPr>
          <w:rFonts w:ascii="宋体" w:hAnsi="宋体" w:cs="宋体" w:eastAsia="宋体" w:hint="default"/>
          <w:w w:val="99"/>
          <w:sz w:val="22"/>
          <w:szCs w:val="22"/>
        </w:rPr>
        <w:t>日期间</w:t>
      </w:r>
      <w:r>
        <w:rPr>
          <w:rFonts w:ascii="宋体" w:hAnsi="宋体" w:cs="宋体" w:eastAsia="宋体" w:hint="default"/>
          <w:spacing w:val="-111"/>
          <w:w w:val="99"/>
          <w:sz w:val="22"/>
          <w:szCs w:val="22"/>
        </w:rPr>
        <w:t>，</w:t>
      </w:r>
      <w:r>
        <w:rPr>
          <w:rFonts w:ascii="宋体" w:hAnsi="宋体" w:cs="宋体" w:eastAsia="宋体" w:hint="default"/>
          <w:w w:val="99"/>
          <w:sz w:val="22"/>
          <w:szCs w:val="22"/>
        </w:rPr>
        <w:t>分别以</w:t>
      </w:r>
      <w:r>
        <w:rPr>
          <w:rFonts w:ascii="宋体" w:hAnsi="宋体" w:cs="宋体" w:eastAsia="宋体" w:hint="default"/>
          <w:spacing w:val="-59"/>
          <w:sz w:val="22"/>
          <w:szCs w:val="22"/>
        </w:rPr>
        <w:t> </w:t>
      </w:r>
      <w:r>
        <w:rPr>
          <w:rFonts w:ascii="宋体" w:hAnsi="宋体" w:cs="宋体" w:eastAsia="宋体" w:hint="default"/>
          <w:w w:val="99"/>
          <w:sz w:val="22"/>
          <w:szCs w:val="22"/>
        </w:rPr>
        <w:t>20%</w:t>
      </w:r>
      <w:r>
        <w:rPr>
          <w:rFonts w:ascii="宋体" w:hAnsi="宋体" w:cs="宋体" w:eastAsia="宋体" w:hint="default"/>
          <w:spacing w:val="-111"/>
          <w:w w:val="99"/>
          <w:sz w:val="22"/>
          <w:szCs w:val="22"/>
        </w:rPr>
        <w:t>、</w:t>
      </w:r>
      <w:r>
        <w:rPr>
          <w:rFonts w:ascii="宋体" w:hAnsi="宋体" w:cs="宋体" w:eastAsia="宋体" w:hint="default"/>
          <w:w w:val="99"/>
          <w:sz w:val="22"/>
          <w:szCs w:val="22"/>
        </w:rPr>
        <w:t>50%、</w:t>
      </w:r>
      <w:r>
        <w:rPr>
          <w:rFonts w:ascii="宋体" w:hAnsi="宋体" w:cs="宋体" w:eastAsia="宋体" w:hint="default"/>
          <w:sz w:val="22"/>
          <w:szCs w:val="22"/>
        </w:rPr>
      </w:r>
    </w:p>
    <w:p>
      <w:pPr>
        <w:spacing w:before="72"/>
        <w:ind w:left="161" w:right="178" w:firstLine="0"/>
        <w:jc w:val="left"/>
        <w:rPr>
          <w:rFonts w:ascii="宋体" w:hAnsi="宋体" w:cs="宋体" w:eastAsia="宋体" w:hint="default"/>
          <w:sz w:val="22"/>
          <w:szCs w:val="22"/>
        </w:rPr>
      </w:pPr>
      <w:r>
        <w:rPr>
          <w:rFonts w:ascii="宋体" w:hAnsi="宋体" w:cs="宋体" w:eastAsia="宋体" w:hint="default"/>
          <w:sz w:val="22"/>
          <w:szCs w:val="22"/>
        </w:rPr>
        <w:t>75%及</w:t>
      </w:r>
      <w:r>
        <w:rPr>
          <w:rFonts w:ascii="宋体" w:hAnsi="宋体" w:cs="宋体" w:eastAsia="宋体" w:hint="default"/>
          <w:spacing w:val="-66"/>
          <w:sz w:val="22"/>
          <w:szCs w:val="22"/>
        </w:rPr>
        <w:t> </w:t>
      </w:r>
      <w:r>
        <w:rPr>
          <w:rFonts w:ascii="宋体" w:hAnsi="宋体" w:cs="宋体" w:eastAsia="宋体" w:hint="default"/>
          <w:sz w:val="22"/>
          <w:szCs w:val="22"/>
        </w:rPr>
        <w:t>100%之可予行使购股权百分比上限认购本公司股份。</w:t>
      </w:r>
    </w:p>
    <w:p>
      <w:pPr>
        <w:spacing w:after="0"/>
        <w:jc w:val="left"/>
        <w:rPr>
          <w:rFonts w:ascii="宋体" w:hAnsi="宋体" w:cs="宋体" w:eastAsia="宋体" w:hint="default"/>
          <w:sz w:val="22"/>
          <w:szCs w:val="22"/>
        </w:rPr>
        <w:sectPr>
          <w:pgSz w:w="11910" w:h="16840"/>
          <w:pgMar w:header="898" w:footer="844" w:top="1720" w:bottom="1040" w:left="1540" w:right="1460"/>
        </w:sectPr>
      </w:pPr>
    </w:p>
    <w:p>
      <w:pPr>
        <w:spacing w:line="468" w:lineRule="auto" w:before="0"/>
        <w:ind w:left="551" w:right="2274" w:firstLine="99"/>
        <w:jc w:val="left"/>
        <w:rPr>
          <w:rFonts w:ascii="宋体" w:hAnsi="宋体" w:cs="宋体" w:eastAsia="宋体" w:hint="default"/>
          <w:sz w:val="22"/>
          <w:szCs w:val="22"/>
        </w:rPr>
      </w:pPr>
      <w:r>
        <w:rPr>
          <w:rFonts w:ascii="宋体" w:hAnsi="宋体" w:cs="宋体" w:eastAsia="宋体" w:hint="default"/>
          <w:sz w:val="22"/>
          <w:szCs w:val="22"/>
        </w:rPr>
        <w:t>本年度，其中</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920,000</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股可行权因特定员工终止雇佣而失效。</w:t>
      </w:r>
      <w:r>
        <w:rPr>
          <w:rFonts w:ascii="宋体" w:hAnsi="宋体" w:cs="宋体" w:eastAsia="宋体" w:hint="default"/>
          <w:w w:val="99"/>
          <w:sz w:val="22"/>
          <w:szCs w:val="22"/>
        </w:rPr>
        <w:t> </w:t>
      </w:r>
      <w:r>
        <w:rPr>
          <w:rFonts w:ascii="宋体" w:hAnsi="宋体" w:cs="宋体" w:eastAsia="宋体" w:hint="default"/>
          <w:b/>
          <w:bCs/>
          <w:sz w:val="22"/>
          <w:szCs w:val="22"/>
        </w:rPr>
        <w:t>十一、或有事项</w:t>
      </w:r>
      <w:r>
        <w:rPr>
          <w:rFonts w:ascii="宋体" w:hAnsi="宋体" w:cs="宋体" w:eastAsia="宋体" w:hint="default"/>
          <w:sz w:val="22"/>
          <w:szCs w:val="22"/>
        </w:rPr>
      </w:r>
    </w:p>
    <w:p>
      <w:pPr>
        <w:spacing w:before="135"/>
        <w:ind w:left="541" w:right="123"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3"/>
          <w:sz w:val="22"/>
          <w:szCs w:val="22"/>
        </w:rPr>
        <w:t> </w:t>
      </w:r>
      <w:r>
        <w:rPr>
          <w:rFonts w:ascii="宋体" w:hAnsi="宋体" w:cs="宋体" w:eastAsia="宋体" w:hint="default"/>
          <w:sz w:val="22"/>
          <w:szCs w:val="22"/>
        </w:rPr>
        <w:t>未决诉讼或仲裁形成的或有负债</w:t>
      </w:r>
    </w:p>
    <w:p>
      <w:pPr>
        <w:spacing w:line="240" w:lineRule="auto" w:before="0"/>
        <w:rPr>
          <w:rFonts w:ascii="宋体" w:hAnsi="宋体" w:cs="宋体" w:eastAsia="宋体" w:hint="default"/>
          <w:sz w:val="22"/>
          <w:szCs w:val="22"/>
        </w:rPr>
      </w:pPr>
    </w:p>
    <w:p>
      <w:pPr>
        <w:spacing w:line="300" w:lineRule="auto" w:before="144"/>
        <w:ind w:left="101" w:right="123" w:firstLine="440"/>
        <w:jc w:val="left"/>
        <w:rPr>
          <w:rFonts w:ascii="宋体" w:hAnsi="宋体" w:cs="宋体" w:eastAsia="宋体" w:hint="default"/>
          <w:sz w:val="22"/>
          <w:szCs w:val="22"/>
        </w:rPr>
      </w:pPr>
      <w:r>
        <w:rPr>
          <w:rFonts w:ascii="宋体" w:hAnsi="宋体" w:cs="宋体" w:eastAsia="宋体" w:hint="default"/>
          <w:sz w:val="22"/>
          <w:szCs w:val="22"/>
        </w:rPr>
        <w:t>（1）2008</w:t>
      </w:r>
      <w:r>
        <w:rPr>
          <w:rFonts w:ascii="宋体" w:hAnsi="宋体" w:cs="宋体" w:eastAsia="宋体" w:hint="default"/>
          <w:spacing w:val="-30"/>
          <w:sz w:val="22"/>
          <w:szCs w:val="22"/>
        </w:rPr>
        <w:t> </w:t>
      </w:r>
      <w:r>
        <w:rPr>
          <w:rFonts w:ascii="宋体" w:hAnsi="宋体" w:cs="宋体" w:eastAsia="宋体" w:hint="default"/>
          <w:sz w:val="22"/>
          <w:szCs w:val="22"/>
        </w:rPr>
        <w:t>年</w:t>
      </w:r>
      <w:r>
        <w:rPr>
          <w:rFonts w:ascii="宋体" w:hAnsi="宋体" w:cs="宋体" w:eastAsia="宋体" w:hint="default"/>
          <w:spacing w:val="-29"/>
          <w:sz w:val="22"/>
          <w:szCs w:val="22"/>
        </w:rPr>
        <w:t> </w:t>
      </w:r>
      <w:r>
        <w:rPr>
          <w:rFonts w:ascii="宋体" w:hAnsi="宋体" w:cs="宋体" w:eastAsia="宋体" w:hint="default"/>
          <w:sz w:val="22"/>
          <w:szCs w:val="22"/>
        </w:rPr>
        <w:t>12</w:t>
      </w:r>
      <w:r>
        <w:rPr>
          <w:rFonts w:ascii="宋体" w:hAnsi="宋体" w:cs="宋体" w:eastAsia="宋体" w:hint="default"/>
          <w:spacing w:val="-29"/>
          <w:sz w:val="22"/>
          <w:szCs w:val="22"/>
        </w:rPr>
        <w:t> </w:t>
      </w:r>
      <w:r>
        <w:rPr>
          <w:rFonts w:ascii="宋体" w:hAnsi="宋体" w:cs="宋体" w:eastAsia="宋体" w:hint="default"/>
          <w:sz w:val="22"/>
          <w:szCs w:val="22"/>
        </w:rPr>
        <w:t>月，一家第三方原告公司在美国对冠捷科技及其一家联营公司及其</w:t>
      </w:r>
      <w:r>
        <w:rPr>
          <w:rFonts w:ascii="宋体" w:hAnsi="宋体" w:cs="宋体" w:eastAsia="宋体" w:hint="default"/>
          <w:w w:val="99"/>
          <w:sz w:val="22"/>
          <w:szCs w:val="22"/>
        </w:rPr>
        <w:t> </w:t>
      </w:r>
      <w:r>
        <w:rPr>
          <w:rFonts w:ascii="宋体" w:hAnsi="宋体" w:cs="宋体" w:eastAsia="宋体" w:hint="default"/>
          <w:sz w:val="22"/>
          <w:szCs w:val="22"/>
        </w:rPr>
        <w:t>他第三方公司进行起诉。该诉讼目前就原告公司的专利权（制造电脑显示器的某些专利：</w:t>
      </w:r>
      <w:r>
        <w:rPr>
          <w:rFonts w:ascii="宋体" w:hAnsi="宋体" w:cs="宋体" w:eastAsia="宋体" w:hint="default"/>
          <w:w w:val="99"/>
          <w:sz w:val="22"/>
          <w:szCs w:val="22"/>
        </w:rPr>
        <w:t> </w:t>
      </w:r>
      <w:r>
        <w:rPr>
          <w:rFonts w:ascii="宋体" w:hAnsi="宋体" w:cs="宋体" w:eastAsia="宋体" w:hint="default"/>
          <w:sz w:val="22"/>
          <w:szCs w:val="22"/>
        </w:rPr>
        <w:t>“专利Ⅰ”）受到侵权而提出索偿。</w:t>
      </w:r>
    </w:p>
    <w:p>
      <w:pPr>
        <w:spacing w:line="240" w:lineRule="auto" w:before="11"/>
        <w:rPr>
          <w:rFonts w:ascii="宋体" w:hAnsi="宋体" w:cs="宋体" w:eastAsia="宋体" w:hint="default"/>
          <w:sz w:val="28"/>
          <w:szCs w:val="28"/>
        </w:rPr>
      </w:pPr>
    </w:p>
    <w:p>
      <w:pPr>
        <w:spacing w:before="0"/>
        <w:ind w:left="541" w:right="123" w:firstLine="0"/>
        <w:jc w:val="left"/>
        <w:rPr>
          <w:rFonts w:ascii="宋体" w:hAnsi="宋体" w:cs="宋体" w:eastAsia="宋体" w:hint="default"/>
          <w:sz w:val="22"/>
          <w:szCs w:val="22"/>
        </w:rPr>
      </w:pPr>
      <w:r>
        <w:rPr>
          <w:rFonts w:ascii="宋体" w:hAnsi="宋体" w:cs="宋体" w:eastAsia="宋体" w:hint="default"/>
          <w:sz w:val="22"/>
          <w:szCs w:val="22"/>
        </w:rPr>
        <w:t>冠捷科技董事认为由于仲裁程序仍然未决，现时未能对该仲裁的结果作出评估。</w:t>
      </w:r>
    </w:p>
    <w:p>
      <w:pPr>
        <w:spacing w:line="240" w:lineRule="auto" w:before="0"/>
        <w:rPr>
          <w:rFonts w:ascii="宋体" w:hAnsi="宋体" w:cs="宋体" w:eastAsia="宋体" w:hint="default"/>
          <w:sz w:val="22"/>
          <w:szCs w:val="22"/>
        </w:rPr>
      </w:pPr>
    </w:p>
    <w:p>
      <w:pPr>
        <w:spacing w:line="300" w:lineRule="auto" w:before="144"/>
        <w:ind w:left="101" w:right="213" w:firstLine="440"/>
        <w:jc w:val="both"/>
        <w:rPr>
          <w:rFonts w:ascii="宋体" w:hAnsi="宋体" w:cs="宋体" w:eastAsia="宋体" w:hint="default"/>
          <w:sz w:val="22"/>
          <w:szCs w:val="22"/>
        </w:rPr>
      </w:pPr>
      <w:r>
        <w:rPr>
          <w:rFonts w:ascii="宋体" w:hAnsi="宋体" w:cs="宋体" w:eastAsia="宋体" w:hint="default"/>
          <w:sz w:val="22"/>
          <w:szCs w:val="22"/>
        </w:rPr>
        <w:t>（2）2009</w:t>
      </w:r>
      <w:r>
        <w:rPr>
          <w:rFonts w:ascii="宋体" w:hAnsi="宋体" w:cs="宋体" w:eastAsia="宋体" w:hint="default"/>
          <w:spacing w:val="-64"/>
          <w:sz w:val="22"/>
          <w:szCs w:val="22"/>
        </w:rPr>
        <w:t> </w:t>
      </w:r>
      <w:r>
        <w:rPr>
          <w:rFonts w:ascii="宋体" w:hAnsi="宋体" w:cs="宋体" w:eastAsia="宋体" w:hint="default"/>
          <w:sz w:val="22"/>
          <w:szCs w:val="22"/>
        </w:rPr>
        <w:t>年</w:t>
      </w:r>
      <w:r>
        <w:rPr>
          <w:rFonts w:ascii="宋体" w:hAnsi="宋体" w:cs="宋体" w:eastAsia="宋体" w:hint="default"/>
          <w:spacing w:val="-63"/>
          <w:sz w:val="22"/>
          <w:szCs w:val="22"/>
        </w:rPr>
        <w:t> </w:t>
      </w:r>
      <w:r>
        <w:rPr>
          <w:rFonts w:ascii="宋体" w:hAnsi="宋体" w:cs="宋体" w:eastAsia="宋体" w:hint="default"/>
          <w:sz w:val="22"/>
          <w:szCs w:val="22"/>
        </w:rPr>
        <w:t>1</w:t>
      </w:r>
      <w:r>
        <w:rPr>
          <w:rFonts w:ascii="宋体" w:hAnsi="宋体" w:cs="宋体" w:eastAsia="宋体" w:hint="default"/>
          <w:spacing w:val="-63"/>
          <w:sz w:val="22"/>
          <w:szCs w:val="22"/>
        </w:rPr>
        <w:t> </w:t>
      </w:r>
      <w:r>
        <w:rPr>
          <w:rFonts w:ascii="宋体" w:hAnsi="宋体" w:cs="宋体" w:eastAsia="宋体" w:hint="default"/>
          <w:sz w:val="22"/>
          <w:szCs w:val="22"/>
        </w:rPr>
        <w:t>月，一家第三方原告公司在德国对冠捷科技及其一家联营公司与其他</w:t>
      </w:r>
      <w:r>
        <w:rPr>
          <w:rFonts w:ascii="宋体" w:hAnsi="宋体" w:cs="宋体" w:eastAsia="宋体" w:hint="default"/>
          <w:w w:val="99"/>
          <w:sz w:val="22"/>
          <w:szCs w:val="22"/>
        </w:rPr>
        <w:t> </w:t>
      </w:r>
      <w:r>
        <w:rPr>
          <w:rFonts w:ascii="宋体" w:hAnsi="宋体" w:cs="宋体" w:eastAsia="宋体" w:hint="default"/>
          <w:spacing w:val="-8"/>
          <w:w w:val="99"/>
          <w:sz w:val="22"/>
          <w:szCs w:val="22"/>
        </w:rPr>
        <w:t>第三方公司进行起诉。该诉讼目前就原告公司的专利权（制造电脑显示器的某些专利：“专</w:t>
      </w:r>
      <w:r>
        <w:rPr>
          <w:rFonts w:ascii="宋体" w:hAnsi="宋体" w:cs="宋体" w:eastAsia="宋体" w:hint="default"/>
          <w:spacing w:val="-72"/>
          <w:w w:val="99"/>
          <w:sz w:val="22"/>
          <w:szCs w:val="22"/>
        </w:rPr>
        <w:t> </w:t>
      </w:r>
      <w:r>
        <w:rPr>
          <w:rFonts w:ascii="宋体" w:hAnsi="宋体" w:cs="宋体" w:eastAsia="宋体" w:hint="default"/>
          <w:spacing w:val="-72"/>
          <w:w w:val="99"/>
          <w:sz w:val="22"/>
          <w:szCs w:val="22"/>
        </w:rPr>
      </w:r>
      <w:r>
        <w:rPr>
          <w:rFonts w:ascii="宋体" w:hAnsi="宋体" w:cs="宋体" w:eastAsia="宋体" w:hint="default"/>
          <w:sz w:val="22"/>
          <w:szCs w:val="22"/>
        </w:rPr>
        <w:t>利Ⅱ”）受到侵权而提出索偿。</w:t>
      </w:r>
    </w:p>
    <w:p>
      <w:pPr>
        <w:spacing w:line="720" w:lineRule="exact" w:before="58"/>
        <w:ind w:left="542" w:right="97" w:firstLine="0"/>
        <w:jc w:val="left"/>
        <w:rPr>
          <w:rFonts w:ascii="宋体" w:hAnsi="宋体" w:cs="宋体" w:eastAsia="宋体" w:hint="default"/>
          <w:sz w:val="22"/>
          <w:szCs w:val="22"/>
        </w:rPr>
      </w:pPr>
      <w:r>
        <w:rPr>
          <w:rFonts w:ascii="宋体" w:hAnsi="宋体" w:cs="宋体" w:eastAsia="宋体" w:hint="default"/>
          <w:sz w:val="22"/>
          <w:szCs w:val="22"/>
        </w:rPr>
        <w:t>针对冠捷科技及其联营公司起诉，原告公司主要指称：</w:t>
      </w:r>
      <w:r>
        <w:rPr>
          <w:rFonts w:ascii="宋体" w:hAnsi="宋体" w:cs="宋体" w:eastAsia="宋体" w:hint="default"/>
          <w:w w:val="99"/>
          <w:sz w:val="22"/>
          <w:szCs w:val="22"/>
        </w:rPr>
        <w:t> </w:t>
      </w:r>
      <w:r>
        <w:rPr>
          <w:rFonts w:ascii="宋体" w:hAnsi="宋体" w:cs="宋体" w:eastAsia="宋体" w:hint="default"/>
          <w:spacing w:val="-5"/>
          <w:sz w:val="22"/>
          <w:szCs w:val="22"/>
        </w:rPr>
        <w:t>1)冠捷科技及其联营公司对带有“专利Ⅱ”的产品在德国进行制造、使用、导致使用，</w:t>
      </w:r>
    </w:p>
    <w:p>
      <w:pPr>
        <w:spacing w:line="247" w:lineRule="exact" w:before="0"/>
        <w:ind w:left="542" w:right="123" w:hanging="441"/>
        <w:jc w:val="left"/>
        <w:rPr>
          <w:rFonts w:ascii="宋体" w:hAnsi="宋体" w:cs="宋体" w:eastAsia="宋体" w:hint="default"/>
          <w:sz w:val="22"/>
          <w:szCs w:val="22"/>
        </w:rPr>
      </w:pPr>
      <w:r>
        <w:rPr>
          <w:rFonts w:ascii="宋体" w:hAnsi="宋体" w:cs="宋体" w:eastAsia="宋体" w:hint="default"/>
          <w:sz w:val="22"/>
          <w:szCs w:val="22"/>
        </w:rPr>
        <w:t>且试图出售、进口及/或导致进口显示器，从而侵犯、积极促成、助成侵犯“专利Ⅱ”；</w:t>
      </w:r>
    </w:p>
    <w:p>
      <w:pPr>
        <w:spacing w:line="240" w:lineRule="auto" w:before="0"/>
        <w:rPr>
          <w:rFonts w:ascii="宋体" w:hAnsi="宋体" w:cs="宋体" w:eastAsia="宋体" w:hint="default"/>
          <w:sz w:val="22"/>
          <w:szCs w:val="22"/>
        </w:rPr>
      </w:pPr>
    </w:p>
    <w:p>
      <w:pPr>
        <w:spacing w:line="300" w:lineRule="auto" w:before="144"/>
        <w:ind w:left="101" w:right="199" w:firstLine="440"/>
        <w:jc w:val="left"/>
        <w:rPr>
          <w:rFonts w:ascii="宋体" w:hAnsi="宋体" w:cs="宋体" w:eastAsia="宋体" w:hint="default"/>
          <w:sz w:val="22"/>
          <w:szCs w:val="22"/>
        </w:rPr>
      </w:pPr>
      <w:r>
        <w:rPr>
          <w:rFonts w:ascii="宋体" w:hAnsi="宋体" w:cs="宋体" w:eastAsia="宋体" w:hint="default"/>
          <w:spacing w:val="-2"/>
          <w:sz w:val="22"/>
          <w:szCs w:val="22"/>
        </w:rPr>
        <w:t>2)该侵权行为引致及继续引致原告公司利益受损，直至法院发出禁制令，禁止被告人</w:t>
      </w:r>
      <w:r>
        <w:rPr>
          <w:rFonts w:ascii="宋体" w:hAnsi="宋体" w:cs="宋体" w:eastAsia="宋体" w:hint="default"/>
          <w:w w:val="99"/>
          <w:sz w:val="22"/>
          <w:szCs w:val="22"/>
        </w:rPr>
        <w:t> </w:t>
      </w:r>
      <w:r>
        <w:rPr>
          <w:rFonts w:ascii="宋体" w:hAnsi="宋体" w:cs="宋体" w:eastAsia="宋体" w:hint="default"/>
          <w:sz w:val="22"/>
          <w:szCs w:val="22"/>
        </w:rPr>
        <w:t>进一步侵犯有关专利。</w:t>
      </w:r>
    </w:p>
    <w:p>
      <w:pPr>
        <w:spacing w:line="240" w:lineRule="auto" w:before="11"/>
        <w:rPr>
          <w:rFonts w:ascii="宋体" w:hAnsi="宋体" w:cs="宋体" w:eastAsia="宋体" w:hint="default"/>
          <w:sz w:val="28"/>
          <w:szCs w:val="28"/>
        </w:rPr>
      </w:pPr>
    </w:p>
    <w:p>
      <w:pPr>
        <w:spacing w:before="0"/>
        <w:ind w:left="533" w:right="123" w:firstLine="0"/>
        <w:jc w:val="left"/>
        <w:rPr>
          <w:rFonts w:ascii="宋体" w:hAnsi="宋体" w:cs="宋体" w:eastAsia="宋体" w:hint="default"/>
          <w:sz w:val="22"/>
          <w:szCs w:val="22"/>
        </w:rPr>
      </w:pPr>
      <w:r>
        <w:rPr>
          <w:rFonts w:ascii="宋体" w:hAnsi="宋体" w:cs="宋体" w:eastAsia="宋体" w:hint="default"/>
          <w:spacing w:val="-4"/>
          <w:sz w:val="22"/>
          <w:szCs w:val="22"/>
        </w:rPr>
        <w:t>冠捷科技董事表示由于案件还在审讯中，目前不能对案件的结果或者影响作出评估。</w:t>
      </w:r>
      <w:r>
        <w:rPr>
          <w:rFonts w:ascii="宋体" w:hAnsi="宋体" w:cs="宋体" w:eastAsia="宋体" w:hint="default"/>
          <w:sz w:val="22"/>
          <w:szCs w:val="22"/>
        </w:rPr>
      </w:r>
    </w:p>
    <w:p>
      <w:pPr>
        <w:spacing w:line="240" w:lineRule="auto" w:before="0"/>
        <w:rPr>
          <w:rFonts w:ascii="宋体" w:hAnsi="宋体" w:cs="宋体" w:eastAsia="宋体" w:hint="default"/>
          <w:sz w:val="22"/>
          <w:szCs w:val="22"/>
        </w:rPr>
      </w:pPr>
    </w:p>
    <w:p>
      <w:pPr>
        <w:spacing w:line="300" w:lineRule="auto" w:before="144"/>
        <w:ind w:left="101" w:right="209" w:firstLine="440"/>
        <w:jc w:val="left"/>
        <w:rPr>
          <w:rFonts w:ascii="宋体" w:hAnsi="宋体" w:cs="宋体" w:eastAsia="宋体" w:hint="default"/>
          <w:sz w:val="22"/>
          <w:szCs w:val="22"/>
        </w:rPr>
      </w:pPr>
      <w:r>
        <w:rPr>
          <w:rFonts w:ascii="宋体" w:hAnsi="宋体" w:cs="宋体" w:eastAsia="宋体" w:hint="default"/>
          <w:sz w:val="22"/>
          <w:szCs w:val="22"/>
        </w:rPr>
        <w:t>（3）2010</w:t>
      </w:r>
      <w:r>
        <w:rPr>
          <w:rFonts w:ascii="宋体" w:hAnsi="宋体" w:cs="宋体" w:eastAsia="宋体" w:hint="default"/>
          <w:spacing w:val="-66"/>
          <w:sz w:val="22"/>
          <w:szCs w:val="22"/>
        </w:rPr>
        <w:t> </w:t>
      </w:r>
      <w:r>
        <w:rPr>
          <w:rFonts w:ascii="宋体" w:hAnsi="宋体" w:cs="宋体" w:eastAsia="宋体" w:hint="default"/>
          <w:sz w:val="22"/>
          <w:szCs w:val="22"/>
        </w:rPr>
        <w:t>年</w:t>
      </w:r>
      <w:r>
        <w:rPr>
          <w:rFonts w:ascii="宋体" w:hAnsi="宋体" w:cs="宋体" w:eastAsia="宋体" w:hint="default"/>
          <w:spacing w:val="-65"/>
          <w:sz w:val="22"/>
          <w:szCs w:val="22"/>
        </w:rPr>
        <w:t> </w:t>
      </w:r>
      <w:r>
        <w:rPr>
          <w:rFonts w:ascii="宋体" w:hAnsi="宋体" w:cs="宋体" w:eastAsia="宋体" w:hint="default"/>
          <w:sz w:val="22"/>
          <w:szCs w:val="22"/>
        </w:rPr>
        <w:t>7</w:t>
      </w:r>
      <w:r>
        <w:rPr>
          <w:rFonts w:ascii="宋体" w:hAnsi="宋体" w:cs="宋体" w:eastAsia="宋体" w:hint="default"/>
          <w:spacing w:val="-65"/>
          <w:sz w:val="22"/>
          <w:szCs w:val="22"/>
        </w:rPr>
        <w:t> </w:t>
      </w:r>
      <w:r>
        <w:rPr>
          <w:rFonts w:ascii="宋体" w:hAnsi="宋体" w:cs="宋体" w:eastAsia="宋体" w:hint="default"/>
          <w:sz w:val="22"/>
          <w:szCs w:val="22"/>
        </w:rPr>
        <w:t>月，一家第三方原告公司入禀美国法院对冠捷科技提出诉讼。该诉讼</w:t>
      </w:r>
      <w:r>
        <w:rPr>
          <w:rFonts w:ascii="宋体" w:hAnsi="宋体" w:cs="宋体" w:eastAsia="宋体" w:hint="default"/>
          <w:w w:val="99"/>
          <w:sz w:val="22"/>
          <w:szCs w:val="22"/>
        </w:rPr>
        <w:t> </w:t>
      </w:r>
      <w:r>
        <w:rPr>
          <w:rFonts w:ascii="宋体" w:hAnsi="宋体" w:cs="宋体" w:eastAsia="宋体" w:hint="default"/>
          <w:sz w:val="22"/>
          <w:szCs w:val="22"/>
        </w:rPr>
        <w:t>基于各方签订的一份协议内与补偿责任相关的索偿而作出。</w:t>
      </w:r>
    </w:p>
    <w:p>
      <w:pPr>
        <w:spacing w:line="240" w:lineRule="auto" w:before="11"/>
        <w:rPr>
          <w:rFonts w:ascii="宋体" w:hAnsi="宋体" w:cs="宋体" w:eastAsia="宋体" w:hint="default"/>
          <w:sz w:val="28"/>
          <w:szCs w:val="28"/>
        </w:rPr>
      </w:pPr>
    </w:p>
    <w:p>
      <w:pPr>
        <w:spacing w:line="300" w:lineRule="auto" w:before="0"/>
        <w:ind w:left="101" w:right="123" w:firstLine="447"/>
        <w:jc w:val="left"/>
        <w:rPr>
          <w:rFonts w:ascii="宋体" w:hAnsi="宋体" w:cs="宋体" w:eastAsia="宋体" w:hint="default"/>
          <w:sz w:val="22"/>
          <w:szCs w:val="22"/>
        </w:rPr>
      </w:pPr>
      <w:r>
        <w:rPr>
          <w:rFonts w:ascii="宋体" w:hAnsi="宋体" w:cs="宋体" w:eastAsia="宋体" w:hint="default"/>
          <w:spacing w:val="3"/>
          <w:sz w:val="22"/>
          <w:szCs w:val="22"/>
        </w:rPr>
        <w:t>冠捷科技董事表示由于案件还在审讯当中，目前不能对案件的结果或者影响作出评</w:t>
      </w:r>
      <w:r>
        <w:rPr>
          <w:rFonts w:ascii="宋体" w:hAnsi="宋体" w:cs="宋体" w:eastAsia="宋体" w:hint="default"/>
          <w:spacing w:val="4"/>
          <w:w w:val="99"/>
          <w:sz w:val="22"/>
          <w:szCs w:val="22"/>
        </w:rPr>
        <w:t> </w:t>
      </w:r>
      <w:r>
        <w:rPr>
          <w:rFonts w:ascii="宋体" w:hAnsi="宋体" w:cs="宋体" w:eastAsia="宋体" w:hint="default"/>
          <w:spacing w:val="4"/>
          <w:sz w:val="22"/>
          <w:szCs w:val="22"/>
        </w:rPr>
        <w:t>估。</w:t>
      </w:r>
      <w:r>
        <w:rPr>
          <w:rFonts w:ascii="宋体" w:hAnsi="宋体" w:cs="宋体" w:eastAsia="宋体" w:hint="default"/>
          <w:sz w:val="22"/>
          <w:szCs w:val="22"/>
        </w:rPr>
      </w:r>
    </w:p>
    <w:p>
      <w:pPr>
        <w:spacing w:line="240" w:lineRule="auto" w:before="11"/>
        <w:rPr>
          <w:rFonts w:ascii="宋体" w:hAnsi="宋体" w:cs="宋体" w:eastAsia="宋体" w:hint="default"/>
          <w:sz w:val="28"/>
          <w:szCs w:val="28"/>
        </w:rPr>
      </w:pPr>
    </w:p>
    <w:p>
      <w:pPr>
        <w:spacing w:line="300" w:lineRule="auto" w:before="0"/>
        <w:ind w:left="101" w:right="0" w:firstLine="440"/>
        <w:jc w:val="left"/>
        <w:rPr>
          <w:rFonts w:ascii="宋体" w:hAnsi="宋体" w:cs="宋体" w:eastAsia="宋体" w:hint="default"/>
          <w:sz w:val="22"/>
          <w:szCs w:val="22"/>
        </w:rPr>
      </w:pPr>
      <w:r>
        <w:rPr>
          <w:rFonts w:ascii="宋体" w:hAnsi="宋体" w:cs="宋体" w:eastAsia="宋体" w:hint="default"/>
          <w:sz w:val="22"/>
          <w:szCs w:val="22"/>
        </w:rPr>
        <w:t>（4）2010</w:t>
      </w:r>
      <w:r>
        <w:rPr>
          <w:rFonts w:ascii="宋体" w:hAnsi="宋体" w:cs="宋体" w:eastAsia="宋体" w:hint="default"/>
          <w:spacing w:val="-61"/>
          <w:sz w:val="22"/>
          <w:szCs w:val="22"/>
        </w:rPr>
        <w:t> </w:t>
      </w:r>
      <w:r>
        <w:rPr>
          <w:rFonts w:ascii="宋体" w:hAnsi="宋体" w:cs="宋体" w:eastAsia="宋体" w:hint="default"/>
          <w:sz w:val="22"/>
          <w:szCs w:val="22"/>
        </w:rPr>
        <w:t>年</w:t>
      </w:r>
      <w:r>
        <w:rPr>
          <w:rFonts w:ascii="宋体" w:hAnsi="宋体" w:cs="宋体" w:eastAsia="宋体" w:hint="default"/>
          <w:spacing w:val="-60"/>
          <w:sz w:val="22"/>
          <w:szCs w:val="22"/>
        </w:rPr>
        <w:t> </w:t>
      </w:r>
      <w:r>
        <w:rPr>
          <w:rFonts w:ascii="宋体" w:hAnsi="宋体" w:cs="宋体" w:eastAsia="宋体" w:hint="default"/>
          <w:sz w:val="22"/>
          <w:szCs w:val="22"/>
        </w:rPr>
        <w:t>7</w:t>
      </w:r>
      <w:r>
        <w:rPr>
          <w:rFonts w:ascii="宋体" w:hAnsi="宋体" w:cs="宋体" w:eastAsia="宋体" w:hint="default"/>
          <w:spacing w:val="-60"/>
          <w:sz w:val="22"/>
          <w:szCs w:val="22"/>
        </w:rPr>
        <w:t> </w:t>
      </w:r>
      <w:r>
        <w:rPr>
          <w:rFonts w:ascii="宋体" w:hAnsi="宋体" w:cs="宋体" w:eastAsia="宋体" w:hint="default"/>
          <w:sz w:val="22"/>
          <w:szCs w:val="22"/>
        </w:rPr>
        <w:t>月，一家第三方原告公司在美国对冠捷科技及其一家联营企业和其他</w:t>
      </w:r>
      <w:r>
        <w:rPr>
          <w:rFonts w:ascii="宋体" w:hAnsi="宋体" w:cs="宋体" w:eastAsia="宋体" w:hint="default"/>
          <w:w w:val="99"/>
          <w:sz w:val="22"/>
          <w:szCs w:val="22"/>
        </w:rPr>
        <w:t> </w:t>
      </w:r>
      <w:r>
        <w:rPr>
          <w:rFonts w:ascii="宋体" w:hAnsi="宋体" w:cs="宋体" w:eastAsia="宋体" w:hint="default"/>
          <w:spacing w:val="-10"/>
          <w:w w:val="99"/>
          <w:sz w:val="22"/>
          <w:szCs w:val="22"/>
        </w:rPr>
        <w:t>第三方公司进行起诉。该诉讼目前就原告公司的专利权（制造电视的某些专利：“专利Ⅲ”）</w:t>
      </w:r>
      <w:r>
        <w:rPr>
          <w:rFonts w:ascii="宋体" w:hAnsi="宋体" w:cs="宋体" w:eastAsia="宋体" w:hint="default"/>
          <w:spacing w:val="-91"/>
          <w:w w:val="99"/>
          <w:sz w:val="22"/>
          <w:szCs w:val="22"/>
        </w:rPr>
        <w:t> </w:t>
      </w:r>
      <w:r>
        <w:rPr>
          <w:rFonts w:ascii="宋体" w:hAnsi="宋体" w:cs="宋体" w:eastAsia="宋体" w:hint="default"/>
          <w:spacing w:val="-91"/>
          <w:w w:val="99"/>
          <w:sz w:val="22"/>
          <w:szCs w:val="22"/>
        </w:rPr>
      </w:r>
      <w:r>
        <w:rPr>
          <w:rFonts w:ascii="宋体" w:hAnsi="宋体" w:cs="宋体" w:eastAsia="宋体" w:hint="default"/>
          <w:sz w:val="22"/>
          <w:szCs w:val="22"/>
        </w:rPr>
        <w:t>受到侵权而提出索偿。</w:t>
      </w:r>
    </w:p>
    <w:p>
      <w:pPr>
        <w:spacing w:line="240" w:lineRule="auto" w:before="11"/>
        <w:rPr>
          <w:rFonts w:ascii="宋体" w:hAnsi="宋体" w:cs="宋体" w:eastAsia="宋体" w:hint="default"/>
          <w:sz w:val="28"/>
          <w:szCs w:val="28"/>
        </w:rPr>
      </w:pPr>
    </w:p>
    <w:p>
      <w:pPr>
        <w:spacing w:before="0"/>
        <w:ind w:left="542" w:right="123" w:firstLine="0"/>
        <w:jc w:val="left"/>
        <w:rPr>
          <w:rFonts w:ascii="宋体" w:hAnsi="宋体" w:cs="宋体" w:eastAsia="宋体" w:hint="default"/>
          <w:sz w:val="22"/>
          <w:szCs w:val="22"/>
        </w:rPr>
      </w:pPr>
      <w:r>
        <w:rPr>
          <w:rFonts w:ascii="宋体" w:hAnsi="宋体" w:cs="宋体" w:eastAsia="宋体" w:hint="default"/>
          <w:sz w:val="22"/>
          <w:szCs w:val="22"/>
        </w:rPr>
        <w:t>对冠捷科技及其一家联营企业的控诉，原告人主要指称：</w:t>
      </w:r>
    </w:p>
    <w:p>
      <w:pPr>
        <w:spacing w:after="0"/>
        <w:jc w:val="left"/>
        <w:rPr>
          <w:rFonts w:ascii="宋体" w:hAnsi="宋体" w:cs="宋体" w:eastAsia="宋体" w:hint="default"/>
          <w:sz w:val="22"/>
          <w:szCs w:val="22"/>
        </w:rPr>
        <w:sectPr>
          <w:pgSz w:w="11910" w:h="16840"/>
          <w:pgMar w:header="898" w:footer="844" w:top="1720" w:bottom="1040" w:left="1600" w:right="1480"/>
        </w:sectPr>
      </w:pPr>
    </w:p>
    <w:p>
      <w:pPr>
        <w:spacing w:line="300" w:lineRule="auto" w:before="60"/>
        <w:ind w:left="101" w:right="213" w:firstLine="440"/>
        <w:jc w:val="both"/>
        <w:rPr>
          <w:rFonts w:ascii="宋体" w:hAnsi="宋体" w:cs="宋体" w:eastAsia="宋体" w:hint="default"/>
          <w:sz w:val="22"/>
          <w:szCs w:val="22"/>
        </w:rPr>
      </w:pPr>
      <w:r>
        <w:rPr>
          <w:rFonts w:ascii="宋体" w:hAnsi="宋体" w:cs="宋体" w:eastAsia="宋体" w:hint="default"/>
          <w:sz w:val="22"/>
          <w:szCs w:val="22"/>
        </w:rPr>
        <w:t>1）冠捷科技及其一家联营企业对“专利Ⅲ”的产品已存在侵权并继续、及于美国积</w:t>
      </w:r>
      <w:r>
        <w:rPr>
          <w:rFonts w:ascii="宋体" w:hAnsi="宋体" w:cs="宋体" w:eastAsia="宋体" w:hint="default"/>
          <w:w w:val="99"/>
          <w:sz w:val="22"/>
          <w:szCs w:val="22"/>
        </w:rPr>
        <w:t> </w:t>
      </w:r>
      <w:r>
        <w:rPr>
          <w:rFonts w:ascii="宋体" w:hAnsi="宋体" w:cs="宋体" w:eastAsia="宋体" w:hint="default"/>
          <w:sz w:val="22"/>
          <w:szCs w:val="22"/>
        </w:rPr>
        <w:t>极促成他人侵权的行为；</w:t>
      </w:r>
    </w:p>
    <w:p>
      <w:pPr>
        <w:spacing w:line="300" w:lineRule="auto" w:before="17"/>
        <w:ind w:left="101" w:right="213" w:firstLine="440"/>
        <w:jc w:val="both"/>
        <w:rPr>
          <w:rFonts w:ascii="宋体" w:hAnsi="宋体" w:cs="宋体" w:eastAsia="宋体" w:hint="default"/>
          <w:sz w:val="22"/>
          <w:szCs w:val="22"/>
        </w:rPr>
      </w:pPr>
      <w:r>
        <w:rPr>
          <w:rFonts w:ascii="宋体" w:hAnsi="宋体" w:cs="宋体" w:eastAsia="宋体" w:hint="default"/>
          <w:sz w:val="22"/>
          <w:szCs w:val="22"/>
        </w:rPr>
        <w:t>2）该侵权行为引致及继续引致原告公司利益受损，直至法院禁止冠捷科技和其联营</w:t>
      </w:r>
      <w:r>
        <w:rPr>
          <w:rFonts w:ascii="宋体" w:hAnsi="宋体" w:cs="宋体" w:eastAsia="宋体" w:hint="default"/>
          <w:w w:val="99"/>
          <w:sz w:val="22"/>
          <w:szCs w:val="22"/>
        </w:rPr>
        <w:t> </w:t>
      </w:r>
      <w:r>
        <w:rPr>
          <w:rFonts w:ascii="宋体" w:hAnsi="宋体" w:cs="宋体" w:eastAsia="宋体" w:hint="default"/>
          <w:sz w:val="22"/>
          <w:szCs w:val="22"/>
        </w:rPr>
        <w:t>企业进一步侵犯“专利Ⅲ”。</w:t>
      </w:r>
    </w:p>
    <w:p>
      <w:pPr>
        <w:spacing w:line="240" w:lineRule="auto" w:before="11"/>
        <w:rPr>
          <w:rFonts w:ascii="宋体" w:hAnsi="宋体" w:cs="宋体" w:eastAsia="宋体" w:hint="default"/>
          <w:sz w:val="28"/>
          <w:szCs w:val="28"/>
        </w:rPr>
      </w:pPr>
    </w:p>
    <w:p>
      <w:pPr>
        <w:spacing w:before="0"/>
        <w:ind w:left="525" w:right="123" w:firstLine="0"/>
        <w:jc w:val="left"/>
        <w:rPr>
          <w:rFonts w:ascii="宋体" w:hAnsi="宋体" w:cs="宋体" w:eastAsia="宋体" w:hint="default"/>
          <w:sz w:val="22"/>
          <w:szCs w:val="22"/>
        </w:rPr>
      </w:pPr>
      <w:r>
        <w:rPr>
          <w:rFonts w:ascii="宋体" w:hAnsi="宋体" w:cs="宋体" w:eastAsia="宋体" w:hint="default"/>
          <w:spacing w:val="-9"/>
          <w:sz w:val="22"/>
          <w:szCs w:val="22"/>
        </w:rPr>
        <w:t>冠捷科技董事表示由于案件还在审讯中，目前不能对案件的结果或者影响作出评估。</w:t>
      </w:r>
      <w:r>
        <w:rPr>
          <w:rFonts w:ascii="宋体" w:hAnsi="宋体" w:cs="宋体" w:eastAsia="宋体" w:hint="default"/>
          <w:sz w:val="22"/>
          <w:szCs w:val="22"/>
        </w:rPr>
      </w:r>
    </w:p>
    <w:p>
      <w:pPr>
        <w:spacing w:line="240" w:lineRule="auto" w:before="0"/>
        <w:rPr>
          <w:rFonts w:ascii="宋体" w:hAnsi="宋体" w:cs="宋体" w:eastAsia="宋体" w:hint="default"/>
          <w:sz w:val="22"/>
          <w:szCs w:val="22"/>
        </w:rPr>
      </w:pPr>
    </w:p>
    <w:p>
      <w:pPr>
        <w:spacing w:line="300" w:lineRule="auto" w:before="144"/>
        <w:ind w:left="101" w:right="213" w:firstLine="440"/>
        <w:jc w:val="both"/>
        <w:rPr>
          <w:rFonts w:ascii="宋体" w:hAnsi="宋体" w:cs="宋体" w:eastAsia="宋体" w:hint="default"/>
          <w:sz w:val="22"/>
          <w:szCs w:val="22"/>
        </w:rPr>
      </w:pPr>
      <w:r>
        <w:rPr>
          <w:rFonts w:ascii="宋体" w:hAnsi="宋体" w:cs="宋体" w:eastAsia="宋体" w:hint="default"/>
          <w:sz w:val="22"/>
          <w:szCs w:val="22"/>
        </w:rPr>
        <w:t>（5）2010</w:t>
      </w:r>
      <w:r>
        <w:rPr>
          <w:rFonts w:ascii="宋体" w:hAnsi="宋体" w:cs="宋体" w:eastAsia="宋体" w:hint="default"/>
          <w:spacing w:val="-31"/>
          <w:sz w:val="22"/>
          <w:szCs w:val="22"/>
        </w:rPr>
        <w:t> </w:t>
      </w:r>
      <w:r>
        <w:rPr>
          <w:rFonts w:ascii="宋体" w:hAnsi="宋体" w:cs="宋体" w:eastAsia="宋体" w:hint="default"/>
          <w:sz w:val="22"/>
          <w:szCs w:val="22"/>
        </w:rPr>
        <w:t>年</w:t>
      </w:r>
      <w:r>
        <w:rPr>
          <w:rFonts w:ascii="宋体" w:hAnsi="宋体" w:cs="宋体" w:eastAsia="宋体" w:hint="default"/>
          <w:spacing w:val="-30"/>
          <w:sz w:val="22"/>
          <w:szCs w:val="22"/>
        </w:rPr>
        <w:t> </w:t>
      </w:r>
      <w:r>
        <w:rPr>
          <w:rFonts w:ascii="宋体" w:hAnsi="宋体" w:cs="宋体" w:eastAsia="宋体" w:hint="default"/>
          <w:sz w:val="22"/>
          <w:szCs w:val="22"/>
        </w:rPr>
        <w:t>11</w:t>
      </w:r>
      <w:r>
        <w:rPr>
          <w:rFonts w:ascii="宋体" w:hAnsi="宋体" w:cs="宋体" w:eastAsia="宋体" w:hint="default"/>
          <w:spacing w:val="-30"/>
          <w:sz w:val="22"/>
          <w:szCs w:val="22"/>
        </w:rPr>
        <w:t> </w:t>
      </w:r>
      <w:r>
        <w:rPr>
          <w:rFonts w:ascii="宋体" w:hAnsi="宋体" w:cs="宋体" w:eastAsia="宋体" w:hint="default"/>
          <w:sz w:val="22"/>
          <w:szCs w:val="22"/>
        </w:rPr>
        <w:t>月，一自然人入禀美国法院控告冠捷科技生产的产品含有石棉，导</w:t>
      </w:r>
      <w:r>
        <w:rPr>
          <w:rFonts w:ascii="宋体" w:hAnsi="宋体" w:cs="宋体" w:eastAsia="宋体" w:hint="default"/>
          <w:w w:val="99"/>
          <w:sz w:val="22"/>
          <w:szCs w:val="22"/>
        </w:rPr>
        <w:t> </w:t>
      </w:r>
      <w:r>
        <w:rPr>
          <w:rFonts w:ascii="宋体" w:hAnsi="宋体" w:cs="宋体" w:eastAsia="宋体" w:hint="default"/>
          <w:sz w:val="22"/>
          <w:szCs w:val="22"/>
        </w:rPr>
        <w:t>致其人身伤害，并要求得到伤害赔偿。</w:t>
      </w:r>
    </w:p>
    <w:p>
      <w:pPr>
        <w:spacing w:line="240" w:lineRule="auto" w:before="11"/>
        <w:rPr>
          <w:rFonts w:ascii="宋体" w:hAnsi="宋体" w:cs="宋体" w:eastAsia="宋体" w:hint="default"/>
          <w:sz w:val="28"/>
          <w:szCs w:val="28"/>
        </w:rPr>
      </w:pPr>
    </w:p>
    <w:p>
      <w:pPr>
        <w:spacing w:before="0"/>
        <w:ind w:left="525" w:right="123" w:firstLine="0"/>
        <w:jc w:val="left"/>
        <w:rPr>
          <w:rFonts w:ascii="宋体" w:hAnsi="宋体" w:cs="宋体" w:eastAsia="宋体" w:hint="default"/>
          <w:sz w:val="22"/>
          <w:szCs w:val="22"/>
        </w:rPr>
      </w:pPr>
      <w:r>
        <w:rPr>
          <w:rFonts w:ascii="宋体" w:hAnsi="宋体" w:cs="宋体" w:eastAsia="宋体" w:hint="default"/>
          <w:spacing w:val="-9"/>
          <w:sz w:val="22"/>
          <w:szCs w:val="22"/>
        </w:rPr>
        <w:t>冠捷科技董事表示由于案件还在审讯中，目前不能对案件的结果或者影响作出评估。</w:t>
      </w:r>
      <w:r>
        <w:rPr>
          <w:rFonts w:ascii="宋体" w:hAnsi="宋体" w:cs="宋体" w:eastAsia="宋体" w:hint="default"/>
          <w:sz w:val="22"/>
          <w:szCs w:val="22"/>
        </w:rPr>
      </w:r>
    </w:p>
    <w:p>
      <w:pPr>
        <w:spacing w:line="240" w:lineRule="auto" w:before="0"/>
        <w:rPr>
          <w:rFonts w:ascii="宋体" w:hAnsi="宋体" w:cs="宋体" w:eastAsia="宋体" w:hint="default"/>
          <w:sz w:val="22"/>
          <w:szCs w:val="22"/>
        </w:rPr>
      </w:pPr>
    </w:p>
    <w:p>
      <w:pPr>
        <w:spacing w:line="300" w:lineRule="auto" w:before="144"/>
        <w:ind w:left="101" w:right="213" w:firstLine="440"/>
        <w:jc w:val="both"/>
        <w:rPr>
          <w:rFonts w:ascii="宋体" w:hAnsi="宋体" w:cs="宋体" w:eastAsia="宋体" w:hint="default"/>
          <w:sz w:val="22"/>
          <w:szCs w:val="22"/>
        </w:rPr>
      </w:pPr>
      <w:r>
        <w:rPr>
          <w:rFonts w:ascii="宋体" w:hAnsi="宋体" w:cs="宋体" w:eastAsia="宋体" w:hint="default"/>
          <w:sz w:val="22"/>
          <w:szCs w:val="22"/>
        </w:rPr>
        <w:t>（6）2011</w:t>
      </w:r>
      <w:r>
        <w:rPr>
          <w:rFonts w:ascii="宋体" w:hAnsi="宋体" w:cs="宋体" w:eastAsia="宋体" w:hint="default"/>
          <w:spacing w:val="-64"/>
          <w:sz w:val="22"/>
          <w:szCs w:val="22"/>
        </w:rPr>
        <w:t> </w:t>
      </w:r>
      <w:r>
        <w:rPr>
          <w:rFonts w:ascii="宋体" w:hAnsi="宋体" w:cs="宋体" w:eastAsia="宋体" w:hint="default"/>
          <w:sz w:val="22"/>
          <w:szCs w:val="22"/>
        </w:rPr>
        <w:t>年</w:t>
      </w:r>
      <w:r>
        <w:rPr>
          <w:rFonts w:ascii="宋体" w:hAnsi="宋体" w:cs="宋体" w:eastAsia="宋体" w:hint="default"/>
          <w:spacing w:val="-63"/>
          <w:sz w:val="22"/>
          <w:szCs w:val="22"/>
        </w:rPr>
        <w:t> </w:t>
      </w:r>
      <w:r>
        <w:rPr>
          <w:rFonts w:ascii="宋体" w:hAnsi="宋体" w:cs="宋体" w:eastAsia="宋体" w:hint="default"/>
          <w:sz w:val="22"/>
          <w:szCs w:val="22"/>
        </w:rPr>
        <w:t>8</w:t>
      </w:r>
      <w:r>
        <w:rPr>
          <w:rFonts w:ascii="宋体" w:hAnsi="宋体" w:cs="宋体" w:eastAsia="宋体" w:hint="default"/>
          <w:spacing w:val="-63"/>
          <w:sz w:val="22"/>
          <w:szCs w:val="22"/>
        </w:rPr>
        <w:t> </w:t>
      </w:r>
      <w:r>
        <w:rPr>
          <w:rFonts w:ascii="宋体" w:hAnsi="宋体" w:cs="宋体" w:eastAsia="宋体" w:hint="default"/>
          <w:sz w:val="22"/>
          <w:szCs w:val="22"/>
        </w:rPr>
        <w:t>月，一间第三方原告公司入禀美国法院对冠捷科技及一家联营企业和</w:t>
      </w:r>
      <w:r>
        <w:rPr>
          <w:rFonts w:ascii="宋体" w:hAnsi="宋体" w:cs="宋体" w:eastAsia="宋体" w:hint="default"/>
          <w:w w:val="99"/>
          <w:sz w:val="22"/>
          <w:szCs w:val="22"/>
        </w:rPr>
        <w:t> </w:t>
      </w:r>
      <w:r>
        <w:rPr>
          <w:rFonts w:ascii="宋体" w:hAnsi="宋体" w:cs="宋体" w:eastAsia="宋体" w:hint="default"/>
          <w:spacing w:val="-2"/>
          <w:sz w:val="22"/>
          <w:szCs w:val="22"/>
        </w:rPr>
        <w:t>其他第三方公司进行起诉。诉讼缘由是原告公司在美国注册的专利权（电视的集成电路技</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术</w:t>
      </w:r>
      <w:r>
        <w:rPr>
          <w:rFonts w:ascii="宋体" w:hAnsi="宋体" w:cs="宋体" w:eastAsia="宋体" w:hint="default"/>
          <w:spacing w:val="-4"/>
          <w:sz w:val="22"/>
          <w:szCs w:val="22"/>
        </w:rPr>
        <w:t> </w:t>
      </w:r>
      <w:r>
        <w:rPr>
          <w:rFonts w:ascii="宋体" w:hAnsi="宋体" w:cs="宋体" w:eastAsia="宋体" w:hint="default"/>
          <w:sz w:val="22"/>
          <w:szCs w:val="22"/>
        </w:rPr>
        <w:t>：“专利Ⅳ”）受到侵权。</w:t>
      </w:r>
    </w:p>
    <w:p>
      <w:pPr>
        <w:spacing w:line="240" w:lineRule="auto" w:before="11"/>
        <w:rPr>
          <w:rFonts w:ascii="宋体" w:hAnsi="宋体" w:cs="宋体" w:eastAsia="宋体" w:hint="default"/>
          <w:sz w:val="28"/>
          <w:szCs w:val="28"/>
        </w:rPr>
      </w:pPr>
    </w:p>
    <w:p>
      <w:pPr>
        <w:spacing w:line="300" w:lineRule="auto" w:before="0"/>
        <w:ind w:left="101" w:right="214" w:firstLine="440"/>
        <w:jc w:val="both"/>
        <w:rPr>
          <w:rFonts w:ascii="宋体" w:hAnsi="宋体" w:cs="宋体" w:eastAsia="宋体" w:hint="default"/>
          <w:sz w:val="22"/>
          <w:szCs w:val="22"/>
        </w:rPr>
      </w:pPr>
      <w:r>
        <w:rPr>
          <w:rFonts w:ascii="宋体" w:hAnsi="宋体" w:cs="宋体" w:eastAsia="宋体" w:hint="default"/>
          <w:spacing w:val="-2"/>
          <w:sz w:val="22"/>
          <w:szCs w:val="22"/>
        </w:rPr>
        <w:t>冠捷科技董事表示由于美国国际贸易委员会就同样主体的申诉已另启调查，本案将自</w:t>
      </w:r>
      <w:r>
        <w:rPr>
          <w:rFonts w:ascii="宋体" w:hAnsi="宋体" w:cs="宋体" w:eastAsia="宋体" w:hint="default"/>
          <w:w w:val="99"/>
          <w:sz w:val="22"/>
          <w:szCs w:val="22"/>
        </w:rPr>
        <w:t> </w:t>
      </w:r>
      <w:r>
        <w:rPr>
          <w:rFonts w:ascii="宋体" w:hAnsi="宋体" w:cs="宋体" w:eastAsia="宋体" w:hint="default"/>
          <w:sz w:val="22"/>
          <w:szCs w:val="22"/>
        </w:rPr>
        <w:t>动搁置有关诉讼程序，目前不能对案件的结果或者影响作出评估。</w:t>
      </w:r>
    </w:p>
    <w:p>
      <w:pPr>
        <w:spacing w:line="240" w:lineRule="auto" w:before="11"/>
        <w:rPr>
          <w:rFonts w:ascii="宋体" w:hAnsi="宋体" w:cs="宋体" w:eastAsia="宋体" w:hint="default"/>
          <w:sz w:val="28"/>
          <w:szCs w:val="28"/>
        </w:rPr>
      </w:pPr>
    </w:p>
    <w:p>
      <w:pPr>
        <w:spacing w:line="300" w:lineRule="auto" w:before="0"/>
        <w:ind w:left="101" w:right="211" w:firstLine="440"/>
        <w:jc w:val="both"/>
        <w:rPr>
          <w:rFonts w:ascii="宋体" w:hAnsi="宋体" w:cs="宋体" w:eastAsia="宋体" w:hint="default"/>
          <w:sz w:val="22"/>
          <w:szCs w:val="22"/>
        </w:rPr>
      </w:pPr>
      <w:r>
        <w:rPr>
          <w:rFonts w:ascii="宋体" w:hAnsi="宋体" w:cs="宋体" w:eastAsia="宋体" w:hint="default"/>
          <w:sz w:val="22"/>
          <w:szCs w:val="22"/>
        </w:rPr>
        <w:t>（7）2012</w:t>
      </w:r>
      <w:r>
        <w:rPr>
          <w:rFonts w:ascii="宋体" w:hAnsi="宋体" w:cs="宋体" w:eastAsia="宋体" w:hint="default"/>
          <w:spacing w:val="-64"/>
          <w:sz w:val="22"/>
          <w:szCs w:val="22"/>
        </w:rPr>
        <w:t> </w:t>
      </w:r>
      <w:r>
        <w:rPr>
          <w:rFonts w:ascii="宋体" w:hAnsi="宋体" w:cs="宋体" w:eastAsia="宋体" w:hint="default"/>
          <w:sz w:val="22"/>
          <w:szCs w:val="22"/>
        </w:rPr>
        <w:t>年</w:t>
      </w:r>
      <w:r>
        <w:rPr>
          <w:rFonts w:ascii="宋体" w:hAnsi="宋体" w:cs="宋体" w:eastAsia="宋体" w:hint="default"/>
          <w:spacing w:val="-63"/>
          <w:sz w:val="22"/>
          <w:szCs w:val="22"/>
        </w:rPr>
        <w:t> </w:t>
      </w:r>
      <w:r>
        <w:rPr>
          <w:rFonts w:ascii="宋体" w:hAnsi="宋体" w:cs="宋体" w:eastAsia="宋体" w:hint="default"/>
          <w:sz w:val="22"/>
          <w:szCs w:val="22"/>
        </w:rPr>
        <w:t>1</w:t>
      </w:r>
      <w:r>
        <w:rPr>
          <w:rFonts w:ascii="宋体" w:hAnsi="宋体" w:cs="宋体" w:eastAsia="宋体" w:hint="default"/>
          <w:spacing w:val="-63"/>
          <w:sz w:val="22"/>
          <w:szCs w:val="22"/>
        </w:rPr>
        <w:t> </w:t>
      </w:r>
      <w:r>
        <w:rPr>
          <w:rFonts w:ascii="宋体" w:hAnsi="宋体" w:cs="宋体" w:eastAsia="宋体" w:hint="default"/>
          <w:sz w:val="22"/>
          <w:szCs w:val="22"/>
        </w:rPr>
        <w:t>月，美国国际贸易委员会基于一间第三方原告公司对冠捷及其联营企</w:t>
      </w:r>
      <w:r>
        <w:rPr>
          <w:rFonts w:ascii="宋体" w:hAnsi="宋体" w:cs="宋体" w:eastAsia="宋体" w:hint="default"/>
          <w:w w:val="99"/>
          <w:sz w:val="22"/>
          <w:szCs w:val="22"/>
        </w:rPr>
        <w:t> </w:t>
      </w:r>
      <w:r>
        <w:rPr>
          <w:rFonts w:ascii="宋体" w:hAnsi="宋体" w:cs="宋体" w:eastAsia="宋体" w:hint="default"/>
          <w:spacing w:val="3"/>
          <w:sz w:val="22"/>
          <w:szCs w:val="22"/>
        </w:rPr>
        <w:t>业和其他第三方公司入禀申诉展开调查。申诉缘由是对该原告公司在美国注册的专利权</w:t>
      </w:r>
      <w:r>
        <w:rPr>
          <w:rFonts w:ascii="宋体" w:hAnsi="宋体" w:cs="宋体" w:eastAsia="宋体" w:hint="default"/>
          <w:sz w:val="22"/>
          <w:szCs w:val="22"/>
        </w:rPr>
      </w:r>
    </w:p>
    <w:p>
      <w:pPr>
        <w:spacing w:line="600" w:lineRule="auto" w:before="17"/>
        <w:ind w:left="542" w:right="123" w:hanging="441"/>
        <w:jc w:val="left"/>
        <w:rPr>
          <w:rFonts w:ascii="宋体" w:hAnsi="宋体" w:cs="宋体" w:eastAsia="宋体" w:hint="default"/>
          <w:sz w:val="22"/>
          <w:szCs w:val="22"/>
        </w:rPr>
      </w:pPr>
      <w:r>
        <w:rPr>
          <w:rFonts w:ascii="宋体" w:hAnsi="宋体" w:cs="宋体" w:eastAsia="宋体" w:hint="default"/>
          <w:sz w:val="22"/>
          <w:szCs w:val="22"/>
        </w:rPr>
        <w:t>（电视的集成电路技术：“专利</w:t>
      </w:r>
      <w:r>
        <w:rPr>
          <w:rFonts w:ascii="宋体" w:hAnsi="宋体" w:cs="宋体" w:eastAsia="宋体" w:hint="default"/>
          <w:spacing w:val="-2"/>
          <w:sz w:val="22"/>
          <w:szCs w:val="22"/>
        </w:rPr>
        <w:t> </w:t>
      </w:r>
      <w:r>
        <w:rPr>
          <w:rFonts w:ascii="宋体" w:hAnsi="宋体" w:cs="宋体" w:eastAsia="宋体" w:hint="default"/>
          <w:sz w:val="22"/>
          <w:szCs w:val="22"/>
        </w:rPr>
        <w:t>Ⅳ”）受到侵权。</w:t>
      </w:r>
      <w:r>
        <w:rPr>
          <w:rFonts w:ascii="宋体" w:hAnsi="宋体" w:cs="宋体" w:eastAsia="宋体" w:hint="default"/>
          <w:w w:val="99"/>
          <w:sz w:val="22"/>
          <w:szCs w:val="22"/>
        </w:rPr>
        <w:t> </w:t>
      </w:r>
      <w:r>
        <w:rPr>
          <w:rFonts w:ascii="宋体" w:hAnsi="宋体" w:cs="宋体" w:eastAsia="宋体" w:hint="default"/>
          <w:sz w:val="22"/>
          <w:szCs w:val="22"/>
        </w:rPr>
        <w:t>对冠捷科技的控诉，原告人主要指称：</w:t>
      </w:r>
    </w:p>
    <w:p>
      <w:pPr>
        <w:spacing w:line="300" w:lineRule="auto" w:before="102"/>
        <w:ind w:left="101" w:right="213" w:firstLine="440"/>
        <w:jc w:val="both"/>
        <w:rPr>
          <w:rFonts w:ascii="宋体" w:hAnsi="宋体" w:cs="宋体" w:eastAsia="宋体" w:hint="default"/>
          <w:sz w:val="22"/>
          <w:szCs w:val="22"/>
        </w:rPr>
      </w:pPr>
      <w:r>
        <w:rPr>
          <w:rFonts w:ascii="宋体" w:hAnsi="宋体" w:cs="宋体" w:eastAsia="宋体" w:hint="default"/>
          <w:sz w:val="22"/>
          <w:szCs w:val="22"/>
        </w:rPr>
        <w:t>1）冠捷科技及其一家联营企业和其他第三方公司在美国境内销售，进口及进口销售</w:t>
      </w:r>
      <w:r>
        <w:rPr>
          <w:rFonts w:ascii="宋体" w:hAnsi="宋体" w:cs="宋体" w:eastAsia="宋体" w:hint="default"/>
          <w:w w:val="99"/>
          <w:sz w:val="22"/>
          <w:szCs w:val="22"/>
        </w:rPr>
        <w:t> </w:t>
      </w:r>
      <w:r>
        <w:rPr>
          <w:rFonts w:ascii="宋体" w:hAnsi="宋体" w:cs="宋体" w:eastAsia="宋体" w:hint="default"/>
          <w:sz w:val="22"/>
          <w:szCs w:val="22"/>
        </w:rPr>
        <w:t>某些直接侵犯“专利</w:t>
      </w:r>
      <w:r>
        <w:rPr>
          <w:rFonts w:ascii="宋体" w:hAnsi="宋体" w:cs="宋体" w:eastAsia="宋体" w:hint="default"/>
          <w:spacing w:val="-4"/>
          <w:sz w:val="22"/>
          <w:szCs w:val="22"/>
        </w:rPr>
        <w:t> </w:t>
      </w:r>
      <w:r>
        <w:rPr>
          <w:rFonts w:ascii="宋体" w:hAnsi="宋体" w:cs="宋体" w:eastAsia="宋体" w:hint="default"/>
          <w:sz w:val="22"/>
          <w:szCs w:val="22"/>
        </w:rPr>
        <w:t>Ⅳ”的电视；</w:t>
      </w:r>
    </w:p>
    <w:p>
      <w:pPr>
        <w:spacing w:line="300" w:lineRule="auto" w:before="17"/>
        <w:ind w:left="101" w:right="213" w:firstLine="440"/>
        <w:jc w:val="both"/>
        <w:rPr>
          <w:rFonts w:ascii="宋体" w:hAnsi="宋体" w:cs="宋体" w:eastAsia="宋体" w:hint="default"/>
          <w:sz w:val="22"/>
          <w:szCs w:val="22"/>
        </w:rPr>
      </w:pPr>
      <w:r>
        <w:rPr>
          <w:rFonts w:ascii="宋体" w:hAnsi="宋体" w:cs="宋体" w:eastAsia="宋体" w:hint="default"/>
          <w:sz w:val="22"/>
          <w:szCs w:val="22"/>
        </w:rPr>
        <w:t>2）原告人请求永久禁制令禁止所有被控诉的电视进口美国，并要求暂时销售命令停</w:t>
      </w:r>
      <w:r>
        <w:rPr>
          <w:rFonts w:ascii="宋体" w:hAnsi="宋体" w:cs="宋体" w:eastAsia="宋体" w:hint="default"/>
          <w:w w:val="99"/>
          <w:sz w:val="22"/>
          <w:szCs w:val="22"/>
        </w:rPr>
        <w:t> </w:t>
      </w:r>
      <w:r>
        <w:rPr>
          <w:rFonts w:ascii="宋体" w:hAnsi="宋体" w:cs="宋体" w:eastAsia="宋体" w:hint="default"/>
          <w:sz w:val="22"/>
          <w:szCs w:val="22"/>
        </w:rPr>
        <w:t>止及终止所有有关已进口侵权产品的商业行为。</w:t>
      </w:r>
    </w:p>
    <w:p>
      <w:pPr>
        <w:spacing w:line="240" w:lineRule="auto" w:before="11"/>
        <w:rPr>
          <w:rFonts w:ascii="宋体" w:hAnsi="宋体" w:cs="宋体" w:eastAsia="宋体" w:hint="default"/>
          <w:sz w:val="28"/>
          <w:szCs w:val="28"/>
        </w:rPr>
      </w:pPr>
    </w:p>
    <w:p>
      <w:pPr>
        <w:spacing w:line="300" w:lineRule="auto" w:before="0"/>
        <w:ind w:left="101" w:right="213" w:firstLine="440"/>
        <w:jc w:val="both"/>
        <w:rPr>
          <w:rFonts w:ascii="宋体" w:hAnsi="宋体" w:cs="宋体" w:eastAsia="宋体" w:hint="default"/>
          <w:sz w:val="22"/>
          <w:szCs w:val="22"/>
        </w:rPr>
      </w:pPr>
      <w:r>
        <w:rPr>
          <w:rFonts w:ascii="宋体" w:hAnsi="宋体" w:cs="宋体" w:eastAsia="宋体" w:hint="default"/>
          <w:spacing w:val="-2"/>
          <w:sz w:val="22"/>
          <w:szCs w:val="22"/>
        </w:rPr>
        <w:t>冠捷科技董事表示由于案件还在调查的开始阶段，目前还不能对案件的结果或者影响</w:t>
      </w:r>
      <w:r>
        <w:rPr>
          <w:rFonts w:ascii="宋体" w:hAnsi="宋体" w:cs="宋体" w:eastAsia="宋体" w:hint="default"/>
          <w:w w:val="99"/>
          <w:sz w:val="22"/>
          <w:szCs w:val="22"/>
        </w:rPr>
        <w:t> </w:t>
      </w:r>
      <w:r>
        <w:rPr>
          <w:rFonts w:ascii="宋体" w:hAnsi="宋体" w:cs="宋体" w:eastAsia="宋体" w:hint="default"/>
          <w:sz w:val="22"/>
          <w:szCs w:val="22"/>
        </w:rPr>
        <w:t>作出评估。</w:t>
      </w:r>
    </w:p>
    <w:p>
      <w:pPr>
        <w:spacing w:line="240" w:lineRule="auto" w:before="11"/>
        <w:rPr>
          <w:rFonts w:ascii="宋体" w:hAnsi="宋体" w:cs="宋体" w:eastAsia="宋体" w:hint="default"/>
          <w:sz w:val="28"/>
          <w:szCs w:val="28"/>
        </w:rPr>
      </w:pPr>
    </w:p>
    <w:p>
      <w:pPr>
        <w:spacing w:before="0"/>
        <w:ind w:left="542" w:right="123"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4"/>
          <w:sz w:val="22"/>
          <w:szCs w:val="22"/>
        </w:rPr>
        <w:t> </w:t>
      </w:r>
      <w:r>
        <w:rPr>
          <w:rFonts w:ascii="宋体" w:hAnsi="宋体" w:cs="宋体" w:eastAsia="宋体" w:hint="default"/>
          <w:sz w:val="22"/>
          <w:szCs w:val="22"/>
        </w:rPr>
        <w:t>对外提供担保形成的预计负债</w:t>
      </w:r>
    </w:p>
    <w:p>
      <w:pPr>
        <w:spacing w:line="240" w:lineRule="auto" w:before="0"/>
        <w:rPr>
          <w:rFonts w:ascii="宋体" w:hAnsi="宋体" w:cs="宋体" w:eastAsia="宋体" w:hint="default"/>
          <w:sz w:val="22"/>
          <w:szCs w:val="22"/>
        </w:rPr>
      </w:pPr>
    </w:p>
    <w:p>
      <w:pPr>
        <w:spacing w:line="300" w:lineRule="auto" w:before="144"/>
        <w:ind w:left="101" w:right="214" w:firstLine="440"/>
        <w:jc w:val="both"/>
        <w:rPr>
          <w:rFonts w:ascii="宋体" w:hAnsi="宋体" w:cs="宋体" w:eastAsia="宋体" w:hint="default"/>
          <w:sz w:val="22"/>
          <w:szCs w:val="22"/>
        </w:rPr>
      </w:pPr>
      <w:r>
        <w:rPr>
          <w:rFonts w:ascii="宋体" w:hAnsi="宋体" w:cs="宋体" w:eastAsia="宋体" w:hint="default"/>
          <w:sz w:val="22"/>
          <w:szCs w:val="22"/>
        </w:rPr>
        <w:t>（1）2002</w:t>
      </w:r>
      <w:r>
        <w:rPr>
          <w:rFonts w:ascii="宋体" w:hAnsi="宋体" w:cs="宋体" w:eastAsia="宋体" w:hint="default"/>
          <w:spacing w:val="-80"/>
          <w:sz w:val="22"/>
          <w:szCs w:val="22"/>
        </w:rPr>
        <w:t> </w:t>
      </w:r>
      <w:r>
        <w:rPr>
          <w:rFonts w:ascii="宋体" w:hAnsi="宋体" w:cs="宋体" w:eastAsia="宋体" w:hint="default"/>
          <w:sz w:val="22"/>
          <w:szCs w:val="22"/>
        </w:rPr>
        <w:t>年开始本公司为了开拓教育市场经董事会批准决定采用“买方信贷”方式</w:t>
      </w:r>
      <w:r>
        <w:rPr>
          <w:rFonts w:ascii="宋体" w:hAnsi="宋体" w:cs="宋体" w:eastAsia="宋体" w:hint="default"/>
          <w:w w:val="99"/>
          <w:sz w:val="22"/>
          <w:szCs w:val="22"/>
        </w:rPr>
        <w:t> </w:t>
      </w:r>
      <w:r>
        <w:rPr>
          <w:rFonts w:ascii="宋体" w:hAnsi="宋体" w:cs="宋体" w:eastAsia="宋体" w:hint="default"/>
          <w:sz w:val="22"/>
          <w:szCs w:val="22"/>
        </w:rPr>
        <w:t>为购买方向银行贷款提供连带担保责任。</w:t>
      </w:r>
    </w:p>
    <w:p>
      <w:pPr>
        <w:spacing w:after="0" w:line="300" w:lineRule="auto"/>
        <w:jc w:val="both"/>
        <w:rPr>
          <w:rFonts w:ascii="宋体" w:hAnsi="宋体" w:cs="宋体" w:eastAsia="宋体" w:hint="default"/>
          <w:sz w:val="22"/>
          <w:szCs w:val="22"/>
        </w:rPr>
        <w:sectPr>
          <w:pgSz w:w="11910" w:h="16840"/>
          <w:pgMar w:header="898" w:footer="844" w:top="1720" w:bottom="1040" w:left="1600" w:right="1480"/>
        </w:sectPr>
      </w:pPr>
    </w:p>
    <w:p>
      <w:pPr>
        <w:spacing w:line="240" w:lineRule="auto" w:before="9"/>
        <w:rPr>
          <w:rFonts w:ascii="宋体" w:hAnsi="宋体" w:cs="宋体" w:eastAsia="宋体" w:hint="default"/>
          <w:sz w:val="29"/>
          <w:szCs w:val="29"/>
        </w:rPr>
      </w:pPr>
    </w:p>
    <w:p>
      <w:pPr>
        <w:spacing w:before="31"/>
        <w:ind w:left="541" w:right="123" w:firstLine="0"/>
        <w:jc w:val="left"/>
        <w:rPr>
          <w:rFonts w:ascii="宋体" w:hAnsi="宋体" w:cs="宋体" w:eastAsia="宋体" w:hint="default"/>
          <w:sz w:val="22"/>
          <w:szCs w:val="22"/>
        </w:rPr>
      </w:pPr>
      <w:r>
        <w:rPr>
          <w:rFonts w:ascii="宋体" w:hAnsi="宋体" w:cs="宋体" w:eastAsia="宋体" w:hint="default"/>
          <w:sz w:val="22"/>
          <w:szCs w:val="22"/>
        </w:rPr>
        <w:t>相关具体董事会决议如下：</w:t>
      </w:r>
    </w:p>
    <w:p>
      <w:pPr>
        <w:spacing w:line="240" w:lineRule="auto" w:before="0"/>
        <w:rPr>
          <w:rFonts w:ascii="宋体" w:hAnsi="宋体" w:cs="宋体" w:eastAsia="宋体" w:hint="default"/>
          <w:sz w:val="22"/>
          <w:szCs w:val="22"/>
        </w:rPr>
      </w:pPr>
    </w:p>
    <w:p>
      <w:pPr>
        <w:spacing w:line="300" w:lineRule="auto" w:before="144"/>
        <w:ind w:left="101" w:right="123" w:firstLine="440"/>
        <w:jc w:val="left"/>
        <w:rPr>
          <w:rFonts w:ascii="宋体" w:hAnsi="宋体" w:cs="宋体" w:eastAsia="宋体" w:hint="default"/>
          <w:sz w:val="22"/>
          <w:szCs w:val="22"/>
        </w:rPr>
      </w:pPr>
      <w:r>
        <w:rPr>
          <w:rFonts w:ascii="宋体" w:hAnsi="宋体" w:cs="宋体" w:eastAsia="宋体" w:hint="default"/>
          <w:sz w:val="22"/>
          <w:szCs w:val="22"/>
        </w:rPr>
        <w:t>1）经</w:t>
      </w:r>
      <w:r>
        <w:rPr>
          <w:rFonts w:ascii="宋体" w:hAnsi="宋体" w:cs="宋体" w:eastAsia="宋体" w:hint="default"/>
          <w:spacing w:val="-54"/>
          <w:sz w:val="22"/>
          <w:szCs w:val="22"/>
        </w:rPr>
        <w:t> </w:t>
      </w:r>
      <w:r>
        <w:rPr>
          <w:rFonts w:ascii="宋体" w:hAnsi="宋体" w:cs="宋体" w:eastAsia="宋体" w:hint="default"/>
          <w:sz w:val="22"/>
          <w:szCs w:val="22"/>
        </w:rPr>
        <w:t>2002</w:t>
      </w:r>
      <w:r>
        <w:rPr>
          <w:rFonts w:ascii="宋体" w:hAnsi="宋体" w:cs="宋体" w:eastAsia="宋体" w:hint="default"/>
          <w:spacing w:val="-54"/>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宋体" w:hAnsi="宋体" w:cs="宋体" w:eastAsia="宋体" w:hint="default"/>
          <w:sz w:val="22"/>
          <w:szCs w:val="22"/>
        </w:rPr>
        <w:t>7</w:t>
      </w:r>
      <w:r>
        <w:rPr>
          <w:rFonts w:ascii="宋体" w:hAnsi="宋体" w:cs="宋体" w:eastAsia="宋体" w:hint="default"/>
          <w:spacing w:val="-53"/>
          <w:sz w:val="22"/>
          <w:szCs w:val="22"/>
        </w:rPr>
        <w:t> </w:t>
      </w: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宋体" w:hAnsi="宋体" w:cs="宋体" w:eastAsia="宋体" w:hint="default"/>
          <w:sz w:val="22"/>
          <w:szCs w:val="22"/>
        </w:rPr>
        <w:t>19</w:t>
      </w:r>
      <w:r>
        <w:rPr>
          <w:rFonts w:ascii="宋体" w:hAnsi="宋体" w:cs="宋体" w:eastAsia="宋体" w:hint="default"/>
          <w:spacing w:val="-54"/>
          <w:sz w:val="22"/>
          <w:szCs w:val="22"/>
        </w:rPr>
        <w:t> </w:t>
      </w:r>
      <w:r>
        <w:rPr>
          <w:rFonts w:ascii="宋体" w:hAnsi="宋体" w:cs="宋体" w:eastAsia="宋体" w:hint="default"/>
          <w:sz w:val="22"/>
          <w:szCs w:val="22"/>
        </w:rPr>
        <w:t>日</w:t>
      </w:r>
      <w:r>
        <w:rPr>
          <w:rFonts w:ascii="宋体" w:hAnsi="宋体" w:cs="宋体" w:eastAsia="宋体" w:hint="default"/>
          <w:spacing w:val="-54"/>
          <w:sz w:val="22"/>
          <w:szCs w:val="22"/>
        </w:rPr>
        <w:t> </w:t>
      </w:r>
      <w:r>
        <w:rPr>
          <w:rFonts w:ascii="宋体" w:hAnsi="宋体" w:cs="宋体" w:eastAsia="宋体" w:hint="default"/>
          <w:sz w:val="22"/>
          <w:szCs w:val="22"/>
        </w:rPr>
        <w:t>41-2002</w:t>
      </w:r>
      <w:r>
        <w:rPr>
          <w:rFonts w:ascii="宋体" w:hAnsi="宋体" w:cs="宋体" w:eastAsia="宋体" w:hint="default"/>
          <w:spacing w:val="-54"/>
          <w:sz w:val="22"/>
          <w:szCs w:val="22"/>
        </w:rPr>
        <w:t> </w:t>
      </w:r>
      <w:r>
        <w:rPr>
          <w:rFonts w:ascii="宋体" w:hAnsi="宋体" w:cs="宋体" w:eastAsia="宋体" w:hint="default"/>
          <w:sz w:val="22"/>
          <w:szCs w:val="22"/>
        </w:rPr>
        <w:t>号董事会决议批准，买方信贷额度限制在</w:t>
      </w:r>
      <w:r>
        <w:rPr>
          <w:rFonts w:ascii="宋体" w:hAnsi="宋体" w:cs="宋体" w:eastAsia="宋体" w:hint="default"/>
          <w:spacing w:val="-54"/>
          <w:sz w:val="22"/>
          <w:szCs w:val="22"/>
        </w:rPr>
        <w:t> </w:t>
      </w:r>
      <w:r>
        <w:rPr>
          <w:rFonts w:ascii="宋体" w:hAnsi="宋体" w:cs="宋体" w:eastAsia="宋体" w:hint="default"/>
          <w:sz w:val="22"/>
          <w:szCs w:val="22"/>
        </w:rPr>
        <w:t>3,000</w:t>
      </w:r>
      <w:r>
        <w:rPr>
          <w:rFonts w:ascii="宋体" w:hAnsi="宋体" w:cs="宋体" w:eastAsia="宋体" w:hint="default"/>
          <w:spacing w:val="-54"/>
          <w:sz w:val="22"/>
          <w:szCs w:val="22"/>
        </w:rPr>
        <w:t> </w:t>
      </w:r>
      <w:r>
        <w:rPr>
          <w:rFonts w:ascii="宋体" w:hAnsi="宋体" w:cs="宋体" w:eastAsia="宋体" w:hint="default"/>
          <w:sz w:val="22"/>
          <w:szCs w:val="22"/>
        </w:rPr>
        <w:t>万</w:t>
      </w:r>
      <w:r>
        <w:rPr>
          <w:rFonts w:ascii="宋体" w:hAnsi="宋体" w:cs="宋体" w:eastAsia="宋体" w:hint="default"/>
          <w:w w:val="99"/>
          <w:sz w:val="22"/>
          <w:szCs w:val="22"/>
        </w:rPr>
        <w:t> </w:t>
      </w:r>
      <w:r>
        <w:rPr>
          <w:rFonts w:ascii="宋体" w:hAnsi="宋体" w:cs="宋体" w:eastAsia="宋体" w:hint="default"/>
          <w:sz w:val="22"/>
          <w:szCs w:val="22"/>
        </w:rPr>
        <w:t>元之内；</w:t>
      </w:r>
    </w:p>
    <w:p>
      <w:pPr>
        <w:spacing w:line="240" w:lineRule="auto" w:before="11"/>
        <w:rPr>
          <w:rFonts w:ascii="宋体" w:hAnsi="宋体" w:cs="宋体" w:eastAsia="宋体" w:hint="default"/>
          <w:sz w:val="28"/>
          <w:szCs w:val="28"/>
        </w:rPr>
      </w:pPr>
    </w:p>
    <w:p>
      <w:pPr>
        <w:spacing w:line="300" w:lineRule="auto" w:before="0"/>
        <w:ind w:left="101" w:right="123" w:firstLine="440"/>
        <w:jc w:val="left"/>
        <w:rPr>
          <w:rFonts w:ascii="宋体" w:hAnsi="宋体" w:cs="宋体" w:eastAsia="宋体" w:hint="default"/>
          <w:sz w:val="22"/>
          <w:szCs w:val="22"/>
        </w:rPr>
      </w:pPr>
      <w:r>
        <w:rPr>
          <w:rFonts w:ascii="宋体" w:hAnsi="宋体" w:cs="宋体" w:eastAsia="宋体" w:hint="default"/>
          <w:sz w:val="22"/>
          <w:szCs w:val="22"/>
        </w:rPr>
        <w:t>2）经</w:t>
      </w:r>
      <w:r>
        <w:rPr>
          <w:rFonts w:ascii="宋体" w:hAnsi="宋体" w:cs="宋体" w:eastAsia="宋体" w:hint="default"/>
          <w:spacing w:val="-54"/>
          <w:sz w:val="22"/>
          <w:szCs w:val="22"/>
        </w:rPr>
        <w:t> </w:t>
      </w:r>
      <w:r>
        <w:rPr>
          <w:rFonts w:ascii="宋体" w:hAnsi="宋体" w:cs="宋体" w:eastAsia="宋体" w:hint="default"/>
          <w:sz w:val="22"/>
          <w:szCs w:val="22"/>
        </w:rPr>
        <w:t>2004</w:t>
      </w:r>
      <w:r>
        <w:rPr>
          <w:rFonts w:ascii="宋体" w:hAnsi="宋体" w:cs="宋体" w:eastAsia="宋体" w:hint="default"/>
          <w:spacing w:val="-54"/>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宋体" w:hAnsi="宋体" w:cs="宋体" w:eastAsia="宋体" w:hint="default"/>
          <w:sz w:val="22"/>
          <w:szCs w:val="22"/>
        </w:rPr>
        <w:t>4</w:t>
      </w:r>
      <w:r>
        <w:rPr>
          <w:rFonts w:ascii="宋体" w:hAnsi="宋体" w:cs="宋体" w:eastAsia="宋体" w:hint="default"/>
          <w:spacing w:val="-53"/>
          <w:sz w:val="22"/>
          <w:szCs w:val="22"/>
        </w:rPr>
        <w:t> </w:t>
      </w: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宋体" w:hAnsi="宋体" w:cs="宋体" w:eastAsia="宋体" w:hint="default"/>
          <w:sz w:val="22"/>
          <w:szCs w:val="22"/>
        </w:rPr>
        <w:t>22</w:t>
      </w:r>
      <w:r>
        <w:rPr>
          <w:rFonts w:ascii="宋体" w:hAnsi="宋体" w:cs="宋体" w:eastAsia="宋体" w:hint="default"/>
          <w:spacing w:val="-54"/>
          <w:sz w:val="22"/>
          <w:szCs w:val="22"/>
        </w:rPr>
        <w:t> </w:t>
      </w:r>
      <w:r>
        <w:rPr>
          <w:rFonts w:ascii="宋体" w:hAnsi="宋体" w:cs="宋体" w:eastAsia="宋体" w:hint="default"/>
          <w:sz w:val="22"/>
          <w:szCs w:val="22"/>
        </w:rPr>
        <w:t>日</w:t>
      </w:r>
      <w:r>
        <w:rPr>
          <w:rFonts w:ascii="宋体" w:hAnsi="宋体" w:cs="宋体" w:eastAsia="宋体" w:hint="default"/>
          <w:spacing w:val="-54"/>
          <w:sz w:val="22"/>
          <w:szCs w:val="22"/>
        </w:rPr>
        <w:t> </w:t>
      </w:r>
      <w:r>
        <w:rPr>
          <w:rFonts w:ascii="宋体" w:hAnsi="宋体" w:cs="宋体" w:eastAsia="宋体" w:hint="default"/>
          <w:sz w:val="22"/>
          <w:szCs w:val="22"/>
        </w:rPr>
        <w:t>31-2004</w:t>
      </w:r>
      <w:r>
        <w:rPr>
          <w:rFonts w:ascii="宋体" w:hAnsi="宋体" w:cs="宋体" w:eastAsia="宋体" w:hint="default"/>
          <w:spacing w:val="-54"/>
          <w:sz w:val="22"/>
          <w:szCs w:val="22"/>
        </w:rPr>
        <w:t> </w:t>
      </w:r>
      <w:r>
        <w:rPr>
          <w:rFonts w:ascii="宋体" w:hAnsi="宋体" w:cs="宋体" w:eastAsia="宋体" w:hint="default"/>
          <w:sz w:val="22"/>
          <w:szCs w:val="22"/>
        </w:rPr>
        <w:t>号董事会决议批准，买方信贷额度限制在</w:t>
      </w:r>
      <w:r>
        <w:rPr>
          <w:rFonts w:ascii="宋体" w:hAnsi="宋体" w:cs="宋体" w:eastAsia="宋体" w:hint="default"/>
          <w:spacing w:val="-54"/>
          <w:sz w:val="22"/>
          <w:szCs w:val="22"/>
        </w:rPr>
        <w:t> </w:t>
      </w:r>
      <w:r>
        <w:rPr>
          <w:rFonts w:ascii="宋体" w:hAnsi="宋体" w:cs="宋体" w:eastAsia="宋体" w:hint="default"/>
          <w:sz w:val="22"/>
          <w:szCs w:val="22"/>
        </w:rPr>
        <w:t>1.2</w:t>
      </w:r>
      <w:r>
        <w:rPr>
          <w:rFonts w:ascii="宋体" w:hAnsi="宋体" w:cs="宋体" w:eastAsia="宋体" w:hint="default"/>
          <w:spacing w:val="-53"/>
          <w:sz w:val="22"/>
          <w:szCs w:val="22"/>
        </w:rPr>
        <w:t> </w:t>
      </w:r>
      <w:r>
        <w:rPr>
          <w:rFonts w:ascii="宋体" w:hAnsi="宋体" w:cs="宋体" w:eastAsia="宋体" w:hint="default"/>
          <w:sz w:val="22"/>
          <w:szCs w:val="22"/>
        </w:rPr>
        <w:t>亿元</w:t>
      </w:r>
      <w:r>
        <w:rPr>
          <w:rFonts w:ascii="宋体" w:hAnsi="宋体" w:cs="宋体" w:eastAsia="宋体" w:hint="default"/>
          <w:w w:val="99"/>
          <w:sz w:val="22"/>
          <w:szCs w:val="22"/>
        </w:rPr>
        <w:t> </w:t>
      </w:r>
      <w:r>
        <w:rPr>
          <w:rFonts w:ascii="宋体" w:hAnsi="宋体" w:cs="宋体" w:eastAsia="宋体" w:hint="default"/>
          <w:sz w:val="22"/>
          <w:szCs w:val="22"/>
        </w:rPr>
        <w:t>之内；</w:t>
      </w:r>
    </w:p>
    <w:p>
      <w:pPr>
        <w:spacing w:line="240" w:lineRule="auto" w:before="11"/>
        <w:rPr>
          <w:rFonts w:ascii="宋体" w:hAnsi="宋体" w:cs="宋体" w:eastAsia="宋体" w:hint="default"/>
          <w:sz w:val="28"/>
          <w:szCs w:val="28"/>
        </w:rPr>
      </w:pPr>
    </w:p>
    <w:p>
      <w:pPr>
        <w:spacing w:line="300" w:lineRule="auto" w:before="0"/>
        <w:ind w:left="101" w:right="123" w:firstLine="426"/>
        <w:jc w:val="left"/>
        <w:rPr>
          <w:rFonts w:ascii="宋体" w:hAnsi="宋体" w:cs="宋体" w:eastAsia="宋体" w:hint="default"/>
          <w:sz w:val="22"/>
          <w:szCs w:val="22"/>
        </w:rPr>
      </w:pPr>
      <w:r>
        <w:rPr>
          <w:rFonts w:ascii="宋体" w:hAnsi="宋体" w:cs="宋体" w:eastAsia="宋体" w:hint="default"/>
          <w:spacing w:val="4"/>
          <w:sz w:val="22"/>
          <w:szCs w:val="22"/>
        </w:rPr>
        <w:t>3）经</w:t>
      </w:r>
      <w:r>
        <w:rPr>
          <w:rFonts w:ascii="宋体" w:hAnsi="宋体" w:cs="宋体" w:eastAsia="宋体" w:hint="default"/>
          <w:spacing w:val="-29"/>
          <w:sz w:val="22"/>
          <w:szCs w:val="22"/>
        </w:rPr>
        <w:t> </w:t>
      </w:r>
      <w:r>
        <w:rPr>
          <w:rFonts w:ascii="宋体" w:hAnsi="宋体" w:cs="宋体" w:eastAsia="宋体" w:hint="default"/>
          <w:spacing w:val="3"/>
          <w:sz w:val="22"/>
          <w:szCs w:val="22"/>
        </w:rPr>
        <w:t>2004</w:t>
      </w:r>
      <w:r>
        <w:rPr>
          <w:rFonts w:ascii="宋体" w:hAnsi="宋体" w:cs="宋体" w:eastAsia="宋体" w:hint="default"/>
          <w:spacing w:val="-31"/>
          <w:sz w:val="22"/>
          <w:szCs w:val="22"/>
        </w:rPr>
        <w:t> </w:t>
      </w:r>
      <w:r>
        <w:rPr>
          <w:rFonts w:ascii="宋体" w:hAnsi="宋体" w:cs="宋体" w:eastAsia="宋体" w:hint="default"/>
          <w:sz w:val="22"/>
          <w:szCs w:val="22"/>
        </w:rPr>
        <w:t>年</w:t>
      </w:r>
      <w:r>
        <w:rPr>
          <w:rFonts w:ascii="宋体" w:hAnsi="宋体" w:cs="宋体" w:eastAsia="宋体" w:hint="default"/>
          <w:spacing w:val="-29"/>
          <w:sz w:val="22"/>
          <w:szCs w:val="22"/>
        </w:rPr>
        <w:t> </w:t>
      </w:r>
      <w:r>
        <w:rPr>
          <w:rFonts w:ascii="宋体" w:hAnsi="宋体" w:cs="宋体" w:eastAsia="宋体" w:hint="default"/>
          <w:sz w:val="22"/>
          <w:szCs w:val="22"/>
        </w:rPr>
        <w:t>11</w:t>
      </w:r>
      <w:r>
        <w:rPr>
          <w:rFonts w:ascii="宋体" w:hAnsi="宋体" w:cs="宋体" w:eastAsia="宋体" w:hint="default"/>
          <w:spacing w:val="-31"/>
          <w:sz w:val="22"/>
          <w:szCs w:val="22"/>
        </w:rPr>
        <w:t> </w:t>
      </w:r>
      <w:r>
        <w:rPr>
          <w:rFonts w:ascii="宋体" w:hAnsi="宋体" w:cs="宋体" w:eastAsia="宋体" w:hint="default"/>
          <w:sz w:val="22"/>
          <w:szCs w:val="22"/>
        </w:rPr>
        <w:t>月</w:t>
      </w:r>
      <w:r>
        <w:rPr>
          <w:rFonts w:ascii="宋体" w:hAnsi="宋体" w:cs="宋体" w:eastAsia="宋体" w:hint="default"/>
          <w:spacing w:val="-29"/>
          <w:sz w:val="22"/>
          <w:szCs w:val="22"/>
        </w:rPr>
        <w:t> </w:t>
      </w:r>
      <w:r>
        <w:rPr>
          <w:rFonts w:ascii="宋体" w:hAnsi="宋体" w:cs="宋体" w:eastAsia="宋体" w:hint="default"/>
          <w:sz w:val="22"/>
          <w:szCs w:val="22"/>
        </w:rPr>
        <w:t>10</w:t>
      </w:r>
      <w:r>
        <w:rPr>
          <w:rFonts w:ascii="宋体" w:hAnsi="宋体" w:cs="宋体" w:eastAsia="宋体" w:hint="default"/>
          <w:spacing w:val="-31"/>
          <w:sz w:val="22"/>
          <w:szCs w:val="22"/>
        </w:rPr>
        <w:t> </w:t>
      </w:r>
      <w:r>
        <w:rPr>
          <w:rFonts w:ascii="宋体" w:hAnsi="宋体" w:cs="宋体" w:eastAsia="宋体" w:hint="default"/>
          <w:sz w:val="22"/>
          <w:szCs w:val="22"/>
        </w:rPr>
        <w:t>日</w:t>
      </w:r>
      <w:r>
        <w:rPr>
          <w:rFonts w:ascii="宋体" w:hAnsi="宋体" w:cs="宋体" w:eastAsia="宋体" w:hint="default"/>
          <w:spacing w:val="-29"/>
          <w:sz w:val="22"/>
          <w:szCs w:val="22"/>
        </w:rPr>
        <w:t> </w:t>
      </w:r>
      <w:r>
        <w:rPr>
          <w:rFonts w:ascii="宋体" w:hAnsi="宋体" w:cs="宋体" w:eastAsia="宋体" w:hint="default"/>
          <w:spacing w:val="3"/>
          <w:sz w:val="22"/>
          <w:szCs w:val="22"/>
        </w:rPr>
        <w:t>59-2004</w:t>
      </w:r>
      <w:r>
        <w:rPr>
          <w:rFonts w:ascii="宋体" w:hAnsi="宋体" w:cs="宋体" w:eastAsia="宋体" w:hint="default"/>
          <w:spacing w:val="-31"/>
          <w:sz w:val="22"/>
          <w:szCs w:val="22"/>
        </w:rPr>
        <w:t> </w:t>
      </w:r>
      <w:r>
        <w:rPr>
          <w:rFonts w:ascii="宋体" w:hAnsi="宋体" w:cs="宋体" w:eastAsia="宋体" w:hint="default"/>
          <w:spacing w:val="7"/>
          <w:sz w:val="22"/>
          <w:szCs w:val="22"/>
        </w:rPr>
        <w:t>号董事会决议批准，新增买方信贷额度</w:t>
      </w:r>
      <w:r>
        <w:rPr>
          <w:rFonts w:ascii="宋体" w:hAnsi="宋体" w:cs="宋体" w:eastAsia="宋体" w:hint="default"/>
          <w:spacing w:val="-29"/>
          <w:sz w:val="22"/>
          <w:szCs w:val="22"/>
        </w:rPr>
        <w:t> </w:t>
      </w:r>
      <w:r>
        <w:rPr>
          <w:rFonts w:ascii="宋体" w:hAnsi="宋体" w:cs="宋体" w:eastAsia="宋体" w:hint="default"/>
          <w:spacing w:val="4"/>
          <w:sz w:val="22"/>
          <w:szCs w:val="22"/>
        </w:rPr>
        <w:t>5,000</w:t>
      </w:r>
      <w:r>
        <w:rPr>
          <w:rFonts w:ascii="宋体" w:hAnsi="宋体" w:cs="宋体" w:eastAsia="宋体" w:hint="default"/>
          <w:spacing w:val="4"/>
          <w:w w:val="99"/>
          <w:sz w:val="22"/>
          <w:szCs w:val="22"/>
        </w:rPr>
        <w:t> </w:t>
      </w:r>
      <w:r>
        <w:rPr>
          <w:rFonts w:ascii="宋体" w:hAnsi="宋体" w:cs="宋体" w:eastAsia="宋体" w:hint="default"/>
          <w:spacing w:val="8"/>
          <w:sz w:val="22"/>
          <w:szCs w:val="22"/>
        </w:rPr>
        <w:t>万元。</w:t>
      </w:r>
      <w:r>
        <w:rPr>
          <w:rFonts w:ascii="宋体" w:hAnsi="宋体" w:cs="宋体" w:eastAsia="宋体" w:hint="default"/>
          <w:sz w:val="22"/>
          <w:szCs w:val="22"/>
        </w:rPr>
      </w:r>
    </w:p>
    <w:p>
      <w:pPr>
        <w:spacing w:line="240" w:lineRule="auto" w:before="11"/>
        <w:rPr>
          <w:rFonts w:ascii="宋体" w:hAnsi="宋体" w:cs="宋体" w:eastAsia="宋体" w:hint="default"/>
          <w:sz w:val="28"/>
          <w:szCs w:val="28"/>
        </w:rPr>
      </w:pPr>
    </w:p>
    <w:p>
      <w:pPr>
        <w:spacing w:line="300" w:lineRule="auto" w:before="0"/>
        <w:ind w:left="101" w:right="0" w:firstLine="440"/>
        <w:jc w:val="left"/>
        <w:rPr>
          <w:rFonts w:ascii="宋体" w:hAnsi="宋体" w:cs="宋体" w:eastAsia="宋体" w:hint="default"/>
          <w:sz w:val="22"/>
          <w:szCs w:val="22"/>
        </w:rPr>
      </w:pPr>
      <w:r>
        <w:rPr>
          <w:rFonts w:ascii="宋体" w:hAnsi="宋体" w:cs="宋体" w:eastAsia="宋体" w:hint="default"/>
          <w:spacing w:val="-3"/>
          <w:sz w:val="22"/>
          <w:szCs w:val="22"/>
        </w:rPr>
        <w:t>根据董事会决议，公司在</w:t>
      </w:r>
      <w:r>
        <w:rPr>
          <w:rFonts w:ascii="宋体" w:hAnsi="宋体" w:cs="宋体" w:eastAsia="宋体" w:hint="default"/>
          <w:spacing w:val="-55"/>
          <w:sz w:val="22"/>
          <w:szCs w:val="22"/>
        </w:rPr>
        <w:t> </w:t>
      </w:r>
      <w:r>
        <w:rPr>
          <w:rFonts w:ascii="宋体" w:hAnsi="宋体" w:cs="宋体" w:eastAsia="宋体" w:hint="default"/>
          <w:spacing w:val="-4"/>
          <w:sz w:val="22"/>
          <w:szCs w:val="22"/>
        </w:rPr>
        <w:t>2003、2004、2005</w:t>
      </w:r>
      <w:r>
        <w:rPr>
          <w:rFonts w:ascii="宋体" w:hAnsi="宋体" w:cs="宋体" w:eastAsia="宋体" w:hint="default"/>
          <w:spacing w:val="-55"/>
          <w:sz w:val="22"/>
          <w:szCs w:val="22"/>
        </w:rPr>
        <w:t> </w:t>
      </w:r>
      <w:r>
        <w:rPr>
          <w:rFonts w:ascii="宋体" w:hAnsi="宋体" w:cs="宋体" w:eastAsia="宋体" w:hint="default"/>
          <w:sz w:val="22"/>
          <w:szCs w:val="22"/>
        </w:rPr>
        <w:t>年分别为教育债权客户提供了买方信贷，</w:t>
      </w:r>
      <w:r>
        <w:rPr>
          <w:rFonts w:ascii="宋体" w:hAnsi="宋体" w:cs="宋体" w:eastAsia="宋体" w:hint="default"/>
          <w:w w:val="99"/>
          <w:sz w:val="22"/>
          <w:szCs w:val="22"/>
        </w:rPr>
        <w:t> </w:t>
      </w:r>
      <w:r>
        <w:rPr>
          <w:rFonts w:ascii="宋体" w:hAnsi="宋体" w:cs="宋体" w:eastAsia="宋体" w:hint="default"/>
          <w:sz w:val="22"/>
          <w:szCs w:val="22"/>
        </w:rPr>
        <w:t>但是因收费“一费制”的推行或生源不足导致部分被担保方偿债能力减弱，本公司已履行</w:t>
      </w:r>
      <w:r>
        <w:rPr>
          <w:rFonts w:ascii="宋体" w:hAnsi="宋体" w:cs="宋体" w:eastAsia="宋体" w:hint="default"/>
          <w:w w:val="99"/>
          <w:sz w:val="22"/>
          <w:szCs w:val="22"/>
        </w:rPr>
        <w:t> </w:t>
      </w:r>
      <w:r>
        <w:rPr>
          <w:rFonts w:ascii="宋体" w:hAnsi="宋体" w:cs="宋体" w:eastAsia="宋体" w:hint="default"/>
          <w:sz w:val="22"/>
          <w:szCs w:val="22"/>
        </w:rPr>
        <w:t>该等被担保方无法偿还到期贷款及利息而承担连带责任的义务。公司会定期根据上述单位</w:t>
      </w:r>
      <w:r>
        <w:rPr>
          <w:rFonts w:ascii="宋体" w:hAnsi="宋体" w:cs="宋体" w:eastAsia="宋体" w:hint="default"/>
          <w:w w:val="99"/>
          <w:sz w:val="22"/>
          <w:szCs w:val="22"/>
        </w:rPr>
        <w:t> </w:t>
      </w:r>
      <w:r>
        <w:rPr>
          <w:rFonts w:ascii="宋体" w:hAnsi="宋体" w:cs="宋体" w:eastAsia="宋体" w:hint="default"/>
          <w:spacing w:val="3"/>
          <w:sz w:val="22"/>
          <w:szCs w:val="22"/>
        </w:rPr>
        <w:t>还款能力估计相应的因代付本金和利息的可收回性。对代垫利息部分计提了相应坏账准</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z w:val="22"/>
          <w:szCs w:val="22"/>
        </w:rPr>
        <w:t>备，而对本金部分则按或有事项准则计提了预计负债。</w:t>
      </w:r>
    </w:p>
    <w:p>
      <w:pPr>
        <w:spacing w:line="240" w:lineRule="auto" w:before="11"/>
        <w:rPr>
          <w:rFonts w:ascii="宋体" w:hAnsi="宋体" w:cs="宋体" w:eastAsia="宋体" w:hint="default"/>
          <w:sz w:val="28"/>
          <w:szCs w:val="28"/>
        </w:rPr>
      </w:pPr>
    </w:p>
    <w:p>
      <w:pPr>
        <w:spacing w:line="300" w:lineRule="auto" w:before="0"/>
        <w:ind w:left="101" w:right="212" w:firstLine="440"/>
        <w:jc w:val="left"/>
        <w:rPr>
          <w:rFonts w:ascii="宋体" w:hAnsi="宋体" w:cs="宋体" w:eastAsia="宋体" w:hint="default"/>
          <w:sz w:val="22"/>
          <w:szCs w:val="22"/>
        </w:rPr>
      </w:pPr>
      <w:r>
        <w:rPr>
          <w:rFonts w:ascii="宋体" w:hAnsi="宋体" w:cs="宋体" w:eastAsia="宋体" w:hint="default"/>
          <w:sz w:val="22"/>
          <w:szCs w:val="22"/>
        </w:rPr>
        <w:t>截止</w:t>
      </w:r>
      <w:r>
        <w:rPr>
          <w:rFonts w:ascii="宋体" w:hAnsi="宋体" w:cs="宋体" w:eastAsia="宋体" w:hint="default"/>
          <w:spacing w:val="-52"/>
          <w:sz w:val="22"/>
          <w:szCs w:val="22"/>
        </w:rPr>
        <w:t> </w:t>
      </w:r>
      <w:r>
        <w:rPr>
          <w:rFonts w:ascii="宋体" w:hAnsi="宋体" w:cs="宋体" w:eastAsia="宋体" w:hint="default"/>
          <w:sz w:val="22"/>
          <w:szCs w:val="22"/>
        </w:rPr>
        <w:t>2011</w:t>
      </w:r>
      <w:r>
        <w:rPr>
          <w:rFonts w:ascii="宋体" w:hAnsi="宋体" w:cs="宋体" w:eastAsia="宋体" w:hint="default"/>
          <w:spacing w:val="-53"/>
          <w:sz w:val="22"/>
          <w:szCs w:val="22"/>
        </w:rPr>
        <w:t> </w:t>
      </w:r>
      <w:r>
        <w:rPr>
          <w:rFonts w:ascii="宋体" w:hAnsi="宋体" w:cs="宋体" w:eastAsia="宋体" w:hint="default"/>
          <w:sz w:val="22"/>
          <w:szCs w:val="22"/>
        </w:rPr>
        <w:t>年</w:t>
      </w:r>
      <w:r>
        <w:rPr>
          <w:rFonts w:ascii="宋体" w:hAnsi="宋体" w:cs="宋体" w:eastAsia="宋体" w:hint="default"/>
          <w:spacing w:val="-52"/>
          <w:sz w:val="22"/>
          <w:szCs w:val="22"/>
        </w:rPr>
        <w:t> </w:t>
      </w:r>
      <w:r>
        <w:rPr>
          <w:rFonts w:ascii="宋体" w:hAnsi="宋体" w:cs="宋体" w:eastAsia="宋体" w:hint="default"/>
          <w:sz w:val="22"/>
          <w:szCs w:val="22"/>
        </w:rPr>
        <w:t>12</w:t>
      </w:r>
      <w:r>
        <w:rPr>
          <w:rFonts w:ascii="宋体" w:hAnsi="宋体" w:cs="宋体" w:eastAsia="宋体" w:hint="default"/>
          <w:spacing w:val="-52"/>
          <w:sz w:val="22"/>
          <w:szCs w:val="22"/>
        </w:rPr>
        <w:t> </w:t>
      </w:r>
      <w:r>
        <w:rPr>
          <w:rFonts w:ascii="宋体" w:hAnsi="宋体" w:cs="宋体" w:eastAsia="宋体" w:hint="default"/>
          <w:sz w:val="22"/>
          <w:szCs w:val="22"/>
        </w:rPr>
        <w:t>月</w:t>
      </w:r>
      <w:r>
        <w:rPr>
          <w:rFonts w:ascii="宋体" w:hAnsi="宋体" w:cs="宋体" w:eastAsia="宋体" w:hint="default"/>
          <w:spacing w:val="-52"/>
          <w:sz w:val="22"/>
          <w:szCs w:val="22"/>
        </w:rPr>
        <w:t> </w:t>
      </w:r>
      <w:r>
        <w:rPr>
          <w:rFonts w:ascii="宋体" w:hAnsi="宋体" w:cs="宋体" w:eastAsia="宋体" w:hint="default"/>
          <w:sz w:val="22"/>
          <w:szCs w:val="22"/>
        </w:rPr>
        <w:t>31</w:t>
      </w:r>
      <w:r>
        <w:rPr>
          <w:rFonts w:ascii="宋体" w:hAnsi="宋体" w:cs="宋体" w:eastAsia="宋体" w:hint="default"/>
          <w:spacing w:val="-53"/>
          <w:sz w:val="22"/>
          <w:szCs w:val="22"/>
        </w:rPr>
        <w:t> </w:t>
      </w:r>
      <w:r>
        <w:rPr>
          <w:rFonts w:ascii="宋体" w:hAnsi="宋体" w:cs="宋体" w:eastAsia="宋体" w:hint="default"/>
          <w:sz w:val="22"/>
          <w:szCs w:val="22"/>
        </w:rPr>
        <w:t>日公司代垫本息计</w:t>
      </w:r>
      <w:r>
        <w:rPr>
          <w:rFonts w:ascii="宋体" w:hAnsi="宋体" w:cs="宋体" w:eastAsia="宋体" w:hint="default"/>
          <w:spacing w:val="-52"/>
          <w:sz w:val="22"/>
          <w:szCs w:val="22"/>
        </w:rPr>
        <w:t> </w:t>
      </w:r>
      <w:r>
        <w:rPr>
          <w:rFonts w:ascii="宋体" w:hAnsi="宋体" w:cs="宋体" w:eastAsia="宋体" w:hint="default"/>
          <w:sz w:val="22"/>
          <w:szCs w:val="22"/>
        </w:rPr>
        <w:t>37,828,797.99</w:t>
      </w:r>
      <w:r>
        <w:rPr>
          <w:rFonts w:ascii="宋体" w:hAnsi="宋体" w:cs="宋体" w:eastAsia="宋体" w:hint="default"/>
          <w:spacing w:val="-53"/>
          <w:sz w:val="22"/>
          <w:szCs w:val="22"/>
        </w:rPr>
        <w:t> </w:t>
      </w:r>
      <w:r>
        <w:rPr>
          <w:rFonts w:ascii="宋体" w:hAnsi="宋体" w:cs="宋体" w:eastAsia="宋体" w:hint="default"/>
          <w:sz w:val="22"/>
          <w:szCs w:val="22"/>
        </w:rPr>
        <w:t>元。本期无尚未到期的担保</w:t>
      </w:r>
      <w:r>
        <w:rPr>
          <w:rFonts w:ascii="宋体" w:hAnsi="宋体" w:cs="宋体" w:eastAsia="宋体" w:hint="default"/>
          <w:w w:val="99"/>
          <w:sz w:val="22"/>
          <w:szCs w:val="22"/>
        </w:rPr>
        <w:t> </w:t>
      </w:r>
      <w:r>
        <w:rPr>
          <w:rFonts w:ascii="宋体" w:hAnsi="宋体" w:cs="宋体" w:eastAsia="宋体" w:hint="default"/>
          <w:sz w:val="22"/>
          <w:szCs w:val="22"/>
        </w:rPr>
        <w:t>本金余额。</w:t>
      </w:r>
    </w:p>
    <w:p>
      <w:pPr>
        <w:spacing w:line="240" w:lineRule="auto" w:before="11"/>
        <w:rPr>
          <w:rFonts w:ascii="宋体" w:hAnsi="宋体" w:cs="宋体" w:eastAsia="宋体" w:hint="default"/>
          <w:sz w:val="28"/>
          <w:szCs w:val="28"/>
        </w:rPr>
      </w:pPr>
    </w:p>
    <w:p>
      <w:pPr>
        <w:spacing w:before="0"/>
        <w:ind w:left="542" w:right="123" w:firstLine="0"/>
        <w:jc w:val="left"/>
        <w:rPr>
          <w:rFonts w:ascii="宋体" w:hAnsi="宋体" w:cs="宋体" w:eastAsia="宋体" w:hint="default"/>
          <w:sz w:val="22"/>
          <w:szCs w:val="22"/>
        </w:rPr>
      </w:pPr>
      <w:r>
        <w:rPr>
          <w:rFonts w:ascii="宋体" w:hAnsi="宋体" w:cs="宋体" w:eastAsia="宋体" w:hint="default"/>
          <w:sz w:val="22"/>
          <w:szCs w:val="22"/>
        </w:rPr>
        <w:t>截止</w:t>
      </w:r>
      <w:r>
        <w:rPr>
          <w:rFonts w:ascii="宋体" w:hAnsi="宋体" w:cs="宋体" w:eastAsia="宋体" w:hint="default"/>
          <w:spacing w:val="-57"/>
          <w:sz w:val="22"/>
          <w:szCs w:val="22"/>
        </w:rPr>
        <w:t> </w:t>
      </w:r>
      <w:r>
        <w:rPr>
          <w:rFonts w:ascii="宋体" w:hAnsi="宋体" w:cs="宋体" w:eastAsia="宋体" w:hint="default"/>
          <w:sz w:val="22"/>
          <w:szCs w:val="22"/>
        </w:rPr>
        <w:t>2010</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31</w:t>
      </w:r>
      <w:r>
        <w:rPr>
          <w:rFonts w:ascii="宋体" w:hAnsi="宋体" w:cs="宋体" w:eastAsia="宋体" w:hint="default"/>
          <w:spacing w:val="-58"/>
          <w:sz w:val="22"/>
          <w:szCs w:val="22"/>
        </w:rPr>
        <w:t> </w:t>
      </w:r>
      <w:r>
        <w:rPr>
          <w:rFonts w:ascii="宋体" w:hAnsi="宋体" w:cs="宋体" w:eastAsia="宋体" w:hint="default"/>
          <w:sz w:val="22"/>
          <w:szCs w:val="22"/>
        </w:rPr>
        <w:t>日累计计提预计负债</w:t>
      </w:r>
      <w:r>
        <w:rPr>
          <w:rFonts w:ascii="宋体" w:hAnsi="宋体" w:cs="宋体" w:eastAsia="宋体" w:hint="default"/>
          <w:spacing w:val="-57"/>
          <w:sz w:val="22"/>
          <w:szCs w:val="22"/>
        </w:rPr>
        <w:t> </w:t>
      </w:r>
      <w:r>
        <w:rPr>
          <w:rFonts w:ascii="宋体" w:hAnsi="宋体" w:cs="宋体" w:eastAsia="宋体" w:hint="default"/>
          <w:sz w:val="22"/>
          <w:szCs w:val="22"/>
        </w:rPr>
        <w:t>42,744,347.80</w:t>
      </w:r>
      <w:r>
        <w:rPr>
          <w:rFonts w:ascii="宋体" w:hAnsi="宋体" w:cs="宋体" w:eastAsia="宋体" w:hint="default"/>
          <w:spacing w:val="-57"/>
          <w:sz w:val="22"/>
          <w:szCs w:val="22"/>
        </w:rPr>
        <w:t> </w:t>
      </w:r>
      <w:r>
        <w:rPr>
          <w:rFonts w:ascii="宋体" w:hAnsi="宋体" w:cs="宋体" w:eastAsia="宋体" w:hint="default"/>
          <w:spacing w:val="-4"/>
          <w:sz w:val="22"/>
          <w:szCs w:val="22"/>
        </w:rPr>
        <w:t>元，2011</w:t>
      </w:r>
      <w:r>
        <w:rPr>
          <w:rFonts w:ascii="宋体" w:hAnsi="宋体" w:cs="宋体" w:eastAsia="宋体" w:hint="default"/>
          <w:spacing w:val="-58"/>
          <w:sz w:val="22"/>
          <w:szCs w:val="22"/>
        </w:rPr>
        <w:t> </w:t>
      </w:r>
      <w:r>
        <w:rPr>
          <w:rFonts w:ascii="宋体" w:hAnsi="宋体" w:cs="宋体" w:eastAsia="宋体" w:hint="default"/>
          <w:sz w:val="22"/>
          <w:szCs w:val="22"/>
        </w:rPr>
        <w:t>年对需承担的连</w:t>
      </w:r>
    </w:p>
    <w:p>
      <w:pPr>
        <w:spacing w:before="72"/>
        <w:ind w:left="101" w:right="123" w:firstLine="0"/>
        <w:jc w:val="left"/>
        <w:rPr>
          <w:rFonts w:ascii="宋体" w:hAnsi="宋体" w:cs="宋体" w:eastAsia="宋体" w:hint="default"/>
          <w:sz w:val="22"/>
          <w:szCs w:val="22"/>
        </w:rPr>
      </w:pPr>
      <w:r>
        <w:rPr>
          <w:rFonts w:ascii="宋体" w:hAnsi="宋体" w:cs="宋体" w:eastAsia="宋体" w:hint="default"/>
          <w:sz w:val="22"/>
          <w:szCs w:val="22"/>
        </w:rPr>
        <w:t>带担保义务计提预计负债</w:t>
      </w:r>
      <w:r>
        <w:rPr>
          <w:rFonts w:ascii="宋体" w:hAnsi="宋体" w:cs="宋体" w:eastAsia="宋体" w:hint="default"/>
          <w:spacing w:val="-51"/>
          <w:sz w:val="22"/>
          <w:szCs w:val="22"/>
        </w:rPr>
        <w:t> </w:t>
      </w:r>
      <w:r>
        <w:rPr>
          <w:rFonts w:ascii="宋体" w:hAnsi="宋体" w:cs="宋体" w:eastAsia="宋体" w:hint="default"/>
          <w:sz w:val="22"/>
          <w:szCs w:val="22"/>
        </w:rPr>
        <w:t>0</w:t>
      </w:r>
      <w:r>
        <w:rPr>
          <w:rFonts w:ascii="宋体" w:hAnsi="宋体" w:cs="宋体" w:eastAsia="宋体" w:hint="default"/>
          <w:spacing w:val="-50"/>
          <w:sz w:val="22"/>
          <w:szCs w:val="22"/>
        </w:rPr>
        <w:t> </w:t>
      </w:r>
      <w:r>
        <w:rPr>
          <w:rFonts w:ascii="宋体" w:hAnsi="宋体" w:cs="宋体" w:eastAsia="宋体" w:hint="default"/>
          <w:sz w:val="22"/>
          <w:szCs w:val="22"/>
        </w:rPr>
        <w:t>元，本年收到部分单位的偿还本金</w:t>
      </w:r>
      <w:r>
        <w:rPr>
          <w:rFonts w:ascii="宋体" w:hAnsi="宋体" w:cs="宋体" w:eastAsia="宋体" w:hint="default"/>
          <w:spacing w:val="-51"/>
          <w:sz w:val="22"/>
          <w:szCs w:val="22"/>
        </w:rPr>
        <w:t> </w:t>
      </w:r>
      <w:r>
        <w:rPr>
          <w:rFonts w:ascii="宋体" w:hAnsi="宋体" w:cs="宋体" w:eastAsia="宋体" w:hint="default"/>
          <w:sz w:val="22"/>
          <w:szCs w:val="22"/>
        </w:rPr>
        <w:t>9,459,964.65</w:t>
      </w:r>
      <w:r>
        <w:rPr>
          <w:rFonts w:ascii="宋体" w:hAnsi="宋体" w:cs="宋体" w:eastAsia="宋体" w:hint="default"/>
          <w:spacing w:val="-50"/>
          <w:sz w:val="22"/>
          <w:szCs w:val="22"/>
        </w:rPr>
        <w:t> </w:t>
      </w:r>
      <w:r>
        <w:rPr>
          <w:rFonts w:ascii="宋体" w:hAnsi="宋体" w:cs="宋体" w:eastAsia="宋体" w:hint="default"/>
          <w:sz w:val="22"/>
          <w:szCs w:val="22"/>
        </w:rPr>
        <w:t>元。本年末</w:t>
      </w:r>
    </w:p>
    <w:p>
      <w:pPr>
        <w:spacing w:before="72"/>
        <w:ind w:left="101" w:right="123" w:firstLine="0"/>
        <w:jc w:val="left"/>
        <w:rPr>
          <w:rFonts w:ascii="宋体" w:hAnsi="宋体" w:cs="宋体" w:eastAsia="宋体" w:hint="default"/>
          <w:sz w:val="22"/>
          <w:szCs w:val="22"/>
        </w:rPr>
      </w:pPr>
      <w:r>
        <w:rPr>
          <w:rFonts w:ascii="宋体" w:hAnsi="宋体" w:cs="宋体" w:eastAsia="宋体" w:hint="default"/>
          <w:sz w:val="22"/>
          <w:szCs w:val="22"/>
        </w:rPr>
        <w:t>预计负债余额为</w:t>
      </w:r>
      <w:r>
        <w:rPr>
          <w:rFonts w:ascii="宋体" w:hAnsi="宋体" w:cs="宋体" w:eastAsia="宋体" w:hint="default"/>
          <w:spacing w:val="-62"/>
          <w:sz w:val="22"/>
          <w:szCs w:val="22"/>
        </w:rPr>
        <w:t> </w:t>
      </w:r>
      <w:r>
        <w:rPr>
          <w:rFonts w:ascii="宋体" w:hAnsi="宋体" w:cs="宋体" w:eastAsia="宋体" w:hint="default"/>
          <w:sz w:val="22"/>
          <w:szCs w:val="22"/>
        </w:rPr>
        <w:t>35,050,095.71</w:t>
      </w:r>
      <w:r>
        <w:rPr>
          <w:rFonts w:ascii="宋体" w:hAnsi="宋体" w:cs="宋体" w:eastAsia="宋体" w:hint="default"/>
          <w:spacing w:val="-62"/>
          <w:sz w:val="22"/>
          <w:szCs w:val="22"/>
        </w:rPr>
        <w:t> </w:t>
      </w:r>
      <w:r>
        <w:rPr>
          <w:rFonts w:ascii="宋体" w:hAnsi="宋体" w:cs="宋体" w:eastAsia="宋体" w:hint="default"/>
          <w:sz w:val="22"/>
          <w:szCs w:val="22"/>
        </w:rPr>
        <w:t>元已调整至坏账准备，调整后预计负债无余额。</w:t>
      </w:r>
    </w:p>
    <w:p>
      <w:pPr>
        <w:spacing w:line="240" w:lineRule="auto" w:before="0"/>
        <w:rPr>
          <w:rFonts w:ascii="宋体" w:hAnsi="宋体" w:cs="宋体" w:eastAsia="宋体" w:hint="default"/>
          <w:sz w:val="22"/>
          <w:szCs w:val="22"/>
        </w:rPr>
      </w:pPr>
    </w:p>
    <w:p>
      <w:pPr>
        <w:spacing w:line="300" w:lineRule="auto" w:before="144"/>
        <w:ind w:left="101" w:right="213" w:firstLine="440"/>
        <w:jc w:val="both"/>
        <w:rPr>
          <w:rFonts w:ascii="宋体" w:hAnsi="宋体" w:cs="宋体" w:eastAsia="宋体" w:hint="default"/>
          <w:sz w:val="22"/>
          <w:szCs w:val="22"/>
        </w:rPr>
      </w:pPr>
      <w:r>
        <w:rPr>
          <w:rFonts w:ascii="宋体" w:hAnsi="宋体" w:cs="宋体" w:eastAsia="宋体" w:hint="default"/>
          <w:sz w:val="22"/>
          <w:szCs w:val="22"/>
        </w:rPr>
        <w:t>（2）本年本公司为子公司中国长城计算机（香港）控股有限公司提供担保，担保期</w:t>
      </w:r>
      <w:r>
        <w:rPr>
          <w:rFonts w:ascii="宋体" w:hAnsi="宋体" w:cs="宋体" w:eastAsia="宋体" w:hint="default"/>
          <w:w w:val="99"/>
          <w:sz w:val="22"/>
          <w:szCs w:val="22"/>
        </w:rPr>
        <w:t> </w:t>
      </w:r>
      <w:r>
        <w:rPr>
          <w:rFonts w:ascii="宋体" w:hAnsi="宋体" w:cs="宋体" w:eastAsia="宋体" w:hint="default"/>
          <w:sz w:val="22"/>
          <w:szCs w:val="22"/>
        </w:rPr>
        <w:t>间为</w:t>
      </w:r>
      <w:r>
        <w:rPr>
          <w:rFonts w:ascii="宋体" w:hAnsi="宋体" w:cs="宋体" w:eastAsia="宋体" w:hint="default"/>
          <w:spacing w:val="-54"/>
          <w:sz w:val="22"/>
          <w:szCs w:val="22"/>
        </w:rPr>
        <w:t> </w:t>
      </w:r>
      <w:r>
        <w:rPr>
          <w:rFonts w:ascii="宋体" w:hAnsi="宋体" w:cs="宋体" w:eastAsia="宋体" w:hint="default"/>
          <w:sz w:val="22"/>
          <w:szCs w:val="22"/>
        </w:rPr>
        <w:t>2011</w:t>
      </w:r>
      <w:r>
        <w:rPr>
          <w:rFonts w:ascii="宋体" w:hAnsi="宋体" w:cs="宋体" w:eastAsia="宋体" w:hint="default"/>
          <w:spacing w:val="-54"/>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宋体" w:hAnsi="宋体" w:cs="宋体" w:eastAsia="宋体" w:hint="default"/>
          <w:sz w:val="22"/>
          <w:szCs w:val="22"/>
        </w:rPr>
        <w:t>6</w:t>
      </w:r>
      <w:r>
        <w:rPr>
          <w:rFonts w:ascii="宋体" w:hAnsi="宋体" w:cs="宋体" w:eastAsia="宋体" w:hint="default"/>
          <w:spacing w:val="-53"/>
          <w:sz w:val="22"/>
          <w:szCs w:val="22"/>
        </w:rPr>
        <w:t> </w:t>
      </w: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宋体" w:hAnsi="宋体" w:cs="宋体" w:eastAsia="宋体" w:hint="default"/>
          <w:sz w:val="22"/>
          <w:szCs w:val="22"/>
        </w:rPr>
        <w:t>13</w:t>
      </w:r>
      <w:r>
        <w:rPr>
          <w:rFonts w:ascii="宋体" w:hAnsi="宋体" w:cs="宋体" w:eastAsia="宋体" w:hint="default"/>
          <w:spacing w:val="-53"/>
          <w:sz w:val="22"/>
          <w:szCs w:val="22"/>
        </w:rPr>
        <w:t> </w:t>
      </w:r>
      <w:r>
        <w:rPr>
          <w:rFonts w:ascii="宋体" w:hAnsi="宋体" w:cs="宋体" w:eastAsia="宋体" w:hint="default"/>
          <w:sz w:val="22"/>
          <w:szCs w:val="22"/>
        </w:rPr>
        <w:t>日至</w:t>
      </w:r>
      <w:r>
        <w:rPr>
          <w:rFonts w:ascii="宋体" w:hAnsi="宋体" w:cs="宋体" w:eastAsia="宋体" w:hint="default"/>
          <w:spacing w:val="-54"/>
          <w:sz w:val="22"/>
          <w:szCs w:val="22"/>
        </w:rPr>
        <w:t> </w:t>
      </w:r>
      <w:r>
        <w:rPr>
          <w:rFonts w:ascii="宋体" w:hAnsi="宋体" w:cs="宋体" w:eastAsia="宋体" w:hint="default"/>
          <w:sz w:val="22"/>
          <w:szCs w:val="22"/>
        </w:rPr>
        <w:t>2012</w:t>
      </w:r>
      <w:r>
        <w:rPr>
          <w:rFonts w:ascii="宋体" w:hAnsi="宋体" w:cs="宋体" w:eastAsia="宋体" w:hint="default"/>
          <w:spacing w:val="-53"/>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宋体" w:hAnsi="宋体" w:cs="宋体" w:eastAsia="宋体" w:hint="default"/>
          <w:sz w:val="22"/>
          <w:szCs w:val="22"/>
        </w:rPr>
        <w:t>6</w:t>
      </w:r>
      <w:r>
        <w:rPr>
          <w:rFonts w:ascii="宋体" w:hAnsi="宋体" w:cs="宋体" w:eastAsia="宋体" w:hint="default"/>
          <w:spacing w:val="-54"/>
          <w:sz w:val="22"/>
          <w:szCs w:val="22"/>
        </w:rPr>
        <w:t> </w:t>
      </w: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日，担保额度总额预计为</w:t>
      </w:r>
      <w:r>
        <w:rPr>
          <w:rFonts w:ascii="宋体" w:hAnsi="宋体" w:cs="宋体" w:eastAsia="宋体" w:hint="default"/>
          <w:spacing w:val="-54"/>
          <w:sz w:val="22"/>
          <w:szCs w:val="22"/>
        </w:rPr>
        <w:t> </w:t>
      </w:r>
      <w:r>
        <w:rPr>
          <w:rFonts w:ascii="宋体" w:hAnsi="宋体" w:cs="宋体" w:eastAsia="宋体" w:hint="default"/>
          <w:sz w:val="22"/>
          <w:szCs w:val="22"/>
        </w:rPr>
        <w:t>1,300</w:t>
      </w:r>
      <w:r>
        <w:rPr>
          <w:rFonts w:ascii="宋体" w:hAnsi="宋体" w:cs="宋体" w:eastAsia="宋体" w:hint="default"/>
          <w:spacing w:val="-53"/>
          <w:sz w:val="22"/>
          <w:szCs w:val="22"/>
        </w:rPr>
        <w:t> </w:t>
      </w:r>
      <w:r>
        <w:rPr>
          <w:rFonts w:ascii="宋体" w:hAnsi="宋体" w:cs="宋体" w:eastAsia="宋体" w:hint="default"/>
          <w:sz w:val="22"/>
          <w:szCs w:val="22"/>
        </w:rPr>
        <w:t>万美元，此担保</w:t>
      </w:r>
      <w:r>
        <w:rPr>
          <w:rFonts w:ascii="宋体" w:hAnsi="宋体" w:cs="宋体" w:eastAsia="宋体" w:hint="default"/>
          <w:w w:val="99"/>
          <w:sz w:val="22"/>
          <w:szCs w:val="22"/>
        </w:rPr>
        <w:t> </w:t>
      </w:r>
      <w:r>
        <w:rPr>
          <w:rFonts w:ascii="宋体" w:hAnsi="宋体" w:cs="宋体" w:eastAsia="宋体" w:hint="default"/>
          <w:sz w:val="22"/>
          <w:szCs w:val="22"/>
        </w:rPr>
        <w:t>未逾期，未发生诉讼，所以未计预计负债。</w:t>
      </w:r>
    </w:p>
    <w:p>
      <w:pPr>
        <w:spacing w:line="240" w:lineRule="auto" w:before="11"/>
        <w:rPr>
          <w:rFonts w:ascii="宋体" w:hAnsi="宋体" w:cs="宋体" w:eastAsia="宋体" w:hint="default"/>
          <w:sz w:val="28"/>
          <w:szCs w:val="28"/>
        </w:rPr>
      </w:pPr>
    </w:p>
    <w:p>
      <w:pPr>
        <w:spacing w:before="0"/>
        <w:ind w:left="541" w:right="123" w:firstLine="0"/>
        <w:jc w:val="left"/>
        <w:rPr>
          <w:rFonts w:ascii="宋体" w:hAnsi="宋体" w:cs="宋体" w:eastAsia="宋体" w:hint="default"/>
          <w:sz w:val="22"/>
          <w:szCs w:val="22"/>
        </w:rPr>
      </w:pPr>
      <w:r>
        <w:rPr>
          <w:rFonts w:ascii="宋体" w:hAnsi="宋体" w:cs="宋体" w:eastAsia="宋体" w:hint="default"/>
          <w:sz w:val="22"/>
          <w:szCs w:val="22"/>
        </w:rPr>
        <w:t>（3）子公司冠捷科技为集团外担保对象提供担保，担保金额为</w:t>
      </w:r>
      <w:r>
        <w:rPr>
          <w:rFonts w:ascii="宋体" w:hAnsi="宋体" w:cs="宋体" w:eastAsia="宋体" w:hint="default"/>
          <w:spacing w:val="-46"/>
          <w:sz w:val="22"/>
          <w:szCs w:val="22"/>
        </w:rPr>
        <w:t> </w:t>
      </w:r>
      <w:r>
        <w:rPr>
          <w:rFonts w:ascii="宋体" w:hAnsi="宋体" w:cs="宋体" w:eastAsia="宋体" w:hint="default"/>
          <w:sz w:val="22"/>
          <w:szCs w:val="22"/>
        </w:rPr>
        <w:t>11,896,001.00</w:t>
      </w:r>
      <w:r>
        <w:rPr>
          <w:rFonts w:ascii="宋体" w:hAnsi="宋体" w:cs="宋体" w:eastAsia="宋体" w:hint="default"/>
          <w:spacing w:val="-46"/>
          <w:sz w:val="22"/>
          <w:szCs w:val="22"/>
        </w:rPr>
        <w:t> </w:t>
      </w:r>
      <w:r>
        <w:rPr>
          <w:rFonts w:ascii="宋体" w:hAnsi="宋体" w:cs="宋体" w:eastAsia="宋体" w:hint="default"/>
          <w:sz w:val="22"/>
          <w:szCs w:val="22"/>
        </w:rPr>
        <w:t>美元</w:t>
      </w:r>
    </w:p>
    <w:p>
      <w:pPr>
        <w:spacing w:before="72"/>
        <w:ind w:left="101" w:right="123" w:firstLine="0"/>
        <w:jc w:val="left"/>
        <w:rPr>
          <w:rFonts w:ascii="宋体" w:hAnsi="宋体" w:cs="宋体" w:eastAsia="宋体" w:hint="default"/>
          <w:sz w:val="22"/>
          <w:szCs w:val="22"/>
        </w:rPr>
      </w:pPr>
      <w:r>
        <w:rPr>
          <w:rFonts w:ascii="宋体" w:hAnsi="宋体" w:cs="宋体" w:eastAsia="宋体" w:hint="default"/>
          <w:sz w:val="22"/>
          <w:szCs w:val="22"/>
        </w:rPr>
        <w:t>和</w:t>
      </w:r>
      <w:r>
        <w:rPr>
          <w:rFonts w:ascii="宋体" w:hAnsi="宋体" w:cs="宋体" w:eastAsia="宋体" w:hint="default"/>
          <w:spacing w:val="-58"/>
          <w:sz w:val="22"/>
          <w:szCs w:val="22"/>
        </w:rPr>
        <w:t> </w:t>
      </w:r>
      <w:r>
        <w:rPr>
          <w:rFonts w:ascii="宋体" w:hAnsi="宋体" w:cs="宋体" w:eastAsia="宋体" w:hint="default"/>
          <w:sz w:val="22"/>
          <w:szCs w:val="22"/>
        </w:rPr>
        <w:t>48,344,314.00</w:t>
      </w:r>
      <w:r>
        <w:rPr>
          <w:rFonts w:ascii="宋体" w:hAnsi="宋体" w:cs="宋体" w:eastAsia="宋体" w:hint="default"/>
          <w:spacing w:val="-58"/>
          <w:sz w:val="22"/>
          <w:szCs w:val="22"/>
        </w:rPr>
        <w:t> </w:t>
      </w:r>
      <w:r>
        <w:rPr>
          <w:rFonts w:ascii="宋体" w:hAnsi="宋体" w:cs="宋体" w:eastAsia="宋体" w:hint="default"/>
          <w:sz w:val="22"/>
          <w:szCs w:val="22"/>
        </w:rPr>
        <w:t>人民币。</w:t>
      </w:r>
    </w:p>
    <w:p>
      <w:pPr>
        <w:spacing w:line="240" w:lineRule="auto" w:before="0"/>
        <w:rPr>
          <w:rFonts w:ascii="宋体" w:hAnsi="宋体" w:cs="宋体" w:eastAsia="宋体" w:hint="default"/>
          <w:sz w:val="22"/>
          <w:szCs w:val="22"/>
        </w:rPr>
      </w:pPr>
    </w:p>
    <w:p>
      <w:pPr>
        <w:spacing w:line="499" w:lineRule="auto" w:before="144"/>
        <w:ind w:left="551" w:right="123" w:hanging="27"/>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15"/>
          <w:sz w:val="22"/>
          <w:szCs w:val="22"/>
        </w:rPr>
        <w:t> </w:t>
      </w:r>
      <w:r>
        <w:rPr>
          <w:rFonts w:ascii="宋体" w:hAnsi="宋体" w:cs="宋体" w:eastAsia="宋体" w:hint="default"/>
          <w:spacing w:val="-8"/>
          <w:sz w:val="22"/>
          <w:szCs w:val="22"/>
        </w:rPr>
        <w:t>除存在上述或有事项外，截至</w:t>
      </w:r>
      <w:r>
        <w:rPr>
          <w:rFonts w:ascii="宋体" w:hAnsi="宋体" w:cs="宋体" w:eastAsia="宋体" w:hint="default"/>
          <w:spacing w:val="-67"/>
          <w:sz w:val="22"/>
          <w:szCs w:val="22"/>
        </w:rPr>
        <w:t> </w:t>
      </w:r>
      <w:r>
        <w:rPr>
          <w:rFonts w:ascii="宋体" w:hAnsi="宋体" w:cs="宋体" w:eastAsia="宋体" w:hint="default"/>
          <w:spacing w:val="-4"/>
          <w:sz w:val="22"/>
          <w:szCs w:val="22"/>
        </w:rPr>
        <w:t>2011</w:t>
      </w:r>
      <w:r>
        <w:rPr>
          <w:rFonts w:ascii="宋体" w:hAnsi="宋体" w:cs="宋体" w:eastAsia="宋体" w:hint="default"/>
          <w:spacing w:val="-63"/>
          <w:sz w:val="22"/>
          <w:szCs w:val="22"/>
        </w:rPr>
        <w:t> </w:t>
      </w:r>
      <w:r>
        <w:rPr>
          <w:rFonts w:ascii="宋体" w:hAnsi="宋体" w:cs="宋体" w:eastAsia="宋体" w:hint="default"/>
          <w:sz w:val="22"/>
          <w:szCs w:val="22"/>
        </w:rPr>
        <w:t>年</w:t>
      </w:r>
      <w:r>
        <w:rPr>
          <w:rFonts w:ascii="宋体" w:hAnsi="宋体" w:cs="宋体" w:eastAsia="宋体" w:hint="default"/>
          <w:spacing w:val="-66"/>
          <w:sz w:val="22"/>
          <w:szCs w:val="22"/>
        </w:rPr>
        <w:t> </w:t>
      </w:r>
      <w:r>
        <w:rPr>
          <w:rFonts w:ascii="宋体" w:hAnsi="宋体" w:cs="宋体" w:eastAsia="宋体" w:hint="default"/>
          <w:spacing w:val="-3"/>
          <w:sz w:val="22"/>
          <w:szCs w:val="22"/>
        </w:rPr>
        <w:t>12</w:t>
      </w:r>
      <w:r>
        <w:rPr>
          <w:rFonts w:ascii="宋体" w:hAnsi="宋体" w:cs="宋体" w:eastAsia="宋体" w:hint="default"/>
          <w:spacing w:val="-63"/>
          <w:sz w:val="22"/>
          <w:szCs w:val="22"/>
        </w:rPr>
        <w:t> </w:t>
      </w:r>
      <w:r>
        <w:rPr>
          <w:rFonts w:ascii="宋体" w:hAnsi="宋体" w:cs="宋体" w:eastAsia="宋体" w:hint="default"/>
          <w:sz w:val="22"/>
          <w:szCs w:val="22"/>
        </w:rPr>
        <w:t>月</w:t>
      </w:r>
      <w:r>
        <w:rPr>
          <w:rFonts w:ascii="宋体" w:hAnsi="宋体" w:cs="宋体" w:eastAsia="宋体" w:hint="default"/>
          <w:spacing w:val="-67"/>
          <w:sz w:val="22"/>
          <w:szCs w:val="22"/>
        </w:rPr>
        <w:t> </w:t>
      </w:r>
      <w:r>
        <w:rPr>
          <w:rFonts w:ascii="宋体" w:hAnsi="宋体" w:cs="宋体" w:eastAsia="宋体" w:hint="default"/>
          <w:sz w:val="22"/>
          <w:szCs w:val="22"/>
        </w:rPr>
        <w:t>31</w:t>
      </w:r>
      <w:r>
        <w:rPr>
          <w:rFonts w:ascii="宋体" w:hAnsi="宋体" w:cs="宋体" w:eastAsia="宋体" w:hint="default"/>
          <w:spacing w:val="-63"/>
          <w:sz w:val="22"/>
          <w:szCs w:val="22"/>
        </w:rPr>
        <w:t> </w:t>
      </w:r>
      <w:r>
        <w:rPr>
          <w:rFonts w:ascii="宋体" w:hAnsi="宋体" w:cs="宋体" w:eastAsia="宋体" w:hint="default"/>
          <w:spacing w:val="-8"/>
          <w:sz w:val="22"/>
          <w:szCs w:val="22"/>
        </w:rPr>
        <w:t>日，本集团无其他重大或有事项。</w:t>
      </w:r>
      <w:r>
        <w:rPr>
          <w:rFonts w:ascii="宋体" w:hAnsi="宋体" w:cs="宋体" w:eastAsia="宋体" w:hint="default"/>
          <w:w w:val="99"/>
          <w:sz w:val="22"/>
          <w:szCs w:val="22"/>
        </w:rPr>
        <w:t> </w:t>
      </w:r>
      <w:r>
        <w:rPr>
          <w:rFonts w:ascii="宋体" w:hAnsi="宋体" w:cs="宋体" w:eastAsia="宋体" w:hint="default"/>
          <w:b/>
          <w:bCs/>
          <w:sz w:val="22"/>
          <w:szCs w:val="22"/>
        </w:rPr>
        <w:t>十二、承诺事项</w:t>
      </w:r>
      <w:r>
        <w:rPr>
          <w:rFonts w:ascii="宋体" w:hAnsi="宋体" w:cs="宋体" w:eastAsia="宋体" w:hint="default"/>
          <w:sz w:val="22"/>
          <w:szCs w:val="22"/>
        </w:rPr>
      </w:r>
    </w:p>
    <w:p>
      <w:pPr>
        <w:spacing w:before="115"/>
        <w:ind w:left="541" w:right="123"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28"/>
          <w:sz w:val="22"/>
          <w:szCs w:val="22"/>
        </w:rPr>
        <w:t> </w:t>
      </w:r>
      <w:r>
        <w:rPr>
          <w:rFonts w:ascii="宋体" w:hAnsi="宋体" w:cs="宋体" w:eastAsia="宋体" w:hint="default"/>
          <w:sz w:val="22"/>
          <w:szCs w:val="22"/>
        </w:rPr>
        <w:t>重大承诺事项</w:t>
      </w:r>
    </w:p>
    <w:p>
      <w:pPr>
        <w:spacing w:after="0"/>
        <w:jc w:val="left"/>
        <w:rPr>
          <w:rFonts w:ascii="宋体" w:hAnsi="宋体" w:cs="宋体" w:eastAsia="宋体" w:hint="default"/>
          <w:sz w:val="22"/>
          <w:szCs w:val="22"/>
        </w:rPr>
        <w:sectPr>
          <w:headerReference w:type="default" r:id="rId88"/>
          <w:pgSz w:w="11910" w:h="16840"/>
          <w:pgMar w:header="898" w:footer="844" w:top="1720" w:bottom="1040" w:left="1600" w:right="1480"/>
        </w:sectPr>
      </w:pPr>
    </w:p>
    <w:p>
      <w:pPr>
        <w:spacing w:before="69"/>
        <w:ind w:left="681" w:right="0" w:firstLine="0"/>
        <w:jc w:val="left"/>
        <w:rPr>
          <w:rFonts w:ascii="宋体" w:hAnsi="宋体" w:cs="宋体" w:eastAsia="宋体" w:hint="default"/>
          <w:sz w:val="22"/>
          <w:szCs w:val="22"/>
        </w:rPr>
      </w:pPr>
      <w:r>
        <w:rPr>
          <w:rFonts w:ascii="宋体" w:hAnsi="宋体" w:cs="宋体" w:eastAsia="宋体" w:hint="default"/>
          <w:sz w:val="22"/>
          <w:szCs w:val="22"/>
        </w:rPr>
        <w:t>1）已签订的尚未履行或尚未完全履行的对外投资合同及有关财务支出</w:t>
      </w:r>
    </w:p>
    <w:p>
      <w:pPr>
        <w:spacing w:line="240" w:lineRule="auto" w:before="10"/>
        <w:rPr>
          <w:rFonts w:ascii="宋体" w:hAnsi="宋体" w:cs="宋体" w:eastAsia="宋体" w:hint="default"/>
          <w:sz w:val="27"/>
          <w:szCs w:val="27"/>
        </w:rPr>
      </w:pPr>
    </w:p>
    <w:p>
      <w:pPr>
        <w:tabs>
          <w:tab w:pos="1081" w:val="left" w:leader="none"/>
        </w:tabs>
        <w:spacing w:before="0"/>
        <w:ind w:left="683" w:right="0" w:firstLine="0"/>
        <w:jc w:val="left"/>
        <w:rPr>
          <w:rFonts w:ascii="宋体" w:hAnsi="宋体" w:cs="宋体" w:eastAsia="宋体" w:hint="default"/>
          <w:sz w:val="22"/>
          <w:szCs w:val="22"/>
        </w:rPr>
      </w:pPr>
      <w:r>
        <w:rPr>
          <w:rFonts w:ascii="Wingdings" w:hAnsi="Wingdings" w:cs="Wingdings" w:eastAsia="Wingdings" w:hint="default"/>
          <w:w w:val="95"/>
          <w:sz w:val="22"/>
          <w:szCs w:val="22"/>
        </w:rPr>
        <w:t></w:t>
      </w:r>
      <w:r>
        <w:rPr>
          <w:rFonts w:ascii="Times New Roman" w:hAnsi="Times New Roman" w:cs="Times New Roman" w:eastAsia="Times New Roman" w:hint="default"/>
          <w:w w:val="95"/>
          <w:sz w:val="22"/>
          <w:szCs w:val="22"/>
        </w:rPr>
        <w:tab/>
      </w:r>
      <w:r>
        <w:rPr>
          <w:rFonts w:ascii="宋体" w:hAnsi="宋体" w:cs="宋体" w:eastAsia="宋体" w:hint="default"/>
          <w:sz w:val="22"/>
          <w:szCs w:val="22"/>
        </w:rPr>
        <w:t>本公司</w:t>
      </w:r>
    </w:p>
    <w:p>
      <w:pPr>
        <w:spacing w:line="240" w:lineRule="auto" w:before="11"/>
        <w:rPr>
          <w:rFonts w:ascii="宋体" w:hAnsi="宋体" w:cs="宋体" w:eastAsia="宋体" w:hint="default"/>
          <w:sz w:val="31"/>
          <w:szCs w:val="31"/>
        </w:rPr>
      </w:pPr>
    </w:p>
    <w:p>
      <w:pPr>
        <w:spacing w:before="0"/>
        <w:ind w:left="681" w:right="0" w:firstLine="0"/>
        <w:jc w:val="left"/>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52"/>
          <w:sz w:val="22"/>
          <w:szCs w:val="22"/>
        </w:rPr>
        <w:t> </w:t>
      </w:r>
      <w:r>
        <w:rPr>
          <w:rFonts w:ascii="宋体" w:hAnsi="宋体" w:cs="宋体" w:eastAsia="宋体" w:hint="default"/>
          <w:sz w:val="22"/>
          <w:szCs w:val="22"/>
        </w:rPr>
        <w:t>2011</w:t>
      </w:r>
      <w:r>
        <w:rPr>
          <w:rFonts w:ascii="宋体" w:hAnsi="宋体" w:cs="宋体" w:eastAsia="宋体" w:hint="default"/>
          <w:spacing w:val="-53"/>
          <w:sz w:val="22"/>
          <w:szCs w:val="22"/>
        </w:rPr>
        <w:t> </w:t>
      </w:r>
      <w:r>
        <w:rPr>
          <w:rFonts w:ascii="宋体" w:hAnsi="宋体" w:cs="宋体" w:eastAsia="宋体" w:hint="default"/>
          <w:sz w:val="22"/>
          <w:szCs w:val="22"/>
        </w:rPr>
        <w:t>年</w:t>
      </w:r>
      <w:r>
        <w:rPr>
          <w:rFonts w:ascii="宋体" w:hAnsi="宋体" w:cs="宋体" w:eastAsia="宋体" w:hint="default"/>
          <w:spacing w:val="-52"/>
          <w:sz w:val="22"/>
          <w:szCs w:val="22"/>
        </w:rPr>
        <w:t> </w:t>
      </w:r>
      <w:r>
        <w:rPr>
          <w:rFonts w:ascii="宋体" w:hAnsi="宋体" w:cs="宋体" w:eastAsia="宋体" w:hint="default"/>
          <w:sz w:val="22"/>
          <w:szCs w:val="22"/>
        </w:rPr>
        <w:t>12</w:t>
      </w:r>
      <w:r>
        <w:rPr>
          <w:rFonts w:ascii="宋体" w:hAnsi="宋体" w:cs="宋体" w:eastAsia="宋体" w:hint="default"/>
          <w:spacing w:val="-52"/>
          <w:sz w:val="22"/>
          <w:szCs w:val="22"/>
        </w:rPr>
        <w:t> </w:t>
      </w:r>
      <w:r>
        <w:rPr>
          <w:rFonts w:ascii="宋体" w:hAnsi="宋体" w:cs="宋体" w:eastAsia="宋体" w:hint="default"/>
          <w:sz w:val="22"/>
          <w:szCs w:val="22"/>
        </w:rPr>
        <w:t>月</w:t>
      </w:r>
      <w:r>
        <w:rPr>
          <w:rFonts w:ascii="宋体" w:hAnsi="宋体" w:cs="宋体" w:eastAsia="宋体" w:hint="default"/>
          <w:spacing w:val="-52"/>
          <w:sz w:val="22"/>
          <w:szCs w:val="22"/>
        </w:rPr>
        <w:t> </w:t>
      </w:r>
      <w:r>
        <w:rPr>
          <w:rFonts w:ascii="宋体" w:hAnsi="宋体" w:cs="宋体" w:eastAsia="宋体" w:hint="default"/>
          <w:sz w:val="22"/>
          <w:szCs w:val="22"/>
        </w:rPr>
        <w:t>31</w:t>
      </w:r>
      <w:r>
        <w:rPr>
          <w:rFonts w:ascii="宋体" w:hAnsi="宋体" w:cs="宋体" w:eastAsia="宋体" w:hint="default"/>
          <w:spacing w:val="-53"/>
          <w:sz w:val="22"/>
          <w:szCs w:val="22"/>
        </w:rPr>
        <w:t> </w:t>
      </w:r>
      <w:r>
        <w:rPr>
          <w:rFonts w:ascii="宋体" w:hAnsi="宋体" w:cs="宋体" w:eastAsia="宋体" w:hint="default"/>
          <w:sz w:val="22"/>
          <w:szCs w:val="22"/>
        </w:rPr>
        <w:t>日，本公司尚有已签订合同但未付的约定重大对外投资支出共</w:t>
      </w:r>
    </w:p>
    <w:p>
      <w:pPr>
        <w:spacing w:before="72"/>
        <w:ind w:left="241" w:right="0" w:firstLine="0"/>
        <w:jc w:val="left"/>
        <w:rPr>
          <w:rFonts w:ascii="宋体" w:hAnsi="宋体" w:cs="宋体" w:eastAsia="宋体" w:hint="default"/>
          <w:sz w:val="22"/>
          <w:szCs w:val="22"/>
        </w:rPr>
      </w:pPr>
      <w:r>
        <w:rPr>
          <w:rFonts w:ascii="宋体" w:hAnsi="宋体" w:cs="宋体" w:eastAsia="宋体" w:hint="default"/>
          <w:sz w:val="22"/>
          <w:szCs w:val="22"/>
        </w:rPr>
        <w:t>计</w:t>
      </w:r>
      <w:r>
        <w:rPr>
          <w:rFonts w:ascii="宋体" w:hAnsi="宋体" w:cs="宋体" w:eastAsia="宋体" w:hint="default"/>
          <w:spacing w:val="-61"/>
          <w:sz w:val="22"/>
          <w:szCs w:val="22"/>
        </w:rPr>
        <w:t> </w:t>
      </w:r>
      <w:r>
        <w:rPr>
          <w:rFonts w:ascii="宋体" w:hAnsi="宋体" w:cs="宋体" w:eastAsia="宋体" w:hint="default"/>
          <w:sz w:val="21"/>
          <w:szCs w:val="21"/>
        </w:rPr>
        <w:t>113,676</w:t>
      </w:r>
      <w:r>
        <w:rPr>
          <w:rFonts w:ascii="宋体" w:hAnsi="宋体" w:cs="宋体" w:eastAsia="宋体" w:hint="default"/>
          <w:spacing w:val="-59"/>
          <w:sz w:val="21"/>
          <w:szCs w:val="21"/>
        </w:rPr>
        <w:t> </w:t>
      </w:r>
      <w:r>
        <w:rPr>
          <w:rFonts w:ascii="宋体" w:hAnsi="宋体" w:cs="宋体" w:eastAsia="宋体" w:hint="default"/>
          <w:sz w:val="21"/>
          <w:szCs w:val="21"/>
        </w:rPr>
        <w:t>万人民币</w:t>
      </w:r>
      <w:r>
        <w:rPr>
          <w:rFonts w:ascii="宋体" w:hAnsi="宋体" w:cs="宋体" w:eastAsia="宋体" w:hint="default"/>
          <w:sz w:val="22"/>
          <w:szCs w:val="22"/>
        </w:rPr>
        <w:t>，具体情况如下：</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1999"/>
        <w:gridCol w:w="1559"/>
        <w:gridCol w:w="1277"/>
        <w:gridCol w:w="1559"/>
        <w:gridCol w:w="1559"/>
        <w:gridCol w:w="595"/>
      </w:tblGrid>
      <w:tr>
        <w:trPr>
          <w:trHeight w:val="361" w:hRule="exact"/>
        </w:trPr>
        <w:tc>
          <w:tcPr>
            <w:tcW w:w="199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
              <w:ind w:left="404" w:right="0"/>
              <w:jc w:val="left"/>
              <w:rPr>
                <w:rFonts w:ascii="宋体" w:hAnsi="宋体" w:cs="宋体" w:eastAsia="宋体" w:hint="default"/>
                <w:sz w:val="20"/>
                <w:szCs w:val="20"/>
              </w:rPr>
            </w:pPr>
            <w:r>
              <w:rPr>
                <w:rFonts w:ascii="宋体" w:hAnsi="宋体" w:cs="宋体" w:eastAsia="宋体" w:hint="default"/>
                <w:b/>
                <w:bCs/>
                <w:sz w:val="20"/>
                <w:szCs w:val="20"/>
              </w:rPr>
              <w:t>投资项目名称</w:t>
            </w:r>
            <w:r>
              <w:rPr>
                <w:rFonts w:ascii="宋体" w:hAnsi="宋体" w:cs="宋体" w:eastAsia="宋体" w:hint="default"/>
                <w:sz w:val="20"/>
                <w:szCs w:val="20"/>
              </w:rPr>
            </w:r>
          </w:p>
        </w:tc>
        <w:tc>
          <w:tcPr>
            <w:tcW w:w="15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left="271" w:right="0"/>
              <w:jc w:val="left"/>
              <w:rPr>
                <w:rFonts w:ascii="宋体" w:hAnsi="宋体" w:cs="宋体" w:eastAsia="宋体" w:hint="default"/>
                <w:sz w:val="20"/>
                <w:szCs w:val="20"/>
              </w:rPr>
            </w:pPr>
            <w:r>
              <w:rPr>
                <w:rFonts w:ascii="宋体" w:hAnsi="宋体" w:cs="宋体" w:eastAsia="宋体" w:hint="default"/>
                <w:b/>
                <w:bCs/>
                <w:sz w:val="20"/>
                <w:szCs w:val="20"/>
              </w:rPr>
              <w:t>合同投资额</w:t>
            </w:r>
            <w:r>
              <w:rPr>
                <w:rFonts w:ascii="宋体" w:hAnsi="宋体" w:cs="宋体" w:eastAsia="宋体" w:hint="default"/>
                <w:sz w:val="20"/>
                <w:szCs w:val="20"/>
              </w:rPr>
            </w:r>
          </w:p>
        </w:tc>
        <w:tc>
          <w:tcPr>
            <w:tcW w:w="12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left="128" w:right="0"/>
              <w:jc w:val="left"/>
              <w:rPr>
                <w:rFonts w:ascii="宋体" w:hAnsi="宋体" w:cs="宋体" w:eastAsia="宋体" w:hint="default"/>
                <w:sz w:val="20"/>
                <w:szCs w:val="20"/>
              </w:rPr>
            </w:pPr>
            <w:r>
              <w:rPr>
                <w:rFonts w:ascii="宋体" w:hAnsi="宋体" w:cs="宋体" w:eastAsia="宋体" w:hint="default"/>
                <w:b/>
                <w:bCs/>
                <w:sz w:val="20"/>
                <w:szCs w:val="20"/>
              </w:rPr>
              <w:t>已付投资额</w:t>
            </w:r>
            <w:r>
              <w:rPr>
                <w:rFonts w:ascii="宋体" w:hAnsi="宋体" w:cs="宋体" w:eastAsia="宋体" w:hint="default"/>
                <w:sz w:val="20"/>
                <w:szCs w:val="20"/>
              </w:rPr>
            </w:r>
          </w:p>
        </w:tc>
        <w:tc>
          <w:tcPr>
            <w:tcW w:w="15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left="271" w:right="0"/>
              <w:jc w:val="left"/>
              <w:rPr>
                <w:rFonts w:ascii="宋体" w:hAnsi="宋体" w:cs="宋体" w:eastAsia="宋体" w:hint="default"/>
                <w:sz w:val="20"/>
                <w:szCs w:val="20"/>
              </w:rPr>
            </w:pPr>
            <w:r>
              <w:rPr>
                <w:rFonts w:ascii="宋体" w:hAnsi="宋体" w:cs="宋体" w:eastAsia="宋体" w:hint="default"/>
                <w:b/>
                <w:bCs/>
                <w:sz w:val="20"/>
                <w:szCs w:val="20"/>
              </w:rPr>
              <w:t>未付投资额</w:t>
            </w:r>
            <w:r>
              <w:rPr>
                <w:rFonts w:ascii="宋体" w:hAnsi="宋体" w:cs="宋体" w:eastAsia="宋体" w:hint="default"/>
                <w:sz w:val="20"/>
                <w:szCs w:val="20"/>
              </w:rPr>
            </w:r>
          </w:p>
        </w:tc>
        <w:tc>
          <w:tcPr>
            <w:tcW w:w="15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left="171" w:right="0"/>
              <w:jc w:val="left"/>
              <w:rPr>
                <w:rFonts w:ascii="宋体" w:hAnsi="宋体" w:cs="宋体" w:eastAsia="宋体" w:hint="default"/>
                <w:sz w:val="20"/>
                <w:szCs w:val="20"/>
              </w:rPr>
            </w:pPr>
            <w:r>
              <w:rPr>
                <w:rFonts w:ascii="宋体" w:hAnsi="宋体" w:cs="宋体" w:eastAsia="宋体" w:hint="default"/>
                <w:b/>
                <w:bCs/>
                <w:sz w:val="20"/>
                <w:szCs w:val="20"/>
              </w:rPr>
              <w:t>预计投资期间</w:t>
            </w:r>
            <w:r>
              <w:rPr>
                <w:rFonts w:ascii="宋体" w:hAnsi="宋体" w:cs="宋体" w:eastAsia="宋体" w:hint="default"/>
                <w:sz w:val="20"/>
                <w:szCs w:val="20"/>
              </w:rPr>
            </w:r>
          </w:p>
        </w:tc>
        <w:tc>
          <w:tcPr>
            <w:tcW w:w="59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right="96"/>
              <w:jc w:val="right"/>
              <w:rPr>
                <w:rFonts w:ascii="宋体" w:hAnsi="宋体" w:cs="宋体" w:eastAsia="宋体" w:hint="default"/>
                <w:sz w:val="20"/>
                <w:szCs w:val="20"/>
              </w:rPr>
            </w:pPr>
            <w:r>
              <w:rPr>
                <w:rFonts w:ascii="宋体" w:hAnsi="宋体" w:cs="宋体" w:eastAsia="宋体" w:hint="default"/>
                <w:b/>
                <w:bCs/>
                <w:spacing w:val="-21"/>
                <w:sz w:val="20"/>
                <w:szCs w:val="20"/>
              </w:rPr>
              <w:t>备注</w:t>
            </w:r>
            <w:r>
              <w:rPr>
                <w:rFonts w:ascii="宋体" w:hAnsi="宋体" w:cs="宋体" w:eastAsia="宋体" w:hint="default"/>
                <w:spacing w:val="-21"/>
                <w:sz w:val="20"/>
                <w:szCs w:val="20"/>
              </w:rPr>
            </w:r>
          </w:p>
        </w:tc>
      </w:tr>
      <w:tr>
        <w:trPr>
          <w:trHeight w:val="349" w:hRule="exact"/>
        </w:trPr>
        <w:tc>
          <w:tcPr>
            <w:tcW w:w="19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12"/>
                <w:sz w:val="20"/>
                <w:szCs w:val="20"/>
              </w:rPr>
              <w:t>冠捷科技</w:t>
            </w:r>
            <w:r>
              <w:rPr>
                <w:rFonts w:ascii="宋体" w:hAnsi="宋体" w:cs="宋体" w:eastAsia="宋体" w:hint="default"/>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0"/>
                <w:szCs w:val="20"/>
              </w:rPr>
            </w:pPr>
            <w:r>
              <w:rPr>
                <w:rFonts w:ascii="宋体" w:hAnsi="宋体" w:cs="宋体" w:eastAsia="宋体" w:hint="default"/>
                <w:spacing w:val="-6"/>
                <w:sz w:val="20"/>
                <w:szCs w:val="20"/>
              </w:rPr>
              <w:t>113,676</w:t>
            </w:r>
            <w:r>
              <w:rPr>
                <w:rFonts w:ascii="宋体" w:hAnsi="宋体" w:cs="宋体" w:eastAsia="宋体" w:hint="default"/>
                <w:spacing w:val="-55"/>
                <w:sz w:val="20"/>
                <w:szCs w:val="20"/>
              </w:rPr>
              <w:t> </w:t>
            </w:r>
            <w:r>
              <w:rPr>
                <w:rFonts w:ascii="宋体" w:hAnsi="宋体" w:cs="宋体" w:eastAsia="宋体" w:hint="default"/>
                <w:spacing w:val="-12"/>
                <w:sz w:val="20"/>
                <w:szCs w:val="20"/>
              </w:rPr>
              <w:t>万元</w:t>
            </w:r>
            <w:r>
              <w:rPr>
                <w:rFonts w:ascii="宋体" w:hAnsi="宋体" w:cs="宋体" w:eastAsia="宋体" w:hint="default"/>
                <w:sz w:val="20"/>
                <w:szCs w:val="20"/>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0"/>
                <w:szCs w:val="20"/>
              </w:rPr>
            </w:pPr>
            <w:r>
              <w:rPr>
                <w:rFonts w:ascii="宋体" w:hAnsi="宋体" w:cs="宋体" w:eastAsia="宋体" w:hint="default"/>
                <w:spacing w:val="-6"/>
                <w:sz w:val="20"/>
                <w:szCs w:val="20"/>
              </w:rPr>
              <w:t>113,676</w:t>
            </w:r>
            <w:r>
              <w:rPr>
                <w:rFonts w:ascii="宋体" w:hAnsi="宋体" w:cs="宋体" w:eastAsia="宋体" w:hint="default"/>
                <w:spacing w:val="-55"/>
                <w:sz w:val="20"/>
                <w:szCs w:val="20"/>
              </w:rPr>
              <w:t> </w:t>
            </w:r>
            <w:r>
              <w:rPr>
                <w:rFonts w:ascii="宋体" w:hAnsi="宋体" w:cs="宋体" w:eastAsia="宋体" w:hint="default"/>
                <w:spacing w:val="-12"/>
                <w:sz w:val="20"/>
                <w:szCs w:val="20"/>
              </w:rPr>
              <w:t>万元</w:t>
            </w:r>
            <w:r>
              <w:rPr>
                <w:rFonts w:ascii="宋体" w:hAnsi="宋体" w:cs="宋体" w:eastAsia="宋体" w:hint="default"/>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1"/>
              <w:jc w:val="right"/>
              <w:rPr>
                <w:rFonts w:ascii="宋体" w:hAnsi="宋体" w:cs="宋体" w:eastAsia="宋体" w:hint="default"/>
                <w:sz w:val="20"/>
                <w:szCs w:val="20"/>
              </w:rPr>
            </w:pPr>
            <w:r>
              <w:rPr>
                <w:rFonts w:ascii="宋体"/>
                <w:spacing w:val="-3"/>
                <w:sz w:val="20"/>
              </w:rPr>
              <w:t>*1</w:t>
            </w:r>
          </w:p>
        </w:tc>
      </w:tr>
      <w:tr>
        <w:trPr>
          <w:trHeight w:val="361" w:hRule="exact"/>
        </w:trPr>
        <w:tc>
          <w:tcPr>
            <w:tcW w:w="199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5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89"/>
              <w:jc w:val="right"/>
              <w:rPr>
                <w:rFonts w:ascii="宋体" w:hAnsi="宋体" w:cs="宋体" w:eastAsia="宋体" w:hint="default"/>
                <w:sz w:val="20"/>
                <w:szCs w:val="20"/>
              </w:rPr>
            </w:pPr>
            <w:r>
              <w:rPr>
                <w:rFonts w:ascii="宋体" w:hAnsi="宋体" w:cs="宋体" w:eastAsia="宋体" w:hint="default"/>
                <w:b/>
                <w:bCs/>
                <w:spacing w:val="-6"/>
                <w:sz w:val="20"/>
                <w:szCs w:val="20"/>
              </w:rPr>
              <w:t>113,676</w:t>
            </w:r>
            <w:r>
              <w:rPr>
                <w:rFonts w:ascii="宋体" w:hAnsi="宋体" w:cs="宋体" w:eastAsia="宋体" w:hint="default"/>
                <w:b/>
                <w:bCs/>
                <w:spacing w:val="-58"/>
                <w:sz w:val="20"/>
                <w:szCs w:val="20"/>
              </w:rPr>
              <w:t> </w:t>
            </w:r>
            <w:r>
              <w:rPr>
                <w:rFonts w:ascii="宋体" w:hAnsi="宋体" w:cs="宋体" w:eastAsia="宋体" w:hint="default"/>
                <w:b/>
                <w:bCs/>
                <w:spacing w:val="-6"/>
                <w:sz w:val="20"/>
                <w:szCs w:val="20"/>
              </w:rPr>
              <w:t>万元</w:t>
            </w:r>
            <w:r>
              <w:rPr>
                <w:rFonts w:ascii="宋体" w:hAnsi="宋体" w:cs="宋体" w:eastAsia="宋体" w:hint="default"/>
                <w:spacing w:val="-6"/>
                <w:sz w:val="20"/>
                <w:szCs w:val="20"/>
              </w:rPr>
            </w:r>
          </w:p>
        </w:tc>
        <w:tc>
          <w:tcPr>
            <w:tcW w:w="1277" w:type="dxa"/>
            <w:tcBorders>
              <w:top w:val="single" w:sz="4" w:space="0" w:color="000000"/>
              <w:left w:val="single" w:sz="4" w:space="0" w:color="000000"/>
              <w:bottom w:val="single" w:sz="12" w:space="0" w:color="000000"/>
              <w:right w:val="single" w:sz="4" w:space="0" w:color="000000"/>
            </w:tcBorders>
          </w:tcPr>
          <w:p>
            <w:pPr/>
          </w:p>
        </w:tc>
        <w:tc>
          <w:tcPr>
            <w:tcW w:w="15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89"/>
              <w:jc w:val="right"/>
              <w:rPr>
                <w:rFonts w:ascii="宋体" w:hAnsi="宋体" w:cs="宋体" w:eastAsia="宋体" w:hint="default"/>
                <w:sz w:val="20"/>
                <w:szCs w:val="20"/>
              </w:rPr>
            </w:pPr>
            <w:r>
              <w:rPr>
                <w:rFonts w:ascii="宋体" w:hAnsi="宋体" w:cs="宋体" w:eastAsia="宋体" w:hint="default"/>
                <w:b/>
                <w:bCs/>
                <w:spacing w:val="-6"/>
                <w:sz w:val="20"/>
                <w:szCs w:val="20"/>
              </w:rPr>
              <w:t>113,676</w:t>
            </w:r>
            <w:r>
              <w:rPr>
                <w:rFonts w:ascii="宋体" w:hAnsi="宋体" w:cs="宋体" w:eastAsia="宋体" w:hint="default"/>
                <w:b/>
                <w:bCs/>
                <w:spacing w:val="-58"/>
                <w:sz w:val="20"/>
                <w:szCs w:val="20"/>
              </w:rPr>
              <w:t> </w:t>
            </w:r>
            <w:r>
              <w:rPr>
                <w:rFonts w:ascii="宋体" w:hAnsi="宋体" w:cs="宋体" w:eastAsia="宋体" w:hint="default"/>
                <w:b/>
                <w:bCs/>
                <w:spacing w:val="-6"/>
                <w:sz w:val="20"/>
                <w:szCs w:val="20"/>
              </w:rPr>
              <w:t>万元</w:t>
            </w:r>
            <w:r>
              <w:rPr>
                <w:rFonts w:ascii="宋体" w:hAnsi="宋体" w:cs="宋体" w:eastAsia="宋体" w:hint="default"/>
                <w:spacing w:val="-6"/>
                <w:sz w:val="20"/>
                <w:szCs w:val="20"/>
              </w:rPr>
            </w:r>
          </w:p>
        </w:tc>
        <w:tc>
          <w:tcPr>
            <w:tcW w:w="1559" w:type="dxa"/>
            <w:tcBorders>
              <w:top w:val="single" w:sz="4" w:space="0" w:color="000000"/>
              <w:left w:val="single" w:sz="4" w:space="0" w:color="000000"/>
              <w:bottom w:val="single" w:sz="12" w:space="0" w:color="000000"/>
              <w:right w:val="single" w:sz="4" w:space="0" w:color="000000"/>
            </w:tcBorders>
          </w:tcPr>
          <w:p>
            <w:pPr/>
          </w:p>
        </w:tc>
        <w:tc>
          <w:tcPr>
            <w:tcW w:w="595"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2"/>
        <w:rPr>
          <w:rFonts w:ascii="宋体" w:hAnsi="宋体" w:cs="宋体" w:eastAsia="宋体" w:hint="default"/>
          <w:sz w:val="18"/>
          <w:szCs w:val="18"/>
        </w:rPr>
      </w:pPr>
    </w:p>
    <w:p>
      <w:pPr>
        <w:spacing w:line="300" w:lineRule="auto" w:before="31"/>
        <w:ind w:left="241" w:right="313" w:firstLine="440"/>
        <w:jc w:val="both"/>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60"/>
          <w:sz w:val="22"/>
          <w:szCs w:val="22"/>
        </w:rPr>
        <w:t> </w:t>
      </w:r>
      <w:r>
        <w:rPr>
          <w:rFonts w:ascii="宋体" w:hAnsi="宋体" w:cs="宋体" w:eastAsia="宋体" w:hint="default"/>
          <w:sz w:val="22"/>
          <w:szCs w:val="22"/>
        </w:rPr>
        <w:t>年</w:t>
      </w:r>
      <w:r>
        <w:rPr>
          <w:rFonts w:ascii="宋体" w:hAnsi="宋体" w:cs="宋体" w:eastAsia="宋体" w:hint="default"/>
          <w:spacing w:val="-60"/>
          <w:sz w:val="22"/>
          <w:szCs w:val="22"/>
        </w:rPr>
        <w:t> </w:t>
      </w:r>
      <w:r>
        <w:rPr>
          <w:rFonts w:ascii="宋体" w:hAnsi="宋体" w:cs="宋体" w:eastAsia="宋体" w:hint="default"/>
          <w:sz w:val="22"/>
          <w:szCs w:val="22"/>
        </w:rPr>
        <w:t>5</w:t>
      </w:r>
      <w:r>
        <w:rPr>
          <w:rFonts w:ascii="宋体" w:hAnsi="宋体" w:cs="宋体" w:eastAsia="宋体" w:hint="default"/>
          <w:spacing w:val="-60"/>
          <w:sz w:val="22"/>
          <w:szCs w:val="22"/>
        </w:rPr>
        <w:t> </w:t>
      </w:r>
      <w:r>
        <w:rPr>
          <w:rFonts w:ascii="宋体" w:hAnsi="宋体" w:cs="宋体" w:eastAsia="宋体" w:hint="default"/>
          <w:sz w:val="22"/>
          <w:szCs w:val="22"/>
        </w:rPr>
        <w:t>月</w:t>
      </w:r>
      <w:r>
        <w:rPr>
          <w:rFonts w:ascii="宋体" w:hAnsi="宋体" w:cs="宋体" w:eastAsia="宋体" w:hint="default"/>
          <w:spacing w:val="-61"/>
          <w:sz w:val="22"/>
          <w:szCs w:val="22"/>
        </w:rPr>
        <w:t> </w:t>
      </w:r>
      <w:r>
        <w:rPr>
          <w:rFonts w:ascii="宋体" w:hAnsi="宋体" w:cs="宋体" w:eastAsia="宋体" w:hint="default"/>
          <w:sz w:val="22"/>
          <w:szCs w:val="22"/>
        </w:rPr>
        <w:t>11</w:t>
      </w:r>
      <w:r>
        <w:rPr>
          <w:rFonts w:ascii="宋体" w:hAnsi="宋体" w:cs="宋体" w:eastAsia="宋体" w:hint="default"/>
          <w:spacing w:val="-60"/>
          <w:sz w:val="22"/>
          <w:szCs w:val="22"/>
        </w:rPr>
        <w:t> </w:t>
      </w:r>
      <w:r>
        <w:rPr>
          <w:rFonts w:ascii="宋体" w:hAnsi="宋体" w:cs="宋体" w:eastAsia="宋体" w:hint="default"/>
          <w:sz w:val="22"/>
          <w:szCs w:val="22"/>
        </w:rPr>
        <w:t>日本公司与华电有限公司签订股权转让协议，拟收购华电有限持有的</w:t>
      </w:r>
      <w:r>
        <w:rPr>
          <w:rFonts w:ascii="宋体" w:hAnsi="宋体" w:cs="宋体" w:eastAsia="宋体" w:hint="default"/>
          <w:w w:val="99"/>
          <w:sz w:val="22"/>
          <w:szCs w:val="22"/>
        </w:rPr>
        <w:t> </w:t>
      </w:r>
      <w:r>
        <w:rPr>
          <w:rFonts w:ascii="宋体" w:hAnsi="宋体" w:cs="宋体" w:eastAsia="宋体" w:hint="default"/>
          <w:sz w:val="22"/>
          <w:szCs w:val="22"/>
        </w:rPr>
        <w:t>冠捷科技</w:t>
      </w:r>
      <w:r>
        <w:rPr>
          <w:rFonts w:ascii="宋体" w:hAnsi="宋体" w:cs="宋体" w:eastAsia="宋体" w:hint="default"/>
          <w:spacing w:val="-30"/>
          <w:sz w:val="22"/>
          <w:szCs w:val="22"/>
        </w:rPr>
        <w:t> </w:t>
      </w:r>
      <w:r>
        <w:rPr>
          <w:rFonts w:ascii="宋体" w:hAnsi="宋体" w:cs="宋体" w:eastAsia="宋体" w:hint="default"/>
          <w:sz w:val="22"/>
          <w:szCs w:val="22"/>
        </w:rPr>
        <w:t>251,958,647</w:t>
      </w:r>
      <w:r>
        <w:rPr>
          <w:rFonts w:ascii="宋体" w:hAnsi="宋体" w:cs="宋体" w:eastAsia="宋体" w:hint="default"/>
          <w:spacing w:val="-31"/>
          <w:sz w:val="22"/>
          <w:szCs w:val="22"/>
        </w:rPr>
        <w:t> </w:t>
      </w:r>
      <w:r>
        <w:rPr>
          <w:rFonts w:ascii="宋体" w:hAnsi="宋体" w:cs="宋体" w:eastAsia="宋体" w:hint="default"/>
          <w:sz w:val="22"/>
          <w:szCs w:val="22"/>
        </w:rPr>
        <w:t>股股份，占冠捷科技股份总数的</w:t>
      </w:r>
      <w:r>
        <w:rPr>
          <w:rFonts w:ascii="宋体" w:hAnsi="宋体" w:cs="宋体" w:eastAsia="宋体" w:hint="default"/>
          <w:spacing w:val="-30"/>
          <w:sz w:val="22"/>
          <w:szCs w:val="22"/>
        </w:rPr>
        <w:t> </w:t>
      </w:r>
      <w:r>
        <w:rPr>
          <w:rFonts w:ascii="宋体" w:hAnsi="宋体" w:cs="宋体" w:eastAsia="宋体" w:hint="default"/>
          <w:sz w:val="22"/>
          <w:szCs w:val="22"/>
        </w:rPr>
        <w:t>10.74%，转让价款参考冠捷科技</w:t>
      </w:r>
      <w:r>
        <w:rPr>
          <w:rFonts w:ascii="宋体" w:hAnsi="宋体" w:cs="宋体" w:eastAsia="宋体" w:hint="default"/>
          <w:w w:val="99"/>
          <w:sz w:val="22"/>
          <w:szCs w:val="22"/>
        </w:rPr>
        <w:t> </w:t>
      </w:r>
      <w:r>
        <w:rPr>
          <w:rFonts w:ascii="宋体" w:hAnsi="宋体" w:cs="宋体" w:eastAsia="宋体" w:hint="default"/>
          <w:sz w:val="22"/>
          <w:szCs w:val="22"/>
        </w:rPr>
        <w:t>2010</w:t>
      </w:r>
      <w:r>
        <w:rPr>
          <w:rFonts w:ascii="宋体" w:hAnsi="宋体" w:cs="宋体" w:eastAsia="宋体" w:hint="default"/>
          <w:spacing w:val="29"/>
          <w:sz w:val="22"/>
          <w:szCs w:val="22"/>
        </w:rPr>
        <w:t> </w:t>
      </w:r>
      <w:r>
        <w:rPr>
          <w:rFonts w:ascii="宋体" w:hAnsi="宋体" w:cs="宋体" w:eastAsia="宋体" w:hint="default"/>
          <w:sz w:val="22"/>
          <w:szCs w:val="22"/>
        </w:rPr>
        <w:t>年度经审计的账面净资产、华电有限华电有限收购成本及冠捷科技行业地位、成长</w:t>
      </w:r>
    </w:p>
    <w:p>
      <w:pPr>
        <w:spacing w:before="17"/>
        <w:ind w:left="241" w:right="0" w:firstLine="0"/>
        <w:jc w:val="left"/>
        <w:rPr>
          <w:rFonts w:ascii="宋体" w:hAnsi="宋体" w:cs="宋体" w:eastAsia="宋体" w:hint="default"/>
          <w:sz w:val="22"/>
          <w:szCs w:val="22"/>
        </w:rPr>
      </w:pPr>
      <w:r>
        <w:rPr>
          <w:rFonts w:ascii="宋体" w:hAnsi="宋体" w:cs="宋体" w:eastAsia="宋体" w:hint="default"/>
          <w:sz w:val="22"/>
          <w:szCs w:val="22"/>
        </w:rPr>
        <w:t>性、整合效应等因素，确定每股转让价格为</w:t>
      </w:r>
      <w:r>
        <w:rPr>
          <w:rFonts w:ascii="宋体" w:hAnsi="宋体" w:cs="宋体" w:eastAsia="宋体" w:hint="default"/>
          <w:spacing w:val="-67"/>
          <w:sz w:val="22"/>
          <w:szCs w:val="22"/>
        </w:rPr>
        <w:t> </w:t>
      </w:r>
      <w:r>
        <w:rPr>
          <w:rFonts w:ascii="宋体" w:hAnsi="宋体" w:cs="宋体" w:eastAsia="宋体" w:hint="default"/>
          <w:sz w:val="22"/>
          <w:szCs w:val="22"/>
        </w:rPr>
        <w:t>5.40</w:t>
      </w:r>
      <w:r>
        <w:rPr>
          <w:rFonts w:ascii="宋体" w:hAnsi="宋体" w:cs="宋体" w:eastAsia="宋体" w:hint="default"/>
          <w:spacing w:val="-67"/>
          <w:sz w:val="22"/>
          <w:szCs w:val="22"/>
        </w:rPr>
        <w:t> </w:t>
      </w:r>
      <w:r>
        <w:rPr>
          <w:rFonts w:ascii="宋体" w:hAnsi="宋体" w:cs="宋体" w:eastAsia="宋体" w:hint="default"/>
          <w:spacing w:val="-4"/>
          <w:sz w:val="22"/>
          <w:szCs w:val="22"/>
        </w:rPr>
        <w:t>港元，合计</w:t>
      </w:r>
      <w:r>
        <w:rPr>
          <w:rFonts w:ascii="宋体" w:hAnsi="宋体" w:cs="宋体" w:eastAsia="宋体" w:hint="default"/>
          <w:spacing w:val="-67"/>
          <w:sz w:val="22"/>
          <w:szCs w:val="22"/>
        </w:rPr>
        <w:t> </w:t>
      </w:r>
      <w:r>
        <w:rPr>
          <w:rFonts w:ascii="宋体" w:hAnsi="宋体" w:cs="宋体" w:eastAsia="宋体" w:hint="default"/>
          <w:sz w:val="22"/>
          <w:szCs w:val="22"/>
        </w:rPr>
        <w:t>1,360,576,693.80</w:t>
      </w:r>
      <w:r>
        <w:rPr>
          <w:rFonts w:ascii="宋体" w:hAnsi="宋体" w:cs="宋体" w:eastAsia="宋体" w:hint="default"/>
          <w:spacing w:val="-67"/>
          <w:sz w:val="22"/>
          <w:szCs w:val="22"/>
        </w:rPr>
        <w:t> </w:t>
      </w:r>
      <w:r>
        <w:rPr>
          <w:rFonts w:ascii="宋体" w:hAnsi="宋体" w:cs="宋体" w:eastAsia="宋体" w:hint="default"/>
          <w:spacing w:val="-5"/>
          <w:sz w:val="22"/>
          <w:szCs w:val="22"/>
        </w:rPr>
        <w:t>港元，折</w:t>
      </w:r>
    </w:p>
    <w:p>
      <w:pPr>
        <w:spacing w:line="300" w:lineRule="auto" w:before="72"/>
        <w:ind w:left="241" w:right="0" w:firstLine="0"/>
        <w:jc w:val="left"/>
        <w:rPr>
          <w:rFonts w:ascii="宋体" w:hAnsi="宋体" w:cs="宋体" w:eastAsia="宋体" w:hint="default"/>
          <w:sz w:val="22"/>
          <w:szCs w:val="22"/>
        </w:rPr>
      </w:pPr>
      <w:r>
        <w:rPr>
          <w:rFonts w:ascii="宋体" w:hAnsi="宋体" w:cs="宋体" w:eastAsia="宋体" w:hint="default"/>
          <w:sz w:val="22"/>
          <w:szCs w:val="22"/>
        </w:rPr>
        <w:t>合</w:t>
      </w:r>
      <w:r>
        <w:rPr>
          <w:rFonts w:ascii="宋体" w:hAnsi="宋体" w:cs="宋体" w:eastAsia="宋体" w:hint="default"/>
          <w:spacing w:val="-46"/>
          <w:sz w:val="22"/>
          <w:szCs w:val="22"/>
        </w:rPr>
        <w:t> </w:t>
      </w:r>
      <w:r>
        <w:rPr>
          <w:rFonts w:ascii="宋体" w:hAnsi="宋体" w:cs="宋体" w:eastAsia="宋体" w:hint="default"/>
          <w:sz w:val="22"/>
          <w:szCs w:val="22"/>
        </w:rPr>
        <w:t>1,136,761,827.67</w:t>
      </w:r>
      <w:r>
        <w:rPr>
          <w:rFonts w:ascii="宋体" w:hAnsi="宋体" w:cs="宋体" w:eastAsia="宋体" w:hint="default"/>
          <w:spacing w:val="-46"/>
          <w:sz w:val="22"/>
          <w:szCs w:val="22"/>
        </w:rPr>
        <w:t> </w:t>
      </w:r>
      <w:r>
        <w:rPr>
          <w:rFonts w:ascii="宋体" w:hAnsi="宋体" w:cs="宋体" w:eastAsia="宋体" w:hint="default"/>
          <w:sz w:val="22"/>
          <w:szCs w:val="22"/>
        </w:rPr>
        <w:t>元人民币（人民币与港元的兑换价按本协议签署日当天中国人民银</w:t>
      </w:r>
      <w:r>
        <w:rPr>
          <w:rFonts w:ascii="宋体" w:hAnsi="宋体" w:cs="宋体" w:eastAsia="宋体" w:hint="default"/>
          <w:w w:val="99"/>
          <w:sz w:val="22"/>
          <w:szCs w:val="22"/>
        </w:rPr>
        <w:t> </w:t>
      </w:r>
      <w:r>
        <w:rPr>
          <w:rFonts w:ascii="宋体" w:hAnsi="宋体" w:cs="宋体" w:eastAsia="宋体" w:hint="default"/>
          <w:sz w:val="22"/>
          <w:szCs w:val="22"/>
        </w:rPr>
        <w:t>行公布的港元与人民币买卖中间价计算）。</w:t>
      </w:r>
    </w:p>
    <w:p>
      <w:pPr>
        <w:spacing w:before="8"/>
        <w:ind w:left="681" w:right="0" w:firstLine="0"/>
        <w:jc w:val="left"/>
        <w:rPr>
          <w:rFonts w:ascii="宋体" w:hAnsi="宋体" w:cs="宋体" w:eastAsia="宋体" w:hint="default"/>
          <w:sz w:val="22"/>
          <w:szCs w:val="22"/>
        </w:rPr>
      </w:pPr>
      <w:r>
        <w:rPr>
          <w:rFonts w:ascii="宋体" w:hAnsi="宋体" w:cs="宋体" w:eastAsia="宋体" w:hint="default"/>
          <w:sz w:val="22"/>
          <w:szCs w:val="22"/>
        </w:rPr>
        <w:t>2）已签订的正在或准备履行的大额发包合同</w:t>
      </w:r>
    </w:p>
    <w:p>
      <w:pPr>
        <w:spacing w:line="240" w:lineRule="auto" w:before="0"/>
        <w:rPr>
          <w:rFonts w:ascii="宋体" w:hAnsi="宋体" w:cs="宋体" w:eastAsia="宋体" w:hint="default"/>
          <w:sz w:val="22"/>
          <w:szCs w:val="22"/>
        </w:rPr>
      </w:pPr>
    </w:p>
    <w:p>
      <w:pPr>
        <w:spacing w:before="156"/>
        <w:ind w:left="661" w:right="0" w:firstLine="0"/>
        <w:jc w:val="left"/>
        <w:rPr>
          <w:rFonts w:ascii="宋体" w:hAnsi="宋体" w:cs="宋体" w:eastAsia="宋体" w:hint="default"/>
          <w:sz w:val="21"/>
          <w:szCs w:val="21"/>
        </w:rPr>
      </w:pPr>
      <w:r>
        <w:rPr>
          <w:rFonts w:ascii="宋体" w:hAnsi="宋体" w:cs="宋体" w:eastAsia="宋体" w:hint="default"/>
          <w:sz w:val="21"/>
          <w:szCs w:val="21"/>
        </w:rPr>
        <w:t>截至 2011 年 12 月 31</w:t>
      </w:r>
      <w:r>
        <w:rPr>
          <w:rFonts w:ascii="宋体" w:hAnsi="宋体" w:cs="宋体" w:eastAsia="宋体" w:hint="default"/>
          <w:spacing w:val="33"/>
          <w:sz w:val="21"/>
          <w:szCs w:val="21"/>
        </w:rPr>
        <w:t> </w:t>
      </w:r>
      <w:r>
        <w:rPr>
          <w:rFonts w:ascii="宋体" w:hAnsi="宋体" w:cs="宋体" w:eastAsia="宋体" w:hint="default"/>
          <w:spacing w:val="2"/>
          <w:sz w:val="21"/>
          <w:szCs w:val="21"/>
        </w:rPr>
        <w:t>日，本集团尚有已签订但未支付的约定大额发包合同支出共计</w:t>
      </w:r>
    </w:p>
    <w:p>
      <w:pPr>
        <w:spacing w:before="85"/>
        <w:ind w:left="241" w:right="0" w:firstLine="0"/>
        <w:jc w:val="left"/>
        <w:rPr>
          <w:rFonts w:ascii="宋体" w:hAnsi="宋体" w:cs="宋体" w:eastAsia="宋体" w:hint="default"/>
          <w:sz w:val="21"/>
          <w:szCs w:val="21"/>
        </w:rPr>
      </w:pPr>
      <w:r>
        <w:rPr>
          <w:rFonts w:ascii="宋体" w:hAnsi="宋体" w:cs="宋体" w:eastAsia="宋体" w:hint="default"/>
          <w:sz w:val="21"/>
          <w:szCs w:val="21"/>
        </w:rPr>
        <w:t>480,280</w:t>
      </w:r>
      <w:r>
        <w:rPr>
          <w:rFonts w:ascii="宋体" w:hAnsi="宋体" w:cs="宋体" w:eastAsia="宋体" w:hint="default"/>
          <w:spacing w:val="-54"/>
          <w:sz w:val="21"/>
          <w:szCs w:val="21"/>
        </w:rPr>
        <w:t> </w:t>
      </w:r>
      <w:r>
        <w:rPr>
          <w:rFonts w:ascii="宋体" w:hAnsi="宋体" w:cs="宋体" w:eastAsia="宋体" w:hint="default"/>
          <w:sz w:val="21"/>
          <w:szCs w:val="21"/>
        </w:rPr>
        <w:t>万元，具体情况如下：</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1632"/>
        <w:gridCol w:w="1931"/>
        <w:gridCol w:w="1829"/>
        <w:gridCol w:w="1829"/>
        <w:gridCol w:w="920"/>
        <w:gridCol w:w="662"/>
      </w:tblGrid>
      <w:tr>
        <w:trPr>
          <w:trHeight w:val="539" w:hRule="exact"/>
        </w:trPr>
        <w:tc>
          <w:tcPr>
            <w:tcW w:w="163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9"/>
              <w:ind w:left="18" w:right="0"/>
              <w:jc w:val="center"/>
              <w:rPr>
                <w:rFonts w:ascii="宋体" w:hAnsi="宋体" w:cs="宋体" w:eastAsia="宋体" w:hint="default"/>
                <w:sz w:val="20"/>
                <w:szCs w:val="20"/>
              </w:rPr>
            </w:pPr>
            <w:r>
              <w:rPr>
                <w:rFonts w:ascii="宋体" w:hAnsi="宋体" w:cs="宋体" w:eastAsia="宋体" w:hint="default"/>
                <w:b/>
                <w:bCs/>
                <w:sz w:val="20"/>
                <w:szCs w:val="20"/>
              </w:rPr>
              <w:t>项目名称</w:t>
            </w:r>
            <w:r>
              <w:rPr>
                <w:rFonts w:ascii="宋体" w:hAnsi="宋体" w:cs="宋体" w:eastAsia="宋体" w:hint="default"/>
                <w:sz w:val="20"/>
                <w:szCs w:val="20"/>
              </w:rPr>
            </w:r>
          </w:p>
        </w:tc>
        <w:tc>
          <w:tcPr>
            <w:tcW w:w="193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9"/>
              <w:ind w:right="2"/>
              <w:jc w:val="center"/>
              <w:rPr>
                <w:rFonts w:ascii="宋体" w:hAnsi="宋体" w:cs="宋体" w:eastAsia="宋体" w:hint="default"/>
                <w:sz w:val="20"/>
                <w:szCs w:val="20"/>
              </w:rPr>
            </w:pPr>
            <w:r>
              <w:rPr>
                <w:rFonts w:ascii="宋体" w:hAnsi="宋体" w:cs="宋体" w:eastAsia="宋体" w:hint="default"/>
                <w:b/>
                <w:bCs/>
                <w:sz w:val="20"/>
                <w:szCs w:val="20"/>
              </w:rPr>
              <w:t>合同金额</w:t>
            </w:r>
            <w:r>
              <w:rPr>
                <w:rFonts w:ascii="宋体" w:hAnsi="宋体" w:cs="宋体" w:eastAsia="宋体" w:hint="default"/>
                <w:sz w:val="20"/>
                <w:szCs w:val="20"/>
              </w:rPr>
            </w:r>
          </w:p>
        </w:tc>
        <w:tc>
          <w:tcPr>
            <w:tcW w:w="182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宋体" w:hAnsi="宋体" w:cs="宋体" w:eastAsia="宋体" w:hint="default"/>
                <w:sz w:val="20"/>
                <w:szCs w:val="20"/>
              </w:rPr>
            </w:pPr>
            <w:r>
              <w:rPr>
                <w:rFonts w:ascii="宋体" w:hAnsi="宋体" w:cs="宋体" w:eastAsia="宋体" w:hint="default"/>
                <w:b/>
                <w:bCs/>
                <w:sz w:val="20"/>
                <w:szCs w:val="20"/>
              </w:rPr>
              <w:t>已付金额</w:t>
            </w:r>
            <w:r>
              <w:rPr>
                <w:rFonts w:ascii="宋体" w:hAnsi="宋体" w:cs="宋体" w:eastAsia="宋体" w:hint="default"/>
                <w:sz w:val="20"/>
                <w:szCs w:val="20"/>
              </w:rPr>
            </w:r>
          </w:p>
        </w:tc>
        <w:tc>
          <w:tcPr>
            <w:tcW w:w="182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宋体" w:hAnsi="宋体" w:cs="宋体" w:eastAsia="宋体" w:hint="default"/>
                <w:sz w:val="20"/>
                <w:szCs w:val="20"/>
              </w:rPr>
            </w:pPr>
            <w:r>
              <w:rPr>
                <w:rFonts w:ascii="宋体" w:hAnsi="宋体" w:cs="宋体" w:eastAsia="宋体" w:hint="default"/>
                <w:b/>
                <w:bCs/>
                <w:sz w:val="20"/>
                <w:szCs w:val="20"/>
              </w:rPr>
              <w:t>未付金额</w:t>
            </w:r>
            <w:r>
              <w:rPr>
                <w:rFonts w:ascii="宋体" w:hAnsi="宋体" w:cs="宋体" w:eastAsia="宋体" w:hint="default"/>
                <w:sz w:val="20"/>
                <w:szCs w:val="20"/>
              </w:rPr>
            </w:r>
          </w:p>
        </w:tc>
        <w:tc>
          <w:tcPr>
            <w:tcW w:w="920" w:type="dxa"/>
            <w:tcBorders>
              <w:top w:val="single" w:sz="12" w:space="0" w:color="000000"/>
              <w:left w:val="single" w:sz="4" w:space="0" w:color="000000"/>
              <w:bottom w:val="single" w:sz="4" w:space="0" w:color="000000"/>
              <w:right w:val="single" w:sz="4" w:space="0" w:color="000000"/>
            </w:tcBorders>
          </w:tcPr>
          <w:p>
            <w:pPr>
              <w:pStyle w:val="TableParagraph"/>
              <w:spacing w:line="230" w:lineRule="exact"/>
              <w:ind w:left="153" w:right="0"/>
              <w:jc w:val="left"/>
              <w:rPr>
                <w:rFonts w:ascii="宋体" w:hAnsi="宋体" w:cs="宋体" w:eastAsia="宋体" w:hint="default"/>
                <w:sz w:val="20"/>
                <w:szCs w:val="20"/>
              </w:rPr>
            </w:pPr>
            <w:r>
              <w:rPr>
                <w:rFonts w:ascii="宋体" w:hAnsi="宋体" w:cs="宋体" w:eastAsia="宋体" w:hint="default"/>
                <w:b/>
                <w:bCs/>
                <w:sz w:val="20"/>
                <w:szCs w:val="20"/>
              </w:rPr>
              <w:t>预计投</w:t>
            </w:r>
            <w:r>
              <w:rPr>
                <w:rFonts w:ascii="宋体" w:hAnsi="宋体" w:cs="宋体" w:eastAsia="宋体" w:hint="default"/>
                <w:sz w:val="20"/>
                <w:szCs w:val="20"/>
              </w:rPr>
            </w:r>
          </w:p>
          <w:p>
            <w:pPr>
              <w:pStyle w:val="TableParagraph"/>
              <w:spacing w:line="260" w:lineRule="exact"/>
              <w:ind w:left="153" w:right="0"/>
              <w:jc w:val="left"/>
              <w:rPr>
                <w:rFonts w:ascii="宋体" w:hAnsi="宋体" w:cs="宋体" w:eastAsia="宋体" w:hint="default"/>
                <w:sz w:val="20"/>
                <w:szCs w:val="20"/>
              </w:rPr>
            </w:pPr>
            <w:r>
              <w:rPr>
                <w:rFonts w:ascii="宋体" w:hAnsi="宋体" w:cs="宋体" w:eastAsia="宋体" w:hint="default"/>
                <w:b/>
                <w:bCs/>
                <w:sz w:val="20"/>
                <w:szCs w:val="20"/>
              </w:rPr>
              <w:t>资期间</w:t>
            </w:r>
            <w:r>
              <w:rPr>
                <w:rFonts w:ascii="宋体" w:hAnsi="宋体" w:cs="宋体" w:eastAsia="宋体" w:hint="default"/>
                <w:sz w:val="20"/>
                <w:szCs w:val="20"/>
              </w:rPr>
            </w:r>
          </w:p>
        </w:tc>
        <w:tc>
          <w:tcPr>
            <w:tcW w:w="66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9"/>
              <w:ind w:left="124" w:right="0"/>
              <w:jc w:val="left"/>
              <w:rPr>
                <w:rFonts w:ascii="宋体" w:hAnsi="宋体" w:cs="宋体" w:eastAsia="宋体" w:hint="default"/>
                <w:sz w:val="20"/>
                <w:szCs w:val="20"/>
              </w:rPr>
            </w:pPr>
            <w:r>
              <w:rPr>
                <w:rFonts w:ascii="宋体" w:hAnsi="宋体" w:cs="宋体" w:eastAsia="宋体" w:hint="default"/>
                <w:b/>
                <w:bCs/>
                <w:sz w:val="20"/>
                <w:szCs w:val="20"/>
              </w:rPr>
              <w:t>备注</w:t>
            </w:r>
            <w:r>
              <w:rPr>
                <w:rFonts w:ascii="宋体" w:hAnsi="宋体" w:cs="宋体" w:eastAsia="宋体" w:hint="default"/>
                <w:sz w:val="20"/>
                <w:szCs w:val="20"/>
              </w:rPr>
            </w:r>
          </w:p>
        </w:tc>
      </w:tr>
      <w:tr>
        <w:trPr>
          <w:trHeight w:val="350" w:hRule="exact"/>
        </w:trPr>
        <w:tc>
          <w:tcPr>
            <w:tcW w:w="16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7" w:right="0"/>
              <w:jc w:val="center"/>
              <w:rPr>
                <w:rFonts w:ascii="宋体" w:hAnsi="宋体" w:cs="宋体" w:eastAsia="宋体" w:hint="default"/>
                <w:sz w:val="20"/>
                <w:szCs w:val="20"/>
              </w:rPr>
            </w:pPr>
            <w:r>
              <w:rPr>
                <w:rFonts w:ascii="宋体" w:hAnsi="宋体" w:cs="宋体" w:eastAsia="宋体" w:hint="default"/>
                <w:sz w:val="20"/>
                <w:szCs w:val="20"/>
              </w:rPr>
              <w:t>1#厂房桩基工程</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4"/>
              <w:jc w:val="center"/>
              <w:rPr>
                <w:rFonts w:ascii="宋体" w:hAnsi="宋体" w:cs="宋体" w:eastAsia="宋体" w:hint="default"/>
                <w:sz w:val="20"/>
                <w:szCs w:val="20"/>
              </w:rPr>
            </w:pPr>
            <w:r>
              <w:rPr>
                <w:rFonts w:ascii="宋体"/>
                <w:sz w:val="20"/>
              </w:rPr>
              <w:t>10,061,510.97</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sz w:val="20"/>
              </w:rPr>
              <w:t>9,015,387.60</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sz w:val="20"/>
              </w:rPr>
              <w:t>1,046,123.37</w:t>
            </w:r>
          </w:p>
        </w:tc>
        <w:tc>
          <w:tcPr>
            <w:tcW w:w="92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nil" w:sz="6" w:space="0" w:color="auto"/>
            </w:tcBorders>
          </w:tcPr>
          <w:p>
            <w:pPr/>
          </w:p>
        </w:tc>
      </w:tr>
      <w:tr>
        <w:trPr>
          <w:trHeight w:val="528" w:hRule="exact"/>
        </w:trPr>
        <w:tc>
          <w:tcPr>
            <w:tcW w:w="1632"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z w:val="20"/>
                <w:szCs w:val="20"/>
              </w:rPr>
              <w:t>1#厂房总包工程</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延续工程</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宋体" w:hAnsi="宋体" w:cs="宋体" w:eastAsia="宋体" w:hint="default"/>
                <w:sz w:val="20"/>
                <w:szCs w:val="20"/>
              </w:rPr>
            </w:pPr>
            <w:r>
              <w:rPr>
                <w:rFonts w:ascii="宋体"/>
                <w:sz w:val="20"/>
              </w:rPr>
              <w:t>126,954,125.10</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93,459,527.91</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33,494,597.19</w:t>
            </w:r>
          </w:p>
        </w:tc>
        <w:tc>
          <w:tcPr>
            <w:tcW w:w="92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nil" w:sz="6" w:space="0" w:color="auto"/>
            </w:tcBorders>
          </w:tcPr>
          <w:p>
            <w:pPr/>
          </w:p>
        </w:tc>
      </w:tr>
      <w:tr>
        <w:trPr>
          <w:trHeight w:val="529" w:hRule="exact"/>
        </w:trPr>
        <w:tc>
          <w:tcPr>
            <w:tcW w:w="1632"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20"/>
                <w:szCs w:val="20"/>
              </w:rPr>
            </w:pPr>
            <w:r>
              <w:rPr>
                <w:rFonts w:ascii="宋体" w:hAnsi="宋体" w:cs="宋体" w:eastAsia="宋体" w:hint="default"/>
                <w:sz w:val="20"/>
                <w:szCs w:val="20"/>
              </w:rPr>
              <w:t>冠捷房屋、建筑</w:t>
            </w:r>
          </w:p>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sz w:val="20"/>
                <w:szCs w:val="20"/>
              </w:rPr>
              <w:t>及机器设备</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宋体" w:hAnsi="宋体" w:cs="宋体" w:eastAsia="宋体" w:hint="default"/>
                <w:sz w:val="20"/>
                <w:szCs w:val="20"/>
              </w:rPr>
            </w:pPr>
            <w:r>
              <w:rPr>
                <w:rFonts w:ascii="宋体"/>
                <w:sz w:val="20"/>
              </w:rPr>
              <w:t>12,874,124,898.00</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8,105,855,814.00</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4,768,269,084.00</w:t>
            </w:r>
          </w:p>
        </w:tc>
        <w:tc>
          <w:tcPr>
            <w:tcW w:w="92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163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left="18"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93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3"/>
              <w:jc w:val="center"/>
              <w:rPr>
                <w:rFonts w:ascii="宋体" w:hAnsi="宋体" w:cs="宋体" w:eastAsia="宋体" w:hint="default"/>
                <w:sz w:val="20"/>
                <w:szCs w:val="20"/>
              </w:rPr>
            </w:pPr>
            <w:r>
              <w:rPr>
                <w:rFonts w:ascii="宋体"/>
                <w:b/>
                <w:sz w:val="20"/>
              </w:rPr>
              <w:t>13,011,140,534.07</w:t>
            </w:r>
            <w:r>
              <w:rPr>
                <w:rFonts w:ascii="宋体"/>
                <w:sz w:val="20"/>
              </w:rPr>
            </w:r>
          </w:p>
        </w:tc>
        <w:tc>
          <w:tcPr>
            <w:tcW w:w="18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center"/>
              <w:rPr>
                <w:rFonts w:ascii="宋体" w:hAnsi="宋体" w:cs="宋体" w:eastAsia="宋体" w:hint="default"/>
                <w:sz w:val="20"/>
                <w:szCs w:val="20"/>
              </w:rPr>
            </w:pPr>
            <w:r>
              <w:rPr>
                <w:rFonts w:ascii="宋体"/>
                <w:b/>
                <w:sz w:val="20"/>
              </w:rPr>
              <w:t>8,208,330,729.51</w:t>
            </w:r>
            <w:r>
              <w:rPr>
                <w:rFonts w:ascii="宋体"/>
                <w:sz w:val="20"/>
              </w:rPr>
            </w:r>
          </w:p>
        </w:tc>
        <w:tc>
          <w:tcPr>
            <w:tcW w:w="18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b/>
                <w:sz w:val="20"/>
              </w:rPr>
              <w:t>4,802,809,804.56</w:t>
            </w:r>
            <w:r>
              <w:rPr>
                <w:rFonts w:ascii="宋体"/>
                <w:sz w:val="20"/>
              </w:rPr>
            </w:r>
          </w:p>
        </w:tc>
        <w:tc>
          <w:tcPr>
            <w:tcW w:w="920" w:type="dxa"/>
            <w:tcBorders>
              <w:top w:val="single" w:sz="4" w:space="0" w:color="000000"/>
              <w:left w:val="single" w:sz="4" w:space="0" w:color="000000"/>
              <w:bottom w:val="single" w:sz="12" w:space="0" w:color="000000"/>
              <w:right w:val="single" w:sz="4" w:space="0" w:color="000000"/>
            </w:tcBorders>
          </w:tcPr>
          <w:p>
            <w:pPr/>
          </w:p>
        </w:tc>
        <w:tc>
          <w:tcPr>
            <w:tcW w:w="662" w:type="dxa"/>
            <w:tcBorders>
              <w:top w:val="single" w:sz="4" w:space="0" w:color="000000"/>
              <w:left w:val="single" w:sz="4" w:space="0" w:color="000000"/>
              <w:bottom w:val="single" w:sz="12" w:space="0" w:color="000000"/>
              <w:right w:val="nil" w:sz="6" w:space="0" w:color="auto"/>
            </w:tcBorders>
          </w:tcPr>
          <w:p>
            <w:pPr/>
          </w:p>
        </w:tc>
      </w:tr>
    </w:tbl>
    <w:p>
      <w:pPr>
        <w:spacing w:line="240" w:lineRule="auto" w:before="6"/>
        <w:rPr>
          <w:rFonts w:ascii="宋体" w:hAnsi="宋体" w:cs="宋体" w:eastAsia="宋体" w:hint="default"/>
          <w:sz w:val="27"/>
          <w:szCs w:val="27"/>
        </w:rPr>
      </w:pPr>
    </w:p>
    <w:p>
      <w:pPr>
        <w:spacing w:before="31"/>
        <w:ind w:left="681" w:right="0" w:firstLine="0"/>
        <w:jc w:val="left"/>
        <w:rPr>
          <w:rFonts w:ascii="宋体" w:hAnsi="宋体" w:cs="宋体" w:eastAsia="宋体" w:hint="default"/>
          <w:sz w:val="22"/>
          <w:szCs w:val="22"/>
        </w:rPr>
      </w:pPr>
      <w:r>
        <w:rPr>
          <w:rFonts w:ascii="宋体" w:hAnsi="宋体" w:cs="宋体" w:eastAsia="宋体" w:hint="default"/>
          <w:sz w:val="22"/>
          <w:szCs w:val="22"/>
        </w:rPr>
        <w:t>3）已签订的正在或准备履行的租赁合同及财务影响</w:t>
      </w:r>
    </w:p>
    <w:p>
      <w:pPr>
        <w:spacing w:line="240" w:lineRule="auto" w:before="0"/>
        <w:rPr>
          <w:rFonts w:ascii="宋体" w:hAnsi="宋体" w:cs="宋体" w:eastAsia="宋体" w:hint="default"/>
          <w:sz w:val="22"/>
          <w:szCs w:val="22"/>
        </w:rPr>
      </w:pPr>
    </w:p>
    <w:p>
      <w:pPr>
        <w:spacing w:before="144"/>
        <w:ind w:left="681" w:right="0" w:firstLine="0"/>
        <w:jc w:val="left"/>
        <w:rPr>
          <w:rFonts w:ascii="宋体" w:hAnsi="宋体" w:cs="宋体" w:eastAsia="宋体" w:hint="default"/>
          <w:sz w:val="22"/>
          <w:szCs w:val="22"/>
        </w:rPr>
      </w:pPr>
      <w:r>
        <w:rPr>
          <w:rFonts w:ascii="宋体" w:hAnsi="宋体" w:cs="宋体" w:eastAsia="宋体" w:hint="default"/>
          <w:sz w:val="22"/>
          <w:szCs w:val="22"/>
        </w:rPr>
        <w:t>（1）本公司</w:t>
      </w:r>
    </w:p>
    <w:p>
      <w:pPr>
        <w:spacing w:line="240" w:lineRule="auto" w:before="0"/>
        <w:rPr>
          <w:rFonts w:ascii="宋体" w:hAnsi="宋体" w:cs="宋体" w:eastAsia="宋体" w:hint="default"/>
          <w:sz w:val="22"/>
          <w:szCs w:val="22"/>
        </w:rPr>
      </w:pPr>
    </w:p>
    <w:p>
      <w:pPr>
        <w:spacing w:line="309" w:lineRule="auto" w:before="144"/>
        <w:ind w:left="241" w:right="306" w:firstLine="440"/>
        <w:jc w:val="left"/>
        <w:rPr>
          <w:rFonts w:ascii="宋体" w:hAnsi="宋体" w:cs="宋体" w:eastAsia="宋体" w:hint="default"/>
          <w:sz w:val="21"/>
          <w:szCs w:val="21"/>
        </w:rPr>
      </w:pPr>
      <w:r>
        <w:rPr>
          <w:rFonts w:ascii="宋体" w:hAnsi="宋体" w:cs="宋体" w:eastAsia="宋体" w:hint="default"/>
          <w:sz w:val="22"/>
          <w:szCs w:val="22"/>
        </w:rPr>
        <w:t>于</w:t>
      </w:r>
      <w:r>
        <w:rPr>
          <w:rFonts w:ascii="宋体" w:hAnsi="宋体" w:cs="宋体" w:eastAsia="宋体" w:hint="default"/>
          <w:spacing w:val="-62"/>
          <w:sz w:val="22"/>
          <w:szCs w:val="22"/>
        </w:rPr>
        <w:t> </w:t>
      </w:r>
      <w:r>
        <w:rPr>
          <w:rFonts w:ascii="宋体" w:hAnsi="宋体" w:cs="宋体" w:eastAsia="宋体" w:hint="default"/>
          <w:sz w:val="22"/>
          <w:szCs w:val="22"/>
        </w:rPr>
        <w:t>2011</w:t>
      </w:r>
      <w:r>
        <w:rPr>
          <w:rFonts w:ascii="宋体" w:hAnsi="宋体" w:cs="宋体" w:eastAsia="宋体" w:hint="default"/>
          <w:spacing w:val="-62"/>
          <w:sz w:val="22"/>
          <w:szCs w:val="22"/>
        </w:rPr>
        <w:t> </w:t>
      </w:r>
      <w:r>
        <w:rPr>
          <w:rFonts w:ascii="宋体" w:hAnsi="宋体" w:cs="宋体" w:eastAsia="宋体" w:hint="default"/>
          <w:sz w:val="22"/>
          <w:szCs w:val="22"/>
        </w:rPr>
        <w:t>年</w:t>
      </w:r>
      <w:r>
        <w:rPr>
          <w:rFonts w:ascii="宋体" w:hAnsi="宋体" w:cs="宋体" w:eastAsia="宋体" w:hint="default"/>
          <w:spacing w:val="-63"/>
          <w:sz w:val="22"/>
          <w:szCs w:val="22"/>
        </w:rPr>
        <w:t> </w:t>
      </w:r>
      <w:r>
        <w:rPr>
          <w:rFonts w:ascii="宋体" w:hAnsi="宋体" w:cs="宋体" w:eastAsia="宋体" w:hint="default"/>
          <w:sz w:val="22"/>
          <w:szCs w:val="22"/>
        </w:rPr>
        <w:t>12</w:t>
      </w:r>
      <w:r>
        <w:rPr>
          <w:rFonts w:ascii="宋体" w:hAnsi="宋体" w:cs="宋体" w:eastAsia="宋体" w:hint="default"/>
          <w:spacing w:val="-62"/>
          <w:sz w:val="22"/>
          <w:szCs w:val="22"/>
        </w:rPr>
        <w:t> </w:t>
      </w:r>
      <w:r>
        <w:rPr>
          <w:rFonts w:ascii="宋体" w:hAnsi="宋体" w:cs="宋体" w:eastAsia="宋体" w:hint="default"/>
          <w:sz w:val="22"/>
          <w:szCs w:val="22"/>
        </w:rPr>
        <w:t>月</w:t>
      </w:r>
      <w:r>
        <w:rPr>
          <w:rFonts w:ascii="宋体" w:hAnsi="宋体" w:cs="宋体" w:eastAsia="宋体" w:hint="default"/>
          <w:spacing w:val="-62"/>
          <w:sz w:val="22"/>
          <w:szCs w:val="22"/>
        </w:rPr>
        <w:t> </w:t>
      </w:r>
      <w:r>
        <w:rPr>
          <w:rFonts w:ascii="宋体" w:hAnsi="宋体" w:cs="宋体" w:eastAsia="宋体" w:hint="default"/>
          <w:sz w:val="22"/>
          <w:szCs w:val="22"/>
        </w:rPr>
        <w:t>31</w:t>
      </w:r>
      <w:r>
        <w:rPr>
          <w:rFonts w:ascii="宋体" w:hAnsi="宋体" w:cs="宋体" w:eastAsia="宋体" w:hint="default"/>
          <w:spacing w:val="-62"/>
          <w:sz w:val="22"/>
          <w:szCs w:val="22"/>
        </w:rPr>
        <w:t> </w:t>
      </w:r>
      <w:r>
        <w:rPr>
          <w:rFonts w:ascii="宋体" w:hAnsi="宋体" w:cs="宋体" w:eastAsia="宋体" w:hint="default"/>
          <w:sz w:val="22"/>
          <w:szCs w:val="22"/>
        </w:rPr>
        <w:t>日(T)，</w:t>
      </w:r>
      <w:r>
        <w:rPr>
          <w:rFonts w:ascii="宋体" w:hAnsi="宋体" w:cs="宋体" w:eastAsia="宋体" w:hint="default"/>
          <w:sz w:val="21"/>
          <w:szCs w:val="21"/>
        </w:rPr>
        <w:t>本公司就各代表处办公场所之不可撤销经营租赁和融资租赁</w:t>
      </w:r>
      <w:r>
        <w:rPr>
          <w:rFonts w:ascii="宋体" w:hAnsi="宋体" w:cs="宋体" w:eastAsia="宋体" w:hint="default"/>
          <w:sz w:val="21"/>
          <w:szCs w:val="21"/>
        </w:rPr>
        <w:t> 所需于下列期间承担款项如下（单位：人民币元）：</w:t>
      </w:r>
    </w:p>
    <w:p>
      <w:pPr>
        <w:spacing w:line="240" w:lineRule="auto" w:before="10"/>
        <w:rPr>
          <w:rFonts w:ascii="宋体" w:hAnsi="宋体" w:cs="宋体" w:eastAsia="宋体" w:hint="default"/>
          <w:sz w:val="7"/>
          <w:szCs w:val="7"/>
        </w:rPr>
      </w:pPr>
    </w:p>
    <w:tbl>
      <w:tblPr>
        <w:tblW w:w="0" w:type="auto"/>
        <w:jc w:val="left"/>
        <w:tblInd w:w="199" w:type="dxa"/>
        <w:tblLayout w:type="fixed"/>
        <w:tblCellMar>
          <w:top w:w="0" w:type="dxa"/>
          <w:left w:w="0" w:type="dxa"/>
          <w:bottom w:w="0" w:type="dxa"/>
          <w:right w:w="0" w:type="dxa"/>
        </w:tblCellMar>
        <w:tblLook w:val="01E0"/>
      </w:tblPr>
      <w:tblGrid>
        <w:gridCol w:w="3697"/>
        <w:gridCol w:w="2444"/>
        <w:gridCol w:w="2406"/>
      </w:tblGrid>
      <w:tr>
        <w:trPr>
          <w:trHeight w:val="380" w:hRule="exact"/>
        </w:trPr>
        <w:tc>
          <w:tcPr>
            <w:tcW w:w="369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9"/>
              <w:ind w:left="14" w:right="0"/>
              <w:jc w:val="center"/>
              <w:rPr>
                <w:rFonts w:ascii="宋体" w:hAnsi="宋体" w:cs="宋体" w:eastAsia="宋体" w:hint="default"/>
                <w:sz w:val="20"/>
                <w:szCs w:val="20"/>
              </w:rPr>
            </w:pPr>
            <w:r>
              <w:rPr>
                <w:rFonts w:ascii="宋体" w:hAnsi="宋体" w:cs="宋体" w:eastAsia="宋体" w:hint="default"/>
                <w:b/>
                <w:bCs/>
                <w:sz w:val="20"/>
                <w:szCs w:val="20"/>
              </w:rPr>
              <w:t>期间</w:t>
            </w:r>
            <w:r>
              <w:rPr>
                <w:rFonts w:ascii="宋体" w:hAnsi="宋体" w:cs="宋体" w:eastAsia="宋体" w:hint="default"/>
                <w:sz w:val="20"/>
                <w:szCs w:val="20"/>
              </w:rPr>
            </w:r>
          </w:p>
        </w:tc>
        <w:tc>
          <w:tcPr>
            <w:tcW w:w="244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20"/>
                <w:szCs w:val="20"/>
              </w:rPr>
            </w:pPr>
            <w:r>
              <w:rPr>
                <w:rFonts w:ascii="宋体" w:hAnsi="宋体" w:cs="宋体" w:eastAsia="宋体" w:hint="default"/>
                <w:b/>
                <w:bCs/>
                <w:sz w:val="20"/>
                <w:szCs w:val="20"/>
              </w:rPr>
              <w:t>经营租赁</w:t>
            </w:r>
            <w:r>
              <w:rPr>
                <w:rFonts w:ascii="宋体" w:hAnsi="宋体" w:cs="宋体" w:eastAsia="宋体" w:hint="default"/>
                <w:sz w:val="20"/>
                <w:szCs w:val="20"/>
              </w:rPr>
            </w:r>
          </w:p>
        </w:tc>
        <w:tc>
          <w:tcPr>
            <w:tcW w:w="240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9"/>
              <w:ind w:left="795" w:right="0"/>
              <w:jc w:val="left"/>
              <w:rPr>
                <w:rFonts w:ascii="宋体" w:hAnsi="宋体" w:cs="宋体" w:eastAsia="宋体" w:hint="default"/>
                <w:sz w:val="20"/>
                <w:szCs w:val="20"/>
              </w:rPr>
            </w:pPr>
            <w:r>
              <w:rPr>
                <w:rFonts w:ascii="宋体" w:hAnsi="宋体" w:cs="宋体" w:eastAsia="宋体" w:hint="default"/>
                <w:b/>
                <w:bCs/>
                <w:sz w:val="20"/>
                <w:szCs w:val="20"/>
              </w:rPr>
              <w:t>融资租赁</w:t>
            </w:r>
            <w:r>
              <w:rPr>
                <w:rFonts w:ascii="宋体" w:hAnsi="宋体" w:cs="宋体" w:eastAsia="宋体" w:hint="default"/>
                <w:sz w:val="20"/>
                <w:szCs w:val="20"/>
              </w:rPr>
            </w:r>
          </w:p>
        </w:tc>
      </w:tr>
      <w:tr>
        <w:trPr>
          <w:trHeight w:val="380" w:hRule="exact"/>
        </w:trPr>
        <w:tc>
          <w:tcPr>
            <w:tcW w:w="369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8"/>
              <w:ind w:left="55" w:right="0"/>
              <w:jc w:val="left"/>
              <w:rPr>
                <w:rFonts w:ascii="宋体" w:hAnsi="宋体" w:cs="宋体" w:eastAsia="宋体" w:hint="default"/>
                <w:sz w:val="20"/>
                <w:szCs w:val="20"/>
              </w:rPr>
            </w:pPr>
            <w:r>
              <w:rPr>
                <w:rFonts w:ascii="宋体" w:hAnsi="宋体" w:cs="宋体" w:eastAsia="宋体" w:hint="default"/>
                <w:sz w:val="20"/>
                <w:szCs w:val="20"/>
              </w:rPr>
              <w:t>T+1</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24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left="1397" w:right="0"/>
              <w:jc w:val="left"/>
              <w:rPr>
                <w:rFonts w:ascii="宋体" w:hAnsi="宋体" w:cs="宋体" w:eastAsia="宋体" w:hint="default"/>
                <w:sz w:val="20"/>
                <w:szCs w:val="20"/>
              </w:rPr>
            </w:pPr>
            <w:r>
              <w:rPr>
                <w:rFonts w:ascii="宋体"/>
                <w:sz w:val="20"/>
              </w:rPr>
              <w:t>547,561.00</w:t>
            </w:r>
          </w:p>
        </w:tc>
        <w:tc>
          <w:tcPr>
            <w:tcW w:w="2406" w:type="dxa"/>
            <w:tcBorders>
              <w:top w:val="single" w:sz="4" w:space="0" w:color="000000"/>
              <w:left w:val="single" w:sz="4" w:space="0" w:color="000000"/>
              <w:bottom w:val="single" w:sz="12" w:space="0" w:color="000000"/>
              <w:right w:val="nil" w:sz="6" w:space="0" w:color="auto"/>
            </w:tcBorders>
          </w:tcPr>
          <w:p>
            <w:pPr/>
          </w:p>
        </w:tc>
      </w:tr>
    </w:tbl>
    <w:p>
      <w:pPr>
        <w:spacing w:after="0"/>
        <w:sectPr>
          <w:pgSz w:w="11910" w:h="16840"/>
          <w:pgMar w:header="898" w:footer="844" w:top="1720" w:bottom="1040" w:left="1460" w:right="1380"/>
        </w:sectPr>
      </w:pPr>
    </w:p>
    <w:p>
      <w:pPr>
        <w:spacing w:line="240" w:lineRule="auto" w:before="3"/>
        <w:rPr>
          <w:rFonts w:ascii="宋体" w:hAnsi="宋体" w:cs="宋体" w:eastAsia="宋体" w:hint="default"/>
          <w:sz w:val="2"/>
          <w:szCs w:val="2"/>
        </w:rPr>
      </w:pPr>
      <w:r>
        <w:rPr/>
        <w:pict>
          <v:group style="position:absolute;margin-left:466.859985pt;margin-top:764.219971pt;width:49.2pt;height:1.45pt;mso-position-horizontal-relative:page;mso-position-vertical-relative:page;z-index:-1089160" coordorigin="9337,15284" coordsize="984,29">
            <v:group style="position:absolute;left:9342;top:15308;width:975;height:2" coordorigin="9342,15308" coordsize="975,2">
              <v:shape style="position:absolute;left:9342;top:15308;width:975;height:2" coordorigin="9342,15308" coordsize="975,0" path="m9342,15308l10316,15308e" filled="false" stroked="true" strokeweight=".48001pt" strokecolor="#000000">
                <v:path arrowok="t"/>
              </v:shape>
            </v:group>
            <v:group style="position:absolute;left:9342;top:15289;width:975;height:2" coordorigin="9342,15289" coordsize="975,2">
              <v:shape style="position:absolute;left:9342;top:15289;width:975;height:2" coordorigin="9342,15289" coordsize="975,0" path="m9342,15289l10316,15289e" filled="false" stroked="true" strokeweight=".48001pt" strokecolor="#000000">
                <v:path arrowok="t"/>
              </v:shape>
            </v:group>
            <w10:wrap type="none"/>
          </v:group>
        </w:pict>
      </w:r>
    </w:p>
    <w:tbl>
      <w:tblPr>
        <w:tblW w:w="0" w:type="auto"/>
        <w:jc w:val="left"/>
        <w:tblInd w:w="119" w:type="dxa"/>
        <w:tblLayout w:type="fixed"/>
        <w:tblCellMar>
          <w:top w:w="0" w:type="dxa"/>
          <w:left w:w="0" w:type="dxa"/>
          <w:bottom w:w="0" w:type="dxa"/>
          <w:right w:w="0" w:type="dxa"/>
        </w:tblCellMar>
        <w:tblLook w:val="01E0"/>
      </w:tblPr>
      <w:tblGrid>
        <w:gridCol w:w="3697"/>
        <w:gridCol w:w="2444"/>
        <w:gridCol w:w="2406"/>
      </w:tblGrid>
      <w:tr>
        <w:trPr>
          <w:trHeight w:val="380" w:hRule="exact"/>
        </w:trPr>
        <w:tc>
          <w:tcPr>
            <w:tcW w:w="36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4" w:right="0"/>
              <w:jc w:val="center"/>
              <w:rPr>
                <w:rFonts w:ascii="宋体" w:hAnsi="宋体" w:cs="宋体" w:eastAsia="宋体" w:hint="default"/>
                <w:sz w:val="20"/>
                <w:szCs w:val="20"/>
              </w:rPr>
            </w:pPr>
            <w:r>
              <w:rPr>
                <w:rFonts w:ascii="宋体" w:hAnsi="宋体" w:cs="宋体" w:eastAsia="宋体" w:hint="default"/>
                <w:b/>
                <w:bCs/>
                <w:sz w:val="20"/>
                <w:szCs w:val="20"/>
              </w:rPr>
              <w:t>期间</w:t>
            </w:r>
            <w:r>
              <w:rPr>
                <w:rFonts w:ascii="宋体" w:hAnsi="宋体" w:cs="宋体" w:eastAsia="宋体" w:hint="default"/>
                <w:sz w:val="20"/>
                <w:szCs w:val="20"/>
              </w:rPr>
            </w:r>
          </w:p>
        </w:tc>
        <w:tc>
          <w:tcPr>
            <w:tcW w:w="244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20"/>
                <w:szCs w:val="20"/>
              </w:rPr>
            </w:pPr>
            <w:r>
              <w:rPr>
                <w:rFonts w:ascii="宋体" w:hAnsi="宋体" w:cs="宋体" w:eastAsia="宋体" w:hint="default"/>
                <w:b/>
                <w:bCs/>
                <w:sz w:val="20"/>
                <w:szCs w:val="20"/>
              </w:rPr>
              <w:t>经营租赁</w:t>
            </w:r>
            <w:r>
              <w:rPr>
                <w:rFonts w:ascii="宋体" w:hAnsi="宋体" w:cs="宋体" w:eastAsia="宋体" w:hint="default"/>
                <w:sz w:val="20"/>
                <w:szCs w:val="20"/>
              </w:rPr>
            </w:r>
          </w:p>
        </w:tc>
        <w:tc>
          <w:tcPr>
            <w:tcW w:w="240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9"/>
              <w:ind w:left="795" w:right="0"/>
              <w:jc w:val="left"/>
              <w:rPr>
                <w:rFonts w:ascii="宋体" w:hAnsi="宋体" w:cs="宋体" w:eastAsia="宋体" w:hint="default"/>
                <w:sz w:val="20"/>
                <w:szCs w:val="20"/>
              </w:rPr>
            </w:pPr>
            <w:r>
              <w:rPr>
                <w:rFonts w:ascii="宋体" w:hAnsi="宋体" w:cs="宋体" w:eastAsia="宋体" w:hint="default"/>
                <w:b/>
                <w:bCs/>
                <w:sz w:val="20"/>
                <w:szCs w:val="20"/>
              </w:rPr>
              <w:t>融资租赁</w:t>
            </w:r>
            <w:r>
              <w:rPr>
                <w:rFonts w:ascii="宋体" w:hAnsi="宋体" w:cs="宋体" w:eastAsia="宋体" w:hint="default"/>
                <w:sz w:val="20"/>
                <w:szCs w:val="20"/>
              </w:rPr>
            </w:r>
          </w:p>
        </w:tc>
      </w:tr>
      <w:tr>
        <w:trPr>
          <w:trHeight w:val="371" w:hRule="exact"/>
        </w:trPr>
        <w:tc>
          <w:tcPr>
            <w:tcW w:w="36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55" w:right="0"/>
              <w:jc w:val="left"/>
              <w:rPr>
                <w:rFonts w:ascii="宋体" w:hAnsi="宋体" w:cs="宋体" w:eastAsia="宋体" w:hint="default"/>
                <w:sz w:val="20"/>
                <w:szCs w:val="20"/>
              </w:rPr>
            </w:pPr>
            <w:r>
              <w:rPr>
                <w:rFonts w:ascii="宋体" w:hAnsi="宋体" w:cs="宋体" w:eastAsia="宋体" w:hint="default"/>
                <w:sz w:val="20"/>
                <w:szCs w:val="20"/>
              </w:rPr>
              <w:t>T+2</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5"/>
              <w:jc w:val="right"/>
              <w:rPr>
                <w:rFonts w:ascii="宋体" w:hAnsi="宋体" w:cs="宋体" w:eastAsia="宋体" w:hint="default"/>
                <w:sz w:val="20"/>
                <w:szCs w:val="20"/>
              </w:rPr>
            </w:pPr>
            <w:r>
              <w:rPr>
                <w:rFonts w:ascii="宋体"/>
                <w:spacing w:val="-1"/>
                <w:sz w:val="20"/>
              </w:rPr>
              <w:t>57,000.00</w:t>
            </w:r>
            <w:r>
              <w:rPr>
                <w:rFonts w:ascii="宋体"/>
                <w:sz w:val="20"/>
              </w:rPr>
            </w:r>
          </w:p>
        </w:tc>
        <w:tc>
          <w:tcPr>
            <w:tcW w:w="2406" w:type="dxa"/>
            <w:tcBorders>
              <w:top w:val="single" w:sz="4" w:space="0" w:color="000000"/>
              <w:left w:val="single" w:sz="4" w:space="0" w:color="000000"/>
              <w:bottom w:val="single" w:sz="4" w:space="0" w:color="000000"/>
              <w:right w:val="nil" w:sz="6" w:space="0" w:color="auto"/>
            </w:tcBorders>
          </w:tcPr>
          <w:p>
            <w:pPr/>
          </w:p>
        </w:tc>
      </w:tr>
      <w:tr>
        <w:trPr>
          <w:trHeight w:val="380" w:hRule="exact"/>
        </w:trPr>
        <w:tc>
          <w:tcPr>
            <w:tcW w:w="369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8"/>
              <w:ind w:left="57"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4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right="34"/>
              <w:jc w:val="right"/>
              <w:rPr>
                <w:rFonts w:ascii="宋体" w:hAnsi="宋体" w:cs="宋体" w:eastAsia="宋体" w:hint="default"/>
                <w:sz w:val="20"/>
                <w:szCs w:val="20"/>
              </w:rPr>
            </w:pPr>
            <w:r>
              <w:rPr>
                <w:rFonts w:ascii="宋体"/>
                <w:b/>
                <w:w w:val="95"/>
                <w:sz w:val="20"/>
              </w:rPr>
              <w:t>604,501.00</w:t>
            </w:r>
            <w:r>
              <w:rPr>
                <w:rFonts w:ascii="宋体"/>
                <w:sz w:val="20"/>
              </w:rPr>
            </w:r>
          </w:p>
        </w:tc>
        <w:tc>
          <w:tcPr>
            <w:tcW w:w="2406" w:type="dxa"/>
            <w:tcBorders>
              <w:top w:val="single" w:sz="4" w:space="0" w:color="000000"/>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before="31"/>
        <w:ind w:left="603" w:right="210" w:firstLine="0"/>
        <w:jc w:val="left"/>
        <w:rPr>
          <w:rFonts w:ascii="宋体" w:hAnsi="宋体" w:cs="宋体" w:eastAsia="宋体" w:hint="default"/>
          <w:sz w:val="22"/>
          <w:szCs w:val="22"/>
        </w:rPr>
      </w:pPr>
      <w:r>
        <w:rPr>
          <w:rFonts w:ascii="宋体" w:hAnsi="宋体" w:cs="宋体" w:eastAsia="宋体" w:hint="default"/>
          <w:sz w:val="22"/>
          <w:szCs w:val="22"/>
        </w:rPr>
        <w:t>（2）子公司：冠捷科技</w:t>
      </w:r>
    </w:p>
    <w:p>
      <w:pPr>
        <w:spacing w:line="240" w:lineRule="auto" w:before="0"/>
        <w:rPr>
          <w:rFonts w:ascii="宋体" w:hAnsi="宋体" w:cs="宋体" w:eastAsia="宋体" w:hint="default"/>
          <w:sz w:val="22"/>
          <w:szCs w:val="22"/>
        </w:rPr>
      </w:pPr>
    </w:p>
    <w:p>
      <w:pPr>
        <w:spacing w:line="300" w:lineRule="auto" w:before="144"/>
        <w:ind w:left="161" w:right="210" w:firstLine="440"/>
        <w:jc w:val="left"/>
        <w:rPr>
          <w:rFonts w:ascii="宋体" w:hAnsi="宋体" w:cs="宋体" w:eastAsia="宋体" w:hint="default"/>
          <w:sz w:val="21"/>
          <w:szCs w:val="21"/>
        </w:rPr>
      </w:pPr>
      <w:r>
        <w:rPr>
          <w:rFonts w:ascii="宋体" w:hAnsi="宋体" w:cs="宋体" w:eastAsia="宋体" w:hint="default"/>
          <w:sz w:val="22"/>
          <w:szCs w:val="22"/>
        </w:rPr>
        <w:t>于</w:t>
      </w:r>
      <w:r>
        <w:rPr>
          <w:rFonts w:ascii="宋体" w:hAnsi="宋体" w:cs="宋体" w:eastAsia="宋体" w:hint="default"/>
          <w:spacing w:val="-55"/>
          <w:sz w:val="22"/>
          <w:szCs w:val="22"/>
        </w:rPr>
        <w:t> </w:t>
      </w:r>
      <w:r>
        <w:rPr>
          <w:rFonts w:ascii="宋体" w:hAnsi="宋体" w:cs="宋体" w:eastAsia="宋体" w:hint="default"/>
          <w:sz w:val="22"/>
          <w:szCs w:val="22"/>
        </w:rPr>
        <w:t>2011</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12</w:t>
      </w:r>
      <w:r>
        <w:rPr>
          <w:rFonts w:ascii="宋体" w:hAnsi="宋体" w:cs="宋体" w:eastAsia="宋体" w:hint="default"/>
          <w:spacing w:val="-55"/>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31</w:t>
      </w:r>
      <w:r>
        <w:rPr>
          <w:rFonts w:ascii="宋体" w:hAnsi="宋体" w:cs="宋体" w:eastAsia="宋体" w:hint="default"/>
          <w:spacing w:val="-55"/>
          <w:sz w:val="22"/>
          <w:szCs w:val="22"/>
        </w:rPr>
        <w:t> </w:t>
      </w:r>
      <w:r>
        <w:rPr>
          <w:rFonts w:ascii="宋体" w:hAnsi="宋体" w:cs="宋体" w:eastAsia="宋体" w:hint="default"/>
          <w:spacing w:val="-3"/>
          <w:sz w:val="22"/>
          <w:szCs w:val="22"/>
        </w:rPr>
        <w:t>日(T)，本公司之子公司冠捷科技就土地、厂房之不可撤销经营租</w:t>
      </w:r>
      <w:r>
        <w:rPr>
          <w:rFonts w:ascii="宋体" w:hAnsi="宋体" w:cs="宋体" w:eastAsia="宋体" w:hint="default"/>
          <w:w w:val="99"/>
          <w:sz w:val="22"/>
          <w:szCs w:val="22"/>
        </w:rPr>
        <w:t> </w:t>
      </w:r>
      <w:r>
        <w:rPr>
          <w:rFonts w:ascii="宋体" w:hAnsi="宋体" w:cs="宋体" w:eastAsia="宋体" w:hint="default"/>
          <w:sz w:val="22"/>
          <w:szCs w:val="22"/>
        </w:rPr>
        <w:t>赁和融资租赁所需于下列期间承担款项如下</w:t>
      </w:r>
      <w:r>
        <w:rPr>
          <w:rFonts w:ascii="宋体" w:hAnsi="宋体" w:cs="宋体" w:eastAsia="宋体" w:hint="default"/>
          <w:sz w:val="21"/>
          <w:szCs w:val="21"/>
        </w:rPr>
        <w:t>（单位：千美元）：</w:t>
      </w:r>
    </w:p>
    <w:p>
      <w:pPr>
        <w:spacing w:line="240" w:lineRule="auto" w:before="1"/>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3697"/>
        <w:gridCol w:w="2444"/>
        <w:gridCol w:w="2406"/>
      </w:tblGrid>
      <w:tr>
        <w:trPr>
          <w:trHeight w:val="380" w:hRule="exact"/>
        </w:trPr>
        <w:tc>
          <w:tcPr>
            <w:tcW w:w="369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9"/>
              <w:ind w:left="14" w:right="0"/>
              <w:jc w:val="center"/>
              <w:rPr>
                <w:rFonts w:ascii="宋体" w:hAnsi="宋体" w:cs="宋体" w:eastAsia="宋体" w:hint="default"/>
                <w:sz w:val="20"/>
                <w:szCs w:val="20"/>
              </w:rPr>
            </w:pPr>
            <w:r>
              <w:rPr>
                <w:rFonts w:ascii="宋体" w:hAnsi="宋体" w:cs="宋体" w:eastAsia="宋体" w:hint="default"/>
                <w:b/>
                <w:bCs/>
                <w:sz w:val="20"/>
                <w:szCs w:val="20"/>
              </w:rPr>
              <w:t>期间</w:t>
            </w:r>
            <w:r>
              <w:rPr>
                <w:rFonts w:ascii="宋体" w:hAnsi="宋体" w:cs="宋体" w:eastAsia="宋体" w:hint="default"/>
                <w:sz w:val="20"/>
                <w:szCs w:val="20"/>
              </w:rPr>
            </w:r>
          </w:p>
        </w:tc>
        <w:tc>
          <w:tcPr>
            <w:tcW w:w="244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20"/>
                <w:szCs w:val="20"/>
              </w:rPr>
            </w:pPr>
            <w:r>
              <w:rPr>
                <w:rFonts w:ascii="宋体" w:hAnsi="宋体" w:cs="宋体" w:eastAsia="宋体" w:hint="default"/>
                <w:b/>
                <w:bCs/>
                <w:sz w:val="20"/>
                <w:szCs w:val="20"/>
              </w:rPr>
              <w:t>经营租赁</w:t>
            </w:r>
            <w:r>
              <w:rPr>
                <w:rFonts w:ascii="宋体" w:hAnsi="宋体" w:cs="宋体" w:eastAsia="宋体" w:hint="default"/>
                <w:sz w:val="20"/>
                <w:szCs w:val="20"/>
              </w:rPr>
            </w:r>
          </w:p>
        </w:tc>
        <w:tc>
          <w:tcPr>
            <w:tcW w:w="240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9"/>
              <w:ind w:left="795" w:right="0"/>
              <w:jc w:val="left"/>
              <w:rPr>
                <w:rFonts w:ascii="宋体" w:hAnsi="宋体" w:cs="宋体" w:eastAsia="宋体" w:hint="default"/>
                <w:sz w:val="20"/>
                <w:szCs w:val="20"/>
              </w:rPr>
            </w:pPr>
            <w:r>
              <w:rPr>
                <w:rFonts w:ascii="宋体" w:hAnsi="宋体" w:cs="宋体" w:eastAsia="宋体" w:hint="default"/>
                <w:b/>
                <w:bCs/>
                <w:sz w:val="20"/>
                <w:szCs w:val="20"/>
              </w:rPr>
              <w:t>融资租赁</w:t>
            </w:r>
            <w:r>
              <w:rPr>
                <w:rFonts w:ascii="宋体" w:hAnsi="宋体" w:cs="宋体" w:eastAsia="宋体" w:hint="default"/>
                <w:sz w:val="20"/>
                <w:szCs w:val="20"/>
              </w:rPr>
            </w:r>
          </w:p>
        </w:tc>
      </w:tr>
      <w:tr>
        <w:trPr>
          <w:trHeight w:val="370" w:hRule="exact"/>
        </w:trPr>
        <w:tc>
          <w:tcPr>
            <w:tcW w:w="36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55" w:right="0"/>
              <w:jc w:val="left"/>
              <w:rPr>
                <w:rFonts w:ascii="宋体" w:hAnsi="宋体" w:cs="宋体" w:eastAsia="宋体" w:hint="default"/>
                <w:sz w:val="20"/>
                <w:szCs w:val="20"/>
              </w:rPr>
            </w:pPr>
            <w:r>
              <w:rPr>
                <w:rFonts w:ascii="宋体" w:hAnsi="宋体" w:cs="宋体" w:eastAsia="宋体" w:hint="default"/>
                <w:sz w:val="20"/>
                <w:szCs w:val="20"/>
              </w:rPr>
              <w:t>T+1</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5"/>
              <w:jc w:val="right"/>
              <w:rPr>
                <w:rFonts w:ascii="宋体" w:hAnsi="宋体" w:cs="宋体" w:eastAsia="宋体" w:hint="default"/>
                <w:sz w:val="20"/>
                <w:szCs w:val="20"/>
              </w:rPr>
            </w:pPr>
            <w:r>
              <w:rPr>
                <w:rFonts w:ascii="宋体"/>
                <w:spacing w:val="-1"/>
                <w:sz w:val="20"/>
              </w:rPr>
              <w:t>19,033</w:t>
            </w:r>
            <w:r>
              <w:rPr>
                <w:rFonts w:ascii="宋体"/>
                <w:sz w:val="20"/>
              </w:rPr>
            </w:r>
          </w:p>
        </w:tc>
        <w:tc>
          <w:tcPr>
            <w:tcW w:w="2406"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36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55" w:right="0"/>
              <w:jc w:val="left"/>
              <w:rPr>
                <w:rFonts w:ascii="宋体" w:hAnsi="宋体" w:cs="宋体" w:eastAsia="宋体" w:hint="default"/>
                <w:sz w:val="20"/>
                <w:szCs w:val="20"/>
              </w:rPr>
            </w:pPr>
            <w:r>
              <w:rPr>
                <w:rFonts w:ascii="宋体" w:hAnsi="宋体" w:cs="宋体" w:eastAsia="宋体" w:hint="default"/>
                <w:sz w:val="20"/>
                <w:szCs w:val="20"/>
              </w:rPr>
              <w:t>T+5</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4"/>
              <w:jc w:val="right"/>
              <w:rPr>
                <w:rFonts w:ascii="宋体" w:hAnsi="宋体" w:cs="宋体" w:eastAsia="宋体" w:hint="default"/>
                <w:sz w:val="20"/>
                <w:szCs w:val="20"/>
              </w:rPr>
            </w:pPr>
            <w:r>
              <w:rPr>
                <w:rFonts w:ascii="宋体"/>
                <w:spacing w:val="-1"/>
                <w:sz w:val="20"/>
              </w:rPr>
              <w:t>4,532</w:t>
            </w:r>
          </w:p>
        </w:tc>
        <w:tc>
          <w:tcPr>
            <w:tcW w:w="2406"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36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55" w:right="0"/>
              <w:jc w:val="left"/>
              <w:rPr>
                <w:rFonts w:ascii="宋体" w:hAnsi="宋体" w:cs="宋体" w:eastAsia="宋体" w:hint="default"/>
                <w:sz w:val="20"/>
                <w:szCs w:val="20"/>
              </w:rPr>
            </w:pPr>
            <w:r>
              <w:rPr>
                <w:rFonts w:ascii="宋体" w:hAnsi="宋体" w:cs="宋体" w:eastAsia="宋体" w:hint="default"/>
                <w:sz w:val="20"/>
                <w:szCs w:val="20"/>
              </w:rPr>
              <w:t>T+5</w:t>
            </w:r>
            <w:r>
              <w:rPr>
                <w:rFonts w:ascii="宋体" w:hAnsi="宋体" w:cs="宋体" w:eastAsia="宋体" w:hint="default"/>
                <w:spacing w:val="-55"/>
                <w:sz w:val="20"/>
                <w:szCs w:val="20"/>
              </w:rPr>
              <w:t> </w:t>
            </w:r>
            <w:r>
              <w:rPr>
                <w:rFonts w:ascii="宋体" w:hAnsi="宋体" w:cs="宋体" w:eastAsia="宋体" w:hint="default"/>
                <w:sz w:val="20"/>
                <w:szCs w:val="20"/>
              </w:rPr>
              <w:t>年以后</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5"/>
              <w:jc w:val="right"/>
              <w:rPr>
                <w:rFonts w:ascii="宋体" w:hAnsi="宋体" w:cs="宋体" w:eastAsia="宋体" w:hint="default"/>
                <w:sz w:val="20"/>
                <w:szCs w:val="20"/>
              </w:rPr>
            </w:pPr>
            <w:r>
              <w:rPr>
                <w:rFonts w:ascii="宋体"/>
                <w:spacing w:val="-1"/>
                <w:sz w:val="20"/>
              </w:rPr>
              <w:t>17,357</w:t>
            </w:r>
            <w:r>
              <w:rPr>
                <w:rFonts w:ascii="宋体"/>
                <w:sz w:val="20"/>
              </w:rPr>
            </w:r>
          </w:p>
        </w:tc>
        <w:tc>
          <w:tcPr>
            <w:tcW w:w="2406" w:type="dxa"/>
            <w:tcBorders>
              <w:top w:val="single" w:sz="4" w:space="0" w:color="000000"/>
              <w:left w:val="single" w:sz="4" w:space="0" w:color="000000"/>
              <w:bottom w:val="single" w:sz="4" w:space="0" w:color="000000"/>
              <w:right w:val="nil" w:sz="6" w:space="0" w:color="auto"/>
            </w:tcBorders>
          </w:tcPr>
          <w:p>
            <w:pPr/>
          </w:p>
        </w:tc>
      </w:tr>
      <w:tr>
        <w:trPr>
          <w:trHeight w:val="380" w:hRule="exact"/>
        </w:trPr>
        <w:tc>
          <w:tcPr>
            <w:tcW w:w="369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8"/>
              <w:ind w:left="57"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4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right="34"/>
              <w:jc w:val="right"/>
              <w:rPr>
                <w:rFonts w:ascii="宋体" w:hAnsi="宋体" w:cs="宋体" w:eastAsia="宋体" w:hint="default"/>
                <w:sz w:val="20"/>
                <w:szCs w:val="20"/>
              </w:rPr>
            </w:pPr>
            <w:r>
              <w:rPr>
                <w:rFonts w:ascii="宋体"/>
                <w:b/>
                <w:w w:val="95"/>
                <w:sz w:val="20"/>
              </w:rPr>
              <w:t>40,922</w:t>
            </w:r>
            <w:r>
              <w:rPr>
                <w:rFonts w:ascii="宋体"/>
                <w:sz w:val="20"/>
              </w:rPr>
            </w:r>
          </w:p>
        </w:tc>
        <w:tc>
          <w:tcPr>
            <w:tcW w:w="2406" w:type="dxa"/>
            <w:tcBorders>
              <w:top w:val="single" w:sz="4" w:space="0" w:color="000000"/>
              <w:left w:val="single" w:sz="4" w:space="0" w:color="000000"/>
              <w:bottom w:val="single" w:sz="12" w:space="0" w:color="000000"/>
              <w:right w:val="nil" w:sz="6" w:space="0" w:color="auto"/>
            </w:tcBorders>
          </w:tcPr>
          <w:p>
            <w:pPr/>
          </w:p>
        </w:tc>
      </w:tr>
    </w:tbl>
    <w:p>
      <w:pPr>
        <w:spacing w:line="240" w:lineRule="auto" w:before="6"/>
        <w:rPr>
          <w:rFonts w:ascii="宋体" w:hAnsi="宋体" w:cs="宋体" w:eastAsia="宋体" w:hint="default"/>
          <w:sz w:val="27"/>
          <w:szCs w:val="27"/>
        </w:rPr>
      </w:pPr>
    </w:p>
    <w:p>
      <w:pPr>
        <w:spacing w:line="600" w:lineRule="auto" w:before="31"/>
        <w:ind w:left="601" w:right="4963"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28"/>
          <w:sz w:val="22"/>
          <w:szCs w:val="22"/>
        </w:rPr>
        <w:t> </w:t>
      </w:r>
      <w:r>
        <w:rPr>
          <w:rFonts w:ascii="宋体" w:hAnsi="宋体" w:cs="宋体" w:eastAsia="宋体" w:hint="default"/>
          <w:sz w:val="22"/>
          <w:szCs w:val="22"/>
        </w:rPr>
        <w:t>前期承诺履行情况</w:t>
      </w:r>
      <w:r>
        <w:rPr>
          <w:rFonts w:ascii="宋体" w:hAnsi="宋体" w:cs="宋体" w:eastAsia="宋体" w:hint="default"/>
          <w:w w:val="99"/>
          <w:sz w:val="22"/>
          <w:szCs w:val="22"/>
        </w:rPr>
        <w:t> </w:t>
      </w:r>
      <w:r>
        <w:rPr>
          <w:rFonts w:ascii="宋体" w:hAnsi="宋体" w:cs="宋体" w:eastAsia="宋体" w:hint="default"/>
          <w:sz w:val="22"/>
          <w:szCs w:val="22"/>
        </w:rPr>
        <w:t>未见前期承诺履行出现异常情况。</w:t>
      </w:r>
    </w:p>
    <w:p>
      <w:pPr>
        <w:spacing w:line="499" w:lineRule="auto" w:before="102"/>
        <w:ind w:left="611" w:right="210" w:hanging="1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24"/>
          <w:sz w:val="22"/>
          <w:szCs w:val="22"/>
        </w:rPr>
        <w:t> </w:t>
      </w:r>
      <w:r>
        <w:rPr>
          <w:rFonts w:ascii="宋体" w:hAnsi="宋体" w:cs="宋体" w:eastAsia="宋体" w:hint="default"/>
          <w:sz w:val="22"/>
          <w:szCs w:val="22"/>
        </w:rPr>
        <w:t>除上述承诺事项外，截至</w:t>
      </w:r>
      <w:r>
        <w:rPr>
          <w:rFonts w:ascii="宋体" w:hAnsi="宋体" w:cs="宋体" w:eastAsia="宋体" w:hint="default"/>
          <w:spacing w:val="-57"/>
          <w:sz w:val="22"/>
          <w:szCs w:val="22"/>
        </w:rPr>
        <w:t> </w:t>
      </w:r>
      <w:r>
        <w:rPr>
          <w:rFonts w:ascii="宋体" w:hAnsi="宋体" w:cs="宋体" w:eastAsia="宋体" w:hint="default"/>
          <w:sz w:val="22"/>
          <w:szCs w:val="22"/>
        </w:rPr>
        <w:t>2011</w:t>
      </w:r>
      <w:r>
        <w:rPr>
          <w:rFonts w:ascii="宋体" w:hAnsi="宋体" w:cs="宋体" w:eastAsia="宋体" w:hint="default"/>
          <w:spacing w:val="-57"/>
          <w:sz w:val="22"/>
          <w:szCs w:val="22"/>
        </w:rPr>
        <w:t>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31</w:t>
      </w:r>
      <w:r>
        <w:rPr>
          <w:rFonts w:ascii="宋体" w:hAnsi="宋体" w:cs="宋体" w:eastAsia="宋体" w:hint="default"/>
          <w:spacing w:val="-57"/>
          <w:sz w:val="22"/>
          <w:szCs w:val="22"/>
        </w:rPr>
        <w:t> </w:t>
      </w:r>
      <w:r>
        <w:rPr>
          <w:rFonts w:ascii="宋体" w:hAnsi="宋体" w:cs="宋体" w:eastAsia="宋体" w:hint="default"/>
          <w:sz w:val="22"/>
          <w:szCs w:val="22"/>
        </w:rPr>
        <w:t>日，本集团无其他重大承诺事项。</w:t>
      </w:r>
      <w:r>
        <w:rPr>
          <w:rFonts w:ascii="宋体" w:hAnsi="宋体" w:cs="宋体" w:eastAsia="宋体" w:hint="default"/>
          <w:w w:val="99"/>
          <w:sz w:val="22"/>
          <w:szCs w:val="22"/>
        </w:rPr>
        <w:t> </w:t>
      </w:r>
      <w:r>
        <w:rPr>
          <w:rFonts w:ascii="宋体" w:hAnsi="宋体" w:cs="宋体" w:eastAsia="宋体" w:hint="default"/>
          <w:b/>
          <w:bCs/>
          <w:sz w:val="22"/>
          <w:szCs w:val="22"/>
        </w:rPr>
        <w:t>十三、资产负债表日后事项</w:t>
      </w:r>
      <w:r>
        <w:rPr>
          <w:rFonts w:ascii="宋体" w:hAnsi="宋体" w:cs="宋体" w:eastAsia="宋体" w:hint="default"/>
          <w:sz w:val="22"/>
          <w:szCs w:val="22"/>
        </w:rPr>
      </w:r>
    </w:p>
    <w:p>
      <w:pPr>
        <w:spacing w:line="600" w:lineRule="auto" w:before="107"/>
        <w:ind w:left="587" w:right="5212" w:firstLine="14"/>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82"/>
          <w:sz w:val="22"/>
          <w:szCs w:val="22"/>
        </w:rPr>
        <w:t> </w:t>
      </w:r>
      <w:r>
        <w:rPr>
          <w:rFonts w:ascii="宋体" w:hAnsi="宋体" w:cs="宋体" w:eastAsia="宋体" w:hint="default"/>
          <w:sz w:val="22"/>
          <w:szCs w:val="22"/>
        </w:rPr>
        <w:t>2011</w:t>
      </w:r>
      <w:r>
        <w:rPr>
          <w:rFonts w:ascii="宋体" w:hAnsi="宋体" w:cs="宋体" w:eastAsia="宋体" w:hint="default"/>
          <w:spacing w:val="-57"/>
          <w:sz w:val="22"/>
          <w:szCs w:val="22"/>
        </w:rPr>
        <w:t> </w:t>
      </w:r>
      <w:r>
        <w:rPr>
          <w:rFonts w:ascii="宋体" w:hAnsi="宋体" w:cs="宋体" w:eastAsia="宋体" w:hint="default"/>
          <w:sz w:val="22"/>
          <w:szCs w:val="22"/>
        </w:rPr>
        <w:t>年度税后利润分配方案</w:t>
      </w:r>
      <w:r>
        <w:rPr>
          <w:rFonts w:ascii="宋体" w:hAnsi="宋体" w:cs="宋体" w:eastAsia="宋体" w:hint="default"/>
          <w:w w:val="99"/>
          <w:sz w:val="22"/>
          <w:szCs w:val="22"/>
        </w:rPr>
        <w:t> </w:t>
      </w:r>
      <w:r>
        <w:rPr>
          <w:rFonts w:ascii="宋体" w:hAnsi="宋体" w:cs="宋体" w:eastAsia="宋体" w:hint="default"/>
          <w:sz w:val="22"/>
          <w:szCs w:val="22"/>
        </w:rPr>
        <w:t>本公司：</w:t>
      </w:r>
    </w:p>
    <w:p>
      <w:pPr>
        <w:spacing w:before="102"/>
        <w:ind w:left="601" w:right="103" w:firstLine="0"/>
        <w:jc w:val="left"/>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22"/>
          <w:sz w:val="22"/>
          <w:szCs w:val="22"/>
        </w:rPr>
        <w:t> </w:t>
      </w:r>
      <w:r>
        <w:rPr>
          <w:rFonts w:ascii="宋体" w:hAnsi="宋体" w:cs="宋体" w:eastAsia="宋体" w:hint="default"/>
          <w:sz w:val="22"/>
          <w:szCs w:val="22"/>
        </w:rPr>
        <w:t>年度母公司净利润为</w:t>
      </w:r>
      <w:r>
        <w:rPr>
          <w:rFonts w:ascii="宋体" w:hAnsi="宋体" w:cs="宋体" w:eastAsia="宋体" w:hint="default"/>
          <w:spacing w:val="-22"/>
          <w:sz w:val="22"/>
          <w:szCs w:val="22"/>
        </w:rPr>
        <w:t> </w:t>
      </w:r>
      <w:r>
        <w:rPr>
          <w:rFonts w:ascii="宋体" w:hAnsi="宋体" w:cs="宋体" w:eastAsia="宋体" w:hint="default"/>
          <w:sz w:val="22"/>
          <w:szCs w:val="22"/>
        </w:rPr>
        <w:t>3,109,412.02</w:t>
      </w:r>
      <w:r>
        <w:rPr>
          <w:rFonts w:ascii="宋体" w:hAnsi="宋体" w:cs="宋体" w:eastAsia="宋体" w:hint="default"/>
          <w:spacing w:val="-5"/>
          <w:sz w:val="22"/>
          <w:szCs w:val="22"/>
        </w:rPr>
        <w:t> </w:t>
      </w:r>
      <w:r>
        <w:rPr>
          <w:rFonts w:ascii="宋体" w:hAnsi="宋体" w:cs="宋体" w:eastAsia="宋体" w:hint="default"/>
          <w:sz w:val="22"/>
          <w:szCs w:val="22"/>
        </w:rPr>
        <w:t>元，提取</w:t>
      </w:r>
      <w:r>
        <w:rPr>
          <w:rFonts w:ascii="宋体" w:hAnsi="宋体" w:cs="宋体" w:eastAsia="宋体" w:hint="default"/>
          <w:spacing w:val="-22"/>
          <w:sz w:val="22"/>
          <w:szCs w:val="22"/>
        </w:rPr>
        <w:t> </w:t>
      </w:r>
      <w:r>
        <w:rPr>
          <w:rFonts w:ascii="宋体" w:hAnsi="宋体" w:cs="宋体" w:eastAsia="宋体" w:hint="default"/>
          <w:sz w:val="22"/>
          <w:szCs w:val="22"/>
        </w:rPr>
        <w:t>10%法定盈余公积金</w:t>
      </w:r>
      <w:r>
        <w:rPr>
          <w:rFonts w:ascii="宋体" w:hAnsi="宋体" w:cs="宋体" w:eastAsia="宋体" w:hint="default"/>
          <w:spacing w:val="-21"/>
          <w:sz w:val="22"/>
          <w:szCs w:val="22"/>
        </w:rPr>
        <w:t> </w:t>
      </w:r>
      <w:r>
        <w:rPr>
          <w:rFonts w:ascii="宋体" w:hAnsi="宋体" w:cs="宋体" w:eastAsia="宋体" w:hint="default"/>
          <w:sz w:val="22"/>
          <w:szCs w:val="22"/>
        </w:rPr>
        <w:t>310,941.20</w:t>
      </w:r>
    </w:p>
    <w:p>
      <w:pPr>
        <w:spacing w:before="72"/>
        <w:ind w:left="161" w:right="103" w:firstLine="0"/>
        <w:jc w:val="left"/>
        <w:rPr>
          <w:rFonts w:ascii="宋体" w:hAnsi="宋体" w:cs="宋体" w:eastAsia="宋体" w:hint="default"/>
          <w:sz w:val="22"/>
          <w:szCs w:val="22"/>
        </w:rPr>
      </w:pPr>
      <w:r>
        <w:rPr>
          <w:rFonts w:ascii="宋体" w:hAnsi="宋体" w:cs="宋体" w:eastAsia="宋体" w:hint="default"/>
          <w:sz w:val="22"/>
          <w:szCs w:val="22"/>
        </w:rPr>
        <w:t>元；加上年初未分配利润</w:t>
      </w:r>
      <w:r>
        <w:rPr>
          <w:rFonts w:ascii="宋体" w:hAnsi="宋体" w:cs="宋体" w:eastAsia="宋体" w:hint="default"/>
          <w:spacing w:val="-31"/>
          <w:sz w:val="22"/>
          <w:szCs w:val="22"/>
        </w:rPr>
        <w:t> </w:t>
      </w:r>
      <w:r>
        <w:rPr>
          <w:rFonts w:ascii="宋体" w:hAnsi="宋体" w:cs="宋体" w:eastAsia="宋体" w:hint="default"/>
          <w:sz w:val="22"/>
          <w:szCs w:val="22"/>
        </w:rPr>
        <w:t>260,350,863.21</w:t>
      </w:r>
      <w:r>
        <w:rPr>
          <w:rFonts w:ascii="宋体" w:hAnsi="宋体" w:cs="宋体" w:eastAsia="宋体" w:hint="default"/>
          <w:spacing w:val="-31"/>
          <w:sz w:val="22"/>
          <w:szCs w:val="22"/>
        </w:rPr>
        <w:t> </w:t>
      </w:r>
      <w:r>
        <w:rPr>
          <w:rFonts w:ascii="宋体" w:hAnsi="宋体" w:cs="宋体" w:eastAsia="宋体" w:hint="default"/>
          <w:sz w:val="22"/>
          <w:szCs w:val="22"/>
        </w:rPr>
        <w:t>元，扣除本年度发放现金股利</w:t>
      </w:r>
      <w:r>
        <w:rPr>
          <w:rFonts w:ascii="宋体" w:hAnsi="宋体" w:cs="宋体" w:eastAsia="宋体" w:hint="default"/>
          <w:spacing w:val="-31"/>
          <w:sz w:val="22"/>
          <w:szCs w:val="22"/>
        </w:rPr>
        <w:t> </w:t>
      </w:r>
      <w:r>
        <w:rPr>
          <w:rFonts w:ascii="宋体" w:hAnsi="宋体" w:cs="宋体" w:eastAsia="宋体" w:hint="default"/>
          <w:sz w:val="22"/>
          <w:szCs w:val="22"/>
        </w:rPr>
        <w:t>66,179,694.30</w:t>
      </w:r>
    </w:p>
    <w:p>
      <w:pPr>
        <w:spacing w:before="72"/>
        <w:ind w:left="161" w:right="103" w:firstLine="0"/>
        <w:jc w:val="left"/>
        <w:rPr>
          <w:rFonts w:ascii="宋体" w:hAnsi="宋体" w:cs="宋体" w:eastAsia="宋体" w:hint="default"/>
          <w:sz w:val="22"/>
          <w:szCs w:val="22"/>
        </w:rPr>
      </w:pPr>
      <w:r>
        <w:rPr>
          <w:rFonts w:ascii="宋体" w:hAnsi="宋体" w:cs="宋体" w:eastAsia="宋体" w:hint="default"/>
          <w:w w:val="99"/>
          <w:sz w:val="22"/>
          <w:szCs w:val="22"/>
        </w:rPr>
        <w:t>元</w:t>
      </w:r>
      <w:r>
        <w:rPr>
          <w:rFonts w:ascii="宋体" w:hAnsi="宋体" w:cs="宋体" w:eastAsia="宋体" w:hint="default"/>
          <w:spacing w:val="-111"/>
          <w:w w:val="99"/>
          <w:sz w:val="22"/>
          <w:szCs w:val="22"/>
        </w:rPr>
        <w:t>，</w:t>
      </w:r>
      <w:r>
        <w:rPr>
          <w:rFonts w:ascii="宋体" w:hAnsi="宋体" w:cs="宋体" w:eastAsia="宋体" w:hint="default"/>
          <w:w w:val="99"/>
          <w:sz w:val="22"/>
          <w:szCs w:val="22"/>
        </w:rPr>
        <w:t>本次可供分配的利润为</w:t>
      </w:r>
      <w:r>
        <w:rPr>
          <w:rFonts w:ascii="宋体" w:hAnsi="宋体" w:cs="宋体" w:eastAsia="宋体" w:hint="default"/>
          <w:spacing w:val="-59"/>
          <w:sz w:val="22"/>
          <w:szCs w:val="22"/>
        </w:rPr>
        <w:t> </w:t>
      </w:r>
      <w:r>
        <w:rPr>
          <w:rFonts w:ascii="宋体" w:hAnsi="宋体" w:cs="宋体" w:eastAsia="宋体" w:hint="default"/>
          <w:w w:val="99"/>
          <w:sz w:val="22"/>
          <w:szCs w:val="22"/>
        </w:rPr>
        <w:t>196</w:t>
      </w:r>
      <w:r>
        <w:rPr>
          <w:rFonts w:ascii="宋体" w:hAnsi="宋体" w:cs="宋体" w:eastAsia="宋体" w:hint="default"/>
          <w:spacing w:val="-1"/>
          <w:w w:val="99"/>
          <w:sz w:val="22"/>
          <w:szCs w:val="22"/>
        </w:rPr>
        <w:t>,</w:t>
      </w:r>
      <w:r>
        <w:rPr>
          <w:rFonts w:ascii="宋体" w:hAnsi="宋体" w:cs="宋体" w:eastAsia="宋体" w:hint="default"/>
          <w:w w:val="99"/>
          <w:sz w:val="22"/>
          <w:szCs w:val="22"/>
        </w:rPr>
        <w:t>96</w:t>
      </w:r>
      <w:r>
        <w:rPr>
          <w:rFonts w:ascii="宋体" w:hAnsi="宋体" w:cs="宋体" w:eastAsia="宋体" w:hint="default"/>
          <w:spacing w:val="-1"/>
          <w:w w:val="99"/>
          <w:sz w:val="22"/>
          <w:szCs w:val="22"/>
        </w:rPr>
        <w:t>9,</w:t>
      </w:r>
      <w:r>
        <w:rPr>
          <w:rFonts w:ascii="宋体" w:hAnsi="宋体" w:cs="宋体" w:eastAsia="宋体" w:hint="default"/>
          <w:w w:val="99"/>
          <w:sz w:val="22"/>
          <w:szCs w:val="22"/>
        </w:rPr>
        <w:t>639</w:t>
      </w:r>
      <w:r>
        <w:rPr>
          <w:rFonts w:ascii="宋体" w:hAnsi="宋体" w:cs="宋体" w:eastAsia="宋体" w:hint="default"/>
          <w:spacing w:val="-1"/>
          <w:w w:val="99"/>
          <w:sz w:val="22"/>
          <w:szCs w:val="22"/>
        </w:rPr>
        <w:t>.</w:t>
      </w:r>
      <w:r>
        <w:rPr>
          <w:rFonts w:ascii="宋体" w:hAnsi="宋体" w:cs="宋体" w:eastAsia="宋体" w:hint="default"/>
          <w:w w:val="99"/>
          <w:sz w:val="22"/>
          <w:szCs w:val="22"/>
        </w:rPr>
        <w:t>73</w:t>
      </w:r>
      <w:r>
        <w:rPr>
          <w:rFonts w:ascii="宋体" w:hAnsi="宋体" w:cs="宋体" w:eastAsia="宋体" w:hint="default"/>
          <w:spacing w:val="-58"/>
          <w:sz w:val="22"/>
          <w:szCs w:val="22"/>
        </w:rPr>
        <w:t> </w:t>
      </w:r>
      <w:r>
        <w:rPr>
          <w:rFonts w:ascii="宋体" w:hAnsi="宋体" w:cs="宋体" w:eastAsia="宋体" w:hint="default"/>
          <w:w w:val="99"/>
          <w:sz w:val="22"/>
          <w:szCs w:val="22"/>
        </w:rPr>
        <w:t>元</w:t>
      </w:r>
      <w:r>
        <w:rPr>
          <w:rFonts w:ascii="宋体" w:hAnsi="宋体" w:cs="宋体" w:eastAsia="宋体" w:hint="default"/>
          <w:spacing w:val="-111"/>
          <w:w w:val="99"/>
          <w:sz w:val="22"/>
          <w:szCs w:val="22"/>
        </w:rPr>
        <w:t>。</w:t>
      </w:r>
      <w:r>
        <w:rPr>
          <w:rFonts w:ascii="宋体" w:hAnsi="宋体" w:cs="宋体" w:eastAsia="宋体" w:hint="default"/>
          <w:w w:val="99"/>
          <w:sz w:val="22"/>
          <w:szCs w:val="22"/>
        </w:rPr>
        <w:t>公司拟以</w:t>
      </w:r>
      <w:r>
        <w:rPr>
          <w:rFonts w:ascii="宋体" w:hAnsi="宋体" w:cs="宋体" w:eastAsia="宋体" w:hint="default"/>
          <w:spacing w:val="-59"/>
          <w:sz w:val="22"/>
          <w:szCs w:val="22"/>
        </w:rPr>
        <w:t> </w:t>
      </w:r>
      <w:r>
        <w:rPr>
          <w:rFonts w:ascii="宋体" w:hAnsi="宋体" w:cs="宋体" w:eastAsia="宋体" w:hint="default"/>
          <w:w w:val="99"/>
          <w:sz w:val="22"/>
          <w:szCs w:val="22"/>
        </w:rPr>
        <w:t>2011</w:t>
      </w:r>
      <w:r>
        <w:rPr>
          <w:rFonts w:ascii="宋体" w:hAnsi="宋体" w:cs="宋体" w:eastAsia="宋体" w:hint="default"/>
          <w:spacing w:val="-58"/>
          <w:sz w:val="22"/>
          <w:szCs w:val="22"/>
        </w:rPr>
        <w:t> </w:t>
      </w:r>
      <w:r>
        <w:rPr>
          <w:rFonts w:ascii="宋体" w:hAnsi="宋体" w:cs="宋体" w:eastAsia="宋体" w:hint="default"/>
          <w:w w:val="99"/>
          <w:sz w:val="22"/>
          <w:szCs w:val="22"/>
        </w:rPr>
        <w:t>年末总股本</w:t>
      </w:r>
      <w:r>
        <w:rPr>
          <w:rFonts w:ascii="宋体" w:hAnsi="宋体" w:cs="宋体" w:eastAsia="宋体" w:hint="default"/>
          <w:spacing w:val="-59"/>
          <w:sz w:val="22"/>
          <w:szCs w:val="22"/>
        </w:rPr>
        <w:t> </w:t>
      </w:r>
      <w:r>
        <w:rPr>
          <w:rFonts w:ascii="宋体" w:hAnsi="宋体" w:cs="宋体" w:eastAsia="宋体" w:hint="default"/>
          <w:w w:val="99"/>
          <w:sz w:val="22"/>
          <w:szCs w:val="22"/>
        </w:rPr>
        <w:t>1,323,593,886</w:t>
      </w:r>
      <w:r>
        <w:rPr>
          <w:rFonts w:ascii="宋体" w:hAnsi="宋体" w:cs="宋体" w:eastAsia="宋体" w:hint="default"/>
          <w:sz w:val="22"/>
          <w:szCs w:val="22"/>
        </w:rPr>
      </w:r>
    </w:p>
    <w:p>
      <w:pPr>
        <w:spacing w:line="300" w:lineRule="auto" w:before="72"/>
        <w:ind w:left="161" w:right="210" w:hanging="1"/>
        <w:jc w:val="left"/>
        <w:rPr>
          <w:rFonts w:ascii="宋体" w:hAnsi="宋体" w:cs="宋体" w:eastAsia="宋体" w:hint="default"/>
          <w:sz w:val="22"/>
          <w:szCs w:val="22"/>
        </w:rPr>
      </w:pPr>
      <w:r>
        <w:rPr>
          <w:rFonts w:ascii="宋体" w:hAnsi="宋体" w:cs="宋体" w:eastAsia="宋体" w:hint="default"/>
          <w:spacing w:val="-6"/>
          <w:sz w:val="22"/>
          <w:szCs w:val="22"/>
        </w:rPr>
        <w:t>股为基数，向全体股东每</w:t>
      </w:r>
      <w:r>
        <w:rPr>
          <w:rFonts w:ascii="宋体" w:hAnsi="宋体" w:cs="宋体" w:eastAsia="宋体" w:hint="default"/>
          <w:spacing w:val="-55"/>
          <w:sz w:val="22"/>
          <w:szCs w:val="22"/>
        </w:rPr>
        <w:t> </w:t>
      </w:r>
      <w:r>
        <w:rPr>
          <w:rFonts w:ascii="宋体" w:hAnsi="宋体" w:cs="宋体" w:eastAsia="宋体" w:hint="default"/>
          <w:sz w:val="22"/>
          <w:szCs w:val="22"/>
        </w:rPr>
        <w:t>10</w:t>
      </w:r>
      <w:r>
        <w:rPr>
          <w:rFonts w:ascii="宋体" w:hAnsi="宋体" w:cs="宋体" w:eastAsia="宋体" w:hint="default"/>
          <w:spacing w:val="-55"/>
          <w:sz w:val="22"/>
          <w:szCs w:val="22"/>
        </w:rPr>
        <w:t> </w:t>
      </w:r>
      <w:r>
        <w:rPr>
          <w:rFonts w:ascii="宋体" w:hAnsi="宋体" w:cs="宋体" w:eastAsia="宋体" w:hint="default"/>
          <w:sz w:val="22"/>
          <w:szCs w:val="22"/>
        </w:rPr>
        <w:t>股派现</w:t>
      </w:r>
      <w:r>
        <w:rPr>
          <w:rFonts w:ascii="宋体" w:hAnsi="宋体" w:cs="宋体" w:eastAsia="宋体" w:hint="default"/>
          <w:spacing w:val="-55"/>
          <w:sz w:val="22"/>
          <w:szCs w:val="22"/>
        </w:rPr>
        <w:t> </w:t>
      </w:r>
      <w:r>
        <w:rPr>
          <w:rFonts w:ascii="宋体" w:hAnsi="宋体" w:cs="宋体" w:eastAsia="宋体" w:hint="default"/>
          <w:sz w:val="22"/>
          <w:szCs w:val="22"/>
        </w:rPr>
        <w:t>0.23</w:t>
      </w:r>
      <w:r>
        <w:rPr>
          <w:rFonts w:ascii="宋体" w:hAnsi="宋体" w:cs="宋体" w:eastAsia="宋体" w:hint="default"/>
          <w:spacing w:val="-55"/>
          <w:sz w:val="22"/>
          <w:szCs w:val="22"/>
        </w:rPr>
        <w:t> </w:t>
      </w:r>
      <w:r>
        <w:rPr>
          <w:rFonts w:ascii="宋体" w:hAnsi="宋体" w:cs="宋体" w:eastAsia="宋体" w:hint="default"/>
          <w:spacing w:val="-13"/>
          <w:sz w:val="22"/>
          <w:szCs w:val="22"/>
        </w:rPr>
        <w:t>元人民币（含税），共计派发现金</w:t>
      </w:r>
      <w:r>
        <w:rPr>
          <w:rFonts w:ascii="宋体" w:hAnsi="宋体" w:cs="宋体" w:eastAsia="宋体" w:hint="default"/>
          <w:spacing w:val="-55"/>
          <w:sz w:val="22"/>
          <w:szCs w:val="22"/>
        </w:rPr>
        <w:t> </w:t>
      </w:r>
      <w:r>
        <w:rPr>
          <w:rFonts w:ascii="宋体" w:hAnsi="宋体" w:cs="宋体" w:eastAsia="宋体" w:hint="default"/>
          <w:sz w:val="22"/>
          <w:szCs w:val="22"/>
        </w:rPr>
        <w:t>30,442,659.38</w:t>
      </w:r>
      <w:r>
        <w:rPr>
          <w:rFonts w:ascii="宋体" w:hAnsi="宋体" w:cs="宋体" w:eastAsia="宋体" w:hint="default"/>
          <w:w w:val="99"/>
          <w:sz w:val="22"/>
          <w:szCs w:val="22"/>
        </w:rPr>
        <w:t> </w:t>
      </w:r>
      <w:r>
        <w:rPr>
          <w:rFonts w:ascii="宋体" w:hAnsi="宋体" w:cs="宋体" w:eastAsia="宋体" w:hint="default"/>
          <w:sz w:val="22"/>
          <w:szCs w:val="22"/>
        </w:rPr>
        <w:t>元。</w:t>
      </w:r>
    </w:p>
    <w:p>
      <w:pPr>
        <w:spacing w:line="240" w:lineRule="auto" w:before="5"/>
        <w:rPr>
          <w:rFonts w:ascii="宋体" w:hAnsi="宋体" w:cs="宋体" w:eastAsia="宋体" w:hint="default"/>
          <w:sz w:val="26"/>
          <w:szCs w:val="26"/>
        </w:rPr>
      </w:pPr>
    </w:p>
    <w:tbl>
      <w:tblPr>
        <w:tblW w:w="0" w:type="auto"/>
        <w:jc w:val="left"/>
        <w:tblInd w:w="552" w:type="dxa"/>
        <w:tblLayout w:type="fixed"/>
        <w:tblCellMar>
          <w:top w:w="0" w:type="dxa"/>
          <w:left w:w="0" w:type="dxa"/>
          <w:bottom w:w="0" w:type="dxa"/>
          <w:right w:w="0" w:type="dxa"/>
        </w:tblCellMar>
        <w:tblLook w:val="01E0"/>
      </w:tblPr>
      <w:tblGrid>
        <w:gridCol w:w="5832"/>
        <w:gridCol w:w="980"/>
        <w:gridCol w:w="437"/>
        <w:gridCol w:w="935"/>
      </w:tblGrid>
      <w:tr>
        <w:trPr>
          <w:trHeight w:val="390" w:hRule="exact"/>
        </w:trPr>
        <w:tc>
          <w:tcPr>
            <w:tcW w:w="5832"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22"/>
                <w:szCs w:val="22"/>
              </w:rPr>
            </w:pPr>
            <w:r>
              <w:rPr>
                <w:rFonts w:ascii="宋体" w:hAnsi="宋体" w:cs="宋体" w:eastAsia="宋体" w:hint="default"/>
                <w:sz w:val="22"/>
                <w:szCs w:val="22"/>
              </w:rPr>
              <w:t>冠捷科技：</w:t>
            </w:r>
          </w:p>
        </w:tc>
        <w:tc>
          <w:tcPr>
            <w:tcW w:w="2352" w:type="dxa"/>
            <w:gridSpan w:val="3"/>
            <w:tcBorders>
              <w:top w:val="nil" w:sz="6" w:space="0" w:color="auto"/>
              <w:left w:val="nil" w:sz="6" w:space="0" w:color="auto"/>
              <w:bottom w:val="nil" w:sz="6" w:space="0" w:color="auto"/>
              <w:right w:val="nil" w:sz="6" w:space="0" w:color="auto"/>
            </w:tcBorders>
          </w:tcPr>
          <w:p>
            <w:pPr/>
          </w:p>
        </w:tc>
      </w:tr>
      <w:tr>
        <w:trPr>
          <w:trHeight w:val="360" w:hRule="exact"/>
        </w:trPr>
        <w:tc>
          <w:tcPr>
            <w:tcW w:w="5832"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2"/>
              <w:ind w:left="13" w:right="0"/>
              <w:jc w:val="center"/>
              <w:rPr>
                <w:rFonts w:ascii="宋体" w:hAnsi="宋体" w:cs="宋体" w:eastAsia="宋体" w:hint="default"/>
                <w:sz w:val="22"/>
                <w:szCs w:val="22"/>
              </w:rPr>
            </w:pPr>
            <w:r>
              <w:rPr>
                <w:rFonts w:ascii="宋体"/>
                <w:sz w:val="22"/>
              </w:rPr>
              <w:t>2011</w:t>
            </w:r>
          </w:p>
        </w:tc>
        <w:tc>
          <w:tcPr>
            <w:tcW w:w="437" w:type="dxa"/>
            <w:tcBorders>
              <w:top w:val="nil" w:sz="6" w:space="0" w:color="auto"/>
              <w:left w:val="nil" w:sz="6" w:space="0" w:color="auto"/>
              <w:bottom w:val="nil" w:sz="6" w:space="0" w:color="auto"/>
              <w:right w:val="nil" w:sz="6" w:space="0" w:color="auto"/>
            </w:tcBorders>
          </w:tcPr>
          <w:p>
            <w:pP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2"/>
              <w:ind w:left="51" w:right="0"/>
              <w:jc w:val="center"/>
              <w:rPr>
                <w:rFonts w:ascii="宋体" w:hAnsi="宋体" w:cs="宋体" w:eastAsia="宋体" w:hint="default"/>
                <w:sz w:val="22"/>
                <w:szCs w:val="22"/>
              </w:rPr>
            </w:pPr>
            <w:r>
              <w:rPr>
                <w:rFonts w:ascii="宋体"/>
                <w:sz w:val="22"/>
              </w:rPr>
              <w:t>2010</w:t>
            </w:r>
          </w:p>
        </w:tc>
      </w:tr>
      <w:tr>
        <w:trPr>
          <w:trHeight w:val="360" w:hRule="exact"/>
        </w:trPr>
        <w:tc>
          <w:tcPr>
            <w:tcW w:w="5832"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2"/>
              <w:ind w:left="14" w:right="0"/>
              <w:jc w:val="center"/>
              <w:rPr>
                <w:rFonts w:ascii="宋体" w:hAnsi="宋体" w:cs="宋体" w:eastAsia="宋体" w:hint="default"/>
                <w:sz w:val="22"/>
                <w:szCs w:val="22"/>
              </w:rPr>
            </w:pPr>
            <w:r>
              <w:rPr>
                <w:rFonts w:ascii="宋体" w:hAnsi="宋体" w:cs="宋体" w:eastAsia="宋体" w:hint="default"/>
                <w:sz w:val="22"/>
                <w:szCs w:val="22"/>
              </w:rPr>
              <w:t>千美元</w:t>
            </w:r>
          </w:p>
        </w:tc>
        <w:tc>
          <w:tcPr>
            <w:tcW w:w="437" w:type="dxa"/>
            <w:tcBorders>
              <w:top w:val="nil" w:sz="6" w:space="0" w:color="auto"/>
              <w:left w:val="nil" w:sz="6" w:space="0" w:color="auto"/>
              <w:bottom w:val="nil" w:sz="6" w:space="0" w:color="auto"/>
              <w:right w:val="nil" w:sz="6" w:space="0" w:color="auto"/>
            </w:tcBorders>
          </w:tcPr>
          <w:p>
            <w:pP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2"/>
              <w:ind w:left="50" w:right="0"/>
              <w:jc w:val="center"/>
              <w:rPr>
                <w:rFonts w:ascii="宋体" w:hAnsi="宋体" w:cs="宋体" w:eastAsia="宋体" w:hint="default"/>
                <w:sz w:val="22"/>
                <w:szCs w:val="22"/>
              </w:rPr>
            </w:pPr>
            <w:r>
              <w:rPr>
                <w:rFonts w:ascii="宋体" w:hAnsi="宋体" w:cs="宋体" w:eastAsia="宋体" w:hint="default"/>
                <w:sz w:val="22"/>
                <w:szCs w:val="22"/>
              </w:rPr>
              <w:t>千美元</w:t>
            </w:r>
          </w:p>
        </w:tc>
      </w:tr>
      <w:tr>
        <w:trPr>
          <w:trHeight w:val="360" w:hRule="exact"/>
        </w:trPr>
        <w:tc>
          <w:tcPr>
            <w:tcW w:w="5832" w:type="dxa"/>
            <w:tcBorders>
              <w:top w:val="nil" w:sz="6" w:space="0" w:color="auto"/>
              <w:left w:val="nil" w:sz="6" w:space="0" w:color="auto"/>
              <w:bottom w:val="nil" w:sz="6" w:space="0" w:color="auto"/>
              <w:right w:val="nil" w:sz="6" w:space="0" w:color="auto"/>
            </w:tcBorders>
          </w:tcPr>
          <w:p>
            <w:pPr>
              <w:pStyle w:val="TableParagraph"/>
              <w:spacing w:line="240" w:lineRule="auto" w:before="2"/>
              <w:ind w:left="35" w:right="0"/>
              <w:jc w:val="left"/>
              <w:rPr>
                <w:rFonts w:ascii="宋体" w:hAnsi="宋体" w:cs="宋体" w:eastAsia="宋体" w:hint="default"/>
                <w:sz w:val="22"/>
                <w:szCs w:val="22"/>
              </w:rPr>
            </w:pPr>
            <w:r>
              <w:rPr>
                <w:rFonts w:ascii="宋体" w:hAnsi="宋体" w:cs="宋体" w:eastAsia="宋体" w:hint="default"/>
                <w:sz w:val="22"/>
                <w:szCs w:val="22"/>
              </w:rPr>
              <w:t>中期每股普通股分红</w:t>
            </w:r>
            <w:r>
              <w:rPr>
                <w:rFonts w:ascii="宋体" w:hAnsi="宋体" w:cs="宋体" w:eastAsia="宋体" w:hint="default"/>
                <w:spacing w:val="-57"/>
                <w:sz w:val="22"/>
                <w:szCs w:val="22"/>
              </w:rPr>
              <w:t> </w:t>
            </w:r>
            <w:r>
              <w:rPr>
                <w:rFonts w:ascii="宋体" w:hAnsi="宋体" w:cs="宋体" w:eastAsia="宋体" w:hint="default"/>
                <w:sz w:val="22"/>
                <w:szCs w:val="22"/>
              </w:rPr>
              <w:t>0.63</w:t>
            </w:r>
            <w:r>
              <w:rPr>
                <w:rFonts w:ascii="宋体" w:hAnsi="宋体" w:cs="宋体" w:eastAsia="宋体" w:hint="default"/>
                <w:spacing w:val="-57"/>
                <w:sz w:val="22"/>
                <w:szCs w:val="22"/>
              </w:rPr>
              <w:t> </w:t>
            </w:r>
            <w:r>
              <w:rPr>
                <w:rFonts w:ascii="宋体" w:hAnsi="宋体" w:cs="宋体" w:eastAsia="宋体" w:hint="default"/>
                <w:sz w:val="22"/>
                <w:szCs w:val="22"/>
              </w:rPr>
              <w:t>美分（2010</w:t>
            </w:r>
            <w:r>
              <w:rPr>
                <w:rFonts w:ascii="宋体" w:hAnsi="宋体" w:cs="宋体" w:eastAsia="宋体" w:hint="default"/>
                <w:spacing w:val="-57"/>
                <w:sz w:val="22"/>
                <w:szCs w:val="22"/>
              </w:rPr>
              <w:t> </w:t>
            </w:r>
            <w:r>
              <w:rPr>
                <w:rFonts w:ascii="宋体" w:hAnsi="宋体" w:cs="宋体" w:eastAsia="宋体" w:hint="default"/>
                <w:sz w:val="22"/>
                <w:szCs w:val="22"/>
              </w:rPr>
              <w:t>同期</w:t>
            </w:r>
            <w:r>
              <w:rPr>
                <w:rFonts w:ascii="宋体" w:hAnsi="宋体" w:cs="宋体" w:eastAsia="宋体" w:hint="default"/>
                <w:spacing w:val="-57"/>
                <w:sz w:val="22"/>
                <w:szCs w:val="22"/>
              </w:rPr>
              <w:t> </w:t>
            </w:r>
            <w:r>
              <w:rPr>
                <w:rFonts w:ascii="宋体" w:hAnsi="宋体" w:cs="宋体" w:eastAsia="宋体" w:hint="default"/>
                <w:sz w:val="22"/>
                <w:szCs w:val="22"/>
              </w:rPr>
              <w:t>0.76</w:t>
            </w:r>
            <w:r>
              <w:rPr>
                <w:rFonts w:ascii="宋体" w:hAnsi="宋体" w:cs="宋体" w:eastAsia="宋体" w:hint="default"/>
                <w:spacing w:val="-57"/>
                <w:sz w:val="22"/>
                <w:szCs w:val="22"/>
              </w:rPr>
              <w:t> </w:t>
            </w:r>
            <w:r>
              <w:rPr>
                <w:rFonts w:ascii="宋体" w:hAnsi="宋体" w:cs="宋体" w:eastAsia="宋体" w:hint="default"/>
                <w:sz w:val="22"/>
                <w:szCs w:val="22"/>
              </w:rPr>
              <w:t>美分）</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2"/>
              <w:ind w:left="104" w:right="0"/>
              <w:jc w:val="center"/>
              <w:rPr>
                <w:rFonts w:ascii="宋体" w:hAnsi="宋体" w:cs="宋体" w:eastAsia="宋体" w:hint="default"/>
                <w:sz w:val="22"/>
                <w:szCs w:val="22"/>
              </w:rPr>
            </w:pPr>
            <w:r>
              <w:rPr>
                <w:rFonts w:ascii="宋体"/>
                <w:sz w:val="22"/>
              </w:rPr>
              <w:t>14,778</w:t>
            </w:r>
          </w:p>
        </w:tc>
        <w:tc>
          <w:tcPr>
            <w:tcW w:w="437" w:type="dxa"/>
            <w:tcBorders>
              <w:top w:val="nil" w:sz="6" w:space="0" w:color="auto"/>
              <w:left w:val="nil" w:sz="6" w:space="0" w:color="auto"/>
              <w:bottom w:val="nil" w:sz="6" w:space="0" w:color="auto"/>
              <w:right w:val="nil" w:sz="6" w:space="0" w:color="auto"/>
            </w:tcBorders>
          </w:tcPr>
          <w:p>
            <w:pP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2"/>
              <w:ind w:left="134" w:right="0"/>
              <w:jc w:val="center"/>
              <w:rPr>
                <w:rFonts w:ascii="宋体" w:hAnsi="宋体" w:cs="宋体" w:eastAsia="宋体" w:hint="default"/>
                <w:sz w:val="22"/>
                <w:szCs w:val="22"/>
              </w:rPr>
            </w:pPr>
            <w:r>
              <w:rPr>
                <w:rFonts w:ascii="宋体"/>
                <w:sz w:val="22"/>
              </w:rPr>
              <w:t>17,828</w:t>
            </w:r>
          </w:p>
        </w:tc>
      </w:tr>
      <w:tr>
        <w:trPr>
          <w:trHeight w:val="347" w:hRule="exact"/>
        </w:trPr>
        <w:tc>
          <w:tcPr>
            <w:tcW w:w="5832" w:type="dxa"/>
            <w:tcBorders>
              <w:top w:val="nil" w:sz="6" w:space="0" w:color="auto"/>
              <w:left w:val="nil" w:sz="6" w:space="0" w:color="auto"/>
              <w:bottom w:val="nil" w:sz="6" w:space="0" w:color="auto"/>
              <w:right w:val="nil" w:sz="6" w:space="0" w:color="auto"/>
            </w:tcBorders>
          </w:tcPr>
          <w:p>
            <w:pPr>
              <w:pStyle w:val="TableParagraph"/>
              <w:spacing w:line="240" w:lineRule="auto" w:before="2"/>
              <w:ind w:left="35" w:right="0"/>
              <w:jc w:val="left"/>
              <w:rPr>
                <w:rFonts w:ascii="宋体" w:hAnsi="宋体" w:cs="宋体" w:eastAsia="宋体" w:hint="default"/>
                <w:sz w:val="22"/>
                <w:szCs w:val="22"/>
              </w:rPr>
            </w:pPr>
            <w:r>
              <w:rPr>
                <w:rFonts w:ascii="宋体" w:hAnsi="宋体" w:cs="宋体" w:eastAsia="宋体" w:hint="default"/>
                <w:sz w:val="22"/>
                <w:szCs w:val="22"/>
              </w:rPr>
              <w:t>期末每股普通股分红</w:t>
            </w:r>
            <w:r>
              <w:rPr>
                <w:rFonts w:ascii="宋体" w:hAnsi="宋体" w:cs="宋体" w:eastAsia="宋体" w:hint="default"/>
                <w:spacing w:val="-57"/>
                <w:sz w:val="22"/>
                <w:szCs w:val="22"/>
              </w:rPr>
              <w:t> </w:t>
            </w:r>
            <w:r>
              <w:rPr>
                <w:rFonts w:ascii="宋体" w:hAnsi="宋体" w:cs="宋体" w:eastAsia="宋体" w:hint="default"/>
                <w:sz w:val="22"/>
                <w:szCs w:val="22"/>
              </w:rPr>
              <w:t>0.91</w:t>
            </w:r>
            <w:r>
              <w:rPr>
                <w:rFonts w:ascii="宋体" w:hAnsi="宋体" w:cs="宋体" w:eastAsia="宋体" w:hint="default"/>
                <w:spacing w:val="-57"/>
                <w:sz w:val="22"/>
                <w:szCs w:val="22"/>
              </w:rPr>
              <w:t> </w:t>
            </w:r>
            <w:r>
              <w:rPr>
                <w:rFonts w:ascii="宋体" w:hAnsi="宋体" w:cs="宋体" w:eastAsia="宋体" w:hint="default"/>
                <w:sz w:val="22"/>
                <w:szCs w:val="22"/>
              </w:rPr>
              <w:t>美分（2010</w:t>
            </w:r>
            <w:r>
              <w:rPr>
                <w:rFonts w:ascii="宋体" w:hAnsi="宋体" w:cs="宋体" w:eastAsia="宋体" w:hint="default"/>
                <w:spacing w:val="-57"/>
                <w:sz w:val="22"/>
                <w:szCs w:val="22"/>
              </w:rPr>
              <w:t> </w:t>
            </w:r>
            <w:r>
              <w:rPr>
                <w:rFonts w:ascii="宋体" w:hAnsi="宋体" w:cs="宋体" w:eastAsia="宋体" w:hint="default"/>
                <w:sz w:val="22"/>
                <w:szCs w:val="22"/>
              </w:rPr>
              <w:t>同期</w:t>
            </w:r>
            <w:r>
              <w:rPr>
                <w:rFonts w:ascii="宋体" w:hAnsi="宋体" w:cs="宋体" w:eastAsia="宋体" w:hint="default"/>
                <w:spacing w:val="-57"/>
                <w:sz w:val="22"/>
                <w:szCs w:val="22"/>
              </w:rPr>
              <w:t> </w:t>
            </w:r>
            <w:r>
              <w:rPr>
                <w:rFonts w:ascii="宋体" w:hAnsi="宋体" w:cs="宋体" w:eastAsia="宋体" w:hint="default"/>
                <w:sz w:val="22"/>
                <w:szCs w:val="22"/>
              </w:rPr>
              <w:t>1.40</w:t>
            </w:r>
            <w:r>
              <w:rPr>
                <w:rFonts w:ascii="宋体" w:hAnsi="宋体" w:cs="宋体" w:eastAsia="宋体" w:hint="default"/>
                <w:spacing w:val="-57"/>
                <w:sz w:val="22"/>
                <w:szCs w:val="22"/>
              </w:rPr>
              <w:t> </w:t>
            </w:r>
            <w:r>
              <w:rPr>
                <w:rFonts w:ascii="宋体" w:hAnsi="宋体" w:cs="宋体" w:eastAsia="宋体" w:hint="default"/>
                <w:sz w:val="22"/>
                <w:szCs w:val="22"/>
              </w:rPr>
              <w:t>美分）</w:t>
            </w:r>
          </w:p>
        </w:tc>
        <w:tc>
          <w:tcPr>
            <w:tcW w:w="980" w:type="dxa"/>
            <w:tcBorders>
              <w:top w:val="nil" w:sz="6" w:space="0" w:color="auto"/>
              <w:left w:val="nil" w:sz="6" w:space="0" w:color="auto"/>
              <w:bottom w:val="single" w:sz="12" w:space="0" w:color="000000"/>
              <w:right w:val="nil" w:sz="6" w:space="0" w:color="auto"/>
            </w:tcBorders>
          </w:tcPr>
          <w:p>
            <w:pPr>
              <w:pStyle w:val="TableParagraph"/>
              <w:spacing w:line="240" w:lineRule="auto" w:before="2"/>
              <w:ind w:left="104" w:right="0"/>
              <w:jc w:val="center"/>
              <w:rPr>
                <w:rFonts w:ascii="宋体" w:hAnsi="宋体" w:cs="宋体" w:eastAsia="宋体" w:hint="default"/>
                <w:sz w:val="22"/>
                <w:szCs w:val="22"/>
              </w:rPr>
            </w:pPr>
            <w:r>
              <w:rPr>
                <w:rFonts w:ascii="宋体"/>
                <w:sz w:val="22"/>
              </w:rPr>
              <w:t>21,345</w:t>
            </w:r>
          </w:p>
        </w:tc>
        <w:tc>
          <w:tcPr>
            <w:tcW w:w="437" w:type="dxa"/>
            <w:tcBorders>
              <w:top w:val="nil" w:sz="6" w:space="0" w:color="auto"/>
              <w:left w:val="nil" w:sz="6" w:space="0" w:color="auto"/>
              <w:bottom w:val="nil" w:sz="6" w:space="0" w:color="auto"/>
              <w:right w:val="nil" w:sz="6" w:space="0" w:color="auto"/>
            </w:tcBorders>
          </w:tcPr>
          <w:p>
            <w:pP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2"/>
              <w:ind w:left="134" w:right="0"/>
              <w:jc w:val="center"/>
              <w:rPr>
                <w:rFonts w:ascii="宋体" w:hAnsi="宋体" w:cs="宋体" w:eastAsia="宋体" w:hint="default"/>
                <w:sz w:val="22"/>
                <w:szCs w:val="22"/>
              </w:rPr>
            </w:pPr>
            <w:r>
              <w:rPr>
                <w:rFonts w:ascii="宋体"/>
                <w:sz w:val="22"/>
              </w:rPr>
              <w:t>32,842</w:t>
            </w:r>
          </w:p>
        </w:tc>
      </w:tr>
    </w:tbl>
    <w:p>
      <w:pPr>
        <w:spacing w:after="0" w:line="240" w:lineRule="auto"/>
        <w:jc w:val="center"/>
        <w:rPr>
          <w:rFonts w:ascii="宋体" w:hAnsi="宋体" w:cs="宋体" w:eastAsia="宋体" w:hint="default"/>
          <w:sz w:val="22"/>
          <w:szCs w:val="22"/>
        </w:rPr>
        <w:sectPr>
          <w:pgSz w:w="11910" w:h="16840"/>
          <w:pgMar w:header="898" w:footer="844" w:top="1720" w:bottom="1040" w:left="1540" w:right="1480"/>
        </w:sectPr>
      </w:pPr>
    </w:p>
    <w:p>
      <w:pPr>
        <w:spacing w:line="240" w:lineRule="auto" w:before="3"/>
        <w:rPr>
          <w:rFonts w:ascii="宋体" w:hAnsi="宋体" w:cs="宋体" w:eastAsia="宋体" w:hint="default"/>
          <w:sz w:val="2"/>
          <w:szCs w:val="2"/>
        </w:rPr>
      </w:pPr>
    </w:p>
    <w:p>
      <w:pPr>
        <w:tabs>
          <w:tab w:pos="7744" w:val="left" w:leader="none"/>
        </w:tabs>
        <w:spacing w:line="28" w:lineRule="exact"/>
        <w:ind w:left="6327" w:right="0" w:firstLine="0"/>
        <w:rPr>
          <w:rFonts w:ascii="宋体" w:hAnsi="宋体" w:cs="宋体" w:eastAsia="宋体" w:hint="default"/>
          <w:sz w:val="2"/>
          <w:szCs w:val="2"/>
        </w:rPr>
      </w:pPr>
      <w:r>
        <w:rPr>
          <w:rFonts w:ascii="宋体"/>
          <w:position w:val="0"/>
          <w:sz w:val="2"/>
        </w:rPr>
        <w:pict>
          <v:group style="width:48.8pt;height:.5pt;mso-position-horizontal-relative:char;mso-position-vertical-relative:line" coordorigin="0,0" coordsize="976,10">
            <v:group style="position:absolute;left:5;top:5;width:966;height:2" coordorigin="5,5" coordsize="966,2">
              <v:shape style="position:absolute;left:5;top:5;width:966;height:2" coordorigin="5,5" coordsize="966,0" path="m5,5l971,5e" filled="false" stroked="true" strokeweight=".48004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48.5pt;height:1.45pt;mso-position-horizontal-relative:char;mso-position-vertical-relative:line" coordorigin="0,0" coordsize="970,29">
            <v:group style="position:absolute;left:5;top:5;width:960;height:2" coordorigin="5,5" coordsize="960,2">
              <v:shape style="position:absolute;left:5;top:5;width:960;height:2" coordorigin="5,5" coordsize="960,0" path="m5,5l965,5e" filled="false" stroked="true" strokeweight=".47998pt" strokecolor="#000000">
                <v:path arrowok="t"/>
              </v:shape>
            </v:group>
            <v:group style="position:absolute;left:5;top:24;width:960;height:2" coordorigin="5,24" coordsize="960,2">
              <v:shape style="position:absolute;left:5;top:24;width:960;height:2" coordorigin="5,24" coordsize="960,0" path="m5,24l965,24e" filled="false" stroked="true" strokeweight=".48004pt" strokecolor="#000000">
                <v:path arrowok="t"/>
              </v:shape>
            </v:group>
          </v:group>
        </w:pict>
      </w:r>
      <w:r>
        <w:rPr>
          <w:rFonts w:ascii="宋体"/>
          <w:position w:val="0"/>
          <w:sz w:val="2"/>
        </w:rPr>
      </w:r>
    </w:p>
    <w:p>
      <w:pPr>
        <w:tabs>
          <w:tab w:pos="6531" w:val="left" w:leader="none"/>
          <w:tab w:pos="7941" w:val="left" w:leader="none"/>
        </w:tabs>
        <w:spacing w:before="33"/>
        <w:ind w:left="4392" w:right="123" w:firstLine="0"/>
        <w:jc w:val="left"/>
        <w:rPr>
          <w:rFonts w:ascii="宋体" w:hAnsi="宋体" w:cs="宋体" w:eastAsia="宋体" w:hint="default"/>
          <w:sz w:val="22"/>
          <w:szCs w:val="22"/>
        </w:rPr>
      </w:pPr>
      <w:r>
        <w:rPr>
          <w:rFonts w:ascii="宋体" w:hAnsi="宋体" w:cs="宋体" w:eastAsia="宋体" w:hint="default"/>
          <w:b/>
          <w:bCs/>
          <w:w w:val="95"/>
          <w:sz w:val="22"/>
          <w:szCs w:val="22"/>
        </w:rPr>
        <w:t>合计</w:t>
        <w:tab/>
        <w:t>36,123</w:t>
        <w:tab/>
      </w:r>
      <w:r>
        <w:rPr>
          <w:rFonts w:ascii="宋体" w:hAnsi="宋体" w:cs="宋体" w:eastAsia="宋体" w:hint="default"/>
          <w:b/>
          <w:bCs/>
          <w:sz w:val="22"/>
          <w:szCs w:val="22"/>
        </w:rPr>
        <w:t>50,670</w:t>
      </w:r>
      <w:r>
        <w:rPr>
          <w:rFonts w:ascii="宋体" w:hAnsi="宋体" w:cs="宋体" w:eastAsia="宋体" w:hint="default"/>
          <w:sz w:val="22"/>
          <w:szCs w:val="22"/>
        </w:rPr>
      </w:r>
    </w:p>
    <w:p>
      <w:pPr>
        <w:spacing w:line="240" w:lineRule="auto" w:before="0"/>
        <w:rPr>
          <w:rFonts w:ascii="宋体" w:hAnsi="宋体" w:cs="宋体" w:eastAsia="宋体" w:hint="default"/>
          <w:b/>
          <w:bCs/>
          <w:sz w:val="20"/>
          <w:szCs w:val="20"/>
        </w:rPr>
      </w:pPr>
    </w:p>
    <w:p>
      <w:pPr>
        <w:spacing w:before="170"/>
        <w:ind w:left="526" w:right="123" w:firstLine="0"/>
        <w:jc w:val="left"/>
        <w:rPr>
          <w:rFonts w:ascii="宋体" w:hAnsi="宋体" w:cs="宋体" w:eastAsia="宋体" w:hint="default"/>
          <w:sz w:val="22"/>
          <w:szCs w:val="22"/>
        </w:rPr>
      </w:pPr>
      <w:r>
        <w:rPr>
          <w:rFonts w:ascii="宋体" w:hAnsi="宋体" w:cs="宋体" w:eastAsia="宋体" w:hint="default"/>
          <w:sz w:val="22"/>
          <w:szCs w:val="22"/>
        </w:rPr>
        <w:t>冠捷科技于</w:t>
      </w:r>
      <w:r>
        <w:rPr>
          <w:rFonts w:ascii="宋体" w:hAnsi="宋体" w:cs="宋体" w:eastAsia="宋体" w:hint="default"/>
          <w:spacing w:val="-50"/>
          <w:sz w:val="22"/>
          <w:szCs w:val="22"/>
        </w:rPr>
        <w:t> </w:t>
      </w:r>
      <w:r>
        <w:rPr>
          <w:rFonts w:ascii="宋体" w:hAnsi="宋体" w:cs="宋体" w:eastAsia="宋体" w:hint="default"/>
          <w:sz w:val="22"/>
          <w:szCs w:val="22"/>
        </w:rPr>
        <w:t>2012</w:t>
      </w:r>
      <w:r>
        <w:rPr>
          <w:rFonts w:ascii="宋体" w:hAnsi="宋体" w:cs="宋体" w:eastAsia="宋体" w:hint="default"/>
          <w:spacing w:val="-51"/>
          <w:sz w:val="22"/>
          <w:szCs w:val="22"/>
        </w:rPr>
        <w:t> </w:t>
      </w:r>
      <w:r>
        <w:rPr>
          <w:rFonts w:ascii="宋体" w:hAnsi="宋体" w:cs="宋体" w:eastAsia="宋体" w:hint="default"/>
          <w:sz w:val="22"/>
          <w:szCs w:val="22"/>
        </w:rPr>
        <w:t>年</w:t>
      </w:r>
      <w:r>
        <w:rPr>
          <w:rFonts w:ascii="宋体" w:hAnsi="宋体" w:cs="宋体" w:eastAsia="宋体" w:hint="default"/>
          <w:spacing w:val="-51"/>
          <w:sz w:val="22"/>
          <w:szCs w:val="22"/>
        </w:rPr>
        <w:t> </w:t>
      </w:r>
      <w:r>
        <w:rPr>
          <w:rFonts w:ascii="宋体" w:hAnsi="宋体" w:cs="宋体" w:eastAsia="宋体" w:hint="default"/>
          <w:sz w:val="22"/>
          <w:szCs w:val="22"/>
        </w:rPr>
        <w:t>3</w:t>
      </w:r>
      <w:r>
        <w:rPr>
          <w:rFonts w:ascii="宋体" w:hAnsi="宋体" w:cs="宋体" w:eastAsia="宋体" w:hint="default"/>
          <w:spacing w:val="-52"/>
          <w:sz w:val="22"/>
          <w:szCs w:val="22"/>
        </w:rPr>
        <w:t> </w:t>
      </w:r>
      <w:r>
        <w:rPr>
          <w:rFonts w:ascii="宋体" w:hAnsi="宋体" w:cs="宋体" w:eastAsia="宋体" w:hint="default"/>
          <w:sz w:val="22"/>
          <w:szCs w:val="22"/>
        </w:rPr>
        <w:t>月</w:t>
      </w:r>
      <w:r>
        <w:rPr>
          <w:rFonts w:ascii="宋体" w:hAnsi="宋体" w:cs="宋体" w:eastAsia="宋体" w:hint="default"/>
          <w:spacing w:val="-51"/>
          <w:sz w:val="22"/>
          <w:szCs w:val="22"/>
        </w:rPr>
        <w:t> </w:t>
      </w:r>
      <w:r>
        <w:rPr>
          <w:rFonts w:ascii="宋体" w:hAnsi="宋体" w:cs="宋体" w:eastAsia="宋体" w:hint="default"/>
          <w:sz w:val="22"/>
          <w:szCs w:val="22"/>
        </w:rPr>
        <w:t>21</w:t>
      </w:r>
      <w:r>
        <w:rPr>
          <w:rFonts w:ascii="宋体" w:hAnsi="宋体" w:cs="宋体" w:eastAsia="宋体" w:hint="default"/>
          <w:spacing w:val="-51"/>
          <w:sz w:val="22"/>
          <w:szCs w:val="22"/>
        </w:rPr>
        <w:t> </w:t>
      </w:r>
      <w:r>
        <w:rPr>
          <w:rFonts w:ascii="宋体" w:hAnsi="宋体" w:cs="宋体" w:eastAsia="宋体" w:hint="default"/>
          <w:sz w:val="22"/>
          <w:szCs w:val="22"/>
        </w:rPr>
        <w:t>日，董事建议向普通股股东派发期末股息每股</w:t>
      </w:r>
      <w:r>
        <w:rPr>
          <w:rFonts w:ascii="宋体" w:hAnsi="宋体" w:cs="宋体" w:eastAsia="宋体" w:hint="default"/>
          <w:spacing w:val="-51"/>
          <w:sz w:val="22"/>
          <w:szCs w:val="22"/>
        </w:rPr>
        <w:t> </w:t>
      </w:r>
      <w:r>
        <w:rPr>
          <w:rFonts w:ascii="宋体" w:hAnsi="宋体" w:cs="宋体" w:eastAsia="宋体" w:hint="default"/>
          <w:sz w:val="22"/>
          <w:szCs w:val="22"/>
        </w:rPr>
        <w:t>0.91</w:t>
      </w:r>
      <w:r>
        <w:rPr>
          <w:rFonts w:ascii="宋体" w:hAnsi="宋体" w:cs="宋体" w:eastAsia="宋体" w:hint="default"/>
          <w:spacing w:val="-51"/>
          <w:sz w:val="22"/>
          <w:szCs w:val="22"/>
        </w:rPr>
        <w:t> </w:t>
      </w:r>
      <w:r>
        <w:rPr>
          <w:rFonts w:ascii="宋体" w:hAnsi="宋体" w:cs="宋体" w:eastAsia="宋体" w:hint="default"/>
          <w:sz w:val="22"/>
          <w:szCs w:val="22"/>
        </w:rPr>
        <w:t>美分</w:t>
      </w:r>
    </w:p>
    <w:p>
      <w:pPr>
        <w:spacing w:line="300" w:lineRule="auto" w:before="72"/>
        <w:ind w:left="101" w:right="123" w:firstLine="0"/>
        <w:jc w:val="left"/>
        <w:rPr>
          <w:rFonts w:ascii="宋体" w:hAnsi="宋体" w:cs="宋体" w:eastAsia="宋体" w:hint="default"/>
          <w:sz w:val="22"/>
          <w:szCs w:val="22"/>
        </w:rPr>
      </w:pPr>
      <w:r>
        <w:rPr>
          <w:rFonts w:ascii="宋体" w:hAnsi="宋体" w:cs="宋体" w:eastAsia="宋体" w:hint="default"/>
          <w:sz w:val="22"/>
          <w:szCs w:val="22"/>
        </w:rPr>
        <w:t>（2010</w:t>
      </w:r>
      <w:r>
        <w:rPr>
          <w:rFonts w:ascii="宋体" w:hAnsi="宋体" w:cs="宋体" w:eastAsia="宋体" w:hint="default"/>
          <w:spacing w:val="-57"/>
          <w:sz w:val="22"/>
          <w:szCs w:val="22"/>
        </w:rPr>
        <w:t> </w:t>
      </w:r>
      <w:r>
        <w:rPr>
          <w:rFonts w:ascii="宋体" w:hAnsi="宋体" w:cs="宋体" w:eastAsia="宋体" w:hint="default"/>
          <w:spacing w:val="-4"/>
          <w:sz w:val="22"/>
          <w:szCs w:val="22"/>
        </w:rPr>
        <w:t>年：1.40</w:t>
      </w:r>
      <w:r>
        <w:rPr>
          <w:rFonts w:ascii="宋体" w:hAnsi="宋体" w:cs="宋体" w:eastAsia="宋体" w:hint="default"/>
          <w:spacing w:val="-57"/>
          <w:sz w:val="22"/>
          <w:szCs w:val="22"/>
        </w:rPr>
        <w:t> </w:t>
      </w:r>
      <w:r>
        <w:rPr>
          <w:rFonts w:ascii="宋体" w:hAnsi="宋体" w:cs="宋体" w:eastAsia="宋体" w:hint="default"/>
          <w:spacing w:val="-3"/>
          <w:sz w:val="22"/>
          <w:szCs w:val="22"/>
        </w:rPr>
        <w:t>美分），股息将以现金方式支付给各股东。该</w:t>
      </w:r>
      <w:r>
        <w:rPr>
          <w:rFonts w:ascii="宋体" w:hAnsi="宋体" w:cs="宋体" w:eastAsia="宋体" w:hint="default"/>
          <w:spacing w:val="-57"/>
          <w:sz w:val="22"/>
          <w:szCs w:val="22"/>
        </w:rPr>
        <w:t> </w:t>
      </w:r>
      <w:r>
        <w:rPr>
          <w:rFonts w:ascii="宋体" w:hAnsi="宋体" w:cs="宋体" w:eastAsia="宋体" w:hint="default"/>
          <w:sz w:val="22"/>
          <w:szCs w:val="22"/>
        </w:rPr>
        <w:t>2011</w:t>
      </w:r>
      <w:r>
        <w:rPr>
          <w:rFonts w:ascii="宋体" w:hAnsi="宋体" w:cs="宋体" w:eastAsia="宋体" w:hint="default"/>
          <w:spacing w:val="-57"/>
          <w:sz w:val="22"/>
          <w:szCs w:val="22"/>
        </w:rPr>
        <w:t> </w:t>
      </w:r>
      <w:r>
        <w:rPr>
          <w:rFonts w:ascii="宋体" w:hAnsi="宋体" w:cs="宋体" w:eastAsia="宋体" w:hint="default"/>
          <w:sz w:val="22"/>
          <w:szCs w:val="22"/>
        </w:rPr>
        <w:t>年度拟派期末股息基</w:t>
      </w:r>
      <w:r>
        <w:rPr>
          <w:rFonts w:ascii="宋体" w:hAnsi="宋体" w:cs="宋体" w:eastAsia="宋体" w:hint="default"/>
          <w:w w:val="99"/>
          <w:sz w:val="22"/>
          <w:szCs w:val="22"/>
        </w:rPr>
        <w:t> </w:t>
      </w:r>
      <w:r>
        <w:rPr>
          <w:rFonts w:ascii="宋体" w:hAnsi="宋体" w:cs="宋体" w:eastAsia="宋体" w:hint="default"/>
          <w:sz w:val="22"/>
          <w:szCs w:val="22"/>
        </w:rPr>
        <w:t>数根据截止</w:t>
      </w:r>
      <w:r>
        <w:rPr>
          <w:rFonts w:ascii="宋体" w:hAnsi="宋体" w:cs="宋体" w:eastAsia="宋体" w:hint="default"/>
          <w:spacing w:val="-52"/>
          <w:sz w:val="22"/>
          <w:szCs w:val="22"/>
        </w:rPr>
        <w:t> </w:t>
      </w:r>
      <w:r>
        <w:rPr>
          <w:rFonts w:ascii="宋体" w:hAnsi="宋体" w:cs="宋体" w:eastAsia="宋体" w:hint="default"/>
          <w:sz w:val="22"/>
          <w:szCs w:val="22"/>
        </w:rPr>
        <w:t>2012</w:t>
      </w:r>
      <w:r>
        <w:rPr>
          <w:rFonts w:ascii="宋体" w:hAnsi="宋体" w:cs="宋体" w:eastAsia="宋体" w:hint="default"/>
          <w:spacing w:val="-53"/>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3</w:t>
      </w:r>
      <w:r>
        <w:rPr>
          <w:rFonts w:ascii="宋体" w:hAnsi="宋体" w:cs="宋体" w:eastAsia="宋体" w:hint="default"/>
          <w:spacing w:val="-53"/>
          <w:sz w:val="22"/>
          <w:szCs w:val="22"/>
        </w:rPr>
        <w:t> </w:t>
      </w: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宋体" w:hAnsi="宋体" w:cs="宋体" w:eastAsia="宋体" w:hint="default"/>
          <w:sz w:val="22"/>
          <w:szCs w:val="22"/>
        </w:rPr>
        <w:t>21</w:t>
      </w:r>
      <w:r>
        <w:rPr>
          <w:rFonts w:ascii="宋体" w:hAnsi="宋体" w:cs="宋体" w:eastAsia="宋体" w:hint="default"/>
          <w:spacing w:val="-53"/>
          <w:sz w:val="22"/>
          <w:szCs w:val="22"/>
        </w:rPr>
        <w:t> </w:t>
      </w:r>
      <w:r>
        <w:rPr>
          <w:rFonts w:ascii="宋体" w:hAnsi="宋体" w:cs="宋体" w:eastAsia="宋体" w:hint="default"/>
          <w:sz w:val="22"/>
          <w:szCs w:val="22"/>
        </w:rPr>
        <w:t>日已对外发行股份</w:t>
      </w:r>
      <w:r>
        <w:rPr>
          <w:rFonts w:ascii="宋体" w:hAnsi="宋体" w:cs="宋体" w:eastAsia="宋体" w:hint="default"/>
          <w:spacing w:val="-54"/>
          <w:sz w:val="22"/>
          <w:szCs w:val="22"/>
        </w:rPr>
        <w:t> </w:t>
      </w:r>
      <w:r>
        <w:rPr>
          <w:rFonts w:ascii="宋体" w:hAnsi="宋体" w:cs="宋体" w:eastAsia="宋体" w:hint="default"/>
          <w:sz w:val="22"/>
          <w:szCs w:val="22"/>
        </w:rPr>
        <w:t>2,345,636,139</w:t>
      </w:r>
      <w:r>
        <w:rPr>
          <w:rFonts w:ascii="宋体" w:hAnsi="宋体" w:cs="宋体" w:eastAsia="宋体" w:hint="default"/>
          <w:spacing w:val="-53"/>
          <w:sz w:val="22"/>
          <w:szCs w:val="22"/>
        </w:rPr>
        <w:t> </w:t>
      </w:r>
      <w:r>
        <w:rPr>
          <w:rFonts w:ascii="宋体" w:hAnsi="宋体" w:cs="宋体" w:eastAsia="宋体" w:hint="default"/>
          <w:sz w:val="22"/>
          <w:szCs w:val="22"/>
        </w:rPr>
        <w:t>股（2010</w:t>
      </w:r>
      <w:r>
        <w:rPr>
          <w:rFonts w:ascii="宋体" w:hAnsi="宋体" w:cs="宋体" w:eastAsia="宋体" w:hint="default"/>
          <w:spacing w:val="-54"/>
          <w:sz w:val="22"/>
          <w:szCs w:val="22"/>
        </w:rPr>
        <w:t> </w:t>
      </w:r>
      <w:r>
        <w:rPr>
          <w:rFonts w:ascii="宋体" w:hAnsi="宋体" w:cs="宋体" w:eastAsia="宋体" w:hint="default"/>
          <w:sz w:val="22"/>
          <w:szCs w:val="22"/>
        </w:rPr>
        <w:t>年：按截止</w:t>
      </w:r>
      <w:r>
        <w:rPr>
          <w:rFonts w:ascii="宋体" w:hAnsi="宋体" w:cs="宋体" w:eastAsia="宋体" w:hint="default"/>
          <w:spacing w:val="-52"/>
          <w:sz w:val="22"/>
          <w:szCs w:val="22"/>
        </w:rPr>
        <w:t> </w:t>
      </w:r>
      <w:r>
        <w:rPr>
          <w:rFonts w:ascii="宋体" w:hAnsi="宋体" w:cs="宋体" w:eastAsia="宋体" w:hint="default"/>
          <w:sz w:val="22"/>
          <w:szCs w:val="22"/>
        </w:rPr>
        <w:t>2011</w:t>
      </w:r>
    </w:p>
    <w:p>
      <w:pPr>
        <w:spacing w:before="17"/>
        <w:ind w:left="101" w:right="123" w:firstLine="0"/>
        <w:jc w:val="left"/>
        <w:rPr>
          <w:rFonts w:ascii="宋体" w:hAnsi="宋体" w:cs="宋体" w:eastAsia="宋体" w:hint="default"/>
          <w:sz w:val="22"/>
          <w:szCs w:val="22"/>
        </w:rPr>
      </w:pPr>
      <w:r>
        <w:rPr>
          <w:rFonts w:ascii="宋体" w:hAnsi="宋体" w:cs="宋体" w:eastAsia="宋体" w:hint="default"/>
          <w:sz w:val="22"/>
          <w:szCs w:val="22"/>
        </w:rPr>
        <w:t>年</w:t>
      </w:r>
      <w:r>
        <w:rPr>
          <w:rFonts w:ascii="宋体" w:hAnsi="宋体" w:cs="宋体" w:eastAsia="宋体" w:hint="default"/>
          <w:spacing w:val="-52"/>
          <w:sz w:val="22"/>
          <w:szCs w:val="22"/>
        </w:rPr>
        <w:t> </w:t>
      </w:r>
      <w:r>
        <w:rPr>
          <w:rFonts w:ascii="宋体" w:hAnsi="宋体" w:cs="宋体" w:eastAsia="宋体" w:hint="default"/>
          <w:sz w:val="22"/>
          <w:szCs w:val="22"/>
        </w:rPr>
        <w:t>3</w:t>
      </w:r>
      <w:r>
        <w:rPr>
          <w:rFonts w:ascii="宋体" w:hAnsi="宋体" w:cs="宋体" w:eastAsia="宋体" w:hint="default"/>
          <w:spacing w:val="-52"/>
          <w:sz w:val="22"/>
          <w:szCs w:val="22"/>
        </w:rPr>
        <w:t> </w:t>
      </w:r>
      <w:r>
        <w:rPr>
          <w:rFonts w:ascii="宋体" w:hAnsi="宋体" w:cs="宋体" w:eastAsia="宋体" w:hint="default"/>
          <w:sz w:val="22"/>
          <w:szCs w:val="22"/>
        </w:rPr>
        <w:t>月</w:t>
      </w:r>
      <w:r>
        <w:rPr>
          <w:rFonts w:ascii="宋体" w:hAnsi="宋体" w:cs="宋体" w:eastAsia="宋体" w:hint="default"/>
          <w:spacing w:val="-52"/>
          <w:sz w:val="22"/>
          <w:szCs w:val="22"/>
        </w:rPr>
        <w:t> </w:t>
      </w:r>
      <w:r>
        <w:rPr>
          <w:rFonts w:ascii="宋体" w:hAnsi="宋体" w:cs="宋体" w:eastAsia="宋体" w:hint="default"/>
          <w:sz w:val="22"/>
          <w:szCs w:val="22"/>
        </w:rPr>
        <w:t>23</w:t>
      </w:r>
      <w:r>
        <w:rPr>
          <w:rFonts w:ascii="宋体" w:hAnsi="宋体" w:cs="宋体" w:eastAsia="宋体" w:hint="default"/>
          <w:spacing w:val="-52"/>
          <w:sz w:val="22"/>
          <w:szCs w:val="22"/>
        </w:rPr>
        <w:t> </w:t>
      </w:r>
      <w:r>
        <w:rPr>
          <w:rFonts w:ascii="宋体" w:hAnsi="宋体" w:cs="宋体" w:eastAsia="宋体" w:hint="default"/>
          <w:sz w:val="22"/>
          <w:szCs w:val="22"/>
        </w:rPr>
        <w:t>日已对外发行股份</w:t>
      </w:r>
      <w:r>
        <w:rPr>
          <w:rFonts w:ascii="宋体" w:hAnsi="宋体" w:cs="宋体" w:eastAsia="宋体" w:hint="default"/>
          <w:spacing w:val="-52"/>
          <w:sz w:val="22"/>
          <w:szCs w:val="22"/>
        </w:rPr>
        <w:t> </w:t>
      </w:r>
      <w:r>
        <w:rPr>
          <w:rFonts w:ascii="宋体" w:hAnsi="宋体" w:cs="宋体" w:eastAsia="宋体" w:hint="default"/>
          <w:sz w:val="22"/>
          <w:szCs w:val="22"/>
        </w:rPr>
        <w:t>2,345,836,139</w:t>
      </w:r>
      <w:r>
        <w:rPr>
          <w:rFonts w:ascii="宋体" w:hAnsi="宋体" w:cs="宋体" w:eastAsia="宋体" w:hint="default"/>
          <w:spacing w:val="-53"/>
          <w:sz w:val="22"/>
          <w:szCs w:val="22"/>
        </w:rPr>
        <w:t> </w:t>
      </w:r>
      <w:r>
        <w:rPr>
          <w:rFonts w:ascii="宋体" w:hAnsi="宋体" w:cs="宋体" w:eastAsia="宋体" w:hint="default"/>
          <w:sz w:val="22"/>
          <w:szCs w:val="22"/>
        </w:rPr>
        <w:t>股）计算。该提议派发股息不作为应付股利</w:t>
      </w:r>
    </w:p>
    <w:p>
      <w:pPr>
        <w:spacing w:line="600" w:lineRule="auto" w:before="72"/>
        <w:ind w:left="541" w:right="141" w:hanging="441"/>
        <w:jc w:val="left"/>
        <w:rPr>
          <w:rFonts w:ascii="宋体" w:hAnsi="宋体" w:cs="宋体" w:eastAsia="宋体" w:hint="default"/>
          <w:sz w:val="22"/>
          <w:szCs w:val="22"/>
        </w:rPr>
      </w:pPr>
      <w:r>
        <w:rPr>
          <w:rFonts w:ascii="宋体" w:hAnsi="宋体" w:cs="宋体" w:eastAsia="宋体" w:hint="default"/>
          <w:sz w:val="22"/>
          <w:szCs w:val="22"/>
        </w:rPr>
        <w:t>反映在</w:t>
      </w:r>
      <w:r>
        <w:rPr>
          <w:rFonts w:ascii="宋体" w:hAnsi="宋体" w:cs="宋体" w:eastAsia="宋体" w:hint="default"/>
          <w:spacing w:val="-57"/>
          <w:sz w:val="22"/>
          <w:szCs w:val="22"/>
        </w:rPr>
        <w:t> </w:t>
      </w:r>
      <w:r>
        <w:rPr>
          <w:rFonts w:ascii="宋体" w:hAnsi="宋体" w:cs="宋体" w:eastAsia="宋体" w:hint="default"/>
          <w:sz w:val="22"/>
          <w:szCs w:val="22"/>
        </w:rPr>
        <w:t>2011</w:t>
      </w:r>
      <w:r>
        <w:rPr>
          <w:rFonts w:ascii="宋体" w:hAnsi="宋体" w:cs="宋体" w:eastAsia="宋体" w:hint="default"/>
          <w:spacing w:val="-58"/>
          <w:sz w:val="22"/>
          <w:szCs w:val="22"/>
        </w:rPr>
        <w:t> </w:t>
      </w:r>
      <w:r>
        <w:rPr>
          <w:rFonts w:ascii="宋体" w:hAnsi="宋体" w:cs="宋体" w:eastAsia="宋体" w:hint="default"/>
          <w:sz w:val="22"/>
          <w:szCs w:val="22"/>
        </w:rPr>
        <w:t>年财务报表中，而是反映为截至</w:t>
      </w:r>
      <w:r>
        <w:rPr>
          <w:rFonts w:ascii="宋体" w:hAnsi="宋体" w:cs="宋体" w:eastAsia="宋体" w:hint="default"/>
          <w:spacing w:val="-57"/>
          <w:sz w:val="22"/>
          <w:szCs w:val="22"/>
        </w:rPr>
        <w:t> </w:t>
      </w:r>
      <w:r>
        <w:rPr>
          <w:rFonts w:ascii="宋体" w:hAnsi="宋体" w:cs="宋体" w:eastAsia="宋体" w:hint="default"/>
          <w:sz w:val="22"/>
          <w:szCs w:val="22"/>
        </w:rPr>
        <w:t>2012</w:t>
      </w:r>
      <w:r>
        <w:rPr>
          <w:rFonts w:ascii="宋体" w:hAnsi="宋体" w:cs="宋体" w:eastAsia="宋体" w:hint="default"/>
          <w:spacing w:val="-57"/>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31</w:t>
      </w:r>
      <w:r>
        <w:rPr>
          <w:rFonts w:ascii="宋体" w:hAnsi="宋体" w:cs="宋体" w:eastAsia="宋体" w:hint="default"/>
          <w:spacing w:val="-57"/>
          <w:sz w:val="22"/>
          <w:szCs w:val="22"/>
        </w:rPr>
        <w:t> </w:t>
      </w:r>
      <w:r>
        <w:rPr>
          <w:rFonts w:ascii="宋体" w:hAnsi="宋体" w:cs="宋体" w:eastAsia="宋体" w:hint="default"/>
          <w:sz w:val="22"/>
          <w:szCs w:val="22"/>
        </w:rPr>
        <w:t>日止年度之保留利润分派。</w:t>
      </w:r>
      <w:r>
        <w:rPr>
          <w:rFonts w:ascii="宋体" w:hAnsi="宋体" w:cs="宋体" w:eastAsia="宋体" w:hint="default"/>
          <w:w w:val="99"/>
          <w:sz w:val="22"/>
          <w:szCs w:val="22"/>
        </w:rPr>
        <w:t> </w:t>
      </w:r>
      <w:r>
        <w:rPr>
          <w:rFonts w:ascii="宋体" w:hAnsi="宋体" w:cs="宋体" w:eastAsia="宋体" w:hint="default"/>
          <w:sz w:val="22"/>
          <w:szCs w:val="22"/>
        </w:rPr>
        <w:t>2、</w:t>
      </w:r>
      <w:r>
        <w:rPr>
          <w:rFonts w:ascii="宋体" w:hAnsi="宋体" w:cs="宋体" w:eastAsia="宋体" w:hint="default"/>
          <w:spacing w:val="-82"/>
          <w:sz w:val="22"/>
          <w:szCs w:val="22"/>
        </w:rPr>
        <w:t> </w:t>
      </w:r>
      <w:r>
        <w:rPr>
          <w:rFonts w:ascii="宋体" w:hAnsi="宋体" w:cs="宋体" w:eastAsia="宋体" w:hint="default"/>
          <w:sz w:val="22"/>
          <w:szCs w:val="22"/>
        </w:rPr>
        <w:t>拟向特定对象非公开发行股票情况</w:t>
      </w:r>
    </w:p>
    <w:p>
      <w:pPr>
        <w:spacing w:line="300" w:lineRule="auto" w:before="102"/>
        <w:ind w:left="101" w:right="213" w:firstLine="440"/>
        <w:jc w:val="both"/>
        <w:rPr>
          <w:rFonts w:ascii="宋体" w:hAnsi="宋体" w:cs="宋体" w:eastAsia="宋体" w:hint="default"/>
          <w:sz w:val="22"/>
          <w:szCs w:val="22"/>
        </w:rPr>
      </w:pPr>
      <w:r>
        <w:rPr>
          <w:rFonts w:ascii="宋体" w:hAnsi="宋体" w:cs="宋体" w:eastAsia="宋体" w:hint="default"/>
          <w:sz w:val="22"/>
          <w:szCs w:val="22"/>
        </w:rPr>
        <w:t>2012</w:t>
      </w:r>
      <w:r>
        <w:rPr>
          <w:rFonts w:ascii="宋体" w:hAnsi="宋体" w:cs="宋体" w:eastAsia="宋体" w:hint="default"/>
          <w:spacing w:val="-59"/>
          <w:sz w:val="22"/>
          <w:szCs w:val="22"/>
        </w:rPr>
        <w:t> </w:t>
      </w:r>
      <w:r>
        <w:rPr>
          <w:rFonts w:ascii="宋体" w:hAnsi="宋体" w:cs="宋体" w:eastAsia="宋体" w:hint="default"/>
          <w:sz w:val="22"/>
          <w:szCs w:val="22"/>
        </w:rPr>
        <w:t>年</w:t>
      </w:r>
      <w:r>
        <w:rPr>
          <w:rFonts w:ascii="宋体" w:hAnsi="宋体" w:cs="宋体" w:eastAsia="宋体" w:hint="default"/>
          <w:spacing w:val="-60"/>
          <w:sz w:val="22"/>
          <w:szCs w:val="22"/>
        </w:rPr>
        <w:t> </w:t>
      </w:r>
      <w:r>
        <w:rPr>
          <w:rFonts w:ascii="宋体" w:hAnsi="宋体" w:cs="宋体" w:eastAsia="宋体" w:hint="default"/>
          <w:sz w:val="22"/>
          <w:szCs w:val="22"/>
        </w:rPr>
        <w:t>3</w:t>
      </w:r>
      <w:r>
        <w:rPr>
          <w:rFonts w:ascii="宋体" w:hAnsi="宋体" w:cs="宋体" w:eastAsia="宋体" w:hint="default"/>
          <w:spacing w:val="-59"/>
          <w:sz w:val="22"/>
          <w:szCs w:val="22"/>
        </w:rPr>
        <w:t> </w:t>
      </w:r>
      <w:r>
        <w:rPr>
          <w:rFonts w:ascii="宋体" w:hAnsi="宋体" w:cs="宋体" w:eastAsia="宋体" w:hint="default"/>
          <w:sz w:val="22"/>
          <w:szCs w:val="22"/>
        </w:rPr>
        <w:t>月</w:t>
      </w:r>
      <w:r>
        <w:rPr>
          <w:rFonts w:ascii="宋体" w:hAnsi="宋体" w:cs="宋体" w:eastAsia="宋体" w:hint="default"/>
          <w:spacing w:val="-58"/>
          <w:sz w:val="22"/>
          <w:szCs w:val="22"/>
        </w:rPr>
        <w:t> </w:t>
      </w:r>
      <w:r>
        <w:rPr>
          <w:rFonts w:ascii="宋体" w:hAnsi="宋体" w:cs="宋体" w:eastAsia="宋体" w:hint="default"/>
          <w:sz w:val="22"/>
          <w:szCs w:val="22"/>
        </w:rPr>
        <w:t>16</w:t>
      </w:r>
      <w:r>
        <w:rPr>
          <w:rFonts w:ascii="宋体" w:hAnsi="宋体" w:cs="宋体" w:eastAsia="宋体" w:hint="default"/>
          <w:spacing w:val="-59"/>
          <w:sz w:val="22"/>
          <w:szCs w:val="22"/>
        </w:rPr>
        <w:t> </w:t>
      </w:r>
      <w:r>
        <w:rPr>
          <w:rFonts w:ascii="宋体" w:hAnsi="宋体" w:cs="宋体" w:eastAsia="宋体" w:hint="default"/>
          <w:sz w:val="22"/>
          <w:szCs w:val="22"/>
        </w:rPr>
        <w:t>日本公司第五届董事会第九次会议决议对</w:t>
      </w:r>
      <w:r>
        <w:rPr>
          <w:rFonts w:ascii="宋体" w:hAnsi="宋体" w:cs="宋体" w:eastAsia="宋体" w:hint="default"/>
          <w:spacing w:val="-60"/>
          <w:sz w:val="22"/>
          <w:szCs w:val="22"/>
        </w:rPr>
        <w:t> </w:t>
      </w:r>
      <w:r>
        <w:rPr>
          <w:rFonts w:ascii="宋体" w:hAnsi="宋体" w:cs="宋体" w:eastAsia="宋体" w:hint="default"/>
          <w:sz w:val="22"/>
          <w:szCs w:val="22"/>
        </w:rPr>
        <w:t>2011</w:t>
      </w:r>
      <w:r>
        <w:rPr>
          <w:rFonts w:ascii="宋体" w:hAnsi="宋体" w:cs="宋体" w:eastAsia="宋体" w:hint="default"/>
          <w:spacing w:val="-59"/>
          <w:sz w:val="22"/>
          <w:szCs w:val="22"/>
        </w:rPr>
        <w:t> </w:t>
      </w:r>
      <w:r>
        <w:rPr>
          <w:rFonts w:ascii="宋体" w:hAnsi="宋体" w:cs="宋体" w:eastAsia="宋体" w:hint="default"/>
          <w:sz w:val="22"/>
          <w:szCs w:val="22"/>
        </w:rPr>
        <w:t>年</w:t>
      </w:r>
      <w:r>
        <w:rPr>
          <w:rFonts w:ascii="宋体" w:hAnsi="宋体" w:cs="宋体" w:eastAsia="宋体" w:hint="default"/>
          <w:spacing w:val="-60"/>
          <w:sz w:val="22"/>
          <w:szCs w:val="22"/>
        </w:rPr>
        <w:t> </w:t>
      </w:r>
      <w:r>
        <w:rPr>
          <w:rFonts w:ascii="宋体" w:hAnsi="宋体" w:cs="宋体" w:eastAsia="宋体" w:hint="default"/>
          <w:sz w:val="22"/>
          <w:szCs w:val="22"/>
        </w:rPr>
        <w:t>5</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60"/>
          <w:sz w:val="22"/>
          <w:szCs w:val="22"/>
        </w:rPr>
        <w:t> </w:t>
      </w:r>
      <w:r>
        <w:rPr>
          <w:rFonts w:ascii="宋体" w:hAnsi="宋体" w:cs="宋体" w:eastAsia="宋体" w:hint="default"/>
          <w:sz w:val="22"/>
          <w:szCs w:val="22"/>
        </w:rPr>
        <w:t>11</w:t>
      </w:r>
      <w:r>
        <w:rPr>
          <w:rFonts w:ascii="宋体" w:hAnsi="宋体" w:cs="宋体" w:eastAsia="宋体" w:hint="default"/>
          <w:spacing w:val="-59"/>
          <w:sz w:val="22"/>
          <w:szCs w:val="22"/>
        </w:rPr>
        <w:t> </w:t>
      </w:r>
      <w:r>
        <w:rPr>
          <w:rFonts w:ascii="宋体" w:hAnsi="宋体" w:cs="宋体" w:eastAsia="宋体" w:hint="default"/>
          <w:sz w:val="22"/>
          <w:szCs w:val="22"/>
        </w:rPr>
        <w:t>日第五届董</w:t>
      </w:r>
      <w:r>
        <w:rPr>
          <w:rFonts w:ascii="宋体" w:hAnsi="宋体" w:cs="宋体" w:eastAsia="宋体" w:hint="default"/>
          <w:w w:val="99"/>
          <w:sz w:val="22"/>
          <w:szCs w:val="22"/>
        </w:rPr>
        <w:t> </w:t>
      </w:r>
      <w:r>
        <w:rPr>
          <w:rFonts w:ascii="宋体" w:hAnsi="宋体" w:cs="宋体" w:eastAsia="宋体" w:hint="default"/>
          <w:spacing w:val="-2"/>
          <w:sz w:val="22"/>
          <w:szCs w:val="22"/>
        </w:rPr>
        <w:t>事会第六次会议决议通过的非公开发行方案进行调整，调整后的方案为：公司拟向不超过</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10</w:t>
      </w:r>
      <w:r>
        <w:rPr>
          <w:rFonts w:ascii="宋体" w:hAnsi="宋体" w:cs="宋体" w:eastAsia="宋体" w:hint="default"/>
          <w:spacing w:val="-63"/>
          <w:sz w:val="22"/>
          <w:szCs w:val="22"/>
        </w:rPr>
        <w:t> </w:t>
      </w:r>
      <w:r>
        <w:rPr>
          <w:rFonts w:ascii="宋体" w:hAnsi="宋体" w:cs="宋体" w:eastAsia="宋体" w:hint="default"/>
          <w:sz w:val="22"/>
          <w:szCs w:val="22"/>
        </w:rPr>
        <w:t>名的特定对象非公开发行境内上市人民币普通股股票（A</w:t>
      </w:r>
      <w:r>
        <w:rPr>
          <w:rFonts w:ascii="宋体" w:hAnsi="宋体" w:cs="宋体" w:eastAsia="宋体" w:hint="default"/>
          <w:spacing w:val="-63"/>
          <w:sz w:val="22"/>
          <w:szCs w:val="22"/>
        </w:rPr>
        <w:t> </w:t>
      </w:r>
      <w:r>
        <w:rPr>
          <w:rFonts w:ascii="宋体" w:hAnsi="宋体" w:cs="宋体" w:eastAsia="宋体" w:hint="default"/>
          <w:spacing w:val="-5"/>
          <w:sz w:val="22"/>
          <w:szCs w:val="22"/>
        </w:rPr>
        <w:t>股）。其中：中国电子承诺以</w:t>
      </w:r>
    </w:p>
    <w:p>
      <w:pPr>
        <w:spacing w:before="17"/>
        <w:ind w:left="101" w:right="123" w:firstLine="0"/>
        <w:jc w:val="left"/>
        <w:rPr>
          <w:rFonts w:ascii="宋体" w:hAnsi="宋体" w:cs="宋体" w:eastAsia="宋体" w:hint="default"/>
          <w:sz w:val="22"/>
          <w:szCs w:val="22"/>
        </w:rPr>
      </w:pPr>
      <w:r>
        <w:rPr>
          <w:rFonts w:ascii="宋体" w:hAnsi="宋体" w:cs="宋体" w:eastAsia="宋体" w:hint="default"/>
          <w:w w:val="95"/>
          <w:sz w:val="22"/>
          <w:szCs w:val="22"/>
        </w:rPr>
        <w:t>现金方式按照与其他发行对象相同的价格认购本次非公开发行股份，认购金额不超过  1 </w:t>
      </w:r>
      <w:r>
        <w:rPr>
          <w:rFonts w:ascii="宋体" w:hAnsi="宋体" w:cs="宋体" w:eastAsia="宋体" w:hint="default"/>
          <w:spacing w:val="39"/>
          <w:w w:val="95"/>
          <w:sz w:val="22"/>
          <w:szCs w:val="22"/>
        </w:rPr>
        <w:t> </w:t>
      </w:r>
      <w:r>
        <w:rPr>
          <w:rFonts w:ascii="宋体" w:hAnsi="宋体" w:cs="宋体" w:eastAsia="宋体" w:hint="default"/>
          <w:w w:val="95"/>
          <w:sz w:val="22"/>
          <w:szCs w:val="22"/>
        </w:rPr>
        <w:t>亿</w:t>
      </w:r>
      <w:r>
        <w:rPr>
          <w:rFonts w:ascii="宋体" w:hAnsi="宋体" w:cs="宋体" w:eastAsia="宋体" w:hint="default"/>
          <w:sz w:val="22"/>
          <w:szCs w:val="22"/>
        </w:rPr>
      </w:r>
    </w:p>
    <w:p>
      <w:pPr>
        <w:spacing w:before="72"/>
        <w:ind w:left="101" w:right="123" w:firstLine="0"/>
        <w:jc w:val="left"/>
        <w:rPr>
          <w:rFonts w:ascii="宋体" w:hAnsi="宋体" w:cs="宋体" w:eastAsia="宋体" w:hint="default"/>
          <w:sz w:val="22"/>
          <w:szCs w:val="22"/>
        </w:rPr>
      </w:pPr>
      <w:r>
        <w:rPr>
          <w:rFonts w:ascii="宋体" w:hAnsi="宋体" w:cs="宋体" w:eastAsia="宋体" w:hint="default"/>
          <w:sz w:val="22"/>
          <w:szCs w:val="22"/>
        </w:rPr>
        <w:t>元人民币。本次非公开发行股票数量总数不超过</w:t>
      </w:r>
      <w:r>
        <w:rPr>
          <w:rFonts w:ascii="宋体" w:hAnsi="宋体" w:cs="宋体" w:eastAsia="宋体" w:hint="default"/>
          <w:spacing w:val="-46"/>
          <w:sz w:val="22"/>
          <w:szCs w:val="22"/>
        </w:rPr>
        <w:t> </w:t>
      </w:r>
      <w:r>
        <w:rPr>
          <w:rFonts w:ascii="宋体" w:hAnsi="宋体" w:cs="宋体" w:eastAsia="宋体" w:hint="default"/>
          <w:sz w:val="22"/>
          <w:szCs w:val="22"/>
        </w:rPr>
        <w:t>38,000</w:t>
      </w:r>
      <w:r>
        <w:rPr>
          <w:rFonts w:ascii="宋体" w:hAnsi="宋体" w:cs="宋体" w:eastAsia="宋体" w:hint="default"/>
          <w:spacing w:val="-47"/>
          <w:sz w:val="22"/>
          <w:szCs w:val="22"/>
        </w:rPr>
        <w:t> </w:t>
      </w:r>
      <w:r>
        <w:rPr>
          <w:rFonts w:ascii="宋体" w:hAnsi="宋体" w:cs="宋体" w:eastAsia="宋体" w:hint="default"/>
          <w:sz w:val="22"/>
          <w:szCs w:val="22"/>
        </w:rPr>
        <w:t>万股，定价基准日为第五届董事</w:t>
      </w:r>
    </w:p>
    <w:p>
      <w:pPr>
        <w:spacing w:before="72"/>
        <w:ind w:left="101" w:right="123" w:firstLine="0"/>
        <w:jc w:val="left"/>
        <w:rPr>
          <w:rFonts w:ascii="宋体" w:hAnsi="宋体" w:cs="宋体" w:eastAsia="宋体" w:hint="default"/>
          <w:sz w:val="22"/>
          <w:szCs w:val="22"/>
        </w:rPr>
      </w:pPr>
      <w:r>
        <w:rPr>
          <w:rFonts w:ascii="宋体" w:hAnsi="宋体" w:cs="宋体" w:eastAsia="宋体" w:hint="default"/>
          <w:sz w:val="22"/>
          <w:szCs w:val="22"/>
        </w:rPr>
        <w:t>会第九次会议决议公告日（2012</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宋体" w:hAnsi="宋体" w:cs="宋体" w:eastAsia="宋体" w:hint="default"/>
          <w:sz w:val="22"/>
          <w:szCs w:val="22"/>
        </w:rPr>
        <w:t>3</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8"/>
          <w:sz w:val="22"/>
          <w:szCs w:val="22"/>
        </w:rPr>
        <w:t> </w:t>
      </w:r>
      <w:r>
        <w:rPr>
          <w:rFonts w:ascii="宋体" w:hAnsi="宋体" w:cs="宋体" w:eastAsia="宋体" w:hint="default"/>
          <w:sz w:val="22"/>
          <w:szCs w:val="22"/>
        </w:rPr>
        <w:t>17</w:t>
      </w:r>
      <w:r>
        <w:rPr>
          <w:rFonts w:ascii="宋体" w:hAnsi="宋体" w:cs="宋体" w:eastAsia="宋体" w:hint="default"/>
          <w:spacing w:val="-58"/>
          <w:sz w:val="22"/>
          <w:szCs w:val="22"/>
        </w:rPr>
        <w:t> </w:t>
      </w:r>
      <w:r>
        <w:rPr>
          <w:rFonts w:ascii="宋体" w:hAnsi="宋体" w:cs="宋体" w:eastAsia="宋体" w:hint="default"/>
          <w:sz w:val="22"/>
          <w:szCs w:val="22"/>
        </w:rPr>
        <w:t>日）。</w:t>
      </w:r>
    </w:p>
    <w:p>
      <w:pPr>
        <w:spacing w:line="240" w:lineRule="auto" w:before="0"/>
        <w:rPr>
          <w:rFonts w:ascii="宋体" w:hAnsi="宋体" w:cs="宋体" w:eastAsia="宋体" w:hint="default"/>
          <w:sz w:val="22"/>
          <w:szCs w:val="22"/>
        </w:rPr>
      </w:pPr>
    </w:p>
    <w:p>
      <w:pPr>
        <w:spacing w:line="300" w:lineRule="auto" w:before="144"/>
        <w:ind w:left="101" w:right="213" w:firstLine="440"/>
        <w:jc w:val="both"/>
        <w:rPr>
          <w:rFonts w:ascii="宋体" w:hAnsi="宋体" w:cs="宋体" w:eastAsia="宋体" w:hint="default"/>
          <w:sz w:val="22"/>
          <w:szCs w:val="22"/>
        </w:rPr>
      </w:pPr>
      <w:r>
        <w:rPr>
          <w:rFonts w:ascii="宋体" w:hAnsi="宋体" w:cs="宋体" w:eastAsia="宋体" w:hint="default"/>
          <w:spacing w:val="-2"/>
          <w:sz w:val="22"/>
          <w:szCs w:val="22"/>
        </w:rPr>
        <w:t>中国电子根据国资委《关于做好中央企业国有资本经营预算支出执行情况报告工作有</w:t>
      </w:r>
      <w:r>
        <w:rPr>
          <w:rFonts w:ascii="宋体" w:hAnsi="宋体" w:cs="宋体" w:eastAsia="宋体" w:hint="default"/>
          <w:w w:val="99"/>
          <w:sz w:val="22"/>
          <w:szCs w:val="22"/>
        </w:rPr>
        <w:t> </w:t>
      </w:r>
      <w:r>
        <w:rPr>
          <w:rFonts w:ascii="宋体" w:hAnsi="宋体" w:cs="宋体" w:eastAsia="宋体" w:hint="default"/>
          <w:sz w:val="22"/>
          <w:szCs w:val="22"/>
        </w:rPr>
        <w:t>关事项的通知》（国资收益[2011]1186</w:t>
      </w:r>
      <w:r>
        <w:rPr>
          <w:rFonts w:ascii="宋体" w:hAnsi="宋体" w:cs="宋体" w:eastAsia="宋体" w:hint="default"/>
          <w:spacing w:val="26"/>
          <w:sz w:val="22"/>
          <w:szCs w:val="22"/>
        </w:rPr>
        <w:t> </w:t>
      </w:r>
      <w:r>
        <w:rPr>
          <w:rFonts w:ascii="宋体" w:hAnsi="宋体" w:cs="宋体" w:eastAsia="宋体" w:hint="default"/>
          <w:sz w:val="22"/>
          <w:szCs w:val="22"/>
        </w:rPr>
        <w:t>号）的要求，将资本经营预算资金壹亿元人民币</w:t>
      </w:r>
      <w:r>
        <w:rPr>
          <w:rFonts w:ascii="宋体" w:hAnsi="宋体" w:cs="宋体" w:eastAsia="宋体" w:hint="default"/>
          <w:spacing w:val="-107"/>
          <w:sz w:val="22"/>
          <w:szCs w:val="22"/>
        </w:rPr>
        <w:t> </w:t>
      </w:r>
      <w:r>
        <w:rPr>
          <w:rFonts w:ascii="宋体" w:hAnsi="宋体" w:cs="宋体" w:eastAsia="宋体" w:hint="default"/>
          <w:spacing w:val="-107"/>
          <w:sz w:val="22"/>
          <w:szCs w:val="22"/>
        </w:rPr>
      </w:r>
      <w:r>
        <w:rPr>
          <w:rFonts w:ascii="宋体" w:hAnsi="宋体" w:cs="宋体" w:eastAsia="宋体" w:hint="default"/>
          <w:sz w:val="22"/>
          <w:szCs w:val="22"/>
        </w:rPr>
        <w:t>先行拨付本公司使用，该款已于</w:t>
      </w:r>
      <w:r>
        <w:rPr>
          <w:rFonts w:ascii="宋体" w:hAnsi="宋体" w:cs="宋体" w:eastAsia="宋体" w:hint="default"/>
          <w:spacing w:val="-60"/>
          <w:sz w:val="22"/>
          <w:szCs w:val="22"/>
        </w:rPr>
        <w:t> </w:t>
      </w:r>
      <w:r>
        <w:rPr>
          <w:rFonts w:ascii="宋体" w:hAnsi="宋体" w:cs="宋体" w:eastAsia="宋体" w:hint="default"/>
          <w:sz w:val="22"/>
          <w:szCs w:val="22"/>
        </w:rPr>
        <w:t>2012</w:t>
      </w:r>
      <w:r>
        <w:rPr>
          <w:rFonts w:ascii="宋体" w:hAnsi="宋体" w:cs="宋体" w:eastAsia="宋体" w:hint="default"/>
          <w:spacing w:val="-60"/>
          <w:sz w:val="22"/>
          <w:szCs w:val="22"/>
        </w:rPr>
        <w:t> </w:t>
      </w:r>
      <w:r>
        <w:rPr>
          <w:rFonts w:ascii="宋体" w:hAnsi="宋体" w:cs="宋体" w:eastAsia="宋体" w:hint="default"/>
          <w:sz w:val="22"/>
          <w:szCs w:val="22"/>
        </w:rPr>
        <w:t>年</w:t>
      </w:r>
      <w:r>
        <w:rPr>
          <w:rFonts w:ascii="宋体" w:hAnsi="宋体" w:cs="宋体" w:eastAsia="宋体" w:hint="default"/>
          <w:spacing w:val="-60"/>
          <w:sz w:val="22"/>
          <w:szCs w:val="22"/>
        </w:rPr>
        <w:t> </w:t>
      </w:r>
      <w:r>
        <w:rPr>
          <w:rFonts w:ascii="宋体" w:hAnsi="宋体" w:cs="宋体" w:eastAsia="宋体" w:hint="default"/>
          <w:sz w:val="22"/>
          <w:szCs w:val="22"/>
        </w:rPr>
        <w:t>2</w:t>
      </w:r>
      <w:r>
        <w:rPr>
          <w:rFonts w:ascii="宋体" w:hAnsi="宋体" w:cs="宋体" w:eastAsia="宋体" w:hint="default"/>
          <w:spacing w:val="-60"/>
          <w:sz w:val="22"/>
          <w:szCs w:val="22"/>
        </w:rPr>
        <w:t> </w:t>
      </w:r>
      <w:r>
        <w:rPr>
          <w:rFonts w:ascii="宋体" w:hAnsi="宋体" w:cs="宋体" w:eastAsia="宋体" w:hint="default"/>
          <w:sz w:val="22"/>
          <w:szCs w:val="22"/>
        </w:rPr>
        <w:t>月</w:t>
      </w:r>
      <w:r>
        <w:rPr>
          <w:rFonts w:ascii="宋体" w:hAnsi="宋体" w:cs="宋体" w:eastAsia="宋体" w:hint="default"/>
          <w:spacing w:val="-60"/>
          <w:sz w:val="22"/>
          <w:szCs w:val="22"/>
        </w:rPr>
        <w:t> </w:t>
      </w:r>
      <w:r>
        <w:rPr>
          <w:rFonts w:ascii="宋体" w:hAnsi="宋体" w:cs="宋体" w:eastAsia="宋体" w:hint="default"/>
          <w:sz w:val="22"/>
          <w:szCs w:val="22"/>
        </w:rPr>
        <w:t>22</w:t>
      </w:r>
      <w:r>
        <w:rPr>
          <w:rFonts w:ascii="宋体" w:hAnsi="宋体" w:cs="宋体" w:eastAsia="宋体" w:hint="default"/>
          <w:spacing w:val="-60"/>
          <w:sz w:val="22"/>
          <w:szCs w:val="22"/>
        </w:rPr>
        <w:t> </w:t>
      </w:r>
      <w:r>
        <w:rPr>
          <w:rFonts w:ascii="宋体" w:hAnsi="宋体" w:cs="宋体" w:eastAsia="宋体" w:hint="default"/>
          <w:spacing w:val="-3"/>
          <w:sz w:val="22"/>
          <w:szCs w:val="22"/>
        </w:rPr>
        <w:t>日到账。公司将严格按照财政部、国资委</w:t>
      </w:r>
      <w:r>
        <w:rPr>
          <w:rFonts w:ascii="宋体" w:hAnsi="宋体" w:cs="宋体" w:eastAsia="宋体" w:hint="default"/>
          <w:w w:val="99"/>
          <w:sz w:val="22"/>
          <w:szCs w:val="22"/>
        </w:rPr>
        <w:t> </w:t>
      </w:r>
      <w:r>
        <w:rPr>
          <w:rFonts w:ascii="宋体" w:hAnsi="宋体" w:cs="宋体" w:eastAsia="宋体" w:hint="default"/>
          <w:spacing w:val="-2"/>
          <w:sz w:val="22"/>
          <w:szCs w:val="22"/>
        </w:rPr>
        <w:t>及有关财政资金管理的规定对该笔资金进行管理。上述事宜将不会对公司期间损益产生影</w:t>
      </w:r>
      <w:r>
        <w:rPr>
          <w:rFonts w:ascii="宋体" w:hAnsi="宋体" w:cs="宋体" w:eastAsia="宋体" w:hint="default"/>
          <w:w w:val="99"/>
          <w:sz w:val="22"/>
          <w:szCs w:val="22"/>
        </w:rPr>
        <w:t> </w:t>
      </w:r>
      <w:r>
        <w:rPr>
          <w:rFonts w:ascii="宋体" w:hAnsi="宋体" w:cs="宋体" w:eastAsia="宋体" w:hint="default"/>
          <w:sz w:val="22"/>
          <w:szCs w:val="22"/>
        </w:rPr>
        <w:t>响。</w:t>
      </w:r>
    </w:p>
    <w:p>
      <w:pPr>
        <w:spacing w:line="240" w:lineRule="auto" w:before="11"/>
        <w:rPr>
          <w:rFonts w:ascii="宋体" w:hAnsi="宋体" w:cs="宋体" w:eastAsia="宋体" w:hint="default"/>
          <w:sz w:val="28"/>
          <w:szCs w:val="28"/>
        </w:rPr>
      </w:pPr>
    </w:p>
    <w:p>
      <w:pPr>
        <w:spacing w:line="300" w:lineRule="auto" w:before="0"/>
        <w:ind w:left="101" w:right="210" w:firstLine="440"/>
        <w:jc w:val="both"/>
        <w:rPr>
          <w:rFonts w:ascii="宋体" w:hAnsi="宋体" w:cs="宋体" w:eastAsia="宋体" w:hint="default"/>
          <w:sz w:val="22"/>
          <w:szCs w:val="22"/>
        </w:rPr>
      </w:pPr>
      <w:r>
        <w:rPr>
          <w:rFonts w:ascii="宋体" w:hAnsi="宋体" w:cs="宋体" w:eastAsia="宋体" w:hint="default"/>
          <w:spacing w:val="3"/>
          <w:sz w:val="22"/>
          <w:szCs w:val="22"/>
        </w:rPr>
        <w:t>本期非公开发行股票募集资金的主要用途参见非公开发行股票募集资金使用的可行</w:t>
      </w:r>
      <w:r>
        <w:rPr>
          <w:rFonts w:ascii="宋体" w:hAnsi="宋体" w:cs="宋体" w:eastAsia="宋体" w:hint="default"/>
          <w:spacing w:val="4"/>
          <w:w w:val="99"/>
          <w:sz w:val="22"/>
          <w:szCs w:val="22"/>
        </w:rPr>
        <w:t> </w:t>
      </w:r>
      <w:r>
        <w:rPr>
          <w:rFonts w:ascii="宋体" w:hAnsi="宋体" w:cs="宋体" w:eastAsia="宋体" w:hint="default"/>
          <w:sz w:val="22"/>
          <w:szCs w:val="22"/>
        </w:rPr>
        <w:t>性分析报告。</w:t>
      </w:r>
    </w:p>
    <w:p>
      <w:pPr>
        <w:spacing w:line="240" w:lineRule="auto" w:before="11"/>
        <w:rPr>
          <w:rFonts w:ascii="宋体" w:hAnsi="宋体" w:cs="宋体" w:eastAsia="宋体" w:hint="default"/>
          <w:sz w:val="28"/>
          <w:szCs w:val="28"/>
        </w:rPr>
      </w:pPr>
    </w:p>
    <w:p>
      <w:pPr>
        <w:spacing w:before="0"/>
        <w:ind w:left="542" w:right="123"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82"/>
          <w:sz w:val="22"/>
          <w:szCs w:val="22"/>
        </w:rPr>
        <w:t> </w:t>
      </w:r>
      <w:r>
        <w:rPr>
          <w:rFonts w:ascii="宋体" w:hAnsi="宋体" w:cs="宋体" w:eastAsia="宋体" w:hint="default"/>
          <w:sz w:val="22"/>
          <w:szCs w:val="22"/>
        </w:rPr>
        <w:t>石岩基地三期事项</w:t>
      </w:r>
    </w:p>
    <w:p>
      <w:pPr>
        <w:spacing w:line="240" w:lineRule="auto" w:before="0"/>
        <w:rPr>
          <w:rFonts w:ascii="宋体" w:hAnsi="宋体" w:cs="宋体" w:eastAsia="宋体" w:hint="default"/>
          <w:sz w:val="22"/>
          <w:szCs w:val="22"/>
        </w:rPr>
      </w:pPr>
    </w:p>
    <w:p>
      <w:pPr>
        <w:spacing w:line="300" w:lineRule="auto" w:before="144"/>
        <w:ind w:left="101" w:right="195" w:firstLine="440"/>
        <w:jc w:val="both"/>
        <w:rPr>
          <w:rFonts w:ascii="宋体" w:hAnsi="宋体" w:cs="宋体" w:eastAsia="宋体" w:hint="default"/>
          <w:sz w:val="22"/>
          <w:szCs w:val="22"/>
        </w:rPr>
      </w:pPr>
      <w:r>
        <w:rPr>
          <w:rFonts w:ascii="宋体" w:hAnsi="宋体" w:cs="宋体" w:eastAsia="宋体" w:hint="default"/>
          <w:sz w:val="22"/>
          <w:szCs w:val="22"/>
        </w:rPr>
        <w:t>2012</w:t>
      </w:r>
      <w:r>
        <w:rPr>
          <w:rFonts w:ascii="宋体" w:hAnsi="宋体" w:cs="宋体" w:eastAsia="宋体" w:hint="default"/>
          <w:spacing w:val="-59"/>
          <w:sz w:val="22"/>
          <w:szCs w:val="22"/>
        </w:rPr>
        <w:t> </w:t>
      </w:r>
      <w:r>
        <w:rPr>
          <w:rFonts w:ascii="宋体" w:hAnsi="宋体" w:cs="宋体" w:eastAsia="宋体" w:hint="default"/>
          <w:sz w:val="22"/>
          <w:szCs w:val="22"/>
        </w:rPr>
        <w:t>年</w:t>
      </w:r>
      <w:r>
        <w:rPr>
          <w:rFonts w:ascii="宋体" w:hAnsi="宋体" w:cs="宋体" w:eastAsia="宋体" w:hint="default"/>
          <w:spacing w:val="-59"/>
          <w:sz w:val="22"/>
          <w:szCs w:val="22"/>
        </w:rPr>
        <w:t> </w:t>
      </w:r>
      <w:r>
        <w:rPr>
          <w:rFonts w:ascii="宋体" w:hAnsi="宋体" w:cs="宋体" w:eastAsia="宋体" w:hint="default"/>
          <w:sz w:val="22"/>
          <w:szCs w:val="22"/>
        </w:rPr>
        <w:t>1</w:t>
      </w:r>
      <w:r>
        <w:rPr>
          <w:rFonts w:ascii="宋体" w:hAnsi="宋体" w:cs="宋体" w:eastAsia="宋体" w:hint="default"/>
          <w:spacing w:val="-59"/>
          <w:sz w:val="22"/>
          <w:szCs w:val="22"/>
        </w:rPr>
        <w:t> </w:t>
      </w:r>
      <w:r>
        <w:rPr>
          <w:rFonts w:ascii="宋体" w:hAnsi="宋体" w:cs="宋体" w:eastAsia="宋体" w:hint="default"/>
          <w:sz w:val="22"/>
          <w:szCs w:val="22"/>
        </w:rPr>
        <w:t>月</w:t>
      </w:r>
      <w:r>
        <w:rPr>
          <w:rFonts w:ascii="宋体" w:hAnsi="宋体" w:cs="宋体" w:eastAsia="宋体" w:hint="default"/>
          <w:spacing w:val="-60"/>
          <w:sz w:val="22"/>
          <w:szCs w:val="22"/>
        </w:rPr>
        <w:t> </w:t>
      </w:r>
      <w:r>
        <w:rPr>
          <w:rFonts w:ascii="宋体" w:hAnsi="宋体" w:cs="宋体" w:eastAsia="宋体" w:hint="default"/>
          <w:sz w:val="22"/>
          <w:szCs w:val="22"/>
        </w:rPr>
        <w:t>13</w:t>
      </w:r>
      <w:r>
        <w:rPr>
          <w:rFonts w:ascii="宋体" w:hAnsi="宋体" w:cs="宋体" w:eastAsia="宋体" w:hint="default"/>
          <w:spacing w:val="-59"/>
          <w:sz w:val="22"/>
          <w:szCs w:val="22"/>
        </w:rPr>
        <w:t> </w:t>
      </w:r>
      <w:r>
        <w:rPr>
          <w:rFonts w:ascii="宋体" w:hAnsi="宋体" w:cs="宋体" w:eastAsia="宋体" w:hint="default"/>
          <w:sz w:val="22"/>
          <w:szCs w:val="22"/>
        </w:rPr>
        <w:t>日本公司第五届董事会审议通过了关于石岩基地三期立项的议案。为</w:t>
      </w:r>
      <w:r>
        <w:rPr>
          <w:rFonts w:ascii="宋体" w:hAnsi="宋体" w:cs="宋体" w:eastAsia="宋体" w:hint="default"/>
          <w:w w:val="99"/>
          <w:sz w:val="22"/>
          <w:szCs w:val="22"/>
        </w:rPr>
        <w:t> </w:t>
      </w:r>
      <w:r>
        <w:rPr>
          <w:rFonts w:ascii="宋体" w:hAnsi="宋体" w:cs="宋体" w:eastAsia="宋体" w:hint="default"/>
          <w:sz w:val="22"/>
          <w:szCs w:val="22"/>
        </w:rPr>
        <w:t>满足公司未来笔记本电脑、平板电脑、LED</w:t>
      </w:r>
      <w:r>
        <w:rPr>
          <w:rFonts w:ascii="宋体" w:hAnsi="宋体" w:cs="宋体" w:eastAsia="宋体" w:hint="default"/>
          <w:spacing w:val="-60"/>
          <w:sz w:val="22"/>
          <w:szCs w:val="22"/>
        </w:rPr>
        <w:t> </w:t>
      </w:r>
      <w:r>
        <w:rPr>
          <w:rFonts w:ascii="宋体" w:hAnsi="宋体" w:cs="宋体" w:eastAsia="宋体" w:hint="default"/>
          <w:sz w:val="22"/>
          <w:szCs w:val="22"/>
        </w:rPr>
        <w:t>电源、服务器电源、云计算系统（研发项目）</w:t>
      </w:r>
      <w:r>
        <w:rPr>
          <w:rFonts w:ascii="宋体" w:hAnsi="宋体" w:cs="宋体" w:eastAsia="宋体" w:hint="default"/>
          <w:w w:val="99"/>
          <w:sz w:val="22"/>
          <w:szCs w:val="22"/>
        </w:rPr>
        <w:t> </w:t>
      </w:r>
      <w:r>
        <w:rPr>
          <w:rFonts w:ascii="宋体" w:hAnsi="宋体" w:cs="宋体" w:eastAsia="宋体" w:hint="default"/>
          <w:spacing w:val="-2"/>
          <w:sz w:val="22"/>
          <w:szCs w:val="22"/>
        </w:rPr>
        <w:t>等移动互联终端业务整体发展和产业优化的场地需要，公司决定在石岩生产基地启动三期</w:t>
      </w:r>
      <w:r>
        <w:rPr>
          <w:rFonts w:ascii="宋体" w:hAnsi="宋体" w:cs="宋体" w:eastAsia="宋体" w:hint="default"/>
          <w:w w:val="99"/>
          <w:sz w:val="22"/>
          <w:szCs w:val="22"/>
        </w:rPr>
        <w:t> </w:t>
      </w:r>
      <w:r>
        <w:rPr>
          <w:rFonts w:ascii="宋体" w:hAnsi="宋体" w:cs="宋体" w:eastAsia="宋体" w:hint="default"/>
          <w:sz w:val="22"/>
          <w:szCs w:val="22"/>
        </w:rPr>
        <w:t>厂房及配套设施项目建设（简称：石岩基地三期）。</w:t>
      </w:r>
      <w:r>
        <w:rPr>
          <w:rFonts w:ascii="宋体" w:hAnsi="宋体" w:cs="宋体" w:eastAsia="宋体" w:hint="default"/>
          <w:spacing w:val="21"/>
          <w:sz w:val="22"/>
          <w:szCs w:val="22"/>
        </w:rPr>
        <w:t> </w:t>
      </w:r>
      <w:r>
        <w:rPr>
          <w:rFonts w:ascii="宋体" w:hAnsi="宋体" w:cs="宋体" w:eastAsia="宋体" w:hint="default"/>
          <w:sz w:val="22"/>
          <w:szCs w:val="22"/>
        </w:rPr>
        <w:t>石岩基地三期计划建设标准化的电</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pacing w:val="-3"/>
          <w:sz w:val="22"/>
          <w:szCs w:val="22"/>
        </w:rPr>
        <w:t>子厂房二栋、仓库一栋及配套宿舍一栋，建筑总面积约 </w:t>
      </w:r>
      <w:r>
        <w:rPr>
          <w:rFonts w:ascii="宋体" w:hAnsi="宋体" w:cs="宋体" w:eastAsia="宋体" w:hint="default"/>
          <w:sz w:val="22"/>
          <w:szCs w:val="22"/>
        </w:rPr>
        <w:t>14.16</w:t>
      </w:r>
      <w:r>
        <w:rPr>
          <w:rFonts w:ascii="宋体" w:hAnsi="宋体" w:cs="宋体" w:eastAsia="宋体" w:hint="default"/>
          <w:spacing w:val="-87"/>
          <w:sz w:val="22"/>
          <w:szCs w:val="22"/>
        </w:rPr>
        <w:t> </w:t>
      </w:r>
      <w:r>
        <w:rPr>
          <w:rFonts w:ascii="宋体" w:hAnsi="宋体" w:cs="宋体" w:eastAsia="宋体" w:hint="default"/>
          <w:spacing w:val="-3"/>
          <w:sz w:val="22"/>
          <w:szCs w:val="22"/>
        </w:rPr>
        <w:t>万平方米，预计项目建设总</w:t>
      </w:r>
    </w:p>
    <w:p>
      <w:pPr>
        <w:spacing w:line="600" w:lineRule="auto" w:before="17"/>
        <w:ind w:left="542" w:right="1887" w:hanging="441"/>
        <w:jc w:val="left"/>
        <w:rPr>
          <w:rFonts w:ascii="宋体" w:hAnsi="宋体" w:cs="宋体" w:eastAsia="宋体" w:hint="default"/>
          <w:sz w:val="22"/>
          <w:szCs w:val="22"/>
        </w:rPr>
      </w:pPr>
      <w:r>
        <w:rPr>
          <w:rFonts w:ascii="宋体" w:hAnsi="宋体" w:cs="宋体" w:eastAsia="宋体" w:hint="default"/>
          <w:sz w:val="22"/>
          <w:szCs w:val="22"/>
        </w:rPr>
        <w:t>投资约</w:t>
      </w:r>
      <w:r>
        <w:rPr>
          <w:rFonts w:ascii="宋体" w:hAnsi="宋体" w:cs="宋体" w:eastAsia="宋体" w:hint="default"/>
          <w:spacing w:val="-57"/>
          <w:sz w:val="22"/>
          <w:szCs w:val="22"/>
        </w:rPr>
        <w:t> </w:t>
      </w:r>
      <w:r>
        <w:rPr>
          <w:rFonts w:ascii="宋体" w:hAnsi="宋体" w:cs="宋体" w:eastAsia="宋体" w:hint="default"/>
          <w:sz w:val="22"/>
          <w:szCs w:val="22"/>
        </w:rPr>
        <w:t>4.7</w:t>
      </w:r>
      <w:r>
        <w:rPr>
          <w:rFonts w:ascii="宋体" w:hAnsi="宋体" w:cs="宋体" w:eastAsia="宋体" w:hint="default"/>
          <w:spacing w:val="-57"/>
          <w:sz w:val="22"/>
          <w:szCs w:val="22"/>
        </w:rPr>
        <w:t> </w:t>
      </w:r>
      <w:r>
        <w:rPr>
          <w:rFonts w:ascii="宋体" w:hAnsi="宋体" w:cs="宋体" w:eastAsia="宋体" w:hint="default"/>
          <w:sz w:val="22"/>
          <w:szCs w:val="22"/>
        </w:rPr>
        <w:t>亿元人民币。石岩基地三期的建设资金由本公司自筹解决。</w:t>
      </w:r>
      <w:r>
        <w:rPr>
          <w:rFonts w:ascii="宋体" w:hAnsi="宋体" w:cs="宋体" w:eastAsia="宋体" w:hint="default"/>
          <w:w w:val="99"/>
          <w:sz w:val="22"/>
          <w:szCs w:val="22"/>
        </w:rPr>
        <w:t> </w:t>
      </w:r>
      <w:r>
        <w:rPr>
          <w:rFonts w:ascii="宋体" w:hAnsi="宋体" w:cs="宋体" w:eastAsia="宋体" w:hint="default"/>
          <w:sz w:val="22"/>
          <w:szCs w:val="22"/>
        </w:rPr>
        <w:t>4、</w:t>
      </w:r>
      <w:r>
        <w:rPr>
          <w:rFonts w:ascii="宋体" w:hAnsi="宋体" w:cs="宋体" w:eastAsia="宋体" w:hint="default"/>
          <w:spacing w:val="-82"/>
          <w:sz w:val="22"/>
          <w:szCs w:val="22"/>
        </w:rPr>
        <w:t> </w:t>
      </w:r>
      <w:r>
        <w:rPr>
          <w:rFonts w:ascii="宋体" w:hAnsi="宋体" w:cs="宋体" w:eastAsia="宋体" w:hint="default"/>
          <w:sz w:val="22"/>
          <w:szCs w:val="22"/>
        </w:rPr>
        <w:t>石岩食堂二期事项</w:t>
      </w:r>
    </w:p>
    <w:p>
      <w:pPr>
        <w:spacing w:after="0" w:line="600" w:lineRule="auto"/>
        <w:jc w:val="left"/>
        <w:rPr>
          <w:rFonts w:ascii="宋体" w:hAnsi="宋体" w:cs="宋体" w:eastAsia="宋体" w:hint="default"/>
          <w:sz w:val="22"/>
          <w:szCs w:val="22"/>
        </w:rPr>
        <w:sectPr>
          <w:pgSz w:w="11910" w:h="16840"/>
          <w:pgMar w:header="898" w:footer="844" w:top="1720" w:bottom="1040" w:left="1600" w:right="1480"/>
        </w:sectPr>
      </w:pPr>
    </w:p>
    <w:p>
      <w:pPr>
        <w:spacing w:before="60"/>
        <w:ind w:left="541" w:right="123" w:firstLine="0"/>
        <w:jc w:val="left"/>
        <w:rPr>
          <w:rFonts w:ascii="宋体" w:hAnsi="宋体" w:cs="宋体" w:eastAsia="宋体" w:hint="default"/>
          <w:sz w:val="22"/>
          <w:szCs w:val="22"/>
        </w:rPr>
      </w:pPr>
      <w:r>
        <w:rPr>
          <w:rFonts w:ascii="宋体" w:hAnsi="宋体" w:cs="宋体" w:eastAsia="宋体" w:hint="default"/>
          <w:sz w:val="22"/>
          <w:szCs w:val="22"/>
        </w:rPr>
        <w:t>2012</w:t>
      </w:r>
      <w:r>
        <w:rPr>
          <w:rFonts w:ascii="宋体" w:hAnsi="宋体" w:cs="宋体" w:eastAsia="宋体" w:hint="default"/>
          <w:spacing w:val="-60"/>
          <w:sz w:val="22"/>
          <w:szCs w:val="22"/>
        </w:rPr>
        <w:t> </w:t>
      </w:r>
      <w:r>
        <w:rPr>
          <w:rFonts w:ascii="宋体" w:hAnsi="宋体" w:cs="宋体" w:eastAsia="宋体" w:hint="default"/>
          <w:sz w:val="22"/>
          <w:szCs w:val="22"/>
        </w:rPr>
        <w:t>年</w:t>
      </w:r>
      <w:r>
        <w:rPr>
          <w:rFonts w:ascii="宋体" w:hAnsi="宋体" w:cs="宋体" w:eastAsia="宋体" w:hint="default"/>
          <w:spacing w:val="-60"/>
          <w:sz w:val="22"/>
          <w:szCs w:val="22"/>
        </w:rPr>
        <w:t> </w:t>
      </w:r>
      <w:r>
        <w:rPr>
          <w:rFonts w:ascii="宋体" w:hAnsi="宋体" w:cs="宋体" w:eastAsia="宋体" w:hint="default"/>
          <w:sz w:val="22"/>
          <w:szCs w:val="22"/>
        </w:rPr>
        <w:t>1</w:t>
      </w:r>
      <w:r>
        <w:rPr>
          <w:rFonts w:ascii="宋体" w:hAnsi="宋体" w:cs="宋体" w:eastAsia="宋体" w:hint="default"/>
          <w:spacing w:val="-60"/>
          <w:sz w:val="22"/>
          <w:szCs w:val="22"/>
        </w:rPr>
        <w:t> </w:t>
      </w:r>
      <w:r>
        <w:rPr>
          <w:rFonts w:ascii="宋体" w:hAnsi="宋体" w:cs="宋体" w:eastAsia="宋体" w:hint="default"/>
          <w:sz w:val="22"/>
          <w:szCs w:val="22"/>
        </w:rPr>
        <w:t>月</w:t>
      </w:r>
      <w:r>
        <w:rPr>
          <w:rFonts w:ascii="宋体" w:hAnsi="宋体" w:cs="宋体" w:eastAsia="宋体" w:hint="default"/>
          <w:spacing w:val="-61"/>
          <w:sz w:val="22"/>
          <w:szCs w:val="22"/>
        </w:rPr>
        <w:t> </w:t>
      </w:r>
      <w:r>
        <w:rPr>
          <w:rFonts w:ascii="宋体" w:hAnsi="宋体" w:cs="宋体" w:eastAsia="宋体" w:hint="default"/>
          <w:sz w:val="22"/>
          <w:szCs w:val="22"/>
        </w:rPr>
        <w:t>11</w:t>
      </w:r>
      <w:r>
        <w:rPr>
          <w:rFonts w:ascii="宋体" w:hAnsi="宋体" w:cs="宋体" w:eastAsia="宋体" w:hint="default"/>
          <w:spacing w:val="-60"/>
          <w:sz w:val="22"/>
          <w:szCs w:val="22"/>
        </w:rPr>
        <w:t> </w:t>
      </w:r>
      <w:r>
        <w:rPr>
          <w:rFonts w:ascii="宋体" w:hAnsi="宋体" w:cs="宋体" w:eastAsia="宋体" w:hint="default"/>
          <w:sz w:val="22"/>
          <w:szCs w:val="22"/>
        </w:rPr>
        <w:t>日本公司第五届董事会审议通过了关于石岩食堂二期立项的议案。该</w:t>
      </w:r>
    </w:p>
    <w:p>
      <w:pPr>
        <w:spacing w:line="300" w:lineRule="auto" w:before="72"/>
        <w:ind w:left="101" w:right="206" w:firstLine="0"/>
        <w:jc w:val="left"/>
        <w:rPr>
          <w:rFonts w:ascii="宋体" w:hAnsi="宋体" w:cs="宋体" w:eastAsia="宋体" w:hint="default"/>
          <w:sz w:val="22"/>
          <w:szCs w:val="22"/>
        </w:rPr>
      </w:pPr>
      <w:r>
        <w:rPr>
          <w:rFonts w:ascii="宋体" w:hAnsi="宋体" w:cs="宋体" w:eastAsia="宋体" w:hint="default"/>
          <w:sz w:val="22"/>
          <w:szCs w:val="22"/>
        </w:rPr>
        <w:t>项目旨在满足公司虽规模扩充带来的配套服务需求，该项目投资总额约 2,900</w:t>
      </w:r>
      <w:r>
        <w:rPr>
          <w:rFonts w:ascii="宋体" w:hAnsi="宋体" w:cs="宋体" w:eastAsia="宋体" w:hint="default"/>
          <w:spacing w:val="27"/>
          <w:sz w:val="22"/>
          <w:szCs w:val="22"/>
        </w:rPr>
        <w:t> </w:t>
      </w:r>
      <w:r>
        <w:rPr>
          <w:rFonts w:ascii="宋体" w:hAnsi="宋体" w:cs="宋体" w:eastAsia="宋体" w:hint="default"/>
          <w:sz w:val="22"/>
          <w:szCs w:val="22"/>
        </w:rPr>
        <w:t>万元人民</w:t>
      </w:r>
      <w:r>
        <w:rPr>
          <w:rFonts w:ascii="宋体" w:hAnsi="宋体" w:cs="宋体" w:eastAsia="宋体" w:hint="default"/>
          <w:spacing w:val="1"/>
          <w:w w:val="99"/>
          <w:sz w:val="22"/>
          <w:szCs w:val="22"/>
        </w:rPr>
        <w:t> </w:t>
      </w:r>
      <w:r>
        <w:rPr>
          <w:rFonts w:ascii="宋体" w:hAnsi="宋体" w:cs="宋体" w:eastAsia="宋体" w:hint="default"/>
          <w:sz w:val="22"/>
          <w:szCs w:val="22"/>
        </w:rPr>
        <w:t>币，所需资金由公司通过自筹方式解决。</w:t>
      </w:r>
    </w:p>
    <w:p>
      <w:pPr>
        <w:spacing w:line="240" w:lineRule="auto" w:before="11"/>
        <w:rPr>
          <w:rFonts w:ascii="宋体" w:hAnsi="宋体" w:cs="宋体" w:eastAsia="宋体" w:hint="default"/>
          <w:sz w:val="28"/>
          <w:szCs w:val="28"/>
        </w:rPr>
      </w:pPr>
    </w:p>
    <w:p>
      <w:pPr>
        <w:spacing w:before="0"/>
        <w:ind w:left="541" w:right="123" w:firstLine="0"/>
        <w:jc w:val="left"/>
        <w:rPr>
          <w:rFonts w:ascii="宋体" w:hAnsi="宋体" w:cs="宋体" w:eastAsia="宋体" w:hint="default"/>
          <w:sz w:val="22"/>
          <w:szCs w:val="22"/>
        </w:rPr>
      </w:pPr>
      <w:r>
        <w:rPr>
          <w:rFonts w:ascii="宋体" w:hAnsi="宋体" w:cs="宋体" w:eastAsia="宋体" w:hint="default"/>
          <w:sz w:val="22"/>
          <w:szCs w:val="22"/>
        </w:rPr>
        <w:t>5、对外投资事项</w:t>
      </w:r>
    </w:p>
    <w:p>
      <w:pPr>
        <w:spacing w:line="240" w:lineRule="auto" w:before="0"/>
        <w:rPr>
          <w:rFonts w:ascii="宋体" w:hAnsi="宋体" w:cs="宋体" w:eastAsia="宋体" w:hint="default"/>
          <w:sz w:val="22"/>
          <w:szCs w:val="22"/>
        </w:rPr>
      </w:pPr>
    </w:p>
    <w:p>
      <w:pPr>
        <w:spacing w:before="144"/>
        <w:ind w:left="541" w:right="123" w:firstLine="0"/>
        <w:jc w:val="left"/>
        <w:rPr>
          <w:rFonts w:ascii="宋体" w:hAnsi="宋体" w:cs="宋体" w:eastAsia="宋体" w:hint="default"/>
          <w:sz w:val="22"/>
          <w:szCs w:val="22"/>
        </w:rPr>
      </w:pPr>
      <w:r>
        <w:rPr>
          <w:rFonts w:ascii="宋体" w:hAnsi="宋体" w:cs="宋体" w:eastAsia="宋体" w:hint="default"/>
          <w:sz w:val="22"/>
          <w:szCs w:val="22"/>
        </w:rPr>
        <w:t>1）向飞利浦收购合营公司</w:t>
      </w:r>
      <w:r>
        <w:rPr>
          <w:rFonts w:ascii="宋体" w:hAnsi="宋体" w:cs="宋体" w:eastAsia="宋体" w:hint="default"/>
          <w:spacing w:val="-62"/>
          <w:sz w:val="22"/>
          <w:szCs w:val="22"/>
        </w:rPr>
        <w:t> </w:t>
      </w:r>
      <w:r>
        <w:rPr>
          <w:rFonts w:ascii="宋体" w:hAnsi="宋体" w:cs="宋体" w:eastAsia="宋体" w:hint="default"/>
          <w:sz w:val="22"/>
          <w:szCs w:val="22"/>
        </w:rPr>
        <w:t>70%股权</w:t>
      </w:r>
    </w:p>
    <w:p>
      <w:pPr>
        <w:spacing w:line="240" w:lineRule="auto" w:before="0"/>
        <w:rPr>
          <w:rFonts w:ascii="宋体" w:hAnsi="宋体" w:cs="宋体" w:eastAsia="宋体" w:hint="default"/>
          <w:sz w:val="22"/>
          <w:szCs w:val="22"/>
        </w:rPr>
      </w:pPr>
    </w:p>
    <w:p>
      <w:pPr>
        <w:spacing w:line="300" w:lineRule="auto" w:before="144"/>
        <w:ind w:left="101" w:right="211" w:firstLine="440"/>
        <w:jc w:val="both"/>
        <w:rPr>
          <w:rFonts w:ascii="宋体" w:hAnsi="宋体" w:cs="宋体" w:eastAsia="宋体" w:hint="default"/>
          <w:sz w:val="22"/>
          <w:szCs w:val="22"/>
        </w:rPr>
      </w:pPr>
      <w:r>
        <w:rPr>
          <w:rFonts w:ascii="宋体" w:hAnsi="宋体" w:cs="宋体" w:eastAsia="宋体" w:hint="default"/>
          <w:sz w:val="22"/>
          <w:szCs w:val="22"/>
        </w:rPr>
        <w:t>基于打造全球领先的 LCD</w:t>
      </w:r>
      <w:r>
        <w:rPr>
          <w:rFonts w:ascii="宋体" w:hAnsi="宋体" w:cs="宋体" w:eastAsia="宋体" w:hint="default"/>
          <w:spacing w:val="26"/>
          <w:sz w:val="22"/>
          <w:szCs w:val="22"/>
        </w:rPr>
        <w:t> </w:t>
      </w:r>
      <w:r>
        <w:rPr>
          <w:rFonts w:ascii="宋体" w:hAnsi="宋体" w:cs="宋体" w:eastAsia="宋体" w:hint="default"/>
          <w:sz w:val="22"/>
          <w:szCs w:val="22"/>
        </w:rPr>
        <w:t>电视厂商的战略目标需要，同时考虑到电视市场的未来需</w:t>
      </w:r>
      <w:r>
        <w:rPr>
          <w:rFonts w:ascii="宋体" w:hAnsi="宋体" w:cs="宋体" w:eastAsia="宋体" w:hint="default"/>
          <w:w w:val="99"/>
          <w:sz w:val="22"/>
          <w:szCs w:val="22"/>
        </w:rPr>
        <w:t> </w:t>
      </w:r>
      <w:r>
        <w:rPr>
          <w:rFonts w:ascii="宋体" w:hAnsi="宋体" w:cs="宋体" w:eastAsia="宋体" w:hint="default"/>
          <w:sz w:val="22"/>
          <w:szCs w:val="22"/>
        </w:rPr>
        <w:t>求及电视技术的急速变化，为了提高在</w:t>
      </w:r>
      <w:r>
        <w:rPr>
          <w:rFonts w:ascii="宋体" w:hAnsi="宋体" w:cs="宋体" w:eastAsia="宋体" w:hint="default"/>
          <w:spacing w:val="13"/>
          <w:sz w:val="22"/>
          <w:szCs w:val="22"/>
        </w:rPr>
        <w:t> </w:t>
      </w:r>
      <w:r>
        <w:rPr>
          <w:rFonts w:ascii="宋体" w:hAnsi="宋体" w:cs="宋体" w:eastAsia="宋体" w:hint="default"/>
          <w:sz w:val="22"/>
          <w:szCs w:val="22"/>
        </w:rPr>
        <w:t>LCD</w:t>
      </w:r>
      <w:r>
        <w:rPr>
          <w:rFonts w:ascii="宋体" w:hAnsi="宋体" w:cs="宋体" w:eastAsia="宋体" w:hint="default"/>
          <w:spacing w:val="11"/>
          <w:sz w:val="22"/>
          <w:szCs w:val="22"/>
        </w:rPr>
        <w:t> </w:t>
      </w:r>
      <w:r>
        <w:rPr>
          <w:rFonts w:ascii="宋体" w:hAnsi="宋体" w:cs="宋体" w:eastAsia="宋体" w:hint="default"/>
          <w:sz w:val="22"/>
          <w:szCs w:val="22"/>
        </w:rPr>
        <w:t>电视产量的整体市场占有率，冠捷科技计划</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通过旗下子公司 MMD 主要按照递延购买价的方式向飞利浦收购合营公司 70%</w:t>
      </w:r>
      <w:r>
        <w:rPr>
          <w:rFonts w:ascii="宋体" w:hAnsi="宋体" w:cs="宋体" w:eastAsia="宋体" w:hint="default"/>
          <w:spacing w:val="-12"/>
          <w:sz w:val="22"/>
          <w:szCs w:val="22"/>
        </w:rPr>
        <w:t> </w:t>
      </w:r>
      <w:r>
        <w:rPr>
          <w:rFonts w:ascii="宋体" w:hAnsi="宋体" w:cs="宋体" w:eastAsia="宋体" w:hint="default"/>
          <w:spacing w:val="-16"/>
          <w:sz w:val="22"/>
          <w:szCs w:val="22"/>
        </w:rPr>
        <w:t>的股份，并</w:t>
      </w:r>
      <w:r>
        <w:rPr>
          <w:rFonts w:ascii="宋体" w:hAnsi="宋体" w:cs="宋体" w:eastAsia="宋体" w:hint="default"/>
          <w:w w:val="99"/>
          <w:sz w:val="22"/>
          <w:szCs w:val="22"/>
        </w:rPr>
        <w:t> </w:t>
      </w:r>
      <w:r>
        <w:rPr>
          <w:rFonts w:ascii="宋体" w:hAnsi="宋体" w:cs="宋体" w:eastAsia="宋体" w:hint="default"/>
          <w:sz w:val="22"/>
          <w:szCs w:val="22"/>
        </w:rPr>
        <w:t>担保其在买卖协议中的履行责任；而飞利浦将保留于合营公司的余下</w:t>
      </w:r>
      <w:r>
        <w:rPr>
          <w:rFonts w:ascii="宋体" w:hAnsi="宋体" w:cs="宋体" w:eastAsia="宋体" w:hint="default"/>
          <w:spacing w:val="14"/>
          <w:sz w:val="22"/>
          <w:szCs w:val="22"/>
        </w:rPr>
        <w:t> </w:t>
      </w:r>
      <w:r>
        <w:rPr>
          <w:rFonts w:ascii="宋体" w:hAnsi="宋体" w:cs="宋体" w:eastAsia="宋体" w:hint="default"/>
          <w:sz w:val="22"/>
          <w:szCs w:val="22"/>
        </w:rPr>
        <w:t>30%</w:t>
      </w:r>
      <w:r>
        <w:rPr>
          <w:rFonts w:ascii="宋体" w:hAnsi="宋体" w:cs="宋体" w:eastAsia="宋体" w:hint="default"/>
          <w:spacing w:val="12"/>
          <w:sz w:val="22"/>
          <w:szCs w:val="22"/>
        </w:rPr>
        <w:t> </w:t>
      </w:r>
      <w:r>
        <w:rPr>
          <w:rFonts w:ascii="宋体" w:hAnsi="宋体" w:cs="宋体" w:eastAsia="宋体" w:hint="default"/>
          <w:sz w:val="22"/>
          <w:szCs w:val="22"/>
        </w:rPr>
        <w:t>股本权益，其</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3"/>
          <w:sz w:val="22"/>
          <w:szCs w:val="22"/>
        </w:rPr>
        <w:t>有关股本权益可根据将于完成收购后订立的股东协议通过认沽期权出售给冠捷科技的子</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pacing w:val="-2"/>
          <w:sz w:val="22"/>
          <w:szCs w:val="22"/>
        </w:rPr>
        <w:t>公司。收购完成后，合营公司将拥有及控制飞利浦电视注入业务，涵盖与飞利浦电视注入</w:t>
      </w:r>
      <w:r>
        <w:rPr>
          <w:rFonts w:ascii="宋体" w:hAnsi="宋体" w:cs="宋体" w:eastAsia="宋体" w:hint="default"/>
          <w:w w:val="99"/>
          <w:sz w:val="22"/>
          <w:szCs w:val="22"/>
        </w:rPr>
        <w:t> </w:t>
      </w:r>
      <w:r>
        <w:rPr>
          <w:rFonts w:ascii="宋体" w:hAnsi="宋体" w:cs="宋体" w:eastAsia="宋体" w:hint="default"/>
          <w:spacing w:val="-2"/>
          <w:sz w:val="22"/>
          <w:szCs w:val="22"/>
        </w:rPr>
        <w:t>业务相关联的创新及开发场地、制造场地、在各国的销售机构、所接收之员工及若干专利</w:t>
      </w:r>
      <w:r>
        <w:rPr>
          <w:rFonts w:ascii="宋体" w:hAnsi="宋体" w:cs="宋体" w:eastAsia="宋体" w:hint="default"/>
          <w:w w:val="99"/>
          <w:sz w:val="22"/>
          <w:szCs w:val="22"/>
        </w:rPr>
        <w:t> </w:t>
      </w:r>
      <w:r>
        <w:rPr>
          <w:rFonts w:ascii="宋体" w:hAnsi="宋体" w:cs="宋体" w:eastAsia="宋体" w:hint="default"/>
          <w:sz w:val="22"/>
          <w:szCs w:val="22"/>
        </w:rPr>
        <w:t>权及合约。</w:t>
      </w:r>
    </w:p>
    <w:p>
      <w:pPr>
        <w:spacing w:line="240" w:lineRule="auto" w:before="11"/>
        <w:rPr>
          <w:rFonts w:ascii="宋体" w:hAnsi="宋体" w:cs="宋体" w:eastAsia="宋体" w:hint="default"/>
          <w:sz w:val="28"/>
          <w:szCs w:val="28"/>
        </w:rPr>
      </w:pPr>
    </w:p>
    <w:p>
      <w:pPr>
        <w:spacing w:line="300" w:lineRule="auto" w:before="0"/>
        <w:ind w:left="101" w:right="212" w:firstLine="440"/>
        <w:jc w:val="both"/>
        <w:rPr>
          <w:rFonts w:ascii="宋体" w:hAnsi="宋体" w:cs="宋体" w:eastAsia="宋体" w:hint="default"/>
          <w:sz w:val="22"/>
          <w:szCs w:val="22"/>
        </w:rPr>
      </w:pPr>
      <w:r>
        <w:rPr>
          <w:rFonts w:ascii="宋体" w:hAnsi="宋体" w:cs="宋体" w:eastAsia="宋体" w:hint="default"/>
          <w:sz w:val="22"/>
          <w:szCs w:val="22"/>
        </w:rPr>
        <w:t>2011 年 11 月 1 日，冠捷科技、飞利浦、 MMD</w:t>
      </w:r>
      <w:r>
        <w:rPr>
          <w:rFonts w:ascii="宋体" w:hAnsi="宋体" w:cs="宋体" w:eastAsia="宋体" w:hint="default"/>
          <w:spacing w:val="30"/>
          <w:sz w:val="22"/>
          <w:szCs w:val="22"/>
        </w:rPr>
        <w:t> </w:t>
      </w:r>
      <w:r>
        <w:rPr>
          <w:rFonts w:ascii="宋体" w:hAnsi="宋体" w:cs="宋体" w:eastAsia="宋体" w:hint="default"/>
          <w:sz w:val="22"/>
          <w:szCs w:val="22"/>
        </w:rPr>
        <w:t>及合营公司签订了《买卖协议》，</w:t>
      </w:r>
      <w:r>
        <w:rPr>
          <w:rFonts w:ascii="宋体" w:hAnsi="宋体" w:cs="宋体" w:eastAsia="宋体" w:hint="default"/>
          <w:spacing w:val="1"/>
          <w:w w:val="99"/>
          <w:sz w:val="22"/>
          <w:szCs w:val="22"/>
        </w:rPr>
        <w:t> </w:t>
      </w:r>
      <w:r>
        <w:rPr>
          <w:rFonts w:ascii="宋体" w:hAnsi="宋体" w:cs="宋体" w:eastAsia="宋体" w:hint="default"/>
          <w:sz w:val="22"/>
          <w:szCs w:val="22"/>
        </w:rPr>
        <w:t>并约定在收购完成后：冠捷科技、飞利浦、 MMD</w:t>
      </w:r>
      <w:r>
        <w:rPr>
          <w:rFonts w:ascii="宋体" w:hAnsi="宋体" w:cs="宋体" w:eastAsia="宋体" w:hint="default"/>
          <w:spacing w:val="26"/>
          <w:sz w:val="22"/>
          <w:szCs w:val="22"/>
        </w:rPr>
        <w:t> </w:t>
      </w:r>
      <w:r>
        <w:rPr>
          <w:rFonts w:ascii="宋体" w:hAnsi="宋体" w:cs="宋体" w:eastAsia="宋体" w:hint="default"/>
          <w:sz w:val="22"/>
          <w:szCs w:val="22"/>
        </w:rPr>
        <w:t>及合营公司将签署《股东协议》；合营</w:t>
      </w:r>
      <w:r>
        <w:rPr>
          <w:rFonts w:ascii="宋体" w:hAnsi="宋体" w:cs="宋体" w:eastAsia="宋体" w:hint="default"/>
          <w:spacing w:val="1"/>
          <w:w w:val="99"/>
          <w:sz w:val="22"/>
          <w:szCs w:val="22"/>
        </w:rPr>
        <w:t> </w:t>
      </w:r>
      <w:r>
        <w:rPr>
          <w:rFonts w:ascii="宋体" w:hAnsi="宋体" w:cs="宋体" w:eastAsia="宋体" w:hint="default"/>
          <w:spacing w:val="-9"/>
          <w:sz w:val="22"/>
          <w:szCs w:val="22"/>
        </w:rPr>
        <w:t>公司、飞利浦、</w:t>
      </w:r>
      <w:r>
        <w:rPr>
          <w:rFonts w:ascii="宋体" w:hAnsi="宋体" w:cs="宋体" w:eastAsia="宋体" w:hint="default"/>
          <w:spacing w:val="-63"/>
          <w:sz w:val="22"/>
          <w:szCs w:val="22"/>
        </w:rPr>
        <w:t> </w:t>
      </w:r>
      <w:r>
        <w:rPr>
          <w:rFonts w:ascii="宋体" w:hAnsi="宋体" w:cs="宋体" w:eastAsia="宋体" w:hint="default"/>
          <w:sz w:val="22"/>
          <w:szCs w:val="22"/>
        </w:rPr>
        <w:t>Philips</w:t>
      </w:r>
      <w:r>
        <w:rPr>
          <w:rFonts w:ascii="宋体" w:hAnsi="宋体" w:cs="宋体" w:eastAsia="宋体" w:hint="default"/>
          <w:spacing w:val="-57"/>
          <w:sz w:val="22"/>
          <w:szCs w:val="22"/>
        </w:rPr>
        <w:t> </w:t>
      </w:r>
      <w:r>
        <w:rPr>
          <w:rFonts w:ascii="宋体" w:hAnsi="宋体" w:cs="宋体" w:eastAsia="宋体" w:hint="default"/>
          <w:sz w:val="22"/>
          <w:szCs w:val="22"/>
        </w:rPr>
        <w:t>Argentina</w:t>
      </w:r>
      <w:r>
        <w:rPr>
          <w:rFonts w:ascii="宋体" w:hAnsi="宋体" w:cs="宋体" w:eastAsia="宋体" w:hint="default"/>
          <w:spacing w:val="-58"/>
          <w:sz w:val="22"/>
          <w:szCs w:val="22"/>
        </w:rPr>
        <w:t> </w:t>
      </w:r>
      <w:r>
        <w:rPr>
          <w:rFonts w:ascii="宋体" w:hAnsi="宋体" w:cs="宋体" w:eastAsia="宋体" w:hint="default"/>
          <w:sz w:val="22"/>
          <w:szCs w:val="22"/>
        </w:rPr>
        <w:t>S.A.</w:t>
      </w:r>
      <w:r>
        <w:rPr>
          <w:rFonts w:ascii="宋体" w:hAnsi="宋体" w:cs="宋体" w:eastAsia="宋体" w:hint="default"/>
          <w:spacing w:val="-5"/>
          <w:sz w:val="22"/>
          <w:szCs w:val="22"/>
        </w:rPr>
        <w:t> </w:t>
      </w:r>
      <w:r>
        <w:rPr>
          <w:rFonts w:ascii="宋体" w:hAnsi="宋体" w:cs="宋体" w:eastAsia="宋体" w:hint="default"/>
          <w:sz w:val="22"/>
          <w:szCs w:val="22"/>
        </w:rPr>
        <w:t>、</w:t>
      </w:r>
      <w:r>
        <w:rPr>
          <w:rFonts w:ascii="宋体" w:hAnsi="宋体" w:cs="宋体" w:eastAsia="宋体" w:hint="default"/>
          <w:spacing w:val="-63"/>
          <w:sz w:val="22"/>
          <w:szCs w:val="22"/>
        </w:rPr>
        <w:t> </w:t>
      </w:r>
      <w:r>
        <w:rPr>
          <w:rFonts w:ascii="宋体" w:hAnsi="宋体" w:cs="宋体" w:eastAsia="宋体" w:hint="default"/>
          <w:sz w:val="22"/>
          <w:szCs w:val="22"/>
        </w:rPr>
        <w:t>Fabrica</w:t>
      </w:r>
      <w:r>
        <w:rPr>
          <w:rFonts w:ascii="宋体" w:hAnsi="宋体" w:cs="宋体" w:eastAsia="宋体" w:hint="default"/>
          <w:spacing w:val="-58"/>
          <w:sz w:val="22"/>
          <w:szCs w:val="22"/>
        </w:rPr>
        <w:t> </w:t>
      </w:r>
      <w:r>
        <w:rPr>
          <w:rFonts w:ascii="宋体" w:hAnsi="宋体" w:cs="宋体" w:eastAsia="宋体" w:hint="default"/>
          <w:sz w:val="22"/>
          <w:szCs w:val="22"/>
        </w:rPr>
        <w:t>Austral</w:t>
      </w:r>
      <w:r>
        <w:rPr>
          <w:rFonts w:ascii="宋体" w:hAnsi="宋体" w:cs="宋体" w:eastAsia="宋体" w:hint="default"/>
          <w:spacing w:val="-57"/>
          <w:sz w:val="22"/>
          <w:szCs w:val="22"/>
        </w:rPr>
        <w:t> </w:t>
      </w:r>
      <w:r>
        <w:rPr>
          <w:rFonts w:ascii="宋体" w:hAnsi="宋体" w:cs="宋体" w:eastAsia="宋体" w:hint="default"/>
          <w:sz w:val="22"/>
          <w:szCs w:val="22"/>
        </w:rPr>
        <w:t>de</w:t>
      </w:r>
      <w:r>
        <w:rPr>
          <w:rFonts w:ascii="宋体" w:hAnsi="宋体" w:cs="宋体" w:eastAsia="宋体" w:hint="default"/>
          <w:spacing w:val="-58"/>
          <w:sz w:val="22"/>
          <w:szCs w:val="22"/>
        </w:rPr>
        <w:t> </w:t>
      </w:r>
      <w:r>
        <w:rPr>
          <w:rFonts w:ascii="宋体" w:hAnsi="宋体" w:cs="宋体" w:eastAsia="宋体" w:hint="default"/>
          <w:sz w:val="22"/>
          <w:szCs w:val="22"/>
        </w:rPr>
        <w:t>Productos</w:t>
      </w:r>
      <w:r>
        <w:rPr>
          <w:rFonts w:ascii="宋体" w:hAnsi="宋体" w:cs="宋体" w:eastAsia="宋体" w:hint="default"/>
          <w:spacing w:val="-57"/>
          <w:sz w:val="22"/>
          <w:szCs w:val="22"/>
        </w:rPr>
        <w:t> </w:t>
      </w:r>
      <w:r>
        <w:rPr>
          <w:rFonts w:ascii="宋体" w:hAnsi="宋体" w:cs="宋体" w:eastAsia="宋体" w:hint="default"/>
          <w:sz w:val="22"/>
          <w:szCs w:val="22"/>
        </w:rPr>
        <w:t>El</w:t>
      </w:r>
      <w:r>
        <w:rPr>
          <w:rFonts w:ascii="宋体" w:hAnsi="宋体" w:cs="宋体" w:eastAsia="宋体" w:hint="default"/>
          <w:spacing w:val="-3"/>
          <w:sz w:val="22"/>
          <w:szCs w:val="22"/>
        </w:rPr>
        <w:t> </w:t>
      </w:r>
      <w:r>
        <w:rPr>
          <w:rFonts w:ascii="宋体" w:hAnsi="宋体" w:cs="宋体" w:eastAsia="宋体" w:hint="default"/>
          <w:sz w:val="22"/>
          <w:szCs w:val="22"/>
        </w:rPr>
        <w:t>é</w:t>
      </w:r>
      <w:r>
        <w:rPr>
          <w:rFonts w:ascii="宋体" w:hAnsi="宋体" w:cs="宋体" w:eastAsia="宋体" w:hint="default"/>
          <w:spacing w:val="-5"/>
          <w:sz w:val="22"/>
          <w:szCs w:val="22"/>
        </w:rPr>
        <w:t> </w:t>
      </w:r>
      <w:r>
        <w:rPr>
          <w:rFonts w:ascii="宋体" w:hAnsi="宋体" w:cs="宋体" w:eastAsia="宋体" w:hint="default"/>
          <w:sz w:val="22"/>
          <w:szCs w:val="22"/>
        </w:rPr>
        <w:t>ctricos</w:t>
      </w:r>
      <w:r>
        <w:rPr>
          <w:rFonts w:ascii="宋体" w:hAnsi="宋体" w:cs="宋体" w:eastAsia="宋体" w:hint="default"/>
          <w:w w:val="99"/>
          <w:sz w:val="22"/>
          <w:szCs w:val="22"/>
        </w:rPr>
        <w:t> </w:t>
      </w:r>
      <w:r>
        <w:rPr>
          <w:rFonts w:ascii="宋体" w:hAnsi="宋体" w:cs="宋体" w:eastAsia="宋体" w:hint="default"/>
          <w:sz w:val="22"/>
          <w:szCs w:val="22"/>
        </w:rPr>
        <w:t>S.A.</w:t>
      </w:r>
      <w:r>
        <w:rPr>
          <w:rFonts w:ascii="宋体" w:hAnsi="宋体" w:cs="宋体" w:eastAsia="宋体" w:hint="default"/>
          <w:spacing w:val="25"/>
          <w:sz w:val="22"/>
          <w:szCs w:val="22"/>
        </w:rPr>
        <w:t> </w:t>
      </w:r>
      <w:r>
        <w:rPr>
          <w:rFonts w:ascii="宋体" w:hAnsi="宋体" w:cs="宋体" w:eastAsia="宋体" w:hint="default"/>
          <w:sz w:val="22"/>
          <w:szCs w:val="22"/>
        </w:rPr>
        <w:t>（"阿根廷合营公司"）将签订《阿根廷合营公司股东协议》；合营公司与飞利浦将</w:t>
      </w:r>
      <w:r>
        <w:rPr>
          <w:rFonts w:ascii="宋体" w:hAnsi="宋体" w:cs="宋体" w:eastAsia="宋体" w:hint="default"/>
          <w:spacing w:val="-106"/>
          <w:sz w:val="22"/>
          <w:szCs w:val="22"/>
        </w:rPr>
        <w:t> </w:t>
      </w:r>
      <w:r>
        <w:rPr>
          <w:rFonts w:ascii="宋体" w:hAnsi="宋体" w:cs="宋体" w:eastAsia="宋体" w:hint="default"/>
          <w:spacing w:val="-106"/>
          <w:sz w:val="22"/>
          <w:szCs w:val="22"/>
        </w:rPr>
      </w:r>
      <w:r>
        <w:rPr>
          <w:rFonts w:ascii="宋体" w:hAnsi="宋体" w:cs="宋体" w:eastAsia="宋体" w:hint="default"/>
          <w:spacing w:val="-2"/>
          <w:sz w:val="22"/>
          <w:szCs w:val="22"/>
        </w:rPr>
        <w:t>签订《商标许可协议》、《第二级商标许可协议》、《知识产权协议》及附属协议中的若</w:t>
      </w:r>
      <w:r>
        <w:rPr>
          <w:rFonts w:ascii="宋体" w:hAnsi="宋体" w:cs="宋体" w:eastAsia="宋体" w:hint="default"/>
          <w:w w:val="99"/>
          <w:sz w:val="22"/>
          <w:szCs w:val="22"/>
        </w:rPr>
        <w:t> </w:t>
      </w:r>
      <w:r>
        <w:rPr>
          <w:rFonts w:ascii="宋体" w:hAnsi="宋体" w:cs="宋体" w:eastAsia="宋体" w:hint="default"/>
          <w:spacing w:val="-2"/>
          <w:sz w:val="22"/>
          <w:szCs w:val="22"/>
        </w:rPr>
        <w:t>干份《交接期间服务协议》；合营公司（或其下属子公司）还将与飞利浦（或其下属子公</w:t>
      </w:r>
      <w:r>
        <w:rPr>
          <w:rFonts w:ascii="宋体" w:hAnsi="宋体" w:cs="宋体" w:eastAsia="宋体" w:hint="default"/>
          <w:w w:val="99"/>
          <w:sz w:val="22"/>
          <w:szCs w:val="22"/>
        </w:rPr>
        <w:t> </w:t>
      </w:r>
      <w:r>
        <w:rPr>
          <w:rFonts w:ascii="宋体" w:hAnsi="宋体" w:cs="宋体" w:eastAsia="宋体" w:hint="default"/>
          <w:spacing w:val="-2"/>
          <w:sz w:val="22"/>
          <w:szCs w:val="22"/>
        </w:rPr>
        <w:t>司）签订一系列的附属协议（包括《资讯科技交接期间服务水平协议》、《遥控产品销售</w:t>
      </w:r>
      <w:r>
        <w:rPr>
          <w:rFonts w:ascii="宋体" w:hAnsi="宋体" w:cs="宋体" w:eastAsia="宋体" w:hint="default"/>
          <w:w w:val="99"/>
          <w:sz w:val="22"/>
          <w:szCs w:val="22"/>
        </w:rPr>
        <w:t> </w:t>
      </w:r>
      <w:r>
        <w:rPr>
          <w:rFonts w:ascii="宋体" w:hAnsi="宋体" w:cs="宋体" w:eastAsia="宋体" w:hint="default"/>
          <w:spacing w:val="-3"/>
          <w:sz w:val="22"/>
          <w:szCs w:val="22"/>
        </w:rPr>
        <w:t>协议》）及反向附属协议（包括《网络电视许可使用权及服务协议》、《 </w:t>
      </w:r>
      <w:r>
        <w:rPr>
          <w:rFonts w:ascii="宋体" w:hAnsi="宋体" w:cs="宋体" w:eastAsia="宋体" w:hint="default"/>
          <w:sz w:val="22"/>
          <w:szCs w:val="22"/>
        </w:rPr>
        <w:t>OnlineShop</w:t>
      </w:r>
      <w:r>
        <w:rPr>
          <w:rFonts w:ascii="宋体" w:hAnsi="宋体" w:cs="宋体" w:eastAsia="宋体" w:hint="default"/>
          <w:spacing w:val="9"/>
          <w:sz w:val="22"/>
          <w:szCs w:val="22"/>
        </w:rPr>
        <w:t> </w:t>
      </w:r>
      <w:r>
        <w:rPr>
          <w:rFonts w:ascii="宋体" w:hAnsi="宋体" w:cs="宋体" w:eastAsia="宋体" w:hint="default"/>
          <w:sz w:val="22"/>
          <w:szCs w:val="22"/>
        </w:rPr>
        <w:t>及</w:t>
      </w:r>
      <w:r>
        <w:rPr>
          <w:rFonts w:ascii="宋体" w:hAnsi="宋体" w:cs="宋体" w:eastAsia="宋体" w:hint="default"/>
          <w:w w:val="99"/>
          <w:sz w:val="22"/>
          <w:szCs w:val="22"/>
        </w:rPr>
        <w:t> </w:t>
      </w:r>
      <w:r>
        <w:rPr>
          <w:rFonts w:ascii="宋体" w:hAnsi="宋体" w:cs="宋体" w:eastAsia="宋体" w:hint="default"/>
          <w:sz w:val="22"/>
          <w:szCs w:val="22"/>
        </w:rPr>
        <w:t>MyShop</w:t>
      </w:r>
      <w:r>
        <w:rPr>
          <w:rFonts w:ascii="宋体" w:hAnsi="宋体" w:cs="宋体" w:eastAsia="宋体" w:hint="default"/>
          <w:spacing w:val="13"/>
          <w:sz w:val="22"/>
          <w:szCs w:val="22"/>
        </w:rPr>
        <w:t> </w:t>
      </w:r>
      <w:r>
        <w:rPr>
          <w:rFonts w:ascii="宋体" w:hAnsi="宋体" w:cs="宋体" w:eastAsia="宋体" w:hint="default"/>
          <w:spacing w:val="-6"/>
          <w:sz w:val="22"/>
          <w:szCs w:val="22"/>
        </w:rPr>
        <w:t>协议》、《员工店协议》、《巴西租赁协议》、《匈牙利租赁及服务协议》、《税</w:t>
      </w:r>
      <w:r>
        <w:rPr>
          <w:rFonts w:ascii="宋体" w:hAnsi="宋体" w:cs="宋体" w:eastAsia="宋体" w:hint="default"/>
          <w:spacing w:val="-107"/>
          <w:sz w:val="22"/>
          <w:szCs w:val="22"/>
        </w:rPr>
        <w:t> </w:t>
      </w:r>
      <w:r>
        <w:rPr>
          <w:rFonts w:ascii="宋体" w:hAnsi="宋体" w:cs="宋体" w:eastAsia="宋体" w:hint="default"/>
          <w:spacing w:val="-107"/>
          <w:sz w:val="22"/>
          <w:szCs w:val="22"/>
        </w:rPr>
      </w:r>
      <w:r>
        <w:rPr>
          <w:rFonts w:ascii="宋体" w:hAnsi="宋体" w:cs="宋体" w:eastAsia="宋体" w:hint="default"/>
          <w:sz w:val="22"/>
          <w:szCs w:val="22"/>
        </w:rPr>
        <w:t>项审核服务协议》以及对 Dixtal</w:t>
      </w:r>
      <w:r>
        <w:rPr>
          <w:rFonts w:ascii="宋体" w:hAnsi="宋体" w:cs="宋体" w:eastAsia="宋体" w:hint="default"/>
          <w:spacing w:val="-15"/>
          <w:sz w:val="22"/>
          <w:szCs w:val="22"/>
        </w:rPr>
        <w:t> </w:t>
      </w:r>
      <w:r>
        <w:rPr>
          <w:rFonts w:ascii="宋体" w:hAnsi="宋体" w:cs="宋体" w:eastAsia="宋体" w:hint="default"/>
          <w:spacing w:val="-3"/>
          <w:sz w:val="22"/>
          <w:szCs w:val="22"/>
        </w:rPr>
        <w:t>租赁协议的修订等）。此外，冠捷科技与飞利浦现有的</w:t>
      </w:r>
    </w:p>
    <w:p>
      <w:pPr>
        <w:spacing w:before="17"/>
        <w:ind w:left="101" w:right="123" w:firstLine="0"/>
        <w:jc w:val="left"/>
        <w:rPr>
          <w:rFonts w:ascii="宋体" w:hAnsi="宋体" w:cs="宋体" w:eastAsia="宋体" w:hint="default"/>
          <w:sz w:val="22"/>
          <w:szCs w:val="22"/>
        </w:rPr>
      </w:pPr>
      <w:r>
        <w:rPr>
          <w:rFonts w:ascii="宋体" w:hAnsi="宋体" w:cs="宋体" w:eastAsia="宋体" w:hint="default"/>
          <w:sz w:val="22"/>
          <w:szCs w:val="22"/>
        </w:rPr>
        <w:t>《 2010</w:t>
      </w:r>
      <w:r>
        <w:rPr>
          <w:rFonts w:ascii="宋体" w:hAnsi="宋体" w:cs="宋体" w:eastAsia="宋体" w:hint="default"/>
          <w:spacing w:val="-8"/>
          <w:sz w:val="22"/>
          <w:szCs w:val="22"/>
        </w:rPr>
        <w:t> </w:t>
      </w:r>
      <w:r>
        <w:rPr>
          <w:rFonts w:ascii="宋体" w:hAnsi="宋体" w:cs="宋体" w:eastAsia="宋体" w:hint="default"/>
          <w:sz w:val="22"/>
          <w:szCs w:val="22"/>
        </w:rPr>
        <w:t>年商标许可协议》也将继续进行。</w:t>
      </w:r>
    </w:p>
    <w:p>
      <w:pPr>
        <w:spacing w:line="240" w:lineRule="auto" w:before="0"/>
        <w:rPr>
          <w:rFonts w:ascii="宋体" w:hAnsi="宋体" w:cs="宋体" w:eastAsia="宋体" w:hint="default"/>
          <w:sz w:val="22"/>
          <w:szCs w:val="22"/>
        </w:rPr>
      </w:pPr>
    </w:p>
    <w:p>
      <w:pPr>
        <w:spacing w:before="144"/>
        <w:ind w:left="541" w:right="123" w:firstLine="0"/>
        <w:jc w:val="left"/>
        <w:rPr>
          <w:rFonts w:ascii="宋体" w:hAnsi="宋体" w:cs="宋体" w:eastAsia="宋体" w:hint="default"/>
          <w:sz w:val="22"/>
          <w:szCs w:val="22"/>
        </w:rPr>
      </w:pPr>
      <w:r>
        <w:rPr>
          <w:rFonts w:ascii="宋体" w:hAnsi="宋体" w:cs="宋体" w:eastAsia="宋体" w:hint="default"/>
          <w:w w:val="99"/>
          <w:sz w:val="22"/>
          <w:szCs w:val="22"/>
        </w:rPr>
        <w:t>2012</w:t>
      </w:r>
      <w:r>
        <w:rPr>
          <w:rFonts w:ascii="宋体" w:hAnsi="宋体" w:cs="宋体" w:eastAsia="宋体" w:hint="default"/>
          <w:spacing w:val="-1"/>
          <w:sz w:val="22"/>
          <w:szCs w:val="22"/>
        </w:rPr>
        <w:t> </w:t>
      </w:r>
      <w:r>
        <w:rPr>
          <w:rFonts w:ascii="宋体" w:hAnsi="宋体" w:cs="宋体" w:eastAsia="宋体" w:hint="default"/>
          <w:w w:val="99"/>
          <w:sz w:val="22"/>
          <w:szCs w:val="22"/>
        </w:rPr>
        <w:t>年</w:t>
      </w:r>
      <w:r>
        <w:rPr>
          <w:rFonts w:ascii="宋体" w:hAnsi="宋体" w:cs="宋体" w:eastAsia="宋体" w:hint="default"/>
          <w:sz w:val="22"/>
          <w:szCs w:val="22"/>
        </w:rPr>
        <w:t> </w:t>
      </w:r>
      <w:r>
        <w:rPr>
          <w:rFonts w:ascii="宋体" w:hAnsi="宋体" w:cs="宋体" w:eastAsia="宋体" w:hint="default"/>
          <w:w w:val="99"/>
          <w:sz w:val="22"/>
          <w:szCs w:val="22"/>
        </w:rPr>
        <w:t>1</w:t>
      </w:r>
      <w:r>
        <w:rPr>
          <w:rFonts w:ascii="宋体" w:hAnsi="宋体" w:cs="宋体" w:eastAsia="宋体" w:hint="default"/>
          <w:spacing w:val="-1"/>
          <w:sz w:val="22"/>
          <w:szCs w:val="22"/>
        </w:rPr>
        <w:t> </w:t>
      </w:r>
      <w:r>
        <w:rPr>
          <w:rFonts w:ascii="宋体" w:hAnsi="宋体" w:cs="宋体" w:eastAsia="宋体" w:hint="default"/>
          <w:w w:val="99"/>
          <w:sz w:val="22"/>
          <w:szCs w:val="22"/>
        </w:rPr>
        <w:t>月</w:t>
      </w:r>
      <w:r>
        <w:rPr>
          <w:rFonts w:ascii="宋体" w:hAnsi="宋体" w:cs="宋体" w:eastAsia="宋体" w:hint="default"/>
          <w:sz w:val="22"/>
          <w:szCs w:val="22"/>
        </w:rPr>
        <w:t> </w:t>
      </w:r>
      <w:r>
        <w:rPr>
          <w:rFonts w:ascii="宋体" w:hAnsi="宋体" w:cs="宋体" w:eastAsia="宋体" w:hint="default"/>
          <w:w w:val="99"/>
          <w:sz w:val="22"/>
          <w:szCs w:val="22"/>
        </w:rPr>
        <w:t>11</w:t>
      </w:r>
      <w:r>
        <w:rPr>
          <w:rFonts w:ascii="宋体" w:hAnsi="宋体" w:cs="宋体" w:eastAsia="宋体" w:hint="default"/>
          <w:sz w:val="22"/>
          <w:szCs w:val="22"/>
        </w:rPr>
        <w:t> </w:t>
      </w:r>
      <w:r>
        <w:rPr>
          <w:rFonts w:ascii="宋体" w:hAnsi="宋体" w:cs="宋体" w:eastAsia="宋体" w:hint="default"/>
          <w:w w:val="99"/>
          <w:sz w:val="22"/>
          <w:szCs w:val="22"/>
        </w:rPr>
        <w:t>日</w:t>
      </w:r>
      <w:r>
        <w:rPr>
          <w:rFonts w:ascii="宋体" w:hAnsi="宋体" w:cs="宋体" w:eastAsia="宋体" w:hint="default"/>
          <w:spacing w:val="-93"/>
          <w:w w:val="99"/>
          <w:sz w:val="22"/>
          <w:szCs w:val="22"/>
        </w:rPr>
        <w:t>，</w:t>
      </w:r>
      <w:r>
        <w:rPr>
          <w:rFonts w:ascii="宋体" w:hAnsi="宋体" w:cs="宋体" w:eastAsia="宋体" w:hint="default"/>
          <w:w w:val="99"/>
          <w:sz w:val="22"/>
          <w:szCs w:val="22"/>
        </w:rPr>
        <w:t>本公司</w:t>
      </w:r>
      <w:r>
        <w:rPr>
          <w:rFonts w:ascii="宋体" w:hAnsi="宋体" w:cs="宋体" w:eastAsia="宋体" w:hint="default"/>
          <w:spacing w:val="1"/>
          <w:w w:val="99"/>
          <w:sz w:val="22"/>
          <w:szCs w:val="22"/>
        </w:rPr>
        <w:t>第五</w:t>
      </w:r>
      <w:r>
        <w:rPr>
          <w:rFonts w:ascii="宋体" w:hAnsi="宋体" w:cs="宋体" w:eastAsia="宋体" w:hint="default"/>
          <w:w w:val="99"/>
          <w:sz w:val="22"/>
          <w:szCs w:val="22"/>
        </w:rPr>
        <w:t>届董事</w:t>
      </w:r>
      <w:r>
        <w:rPr>
          <w:rFonts w:ascii="宋体" w:hAnsi="宋体" w:cs="宋体" w:eastAsia="宋体" w:hint="default"/>
          <w:spacing w:val="1"/>
          <w:w w:val="99"/>
          <w:sz w:val="22"/>
          <w:szCs w:val="22"/>
        </w:rPr>
        <w:t>会完</w:t>
      </w:r>
      <w:r>
        <w:rPr>
          <w:rFonts w:ascii="宋体" w:hAnsi="宋体" w:cs="宋体" w:eastAsia="宋体" w:hint="default"/>
          <w:w w:val="99"/>
          <w:sz w:val="22"/>
          <w:szCs w:val="22"/>
        </w:rPr>
        <w:t>成了对</w:t>
      </w:r>
      <w:r>
        <w:rPr>
          <w:rFonts w:ascii="宋体" w:hAnsi="宋体" w:cs="宋体" w:eastAsia="宋体" w:hint="default"/>
          <w:spacing w:val="1"/>
          <w:w w:val="99"/>
          <w:sz w:val="22"/>
          <w:szCs w:val="22"/>
        </w:rPr>
        <w:t>上述</w:t>
      </w:r>
      <w:r>
        <w:rPr>
          <w:rFonts w:ascii="宋体" w:hAnsi="宋体" w:cs="宋体" w:eastAsia="宋体" w:hint="default"/>
          <w:w w:val="99"/>
          <w:sz w:val="22"/>
          <w:szCs w:val="22"/>
        </w:rPr>
        <w:t>事项的</w:t>
      </w:r>
      <w:r>
        <w:rPr>
          <w:rFonts w:ascii="宋体" w:hAnsi="宋体" w:cs="宋体" w:eastAsia="宋体" w:hint="default"/>
          <w:spacing w:val="1"/>
          <w:w w:val="99"/>
          <w:sz w:val="22"/>
          <w:szCs w:val="22"/>
        </w:rPr>
        <w:t>审议</w:t>
      </w:r>
      <w:r>
        <w:rPr>
          <w:rFonts w:ascii="宋体" w:hAnsi="宋体" w:cs="宋体" w:eastAsia="宋体" w:hint="default"/>
          <w:w w:val="99"/>
          <w:sz w:val="22"/>
          <w:szCs w:val="22"/>
        </w:rPr>
        <w:t>。</w:t>
      </w:r>
      <w:r>
        <w:rPr>
          <w:rFonts w:ascii="宋体" w:hAnsi="宋体" w:cs="宋体" w:eastAsia="宋体" w:hint="default"/>
          <w:spacing w:val="-91"/>
          <w:sz w:val="22"/>
          <w:szCs w:val="22"/>
        </w:rPr>
        <w:t> </w:t>
      </w:r>
      <w:r>
        <w:rPr>
          <w:rFonts w:ascii="宋体" w:hAnsi="宋体" w:cs="宋体" w:eastAsia="宋体" w:hint="default"/>
          <w:w w:val="99"/>
          <w:sz w:val="22"/>
          <w:szCs w:val="22"/>
        </w:rPr>
        <w:t>20</w:t>
      </w:r>
      <w:r>
        <w:rPr>
          <w:rFonts w:ascii="宋体" w:hAnsi="宋体" w:cs="宋体" w:eastAsia="宋体" w:hint="default"/>
          <w:spacing w:val="-1"/>
          <w:w w:val="99"/>
          <w:sz w:val="22"/>
          <w:szCs w:val="22"/>
        </w:rPr>
        <w:t>1</w:t>
      </w:r>
      <w:r>
        <w:rPr>
          <w:rFonts w:ascii="宋体" w:hAnsi="宋体" w:cs="宋体" w:eastAsia="宋体" w:hint="default"/>
          <w:w w:val="99"/>
          <w:sz w:val="22"/>
          <w:szCs w:val="22"/>
        </w:rPr>
        <w:t>2</w:t>
      </w:r>
      <w:r>
        <w:rPr>
          <w:rFonts w:ascii="宋体" w:hAnsi="宋体" w:cs="宋体" w:eastAsia="宋体" w:hint="default"/>
          <w:sz w:val="22"/>
          <w:szCs w:val="22"/>
        </w:rPr>
        <w:t> </w:t>
      </w:r>
      <w:r>
        <w:rPr>
          <w:rFonts w:ascii="宋体" w:hAnsi="宋体" w:cs="宋体" w:eastAsia="宋体" w:hint="default"/>
          <w:w w:val="99"/>
          <w:sz w:val="22"/>
          <w:szCs w:val="22"/>
        </w:rPr>
        <w:t>年</w:t>
      </w:r>
      <w:r>
        <w:rPr>
          <w:rFonts w:ascii="宋体" w:hAnsi="宋体" w:cs="宋体" w:eastAsia="宋体" w:hint="default"/>
          <w:spacing w:val="-1"/>
          <w:sz w:val="22"/>
          <w:szCs w:val="22"/>
        </w:rPr>
        <w:t> </w:t>
      </w:r>
      <w:r>
        <w:rPr>
          <w:rFonts w:ascii="宋体" w:hAnsi="宋体" w:cs="宋体" w:eastAsia="宋体" w:hint="default"/>
          <w:w w:val="99"/>
          <w:sz w:val="22"/>
          <w:szCs w:val="22"/>
        </w:rPr>
        <w:t>2</w:t>
      </w:r>
      <w:r>
        <w:rPr>
          <w:rFonts w:ascii="宋体" w:hAnsi="宋体" w:cs="宋体" w:eastAsia="宋体" w:hint="default"/>
          <w:spacing w:val="-1"/>
          <w:sz w:val="22"/>
          <w:szCs w:val="22"/>
        </w:rPr>
        <w:t> </w:t>
      </w:r>
      <w:r>
        <w:rPr>
          <w:rFonts w:ascii="宋体" w:hAnsi="宋体" w:cs="宋体" w:eastAsia="宋体" w:hint="default"/>
          <w:w w:val="99"/>
          <w:sz w:val="22"/>
          <w:szCs w:val="22"/>
        </w:rPr>
        <w:t>月</w:t>
      </w:r>
      <w:r>
        <w:rPr>
          <w:rFonts w:ascii="宋体" w:hAnsi="宋体" w:cs="宋体" w:eastAsia="宋体" w:hint="default"/>
          <w:sz w:val="22"/>
          <w:szCs w:val="22"/>
        </w:rPr>
      </w:r>
    </w:p>
    <w:p>
      <w:pPr>
        <w:spacing w:line="300" w:lineRule="auto" w:before="72"/>
        <w:ind w:left="101" w:right="247" w:firstLine="0"/>
        <w:jc w:val="left"/>
        <w:rPr>
          <w:rFonts w:ascii="宋体" w:hAnsi="宋体" w:cs="宋体" w:eastAsia="宋体" w:hint="default"/>
          <w:sz w:val="22"/>
          <w:szCs w:val="22"/>
        </w:rPr>
      </w:pPr>
      <w:r>
        <w:rPr>
          <w:rFonts w:ascii="宋体" w:hAnsi="宋体" w:cs="宋体" w:eastAsia="宋体" w:hint="default"/>
          <w:sz w:val="22"/>
          <w:szCs w:val="22"/>
        </w:rPr>
        <w:t>21 日，本公司 2012</w:t>
      </w:r>
      <w:r>
        <w:rPr>
          <w:rFonts w:ascii="宋体" w:hAnsi="宋体" w:cs="宋体" w:eastAsia="宋体" w:hint="default"/>
          <w:spacing w:val="-14"/>
          <w:sz w:val="22"/>
          <w:szCs w:val="22"/>
        </w:rPr>
        <w:t> </w:t>
      </w:r>
      <w:r>
        <w:rPr>
          <w:rFonts w:ascii="宋体" w:hAnsi="宋体" w:cs="宋体" w:eastAsia="宋体" w:hint="default"/>
          <w:sz w:val="22"/>
          <w:szCs w:val="22"/>
        </w:rPr>
        <w:t>年度第一次临时股东大会审批通过了上述事项。截至目前，上述收</w:t>
      </w:r>
      <w:r>
        <w:rPr>
          <w:rFonts w:ascii="宋体" w:hAnsi="宋体" w:cs="宋体" w:eastAsia="宋体" w:hint="default"/>
          <w:w w:val="99"/>
          <w:sz w:val="22"/>
          <w:szCs w:val="22"/>
        </w:rPr>
        <w:t> </w:t>
      </w:r>
      <w:r>
        <w:rPr>
          <w:rFonts w:ascii="宋体" w:hAnsi="宋体" w:cs="宋体" w:eastAsia="宋体" w:hint="default"/>
          <w:sz w:val="22"/>
          <w:szCs w:val="22"/>
        </w:rPr>
        <w:t>购事项已经完成。</w:t>
      </w:r>
    </w:p>
    <w:p>
      <w:pPr>
        <w:spacing w:line="240" w:lineRule="auto" w:before="11"/>
        <w:rPr>
          <w:rFonts w:ascii="宋体" w:hAnsi="宋体" w:cs="宋体" w:eastAsia="宋体" w:hint="default"/>
          <w:sz w:val="28"/>
          <w:szCs w:val="28"/>
        </w:rPr>
      </w:pPr>
    </w:p>
    <w:p>
      <w:pPr>
        <w:spacing w:before="0"/>
        <w:ind w:left="542" w:right="123" w:firstLine="0"/>
        <w:jc w:val="left"/>
        <w:rPr>
          <w:rFonts w:ascii="宋体" w:hAnsi="宋体" w:cs="宋体" w:eastAsia="宋体" w:hint="default"/>
          <w:sz w:val="22"/>
          <w:szCs w:val="22"/>
        </w:rPr>
      </w:pPr>
      <w:r>
        <w:rPr>
          <w:rFonts w:ascii="宋体" w:hAnsi="宋体" w:cs="宋体" w:eastAsia="宋体" w:hint="default"/>
          <w:sz w:val="22"/>
          <w:szCs w:val="22"/>
        </w:rPr>
        <w:t>2）购买土地使用权</w:t>
      </w:r>
    </w:p>
    <w:p>
      <w:pPr>
        <w:spacing w:line="240" w:lineRule="auto" w:before="0"/>
        <w:rPr>
          <w:rFonts w:ascii="宋体" w:hAnsi="宋体" w:cs="宋体" w:eastAsia="宋体" w:hint="default"/>
          <w:sz w:val="22"/>
          <w:szCs w:val="22"/>
        </w:rPr>
      </w:pPr>
    </w:p>
    <w:p>
      <w:pPr>
        <w:spacing w:before="144"/>
        <w:ind w:left="542" w:right="123" w:firstLine="0"/>
        <w:jc w:val="left"/>
        <w:rPr>
          <w:rFonts w:ascii="宋体" w:hAnsi="宋体" w:cs="宋体" w:eastAsia="宋体" w:hint="default"/>
          <w:sz w:val="22"/>
          <w:szCs w:val="22"/>
        </w:rPr>
      </w:pPr>
      <w:r>
        <w:rPr>
          <w:rFonts w:ascii="宋体" w:hAnsi="宋体" w:cs="宋体" w:eastAsia="宋体" w:hint="default"/>
          <w:sz w:val="22"/>
          <w:szCs w:val="22"/>
        </w:rPr>
        <w:t>2012</w:t>
      </w:r>
      <w:r>
        <w:rPr>
          <w:rFonts w:ascii="宋体" w:hAnsi="宋体" w:cs="宋体" w:eastAsia="宋体" w:hint="default"/>
          <w:spacing w:val="-59"/>
          <w:sz w:val="22"/>
          <w:szCs w:val="22"/>
        </w:rPr>
        <w:t> </w:t>
      </w:r>
      <w:r>
        <w:rPr>
          <w:rFonts w:ascii="宋体" w:hAnsi="宋体" w:cs="宋体" w:eastAsia="宋体" w:hint="default"/>
          <w:sz w:val="22"/>
          <w:szCs w:val="22"/>
        </w:rPr>
        <w:t>年</w:t>
      </w:r>
      <w:r>
        <w:rPr>
          <w:rFonts w:ascii="宋体" w:hAnsi="宋体" w:cs="宋体" w:eastAsia="宋体" w:hint="default"/>
          <w:spacing w:val="-59"/>
          <w:sz w:val="22"/>
          <w:szCs w:val="22"/>
        </w:rPr>
        <w:t> </w:t>
      </w:r>
      <w:r>
        <w:rPr>
          <w:rFonts w:ascii="宋体" w:hAnsi="宋体" w:cs="宋体" w:eastAsia="宋体" w:hint="default"/>
          <w:sz w:val="22"/>
          <w:szCs w:val="22"/>
        </w:rPr>
        <w:t>3</w:t>
      </w:r>
      <w:r>
        <w:rPr>
          <w:rFonts w:ascii="宋体" w:hAnsi="宋体" w:cs="宋体" w:eastAsia="宋体" w:hint="default"/>
          <w:spacing w:val="-59"/>
          <w:sz w:val="22"/>
          <w:szCs w:val="22"/>
        </w:rPr>
        <w:t> </w:t>
      </w:r>
      <w:r>
        <w:rPr>
          <w:rFonts w:ascii="宋体" w:hAnsi="宋体" w:cs="宋体" w:eastAsia="宋体" w:hint="default"/>
          <w:sz w:val="22"/>
          <w:szCs w:val="22"/>
        </w:rPr>
        <w:t>月，冠捷科技之子公司以人民币</w:t>
      </w:r>
      <w:r>
        <w:rPr>
          <w:rFonts w:ascii="宋体" w:hAnsi="宋体" w:cs="宋体" w:eastAsia="宋体" w:hint="default"/>
          <w:spacing w:val="-59"/>
          <w:sz w:val="22"/>
          <w:szCs w:val="22"/>
        </w:rPr>
        <w:t> </w:t>
      </w:r>
      <w:r>
        <w:rPr>
          <w:rFonts w:ascii="宋体" w:hAnsi="宋体" w:cs="宋体" w:eastAsia="宋体" w:hint="default"/>
          <w:sz w:val="22"/>
          <w:szCs w:val="22"/>
        </w:rPr>
        <w:t>282,850,000</w:t>
      </w:r>
      <w:r>
        <w:rPr>
          <w:rFonts w:ascii="宋体" w:hAnsi="宋体" w:cs="宋体" w:eastAsia="宋体" w:hint="default"/>
          <w:spacing w:val="-59"/>
          <w:sz w:val="22"/>
          <w:szCs w:val="22"/>
        </w:rPr>
        <w:t> </w:t>
      </w:r>
      <w:r>
        <w:rPr>
          <w:rFonts w:ascii="宋体" w:hAnsi="宋体" w:cs="宋体" w:eastAsia="宋体" w:hint="default"/>
          <w:sz w:val="22"/>
          <w:szCs w:val="22"/>
        </w:rPr>
        <w:t>元的价格购买一幅位于上海</w:t>
      </w:r>
    </w:p>
    <w:p>
      <w:pPr>
        <w:spacing w:before="72"/>
        <w:ind w:left="101" w:right="123" w:firstLine="0"/>
        <w:jc w:val="left"/>
        <w:rPr>
          <w:rFonts w:ascii="宋体" w:hAnsi="宋体" w:cs="宋体" w:eastAsia="宋体" w:hint="default"/>
          <w:sz w:val="22"/>
          <w:szCs w:val="22"/>
        </w:rPr>
      </w:pPr>
      <w:r>
        <w:rPr>
          <w:rFonts w:ascii="宋体" w:hAnsi="宋体" w:cs="宋体" w:eastAsia="宋体" w:hint="default"/>
          <w:sz w:val="22"/>
          <w:szCs w:val="22"/>
        </w:rPr>
        <w:t>市土地的使用权。冠捷科技公司董事预计此项交易将于</w:t>
      </w:r>
      <w:r>
        <w:rPr>
          <w:rFonts w:ascii="宋体" w:hAnsi="宋体" w:cs="宋体" w:eastAsia="宋体" w:hint="default"/>
          <w:spacing w:val="-58"/>
          <w:sz w:val="22"/>
          <w:szCs w:val="22"/>
        </w:rPr>
        <w:t> </w:t>
      </w:r>
      <w:r>
        <w:rPr>
          <w:rFonts w:ascii="宋体" w:hAnsi="宋体" w:cs="宋体" w:eastAsia="宋体" w:hint="default"/>
          <w:sz w:val="22"/>
          <w:szCs w:val="22"/>
        </w:rPr>
        <w:t>2012</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宋体" w:hAnsi="宋体" w:cs="宋体" w:eastAsia="宋体" w:hint="default"/>
          <w:sz w:val="22"/>
          <w:szCs w:val="22"/>
        </w:rPr>
        <w:t>12</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8"/>
          <w:sz w:val="22"/>
          <w:szCs w:val="22"/>
        </w:rPr>
        <w:t> </w:t>
      </w:r>
      <w:r>
        <w:rPr>
          <w:rFonts w:ascii="宋体" w:hAnsi="宋体" w:cs="宋体" w:eastAsia="宋体" w:hint="default"/>
          <w:sz w:val="22"/>
          <w:szCs w:val="22"/>
        </w:rPr>
        <w:t>31</w:t>
      </w:r>
      <w:r>
        <w:rPr>
          <w:rFonts w:ascii="宋体" w:hAnsi="宋体" w:cs="宋体" w:eastAsia="宋体" w:hint="default"/>
          <w:spacing w:val="-58"/>
          <w:sz w:val="22"/>
          <w:szCs w:val="22"/>
        </w:rPr>
        <w:t> </w:t>
      </w:r>
      <w:r>
        <w:rPr>
          <w:rFonts w:ascii="宋体" w:hAnsi="宋体" w:cs="宋体" w:eastAsia="宋体" w:hint="default"/>
          <w:sz w:val="22"/>
          <w:szCs w:val="22"/>
        </w:rPr>
        <w:t>日前完成。</w:t>
      </w:r>
    </w:p>
    <w:p>
      <w:pPr>
        <w:spacing w:after="0"/>
        <w:jc w:val="left"/>
        <w:rPr>
          <w:rFonts w:ascii="宋体" w:hAnsi="宋体" w:cs="宋体" w:eastAsia="宋体" w:hint="default"/>
          <w:sz w:val="22"/>
          <w:szCs w:val="22"/>
        </w:rPr>
        <w:sectPr>
          <w:headerReference w:type="default" r:id="rId89"/>
          <w:pgSz w:w="11910" w:h="16840"/>
          <w:pgMar w:header="898" w:footer="844" w:top="1720" w:bottom="1040" w:left="1600" w:right="1480"/>
        </w:sectPr>
      </w:pPr>
    </w:p>
    <w:p>
      <w:pPr>
        <w:spacing w:line="240" w:lineRule="auto" w:before="4"/>
        <w:rPr>
          <w:rFonts w:ascii="宋体" w:hAnsi="宋体" w:cs="宋体" w:eastAsia="宋体" w:hint="default"/>
          <w:sz w:val="16"/>
          <w:szCs w:val="16"/>
        </w:rPr>
      </w:pPr>
    </w:p>
    <w:p>
      <w:pPr>
        <w:spacing w:before="31"/>
        <w:ind w:left="1128" w:right="0" w:firstLine="0"/>
        <w:jc w:val="left"/>
        <w:rPr>
          <w:rFonts w:ascii="宋体" w:hAnsi="宋体" w:cs="宋体" w:eastAsia="宋体" w:hint="default"/>
          <w:sz w:val="22"/>
          <w:szCs w:val="22"/>
        </w:rPr>
      </w:pPr>
      <w:r>
        <w:rPr>
          <w:rFonts w:ascii="宋体" w:hAnsi="宋体" w:cs="宋体" w:eastAsia="宋体" w:hint="default"/>
          <w:sz w:val="22"/>
          <w:szCs w:val="22"/>
        </w:rPr>
        <w:t>1． 2011</w:t>
      </w:r>
      <w:r>
        <w:rPr>
          <w:rFonts w:ascii="宋体" w:hAnsi="宋体" w:cs="宋体" w:eastAsia="宋体" w:hint="default"/>
          <w:spacing w:val="-39"/>
          <w:sz w:val="22"/>
          <w:szCs w:val="22"/>
        </w:rPr>
        <w:t> </w:t>
      </w:r>
      <w:r>
        <w:rPr>
          <w:rFonts w:ascii="宋体" w:hAnsi="宋体" w:cs="宋体" w:eastAsia="宋体" w:hint="default"/>
          <w:sz w:val="22"/>
          <w:szCs w:val="22"/>
        </w:rPr>
        <w:t>年度报告分部</w:t>
      </w:r>
    </w:p>
    <w:p>
      <w:pPr>
        <w:spacing w:line="240" w:lineRule="auto" w:before="7"/>
        <w:rPr>
          <w:rFonts w:ascii="宋体" w:hAnsi="宋体" w:cs="宋体" w:eastAsia="宋体" w:hint="default"/>
          <w:sz w:val="13"/>
          <w:szCs w:val="13"/>
        </w:rPr>
      </w:pPr>
    </w:p>
    <w:tbl>
      <w:tblPr>
        <w:tblW w:w="0" w:type="auto"/>
        <w:jc w:val="left"/>
        <w:tblInd w:w="110" w:type="dxa"/>
        <w:tblLayout w:type="fixed"/>
        <w:tblCellMar>
          <w:top w:w="0" w:type="dxa"/>
          <w:left w:w="0" w:type="dxa"/>
          <w:bottom w:w="0" w:type="dxa"/>
          <w:right w:w="0" w:type="dxa"/>
        </w:tblCellMar>
        <w:tblLook w:val="01E0"/>
      </w:tblPr>
      <w:tblGrid>
        <w:gridCol w:w="2118"/>
        <w:gridCol w:w="1712"/>
        <w:gridCol w:w="1712"/>
        <w:gridCol w:w="1702"/>
        <w:gridCol w:w="1670"/>
        <w:gridCol w:w="1448"/>
        <w:gridCol w:w="1528"/>
        <w:gridCol w:w="1448"/>
        <w:gridCol w:w="1751"/>
      </w:tblGrid>
      <w:tr>
        <w:trPr>
          <w:trHeight w:val="360" w:hRule="exact"/>
        </w:trPr>
        <w:tc>
          <w:tcPr>
            <w:tcW w:w="211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9"/>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71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9"/>
              <w:ind w:left="448" w:right="0"/>
              <w:jc w:val="left"/>
              <w:rPr>
                <w:rFonts w:ascii="宋体" w:hAnsi="宋体" w:cs="宋体" w:eastAsia="宋体" w:hint="default"/>
                <w:sz w:val="20"/>
                <w:szCs w:val="20"/>
              </w:rPr>
            </w:pPr>
            <w:r>
              <w:rPr>
                <w:rFonts w:ascii="宋体" w:hAnsi="宋体" w:cs="宋体" w:eastAsia="宋体" w:hint="default"/>
                <w:b/>
                <w:bCs/>
                <w:sz w:val="20"/>
                <w:szCs w:val="20"/>
              </w:rPr>
              <w:t>液晶电视</w:t>
            </w:r>
            <w:r>
              <w:rPr>
                <w:rFonts w:ascii="宋体" w:hAnsi="宋体" w:cs="宋体" w:eastAsia="宋体" w:hint="default"/>
                <w:sz w:val="20"/>
                <w:szCs w:val="20"/>
              </w:rPr>
            </w:r>
          </w:p>
        </w:tc>
        <w:tc>
          <w:tcPr>
            <w:tcW w:w="171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9"/>
              <w:ind w:left="248" w:right="0"/>
              <w:jc w:val="left"/>
              <w:rPr>
                <w:rFonts w:ascii="宋体" w:hAnsi="宋体" w:cs="宋体" w:eastAsia="宋体" w:hint="default"/>
                <w:sz w:val="20"/>
                <w:szCs w:val="20"/>
              </w:rPr>
            </w:pPr>
            <w:r>
              <w:rPr>
                <w:rFonts w:ascii="宋体" w:hAnsi="宋体" w:cs="宋体" w:eastAsia="宋体" w:hint="default"/>
                <w:b/>
                <w:bCs/>
                <w:sz w:val="20"/>
                <w:szCs w:val="20"/>
              </w:rPr>
              <w:t>计算机及外设</w:t>
            </w:r>
            <w:r>
              <w:rPr>
                <w:rFonts w:ascii="宋体" w:hAnsi="宋体" w:cs="宋体" w:eastAsia="宋体" w:hint="default"/>
                <w:sz w:val="20"/>
                <w:szCs w:val="20"/>
              </w:rPr>
            </w:r>
          </w:p>
        </w:tc>
        <w:tc>
          <w:tcPr>
            <w:tcW w:w="17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9"/>
              <w:ind w:left="343" w:right="0"/>
              <w:jc w:val="left"/>
              <w:rPr>
                <w:rFonts w:ascii="宋体" w:hAnsi="宋体" w:cs="宋体" w:eastAsia="宋体" w:hint="default"/>
                <w:sz w:val="20"/>
                <w:szCs w:val="20"/>
              </w:rPr>
            </w:pPr>
            <w:r>
              <w:rPr>
                <w:rFonts w:ascii="宋体" w:hAnsi="宋体" w:cs="宋体" w:eastAsia="宋体" w:hint="default"/>
                <w:b/>
                <w:bCs/>
                <w:sz w:val="20"/>
                <w:szCs w:val="20"/>
              </w:rPr>
              <w:t>耗材及其他</w:t>
            </w:r>
            <w:r>
              <w:rPr>
                <w:rFonts w:ascii="宋体" w:hAnsi="宋体" w:cs="宋体" w:eastAsia="宋体" w:hint="default"/>
                <w:sz w:val="20"/>
                <w:szCs w:val="20"/>
              </w:rPr>
            </w:r>
          </w:p>
        </w:tc>
        <w:tc>
          <w:tcPr>
            <w:tcW w:w="167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9"/>
              <w:ind w:left="428" w:right="0"/>
              <w:jc w:val="left"/>
              <w:rPr>
                <w:rFonts w:ascii="宋体" w:hAnsi="宋体" w:cs="宋体" w:eastAsia="宋体" w:hint="default"/>
                <w:sz w:val="20"/>
                <w:szCs w:val="20"/>
              </w:rPr>
            </w:pPr>
            <w:r>
              <w:rPr>
                <w:rFonts w:ascii="宋体" w:hAnsi="宋体" w:cs="宋体" w:eastAsia="宋体" w:hint="default"/>
                <w:b/>
                <w:bCs/>
                <w:sz w:val="20"/>
                <w:szCs w:val="20"/>
              </w:rPr>
              <w:t>物业租赁</w:t>
            </w:r>
            <w:r>
              <w:rPr>
                <w:rFonts w:ascii="宋体" w:hAnsi="宋体" w:cs="宋体" w:eastAsia="宋体" w:hint="default"/>
                <w:sz w:val="20"/>
                <w:szCs w:val="20"/>
              </w:rPr>
            </w:r>
          </w:p>
        </w:tc>
        <w:tc>
          <w:tcPr>
            <w:tcW w:w="144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9"/>
              <w:ind w:right="115"/>
              <w:jc w:val="right"/>
              <w:rPr>
                <w:rFonts w:ascii="宋体" w:hAnsi="宋体" w:cs="宋体" w:eastAsia="宋体" w:hint="default"/>
                <w:sz w:val="20"/>
                <w:szCs w:val="20"/>
              </w:rPr>
            </w:pPr>
            <w:r>
              <w:rPr>
                <w:rFonts w:ascii="宋体" w:hAnsi="宋体" w:cs="宋体" w:eastAsia="宋体" w:hint="default"/>
                <w:b/>
                <w:bCs/>
                <w:w w:val="95"/>
                <w:sz w:val="20"/>
                <w:szCs w:val="20"/>
              </w:rPr>
              <w:t>太阳能逆变器</w:t>
            </w:r>
            <w:r>
              <w:rPr>
                <w:rFonts w:ascii="宋体" w:hAnsi="宋体" w:cs="宋体" w:eastAsia="宋体" w:hint="default"/>
                <w:sz w:val="20"/>
                <w:szCs w:val="20"/>
              </w:rPr>
            </w:r>
          </w:p>
        </w:tc>
        <w:tc>
          <w:tcPr>
            <w:tcW w:w="152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9"/>
              <w:ind w:left="156" w:right="0"/>
              <w:jc w:val="left"/>
              <w:rPr>
                <w:rFonts w:ascii="宋体" w:hAnsi="宋体" w:cs="宋体" w:eastAsia="宋体" w:hint="default"/>
                <w:sz w:val="20"/>
                <w:szCs w:val="20"/>
              </w:rPr>
            </w:pPr>
            <w:r>
              <w:rPr>
                <w:rFonts w:ascii="宋体" w:hAnsi="宋体" w:cs="宋体" w:eastAsia="宋体" w:hint="default"/>
                <w:b/>
                <w:bCs/>
                <w:sz w:val="20"/>
                <w:szCs w:val="20"/>
              </w:rPr>
              <w:t>家用电器电源</w:t>
            </w:r>
            <w:r>
              <w:rPr>
                <w:rFonts w:ascii="宋体" w:hAnsi="宋体" w:cs="宋体" w:eastAsia="宋体" w:hint="default"/>
                <w:sz w:val="20"/>
                <w:szCs w:val="20"/>
              </w:rPr>
            </w:r>
          </w:p>
        </w:tc>
        <w:tc>
          <w:tcPr>
            <w:tcW w:w="144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20"/>
                <w:szCs w:val="20"/>
              </w:rPr>
            </w:pPr>
            <w:r>
              <w:rPr>
                <w:rFonts w:ascii="宋体" w:hAnsi="宋体" w:cs="宋体" w:eastAsia="宋体" w:hint="default"/>
                <w:b/>
                <w:bCs/>
                <w:sz w:val="20"/>
                <w:szCs w:val="20"/>
              </w:rPr>
              <w:t>抵销</w:t>
            </w:r>
            <w:r>
              <w:rPr>
                <w:rFonts w:ascii="宋体" w:hAnsi="宋体" w:cs="宋体" w:eastAsia="宋体" w:hint="default"/>
                <w:sz w:val="20"/>
                <w:szCs w:val="20"/>
              </w:rPr>
            </w:r>
          </w:p>
        </w:tc>
        <w:tc>
          <w:tcPr>
            <w:tcW w:w="175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9"/>
              <w:ind w:right="5"/>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r>
      <w:tr>
        <w:trPr>
          <w:trHeight w:val="529" w:hRule="exact"/>
        </w:trPr>
        <w:tc>
          <w:tcPr>
            <w:tcW w:w="2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spacing w:val="-13"/>
                <w:sz w:val="20"/>
              </w:rPr>
              <w:t>24,044,714,858.25</w:t>
            </w:r>
            <w:r>
              <w:rPr>
                <w:rFonts w:ascii="宋体"/>
                <w:sz w:val="20"/>
              </w:rPr>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spacing w:val="-13"/>
                <w:sz w:val="20"/>
              </w:rPr>
              <w:t>42,421,431,678.99</w:t>
            </w:r>
            <w:r>
              <w:rPr>
                <w:rFonts w:ascii="宋体"/>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spacing w:val="-13"/>
                <w:sz w:val="20"/>
              </w:rPr>
              <w:t>8,824,330,743.11</w:t>
            </w:r>
            <w:r>
              <w:rPr>
                <w:rFonts w:ascii="宋体"/>
                <w:sz w:val="20"/>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spacing w:val="-13"/>
                <w:sz w:val="20"/>
              </w:rPr>
              <w:t>186,045,618.09</w:t>
            </w:r>
            <w:r>
              <w:rPr>
                <w:rFonts w:ascii="宋体"/>
                <w:sz w:val="20"/>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spacing w:val="-13"/>
                <w:sz w:val="20"/>
              </w:rPr>
              <w:t>622,257,125.58</w:t>
            </w:r>
            <w:r>
              <w:rPr>
                <w:rFonts w:ascii="宋体"/>
                <w:sz w:val="20"/>
              </w:rPr>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spacing w:val="-13"/>
                <w:sz w:val="20"/>
              </w:rPr>
              <w:t>719,361,847.76</w:t>
            </w:r>
            <w:r>
              <w:rPr>
                <w:rFonts w:ascii="宋体"/>
                <w:sz w:val="20"/>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spacing w:val="-13"/>
                <w:sz w:val="20"/>
              </w:rPr>
              <w:t>350,176,505.78</w:t>
            </w:r>
            <w:r>
              <w:rPr>
                <w:rFonts w:ascii="宋体"/>
                <w:sz w:val="20"/>
              </w:rPr>
            </w:r>
          </w:p>
        </w:tc>
        <w:tc>
          <w:tcPr>
            <w:tcW w:w="17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20"/>
                <w:szCs w:val="20"/>
              </w:rPr>
            </w:pPr>
            <w:r>
              <w:rPr>
                <w:rFonts w:ascii="宋体"/>
                <w:spacing w:val="-13"/>
                <w:sz w:val="20"/>
              </w:rPr>
              <w:t>76,467,965,366.00</w:t>
            </w:r>
            <w:r>
              <w:rPr>
                <w:rFonts w:ascii="宋体"/>
                <w:sz w:val="20"/>
              </w:rPr>
            </w:r>
          </w:p>
        </w:tc>
      </w:tr>
      <w:tr>
        <w:trPr>
          <w:trHeight w:val="528" w:hRule="exact"/>
        </w:trPr>
        <w:tc>
          <w:tcPr>
            <w:tcW w:w="2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其中：对外交易收入</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spacing w:val="-13"/>
                <w:sz w:val="20"/>
              </w:rPr>
              <w:t>24,044,714,858.25</w:t>
            </w:r>
            <w:r>
              <w:rPr>
                <w:rFonts w:ascii="宋体"/>
                <w:sz w:val="20"/>
              </w:rPr>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spacing w:val="-13"/>
                <w:sz w:val="20"/>
              </w:rPr>
              <w:t>42,414,091,758.61</w:t>
            </w:r>
            <w:r>
              <w:rPr>
                <w:rFonts w:ascii="宋体"/>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spacing w:val="-13"/>
                <w:sz w:val="20"/>
              </w:rPr>
              <w:t>8,510,815,093.31</w:t>
            </w:r>
            <w:r>
              <w:rPr>
                <w:rFonts w:ascii="宋体"/>
                <w:sz w:val="20"/>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spacing w:val="-13"/>
                <w:sz w:val="20"/>
              </w:rPr>
              <w:t>156,839,915.51</w:t>
            </w:r>
            <w:r>
              <w:rPr>
                <w:rFonts w:ascii="宋体"/>
                <w:sz w:val="20"/>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spacing w:val="-13"/>
                <w:sz w:val="20"/>
              </w:rPr>
              <w:t>622,257,125.58</w:t>
            </w:r>
            <w:r>
              <w:rPr>
                <w:rFonts w:ascii="宋体"/>
                <w:sz w:val="20"/>
              </w:rPr>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spacing w:val="-13"/>
                <w:sz w:val="20"/>
              </w:rPr>
              <w:t>719,246,614.74</w:t>
            </w:r>
            <w:r>
              <w:rPr>
                <w:rFonts w:ascii="宋体"/>
                <w:sz w:val="20"/>
              </w:rPr>
            </w:r>
          </w:p>
        </w:tc>
        <w:tc>
          <w:tcPr>
            <w:tcW w:w="1448" w:type="dxa"/>
            <w:tcBorders>
              <w:top w:val="single" w:sz="4" w:space="0" w:color="000000"/>
              <w:left w:val="single" w:sz="4" w:space="0" w:color="000000"/>
              <w:bottom w:val="single" w:sz="4" w:space="0" w:color="000000"/>
              <w:right w:val="single" w:sz="4" w:space="0" w:color="000000"/>
            </w:tcBorders>
          </w:tcPr>
          <w:p>
            <w:pPr/>
          </w:p>
        </w:tc>
        <w:tc>
          <w:tcPr>
            <w:tcW w:w="17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20"/>
                <w:szCs w:val="20"/>
              </w:rPr>
            </w:pPr>
            <w:r>
              <w:rPr>
                <w:rFonts w:ascii="宋体"/>
                <w:spacing w:val="-13"/>
                <w:sz w:val="20"/>
              </w:rPr>
              <w:t>76,467,965,366.00</w:t>
            </w:r>
            <w:r>
              <w:rPr>
                <w:rFonts w:ascii="宋体"/>
                <w:sz w:val="20"/>
              </w:rPr>
            </w:r>
          </w:p>
        </w:tc>
      </w:tr>
      <w:tr>
        <w:trPr>
          <w:trHeight w:val="529" w:hRule="exact"/>
        </w:trPr>
        <w:tc>
          <w:tcPr>
            <w:tcW w:w="2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623" w:right="0"/>
              <w:jc w:val="left"/>
              <w:rPr>
                <w:rFonts w:ascii="宋体" w:hAnsi="宋体" w:cs="宋体" w:eastAsia="宋体" w:hint="default"/>
                <w:sz w:val="20"/>
                <w:szCs w:val="20"/>
              </w:rPr>
            </w:pPr>
            <w:r>
              <w:rPr>
                <w:rFonts w:ascii="宋体" w:hAnsi="宋体" w:cs="宋体" w:eastAsia="宋体" w:hint="default"/>
                <w:spacing w:val="-41"/>
                <w:sz w:val="20"/>
                <w:szCs w:val="20"/>
              </w:rPr>
              <w:t>分部间交易收入</w:t>
            </w:r>
            <w:r>
              <w:rPr>
                <w:rFonts w:ascii="宋体" w:hAnsi="宋体" w:cs="宋体" w:eastAsia="宋体" w:hint="default"/>
                <w:sz w:val="20"/>
                <w:szCs w:val="20"/>
              </w:rPr>
            </w:r>
          </w:p>
        </w:tc>
        <w:tc>
          <w:tcPr>
            <w:tcW w:w="1712"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spacing w:val="-13"/>
                <w:sz w:val="20"/>
              </w:rPr>
              <w:t>7,339,920.38</w:t>
            </w:r>
            <w:r>
              <w:rPr>
                <w:rFonts w:ascii="宋体"/>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spacing w:val="-13"/>
                <w:sz w:val="20"/>
              </w:rPr>
              <w:t>313,515,649.80</w:t>
            </w:r>
            <w:r>
              <w:rPr>
                <w:rFonts w:ascii="宋体"/>
                <w:sz w:val="20"/>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spacing w:val="-13"/>
                <w:sz w:val="20"/>
              </w:rPr>
              <w:t>29,205,702.58</w:t>
            </w:r>
            <w:r>
              <w:rPr>
                <w:rFonts w:ascii="宋体"/>
                <w:sz w:val="20"/>
              </w:rPr>
            </w:r>
          </w:p>
        </w:tc>
        <w:tc>
          <w:tcPr>
            <w:tcW w:w="1448"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spacing w:val="-13"/>
                <w:sz w:val="20"/>
              </w:rPr>
              <w:t>115,233.02</w:t>
            </w:r>
            <w:r>
              <w:rPr>
                <w:rFonts w:ascii="宋体"/>
                <w:sz w:val="20"/>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spacing w:val="-13"/>
                <w:sz w:val="20"/>
              </w:rPr>
              <w:t>350,176,505.78</w:t>
            </w:r>
            <w:r>
              <w:rPr>
                <w:rFonts w:ascii="宋体"/>
                <w:sz w:val="20"/>
              </w:rPr>
            </w:r>
          </w:p>
        </w:tc>
        <w:tc>
          <w:tcPr>
            <w:tcW w:w="1751" w:type="dxa"/>
            <w:tcBorders>
              <w:top w:val="single" w:sz="4" w:space="0" w:color="000000"/>
              <w:left w:val="single" w:sz="4" w:space="0" w:color="000000"/>
              <w:bottom w:val="single" w:sz="4" w:space="0" w:color="000000"/>
              <w:right w:val="nil" w:sz="6" w:space="0" w:color="auto"/>
            </w:tcBorders>
          </w:tcPr>
          <w:p>
            <w:pPr/>
          </w:p>
        </w:tc>
      </w:tr>
      <w:tr>
        <w:trPr>
          <w:trHeight w:val="529" w:hRule="exact"/>
        </w:trPr>
        <w:tc>
          <w:tcPr>
            <w:tcW w:w="2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营业费用</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spacing w:val="-13"/>
                <w:sz w:val="20"/>
              </w:rPr>
              <w:t>24,411,704,552.28</w:t>
            </w:r>
            <w:r>
              <w:rPr>
                <w:rFonts w:ascii="宋体"/>
                <w:sz w:val="20"/>
              </w:rPr>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spacing w:val="-13"/>
                <w:sz w:val="20"/>
              </w:rPr>
              <w:t>41,561,094,786.62</w:t>
            </w:r>
            <w:r>
              <w:rPr>
                <w:rFonts w:ascii="宋体"/>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spacing w:val="-13"/>
                <w:sz w:val="20"/>
              </w:rPr>
              <w:t>9,074,016,696.21</w:t>
            </w:r>
            <w:r>
              <w:rPr>
                <w:rFonts w:ascii="宋体"/>
                <w:sz w:val="20"/>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spacing w:val="-13"/>
                <w:sz w:val="20"/>
              </w:rPr>
              <w:t>219,942,092.98</w:t>
            </w:r>
            <w:r>
              <w:rPr>
                <w:rFonts w:ascii="宋体"/>
                <w:sz w:val="20"/>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spacing w:val="-13"/>
                <w:sz w:val="20"/>
              </w:rPr>
              <w:t>600,446,091.63</w:t>
            </w:r>
            <w:r>
              <w:rPr>
                <w:rFonts w:ascii="宋体"/>
                <w:sz w:val="20"/>
              </w:rPr>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spacing w:val="-13"/>
                <w:sz w:val="20"/>
              </w:rPr>
              <w:t>680,353,284.48</w:t>
            </w:r>
            <w:r>
              <w:rPr>
                <w:rFonts w:ascii="宋体"/>
                <w:sz w:val="20"/>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spacing w:val="-13"/>
                <w:sz w:val="20"/>
              </w:rPr>
              <w:t>327,499,074.96</w:t>
            </w:r>
            <w:r>
              <w:rPr>
                <w:rFonts w:ascii="宋体"/>
                <w:sz w:val="20"/>
              </w:rPr>
            </w:r>
          </w:p>
        </w:tc>
        <w:tc>
          <w:tcPr>
            <w:tcW w:w="17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20"/>
                <w:szCs w:val="20"/>
              </w:rPr>
            </w:pPr>
            <w:r>
              <w:rPr>
                <w:rFonts w:ascii="宋体"/>
                <w:spacing w:val="-13"/>
                <w:sz w:val="20"/>
              </w:rPr>
              <w:t>76,220,058,429.24</w:t>
            </w:r>
            <w:r>
              <w:rPr>
                <w:rFonts w:ascii="宋体"/>
                <w:sz w:val="20"/>
              </w:rPr>
            </w:r>
          </w:p>
        </w:tc>
      </w:tr>
      <w:tr>
        <w:trPr>
          <w:trHeight w:val="528" w:hRule="exact"/>
        </w:trPr>
        <w:tc>
          <w:tcPr>
            <w:tcW w:w="2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营业利润（亏损）</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88"/>
              <w:jc w:val="right"/>
              <w:rPr>
                <w:rFonts w:ascii="宋体" w:hAnsi="宋体" w:cs="宋体" w:eastAsia="宋体" w:hint="default"/>
                <w:sz w:val="20"/>
                <w:szCs w:val="20"/>
              </w:rPr>
            </w:pPr>
            <w:r>
              <w:rPr>
                <w:rFonts w:ascii="宋体"/>
                <w:spacing w:val="-12"/>
                <w:sz w:val="20"/>
              </w:rPr>
              <w:t>-366,989,694.03</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spacing w:val="-13"/>
                <w:sz w:val="20"/>
              </w:rPr>
              <w:t>860,336,892.37</w:t>
            </w:r>
            <w:r>
              <w:rPr>
                <w:rFonts w:ascii="宋体"/>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88"/>
              <w:jc w:val="right"/>
              <w:rPr>
                <w:rFonts w:ascii="宋体" w:hAnsi="宋体" w:cs="宋体" w:eastAsia="宋体" w:hint="default"/>
                <w:sz w:val="20"/>
                <w:szCs w:val="20"/>
              </w:rPr>
            </w:pPr>
            <w:r>
              <w:rPr>
                <w:rFonts w:ascii="宋体"/>
                <w:spacing w:val="-12"/>
                <w:sz w:val="20"/>
              </w:rPr>
              <w:t>-249,685,953.10</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spacing w:val="-13"/>
                <w:sz w:val="20"/>
              </w:rPr>
              <w:t>-33,896,474.89</w:t>
            </w:r>
            <w:r>
              <w:rPr>
                <w:rFonts w:ascii="宋体"/>
                <w:sz w:val="20"/>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spacing w:val="-13"/>
                <w:sz w:val="20"/>
              </w:rPr>
              <w:t>21,811,033.95</w:t>
            </w:r>
            <w:r>
              <w:rPr>
                <w:rFonts w:ascii="宋体"/>
                <w:sz w:val="20"/>
              </w:rPr>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spacing w:val="-13"/>
                <w:sz w:val="20"/>
              </w:rPr>
              <w:t>39,008,563.28</w:t>
            </w:r>
            <w:r>
              <w:rPr>
                <w:rFonts w:ascii="宋体"/>
                <w:sz w:val="20"/>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spacing w:val="-13"/>
                <w:sz w:val="20"/>
              </w:rPr>
              <w:t>22,677,430.82</w:t>
            </w:r>
            <w:r>
              <w:rPr>
                <w:rFonts w:ascii="宋体"/>
                <w:sz w:val="20"/>
              </w:rPr>
            </w:r>
          </w:p>
        </w:tc>
        <w:tc>
          <w:tcPr>
            <w:tcW w:w="17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20"/>
                <w:szCs w:val="20"/>
              </w:rPr>
            </w:pPr>
            <w:r>
              <w:rPr>
                <w:rFonts w:ascii="宋体"/>
                <w:spacing w:val="-13"/>
                <w:sz w:val="20"/>
              </w:rPr>
              <w:t>247,906,936.76</w:t>
            </w:r>
            <w:r>
              <w:rPr>
                <w:rFonts w:ascii="宋体"/>
                <w:sz w:val="20"/>
              </w:rPr>
            </w:r>
          </w:p>
        </w:tc>
      </w:tr>
      <w:tr>
        <w:trPr>
          <w:trHeight w:val="529" w:hRule="exact"/>
        </w:trPr>
        <w:tc>
          <w:tcPr>
            <w:tcW w:w="2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资产总额</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spacing w:val="-13"/>
                <w:sz w:val="20"/>
              </w:rPr>
              <w:t>11,092,337,493.30</w:t>
            </w:r>
            <w:r>
              <w:rPr>
                <w:rFonts w:ascii="宋体"/>
                <w:sz w:val="20"/>
              </w:rPr>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spacing w:val="-13"/>
                <w:sz w:val="20"/>
              </w:rPr>
              <w:t>16,897,838,062.61</w:t>
            </w:r>
            <w:r>
              <w:rPr>
                <w:rFonts w:ascii="宋体"/>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spacing w:val="-13"/>
                <w:sz w:val="20"/>
              </w:rPr>
              <w:t>2,678,743,284.69</w:t>
            </w:r>
            <w:r>
              <w:rPr>
                <w:rFonts w:ascii="宋体"/>
                <w:sz w:val="20"/>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20"/>
                <w:szCs w:val="20"/>
              </w:rPr>
            </w:pPr>
            <w:r>
              <w:rPr>
                <w:rFonts w:ascii="宋体"/>
                <w:spacing w:val="-13"/>
                <w:sz w:val="20"/>
              </w:rPr>
              <w:t>1,197,839,216.76</w:t>
            </w:r>
            <w:r>
              <w:rPr>
                <w:rFonts w:ascii="宋体"/>
                <w:sz w:val="20"/>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spacing w:val="-13"/>
                <w:sz w:val="20"/>
              </w:rPr>
              <w:t>546,528,156.88</w:t>
            </w:r>
            <w:r>
              <w:rPr>
                <w:rFonts w:ascii="宋体"/>
                <w:sz w:val="20"/>
              </w:rPr>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spacing w:val="-13"/>
                <w:sz w:val="20"/>
              </w:rPr>
              <w:t>449,864,679.01</w:t>
            </w:r>
            <w:r>
              <w:rPr>
                <w:rFonts w:ascii="宋体"/>
                <w:sz w:val="20"/>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spacing w:val="-13"/>
                <w:sz w:val="20"/>
              </w:rPr>
              <w:t>150,345,631.97</w:t>
            </w:r>
            <w:r>
              <w:rPr>
                <w:rFonts w:ascii="宋体"/>
                <w:sz w:val="20"/>
              </w:rPr>
            </w:r>
          </w:p>
        </w:tc>
        <w:tc>
          <w:tcPr>
            <w:tcW w:w="17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20"/>
                <w:szCs w:val="20"/>
              </w:rPr>
            </w:pPr>
            <w:r>
              <w:rPr>
                <w:rFonts w:ascii="宋体"/>
                <w:spacing w:val="-13"/>
                <w:sz w:val="20"/>
              </w:rPr>
              <w:t>32,712,805,261.27</w:t>
            </w:r>
            <w:r>
              <w:rPr>
                <w:rFonts w:ascii="宋体"/>
                <w:sz w:val="20"/>
              </w:rPr>
            </w:r>
          </w:p>
        </w:tc>
      </w:tr>
      <w:tr>
        <w:trPr>
          <w:trHeight w:val="529" w:hRule="exact"/>
        </w:trPr>
        <w:tc>
          <w:tcPr>
            <w:tcW w:w="2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负债总额</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spacing w:val="-13"/>
                <w:sz w:val="20"/>
              </w:rPr>
              <w:t>5,922,360,830.70</w:t>
            </w:r>
            <w:r>
              <w:rPr>
                <w:rFonts w:ascii="宋体"/>
                <w:sz w:val="20"/>
              </w:rPr>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spacing w:val="-13"/>
                <w:sz w:val="20"/>
              </w:rPr>
              <w:t>10,558,036,689.65</w:t>
            </w:r>
            <w:r>
              <w:rPr>
                <w:rFonts w:ascii="宋体"/>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spacing w:val="-13"/>
                <w:sz w:val="20"/>
              </w:rPr>
              <w:t>1,800,813,107.92</w:t>
            </w:r>
            <w:r>
              <w:rPr>
                <w:rFonts w:ascii="宋体"/>
                <w:sz w:val="20"/>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spacing w:val="-13"/>
                <w:sz w:val="20"/>
              </w:rPr>
              <w:t>926,952,416.58</w:t>
            </w:r>
            <w:r>
              <w:rPr>
                <w:rFonts w:ascii="宋体"/>
                <w:sz w:val="20"/>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spacing w:val="-13"/>
                <w:sz w:val="20"/>
              </w:rPr>
              <w:t>395,564,554.78</w:t>
            </w:r>
            <w:r>
              <w:rPr>
                <w:rFonts w:ascii="宋体"/>
                <w:sz w:val="20"/>
              </w:rPr>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spacing w:val="-13"/>
                <w:sz w:val="20"/>
              </w:rPr>
              <w:t>305,057,617.17</w:t>
            </w:r>
            <w:r>
              <w:rPr>
                <w:rFonts w:ascii="宋体"/>
                <w:sz w:val="20"/>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spacing w:val="-13"/>
                <w:sz w:val="20"/>
              </w:rPr>
              <w:t>152,814,951.91</w:t>
            </w:r>
            <w:r>
              <w:rPr>
                <w:rFonts w:ascii="宋体"/>
                <w:sz w:val="20"/>
              </w:rPr>
            </w:r>
          </w:p>
        </w:tc>
        <w:tc>
          <w:tcPr>
            <w:tcW w:w="17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20"/>
                <w:szCs w:val="20"/>
              </w:rPr>
            </w:pPr>
            <w:r>
              <w:rPr>
                <w:rFonts w:ascii="宋体"/>
                <w:spacing w:val="-13"/>
                <w:sz w:val="20"/>
              </w:rPr>
              <w:t>19,755,970,264.89</w:t>
            </w:r>
            <w:r>
              <w:rPr>
                <w:rFonts w:ascii="宋体"/>
                <w:sz w:val="20"/>
              </w:rPr>
            </w:r>
          </w:p>
        </w:tc>
      </w:tr>
      <w:tr>
        <w:trPr>
          <w:trHeight w:val="349" w:hRule="exact"/>
        </w:trPr>
        <w:tc>
          <w:tcPr>
            <w:tcW w:w="2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22" w:right="0"/>
              <w:jc w:val="left"/>
              <w:rPr>
                <w:rFonts w:ascii="宋体" w:hAnsi="宋体" w:cs="宋体" w:eastAsia="宋体" w:hint="default"/>
                <w:sz w:val="20"/>
                <w:szCs w:val="20"/>
              </w:rPr>
            </w:pPr>
            <w:r>
              <w:rPr>
                <w:rFonts w:ascii="宋体" w:hAnsi="宋体" w:cs="宋体" w:eastAsia="宋体" w:hint="default"/>
                <w:b/>
                <w:bCs/>
                <w:sz w:val="20"/>
                <w:szCs w:val="20"/>
              </w:rPr>
              <w:t>补充信息</w:t>
            </w:r>
            <w:r>
              <w:rPr>
                <w:rFonts w:ascii="宋体" w:hAnsi="宋体" w:cs="宋体" w:eastAsia="宋体" w:hint="default"/>
                <w:sz w:val="20"/>
                <w:szCs w:val="20"/>
              </w:rPr>
            </w:r>
          </w:p>
        </w:tc>
        <w:tc>
          <w:tcPr>
            <w:tcW w:w="1712"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1751" w:type="dxa"/>
            <w:tcBorders>
              <w:top w:val="single" w:sz="4" w:space="0" w:color="000000"/>
              <w:left w:val="single" w:sz="4" w:space="0" w:color="000000"/>
              <w:bottom w:val="single" w:sz="4" w:space="0" w:color="000000"/>
              <w:right w:val="nil" w:sz="6" w:space="0" w:color="auto"/>
            </w:tcBorders>
          </w:tcPr>
          <w:p>
            <w:pPr/>
          </w:p>
        </w:tc>
      </w:tr>
      <w:tr>
        <w:trPr>
          <w:trHeight w:val="529" w:hRule="exact"/>
        </w:trPr>
        <w:tc>
          <w:tcPr>
            <w:tcW w:w="2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折旧和摊销费用</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spacing w:val="-13"/>
                <w:sz w:val="20"/>
              </w:rPr>
              <w:t>258,489,123.48</w:t>
            </w:r>
            <w:r>
              <w:rPr>
                <w:rFonts w:ascii="宋体"/>
                <w:sz w:val="20"/>
              </w:rPr>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spacing w:val="-13"/>
                <w:sz w:val="20"/>
              </w:rPr>
              <w:t>296,203,409.45</w:t>
            </w:r>
            <w:r>
              <w:rPr>
                <w:rFonts w:ascii="宋体"/>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spacing w:val="-13"/>
                <w:sz w:val="20"/>
              </w:rPr>
              <w:t>135,148,189.29</w:t>
            </w:r>
            <w:r>
              <w:rPr>
                <w:rFonts w:ascii="宋体"/>
                <w:sz w:val="20"/>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20"/>
                <w:szCs w:val="20"/>
              </w:rPr>
            </w:pPr>
            <w:r>
              <w:rPr>
                <w:rFonts w:ascii="宋体"/>
                <w:spacing w:val="-13"/>
                <w:sz w:val="20"/>
              </w:rPr>
              <w:t>2,919,018.22</w:t>
            </w:r>
            <w:r>
              <w:rPr>
                <w:rFonts w:ascii="宋体"/>
                <w:sz w:val="20"/>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spacing w:val="-13"/>
                <w:sz w:val="20"/>
              </w:rPr>
              <w:t>10,183,081.51</w:t>
            </w:r>
            <w:r>
              <w:rPr>
                <w:rFonts w:ascii="宋体"/>
                <w:sz w:val="20"/>
              </w:rPr>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spacing w:val="-13"/>
                <w:sz w:val="20"/>
              </w:rPr>
              <w:t>5,338,516.51</w:t>
            </w:r>
            <w:r>
              <w:rPr>
                <w:rFonts w:ascii="宋体"/>
                <w:sz w:val="20"/>
              </w:rPr>
            </w:r>
          </w:p>
        </w:tc>
        <w:tc>
          <w:tcPr>
            <w:tcW w:w="1448" w:type="dxa"/>
            <w:tcBorders>
              <w:top w:val="single" w:sz="4" w:space="0" w:color="000000"/>
              <w:left w:val="single" w:sz="4" w:space="0" w:color="000000"/>
              <w:bottom w:val="single" w:sz="4" w:space="0" w:color="000000"/>
              <w:right w:val="single" w:sz="4" w:space="0" w:color="000000"/>
            </w:tcBorders>
          </w:tcPr>
          <w:p>
            <w:pPr/>
          </w:p>
        </w:tc>
        <w:tc>
          <w:tcPr>
            <w:tcW w:w="17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20"/>
                <w:szCs w:val="20"/>
              </w:rPr>
            </w:pPr>
            <w:r>
              <w:rPr>
                <w:rFonts w:ascii="宋体"/>
                <w:spacing w:val="-13"/>
                <w:sz w:val="20"/>
              </w:rPr>
              <w:t>708,281,338.47</w:t>
            </w:r>
            <w:r>
              <w:rPr>
                <w:rFonts w:ascii="宋体"/>
                <w:sz w:val="20"/>
              </w:rPr>
            </w:r>
          </w:p>
        </w:tc>
      </w:tr>
      <w:tr>
        <w:trPr>
          <w:trHeight w:val="528" w:hRule="exact"/>
        </w:trPr>
        <w:tc>
          <w:tcPr>
            <w:tcW w:w="2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资本性支出</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spacing w:val="-13"/>
                <w:sz w:val="20"/>
              </w:rPr>
              <w:t>344,443,281.93</w:t>
            </w:r>
            <w:r>
              <w:rPr>
                <w:rFonts w:ascii="宋体"/>
                <w:sz w:val="20"/>
              </w:rPr>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spacing w:val="-13"/>
                <w:sz w:val="20"/>
              </w:rPr>
              <w:t>613,957,757.28</w:t>
            </w:r>
            <w:r>
              <w:rPr>
                <w:rFonts w:ascii="宋体"/>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spacing w:val="-13"/>
                <w:sz w:val="20"/>
              </w:rPr>
              <w:t>44,700,535.41</w:t>
            </w:r>
            <w:r>
              <w:rPr>
                <w:rFonts w:ascii="宋体"/>
                <w:sz w:val="20"/>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20"/>
                <w:szCs w:val="20"/>
              </w:rPr>
            </w:pPr>
            <w:r>
              <w:rPr>
                <w:rFonts w:ascii="宋体"/>
                <w:spacing w:val="-13"/>
                <w:sz w:val="20"/>
              </w:rPr>
              <w:t>8,657,157.04</w:t>
            </w:r>
            <w:r>
              <w:rPr>
                <w:rFonts w:ascii="宋体"/>
                <w:sz w:val="20"/>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spacing w:val="-13"/>
                <w:sz w:val="20"/>
              </w:rPr>
              <w:t>1,932,097.38</w:t>
            </w:r>
            <w:r>
              <w:rPr>
                <w:rFonts w:ascii="宋体"/>
                <w:sz w:val="20"/>
              </w:rPr>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spacing w:val="-13"/>
                <w:sz w:val="20"/>
              </w:rPr>
              <w:t>7,239,546.79</w:t>
            </w:r>
            <w:r>
              <w:rPr>
                <w:rFonts w:ascii="宋体"/>
                <w:sz w:val="20"/>
              </w:rPr>
            </w:r>
          </w:p>
        </w:tc>
        <w:tc>
          <w:tcPr>
            <w:tcW w:w="1448" w:type="dxa"/>
            <w:tcBorders>
              <w:top w:val="single" w:sz="4" w:space="0" w:color="000000"/>
              <w:left w:val="single" w:sz="4" w:space="0" w:color="000000"/>
              <w:bottom w:val="single" w:sz="4" w:space="0" w:color="000000"/>
              <w:right w:val="single" w:sz="4" w:space="0" w:color="000000"/>
            </w:tcBorders>
          </w:tcPr>
          <w:p>
            <w:pPr/>
          </w:p>
        </w:tc>
        <w:tc>
          <w:tcPr>
            <w:tcW w:w="17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6"/>
              <w:jc w:val="right"/>
              <w:rPr>
                <w:rFonts w:ascii="宋体" w:hAnsi="宋体" w:cs="宋体" w:eastAsia="宋体" w:hint="default"/>
                <w:sz w:val="20"/>
                <w:szCs w:val="20"/>
              </w:rPr>
            </w:pPr>
            <w:r>
              <w:rPr>
                <w:rFonts w:ascii="宋体"/>
                <w:spacing w:val="-13"/>
                <w:sz w:val="20"/>
              </w:rPr>
              <w:t>1,020,930,375.82</w:t>
            </w:r>
            <w:r>
              <w:rPr>
                <w:rFonts w:ascii="宋体"/>
                <w:sz w:val="20"/>
              </w:rPr>
            </w:r>
          </w:p>
        </w:tc>
      </w:tr>
      <w:tr>
        <w:trPr>
          <w:trHeight w:val="540" w:hRule="exact"/>
        </w:trPr>
        <w:tc>
          <w:tcPr>
            <w:tcW w:w="2118" w:type="dxa"/>
            <w:tcBorders>
              <w:top w:val="single" w:sz="4" w:space="0" w:color="000000"/>
              <w:left w:val="nil" w:sz="6" w:space="0" w:color="auto"/>
              <w:bottom w:val="single" w:sz="12" w:space="0" w:color="000000"/>
              <w:right w:val="single" w:sz="4" w:space="0" w:color="000000"/>
            </w:tcBorders>
          </w:tcPr>
          <w:p>
            <w:pPr>
              <w:pStyle w:val="TableParagraph"/>
              <w:spacing w:line="229" w:lineRule="exact"/>
              <w:ind w:left="222" w:right="0"/>
              <w:jc w:val="left"/>
              <w:rPr>
                <w:rFonts w:ascii="宋体" w:hAnsi="宋体" w:cs="宋体" w:eastAsia="宋体" w:hint="default"/>
                <w:sz w:val="20"/>
                <w:szCs w:val="20"/>
              </w:rPr>
            </w:pPr>
            <w:r>
              <w:rPr>
                <w:rFonts w:ascii="宋体" w:hAnsi="宋体" w:cs="宋体" w:eastAsia="宋体" w:hint="default"/>
                <w:sz w:val="20"/>
                <w:szCs w:val="20"/>
              </w:rPr>
              <w:t>折旧和摊销以外的</w:t>
            </w:r>
          </w:p>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sz w:val="20"/>
                <w:szCs w:val="20"/>
              </w:rPr>
              <w:t>非现金费用</w:t>
            </w:r>
          </w:p>
        </w:tc>
        <w:tc>
          <w:tcPr>
            <w:tcW w:w="1712" w:type="dxa"/>
            <w:tcBorders>
              <w:top w:val="single" w:sz="4" w:space="0" w:color="000000"/>
              <w:left w:val="single" w:sz="4" w:space="0" w:color="000000"/>
              <w:bottom w:val="single" w:sz="12" w:space="0" w:color="000000"/>
              <w:right w:val="single" w:sz="4" w:space="0" w:color="000000"/>
            </w:tcBorders>
          </w:tcPr>
          <w:p>
            <w:pPr/>
          </w:p>
        </w:tc>
        <w:tc>
          <w:tcPr>
            <w:tcW w:w="1712" w:type="dxa"/>
            <w:tcBorders>
              <w:top w:val="single" w:sz="4" w:space="0" w:color="000000"/>
              <w:left w:val="single" w:sz="4" w:space="0" w:color="000000"/>
              <w:bottom w:val="single" w:sz="12" w:space="0" w:color="000000"/>
              <w:right w:val="single" w:sz="4" w:space="0" w:color="000000"/>
            </w:tcBorders>
          </w:tcPr>
          <w:p>
            <w:pPr/>
          </w:p>
        </w:tc>
        <w:tc>
          <w:tcPr>
            <w:tcW w:w="1702" w:type="dxa"/>
            <w:tcBorders>
              <w:top w:val="single" w:sz="4" w:space="0" w:color="000000"/>
              <w:left w:val="single" w:sz="4" w:space="0" w:color="000000"/>
              <w:bottom w:val="single" w:sz="12" w:space="0" w:color="000000"/>
              <w:right w:val="single" w:sz="4" w:space="0" w:color="000000"/>
            </w:tcBorders>
          </w:tcPr>
          <w:p>
            <w:pPr/>
          </w:p>
        </w:tc>
        <w:tc>
          <w:tcPr>
            <w:tcW w:w="1670" w:type="dxa"/>
            <w:tcBorders>
              <w:top w:val="single" w:sz="4" w:space="0" w:color="000000"/>
              <w:left w:val="single" w:sz="4" w:space="0" w:color="000000"/>
              <w:bottom w:val="single" w:sz="12" w:space="0" w:color="000000"/>
              <w:right w:val="single" w:sz="4" w:space="0" w:color="000000"/>
            </w:tcBorders>
          </w:tcPr>
          <w:p>
            <w:pPr/>
          </w:p>
        </w:tc>
        <w:tc>
          <w:tcPr>
            <w:tcW w:w="1448" w:type="dxa"/>
            <w:tcBorders>
              <w:top w:val="single" w:sz="4" w:space="0" w:color="000000"/>
              <w:left w:val="single" w:sz="4" w:space="0" w:color="000000"/>
              <w:bottom w:val="single" w:sz="12" w:space="0" w:color="000000"/>
              <w:right w:val="single" w:sz="4" w:space="0" w:color="000000"/>
            </w:tcBorders>
          </w:tcPr>
          <w:p>
            <w:pPr/>
          </w:p>
        </w:tc>
        <w:tc>
          <w:tcPr>
            <w:tcW w:w="1528" w:type="dxa"/>
            <w:tcBorders>
              <w:top w:val="single" w:sz="4" w:space="0" w:color="000000"/>
              <w:left w:val="single" w:sz="4" w:space="0" w:color="000000"/>
              <w:bottom w:val="single" w:sz="12" w:space="0" w:color="000000"/>
              <w:right w:val="single" w:sz="4" w:space="0" w:color="000000"/>
            </w:tcBorders>
          </w:tcPr>
          <w:p>
            <w:pPr/>
          </w:p>
        </w:tc>
        <w:tc>
          <w:tcPr>
            <w:tcW w:w="1448" w:type="dxa"/>
            <w:tcBorders>
              <w:top w:val="single" w:sz="4" w:space="0" w:color="000000"/>
              <w:left w:val="single" w:sz="4" w:space="0" w:color="000000"/>
              <w:bottom w:val="single" w:sz="12" w:space="0" w:color="000000"/>
              <w:right w:val="single" w:sz="4" w:space="0" w:color="000000"/>
            </w:tcBorders>
          </w:tcPr>
          <w:p>
            <w:pPr/>
          </w:p>
        </w:tc>
        <w:tc>
          <w:tcPr>
            <w:tcW w:w="1751" w:type="dxa"/>
            <w:tcBorders>
              <w:top w:val="single" w:sz="4" w:space="0" w:color="000000"/>
              <w:left w:val="single" w:sz="4" w:space="0" w:color="000000"/>
              <w:bottom w:val="single" w:sz="12" w:space="0" w:color="000000"/>
              <w:right w:val="nil" w:sz="6" w:space="0" w:color="auto"/>
            </w:tcBorders>
          </w:tcPr>
          <w:p>
            <w:pPr/>
          </w:p>
        </w:tc>
      </w:tr>
    </w:tbl>
    <w:p>
      <w:pPr>
        <w:spacing w:after="0"/>
        <w:sectPr>
          <w:headerReference w:type="default" r:id="rId90"/>
          <w:footerReference w:type="default" r:id="rId91"/>
          <w:pgSz w:w="16840" w:h="11910" w:orient="landscape"/>
          <w:pgMar w:header="898" w:footer="834" w:top="2300" w:bottom="1020" w:left="740" w:right="740"/>
          <w:pgNumType w:start="116"/>
        </w:sectPr>
      </w:pPr>
    </w:p>
    <w:p>
      <w:pPr>
        <w:spacing w:line="240" w:lineRule="auto" w:before="6"/>
        <w:rPr>
          <w:rFonts w:ascii="Times New Roman" w:hAnsi="Times New Roman" w:cs="Times New Roman" w:eastAsia="Times New Roman" w:hint="default"/>
          <w:sz w:val="9"/>
          <w:szCs w:val="9"/>
        </w:rPr>
      </w:pPr>
    </w:p>
    <w:tbl>
      <w:tblPr>
        <w:tblW w:w="0" w:type="auto"/>
        <w:jc w:val="left"/>
        <w:tblInd w:w="103" w:type="dxa"/>
        <w:tblLayout w:type="fixed"/>
        <w:tblCellMar>
          <w:top w:w="0" w:type="dxa"/>
          <w:left w:w="0" w:type="dxa"/>
          <w:bottom w:w="0" w:type="dxa"/>
          <w:right w:w="0" w:type="dxa"/>
        </w:tblCellMar>
        <w:tblLook w:val="01E0"/>
      </w:tblPr>
      <w:tblGrid>
        <w:gridCol w:w="2202"/>
        <w:gridCol w:w="1918"/>
        <w:gridCol w:w="1918"/>
        <w:gridCol w:w="1820"/>
        <w:gridCol w:w="1771"/>
        <w:gridCol w:w="1745"/>
        <w:gridCol w:w="1702"/>
        <w:gridCol w:w="2108"/>
      </w:tblGrid>
      <w:tr>
        <w:trPr>
          <w:trHeight w:val="360" w:hRule="exact"/>
        </w:trPr>
        <w:tc>
          <w:tcPr>
            <w:tcW w:w="220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9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551" w:right="0"/>
              <w:jc w:val="left"/>
              <w:rPr>
                <w:rFonts w:ascii="宋体" w:hAnsi="宋体" w:cs="宋体" w:eastAsia="宋体" w:hint="default"/>
                <w:sz w:val="20"/>
                <w:szCs w:val="20"/>
              </w:rPr>
            </w:pPr>
            <w:r>
              <w:rPr>
                <w:rFonts w:ascii="宋体" w:hAnsi="宋体" w:cs="宋体" w:eastAsia="宋体" w:hint="default"/>
                <w:b/>
                <w:bCs/>
                <w:sz w:val="20"/>
                <w:szCs w:val="20"/>
              </w:rPr>
              <w:t>液晶电视</w:t>
            </w:r>
            <w:r>
              <w:rPr>
                <w:rFonts w:ascii="宋体" w:hAnsi="宋体" w:cs="宋体" w:eastAsia="宋体" w:hint="default"/>
                <w:sz w:val="20"/>
                <w:szCs w:val="20"/>
              </w:rPr>
            </w:r>
          </w:p>
        </w:tc>
        <w:tc>
          <w:tcPr>
            <w:tcW w:w="19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351" w:right="0"/>
              <w:jc w:val="left"/>
              <w:rPr>
                <w:rFonts w:ascii="宋体" w:hAnsi="宋体" w:cs="宋体" w:eastAsia="宋体" w:hint="default"/>
                <w:sz w:val="20"/>
                <w:szCs w:val="20"/>
              </w:rPr>
            </w:pPr>
            <w:r>
              <w:rPr>
                <w:rFonts w:ascii="宋体" w:hAnsi="宋体" w:cs="宋体" w:eastAsia="宋体" w:hint="default"/>
                <w:b/>
                <w:bCs/>
                <w:sz w:val="20"/>
                <w:szCs w:val="20"/>
              </w:rPr>
              <w:t>计算机及外设</w:t>
            </w:r>
            <w:r>
              <w:rPr>
                <w:rFonts w:ascii="宋体" w:hAnsi="宋体" w:cs="宋体" w:eastAsia="宋体" w:hint="default"/>
                <w:sz w:val="20"/>
                <w:szCs w:val="20"/>
              </w:rPr>
            </w:r>
          </w:p>
        </w:tc>
        <w:tc>
          <w:tcPr>
            <w:tcW w:w="18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402" w:right="0"/>
              <w:jc w:val="left"/>
              <w:rPr>
                <w:rFonts w:ascii="宋体" w:hAnsi="宋体" w:cs="宋体" w:eastAsia="宋体" w:hint="default"/>
                <w:sz w:val="20"/>
                <w:szCs w:val="20"/>
              </w:rPr>
            </w:pPr>
            <w:r>
              <w:rPr>
                <w:rFonts w:ascii="宋体" w:hAnsi="宋体" w:cs="宋体" w:eastAsia="宋体" w:hint="default"/>
                <w:b/>
                <w:bCs/>
                <w:sz w:val="20"/>
                <w:szCs w:val="20"/>
              </w:rPr>
              <w:t>耗材及其他</w:t>
            </w:r>
            <w:r>
              <w:rPr>
                <w:rFonts w:ascii="宋体" w:hAnsi="宋体" w:cs="宋体" w:eastAsia="宋体" w:hint="default"/>
                <w:sz w:val="20"/>
                <w:szCs w:val="20"/>
              </w:rPr>
            </w:r>
          </w:p>
        </w:tc>
        <w:tc>
          <w:tcPr>
            <w:tcW w:w="177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478" w:right="0"/>
              <w:jc w:val="left"/>
              <w:rPr>
                <w:rFonts w:ascii="宋体" w:hAnsi="宋体" w:cs="宋体" w:eastAsia="宋体" w:hint="default"/>
                <w:sz w:val="20"/>
                <w:szCs w:val="20"/>
              </w:rPr>
            </w:pPr>
            <w:r>
              <w:rPr>
                <w:rFonts w:ascii="宋体" w:hAnsi="宋体" w:cs="宋体" w:eastAsia="宋体" w:hint="default"/>
                <w:b/>
                <w:bCs/>
                <w:sz w:val="20"/>
                <w:szCs w:val="20"/>
              </w:rPr>
              <w:t>物业出租</w:t>
            </w:r>
            <w:r>
              <w:rPr>
                <w:rFonts w:ascii="宋体" w:hAnsi="宋体" w:cs="宋体" w:eastAsia="宋体" w:hint="default"/>
                <w:sz w:val="20"/>
                <w:szCs w:val="20"/>
              </w:rPr>
            </w:r>
          </w:p>
        </w:tc>
        <w:tc>
          <w:tcPr>
            <w:tcW w:w="174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264" w:right="0"/>
              <w:jc w:val="left"/>
              <w:rPr>
                <w:rFonts w:ascii="宋体" w:hAnsi="宋体" w:cs="宋体" w:eastAsia="宋体" w:hint="default"/>
                <w:sz w:val="20"/>
                <w:szCs w:val="20"/>
              </w:rPr>
            </w:pPr>
            <w:r>
              <w:rPr>
                <w:rFonts w:ascii="宋体" w:hAnsi="宋体" w:cs="宋体" w:eastAsia="宋体" w:hint="default"/>
                <w:b/>
                <w:bCs/>
                <w:sz w:val="20"/>
                <w:szCs w:val="20"/>
              </w:rPr>
              <w:t>太阳能逆变器</w:t>
            </w:r>
            <w:r>
              <w:rPr>
                <w:rFonts w:ascii="宋体" w:hAnsi="宋体" w:cs="宋体" w:eastAsia="宋体" w:hint="default"/>
                <w:sz w:val="20"/>
                <w:szCs w:val="20"/>
              </w:rPr>
            </w:r>
          </w:p>
        </w:tc>
        <w:tc>
          <w:tcPr>
            <w:tcW w:w="17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抵销</w:t>
            </w:r>
            <w:r>
              <w:rPr>
                <w:rFonts w:ascii="宋体" w:hAnsi="宋体" w:cs="宋体" w:eastAsia="宋体" w:hint="default"/>
                <w:sz w:val="20"/>
                <w:szCs w:val="20"/>
              </w:rPr>
            </w:r>
          </w:p>
        </w:tc>
        <w:tc>
          <w:tcPr>
            <w:tcW w:w="210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right="5"/>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r>
      <w:tr>
        <w:trPr>
          <w:trHeight w:val="350" w:hRule="exact"/>
        </w:trPr>
        <w:tc>
          <w:tcPr>
            <w:tcW w:w="22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20"/>
                <w:szCs w:val="20"/>
              </w:rPr>
            </w:pPr>
            <w:r>
              <w:rPr>
                <w:rFonts w:ascii="宋体"/>
                <w:spacing w:val="-1"/>
                <w:sz w:val="20"/>
              </w:rPr>
              <w:t>27,365,143,833.02</w:t>
            </w:r>
            <w:r>
              <w:rPr>
                <w:rFonts w:ascii="宋体"/>
                <w:sz w:val="20"/>
              </w:rPr>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20"/>
                <w:szCs w:val="20"/>
              </w:rPr>
            </w:pPr>
            <w:r>
              <w:rPr>
                <w:rFonts w:ascii="宋体"/>
                <w:spacing w:val="-1"/>
                <w:sz w:val="20"/>
              </w:rPr>
              <w:t>48,795,686,954.95</w:t>
            </w:r>
            <w:r>
              <w:rPr>
                <w:rFonts w:ascii="宋体"/>
                <w:sz w:val="20"/>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20"/>
                <w:szCs w:val="20"/>
              </w:rPr>
            </w:pPr>
            <w:r>
              <w:rPr>
                <w:rFonts w:ascii="宋体"/>
                <w:spacing w:val="-1"/>
                <w:sz w:val="20"/>
              </w:rPr>
              <w:t>7,577,808,721.78</w:t>
            </w:r>
            <w:r>
              <w:rPr>
                <w:rFonts w:ascii="宋体"/>
                <w:sz w:val="20"/>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20"/>
                <w:szCs w:val="20"/>
              </w:rPr>
            </w:pPr>
            <w:r>
              <w:rPr>
                <w:rFonts w:ascii="宋体"/>
                <w:spacing w:val="-1"/>
                <w:sz w:val="20"/>
              </w:rPr>
              <w:t>187,631,119.55</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3"/>
              <w:jc w:val="right"/>
              <w:rPr>
                <w:rFonts w:ascii="宋体" w:hAnsi="宋体" w:cs="宋体" w:eastAsia="宋体" w:hint="default"/>
                <w:sz w:val="20"/>
                <w:szCs w:val="20"/>
              </w:rPr>
            </w:pPr>
            <w:r>
              <w:rPr>
                <w:rFonts w:ascii="宋体"/>
                <w:spacing w:val="-1"/>
                <w:sz w:val="20"/>
              </w:rPr>
              <w:t>565,799,246.92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20"/>
                <w:szCs w:val="20"/>
              </w:rPr>
            </w:pPr>
            <w:r>
              <w:rPr>
                <w:rFonts w:ascii="宋体"/>
                <w:spacing w:val="-1"/>
                <w:sz w:val="20"/>
              </w:rPr>
              <w:t>481,841,547.70</w:t>
            </w:r>
          </w:p>
        </w:tc>
        <w:tc>
          <w:tcPr>
            <w:tcW w:w="21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6"/>
              <w:jc w:val="right"/>
              <w:rPr>
                <w:rFonts w:ascii="宋体" w:hAnsi="宋体" w:cs="宋体" w:eastAsia="宋体" w:hint="default"/>
                <w:sz w:val="20"/>
                <w:szCs w:val="20"/>
              </w:rPr>
            </w:pPr>
            <w:r>
              <w:rPr>
                <w:rFonts w:ascii="宋体"/>
                <w:spacing w:val="-1"/>
                <w:sz w:val="20"/>
              </w:rPr>
              <w:t>84,010,228,328.52</w:t>
            </w:r>
          </w:p>
        </w:tc>
      </w:tr>
      <w:tr>
        <w:trPr>
          <w:trHeight w:val="349" w:hRule="exact"/>
        </w:trPr>
        <w:tc>
          <w:tcPr>
            <w:tcW w:w="22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20"/>
                <w:szCs w:val="20"/>
              </w:rPr>
            </w:pPr>
            <w:r>
              <w:rPr>
                <w:rFonts w:ascii="宋体" w:hAnsi="宋体" w:cs="宋体" w:eastAsia="宋体" w:hint="default"/>
                <w:sz w:val="20"/>
                <w:szCs w:val="20"/>
              </w:rPr>
              <w:t>其中：对外交易收入</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20"/>
                <w:szCs w:val="20"/>
              </w:rPr>
            </w:pPr>
            <w:r>
              <w:rPr>
                <w:rFonts w:ascii="宋体"/>
                <w:spacing w:val="-1"/>
                <w:sz w:val="20"/>
              </w:rPr>
              <w:t>27,365,143,833.02</w:t>
            </w:r>
            <w:r>
              <w:rPr>
                <w:rFonts w:ascii="宋体"/>
                <w:sz w:val="20"/>
              </w:rPr>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20"/>
                <w:szCs w:val="20"/>
              </w:rPr>
            </w:pPr>
            <w:r>
              <w:rPr>
                <w:rFonts w:ascii="宋体"/>
                <w:spacing w:val="-1"/>
                <w:sz w:val="20"/>
              </w:rPr>
              <w:t>48,795,416,303.95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20"/>
                <w:szCs w:val="20"/>
              </w:rPr>
            </w:pPr>
            <w:r>
              <w:rPr>
                <w:rFonts w:ascii="宋体"/>
                <w:spacing w:val="-1"/>
                <w:sz w:val="20"/>
              </w:rPr>
              <w:t>7,127,996,856.76</w:t>
            </w:r>
            <w:r>
              <w:rPr>
                <w:rFonts w:ascii="宋体"/>
                <w:sz w:val="20"/>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20"/>
                <w:szCs w:val="20"/>
              </w:rPr>
            </w:pPr>
            <w:r>
              <w:rPr>
                <w:rFonts w:ascii="宋体"/>
                <w:spacing w:val="-1"/>
                <w:sz w:val="20"/>
              </w:rPr>
              <w:t>155,872,087.87</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3"/>
              <w:jc w:val="right"/>
              <w:rPr>
                <w:rFonts w:ascii="宋体" w:hAnsi="宋体" w:cs="宋体" w:eastAsia="宋体" w:hint="default"/>
                <w:sz w:val="20"/>
                <w:szCs w:val="20"/>
              </w:rPr>
            </w:pPr>
            <w:r>
              <w:rPr>
                <w:rFonts w:ascii="宋体"/>
                <w:spacing w:val="-1"/>
                <w:sz w:val="20"/>
              </w:rPr>
              <w:t>565,799,246.92</w:t>
            </w:r>
          </w:p>
        </w:tc>
        <w:tc>
          <w:tcPr>
            <w:tcW w:w="1702" w:type="dxa"/>
            <w:tcBorders>
              <w:top w:val="single" w:sz="4" w:space="0" w:color="000000"/>
              <w:left w:val="single" w:sz="4" w:space="0" w:color="000000"/>
              <w:bottom w:val="single" w:sz="4" w:space="0" w:color="000000"/>
              <w:right w:val="single" w:sz="4" w:space="0" w:color="000000"/>
            </w:tcBorders>
          </w:tcPr>
          <w:p>
            <w:pPr/>
          </w:p>
        </w:tc>
        <w:tc>
          <w:tcPr>
            <w:tcW w:w="21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6"/>
              <w:jc w:val="right"/>
              <w:rPr>
                <w:rFonts w:ascii="宋体" w:hAnsi="宋体" w:cs="宋体" w:eastAsia="宋体" w:hint="default"/>
                <w:sz w:val="20"/>
                <w:szCs w:val="20"/>
              </w:rPr>
            </w:pPr>
            <w:r>
              <w:rPr>
                <w:rFonts w:ascii="宋体"/>
                <w:spacing w:val="-1"/>
                <w:sz w:val="20"/>
              </w:rPr>
              <w:t>84,010,228,328.52</w:t>
            </w:r>
          </w:p>
        </w:tc>
      </w:tr>
      <w:tr>
        <w:trPr>
          <w:trHeight w:val="350" w:hRule="exact"/>
        </w:trPr>
        <w:tc>
          <w:tcPr>
            <w:tcW w:w="22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622" w:right="0"/>
              <w:jc w:val="left"/>
              <w:rPr>
                <w:rFonts w:ascii="宋体" w:hAnsi="宋体" w:cs="宋体" w:eastAsia="宋体" w:hint="default"/>
                <w:sz w:val="20"/>
                <w:szCs w:val="20"/>
              </w:rPr>
            </w:pPr>
            <w:r>
              <w:rPr>
                <w:rFonts w:ascii="宋体" w:hAnsi="宋体" w:cs="宋体" w:eastAsia="宋体" w:hint="default"/>
                <w:sz w:val="20"/>
                <w:szCs w:val="20"/>
              </w:rPr>
              <w:t>分部间交易收入</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20"/>
                <w:szCs w:val="20"/>
              </w:rPr>
            </w:pPr>
            <w:r>
              <w:rPr>
                <w:rFonts w:ascii="宋体"/>
                <w:spacing w:val="-1"/>
                <w:sz w:val="20"/>
              </w:rPr>
              <w:t>270,651.00</w:t>
            </w:r>
            <w:r>
              <w:rPr>
                <w:rFonts w:ascii="宋体"/>
                <w:sz w:val="20"/>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20"/>
                <w:szCs w:val="20"/>
              </w:rPr>
            </w:pPr>
            <w:r>
              <w:rPr>
                <w:rFonts w:ascii="宋体"/>
                <w:spacing w:val="-1"/>
                <w:sz w:val="20"/>
              </w:rPr>
              <w:t>449,811,865.02</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20"/>
                <w:szCs w:val="20"/>
              </w:rPr>
            </w:pPr>
            <w:r>
              <w:rPr>
                <w:rFonts w:ascii="宋体"/>
                <w:spacing w:val="-1"/>
                <w:sz w:val="20"/>
              </w:rPr>
              <w:t>31,759,031.68</w:t>
            </w:r>
            <w:r>
              <w:rPr>
                <w:rFonts w:ascii="宋体"/>
                <w:sz w:val="20"/>
              </w:rPr>
            </w:r>
          </w:p>
        </w:tc>
        <w:tc>
          <w:tcPr>
            <w:tcW w:w="174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20"/>
                <w:szCs w:val="20"/>
              </w:rPr>
            </w:pPr>
            <w:r>
              <w:rPr>
                <w:rFonts w:ascii="宋体"/>
                <w:spacing w:val="-1"/>
                <w:sz w:val="20"/>
              </w:rPr>
              <w:t>481,841,547.70</w:t>
            </w:r>
          </w:p>
        </w:tc>
        <w:tc>
          <w:tcPr>
            <w:tcW w:w="210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2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20"/>
                <w:szCs w:val="20"/>
              </w:rPr>
            </w:pPr>
            <w:r>
              <w:rPr>
                <w:rFonts w:ascii="宋体" w:hAnsi="宋体" w:cs="宋体" w:eastAsia="宋体" w:hint="default"/>
                <w:sz w:val="20"/>
                <w:szCs w:val="20"/>
              </w:rPr>
              <w:t>营业费用</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20"/>
                <w:szCs w:val="20"/>
              </w:rPr>
            </w:pPr>
            <w:r>
              <w:rPr>
                <w:rFonts w:ascii="宋体"/>
                <w:spacing w:val="-1"/>
                <w:sz w:val="20"/>
              </w:rPr>
              <w:t>27,276,284,823.85</w:t>
            </w:r>
            <w:r>
              <w:rPr>
                <w:rFonts w:ascii="宋体"/>
                <w:sz w:val="20"/>
              </w:rPr>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20"/>
                <w:szCs w:val="20"/>
              </w:rPr>
            </w:pPr>
            <w:r>
              <w:rPr>
                <w:rFonts w:ascii="宋体"/>
                <w:spacing w:val="-1"/>
                <w:sz w:val="20"/>
              </w:rPr>
              <w:t>48,069,445,743.59</w:t>
            </w:r>
            <w:r>
              <w:rPr>
                <w:rFonts w:ascii="宋体"/>
                <w:sz w:val="20"/>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20"/>
                <w:szCs w:val="20"/>
              </w:rPr>
            </w:pPr>
            <w:r>
              <w:rPr>
                <w:rFonts w:ascii="宋体"/>
                <w:spacing w:val="-1"/>
                <w:sz w:val="20"/>
              </w:rPr>
              <w:t>7,463,912,282.94</w:t>
            </w:r>
            <w:r>
              <w:rPr>
                <w:rFonts w:ascii="宋体"/>
                <w:sz w:val="20"/>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20"/>
                <w:szCs w:val="20"/>
              </w:rPr>
            </w:pPr>
            <w:r>
              <w:rPr>
                <w:rFonts w:ascii="宋体"/>
                <w:spacing w:val="-1"/>
                <w:sz w:val="20"/>
              </w:rPr>
              <w:t>214,007,951.44</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3"/>
              <w:jc w:val="right"/>
              <w:rPr>
                <w:rFonts w:ascii="宋体" w:hAnsi="宋体" w:cs="宋体" w:eastAsia="宋体" w:hint="default"/>
                <w:sz w:val="20"/>
                <w:szCs w:val="20"/>
              </w:rPr>
            </w:pPr>
            <w:r>
              <w:rPr>
                <w:rFonts w:ascii="宋体"/>
                <w:spacing w:val="-1"/>
                <w:sz w:val="20"/>
              </w:rPr>
              <w:t>544,943,644.51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20"/>
                <w:szCs w:val="20"/>
              </w:rPr>
            </w:pPr>
            <w:r>
              <w:rPr>
                <w:rFonts w:ascii="宋体"/>
                <w:spacing w:val="-1"/>
                <w:sz w:val="20"/>
              </w:rPr>
              <w:t>474,590,009.62</w:t>
            </w:r>
          </w:p>
        </w:tc>
        <w:tc>
          <w:tcPr>
            <w:tcW w:w="21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6"/>
              <w:jc w:val="right"/>
              <w:rPr>
                <w:rFonts w:ascii="宋体" w:hAnsi="宋体" w:cs="宋体" w:eastAsia="宋体" w:hint="default"/>
                <w:sz w:val="20"/>
                <w:szCs w:val="20"/>
              </w:rPr>
            </w:pPr>
            <w:r>
              <w:rPr>
                <w:rFonts w:ascii="宋体"/>
                <w:spacing w:val="-1"/>
                <w:sz w:val="20"/>
              </w:rPr>
              <w:t>83,568,594,446.33</w:t>
            </w:r>
          </w:p>
        </w:tc>
      </w:tr>
      <w:tr>
        <w:trPr>
          <w:trHeight w:val="349" w:hRule="exact"/>
        </w:trPr>
        <w:tc>
          <w:tcPr>
            <w:tcW w:w="22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20"/>
                <w:szCs w:val="20"/>
              </w:rPr>
            </w:pPr>
            <w:r>
              <w:rPr>
                <w:rFonts w:ascii="宋体" w:hAnsi="宋体" w:cs="宋体" w:eastAsia="宋体" w:hint="default"/>
                <w:sz w:val="20"/>
                <w:szCs w:val="20"/>
              </w:rPr>
              <w:t>营业利润（亏损）</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20"/>
                <w:szCs w:val="20"/>
              </w:rPr>
            </w:pPr>
            <w:r>
              <w:rPr>
                <w:rFonts w:ascii="宋体"/>
                <w:spacing w:val="-1"/>
                <w:sz w:val="20"/>
              </w:rPr>
              <w:t>88,859,009.17</w:t>
            </w:r>
            <w:r>
              <w:rPr>
                <w:rFonts w:ascii="宋体"/>
                <w:sz w:val="20"/>
              </w:rPr>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20"/>
                <w:szCs w:val="20"/>
              </w:rPr>
            </w:pPr>
            <w:r>
              <w:rPr>
                <w:rFonts w:ascii="宋体"/>
                <w:spacing w:val="-1"/>
                <w:sz w:val="20"/>
              </w:rPr>
              <w:t>726,241,211.36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20"/>
                <w:szCs w:val="20"/>
              </w:rPr>
            </w:pPr>
            <w:r>
              <w:rPr>
                <w:rFonts w:ascii="宋体"/>
                <w:spacing w:val="-1"/>
                <w:sz w:val="20"/>
              </w:rPr>
              <w:t>113,896,438.84</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20"/>
                <w:szCs w:val="20"/>
              </w:rPr>
            </w:pPr>
            <w:r>
              <w:rPr>
                <w:rFonts w:ascii="宋体"/>
                <w:spacing w:val="-1"/>
                <w:sz w:val="20"/>
              </w:rPr>
              <w:t>-26,376,831.89</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3"/>
              <w:jc w:val="right"/>
              <w:rPr>
                <w:rFonts w:ascii="宋体" w:hAnsi="宋体" w:cs="宋体" w:eastAsia="宋体" w:hint="default"/>
                <w:sz w:val="20"/>
                <w:szCs w:val="20"/>
              </w:rPr>
            </w:pPr>
            <w:r>
              <w:rPr>
                <w:rFonts w:ascii="宋体"/>
                <w:spacing w:val="-1"/>
                <w:sz w:val="20"/>
              </w:rPr>
              <w:t>20,855,602.41</w:t>
            </w:r>
            <w:r>
              <w:rPr>
                <w:rFonts w:ascii="宋体"/>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20"/>
                <w:szCs w:val="20"/>
              </w:rPr>
            </w:pPr>
            <w:r>
              <w:rPr>
                <w:rFonts w:ascii="宋体"/>
                <w:spacing w:val="-1"/>
                <w:sz w:val="20"/>
              </w:rPr>
              <w:t>7,251,538.08</w:t>
            </w:r>
            <w:r>
              <w:rPr>
                <w:rFonts w:ascii="宋体"/>
                <w:sz w:val="20"/>
              </w:rPr>
            </w:r>
          </w:p>
        </w:tc>
        <w:tc>
          <w:tcPr>
            <w:tcW w:w="21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6"/>
              <w:jc w:val="right"/>
              <w:rPr>
                <w:rFonts w:ascii="宋体" w:hAnsi="宋体" w:cs="宋体" w:eastAsia="宋体" w:hint="default"/>
                <w:sz w:val="20"/>
                <w:szCs w:val="20"/>
              </w:rPr>
            </w:pPr>
            <w:r>
              <w:rPr>
                <w:rFonts w:ascii="宋体"/>
                <w:spacing w:val="-1"/>
                <w:sz w:val="20"/>
              </w:rPr>
              <w:t>441,633,882.19</w:t>
            </w:r>
          </w:p>
        </w:tc>
      </w:tr>
      <w:tr>
        <w:trPr>
          <w:trHeight w:val="350" w:hRule="exact"/>
        </w:trPr>
        <w:tc>
          <w:tcPr>
            <w:tcW w:w="22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20"/>
                <w:szCs w:val="20"/>
              </w:rPr>
            </w:pPr>
            <w:r>
              <w:rPr>
                <w:rFonts w:ascii="宋体" w:hAnsi="宋体" w:cs="宋体" w:eastAsia="宋体" w:hint="default"/>
                <w:sz w:val="20"/>
                <w:szCs w:val="20"/>
              </w:rPr>
              <w:t>资产总额</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20"/>
                <w:szCs w:val="20"/>
              </w:rPr>
            </w:pPr>
            <w:r>
              <w:rPr>
                <w:rFonts w:ascii="宋体"/>
                <w:spacing w:val="-1"/>
                <w:sz w:val="20"/>
              </w:rPr>
              <w:t>12,826,551,100.67</w:t>
            </w:r>
            <w:r>
              <w:rPr>
                <w:rFonts w:ascii="宋体"/>
                <w:sz w:val="20"/>
              </w:rPr>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20"/>
                <w:szCs w:val="20"/>
              </w:rPr>
            </w:pPr>
            <w:r>
              <w:rPr>
                <w:rFonts w:ascii="宋体"/>
                <w:spacing w:val="-1"/>
                <w:sz w:val="20"/>
              </w:rPr>
              <w:t>16,337,538,510.19</w:t>
            </w:r>
            <w:r>
              <w:rPr>
                <w:rFonts w:ascii="宋体"/>
                <w:sz w:val="20"/>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20"/>
                <w:szCs w:val="20"/>
              </w:rPr>
            </w:pPr>
            <w:r>
              <w:rPr>
                <w:rFonts w:ascii="宋体"/>
                <w:spacing w:val="-1"/>
                <w:sz w:val="20"/>
              </w:rPr>
              <w:t>2,244,191,405.91</w:t>
            </w:r>
            <w:r>
              <w:rPr>
                <w:rFonts w:ascii="宋体"/>
                <w:sz w:val="20"/>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20"/>
                <w:szCs w:val="20"/>
              </w:rPr>
            </w:pPr>
            <w:r>
              <w:rPr>
                <w:rFonts w:ascii="宋体"/>
                <w:spacing w:val="-1"/>
                <w:sz w:val="20"/>
              </w:rPr>
              <w:t>566,467,191.59</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3"/>
              <w:jc w:val="right"/>
              <w:rPr>
                <w:rFonts w:ascii="宋体" w:hAnsi="宋体" w:cs="宋体" w:eastAsia="宋体" w:hint="default"/>
                <w:sz w:val="20"/>
                <w:szCs w:val="20"/>
              </w:rPr>
            </w:pPr>
            <w:r>
              <w:rPr>
                <w:rFonts w:ascii="宋体"/>
                <w:spacing w:val="-1"/>
                <w:sz w:val="20"/>
              </w:rPr>
              <w:t>455,710,996.91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20"/>
                <w:szCs w:val="20"/>
              </w:rPr>
            </w:pPr>
            <w:r>
              <w:rPr>
                <w:rFonts w:ascii="宋体"/>
                <w:spacing w:val="-1"/>
                <w:sz w:val="20"/>
              </w:rPr>
              <w:t>63,527,611.00</w:t>
            </w:r>
            <w:r>
              <w:rPr>
                <w:rFonts w:ascii="宋体"/>
                <w:sz w:val="20"/>
              </w:rPr>
            </w:r>
          </w:p>
        </w:tc>
        <w:tc>
          <w:tcPr>
            <w:tcW w:w="21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6"/>
              <w:jc w:val="right"/>
              <w:rPr>
                <w:rFonts w:ascii="宋体" w:hAnsi="宋体" w:cs="宋体" w:eastAsia="宋体" w:hint="default"/>
                <w:sz w:val="20"/>
                <w:szCs w:val="20"/>
              </w:rPr>
            </w:pPr>
            <w:r>
              <w:rPr>
                <w:rFonts w:ascii="宋体"/>
                <w:spacing w:val="-1"/>
                <w:sz w:val="20"/>
              </w:rPr>
              <w:t>32,430,459,205.27</w:t>
            </w:r>
          </w:p>
        </w:tc>
      </w:tr>
      <w:tr>
        <w:trPr>
          <w:trHeight w:val="350" w:hRule="exact"/>
        </w:trPr>
        <w:tc>
          <w:tcPr>
            <w:tcW w:w="22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20"/>
                <w:szCs w:val="20"/>
              </w:rPr>
            </w:pPr>
            <w:r>
              <w:rPr>
                <w:rFonts w:ascii="宋体" w:hAnsi="宋体" w:cs="宋体" w:eastAsia="宋体" w:hint="default"/>
                <w:sz w:val="20"/>
                <w:szCs w:val="20"/>
              </w:rPr>
              <w:t>负债总额</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20"/>
                <w:szCs w:val="20"/>
              </w:rPr>
            </w:pPr>
            <w:r>
              <w:rPr>
                <w:rFonts w:ascii="宋体"/>
                <w:spacing w:val="-1"/>
                <w:sz w:val="20"/>
              </w:rPr>
              <w:t>6,723,626,592.84</w:t>
            </w:r>
            <w:r>
              <w:rPr>
                <w:rFonts w:ascii="宋体"/>
                <w:sz w:val="20"/>
              </w:rPr>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20"/>
                <w:szCs w:val="20"/>
              </w:rPr>
            </w:pPr>
            <w:r>
              <w:rPr>
                <w:rFonts w:ascii="宋体"/>
                <w:spacing w:val="-1"/>
                <w:sz w:val="20"/>
              </w:rPr>
              <w:t>10,875,606,229.02</w:t>
            </w:r>
            <w:r>
              <w:rPr>
                <w:rFonts w:ascii="宋体"/>
                <w:sz w:val="20"/>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20"/>
                <w:szCs w:val="20"/>
              </w:rPr>
            </w:pPr>
            <w:r>
              <w:rPr>
                <w:rFonts w:ascii="宋体"/>
                <w:spacing w:val="-1"/>
                <w:sz w:val="20"/>
              </w:rPr>
              <w:t>518,183,048.36</w:t>
            </w:r>
            <w:r>
              <w:rPr>
                <w:rFonts w:ascii="宋体"/>
                <w:sz w:val="20"/>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20"/>
                <w:szCs w:val="20"/>
              </w:rPr>
            </w:pPr>
            <w:r>
              <w:rPr>
                <w:rFonts w:ascii="宋体"/>
                <w:spacing w:val="-1"/>
                <w:sz w:val="20"/>
              </w:rPr>
              <w:t>13,094,621.46</w:t>
            </w:r>
            <w:r>
              <w:rPr>
                <w:rFonts w:ascii="宋体"/>
                <w:sz w:val="20"/>
              </w:rPr>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3"/>
              <w:jc w:val="right"/>
              <w:rPr>
                <w:rFonts w:ascii="宋体" w:hAnsi="宋体" w:cs="宋体" w:eastAsia="宋体" w:hint="default"/>
                <w:sz w:val="20"/>
                <w:szCs w:val="20"/>
              </w:rPr>
            </w:pPr>
            <w:r>
              <w:rPr>
                <w:rFonts w:ascii="宋体"/>
                <w:spacing w:val="-1"/>
                <w:sz w:val="20"/>
              </w:rPr>
              <w:t>296,265,910.33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20"/>
                <w:szCs w:val="20"/>
              </w:rPr>
            </w:pPr>
            <w:r>
              <w:rPr>
                <w:rFonts w:ascii="宋体"/>
                <w:spacing w:val="-1"/>
                <w:sz w:val="20"/>
              </w:rPr>
              <w:t>63,343,232.37</w:t>
            </w:r>
            <w:r>
              <w:rPr>
                <w:rFonts w:ascii="宋体"/>
                <w:sz w:val="20"/>
              </w:rPr>
            </w:r>
          </w:p>
        </w:tc>
        <w:tc>
          <w:tcPr>
            <w:tcW w:w="21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6"/>
              <w:jc w:val="right"/>
              <w:rPr>
                <w:rFonts w:ascii="宋体" w:hAnsi="宋体" w:cs="宋体" w:eastAsia="宋体" w:hint="default"/>
                <w:sz w:val="20"/>
                <w:szCs w:val="20"/>
              </w:rPr>
            </w:pPr>
            <w:r>
              <w:rPr>
                <w:rFonts w:ascii="宋体"/>
                <w:spacing w:val="-1"/>
                <w:sz w:val="20"/>
              </w:rPr>
              <w:t>18,426,776,402.01</w:t>
            </w:r>
          </w:p>
        </w:tc>
      </w:tr>
      <w:tr>
        <w:trPr>
          <w:trHeight w:val="349" w:hRule="exact"/>
        </w:trPr>
        <w:tc>
          <w:tcPr>
            <w:tcW w:w="22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20"/>
                <w:szCs w:val="20"/>
              </w:rPr>
            </w:pPr>
            <w:r>
              <w:rPr>
                <w:rFonts w:ascii="宋体" w:hAnsi="宋体" w:cs="宋体" w:eastAsia="宋体" w:hint="default"/>
                <w:b/>
                <w:bCs/>
                <w:sz w:val="20"/>
                <w:szCs w:val="20"/>
              </w:rPr>
              <w:t>补充信息</w:t>
            </w:r>
            <w:r>
              <w:rPr>
                <w:rFonts w:ascii="宋体" w:hAnsi="宋体" w:cs="宋体" w:eastAsia="宋体" w:hint="default"/>
                <w:sz w:val="20"/>
                <w:szCs w:val="20"/>
              </w:rPr>
            </w:r>
          </w:p>
        </w:tc>
        <w:tc>
          <w:tcPr>
            <w:tcW w:w="1918"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10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2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322" w:right="0"/>
              <w:jc w:val="left"/>
              <w:rPr>
                <w:rFonts w:ascii="宋体" w:hAnsi="宋体" w:cs="宋体" w:eastAsia="宋体" w:hint="default"/>
                <w:sz w:val="20"/>
                <w:szCs w:val="20"/>
              </w:rPr>
            </w:pPr>
            <w:r>
              <w:rPr>
                <w:rFonts w:ascii="宋体" w:hAnsi="宋体" w:cs="宋体" w:eastAsia="宋体" w:hint="default"/>
                <w:sz w:val="20"/>
                <w:szCs w:val="20"/>
              </w:rPr>
              <w:t>折旧和摊销费用</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3"/>
              <w:jc w:val="right"/>
              <w:rPr>
                <w:rFonts w:ascii="宋体" w:hAnsi="宋体" w:cs="宋体" w:eastAsia="宋体" w:hint="default"/>
                <w:sz w:val="20"/>
                <w:szCs w:val="20"/>
              </w:rPr>
            </w:pPr>
            <w:r>
              <w:rPr>
                <w:rFonts w:ascii="宋体"/>
                <w:spacing w:val="-1"/>
                <w:sz w:val="20"/>
              </w:rPr>
              <w:t>361,145,628.69</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20"/>
                <w:szCs w:val="20"/>
              </w:rPr>
            </w:pPr>
            <w:r>
              <w:rPr>
                <w:rFonts w:ascii="宋体"/>
                <w:spacing w:val="-1"/>
                <w:sz w:val="20"/>
              </w:rPr>
              <w:t>541,129,394.53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20"/>
                <w:szCs w:val="20"/>
              </w:rPr>
            </w:pPr>
            <w:r>
              <w:rPr>
                <w:rFonts w:ascii="宋体"/>
                <w:spacing w:val="-1"/>
                <w:sz w:val="20"/>
              </w:rPr>
              <w:t>65,912,000.30</w:t>
            </w:r>
            <w:r>
              <w:rPr>
                <w:rFonts w:ascii="宋体"/>
                <w:sz w:val="20"/>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20"/>
                <w:szCs w:val="20"/>
              </w:rPr>
            </w:pPr>
            <w:r>
              <w:rPr>
                <w:rFonts w:ascii="宋体"/>
                <w:spacing w:val="-1"/>
                <w:sz w:val="20"/>
              </w:rPr>
              <w:t>19,160,331.61</w:t>
            </w:r>
            <w:r>
              <w:rPr>
                <w:rFonts w:ascii="宋体"/>
                <w:sz w:val="20"/>
              </w:rPr>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20"/>
                <w:szCs w:val="20"/>
              </w:rPr>
            </w:pPr>
            <w:r>
              <w:rPr>
                <w:rFonts w:ascii="宋体"/>
                <w:spacing w:val="-1"/>
                <w:sz w:val="20"/>
              </w:rPr>
              <w:t>7,924,076.24</w:t>
            </w:r>
            <w:r>
              <w:rPr>
                <w:rFonts w:ascii="宋体"/>
                <w:sz w:val="20"/>
              </w:rPr>
            </w:r>
          </w:p>
        </w:tc>
        <w:tc>
          <w:tcPr>
            <w:tcW w:w="1702" w:type="dxa"/>
            <w:tcBorders>
              <w:top w:val="single" w:sz="4" w:space="0" w:color="000000"/>
              <w:left w:val="single" w:sz="4" w:space="0" w:color="000000"/>
              <w:bottom w:val="single" w:sz="4" w:space="0" w:color="000000"/>
              <w:right w:val="single" w:sz="4" w:space="0" w:color="000000"/>
            </w:tcBorders>
          </w:tcPr>
          <w:p>
            <w:pPr/>
          </w:p>
        </w:tc>
        <w:tc>
          <w:tcPr>
            <w:tcW w:w="21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6"/>
              <w:jc w:val="right"/>
              <w:rPr>
                <w:rFonts w:ascii="宋体" w:hAnsi="宋体" w:cs="宋体" w:eastAsia="宋体" w:hint="default"/>
                <w:sz w:val="20"/>
                <w:szCs w:val="20"/>
              </w:rPr>
            </w:pPr>
            <w:r>
              <w:rPr>
                <w:rFonts w:ascii="宋体"/>
                <w:spacing w:val="-1"/>
                <w:sz w:val="20"/>
              </w:rPr>
              <w:t>995,271,431.37</w:t>
            </w:r>
          </w:p>
        </w:tc>
      </w:tr>
      <w:tr>
        <w:trPr>
          <w:trHeight w:val="350" w:hRule="exact"/>
        </w:trPr>
        <w:tc>
          <w:tcPr>
            <w:tcW w:w="22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322" w:right="0"/>
              <w:jc w:val="left"/>
              <w:rPr>
                <w:rFonts w:ascii="宋体" w:hAnsi="宋体" w:cs="宋体" w:eastAsia="宋体" w:hint="default"/>
                <w:sz w:val="20"/>
                <w:szCs w:val="20"/>
              </w:rPr>
            </w:pPr>
            <w:r>
              <w:rPr>
                <w:rFonts w:ascii="宋体" w:hAnsi="宋体" w:cs="宋体" w:eastAsia="宋体" w:hint="default"/>
                <w:sz w:val="20"/>
                <w:szCs w:val="20"/>
              </w:rPr>
              <w:t>资本性支出</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20"/>
                <w:szCs w:val="20"/>
              </w:rPr>
            </w:pPr>
            <w:r>
              <w:rPr>
                <w:rFonts w:ascii="宋体"/>
                <w:spacing w:val="-1"/>
                <w:sz w:val="20"/>
              </w:rPr>
              <w:t>857,520,441.40</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20"/>
                <w:szCs w:val="20"/>
              </w:rPr>
            </w:pPr>
            <w:r>
              <w:rPr>
                <w:rFonts w:ascii="宋体"/>
                <w:spacing w:val="-1"/>
                <w:sz w:val="20"/>
              </w:rPr>
              <w:t>579,011,723.95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20"/>
                <w:szCs w:val="20"/>
              </w:rPr>
            </w:pPr>
            <w:r>
              <w:rPr>
                <w:rFonts w:ascii="宋体"/>
                <w:spacing w:val="-1"/>
                <w:sz w:val="20"/>
              </w:rPr>
              <w:t>92,885,447.36</w:t>
            </w:r>
            <w:r>
              <w:rPr>
                <w:rFonts w:ascii="宋体"/>
                <w:sz w:val="20"/>
              </w:rPr>
            </w:r>
          </w:p>
        </w:tc>
        <w:tc>
          <w:tcPr>
            <w:tcW w:w="1771"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20"/>
                <w:szCs w:val="20"/>
              </w:rPr>
            </w:pPr>
            <w:r>
              <w:rPr>
                <w:rFonts w:ascii="宋体"/>
                <w:spacing w:val="-1"/>
                <w:sz w:val="20"/>
              </w:rPr>
              <w:t>1,509,454.01</w:t>
            </w:r>
            <w:r>
              <w:rPr>
                <w:rFonts w:ascii="宋体"/>
                <w:sz w:val="20"/>
              </w:rPr>
            </w:r>
          </w:p>
        </w:tc>
        <w:tc>
          <w:tcPr>
            <w:tcW w:w="1702" w:type="dxa"/>
            <w:tcBorders>
              <w:top w:val="single" w:sz="4" w:space="0" w:color="000000"/>
              <w:left w:val="single" w:sz="4" w:space="0" w:color="000000"/>
              <w:bottom w:val="single" w:sz="4" w:space="0" w:color="000000"/>
              <w:right w:val="single" w:sz="4" w:space="0" w:color="000000"/>
            </w:tcBorders>
          </w:tcPr>
          <w:p>
            <w:pPr/>
          </w:p>
        </w:tc>
        <w:tc>
          <w:tcPr>
            <w:tcW w:w="21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6"/>
              <w:jc w:val="right"/>
              <w:rPr>
                <w:rFonts w:ascii="宋体" w:hAnsi="宋体" w:cs="宋体" w:eastAsia="宋体" w:hint="default"/>
                <w:sz w:val="20"/>
                <w:szCs w:val="20"/>
              </w:rPr>
            </w:pPr>
            <w:r>
              <w:rPr>
                <w:rFonts w:ascii="宋体"/>
                <w:spacing w:val="-1"/>
                <w:sz w:val="20"/>
              </w:rPr>
              <w:t>951,915,342.77</w:t>
            </w:r>
          </w:p>
        </w:tc>
      </w:tr>
      <w:tr>
        <w:trPr>
          <w:trHeight w:val="539" w:hRule="exact"/>
        </w:trPr>
        <w:tc>
          <w:tcPr>
            <w:tcW w:w="2202" w:type="dxa"/>
            <w:tcBorders>
              <w:top w:val="single" w:sz="4" w:space="0" w:color="000000"/>
              <w:left w:val="nil" w:sz="6" w:space="0" w:color="auto"/>
              <w:bottom w:val="single" w:sz="12" w:space="0" w:color="000000"/>
              <w:right w:val="single" w:sz="4" w:space="0" w:color="000000"/>
            </w:tcBorders>
          </w:tcPr>
          <w:p>
            <w:pPr>
              <w:pStyle w:val="TableParagraph"/>
              <w:spacing w:line="228" w:lineRule="exact"/>
              <w:ind w:left="323" w:right="0"/>
              <w:jc w:val="left"/>
              <w:rPr>
                <w:rFonts w:ascii="宋体" w:hAnsi="宋体" w:cs="宋体" w:eastAsia="宋体" w:hint="default"/>
                <w:sz w:val="20"/>
                <w:szCs w:val="20"/>
              </w:rPr>
            </w:pPr>
            <w:r>
              <w:rPr>
                <w:rFonts w:ascii="宋体" w:hAnsi="宋体" w:cs="宋体" w:eastAsia="宋体" w:hint="default"/>
                <w:spacing w:val="19"/>
                <w:sz w:val="20"/>
                <w:szCs w:val="20"/>
              </w:rPr>
              <w:t>折旧和摊销以外的</w:t>
            </w:r>
            <w:r>
              <w:rPr>
                <w:rFonts w:ascii="宋体" w:hAnsi="宋体" w:cs="宋体" w:eastAsia="宋体" w:hint="default"/>
                <w:spacing w:val="-76"/>
                <w:sz w:val="20"/>
                <w:szCs w:val="20"/>
              </w:rPr>
              <w:t> </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非现金费用</w:t>
            </w:r>
          </w:p>
        </w:tc>
        <w:tc>
          <w:tcPr>
            <w:tcW w:w="1918" w:type="dxa"/>
            <w:tcBorders>
              <w:top w:val="single" w:sz="4" w:space="0" w:color="000000"/>
              <w:left w:val="single" w:sz="4" w:space="0" w:color="000000"/>
              <w:bottom w:val="single" w:sz="12" w:space="0" w:color="000000"/>
              <w:right w:val="single" w:sz="4" w:space="0" w:color="000000"/>
            </w:tcBorders>
          </w:tcPr>
          <w:p>
            <w:pPr/>
          </w:p>
        </w:tc>
        <w:tc>
          <w:tcPr>
            <w:tcW w:w="19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229,854.43</w:t>
            </w:r>
            <w:r>
              <w:rPr>
                <w:rFonts w:ascii="宋体"/>
                <w:sz w:val="20"/>
              </w:rPr>
            </w:r>
          </w:p>
        </w:tc>
        <w:tc>
          <w:tcPr>
            <w:tcW w:w="1820" w:type="dxa"/>
            <w:tcBorders>
              <w:top w:val="single" w:sz="4" w:space="0" w:color="000000"/>
              <w:left w:val="single" w:sz="4" w:space="0" w:color="000000"/>
              <w:bottom w:val="single" w:sz="12" w:space="0" w:color="000000"/>
              <w:right w:val="single" w:sz="4" w:space="0" w:color="000000"/>
            </w:tcBorders>
          </w:tcPr>
          <w:p>
            <w:pPr/>
          </w:p>
        </w:tc>
        <w:tc>
          <w:tcPr>
            <w:tcW w:w="1771" w:type="dxa"/>
            <w:tcBorders>
              <w:top w:val="single" w:sz="4" w:space="0" w:color="000000"/>
              <w:left w:val="single" w:sz="4" w:space="0" w:color="000000"/>
              <w:bottom w:val="single" w:sz="12" w:space="0" w:color="000000"/>
              <w:right w:val="single" w:sz="4" w:space="0" w:color="000000"/>
            </w:tcBorders>
          </w:tcPr>
          <w:p>
            <w:pPr/>
          </w:p>
        </w:tc>
        <w:tc>
          <w:tcPr>
            <w:tcW w:w="1745" w:type="dxa"/>
            <w:tcBorders>
              <w:top w:val="single" w:sz="4" w:space="0" w:color="000000"/>
              <w:left w:val="single" w:sz="4" w:space="0" w:color="000000"/>
              <w:bottom w:val="single" w:sz="12" w:space="0" w:color="000000"/>
              <w:right w:val="single" w:sz="4" w:space="0" w:color="000000"/>
            </w:tcBorders>
          </w:tcPr>
          <w:p>
            <w:pPr/>
          </w:p>
        </w:tc>
        <w:tc>
          <w:tcPr>
            <w:tcW w:w="1702" w:type="dxa"/>
            <w:tcBorders>
              <w:top w:val="single" w:sz="4" w:space="0" w:color="000000"/>
              <w:left w:val="single" w:sz="4" w:space="0" w:color="000000"/>
              <w:bottom w:val="single" w:sz="12" w:space="0" w:color="000000"/>
              <w:right w:val="single" w:sz="4" w:space="0" w:color="000000"/>
            </w:tcBorders>
          </w:tcPr>
          <w:p>
            <w:pPr/>
          </w:p>
        </w:tc>
        <w:tc>
          <w:tcPr>
            <w:tcW w:w="210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7"/>
              <w:jc w:val="right"/>
              <w:rPr>
                <w:rFonts w:ascii="宋体" w:hAnsi="宋体" w:cs="宋体" w:eastAsia="宋体" w:hint="default"/>
                <w:sz w:val="20"/>
                <w:szCs w:val="20"/>
              </w:rPr>
            </w:pPr>
            <w:r>
              <w:rPr>
                <w:rFonts w:ascii="宋体"/>
                <w:spacing w:val="-1"/>
                <w:sz w:val="20"/>
              </w:rPr>
              <w:t>229,854.43</w:t>
            </w:r>
            <w:r>
              <w:rPr>
                <w:rFonts w:ascii="宋体"/>
                <w:sz w:val="20"/>
              </w:rPr>
            </w:r>
          </w:p>
        </w:tc>
      </w:tr>
    </w:tbl>
    <w:p>
      <w:pPr>
        <w:spacing w:after="0" w:line="240" w:lineRule="auto"/>
        <w:jc w:val="right"/>
        <w:rPr>
          <w:rFonts w:ascii="宋体" w:hAnsi="宋体" w:cs="宋体" w:eastAsia="宋体" w:hint="default"/>
          <w:sz w:val="20"/>
          <w:szCs w:val="20"/>
        </w:rPr>
        <w:sectPr>
          <w:headerReference w:type="default" r:id="rId92"/>
          <w:pgSz w:w="16840" w:h="11910" w:orient="landscape"/>
          <w:pgMar w:header="898" w:footer="834" w:top="2300" w:bottom="1020" w:left="700" w:right="700"/>
        </w:sectPr>
      </w:pPr>
    </w:p>
    <w:p>
      <w:pPr>
        <w:spacing w:line="240" w:lineRule="auto" w:before="4"/>
        <w:rPr>
          <w:rFonts w:ascii="Times New Roman" w:hAnsi="Times New Roman" w:cs="Times New Roman" w:eastAsia="Times New Roman" w:hint="default"/>
          <w:sz w:val="23"/>
          <w:szCs w:val="23"/>
        </w:rPr>
      </w:pPr>
    </w:p>
    <w:p>
      <w:pPr>
        <w:spacing w:line="444" w:lineRule="auto" w:before="31"/>
        <w:ind w:left="631" w:right="6120" w:firstLine="0"/>
        <w:jc w:val="left"/>
        <w:rPr>
          <w:rFonts w:ascii="宋体" w:hAnsi="宋体" w:cs="宋体" w:eastAsia="宋体" w:hint="default"/>
          <w:sz w:val="22"/>
          <w:szCs w:val="22"/>
        </w:rPr>
      </w:pPr>
      <w:r>
        <w:rPr>
          <w:rFonts w:ascii="宋体" w:hAnsi="宋体" w:cs="宋体" w:eastAsia="宋体" w:hint="default"/>
          <w:b/>
          <w:bCs/>
          <w:sz w:val="22"/>
          <w:szCs w:val="22"/>
        </w:rPr>
        <w:t>十五、</w:t>
      </w:r>
      <w:r>
        <w:rPr>
          <w:rFonts w:ascii="宋体" w:hAnsi="宋体" w:cs="宋体" w:eastAsia="宋体" w:hint="default"/>
          <w:b/>
          <w:bCs/>
          <w:spacing w:val="-26"/>
          <w:sz w:val="22"/>
          <w:szCs w:val="22"/>
        </w:rPr>
        <w:t> </w:t>
      </w:r>
      <w:r>
        <w:rPr>
          <w:rFonts w:ascii="宋体" w:hAnsi="宋体" w:cs="宋体" w:eastAsia="宋体" w:hint="default"/>
          <w:b/>
          <w:bCs/>
          <w:sz w:val="22"/>
          <w:szCs w:val="22"/>
        </w:rPr>
        <w:t>其他重要事项</w:t>
      </w:r>
      <w:r>
        <w:rPr>
          <w:rFonts w:ascii="宋体" w:hAnsi="宋体" w:cs="宋体" w:eastAsia="宋体" w:hint="default"/>
          <w:b/>
          <w:bCs/>
          <w:spacing w:val="1"/>
          <w:w w:val="99"/>
          <w:sz w:val="22"/>
          <w:szCs w:val="22"/>
        </w:rPr>
        <w:t> </w:t>
      </w:r>
      <w:r>
        <w:rPr>
          <w:rFonts w:ascii="宋体" w:hAnsi="宋体" w:cs="宋体" w:eastAsia="宋体" w:hint="default"/>
          <w:sz w:val="22"/>
          <w:szCs w:val="22"/>
        </w:rPr>
        <w:t>1．</w:t>
      </w:r>
      <w:r>
        <w:rPr>
          <w:rFonts w:ascii="宋体" w:hAnsi="宋体" w:cs="宋体" w:eastAsia="宋体" w:hint="default"/>
          <w:spacing w:val="8"/>
          <w:sz w:val="22"/>
          <w:szCs w:val="22"/>
        </w:rPr>
        <w:t> </w:t>
      </w:r>
      <w:r>
        <w:rPr>
          <w:rFonts w:ascii="宋体" w:hAnsi="宋体" w:cs="宋体" w:eastAsia="宋体" w:hint="default"/>
          <w:sz w:val="22"/>
          <w:szCs w:val="22"/>
        </w:rPr>
        <w:t>租赁</w:t>
      </w:r>
    </w:p>
    <w:p>
      <w:pPr>
        <w:spacing w:before="193"/>
        <w:ind w:left="581" w:right="0"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62"/>
          <w:sz w:val="22"/>
          <w:szCs w:val="22"/>
        </w:rPr>
        <w:t> </w:t>
      </w:r>
      <w:r>
        <w:rPr>
          <w:rFonts w:ascii="宋体" w:hAnsi="宋体" w:cs="宋体" w:eastAsia="宋体" w:hint="default"/>
          <w:sz w:val="22"/>
          <w:szCs w:val="22"/>
        </w:rPr>
        <w:t>经营租出资产</w:t>
      </w:r>
    </w:p>
    <w:p>
      <w:pPr>
        <w:spacing w:line="240" w:lineRule="auto" w:before="5"/>
        <w:rPr>
          <w:rFonts w:ascii="宋体" w:hAnsi="宋体" w:cs="宋体" w:eastAsia="宋体" w:hint="default"/>
          <w:sz w:val="13"/>
          <w:szCs w:val="13"/>
        </w:rPr>
      </w:pPr>
    </w:p>
    <w:tbl>
      <w:tblPr>
        <w:tblW w:w="0" w:type="auto"/>
        <w:jc w:val="left"/>
        <w:tblInd w:w="139" w:type="dxa"/>
        <w:tblLayout w:type="fixed"/>
        <w:tblCellMar>
          <w:top w:w="0" w:type="dxa"/>
          <w:left w:w="0" w:type="dxa"/>
          <w:bottom w:w="0" w:type="dxa"/>
          <w:right w:w="0" w:type="dxa"/>
        </w:tblCellMar>
        <w:tblLook w:val="01E0"/>
      </w:tblPr>
      <w:tblGrid>
        <w:gridCol w:w="3592"/>
        <w:gridCol w:w="2677"/>
        <w:gridCol w:w="2279"/>
      </w:tblGrid>
      <w:tr>
        <w:trPr>
          <w:trHeight w:val="366" w:hRule="exact"/>
        </w:trPr>
        <w:tc>
          <w:tcPr>
            <w:tcW w:w="359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2"/>
              <w:ind w:left="797" w:right="0"/>
              <w:jc w:val="left"/>
              <w:rPr>
                <w:rFonts w:ascii="宋体" w:hAnsi="宋体" w:cs="宋体" w:eastAsia="宋体" w:hint="default"/>
                <w:sz w:val="20"/>
                <w:szCs w:val="20"/>
              </w:rPr>
            </w:pPr>
            <w:r>
              <w:rPr>
                <w:rFonts w:ascii="宋体" w:hAnsi="宋体" w:cs="宋体" w:eastAsia="宋体" w:hint="default"/>
                <w:b/>
                <w:bCs/>
                <w:sz w:val="20"/>
                <w:szCs w:val="20"/>
              </w:rPr>
              <w:t>经营租赁租出资产类别</w:t>
            </w:r>
            <w:r>
              <w:rPr>
                <w:rFonts w:ascii="宋体" w:hAnsi="宋体" w:cs="宋体" w:eastAsia="宋体" w:hint="default"/>
                <w:sz w:val="20"/>
                <w:szCs w:val="20"/>
              </w:rPr>
            </w:r>
          </w:p>
        </w:tc>
        <w:tc>
          <w:tcPr>
            <w:tcW w:w="26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27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2"/>
              <w:ind w:left="732"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55" w:hRule="exact"/>
        </w:trPr>
        <w:tc>
          <w:tcPr>
            <w:tcW w:w="35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20"/>
                <w:szCs w:val="20"/>
              </w:rPr>
            </w:pPr>
            <w:r>
              <w:rPr>
                <w:rFonts w:ascii="宋体" w:hAnsi="宋体" w:cs="宋体" w:eastAsia="宋体" w:hint="default"/>
                <w:sz w:val="20"/>
                <w:szCs w:val="20"/>
              </w:rPr>
              <w:t>房屋建筑物</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宋体" w:hAnsi="宋体" w:cs="宋体" w:eastAsia="宋体" w:hint="default"/>
                <w:sz w:val="20"/>
                <w:szCs w:val="20"/>
              </w:rPr>
            </w:pPr>
            <w:r>
              <w:rPr>
                <w:rFonts w:ascii="宋体"/>
                <w:spacing w:val="-1"/>
                <w:sz w:val="20"/>
              </w:rPr>
              <w:t>510,596,692.41</w:t>
            </w:r>
          </w:p>
        </w:tc>
        <w:tc>
          <w:tcPr>
            <w:tcW w:w="22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106"/>
              <w:jc w:val="right"/>
              <w:rPr>
                <w:rFonts w:ascii="宋体" w:hAnsi="宋体" w:cs="宋体" w:eastAsia="宋体" w:hint="default"/>
                <w:sz w:val="20"/>
                <w:szCs w:val="20"/>
              </w:rPr>
            </w:pPr>
            <w:r>
              <w:rPr>
                <w:rFonts w:ascii="宋体"/>
                <w:spacing w:val="-1"/>
                <w:sz w:val="20"/>
              </w:rPr>
              <w:t>553,372,570.13</w:t>
            </w:r>
            <w:r>
              <w:rPr>
                <w:rFonts w:ascii="宋体"/>
                <w:sz w:val="20"/>
              </w:rPr>
            </w:r>
          </w:p>
        </w:tc>
      </w:tr>
      <w:tr>
        <w:trPr>
          <w:trHeight w:val="355" w:hRule="exact"/>
        </w:trPr>
        <w:tc>
          <w:tcPr>
            <w:tcW w:w="35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20"/>
                <w:szCs w:val="20"/>
              </w:rPr>
            </w:pPr>
            <w:r>
              <w:rPr>
                <w:rFonts w:ascii="宋体" w:hAnsi="宋体" w:cs="宋体" w:eastAsia="宋体" w:hint="default"/>
                <w:sz w:val="20"/>
                <w:szCs w:val="20"/>
              </w:rPr>
              <w:t>办公设备</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20"/>
                <w:szCs w:val="20"/>
              </w:rPr>
            </w:pPr>
            <w:r>
              <w:rPr>
                <w:rFonts w:ascii="宋体"/>
                <w:spacing w:val="-1"/>
                <w:sz w:val="20"/>
              </w:rPr>
              <w:t>10,093,794.25</w:t>
            </w:r>
            <w:r>
              <w:rPr>
                <w:rFonts w:ascii="宋体"/>
                <w:sz w:val="20"/>
              </w:rPr>
            </w:r>
          </w:p>
        </w:tc>
        <w:tc>
          <w:tcPr>
            <w:tcW w:w="22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106"/>
              <w:jc w:val="right"/>
              <w:rPr>
                <w:rFonts w:ascii="宋体" w:hAnsi="宋体" w:cs="宋体" w:eastAsia="宋体" w:hint="default"/>
                <w:sz w:val="20"/>
                <w:szCs w:val="20"/>
              </w:rPr>
            </w:pPr>
            <w:r>
              <w:rPr>
                <w:rFonts w:ascii="宋体"/>
                <w:spacing w:val="-1"/>
                <w:sz w:val="20"/>
              </w:rPr>
              <w:t>12,024,165.72</w:t>
            </w:r>
            <w:r>
              <w:rPr>
                <w:rFonts w:ascii="宋体"/>
                <w:sz w:val="20"/>
              </w:rPr>
            </w:r>
          </w:p>
        </w:tc>
      </w:tr>
      <w:tr>
        <w:trPr>
          <w:trHeight w:val="365" w:hRule="exact"/>
        </w:trPr>
        <w:tc>
          <w:tcPr>
            <w:tcW w:w="359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6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102"/>
              <w:jc w:val="right"/>
              <w:rPr>
                <w:rFonts w:ascii="宋体" w:hAnsi="宋体" w:cs="宋体" w:eastAsia="宋体" w:hint="default"/>
                <w:sz w:val="20"/>
                <w:szCs w:val="20"/>
              </w:rPr>
            </w:pPr>
            <w:r>
              <w:rPr>
                <w:rFonts w:ascii="宋体"/>
                <w:b/>
                <w:w w:val="95"/>
                <w:sz w:val="20"/>
              </w:rPr>
              <w:t>520,690,486.66</w:t>
            </w:r>
            <w:r>
              <w:rPr>
                <w:rFonts w:ascii="宋体"/>
                <w:sz w:val="20"/>
              </w:rPr>
            </w:r>
          </w:p>
        </w:tc>
        <w:tc>
          <w:tcPr>
            <w:tcW w:w="227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
              <w:ind w:right="107"/>
              <w:jc w:val="right"/>
              <w:rPr>
                <w:rFonts w:ascii="宋体" w:hAnsi="宋体" w:cs="宋体" w:eastAsia="宋体" w:hint="default"/>
                <w:sz w:val="20"/>
                <w:szCs w:val="20"/>
              </w:rPr>
            </w:pPr>
            <w:r>
              <w:rPr>
                <w:rFonts w:ascii="宋体"/>
                <w:b/>
                <w:spacing w:val="-1"/>
                <w:sz w:val="20"/>
              </w:rPr>
              <w:t>565,396,735.85</w:t>
            </w:r>
            <w:r>
              <w:rPr>
                <w:rFonts w:ascii="宋体"/>
                <w:spacing w:val="-1"/>
                <w:sz w:val="20"/>
              </w:rPr>
            </w:r>
          </w:p>
        </w:tc>
      </w:tr>
    </w:tbl>
    <w:p>
      <w:pPr>
        <w:spacing w:line="240" w:lineRule="auto" w:before="6"/>
        <w:rPr>
          <w:rFonts w:ascii="宋体" w:hAnsi="宋体" w:cs="宋体" w:eastAsia="宋体" w:hint="default"/>
          <w:sz w:val="27"/>
          <w:szCs w:val="27"/>
        </w:rPr>
      </w:pPr>
    </w:p>
    <w:p>
      <w:pPr>
        <w:spacing w:before="31"/>
        <w:ind w:left="583" w:right="0"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65"/>
          <w:sz w:val="22"/>
          <w:szCs w:val="22"/>
        </w:rPr>
        <w:t> </w:t>
      </w:r>
      <w:r>
        <w:rPr>
          <w:rFonts w:ascii="宋体" w:hAnsi="宋体" w:cs="宋体" w:eastAsia="宋体" w:hint="default"/>
          <w:sz w:val="22"/>
          <w:szCs w:val="22"/>
        </w:rPr>
        <w:t>重大经营租赁最低租赁付款额</w:t>
      </w:r>
    </w:p>
    <w:p>
      <w:pPr>
        <w:spacing w:line="240" w:lineRule="auto" w:before="0"/>
        <w:rPr>
          <w:rFonts w:ascii="宋体" w:hAnsi="宋体" w:cs="宋体" w:eastAsia="宋体" w:hint="default"/>
          <w:sz w:val="22"/>
          <w:szCs w:val="22"/>
        </w:rPr>
      </w:pPr>
    </w:p>
    <w:p>
      <w:pPr>
        <w:spacing w:before="144"/>
        <w:ind w:left="622" w:right="0" w:firstLine="0"/>
        <w:jc w:val="left"/>
        <w:rPr>
          <w:rFonts w:ascii="宋体" w:hAnsi="宋体" w:cs="宋体" w:eastAsia="宋体" w:hint="default"/>
          <w:sz w:val="22"/>
          <w:szCs w:val="22"/>
        </w:rPr>
      </w:pPr>
      <w:r>
        <w:rPr>
          <w:rFonts w:ascii="宋体" w:hAnsi="宋体" w:cs="宋体" w:eastAsia="宋体" w:hint="default"/>
          <w:sz w:val="22"/>
          <w:szCs w:val="22"/>
        </w:rPr>
        <w:t>（1）本公司</w:t>
      </w:r>
    </w:p>
    <w:p>
      <w:pPr>
        <w:spacing w:line="240" w:lineRule="auto" w:before="0"/>
        <w:rPr>
          <w:rFonts w:ascii="宋体" w:hAnsi="宋体" w:cs="宋体" w:eastAsia="宋体" w:hint="default"/>
          <w:sz w:val="22"/>
          <w:szCs w:val="22"/>
        </w:rPr>
      </w:pPr>
    </w:p>
    <w:p>
      <w:pPr>
        <w:spacing w:line="309" w:lineRule="auto" w:before="144"/>
        <w:ind w:left="181" w:right="146" w:firstLine="440"/>
        <w:jc w:val="left"/>
        <w:rPr>
          <w:rFonts w:ascii="宋体" w:hAnsi="宋体" w:cs="宋体" w:eastAsia="宋体" w:hint="default"/>
          <w:sz w:val="21"/>
          <w:szCs w:val="21"/>
        </w:rPr>
      </w:pPr>
      <w:r>
        <w:rPr>
          <w:rFonts w:ascii="宋体" w:hAnsi="宋体" w:cs="宋体" w:eastAsia="宋体" w:hint="default"/>
          <w:sz w:val="22"/>
          <w:szCs w:val="22"/>
        </w:rPr>
        <w:t>于</w:t>
      </w:r>
      <w:r>
        <w:rPr>
          <w:rFonts w:ascii="宋体" w:hAnsi="宋体" w:cs="宋体" w:eastAsia="宋体" w:hint="default"/>
          <w:spacing w:val="-62"/>
          <w:sz w:val="22"/>
          <w:szCs w:val="22"/>
        </w:rPr>
        <w:t> </w:t>
      </w:r>
      <w:r>
        <w:rPr>
          <w:rFonts w:ascii="宋体" w:hAnsi="宋体" w:cs="宋体" w:eastAsia="宋体" w:hint="default"/>
          <w:sz w:val="22"/>
          <w:szCs w:val="22"/>
        </w:rPr>
        <w:t>2011</w:t>
      </w:r>
      <w:r>
        <w:rPr>
          <w:rFonts w:ascii="宋体" w:hAnsi="宋体" w:cs="宋体" w:eastAsia="宋体" w:hint="default"/>
          <w:spacing w:val="-62"/>
          <w:sz w:val="22"/>
          <w:szCs w:val="22"/>
        </w:rPr>
        <w:t> </w:t>
      </w:r>
      <w:r>
        <w:rPr>
          <w:rFonts w:ascii="宋体" w:hAnsi="宋体" w:cs="宋体" w:eastAsia="宋体" w:hint="default"/>
          <w:sz w:val="22"/>
          <w:szCs w:val="22"/>
        </w:rPr>
        <w:t>年</w:t>
      </w:r>
      <w:r>
        <w:rPr>
          <w:rFonts w:ascii="宋体" w:hAnsi="宋体" w:cs="宋体" w:eastAsia="宋体" w:hint="default"/>
          <w:spacing w:val="-63"/>
          <w:sz w:val="22"/>
          <w:szCs w:val="22"/>
        </w:rPr>
        <w:t> </w:t>
      </w:r>
      <w:r>
        <w:rPr>
          <w:rFonts w:ascii="宋体" w:hAnsi="宋体" w:cs="宋体" w:eastAsia="宋体" w:hint="default"/>
          <w:sz w:val="22"/>
          <w:szCs w:val="22"/>
        </w:rPr>
        <w:t>12</w:t>
      </w:r>
      <w:r>
        <w:rPr>
          <w:rFonts w:ascii="宋体" w:hAnsi="宋体" w:cs="宋体" w:eastAsia="宋体" w:hint="default"/>
          <w:spacing w:val="-62"/>
          <w:sz w:val="22"/>
          <w:szCs w:val="22"/>
        </w:rPr>
        <w:t> </w:t>
      </w:r>
      <w:r>
        <w:rPr>
          <w:rFonts w:ascii="宋体" w:hAnsi="宋体" w:cs="宋体" w:eastAsia="宋体" w:hint="default"/>
          <w:sz w:val="22"/>
          <w:szCs w:val="22"/>
        </w:rPr>
        <w:t>月</w:t>
      </w:r>
      <w:r>
        <w:rPr>
          <w:rFonts w:ascii="宋体" w:hAnsi="宋体" w:cs="宋体" w:eastAsia="宋体" w:hint="default"/>
          <w:spacing w:val="-62"/>
          <w:sz w:val="22"/>
          <w:szCs w:val="22"/>
        </w:rPr>
        <w:t> </w:t>
      </w:r>
      <w:r>
        <w:rPr>
          <w:rFonts w:ascii="宋体" w:hAnsi="宋体" w:cs="宋体" w:eastAsia="宋体" w:hint="default"/>
          <w:sz w:val="22"/>
          <w:szCs w:val="22"/>
        </w:rPr>
        <w:t>31</w:t>
      </w:r>
      <w:r>
        <w:rPr>
          <w:rFonts w:ascii="宋体" w:hAnsi="宋体" w:cs="宋体" w:eastAsia="宋体" w:hint="default"/>
          <w:spacing w:val="-62"/>
          <w:sz w:val="22"/>
          <w:szCs w:val="22"/>
        </w:rPr>
        <w:t> </w:t>
      </w:r>
      <w:r>
        <w:rPr>
          <w:rFonts w:ascii="宋体" w:hAnsi="宋体" w:cs="宋体" w:eastAsia="宋体" w:hint="default"/>
          <w:sz w:val="22"/>
          <w:szCs w:val="22"/>
        </w:rPr>
        <w:t>日(T)，</w:t>
      </w:r>
      <w:r>
        <w:rPr>
          <w:rFonts w:ascii="宋体" w:hAnsi="宋体" w:cs="宋体" w:eastAsia="宋体" w:hint="default"/>
          <w:sz w:val="21"/>
          <w:szCs w:val="21"/>
        </w:rPr>
        <w:t>本公司就各代表处办公场所之不可撤销经营租赁和融资租赁</w:t>
      </w:r>
      <w:r>
        <w:rPr>
          <w:rFonts w:ascii="宋体" w:hAnsi="宋体" w:cs="宋体" w:eastAsia="宋体" w:hint="default"/>
          <w:sz w:val="21"/>
          <w:szCs w:val="21"/>
        </w:rPr>
        <w:t> 所需于下列期间承担款项如下（单位：人民币元）：</w:t>
      </w:r>
    </w:p>
    <w:p>
      <w:pPr>
        <w:spacing w:line="240" w:lineRule="auto" w:before="10"/>
        <w:rPr>
          <w:rFonts w:ascii="宋体" w:hAnsi="宋体" w:cs="宋体" w:eastAsia="宋体" w:hint="default"/>
          <w:sz w:val="7"/>
          <w:szCs w:val="7"/>
        </w:rPr>
      </w:pPr>
    </w:p>
    <w:tbl>
      <w:tblPr>
        <w:tblW w:w="0" w:type="auto"/>
        <w:jc w:val="left"/>
        <w:tblInd w:w="110" w:type="dxa"/>
        <w:tblLayout w:type="fixed"/>
        <w:tblCellMar>
          <w:top w:w="0" w:type="dxa"/>
          <w:left w:w="0" w:type="dxa"/>
          <w:bottom w:w="0" w:type="dxa"/>
          <w:right w:w="0" w:type="dxa"/>
        </w:tblCellMar>
        <w:tblLook w:val="01E0"/>
      </w:tblPr>
      <w:tblGrid>
        <w:gridCol w:w="3696"/>
        <w:gridCol w:w="2446"/>
        <w:gridCol w:w="2406"/>
      </w:tblGrid>
      <w:tr>
        <w:trPr>
          <w:trHeight w:val="380" w:hRule="exact"/>
        </w:trPr>
        <w:tc>
          <w:tcPr>
            <w:tcW w:w="369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9"/>
              <w:ind w:left="18" w:right="0"/>
              <w:jc w:val="center"/>
              <w:rPr>
                <w:rFonts w:ascii="宋体" w:hAnsi="宋体" w:cs="宋体" w:eastAsia="宋体" w:hint="default"/>
                <w:sz w:val="20"/>
                <w:szCs w:val="20"/>
              </w:rPr>
            </w:pPr>
            <w:r>
              <w:rPr>
                <w:rFonts w:ascii="宋体" w:hAnsi="宋体" w:cs="宋体" w:eastAsia="宋体" w:hint="default"/>
                <w:b/>
                <w:bCs/>
                <w:sz w:val="20"/>
                <w:szCs w:val="20"/>
              </w:rPr>
              <w:t>期间</w:t>
            </w:r>
            <w:r>
              <w:rPr>
                <w:rFonts w:ascii="宋体" w:hAnsi="宋体" w:cs="宋体" w:eastAsia="宋体" w:hint="default"/>
                <w:sz w:val="20"/>
                <w:szCs w:val="20"/>
              </w:rPr>
            </w:r>
          </w:p>
        </w:tc>
        <w:tc>
          <w:tcPr>
            <w:tcW w:w="244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20"/>
                <w:szCs w:val="20"/>
              </w:rPr>
            </w:pPr>
            <w:r>
              <w:rPr>
                <w:rFonts w:ascii="宋体" w:hAnsi="宋体" w:cs="宋体" w:eastAsia="宋体" w:hint="default"/>
                <w:b/>
                <w:bCs/>
                <w:sz w:val="20"/>
                <w:szCs w:val="20"/>
              </w:rPr>
              <w:t>经营租赁</w:t>
            </w:r>
            <w:r>
              <w:rPr>
                <w:rFonts w:ascii="宋体" w:hAnsi="宋体" w:cs="宋体" w:eastAsia="宋体" w:hint="default"/>
                <w:sz w:val="20"/>
                <w:szCs w:val="20"/>
              </w:rPr>
            </w:r>
          </w:p>
        </w:tc>
        <w:tc>
          <w:tcPr>
            <w:tcW w:w="240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9"/>
              <w:ind w:left="795" w:right="0"/>
              <w:jc w:val="left"/>
              <w:rPr>
                <w:rFonts w:ascii="宋体" w:hAnsi="宋体" w:cs="宋体" w:eastAsia="宋体" w:hint="default"/>
                <w:sz w:val="20"/>
                <w:szCs w:val="20"/>
              </w:rPr>
            </w:pPr>
            <w:r>
              <w:rPr>
                <w:rFonts w:ascii="宋体" w:hAnsi="宋体" w:cs="宋体" w:eastAsia="宋体" w:hint="default"/>
                <w:b/>
                <w:bCs/>
                <w:sz w:val="20"/>
                <w:szCs w:val="20"/>
              </w:rPr>
              <w:t>融资租赁</w:t>
            </w:r>
            <w:r>
              <w:rPr>
                <w:rFonts w:ascii="宋体" w:hAnsi="宋体" w:cs="宋体" w:eastAsia="宋体" w:hint="default"/>
                <w:sz w:val="20"/>
                <w:szCs w:val="20"/>
              </w:rPr>
            </w:r>
          </w:p>
        </w:tc>
      </w:tr>
      <w:tr>
        <w:trPr>
          <w:trHeight w:val="371" w:hRule="exact"/>
        </w:trPr>
        <w:tc>
          <w:tcPr>
            <w:tcW w:w="36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56" w:right="0"/>
              <w:jc w:val="left"/>
              <w:rPr>
                <w:rFonts w:ascii="宋体" w:hAnsi="宋体" w:cs="宋体" w:eastAsia="宋体" w:hint="default"/>
                <w:sz w:val="20"/>
                <w:szCs w:val="20"/>
              </w:rPr>
            </w:pPr>
            <w:r>
              <w:rPr>
                <w:rFonts w:ascii="宋体" w:hAnsi="宋体" w:cs="宋体" w:eastAsia="宋体" w:hint="default"/>
                <w:sz w:val="20"/>
                <w:szCs w:val="20"/>
              </w:rPr>
              <w:t>T+1</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6"/>
              <w:jc w:val="right"/>
              <w:rPr>
                <w:rFonts w:ascii="宋体" w:hAnsi="宋体" w:cs="宋体" w:eastAsia="宋体" w:hint="default"/>
                <w:sz w:val="20"/>
                <w:szCs w:val="20"/>
              </w:rPr>
            </w:pPr>
            <w:r>
              <w:rPr>
                <w:rFonts w:ascii="宋体"/>
                <w:spacing w:val="-1"/>
                <w:sz w:val="20"/>
              </w:rPr>
              <w:t>547,561.00</w:t>
            </w:r>
            <w:r>
              <w:rPr>
                <w:rFonts w:ascii="宋体"/>
                <w:sz w:val="20"/>
              </w:rPr>
            </w:r>
          </w:p>
        </w:tc>
        <w:tc>
          <w:tcPr>
            <w:tcW w:w="2406"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36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56" w:right="0"/>
              <w:jc w:val="left"/>
              <w:rPr>
                <w:rFonts w:ascii="宋体" w:hAnsi="宋体" w:cs="宋体" w:eastAsia="宋体" w:hint="default"/>
                <w:sz w:val="20"/>
                <w:szCs w:val="20"/>
              </w:rPr>
            </w:pPr>
            <w:r>
              <w:rPr>
                <w:rFonts w:ascii="宋体" w:hAnsi="宋体" w:cs="宋体" w:eastAsia="宋体" w:hint="default"/>
                <w:sz w:val="20"/>
                <w:szCs w:val="20"/>
              </w:rPr>
              <w:t>T+2</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6"/>
              <w:jc w:val="right"/>
              <w:rPr>
                <w:rFonts w:ascii="宋体" w:hAnsi="宋体" w:cs="宋体" w:eastAsia="宋体" w:hint="default"/>
                <w:sz w:val="20"/>
                <w:szCs w:val="20"/>
              </w:rPr>
            </w:pPr>
            <w:r>
              <w:rPr>
                <w:rFonts w:ascii="宋体"/>
                <w:spacing w:val="-1"/>
                <w:sz w:val="20"/>
              </w:rPr>
              <w:t>57,000.00</w:t>
            </w:r>
            <w:r>
              <w:rPr>
                <w:rFonts w:ascii="宋体"/>
                <w:sz w:val="20"/>
              </w:rPr>
            </w:r>
          </w:p>
        </w:tc>
        <w:tc>
          <w:tcPr>
            <w:tcW w:w="2406"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36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56" w:right="0"/>
              <w:jc w:val="left"/>
              <w:rPr>
                <w:rFonts w:ascii="宋体" w:hAnsi="宋体" w:cs="宋体" w:eastAsia="宋体" w:hint="default"/>
                <w:sz w:val="20"/>
                <w:szCs w:val="20"/>
              </w:rPr>
            </w:pPr>
            <w:r>
              <w:rPr>
                <w:rFonts w:ascii="宋体" w:hAnsi="宋体" w:cs="宋体" w:eastAsia="宋体" w:hint="default"/>
                <w:sz w:val="20"/>
                <w:szCs w:val="20"/>
              </w:rPr>
              <w:t>T+3</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06"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36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40" w:right="0"/>
              <w:jc w:val="left"/>
              <w:rPr>
                <w:rFonts w:ascii="宋体" w:hAnsi="宋体" w:cs="宋体" w:eastAsia="宋体" w:hint="default"/>
                <w:sz w:val="20"/>
                <w:szCs w:val="20"/>
              </w:rPr>
            </w:pPr>
            <w:r>
              <w:rPr>
                <w:rFonts w:ascii="宋体" w:hAnsi="宋体" w:cs="宋体" w:eastAsia="宋体" w:hint="default"/>
                <w:sz w:val="20"/>
                <w:szCs w:val="20"/>
              </w:rPr>
              <w:t>T+3</w:t>
            </w:r>
            <w:r>
              <w:rPr>
                <w:rFonts w:ascii="宋体" w:hAnsi="宋体" w:cs="宋体" w:eastAsia="宋体" w:hint="default"/>
                <w:spacing w:val="-50"/>
                <w:sz w:val="20"/>
                <w:szCs w:val="20"/>
              </w:rPr>
              <w:t> </w:t>
            </w:r>
            <w:r>
              <w:rPr>
                <w:rFonts w:ascii="宋体" w:hAnsi="宋体" w:cs="宋体" w:eastAsia="宋体" w:hint="default"/>
                <w:sz w:val="20"/>
                <w:szCs w:val="20"/>
              </w:rPr>
              <w:t>年以后</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06" w:type="dxa"/>
            <w:tcBorders>
              <w:top w:val="single" w:sz="4" w:space="0" w:color="000000"/>
              <w:left w:val="single" w:sz="4" w:space="0" w:color="000000"/>
              <w:bottom w:val="single" w:sz="4" w:space="0" w:color="000000"/>
              <w:right w:val="nil" w:sz="6" w:space="0" w:color="auto"/>
            </w:tcBorders>
          </w:tcPr>
          <w:p>
            <w:pPr/>
          </w:p>
        </w:tc>
      </w:tr>
      <w:tr>
        <w:trPr>
          <w:trHeight w:val="380" w:hRule="exact"/>
        </w:trPr>
        <w:tc>
          <w:tcPr>
            <w:tcW w:w="369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8"/>
              <w:ind w:left="58"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4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right="35"/>
              <w:jc w:val="right"/>
              <w:rPr>
                <w:rFonts w:ascii="宋体" w:hAnsi="宋体" w:cs="宋体" w:eastAsia="宋体" w:hint="default"/>
                <w:sz w:val="20"/>
                <w:szCs w:val="20"/>
              </w:rPr>
            </w:pPr>
            <w:r>
              <w:rPr>
                <w:rFonts w:ascii="宋体"/>
                <w:b/>
                <w:w w:val="95"/>
                <w:sz w:val="20"/>
              </w:rPr>
              <w:t>604,501.00</w:t>
            </w:r>
            <w:r>
              <w:rPr>
                <w:rFonts w:ascii="宋体"/>
                <w:sz w:val="20"/>
              </w:rPr>
            </w:r>
          </w:p>
        </w:tc>
        <w:tc>
          <w:tcPr>
            <w:tcW w:w="2406" w:type="dxa"/>
            <w:tcBorders>
              <w:top w:val="single" w:sz="4" w:space="0" w:color="000000"/>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before="31"/>
        <w:ind w:left="623" w:right="0" w:firstLine="0"/>
        <w:jc w:val="left"/>
        <w:rPr>
          <w:rFonts w:ascii="宋体" w:hAnsi="宋体" w:cs="宋体" w:eastAsia="宋体" w:hint="default"/>
          <w:sz w:val="22"/>
          <w:szCs w:val="22"/>
        </w:rPr>
      </w:pPr>
      <w:r>
        <w:rPr>
          <w:rFonts w:ascii="宋体" w:hAnsi="宋体" w:cs="宋体" w:eastAsia="宋体" w:hint="default"/>
          <w:sz w:val="22"/>
          <w:szCs w:val="22"/>
        </w:rPr>
        <w:t>（2）子公司：冠捷科技</w:t>
      </w:r>
    </w:p>
    <w:p>
      <w:pPr>
        <w:spacing w:line="240" w:lineRule="auto" w:before="0"/>
        <w:rPr>
          <w:rFonts w:ascii="宋体" w:hAnsi="宋体" w:cs="宋体" w:eastAsia="宋体" w:hint="default"/>
          <w:sz w:val="22"/>
          <w:szCs w:val="22"/>
        </w:rPr>
      </w:pPr>
    </w:p>
    <w:p>
      <w:pPr>
        <w:spacing w:line="300" w:lineRule="auto" w:before="144"/>
        <w:ind w:left="181" w:right="0" w:firstLine="440"/>
        <w:jc w:val="left"/>
        <w:rPr>
          <w:rFonts w:ascii="宋体" w:hAnsi="宋体" w:cs="宋体" w:eastAsia="宋体" w:hint="default"/>
          <w:sz w:val="21"/>
          <w:szCs w:val="21"/>
        </w:rPr>
      </w:pPr>
      <w:r>
        <w:rPr>
          <w:rFonts w:ascii="宋体" w:hAnsi="宋体" w:cs="宋体" w:eastAsia="宋体" w:hint="default"/>
          <w:sz w:val="22"/>
          <w:szCs w:val="22"/>
        </w:rPr>
        <w:t>于</w:t>
      </w:r>
      <w:r>
        <w:rPr>
          <w:rFonts w:ascii="宋体" w:hAnsi="宋体" w:cs="宋体" w:eastAsia="宋体" w:hint="default"/>
          <w:spacing w:val="-55"/>
          <w:sz w:val="22"/>
          <w:szCs w:val="22"/>
        </w:rPr>
        <w:t> </w:t>
      </w:r>
      <w:r>
        <w:rPr>
          <w:rFonts w:ascii="宋体" w:hAnsi="宋体" w:cs="宋体" w:eastAsia="宋体" w:hint="default"/>
          <w:sz w:val="22"/>
          <w:szCs w:val="22"/>
        </w:rPr>
        <w:t>2011</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12</w:t>
      </w:r>
      <w:r>
        <w:rPr>
          <w:rFonts w:ascii="宋体" w:hAnsi="宋体" w:cs="宋体" w:eastAsia="宋体" w:hint="default"/>
          <w:spacing w:val="-55"/>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31</w:t>
      </w:r>
      <w:r>
        <w:rPr>
          <w:rFonts w:ascii="宋体" w:hAnsi="宋体" w:cs="宋体" w:eastAsia="宋体" w:hint="default"/>
          <w:spacing w:val="-55"/>
          <w:sz w:val="22"/>
          <w:szCs w:val="22"/>
        </w:rPr>
        <w:t> </w:t>
      </w:r>
      <w:r>
        <w:rPr>
          <w:rFonts w:ascii="宋体" w:hAnsi="宋体" w:cs="宋体" w:eastAsia="宋体" w:hint="default"/>
          <w:spacing w:val="-3"/>
          <w:sz w:val="22"/>
          <w:szCs w:val="22"/>
        </w:rPr>
        <w:t>日(T)，本公司之子公司冠捷科技就土地、厂房之不可撤销经营租</w:t>
      </w:r>
      <w:r>
        <w:rPr>
          <w:rFonts w:ascii="宋体" w:hAnsi="宋体" w:cs="宋体" w:eastAsia="宋体" w:hint="default"/>
          <w:w w:val="99"/>
          <w:sz w:val="22"/>
          <w:szCs w:val="22"/>
        </w:rPr>
        <w:t> </w:t>
      </w:r>
      <w:r>
        <w:rPr>
          <w:rFonts w:ascii="宋体" w:hAnsi="宋体" w:cs="宋体" w:eastAsia="宋体" w:hint="default"/>
          <w:sz w:val="22"/>
          <w:szCs w:val="22"/>
        </w:rPr>
        <w:t>赁和融资租赁所需于下列期间承担款项如下</w:t>
      </w:r>
      <w:r>
        <w:rPr>
          <w:rFonts w:ascii="宋体" w:hAnsi="宋体" w:cs="宋体" w:eastAsia="宋体" w:hint="default"/>
          <w:sz w:val="21"/>
          <w:szCs w:val="21"/>
        </w:rPr>
        <w:t>（单位：千美元）：</w:t>
      </w:r>
    </w:p>
    <w:p>
      <w:pPr>
        <w:spacing w:line="240" w:lineRule="auto" w:before="1"/>
        <w:rPr>
          <w:rFonts w:ascii="宋体" w:hAnsi="宋体" w:cs="宋体" w:eastAsia="宋体" w:hint="default"/>
          <w:sz w:val="8"/>
          <w:szCs w:val="8"/>
        </w:rPr>
      </w:pPr>
    </w:p>
    <w:tbl>
      <w:tblPr>
        <w:tblW w:w="0" w:type="auto"/>
        <w:jc w:val="left"/>
        <w:tblInd w:w="139" w:type="dxa"/>
        <w:tblLayout w:type="fixed"/>
        <w:tblCellMar>
          <w:top w:w="0" w:type="dxa"/>
          <w:left w:w="0" w:type="dxa"/>
          <w:bottom w:w="0" w:type="dxa"/>
          <w:right w:w="0" w:type="dxa"/>
        </w:tblCellMar>
        <w:tblLook w:val="01E0"/>
      </w:tblPr>
      <w:tblGrid>
        <w:gridCol w:w="3697"/>
        <w:gridCol w:w="2444"/>
        <w:gridCol w:w="2406"/>
      </w:tblGrid>
      <w:tr>
        <w:trPr>
          <w:trHeight w:val="380" w:hRule="exact"/>
        </w:trPr>
        <w:tc>
          <w:tcPr>
            <w:tcW w:w="369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9"/>
              <w:ind w:left="14" w:right="0"/>
              <w:jc w:val="center"/>
              <w:rPr>
                <w:rFonts w:ascii="宋体" w:hAnsi="宋体" w:cs="宋体" w:eastAsia="宋体" w:hint="default"/>
                <w:sz w:val="20"/>
                <w:szCs w:val="20"/>
              </w:rPr>
            </w:pPr>
            <w:r>
              <w:rPr>
                <w:rFonts w:ascii="宋体" w:hAnsi="宋体" w:cs="宋体" w:eastAsia="宋体" w:hint="default"/>
                <w:b/>
                <w:bCs/>
                <w:sz w:val="20"/>
                <w:szCs w:val="20"/>
              </w:rPr>
              <w:t>期间</w:t>
            </w:r>
            <w:r>
              <w:rPr>
                <w:rFonts w:ascii="宋体" w:hAnsi="宋体" w:cs="宋体" w:eastAsia="宋体" w:hint="default"/>
                <w:sz w:val="20"/>
                <w:szCs w:val="20"/>
              </w:rPr>
            </w:r>
          </w:p>
        </w:tc>
        <w:tc>
          <w:tcPr>
            <w:tcW w:w="244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20"/>
                <w:szCs w:val="20"/>
              </w:rPr>
            </w:pPr>
            <w:r>
              <w:rPr>
                <w:rFonts w:ascii="宋体" w:hAnsi="宋体" w:cs="宋体" w:eastAsia="宋体" w:hint="default"/>
                <w:b/>
                <w:bCs/>
                <w:sz w:val="20"/>
                <w:szCs w:val="20"/>
              </w:rPr>
              <w:t>经营租赁</w:t>
            </w:r>
            <w:r>
              <w:rPr>
                <w:rFonts w:ascii="宋体" w:hAnsi="宋体" w:cs="宋体" w:eastAsia="宋体" w:hint="default"/>
                <w:sz w:val="20"/>
                <w:szCs w:val="20"/>
              </w:rPr>
            </w:r>
          </w:p>
        </w:tc>
        <w:tc>
          <w:tcPr>
            <w:tcW w:w="240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9"/>
              <w:ind w:left="795" w:right="0"/>
              <w:jc w:val="left"/>
              <w:rPr>
                <w:rFonts w:ascii="宋体" w:hAnsi="宋体" w:cs="宋体" w:eastAsia="宋体" w:hint="default"/>
                <w:sz w:val="20"/>
                <w:szCs w:val="20"/>
              </w:rPr>
            </w:pPr>
            <w:r>
              <w:rPr>
                <w:rFonts w:ascii="宋体" w:hAnsi="宋体" w:cs="宋体" w:eastAsia="宋体" w:hint="default"/>
                <w:b/>
                <w:bCs/>
                <w:sz w:val="20"/>
                <w:szCs w:val="20"/>
              </w:rPr>
              <w:t>融资租赁</w:t>
            </w:r>
            <w:r>
              <w:rPr>
                <w:rFonts w:ascii="宋体" w:hAnsi="宋体" w:cs="宋体" w:eastAsia="宋体" w:hint="default"/>
                <w:sz w:val="20"/>
                <w:szCs w:val="20"/>
              </w:rPr>
            </w:r>
          </w:p>
        </w:tc>
      </w:tr>
      <w:tr>
        <w:trPr>
          <w:trHeight w:val="370" w:hRule="exact"/>
        </w:trPr>
        <w:tc>
          <w:tcPr>
            <w:tcW w:w="36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55" w:right="0"/>
              <w:jc w:val="left"/>
              <w:rPr>
                <w:rFonts w:ascii="宋体" w:hAnsi="宋体" w:cs="宋体" w:eastAsia="宋体" w:hint="default"/>
                <w:sz w:val="20"/>
                <w:szCs w:val="20"/>
              </w:rPr>
            </w:pPr>
            <w:r>
              <w:rPr>
                <w:rFonts w:ascii="宋体" w:hAnsi="宋体" w:cs="宋体" w:eastAsia="宋体" w:hint="default"/>
                <w:sz w:val="20"/>
                <w:szCs w:val="20"/>
              </w:rPr>
              <w:t>T+1</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5"/>
              <w:jc w:val="right"/>
              <w:rPr>
                <w:rFonts w:ascii="宋体" w:hAnsi="宋体" w:cs="宋体" w:eastAsia="宋体" w:hint="default"/>
                <w:sz w:val="20"/>
                <w:szCs w:val="20"/>
              </w:rPr>
            </w:pPr>
            <w:r>
              <w:rPr>
                <w:rFonts w:ascii="宋体"/>
                <w:spacing w:val="-1"/>
                <w:sz w:val="20"/>
              </w:rPr>
              <w:t>19,033</w:t>
            </w:r>
            <w:r>
              <w:rPr>
                <w:rFonts w:ascii="宋体"/>
                <w:sz w:val="20"/>
              </w:rPr>
            </w:r>
          </w:p>
        </w:tc>
        <w:tc>
          <w:tcPr>
            <w:tcW w:w="2406"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36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55" w:right="0"/>
              <w:jc w:val="left"/>
              <w:rPr>
                <w:rFonts w:ascii="宋体" w:hAnsi="宋体" w:cs="宋体" w:eastAsia="宋体" w:hint="default"/>
                <w:sz w:val="20"/>
                <w:szCs w:val="20"/>
              </w:rPr>
            </w:pPr>
            <w:r>
              <w:rPr>
                <w:rFonts w:ascii="宋体" w:hAnsi="宋体" w:cs="宋体" w:eastAsia="宋体" w:hint="default"/>
                <w:sz w:val="20"/>
                <w:szCs w:val="20"/>
              </w:rPr>
              <w:t>T+5</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4"/>
              <w:jc w:val="right"/>
              <w:rPr>
                <w:rFonts w:ascii="宋体" w:hAnsi="宋体" w:cs="宋体" w:eastAsia="宋体" w:hint="default"/>
                <w:sz w:val="20"/>
                <w:szCs w:val="20"/>
              </w:rPr>
            </w:pPr>
            <w:r>
              <w:rPr>
                <w:rFonts w:ascii="宋体"/>
                <w:spacing w:val="-1"/>
                <w:sz w:val="20"/>
              </w:rPr>
              <w:t>4,532</w:t>
            </w:r>
          </w:p>
        </w:tc>
        <w:tc>
          <w:tcPr>
            <w:tcW w:w="2406"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36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55" w:right="0"/>
              <w:jc w:val="left"/>
              <w:rPr>
                <w:rFonts w:ascii="宋体" w:hAnsi="宋体" w:cs="宋体" w:eastAsia="宋体" w:hint="default"/>
                <w:sz w:val="20"/>
                <w:szCs w:val="20"/>
              </w:rPr>
            </w:pPr>
            <w:r>
              <w:rPr>
                <w:rFonts w:ascii="宋体" w:hAnsi="宋体" w:cs="宋体" w:eastAsia="宋体" w:hint="default"/>
                <w:sz w:val="20"/>
                <w:szCs w:val="20"/>
              </w:rPr>
              <w:t>T+5</w:t>
            </w:r>
            <w:r>
              <w:rPr>
                <w:rFonts w:ascii="宋体" w:hAnsi="宋体" w:cs="宋体" w:eastAsia="宋体" w:hint="default"/>
                <w:spacing w:val="-55"/>
                <w:sz w:val="20"/>
                <w:szCs w:val="20"/>
              </w:rPr>
              <w:t> </w:t>
            </w:r>
            <w:r>
              <w:rPr>
                <w:rFonts w:ascii="宋体" w:hAnsi="宋体" w:cs="宋体" w:eastAsia="宋体" w:hint="default"/>
                <w:sz w:val="20"/>
                <w:szCs w:val="20"/>
              </w:rPr>
              <w:t>年以后</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5"/>
              <w:jc w:val="right"/>
              <w:rPr>
                <w:rFonts w:ascii="宋体" w:hAnsi="宋体" w:cs="宋体" w:eastAsia="宋体" w:hint="default"/>
                <w:sz w:val="20"/>
                <w:szCs w:val="20"/>
              </w:rPr>
            </w:pPr>
            <w:r>
              <w:rPr>
                <w:rFonts w:ascii="宋体"/>
                <w:spacing w:val="-1"/>
                <w:sz w:val="20"/>
              </w:rPr>
              <w:t>17,357</w:t>
            </w:r>
            <w:r>
              <w:rPr>
                <w:rFonts w:ascii="宋体"/>
                <w:sz w:val="20"/>
              </w:rPr>
            </w:r>
          </w:p>
        </w:tc>
        <w:tc>
          <w:tcPr>
            <w:tcW w:w="2406" w:type="dxa"/>
            <w:tcBorders>
              <w:top w:val="single" w:sz="4" w:space="0" w:color="000000"/>
              <w:left w:val="single" w:sz="4" w:space="0" w:color="000000"/>
              <w:bottom w:val="single" w:sz="4" w:space="0" w:color="000000"/>
              <w:right w:val="nil" w:sz="6" w:space="0" w:color="auto"/>
            </w:tcBorders>
          </w:tcPr>
          <w:p>
            <w:pPr/>
          </w:p>
        </w:tc>
      </w:tr>
      <w:tr>
        <w:trPr>
          <w:trHeight w:val="380" w:hRule="exact"/>
        </w:trPr>
        <w:tc>
          <w:tcPr>
            <w:tcW w:w="369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8"/>
              <w:ind w:left="57"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4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right="34"/>
              <w:jc w:val="right"/>
              <w:rPr>
                <w:rFonts w:ascii="宋体" w:hAnsi="宋体" w:cs="宋体" w:eastAsia="宋体" w:hint="default"/>
                <w:sz w:val="20"/>
                <w:szCs w:val="20"/>
              </w:rPr>
            </w:pPr>
            <w:r>
              <w:rPr>
                <w:rFonts w:ascii="宋体"/>
                <w:b/>
                <w:w w:val="95"/>
                <w:sz w:val="20"/>
              </w:rPr>
              <w:t>40,922</w:t>
            </w:r>
            <w:r>
              <w:rPr>
                <w:rFonts w:ascii="宋体"/>
                <w:sz w:val="20"/>
              </w:rPr>
            </w:r>
          </w:p>
        </w:tc>
        <w:tc>
          <w:tcPr>
            <w:tcW w:w="2406" w:type="dxa"/>
            <w:tcBorders>
              <w:top w:val="single" w:sz="4" w:space="0" w:color="000000"/>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spacing w:before="31"/>
        <w:ind w:left="631" w:right="0"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8"/>
          <w:sz w:val="22"/>
          <w:szCs w:val="22"/>
        </w:rPr>
        <w:t> </w:t>
      </w:r>
      <w:r>
        <w:rPr>
          <w:rFonts w:ascii="宋体" w:hAnsi="宋体" w:cs="宋体" w:eastAsia="宋体" w:hint="default"/>
          <w:sz w:val="22"/>
          <w:szCs w:val="22"/>
        </w:rPr>
        <w:t>以公允价值计量的资产和负债</w:t>
      </w:r>
    </w:p>
    <w:p>
      <w:pPr>
        <w:spacing w:after="0"/>
        <w:jc w:val="left"/>
        <w:rPr>
          <w:rFonts w:ascii="宋体" w:hAnsi="宋体" w:cs="宋体" w:eastAsia="宋体" w:hint="default"/>
          <w:sz w:val="22"/>
          <w:szCs w:val="22"/>
        </w:rPr>
        <w:sectPr>
          <w:headerReference w:type="default" r:id="rId93"/>
          <w:footerReference w:type="default" r:id="rId94"/>
          <w:pgSz w:w="11910" w:h="16840"/>
          <w:pgMar w:header="898" w:footer="844" w:top="1720" w:bottom="1040" w:left="1520" w:right="1540"/>
          <w:pgNumType w:start="118"/>
        </w:sectPr>
      </w:pPr>
    </w:p>
    <w:p>
      <w:pPr>
        <w:spacing w:line="240" w:lineRule="auto" w:before="3"/>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638"/>
        <w:gridCol w:w="1357"/>
        <w:gridCol w:w="1457"/>
        <w:gridCol w:w="1525"/>
        <w:gridCol w:w="1260"/>
        <w:gridCol w:w="1310"/>
      </w:tblGrid>
      <w:tr>
        <w:trPr>
          <w:trHeight w:val="799" w:hRule="exact"/>
        </w:trPr>
        <w:tc>
          <w:tcPr>
            <w:tcW w:w="16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357" w:type="dxa"/>
            <w:tcBorders>
              <w:top w:val="single" w:sz="12" w:space="0" w:color="000000"/>
              <w:left w:val="single" w:sz="4" w:space="0" w:color="000000"/>
              <w:bottom w:val="single" w:sz="4" w:space="0" w:color="000000"/>
              <w:right w:val="single" w:sz="4" w:space="0" w:color="000000"/>
            </w:tcBorders>
          </w:tcPr>
          <w:p>
            <w:pPr>
              <w:pStyle w:val="TableParagraph"/>
              <w:spacing w:line="260" w:lineRule="exact" w:before="124"/>
              <w:ind w:left="471" w:right="470"/>
              <w:jc w:val="center"/>
              <w:rPr>
                <w:rFonts w:ascii="宋体" w:hAnsi="宋体" w:cs="宋体" w:eastAsia="宋体" w:hint="default"/>
                <w:sz w:val="20"/>
                <w:szCs w:val="20"/>
              </w:rPr>
            </w:pPr>
            <w:r>
              <w:rPr>
                <w:rFonts w:ascii="宋体" w:hAnsi="宋体" w:cs="宋体" w:eastAsia="宋体" w:hint="default"/>
                <w:b/>
                <w:bCs/>
                <w:sz w:val="20"/>
                <w:szCs w:val="20"/>
              </w:rPr>
              <w:t>年初</w:t>
            </w:r>
            <w:r>
              <w:rPr>
                <w:rFonts w:ascii="宋体" w:hAnsi="宋体" w:cs="宋体" w:eastAsia="宋体" w:hint="default"/>
                <w:b/>
                <w:bCs/>
                <w:spacing w:val="1"/>
                <w:w w:val="99"/>
                <w:sz w:val="20"/>
                <w:szCs w:val="20"/>
              </w:rPr>
              <w:t> </w:t>
            </w:r>
            <w:r>
              <w:rPr>
                <w:rFonts w:ascii="宋体" w:hAnsi="宋体" w:cs="宋体" w:eastAsia="宋体" w:hint="default"/>
                <w:b/>
                <w:bCs/>
                <w:sz w:val="20"/>
                <w:szCs w:val="20"/>
              </w:rPr>
              <w:t>金额</w:t>
            </w:r>
            <w:r>
              <w:rPr>
                <w:rFonts w:ascii="宋体" w:hAnsi="宋体" w:cs="宋体" w:eastAsia="宋体" w:hint="default"/>
                <w:sz w:val="20"/>
                <w:szCs w:val="20"/>
              </w:rPr>
            </w:r>
          </w:p>
        </w:tc>
        <w:tc>
          <w:tcPr>
            <w:tcW w:w="1457" w:type="dxa"/>
            <w:tcBorders>
              <w:top w:val="single" w:sz="12" w:space="0" w:color="000000"/>
              <w:left w:val="single" w:sz="4" w:space="0" w:color="000000"/>
              <w:bottom w:val="single" w:sz="4" w:space="0" w:color="000000"/>
              <w:right w:val="single" w:sz="4" w:space="0" w:color="000000"/>
            </w:tcBorders>
          </w:tcPr>
          <w:p>
            <w:pPr>
              <w:pStyle w:val="TableParagraph"/>
              <w:spacing w:line="260" w:lineRule="exact" w:before="124"/>
              <w:ind w:left="320" w:right="120" w:hanging="201"/>
              <w:jc w:val="left"/>
              <w:rPr>
                <w:rFonts w:ascii="宋体" w:hAnsi="宋体" w:cs="宋体" w:eastAsia="宋体" w:hint="default"/>
                <w:sz w:val="20"/>
                <w:szCs w:val="20"/>
              </w:rPr>
            </w:pPr>
            <w:r>
              <w:rPr>
                <w:rFonts w:ascii="宋体" w:hAnsi="宋体" w:cs="宋体" w:eastAsia="宋体" w:hint="default"/>
                <w:b/>
                <w:bCs/>
                <w:sz w:val="20"/>
                <w:szCs w:val="20"/>
              </w:rPr>
              <w:t>本年公允价值</w:t>
            </w:r>
            <w:r>
              <w:rPr>
                <w:rFonts w:ascii="宋体" w:hAnsi="宋体" w:cs="宋体" w:eastAsia="宋体" w:hint="default"/>
                <w:b/>
                <w:bCs/>
                <w:w w:val="99"/>
                <w:sz w:val="20"/>
                <w:szCs w:val="20"/>
              </w:rPr>
              <w:t> </w:t>
            </w:r>
            <w:r>
              <w:rPr>
                <w:rFonts w:ascii="宋体" w:hAnsi="宋体" w:cs="宋体" w:eastAsia="宋体" w:hint="default"/>
                <w:b/>
                <w:bCs/>
                <w:sz w:val="20"/>
                <w:szCs w:val="20"/>
              </w:rPr>
              <w:t>变动损益</w:t>
            </w:r>
            <w:r>
              <w:rPr>
                <w:rFonts w:ascii="宋体" w:hAnsi="宋体" w:cs="宋体" w:eastAsia="宋体" w:hint="default"/>
                <w:sz w:val="20"/>
                <w:szCs w:val="20"/>
              </w:rPr>
            </w:r>
          </w:p>
        </w:tc>
        <w:tc>
          <w:tcPr>
            <w:tcW w:w="1525" w:type="dxa"/>
            <w:tcBorders>
              <w:top w:val="single" w:sz="12" w:space="0" w:color="000000"/>
              <w:left w:val="single" w:sz="4" w:space="0" w:color="000000"/>
              <w:bottom w:val="single" w:sz="4" w:space="0" w:color="000000"/>
              <w:right w:val="single" w:sz="4" w:space="0" w:color="000000"/>
            </w:tcBorders>
          </w:tcPr>
          <w:p>
            <w:pPr>
              <w:pStyle w:val="TableParagraph"/>
              <w:spacing w:line="230" w:lineRule="exact"/>
              <w:ind w:left="154" w:right="0"/>
              <w:jc w:val="left"/>
              <w:rPr>
                <w:rFonts w:ascii="宋体" w:hAnsi="宋体" w:cs="宋体" w:eastAsia="宋体" w:hint="default"/>
                <w:sz w:val="20"/>
                <w:szCs w:val="20"/>
              </w:rPr>
            </w:pPr>
            <w:r>
              <w:rPr>
                <w:rFonts w:ascii="宋体" w:hAnsi="宋体" w:cs="宋体" w:eastAsia="宋体" w:hint="default"/>
                <w:b/>
                <w:bCs/>
                <w:sz w:val="20"/>
                <w:szCs w:val="20"/>
              </w:rPr>
              <w:t>计入权益的累</w:t>
            </w:r>
            <w:r>
              <w:rPr>
                <w:rFonts w:ascii="宋体" w:hAnsi="宋体" w:cs="宋体" w:eastAsia="宋体" w:hint="default"/>
                <w:sz w:val="20"/>
                <w:szCs w:val="20"/>
              </w:rPr>
            </w:r>
          </w:p>
          <w:p>
            <w:pPr>
              <w:pStyle w:val="TableParagraph"/>
              <w:spacing w:line="260" w:lineRule="exact" w:before="24"/>
              <w:ind w:left="656" w:right="155" w:hanging="502"/>
              <w:jc w:val="left"/>
              <w:rPr>
                <w:rFonts w:ascii="宋体" w:hAnsi="宋体" w:cs="宋体" w:eastAsia="宋体" w:hint="default"/>
                <w:sz w:val="20"/>
                <w:szCs w:val="20"/>
              </w:rPr>
            </w:pPr>
            <w:r>
              <w:rPr>
                <w:rFonts w:ascii="宋体" w:hAnsi="宋体" w:cs="宋体" w:eastAsia="宋体" w:hint="default"/>
                <w:b/>
                <w:bCs/>
                <w:sz w:val="20"/>
                <w:szCs w:val="20"/>
              </w:rPr>
              <w:t>计公允价值变</w:t>
            </w:r>
            <w:r>
              <w:rPr>
                <w:rFonts w:ascii="宋体" w:hAnsi="宋体" w:cs="宋体" w:eastAsia="宋体" w:hint="default"/>
                <w:b/>
                <w:bCs/>
                <w:w w:val="99"/>
                <w:sz w:val="20"/>
                <w:szCs w:val="20"/>
              </w:rPr>
              <w:t> </w:t>
            </w:r>
            <w:r>
              <w:rPr>
                <w:rFonts w:ascii="宋体" w:hAnsi="宋体" w:cs="宋体" w:eastAsia="宋体" w:hint="default"/>
                <w:b/>
                <w:bCs/>
                <w:sz w:val="20"/>
                <w:szCs w:val="20"/>
              </w:rPr>
              <w:t>动</w:t>
            </w:r>
            <w:r>
              <w:rPr>
                <w:rFonts w:ascii="宋体" w:hAnsi="宋体" w:cs="宋体" w:eastAsia="宋体" w:hint="default"/>
                <w:sz w:val="20"/>
                <w:szCs w:val="20"/>
              </w:rPr>
            </w:r>
          </w:p>
        </w:tc>
        <w:tc>
          <w:tcPr>
            <w:tcW w:w="1260" w:type="dxa"/>
            <w:tcBorders>
              <w:top w:val="single" w:sz="12" w:space="0" w:color="000000"/>
              <w:left w:val="single" w:sz="4" w:space="0" w:color="000000"/>
              <w:bottom w:val="single" w:sz="4" w:space="0" w:color="000000"/>
              <w:right w:val="single" w:sz="4" w:space="0" w:color="000000"/>
            </w:tcBorders>
          </w:tcPr>
          <w:p>
            <w:pPr>
              <w:pStyle w:val="TableParagraph"/>
              <w:spacing w:line="260" w:lineRule="exact" w:before="124"/>
              <w:ind w:left="422" w:right="122" w:hanging="302"/>
              <w:jc w:val="left"/>
              <w:rPr>
                <w:rFonts w:ascii="宋体" w:hAnsi="宋体" w:cs="宋体" w:eastAsia="宋体" w:hint="default"/>
                <w:sz w:val="20"/>
                <w:szCs w:val="20"/>
              </w:rPr>
            </w:pPr>
            <w:r>
              <w:rPr>
                <w:rFonts w:ascii="宋体" w:hAnsi="宋体" w:cs="宋体" w:eastAsia="宋体" w:hint="default"/>
                <w:b/>
                <w:bCs/>
                <w:sz w:val="20"/>
                <w:szCs w:val="20"/>
              </w:rPr>
              <w:t>本年计提的</w:t>
            </w:r>
            <w:r>
              <w:rPr>
                <w:rFonts w:ascii="宋体" w:hAnsi="宋体" w:cs="宋体" w:eastAsia="宋体" w:hint="default"/>
                <w:b/>
                <w:bCs/>
                <w:w w:val="99"/>
                <w:sz w:val="20"/>
                <w:szCs w:val="20"/>
              </w:rPr>
              <w:t> </w:t>
            </w:r>
            <w:r>
              <w:rPr>
                <w:rFonts w:ascii="宋体" w:hAnsi="宋体" w:cs="宋体" w:eastAsia="宋体" w:hint="default"/>
                <w:b/>
                <w:bCs/>
                <w:sz w:val="20"/>
                <w:szCs w:val="20"/>
              </w:rPr>
              <w:t>减值</w:t>
            </w:r>
            <w:r>
              <w:rPr>
                <w:rFonts w:ascii="宋体" w:hAnsi="宋体" w:cs="宋体" w:eastAsia="宋体" w:hint="default"/>
                <w:sz w:val="20"/>
                <w:szCs w:val="20"/>
              </w:rPr>
            </w:r>
          </w:p>
        </w:tc>
        <w:tc>
          <w:tcPr>
            <w:tcW w:w="1310" w:type="dxa"/>
            <w:tcBorders>
              <w:top w:val="single" w:sz="12" w:space="0" w:color="000000"/>
              <w:left w:val="single" w:sz="4" w:space="0" w:color="000000"/>
              <w:bottom w:val="single" w:sz="4" w:space="0" w:color="000000"/>
              <w:right w:val="nil" w:sz="6" w:space="0" w:color="auto"/>
            </w:tcBorders>
          </w:tcPr>
          <w:p>
            <w:pPr>
              <w:pStyle w:val="TableParagraph"/>
              <w:spacing w:line="260" w:lineRule="exact" w:before="124"/>
              <w:ind w:left="447" w:right="452"/>
              <w:jc w:val="center"/>
              <w:rPr>
                <w:rFonts w:ascii="宋体" w:hAnsi="宋体" w:cs="宋体" w:eastAsia="宋体" w:hint="default"/>
                <w:sz w:val="20"/>
                <w:szCs w:val="20"/>
              </w:rPr>
            </w:pPr>
            <w:r>
              <w:rPr>
                <w:rFonts w:ascii="宋体" w:hAnsi="宋体" w:cs="宋体" w:eastAsia="宋体" w:hint="default"/>
                <w:b/>
                <w:bCs/>
                <w:sz w:val="20"/>
                <w:szCs w:val="20"/>
              </w:rPr>
              <w:t>年末</w:t>
            </w:r>
            <w:r>
              <w:rPr>
                <w:rFonts w:ascii="宋体" w:hAnsi="宋体" w:cs="宋体" w:eastAsia="宋体" w:hint="default"/>
                <w:b/>
                <w:bCs/>
                <w:spacing w:val="1"/>
                <w:w w:val="99"/>
                <w:sz w:val="20"/>
                <w:szCs w:val="20"/>
              </w:rPr>
              <w:t> </w:t>
            </w:r>
            <w:r>
              <w:rPr>
                <w:rFonts w:ascii="宋体" w:hAnsi="宋体" w:cs="宋体" w:eastAsia="宋体" w:hint="default"/>
                <w:b/>
                <w:bCs/>
                <w:sz w:val="20"/>
                <w:szCs w:val="20"/>
              </w:rPr>
              <w:t>金额</w:t>
            </w:r>
            <w:r>
              <w:rPr>
                <w:rFonts w:ascii="宋体" w:hAnsi="宋体" w:cs="宋体" w:eastAsia="宋体" w:hint="default"/>
                <w:sz w:val="20"/>
                <w:szCs w:val="20"/>
              </w:rPr>
            </w:r>
          </w:p>
        </w:tc>
      </w:tr>
      <w:tr>
        <w:trPr>
          <w:trHeight w:val="349" w:hRule="exact"/>
        </w:trPr>
        <w:tc>
          <w:tcPr>
            <w:tcW w:w="16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金融资产</w:t>
            </w:r>
            <w:r>
              <w:rPr>
                <w:rFonts w:ascii="宋体" w:hAnsi="宋体" w:cs="宋体" w:eastAsia="宋体" w:hint="default"/>
                <w:sz w:val="20"/>
                <w:szCs w:val="20"/>
              </w:rPr>
            </w:r>
          </w:p>
        </w:tc>
        <w:tc>
          <w:tcPr>
            <w:tcW w:w="1357"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nil" w:sz="6" w:space="0" w:color="auto"/>
            </w:tcBorders>
          </w:tcPr>
          <w:p>
            <w:pPr/>
          </w:p>
        </w:tc>
      </w:tr>
      <w:tr>
        <w:trPr>
          <w:trHeight w:val="1307" w:hRule="exact"/>
        </w:trPr>
        <w:tc>
          <w:tcPr>
            <w:tcW w:w="1638"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both"/>
              <w:rPr>
                <w:rFonts w:ascii="宋体" w:hAnsi="宋体" w:cs="宋体" w:eastAsia="宋体" w:hint="default"/>
                <w:sz w:val="20"/>
                <w:szCs w:val="20"/>
              </w:rPr>
            </w:pPr>
            <w:r>
              <w:rPr>
                <w:rFonts w:ascii="宋体" w:hAnsi="宋体" w:cs="宋体" w:eastAsia="宋体" w:hint="default"/>
                <w:sz w:val="20"/>
                <w:szCs w:val="20"/>
              </w:rPr>
              <w:t>以公允价值计量</w:t>
            </w:r>
          </w:p>
          <w:p>
            <w:pPr>
              <w:pStyle w:val="TableParagraph"/>
              <w:spacing w:line="237" w:lineRule="auto" w:before="1"/>
              <w:ind w:left="122" w:right="101"/>
              <w:jc w:val="both"/>
              <w:rPr>
                <w:rFonts w:ascii="宋体" w:hAnsi="宋体" w:cs="宋体" w:eastAsia="宋体" w:hint="default"/>
                <w:sz w:val="20"/>
                <w:szCs w:val="20"/>
              </w:rPr>
            </w:pPr>
            <w:r>
              <w:rPr>
                <w:rFonts w:ascii="宋体" w:hAnsi="宋体" w:cs="宋体" w:eastAsia="宋体" w:hint="default"/>
                <w:sz w:val="20"/>
                <w:szCs w:val="20"/>
              </w:rPr>
              <w:t>且其变动计入当</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z w:val="20"/>
                <w:szCs w:val="20"/>
              </w:rPr>
              <w:t>期损益的金融资</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z w:val="20"/>
                <w:szCs w:val="20"/>
              </w:rPr>
              <w:t>产（不含衍生金</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z w:val="20"/>
                <w:szCs w:val="20"/>
              </w:rPr>
              <w:t>融资产）</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spacing w:val="-23"/>
                <w:sz w:val="20"/>
              </w:rPr>
              <w:t>16,960,734.70</w:t>
            </w:r>
            <w:r>
              <w:rPr>
                <w:rFonts w:ascii="宋体"/>
                <w:sz w:val="20"/>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20"/>
                <w:szCs w:val="20"/>
              </w:rPr>
            </w:pPr>
            <w:r>
              <w:rPr>
                <w:rFonts w:ascii="宋体"/>
                <w:spacing w:val="-23"/>
                <w:sz w:val="20"/>
              </w:rPr>
              <w:t>-8,501,741.64</w:t>
            </w:r>
            <w:r>
              <w:rPr>
                <w:rFonts w:ascii="宋体"/>
                <w:sz w:val="20"/>
              </w:rPr>
            </w:r>
          </w:p>
        </w:tc>
        <w:tc>
          <w:tcPr>
            <w:tcW w:w="152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75" w:right="0"/>
              <w:jc w:val="center"/>
              <w:rPr>
                <w:rFonts w:ascii="宋体" w:hAnsi="宋体" w:cs="宋体" w:eastAsia="宋体" w:hint="default"/>
                <w:sz w:val="20"/>
                <w:szCs w:val="20"/>
              </w:rPr>
            </w:pPr>
            <w:r>
              <w:rPr>
                <w:rFonts w:ascii="宋体"/>
                <w:spacing w:val="-23"/>
                <w:sz w:val="20"/>
              </w:rPr>
              <w:t>36,891,769.50</w:t>
            </w:r>
            <w:r>
              <w:rPr>
                <w:rFonts w:ascii="宋体"/>
                <w:sz w:val="20"/>
              </w:rPr>
            </w:r>
          </w:p>
        </w:tc>
      </w:tr>
      <w:tr>
        <w:trPr>
          <w:trHeight w:val="350" w:hRule="exact"/>
        </w:trPr>
        <w:tc>
          <w:tcPr>
            <w:tcW w:w="16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衍生金融资产</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23"/>
                <w:sz w:val="20"/>
              </w:rPr>
              <w:t>431,164,260.80</w:t>
            </w:r>
            <w:r>
              <w:rPr>
                <w:rFonts w:ascii="宋体"/>
                <w:sz w:val="20"/>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23"/>
                <w:sz w:val="20"/>
              </w:rPr>
              <w:t>49,886,359.38</w:t>
            </w:r>
            <w:r>
              <w:rPr>
                <w:rFonts w:ascii="宋体"/>
                <w:sz w:val="20"/>
              </w:rPr>
            </w:r>
          </w:p>
        </w:tc>
        <w:tc>
          <w:tcPr>
            <w:tcW w:w="152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center"/>
              <w:rPr>
                <w:rFonts w:ascii="宋体" w:hAnsi="宋体" w:cs="宋体" w:eastAsia="宋体" w:hint="default"/>
                <w:sz w:val="20"/>
                <w:szCs w:val="20"/>
              </w:rPr>
            </w:pPr>
            <w:r>
              <w:rPr>
                <w:rFonts w:ascii="宋体"/>
                <w:spacing w:val="-23"/>
                <w:sz w:val="20"/>
              </w:rPr>
              <w:t>225,824,256.00</w:t>
            </w:r>
            <w:r>
              <w:rPr>
                <w:rFonts w:ascii="宋体"/>
                <w:sz w:val="20"/>
              </w:rPr>
            </w:r>
          </w:p>
        </w:tc>
      </w:tr>
      <w:tr>
        <w:trPr>
          <w:trHeight w:val="529" w:hRule="exact"/>
        </w:trPr>
        <w:tc>
          <w:tcPr>
            <w:tcW w:w="1638"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z w:val="20"/>
                <w:szCs w:val="20"/>
              </w:rPr>
              <w:t>可供出售金融资</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w w:val="100"/>
                <w:sz w:val="20"/>
                <w:szCs w:val="20"/>
              </w:rPr>
              <w:t>产</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9"/>
                <w:sz w:val="20"/>
              </w:rPr>
              <w:t>14,271,918.50</w:t>
            </w:r>
            <w:r>
              <w:rPr>
                <w:rFonts w:ascii="宋体"/>
                <w:sz w:val="20"/>
              </w:rPr>
            </w:r>
          </w:p>
        </w:tc>
        <w:tc>
          <w:tcPr>
            <w:tcW w:w="1457"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23"/>
                <w:sz w:val="20"/>
              </w:rPr>
              <w:t>-12,495,252.72</w:t>
            </w:r>
            <w:r>
              <w:rPr>
                <w:rFonts w:ascii="宋体"/>
                <w:sz w:val="20"/>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宋体" w:hAnsi="宋体" w:cs="宋体" w:eastAsia="宋体" w:hint="default"/>
                <w:sz w:val="20"/>
                <w:szCs w:val="20"/>
              </w:rPr>
            </w:pPr>
            <w:r>
              <w:rPr>
                <w:rFonts w:ascii="宋体"/>
                <w:spacing w:val="-23"/>
                <w:sz w:val="20"/>
              </w:rPr>
              <w:t>3,100,939.20</w:t>
            </w:r>
            <w:r>
              <w:rPr>
                <w:rFonts w:ascii="宋体"/>
                <w:sz w:val="20"/>
              </w:rPr>
            </w: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left="72" w:right="0"/>
              <w:jc w:val="center"/>
              <w:rPr>
                <w:rFonts w:ascii="宋体" w:hAnsi="宋体" w:cs="宋体" w:eastAsia="宋体" w:hint="default"/>
                <w:sz w:val="20"/>
                <w:szCs w:val="20"/>
              </w:rPr>
            </w:pPr>
            <w:r>
              <w:rPr>
                <w:rFonts w:ascii="宋体"/>
                <w:spacing w:val="-23"/>
                <w:sz w:val="20"/>
              </w:rPr>
              <w:t>29,922,831.12</w:t>
            </w:r>
            <w:r>
              <w:rPr>
                <w:rFonts w:ascii="宋体"/>
                <w:sz w:val="20"/>
              </w:rPr>
            </w:r>
          </w:p>
        </w:tc>
      </w:tr>
      <w:tr>
        <w:trPr>
          <w:trHeight w:val="528" w:hRule="exact"/>
        </w:trPr>
        <w:tc>
          <w:tcPr>
            <w:tcW w:w="16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20"/>
                <w:szCs w:val="20"/>
              </w:rPr>
            </w:pPr>
            <w:r>
              <w:rPr>
                <w:rFonts w:ascii="宋体" w:hAnsi="宋体" w:cs="宋体" w:eastAsia="宋体" w:hint="default"/>
                <w:b/>
                <w:bCs/>
                <w:sz w:val="20"/>
                <w:szCs w:val="20"/>
              </w:rPr>
              <w:t>金融资产小计</w:t>
            </w:r>
            <w:r>
              <w:rPr>
                <w:rFonts w:ascii="宋体" w:hAnsi="宋体" w:cs="宋体" w:eastAsia="宋体" w:hint="default"/>
                <w:sz w:val="20"/>
                <w:szCs w:val="20"/>
              </w:rPr>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b/>
                <w:spacing w:val="-23"/>
                <w:sz w:val="20"/>
              </w:rPr>
              <w:t>462,396,914.00</w:t>
            </w:r>
            <w:r>
              <w:rPr>
                <w:rFonts w:ascii="宋体"/>
                <w:sz w:val="20"/>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81"/>
              <w:jc w:val="right"/>
              <w:rPr>
                <w:rFonts w:ascii="宋体" w:hAnsi="宋体" w:cs="宋体" w:eastAsia="宋体" w:hint="default"/>
                <w:sz w:val="20"/>
                <w:szCs w:val="20"/>
              </w:rPr>
            </w:pPr>
            <w:r>
              <w:rPr>
                <w:rFonts w:ascii="宋体"/>
                <w:b/>
                <w:spacing w:val="-21"/>
                <w:sz w:val="20"/>
              </w:rPr>
              <w:t>41,384,617.74</w:t>
            </w:r>
            <w:r>
              <w:rPr>
                <w:rFonts w:ascii="宋体"/>
                <w:spacing w:val="-21"/>
                <w:sz w:val="20"/>
              </w:rPr>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b/>
                <w:spacing w:val="-23"/>
                <w:sz w:val="20"/>
              </w:rPr>
              <w:t>-12,495,252.72</w:t>
            </w:r>
            <w:r>
              <w:rPr>
                <w:rFonts w:ascii="宋体"/>
                <w:sz w:val="20"/>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b/>
                <w:spacing w:val="-23"/>
                <w:sz w:val="20"/>
              </w:rPr>
              <w:t>3,100,939.20</w:t>
            </w:r>
            <w:r>
              <w:rPr>
                <w:rFonts w:ascii="宋体"/>
                <w:sz w:val="20"/>
              </w:rPr>
            </w: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28" w:lineRule="exact"/>
              <w:ind w:right="83"/>
              <w:jc w:val="right"/>
              <w:rPr>
                <w:rFonts w:ascii="宋体" w:hAnsi="宋体" w:cs="宋体" w:eastAsia="宋体" w:hint="default"/>
                <w:sz w:val="20"/>
                <w:szCs w:val="20"/>
              </w:rPr>
            </w:pPr>
            <w:r>
              <w:rPr>
                <w:rFonts w:ascii="宋体"/>
                <w:b/>
                <w:spacing w:val="-21"/>
                <w:sz w:val="20"/>
              </w:rPr>
              <w:t>292,638,856.6</w:t>
            </w:r>
            <w:r>
              <w:rPr>
                <w:rFonts w:ascii="宋体"/>
                <w:spacing w:val="-21"/>
                <w:sz w:val="20"/>
              </w:rPr>
            </w:r>
          </w:p>
          <w:p>
            <w:pPr>
              <w:pStyle w:val="TableParagraph"/>
              <w:spacing w:line="260" w:lineRule="exact"/>
              <w:ind w:right="86"/>
              <w:jc w:val="right"/>
              <w:rPr>
                <w:rFonts w:ascii="宋体" w:hAnsi="宋体" w:cs="宋体" w:eastAsia="宋体" w:hint="default"/>
                <w:sz w:val="20"/>
                <w:szCs w:val="20"/>
              </w:rPr>
            </w:pPr>
            <w:r>
              <w:rPr>
                <w:rFonts w:ascii="宋体"/>
                <w:b/>
                <w:w w:val="99"/>
                <w:sz w:val="20"/>
              </w:rPr>
              <w:t>2</w:t>
            </w:r>
            <w:r>
              <w:rPr>
                <w:rFonts w:ascii="宋体"/>
                <w:sz w:val="20"/>
              </w:rPr>
            </w:r>
          </w:p>
        </w:tc>
      </w:tr>
      <w:tr>
        <w:trPr>
          <w:trHeight w:val="540" w:hRule="exact"/>
        </w:trPr>
        <w:tc>
          <w:tcPr>
            <w:tcW w:w="1638" w:type="dxa"/>
            <w:tcBorders>
              <w:top w:val="single" w:sz="4" w:space="0" w:color="000000"/>
              <w:left w:val="nil" w:sz="6" w:space="0" w:color="auto"/>
              <w:bottom w:val="single" w:sz="12"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b/>
                <w:bCs/>
                <w:sz w:val="20"/>
                <w:szCs w:val="20"/>
              </w:rPr>
              <w:t>金融负债</w:t>
            </w:r>
            <w:r>
              <w:rPr>
                <w:rFonts w:ascii="宋体" w:hAnsi="宋体" w:cs="宋体" w:eastAsia="宋体" w:hint="default"/>
                <w:sz w:val="20"/>
                <w:szCs w:val="20"/>
              </w:rPr>
            </w:r>
          </w:p>
        </w:tc>
        <w:tc>
          <w:tcPr>
            <w:tcW w:w="135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b/>
                <w:spacing w:val="-23"/>
                <w:sz w:val="20"/>
              </w:rPr>
              <w:t>422,773,299.90</w:t>
            </w:r>
            <w:r>
              <w:rPr>
                <w:rFonts w:ascii="宋体"/>
                <w:sz w:val="20"/>
              </w:rPr>
            </w:r>
          </w:p>
        </w:tc>
        <w:tc>
          <w:tcPr>
            <w:tcW w:w="1457" w:type="dxa"/>
            <w:tcBorders>
              <w:top w:val="single" w:sz="4" w:space="0" w:color="000000"/>
              <w:left w:val="single" w:sz="4" w:space="0" w:color="000000"/>
              <w:bottom w:val="single" w:sz="12" w:space="0" w:color="000000"/>
              <w:right w:val="single" w:sz="4" w:space="0" w:color="000000"/>
            </w:tcBorders>
          </w:tcPr>
          <w:p>
            <w:pPr/>
          </w:p>
        </w:tc>
        <w:tc>
          <w:tcPr>
            <w:tcW w:w="1525" w:type="dxa"/>
            <w:tcBorders>
              <w:top w:val="single" w:sz="4" w:space="0" w:color="000000"/>
              <w:left w:val="single" w:sz="4" w:space="0" w:color="000000"/>
              <w:bottom w:val="single" w:sz="12" w:space="0" w:color="000000"/>
              <w:right w:val="single" w:sz="4" w:space="0" w:color="000000"/>
            </w:tcBorders>
          </w:tcPr>
          <w:p>
            <w:pPr/>
          </w:p>
        </w:tc>
        <w:tc>
          <w:tcPr>
            <w:tcW w:w="1260" w:type="dxa"/>
            <w:tcBorders>
              <w:top w:val="single" w:sz="4" w:space="0" w:color="000000"/>
              <w:left w:val="single" w:sz="4" w:space="0" w:color="000000"/>
              <w:bottom w:val="single" w:sz="12" w:space="0" w:color="000000"/>
              <w:right w:val="single" w:sz="4" w:space="0" w:color="000000"/>
            </w:tcBorders>
          </w:tcPr>
          <w:p>
            <w:pPr/>
          </w:p>
        </w:tc>
        <w:tc>
          <w:tcPr>
            <w:tcW w:w="1310" w:type="dxa"/>
            <w:tcBorders>
              <w:top w:val="single" w:sz="4" w:space="0" w:color="000000"/>
              <w:left w:val="single" w:sz="4" w:space="0" w:color="000000"/>
              <w:bottom w:val="single" w:sz="12" w:space="0" w:color="000000"/>
              <w:right w:val="nil" w:sz="6" w:space="0" w:color="auto"/>
            </w:tcBorders>
          </w:tcPr>
          <w:p>
            <w:pPr>
              <w:pStyle w:val="TableParagraph"/>
              <w:spacing w:line="228" w:lineRule="exact"/>
              <w:ind w:right="83"/>
              <w:jc w:val="right"/>
              <w:rPr>
                <w:rFonts w:ascii="宋体" w:hAnsi="宋体" w:cs="宋体" w:eastAsia="宋体" w:hint="default"/>
                <w:sz w:val="20"/>
                <w:szCs w:val="20"/>
              </w:rPr>
            </w:pPr>
            <w:r>
              <w:rPr>
                <w:rFonts w:ascii="宋体"/>
                <w:b/>
                <w:spacing w:val="-21"/>
                <w:sz w:val="20"/>
              </w:rPr>
              <w:t>156,577,365.0</w:t>
            </w:r>
            <w:r>
              <w:rPr>
                <w:rFonts w:ascii="宋体"/>
                <w:spacing w:val="-21"/>
                <w:sz w:val="20"/>
              </w:rPr>
            </w:r>
          </w:p>
          <w:p>
            <w:pPr>
              <w:pStyle w:val="TableParagraph"/>
              <w:spacing w:line="260" w:lineRule="exact"/>
              <w:ind w:right="86"/>
              <w:jc w:val="right"/>
              <w:rPr>
                <w:rFonts w:ascii="宋体" w:hAnsi="宋体" w:cs="宋体" w:eastAsia="宋体" w:hint="default"/>
                <w:sz w:val="20"/>
                <w:szCs w:val="20"/>
              </w:rPr>
            </w:pPr>
            <w:r>
              <w:rPr>
                <w:rFonts w:ascii="宋体"/>
                <w:b/>
                <w:w w:val="99"/>
                <w:sz w:val="20"/>
              </w:rPr>
              <w:t>0</w:t>
            </w:r>
            <w:r>
              <w:rPr>
                <w:rFonts w:ascii="宋体"/>
                <w:sz w:val="20"/>
              </w:rPr>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spacing w:before="31"/>
        <w:ind w:left="611" w:right="123"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7"/>
          <w:sz w:val="22"/>
          <w:szCs w:val="22"/>
        </w:rPr>
        <w:t> </w:t>
      </w:r>
      <w:r>
        <w:rPr>
          <w:rFonts w:ascii="宋体" w:hAnsi="宋体" w:cs="宋体" w:eastAsia="宋体" w:hint="default"/>
          <w:sz w:val="22"/>
          <w:szCs w:val="22"/>
        </w:rPr>
        <w:t>外币金融资产和负债</w:t>
      </w:r>
    </w:p>
    <w:p>
      <w:pPr>
        <w:spacing w:line="240" w:lineRule="auto" w:before="7"/>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1426"/>
        <w:gridCol w:w="1624"/>
        <w:gridCol w:w="1316"/>
        <w:gridCol w:w="1326"/>
        <w:gridCol w:w="1232"/>
        <w:gridCol w:w="1624"/>
      </w:tblGrid>
      <w:tr>
        <w:trPr>
          <w:trHeight w:val="798" w:hRule="exact"/>
        </w:trPr>
        <w:tc>
          <w:tcPr>
            <w:tcW w:w="142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9"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624" w:type="dxa"/>
            <w:tcBorders>
              <w:top w:val="single" w:sz="12" w:space="0" w:color="000000"/>
              <w:left w:val="single" w:sz="4" w:space="0" w:color="000000"/>
              <w:bottom w:val="single" w:sz="4" w:space="0" w:color="000000"/>
              <w:right w:val="single" w:sz="4" w:space="0" w:color="000000"/>
            </w:tcBorders>
          </w:tcPr>
          <w:p>
            <w:pPr>
              <w:pStyle w:val="TableParagraph"/>
              <w:spacing w:line="260" w:lineRule="exact" w:before="124"/>
              <w:ind w:left="604" w:right="605"/>
              <w:jc w:val="center"/>
              <w:rPr>
                <w:rFonts w:ascii="宋体" w:hAnsi="宋体" w:cs="宋体" w:eastAsia="宋体" w:hint="default"/>
                <w:sz w:val="20"/>
                <w:szCs w:val="20"/>
              </w:rPr>
            </w:pPr>
            <w:r>
              <w:rPr>
                <w:rFonts w:ascii="宋体" w:hAnsi="宋体" w:cs="宋体" w:eastAsia="宋体" w:hint="default"/>
                <w:b/>
                <w:bCs/>
                <w:sz w:val="20"/>
                <w:szCs w:val="20"/>
              </w:rPr>
              <w:t>年初</w:t>
            </w:r>
            <w:r>
              <w:rPr>
                <w:rFonts w:ascii="宋体" w:hAnsi="宋体" w:cs="宋体" w:eastAsia="宋体" w:hint="default"/>
                <w:b/>
                <w:bCs/>
                <w:spacing w:val="1"/>
                <w:w w:val="99"/>
                <w:sz w:val="20"/>
                <w:szCs w:val="20"/>
              </w:rPr>
              <w:t> </w:t>
            </w:r>
            <w:r>
              <w:rPr>
                <w:rFonts w:ascii="宋体" w:hAnsi="宋体" w:cs="宋体" w:eastAsia="宋体" w:hint="default"/>
                <w:b/>
                <w:bCs/>
                <w:sz w:val="20"/>
                <w:szCs w:val="20"/>
              </w:rPr>
              <w:t>金额</w:t>
            </w:r>
            <w:r>
              <w:rPr>
                <w:rFonts w:ascii="宋体" w:hAnsi="宋体" w:cs="宋体" w:eastAsia="宋体" w:hint="default"/>
                <w:sz w:val="20"/>
                <w:szCs w:val="20"/>
              </w:rPr>
            </w:r>
          </w:p>
        </w:tc>
        <w:tc>
          <w:tcPr>
            <w:tcW w:w="1316" w:type="dxa"/>
            <w:tcBorders>
              <w:top w:val="single" w:sz="12" w:space="0" w:color="000000"/>
              <w:left w:val="single" w:sz="4" w:space="0" w:color="000000"/>
              <w:bottom w:val="single" w:sz="4" w:space="0" w:color="000000"/>
              <w:right w:val="single" w:sz="4" w:space="0" w:color="000000"/>
            </w:tcBorders>
          </w:tcPr>
          <w:p>
            <w:pPr>
              <w:pStyle w:val="TableParagraph"/>
              <w:spacing w:line="260" w:lineRule="exact" w:before="124"/>
              <w:ind w:left="150" w:right="149" w:firstLine="1"/>
              <w:jc w:val="left"/>
              <w:rPr>
                <w:rFonts w:ascii="宋体" w:hAnsi="宋体" w:cs="宋体" w:eastAsia="宋体" w:hint="default"/>
                <w:sz w:val="20"/>
                <w:szCs w:val="20"/>
              </w:rPr>
            </w:pPr>
            <w:r>
              <w:rPr>
                <w:rFonts w:ascii="宋体" w:hAnsi="宋体" w:cs="宋体" w:eastAsia="宋体" w:hint="default"/>
                <w:b/>
                <w:bCs/>
                <w:sz w:val="20"/>
                <w:szCs w:val="20"/>
              </w:rPr>
              <w:t>本年公允价</w:t>
            </w:r>
            <w:r>
              <w:rPr>
                <w:rFonts w:ascii="宋体" w:hAnsi="宋体" w:cs="宋体" w:eastAsia="宋体" w:hint="default"/>
                <w:b/>
                <w:bCs/>
                <w:w w:val="99"/>
                <w:sz w:val="20"/>
                <w:szCs w:val="20"/>
              </w:rPr>
              <w:t> </w:t>
            </w:r>
            <w:r>
              <w:rPr>
                <w:rFonts w:ascii="宋体" w:hAnsi="宋体" w:cs="宋体" w:eastAsia="宋体" w:hint="default"/>
                <w:b/>
                <w:bCs/>
                <w:sz w:val="20"/>
                <w:szCs w:val="20"/>
              </w:rPr>
              <w:t>值变动损益</w:t>
            </w:r>
            <w:r>
              <w:rPr>
                <w:rFonts w:ascii="宋体" w:hAnsi="宋体" w:cs="宋体" w:eastAsia="宋体" w:hint="default"/>
                <w:sz w:val="20"/>
                <w:szCs w:val="20"/>
              </w:rPr>
            </w:r>
          </w:p>
        </w:tc>
        <w:tc>
          <w:tcPr>
            <w:tcW w:w="1326" w:type="dxa"/>
            <w:tcBorders>
              <w:top w:val="single" w:sz="12" w:space="0" w:color="000000"/>
              <w:left w:val="single" w:sz="4" w:space="0" w:color="000000"/>
              <w:bottom w:val="single" w:sz="4" w:space="0" w:color="000000"/>
              <w:right w:val="single" w:sz="4" w:space="0" w:color="000000"/>
            </w:tcBorders>
          </w:tcPr>
          <w:p>
            <w:pPr>
              <w:pStyle w:val="TableParagraph"/>
              <w:spacing w:line="230" w:lineRule="exact"/>
              <w:ind w:left="156" w:right="0"/>
              <w:jc w:val="left"/>
              <w:rPr>
                <w:rFonts w:ascii="宋体" w:hAnsi="宋体" w:cs="宋体" w:eastAsia="宋体" w:hint="default"/>
                <w:sz w:val="20"/>
                <w:szCs w:val="20"/>
              </w:rPr>
            </w:pPr>
            <w:r>
              <w:rPr>
                <w:rFonts w:ascii="宋体" w:hAnsi="宋体" w:cs="宋体" w:eastAsia="宋体" w:hint="default"/>
                <w:b/>
                <w:bCs/>
                <w:sz w:val="20"/>
                <w:szCs w:val="20"/>
              </w:rPr>
              <w:t>计入权益的</w:t>
            </w:r>
            <w:r>
              <w:rPr>
                <w:rFonts w:ascii="宋体" w:hAnsi="宋体" w:cs="宋体" w:eastAsia="宋体" w:hint="default"/>
                <w:sz w:val="20"/>
                <w:szCs w:val="20"/>
              </w:rPr>
            </w:r>
          </w:p>
          <w:p>
            <w:pPr>
              <w:pStyle w:val="TableParagraph"/>
              <w:spacing w:line="260" w:lineRule="exact" w:before="24"/>
              <w:ind w:left="356" w:right="155" w:hanging="201"/>
              <w:jc w:val="left"/>
              <w:rPr>
                <w:rFonts w:ascii="宋体" w:hAnsi="宋体" w:cs="宋体" w:eastAsia="宋体" w:hint="default"/>
                <w:sz w:val="20"/>
                <w:szCs w:val="20"/>
              </w:rPr>
            </w:pPr>
            <w:r>
              <w:rPr>
                <w:rFonts w:ascii="宋体" w:hAnsi="宋体" w:cs="宋体" w:eastAsia="宋体" w:hint="default"/>
                <w:b/>
                <w:bCs/>
                <w:sz w:val="20"/>
                <w:szCs w:val="20"/>
              </w:rPr>
              <w:t>累计公允价</w:t>
            </w:r>
            <w:r>
              <w:rPr>
                <w:rFonts w:ascii="宋体" w:hAnsi="宋体" w:cs="宋体" w:eastAsia="宋体" w:hint="default"/>
                <w:b/>
                <w:bCs/>
                <w:w w:val="99"/>
                <w:sz w:val="20"/>
                <w:szCs w:val="20"/>
              </w:rPr>
              <w:t> </w:t>
            </w:r>
            <w:r>
              <w:rPr>
                <w:rFonts w:ascii="宋体" w:hAnsi="宋体" w:cs="宋体" w:eastAsia="宋体" w:hint="default"/>
                <w:b/>
                <w:bCs/>
                <w:sz w:val="20"/>
                <w:szCs w:val="20"/>
              </w:rPr>
              <w:t>值变动</w:t>
            </w:r>
            <w:r>
              <w:rPr>
                <w:rFonts w:ascii="宋体" w:hAnsi="宋体" w:cs="宋体" w:eastAsia="宋体" w:hint="default"/>
                <w:sz w:val="20"/>
                <w:szCs w:val="20"/>
              </w:rPr>
            </w:r>
          </w:p>
        </w:tc>
        <w:tc>
          <w:tcPr>
            <w:tcW w:w="1232" w:type="dxa"/>
            <w:tcBorders>
              <w:top w:val="single" w:sz="12" w:space="0" w:color="000000"/>
              <w:left w:val="single" w:sz="4" w:space="0" w:color="000000"/>
              <w:bottom w:val="single" w:sz="4" w:space="0" w:color="000000"/>
              <w:right w:val="single" w:sz="4" w:space="0" w:color="000000"/>
            </w:tcBorders>
          </w:tcPr>
          <w:p>
            <w:pPr>
              <w:pStyle w:val="TableParagraph"/>
              <w:spacing w:line="260" w:lineRule="exact" w:before="124"/>
              <w:ind w:left="409" w:right="107" w:hanging="300"/>
              <w:jc w:val="left"/>
              <w:rPr>
                <w:rFonts w:ascii="宋体" w:hAnsi="宋体" w:cs="宋体" w:eastAsia="宋体" w:hint="default"/>
                <w:sz w:val="20"/>
                <w:szCs w:val="20"/>
              </w:rPr>
            </w:pPr>
            <w:r>
              <w:rPr>
                <w:rFonts w:ascii="宋体" w:hAnsi="宋体" w:cs="宋体" w:eastAsia="宋体" w:hint="default"/>
                <w:b/>
                <w:bCs/>
                <w:sz w:val="20"/>
                <w:szCs w:val="20"/>
              </w:rPr>
              <w:t>本年计提的</w:t>
            </w:r>
            <w:r>
              <w:rPr>
                <w:rFonts w:ascii="宋体" w:hAnsi="宋体" w:cs="宋体" w:eastAsia="宋体" w:hint="default"/>
                <w:b/>
                <w:bCs/>
                <w:w w:val="99"/>
                <w:sz w:val="20"/>
                <w:szCs w:val="20"/>
              </w:rPr>
              <w:t> </w:t>
            </w:r>
            <w:r>
              <w:rPr>
                <w:rFonts w:ascii="宋体" w:hAnsi="宋体" w:cs="宋体" w:eastAsia="宋体" w:hint="default"/>
                <w:b/>
                <w:bCs/>
                <w:sz w:val="20"/>
                <w:szCs w:val="20"/>
              </w:rPr>
              <w:t>减值</w:t>
            </w:r>
            <w:r>
              <w:rPr>
                <w:rFonts w:ascii="宋体" w:hAnsi="宋体" w:cs="宋体" w:eastAsia="宋体" w:hint="default"/>
                <w:sz w:val="20"/>
                <w:szCs w:val="20"/>
              </w:rPr>
            </w:r>
          </w:p>
        </w:tc>
        <w:tc>
          <w:tcPr>
            <w:tcW w:w="1624" w:type="dxa"/>
            <w:tcBorders>
              <w:top w:val="single" w:sz="12" w:space="0" w:color="000000"/>
              <w:left w:val="single" w:sz="4" w:space="0" w:color="000000"/>
              <w:bottom w:val="single" w:sz="4" w:space="0" w:color="000000"/>
              <w:right w:val="nil" w:sz="6" w:space="0" w:color="auto"/>
            </w:tcBorders>
          </w:tcPr>
          <w:p>
            <w:pPr>
              <w:pStyle w:val="TableParagraph"/>
              <w:spacing w:line="260" w:lineRule="exact" w:before="124"/>
              <w:ind w:left="604" w:right="608"/>
              <w:jc w:val="center"/>
              <w:rPr>
                <w:rFonts w:ascii="宋体" w:hAnsi="宋体" w:cs="宋体" w:eastAsia="宋体" w:hint="default"/>
                <w:sz w:val="20"/>
                <w:szCs w:val="20"/>
              </w:rPr>
            </w:pPr>
            <w:r>
              <w:rPr>
                <w:rFonts w:ascii="宋体" w:hAnsi="宋体" w:cs="宋体" w:eastAsia="宋体" w:hint="default"/>
                <w:b/>
                <w:bCs/>
                <w:sz w:val="20"/>
                <w:szCs w:val="20"/>
              </w:rPr>
              <w:t>年末</w:t>
            </w:r>
            <w:r>
              <w:rPr>
                <w:rFonts w:ascii="宋体" w:hAnsi="宋体" w:cs="宋体" w:eastAsia="宋体" w:hint="default"/>
                <w:b/>
                <w:bCs/>
                <w:spacing w:val="1"/>
                <w:w w:val="99"/>
                <w:sz w:val="20"/>
                <w:szCs w:val="20"/>
              </w:rPr>
              <w:t> </w:t>
            </w:r>
            <w:r>
              <w:rPr>
                <w:rFonts w:ascii="宋体" w:hAnsi="宋体" w:cs="宋体" w:eastAsia="宋体" w:hint="default"/>
                <w:b/>
                <w:bCs/>
                <w:sz w:val="20"/>
                <w:szCs w:val="20"/>
              </w:rPr>
              <w:t>金额</w:t>
            </w:r>
            <w:r>
              <w:rPr>
                <w:rFonts w:ascii="宋体" w:hAnsi="宋体" w:cs="宋体" w:eastAsia="宋体" w:hint="default"/>
                <w:sz w:val="20"/>
                <w:szCs w:val="20"/>
              </w:rPr>
            </w:r>
          </w:p>
        </w:tc>
      </w:tr>
      <w:tr>
        <w:trPr>
          <w:trHeight w:val="350" w:hRule="exact"/>
        </w:trPr>
        <w:tc>
          <w:tcPr>
            <w:tcW w:w="1426"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b/>
                <w:bCs/>
                <w:sz w:val="20"/>
                <w:szCs w:val="20"/>
              </w:rPr>
              <w:t>金融资产</w:t>
            </w:r>
            <w:r>
              <w:rPr>
                <w:rFonts w:ascii="宋体" w:hAnsi="宋体" w:cs="宋体" w:eastAsia="宋体" w:hint="default"/>
                <w:sz w:val="20"/>
                <w:szCs w:val="20"/>
              </w:rPr>
            </w:r>
          </w:p>
        </w:tc>
        <w:tc>
          <w:tcPr>
            <w:tcW w:w="162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624" w:type="dxa"/>
            <w:tcBorders>
              <w:top w:val="single" w:sz="4" w:space="0" w:color="000000"/>
              <w:left w:val="single" w:sz="4" w:space="0" w:color="000000"/>
              <w:bottom w:val="single" w:sz="4" w:space="0" w:color="000000"/>
              <w:right w:val="nil" w:sz="6" w:space="0" w:color="auto"/>
            </w:tcBorders>
          </w:tcPr>
          <w:p>
            <w:pPr/>
          </w:p>
        </w:tc>
      </w:tr>
      <w:tr>
        <w:trPr>
          <w:trHeight w:val="1566" w:hRule="exact"/>
        </w:trPr>
        <w:tc>
          <w:tcPr>
            <w:tcW w:w="1426"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z w:val="20"/>
                <w:szCs w:val="20"/>
              </w:rPr>
              <w:t>以公允价值</w:t>
            </w:r>
          </w:p>
          <w:p>
            <w:pPr>
              <w:pStyle w:val="TableParagraph"/>
              <w:spacing w:line="237" w:lineRule="auto" w:before="1"/>
              <w:ind w:left="122" w:right="95"/>
              <w:jc w:val="left"/>
              <w:rPr>
                <w:rFonts w:ascii="宋体" w:hAnsi="宋体" w:cs="宋体" w:eastAsia="宋体" w:hint="default"/>
                <w:sz w:val="20"/>
                <w:szCs w:val="20"/>
              </w:rPr>
            </w:pPr>
            <w:r>
              <w:rPr>
                <w:rFonts w:ascii="宋体" w:hAnsi="宋体" w:cs="宋体" w:eastAsia="宋体" w:hint="default"/>
                <w:sz w:val="20"/>
                <w:szCs w:val="20"/>
              </w:rPr>
              <w:t>计量且其变</w:t>
            </w:r>
            <w:r>
              <w:rPr>
                <w:rFonts w:ascii="宋体" w:hAnsi="宋体" w:cs="宋体" w:eastAsia="宋体" w:hint="default"/>
                <w:w w:val="100"/>
                <w:sz w:val="20"/>
                <w:szCs w:val="20"/>
              </w:rPr>
              <w:t> </w:t>
            </w:r>
            <w:r>
              <w:rPr>
                <w:rFonts w:ascii="宋体" w:hAnsi="宋体" w:cs="宋体" w:eastAsia="宋体" w:hint="default"/>
                <w:sz w:val="20"/>
                <w:szCs w:val="20"/>
              </w:rPr>
              <w:t>动计入当期</w:t>
            </w:r>
            <w:r>
              <w:rPr>
                <w:rFonts w:ascii="宋体" w:hAnsi="宋体" w:cs="宋体" w:eastAsia="宋体" w:hint="default"/>
                <w:w w:val="100"/>
                <w:sz w:val="20"/>
                <w:szCs w:val="20"/>
              </w:rPr>
              <w:t> </w:t>
            </w:r>
            <w:r>
              <w:rPr>
                <w:rFonts w:ascii="宋体" w:hAnsi="宋体" w:cs="宋体" w:eastAsia="宋体" w:hint="default"/>
                <w:sz w:val="20"/>
                <w:szCs w:val="20"/>
              </w:rPr>
              <w:t>损益的金融</w:t>
            </w:r>
            <w:r>
              <w:rPr>
                <w:rFonts w:ascii="宋体" w:hAnsi="宋体" w:cs="宋体" w:eastAsia="宋体" w:hint="default"/>
                <w:w w:val="100"/>
                <w:sz w:val="20"/>
                <w:szCs w:val="20"/>
              </w:rPr>
              <w:t> </w:t>
            </w:r>
            <w:r>
              <w:rPr>
                <w:rFonts w:ascii="宋体" w:hAnsi="宋体" w:cs="宋体" w:eastAsia="宋体" w:hint="default"/>
                <w:sz w:val="20"/>
                <w:szCs w:val="20"/>
              </w:rPr>
              <w:t>资产（不含衍</w:t>
            </w:r>
            <w:r>
              <w:rPr>
                <w:rFonts w:ascii="宋体" w:hAnsi="宋体" w:cs="宋体" w:eastAsia="宋体" w:hint="default"/>
                <w:w w:val="100"/>
                <w:sz w:val="20"/>
                <w:szCs w:val="20"/>
              </w:rPr>
              <w:t> </w:t>
            </w:r>
            <w:r>
              <w:rPr>
                <w:rFonts w:ascii="宋体" w:hAnsi="宋体" w:cs="宋体" w:eastAsia="宋体" w:hint="default"/>
                <w:sz w:val="20"/>
                <w:szCs w:val="20"/>
              </w:rPr>
              <w:t>生金融资产）</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right="101"/>
              <w:jc w:val="right"/>
              <w:rPr>
                <w:rFonts w:ascii="宋体" w:hAnsi="宋体" w:cs="宋体" w:eastAsia="宋体" w:hint="default"/>
                <w:sz w:val="20"/>
                <w:szCs w:val="20"/>
              </w:rPr>
            </w:pPr>
            <w:r>
              <w:rPr>
                <w:rFonts w:ascii="宋体"/>
                <w:spacing w:val="-19"/>
                <w:sz w:val="20"/>
              </w:rPr>
              <w:t>16,960,734.70</w:t>
            </w:r>
            <w:r>
              <w:rPr>
                <w:rFonts w:ascii="宋体"/>
                <w:sz w:val="20"/>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right="102"/>
              <w:jc w:val="right"/>
              <w:rPr>
                <w:rFonts w:ascii="宋体" w:hAnsi="宋体" w:cs="宋体" w:eastAsia="宋体" w:hint="default"/>
                <w:sz w:val="20"/>
                <w:szCs w:val="20"/>
              </w:rPr>
            </w:pPr>
            <w:r>
              <w:rPr>
                <w:rFonts w:ascii="宋体"/>
                <w:spacing w:val="-23"/>
                <w:sz w:val="20"/>
              </w:rPr>
              <w:t>-8,501,741.64</w:t>
            </w:r>
            <w:r>
              <w:rPr>
                <w:rFonts w:ascii="宋体"/>
                <w:sz w:val="20"/>
              </w:rPr>
            </w:r>
          </w:p>
        </w:tc>
        <w:tc>
          <w:tcPr>
            <w:tcW w:w="1326"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62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right="106"/>
              <w:jc w:val="right"/>
              <w:rPr>
                <w:rFonts w:ascii="宋体" w:hAnsi="宋体" w:cs="宋体" w:eastAsia="宋体" w:hint="default"/>
                <w:sz w:val="20"/>
                <w:szCs w:val="20"/>
              </w:rPr>
            </w:pPr>
            <w:r>
              <w:rPr>
                <w:rFonts w:ascii="宋体"/>
                <w:spacing w:val="-23"/>
                <w:sz w:val="20"/>
              </w:rPr>
              <w:t>36,891,769.50</w:t>
            </w:r>
            <w:r>
              <w:rPr>
                <w:rFonts w:ascii="宋体"/>
                <w:sz w:val="20"/>
              </w:rPr>
            </w:r>
          </w:p>
        </w:tc>
      </w:tr>
      <w:tr>
        <w:trPr>
          <w:trHeight w:val="529" w:hRule="exact"/>
        </w:trPr>
        <w:tc>
          <w:tcPr>
            <w:tcW w:w="1426"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z w:val="20"/>
                <w:szCs w:val="20"/>
              </w:rPr>
              <w:t>衍生金融资</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w w:val="100"/>
                <w:sz w:val="20"/>
                <w:szCs w:val="20"/>
              </w:rPr>
              <w:t>产</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82"/>
              <w:jc w:val="right"/>
              <w:rPr>
                <w:rFonts w:ascii="宋体" w:hAnsi="宋体" w:cs="宋体" w:eastAsia="宋体" w:hint="default"/>
                <w:sz w:val="20"/>
                <w:szCs w:val="20"/>
              </w:rPr>
            </w:pPr>
            <w:r>
              <w:rPr>
                <w:rFonts w:ascii="宋体"/>
                <w:spacing w:val="-18"/>
                <w:sz w:val="20"/>
              </w:rPr>
              <w:t>431,164,260.80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23"/>
                <w:sz w:val="20"/>
              </w:rPr>
              <w:t>49,886,359.38</w:t>
            </w:r>
            <w:r>
              <w:rPr>
                <w:rFonts w:ascii="宋体"/>
                <w:sz w:val="20"/>
              </w:rPr>
            </w:r>
          </w:p>
        </w:tc>
        <w:tc>
          <w:tcPr>
            <w:tcW w:w="1326"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6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6"/>
              <w:jc w:val="right"/>
              <w:rPr>
                <w:rFonts w:ascii="宋体" w:hAnsi="宋体" w:cs="宋体" w:eastAsia="宋体" w:hint="default"/>
                <w:sz w:val="20"/>
                <w:szCs w:val="20"/>
              </w:rPr>
            </w:pPr>
            <w:r>
              <w:rPr>
                <w:rFonts w:ascii="宋体"/>
                <w:spacing w:val="-23"/>
                <w:sz w:val="20"/>
              </w:rPr>
              <w:t>225,824,256.00</w:t>
            </w:r>
            <w:r>
              <w:rPr>
                <w:rFonts w:ascii="宋体"/>
                <w:sz w:val="20"/>
              </w:rPr>
            </w:r>
          </w:p>
        </w:tc>
      </w:tr>
      <w:tr>
        <w:trPr>
          <w:trHeight w:val="528" w:hRule="exact"/>
        </w:trPr>
        <w:tc>
          <w:tcPr>
            <w:tcW w:w="1426"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z w:val="20"/>
                <w:szCs w:val="20"/>
              </w:rPr>
              <w:t>贷款和应收</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款项</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83"/>
              <w:jc w:val="right"/>
              <w:rPr>
                <w:rFonts w:ascii="宋体" w:hAnsi="宋体" w:cs="宋体" w:eastAsia="宋体" w:hint="default"/>
                <w:sz w:val="20"/>
                <w:szCs w:val="20"/>
              </w:rPr>
            </w:pPr>
            <w:r>
              <w:rPr>
                <w:rFonts w:ascii="宋体"/>
                <w:spacing w:val="-18"/>
                <w:sz w:val="20"/>
              </w:rPr>
              <w:t>13,234,320,174.66</w:t>
            </w:r>
          </w:p>
        </w:tc>
        <w:tc>
          <w:tcPr>
            <w:tcW w:w="1316" w:type="dxa"/>
            <w:tcBorders>
              <w:top w:val="single" w:sz="4" w:space="0" w:color="000000"/>
              <w:left w:val="single" w:sz="4" w:space="0" w:color="000000"/>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6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7"/>
              <w:jc w:val="right"/>
              <w:rPr>
                <w:rFonts w:ascii="宋体" w:hAnsi="宋体" w:cs="宋体" w:eastAsia="宋体" w:hint="default"/>
                <w:sz w:val="20"/>
                <w:szCs w:val="20"/>
              </w:rPr>
            </w:pPr>
            <w:r>
              <w:rPr>
                <w:rFonts w:ascii="宋体"/>
                <w:spacing w:val="-23"/>
                <w:sz w:val="20"/>
              </w:rPr>
              <w:t>12,790,431,703.00</w:t>
            </w:r>
            <w:r>
              <w:rPr>
                <w:rFonts w:ascii="宋体"/>
                <w:sz w:val="20"/>
              </w:rPr>
            </w:r>
          </w:p>
        </w:tc>
      </w:tr>
      <w:tr>
        <w:trPr>
          <w:trHeight w:val="350" w:hRule="exact"/>
        </w:trPr>
        <w:tc>
          <w:tcPr>
            <w:tcW w:w="1426"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其中：</w:t>
            </w:r>
          </w:p>
        </w:tc>
        <w:tc>
          <w:tcPr>
            <w:tcW w:w="162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624"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426"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right="294"/>
              <w:jc w:val="right"/>
              <w:rPr>
                <w:rFonts w:ascii="宋体" w:hAnsi="宋体" w:cs="宋体" w:eastAsia="宋体" w:hint="default"/>
                <w:sz w:val="20"/>
                <w:szCs w:val="20"/>
              </w:rPr>
            </w:pPr>
            <w:r>
              <w:rPr>
                <w:rFonts w:ascii="宋体" w:hAnsi="宋体" w:cs="宋体" w:eastAsia="宋体" w:hint="default"/>
                <w:sz w:val="20"/>
                <w:szCs w:val="20"/>
              </w:rPr>
              <w:t>货币资金</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3"/>
              <w:jc w:val="right"/>
              <w:rPr>
                <w:rFonts w:ascii="宋体" w:hAnsi="宋体" w:cs="宋体" w:eastAsia="宋体" w:hint="default"/>
                <w:sz w:val="20"/>
                <w:szCs w:val="20"/>
              </w:rPr>
            </w:pPr>
            <w:r>
              <w:rPr>
                <w:rFonts w:ascii="宋体"/>
                <w:spacing w:val="-18"/>
                <w:sz w:val="20"/>
              </w:rPr>
              <w:t>1,140,203,908.45</w:t>
            </w:r>
          </w:p>
        </w:tc>
        <w:tc>
          <w:tcPr>
            <w:tcW w:w="1316" w:type="dxa"/>
            <w:tcBorders>
              <w:top w:val="single" w:sz="4" w:space="0" w:color="000000"/>
              <w:left w:val="single" w:sz="4" w:space="0" w:color="000000"/>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6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23"/>
                <w:sz w:val="20"/>
              </w:rPr>
              <w:t>933,299,222.47</w:t>
            </w:r>
            <w:r>
              <w:rPr>
                <w:rFonts w:ascii="宋体"/>
                <w:sz w:val="20"/>
              </w:rPr>
            </w:r>
          </w:p>
        </w:tc>
      </w:tr>
      <w:tr>
        <w:trPr>
          <w:trHeight w:val="349" w:hRule="exact"/>
        </w:trPr>
        <w:tc>
          <w:tcPr>
            <w:tcW w:w="1426"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right="294"/>
              <w:jc w:val="right"/>
              <w:rPr>
                <w:rFonts w:ascii="宋体" w:hAnsi="宋体" w:cs="宋体" w:eastAsia="宋体" w:hint="default"/>
                <w:sz w:val="20"/>
                <w:szCs w:val="20"/>
              </w:rPr>
            </w:pPr>
            <w:r>
              <w:rPr>
                <w:rFonts w:ascii="宋体" w:hAnsi="宋体" w:cs="宋体" w:eastAsia="宋体" w:hint="default"/>
                <w:sz w:val="20"/>
                <w:szCs w:val="20"/>
              </w:rPr>
              <w:t>应收账款</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3"/>
              <w:jc w:val="right"/>
              <w:rPr>
                <w:rFonts w:ascii="宋体" w:hAnsi="宋体" w:cs="宋体" w:eastAsia="宋体" w:hint="default"/>
                <w:sz w:val="20"/>
                <w:szCs w:val="20"/>
              </w:rPr>
            </w:pPr>
            <w:r>
              <w:rPr>
                <w:rFonts w:ascii="宋体"/>
                <w:spacing w:val="-18"/>
                <w:sz w:val="20"/>
              </w:rPr>
              <w:t>11,256,505,861.09</w:t>
            </w:r>
          </w:p>
        </w:tc>
        <w:tc>
          <w:tcPr>
            <w:tcW w:w="1316" w:type="dxa"/>
            <w:tcBorders>
              <w:top w:val="single" w:sz="4" w:space="0" w:color="000000"/>
              <w:left w:val="single" w:sz="4" w:space="0" w:color="000000"/>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6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23"/>
                <w:sz w:val="20"/>
              </w:rPr>
              <w:t>11,268,895,932.24</w:t>
            </w:r>
            <w:r>
              <w:rPr>
                <w:rFonts w:ascii="宋体"/>
                <w:sz w:val="20"/>
              </w:rPr>
            </w:r>
          </w:p>
        </w:tc>
      </w:tr>
      <w:tr>
        <w:trPr>
          <w:trHeight w:val="350" w:hRule="exact"/>
        </w:trPr>
        <w:tc>
          <w:tcPr>
            <w:tcW w:w="1426"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right="294"/>
              <w:jc w:val="right"/>
              <w:rPr>
                <w:rFonts w:ascii="宋体" w:hAnsi="宋体" w:cs="宋体" w:eastAsia="宋体" w:hint="default"/>
                <w:sz w:val="20"/>
                <w:szCs w:val="20"/>
              </w:rPr>
            </w:pPr>
            <w:r>
              <w:rPr>
                <w:rFonts w:ascii="宋体" w:hAnsi="宋体" w:cs="宋体" w:eastAsia="宋体" w:hint="default"/>
                <w:sz w:val="20"/>
                <w:szCs w:val="20"/>
              </w:rPr>
              <w:t>预付账款</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9"/>
                <w:sz w:val="20"/>
              </w:rPr>
              <w:t>19,705,735.56</w:t>
            </w:r>
            <w:r>
              <w:rPr>
                <w:rFonts w:ascii="宋体"/>
                <w:sz w:val="20"/>
              </w:rPr>
            </w:r>
          </w:p>
        </w:tc>
        <w:tc>
          <w:tcPr>
            <w:tcW w:w="1316" w:type="dxa"/>
            <w:tcBorders>
              <w:top w:val="single" w:sz="4" w:space="0" w:color="000000"/>
              <w:left w:val="single" w:sz="4" w:space="0" w:color="000000"/>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6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23"/>
                <w:sz w:val="20"/>
              </w:rPr>
              <w:t>16,542,559.29</w:t>
            </w:r>
            <w:r>
              <w:rPr>
                <w:rFonts w:ascii="宋体"/>
                <w:sz w:val="20"/>
              </w:rPr>
            </w:r>
          </w:p>
        </w:tc>
      </w:tr>
      <w:tr>
        <w:trPr>
          <w:trHeight w:val="529" w:hRule="exact"/>
        </w:trPr>
        <w:tc>
          <w:tcPr>
            <w:tcW w:w="1426"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322" w:right="0"/>
              <w:jc w:val="left"/>
              <w:rPr>
                <w:rFonts w:ascii="宋体" w:hAnsi="宋体" w:cs="宋体" w:eastAsia="宋体" w:hint="default"/>
                <w:sz w:val="20"/>
                <w:szCs w:val="20"/>
              </w:rPr>
            </w:pPr>
            <w:r>
              <w:rPr>
                <w:rFonts w:ascii="宋体" w:hAnsi="宋体" w:cs="宋体" w:eastAsia="宋体" w:hint="default"/>
                <w:sz w:val="20"/>
                <w:szCs w:val="20"/>
              </w:rPr>
              <w:t>其他应收</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w w:val="100"/>
                <w:sz w:val="20"/>
                <w:szCs w:val="20"/>
              </w:rPr>
              <w:t>款</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82"/>
              <w:jc w:val="right"/>
              <w:rPr>
                <w:rFonts w:ascii="宋体" w:hAnsi="宋体" w:cs="宋体" w:eastAsia="宋体" w:hint="default"/>
                <w:sz w:val="20"/>
                <w:szCs w:val="20"/>
              </w:rPr>
            </w:pPr>
            <w:r>
              <w:rPr>
                <w:rFonts w:ascii="宋体"/>
                <w:spacing w:val="-18"/>
                <w:sz w:val="20"/>
              </w:rPr>
              <w:t>817,904,669.56</w:t>
            </w:r>
          </w:p>
        </w:tc>
        <w:tc>
          <w:tcPr>
            <w:tcW w:w="1316" w:type="dxa"/>
            <w:tcBorders>
              <w:top w:val="single" w:sz="4" w:space="0" w:color="000000"/>
              <w:left w:val="single" w:sz="4" w:space="0" w:color="000000"/>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6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6"/>
              <w:jc w:val="right"/>
              <w:rPr>
                <w:rFonts w:ascii="宋体" w:hAnsi="宋体" w:cs="宋体" w:eastAsia="宋体" w:hint="default"/>
                <w:sz w:val="20"/>
                <w:szCs w:val="20"/>
              </w:rPr>
            </w:pPr>
            <w:r>
              <w:rPr>
                <w:rFonts w:ascii="宋体"/>
                <w:spacing w:val="-23"/>
                <w:sz w:val="20"/>
              </w:rPr>
              <w:t>571,693,989.00</w:t>
            </w:r>
            <w:r>
              <w:rPr>
                <w:rFonts w:ascii="宋体"/>
                <w:sz w:val="20"/>
              </w:rPr>
            </w:r>
          </w:p>
        </w:tc>
      </w:tr>
      <w:tr>
        <w:trPr>
          <w:trHeight w:val="528" w:hRule="exact"/>
        </w:trPr>
        <w:tc>
          <w:tcPr>
            <w:tcW w:w="1426"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z w:val="20"/>
                <w:szCs w:val="20"/>
              </w:rPr>
              <w:t>可供出售金</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融资产</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9"/>
                <w:sz w:val="20"/>
              </w:rPr>
              <w:t>14,271,918.50</w:t>
            </w:r>
            <w:r>
              <w:rPr>
                <w:rFonts w:ascii="宋体"/>
                <w:sz w:val="20"/>
              </w:rPr>
            </w:r>
          </w:p>
        </w:tc>
        <w:tc>
          <w:tcPr>
            <w:tcW w:w="1316" w:type="dxa"/>
            <w:tcBorders>
              <w:top w:val="single" w:sz="4" w:space="0" w:color="000000"/>
              <w:left w:val="single" w:sz="4" w:space="0" w:color="000000"/>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23"/>
                <w:sz w:val="20"/>
              </w:rPr>
              <w:t>-12,495,252.72</w:t>
            </w:r>
            <w:r>
              <w:rPr>
                <w:rFonts w:ascii="宋体"/>
                <w:sz w:val="20"/>
              </w:rPr>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23"/>
                <w:sz w:val="20"/>
              </w:rPr>
              <w:t>3,100,939.20</w:t>
            </w:r>
            <w:r>
              <w:rPr>
                <w:rFonts w:ascii="宋体"/>
                <w:sz w:val="20"/>
              </w:rPr>
            </w:r>
          </w:p>
        </w:tc>
        <w:tc>
          <w:tcPr>
            <w:tcW w:w="16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7"/>
              <w:jc w:val="right"/>
              <w:rPr>
                <w:rFonts w:ascii="宋体" w:hAnsi="宋体" w:cs="宋体" w:eastAsia="宋体" w:hint="default"/>
                <w:sz w:val="20"/>
                <w:szCs w:val="20"/>
              </w:rPr>
            </w:pPr>
            <w:r>
              <w:rPr>
                <w:rFonts w:ascii="宋体"/>
                <w:spacing w:val="-23"/>
                <w:sz w:val="20"/>
              </w:rPr>
              <w:t>29,922,831.12</w:t>
            </w:r>
            <w:r>
              <w:rPr>
                <w:rFonts w:ascii="宋体"/>
                <w:sz w:val="20"/>
              </w:rPr>
            </w:r>
          </w:p>
        </w:tc>
      </w:tr>
      <w:tr>
        <w:trPr>
          <w:trHeight w:val="529" w:hRule="exact"/>
        </w:trPr>
        <w:tc>
          <w:tcPr>
            <w:tcW w:w="1426"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b/>
                <w:bCs/>
                <w:sz w:val="20"/>
                <w:szCs w:val="20"/>
              </w:rPr>
              <w:t>金融资产小</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b/>
                <w:bCs/>
                <w:w w:val="99"/>
                <w:sz w:val="20"/>
                <w:szCs w:val="20"/>
              </w:rPr>
              <w:t>计</w:t>
            </w:r>
            <w:r>
              <w:rPr>
                <w:rFonts w:ascii="宋体" w:hAnsi="宋体" w:cs="宋体" w:eastAsia="宋体" w:hint="default"/>
                <w:sz w:val="20"/>
                <w:szCs w:val="20"/>
              </w:rPr>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b/>
                <w:spacing w:val="-19"/>
                <w:sz w:val="20"/>
              </w:rPr>
              <w:t>13,696,717,088.66</w:t>
            </w:r>
            <w:r>
              <w:rPr>
                <w:rFonts w:ascii="宋体"/>
                <w:sz w:val="20"/>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b/>
                <w:spacing w:val="-19"/>
                <w:sz w:val="20"/>
              </w:rPr>
              <w:t>41,384,617.74</w:t>
            </w:r>
            <w:r>
              <w:rPr>
                <w:rFonts w:ascii="宋体"/>
                <w:sz w:val="20"/>
              </w:rPr>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b/>
                <w:spacing w:val="-23"/>
                <w:sz w:val="20"/>
              </w:rPr>
              <w:t>-12,495,252.72</w:t>
            </w:r>
            <w:r>
              <w:rPr>
                <w:rFonts w:ascii="宋体"/>
                <w:sz w:val="20"/>
              </w:rPr>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b/>
                <w:spacing w:val="-19"/>
                <w:sz w:val="20"/>
              </w:rPr>
              <w:t>3,100,939.20</w:t>
            </w:r>
            <w:r>
              <w:rPr>
                <w:rFonts w:ascii="宋体"/>
                <w:sz w:val="20"/>
              </w:rPr>
            </w:r>
          </w:p>
        </w:tc>
        <w:tc>
          <w:tcPr>
            <w:tcW w:w="16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5"/>
              <w:jc w:val="right"/>
              <w:rPr>
                <w:rFonts w:ascii="宋体" w:hAnsi="宋体" w:cs="宋体" w:eastAsia="宋体" w:hint="default"/>
                <w:sz w:val="20"/>
                <w:szCs w:val="20"/>
              </w:rPr>
            </w:pPr>
            <w:r>
              <w:rPr>
                <w:rFonts w:ascii="宋体"/>
                <w:b/>
                <w:spacing w:val="-19"/>
                <w:sz w:val="20"/>
              </w:rPr>
              <w:t>13,083,070,559.62</w:t>
            </w:r>
            <w:r>
              <w:rPr>
                <w:rFonts w:ascii="宋体"/>
                <w:sz w:val="20"/>
              </w:rPr>
            </w:r>
          </w:p>
        </w:tc>
      </w:tr>
      <w:tr>
        <w:trPr>
          <w:trHeight w:val="350" w:hRule="exact"/>
        </w:trPr>
        <w:tc>
          <w:tcPr>
            <w:tcW w:w="1426"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b/>
                <w:bCs/>
                <w:sz w:val="20"/>
                <w:szCs w:val="20"/>
              </w:rPr>
              <w:t>金融负债</w:t>
            </w:r>
            <w:r>
              <w:rPr>
                <w:rFonts w:ascii="宋体" w:hAnsi="宋体" w:cs="宋体" w:eastAsia="宋体" w:hint="default"/>
                <w:sz w:val="20"/>
                <w:szCs w:val="20"/>
              </w:rPr>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spacing w:val="-19"/>
                <w:sz w:val="20"/>
              </w:rPr>
              <w:t>15,967,883,322.22</w:t>
            </w:r>
            <w:r>
              <w:rPr>
                <w:rFonts w:ascii="宋体"/>
                <w:sz w:val="20"/>
              </w:rPr>
            </w:r>
          </w:p>
        </w:tc>
        <w:tc>
          <w:tcPr>
            <w:tcW w:w="1316" w:type="dxa"/>
            <w:tcBorders>
              <w:top w:val="single" w:sz="4" w:space="0" w:color="000000"/>
              <w:left w:val="single" w:sz="4" w:space="0" w:color="000000"/>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6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b/>
                <w:spacing w:val="-19"/>
                <w:sz w:val="20"/>
              </w:rPr>
              <w:t>14,928,591,374.23</w:t>
            </w:r>
            <w:r>
              <w:rPr>
                <w:rFonts w:ascii="宋体"/>
                <w:sz w:val="20"/>
              </w:rPr>
            </w:r>
          </w:p>
        </w:tc>
      </w:tr>
      <w:tr>
        <w:trPr>
          <w:trHeight w:val="349" w:hRule="exact"/>
        </w:trPr>
        <w:tc>
          <w:tcPr>
            <w:tcW w:w="1426"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其中</w:t>
            </w:r>
          </w:p>
        </w:tc>
        <w:tc>
          <w:tcPr>
            <w:tcW w:w="162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624"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1426" w:type="dxa"/>
            <w:tcBorders>
              <w:top w:val="single" w:sz="4" w:space="0" w:color="000000"/>
              <w:left w:val="nil" w:sz="6" w:space="0" w:color="auto"/>
              <w:bottom w:val="single" w:sz="12" w:space="0" w:color="000000"/>
              <w:right w:val="single" w:sz="4" w:space="0" w:color="000000"/>
            </w:tcBorders>
          </w:tcPr>
          <w:p>
            <w:pPr>
              <w:pStyle w:val="TableParagraph"/>
              <w:spacing w:line="230" w:lineRule="exact"/>
              <w:ind w:right="294"/>
              <w:jc w:val="right"/>
              <w:rPr>
                <w:rFonts w:ascii="宋体" w:hAnsi="宋体" w:cs="宋体" w:eastAsia="宋体" w:hint="default"/>
                <w:sz w:val="20"/>
                <w:szCs w:val="20"/>
              </w:rPr>
            </w:pPr>
            <w:r>
              <w:rPr>
                <w:rFonts w:ascii="宋体" w:hAnsi="宋体" w:cs="宋体" w:eastAsia="宋体" w:hint="default"/>
                <w:sz w:val="20"/>
                <w:szCs w:val="20"/>
              </w:rPr>
              <w:t>应付账款</w:t>
            </w:r>
          </w:p>
        </w:tc>
        <w:tc>
          <w:tcPr>
            <w:tcW w:w="16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9"/>
                <w:sz w:val="20"/>
              </w:rPr>
              <w:t>13,759,298,880.44</w:t>
            </w:r>
            <w:r>
              <w:rPr>
                <w:rFonts w:ascii="宋体"/>
                <w:sz w:val="20"/>
              </w:rPr>
            </w:r>
          </w:p>
        </w:tc>
        <w:tc>
          <w:tcPr>
            <w:tcW w:w="1316" w:type="dxa"/>
            <w:tcBorders>
              <w:top w:val="single" w:sz="4" w:space="0" w:color="000000"/>
              <w:left w:val="single" w:sz="4" w:space="0" w:color="000000"/>
              <w:bottom w:val="single" w:sz="12" w:space="0" w:color="000000"/>
              <w:right w:val="single" w:sz="4" w:space="0" w:color="000000"/>
            </w:tcBorders>
          </w:tcPr>
          <w:p>
            <w:pPr/>
          </w:p>
        </w:tc>
        <w:tc>
          <w:tcPr>
            <w:tcW w:w="1326" w:type="dxa"/>
            <w:tcBorders>
              <w:top w:val="single" w:sz="4" w:space="0" w:color="000000"/>
              <w:left w:val="single" w:sz="4" w:space="0" w:color="000000"/>
              <w:bottom w:val="single" w:sz="12" w:space="0" w:color="000000"/>
              <w:right w:val="single" w:sz="4" w:space="0" w:color="000000"/>
            </w:tcBorders>
          </w:tcPr>
          <w:p>
            <w:pPr/>
          </w:p>
        </w:tc>
        <w:tc>
          <w:tcPr>
            <w:tcW w:w="1232" w:type="dxa"/>
            <w:tcBorders>
              <w:top w:val="single" w:sz="4" w:space="0" w:color="000000"/>
              <w:left w:val="single" w:sz="4" w:space="0" w:color="000000"/>
              <w:bottom w:val="single" w:sz="12" w:space="0" w:color="000000"/>
              <w:right w:val="single" w:sz="4" w:space="0" w:color="000000"/>
            </w:tcBorders>
          </w:tcPr>
          <w:p>
            <w:pPr/>
          </w:p>
        </w:tc>
        <w:tc>
          <w:tcPr>
            <w:tcW w:w="162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9"/>
                <w:sz w:val="20"/>
              </w:rPr>
              <w:t>11,591,222,597.82</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898" w:footer="844" w:top="1720" w:bottom="1040" w:left="1540" w:right="1540"/>
        </w:sectPr>
      </w:pPr>
    </w:p>
    <w:p>
      <w:pPr>
        <w:spacing w:line="240" w:lineRule="auto" w:before="3"/>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426"/>
        <w:gridCol w:w="1624"/>
        <w:gridCol w:w="1316"/>
        <w:gridCol w:w="1326"/>
        <w:gridCol w:w="1232"/>
        <w:gridCol w:w="1624"/>
      </w:tblGrid>
      <w:tr>
        <w:trPr>
          <w:trHeight w:val="799" w:hRule="exact"/>
        </w:trPr>
        <w:tc>
          <w:tcPr>
            <w:tcW w:w="14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497"/>
              <w:jc w:val="righ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624" w:type="dxa"/>
            <w:tcBorders>
              <w:top w:val="single" w:sz="12" w:space="0" w:color="000000"/>
              <w:left w:val="single" w:sz="4" w:space="0" w:color="000000"/>
              <w:bottom w:val="single" w:sz="4" w:space="0" w:color="000000"/>
              <w:right w:val="single" w:sz="4" w:space="0" w:color="000000"/>
            </w:tcBorders>
          </w:tcPr>
          <w:p>
            <w:pPr>
              <w:pStyle w:val="TableParagraph"/>
              <w:spacing w:line="260" w:lineRule="exact" w:before="124"/>
              <w:ind w:left="604" w:right="605"/>
              <w:jc w:val="center"/>
              <w:rPr>
                <w:rFonts w:ascii="宋体" w:hAnsi="宋体" w:cs="宋体" w:eastAsia="宋体" w:hint="default"/>
                <w:sz w:val="20"/>
                <w:szCs w:val="20"/>
              </w:rPr>
            </w:pPr>
            <w:r>
              <w:rPr>
                <w:rFonts w:ascii="宋体" w:hAnsi="宋体" w:cs="宋体" w:eastAsia="宋体" w:hint="default"/>
                <w:b/>
                <w:bCs/>
                <w:sz w:val="20"/>
                <w:szCs w:val="20"/>
              </w:rPr>
              <w:t>年初</w:t>
            </w:r>
            <w:r>
              <w:rPr>
                <w:rFonts w:ascii="宋体" w:hAnsi="宋体" w:cs="宋体" w:eastAsia="宋体" w:hint="default"/>
                <w:b/>
                <w:bCs/>
                <w:spacing w:val="1"/>
                <w:w w:val="99"/>
                <w:sz w:val="20"/>
                <w:szCs w:val="20"/>
              </w:rPr>
              <w:t> </w:t>
            </w:r>
            <w:r>
              <w:rPr>
                <w:rFonts w:ascii="宋体" w:hAnsi="宋体" w:cs="宋体" w:eastAsia="宋体" w:hint="default"/>
                <w:b/>
                <w:bCs/>
                <w:sz w:val="20"/>
                <w:szCs w:val="20"/>
              </w:rPr>
              <w:t>金额</w:t>
            </w:r>
            <w:r>
              <w:rPr>
                <w:rFonts w:ascii="宋体" w:hAnsi="宋体" w:cs="宋体" w:eastAsia="宋体" w:hint="default"/>
                <w:sz w:val="20"/>
                <w:szCs w:val="20"/>
              </w:rPr>
            </w:r>
          </w:p>
        </w:tc>
        <w:tc>
          <w:tcPr>
            <w:tcW w:w="1316" w:type="dxa"/>
            <w:tcBorders>
              <w:top w:val="single" w:sz="12" w:space="0" w:color="000000"/>
              <w:left w:val="single" w:sz="4" w:space="0" w:color="000000"/>
              <w:bottom w:val="single" w:sz="4" w:space="0" w:color="000000"/>
              <w:right w:val="single" w:sz="4" w:space="0" w:color="000000"/>
            </w:tcBorders>
          </w:tcPr>
          <w:p>
            <w:pPr>
              <w:pStyle w:val="TableParagraph"/>
              <w:spacing w:line="260" w:lineRule="exact" w:before="124"/>
              <w:ind w:left="150" w:right="149" w:firstLine="1"/>
              <w:jc w:val="left"/>
              <w:rPr>
                <w:rFonts w:ascii="宋体" w:hAnsi="宋体" w:cs="宋体" w:eastAsia="宋体" w:hint="default"/>
                <w:sz w:val="20"/>
                <w:szCs w:val="20"/>
              </w:rPr>
            </w:pPr>
            <w:r>
              <w:rPr>
                <w:rFonts w:ascii="宋体" w:hAnsi="宋体" w:cs="宋体" w:eastAsia="宋体" w:hint="default"/>
                <w:b/>
                <w:bCs/>
                <w:sz w:val="20"/>
                <w:szCs w:val="20"/>
              </w:rPr>
              <w:t>本年公允价</w:t>
            </w:r>
            <w:r>
              <w:rPr>
                <w:rFonts w:ascii="宋体" w:hAnsi="宋体" w:cs="宋体" w:eastAsia="宋体" w:hint="default"/>
                <w:b/>
                <w:bCs/>
                <w:w w:val="99"/>
                <w:sz w:val="20"/>
                <w:szCs w:val="20"/>
              </w:rPr>
              <w:t> </w:t>
            </w:r>
            <w:r>
              <w:rPr>
                <w:rFonts w:ascii="宋体" w:hAnsi="宋体" w:cs="宋体" w:eastAsia="宋体" w:hint="default"/>
                <w:b/>
                <w:bCs/>
                <w:sz w:val="20"/>
                <w:szCs w:val="20"/>
              </w:rPr>
              <w:t>值变动损益</w:t>
            </w:r>
            <w:r>
              <w:rPr>
                <w:rFonts w:ascii="宋体" w:hAnsi="宋体" w:cs="宋体" w:eastAsia="宋体" w:hint="default"/>
                <w:sz w:val="20"/>
                <w:szCs w:val="20"/>
              </w:rPr>
            </w:r>
          </w:p>
        </w:tc>
        <w:tc>
          <w:tcPr>
            <w:tcW w:w="1326" w:type="dxa"/>
            <w:tcBorders>
              <w:top w:val="single" w:sz="12" w:space="0" w:color="000000"/>
              <w:left w:val="single" w:sz="4" w:space="0" w:color="000000"/>
              <w:bottom w:val="single" w:sz="4" w:space="0" w:color="000000"/>
              <w:right w:val="single" w:sz="4" w:space="0" w:color="000000"/>
            </w:tcBorders>
          </w:tcPr>
          <w:p>
            <w:pPr>
              <w:pStyle w:val="TableParagraph"/>
              <w:spacing w:line="230" w:lineRule="exact"/>
              <w:ind w:left="156" w:right="0"/>
              <w:jc w:val="left"/>
              <w:rPr>
                <w:rFonts w:ascii="宋体" w:hAnsi="宋体" w:cs="宋体" w:eastAsia="宋体" w:hint="default"/>
                <w:sz w:val="20"/>
                <w:szCs w:val="20"/>
              </w:rPr>
            </w:pPr>
            <w:r>
              <w:rPr>
                <w:rFonts w:ascii="宋体" w:hAnsi="宋体" w:cs="宋体" w:eastAsia="宋体" w:hint="default"/>
                <w:b/>
                <w:bCs/>
                <w:sz w:val="20"/>
                <w:szCs w:val="20"/>
              </w:rPr>
              <w:t>计入权益的</w:t>
            </w:r>
            <w:r>
              <w:rPr>
                <w:rFonts w:ascii="宋体" w:hAnsi="宋体" w:cs="宋体" w:eastAsia="宋体" w:hint="default"/>
                <w:sz w:val="20"/>
                <w:szCs w:val="20"/>
              </w:rPr>
            </w:r>
          </w:p>
          <w:p>
            <w:pPr>
              <w:pStyle w:val="TableParagraph"/>
              <w:spacing w:line="260" w:lineRule="exact" w:before="24"/>
              <w:ind w:left="356" w:right="155" w:hanging="201"/>
              <w:jc w:val="left"/>
              <w:rPr>
                <w:rFonts w:ascii="宋体" w:hAnsi="宋体" w:cs="宋体" w:eastAsia="宋体" w:hint="default"/>
                <w:sz w:val="20"/>
                <w:szCs w:val="20"/>
              </w:rPr>
            </w:pPr>
            <w:r>
              <w:rPr>
                <w:rFonts w:ascii="宋体" w:hAnsi="宋体" w:cs="宋体" w:eastAsia="宋体" w:hint="default"/>
                <w:b/>
                <w:bCs/>
                <w:sz w:val="20"/>
                <w:szCs w:val="20"/>
              </w:rPr>
              <w:t>累计公允价</w:t>
            </w:r>
            <w:r>
              <w:rPr>
                <w:rFonts w:ascii="宋体" w:hAnsi="宋体" w:cs="宋体" w:eastAsia="宋体" w:hint="default"/>
                <w:b/>
                <w:bCs/>
                <w:w w:val="99"/>
                <w:sz w:val="20"/>
                <w:szCs w:val="20"/>
              </w:rPr>
              <w:t> </w:t>
            </w:r>
            <w:r>
              <w:rPr>
                <w:rFonts w:ascii="宋体" w:hAnsi="宋体" w:cs="宋体" w:eastAsia="宋体" w:hint="default"/>
                <w:b/>
                <w:bCs/>
                <w:sz w:val="20"/>
                <w:szCs w:val="20"/>
              </w:rPr>
              <w:t>值变动</w:t>
            </w:r>
            <w:r>
              <w:rPr>
                <w:rFonts w:ascii="宋体" w:hAnsi="宋体" w:cs="宋体" w:eastAsia="宋体" w:hint="default"/>
                <w:sz w:val="20"/>
                <w:szCs w:val="20"/>
              </w:rPr>
            </w:r>
          </w:p>
        </w:tc>
        <w:tc>
          <w:tcPr>
            <w:tcW w:w="1232" w:type="dxa"/>
            <w:tcBorders>
              <w:top w:val="single" w:sz="12" w:space="0" w:color="000000"/>
              <w:left w:val="single" w:sz="4" w:space="0" w:color="000000"/>
              <w:bottom w:val="single" w:sz="4" w:space="0" w:color="000000"/>
              <w:right w:val="single" w:sz="4" w:space="0" w:color="000000"/>
            </w:tcBorders>
          </w:tcPr>
          <w:p>
            <w:pPr>
              <w:pStyle w:val="TableParagraph"/>
              <w:spacing w:line="260" w:lineRule="exact" w:before="124"/>
              <w:ind w:left="409" w:right="107" w:hanging="300"/>
              <w:jc w:val="left"/>
              <w:rPr>
                <w:rFonts w:ascii="宋体" w:hAnsi="宋体" w:cs="宋体" w:eastAsia="宋体" w:hint="default"/>
                <w:sz w:val="20"/>
                <w:szCs w:val="20"/>
              </w:rPr>
            </w:pPr>
            <w:r>
              <w:rPr>
                <w:rFonts w:ascii="宋体" w:hAnsi="宋体" w:cs="宋体" w:eastAsia="宋体" w:hint="default"/>
                <w:b/>
                <w:bCs/>
                <w:sz w:val="20"/>
                <w:szCs w:val="20"/>
              </w:rPr>
              <w:t>本年计提的</w:t>
            </w:r>
            <w:r>
              <w:rPr>
                <w:rFonts w:ascii="宋体" w:hAnsi="宋体" w:cs="宋体" w:eastAsia="宋体" w:hint="default"/>
                <w:b/>
                <w:bCs/>
                <w:w w:val="99"/>
                <w:sz w:val="20"/>
                <w:szCs w:val="20"/>
              </w:rPr>
              <w:t> </w:t>
            </w:r>
            <w:r>
              <w:rPr>
                <w:rFonts w:ascii="宋体" w:hAnsi="宋体" w:cs="宋体" w:eastAsia="宋体" w:hint="default"/>
                <w:b/>
                <w:bCs/>
                <w:sz w:val="20"/>
                <w:szCs w:val="20"/>
              </w:rPr>
              <w:t>减值</w:t>
            </w:r>
            <w:r>
              <w:rPr>
                <w:rFonts w:ascii="宋体" w:hAnsi="宋体" w:cs="宋体" w:eastAsia="宋体" w:hint="default"/>
                <w:sz w:val="20"/>
                <w:szCs w:val="20"/>
              </w:rPr>
            </w:r>
          </w:p>
        </w:tc>
        <w:tc>
          <w:tcPr>
            <w:tcW w:w="1624" w:type="dxa"/>
            <w:tcBorders>
              <w:top w:val="single" w:sz="12" w:space="0" w:color="000000"/>
              <w:left w:val="single" w:sz="4" w:space="0" w:color="000000"/>
              <w:bottom w:val="single" w:sz="4" w:space="0" w:color="000000"/>
              <w:right w:val="nil" w:sz="6" w:space="0" w:color="auto"/>
            </w:tcBorders>
          </w:tcPr>
          <w:p>
            <w:pPr>
              <w:pStyle w:val="TableParagraph"/>
              <w:spacing w:line="260" w:lineRule="exact" w:before="124"/>
              <w:ind w:left="604" w:right="608"/>
              <w:jc w:val="center"/>
              <w:rPr>
                <w:rFonts w:ascii="宋体" w:hAnsi="宋体" w:cs="宋体" w:eastAsia="宋体" w:hint="default"/>
                <w:sz w:val="20"/>
                <w:szCs w:val="20"/>
              </w:rPr>
            </w:pPr>
            <w:r>
              <w:rPr>
                <w:rFonts w:ascii="宋体" w:hAnsi="宋体" w:cs="宋体" w:eastAsia="宋体" w:hint="default"/>
                <w:b/>
                <w:bCs/>
                <w:sz w:val="20"/>
                <w:szCs w:val="20"/>
              </w:rPr>
              <w:t>年末</w:t>
            </w:r>
            <w:r>
              <w:rPr>
                <w:rFonts w:ascii="宋体" w:hAnsi="宋体" w:cs="宋体" w:eastAsia="宋体" w:hint="default"/>
                <w:b/>
                <w:bCs/>
                <w:spacing w:val="1"/>
                <w:w w:val="99"/>
                <w:sz w:val="20"/>
                <w:szCs w:val="20"/>
              </w:rPr>
              <w:t> </w:t>
            </w:r>
            <w:r>
              <w:rPr>
                <w:rFonts w:ascii="宋体" w:hAnsi="宋体" w:cs="宋体" w:eastAsia="宋体" w:hint="default"/>
                <w:b/>
                <w:bCs/>
                <w:sz w:val="20"/>
                <w:szCs w:val="20"/>
              </w:rPr>
              <w:t>金额</w:t>
            </w:r>
            <w:r>
              <w:rPr>
                <w:rFonts w:ascii="宋体" w:hAnsi="宋体" w:cs="宋体" w:eastAsia="宋体" w:hint="default"/>
                <w:sz w:val="20"/>
                <w:szCs w:val="20"/>
              </w:rPr>
            </w:r>
          </w:p>
        </w:tc>
      </w:tr>
      <w:tr>
        <w:trPr>
          <w:trHeight w:val="349" w:hRule="exact"/>
        </w:trPr>
        <w:tc>
          <w:tcPr>
            <w:tcW w:w="1426"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right="493"/>
              <w:jc w:val="right"/>
              <w:rPr>
                <w:rFonts w:ascii="宋体" w:hAnsi="宋体" w:cs="宋体" w:eastAsia="宋体" w:hint="default"/>
                <w:sz w:val="20"/>
                <w:szCs w:val="20"/>
              </w:rPr>
            </w:pPr>
            <w:r>
              <w:rPr>
                <w:rFonts w:ascii="宋体" w:hAnsi="宋体" w:cs="宋体" w:eastAsia="宋体" w:hint="default"/>
                <w:b/>
                <w:bCs/>
                <w:w w:val="95"/>
                <w:sz w:val="20"/>
                <w:szCs w:val="20"/>
              </w:rPr>
              <w:t>金融资产</w:t>
            </w:r>
            <w:r>
              <w:rPr>
                <w:rFonts w:ascii="宋体" w:hAnsi="宋体" w:cs="宋体" w:eastAsia="宋体" w:hint="default"/>
                <w:sz w:val="20"/>
                <w:szCs w:val="20"/>
              </w:rPr>
            </w:r>
          </w:p>
        </w:tc>
        <w:tc>
          <w:tcPr>
            <w:tcW w:w="162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624" w:type="dxa"/>
            <w:tcBorders>
              <w:top w:val="single" w:sz="4" w:space="0" w:color="000000"/>
              <w:left w:val="single" w:sz="4" w:space="0" w:color="000000"/>
              <w:bottom w:val="single" w:sz="4" w:space="0" w:color="000000"/>
              <w:right w:val="nil" w:sz="6" w:space="0" w:color="auto"/>
            </w:tcBorders>
          </w:tcPr>
          <w:p>
            <w:pPr/>
          </w:p>
        </w:tc>
      </w:tr>
      <w:tr>
        <w:trPr>
          <w:trHeight w:val="529" w:hRule="exact"/>
        </w:trPr>
        <w:tc>
          <w:tcPr>
            <w:tcW w:w="1426"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322" w:right="0"/>
              <w:jc w:val="left"/>
              <w:rPr>
                <w:rFonts w:ascii="宋体" w:hAnsi="宋体" w:cs="宋体" w:eastAsia="宋体" w:hint="default"/>
                <w:sz w:val="20"/>
                <w:szCs w:val="20"/>
              </w:rPr>
            </w:pPr>
            <w:r>
              <w:rPr>
                <w:rFonts w:ascii="宋体" w:hAnsi="宋体" w:cs="宋体" w:eastAsia="宋体" w:hint="default"/>
                <w:sz w:val="20"/>
                <w:szCs w:val="20"/>
              </w:rPr>
              <w:t>其他应付</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w w:val="100"/>
                <w:sz w:val="20"/>
                <w:szCs w:val="20"/>
              </w:rPr>
              <w:t>款</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83"/>
              <w:jc w:val="right"/>
              <w:rPr>
                <w:rFonts w:ascii="宋体" w:hAnsi="宋体" w:cs="宋体" w:eastAsia="宋体" w:hint="default"/>
                <w:sz w:val="20"/>
                <w:szCs w:val="20"/>
              </w:rPr>
            </w:pPr>
            <w:r>
              <w:rPr>
                <w:rFonts w:ascii="宋体"/>
                <w:spacing w:val="-18"/>
                <w:sz w:val="20"/>
              </w:rPr>
              <w:t>1,785,811,141.88</w:t>
            </w:r>
          </w:p>
        </w:tc>
        <w:tc>
          <w:tcPr>
            <w:tcW w:w="1316" w:type="dxa"/>
            <w:tcBorders>
              <w:top w:val="single" w:sz="4" w:space="0" w:color="000000"/>
              <w:left w:val="single" w:sz="4" w:space="0" w:color="000000"/>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6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88"/>
              <w:jc w:val="right"/>
              <w:rPr>
                <w:rFonts w:ascii="宋体" w:hAnsi="宋体" w:cs="宋体" w:eastAsia="宋体" w:hint="default"/>
                <w:sz w:val="20"/>
                <w:szCs w:val="20"/>
              </w:rPr>
            </w:pPr>
            <w:r>
              <w:rPr>
                <w:rFonts w:ascii="宋体"/>
                <w:spacing w:val="-18"/>
                <w:sz w:val="20"/>
              </w:rPr>
              <w:t>3,180,791,411.41</w:t>
            </w:r>
          </w:p>
        </w:tc>
      </w:tr>
      <w:tr>
        <w:trPr>
          <w:trHeight w:val="540" w:hRule="exact"/>
        </w:trPr>
        <w:tc>
          <w:tcPr>
            <w:tcW w:w="1426" w:type="dxa"/>
            <w:tcBorders>
              <w:top w:val="single" w:sz="4" w:space="0" w:color="000000"/>
              <w:left w:val="nil" w:sz="6" w:space="0" w:color="auto"/>
              <w:bottom w:val="single" w:sz="12"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z w:val="20"/>
                <w:szCs w:val="20"/>
              </w:rPr>
              <w:t>交易性金融</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负债</w:t>
            </w:r>
          </w:p>
        </w:tc>
        <w:tc>
          <w:tcPr>
            <w:tcW w:w="16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right="82"/>
              <w:jc w:val="right"/>
              <w:rPr>
                <w:rFonts w:ascii="宋体" w:hAnsi="宋体" w:cs="宋体" w:eastAsia="宋体" w:hint="default"/>
                <w:sz w:val="20"/>
                <w:szCs w:val="20"/>
              </w:rPr>
            </w:pPr>
            <w:r>
              <w:rPr>
                <w:rFonts w:ascii="宋体"/>
                <w:spacing w:val="-18"/>
                <w:sz w:val="20"/>
              </w:rPr>
              <w:t>422,773,299.90</w:t>
            </w:r>
          </w:p>
        </w:tc>
        <w:tc>
          <w:tcPr>
            <w:tcW w:w="1316" w:type="dxa"/>
            <w:tcBorders>
              <w:top w:val="single" w:sz="4" w:space="0" w:color="000000"/>
              <w:left w:val="single" w:sz="4" w:space="0" w:color="000000"/>
              <w:bottom w:val="single" w:sz="12" w:space="0" w:color="000000"/>
              <w:right w:val="single" w:sz="4" w:space="0" w:color="000000"/>
            </w:tcBorders>
          </w:tcPr>
          <w:p>
            <w:pPr/>
          </w:p>
        </w:tc>
        <w:tc>
          <w:tcPr>
            <w:tcW w:w="1326" w:type="dxa"/>
            <w:tcBorders>
              <w:top w:val="single" w:sz="4" w:space="0" w:color="000000"/>
              <w:left w:val="single" w:sz="4" w:space="0" w:color="000000"/>
              <w:bottom w:val="single" w:sz="12" w:space="0" w:color="000000"/>
              <w:right w:val="single" w:sz="4" w:space="0" w:color="000000"/>
            </w:tcBorders>
          </w:tcPr>
          <w:p>
            <w:pPr/>
          </w:p>
        </w:tc>
        <w:tc>
          <w:tcPr>
            <w:tcW w:w="1232" w:type="dxa"/>
            <w:tcBorders>
              <w:top w:val="single" w:sz="4" w:space="0" w:color="000000"/>
              <w:left w:val="single" w:sz="4" w:space="0" w:color="000000"/>
              <w:bottom w:val="single" w:sz="12" w:space="0" w:color="000000"/>
              <w:right w:val="single" w:sz="4" w:space="0" w:color="000000"/>
            </w:tcBorders>
          </w:tcPr>
          <w:p>
            <w:pPr/>
          </w:p>
        </w:tc>
        <w:tc>
          <w:tcPr>
            <w:tcW w:w="162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7"/>
              <w:ind w:right="87"/>
              <w:jc w:val="right"/>
              <w:rPr>
                <w:rFonts w:ascii="宋体" w:hAnsi="宋体" w:cs="宋体" w:eastAsia="宋体" w:hint="default"/>
                <w:sz w:val="20"/>
                <w:szCs w:val="20"/>
              </w:rPr>
            </w:pPr>
            <w:r>
              <w:rPr>
                <w:rFonts w:ascii="宋体"/>
                <w:spacing w:val="-18"/>
                <w:sz w:val="20"/>
              </w:rPr>
              <w:t>156,577,365.00</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spacing w:before="31"/>
        <w:ind w:left="611" w:right="123" w:firstLine="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pacing w:val="8"/>
          <w:sz w:val="22"/>
          <w:szCs w:val="22"/>
        </w:rPr>
        <w:t> </w:t>
      </w:r>
      <w:r>
        <w:rPr>
          <w:rFonts w:ascii="宋体" w:hAnsi="宋体" w:cs="宋体" w:eastAsia="宋体" w:hint="default"/>
          <w:sz w:val="22"/>
          <w:szCs w:val="22"/>
        </w:rPr>
        <w:t>衍生金融工具</w:t>
      </w:r>
    </w:p>
    <w:p>
      <w:pPr>
        <w:spacing w:line="286" w:lineRule="exact" w:before="167"/>
        <w:ind w:left="161" w:right="143" w:firstLine="559"/>
        <w:jc w:val="left"/>
        <w:rPr>
          <w:rFonts w:ascii="宋体" w:hAnsi="宋体" w:cs="宋体" w:eastAsia="宋体" w:hint="default"/>
          <w:sz w:val="22"/>
          <w:szCs w:val="22"/>
        </w:rPr>
      </w:pPr>
      <w:r>
        <w:rPr>
          <w:rFonts w:ascii="宋体" w:hAnsi="宋体" w:cs="宋体" w:eastAsia="宋体" w:hint="default"/>
          <w:sz w:val="22"/>
          <w:szCs w:val="22"/>
        </w:rPr>
        <w:t>1)于</w:t>
      </w:r>
      <w:r>
        <w:rPr>
          <w:rFonts w:ascii="宋体" w:hAnsi="宋体" w:cs="宋体" w:eastAsia="宋体" w:hint="default"/>
          <w:spacing w:val="-56"/>
          <w:sz w:val="22"/>
          <w:szCs w:val="22"/>
        </w:rPr>
        <w:t> </w:t>
      </w:r>
      <w:r>
        <w:rPr>
          <w:rFonts w:ascii="宋体" w:hAnsi="宋体" w:cs="宋体" w:eastAsia="宋体" w:hint="default"/>
          <w:sz w:val="22"/>
          <w:szCs w:val="22"/>
        </w:rPr>
        <w:t>2011</w:t>
      </w:r>
      <w:r>
        <w:rPr>
          <w:rFonts w:ascii="宋体" w:hAnsi="宋体" w:cs="宋体" w:eastAsia="宋体" w:hint="default"/>
          <w:spacing w:val="-5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12</w:t>
      </w:r>
      <w:r>
        <w:rPr>
          <w:rFonts w:ascii="宋体" w:hAnsi="宋体" w:cs="宋体" w:eastAsia="宋体" w:hint="default"/>
          <w:spacing w:val="-56"/>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31</w:t>
      </w:r>
      <w:r>
        <w:rPr>
          <w:rFonts w:ascii="宋体" w:hAnsi="宋体" w:cs="宋体" w:eastAsia="宋体" w:hint="default"/>
          <w:spacing w:val="-57"/>
          <w:sz w:val="22"/>
          <w:szCs w:val="22"/>
        </w:rPr>
        <w:t> </w:t>
      </w:r>
      <w:r>
        <w:rPr>
          <w:rFonts w:ascii="宋体" w:hAnsi="宋体" w:cs="宋体" w:eastAsia="宋体" w:hint="default"/>
          <w:spacing w:val="-3"/>
          <w:sz w:val="22"/>
          <w:szCs w:val="22"/>
        </w:rPr>
        <w:t>日，冠捷科技未到期的外汇远期合约的名义本金总额如下（单</w:t>
      </w:r>
      <w:r>
        <w:rPr>
          <w:rFonts w:ascii="宋体" w:hAnsi="宋体" w:cs="宋体" w:eastAsia="宋体" w:hint="default"/>
          <w:w w:val="99"/>
          <w:sz w:val="22"/>
          <w:szCs w:val="22"/>
        </w:rPr>
        <w:t> </w:t>
      </w:r>
      <w:r>
        <w:rPr>
          <w:rFonts w:ascii="宋体" w:hAnsi="宋体" w:cs="宋体" w:eastAsia="宋体" w:hint="default"/>
          <w:sz w:val="22"/>
          <w:szCs w:val="22"/>
        </w:rPr>
        <w:t>位：千美元）：</w:t>
      </w:r>
    </w:p>
    <w:tbl>
      <w:tblPr>
        <w:tblW w:w="0" w:type="auto"/>
        <w:jc w:val="left"/>
        <w:tblInd w:w="576" w:type="dxa"/>
        <w:tblLayout w:type="fixed"/>
        <w:tblCellMar>
          <w:top w:w="0" w:type="dxa"/>
          <w:left w:w="0" w:type="dxa"/>
          <w:bottom w:w="0" w:type="dxa"/>
          <w:right w:w="0" w:type="dxa"/>
        </w:tblCellMar>
        <w:tblLook w:val="01E0"/>
      </w:tblPr>
      <w:tblGrid>
        <w:gridCol w:w="3445"/>
        <w:gridCol w:w="2915"/>
        <w:gridCol w:w="1739"/>
      </w:tblGrid>
      <w:tr>
        <w:trPr>
          <w:trHeight w:val="577" w:hRule="exact"/>
        </w:trPr>
        <w:tc>
          <w:tcPr>
            <w:tcW w:w="344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35" w:right="0"/>
              <w:jc w:val="left"/>
              <w:rPr>
                <w:rFonts w:ascii="宋体" w:hAnsi="宋体" w:cs="宋体" w:eastAsia="宋体" w:hint="default"/>
                <w:sz w:val="22"/>
                <w:szCs w:val="22"/>
              </w:rPr>
            </w:pPr>
            <w:r>
              <w:rPr>
                <w:rFonts w:ascii="宋体" w:hAnsi="宋体" w:cs="宋体" w:eastAsia="宋体" w:hint="default"/>
                <w:sz w:val="22"/>
                <w:szCs w:val="22"/>
              </w:rPr>
              <w:t>汇兑人民币至美元</w:t>
            </w:r>
          </w:p>
        </w:tc>
        <w:tc>
          <w:tcPr>
            <w:tcW w:w="2915" w:type="dxa"/>
            <w:tcBorders>
              <w:top w:val="nil" w:sz="6" w:space="0" w:color="auto"/>
              <w:left w:val="nil" w:sz="6" w:space="0" w:color="auto"/>
              <w:bottom w:val="nil" w:sz="6" w:space="0" w:color="auto"/>
              <w:right w:val="nil" w:sz="6" w:space="0" w:color="auto"/>
            </w:tcBorders>
          </w:tcPr>
          <w:p>
            <w:pPr>
              <w:pStyle w:val="TableParagraph"/>
              <w:spacing w:line="257" w:lineRule="exact"/>
              <w:ind w:left="442" w:right="0"/>
              <w:jc w:val="center"/>
              <w:rPr>
                <w:rFonts w:ascii="宋体" w:hAnsi="宋体" w:cs="宋体" w:eastAsia="宋体" w:hint="default"/>
                <w:sz w:val="22"/>
                <w:szCs w:val="22"/>
              </w:rPr>
            </w:pPr>
            <w:r>
              <w:rPr>
                <w:rFonts w:ascii="宋体" w:hAnsi="宋体" w:cs="宋体" w:eastAsia="宋体" w:hint="default"/>
                <w:b/>
                <w:bCs/>
                <w:sz w:val="22"/>
                <w:szCs w:val="22"/>
              </w:rPr>
              <w:t>2011</w:t>
            </w:r>
            <w:r>
              <w:rPr>
                <w:rFonts w:ascii="宋体" w:hAnsi="宋体" w:cs="宋体" w:eastAsia="宋体" w:hint="default"/>
                <w:b/>
                <w:bCs/>
                <w:spacing w:val="-59"/>
                <w:sz w:val="22"/>
                <w:szCs w:val="22"/>
              </w:rPr>
              <w:t> </w:t>
            </w:r>
            <w:r>
              <w:rPr>
                <w:rFonts w:ascii="宋体" w:hAnsi="宋体" w:cs="宋体" w:eastAsia="宋体" w:hint="default"/>
                <w:b/>
                <w:bCs/>
                <w:sz w:val="22"/>
                <w:szCs w:val="22"/>
              </w:rPr>
              <w:t>年</w:t>
            </w:r>
            <w:r>
              <w:rPr>
                <w:rFonts w:ascii="宋体" w:hAnsi="宋体" w:cs="宋体" w:eastAsia="宋体" w:hint="default"/>
                <w:sz w:val="22"/>
                <w:szCs w:val="22"/>
              </w:rPr>
            </w:r>
          </w:p>
          <w:p>
            <w:pPr>
              <w:pStyle w:val="TableParagraph"/>
              <w:spacing w:line="287" w:lineRule="exact"/>
              <w:ind w:left="496" w:right="0"/>
              <w:jc w:val="center"/>
              <w:rPr>
                <w:rFonts w:ascii="宋体" w:hAnsi="宋体" w:cs="宋体" w:eastAsia="宋体" w:hint="default"/>
                <w:sz w:val="22"/>
                <w:szCs w:val="22"/>
              </w:rPr>
            </w:pPr>
            <w:r>
              <w:rPr>
                <w:rFonts w:ascii="宋体"/>
                <w:sz w:val="22"/>
              </w:rPr>
              <w:t>3,301,192</w:t>
            </w:r>
          </w:p>
        </w:tc>
        <w:tc>
          <w:tcPr>
            <w:tcW w:w="1739" w:type="dxa"/>
            <w:tcBorders>
              <w:top w:val="nil" w:sz="6" w:space="0" w:color="auto"/>
              <w:left w:val="nil" w:sz="6" w:space="0" w:color="auto"/>
              <w:bottom w:val="nil" w:sz="6" w:space="0" w:color="auto"/>
              <w:right w:val="nil" w:sz="6" w:space="0" w:color="auto"/>
            </w:tcBorders>
          </w:tcPr>
          <w:p>
            <w:pPr>
              <w:pStyle w:val="TableParagraph"/>
              <w:spacing w:line="257" w:lineRule="exact"/>
              <w:ind w:left="760" w:right="0"/>
              <w:jc w:val="center"/>
              <w:rPr>
                <w:rFonts w:ascii="宋体" w:hAnsi="宋体" w:cs="宋体" w:eastAsia="宋体" w:hint="default"/>
                <w:sz w:val="22"/>
                <w:szCs w:val="22"/>
              </w:rPr>
            </w:pPr>
            <w:r>
              <w:rPr>
                <w:rFonts w:ascii="宋体" w:hAnsi="宋体" w:cs="宋体" w:eastAsia="宋体" w:hint="default"/>
                <w:b/>
                <w:bCs/>
                <w:sz w:val="22"/>
                <w:szCs w:val="22"/>
              </w:rPr>
              <w:t>2010</w:t>
            </w:r>
            <w:r>
              <w:rPr>
                <w:rFonts w:ascii="宋体" w:hAnsi="宋体" w:cs="宋体" w:eastAsia="宋体" w:hint="default"/>
                <w:b/>
                <w:bCs/>
                <w:spacing w:val="-58"/>
                <w:sz w:val="22"/>
                <w:szCs w:val="22"/>
              </w:rPr>
              <w:t> </w:t>
            </w:r>
            <w:r>
              <w:rPr>
                <w:rFonts w:ascii="宋体" w:hAnsi="宋体" w:cs="宋体" w:eastAsia="宋体" w:hint="default"/>
                <w:b/>
                <w:bCs/>
                <w:sz w:val="22"/>
                <w:szCs w:val="22"/>
              </w:rPr>
              <w:t>年</w:t>
            </w:r>
            <w:r>
              <w:rPr>
                <w:rFonts w:ascii="宋体" w:hAnsi="宋体" w:cs="宋体" w:eastAsia="宋体" w:hint="default"/>
                <w:sz w:val="22"/>
                <w:szCs w:val="22"/>
              </w:rPr>
            </w:r>
          </w:p>
          <w:p>
            <w:pPr>
              <w:pStyle w:val="TableParagraph"/>
              <w:spacing w:line="287" w:lineRule="exact"/>
              <w:ind w:left="678" w:right="0"/>
              <w:jc w:val="center"/>
              <w:rPr>
                <w:rFonts w:ascii="宋体" w:hAnsi="宋体" w:cs="宋体" w:eastAsia="宋体" w:hint="default"/>
                <w:sz w:val="22"/>
                <w:szCs w:val="22"/>
              </w:rPr>
            </w:pPr>
            <w:r>
              <w:rPr>
                <w:rFonts w:ascii="宋体"/>
                <w:sz w:val="22"/>
              </w:rPr>
              <w:t>3,678,641</w:t>
            </w:r>
          </w:p>
        </w:tc>
      </w:tr>
      <w:tr>
        <w:trPr>
          <w:trHeight w:val="285" w:hRule="exact"/>
        </w:trPr>
        <w:tc>
          <w:tcPr>
            <w:tcW w:w="3445" w:type="dxa"/>
            <w:tcBorders>
              <w:top w:val="nil" w:sz="6" w:space="0" w:color="auto"/>
              <w:left w:val="nil" w:sz="6" w:space="0" w:color="auto"/>
              <w:bottom w:val="nil" w:sz="6" w:space="0" w:color="auto"/>
              <w:right w:val="nil" w:sz="6" w:space="0" w:color="auto"/>
            </w:tcBorders>
          </w:tcPr>
          <w:p>
            <w:pPr>
              <w:pStyle w:val="TableParagraph"/>
              <w:spacing w:line="253" w:lineRule="exact"/>
              <w:ind w:left="35" w:right="0"/>
              <w:jc w:val="left"/>
              <w:rPr>
                <w:rFonts w:ascii="宋体" w:hAnsi="宋体" w:cs="宋体" w:eastAsia="宋体" w:hint="default"/>
                <w:sz w:val="22"/>
                <w:szCs w:val="22"/>
              </w:rPr>
            </w:pPr>
            <w:r>
              <w:rPr>
                <w:rFonts w:ascii="宋体" w:hAnsi="宋体" w:cs="宋体" w:eastAsia="宋体" w:hint="default"/>
                <w:sz w:val="22"/>
                <w:szCs w:val="22"/>
              </w:rPr>
              <w:t>汇兑美元至人民币</w:t>
            </w:r>
          </w:p>
        </w:tc>
        <w:tc>
          <w:tcPr>
            <w:tcW w:w="2915" w:type="dxa"/>
            <w:tcBorders>
              <w:top w:val="nil" w:sz="6" w:space="0" w:color="auto"/>
              <w:left w:val="nil" w:sz="6" w:space="0" w:color="auto"/>
              <w:bottom w:val="nil" w:sz="6" w:space="0" w:color="auto"/>
              <w:right w:val="nil" w:sz="6" w:space="0" w:color="auto"/>
            </w:tcBorders>
          </w:tcPr>
          <w:p>
            <w:pPr>
              <w:pStyle w:val="TableParagraph"/>
              <w:spacing w:line="253" w:lineRule="exact"/>
              <w:ind w:right="712"/>
              <w:jc w:val="right"/>
              <w:rPr>
                <w:rFonts w:ascii="宋体" w:hAnsi="宋体" w:cs="宋体" w:eastAsia="宋体" w:hint="default"/>
                <w:sz w:val="22"/>
                <w:szCs w:val="22"/>
              </w:rPr>
            </w:pPr>
            <w:r>
              <w:rPr>
                <w:rFonts w:ascii="宋体"/>
                <w:spacing w:val="-1"/>
                <w:sz w:val="22"/>
              </w:rPr>
              <w:t>2,710,000</w:t>
            </w:r>
          </w:p>
        </w:tc>
        <w:tc>
          <w:tcPr>
            <w:tcW w:w="1739" w:type="dxa"/>
            <w:tcBorders>
              <w:top w:val="nil" w:sz="6" w:space="0" w:color="auto"/>
              <w:left w:val="nil" w:sz="6" w:space="0" w:color="auto"/>
              <w:bottom w:val="nil" w:sz="6" w:space="0" w:color="auto"/>
              <w:right w:val="nil" w:sz="6" w:space="0" w:color="auto"/>
            </w:tcBorders>
          </w:tcPr>
          <w:p>
            <w:pPr>
              <w:pStyle w:val="TableParagraph"/>
              <w:spacing w:line="253" w:lineRule="exact"/>
              <w:ind w:right="33"/>
              <w:jc w:val="right"/>
              <w:rPr>
                <w:rFonts w:ascii="宋体" w:hAnsi="宋体" w:cs="宋体" w:eastAsia="宋体" w:hint="default"/>
                <w:sz w:val="22"/>
                <w:szCs w:val="22"/>
              </w:rPr>
            </w:pPr>
            <w:r>
              <w:rPr>
                <w:rFonts w:ascii="宋体"/>
                <w:spacing w:val="-1"/>
                <w:sz w:val="22"/>
              </w:rPr>
              <w:t>3,678,641</w:t>
            </w:r>
            <w:r>
              <w:rPr>
                <w:rFonts w:ascii="宋体"/>
                <w:sz w:val="22"/>
              </w:rPr>
            </w:r>
          </w:p>
        </w:tc>
      </w:tr>
      <w:tr>
        <w:trPr>
          <w:trHeight w:val="285" w:hRule="exact"/>
        </w:trPr>
        <w:tc>
          <w:tcPr>
            <w:tcW w:w="3445" w:type="dxa"/>
            <w:tcBorders>
              <w:top w:val="nil" w:sz="6" w:space="0" w:color="auto"/>
              <w:left w:val="nil" w:sz="6" w:space="0" w:color="auto"/>
              <w:bottom w:val="nil" w:sz="6" w:space="0" w:color="auto"/>
              <w:right w:val="nil" w:sz="6" w:space="0" w:color="auto"/>
            </w:tcBorders>
          </w:tcPr>
          <w:p>
            <w:pPr>
              <w:pStyle w:val="TableParagraph"/>
              <w:spacing w:line="252" w:lineRule="exact"/>
              <w:ind w:left="35" w:right="0"/>
              <w:jc w:val="left"/>
              <w:rPr>
                <w:rFonts w:ascii="宋体" w:hAnsi="宋体" w:cs="宋体" w:eastAsia="宋体" w:hint="default"/>
                <w:sz w:val="22"/>
                <w:szCs w:val="22"/>
              </w:rPr>
            </w:pPr>
            <w:r>
              <w:rPr>
                <w:rFonts w:ascii="宋体" w:hAnsi="宋体" w:cs="宋体" w:eastAsia="宋体" w:hint="default"/>
                <w:sz w:val="22"/>
                <w:szCs w:val="22"/>
              </w:rPr>
              <w:t>汇兑日元至美元</w:t>
            </w:r>
          </w:p>
        </w:tc>
        <w:tc>
          <w:tcPr>
            <w:tcW w:w="2915" w:type="dxa"/>
            <w:tcBorders>
              <w:top w:val="nil" w:sz="6" w:space="0" w:color="auto"/>
              <w:left w:val="nil" w:sz="6" w:space="0" w:color="auto"/>
              <w:bottom w:val="nil" w:sz="6" w:space="0" w:color="auto"/>
              <w:right w:val="nil" w:sz="6" w:space="0" w:color="auto"/>
            </w:tcBorders>
          </w:tcPr>
          <w:p>
            <w:pPr>
              <w:pStyle w:val="TableParagraph"/>
              <w:spacing w:line="252" w:lineRule="exact"/>
              <w:ind w:right="713"/>
              <w:jc w:val="right"/>
              <w:rPr>
                <w:rFonts w:ascii="宋体" w:hAnsi="宋体" w:cs="宋体" w:eastAsia="宋体" w:hint="default"/>
                <w:sz w:val="22"/>
                <w:szCs w:val="22"/>
              </w:rPr>
            </w:pPr>
            <w:r>
              <w:rPr>
                <w:rFonts w:ascii="宋体"/>
                <w:spacing w:val="-1"/>
                <w:sz w:val="22"/>
              </w:rPr>
              <w:t>3,640</w:t>
            </w:r>
          </w:p>
        </w:tc>
        <w:tc>
          <w:tcPr>
            <w:tcW w:w="1739" w:type="dxa"/>
            <w:tcBorders>
              <w:top w:val="nil" w:sz="6" w:space="0" w:color="auto"/>
              <w:left w:val="nil" w:sz="6" w:space="0" w:color="auto"/>
              <w:bottom w:val="nil" w:sz="6" w:space="0" w:color="auto"/>
              <w:right w:val="nil" w:sz="6" w:space="0" w:color="auto"/>
            </w:tcBorders>
          </w:tcPr>
          <w:p>
            <w:pPr>
              <w:pStyle w:val="TableParagraph"/>
              <w:spacing w:line="252" w:lineRule="exact"/>
              <w:ind w:right="33"/>
              <w:jc w:val="right"/>
              <w:rPr>
                <w:rFonts w:ascii="宋体" w:hAnsi="宋体" w:cs="宋体" w:eastAsia="宋体" w:hint="default"/>
                <w:sz w:val="22"/>
                <w:szCs w:val="22"/>
              </w:rPr>
            </w:pPr>
            <w:r>
              <w:rPr>
                <w:rFonts w:ascii="宋体"/>
                <w:spacing w:val="-1"/>
                <w:sz w:val="22"/>
              </w:rPr>
              <w:t>56,900</w:t>
            </w:r>
          </w:p>
        </w:tc>
      </w:tr>
      <w:tr>
        <w:trPr>
          <w:trHeight w:val="286" w:hRule="exact"/>
        </w:trPr>
        <w:tc>
          <w:tcPr>
            <w:tcW w:w="3445" w:type="dxa"/>
            <w:tcBorders>
              <w:top w:val="nil" w:sz="6" w:space="0" w:color="auto"/>
              <w:left w:val="nil" w:sz="6" w:space="0" w:color="auto"/>
              <w:bottom w:val="nil" w:sz="6" w:space="0" w:color="auto"/>
              <w:right w:val="nil" w:sz="6" w:space="0" w:color="auto"/>
            </w:tcBorders>
          </w:tcPr>
          <w:p>
            <w:pPr>
              <w:pStyle w:val="TableParagraph"/>
              <w:spacing w:line="253" w:lineRule="exact"/>
              <w:ind w:left="35" w:right="0"/>
              <w:jc w:val="left"/>
              <w:rPr>
                <w:rFonts w:ascii="宋体" w:hAnsi="宋体" w:cs="宋体" w:eastAsia="宋体" w:hint="default"/>
                <w:sz w:val="22"/>
                <w:szCs w:val="22"/>
              </w:rPr>
            </w:pPr>
            <w:r>
              <w:rPr>
                <w:rFonts w:ascii="宋体" w:hAnsi="宋体" w:cs="宋体" w:eastAsia="宋体" w:hint="default"/>
                <w:sz w:val="22"/>
                <w:szCs w:val="22"/>
              </w:rPr>
              <w:t>汇兑欧元至美元</w:t>
            </w:r>
          </w:p>
        </w:tc>
        <w:tc>
          <w:tcPr>
            <w:tcW w:w="2915" w:type="dxa"/>
            <w:tcBorders>
              <w:top w:val="nil" w:sz="6" w:space="0" w:color="auto"/>
              <w:left w:val="nil" w:sz="6" w:space="0" w:color="auto"/>
              <w:bottom w:val="nil" w:sz="6" w:space="0" w:color="auto"/>
              <w:right w:val="nil" w:sz="6" w:space="0" w:color="auto"/>
            </w:tcBorders>
          </w:tcPr>
          <w:p>
            <w:pPr>
              <w:pStyle w:val="TableParagraph"/>
              <w:spacing w:line="253" w:lineRule="exact"/>
              <w:ind w:right="713"/>
              <w:jc w:val="right"/>
              <w:rPr>
                <w:rFonts w:ascii="宋体" w:hAnsi="宋体" w:cs="宋体" w:eastAsia="宋体" w:hint="default"/>
                <w:sz w:val="22"/>
                <w:szCs w:val="22"/>
              </w:rPr>
            </w:pPr>
            <w:r>
              <w:rPr>
                <w:rFonts w:ascii="宋体"/>
                <w:spacing w:val="-1"/>
                <w:sz w:val="22"/>
              </w:rPr>
              <w:t>178,665</w:t>
            </w:r>
          </w:p>
        </w:tc>
        <w:tc>
          <w:tcPr>
            <w:tcW w:w="1739" w:type="dxa"/>
            <w:tcBorders>
              <w:top w:val="nil" w:sz="6" w:space="0" w:color="auto"/>
              <w:left w:val="nil" w:sz="6" w:space="0" w:color="auto"/>
              <w:bottom w:val="nil" w:sz="6" w:space="0" w:color="auto"/>
              <w:right w:val="nil" w:sz="6" w:space="0" w:color="auto"/>
            </w:tcBorders>
          </w:tcPr>
          <w:p>
            <w:pPr>
              <w:pStyle w:val="TableParagraph"/>
              <w:spacing w:line="253" w:lineRule="exact"/>
              <w:ind w:right="33"/>
              <w:jc w:val="right"/>
              <w:rPr>
                <w:rFonts w:ascii="宋体" w:hAnsi="宋体" w:cs="宋体" w:eastAsia="宋体" w:hint="default"/>
                <w:sz w:val="22"/>
                <w:szCs w:val="22"/>
              </w:rPr>
            </w:pPr>
            <w:r>
              <w:rPr>
                <w:rFonts w:ascii="宋体"/>
                <w:spacing w:val="-1"/>
                <w:sz w:val="22"/>
              </w:rPr>
              <w:t>208,254</w:t>
            </w:r>
          </w:p>
        </w:tc>
      </w:tr>
      <w:tr>
        <w:trPr>
          <w:trHeight w:val="286" w:hRule="exact"/>
        </w:trPr>
        <w:tc>
          <w:tcPr>
            <w:tcW w:w="3445" w:type="dxa"/>
            <w:tcBorders>
              <w:top w:val="nil" w:sz="6" w:space="0" w:color="auto"/>
              <w:left w:val="nil" w:sz="6" w:space="0" w:color="auto"/>
              <w:bottom w:val="nil" w:sz="6" w:space="0" w:color="auto"/>
              <w:right w:val="nil" w:sz="6" w:space="0" w:color="auto"/>
            </w:tcBorders>
          </w:tcPr>
          <w:p>
            <w:pPr>
              <w:pStyle w:val="TableParagraph"/>
              <w:spacing w:line="253" w:lineRule="exact"/>
              <w:ind w:left="35" w:right="0"/>
              <w:jc w:val="left"/>
              <w:rPr>
                <w:rFonts w:ascii="宋体" w:hAnsi="宋体" w:cs="宋体" w:eastAsia="宋体" w:hint="default"/>
                <w:sz w:val="22"/>
                <w:szCs w:val="22"/>
              </w:rPr>
            </w:pPr>
            <w:r>
              <w:rPr>
                <w:rFonts w:ascii="宋体" w:hAnsi="宋体" w:cs="宋体" w:eastAsia="宋体" w:hint="default"/>
                <w:sz w:val="22"/>
                <w:szCs w:val="22"/>
              </w:rPr>
              <w:t>汇兑巴西里奥至美元</w:t>
            </w:r>
          </w:p>
        </w:tc>
        <w:tc>
          <w:tcPr>
            <w:tcW w:w="2915" w:type="dxa"/>
            <w:tcBorders>
              <w:top w:val="nil" w:sz="6" w:space="0" w:color="auto"/>
              <w:left w:val="nil" w:sz="6" w:space="0" w:color="auto"/>
              <w:bottom w:val="nil" w:sz="6" w:space="0" w:color="auto"/>
              <w:right w:val="nil" w:sz="6" w:space="0" w:color="auto"/>
            </w:tcBorders>
          </w:tcPr>
          <w:p>
            <w:pPr>
              <w:pStyle w:val="TableParagraph"/>
              <w:spacing w:line="253" w:lineRule="exact"/>
              <w:ind w:right="712"/>
              <w:jc w:val="right"/>
              <w:rPr>
                <w:rFonts w:ascii="宋体" w:hAnsi="宋体" w:cs="宋体" w:eastAsia="宋体" w:hint="default"/>
                <w:sz w:val="22"/>
                <w:szCs w:val="22"/>
              </w:rPr>
            </w:pPr>
            <w:r>
              <w:rPr>
                <w:rFonts w:ascii="宋体"/>
                <w:w w:val="95"/>
                <w:sz w:val="22"/>
              </w:rPr>
              <w:t>77,900</w:t>
            </w:r>
            <w:r>
              <w:rPr>
                <w:rFonts w:ascii="宋体"/>
                <w:sz w:val="22"/>
              </w:rPr>
            </w:r>
          </w:p>
        </w:tc>
        <w:tc>
          <w:tcPr>
            <w:tcW w:w="1739" w:type="dxa"/>
            <w:tcBorders>
              <w:top w:val="nil" w:sz="6" w:space="0" w:color="auto"/>
              <w:left w:val="nil" w:sz="6" w:space="0" w:color="auto"/>
              <w:bottom w:val="nil" w:sz="6" w:space="0" w:color="auto"/>
              <w:right w:val="nil" w:sz="6" w:space="0" w:color="auto"/>
            </w:tcBorders>
          </w:tcPr>
          <w:p>
            <w:pPr>
              <w:pStyle w:val="TableParagraph"/>
              <w:spacing w:line="253" w:lineRule="exact"/>
              <w:ind w:right="33"/>
              <w:jc w:val="right"/>
              <w:rPr>
                <w:rFonts w:ascii="宋体" w:hAnsi="宋体" w:cs="宋体" w:eastAsia="宋体" w:hint="default"/>
                <w:sz w:val="22"/>
                <w:szCs w:val="22"/>
              </w:rPr>
            </w:pPr>
            <w:r>
              <w:rPr>
                <w:rFonts w:ascii="宋体"/>
                <w:spacing w:val="-1"/>
                <w:sz w:val="22"/>
              </w:rPr>
              <w:t>49,800</w:t>
            </w:r>
          </w:p>
        </w:tc>
      </w:tr>
      <w:tr>
        <w:trPr>
          <w:trHeight w:val="285" w:hRule="exact"/>
        </w:trPr>
        <w:tc>
          <w:tcPr>
            <w:tcW w:w="3445" w:type="dxa"/>
            <w:tcBorders>
              <w:top w:val="nil" w:sz="6" w:space="0" w:color="auto"/>
              <w:left w:val="nil" w:sz="6" w:space="0" w:color="auto"/>
              <w:bottom w:val="nil" w:sz="6" w:space="0" w:color="auto"/>
              <w:right w:val="nil" w:sz="6" w:space="0" w:color="auto"/>
            </w:tcBorders>
          </w:tcPr>
          <w:p>
            <w:pPr>
              <w:pStyle w:val="TableParagraph"/>
              <w:spacing w:line="253" w:lineRule="exact"/>
              <w:ind w:left="35" w:right="0"/>
              <w:jc w:val="left"/>
              <w:rPr>
                <w:rFonts w:ascii="宋体" w:hAnsi="宋体" w:cs="宋体" w:eastAsia="宋体" w:hint="default"/>
                <w:sz w:val="22"/>
                <w:szCs w:val="22"/>
              </w:rPr>
            </w:pPr>
            <w:r>
              <w:rPr>
                <w:rFonts w:ascii="宋体" w:hAnsi="宋体" w:cs="宋体" w:eastAsia="宋体" w:hint="default"/>
                <w:sz w:val="22"/>
                <w:szCs w:val="22"/>
              </w:rPr>
              <w:t>汇兑印度卢布至美元</w:t>
            </w:r>
          </w:p>
        </w:tc>
        <w:tc>
          <w:tcPr>
            <w:tcW w:w="2915" w:type="dxa"/>
            <w:tcBorders>
              <w:top w:val="nil" w:sz="6" w:space="0" w:color="auto"/>
              <w:left w:val="nil" w:sz="6" w:space="0" w:color="auto"/>
              <w:bottom w:val="nil" w:sz="6" w:space="0" w:color="auto"/>
              <w:right w:val="nil" w:sz="6" w:space="0" w:color="auto"/>
            </w:tcBorders>
          </w:tcPr>
          <w:p>
            <w:pPr>
              <w:pStyle w:val="TableParagraph"/>
              <w:spacing w:line="253" w:lineRule="exact"/>
              <w:ind w:right="712"/>
              <w:jc w:val="right"/>
              <w:rPr>
                <w:rFonts w:ascii="宋体" w:hAnsi="宋体" w:cs="宋体" w:eastAsia="宋体" w:hint="default"/>
                <w:sz w:val="22"/>
                <w:szCs w:val="22"/>
              </w:rPr>
            </w:pPr>
            <w:r>
              <w:rPr>
                <w:rFonts w:ascii="宋体"/>
                <w:w w:val="95"/>
                <w:sz w:val="22"/>
              </w:rPr>
              <w:t>22,000</w:t>
            </w:r>
            <w:r>
              <w:rPr>
                <w:rFonts w:ascii="宋体"/>
                <w:sz w:val="22"/>
              </w:rPr>
            </w:r>
          </w:p>
        </w:tc>
        <w:tc>
          <w:tcPr>
            <w:tcW w:w="1739" w:type="dxa"/>
            <w:tcBorders>
              <w:top w:val="nil" w:sz="6" w:space="0" w:color="auto"/>
              <w:left w:val="nil" w:sz="6" w:space="0" w:color="auto"/>
              <w:bottom w:val="nil" w:sz="6" w:space="0" w:color="auto"/>
              <w:right w:val="nil" w:sz="6" w:space="0" w:color="auto"/>
            </w:tcBorders>
          </w:tcPr>
          <w:p>
            <w:pPr>
              <w:pStyle w:val="TableParagraph"/>
              <w:spacing w:line="253" w:lineRule="exact"/>
              <w:ind w:right="33"/>
              <w:jc w:val="right"/>
              <w:rPr>
                <w:rFonts w:ascii="宋体" w:hAnsi="宋体" w:cs="宋体" w:eastAsia="宋体" w:hint="default"/>
                <w:sz w:val="22"/>
                <w:szCs w:val="22"/>
              </w:rPr>
            </w:pPr>
            <w:r>
              <w:rPr>
                <w:rFonts w:ascii="宋体"/>
                <w:spacing w:val="-1"/>
                <w:sz w:val="22"/>
              </w:rPr>
              <w:t>11,000</w:t>
            </w:r>
          </w:p>
        </w:tc>
      </w:tr>
      <w:tr>
        <w:trPr>
          <w:trHeight w:val="285" w:hRule="exact"/>
        </w:trPr>
        <w:tc>
          <w:tcPr>
            <w:tcW w:w="3445" w:type="dxa"/>
            <w:tcBorders>
              <w:top w:val="nil" w:sz="6" w:space="0" w:color="auto"/>
              <w:left w:val="nil" w:sz="6" w:space="0" w:color="auto"/>
              <w:bottom w:val="nil" w:sz="6" w:space="0" w:color="auto"/>
              <w:right w:val="nil" w:sz="6" w:space="0" w:color="auto"/>
            </w:tcBorders>
          </w:tcPr>
          <w:p>
            <w:pPr>
              <w:pStyle w:val="TableParagraph"/>
              <w:spacing w:line="252" w:lineRule="exact"/>
              <w:ind w:left="35" w:right="0"/>
              <w:jc w:val="left"/>
              <w:rPr>
                <w:rFonts w:ascii="宋体" w:hAnsi="宋体" w:cs="宋体" w:eastAsia="宋体" w:hint="default"/>
                <w:sz w:val="22"/>
                <w:szCs w:val="22"/>
              </w:rPr>
            </w:pPr>
            <w:r>
              <w:rPr>
                <w:rFonts w:ascii="宋体" w:hAnsi="宋体" w:cs="宋体" w:eastAsia="宋体" w:hint="default"/>
                <w:sz w:val="22"/>
                <w:szCs w:val="22"/>
              </w:rPr>
              <w:t>汇兑英镑至美元</w:t>
            </w:r>
          </w:p>
        </w:tc>
        <w:tc>
          <w:tcPr>
            <w:tcW w:w="2915" w:type="dxa"/>
            <w:tcBorders>
              <w:top w:val="nil" w:sz="6" w:space="0" w:color="auto"/>
              <w:left w:val="nil" w:sz="6" w:space="0" w:color="auto"/>
              <w:bottom w:val="nil" w:sz="6" w:space="0" w:color="auto"/>
              <w:right w:val="nil" w:sz="6" w:space="0" w:color="auto"/>
            </w:tcBorders>
          </w:tcPr>
          <w:p>
            <w:pPr>
              <w:pStyle w:val="TableParagraph"/>
              <w:spacing w:line="252" w:lineRule="exact"/>
              <w:ind w:right="713"/>
              <w:jc w:val="right"/>
              <w:rPr>
                <w:rFonts w:ascii="宋体" w:hAnsi="宋体" w:cs="宋体" w:eastAsia="宋体" w:hint="default"/>
                <w:sz w:val="22"/>
                <w:szCs w:val="22"/>
              </w:rPr>
            </w:pPr>
            <w:r>
              <w:rPr>
                <w:rFonts w:ascii="宋体"/>
                <w:w w:val="99"/>
                <w:sz w:val="22"/>
              </w:rPr>
              <w:t>-</w:t>
            </w:r>
            <w:r>
              <w:rPr>
                <w:rFonts w:ascii="宋体"/>
                <w:sz w:val="22"/>
              </w:rPr>
            </w:r>
          </w:p>
        </w:tc>
        <w:tc>
          <w:tcPr>
            <w:tcW w:w="1739" w:type="dxa"/>
            <w:tcBorders>
              <w:top w:val="nil" w:sz="6" w:space="0" w:color="auto"/>
              <w:left w:val="nil" w:sz="6" w:space="0" w:color="auto"/>
              <w:bottom w:val="nil" w:sz="6" w:space="0" w:color="auto"/>
              <w:right w:val="nil" w:sz="6" w:space="0" w:color="auto"/>
            </w:tcBorders>
          </w:tcPr>
          <w:p>
            <w:pPr>
              <w:pStyle w:val="TableParagraph"/>
              <w:spacing w:line="252" w:lineRule="exact"/>
              <w:ind w:right="33"/>
              <w:jc w:val="right"/>
              <w:rPr>
                <w:rFonts w:ascii="宋体" w:hAnsi="宋体" w:cs="宋体" w:eastAsia="宋体" w:hint="default"/>
                <w:sz w:val="22"/>
                <w:szCs w:val="22"/>
              </w:rPr>
            </w:pPr>
            <w:r>
              <w:rPr>
                <w:rFonts w:ascii="宋体"/>
                <w:spacing w:val="-1"/>
                <w:sz w:val="22"/>
              </w:rPr>
              <w:t>7,077</w:t>
            </w:r>
          </w:p>
        </w:tc>
      </w:tr>
      <w:tr>
        <w:trPr>
          <w:trHeight w:val="286" w:hRule="exact"/>
        </w:trPr>
        <w:tc>
          <w:tcPr>
            <w:tcW w:w="3445" w:type="dxa"/>
            <w:tcBorders>
              <w:top w:val="nil" w:sz="6" w:space="0" w:color="auto"/>
              <w:left w:val="nil" w:sz="6" w:space="0" w:color="auto"/>
              <w:bottom w:val="nil" w:sz="6" w:space="0" w:color="auto"/>
              <w:right w:val="nil" w:sz="6" w:space="0" w:color="auto"/>
            </w:tcBorders>
          </w:tcPr>
          <w:p>
            <w:pPr>
              <w:pStyle w:val="TableParagraph"/>
              <w:spacing w:line="253" w:lineRule="exact"/>
              <w:ind w:left="35" w:right="0"/>
              <w:jc w:val="left"/>
              <w:rPr>
                <w:rFonts w:ascii="宋体" w:hAnsi="宋体" w:cs="宋体" w:eastAsia="宋体" w:hint="default"/>
                <w:sz w:val="22"/>
                <w:szCs w:val="22"/>
              </w:rPr>
            </w:pPr>
            <w:r>
              <w:rPr>
                <w:rFonts w:ascii="宋体" w:hAnsi="宋体" w:cs="宋体" w:eastAsia="宋体" w:hint="default"/>
                <w:sz w:val="22"/>
                <w:szCs w:val="22"/>
              </w:rPr>
              <w:t>汇兑美元至俄罗斯卢布</w:t>
            </w:r>
          </w:p>
        </w:tc>
        <w:tc>
          <w:tcPr>
            <w:tcW w:w="2915" w:type="dxa"/>
            <w:tcBorders>
              <w:top w:val="nil" w:sz="6" w:space="0" w:color="auto"/>
              <w:left w:val="nil" w:sz="6" w:space="0" w:color="auto"/>
              <w:bottom w:val="nil" w:sz="6" w:space="0" w:color="auto"/>
              <w:right w:val="nil" w:sz="6" w:space="0" w:color="auto"/>
            </w:tcBorders>
          </w:tcPr>
          <w:p>
            <w:pPr>
              <w:pStyle w:val="TableParagraph"/>
              <w:spacing w:line="253" w:lineRule="exact"/>
              <w:ind w:right="714"/>
              <w:jc w:val="right"/>
              <w:rPr>
                <w:rFonts w:ascii="宋体" w:hAnsi="宋体" w:cs="宋体" w:eastAsia="宋体" w:hint="default"/>
                <w:sz w:val="22"/>
                <w:szCs w:val="22"/>
              </w:rPr>
            </w:pPr>
            <w:r>
              <w:rPr>
                <w:rFonts w:ascii="宋体"/>
                <w:w w:val="95"/>
                <w:sz w:val="22"/>
              </w:rPr>
              <w:t>15,000</w:t>
            </w:r>
            <w:r>
              <w:rPr>
                <w:rFonts w:ascii="宋体"/>
                <w:sz w:val="22"/>
              </w:rPr>
            </w:r>
          </w:p>
        </w:tc>
        <w:tc>
          <w:tcPr>
            <w:tcW w:w="1739" w:type="dxa"/>
            <w:tcBorders>
              <w:top w:val="nil" w:sz="6" w:space="0" w:color="auto"/>
              <w:left w:val="nil" w:sz="6" w:space="0" w:color="auto"/>
              <w:bottom w:val="nil" w:sz="6" w:space="0" w:color="auto"/>
              <w:right w:val="nil" w:sz="6" w:space="0" w:color="auto"/>
            </w:tcBorders>
          </w:tcPr>
          <w:p>
            <w:pPr>
              <w:pStyle w:val="TableParagraph"/>
              <w:spacing w:line="253" w:lineRule="exact"/>
              <w:ind w:right="34"/>
              <w:jc w:val="right"/>
              <w:rPr>
                <w:rFonts w:ascii="宋体" w:hAnsi="宋体" w:cs="宋体" w:eastAsia="宋体" w:hint="default"/>
                <w:sz w:val="22"/>
                <w:szCs w:val="22"/>
              </w:rPr>
            </w:pPr>
            <w:r>
              <w:rPr>
                <w:rFonts w:ascii="宋体"/>
                <w:w w:val="95"/>
                <w:sz w:val="22"/>
              </w:rPr>
              <w:t>765</w:t>
            </w:r>
            <w:r>
              <w:rPr>
                <w:rFonts w:ascii="宋体"/>
                <w:sz w:val="22"/>
              </w:rPr>
            </w:r>
          </w:p>
        </w:tc>
      </w:tr>
      <w:tr>
        <w:trPr>
          <w:trHeight w:val="353" w:hRule="exact"/>
        </w:trPr>
        <w:tc>
          <w:tcPr>
            <w:tcW w:w="3445" w:type="dxa"/>
            <w:tcBorders>
              <w:top w:val="nil" w:sz="6" w:space="0" w:color="auto"/>
              <w:left w:val="nil" w:sz="6" w:space="0" w:color="auto"/>
              <w:bottom w:val="nil" w:sz="6" w:space="0" w:color="auto"/>
              <w:right w:val="nil" w:sz="6" w:space="0" w:color="auto"/>
            </w:tcBorders>
          </w:tcPr>
          <w:p>
            <w:pPr>
              <w:pStyle w:val="TableParagraph"/>
              <w:spacing w:line="253" w:lineRule="exact"/>
              <w:ind w:left="35" w:right="0"/>
              <w:jc w:val="left"/>
              <w:rPr>
                <w:rFonts w:ascii="宋体" w:hAnsi="宋体" w:cs="宋体" w:eastAsia="宋体" w:hint="default"/>
                <w:sz w:val="22"/>
                <w:szCs w:val="22"/>
              </w:rPr>
            </w:pPr>
            <w:r>
              <w:rPr>
                <w:rFonts w:ascii="宋体" w:hAnsi="宋体" w:cs="宋体" w:eastAsia="宋体" w:hint="default"/>
                <w:sz w:val="22"/>
                <w:szCs w:val="22"/>
              </w:rPr>
              <w:t>汇兑美元至新台币</w:t>
            </w:r>
          </w:p>
        </w:tc>
        <w:tc>
          <w:tcPr>
            <w:tcW w:w="2915" w:type="dxa"/>
            <w:tcBorders>
              <w:top w:val="nil" w:sz="6" w:space="0" w:color="auto"/>
              <w:left w:val="nil" w:sz="6" w:space="0" w:color="auto"/>
              <w:bottom w:val="nil" w:sz="6" w:space="0" w:color="auto"/>
              <w:right w:val="nil" w:sz="6" w:space="0" w:color="auto"/>
            </w:tcBorders>
          </w:tcPr>
          <w:p>
            <w:pPr>
              <w:pStyle w:val="TableParagraph"/>
              <w:spacing w:line="253" w:lineRule="exact"/>
              <w:ind w:right="712"/>
              <w:jc w:val="right"/>
              <w:rPr>
                <w:rFonts w:ascii="宋体" w:hAnsi="宋体" w:cs="宋体" w:eastAsia="宋体" w:hint="default"/>
                <w:sz w:val="22"/>
                <w:szCs w:val="22"/>
              </w:rPr>
            </w:pPr>
            <w:r>
              <w:rPr>
                <w:rFonts w:ascii="宋体"/>
                <w:spacing w:val="-1"/>
                <w:sz w:val="22"/>
              </w:rPr>
              <w:t>17,000</w:t>
            </w:r>
          </w:p>
        </w:tc>
        <w:tc>
          <w:tcPr>
            <w:tcW w:w="1739" w:type="dxa"/>
            <w:tcBorders>
              <w:top w:val="nil" w:sz="6" w:space="0" w:color="auto"/>
              <w:left w:val="nil" w:sz="6" w:space="0" w:color="auto"/>
              <w:bottom w:val="nil" w:sz="6" w:space="0" w:color="auto"/>
              <w:right w:val="nil" w:sz="6" w:space="0" w:color="auto"/>
            </w:tcBorders>
          </w:tcPr>
          <w:p>
            <w:pPr>
              <w:pStyle w:val="TableParagraph"/>
              <w:spacing w:line="253" w:lineRule="exact"/>
              <w:ind w:right="33"/>
              <w:jc w:val="right"/>
              <w:rPr>
                <w:rFonts w:ascii="宋体" w:hAnsi="宋体" w:cs="宋体" w:eastAsia="宋体" w:hint="default"/>
                <w:sz w:val="22"/>
                <w:szCs w:val="22"/>
              </w:rPr>
            </w:pPr>
            <w:r>
              <w:rPr>
                <w:rFonts w:ascii="宋体"/>
                <w:spacing w:val="-1"/>
                <w:sz w:val="22"/>
              </w:rPr>
              <w:t>17,000</w:t>
            </w:r>
            <w:r>
              <w:rPr>
                <w:rFonts w:ascii="宋体"/>
                <w:sz w:val="22"/>
              </w:rPr>
            </w:r>
          </w:p>
        </w:tc>
      </w:tr>
    </w:tbl>
    <w:p>
      <w:pPr>
        <w:spacing w:line="240" w:lineRule="auto" w:before="6"/>
        <w:rPr>
          <w:rFonts w:ascii="宋体" w:hAnsi="宋体" w:cs="宋体" w:eastAsia="宋体" w:hint="default"/>
          <w:sz w:val="11"/>
          <w:szCs w:val="11"/>
        </w:rPr>
      </w:pPr>
    </w:p>
    <w:p>
      <w:pPr>
        <w:spacing w:line="286" w:lineRule="exact" w:before="60"/>
        <w:ind w:left="161" w:right="152" w:firstLine="448"/>
        <w:jc w:val="both"/>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3"/>
          <w:sz w:val="22"/>
          <w:szCs w:val="22"/>
        </w:rPr>
        <w:t> </w:t>
      </w:r>
      <w:r>
        <w:rPr>
          <w:rFonts w:ascii="宋体" w:hAnsi="宋体" w:cs="宋体" w:eastAsia="宋体" w:hint="default"/>
          <w:sz w:val="22"/>
          <w:szCs w:val="22"/>
        </w:rPr>
        <w:t>于</w:t>
      </w:r>
      <w:r>
        <w:rPr>
          <w:rFonts w:ascii="宋体" w:hAnsi="宋体" w:cs="宋体" w:eastAsia="宋体" w:hint="default"/>
          <w:spacing w:val="-57"/>
          <w:sz w:val="22"/>
          <w:szCs w:val="22"/>
        </w:rPr>
        <w:t> </w:t>
      </w:r>
      <w:r>
        <w:rPr>
          <w:rFonts w:ascii="宋体" w:hAnsi="宋体" w:cs="宋体" w:eastAsia="宋体" w:hint="default"/>
          <w:sz w:val="22"/>
          <w:szCs w:val="22"/>
        </w:rPr>
        <w:t>2011</w:t>
      </w:r>
      <w:r>
        <w:rPr>
          <w:rFonts w:ascii="宋体" w:hAnsi="宋体" w:cs="宋体" w:eastAsia="宋体" w:hint="default"/>
          <w:spacing w:val="-57"/>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31</w:t>
      </w:r>
      <w:r>
        <w:rPr>
          <w:rFonts w:ascii="宋体" w:hAnsi="宋体" w:cs="宋体" w:eastAsia="宋体" w:hint="default"/>
          <w:spacing w:val="-57"/>
          <w:sz w:val="22"/>
          <w:szCs w:val="22"/>
        </w:rPr>
        <w:t> </w:t>
      </w:r>
      <w:r>
        <w:rPr>
          <w:rFonts w:ascii="宋体" w:hAnsi="宋体" w:cs="宋体" w:eastAsia="宋体" w:hint="default"/>
          <w:spacing w:val="-4"/>
          <w:sz w:val="22"/>
          <w:szCs w:val="22"/>
        </w:rPr>
        <w:t>日，冠捷科技未到期的息率互换的名义本金总额为</w:t>
      </w:r>
      <w:r>
        <w:rPr>
          <w:rFonts w:ascii="宋体" w:hAnsi="宋体" w:cs="宋体" w:eastAsia="宋体" w:hint="default"/>
          <w:spacing w:val="-57"/>
          <w:sz w:val="22"/>
          <w:szCs w:val="22"/>
        </w:rPr>
        <w:t> </w:t>
      </w:r>
      <w:r>
        <w:rPr>
          <w:rFonts w:ascii="宋体" w:hAnsi="宋体" w:cs="宋体" w:eastAsia="宋体" w:hint="default"/>
          <w:sz w:val="22"/>
          <w:szCs w:val="22"/>
        </w:rPr>
        <w:t>213,000</w:t>
      </w:r>
      <w:r>
        <w:rPr>
          <w:rFonts w:ascii="宋体" w:hAnsi="宋体" w:cs="宋体" w:eastAsia="宋体" w:hint="default"/>
          <w:spacing w:val="-57"/>
          <w:sz w:val="22"/>
          <w:szCs w:val="22"/>
        </w:rPr>
        <w:t> </w:t>
      </w:r>
      <w:r>
        <w:rPr>
          <w:rFonts w:ascii="宋体" w:hAnsi="宋体" w:cs="宋体" w:eastAsia="宋体" w:hint="default"/>
          <w:sz w:val="22"/>
          <w:szCs w:val="22"/>
        </w:rPr>
        <w:t>千</w:t>
      </w:r>
      <w:r>
        <w:rPr>
          <w:rFonts w:ascii="宋体" w:hAnsi="宋体" w:cs="宋体" w:eastAsia="宋体" w:hint="default"/>
          <w:w w:val="99"/>
          <w:sz w:val="22"/>
          <w:szCs w:val="22"/>
        </w:rPr>
        <w:t> </w:t>
      </w:r>
      <w:r>
        <w:rPr>
          <w:rFonts w:ascii="宋体" w:hAnsi="宋体" w:cs="宋体" w:eastAsia="宋体" w:hint="default"/>
          <w:sz w:val="22"/>
          <w:szCs w:val="22"/>
        </w:rPr>
        <w:t>美元（2010</w:t>
      </w:r>
      <w:r>
        <w:rPr>
          <w:rFonts w:ascii="宋体" w:hAnsi="宋体" w:cs="宋体" w:eastAsia="宋体" w:hint="default"/>
          <w:spacing w:val="-60"/>
          <w:sz w:val="22"/>
          <w:szCs w:val="22"/>
        </w:rPr>
        <w:t> </w:t>
      </w:r>
      <w:r>
        <w:rPr>
          <w:rFonts w:ascii="宋体" w:hAnsi="宋体" w:cs="宋体" w:eastAsia="宋体" w:hint="default"/>
          <w:sz w:val="22"/>
          <w:szCs w:val="22"/>
        </w:rPr>
        <w:t>年末：333,300</w:t>
      </w:r>
      <w:r>
        <w:rPr>
          <w:rFonts w:ascii="宋体" w:hAnsi="宋体" w:cs="宋体" w:eastAsia="宋体" w:hint="default"/>
          <w:spacing w:val="-59"/>
          <w:sz w:val="22"/>
          <w:szCs w:val="22"/>
        </w:rPr>
        <w:t> </w:t>
      </w:r>
      <w:r>
        <w:rPr>
          <w:rFonts w:ascii="宋体" w:hAnsi="宋体" w:cs="宋体" w:eastAsia="宋体" w:hint="default"/>
          <w:sz w:val="22"/>
          <w:szCs w:val="22"/>
        </w:rPr>
        <w:t>千美元）。</w:t>
      </w:r>
    </w:p>
    <w:p>
      <w:pPr>
        <w:spacing w:line="240" w:lineRule="auto" w:before="6"/>
        <w:rPr>
          <w:rFonts w:ascii="宋体" w:hAnsi="宋体" w:cs="宋体" w:eastAsia="宋体" w:hint="default"/>
          <w:sz w:val="30"/>
          <w:szCs w:val="30"/>
        </w:rPr>
      </w:pPr>
    </w:p>
    <w:p>
      <w:pPr>
        <w:spacing w:before="0"/>
        <w:ind w:left="611" w:right="123"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3"/>
          <w:sz w:val="22"/>
          <w:szCs w:val="22"/>
        </w:rPr>
        <w:t> </w:t>
      </w:r>
      <w:r>
        <w:rPr>
          <w:rFonts w:ascii="宋体" w:hAnsi="宋体" w:cs="宋体" w:eastAsia="宋体" w:hint="default"/>
          <w:sz w:val="22"/>
          <w:szCs w:val="22"/>
        </w:rPr>
        <w:t>换汇换利交易</w:t>
      </w:r>
    </w:p>
    <w:p>
      <w:pPr>
        <w:spacing w:before="72"/>
        <w:ind w:left="586" w:right="123" w:firstLine="0"/>
        <w:jc w:val="left"/>
        <w:rPr>
          <w:rFonts w:ascii="宋体" w:hAnsi="宋体" w:cs="宋体" w:eastAsia="宋体" w:hint="default"/>
          <w:sz w:val="22"/>
          <w:szCs w:val="22"/>
        </w:rPr>
      </w:pPr>
      <w:r>
        <w:rPr>
          <w:rFonts w:ascii="宋体" w:hAnsi="宋体" w:cs="宋体" w:eastAsia="宋体" w:hint="default"/>
          <w:sz w:val="22"/>
          <w:szCs w:val="22"/>
        </w:rPr>
        <w:t>于</w:t>
      </w:r>
      <w:r>
        <w:rPr>
          <w:rFonts w:ascii="宋体" w:hAnsi="宋体" w:cs="宋体" w:eastAsia="宋体" w:hint="default"/>
          <w:spacing w:val="-58"/>
          <w:sz w:val="22"/>
          <w:szCs w:val="22"/>
        </w:rPr>
        <w:t> </w:t>
      </w:r>
      <w:r>
        <w:rPr>
          <w:rFonts w:ascii="宋体" w:hAnsi="宋体" w:cs="宋体" w:eastAsia="宋体" w:hint="default"/>
          <w:sz w:val="22"/>
          <w:szCs w:val="22"/>
        </w:rPr>
        <w:t>2011</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9"/>
          <w:sz w:val="22"/>
          <w:szCs w:val="22"/>
        </w:rPr>
        <w:t> </w:t>
      </w:r>
      <w:r>
        <w:rPr>
          <w:rFonts w:ascii="宋体" w:hAnsi="宋体" w:cs="宋体" w:eastAsia="宋体" w:hint="default"/>
          <w:sz w:val="22"/>
          <w:szCs w:val="22"/>
        </w:rPr>
        <w:t>12</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8"/>
          <w:sz w:val="22"/>
          <w:szCs w:val="22"/>
        </w:rPr>
        <w:t> </w:t>
      </w:r>
      <w:r>
        <w:rPr>
          <w:rFonts w:ascii="宋体" w:hAnsi="宋体" w:cs="宋体" w:eastAsia="宋体" w:hint="default"/>
          <w:sz w:val="22"/>
          <w:szCs w:val="22"/>
        </w:rPr>
        <w:t>31</w:t>
      </w:r>
      <w:r>
        <w:rPr>
          <w:rFonts w:ascii="宋体" w:hAnsi="宋体" w:cs="宋体" w:eastAsia="宋体" w:hint="default"/>
          <w:spacing w:val="-58"/>
          <w:sz w:val="22"/>
          <w:szCs w:val="22"/>
        </w:rPr>
        <w:t> </w:t>
      </w:r>
      <w:r>
        <w:rPr>
          <w:rFonts w:ascii="宋体" w:hAnsi="宋体" w:cs="宋体" w:eastAsia="宋体" w:hint="default"/>
          <w:sz w:val="22"/>
          <w:szCs w:val="22"/>
        </w:rPr>
        <w:t>日，冠捷科技换汇换利交易的未偿付名义本金总额为</w:t>
      </w:r>
      <w:r>
        <w:rPr>
          <w:rFonts w:ascii="宋体" w:hAnsi="宋体" w:cs="宋体" w:eastAsia="宋体" w:hint="default"/>
          <w:spacing w:val="-58"/>
          <w:sz w:val="22"/>
          <w:szCs w:val="22"/>
        </w:rPr>
        <w:t> </w:t>
      </w:r>
      <w:r>
        <w:rPr>
          <w:rFonts w:ascii="宋体" w:hAnsi="宋体" w:cs="宋体" w:eastAsia="宋体" w:hint="default"/>
          <w:sz w:val="22"/>
          <w:szCs w:val="22"/>
        </w:rPr>
        <w:t>69,277,000</w:t>
      </w:r>
    </w:p>
    <w:p>
      <w:pPr>
        <w:spacing w:line="600" w:lineRule="auto" w:before="72"/>
        <w:ind w:left="611" w:right="2663" w:hanging="450"/>
        <w:jc w:val="left"/>
        <w:rPr>
          <w:rFonts w:ascii="宋体" w:hAnsi="宋体" w:cs="宋体" w:eastAsia="宋体" w:hint="default"/>
          <w:sz w:val="22"/>
          <w:szCs w:val="22"/>
        </w:rPr>
      </w:pPr>
      <w:r>
        <w:rPr>
          <w:rFonts w:ascii="宋体" w:hAnsi="宋体" w:cs="宋体" w:eastAsia="宋体" w:hint="default"/>
          <w:sz w:val="22"/>
          <w:szCs w:val="22"/>
        </w:rPr>
        <w:t>美元，约合人民币</w:t>
      </w:r>
      <w:r>
        <w:rPr>
          <w:rFonts w:ascii="宋体" w:hAnsi="宋体" w:cs="宋体" w:eastAsia="宋体" w:hint="default"/>
          <w:spacing w:val="-57"/>
          <w:sz w:val="22"/>
          <w:szCs w:val="22"/>
        </w:rPr>
        <w:t> </w:t>
      </w:r>
      <w:r>
        <w:rPr>
          <w:rFonts w:ascii="宋体" w:hAnsi="宋体" w:cs="宋体" w:eastAsia="宋体" w:hint="default"/>
          <w:sz w:val="22"/>
          <w:szCs w:val="22"/>
        </w:rPr>
        <w:t>436,507,000</w:t>
      </w:r>
      <w:r>
        <w:rPr>
          <w:rFonts w:ascii="宋体" w:hAnsi="宋体" w:cs="宋体" w:eastAsia="宋体" w:hint="default"/>
          <w:spacing w:val="-57"/>
          <w:sz w:val="22"/>
          <w:szCs w:val="22"/>
        </w:rPr>
        <w:t> </w:t>
      </w:r>
      <w:r>
        <w:rPr>
          <w:rFonts w:ascii="宋体" w:hAnsi="宋体" w:cs="宋体" w:eastAsia="宋体" w:hint="default"/>
          <w:sz w:val="22"/>
          <w:szCs w:val="22"/>
        </w:rPr>
        <w:t>元(2010</w:t>
      </w:r>
      <w:r>
        <w:rPr>
          <w:rFonts w:ascii="宋体" w:hAnsi="宋体" w:cs="宋体" w:eastAsia="宋体" w:hint="default"/>
          <w:spacing w:val="-57"/>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宋体" w:hAnsi="宋体" w:cs="宋体" w:eastAsia="宋体" w:hint="default"/>
          <w:sz w:val="22"/>
          <w:szCs w:val="22"/>
        </w:rPr>
        <w:t>12</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31</w:t>
      </w:r>
      <w:r>
        <w:rPr>
          <w:rFonts w:ascii="宋体" w:hAnsi="宋体" w:cs="宋体" w:eastAsia="宋体" w:hint="default"/>
          <w:spacing w:val="-57"/>
          <w:sz w:val="22"/>
          <w:szCs w:val="22"/>
        </w:rPr>
        <w:t> </w:t>
      </w:r>
      <w:r>
        <w:rPr>
          <w:rFonts w:ascii="宋体" w:hAnsi="宋体" w:cs="宋体" w:eastAsia="宋体" w:hint="default"/>
          <w:sz w:val="22"/>
          <w:szCs w:val="22"/>
        </w:rPr>
        <w:t>日：无)。</w:t>
      </w:r>
      <w:r>
        <w:rPr>
          <w:rFonts w:ascii="宋体" w:hAnsi="宋体" w:cs="宋体" w:eastAsia="宋体" w:hint="default"/>
          <w:w w:val="99"/>
          <w:sz w:val="22"/>
          <w:szCs w:val="22"/>
        </w:rPr>
        <w:t> </w:t>
      </w:r>
      <w:r>
        <w:rPr>
          <w:rFonts w:ascii="宋体" w:hAnsi="宋体" w:cs="宋体" w:eastAsia="宋体" w:hint="default"/>
          <w:sz w:val="22"/>
          <w:szCs w:val="22"/>
        </w:rPr>
        <w:t>5．</w:t>
      </w:r>
      <w:r>
        <w:rPr>
          <w:rFonts w:ascii="宋体" w:hAnsi="宋体" w:cs="宋体" w:eastAsia="宋体" w:hint="default"/>
          <w:spacing w:val="8"/>
          <w:sz w:val="22"/>
          <w:szCs w:val="22"/>
        </w:rPr>
        <w:t> </w:t>
      </w:r>
      <w:r>
        <w:rPr>
          <w:rFonts w:ascii="宋体" w:hAnsi="宋体" w:cs="宋体" w:eastAsia="宋体" w:hint="default"/>
          <w:sz w:val="22"/>
          <w:szCs w:val="22"/>
        </w:rPr>
        <w:t>年金计划主要内容及重大变化</w:t>
      </w:r>
    </w:p>
    <w:p>
      <w:pPr>
        <w:spacing w:line="283" w:lineRule="auto" w:before="86"/>
        <w:ind w:left="161" w:right="187" w:firstLine="440"/>
        <w:jc w:val="both"/>
        <w:rPr>
          <w:rFonts w:ascii="宋体" w:hAnsi="宋体" w:cs="宋体" w:eastAsia="宋体" w:hint="default"/>
          <w:sz w:val="22"/>
          <w:szCs w:val="22"/>
        </w:rPr>
      </w:pPr>
      <w:r>
        <w:rPr>
          <w:rFonts w:ascii="宋体" w:hAnsi="宋体" w:cs="宋体" w:eastAsia="宋体" w:hint="default"/>
          <w:sz w:val="22"/>
          <w:szCs w:val="22"/>
        </w:rPr>
        <w:t>（1）自2003年开始本公司实施企业年金计划，其企业年金计划实施范围限于：在职</w:t>
      </w:r>
      <w:r>
        <w:rPr>
          <w:rFonts w:ascii="宋体" w:hAnsi="宋体" w:cs="宋体" w:eastAsia="宋体" w:hint="default"/>
          <w:w w:val="99"/>
          <w:sz w:val="22"/>
          <w:szCs w:val="22"/>
        </w:rPr>
        <w:t> </w:t>
      </w:r>
      <w:r>
        <w:rPr>
          <w:rFonts w:ascii="宋体" w:hAnsi="宋体" w:cs="宋体" w:eastAsia="宋体" w:hint="default"/>
          <w:sz w:val="22"/>
          <w:szCs w:val="22"/>
        </w:rPr>
        <w:t>或内退的中、高层管理、技术本公司年金员工工资总额15%。</w:t>
      </w:r>
    </w:p>
    <w:p>
      <w:pPr>
        <w:spacing w:line="240" w:lineRule="auto" w:before="13"/>
        <w:rPr>
          <w:rFonts w:ascii="宋体" w:hAnsi="宋体" w:cs="宋体" w:eastAsia="宋体" w:hint="default"/>
          <w:sz w:val="26"/>
          <w:szCs w:val="26"/>
        </w:rPr>
      </w:pPr>
    </w:p>
    <w:p>
      <w:pPr>
        <w:spacing w:line="283" w:lineRule="auto" w:before="0"/>
        <w:ind w:left="161" w:right="153" w:firstLine="440"/>
        <w:jc w:val="both"/>
        <w:rPr>
          <w:rFonts w:ascii="宋体" w:hAnsi="宋体" w:cs="宋体" w:eastAsia="宋体" w:hint="default"/>
          <w:sz w:val="22"/>
          <w:szCs w:val="22"/>
        </w:rPr>
      </w:pPr>
      <w:r>
        <w:rPr>
          <w:rFonts w:ascii="宋体" w:hAnsi="宋体" w:cs="宋体" w:eastAsia="宋体" w:hint="default"/>
          <w:spacing w:val="-2"/>
          <w:sz w:val="22"/>
          <w:szCs w:val="22"/>
        </w:rPr>
        <w:t>本公司年金采取个人账户方式，不设共济基金，全部由本公司负担，员工个人无需缴</w:t>
      </w:r>
      <w:r>
        <w:rPr>
          <w:rFonts w:ascii="宋体" w:hAnsi="宋体" w:cs="宋体" w:eastAsia="宋体" w:hint="default"/>
          <w:w w:val="99"/>
          <w:sz w:val="22"/>
          <w:szCs w:val="22"/>
        </w:rPr>
        <w:t> </w:t>
      </w:r>
      <w:r>
        <w:rPr>
          <w:rFonts w:ascii="宋体" w:hAnsi="宋体" w:cs="宋体" w:eastAsia="宋体" w:hint="default"/>
          <w:spacing w:val="-2"/>
          <w:sz w:val="22"/>
          <w:szCs w:val="22"/>
        </w:rPr>
        <w:t>纳。年金以转账方式向深圳市企业年金管理中心缴纳，每季度缴纳一次，效益性企业年金</w:t>
      </w:r>
      <w:r>
        <w:rPr>
          <w:rFonts w:ascii="宋体" w:hAnsi="宋体" w:cs="宋体" w:eastAsia="宋体" w:hint="default"/>
          <w:w w:val="99"/>
          <w:sz w:val="22"/>
          <w:szCs w:val="22"/>
        </w:rPr>
        <w:t> </w:t>
      </w:r>
      <w:r>
        <w:rPr>
          <w:rFonts w:ascii="宋体" w:hAnsi="宋体" w:cs="宋体" w:eastAsia="宋体" w:hint="default"/>
          <w:sz w:val="22"/>
          <w:szCs w:val="22"/>
        </w:rPr>
        <w:t>和奖励性企业年金根据企业效益情况在年初或年底一次性缴。</w:t>
      </w:r>
    </w:p>
    <w:p>
      <w:pPr>
        <w:spacing w:line="240" w:lineRule="auto" w:before="11"/>
        <w:rPr>
          <w:rFonts w:ascii="宋体" w:hAnsi="宋体" w:cs="宋体" w:eastAsia="宋体" w:hint="default"/>
          <w:sz w:val="26"/>
          <w:szCs w:val="26"/>
        </w:rPr>
      </w:pPr>
    </w:p>
    <w:p>
      <w:pPr>
        <w:spacing w:before="0"/>
        <w:ind w:left="601" w:right="123" w:firstLine="0"/>
        <w:jc w:val="left"/>
        <w:rPr>
          <w:rFonts w:ascii="宋体" w:hAnsi="宋体" w:cs="宋体" w:eastAsia="宋体" w:hint="default"/>
          <w:sz w:val="22"/>
          <w:szCs w:val="22"/>
        </w:rPr>
      </w:pPr>
      <w:r>
        <w:rPr>
          <w:rFonts w:ascii="宋体" w:hAnsi="宋体" w:cs="宋体" w:eastAsia="宋体" w:hint="default"/>
          <w:sz w:val="22"/>
          <w:szCs w:val="22"/>
        </w:rPr>
        <w:t>2011年本公司已缴纳企业年金5,125,556.15元,2010年本公司共计缴纳企业年金</w:t>
      </w:r>
    </w:p>
    <w:p>
      <w:pPr>
        <w:spacing w:before="53"/>
        <w:ind w:left="161" w:right="123" w:firstLine="0"/>
        <w:jc w:val="left"/>
        <w:rPr>
          <w:rFonts w:ascii="宋体" w:hAnsi="宋体" w:cs="宋体" w:eastAsia="宋体" w:hint="default"/>
          <w:sz w:val="22"/>
          <w:szCs w:val="22"/>
        </w:rPr>
      </w:pPr>
      <w:r>
        <w:rPr>
          <w:rFonts w:ascii="宋体" w:hAnsi="宋体" w:cs="宋体" w:eastAsia="宋体" w:hint="default"/>
          <w:sz w:val="22"/>
          <w:szCs w:val="22"/>
        </w:rPr>
        <w:t>4,905,105.93元，全部计入当年相关成本费用。</w:t>
      </w:r>
    </w:p>
    <w:p>
      <w:pPr>
        <w:spacing w:after="0"/>
        <w:jc w:val="left"/>
        <w:rPr>
          <w:rFonts w:ascii="宋体" w:hAnsi="宋体" w:cs="宋体" w:eastAsia="宋体" w:hint="default"/>
          <w:sz w:val="22"/>
          <w:szCs w:val="22"/>
        </w:rPr>
        <w:sectPr>
          <w:pgSz w:w="11910" w:h="16840"/>
          <w:pgMar w:header="898" w:footer="844" w:top="1720" w:bottom="1040" w:left="1540" w:right="1540"/>
        </w:sectPr>
      </w:pPr>
    </w:p>
    <w:p>
      <w:pPr>
        <w:spacing w:line="283" w:lineRule="auto" w:before="45"/>
        <w:ind w:left="241" w:right="169" w:firstLine="440"/>
        <w:jc w:val="both"/>
        <w:rPr>
          <w:rFonts w:ascii="宋体" w:hAnsi="宋体" w:cs="宋体" w:eastAsia="宋体" w:hint="default"/>
          <w:sz w:val="22"/>
          <w:szCs w:val="22"/>
        </w:rPr>
      </w:pPr>
      <w:r>
        <w:rPr>
          <w:rFonts w:ascii="宋体" w:hAnsi="宋体" w:cs="宋体" w:eastAsia="宋体" w:hint="default"/>
          <w:sz w:val="22"/>
          <w:szCs w:val="22"/>
        </w:rPr>
        <w:t>（2）冠捷科技根据台湾当地法规对其台湾雇员就界定福利计划承诺的责任。该责任</w:t>
      </w:r>
      <w:r>
        <w:rPr>
          <w:rFonts w:ascii="宋体" w:hAnsi="宋体" w:cs="宋体" w:eastAsia="宋体" w:hint="default"/>
          <w:w w:val="99"/>
          <w:sz w:val="22"/>
          <w:szCs w:val="22"/>
        </w:rPr>
        <w:t> </w:t>
      </w:r>
      <w:r>
        <w:rPr>
          <w:rFonts w:ascii="宋体" w:hAnsi="宋体" w:cs="宋体" w:eastAsia="宋体" w:hint="default"/>
          <w:sz w:val="22"/>
          <w:szCs w:val="22"/>
        </w:rPr>
        <w:t>是采用预计单位贷款法，折现为现值计算。2011</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宋体" w:hAnsi="宋体" w:cs="宋体" w:eastAsia="宋体" w:hint="default"/>
          <w:sz w:val="22"/>
          <w:szCs w:val="22"/>
        </w:rPr>
        <w:t>12</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8"/>
          <w:sz w:val="22"/>
          <w:szCs w:val="22"/>
        </w:rPr>
        <w:t> </w:t>
      </w:r>
      <w:r>
        <w:rPr>
          <w:rFonts w:ascii="宋体" w:hAnsi="宋体" w:cs="宋体" w:eastAsia="宋体" w:hint="default"/>
          <w:sz w:val="22"/>
          <w:szCs w:val="22"/>
        </w:rPr>
        <w:t>31</w:t>
      </w:r>
      <w:r>
        <w:rPr>
          <w:rFonts w:ascii="宋体" w:hAnsi="宋体" w:cs="宋体" w:eastAsia="宋体" w:hint="default"/>
          <w:spacing w:val="-58"/>
          <w:sz w:val="22"/>
          <w:szCs w:val="22"/>
        </w:rPr>
        <w:t> </w:t>
      </w:r>
      <w:r>
        <w:rPr>
          <w:rFonts w:ascii="宋体" w:hAnsi="宋体" w:cs="宋体" w:eastAsia="宋体" w:hint="default"/>
          <w:sz w:val="22"/>
          <w:szCs w:val="22"/>
        </w:rPr>
        <w:t>日的退休金责任已由独立精</w:t>
      </w:r>
      <w:r>
        <w:rPr>
          <w:rFonts w:ascii="宋体" w:hAnsi="宋体" w:cs="宋体" w:eastAsia="宋体" w:hint="default"/>
          <w:w w:val="99"/>
          <w:sz w:val="22"/>
          <w:szCs w:val="22"/>
        </w:rPr>
        <w:t> </w:t>
      </w:r>
      <w:r>
        <w:rPr>
          <w:rFonts w:ascii="宋体" w:hAnsi="宋体" w:cs="宋体" w:eastAsia="宋体" w:hint="default"/>
          <w:sz w:val="22"/>
          <w:szCs w:val="22"/>
        </w:rPr>
        <w:t>算师精算管理顾问股份有限公司进行精算估值。</w:t>
      </w:r>
    </w:p>
    <w:p>
      <w:pPr>
        <w:spacing w:line="240" w:lineRule="auto" w:before="13"/>
        <w:rPr>
          <w:rFonts w:ascii="宋体" w:hAnsi="宋体" w:cs="宋体" w:eastAsia="宋体" w:hint="default"/>
          <w:sz w:val="26"/>
          <w:szCs w:val="26"/>
        </w:rPr>
      </w:pPr>
    </w:p>
    <w:p>
      <w:pPr>
        <w:spacing w:before="0"/>
        <w:ind w:left="241" w:right="210" w:firstLine="0"/>
        <w:jc w:val="left"/>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57"/>
          <w:sz w:val="22"/>
          <w:szCs w:val="22"/>
        </w:rPr>
        <w:t> </w:t>
      </w:r>
      <w:r>
        <w:rPr>
          <w:rFonts w:ascii="宋体" w:hAnsi="宋体" w:cs="宋体" w:eastAsia="宋体" w:hint="default"/>
          <w:sz w:val="22"/>
          <w:szCs w:val="22"/>
        </w:rPr>
        <w:t>年和</w:t>
      </w:r>
      <w:r>
        <w:rPr>
          <w:rFonts w:ascii="宋体" w:hAnsi="宋体" w:cs="宋体" w:eastAsia="宋体" w:hint="default"/>
          <w:spacing w:val="-57"/>
          <w:sz w:val="22"/>
          <w:szCs w:val="22"/>
        </w:rPr>
        <w:t> </w:t>
      </w:r>
      <w:r>
        <w:rPr>
          <w:rFonts w:ascii="宋体" w:hAnsi="宋体" w:cs="宋体" w:eastAsia="宋体" w:hint="default"/>
          <w:sz w:val="22"/>
          <w:szCs w:val="22"/>
        </w:rPr>
        <w:t>2010</w:t>
      </w:r>
      <w:r>
        <w:rPr>
          <w:rFonts w:ascii="宋体" w:hAnsi="宋体" w:cs="宋体" w:eastAsia="宋体" w:hint="default"/>
          <w:spacing w:val="-57"/>
          <w:sz w:val="22"/>
          <w:szCs w:val="22"/>
        </w:rPr>
        <w:t> </w:t>
      </w:r>
      <w:r>
        <w:rPr>
          <w:rFonts w:ascii="宋体" w:hAnsi="宋体" w:cs="宋体" w:eastAsia="宋体" w:hint="default"/>
          <w:sz w:val="22"/>
          <w:szCs w:val="22"/>
        </w:rPr>
        <w:t>年同期经确认的退休金责任数额列示如下：</w:t>
      </w:r>
    </w:p>
    <w:p>
      <w:pPr>
        <w:spacing w:line="240" w:lineRule="auto" w:before="12"/>
        <w:rPr>
          <w:rFonts w:ascii="宋体" w:hAnsi="宋体" w:cs="宋体" w:eastAsia="宋体" w:hint="default"/>
          <w:sz w:val="29"/>
          <w:szCs w:val="29"/>
        </w:rPr>
      </w:pPr>
    </w:p>
    <w:p>
      <w:pPr>
        <w:spacing w:before="0"/>
        <w:ind w:left="902" w:right="210" w:firstLine="0"/>
        <w:jc w:val="left"/>
        <w:rPr>
          <w:rFonts w:ascii="宋体" w:hAnsi="宋体" w:cs="宋体" w:eastAsia="宋体" w:hint="default"/>
          <w:sz w:val="22"/>
          <w:szCs w:val="22"/>
        </w:rPr>
      </w:pPr>
      <w:r>
        <w:rPr>
          <w:rFonts w:ascii="宋体" w:hAnsi="宋体" w:cs="宋体" w:eastAsia="宋体" w:hint="default"/>
          <w:sz w:val="22"/>
          <w:szCs w:val="22"/>
        </w:rPr>
        <w:t>1)资产负债表中：</w:t>
      </w:r>
    </w:p>
    <w:p>
      <w:pPr>
        <w:spacing w:line="240" w:lineRule="auto" w:before="11"/>
        <w:rPr>
          <w:rFonts w:ascii="宋体" w:hAnsi="宋体" w:cs="宋体" w:eastAsia="宋体" w:hint="default"/>
          <w:sz w:val="28"/>
          <w:szCs w:val="28"/>
        </w:rPr>
      </w:pPr>
    </w:p>
    <w:tbl>
      <w:tblPr>
        <w:tblW w:w="0" w:type="auto"/>
        <w:jc w:val="left"/>
        <w:tblInd w:w="104" w:type="dxa"/>
        <w:tblLayout w:type="fixed"/>
        <w:tblCellMar>
          <w:top w:w="0" w:type="dxa"/>
          <w:left w:w="0" w:type="dxa"/>
          <w:bottom w:w="0" w:type="dxa"/>
          <w:right w:w="0" w:type="dxa"/>
        </w:tblCellMar>
        <w:tblLook w:val="01E0"/>
      </w:tblPr>
      <w:tblGrid>
        <w:gridCol w:w="2538"/>
        <w:gridCol w:w="3079"/>
        <w:gridCol w:w="2867"/>
      </w:tblGrid>
      <w:tr>
        <w:trPr>
          <w:trHeight w:val="360" w:hRule="exact"/>
        </w:trPr>
        <w:tc>
          <w:tcPr>
            <w:tcW w:w="2538" w:type="dxa"/>
            <w:vMerge w:val="restart"/>
            <w:tcBorders>
              <w:top w:val="single" w:sz="12" w:space="0" w:color="000000"/>
              <w:left w:val="nil" w:sz="6" w:space="0" w:color="auto"/>
              <w:right w:val="single" w:sz="4" w:space="0" w:color="000000"/>
            </w:tcBorders>
          </w:tcPr>
          <w:p>
            <w:pPr>
              <w:pStyle w:val="TableParagraph"/>
              <w:spacing w:line="240" w:lineRule="auto" w:before="169"/>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07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1205" w:right="0"/>
              <w:jc w:val="left"/>
              <w:rPr>
                <w:rFonts w:ascii="宋体" w:hAnsi="宋体" w:cs="宋体" w:eastAsia="宋体" w:hint="default"/>
                <w:sz w:val="20"/>
                <w:szCs w:val="20"/>
              </w:rPr>
            </w:pPr>
            <w:r>
              <w:rPr>
                <w:rFonts w:ascii="宋体" w:hAnsi="宋体" w:cs="宋体" w:eastAsia="宋体" w:hint="default"/>
                <w:b/>
                <w:bCs/>
                <w:sz w:val="20"/>
                <w:szCs w:val="20"/>
              </w:rPr>
              <w:t>2011</w:t>
            </w:r>
            <w:r>
              <w:rPr>
                <w:rFonts w:ascii="宋体" w:hAnsi="宋体" w:cs="宋体" w:eastAsia="宋体" w:hint="default"/>
                <w:b/>
                <w:bCs/>
                <w:spacing w:val="-53"/>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c>
          <w:tcPr>
            <w:tcW w:w="286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left="1099" w:right="0"/>
              <w:jc w:val="left"/>
              <w:rPr>
                <w:rFonts w:ascii="宋体" w:hAnsi="宋体" w:cs="宋体" w:eastAsia="宋体" w:hint="default"/>
                <w:sz w:val="20"/>
                <w:szCs w:val="20"/>
              </w:rPr>
            </w:pPr>
            <w:r>
              <w:rPr>
                <w:rFonts w:ascii="宋体" w:hAnsi="宋体" w:cs="宋体" w:eastAsia="宋体" w:hint="default"/>
                <w:b/>
                <w:bCs/>
                <w:sz w:val="20"/>
                <w:szCs w:val="20"/>
              </w:rPr>
              <w:t>2010</w:t>
            </w:r>
            <w:r>
              <w:rPr>
                <w:rFonts w:ascii="宋体" w:hAnsi="宋体" w:cs="宋体" w:eastAsia="宋体" w:hint="default"/>
                <w:b/>
                <w:bCs/>
                <w:spacing w:val="-53"/>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r>
      <w:tr>
        <w:trPr>
          <w:trHeight w:val="350" w:hRule="exact"/>
        </w:trPr>
        <w:tc>
          <w:tcPr>
            <w:tcW w:w="2538" w:type="dxa"/>
            <w:vMerge/>
            <w:tcBorders>
              <w:left w:val="nil" w:sz="6" w:space="0" w:color="auto"/>
              <w:bottom w:val="single" w:sz="4" w:space="0" w:color="000000"/>
              <w:right w:val="single" w:sz="4" w:space="0" w:color="000000"/>
            </w:tcBorders>
          </w:tcPr>
          <w:p>
            <w:pPr/>
          </w:p>
        </w:tc>
        <w:tc>
          <w:tcPr>
            <w:tcW w:w="3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32" w:right="0"/>
              <w:jc w:val="left"/>
              <w:rPr>
                <w:rFonts w:ascii="宋体" w:hAnsi="宋体" w:cs="宋体" w:eastAsia="宋体" w:hint="default"/>
                <w:sz w:val="20"/>
                <w:szCs w:val="20"/>
              </w:rPr>
            </w:pPr>
            <w:r>
              <w:rPr>
                <w:rFonts w:ascii="宋体" w:hAnsi="宋体" w:cs="宋体" w:eastAsia="宋体" w:hint="default"/>
                <w:b/>
                <w:bCs/>
                <w:sz w:val="20"/>
                <w:szCs w:val="20"/>
              </w:rPr>
              <w:t>千美元</w:t>
            </w:r>
            <w:r>
              <w:rPr>
                <w:rFonts w:ascii="宋体" w:hAnsi="宋体" w:cs="宋体" w:eastAsia="宋体" w:hint="default"/>
                <w:sz w:val="20"/>
                <w:szCs w:val="20"/>
              </w:rPr>
            </w:r>
          </w:p>
        </w:tc>
        <w:tc>
          <w:tcPr>
            <w:tcW w:w="28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1124" w:right="0"/>
              <w:jc w:val="left"/>
              <w:rPr>
                <w:rFonts w:ascii="宋体" w:hAnsi="宋体" w:cs="宋体" w:eastAsia="宋体" w:hint="default"/>
                <w:sz w:val="20"/>
                <w:szCs w:val="20"/>
              </w:rPr>
            </w:pPr>
            <w:r>
              <w:rPr>
                <w:rFonts w:ascii="宋体" w:hAnsi="宋体" w:cs="宋体" w:eastAsia="宋体" w:hint="default"/>
                <w:b/>
                <w:bCs/>
                <w:sz w:val="20"/>
                <w:szCs w:val="20"/>
              </w:rPr>
              <w:t>千美元</w:t>
            </w:r>
            <w:r>
              <w:rPr>
                <w:rFonts w:ascii="宋体" w:hAnsi="宋体" w:cs="宋体" w:eastAsia="宋体" w:hint="default"/>
                <w:sz w:val="20"/>
                <w:szCs w:val="20"/>
              </w:rPr>
            </w:r>
          </w:p>
        </w:tc>
      </w:tr>
      <w:tr>
        <w:trPr>
          <w:trHeight w:val="350" w:hRule="exact"/>
        </w:trPr>
        <w:tc>
          <w:tcPr>
            <w:tcW w:w="25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注册债务的现值</w:t>
            </w:r>
          </w:p>
        </w:tc>
        <w:tc>
          <w:tcPr>
            <w:tcW w:w="3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8,048</w:t>
            </w:r>
            <w:r>
              <w:rPr>
                <w:rFonts w:ascii="宋体"/>
                <w:sz w:val="20"/>
              </w:rPr>
            </w:r>
          </w:p>
        </w:tc>
        <w:tc>
          <w:tcPr>
            <w:tcW w:w="28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8"/>
              <w:jc w:val="right"/>
              <w:rPr>
                <w:rFonts w:ascii="宋体" w:hAnsi="宋体" w:cs="宋体" w:eastAsia="宋体" w:hint="default"/>
                <w:sz w:val="20"/>
                <w:szCs w:val="20"/>
              </w:rPr>
            </w:pPr>
            <w:r>
              <w:rPr>
                <w:rFonts w:ascii="宋体"/>
                <w:spacing w:val="-1"/>
                <w:sz w:val="20"/>
              </w:rPr>
              <w:t>9,744</w:t>
            </w:r>
            <w:r>
              <w:rPr>
                <w:rFonts w:ascii="宋体"/>
                <w:sz w:val="20"/>
              </w:rPr>
            </w:r>
          </w:p>
        </w:tc>
      </w:tr>
      <w:tr>
        <w:trPr>
          <w:trHeight w:val="349" w:hRule="exact"/>
        </w:trPr>
        <w:tc>
          <w:tcPr>
            <w:tcW w:w="25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计划资产公平值</w:t>
            </w:r>
          </w:p>
        </w:tc>
        <w:tc>
          <w:tcPr>
            <w:tcW w:w="3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-668</w:t>
            </w:r>
            <w:r>
              <w:rPr>
                <w:rFonts w:ascii="宋体"/>
                <w:sz w:val="20"/>
              </w:rPr>
            </w:r>
          </w:p>
        </w:tc>
        <w:tc>
          <w:tcPr>
            <w:tcW w:w="28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9"/>
              <w:jc w:val="right"/>
              <w:rPr>
                <w:rFonts w:ascii="宋体" w:hAnsi="宋体" w:cs="宋体" w:eastAsia="宋体" w:hint="default"/>
                <w:sz w:val="20"/>
                <w:szCs w:val="20"/>
              </w:rPr>
            </w:pPr>
            <w:r>
              <w:rPr>
                <w:rFonts w:ascii="宋体"/>
                <w:spacing w:val="-1"/>
                <w:sz w:val="20"/>
              </w:rPr>
              <w:t>-1,072</w:t>
            </w:r>
            <w:r>
              <w:rPr>
                <w:rFonts w:ascii="宋体"/>
                <w:sz w:val="20"/>
              </w:rPr>
            </w:r>
          </w:p>
        </w:tc>
      </w:tr>
      <w:tr>
        <w:trPr>
          <w:trHeight w:val="350" w:hRule="exact"/>
        </w:trPr>
        <w:tc>
          <w:tcPr>
            <w:tcW w:w="25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523" w:right="0"/>
              <w:jc w:val="left"/>
              <w:rPr>
                <w:rFonts w:ascii="宋体" w:hAnsi="宋体" w:cs="宋体" w:eastAsia="宋体" w:hint="default"/>
                <w:sz w:val="20"/>
                <w:szCs w:val="20"/>
              </w:rPr>
            </w:pPr>
            <w:r>
              <w:rPr>
                <w:rFonts w:ascii="宋体" w:hAnsi="宋体" w:cs="宋体" w:eastAsia="宋体" w:hint="default"/>
                <w:sz w:val="20"/>
                <w:szCs w:val="20"/>
              </w:rPr>
              <w:t>小计</w:t>
            </w:r>
          </w:p>
        </w:tc>
        <w:tc>
          <w:tcPr>
            <w:tcW w:w="3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7,380</w:t>
            </w:r>
          </w:p>
        </w:tc>
        <w:tc>
          <w:tcPr>
            <w:tcW w:w="28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9"/>
              <w:jc w:val="right"/>
              <w:rPr>
                <w:rFonts w:ascii="宋体" w:hAnsi="宋体" w:cs="宋体" w:eastAsia="宋体" w:hint="default"/>
                <w:sz w:val="20"/>
                <w:szCs w:val="20"/>
              </w:rPr>
            </w:pPr>
            <w:r>
              <w:rPr>
                <w:rFonts w:ascii="宋体"/>
                <w:spacing w:val="-1"/>
                <w:sz w:val="20"/>
              </w:rPr>
              <w:t>8,672</w:t>
            </w:r>
          </w:p>
        </w:tc>
      </w:tr>
      <w:tr>
        <w:trPr>
          <w:trHeight w:val="350" w:hRule="exact"/>
        </w:trPr>
        <w:tc>
          <w:tcPr>
            <w:tcW w:w="25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为确认精算亏损</w:t>
            </w:r>
          </w:p>
        </w:tc>
        <w:tc>
          <w:tcPr>
            <w:tcW w:w="3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-1,363</w:t>
            </w:r>
            <w:r>
              <w:rPr>
                <w:rFonts w:ascii="宋体"/>
                <w:sz w:val="20"/>
              </w:rPr>
            </w:r>
          </w:p>
        </w:tc>
        <w:tc>
          <w:tcPr>
            <w:tcW w:w="28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9"/>
              <w:jc w:val="right"/>
              <w:rPr>
                <w:rFonts w:ascii="宋体" w:hAnsi="宋体" w:cs="宋体" w:eastAsia="宋体" w:hint="default"/>
                <w:sz w:val="20"/>
                <w:szCs w:val="20"/>
              </w:rPr>
            </w:pPr>
            <w:r>
              <w:rPr>
                <w:rFonts w:ascii="宋体"/>
                <w:spacing w:val="-1"/>
                <w:sz w:val="20"/>
              </w:rPr>
              <w:t>-2,836</w:t>
            </w:r>
            <w:r>
              <w:rPr>
                <w:rFonts w:ascii="宋体"/>
                <w:sz w:val="20"/>
              </w:rPr>
            </w:r>
          </w:p>
        </w:tc>
      </w:tr>
      <w:tr>
        <w:trPr>
          <w:trHeight w:val="360" w:hRule="exact"/>
        </w:trPr>
        <w:tc>
          <w:tcPr>
            <w:tcW w:w="253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资产负债表内之负债</w:t>
            </w:r>
          </w:p>
        </w:tc>
        <w:tc>
          <w:tcPr>
            <w:tcW w:w="307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6,017</w:t>
            </w:r>
            <w:r>
              <w:rPr>
                <w:rFonts w:ascii="宋体"/>
                <w:sz w:val="20"/>
              </w:rPr>
            </w:r>
          </w:p>
        </w:tc>
        <w:tc>
          <w:tcPr>
            <w:tcW w:w="286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9"/>
              <w:jc w:val="right"/>
              <w:rPr>
                <w:rFonts w:ascii="宋体" w:hAnsi="宋体" w:cs="宋体" w:eastAsia="宋体" w:hint="default"/>
                <w:sz w:val="20"/>
                <w:szCs w:val="20"/>
              </w:rPr>
            </w:pPr>
            <w:r>
              <w:rPr>
                <w:rFonts w:ascii="宋体"/>
                <w:spacing w:val="-1"/>
                <w:sz w:val="20"/>
              </w:rPr>
              <w:t>5,836</w:t>
            </w:r>
            <w:r>
              <w:rPr>
                <w:rFonts w:ascii="宋体"/>
                <w:sz w:val="20"/>
              </w:rPr>
            </w:r>
          </w:p>
        </w:tc>
      </w:tr>
    </w:tbl>
    <w:p>
      <w:pPr>
        <w:spacing w:line="240" w:lineRule="auto" w:before="6"/>
        <w:rPr>
          <w:rFonts w:ascii="宋体" w:hAnsi="宋体" w:cs="宋体" w:eastAsia="宋体" w:hint="default"/>
          <w:sz w:val="27"/>
          <w:szCs w:val="27"/>
        </w:rPr>
      </w:pPr>
    </w:p>
    <w:p>
      <w:pPr>
        <w:spacing w:before="31"/>
        <w:ind w:left="902" w:right="210"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15"/>
          <w:sz w:val="22"/>
          <w:szCs w:val="22"/>
        </w:rPr>
        <w:t> </w:t>
      </w:r>
      <w:r>
        <w:rPr>
          <w:rFonts w:ascii="宋体" w:hAnsi="宋体" w:cs="宋体" w:eastAsia="宋体" w:hint="default"/>
          <w:sz w:val="22"/>
          <w:szCs w:val="22"/>
        </w:rPr>
        <w:t>利润表中：</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3100"/>
        <w:gridCol w:w="2693"/>
        <w:gridCol w:w="2663"/>
      </w:tblGrid>
      <w:tr>
        <w:trPr>
          <w:trHeight w:val="361" w:hRule="exact"/>
        </w:trPr>
        <w:tc>
          <w:tcPr>
            <w:tcW w:w="3100" w:type="dxa"/>
            <w:vMerge w:val="restart"/>
            <w:tcBorders>
              <w:top w:val="single" w:sz="12" w:space="0" w:color="000000"/>
              <w:left w:val="nil" w:sz="6" w:space="0" w:color="auto"/>
              <w:right w:val="single" w:sz="4" w:space="0" w:color="000000"/>
            </w:tcBorders>
          </w:tcPr>
          <w:p>
            <w:pPr>
              <w:pStyle w:val="TableParagraph"/>
              <w:spacing w:line="240" w:lineRule="auto" w:before="169"/>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69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1013" w:right="0"/>
              <w:jc w:val="left"/>
              <w:rPr>
                <w:rFonts w:ascii="宋体" w:hAnsi="宋体" w:cs="宋体" w:eastAsia="宋体" w:hint="default"/>
                <w:sz w:val="20"/>
                <w:szCs w:val="20"/>
              </w:rPr>
            </w:pPr>
            <w:r>
              <w:rPr>
                <w:rFonts w:ascii="宋体" w:hAnsi="宋体" w:cs="宋体" w:eastAsia="宋体" w:hint="default"/>
                <w:b/>
                <w:bCs/>
                <w:sz w:val="20"/>
                <w:szCs w:val="20"/>
              </w:rPr>
              <w:t>2011</w:t>
            </w:r>
            <w:r>
              <w:rPr>
                <w:rFonts w:ascii="宋体" w:hAnsi="宋体" w:cs="宋体" w:eastAsia="宋体" w:hint="default"/>
                <w:b/>
                <w:bCs/>
                <w:spacing w:val="-53"/>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c>
          <w:tcPr>
            <w:tcW w:w="266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left="997" w:right="0"/>
              <w:jc w:val="left"/>
              <w:rPr>
                <w:rFonts w:ascii="宋体" w:hAnsi="宋体" w:cs="宋体" w:eastAsia="宋体" w:hint="default"/>
                <w:sz w:val="20"/>
                <w:szCs w:val="20"/>
              </w:rPr>
            </w:pPr>
            <w:r>
              <w:rPr>
                <w:rFonts w:ascii="宋体" w:hAnsi="宋体" w:cs="宋体" w:eastAsia="宋体" w:hint="default"/>
                <w:b/>
                <w:bCs/>
                <w:sz w:val="20"/>
                <w:szCs w:val="20"/>
              </w:rPr>
              <w:t>2010</w:t>
            </w:r>
            <w:r>
              <w:rPr>
                <w:rFonts w:ascii="宋体" w:hAnsi="宋体" w:cs="宋体" w:eastAsia="宋体" w:hint="default"/>
                <w:b/>
                <w:bCs/>
                <w:spacing w:val="-53"/>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r>
      <w:tr>
        <w:trPr>
          <w:trHeight w:val="349" w:hRule="exact"/>
        </w:trPr>
        <w:tc>
          <w:tcPr>
            <w:tcW w:w="3100" w:type="dxa"/>
            <w:vMerge/>
            <w:tcBorders>
              <w:left w:val="nil" w:sz="6" w:space="0" w:color="auto"/>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9" w:right="0"/>
              <w:jc w:val="left"/>
              <w:rPr>
                <w:rFonts w:ascii="宋体" w:hAnsi="宋体" w:cs="宋体" w:eastAsia="宋体" w:hint="default"/>
                <w:sz w:val="20"/>
                <w:szCs w:val="20"/>
              </w:rPr>
            </w:pPr>
            <w:r>
              <w:rPr>
                <w:rFonts w:ascii="宋体" w:hAnsi="宋体" w:cs="宋体" w:eastAsia="宋体" w:hint="default"/>
                <w:b/>
                <w:bCs/>
                <w:sz w:val="20"/>
                <w:szCs w:val="20"/>
              </w:rPr>
              <w:t>千美元</w:t>
            </w:r>
            <w:r>
              <w:rPr>
                <w:rFonts w:ascii="宋体" w:hAnsi="宋体" w:cs="宋体" w:eastAsia="宋体" w:hint="default"/>
                <w:sz w:val="20"/>
                <w:szCs w:val="20"/>
              </w:rPr>
            </w:r>
          </w:p>
        </w:tc>
        <w:tc>
          <w:tcPr>
            <w:tcW w:w="26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023" w:right="0"/>
              <w:jc w:val="left"/>
              <w:rPr>
                <w:rFonts w:ascii="宋体" w:hAnsi="宋体" w:cs="宋体" w:eastAsia="宋体" w:hint="default"/>
                <w:sz w:val="20"/>
                <w:szCs w:val="20"/>
              </w:rPr>
            </w:pPr>
            <w:r>
              <w:rPr>
                <w:rFonts w:ascii="宋体" w:hAnsi="宋体" w:cs="宋体" w:eastAsia="宋体" w:hint="default"/>
                <w:b/>
                <w:bCs/>
                <w:sz w:val="20"/>
                <w:szCs w:val="20"/>
              </w:rPr>
              <w:t>千美元</w:t>
            </w:r>
            <w:r>
              <w:rPr>
                <w:rFonts w:ascii="宋体" w:hAnsi="宋体" w:cs="宋体" w:eastAsia="宋体" w:hint="default"/>
                <w:sz w:val="20"/>
                <w:szCs w:val="20"/>
              </w:rPr>
            </w:r>
          </w:p>
        </w:tc>
      </w:tr>
      <w:tr>
        <w:trPr>
          <w:trHeight w:val="350" w:hRule="exact"/>
        </w:trPr>
        <w:tc>
          <w:tcPr>
            <w:tcW w:w="31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当期服务成本</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314</w:t>
            </w:r>
            <w:r>
              <w:rPr>
                <w:rFonts w:ascii="宋体"/>
                <w:sz w:val="20"/>
              </w:rPr>
            </w:r>
          </w:p>
        </w:tc>
        <w:tc>
          <w:tcPr>
            <w:tcW w:w="26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8"/>
              <w:jc w:val="right"/>
              <w:rPr>
                <w:rFonts w:ascii="宋体" w:hAnsi="宋体" w:cs="宋体" w:eastAsia="宋体" w:hint="default"/>
                <w:sz w:val="20"/>
                <w:szCs w:val="20"/>
              </w:rPr>
            </w:pPr>
            <w:r>
              <w:rPr>
                <w:rFonts w:ascii="宋体"/>
                <w:spacing w:val="-1"/>
                <w:sz w:val="20"/>
              </w:rPr>
              <w:t>261</w:t>
            </w:r>
            <w:r>
              <w:rPr>
                <w:rFonts w:ascii="宋体"/>
                <w:sz w:val="20"/>
              </w:rPr>
            </w:r>
          </w:p>
        </w:tc>
      </w:tr>
      <w:tr>
        <w:trPr>
          <w:trHeight w:val="350" w:hRule="exact"/>
        </w:trPr>
        <w:tc>
          <w:tcPr>
            <w:tcW w:w="31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利息成本</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169</w:t>
            </w:r>
            <w:r>
              <w:rPr>
                <w:rFonts w:ascii="宋体"/>
                <w:sz w:val="20"/>
              </w:rPr>
            </w:r>
          </w:p>
        </w:tc>
        <w:tc>
          <w:tcPr>
            <w:tcW w:w="26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8"/>
              <w:jc w:val="right"/>
              <w:rPr>
                <w:rFonts w:ascii="宋体" w:hAnsi="宋体" w:cs="宋体" w:eastAsia="宋体" w:hint="default"/>
                <w:sz w:val="20"/>
                <w:szCs w:val="20"/>
              </w:rPr>
            </w:pPr>
            <w:r>
              <w:rPr>
                <w:rFonts w:ascii="宋体"/>
                <w:spacing w:val="-1"/>
                <w:sz w:val="20"/>
              </w:rPr>
              <w:t>159</w:t>
            </w:r>
            <w:r>
              <w:rPr>
                <w:rFonts w:ascii="宋体"/>
                <w:sz w:val="20"/>
              </w:rPr>
            </w:r>
          </w:p>
        </w:tc>
      </w:tr>
      <w:tr>
        <w:trPr>
          <w:trHeight w:val="349" w:hRule="exact"/>
        </w:trPr>
        <w:tc>
          <w:tcPr>
            <w:tcW w:w="31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计划资产的预期回报</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sz w:val="20"/>
              </w:rPr>
              <w:t>-19</w:t>
            </w:r>
          </w:p>
        </w:tc>
        <w:tc>
          <w:tcPr>
            <w:tcW w:w="26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20"/>
                <w:szCs w:val="20"/>
              </w:rPr>
            </w:pPr>
            <w:r>
              <w:rPr>
                <w:rFonts w:ascii="宋体"/>
                <w:sz w:val="20"/>
              </w:rPr>
              <w:t>-21</w:t>
            </w:r>
          </w:p>
        </w:tc>
      </w:tr>
      <w:tr>
        <w:trPr>
          <w:trHeight w:val="350" w:hRule="exact"/>
        </w:trPr>
        <w:tc>
          <w:tcPr>
            <w:tcW w:w="31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年内确认的精算净损失</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z w:val="20"/>
              </w:rPr>
              <w:t>168</w:t>
            </w:r>
          </w:p>
        </w:tc>
        <w:tc>
          <w:tcPr>
            <w:tcW w:w="26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20"/>
                <w:szCs w:val="20"/>
              </w:rPr>
            </w:pPr>
            <w:r>
              <w:rPr>
                <w:rFonts w:ascii="宋体"/>
                <w:sz w:val="20"/>
              </w:rPr>
              <w:t>28</w:t>
            </w:r>
          </w:p>
        </w:tc>
      </w:tr>
      <w:tr>
        <w:trPr>
          <w:trHeight w:val="361" w:hRule="exact"/>
        </w:trPr>
        <w:tc>
          <w:tcPr>
            <w:tcW w:w="310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总费用，列入雇员福利开支内</w:t>
            </w:r>
          </w:p>
        </w:tc>
        <w:tc>
          <w:tcPr>
            <w:tcW w:w="26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632</w:t>
            </w:r>
            <w:r>
              <w:rPr>
                <w:rFonts w:ascii="宋体"/>
                <w:sz w:val="20"/>
              </w:rPr>
            </w:r>
          </w:p>
        </w:tc>
        <w:tc>
          <w:tcPr>
            <w:tcW w:w="266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9"/>
              <w:jc w:val="right"/>
              <w:rPr>
                <w:rFonts w:ascii="宋体" w:hAnsi="宋体" w:cs="宋体" w:eastAsia="宋体" w:hint="default"/>
                <w:sz w:val="20"/>
                <w:szCs w:val="20"/>
              </w:rPr>
            </w:pPr>
            <w:r>
              <w:rPr>
                <w:rFonts w:ascii="宋体"/>
                <w:spacing w:val="-1"/>
                <w:sz w:val="20"/>
              </w:rPr>
              <w:t>427</w:t>
            </w:r>
            <w:r>
              <w:rPr>
                <w:rFonts w:ascii="宋体"/>
                <w:sz w:val="20"/>
              </w:rPr>
            </w:r>
          </w:p>
        </w:tc>
      </w:tr>
    </w:tbl>
    <w:p>
      <w:pPr>
        <w:spacing w:line="240" w:lineRule="auto" w:before="6"/>
        <w:rPr>
          <w:rFonts w:ascii="宋体" w:hAnsi="宋体" w:cs="宋体" w:eastAsia="宋体" w:hint="default"/>
          <w:sz w:val="27"/>
          <w:szCs w:val="27"/>
        </w:rPr>
      </w:pPr>
    </w:p>
    <w:p>
      <w:pPr>
        <w:spacing w:before="31"/>
        <w:ind w:left="901" w:right="210" w:firstLine="0"/>
        <w:jc w:val="left"/>
        <w:rPr>
          <w:rFonts w:ascii="宋体" w:hAnsi="宋体" w:cs="宋体" w:eastAsia="宋体" w:hint="default"/>
          <w:sz w:val="22"/>
          <w:szCs w:val="22"/>
        </w:rPr>
      </w:pPr>
      <w:r>
        <w:rPr>
          <w:rFonts w:ascii="宋体" w:hAnsi="宋体" w:cs="宋体" w:eastAsia="宋体" w:hint="default"/>
          <w:sz w:val="22"/>
          <w:szCs w:val="22"/>
        </w:rPr>
        <w:t>3)退休金责任的变动如下：</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2515"/>
        <w:gridCol w:w="3115"/>
        <w:gridCol w:w="2839"/>
      </w:tblGrid>
      <w:tr>
        <w:trPr>
          <w:trHeight w:val="360" w:hRule="exact"/>
        </w:trPr>
        <w:tc>
          <w:tcPr>
            <w:tcW w:w="2515" w:type="dxa"/>
            <w:vMerge w:val="restart"/>
            <w:tcBorders>
              <w:top w:val="single" w:sz="12" w:space="0" w:color="000000"/>
              <w:left w:val="nil" w:sz="6" w:space="0" w:color="auto"/>
              <w:right w:val="single" w:sz="4" w:space="0" w:color="000000"/>
            </w:tcBorders>
          </w:tcPr>
          <w:p>
            <w:pPr>
              <w:pStyle w:val="TableParagraph"/>
              <w:spacing w:line="240" w:lineRule="auto" w:before="169"/>
              <w:ind w:left="19"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11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left="1225" w:right="0"/>
              <w:jc w:val="left"/>
              <w:rPr>
                <w:rFonts w:ascii="宋体" w:hAnsi="宋体" w:cs="宋体" w:eastAsia="宋体" w:hint="default"/>
                <w:sz w:val="20"/>
                <w:szCs w:val="20"/>
              </w:rPr>
            </w:pPr>
            <w:r>
              <w:rPr>
                <w:rFonts w:ascii="宋体" w:hAnsi="宋体" w:cs="宋体" w:eastAsia="宋体" w:hint="default"/>
                <w:b/>
                <w:bCs/>
                <w:sz w:val="20"/>
                <w:szCs w:val="20"/>
              </w:rPr>
              <w:t>2011</w:t>
            </w:r>
            <w:r>
              <w:rPr>
                <w:rFonts w:ascii="宋体" w:hAnsi="宋体" w:cs="宋体" w:eastAsia="宋体" w:hint="default"/>
                <w:b/>
                <w:bCs/>
                <w:spacing w:val="-53"/>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c>
          <w:tcPr>
            <w:tcW w:w="283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left="1087" w:right="0"/>
              <w:jc w:val="left"/>
              <w:rPr>
                <w:rFonts w:ascii="宋体" w:hAnsi="宋体" w:cs="宋体" w:eastAsia="宋体" w:hint="default"/>
                <w:sz w:val="20"/>
                <w:szCs w:val="20"/>
              </w:rPr>
            </w:pPr>
            <w:r>
              <w:rPr>
                <w:rFonts w:ascii="宋体" w:hAnsi="宋体" w:cs="宋体" w:eastAsia="宋体" w:hint="default"/>
                <w:b/>
                <w:bCs/>
                <w:sz w:val="20"/>
                <w:szCs w:val="20"/>
              </w:rPr>
              <w:t>2010</w:t>
            </w:r>
            <w:r>
              <w:rPr>
                <w:rFonts w:ascii="宋体" w:hAnsi="宋体" w:cs="宋体" w:eastAsia="宋体" w:hint="default"/>
                <w:b/>
                <w:bCs/>
                <w:spacing w:val="-53"/>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r>
      <w:tr>
        <w:trPr>
          <w:trHeight w:val="350" w:hRule="exact"/>
        </w:trPr>
        <w:tc>
          <w:tcPr>
            <w:tcW w:w="2515" w:type="dxa"/>
            <w:vMerge/>
            <w:tcBorders>
              <w:left w:val="nil" w:sz="6" w:space="0" w:color="auto"/>
              <w:bottom w:val="single" w:sz="4" w:space="0" w:color="000000"/>
              <w:right w:val="single" w:sz="4" w:space="0" w:color="000000"/>
            </w:tcBorders>
          </w:tcPr>
          <w:p>
            <w:pPr/>
          </w:p>
        </w:tc>
        <w:tc>
          <w:tcPr>
            <w:tcW w:w="3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50" w:right="0"/>
              <w:jc w:val="left"/>
              <w:rPr>
                <w:rFonts w:ascii="宋体" w:hAnsi="宋体" w:cs="宋体" w:eastAsia="宋体" w:hint="default"/>
                <w:sz w:val="20"/>
                <w:szCs w:val="20"/>
              </w:rPr>
            </w:pPr>
            <w:r>
              <w:rPr>
                <w:rFonts w:ascii="宋体" w:hAnsi="宋体" w:cs="宋体" w:eastAsia="宋体" w:hint="default"/>
                <w:b/>
                <w:bCs/>
                <w:sz w:val="20"/>
                <w:szCs w:val="20"/>
              </w:rPr>
              <w:t>千美元</w:t>
            </w:r>
            <w:r>
              <w:rPr>
                <w:rFonts w:ascii="宋体" w:hAnsi="宋体" w:cs="宋体" w:eastAsia="宋体" w:hint="default"/>
                <w:sz w:val="20"/>
                <w:szCs w:val="20"/>
              </w:rPr>
            </w:r>
          </w:p>
        </w:tc>
        <w:tc>
          <w:tcPr>
            <w:tcW w:w="28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1112" w:right="0"/>
              <w:jc w:val="left"/>
              <w:rPr>
                <w:rFonts w:ascii="宋体" w:hAnsi="宋体" w:cs="宋体" w:eastAsia="宋体" w:hint="default"/>
                <w:sz w:val="20"/>
                <w:szCs w:val="20"/>
              </w:rPr>
            </w:pPr>
            <w:r>
              <w:rPr>
                <w:rFonts w:ascii="宋体" w:hAnsi="宋体" w:cs="宋体" w:eastAsia="宋体" w:hint="default"/>
                <w:b/>
                <w:bCs/>
                <w:sz w:val="20"/>
                <w:szCs w:val="20"/>
              </w:rPr>
              <w:t>千美元</w:t>
            </w:r>
            <w:r>
              <w:rPr>
                <w:rFonts w:ascii="宋体" w:hAnsi="宋体" w:cs="宋体" w:eastAsia="宋体" w:hint="default"/>
                <w:sz w:val="20"/>
                <w:szCs w:val="20"/>
              </w:rPr>
            </w:r>
          </w:p>
        </w:tc>
      </w:tr>
      <w:tr>
        <w:trPr>
          <w:trHeight w:val="349" w:hRule="exact"/>
        </w:trPr>
        <w:tc>
          <w:tcPr>
            <w:tcW w:w="2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于</w:t>
            </w:r>
            <w:r>
              <w:rPr>
                <w:rFonts w:ascii="宋体" w:hAnsi="宋体" w:cs="宋体" w:eastAsia="宋体" w:hint="default"/>
                <w:spacing w:val="-51"/>
                <w:sz w:val="20"/>
                <w:szCs w:val="20"/>
              </w:rPr>
              <w:t> </w:t>
            </w:r>
            <w:r>
              <w:rPr>
                <w:rFonts w:ascii="宋体" w:hAnsi="宋体" w:cs="宋体" w:eastAsia="宋体" w:hint="default"/>
                <w:sz w:val="20"/>
                <w:szCs w:val="20"/>
              </w:rPr>
              <w:t>1</w:t>
            </w:r>
            <w:r>
              <w:rPr>
                <w:rFonts w:ascii="宋体" w:hAnsi="宋体" w:cs="宋体" w:eastAsia="宋体" w:hint="default"/>
                <w:spacing w:val="-49"/>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1</w:t>
            </w:r>
            <w:r>
              <w:rPr>
                <w:rFonts w:ascii="宋体" w:hAnsi="宋体" w:cs="宋体" w:eastAsia="宋体" w:hint="default"/>
                <w:spacing w:val="-51"/>
                <w:sz w:val="20"/>
                <w:szCs w:val="20"/>
              </w:rPr>
              <w:t> </w:t>
            </w:r>
            <w:r>
              <w:rPr>
                <w:rFonts w:ascii="宋体" w:hAnsi="宋体" w:cs="宋体" w:eastAsia="宋体" w:hint="default"/>
                <w:sz w:val="20"/>
                <w:szCs w:val="20"/>
              </w:rPr>
              <w:t>日</w:t>
            </w:r>
          </w:p>
        </w:tc>
        <w:tc>
          <w:tcPr>
            <w:tcW w:w="3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9,744</w:t>
            </w:r>
          </w:p>
        </w:tc>
        <w:tc>
          <w:tcPr>
            <w:tcW w:w="28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6,963</w:t>
            </w:r>
          </w:p>
        </w:tc>
      </w:tr>
      <w:tr>
        <w:trPr>
          <w:trHeight w:val="350" w:hRule="exact"/>
        </w:trPr>
        <w:tc>
          <w:tcPr>
            <w:tcW w:w="2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当期服务成本</w:t>
            </w:r>
          </w:p>
        </w:tc>
        <w:tc>
          <w:tcPr>
            <w:tcW w:w="3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314</w:t>
            </w:r>
            <w:r>
              <w:rPr>
                <w:rFonts w:ascii="宋体"/>
                <w:sz w:val="20"/>
              </w:rPr>
            </w:r>
          </w:p>
        </w:tc>
        <w:tc>
          <w:tcPr>
            <w:tcW w:w="28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261</w:t>
            </w:r>
            <w:r>
              <w:rPr>
                <w:rFonts w:ascii="宋体"/>
                <w:sz w:val="20"/>
              </w:rPr>
            </w:r>
          </w:p>
        </w:tc>
      </w:tr>
      <w:tr>
        <w:trPr>
          <w:trHeight w:val="350" w:hRule="exact"/>
        </w:trPr>
        <w:tc>
          <w:tcPr>
            <w:tcW w:w="2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利息成本</w:t>
            </w:r>
          </w:p>
        </w:tc>
        <w:tc>
          <w:tcPr>
            <w:tcW w:w="3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169</w:t>
            </w:r>
            <w:r>
              <w:rPr>
                <w:rFonts w:ascii="宋体"/>
                <w:sz w:val="20"/>
              </w:rPr>
            </w:r>
          </w:p>
        </w:tc>
        <w:tc>
          <w:tcPr>
            <w:tcW w:w="28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159</w:t>
            </w:r>
            <w:r>
              <w:rPr>
                <w:rFonts w:ascii="宋体"/>
                <w:sz w:val="20"/>
              </w:rPr>
            </w:r>
          </w:p>
        </w:tc>
      </w:tr>
      <w:tr>
        <w:trPr>
          <w:trHeight w:val="349" w:hRule="exact"/>
        </w:trPr>
        <w:tc>
          <w:tcPr>
            <w:tcW w:w="2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已支付福利</w:t>
            </w:r>
          </w:p>
        </w:tc>
        <w:tc>
          <w:tcPr>
            <w:tcW w:w="3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-585</w:t>
            </w:r>
            <w:r>
              <w:rPr>
                <w:rFonts w:ascii="宋体"/>
                <w:sz w:val="20"/>
              </w:rPr>
            </w:r>
          </w:p>
        </w:tc>
        <w:tc>
          <w:tcPr>
            <w:tcW w:w="28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-147</w:t>
            </w:r>
            <w:r>
              <w:rPr>
                <w:rFonts w:ascii="宋体"/>
                <w:sz w:val="20"/>
              </w:rPr>
            </w:r>
          </w:p>
        </w:tc>
      </w:tr>
      <w:tr>
        <w:trPr>
          <w:trHeight w:val="350" w:hRule="exact"/>
        </w:trPr>
        <w:tc>
          <w:tcPr>
            <w:tcW w:w="2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精算（收益）/亏损</w:t>
            </w:r>
          </w:p>
        </w:tc>
        <w:tc>
          <w:tcPr>
            <w:tcW w:w="3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spacing w:val="-1"/>
                <w:sz w:val="20"/>
              </w:rPr>
              <w:t>-1,244</w:t>
            </w:r>
            <w:r>
              <w:rPr>
                <w:rFonts w:ascii="宋体"/>
                <w:sz w:val="20"/>
              </w:rPr>
            </w:r>
          </w:p>
        </w:tc>
        <w:tc>
          <w:tcPr>
            <w:tcW w:w="28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20"/>
                <w:szCs w:val="20"/>
              </w:rPr>
            </w:pPr>
            <w:r>
              <w:rPr>
                <w:rFonts w:ascii="宋体"/>
                <w:spacing w:val="-1"/>
                <w:sz w:val="20"/>
              </w:rPr>
              <w:t>1,618</w:t>
            </w:r>
            <w:r>
              <w:rPr>
                <w:rFonts w:ascii="宋体"/>
                <w:sz w:val="20"/>
              </w:rPr>
            </w:r>
          </w:p>
        </w:tc>
      </w:tr>
      <w:tr>
        <w:trPr>
          <w:trHeight w:val="350" w:hRule="exact"/>
        </w:trPr>
        <w:tc>
          <w:tcPr>
            <w:tcW w:w="2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汇兑差异</w:t>
            </w:r>
          </w:p>
        </w:tc>
        <w:tc>
          <w:tcPr>
            <w:tcW w:w="3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-350</w:t>
            </w:r>
            <w:r>
              <w:rPr>
                <w:rFonts w:ascii="宋体"/>
                <w:sz w:val="20"/>
              </w:rPr>
            </w:r>
          </w:p>
        </w:tc>
        <w:tc>
          <w:tcPr>
            <w:tcW w:w="28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8"/>
              <w:jc w:val="right"/>
              <w:rPr>
                <w:rFonts w:ascii="宋体" w:hAnsi="宋体" w:cs="宋体" w:eastAsia="宋体" w:hint="default"/>
                <w:sz w:val="20"/>
                <w:szCs w:val="20"/>
              </w:rPr>
            </w:pPr>
            <w:r>
              <w:rPr>
                <w:rFonts w:ascii="宋体"/>
                <w:spacing w:val="-1"/>
                <w:sz w:val="20"/>
              </w:rPr>
              <w:t>890</w:t>
            </w:r>
            <w:r>
              <w:rPr>
                <w:rFonts w:ascii="宋体"/>
                <w:sz w:val="20"/>
              </w:rPr>
            </w:r>
          </w:p>
        </w:tc>
      </w:tr>
      <w:tr>
        <w:trPr>
          <w:trHeight w:val="360" w:hRule="exact"/>
        </w:trPr>
        <w:tc>
          <w:tcPr>
            <w:tcW w:w="251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于</w:t>
            </w:r>
            <w:r>
              <w:rPr>
                <w:rFonts w:ascii="宋体" w:hAnsi="宋体" w:cs="宋体" w:eastAsia="宋体" w:hint="default"/>
                <w:spacing w:val="-50"/>
                <w:sz w:val="20"/>
                <w:szCs w:val="20"/>
              </w:rPr>
              <w:t> </w:t>
            </w:r>
            <w:r>
              <w:rPr>
                <w:rFonts w:ascii="宋体" w:hAnsi="宋体" w:cs="宋体" w:eastAsia="宋体" w:hint="default"/>
                <w:sz w:val="20"/>
                <w:szCs w:val="20"/>
              </w:rPr>
              <w:t>12</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31</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31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8,048</w:t>
            </w:r>
          </w:p>
        </w:tc>
        <w:tc>
          <w:tcPr>
            <w:tcW w:w="283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9,744</w:t>
            </w:r>
          </w:p>
        </w:tc>
      </w:tr>
    </w:tbl>
    <w:p>
      <w:pPr>
        <w:spacing w:after="0" w:line="240" w:lineRule="auto"/>
        <w:jc w:val="right"/>
        <w:rPr>
          <w:rFonts w:ascii="宋体" w:hAnsi="宋体" w:cs="宋体" w:eastAsia="宋体" w:hint="default"/>
          <w:sz w:val="20"/>
          <w:szCs w:val="20"/>
        </w:rPr>
        <w:sectPr>
          <w:pgSz w:w="11910" w:h="16840"/>
          <w:pgMar w:header="898" w:footer="844" w:top="1720" w:bottom="1040" w:left="1460" w:right="1560"/>
        </w:sectPr>
      </w:pPr>
    </w:p>
    <w:p>
      <w:pPr>
        <w:spacing w:before="60"/>
        <w:ind w:left="901" w:right="210" w:firstLine="0"/>
        <w:jc w:val="left"/>
        <w:rPr>
          <w:rFonts w:ascii="宋体" w:hAnsi="宋体" w:cs="宋体" w:eastAsia="宋体" w:hint="default"/>
          <w:sz w:val="22"/>
          <w:szCs w:val="22"/>
        </w:rPr>
      </w:pPr>
      <w:r>
        <w:rPr>
          <w:rFonts w:ascii="宋体" w:hAnsi="宋体" w:cs="宋体" w:eastAsia="宋体" w:hint="default"/>
          <w:sz w:val="22"/>
          <w:szCs w:val="22"/>
        </w:rPr>
        <w:t>4)计划资产之公平值变动如下：</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2816"/>
        <w:gridCol w:w="2976"/>
        <w:gridCol w:w="2663"/>
      </w:tblGrid>
      <w:tr>
        <w:trPr>
          <w:trHeight w:val="361" w:hRule="exact"/>
        </w:trPr>
        <w:tc>
          <w:tcPr>
            <w:tcW w:w="2816" w:type="dxa"/>
            <w:vMerge w:val="restart"/>
            <w:tcBorders>
              <w:top w:val="single" w:sz="12" w:space="0" w:color="000000"/>
              <w:left w:val="nil" w:sz="6" w:space="0" w:color="auto"/>
              <w:right w:val="single" w:sz="4" w:space="0" w:color="000000"/>
            </w:tcBorders>
          </w:tcPr>
          <w:p>
            <w:pPr>
              <w:pStyle w:val="TableParagraph"/>
              <w:spacing w:line="240" w:lineRule="auto" w:before="169"/>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9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left="1155" w:right="0"/>
              <w:jc w:val="left"/>
              <w:rPr>
                <w:rFonts w:ascii="宋体" w:hAnsi="宋体" w:cs="宋体" w:eastAsia="宋体" w:hint="default"/>
                <w:sz w:val="20"/>
                <w:szCs w:val="20"/>
              </w:rPr>
            </w:pPr>
            <w:r>
              <w:rPr>
                <w:rFonts w:ascii="宋体" w:hAnsi="宋体" w:cs="宋体" w:eastAsia="宋体" w:hint="default"/>
                <w:b/>
                <w:bCs/>
                <w:sz w:val="20"/>
                <w:szCs w:val="20"/>
              </w:rPr>
              <w:t>2011</w:t>
            </w:r>
            <w:r>
              <w:rPr>
                <w:rFonts w:ascii="宋体" w:hAnsi="宋体" w:cs="宋体" w:eastAsia="宋体" w:hint="default"/>
                <w:b/>
                <w:bCs/>
                <w:spacing w:val="-53"/>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c>
          <w:tcPr>
            <w:tcW w:w="266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left="997" w:right="0"/>
              <w:jc w:val="left"/>
              <w:rPr>
                <w:rFonts w:ascii="宋体" w:hAnsi="宋体" w:cs="宋体" w:eastAsia="宋体" w:hint="default"/>
                <w:sz w:val="20"/>
                <w:szCs w:val="20"/>
              </w:rPr>
            </w:pPr>
            <w:r>
              <w:rPr>
                <w:rFonts w:ascii="宋体" w:hAnsi="宋体" w:cs="宋体" w:eastAsia="宋体" w:hint="default"/>
                <w:b/>
                <w:bCs/>
                <w:sz w:val="20"/>
                <w:szCs w:val="20"/>
              </w:rPr>
              <w:t>2010</w:t>
            </w:r>
            <w:r>
              <w:rPr>
                <w:rFonts w:ascii="宋体" w:hAnsi="宋体" w:cs="宋体" w:eastAsia="宋体" w:hint="default"/>
                <w:b/>
                <w:bCs/>
                <w:spacing w:val="-53"/>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r>
      <w:tr>
        <w:trPr>
          <w:trHeight w:val="349" w:hRule="exact"/>
        </w:trPr>
        <w:tc>
          <w:tcPr>
            <w:tcW w:w="2816" w:type="dxa"/>
            <w:vMerge/>
            <w:tcBorders>
              <w:left w:val="nil" w:sz="6" w:space="0" w:color="auto"/>
              <w:bottom w:val="single" w:sz="4" w:space="0" w:color="000000"/>
              <w:right w:val="single" w:sz="4" w:space="0" w:color="000000"/>
            </w:tcBorders>
          </w:tcPr>
          <w:p>
            <w:pP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180" w:right="0"/>
              <w:jc w:val="left"/>
              <w:rPr>
                <w:rFonts w:ascii="宋体" w:hAnsi="宋体" w:cs="宋体" w:eastAsia="宋体" w:hint="default"/>
                <w:sz w:val="20"/>
                <w:szCs w:val="20"/>
              </w:rPr>
            </w:pPr>
            <w:r>
              <w:rPr>
                <w:rFonts w:ascii="宋体" w:hAnsi="宋体" w:cs="宋体" w:eastAsia="宋体" w:hint="default"/>
                <w:b/>
                <w:bCs/>
                <w:sz w:val="20"/>
                <w:szCs w:val="20"/>
              </w:rPr>
              <w:t>千美元</w:t>
            </w:r>
            <w:r>
              <w:rPr>
                <w:rFonts w:ascii="宋体" w:hAnsi="宋体" w:cs="宋体" w:eastAsia="宋体" w:hint="default"/>
                <w:sz w:val="20"/>
                <w:szCs w:val="20"/>
              </w:rPr>
            </w:r>
          </w:p>
        </w:tc>
        <w:tc>
          <w:tcPr>
            <w:tcW w:w="26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023" w:right="0"/>
              <w:jc w:val="left"/>
              <w:rPr>
                <w:rFonts w:ascii="宋体" w:hAnsi="宋体" w:cs="宋体" w:eastAsia="宋体" w:hint="default"/>
                <w:sz w:val="20"/>
                <w:szCs w:val="20"/>
              </w:rPr>
            </w:pPr>
            <w:r>
              <w:rPr>
                <w:rFonts w:ascii="宋体" w:hAnsi="宋体" w:cs="宋体" w:eastAsia="宋体" w:hint="default"/>
                <w:b/>
                <w:bCs/>
                <w:sz w:val="20"/>
                <w:szCs w:val="20"/>
              </w:rPr>
              <w:t>千美元</w:t>
            </w:r>
            <w:r>
              <w:rPr>
                <w:rFonts w:ascii="宋体" w:hAnsi="宋体" w:cs="宋体" w:eastAsia="宋体" w:hint="default"/>
                <w:sz w:val="20"/>
                <w:szCs w:val="20"/>
              </w:rPr>
            </w:r>
          </w:p>
        </w:tc>
      </w:tr>
      <w:tr>
        <w:trPr>
          <w:trHeight w:val="350" w:hRule="exact"/>
        </w:trPr>
        <w:tc>
          <w:tcPr>
            <w:tcW w:w="28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于</w:t>
            </w:r>
            <w:r>
              <w:rPr>
                <w:rFonts w:ascii="宋体" w:hAnsi="宋体" w:cs="宋体" w:eastAsia="宋体" w:hint="default"/>
                <w:spacing w:val="-51"/>
                <w:sz w:val="20"/>
                <w:szCs w:val="20"/>
              </w:rPr>
              <w:t> </w:t>
            </w:r>
            <w:r>
              <w:rPr>
                <w:rFonts w:ascii="宋体" w:hAnsi="宋体" w:cs="宋体" w:eastAsia="宋体" w:hint="default"/>
                <w:sz w:val="20"/>
                <w:szCs w:val="20"/>
              </w:rPr>
              <w:t>1</w:t>
            </w:r>
            <w:r>
              <w:rPr>
                <w:rFonts w:ascii="宋体" w:hAnsi="宋体" w:cs="宋体" w:eastAsia="宋体" w:hint="default"/>
                <w:spacing w:val="-49"/>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1</w:t>
            </w:r>
            <w:r>
              <w:rPr>
                <w:rFonts w:ascii="宋体" w:hAnsi="宋体" w:cs="宋体" w:eastAsia="宋体" w:hint="default"/>
                <w:spacing w:val="-51"/>
                <w:sz w:val="20"/>
                <w:szCs w:val="20"/>
              </w:rPr>
              <w:t> </w:t>
            </w:r>
            <w:r>
              <w:rPr>
                <w:rFonts w:ascii="宋体" w:hAnsi="宋体" w:cs="宋体" w:eastAsia="宋体" w:hint="default"/>
                <w:sz w:val="20"/>
                <w:szCs w:val="20"/>
              </w:rPr>
              <w:t>日</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1,072</w:t>
            </w:r>
          </w:p>
        </w:tc>
        <w:tc>
          <w:tcPr>
            <w:tcW w:w="26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8"/>
              <w:jc w:val="right"/>
              <w:rPr>
                <w:rFonts w:ascii="宋体" w:hAnsi="宋体" w:cs="宋体" w:eastAsia="宋体" w:hint="default"/>
                <w:sz w:val="20"/>
                <w:szCs w:val="20"/>
              </w:rPr>
            </w:pPr>
            <w:r>
              <w:rPr>
                <w:rFonts w:ascii="宋体"/>
                <w:spacing w:val="-1"/>
                <w:sz w:val="20"/>
              </w:rPr>
              <w:t>905</w:t>
            </w:r>
            <w:r>
              <w:rPr>
                <w:rFonts w:ascii="宋体"/>
                <w:sz w:val="20"/>
              </w:rPr>
            </w:r>
          </w:p>
        </w:tc>
      </w:tr>
      <w:tr>
        <w:trPr>
          <w:trHeight w:val="350" w:hRule="exact"/>
        </w:trPr>
        <w:tc>
          <w:tcPr>
            <w:tcW w:w="28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计划资产的预期回报</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z w:val="20"/>
              </w:rPr>
              <w:t>19</w:t>
            </w:r>
          </w:p>
        </w:tc>
        <w:tc>
          <w:tcPr>
            <w:tcW w:w="26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z w:val="20"/>
              </w:rPr>
              <w:t>21</w:t>
            </w:r>
          </w:p>
        </w:tc>
      </w:tr>
      <w:tr>
        <w:trPr>
          <w:trHeight w:val="349" w:hRule="exact"/>
        </w:trPr>
        <w:tc>
          <w:tcPr>
            <w:tcW w:w="28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供款</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202</w:t>
            </w:r>
            <w:r>
              <w:rPr>
                <w:rFonts w:ascii="宋体"/>
                <w:sz w:val="20"/>
              </w:rPr>
            </w:r>
          </w:p>
        </w:tc>
        <w:tc>
          <w:tcPr>
            <w:tcW w:w="26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8"/>
              <w:jc w:val="right"/>
              <w:rPr>
                <w:rFonts w:ascii="宋体" w:hAnsi="宋体" w:cs="宋体" w:eastAsia="宋体" w:hint="default"/>
                <w:sz w:val="20"/>
                <w:szCs w:val="20"/>
              </w:rPr>
            </w:pPr>
            <w:r>
              <w:rPr>
                <w:rFonts w:ascii="宋体"/>
                <w:spacing w:val="-1"/>
                <w:sz w:val="20"/>
              </w:rPr>
              <w:t>199</w:t>
            </w:r>
            <w:r>
              <w:rPr>
                <w:rFonts w:ascii="宋体"/>
                <w:sz w:val="20"/>
              </w:rPr>
            </w:r>
          </w:p>
        </w:tc>
      </w:tr>
      <w:tr>
        <w:trPr>
          <w:trHeight w:val="350" w:hRule="exact"/>
        </w:trPr>
        <w:tc>
          <w:tcPr>
            <w:tcW w:w="28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已支付福利</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spacing w:val="-1"/>
                <w:sz w:val="20"/>
              </w:rPr>
              <w:t>-585</w:t>
            </w:r>
            <w:r>
              <w:rPr>
                <w:rFonts w:ascii="宋体"/>
                <w:sz w:val="20"/>
              </w:rPr>
            </w:r>
          </w:p>
        </w:tc>
        <w:tc>
          <w:tcPr>
            <w:tcW w:w="26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8"/>
              <w:jc w:val="right"/>
              <w:rPr>
                <w:rFonts w:ascii="宋体" w:hAnsi="宋体" w:cs="宋体" w:eastAsia="宋体" w:hint="default"/>
                <w:sz w:val="20"/>
                <w:szCs w:val="20"/>
              </w:rPr>
            </w:pPr>
            <w:r>
              <w:rPr>
                <w:rFonts w:ascii="宋体"/>
                <w:spacing w:val="-1"/>
                <w:sz w:val="20"/>
              </w:rPr>
              <w:t>-147</w:t>
            </w:r>
            <w:r>
              <w:rPr>
                <w:rFonts w:ascii="宋体"/>
                <w:sz w:val="20"/>
              </w:rPr>
            </w:r>
          </w:p>
        </w:tc>
      </w:tr>
      <w:tr>
        <w:trPr>
          <w:trHeight w:val="350" w:hRule="exact"/>
        </w:trPr>
        <w:tc>
          <w:tcPr>
            <w:tcW w:w="28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精算亏损</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z w:val="20"/>
              </w:rPr>
              <w:t>-8</w:t>
            </w:r>
          </w:p>
        </w:tc>
        <w:tc>
          <w:tcPr>
            <w:tcW w:w="26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z w:val="20"/>
              </w:rPr>
              <w:t>-5</w:t>
            </w:r>
          </w:p>
        </w:tc>
      </w:tr>
      <w:tr>
        <w:trPr>
          <w:trHeight w:val="349" w:hRule="exact"/>
        </w:trPr>
        <w:tc>
          <w:tcPr>
            <w:tcW w:w="28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汇兑差异</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-32</w:t>
            </w:r>
            <w:r>
              <w:rPr>
                <w:rFonts w:ascii="宋体"/>
                <w:sz w:val="20"/>
              </w:rPr>
            </w:r>
          </w:p>
        </w:tc>
        <w:tc>
          <w:tcPr>
            <w:tcW w:w="26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8"/>
              <w:jc w:val="right"/>
              <w:rPr>
                <w:rFonts w:ascii="宋体" w:hAnsi="宋体" w:cs="宋体" w:eastAsia="宋体" w:hint="default"/>
                <w:sz w:val="20"/>
                <w:szCs w:val="20"/>
              </w:rPr>
            </w:pPr>
            <w:r>
              <w:rPr>
                <w:rFonts w:ascii="宋体"/>
                <w:spacing w:val="-1"/>
                <w:sz w:val="20"/>
              </w:rPr>
              <w:t>100</w:t>
            </w:r>
            <w:r>
              <w:rPr>
                <w:rFonts w:ascii="宋体"/>
                <w:sz w:val="20"/>
              </w:rPr>
            </w:r>
          </w:p>
        </w:tc>
      </w:tr>
      <w:tr>
        <w:trPr>
          <w:trHeight w:val="361" w:hRule="exact"/>
        </w:trPr>
        <w:tc>
          <w:tcPr>
            <w:tcW w:w="281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于</w:t>
            </w:r>
            <w:r>
              <w:rPr>
                <w:rFonts w:ascii="宋体" w:hAnsi="宋体" w:cs="宋体" w:eastAsia="宋体" w:hint="default"/>
                <w:spacing w:val="-50"/>
                <w:sz w:val="20"/>
                <w:szCs w:val="20"/>
              </w:rPr>
              <w:t> </w:t>
            </w:r>
            <w:r>
              <w:rPr>
                <w:rFonts w:ascii="宋体" w:hAnsi="宋体" w:cs="宋体" w:eastAsia="宋体" w:hint="default"/>
                <w:sz w:val="20"/>
                <w:szCs w:val="20"/>
              </w:rPr>
              <w:t>12</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31</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29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668</w:t>
            </w:r>
          </w:p>
        </w:tc>
        <w:tc>
          <w:tcPr>
            <w:tcW w:w="266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107"/>
              <w:jc w:val="right"/>
              <w:rPr>
                <w:rFonts w:ascii="宋体" w:hAnsi="宋体" w:cs="宋体" w:eastAsia="宋体" w:hint="default"/>
                <w:sz w:val="20"/>
                <w:szCs w:val="20"/>
              </w:rPr>
            </w:pPr>
            <w:r>
              <w:rPr>
                <w:rFonts w:ascii="宋体"/>
                <w:spacing w:val="-1"/>
                <w:sz w:val="20"/>
              </w:rPr>
              <w:t>1,072</w:t>
            </w:r>
          </w:p>
        </w:tc>
      </w:tr>
    </w:tbl>
    <w:p>
      <w:pPr>
        <w:spacing w:line="240" w:lineRule="auto" w:before="9"/>
        <w:rPr>
          <w:rFonts w:ascii="宋体" w:hAnsi="宋体" w:cs="宋体" w:eastAsia="宋体" w:hint="default"/>
          <w:sz w:val="24"/>
          <w:szCs w:val="24"/>
        </w:rPr>
      </w:pPr>
    </w:p>
    <w:p>
      <w:pPr>
        <w:spacing w:before="31"/>
        <w:ind w:left="901" w:right="210" w:firstLine="0"/>
        <w:jc w:val="left"/>
        <w:rPr>
          <w:rFonts w:ascii="宋体" w:hAnsi="宋体" w:cs="宋体" w:eastAsia="宋体" w:hint="default"/>
          <w:sz w:val="22"/>
          <w:szCs w:val="22"/>
        </w:rPr>
      </w:pPr>
      <w:r>
        <w:rPr>
          <w:rFonts w:ascii="宋体" w:hAnsi="宋体" w:cs="宋体" w:eastAsia="宋体" w:hint="default"/>
          <w:sz w:val="22"/>
          <w:szCs w:val="22"/>
        </w:rPr>
        <w:t>5）所采纳的主要精算假设如下：</w:t>
      </w:r>
    </w:p>
    <w:p>
      <w:pPr>
        <w:spacing w:line="240" w:lineRule="auto" w:before="11"/>
        <w:rPr>
          <w:rFonts w:ascii="宋体" w:hAnsi="宋体" w:cs="宋体" w:eastAsia="宋体" w:hint="default"/>
          <w:sz w:val="28"/>
          <w:szCs w:val="28"/>
        </w:rPr>
      </w:pPr>
    </w:p>
    <w:tbl>
      <w:tblPr>
        <w:tblW w:w="0" w:type="auto"/>
        <w:jc w:val="left"/>
        <w:tblInd w:w="104" w:type="dxa"/>
        <w:tblLayout w:type="fixed"/>
        <w:tblCellMar>
          <w:top w:w="0" w:type="dxa"/>
          <w:left w:w="0" w:type="dxa"/>
          <w:bottom w:w="0" w:type="dxa"/>
          <w:right w:w="0" w:type="dxa"/>
        </w:tblCellMar>
        <w:tblLook w:val="01E0"/>
      </w:tblPr>
      <w:tblGrid>
        <w:gridCol w:w="3191"/>
        <w:gridCol w:w="2515"/>
        <w:gridCol w:w="2722"/>
      </w:tblGrid>
      <w:tr>
        <w:trPr>
          <w:trHeight w:val="360" w:hRule="exact"/>
        </w:trPr>
        <w:tc>
          <w:tcPr>
            <w:tcW w:w="319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17"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51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2011</w:t>
            </w:r>
            <w:r>
              <w:rPr>
                <w:rFonts w:ascii="宋体" w:hAnsi="宋体" w:cs="宋体" w:eastAsia="宋体" w:hint="default"/>
                <w:b/>
                <w:bCs/>
                <w:spacing w:val="-53"/>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c>
          <w:tcPr>
            <w:tcW w:w="272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right="3"/>
              <w:jc w:val="center"/>
              <w:rPr>
                <w:rFonts w:ascii="宋体" w:hAnsi="宋体" w:cs="宋体" w:eastAsia="宋体" w:hint="default"/>
                <w:sz w:val="20"/>
                <w:szCs w:val="20"/>
              </w:rPr>
            </w:pPr>
            <w:r>
              <w:rPr>
                <w:rFonts w:ascii="宋体" w:hAnsi="宋体" w:cs="宋体" w:eastAsia="宋体" w:hint="default"/>
                <w:b/>
                <w:bCs/>
                <w:sz w:val="20"/>
                <w:szCs w:val="20"/>
              </w:rPr>
              <w:t>2010</w:t>
            </w:r>
            <w:r>
              <w:rPr>
                <w:rFonts w:ascii="宋体" w:hAnsi="宋体" w:cs="宋体" w:eastAsia="宋体" w:hint="default"/>
                <w:b/>
                <w:bCs/>
                <w:spacing w:val="-53"/>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r>
      <w:tr>
        <w:trPr>
          <w:trHeight w:val="350" w:hRule="exact"/>
        </w:trPr>
        <w:tc>
          <w:tcPr>
            <w:tcW w:w="31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20"/>
                <w:szCs w:val="20"/>
              </w:rPr>
            </w:pPr>
            <w:r>
              <w:rPr>
                <w:rFonts w:ascii="宋体" w:hAnsi="宋体" w:cs="宋体" w:eastAsia="宋体" w:hint="default"/>
                <w:sz w:val="20"/>
                <w:szCs w:val="20"/>
              </w:rPr>
              <w:t>折让率</w:t>
            </w:r>
          </w:p>
        </w:tc>
        <w:tc>
          <w:tcPr>
            <w:tcW w:w="2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20"/>
                <w:szCs w:val="20"/>
              </w:rPr>
            </w:pPr>
            <w:r>
              <w:rPr>
                <w:rFonts w:ascii="宋体"/>
                <w:spacing w:val="-1"/>
                <w:sz w:val="20"/>
              </w:rPr>
              <w:t>1.75%</w:t>
            </w:r>
            <w:r>
              <w:rPr>
                <w:rFonts w:ascii="宋体"/>
                <w:sz w:val="20"/>
              </w:rPr>
            </w:r>
          </w:p>
        </w:tc>
        <w:tc>
          <w:tcPr>
            <w:tcW w:w="27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6"/>
              <w:jc w:val="right"/>
              <w:rPr>
                <w:rFonts w:ascii="宋体" w:hAnsi="宋体" w:cs="宋体" w:eastAsia="宋体" w:hint="default"/>
                <w:sz w:val="20"/>
                <w:szCs w:val="20"/>
              </w:rPr>
            </w:pPr>
            <w:r>
              <w:rPr>
                <w:rFonts w:ascii="宋体"/>
                <w:spacing w:val="-1"/>
                <w:sz w:val="20"/>
              </w:rPr>
              <w:t>1.75%</w:t>
            </w:r>
            <w:r>
              <w:rPr>
                <w:rFonts w:ascii="宋体"/>
                <w:sz w:val="20"/>
              </w:rPr>
            </w:r>
          </w:p>
        </w:tc>
      </w:tr>
      <w:tr>
        <w:trPr>
          <w:trHeight w:val="350" w:hRule="exact"/>
        </w:trPr>
        <w:tc>
          <w:tcPr>
            <w:tcW w:w="31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20"/>
                <w:szCs w:val="20"/>
              </w:rPr>
            </w:pPr>
            <w:r>
              <w:rPr>
                <w:rFonts w:ascii="宋体" w:hAnsi="宋体" w:cs="宋体" w:eastAsia="宋体" w:hint="default"/>
                <w:sz w:val="20"/>
                <w:szCs w:val="20"/>
              </w:rPr>
              <w:t>计划资产的预期回报率</w:t>
            </w:r>
          </w:p>
        </w:tc>
        <w:tc>
          <w:tcPr>
            <w:tcW w:w="2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20"/>
                <w:szCs w:val="20"/>
              </w:rPr>
            </w:pPr>
            <w:r>
              <w:rPr>
                <w:rFonts w:ascii="宋体"/>
                <w:sz w:val="20"/>
              </w:rPr>
              <w:t>1.75%</w:t>
            </w:r>
          </w:p>
        </w:tc>
        <w:tc>
          <w:tcPr>
            <w:tcW w:w="27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5"/>
              <w:jc w:val="right"/>
              <w:rPr>
                <w:rFonts w:ascii="宋体" w:hAnsi="宋体" w:cs="宋体" w:eastAsia="宋体" w:hint="default"/>
                <w:sz w:val="20"/>
                <w:szCs w:val="20"/>
              </w:rPr>
            </w:pPr>
            <w:r>
              <w:rPr>
                <w:rFonts w:ascii="宋体"/>
                <w:sz w:val="20"/>
              </w:rPr>
              <w:t>1.75%</w:t>
            </w:r>
          </w:p>
        </w:tc>
      </w:tr>
      <w:tr>
        <w:trPr>
          <w:trHeight w:val="360" w:hRule="exact"/>
        </w:trPr>
        <w:tc>
          <w:tcPr>
            <w:tcW w:w="319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20"/>
                <w:szCs w:val="20"/>
              </w:rPr>
            </w:pPr>
            <w:r>
              <w:rPr>
                <w:rFonts w:ascii="宋体" w:hAnsi="宋体" w:cs="宋体" w:eastAsia="宋体" w:hint="default"/>
                <w:sz w:val="20"/>
                <w:szCs w:val="20"/>
              </w:rPr>
              <w:t>未来薪酬的预期增长率</w:t>
            </w:r>
          </w:p>
        </w:tc>
        <w:tc>
          <w:tcPr>
            <w:tcW w:w="25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101"/>
              <w:jc w:val="right"/>
              <w:rPr>
                <w:rFonts w:ascii="宋体" w:hAnsi="宋体" w:cs="宋体" w:eastAsia="宋体" w:hint="default"/>
                <w:sz w:val="20"/>
                <w:szCs w:val="20"/>
              </w:rPr>
            </w:pPr>
            <w:r>
              <w:rPr>
                <w:rFonts w:ascii="宋体"/>
                <w:spacing w:val="-1"/>
                <w:sz w:val="20"/>
              </w:rPr>
              <w:t>3.50%</w:t>
            </w:r>
            <w:r>
              <w:rPr>
                <w:rFonts w:ascii="宋体"/>
                <w:sz w:val="20"/>
              </w:rPr>
            </w:r>
          </w:p>
        </w:tc>
        <w:tc>
          <w:tcPr>
            <w:tcW w:w="272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9"/>
              <w:ind w:right="106"/>
              <w:jc w:val="right"/>
              <w:rPr>
                <w:rFonts w:ascii="宋体" w:hAnsi="宋体" w:cs="宋体" w:eastAsia="宋体" w:hint="default"/>
                <w:sz w:val="20"/>
                <w:szCs w:val="20"/>
              </w:rPr>
            </w:pPr>
            <w:r>
              <w:rPr>
                <w:rFonts w:ascii="宋体"/>
                <w:spacing w:val="-1"/>
                <w:sz w:val="20"/>
              </w:rPr>
              <w:t>3.50%</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898" w:footer="844" w:top="1720" w:bottom="1040" w:left="1460" w:right="1560"/>
        </w:sectPr>
      </w:pPr>
    </w:p>
    <w:p>
      <w:pPr>
        <w:spacing w:before="6"/>
        <w:ind w:left="238"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spacing w:before="41"/>
        <w:ind w:left="238" w:right="0" w:firstLine="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日至</w:t>
      </w:r>
      <w:r>
        <w:rPr>
          <w:rFonts w:ascii="宋体" w:hAnsi="宋体" w:cs="宋体" w:eastAsia="宋体" w:hint="default"/>
          <w:spacing w:val="-52"/>
          <w:sz w:val="20"/>
          <w:szCs w:val="20"/>
        </w:rPr>
        <w:t> </w:t>
      </w: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p>
      <w:pPr>
        <w:tabs>
          <w:tab w:pos="14104" w:val="left" w:leader="none"/>
        </w:tabs>
        <w:spacing w:before="38"/>
        <w:ind w:left="238" w:right="0" w:firstLine="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p>
      <w:pPr>
        <w:spacing w:line="240" w:lineRule="auto" w:before="7"/>
        <w:rPr>
          <w:rFonts w:ascii="宋体" w:hAnsi="宋体" w:cs="宋体" w:eastAsia="宋体" w:hint="default"/>
          <w:sz w:val="20"/>
          <w:szCs w:val="20"/>
        </w:rPr>
      </w:pPr>
    </w:p>
    <w:p>
      <w:pPr>
        <w:spacing w:line="444" w:lineRule="auto" w:before="31"/>
        <w:ind w:left="738" w:right="10156" w:hanging="51"/>
        <w:jc w:val="left"/>
        <w:rPr>
          <w:rFonts w:ascii="宋体" w:hAnsi="宋体" w:cs="宋体" w:eastAsia="宋体" w:hint="default"/>
          <w:sz w:val="22"/>
          <w:szCs w:val="22"/>
        </w:rPr>
      </w:pPr>
      <w:r>
        <w:rPr>
          <w:rFonts w:ascii="宋体" w:hAnsi="宋体" w:cs="宋体" w:eastAsia="宋体" w:hint="default"/>
          <w:b/>
          <w:bCs/>
          <w:sz w:val="22"/>
          <w:szCs w:val="22"/>
        </w:rPr>
        <w:t>十六、</w:t>
      </w:r>
      <w:r>
        <w:rPr>
          <w:rFonts w:ascii="宋体" w:hAnsi="宋体" w:cs="宋体" w:eastAsia="宋体" w:hint="default"/>
          <w:b/>
          <w:bCs/>
          <w:spacing w:val="-28"/>
          <w:sz w:val="22"/>
          <w:szCs w:val="22"/>
        </w:rPr>
        <w:t> </w:t>
      </w:r>
      <w:r>
        <w:rPr>
          <w:rFonts w:ascii="宋体" w:hAnsi="宋体" w:cs="宋体" w:eastAsia="宋体" w:hint="default"/>
          <w:b/>
          <w:bCs/>
          <w:sz w:val="22"/>
          <w:szCs w:val="22"/>
        </w:rPr>
        <w:t>母公司财务报表主要项目注释</w:t>
      </w:r>
      <w:r>
        <w:rPr>
          <w:rFonts w:ascii="宋体" w:hAnsi="宋体" w:cs="宋体" w:eastAsia="宋体" w:hint="default"/>
          <w:b/>
          <w:bCs/>
          <w:spacing w:val="1"/>
          <w:w w:val="99"/>
          <w:sz w:val="22"/>
          <w:szCs w:val="22"/>
        </w:rPr>
        <w:t> </w:t>
      </w:r>
      <w:r>
        <w:rPr>
          <w:rFonts w:ascii="宋体" w:hAnsi="宋体" w:cs="宋体" w:eastAsia="宋体" w:hint="default"/>
          <w:sz w:val="22"/>
          <w:szCs w:val="22"/>
        </w:rPr>
        <w:t>1.</w:t>
      </w:r>
      <w:r>
        <w:rPr>
          <w:rFonts w:ascii="宋体" w:hAnsi="宋体" w:cs="宋体" w:eastAsia="宋体" w:hint="default"/>
          <w:spacing w:val="6"/>
          <w:sz w:val="22"/>
          <w:szCs w:val="22"/>
        </w:rPr>
        <w:t> </w:t>
      </w:r>
      <w:r>
        <w:rPr>
          <w:rFonts w:ascii="宋体" w:hAnsi="宋体" w:cs="宋体" w:eastAsia="宋体" w:hint="default"/>
          <w:sz w:val="22"/>
          <w:szCs w:val="22"/>
        </w:rPr>
        <w:t>应收账款</w:t>
      </w:r>
    </w:p>
    <w:p>
      <w:pPr>
        <w:spacing w:before="193"/>
        <w:ind w:left="637" w:right="0"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62"/>
          <w:sz w:val="22"/>
          <w:szCs w:val="22"/>
        </w:rPr>
        <w:t> </w:t>
      </w:r>
      <w:r>
        <w:rPr>
          <w:rFonts w:ascii="宋体" w:hAnsi="宋体" w:cs="宋体" w:eastAsia="宋体" w:hint="default"/>
          <w:sz w:val="22"/>
          <w:szCs w:val="22"/>
        </w:rPr>
        <w:t>应收账款分类</w:t>
      </w:r>
    </w:p>
    <w:p>
      <w:pPr>
        <w:spacing w:line="240" w:lineRule="auto" w:before="5"/>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2419"/>
        <w:gridCol w:w="1734"/>
        <w:gridCol w:w="1205"/>
        <w:gridCol w:w="1721"/>
        <w:gridCol w:w="1234"/>
        <w:gridCol w:w="1748"/>
        <w:gridCol w:w="1248"/>
        <w:gridCol w:w="1663"/>
        <w:gridCol w:w="1256"/>
      </w:tblGrid>
      <w:tr>
        <w:trPr>
          <w:trHeight w:val="361" w:hRule="exact"/>
        </w:trPr>
        <w:tc>
          <w:tcPr>
            <w:tcW w:w="2419" w:type="dxa"/>
            <w:vMerge w:val="restart"/>
            <w:tcBorders>
              <w:top w:val="single" w:sz="12"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9" w:right="0"/>
              <w:jc w:val="center"/>
              <w:rPr>
                <w:rFonts w:ascii="宋体" w:hAnsi="宋体" w:cs="宋体" w:eastAsia="宋体" w:hint="default"/>
                <w:sz w:val="20"/>
                <w:szCs w:val="20"/>
              </w:rPr>
            </w:pPr>
            <w:r>
              <w:rPr>
                <w:rFonts w:ascii="宋体" w:hAnsi="宋体" w:cs="宋体" w:eastAsia="宋体" w:hint="default"/>
                <w:b/>
                <w:bCs/>
                <w:sz w:val="20"/>
                <w:szCs w:val="20"/>
              </w:rPr>
              <w:t>类别</w:t>
            </w:r>
            <w:r>
              <w:rPr>
                <w:rFonts w:ascii="宋体" w:hAnsi="宋体" w:cs="宋体" w:eastAsia="宋体" w:hint="default"/>
                <w:sz w:val="20"/>
                <w:szCs w:val="20"/>
              </w:rPr>
            </w:r>
          </w:p>
        </w:tc>
        <w:tc>
          <w:tcPr>
            <w:tcW w:w="5893" w:type="dxa"/>
            <w:gridSpan w:val="4"/>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5916"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right="4"/>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9" w:hRule="exact"/>
        </w:trPr>
        <w:tc>
          <w:tcPr>
            <w:tcW w:w="2419" w:type="dxa"/>
            <w:vMerge/>
            <w:tcBorders>
              <w:left w:val="nil" w:sz="6" w:space="0" w:color="auto"/>
              <w:right w:val="single" w:sz="4" w:space="0" w:color="000000"/>
            </w:tcBorders>
          </w:tcPr>
          <w:p>
            <w:pPr/>
          </w:p>
        </w:tc>
        <w:tc>
          <w:tcPr>
            <w:tcW w:w="29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29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29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2920"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5"/>
              <w:jc w:val="center"/>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r>
      <w:tr>
        <w:trPr>
          <w:trHeight w:val="350" w:hRule="exact"/>
        </w:trPr>
        <w:tc>
          <w:tcPr>
            <w:tcW w:w="2419" w:type="dxa"/>
            <w:vMerge/>
            <w:tcBorders>
              <w:left w:val="nil" w:sz="6" w:space="0" w:color="auto"/>
              <w:bottom w:val="single" w:sz="4" w:space="0" w:color="000000"/>
              <w:right w:val="single" w:sz="4" w:space="0" w:color="000000"/>
            </w:tcBorders>
          </w:tcPr>
          <w:p>
            <w:pP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44"/>
              <w:jc w:val="right"/>
              <w:rPr>
                <w:rFonts w:ascii="宋体" w:hAnsi="宋体" w:cs="宋体" w:eastAsia="宋体" w:hint="default"/>
                <w:sz w:val="20"/>
                <w:szCs w:val="20"/>
              </w:rPr>
            </w:pPr>
            <w:r>
              <w:rPr>
                <w:rFonts w:ascii="宋体" w:hAnsi="宋体" w:cs="宋体" w:eastAsia="宋体" w:hint="default"/>
                <w:b/>
                <w:bCs/>
                <w:w w:val="95"/>
                <w:sz w:val="20"/>
                <w:szCs w:val="20"/>
              </w:rPr>
              <w:t>比例（%）</w:t>
            </w:r>
            <w:r>
              <w:rPr>
                <w:rFonts w:ascii="宋体" w:hAnsi="宋体" w:cs="宋体" w:eastAsia="宋体" w:hint="default"/>
                <w:sz w:val="20"/>
                <w:szCs w:val="20"/>
              </w:rPr>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58"/>
              <w:jc w:val="right"/>
              <w:rPr>
                <w:rFonts w:ascii="宋体" w:hAnsi="宋体" w:cs="宋体" w:eastAsia="宋体" w:hint="default"/>
                <w:sz w:val="20"/>
                <w:szCs w:val="20"/>
              </w:rPr>
            </w:pPr>
            <w:r>
              <w:rPr>
                <w:rFonts w:ascii="宋体" w:hAnsi="宋体" w:cs="宋体" w:eastAsia="宋体" w:hint="default"/>
                <w:b/>
                <w:bCs/>
                <w:w w:val="95"/>
                <w:sz w:val="20"/>
                <w:szCs w:val="20"/>
              </w:rPr>
              <w:t>比例（%）</w:t>
            </w:r>
            <w:r>
              <w:rPr>
                <w:rFonts w:ascii="宋体" w:hAnsi="宋体" w:cs="宋体" w:eastAsia="宋体" w:hint="default"/>
                <w:sz w:val="20"/>
                <w:szCs w:val="20"/>
              </w:rPr>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66"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2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71"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tc>
      </w:tr>
      <w:tr>
        <w:trPr>
          <w:trHeight w:val="529" w:hRule="exact"/>
        </w:trPr>
        <w:tc>
          <w:tcPr>
            <w:tcW w:w="2419"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z w:val="20"/>
                <w:szCs w:val="20"/>
              </w:rPr>
              <w:t>单项金额重大并单项计</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提坏账准备的应收账款</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275,447,676.78</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70.73</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宋体" w:hAnsi="宋体" w:cs="宋体" w:eastAsia="宋体" w:hint="default"/>
                <w:sz w:val="20"/>
                <w:szCs w:val="20"/>
              </w:rPr>
            </w:pPr>
            <w:r>
              <w:rPr>
                <w:rFonts w:ascii="宋体"/>
                <w:spacing w:val="-1"/>
                <w:sz w:val="20"/>
              </w:rPr>
              <w:t>53,988,017.52</w:t>
            </w:r>
            <w:r>
              <w:rPr>
                <w:rFonts w:ascii="宋体"/>
                <w:sz w:val="20"/>
              </w:rPr>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19.60</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393,851,373.87</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77.05</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45" w:right="0"/>
              <w:jc w:val="center"/>
              <w:rPr>
                <w:rFonts w:ascii="宋体" w:hAnsi="宋体" w:cs="宋体" w:eastAsia="宋体" w:hint="default"/>
                <w:sz w:val="20"/>
                <w:szCs w:val="20"/>
              </w:rPr>
            </w:pPr>
            <w:r>
              <w:rPr>
                <w:rFonts w:ascii="宋体"/>
                <w:sz w:val="20"/>
              </w:rPr>
              <w:t>64,663,051.85</w:t>
            </w:r>
          </w:p>
        </w:tc>
        <w:tc>
          <w:tcPr>
            <w:tcW w:w="12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5"/>
              <w:jc w:val="right"/>
              <w:rPr>
                <w:rFonts w:ascii="宋体" w:hAnsi="宋体" w:cs="宋体" w:eastAsia="宋体" w:hint="default"/>
                <w:sz w:val="20"/>
                <w:szCs w:val="20"/>
              </w:rPr>
            </w:pPr>
            <w:r>
              <w:rPr>
                <w:rFonts w:ascii="宋体"/>
                <w:spacing w:val="-1"/>
                <w:sz w:val="20"/>
              </w:rPr>
              <w:t>16.42</w:t>
            </w:r>
          </w:p>
        </w:tc>
      </w:tr>
      <w:tr>
        <w:trPr>
          <w:trHeight w:val="528" w:hRule="exact"/>
        </w:trPr>
        <w:tc>
          <w:tcPr>
            <w:tcW w:w="2419"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z w:val="20"/>
                <w:szCs w:val="20"/>
              </w:rPr>
              <w:t>按组合计提坏账准备的</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73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账龄组合</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40,725,849.20</w:t>
            </w:r>
            <w:r>
              <w:rPr>
                <w:rFonts w:ascii="宋体"/>
                <w:sz w:val="20"/>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10.46</w:t>
            </w:r>
            <w:r>
              <w:rPr>
                <w:rFonts w:ascii="宋体"/>
                <w:sz w:val="20"/>
              </w:rPr>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40,725,849.20</w:t>
            </w:r>
            <w:r>
              <w:rPr>
                <w:rFonts w:ascii="宋体"/>
                <w:sz w:val="20"/>
              </w:rPr>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100.00</w:t>
            </w:r>
            <w:r>
              <w:rPr>
                <w:rFonts w:ascii="宋体"/>
                <w:sz w:val="20"/>
              </w:rPr>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51,833,979.99</w:t>
            </w:r>
            <w:r>
              <w:rPr>
                <w:rFonts w:ascii="宋体"/>
                <w:sz w:val="20"/>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10.14</w:t>
            </w:r>
            <w:r>
              <w:rPr>
                <w:rFonts w:ascii="宋体"/>
                <w:sz w:val="20"/>
              </w:rPr>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44" w:right="0"/>
              <w:jc w:val="center"/>
              <w:rPr>
                <w:rFonts w:ascii="宋体" w:hAnsi="宋体" w:cs="宋体" w:eastAsia="宋体" w:hint="default"/>
                <w:sz w:val="20"/>
                <w:szCs w:val="20"/>
              </w:rPr>
            </w:pPr>
            <w:r>
              <w:rPr>
                <w:rFonts w:ascii="宋体"/>
                <w:sz w:val="20"/>
              </w:rPr>
              <w:t>51,833,979.99</w:t>
            </w:r>
          </w:p>
        </w:tc>
        <w:tc>
          <w:tcPr>
            <w:tcW w:w="12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100.00</w:t>
            </w:r>
            <w:r>
              <w:rPr>
                <w:rFonts w:ascii="宋体"/>
                <w:sz w:val="20"/>
              </w:rPr>
            </w:r>
          </w:p>
        </w:tc>
      </w:tr>
      <w:tr>
        <w:trPr>
          <w:trHeight w:val="350" w:hRule="exact"/>
        </w:trPr>
        <w:tc>
          <w:tcPr>
            <w:tcW w:w="2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组合小计</w:t>
            </w:r>
            <w:r>
              <w:rPr>
                <w:rFonts w:ascii="宋体" w:hAnsi="宋体" w:cs="宋体" w:eastAsia="宋体" w:hint="default"/>
                <w:sz w:val="20"/>
                <w:szCs w:val="20"/>
              </w:rPr>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b/>
                <w:w w:val="95"/>
                <w:sz w:val="20"/>
              </w:rPr>
              <w:t>40,725,849.20</w:t>
            </w:r>
            <w:r>
              <w:rPr>
                <w:rFonts w:ascii="宋体"/>
                <w:sz w:val="20"/>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b/>
                <w:w w:val="95"/>
                <w:sz w:val="20"/>
              </w:rPr>
              <w:t>10.46</w:t>
            </w:r>
            <w:r>
              <w:rPr>
                <w:rFonts w:ascii="宋体"/>
                <w:sz w:val="20"/>
              </w:rPr>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b/>
                <w:w w:val="95"/>
                <w:sz w:val="20"/>
              </w:rPr>
              <w:t>40,725,849.20</w:t>
            </w:r>
            <w:r>
              <w:rPr>
                <w:rFonts w:ascii="宋体"/>
                <w:sz w:val="20"/>
              </w:rPr>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b/>
                <w:w w:val="95"/>
                <w:sz w:val="20"/>
              </w:rPr>
              <w:t>100.00</w:t>
            </w:r>
            <w:r>
              <w:rPr>
                <w:rFonts w:ascii="宋体"/>
                <w:sz w:val="20"/>
              </w:rPr>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b/>
                <w:w w:val="95"/>
                <w:sz w:val="20"/>
              </w:rPr>
              <w:t>51,833,979.99</w:t>
            </w:r>
            <w:r>
              <w:rPr>
                <w:rFonts w:ascii="宋体"/>
                <w:sz w:val="20"/>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b/>
                <w:w w:val="95"/>
                <w:sz w:val="20"/>
              </w:rPr>
              <w:t>10.14</w:t>
            </w:r>
            <w:r>
              <w:rPr>
                <w:rFonts w:ascii="宋体"/>
                <w:sz w:val="20"/>
              </w:rPr>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34" w:right="0"/>
              <w:jc w:val="center"/>
              <w:rPr>
                <w:rFonts w:ascii="宋体" w:hAnsi="宋体" w:cs="宋体" w:eastAsia="宋体" w:hint="default"/>
                <w:sz w:val="20"/>
                <w:szCs w:val="20"/>
              </w:rPr>
            </w:pPr>
            <w:r>
              <w:rPr>
                <w:rFonts w:ascii="宋体"/>
                <w:b/>
                <w:sz w:val="20"/>
              </w:rPr>
              <w:t>51,833,979.99</w:t>
            </w:r>
            <w:r>
              <w:rPr>
                <w:rFonts w:ascii="宋体"/>
                <w:sz w:val="20"/>
              </w:rPr>
            </w:r>
          </w:p>
        </w:tc>
        <w:tc>
          <w:tcPr>
            <w:tcW w:w="12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b/>
                <w:w w:val="95"/>
                <w:sz w:val="20"/>
              </w:rPr>
              <w:t>100.00</w:t>
            </w:r>
            <w:r>
              <w:rPr>
                <w:rFonts w:ascii="宋体"/>
                <w:sz w:val="20"/>
              </w:rPr>
            </w:r>
          </w:p>
        </w:tc>
      </w:tr>
      <w:tr>
        <w:trPr>
          <w:trHeight w:val="787" w:hRule="exact"/>
        </w:trPr>
        <w:tc>
          <w:tcPr>
            <w:tcW w:w="2419"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z w:val="20"/>
                <w:szCs w:val="20"/>
              </w:rPr>
              <w:t>单项金额虽不重大但单</w:t>
            </w:r>
          </w:p>
          <w:p>
            <w:pPr>
              <w:pStyle w:val="TableParagraph"/>
              <w:spacing w:line="260" w:lineRule="exact" w:before="24"/>
              <w:ind w:left="122" w:right="288"/>
              <w:jc w:val="left"/>
              <w:rPr>
                <w:rFonts w:ascii="宋体" w:hAnsi="宋体" w:cs="宋体" w:eastAsia="宋体" w:hint="default"/>
                <w:sz w:val="20"/>
                <w:szCs w:val="20"/>
              </w:rPr>
            </w:pPr>
            <w:r>
              <w:rPr>
                <w:rFonts w:ascii="宋体" w:hAnsi="宋体" w:cs="宋体" w:eastAsia="宋体" w:hint="default"/>
                <w:sz w:val="20"/>
                <w:szCs w:val="20"/>
              </w:rPr>
              <w:t>项计提坏账准备的应收</w:t>
            </w:r>
            <w:r>
              <w:rPr>
                <w:rFonts w:ascii="宋体" w:hAnsi="宋体" w:cs="宋体" w:eastAsia="宋体" w:hint="default"/>
                <w:w w:val="100"/>
                <w:sz w:val="20"/>
                <w:szCs w:val="20"/>
              </w:rPr>
              <w:t> </w:t>
            </w:r>
            <w:r>
              <w:rPr>
                <w:rFonts w:ascii="宋体" w:hAnsi="宋体" w:cs="宋体" w:eastAsia="宋体" w:hint="default"/>
                <w:sz w:val="20"/>
                <w:szCs w:val="20"/>
              </w:rPr>
              <w:t>账款</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73,269,570.22</w:t>
            </w:r>
            <w:r>
              <w:rPr>
                <w:rFonts w:ascii="宋体"/>
                <w:sz w:val="20"/>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18.81</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20"/>
                <w:szCs w:val="20"/>
              </w:rPr>
            </w:pPr>
            <w:r>
              <w:rPr>
                <w:rFonts w:ascii="宋体"/>
                <w:spacing w:val="-1"/>
                <w:sz w:val="20"/>
              </w:rPr>
              <w:t>31,006,177.76</w:t>
            </w:r>
            <w:r>
              <w:rPr>
                <w:rFonts w:ascii="宋体"/>
                <w:sz w:val="20"/>
              </w:rPr>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42.32</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65,471,829.98</w:t>
            </w:r>
            <w:r>
              <w:rPr>
                <w:rFonts w:ascii="宋体"/>
                <w:sz w:val="20"/>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12.81</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45" w:right="0"/>
              <w:jc w:val="center"/>
              <w:rPr>
                <w:rFonts w:ascii="宋体" w:hAnsi="宋体" w:cs="宋体" w:eastAsia="宋体" w:hint="default"/>
                <w:sz w:val="20"/>
                <w:szCs w:val="20"/>
              </w:rPr>
            </w:pPr>
            <w:r>
              <w:rPr>
                <w:rFonts w:ascii="宋体"/>
                <w:sz w:val="20"/>
              </w:rPr>
              <w:t>19,527,409.31</w:t>
            </w:r>
          </w:p>
        </w:tc>
        <w:tc>
          <w:tcPr>
            <w:tcW w:w="12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5"/>
              <w:jc w:val="right"/>
              <w:rPr>
                <w:rFonts w:ascii="宋体" w:hAnsi="宋体" w:cs="宋体" w:eastAsia="宋体" w:hint="default"/>
                <w:sz w:val="20"/>
                <w:szCs w:val="20"/>
              </w:rPr>
            </w:pPr>
            <w:r>
              <w:rPr>
                <w:rFonts w:ascii="宋体"/>
                <w:spacing w:val="-1"/>
                <w:sz w:val="20"/>
              </w:rPr>
              <w:t>29.83</w:t>
            </w:r>
          </w:p>
        </w:tc>
      </w:tr>
      <w:tr>
        <w:trPr>
          <w:trHeight w:val="361" w:hRule="exact"/>
        </w:trPr>
        <w:tc>
          <w:tcPr>
            <w:tcW w:w="241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8"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7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b/>
                <w:w w:val="95"/>
                <w:sz w:val="20"/>
              </w:rPr>
              <w:t>389,443,096.20</w:t>
            </w:r>
            <w:r>
              <w:rPr>
                <w:rFonts w:ascii="宋体"/>
                <w:sz w:val="20"/>
              </w:rPr>
            </w:r>
          </w:p>
        </w:tc>
        <w:tc>
          <w:tcPr>
            <w:tcW w:w="120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293" w:right="0"/>
              <w:jc w:val="left"/>
              <w:rPr>
                <w:rFonts w:ascii="宋体" w:hAnsi="宋体" w:cs="宋体" w:eastAsia="宋体" w:hint="default"/>
                <w:sz w:val="20"/>
                <w:szCs w:val="20"/>
              </w:rPr>
            </w:pPr>
            <w:r>
              <w:rPr>
                <w:rFonts w:ascii="宋体"/>
                <w:b/>
                <w:sz w:val="20"/>
              </w:rPr>
              <w:t>100.00</w:t>
            </w:r>
            <w:r>
              <w:rPr>
                <w:rFonts w:ascii="宋体"/>
                <w:sz w:val="20"/>
              </w:rPr>
            </w:r>
          </w:p>
        </w:tc>
        <w:tc>
          <w:tcPr>
            <w:tcW w:w="17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b/>
                <w:w w:val="95"/>
                <w:sz w:val="20"/>
              </w:rPr>
              <w:t>125,720,044.48</w:t>
            </w:r>
            <w:r>
              <w:rPr>
                <w:rFonts w:ascii="宋体"/>
                <w:sz w:val="20"/>
              </w:rPr>
            </w:r>
          </w:p>
        </w:tc>
        <w:tc>
          <w:tcPr>
            <w:tcW w:w="1234" w:type="dxa"/>
            <w:tcBorders>
              <w:top w:val="single" w:sz="4" w:space="0" w:color="000000"/>
              <w:left w:val="single" w:sz="4" w:space="0" w:color="000000"/>
              <w:bottom w:val="single" w:sz="12" w:space="0" w:color="000000"/>
              <w:right w:val="single" w:sz="4" w:space="0" w:color="000000"/>
            </w:tcBorders>
          </w:tcPr>
          <w:p>
            <w:pPr/>
          </w:p>
        </w:tc>
        <w:tc>
          <w:tcPr>
            <w:tcW w:w="17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5"/>
                <w:sz w:val="20"/>
              </w:rPr>
              <w:t>511,157,183.84</w:t>
            </w:r>
            <w:r>
              <w:rPr>
                <w:rFonts w:ascii="宋体"/>
                <w:sz w:val="20"/>
              </w:rPr>
            </w:r>
          </w:p>
        </w:tc>
        <w:tc>
          <w:tcPr>
            <w:tcW w:w="12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316" w:right="0"/>
              <w:jc w:val="left"/>
              <w:rPr>
                <w:rFonts w:ascii="宋体" w:hAnsi="宋体" w:cs="宋体" w:eastAsia="宋体" w:hint="default"/>
                <w:sz w:val="20"/>
                <w:szCs w:val="20"/>
              </w:rPr>
            </w:pPr>
            <w:r>
              <w:rPr>
                <w:rFonts w:ascii="宋体"/>
                <w:b/>
                <w:sz w:val="20"/>
              </w:rPr>
              <w:t>100.00</w:t>
            </w:r>
            <w:r>
              <w:rPr>
                <w:rFonts w:ascii="宋体"/>
                <w:sz w:val="20"/>
              </w:rPr>
            </w:r>
          </w:p>
        </w:tc>
        <w:tc>
          <w:tcPr>
            <w:tcW w:w="166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34" w:right="0"/>
              <w:jc w:val="center"/>
              <w:rPr>
                <w:rFonts w:ascii="宋体" w:hAnsi="宋体" w:cs="宋体" w:eastAsia="宋体" w:hint="default"/>
                <w:sz w:val="20"/>
                <w:szCs w:val="20"/>
              </w:rPr>
            </w:pPr>
            <w:r>
              <w:rPr>
                <w:rFonts w:ascii="宋体"/>
                <w:b/>
                <w:sz w:val="20"/>
              </w:rPr>
              <w:t>136,024,441.15</w:t>
            </w:r>
            <w:r>
              <w:rPr>
                <w:rFonts w:ascii="宋体"/>
                <w:sz w:val="20"/>
              </w:rPr>
            </w:r>
          </w:p>
        </w:tc>
        <w:tc>
          <w:tcPr>
            <w:tcW w:w="1256" w:type="dxa"/>
            <w:tcBorders>
              <w:top w:val="single" w:sz="4" w:space="0" w:color="000000"/>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before="76"/>
        <w:ind w:left="7082" w:right="7087" w:firstLine="0"/>
        <w:jc w:val="center"/>
        <w:rPr>
          <w:rFonts w:ascii="Times New Roman" w:hAnsi="Times New Roman" w:cs="Times New Roman" w:eastAsia="Times New Roman" w:hint="default"/>
          <w:sz w:val="18"/>
          <w:szCs w:val="18"/>
        </w:rPr>
      </w:pPr>
      <w:r>
        <w:rPr>
          <w:rFonts w:ascii="Times New Roman"/>
          <w:sz w:val="18"/>
        </w:rPr>
        <w:t>123</w:t>
      </w:r>
    </w:p>
    <w:p>
      <w:pPr>
        <w:spacing w:after="0"/>
        <w:jc w:val="center"/>
        <w:rPr>
          <w:rFonts w:ascii="Times New Roman" w:hAnsi="Times New Roman" w:cs="Times New Roman" w:eastAsia="Times New Roman" w:hint="default"/>
          <w:sz w:val="18"/>
          <w:szCs w:val="18"/>
        </w:rPr>
        <w:sectPr>
          <w:headerReference w:type="default" r:id="rId95"/>
          <w:footerReference w:type="default" r:id="rId96"/>
          <w:pgSz w:w="16840" w:h="11910" w:orient="landscape"/>
          <w:pgMar w:header="0" w:footer="0" w:top="820" w:bottom="280" w:left="1180" w:right="1180"/>
        </w:sectPr>
      </w:pPr>
    </w:p>
    <w:p>
      <w:pPr>
        <w:spacing w:line="240" w:lineRule="auto" w:before="6"/>
        <w:rPr>
          <w:rFonts w:ascii="Times New Roman" w:hAnsi="Times New Roman" w:cs="Times New Roman" w:eastAsia="Times New Roman" w:hint="default"/>
          <w:sz w:val="17"/>
          <w:szCs w:val="17"/>
        </w:rPr>
      </w:pPr>
    </w:p>
    <w:p>
      <w:pPr>
        <w:spacing w:before="31"/>
        <w:ind w:left="681" w:right="2843"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17"/>
          <w:sz w:val="22"/>
          <w:szCs w:val="22"/>
        </w:rPr>
        <w:t> </w:t>
      </w:r>
      <w:r>
        <w:rPr>
          <w:rFonts w:ascii="宋体" w:hAnsi="宋体" w:cs="宋体" w:eastAsia="宋体" w:hint="default"/>
          <w:sz w:val="22"/>
          <w:szCs w:val="22"/>
        </w:rPr>
        <w:t>年末单项金额重大并单独计提坏账准备的应收账款</w:t>
      </w:r>
    </w:p>
    <w:p>
      <w:pPr>
        <w:spacing w:line="240" w:lineRule="auto" w:before="7"/>
        <w:rPr>
          <w:rFonts w:ascii="宋体" w:hAnsi="宋体" w:cs="宋体" w:eastAsia="宋体" w:hint="default"/>
          <w:sz w:val="13"/>
          <w:szCs w:val="13"/>
        </w:rPr>
      </w:pPr>
    </w:p>
    <w:tbl>
      <w:tblPr>
        <w:tblW w:w="0" w:type="auto"/>
        <w:jc w:val="left"/>
        <w:tblInd w:w="199" w:type="dxa"/>
        <w:tblLayout w:type="fixed"/>
        <w:tblCellMar>
          <w:top w:w="0" w:type="dxa"/>
          <w:left w:w="0" w:type="dxa"/>
          <w:bottom w:w="0" w:type="dxa"/>
          <w:right w:w="0" w:type="dxa"/>
        </w:tblCellMar>
        <w:tblLook w:val="01E0"/>
      </w:tblPr>
      <w:tblGrid>
        <w:gridCol w:w="3031"/>
        <w:gridCol w:w="1518"/>
        <w:gridCol w:w="1423"/>
        <w:gridCol w:w="949"/>
        <w:gridCol w:w="1626"/>
      </w:tblGrid>
      <w:tr>
        <w:trPr>
          <w:trHeight w:val="539" w:hRule="exact"/>
        </w:trPr>
        <w:tc>
          <w:tcPr>
            <w:tcW w:w="303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9"/>
              <w:ind w:left="15" w:right="0"/>
              <w:jc w:val="center"/>
              <w:rPr>
                <w:rFonts w:ascii="宋体" w:hAnsi="宋体" w:cs="宋体" w:eastAsia="宋体" w:hint="default"/>
                <w:sz w:val="20"/>
                <w:szCs w:val="20"/>
              </w:rPr>
            </w:pPr>
            <w:r>
              <w:rPr>
                <w:rFonts w:ascii="宋体" w:hAnsi="宋体" w:cs="宋体" w:eastAsia="宋体" w:hint="default"/>
                <w:b/>
                <w:bCs/>
                <w:spacing w:val="-25"/>
                <w:sz w:val="20"/>
                <w:szCs w:val="20"/>
              </w:rPr>
              <w:t>单位名称</w:t>
            </w:r>
            <w:r>
              <w:rPr>
                <w:rFonts w:ascii="宋体" w:hAnsi="宋体" w:cs="宋体" w:eastAsia="宋体" w:hint="default"/>
                <w:sz w:val="20"/>
                <w:szCs w:val="20"/>
              </w:rPr>
            </w:r>
          </w:p>
        </w:tc>
        <w:tc>
          <w:tcPr>
            <w:tcW w:w="15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9"/>
              <w:ind w:left="400" w:right="0"/>
              <w:jc w:val="left"/>
              <w:rPr>
                <w:rFonts w:ascii="宋体" w:hAnsi="宋体" w:cs="宋体" w:eastAsia="宋体" w:hint="default"/>
                <w:sz w:val="20"/>
                <w:szCs w:val="20"/>
              </w:rPr>
            </w:pPr>
            <w:r>
              <w:rPr>
                <w:rFonts w:ascii="宋体" w:hAnsi="宋体" w:cs="宋体" w:eastAsia="宋体" w:hint="default"/>
                <w:b/>
                <w:bCs/>
                <w:spacing w:val="-25"/>
                <w:sz w:val="20"/>
                <w:szCs w:val="20"/>
              </w:rPr>
              <w:t>账面余额</w:t>
            </w:r>
            <w:r>
              <w:rPr>
                <w:rFonts w:ascii="宋体" w:hAnsi="宋体" w:cs="宋体" w:eastAsia="宋体" w:hint="default"/>
                <w:sz w:val="20"/>
                <w:szCs w:val="20"/>
              </w:rPr>
            </w:r>
          </w:p>
        </w:tc>
        <w:tc>
          <w:tcPr>
            <w:tcW w:w="142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宋体" w:hAnsi="宋体" w:cs="宋体" w:eastAsia="宋体" w:hint="default"/>
                <w:sz w:val="20"/>
                <w:szCs w:val="20"/>
              </w:rPr>
            </w:pPr>
            <w:r>
              <w:rPr>
                <w:rFonts w:ascii="宋体" w:hAnsi="宋体" w:cs="宋体" w:eastAsia="宋体" w:hint="default"/>
                <w:b/>
                <w:bCs/>
                <w:spacing w:val="-25"/>
                <w:sz w:val="20"/>
                <w:szCs w:val="20"/>
              </w:rPr>
              <w:t>坏账金额</w:t>
            </w:r>
            <w:r>
              <w:rPr>
                <w:rFonts w:ascii="宋体" w:hAnsi="宋体" w:cs="宋体" w:eastAsia="宋体" w:hint="default"/>
                <w:sz w:val="20"/>
                <w:szCs w:val="20"/>
              </w:rPr>
            </w:r>
          </w:p>
        </w:tc>
        <w:tc>
          <w:tcPr>
            <w:tcW w:w="949" w:type="dxa"/>
            <w:tcBorders>
              <w:top w:val="single" w:sz="12"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b/>
                <w:bCs/>
                <w:spacing w:val="-25"/>
                <w:sz w:val="20"/>
                <w:szCs w:val="20"/>
              </w:rPr>
              <w:t>计提比例</w:t>
            </w:r>
            <w:r>
              <w:rPr>
                <w:rFonts w:ascii="宋体" w:hAnsi="宋体" w:cs="宋体" w:eastAsia="宋体" w:hint="default"/>
                <w:sz w:val="20"/>
                <w:szCs w:val="20"/>
              </w:rPr>
            </w:r>
          </w:p>
          <w:p>
            <w:pPr>
              <w:pStyle w:val="TableParagraph"/>
              <w:spacing w:line="260" w:lineRule="exact"/>
              <w:ind w:left="19" w:right="0"/>
              <w:jc w:val="center"/>
              <w:rPr>
                <w:rFonts w:ascii="宋体" w:hAnsi="宋体" w:cs="宋体" w:eastAsia="宋体" w:hint="default"/>
                <w:sz w:val="20"/>
                <w:szCs w:val="20"/>
              </w:rPr>
            </w:pPr>
            <w:r>
              <w:rPr>
                <w:rFonts w:ascii="宋体" w:hAnsi="宋体" w:cs="宋体" w:eastAsia="宋体" w:hint="default"/>
                <w:b/>
                <w:bCs/>
                <w:spacing w:val="-13"/>
                <w:sz w:val="20"/>
                <w:szCs w:val="20"/>
              </w:rPr>
              <w:t>（%）</w:t>
            </w:r>
            <w:r>
              <w:rPr>
                <w:rFonts w:ascii="宋体" w:hAnsi="宋体" w:cs="宋体" w:eastAsia="宋体" w:hint="default"/>
                <w:spacing w:val="-13"/>
                <w:sz w:val="20"/>
                <w:szCs w:val="20"/>
              </w:rPr>
            </w:r>
          </w:p>
        </w:tc>
        <w:tc>
          <w:tcPr>
            <w:tcW w:w="162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9"/>
              <w:ind w:right="5"/>
              <w:jc w:val="center"/>
              <w:rPr>
                <w:rFonts w:ascii="宋体" w:hAnsi="宋体" w:cs="宋体" w:eastAsia="宋体" w:hint="default"/>
                <w:sz w:val="20"/>
                <w:szCs w:val="20"/>
              </w:rPr>
            </w:pPr>
            <w:r>
              <w:rPr>
                <w:rFonts w:ascii="宋体" w:hAnsi="宋体" w:cs="宋体" w:eastAsia="宋体" w:hint="default"/>
                <w:b/>
                <w:bCs/>
                <w:spacing w:val="-25"/>
                <w:sz w:val="20"/>
                <w:szCs w:val="20"/>
              </w:rPr>
              <w:t>计提原因</w:t>
            </w:r>
            <w:r>
              <w:rPr>
                <w:rFonts w:ascii="宋体" w:hAnsi="宋体" w:cs="宋体" w:eastAsia="宋体" w:hint="default"/>
                <w:sz w:val="20"/>
                <w:szCs w:val="20"/>
              </w:rPr>
            </w:r>
          </w:p>
        </w:tc>
      </w:tr>
      <w:tr>
        <w:trPr>
          <w:trHeight w:val="350" w:hRule="exact"/>
        </w:trPr>
        <w:tc>
          <w:tcPr>
            <w:tcW w:w="30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pacing w:val="-23"/>
                <w:sz w:val="20"/>
                <w:szCs w:val="20"/>
              </w:rPr>
              <w:t>吉林省圣和网络科技有限公司</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9"/>
              <w:jc w:val="right"/>
              <w:rPr>
                <w:rFonts w:ascii="宋体" w:hAnsi="宋体" w:cs="宋体" w:eastAsia="宋体" w:hint="default"/>
                <w:sz w:val="20"/>
                <w:szCs w:val="20"/>
              </w:rPr>
            </w:pPr>
            <w:r>
              <w:rPr>
                <w:rFonts w:ascii="宋体"/>
                <w:spacing w:val="-12"/>
                <w:sz w:val="20"/>
              </w:rPr>
              <w:t>3,189,885.00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61" w:right="0"/>
              <w:jc w:val="center"/>
              <w:rPr>
                <w:rFonts w:ascii="宋体" w:hAnsi="宋体" w:cs="宋体" w:eastAsia="宋体" w:hint="default"/>
                <w:sz w:val="20"/>
                <w:szCs w:val="20"/>
              </w:rPr>
            </w:pPr>
            <w:r>
              <w:rPr>
                <w:rFonts w:ascii="宋体"/>
                <w:spacing w:val="-12"/>
                <w:sz w:val="20"/>
              </w:rPr>
              <w:t>3,102,743.61</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1"/>
              <w:jc w:val="right"/>
              <w:rPr>
                <w:rFonts w:ascii="宋体" w:hAnsi="宋体" w:cs="宋体" w:eastAsia="宋体" w:hint="default"/>
                <w:sz w:val="20"/>
                <w:szCs w:val="20"/>
              </w:rPr>
            </w:pPr>
            <w:r>
              <w:rPr>
                <w:rFonts w:ascii="宋体"/>
                <w:spacing w:val="-10"/>
                <w:sz w:val="20"/>
              </w:rPr>
              <w:t>97.27</w:t>
            </w:r>
          </w:p>
        </w:tc>
        <w:tc>
          <w:tcPr>
            <w:tcW w:w="16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18" w:right="0"/>
              <w:jc w:val="center"/>
              <w:rPr>
                <w:rFonts w:ascii="宋体" w:hAnsi="宋体" w:cs="宋体" w:eastAsia="宋体" w:hint="default"/>
                <w:sz w:val="20"/>
                <w:szCs w:val="20"/>
              </w:rPr>
            </w:pPr>
            <w:r>
              <w:rPr>
                <w:rFonts w:ascii="宋体" w:hAnsi="宋体" w:cs="宋体" w:eastAsia="宋体" w:hint="default"/>
                <w:spacing w:val="-22"/>
                <w:sz w:val="20"/>
                <w:szCs w:val="20"/>
              </w:rPr>
              <w:t>收回可能性较小</w:t>
            </w:r>
          </w:p>
        </w:tc>
      </w:tr>
      <w:tr>
        <w:trPr>
          <w:trHeight w:val="528" w:hRule="exact"/>
        </w:trPr>
        <w:tc>
          <w:tcPr>
            <w:tcW w:w="3031"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13"/>
                <w:sz w:val="20"/>
                <w:szCs w:val="20"/>
              </w:rPr>
              <w:t>贵州省计算机教育工程领导小组办</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pacing w:val="-24"/>
                <w:sz w:val="20"/>
                <w:szCs w:val="20"/>
              </w:rPr>
              <w:t>公室</w:t>
            </w:r>
            <w:r>
              <w:rPr>
                <w:rFonts w:ascii="宋体" w:hAnsi="宋体" w:cs="宋体" w:eastAsia="宋体" w:hint="default"/>
                <w:sz w:val="20"/>
                <w:szCs w:val="20"/>
              </w:rPr>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88"/>
              <w:jc w:val="right"/>
              <w:rPr>
                <w:rFonts w:ascii="宋体" w:hAnsi="宋体" w:cs="宋体" w:eastAsia="宋体" w:hint="default"/>
                <w:sz w:val="20"/>
                <w:szCs w:val="20"/>
              </w:rPr>
            </w:pPr>
            <w:r>
              <w:rPr>
                <w:rFonts w:ascii="宋体"/>
                <w:spacing w:val="-12"/>
                <w:sz w:val="20"/>
              </w:rPr>
              <w:t>11,035,987.98</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73" w:right="0"/>
              <w:jc w:val="center"/>
              <w:rPr>
                <w:rFonts w:ascii="宋体" w:hAnsi="宋体" w:cs="宋体" w:eastAsia="宋体" w:hint="default"/>
                <w:sz w:val="20"/>
                <w:szCs w:val="20"/>
              </w:rPr>
            </w:pPr>
            <w:r>
              <w:rPr>
                <w:rFonts w:ascii="宋体"/>
                <w:spacing w:val="-12"/>
                <w:sz w:val="20"/>
              </w:rPr>
              <w:t>11,035,987.98</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1"/>
              <w:jc w:val="right"/>
              <w:rPr>
                <w:rFonts w:ascii="宋体" w:hAnsi="宋体" w:cs="宋体" w:eastAsia="宋体" w:hint="default"/>
                <w:sz w:val="20"/>
                <w:szCs w:val="20"/>
              </w:rPr>
            </w:pPr>
            <w:r>
              <w:rPr>
                <w:rFonts w:ascii="宋体"/>
                <w:spacing w:val="-11"/>
                <w:sz w:val="20"/>
              </w:rPr>
              <w:t>100.00</w:t>
            </w:r>
          </w:p>
        </w:tc>
        <w:tc>
          <w:tcPr>
            <w:tcW w:w="16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left="18" w:right="0"/>
              <w:jc w:val="center"/>
              <w:rPr>
                <w:rFonts w:ascii="宋体" w:hAnsi="宋体" w:cs="宋体" w:eastAsia="宋体" w:hint="default"/>
                <w:sz w:val="20"/>
                <w:szCs w:val="20"/>
              </w:rPr>
            </w:pPr>
            <w:r>
              <w:rPr>
                <w:rFonts w:ascii="宋体" w:hAnsi="宋体" w:cs="宋体" w:eastAsia="宋体" w:hint="default"/>
                <w:spacing w:val="-22"/>
                <w:sz w:val="20"/>
                <w:szCs w:val="20"/>
              </w:rPr>
              <w:t>收回可能性较小</w:t>
            </w:r>
          </w:p>
        </w:tc>
      </w:tr>
      <w:tr>
        <w:trPr>
          <w:trHeight w:val="350" w:hRule="exact"/>
        </w:trPr>
        <w:tc>
          <w:tcPr>
            <w:tcW w:w="30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23"/>
                <w:sz w:val="20"/>
                <w:szCs w:val="20"/>
              </w:rPr>
              <w:t>焦作市宏瑞教育投资有限公司</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7"/>
              <w:jc w:val="right"/>
              <w:rPr>
                <w:rFonts w:ascii="宋体" w:hAnsi="宋体" w:cs="宋体" w:eastAsia="宋体" w:hint="default"/>
                <w:sz w:val="20"/>
                <w:szCs w:val="20"/>
              </w:rPr>
            </w:pPr>
            <w:r>
              <w:rPr>
                <w:rFonts w:ascii="宋体"/>
                <w:spacing w:val="-12"/>
                <w:sz w:val="20"/>
              </w:rPr>
              <w:t>3,367,219.00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63" w:right="0"/>
              <w:jc w:val="center"/>
              <w:rPr>
                <w:rFonts w:ascii="宋体" w:hAnsi="宋体" w:cs="宋体" w:eastAsia="宋体" w:hint="default"/>
                <w:sz w:val="20"/>
                <w:szCs w:val="20"/>
              </w:rPr>
            </w:pPr>
            <w:r>
              <w:rPr>
                <w:rFonts w:ascii="宋体"/>
                <w:spacing w:val="-12"/>
                <w:sz w:val="20"/>
              </w:rPr>
              <w:t>3,367,219.00</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1"/>
              <w:jc w:val="right"/>
              <w:rPr>
                <w:rFonts w:ascii="宋体" w:hAnsi="宋体" w:cs="宋体" w:eastAsia="宋体" w:hint="default"/>
                <w:sz w:val="20"/>
                <w:szCs w:val="20"/>
              </w:rPr>
            </w:pPr>
            <w:r>
              <w:rPr>
                <w:rFonts w:ascii="宋体"/>
                <w:spacing w:val="-11"/>
                <w:sz w:val="20"/>
              </w:rPr>
              <w:t>100.00</w:t>
            </w:r>
          </w:p>
        </w:tc>
        <w:tc>
          <w:tcPr>
            <w:tcW w:w="16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8" w:right="0"/>
              <w:jc w:val="center"/>
              <w:rPr>
                <w:rFonts w:ascii="宋体" w:hAnsi="宋体" w:cs="宋体" w:eastAsia="宋体" w:hint="default"/>
                <w:sz w:val="20"/>
                <w:szCs w:val="20"/>
              </w:rPr>
            </w:pPr>
            <w:r>
              <w:rPr>
                <w:rFonts w:ascii="宋体" w:hAnsi="宋体" w:cs="宋体" w:eastAsia="宋体" w:hint="default"/>
                <w:spacing w:val="-22"/>
                <w:sz w:val="20"/>
                <w:szCs w:val="20"/>
              </w:rPr>
              <w:t>收回可能性较小</w:t>
            </w:r>
          </w:p>
        </w:tc>
      </w:tr>
      <w:tr>
        <w:trPr>
          <w:trHeight w:val="350" w:hRule="exact"/>
        </w:trPr>
        <w:tc>
          <w:tcPr>
            <w:tcW w:w="30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pacing w:val="-25"/>
                <w:sz w:val="20"/>
                <w:szCs w:val="20"/>
              </w:rPr>
              <w:t>长信数码信息文化发展有限公司</w:t>
            </w:r>
            <w:r>
              <w:rPr>
                <w:rFonts w:ascii="宋体" w:hAnsi="宋体" w:cs="宋体" w:eastAsia="宋体" w:hint="default"/>
                <w:sz w:val="20"/>
                <w:szCs w:val="20"/>
              </w:rPr>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7"/>
              <w:jc w:val="right"/>
              <w:rPr>
                <w:rFonts w:ascii="宋体" w:hAnsi="宋体" w:cs="宋体" w:eastAsia="宋体" w:hint="default"/>
                <w:sz w:val="20"/>
                <w:szCs w:val="20"/>
              </w:rPr>
            </w:pPr>
            <w:r>
              <w:rPr>
                <w:rFonts w:ascii="宋体"/>
                <w:spacing w:val="-12"/>
                <w:sz w:val="20"/>
              </w:rPr>
              <w:t>11,861,278.00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5" w:right="0"/>
              <w:jc w:val="center"/>
              <w:rPr>
                <w:rFonts w:ascii="宋体" w:hAnsi="宋体" w:cs="宋体" w:eastAsia="宋体" w:hint="default"/>
                <w:sz w:val="20"/>
                <w:szCs w:val="20"/>
              </w:rPr>
            </w:pPr>
            <w:r>
              <w:rPr>
                <w:rFonts w:ascii="宋体"/>
                <w:spacing w:val="-12"/>
                <w:sz w:val="20"/>
              </w:rPr>
              <w:t>11,861,278.00</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1"/>
              <w:jc w:val="right"/>
              <w:rPr>
                <w:rFonts w:ascii="宋体" w:hAnsi="宋体" w:cs="宋体" w:eastAsia="宋体" w:hint="default"/>
                <w:sz w:val="20"/>
                <w:szCs w:val="20"/>
              </w:rPr>
            </w:pPr>
            <w:r>
              <w:rPr>
                <w:rFonts w:ascii="宋体"/>
                <w:spacing w:val="-11"/>
                <w:sz w:val="20"/>
              </w:rPr>
              <w:t>100.00</w:t>
            </w:r>
          </w:p>
        </w:tc>
        <w:tc>
          <w:tcPr>
            <w:tcW w:w="16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18" w:right="0"/>
              <w:jc w:val="center"/>
              <w:rPr>
                <w:rFonts w:ascii="宋体" w:hAnsi="宋体" w:cs="宋体" w:eastAsia="宋体" w:hint="default"/>
                <w:sz w:val="20"/>
                <w:szCs w:val="20"/>
              </w:rPr>
            </w:pPr>
            <w:r>
              <w:rPr>
                <w:rFonts w:ascii="宋体" w:hAnsi="宋体" w:cs="宋体" w:eastAsia="宋体" w:hint="default"/>
                <w:spacing w:val="-22"/>
                <w:sz w:val="20"/>
                <w:szCs w:val="20"/>
              </w:rPr>
              <w:t>收回可能性较小</w:t>
            </w:r>
          </w:p>
        </w:tc>
      </w:tr>
      <w:tr>
        <w:trPr>
          <w:trHeight w:val="349" w:hRule="exact"/>
        </w:trPr>
        <w:tc>
          <w:tcPr>
            <w:tcW w:w="30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25"/>
                <w:sz w:val="20"/>
                <w:szCs w:val="20"/>
              </w:rPr>
              <w:t>北京工商管理专修学院</w:t>
            </w:r>
            <w:r>
              <w:rPr>
                <w:rFonts w:ascii="宋体" w:hAnsi="宋体" w:cs="宋体" w:eastAsia="宋体" w:hint="default"/>
                <w:sz w:val="20"/>
                <w:szCs w:val="20"/>
              </w:rPr>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7"/>
              <w:jc w:val="right"/>
              <w:rPr>
                <w:rFonts w:ascii="宋体" w:hAnsi="宋体" w:cs="宋体" w:eastAsia="宋体" w:hint="default"/>
                <w:sz w:val="20"/>
                <w:szCs w:val="20"/>
              </w:rPr>
            </w:pPr>
            <w:r>
              <w:rPr>
                <w:rFonts w:ascii="宋体"/>
                <w:spacing w:val="-12"/>
                <w:sz w:val="20"/>
              </w:rPr>
              <w:t>9,417,754.61</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63" w:right="0"/>
              <w:jc w:val="center"/>
              <w:rPr>
                <w:rFonts w:ascii="宋体" w:hAnsi="宋体" w:cs="宋体" w:eastAsia="宋体" w:hint="default"/>
                <w:sz w:val="20"/>
                <w:szCs w:val="20"/>
              </w:rPr>
            </w:pPr>
            <w:r>
              <w:rPr>
                <w:rFonts w:ascii="宋体"/>
                <w:spacing w:val="-12"/>
                <w:sz w:val="20"/>
              </w:rPr>
              <w:t>8,495,913.13</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1"/>
              <w:jc w:val="right"/>
              <w:rPr>
                <w:rFonts w:ascii="宋体" w:hAnsi="宋体" w:cs="宋体" w:eastAsia="宋体" w:hint="default"/>
                <w:sz w:val="20"/>
                <w:szCs w:val="20"/>
              </w:rPr>
            </w:pPr>
            <w:r>
              <w:rPr>
                <w:rFonts w:ascii="宋体"/>
                <w:spacing w:val="-10"/>
                <w:sz w:val="20"/>
              </w:rPr>
              <w:t>90.21</w:t>
            </w:r>
          </w:p>
        </w:tc>
        <w:tc>
          <w:tcPr>
            <w:tcW w:w="16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8" w:right="0"/>
              <w:jc w:val="center"/>
              <w:rPr>
                <w:rFonts w:ascii="宋体" w:hAnsi="宋体" w:cs="宋体" w:eastAsia="宋体" w:hint="default"/>
                <w:sz w:val="20"/>
                <w:szCs w:val="20"/>
              </w:rPr>
            </w:pPr>
            <w:r>
              <w:rPr>
                <w:rFonts w:ascii="宋体" w:hAnsi="宋体" w:cs="宋体" w:eastAsia="宋体" w:hint="default"/>
                <w:spacing w:val="-22"/>
                <w:sz w:val="20"/>
                <w:szCs w:val="20"/>
              </w:rPr>
              <w:t>收回可能性较小</w:t>
            </w:r>
          </w:p>
        </w:tc>
      </w:tr>
      <w:tr>
        <w:trPr>
          <w:trHeight w:val="350" w:hRule="exact"/>
        </w:trPr>
        <w:tc>
          <w:tcPr>
            <w:tcW w:w="30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23"/>
                <w:sz w:val="20"/>
                <w:szCs w:val="20"/>
              </w:rPr>
              <w:t>保定市职业技术教育中心</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7"/>
              <w:jc w:val="right"/>
              <w:rPr>
                <w:rFonts w:ascii="宋体" w:hAnsi="宋体" w:cs="宋体" w:eastAsia="宋体" w:hint="default"/>
                <w:sz w:val="20"/>
                <w:szCs w:val="20"/>
              </w:rPr>
            </w:pPr>
            <w:r>
              <w:rPr>
                <w:rFonts w:ascii="宋体"/>
                <w:spacing w:val="-12"/>
                <w:sz w:val="20"/>
              </w:rPr>
              <w:t>3,920,358.88</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63" w:right="0"/>
              <w:jc w:val="center"/>
              <w:rPr>
                <w:rFonts w:ascii="宋体" w:hAnsi="宋体" w:cs="宋体" w:eastAsia="宋体" w:hint="default"/>
                <w:sz w:val="20"/>
                <w:szCs w:val="20"/>
              </w:rPr>
            </w:pPr>
            <w:r>
              <w:rPr>
                <w:rFonts w:ascii="宋体"/>
                <w:spacing w:val="-12"/>
                <w:sz w:val="20"/>
              </w:rPr>
              <w:t>3,720,358.88</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1"/>
              <w:jc w:val="right"/>
              <w:rPr>
                <w:rFonts w:ascii="宋体" w:hAnsi="宋体" w:cs="宋体" w:eastAsia="宋体" w:hint="default"/>
                <w:sz w:val="20"/>
                <w:szCs w:val="20"/>
              </w:rPr>
            </w:pPr>
            <w:r>
              <w:rPr>
                <w:rFonts w:ascii="宋体"/>
                <w:spacing w:val="-10"/>
                <w:sz w:val="20"/>
              </w:rPr>
              <w:t>94.90</w:t>
            </w:r>
          </w:p>
        </w:tc>
        <w:tc>
          <w:tcPr>
            <w:tcW w:w="16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8" w:right="0"/>
              <w:jc w:val="center"/>
              <w:rPr>
                <w:rFonts w:ascii="宋体" w:hAnsi="宋体" w:cs="宋体" w:eastAsia="宋体" w:hint="default"/>
                <w:sz w:val="20"/>
                <w:szCs w:val="20"/>
              </w:rPr>
            </w:pPr>
            <w:r>
              <w:rPr>
                <w:rFonts w:ascii="宋体" w:hAnsi="宋体" w:cs="宋体" w:eastAsia="宋体" w:hint="default"/>
                <w:spacing w:val="-22"/>
                <w:sz w:val="20"/>
                <w:szCs w:val="20"/>
              </w:rPr>
              <w:t>收回可能性较小</w:t>
            </w:r>
          </w:p>
        </w:tc>
      </w:tr>
      <w:tr>
        <w:trPr>
          <w:trHeight w:val="350" w:hRule="exact"/>
        </w:trPr>
        <w:tc>
          <w:tcPr>
            <w:tcW w:w="30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pacing w:val="-25"/>
                <w:sz w:val="20"/>
                <w:szCs w:val="20"/>
              </w:rPr>
              <w:t>石家庄计算机职业学院</w:t>
            </w:r>
            <w:r>
              <w:rPr>
                <w:rFonts w:ascii="宋体" w:hAnsi="宋体" w:cs="宋体" w:eastAsia="宋体" w:hint="default"/>
                <w:sz w:val="20"/>
                <w:szCs w:val="20"/>
              </w:rPr>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7"/>
              <w:jc w:val="right"/>
              <w:rPr>
                <w:rFonts w:ascii="宋体" w:hAnsi="宋体" w:cs="宋体" w:eastAsia="宋体" w:hint="default"/>
                <w:sz w:val="20"/>
                <w:szCs w:val="20"/>
              </w:rPr>
            </w:pPr>
            <w:r>
              <w:rPr>
                <w:rFonts w:ascii="宋体"/>
                <w:spacing w:val="-12"/>
                <w:sz w:val="20"/>
              </w:rPr>
              <w:t>3,567,049.67</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63" w:right="0"/>
              <w:jc w:val="center"/>
              <w:rPr>
                <w:rFonts w:ascii="宋体" w:hAnsi="宋体" w:cs="宋体" w:eastAsia="宋体" w:hint="default"/>
                <w:sz w:val="20"/>
                <w:szCs w:val="20"/>
              </w:rPr>
            </w:pPr>
            <w:r>
              <w:rPr>
                <w:rFonts w:ascii="宋体"/>
                <w:spacing w:val="-12"/>
                <w:sz w:val="20"/>
              </w:rPr>
              <w:t>3,567,049.67</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1"/>
              <w:jc w:val="right"/>
              <w:rPr>
                <w:rFonts w:ascii="宋体" w:hAnsi="宋体" w:cs="宋体" w:eastAsia="宋体" w:hint="default"/>
                <w:sz w:val="20"/>
                <w:szCs w:val="20"/>
              </w:rPr>
            </w:pPr>
            <w:r>
              <w:rPr>
                <w:rFonts w:ascii="宋体"/>
                <w:spacing w:val="-11"/>
                <w:sz w:val="20"/>
              </w:rPr>
              <w:t>100.00</w:t>
            </w:r>
          </w:p>
        </w:tc>
        <w:tc>
          <w:tcPr>
            <w:tcW w:w="16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18" w:right="0"/>
              <w:jc w:val="center"/>
              <w:rPr>
                <w:rFonts w:ascii="宋体" w:hAnsi="宋体" w:cs="宋体" w:eastAsia="宋体" w:hint="default"/>
                <w:sz w:val="20"/>
                <w:szCs w:val="20"/>
              </w:rPr>
            </w:pPr>
            <w:r>
              <w:rPr>
                <w:rFonts w:ascii="宋体" w:hAnsi="宋体" w:cs="宋体" w:eastAsia="宋体" w:hint="default"/>
                <w:spacing w:val="-22"/>
                <w:sz w:val="20"/>
                <w:szCs w:val="20"/>
              </w:rPr>
              <w:t>收回可能性较小</w:t>
            </w:r>
          </w:p>
        </w:tc>
      </w:tr>
      <w:tr>
        <w:trPr>
          <w:trHeight w:val="349" w:hRule="exact"/>
        </w:trPr>
        <w:tc>
          <w:tcPr>
            <w:tcW w:w="30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25"/>
                <w:sz w:val="20"/>
                <w:szCs w:val="20"/>
              </w:rPr>
              <w:t>河北安平中学</w:t>
            </w:r>
            <w:r>
              <w:rPr>
                <w:rFonts w:ascii="宋体" w:hAnsi="宋体" w:cs="宋体" w:eastAsia="宋体" w:hint="default"/>
                <w:sz w:val="20"/>
                <w:szCs w:val="20"/>
              </w:rPr>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7"/>
              <w:jc w:val="right"/>
              <w:rPr>
                <w:rFonts w:ascii="宋体" w:hAnsi="宋体" w:cs="宋体" w:eastAsia="宋体" w:hint="default"/>
                <w:sz w:val="20"/>
                <w:szCs w:val="20"/>
              </w:rPr>
            </w:pPr>
            <w:r>
              <w:rPr>
                <w:rFonts w:ascii="宋体"/>
                <w:spacing w:val="-12"/>
                <w:sz w:val="20"/>
              </w:rPr>
              <w:t>3,988,040.59</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63" w:right="0"/>
              <w:jc w:val="center"/>
              <w:rPr>
                <w:rFonts w:ascii="宋体" w:hAnsi="宋体" w:cs="宋体" w:eastAsia="宋体" w:hint="default"/>
                <w:sz w:val="20"/>
                <w:szCs w:val="20"/>
              </w:rPr>
            </w:pPr>
            <w:r>
              <w:rPr>
                <w:rFonts w:ascii="宋体"/>
                <w:spacing w:val="-12"/>
                <w:sz w:val="20"/>
              </w:rPr>
              <w:t>3,682,790.59</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1"/>
              <w:jc w:val="right"/>
              <w:rPr>
                <w:rFonts w:ascii="宋体" w:hAnsi="宋体" w:cs="宋体" w:eastAsia="宋体" w:hint="default"/>
                <w:sz w:val="20"/>
                <w:szCs w:val="20"/>
              </w:rPr>
            </w:pPr>
            <w:r>
              <w:rPr>
                <w:rFonts w:ascii="宋体"/>
                <w:spacing w:val="-10"/>
                <w:sz w:val="20"/>
              </w:rPr>
              <w:t>92.35</w:t>
            </w:r>
          </w:p>
        </w:tc>
        <w:tc>
          <w:tcPr>
            <w:tcW w:w="16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8" w:right="0"/>
              <w:jc w:val="center"/>
              <w:rPr>
                <w:rFonts w:ascii="宋体" w:hAnsi="宋体" w:cs="宋体" w:eastAsia="宋体" w:hint="default"/>
                <w:sz w:val="20"/>
                <w:szCs w:val="20"/>
              </w:rPr>
            </w:pPr>
            <w:r>
              <w:rPr>
                <w:rFonts w:ascii="宋体" w:hAnsi="宋体" w:cs="宋体" w:eastAsia="宋体" w:hint="default"/>
                <w:spacing w:val="-22"/>
                <w:sz w:val="20"/>
                <w:szCs w:val="20"/>
              </w:rPr>
              <w:t>收回可能性较小</w:t>
            </w:r>
          </w:p>
        </w:tc>
      </w:tr>
      <w:tr>
        <w:trPr>
          <w:trHeight w:val="350" w:hRule="exact"/>
        </w:trPr>
        <w:tc>
          <w:tcPr>
            <w:tcW w:w="30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25"/>
                <w:sz w:val="20"/>
                <w:szCs w:val="20"/>
              </w:rPr>
              <w:t>保定市第二职业中学</w:t>
            </w:r>
            <w:r>
              <w:rPr>
                <w:rFonts w:ascii="宋体" w:hAnsi="宋体" w:cs="宋体" w:eastAsia="宋体" w:hint="default"/>
                <w:sz w:val="20"/>
                <w:szCs w:val="20"/>
              </w:rPr>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7"/>
              <w:jc w:val="right"/>
              <w:rPr>
                <w:rFonts w:ascii="宋体" w:hAnsi="宋体" w:cs="宋体" w:eastAsia="宋体" w:hint="default"/>
                <w:sz w:val="20"/>
                <w:szCs w:val="20"/>
              </w:rPr>
            </w:pPr>
            <w:r>
              <w:rPr>
                <w:rFonts w:ascii="宋体"/>
                <w:spacing w:val="-12"/>
                <w:sz w:val="20"/>
              </w:rPr>
              <w:t>2,091,972.96</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63" w:right="0"/>
              <w:jc w:val="center"/>
              <w:rPr>
                <w:rFonts w:ascii="宋体" w:hAnsi="宋体" w:cs="宋体" w:eastAsia="宋体" w:hint="default"/>
                <w:sz w:val="20"/>
                <w:szCs w:val="20"/>
              </w:rPr>
            </w:pPr>
            <w:r>
              <w:rPr>
                <w:rFonts w:ascii="宋体"/>
                <w:spacing w:val="-12"/>
                <w:sz w:val="20"/>
              </w:rPr>
              <w:t>2,004,172.96</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1"/>
              <w:jc w:val="right"/>
              <w:rPr>
                <w:rFonts w:ascii="宋体" w:hAnsi="宋体" w:cs="宋体" w:eastAsia="宋体" w:hint="default"/>
                <w:sz w:val="20"/>
                <w:szCs w:val="20"/>
              </w:rPr>
            </w:pPr>
            <w:r>
              <w:rPr>
                <w:rFonts w:ascii="宋体"/>
                <w:spacing w:val="-10"/>
                <w:sz w:val="20"/>
              </w:rPr>
              <w:t>95.80</w:t>
            </w:r>
          </w:p>
        </w:tc>
        <w:tc>
          <w:tcPr>
            <w:tcW w:w="16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8" w:right="0"/>
              <w:jc w:val="center"/>
              <w:rPr>
                <w:rFonts w:ascii="宋体" w:hAnsi="宋体" w:cs="宋体" w:eastAsia="宋体" w:hint="default"/>
                <w:sz w:val="20"/>
                <w:szCs w:val="20"/>
              </w:rPr>
            </w:pPr>
            <w:r>
              <w:rPr>
                <w:rFonts w:ascii="宋体" w:hAnsi="宋体" w:cs="宋体" w:eastAsia="宋体" w:hint="default"/>
                <w:spacing w:val="-22"/>
                <w:sz w:val="20"/>
                <w:szCs w:val="20"/>
              </w:rPr>
              <w:t>收回可能性较小</w:t>
            </w:r>
          </w:p>
        </w:tc>
      </w:tr>
      <w:tr>
        <w:trPr>
          <w:trHeight w:val="350" w:hRule="exact"/>
        </w:trPr>
        <w:tc>
          <w:tcPr>
            <w:tcW w:w="30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pacing w:val="-25"/>
                <w:sz w:val="20"/>
                <w:szCs w:val="20"/>
              </w:rPr>
              <w:t>河北省玉田县银河中学</w:t>
            </w:r>
            <w:r>
              <w:rPr>
                <w:rFonts w:ascii="宋体" w:hAnsi="宋体" w:cs="宋体" w:eastAsia="宋体" w:hint="default"/>
                <w:sz w:val="20"/>
                <w:szCs w:val="20"/>
              </w:rPr>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7"/>
              <w:jc w:val="right"/>
              <w:rPr>
                <w:rFonts w:ascii="宋体" w:hAnsi="宋体" w:cs="宋体" w:eastAsia="宋体" w:hint="default"/>
                <w:sz w:val="20"/>
                <w:szCs w:val="20"/>
              </w:rPr>
            </w:pPr>
            <w:r>
              <w:rPr>
                <w:rFonts w:ascii="宋体"/>
                <w:spacing w:val="-12"/>
                <w:sz w:val="20"/>
              </w:rPr>
              <w:t>2,034,456.75</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63" w:right="0"/>
              <w:jc w:val="center"/>
              <w:rPr>
                <w:rFonts w:ascii="宋体" w:hAnsi="宋体" w:cs="宋体" w:eastAsia="宋体" w:hint="default"/>
                <w:sz w:val="20"/>
                <w:szCs w:val="20"/>
              </w:rPr>
            </w:pPr>
            <w:r>
              <w:rPr>
                <w:rFonts w:ascii="宋体"/>
                <w:spacing w:val="-12"/>
                <w:sz w:val="20"/>
              </w:rPr>
              <w:t>1,248,429.95</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1"/>
              <w:jc w:val="right"/>
              <w:rPr>
                <w:rFonts w:ascii="宋体" w:hAnsi="宋体" w:cs="宋体" w:eastAsia="宋体" w:hint="default"/>
                <w:sz w:val="20"/>
                <w:szCs w:val="20"/>
              </w:rPr>
            </w:pPr>
            <w:r>
              <w:rPr>
                <w:rFonts w:ascii="宋体"/>
                <w:spacing w:val="-10"/>
                <w:sz w:val="20"/>
              </w:rPr>
              <w:t>61.36</w:t>
            </w:r>
          </w:p>
        </w:tc>
        <w:tc>
          <w:tcPr>
            <w:tcW w:w="16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18" w:right="0"/>
              <w:jc w:val="center"/>
              <w:rPr>
                <w:rFonts w:ascii="宋体" w:hAnsi="宋体" w:cs="宋体" w:eastAsia="宋体" w:hint="default"/>
                <w:sz w:val="20"/>
                <w:szCs w:val="20"/>
              </w:rPr>
            </w:pPr>
            <w:r>
              <w:rPr>
                <w:rFonts w:ascii="宋体" w:hAnsi="宋体" w:cs="宋体" w:eastAsia="宋体" w:hint="default"/>
                <w:spacing w:val="-22"/>
                <w:sz w:val="20"/>
                <w:szCs w:val="20"/>
              </w:rPr>
              <w:t>收回可能性较小</w:t>
            </w:r>
          </w:p>
        </w:tc>
      </w:tr>
      <w:tr>
        <w:trPr>
          <w:trHeight w:val="349" w:hRule="exact"/>
        </w:trPr>
        <w:tc>
          <w:tcPr>
            <w:tcW w:w="30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22"/>
                <w:sz w:val="20"/>
                <w:szCs w:val="20"/>
              </w:rPr>
              <w:t>蠡县大百尺中学</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7"/>
              <w:jc w:val="right"/>
              <w:rPr>
                <w:rFonts w:ascii="宋体" w:hAnsi="宋体" w:cs="宋体" w:eastAsia="宋体" w:hint="default"/>
                <w:sz w:val="20"/>
                <w:szCs w:val="20"/>
              </w:rPr>
            </w:pPr>
            <w:r>
              <w:rPr>
                <w:rFonts w:ascii="宋体"/>
                <w:spacing w:val="-12"/>
                <w:sz w:val="20"/>
              </w:rPr>
              <w:t>2,010,073.75</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63" w:right="0"/>
              <w:jc w:val="center"/>
              <w:rPr>
                <w:rFonts w:ascii="宋体" w:hAnsi="宋体" w:cs="宋体" w:eastAsia="宋体" w:hint="default"/>
                <w:sz w:val="20"/>
                <w:szCs w:val="20"/>
              </w:rPr>
            </w:pPr>
            <w:r>
              <w:rPr>
                <w:rFonts w:ascii="宋体"/>
                <w:spacing w:val="-12"/>
                <w:sz w:val="20"/>
              </w:rPr>
              <w:t>1,902,073.75</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1"/>
              <w:jc w:val="right"/>
              <w:rPr>
                <w:rFonts w:ascii="宋体" w:hAnsi="宋体" w:cs="宋体" w:eastAsia="宋体" w:hint="default"/>
                <w:sz w:val="20"/>
                <w:szCs w:val="20"/>
              </w:rPr>
            </w:pPr>
            <w:r>
              <w:rPr>
                <w:rFonts w:ascii="宋体"/>
                <w:spacing w:val="-10"/>
                <w:sz w:val="20"/>
              </w:rPr>
              <w:t>94.63</w:t>
            </w:r>
          </w:p>
        </w:tc>
        <w:tc>
          <w:tcPr>
            <w:tcW w:w="16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8" w:right="0"/>
              <w:jc w:val="center"/>
              <w:rPr>
                <w:rFonts w:ascii="宋体" w:hAnsi="宋体" w:cs="宋体" w:eastAsia="宋体" w:hint="default"/>
                <w:sz w:val="20"/>
                <w:szCs w:val="20"/>
              </w:rPr>
            </w:pPr>
            <w:r>
              <w:rPr>
                <w:rFonts w:ascii="宋体" w:hAnsi="宋体" w:cs="宋体" w:eastAsia="宋体" w:hint="default"/>
                <w:spacing w:val="-22"/>
                <w:sz w:val="20"/>
                <w:szCs w:val="20"/>
              </w:rPr>
              <w:t>收回可能性较小</w:t>
            </w:r>
          </w:p>
        </w:tc>
      </w:tr>
      <w:tr>
        <w:trPr>
          <w:trHeight w:val="361" w:hRule="exact"/>
        </w:trPr>
        <w:tc>
          <w:tcPr>
            <w:tcW w:w="303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pacing w:val="-12"/>
                <w:sz w:val="20"/>
                <w:szCs w:val="20"/>
              </w:rPr>
              <w:t>合计</w:t>
            </w:r>
            <w:r>
              <w:rPr>
                <w:rFonts w:ascii="宋体" w:hAnsi="宋体" w:cs="宋体" w:eastAsia="宋体" w:hint="default"/>
                <w:spacing w:val="-12"/>
                <w:sz w:val="20"/>
                <w:szCs w:val="20"/>
              </w:rPr>
            </w:r>
          </w:p>
        </w:tc>
        <w:tc>
          <w:tcPr>
            <w:tcW w:w="15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b/>
                <w:spacing w:val="-13"/>
                <w:sz w:val="20"/>
              </w:rPr>
              <w:t>56,484,077.19</w:t>
            </w:r>
            <w:r>
              <w:rPr>
                <w:rFonts w:ascii="宋体"/>
                <w:sz w:val="20"/>
              </w:rPr>
            </w:r>
          </w:p>
        </w:tc>
        <w:tc>
          <w:tcPr>
            <w:tcW w:w="142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52" w:right="0"/>
              <w:jc w:val="center"/>
              <w:rPr>
                <w:rFonts w:ascii="宋体" w:hAnsi="宋体" w:cs="宋体" w:eastAsia="宋体" w:hint="default"/>
                <w:sz w:val="20"/>
                <w:szCs w:val="20"/>
              </w:rPr>
            </w:pPr>
            <w:r>
              <w:rPr>
                <w:rFonts w:ascii="宋体"/>
                <w:b/>
                <w:spacing w:val="-13"/>
                <w:sz w:val="20"/>
              </w:rPr>
              <w:t>53,988,017.52</w:t>
            </w:r>
            <w:r>
              <w:rPr>
                <w:rFonts w:ascii="宋体"/>
                <w:sz w:val="20"/>
              </w:rPr>
            </w:r>
          </w:p>
        </w:tc>
        <w:tc>
          <w:tcPr>
            <w:tcW w:w="94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b/>
                <w:spacing w:val="-13"/>
                <w:sz w:val="20"/>
              </w:rPr>
              <w:t>95.58</w:t>
            </w:r>
            <w:r>
              <w:rPr>
                <w:rFonts w:ascii="宋体"/>
                <w:sz w:val="20"/>
              </w:rPr>
            </w:r>
          </w:p>
        </w:tc>
        <w:tc>
          <w:tcPr>
            <w:tcW w:w="1626" w:type="dxa"/>
            <w:tcBorders>
              <w:top w:val="single" w:sz="4" w:space="0" w:color="000000"/>
              <w:left w:val="single" w:sz="4" w:space="0" w:color="000000"/>
              <w:bottom w:val="single" w:sz="12" w:space="0" w:color="000000"/>
              <w:right w:val="nil" w:sz="6" w:space="0" w:color="auto"/>
            </w:tcBorders>
          </w:tcPr>
          <w:p>
            <w:pPr/>
          </w:p>
        </w:tc>
      </w:tr>
    </w:tbl>
    <w:p>
      <w:pPr>
        <w:spacing w:line="240" w:lineRule="auto" w:before="6"/>
        <w:rPr>
          <w:rFonts w:ascii="宋体" w:hAnsi="宋体" w:cs="宋体" w:eastAsia="宋体" w:hint="default"/>
          <w:sz w:val="27"/>
          <w:szCs w:val="27"/>
        </w:rPr>
      </w:pPr>
    </w:p>
    <w:p>
      <w:pPr>
        <w:spacing w:before="31"/>
        <w:ind w:left="681" w:right="2843"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17"/>
          <w:sz w:val="22"/>
          <w:szCs w:val="22"/>
        </w:rPr>
        <w:t> </w:t>
      </w:r>
      <w:r>
        <w:rPr>
          <w:rFonts w:ascii="宋体" w:hAnsi="宋体" w:cs="宋体" w:eastAsia="宋体" w:hint="default"/>
          <w:sz w:val="22"/>
          <w:szCs w:val="22"/>
        </w:rPr>
        <w:t>组合中，按账龄分析法计提坏账准备的应收账款</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99" w:type="dxa"/>
        <w:tblLayout w:type="fixed"/>
        <w:tblCellMar>
          <w:top w:w="0" w:type="dxa"/>
          <w:left w:w="0" w:type="dxa"/>
          <w:bottom w:w="0" w:type="dxa"/>
          <w:right w:w="0" w:type="dxa"/>
        </w:tblCellMar>
        <w:tblLook w:val="01E0"/>
      </w:tblPr>
      <w:tblGrid>
        <w:gridCol w:w="954"/>
        <w:gridCol w:w="1526"/>
        <w:gridCol w:w="821"/>
        <w:gridCol w:w="1528"/>
        <w:gridCol w:w="1448"/>
        <w:gridCol w:w="822"/>
        <w:gridCol w:w="1448"/>
      </w:tblGrid>
      <w:tr>
        <w:trPr>
          <w:trHeight w:val="360" w:hRule="exact"/>
        </w:trPr>
        <w:tc>
          <w:tcPr>
            <w:tcW w:w="954" w:type="dxa"/>
            <w:vMerge w:val="restart"/>
            <w:tcBorders>
              <w:top w:val="single" w:sz="12" w:space="0" w:color="000000"/>
              <w:left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94" w:right="0"/>
              <w:jc w:val="left"/>
              <w:rPr>
                <w:rFonts w:ascii="宋体" w:hAnsi="宋体" w:cs="宋体" w:eastAsia="宋体" w:hint="default"/>
                <w:sz w:val="20"/>
                <w:szCs w:val="20"/>
              </w:rPr>
            </w:pPr>
            <w:r>
              <w:rPr>
                <w:rFonts w:ascii="宋体" w:hAnsi="宋体" w:cs="宋体" w:eastAsia="宋体" w:hint="default"/>
                <w:b/>
                <w:bCs/>
                <w:spacing w:val="-11"/>
                <w:sz w:val="20"/>
                <w:szCs w:val="20"/>
              </w:rPr>
              <w:t>项目</w:t>
            </w:r>
            <w:r>
              <w:rPr>
                <w:rFonts w:ascii="宋体" w:hAnsi="宋体" w:cs="宋体" w:eastAsia="宋体" w:hint="default"/>
                <w:sz w:val="20"/>
                <w:szCs w:val="20"/>
              </w:rPr>
            </w:r>
          </w:p>
        </w:tc>
        <w:tc>
          <w:tcPr>
            <w:tcW w:w="3875"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pacing w:val="-12"/>
                <w:sz w:val="20"/>
                <w:szCs w:val="20"/>
              </w:rPr>
              <w:t>年末金额</w:t>
            </w:r>
            <w:r>
              <w:rPr>
                <w:rFonts w:ascii="宋体" w:hAnsi="宋体" w:cs="宋体" w:eastAsia="宋体" w:hint="default"/>
                <w:sz w:val="20"/>
                <w:szCs w:val="20"/>
              </w:rPr>
            </w:r>
          </w:p>
        </w:tc>
        <w:tc>
          <w:tcPr>
            <w:tcW w:w="3719"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right="5"/>
              <w:jc w:val="center"/>
              <w:rPr>
                <w:rFonts w:ascii="宋体" w:hAnsi="宋体" w:cs="宋体" w:eastAsia="宋体" w:hint="default"/>
                <w:sz w:val="20"/>
                <w:szCs w:val="20"/>
              </w:rPr>
            </w:pPr>
            <w:r>
              <w:rPr>
                <w:rFonts w:ascii="宋体" w:hAnsi="宋体" w:cs="宋体" w:eastAsia="宋体" w:hint="default"/>
                <w:b/>
                <w:bCs/>
                <w:spacing w:val="-12"/>
                <w:sz w:val="20"/>
                <w:szCs w:val="20"/>
              </w:rPr>
              <w:t>年初金额</w:t>
            </w:r>
            <w:r>
              <w:rPr>
                <w:rFonts w:ascii="宋体" w:hAnsi="宋体" w:cs="宋体" w:eastAsia="宋体" w:hint="default"/>
                <w:sz w:val="20"/>
                <w:szCs w:val="20"/>
              </w:rPr>
            </w:r>
          </w:p>
        </w:tc>
      </w:tr>
      <w:tr>
        <w:trPr>
          <w:trHeight w:val="529" w:hRule="exact"/>
        </w:trPr>
        <w:tc>
          <w:tcPr>
            <w:tcW w:w="954" w:type="dxa"/>
            <w:vMerge/>
            <w:tcBorders>
              <w:left w:val="nil" w:sz="6" w:space="0" w:color="auto"/>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b/>
                <w:bCs/>
                <w:spacing w:val="-11"/>
                <w:sz w:val="20"/>
                <w:szCs w:val="20"/>
              </w:rPr>
              <w:t>金额</w:t>
            </w:r>
            <w:r>
              <w:rPr>
                <w:rFonts w:ascii="宋体" w:hAnsi="宋体" w:cs="宋体" w:eastAsia="宋体" w:hint="default"/>
                <w:sz w:val="20"/>
                <w:szCs w:val="20"/>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16" w:right="0"/>
              <w:jc w:val="left"/>
              <w:rPr>
                <w:rFonts w:ascii="宋体" w:hAnsi="宋体" w:cs="宋体" w:eastAsia="宋体" w:hint="default"/>
                <w:sz w:val="20"/>
                <w:szCs w:val="20"/>
              </w:rPr>
            </w:pPr>
            <w:r>
              <w:rPr>
                <w:rFonts w:ascii="宋体" w:hAnsi="宋体" w:cs="宋体" w:eastAsia="宋体" w:hint="default"/>
                <w:b/>
                <w:bCs/>
                <w:spacing w:val="-11"/>
                <w:sz w:val="20"/>
                <w:szCs w:val="20"/>
              </w:rPr>
              <w:t>比例</w:t>
            </w:r>
            <w:r>
              <w:rPr>
                <w:rFonts w:ascii="宋体" w:hAnsi="宋体" w:cs="宋体" w:eastAsia="宋体" w:hint="default"/>
                <w:sz w:val="20"/>
                <w:szCs w:val="20"/>
              </w:rPr>
            </w:r>
          </w:p>
          <w:p>
            <w:pPr>
              <w:pStyle w:val="TableParagraph"/>
              <w:spacing w:line="261" w:lineRule="exact"/>
              <w:ind w:left="168" w:right="0"/>
              <w:jc w:val="left"/>
              <w:rPr>
                <w:rFonts w:ascii="宋体" w:hAnsi="宋体" w:cs="宋体" w:eastAsia="宋体" w:hint="default"/>
                <w:sz w:val="20"/>
                <w:szCs w:val="20"/>
              </w:rPr>
            </w:pPr>
            <w:r>
              <w:rPr>
                <w:rFonts w:ascii="宋体" w:hAnsi="宋体" w:cs="宋体" w:eastAsia="宋体" w:hint="default"/>
                <w:b/>
                <w:bCs/>
                <w:spacing w:val="-6"/>
                <w:sz w:val="20"/>
                <w:szCs w:val="20"/>
              </w:rPr>
              <w:t>（%）</w:t>
            </w:r>
            <w:r>
              <w:rPr>
                <w:rFonts w:ascii="宋体" w:hAnsi="宋体" w:cs="宋体" w:eastAsia="宋体" w:hint="default"/>
                <w:spacing w:val="-6"/>
                <w:sz w:val="20"/>
                <w:szCs w:val="20"/>
              </w:rPr>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9" w:right="0"/>
              <w:jc w:val="center"/>
              <w:rPr>
                <w:rFonts w:ascii="宋体" w:hAnsi="宋体" w:cs="宋体" w:eastAsia="宋体" w:hint="default"/>
                <w:sz w:val="20"/>
                <w:szCs w:val="20"/>
              </w:rPr>
            </w:pPr>
            <w:r>
              <w:rPr>
                <w:rFonts w:ascii="宋体" w:hAnsi="宋体" w:cs="宋体" w:eastAsia="宋体" w:hint="default"/>
                <w:b/>
                <w:bCs/>
                <w:spacing w:val="-9"/>
                <w:sz w:val="20"/>
                <w:szCs w:val="20"/>
              </w:rPr>
              <w:t>坏账准备</w:t>
            </w:r>
            <w:r>
              <w:rPr>
                <w:rFonts w:ascii="宋体" w:hAnsi="宋体" w:cs="宋体" w:eastAsia="宋体" w:hint="default"/>
                <w:spacing w:val="-9"/>
                <w:sz w:val="20"/>
                <w:szCs w:val="20"/>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hAnsi="宋体" w:cs="宋体" w:eastAsia="宋体" w:hint="default"/>
                <w:b/>
                <w:bCs/>
                <w:spacing w:val="-11"/>
                <w:sz w:val="20"/>
                <w:szCs w:val="20"/>
              </w:rPr>
              <w:t>金额</w:t>
            </w:r>
            <w:r>
              <w:rPr>
                <w:rFonts w:ascii="宋体" w:hAnsi="宋体" w:cs="宋体" w:eastAsia="宋体" w:hint="default"/>
                <w:sz w:val="20"/>
                <w:szCs w:val="20"/>
              </w:rPr>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14" w:right="0"/>
              <w:jc w:val="left"/>
              <w:rPr>
                <w:rFonts w:ascii="宋体" w:hAnsi="宋体" w:cs="宋体" w:eastAsia="宋体" w:hint="default"/>
                <w:sz w:val="20"/>
                <w:szCs w:val="20"/>
              </w:rPr>
            </w:pPr>
            <w:r>
              <w:rPr>
                <w:rFonts w:ascii="宋体" w:hAnsi="宋体" w:cs="宋体" w:eastAsia="宋体" w:hint="default"/>
                <w:b/>
                <w:bCs/>
                <w:spacing w:val="-11"/>
                <w:sz w:val="20"/>
                <w:szCs w:val="20"/>
              </w:rPr>
              <w:t>比例</w:t>
            </w:r>
            <w:r>
              <w:rPr>
                <w:rFonts w:ascii="宋体" w:hAnsi="宋体" w:cs="宋体" w:eastAsia="宋体" w:hint="default"/>
                <w:sz w:val="20"/>
                <w:szCs w:val="20"/>
              </w:rPr>
            </w:r>
          </w:p>
          <w:p>
            <w:pPr>
              <w:pStyle w:val="TableParagraph"/>
              <w:spacing w:line="261" w:lineRule="exact"/>
              <w:ind w:left="166" w:right="0"/>
              <w:jc w:val="left"/>
              <w:rPr>
                <w:rFonts w:ascii="宋体" w:hAnsi="宋体" w:cs="宋体" w:eastAsia="宋体" w:hint="default"/>
                <w:sz w:val="20"/>
                <w:szCs w:val="20"/>
              </w:rPr>
            </w:pPr>
            <w:r>
              <w:rPr>
                <w:rFonts w:ascii="宋体" w:hAnsi="宋体" w:cs="宋体" w:eastAsia="宋体" w:hint="default"/>
                <w:b/>
                <w:bCs/>
                <w:spacing w:val="-6"/>
                <w:sz w:val="20"/>
                <w:szCs w:val="20"/>
              </w:rPr>
              <w:t>（%）</w:t>
            </w:r>
            <w:r>
              <w:rPr>
                <w:rFonts w:ascii="宋体" w:hAnsi="宋体" w:cs="宋体" w:eastAsia="宋体" w:hint="default"/>
                <w:spacing w:val="-6"/>
                <w:sz w:val="20"/>
                <w:szCs w:val="20"/>
              </w:rPr>
            </w:r>
          </w:p>
        </w:tc>
        <w:tc>
          <w:tcPr>
            <w:tcW w:w="14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5"/>
              <w:jc w:val="center"/>
              <w:rPr>
                <w:rFonts w:ascii="宋体" w:hAnsi="宋体" w:cs="宋体" w:eastAsia="宋体" w:hint="default"/>
                <w:sz w:val="20"/>
                <w:szCs w:val="20"/>
              </w:rPr>
            </w:pPr>
            <w:r>
              <w:rPr>
                <w:rFonts w:ascii="宋体" w:hAnsi="宋体" w:cs="宋体" w:eastAsia="宋体" w:hint="default"/>
                <w:b/>
                <w:bCs/>
                <w:spacing w:val="-12"/>
                <w:sz w:val="20"/>
                <w:szCs w:val="20"/>
              </w:rPr>
              <w:t>坏账准备</w:t>
            </w:r>
            <w:r>
              <w:rPr>
                <w:rFonts w:ascii="宋体" w:hAnsi="宋体" w:cs="宋体" w:eastAsia="宋体" w:hint="default"/>
                <w:sz w:val="20"/>
                <w:szCs w:val="20"/>
              </w:rPr>
            </w:r>
          </w:p>
        </w:tc>
      </w:tr>
      <w:tr>
        <w:trPr>
          <w:trHeight w:val="350" w:hRule="exact"/>
        </w:trPr>
        <w:tc>
          <w:tcPr>
            <w:tcW w:w="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7"/>
                <w:sz w:val="20"/>
                <w:szCs w:val="20"/>
              </w:rPr>
              <w:t> </w:t>
            </w:r>
            <w:r>
              <w:rPr>
                <w:rFonts w:ascii="宋体" w:hAnsi="宋体" w:cs="宋体" w:eastAsia="宋体" w:hint="default"/>
                <w:spacing w:val="-9"/>
                <w:sz w:val="20"/>
                <w:szCs w:val="20"/>
              </w:rPr>
              <w:t>年以内</w:t>
            </w:r>
          </w:p>
        </w:tc>
        <w:tc>
          <w:tcPr>
            <w:tcW w:w="1526"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pacing w:val="-5"/>
                <w:sz w:val="20"/>
                <w:szCs w:val="20"/>
              </w:rPr>
              <w:t>1-2</w:t>
            </w:r>
            <w:r>
              <w:rPr>
                <w:rFonts w:ascii="宋体" w:hAnsi="宋体" w:cs="宋体" w:eastAsia="宋体" w:hint="default"/>
                <w:spacing w:val="-56"/>
                <w:sz w:val="20"/>
                <w:szCs w:val="20"/>
              </w:rPr>
              <w:t> </w:t>
            </w:r>
            <w:r>
              <w:rPr>
                <w:rFonts w:ascii="宋体" w:hAnsi="宋体" w:cs="宋体" w:eastAsia="宋体" w:hint="default"/>
                <w:sz w:val="20"/>
                <w:szCs w:val="20"/>
              </w:rPr>
              <w:t>年</w:t>
            </w:r>
          </w:p>
        </w:tc>
        <w:tc>
          <w:tcPr>
            <w:tcW w:w="1526"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5"/>
                <w:sz w:val="20"/>
                <w:szCs w:val="20"/>
              </w:rPr>
              <w:t>2-3</w:t>
            </w:r>
            <w:r>
              <w:rPr>
                <w:rFonts w:ascii="宋体" w:hAnsi="宋体" w:cs="宋体" w:eastAsia="宋体" w:hint="default"/>
                <w:spacing w:val="-56"/>
                <w:sz w:val="20"/>
                <w:szCs w:val="20"/>
              </w:rPr>
              <w:t> </w:t>
            </w:r>
            <w:r>
              <w:rPr>
                <w:rFonts w:ascii="宋体" w:hAnsi="宋体" w:cs="宋体" w:eastAsia="宋体" w:hint="default"/>
                <w:sz w:val="20"/>
                <w:szCs w:val="20"/>
              </w:rPr>
              <w:t>年</w:t>
            </w:r>
          </w:p>
        </w:tc>
        <w:tc>
          <w:tcPr>
            <w:tcW w:w="1526"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pacing w:val="-5"/>
                <w:sz w:val="20"/>
                <w:szCs w:val="20"/>
              </w:rPr>
              <w:t>3-4</w:t>
            </w:r>
            <w:r>
              <w:rPr>
                <w:rFonts w:ascii="宋体" w:hAnsi="宋体" w:cs="宋体" w:eastAsia="宋体" w:hint="default"/>
                <w:spacing w:val="-56"/>
                <w:sz w:val="20"/>
                <w:szCs w:val="20"/>
              </w:rPr>
              <w:t> </w:t>
            </w:r>
            <w:r>
              <w:rPr>
                <w:rFonts w:ascii="宋体" w:hAnsi="宋体" w:cs="宋体" w:eastAsia="宋体" w:hint="default"/>
                <w:sz w:val="20"/>
                <w:szCs w:val="20"/>
              </w:rPr>
              <w:t>年</w:t>
            </w:r>
          </w:p>
        </w:tc>
        <w:tc>
          <w:tcPr>
            <w:tcW w:w="1526"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pacing w:val="-5"/>
                <w:sz w:val="20"/>
                <w:szCs w:val="20"/>
              </w:rPr>
              <w:t>4-5</w:t>
            </w:r>
            <w:r>
              <w:rPr>
                <w:rFonts w:ascii="宋体" w:hAnsi="宋体" w:cs="宋体" w:eastAsia="宋体" w:hint="default"/>
                <w:spacing w:val="-56"/>
                <w:sz w:val="20"/>
                <w:szCs w:val="20"/>
              </w:rPr>
              <w:t> </w:t>
            </w:r>
            <w:r>
              <w:rPr>
                <w:rFonts w:ascii="宋体" w:hAnsi="宋体" w:cs="宋体" w:eastAsia="宋体" w:hint="default"/>
                <w:sz w:val="20"/>
                <w:szCs w:val="20"/>
              </w:rPr>
              <w:t>年</w:t>
            </w:r>
          </w:p>
        </w:tc>
        <w:tc>
          <w:tcPr>
            <w:tcW w:w="1526"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5</w:t>
            </w:r>
            <w:r>
              <w:rPr>
                <w:rFonts w:ascii="宋体" w:hAnsi="宋体" w:cs="宋体" w:eastAsia="宋体" w:hint="default"/>
                <w:spacing w:val="-57"/>
                <w:sz w:val="20"/>
                <w:szCs w:val="20"/>
              </w:rPr>
              <w:t> </w:t>
            </w:r>
            <w:r>
              <w:rPr>
                <w:rFonts w:ascii="宋体" w:hAnsi="宋体" w:cs="宋体" w:eastAsia="宋体" w:hint="default"/>
                <w:spacing w:val="-9"/>
                <w:sz w:val="20"/>
                <w:szCs w:val="20"/>
              </w:rPr>
              <w:t>年以上</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1" w:right="0"/>
              <w:jc w:val="center"/>
              <w:rPr>
                <w:rFonts w:ascii="宋体" w:hAnsi="宋体" w:cs="宋体" w:eastAsia="宋体" w:hint="default"/>
                <w:sz w:val="20"/>
                <w:szCs w:val="20"/>
              </w:rPr>
            </w:pPr>
            <w:r>
              <w:rPr>
                <w:rFonts w:ascii="宋体"/>
                <w:sz w:val="20"/>
              </w:rPr>
              <w:t>40,725,849.20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 w:right="0"/>
              <w:jc w:val="center"/>
              <w:rPr>
                <w:rFonts w:ascii="宋体" w:hAnsi="宋体" w:cs="宋体" w:eastAsia="宋体" w:hint="default"/>
                <w:sz w:val="20"/>
                <w:szCs w:val="20"/>
              </w:rPr>
            </w:pPr>
            <w:r>
              <w:rPr>
                <w:rFonts w:ascii="宋体"/>
                <w:sz w:val="20"/>
              </w:rPr>
              <w:t>100.00</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 w:right="0"/>
              <w:jc w:val="center"/>
              <w:rPr>
                <w:rFonts w:ascii="宋体" w:hAnsi="宋体" w:cs="宋体" w:eastAsia="宋体" w:hint="default"/>
                <w:sz w:val="20"/>
                <w:szCs w:val="20"/>
              </w:rPr>
            </w:pPr>
            <w:r>
              <w:rPr>
                <w:rFonts w:ascii="宋体"/>
                <w:sz w:val="20"/>
              </w:rPr>
              <w:t>40,725,849.20</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 w:right="0"/>
              <w:jc w:val="center"/>
              <w:rPr>
                <w:rFonts w:ascii="宋体" w:hAnsi="宋体" w:cs="宋体" w:eastAsia="宋体" w:hint="default"/>
                <w:sz w:val="20"/>
                <w:szCs w:val="20"/>
              </w:rPr>
            </w:pPr>
            <w:r>
              <w:rPr>
                <w:rFonts w:ascii="宋体"/>
                <w:spacing w:val="-7"/>
                <w:sz w:val="20"/>
              </w:rPr>
              <w:t>51,833,979.99</w:t>
            </w:r>
            <w:r>
              <w:rPr>
                <w:rFonts w:ascii="宋体"/>
                <w:sz w:val="20"/>
              </w:rPr>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 w:right="0"/>
              <w:jc w:val="center"/>
              <w:rPr>
                <w:rFonts w:ascii="宋体" w:hAnsi="宋体" w:cs="宋体" w:eastAsia="宋体" w:hint="default"/>
                <w:sz w:val="20"/>
                <w:szCs w:val="20"/>
              </w:rPr>
            </w:pPr>
            <w:r>
              <w:rPr>
                <w:rFonts w:ascii="宋体"/>
                <w:sz w:val="20"/>
              </w:rPr>
              <w:t>100.00</w:t>
            </w:r>
          </w:p>
        </w:tc>
        <w:tc>
          <w:tcPr>
            <w:tcW w:w="14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6" w:right="0"/>
              <w:jc w:val="center"/>
              <w:rPr>
                <w:rFonts w:ascii="宋体" w:hAnsi="宋体" w:cs="宋体" w:eastAsia="宋体" w:hint="default"/>
                <w:sz w:val="20"/>
                <w:szCs w:val="20"/>
              </w:rPr>
            </w:pPr>
            <w:r>
              <w:rPr>
                <w:rFonts w:ascii="宋体"/>
                <w:spacing w:val="-7"/>
                <w:sz w:val="20"/>
              </w:rPr>
              <w:t>51,833,979.99</w:t>
            </w:r>
            <w:r>
              <w:rPr>
                <w:rFonts w:ascii="宋体"/>
                <w:sz w:val="20"/>
              </w:rPr>
            </w:r>
          </w:p>
        </w:tc>
      </w:tr>
      <w:tr>
        <w:trPr>
          <w:trHeight w:val="361" w:hRule="exact"/>
        </w:trPr>
        <w:tc>
          <w:tcPr>
            <w:tcW w:w="95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b/>
                <w:bCs/>
                <w:spacing w:val="-6"/>
                <w:sz w:val="20"/>
                <w:szCs w:val="20"/>
              </w:rPr>
              <w:t>合计</w:t>
            </w:r>
            <w:r>
              <w:rPr>
                <w:rFonts w:ascii="宋体" w:hAnsi="宋体" w:cs="宋体" w:eastAsia="宋体" w:hint="default"/>
                <w:spacing w:val="-6"/>
                <w:sz w:val="20"/>
                <w:szCs w:val="20"/>
              </w:rPr>
            </w:r>
          </w:p>
        </w:tc>
        <w:tc>
          <w:tcPr>
            <w:tcW w:w="15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20"/>
                <w:szCs w:val="20"/>
              </w:rPr>
            </w:pPr>
            <w:r>
              <w:rPr>
                <w:rFonts w:ascii="宋体"/>
                <w:b/>
                <w:sz w:val="20"/>
              </w:rPr>
              <w:t>40,725,849.20</w:t>
            </w:r>
            <w:r>
              <w:rPr>
                <w:rFonts w:ascii="宋体"/>
                <w:sz w:val="20"/>
              </w:rPr>
            </w:r>
          </w:p>
        </w:tc>
        <w:tc>
          <w:tcPr>
            <w:tcW w:w="8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center"/>
              <w:rPr>
                <w:rFonts w:ascii="宋体" w:hAnsi="宋体" w:cs="宋体" w:eastAsia="宋体" w:hint="default"/>
                <w:sz w:val="20"/>
                <w:szCs w:val="20"/>
              </w:rPr>
            </w:pPr>
            <w:r>
              <w:rPr>
                <w:rFonts w:ascii="宋体"/>
                <w:b/>
                <w:sz w:val="20"/>
              </w:rPr>
              <w:t>100.00</w:t>
            </w:r>
            <w:r>
              <w:rPr>
                <w:rFonts w:ascii="宋体"/>
                <w:sz w:val="20"/>
              </w:rPr>
            </w:r>
          </w:p>
        </w:tc>
        <w:tc>
          <w:tcPr>
            <w:tcW w:w="15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20"/>
                <w:szCs w:val="20"/>
              </w:rPr>
            </w:pPr>
            <w:r>
              <w:rPr>
                <w:rFonts w:ascii="宋体"/>
                <w:b/>
                <w:sz w:val="20"/>
              </w:rPr>
              <w:t>40,725,849.20</w:t>
            </w:r>
            <w:r>
              <w:rPr>
                <w:rFonts w:ascii="宋体"/>
                <w:sz w:val="20"/>
              </w:rPr>
            </w:r>
          </w:p>
        </w:tc>
        <w:tc>
          <w:tcPr>
            <w:tcW w:w="14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center"/>
              <w:rPr>
                <w:rFonts w:ascii="宋体" w:hAnsi="宋体" w:cs="宋体" w:eastAsia="宋体" w:hint="default"/>
                <w:sz w:val="20"/>
                <w:szCs w:val="20"/>
              </w:rPr>
            </w:pPr>
            <w:r>
              <w:rPr>
                <w:rFonts w:ascii="宋体"/>
                <w:b/>
                <w:spacing w:val="-7"/>
                <w:sz w:val="20"/>
              </w:rPr>
              <w:t>51,833,979.99</w:t>
            </w:r>
            <w:r>
              <w:rPr>
                <w:rFonts w:ascii="宋体"/>
                <w:sz w:val="20"/>
              </w:rPr>
            </w:r>
          </w:p>
        </w:tc>
        <w:tc>
          <w:tcPr>
            <w:tcW w:w="8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1"/>
              <w:jc w:val="center"/>
              <w:rPr>
                <w:rFonts w:ascii="宋体" w:hAnsi="宋体" w:cs="宋体" w:eastAsia="宋体" w:hint="default"/>
                <w:sz w:val="20"/>
                <w:szCs w:val="20"/>
              </w:rPr>
            </w:pPr>
            <w:r>
              <w:rPr>
                <w:rFonts w:ascii="宋体"/>
                <w:b/>
                <w:sz w:val="20"/>
              </w:rPr>
              <w:t>100.00</w:t>
            </w:r>
            <w:r>
              <w:rPr>
                <w:rFonts w:ascii="宋体"/>
                <w:sz w:val="20"/>
              </w:rPr>
            </w:r>
          </w:p>
        </w:tc>
        <w:tc>
          <w:tcPr>
            <w:tcW w:w="144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2"/>
              <w:jc w:val="center"/>
              <w:rPr>
                <w:rFonts w:ascii="宋体" w:hAnsi="宋体" w:cs="宋体" w:eastAsia="宋体" w:hint="default"/>
                <w:sz w:val="20"/>
                <w:szCs w:val="20"/>
              </w:rPr>
            </w:pPr>
            <w:r>
              <w:rPr>
                <w:rFonts w:ascii="宋体"/>
                <w:b/>
                <w:spacing w:val="-7"/>
                <w:sz w:val="20"/>
              </w:rPr>
              <w:t>51,833,979.99</w:t>
            </w:r>
            <w:r>
              <w:rPr>
                <w:rFonts w:ascii="宋体"/>
                <w:sz w:val="20"/>
              </w:rPr>
            </w:r>
          </w:p>
        </w:tc>
      </w:tr>
    </w:tbl>
    <w:p>
      <w:pPr>
        <w:spacing w:line="240" w:lineRule="auto" w:before="6"/>
        <w:rPr>
          <w:rFonts w:ascii="宋体" w:hAnsi="宋体" w:cs="宋体" w:eastAsia="宋体" w:hint="default"/>
          <w:sz w:val="27"/>
          <w:szCs w:val="27"/>
        </w:rPr>
      </w:pPr>
    </w:p>
    <w:p>
      <w:pPr>
        <w:spacing w:before="31"/>
        <w:ind w:left="843" w:right="217"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46"/>
          <w:sz w:val="22"/>
          <w:szCs w:val="22"/>
        </w:rPr>
        <w:t> </w:t>
      </w:r>
      <w:r>
        <w:rPr>
          <w:rFonts w:ascii="宋体" w:hAnsi="宋体" w:cs="宋体" w:eastAsia="宋体" w:hint="default"/>
          <w:sz w:val="22"/>
          <w:szCs w:val="22"/>
        </w:rPr>
        <w:t>年末单项金额虽不重大但单独计提坏账准备的应收账款</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9" w:type="dxa"/>
        <w:tblLayout w:type="fixed"/>
        <w:tblCellMar>
          <w:top w:w="0" w:type="dxa"/>
          <w:left w:w="0" w:type="dxa"/>
          <w:bottom w:w="0" w:type="dxa"/>
          <w:right w:w="0" w:type="dxa"/>
        </w:tblCellMar>
        <w:tblLook w:val="01E0"/>
      </w:tblPr>
      <w:tblGrid>
        <w:gridCol w:w="2861"/>
        <w:gridCol w:w="1700"/>
        <w:gridCol w:w="1560"/>
        <w:gridCol w:w="1277"/>
        <w:gridCol w:w="1330"/>
      </w:tblGrid>
      <w:tr>
        <w:trPr>
          <w:trHeight w:val="539" w:hRule="exact"/>
        </w:trPr>
        <w:tc>
          <w:tcPr>
            <w:tcW w:w="286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9"/>
              <w:ind w:left="18" w:right="0"/>
              <w:jc w:val="center"/>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17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9"/>
              <w:ind w:left="443"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5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9"/>
              <w:ind w:left="373" w:right="0"/>
              <w:jc w:val="left"/>
              <w:rPr>
                <w:rFonts w:ascii="宋体" w:hAnsi="宋体" w:cs="宋体" w:eastAsia="宋体" w:hint="default"/>
                <w:sz w:val="20"/>
                <w:szCs w:val="20"/>
              </w:rPr>
            </w:pPr>
            <w:r>
              <w:rPr>
                <w:rFonts w:ascii="宋体" w:hAnsi="宋体" w:cs="宋体" w:eastAsia="宋体" w:hint="default"/>
                <w:b/>
                <w:bCs/>
                <w:sz w:val="20"/>
                <w:szCs w:val="20"/>
              </w:rPr>
              <w:t>坏账金额</w:t>
            </w:r>
            <w:r>
              <w:rPr>
                <w:rFonts w:ascii="宋体" w:hAnsi="宋体" w:cs="宋体" w:eastAsia="宋体" w:hint="default"/>
                <w:sz w:val="20"/>
                <w:szCs w:val="20"/>
              </w:rPr>
            </w:r>
          </w:p>
        </w:tc>
        <w:tc>
          <w:tcPr>
            <w:tcW w:w="1277" w:type="dxa"/>
            <w:tcBorders>
              <w:top w:val="single" w:sz="12"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0"/>
                <w:szCs w:val="20"/>
              </w:rPr>
            </w:pPr>
            <w:r>
              <w:rPr>
                <w:rFonts w:ascii="宋体" w:hAnsi="宋体" w:cs="宋体" w:eastAsia="宋体" w:hint="default"/>
                <w:b/>
                <w:bCs/>
                <w:sz w:val="20"/>
                <w:szCs w:val="20"/>
              </w:rPr>
              <w:t>计提比例</w:t>
            </w:r>
            <w:r>
              <w:rPr>
                <w:rFonts w:ascii="宋体" w:hAnsi="宋体" w:cs="宋体" w:eastAsia="宋体" w:hint="default"/>
                <w:sz w:val="20"/>
                <w:szCs w:val="20"/>
              </w:rPr>
            </w:r>
          </w:p>
          <w:p>
            <w:pPr>
              <w:pStyle w:val="TableParagraph"/>
              <w:spacing w:line="260" w:lineRule="exact"/>
              <w:ind w:left="198" w:right="0"/>
              <w:jc w:val="center"/>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c>
          <w:tcPr>
            <w:tcW w:w="133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9"/>
              <w:ind w:left="256" w:right="0"/>
              <w:jc w:val="left"/>
              <w:rPr>
                <w:rFonts w:ascii="宋体" w:hAnsi="宋体" w:cs="宋体" w:eastAsia="宋体" w:hint="default"/>
                <w:sz w:val="20"/>
                <w:szCs w:val="20"/>
              </w:rPr>
            </w:pPr>
            <w:r>
              <w:rPr>
                <w:rFonts w:ascii="宋体" w:hAnsi="宋体" w:cs="宋体" w:eastAsia="宋体" w:hint="default"/>
                <w:b/>
                <w:bCs/>
                <w:sz w:val="20"/>
                <w:szCs w:val="20"/>
              </w:rPr>
              <w:t>计提原因</w:t>
            </w:r>
            <w:r>
              <w:rPr>
                <w:rFonts w:ascii="宋体" w:hAnsi="宋体" w:cs="宋体" w:eastAsia="宋体" w:hint="default"/>
                <w:sz w:val="20"/>
                <w:szCs w:val="20"/>
              </w:rPr>
            </w:r>
          </w:p>
        </w:tc>
      </w:tr>
      <w:tr>
        <w:trPr>
          <w:trHeight w:val="350" w:hRule="exact"/>
        </w:trPr>
        <w:tc>
          <w:tcPr>
            <w:tcW w:w="28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5"/>
                <w:sz w:val="20"/>
              </w:rPr>
              <w:t>32,968,489.19</w:t>
            </w:r>
            <w:r>
              <w:rPr>
                <w:rFonts w:ascii="宋体"/>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5"/>
                <w:sz w:val="20"/>
              </w:rPr>
              <w:t>31,006,177.76</w:t>
            </w:r>
            <w:r>
              <w:rPr>
                <w:rFonts w:ascii="宋体"/>
                <w:sz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80" w:right="0"/>
              <w:jc w:val="left"/>
              <w:rPr>
                <w:rFonts w:ascii="宋体" w:hAnsi="宋体" w:cs="宋体" w:eastAsia="宋体" w:hint="default"/>
                <w:sz w:val="20"/>
                <w:szCs w:val="20"/>
              </w:rPr>
            </w:pPr>
            <w:r>
              <w:rPr>
                <w:rFonts w:ascii="宋体"/>
                <w:b/>
                <w:sz w:val="20"/>
              </w:rPr>
              <w:t>94.05</w:t>
            </w:r>
            <w:r>
              <w:rPr>
                <w:rFonts w:ascii="宋体"/>
                <w:sz w:val="20"/>
              </w:rPr>
            </w:r>
          </w:p>
        </w:tc>
        <w:tc>
          <w:tcPr>
            <w:tcW w:w="1330"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28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其中：</w:t>
            </w:r>
            <w:r>
              <w:rPr>
                <w:rFonts w:ascii="宋体" w:hAnsi="宋体" w:cs="宋体" w:eastAsia="宋体" w:hint="default"/>
                <w:sz w:val="20"/>
                <w:szCs w:val="20"/>
              </w:rPr>
            </w: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nil" w:sz="6" w:space="0" w:color="auto"/>
            </w:tcBorders>
          </w:tcPr>
          <w:p>
            <w:pPr/>
          </w:p>
        </w:tc>
      </w:tr>
      <w:tr>
        <w:trPr>
          <w:trHeight w:val="529" w:hRule="exact"/>
        </w:trPr>
        <w:tc>
          <w:tcPr>
            <w:tcW w:w="28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20"/>
                <w:szCs w:val="20"/>
              </w:rPr>
            </w:pPr>
            <w:r>
              <w:rPr>
                <w:rFonts w:ascii="宋体"/>
                <w:sz w:val="20"/>
              </w:rPr>
              <w:t>SOYO,INC.</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spacing w:val="-1"/>
                <w:sz w:val="20"/>
              </w:rPr>
              <w:t>1,054,208.51</w:t>
            </w:r>
            <w:r>
              <w:rPr>
                <w:rFonts w:ascii="宋体"/>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1,050,917.44</w:t>
            </w:r>
            <w:r>
              <w:rPr>
                <w:rFonts w:ascii="宋体"/>
                <w:sz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81" w:right="0"/>
              <w:jc w:val="left"/>
              <w:rPr>
                <w:rFonts w:ascii="宋体" w:hAnsi="宋体" w:cs="宋体" w:eastAsia="宋体" w:hint="default"/>
                <w:sz w:val="20"/>
                <w:szCs w:val="20"/>
              </w:rPr>
            </w:pPr>
            <w:r>
              <w:rPr>
                <w:rFonts w:ascii="宋体"/>
                <w:sz w:val="20"/>
              </w:rPr>
              <w:t>99.69</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28" w:lineRule="exact"/>
              <w:ind w:right="5"/>
              <w:jc w:val="center"/>
              <w:rPr>
                <w:rFonts w:ascii="宋体" w:hAnsi="宋体" w:cs="宋体" w:eastAsia="宋体" w:hint="default"/>
                <w:sz w:val="20"/>
                <w:szCs w:val="20"/>
              </w:rPr>
            </w:pPr>
            <w:r>
              <w:rPr>
                <w:rFonts w:ascii="宋体" w:hAnsi="宋体" w:cs="宋体" w:eastAsia="宋体" w:hint="default"/>
                <w:sz w:val="20"/>
                <w:szCs w:val="20"/>
              </w:rPr>
              <w:t>收回可能性</w:t>
            </w:r>
          </w:p>
          <w:p>
            <w:pPr>
              <w:pStyle w:val="TableParagraph"/>
              <w:spacing w:line="260" w:lineRule="exact"/>
              <w:ind w:right="5"/>
              <w:jc w:val="center"/>
              <w:rPr>
                <w:rFonts w:ascii="宋体" w:hAnsi="宋体" w:cs="宋体" w:eastAsia="宋体" w:hint="default"/>
                <w:sz w:val="20"/>
                <w:szCs w:val="20"/>
              </w:rPr>
            </w:pPr>
            <w:r>
              <w:rPr>
                <w:rFonts w:ascii="宋体" w:hAnsi="宋体" w:cs="宋体" w:eastAsia="宋体" w:hint="default"/>
                <w:sz w:val="20"/>
                <w:szCs w:val="20"/>
              </w:rPr>
              <w:t>较小</w:t>
            </w:r>
          </w:p>
        </w:tc>
      </w:tr>
      <w:tr>
        <w:trPr>
          <w:trHeight w:val="540" w:hRule="exact"/>
        </w:trPr>
        <w:tc>
          <w:tcPr>
            <w:tcW w:w="286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20"/>
                <w:szCs w:val="20"/>
              </w:rPr>
            </w:pPr>
            <w:r>
              <w:rPr>
                <w:rFonts w:ascii="宋体" w:hAnsi="宋体" w:cs="宋体" w:eastAsia="宋体" w:hint="default"/>
                <w:sz w:val="20"/>
                <w:szCs w:val="20"/>
              </w:rPr>
              <w:t>蠡县文化教育局</w:t>
            </w:r>
          </w:p>
        </w:tc>
        <w:tc>
          <w:tcPr>
            <w:tcW w:w="17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right="99"/>
              <w:jc w:val="right"/>
              <w:rPr>
                <w:rFonts w:ascii="宋体" w:hAnsi="宋体" w:cs="宋体" w:eastAsia="宋体" w:hint="default"/>
                <w:sz w:val="20"/>
                <w:szCs w:val="20"/>
              </w:rPr>
            </w:pPr>
            <w:r>
              <w:rPr>
                <w:rFonts w:ascii="宋体"/>
                <w:spacing w:val="-1"/>
                <w:sz w:val="20"/>
              </w:rPr>
              <w:t>1,808,569.71</w:t>
            </w:r>
            <w:r>
              <w:rPr>
                <w:rFonts w:ascii="宋体"/>
                <w:sz w:val="20"/>
              </w:rPr>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1,808,569.71</w:t>
            </w:r>
            <w:r>
              <w:rPr>
                <w:rFonts w:ascii="宋体"/>
                <w:sz w:val="20"/>
              </w:rPr>
            </w:r>
          </w:p>
        </w:tc>
        <w:tc>
          <w:tcPr>
            <w:tcW w:w="12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left="332" w:right="0"/>
              <w:jc w:val="left"/>
              <w:rPr>
                <w:rFonts w:ascii="宋体" w:hAnsi="宋体" w:cs="宋体" w:eastAsia="宋体" w:hint="default"/>
                <w:sz w:val="20"/>
                <w:szCs w:val="20"/>
              </w:rPr>
            </w:pPr>
            <w:r>
              <w:rPr>
                <w:rFonts w:ascii="宋体"/>
                <w:sz w:val="20"/>
              </w:rPr>
              <w:t>100.00</w:t>
            </w:r>
          </w:p>
        </w:tc>
        <w:tc>
          <w:tcPr>
            <w:tcW w:w="1330" w:type="dxa"/>
            <w:tcBorders>
              <w:top w:val="single" w:sz="4" w:space="0" w:color="000000"/>
              <w:left w:val="single" w:sz="4" w:space="0" w:color="000000"/>
              <w:bottom w:val="single" w:sz="12" w:space="0" w:color="000000"/>
              <w:right w:val="nil" w:sz="6" w:space="0" w:color="auto"/>
            </w:tcBorders>
          </w:tcPr>
          <w:p>
            <w:pPr>
              <w:pStyle w:val="TableParagraph"/>
              <w:spacing w:line="228" w:lineRule="exact"/>
              <w:ind w:right="5"/>
              <w:jc w:val="center"/>
              <w:rPr>
                <w:rFonts w:ascii="宋体" w:hAnsi="宋体" w:cs="宋体" w:eastAsia="宋体" w:hint="default"/>
                <w:sz w:val="20"/>
                <w:szCs w:val="20"/>
              </w:rPr>
            </w:pPr>
            <w:r>
              <w:rPr>
                <w:rFonts w:ascii="宋体" w:hAnsi="宋体" w:cs="宋体" w:eastAsia="宋体" w:hint="default"/>
                <w:sz w:val="20"/>
                <w:szCs w:val="20"/>
              </w:rPr>
              <w:t>收回可能性</w:t>
            </w:r>
          </w:p>
          <w:p>
            <w:pPr>
              <w:pStyle w:val="TableParagraph"/>
              <w:spacing w:line="260" w:lineRule="exact"/>
              <w:ind w:right="5"/>
              <w:jc w:val="center"/>
              <w:rPr>
                <w:rFonts w:ascii="宋体" w:hAnsi="宋体" w:cs="宋体" w:eastAsia="宋体" w:hint="default"/>
                <w:sz w:val="20"/>
                <w:szCs w:val="20"/>
              </w:rPr>
            </w:pPr>
            <w:r>
              <w:rPr>
                <w:rFonts w:ascii="宋体" w:hAnsi="宋体" w:cs="宋体" w:eastAsia="宋体" w:hint="default"/>
                <w:sz w:val="20"/>
                <w:szCs w:val="20"/>
              </w:rPr>
              <w:t>较小</w:t>
            </w:r>
          </w:p>
        </w:tc>
      </w:tr>
    </w:tbl>
    <w:p>
      <w:pPr>
        <w:spacing w:after="0" w:line="260" w:lineRule="exact"/>
        <w:jc w:val="center"/>
        <w:rPr>
          <w:rFonts w:ascii="宋体" w:hAnsi="宋体" w:cs="宋体" w:eastAsia="宋体" w:hint="default"/>
          <w:sz w:val="20"/>
          <w:szCs w:val="20"/>
        </w:rPr>
        <w:sectPr>
          <w:footerReference w:type="default" r:id="rId97"/>
          <w:pgSz w:w="11910" w:h="16840"/>
          <w:pgMar w:footer="844" w:header="0" w:top="1720" w:bottom="1040" w:left="1460" w:right="1460"/>
          <w:pgNumType w:start="124"/>
        </w:sectPr>
      </w:pPr>
    </w:p>
    <w:p>
      <w:pPr>
        <w:tabs>
          <w:tab w:pos="8886" w:val="left" w:leader="none"/>
        </w:tabs>
        <w:spacing w:before="38"/>
        <w:ind w:left="258" w:right="445" w:firstLine="0"/>
        <w:jc w:val="left"/>
        <w:rPr>
          <w:rFonts w:ascii="宋体" w:hAnsi="宋体" w:cs="宋体" w:eastAsia="宋体" w:hint="default"/>
          <w:sz w:val="20"/>
          <w:szCs w:val="20"/>
        </w:rPr>
      </w:pPr>
      <w:r>
        <w:rPr>
          <w:rFonts w:ascii="Times New Roman" w:hAnsi="Times New Roman" w:cs="Times New Roman" w:eastAsia="Times New Roman" w:hint="default"/>
          <w:w w:val="100"/>
          <w:sz w:val="20"/>
          <w:szCs w:val="20"/>
        </w:rPr>
      </w:r>
      <w:r>
        <w:rPr>
          <w:rFonts w:ascii="Times New Roman" w:hAnsi="Times New Roman" w:cs="Times New Roman" w:eastAsia="Times New Roman" w:hint="default"/>
          <w:w w:val="100"/>
          <w:sz w:val="20"/>
          <w:szCs w:val="20"/>
          <w:u w:val="single" w:color="000000"/>
        </w:rPr>
        <w:t> </w:t>
      </w:r>
      <w:r>
        <w:rPr>
          <w:rFonts w:ascii="Times New Roman" w:hAnsi="Times New Roman" w:cs="Times New Roman" w:eastAsia="Times New Roman" w:hint="default"/>
          <w:spacing w:val="3"/>
          <w:sz w:val="20"/>
          <w:szCs w:val="20"/>
          <w:u w:val="single" w:color="000000"/>
        </w:rPr>
        <w:t> </w:t>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p>
      <w:pPr>
        <w:spacing w:line="240" w:lineRule="auto" w:before="13"/>
        <w:rPr>
          <w:rFonts w:ascii="宋体" w:hAnsi="宋体" w:cs="宋体" w:eastAsia="宋体" w:hint="default"/>
          <w:sz w:val="2"/>
          <w:szCs w:val="2"/>
        </w:rPr>
      </w:pPr>
    </w:p>
    <w:tbl>
      <w:tblPr>
        <w:tblW w:w="0" w:type="auto"/>
        <w:jc w:val="left"/>
        <w:tblInd w:w="229" w:type="dxa"/>
        <w:tblLayout w:type="fixed"/>
        <w:tblCellMar>
          <w:top w:w="0" w:type="dxa"/>
          <w:left w:w="0" w:type="dxa"/>
          <w:bottom w:w="0" w:type="dxa"/>
          <w:right w:w="0" w:type="dxa"/>
        </w:tblCellMar>
        <w:tblLook w:val="01E0"/>
      </w:tblPr>
      <w:tblGrid>
        <w:gridCol w:w="2861"/>
        <w:gridCol w:w="1700"/>
        <w:gridCol w:w="1560"/>
        <w:gridCol w:w="1277"/>
        <w:gridCol w:w="1330"/>
      </w:tblGrid>
      <w:tr>
        <w:trPr>
          <w:trHeight w:val="529" w:hRule="exact"/>
        </w:trPr>
        <w:tc>
          <w:tcPr>
            <w:tcW w:w="28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8"/>
              <w:ind w:left="18" w:right="0"/>
              <w:jc w:val="center"/>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17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9"/>
              <w:ind w:left="443"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5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20"/>
                <w:szCs w:val="20"/>
              </w:rPr>
            </w:pPr>
            <w:r>
              <w:rPr>
                <w:rFonts w:ascii="宋体" w:hAnsi="宋体" w:cs="宋体" w:eastAsia="宋体" w:hint="default"/>
                <w:b/>
                <w:bCs/>
                <w:sz w:val="20"/>
                <w:szCs w:val="20"/>
              </w:rPr>
              <w:t>坏账金额</w:t>
            </w:r>
            <w:r>
              <w:rPr>
                <w:rFonts w:ascii="宋体" w:hAnsi="宋体" w:cs="宋体" w:eastAsia="宋体" w:hint="default"/>
                <w:sz w:val="20"/>
                <w:szCs w:val="20"/>
              </w:rPr>
            </w:r>
          </w:p>
        </w:tc>
        <w:tc>
          <w:tcPr>
            <w:tcW w:w="1277" w:type="dxa"/>
            <w:tcBorders>
              <w:top w:val="single" w:sz="12" w:space="0" w:color="000000"/>
              <w:left w:val="single" w:sz="4" w:space="0" w:color="000000"/>
              <w:bottom w:val="single" w:sz="4" w:space="0" w:color="000000"/>
              <w:right w:val="single" w:sz="4" w:space="0" w:color="000000"/>
            </w:tcBorders>
          </w:tcPr>
          <w:p>
            <w:pPr>
              <w:pStyle w:val="TableParagraph"/>
              <w:spacing w:line="220" w:lineRule="exact"/>
              <w:ind w:right="1"/>
              <w:jc w:val="center"/>
              <w:rPr>
                <w:rFonts w:ascii="宋体" w:hAnsi="宋体" w:cs="宋体" w:eastAsia="宋体" w:hint="default"/>
                <w:sz w:val="20"/>
                <w:szCs w:val="20"/>
              </w:rPr>
            </w:pPr>
            <w:r>
              <w:rPr>
                <w:rFonts w:ascii="宋体" w:hAnsi="宋体" w:cs="宋体" w:eastAsia="宋体" w:hint="default"/>
                <w:b/>
                <w:bCs/>
                <w:sz w:val="20"/>
                <w:szCs w:val="20"/>
              </w:rPr>
              <w:t>计提比例</w:t>
            </w:r>
            <w:r>
              <w:rPr>
                <w:rFonts w:ascii="宋体" w:hAnsi="宋体" w:cs="宋体" w:eastAsia="宋体" w:hint="default"/>
                <w:sz w:val="20"/>
                <w:szCs w:val="20"/>
              </w:rPr>
            </w:r>
          </w:p>
          <w:p>
            <w:pPr>
              <w:pStyle w:val="TableParagraph"/>
              <w:spacing w:line="260" w:lineRule="exact"/>
              <w:ind w:left="198" w:right="0"/>
              <w:jc w:val="center"/>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c>
          <w:tcPr>
            <w:tcW w:w="133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9"/>
              <w:ind w:left="256" w:right="0"/>
              <w:jc w:val="left"/>
              <w:rPr>
                <w:rFonts w:ascii="宋体" w:hAnsi="宋体" w:cs="宋体" w:eastAsia="宋体" w:hint="default"/>
                <w:sz w:val="20"/>
                <w:szCs w:val="20"/>
              </w:rPr>
            </w:pPr>
            <w:r>
              <w:rPr>
                <w:rFonts w:ascii="宋体" w:hAnsi="宋体" w:cs="宋体" w:eastAsia="宋体" w:hint="default"/>
                <w:b/>
                <w:bCs/>
                <w:sz w:val="20"/>
                <w:szCs w:val="20"/>
              </w:rPr>
              <w:t>计提原因</w:t>
            </w:r>
            <w:r>
              <w:rPr>
                <w:rFonts w:ascii="宋体" w:hAnsi="宋体" w:cs="宋体" w:eastAsia="宋体" w:hint="default"/>
                <w:sz w:val="20"/>
                <w:szCs w:val="20"/>
              </w:rPr>
            </w:r>
          </w:p>
        </w:tc>
      </w:tr>
      <w:tr>
        <w:trPr>
          <w:trHeight w:val="529" w:hRule="exact"/>
        </w:trPr>
        <w:tc>
          <w:tcPr>
            <w:tcW w:w="28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20"/>
                <w:szCs w:val="20"/>
              </w:rPr>
            </w:pPr>
            <w:r>
              <w:rPr>
                <w:rFonts w:ascii="宋体" w:hAnsi="宋体" w:cs="宋体" w:eastAsia="宋体" w:hint="default"/>
                <w:sz w:val="20"/>
                <w:szCs w:val="20"/>
              </w:rPr>
              <w:t>兰州长城信息技术有限公司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spacing w:val="-1"/>
                <w:sz w:val="20"/>
              </w:rPr>
              <w:t>1,741,481.50</w:t>
            </w:r>
            <w:r>
              <w:rPr>
                <w:rFonts w:ascii="宋体"/>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43" w:right="0"/>
              <w:jc w:val="center"/>
              <w:rPr>
                <w:rFonts w:ascii="宋体" w:hAnsi="宋体" w:cs="宋体" w:eastAsia="宋体" w:hint="default"/>
                <w:sz w:val="20"/>
                <w:szCs w:val="20"/>
              </w:rPr>
            </w:pPr>
            <w:r>
              <w:rPr>
                <w:rFonts w:ascii="宋体"/>
                <w:sz w:val="20"/>
              </w:rPr>
              <w:t>1,741,481.50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32" w:right="0"/>
              <w:jc w:val="left"/>
              <w:rPr>
                <w:rFonts w:ascii="宋体" w:hAnsi="宋体" w:cs="宋体" w:eastAsia="宋体" w:hint="default"/>
                <w:sz w:val="20"/>
                <w:szCs w:val="20"/>
              </w:rPr>
            </w:pPr>
            <w:r>
              <w:rPr>
                <w:rFonts w:ascii="宋体"/>
                <w:sz w:val="20"/>
              </w:rPr>
              <w:t>100.00</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29" w:lineRule="exact"/>
              <w:ind w:right="5"/>
              <w:jc w:val="center"/>
              <w:rPr>
                <w:rFonts w:ascii="宋体" w:hAnsi="宋体" w:cs="宋体" w:eastAsia="宋体" w:hint="default"/>
                <w:sz w:val="20"/>
                <w:szCs w:val="20"/>
              </w:rPr>
            </w:pPr>
            <w:r>
              <w:rPr>
                <w:rFonts w:ascii="宋体" w:hAnsi="宋体" w:cs="宋体" w:eastAsia="宋体" w:hint="default"/>
                <w:sz w:val="20"/>
                <w:szCs w:val="20"/>
              </w:rPr>
              <w:t>收回可能性</w:t>
            </w:r>
          </w:p>
          <w:p>
            <w:pPr>
              <w:pStyle w:val="TableParagraph"/>
              <w:spacing w:line="261" w:lineRule="exact"/>
              <w:ind w:right="5"/>
              <w:jc w:val="center"/>
              <w:rPr>
                <w:rFonts w:ascii="宋体" w:hAnsi="宋体" w:cs="宋体" w:eastAsia="宋体" w:hint="default"/>
                <w:sz w:val="20"/>
                <w:szCs w:val="20"/>
              </w:rPr>
            </w:pPr>
            <w:r>
              <w:rPr>
                <w:rFonts w:ascii="宋体" w:hAnsi="宋体" w:cs="宋体" w:eastAsia="宋体" w:hint="default"/>
                <w:sz w:val="20"/>
                <w:szCs w:val="20"/>
              </w:rPr>
              <w:t>较小</w:t>
            </w:r>
          </w:p>
        </w:tc>
      </w:tr>
      <w:tr>
        <w:trPr>
          <w:trHeight w:val="529" w:hRule="exact"/>
        </w:trPr>
        <w:tc>
          <w:tcPr>
            <w:tcW w:w="28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20"/>
                <w:szCs w:val="20"/>
              </w:rPr>
            </w:pPr>
            <w:r>
              <w:rPr>
                <w:rFonts w:ascii="宋体" w:hAnsi="宋体" w:cs="宋体" w:eastAsia="宋体" w:hint="default"/>
                <w:sz w:val="20"/>
                <w:szCs w:val="20"/>
              </w:rPr>
              <w:t>四平市铁东区教育办公室</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spacing w:val="-1"/>
                <w:sz w:val="20"/>
              </w:rPr>
              <w:t>1,810,371.68</w:t>
            </w:r>
            <w:r>
              <w:rPr>
                <w:rFonts w:ascii="宋体"/>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45" w:right="0"/>
              <w:jc w:val="center"/>
              <w:rPr>
                <w:rFonts w:ascii="宋体" w:hAnsi="宋体" w:cs="宋体" w:eastAsia="宋体" w:hint="default"/>
                <w:sz w:val="20"/>
                <w:szCs w:val="20"/>
              </w:rPr>
            </w:pPr>
            <w:r>
              <w:rPr>
                <w:rFonts w:ascii="宋体"/>
                <w:sz w:val="20"/>
              </w:rPr>
              <w:t>1,710,371.68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82" w:right="0"/>
              <w:jc w:val="left"/>
              <w:rPr>
                <w:rFonts w:ascii="宋体" w:hAnsi="宋体" w:cs="宋体" w:eastAsia="宋体" w:hint="default"/>
                <w:sz w:val="20"/>
                <w:szCs w:val="20"/>
              </w:rPr>
            </w:pPr>
            <w:r>
              <w:rPr>
                <w:rFonts w:ascii="宋体"/>
                <w:sz w:val="20"/>
              </w:rPr>
              <w:t>94.48</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28" w:lineRule="exact"/>
              <w:ind w:right="5"/>
              <w:jc w:val="center"/>
              <w:rPr>
                <w:rFonts w:ascii="宋体" w:hAnsi="宋体" w:cs="宋体" w:eastAsia="宋体" w:hint="default"/>
                <w:sz w:val="20"/>
                <w:szCs w:val="20"/>
              </w:rPr>
            </w:pPr>
            <w:r>
              <w:rPr>
                <w:rFonts w:ascii="宋体" w:hAnsi="宋体" w:cs="宋体" w:eastAsia="宋体" w:hint="default"/>
                <w:sz w:val="20"/>
                <w:szCs w:val="20"/>
              </w:rPr>
              <w:t>收回可能性</w:t>
            </w:r>
          </w:p>
          <w:p>
            <w:pPr>
              <w:pStyle w:val="TableParagraph"/>
              <w:spacing w:line="260" w:lineRule="exact"/>
              <w:ind w:right="5"/>
              <w:jc w:val="center"/>
              <w:rPr>
                <w:rFonts w:ascii="宋体" w:hAnsi="宋体" w:cs="宋体" w:eastAsia="宋体" w:hint="default"/>
                <w:sz w:val="20"/>
                <w:szCs w:val="20"/>
              </w:rPr>
            </w:pPr>
            <w:r>
              <w:rPr>
                <w:rFonts w:ascii="宋体" w:hAnsi="宋体" w:cs="宋体" w:eastAsia="宋体" w:hint="default"/>
                <w:sz w:val="20"/>
                <w:szCs w:val="20"/>
              </w:rPr>
              <w:t>较小</w:t>
            </w:r>
          </w:p>
        </w:tc>
      </w:tr>
      <w:tr>
        <w:trPr>
          <w:trHeight w:val="528" w:hRule="exact"/>
        </w:trPr>
        <w:tc>
          <w:tcPr>
            <w:tcW w:w="28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20"/>
                <w:szCs w:val="20"/>
              </w:rPr>
            </w:pPr>
            <w:r>
              <w:rPr>
                <w:rFonts w:ascii="宋体" w:hAnsi="宋体" w:cs="宋体" w:eastAsia="宋体" w:hint="default"/>
                <w:sz w:val="20"/>
                <w:szCs w:val="20"/>
              </w:rPr>
              <w:t>河北省魏县第一中学</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9"/>
              <w:jc w:val="right"/>
              <w:rPr>
                <w:rFonts w:ascii="宋体" w:hAnsi="宋体" w:cs="宋体" w:eastAsia="宋体" w:hint="default"/>
                <w:sz w:val="20"/>
                <w:szCs w:val="20"/>
              </w:rPr>
            </w:pPr>
            <w:r>
              <w:rPr>
                <w:rFonts w:ascii="宋体"/>
                <w:spacing w:val="-1"/>
                <w:sz w:val="20"/>
              </w:rPr>
              <w:t>1,670,000.00</w:t>
            </w:r>
            <w:r>
              <w:rPr>
                <w:rFonts w:ascii="宋体"/>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44" w:right="0"/>
              <w:jc w:val="center"/>
              <w:rPr>
                <w:rFonts w:ascii="宋体" w:hAnsi="宋体" w:cs="宋体" w:eastAsia="宋体" w:hint="default"/>
                <w:sz w:val="20"/>
                <w:szCs w:val="20"/>
              </w:rPr>
            </w:pPr>
            <w:r>
              <w:rPr>
                <w:rFonts w:ascii="宋体"/>
                <w:sz w:val="20"/>
              </w:rPr>
              <w:t>1,670,000.00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32" w:right="0"/>
              <w:jc w:val="left"/>
              <w:rPr>
                <w:rFonts w:ascii="宋体" w:hAnsi="宋体" w:cs="宋体" w:eastAsia="宋体" w:hint="default"/>
                <w:sz w:val="20"/>
                <w:szCs w:val="20"/>
              </w:rPr>
            </w:pPr>
            <w:r>
              <w:rPr>
                <w:rFonts w:ascii="宋体"/>
                <w:sz w:val="20"/>
              </w:rPr>
              <w:t>100.00</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28" w:lineRule="exact"/>
              <w:ind w:right="5"/>
              <w:jc w:val="center"/>
              <w:rPr>
                <w:rFonts w:ascii="宋体" w:hAnsi="宋体" w:cs="宋体" w:eastAsia="宋体" w:hint="default"/>
                <w:sz w:val="20"/>
                <w:szCs w:val="20"/>
              </w:rPr>
            </w:pPr>
            <w:r>
              <w:rPr>
                <w:rFonts w:ascii="宋体" w:hAnsi="宋体" w:cs="宋体" w:eastAsia="宋体" w:hint="default"/>
                <w:sz w:val="20"/>
                <w:szCs w:val="20"/>
              </w:rPr>
              <w:t>收回可能性</w:t>
            </w:r>
          </w:p>
          <w:p>
            <w:pPr>
              <w:pStyle w:val="TableParagraph"/>
              <w:spacing w:line="260" w:lineRule="exact"/>
              <w:ind w:right="5"/>
              <w:jc w:val="center"/>
              <w:rPr>
                <w:rFonts w:ascii="宋体" w:hAnsi="宋体" w:cs="宋体" w:eastAsia="宋体" w:hint="default"/>
                <w:sz w:val="20"/>
                <w:szCs w:val="20"/>
              </w:rPr>
            </w:pPr>
            <w:r>
              <w:rPr>
                <w:rFonts w:ascii="宋体" w:hAnsi="宋体" w:cs="宋体" w:eastAsia="宋体" w:hint="default"/>
                <w:sz w:val="20"/>
                <w:szCs w:val="20"/>
              </w:rPr>
              <w:t>较小</w:t>
            </w:r>
          </w:p>
        </w:tc>
      </w:tr>
      <w:tr>
        <w:trPr>
          <w:trHeight w:val="529" w:hRule="exact"/>
        </w:trPr>
        <w:tc>
          <w:tcPr>
            <w:tcW w:w="28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20"/>
                <w:szCs w:val="20"/>
              </w:rPr>
            </w:pPr>
            <w:r>
              <w:rPr>
                <w:rFonts w:ascii="宋体" w:hAnsi="宋体" w:cs="宋体" w:eastAsia="宋体" w:hint="default"/>
                <w:sz w:val="20"/>
                <w:szCs w:val="20"/>
              </w:rPr>
              <w:t>河北省唐县第二中学</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9"/>
              <w:jc w:val="right"/>
              <w:rPr>
                <w:rFonts w:ascii="宋体" w:hAnsi="宋体" w:cs="宋体" w:eastAsia="宋体" w:hint="default"/>
                <w:sz w:val="20"/>
                <w:szCs w:val="20"/>
              </w:rPr>
            </w:pPr>
            <w:r>
              <w:rPr>
                <w:rFonts w:ascii="宋体"/>
                <w:spacing w:val="-1"/>
                <w:sz w:val="20"/>
              </w:rPr>
              <w:t>1,410,000.00</w:t>
            </w:r>
            <w:r>
              <w:rPr>
                <w:rFonts w:ascii="宋体"/>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44" w:right="0"/>
              <w:jc w:val="center"/>
              <w:rPr>
                <w:rFonts w:ascii="宋体" w:hAnsi="宋体" w:cs="宋体" w:eastAsia="宋体" w:hint="default"/>
                <w:sz w:val="20"/>
                <w:szCs w:val="20"/>
              </w:rPr>
            </w:pPr>
            <w:r>
              <w:rPr>
                <w:rFonts w:ascii="宋体"/>
                <w:sz w:val="20"/>
              </w:rPr>
              <w:t>1,410,000.00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32" w:right="0"/>
              <w:jc w:val="left"/>
              <w:rPr>
                <w:rFonts w:ascii="宋体" w:hAnsi="宋体" w:cs="宋体" w:eastAsia="宋体" w:hint="default"/>
                <w:sz w:val="20"/>
                <w:szCs w:val="20"/>
              </w:rPr>
            </w:pPr>
            <w:r>
              <w:rPr>
                <w:rFonts w:ascii="宋体"/>
                <w:sz w:val="20"/>
              </w:rPr>
              <w:t>100.00</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28" w:lineRule="exact"/>
              <w:ind w:right="5"/>
              <w:jc w:val="center"/>
              <w:rPr>
                <w:rFonts w:ascii="宋体" w:hAnsi="宋体" w:cs="宋体" w:eastAsia="宋体" w:hint="default"/>
                <w:sz w:val="20"/>
                <w:szCs w:val="20"/>
              </w:rPr>
            </w:pPr>
            <w:r>
              <w:rPr>
                <w:rFonts w:ascii="宋体" w:hAnsi="宋体" w:cs="宋体" w:eastAsia="宋体" w:hint="default"/>
                <w:sz w:val="20"/>
                <w:szCs w:val="20"/>
              </w:rPr>
              <w:t>收回可能性</w:t>
            </w:r>
          </w:p>
          <w:p>
            <w:pPr>
              <w:pStyle w:val="TableParagraph"/>
              <w:spacing w:line="260" w:lineRule="exact"/>
              <w:ind w:right="5"/>
              <w:jc w:val="center"/>
              <w:rPr>
                <w:rFonts w:ascii="宋体" w:hAnsi="宋体" w:cs="宋体" w:eastAsia="宋体" w:hint="default"/>
                <w:sz w:val="20"/>
                <w:szCs w:val="20"/>
              </w:rPr>
            </w:pPr>
            <w:r>
              <w:rPr>
                <w:rFonts w:ascii="宋体" w:hAnsi="宋体" w:cs="宋体" w:eastAsia="宋体" w:hint="default"/>
                <w:sz w:val="20"/>
                <w:szCs w:val="20"/>
              </w:rPr>
              <w:t>较小</w:t>
            </w:r>
          </w:p>
        </w:tc>
      </w:tr>
      <w:tr>
        <w:trPr>
          <w:trHeight w:val="529" w:hRule="exact"/>
        </w:trPr>
        <w:tc>
          <w:tcPr>
            <w:tcW w:w="28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20"/>
                <w:szCs w:val="20"/>
              </w:rPr>
            </w:pPr>
            <w:r>
              <w:rPr>
                <w:rFonts w:ascii="宋体" w:hAnsi="宋体" w:cs="宋体" w:eastAsia="宋体" w:hint="default"/>
                <w:sz w:val="20"/>
                <w:szCs w:val="20"/>
              </w:rPr>
              <w:t>河北容城中学</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9"/>
              <w:jc w:val="right"/>
              <w:rPr>
                <w:rFonts w:ascii="宋体" w:hAnsi="宋体" w:cs="宋体" w:eastAsia="宋体" w:hint="default"/>
                <w:sz w:val="20"/>
                <w:szCs w:val="20"/>
              </w:rPr>
            </w:pPr>
            <w:r>
              <w:rPr>
                <w:rFonts w:ascii="宋体"/>
                <w:spacing w:val="-1"/>
                <w:sz w:val="20"/>
              </w:rPr>
              <w:t>1,153,494.52</w:t>
            </w:r>
            <w:r>
              <w:rPr>
                <w:rFonts w:ascii="宋体"/>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44" w:right="0"/>
              <w:jc w:val="center"/>
              <w:rPr>
                <w:rFonts w:ascii="宋体" w:hAnsi="宋体" w:cs="宋体" w:eastAsia="宋体" w:hint="default"/>
                <w:sz w:val="20"/>
                <w:szCs w:val="20"/>
              </w:rPr>
            </w:pPr>
            <w:r>
              <w:rPr>
                <w:rFonts w:ascii="宋体"/>
                <w:sz w:val="20"/>
              </w:rPr>
              <w:t>1,153,494.52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32" w:right="0"/>
              <w:jc w:val="left"/>
              <w:rPr>
                <w:rFonts w:ascii="宋体" w:hAnsi="宋体" w:cs="宋体" w:eastAsia="宋体" w:hint="default"/>
                <w:sz w:val="20"/>
                <w:szCs w:val="20"/>
              </w:rPr>
            </w:pPr>
            <w:r>
              <w:rPr>
                <w:rFonts w:ascii="宋体"/>
                <w:sz w:val="20"/>
              </w:rPr>
              <w:t>100.00</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28" w:lineRule="exact"/>
              <w:ind w:right="5"/>
              <w:jc w:val="center"/>
              <w:rPr>
                <w:rFonts w:ascii="宋体" w:hAnsi="宋体" w:cs="宋体" w:eastAsia="宋体" w:hint="default"/>
                <w:sz w:val="20"/>
                <w:szCs w:val="20"/>
              </w:rPr>
            </w:pPr>
            <w:r>
              <w:rPr>
                <w:rFonts w:ascii="宋体" w:hAnsi="宋体" w:cs="宋体" w:eastAsia="宋体" w:hint="default"/>
                <w:sz w:val="20"/>
                <w:szCs w:val="20"/>
              </w:rPr>
              <w:t>收回可能性</w:t>
            </w:r>
          </w:p>
          <w:p>
            <w:pPr>
              <w:pStyle w:val="TableParagraph"/>
              <w:spacing w:line="260" w:lineRule="exact"/>
              <w:ind w:right="5"/>
              <w:jc w:val="center"/>
              <w:rPr>
                <w:rFonts w:ascii="宋体" w:hAnsi="宋体" w:cs="宋体" w:eastAsia="宋体" w:hint="default"/>
                <w:sz w:val="20"/>
                <w:szCs w:val="20"/>
              </w:rPr>
            </w:pPr>
            <w:r>
              <w:rPr>
                <w:rFonts w:ascii="宋体" w:hAnsi="宋体" w:cs="宋体" w:eastAsia="宋体" w:hint="default"/>
                <w:sz w:val="20"/>
                <w:szCs w:val="20"/>
              </w:rPr>
              <w:t>较小</w:t>
            </w:r>
          </w:p>
        </w:tc>
      </w:tr>
      <w:tr>
        <w:trPr>
          <w:trHeight w:val="528" w:hRule="exact"/>
        </w:trPr>
        <w:tc>
          <w:tcPr>
            <w:tcW w:w="28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20"/>
                <w:szCs w:val="20"/>
              </w:rPr>
            </w:pPr>
            <w:r>
              <w:rPr>
                <w:rFonts w:ascii="宋体" w:hAnsi="宋体" w:cs="宋体" w:eastAsia="宋体" w:hint="default"/>
                <w:sz w:val="20"/>
                <w:szCs w:val="20"/>
              </w:rPr>
              <w:t>长春市朝阳技工学校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spacing w:val="-1"/>
                <w:sz w:val="20"/>
              </w:rPr>
              <w:t>1,149,335.06</w:t>
            </w:r>
            <w:r>
              <w:rPr>
                <w:rFonts w:ascii="宋体"/>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45" w:right="0"/>
              <w:jc w:val="center"/>
              <w:rPr>
                <w:rFonts w:ascii="宋体" w:hAnsi="宋体" w:cs="宋体" w:eastAsia="宋体" w:hint="default"/>
                <w:sz w:val="20"/>
                <w:szCs w:val="20"/>
              </w:rPr>
            </w:pPr>
            <w:r>
              <w:rPr>
                <w:rFonts w:ascii="宋体"/>
                <w:sz w:val="20"/>
              </w:rPr>
              <w:t>1,103,335.06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82" w:right="0"/>
              <w:jc w:val="left"/>
              <w:rPr>
                <w:rFonts w:ascii="宋体" w:hAnsi="宋体" w:cs="宋体" w:eastAsia="宋体" w:hint="default"/>
                <w:sz w:val="20"/>
                <w:szCs w:val="20"/>
              </w:rPr>
            </w:pPr>
            <w:r>
              <w:rPr>
                <w:rFonts w:ascii="宋体"/>
                <w:sz w:val="20"/>
              </w:rPr>
              <w:t>96.00</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28" w:lineRule="exact"/>
              <w:ind w:right="5"/>
              <w:jc w:val="center"/>
              <w:rPr>
                <w:rFonts w:ascii="宋体" w:hAnsi="宋体" w:cs="宋体" w:eastAsia="宋体" w:hint="default"/>
                <w:sz w:val="20"/>
                <w:szCs w:val="20"/>
              </w:rPr>
            </w:pPr>
            <w:r>
              <w:rPr>
                <w:rFonts w:ascii="宋体" w:hAnsi="宋体" w:cs="宋体" w:eastAsia="宋体" w:hint="default"/>
                <w:sz w:val="20"/>
                <w:szCs w:val="20"/>
              </w:rPr>
              <w:t>收回可能性</w:t>
            </w:r>
          </w:p>
          <w:p>
            <w:pPr>
              <w:pStyle w:val="TableParagraph"/>
              <w:spacing w:line="260" w:lineRule="exact"/>
              <w:ind w:right="5"/>
              <w:jc w:val="center"/>
              <w:rPr>
                <w:rFonts w:ascii="宋体" w:hAnsi="宋体" w:cs="宋体" w:eastAsia="宋体" w:hint="default"/>
                <w:sz w:val="20"/>
                <w:szCs w:val="20"/>
              </w:rPr>
            </w:pPr>
            <w:r>
              <w:rPr>
                <w:rFonts w:ascii="宋体" w:hAnsi="宋体" w:cs="宋体" w:eastAsia="宋体" w:hint="default"/>
                <w:sz w:val="20"/>
                <w:szCs w:val="20"/>
              </w:rPr>
              <w:t>较小</w:t>
            </w:r>
          </w:p>
        </w:tc>
      </w:tr>
      <w:tr>
        <w:trPr>
          <w:trHeight w:val="529" w:hRule="exact"/>
        </w:trPr>
        <w:tc>
          <w:tcPr>
            <w:tcW w:w="2861"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z w:val="20"/>
                <w:szCs w:val="20"/>
              </w:rPr>
              <w:t>鸡西工商联一鸣电脑职业技能</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培训学校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spacing w:val="-1"/>
                <w:sz w:val="20"/>
              </w:rPr>
              <w:t>1,087,356.52</w:t>
            </w:r>
            <w:r>
              <w:rPr>
                <w:rFonts w:ascii="宋体"/>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43" w:right="0"/>
              <w:jc w:val="center"/>
              <w:rPr>
                <w:rFonts w:ascii="宋体" w:hAnsi="宋体" w:cs="宋体" w:eastAsia="宋体" w:hint="default"/>
                <w:sz w:val="20"/>
                <w:szCs w:val="20"/>
              </w:rPr>
            </w:pPr>
            <w:r>
              <w:rPr>
                <w:rFonts w:ascii="宋体"/>
                <w:sz w:val="20"/>
              </w:rPr>
              <w:t>1,087,356.52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32" w:right="0"/>
              <w:jc w:val="left"/>
              <w:rPr>
                <w:rFonts w:ascii="宋体" w:hAnsi="宋体" w:cs="宋体" w:eastAsia="宋体" w:hint="default"/>
                <w:sz w:val="20"/>
                <w:szCs w:val="20"/>
              </w:rPr>
            </w:pPr>
            <w:r>
              <w:rPr>
                <w:rFonts w:ascii="宋体"/>
                <w:sz w:val="20"/>
              </w:rPr>
              <w:t>100.00</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28" w:lineRule="exact"/>
              <w:ind w:right="5"/>
              <w:jc w:val="center"/>
              <w:rPr>
                <w:rFonts w:ascii="宋体" w:hAnsi="宋体" w:cs="宋体" w:eastAsia="宋体" w:hint="default"/>
                <w:sz w:val="20"/>
                <w:szCs w:val="20"/>
              </w:rPr>
            </w:pPr>
            <w:r>
              <w:rPr>
                <w:rFonts w:ascii="宋体" w:hAnsi="宋体" w:cs="宋体" w:eastAsia="宋体" w:hint="default"/>
                <w:sz w:val="20"/>
                <w:szCs w:val="20"/>
              </w:rPr>
              <w:t>收回可能性</w:t>
            </w:r>
          </w:p>
          <w:p>
            <w:pPr>
              <w:pStyle w:val="TableParagraph"/>
              <w:spacing w:line="260" w:lineRule="exact"/>
              <w:ind w:right="5"/>
              <w:jc w:val="center"/>
              <w:rPr>
                <w:rFonts w:ascii="宋体" w:hAnsi="宋体" w:cs="宋体" w:eastAsia="宋体" w:hint="default"/>
                <w:sz w:val="20"/>
                <w:szCs w:val="20"/>
              </w:rPr>
            </w:pPr>
            <w:r>
              <w:rPr>
                <w:rFonts w:ascii="宋体" w:hAnsi="宋体" w:cs="宋体" w:eastAsia="宋体" w:hint="default"/>
                <w:sz w:val="20"/>
                <w:szCs w:val="20"/>
              </w:rPr>
              <w:t>较小</w:t>
            </w:r>
          </w:p>
        </w:tc>
      </w:tr>
      <w:tr>
        <w:trPr>
          <w:trHeight w:val="539" w:hRule="exact"/>
        </w:trPr>
        <w:tc>
          <w:tcPr>
            <w:tcW w:w="286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20"/>
                <w:szCs w:val="20"/>
              </w:rPr>
            </w:pPr>
            <w:r>
              <w:rPr>
                <w:rFonts w:ascii="宋体" w:hAnsi="宋体" w:cs="宋体" w:eastAsia="宋体" w:hint="default"/>
                <w:sz w:val="20"/>
                <w:szCs w:val="20"/>
              </w:rPr>
              <w:t>齐齐哈尔市富拉尔基区项目</w:t>
            </w:r>
          </w:p>
        </w:tc>
        <w:tc>
          <w:tcPr>
            <w:tcW w:w="17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spacing w:val="-1"/>
                <w:sz w:val="20"/>
              </w:rPr>
              <w:t>1,066,136.45</w:t>
            </w:r>
            <w:r>
              <w:rPr>
                <w:rFonts w:ascii="宋体"/>
                <w:sz w:val="20"/>
              </w:rPr>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left="143" w:right="0"/>
              <w:jc w:val="center"/>
              <w:rPr>
                <w:rFonts w:ascii="宋体" w:hAnsi="宋体" w:cs="宋体" w:eastAsia="宋体" w:hint="default"/>
                <w:sz w:val="20"/>
                <w:szCs w:val="20"/>
              </w:rPr>
            </w:pPr>
            <w:r>
              <w:rPr>
                <w:rFonts w:ascii="宋体"/>
                <w:sz w:val="20"/>
              </w:rPr>
              <w:t>1,066,136.45</w:t>
            </w:r>
          </w:p>
        </w:tc>
        <w:tc>
          <w:tcPr>
            <w:tcW w:w="12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left="332" w:right="0"/>
              <w:jc w:val="left"/>
              <w:rPr>
                <w:rFonts w:ascii="宋体" w:hAnsi="宋体" w:cs="宋体" w:eastAsia="宋体" w:hint="default"/>
                <w:sz w:val="20"/>
                <w:szCs w:val="20"/>
              </w:rPr>
            </w:pPr>
            <w:r>
              <w:rPr>
                <w:rFonts w:ascii="宋体"/>
                <w:sz w:val="20"/>
              </w:rPr>
              <w:t>100.00</w:t>
            </w:r>
          </w:p>
        </w:tc>
        <w:tc>
          <w:tcPr>
            <w:tcW w:w="1330" w:type="dxa"/>
            <w:tcBorders>
              <w:top w:val="single" w:sz="4" w:space="0" w:color="000000"/>
              <w:left w:val="single" w:sz="4" w:space="0" w:color="000000"/>
              <w:bottom w:val="single" w:sz="12" w:space="0" w:color="000000"/>
              <w:right w:val="nil" w:sz="6" w:space="0" w:color="auto"/>
            </w:tcBorders>
          </w:tcPr>
          <w:p>
            <w:pPr>
              <w:pStyle w:val="TableParagraph"/>
              <w:spacing w:line="228" w:lineRule="exact"/>
              <w:ind w:right="5"/>
              <w:jc w:val="center"/>
              <w:rPr>
                <w:rFonts w:ascii="宋体" w:hAnsi="宋体" w:cs="宋体" w:eastAsia="宋体" w:hint="default"/>
                <w:sz w:val="20"/>
                <w:szCs w:val="20"/>
              </w:rPr>
            </w:pPr>
            <w:r>
              <w:rPr>
                <w:rFonts w:ascii="宋体" w:hAnsi="宋体" w:cs="宋体" w:eastAsia="宋体" w:hint="default"/>
                <w:sz w:val="20"/>
                <w:szCs w:val="20"/>
              </w:rPr>
              <w:t>收回可能性</w:t>
            </w:r>
          </w:p>
          <w:p>
            <w:pPr>
              <w:pStyle w:val="TableParagraph"/>
              <w:spacing w:line="260" w:lineRule="exact"/>
              <w:ind w:right="5"/>
              <w:jc w:val="center"/>
              <w:rPr>
                <w:rFonts w:ascii="宋体" w:hAnsi="宋体" w:cs="宋体" w:eastAsia="宋体" w:hint="default"/>
                <w:sz w:val="20"/>
                <w:szCs w:val="20"/>
              </w:rPr>
            </w:pPr>
            <w:r>
              <w:rPr>
                <w:rFonts w:ascii="宋体" w:hAnsi="宋体" w:cs="宋体" w:eastAsia="宋体" w:hint="default"/>
                <w:sz w:val="20"/>
                <w:szCs w:val="20"/>
              </w:rPr>
              <w:t>较小</w:t>
            </w:r>
          </w:p>
        </w:tc>
      </w:tr>
    </w:tbl>
    <w:p>
      <w:pPr>
        <w:spacing w:line="240" w:lineRule="auto" w:before="6"/>
        <w:rPr>
          <w:rFonts w:ascii="宋体" w:hAnsi="宋体" w:cs="宋体" w:eastAsia="宋体" w:hint="default"/>
          <w:sz w:val="27"/>
          <w:szCs w:val="27"/>
        </w:rPr>
      </w:pPr>
    </w:p>
    <w:p>
      <w:pPr>
        <w:spacing w:before="31"/>
        <w:ind w:left="802" w:right="445" w:firstLine="0"/>
        <w:jc w:val="left"/>
        <w:rPr>
          <w:rFonts w:ascii="宋体" w:hAnsi="宋体" w:cs="宋体" w:eastAsia="宋体" w:hint="default"/>
          <w:sz w:val="22"/>
          <w:szCs w:val="22"/>
        </w:rPr>
      </w:pPr>
      <w:r>
        <w:rPr>
          <w:rFonts w:ascii="宋体" w:hAnsi="宋体" w:cs="宋体" w:eastAsia="宋体" w:hint="default"/>
          <w:sz w:val="22"/>
          <w:szCs w:val="22"/>
        </w:rPr>
        <w:t>（2）本年度坏账准备转回（或收回）情况</w:t>
      </w:r>
    </w:p>
    <w:p>
      <w:pPr>
        <w:spacing w:line="240" w:lineRule="auto" w:before="13"/>
        <w:rPr>
          <w:rFonts w:ascii="宋体" w:hAnsi="宋体" w:cs="宋体" w:eastAsia="宋体" w:hint="default"/>
          <w:sz w:val="24"/>
          <w:szCs w:val="24"/>
        </w:rPr>
      </w:pPr>
    </w:p>
    <w:tbl>
      <w:tblPr>
        <w:tblW w:w="0" w:type="auto"/>
        <w:jc w:val="left"/>
        <w:tblInd w:w="107" w:type="dxa"/>
        <w:tblLayout w:type="fixed"/>
        <w:tblCellMar>
          <w:top w:w="0" w:type="dxa"/>
          <w:left w:w="0" w:type="dxa"/>
          <w:bottom w:w="0" w:type="dxa"/>
          <w:right w:w="0" w:type="dxa"/>
        </w:tblCellMar>
        <w:tblLook w:val="01E0"/>
      </w:tblPr>
      <w:tblGrid>
        <w:gridCol w:w="2420"/>
        <w:gridCol w:w="1526"/>
        <w:gridCol w:w="1528"/>
        <w:gridCol w:w="1426"/>
        <w:gridCol w:w="1062"/>
        <w:gridCol w:w="1012"/>
      </w:tblGrid>
      <w:tr>
        <w:trPr>
          <w:trHeight w:val="799" w:hRule="exact"/>
        </w:trPr>
        <w:tc>
          <w:tcPr>
            <w:tcW w:w="242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814" w:right="0"/>
              <w:jc w:val="left"/>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1526" w:type="dxa"/>
            <w:tcBorders>
              <w:top w:val="single" w:sz="12" w:space="0" w:color="000000"/>
              <w:left w:val="single" w:sz="4" w:space="0" w:color="000000"/>
              <w:bottom w:val="single" w:sz="4" w:space="0" w:color="000000"/>
              <w:right w:val="single" w:sz="4" w:space="0" w:color="000000"/>
            </w:tcBorders>
          </w:tcPr>
          <w:p>
            <w:pPr>
              <w:pStyle w:val="TableParagraph"/>
              <w:spacing w:line="260" w:lineRule="exact" w:before="124"/>
              <w:ind w:left="555" w:right="155" w:hanging="401"/>
              <w:jc w:val="left"/>
              <w:rPr>
                <w:rFonts w:ascii="宋体" w:hAnsi="宋体" w:cs="宋体" w:eastAsia="宋体" w:hint="default"/>
                <w:sz w:val="20"/>
                <w:szCs w:val="20"/>
              </w:rPr>
            </w:pPr>
            <w:r>
              <w:rPr>
                <w:rFonts w:ascii="宋体" w:hAnsi="宋体" w:cs="宋体" w:eastAsia="宋体" w:hint="default"/>
                <w:b/>
                <w:bCs/>
                <w:sz w:val="20"/>
                <w:szCs w:val="20"/>
              </w:rPr>
              <w:t>应收账款账面</w:t>
            </w:r>
            <w:r>
              <w:rPr>
                <w:rFonts w:ascii="宋体" w:hAnsi="宋体" w:cs="宋体" w:eastAsia="宋体" w:hint="default"/>
                <w:b/>
                <w:bCs/>
                <w:w w:val="99"/>
                <w:sz w:val="20"/>
                <w:szCs w:val="20"/>
              </w:rPr>
              <w:t> </w:t>
            </w:r>
            <w:r>
              <w:rPr>
                <w:rFonts w:ascii="宋体" w:hAnsi="宋体" w:cs="宋体" w:eastAsia="宋体" w:hint="default"/>
                <w:b/>
                <w:bCs/>
                <w:sz w:val="20"/>
                <w:szCs w:val="20"/>
              </w:rPr>
              <w:t>余额</w:t>
            </w:r>
            <w:r>
              <w:rPr>
                <w:rFonts w:ascii="宋体" w:hAnsi="宋体" w:cs="宋体" w:eastAsia="宋体" w:hint="default"/>
                <w:sz w:val="20"/>
                <w:szCs w:val="20"/>
              </w:rPr>
            </w:r>
          </w:p>
        </w:tc>
        <w:tc>
          <w:tcPr>
            <w:tcW w:w="1528" w:type="dxa"/>
            <w:tcBorders>
              <w:top w:val="single" w:sz="12" w:space="0" w:color="000000"/>
              <w:left w:val="single" w:sz="4" w:space="0" w:color="000000"/>
              <w:bottom w:val="single" w:sz="4" w:space="0" w:color="000000"/>
              <w:right w:val="single" w:sz="4" w:space="0" w:color="000000"/>
            </w:tcBorders>
          </w:tcPr>
          <w:p>
            <w:pPr>
              <w:pStyle w:val="TableParagraph"/>
              <w:spacing w:line="230" w:lineRule="exact"/>
              <w:ind w:left="156" w:right="0"/>
              <w:jc w:val="left"/>
              <w:rPr>
                <w:rFonts w:ascii="宋体" w:hAnsi="宋体" w:cs="宋体" w:eastAsia="宋体" w:hint="default"/>
                <w:sz w:val="20"/>
                <w:szCs w:val="20"/>
              </w:rPr>
            </w:pPr>
            <w:r>
              <w:rPr>
                <w:rFonts w:ascii="宋体" w:hAnsi="宋体" w:cs="宋体" w:eastAsia="宋体" w:hint="default"/>
                <w:b/>
                <w:bCs/>
                <w:sz w:val="20"/>
                <w:szCs w:val="20"/>
              </w:rPr>
              <w:t>转回或收回前</w:t>
            </w:r>
            <w:r>
              <w:rPr>
                <w:rFonts w:ascii="宋体" w:hAnsi="宋体" w:cs="宋体" w:eastAsia="宋体" w:hint="default"/>
                <w:sz w:val="20"/>
                <w:szCs w:val="20"/>
              </w:rPr>
            </w:r>
          </w:p>
          <w:p>
            <w:pPr>
              <w:pStyle w:val="TableParagraph"/>
              <w:spacing w:line="240" w:lineRule="auto"/>
              <w:ind w:left="255" w:right="155" w:hanging="100"/>
              <w:jc w:val="left"/>
              <w:rPr>
                <w:rFonts w:ascii="宋体" w:hAnsi="宋体" w:cs="宋体" w:eastAsia="宋体" w:hint="default"/>
                <w:sz w:val="20"/>
                <w:szCs w:val="20"/>
              </w:rPr>
            </w:pPr>
            <w:r>
              <w:rPr>
                <w:rFonts w:ascii="宋体" w:hAnsi="宋体" w:cs="宋体" w:eastAsia="宋体" w:hint="default"/>
                <w:b/>
                <w:bCs/>
                <w:sz w:val="20"/>
                <w:szCs w:val="20"/>
              </w:rPr>
              <w:t>累计已计提坏</w:t>
            </w:r>
            <w:r>
              <w:rPr>
                <w:rFonts w:ascii="宋体" w:hAnsi="宋体" w:cs="宋体" w:eastAsia="宋体" w:hint="default"/>
                <w:b/>
                <w:bCs/>
                <w:w w:val="99"/>
                <w:sz w:val="20"/>
                <w:szCs w:val="20"/>
              </w:rPr>
              <w:t> </w:t>
            </w:r>
            <w:r>
              <w:rPr>
                <w:rFonts w:ascii="宋体" w:hAnsi="宋体" w:cs="宋体" w:eastAsia="宋体" w:hint="default"/>
                <w:b/>
                <w:bCs/>
                <w:sz w:val="20"/>
                <w:szCs w:val="20"/>
              </w:rPr>
              <w:t>账准备金额</w:t>
            </w:r>
            <w:r>
              <w:rPr>
                <w:rFonts w:ascii="宋体" w:hAnsi="宋体" w:cs="宋体" w:eastAsia="宋体" w:hint="default"/>
                <w:sz w:val="20"/>
                <w:szCs w:val="20"/>
              </w:rPr>
            </w:r>
          </w:p>
        </w:tc>
        <w:tc>
          <w:tcPr>
            <w:tcW w:w="1426" w:type="dxa"/>
            <w:tcBorders>
              <w:top w:val="single" w:sz="12" w:space="0" w:color="000000"/>
              <w:left w:val="single" w:sz="4" w:space="0" w:color="000000"/>
              <w:bottom w:val="single" w:sz="4" w:space="0" w:color="000000"/>
              <w:right w:val="single" w:sz="4" w:space="0" w:color="000000"/>
            </w:tcBorders>
          </w:tcPr>
          <w:p>
            <w:pPr>
              <w:pStyle w:val="TableParagraph"/>
              <w:spacing w:line="260" w:lineRule="exact" w:before="124"/>
              <w:ind w:left="205" w:right="103" w:hanging="100"/>
              <w:jc w:val="left"/>
              <w:rPr>
                <w:rFonts w:ascii="宋体" w:hAnsi="宋体" w:cs="宋体" w:eastAsia="宋体" w:hint="default"/>
                <w:sz w:val="20"/>
                <w:szCs w:val="20"/>
              </w:rPr>
            </w:pPr>
            <w:r>
              <w:rPr>
                <w:rFonts w:ascii="宋体" w:hAnsi="宋体" w:cs="宋体" w:eastAsia="宋体" w:hint="default"/>
                <w:b/>
                <w:bCs/>
                <w:sz w:val="20"/>
                <w:szCs w:val="20"/>
              </w:rPr>
              <w:t>本年转回（或</w:t>
            </w:r>
            <w:r>
              <w:rPr>
                <w:rFonts w:ascii="宋体" w:hAnsi="宋体" w:cs="宋体" w:eastAsia="宋体" w:hint="default"/>
                <w:b/>
                <w:bCs/>
                <w:w w:val="99"/>
                <w:sz w:val="20"/>
                <w:szCs w:val="20"/>
              </w:rPr>
              <w:t> </w:t>
            </w:r>
            <w:r>
              <w:rPr>
                <w:rFonts w:ascii="宋体" w:hAnsi="宋体" w:cs="宋体" w:eastAsia="宋体" w:hint="default"/>
                <w:b/>
                <w:bCs/>
                <w:sz w:val="20"/>
                <w:szCs w:val="20"/>
              </w:rPr>
              <w:t>收回）金额</w:t>
            </w:r>
            <w:r>
              <w:rPr>
                <w:rFonts w:ascii="宋体" w:hAnsi="宋体" w:cs="宋体" w:eastAsia="宋体" w:hint="default"/>
                <w:sz w:val="20"/>
                <w:szCs w:val="20"/>
              </w:rPr>
            </w:r>
          </w:p>
        </w:tc>
        <w:tc>
          <w:tcPr>
            <w:tcW w:w="1062" w:type="dxa"/>
            <w:tcBorders>
              <w:top w:val="single" w:sz="12" w:space="0" w:color="000000"/>
              <w:left w:val="single" w:sz="4" w:space="0" w:color="000000"/>
              <w:bottom w:val="single" w:sz="4" w:space="0" w:color="000000"/>
              <w:right w:val="single" w:sz="4" w:space="0" w:color="000000"/>
            </w:tcBorders>
          </w:tcPr>
          <w:p>
            <w:pPr>
              <w:pStyle w:val="TableParagraph"/>
              <w:spacing w:line="230" w:lineRule="exact"/>
              <w:ind w:left="123" w:right="0"/>
              <w:jc w:val="left"/>
              <w:rPr>
                <w:rFonts w:ascii="宋体" w:hAnsi="宋体" w:cs="宋体" w:eastAsia="宋体" w:hint="default"/>
                <w:sz w:val="20"/>
                <w:szCs w:val="20"/>
              </w:rPr>
            </w:pPr>
            <w:r>
              <w:rPr>
                <w:rFonts w:ascii="宋体" w:hAnsi="宋体" w:cs="宋体" w:eastAsia="宋体" w:hint="default"/>
                <w:b/>
                <w:bCs/>
                <w:sz w:val="20"/>
                <w:szCs w:val="20"/>
              </w:rPr>
              <w:t>确定原坏</w:t>
            </w:r>
            <w:r>
              <w:rPr>
                <w:rFonts w:ascii="宋体" w:hAnsi="宋体" w:cs="宋体" w:eastAsia="宋体" w:hint="default"/>
                <w:sz w:val="20"/>
                <w:szCs w:val="20"/>
              </w:rPr>
            </w:r>
          </w:p>
          <w:p>
            <w:pPr>
              <w:pStyle w:val="TableParagraph"/>
              <w:spacing w:line="240" w:lineRule="auto"/>
              <w:ind w:left="322" w:right="123" w:hanging="200"/>
              <w:jc w:val="left"/>
              <w:rPr>
                <w:rFonts w:ascii="宋体" w:hAnsi="宋体" w:cs="宋体" w:eastAsia="宋体" w:hint="default"/>
                <w:sz w:val="20"/>
                <w:szCs w:val="20"/>
              </w:rPr>
            </w:pPr>
            <w:r>
              <w:rPr>
                <w:rFonts w:ascii="宋体" w:hAnsi="宋体" w:cs="宋体" w:eastAsia="宋体" w:hint="default"/>
                <w:b/>
                <w:bCs/>
                <w:sz w:val="20"/>
                <w:szCs w:val="20"/>
              </w:rPr>
              <w:t>账准备的</w:t>
            </w:r>
            <w:r>
              <w:rPr>
                <w:rFonts w:ascii="宋体" w:hAnsi="宋体" w:cs="宋体" w:eastAsia="宋体" w:hint="default"/>
                <w:b/>
                <w:bCs/>
                <w:w w:val="99"/>
                <w:sz w:val="20"/>
                <w:szCs w:val="20"/>
              </w:rPr>
              <w:t> </w:t>
            </w:r>
            <w:r>
              <w:rPr>
                <w:rFonts w:ascii="宋体" w:hAnsi="宋体" w:cs="宋体" w:eastAsia="宋体" w:hint="default"/>
                <w:b/>
                <w:bCs/>
                <w:sz w:val="20"/>
                <w:szCs w:val="20"/>
              </w:rPr>
              <w:t>依据</w:t>
            </w:r>
            <w:r>
              <w:rPr>
                <w:rFonts w:ascii="宋体" w:hAnsi="宋体" w:cs="宋体" w:eastAsia="宋体" w:hint="default"/>
                <w:sz w:val="20"/>
                <w:szCs w:val="20"/>
              </w:rPr>
            </w:r>
          </w:p>
        </w:tc>
        <w:tc>
          <w:tcPr>
            <w:tcW w:w="1012" w:type="dxa"/>
            <w:tcBorders>
              <w:top w:val="single" w:sz="12" w:space="0" w:color="000000"/>
              <w:left w:val="single" w:sz="4" w:space="0" w:color="000000"/>
              <w:bottom w:val="single" w:sz="4" w:space="0" w:color="000000"/>
              <w:right w:val="nil" w:sz="6" w:space="0" w:color="auto"/>
            </w:tcBorders>
          </w:tcPr>
          <w:p>
            <w:pPr>
              <w:pStyle w:val="TableParagraph"/>
              <w:spacing w:line="230" w:lineRule="exact"/>
              <w:ind w:left="199" w:right="0"/>
              <w:jc w:val="left"/>
              <w:rPr>
                <w:rFonts w:ascii="宋体" w:hAnsi="宋体" w:cs="宋体" w:eastAsia="宋体" w:hint="default"/>
                <w:sz w:val="20"/>
                <w:szCs w:val="20"/>
              </w:rPr>
            </w:pPr>
            <w:r>
              <w:rPr>
                <w:rFonts w:ascii="宋体" w:hAnsi="宋体" w:cs="宋体" w:eastAsia="宋体" w:hint="default"/>
                <w:b/>
                <w:bCs/>
                <w:sz w:val="20"/>
                <w:szCs w:val="20"/>
              </w:rPr>
              <w:t>本年转</w:t>
            </w:r>
            <w:r>
              <w:rPr>
                <w:rFonts w:ascii="宋体" w:hAnsi="宋体" w:cs="宋体" w:eastAsia="宋体" w:hint="default"/>
                <w:sz w:val="20"/>
                <w:szCs w:val="20"/>
              </w:rPr>
            </w:r>
          </w:p>
          <w:p>
            <w:pPr>
              <w:pStyle w:val="TableParagraph"/>
              <w:spacing w:line="240" w:lineRule="auto"/>
              <w:ind w:left="103" w:right="107" w:firstLine="96"/>
              <w:jc w:val="left"/>
              <w:rPr>
                <w:rFonts w:ascii="宋体" w:hAnsi="宋体" w:cs="宋体" w:eastAsia="宋体" w:hint="default"/>
                <w:sz w:val="20"/>
                <w:szCs w:val="20"/>
              </w:rPr>
            </w:pPr>
            <w:r>
              <w:rPr>
                <w:rFonts w:ascii="宋体" w:hAnsi="宋体" w:cs="宋体" w:eastAsia="宋体" w:hint="default"/>
                <w:b/>
                <w:bCs/>
                <w:sz w:val="20"/>
                <w:szCs w:val="20"/>
              </w:rPr>
              <w:t>回或收</w:t>
            </w:r>
            <w:r>
              <w:rPr>
                <w:rFonts w:ascii="宋体" w:hAnsi="宋体" w:cs="宋体" w:eastAsia="宋体" w:hint="default"/>
                <w:b/>
                <w:bCs/>
                <w:w w:val="99"/>
                <w:sz w:val="20"/>
                <w:szCs w:val="20"/>
              </w:rPr>
              <w:t> </w:t>
            </w:r>
            <w:r>
              <w:rPr>
                <w:rFonts w:ascii="宋体" w:hAnsi="宋体" w:cs="宋体" w:eastAsia="宋体" w:hint="default"/>
                <w:b/>
                <w:bCs/>
                <w:spacing w:val="-2"/>
                <w:sz w:val="20"/>
                <w:szCs w:val="20"/>
              </w:rPr>
              <w:t>回）原因</w:t>
            </w:r>
            <w:r>
              <w:rPr>
                <w:rFonts w:ascii="宋体" w:hAnsi="宋体" w:cs="宋体" w:eastAsia="宋体" w:hint="default"/>
                <w:spacing w:val="-2"/>
                <w:sz w:val="20"/>
                <w:szCs w:val="20"/>
              </w:rPr>
            </w:r>
          </w:p>
        </w:tc>
      </w:tr>
      <w:tr>
        <w:trPr>
          <w:trHeight w:val="528" w:hRule="exact"/>
        </w:trPr>
        <w:tc>
          <w:tcPr>
            <w:tcW w:w="2420"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17"/>
                <w:sz w:val="20"/>
                <w:szCs w:val="20"/>
              </w:rPr>
              <w:t>青岛海信数码产品有限</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1"/>
                <w:sz w:val="20"/>
              </w:rPr>
              <w:t>18,000.00</w:t>
            </w:r>
            <w:r>
              <w:rPr>
                <w:rFonts w:ascii="宋体"/>
                <w:sz w:val="20"/>
              </w:rPr>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1"/>
                <w:sz w:val="20"/>
              </w:rPr>
              <w:t>50,000.00</w:t>
            </w:r>
            <w:r>
              <w:rPr>
                <w:rFonts w:ascii="宋体"/>
                <w:sz w:val="20"/>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1"/>
                <w:sz w:val="20"/>
              </w:rPr>
              <w:t>50,000.00</w:t>
            </w:r>
            <w:r>
              <w:rPr>
                <w:rFonts w:ascii="宋体"/>
                <w:sz w:val="20"/>
              </w:rPr>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24" w:right="0" w:hanging="100"/>
              <w:jc w:val="left"/>
              <w:rPr>
                <w:rFonts w:ascii="宋体" w:hAnsi="宋体" w:cs="宋体" w:eastAsia="宋体" w:hint="default"/>
                <w:sz w:val="20"/>
                <w:szCs w:val="20"/>
              </w:rPr>
            </w:pPr>
            <w:r>
              <w:rPr>
                <w:rFonts w:ascii="宋体" w:hAnsi="宋体" w:cs="宋体" w:eastAsia="宋体" w:hint="default"/>
                <w:sz w:val="20"/>
                <w:szCs w:val="20"/>
              </w:rPr>
              <w:t>回收可能</w:t>
            </w:r>
          </w:p>
          <w:p>
            <w:pPr>
              <w:pStyle w:val="TableParagraph"/>
              <w:spacing w:line="260" w:lineRule="exact"/>
              <w:ind w:left="224" w:right="0"/>
              <w:jc w:val="left"/>
              <w:rPr>
                <w:rFonts w:ascii="宋体" w:hAnsi="宋体" w:cs="宋体" w:eastAsia="宋体" w:hint="default"/>
                <w:sz w:val="20"/>
                <w:szCs w:val="20"/>
              </w:rPr>
            </w:pPr>
            <w:r>
              <w:rPr>
                <w:rFonts w:ascii="宋体" w:hAnsi="宋体" w:cs="宋体" w:eastAsia="宋体" w:hint="default"/>
                <w:sz w:val="20"/>
                <w:szCs w:val="20"/>
              </w:rPr>
              <w:t>性较小</w:t>
            </w:r>
          </w:p>
        </w:tc>
        <w:tc>
          <w:tcPr>
            <w:tcW w:w="1012" w:type="dxa"/>
            <w:tcBorders>
              <w:top w:val="single" w:sz="4" w:space="0" w:color="000000"/>
              <w:left w:val="single" w:sz="4" w:space="0" w:color="000000"/>
              <w:bottom w:val="single" w:sz="4" w:space="0" w:color="000000"/>
              <w:right w:val="nil" w:sz="6" w:space="0" w:color="auto"/>
            </w:tcBorders>
          </w:tcPr>
          <w:p>
            <w:pPr>
              <w:pStyle w:val="TableParagraph"/>
              <w:spacing w:line="228" w:lineRule="exact"/>
              <w:ind w:right="2"/>
              <w:jc w:val="center"/>
              <w:rPr>
                <w:rFonts w:ascii="宋体" w:hAnsi="宋体" w:cs="宋体" w:eastAsia="宋体" w:hint="default"/>
                <w:sz w:val="20"/>
                <w:szCs w:val="20"/>
              </w:rPr>
            </w:pPr>
            <w:r>
              <w:rPr>
                <w:rFonts w:ascii="宋体" w:hAnsi="宋体" w:cs="宋体" w:eastAsia="宋体" w:hint="default"/>
                <w:sz w:val="20"/>
                <w:szCs w:val="20"/>
              </w:rPr>
              <w:t>收到款</w:t>
            </w:r>
          </w:p>
          <w:p>
            <w:pPr>
              <w:pStyle w:val="TableParagraph"/>
              <w:spacing w:line="260" w:lineRule="exact"/>
              <w:ind w:right="2"/>
              <w:jc w:val="center"/>
              <w:rPr>
                <w:rFonts w:ascii="宋体" w:hAnsi="宋体" w:cs="宋体" w:eastAsia="宋体" w:hint="default"/>
                <w:sz w:val="20"/>
                <w:szCs w:val="20"/>
              </w:rPr>
            </w:pPr>
            <w:r>
              <w:rPr>
                <w:rFonts w:ascii="宋体" w:hAnsi="宋体" w:cs="宋体" w:eastAsia="宋体" w:hint="default"/>
                <w:w w:val="100"/>
                <w:sz w:val="20"/>
                <w:szCs w:val="20"/>
              </w:rPr>
              <w:t>项</w:t>
            </w:r>
          </w:p>
        </w:tc>
      </w:tr>
      <w:tr>
        <w:trPr>
          <w:trHeight w:val="529" w:hRule="exact"/>
        </w:trPr>
        <w:tc>
          <w:tcPr>
            <w:tcW w:w="2420"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17"/>
                <w:sz w:val="20"/>
                <w:szCs w:val="20"/>
              </w:rPr>
              <w:t>贵州省计算机教育工程</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领导小组办公室</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1"/>
                <w:sz w:val="20"/>
              </w:rPr>
              <w:t>11,035,987.98</w:t>
            </w:r>
            <w:r>
              <w:rPr>
                <w:rFonts w:ascii="宋体"/>
                <w:sz w:val="20"/>
              </w:rPr>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1"/>
                <w:sz w:val="20"/>
              </w:rPr>
              <w:t>12,035,987.98</w:t>
            </w:r>
            <w:r>
              <w:rPr>
                <w:rFonts w:ascii="宋体"/>
                <w:sz w:val="20"/>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1,000,000.00</w:t>
            </w:r>
            <w:r>
              <w:rPr>
                <w:rFonts w:ascii="宋体"/>
                <w:sz w:val="20"/>
              </w:rPr>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24" w:right="0" w:hanging="100"/>
              <w:jc w:val="left"/>
              <w:rPr>
                <w:rFonts w:ascii="宋体" w:hAnsi="宋体" w:cs="宋体" w:eastAsia="宋体" w:hint="default"/>
                <w:sz w:val="20"/>
                <w:szCs w:val="20"/>
              </w:rPr>
            </w:pPr>
            <w:r>
              <w:rPr>
                <w:rFonts w:ascii="宋体" w:hAnsi="宋体" w:cs="宋体" w:eastAsia="宋体" w:hint="default"/>
                <w:sz w:val="20"/>
                <w:szCs w:val="20"/>
              </w:rPr>
              <w:t>回收可能</w:t>
            </w:r>
          </w:p>
          <w:p>
            <w:pPr>
              <w:pStyle w:val="TableParagraph"/>
              <w:spacing w:line="260" w:lineRule="exact"/>
              <w:ind w:left="224" w:right="0"/>
              <w:jc w:val="left"/>
              <w:rPr>
                <w:rFonts w:ascii="宋体" w:hAnsi="宋体" w:cs="宋体" w:eastAsia="宋体" w:hint="default"/>
                <w:sz w:val="20"/>
                <w:szCs w:val="20"/>
              </w:rPr>
            </w:pPr>
            <w:r>
              <w:rPr>
                <w:rFonts w:ascii="宋体" w:hAnsi="宋体" w:cs="宋体" w:eastAsia="宋体" w:hint="default"/>
                <w:sz w:val="20"/>
                <w:szCs w:val="20"/>
              </w:rPr>
              <w:t>性较小</w:t>
            </w:r>
          </w:p>
        </w:tc>
        <w:tc>
          <w:tcPr>
            <w:tcW w:w="1012" w:type="dxa"/>
            <w:tcBorders>
              <w:top w:val="single" w:sz="4" w:space="0" w:color="000000"/>
              <w:left w:val="single" w:sz="4" w:space="0" w:color="000000"/>
              <w:bottom w:val="single" w:sz="4" w:space="0" w:color="000000"/>
              <w:right w:val="nil" w:sz="6" w:space="0" w:color="auto"/>
            </w:tcBorders>
          </w:tcPr>
          <w:p>
            <w:pPr>
              <w:pStyle w:val="TableParagraph"/>
              <w:spacing w:line="228" w:lineRule="exact"/>
              <w:ind w:right="2"/>
              <w:jc w:val="center"/>
              <w:rPr>
                <w:rFonts w:ascii="宋体" w:hAnsi="宋体" w:cs="宋体" w:eastAsia="宋体" w:hint="default"/>
                <w:sz w:val="20"/>
                <w:szCs w:val="20"/>
              </w:rPr>
            </w:pPr>
            <w:r>
              <w:rPr>
                <w:rFonts w:ascii="宋体" w:hAnsi="宋体" w:cs="宋体" w:eastAsia="宋体" w:hint="default"/>
                <w:sz w:val="20"/>
                <w:szCs w:val="20"/>
              </w:rPr>
              <w:t>收回款</w:t>
            </w:r>
          </w:p>
          <w:p>
            <w:pPr>
              <w:pStyle w:val="TableParagraph"/>
              <w:spacing w:line="260" w:lineRule="exact"/>
              <w:ind w:right="2"/>
              <w:jc w:val="center"/>
              <w:rPr>
                <w:rFonts w:ascii="宋体" w:hAnsi="宋体" w:cs="宋体" w:eastAsia="宋体" w:hint="default"/>
                <w:sz w:val="20"/>
                <w:szCs w:val="20"/>
              </w:rPr>
            </w:pPr>
            <w:r>
              <w:rPr>
                <w:rFonts w:ascii="宋体" w:hAnsi="宋体" w:cs="宋体" w:eastAsia="宋体" w:hint="default"/>
                <w:w w:val="100"/>
                <w:sz w:val="20"/>
                <w:szCs w:val="20"/>
              </w:rPr>
              <w:t>项</w:t>
            </w:r>
          </w:p>
        </w:tc>
      </w:tr>
      <w:tr>
        <w:trPr>
          <w:trHeight w:val="529" w:hRule="exact"/>
        </w:trPr>
        <w:tc>
          <w:tcPr>
            <w:tcW w:w="24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20"/>
                <w:szCs w:val="20"/>
              </w:rPr>
            </w:pPr>
            <w:r>
              <w:rPr>
                <w:rFonts w:ascii="宋体" w:hAnsi="宋体" w:cs="宋体" w:eastAsia="宋体" w:hint="default"/>
                <w:sz w:val="20"/>
                <w:szCs w:val="20"/>
              </w:rPr>
              <w:t>北京工商管理专修学院</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spacing w:val="-1"/>
                <w:sz w:val="20"/>
              </w:rPr>
              <w:t>9,417,754.61</w:t>
            </w:r>
            <w:r>
              <w:rPr>
                <w:rFonts w:ascii="宋体"/>
                <w:sz w:val="20"/>
              </w:rPr>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13,495,913.13</w:t>
            </w:r>
            <w:r>
              <w:rPr>
                <w:rFonts w:ascii="宋体"/>
                <w:sz w:val="20"/>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5,000,000.00</w:t>
            </w:r>
            <w:r>
              <w:rPr>
                <w:rFonts w:ascii="宋体"/>
                <w:sz w:val="20"/>
              </w:rPr>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24" w:right="0" w:hanging="100"/>
              <w:jc w:val="left"/>
              <w:rPr>
                <w:rFonts w:ascii="宋体" w:hAnsi="宋体" w:cs="宋体" w:eastAsia="宋体" w:hint="default"/>
                <w:sz w:val="20"/>
                <w:szCs w:val="20"/>
              </w:rPr>
            </w:pPr>
            <w:r>
              <w:rPr>
                <w:rFonts w:ascii="宋体" w:hAnsi="宋体" w:cs="宋体" w:eastAsia="宋体" w:hint="default"/>
                <w:sz w:val="20"/>
                <w:szCs w:val="20"/>
              </w:rPr>
              <w:t>回收可能</w:t>
            </w:r>
          </w:p>
          <w:p>
            <w:pPr>
              <w:pStyle w:val="TableParagraph"/>
              <w:spacing w:line="260" w:lineRule="exact"/>
              <w:ind w:left="224" w:right="0"/>
              <w:jc w:val="left"/>
              <w:rPr>
                <w:rFonts w:ascii="宋体" w:hAnsi="宋体" w:cs="宋体" w:eastAsia="宋体" w:hint="default"/>
                <w:sz w:val="20"/>
                <w:szCs w:val="20"/>
              </w:rPr>
            </w:pPr>
            <w:r>
              <w:rPr>
                <w:rFonts w:ascii="宋体" w:hAnsi="宋体" w:cs="宋体" w:eastAsia="宋体" w:hint="default"/>
                <w:sz w:val="20"/>
                <w:szCs w:val="20"/>
              </w:rPr>
              <w:t>性较小</w:t>
            </w:r>
          </w:p>
        </w:tc>
        <w:tc>
          <w:tcPr>
            <w:tcW w:w="1012" w:type="dxa"/>
            <w:tcBorders>
              <w:top w:val="single" w:sz="4" w:space="0" w:color="000000"/>
              <w:left w:val="single" w:sz="4" w:space="0" w:color="000000"/>
              <w:bottom w:val="single" w:sz="4" w:space="0" w:color="000000"/>
              <w:right w:val="nil" w:sz="6" w:space="0" w:color="auto"/>
            </w:tcBorders>
          </w:tcPr>
          <w:p>
            <w:pPr>
              <w:pStyle w:val="TableParagraph"/>
              <w:spacing w:line="228" w:lineRule="exact"/>
              <w:ind w:right="2"/>
              <w:jc w:val="center"/>
              <w:rPr>
                <w:rFonts w:ascii="宋体" w:hAnsi="宋体" w:cs="宋体" w:eastAsia="宋体" w:hint="default"/>
                <w:sz w:val="20"/>
                <w:szCs w:val="20"/>
              </w:rPr>
            </w:pPr>
            <w:r>
              <w:rPr>
                <w:rFonts w:ascii="宋体" w:hAnsi="宋体" w:cs="宋体" w:eastAsia="宋体" w:hint="default"/>
                <w:sz w:val="20"/>
                <w:szCs w:val="20"/>
              </w:rPr>
              <w:t>收回款</w:t>
            </w:r>
          </w:p>
          <w:p>
            <w:pPr>
              <w:pStyle w:val="TableParagraph"/>
              <w:spacing w:line="260" w:lineRule="exact"/>
              <w:ind w:right="2"/>
              <w:jc w:val="center"/>
              <w:rPr>
                <w:rFonts w:ascii="宋体" w:hAnsi="宋体" w:cs="宋体" w:eastAsia="宋体" w:hint="default"/>
                <w:sz w:val="20"/>
                <w:szCs w:val="20"/>
              </w:rPr>
            </w:pPr>
            <w:r>
              <w:rPr>
                <w:rFonts w:ascii="宋体" w:hAnsi="宋体" w:cs="宋体" w:eastAsia="宋体" w:hint="default"/>
                <w:w w:val="100"/>
                <w:sz w:val="20"/>
                <w:szCs w:val="20"/>
              </w:rPr>
              <w:t>项</w:t>
            </w:r>
          </w:p>
        </w:tc>
      </w:tr>
      <w:tr>
        <w:trPr>
          <w:trHeight w:val="528" w:hRule="exact"/>
        </w:trPr>
        <w:tc>
          <w:tcPr>
            <w:tcW w:w="24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20"/>
                <w:szCs w:val="20"/>
              </w:rPr>
            </w:pPr>
            <w:r>
              <w:rPr>
                <w:rFonts w:ascii="宋体" w:hAnsi="宋体" w:cs="宋体" w:eastAsia="宋体" w:hint="default"/>
                <w:sz w:val="20"/>
                <w:szCs w:val="20"/>
              </w:rPr>
              <w:t>吉林图们市项目</w:t>
            </w:r>
          </w:p>
        </w:tc>
        <w:tc>
          <w:tcPr>
            <w:tcW w:w="1526"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spacing w:val="-1"/>
                <w:sz w:val="20"/>
              </w:rPr>
              <w:t>2,176,126.51</w:t>
            </w:r>
            <w:r>
              <w:rPr>
                <w:rFonts w:ascii="宋体"/>
                <w:sz w:val="20"/>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2,176,126.51</w:t>
            </w:r>
            <w:r>
              <w:rPr>
                <w:rFonts w:ascii="宋体"/>
                <w:sz w:val="20"/>
              </w:rPr>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24" w:right="0" w:hanging="100"/>
              <w:jc w:val="left"/>
              <w:rPr>
                <w:rFonts w:ascii="宋体" w:hAnsi="宋体" w:cs="宋体" w:eastAsia="宋体" w:hint="default"/>
                <w:sz w:val="20"/>
                <w:szCs w:val="20"/>
              </w:rPr>
            </w:pPr>
            <w:r>
              <w:rPr>
                <w:rFonts w:ascii="宋体" w:hAnsi="宋体" w:cs="宋体" w:eastAsia="宋体" w:hint="default"/>
                <w:sz w:val="20"/>
                <w:szCs w:val="20"/>
              </w:rPr>
              <w:t>回收可能</w:t>
            </w:r>
          </w:p>
          <w:p>
            <w:pPr>
              <w:pStyle w:val="TableParagraph"/>
              <w:spacing w:line="260" w:lineRule="exact"/>
              <w:ind w:left="224" w:right="0"/>
              <w:jc w:val="left"/>
              <w:rPr>
                <w:rFonts w:ascii="宋体" w:hAnsi="宋体" w:cs="宋体" w:eastAsia="宋体" w:hint="default"/>
                <w:sz w:val="20"/>
                <w:szCs w:val="20"/>
              </w:rPr>
            </w:pPr>
            <w:r>
              <w:rPr>
                <w:rFonts w:ascii="宋体" w:hAnsi="宋体" w:cs="宋体" w:eastAsia="宋体" w:hint="default"/>
                <w:sz w:val="20"/>
                <w:szCs w:val="20"/>
              </w:rPr>
              <w:t>性较小</w:t>
            </w:r>
          </w:p>
        </w:tc>
        <w:tc>
          <w:tcPr>
            <w:tcW w:w="1012" w:type="dxa"/>
            <w:tcBorders>
              <w:top w:val="single" w:sz="4" w:space="0" w:color="000000"/>
              <w:left w:val="single" w:sz="4" w:space="0" w:color="000000"/>
              <w:bottom w:val="single" w:sz="4" w:space="0" w:color="000000"/>
              <w:right w:val="nil" w:sz="6" w:space="0" w:color="auto"/>
            </w:tcBorders>
          </w:tcPr>
          <w:p>
            <w:pPr>
              <w:pStyle w:val="TableParagraph"/>
              <w:spacing w:line="228" w:lineRule="exact"/>
              <w:ind w:right="2"/>
              <w:jc w:val="center"/>
              <w:rPr>
                <w:rFonts w:ascii="宋体" w:hAnsi="宋体" w:cs="宋体" w:eastAsia="宋体" w:hint="default"/>
                <w:sz w:val="20"/>
                <w:szCs w:val="20"/>
              </w:rPr>
            </w:pPr>
            <w:r>
              <w:rPr>
                <w:rFonts w:ascii="宋体" w:hAnsi="宋体" w:cs="宋体" w:eastAsia="宋体" w:hint="default"/>
                <w:sz w:val="20"/>
                <w:szCs w:val="20"/>
              </w:rPr>
              <w:t>收回款</w:t>
            </w:r>
          </w:p>
          <w:p>
            <w:pPr>
              <w:pStyle w:val="TableParagraph"/>
              <w:spacing w:line="260" w:lineRule="exact"/>
              <w:ind w:right="2"/>
              <w:jc w:val="center"/>
              <w:rPr>
                <w:rFonts w:ascii="宋体" w:hAnsi="宋体" w:cs="宋体" w:eastAsia="宋体" w:hint="default"/>
                <w:sz w:val="20"/>
                <w:szCs w:val="20"/>
              </w:rPr>
            </w:pPr>
            <w:r>
              <w:rPr>
                <w:rFonts w:ascii="宋体" w:hAnsi="宋体" w:cs="宋体" w:eastAsia="宋体" w:hint="default"/>
                <w:w w:val="100"/>
                <w:sz w:val="20"/>
                <w:szCs w:val="20"/>
              </w:rPr>
              <w:t>项</w:t>
            </w:r>
          </w:p>
        </w:tc>
      </w:tr>
      <w:tr>
        <w:trPr>
          <w:trHeight w:val="361" w:hRule="exact"/>
        </w:trPr>
        <w:tc>
          <w:tcPr>
            <w:tcW w:w="2420" w:type="dxa"/>
            <w:tcBorders>
              <w:top w:val="single" w:sz="4" w:space="0" w:color="000000"/>
              <w:left w:val="nil" w:sz="6" w:space="0" w:color="auto"/>
              <w:bottom w:val="single" w:sz="12" w:space="0" w:color="000000"/>
              <w:right w:val="single" w:sz="4" w:space="0" w:color="000000"/>
            </w:tcBorders>
          </w:tcPr>
          <w:p>
            <w:pPr>
              <w:pStyle w:val="TableParagraph"/>
              <w:spacing w:line="230" w:lineRule="exact"/>
              <w:ind w:left="18"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5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b/>
                <w:w w:val="95"/>
                <w:sz w:val="20"/>
              </w:rPr>
              <w:t>20,471,742.59</w:t>
            </w:r>
            <w:r>
              <w:rPr>
                <w:rFonts w:ascii="宋体"/>
                <w:sz w:val="20"/>
              </w:rPr>
            </w:r>
          </w:p>
        </w:tc>
        <w:tc>
          <w:tcPr>
            <w:tcW w:w="15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b/>
                <w:w w:val="95"/>
                <w:sz w:val="20"/>
              </w:rPr>
              <w:t>27,758,027.62</w:t>
            </w:r>
            <w:r>
              <w:rPr>
                <w:rFonts w:ascii="宋体"/>
                <w:sz w:val="20"/>
              </w:rPr>
            </w:r>
          </w:p>
        </w:tc>
        <w:tc>
          <w:tcPr>
            <w:tcW w:w="14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5"/>
                <w:sz w:val="20"/>
              </w:rPr>
              <w:t>8,226,126.51</w:t>
            </w:r>
            <w:r>
              <w:rPr>
                <w:rFonts w:ascii="宋体"/>
                <w:sz w:val="20"/>
              </w:rPr>
            </w:r>
          </w:p>
        </w:tc>
        <w:tc>
          <w:tcPr>
            <w:tcW w:w="1062" w:type="dxa"/>
            <w:tcBorders>
              <w:top w:val="single" w:sz="4" w:space="0" w:color="000000"/>
              <w:left w:val="single" w:sz="4" w:space="0" w:color="000000"/>
              <w:bottom w:val="single" w:sz="12" w:space="0" w:color="000000"/>
              <w:right w:val="single" w:sz="4" w:space="0" w:color="000000"/>
            </w:tcBorders>
          </w:tcPr>
          <w:p>
            <w:pPr/>
          </w:p>
        </w:tc>
        <w:tc>
          <w:tcPr>
            <w:tcW w:w="101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9"/>
              <w:ind w:right="2"/>
              <w:jc w:val="center"/>
              <w:rPr>
                <w:rFonts w:ascii="宋体" w:hAnsi="宋体" w:cs="宋体" w:eastAsia="宋体" w:hint="default"/>
                <w:sz w:val="20"/>
                <w:szCs w:val="20"/>
              </w:rPr>
            </w:pPr>
            <w:r>
              <w:rPr>
                <w:rFonts w:ascii="宋体" w:hAnsi="宋体" w:cs="宋体" w:eastAsia="宋体" w:hint="default"/>
                <w:w w:val="100"/>
                <w:sz w:val="20"/>
                <w:szCs w:val="20"/>
              </w:rPr>
              <w:t>—</w:t>
            </w:r>
          </w:p>
        </w:tc>
      </w:tr>
    </w:tbl>
    <w:p>
      <w:pPr>
        <w:spacing w:line="240" w:lineRule="auto" w:before="6"/>
        <w:rPr>
          <w:rFonts w:ascii="宋体" w:hAnsi="宋体" w:cs="宋体" w:eastAsia="宋体" w:hint="default"/>
          <w:sz w:val="27"/>
          <w:szCs w:val="27"/>
        </w:rPr>
      </w:pPr>
    </w:p>
    <w:p>
      <w:pPr>
        <w:spacing w:before="31"/>
        <w:ind w:left="802" w:right="445" w:firstLine="0"/>
        <w:jc w:val="left"/>
        <w:rPr>
          <w:rFonts w:ascii="宋体" w:hAnsi="宋体" w:cs="宋体" w:eastAsia="宋体" w:hint="default"/>
          <w:sz w:val="22"/>
          <w:szCs w:val="22"/>
        </w:rPr>
      </w:pPr>
      <w:r>
        <w:rPr>
          <w:rFonts w:ascii="宋体" w:hAnsi="宋体" w:cs="宋体" w:eastAsia="宋体" w:hint="default"/>
          <w:sz w:val="22"/>
          <w:szCs w:val="22"/>
        </w:rPr>
        <w:t>（3）本年度实际核销的应收账款</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255" w:type="dxa"/>
        <w:tblLayout w:type="fixed"/>
        <w:tblCellMar>
          <w:top w:w="0" w:type="dxa"/>
          <w:left w:w="0" w:type="dxa"/>
          <w:bottom w:w="0" w:type="dxa"/>
          <w:right w:w="0" w:type="dxa"/>
        </w:tblCellMar>
        <w:tblLook w:val="01E0"/>
      </w:tblPr>
      <w:tblGrid>
        <w:gridCol w:w="2926"/>
        <w:gridCol w:w="1703"/>
        <w:gridCol w:w="1418"/>
        <w:gridCol w:w="1277"/>
        <w:gridCol w:w="1351"/>
      </w:tblGrid>
      <w:tr>
        <w:trPr>
          <w:trHeight w:val="539" w:hRule="exact"/>
        </w:trPr>
        <w:tc>
          <w:tcPr>
            <w:tcW w:w="292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9"/>
              <w:ind w:left="18" w:right="0"/>
              <w:jc w:val="center"/>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170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宋体" w:hAnsi="宋体" w:cs="宋体" w:eastAsia="宋体" w:hint="default"/>
                <w:sz w:val="20"/>
                <w:szCs w:val="20"/>
              </w:rPr>
            </w:pPr>
            <w:r>
              <w:rPr>
                <w:rFonts w:ascii="宋体" w:hAnsi="宋体" w:cs="宋体" w:eastAsia="宋体" w:hint="default"/>
                <w:b/>
                <w:bCs/>
                <w:sz w:val="20"/>
                <w:szCs w:val="20"/>
              </w:rPr>
              <w:t>应收账款性质</w:t>
            </w:r>
            <w:r>
              <w:rPr>
                <w:rFonts w:ascii="宋体" w:hAnsi="宋体" w:cs="宋体" w:eastAsia="宋体" w:hint="default"/>
                <w:sz w:val="20"/>
                <w:szCs w:val="20"/>
              </w:rPr>
            </w:r>
          </w:p>
        </w:tc>
        <w:tc>
          <w:tcPr>
            <w:tcW w:w="14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9"/>
              <w:ind w:left="302" w:right="0"/>
              <w:jc w:val="left"/>
              <w:rPr>
                <w:rFonts w:ascii="宋体" w:hAnsi="宋体" w:cs="宋体" w:eastAsia="宋体" w:hint="default"/>
                <w:sz w:val="20"/>
                <w:szCs w:val="20"/>
              </w:rPr>
            </w:pPr>
            <w:r>
              <w:rPr>
                <w:rFonts w:ascii="宋体" w:hAnsi="宋体" w:cs="宋体" w:eastAsia="宋体" w:hint="default"/>
                <w:b/>
                <w:bCs/>
                <w:sz w:val="20"/>
                <w:szCs w:val="20"/>
              </w:rPr>
              <w:t>核销金额</w:t>
            </w:r>
            <w:r>
              <w:rPr>
                <w:rFonts w:ascii="宋体" w:hAnsi="宋体" w:cs="宋体" w:eastAsia="宋体" w:hint="default"/>
                <w:sz w:val="20"/>
                <w:szCs w:val="20"/>
              </w:rPr>
            </w:r>
          </w:p>
        </w:tc>
        <w:tc>
          <w:tcPr>
            <w:tcW w:w="12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9"/>
              <w:ind w:right="5"/>
              <w:jc w:val="center"/>
              <w:rPr>
                <w:rFonts w:ascii="宋体" w:hAnsi="宋体" w:cs="宋体" w:eastAsia="宋体" w:hint="default"/>
                <w:sz w:val="20"/>
                <w:szCs w:val="20"/>
              </w:rPr>
            </w:pPr>
            <w:r>
              <w:rPr>
                <w:rFonts w:ascii="宋体" w:hAnsi="宋体" w:cs="宋体" w:eastAsia="宋体" w:hint="default"/>
                <w:b/>
                <w:bCs/>
                <w:sz w:val="20"/>
                <w:szCs w:val="20"/>
              </w:rPr>
              <w:t>核销原因</w:t>
            </w:r>
            <w:r>
              <w:rPr>
                <w:rFonts w:ascii="宋体" w:hAnsi="宋体" w:cs="宋体" w:eastAsia="宋体" w:hint="default"/>
                <w:sz w:val="20"/>
                <w:szCs w:val="20"/>
              </w:rPr>
            </w:r>
          </w:p>
        </w:tc>
        <w:tc>
          <w:tcPr>
            <w:tcW w:w="1351" w:type="dxa"/>
            <w:tcBorders>
              <w:top w:val="single" w:sz="12" w:space="0" w:color="000000"/>
              <w:left w:val="single" w:sz="4" w:space="0" w:color="000000"/>
              <w:bottom w:val="single" w:sz="4" w:space="0" w:color="000000"/>
              <w:right w:val="nil" w:sz="6" w:space="0" w:color="auto"/>
            </w:tcBorders>
          </w:tcPr>
          <w:p>
            <w:pPr>
              <w:pStyle w:val="TableParagraph"/>
              <w:spacing w:line="230" w:lineRule="exact"/>
              <w:ind w:right="4"/>
              <w:jc w:val="center"/>
              <w:rPr>
                <w:rFonts w:ascii="宋体" w:hAnsi="宋体" w:cs="宋体" w:eastAsia="宋体" w:hint="default"/>
                <w:sz w:val="20"/>
                <w:szCs w:val="20"/>
              </w:rPr>
            </w:pPr>
            <w:r>
              <w:rPr>
                <w:rFonts w:ascii="宋体" w:hAnsi="宋体" w:cs="宋体" w:eastAsia="宋体" w:hint="default"/>
                <w:b/>
                <w:bCs/>
                <w:sz w:val="20"/>
                <w:szCs w:val="20"/>
              </w:rPr>
              <w:t>是否因关联</w:t>
            </w:r>
            <w:r>
              <w:rPr>
                <w:rFonts w:ascii="宋体" w:hAnsi="宋体" w:cs="宋体" w:eastAsia="宋体" w:hint="default"/>
                <w:sz w:val="20"/>
                <w:szCs w:val="20"/>
              </w:rPr>
            </w:r>
          </w:p>
          <w:p>
            <w:pPr>
              <w:pStyle w:val="TableParagraph"/>
              <w:spacing w:line="260" w:lineRule="exact"/>
              <w:ind w:right="4"/>
              <w:jc w:val="center"/>
              <w:rPr>
                <w:rFonts w:ascii="宋体" w:hAnsi="宋体" w:cs="宋体" w:eastAsia="宋体" w:hint="default"/>
                <w:sz w:val="20"/>
                <w:szCs w:val="20"/>
              </w:rPr>
            </w:pPr>
            <w:r>
              <w:rPr>
                <w:rFonts w:ascii="宋体" w:hAnsi="宋体" w:cs="宋体" w:eastAsia="宋体" w:hint="default"/>
                <w:b/>
                <w:bCs/>
                <w:sz w:val="20"/>
                <w:szCs w:val="20"/>
              </w:rPr>
              <w:t>交易产生</w:t>
            </w:r>
            <w:r>
              <w:rPr>
                <w:rFonts w:ascii="宋体" w:hAnsi="宋体" w:cs="宋体" w:eastAsia="宋体" w:hint="default"/>
                <w:sz w:val="20"/>
                <w:szCs w:val="20"/>
              </w:rPr>
            </w:r>
          </w:p>
        </w:tc>
      </w:tr>
      <w:tr>
        <w:trPr>
          <w:trHeight w:val="350" w:hRule="exact"/>
        </w:trPr>
        <w:tc>
          <w:tcPr>
            <w:tcW w:w="29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20"/>
                <w:szCs w:val="20"/>
              </w:rPr>
            </w:pPr>
            <w:r>
              <w:rPr>
                <w:rFonts w:ascii="宋体" w:hAnsi="宋体" w:cs="宋体" w:eastAsia="宋体" w:hint="default"/>
                <w:sz w:val="20"/>
                <w:szCs w:val="20"/>
              </w:rPr>
              <w:t>山西省稷山职业中学</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20"/>
                <w:szCs w:val="20"/>
              </w:rPr>
            </w:pPr>
            <w:r>
              <w:rPr>
                <w:rFonts w:ascii="宋体" w:hAnsi="宋体" w:cs="宋体" w:eastAsia="宋体" w:hint="default"/>
                <w:sz w:val="20"/>
                <w:szCs w:val="20"/>
              </w:rPr>
              <w:t>买方信贷</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spacing w:val="-1"/>
                <w:sz w:val="20"/>
              </w:rPr>
              <w:t>76,199.55</w:t>
            </w:r>
            <w:r>
              <w:rPr>
                <w:rFonts w:ascii="宋体"/>
                <w:sz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20"/>
                <w:szCs w:val="20"/>
              </w:rPr>
            </w:pPr>
            <w:r>
              <w:rPr>
                <w:rFonts w:ascii="宋体" w:hAnsi="宋体" w:cs="宋体" w:eastAsia="宋体" w:hint="default"/>
                <w:sz w:val="20"/>
                <w:szCs w:val="20"/>
              </w:rPr>
              <w:t>无法收回</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570" w:right="0"/>
              <w:jc w:val="lef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49" w:hRule="exact"/>
        </w:trPr>
        <w:tc>
          <w:tcPr>
            <w:tcW w:w="29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永济市职业中专学校</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买方信贷</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58,263.01</w:t>
            </w:r>
            <w:r>
              <w:rPr>
                <w:rFonts w:ascii="宋体"/>
                <w:sz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sz w:val="20"/>
                <w:szCs w:val="20"/>
              </w:rPr>
              <w:t>无法收回</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570" w:right="0"/>
              <w:jc w:val="lef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50" w:hRule="exact"/>
        </w:trPr>
        <w:tc>
          <w:tcPr>
            <w:tcW w:w="29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20"/>
                <w:szCs w:val="20"/>
              </w:rPr>
            </w:pPr>
            <w:r>
              <w:rPr>
                <w:rFonts w:ascii="宋体" w:hAnsi="宋体" w:cs="宋体" w:eastAsia="宋体" w:hint="default"/>
                <w:sz w:val="20"/>
                <w:szCs w:val="20"/>
              </w:rPr>
              <w:t>山西省永济中学校</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20"/>
                <w:szCs w:val="20"/>
              </w:rPr>
            </w:pPr>
            <w:r>
              <w:rPr>
                <w:rFonts w:ascii="宋体" w:hAnsi="宋体" w:cs="宋体" w:eastAsia="宋体" w:hint="default"/>
                <w:sz w:val="20"/>
                <w:szCs w:val="20"/>
              </w:rPr>
              <w:t>买方信贷</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spacing w:val="-1"/>
                <w:sz w:val="20"/>
              </w:rPr>
              <w:t>51,204.65</w:t>
            </w:r>
            <w:r>
              <w:rPr>
                <w:rFonts w:ascii="宋体"/>
                <w:sz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20"/>
                <w:szCs w:val="20"/>
              </w:rPr>
            </w:pPr>
            <w:r>
              <w:rPr>
                <w:rFonts w:ascii="宋体" w:hAnsi="宋体" w:cs="宋体" w:eastAsia="宋体" w:hint="default"/>
                <w:sz w:val="20"/>
                <w:szCs w:val="20"/>
              </w:rPr>
              <w:t>无法收回</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570" w:right="0"/>
              <w:jc w:val="lef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50" w:hRule="exact"/>
        </w:trPr>
        <w:tc>
          <w:tcPr>
            <w:tcW w:w="29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20"/>
                <w:szCs w:val="20"/>
              </w:rPr>
            </w:pPr>
            <w:r>
              <w:rPr>
                <w:rFonts w:ascii="宋体" w:hAnsi="宋体" w:cs="宋体" w:eastAsia="宋体" w:hint="default"/>
                <w:sz w:val="20"/>
                <w:szCs w:val="20"/>
              </w:rPr>
              <w:t>新疆农</w:t>
            </w:r>
            <w:r>
              <w:rPr>
                <w:rFonts w:ascii="宋体" w:hAnsi="宋体" w:cs="宋体" w:eastAsia="宋体" w:hint="default"/>
                <w:spacing w:val="-53"/>
                <w:sz w:val="20"/>
                <w:szCs w:val="20"/>
              </w:rPr>
              <w:t> </w:t>
            </w:r>
            <w:r>
              <w:rPr>
                <w:rFonts w:ascii="宋体" w:hAnsi="宋体" w:cs="宋体" w:eastAsia="宋体" w:hint="default"/>
                <w:sz w:val="20"/>
                <w:szCs w:val="20"/>
              </w:rPr>
              <w:t>13</w:t>
            </w:r>
            <w:r>
              <w:rPr>
                <w:rFonts w:ascii="宋体" w:hAnsi="宋体" w:cs="宋体" w:eastAsia="宋体" w:hint="default"/>
                <w:spacing w:val="-51"/>
                <w:sz w:val="20"/>
                <w:szCs w:val="20"/>
              </w:rPr>
              <w:t> </w:t>
            </w:r>
            <w:r>
              <w:rPr>
                <w:rFonts w:ascii="宋体" w:hAnsi="宋体" w:cs="宋体" w:eastAsia="宋体" w:hint="default"/>
                <w:sz w:val="20"/>
                <w:szCs w:val="20"/>
              </w:rPr>
              <w:t>师（9</w:t>
            </w:r>
            <w:r>
              <w:rPr>
                <w:rFonts w:ascii="宋体" w:hAnsi="宋体" w:cs="宋体" w:eastAsia="宋体" w:hint="default"/>
                <w:spacing w:val="-53"/>
                <w:sz w:val="20"/>
                <w:szCs w:val="20"/>
              </w:rPr>
              <w:t> </w:t>
            </w:r>
            <w:r>
              <w:rPr>
                <w:rFonts w:ascii="宋体" w:hAnsi="宋体" w:cs="宋体" w:eastAsia="宋体" w:hint="default"/>
                <w:sz w:val="20"/>
                <w:szCs w:val="20"/>
              </w:rPr>
              <w:t>所学校）</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20"/>
                <w:szCs w:val="20"/>
              </w:rPr>
            </w:pPr>
            <w:r>
              <w:rPr>
                <w:rFonts w:ascii="宋体" w:hAnsi="宋体" w:cs="宋体" w:eastAsia="宋体" w:hint="default"/>
                <w:sz w:val="20"/>
                <w:szCs w:val="20"/>
              </w:rPr>
              <w:t>买方信贷</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6,265.08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20"/>
                <w:szCs w:val="20"/>
              </w:rPr>
            </w:pPr>
            <w:r>
              <w:rPr>
                <w:rFonts w:ascii="宋体" w:hAnsi="宋体" w:cs="宋体" w:eastAsia="宋体" w:hint="default"/>
                <w:sz w:val="20"/>
                <w:szCs w:val="20"/>
              </w:rPr>
              <w:t>无法收回</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570" w:right="0"/>
              <w:jc w:val="lef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49" w:hRule="exact"/>
        </w:trPr>
        <w:tc>
          <w:tcPr>
            <w:tcW w:w="29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20"/>
                <w:szCs w:val="20"/>
              </w:rPr>
            </w:pPr>
            <w:r>
              <w:rPr>
                <w:rFonts w:ascii="宋体" w:hAnsi="宋体" w:cs="宋体" w:eastAsia="宋体" w:hint="default"/>
                <w:sz w:val="20"/>
                <w:szCs w:val="20"/>
              </w:rPr>
              <w:t>南京化工职业技术学院</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20"/>
                <w:szCs w:val="20"/>
              </w:rPr>
            </w:pPr>
            <w:r>
              <w:rPr>
                <w:rFonts w:ascii="宋体" w:hAnsi="宋体" w:cs="宋体" w:eastAsia="宋体" w:hint="default"/>
                <w:sz w:val="20"/>
                <w:szCs w:val="20"/>
              </w:rPr>
              <w:t>买方信贷</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4,165.85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20"/>
                <w:szCs w:val="20"/>
              </w:rPr>
            </w:pPr>
            <w:r>
              <w:rPr>
                <w:rFonts w:ascii="宋体" w:hAnsi="宋体" w:cs="宋体" w:eastAsia="宋体" w:hint="default"/>
                <w:sz w:val="20"/>
                <w:szCs w:val="20"/>
              </w:rPr>
              <w:t>无法收回</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570" w:right="0"/>
              <w:jc w:val="lef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50" w:hRule="exact"/>
        </w:trPr>
        <w:tc>
          <w:tcPr>
            <w:tcW w:w="29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20"/>
                <w:szCs w:val="20"/>
              </w:rPr>
            </w:pPr>
            <w:r>
              <w:rPr>
                <w:rFonts w:ascii="宋体" w:hAnsi="宋体" w:cs="宋体" w:eastAsia="宋体" w:hint="default"/>
                <w:sz w:val="20"/>
                <w:szCs w:val="20"/>
              </w:rPr>
              <w:t>易县教育局、</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20"/>
                <w:szCs w:val="20"/>
              </w:rPr>
            </w:pPr>
            <w:r>
              <w:rPr>
                <w:rFonts w:ascii="宋体" w:hAnsi="宋体" w:cs="宋体" w:eastAsia="宋体" w:hint="default"/>
                <w:sz w:val="20"/>
                <w:szCs w:val="20"/>
              </w:rPr>
              <w:t>买方信贷</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spacing w:val="-1"/>
                <w:sz w:val="20"/>
              </w:rPr>
              <w:t>322,027.44</w:t>
            </w:r>
            <w:r>
              <w:rPr>
                <w:rFonts w:ascii="宋体"/>
                <w:sz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20"/>
                <w:szCs w:val="20"/>
              </w:rPr>
            </w:pPr>
            <w:r>
              <w:rPr>
                <w:rFonts w:ascii="宋体" w:hAnsi="宋体" w:cs="宋体" w:eastAsia="宋体" w:hint="default"/>
                <w:sz w:val="20"/>
                <w:szCs w:val="20"/>
              </w:rPr>
              <w:t>无法收回</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570" w:right="0"/>
              <w:jc w:val="lef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61" w:hRule="exact"/>
        </w:trPr>
        <w:tc>
          <w:tcPr>
            <w:tcW w:w="2926" w:type="dxa"/>
            <w:tcBorders>
              <w:top w:val="single" w:sz="4" w:space="0" w:color="000000"/>
              <w:left w:val="nil" w:sz="6" w:space="0" w:color="auto"/>
              <w:bottom w:val="single" w:sz="12"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703" w:type="dxa"/>
            <w:tcBorders>
              <w:top w:val="single" w:sz="4" w:space="0" w:color="000000"/>
              <w:left w:val="single" w:sz="4" w:space="0" w:color="000000"/>
              <w:bottom w:val="single" w:sz="12" w:space="0" w:color="000000"/>
              <w:right w:val="single" w:sz="4" w:space="0" w:color="000000"/>
            </w:tcBorders>
          </w:tcPr>
          <w:p>
            <w:pPr/>
          </w:p>
        </w:tc>
        <w:tc>
          <w:tcPr>
            <w:tcW w:w="14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b/>
                <w:w w:val="95"/>
                <w:sz w:val="20"/>
              </w:rPr>
              <w:t>518,125.58</w:t>
            </w:r>
            <w:r>
              <w:rPr>
                <w:rFonts w:ascii="宋体"/>
                <w:sz w:val="20"/>
              </w:rPr>
            </w:r>
          </w:p>
        </w:tc>
        <w:tc>
          <w:tcPr>
            <w:tcW w:w="1277" w:type="dxa"/>
            <w:tcBorders>
              <w:top w:val="single" w:sz="4" w:space="0" w:color="000000"/>
              <w:left w:val="single" w:sz="4" w:space="0" w:color="000000"/>
              <w:bottom w:val="single" w:sz="12" w:space="0" w:color="000000"/>
              <w:right w:val="single" w:sz="4" w:space="0" w:color="000000"/>
            </w:tcBorders>
          </w:tcPr>
          <w:p>
            <w:pPr/>
          </w:p>
        </w:tc>
        <w:tc>
          <w:tcPr>
            <w:tcW w:w="1351" w:type="dxa"/>
            <w:tcBorders>
              <w:top w:val="single" w:sz="4" w:space="0" w:color="000000"/>
              <w:left w:val="single" w:sz="4" w:space="0" w:color="000000"/>
              <w:bottom w:val="single" w:sz="12" w:space="0" w:color="000000"/>
              <w:right w:val="nil" w:sz="6" w:space="0" w:color="auto"/>
            </w:tcBorders>
          </w:tcPr>
          <w:p>
            <w:pPr/>
          </w:p>
        </w:tc>
      </w:tr>
    </w:tbl>
    <w:p>
      <w:pPr>
        <w:spacing w:after="0"/>
        <w:sectPr>
          <w:headerReference w:type="default" r:id="rId98"/>
          <w:pgSz w:w="11910" w:h="16840"/>
          <w:pgMar w:header="898" w:footer="844" w:top="1420" w:bottom="1040" w:left="1340" w:right="1340"/>
        </w:sectPr>
      </w:pPr>
    </w:p>
    <w:p>
      <w:pPr>
        <w:spacing w:line="300" w:lineRule="auto" w:before="60"/>
        <w:ind w:left="241" w:right="239" w:firstLine="440"/>
        <w:jc w:val="left"/>
        <w:rPr>
          <w:rFonts w:ascii="宋体" w:hAnsi="宋体" w:cs="宋体" w:eastAsia="宋体" w:hint="default"/>
          <w:sz w:val="22"/>
          <w:szCs w:val="22"/>
        </w:rPr>
      </w:pPr>
      <w:r>
        <w:rPr>
          <w:rFonts w:ascii="宋体" w:hAnsi="宋体" w:cs="宋体" w:eastAsia="宋体" w:hint="default"/>
          <w:sz w:val="22"/>
          <w:szCs w:val="22"/>
        </w:rPr>
        <w:t>（4）年末应收账款中不含持本公司（或本集团）5%（含</w:t>
      </w:r>
      <w:r>
        <w:rPr>
          <w:rFonts w:ascii="宋体" w:hAnsi="宋体" w:cs="宋体" w:eastAsia="宋体" w:hint="default"/>
          <w:spacing w:val="-76"/>
          <w:sz w:val="22"/>
          <w:szCs w:val="22"/>
        </w:rPr>
        <w:t> </w:t>
      </w:r>
      <w:r>
        <w:rPr>
          <w:rFonts w:ascii="宋体" w:hAnsi="宋体" w:cs="宋体" w:eastAsia="宋体" w:hint="default"/>
          <w:sz w:val="22"/>
          <w:szCs w:val="22"/>
        </w:rPr>
        <w:t>5%）以上表决权股份的股东</w:t>
      </w:r>
      <w:r>
        <w:rPr>
          <w:rFonts w:ascii="宋体" w:hAnsi="宋体" w:cs="宋体" w:eastAsia="宋体" w:hint="default"/>
          <w:w w:val="99"/>
          <w:sz w:val="22"/>
          <w:szCs w:val="22"/>
        </w:rPr>
        <w:t> </w:t>
      </w:r>
      <w:r>
        <w:rPr>
          <w:rFonts w:ascii="宋体" w:hAnsi="宋体" w:cs="宋体" w:eastAsia="宋体" w:hint="default"/>
          <w:sz w:val="22"/>
          <w:szCs w:val="22"/>
        </w:rPr>
        <w:t>单位欠款。</w:t>
      </w:r>
    </w:p>
    <w:p>
      <w:pPr>
        <w:spacing w:line="240" w:lineRule="auto" w:before="11"/>
        <w:rPr>
          <w:rFonts w:ascii="宋体" w:hAnsi="宋体" w:cs="宋体" w:eastAsia="宋体" w:hint="default"/>
          <w:sz w:val="28"/>
          <w:szCs w:val="28"/>
        </w:rPr>
      </w:pPr>
    </w:p>
    <w:p>
      <w:pPr>
        <w:spacing w:before="0"/>
        <w:ind w:left="682" w:right="133" w:firstLine="0"/>
        <w:jc w:val="left"/>
        <w:rPr>
          <w:rFonts w:ascii="宋体" w:hAnsi="宋体" w:cs="宋体" w:eastAsia="宋体" w:hint="default"/>
          <w:sz w:val="22"/>
          <w:szCs w:val="22"/>
        </w:rPr>
      </w:pPr>
      <w:r>
        <w:rPr>
          <w:rFonts w:ascii="宋体" w:hAnsi="宋体" w:cs="宋体" w:eastAsia="宋体" w:hint="default"/>
          <w:sz w:val="22"/>
          <w:szCs w:val="22"/>
        </w:rPr>
        <w:t>（5）应收账款金额前五名单位情况</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3100"/>
        <w:gridCol w:w="1477"/>
        <w:gridCol w:w="1642"/>
        <w:gridCol w:w="1134"/>
        <w:gridCol w:w="1385"/>
      </w:tblGrid>
      <w:tr>
        <w:trPr>
          <w:trHeight w:val="799" w:hRule="exact"/>
        </w:trPr>
        <w:tc>
          <w:tcPr>
            <w:tcW w:w="310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6" w:right="0"/>
              <w:jc w:val="center"/>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14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b/>
                <w:bCs/>
                <w:sz w:val="20"/>
                <w:szCs w:val="20"/>
              </w:rPr>
              <w:t>与本公司关系</w:t>
            </w:r>
            <w:r>
              <w:rPr>
                <w:rFonts w:ascii="宋体" w:hAnsi="宋体" w:cs="宋体" w:eastAsia="宋体" w:hint="default"/>
                <w:sz w:val="20"/>
                <w:szCs w:val="20"/>
              </w:rPr>
            </w:r>
          </w:p>
        </w:tc>
        <w:tc>
          <w:tcPr>
            <w:tcW w:w="16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13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b/>
                <w:bCs/>
                <w:sz w:val="20"/>
                <w:szCs w:val="20"/>
              </w:rPr>
              <w:t>账龄</w:t>
            </w:r>
            <w:r>
              <w:rPr>
                <w:rFonts w:ascii="宋体" w:hAnsi="宋体" w:cs="宋体" w:eastAsia="宋体" w:hint="default"/>
                <w:sz w:val="20"/>
                <w:szCs w:val="20"/>
              </w:rPr>
            </w:r>
          </w:p>
        </w:tc>
        <w:tc>
          <w:tcPr>
            <w:tcW w:w="1385" w:type="dxa"/>
            <w:tcBorders>
              <w:top w:val="single" w:sz="12" w:space="0" w:color="000000"/>
              <w:left w:val="single" w:sz="4" w:space="0" w:color="000000"/>
              <w:bottom w:val="single" w:sz="4" w:space="0" w:color="000000"/>
              <w:right w:val="nil" w:sz="6" w:space="0" w:color="auto"/>
            </w:tcBorders>
          </w:tcPr>
          <w:p>
            <w:pPr>
              <w:pStyle w:val="TableParagraph"/>
              <w:spacing w:line="230" w:lineRule="exact"/>
              <w:ind w:left="183" w:right="0"/>
              <w:jc w:val="left"/>
              <w:rPr>
                <w:rFonts w:ascii="宋体" w:hAnsi="宋体" w:cs="宋体" w:eastAsia="宋体" w:hint="default"/>
                <w:sz w:val="20"/>
                <w:szCs w:val="20"/>
              </w:rPr>
            </w:pPr>
            <w:r>
              <w:rPr>
                <w:rFonts w:ascii="宋体" w:hAnsi="宋体" w:cs="宋体" w:eastAsia="宋体" w:hint="default"/>
                <w:b/>
                <w:bCs/>
                <w:sz w:val="20"/>
                <w:szCs w:val="20"/>
              </w:rPr>
              <w:t>占应收账款</w:t>
            </w:r>
            <w:r>
              <w:rPr>
                <w:rFonts w:ascii="宋体" w:hAnsi="宋体" w:cs="宋体" w:eastAsia="宋体" w:hint="default"/>
                <w:sz w:val="20"/>
                <w:szCs w:val="20"/>
              </w:rPr>
            </w:r>
          </w:p>
          <w:p>
            <w:pPr>
              <w:pStyle w:val="TableParagraph"/>
              <w:spacing w:line="260" w:lineRule="exact" w:before="24"/>
              <w:ind w:left="534" w:right="189" w:hanging="351"/>
              <w:jc w:val="left"/>
              <w:rPr>
                <w:rFonts w:ascii="宋体" w:hAnsi="宋体" w:cs="宋体" w:eastAsia="宋体" w:hint="default"/>
                <w:sz w:val="20"/>
                <w:szCs w:val="20"/>
              </w:rPr>
            </w:pPr>
            <w:r>
              <w:rPr>
                <w:rFonts w:ascii="宋体" w:hAnsi="宋体" w:cs="宋体" w:eastAsia="宋体" w:hint="default"/>
                <w:b/>
                <w:bCs/>
                <w:sz w:val="20"/>
                <w:szCs w:val="20"/>
              </w:rPr>
              <w:t>总额的比例</w:t>
            </w:r>
            <w:r>
              <w:rPr>
                <w:rFonts w:ascii="宋体" w:hAnsi="宋体" w:cs="宋体" w:eastAsia="宋体" w:hint="default"/>
                <w:b/>
                <w:bCs/>
                <w:w w:val="99"/>
                <w:sz w:val="20"/>
                <w:szCs w:val="20"/>
              </w:rPr>
              <w:t> </w:t>
            </w:r>
            <w:r>
              <w:rPr>
                <w:rFonts w:ascii="宋体" w:hAnsi="宋体" w:cs="宋体" w:eastAsia="宋体" w:hint="default"/>
                <w:b/>
                <w:bCs/>
                <w:sz w:val="20"/>
                <w:szCs w:val="20"/>
              </w:rPr>
              <w:t>(%)</w:t>
            </w:r>
            <w:r>
              <w:rPr>
                <w:rFonts w:ascii="宋体" w:hAnsi="宋体" w:cs="宋体" w:eastAsia="宋体" w:hint="default"/>
                <w:sz w:val="20"/>
                <w:szCs w:val="20"/>
              </w:rPr>
            </w:r>
          </w:p>
        </w:tc>
      </w:tr>
      <w:tr>
        <w:trPr>
          <w:trHeight w:val="349" w:hRule="exact"/>
        </w:trPr>
        <w:tc>
          <w:tcPr>
            <w:tcW w:w="31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深圳市同方多媒体科技有限公司</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第三方</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22" w:right="0"/>
              <w:jc w:val="center"/>
              <w:rPr>
                <w:rFonts w:ascii="宋体" w:hAnsi="宋体" w:cs="宋体" w:eastAsia="宋体" w:hint="default"/>
                <w:sz w:val="20"/>
                <w:szCs w:val="20"/>
              </w:rPr>
            </w:pPr>
            <w:r>
              <w:rPr>
                <w:rFonts w:ascii="宋体"/>
                <w:sz w:val="20"/>
              </w:rPr>
              <w:t>26,536,864.34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6.81</w:t>
            </w:r>
            <w:r>
              <w:rPr>
                <w:rFonts w:ascii="宋体"/>
                <w:sz w:val="20"/>
              </w:rPr>
            </w:r>
          </w:p>
        </w:tc>
      </w:tr>
      <w:tr>
        <w:trPr>
          <w:trHeight w:val="350" w:hRule="exact"/>
        </w:trPr>
        <w:tc>
          <w:tcPr>
            <w:tcW w:w="31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武汉恒生光电产业有限公司</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0"/>
                <w:szCs w:val="20"/>
              </w:rPr>
            </w:pPr>
            <w:r>
              <w:rPr>
                <w:rFonts w:ascii="宋体" w:hAnsi="宋体" w:cs="宋体" w:eastAsia="宋体" w:hint="default"/>
                <w:sz w:val="20"/>
                <w:szCs w:val="20"/>
              </w:rPr>
              <w:t>第三方</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2" w:right="0"/>
              <w:jc w:val="center"/>
              <w:rPr>
                <w:rFonts w:ascii="宋体" w:hAnsi="宋体" w:cs="宋体" w:eastAsia="宋体" w:hint="default"/>
                <w:sz w:val="20"/>
                <w:szCs w:val="20"/>
              </w:rPr>
            </w:pPr>
            <w:r>
              <w:rPr>
                <w:rFonts w:ascii="宋体"/>
                <w:sz w:val="20"/>
              </w:rPr>
              <w:t>17,722,355.24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8"/>
              <w:jc w:val="right"/>
              <w:rPr>
                <w:rFonts w:ascii="宋体" w:hAnsi="宋体" w:cs="宋体" w:eastAsia="宋体" w:hint="default"/>
                <w:sz w:val="20"/>
                <w:szCs w:val="20"/>
              </w:rPr>
            </w:pPr>
            <w:r>
              <w:rPr>
                <w:rFonts w:ascii="宋体"/>
                <w:spacing w:val="-1"/>
                <w:sz w:val="20"/>
              </w:rPr>
              <w:t>4.55</w:t>
            </w:r>
            <w:r>
              <w:rPr>
                <w:rFonts w:ascii="宋体"/>
                <w:sz w:val="20"/>
              </w:rPr>
            </w:r>
          </w:p>
        </w:tc>
      </w:tr>
      <w:tr>
        <w:trPr>
          <w:trHeight w:val="350" w:hRule="exact"/>
        </w:trPr>
        <w:tc>
          <w:tcPr>
            <w:tcW w:w="31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青岛海尔零部件采购有限公司</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第三方</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22" w:right="0"/>
              <w:jc w:val="center"/>
              <w:rPr>
                <w:rFonts w:ascii="宋体" w:hAnsi="宋体" w:cs="宋体" w:eastAsia="宋体" w:hint="default"/>
                <w:sz w:val="20"/>
                <w:szCs w:val="20"/>
              </w:rPr>
            </w:pPr>
            <w:r>
              <w:rPr>
                <w:rFonts w:ascii="宋体"/>
                <w:sz w:val="20"/>
              </w:rPr>
              <w:t>14,960,380.00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8"/>
              <w:jc w:val="right"/>
              <w:rPr>
                <w:rFonts w:ascii="宋体" w:hAnsi="宋体" w:cs="宋体" w:eastAsia="宋体" w:hint="default"/>
                <w:sz w:val="20"/>
                <w:szCs w:val="20"/>
              </w:rPr>
            </w:pPr>
            <w:r>
              <w:rPr>
                <w:rFonts w:ascii="宋体"/>
                <w:spacing w:val="-1"/>
                <w:sz w:val="20"/>
              </w:rPr>
              <w:t>3.84</w:t>
            </w:r>
            <w:r>
              <w:rPr>
                <w:rFonts w:ascii="宋体"/>
                <w:sz w:val="20"/>
              </w:rPr>
            </w:r>
          </w:p>
        </w:tc>
      </w:tr>
      <w:tr>
        <w:trPr>
          <w:trHeight w:val="528" w:hRule="exact"/>
        </w:trPr>
        <w:tc>
          <w:tcPr>
            <w:tcW w:w="3100"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sz w:val="20"/>
              </w:rPr>
              <w:t>HONGKONG RATON</w:t>
            </w:r>
            <w:r>
              <w:rPr>
                <w:rFonts w:ascii="宋体"/>
                <w:spacing w:val="55"/>
                <w:sz w:val="20"/>
              </w:rPr>
              <w:t> </w:t>
            </w:r>
            <w:r>
              <w:rPr>
                <w:rFonts w:ascii="宋体"/>
                <w:sz w:val="20"/>
              </w:rPr>
              <w:t>INTERNATIONAL</w:t>
            </w:r>
          </w:p>
          <w:p>
            <w:pPr>
              <w:pStyle w:val="TableParagraph"/>
              <w:spacing w:line="260" w:lineRule="exact"/>
              <w:ind w:left="122" w:right="0"/>
              <w:jc w:val="left"/>
              <w:rPr>
                <w:rFonts w:ascii="宋体" w:hAnsi="宋体" w:cs="宋体" w:eastAsia="宋体" w:hint="default"/>
                <w:sz w:val="20"/>
                <w:szCs w:val="20"/>
              </w:rPr>
            </w:pPr>
            <w:r>
              <w:rPr>
                <w:rFonts w:ascii="宋体"/>
                <w:sz w:val="20"/>
              </w:rPr>
              <w:t>COMPAN</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第三方</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23" w:right="0"/>
              <w:jc w:val="center"/>
              <w:rPr>
                <w:rFonts w:ascii="宋体" w:hAnsi="宋体" w:cs="宋体" w:eastAsia="宋体" w:hint="default"/>
                <w:sz w:val="20"/>
                <w:szCs w:val="20"/>
              </w:rPr>
            </w:pPr>
            <w:r>
              <w:rPr>
                <w:rFonts w:ascii="宋体"/>
                <w:sz w:val="20"/>
              </w:rPr>
              <w:t>14,519,847.70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8"/>
              <w:jc w:val="right"/>
              <w:rPr>
                <w:rFonts w:ascii="宋体" w:hAnsi="宋体" w:cs="宋体" w:eastAsia="宋体" w:hint="default"/>
                <w:sz w:val="20"/>
                <w:szCs w:val="20"/>
              </w:rPr>
            </w:pPr>
            <w:r>
              <w:rPr>
                <w:rFonts w:ascii="宋体"/>
                <w:spacing w:val="-1"/>
                <w:sz w:val="20"/>
              </w:rPr>
              <w:t>3.73</w:t>
            </w:r>
            <w:r>
              <w:rPr>
                <w:rFonts w:ascii="宋体"/>
                <w:sz w:val="20"/>
              </w:rPr>
            </w:r>
          </w:p>
        </w:tc>
      </w:tr>
      <w:tr>
        <w:trPr>
          <w:trHeight w:val="529" w:hRule="exact"/>
        </w:trPr>
        <w:tc>
          <w:tcPr>
            <w:tcW w:w="3100" w:type="dxa"/>
            <w:tcBorders>
              <w:top w:val="single" w:sz="4" w:space="0" w:color="000000"/>
              <w:left w:val="nil" w:sz="6" w:space="0" w:color="auto"/>
              <w:bottom w:val="single" w:sz="4" w:space="0" w:color="000000"/>
              <w:right w:val="single" w:sz="4" w:space="0" w:color="000000"/>
            </w:tcBorders>
          </w:tcPr>
          <w:p>
            <w:pPr>
              <w:pStyle w:val="TableParagraph"/>
              <w:tabs>
                <w:tab w:pos="1107" w:val="left" w:leader="none"/>
                <w:tab w:pos="1991" w:val="left" w:leader="none"/>
              </w:tabs>
              <w:spacing w:line="228" w:lineRule="exact"/>
              <w:ind w:left="122" w:right="0"/>
              <w:jc w:val="left"/>
              <w:rPr>
                <w:rFonts w:ascii="宋体" w:hAnsi="宋体" w:cs="宋体" w:eastAsia="宋体" w:hint="default"/>
                <w:sz w:val="20"/>
                <w:szCs w:val="20"/>
              </w:rPr>
            </w:pPr>
            <w:r>
              <w:rPr>
                <w:rFonts w:ascii="宋体"/>
                <w:spacing w:val="-1"/>
                <w:sz w:val="20"/>
              </w:rPr>
              <w:t>GOLDEN</w:t>
              <w:tab/>
              <w:t>ELITE</w:t>
              <w:tab/>
              <w:t>TECHNOLOGY</w:t>
            </w:r>
          </w:p>
          <w:p>
            <w:pPr>
              <w:pStyle w:val="TableParagraph"/>
              <w:spacing w:line="260" w:lineRule="exact"/>
              <w:ind w:left="122" w:right="0"/>
              <w:jc w:val="left"/>
              <w:rPr>
                <w:rFonts w:ascii="宋体" w:hAnsi="宋体" w:cs="宋体" w:eastAsia="宋体" w:hint="default"/>
                <w:sz w:val="20"/>
                <w:szCs w:val="20"/>
              </w:rPr>
            </w:pPr>
            <w:r>
              <w:rPr>
                <w:rFonts w:ascii="宋体"/>
                <w:sz w:val="20"/>
              </w:rPr>
              <w:t>(SHENZHEN)</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第三方</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23" w:right="0"/>
              <w:jc w:val="center"/>
              <w:rPr>
                <w:rFonts w:ascii="宋体" w:hAnsi="宋体" w:cs="宋体" w:eastAsia="宋体" w:hint="default"/>
                <w:sz w:val="20"/>
                <w:szCs w:val="20"/>
              </w:rPr>
            </w:pPr>
            <w:r>
              <w:rPr>
                <w:rFonts w:ascii="宋体"/>
                <w:sz w:val="20"/>
              </w:rPr>
              <w:t>11,395,122.82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8"/>
              <w:jc w:val="right"/>
              <w:rPr>
                <w:rFonts w:ascii="宋体" w:hAnsi="宋体" w:cs="宋体" w:eastAsia="宋体" w:hint="default"/>
                <w:sz w:val="20"/>
                <w:szCs w:val="20"/>
              </w:rPr>
            </w:pPr>
            <w:r>
              <w:rPr>
                <w:rFonts w:ascii="宋体"/>
                <w:spacing w:val="-1"/>
                <w:sz w:val="20"/>
              </w:rPr>
              <w:t>2.93</w:t>
            </w:r>
            <w:r>
              <w:rPr>
                <w:rFonts w:ascii="宋体"/>
                <w:sz w:val="20"/>
              </w:rPr>
            </w:r>
          </w:p>
        </w:tc>
      </w:tr>
      <w:tr>
        <w:trPr>
          <w:trHeight w:val="361" w:hRule="exact"/>
        </w:trPr>
        <w:tc>
          <w:tcPr>
            <w:tcW w:w="310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477" w:type="dxa"/>
            <w:tcBorders>
              <w:top w:val="single" w:sz="4" w:space="0" w:color="000000"/>
              <w:left w:val="single" w:sz="4" w:space="0" w:color="000000"/>
              <w:bottom w:val="single" w:sz="12" w:space="0" w:color="000000"/>
              <w:right w:val="single" w:sz="4" w:space="0" w:color="000000"/>
            </w:tcBorders>
          </w:tcPr>
          <w:p>
            <w:pPr/>
          </w:p>
        </w:tc>
        <w:tc>
          <w:tcPr>
            <w:tcW w:w="16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112" w:right="0"/>
              <w:jc w:val="center"/>
              <w:rPr>
                <w:rFonts w:ascii="宋体" w:hAnsi="宋体" w:cs="宋体" w:eastAsia="宋体" w:hint="default"/>
                <w:sz w:val="20"/>
                <w:szCs w:val="20"/>
              </w:rPr>
            </w:pPr>
            <w:r>
              <w:rPr>
                <w:rFonts w:ascii="宋体"/>
                <w:b/>
                <w:sz w:val="20"/>
              </w:rPr>
              <w:t>85,134,570.10</w:t>
            </w:r>
            <w:r>
              <w:rPr>
                <w:rFonts w:ascii="宋体"/>
                <w:sz w:val="20"/>
              </w:rPr>
            </w:r>
          </w:p>
        </w:tc>
        <w:tc>
          <w:tcPr>
            <w:tcW w:w="1134" w:type="dxa"/>
            <w:tcBorders>
              <w:top w:val="single" w:sz="4" w:space="0" w:color="000000"/>
              <w:left w:val="single" w:sz="4" w:space="0" w:color="000000"/>
              <w:bottom w:val="single" w:sz="12" w:space="0" w:color="000000"/>
              <w:right w:val="single" w:sz="4" w:space="0" w:color="000000"/>
            </w:tcBorders>
          </w:tcPr>
          <w:p>
            <w:pPr/>
          </w:p>
        </w:tc>
        <w:tc>
          <w:tcPr>
            <w:tcW w:w="138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9"/>
              <w:ind w:right="108"/>
              <w:jc w:val="right"/>
              <w:rPr>
                <w:rFonts w:ascii="宋体" w:hAnsi="宋体" w:cs="宋体" w:eastAsia="宋体" w:hint="default"/>
                <w:sz w:val="20"/>
                <w:szCs w:val="20"/>
              </w:rPr>
            </w:pPr>
            <w:r>
              <w:rPr>
                <w:rFonts w:ascii="宋体"/>
                <w:b/>
                <w:w w:val="95"/>
                <w:sz w:val="20"/>
              </w:rPr>
              <w:t>21.86</w:t>
            </w:r>
            <w:r>
              <w:rPr>
                <w:rFonts w:ascii="宋体"/>
                <w:sz w:val="20"/>
              </w:rPr>
            </w:r>
          </w:p>
        </w:tc>
      </w:tr>
    </w:tbl>
    <w:p>
      <w:pPr>
        <w:spacing w:line="240" w:lineRule="auto" w:before="6"/>
        <w:rPr>
          <w:rFonts w:ascii="宋体" w:hAnsi="宋体" w:cs="宋体" w:eastAsia="宋体" w:hint="default"/>
          <w:sz w:val="27"/>
          <w:szCs w:val="27"/>
        </w:rPr>
      </w:pPr>
    </w:p>
    <w:p>
      <w:pPr>
        <w:spacing w:before="31"/>
        <w:ind w:left="681" w:right="133" w:firstLine="0"/>
        <w:jc w:val="left"/>
        <w:rPr>
          <w:rFonts w:ascii="宋体" w:hAnsi="宋体" w:cs="宋体" w:eastAsia="宋体" w:hint="default"/>
          <w:sz w:val="22"/>
          <w:szCs w:val="22"/>
        </w:rPr>
      </w:pPr>
      <w:r>
        <w:rPr>
          <w:rFonts w:ascii="宋体" w:hAnsi="宋体" w:cs="宋体" w:eastAsia="宋体" w:hint="default"/>
          <w:sz w:val="22"/>
          <w:szCs w:val="22"/>
        </w:rPr>
        <w:t>（6）应收关联方账款情况</w:t>
      </w:r>
    </w:p>
    <w:p>
      <w:pPr>
        <w:spacing w:line="240" w:lineRule="auto" w:before="11"/>
        <w:rPr>
          <w:rFonts w:ascii="宋体" w:hAnsi="宋体" w:cs="宋体" w:eastAsia="宋体" w:hint="default"/>
          <w:sz w:val="24"/>
          <w:szCs w:val="24"/>
        </w:rPr>
      </w:pPr>
    </w:p>
    <w:tbl>
      <w:tblPr>
        <w:tblW w:w="0" w:type="auto"/>
        <w:jc w:val="left"/>
        <w:tblInd w:w="199" w:type="dxa"/>
        <w:tblLayout w:type="fixed"/>
        <w:tblCellMar>
          <w:top w:w="0" w:type="dxa"/>
          <w:left w:w="0" w:type="dxa"/>
          <w:bottom w:w="0" w:type="dxa"/>
          <w:right w:w="0" w:type="dxa"/>
        </w:tblCellMar>
        <w:tblLook w:val="01E0"/>
      </w:tblPr>
      <w:tblGrid>
        <w:gridCol w:w="3571"/>
        <w:gridCol w:w="1560"/>
        <w:gridCol w:w="2076"/>
        <w:gridCol w:w="1340"/>
      </w:tblGrid>
      <w:tr>
        <w:trPr>
          <w:trHeight w:val="780" w:hRule="exact"/>
        </w:trPr>
        <w:tc>
          <w:tcPr>
            <w:tcW w:w="357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5" w:right="0"/>
              <w:jc w:val="center"/>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15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72" w:right="0"/>
              <w:jc w:val="left"/>
              <w:rPr>
                <w:rFonts w:ascii="宋体" w:hAnsi="宋体" w:cs="宋体" w:eastAsia="宋体" w:hint="default"/>
                <w:sz w:val="20"/>
                <w:szCs w:val="20"/>
              </w:rPr>
            </w:pPr>
            <w:r>
              <w:rPr>
                <w:rFonts w:ascii="宋体" w:hAnsi="宋体" w:cs="宋体" w:eastAsia="宋体" w:hint="default"/>
                <w:b/>
                <w:bCs/>
                <w:sz w:val="20"/>
                <w:szCs w:val="20"/>
              </w:rPr>
              <w:t>与本公司关系</w:t>
            </w:r>
            <w:r>
              <w:rPr>
                <w:rFonts w:ascii="宋体" w:hAnsi="宋体" w:cs="宋体" w:eastAsia="宋体" w:hint="default"/>
                <w:sz w:val="20"/>
                <w:szCs w:val="20"/>
              </w:rPr>
            </w:r>
          </w:p>
        </w:tc>
        <w:tc>
          <w:tcPr>
            <w:tcW w:w="20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340" w:type="dxa"/>
            <w:tcBorders>
              <w:top w:val="single" w:sz="12" w:space="0" w:color="000000"/>
              <w:left w:val="single" w:sz="4" w:space="0" w:color="000000"/>
              <w:bottom w:val="single" w:sz="4" w:space="0" w:color="000000"/>
              <w:right w:val="nil" w:sz="6" w:space="0" w:color="auto"/>
            </w:tcBorders>
          </w:tcPr>
          <w:p>
            <w:pPr>
              <w:pStyle w:val="TableParagraph"/>
              <w:spacing w:line="230" w:lineRule="exact"/>
              <w:ind w:right="5"/>
              <w:jc w:val="center"/>
              <w:rPr>
                <w:rFonts w:ascii="宋体" w:hAnsi="宋体" w:cs="宋体" w:eastAsia="宋体" w:hint="default"/>
                <w:sz w:val="20"/>
                <w:szCs w:val="20"/>
              </w:rPr>
            </w:pPr>
            <w:r>
              <w:rPr>
                <w:rFonts w:ascii="宋体" w:hAnsi="宋体" w:cs="宋体" w:eastAsia="宋体" w:hint="default"/>
                <w:b/>
                <w:bCs/>
                <w:sz w:val="20"/>
                <w:szCs w:val="20"/>
              </w:rPr>
              <w:t>占应收账款</w:t>
            </w:r>
            <w:r>
              <w:rPr>
                <w:rFonts w:ascii="宋体" w:hAnsi="宋体" w:cs="宋体" w:eastAsia="宋体" w:hint="default"/>
                <w:sz w:val="20"/>
                <w:szCs w:val="20"/>
              </w:rPr>
            </w:r>
          </w:p>
          <w:p>
            <w:pPr>
              <w:pStyle w:val="TableParagraph"/>
              <w:spacing w:line="260" w:lineRule="exact"/>
              <w:ind w:right="5"/>
              <w:jc w:val="center"/>
              <w:rPr>
                <w:rFonts w:ascii="宋体" w:hAnsi="宋体" w:cs="宋体" w:eastAsia="宋体" w:hint="default"/>
                <w:sz w:val="20"/>
                <w:szCs w:val="20"/>
              </w:rPr>
            </w:pPr>
            <w:r>
              <w:rPr>
                <w:rFonts w:ascii="宋体" w:hAnsi="宋体" w:cs="宋体" w:eastAsia="宋体" w:hint="default"/>
                <w:b/>
                <w:bCs/>
                <w:sz w:val="20"/>
                <w:szCs w:val="20"/>
              </w:rPr>
              <w:t>总额的比例</w:t>
            </w:r>
            <w:r>
              <w:rPr>
                <w:rFonts w:ascii="宋体" w:hAnsi="宋体" w:cs="宋体" w:eastAsia="宋体" w:hint="default"/>
                <w:sz w:val="20"/>
                <w:szCs w:val="20"/>
              </w:rPr>
            </w:r>
          </w:p>
          <w:p>
            <w:pPr>
              <w:pStyle w:val="TableParagraph"/>
              <w:spacing w:line="240" w:lineRule="auto" w:before="40"/>
              <w:ind w:right="5"/>
              <w:jc w:val="center"/>
              <w:rPr>
                <w:rFonts w:ascii="Times New Roman" w:hAnsi="Times New Roman" w:cs="Times New Roman" w:eastAsia="Times New Roman" w:hint="default"/>
                <w:sz w:val="20"/>
                <w:szCs w:val="20"/>
              </w:rPr>
            </w:pPr>
            <w:r>
              <w:rPr>
                <w:rFonts w:ascii="Times New Roman"/>
                <w:b/>
                <w:sz w:val="20"/>
              </w:rPr>
              <w:t>(%)</w:t>
            </w:r>
            <w:r>
              <w:rPr>
                <w:rFonts w:ascii="Times New Roman"/>
                <w:sz w:val="20"/>
              </w:rPr>
            </w:r>
          </w:p>
        </w:tc>
      </w:tr>
      <w:tr>
        <w:trPr>
          <w:trHeight w:val="349" w:hRule="exact"/>
        </w:trPr>
        <w:tc>
          <w:tcPr>
            <w:tcW w:w="35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北海长城能源科技股份有限公司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20"/>
                <w:szCs w:val="20"/>
              </w:rPr>
            </w:pPr>
            <w:r>
              <w:rPr>
                <w:rFonts w:ascii="宋体" w:hAnsi="宋体" w:cs="宋体" w:eastAsia="宋体" w:hint="default"/>
                <w:sz w:val="20"/>
                <w:szCs w:val="20"/>
              </w:rPr>
              <w:t>子公司</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19,824,559.19</w:t>
            </w:r>
            <w:r>
              <w:rPr>
                <w:rFonts w:ascii="宋体"/>
                <w:sz w:val="20"/>
              </w:rPr>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8"/>
              <w:jc w:val="right"/>
              <w:rPr>
                <w:rFonts w:ascii="宋体" w:hAnsi="宋体" w:cs="宋体" w:eastAsia="宋体" w:hint="default"/>
                <w:sz w:val="20"/>
                <w:szCs w:val="20"/>
              </w:rPr>
            </w:pPr>
            <w:r>
              <w:rPr>
                <w:rFonts w:ascii="宋体"/>
                <w:spacing w:val="-1"/>
                <w:sz w:val="20"/>
              </w:rPr>
              <w:t>5.09</w:t>
            </w:r>
            <w:r>
              <w:rPr>
                <w:rFonts w:ascii="宋体"/>
                <w:sz w:val="20"/>
              </w:rPr>
            </w:r>
          </w:p>
        </w:tc>
      </w:tr>
      <w:tr>
        <w:trPr>
          <w:trHeight w:val="350" w:hRule="exact"/>
        </w:trPr>
        <w:tc>
          <w:tcPr>
            <w:tcW w:w="35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广西长城计算机有限公司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20"/>
                <w:szCs w:val="20"/>
              </w:rPr>
            </w:pPr>
            <w:r>
              <w:rPr>
                <w:rFonts w:ascii="宋体" w:hAnsi="宋体" w:cs="宋体" w:eastAsia="宋体" w:hint="default"/>
                <w:sz w:val="20"/>
                <w:szCs w:val="20"/>
              </w:rPr>
              <w:t>子公司</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11,943,145.97</w:t>
            </w:r>
            <w:r>
              <w:rPr>
                <w:rFonts w:ascii="宋体"/>
                <w:sz w:val="20"/>
              </w:rPr>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8"/>
              <w:jc w:val="right"/>
              <w:rPr>
                <w:rFonts w:ascii="宋体" w:hAnsi="宋体" w:cs="宋体" w:eastAsia="宋体" w:hint="default"/>
                <w:sz w:val="20"/>
                <w:szCs w:val="20"/>
              </w:rPr>
            </w:pPr>
            <w:r>
              <w:rPr>
                <w:rFonts w:ascii="宋体"/>
                <w:spacing w:val="-1"/>
                <w:sz w:val="20"/>
              </w:rPr>
              <w:t>3.07</w:t>
            </w:r>
            <w:r>
              <w:rPr>
                <w:rFonts w:ascii="宋体"/>
                <w:sz w:val="20"/>
              </w:rPr>
            </w:r>
          </w:p>
        </w:tc>
      </w:tr>
      <w:tr>
        <w:trPr>
          <w:trHeight w:val="350" w:hRule="exact"/>
        </w:trPr>
        <w:tc>
          <w:tcPr>
            <w:tcW w:w="35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中国长城计算机</w:t>
            </w:r>
            <w:r>
              <w:rPr>
                <w:rFonts w:ascii="Times New Roman" w:hAnsi="Times New Roman" w:cs="Times New Roman" w:eastAsia="Times New Roman" w:hint="default"/>
                <w:sz w:val="20"/>
                <w:szCs w:val="20"/>
              </w:rPr>
              <w:t>(</w:t>
            </w:r>
            <w:r>
              <w:rPr>
                <w:rFonts w:ascii="宋体" w:hAnsi="宋体" w:cs="宋体" w:eastAsia="宋体" w:hint="default"/>
                <w:sz w:val="20"/>
                <w:szCs w:val="20"/>
              </w:rPr>
              <w:t>香港</w:t>
            </w:r>
            <w:r>
              <w:rPr>
                <w:rFonts w:ascii="Times New Roman" w:hAnsi="Times New Roman" w:cs="Times New Roman" w:eastAsia="Times New Roman" w:hint="default"/>
                <w:sz w:val="20"/>
                <w:szCs w:val="20"/>
              </w:rPr>
              <w:t>)</w:t>
            </w:r>
            <w:r>
              <w:rPr>
                <w:rFonts w:ascii="宋体" w:hAnsi="宋体" w:cs="宋体" w:eastAsia="宋体" w:hint="default"/>
                <w:sz w:val="20"/>
                <w:szCs w:val="20"/>
              </w:rPr>
              <w:t>控股有限公司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20"/>
                <w:szCs w:val="20"/>
              </w:rPr>
            </w:pPr>
            <w:r>
              <w:rPr>
                <w:rFonts w:ascii="宋体" w:hAnsi="宋体" w:cs="宋体" w:eastAsia="宋体" w:hint="default"/>
                <w:sz w:val="20"/>
                <w:szCs w:val="20"/>
              </w:rPr>
              <w:t>子公司</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620,980.28</w:t>
            </w:r>
            <w:r>
              <w:rPr>
                <w:rFonts w:ascii="宋体"/>
                <w:sz w:val="20"/>
              </w:rPr>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8"/>
              <w:jc w:val="right"/>
              <w:rPr>
                <w:rFonts w:ascii="宋体" w:hAnsi="宋体" w:cs="宋体" w:eastAsia="宋体" w:hint="default"/>
                <w:sz w:val="20"/>
                <w:szCs w:val="20"/>
              </w:rPr>
            </w:pPr>
            <w:r>
              <w:rPr>
                <w:rFonts w:ascii="宋体"/>
                <w:spacing w:val="-1"/>
                <w:sz w:val="20"/>
              </w:rPr>
              <w:t>0.16</w:t>
            </w:r>
            <w:r>
              <w:rPr>
                <w:rFonts w:ascii="宋体"/>
                <w:sz w:val="20"/>
              </w:rPr>
            </w:r>
          </w:p>
        </w:tc>
      </w:tr>
      <w:tr>
        <w:trPr>
          <w:trHeight w:val="349" w:hRule="exact"/>
        </w:trPr>
        <w:tc>
          <w:tcPr>
            <w:tcW w:w="35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桂林长海科技有限责任公司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20"/>
                <w:szCs w:val="20"/>
              </w:rPr>
            </w:pPr>
            <w:r>
              <w:rPr>
                <w:rFonts w:ascii="宋体" w:hAnsi="宋体" w:cs="宋体" w:eastAsia="宋体" w:hint="default"/>
                <w:sz w:val="20"/>
                <w:szCs w:val="20"/>
              </w:rPr>
              <w:t>联营企业</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5,595,430.54</w:t>
            </w:r>
            <w:r>
              <w:rPr>
                <w:rFonts w:ascii="宋体"/>
                <w:sz w:val="20"/>
              </w:rPr>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8"/>
              <w:jc w:val="right"/>
              <w:rPr>
                <w:rFonts w:ascii="宋体" w:hAnsi="宋体" w:cs="宋体" w:eastAsia="宋体" w:hint="default"/>
                <w:sz w:val="20"/>
                <w:szCs w:val="20"/>
              </w:rPr>
            </w:pPr>
            <w:r>
              <w:rPr>
                <w:rFonts w:ascii="宋体"/>
                <w:spacing w:val="-1"/>
                <w:sz w:val="20"/>
              </w:rPr>
              <w:t>1.44</w:t>
            </w:r>
            <w:r>
              <w:rPr>
                <w:rFonts w:ascii="宋体"/>
                <w:sz w:val="20"/>
              </w:rPr>
            </w:r>
          </w:p>
        </w:tc>
      </w:tr>
      <w:tr>
        <w:trPr>
          <w:trHeight w:val="350" w:hRule="exact"/>
        </w:trPr>
        <w:tc>
          <w:tcPr>
            <w:tcW w:w="35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长信数码信息文化发展有限公司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20"/>
                <w:szCs w:val="20"/>
              </w:rPr>
            </w:pPr>
            <w:r>
              <w:rPr>
                <w:rFonts w:ascii="宋体" w:hAnsi="宋体" w:cs="宋体" w:eastAsia="宋体" w:hint="default"/>
                <w:sz w:val="20"/>
                <w:szCs w:val="20"/>
              </w:rPr>
              <w:t>其他关联方</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11,861,278.00</w:t>
            </w:r>
            <w:r>
              <w:rPr>
                <w:rFonts w:ascii="宋体"/>
                <w:sz w:val="20"/>
              </w:rPr>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8"/>
              <w:jc w:val="right"/>
              <w:rPr>
                <w:rFonts w:ascii="宋体" w:hAnsi="宋体" w:cs="宋体" w:eastAsia="宋体" w:hint="default"/>
                <w:sz w:val="20"/>
                <w:szCs w:val="20"/>
              </w:rPr>
            </w:pPr>
            <w:r>
              <w:rPr>
                <w:rFonts w:ascii="宋体"/>
                <w:spacing w:val="-1"/>
                <w:sz w:val="20"/>
              </w:rPr>
              <w:t>3.05</w:t>
            </w:r>
            <w:r>
              <w:rPr>
                <w:rFonts w:ascii="宋体"/>
                <w:sz w:val="20"/>
              </w:rPr>
            </w:r>
          </w:p>
        </w:tc>
      </w:tr>
      <w:tr>
        <w:trPr>
          <w:trHeight w:val="350" w:hRule="exact"/>
        </w:trPr>
        <w:tc>
          <w:tcPr>
            <w:tcW w:w="35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湖南长城信息金融设备有限责任公司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20"/>
                <w:szCs w:val="20"/>
              </w:rPr>
            </w:pPr>
            <w:r>
              <w:rPr>
                <w:rFonts w:ascii="宋体" w:hAnsi="宋体" w:cs="宋体" w:eastAsia="宋体" w:hint="default"/>
                <w:sz w:val="20"/>
                <w:szCs w:val="20"/>
              </w:rPr>
              <w:t>其他关联方</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1"/>
                <w:sz w:val="20"/>
              </w:rPr>
              <w:t>1,196,997.00</w:t>
            </w:r>
            <w:r>
              <w:rPr>
                <w:rFonts w:ascii="宋体"/>
                <w:sz w:val="20"/>
              </w:rPr>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8"/>
              <w:jc w:val="right"/>
              <w:rPr>
                <w:rFonts w:ascii="宋体" w:hAnsi="宋体" w:cs="宋体" w:eastAsia="宋体" w:hint="default"/>
                <w:sz w:val="20"/>
                <w:szCs w:val="20"/>
              </w:rPr>
            </w:pPr>
            <w:r>
              <w:rPr>
                <w:rFonts w:ascii="宋体"/>
                <w:spacing w:val="-1"/>
                <w:sz w:val="20"/>
              </w:rPr>
              <w:t>0.31</w:t>
            </w:r>
            <w:r>
              <w:rPr>
                <w:rFonts w:ascii="宋体"/>
                <w:sz w:val="20"/>
              </w:rPr>
            </w:r>
          </w:p>
        </w:tc>
      </w:tr>
      <w:tr>
        <w:trPr>
          <w:trHeight w:val="349" w:hRule="exact"/>
        </w:trPr>
        <w:tc>
          <w:tcPr>
            <w:tcW w:w="35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中国计算机集团上海分公司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20"/>
                <w:szCs w:val="20"/>
              </w:rPr>
            </w:pPr>
            <w:r>
              <w:rPr>
                <w:rFonts w:ascii="宋体" w:hAnsi="宋体" w:cs="宋体" w:eastAsia="宋体" w:hint="default"/>
                <w:sz w:val="20"/>
                <w:szCs w:val="20"/>
              </w:rPr>
              <w:t>其他关联方</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956,841.73</w:t>
            </w:r>
            <w:r>
              <w:rPr>
                <w:rFonts w:ascii="宋体"/>
                <w:sz w:val="20"/>
              </w:rPr>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8"/>
              <w:jc w:val="right"/>
              <w:rPr>
                <w:rFonts w:ascii="宋体" w:hAnsi="宋体" w:cs="宋体" w:eastAsia="宋体" w:hint="default"/>
                <w:sz w:val="20"/>
                <w:szCs w:val="20"/>
              </w:rPr>
            </w:pPr>
            <w:r>
              <w:rPr>
                <w:rFonts w:ascii="宋体"/>
                <w:spacing w:val="-1"/>
                <w:sz w:val="20"/>
              </w:rPr>
              <w:t>0.24</w:t>
            </w:r>
            <w:r>
              <w:rPr>
                <w:rFonts w:ascii="宋体"/>
                <w:sz w:val="20"/>
              </w:rPr>
            </w:r>
          </w:p>
        </w:tc>
      </w:tr>
      <w:tr>
        <w:trPr>
          <w:trHeight w:val="350" w:hRule="exact"/>
        </w:trPr>
        <w:tc>
          <w:tcPr>
            <w:tcW w:w="35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长城信息产业股份有限公司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20"/>
                <w:szCs w:val="20"/>
              </w:rPr>
            </w:pPr>
            <w:r>
              <w:rPr>
                <w:rFonts w:ascii="宋体" w:hAnsi="宋体" w:cs="宋体" w:eastAsia="宋体" w:hint="default"/>
                <w:sz w:val="20"/>
                <w:szCs w:val="20"/>
              </w:rPr>
              <w:t>其他关联方</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649,185.59</w:t>
            </w:r>
            <w:r>
              <w:rPr>
                <w:rFonts w:ascii="宋体"/>
                <w:sz w:val="20"/>
              </w:rPr>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8"/>
              <w:jc w:val="right"/>
              <w:rPr>
                <w:rFonts w:ascii="宋体" w:hAnsi="宋体" w:cs="宋体" w:eastAsia="宋体" w:hint="default"/>
                <w:sz w:val="20"/>
                <w:szCs w:val="20"/>
              </w:rPr>
            </w:pPr>
            <w:r>
              <w:rPr>
                <w:rFonts w:ascii="宋体"/>
                <w:spacing w:val="-1"/>
                <w:sz w:val="20"/>
              </w:rPr>
              <w:t>0.17</w:t>
            </w:r>
            <w:r>
              <w:rPr>
                <w:rFonts w:ascii="宋体"/>
                <w:sz w:val="20"/>
              </w:rPr>
            </w:r>
          </w:p>
        </w:tc>
      </w:tr>
      <w:tr>
        <w:trPr>
          <w:trHeight w:val="350" w:hRule="exact"/>
        </w:trPr>
        <w:tc>
          <w:tcPr>
            <w:tcW w:w="35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长沙长远电子信息技术有限公司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20"/>
                <w:szCs w:val="20"/>
              </w:rPr>
            </w:pPr>
            <w:r>
              <w:rPr>
                <w:rFonts w:ascii="宋体" w:hAnsi="宋体" w:cs="宋体" w:eastAsia="宋体" w:hint="default"/>
                <w:sz w:val="20"/>
                <w:szCs w:val="20"/>
              </w:rPr>
              <w:t>其他关联方</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470,000.00</w:t>
            </w:r>
            <w:r>
              <w:rPr>
                <w:rFonts w:ascii="宋体"/>
                <w:sz w:val="20"/>
              </w:rPr>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8"/>
              <w:jc w:val="right"/>
              <w:rPr>
                <w:rFonts w:ascii="宋体" w:hAnsi="宋体" w:cs="宋体" w:eastAsia="宋体" w:hint="default"/>
                <w:sz w:val="20"/>
                <w:szCs w:val="20"/>
              </w:rPr>
            </w:pPr>
            <w:r>
              <w:rPr>
                <w:rFonts w:ascii="宋体"/>
                <w:spacing w:val="-1"/>
                <w:sz w:val="20"/>
              </w:rPr>
              <w:t>0.12</w:t>
            </w:r>
            <w:r>
              <w:rPr>
                <w:rFonts w:ascii="宋体"/>
                <w:sz w:val="20"/>
              </w:rPr>
            </w:r>
          </w:p>
        </w:tc>
      </w:tr>
      <w:tr>
        <w:trPr>
          <w:trHeight w:val="349" w:hRule="exact"/>
        </w:trPr>
        <w:tc>
          <w:tcPr>
            <w:tcW w:w="35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上海长城计算机网络工程有限公司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20"/>
                <w:szCs w:val="20"/>
              </w:rPr>
            </w:pPr>
            <w:r>
              <w:rPr>
                <w:rFonts w:ascii="宋体" w:hAnsi="宋体" w:cs="宋体" w:eastAsia="宋体" w:hint="default"/>
                <w:sz w:val="20"/>
                <w:szCs w:val="20"/>
              </w:rPr>
              <w:t>其他关联方</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442,003.96</w:t>
            </w:r>
            <w:r>
              <w:rPr>
                <w:rFonts w:ascii="宋体"/>
                <w:sz w:val="20"/>
              </w:rPr>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8"/>
              <w:jc w:val="right"/>
              <w:rPr>
                <w:rFonts w:ascii="宋体" w:hAnsi="宋体" w:cs="宋体" w:eastAsia="宋体" w:hint="default"/>
                <w:sz w:val="20"/>
                <w:szCs w:val="20"/>
              </w:rPr>
            </w:pPr>
            <w:r>
              <w:rPr>
                <w:rFonts w:ascii="宋体"/>
                <w:spacing w:val="-1"/>
                <w:sz w:val="20"/>
              </w:rPr>
              <w:t>0.11</w:t>
            </w:r>
            <w:r>
              <w:rPr>
                <w:rFonts w:ascii="宋体"/>
                <w:sz w:val="20"/>
              </w:rPr>
            </w:r>
          </w:p>
        </w:tc>
      </w:tr>
      <w:tr>
        <w:trPr>
          <w:trHeight w:val="350" w:hRule="exact"/>
        </w:trPr>
        <w:tc>
          <w:tcPr>
            <w:tcW w:w="35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中国计算机软件技术服务桂林公司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20"/>
                <w:szCs w:val="20"/>
              </w:rPr>
            </w:pPr>
            <w:r>
              <w:rPr>
                <w:rFonts w:ascii="宋体" w:hAnsi="宋体" w:cs="宋体" w:eastAsia="宋体" w:hint="default"/>
                <w:sz w:val="20"/>
                <w:szCs w:val="20"/>
              </w:rPr>
              <w:t>其他关联方</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144,601.00</w:t>
            </w:r>
            <w:r>
              <w:rPr>
                <w:rFonts w:ascii="宋体"/>
                <w:sz w:val="20"/>
              </w:rPr>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8"/>
              <w:jc w:val="right"/>
              <w:rPr>
                <w:rFonts w:ascii="宋体" w:hAnsi="宋体" w:cs="宋体" w:eastAsia="宋体" w:hint="default"/>
                <w:sz w:val="20"/>
                <w:szCs w:val="20"/>
              </w:rPr>
            </w:pPr>
            <w:r>
              <w:rPr>
                <w:rFonts w:ascii="宋体"/>
                <w:spacing w:val="-1"/>
                <w:sz w:val="20"/>
              </w:rPr>
              <w:t>0.04</w:t>
            </w:r>
            <w:r>
              <w:rPr>
                <w:rFonts w:ascii="宋体"/>
                <w:sz w:val="20"/>
              </w:rPr>
            </w:r>
          </w:p>
        </w:tc>
      </w:tr>
      <w:tr>
        <w:trPr>
          <w:trHeight w:val="350" w:hRule="exact"/>
        </w:trPr>
        <w:tc>
          <w:tcPr>
            <w:tcW w:w="35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中国软件与技术服务股份有限公司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20"/>
                <w:szCs w:val="20"/>
              </w:rPr>
            </w:pPr>
            <w:r>
              <w:rPr>
                <w:rFonts w:ascii="宋体" w:hAnsi="宋体" w:cs="宋体" w:eastAsia="宋体" w:hint="default"/>
                <w:sz w:val="20"/>
                <w:szCs w:val="20"/>
              </w:rPr>
              <w:t>其他关联方</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25,500.00</w:t>
            </w:r>
            <w:r>
              <w:rPr>
                <w:rFonts w:ascii="宋体"/>
                <w:sz w:val="20"/>
              </w:rPr>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8"/>
              <w:jc w:val="right"/>
              <w:rPr>
                <w:rFonts w:ascii="宋体" w:hAnsi="宋体" w:cs="宋体" w:eastAsia="宋体" w:hint="default"/>
                <w:sz w:val="20"/>
                <w:szCs w:val="20"/>
              </w:rPr>
            </w:pPr>
            <w:r>
              <w:rPr>
                <w:rFonts w:ascii="宋体"/>
                <w:spacing w:val="-1"/>
                <w:sz w:val="20"/>
              </w:rPr>
              <w:t>0.01</w:t>
            </w:r>
            <w:r>
              <w:rPr>
                <w:rFonts w:ascii="宋体"/>
                <w:sz w:val="20"/>
              </w:rPr>
            </w:r>
          </w:p>
        </w:tc>
      </w:tr>
      <w:tr>
        <w:trPr>
          <w:trHeight w:val="349" w:hRule="exact"/>
        </w:trPr>
        <w:tc>
          <w:tcPr>
            <w:tcW w:w="35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深圳长城大强贸易公司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20"/>
                <w:szCs w:val="20"/>
              </w:rPr>
            </w:pPr>
            <w:r>
              <w:rPr>
                <w:rFonts w:ascii="宋体" w:hAnsi="宋体" w:cs="宋体" w:eastAsia="宋体" w:hint="default"/>
                <w:sz w:val="20"/>
                <w:szCs w:val="20"/>
              </w:rPr>
              <w:t>其他关联方</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20,000.00</w:t>
            </w:r>
            <w:r>
              <w:rPr>
                <w:rFonts w:ascii="宋体"/>
                <w:sz w:val="20"/>
              </w:rPr>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8"/>
              <w:jc w:val="right"/>
              <w:rPr>
                <w:rFonts w:ascii="宋体" w:hAnsi="宋体" w:cs="宋体" w:eastAsia="宋体" w:hint="default"/>
                <w:sz w:val="20"/>
                <w:szCs w:val="20"/>
              </w:rPr>
            </w:pPr>
            <w:r>
              <w:rPr>
                <w:rFonts w:ascii="宋体"/>
                <w:spacing w:val="-1"/>
                <w:sz w:val="20"/>
              </w:rPr>
              <w:t>0.01</w:t>
            </w:r>
            <w:r>
              <w:rPr>
                <w:rFonts w:ascii="宋体"/>
                <w:sz w:val="20"/>
              </w:rPr>
            </w:r>
          </w:p>
        </w:tc>
      </w:tr>
      <w:tr>
        <w:trPr>
          <w:trHeight w:val="350" w:hRule="exact"/>
        </w:trPr>
        <w:tc>
          <w:tcPr>
            <w:tcW w:w="35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北京湘计立德信息技术有限公司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20"/>
                <w:szCs w:val="20"/>
              </w:rPr>
            </w:pPr>
            <w:r>
              <w:rPr>
                <w:rFonts w:ascii="宋体" w:hAnsi="宋体" w:cs="宋体" w:eastAsia="宋体" w:hint="default"/>
                <w:sz w:val="20"/>
                <w:szCs w:val="20"/>
              </w:rPr>
              <w:t>其他关联方</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19,170.00</w:t>
            </w:r>
            <w:r>
              <w:rPr>
                <w:rFonts w:ascii="宋体"/>
                <w:sz w:val="20"/>
              </w:rPr>
            </w:r>
          </w:p>
        </w:tc>
        <w:tc>
          <w:tcPr>
            <w:tcW w:w="1340"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357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560" w:type="dxa"/>
            <w:tcBorders>
              <w:top w:val="single" w:sz="4" w:space="0" w:color="000000"/>
              <w:left w:val="single" w:sz="4" w:space="0" w:color="000000"/>
              <w:bottom w:val="single" w:sz="12" w:space="0" w:color="000000"/>
              <w:right w:val="single" w:sz="4" w:space="0" w:color="000000"/>
            </w:tcBorders>
          </w:tcPr>
          <w:p>
            <w:pPr/>
          </w:p>
        </w:tc>
        <w:tc>
          <w:tcPr>
            <w:tcW w:w="20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b/>
                <w:w w:val="95"/>
                <w:sz w:val="20"/>
              </w:rPr>
              <w:t>53,769,693.26</w:t>
            </w:r>
            <w:r>
              <w:rPr>
                <w:rFonts w:ascii="宋体"/>
                <w:sz w:val="20"/>
              </w:rPr>
            </w:r>
          </w:p>
        </w:tc>
        <w:tc>
          <w:tcPr>
            <w:tcW w:w="134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108"/>
              <w:jc w:val="right"/>
              <w:rPr>
                <w:rFonts w:ascii="宋体" w:hAnsi="宋体" w:cs="宋体" w:eastAsia="宋体" w:hint="default"/>
                <w:sz w:val="20"/>
                <w:szCs w:val="20"/>
              </w:rPr>
            </w:pPr>
            <w:r>
              <w:rPr>
                <w:rFonts w:ascii="宋体"/>
                <w:b/>
                <w:w w:val="95"/>
                <w:sz w:val="20"/>
              </w:rPr>
              <w:t>13.81</w:t>
            </w:r>
            <w:r>
              <w:rPr>
                <w:rFonts w:ascii="宋体"/>
                <w:sz w:val="20"/>
              </w:rPr>
            </w:r>
          </w:p>
        </w:tc>
      </w:tr>
    </w:tbl>
    <w:p>
      <w:pPr>
        <w:spacing w:line="240" w:lineRule="auto" w:before="6"/>
        <w:rPr>
          <w:rFonts w:ascii="宋体" w:hAnsi="宋体" w:cs="宋体" w:eastAsia="宋体" w:hint="default"/>
          <w:sz w:val="27"/>
          <w:szCs w:val="27"/>
        </w:rPr>
      </w:pPr>
    </w:p>
    <w:p>
      <w:pPr>
        <w:spacing w:before="31"/>
        <w:ind w:left="681" w:right="133" w:firstLine="0"/>
        <w:jc w:val="left"/>
        <w:rPr>
          <w:rFonts w:ascii="宋体" w:hAnsi="宋体" w:cs="宋体" w:eastAsia="宋体" w:hint="default"/>
          <w:sz w:val="22"/>
          <w:szCs w:val="22"/>
        </w:rPr>
      </w:pPr>
      <w:r>
        <w:rPr>
          <w:rFonts w:ascii="宋体" w:hAnsi="宋体" w:cs="宋体" w:eastAsia="宋体" w:hint="default"/>
          <w:sz w:val="22"/>
          <w:szCs w:val="22"/>
        </w:rPr>
        <w:t>（7）应收账款中外币余额</w:t>
      </w:r>
    </w:p>
    <w:p>
      <w:pPr>
        <w:spacing w:after="0"/>
        <w:jc w:val="left"/>
        <w:rPr>
          <w:rFonts w:ascii="宋体" w:hAnsi="宋体" w:cs="宋体" w:eastAsia="宋体" w:hint="default"/>
          <w:sz w:val="22"/>
          <w:szCs w:val="22"/>
        </w:rPr>
        <w:sectPr>
          <w:headerReference w:type="default" r:id="rId99"/>
          <w:pgSz w:w="11910" w:h="16840"/>
          <w:pgMar w:header="898" w:footer="844" w:top="1720" w:bottom="1040" w:left="1460" w:right="1440"/>
        </w:sectPr>
      </w:pPr>
    </w:p>
    <w:p>
      <w:pPr>
        <w:spacing w:line="240" w:lineRule="auto" w:before="3"/>
        <w:rPr>
          <w:rFonts w:ascii="宋体" w:hAnsi="宋体" w:cs="宋体" w:eastAsia="宋体" w:hint="default"/>
          <w:sz w:val="2"/>
          <w:szCs w:val="2"/>
        </w:rPr>
      </w:pPr>
    </w:p>
    <w:tbl>
      <w:tblPr>
        <w:tblW w:w="0" w:type="auto"/>
        <w:jc w:val="left"/>
        <w:tblInd w:w="699" w:type="dxa"/>
        <w:tblLayout w:type="fixed"/>
        <w:tblCellMar>
          <w:top w:w="0" w:type="dxa"/>
          <w:left w:w="0" w:type="dxa"/>
          <w:bottom w:w="0" w:type="dxa"/>
          <w:right w:w="0" w:type="dxa"/>
        </w:tblCellMar>
        <w:tblLook w:val="01E0"/>
      </w:tblPr>
      <w:tblGrid>
        <w:gridCol w:w="1120"/>
        <w:gridCol w:w="1416"/>
        <w:gridCol w:w="816"/>
        <w:gridCol w:w="1528"/>
        <w:gridCol w:w="1412"/>
        <w:gridCol w:w="833"/>
        <w:gridCol w:w="1423"/>
      </w:tblGrid>
      <w:tr>
        <w:trPr>
          <w:trHeight w:val="361" w:hRule="exact"/>
        </w:trPr>
        <w:tc>
          <w:tcPr>
            <w:tcW w:w="1120" w:type="dxa"/>
            <w:vMerge w:val="restart"/>
            <w:tcBorders>
              <w:top w:val="single" w:sz="4"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b/>
                <w:bCs/>
                <w:sz w:val="20"/>
                <w:szCs w:val="20"/>
              </w:rPr>
              <w:t>外币名称</w:t>
            </w:r>
            <w:r>
              <w:rPr>
                <w:rFonts w:ascii="宋体" w:hAnsi="宋体" w:cs="宋体" w:eastAsia="宋体" w:hint="default"/>
                <w:sz w:val="20"/>
                <w:szCs w:val="20"/>
              </w:rPr>
            </w:r>
          </w:p>
        </w:tc>
        <w:tc>
          <w:tcPr>
            <w:tcW w:w="3760" w:type="dxa"/>
            <w:gridSpan w:val="3"/>
            <w:tcBorders>
              <w:top w:val="single" w:sz="12"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3668" w:type="dxa"/>
            <w:gridSpan w:val="3"/>
            <w:tcBorders>
              <w:top w:val="single" w:sz="12" w:space="0" w:color="000000"/>
              <w:left w:val="single" w:sz="4" w:space="0" w:color="000000"/>
              <w:bottom w:val="single" w:sz="4" w:space="0" w:color="000000"/>
              <w:right w:val="nil" w:sz="6" w:space="0" w:color="auto"/>
            </w:tcBorders>
          </w:tcPr>
          <w:p>
            <w:pPr>
              <w:pStyle w:val="TableParagraph"/>
              <w:spacing w:line="231" w:lineRule="exact"/>
              <w:ind w:right="5"/>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528" w:hRule="exact"/>
        </w:trPr>
        <w:tc>
          <w:tcPr>
            <w:tcW w:w="1120" w:type="dxa"/>
            <w:vMerge/>
            <w:tcBorders>
              <w:left w:val="nil" w:sz="6" w:space="0" w:color="auto"/>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b/>
                <w:bCs/>
                <w:sz w:val="20"/>
                <w:szCs w:val="20"/>
              </w:rPr>
              <w:t>原币</w:t>
            </w:r>
            <w:r>
              <w:rPr>
                <w:rFonts w:ascii="宋体" w:hAnsi="宋体" w:cs="宋体" w:eastAsia="宋体" w:hint="default"/>
                <w:sz w:val="20"/>
                <w:szCs w:val="20"/>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01" w:right="0"/>
              <w:jc w:val="left"/>
              <w:rPr>
                <w:rFonts w:ascii="宋体" w:hAnsi="宋体" w:cs="宋体" w:eastAsia="宋体" w:hint="default"/>
                <w:sz w:val="20"/>
                <w:szCs w:val="20"/>
              </w:rPr>
            </w:pPr>
            <w:r>
              <w:rPr>
                <w:rFonts w:ascii="宋体" w:hAnsi="宋体" w:cs="宋体" w:eastAsia="宋体" w:hint="default"/>
                <w:b/>
                <w:bCs/>
                <w:sz w:val="20"/>
                <w:szCs w:val="20"/>
              </w:rPr>
              <w:t>折算</w:t>
            </w:r>
            <w:r>
              <w:rPr>
                <w:rFonts w:ascii="宋体" w:hAnsi="宋体" w:cs="宋体" w:eastAsia="宋体" w:hint="default"/>
                <w:sz w:val="20"/>
                <w:szCs w:val="20"/>
              </w:rPr>
            </w:r>
          </w:p>
          <w:p>
            <w:pPr>
              <w:pStyle w:val="TableParagraph"/>
              <w:spacing w:line="260" w:lineRule="exact"/>
              <w:ind w:left="201" w:right="0"/>
              <w:jc w:val="left"/>
              <w:rPr>
                <w:rFonts w:ascii="宋体" w:hAnsi="宋体" w:cs="宋体" w:eastAsia="宋体" w:hint="default"/>
                <w:sz w:val="20"/>
                <w:szCs w:val="20"/>
              </w:rPr>
            </w:pPr>
            <w:r>
              <w:rPr>
                <w:rFonts w:ascii="宋体" w:hAnsi="宋体" w:cs="宋体" w:eastAsia="宋体" w:hint="default"/>
                <w:b/>
                <w:bCs/>
                <w:sz w:val="20"/>
                <w:szCs w:val="20"/>
              </w:rPr>
              <w:t>汇率</w:t>
            </w:r>
            <w:r>
              <w:rPr>
                <w:rFonts w:ascii="宋体" w:hAnsi="宋体" w:cs="宋体" w:eastAsia="宋体" w:hint="default"/>
                <w:sz w:val="20"/>
                <w:szCs w:val="20"/>
              </w:rPr>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hAnsi="宋体" w:cs="宋体" w:eastAsia="宋体" w:hint="default"/>
                <w:b/>
                <w:bCs/>
                <w:sz w:val="20"/>
                <w:szCs w:val="20"/>
              </w:rPr>
              <w:t>折合人民币</w:t>
            </w:r>
            <w:r>
              <w:rPr>
                <w:rFonts w:ascii="宋体" w:hAnsi="宋体" w:cs="宋体" w:eastAsia="宋体" w:hint="default"/>
                <w:sz w:val="20"/>
                <w:szCs w:val="20"/>
              </w:rPr>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 w:right="0"/>
              <w:jc w:val="center"/>
              <w:rPr>
                <w:rFonts w:ascii="宋体" w:hAnsi="宋体" w:cs="宋体" w:eastAsia="宋体" w:hint="default"/>
                <w:sz w:val="20"/>
                <w:szCs w:val="20"/>
              </w:rPr>
            </w:pPr>
            <w:r>
              <w:rPr>
                <w:rFonts w:ascii="宋体" w:hAnsi="宋体" w:cs="宋体" w:eastAsia="宋体" w:hint="default"/>
                <w:b/>
                <w:bCs/>
                <w:sz w:val="20"/>
                <w:szCs w:val="20"/>
              </w:rPr>
              <w:t>原币</w:t>
            </w:r>
            <w:r>
              <w:rPr>
                <w:rFonts w:ascii="宋体" w:hAnsi="宋体" w:cs="宋体" w:eastAsia="宋体" w:hint="default"/>
                <w:sz w:val="20"/>
                <w:szCs w:val="20"/>
              </w:rPr>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宋体" w:hAnsi="宋体" w:cs="宋体" w:eastAsia="宋体" w:hint="default"/>
                <w:sz w:val="20"/>
                <w:szCs w:val="20"/>
              </w:rPr>
            </w:pPr>
            <w:r>
              <w:rPr>
                <w:rFonts w:ascii="宋体" w:hAnsi="宋体" w:cs="宋体" w:eastAsia="宋体" w:hint="default"/>
                <w:b/>
                <w:bCs/>
                <w:sz w:val="20"/>
                <w:szCs w:val="20"/>
              </w:rPr>
              <w:t>折算汇</w:t>
            </w:r>
            <w:r>
              <w:rPr>
                <w:rFonts w:ascii="宋体" w:hAnsi="宋体" w:cs="宋体" w:eastAsia="宋体" w:hint="default"/>
                <w:sz w:val="20"/>
                <w:szCs w:val="20"/>
              </w:rPr>
            </w:r>
          </w:p>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b/>
                <w:bCs/>
                <w:w w:val="99"/>
                <w:sz w:val="20"/>
                <w:szCs w:val="20"/>
              </w:rPr>
              <w:t>率</w:t>
            </w:r>
            <w:r>
              <w:rPr>
                <w:rFonts w:ascii="宋体" w:hAnsi="宋体" w:cs="宋体" w:eastAsia="宋体" w:hint="default"/>
                <w:sz w:val="20"/>
                <w:szCs w:val="20"/>
              </w:rPr>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b/>
                <w:bCs/>
                <w:sz w:val="20"/>
                <w:szCs w:val="20"/>
              </w:rPr>
              <w:t>折合人民币</w:t>
            </w:r>
            <w:r>
              <w:rPr>
                <w:rFonts w:ascii="宋体" w:hAnsi="宋体" w:cs="宋体" w:eastAsia="宋体" w:hint="default"/>
                <w:sz w:val="20"/>
                <w:szCs w:val="20"/>
              </w:rPr>
            </w:r>
          </w:p>
        </w:tc>
      </w:tr>
      <w:tr>
        <w:trPr>
          <w:trHeight w:val="350" w:hRule="exact"/>
        </w:trPr>
        <w:tc>
          <w:tcPr>
            <w:tcW w:w="1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美元</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sz w:val="20"/>
              </w:rPr>
              <w:t>9,091,444.26</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sz w:val="20"/>
              </w:rPr>
              <w:t>6.3009</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sz w:val="20"/>
              </w:rPr>
              <w:t>57,284,281.16</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 w:right="0"/>
              <w:jc w:val="center"/>
              <w:rPr>
                <w:rFonts w:ascii="宋体" w:hAnsi="宋体" w:cs="宋体" w:eastAsia="宋体" w:hint="default"/>
                <w:sz w:val="20"/>
                <w:szCs w:val="20"/>
              </w:rPr>
            </w:pPr>
            <w:r>
              <w:rPr>
                <w:rFonts w:ascii="宋体"/>
                <w:spacing w:val="-9"/>
                <w:sz w:val="20"/>
              </w:rPr>
              <w:t>15,053,641.52</w:t>
            </w:r>
            <w:r>
              <w:rPr>
                <w:rFonts w:ascii="宋体"/>
                <w:sz w:val="20"/>
              </w:rPr>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34" w:right="0"/>
              <w:jc w:val="left"/>
              <w:rPr>
                <w:rFonts w:ascii="宋体" w:hAnsi="宋体" w:cs="宋体" w:eastAsia="宋体" w:hint="default"/>
                <w:sz w:val="20"/>
                <w:szCs w:val="20"/>
              </w:rPr>
            </w:pPr>
            <w:r>
              <w:rPr>
                <w:rFonts w:ascii="宋体"/>
                <w:spacing w:val="-9"/>
                <w:sz w:val="20"/>
              </w:rPr>
              <w:t>6.6227</w:t>
            </w:r>
            <w:r>
              <w:rPr>
                <w:rFonts w:ascii="宋体"/>
                <w:sz w:val="20"/>
              </w:rPr>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2"/>
              <w:jc w:val="center"/>
              <w:rPr>
                <w:rFonts w:ascii="宋体" w:hAnsi="宋体" w:cs="宋体" w:eastAsia="宋体" w:hint="default"/>
                <w:sz w:val="20"/>
                <w:szCs w:val="20"/>
              </w:rPr>
            </w:pPr>
            <w:r>
              <w:rPr>
                <w:rFonts w:ascii="宋体"/>
                <w:spacing w:val="-9"/>
                <w:sz w:val="20"/>
              </w:rPr>
              <w:t>99,695,751.68</w:t>
            </w:r>
            <w:r>
              <w:rPr>
                <w:rFonts w:ascii="宋体"/>
                <w:sz w:val="20"/>
              </w:rPr>
            </w:r>
          </w:p>
        </w:tc>
      </w:tr>
      <w:tr>
        <w:trPr>
          <w:trHeight w:val="360" w:hRule="exact"/>
        </w:trPr>
        <w:tc>
          <w:tcPr>
            <w:tcW w:w="112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416" w:type="dxa"/>
            <w:tcBorders>
              <w:top w:val="single" w:sz="4" w:space="0" w:color="000000"/>
              <w:left w:val="single" w:sz="4" w:space="0" w:color="000000"/>
              <w:bottom w:val="single" w:sz="12" w:space="0" w:color="000000"/>
              <w:right w:val="single" w:sz="4" w:space="0" w:color="000000"/>
            </w:tcBorders>
          </w:tcPr>
          <w:p>
            <w:pPr/>
          </w:p>
        </w:tc>
        <w:tc>
          <w:tcPr>
            <w:tcW w:w="816" w:type="dxa"/>
            <w:tcBorders>
              <w:top w:val="single" w:sz="4" w:space="0" w:color="000000"/>
              <w:left w:val="single" w:sz="4" w:space="0" w:color="000000"/>
              <w:bottom w:val="single" w:sz="12" w:space="0" w:color="000000"/>
              <w:right w:val="single" w:sz="4" w:space="0" w:color="000000"/>
            </w:tcBorders>
          </w:tcPr>
          <w:p>
            <w:pPr/>
          </w:p>
        </w:tc>
        <w:tc>
          <w:tcPr>
            <w:tcW w:w="15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1"/>
              <w:jc w:val="center"/>
              <w:rPr>
                <w:rFonts w:ascii="宋体" w:hAnsi="宋体" w:cs="宋体" w:eastAsia="宋体" w:hint="default"/>
                <w:sz w:val="20"/>
                <w:szCs w:val="20"/>
              </w:rPr>
            </w:pPr>
            <w:r>
              <w:rPr>
                <w:rFonts w:ascii="宋体"/>
                <w:b/>
                <w:sz w:val="20"/>
              </w:rPr>
              <w:t>57,284,281.16</w:t>
            </w:r>
            <w:r>
              <w:rPr>
                <w:rFonts w:ascii="宋体"/>
                <w:sz w:val="20"/>
              </w:rPr>
            </w:r>
          </w:p>
        </w:tc>
        <w:tc>
          <w:tcPr>
            <w:tcW w:w="1412" w:type="dxa"/>
            <w:tcBorders>
              <w:top w:val="single" w:sz="4" w:space="0" w:color="000000"/>
              <w:left w:val="single" w:sz="4" w:space="0" w:color="000000"/>
              <w:bottom w:val="single" w:sz="12" w:space="0" w:color="000000"/>
              <w:right w:val="single" w:sz="4" w:space="0" w:color="000000"/>
            </w:tcBorders>
          </w:tcPr>
          <w:p>
            <w:pPr/>
          </w:p>
        </w:tc>
        <w:tc>
          <w:tcPr>
            <w:tcW w:w="833" w:type="dxa"/>
            <w:tcBorders>
              <w:top w:val="single" w:sz="4" w:space="0" w:color="000000"/>
              <w:left w:val="single" w:sz="4" w:space="0" w:color="000000"/>
              <w:bottom w:val="single" w:sz="12" w:space="0" w:color="000000"/>
              <w:right w:val="single" w:sz="4" w:space="0" w:color="000000"/>
            </w:tcBorders>
          </w:tcPr>
          <w:p>
            <w:pPr/>
          </w:p>
        </w:tc>
        <w:tc>
          <w:tcPr>
            <w:tcW w:w="142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3"/>
              <w:jc w:val="center"/>
              <w:rPr>
                <w:rFonts w:ascii="宋体" w:hAnsi="宋体" w:cs="宋体" w:eastAsia="宋体" w:hint="default"/>
                <w:sz w:val="20"/>
                <w:szCs w:val="20"/>
              </w:rPr>
            </w:pPr>
            <w:r>
              <w:rPr>
                <w:rFonts w:ascii="宋体"/>
                <w:b/>
                <w:spacing w:val="-9"/>
                <w:sz w:val="20"/>
              </w:rPr>
              <w:t>99,695,751.68</w:t>
            </w:r>
            <w:r>
              <w:rPr>
                <w:rFonts w:ascii="宋体"/>
                <w:sz w:val="20"/>
              </w:rPr>
            </w:r>
          </w:p>
        </w:tc>
      </w:tr>
    </w:tbl>
    <w:p>
      <w:pPr>
        <w:spacing w:line="240" w:lineRule="auto" w:before="6"/>
        <w:rPr>
          <w:rFonts w:ascii="宋体" w:hAnsi="宋体" w:cs="宋体" w:eastAsia="宋体" w:hint="default"/>
          <w:sz w:val="27"/>
          <w:szCs w:val="27"/>
        </w:rPr>
      </w:pPr>
    </w:p>
    <w:p>
      <w:pPr>
        <w:spacing w:before="31"/>
        <w:ind w:left="1181" w:right="0"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67"/>
          <w:sz w:val="22"/>
          <w:szCs w:val="22"/>
        </w:rPr>
        <w:t> </w:t>
      </w:r>
      <w:r>
        <w:rPr>
          <w:rFonts w:ascii="宋体" w:hAnsi="宋体" w:cs="宋体" w:eastAsia="宋体" w:hint="default"/>
          <w:sz w:val="22"/>
          <w:szCs w:val="22"/>
        </w:rPr>
        <w:t>其他应收款</w:t>
      </w:r>
    </w:p>
    <w:p>
      <w:pPr>
        <w:spacing w:line="240" w:lineRule="auto" w:before="0"/>
        <w:rPr>
          <w:rFonts w:ascii="宋体" w:hAnsi="宋体" w:cs="宋体" w:eastAsia="宋体" w:hint="default"/>
          <w:sz w:val="22"/>
          <w:szCs w:val="22"/>
        </w:rPr>
      </w:pPr>
    </w:p>
    <w:p>
      <w:pPr>
        <w:spacing w:before="144"/>
        <w:ind w:left="1181" w:right="0" w:firstLine="0"/>
        <w:jc w:val="left"/>
        <w:rPr>
          <w:rFonts w:ascii="宋体" w:hAnsi="宋体" w:cs="宋体" w:eastAsia="宋体" w:hint="default"/>
          <w:sz w:val="22"/>
          <w:szCs w:val="22"/>
        </w:rPr>
      </w:pPr>
      <w:r>
        <w:rPr>
          <w:rFonts w:ascii="宋体" w:hAnsi="宋体" w:cs="宋体" w:eastAsia="宋体" w:hint="default"/>
          <w:sz w:val="22"/>
          <w:szCs w:val="22"/>
        </w:rPr>
        <w:t>（1）其他应收款分类</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12" w:type="dxa"/>
        <w:tblLayout w:type="fixed"/>
        <w:tblCellMar>
          <w:top w:w="0" w:type="dxa"/>
          <w:left w:w="0" w:type="dxa"/>
          <w:bottom w:w="0" w:type="dxa"/>
          <w:right w:w="0" w:type="dxa"/>
        </w:tblCellMar>
        <w:tblLook w:val="01E0"/>
      </w:tblPr>
      <w:tblGrid>
        <w:gridCol w:w="1866"/>
        <w:gridCol w:w="1325"/>
        <w:gridCol w:w="818"/>
        <w:gridCol w:w="1175"/>
        <w:gridCol w:w="718"/>
        <w:gridCol w:w="1232"/>
        <w:gridCol w:w="720"/>
        <w:gridCol w:w="1158"/>
        <w:gridCol w:w="708"/>
      </w:tblGrid>
      <w:tr>
        <w:trPr>
          <w:trHeight w:val="362" w:hRule="exact"/>
        </w:trPr>
        <w:tc>
          <w:tcPr>
            <w:tcW w:w="1866"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b/>
                <w:bCs/>
                <w:spacing w:val="-33"/>
                <w:sz w:val="18"/>
                <w:szCs w:val="18"/>
              </w:rPr>
              <w:t>类别</w:t>
            </w:r>
            <w:r>
              <w:rPr>
                <w:rFonts w:ascii="宋体" w:hAnsi="宋体" w:cs="宋体" w:eastAsia="宋体" w:hint="default"/>
                <w:sz w:val="18"/>
                <w:szCs w:val="18"/>
              </w:rPr>
            </w:r>
          </w:p>
        </w:tc>
        <w:tc>
          <w:tcPr>
            <w:tcW w:w="4036" w:type="dxa"/>
            <w:gridSpan w:val="4"/>
            <w:tcBorders>
              <w:top w:val="single" w:sz="12" w:space="0" w:color="000000"/>
              <w:left w:val="single" w:sz="4" w:space="0" w:color="000000"/>
              <w:bottom w:val="single" w:sz="4" w:space="0" w:color="000000"/>
              <w:right w:val="single" w:sz="4" w:space="0" w:color="000000"/>
            </w:tcBorders>
          </w:tcPr>
          <w:p>
            <w:pPr>
              <w:pStyle w:val="TableParagraph"/>
              <w:spacing w:line="214" w:lineRule="exact"/>
              <w:ind w:right="1"/>
              <w:jc w:val="center"/>
              <w:rPr>
                <w:rFonts w:ascii="宋体" w:hAnsi="宋体" w:cs="宋体" w:eastAsia="宋体" w:hint="default"/>
                <w:sz w:val="18"/>
                <w:szCs w:val="18"/>
              </w:rPr>
            </w:pPr>
            <w:r>
              <w:rPr>
                <w:rFonts w:ascii="宋体" w:hAnsi="宋体" w:cs="宋体" w:eastAsia="宋体" w:hint="default"/>
                <w:b/>
                <w:bCs/>
                <w:spacing w:val="-33"/>
                <w:sz w:val="18"/>
                <w:szCs w:val="18"/>
              </w:rPr>
              <w:t>年末金额</w:t>
            </w:r>
            <w:r>
              <w:rPr>
                <w:rFonts w:ascii="宋体" w:hAnsi="宋体" w:cs="宋体" w:eastAsia="宋体" w:hint="default"/>
                <w:sz w:val="18"/>
                <w:szCs w:val="18"/>
              </w:rPr>
            </w:r>
          </w:p>
        </w:tc>
        <w:tc>
          <w:tcPr>
            <w:tcW w:w="3818" w:type="dxa"/>
            <w:gridSpan w:val="4"/>
            <w:tcBorders>
              <w:top w:val="single" w:sz="12" w:space="0" w:color="000000"/>
              <w:left w:val="single" w:sz="4" w:space="0" w:color="000000"/>
              <w:bottom w:val="single" w:sz="4" w:space="0" w:color="000000"/>
              <w:right w:val="nil" w:sz="6" w:space="0" w:color="auto"/>
            </w:tcBorders>
          </w:tcPr>
          <w:p>
            <w:pPr>
              <w:pStyle w:val="TableParagraph"/>
              <w:spacing w:line="214" w:lineRule="exact"/>
              <w:ind w:right="5"/>
              <w:jc w:val="center"/>
              <w:rPr>
                <w:rFonts w:ascii="宋体" w:hAnsi="宋体" w:cs="宋体" w:eastAsia="宋体" w:hint="default"/>
                <w:sz w:val="18"/>
                <w:szCs w:val="18"/>
              </w:rPr>
            </w:pPr>
            <w:r>
              <w:rPr>
                <w:rFonts w:ascii="宋体" w:hAnsi="宋体" w:cs="宋体" w:eastAsia="宋体" w:hint="default"/>
                <w:b/>
                <w:bCs/>
                <w:spacing w:val="-33"/>
                <w:sz w:val="18"/>
                <w:szCs w:val="18"/>
              </w:rPr>
              <w:t>年初金额</w:t>
            </w:r>
            <w:r>
              <w:rPr>
                <w:rFonts w:ascii="宋体" w:hAnsi="宋体" w:cs="宋体" w:eastAsia="宋体" w:hint="default"/>
                <w:sz w:val="18"/>
                <w:szCs w:val="18"/>
              </w:rPr>
            </w:r>
          </w:p>
        </w:tc>
      </w:tr>
      <w:tr>
        <w:trPr>
          <w:trHeight w:val="353" w:hRule="exact"/>
        </w:trPr>
        <w:tc>
          <w:tcPr>
            <w:tcW w:w="1866" w:type="dxa"/>
            <w:vMerge/>
            <w:tcBorders>
              <w:left w:val="nil" w:sz="6" w:space="0" w:color="auto"/>
              <w:right w:val="single" w:sz="4" w:space="0" w:color="000000"/>
            </w:tcBorders>
          </w:tcPr>
          <w:p>
            <w:pPr/>
          </w:p>
        </w:tc>
        <w:tc>
          <w:tcPr>
            <w:tcW w:w="21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b/>
                <w:bCs/>
                <w:spacing w:val="-33"/>
                <w:sz w:val="18"/>
                <w:szCs w:val="18"/>
              </w:rPr>
              <w:t>账面余额</w:t>
            </w:r>
            <w:r>
              <w:rPr>
                <w:rFonts w:ascii="宋体" w:hAnsi="宋体" w:cs="宋体" w:eastAsia="宋体" w:hint="default"/>
                <w:sz w:val="18"/>
                <w:szCs w:val="18"/>
              </w:rPr>
            </w:r>
          </w:p>
        </w:tc>
        <w:tc>
          <w:tcPr>
            <w:tcW w:w="18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
              <w:jc w:val="center"/>
              <w:rPr>
                <w:rFonts w:ascii="宋体" w:hAnsi="宋体" w:cs="宋体" w:eastAsia="宋体" w:hint="default"/>
                <w:sz w:val="18"/>
                <w:szCs w:val="18"/>
              </w:rPr>
            </w:pPr>
            <w:r>
              <w:rPr>
                <w:rFonts w:ascii="宋体" w:hAnsi="宋体" w:cs="宋体" w:eastAsia="宋体" w:hint="default"/>
                <w:b/>
                <w:bCs/>
                <w:spacing w:val="-33"/>
                <w:sz w:val="18"/>
                <w:szCs w:val="18"/>
              </w:rPr>
              <w:t>坏账准备</w:t>
            </w:r>
            <w:r>
              <w:rPr>
                <w:rFonts w:ascii="宋体" w:hAnsi="宋体" w:cs="宋体" w:eastAsia="宋体" w:hint="default"/>
                <w:sz w:val="18"/>
                <w:szCs w:val="18"/>
              </w:rPr>
            </w:r>
          </w:p>
        </w:tc>
        <w:tc>
          <w:tcPr>
            <w:tcW w:w="19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
              <w:jc w:val="center"/>
              <w:rPr>
                <w:rFonts w:ascii="宋体" w:hAnsi="宋体" w:cs="宋体" w:eastAsia="宋体" w:hint="default"/>
                <w:sz w:val="18"/>
                <w:szCs w:val="18"/>
              </w:rPr>
            </w:pPr>
            <w:r>
              <w:rPr>
                <w:rFonts w:ascii="宋体" w:hAnsi="宋体" w:cs="宋体" w:eastAsia="宋体" w:hint="default"/>
                <w:b/>
                <w:bCs/>
                <w:spacing w:val="-33"/>
                <w:sz w:val="18"/>
                <w:szCs w:val="18"/>
              </w:rPr>
              <w:t>账面余额</w:t>
            </w:r>
            <w:r>
              <w:rPr>
                <w:rFonts w:ascii="宋体" w:hAnsi="宋体" w:cs="宋体" w:eastAsia="宋体" w:hint="default"/>
                <w:sz w:val="18"/>
                <w:szCs w:val="18"/>
              </w:rPr>
            </w:r>
          </w:p>
        </w:tc>
        <w:tc>
          <w:tcPr>
            <w:tcW w:w="1866" w:type="dxa"/>
            <w:gridSpan w:val="2"/>
            <w:tcBorders>
              <w:top w:val="single" w:sz="4" w:space="0" w:color="000000"/>
              <w:left w:val="single" w:sz="4" w:space="0" w:color="000000"/>
              <w:bottom w:val="single" w:sz="4" w:space="0" w:color="000000"/>
              <w:right w:val="nil" w:sz="6" w:space="0" w:color="auto"/>
            </w:tcBorders>
          </w:tcPr>
          <w:p>
            <w:pPr>
              <w:pStyle w:val="TableParagraph"/>
              <w:spacing w:line="213" w:lineRule="exact"/>
              <w:ind w:right="6"/>
              <w:jc w:val="center"/>
              <w:rPr>
                <w:rFonts w:ascii="宋体" w:hAnsi="宋体" w:cs="宋体" w:eastAsia="宋体" w:hint="default"/>
                <w:sz w:val="18"/>
                <w:szCs w:val="18"/>
              </w:rPr>
            </w:pPr>
            <w:r>
              <w:rPr>
                <w:rFonts w:ascii="宋体" w:hAnsi="宋体" w:cs="宋体" w:eastAsia="宋体" w:hint="default"/>
                <w:b/>
                <w:bCs/>
                <w:spacing w:val="-33"/>
                <w:sz w:val="18"/>
                <w:szCs w:val="18"/>
              </w:rPr>
              <w:t>坏账准备</w:t>
            </w:r>
            <w:r>
              <w:rPr>
                <w:rFonts w:ascii="宋体" w:hAnsi="宋体" w:cs="宋体" w:eastAsia="宋体" w:hint="default"/>
                <w:sz w:val="18"/>
                <w:szCs w:val="18"/>
              </w:rPr>
            </w:r>
          </w:p>
        </w:tc>
      </w:tr>
      <w:tr>
        <w:trPr>
          <w:trHeight w:val="490" w:hRule="exact"/>
        </w:trPr>
        <w:tc>
          <w:tcPr>
            <w:tcW w:w="1866" w:type="dxa"/>
            <w:vMerge/>
            <w:tcBorders>
              <w:left w:val="nil" w:sz="6" w:space="0" w:color="auto"/>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b/>
                <w:bCs/>
                <w:spacing w:val="-33"/>
                <w:sz w:val="18"/>
                <w:szCs w:val="18"/>
              </w:rPr>
              <w:t>金额</w:t>
            </w:r>
            <w:r>
              <w:rPr>
                <w:rFonts w:ascii="宋体" w:hAnsi="宋体" w:cs="宋体" w:eastAsia="宋体" w:hint="default"/>
                <w:sz w:val="18"/>
                <w:szCs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b/>
                <w:bCs/>
                <w:spacing w:val="-24"/>
                <w:sz w:val="18"/>
                <w:szCs w:val="18"/>
              </w:rPr>
              <w:t>比例（%）</w:t>
            </w:r>
            <w:r>
              <w:rPr>
                <w:rFonts w:ascii="宋体" w:hAnsi="宋体" w:cs="宋体" w:eastAsia="宋体" w:hint="default"/>
                <w:spacing w:val="-24"/>
                <w:sz w:val="18"/>
                <w:szCs w:val="18"/>
              </w:rPr>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5" w:right="0"/>
              <w:jc w:val="center"/>
              <w:rPr>
                <w:rFonts w:ascii="宋体" w:hAnsi="宋体" w:cs="宋体" w:eastAsia="宋体" w:hint="default"/>
                <w:sz w:val="18"/>
                <w:szCs w:val="18"/>
              </w:rPr>
            </w:pPr>
            <w:r>
              <w:rPr>
                <w:rFonts w:ascii="宋体" w:hAnsi="宋体" w:cs="宋体" w:eastAsia="宋体" w:hint="default"/>
                <w:b/>
                <w:bCs/>
                <w:spacing w:val="-17"/>
                <w:sz w:val="18"/>
                <w:szCs w:val="18"/>
              </w:rPr>
              <w:t>金额</w:t>
            </w:r>
            <w:r>
              <w:rPr>
                <w:rFonts w:ascii="宋体" w:hAnsi="宋体" w:cs="宋体" w:eastAsia="宋体" w:hint="default"/>
                <w:spacing w:val="-17"/>
                <w:sz w:val="18"/>
                <w:szCs w:val="18"/>
              </w:rPr>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04" w:right="0"/>
              <w:jc w:val="left"/>
              <w:rPr>
                <w:rFonts w:ascii="宋体" w:hAnsi="宋体" w:cs="宋体" w:eastAsia="宋体" w:hint="default"/>
                <w:sz w:val="18"/>
                <w:szCs w:val="18"/>
              </w:rPr>
            </w:pPr>
            <w:r>
              <w:rPr>
                <w:rFonts w:ascii="宋体" w:hAnsi="宋体" w:cs="宋体" w:eastAsia="宋体" w:hint="default"/>
                <w:b/>
                <w:bCs/>
                <w:spacing w:val="-33"/>
                <w:sz w:val="18"/>
                <w:szCs w:val="18"/>
              </w:rPr>
              <w:t>比例</w:t>
            </w:r>
            <w:r>
              <w:rPr>
                <w:rFonts w:ascii="宋体" w:hAnsi="宋体" w:cs="宋体" w:eastAsia="宋体" w:hint="default"/>
                <w:sz w:val="18"/>
                <w:szCs w:val="18"/>
              </w:rPr>
            </w:r>
          </w:p>
          <w:p>
            <w:pPr>
              <w:pStyle w:val="TableParagraph"/>
              <w:spacing w:line="240" w:lineRule="auto" w:before="4"/>
              <w:ind w:left="165" w:right="0"/>
              <w:jc w:val="left"/>
              <w:rPr>
                <w:rFonts w:ascii="宋体" w:hAnsi="宋体" w:cs="宋体" w:eastAsia="宋体" w:hint="default"/>
                <w:sz w:val="18"/>
                <w:szCs w:val="18"/>
              </w:rPr>
            </w:pPr>
            <w:r>
              <w:rPr>
                <w:rFonts w:ascii="宋体" w:hAnsi="宋体" w:cs="宋体" w:eastAsia="宋体" w:hint="default"/>
                <w:b/>
                <w:bCs/>
                <w:spacing w:val="-17"/>
                <w:sz w:val="18"/>
                <w:szCs w:val="18"/>
              </w:rPr>
              <w:t>（%）</w:t>
            </w:r>
            <w:r>
              <w:rPr>
                <w:rFonts w:ascii="宋体" w:hAnsi="宋体" w:cs="宋体" w:eastAsia="宋体" w:hint="default"/>
                <w:spacing w:val="-17"/>
                <w:sz w:val="18"/>
                <w:szCs w:val="18"/>
              </w:rPr>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
              <w:jc w:val="center"/>
              <w:rPr>
                <w:rFonts w:ascii="宋体" w:hAnsi="宋体" w:cs="宋体" w:eastAsia="宋体" w:hint="default"/>
                <w:sz w:val="18"/>
                <w:szCs w:val="18"/>
              </w:rPr>
            </w:pPr>
            <w:r>
              <w:rPr>
                <w:rFonts w:ascii="宋体" w:hAnsi="宋体" w:cs="宋体" w:eastAsia="宋体" w:hint="default"/>
                <w:b/>
                <w:bCs/>
                <w:spacing w:val="-33"/>
                <w:sz w:val="18"/>
                <w:szCs w:val="18"/>
              </w:rPr>
              <w:t>金额</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05" w:right="0"/>
              <w:jc w:val="left"/>
              <w:rPr>
                <w:rFonts w:ascii="宋体" w:hAnsi="宋体" w:cs="宋体" w:eastAsia="宋体" w:hint="default"/>
                <w:sz w:val="18"/>
                <w:szCs w:val="18"/>
              </w:rPr>
            </w:pPr>
            <w:r>
              <w:rPr>
                <w:rFonts w:ascii="宋体" w:hAnsi="宋体" w:cs="宋体" w:eastAsia="宋体" w:hint="default"/>
                <w:b/>
                <w:bCs/>
                <w:spacing w:val="-17"/>
                <w:sz w:val="18"/>
                <w:szCs w:val="18"/>
              </w:rPr>
              <w:t>比例</w:t>
            </w:r>
            <w:r>
              <w:rPr>
                <w:rFonts w:ascii="宋体" w:hAnsi="宋体" w:cs="宋体" w:eastAsia="宋体" w:hint="default"/>
                <w:spacing w:val="-17"/>
                <w:sz w:val="18"/>
                <w:szCs w:val="18"/>
              </w:rPr>
            </w:r>
          </w:p>
          <w:p>
            <w:pPr>
              <w:pStyle w:val="TableParagraph"/>
              <w:spacing w:line="240" w:lineRule="auto" w:before="4"/>
              <w:ind w:left="166" w:right="0"/>
              <w:jc w:val="left"/>
              <w:rPr>
                <w:rFonts w:ascii="宋体" w:hAnsi="宋体" w:cs="宋体" w:eastAsia="宋体" w:hint="default"/>
                <w:sz w:val="18"/>
                <w:szCs w:val="18"/>
              </w:rPr>
            </w:pPr>
            <w:r>
              <w:rPr>
                <w:rFonts w:ascii="宋体" w:hAnsi="宋体" w:cs="宋体" w:eastAsia="宋体" w:hint="default"/>
                <w:b/>
                <w:bCs/>
                <w:spacing w:val="-17"/>
                <w:sz w:val="18"/>
                <w:szCs w:val="18"/>
              </w:rPr>
              <w:t>（%）</w:t>
            </w:r>
            <w:r>
              <w:rPr>
                <w:rFonts w:ascii="宋体" w:hAnsi="宋体" w:cs="宋体" w:eastAsia="宋体" w:hint="default"/>
                <w:spacing w:val="-17"/>
                <w:sz w:val="18"/>
                <w:szCs w:val="18"/>
              </w:rPr>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5"/>
              <w:jc w:val="center"/>
              <w:rPr>
                <w:rFonts w:ascii="宋体" w:hAnsi="宋体" w:cs="宋体" w:eastAsia="宋体" w:hint="default"/>
                <w:sz w:val="18"/>
                <w:szCs w:val="18"/>
              </w:rPr>
            </w:pPr>
            <w:r>
              <w:rPr>
                <w:rFonts w:ascii="宋体" w:hAnsi="宋体" w:cs="宋体" w:eastAsia="宋体" w:hint="default"/>
                <w:b/>
                <w:bCs/>
                <w:spacing w:val="-33"/>
                <w:sz w:val="18"/>
                <w:szCs w:val="18"/>
              </w:rPr>
              <w:t>金额</w:t>
            </w:r>
            <w:r>
              <w:rPr>
                <w:rFonts w:ascii="宋体" w:hAnsi="宋体" w:cs="宋体" w:eastAsia="宋体" w:hint="default"/>
                <w:sz w:val="18"/>
                <w:szCs w:val="18"/>
              </w:rPr>
            </w:r>
          </w:p>
        </w:tc>
        <w:tc>
          <w:tcPr>
            <w:tcW w:w="708" w:type="dxa"/>
            <w:tcBorders>
              <w:top w:val="single" w:sz="4" w:space="0" w:color="000000"/>
              <w:left w:val="single" w:sz="4" w:space="0" w:color="000000"/>
              <w:bottom w:val="single" w:sz="4" w:space="0" w:color="000000"/>
              <w:right w:val="nil" w:sz="6" w:space="0" w:color="auto"/>
            </w:tcBorders>
          </w:tcPr>
          <w:p>
            <w:pPr>
              <w:pStyle w:val="TableParagraph"/>
              <w:spacing w:line="213" w:lineRule="exact"/>
              <w:ind w:left="200" w:right="0"/>
              <w:jc w:val="left"/>
              <w:rPr>
                <w:rFonts w:ascii="宋体" w:hAnsi="宋体" w:cs="宋体" w:eastAsia="宋体" w:hint="default"/>
                <w:sz w:val="18"/>
                <w:szCs w:val="18"/>
              </w:rPr>
            </w:pPr>
            <w:r>
              <w:rPr>
                <w:rFonts w:ascii="宋体" w:hAnsi="宋体" w:cs="宋体" w:eastAsia="宋体" w:hint="default"/>
                <w:b/>
                <w:bCs/>
                <w:spacing w:val="-17"/>
                <w:sz w:val="18"/>
                <w:szCs w:val="18"/>
              </w:rPr>
              <w:t>比例</w:t>
            </w:r>
            <w:r>
              <w:rPr>
                <w:rFonts w:ascii="宋体" w:hAnsi="宋体" w:cs="宋体" w:eastAsia="宋体" w:hint="default"/>
                <w:spacing w:val="-17"/>
                <w:sz w:val="18"/>
                <w:szCs w:val="18"/>
              </w:rPr>
            </w:r>
          </w:p>
          <w:p>
            <w:pPr>
              <w:pStyle w:val="TableParagraph"/>
              <w:spacing w:line="240" w:lineRule="auto" w:before="4"/>
              <w:ind w:left="163" w:right="0"/>
              <w:jc w:val="left"/>
              <w:rPr>
                <w:rFonts w:ascii="宋体" w:hAnsi="宋体" w:cs="宋体" w:eastAsia="宋体" w:hint="default"/>
                <w:sz w:val="18"/>
                <w:szCs w:val="18"/>
              </w:rPr>
            </w:pPr>
            <w:r>
              <w:rPr>
                <w:rFonts w:ascii="宋体" w:hAnsi="宋体" w:cs="宋体" w:eastAsia="宋体" w:hint="default"/>
                <w:b/>
                <w:bCs/>
                <w:spacing w:val="-17"/>
                <w:sz w:val="18"/>
                <w:szCs w:val="18"/>
              </w:rPr>
              <w:t>（%）</w:t>
            </w:r>
            <w:r>
              <w:rPr>
                <w:rFonts w:ascii="宋体" w:hAnsi="宋体" w:cs="宋体" w:eastAsia="宋体" w:hint="default"/>
                <w:spacing w:val="-17"/>
                <w:sz w:val="18"/>
                <w:szCs w:val="18"/>
              </w:rPr>
            </w:r>
          </w:p>
        </w:tc>
      </w:tr>
      <w:tr>
        <w:trPr>
          <w:trHeight w:val="490" w:hRule="exact"/>
        </w:trPr>
        <w:tc>
          <w:tcPr>
            <w:tcW w:w="1866"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1" w:right="0"/>
              <w:jc w:val="left"/>
              <w:rPr>
                <w:rFonts w:ascii="宋体" w:hAnsi="宋体" w:cs="宋体" w:eastAsia="宋体" w:hint="default"/>
                <w:sz w:val="18"/>
                <w:szCs w:val="18"/>
              </w:rPr>
            </w:pPr>
            <w:r>
              <w:rPr>
                <w:rFonts w:ascii="宋体" w:hAnsi="宋体" w:cs="宋体" w:eastAsia="宋体" w:hint="default"/>
                <w:spacing w:val="-32"/>
                <w:sz w:val="18"/>
                <w:szCs w:val="18"/>
              </w:rPr>
              <w:t>单项金额重大并单项计提</w:t>
            </w:r>
            <w:r>
              <w:rPr>
                <w:rFonts w:ascii="宋体" w:hAnsi="宋体" w:cs="宋体" w:eastAsia="宋体" w:hint="default"/>
                <w:sz w:val="18"/>
                <w:szCs w:val="18"/>
              </w:rPr>
            </w:r>
          </w:p>
          <w:p>
            <w:pPr>
              <w:pStyle w:val="TableParagraph"/>
              <w:spacing w:line="240" w:lineRule="auto" w:before="4"/>
              <w:ind w:left="121" w:right="0"/>
              <w:jc w:val="left"/>
              <w:rPr>
                <w:rFonts w:ascii="宋体" w:hAnsi="宋体" w:cs="宋体" w:eastAsia="宋体" w:hint="default"/>
                <w:sz w:val="18"/>
                <w:szCs w:val="18"/>
              </w:rPr>
            </w:pPr>
            <w:r>
              <w:rPr>
                <w:rFonts w:ascii="宋体" w:hAnsi="宋体" w:cs="宋体" w:eastAsia="宋体" w:hint="default"/>
                <w:spacing w:val="-30"/>
                <w:sz w:val="18"/>
                <w:szCs w:val="18"/>
              </w:rPr>
              <w:t>坏账准备的其他应收款</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pacing w:val="-17"/>
                <w:sz w:val="18"/>
              </w:rPr>
              <w:t>82,738,390.54</w:t>
            </w:r>
            <w:r>
              <w:rPr>
                <w:rFonts w:ascii="宋体"/>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35" w:right="0"/>
              <w:jc w:val="left"/>
              <w:rPr>
                <w:rFonts w:ascii="宋体" w:hAnsi="宋体" w:cs="宋体" w:eastAsia="宋体" w:hint="default"/>
                <w:sz w:val="18"/>
                <w:szCs w:val="18"/>
              </w:rPr>
            </w:pPr>
            <w:r>
              <w:rPr>
                <w:rFonts w:ascii="宋体"/>
                <w:spacing w:val="-17"/>
                <w:sz w:val="18"/>
              </w:rPr>
              <w:t>87.44</w:t>
            </w:r>
            <w:r>
              <w:rPr>
                <w:rFonts w:ascii="宋体"/>
                <w:sz w:val="18"/>
              </w:rPr>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spacing w:val="-17"/>
                <w:sz w:val="18"/>
              </w:rPr>
              <w:t>3,231,461.99</w:t>
            </w:r>
            <w:r>
              <w:rPr>
                <w:rFonts w:ascii="宋体"/>
                <w:sz w:val="18"/>
              </w:rPr>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pacing w:val="-17"/>
                <w:sz w:val="18"/>
              </w:rPr>
              <w:t>3.91</w:t>
            </w:r>
            <w:r>
              <w:rPr>
                <w:rFonts w:ascii="宋体"/>
                <w:sz w:val="18"/>
              </w:rPr>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57" w:right="0"/>
              <w:jc w:val="center"/>
              <w:rPr>
                <w:rFonts w:ascii="宋体" w:hAnsi="宋体" w:cs="宋体" w:eastAsia="宋体" w:hint="default"/>
                <w:sz w:val="18"/>
                <w:szCs w:val="18"/>
              </w:rPr>
            </w:pPr>
            <w:r>
              <w:rPr>
                <w:rFonts w:ascii="宋体"/>
                <w:spacing w:val="-17"/>
                <w:sz w:val="18"/>
              </w:rPr>
              <w:t>17,042,775.85</w:t>
            </w:r>
            <w:r>
              <w:rPr>
                <w:rFonts w:ascii="宋体"/>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46" w:right="0"/>
              <w:jc w:val="center"/>
              <w:rPr>
                <w:rFonts w:ascii="宋体" w:hAnsi="宋体" w:cs="宋体" w:eastAsia="宋体" w:hint="default"/>
                <w:sz w:val="18"/>
                <w:szCs w:val="18"/>
              </w:rPr>
            </w:pPr>
            <w:r>
              <w:rPr>
                <w:rFonts w:ascii="宋体"/>
                <w:spacing w:val="-13"/>
                <w:sz w:val="18"/>
              </w:rPr>
              <w:t>58.20</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spacing w:val="-17"/>
                <w:sz w:val="18"/>
              </w:rPr>
              <w:t>3,231,461.99</w:t>
            </w:r>
            <w:r>
              <w:rPr>
                <w:rFonts w:ascii="宋体"/>
                <w:sz w:val="18"/>
              </w:rPr>
            </w:r>
          </w:p>
        </w:tc>
        <w:tc>
          <w:tcPr>
            <w:tcW w:w="7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89"/>
              <w:jc w:val="right"/>
              <w:rPr>
                <w:rFonts w:ascii="宋体" w:hAnsi="宋体" w:cs="宋体" w:eastAsia="宋体" w:hint="default"/>
                <w:sz w:val="18"/>
                <w:szCs w:val="18"/>
              </w:rPr>
            </w:pPr>
            <w:r>
              <w:rPr>
                <w:rFonts w:ascii="宋体"/>
                <w:spacing w:val="-13"/>
                <w:w w:val="95"/>
                <w:sz w:val="18"/>
              </w:rPr>
              <w:t>18.96</w:t>
            </w:r>
          </w:p>
        </w:tc>
      </w:tr>
      <w:tr>
        <w:trPr>
          <w:trHeight w:val="731" w:hRule="exact"/>
        </w:trPr>
        <w:tc>
          <w:tcPr>
            <w:tcW w:w="1866"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1" w:right="0"/>
              <w:jc w:val="left"/>
              <w:rPr>
                <w:rFonts w:ascii="宋体" w:hAnsi="宋体" w:cs="宋体" w:eastAsia="宋体" w:hint="default"/>
                <w:sz w:val="18"/>
                <w:szCs w:val="18"/>
              </w:rPr>
            </w:pPr>
            <w:r>
              <w:rPr>
                <w:rFonts w:ascii="宋体" w:hAnsi="宋体" w:cs="宋体" w:eastAsia="宋体" w:hint="default"/>
                <w:spacing w:val="-32"/>
                <w:sz w:val="18"/>
                <w:szCs w:val="18"/>
              </w:rPr>
              <w:t>单项金额虽不重大但单项</w:t>
            </w:r>
            <w:r>
              <w:rPr>
                <w:rFonts w:ascii="宋体" w:hAnsi="宋体" w:cs="宋体" w:eastAsia="宋体" w:hint="default"/>
                <w:sz w:val="18"/>
                <w:szCs w:val="18"/>
              </w:rPr>
            </w:r>
          </w:p>
          <w:p>
            <w:pPr>
              <w:pStyle w:val="TableParagraph"/>
              <w:spacing w:line="244" w:lineRule="auto" w:before="4"/>
              <w:ind w:left="121" w:right="101"/>
              <w:jc w:val="left"/>
              <w:rPr>
                <w:rFonts w:ascii="宋体" w:hAnsi="宋体" w:cs="宋体" w:eastAsia="宋体" w:hint="default"/>
                <w:sz w:val="18"/>
                <w:szCs w:val="18"/>
              </w:rPr>
            </w:pPr>
            <w:r>
              <w:rPr>
                <w:rFonts w:ascii="宋体" w:hAnsi="宋体" w:cs="宋体" w:eastAsia="宋体" w:hint="default"/>
                <w:spacing w:val="-32"/>
                <w:sz w:val="18"/>
                <w:szCs w:val="18"/>
              </w:rPr>
              <w:t>计提坏账准备的其他应收 </w:t>
            </w:r>
            <w:r>
              <w:rPr>
                <w:rFonts w:ascii="宋体" w:hAnsi="宋体" w:cs="宋体" w:eastAsia="宋体" w:hint="default"/>
                <w:sz w:val="18"/>
                <w:szCs w:val="18"/>
              </w:rPr>
              <w:t>款</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pacing w:val="-17"/>
                <w:sz w:val="18"/>
              </w:rPr>
              <w:t>11,887,626.21</w:t>
            </w:r>
            <w:r>
              <w:rPr>
                <w:rFonts w:ascii="宋体"/>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35" w:right="0"/>
              <w:jc w:val="left"/>
              <w:rPr>
                <w:rFonts w:ascii="宋体" w:hAnsi="宋体" w:cs="宋体" w:eastAsia="宋体" w:hint="default"/>
                <w:sz w:val="18"/>
                <w:szCs w:val="18"/>
              </w:rPr>
            </w:pPr>
            <w:r>
              <w:rPr>
                <w:rFonts w:ascii="宋体"/>
                <w:spacing w:val="-17"/>
                <w:sz w:val="18"/>
              </w:rPr>
              <w:t>12.56</w:t>
            </w:r>
            <w:r>
              <w:rPr>
                <w:rFonts w:ascii="宋体"/>
                <w:sz w:val="18"/>
              </w:rPr>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2"/>
              <w:jc w:val="right"/>
              <w:rPr>
                <w:rFonts w:ascii="宋体" w:hAnsi="宋体" w:cs="宋体" w:eastAsia="宋体" w:hint="default"/>
                <w:sz w:val="18"/>
                <w:szCs w:val="18"/>
              </w:rPr>
            </w:pPr>
            <w:r>
              <w:rPr>
                <w:rFonts w:ascii="宋体"/>
                <w:spacing w:val="-17"/>
                <w:sz w:val="18"/>
              </w:rPr>
              <w:t>733,975.37</w:t>
            </w:r>
            <w:r>
              <w:rPr>
                <w:rFonts w:ascii="宋体"/>
                <w:sz w:val="18"/>
              </w:rPr>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pacing w:val="-17"/>
                <w:sz w:val="18"/>
              </w:rPr>
              <w:t>6.17</w:t>
            </w:r>
            <w:r>
              <w:rPr>
                <w:rFonts w:ascii="宋体"/>
                <w:sz w:val="18"/>
              </w:rPr>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57" w:right="0"/>
              <w:jc w:val="center"/>
              <w:rPr>
                <w:rFonts w:ascii="宋体" w:hAnsi="宋体" w:cs="宋体" w:eastAsia="宋体" w:hint="default"/>
                <w:sz w:val="18"/>
                <w:szCs w:val="18"/>
              </w:rPr>
            </w:pPr>
            <w:r>
              <w:rPr>
                <w:rFonts w:ascii="宋体"/>
                <w:spacing w:val="-17"/>
                <w:sz w:val="18"/>
              </w:rPr>
              <w:t>12,240,032.46</w:t>
            </w:r>
            <w:r>
              <w:rPr>
                <w:rFonts w:ascii="宋体"/>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46" w:right="0"/>
              <w:jc w:val="center"/>
              <w:rPr>
                <w:rFonts w:ascii="宋体" w:hAnsi="宋体" w:cs="宋体" w:eastAsia="宋体" w:hint="default"/>
                <w:sz w:val="18"/>
                <w:szCs w:val="18"/>
              </w:rPr>
            </w:pPr>
            <w:r>
              <w:rPr>
                <w:rFonts w:ascii="宋体"/>
                <w:spacing w:val="-13"/>
                <w:sz w:val="18"/>
              </w:rPr>
              <w:t>41.80</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2"/>
              <w:jc w:val="right"/>
              <w:rPr>
                <w:rFonts w:ascii="宋体" w:hAnsi="宋体" w:cs="宋体" w:eastAsia="宋体" w:hint="default"/>
                <w:sz w:val="18"/>
                <w:szCs w:val="18"/>
              </w:rPr>
            </w:pPr>
            <w:r>
              <w:rPr>
                <w:rFonts w:ascii="宋体"/>
                <w:spacing w:val="-17"/>
                <w:sz w:val="18"/>
              </w:rPr>
              <w:t>804,145.37</w:t>
            </w:r>
            <w:r>
              <w:rPr>
                <w:rFonts w:ascii="宋体"/>
                <w:sz w:val="18"/>
              </w:rPr>
            </w:r>
          </w:p>
        </w:tc>
        <w:tc>
          <w:tcPr>
            <w:tcW w:w="7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4"/>
              <w:jc w:val="right"/>
              <w:rPr>
                <w:rFonts w:ascii="宋体" w:hAnsi="宋体" w:cs="宋体" w:eastAsia="宋体" w:hint="default"/>
                <w:sz w:val="18"/>
                <w:szCs w:val="18"/>
              </w:rPr>
            </w:pPr>
            <w:r>
              <w:rPr>
                <w:rFonts w:ascii="宋体"/>
                <w:spacing w:val="-16"/>
                <w:w w:val="95"/>
                <w:sz w:val="18"/>
              </w:rPr>
              <w:t>6.57</w:t>
            </w:r>
            <w:r>
              <w:rPr>
                <w:rFonts w:ascii="宋体"/>
                <w:w w:val="95"/>
                <w:sz w:val="18"/>
              </w:rPr>
            </w:r>
          </w:p>
        </w:tc>
      </w:tr>
      <w:tr>
        <w:trPr>
          <w:trHeight w:val="362" w:hRule="exact"/>
        </w:trPr>
        <w:tc>
          <w:tcPr>
            <w:tcW w:w="186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7"/>
              <w:ind w:left="121" w:right="0"/>
              <w:jc w:val="left"/>
              <w:rPr>
                <w:rFonts w:ascii="宋体" w:hAnsi="宋体" w:cs="宋体" w:eastAsia="宋体" w:hint="default"/>
                <w:sz w:val="18"/>
                <w:szCs w:val="18"/>
              </w:rPr>
            </w:pPr>
            <w:r>
              <w:rPr>
                <w:rFonts w:ascii="宋体" w:hAnsi="宋体" w:cs="宋体" w:eastAsia="宋体" w:hint="default"/>
                <w:b/>
                <w:bCs/>
                <w:spacing w:val="-17"/>
                <w:sz w:val="18"/>
                <w:szCs w:val="18"/>
              </w:rPr>
              <w:t>合计</w:t>
            </w:r>
            <w:r>
              <w:rPr>
                <w:rFonts w:ascii="宋体" w:hAnsi="宋体" w:cs="宋体" w:eastAsia="宋体" w:hint="default"/>
                <w:spacing w:val="-17"/>
                <w:sz w:val="18"/>
                <w:szCs w:val="18"/>
              </w:rPr>
            </w:r>
          </w:p>
        </w:tc>
        <w:tc>
          <w:tcPr>
            <w:tcW w:w="13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b/>
                <w:spacing w:val="-17"/>
                <w:sz w:val="18"/>
              </w:rPr>
              <w:t>94,626,016.75</w:t>
            </w:r>
            <w:r>
              <w:rPr>
                <w:rFonts w:ascii="宋体"/>
                <w:sz w:val="18"/>
              </w:rPr>
            </w:r>
          </w:p>
        </w:tc>
        <w:tc>
          <w:tcPr>
            <w:tcW w:w="8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left="256" w:right="0"/>
              <w:jc w:val="left"/>
              <w:rPr>
                <w:rFonts w:ascii="宋体" w:hAnsi="宋体" w:cs="宋体" w:eastAsia="宋体" w:hint="default"/>
                <w:sz w:val="18"/>
                <w:szCs w:val="18"/>
              </w:rPr>
            </w:pPr>
            <w:r>
              <w:rPr>
                <w:rFonts w:ascii="宋体"/>
                <w:b/>
                <w:spacing w:val="-17"/>
                <w:sz w:val="18"/>
              </w:rPr>
              <w:t>100.00</w:t>
            </w:r>
            <w:r>
              <w:rPr>
                <w:rFonts w:ascii="宋体"/>
                <w:sz w:val="18"/>
              </w:rPr>
            </w:r>
          </w:p>
        </w:tc>
        <w:tc>
          <w:tcPr>
            <w:tcW w:w="117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b/>
                <w:spacing w:val="-17"/>
                <w:sz w:val="18"/>
              </w:rPr>
              <w:t>3,965,437.36</w:t>
            </w:r>
            <w:r>
              <w:rPr>
                <w:rFonts w:ascii="宋体"/>
                <w:sz w:val="18"/>
              </w:rPr>
            </w:r>
          </w:p>
        </w:tc>
        <w:tc>
          <w:tcPr>
            <w:tcW w:w="718" w:type="dxa"/>
            <w:tcBorders>
              <w:top w:val="single" w:sz="4" w:space="0" w:color="000000"/>
              <w:left w:val="single" w:sz="4" w:space="0" w:color="000000"/>
              <w:bottom w:val="single" w:sz="12" w:space="0" w:color="000000"/>
              <w:right w:val="single" w:sz="4" w:space="0" w:color="000000"/>
            </w:tcBorders>
          </w:tcPr>
          <w:p>
            <w:pPr/>
          </w:p>
        </w:tc>
        <w:tc>
          <w:tcPr>
            <w:tcW w:w="12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left="45" w:right="0"/>
              <w:jc w:val="center"/>
              <w:rPr>
                <w:rFonts w:ascii="宋体" w:hAnsi="宋体" w:cs="宋体" w:eastAsia="宋体" w:hint="default"/>
                <w:sz w:val="18"/>
                <w:szCs w:val="18"/>
              </w:rPr>
            </w:pPr>
            <w:r>
              <w:rPr>
                <w:rFonts w:ascii="宋体"/>
                <w:b/>
                <w:spacing w:val="-17"/>
                <w:sz w:val="18"/>
              </w:rPr>
              <w:t>29,282,808.31</w:t>
            </w:r>
            <w:r>
              <w:rPr>
                <w:rFonts w:ascii="宋体"/>
                <w:sz w:val="18"/>
              </w:rPr>
            </w:r>
          </w:p>
        </w:tc>
        <w:tc>
          <w:tcPr>
            <w:tcW w:w="7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left="51" w:right="0"/>
              <w:jc w:val="center"/>
              <w:rPr>
                <w:rFonts w:ascii="宋体" w:hAnsi="宋体" w:cs="宋体" w:eastAsia="宋体" w:hint="default"/>
                <w:sz w:val="18"/>
                <w:szCs w:val="18"/>
              </w:rPr>
            </w:pPr>
            <w:r>
              <w:rPr>
                <w:rFonts w:ascii="宋体"/>
                <w:b/>
                <w:spacing w:val="-17"/>
                <w:sz w:val="18"/>
              </w:rPr>
              <w:t>100.00</w:t>
            </w:r>
            <w:r>
              <w:rPr>
                <w:rFonts w:ascii="宋体"/>
                <w:sz w:val="18"/>
              </w:rPr>
            </w:r>
          </w:p>
        </w:tc>
        <w:tc>
          <w:tcPr>
            <w:tcW w:w="11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b/>
                <w:spacing w:val="-17"/>
                <w:sz w:val="18"/>
              </w:rPr>
              <w:t>4,035,607.36</w:t>
            </w:r>
            <w:r>
              <w:rPr>
                <w:rFonts w:ascii="宋体"/>
                <w:sz w:val="18"/>
              </w:rPr>
            </w:r>
          </w:p>
        </w:tc>
        <w:tc>
          <w:tcPr>
            <w:tcW w:w="708" w:type="dxa"/>
            <w:tcBorders>
              <w:top w:val="single" w:sz="4" w:space="0" w:color="000000"/>
              <w:left w:val="single" w:sz="4" w:space="0" w:color="000000"/>
              <w:bottom w:val="single" w:sz="12" w:space="0" w:color="000000"/>
              <w:right w:val="nil" w:sz="6" w:space="0" w:color="auto"/>
            </w:tcBorders>
          </w:tcPr>
          <w:p>
            <w:pPr/>
          </w:p>
        </w:tc>
      </w:tr>
    </w:tbl>
    <w:p>
      <w:pPr>
        <w:spacing w:line="240" w:lineRule="auto" w:before="6"/>
        <w:rPr>
          <w:rFonts w:ascii="宋体" w:hAnsi="宋体" w:cs="宋体" w:eastAsia="宋体" w:hint="default"/>
          <w:sz w:val="27"/>
          <w:szCs w:val="27"/>
        </w:rPr>
      </w:pPr>
    </w:p>
    <w:p>
      <w:pPr>
        <w:spacing w:before="31"/>
        <w:ind w:left="1181" w:right="0"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17"/>
          <w:sz w:val="22"/>
          <w:szCs w:val="22"/>
        </w:rPr>
        <w:t> </w:t>
      </w:r>
      <w:r>
        <w:rPr>
          <w:rFonts w:ascii="宋体" w:hAnsi="宋体" w:cs="宋体" w:eastAsia="宋体" w:hint="default"/>
          <w:sz w:val="22"/>
          <w:szCs w:val="22"/>
        </w:rPr>
        <w:t>年末单项金额重大并单独计提坏账准备的其他应收款</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559" w:type="dxa"/>
        <w:tblLayout w:type="fixed"/>
        <w:tblCellMar>
          <w:top w:w="0" w:type="dxa"/>
          <w:left w:w="0" w:type="dxa"/>
          <w:bottom w:w="0" w:type="dxa"/>
          <w:right w:w="0" w:type="dxa"/>
        </w:tblCellMar>
        <w:tblLook w:val="01E0"/>
      </w:tblPr>
      <w:tblGrid>
        <w:gridCol w:w="3626"/>
        <w:gridCol w:w="1426"/>
        <w:gridCol w:w="1558"/>
        <w:gridCol w:w="990"/>
        <w:gridCol w:w="1229"/>
      </w:tblGrid>
      <w:tr>
        <w:trPr>
          <w:trHeight w:val="539" w:hRule="exact"/>
        </w:trPr>
        <w:tc>
          <w:tcPr>
            <w:tcW w:w="362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9"/>
              <w:ind w:left="15" w:right="0"/>
              <w:jc w:val="center"/>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142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55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宋体" w:hAnsi="宋体" w:cs="宋体" w:eastAsia="宋体" w:hint="default"/>
                <w:sz w:val="20"/>
                <w:szCs w:val="20"/>
              </w:rPr>
            </w:pPr>
            <w:r>
              <w:rPr>
                <w:rFonts w:ascii="宋体" w:hAnsi="宋体" w:cs="宋体" w:eastAsia="宋体" w:hint="default"/>
                <w:b/>
                <w:bCs/>
                <w:sz w:val="20"/>
                <w:szCs w:val="20"/>
              </w:rPr>
              <w:t>坏账金额</w:t>
            </w:r>
            <w:r>
              <w:rPr>
                <w:rFonts w:ascii="宋体" w:hAnsi="宋体" w:cs="宋体" w:eastAsia="宋体" w:hint="default"/>
                <w:sz w:val="20"/>
                <w:szCs w:val="20"/>
              </w:rPr>
            </w:r>
          </w:p>
        </w:tc>
        <w:tc>
          <w:tcPr>
            <w:tcW w:w="990" w:type="dxa"/>
            <w:tcBorders>
              <w:top w:val="single" w:sz="12" w:space="0" w:color="000000"/>
              <w:left w:val="single" w:sz="4" w:space="0" w:color="000000"/>
              <w:bottom w:val="single" w:sz="4" w:space="0" w:color="000000"/>
              <w:right w:val="single" w:sz="4" w:space="0" w:color="000000"/>
            </w:tcBorders>
          </w:tcPr>
          <w:p>
            <w:pPr>
              <w:pStyle w:val="TableParagraph"/>
              <w:spacing w:line="230" w:lineRule="exact"/>
              <w:ind w:left="138" w:right="0" w:firstLine="50"/>
              <w:jc w:val="left"/>
              <w:rPr>
                <w:rFonts w:ascii="宋体" w:hAnsi="宋体" w:cs="宋体" w:eastAsia="宋体" w:hint="default"/>
                <w:sz w:val="20"/>
                <w:szCs w:val="20"/>
              </w:rPr>
            </w:pPr>
            <w:r>
              <w:rPr>
                <w:rFonts w:ascii="宋体" w:hAnsi="宋体" w:cs="宋体" w:eastAsia="宋体" w:hint="default"/>
                <w:b/>
                <w:bCs/>
                <w:sz w:val="20"/>
                <w:szCs w:val="20"/>
              </w:rPr>
              <w:t>计提比</w:t>
            </w:r>
            <w:r>
              <w:rPr>
                <w:rFonts w:ascii="宋体" w:hAnsi="宋体" w:cs="宋体" w:eastAsia="宋体" w:hint="default"/>
                <w:sz w:val="20"/>
                <w:szCs w:val="20"/>
              </w:rPr>
            </w:r>
          </w:p>
          <w:p>
            <w:pPr>
              <w:pStyle w:val="TableParagraph"/>
              <w:spacing w:line="260" w:lineRule="exact"/>
              <w:ind w:left="138" w:right="0"/>
              <w:jc w:val="left"/>
              <w:rPr>
                <w:rFonts w:ascii="宋体" w:hAnsi="宋体" w:cs="宋体" w:eastAsia="宋体" w:hint="default"/>
                <w:sz w:val="20"/>
                <w:szCs w:val="20"/>
              </w:rPr>
            </w:pPr>
            <w:r>
              <w:rPr>
                <w:rFonts w:ascii="宋体" w:hAnsi="宋体" w:cs="宋体" w:eastAsia="宋体" w:hint="default"/>
                <w:b/>
                <w:bCs/>
                <w:sz w:val="20"/>
                <w:szCs w:val="20"/>
              </w:rPr>
              <w:t>例（%）</w:t>
            </w:r>
            <w:r>
              <w:rPr>
                <w:rFonts w:ascii="宋体" w:hAnsi="宋体" w:cs="宋体" w:eastAsia="宋体" w:hint="default"/>
                <w:sz w:val="20"/>
                <w:szCs w:val="20"/>
              </w:rPr>
            </w:r>
          </w:p>
        </w:tc>
        <w:tc>
          <w:tcPr>
            <w:tcW w:w="122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9"/>
              <w:ind w:left="206" w:right="0"/>
              <w:jc w:val="left"/>
              <w:rPr>
                <w:rFonts w:ascii="宋体" w:hAnsi="宋体" w:cs="宋体" w:eastAsia="宋体" w:hint="default"/>
                <w:sz w:val="20"/>
                <w:szCs w:val="20"/>
              </w:rPr>
            </w:pPr>
            <w:r>
              <w:rPr>
                <w:rFonts w:ascii="宋体" w:hAnsi="宋体" w:cs="宋体" w:eastAsia="宋体" w:hint="default"/>
                <w:b/>
                <w:bCs/>
                <w:sz w:val="20"/>
                <w:szCs w:val="20"/>
              </w:rPr>
              <w:t>计提原因</w:t>
            </w:r>
            <w:r>
              <w:rPr>
                <w:rFonts w:ascii="宋体" w:hAnsi="宋体" w:cs="宋体" w:eastAsia="宋体" w:hint="default"/>
                <w:sz w:val="20"/>
                <w:szCs w:val="20"/>
              </w:rPr>
            </w:r>
          </w:p>
        </w:tc>
      </w:tr>
      <w:tr>
        <w:trPr>
          <w:trHeight w:val="529" w:hRule="exact"/>
        </w:trPr>
        <w:tc>
          <w:tcPr>
            <w:tcW w:w="36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20"/>
                <w:szCs w:val="20"/>
              </w:rPr>
            </w:pPr>
            <w:r>
              <w:rPr>
                <w:rFonts w:ascii="宋体" w:hAnsi="宋体" w:cs="宋体" w:eastAsia="宋体" w:hint="default"/>
                <w:sz w:val="20"/>
                <w:szCs w:val="20"/>
              </w:rPr>
              <w:t>深圳市桑夏高科技股份有限公司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8" w:right="0"/>
              <w:jc w:val="center"/>
              <w:rPr>
                <w:rFonts w:ascii="宋体" w:hAnsi="宋体" w:cs="宋体" w:eastAsia="宋体" w:hint="default"/>
                <w:sz w:val="20"/>
                <w:szCs w:val="20"/>
              </w:rPr>
            </w:pPr>
            <w:r>
              <w:rPr>
                <w:rFonts w:ascii="宋体"/>
                <w:sz w:val="20"/>
              </w:rPr>
              <w:t>2,035,219.99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39" w:right="0"/>
              <w:jc w:val="center"/>
              <w:rPr>
                <w:rFonts w:ascii="宋体" w:hAnsi="宋体" w:cs="宋体" w:eastAsia="宋体" w:hint="default"/>
                <w:sz w:val="20"/>
                <w:szCs w:val="20"/>
              </w:rPr>
            </w:pPr>
            <w:r>
              <w:rPr>
                <w:rFonts w:ascii="宋体"/>
                <w:sz w:val="20"/>
              </w:rPr>
              <w:t>2,035,219.99</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sz w:val="20"/>
              </w:rPr>
              <w:t>100.00</w:t>
            </w:r>
          </w:p>
        </w:tc>
        <w:tc>
          <w:tcPr>
            <w:tcW w:w="1229" w:type="dxa"/>
            <w:tcBorders>
              <w:top w:val="single" w:sz="4" w:space="0" w:color="000000"/>
              <w:left w:val="single" w:sz="4" w:space="0" w:color="000000"/>
              <w:bottom w:val="single" w:sz="4" w:space="0" w:color="000000"/>
              <w:right w:val="nil" w:sz="6" w:space="0" w:color="auto"/>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收回可能性</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较小</w:t>
            </w:r>
          </w:p>
        </w:tc>
      </w:tr>
      <w:tr>
        <w:trPr>
          <w:trHeight w:val="529" w:hRule="exact"/>
        </w:trPr>
        <w:tc>
          <w:tcPr>
            <w:tcW w:w="36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20"/>
                <w:szCs w:val="20"/>
              </w:rPr>
            </w:pPr>
            <w:r>
              <w:rPr>
                <w:rFonts w:ascii="宋体" w:hAnsi="宋体" w:cs="宋体" w:eastAsia="宋体" w:hint="default"/>
                <w:sz w:val="20"/>
                <w:szCs w:val="20"/>
              </w:rPr>
              <w:t>山西三益网立信信息有限责任公司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8" w:right="0"/>
              <w:jc w:val="center"/>
              <w:rPr>
                <w:rFonts w:ascii="宋体" w:hAnsi="宋体" w:cs="宋体" w:eastAsia="宋体" w:hint="default"/>
                <w:sz w:val="20"/>
                <w:szCs w:val="20"/>
              </w:rPr>
            </w:pPr>
            <w:r>
              <w:rPr>
                <w:rFonts w:ascii="宋体"/>
                <w:sz w:val="20"/>
              </w:rPr>
              <w:t>1,196,242.00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39" w:right="0"/>
              <w:jc w:val="center"/>
              <w:rPr>
                <w:rFonts w:ascii="宋体" w:hAnsi="宋体" w:cs="宋体" w:eastAsia="宋体" w:hint="default"/>
                <w:sz w:val="20"/>
                <w:szCs w:val="20"/>
              </w:rPr>
            </w:pPr>
            <w:r>
              <w:rPr>
                <w:rFonts w:ascii="宋体"/>
                <w:sz w:val="20"/>
              </w:rPr>
              <w:t>1,196,242.00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sz w:val="20"/>
              </w:rPr>
              <w:t>100.00</w:t>
            </w:r>
          </w:p>
        </w:tc>
        <w:tc>
          <w:tcPr>
            <w:tcW w:w="1229" w:type="dxa"/>
            <w:tcBorders>
              <w:top w:val="single" w:sz="4" w:space="0" w:color="000000"/>
              <w:left w:val="single" w:sz="4" w:space="0" w:color="000000"/>
              <w:bottom w:val="single" w:sz="4" w:space="0" w:color="000000"/>
              <w:right w:val="nil" w:sz="6" w:space="0" w:color="auto"/>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收回可能性</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较小</w:t>
            </w:r>
          </w:p>
        </w:tc>
      </w:tr>
      <w:tr>
        <w:trPr>
          <w:trHeight w:val="360" w:hRule="exact"/>
        </w:trPr>
        <w:tc>
          <w:tcPr>
            <w:tcW w:w="362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4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b/>
                <w:sz w:val="20"/>
              </w:rPr>
              <w:t>3,231,461.99</w:t>
            </w:r>
            <w:r>
              <w:rPr>
                <w:rFonts w:ascii="宋体"/>
                <w:sz w:val="20"/>
              </w:rPr>
            </w:r>
          </w:p>
        </w:tc>
        <w:tc>
          <w:tcPr>
            <w:tcW w:w="15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131" w:right="0"/>
              <w:jc w:val="center"/>
              <w:rPr>
                <w:rFonts w:ascii="宋体" w:hAnsi="宋体" w:cs="宋体" w:eastAsia="宋体" w:hint="default"/>
                <w:sz w:val="20"/>
                <w:szCs w:val="20"/>
              </w:rPr>
            </w:pPr>
            <w:r>
              <w:rPr>
                <w:rFonts w:ascii="宋体"/>
                <w:b/>
                <w:sz w:val="20"/>
              </w:rPr>
              <w:t>3,231,461.99</w:t>
            </w:r>
            <w:r>
              <w:rPr>
                <w:rFonts w:ascii="宋体"/>
                <w:sz w:val="20"/>
              </w:rPr>
            </w:r>
          </w:p>
        </w:tc>
        <w:tc>
          <w:tcPr>
            <w:tcW w:w="9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5"/>
                <w:sz w:val="20"/>
              </w:rPr>
              <w:t>100.00</w:t>
            </w:r>
            <w:r>
              <w:rPr>
                <w:rFonts w:ascii="宋体"/>
                <w:sz w:val="20"/>
              </w:rPr>
            </w:r>
          </w:p>
        </w:tc>
        <w:tc>
          <w:tcPr>
            <w:tcW w:w="1229" w:type="dxa"/>
            <w:tcBorders>
              <w:top w:val="single" w:sz="4" w:space="0" w:color="000000"/>
              <w:left w:val="single" w:sz="4" w:space="0" w:color="000000"/>
              <w:bottom w:val="single" w:sz="12" w:space="0" w:color="000000"/>
              <w:right w:val="nil" w:sz="6" w:space="0" w:color="auto"/>
            </w:tcBorders>
          </w:tcPr>
          <w:p>
            <w:pPr/>
          </w:p>
        </w:tc>
      </w:tr>
    </w:tbl>
    <w:p>
      <w:pPr>
        <w:spacing w:line="240" w:lineRule="auto" w:before="6"/>
        <w:rPr>
          <w:rFonts w:ascii="宋体" w:hAnsi="宋体" w:cs="宋体" w:eastAsia="宋体" w:hint="default"/>
          <w:sz w:val="27"/>
          <w:szCs w:val="27"/>
        </w:rPr>
      </w:pPr>
    </w:p>
    <w:p>
      <w:pPr>
        <w:spacing w:before="31"/>
        <w:ind w:left="1181" w:right="0"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17"/>
          <w:sz w:val="22"/>
          <w:szCs w:val="22"/>
        </w:rPr>
        <w:t> </w:t>
      </w:r>
      <w:r>
        <w:rPr>
          <w:rFonts w:ascii="宋体" w:hAnsi="宋体" w:cs="宋体" w:eastAsia="宋体" w:hint="default"/>
          <w:sz w:val="22"/>
          <w:szCs w:val="22"/>
        </w:rPr>
        <w:t>年末单项金额虽不重大但单独计提坏账准备的其他应收款</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500" w:type="dxa"/>
        <w:tblLayout w:type="fixed"/>
        <w:tblCellMar>
          <w:top w:w="0" w:type="dxa"/>
          <w:left w:w="0" w:type="dxa"/>
          <w:bottom w:w="0" w:type="dxa"/>
          <w:right w:w="0" w:type="dxa"/>
        </w:tblCellMar>
        <w:tblLook w:val="01E0"/>
      </w:tblPr>
      <w:tblGrid>
        <w:gridCol w:w="2851"/>
        <w:gridCol w:w="1891"/>
        <w:gridCol w:w="1738"/>
        <w:gridCol w:w="1417"/>
        <w:gridCol w:w="1049"/>
      </w:tblGrid>
      <w:tr>
        <w:trPr>
          <w:trHeight w:val="361" w:hRule="exact"/>
        </w:trPr>
        <w:tc>
          <w:tcPr>
            <w:tcW w:w="285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16" w:right="0"/>
              <w:jc w:val="center"/>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189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537"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73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459"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141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149"/>
              <w:jc w:val="right"/>
              <w:rPr>
                <w:rFonts w:ascii="宋体" w:hAnsi="宋体" w:cs="宋体" w:eastAsia="宋体" w:hint="default"/>
                <w:sz w:val="20"/>
                <w:szCs w:val="20"/>
              </w:rPr>
            </w:pPr>
            <w:r>
              <w:rPr>
                <w:rFonts w:ascii="宋体" w:hAnsi="宋体" w:cs="宋体" w:eastAsia="宋体" w:hint="default"/>
                <w:b/>
                <w:bCs/>
                <w:w w:val="95"/>
                <w:sz w:val="20"/>
                <w:szCs w:val="20"/>
              </w:rPr>
              <w:t>计提比例(%)</w:t>
            </w:r>
            <w:r>
              <w:rPr>
                <w:rFonts w:ascii="宋体" w:hAnsi="宋体" w:cs="宋体" w:eastAsia="宋体" w:hint="default"/>
                <w:sz w:val="20"/>
                <w:szCs w:val="20"/>
              </w:rPr>
            </w:r>
          </w:p>
        </w:tc>
        <w:tc>
          <w:tcPr>
            <w:tcW w:w="104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left="116" w:right="0"/>
              <w:jc w:val="left"/>
              <w:rPr>
                <w:rFonts w:ascii="宋体" w:hAnsi="宋体" w:cs="宋体" w:eastAsia="宋体" w:hint="default"/>
                <w:sz w:val="20"/>
                <w:szCs w:val="20"/>
              </w:rPr>
            </w:pPr>
            <w:r>
              <w:rPr>
                <w:rFonts w:ascii="宋体" w:hAnsi="宋体" w:cs="宋体" w:eastAsia="宋体" w:hint="default"/>
                <w:b/>
                <w:bCs/>
                <w:sz w:val="20"/>
                <w:szCs w:val="20"/>
              </w:rPr>
              <w:t>计提原因</w:t>
            </w:r>
            <w:r>
              <w:rPr>
                <w:rFonts w:ascii="宋体" w:hAnsi="宋体" w:cs="宋体" w:eastAsia="宋体" w:hint="default"/>
                <w:sz w:val="20"/>
                <w:szCs w:val="20"/>
              </w:rPr>
            </w:r>
          </w:p>
        </w:tc>
      </w:tr>
      <w:tr>
        <w:trPr>
          <w:trHeight w:val="528" w:hRule="exact"/>
        </w:trPr>
        <w:tc>
          <w:tcPr>
            <w:tcW w:w="2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20"/>
                <w:szCs w:val="20"/>
              </w:rPr>
            </w:pPr>
            <w:r>
              <w:rPr>
                <w:rFonts w:ascii="宋体" w:hAnsi="宋体" w:cs="宋体" w:eastAsia="宋体" w:hint="default"/>
                <w:sz w:val="20"/>
                <w:szCs w:val="20"/>
              </w:rPr>
              <w:t>深圳市华鹏飞运输有限公司</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249,737.00</w:t>
            </w:r>
            <w:r>
              <w:rPr>
                <w:rFonts w:ascii="宋体"/>
                <w:sz w:val="20"/>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宋体" w:hAnsi="宋体" w:cs="宋体" w:eastAsia="宋体" w:hint="default"/>
                <w:sz w:val="20"/>
                <w:szCs w:val="20"/>
              </w:rPr>
            </w:pPr>
            <w:r>
              <w:rPr>
                <w:rFonts w:ascii="宋体"/>
                <w:spacing w:val="-1"/>
                <w:sz w:val="20"/>
              </w:rPr>
              <w:t>249,737.00</w:t>
            </w:r>
            <w:r>
              <w:rPr>
                <w:rFonts w:ascii="宋体"/>
                <w:sz w:val="20"/>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100.00</w:t>
            </w:r>
            <w:r>
              <w:rPr>
                <w:rFonts w:ascii="宋体"/>
                <w:sz w:val="20"/>
              </w:rPr>
            </w:r>
          </w:p>
        </w:tc>
        <w:tc>
          <w:tcPr>
            <w:tcW w:w="1049" w:type="dxa"/>
            <w:tcBorders>
              <w:top w:val="single" w:sz="4" w:space="0" w:color="000000"/>
              <w:left w:val="single" w:sz="4" w:space="0" w:color="000000"/>
              <w:bottom w:val="single" w:sz="4" w:space="0" w:color="000000"/>
              <w:right w:val="nil" w:sz="6" w:space="0" w:color="auto"/>
            </w:tcBorders>
          </w:tcPr>
          <w:p>
            <w:pPr>
              <w:pStyle w:val="TableParagraph"/>
              <w:spacing w:line="228" w:lineRule="exact"/>
              <w:ind w:left="101" w:right="0"/>
              <w:jc w:val="left"/>
              <w:rPr>
                <w:rFonts w:ascii="宋体" w:hAnsi="宋体" w:cs="宋体" w:eastAsia="宋体" w:hint="default"/>
                <w:sz w:val="20"/>
                <w:szCs w:val="20"/>
              </w:rPr>
            </w:pPr>
            <w:r>
              <w:rPr>
                <w:rFonts w:ascii="宋体" w:hAnsi="宋体" w:cs="宋体" w:eastAsia="宋体" w:hint="default"/>
                <w:sz w:val="20"/>
                <w:szCs w:val="20"/>
              </w:rPr>
              <w:t>收回可能</w:t>
            </w:r>
          </w:p>
          <w:p>
            <w:pPr>
              <w:pStyle w:val="TableParagraph"/>
              <w:spacing w:line="260" w:lineRule="exact"/>
              <w:ind w:left="101" w:right="0"/>
              <w:jc w:val="left"/>
              <w:rPr>
                <w:rFonts w:ascii="宋体" w:hAnsi="宋体" w:cs="宋体" w:eastAsia="宋体" w:hint="default"/>
                <w:sz w:val="20"/>
                <w:szCs w:val="20"/>
              </w:rPr>
            </w:pPr>
            <w:r>
              <w:rPr>
                <w:rFonts w:ascii="宋体" w:hAnsi="宋体" w:cs="宋体" w:eastAsia="宋体" w:hint="default"/>
                <w:sz w:val="20"/>
                <w:szCs w:val="20"/>
              </w:rPr>
              <w:t>性较小</w:t>
            </w:r>
          </w:p>
        </w:tc>
      </w:tr>
      <w:tr>
        <w:trPr>
          <w:trHeight w:val="529" w:hRule="exact"/>
        </w:trPr>
        <w:tc>
          <w:tcPr>
            <w:tcW w:w="2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20"/>
                <w:szCs w:val="20"/>
              </w:rPr>
            </w:pPr>
            <w:r>
              <w:rPr>
                <w:rFonts w:ascii="宋体" w:hAnsi="宋体" w:cs="宋体" w:eastAsia="宋体" w:hint="default"/>
                <w:sz w:val="20"/>
                <w:szCs w:val="20"/>
              </w:rPr>
              <w:t>长城俱乐部</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spacing w:val="-1"/>
                <w:sz w:val="20"/>
              </w:rPr>
              <w:t>48,408.92</w:t>
            </w:r>
            <w:r>
              <w:rPr>
                <w:rFonts w:ascii="宋体"/>
                <w:sz w:val="20"/>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1"/>
                <w:sz w:val="20"/>
              </w:rPr>
              <w:t>48,408.92</w:t>
            </w:r>
            <w:r>
              <w:rPr>
                <w:rFonts w:ascii="宋体"/>
                <w:sz w:val="20"/>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100.00</w:t>
            </w:r>
            <w:r>
              <w:rPr>
                <w:rFonts w:ascii="宋体"/>
                <w:sz w:val="20"/>
              </w:rPr>
            </w:r>
          </w:p>
        </w:tc>
        <w:tc>
          <w:tcPr>
            <w:tcW w:w="1049" w:type="dxa"/>
            <w:tcBorders>
              <w:top w:val="single" w:sz="4" w:space="0" w:color="000000"/>
              <w:left w:val="single" w:sz="4" w:space="0" w:color="000000"/>
              <w:bottom w:val="single" w:sz="4" w:space="0" w:color="000000"/>
              <w:right w:val="nil" w:sz="6" w:space="0" w:color="auto"/>
            </w:tcBorders>
          </w:tcPr>
          <w:p>
            <w:pPr>
              <w:pStyle w:val="TableParagraph"/>
              <w:spacing w:line="228" w:lineRule="exact"/>
              <w:ind w:left="102" w:right="0"/>
              <w:jc w:val="left"/>
              <w:rPr>
                <w:rFonts w:ascii="宋体" w:hAnsi="宋体" w:cs="宋体" w:eastAsia="宋体" w:hint="default"/>
                <w:sz w:val="20"/>
                <w:szCs w:val="20"/>
              </w:rPr>
            </w:pPr>
            <w:r>
              <w:rPr>
                <w:rFonts w:ascii="宋体" w:hAnsi="宋体" w:cs="宋体" w:eastAsia="宋体" w:hint="default"/>
                <w:sz w:val="20"/>
                <w:szCs w:val="20"/>
              </w:rPr>
              <w:t>收回可能</w:t>
            </w:r>
          </w:p>
          <w:p>
            <w:pPr>
              <w:pStyle w:val="TableParagraph"/>
              <w:spacing w:line="260" w:lineRule="exact"/>
              <w:ind w:left="102" w:right="0"/>
              <w:jc w:val="left"/>
              <w:rPr>
                <w:rFonts w:ascii="宋体" w:hAnsi="宋体" w:cs="宋体" w:eastAsia="宋体" w:hint="default"/>
                <w:sz w:val="20"/>
                <w:szCs w:val="20"/>
              </w:rPr>
            </w:pPr>
            <w:r>
              <w:rPr>
                <w:rFonts w:ascii="宋体" w:hAnsi="宋体" w:cs="宋体" w:eastAsia="宋体" w:hint="default"/>
                <w:sz w:val="20"/>
                <w:szCs w:val="20"/>
              </w:rPr>
              <w:t>性较小</w:t>
            </w:r>
          </w:p>
        </w:tc>
      </w:tr>
      <w:tr>
        <w:trPr>
          <w:trHeight w:val="529" w:hRule="exact"/>
        </w:trPr>
        <w:tc>
          <w:tcPr>
            <w:tcW w:w="2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20"/>
                <w:szCs w:val="20"/>
              </w:rPr>
            </w:pPr>
            <w:r>
              <w:rPr>
                <w:rFonts w:ascii="宋体" w:hAnsi="宋体" w:cs="宋体" w:eastAsia="宋体" w:hint="default"/>
                <w:sz w:val="20"/>
                <w:szCs w:val="20"/>
              </w:rPr>
              <w:t>长城计算机深圳股份（硬盘）</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38,317.13</w:t>
            </w:r>
            <w:r>
              <w:rPr>
                <w:rFonts w:ascii="宋体"/>
                <w:sz w:val="20"/>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宋体" w:hAnsi="宋体" w:cs="宋体" w:eastAsia="宋体" w:hint="default"/>
                <w:sz w:val="20"/>
                <w:szCs w:val="20"/>
              </w:rPr>
            </w:pPr>
            <w:r>
              <w:rPr>
                <w:rFonts w:ascii="宋体"/>
                <w:spacing w:val="-1"/>
                <w:sz w:val="20"/>
              </w:rPr>
              <w:t>38,317.13</w:t>
            </w:r>
            <w:r>
              <w:rPr>
                <w:rFonts w:ascii="宋体"/>
                <w:sz w:val="20"/>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100.00</w:t>
            </w:r>
            <w:r>
              <w:rPr>
                <w:rFonts w:ascii="宋体"/>
                <w:sz w:val="20"/>
              </w:rPr>
            </w:r>
          </w:p>
        </w:tc>
        <w:tc>
          <w:tcPr>
            <w:tcW w:w="1049" w:type="dxa"/>
            <w:tcBorders>
              <w:top w:val="single" w:sz="4" w:space="0" w:color="000000"/>
              <w:left w:val="single" w:sz="4" w:space="0" w:color="000000"/>
              <w:bottom w:val="single" w:sz="4" w:space="0" w:color="000000"/>
              <w:right w:val="nil" w:sz="6" w:space="0" w:color="auto"/>
            </w:tcBorders>
          </w:tcPr>
          <w:p>
            <w:pPr>
              <w:pStyle w:val="TableParagraph"/>
              <w:spacing w:line="228" w:lineRule="exact"/>
              <w:ind w:left="101" w:right="0"/>
              <w:jc w:val="left"/>
              <w:rPr>
                <w:rFonts w:ascii="宋体" w:hAnsi="宋体" w:cs="宋体" w:eastAsia="宋体" w:hint="default"/>
                <w:sz w:val="20"/>
                <w:szCs w:val="20"/>
              </w:rPr>
            </w:pPr>
            <w:r>
              <w:rPr>
                <w:rFonts w:ascii="宋体" w:hAnsi="宋体" w:cs="宋体" w:eastAsia="宋体" w:hint="default"/>
                <w:sz w:val="20"/>
                <w:szCs w:val="20"/>
              </w:rPr>
              <w:t>收回可能</w:t>
            </w:r>
          </w:p>
          <w:p>
            <w:pPr>
              <w:pStyle w:val="TableParagraph"/>
              <w:spacing w:line="260" w:lineRule="exact"/>
              <w:ind w:left="101" w:right="0"/>
              <w:jc w:val="left"/>
              <w:rPr>
                <w:rFonts w:ascii="宋体" w:hAnsi="宋体" w:cs="宋体" w:eastAsia="宋体" w:hint="default"/>
                <w:sz w:val="20"/>
                <w:szCs w:val="20"/>
              </w:rPr>
            </w:pPr>
            <w:r>
              <w:rPr>
                <w:rFonts w:ascii="宋体" w:hAnsi="宋体" w:cs="宋体" w:eastAsia="宋体" w:hint="default"/>
                <w:sz w:val="20"/>
                <w:szCs w:val="20"/>
              </w:rPr>
              <w:t>性较小</w:t>
            </w:r>
          </w:p>
        </w:tc>
      </w:tr>
      <w:tr>
        <w:trPr>
          <w:trHeight w:val="876" w:hRule="exact"/>
        </w:trPr>
        <w:tc>
          <w:tcPr>
            <w:tcW w:w="2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深圳公司打印机事业部(中赢)</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26,685.10</w:t>
            </w:r>
            <w:r>
              <w:rPr>
                <w:rFonts w:ascii="宋体"/>
                <w:sz w:val="20"/>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3"/>
              <w:jc w:val="right"/>
              <w:rPr>
                <w:rFonts w:ascii="宋体" w:hAnsi="宋体" w:cs="宋体" w:eastAsia="宋体" w:hint="default"/>
                <w:sz w:val="20"/>
                <w:szCs w:val="20"/>
              </w:rPr>
            </w:pPr>
            <w:r>
              <w:rPr>
                <w:rFonts w:ascii="宋体"/>
                <w:spacing w:val="-1"/>
                <w:sz w:val="20"/>
              </w:rPr>
              <w:t>26,685.10</w:t>
            </w:r>
            <w:r>
              <w:rPr>
                <w:rFonts w:ascii="宋体"/>
                <w:sz w:val="20"/>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100.00</w:t>
            </w:r>
            <w:r>
              <w:rPr>
                <w:rFonts w:ascii="宋体"/>
                <w:sz w:val="20"/>
              </w:rPr>
            </w:r>
          </w:p>
        </w:tc>
        <w:tc>
          <w:tcPr>
            <w:tcW w:w="1049" w:type="dxa"/>
            <w:tcBorders>
              <w:top w:val="single" w:sz="4" w:space="0" w:color="000000"/>
              <w:left w:val="single" w:sz="4" w:space="0" w:color="000000"/>
              <w:bottom w:val="single" w:sz="4" w:space="0" w:color="000000"/>
              <w:right w:val="nil" w:sz="6" w:space="0" w:color="auto"/>
            </w:tcBorders>
          </w:tcPr>
          <w:p>
            <w:pPr>
              <w:pStyle w:val="TableParagraph"/>
              <w:spacing w:line="260" w:lineRule="exact" w:before="167"/>
              <w:ind w:left="101" w:right="138"/>
              <w:jc w:val="left"/>
              <w:rPr>
                <w:rFonts w:ascii="宋体" w:hAnsi="宋体" w:cs="宋体" w:eastAsia="宋体" w:hint="default"/>
                <w:sz w:val="20"/>
                <w:szCs w:val="20"/>
              </w:rPr>
            </w:pPr>
            <w:r>
              <w:rPr>
                <w:rFonts w:ascii="宋体" w:hAnsi="宋体" w:cs="宋体" w:eastAsia="宋体" w:hint="default"/>
                <w:sz w:val="20"/>
                <w:szCs w:val="20"/>
              </w:rPr>
              <w:t>收回可能</w:t>
            </w:r>
            <w:r>
              <w:rPr>
                <w:rFonts w:ascii="宋体" w:hAnsi="宋体" w:cs="宋体" w:eastAsia="宋体" w:hint="default"/>
                <w:w w:val="100"/>
                <w:sz w:val="20"/>
                <w:szCs w:val="20"/>
              </w:rPr>
              <w:t> </w:t>
            </w:r>
            <w:r>
              <w:rPr>
                <w:rFonts w:ascii="宋体" w:hAnsi="宋体" w:cs="宋体" w:eastAsia="宋体" w:hint="default"/>
                <w:sz w:val="20"/>
                <w:szCs w:val="20"/>
              </w:rPr>
              <w:t>性较小</w:t>
            </w:r>
          </w:p>
        </w:tc>
      </w:tr>
      <w:tr>
        <w:trPr>
          <w:trHeight w:val="361" w:hRule="exact"/>
        </w:trPr>
        <w:tc>
          <w:tcPr>
            <w:tcW w:w="285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广州分公司</w:t>
            </w:r>
          </w:p>
        </w:tc>
        <w:tc>
          <w:tcPr>
            <w:tcW w:w="18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25,497.00</w:t>
            </w:r>
            <w:r>
              <w:rPr>
                <w:rFonts w:ascii="宋体"/>
                <w:sz w:val="20"/>
              </w:rPr>
            </w:r>
          </w:p>
        </w:tc>
        <w:tc>
          <w:tcPr>
            <w:tcW w:w="17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25,497.00</w:t>
            </w:r>
            <w:r>
              <w:rPr>
                <w:rFonts w:ascii="宋体"/>
                <w:sz w:val="20"/>
              </w:rPr>
            </w:r>
          </w:p>
        </w:tc>
        <w:tc>
          <w:tcPr>
            <w:tcW w:w="14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100.00</w:t>
            </w:r>
            <w:r>
              <w:rPr>
                <w:rFonts w:ascii="宋体"/>
                <w:sz w:val="20"/>
              </w:rPr>
            </w:r>
          </w:p>
        </w:tc>
        <w:tc>
          <w:tcPr>
            <w:tcW w:w="104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left="102" w:right="0"/>
              <w:jc w:val="left"/>
              <w:rPr>
                <w:rFonts w:ascii="宋体" w:hAnsi="宋体" w:cs="宋体" w:eastAsia="宋体" w:hint="default"/>
                <w:sz w:val="20"/>
                <w:szCs w:val="20"/>
              </w:rPr>
            </w:pPr>
            <w:r>
              <w:rPr>
                <w:rFonts w:ascii="宋体" w:hAnsi="宋体" w:cs="宋体" w:eastAsia="宋体" w:hint="default"/>
                <w:sz w:val="20"/>
                <w:szCs w:val="20"/>
              </w:rPr>
              <w:t>收回可能</w:t>
            </w:r>
          </w:p>
        </w:tc>
      </w:tr>
    </w:tbl>
    <w:p>
      <w:pPr>
        <w:spacing w:after="0" w:line="240" w:lineRule="auto"/>
        <w:jc w:val="left"/>
        <w:rPr>
          <w:rFonts w:ascii="宋体" w:hAnsi="宋体" w:cs="宋体" w:eastAsia="宋体" w:hint="default"/>
          <w:sz w:val="20"/>
          <w:szCs w:val="20"/>
        </w:rPr>
        <w:sectPr>
          <w:pgSz w:w="11910" w:h="16840"/>
          <w:pgMar w:header="898" w:footer="844" w:top="1720" w:bottom="1040" w:left="960" w:right="960"/>
        </w:sectPr>
      </w:pPr>
    </w:p>
    <w:p>
      <w:pPr>
        <w:spacing w:line="240" w:lineRule="auto" w:before="3"/>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2851"/>
        <w:gridCol w:w="1891"/>
        <w:gridCol w:w="1738"/>
        <w:gridCol w:w="1417"/>
        <w:gridCol w:w="1049"/>
      </w:tblGrid>
      <w:tr>
        <w:trPr>
          <w:trHeight w:val="361" w:hRule="exact"/>
        </w:trPr>
        <w:tc>
          <w:tcPr>
            <w:tcW w:w="2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6" w:right="0"/>
              <w:jc w:val="center"/>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189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left="537"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73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left="459"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141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149"/>
              <w:jc w:val="right"/>
              <w:rPr>
                <w:rFonts w:ascii="宋体" w:hAnsi="宋体" w:cs="宋体" w:eastAsia="宋体" w:hint="default"/>
                <w:sz w:val="20"/>
                <w:szCs w:val="20"/>
              </w:rPr>
            </w:pPr>
            <w:r>
              <w:rPr>
                <w:rFonts w:ascii="宋体" w:hAnsi="宋体" w:cs="宋体" w:eastAsia="宋体" w:hint="default"/>
                <w:b/>
                <w:bCs/>
                <w:w w:val="95"/>
                <w:sz w:val="20"/>
                <w:szCs w:val="20"/>
              </w:rPr>
              <w:t>计提比例(%)</w:t>
            </w:r>
            <w:r>
              <w:rPr>
                <w:rFonts w:ascii="宋体" w:hAnsi="宋体" w:cs="宋体" w:eastAsia="宋体" w:hint="default"/>
                <w:sz w:val="20"/>
                <w:szCs w:val="20"/>
              </w:rPr>
            </w:r>
          </w:p>
        </w:tc>
        <w:tc>
          <w:tcPr>
            <w:tcW w:w="104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left="116" w:right="0"/>
              <w:jc w:val="left"/>
              <w:rPr>
                <w:rFonts w:ascii="宋体" w:hAnsi="宋体" w:cs="宋体" w:eastAsia="宋体" w:hint="default"/>
                <w:sz w:val="20"/>
                <w:szCs w:val="20"/>
              </w:rPr>
            </w:pPr>
            <w:r>
              <w:rPr>
                <w:rFonts w:ascii="宋体" w:hAnsi="宋体" w:cs="宋体" w:eastAsia="宋体" w:hint="default"/>
                <w:b/>
                <w:bCs/>
                <w:sz w:val="20"/>
                <w:szCs w:val="20"/>
              </w:rPr>
              <w:t>计提原因</w:t>
            </w:r>
            <w:r>
              <w:rPr>
                <w:rFonts w:ascii="宋体" w:hAnsi="宋体" w:cs="宋体" w:eastAsia="宋体" w:hint="default"/>
                <w:sz w:val="20"/>
                <w:szCs w:val="20"/>
              </w:rPr>
            </w:r>
          </w:p>
        </w:tc>
      </w:tr>
      <w:tr>
        <w:trPr>
          <w:trHeight w:val="349" w:hRule="exact"/>
        </w:trPr>
        <w:tc>
          <w:tcPr>
            <w:tcW w:w="2851" w:type="dxa"/>
            <w:tcBorders>
              <w:top w:val="single" w:sz="4" w:space="0" w:color="000000"/>
              <w:left w:val="nil" w:sz="6" w:space="0" w:color="auto"/>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left="102" w:right="0"/>
              <w:jc w:val="left"/>
              <w:rPr>
                <w:rFonts w:ascii="宋体" w:hAnsi="宋体" w:cs="宋体" w:eastAsia="宋体" w:hint="default"/>
                <w:sz w:val="20"/>
                <w:szCs w:val="20"/>
              </w:rPr>
            </w:pPr>
            <w:r>
              <w:rPr>
                <w:rFonts w:ascii="宋体" w:hAnsi="宋体" w:cs="宋体" w:eastAsia="宋体" w:hint="default"/>
                <w:sz w:val="20"/>
                <w:szCs w:val="20"/>
              </w:rPr>
              <w:t>性较小</w:t>
            </w:r>
          </w:p>
        </w:tc>
      </w:tr>
      <w:tr>
        <w:trPr>
          <w:trHeight w:val="529" w:hRule="exact"/>
        </w:trPr>
        <w:tc>
          <w:tcPr>
            <w:tcW w:w="2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20"/>
                <w:szCs w:val="20"/>
              </w:rPr>
            </w:pPr>
            <w:r>
              <w:rPr>
                <w:rFonts w:ascii="宋体" w:hAnsi="宋体" w:cs="宋体" w:eastAsia="宋体" w:hint="default"/>
                <w:sz w:val="20"/>
                <w:szCs w:val="20"/>
              </w:rPr>
              <w:t>深圳市长好强贸易有限公司</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22,533.50</w:t>
            </w:r>
            <w:r>
              <w:rPr>
                <w:rFonts w:ascii="宋体"/>
                <w:sz w:val="20"/>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宋体" w:hAnsi="宋体" w:cs="宋体" w:eastAsia="宋体" w:hint="default"/>
                <w:sz w:val="20"/>
                <w:szCs w:val="20"/>
              </w:rPr>
            </w:pPr>
            <w:r>
              <w:rPr>
                <w:rFonts w:ascii="宋体"/>
                <w:spacing w:val="-1"/>
                <w:sz w:val="20"/>
              </w:rPr>
              <w:t>22,533.50</w:t>
            </w:r>
            <w:r>
              <w:rPr>
                <w:rFonts w:ascii="宋体"/>
                <w:sz w:val="20"/>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100.00</w:t>
            </w:r>
            <w:r>
              <w:rPr>
                <w:rFonts w:ascii="宋体"/>
                <w:sz w:val="20"/>
              </w:rPr>
            </w:r>
          </w:p>
        </w:tc>
        <w:tc>
          <w:tcPr>
            <w:tcW w:w="1049" w:type="dxa"/>
            <w:tcBorders>
              <w:top w:val="single" w:sz="4" w:space="0" w:color="000000"/>
              <w:left w:val="single" w:sz="4" w:space="0" w:color="000000"/>
              <w:bottom w:val="single" w:sz="4" w:space="0" w:color="000000"/>
              <w:right w:val="nil" w:sz="6" w:space="0" w:color="auto"/>
            </w:tcBorders>
          </w:tcPr>
          <w:p>
            <w:pPr>
              <w:pStyle w:val="TableParagraph"/>
              <w:spacing w:line="228" w:lineRule="exact"/>
              <w:ind w:left="101" w:right="0"/>
              <w:jc w:val="left"/>
              <w:rPr>
                <w:rFonts w:ascii="宋体" w:hAnsi="宋体" w:cs="宋体" w:eastAsia="宋体" w:hint="default"/>
                <w:sz w:val="20"/>
                <w:szCs w:val="20"/>
              </w:rPr>
            </w:pPr>
            <w:r>
              <w:rPr>
                <w:rFonts w:ascii="宋体" w:hAnsi="宋体" w:cs="宋体" w:eastAsia="宋体" w:hint="default"/>
                <w:sz w:val="20"/>
                <w:szCs w:val="20"/>
              </w:rPr>
              <w:t>收回可能</w:t>
            </w:r>
          </w:p>
          <w:p>
            <w:pPr>
              <w:pStyle w:val="TableParagraph"/>
              <w:spacing w:line="260" w:lineRule="exact"/>
              <w:ind w:left="101" w:right="0"/>
              <w:jc w:val="left"/>
              <w:rPr>
                <w:rFonts w:ascii="宋体" w:hAnsi="宋体" w:cs="宋体" w:eastAsia="宋体" w:hint="default"/>
                <w:sz w:val="20"/>
                <w:szCs w:val="20"/>
              </w:rPr>
            </w:pPr>
            <w:r>
              <w:rPr>
                <w:rFonts w:ascii="宋体" w:hAnsi="宋体" w:cs="宋体" w:eastAsia="宋体" w:hint="default"/>
                <w:sz w:val="20"/>
                <w:szCs w:val="20"/>
              </w:rPr>
              <w:t>性较小</w:t>
            </w:r>
          </w:p>
        </w:tc>
      </w:tr>
      <w:tr>
        <w:trPr>
          <w:trHeight w:val="528" w:hRule="exact"/>
        </w:trPr>
        <w:tc>
          <w:tcPr>
            <w:tcW w:w="2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20"/>
                <w:szCs w:val="20"/>
              </w:rPr>
            </w:pPr>
            <w:r>
              <w:rPr>
                <w:rFonts w:ascii="宋体" w:hAnsi="宋体" w:cs="宋体" w:eastAsia="宋体" w:hint="default"/>
                <w:sz w:val="20"/>
                <w:szCs w:val="20"/>
              </w:rPr>
              <w:t>成都龙凤广告有限公司</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spacing w:val="-1"/>
                <w:sz w:val="20"/>
              </w:rPr>
              <w:t>19,100.00</w:t>
            </w:r>
            <w:r>
              <w:rPr>
                <w:rFonts w:ascii="宋体"/>
                <w:sz w:val="20"/>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1"/>
                <w:sz w:val="20"/>
              </w:rPr>
              <w:t>19,100.00</w:t>
            </w:r>
            <w:r>
              <w:rPr>
                <w:rFonts w:ascii="宋体"/>
                <w:sz w:val="20"/>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100.00</w:t>
            </w:r>
            <w:r>
              <w:rPr>
                <w:rFonts w:ascii="宋体"/>
                <w:sz w:val="20"/>
              </w:rPr>
            </w:r>
          </w:p>
        </w:tc>
        <w:tc>
          <w:tcPr>
            <w:tcW w:w="1049" w:type="dxa"/>
            <w:tcBorders>
              <w:top w:val="single" w:sz="4" w:space="0" w:color="000000"/>
              <w:left w:val="single" w:sz="4" w:space="0" w:color="000000"/>
              <w:bottom w:val="single" w:sz="4" w:space="0" w:color="000000"/>
              <w:right w:val="nil" w:sz="6" w:space="0" w:color="auto"/>
            </w:tcBorders>
          </w:tcPr>
          <w:p>
            <w:pPr>
              <w:pStyle w:val="TableParagraph"/>
              <w:spacing w:line="228" w:lineRule="exact"/>
              <w:ind w:left="102" w:right="0"/>
              <w:jc w:val="left"/>
              <w:rPr>
                <w:rFonts w:ascii="宋体" w:hAnsi="宋体" w:cs="宋体" w:eastAsia="宋体" w:hint="default"/>
                <w:sz w:val="20"/>
                <w:szCs w:val="20"/>
              </w:rPr>
            </w:pPr>
            <w:r>
              <w:rPr>
                <w:rFonts w:ascii="宋体" w:hAnsi="宋体" w:cs="宋体" w:eastAsia="宋体" w:hint="default"/>
                <w:sz w:val="20"/>
                <w:szCs w:val="20"/>
              </w:rPr>
              <w:t>收回可能</w:t>
            </w:r>
          </w:p>
          <w:p>
            <w:pPr>
              <w:pStyle w:val="TableParagraph"/>
              <w:spacing w:line="260" w:lineRule="exact"/>
              <w:ind w:left="102" w:right="0"/>
              <w:jc w:val="left"/>
              <w:rPr>
                <w:rFonts w:ascii="宋体" w:hAnsi="宋体" w:cs="宋体" w:eastAsia="宋体" w:hint="default"/>
                <w:sz w:val="20"/>
                <w:szCs w:val="20"/>
              </w:rPr>
            </w:pPr>
            <w:r>
              <w:rPr>
                <w:rFonts w:ascii="宋体" w:hAnsi="宋体" w:cs="宋体" w:eastAsia="宋体" w:hint="default"/>
                <w:sz w:val="20"/>
                <w:szCs w:val="20"/>
              </w:rPr>
              <w:t>性较小</w:t>
            </w:r>
          </w:p>
        </w:tc>
      </w:tr>
      <w:tr>
        <w:trPr>
          <w:trHeight w:val="529" w:hRule="exact"/>
        </w:trPr>
        <w:tc>
          <w:tcPr>
            <w:tcW w:w="2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20"/>
                <w:szCs w:val="20"/>
              </w:rPr>
            </w:pPr>
            <w:r>
              <w:rPr>
                <w:rFonts w:ascii="宋体" w:hAnsi="宋体" w:cs="宋体" w:eastAsia="宋体" w:hint="default"/>
                <w:sz w:val="20"/>
                <w:szCs w:val="20"/>
              </w:rPr>
              <w:t>上海客服租房押金</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spacing w:val="-1"/>
                <w:sz w:val="20"/>
              </w:rPr>
              <w:t>12,000.00</w:t>
            </w:r>
            <w:r>
              <w:rPr>
                <w:rFonts w:ascii="宋体"/>
                <w:sz w:val="20"/>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1"/>
                <w:sz w:val="20"/>
              </w:rPr>
              <w:t>12,000.00</w:t>
            </w:r>
            <w:r>
              <w:rPr>
                <w:rFonts w:ascii="宋体"/>
                <w:sz w:val="20"/>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100.00</w:t>
            </w:r>
            <w:r>
              <w:rPr>
                <w:rFonts w:ascii="宋体"/>
                <w:sz w:val="20"/>
              </w:rPr>
            </w:r>
          </w:p>
        </w:tc>
        <w:tc>
          <w:tcPr>
            <w:tcW w:w="1049" w:type="dxa"/>
            <w:tcBorders>
              <w:top w:val="single" w:sz="4" w:space="0" w:color="000000"/>
              <w:left w:val="single" w:sz="4" w:space="0" w:color="000000"/>
              <w:bottom w:val="single" w:sz="4" w:space="0" w:color="000000"/>
              <w:right w:val="nil" w:sz="6" w:space="0" w:color="auto"/>
            </w:tcBorders>
          </w:tcPr>
          <w:p>
            <w:pPr>
              <w:pStyle w:val="TableParagraph"/>
              <w:spacing w:line="229" w:lineRule="exact"/>
              <w:ind w:left="102" w:right="0"/>
              <w:jc w:val="left"/>
              <w:rPr>
                <w:rFonts w:ascii="宋体" w:hAnsi="宋体" w:cs="宋体" w:eastAsia="宋体" w:hint="default"/>
                <w:sz w:val="20"/>
                <w:szCs w:val="20"/>
              </w:rPr>
            </w:pPr>
            <w:r>
              <w:rPr>
                <w:rFonts w:ascii="宋体" w:hAnsi="宋体" w:cs="宋体" w:eastAsia="宋体" w:hint="default"/>
                <w:sz w:val="20"/>
                <w:szCs w:val="20"/>
              </w:rPr>
              <w:t>收回可能</w:t>
            </w:r>
          </w:p>
          <w:p>
            <w:pPr>
              <w:pStyle w:val="TableParagraph"/>
              <w:spacing w:line="261" w:lineRule="exact"/>
              <w:ind w:left="102" w:right="0"/>
              <w:jc w:val="left"/>
              <w:rPr>
                <w:rFonts w:ascii="宋体" w:hAnsi="宋体" w:cs="宋体" w:eastAsia="宋体" w:hint="default"/>
                <w:sz w:val="20"/>
                <w:szCs w:val="20"/>
              </w:rPr>
            </w:pPr>
            <w:r>
              <w:rPr>
                <w:rFonts w:ascii="宋体" w:hAnsi="宋体" w:cs="宋体" w:eastAsia="宋体" w:hint="default"/>
                <w:sz w:val="20"/>
                <w:szCs w:val="20"/>
              </w:rPr>
              <w:t>性较小</w:t>
            </w:r>
          </w:p>
        </w:tc>
      </w:tr>
      <w:tr>
        <w:trPr>
          <w:trHeight w:val="529" w:hRule="exact"/>
        </w:trPr>
        <w:tc>
          <w:tcPr>
            <w:tcW w:w="2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20"/>
                <w:szCs w:val="20"/>
              </w:rPr>
            </w:pPr>
            <w:r>
              <w:rPr>
                <w:rFonts w:ascii="宋体" w:hAnsi="宋体" w:cs="宋体" w:eastAsia="宋体" w:hint="default"/>
                <w:sz w:val="20"/>
                <w:szCs w:val="20"/>
              </w:rPr>
              <w:t>个人备用金</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spacing w:val="-1"/>
                <w:sz w:val="20"/>
              </w:rPr>
              <w:t>1,986,787.26</w:t>
            </w:r>
            <w:r>
              <w:rPr>
                <w:rFonts w:ascii="宋体"/>
                <w:sz w:val="20"/>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1"/>
                <w:sz w:val="20"/>
              </w:rPr>
              <w:t>235,348.88</w:t>
            </w:r>
            <w:r>
              <w:rPr>
                <w:rFonts w:ascii="宋体"/>
                <w:sz w:val="20"/>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11.85</w:t>
            </w:r>
            <w:r>
              <w:rPr>
                <w:rFonts w:ascii="宋体"/>
                <w:sz w:val="20"/>
              </w:rPr>
            </w:r>
          </w:p>
        </w:tc>
        <w:tc>
          <w:tcPr>
            <w:tcW w:w="1049" w:type="dxa"/>
            <w:tcBorders>
              <w:top w:val="single" w:sz="4" w:space="0" w:color="000000"/>
              <w:left w:val="single" w:sz="4" w:space="0" w:color="000000"/>
              <w:bottom w:val="single" w:sz="4" w:space="0" w:color="000000"/>
              <w:right w:val="nil" w:sz="6" w:space="0" w:color="auto"/>
            </w:tcBorders>
          </w:tcPr>
          <w:p>
            <w:pPr>
              <w:pStyle w:val="TableParagraph"/>
              <w:spacing w:line="228" w:lineRule="exact"/>
              <w:ind w:left="102" w:right="0"/>
              <w:jc w:val="left"/>
              <w:rPr>
                <w:rFonts w:ascii="宋体" w:hAnsi="宋体" w:cs="宋体" w:eastAsia="宋体" w:hint="default"/>
                <w:sz w:val="20"/>
                <w:szCs w:val="20"/>
              </w:rPr>
            </w:pPr>
            <w:r>
              <w:rPr>
                <w:rFonts w:ascii="宋体" w:hAnsi="宋体" w:cs="宋体" w:eastAsia="宋体" w:hint="default"/>
                <w:sz w:val="20"/>
                <w:szCs w:val="20"/>
              </w:rPr>
              <w:t>收回可能</w:t>
            </w:r>
          </w:p>
          <w:p>
            <w:pPr>
              <w:pStyle w:val="TableParagraph"/>
              <w:spacing w:line="260" w:lineRule="exact"/>
              <w:ind w:left="102" w:right="0"/>
              <w:jc w:val="left"/>
              <w:rPr>
                <w:rFonts w:ascii="宋体" w:hAnsi="宋体" w:cs="宋体" w:eastAsia="宋体" w:hint="default"/>
                <w:sz w:val="20"/>
                <w:szCs w:val="20"/>
              </w:rPr>
            </w:pPr>
            <w:r>
              <w:rPr>
                <w:rFonts w:ascii="宋体" w:hAnsi="宋体" w:cs="宋体" w:eastAsia="宋体" w:hint="default"/>
                <w:sz w:val="20"/>
                <w:szCs w:val="20"/>
              </w:rPr>
              <w:t>性较小</w:t>
            </w:r>
          </w:p>
        </w:tc>
      </w:tr>
      <w:tr>
        <w:trPr>
          <w:trHeight w:val="528" w:hRule="exact"/>
        </w:trPr>
        <w:tc>
          <w:tcPr>
            <w:tcW w:w="2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180,672.25</w:t>
            </w:r>
            <w:r>
              <w:rPr>
                <w:rFonts w:ascii="宋体"/>
                <w:sz w:val="20"/>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宋体" w:hAnsi="宋体" w:cs="宋体" w:eastAsia="宋体" w:hint="default"/>
                <w:sz w:val="20"/>
                <w:szCs w:val="20"/>
              </w:rPr>
            </w:pPr>
            <w:r>
              <w:rPr>
                <w:rFonts w:ascii="宋体"/>
                <w:spacing w:val="-1"/>
                <w:sz w:val="20"/>
              </w:rPr>
              <w:t>56,347.84</w:t>
            </w:r>
            <w:r>
              <w:rPr>
                <w:rFonts w:ascii="宋体"/>
                <w:sz w:val="20"/>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1"/>
                <w:sz w:val="20"/>
              </w:rPr>
              <w:t>31.19</w:t>
            </w:r>
            <w:r>
              <w:rPr>
                <w:rFonts w:ascii="宋体"/>
                <w:sz w:val="20"/>
              </w:rPr>
            </w:r>
          </w:p>
        </w:tc>
        <w:tc>
          <w:tcPr>
            <w:tcW w:w="1049" w:type="dxa"/>
            <w:tcBorders>
              <w:top w:val="single" w:sz="4" w:space="0" w:color="000000"/>
              <w:left w:val="single" w:sz="4" w:space="0" w:color="000000"/>
              <w:bottom w:val="single" w:sz="4" w:space="0" w:color="000000"/>
              <w:right w:val="nil" w:sz="6" w:space="0" w:color="auto"/>
            </w:tcBorders>
          </w:tcPr>
          <w:p>
            <w:pPr>
              <w:pStyle w:val="TableParagraph"/>
              <w:spacing w:line="228" w:lineRule="exact"/>
              <w:ind w:left="101" w:right="0"/>
              <w:jc w:val="left"/>
              <w:rPr>
                <w:rFonts w:ascii="宋体" w:hAnsi="宋体" w:cs="宋体" w:eastAsia="宋体" w:hint="default"/>
                <w:sz w:val="20"/>
                <w:szCs w:val="20"/>
              </w:rPr>
            </w:pPr>
            <w:r>
              <w:rPr>
                <w:rFonts w:ascii="宋体" w:hAnsi="宋体" w:cs="宋体" w:eastAsia="宋体" w:hint="default"/>
                <w:sz w:val="20"/>
                <w:szCs w:val="20"/>
              </w:rPr>
              <w:t>收回可能</w:t>
            </w:r>
          </w:p>
          <w:p>
            <w:pPr>
              <w:pStyle w:val="TableParagraph"/>
              <w:spacing w:line="260" w:lineRule="exact"/>
              <w:ind w:left="101" w:right="0"/>
              <w:jc w:val="left"/>
              <w:rPr>
                <w:rFonts w:ascii="宋体" w:hAnsi="宋体" w:cs="宋体" w:eastAsia="宋体" w:hint="default"/>
                <w:sz w:val="20"/>
                <w:szCs w:val="20"/>
              </w:rPr>
            </w:pPr>
            <w:r>
              <w:rPr>
                <w:rFonts w:ascii="宋体" w:hAnsi="宋体" w:cs="宋体" w:eastAsia="宋体" w:hint="default"/>
                <w:sz w:val="20"/>
                <w:szCs w:val="20"/>
              </w:rPr>
              <w:t>性较小</w:t>
            </w:r>
          </w:p>
        </w:tc>
      </w:tr>
      <w:tr>
        <w:trPr>
          <w:trHeight w:val="361" w:hRule="exact"/>
        </w:trPr>
        <w:tc>
          <w:tcPr>
            <w:tcW w:w="285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8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101"/>
              <w:jc w:val="right"/>
              <w:rPr>
                <w:rFonts w:ascii="宋体" w:hAnsi="宋体" w:cs="宋体" w:eastAsia="宋体" w:hint="default"/>
                <w:sz w:val="20"/>
                <w:szCs w:val="20"/>
              </w:rPr>
            </w:pPr>
            <w:r>
              <w:rPr>
                <w:rFonts w:ascii="宋体"/>
                <w:b/>
                <w:spacing w:val="-1"/>
                <w:sz w:val="20"/>
              </w:rPr>
              <w:t>2,609,738.16</w:t>
            </w:r>
            <w:r>
              <w:rPr>
                <w:rFonts w:ascii="宋体"/>
                <w:spacing w:val="-1"/>
                <w:sz w:val="20"/>
              </w:rPr>
            </w:r>
          </w:p>
        </w:tc>
        <w:tc>
          <w:tcPr>
            <w:tcW w:w="17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102"/>
              <w:jc w:val="right"/>
              <w:rPr>
                <w:rFonts w:ascii="宋体" w:hAnsi="宋体" w:cs="宋体" w:eastAsia="宋体" w:hint="default"/>
                <w:sz w:val="20"/>
                <w:szCs w:val="20"/>
              </w:rPr>
            </w:pPr>
            <w:r>
              <w:rPr>
                <w:rFonts w:ascii="宋体"/>
                <w:b/>
                <w:w w:val="95"/>
                <w:sz w:val="20"/>
              </w:rPr>
              <w:t>733,975.37</w:t>
            </w:r>
            <w:r>
              <w:rPr>
                <w:rFonts w:ascii="宋体"/>
                <w:sz w:val="20"/>
              </w:rPr>
            </w:r>
          </w:p>
        </w:tc>
        <w:tc>
          <w:tcPr>
            <w:tcW w:w="14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99"/>
              <w:jc w:val="right"/>
              <w:rPr>
                <w:rFonts w:ascii="宋体" w:hAnsi="宋体" w:cs="宋体" w:eastAsia="宋体" w:hint="default"/>
                <w:sz w:val="20"/>
                <w:szCs w:val="20"/>
              </w:rPr>
            </w:pPr>
            <w:r>
              <w:rPr>
                <w:rFonts w:ascii="宋体"/>
                <w:b/>
                <w:w w:val="95"/>
                <w:sz w:val="20"/>
              </w:rPr>
              <w:t>28.12</w:t>
            </w:r>
            <w:r>
              <w:rPr>
                <w:rFonts w:ascii="宋体"/>
                <w:sz w:val="20"/>
              </w:rPr>
            </w:r>
          </w:p>
        </w:tc>
        <w:tc>
          <w:tcPr>
            <w:tcW w:w="1049" w:type="dxa"/>
            <w:tcBorders>
              <w:top w:val="single" w:sz="4" w:space="0" w:color="000000"/>
              <w:left w:val="single" w:sz="4" w:space="0" w:color="000000"/>
              <w:bottom w:val="single" w:sz="12" w:space="0" w:color="000000"/>
              <w:right w:val="nil" w:sz="6" w:space="0" w:color="auto"/>
            </w:tcBorders>
          </w:tcPr>
          <w:p>
            <w:pPr/>
          </w:p>
        </w:tc>
      </w:tr>
    </w:tbl>
    <w:p>
      <w:pPr>
        <w:spacing w:line="240" w:lineRule="auto" w:before="6"/>
        <w:rPr>
          <w:rFonts w:ascii="宋体" w:hAnsi="宋体" w:cs="宋体" w:eastAsia="宋体" w:hint="default"/>
          <w:sz w:val="27"/>
          <w:szCs w:val="27"/>
        </w:rPr>
      </w:pPr>
    </w:p>
    <w:p>
      <w:pPr>
        <w:spacing w:before="31"/>
        <w:ind w:left="802" w:right="445" w:firstLine="0"/>
        <w:jc w:val="left"/>
        <w:rPr>
          <w:rFonts w:ascii="宋体" w:hAnsi="宋体" w:cs="宋体" w:eastAsia="宋体" w:hint="default"/>
          <w:sz w:val="22"/>
          <w:szCs w:val="22"/>
        </w:rPr>
      </w:pPr>
      <w:r>
        <w:rPr>
          <w:rFonts w:ascii="宋体" w:hAnsi="宋体" w:cs="宋体" w:eastAsia="宋体" w:hint="default"/>
          <w:sz w:val="22"/>
          <w:szCs w:val="22"/>
        </w:rPr>
        <w:t>（2）本年度坏账准备转回（或收回）情况</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7" w:type="dxa"/>
        <w:tblLayout w:type="fixed"/>
        <w:tblCellMar>
          <w:top w:w="0" w:type="dxa"/>
          <w:left w:w="0" w:type="dxa"/>
          <w:bottom w:w="0" w:type="dxa"/>
          <w:right w:w="0" w:type="dxa"/>
        </w:tblCellMar>
        <w:tblLook w:val="01E0"/>
      </w:tblPr>
      <w:tblGrid>
        <w:gridCol w:w="1780"/>
        <w:gridCol w:w="1250"/>
        <w:gridCol w:w="1894"/>
        <w:gridCol w:w="1420"/>
        <w:gridCol w:w="1226"/>
        <w:gridCol w:w="1404"/>
      </w:tblGrid>
      <w:tr>
        <w:trPr>
          <w:trHeight w:val="539" w:hRule="exact"/>
        </w:trPr>
        <w:tc>
          <w:tcPr>
            <w:tcW w:w="178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9"/>
              <w:ind w:left="494" w:right="0"/>
              <w:jc w:val="left"/>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1250" w:type="dxa"/>
            <w:tcBorders>
              <w:top w:val="single" w:sz="12" w:space="0" w:color="000000"/>
              <w:left w:val="single" w:sz="4" w:space="0" w:color="000000"/>
              <w:bottom w:val="single" w:sz="4" w:space="0" w:color="000000"/>
              <w:right w:val="single" w:sz="4" w:space="0" w:color="000000"/>
            </w:tcBorders>
          </w:tcPr>
          <w:p>
            <w:pPr>
              <w:pStyle w:val="TableParagraph"/>
              <w:spacing w:line="230" w:lineRule="exact"/>
              <w:ind w:left="217" w:right="0" w:hanging="100"/>
              <w:jc w:val="left"/>
              <w:rPr>
                <w:rFonts w:ascii="宋体" w:hAnsi="宋体" w:cs="宋体" w:eastAsia="宋体" w:hint="default"/>
                <w:sz w:val="20"/>
                <w:szCs w:val="20"/>
              </w:rPr>
            </w:pPr>
            <w:r>
              <w:rPr>
                <w:rFonts w:ascii="宋体" w:hAnsi="宋体" w:cs="宋体" w:eastAsia="宋体" w:hint="default"/>
                <w:b/>
                <w:bCs/>
                <w:sz w:val="20"/>
                <w:szCs w:val="20"/>
              </w:rPr>
              <w:t>其他应收款</w:t>
            </w:r>
            <w:r>
              <w:rPr>
                <w:rFonts w:ascii="宋体" w:hAnsi="宋体" w:cs="宋体" w:eastAsia="宋体" w:hint="default"/>
                <w:sz w:val="20"/>
                <w:szCs w:val="20"/>
              </w:rPr>
            </w:r>
          </w:p>
          <w:p>
            <w:pPr>
              <w:pStyle w:val="TableParagraph"/>
              <w:spacing w:line="260" w:lineRule="exact"/>
              <w:ind w:left="217"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894" w:type="dxa"/>
            <w:tcBorders>
              <w:top w:val="single" w:sz="12" w:space="0" w:color="000000"/>
              <w:left w:val="single" w:sz="4" w:space="0" w:color="000000"/>
              <w:bottom w:val="single" w:sz="4" w:space="0" w:color="000000"/>
              <w:right w:val="single" w:sz="4" w:space="0" w:color="000000"/>
            </w:tcBorders>
          </w:tcPr>
          <w:p>
            <w:pPr>
              <w:pStyle w:val="TableParagraph"/>
              <w:spacing w:line="230" w:lineRule="exact"/>
              <w:ind w:left="249" w:right="0" w:hanging="87"/>
              <w:jc w:val="left"/>
              <w:rPr>
                <w:rFonts w:ascii="宋体" w:hAnsi="宋体" w:cs="宋体" w:eastAsia="宋体" w:hint="default"/>
                <w:sz w:val="20"/>
                <w:szCs w:val="20"/>
              </w:rPr>
            </w:pPr>
            <w:r>
              <w:rPr>
                <w:rFonts w:ascii="宋体" w:hAnsi="宋体" w:cs="宋体" w:eastAsia="宋体" w:hint="default"/>
                <w:b/>
                <w:bCs/>
                <w:spacing w:val="-29"/>
                <w:sz w:val="20"/>
                <w:szCs w:val="20"/>
              </w:rPr>
              <w:t>转回或收回前累计已</w:t>
            </w:r>
            <w:r>
              <w:rPr>
                <w:rFonts w:ascii="宋体" w:hAnsi="宋体" w:cs="宋体" w:eastAsia="宋体" w:hint="default"/>
                <w:sz w:val="20"/>
                <w:szCs w:val="20"/>
              </w:rPr>
            </w:r>
          </w:p>
          <w:p>
            <w:pPr>
              <w:pStyle w:val="TableParagraph"/>
              <w:spacing w:line="260" w:lineRule="exact"/>
              <w:ind w:left="249" w:right="0"/>
              <w:jc w:val="left"/>
              <w:rPr>
                <w:rFonts w:ascii="宋体" w:hAnsi="宋体" w:cs="宋体" w:eastAsia="宋体" w:hint="default"/>
                <w:sz w:val="20"/>
                <w:szCs w:val="20"/>
              </w:rPr>
            </w:pPr>
            <w:r>
              <w:rPr>
                <w:rFonts w:ascii="宋体" w:hAnsi="宋体" w:cs="宋体" w:eastAsia="宋体" w:hint="default"/>
                <w:b/>
                <w:bCs/>
                <w:spacing w:val="-29"/>
                <w:sz w:val="20"/>
                <w:szCs w:val="20"/>
              </w:rPr>
              <w:t>计提坏账准备金额</w:t>
            </w:r>
            <w:r>
              <w:rPr>
                <w:rFonts w:ascii="宋体" w:hAnsi="宋体" w:cs="宋体" w:eastAsia="宋体" w:hint="default"/>
                <w:sz w:val="20"/>
                <w:szCs w:val="20"/>
              </w:rPr>
            </w:r>
          </w:p>
        </w:tc>
        <w:tc>
          <w:tcPr>
            <w:tcW w:w="1420" w:type="dxa"/>
            <w:tcBorders>
              <w:top w:val="single" w:sz="12" w:space="0" w:color="000000"/>
              <w:left w:val="single" w:sz="4" w:space="0" w:color="000000"/>
              <w:bottom w:val="single" w:sz="4" w:space="0" w:color="000000"/>
              <w:right w:val="single" w:sz="4" w:space="0" w:color="000000"/>
            </w:tcBorders>
          </w:tcPr>
          <w:p>
            <w:pPr>
              <w:pStyle w:val="TableParagraph"/>
              <w:spacing w:line="230" w:lineRule="exact"/>
              <w:ind w:left="201" w:right="0" w:hanging="99"/>
              <w:jc w:val="left"/>
              <w:rPr>
                <w:rFonts w:ascii="宋体" w:hAnsi="宋体" w:cs="宋体" w:eastAsia="宋体" w:hint="default"/>
                <w:sz w:val="20"/>
                <w:szCs w:val="20"/>
              </w:rPr>
            </w:pPr>
            <w:r>
              <w:rPr>
                <w:rFonts w:ascii="宋体" w:hAnsi="宋体" w:cs="宋体" w:eastAsia="宋体" w:hint="default"/>
                <w:b/>
                <w:bCs/>
                <w:sz w:val="20"/>
                <w:szCs w:val="20"/>
              </w:rPr>
              <w:t>本年转回（或</w:t>
            </w:r>
            <w:r>
              <w:rPr>
                <w:rFonts w:ascii="宋体" w:hAnsi="宋体" w:cs="宋体" w:eastAsia="宋体" w:hint="default"/>
                <w:sz w:val="20"/>
                <w:szCs w:val="20"/>
              </w:rPr>
            </w:r>
          </w:p>
          <w:p>
            <w:pPr>
              <w:pStyle w:val="TableParagraph"/>
              <w:spacing w:line="260" w:lineRule="exact"/>
              <w:ind w:left="201" w:right="0"/>
              <w:jc w:val="left"/>
              <w:rPr>
                <w:rFonts w:ascii="宋体" w:hAnsi="宋体" w:cs="宋体" w:eastAsia="宋体" w:hint="default"/>
                <w:sz w:val="20"/>
                <w:szCs w:val="20"/>
              </w:rPr>
            </w:pPr>
            <w:r>
              <w:rPr>
                <w:rFonts w:ascii="宋体" w:hAnsi="宋体" w:cs="宋体" w:eastAsia="宋体" w:hint="default"/>
                <w:b/>
                <w:bCs/>
                <w:sz w:val="20"/>
                <w:szCs w:val="20"/>
              </w:rPr>
              <w:t>收回）金额</w:t>
            </w:r>
            <w:r>
              <w:rPr>
                <w:rFonts w:ascii="宋体" w:hAnsi="宋体" w:cs="宋体" w:eastAsia="宋体" w:hint="default"/>
                <w:sz w:val="20"/>
                <w:szCs w:val="20"/>
              </w:rPr>
            </w:r>
          </w:p>
        </w:tc>
        <w:tc>
          <w:tcPr>
            <w:tcW w:w="1226" w:type="dxa"/>
            <w:tcBorders>
              <w:top w:val="single" w:sz="12" w:space="0" w:color="000000"/>
              <w:left w:val="single" w:sz="4" w:space="0" w:color="000000"/>
              <w:bottom w:val="single" w:sz="4" w:space="0" w:color="000000"/>
              <w:right w:val="single" w:sz="4" w:space="0" w:color="000000"/>
            </w:tcBorders>
          </w:tcPr>
          <w:p>
            <w:pPr>
              <w:pStyle w:val="TableParagraph"/>
              <w:spacing w:line="230" w:lineRule="exact"/>
              <w:ind w:left="105" w:right="0" w:firstLine="1"/>
              <w:jc w:val="left"/>
              <w:rPr>
                <w:rFonts w:ascii="宋体" w:hAnsi="宋体" w:cs="宋体" w:eastAsia="宋体" w:hint="default"/>
                <w:sz w:val="20"/>
                <w:szCs w:val="20"/>
              </w:rPr>
            </w:pPr>
            <w:r>
              <w:rPr>
                <w:rFonts w:ascii="宋体" w:hAnsi="宋体" w:cs="宋体" w:eastAsia="宋体" w:hint="default"/>
                <w:b/>
                <w:bCs/>
                <w:sz w:val="20"/>
                <w:szCs w:val="20"/>
              </w:rPr>
              <w:t>确定原坏账</w:t>
            </w:r>
            <w:r>
              <w:rPr>
                <w:rFonts w:ascii="宋体" w:hAnsi="宋体" w:cs="宋体" w:eastAsia="宋体" w:hint="default"/>
                <w:sz w:val="20"/>
                <w:szCs w:val="20"/>
              </w:rPr>
            </w:r>
          </w:p>
          <w:p>
            <w:pPr>
              <w:pStyle w:val="TableParagraph"/>
              <w:spacing w:line="260" w:lineRule="exact"/>
              <w:ind w:left="105" w:right="0"/>
              <w:jc w:val="left"/>
              <w:rPr>
                <w:rFonts w:ascii="宋体" w:hAnsi="宋体" w:cs="宋体" w:eastAsia="宋体" w:hint="default"/>
                <w:sz w:val="20"/>
                <w:szCs w:val="20"/>
              </w:rPr>
            </w:pPr>
            <w:r>
              <w:rPr>
                <w:rFonts w:ascii="宋体" w:hAnsi="宋体" w:cs="宋体" w:eastAsia="宋体" w:hint="default"/>
                <w:b/>
                <w:bCs/>
                <w:sz w:val="20"/>
                <w:szCs w:val="20"/>
              </w:rPr>
              <w:t>准备的依据</w:t>
            </w:r>
            <w:r>
              <w:rPr>
                <w:rFonts w:ascii="宋体" w:hAnsi="宋体" w:cs="宋体" w:eastAsia="宋体" w:hint="default"/>
                <w:sz w:val="20"/>
                <w:szCs w:val="20"/>
              </w:rPr>
            </w:r>
          </w:p>
        </w:tc>
        <w:tc>
          <w:tcPr>
            <w:tcW w:w="1404" w:type="dxa"/>
            <w:tcBorders>
              <w:top w:val="single" w:sz="12" w:space="0" w:color="000000"/>
              <w:left w:val="single" w:sz="4" w:space="0" w:color="000000"/>
              <w:bottom w:val="single" w:sz="4" w:space="0" w:color="000000"/>
              <w:right w:val="nil" w:sz="6" w:space="0" w:color="auto"/>
            </w:tcBorders>
          </w:tcPr>
          <w:p>
            <w:pPr>
              <w:pStyle w:val="TableParagraph"/>
              <w:spacing w:line="230" w:lineRule="exact"/>
              <w:ind w:left="192" w:right="0" w:firstLine="1"/>
              <w:jc w:val="left"/>
              <w:rPr>
                <w:rFonts w:ascii="宋体" w:hAnsi="宋体" w:cs="宋体" w:eastAsia="宋体" w:hint="default"/>
                <w:sz w:val="20"/>
                <w:szCs w:val="20"/>
              </w:rPr>
            </w:pPr>
            <w:r>
              <w:rPr>
                <w:rFonts w:ascii="宋体" w:hAnsi="宋体" w:cs="宋体" w:eastAsia="宋体" w:hint="default"/>
                <w:b/>
                <w:bCs/>
                <w:sz w:val="20"/>
                <w:szCs w:val="20"/>
              </w:rPr>
              <w:t>本年转回或</w:t>
            </w:r>
            <w:r>
              <w:rPr>
                <w:rFonts w:ascii="宋体" w:hAnsi="宋体" w:cs="宋体" w:eastAsia="宋体" w:hint="default"/>
                <w:sz w:val="20"/>
                <w:szCs w:val="20"/>
              </w:rPr>
            </w:r>
          </w:p>
          <w:p>
            <w:pPr>
              <w:pStyle w:val="TableParagraph"/>
              <w:spacing w:line="260" w:lineRule="exact"/>
              <w:ind w:left="192" w:right="0"/>
              <w:jc w:val="left"/>
              <w:rPr>
                <w:rFonts w:ascii="宋体" w:hAnsi="宋体" w:cs="宋体" w:eastAsia="宋体" w:hint="default"/>
                <w:sz w:val="20"/>
                <w:szCs w:val="20"/>
              </w:rPr>
            </w:pPr>
            <w:r>
              <w:rPr>
                <w:rFonts w:ascii="宋体" w:hAnsi="宋体" w:cs="宋体" w:eastAsia="宋体" w:hint="default"/>
                <w:b/>
                <w:bCs/>
                <w:sz w:val="20"/>
                <w:szCs w:val="20"/>
              </w:rPr>
              <w:t>收回）原因</w:t>
            </w:r>
            <w:r>
              <w:rPr>
                <w:rFonts w:ascii="宋体" w:hAnsi="宋体" w:cs="宋体" w:eastAsia="宋体" w:hint="default"/>
                <w:sz w:val="20"/>
                <w:szCs w:val="20"/>
              </w:rPr>
            </w:r>
          </w:p>
        </w:tc>
      </w:tr>
      <w:tr>
        <w:trPr>
          <w:trHeight w:val="529" w:hRule="exact"/>
        </w:trPr>
        <w:tc>
          <w:tcPr>
            <w:tcW w:w="1780"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z w:val="20"/>
                <w:szCs w:val="20"/>
              </w:rPr>
              <w:t>TCL</w:t>
            </w:r>
            <w:r>
              <w:rPr>
                <w:rFonts w:ascii="宋体" w:hAnsi="宋体" w:cs="宋体" w:eastAsia="宋体" w:hint="default"/>
                <w:spacing w:val="19"/>
                <w:sz w:val="20"/>
                <w:szCs w:val="20"/>
              </w:rPr>
              <w:t> </w:t>
            </w:r>
            <w:r>
              <w:rPr>
                <w:rFonts w:ascii="宋体" w:hAnsi="宋体" w:cs="宋体" w:eastAsia="宋体" w:hint="default"/>
                <w:spacing w:val="6"/>
                <w:sz w:val="20"/>
                <w:szCs w:val="20"/>
              </w:rPr>
              <w:t>王牌电器(惠</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州)有限公司</w:t>
            </w:r>
          </w:p>
        </w:tc>
        <w:tc>
          <w:tcPr>
            <w:tcW w:w="1250" w:type="dxa"/>
            <w:tcBorders>
              <w:top w:val="single" w:sz="4" w:space="0" w:color="000000"/>
              <w:left w:val="single" w:sz="4" w:space="0" w:color="000000"/>
              <w:bottom w:val="single" w:sz="4" w:space="0" w:color="000000"/>
              <w:right w:val="single" w:sz="4" w:space="0" w:color="000000"/>
            </w:tcBorders>
          </w:tcPr>
          <w:p>
            <w:pP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1"/>
                <w:sz w:val="20"/>
              </w:rPr>
              <w:t>70,170.00</w:t>
            </w:r>
            <w:r>
              <w:rPr>
                <w:rFonts w:ascii="宋体"/>
                <w:sz w:val="20"/>
              </w:rPr>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1"/>
                <w:sz w:val="20"/>
              </w:rPr>
              <w:t>70,170.00</w:t>
            </w:r>
            <w:r>
              <w:rPr>
                <w:rFonts w:ascii="宋体"/>
                <w:sz w:val="20"/>
              </w:rPr>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08" w:right="0"/>
              <w:jc w:val="left"/>
              <w:rPr>
                <w:rFonts w:ascii="宋体" w:hAnsi="宋体" w:cs="宋体" w:eastAsia="宋体" w:hint="default"/>
                <w:sz w:val="20"/>
                <w:szCs w:val="20"/>
              </w:rPr>
            </w:pPr>
            <w:r>
              <w:rPr>
                <w:rFonts w:ascii="宋体" w:hAnsi="宋体" w:cs="宋体" w:eastAsia="宋体" w:hint="default"/>
                <w:sz w:val="20"/>
                <w:szCs w:val="20"/>
              </w:rPr>
              <w:t>账龄较长</w:t>
            </w:r>
          </w:p>
        </w:tc>
        <w:tc>
          <w:tcPr>
            <w:tcW w:w="14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left="294" w:right="0"/>
              <w:jc w:val="left"/>
              <w:rPr>
                <w:rFonts w:ascii="宋体" w:hAnsi="宋体" w:cs="宋体" w:eastAsia="宋体" w:hint="default"/>
                <w:sz w:val="20"/>
                <w:szCs w:val="20"/>
              </w:rPr>
            </w:pPr>
            <w:r>
              <w:rPr>
                <w:rFonts w:ascii="宋体" w:hAnsi="宋体" w:cs="宋体" w:eastAsia="宋体" w:hint="default"/>
                <w:sz w:val="20"/>
                <w:szCs w:val="20"/>
              </w:rPr>
              <w:t>收回款项</w:t>
            </w:r>
          </w:p>
        </w:tc>
      </w:tr>
      <w:tr>
        <w:trPr>
          <w:trHeight w:val="361" w:hRule="exact"/>
        </w:trPr>
        <w:tc>
          <w:tcPr>
            <w:tcW w:w="178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250" w:type="dxa"/>
            <w:tcBorders>
              <w:top w:val="single" w:sz="4" w:space="0" w:color="000000"/>
              <w:left w:val="single" w:sz="4" w:space="0" w:color="000000"/>
              <w:bottom w:val="single" w:sz="12" w:space="0" w:color="000000"/>
              <w:right w:val="single" w:sz="4" w:space="0" w:color="000000"/>
            </w:tcBorders>
          </w:tcPr>
          <w:p>
            <w:pPr/>
          </w:p>
        </w:tc>
        <w:tc>
          <w:tcPr>
            <w:tcW w:w="18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b/>
                <w:w w:val="95"/>
                <w:sz w:val="20"/>
              </w:rPr>
              <w:t>70,170.00</w:t>
            </w:r>
            <w:r>
              <w:rPr>
                <w:rFonts w:ascii="宋体"/>
                <w:sz w:val="20"/>
              </w:rPr>
            </w:r>
          </w:p>
        </w:tc>
        <w:tc>
          <w:tcPr>
            <w:tcW w:w="14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b/>
                <w:w w:val="95"/>
                <w:sz w:val="20"/>
              </w:rPr>
              <w:t>70,170.00</w:t>
            </w:r>
            <w:r>
              <w:rPr>
                <w:rFonts w:ascii="宋体"/>
                <w:sz w:val="20"/>
              </w:rPr>
            </w:r>
          </w:p>
        </w:tc>
        <w:tc>
          <w:tcPr>
            <w:tcW w:w="1226" w:type="dxa"/>
            <w:tcBorders>
              <w:top w:val="single" w:sz="4" w:space="0" w:color="000000"/>
              <w:left w:val="single" w:sz="4" w:space="0" w:color="000000"/>
              <w:bottom w:val="single" w:sz="12" w:space="0" w:color="000000"/>
              <w:right w:val="single" w:sz="4" w:space="0" w:color="000000"/>
            </w:tcBorders>
          </w:tcPr>
          <w:p>
            <w:pPr/>
          </w:p>
        </w:tc>
        <w:tc>
          <w:tcPr>
            <w:tcW w:w="1404" w:type="dxa"/>
            <w:tcBorders>
              <w:top w:val="single" w:sz="4" w:space="0" w:color="000000"/>
              <w:left w:val="single" w:sz="4" w:space="0" w:color="000000"/>
              <w:bottom w:val="single" w:sz="12" w:space="0" w:color="000000"/>
              <w:right w:val="nil" w:sz="6" w:space="0" w:color="auto"/>
            </w:tcBorders>
          </w:tcPr>
          <w:p>
            <w:pPr/>
          </w:p>
        </w:tc>
      </w:tr>
    </w:tbl>
    <w:p>
      <w:pPr>
        <w:spacing w:line="240" w:lineRule="auto" w:before="6"/>
        <w:rPr>
          <w:rFonts w:ascii="宋体" w:hAnsi="宋体" w:cs="宋体" w:eastAsia="宋体" w:hint="default"/>
          <w:sz w:val="27"/>
          <w:szCs w:val="27"/>
        </w:rPr>
      </w:pPr>
    </w:p>
    <w:p>
      <w:pPr>
        <w:spacing w:before="31"/>
        <w:ind w:left="802" w:right="445" w:firstLine="0"/>
        <w:jc w:val="left"/>
        <w:rPr>
          <w:rFonts w:ascii="宋体" w:hAnsi="宋体" w:cs="宋体" w:eastAsia="宋体" w:hint="default"/>
          <w:sz w:val="22"/>
          <w:szCs w:val="22"/>
        </w:rPr>
      </w:pPr>
      <w:r>
        <w:rPr>
          <w:rFonts w:ascii="宋体" w:hAnsi="宋体" w:cs="宋体" w:eastAsia="宋体" w:hint="default"/>
          <w:sz w:val="22"/>
          <w:szCs w:val="22"/>
        </w:rPr>
        <w:t>（3）本年度无实际核销的其他应收款。</w:t>
      </w:r>
    </w:p>
    <w:p>
      <w:pPr>
        <w:spacing w:line="240" w:lineRule="auto" w:before="0"/>
        <w:rPr>
          <w:rFonts w:ascii="宋体" w:hAnsi="宋体" w:cs="宋体" w:eastAsia="宋体" w:hint="default"/>
          <w:sz w:val="22"/>
          <w:szCs w:val="22"/>
        </w:rPr>
      </w:pPr>
    </w:p>
    <w:p>
      <w:pPr>
        <w:spacing w:before="144"/>
        <w:ind w:left="802" w:right="445" w:firstLine="0"/>
        <w:jc w:val="left"/>
        <w:rPr>
          <w:rFonts w:ascii="宋体" w:hAnsi="宋体" w:cs="宋体" w:eastAsia="宋体" w:hint="default"/>
          <w:sz w:val="22"/>
          <w:szCs w:val="22"/>
        </w:rPr>
      </w:pPr>
      <w:r>
        <w:rPr>
          <w:rFonts w:ascii="宋体" w:hAnsi="宋体" w:cs="宋体" w:eastAsia="宋体" w:hint="default"/>
          <w:sz w:val="22"/>
          <w:szCs w:val="22"/>
        </w:rPr>
        <w:t>（4）持有本公司</w:t>
      </w:r>
      <w:r>
        <w:rPr>
          <w:rFonts w:ascii="宋体" w:hAnsi="宋体" w:cs="宋体" w:eastAsia="宋体" w:hint="default"/>
          <w:spacing w:val="-54"/>
          <w:sz w:val="22"/>
          <w:szCs w:val="22"/>
        </w:rPr>
        <w:t> </w:t>
      </w:r>
      <w:r>
        <w:rPr>
          <w:rFonts w:ascii="宋体" w:hAnsi="宋体" w:cs="宋体" w:eastAsia="宋体" w:hint="default"/>
          <w:sz w:val="22"/>
          <w:szCs w:val="22"/>
        </w:rPr>
        <w:t>5%（含</w:t>
      </w:r>
      <w:r>
        <w:rPr>
          <w:rFonts w:ascii="宋体" w:hAnsi="宋体" w:cs="宋体" w:eastAsia="宋体" w:hint="default"/>
          <w:spacing w:val="-55"/>
          <w:sz w:val="22"/>
          <w:szCs w:val="22"/>
        </w:rPr>
        <w:t> </w:t>
      </w:r>
      <w:r>
        <w:rPr>
          <w:rFonts w:ascii="宋体" w:hAnsi="宋体" w:cs="宋体" w:eastAsia="宋体" w:hint="default"/>
          <w:sz w:val="22"/>
          <w:szCs w:val="22"/>
        </w:rPr>
        <w:t>5%）以上表决权股份股东单位的欠款</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319" w:type="dxa"/>
        <w:tblLayout w:type="fixed"/>
        <w:tblCellMar>
          <w:top w:w="0" w:type="dxa"/>
          <w:left w:w="0" w:type="dxa"/>
          <w:bottom w:w="0" w:type="dxa"/>
          <w:right w:w="0" w:type="dxa"/>
        </w:tblCellMar>
        <w:tblLook w:val="01E0"/>
      </w:tblPr>
      <w:tblGrid>
        <w:gridCol w:w="2438"/>
        <w:gridCol w:w="1169"/>
        <w:gridCol w:w="1685"/>
        <w:gridCol w:w="1585"/>
        <w:gridCol w:w="1670"/>
      </w:tblGrid>
      <w:tr>
        <w:trPr>
          <w:trHeight w:val="360" w:hRule="exact"/>
        </w:trPr>
        <w:tc>
          <w:tcPr>
            <w:tcW w:w="2438" w:type="dxa"/>
            <w:vMerge w:val="restart"/>
            <w:tcBorders>
              <w:top w:val="single" w:sz="12" w:space="0" w:color="000000"/>
              <w:left w:val="nil" w:sz="6" w:space="0" w:color="auto"/>
              <w:right w:val="single" w:sz="4" w:space="0" w:color="000000"/>
            </w:tcBorders>
          </w:tcPr>
          <w:p>
            <w:pPr>
              <w:pStyle w:val="TableParagraph"/>
              <w:spacing w:line="240" w:lineRule="auto" w:before="169"/>
              <w:ind w:left="824" w:right="0"/>
              <w:jc w:val="left"/>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2854"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3256"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right="5"/>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50" w:hRule="exact"/>
        </w:trPr>
        <w:tc>
          <w:tcPr>
            <w:tcW w:w="2438" w:type="dxa"/>
            <w:vMerge/>
            <w:tcBorders>
              <w:left w:val="nil" w:sz="6" w:space="0" w:color="auto"/>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6" w:right="0"/>
              <w:jc w:val="left"/>
              <w:rPr>
                <w:rFonts w:ascii="宋体" w:hAnsi="宋体" w:cs="宋体" w:eastAsia="宋体" w:hint="default"/>
                <w:sz w:val="20"/>
                <w:szCs w:val="20"/>
              </w:rPr>
            </w:pPr>
            <w:r>
              <w:rPr>
                <w:rFonts w:ascii="宋体" w:hAnsi="宋体" w:cs="宋体" w:eastAsia="宋体" w:hint="default"/>
                <w:b/>
                <w:bCs/>
                <w:sz w:val="20"/>
                <w:szCs w:val="20"/>
              </w:rPr>
              <w:t>欠款金额</w:t>
            </w:r>
            <w:r>
              <w:rPr>
                <w:rFonts w:ascii="宋体" w:hAnsi="宋体" w:cs="宋体" w:eastAsia="宋体" w:hint="default"/>
                <w:sz w:val="20"/>
                <w:szCs w:val="20"/>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2" w:right="0"/>
              <w:jc w:val="left"/>
              <w:rPr>
                <w:rFonts w:ascii="宋体" w:hAnsi="宋体" w:cs="宋体" w:eastAsia="宋体" w:hint="default"/>
                <w:sz w:val="20"/>
                <w:szCs w:val="20"/>
              </w:rPr>
            </w:pPr>
            <w:r>
              <w:rPr>
                <w:rFonts w:ascii="宋体" w:hAnsi="宋体" w:cs="宋体" w:eastAsia="宋体" w:hint="default"/>
                <w:b/>
                <w:bCs/>
                <w:sz w:val="20"/>
                <w:szCs w:val="20"/>
              </w:rPr>
              <w:t>计提坏账金额</w:t>
            </w:r>
            <w:r>
              <w:rPr>
                <w:rFonts w:ascii="宋体" w:hAnsi="宋体" w:cs="宋体" w:eastAsia="宋体" w:hint="default"/>
                <w:sz w:val="20"/>
                <w:szCs w:val="20"/>
              </w:rPr>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5" w:right="0"/>
              <w:jc w:val="left"/>
              <w:rPr>
                <w:rFonts w:ascii="宋体" w:hAnsi="宋体" w:cs="宋体" w:eastAsia="宋体" w:hint="default"/>
                <w:sz w:val="20"/>
                <w:szCs w:val="20"/>
              </w:rPr>
            </w:pPr>
            <w:r>
              <w:rPr>
                <w:rFonts w:ascii="宋体" w:hAnsi="宋体" w:cs="宋体" w:eastAsia="宋体" w:hint="default"/>
                <w:b/>
                <w:bCs/>
                <w:sz w:val="20"/>
                <w:szCs w:val="20"/>
              </w:rPr>
              <w:t>欠款金额</w:t>
            </w:r>
            <w:r>
              <w:rPr>
                <w:rFonts w:ascii="宋体" w:hAnsi="宋体" w:cs="宋体" w:eastAsia="宋体" w:hint="default"/>
                <w:sz w:val="20"/>
                <w:szCs w:val="20"/>
              </w:rPr>
            </w:r>
          </w:p>
        </w:tc>
        <w:tc>
          <w:tcPr>
            <w:tcW w:w="16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226" w:right="0"/>
              <w:jc w:val="left"/>
              <w:rPr>
                <w:rFonts w:ascii="宋体" w:hAnsi="宋体" w:cs="宋体" w:eastAsia="宋体" w:hint="default"/>
                <w:sz w:val="20"/>
                <w:szCs w:val="20"/>
              </w:rPr>
            </w:pPr>
            <w:r>
              <w:rPr>
                <w:rFonts w:ascii="宋体" w:hAnsi="宋体" w:cs="宋体" w:eastAsia="宋体" w:hint="default"/>
                <w:b/>
                <w:bCs/>
                <w:sz w:val="20"/>
                <w:szCs w:val="20"/>
              </w:rPr>
              <w:t>计提坏账金额</w:t>
            </w:r>
            <w:r>
              <w:rPr>
                <w:rFonts w:ascii="宋体" w:hAnsi="宋体" w:cs="宋体" w:eastAsia="宋体" w:hint="default"/>
                <w:sz w:val="20"/>
                <w:szCs w:val="20"/>
              </w:rPr>
            </w:r>
          </w:p>
        </w:tc>
      </w:tr>
      <w:tr>
        <w:trPr>
          <w:trHeight w:val="349" w:hRule="exact"/>
        </w:trPr>
        <w:tc>
          <w:tcPr>
            <w:tcW w:w="2438"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长城科技</w:t>
            </w:r>
          </w:p>
        </w:tc>
        <w:tc>
          <w:tcPr>
            <w:tcW w:w="1169"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spacing w:val="-1"/>
                <w:sz w:val="20"/>
              </w:rPr>
              <w:t>217,559.93</w:t>
            </w:r>
            <w:r>
              <w:rPr>
                <w:rFonts w:ascii="宋体"/>
                <w:sz w:val="20"/>
              </w:rPr>
            </w:r>
          </w:p>
        </w:tc>
        <w:tc>
          <w:tcPr>
            <w:tcW w:w="1670"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2438" w:type="dxa"/>
            <w:tcBorders>
              <w:top w:val="single" w:sz="4" w:space="0" w:color="000000"/>
              <w:left w:val="nil" w:sz="6" w:space="0" w:color="auto"/>
              <w:bottom w:val="single" w:sz="12"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169" w:type="dxa"/>
            <w:tcBorders>
              <w:top w:val="single" w:sz="4" w:space="0" w:color="000000"/>
              <w:left w:val="single" w:sz="4" w:space="0" w:color="000000"/>
              <w:bottom w:val="single" w:sz="12" w:space="0" w:color="000000"/>
              <w:right w:val="single" w:sz="4" w:space="0" w:color="000000"/>
            </w:tcBorders>
          </w:tcPr>
          <w:p>
            <w:pPr/>
          </w:p>
        </w:tc>
        <w:tc>
          <w:tcPr>
            <w:tcW w:w="1685" w:type="dxa"/>
            <w:tcBorders>
              <w:top w:val="single" w:sz="4" w:space="0" w:color="000000"/>
              <w:left w:val="single" w:sz="4" w:space="0" w:color="000000"/>
              <w:bottom w:val="single" w:sz="12" w:space="0" w:color="000000"/>
              <w:right w:val="single" w:sz="4" w:space="0" w:color="000000"/>
            </w:tcBorders>
          </w:tcPr>
          <w:p>
            <w:pPr/>
          </w:p>
        </w:tc>
        <w:tc>
          <w:tcPr>
            <w:tcW w:w="15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b/>
                <w:w w:val="95"/>
                <w:sz w:val="20"/>
              </w:rPr>
              <w:t>217,559.93</w:t>
            </w:r>
            <w:r>
              <w:rPr>
                <w:rFonts w:ascii="宋体"/>
                <w:sz w:val="20"/>
              </w:rPr>
            </w:r>
          </w:p>
        </w:tc>
        <w:tc>
          <w:tcPr>
            <w:tcW w:w="1670" w:type="dxa"/>
            <w:tcBorders>
              <w:top w:val="single" w:sz="4" w:space="0" w:color="000000"/>
              <w:left w:val="single" w:sz="4" w:space="0" w:color="000000"/>
              <w:bottom w:val="single" w:sz="12" w:space="0" w:color="000000"/>
              <w:right w:val="nil" w:sz="6" w:space="0" w:color="auto"/>
            </w:tcBorders>
          </w:tcPr>
          <w:p>
            <w:pPr/>
          </w:p>
        </w:tc>
      </w:tr>
    </w:tbl>
    <w:p>
      <w:pPr>
        <w:spacing w:line="240" w:lineRule="auto" w:before="6"/>
        <w:rPr>
          <w:rFonts w:ascii="宋体" w:hAnsi="宋体" w:cs="宋体" w:eastAsia="宋体" w:hint="default"/>
          <w:sz w:val="27"/>
          <w:szCs w:val="27"/>
        </w:rPr>
      </w:pPr>
    </w:p>
    <w:p>
      <w:pPr>
        <w:spacing w:before="31"/>
        <w:ind w:left="801" w:right="445" w:firstLine="0"/>
        <w:jc w:val="left"/>
        <w:rPr>
          <w:rFonts w:ascii="宋体" w:hAnsi="宋体" w:cs="宋体" w:eastAsia="宋体" w:hint="default"/>
          <w:sz w:val="22"/>
          <w:szCs w:val="22"/>
        </w:rPr>
      </w:pPr>
      <w:r>
        <w:rPr>
          <w:rFonts w:ascii="宋体" w:hAnsi="宋体" w:cs="宋体" w:eastAsia="宋体" w:hint="default"/>
          <w:sz w:val="22"/>
          <w:szCs w:val="22"/>
        </w:rPr>
        <w:t>（5）其他应收款金额前五名单位情况</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224" w:type="dxa"/>
        <w:tblLayout w:type="fixed"/>
        <w:tblCellMar>
          <w:top w:w="0" w:type="dxa"/>
          <w:left w:w="0" w:type="dxa"/>
          <w:bottom w:w="0" w:type="dxa"/>
          <w:right w:w="0" w:type="dxa"/>
        </w:tblCellMar>
        <w:tblLook w:val="01E0"/>
      </w:tblPr>
      <w:tblGrid>
        <w:gridCol w:w="1945"/>
        <w:gridCol w:w="1405"/>
        <w:gridCol w:w="1528"/>
        <w:gridCol w:w="1164"/>
        <w:gridCol w:w="1452"/>
        <w:gridCol w:w="1243"/>
      </w:tblGrid>
      <w:tr>
        <w:trPr>
          <w:trHeight w:val="798" w:hRule="exact"/>
        </w:trPr>
        <w:tc>
          <w:tcPr>
            <w:tcW w:w="194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6" w:right="0"/>
              <w:jc w:val="center"/>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1405" w:type="dxa"/>
            <w:tcBorders>
              <w:top w:val="single" w:sz="12" w:space="0" w:color="000000"/>
              <w:left w:val="single" w:sz="4" w:space="0" w:color="000000"/>
              <w:bottom w:val="single" w:sz="4" w:space="0" w:color="000000"/>
              <w:right w:val="single" w:sz="4" w:space="0" w:color="000000"/>
            </w:tcBorders>
          </w:tcPr>
          <w:p>
            <w:pPr>
              <w:pStyle w:val="TableParagraph"/>
              <w:spacing w:line="260" w:lineRule="exact" w:before="124"/>
              <w:ind w:left="596" w:right="193" w:hanging="401"/>
              <w:jc w:val="left"/>
              <w:rPr>
                <w:rFonts w:ascii="宋体" w:hAnsi="宋体" w:cs="宋体" w:eastAsia="宋体" w:hint="default"/>
                <w:sz w:val="20"/>
                <w:szCs w:val="20"/>
              </w:rPr>
            </w:pPr>
            <w:r>
              <w:rPr>
                <w:rFonts w:ascii="宋体" w:hAnsi="宋体" w:cs="宋体" w:eastAsia="宋体" w:hint="default"/>
                <w:b/>
                <w:bCs/>
                <w:sz w:val="20"/>
                <w:szCs w:val="20"/>
              </w:rPr>
              <w:t>与本公司关</w:t>
            </w:r>
            <w:r>
              <w:rPr>
                <w:rFonts w:ascii="宋体" w:hAnsi="宋体" w:cs="宋体" w:eastAsia="宋体" w:hint="default"/>
                <w:b/>
                <w:bCs/>
                <w:w w:val="99"/>
                <w:sz w:val="20"/>
                <w:szCs w:val="20"/>
              </w:rPr>
              <w:t> </w:t>
            </w:r>
            <w:r>
              <w:rPr>
                <w:rFonts w:ascii="宋体" w:hAnsi="宋体" w:cs="宋体" w:eastAsia="宋体" w:hint="default"/>
                <w:b/>
                <w:bCs/>
                <w:sz w:val="20"/>
                <w:szCs w:val="20"/>
              </w:rPr>
              <w:t>系</w:t>
            </w:r>
            <w:r>
              <w:rPr>
                <w:rFonts w:ascii="宋体" w:hAnsi="宋体" w:cs="宋体" w:eastAsia="宋体" w:hint="default"/>
                <w:sz w:val="20"/>
                <w:szCs w:val="20"/>
              </w:rPr>
            </w:r>
          </w:p>
        </w:tc>
        <w:tc>
          <w:tcPr>
            <w:tcW w:w="152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16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账龄</w:t>
            </w:r>
            <w:r>
              <w:rPr>
                <w:rFonts w:ascii="宋体" w:hAnsi="宋体" w:cs="宋体" w:eastAsia="宋体" w:hint="default"/>
                <w:sz w:val="20"/>
                <w:szCs w:val="20"/>
              </w:rPr>
            </w:r>
          </w:p>
        </w:tc>
        <w:tc>
          <w:tcPr>
            <w:tcW w:w="1452" w:type="dxa"/>
            <w:tcBorders>
              <w:top w:val="single" w:sz="12"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b/>
                <w:bCs/>
                <w:sz w:val="20"/>
                <w:szCs w:val="20"/>
              </w:rPr>
              <w:t>占其他应收款</w:t>
            </w:r>
            <w:r>
              <w:rPr>
                <w:rFonts w:ascii="宋体" w:hAnsi="宋体" w:cs="宋体" w:eastAsia="宋体" w:hint="default"/>
                <w:sz w:val="20"/>
                <w:szCs w:val="20"/>
              </w:rPr>
            </w:r>
          </w:p>
          <w:p>
            <w:pPr>
              <w:pStyle w:val="TableParagraph"/>
              <w:spacing w:line="259" w:lineRule="exact"/>
              <w:ind w:right="1"/>
              <w:jc w:val="center"/>
              <w:rPr>
                <w:rFonts w:ascii="宋体" w:hAnsi="宋体" w:cs="宋体" w:eastAsia="宋体" w:hint="default"/>
                <w:sz w:val="20"/>
                <w:szCs w:val="20"/>
              </w:rPr>
            </w:pPr>
            <w:r>
              <w:rPr>
                <w:rFonts w:ascii="宋体" w:hAnsi="宋体" w:cs="宋体" w:eastAsia="宋体" w:hint="default"/>
                <w:b/>
                <w:bCs/>
                <w:sz w:val="20"/>
                <w:szCs w:val="20"/>
              </w:rPr>
              <w:t>总额的比例</w:t>
            </w:r>
            <w:r>
              <w:rPr>
                <w:rFonts w:ascii="宋体" w:hAnsi="宋体" w:cs="宋体" w:eastAsia="宋体" w:hint="default"/>
                <w:sz w:val="20"/>
                <w:szCs w:val="20"/>
              </w:rPr>
            </w:r>
          </w:p>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c>
          <w:tcPr>
            <w:tcW w:w="124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4"/>
              <w:jc w:val="center"/>
              <w:rPr>
                <w:rFonts w:ascii="宋体" w:hAnsi="宋体" w:cs="宋体" w:eastAsia="宋体" w:hint="default"/>
                <w:sz w:val="20"/>
                <w:szCs w:val="20"/>
              </w:rPr>
            </w:pPr>
            <w:r>
              <w:rPr>
                <w:rFonts w:ascii="宋体" w:hAnsi="宋体" w:cs="宋体" w:eastAsia="宋体" w:hint="default"/>
                <w:b/>
                <w:bCs/>
                <w:sz w:val="20"/>
                <w:szCs w:val="20"/>
              </w:rPr>
              <w:t>性质或内容</w:t>
            </w:r>
            <w:r>
              <w:rPr>
                <w:rFonts w:ascii="宋体" w:hAnsi="宋体" w:cs="宋体" w:eastAsia="宋体" w:hint="default"/>
                <w:sz w:val="20"/>
                <w:szCs w:val="20"/>
              </w:rPr>
            </w:r>
          </w:p>
        </w:tc>
      </w:tr>
      <w:tr>
        <w:trPr>
          <w:trHeight w:val="529" w:hRule="exact"/>
        </w:trPr>
        <w:tc>
          <w:tcPr>
            <w:tcW w:w="1945"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14"/>
                <w:sz w:val="20"/>
                <w:szCs w:val="20"/>
              </w:rPr>
              <w:t>深圳海量存储设备</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第三方</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10" w:right="0"/>
              <w:jc w:val="center"/>
              <w:rPr>
                <w:rFonts w:ascii="宋体" w:hAnsi="宋体" w:cs="宋体" w:eastAsia="宋体" w:hint="default"/>
                <w:sz w:val="20"/>
                <w:szCs w:val="20"/>
              </w:rPr>
            </w:pPr>
            <w:r>
              <w:rPr>
                <w:rFonts w:ascii="宋体"/>
                <w:sz w:val="20"/>
              </w:rPr>
              <w:t>4,611,377.36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1"/>
                <w:sz w:val="20"/>
                <w:szCs w:val="20"/>
              </w:rPr>
              <w:t> </w:t>
            </w:r>
            <w:r>
              <w:rPr>
                <w:rFonts w:ascii="宋体" w:hAnsi="宋体" w:cs="宋体" w:eastAsia="宋体" w:hint="default"/>
                <w:sz w:val="20"/>
                <w:szCs w:val="20"/>
              </w:rPr>
              <w:t>年以内</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521"/>
              <w:jc w:val="right"/>
              <w:rPr>
                <w:rFonts w:ascii="宋体" w:hAnsi="宋体" w:cs="宋体" w:eastAsia="宋体" w:hint="default"/>
                <w:sz w:val="20"/>
                <w:szCs w:val="20"/>
              </w:rPr>
            </w:pPr>
            <w:r>
              <w:rPr>
                <w:rFonts w:ascii="宋体"/>
                <w:sz w:val="20"/>
              </w:rPr>
              <w:t>4.87</w:t>
            </w:r>
          </w:p>
        </w:tc>
        <w:tc>
          <w:tcPr>
            <w:tcW w:w="12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sz w:val="20"/>
                <w:szCs w:val="20"/>
              </w:rPr>
              <w:t>食堂管理费</w:t>
            </w:r>
          </w:p>
        </w:tc>
      </w:tr>
      <w:tr>
        <w:trPr>
          <w:trHeight w:val="529" w:hRule="exact"/>
        </w:trPr>
        <w:tc>
          <w:tcPr>
            <w:tcW w:w="1945"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14"/>
                <w:sz w:val="20"/>
                <w:szCs w:val="20"/>
              </w:rPr>
              <w:t>北京艾科泰国际电</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子有限公司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hAnsi="宋体" w:cs="宋体" w:eastAsia="宋体" w:hint="default"/>
                <w:sz w:val="20"/>
                <w:szCs w:val="20"/>
              </w:rPr>
              <w:t>其他关联方</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9" w:right="0"/>
              <w:jc w:val="center"/>
              <w:rPr>
                <w:rFonts w:ascii="宋体" w:hAnsi="宋体" w:cs="宋体" w:eastAsia="宋体" w:hint="default"/>
                <w:sz w:val="20"/>
                <w:szCs w:val="20"/>
              </w:rPr>
            </w:pPr>
            <w:r>
              <w:rPr>
                <w:rFonts w:ascii="宋体"/>
                <w:sz w:val="20"/>
              </w:rPr>
              <w:t>2,072,628.34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年以内</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521"/>
              <w:jc w:val="right"/>
              <w:rPr>
                <w:rFonts w:ascii="宋体" w:hAnsi="宋体" w:cs="宋体" w:eastAsia="宋体" w:hint="default"/>
                <w:sz w:val="20"/>
                <w:szCs w:val="20"/>
              </w:rPr>
            </w:pPr>
            <w:r>
              <w:rPr>
                <w:rFonts w:ascii="宋体"/>
                <w:sz w:val="20"/>
              </w:rPr>
              <w:t>2.19</w:t>
            </w:r>
          </w:p>
        </w:tc>
        <w:tc>
          <w:tcPr>
            <w:tcW w:w="12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sz w:val="20"/>
                <w:szCs w:val="20"/>
              </w:rPr>
              <w:t>房租</w:t>
            </w:r>
          </w:p>
        </w:tc>
      </w:tr>
      <w:tr>
        <w:trPr>
          <w:trHeight w:val="792" w:hRule="exact"/>
        </w:trPr>
        <w:tc>
          <w:tcPr>
            <w:tcW w:w="1945" w:type="dxa"/>
            <w:tcBorders>
              <w:top w:val="single" w:sz="4" w:space="0" w:color="000000"/>
              <w:left w:val="nil" w:sz="6" w:space="0" w:color="auto"/>
              <w:bottom w:val="single" w:sz="4" w:space="0" w:color="000000"/>
              <w:right w:val="single" w:sz="4" w:space="0" w:color="000000"/>
            </w:tcBorders>
          </w:tcPr>
          <w:p>
            <w:pPr>
              <w:pStyle w:val="TableParagraph"/>
              <w:spacing w:line="260" w:lineRule="exact" w:before="125"/>
              <w:ind w:left="122" w:right="84"/>
              <w:jc w:val="left"/>
              <w:rPr>
                <w:rFonts w:ascii="宋体" w:hAnsi="宋体" w:cs="宋体" w:eastAsia="宋体" w:hint="default"/>
                <w:sz w:val="20"/>
                <w:szCs w:val="20"/>
              </w:rPr>
            </w:pPr>
            <w:r>
              <w:rPr>
                <w:rFonts w:ascii="宋体" w:hAnsi="宋体" w:cs="宋体" w:eastAsia="宋体" w:hint="default"/>
                <w:spacing w:val="14"/>
                <w:sz w:val="20"/>
                <w:szCs w:val="20"/>
              </w:rPr>
              <w:t>浙江热虎计算机工</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z w:val="20"/>
                <w:szCs w:val="20"/>
              </w:rPr>
              <w:t>程有限公司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第三方</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10" w:right="0"/>
              <w:jc w:val="center"/>
              <w:rPr>
                <w:rFonts w:ascii="宋体" w:hAnsi="宋体" w:cs="宋体" w:eastAsia="宋体" w:hint="default"/>
                <w:sz w:val="20"/>
                <w:szCs w:val="20"/>
              </w:rPr>
            </w:pPr>
            <w:r>
              <w:rPr>
                <w:rFonts w:ascii="宋体"/>
                <w:sz w:val="20"/>
              </w:rPr>
              <w:t>2,068,100.00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1"/>
                <w:sz w:val="20"/>
                <w:szCs w:val="20"/>
              </w:rPr>
              <w:t> </w:t>
            </w:r>
            <w:r>
              <w:rPr>
                <w:rFonts w:ascii="宋体" w:hAnsi="宋体" w:cs="宋体" w:eastAsia="宋体" w:hint="default"/>
                <w:sz w:val="20"/>
                <w:szCs w:val="20"/>
              </w:rPr>
              <w:t>年以内</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521"/>
              <w:jc w:val="right"/>
              <w:rPr>
                <w:rFonts w:ascii="宋体" w:hAnsi="宋体" w:cs="宋体" w:eastAsia="宋体" w:hint="default"/>
                <w:sz w:val="20"/>
                <w:szCs w:val="20"/>
              </w:rPr>
            </w:pPr>
            <w:r>
              <w:rPr>
                <w:rFonts w:ascii="宋体"/>
                <w:sz w:val="20"/>
              </w:rPr>
              <w:t>2.19</w:t>
            </w:r>
          </w:p>
        </w:tc>
        <w:tc>
          <w:tcPr>
            <w:tcW w:w="12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4"/>
              <w:jc w:val="center"/>
              <w:rPr>
                <w:rFonts w:ascii="宋体" w:hAnsi="宋体" w:cs="宋体" w:eastAsia="宋体" w:hint="default"/>
                <w:sz w:val="20"/>
                <w:szCs w:val="20"/>
              </w:rPr>
            </w:pPr>
            <w:r>
              <w:rPr>
                <w:rFonts w:ascii="宋体" w:hAnsi="宋体" w:cs="宋体" w:eastAsia="宋体" w:hint="default"/>
                <w:sz w:val="20"/>
                <w:szCs w:val="20"/>
              </w:rPr>
              <w:t>质保金</w:t>
            </w:r>
          </w:p>
        </w:tc>
      </w:tr>
      <w:tr>
        <w:trPr>
          <w:trHeight w:val="361" w:hRule="exact"/>
        </w:trPr>
        <w:tc>
          <w:tcPr>
            <w:tcW w:w="194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20" w:right="0"/>
              <w:jc w:val="center"/>
              <w:rPr>
                <w:rFonts w:ascii="宋体" w:hAnsi="宋体" w:cs="宋体" w:eastAsia="宋体" w:hint="default"/>
                <w:sz w:val="20"/>
                <w:szCs w:val="20"/>
              </w:rPr>
            </w:pPr>
            <w:r>
              <w:rPr>
                <w:rFonts w:ascii="宋体" w:hAnsi="宋体" w:cs="宋体" w:eastAsia="宋体" w:hint="default"/>
                <w:spacing w:val="12"/>
                <w:sz w:val="20"/>
                <w:szCs w:val="20"/>
              </w:rPr>
              <w:t>深圳市桑夏高科技</w:t>
            </w:r>
          </w:p>
        </w:tc>
        <w:tc>
          <w:tcPr>
            <w:tcW w:w="140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第三方</w:t>
            </w:r>
          </w:p>
        </w:tc>
        <w:tc>
          <w:tcPr>
            <w:tcW w:w="15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110" w:right="0"/>
              <w:jc w:val="center"/>
              <w:rPr>
                <w:rFonts w:ascii="宋体" w:hAnsi="宋体" w:cs="宋体" w:eastAsia="宋体" w:hint="default"/>
                <w:sz w:val="20"/>
                <w:szCs w:val="20"/>
              </w:rPr>
            </w:pPr>
            <w:r>
              <w:rPr>
                <w:rFonts w:ascii="宋体"/>
                <w:sz w:val="20"/>
              </w:rPr>
              <w:t>2,035,219.99</w:t>
            </w:r>
          </w:p>
        </w:tc>
        <w:tc>
          <w:tcPr>
            <w:tcW w:w="11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z w:val="20"/>
                <w:szCs w:val="20"/>
              </w:rPr>
              <w:t>5</w:t>
            </w:r>
            <w:r>
              <w:rPr>
                <w:rFonts w:ascii="宋体" w:hAnsi="宋体" w:cs="宋体" w:eastAsia="宋体" w:hint="default"/>
                <w:spacing w:val="-52"/>
                <w:sz w:val="20"/>
                <w:szCs w:val="20"/>
              </w:rPr>
              <w:t> </w:t>
            </w:r>
            <w:r>
              <w:rPr>
                <w:rFonts w:ascii="宋体" w:hAnsi="宋体" w:cs="宋体" w:eastAsia="宋体" w:hint="default"/>
                <w:sz w:val="20"/>
                <w:szCs w:val="20"/>
              </w:rPr>
              <w:t>年以上</w:t>
            </w:r>
          </w:p>
        </w:tc>
        <w:tc>
          <w:tcPr>
            <w:tcW w:w="14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521"/>
              <w:jc w:val="right"/>
              <w:rPr>
                <w:rFonts w:ascii="宋体" w:hAnsi="宋体" w:cs="宋体" w:eastAsia="宋体" w:hint="default"/>
                <w:sz w:val="20"/>
                <w:szCs w:val="20"/>
              </w:rPr>
            </w:pPr>
            <w:r>
              <w:rPr>
                <w:rFonts w:ascii="宋体"/>
                <w:spacing w:val="-1"/>
                <w:sz w:val="20"/>
              </w:rPr>
              <w:t>2.15</w:t>
            </w:r>
            <w:r>
              <w:rPr>
                <w:rFonts w:ascii="宋体"/>
                <w:sz w:val="20"/>
              </w:rPr>
            </w:r>
          </w:p>
        </w:tc>
        <w:tc>
          <w:tcPr>
            <w:tcW w:w="124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spacing w:val="-24"/>
                <w:sz w:val="20"/>
                <w:szCs w:val="20"/>
              </w:rPr>
              <w:t>历史遗留</w:t>
            </w:r>
            <w:r>
              <w:rPr>
                <w:rFonts w:ascii="宋体" w:hAnsi="宋体" w:cs="宋体" w:eastAsia="宋体" w:hint="default"/>
                <w:sz w:val="20"/>
                <w:szCs w:val="20"/>
              </w:rPr>
            </w:r>
          </w:p>
        </w:tc>
      </w:tr>
    </w:tbl>
    <w:p>
      <w:pPr>
        <w:spacing w:after="0" w:line="240" w:lineRule="auto"/>
        <w:jc w:val="center"/>
        <w:rPr>
          <w:rFonts w:ascii="宋体" w:hAnsi="宋体" w:cs="宋体" w:eastAsia="宋体" w:hint="default"/>
          <w:sz w:val="20"/>
          <w:szCs w:val="20"/>
        </w:rPr>
        <w:sectPr>
          <w:headerReference w:type="default" r:id="rId100"/>
          <w:pgSz w:w="11910" w:h="16840"/>
          <w:pgMar w:header="898" w:footer="844" w:top="1720" w:bottom="1040" w:left="1340" w:right="1340"/>
        </w:sectPr>
      </w:pPr>
    </w:p>
    <w:p>
      <w:pPr>
        <w:spacing w:line="240" w:lineRule="auto" w:before="3"/>
        <w:rPr>
          <w:rFonts w:ascii="宋体" w:hAnsi="宋体" w:cs="宋体" w:eastAsia="宋体" w:hint="default"/>
          <w:sz w:val="2"/>
          <w:szCs w:val="2"/>
        </w:rPr>
      </w:pPr>
    </w:p>
    <w:tbl>
      <w:tblPr>
        <w:tblW w:w="0" w:type="auto"/>
        <w:jc w:val="left"/>
        <w:tblInd w:w="184" w:type="dxa"/>
        <w:tblLayout w:type="fixed"/>
        <w:tblCellMar>
          <w:top w:w="0" w:type="dxa"/>
          <w:left w:w="0" w:type="dxa"/>
          <w:bottom w:w="0" w:type="dxa"/>
          <w:right w:w="0" w:type="dxa"/>
        </w:tblCellMar>
        <w:tblLook w:val="01E0"/>
      </w:tblPr>
      <w:tblGrid>
        <w:gridCol w:w="1945"/>
        <w:gridCol w:w="1405"/>
        <w:gridCol w:w="1528"/>
        <w:gridCol w:w="1164"/>
        <w:gridCol w:w="1452"/>
        <w:gridCol w:w="1243"/>
      </w:tblGrid>
      <w:tr>
        <w:trPr>
          <w:trHeight w:val="799" w:hRule="exact"/>
        </w:trPr>
        <w:tc>
          <w:tcPr>
            <w:tcW w:w="19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77" w:right="0"/>
              <w:jc w:val="left"/>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1405" w:type="dxa"/>
            <w:tcBorders>
              <w:top w:val="single" w:sz="12" w:space="0" w:color="000000"/>
              <w:left w:val="single" w:sz="4" w:space="0" w:color="000000"/>
              <w:bottom w:val="single" w:sz="4" w:space="0" w:color="000000"/>
              <w:right w:val="single" w:sz="4" w:space="0" w:color="000000"/>
            </w:tcBorders>
          </w:tcPr>
          <w:p>
            <w:pPr>
              <w:pStyle w:val="TableParagraph"/>
              <w:spacing w:line="260" w:lineRule="exact" w:before="124"/>
              <w:ind w:left="596" w:right="193" w:hanging="401"/>
              <w:jc w:val="left"/>
              <w:rPr>
                <w:rFonts w:ascii="宋体" w:hAnsi="宋体" w:cs="宋体" w:eastAsia="宋体" w:hint="default"/>
                <w:sz w:val="20"/>
                <w:szCs w:val="20"/>
              </w:rPr>
            </w:pPr>
            <w:r>
              <w:rPr>
                <w:rFonts w:ascii="宋体" w:hAnsi="宋体" w:cs="宋体" w:eastAsia="宋体" w:hint="default"/>
                <w:b/>
                <w:bCs/>
                <w:sz w:val="20"/>
                <w:szCs w:val="20"/>
              </w:rPr>
              <w:t>与本公司关</w:t>
            </w:r>
            <w:r>
              <w:rPr>
                <w:rFonts w:ascii="宋体" w:hAnsi="宋体" w:cs="宋体" w:eastAsia="宋体" w:hint="default"/>
                <w:b/>
                <w:bCs/>
                <w:w w:val="99"/>
                <w:sz w:val="20"/>
                <w:szCs w:val="20"/>
              </w:rPr>
              <w:t> </w:t>
            </w:r>
            <w:r>
              <w:rPr>
                <w:rFonts w:ascii="宋体" w:hAnsi="宋体" w:cs="宋体" w:eastAsia="宋体" w:hint="default"/>
                <w:b/>
                <w:bCs/>
                <w:sz w:val="20"/>
                <w:szCs w:val="20"/>
              </w:rPr>
              <w:t>系</w:t>
            </w:r>
            <w:r>
              <w:rPr>
                <w:rFonts w:ascii="宋体" w:hAnsi="宋体" w:cs="宋体" w:eastAsia="宋体" w:hint="default"/>
                <w:sz w:val="20"/>
                <w:szCs w:val="20"/>
              </w:rPr>
            </w:r>
          </w:p>
        </w:tc>
        <w:tc>
          <w:tcPr>
            <w:tcW w:w="152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16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账龄</w:t>
            </w:r>
            <w:r>
              <w:rPr>
                <w:rFonts w:ascii="宋体" w:hAnsi="宋体" w:cs="宋体" w:eastAsia="宋体" w:hint="default"/>
                <w:sz w:val="20"/>
                <w:szCs w:val="20"/>
              </w:rPr>
            </w:r>
          </w:p>
        </w:tc>
        <w:tc>
          <w:tcPr>
            <w:tcW w:w="1452" w:type="dxa"/>
            <w:tcBorders>
              <w:top w:val="single" w:sz="12"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b/>
                <w:bCs/>
                <w:sz w:val="20"/>
                <w:szCs w:val="20"/>
              </w:rPr>
              <w:t>占其他应收款</w:t>
            </w:r>
            <w:r>
              <w:rPr>
                <w:rFonts w:ascii="宋体" w:hAnsi="宋体" w:cs="宋体" w:eastAsia="宋体" w:hint="default"/>
                <w:sz w:val="20"/>
                <w:szCs w:val="20"/>
              </w:rPr>
            </w:r>
          </w:p>
          <w:p>
            <w:pPr>
              <w:pStyle w:val="TableParagraph"/>
              <w:spacing w:line="259" w:lineRule="exact"/>
              <w:ind w:right="1"/>
              <w:jc w:val="center"/>
              <w:rPr>
                <w:rFonts w:ascii="宋体" w:hAnsi="宋体" w:cs="宋体" w:eastAsia="宋体" w:hint="default"/>
                <w:sz w:val="20"/>
                <w:szCs w:val="20"/>
              </w:rPr>
            </w:pPr>
            <w:r>
              <w:rPr>
                <w:rFonts w:ascii="宋体" w:hAnsi="宋体" w:cs="宋体" w:eastAsia="宋体" w:hint="default"/>
                <w:b/>
                <w:bCs/>
                <w:sz w:val="20"/>
                <w:szCs w:val="20"/>
              </w:rPr>
              <w:t>总额的比例</w:t>
            </w:r>
            <w:r>
              <w:rPr>
                <w:rFonts w:ascii="宋体" w:hAnsi="宋体" w:cs="宋体" w:eastAsia="宋体" w:hint="default"/>
                <w:sz w:val="20"/>
                <w:szCs w:val="20"/>
              </w:rPr>
            </w:r>
          </w:p>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c>
          <w:tcPr>
            <w:tcW w:w="124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4"/>
              <w:jc w:val="center"/>
              <w:rPr>
                <w:rFonts w:ascii="宋体" w:hAnsi="宋体" w:cs="宋体" w:eastAsia="宋体" w:hint="default"/>
                <w:sz w:val="20"/>
                <w:szCs w:val="20"/>
              </w:rPr>
            </w:pPr>
            <w:r>
              <w:rPr>
                <w:rFonts w:ascii="宋体" w:hAnsi="宋体" w:cs="宋体" w:eastAsia="宋体" w:hint="default"/>
                <w:b/>
                <w:bCs/>
                <w:sz w:val="20"/>
                <w:szCs w:val="20"/>
              </w:rPr>
              <w:t>性质或内容</w:t>
            </w:r>
            <w:r>
              <w:rPr>
                <w:rFonts w:ascii="宋体" w:hAnsi="宋体" w:cs="宋体" w:eastAsia="宋体" w:hint="default"/>
                <w:sz w:val="20"/>
                <w:szCs w:val="20"/>
              </w:rPr>
            </w:r>
          </w:p>
        </w:tc>
      </w:tr>
      <w:tr>
        <w:trPr>
          <w:trHeight w:val="349" w:hRule="exact"/>
        </w:trPr>
        <w:tc>
          <w:tcPr>
            <w:tcW w:w="1945"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股份有限公司</w:t>
            </w:r>
          </w:p>
        </w:tc>
        <w:tc>
          <w:tcPr>
            <w:tcW w:w="1405"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nil" w:sz="6" w:space="0" w:color="auto"/>
            </w:tcBorders>
          </w:tcPr>
          <w:p>
            <w:pPr/>
          </w:p>
        </w:tc>
      </w:tr>
      <w:tr>
        <w:trPr>
          <w:trHeight w:val="529" w:hRule="exact"/>
        </w:trPr>
        <w:tc>
          <w:tcPr>
            <w:tcW w:w="1945"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14"/>
                <w:sz w:val="20"/>
                <w:szCs w:val="20"/>
              </w:rPr>
              <w:t>山西三益网立信信</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息有限责任公司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97" w:right="0"/>
              <w:jc w:val="left"/>
              <w:rPr>
                <w:rFonts w:ascii="宋体" w:hAnsi="宋体" w:cs="宋体" w:eastAsia="宋体" w:hint="default"/>
                <w:sz w:val="20"/>
                <w:szCs w:val="20"/>
              </w:rPr>
            </w:pPr>
            <w:r>
              <w:rPr>
                <w:rFonts w:ascii="宋体" w:hAnsi="宋体" w:cs="宋体" w:eastAsia="宋体" w:hint="default"/>
                <w:sz w:val="20"/>
                <w:szCs w:val="20"/>
              </w:rPr>
              <w:t>第三方</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1"/>
                <w:sz w:val="20"/>
              </w:rPr>
              <w:t>1,196,242.00</w:t>
            </w:r>
            <w:r>
              <w:rPr>
                <w:rFonts w:ascii="宋体"/>
                <w:sz w:val="20"/>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年以内</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1.26</w:t>
            </w:r>
          </w:p>
        </w:tc>
        <w:tc>
          <w:tcPr>
            <w:tcW w:w="12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spacing w:val="-24"/>
                <w:sz w:val="20"/>
                <w:szCs w:val="20"/>
              </w:rPr>
              <w:t>历史遗留</w:t>
            </w:r>
            <w:r>
              <w:rPr>
                <w:rFonts w:ascii="宋体" w:hAnsi="宋体" w:cs="宋体" w:eastAsia="宋体" w:hint="default"/>
                <w:sz w:val="20"/>
                <w:szCs w:val="20"/>
              </w:rPr>
            </w:r>
          </w:p>
        </w:tc>
      </w:tr>
      <w:tr>
        <w:trPr>
          <w:trHeight w:val="361" w:hRule="exact"/>
        </w:trPr>
        <w:tc>
          <w:tcPr>
            <w:tcW w:w="194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405" w:type="dxa"/>
            <w:tcBorders>
              <w:top w:val="single" w:sz="4" w:space="0" w:color="000000"/>
              <w:left w:val="single" w:sz="4" w:space="0" w:color="000000"/>
              <w:bottom w:val="single" w:sz="12" w:space="0" w:color="000000"/>
              <w:right w:val="single" w:sz="4" w:space="0" w:color="000000"/>
            </w:tcBorders>
          </w:tcPr>
          <w:p>
            <w:pPr/>
          </w:p>
        </w:tc>
        <w:tc>
          <w:tcPr>
            <w:tcW w:w="15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b/>
                <w:w w:val="95"/>
                <w:sz w:val="20"/>
              </w:rPr>
              <w:t>11,983,567.69</w:t>
            </w:r>
            <w:r>
              <w:rPr>
                <w:rFonts w:ascii="宋体"/>
                <w:sz w:val="20"/>
              </w:rPr>
            </w:r>
          </w:p>
        </w:tc>
        <w:tc>
          <w:tcPr>
            <w:tcW w:w="1164" w:type="dxa"/>
            <w:tcBorders>
              <w:top w:val="single" w:sz="4" w:space="0" w:color="000000"/>
              <w:left w:val="single" w:sz="4" w:space="0" w:color="000000"/>
              <w:bottom w:val="single" w:sz="12" w:space="0" w:color="000000"/>
              <w:right w:val="single" w:sz="4" w:space="0" w:color="000000"/>
            </w:tcBorders>
          </w:tcPr>
          <w:p>
            <w:pPr/>
          </w:p>
        </w:tc>
        <w:tc>
          <w:tcPr>
            <w:tcW w:w="14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b/>
                <w:sz w:val="20"/>
              </w:rPr>
              <w:t>12.66</w:t>
            </w:r>
            <w:r>
              <w:rPr>
                <w:rFonts w:ascii="宋体"/>
                <w:sz w:val="20"/>
              </w:rPr>
            </w:r>
          </w:p>
        </w:tc>
        <w:tc>
          <w:tcPr>
            <w:tcW w:w="1243" w:type="dxa"/>
            <w:tcBorders>
              <w:top w:val="single" w:sz="4" w:space="0" w:color="000000"/>
              <w:left w:val="single" w:sz="4" w:space="0" w:color="000000"/>
              <w:bottom w:val="single" w:sz="12" w:space="0" w:color="000000"/>
              <w:right w:val="nil" w:sz="6" w:space="0" w:color="auto"/>
            </w:tcBorders>
          </w:tcPr>
          <w:p>
            <w:pPr/>
          </w:p>
        </w:tc>
      </w:tr>
    </w:tbl>
    <w:p>
      <w:pPr>
        <w:spacing w:line="240" w:lineRule="auto" w:before="6"/>
        <w:rPr>
          <w:rFonts w:ascii="宋体" w:hAnsi="宋体" w:cs="宋体" w:eastAsia="宋体" w:hint="default"/>
          <w:sz w:val="27"/>
          <w:szCs w:val="27"/>
        </w:rPr>
      </w:pPr>
    </w:p>
    <w:p>
      <w:pPr>
        <w:spacing w:before="31"/>
        <w:ind w:left="761" w:right="286" w:firstLine="0"/>
        <w:jc w:val="left"/>
        <w:rPr>
          <w:rFonts w:ascii="宋体" w:hAnsi="宋体" w:cs="宋体" w:eastAsia="宋体" w:hint="default"/>
          <w:sz w:val="22"/>
          <w:szCs w:val="22"/>
        </w:rPr>
      </w:pPr>
      <w:r>
        <w:rPr>
          <w:rFonts w:ascii="宋体" w:hAnsi="宋体" w:cs="宋体" w:eastAsia="宋体" w:hint="default"/>
          <w:sz w:val="22"/>
          <w:szCs w:val="22"/>
        </w:rPr>
        <w:t>（6）应收关联方款项</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61" w:type="dxa"/>
        <w:tblLayout w:type="fixed"/>
        <w:tblCellMar>
          <w:top w:w="0" w:type="dxa"/>
          <w:left w:w="0" w:type="dxa"/>
          <w:bottom w:w="0" w:type="dxa"/>
          <w:right w:w="0" w:type="dxa"/>
        </w:tblCellMar>
        <w:tblLook w:val="01E0"/>
      </w:tblPr>
      <w:tblGrid>
        <w:gridCol w:w="2839"/>
        <w:gridCol w:w="2245"/>
        <w:gridCol w:w="1780"/>
        <w:gridCol w:w="1919"/>
      </w:tblGrid>
      <w:tr>
        <w:trPr>
          <w:trHeight w:val="539" w:hRule="exact"/>
        </w:trPr>
        <w:tc>
          <w:tcPr>
            <w:tcW w:w="283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8"/>
              <w:ind w:left="18" w:right="0"/>
              <w:jc w:val="center"/>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224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8"/>
              <w:ind w:right="1"/>
              <w:jc w:val="center"/>
              <w:rPr>
                <w:rFonts w:ascii="宋体" w:hAnsi="宋体" w:cs="宋体" w:eastAsia="宋体" w:hint="default"/>
                <w:sz w:val="20"/>
                <w:szCs w:val="20"/>
              </w:rPr>
            </w:pPr>
            <w:r>
              <w:rPr>
                <w:rFonts w:ascii="宋体" w:hAnsi="宋体" w:cs="宋体" w:eastAsia="宋体" w:hint="default"/>
                <w:b/>
                <w:bCs/>
                <w:sz w:val="20"/>
                <w:szCs w:val="20"/>
              </w:rPr>
              <w:t>与本公司关系</w:t>
            </w:r>
            <w:r>
              <w:rPr>
                <w:rFonts w:ascii="宋体" w:hAnsi="宋体" w:cs="宋体" w:eastAsia="宋体" w:hint="default"/>
                <w:sz w:val="20"/>
                <w:szCs w:val="20"/>
              </w:rPr>
            </w:r>
          </w:p>
        </w:tc>
        <w:tc>
          <w:tcPr>
            <w:tcW w:w="17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919" w:type="dxa"/>
            <w:tcBorders>
              <w:top w:val="single" w:sz="12" w:space="0" w:color="000000"/>
              <w:left w:val="single" w:sz="4" w:space="0" w:color="000000"/>
              <w:bottom w:val="single" w:sz="4" w:space="0" w:color="000000"/>
              <w:right w:val="nil" w:sz="6" w:space="0" w:color="auto"/>
            </w:tcBorders>
          </w:tcPr>
          <w:p>
            <w:pPr>
              <w:pStyle w:val="TableParagraph"/>
              <w:spacing w:line="230" w:lineRule="exact"/>
              <w:ind w:right="2"/>
              <w:jc w:val="center"/>
              <w:rPr>
                <w:rFonts w:ascii="宋体" w:hAnsi="宋体" w:cs="宋体" w:eastAsia="宋体" w:hint="default"/>
                <w:sz w:val="20"/>
                <w:szCs w:val="20"/>
              </w:rPr>
            </w:pPr>
            <w:r>
              <w:rPr>
                <w:rFonts w:ascii="宋体" w:hAnsi="宋体" w:cs="宋体" w:eastAsia="宋体" w:hint="default"/>
                <w:b/>
                <w:bCs/>
                <w:sz w:val="20"/>
                <w:szCs w:val="20"/>
              </w:rPr>
              <w:t>占其他应收款总额</w:t>
            </w:r>
            <w:r>
              <w:rPr>
                <w:rFonts w:ascii="宋体" w:hAnsi="宋体" w:cs="宋体" w:eastAsia="宋体" w:hint="default"/>
                <w:sz w:val="20"/>
                <w:szCs w:val="20"/>
              </w:rPr>
            </w:r>
          </w:p>
          <w:p>
            <w:pPr>
              <w:pStyle w:val="TableParagraph"/>
              <w:spacing w:line="260" w:lineRule="exact"/>
              <w:ind w:right="2"/>
              <w:jc w:val="center"/>
              <w:rPr>
                <w:rFonts w:ascii="宋体" w:hAnsi="宋体" w:cs="宋体" w:eastAsia="宋体" w:hint="default"/>
                <w:sz w:val="20"/>
                <w:szCs w:val="20"/>
              </w:rPr>
            </w:pPr>
            <w:r>
              <w:rPr>
                <w:rFonts w:ascii="宋体" w:hAnsi="宋体" w:cs="宋体" w:eastAsia="宋体" w:hint="default"/>
                <w:b/>
                <w:bCs/>
                <w:sz w:val="20"/>
                <w:szCs w:val="20"/>
              </w:rPr>
              <w:t>的比例（%）</w:t>
            </w:r>
            <w:r>
              <w:rPr>
                <w:rFonts w:ascii="宋体" w:hAnsi="宋体" w:cs="宋体" w:eastAsia="宋体" w:hint="default"/>
                <w:sz w:val="20"/>
                <w:szCs w:val="20"/>
              </w:rPr>
            </w:r>
          </w:p>
        </w:tc>
      </w:tr>
      <w:tr>
        <w:trPr>
          <w:trHeight w:val="350" w:hRule="exact"/>
        </w:trPr>
        <w:tc>
          <w:tcPr>
            <w:tcW w:w="28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桂林长海科技有限责任公司</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z w:val="20"/>
                <w:szCs w:val="20"/>
              </w:rPr>
              <w:t>合营企业</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103,891.16</w:t>
            </w:r>
            <w:r>
              <w:rPr>
                <w:rFonts w:ascii="宋体"/>
                <w:sz w:val="20"/>
              </w:rPr>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8"/>
              <w:jc w:val="right"/>
              <w:rPr>
                <w:rFonts w:ascii="宋体" w:hAnsi="宋体" w:cs="宋体" w:eastAsia="宋体" w:hint="default"/>
                <w:sz w:val="20"/>
                <w:szCs w:val="20"/>
              </w:rPr>
            </w:pPr>
            <w:r>
              <w:rPr>
                <w:rFonts w:ascii="宋体"/>
                <w:spacing w:val="-1"/>
                <w:sz w:val="20"/>
              </w:rPr>
              <w:t>0.11</w:t>
            </w:r>
            <w:r>
              <w:rPr>
                <w:rFonts w:ascii="宋体"/>
                <w:sz w:val="20"/>
              </w:rPr>
            </w:r>
          </w:p>
        </w:tc>
      </w:tr>
      <w:tr>
        <w:trPr>
          <w:trHeight w:val="349" w:hRule="exact"/>
        </w:trPr>
        <w:tc>
          <w:tcPr>
            <w:tcW w:w="28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北京艾科泰国际电子有限公司</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z w:val="20"/>
                <w:szCs w:val="20"/>
              </w:rPr>
              <w:t>其他关联方</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2,072,628.34</w:t>
            </w:r>
            <w:r>
              <w:rPr>
                <w:rFonts w:ascii="宋体"/>
                <w:sz w:val="20"/>
              </w:rPr>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2.19</w:t>
            </w:r>
            <w:r>
              <w:rPr>
                <w:rFonts w:ascii="宋体"/>
                <w:sz w:val="20"/>
              </w:rPr>
            </w:r>
          </w:p>
        </w:tc>
      </w:tr>
      <w:tr>
        <w:trPr>
          <w:trHeight w:val="361" w:hRule="exact"/>
        </w:trPr>
        <w:tc>
          <w:tcPr>
            <w:tcW w:w="2839" w:type="dxa"/>
            <w:tcBorders>
              <w:top w:val="single" w:sz="4" w:space="0" w:color="000000"/>
              <w:left w:val="nil" w:sz="6" w:space="0" w:color="auto"/>
              <w:bottom w:val="single" w:sz="12"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245" w:type="dxa"/>
            <w:tcBorders>
              <w:top w:val="single" w:sz="4" w:space="0" w:color="000000"/>
              <w:left w:val="single" w:sz="4" w:space="0" w:color="000000"/>
              <w:bottom w:val="single" w:sz="12" w:space="0" w:color="000000"/>
              <w:right w:val="single" w:sz="4" w:space="0" w:color="000000"/>
            </w:tcBorders>
          </w:tcPr>
          <w:p>
            <w:pPr/>
          </w:p>
        </w:tc>
        <w:tc>
          <w:tcPr>
            <w:tcW w:w="17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spacing w:val="-1"/>
                <w:sz w:val="20"/>
              </w:rPr>
              <w:t>2,176,519.50</w:t>
            </w:r>
            <w:r>
              <w:rPr>
                <w:rFonts w:ascii="宋体"/>
                <w:spacing w:val="-1"/>
                <w:sz w:val="20"/>
              </w:rPr>
            </w:r>
          </w:p>
        </w:tc>
        <w:tc>
          <w:tcPr>
            <w:tcW w:w="191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b/>
                <w:w w:val="95"/>
                <w:sz w:val="20"/>
              </w:rPr>
              <w:t>2.30</w:t>
            </w:r>
            <w:r>
              <w:rPr>
                <w:rFonts w:ascii="宋体"/>
                <w:sz w:val="20"/>
              </w:rPr>
            </w:r>
          </w:p>
        </w:tc>
      </w:tr>
    </w:tbl>
    <w:p>
      <w:pPr>
        <w:spacing w:line="240" w:lineRule="auto" w:before="6"/>
        <w:rPr>
          <w:rFonts w:ascii="宋体" w:hAnsi="宋体" w:cs="宋体" w:eastAsia="宋体" w:hint="default"/>
          <w:sz w:val="27"/>
          <w:szCs w:val="27"/>
        </w:rPr>
      </w:pPr>
    </w:p>
    <w:p>
      <w:pPr>
        <w:tabs>
          <w:tab w:pos="1221" w:val="left" w:leader="none"/>
        </w:tabs>
        <w:spacing w:before="31"/>
        <w:ind w:left="761" w:right="286" w:firstLine="0"/>
        <w:jc w:val="left"/>
        <w:rPr>
          <w:rFonts w:ascii="宋体" w:hAnsi="宋体" w:cs="宋体" w:eastAsia="宋体" w:hint="default"/>
          <w:sz w:val="22"/>
          <w:szCs w:val="22"/>
        </w:rPr>
      </w:pPr>
      <w:r>
        <w:rPr>
          <w:rFonts w:ascii="宋体" w:hAnsi="宋体" w:cs="宋体" w:eastAsia="宋体" w:hint="default"/>
          <w:w w:val="95"/>
          <w:sz w:val="22"/>
          <w:szCs w:val="22"/>
        </w:rPr>
        <w:t>3.</w:t>
        <w:tab/>
      </w:r>
      <w:r>
        <w:rPr>
          <w:rFonts w:ascii="宋体" w:hAnsi="宋体" w:cs="宋体" w:eastAsia="宋体" w:hint="default"/>
          <w:sz w:val="22"/>
          <w:szCs w:val="22"/>
        </w:rPr>
        <w:t>长期股权投资</w:t>
      </w:r>
    </w:p>
    <w:p>
      <w:pPr>
        <w:spacing w:line="240" w:lineRule="auto" w:before="0"/>
        <w:rPr>
          <w:rFonts w:ascii="宋体" w:hAnsi="宋体" w:cs="宋体" w:eastAsia="宋体" w:hint="default"/>
          <w:sz w:val="22"/>
          <w:szCs w:val="22"/>
        </w:rPr>
      </w:pPr>
    </w:p>
    <w:p>
      <w:pPr>
        <w:spacing w:before="144"/>
        <w:ind w:left="761" w:right="286" w:firstLine="0"/>
        <w:jc w:val="left"/>
        <w:rPr>
          <w:rFonts w:ascii="宋体" w:hAnsi="宋体" w:cs="宋体" w:eastAsia="宋体" w:hint="default"/>
          <w:sz w:val="22"/>
          <w:szCs w:val="22"/>
        </w:rPr>
      </w:pPr>
      <w:r>
        <w:rPr>
          <w:rFonts w:ascii="宋体" w:hAnsi="宋体" w:cs="宋体" w:eastAsia="宋体" w:hint="default"/>
          <w:sz w:val="22"/>
          <w:szCs w:val="22"/>
        </w:rPr>
        <w:t>（1）长期股权投资分类</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89" w:type="dxa"/>
        <w:tblLayout w:type="fixed"/>
        <w:tblCellMar>
          <w:top w:w="0" w:type="dxa"/>
          <w:left w:w="0" w:type="dxa"/>
          <w:bottom w:w="0" w:type="dxa"/>
          <w:right w:w="0" w:type="dxa"/>
        </w:tblCellMar>
        <w:tblLook w:val="01E0"/>
      </w:tblPr>
      <w:tblGrid>
        <w:gridCol w:w="3170"/>
        <w:gridCol w:w="2603"/>
        <w:gridCol w:w="2954"/>
      </w:tblGrid>
      <w:tr>
        <w:trPr>
          <w:trHeight w:val="360" w:hRule="exact"/>
        </w:trPr>
        <w:tc>
          <w:tcPr>
            <w:tcW w:w="317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60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95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right="6"/>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50" w:hRule="exact"/>
        </w:trPr>
        <w:tc>
          <w:tcPr>
            <w:tcW w:w="31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按成本法核算长期股权投资</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2,558,579,432.18</w:t>
            </w:r>
          </w:p>
        </w:tc>
        <w:tc>
          <w:tcPr>
            <w:tcW w:w="29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2,441,766,403.93</w:t>
            </w:r>
            <w:r>
              <w:rPr>
                <w:rFonts w:ascii="宋体"/>
                <w:sz w:val="20"/>
              </w:rPr>
            </w:r>
          </w:p>
        </w:tc>
      </w:tr>
      <w:tr>
        <w:trPr>
          <w:trHeight w:val="350" w:hRule="exact"/>
        </w:trPr>
        <w:tc>
          <w:tcPr>
            <w:tcW w:w="31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按权益法核算长期股权投资</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15,684,770.44</w:t>
            </w:r>
            <w:r>
              <w:rPr>
                <w:rFonts w:ascii="宋体"/>
                <w:sz w:val="20"/>
              </w:rPr>
            </w:r>
          </w:p>
        </w:tc>
        <w:tc>
          <w:tcPr>
            <w:tcW w:w="29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16,158,330.74</w:t>
            </w:r>
            <w:r>
              <w:rPr>
                <w:rFonts w:ascii="宋体"/>
                <w:sz w:val="20"/>
              </w:rPr>
            </w:r>
          </w:p>
        </w:tc>
      </w:tr>
      <w:tr>
        <w:trPr>
          <w:trHeight w:val="349" w:hRule="exact"/>
        </w:trPr>
        <w:tc>
          <w:tcPr>
            <w:tcW w:w="31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b/>
                <w:bCs/>
                <w:sz w:val="20"/>
                <w:szCs w:val="20"/>
              </w:rPr>
              <w:t>长期股权投资合计</w:t>
            </w:r>
            <w:r>
              <w:rPr>
                <w:rFonts w:ascii="宋体" w:hAnsi="宋体" w:cs="宋体" w:eastAsia="宋体" w:hint="default"/>
                <w:sz w:val="20"/>
                <w:szCs w:val="20"/>
              </w:rPr>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b/>
                <w:spacing w:val="-1"/>
                <w:sz w:val="20"/>
              </w:rPr>
              <w:t>2,574,264,202.62</w:t>
            </w:r>
            <w:r>
              <w:rPr>
                <w:rFonts w:ascii="宋体"/>
                <w:spacing w:val="-1"/>
                <w:sz w:val="20"/>
              </w:rPr>
            </w:r>
          </w:p>
        </w:tc>
        <w:tc>
          <w:tcPr>
            <w:tcW w:w="29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b/>
                <w:spacing w:val="-1"/>
                <w:sz w:val="20"/>
              </w:rPr>
              <w:t>2,457,924,734.67</w:t>
            </w:r>
            <w:r>
              <w:rPr>
                <w:rFonts w:ascii="宋体"/>
                <w:spacing w:val="-1"/>
                <w:sz w:val="20"/>
              </w:rPr>
            </w:r>
          </w:p>
        </w:tc>
      </w:tr>
      <w:tr>
        <w:trPr>
          <w:trHeight w:val="350" w:hRule="exact"/>
        </w:trPr>
        <w:tc>
          <w:tcPr>
            <w:tcW w:w="31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减：长期股权投资减值准备</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80,000.00</w:t>
            </w:r>
            <w:r>
              <w:rPr>
                <w:rFonts w:ascii="宋体"/>
                <w:sz w:val="20"/>
              </w:rPr>
            </w:r>
          </w:p>
        </w:tc>
        <w:tc>
          <w:tcPr>
            <w:tcW w:w="29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20"/>
                <w:szCs w:val="20"/>
              </w:rPr>
            </w:pPr>
            <w:r>
              <w:rPr>
                <w:rFonts w:ascii="宋体"/>
                <w:spacing w:val="-1"/>
                <w:sz w:val="20"/>
              </w:rPr>
              <w:t>80,000.00</w:t>
            </w:r>
            <w:r>
              <w:rPr>
                <w:rFonts w:ascii="宋体"/>
                <w:sz w:val="20"/>
              </w:rPr>
            </w:r>
          </w:p>
        </w:tc>
      </w:tr>
      <w:tr>
        <w:trPr>
          <w:trHeight w:val="361" w:hRule="exact"/>
        </w:trPr>
        <w:tc>
          <w:tcPr>
            <w:tcW w:w="317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b/>
                <w:bCs/>
                <w:sz w:val="20"/>
                <w:szCs w:val="20"/>
              </w:rPr>
              <w:t>长期股权投资价值</w:t>
            </w:r>
            <w:r>
              <w:rPr>
                <w:rFonts w:ascii="宋体" w:hAnsi="宋体" w:cs="宋体" w:eastAsia="宋体" w:hint="default"/>
                <w:sz w:val="20"/>
                <w:szCs w:val="20"/>
              </w:rPr>
            </w:r>
          </w:p>
        </w:tc>
        <w:tc>
          <w:tcPr>
            <w:tcW w:w="260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b/>
                <w:w w:val="95"/>
                <w:sz w:val="20"/>
              </w:rPr>
              <w:t>2,574,184,202.62</w:t>
            </w:r>
            <w:r>
              <w:rPr>
                <w:rFonts w:ascii="宋体"/>
                <w:sz w:val="20"/>
              </w:rPr>
            </w:r>
          </w:p>
        </w:tc>
        <w:tc>
          <w:tcPr>
            <w:tcW w:w="295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b/>
                <w:spacing w:val="-1"/>
                <w:sz w:val="20"/>
              </w:rPr>
              <w:t>2,457,844,734.67</w:t>
            </w:r>
            <w:r>
              <w:rPr>
                <w:rFonts w:ascii="宋体"/>
                <w:spacing w:val="-1"/>
                <w:sz w:val="20"/>
              </w:rPr>
            </w:r>
          </w:p>
        </w:tc>
      </w:tr>
    </w:tbl>
    <w:p>
      <w:pPr>
        <w:spacing w:line="240" w:lineRule="auto" w:before="6"/>
        <w:rPr>
          <w:rFonts w:ascii="宋体" w:hAnsi="宋体" w:cs="宋体" w:eastAsia="宋体" w:hint="default"/>
          <w:sz w:val="27"/>
          <w:szCs w:val="27"/>
        </w:rPr>
      </w:pPr>
    </w:p>
    <w:p>
      <w:pPr>
        <w:spacing w:before="31"/>
        <w:ind w:left="761" w:right="286" w:firstLine="0"/>
        <w:jc w:val="left"/>
        <w:rPr>
          <w:rFonts w:ascii="宋体" w:hAnsi="宋体" w:cs="宋体" w:eastAsia="宋体" w:hint="default"/>
          <w:sz w:val="22"/>
          <w:szCs w:val="22"/>
        </w:rPr>
      </w:pPr>
      <w:r>
        <w:rPr>
          <w:rFonts w:ascii="宋体" w:hAnsi="宋体" w:cs="宋体" w:eastAsia="宋体" w:hint="default"/>
          <w:sz w:val="22"/>
          <w:szCs w:val="22"/>
        </w:rPr>
        <w:t>（2）按成本法、权益法核算的长期股权投资</w:t>
      </w:r>
    </w:p>
    <w:p>
      <w:pPr>
        <w:spacing w:after="0"/>
        <w:jc w:val="left"/>
        <w:rPr>
          <w:rFonts w:ascii="宋体" w:hAnsi="宋体" w:cs="宋体" w:eastAsia="宋体" w:hint="default"/>
          <w:sz w:val="22"/>
          <w:szCs w:val="22"/>
        </w:rPr>
        <w:sectPr>
          <w:pgSz w:w="11910" w:h="16840"/>
          <w:pgMar w:header="898" w:footer="844" w:top="1720" w:bottom="1040" w:left="1380" w:right="1420"/>
        </w:sectPr>
      </w:pPr>
    </w:p>
    <w:p>
      <w:pPr>
        <w:spacing w:line="240" w:lineRule="auto" w:before="5"/>
        <w:rPr>
          <w:rFonts w:ascii="Times New Roman" w:hAnsi="Times New Roman" w:cs="Times New Roman" w:eastAsia="Times New Roman"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2232"/>
        <w:gridCol w:w="816"/>
        <w:gridCol w:w="816"/>
        <w:gridCol w:w="1829"/>
        <w:gridCol w:w="1829"/>
        <w:gridCol w:w="1627"/>
        <w:gridCol w:w="1528"/>
        <w:gridCol w:w="1829"/>
        <w:gridCol w:w="1526"/>
      </w:tblGrid>
      <w:tr>
        <w:trPr>
          <w:trHeight w:val="790" w:hRule="exact"/>
        </w:trPr>
        <w:tc>
          <w:tcPr>
            <w:tcW w:w="22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419" w:right="0"/>
              <w:jc w:val="left"/>
              <w:rPr>
                <w:rFonts w:ascii="宋体" w:hAnsi="宋体" w:cs="宋体" w:eastAsia="宋体" w:hint="default"/>
                <w:sz w:val="20"/>
                <w:szCs w:val="20"/>
              </w:rPr>
            </w:pPr>
            <w:r>
              <w:rPr>
                <w:rFonts w:ascii="宋体" w:hAnsi="宋体" w:cs="宋体" w:eastAsia="宋体" w:hint="default"/>
                <w:b/>
                <w:bCs/>
                <w:sz w:val="20"/>
                <w:szCs w:val="20"/>
              </w:rPr>
              <w:t>被投资单位名称</w:t>
            </w:r>
            <w:r>
              <w:rPr>
                <w:rFonts w:ascii="宋体" w:hAnsi="宋体" w:cs="宋体" w:eastAsia="宋体" w:hint="default"/>
                <w:sz w:val="20"/>
                <w:szCs w:val="20"/>
              </w:rPr>
            </w:r>
          </w:p>
        </w:tc>
        <w:tc>
          <w:tcPr>
            <w:tcW w:w="816" w:type="dxa"/>
            <w:tcBorders>
              <w:top w:val="single" w:sz="12" w:space="0" w:color="000000"/>
              <w:left w:val="single" w:sz="4" w:space="0" w:color="000000"/>
              <w:bottom w:val="single" w:sz="4" w:space="0" w:color="000000"/>
              <w:right w:val="single" w:sz="4" w:space="0" w:color="000000"/>
            </w:tcBorders>
          </w:tcPr>
          <w:p>
            <w:pPr>
              <w:pStyle w:val="TableParagraph"/>
              <w:spacing w:line="220" w:lineRule="exact"/>
              <w:ind w:left="201" w:right="0"/>
              <w:jc w:val="left"/>
              <w:rPr>
                <w:rFonts w:ascii="宋体" w:hAnsi="宋体" w:cs="宋体" w:eastAsia="宋体" w:hint="default"/>
                <w:sz w:val="20"/>
                <w:szCs w:val="20"/>
              </w:rPr>
            </w:pPr>
            <w:r>
              <w:rPr>
                <w:rFonts w:ascii="宋体" w:hAnsi="宋体" w:cs="宋体" w:eastAsia="宋体" w:hint="default"/>
                <w:b/>
                <w:bCs/>
                <w:sz w:val="20"/>
                <w:szCs w:val="20"/>
              </w:rPr>
              <w:t>持股</w:t>
            </w:r>
            <w:r>
              <w:rPr>
                <w:rFonts w:ascii="宋体" w:hAnsi="宋体" w:cs="宋体" w:eastAsia="宋体" w:hint="default"/>
                <w:sz w:val="20"/>
                <w:szCs w:val="20"/>
              </w:rPr>
            </w:r>
          </w:p>
          <w:p>
            <w:pPr>
              <w:pStyle w:val="TableParagraph"/>
              <w:spacing w:line="259" w:lineRule="exact"/>
              <w:ind w:left="201"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p>
            <w:pPr>
              <w:pStyle w:val="TableParagraph"/>
              <w:spacing w:line="260" w:lineRule="exact"/>
              <w:ind w:left="151" w:right="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c>
          <w:tcPr>
            <w:tcW w:w="816" w:type="dxa"/>
            <w:tcBorders>
              <w:top w:val="single" w:sz="12" w:space="0" w:color="000000"/>
              <w:left w:val="single" w:sz="4" w:space="0" w:color="000000"/>
              <w:bottom w:val="single" w:sz="4" w:space="0" w:color="000000"/>
              <w:right w:val="single" w:sz="4" w:space="0" w:color="000000"/>
            </w:tcBorders>
          </w:tcPr>
          <w:p>
            <w:pPr>
              <w:pStyle w:val="TableParagraph"/>
              <w:spacing w:line="220" w:lineRule="exact"/>
              <w:ind w:left="201" w:right="0"/>
              <w:jc w:val="left"/>
              <w:rPr>
                <w:rFonts w:ascii="宋体" w:hAnsi="宋体" w:cs="宋体" w:eastAsia="宋体" w:hint="default"/>
                <w:sz w:val="20"/>
                <w:szCs w:val="20"/>
              </w:rPr>
            </w:pPr>
            <w:r>
              <w:rPr>
                <w:rFonts w:ascii="宋体" w:hAnsi="宋体" w:cs="宋体" w:eastAsia="宋体" w:hint="default"/>
                <w:b/>
                <w:bCs/>
                <w:sz w:val="20"/>
                <w:szCs w:val="20"/>
              </w:rPr>
              <w:t>表决</w:t>
            </w:r>
            <w:r>
              <w:rPr>
                <w:rFonts w:ascii="宋体" w:hAnsi="宋体" w:cs="宋体" w:eastAsia="宋体" w:hint="default"/>
                <w:sz w:val="20"/>
                <w:szCs w:val="20"/>
              </w:rPr>
            </w:r>
          </w:p>
          <w:p>
            <w:pPr>
              <w:pStyle w:val="TableParagraph"/>
              <w:spacing w:line="260" w:lineRule="exact" w:before="24"/>
              <w:ind w:left="103" w:right="0" w:firstLine="98"/>
              <w:jc w:val="left"/>
              <w:rPr>
                <w:rFonts w:ascii="宋体" w:hAnsi="宋体" w:cs="宋体" w:eastAsia="宋体" w:hint="default"/>
                <w:sz w:val="20"/>
                <w:szCs w:val="20"/>
              </w:rPr>
            </w:pPr>
            <w:r>
              <w:rPr>
                <w:rFonts w:ascii="宋体" w:hAnsi="宋体" w:cs="宋体" w:eastAsia="宋体" w:hint="default"/>
                <w:b/>
                <w:bCs/>
                <w:sz w:val="20"/>
                <w:szCs w:val="20"/>
              </w:rPr>
              <w:t>权比</w:t>
            </w:r>
            <w:r>
              <w:rPr>
                <w:rFonts w:ascii="宋体" w:hAnsi="宋体" w:cs="宋体" w:eastAsia="宋体" w:hint="default"/>
                <w:b/>
                <w:bCs/>
                <w:spacing w:val="1"/>
                <w:w w:val="99"/>
                <w:sz w:val="20"/>
                <w:szCs w:val="20"/>
              </w:rPr>
              <w:t> </w:t>
            </w:r>
            <w:r>
              <w:rPr>
                <w:rFonts w:ascii="宋体" w:hAnsi="宋体" w:cs="宋体" w:eastAsia="宋体" w:hint="default"/>
                <w:b/>
                <w:bCs/>
                <w:sz w:val="20"/>
                <w:szCs w:val="20"/>
              </w:rPr>
              <w:t>例（%）</w:t>
            </w:r>
            <w:r>
              <w:rPr>
                <w:rFonts w:ascii="宋体" w:hAnsi="宋体" w:cs="宋体" w:eastAsia="宋体" w:hint="default"/>
                <w:sz w:val="20"/>
                <w:szCs w:val="20"/>
              </w:rPr>
            </w:r>
          </w:p>
        </w:tc>
        <w:tc>
          <w:tcPr>
            <w:tcW w:w="182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507" w:right="0"/>
              <w:jc w:val="left"/>
              <w:rPr>
                <w:rFonts w:ascii="宋体" w:hAnsi="宋体" w:cs="宋体" w:eastAsia="宋体" w:hint="default"/>
                <w:sz w:val="20"/>
                <w:szCs w:val="20"/>
              </w:rPr>
            </w:pPr>
            <w:r>
              <w:rPr>
                <w:rFonts w:ascii="宋体" w:hAnsi="宋体" w:cs="宋体" w:eastAsia="宋体" w:hint="default"/>
                <w:b/>
                <w:bCs/>
                <w:sz w:val="20"/>
                <w:szCs w:val="20"/>
              </w:rPr>
              <w:t>投资成本</w:t>
            </w:r>
            <w:r>
              <w:rPr>
                <w:rFonts w:ascii="宋体" w:hAnsi="宋体" w:cs="宋体" w:eastAsia="宋体" w:hint="default"/>
                <w:sz w:val="20"/>
                <w:szCs w:val="20"/>
              </w:rPr>
            </w:r>
          </w:p>
        </w:tc>
        <w:tc>
          <w:tcPr>
            <w:tcW w:w="1829" w:type="dxa"/>
            <w:tcBorders>
              <w:top w:val="single" w:sz="12" w:space="0" w:color="000000"/>
              <w:left w:val="single" w:sz="4" w:space="0" w:color="000000"/>
              <w:bottom w:val="single" w:sz="4" w:space="0" w:color="000000"/>
              <w:right w:val="single" w:sz="4" w:space="0" w:color="000000"/>
            </w:tcBorders>
          </w:tcPr>
          <w:p>
            <w:pPr>
              <w:pStyle w:val="TableParagraph"/>
              <w:spacing w:line="260" w:lineRule="exact" w:before="115"/>
              <w:ind w:left="707" w:right="707"/>
              <w:jc w:val="center"/>
              <w:rPr>
                <w:rFonts w:ascii="宋体" w:hAnsi="宋体" w:cs="宋体" w:eastAsia="宋体" w:hint="default"/>
                <w:sz w:val="20"/>
                <w:szCs w:val="20"/>
              </w:rPr>
            </w:pPr>
            <w:r>
              <w:rPr>
                <w:rFonts w:ascii="宋体" w:hAnsi="宋体" w:cs="宋体" w:eastAsia="宋体" w:hint="default"/>
                <w:b/>
                <w:bCs/>
                <w:sz w:val="20"/>
                <w:szCs w:val="20"/>
              </w:rPr>
              <w:t>年初</w:t>
            </w:r>
            <w:r>
              <w:rPr>
                <w:rFonts w:ascii="宋体" w:hAnsi="宋体" w:cs="宋体" w:eastAsia="宋体" w:hint="default"/>
                <w:b/>
                <w:bCs/>
                <w:spacing w:val="1"/>
                <w:w w:val="99"/>
                <w:sz w:val="20"/>
                <w:szCs w:val="20"/>
              </w:rPr>
              <w:t> </w:t>
            </w:r>
            <w:r>
              <w:rPr>
                <w:rFonts w:ascii="宋体" w:hAnsi="宋体" w:cs="宋体" w:eastAsia="宋体" w:hint="default"/>
                <w:b/>
                <w:bCs/>
                <w:sz w:val="20"/>
                <w:szCs w:val="20"/>
              </w:rPr>
              <w:t>金额</w:t>
            </w:r>
            <w:r>
              <w:rPr>
                <w:rFonts w:ascii="宋体" w:hAnsi="宋体" w:cs="宋体" w:eastAsia="宋体" w:hint="default"/>
                <w:sz w:val="20"/>
                <w:szCs w:val="20"/>
              </w:rPr>
            </w:r>
          </w:p>
        </w:tc>
        <w:tc>
          <w:tcPr>
            <w:tcW w:w="1627" w:type="dxa"/>
            <w:tcBorders>
              <w:top w:val="single" w:sz="12" w:space="0" w:color="000000"/>
              <w:left w:val="single" w:sz="4" w:space="0" w:color="000000"/>
              <w:bottom w:val="single" w:sz="4" w:space="0" w:color="000000"/>
              <w:right w:val="single" w:sz="4" w:space="0" w:color="000000"/>
            </w:tcBorders>
          </w:tcPr>
          <w:p>
            <w:pPr>
              <w:pStyle w:val="TableParagraph"/>
              <w:spacing w:line="260" w:lineRule="exact" w:before="115"/>
              <w:ind w:left="607" w:right="605"/>
              <w:jc w:val="center"/>
              <w:rPr>
                <w:rFonts w:ascii="宋体" w:hAnsi="宋体" w:cs="宋体" w:eastAsia="宋体" w:hint="default"/>
                <w:sz w:val="20"/>
                <w:szCs w:val="20"/>
              </w:rPr>
            </w:pPr>
            <w:r>
              <w:rPr>
                <w:rFonts w:ascii="宋体" w:hAnsi="宋体" w:cs="宋体" w:eastAsia="宋体" w:hint="default"/>
                <w:b/>
                <w:bCs/>
                <w:sz w:val="20"/>
                <w:szCs w:val="20"/>
              </w:rPr>
              <w:t>本年</w:t>
            </w:r>
            <w:r>
              <w:rPr>
                <w:rFonts w:ascii="宋体" w:hAnsi="宋体" w:cs="宋体" w:eastAsia="宋体" w:hint="default"/>
                <w:b/>
                <w:bCs/>
                <w:spacing w:val="1"/>
                <w:w w:val="99"/>
                <w:sz w:val="20"/>
                <w:szCs w:val="20"/>
              </w:rPr>
              <w:t> </w:t>
            </w:r>
            <w:r>
              <w:rPr>
                <w:rFonts w:ascii="宋体" w:hAnsi="宋体" w:cs="宋体" w:eastAsia="宋体" w:hint="default"/>
                <w:b/>
                <w:bCs/>
                <w:sz w:val="20"/>
                <w:szCs w:val="20"/>
              </w:rPr>
              <w:t>增加</w:t>
            </w:r>
            <w:r>
              <w:rPr>
                <w:rFonts w:ascii="宋体" w:hAnsi="宋体" w:cs="宋体" w:eastAsia="宋体" w:hint="default"/>
                <w:sz w:val="20"/>
                <w:szCs w:val="20"/>
              </w:rPr>
            </w:r>
          </w:p>
        </w:tc>
        <w:tc>
          <w:tcPr>
            <w:tcW w:w="1528" w:type="dxa"/>
            <w:tcBorders>
              <w:top w:val="single" w:sz="12" w:space="0" w:color="000000"/>
              <w:left w:val="single" w:sz="4" w:space="0" w:color="000000"/>
              <w:bottom w:val="single" w:sz="4" w:space="0" w:color="000000"/>
              <w:right w:val="single" w:sz="4" w:space="0" w:color="000000"/>
            </w:tcBorders>
          </w:tcPr>
          <w:p>
            <w:pPr>
              <w:pStyle w:val="TableParagraph"/>
              <w:spacing w:line="260" w:lineRule="exact" w:before="115"/>
              <w:ind w:left="556" w:right="557"/>
              <w:jc w:val="center"/>
              <w:rPr>
                <w:rFonts w:ascii="宋体" w:hAnsi="宋体" w:cs="宋体" w:eastAsia="宋体" w:hint="default"/>
                <w:sz w:val="20"/>
                <w:szCs w:val="20"/>
              </w:rPr>
            </w:pPr>
            <w:r>
              <w:rPr>
                <w:rFonts w:ascii="宋体" w:hAnsi="宋体" w:cs="宋体" w:eastAsia="宋体" w:hint="default"/>
                <w:b/>
                <w:bCs/>
                <w:sz w:val="20"/>
                <w:szCs w:val="20"/>
              </w:rPr>
              <w:t>本年</w:t>
            </w:r>
            <w:r>
              <w:rPr>
                <w:rFonts w:ascii="宋体" w:hAnsi="宋体" w:cs="宋体" w:eastAsia="宋体" w:hint="default"/>
                <w:b/>
                <w:bCs/>
                <w:spacing w:val="1"/>
                <w:w w:val="99"/>
                <w:sz w:val="20"/>
                <w:szCs w:val="20"/>
              </w:rPr>
              <w:t> </w:t>
            </w:r>
            <w:r>
              <w:rPr>
                <w:rFonts w:ascii="宋体" w:hAnsi="宋体" w:cs="宋体" w:eastAsia="宋体" w:hint="default"/>
                <w:b/>
                <w:bCs/>
                <w:sz w:val="20"/>
                <w:szCs w:val="20"/>
              </w:rPr>
              <w:t>减少</w:t>
            </w:r>
            <w:r>
              <w:rPr>
                <w:rFonts w:ascii="宋体" w:hAnsi="宋体" w:cs="宋体" w:eastAsia="宋体" w:hint="default"/>
                <w:sz w:val="20"/>
                <w:szCs w:val="20"/>
              </w:rPr>
            </w:r>
          </w:p>
        </w:tc>
        <w:tc>
          <w:tcPr>
            <w:tcW w:w="1829" w:type="dxa"/>
            <w:tcBorders>
              <w:top w:val="single" w:sz="12" w:space="0" w:color="000000"/>
              <w:left w:val="single" w:sz="4" w:space="0" w:color="000000"/>
              <w:bottom w:val="single" w:sz="4" w:space="0" w:color="000000"/>
              <w:right w:val="single" w:sz="4" w:space="0" w:color="000000"/>
            </w:tcBorders>
          </w:tcPr>
          <w:p>
            <w:pPr>
              <w:pStyle w:val="TableParagraph"/>
              <w:spacing w:line="260" w:lineRule="exact" w:before="115"/>
              <w:ind w:left="708" w:right="705"/>
              <w:jc w:val="center"/>
              <w:rPr>
                <w:rFonts w:ascii="宋体" w:hAnsi="宋体" w:cs="宋体" w:eastAsia="宋体" w:hint="default"/>
                <w:sz w:val="20"/>
                <w:szCs w:val="20"/>
              </w:rPr>
            </w:pPr>
            <w:r>
              <w:rPr>
                <w:rFonts w:ascii="宋体" w:hAnsi="宋体" w:cs="宋体" w:eastAsia="宋体" w:hint="default"/>
                <w:b/>
                <w:bCs/>
                <w:sz w:val="20"/>
                <w:szCs w:val="20"/>
              </w:rPr>
              <w:t>年末</w:t>
            </w:r>
            <w:r>
              <w:rPr>
                <w:rFonts w:ascii="宋体" w:hAnsi="宋体" w:cs="宋体" w:eastAsia="宋体" w:hint="default"/>
                <w:b/>
                <w:bCs/>
                <w:spacing w:val="1"/>
                <w:w w:val="99"/>
                <w:sz w:val="20"/>
                <w:szCs w:val="20"/>
              </w:rPr>
              <w:t> </w:t>
            </w:r>
            <w:r>
              <w:rPr>
                <w:rFonts w:ascii="宋体" w:hAnsi="宋体" w:cs="宋体" w:eastAsia="宋体" w:hint="default"/>
                <w:b/>
                <w:bCs/>
                <w:sz w:val="20"/>
                <w:szCs w:val="20"/>
              </w:rPr>
              <w:t>金额</w:t>
            </w:r>
            <w:r>
              <w:rPr>
                <w:rFonts w:ascii="宋体" w:hAnsi="宋体" w:cs="宋体" w:eastAsia="宋体" w:hint="default"/>
                <w:sz w:val="20"/>
                <w:szCs w:val="20"/>
              </w:rPr>
            </w:r>
          </w:p>
        </w:tc>
        <w:tc>
          <w:tcPr>
            <w:tcW w:w="1526" w:type="dxa"/>
            <w:tcBorders>
              <w:top w:val="single" w:sz="12" w:space="0" w:color="000000"/>
              <w:left w:val="single" w:sz="4" w:space="0" w:color="000000"/>
              <w:bottom w:val="single" w:sz="4" w:space="0" w:color="000000"/>
              <w:right w:val="nil" w:sz="6" w:space="0" w:color="auto"/>
            </w:tcBorders>
          </w:tcPr>
          <w:p>
            <w:pPr>
              <w:pStyle w:val="TableParagraph"/>
              <w:spacing w:line="220" w:lineRule="exact"/>
              <w:ind w:right="2"/>
              <w:jc w:val="center"/>
              <w:rPr>
                <w:rFonts w:ascii="宋体" w:hAnsi="宋体" w:cs="宋体" w:eastAsia="宋体" w:hint="default"/>
                <w:sz w:val="20"/>
                <w:szCs w:val="20"/>
              </w:rPr>
            </w:pPr>
            <w:r>
              <w:rPr>
                <w:rFonts w:ascii="宋体" w:hAnsi="宋体" w:cs="宋体" w:eastAsia="宋体" w:hint="default"/>
                <w:b/>
                <w:bCs/>
                <w:sz w:val="20"/>
                <w:szCs w:val="20"/>
              </w:rPr>
              <w:t>本年</w:t>
            </w:r>
            <w:r>
              <w:rPr>
                <w:rFonts w:ascii="宋体" w:hAnsi="宋体" w:cs="宋体" w:eastAsia="宋体" w:hint="default"/>
                <w:sz w:val="20"/>
                <w:szCs w:val="20"/>
              </w:rPr>
            </w:r>
          </w:p>
          <w:p>
            <w:pPr>
              <w:pStyle w:val="TableParagraph"/>
              <w:spacing w:line="260" w:lineRule="exact" w:before="24"/>
              <w:ind w:left="556" w:right="559"/>
              <w:jc w:val="center"/>
              <w:rPr>
                <w:rFonts w:ascii="宋体" w:hAnsi="宋体" w:cs="宋体" w:eastAsia="宋体" w:hint="default"/>
                <w:sz w:val="20"/>
                <w:szCs w:val="20"/>
              </w:rPr>
            </w:pPr>
            <w:r>
              <w:rPr>
                <w:rFonts w:ascii="宋体" w:hAnsi="宋体" w:cs="宋体" w:eastAsia="宋体" w:hint="default"/>
                <w:b/>
                <w:bCs/>
                <w:sz w:val="20"/>
                <w:szCs w:val="20"/>
              </w:rPr>
              <w:t>现金</w:t>
            </w:r>
            <w:r>
              <w:rPr>
                <w:rFonts w:ascii="宋体" w:hAnsi="宋体" w:cs="宋体" w:eastAsia="宋体" w:hint="default"/>
                <w:b/>
                <w:bCs/>
                <w:spacing w:val="1"/>
                <w:w w:val="99"/>
                <w:sz w:val="20"/>
                <w:szCs w:val="20"/>
              </w:rPr>
              <w:t> </w:t>
            </w:r>
            <w:r>
              <w:rPr>
                <w:rFonts w:ascii="宋体" w:hAnsi="宋体" w:cs="宋体" w:eastAsia="宋体" w:hint="default"/>
                <w:b/>
                <w:bCs/>
                <w:sz w:val="20"/>
                <w:szCs w:val="20"/>
              </w:rPr>
              <w:t>红利</w:t>
            </w:r>
            <w:r>
              <w:rPr>
                <w:rFonts w:ascii="宋体" w:hAnsi="宋体" w:cs="宋体" w:eastAsia="宋体" w:hint="default"/>
                <w:sz w:val="20"/>
                <w:szCs w:val="20"/>
              </w:rPr>
            </w:r>
          </w:p>
        </w:tc>
      </w:tr>
      <w:tr>
        <w:trPr>
          <w:trHeight w:val="349" w:hRule="exact"/>
        </w:trPr>
        <w:tc>
          <w:tcPr>
            <w:tcW w:w="22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20"/>
                <w:szCs w:val="20"/>
              </w:rPr>
            </w:pPr>
            <w:r>
              <w:rPr>
                <w:rFonts w:ascii="宋体" w:hAnsi="宋体" w:cs="宋体" w:eastAsia="宋体" w:hint="default"/>
                <w:sz w:val="20"/>
                <w:szCs w:val="20"/>
              </w:rPr>
              <w:t>成本法核算</w:t>
            </w:r>
          </w:p>
        </w:tc>
        <w:tc>
          <w:tcPr>
            <w:tcW w:w="81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nil" w:sz="6" w:space="0" w:color="auto"/>
            </w:tcBorders>
          </w:tcPr>
          <w:p>
            <w:pPr/>
          </w:p>
        </w:tc>
      </w:tr>
      <w:tr>
        <w:trPr>
          <w:trHeight w:val="529" w:hRule="exact"/>
        </w:trPr>
        <w:tc>
          <w:tcPr>
            <w:tcW w:w="2232"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z w:val="20"/>
                <w:szCs w:val="20"/>
              </w:rPr>
              <w:t>广西长城计算机有限公</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w w:val="100"/>
                <w:sz w:val="20"/>
                <w:szCs w:val="20"/>
              </w:rPr>
              <w:t>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sz w:val="20"/>
              </w:rPr>
              <w:t>100.00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100.00</w:t>
            </w:r>
            <w:r>
              <w:rPr>
                <w:rFonts w:ascii="宋体"/>
                <w:sz w:val="20"/>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1"/>
                <w:sz w:val="20"/>
              </w:rPr>
              <w:t>30,000,000.00</w:t>
            </w:r>
            <w:r>
              <w:rPr>
                <w:rFonts w:ascii="宋体"/>
                <w:sz w:val="20"/>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1"/>
                <w:sz w:val="20"/>
              </w:rPr>
              <w:t>30,000,000.00</w:t>
            </w:r>
            <w:r>
              <w:rPr>
                <w:rFonts w:ascii="宋体"/>
                <w:sz w:val="20"/>
              </w:rPr>
            </w:r>
          </w:p>
        </w:tc>
        <w:tc>
          <w:tcPr>
            <w:tcW w:w="1627"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1"/>
                <w:sz w:val="20"/>
              </w:rPr>
              <w:t>30,000,000.00</w:t>
            </w:r>
            <w:r>
              <w:rPr>
                <w:rFonts w:ascii="宋体"/>
                <w:sz w:val="20"/>
              </w:rPr>
            </w:r>
          </w:p>
        </w:tc>
        <w:tc>
          <w:tcPr>
            <w:tcW w:w="1526" w:type="dxa"/>
            <w:tcBorders>
              <w:top w:val="single" w:sz="4" w:space="0" w:color="000000"/>
              <w:left w:val="single" w:sz="4" w:space="0" w:color="000000"/>
              <w:bottom w:val="single" w:sz="4" w:space="0" w:color="000000"/>
              <w:right w:val="nil" w:sz="6" w:space="0" w:color="auto"/>
            </w:tcBorders>
          </w:tcPr>
          <w:p>
            <w:pPr/>
          </w:p>
        </w:tc>
      </w:tr>
      <w:tr>
        <w:trPr>
          <w:trHeight w:val="529" w:hRule="exact"/>
        </w:trPr>
        <w:tc>
          <w:tcPr>
            <w:tcW w:w="2232"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z w:val="20"/>
                <w:szCs w:val="20"/>
              </w:rPr>
              <w:t>北海长城能源科技股份</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03" w:right="0"/>
              <w:jc w:val="left"/>
              <w:rPr>
                <w:rFonts w:ascii="宋体" w:hAnsi="宋体" w:cs="宋体" w:eastAsia="宋体" w:hint="default"/>
                <w:sz w:val="20"/>
                <w:szCs w:val="20"/>
              </w:rPr>
            </w:pPr>
            <w:r>
              <w:rPr>
                <w:rFonts w:ascii="宋体"/>
                <w:sz w:val="20"/>
              </w:rPr>
              <w:t>74.20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74.20</w:t>
            </w:r>
            <w:r>
              <w:rPr>
                <w:rFonts w:ascii="宋体"/>
                <w:sz w:val="20"/>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spacing w:val="-1"/>
                <w:sz w:val="20"/>
              </w:rPr>
              <w:t>11,130,000.00</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spacing w:val="-1"/>
                <w:sz w:val="20"/>
              </w:rPr>
              <w:t>11,130,000.00</w:t>
            </w:r>
          </w:p>
        </w:tc>
        <w:tc>
          <w:tcPr>
            <w:tcW w:w="1627"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spacing w:val="-1"/>
                <w:sz w:val="20"/>
              </w:rPr>
              <w:t>11,130,000.00</w:t>
            </w:r>
          </w:p>
        </w:tc>
        <w:tc>
          <w:tcPr>
            <w:tcW w:w="1526" w:type="dxa"/>
            <w:tcBorders>
              <w:top w:val="single" w:sz="4" w:space="0" w:color="000000"/>
              <w:left w:val="single" w:sz="4" w:space="0" w:color="000000"/>
              <w:bottom w:val="single" w:sz="4" w:space="0" w:color="000000"/>
              <w:right w:val="nil" w:sz="6" w:space="0" w:color="auto"/>
            </w:tcBorders>
          </w:tcPr>
          <w:p>
            <w:pPr/>
          </w:p>
        </w:tc>
      </w:tr>
      <w:tr>
        <w:trPr>
          <w:trHeight w:val="528" w:hRule="exact"/>
        </w:trPr>
        <w:tc>
          <w:tcPr>
            <w:tcW w:w="2232"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w w:val="100"/>
                <w:sz w:val="20"/>
                <w:szCs w:val="20"/>
              </w:rPr>
              <w:t>中国长</w:t>
            </w:r>
            <w:r>
              <w:rPr>
                <w:rFonts w:ascii="宋体" w:hAnsi="宋体" w:cs="宋体" w:eastAsia="宋体" w:hint="default"/>
                <w:spacing w:val="-2"/>
                <w:w w:val="100"/>
                <w:sz w:val="20"/>
                <w:szCs w:val="20"/>
              </w:rPr>
              <w:t>城</w:t>
            </w:r>
            <w:r>
              <w:rPr>
                <w:rFonts w:ascii="宋体" w:hAnsi="宋体" w:cs="宋体" w:eastAsia="宋体" w:hint="default"/>
                <w:w w:val="100"/>
                <w:sz w:val="20"/>
                <w:szCs w:val="20"/>
              </w:rPr>
              <w:t>计</w:t>
            </w:r>
            <w:r>
              <w:rPr>
                <w:rFonts w:ascii="宋体" w:hAnsi="宋体" w:cs="宋体" w:eastAsia="宋体" w:hint="default"/>
                <w:spacing w:val="-2"/>
                <w:w w:val="100"/>
                <w:sz w:val="20"/>
                <w:szCs w:val="20"/>
              </w:rPr>
              <w:t>算</w:t>
            </w:r>
            <w:r>
              <w:rPr>
                <w:rFonts w:ascii="宋体" w:hAnsi="宋体" w:cs="宋体" w:eastAsia="宋体" w:hint="default"/>
                <w:spacing w:val="-99"/>
                <w:w w:val="100"/>
                <w:sz w:val="20"/>
                <w:szCs w:val="20"/>
              </w:rPr>
              <w:t>机</w:t>
            </w:r>
            <w:r>
              <w:rPr>
                <w:rFonts w:ascii="宋体" w:hAnsi="宋体" w:cs="宋体" w:eastAsia="宋体" w:hint="default"/>
                <w:w w:val="100"/>
                <w:sz w:val="20"/>
                <w:szCs w:val="20"/>
              </w:rPr>
              <w:t>（香</w:t>
            </w:r>
            <w:r>
              <w:rPr>
                <w:rFonts w:ascii="宋体" w:hAnsi="宋体" w:cs="宋体" w:eastAsia="宋体" w:hint="default"/>
                <w:spacing w:val="-2"/>
                <w:w w:val="100"/>
                <w:sz w:val="20"/>
                <w:szCs w:val="20"/>
              </w:rPr>
              <w:t>港</w:t>
            </w:r>
            <w:r>
              <w:rPr>
                <w:rFonts w:ascii="宋体" w:hAnsi="宋体" w:cs="宋体" w:eastAsia="宋体" w:hint="default"/>
                <w:w w:val="100"/>
                <w:sz w:val="20"/>
                <w:szCs w:val="20"/>
              </w:rPr>
              <w:t>）</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控股有限公司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sz w:val="20"/>
              </w:rPr>
              <w:t>100.00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100.00</w:t>
            </w:r>
            <w:r>
              <w:rPr>
                <w:rFonts w:ascii="宋体"/>
                <w:sz w:val="20"/>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1"/>
                <w:sz w:val="20"/>
              </w:rPr>
              <w:t>1,205,691,318.57</w:t>
            </w:r>
            <w:r>
              <w:rPr>
                <w:rFonts w:ascii="宋体"/>
                <w:sz w:val="20"/>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1"/>
                <w:sz w:val="20"/>
              </w:rPr>
              <w:t>1,205,691,318.57</w:t>
            </w:r>
            <w:r>
              <w:rPr>
                <w:rFonts w:ascii="宋体"/>
                <w:sz w:val="20"/>
              </w:rPr>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33.42</w:t>
            </w:r>
          </w:p>
        </w:tc>
        <w:tc>
          <w:tcPr>
            <w:tcW w:w="1528"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1"/>
                <w:sz w:val="20"/>
              </w:rPr>
              <w:t>1,205,691,351.99</w:t>
            </w:r>
            <w:r>
              <w:rPr>
                <w:rFonts w:ascii="宋体"/>
                <w:sz w:val="20"/>
              </w:rPr>
            </w:r>
          </w:p>
        </w:tc>
        <w:tc>
          <w:tcPr>
            <w:tcW w:w="15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left="114" w:right="0"/>
              <w:jc w:val="left"/>
              <w:rPr>
                <w:rFonts w:ascii="宋体" w:hAnsi="宋体" w:cs="宋体" w:eastAsia="宋体" w:hint="default"/>
                <w:sz w:val="20"/>
                <w:szCs w:val="20"/>
              </w:rPr>
            </w:pPr>
            <w:r>
              <w:rPr>
                <w:rFonts w:ascii="宋体"/>
                <w:sz w:val="20"/>
              </w:rPr>
              <w:t>34,697,500.00</w:t>
            </w:r>
          </w:p>
        </w:tc>
      </w:tr>
      <w:tr>
        <w:trPr>
          <w:trHeight w:val="350" w:hRule="exact"/>
        </w:trPr>
        <w:tc>
          <w:tcPr>
            <w:tcW w:w="22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冠捷科技有限公司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02" w:right="0"/>
              <w:jc w:val="left"/>
              <w:rPr>
                <w:rFonts w:ascii="宋体" w:hAnsi="宋体" w:cs="宋体" w:eastAsia="宋体" w:hint="default"/>
                <w:sz w:val="20"/>
                <w:szCs w:val="20"/>
              </w:rPr>
            </w:pPr>
            <w:r>
              <w:rPr>
                <w:rFonts w:ascii="宋体"/>
                <w:sz w:val="20"/>
              </w:rPr>
              <w:t>8.53</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02" w:right="0"/>
              <w:jc w:val="left"/>
              <w:rPr>
                <w:rFonts w:ascii="宋体" w:hAnsi="宋体" w:cs="宋体" w:eastAsia="宋体" w:hint="default"/>
                <w:sz w:val="20"/>
                <w:szCs w:val="20"/>
              </w:rPr>
            </w:pPr>
            <w:r>
              <w:rPr>
                <w:rFonts w:ascii="宋体"/>
                <w:sz w:val="20"/>
              </w:rPr>
              <w:t>8.53</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1,123,238,486.94</w:t>
            </w:r>
            <w:r>
              <w:rPr>
                <w:rFonts w:ascii="宋体"/>
                <w:sz w:val="20"/>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1,123,238,486.94</w:t>
            </w:r>
            <w:r>
              <w:rPr>
                <w:rFonts w:ascii="宋体"/>
                <w:sz w:val="20"/>
              </w:rPr>
            </w:r>
          </w:p>
        </w:tc>
        <w:tc>
          <w:tcPr>
            <w:tcW w:w="1627"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1,123,238,486.94</w:t>
            </w:r>
            <w:r>
              <w:rPr>
                <w:rFonts w:ascii="宋体"/>
                <w:sz w:val="20"/>
              </w:rPr>
            </w:r>
          </w:p>
        </w:tc>
        <w:tc>
          <w:tcPr>
            <w:tcW w:w="15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14" w:right="0"/>
              <w:jc w:val="left"/>
              <w:rPr>
                <w:rFonts w:ascii="宋体" w:hAnsi="宋体" w:cs="宋体" w:eastAsia="宋体" w:hint="default"/>
                <w:sz w:val="20"/>
                <w:szCs w:val="20"/>
              </w:rPr>
            </w:pPr>
            <w:r>
              <w:rPr>
                <w:rFonts w:ascii="宋体"/>
                <w:sz w:val="20"/>
              </w:rPr>
              <w:t>26,139,056.85</w:t>
            </w:r>
          </w:p>
        </w:tc>
      </w:tr>
      <w:tr>
        <w:trPr>
          <w:trHeight w:val="528" w:hRule="exact"/>
        </w:trPr>
        <w:tc>
          <w:tcPr>
            <w:tcW w:w="2232"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z w:val="20"/>
                <w:szCs w:val="20"/>
              </w:rPr>
              <w:t>深圳中电长城能源有限</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sz w:val="20"/>
              </w:rPr>
              <w:t>100.00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100.00</w:t>
            </w:r>
            <w:r>
              <w:rPr>
                <w:rFonts w:ascii="宋体"/>
                <w:sz w:val="20"/>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150,290,281.63</w:t>
            </w:r>
          </w:p>
        </w:tc>
        <w:tc>
          <w:tcPr>
            <w:tcW w:w="1829"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150,290,281.63</w:t>
            </w:r>
          </w:p>
        </w:tc>
        <w:tc>
          <w:tcPr>
            <w:tcW w:w="1528"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150,290,281.63</w:t>
            </w:r>
          </w:p>
        </w:tc>
        <w:tc>
          <w:tcPr>
            <w:tcW w:w="1526" w:type="dxa"/>
            <w:tcBorders>
              <w:top w:val="single" w:sz="4" w:space="0" w:color="000000"/>
              <w:left w:val="single" w:sz="4" w:space="0" w:color="000000"/>
              <w:bottom w:val="single" w:sz="4" w:space="0" w:color="000000"/>
              <w:right w:val="nil" w:sz="6" w:space="0" w:color="auto"/>
            </w:tcBorders>
          </w:tcPr>
          <w:p>
            <w:pPr/>
          </w:p>
        </w:tc>
      </w:tr>
      <w:tr>
        <w:trPr>
          <w:trHeight w:val="529" w:hRule="exact"/>
        </w:trPr>
        <w:tc>
          <w:tcPr>
            <w:tcW w:w="2232"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20"/>
                <w:szCs w:val="20"/>
              </w:rPr>
            </w:pPr>
            <w:r>
              <w:rPr>
                <w:rFonts w:ascii="宋体" w:hAnsi="宋体" w:cs="宋体" w:eastAsia="宋体" w:hint="default"/>
                <w:sz w:val="20"/>
                <w:szCs w:val="20"/>
              </w:rPr>
              <w:t>海南长城系统科技有限</w:t>
            </w:r>
          </w:p>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sz w:val="20"/>
              </w:rPr>
              <w:t>100.00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100.00</w:t>
            </w:r>
            <w:r>
              <w:rPr>
                <w:rFonts w:ascii="宋体"/>
                <w:sz w:val="20"/>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1"/>
                <w:sz w:val="20"/>
              </w:rPr>
              <w:t>16,000,000.00</w:t>
            </w:r>
            <w:r>
              <w:rPr>
                <w:rFonts w:ascii="宋体"/>
                <w:sz w:val="20"/>
              </w:rPr>
            </w:r>
          </w:p>
        </w:tc>
        <w:tc>
          <w:tcPr>
            <w:tcW w:w="1829"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1"/>
                <w:sz w:val="20"/>
              </w:rPr>
              <w:t>16,000,000.00</w:t>
            </w:r>
            <w:r>
              <w:rPr>
                <w:rFonts w:ascii="宋体"/>
                <w:sz w:val="20"/>
              </w:rPr>
            </w:r>
          </w:p>
        </w:tc>
        <w:tc>
          <w:tcPr>
            <w:tcW w:w="1528"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1"/>
                <w:sz w:val="20"/>
              </w:rPr>
              <w:t>16,000,000.00</w:t>
            </w:r>
            <w:r>
              <w:rPr>
                <w:rFonts w:ascii="宋体"/>
                <w:sz w:val="20"/>
              </w:rPr>
            </w:r>
          </w:p>
        </w:tc>
        <w:tc>
          <w:tcPr>
            <w:tcW w:w="1526" w:type="dxa"/>
            <w:tcBorders>
              <w:top w:val="single" w:sz="4" w:space="0" w:color="000000"/>
              <w:left w:val="single" w:sz="4" w:space="0" w:color="000000"/>
              <w:bottom w:val="single" w:sz="4" w:space="0" w:color="000000"/>
              <w:right w:val="nil" w:sz="6" w:space="0" w:color="auto"/>
            </w:tcBorders>
          </w:tcPr>
          <w:p>
            <w:pPr/>
          </w:p>
        </w:tc>
      </w:tr>
      <w:tr>
        <w:trPr>
          <w:trHeight w:val="529" w:hRule="exact"/>
        </w:trPr>
        <w:tc>
          <w:tcPr>
            <w:tcW w:w="2232"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z w:val="20"/>
                <w:szCs w:val="20"/>
              </w:rPr>
              <w:t>深圳海量存储设备有限</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52" w:right="0"/>
              <w:jc w:val="left"/>
              <w:rPr>
                <w:rFonts w:ascii="宋体" w:hAnsi="宋体" w:cs="宋体" w:eastAsia="宋体" w:hint="default"/>
                <w:sz w:val="20"/>
                <w:szCs w:val="20"/>
              </w:rPr>
            </w:pPr>
            <w:r>
              <w:rPr>
                <w:rFonts w:ascii="宋体"/>
                <w:sz w:val="20"/>
              </w:rPr>
              <w:t>10.00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52"/>
              <w:jc w:val="right"/>
              <w:rPr>
                <w:rFonts w:ascii="宋体" w:hAnsi="宋体" w:cs="宋体" w:eastAsia="宋体" w:hint="default"/>
                <w:sz w:val="20"/>
                <w:szCs w:val="20"/>
              </w:rPr>
            </w:pPr>
            <w:r>
              <w:rPr>
                <w:rFonts w:ascii="宋体"/>
                <w:spacing w:val="-1"/>
                <w:sz w:val="20"/>
              </w:rPr>
              <w:t>10.00</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1"/>
                <w:sz w:val="20"/>
              </w:rPr>
              <w:t>49,477,286.80</w:t>
            </w:r>
            <w:r>
              <w:rPr>
                <w:rFonts w:ascii="宋体"/>
                <w:sz w:val="20"/>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1"/>
                <w:sz w:val="20"/>
              </w:rPr>
              <w:t>49,477,286.80</w:t>
            </w:r>
            <w:r>
              <w:rPr>
                <w:rFonts w:ascii="宋体"/>
                <w:sz w:val="20"/>
              </w:rPr>
            </w:r>
          </w:p>
        </w:tc>
        <w:tc>
          <w:tcPr>
            <w:tcW w:w="1627"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1"/>
                <w:sz w:val="20"/>
              </w:rPr>
              <w:t>49,477,286.80</w:t>
            </w:r>
            <w:r>
              <w:rPr>
                <w:rFonts w:ascii="宋体"/>
                <w:sz w:val="20"/>
              </w:rPr>
            </w:r>
          </w:p>
        </w:tc>
        <w:tc>
          <w:tcPr>
            <w:tcW w:w="1829"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nil" w:sz="6" w:space="0" w:color="auto"/>
            </w:tcBorders>
          </w:tcPr>
          <w:p>
            <w:pPr/>
          </w:p>
        </w:tc>
      </w:tr>
      <w:tr>
        <w:trPr>
          <w:trHeight w:val="528" w:hRule="exact"/>
        </w:trPr>
        <w:tc>
          <w:tcPr>
            <w:tcW w:w="2232"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z w:val="20"/>
                <w:szCs w:val="20"/>
              </w:rPr>
              <w:t>北京中房信网络技术有</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52" w:right="0"/>
              <w:jc w:val="left"/>
              <w:rPr>
                <w:rFonts w:ascii="宋体" w:hAnsi="宋体" w:cs="宋体" w:eastAsia="宋体" w:hint="default"/>
                <w:sz w:val="20"/>
                <w:szCs w:val="20"/>
              </w:rPr>
            </w:pPr>
            <w:r>
              <w:rPr>
                <w:rFonts w:ascii="宋体"/>
                <w:sz w:val="20"/>
              </w:rPr>
              <w:t>16.00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52"/>
              <w:jc w:val="right"/>
              <w:rPr>
                <w:rFonts w:ascii="宋体" w:hAnsi="宋体" w:cs="宋体" w:eastAsia="宋体" w:hint="default"/>
                <w:sz w:val="20"/>
                <w:szCs w:val="20"/>
              </w:rPr>
            </w:pPr>
            <w:r>
              <w:rPr>
                <w:rFonts w:ascii="宋体"/>
                <w:spacing w:val="-1"/>
                <w:sz w:val="20"/>
              </w:rPr>
              <w:t>16.00</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1"/>
                <w:sz w:val="20"/>
              </w:rPr>
              <w:t>80,000.00</w:t>
            </w:r>
            <w:r>
              <w:rPr>
                <w:rFonts w:ascii="宋体"/>
                <w:sz w:val="20"/>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1"/>
                <w:sz w:val="20"/>
              </w:rPr>
              <w:t>80,000.00</w:t>
            </w:r>
            <w:r>
              <w:rPr>
                <w:rFonts w:ascii="宋体"/>
                <w:sz w:val="20"/>
              </w:rPr>
            </w:r>
          </w:p>
        </w:tc>
        <w:tc>
          <w:tcPr>
            <w:tcW w:w="1627"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1"/>
                <w:sz w:val="20"/>
              </w:rPr>
              <w:t>80,000.00</w:t>
            </w:r>
            <w:r>
              <w:rPr>
                <w:rFonts w:ascii="宋体"/>
                <w:sz w:val="20"/>
              </w:rPr>
            </w:r>
          </w:p>
        </w:tc>
        <w:tc>
          <w:tcPr>
            <w:tcW w:w="1526" w:type="dxa"/>
            <w:tcBorders>
              <w:top w:val="single" w:sz="4" w:space="0" w:color="000000"/>
              <w:left w:val="single" w:sz="4" w:space="0" w:color="000000"/>
              <w:bottom w:val="single" w:sz="4" w:space="0" w:color="000000"/>
              <w:right w:val="nil" w:sz="6" w:space="0" w:color="auto"/>
            </w:tcBorders>
          </w:tcPr>
          <w:p>
            <w:pPr/>
          </w:p>
        </w:tc>
      </w:tr>
      <w:tr>
        <w:trPr>
          <w:trHeight w:val="529" w:hRule="exact"/>
        </w:trPr>
        <w:tc>
          <w:tcPr>
            <w:tcW w:w="2232"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z w:val="20"/>
                <w:szCs w:val="20"/>
              </w:rPr>
              <w:t>北京艾科泰国际电子有</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52" w:right="0"/>
              <w:jc w:val="left"/>
              <w:rPr>
                <w:rFonts w:ascii="宋体" w:hAnsi="宋体" w:cs="宋体" w:eastAsia="宋体" w:hint="default"/>
                <w:sz w:val="20"/>
                <w:szCs w:val="20"/>
              </w:rPr>
            </w:pPr>
            <w:r>
              <w:rPr>
                <w:rFonts w:ascii="宋体"/>
                <w:sz w:val="20"/>
              </w:rPr>
              <w:t>10.40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52"/>
              <w:jc w:val="right"/>
              <w:rPr>
                <w:rFonts w:ascii="宋体" w:hAnsi="宋体" w:cs="宋体" w:eastAsia="宋体" w:hint="default"/>
                <w:sz w:val="20"/>
                <w:szCs w:val="20"/>
              </w:rPr>
            </w:pPr>
            <w:r>
              <w:rPr>
                <w:rFonts w:ascii="宋体"/>
                <w:spacing w:val="-1"/>
                <w:sz w:val="20"/>
              </w:rPr>
              <w:t>10.40</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1"/>
                <w:sz w:val="20"/>
              </w:rPr>
              <w:t>17,149,311.62</w:t>
            </w:r>
            <w:r>
              <w:rPr>
                <w:rFonts w:ascii="宋体"/>
                <w:sz w:val="20"/>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1"/>
                <w:sz w:val="20"/>
              </w:rPr>
              <w:t>17,149,311.62</w:t>
            </w:r>
            <w:r>
              <w:rPr>
                <w:rFonts w:ascii="宋体"/>
                <w:sz w:val="20"/>
              </w:rPr>
            </w:r>
          </w:p>
        </w:tc>
        <w:tc>
          <w:tcPr>
            <w:tcW w:w="1627"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1"/>
                <w:sz w:val="20"/>
              </w:rPr>
              <w:t>17,149,311.62</w:t>
            </w:r>
            <w:r>
              <w:rPr>
                <w:rFonts w:ascii="宋体"/>
                <w:sz w:val="20"/>
              </w:rPr>
            </w:r>
          </w:p>
        </w:tc>
        <w:tc>
          <w:tcPr>
            <w:tcW w:w="1526" w:type="dxa"/>
            <w:tcBorders>
              <w:top w:val="single" w:sz="4" w:space="0" w:color="000000"/>
              <w:left w:val="single" w:sz="4" w:space="0" w:color="000000"/>
              <w:bottom w:val="single" w:sz="4" w:space="0" w:color="000000"/>
              <w:right w:val="nil" w:sz="6" w:space="0" w:color="auto"/>
            </w:tcBorders>
          </w:tcPr>
          <w:p>
            <w:pPr/>
          </w:p>
        </w:tc>
      </w:tr>
      <w:tr>
        <w:trPr>
          <w:trHeight w:val="529" w:hRule="exact"/>
        </w:trPr>
        <w:tc>
          <w:tcPr>
            <w:tcW w:w="2232"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z w:val="20"/>
                <w:szCs w:val="20"/>
              </w:rPr>
              <w:t>闪联信息技术工程中心</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02" w:right="0"/>
              <w:jc w:val="left"/>
              <w:rPr>
                <w:rFonts w:ascii="宋体" w:hAnsi="宋体" w:cs="宋体" w:eastAsia="宋体" w:hint="default"/>
                <w:sz w:val="20"/>
                <w:szCs w:val="20"/>
              </w:rPr>
            </w:pPr>
            <w:r>
              <w:rPr>
                <w:rFonts w:ascii="宋体"/>
                <w:sz w:val="20"/>
              </w:rPr>
              <w:t>9.62</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02" w:right="0"/>
              <w:jc w:val="left"/>
              <w:rPr>
                <w:rFonts w:ascii="宋体" w:hAnsi="宋体" w:cs="宋体" w:eastAsia="宋体" w:hint="default"/>
                <w:sz w:val="20"/>
                <w:szCs w:val="20"/>
              </w:rPr>
            </w:pPr>
            <w:r>
              <w:rPr>
                <w:rFonts w:ascii="宋体"/>
                <w:sz w:val="20"/>
              </w:rPr>
              <w:t>9.62</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5,000,000.00</w:t>
            </w:r>
            <w:r>
              <w:rPr>
                <w:rFonts w:ascii="宋体"/>
                <w:sz w:val="20"/>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5,000,000.00</w:t>
            </w:r>
            <w:r>
              <w:rPr>
                <w:rFonts w:ascii="宋体"/>
                <w:sz w:val="20"/>
              </w:rPr>
            </w:r>
          </w:p>
        </w:tc>
        <w:tc>
          <w:tcPr>
            <w:tcW w:w="1627"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5,000,000.00</w:t>
            </w:r>
            <w:r>
              <w:rPr>
                <w:rFonts w:ascii="宋体"/>
                <w:sz w:val="20"/>
              </w:rPr>
            </w:r>
          </w:p>
        </w:tc>
        <w:tc>
          <w:tcPr>
            <w:tcW w:w="1526"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22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20"/>
                <w:szCs w:val="20"/>
              </w:rPr>
            </w:pPr>
            <w:r>
              <w:rPr>
                <w:rFonts w:ascii="宋体" w:hAnsi="宋体" w:cs="宋体" w:eastAsia="宋体" w:hint="default"/>
                <w:b/>
                <w:bCs/>
                <w:sz w:val="20"/>
                <w:szCs w:val="20"/>
              </w:rPr>
              <w:t>小计</w:t>
            </w:r>
            <w:r>
              <w:rPr>
                <w:rFonts w:ascii="宋体" w:hAnsi="宋体" w:cs="宋体" w:eastAsia="宋体" w:hint="default"/>
                <w:sz w:val="20"/>
                <w:szCs w:val="20"/>
              </w:rPr>
            </w:r>
          </w:p>
        </w:tc>
        <w:tc>
          <w:tcPr>
            <w:tcW w:w="81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20"/>
                <w:szCs w:val="20"/>
              </w:rPr>
            </w:pPr>
            <w:r>
              <w:rPr>
                <w:rFonts w:ascii="宋体"/>
                <w:b/>
                <w:w w:val="95"/>
                <w:sz w:val="20"/>
              </w:rPr>
              <w:t>2,608,056,685.56</w:t>
            </w:r>
            <w:r>
              <w:rPr>
                <w:rFonts w:ascii="宋体"/>
                <w:sz w:val="20"/>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20"/>
                <w:szCs w:val="20"/>
              </w:rPr>
            </w:pPr>
            <w:r>
              <w:rPr>
                <w:rFonts w:ascii="宋体"/>
                <w:b/>
                <w:w w:val="95"/>
                <w:sz w:val="20"/>
              </w:rPr>
              <w:t>2,441,766,403.93</w:t>
            </w:r>
            <w:r>
              <w:rPr>
                <w:rFonts w:ascii="宋体"/>
                <w:sz w:val="20"/>
              </w:rPr>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20"/>
                <w:szCs w:val="20"/>
              </w:rPr>
            </w:pPr>
            <w:r>
              <w:rPr>
                <w:rFonts w:ascii="宋体"/>
                <w:b/>
                <w:w w:val="95"/>
                <w:sz w:val="20"/>
              </w:rPr>
              <w:t>166,290,315.05</w:t>
            </w:r>
            <w:r>
              <w:rPr>
                <w:rFonts w:ascii="宋体"/>
                <w:sz w:val="20"/>
              </w:rPr>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20"/>
                <w:szCs w:val="20"/>
              </w:rPr>
            </w:pPr>
            <w:r>
              <w:rPr>
                <w:rFonts w:ascii="宋体"/>
                <w:b/>
                <w:w w:val="95"/>
                <w:sz w:val="20"/>
              </w:rPr>
              <w:t>49,477,286.80</w:t>
            </w:r>
            <w:r>
              <w:rPr>
                <w:rFonts w:ascii="宋体"/>
                <w:sz w:val="20"/>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20"/>
                <w:szCs w:val="20"/>
              </w:rPr>
            </w:pPr>
            <w:r>
              <w:rPr>
                <w:rFonts w:ascii="宋体"/>
                <w:b/>
                <w:w w:val="95"/>
                <w:sz w:val="20"/>
              </w:rPr>
              <w:t>2,558,579,432.18</w:t>
            </w:r>
            <w:r>
              <w:rPr>
                <w:rFonts w:ascii="宋体"/>
                <w:sz w:val="20"/>
              </w:rPr>
            </w:r>
          </w:p>
        </w:tc>
        <w:tc>
          <w:tcPr>
            <w:tcW w:w="15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103" w:right="0"/>
              <w:jc w:val="left"/>
              <w:rPr>
                <w:rFonts w:ascii="宋体" w:hAnsi="宋体" w:cs="宋体" w:eastAsia="宋体" w:hint="default"/>
                <w:sz w:val="20"/>
                <w:szCs w:val="20"/>
              </w:rPr>
            </w:pPr>
            <w:r>
              <w:rPr>
                <w:rFonts w:ascii="宋体"/>
                <w:b/>
                <w:sz w:val="20"/>
              </w:rPr>
              <w:t>60,836,556.85</w:t>
            </w:r>
            <w:r>
              <w:rPr>
                <w:rFonts w:ascii="宋体"/>
                <w:sz w:val="20"/>
              </w:rPr>
            </w:r>
          </w:p>
        </w:tc>
      </w:tr>
      <w:tr>
        <w:trPr>
          <w:trHeight w:val="350" w:hRule="exact"/>
        </w:trPr>
        <w:tc>
          <w:tcPr>
            <w:tcW w:w="22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20"/>
                <w:szCs w:val="20"/>
              </w:rPr>
            </w:pPr>
            <w:r>
              <w:rPr>
                <w:rFonts w:ascii="宋体" w:hAnsi="宋体" w:cs="宋体" w:eastAsia="宋体" w:hint="default"/>
                <w:sz w:val="20"/>
                <w:szCs w:val="20"/>
              </w:rPr>
              <w:t>权益法核算</w:t>
            </w:r>
          </w:p>
        </w:tc>
        <w:tc>
          <w:tcPr>
            <w:tcW w:w="81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nil" w:sz="6" w:space="0" w:color="auto"/>
            </w:tcBorders>
          </w:tcPr>
          <w:p>
            <w:pPr/>
          </w:p>
        </w:tc>
      </w:tr>
      <w:tr>
        <w:trPr>
          <w:trHeight w:val="529" w:hRule="exact"/>
        </w:trPr>
        <w:tc>
          <w:tcPr>
            <w:tcW w:w="2232"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z w:val="20"/>
                <w:szCs w:val="20"/>
              </w:rPr>
              <w:t>长信数码信息文化发展</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03" w:right="0"/>
              <w:jc w:val="left"/>
              <w:rPr>
                <w:rFonts w:ascii="宋体" w:hAnsi="宋体" w:cs="宋体" w:eastAsia="宋体" w:hint="default"/>
                <w:sz w:val="20"/>
                <w:szCs w:val="20"/>
              </w:rPr>
            </w:pPr>
            <w:r>
              <w:rPr>
                <w:rFonts w:ascii="宋体"/>
                <w:sz w:val="20"/>
              </w:rPr>
              <w:t>24.00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24.00</w:t>
            </w:r>
            <w:r>
              <w:rPr>
                <w:rFonts w:ascii="宋体"/>
                <w:sz w:val="20"/>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spacing w:val="-1"/>
                <w:sz w:val="20"/>
              </w:rPr>
              <w:t>12,000,000.00</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1"/>
                <w:sz w:val="20"/>
              </w:rPr>
              <w:t>2,054,795.01</w:t>
            </w:r>
            <w:r>
              <w:rPr>
                <w:rFonts w:ascii="宋体"/>
                <w:sz w:val="20"/>
              </w:rPr>
            </w:r>
          </w:p>
        </w:tc>
        <w:tc>
          <w:tcPr>
            <w:tcW w:w="1627"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spacing w:val="-1"/>
                <w:sz w:val="20"/>
              </w:rPr>
              <w:t>522,074.78</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1"/>
                <w:sz w:val="20"/>
              </w:rPr>
              <w:t>1,532,720.23</w:t>
            </w:r>
            <w:r>
              <w:rPr>
                <w:rFonts w:ascii="宋体"/>
                <w:sz w:val="20"/>
              </w:rPr>
            </w:r>
          </w:p>
        </w:tc>
        <w:tc>
          <w:tcPr>
            <w:tcW w:w="1526" w:type="dxa"/>
            <w:tcBorders>
              <w:top w:val="single" w:sz="4" w:space="0" w:color="000000"/>
              <w:left w:val="single" w:sz="4" w:space="0" w:color="000000"/>
              <w:bottom w:val="single" w:sz="4" w:space="0" w:color="000000"/>
              <w:right w:val="nil" w:sz="6" w:space="0" w:color="auto"/>
            </w:tcBorders>
          </w:tcPr>
          <w:p>
            <w:pPr/>
          </w:p>
        </w:tc>
      </w:tr>
      <w:tr>
        <w:trPr>
          <w:trHeight w:val="528" w:hRule="exact"/>
        </w:trPr>
        <w:tc>
          <w:tcPr>
            <w:tcW w:w="2232"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z w:val="20"/>
                <w:szCs w:val="20"/>
              </w:rPr>
              <w:t>桂林长海科技有限责任</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03" w:right="0"/>
              <w:jc w:val="left"/>
              <w:rPr>
                <w:rFonts w:ascii="宋体" w:hAnsi="宋体" w:cs="宋体" w:eastAsia="宋体" w:hint="default"/>
                <w:sz w:val="20"/>
                <w:szCs w:val="20"/>
              </w:rPr>
            </w:pPr>
            <w:r>
              <w:rPr>
                <w:rFonts w:ascii="宋体"/>
                <w:sz w:val="20"/>
              </w:rPr>
              <w:t>39.00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39.00</w:t>
            </w:r>
            <w:r>
              <w:rPr>
                <w:rFonts w:ascii="宋体"/>
                <w:sz w:val="20"/>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spacing w:val="-1"/>
                <w:sz w:val="20"/>
              </w:rPr>
              <w:t>15,600,000.00</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spacing w:val="-1"/>
                <w:sz w:val="20"/>
              </w:rPr>
              <w:t>14,103,535.73</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1"/>
                <w:sz w:val="20"/>
              </w:rPr>
              <w:t>48,514.48</w:t>
            </w:r>
            <w:r>
              <w:rPr>
                <w:rFonts w:ascii="宋体"/>
                <w:sz w:val="20"/>
              </w:rPr>
            </w:r>
          </w:p>
        </w:tc>
        <w:tc>
          <w:tcPr>
            <w:tcW w:w="1528"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spacing w:val="-1"/>
                <w:sz w:val="20"/>
              </w:rPr>
              <w:t>14,152,050.21</w:t>
            </w:r>
          </w:p>
        </w:tc>
        <w:tc>
          <w:tcPr>
            <w:tcW w:w="1526"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223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20"/>
                <w:szCs w:val="20"/>
              </w:rPr>
            </w:pPr>
            <w:r>
              <w:rPr>
                <w:rFonts w:ascii="宋体" w:hAnsi="宋体" w:cs="宋体" w:eastAsia="宋体" w:hint="default"/>
                <w:b/>
                <w:bCs/>
                <w:sz w:val="20"/>
                <w:szCs w:val="20"/>
              </w:rPr>
              <w:t>小计</w:t>
            </w:r>
            <w:r>
              <w:rPr>
                <w:rFonts w:ascii="宋体" w:hAnsi="宋体" w:cs="宋体" w:eastAsia="宋体" w:hint="default"/>
                <w:sz w:val="20"/>
                <w:szCs w:val="20"/>
              </w:rPr>
            </w:r>
          </w:p>
        </w:tc>
        <w:tc>
          <w:tcPr>
            <w:tcW w:w="816" w:type="dxa"/>
            <w:tcBorders>
              <w:top w:val="single" w:sz="4" w:space="0" w:color="000000"/>
              <w:left w:val="single" w:sz="4" w:space="0" w:color="000000"/>
              <w:bottom w:val="single" w:sz="12" w:space="0" w:color="000000"/>
              <w:right w:val="single" w:sz="4" w:space="0" w:color="000000"/>
            </w:tcBorders>
          </w:tcPr>
          <w:p>
            <w:pPr/>
          </w:p>
        </w:tc>
        <w:tc>
          <w:tcPr>
            <w:tcW w:w="816" w:type="dxa"/>
            <w:tcBorders>
              <w:top w:val="single" w:sz="4" w:space="0" w:color="000000"/>
              <w:left w:val="single" w:sz="4" w:space="0" w:color="000000"/>
              <w:bottom w:val="single" w:sz="12" w:space="0" w:color="000000"/>
              <w:right w:val="single" w:sz="4" w:space="0" w:color="000000"/>
            </w:tcBorders>
          </w:tcPr>
          <w:p>
            <w:pPr/>
          </w:p>
        </w:tc>
        <w:tc>
          <w:tcPr>
            <w:tcW w:w="18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102"/>
              <w:jc w:val="right"/>
              <w:rPr>
                <w:rFonts w:ascii="宋体" w:hAnsi="宋体" w:cs="宋体" w:eastAsia="宋体" w:hint="default"/>
                <w:sz w:val="20"/>
                <w:szCs w:val="20"/>
              </w:rPr>
            </w:pPr>
            <w:r>
              <w:rPr>
                <w:rFonts w:ascii="宋体"/>
                <w:b/>
                <w:w w:val="95"/>
                <w:sz w:val="20"/>
              </w:rPr>
              <w:t>27,600,000.00</w:t>
            </w:r>
            <w:r>
              <w:rPr>
                <w:rFonts w:ascii="宋体"/>
                <w:sz w:val="20"/>
              </w:rPr>
            </w:r>
          </w:p>
        </w:tc>
        <w:tc>
          <w:tcPr>
            <w:tcW w:w="18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102"/>
              <w:jc w:val="right"/>
              <w:rPr>
                <w:rFonts w:ascii="宋体" w:hAnsi="宋体" w:cs="宋体" w:eastAsia="宋体" w:hint="default"/>
                <w:sz w:val="20"/>
                <w:szCs w:val="20"/>
              </w:rPr>
            </w:pPr>
            <w:r>
              <w:rPr>
                <w:rFonts w:ascii="宋体"/>
                <w:b/>
                <w:w w:val="95"/>
                <w:sz w:val="20"/>
              </w:rPr>
              <w:t>16,158,330.74</w:t>
            </w:r>
            <w:r>
              <w:rPr>
                <w:rFonts w:ascii="宋体"/>
                <w:sz w:val="20"/>
              </w:rPr>
            </w:r>
          </w:p>
        </w:tc>
        <w:tc>
          <w:tcPr>
            <w:tcW w:w="16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102"/>
              <w:jc w:val="right"/>
              <w:rPr>
                <w:rFonts w:ascii="宋体" w:hAnsi="宋体" w:cs="宋体" w:eastAsia="宋体" w:hint="default"/>
                <w:sz w:val="20"/>
                <w:szCs w:val="20"/>
              </w:rPr>
            </w:pPr>
            <w:r>
              <w:rPr>
                <w:rFonts w:ascii="宋体"/>
                <w:b/>
                <w:w w:val="95"/>
                <w:sz w:val="20"/>
              </w:rPr>
              <w:t>48,514.48</w:t>
            </w:r>
            <w:r>
              <w:rPr>
                <w:rFonts w:ascii="宋体"/>
                <w:sz w:val="20"/>
              </w:rPr>
            </w:r>
          </w:p>
        </w:tc>
        <w:tc>
          <w:tcPr>
            <w:tcW w:w="15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102"/>
              <w:jc w:val="right"/>
              <w:rPr>
                <w:rFonts w:ascii="宋体" w:hAnsi="宋体" w:cs="宋体" w:eastAsia="宋体" w:hint="default"/>
                <w:sz w:val="20"/>
                <w:szCs w:val="20"/>
              </w:rPr>
            </w:pPr>
            <w:r>
              <w:rPr>
                <w:rFonts w:ascii="宋体"/>
                <w:b/>
                <w:w w:val="95"/>
                <w:sz w:val="20"/>
              </w:rPr>
              <w:t>522,074.78</w:t>
            </w:r>
            <w:r>
              <w:rPr>
                <w:rFonts w:ascii="宋体"/>
                <w:sz w:val="20"/>
              </w:rPr>
            </w:r>
          </w:p>
        </w:tc>
        <w:tc>
          <w:tcPr>
            <w:tcW w:w="18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102"/>
              <w:jc w:val="right"/>
              <w:rPr>
                <w:rFonts w:ascii="宋体" w:hAnsi="宋体" w:cs="宋体" w:eastAsia="宋体" w:hint="default"/>
                <w:sz w:val="20"/>
                <w:szCs w:val="20"/>
              </w:rPr>
            </w:pPr>
            <w:r>
              <w:rPr>
                <w:rFonts w:ascii="宋体"/>
                <w:b/>
                <w:w w:val="95"/>
                <w:sz w:val="20"/>
              </w:rPr>
              <w:t>15,684,770.44</w:t>
            </w:r>
            <w:r>
              <w:rPr>
                <w:rFonts w:ascii="宋体"/>
                <w:sz w:val="20"/>
              </w:rPr>
            </w:r>
          </w:p>
        </w:tc>
        <w:tc>
          <w:tcPr>
            <w:tcW w:w="1526" w:type="dxa"/>
            <w:tcBorders>
              <w:top w:val="single" w:sz="4" w:space="0" w:color="000000"/>
              <w:left w:val="single" w:sz="4" w:space="0" w:color="000000"/>
              <w:bottom w:val="single" w:sz="12" w:space="0" w:color="000000"/>
              <w:right w:val="nil" w:sz="6" w:space="0" w:color="auto"/>
            </w:tcBorders>
          </w:tcPr>
          <w:p>
            <w:pPr/>
          </w:p>
        </w:tc>
      </w:tr>
    </w:tbl>
    <w:p>
      <w:pPr>
        <w:spacing w:after="0"/>
        <w:sectPr>
          <w:headerReference w:type="default" r:id="rId101"/>
          <w:footerReference w:type="default" r:id="rId102"/>
          <w:pgSz w:w="16840" w:h="11910" w:orient="landscape"/>
          <w:pgMar w:header="898" w:footer="834" w:top="1720" w:bottom="1020" w:left="1260" w:right="1280"/>
          <w:pgNumType w:start="130"/>
        </w:sectPr>
      </w:pPr>
    </w:p>
    <w:p>
      <w:pPr>
        <w:spacing w:line="240" w:lineRule="auto" w:before="5"/>
        <w:rPr>
          <w:rFonts w:ascii="Times New Roman" w:hAnsi="Times New Roman" w:cs="Times New Roman" w:eastAsia="Times New Roman"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2232"/>
        <w:gridCol w:w="816"/>
        <w:gridCol w:w="816"/>
        <w:gridCol w:w="1829"/>
        <w:gridCol w:w="1829"/>
        <w:gridCol w:w="1627"/>
        <w:gridCol w:w="1528"/>
        <w:gridCol w:w="1829"/>
        <w:gridCol w:w="1526"/>
      </w:tblGrid>
      <w:tr>
        <w:trPr>
          <w:trHeight w:val="790" w:hRule="exact"/>
        </w:trPr>
        <w:tc>
          <w:tcPr>
            <w:tcW w:w="22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419" w:right="0"/>
              <w:jc w:val="left"/>
              <w:rPr>
                <w:rFonts w:ascii="宋体" w:hAnsi="宋体" w:cs="宋体" w:eastAsia="宋体" w:hint="default"/>
                <w:sz w:val="20"/>
                <w:szCs w:val="20"/>
              </w:rPr>
            </w:pPr>
            <w:r>
              <w:rPr>
                <w:rFonts w:ascii="宋体" w:hAnsi="宋体" w:cs="宋体" w:eastAsia="宋体" w:hint="default"/>
                <w:b/>
                <w:bCs/>
                <w:sz w:val="20"/>
                <w:szCs w:val="20"/>
              </w:rPr>
              <w:t>被投资单位名称</w:t>
            </w:r>
            <w:r>
              <w:rPr>
                <w:rFonts w:ascii="宋体" w:hAnsi="宋体" w:cs="宋体" w:eastAsia="宋体" w:hint="default"/>
                <w:sz w:val="20"/>
                <w:szCs w:val="20"/>
              </w:rPr>
            </w:r>
          </w:p>
        </w:tc>
        <w:tc>
          <w:tcPr>
            <w:tcW w:w="816" w:type="dxa"/>
            <w:tcBorders>
              <w:top w:val="single" w:sz="12" w:space="0" w:color="000000"/>
              <w:left w:val="single" w:sz="4" w:space="0" w:color="000000"/>
              <w:bottom w:val="single" w:sz="4" w:space="0" w:color="000000"/>
              <w:right w:val="single" w:sz="4" w:space="0" w:color="000000"/>
            </w:tcBorders>
          </w:tcPr>
          <w:p>
            <w:pPr>
              <w:pStyle w:val="TableParagraph"/>
              <w:spacing w:line="220" w:lineRule="exact"/>
              <w:ind w:left="201" w:right="0"/>
              <w:jc w:val="left"/>
              <w:rPr>
                <w:rFonts w:ascii="宋体" w:hAnsi="宋体" w:cs="宋体" w:eastAsia="宋体" w:hint="default"/>
                <w:sz w:val="20"/>
                <w:szCs w:val="20"/>
              </w:rPr>
            </w:pPr>
            <w:r>
              <w:rPr>
                <w:rFonts w:ascii="宋体" w:hAnsi="宋体" w:cs="宋体" w:eastAsia="宋体" w:hint="default"/>
                <w:b/>
                <w:bCs/>
                <w:sz w:val="20"/>
                <w:szCs w:val="20"/>
              </w:rPr>
              <w:t>持股</w:t>
            </w:r>
            <w:r>
              <w:rPr>
                <w:rFonts w:ascii="宋体" w:hAnsi="宋体" w:cs="宋体" w:eastAsia="宋体" w:hint="default"/>
                <w:sz w:val="20"/>
                <w:szCs w:val="20"/>
              </w:rPr>
            </w:r>
          </w:p>
          <w:p>
            <w:pPr>
              <w:pStyle w:val="TableParagraph"/>
              <w:spacing w:line="259" w:lineRule="exact"/>
              <w:ind w:left="201"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p>
            <w:pPr>
              <w:pStyle w:val="TableParagraph"/>
              <w:spacing w:line="260" w:lineRule="exact"/>
              <w:ind w:left="151" w:right="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c>
          <w:tcPr>
            <w:tcW w:w="816" w:type="dxa"/>
            <w:tcBorders>
              <w:top w:val="single" w:sz="12" w:space="0" w:color="000000"/>
              <w:left w:val="single" w:sz="4" w:space="0" w:color="000000"/>
              <w:bottom w:val="single" w:sz="4" w:space="0" w:color="000000"/>
              <w:right w:val="single" w:sz="4" w:space="0" w:color="000000"/>
            </w:tcBorders>
          </w:tcPr>
          <w:p>
            <w:pPr>
              <w:pStyle w:val="TableParagraph"/>
              <w:spacing w:line="220" w:lineRule="exact"/>
              <w:ind w:left="201" w:right="0"/>
              <w:jc w:val="left"/>
              <w:rPr>
                <w:rFonts w:ascii="宋体" w:hAnsi="宋体" w:cs="宋体" w:eastAsia="宋体" w:hint="default"/>
                <w:sz w:val="20"/>
                <w:szCs w:val="20"/>
              </w:rPr>
            </w:pPr>
            <w:r>
              <w:rPr>
                <w:rFonts w:ascii="宋体" w:hAnsi="宋体" w:cs="宋体" w:eastAsia="宋体" w:hint="default"/>
                <w:b/>
                <w:bCs/>
                <w:sz w:val="20"/>
                <w:szCs w:val="20"/>
              </w:rPr>
              <w:t>表决</w:t>
            </w:r>
            <w:r>
              <w:rPr>
                <w:rFonts w:ascii="宋体" w:hAnsi="宋体" w:cs="宋体" w:eastAsia="宋体" w:hint="default"/>
                <w:sz w:val="20"/>
                <w:szCs w:val="20"/>
              </w:rPr>
            </w:r>
          </w:p>
          <w:p>
            <w:pPr>
              <w:pStyle w:val="TableParagraph"/>
              <w:spacing w:line="260" w:lineRule="exact" w:before="24"/>
              <w:ind w:left="103" w:right="0" w:firstLine="98"/>
              <w:jc w:val="left"/>
              <w:rPr>
                <w:rFonts w:ascii="宋体" w:hAnsi="宋体" w:cs="宋体" w:eastAsia="宋体" w:hint="default"/>
                <w:sz w:val="20"/>
                <w:szCs w:val="20"/>
              </w:rPr>
            </w:pPr>
            <w:r>
              <w:rPr>
                <w:rFonts w:ascii="宋体" w:hAnsi="宋体" w:cs="宋体" w:eastAsia="宋体" w:hint="default"/>
                <w:b/>
                <w:bCs/>
                <w:sz w:val="20"/>
                <w:szCs w:val="20"/>
              </w:rPr>
              <w:t>权比</w:t>
            </w:r>
            <w:r>
              <w:rPr>
                <w:rFonts w:ascii="宋体" w:hAnsi="宋体" w:cs="宋体" w:eastAsia="宋体" w:hint="default"/>
                <w:b/>
                <w:bCs/>
                <w:spacing w:val="1"/>
                <w:w w:val="99"/>
                <w:sz w:val="20"/>
                <w:szCs w:val="20"/>
              </w:rPr>
              <w:t> </w:t>
            </w:r>
            <w:r>
              <w:rPr>
                <w:rFonts w:ascii="宋体" w:hAnsi="宋体" w:cs="宋体" w:eastAsia="宋体" w:hint="default"/>
                <w:b/>
                <w:bCs/>
                <w:sz w:val="20"/>
                <w:szCs w:val="20"/>
              </w:rPr>
              <w:t>例（%）</w:t>
            </w:r>
            <w:r>
              <w:rPr>
                <w:rFonts w:ascii="宋体" w:hAnsi="宋体" w:cs="宋体" w:eastAsia="宋体" w:hint="default"/>
                <w:sz w:val="20"/>
                <w:szCs w:val="20"/>
              </w:rPr>
            </w:r>
          </w:p>
        </w:tc>
        <w:tc>
          <w:tcPr>
            <w:tcW w:w="182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b/>
                <w:bCs/>
                <w:sz w:val="20"/>
                <w:szCs w:val="20"/>
              </w:rPr>
              <w:t>投资成本</w:t>
            </w:r>
            <w:r>
              <w:rPr>
                <w:rFonts w:ascii="宋体" w:hAnsi="宋体" w:cs="宋体" w:eastAsia="宋体" w:hint="default"/>
                <w:sz w:val="20"/>
                <w:szCs w:val="20"/>
              </w:rPr>
            </w:r>
          </w:p>
        </w:tc>
        <w:tc>
          <w:tcPr>
            <w:tcW w:w="1829" w:type="dxa"/>
            <w:tcBorders>
              <w:top w:val="single" w:sz="12" w:space="0" w:color="000000"/>
              <w:left w:val="single" w:sz="4" w:space="0" w:color="000000"/>
              <w:bottom w:val="single" w:sz="4" w:space="0" w:color="000000"/>
              <w:right w:val="single" w:sz="4" w:space="0" w:color="000000"/>
            </w:tcBorders>
          </w:tcPr>
          <w:p>
            <w:pPr>
              <w:pStyle w:val="TableParagraph"/>
              <w:spacing w:line="260" w:lineRule="exact" w:before="115"/>
              <w:ind w:left="707" w:right="707"/>
              <w:jc w:val="center"/>
              <w:rPr>
                <w:rFonts w:ascii="宋体" w:hAnsi="宋体" w:cs="宋体" w:eastAsia="宋体" w:hint="default"/>
                <w:sz w:val="20"/>
                <w:szCs w:val="20"/>
              </w:rPr>
            </w:pPr>
            <w:r>
              <w:rPr>
                <w:rFonts w:ascii="宋体" w:hAnsi="宋体" w:cs="宋体" w:eastAsia="宋体" w:hint="default"/>
                <w:b/>
                <w:bCs/>
                <w:sz w:val="20"/>
                <w:szCs w:val="20"/>
              </w:rPr>
              <w:t>年初</w:t>
            </w:r>
            <w:r>
              <w:rPr>
                <w:rFonts w:ascii="宋体" w:hAnsi="宋体" w:cs="宋体" w:eastAsia="宋体" w:hint="default"/>
                <w:b/>
                <w:bCs/>
                <w:spacing w:val="1"/>
                <w:w w:val="99"/>
                <w:sz w:val="20"/>
                <w:szCs w:val="20"/>
              </w:rPr>
              <w:t> </w:t>
            </w:r>
            <w:r>
              <w:rPr>
                <w:rFonts w:ascii="宋体" w:hAnsi="宋体" w:cs="宋体" w:eastAsia="宋体" w:hint="default"/>
                <w:b/>
                <w:bCs/>
                <w:sz w:val="20"/>
                <w:szCs w:val="20"/>
              </w:rPr>
              <w:t>金额</w:t>
            </w:r>
            <w:r>
              <w:rPr>
                <w:rFonts w:ascii="宋体" w:hAnsi="宋体" w:cs="宋体" w:eastAsia="宋体" w:hint="default"/>
                <w:sz w:val="20"/>
                <w:szCs w:val="20"/>
              </w:rPr>
            </w:r>
          </w:p>
        </w:tc>
        <w:tc>
          <w:tcPr>
            <w:tcW w:w="1627" w:type="dxa"/>
            <w:tcBorders>
              <w:top w:val="single" w:sz="12" w:space="0" w:color="000000"/>
              <w:left w:val="single" w:sz="4" w:space="0" w:color="000000"/>
              <w:bottom w:val="single" w:sz="4" w:space="0" w:color="000000"/>
              <w:right w:val="single" w:sz="4" w:space="0" w:color="000000"/>
            </w:tcBorders>
          </w:tcPr>
          <w:p>
            <w:pPr>
              <w:pStyle w:val="TableParagraph"/>
              <w:spacing w:line="260" w:lineRule="exact" w:before="115"/>
              <w:ind w:left="607" w:right="605"/>
              <w:jc w:val="center"/>
              <w:rPr>
                <w:rFonts w:ascii="宋体" w:hAnsi="宋体" w:cs="宋体" w:eastAsia="宋体" w:hint="default"/>
                <w:sz w:val="20"/>
                <w:szCs w:val="20"/>
              </w:rPr>
            </w:pPr>
            <w:r>
              <w:rPr>
                <w:rFonts w:ascii="宋体" w:hAnsi="宋体" w:cs="宋体" w:eastAsia="宋体" w:hint="default"/>
                <w:b/>
                <w:bCs/>
                <w:sz w:val="20"/>
                <w:szCs w:val="20"/>
              </w:rPr>
              <w:t>本年</w:t>
            </w:r>
            <w:r>
              <w:rPr>
                <w:rFonts w:ascii="宋体" w:hAnsi="宋体" w:cs="宋体" w:eastAsia="宋体" w:hint="default"/>
                <w:b/>
                <w:bCs/>
                <w:spacing w:val="1"/>
                <w:w w:val="99"/>
                <w:sz w:val="20"/>
                <w:szCs w:val="20"/>
              </w:rPr>
              <w:t> </w:t>
            </w:r>
            <w:r>
              <w:rPr>
                <w:rFonts w:ascii="宋体" w:hAnsi="宋体" w:cs="宋体" w:eastAsia="宋体" w:hint="default"/>
                <w:b/>
                <w:bCs/>
                <w:sz w:val="20"/>
                <w:szCs w:val="20"/>
              </w:rPr>
              <w:t>增加</w:t>
            </w:r>
            <w:r>
              <w:rPr>
                <w:rFonts w:ascii="宋体" w:hAnsi="宋体" w:cs="宋体" w:eastAsia="宋体" w:hint="default"/>
                <w:sz w:val="20"/>
                <w:szCs w:val="20"/>
              </w:rPr>
            </w:r>
          </w:p>
        </w:tc>
        <w:tc>
          <w:tcPr>
            <w:tcW w:w="1528" w:type="dxa"/>
            <w:tcBorders>
              <w:top w:val="single" w:sz="12" w:space="0" w:color="000000"/>
              <w:left w:val="single" w:sz="4" w:space="0" w:color="000000"/>
              <w:bottom w:val="single" w:sz="4" w:space="0" w:color="000000"/>
              <w:right w:val="single" w:sz="4" w:space="0" w:color="000000"/>
            </w:tcBorders>
          </w:tcPr>
          <w:p>
            <w:pPr>
              <w:pStyle w:val="TableParagraph"/>
              <w:spacing w:line="260" w:lineRule="exact" w:before="115"/>
              <w:ind w:left="556" w:right="557"/>
              <w:jc w:val="center"/>
              <w:rPr>
                <w:rFonts w:ascii="宋体" w:hAnsi="宋体" w:cs="宋体" w:eastAsia="宋体" w:hint="default"/>
                <w:sz w:val="20"/>
                <w:szCs w:val="20"/>
              </w:rPr>
            </w:pPr>
            <w:r>
              <w:rPr>
                <w:rFonts w:ascii="宋体" w:hAnsi="宋体" w:cs="宋体" w:eastAsia="宋体" w:hint="default"/>
                <w:b/>
                <w:bCs/>
                <w:sz w:val="20"/>
                <w:szCs w:val="20"/>
              </w:rPr>
              <w:t>本年</w:t>
            </w:r>
            <w:r>
              <w:rPr>
                <w:rFonts w:ascii="宋体" w:hAnsi="宋体" w:cs="宋体" w:eastAsia="宋体" w:hint="default"/>
                <w:b/>
                <w:bCs/>
                <w:spacing w:val="1"/>
                <w:w w:val="99"/>
                <w:sz w:val="20"/>
                <w:szCs w:val="20"/>
              </w:rPr>
              <w:t> </w:t>
            </w:r>
            <w:r>
              <w:rPr>
                <w:rFonts w:ascii="宋体" w:hAnsi="宋体" w:cs="宋体" w:eastAsia="宋体" w:hint="default"/>
                <w:b/>
                <w:bCs/>
                <w:sz w:val="20"/>
                <w:szCs w:val="20"/>
              </w:rPr>
              <w:t>减少</w:t>
            </w:r>
            <w:r>
              <w:rPr>
                <w:rFonts w:ascii="宋体" w:hAnsi="宋体" w:cs="宋体" w:eastAsia="宋体" w:hint="default"/>
                <w:sz w:val="20"/>
                <w:szCs w:val="20"/>
              </w:rPr>
            </w:r>
          </w:p>
        </w:tc>
        <w:tc>
          <w:tcPr>
            <w:tcW w:w="1829" w:type="dxa"/>
            <w:tcBorders>
              <w:top w:val="single" w:sz="12" w:space="0" w:color="000000"/>
              <w:left w:val="single" w:sz="4" w:space="0" w:color="000000"/>
              <w:bottom w:val="single" w:sz="4" w:space="0" w:color="000000"/>
              <w:right w:val="single" w:sz="4" w:space="0" w:color="000000"/>
            </w:tcBorders>
          </w:tcPr>
          <w:p>
            <w:pPr>
              <w:pStyle w:val="TableParagraph"/>
              <w:spacing w:line="260" w:lineRule="exact" w:before="115"/>
              <w:ind w:left="708" w:right="705"/>
              <w:jc w:val="center"/>
              <w:rPr>
                <w:rFonts w:ascii="宋体" w:hAnsi="宋体" w:cs="宋体" w:eastAsia="宋体" w:hint="default"/>
                <w:sz w:val="20"/>
                <w:szCs w:val="20"/>
              </w:rPr>
            </w:pPr>
            <w:r>
              <w:rPr>
                <w:rFonts w:ascii="宋体" w:hAnsi="宋体" w:cs="宋体" w:eastAsia="宋体" w:hint="default"/>
                <w:b/>
                <w:bCs/>
                <w:sz w:val="20"/>
                <w:szCs w:val="20"/>
              </w:rPr>
              <w:t>年末</w:t>
            </w:r>
            <w:r>
              <w:rPr>
                <w:rFonts w:ascii="宋体" w:hAnsi="宋体" w:cs="宋体" w:eastAsia="宋体" w:hint="default"/>
                <w:b/>
                <w:bCs/>
                <w:spacing w:val="1"/>
                <w:w w:val="99"/>
                <w:sz w:val="20"/>
                <w:szCs w:val="20"/>
              </w:rPr>
              <w:t> </w:t>
            </w:r>
            <w:r>
              <w:rPr>
                <w:rFonts w:ascii="宋体" w:hAnsi="宋体" w:cs="宋体" w:eastAsia="宋体" w:hint="default"/>
                <w:b/>
                <w:bCs/>
                <w:sz w:val="20"/>
                <w:szCs w:val="20"/>
              </w:rPr>
              <w:t>金额</w:t>
            </w:r>
            <w:r>
              <w:rPr>
                <w:rFonts w:ascii="宋体" w:hAnsi="宋体" w:cs="宋体" w:eastAsia="宋体" w:hint="default"/>
                <w:sz w:val="20"/>
                <w:szCs w:val="20"/>
              </w:rPr>
            </w:r>
          </w:p>
        </w:tc>
        <w:tc>
          <w:tcPr>
            <w:tcW w:w="1526" w:type="dxa"/>
            <w:tcBorders>
              <w:top w:val="single" w:sz="12" w:space="0" w:color="000000"/>
              <w:left w:val="single" w:sz="4" w:space="0" w:color="000000"/>
              <w:bottom w:val="single" w:sz="4" w:space="0" w:color="000000"/>
              <w:right w:val="nil" w:sz="6" w:space="0" w:color="auto"/>
            </w:tcBorders>
          </w:tcPr>
          <w:p>
            <w:pPr>
              <w:pStyle w:val="TableParagraph"/>
              <w:spacing w:line="220" w:lineRule="exact"/>
              <w:ind w:right="2"/>
              <w:jc w:val="center"/>
              <w:rPr>
                <w:rFonts w:ascii="宋体" w:hAnsi="宋体" w:cs="宋体" w:eastAsia="宋体" w:hint="default"/>
                <w:sz w:val="20"/>
                <w:szCs w:val="20"/>
              </w:rPr>
            </w:pPr>
            <w:r>
              <w:rPr>
                <w:rFonts w:ascii="宋体" w:hAnsi="宋体" w:cs="宋体" w:eastAsia="宋体" w:hint="default"/>
                <w:b/>
                <w:bCs/>
                <w:sz w:val="20"/>
                <w:szCs w:val="20"/>
              </w:rPr>
              <w:t>本年</w:t>
            </w:r>
            <w:r>
              <w:rPr>
                <w:rFonts w:ascii="宋体" w:hAnsi="宋体" w:cs="宋体" w:eastAsia="宋体" w:hint="default"/>
                <w:sz w:val="20"/>
                <w:szCs w:val="20"/>
              </w:rPr>
            </w:r>
          </w:p>
          <w:p>
            <w:pPr>
              <w:pStyle w:val="TableParagraph"/>
              <w:spacing w:line="260" w:lineRule="exact" w:before="24"/>
              <w:ind w:left="556" w:right="559"/>
              <w:jc w:val="center"/>
              <w:rPr>
                <w:rFonts w:ascii="宋体" w:hAnsi="宋体" w:cs="宋体" w:eastAsia="宋体" w:hint="default"/>
                <w:sz w:val="20"/>
                <w:szCs w:val="20"/>
              </w:rPr>
            </w:pPr>
            <w:r>
              <w:rPr>
                <w:rFonts w:ascii="宋体" w:hAnsi="宋体" w:cs="宋体" w:eastAsia="宋体" w:hint="default"/>
                <w:b/>
                <w:bCs/>
                <w:sz w:val="20"/>
                <w:szCs w:val="20"/>
              </w:rPr>
              <w:t>现金</w:t>
            </w:r>
            <w:r>
              <w:rPr>
                <w:rFonts w:ascii="宋体" w:hAnsi="宋体" w:cs="宋体" w:eastAsia="宋体" w:hint="default"/>
                <w:b/>
                <w:bCs/>
                <w:spacing w:val="1"/>
                <w:w w:val="99"/>
                <w:sz w:val="20"/>
                <w:szCs w:val="20"/>
              </w:rPr>
              <w:t> </w:t>
            </w:r>
            <w:r>
              <w:rPr>
                <w:rFonts w:ascii="宋体" w:hAnsi="宋体" w:cs="宋体" w:eastAsia="宋体" w:hint="default"/>
                <w:b/>
                <w:bCs/>
                <w:sz w:val="20"/>
                <w:szCs w:val="20"/>
              </w:rPr>
              <w:t>红利</w:t>
            </w:r>
            <w:r>
              <w:rPr>
                <w:rFonts w:ascii="宋体" w:hAnsi="宋体" w:cs="宋体" w:eastAsia="宋体" w:hint="default"/>
                <w:sz w:val="20"/>
                <w:szCs w:val="20"/>
              </w:rPr>
            </w:r>
          </w:p>
        </w:tc>
      </w:tr>
      <w:tr>
        <w:trPr>
          <w:trHeight w:val="360" w:hRule="exact"/>
        </w:trPr>
        <w:tc>
          <w:tcPr>
            <w:tcW w:w="223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816" w:type="dxa"/>
            <w:tcBorders>
              <w:top w:val="single" w:sz="4" w:space="0" w:color="000000"/>
              <w:left w:val="single" w:sz="4" w:space="0" w:color="000000"/>
              <w:bottom w:val="single" w:sz="12" w:space="0" w:color="000000"/>
              <w:right w:val="single" w:sz="4" w:space="0" w:color="000000"/>
            </w:tcBorders>
          </w:tcPr>
          <w:p>
            <w:pPr/>
          </w:p>
        </w:tc>
        <w:tc>
          <w:tcPr>
            <w:tcW w:w="816" w:type="dxa"/>
            <w:tcBorders>
              <w:top w:val="single" w:sz="4" w:space="0" w:color="000000"/>
              <w:left w:val="single" w:sz="4" w:space="0" w:color="000000"/>
              <w:bottom w:val="single" w:sz="12" w:space="0" w:color="000000"/>
              <w:right w:val="single" w:sz="4" w:space="0" w:color="000000"/>
            </w:tcBorders>
          </w:tcPr>
          <w:p>
            <w:pPr/>
          </w:p>
        </w:tc>
        <w:tc>
          <w:tcPr>
            <w:tcW w:w="18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0"/>
              <w:jc w:val="center"/>
              <w:rPr>
                <w:rFonts w:ascii="宋体" w:hAnsi="宋体" w:cs="宋体" w:eastAsia="宋体" w:hint="default"/>
                <w:sz w:val="20"/>
                <w:szCs w:val="20"/>
              </w:rPr>
            </w:pPr>
            <w:r>
              <w:rPr>
                <w:rFonts w:ascii="宋体"/>
                <w:b/>
                <w:sz w:val="20"/>
              </w:rPr>
              <w:t>2,635,656,685.56</w:t>
            </w:r>
            <w:r>
              <w:rPr>
                <w:rFonts w:ascii="宋体"/>
                <w:sz w:val="20"/>
              </w:rPr>
            </w:r>
          </w:p>
        </w:tc>
        <w:tc>
          <w:tcPr>
            <w:tcW w:w="18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20"/>
                <w:szCs w:val="20"/>
              </w:rPr>
            </w:pPr>
            <w:r>
              <w:rPr>
                <w:rFonts w:ascii="宋体"/>
                <w:b/>
                <w:sz w:val="20"/>
              </w:rPr>
              <w:t>2,457,924,734.67</w:t>
            </w:r>
            <w:r>
              <w:rPr>
                <w:rFonts w:ascii="宋体"/>
                <w:sz w:val="20"/>
              </w:rPr>
            </w:r>
          </w:p>
        </w:tc>
        <w:tc>
          <w:tcPr>
            <w:tcW w:w="16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20"/>
                <w:szCs w:val="20"/>
              </w:rPr>
            </w:pPr>
            <w:r>
              <w:rPr>
                <w:rFonts w:ascii="宋体"/>
                <w:b/>
                <w:sz w:val="20"/>
              </w:rPr>
              <w:t>166,338,829.53</w:t>
            </w:r>
            <w:r>
              <w:rPr>
                <w:rFonts w:ascii="宋体"/>
                <w:sz w:val="20"/>
              </w:rPr>
            </w:r>
          </w:p>
        </w:tc>
        <w:tc>
          <w:tcPr>
            <w:tcW w:w="15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20"/>
                <w:szCs w:val="20"/>
              </w:rPr>
            </w:pPr>
            <w:r>
              <w:rPr>
                <w:rFonts w:ascii="宋体"/>
                <w:b/>
                <w:sz w:val="20"/>
              </w:rPr>
              <w:t>49,999,361.58</w:t>
            </w:r>
            <w:r>
              <w:rPr>
                <w:rFonts w:ascii="宋体"/>
                <w:sz w:val="20"/>
              </w:rPr>
            </w:r>
          </w:p>
        </w:tc>
        <w:tc>
          <w:tcPr>
            <w:tcW w:w="18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20"/>
                <w:szCs w:val="20"/>
              </w:rPr>
            </w:pPr>
            <w:r>
              <w:rPr>
                <w:rFonts w:ascii="宋体"/>
                <w:b/>
                <w:sz w:val="20"/>
              </w:rPr>
              <w:t>2,574,264,202.62</w:t>
            </w:r>
            <w:r>
              <w:rPr>
                <w:rFonts w:ascii="宋体"/>
                <w:sz w:val="20"/>
              </w:rPr>
            </w:r>
          </w:p>
        </w:tc>
        <w:tc>
          <w:tcPr>
            <w:tcW w:w="152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9"/>
              <w:ind w:left="103" w:right="0"/>
              <w:jc w:val="left"/>
              <w:rPr>
                <w:rFonts w:ascii="宋体" w:hAnsi="宋体" w:cs="宋体" w:eastAsia="宋体" w:hint="default"/>
                <w:sz w:val="20"/>
                <w:szCs w:val="20"/>
              </w:rPr>
            </w:pPr>
            <w:r>
              <w:rPr>
                <w:rFonts w:ascii="宋体"/>
                <w:b/>
                <w:sz w:val="20"/>
              </w:rPr>
              <w:t>60,836,556.85</w:t>
            </w:r>
            <w:r>
              <w:rPr>
                <w:rFonts w:ascii="宋体"/>
                <w:sz w:val="20"/>
              </w:rPr>
            </w:r>
          </w:p>
        </w:tc>
      </w:tr>
    </w:tbl>
    <w:p>
      <w:pPr>
        <w:spacing w:before="31"/>
        <w:ind w:left="608" w:right="0" w:firstLine="0"/>
        <w:jc w:val="left"/>
        <w:rPr>
          <w:rFonts w:ascii="宋体" w:hAnsi="宋体" w:cs="宋体" w:eastAsia="宋体" w:hint="default"/>
          <w:sz w:val="22"/>
          <w:szCs w:val="22"/>
        </w:rPr>
      </w:pPr>
      <w:r>
        <w:rPr>
          <w:rFonts w:ascii="宋体" w:hAnsi="宋体" w:cs="宋体" w:eastAsia="宋体" w:hint="default"/>
          <w:sz w:val="22"/>
          <w:szCs w:val="22"/>
        </w:rPr>
        <w:t>（3）对合营企业、联营企业投资</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3138"/>
        <w:gridCol w:w="1126"/>
        <w:gridCol w:w="1276"/>
        <w:gridCol w:w="1691"/>
        <w:gridCol w:w="1824"/>
        <w:gridCol w:w="1699"/>
        <w:gridCol w:w="1627"/>
        <w:gridCol w:w="1591"/>
      </w:tblGrid>
      <w:tr>
        <w:trPr>
          <w:trHeight w:val="540" w:hRule="exact"/>
        </w:trPr>
        <w:tc>
          <w:tcPr>
            <w:tcW w:w="313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9"/>
              <w:ind w:left="872" w:right="0"/>
              <w:jc w:val="left"/>
              <w:rPr>
                <w:rFonts w:ascii="宋体" w:hAnsi="宋体" w:cs="宋体" w:eastAsia="宋体" w:hint="default"/>
                <w:sz w:val="20"/>
                <w:szCs w:val="20"/>
              </w:rPr>
            </w:pPr>
            <w:r>
              <w:rPr>
                <w:rFonts w:ascii="宋体" w:hAnsi="宋体" w:cs="宋体" w:eastAsia="宋体" w:hint="default"/>
                <w:b/>
                <w:bCs/>
                <w:sz w:val="20"/>
                <w:szCs w:val="20"/>
              </w:rPr>
              <w:t>被投资单位名称</w:t>
            </w:r>
            <w:r>
              <w:rPr>
                <w:rFonts w:ascii="宋体" w:hAnsi="宋体" w:cs="宋体" w:eastAsia="宋体" w:hint="default"/>
                <w:sz w:val="20"/>
                <w:szCs w:val="20"/>
              </w:rPr>
            </w:r>
          </w:p>
        </w:tc>
        <w:tc>
          <w:tcPr>
            <w:tcW w:w="1126" w:type="dxa"/>
            <w:tcBorders>
              <w:top w:val="single" w:sz="12"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0"/>
                <w:szCs w:val="20"/>
              </w:rPr>
            </w:pPr>
            <w:r>
              <w:rPr>
                <w:rFonts w:ascii="宋体" w:hAnsi="宋体" w:cs="宋体" w:eastAsia="宋体" w:hint="default"/>
                <w:b/>
                <w:bCs/>
                <w:sz w:val="20"/>
                <w:szCs w:val="20"/>
              </w:rPr>
              <w:t>持股</w:t>
            </w:r>
            <w:r>
              <w:rPr>
                <w:rFonts w:ascii="宋体" w:hAnsi="宋体" w:cs="宋体" w:eastAsia="宋体" w:hint="default"/>
                <w:sz w:val="20"/>
                <w:szCs w:val="20"/>
              </w:rPr>
            </w:r>
          </w:p>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tc>
        <w:tc>
          <w:tcPr>
            <w:tcW w:w="1276" w:type="dxa"/>
            <w:tcBorders>
              <w:top w:val="single" w:sz="12"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b/>
                <w:bCs/>
                <w:sz w:val="20"/>
                <w:szCs w:val="20"/>
              </w:rPr>
              <w:t>表决权比例</w:t>
            </w:r>
            <w:r>
              <w:rPr>
                <w:rFonts w:ascii="宋体" w:hAnsi="宋体" w:cs="宋体" w:eastAsia="宋体" w:hint="default"/>
                <w:sz w:val="20"/>
                <w:szCs w:val="20"/>
              </w:rPr>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c>
          <w:tcPr>
            <w:tcW w:w="1691" w:type="dxa"/>
            <w:tcBorders>
              <w:top w:val="single" w:sz="12" w:space="0" w:color="000000"/>
              <w:left w:val="single" w:sz="4" w:space="0" w:color="000000"/>
              <w:bottom w:val="single" w:sz="4" w:space="0" w:color="000000"/>
              <w:right w:val="single" w:sz="4" w:space="0" w:color="000000"/>
            </w:tcBorders>
          </w:tcPr>
          <w:p>
            <w:pPr>
              <w:pStyle w:val="TableParagraph"/>
              <w:spacing w:line="230" w:lineRule="exact"/>
              <w:ind w:left="538" w:right="0"/>
              <w:jc w:val="left"/>
              <w:rPr>
                <w:rFonts w:ascii="宋体" w:hAnsi="宋体" w:cs="宋体" w:eastAsia="宋体" w:hint="default"/>
                <w:sz w:val="20"/>
                <w:szCs w:val="20"/>
              </w:rPr>
            </w:pPr>
            <w:r>
              <w:rPr>
                <w:rFonts w:ascii="宋体" w:hAnsi="宋体" w:cs="宋体" w:eastAsia="宋体" w:hint="default"/>
                <w:b/>
                <w:bCs/>
                <w:sz w:val="20"/>
                <w:szCs w:val="20"/>
              </w:rPr>
              <w:t>年末资</w:t>
            </w:r>
            <w:r>
              <w:rPr>
                <w:rFonts w:ascii="宋体" w:hAnsi="宋体" w:cs="宋体" w:eastAsia="宋体" w:hint="default"/>
                <w:sz w:val="20"/>
                <w:szCs w:val="20"/>
              </w:rPr>
            </w:r>
          </w:p>
          <w:p>
            <w:pPr>
              <w:pStyle w:val="TableParagraph"/>
              <w:spacing w:line="260" w:lineRule="exact"/>
              <w:ind w:left="538" w:right="0"/>
              <w:jc w:val="left"/>
              <w:rPr>
                <w:rFonts w:ascii="宋体" w:hAnsi="宋体" w:cs="宋体" w:eastAsia="宋体" w:hint="default"/>
                <w:sz w:val="20"/>
                <w:szCs w:val="20"/>
              </w:rPr>
            </w:pPr>
            <w:r>
              <w:rPr>
                <w:rFonts w:ascii="宋体" w:hAnsi="宋体" w:cs="宋体" w:eastAsia="宋体" w:hint="default"/>
                <w:b/>
                <w:bCs/>
                <w:sz w:val="20"/>
                <w:szCs w:val="20"/>
              </w:rPr>
              <w:t>产总额</w:t>
            </w:r>
            <w:r>
              <w:rPr>
                <w:rFonts w:ascii="宋体" w:hAnsi="宋体" w:cs="宋体" w:eastAsia="宋体" w:hint="default"/>
                <w:sz w:val="20"/>
                <w:szCs w:val="20"/>
              </w:rPr>
            </w:r>
          </w:p>
        </w:tc>
        <w:tc>
          <w:tcPr>
            <w:tcW w:w="1824" w:type="dxa"/>
            <w:tcBorders>
              <w:top w:val="single" w:sz="12" w:space="0" w:color="000000"/>
              <w:left w:val="single" w:sz="4" w:space="0" w:color="000000"/>
              <w:bottom w:val="single" w:sz="4" w:space="0" w:color="000000"/>
              <w:right w:val="single" w:sz="4" w:space="0" w:color="000000"/>
            </w:tcBorders>
          </w:tcPr>
          <w:p>
            <w:pPr>
              <w:pStyle w:val="TableParagraph"/>
              <w:spacing w:line="230" w:lineRule="exact"/>
              <w:ind w:left="604" w:right="0"/>
              <w:jc w:val="left"/>
              <w:rPr>
                <w:rFonts w:ascii="宋体" w:hAnsi="宋体" w:cs="宋体" w:eastAsia="宋体" w:hint="default"/>
                <w:sz w:val="20"/>
                <w:szCs w:val="20"/>
              </w:rPr>
            </w:pPr>
            <w:r>
              <w:rPr>
                <w:rFonts w:ascii="宋体" w:hAnsi="宋体" w:cs="宋体" w:eastAsia="宋体" w:hint="default"/>
                <w:b/>
                <w:bCs/>
                <w:sz w:val="20"/>
                <w:szCs w:val="20"/>
              </w:rPr>
              <w:t>年末负</w:t>
            </w:r>
            <w:r>
              <w:rPr>
                <w:rFonts w:ascii="宋体" w:hAnsi="宋体" w:cs="宋体" w:eastAsia="宋体" w:hint="default"/>
                <w:sz w:val="20"/>
                <w:szCs w:val="20"/>
              </w:rPr>
            </w:r>
          </w:p>
          <w:p>
            <w:pPr>
              <w:pStyle w:val="TableParagraph"/>
              <w:spacing w:line="260" w:lineRule="exact"/>
              <w:ind w:left="604" w:right="0"/>
              <w:jc w:val="left"/>
              <w:rPr>
                <w:rFonts w:ascii="宋体" w:hAnsi="宋体" w:cs="宋体" w:eastAsia="宋体" w:hint="default"/>
                <w:sz w:val="20"/>
                <w:szCs w:val="20"/>
              </w:rPr>
            </w:pPr>
            <w:r>
              <w:rPr>
                <w:rFonts w:ascii="宋体" w:hAnsi="宋体" w:cs="宋体" w:eastAsia="宋体" w:hint="default"/>
                <w:b/>
                <w:bCs/>
                <w:sz w:val="20"/>
                <w:szCs w:val="20"/>
              </w:rPr>
              <w:t>债总额</w:t>
            </w:r>
            <w:r>
              <w:rPr>
                <w:rFonts w:ascii="宋体" w:hAnsi="宋体" w:cs="宋体" w:eastAsia="宋体" w:hint="default"/>
                <w:sz w:val="20"/>
                <w:szCs w:val="20"/>
              </w:rPr>
            </w:r>
          </w:p>
        </w:tc>
        <w:tc>
          <w:tcPr>
            <w:tcW w:w="1699" w:type="dxa"/>
            <w:tcBorders>
              <w:top w:val="single" w:sz="12" w:space="0" w:color="000000"/>
              <w:left w:val="single" w:sz="4" w:space="0" w:color="000000"/>
              <w:bottom w:val="single" w:sz="4" w:space="0" w:color="000000"/>
              <w:right w:val="single" w:sz="4" w:space="0" w:color="000000"/>
            </w:tcBorders>
          </w:tcPr>
          <w:p>
            <w:pPr>
              <w:pStyle w:val="TableParagraph"/>
              <w:spacing w:line="230" w:lineRule="exact"/>
              <w:ind w:left="542" w:right="0" w:hanging="100"/>
              <w:jc w:val="left"/>
              <w:rPr>
                <w:rFonts w:ascii="宋体" w:hAnsi="宋体" w:cs="宋体" w:eastAsia="宋体" w:hint="default"/>
                <w:sz w:val="20"/>
                <w:szCs w:val="20"/>
              </w:rPr>
            </w:pPr>
            <w:r>
              <w:rPr>
                <w:rFonts w:ascii="宋体" w:hAnsi="宋体" w:cs="宋体" w:eastAsia="宋体" w:hint="default"/>
                <w:b/>
                <w:bCs/>
                <w:sz w:val="20"/>
                <w:szCs w:val="20"/>
              </w:rPr>
              <w:t>年末净资</w:t>
            </w:r>
            <w:r>
              <w:rPr>
                <w:rFonts w:ascii="宋体" w:hAnsi="宋体" w:cs="宋体" w:eastAsia="宋体" w:hint="default"/>
                <w:sz w:val="20"/>
                <w:szCs w:val="20"/>
              </w:rPr>
            </w:r>
          </w:p>
          <w:p>
            <w:pPr>
              <w:pStyle w:val="TableParagraph"/>
              <w:spacing w:line="260" w:lineRule="exact"/>
              <w:ind w:left="542" w:right="0"/>
              <w:jc w:val="left"/>
              <w:rPr>
                <w:rFonts w:ascii="宋体" w:hAnsi="宋体" w:cs="宋体" w:eastAsia="宋体" w:hint="default"/>
                <w:sz w:val="20"/>
                <w:szCs w:val="20"/>
              </w:rPr>
            </w:pPr>
            <w:r>
              <w:rPr>
                <w:rFonts w:ascii="宋体" w:hAnsi="宋体" w:cs="宋体" w:eastAsia="宋体" w:hint="default"/>
                <w:b/>
                <w:bCs/>
                <w:sz w:val="20"/>
                <w:szCs w:val="20"/>
              </w:rPr>
              <w:t>产总额</w:t>
            </w:r>
            <w:r>
              <w:rPr>
                <w:rFonts w:ascii="宋体" w:hAnsi="宋体" w:cs="宋体" w:eastAsia="宋体" w:hint="default"/>
                <w:sz w:val="20"/>
                <w:szCs w:val="20"/>
              </w:rPr>
            </w:r>
          </w:p>
        </w:tc>
        <w:tc>
          <w:tcPr>
            <w:tcW w:w="1627" w:type="dxa"/>
            <w:tcBorders>
              <w:top w:val="single" w:sz="12" w:space="0" w:color="000000"/>
              <w:left w:val="single" w:sz="4" w:space="0" w:color="000000"/>
              <w:bottom w:val="single" w:sz="4" w:space="0" w:color="000000"/>
              <w:right w:val="single" w:sz="4" w:space="0" w:color="000000"/>
            </w:tcBorders>
          </w:tcPr>
          <w:p>
            <w:pPr>
              <w:pStyle w:val="TableParagraph"/>
              <w:spacing w:line="230" w:lineRule="exact"/>
              <w:ind w:left="406" w:right="0"/>
              <w:jc w:val="left"/>
              <w:rPr>
                <w:rFonts w:ascii="宋体" w:hAnsi="宋体" w:cs="宋体" w:eastAsia="宋体" w:hint="default"/>
                <w:sz w:val="20"/>
                <w:szCs w:val="20"/>
              </w:rPr>
            </w:pPr>
            <w:r>
              <w:rPr>
                <w:rFonts w:ascii="宋体" w:hAnsi="宋体" w:cs="宋体" w:eastAsia="宋体" w:hint="default"/>
                <w:b/>
                <w:bCs/>
                <w:sz w:val="20"/>
                <w:szCs w:val="20"/>
              </w:rPr>
              <w:t>本年营业</w:t>
            </w:r>
            <w:r>
              <w:rPr>
                <w:rFonts w:ascii="宋体" w:hAnsi="宋体" w:cs="宋体" w:eastAsia="宋体" w:hint="default"/>
                <w:sz w:val="20"/>
                <w:szCs w:val="20"/>
              </w:rPr>
            </w:r>
          </w:p>
          <w:p>
            <w:pPr>
              <w:pStyle w:val="TableParagraph"/>
              <w:spacing w:line="260" w:lineRule="exact"/>
              <w:ind w:left="406" w:right="0"/>
              <w:jc w:val="left"/>
              <w:rPr>
                <w:rFonts w:ascii="宋体" w:hAnsi="宋体" w:cs="宋体" w:eastAsia="宋体" w:hint="default"/>
                <w:sz w:val="20"/>
                <w:szCs w:val="20"/>
              </w:rPr>
            </w:pPr>
            <w:r>
              <w:rPr>
                <w:rFonts w:ascii="宋体" w:hAnsi="宋体" w:cs="宋体" w:eastAsia="宋体" w:hint="default"/>
                <w:b/>
                <w:bCs/>
                <w:sz w:val="20"/>
                <w:szCs w:val="20"/>
              </w:rPr>
              <w:t>收入总额</w:t>
            </w:r>
            <w:r>
              <w:rPr>
                <w:rFonts w:ascii="宋体" w:hAnsi="宋体" w:cs="宋体" w:eastAsia="宋体" w:hint="default"/>
                <w:sz w:val="20"/>
                <w:szCs w:val="20"/>
              </w:rPr>
            </w:r>
          </w:p>
        </w:tc>
        <w:tc>
          <w:tcPr>
            <w:tcW w:w="1591" w:type="dxa"/>
            <w:tcBorders>
              <w:top w:val="single" w:sz="12" w:space="0" w:color="000000"/>
              <w:left w:val="single" w:sz="4" w:space="0" w:color="000000"/>
              <w:bottom w:val="single" w:sz="4" w:space="0" w:color="000000"/>
              <w:right w:val="nil" w:sz="6" w:space="0" w:color="auto"/>
            </w:tcBorders>
          </w:tcPr>
          <w:p>
            <w:pPr>
              <w:pStyle w:val="TableParagraph"/>
              <w:spacing w:line="230" w:lineRule="exact"/>
              <w:ind w:left="489" w:right="0" w:firstLine="99"/>
              <w:jc w:val="left"/>
              <w:rPr>
                <w:rFonts w:ascii="宋体" w:hAnsi="宋体" w:cs="宋体" w:eastAsia="宋体" w:hint="default"/>
                <w:sz w:val="20"/>
                <w:szCs w:val="20"/>
              </w:rPr>
            </w:pPr>
            <w:r>
              <w:rPr>
                <w:rFonts w:ascii="宋体" w:hAnsi="宋体" w:cs="宋体" w:eastAsia="宋体" w:hint="default"/>
                <w:b/>
                <w:bCs/>
                <w:sz w:val="20"/>
                <w:szCs w:val="20"/>
              </w:rPr>
              <w:t>本年</w:t>
            </w:r>
            <w:r>
              <w:rPr>
                <w:rFonts w:ascii="宋体" w:hAnsi="宋体" w:cs="宋体" w:eastAsia="宋体" w:hint="default"/>
                <w:sz w:val="20"/>
                <w:szCs w:val="20"/>
              </w:rPr>
            </w:r>
          </w:p>
          <w:p>
            <w:pPr>
              <w:pStyle w:val="TableParagraph"/>
              <w:spacing w:line="260" w:lineRule="exact"/>
              <w:ind w:left="489" w:right="0"/>
              <w:jc w:val="left"/>
              <w:rPr>
                <w:rFonts w:ascii="宋体" w:hAnsi="宋体" w:cs="宋体" w:eastAsia="宋体" w:hint="default"/>
                <w:sz w:val="20"/>
                <w:szCs w:val="20"/>
              </w:rPr>
            </w:pPr>
            <w:r>
              <w:rPr>
                <w:rFonts w:ascii="宋体" w:hAnsi="宋体" w:cs="宋体" w:eastAsia="宋体" w:hint="default"/>
                <w:b/>
                <w:bCs/>
                <w:sz w:val="20"/>
                <w:szCs w:val="20"/>
              </w:rPr>
              <w:t>净利润</w:t>
            </w:r>
            <w:r>
              <w:rPr>
                <w:rFonts w:ascii="宋体" w:hAnsi="宋体" w:cs="宋体" w:eastAsia="宋体" w:hint="default"/>
                <w:sz w:val="20"/>
                <w:szCs w:val="20"/>
              </w:rPr>
            </w:r>
          </w:p>
        </w:tc>
      </w:tr>
      <w:tr>
        <w:trPr>
          <w:trHeight w:val="349" w:hRule="exact"/>
        </w:trPr>
        <w:tc>
          <w:tcPr>
            <w:tcW w:w="31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联营企业</w:t>
            </w:r>
            <w:r>
              <w:rPr>
                <w:rFonts w:ascii="宋体" w:hAnsi="宋体" w:cs="宋体" w:eastAsia="宋体" w:hint="default"/>
                <w:sz w:val="20"/>
                <w:szCs w:val="20"/>
              </w:rPr>
            </w:r>
          </w:p>
        </w:tc>
        <w:tc>
          <w:tcPr>
            <w:tcW w:w="11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691"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1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长信数码信息文化发展有限公司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sz w:val="20"/>
              </w:rPr>
              <w:t>24.00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sz w:val="20"/>
              </w:rPr>
              <w:t>24.00</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28,800,713.34</w:t>
            </w:r>
            <w:r>
              <w:rPr>
                <w:rFonts w:ascii="宋体"/>
                <w:sz w:val="20"/>
              </w:rPr>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23,286,194.38</w:t>
            </w:r>
            <w:r>
              <w:rPr>
                <w:rFonts w:ascii="宋体"/>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5,514,518.96</w:t>
            </w:r>
            <w:r>
              <w:rPr>
                <w:rFonts w:ascii="宋体"/>
                <w:sz w:val="20"/>
              </w:rPr>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1,000,452.96</w:t>
            </w:r>
            <w:r>
              <w:rPr>
                <w:rFonts w:ascii="宋体"/>
                <w:sz w:val="20"/>
              </w:rPr>
            </w:r>
          </w:p>
        </w:tc>
        <w:tc>
          <w:tcPr>
            <w:tcW w:w="15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-2,175,311.57</w:t>
            </w:r>
          </w:p>
        </w:tc>
      </w:tr>
      <w:tr>
        <w:trPr>
          <w:trHeight w:val="350" w:hRule="exact"/>
        </w:trPr>
        <w:tc>
          <w:tcPr>
            <w:tcW w:w="31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桂林长海科技有限责任公司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sz w:val="20"/>
              </w:rPr>
              <w:t>39.00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sz w:val="20"/>
              </w:rPr>
              <w:t>39.00</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64,197,657.17</w:t>
            </w:r>
            <w:r>
              <w:rPr>
                <w:rFonts w:ascii="宋体"/>
                <w:sz w:val="20"/>
              </w:rPr>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30,602,763.99</w:t>
            </w:r>
            <w:r>
              <w:rPr>
                <w:rFonts w:ascii="宋体"/>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33,594,893.18</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107,625,143.82</w:t>
            </w:r>
          </w:p>
        </w:tc>
        <w:tc>
          <w:tcPr>
            <w:tcW w:w="15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150,590.07</w:t>
            </w:r>
          </w:p>
        </w:tc>
      </w:tr>
      <w:tr>
        <w:trPr>
          <w:trHeight w:val="360" w:hRule="exact"/>
        </w:trPr>
        <w:tc>
          <w:tcPr>
            <w:tcW w:w="313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126" w:type="dxa"/>
            <w:tcBorders>
              <w:top w:val="single" w:sz="4" w:space="0" w:color="000000"/>
              <w:left w:val="single" w:sz="4" w:space="0" w:color="000000"/>
              <w:bottom w:val="single" w:sz="12" w:space="0" w:color="000000"/>
              <w:right w:val="single" w:sz="4" w:space="0" w:color="000000"/>
            </w:tcBorders>
          </w:tcPr>
          <w:p>
            <w:pPr/>
          </w:p>
        </w:tc>
        <w:tc>
          <w:tcPr>
            <w:tcW w:w="1276" w:type="dxa"/>
            <w:tcBorders>
              <w:top w:val="single" w:sz="4" w:space="0" w:color="000000"/>
              <w:left w:val="single" w:sz="4" w:space="0" w:color="000000"/>
              <w:bottom w:val="single" w:sz="12" w:space="0" w:color="000000"/>
              <w:right w:val="single" w:sz="4" w:space="0" w:color="000000"/>
            </w:tcBorders>
          </w:tcPr>
          <w:p>
            <w:pPr/>
          </w:p>
        </w:tc>
        <w:tc>
          <w:tcPr>
            <w:tcW w:w="16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spacing w:val="-1"/>
                <w:sz w:val="20"/>
              </w:rPr>
              <w:t>92,998,370.51</w:t>
            </w:r>
            <w:r>
              <w:rPr>
                <w:rFonts w:ascii="宋体"/>
                <w:spacing w:val="-1"/>
                <w:sz w:val="20"/>
              </w:rPr>
            </w:r>
          </w:p>
        </w:tc>
        <w:tc>
          <w:tcPr>
            <w:tcW w:w="18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spacing w:val="-1"/>
                <w:sz w:val="20"/>
              </w:rPr>
              <w:t>53,888,958.37</w:t>
            </w:r>
            <w:r>
              <w:rPr>
                <w:rFonts w:ascii="宋体"/>
                <w:spacing w:val="-1"/>
                <w:sz w:val="20"/>
              </w:rPr>
            </w:r>
          </w:p>
        </w:tc>
        <w:tc>
          <w:tcPr>
            <w:tcW w:w="16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spacing w:val="-1"/>
                <w:sz w:val="20"/>
              </w:rPr>
              <w:t>39,109,412.14</w:t>
            </w:r>
            <w:r>
              <w:rPr>
                <w:rFonts w:ascii="宋体"/>
                <w:spacing w:val="-1"/>
                <w:sz w:val="20"/>
              </w:rPr>
            </w:r>
          </w:p>
        </w:tc>
        <w:tc>
          <w:tcPr>
            <w:tcW w:w="16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5"/>
                <w:sz w:val="20"/>
              </w:rPr>
              <w:t>108,625,596.78</w:t>
            </w:r>
            <w:r>
              <w:rPr>
                <w:rFonts w:ascii="宋体"/>
                <w:sz w:val="20"/>
              </w:rPr>
            </w:r>
          </w:p>
        </w:tc>
        <w:tc>
          <w:tcPr>
            <w:tcW w:w="159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b/>
                <w:w w:val="95"/>
                <w:sz w:val="20"/>
              </w:rPr>
              <w:t>-2,024,721.50</w:t>
            </w:r>
            <w:r>
              <w:rPr>
                <w:rFonts w:ascii="宋体"/>
                <w:sz w:val="20"/>
              </w:rPr>
            </w:r>
          </w:p>
        </w:tc>
      </w:tr>
    </w:tbl>
    <w:p>
      <w:pPr>
        <w:spacing w:after="0" w:line="240" w:lineRule="auto"/>
        <w:jc w:val="right"/>
        <w:rPr>
          <w:rFonts w:ascii="宋体" w:hAnsi="宋体" w:cs="宋体" w:eastAsia="宋体" w:hint="default"/>
          <w:sz w:val="20"/>
          <w:szCs w:val="20"/>
        </w:rPr>
        <w:sectPr>
          <w:pgSz w:w="16840" w:h="11910" w:orient="landscape"/>
          <w:pgMar w:header="898" w:footer="834" w:top="1720" w:bottom="1020" w:left="1260" w:right="1280"/>
        </w:sectPr>
      </w:pPr>
    </w:p>
    <w:p>
      <w:pPr>
        <w:spacing w:before="60"/>
        <w:ind w:left="611" w:right="123" w:firstLine="0"/>
        <w:jc w:val="left"/>
        <w:rPr>
          <w:rFonts w:ascii="宋体" w:hAnsi="宋体" w:cs="宋体" w:eastAsia="宋体" w:hint="default"/>
          <w:sz w:val="22"/>
          <w:szCs w:val="22"/>
        </w:rPr>
      </w:pPr>
      <w:r>
        <w:rPr>
          <w:rFonts w:ascii="宋体" w:hAnsi="宋体" w:cs="宋体" w:eastAsia="宋体" w:hint="default"/>
          <w:sz w:val="22"/>
          <w:szCs w:val="22"/>
        </w:rPr>
        <w:t>（4）长期股权投资减值准备</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2100"/>
        <w:gridCol w:w="1630"/>
        <w:gridCol w:w="1582"/>
        <w:gridCol w:w="1619"/>
        <w:gridCol w:w="1618"/>
      </w:tblGrid>
      <w:tr>
        <w:trPr>
          <w:trHeight w:val="361" w:hRule="exact"/>
        </w:trPr>
        <w:tc>
          <w:tcPr>
            <w:tcW w:w="210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
              <w:ind w:left="352" w:right="0"/>
              <w:jc w:val="left"/>
              <w:rPr>
                <w:rFonts w:ascii="宋体" w:hAnsi="宋体" w:cs="宋体" w:eastAsia="宋体" w:hint="default"/>
                <w:sz w:val="20"/>
                <w:szCs w:val="20"/>
              </w:rPr>
            </w:pPr>
            <w:r>
              <w:rPr>
                <w:rFonts w:ascii="宋体" w:hAnsi="宋体" w:cs="宋体" w:eastAsia="宋体" w:hint="default"/>
                <w:b/>
                <w:bCs/>
                <w:sz w:val="20"/>
                <w:szCs w:val="20"/>
              </w:rPr>
              <w:t>被投资单位名称</w:t>
            </w:r>
            <w:r>
              <w:rPr>
                <w:rFonts w:ascii="宋体" w:hAnsi="宋体" w:cs="宋体" w:eastAsia="宋体" w:hint="default"/>
                <w:sz w:val="20"/>
                <w:szCs w:val="20"/>
              </w:rPr>
            </w:r>
          </w:p>
        </w:tc>
        <w:tc>
          <w:tcPr>
            <w:tcW w:w="163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left="408"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58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left="383"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61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left="402"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61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left="402"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r>
        <w:trPr>
          <w:trHeight w:val="528" w:hRule="exact"/>
        </w:trPr>
        <w:tc>
          <w:tcPr>
            <w:tcW w:w="2100"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6"/>
                <w:sz w:val="20"/>
                <w:szCs w:val="20"/>
              </w:rPr>
              <w:t>北京中房信网络技术</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1"/>
                <w:sz w:val="20"/>
              </w:rPr>
              <w:t>80,000.00</w:t>
            </w:r>
            <w:r>
              <w:rPr>
                <w:rFonts w:ascii="宋体"/>
                <w:sz w:val="20"/>
              </w:rPr>
            </w:r>
          </w:p>
        </w:tc>
        <w:tc>
          <w:tcPr>
            <w:tcW w:w="1582"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7"/>
              <w:jc w:val="right"/>
              <w:rPr>
                <w:rFonts w:ascii="宋体" w:hAnsi="宋体" w:cs="宋体" w:eastAsia="宋体" w:hint="default"/>
                <w:sz w:val="20"/>
                <w:szCs w:val="20"/>
              </w:rPr>
            </w:pPr>
            <w:r>
              <w:rPr>
                <w:rFonts w:ascii="宋体"/>
                <w:spacing w:val="-1"/>
                <w:sz w:val="20"/>
              </w:rPr>
              <w:t>80,000.00</w:t>
            </w:r>
            <w:r>
              <w:rPr>
                <w:rFonts w:ascii="宋体"/>
                <w:sz w:val="20"/>
              </w:rPr>
            </w:r>
          </w:p>
        </w:tc>
      </w:tr>
      <w:tr>
        <w:trPr>
          <w:trHeight w:val="361" w:hRule="exact"/>
        </w:trPr>
        <w:tc>
          <w:tcPr>
            <w:tcW w:w="210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6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5"/>
                <w:sz w:val="20"/>
              </w:rPr>
              <w:t>80,000.00</w:t>
            </w:r>
            <w:r>
              <w:rPr>
                <w:rFonts w:ascii="宋体"/>
                <w:sz w:val="20"/>
              </w:rPr>
            </w:r>
          </w:p>
        </w:tc>
        <w:tc>
          <w:tcPr>
            <w:tcW w:w="1582" w:type="dxa"/>
            <w:tcBorders>
              <w:top w:val="single" w:sz="4" w:space="0" w:color="000000"/>
              <w:left w:val="single" w:sz="4" w:space="0" w:color="000000"/>
              <w:bottom w:val="single" w:sz="12" w:space="0" w:color="000000"/>
              <w:right w:val="single" w:sz="4" w:space="0" w:color="000000"/>
            </w:tcBorders>
          </w:tcPr>
          <w:p>
            <w:pPr/>
          </w:p>
        </w:tc>
        <w:tc>
          <w:tcPr>
            <w:tcW w:w="1619" w:type="dxa"/>
            <w:tcBorders>
              <w:top w:val="single" w:sz="4" w:space="0" w:color="000000"/>
              <w:left w:val="single" w:sz="4" w:space="0" w:color="000000"/>
              <w:bottom w:val="single" w:sz="12" w:space="0" w:color="000000"/>
              <w:right w:val="single" w:sz="4" w:space="0" w:color="000000"/>
            </w:tcBorders>
          </w:tcPr>
          <w:p>
            <w:pPr/>
          </w:p>
        </w:tc>
        <w:tc>
          <w:tcPr>
            <w:tcW w:w="161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b/>
                <w:w w:val="95"/>
                <w:sz w:val="20"/>
              </w:rPr>
              <w:t>80,000.00</w:t>
            </w:r>
            <w:r>
              <w:rPr>
                <w:rFonts w:ascii="宋体"/>
                <w:sz w:val="20"/>
              </w:rPr>
            </w:r>
          </w:p>
        </w:tc>
      </w:tr>
    </w:tbl>
    <w:p>
      <w:pPr>
        <w:spacing w:line="240" w:lineRule="auto" w:before="6"/>
        <w:rPr>
          <w:rFonts w:ascii="宋体" w:hAnsi="宋体" w:cs="宋体" w:eastAsia="宋体" w:hint="default"/>
          <w:sz w:val="27"/>
          <w:szCs w:val="27"/>
        </w:rPr>
      </w:pPr>
    </w:p>
    <w:p>
      <w:pPr>
        <w:tabs>
          <w:tab w:pos="1061" w:val="left" w:leader="none"/>
        </w:tabs>
        <w:spacing w:before="31"/>
        <w:ind w:left="601" w:right="123" w:firstLine="0"/>
        <w:jc w:val="left"/>
        <w:rPr>
          <w:rFonts w:ascii="宋体" w:hAnsi="宋体" w:cs="宋体" w:eastAsia="宋体" w:hint="default"/>
          <w:sz w:val="22"/>
          <w:szCs w:val="22"/>
        </w:rPr>
      </w:pPr>
      <w:r>
        <w:rPr>
          <w:rFonts w:ascii="宋体" w:hAnsi="宋体" w:cs="宋体" w:eastAsia="宋体" w:hint="default"/>
          <w:w w:val="95"/>
          <w:sz w:val="22"/>
          <w:szCs w:val="22"/>
        </w:rPr>
        <w:t>4.</w:t>
        <w:tab/>
      </w:r>
      <w:r>
        <w:rPr>
          <w:rFonts w:ascii="宋体" w:hAnsi="宋体" w:cs="宋体" w:eastAsia="宋体" w:hint="default"/>
          <w:sz w:val="22"/>
          <w:szCs w:val="22"/>
        </w:rPr>
        <w:t>营业收入、营业成本</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4238"/>
        <w:gridCol w:w="2155"/>
        <w:gridCol w:w="2154"/>
      </w:tblGrid>
      <w:tr>
        <w:trPr>
          <w:trHeight w:val="360" w:hRule="exact"/>
        </w:trPr>
        <w:tc>
          <w:tcPr>
            <w:tcW w:w="423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19"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15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669"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215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left="669"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50" w:hRule="exact"/>
        </w:trPr>
        <w:tc>
          <w:tcPr>
            <w:tcW w:w="42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主营业务收入</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3,337,194,069.79</w:t>
            </w:r>
          </w:p>
        </w:tc>
        <w:tc>
          <w:tcPr>
            <w:tcW w:w="21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4,124,573,652.85</w:t>
            </w:r>
            <w:r>
              <w:rPr>
                <w:rFonts w:ascii="宋体"/>
                <w:sz w:val="20"/>
              </w:rPr>
            </w:r>
          </w:p>
        </w:tc>
      </w:tr>
      <w:tr>
        <w:trPr>
          <w:trHeight w:val="349" w:hRule="exact"/>
        </w:trPr>
        <w:tc>
          <w:tcPr>
            <w:tcW w:w="42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其他业务收入</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372,712,865.75</w:t>
            </w:r>
            <w:r>
              <w:rPr>
                <w:rFonts w:ascii="宋体"/>
                <w:sz w:val="20"/>
              </w:rPr>
            </w:r>
          </w:p>
        </w:tc>
        <w:tc>
          <w:tcPr>
            <w:tcW w:w="21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20"/>
                <w:szCs w:val="20"/>
              </w:rPr>
            </w:pPr>
            <w:r>
              <w:rPr>
                <w:rFonts w:ascii="宋体"/>
                <w:spacing w:val="-1"/>
                <w:sz w:val="20"/>
              </w:rPr>
              <w:t>1,198,028,910.41</w:t>
            </w:r>
            <w:r>
              <w:rPr>
                <w:rFonts w:ascii="宋体"/>
                <w:sz w:val="20"/>
              </w:rPr>
            </w:r>
          </w:p>
        </w:tc>
      </w:tr>
      <w:tr>
        <w:trPr>
          <w:trHeight w:val="350" w:hRule="exact"/>
        </w:trPr>
        <w:tc>
          <w:tcPr>
            <w:tcW w:w="42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b/>
                <w:spacing w:val="-1"/>
                <w:sz w:val="20"/>
              </w:rPr>
              <w:t>3,709,906,935.54</w:t>
            </w:r>
            <w:r>
              <w:rPr>
                <w:rFonts w:ascii="宋体"/>
                <w:spacing w:val="-1"/>
                <w:sz w:val="20"/>
              </w:rPr>
            </w:r>
          </w:p>
        </w:tc>
        <w:tc>
          <w:tcPr>
            <w:tcW w:w="21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b/>
                <w:w w:val="95"/>
                <w:sz w:val="20"/>
              </w:rPr>
              <w:t>5,322,602,563.26</w:t>
            </w:r>
            <w:r>
              <w:rPr>
                <w:rFonts w:ascii="宋体"/>
                <w:sz w:val="20"/>
              </w:rPr>
            </w:r>
          </w:p>
        </w:tc>
      </w:tr>
      <w:tr>
        <w:trPr>
          <w:trHeight w:val="350" w:hRule="exact"/>
        </w:trPr>
        <w:tc>
          <w:tcPr>
            <w:tcW w:w="42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主营业务成本</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3,144,321,173.66</w:t>
            </w:r>
          </w:p>
        </w:tc>
        <w:tc>
          <w:tcPr>
            <w:tcW w:w="21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3,865,639,338.81</w:t>
            </w:r>
            <w:r>
              <w:rPr>
                <w:rFonts w:ascii="宋体"/>
                <w:sz w:val="20"/>
              </w:rPr>
            </w:r>
          </w:p>
        </w:tc>
      </w:tr>
      <w:tr>
        <w:trPr>
          <w:trHeight w:val="349" w:hRule="exact"/>
        </w:trPr>
        <w:tc>
          <w:tcPr>
            <w:tcW w:w="42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其他业务成本</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312,670,956.92</w:t>
            </w:r>
            <w:r>
              <w:rPr>
                <w:rFonts w:ascii="宋体"/>
                <w:sz w:val="20"/>
              </w:rPr>
            </w:r>
          </w:p>
        </w:tc>
        <w:tc>
          <w:tcPr>
            <w:tcW w:w="21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1,157,089,997.94</w:t>
            </w:r>
            <w:r>
              <w:rPr>
                <w:rFonts w:ascii="宋体"/>
                <w:sz w:val="20"/>
              </w:rPr>
            </w:r>
          </w:p>
        </w:tc>
      </w:tr>
      <w:tr>
        <w:trPr>
          <w:trHeight w:val="361" w:hRule="exact"/>
        </w:trPr>
        <w:tc>
          <w:tcPr>
            <w:tcW w:w="423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1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b/>
                <w:spacing w:val="-1"/>
                <w:sz w:val="20"/>
              </w:rPr>
              <w:t>3,456,992,130.58</w:t>
            </w:r>
            <w:r>
              <w:rPr>
                <w:rFonts w:ascii="宋体"/>
                <w:spacing w:val="-1"/>
                <w:sz w:val="20"/>
              </w:rPr>
            </w:r>
          </w:p>
        </w:tc>
        <w:tc>
          <w:tcPr>
            <w:tcW w:w="215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b/>
                <w:w w:val="95"/>
                <w:sz w:val="20"/>
              </w:rPr>
              <w:t>5,022,729,336.75</w:t>
            </w:r>
            <w:r>
              <w:rPr>
                <w:rFonts w:ascii="宋体"/>
                <w:sz w:val="20"/>
              </w:rPr>
            </w:r>
          </w:p>
        </w:tc>
      </w:tr>
    </w:tbl>
    <w:p>
      <w:pPr>
        <w:spacing w:line="240" w:lineRule="auto" w:before="1"/>
        <w:rPr>
          <w:rFonts w:ascii="宋体" w:hAnsi="宋体" w:cs="宋体" w:eastAsia="宋体" w:hint="default"/>
          <w:sz w:val="28"/>
          <w:szCs w:val="28"/>
        </w:rPr>
      </w:pPr>
    </w:p>
    <w:p>
      <w:pPr>
        <w:spacing w:before="31"/>
        <w:ind w:left="601" w:right="123"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3"/>
          <w:sz w:val="22"/>
          <w:szCs w:val="22"/>
        </w:rPr>
        <w:t> </w:t>
      </w:r>
      <w:r>
        <w:rPr>
          <w:rFonts w:ascii="宋体" w:hAnsi="宋体" w:cs="宋体" w:eastAsia="宋体" w:hint="default"/>
          <w:sz w:val="22"/>
          <w:szCs w:val="22"/>
        </w:rPr>
        <w:t>主营业务—按行业分类</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1552"/>
        <w:gridCol w:w="1829"/>
        <w:gridCol w:w="1829"/>
        <w:gridCol w:w="1669"/>
        <w:gridCol w:w="1669"/>
      </w:tblGrid>
      <w:tr>
        <w:trPr>
          <w:trHeight w:val="360" w:hRule="exact"/>
        </w:trPr>
        <w:tc>
          <w:tcPr>
            <w:tcW w:w="1552" w:type="dxa"/>
            <w:vMerge w:val="restart"/>
            <w:tcBorders>
              <w:top w:val="single" w:sz="12" w:space="0" w:color="000000"/>
              <w:left w:val="nil" w:sz="6" w:space="0" w:color="auto"/>
              <w:right w:val="single" w:sz="4" w:space="0" w:color="000000"/>
            </w:tcBorders>
          </w:tcPr>
          <w:p>
            <w:pPr>
              <w:pStyle w:val="TableParagraph"/>
              <w:spacing w:line="240" w:lineRule="auto" w:before="169"/>
              <w:ind w:left="380" w:right="0"/>
              <w:jc w:val="left"/>
              <w:rPr>
                <w:rFonts w:ascii="宋体" w:hAnsi="宋体" w:cs="宋体" w:eastAsia="宋体" w:hint="default"/>
                <w:sz w:val="20"/>
                <w:szCs w:val="20"/>
              </w:rPr>
            </w:pPr>
            <w:r>
              <w:rPr>
                <w:rFonts w:ascii="宋体" w:hAnsi="宋体" w:cs="宋体" w:eastAsia="宋体" w:hint="default"/>
                <w:b/>
                <w:bCs/>
                <w:sz w:val="20"/>
                <w:szCs w:val="20"/>
              </w:rPr>
              <w:t>行业名称</w:t>
            </w:r>
            <w:r>
              <w:rPr>
                <w:rFonts w:ascii="宋体" w:hAnsi="宋体" w:cs="宋体" w:eastAsia="宋体" w:hint="default"/>
                <w:sz w:val="20"/>
                <w:szCs w:val="20"/>
              </w:rPr>
            </w:r>
          </w:p>
        </w:tc>
        <w:tc>
          <w:tcPr>
            <w:tcW w:w="3658"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3338"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right="5"/>
              <w:jc w:val="center"/>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50" w:hRule="exact"/>
        </w:trPr>
        <w:tc>
          <w:tcPr>
            <w:tcW w:w="1552" w:type="dxa"/>
            <w:vMerge/>
            <w:tcBorders>
              <w:left w:val="nil" w:sz="6" w:space="0" w:color="auto"/>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07" w:right="0"/>
              <w:jc w:val="left"/>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07" w:right="0"/>
              <w:jc w:val="left"/>
              <w:rPr>
                <w:rFonts w:ascii="宋体" w:hAnsi="宋体" w:cs="宋体" w:eastAsia="宋体" w:hint="default"/>
                <w:sz w:val="20"/>
                <w:szCs w:val="20"/>
              </w:rPr>
            </w:pPr>
            <w:r>
              <w:rPr>
                <w:rFonts w:ascii="宋体" w:hAnsi="宋体" w:cs="宋体" w:eastAsia="宋体" w:hint="default"/>
                <w:b/>
                <w:bCs/>
                <w:sz w:val="20"/>
                <w:szCs w:val="20"/>
              </w:rPr>
              <w:t>营业成本</w:t>
            </w:r>
            <w:r>
              <w:rPr>
                <w:rFonts w:ascii="宋体" w:hAnsi="宋体" w:cs="宋体" w:eastAsia="宋体" w:hint="default"/>
                <w:sz w:val="20"/>
                <w:szCs w:val="20"/>
              </w:rPr>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7" w:right="0"/>
              <w:jc w:val="left"/>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16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426" w:right="0"/>
              <w:jc w:val="left"/>
              <w:rPr>
                <w:rFonts w:ascii="宋体" w:hAnsi="宋体" w:cs="宋体" w:eastAsia="宋体" w:hint="default"/>
                <w:sz w:val="20"/>
                <w:szCs w:val="20"/>
              </w:rPr>
            </w:pPr>
            <w:r>
              <w:rPr>
                <w:rFonts w:ascii="宋体" w:hAnsi="宋体" w:cs="宋体" w:eastAsia="宋体" w:hint="default"/>
                <w:b/>
                <w:bCs/>
                <w:sz w:val="20"/>
                <w:szCs w:val="20"/>
              </w:rPr>
              <w:t>营业成本</w:t>
            </w:r>
            <w:r>
              <w:rPr>
                <w:rFonts w:ascii="宋体" w:hAnsi="宋体" w:cs="宋体" w:eastAsia="宋体" w:hint="default"/>
                <w:sz w:val="20"/>
                <w:szCs w:val="20"/>
              </w:rPr>
            </w:r>
          </w:p>
        </w:tc>
      </w:tr>
      <w:tr>
        <w:trPr>
          <w:trHeight w:val="529" w:hRule="exact"/>
        </w:trPr>
        <w:tc>
          <w:tcPr>
            <w:tcW w:w="1552"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9"/>
                <w:sz w:val="20"/>
                <w:szCs w:val="20"/>
              </w:rPr>
              <w:t>计算机相关设备</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pacing w:val="-21"/>
                <w:sz w:val="20"/>
                <w:szCs w:val="20"/>
              </w:rPr>
              <w:t>制造业务</w:t>
            </w:r>
            <w:r>
              <w:rPr>
                <w:rFonts w:ascii="宋体" w:hAnsi="宋体" w:cs="宋体" w:eastAsia="宋体" w:hint="default"/>
                <w:sz w:val="20"/>
                <w:szCs w:val="20"/>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3,201,974,742.60</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3,018,432,292.35</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1"/>
                <w:sz w:val="20"/>
              </w:rPr>
              <w:t>4,052,607,507.06</w:t>
            </w:r>
            <w:r>
              <w:rPr>
                <w:rFonts w:ascii="宋体"/>
                <w:sz w:val="20"/>
              </w:rPr>
            </w:r>
          </w:p>
        </w:tc>
        <w:tc>
          <w:tcPr>
            <w:tcW w:w="16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7"/>
              <w:jc w:val="right"/>
              <w:rPr>
                <w:rFonts w:ascii="宋体" w:hAnsi="宋体" w:cs="宋体" w:eastAsia="宋体" w:hint="default"/>
                <w:sz w:val="20"/>
                <w:szCs w:val="20"/>
              </w:rPr>
            </w:pPr>
            <w:r>
              <w:rPr>
                <w:rFonts w:ascii="宋体"/>
                <w:spacing w:val="-11"/>
                <w:sz w:val="20"/>
              </w:rPr>
              <w:t>3,800,003,845.64</w:t>
            </w:r>
            <w:r>
              <w:rPr>
                <w:rFonts w:ascii="宋体"/>
                <w:sz w:val="20"/>
              </w:rPr>
            </w:r>
          </w:p>
        </w:tc>
      </w:tr>
      <w:tr>
        <w:trPr>
          <w:trHeight w:val="349" w:hRule="exact"/>
        </w:trPr>
        <w:tc>
          <w:tcPr>
            <w:tcW w:w="15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pacing w:val="-21"/>
                <w:sz w:val="20"/>
                <w:szCs w:val="20"/>
              </w:rPr>
              <w:t>商业代理业务</w:t>
            </w:r>
            <w:r>
              <w:rPr>
                <w:rFonts w:ascii="宋体" w:hAnsi="宋体" w:cs="宋体" w:eastAsia="宋体" w:hint="default"/>
                <w:sz w:val="20"/>
                <w:szCs w:val="20"/>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135,219,327.19</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125,888,881.31</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1"/>
                <w:sz w:val="20"/>
              </w:rPr>
              <w:t>71,966,145.79</w:t>
            </w:r>
            <w:r>
              <w:rPr>
                <w:rFonts w:ascii="宋体"/>
                <w:sz w:val="20"/>
              </w:rPr>
            </w:r>
          </w:p>
        </w:tc>
        <w:tc>
          <w:tcPr>
            <w:tcW w:w="16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20"/>
                <w:szCs w:val="20"/>
              </w:rPr>
            </w:pPr>
            <w:r>
              <w:rPr>
                <w:rFonts w:ascii="宋体"/>
                <w:spacing w:val="-11"/>
                <w:sz w:val="20"/>
              </w:rPr>
              <w:t>65,635,493.17</w:t>
            </w:r>
            <w:r>
              <w:rPr>
                <w:rFonts w:ascii="宋体"/>
                <w:sz w:val="20"/>
              </w:rPr>
            </w:r>
          </w:p>
        </w:tc>
      </w:tr>
      <w:tr>
        <w:trPr>
          <w:trHeight w:val="361" w:hRule="exact"/>
        </w:trPr>
        <w:tc>
          <w:tcPr>
            <w:tcW w:w="155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8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b/>
                <w:w w:val="95"/>
                <w:sz w:val="20"/>
              </w:rPr>
              <w:t>3,337,194,069.79</w:t>
            </w:r>
            <w:r>
              <w:rPr>
                <w:rFonts w:ascii="宋体"/>
                <w:sz w:val="20"/>
              </w:rPr>
            </w:r>
          </w:p>
        </w:tc>
        <w:tc>
          <w:tcPr>
            <w:tcW w:w="18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b/>
                <w:w w:val="95"/>
                <w:sz w:val="20"/>
              </w:rPr>
              <w:t>3,144,321,173.66</w:t>
            </w:r>
            <w:r>
              <w:rPr>
                <w:rFonts w:ascii="宋体"/>
                <w:sz w:val="20"/>
              </w:rPr>
            </w:r>
          </w:p>
        </w:tc>
        <w:tc>
          <w:tcPr>
            <w:tcW w:w="16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b/>
                <w:spacing w:val="-11"/>
                <w:sz w:val="20"/>
              </w:rPr>
              <w:t>4,124,573,652.85</w:t>
            </w:r>
            <w:r>
              <w:rPr>
                <w:rFonts w:ascii="宋体"/>
                <w:sz w:val="20"/>
              </w:rPr>
            </w:r>
          </w:p>
        </w:tc>
        <w:tc>
          <w:tcPr>
            <w:tcW w:w="166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107"/>
              <w:jc w:val="right"/>
              <w:rPr>
                <w:rFonts w:ascii="宋体" w:hAnsi="宋体" w:cs="宋体" w:eastAsia="宋体" w:hint="default"/>
                <w:sz w:val="20"/>
                <w:szCs w:val="20"/>
              </w:rPr>
            </w:pPr>
            <w:r>
              <w:rPr>
                <w:rFonts w:ascii="宋体"/>
                <w:b/>
                <w:spacing w:val="-11"/>
                <w:sz w:val="20"/>
              </w:rPr>
              <w:t>3,865,639,338.81</w:t>
            </w:r>
            <w:r>
              <w:rPr>
                <w:rFonts w:ascii="宋体"/>
                <w:sz w:val="20"/>
              </w:rPr>
            </w:r>
          </w:p>
        </w:tc>
      </w:tr>
    </w:tbl>
    <w:p>
      <w:pPr>
        <w:spacing w:line="240" w:lineRule="auto" w:before="6"/>
        <w:rPr>
          <w:rFonts w:ascii="宋体" w:hAnsi="宋体" w:cs="宋体" w:eastAsia="宋体" w:hint="default"/>
          <w:sz w:val="27"/>
          <w:szCs w:val="27"/>
        </w:rPr>
      </w:pPr>
    </w:p>
    <w:p>
      <w:pPr>
        <w:spacing w:before="31"/>
        <w:ind w:left="601" w:right="123"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3"/>
          <w:sz w:val="22"/>
          <w:szCs w:val="22"/>
        </w:rPr>
        <w:t> </w:t>
      </w:r>
      <w:r>
        <w:rPr>
          <w:rFonts w:ascii="宋体" w:hAnsi="宋体" w:cs="宋体" w:eastAsia="宋体" w:hint="default"/>
          <w:sz w:val="22"/>
          <w:szCs w:val="22"/>
        </w:rPr>
        <w:t>主营业务—按产品分类</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1615"/>
        <w:gridCol w:w="1830"/>
        <w:gridCol w:w="1829"/>
        <w:gridCol w:w="1637"/>
        <w:gridCol w:w="1637"/>
      </w:tblGrid>
      <w:tr>
        <w:trPr>
          <w:trHeight w:val="360" w:hRule="exact"/>
        </w:trPr>
        <w:tc>
          <w:tcPr>
            <w:tcW w:w="1615" w:type="dxa"/>
            <w:vMerge w:val="restart"/>
            <w:tcBorders>
              <w:top w:val="single" w:sz="12" w:space="0" w:color="000000"/>
              <w:left w:val="nil" w:sz="6" w:space="0" w:color="auto"/>
              <w:right w:val="single" w:sz="4" w:space="0" w:color="000000"/>
            </w:tcBorders>
          </w:tcPr>
          <w:p>
            <w:pPr>
              <w:pStyle w:val="TableParagraph"/>
              <w:spacing w:line="240" w:lineRule="auto" w:before="169"/>
              <w:ind w:left="412" w:right="0"/>
              <w:jc w:val="left"/>
              <w:rPr>
                <w:rFonts w:ascii="宋体" w:hAnsi="宋体" w:cs="宋体" w:eastAsia="宋体" w:hint="default"/>
                <w:sz w:val="20"/>
                <w:szCs w:val="20"/>
              </w:rPr>
            </w:pPr>
            <w:r>
              <w:rPr>
                <w:rFonts w:ascii="宋体" w:hAnsi="宋体" w:cs="宋体" w:eastAsia="宋体" w:hint="default"/>
                <w:b/>
                <w:bCs/>
                <w:sz w:val="20"/>
                <w:szCs w:val="20"/>
              </w:rPr>
              <w:t>产品名称</w:t>
            </w:r>
            <w:r>
              <w:rPr>
                <w:rFonts w:ascii="宋体" w:hAnsi="宋体" w:cs="宋体" w:eastAsia="宋体" w:hint="default"/>
                <w:sz w:val="20"/>
                <w:szCs w:val="20"/>
              </w:rPr>
            </w:r>
          </w:p>
        </w:tc>
        <w:tc>
          <w:tcPr>
            <w:tcW w:w="3659"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3274"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right="5"/>
              <w:jc w:val="center"/>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50" w:hRule="exact"/>
        </w:trPr>
        <w:tc>
          <w:tcPr>
            <w:tcW w:w="1615" w:type="dxa"/>
            <w:vMerge/>
            <w:tcBorders>
              <w:left w:val="nil" w:sz="6" w:space="0" w:color="auto"/>
              <w:bottom w:val="single" w:sz="4" w:space="0" w:color="000000"/>
              <w:right w:val="single" w:sz="4" w:space="0" w:color="000000"/>
            </w:tcBorders>
          </w:tcPr>
          <w:p>
            <w:pP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07" w:right="0"/>
              <w:jc w:val="left"/>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07" w:right="0"/>
              <w:jc w:val="left"/>
              <w:rPr>
                <w:rFonts w:ascii="宋体" w:hAnsi="宋体" w:cs="宋体" w:eastAsia="宋体" w:hint="default"/>
                <w:sz w:val="20"/>
                <w:szCs w:val="20"/>
              </w:rPr>
            </w:pPr>
            <w:r>
              <w:rPr>
                <w:rFonts w:ascii="宋体" w:hAnsi="宋体" w:cs="宋体" w:eastAsia="宋体" w:hint="default"/>
                <w:b/>
                <w:bCs/>
                <w:sz w:val="20"/>
                <w:szCs w:val="20"/>
              </w:rPr>
              <w:t>营业成本</w:t>
            </w:r>
            <w:r>
              <w:rPr>
                <w:rFonts w:ascii="宋体" w:hAnsi="宋体" w:cs="宋体" w:eastAsia="宋体" w:hint="default"/>
                <w:sz w:val="20"/>
                <w:szCs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11" w:right="0"/>
              <w:jc w:val="left"/>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16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411" w:right="0"/>
              <w:jc w:val="left"/>
              <w:rPr>
                <w:rFonts w:ascii="宋体" w:hAnsi="宋体" w:cs="宋体" w:eastAsia="宋体" w:hint="default"/>
                <w:sz w:val="20"/>
                <w:szCs w:val="20"/>
              </w:rPr>
            </w:pPr>
            <w:r>
              <w:rPr>
                <w:rFonts w:ascii="宋体" w:hAnsi="宋体" w:cs="宋体" w:eastAsia="宋体" w:hint="default"/>
                <w:b/>
                <w:bCs/>
                <w:sz w:val="20"/>
                <w:szCs w:val="20"/>
              </w:rPr>
              <w:t>营业成本</w:t>
            </w:r>
            <w:r>
              <w:rPr>
                <w:rFonts w:ascii="宋体" w:hAnsi="宋体" w:cs="宋体" w:eastAsia="宋体" w:hint="default"/>
                <w:sz w:val="20"/>
                <w:szCs w:val="20"/>
              </w:rPr>
            </w:r>
          </w:p>
        </w:tc>
      </w:tr>
      <w:tr>
        <w:trPr>
          <w:trHeight w:val="350" w:hRule="exact"/>
        </w:trPr>
        <w:tc>
          <w:tcPr>
            <w:tcW w:w="1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25"/>
                <w:sz w:val="20"/>
                <w:szCs w:val="20"/>
              </w:rPr>
              <w:t>计算机及外设</w:t>
            </w:r>
            <w:r>
              <w:rPr>
                <w:rFonts w:ascii="宋体" w:hAnsi="宋体" w:cs="宋体" w:eastAsia="宋体" w:hint="default"/>
                <w:sz w:val="20"/>
                <w:szCs w:val="20"/>
              </w:rPr>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3,075,653,447.41</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2,907,637,641.88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3"/>
                <w:sz w:val="20"/>
              </w:rPr>
              <w:t>3,974,732,558.57</w:t>
            </w:r>
            <w:r>
              <w:rPr>
                <w:rFonts w:ascii="宋体"/>
                <w:sz w:val="20"/>
              </w:rPr>
            </w:r>
          </w:p>
        </w:tc>
        <w:tc>
          <w:tcPr>
            <w:tcW w:w="16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3"/>
                <w:sz w:val="20"/>
              </w:rPr>
              <w:t>3,739,180,871.28</w:t>
            </w:r>
            <w:r>
              <w:rPr>
                <w:rFonts w:ascii="宋体"/>
                <w:sz w:val="20"/>
              </w:rPr>
            </w:r>
          </w:p>
        </w:tc>
      </w:tr>
      <w:tr>
        <w:trPr>
          <w:trHeight w:val="528" w:hRule="exact"/>
        </w:trPr>
        <w:tc>
          <w:tcPr>
            <w:tcW w:w="1615"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z w:val="20"/>
                <w:szCs w:val="20"/>
              </w:rPr>
              <w:t>打印机、耗材及</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pacing w:val="-24"/>
                <w:sz w:val="20"/>
                <w:szCs w:val="20"/>
              </w:rPr>
              <w:t>其他</w:t>
            </w:r>
            <w:r>
              <w:rPr>
                <w:rFonts w:ascii="宋体" w:hAnsi="宋体" w:cs="宋体" w:eastAsia="宋体" w:hint="default"/>
                <w:sz w:val="20"/>
                <w:szCs w:val="20"/>
              </w:rPr>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宋体" w:hAnsi="宋体" w:cs="宋体" w:eastAsia="宋体" w:hint="default"/>
                <w:sz w:val="20"/>
                <w:szCs w:val="20"/>
              </w:rPr>
            </w:pPr>
            <w:r>
              <w:rPr>
                <w:rFonts w:ascii="宋体"/>
                <w:spacing w:val="-1"/>
                <w:sz w:val="20"/>
              </w:rPr>
              <w:t>261,540,622.38</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236,683,531.78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13"/>
                <w:sz w:val="20"/>
              </w:rPr>
              <w:t>149,841,094.28</w:t>
            </w:r>
            <w:r>
              <w:rPr>
                <w:rFonts w:ascii="宋体"/>
                <w:sz w:val="20"/>
              </w:rPr>
            </w:r>
          </w:p>
        </w:tc>
        <w:tc>
          <w:tcPr>
            <w:tcW w:w="16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7"/>
              <w:jc w:val="right"/>
              <w:rPr>
                <w:rFonts w:ascii="宋体" w:hAnsi="宋体" w:cs="宋体" w:eastAsia="宋体" w:hint="default"/>
                <w:sz w:val="20"/>
                <w:szCs w:val="20"/>
              </w:rPr>
            </w:pPr>
            <w:r>
              <w:rPr>
                <w:rFonts w:ascii="宋体"/>
                <w:spacing w:val="-13"/>
                <w:sz w:val="20"/>
              </w:rPr>
              <w:t>126,458,467.53</w:t>
            </w:r>
            <w:r>
              <w:rPr>
                <w:rFonts w:ascii="宋体"/>
                <w:sz w:val="20"/>
              </w:rPr>
            </w:r>
          </w:p>
        </w:tc>
      </w:tr>
      <w:tr>
        <w:trPr>
          <w:trHeight w:val="361" w:hRule="exact"/>
        </w:trPr>
        <w:tc>
          <w:tcPr>
            <w:tcW w:w="161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8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b/>
                <w:w w:val="95"/>
                <w:sz w:val="20"/>
              </w:rPr>
              <w:t>3,337,194,069.79</w:t>
            </w:r>
            <w:r>
              <w:rPr>
                <w:rFonts w:ascii="宋体"/>
                <w:sz w:val="20"/>
              </w:rPr>
            </w:r>
          </w:p>
        </w:tc>
        <w:tc>
          <w:tcPr>
            <w:tcW w:w="18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5"/>
                <w:sz w:val="20"/>
              </w:rPr>
              <w:t>3,144,321,173.66</w:t>
            </w:r>
            <w:r>
              <w:rPr>
                <w:rFonts w:ascii="宋体"/>
                <w:sz w:val="20"/>
              </w:rPr>
            </w:r>
          </w:p>
        </w:tc>
        <w:tc>
          <w:tcPr>
            <w:tcW w:w="16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spacing w:val="-13"/>
                <w:sz w:val="20"/>
              </w:rPr>
              <w:t>4,124,573,652.85</w:t>
            </w:r>
            <w:r>
              <w:rPr>
                <w:rFonts w:ascii="宋体"/>
                <w:sz w:val="20"/>
              </w:rPr>
            </w:r>
          </w:p>
        </w:tc>
        <w:tc>
          <w:tcPr>
            <w:tcW w:w="163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b/>
                <w:spacing w:val="-13"/>
                <w:sz w:val="20"/>
              </w:rPr>
              <w:t>3,865,639,338.81</w:t>
            </w:r>
            <w:r>
              <w:rPr>
                <w:rFonts w:ascii="宋体"/>
                <w:sz w:val="20"/>
              </w:rPr>
            </w:r>
          </w:p>
        </w:tc>
      </w:tr>
    </w:tbl>
    <w:p>
      <w:pPr>
        <w:spacing w:line="240" w:lineRule="auto" w:before="6"/>
        <w:rPr>
          <w:rFonts w:ascii="宋体" w:hAnsi="宋体" w:cs="宋体" w:eastAsia="宋体" w:hint="default"/>
          <w:sz w:val="27"/>
          <w:szCs w:val="27"/>
        </w:rPr>
      </w:pPr>
    </w:p>
    <w:p>
      <w:pPr>
        <w:spacing w:before="31"/>
        <w:ind w:left="601" w:right="123"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3"/>
          <w:sz w:val="22"/>
          <w:szCs w:val="22"/>
        </w:rPr>
        <w:t> </w:t>
      </w:r>
      <w:r>
        <w:rPr>
          <w:rFonts w:ascii="宋体" w:hAnsi="宋体" w:cs="宋体" w:eastAsia="宋体" w:hint="default"/>
          <w:sz w:val="22"/>
          <w:szCs w:val="22"/>
        </w:rPr>
        <w:t>主营业务—按地区分类</w:t>
      </w:r>
    </w:p>
    <w:p>
      <w:pPr>
        <w:spacing w:after="0"/>
        <w:jc w:val="left"/>
        <w:rPr>
          <w:rFonts w:ascii="宋体" w:hAnsi="宋体" w:cs="宋体" w:eastAsia="宋体" w:hint="default"/>
          <w:sz w:val="22"/>
          <w:szCs w:val="22"/>
        </w:rPr>
        <w:sectPr>
          <w:headerReference w:type="default" r:id="rId103"/>
          <w:footerReference w:type="default" r:id="rId104"/>
          <w:pgSz w:w="11910" w:h="16840"/>
          <w:pgMar w:header="898" w:footer="844" w:top="1720" w:bottom="1040" w:left="1540" w:right="1540"/>
          <w:pgNumType w:start="132"/>
        </w:sectPr>
      </w:pPr>
    </w:p>
    <w:p>
      <w:pPr>
        <w:spacing w:line="240" w:lineRule="auto" w:before="3"/>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231"/>
        <w:gridCol w:w="1830"/>
        <w:gridCol w:w="1829"/>
        <w:gridCol w:w="1829"/>
        <w:gridCol w:w="1829"/>
      </w:tblGrid>
      <w:tr>
        <w:trPr>
          <w:trHeight w:val="361" w:hRule="exact"/>
        </w:trPr>
        <w:tc>
          <w:tcPr>
            <w:tcW w:w="1231" w:type="dxa"/>
            <w:vMerge w:val="restart"/>
            <w:tcBorders>
              <w:top w:val="single" w:sz="4" w:space="0" w:color="000000"/>
              <w:left w:val="nil" w:sz="6" w:space="0" w:color="auto"/>
              <w:right w:val="single" w:sz="4" w:space="0" w:color="000000"/>
            </w:tcBorders>
          </w:tcPr>
          <w:p>
            <w:pPr>
              <w:pStyle w:val="TableParagraph"/>
              <w:spacing w:line="240" w:lineRule="auto" w:before="179"/>
              <w:ind w:left="220" w:right="0"/>
              <w:jc w:val="left"/>
              <w:rPr>
                <w:rFonts w:ascii="宋体" w:hAnsi="宋体" w:cs="宋体" w:eastAsia="宋体" w:hint="default"/>
                <w:sz w:val="20"/>
                <w:szCs w:val="20"/>
              </w:rPr>
            </w:pPr>
            <w:r>
              <w:rPr>
                <w:rFonts w:ascii="宋体" w:hAnsi="宋体" w:cs="宋体" w:eastAsia="宋体" w:hint="default"/>
                <w:b/>
                <w:bCs/>
                <w:sz w:val="20"/>
                <w:szCs w:val="20"/>
              </w:rPr>
              <w:t>地区名称</w:t>
            </w:r>
            <w:r>
              <w:rPr>
                <w:rFonts w:ascii="宋体" w:hAnsi="宋体" w:cs="宋体" w:eastAsia="宋体" w:hint="default"/>
                <w:sz w:val="20"/>
                <w:szCs w:val="20"/>
              </w:rPr>
            </w:r>
          </w:p>
        </w:tc>
        <w:tc>
          <w:tcPr>
            <w:tcW w:w="3659"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3658"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right="5"/>
              <w:jc w:val="center"/>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49" w:hRule="exact"/>
        </w:trPr>
        <w:tc>
          <w:tcPr>
            <w:tcW w:w="1231" w:type="dxa"/>
            <w:vMerge/>
            <w:tcBorders>
              <w:left w:val="nil" w:sz="6" w:space="0" w:color="auto"/>
              <w:bottom w:val="single" w:sz="4" w:space="0" w:color="000000"/>
              <w:right w:val="single" w:sz="4" w:space="0" w:color="000000"/>
            </w:tcBorders>
          </w:tcPr>
          <w:p>
            <w:pP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07" w:right="0"/>
              <w:jc w:val="left"/>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07" w:right="0"/>
              <w:jc w:val="left"/>
              <w:rPr>
                <w:rFonts w:ascii="宋体" w:hAnsi="宋体" w:cs="宋体" w:eastAsia="宋体" w:hint="default"/>
                <w:sz w:val="20"/>
                <w:szCs w:val="20"/>
              </w:rPr>
            </w:pPr>
            <w:r>
              <w:rPr>
                <w:rFonts w:ascii="宋体" w:hAnsi="宋体" w:cs="宋体" w:eastAsia="宋体" w:hint="default"/>
                <w:b/>
                <w:bCs/>
                <w:sz w:val="20"/>
                <w:szCs w:val="20"/>
              </w:rPr>
              <w:t>营业成本</w:t>
            </w:r>
            <w:r>
              <w:rPr>
                <w:rFonts w:ascii="宋体" w:hAnsi="宋体" w:cs="宋体" w:eastAsia="宋体" w:hint="default"/>
                <w:sz w:val="20"/>
                <w:szCs w:val="20"/>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507" w:right="0"/>
              <w:jc w:val="left"/>
              <w:rPr>
                <w:rFonts w:ascii="宋体" w:hAnsi="宋体" w:cs="宋体" w:eastAsia="宋体" w:hint="default"/>
                <w:sz w:val="20"/>
                <w:szCs w:val="20"/>
              </w:rPr>
            </w:pPr>
            <w:r>
              <w:rPr>
                <w:rFonts w:ascii="宋体" w:hAnsi="宋体" w:cs="宋体" w:eastAsia="宋体" w:hint="default"/>
                <w:b/>
                <w:bCs/>
                <w:sz w:val="20"/>
                <w:szCs w:val="20"/>
              </w:rPr>
              <w:t>营业成本</w:t>
            </w:r>
            <w:r>
              <w:rPr>
                <w:rFonts w:ascii="宋体" w:hAnsi="宋体" w:cs="宋体" w:eastAsia="宋体" w:hint="default"/>
                <w:sz w:val="20"/>
                <w:szCs w:val="20"/>
              </w:rPr>
            </w:r>
          </w:p>
        </w:tc>
      </w:tr>
      <w:tr>
        <w:trPr>
          <w:trHeight w:val="350" w:hRule="exact"/>
        </w:trPr>
        <w:tc>
          <w:tcPr>
            <w:tcW w:w="12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国内</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spacing w:val="-1"/>
                <w:sz w:val="20"/>
              </w:rPr>
              <w:t>2,755,856,673.49</w:t>
            </w:r>
            <w:r>
              <w:rPr>
                <w:rFonts w:ascii="宋体"/>
                <w:sz w:val="20"/>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2,588,805,034.87</w:t>
            </w:r>
            <w:r>
              <w:rPr>
                <w:rFonts w:ascii="宋体"/>
                <w:sz w:val="20"/>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 w:right="0"/>
              <w:jc w:val="center"/>
              <w:rPr>
                <w:rFonts w:ascii="宋体" w:hAnsi="宋体" w:cs="宋体" w:eastAsia="宋体" w:hint="default"/>
                <w:sz w:val="20"/>
                <w:szCs w:val="20"/>
              </w:rPr>
            </w:pPr>
            <w:r>
              <w:rPr>
                <w:rFonts w:ascii="宋体"/>
                <w:sz w:val="20"/>
              </w:rPr>
              <w:t>3,103,833,099.55</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2,876,640,258.81</w:t>
            </w:r>
            <w:r>
              <w:rPr>
                <w:rFonts w:ascii="宋体"/>
                <w:sz w:val="20"/>
              </w:rPr>
            </w:r>
          </w:p>
        </w:tc>
      </w:tr>
      <w:tr>
        <w:trPr>
          <w:trHeight w:val="350" w:hRule="exact"/>
        </w:trPr>
        <w:tc>
          <w:tcPr>
            <w:tcW w:w="12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出口</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581,337,396.30</w:t>
            </w:r>
            <w:r>
              <w:rPr>
                <w:rFonts w:ascii="宋体"/>
                <w:sz w:val="20"/>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555,516,138.79</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 w:right="0"/>
              <w:jc w:val="center"/>
              <w:rPr>
                <w:rFonts w:ascii="宋体" w:hAnsi="宋体" w:cs="宋体" w:eastAsia="宋体" w:hint="default"/>
                <w:sz w:val="20"/>
                <w:szCs w:val="20"/>
              </w:rPr>
            </w:pPr>
            <w:r>
              <w:rPr>
                <w:rFonts w:ascii="宋体"/>
                <w:sz w:val="20"/>
              </w:rPr>
              <w:t>1,020,740,553.30</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988,999,080.00</w:t>
            </w:r>
          </w:p>
        </w:tc>
      </w:tr>
      <w:tr>
        <w:trPr>
          <w:trHeight w:val="360" w:hRule="exact"/>
        </w:trPr>
        <w:tc>
          <w:tcPr>
            <w:tcW w:w="123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8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b/>
                <w:w w:val="95"/>
                <w:sz w:val="20"/>
              </w:rPr>
              <w:t>3,337,194,069.79</w:t>
            </w:r>
            <w:r>
              <w:rPr>
                <w:rFonts w:ascii="宋体"/>
                <w:sz w:val="20"/>
              </w:rPr>
            </w:r>
          </w:p>
        </w:tc>
        <w:tc>
          <w:tcPr>
            <w:tcW w:w="18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5"/>
                <w:sz w:val="20"/>
              </w:rPr>
              <w:t>3,144,321,173.66</w:t>
            </w:r>
            <w:r>
              <w:rPr>
                <w:rFonts w:ascii="宋体"/>
                <w:sz w:val="20"/>
              </w:rPr>
            </w:r>
          </w:p>
        </w:tc>
        <w:tc>
          <w:tcPr>
            <w:tcW w:w="18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b/>
                <w:sz w:val="20"/>
              </w:rPr>
              <w:t>4,124,573,652.85</w:t>
            </w:r>
            <w:r>
              <w:rPr>
                <w:rFonts w:ascii="宋体"/>
                <w:sz w:val="20"/>
              </w:rPr>
            </w:r>
          </w:p>
        </w:tc>
        <w:tc>
          <w:tcPr>
            <w:tcW w:w="182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107"/>
              <w:jc w:val="right"/>
              <w:rPr>
                <w:rFonts w:ascii="宋体" w:hAnsi="宋体" w:cs="宋体" w:eastAsia="宋体" w:hint="default"/>
                <w:sz w:val="20"/>
                <w:szCs w:val="20"/>
              </w:rPr>
            </w:pPr>
            <w:r>
              <w:rPr>
                <w:rFonts w:ascii="宋体"/>
                <w:b/>
                <w:w w:val="95"/>
                <w:sz w:val="20"/>
              </w:rPr>
              <w:t>3,865,639,338.81</w:t>
            </w:r>
            <w:r>
              <w:rPr>
                <w:rFonts w:ascii="宋体"/>
                <w:sz w:val="20"/>
              </w:rPr>
            </w:r>
          </w:p>
        </w:tc>
      </w:tr>
    </w:tbl>
    <w:p>
      <w:pPr>
        <w:spacing w:line="240" w:lineRule="auto" w:before="6"/>
        <w:rPr>
          <w:rFonts w:ascii="宋体" w:hAnsi="宋体" w:cs="宋体" w:eastAsia="宋体" w:hint="default"/>
          <w:sz w:val="27"/>
          <w:szCs w:val="27"/>
        </w:rPr>
      </w:pPr>
    </w:p>
    <w:p>
      <w:pPr>
        <w:spacing w:before="31"/>
        <w:ind w:left="601" w:right="123" w:firstLine="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pacing w:val="-3"/>
          <w:sz w:val="22"/>
          <w:szCs w:val="22"/>
        </w:rPr>
        <w:t> </w:t>
      </w:r>
      <w:r>
        <w:rPr>
          <w:rFonts w:ascii="宋体" w:hAnsi="宋体" w:cs="宋体" w:eastAsia="宋体" w:hint="default"/>
          <w:sz w:val="22"/>
          <w:szCs w:val="22"/>
        </w:rPr>
        <w:t>前五名客户的营业收入情况</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4565"/>
        <w:gridCol w:w="1841"/>
        <w:gridCol w:w="2142"/>
      </w:tblGrid>
      <w:tr>
        <w:trPr>
          <w:trHeight w:val="539" w:hRule="exact"/>
        </w:trPr>
        <w:tc>
          <w:tcPr>
            <w:tcW w:w="456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8"/>
              <w:ind w:left="18" w:right="0"/>
              <w:jc w:val="center"/>
              <w:rPr>
                <w:rFonts w:ascii="宋体" w:hAnsi="宋体" w:cs="宋体" w:eastAsia="宋体" w:hint="default"/>
                <w:sz w:val="20"/>
                <w:szCs w:val="20"/>
              </w:rPr>
            </w:pPr>
            <w:r>
              <w:rPr>
                <w:rFonts w:ascii="宋体" w:hAnsi="宋体" w:cs="宋体" w:eastAsia="宋体" w:hint="default"/>
                <w:b/>
                <w:bCs/>
                <w:sz w:val="20"/>
                <w:szCs w:val="20"/>
              </w:rPr>
              <w:t>客户名称</w:t>
            </w:r>
            <w:r>
              <w:rPr>
                <w:rFonts w:ascii="宋体" w:hAnsi="宋体" w:cs="宋体" w:eastAsia="宋体" w:hint="default"/>
                <w:sz w:val="20"/>
                <w:szCs w:val="20"/>
              </w:rPr>
            </w:r>
          </w:p>
        </w:tc>
        <w:tc>
          <w:tcPr>
            <w:tcW w:w="184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8"/>
              <w:ind w:left="513" w:right="0"/>
              <w:jc w:val="left"/>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2142" w:type="dxa"/>
            <w:tcBorders>
              <w:top w:val="single" w:sz="12" w:space="0" w:color="000000"/>
              <w:left w:val="single" w:sz="4" w:space="0" w:color="000000"/>
              <w:bottom w:val="single" w:sz="4" w:space="0" w:color="000000"/>
              <w:right w:val="nil" w:sz="6" w:space="0" w:color="auto"/>
            </w:tcBorders>
          </w:tcPr>
          <w:p>
            <w:pPr>
              <w:pStyle w:val="TableParagraph"/>
              <w:spacing w:line="230" w:lineRule="exact"/>
              <w:ind w:right="4"/>
              <w:jc w:val="center"/>
              <w:rPr>
                <w:rFonts w:ascii="宋体" w:hAnsi="宋体" w:cs="宋体" w:eastAsia="宋体" w:hint="default"/>
                <w:sz w:val="20"/>
                <w:szCs w:val="20"/>
              </w:rPr>
            </w:pPr>
            <w:r>
              <w:rPr>
                <w:rFonts w:ascii="宋体" w:hAnsi="宋体" w:cs="宋体" w:eastAsia="宋体" w:hint="default"/>
                <w:b/>
                <w:bCs/>
                <w:sz w:val="20"/>
                <w:szCs w:val="20"/>
              </w:rPr>
              <w:t>占全部营业收入的比</w:t>
            </w:r>
            <w:r>
              <w:rPr>
                <w:rFonts w:ascii="宋体" w:hAnsi="宋体" w:cs="宋体" w:eastAsia="宋体" w:hint="default"/>
                <w:sz w:val="20"/>
                <w:szCs w:val="20"/>
              </w:rPr>
            </w:r>
          </w:p>
          <w:p>
            <w:pPr>
              <w:pStyle w:val="TableParagraph"/>
              <w:spacing w:line="260" w:lineRule="exact"/>
              <w:ind w:right="2"/>
              <w:jc w:val="center"/>
              <w:rPr>
                <w:rFonts w:ascii="宋体" w:hAnsi="宋体" w:cs="宋体" w:eastAsia="宋体" w:hint="default"/>
                <w:sz w:val="20"/>
                <w:szCs w:val="20"/>
              </w:rPr>
            </w:pPr>
            <w:r>
              <w:rPr>
                <w:rFonts w:ascii="宋体" w:hAnsi="宋体" w:cs="宋体" w:eastAsia="宋体" w:hint="default"/>
                <w:b/>
                <w:bCs/>
                <w:sz w:val="20"/>
                <w:szCs w:val="20"/>
              </w:rPr>
              <w:t>例（%）</w:t>
            </w:r>
            <w:r>
              <w:rPr>
                <w:rFonts w:ascii="宋体" w:hAnsi="宋体" w:cs="宋体" w:eastAsia="宋体" w:hint="default"/>
                <w:sz w:val="20"/>
                <w:szCs w:val="20"/>
              </w:rPr>
            </w:r>
          </w:p>
        </w:tc>
      </w:tr>
      <w:tr>
        <w:trPr>
          <w:trHeight w:val="350" w:hRule="exact"/>
        </w:trPr>
        <w:tc>
          <w:tcPr>
            <w:tcW w:w="45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20"/>
                <w:szCs w:val="20"/>
              </w:rPr>
            </w:pPr>
            <w:r>
              <w:rPr>
                <w:rFonts w:ascii="宋体"/>
                <w:sz w:val="20"/>
              </w:rPr>
              <w:t>HONGKONG RATON INTERNATIONAL</w:t>
            </w:r>
            <w:r>
              <w:rPr>
                <w:rFonts w:ascii="宋体"/>
                <w:spacing w:val="-13"/>
                <w:sz w:val="20"/>
              </w:rPr>
              <w:t> </w:t>
            </w:r>
            <w:r>
              <w:rPr>
                <w:rFonts w:ascii="宋体"/>
                <w:sz w:val="20"/>
              </w:rPr>
              <w:t>COMPAN</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175,773,946.90</w:t>
            </w:r>
          </w:p>
        </w:tc>
        <w:tc>
          <w:tcPr>
            <w:tcW w:w="21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20"/>
                <w:szCs w:val="20"/>
              </w:rPr>
            </w:pPr>
            <w:r>
              <w:rPr>
                <w:rFonts w:ascii="宋体"/>
                <w:spacing w:val="-1"/>
                <w:sz w:val="20"/>
              </w:rPr>
              <w:t>5.27</w:t>
            </w:r>
            <w:r>
              <w:rPr>
                <w:rFonts w:ascii="宋体"/>
                <w:sz w:val="20"/>
              </w:rPr>
            </w:r>
          </w:p>
        </w:tc>
      </w:tr>
      <w:tr>
        <w:trPr>
          <w:trHeight w:val="350" w:hRule="exact"/>
        </w:trPr>
        <w:tc>
          <w:tcPr>
            <w:tcW w:w="45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20"/>
                <w:szCs w:val="20"/>
              </w:rPr>
            </w:pPr>
            <w:r>
              <w:rPr>
                <w:rFonts w:ascii="宋体" w:hAnsi="宋体" w:cs="宋体" w:eastAsia="宋体" w:hint="default"/>
                <w:sz w:val="20"/>
                <w:szCs w:val="20"/>
              </w:rPr>
              <w:t>深圳市同方多媒体科技有限公司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150,723,106.32</w:t>
            </w:r>
          </w:p>
        </w:tc>
        <w:tc>
          <w:tcPr>
            <w:tcW w:w="21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20"/>
                <w:szCs w:val="20"/>
              </w:rPr>
            </w:pPr>
            <w:r>
              <w:rPr>
                <w:rFonts w:ascii="宋体"/>
                <w:spacing w:val="-1"/>
                <w:sz w:val="20"/>
              </w:rPr>
              <w:t>4.52</w:t>
            </w:r>
            <w:r>
              <w:rPr>
                <w:rFonts w:ascii="宋体"/>
                <w:sz w:val="20"/>
              </w:rPr>
            </w:r>
          </w:p>
        </w:tc>
      </w:tr>
      <w:tr>
        <w:trPr>
          <w:trHeight w:val="349" w:hRule="exact"/>
        </w:trPr>
        <w:tc>
          <w:tcPr>
            <w:tcW w:w="45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20"/>
                <w:szCs w:val="20"/>
              </w:rPr>
            </w:pPr>
            <w:r>
              <w:rPr>
                <w:rFonts w:ascii="宋体" w:hAnsi="宋体" w:cs="宋体" w:eastAsia="宋体" w:hint="default"/>
                <w:sz w:val="20"/>
                <w:szCs w:val="20"/>
              </w:rPr>
              <w:t>深圳市卓怡恒通科技电脑有限公司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1"/>
                <w:sz w:val="20"/>
              </w:rPr>
              <w:t>91,914,577.94</w:t>
            </w:r>
          </w:p>
        </w:tc>
        <w:tc>
          <w:tcPr>
            <w:tcW w:w="21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20"/>
                <w:szCs w:val="20"/>
              </w:rPr>
            </w:pPr>
            <w:r>
              <w:rPr>
                <w:rFonts w:ascii="宋体"/>
                <w:spacing w:val="-1"/>
                <w:sz w:val="20"/>
              </w:rPr>
              <w:t>2.75</w:t>
            </w:r>
            <w:r>
              <w:rPr>
                <w:rFonts w:ascii="宋体"/>
                <w:sz w:val="20"/>
              </w:rPr>
            </w:r>
          </w:p>
        </w:tc>
      </w:tr>
      <w:tr>
        <w:trPr>
          <w:trHeight w:val="350" w:hRule="exact"/>
        </w:trPr>
        <w:tc>
          <w:tcPr>
            <w:tcW w:w="45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20"/>
                <w:szCs w:val="20"/>
              </w:rPr>
            </w:pPr>
            <w:r>
              <w:rPr>
                <w:rFonts w:ascii="宋体" w:hAnsi="宋体" w:cs="宋体" w:eastAsia="宋体" w:hint="default"/>
                <w:sz w:val="20"/>
                <w:szCs w:val="20"/>
              </w:rPr>
              <w:t>宏基电脑（上海）有限公司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1"/>
                <w:sz w:val="20"/>
              </w:rPr>
              <w:t>68,889,629.00</w:t>
            </w:r>
          </w:p>
        </w:tc>
        <w:tc>
          <w:tcPr>
            <w:tcW w:w="21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20"/>
                <w:szCs w:val="20"/>
              </w:rPr>
            </w:pPr>
            <w:r>
              <w:rPr>
                <w:rFonts w:ascii="宋体"/>
                <w:spacing w:val="-1"/>
                <w:sz w:val="20"/>
              </w:rPr>
              <w:t>2.06</w:t>
            </w:r>
            <w:r>
              <w:rPr>
                <w:rFonts w:ascii="宋体"/>
                <w:sz w:val="20"/>
              </w:rPr>
            </w:r>
          </w:p>
        </w:tc>
      </w:tr>
      <w:tr>
        <w:trPr>
          <w:trHeight w:val="350" w:hRule="exact"/>
        </w:trPr>
        <w:tc>
          <w:tcPr>
            <w:tcW w:w="45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20"/>
                <w:szCs w:val="20"/>
              </w:rPr>
            </w:pPr>
            <w:r>
              <w:rPr>
                <w:rFonts w:ascii="宋体" w:hAnsi="宋体" w:cs="宋体" w:eastAsia="宋体" w:hint="default"/>
                <w:sz w:val="20"/>
                <w:szCs w:val="20"/>
              </w:rPr>
              <w:t>武汉恒生光电产业有限公司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spacing w:val="-1"/>
                <w:sz w:val="20"/>
              </w:rPr>
              <w:t>63,676,639.29</w:t>
            </w:r>
            <w:r>
              <w:rPr>
                <w:rFonts w:ascii="宋体"/>
                <w:sz w:val="20"/>
              </w:rPr>
            </w:r>
          </w:p>
        </w:tc>
        <w:tc>
          <w:tcPr>
            <w:tcW w:w="21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20"/>
                <w:szCs w:val="20"/>
              </w:rPr>
            </w:pPr>
            <w:r>
              <w:rPr>
                <w:rFonts w:ascii="宋体"/>
                <w:spacing w:val="-1"/>
                <w:sz w:val="20"/>
              </w:rPr>
              <w:t>1.91</w:t>
            </w:r>
            <w:r>
              <w:rPr>
                <w:rFonts w:ascii="宋体"/>
                <w:sz w:val="20"/>
              </w:rPr>
            </w:r>
          </w:p>
        </w:tc>
      </w:tr>
      <w:tr>
        <w:trPr>
          <w:trHeight w:val="360" w:hRule="exact"/>
        </w:trPr>
        <w:tc>
          <w:tcPr>
            <w:tcW w:w="456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8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b/>
                <w:w w:val="95"/>
                <w:sz w:val="20"/>
              </w:rPr>
              <w:t>550,977,899.45</w:t>
            </w:r>
            <w:r>
              <w:rPr>
                <w:rFonts w:ascii="宋体"/>
                <w:sz w:val="20"/>
              </w:rPr>
            </w:r>
          </w:p>
        </w:tc>
        <w:tc>
          <w:tcPr>
            <w:tcW w:w="214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b/>
                <w:w w:val="95"/>
                <w:sz w:val="20"/>
              </w:rPr>
              <w:t>16.51</w:t>
            </w:r>
            <w:r>
              <w:rPr>
                <w:rFonts w:ascii="宋体"/>
                <w:sz w:val="20"/>
              </w:rPr>
            </w:r>
          </w:p>
        </w:tc>
      </w:tr>
    </w:tbl>
    <w:p>
      <w:pPr>
        <w:spacing w:line="240" w:lineRule="auto" w:before="6"/>
        <w:rPr>
          <w:rFonts w:ascii="宋体" w:hAnsi="宋体" w:cs="宋体" w:eastAsia="宋体" w:hint="default"/>
          <w:sz w:val="27"/>
          <w:szCs w:val="27"/>
        </w:rPr>
      </w:pPr>
    </w:p>
    <w:p>
      <w:pPr>
        <w:tabs>
          <w:tab w:pos="1061" w:val="left" w:leader="none"/>
        </w:tabs>
        <w:spacing w:before="31"/>
        <w:ind w:left="602" w:right="123" w:firstLine="0"/>
        <w:jc w:val="left"/>
        <w:rPr>
          <w:rFonts w:ascii="宋体" w:hAnsi="宋体" w:cs="宋体" w:eastAsia="宋体" w:hint="default"/>
          <w:sz w:val="22"/>
          <w:szCs w:val="22"/>
        </w:rPr>
      </w:pPr>
      <w:r>
        <w:rPr>
          <w:rFonts w:ascii="宋体" w:hAnsi="宋体" w:cs="宋体" w:eastAsia="宋体" w:hint="default"/>
          <w:w w:val="95"/>
          <w:sz w:val="22"/>
          <w:szCs w:val="22"/>
        </w:rPr>
        <w:t>5.</w:t>
        <w:tab/>
      </w:r>
      <w:r>
        <w:rPr>
          <w:rFonts w:ascii="宋体" w:hAnsi="宋体" w:cs="宋体" w:eastAsia="宋体" w:hint="default"/>
          <w:sz w:val="22"/>
          <w:szCs w:val="22"/>
        </w:rPr>
        <w:t>投资收益</w:t>
      </w:r>
    </w:p>
    <w:p>
      <w:pPr>
        <w:spacing w:line="240" w:lineRule="auto" w:before="0"/>
        <w:rPr>
          <w:rFonts w:ascii="宋体" w:hAnsi="宋体" w:cs="宋体" w:eastAsia="宋体" w:hint="default"/>
          <w:sz w:val="22"/>
          <w:szCs w:val="22"/>
        </w:rPr>
      </w:pPr>
    </w:p>
    <w:p>
      <w:pPr>
        <w:spacing w:before="144"/>
        <w:ind w:left="602" w:right="123"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2"/>
          <w:sz w:val="22"/>
          <w:szCs w:val="22"/>
        </w:rPr>
        <w:t> </w:t>
      </w:r>
      <w:r>
        <w:rPr>
          <w:rFonts w:ascii="宋体" w:hAnsi="宋体" w:cs="宋体" w:eastAsia="宋体" w:hint="default"/>
          <w:sz w:val="22"/>
          <w:szCs w:val="22"/>
        </w:rPr>
        <w:t>投资收益来源</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4529"/>
        <w:gridCol w:w="2104"/>
        <w:gridCol w:w="1915"/>
      </w:tblGrid>
      <w:tr>
        <w:trPr>
          <w:trHeight w:val="361" w:hRule="exact"/>
        </w:trPr>
        <w:tc>
          <w:tcPr>
            <w:tcW w:w="452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1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644"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91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left="549"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49" w:hRule="exact"/>
        </w:trPr>
        <w:tc>
          <w:tcPr>
            <w:tcW w:w="45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成本法核算的长期股权投资收益</w:t>
            </w:r>
          </w:p>
        </w:tc>
        <w:tc>
          <w:tcPr>
            <w:tcW w:w="2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60,836,556.85</w:t>
            </w:r>
            <w:r>
              <w:rPr>
                <w:rFonts w:ascii="宋体"/>
                <w:sz w:val="20"/>
              </w:rPr>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500" w:right="0"/>
              <w:jc w:val="left"/>
              <w:rPr>
                <w:rFonts w:ascii="宋体" w:hAnsi="宋体" w:cs="宋体" w:eastAsia="宋体" w:hint="default"/>
                <w:sz w:val="20"/>
                <w:szCs w:val="20"/>
              </w:rPr>
            </w:pPr>
            <w:r>
              <w:rPr>
                <w:rFonts w:ascii="宋体"/>
                <w:sz w:val="20"/>
              </w:rPr>
              <w:t>31,941,948.69</w:t>
            </w:r>
          </w:p>
        </w:tc>
      </w:tr>
      <w:tr>
        <w:trPr>
          <w:trHeight w:val="350" w:hRule="exact"/>
        </w:trPr>
        <w:tc>
          <w:tcPr>
            <w:tcW w:w="45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权益法核算的长期股权投资收益</w:t>
            </w:r>
          </w:p>
        </w:tc>
        <w:tc>
          <w:tcPr>
            <w:tcW w:w="2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-473,560.30</w:t>
            </w:r>
            <w:r>
              <w:rPr>
                <w:rFonts w:ascii="宋体"/>
                <w:sz w:val="20"/>
              </w:rPr>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500" w:right="0"/>
              <w:jc w:val="left"/>
              <w:rPr>
                <w:rFonts w:ascii="宋体" w:hAnsi="宋体" w:cs="宋体" w:eastAsia="宋体" w:hint="default"/>
                <w:sz w:val="20"/>
                <w:szCs w:val="20"/>
              </w:rPr>
            </w:pPr>
            <w:r>
              <w:rPr>
                <w:rFonts w:ascii="宋体"/>
                <w:sz w:val="20"/>
              </w:rPr>
              <w:t>-1,258,551.32</w:t>
            </w:r>
          </w:p>
        </w:tc>
      </w:tr>
      <w:tr>
        <w:trPr>
          <w:trHeight w:val="350" w:hRule="exact"/>
        </w:trPr>
        <w:tc>
          <w:tcPr>
            <w:tcW w:w="45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处置长期股权投资产生的投资收益</w:t>
            </w:r>
          </w:p>
        </w:tc>
        <w:tc>
          <w:tcPr>
            <w:tcW w:w="2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10,166,875.20</w:t>
            </w:r>
            <w:r>
              <w:rPr>
                <w:rFonts w:ascii="宋体"/>
                <w:sz w:val="20"/>
              </w:rPr>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500" w:right="0"/>
              <w:jc w:val="left"/>
              <w:rPr>
                <w:rFonts w:ascii="宋体" w:hAnsi="宋体" w:cs="宋体" w:eastAsia="宋体" w:hint="default"/>
                <w:sz w:val="20"/>
                <w:szCs w:val="20"/>
              </w:rPr>
            </w:pPr>
            <w:r>
              <w:rPr>
                <w:rFonts w:ascii="宋体"/>
                <w:sz w:val="20"/>
              </w:rPr>
              <w:t>12,109,769.66</w:t>
            </w:r>
          </w:p>
        </w:tc>
      </w:tr>
      <w:tr>
        <w:trPr>
          <w:trHeight w:val="360" w:hRule="exact"/>
        </w:trPr>
        <w:tc>
          <w:tcPr>
            <w:tcW w:w="452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1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b/>
                <w:w w:val="95"/>
                <w:sz w:val="20"/>
              </w:rPr>
              <w:t>70,529,871.75</w:t>
            </w:r>
            <w:r>
              <w:rPr>
                <w:rFonts w:ascii="宋体"/>
                <w:sz w:val="20"/>
              </w:rPr>
            </w:r>
          </w:p>
        </w:tc>
        <w:tc>
          <w:tcPr>
            <w:tcW w:w="191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left="489" w:right="0"/>
              <w:jc w:val="left"/>
              <w:rPr>
                <w:rFonts w:ascii="宋体" w:hAnsi="宋体" w:cs="宋体" w:eastAsia="宋体" w:hint="default"/>
                <w:sz w:val="20"/>
                <w:szCs w:val="20"/>
              </w:rPr>
            </w:pPr>
            <w:r>
              <w:rPr>
                <w:rFonts w:ascii="宋体"/>
                <w:b/>
                <w:sz w:val="20"/>
              </w:rPr>
              <w:t>42,793,167.03</w:t>
            </w:r>
            <w:r>
              <w:rPr>
                <w:rFonts w:ascii="宋体"/>
                <w:sz w:val="20"/>
              </w:rPr>
            </w:r>
          </w:p>
        </w:tc>
      </w:tr>
    </w:tbl>
    <w:p>
      <w:pPr>
        <w:spacing w:line="240" w:lineRule="auto" w:before="6"/>
        <w:rPr>
          <w:rFonts w:ascii="宋体" w:hAnsi="宋体" w:cs="宋体" w:eastAsia="宋体" w:hint="default"/>
          <w:sz w:val="27"/>
          <w:szCs w:val="27"/>
        </w:rPr>
      </w:pPr>
    </w:p>
    <w:p>
      <w:pPr>
        <w:spacing w:before="31"/>
        <w:ind w:left="601" w:right="123" w:firstLine="0"/>
        <w:jc w:val="left"/>
        <w:rPr>
          <w:rFonts w:ascii="宋体" w:hAnsi="宋体" w:cs="宋体" w:eastAsia="宋体" w:hint="default"/>
          <w:sz w:val="22"/>
          <w:szCs w:val="22"/>
        </w:rPr>
      </w:pPr>
      <w:r>
        <w:rPr>
          <w:rFonts w:ascii="宋体" w:hAnsi="宋体" w:cs="宋体" w:eastAsia="宋体" w:hint="default"/>
          <w:sz w:val="22"/>
          <w:szCs w:val="22"/>
        </w:rPr>
        <w:t>（1）成本法核算的长期股权投资收益</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2716"/>
        <w:gridCol w:w="1602"/>
        <w:gridCol w:w="1528"/>
        <w:gridCol w:w="2702"/>
      </w:tblGrid>
      <w:tr>
        <w:trPr>
          <w:trHeight w:val="361" w:hRule="exact"/>
        </w:trPr>
        <w:tc>
          <w:tcPr>
            <w:tcW w:w="271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6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52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355"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c>
          <w:tcPr>
            <w:tcW w:w="270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b/>
                <w:bCs/>
                <w:sz w:val="20"/>
                <w:szCs w:val="20"/>
              </w:rPr>
              <w:t>本年比上年增减变动的原因</w:t>
            </w:r>
            <w:r>
              <w:rPr>
                <w:rFonts w:ascii="宋体" w:hAnsi="宋体" w:cs="宋体" w:eastAsia="宋体" w:hint="default"/>
                <w:sz w:val="20"/>
                <w:szCs w:val="20"/>
              </w:rPr>
            </w:r>
          </w:p>
        </w:tc>
      </w:tr>
      <w:tr>
        <w:trPr>
          <w:trHeight w:val="349" w:hRule="exact"/>
        </w:trPr>
        <w:tc>
          <w:tcPr>
            <w:tcW w:w="2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深圳海量存储设备有限公司</w:t>
            </w:r>
          </w:p>
        </w:tc>
        <w:tc>
          <w:tcPr>
            <w:tcW w:w="1602"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4,713,949.72</w:t>
            </w:r>
            <w:r>
              <w:rPr>
                <w:rFonts w:ascii="宋体"/>
                <w:sz w:val="20"/>
              </w:rPr>
            </w:r>
          </w:p>
        </w:tc>
        <w:tc>
          <w:tcPr>
            <w:tcW w:w="2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12"/>
              <w:jc w:val="center"/>
              <w:rPr>
                <w:rFonts w:ascii="宋体" w:hAnsi="宋体" w:cs="宋体" w:eastAsia="宋体" w:hint="default"/>
                <w:sz w:val="20"/>
                <w:szCs w:val="20"/>
              </w:rPr>
            </w:pPr>
            <w:r>
              <w:rPr>
                <w:rFonts w:ascii="宋体" w:hAnsi="宋体" w:cs="宋体" w:eastAsia="宋体" w:hint="default"/>
                <w:sz w:val="20"/>
                <w:szCs w:val="20"/>
              </w:rPr>
              <w:t>转让股权</w:t>
            </w:r>
          </w:p>
        </w:tc>
      </w:tr>
      <w:tr>
        <w:trPr>
          <w:trHeight w:val="350" w:hRule="exact"/>
        </w:trPr>
        <w:tc>
          <w:tcPr>
            <w:tcW w:w="2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冠捷科技有限公司</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3" w:right="0"/>
              <w:jc w:val="center"/>
              <w:rPr>
                <w:rFonts w:ascii="宋体" w:hAnsi="宋体" w:cs="宋体" w:eastAsia="宋体" w:hint="default"/>
                <w:sz w:val="20"/>
                <w:szCs w:val="20"/>
              </w:rPr>
            </w:pPr>
            <w:r>
              <w:rPr>
                <w:rFonts w:ascii="宋体"/>
                <w:sz w:val="20"/>
              </w:rPr>
              <w:t>26,139,056.85</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27,227,998.97</w:t>
            </w:r>
            <w:r>
              <w:rPr>
                <w:rFonts w:ascii="宋体"/>
                <w:sz w:val="20"/>
              </w:rPr>
            </w:r>
          </w:p>
        </w:tc>
        <w:tc>
          <w:tcPr>
            <w:tcW w:w="2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z w:val="20"/>
                <w:szCs w:val="20"/>
              </w:rPr>
              <w:t>冠捷科技分派股利减少</w:t>
            </w:r>
          </w:p>
        </w:tc>
      </w:tr>
      <w:tr>
        <w:trPr>
          <w:trHeight w:val="350" w:hRule="exact"/>
        </w:trPr>
        <w:tc>
          <w:tcPr>
            <w:tcW w:w="2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长城香港</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5" w:right="0"/>
              <w:jc w:val="center"/>
              <w:rPr>
                <w:rFonts w:ascii="宋体" w:hAnsi="宋体" w:cs="宋体" w:eastAsia="宋体" w:hint="default"/>
                <w:sz w:val="20"/>
                <w:szCs w:val="20"/>
              </w:rPr>
            </w:pPr>
            <w:r>
              <w:rPr>
                <w:rFonts w:ascii="宋体"/>
                <w:sz w:val="20"/>
              </w:rPr>
              <w:t>34,697,500.00</w:t>
            </w:r>
          </w:p>
        </w:tc>
        <w:tc>
          <w:tcPr>
            <w:tcW w:w="1528" w:type="dxa"/>
            <w:tcBorders>
              <w:top w:val="single" w:sz="4" w:space="0" w:color="000000"/>
              <w:left w:val="single" w:sz="4" w:space="0" w:color="000000"/>
              <w:bottom w:val="single" w:sz="4" w:space="0" w:color="000000"/>
              <w:right w:val="single" w:sz="4" w:space="0" w:color="000000"/>
            </w:tcBorders>
          </w:tcPr>
          <w:p>
            <w:pPr/>
          </w:p>
        </w:tc>
        <w:tc>
          <w:tcPr>
            <w:tcW w:w="2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z w:val="20"/>
                <w:szCs w:val="20"/>
              </w:rPr>
              <w:t>长城香港分派股利增加</w:t>
            </w:r>
          </w:p>
        </w:tc>
      </w:tr>
      <w:tr>
        <w:trPr>
          <w:trHeight w:val="360" w:hRule="exact"/>
        </w:trPr>
        <w:tc>
          <w:tcPr>
            <w:tcW w:w="271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6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73" w:right="0"/>
              <w:jc w:val="center"/>
              <w:rPr>
                <w:rFonts w:ascii="宋体" w:hAnsi="宋体" w:cs="宋体" w:eastAsia="宋体" w:hint="default"/>
                <w:sz w:val="20"/>
                <w:szCs w:val="20"/>
              </w:rPr>
            </w:pPr>
            <w:r>
              <w:rPr>
                <w:rFonts w:ascii="宋体"/>
                <w:b/>
                <w:sz w:val="20"/>
              </w:rPr>
              <w:t>60,836,556.85</w:t>
            </w:r>
            <w:r>
              <w:rPr>
                <w:rFonts w:ascii="宋体"/>
                <w:sz w:val="20"/>
              </w:rPr>
            </w:r>
          </w:p>
        </w:tc>
        <w:tc>
          <w:tcPr>
            <w:tcW w:w="15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b/>
                <w:w w:val="95"/>
                <w:sz w:val="20"/>
              </w:rPr>
              <w:t>31,941,948.69</w:t>
            </w:r>
            <w:r>
              <w:rPr>
                <w:rFonts w:ascii="宋体"/>
                <w:sz w:val="20"/>
              </w:rPr>
            </w:r>
          </w:p>
        </w:tc>
        <w:tc>
          <w:tcPr>
            <w:tcW w:w="2702" w:type="dxa"/>
            <w:tcBorders>
              <w:top w:val="single" w:sz="4" w:space="0" w:color="000000"/>
              <w:left w:val="single" w:sz="4" w:space="0" w:color="000000"/>
              <w:bottom w:val="single" w:sz="12" w:space="0" w:color="000000"/>
              <w:right w:val="nil" w:sz="6" w:space="0" w:color="auto"/>
            </w:tcBorders>
          </w:tcPr>
          <w:p>
            <w:pPr/>
          </w:p>
        </w:tc>
      </w:tr>
    </w:tbl>
    <w:p>
      <w:pPr>
        <w:spacing w:line="240" w:lineRule="auto" w:before="6"/>
        <w:rPr>
          <w:rFonts w:ascii="宋体" w:hAnsi="宋体" w:cs="宋体" w:eastAsia="宋体" w:hint="default"/>
          <w:sz w:val="27"/>
          <w:szCs w:val="27"/>
        </w:rPr>
      </w:pPr>
    </w:p>
    <w:p>
      <w:pPr>
        <w:spacing w:before="31"/>
        <w:ind w:left="602" w:right="123" w:firstLine="0"/>
        <w:jc w:val="left"/>
        <w:rPr>
          <w:rFonts w:ascii="宋体" w:hAnsi="宋体" w:cs="宋体" w:eastAsia="宋体" w:hint="default"/>
          <w:sz w:val="22"/>
          <w:szCs w:val="22"/>
        </w:rPr>
      </w:pPr>
      <w:r>
        <w:rPr>
          <w:rFonts w:ascii="宋体" w:hAnsi="宋体" w:cs="宋体" w:eastAsia="宋体" w:hint="default"/>
          <w:sz w:val="22"/>
          <w:szCs w:val="22"/>
        </w:rPr>
        <w:t>（2）权益法核算的长期股权投资收益</w:t>
      </w:r>
    </w:p>
    <w:p>
      <w:pPr>
        <w:spacing w:after="0"/>
        <w:jc w:val="left"/>
        <w:rPr>
          <w:rFonts w:ascii="宋体" w:hAnsi="宋体" w:cs="宋体" w:eastAsia="宋体" w:hint="default"/>
          <w:sz w:val="22"/>
          <w:szCs w:val="22"/>
        </w:rPr>
        <w:sectPr>
          <w:pgSz w:w="11910" w:h="16840"/>
          <w:pgMar w:header="898" w:footer="844" w:top="1720" w:bottom="1040" w:left="1540" w:right="1540"/>
        </w:sectPr>
      </w:pPr>
    </w:p>
    <w:p>
      <w:pPr>
        <w:spacing w:line="240" w:lineRule="auto" w:before="13"/>
        <w:rPr>
          <w:rFonts w:ascii="宋体" w:hAnsi="宋体" w:cs="宋体" w:eastAsia="宋体" w:hint="default"/>
          <w:sz w:val="2"/>
          <w:szCs w:val="2"/>
        </w:rPr>
      </w:pPr>
    </w:p>
    <w:tbl>
      <w:tblPr>
        <w:tblW w:w="0" w:type="auto"/>
        <w:jc w:val="left"/>
        <w:tblInd w:w="239" w:type="dxa"/>
        <w:tblLayout w:type="fixed"/>
        <w:tblCellMar>
          <w:top w:w="0" w:type="dxa"/>
          <w:left w:w="0" w:type="dxa"/>
          <w:bottom w:w="0" w:type="dxa"/>
          <w:right w:w="0" w:type="dxa"/>
        </w:tblCellMar>
        <w:tblLook w:val="01E0"/>
      </w:tblPr>
      <w:tblGrid>
        <w:gridCol w:w="3146"/>
        <w:gridCol w:w="1843"/>
        <w:gridCol w:w="1702"/>
        <w:gridCol w:w="1856"/>
      </w:tblGrid>
      <w:tr>
        <w:trPr>
          <w:trHeight w:val="529" w:hRule="exact"/>
        </w:trPr>
        <w:tc>
          <w:tcPr>
            <w:tcW w:w="3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8"/>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84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9"/>
              <w:ind w:left="514"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7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9"/>
              <w:ind w:left="444"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c>
          <w:tcPr>
            <w:tcW w:w="1856" w:type="dxa"/>
            <w:tcBorders>
              <w:top w:val="single" w:sz="12" w:space="0" w:color="000000"/>
              <w:left w:val="single" w:sz="4" w:space="0" w:color="000000"/>
              <w:bottom w:val="single" w:sz="4" w:space="0" w:color="000000"/>
              <w:right w:val="nil" w:sz="6" w:space="0" w:color="auto"/>
            </w:tcBorders>
          </w:tcPr>
          <w:p>
            <w:pPr>
              <w:pStyle w:val="TableParagraph"/>
              <w:spacing w:line="220" w:lineRule="exact"/>
              <w:ind w:right="2"/>
              <w:jc w:val="center"/>
              <w:rPr>
                <w:rFonts w:ascii="宋体" w:hAnsi="宋体" w:cs="宋体" w:eastAsia="宋体" w:hint="default"/>
                <w:sz w:val="20"/>
                <w:szCs w:val="20"/>
              </w:rPr>
            </w:pPr>
            <w:r>
              <w:rPr>
                <w:rFonts w:ascii="宋体" w:hAnsi="宋体" w:cs="宋体" w:eastAsia="宋体" w:hint="default"/>
                <w:b/>
                <w:bCs/>
                <w:sz w:val="20"/>
                <w:szCs w:val="20"/>
              </w:rPr>
              <w:t>本年比上年增减变</w:t>
            </w:r>
            <w:r>
              <w:rPr>
                <w:rFonts w:ascii="宋体" w:hAnsi="宋体" w:cs="宋体" w:eastAsia="宋体" w:hint="default"/>
                <w:sz w:val="20"/>
                <w:szCs w:val="20"/>
              </w:rPr>
            </w:r>
          </w:p>
          <w:p>
            <w:pPr>
              <w:pStyle w:val="TableParagraph"/>
              <w:spacing w:line="260" w:lineRule="exact"/>
              <w:ind w:right="2"/>
              <w:jc w:val="center"/>
              <w:rPr>
                <w:rFonts w:ascii="宋体" w:hAnsi="宋体" w:cs="宋体" w:eastAsia="宋体" w:hint="default"/>
                <w:sz w:val="20"/>
                <w:szCs w:val="20"/>
              </w:rPr>
            </w:pPr>
            <w:r>
              <w:rPr>
                <w:rFonts w:ascii="宋体" w:hAnsi="宋体" w:cs="宋体" w:eastAsia="宋体" w:hint="default"/>
                <w:b/>
                <w:bCs/>
                <w:sz w:val="20"/>
                <w:szCs w:val="20"/>
              </w:rPr>
              <w:t>动的原因</w:t>
            </w:r>
            <w:r>
              <w:rPr>
                <w:rFonts w:ascii="宋体" w:hAnsi="宋体" w:cs="宋体" w:eastAsia="宋体" w:hint="default"/>
                <w:sz w:val="20"/>
                <w:szCs w:val="20"/>
              </w:rPr>
            </w:r>
          </w:p>
        </w:tc>
      </w:tr>
      <w:tr>
        <w:trPr>
          <w:trHeight w:val="350" w:hRule="exact"/>
        </w:trPr>
        <w:tc>
          <w:tcPr>
            <w:tcW w:w="3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5"/>
                <w:sz w:val="20"/>
              </w:rPr>
              <w:t>-473,560.30</w:t>
            </w:r>
            <w:r>
              <w:rPr>
                <w:rFonts w:ascii="宋体"/>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b/>
                <w:w w:val="95"/>
                <w:sz w:val="20"/>
              </w:rPr>
              <w:t>-1,258,551.32</w:t>
            </w:r>
            <w:r>
              <w:rPr>
                <w:rFonts w:ascii="宋体"/>
                <w:sz w:val="20"/>
              </w:rPr>
            </w:r>
          </w:p>
        </w:tc>
        <w:tc>
          <w:tcPr>
            <w:tcW w:w="185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其中：</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3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长城计算机软件与系统有限公司</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1"/>
                <w:sz w:val="20"/>
              </w:rPr>
              <w:t>152,772.71</w:t>
            </w:r>
            <w:r>
              <w:rPr>
                <w:rFonts w:ascii="宋体"/>
                <w:sz w:val="20"/>
              </w:rPr>
            </w:r>
          </w:p>
        </w:tc>
        <w:tc>
          <w:tcPr>
            <w:tcW w:w="18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2"/>
              <w:jc w:val="center"/>
              <w:rPr>
                <w:rFonts w:ascii="宋体" w:hAnsi="宋体" w:cs="宋体" w:eastAsia="宋体" w:hint="default"/>
                <w:sz w:val="20"/>
                <w:szCs w:val="20"/>
              </w:rPr>
            </w:pPr>
            <w:r>
              <w:rPr>
                <w:rFonts w:ascii="宋体" w:hAnsi="宋体" w:cs="宋体" w:eastAsia="宋体" w:hint="default"/>
                <w:sz w:val="20"/>
                <w:szCs w:val="20"/>
              </w:rPr>
              <w:t>已处置</w:t>
            </w:r>
          </w:p>
        </w:tc>
      </w:tr>
      <w:tr>
        <w:trPr>
          <w:trHeight w:val="350" w:hRule="exact"/>
        </w:trPr>
        <w:tc>
          <w:tcPr>
            <w:tcW w:w="3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长信数码信息文化发展有限公司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-522,074.78</w:t>
            </w:r>
            <w:r>
              <w:rPr>
                <w:rFonts w:ascii="宋体"/>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-827,357.58</w:t>
            </w:r>
            <w:r>
              <w:rPr>
                <w:rFonts w:ascii="宋体"/>
                <w:sz w:val="20"/>
              </w:rPr>
            </w:r>
          </w:p>
        </w:tc>
        <w:tc>
          <w:tcPr>
            <w:tcW w:w="18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业绩变动</w:t>
            </w:r>
          </w:p>
        </w:tc>
      </w:tr>
      <w:tr>
        <w:trPr>
          <w:trHeight w:val="361" w:hRule="exact"/>
        </w:trPr>
        <w:tc>
          <w:tcPr>
            <w:tcW w:w="314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桂林长海科技有限责任公司</w:t>
            </w:r>
          </w:p>
        </w:tc>
        <w:tc>
          <w:tcPr>
            <w:tcW w:w="18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48,514.48</w:t>
            </w:r>
            <w:r>
              <w:rPr>
                <w:rFonts w:ascii="宋体"/>
                <w:sz w:val="20"/>
              </w:rPr>
            </w:r>
          </w:p>
        </w:tc>
        <w:tc>
          <w:tcPr>
            <w:tcW w:w="17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-583,966.45</w:t>
            </w:r>
            <w:r>
              <w:rPr>
                <w:rFonts w:ascii="宋体"/>
                <w:sz w:val="20"/>
              </w:rPr>
            </w:r>
          </w:p>
        </w:tc>
        <w:tc>
          <w:tcPr>
            <w:tcW w:w="185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z w:val="20"/>
                <w:szCs w:val="20"/>
              </w:rPr>
              <w:t>业绩变动</w:t>
            </w:r>
          </w:p>
        </w:tc>
      </w:tr>
    </w:tbl>
    <w:p>
      <w:pPr>
        <w:spacing w:line="240" w:lineRule="auto" w:before="6"/>
        <w:rPr>
          <w:rFonts w:ascii="宋体" w:hAnsi="宋体" w:cs="宋体" w:eastAsia="宋体" w:hint="default"/>
          <w:sz w:val="27"/>
          <w:szCs w:val="27"/>
        </w:rPr>
      </w:pPr>
    </w:p>
    <w:p>
      <w:pPr>
        <w:tabs>
          <w:tab w:pos="1181" w:val="left" w:leader="none"/>
        </w:tabs>
        <w:spacing w:before="31"/>
        <w:ind w:left="721" w:right="329" w:firstLine="0"/>
        <w:jc w:val="left"/>
        <w:rPr>
          <w:rFonts w:ascii="宋体" w:hAnsi="宋体" w:cs="宋体" w:eastAsia="宋体" w:hint="default"/>
          <w:sz w:val="22"/>
          <w:szCs w:val="22"/>
        </w:rPr>
      </w:pPr>
      <w:r>
        <w:rPr>
          <w:rFonts w:ascii="宋体" w:hAnsi="宋体" w:cs="宋体" w:eastAsia="宋体" w:hint="default"/>
          <w:w w:val="95"/>
          <w:sz w:val="22"/>
          <w:szCs w:val="22"/>
        </w:rPr>
        <w:t>6.</w:t>
        <w:tab/>
      </w:r>
      <w:r>
        <w:rPr>
          <w:rFonts w:ascii="宋体" w:hAnsi="宋体" w:cs="宋体" w:eastAsia="宋体" w:hint="default"/>
          <w:sz w:val="22"/>
          <w:szCs w:val="22"/>
        </w:rPr>
        <w:t>母公司现金流量表补充资料</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982"/>
        <w:gridCol w:w="2048"/>
        <w:gridCol w:w="1786"/>
      </w:tblGrid>
      <w:tr>
        <w:trPr>
          <w:trHeight w:val="360" w:hRule="exact"/>
        </w:trPr>
        <w:tc>
          <w:tcPr>
            <w:tcW w:w="498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04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615"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78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left="484"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50" w:hRule="exact"/>
        </w:trPr>
        <w:tc>
          <w:tcPr>
            <w:tcW w:w="4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1.将净利润调节为经营活动现金流量：</w:t>
            </w:r>
            <w:r>
              <w:rPr>
                <w:rFonts w:ascii="宋体" w:hAnsi="宋体" w:cs="宋体" w:eastAsia="宋体" w:hint="default"/>
                <w:sz w:val="20"/>
                <w:szCs w:val="20"/>
              </w:rPr>
            </w:r>
          </w:p>
        </w:tc>
        <w:tc>
          <w:tcPr>
            <w:tcW w:w="2048"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4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净利润</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spacing w:val="-1"/>
                <w:sz w:val="20"/>
              </w:rPr>
              <w:t>3,109,412.02</w:t>
            </w:r>
            <w:r>
              <w:rPr>
                <w:rFonts w:ascii="宋体"/>
                <w:sz w:val="20"/>
              </w:rPr>
            </w:r>
          </w:p>
        </w:tc>
        <w:tc>
          <w:tcPr>
            <w:tcW w:w="1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20"/>
                <w:szCs w:val="20"/>
              </w:rPr>
            </w:pPr>
            <w:r>
              <w:rPr>
                <w:rFonts w:ascii="宋体"/>
                <w:spacing w:val="-1"/>
                <w:sz w:val="20"/>
              </w:rPr>
              <w:t>6,925,834.32</w:t>
            </w:r>
            <w:r>
              <w:rPr>
                <w:rFonts w:ascii="宋体"/>
                <w:sz w:val="20"/>
              </w:rPr>
            </w:r>
          </w:p>
        </w:tc>
      </w:tr>
      <w:tr>
        <w:trPr>
          <w:trHeight w:val="350" w:hRule="exact"/>
        </w:trPr>
        <w:tc>
          <w:tcPr>
            <w:tcW w:w="4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加：资产减值准备</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4,414,347.04</w:t>
            </w:r>
            <w:r>
              <w:rPr>
                <w:rFonts w:ascii="宋体"/>
                <w:sz w:val="20"/>
              </w:rPr>
            </w:r>
          </w:p>
        </w:tc>
        <w:tc>
          <w:tcPr>
            <w:tcW w:w="1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8"/>
              <w:jc w:val="right"/>
              <w:rPr>
                <w:rFonts w:ascii="宋体" w:hAnsi="宋体" w:cs="宋体" w:eastAsia="宋体" w:hint="default"/>
                <w:sz w:val="20"/>
                <w:szCs w:val="20"/>
              </w:rPr>
            </w:pPr>
            <w:r>
              <w:rPr>
                <w:rFonts w:ascii="宋体"/>
                <w:spacing w:val="-1"/>
                <w:sz w:val="20"/>
              </w:rPr>
              <w:t>-10,282,374.04</w:t>
            </w:r>
            <w:r>
              <w:rPr>
                <w:rFonts w:ascii="宋体"/>
                <w:sz w:val="20"/>
              </w:rPr>
            </w:r>
          </w:p>
        </w:tc>
      </w:tr>
      <w:tr>
        <w:trPr>
          <w:trHeight w:val="350" w:hRule="exact"/>
        </w:trPr>
        <w:tc>
          <w:tcPr>
            <w:tcW w:w="4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固定资产折旧、油气资产折耗、生产性生物资产折旧</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55,977,079.43</w:t>
            </w:r>
          </w:p>
        </w:tc>
        <w:tc>
          <w:tcPr>
            <w:tcW w:w="1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8"/>
              <w:jc w:val="right"/>
              <w:rPr>
                <w:rFonts w:ascii="宋体" w:hAnsi="宋体" w:cs="宋体" w:eastAsia="宋体" w:hint="default"/>
                <w:sz w:val="20"/>
                <w:szCs w:val="20"/>
              </w:rPr>
            </w:pPr>
            <w:r>
              <w:rPr>
                <w:rFonts w:ascii="宋体"/>
                <w:spacing w:val="-1"/>
                <w:sz w:val="20"/>
              </w:rPr>
              <w:t>49,633,919.85</w:t>
            </w:r>
            <w:r>
              <w:rPr>
                <w:rFonts w:ascii="宋体"/>
                <w:sz w:val="20"/>
              </w:rPr>
            </w:r>
          </w:p>
        </w:tc>
      </w:tr>
      <w:tr>
        <w:trPr>
          <w:trHeight w:val="349" w:hRule="exact"/>
        </w:trPr>
        <w:tc>
          <w:tcPr>
            <w:tcW w:w="4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无形资产摊销</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5,624,722.64</w:t>
            </w:r>
            <w:r>
              <w:rPr>
                <w:rFonts w:ascii="宋体"/>
                <w:sz w:val="20"/>
              </w:rPr>
            </w:r>
          </w:p>
        </w:tc>
        <w:tc>
          <w:tcPr>
            <w:tcW w:w="1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4,740,300.23</w:t>
            </w:r>
            <w:r>
              <w:rPr>
                <w:rFonts w:ascii="宋体"/>
                <w:sz w:val="20"/>
              </w:rPr>
            </w:r>
          </w:p>
        </w:tc>
      </w:tr>
      <w:tr>
        <w:trPr>
          <w:trHeight w:val="350" w:hRule="exact"/>
        </w:trPr>
        <w:tc>
          <w:tcPr>
            <w:tcW w:w="4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长期待摊费用摊销</w:t>
            </w:r>
          </w:p>
        </w:tc>
        <w:tc>
          <w:tcPr>
            <w:tcW w:w="2048"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911,814.88</w:t>
            </w:r>
            <w:r>
              <w:rPr>
                <w:rFonts w:ascii="宋体"/>
                <w:sz w:val="20"/>
              </w:rPr>
            </w:r>
          </w:p>
        </w:tc>
      </w:tr>
      <w:tr>
        <w:trPr>
          <w:trHeight w:val="529" w:hRule="exact"/>
        </w:trPr>
        <w:tc>
          <w:tcPr>
            <w:tcW w:w="4982"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3"/>
                <w:sz w:val="20"/>
                <w:szCs w:val="20"/>
              </w:rPr>
              <w:t>处置固定资产、无形资产和其他长期资产的损失（收益</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以“-”填列）</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1"/>
                <w:sz w:val="20"/>
              </w:rPr>
              <w:t>1,526,214.50</w:t>
            </w:r>
            <w:r>
              <w:rPr>
                <w:rFonts w:ascii="宋体"/>
                <w:sz w:val="20"/>
              </w:rPr>
            </w:r>
          </w:p>
        </w:tc>
        <w:tc>
          <w:tcPr>
            <w:tcW w:w="1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8"/>
              <w:jc w:val="right"/>
              <w:rPr>
                <w:rFonts w:ascii="宋体" w:hAnsi="宋体" w:cs="宋体" w:eastAsia="宋体" w:hint="default"/>
                <w:sz w:val="20"/>
                <w:szCs w:val="20"/>
              </w:rPr>
            </w:pPr>
            <w:r>
              <w:rPr>
                <w:rFonts w:ascii="宋体"/>
                <w:spacing w:val="-1"/>
                <w:sz w:val="20"/>
              </w:rPr>
              <w:t>444,868.67</w:t>
            </w:r>
            <w:r>
              <w:rPr>
                <w:rFonts w:ascii="宋体"/>
                <w:sz w:val="20"/>
              </w:rPr>
            </w:r>
          </w:p>
        </w:tc>
      </w:tr>
      <w:tr>
        <w:trPr>
          <w:trHeight w:val="349" w:hRule="exact"/>
        </w:trPr>
        <w:tc>
          <w:tcPr>
            <w:tcW w:w="4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固定资产报废损失（收益以“-”填列）</w:t>
            </w:r>
          </w:p>
        </w:tc>
        <w:tc>
          <w:tcPr>
            <w:tcW w:w="2048"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公允价值变动损益（收益以“-”填列）</w:t>
            </w:r>
          </w:p>
        </w:tc>
        <w:tc>
          <w:tcPr>
            <w:tcW w:w="2048"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财务费用（收益以“-”填列）</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23,366,485.60</w:t>
            </w:r>
            <w:r>
              <w:rPr>
                <w:rFonts w:ascii="宋体"/>
                <w:sz w:val="20"/>
              </w:rPr>
            </w:r>
          </w:p>
        </w:tc>
        <w:tc>
          <w:tcPr>
            <w:tcW w:w="1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8"/>
              <w:jc w:val="right"/>
              <w:rPr>
                <w:rFonts w:ascii="宋体" w:hAnsi="宋体" w:cs="宋体" w:eastAsia="宋体" w:hint="default"/>
                <w:sz w:val="20"/>
                <w:szCs w:val="20"/>
              </w:rPr>
            </w:pPr>
            <w:r>
              <w:rPr>
                <w:rFonts w:ascii="宋体"/>
                <w:spacing w:val="-1"/>
                <w:sz w:val="20"/>
              </w:rPr>
              <w:t>29,439,678.54</w:t>
            </w:r>
            <w:r>
              <w:rPr>
                <w:rFonts w:ascii="宋体"/>
                <w:sz w:val="20"/>
              </w:rPr>
            </w:r>
          </w:p>
        </w:tc>
      </w:tr>
      <w:tr>
        <w:trPr>
          <w:trHeight w:val="349" w:hRule="exact"/>
        </w:trPr>
        <w:tc>
          <w:tcPr>
            <w:tcW w:w="4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投资损失（收益以“-”填列）</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-70,529,871.75</w:t>
            </w:r>
            <w:r>
              <w:rPr>
                <w:rFonts w:ascii="宋体"/>
                <w:sz w:val="20"/>
              </w:rPr>
            </w:r>
          </w:p>
        </w:tc>
        <w:tc>
          <w:tcPr>
            <w:tcW w:w="1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8"/>
              <w:jc w:val="right"/>
              <w:rPr>
                <w:rFonts w:ascii="宋体" w:hAnsi="宋体" w:cs="宋体" w:eastAsia="宋体" w:hint="default"/>
                <w:sz w:val="20"/>
                <w:szCs w:val="20"/>
              </w:rPr>
            </w:pPr>
            <w:r>
              <w:rPr>
                <w:rFonts w:ascii="宋体"/>
                <w:spacing w:val="-1"/>
                <w:sz w:val="20"/>
              </w:rPr>
              <w:t>-42,793,167.03</w:t>
            </w:r>
            <w:r>
              <w:rPr>
                <w:rFonts w:ascii="宋体"/>
                <w:sz w:val="20"/>
              </w:rPr>
            </w:r>
          </w:p>
        </w:tc>
      </w:tr>
      <w:tr>
        <w:trPr>
          <w:trHeight w:val="350" w:hRule="exact"/>
        </w:trPr>
        <w:tc>
          <w:tcPr>
            <w:tcW w:w="4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递延所得税资产的减少（增加以“-”填列）</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1"/>
                <w:sz w:val="20"/>
              </w:rPr>
              <w:t>18,834,032.16</w:t>
            </w:r>
          </w:p>
        </w:tc>
        <w:tc>
          <w:tcPr>
            <w:tcW w:w="1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8"/>
              <w:jc w:val="right"/>
              <w:rPr>
                <w:rFonts w:ascii="宋体" w:hAnsi="宋体" w:cs="宋体" w:eastAsia="宋体" w:hint="default"/>
                <w:sz w:val="20"/>
                <w:szCs w:val="20"/>
              </w:rPr>
            </w:pPr>
            <w:r>
              <w:rPr>
                <w:rFonts w:ascii="宋体"/>
                <w:spacing w:val="-1"/>
                <w:sz w:val="20"/>
              </w:rPr>
              <w:t>14,423,295.13</w:t>
            </w:r>
            <w:r>
              <w:rPr>
                <w:rFonts w:ascii="宋体"/>
                <w:sz w:val="20"/>
              </w:rPr>
            </w:r>
          </w:p>
        </w:tc>
      </w:tr>
      <w:tr>
        <w:trPr>
          <w:trHeight w:val="350" w:hRule="exact"/>
        </w:trPr>
        <w:tc>
          <w:tcPr>
            <w:tcW w:w="4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递延所得税负债的增加（减少以“-”填列）</w:t>
            </w:r>
          </w:p>
        </w:tc>
        <w:tc>
          <w:tcPr>
            <w:tcW w:w="2048"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4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存货的减少（增加以“-”填列）</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20"/>
                <w:szCs w:val="20"/>
              </w:rPr>
            </w:pPr>
            <w:r>
              <w:rPr>
                <w:rFonts w:ascii="宋体"/>
                <w:spacing w:val="-1"/>
                <w:sz w:val="20"/>
              </w:rPr>
              <w:t>45,596,633.83</w:t>
            </w:r>
            <w:r>
              <w:rPr>
                <w:rFonts w:ascii="宋体"/>
                <w:sz w:val="20"/>
              </w:rPr>
            </w:r>
          </w:p>
        </w:tc>
        <w:tc>
          <w:tcPr>
            <w:tcW w:w="1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8"/>
              <w:jc w:val="right"/>
              <w:rPr>
                <w:rFonts w:ascii="宋体" w:hAnsi="宋体" w:cs="宋体" w:eastAsia="宋体" w:hint="default"/>
                <w:sz w:val="20"/>
                <w:szCs w:val="20"/>
              </w:rPr>
            </w:pPr>
            <w:r>
              <w:rPr>
                <w:rFonts w:ascii="宋体"/>
                <w:spacing w:val="-1"/>
                <w:sz w:val="20"/>
              </w:rPr>
              <w:t>-34,253,949.79</w:t>
            </w:r>
            <w:r>
              <w:rPr>
                <w:rFonts w:ascii="宋体"/>
                <w:sz w:val="20"/>
              </w:rPr>
            </w:r>
          </w:p>
        </w:tc>
      </w:tr>
      <w:tr>
        <w:trPr>
          <w:trHeight w:val="350" w:hRule="exact"/>
        </w:trPr>
        <w:tc>
          <w:tcPr>
            <w:tcW w:w="4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经营性应收项目的减少（增加以“-”填列）</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277,402,715.04</w:t>
            </w:r>
            <w:r>
              <w:rPr>
                <w:rFonts w:ascii="宋体"/>
                <w:sz w:val="20"/>
              </w:rPr>
            </w:r>
          </w:p>
        </w:tc>
        <w:tc>
          <w:tcPr>
            <w:tcW w:w="1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8"/>
              <w:jc w:val="right"/>
              <w:rPr>
                <w:rFonts w:ascii="宋体" w:hAnsi="宋体" w:cs="宋体" w:eastAsia="宋体" w:hint="default"/>
                <w:sz w:val="20"/>
                <w:szCs w:val="20"/>
              </w:rPr>
            </w:pPr>
            <w:r>
              <w:rPr>
                <w:rFonts w:ascii="宋体"/>
                <w:spacing w:val="-1"/>
                <w:sz w:val="20"/>
              </w:rPr>
              <w:t>59,993,235.71</w:t>
            </w:r>
            <w:r>
              <w:rPr>
                <w:rFonts w:ascii="宋体"/>
                <w:sz w:val="20"/>
              </w:rPr>
            </w:r>
          </w:p>
        </w:tc>
      </w:tr>
      <w:tr>
        <w:trPr>
          <w:trHeight w:val="350" w:hRule="exact"/>
        </w:trPr>
        <w:tc>
          <w:tcPr>
            <w:tcW w:w="4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经营性应付项目的增加（减少以“-”填列）</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-233,773,704.37</w:t>
            </w:r>
            <w:r>
              <w:rPr>
                <w:rFonts w:ascii="宋体"/>
                <w:sz w:val="20"/>
              </w:rPr>
            </w:r>
          </w:p>
        </w:tc>
        <w:tc>
          <w:tcPr>
            <w:tcW w:w="1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8"/>
              <w:jc w:val="right"/>
              <w:rPr>
                <w:rFonts w:ascii="宋体" w:hAnsi="宋体" w:cs="宋体" w:eastAsia="宋体" w:hint="default"/>
                <w:sz w:val="20"/>
                <w:szCs w:val="20"/>
              </w:rPr>
            </w:pPr>
            <w:r>
              <w:rPr>
                <w:rFonts w:ascii="宋体"/>
                <w:spacing w:val="-1"/>
                <w:sz w:val="20"/>
              </w:rPr>
              <w:t>84,305,817.84</w:t>
            </w:r>
            <w:r>
              <w:rPr>
                <w:rFonts w:ascii="宋体"/>
                <w:sz w:val="20"/>
              </w:rPr>
            </w:r>
          </w:p>
        </w:tc>
      </w:tr>
      <w:tr>
        <w:trPr>
          <w:trHeight w:val="349" w:hRule="exact"/>
        </w:trPr>
        <w:tc>
          <w:tcPr>
            <w:tcW w:w="4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048"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经营活动产生的现金流量净额</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spacing w:val="-1"/>
                <w:sz w:val="20"/>
              </w:rPr>
              <w:t>131,548,066.14</w:t>
            </w:r>
            <w:r>
              <w:rPr>
                <w:rFonts w:ascii="宋体"/>
                <w:sz w:val="20"/>
              </w:rPr>
            </w:r>
          </w:p>
        </w:tc>
        <w:tc>
          <w:tcPr>
            <w:tcW w:w="1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20"/>
                <w:szCs w:val="20"/>
              </w:rPr>
            </w:pPr>
            <w:r>
              <w:rPr>
                <w:rFonts w:ascii="宋体"/>
                <w:spacing w:val="-1"/>
                <w:sz w:val="20"/>
              </w:rPr>
              <w:t>163,489,274.31</w:t>
            </w:r>
            <w:r>
              <w:rPr>
                <w:rFonts w:ascii="宋体"/>
                <w:sz w:val="20"/>
              </w:rPr>
            </w:r>
          </w:p>
        </w:tc>
      </w:tr>
      <w:tr>
        <w:trPr>
          <w:trHeight w:val="350" w:hRule="exact"/>
        </w:trPr>
        <w:tc>
          <w:tcPr>
            <w:tcW w:w="4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2.不涉及现金收支的重大投资和筹资活动：</w:t>
            </w:r>
            <w:r>
              <w:rPr>
                <w:rFonts w:ascii="宋体" w:hAnsi="宋体" w:cs="宋体" w:eastAsia="宋体" w:hint="default"/>
                <w:sz w:val="20"/>
                <w:szCs w:val="20"/>
              </w:rPr>
            </w:r>
          </w:p>
        </w:tc>
        <w:tc>
          <w:tcPr>
            <w:tcW w:w="2048"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4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债务转为资本</w:t>
            </w:r>
          </w:p>
        </w:tc>
        <w:tc>
          <w:tcPr>
            <w:tcW w:w="2048"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一年内到期的可转换公司债券</w:t>
            </w:r>
          </w:p>
        </w:tc>
        <w:tc>
          <w:tcPr>
            <w:tcW w:w="2048"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融资租入固定资产</w:t>
            </w:r>
          </w:p>
        </w:tc>
        <w:tc>
          <w:tcPr>
            <w:tcW w:w="2048"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4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3.现金及现金等价物净变动情况：</w:t>
            </w:r>
            <w:r>
              <w:rPr>
                <w:rFonts w:ascii="宋体" w:hAnsi="宋体" w:cs="宋体" w:eastAsia="宋体" w:hint="default"/>
                <w:sz w:val="20"/>
                <w:szCs w:val="20"/>
              </w:rPr>
            </w:r>
          </w:p>
        </w:tc>
        <w:tc>
          <w:tcPr>
            <w:tcW w:w="2048"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现金的期末余额</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429,765,781.08</w:t>
            </w:r>
          </w:p>
        </w:tc>
        <w:tc>
          <w:tcPr>
            <w:tcW w:w="1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8"/>
              <w:jc w:val="right"/>
              <w:rPr>
                <w:rFonts w:ascii="宋体" w:hAnsi="宋体" w:cs="宋体" w:eastAsia="宋体" w:hint="default"/>
                <w:sz w:val="20"/>
                <w:szCs w:val="20"/>
              </w:rPr>
            </w:pPr>
            <w:r>
              <w:rPr>
                <w:rFonts w:ascii="宋体"/>
                <w:spacing w:val="-1"/>
                <w:sz w:val="20"/>
              </w:rPr>
              <w:t>318,753,738.57</w:t>
            </w:r>
            <w:r>
              <w:rPr>
                <w:rFonts w:ascii="宋体"/>
                <w:sz w:val="20"/>
              </w:rPr>
            </w:r>
          </w:p>
        </w:tc>
      </w:tr>
      <w:tr>
        <w:trPr>
          <w:trHeight w:val="350" w:hRule="exact"/>
        </w:trPr>
        <w:tc>
          <w:tcPr>
            <w:tcW w:w="4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减：现金的期初余额</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318,753,738.57</w:t>
            </w:r>
          </w:p>
        </w:tc>
        <w:tc>
          <w:tcPr>
            <w:tcW w:w="1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z w:val="20"/>
              </w:rPr>
              <w:t>255,191,636.28</w:t>
            </w:r>
          </w:p>
        </w:tc>
      </w:tr>
      <w:tr>
        <w:trPr>
          <w:trHeight w:val="349" w:hRule="exact"/>
        </w:trPr>
        <w:tc>
          <w:tcPr>
            <w:tcW w:w="4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加：现金等价物的期末余额</w:t>
            </w:r>
          </w:p>
        </w:tc>
        <w:tc>
          <w:tcPr>
            <w:tcW w:w="2048"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498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减：现金等价物的期初余额</w:t>
            </w:r>
          </w:p>
        </w:tc>
        <w:tc>
          <w:tcPr>
            <w:tcW w:w="2048" w:type="dxa"/>
            <w:tcBorders>
              <w:top w:val="single" w:sz="4" w:space="0" w:color="000000"/>
              <w:left w:val="single" w:sz="4" w:space="0" w:color="000000"/>
              <w:bottom w:val="single" w:sz="12" w:space="0" w:color="000000"/>
              <w:right w:val="single" w:sz="4" w:space="0" w:color="000000"/>
            </w:tcBorders>
          </w:tcPr>
          <w:p>
            <w:pPr/>
          </w:p>
        </w:tc>
        <w:tc>
          <w:tcPr>
            <w:tcW w:w="1786" w:type="dxa"/>
            <w:tcBorders>
              <w:top w:val="single" w:sz="4" w:space="0" w:color="000000"/>
              <w:left w:val="single" w:sz="4" w:space="0" w:color="000000"/>
              <w:bottom w:val="single" w:sz="12" w:space="0" w:color="000000"/>
              <w:right w:val="nil" w:sz="6" w:space="0" w:color="auto"/>
            </w:tcBorders>
          </w:tcPr>
          <w:p>
            <w:pPr/>
          </w:p>
        </w:tc>
      </w:tr>
    </w:tbl>
    <w:p>
      <w:pPr>
        <w:spacing w:after="0"/>
        <w:sectPr>
          <w:pgSz w:w="11910" w:h="16840"/>
          <w:pgMar w:header="898" w:footer="844" w:top="1720" w:bottom="1040" w:left="1420" w:right="1400"/>
        </w:sectPr>
      </w:pPr>
    </w:p>
    <w:p>
      <w:pPr>
        <w:spacing w:line="240" w:lineRule="auto" w:before="13"/>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982"/>
        <w:gridCol w:w="2048"/>
        <w:gridCol w:w="1786"/>
      </w:tblGrid>
      <w:tr>
        <w:trPr>
          <w:trHeight w:val="352" w:hRule="exact"/>
        </w:trPr>
        <w:tc>
          <w:tcPr>
            <w:tcW w:w="4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048"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left="615"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786" w:type="dxa"/>
            <w:tcBorders>
              <w:top w:val="single" w:sz="12" w:space="0" w:color="000000"/>
              <w:left w:val="single" w:sz="4" w:space="0" w:color="000000"/>
              <w:bottom w:val="single" w:sz="4" w:space="0" w:color="000000"/>
              <w:right w:val="nil" w:sz="6" w:space="0" w:color="auto"/>
            </w:tcBorders>
          </w:tcPr>
          <w:p>
            <w:pPr>
              <w:pStyle w:val="TableParagraph"/>
              <w:spacing w:line="261" w:lineRule="exact"/>
              <w:ind w:left="484"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60" w:hRule="exact"/>
        </w:trPr>
        <w:tc>
          <w:tcPr>
            <w:tcW w:w="498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现金及现金等价物净增加额</w:t>
            </w:r>
          </w:p>
        </w:tc>
        <w:tc>
          <w:tcPr>
            <w:tcW w:w="20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left="531" w:right="0"/>
              <w:jc w:val="left"/>
              <w:rPr>
                <w:rFonts w:ascii="宋体" w:hAnsi="宋体" w:cs="宋体" w:eastAsia="宋体" w:hint="default"/>
                <w:sz w:val="20"/>
                <w:szCs w:val="20"/>
              </w:rPr>
            </w:pPr>
            <w:r>
              <w:rPr>
                <w:rFonts w:ascii="宋体"/>
                <w:sz w:val="20"/>
              </w:rPr>
              <w:t>111,012,042.51</w:t>
            </w:r>
          </w:p>
        </w:tc>
        <w:tc>
          <w:tcPr>
            <w:tcW w:w="178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left="370" w:right="0"/>
              <w:jc w:val="left"/>
              <w:rPr>
                <w:rFonts w:ascii="宋体" w:hAnsi="宋体" w:cs="宋体" w:eastAsia="宋体" w:hint="default"/>
                <w:sz w:val="20"/>
                <w:szCs w:val="20"/>
              </w:rPr>
            </w:pPr>
            <w:r>
              <w:rPr>
                <w:rFonts w:ascii="宋体"/>
                <w:sz w:val="20"/>
              </w:rPr>
              <w:t>63,562,102.29</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spacing w:before="31"/>
        <w:ind w:left="731" w:right="329" w:firstLine="0"/>
        <w:jc w:val="left"/>
        <w:rPr>
          <w:rFonts w:ascii="宋体" w:hAnsi="宋体" w:cs="宋体" w:eastAsia="宋体" w:hint="default"/>
          <w:sz w:val="22"/>
          <w:szCs w:val="22"/>
        </w:rPr>
      </w:pPr>
      <w:r>
        <w:rPr>
          <w:rFonts w:ascii="宋体" w:hAnsi="宋体" w:cs="宋体" w:eastAsia="宋体" w:hint="default"/>
          <w:b/>
          <w:bCs/>
          <w:sz w:val="22"/>
          <w:szCs w:val="22"/>
        </w:rPr>
        <w:t>十七、</w:t>
      </w:r>
      <w:r>
        <w:rPr>
          <w:rFonts w:ascii="宋体" w:hAnsi="宋体" w:cs="宋体" w:eastAsia="宋体" w:hint="default"/>
          <w:b/>
          <w:bCs/>
          <w:spacing w:val="-26"/>
          <w:sz w:val="22"/>
          <w:szCs w:val="22"/>
        </w:rPr>
        <w:t> </w:t>
      </w:r>
      <w:r>
        <w:rPr>
          <w:rFonts w:ascii="宋体" w:hAnsi="宋体" w:cs="宋体" w:eastAsia="宋体" w:hint="default"/>
          <w:b/>
          <w:bCs/>
          <w:sz w:val="22"/>
          <w:szCs w:val="22"/>
        </w:rPr>
        <w:t>补充资料</w:t>
      </w:r>
      <w:r>
        <w:rPr>
          <w:rFonts w:ascii="宋体" w:hAnsi="宋体" w:cs="宋体" w:eastAsia="宋体" w:hint="default"/>
          <w:sz w:val="22"/>
          <w:szCs w:val="22"/>
        </w:rPr>
      </w:r>
    </w:p>
    <w:p>
      <w:pPr>
        <w:spacing w:line="240" w:lineRule="auto" w:before="9"/>
        <w:rPr>
          <w:rFonts w:ascii="宋体" w:hAnsi="宋体" w:cs="宋体" w:eastAsia="宋体" w:hint="default"/>
          <w:b/>
          <w:bCs/>
          <w:sz w:val="18"/>
          <w:szCs w:val="18"/>
        </w:rPr>
      </w:pPr>
    </w:p>
    <w:p>
      <w:pPr>
        <w:spacing w:before="0"/>
        <w:ind w:left="782" w:right="329"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34"/>
          <w:sz w:val="22"/>
          <w:szCs w:val="22"/>
        </w:rPr>
        <w:t> </w:t>
      </w:r>
      <w:r>
        <w:rPr>
          <w:rFonts w:ascii="宋体" w:hAnsi="宋体" w:cs="宋体" w:eastAsia="宋体" w:hint="default"/>
          <w:sz w:val="22"/>
          <w:szCs w:val="22"/>
        </w:rPr>
        <w:t>本年非经营性损益表</w:t>
      </w:r>
    </w:p>
    <w:p>
      <w:pPr>
        <w:spacing w:line="240" w:lineRule="auto" w:before="0"/>
        <w:rPr>
          <w:rFonts w:ascii="宋体" w:hAnsi="宋体" w:cs="宋体" w:eastAsia="宋体" w:hint="default"/>
          <w:sz w:val="22"/>
          <w:szCs w:val="22"/>
        </w:rPr>
      </w:pPr>
    </w:p>
    <w:p>
      <w:pPr>
        <w:spacing w:before="160"/>
        <w:ind w:left="722" w:right="0" w:firstLine="0"/>
        <w:jc w:val="left"/>
        <w:rPr>
          <w:rFonts w:ascii="宋体" w:hAnsi="宋体" w:cs="宋体" w:eastAsia="宋体" w:hint="default"/>
          <w:sz w:val="22"/>
          <w:szCs w:val="22"/>
        </w:rPr>
      </w:pPr>
      <w:r>
        <w:rPr>
          <w:rFonts w:ascii="宋体" w:hAnsi="宋体" w:cs="宋体" w:eastAsia="宋体" w:hint="default"/>
          <w:w w:val="95"/>
          <w:sz w:val="22"/>
          <w:szCs w:val="22"/>
        </w:rPr>
        <w:t>按照中国证券监督管理委员会《公开发行证券的公司信息披露解释性公告第  1 </w:t>
      </w:r>
      <w:r>
        <w:rPr>
          <w:rFonts w:ascii="宋体" w:hAnsi="宋体" w:cs="宋体" w:eastAsia="宋体" w:hint="default"/>
          <w:spacing w:val="14"/>
          <w:w w:val="95"/>
          <w:sz w:val="22"/>
          <w:szCs w:val="22"/>
        </w:rPr>
        <w:t> </w:t>
      </w:r>
      <w:r>
        <w:rPr>
          <w:rFonts w:ascii="宋体" w:hAnsi="宋体" w:cs="宋体" w:eastAsia="宋体" w:hint="default"/>
          <w:w w:val="95"/>
          <w:sz w:val="22"/>
          <w:szCs w:val="22"/>
        </w:rPr>
        <w:t>号—非</w:t>
      </w:r>
      <w:r>
        <w:rPr>
          <w:rFonts w:ascii="宋体" w:hAnsi="宋体" w:cs="宋体" w:eastAsia="宋体" w:hint="default"/>
          <w:sz w:val="22"/>
          <w:szCs w:val="22"/>
        </w:rPr>
      </w:r>
    </w:p>
    <w:p>
      <w:pPr>
        <w:spacing w:before="72"/>
        <w:ind w:left="281" w:right="329" w:firstLine="0"/>
        <w:jc w:val="left"/>
        <w:rPr>
          <w:rFonts w:ascii="宋体" w:hAnsi="宋体" w:cs="宋体" w:eastAsia="宋体" w:hint="default"/>
          <w:sz w:val="22"/>
          <w:szCs w:val="22"/>
        </w:rPr>
      </w:pPr>
      <w:r>
        <w:rPr>
          <w:rFonts w:ascii="宋体" w:hAnsi="宋体" w:cs="宋体" w:eastAsia="宋体" w:hint="default"/>
          <w:sz w:val="22"/>
          <w:szCs w:val="22"/>
        </w:rPr>
        <w:t>经常性损益（2008）》的规定，本公司</w:t>
      </w:r>
      <w:r>
        <w:rPr>
          <w:rFonts w:ascii="宋体" w:hAnsi="宋体" w:cs="宋体" w:eastAsia="宋体" w:hint="default"/>
          <w:spacing w:val="-63"/>
          <w:sz w:val="22"/>
          <w:szCs w:val="22"/>
        </w:rPr>
        <w:t> </w:t>
      </w:r>
      <w:r>
        <w:rPr>
          <w:rFonts w:ascii="宋体" w:hAnsi="宋体" w:cs="宋体" w:eastAsia="宋体" w:hint="default"/>
          <w:sz w:val="22"/>
          <w:szCs w:val="22"/>
        </w:rPr>
        <w:t>2011</w:t>
      </w:r>
      <w:r>
        <w:rPr>
          <w:rFonts w:ascii="宋体" w:hAnsi="宋体" w:cs="宋体" w:eastAsia="宋体" w:hint="default"/>
          <w:spacing w:val="-63"/>
          <w:sz w:val="22"/>
          <w:szCs w:val="22"/>
        </w:rPr>
        <w:t> </w:t>
      </w:r>
      <w:r>
        <w:rPr>
          <w:rFonts w:ascii="宋体" w:hAnsi="宋体" w:cs="宋体" w:eastAsia="宋体" w:hint="default"/>
          <w:sz w:val="22"/>
          <w:szCs w:val="22"/>
        </w:rPr>
        <w:t>年度非经营性损益如下：</w:t>
      </w:r>
    </w:p>
    <w:p>
      <w:pPr>
        <w:spacing w:line="240" w:lineRule="auto" w:before="6"/>
        <w:rPr>
          <w:rFonts w:ascii="宋体" w:hAnsi="宋体" w:cs="宋体" w:eastAsia="宋体" w:hint="default"/>
          <w:sz w:val="21"/>
          <w:szCs w:val="21"/>
        </w:rPr>
      </w:pPr>
    </w:p>
    <w:tbl>
      <w:tblPr>
        <w:tblW w:w="0" w:type="auto"/>
        <w:jc w:val="left"/>
        <w:tblInd w:w="144" w:type="dxa"/>
        <w:tblLayout w:type="fixed"/>
        <w:tblCellMar>
          <w:top w:w="0" w:type="dxa"/>
          <w:left w:w="0" w:type="dxa"/>
          <w:bottom w:w="0" w:type="dxa"/>
          <w:right w:w="0" w:type="dxa"/>
        </w:tblCellMar>
        <w:tblLook w:val="01E0"/>
      </w:tblPr>
      <w:tblGrid>
        <w:gridCol w:w="3804"/>
        <w:gridCol w:w="1848"/>
        <w:gridCol w:w="1842"/>
        <w:gridCol w:w="1243"/>
      </w:tblGrid>
      <w:tr>
        <w:trPr>
          <w:trHeight w:val="360" w:hRule="exact"/>
        </w:trPr>
        <w:tc>
          <w:tcPr>
            <w:tcW w:w="380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19"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84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516"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8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512"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c>
          <w:tcPr>
            <w:tcW w:w="124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b/>
                <w:bCs/>
                <w:sz w:val="20"/>
                <w:szCs w:val="20"/>
              </w:rPr>
              <w:t>说明</w:t>
            </w:r>
            <w:r>
              <w:rPr>
                <w:rFonts w:ascii="宋体" w:hAnsi="宋体" w:cs="宋体" w:eastAsia="宋体" w:hint="default"/>
                <w:sz w:val="20"/>
                <w:szCs w:val="20"/>
              </w:rPr>
            </w:r>
          </w:p>
        </w:tc>
      </w:tr>
      <w:tr>
        <w:trPr>
          <w:trHeight w:val="350" w:hRule="exact"/>
        </w:trPr>
        <w:tc>
          <w:tcPr>
            <w:tcW w:w="38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非流动资产处置损益</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20"/>
                <w:szCs w:val="20"/>
              </w:rPr>
            </w:pPr>
            <w:r>
              <w:rPr>
                <w:rFonts w:ascii="宋体"/>
                <w:spacing w:val="-1"/>
                <w:sz w:val="20"/>
              </w:rPr>
              <w:t>435,430,568.02</w:t>
            </w:r>
            <w:r>
              <w:rPr>
                <w:rFonts w:ascii="宋体"/>
                <w:sz w:val="20"/>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-444,868.67</w:t>
            </w:r>
            <w:r>
              <w:rPr>
                <w:rFonts w:ascii="宋体"/>
                <w:sz w:val="20"/>
              </w:rPr>
            </w:r>
          </w:p>
        </w:tc>
        <w:tc>
          <w:tcPr>
            <w:tcW w:w="1243" w:type="dxa"/>
            <w:tcBorders>
              <w:top w:val="single" w:sz="4" w:space="0" w:color="000000"/>
              <w:left w:val="single" w:sz="4" w:space="0" w:color="000000"/>
              <w:bottom w:val="single" w:sz="4" w:space="0" w:color="000000"/>
              <w:right w:val="nil" w:sz="6" w:space="0" w:color="auto"/>
            </w:tcBorders>
          </w:tcPr>
          <w:p>
            <w:pPr/>
          </w:p>
        </w:tc>
      </w:tr>
      <w:tr>
        <w:trPr>
          <w:trHeight w:val="528" w:hRule="exact"/>
        </w:trPr>
        <w:tc>
          <w:tcPr>
            <w:tcW w:w="3804"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9"/>
                <w:sz w:val="20"/>
                <w:szCs w:val="20"/>
              </w:rPr>
              <w:t>越权审批或无正式批准文件或偶发性的</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税收返还、减免</w:t>
            </w:r>
          </w:p>
        </w:tc>
        <w:tc>
          <w:tcPr>
            <w:tcW w:w="184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8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计入当期损益的政府补助</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97,557,329.46</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148,442,419.11</w:t>
            </w:r>
            <w:r>
              <w:rPr>
                <w:rFonts w:ascii="宋体"/>
                <w:sz w:val="20"/>
              </w:rPr>
            </w:r>
          </w:p>
        </w:tc>
        <w:tc>
          <w:tcPr>
            <w:tcW w:w="1243" w:type="dxa"/>
            <w:tcBorders>
              <w:top w:val="single" w:sz="4" w:space="0" w:color="000000"/>
              <w:left w:val="single" w:sz="4" w:space="0" w:color="000000"/>
              <w:bottom w:val="single" w:sz="4" w:space="0" w:color="000000"/>
              <w:right w:val="nil" w:sz="6" w:space="0" w:color="auto"/>
            </w:tcBorders>
          </w:tcPr>
          <w:p>
            <w:pPr/>
          </w:p>
        </w:tc>
      </w:tr>
      <w:tr>
        <w:trPr>
          <w:trHeight w:val="529" w:hRule="exact"/>
        </w:trPr>
        <w:tc>
          <w:tcPr>
            <w:tcW w:w="3804"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9"/>
                <w:sz w:val="20"/>
                <w:szCs w:val="20"/>
              </w:rPr>
              <w:t>计入当期损益的对非金融企业收取的资</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金占用费</w:t>
            </w:r>
          </w:p>
        </w:tc>
        <w:tc>
          <w:tcPr>
            <w:tcW w:w="184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nil" w:sz="6" w:space="0" w:color="auto"/>
            </w:tcBorders>
          </w:tcPr>
          <w:p>
            <w:pPr/>
          </w:p>
        </w:tc>
      </w:tr>
      <w:tr>
        <w:trPr>
          <w:trHeight w:val="787" w:hRule="exact"/>
        </w:trPr>
        <w:tc>
          <w:tcPr>
            <w:tcW w:w="3804"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3"/>
                <w:sz w:val="20"/>
                <w:szCs w:val="20"/>
              </w:rPr>
              <w:t>企业取得子公司、联营企业及合营企业的</w:t>
            </w:r>
          </w:p>
          <w:p>
            <w:pPr>
              <w:pStyle w:val="TableParagraph"/>
              <w:spacing w:line="260" w:lineRule="exact" w:before="24"/>
              <w:ind w:left="122" w:right="89"/>
              <w:jc w:val="left"/>
              <w:rPr>
                <w:rFonts w:ascii="宋体" w:hAnsi="宋体" w:cs="宋体" w:eastAsia="宋体" w:hint="default"/>
                <w:sz w:val="20"/>
                <w:szCs w:val="20"/>
              </w:rPr>
            </w:pPr>
            <w:r>
              <w:rPr>
                <w:rFonts w:ascii="宋体" w:hAnsi="宋体" w:cs="宋体" w:eastAsia="宋体" w:hint="default"/>
                <w:spacing w:val="9"/>
                <w:sz w:val="20"/>
                <w:szCs w:val="20"/>
              </w:rPr>
              <w:t>投资成本小于取得投资时应享有被投资</w:t>
            </w:r>
            <w:r>
              <w:rPr>
                <w:rFonts w:ascii="宋体" w:hAnsi="宋体" w:cs="宋体" w:eastAsia="宋体" w:hint="default"/>
                <w:spacing w:val="-80"/>
                <w:sz w:val="20"/>
                <w:szCs w:val="20"/>
              </w:rPr>
              <w:t> </w:t>
            </w:r>
            <w:r>
              <w:rPr>
                <w:rFonts w:ascii="宋体" w:hAnsi="宋体" w:cs="宋体" w:eastAsia="宋体" w:hint="default"/>
                <w:spacing w:val="-80"/>
                <w:sz w:val="20"/>
                <w:szCs w:val="20"/>
              </w:rPr>
            </w:r>
            <w:r>
              <w:rPr>
                <w:rFonts w:ascii="宋体" w:hAnsi="宋体" w:cs="宋体" w:eastAsia="宋体" w:hint="default"/>
                <w:sz w:val="20"/>
                <w:szCs w:val="20"/>
              </w:rPr>
              <w:t>单位可辨认净资产公允价值产生的收益</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3,993,000.00</w:t>
            </w:r>
            <w:r>
              <w:rPr>
                <w:rFonts w:ascii="宋体"/>
                <w:sz w:val="20"/>
              </w:rPr>
            </w:r>
          </w:p>
        </w:tc>
        <w:tc>
          <w:tcPr>
            <w:tcW w:w="1842"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8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非货币性资产交换损益</w:t>
            </w:r>
          </w:p>
        </w:tc>
        <w:tc>
          <w:tcPr>
            <w:tcW w:w="184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8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委托他人投资或管理资产的损益</w:t>
            </w:r>
          </w:p>
        </w:tc>
        <w:tc>
          <w:tcPr>
            <w:tcW w:w="184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nil" w:sz="6" w:space="0" w:color="auto"/>
            </w:tcBorders>
          </w:tcPr>
          <w:p>
            <w:pPr/>
          </w:p>
        </w:tc>
      </w:tr>
      <w:tr>
        <w:trPr>
          <w:trHeight w:val="528" w:hRule="exact"/>
        </w:trPr>
        <w:tc>
          <w:tcPr>
            <w:tcW w:w="3804"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3"/>
                <w:sz w:val="20"/>
                <w:szCs w:val="20"/>
              </w:rPr>
              <w:t>因不可抗力因素，如遭受自然灾害而计提</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的各项资产减值准备</w:t>
            </w:r>
          </w:p>
        </w:tc>
        <w:tc>
          <w:tcPr>
            <w:tcW w:w="184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8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债务重组损益</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spacing w:val="-1"/>
                <w:sz w:val="20"/>
              </w:rPr>
              <w:t>773,325.33</w:t>
            </w:r>
            <w:r>
              <w:rPr>
                <w:rFonts w:ascii="宋体"/>
                <w:sz w:val="20"/>
              </w:rPr>
            </w:r>
          </w:p>
        </w:tc>
        <w:tc>
          <w:tcPr>
            <w:tcW w:w="1842"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8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企业重组费用</w:t>
            </w:r>
          </w:p>
        </w:tc>
        <w:tc>
          <w:tcPr>
            <w:tcW w:w="184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nil" w:sz="6" w:space="0" w:color="auto"/>
            </w:tcBorders>
          </w:tcPr>
          <w:p>
            <w:pPr/>
          </w:p>
        </w:tc>
      </w:tr>
      <w:tr>
        <w:trPr>
          <w:trHeight w:val="528" w:hRule="exact"/>
        </w:trPr>
        <w:tc>
          <w:tcPr>
            <w:tcW w:w="3804"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9"/>
                <w:sz w:val="20"/>
                <w:szCs w:val="20"/>
              </w:rPr>
              <w:t>交易价格显失公允的交易产生的超过公</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允价值部分的损益</w:t>
            </w:r>
          </w:p>
        </w:tc>
        <w:tc>
          <w:tcPr>
            <w:tcW w:w="184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nil" w:sz="6" w:space="0" w:color="auto"/>
            </w:tcBorders>
          </w:tcPr>
          <w:p>
            <w:pPr/>
          </w:p>
        </w:tc>
      </w:tr>
      <w:tr>
        <w:trPr>
          <w:trHeight w:val="529" w:hRule="exact"/>
        </w:trPr>
        <w:tc>
          <w:tcPr>
            <w:tcW w:w="3804"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20"/>
                <w:szCs w:val="20"/>
              </w:rPr>
            </w:pPr>
            <w:r>
              <w:rPr>
                <w:rFonts w:ascii="宋体" w:hAnsi="宋体" w:cs="宋体" w:eastAsia="宋体" w:hint="default"/>
                <w:spacing w:val="9"/>
                <w:sz w:val="20"/>
                <w:szCs w:val="20"/>
              </w:rPr>
              <w:t>同一控制下企业合并产生的子公司期初</w:t>
            </w:r>
            <w:r>
              <w:rPr>
                <w:rFonts w:ascii="宋体" w:hAnsi="宋体" w:cs="宋体" w:eastAsia="宋体" w:hint="default"/>
                <w:sz w:val="20"/>
                <w:szCs w:val="20"/>
              </w:rPr>
            </w:r>
          </w:p>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sz w:val="20"/>
                <w:szCs w:val="20"/>
              </w:rPr>
              <w:t>至合并日的当期净损益</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17,460,410.95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19,235,434.51</w:t>
            </w:r>
          </w:p>
        </w:tc>
        <w:tc>
          <w:tcPr>
            <w:tcW w:w="1243" w:type="dxa"/>
            <w:tcBorders>
              <w:top w:val="single" w:sz="4" w:space="0" w:color="000000"/>
              <w:left w:val="single" w:sz="4" w:space="0" w:color="000000"/>
              <w:bottom w:val="single" w:sz="4" w:space="0" w:color="000000"/>
              <w:right w:val="nil" w:sz="6" w:space="0" w:color="auto"/>
            </w:tcBorders>
          </w:tcPr>
          <w:p>
            <w:pPr/>
          </w:p>
        </w:tc>
      </w:tr>
      <w:tr>
        <w:trPr>
          <w:trHeight w:val="529" w:hRule="exact"/>
        </w:trPr>
        <w:tc>
          <w:tcPr>
            <w:tcW w:w="3804"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9"/>
                <w:sz w:val="20"/>
                <w:szCs w:val="20"/>
              </w:rPr>
              <w:t>与公司正常经营业务无关的或有事项产</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生的损益</w:t>
            </w:r>
          </w:p>
        </w:tc>
        <w:tc>
          <w:tcPr>
            <w:tcW w:w="184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nil" w:sz="6" w:space="0" w:color="auto"/>
            </w:tcBorders>
          </w:tcPr>
          <w:p>
            <w:pPr/>
          </w:p>
        </w:tc>
      </w:tr>
      <w:tr>
        <w:trPr>
          <w:trHeight w:val="1307" w:hRule="exact"/>
        </w:trPr>
        <w:tc>
          <w:tcPr>
            <w:tcW w:w="3804"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both"/>
              <w:rPr>
                <w:rFonts w:ascii="宋体" w:hAnsi="宋体" w:cs="宋体" w:eastAsia="宋体" w:hint="default"/>
                <w:sz w:val="20"/>
                <w:szCs w:val="20"/>
              </w:rPr>
            </w:pPr>
            <w:r>
              <w:rPr>
                <w:rFonts w:ascii="宋体" w:hAnsi="宋体" w:cs="宋体" w:eastAsia="宋体" w:hint="default"/>
                <w:spacing w:val="9"/>
                <w:sz w:val="20"/>
                <w:szCs w:val="20"/>
              </w:rPr>
              <w:t>除同公司正常经营业务相关的有效套期</w:t>
            </w:r>
            <w:r>
              <w:rPr>
                <w:rFonts w:ascii="宋体" w:hAnsi="宋体" w:cs="宋体" w:eastAsia="宋体" w:hint="default"/>
                <w:sz w:val="20"/>
                <w:szCs w:val="20"/>
              </w:rPr>
            </w:r>
          </w:p>
          <w:p>
            <w:pPr>
              <w:pStyle w:val="TableParagraph"/>
              <w:spacing w:line="260" w:lineRule="exact" w:before="24"/>
              <w:ind w:left="122" w:right="100"/>
              <w:jc w:val="both"/>
              <w:rPr>
                <w:rFonts w:ascii="宋体" w:hAnsi="宋体" w:cs="宋体" w:eastAsia="宋体" w:hint="default"/>
                <w:sz w:val="20"/>
                <w:szCs w:val="20"/>
              </w:rPr>
            </w:pPr>
            <w:r>
              <w:rPr>
                <w:rFonts w:ascii="宋体" w:hAnsi="宋体" w:cs="宋体" w:eastAsia="宋体" w:hint="default"/>
                <w:spacing w:val="-2"/>
                <w:sz w:val="20"/>
                <w:szCs w:val="20"/>
              </w:rPr>
              <w:t>保值业务外，持有交易性金融资产、交易</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pacing w:val="-2"/>
                <w:sz w:val="20"/>
                <w:szCs w:val="20"/>
              </w:rPr>
              <w:t>性金融负债产生的公允价值变动损益，以</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pacing w:val="-2"/>
                <w:sz w:val="20"/>
                <w:szCs w:val="20"/>
              </w:rPr>
              <w:t>及处置交易性金融资产、交易性金融负债</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和可供出售金融资产取得的投资收益</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20"/>
                <w:szCs w:val="20"/>
              </w:rPr>
            </w:pPr>
            <w:r>
              <w:rPr>
                <w:rFonts w:ascii="宋体"/>
                <w:spacing w:val="-1"/>
                <w:sz w:val="20"/>
              </w:rPr>
              <w:t>226,026,166.23</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241,896,474.40</w:t>
            </w:r>
            <w:r>
              <w:rPr>
                <w:rFonts w:ascii="宋体"/>
                <w:sz w:val="20"/>
              </w:rPr>
            </w:r>
          </w:p>
        </w:tc>
        <w:tc>
          <w:tcPr>
            <w:tcW w:w="1243" w:type="dxa"/>
            <w:tcBorders>
              <w:top w:val="single" w:sz="4" w:space="0" w:color="000000"/>
              <w:left w:val="single" w:sz="4" w:space="0" w:color="000000"/>
              <w:bottom w:val="single" w:sz="4" w:space="0" w:color="000000"/>
              <w:right w:val="nil" w:sz="6" w:space="0" w:color="auto"/>
            </w:tcBorders>
          </w:tcPr>
          <w:p>
            <w:pPr/>
          </w:p>
        </w:tc>
      </w:tr>
      <w:tr>
        <w:trPr>
          <w:trHeight w:val="528" w:hRule="exact"/>
        </w:trPr>
        <w:tc>
          <w:tcPr>
            <w:tcW w:w="3804"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9"/>
                <w:sz w:val="20"/>
                <w:szCs w:val="20"/>
              </w:rPr>
              <w:t>单独进行减值测试的应收款项减值准备</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转回</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宋体" w:hAnsi="宋体" w:cs="宋体" w:eastAsia="宋体" w:hint="default"/>
                <w:sz w:val="20"/>
                <w:szCs w:val="20"/>
              </w:rPr>
            </w:pPr>
            <w:r>
              <w:rPr>
                <w:rFonts w:ascii="宋体"/>
                <w:spacing w:val="-1"/>
                <w:sz w:val="20"/>
              </w:rPr>
              <w:t>1,050,000.00</w:t>
            </w:r>
            <w:r>
              <w:rPr>
                <w:rFonts w:ascii="宋体"/>
                <w:sz w:val="20"/>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15,595,790.93</w:t>
            </w:r>
          </w:p>
        </w:tc>
        <w:tc>
          <w:tcPr>
            <w:tcW w:w="1243"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8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对外委托贷款取得的损益</w:t>
            </w:r>
          </w:p>
        </w:tc>
        <w:tc>
          <w:tcPr>
            <w:tcW w:w="184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nil" w:sz="6" w:space="0" w:color="auto"/>
            </w:tcBorders>
          </w:tcPr>
          <w:p>
            <w:pPr/>
          </w:p>
        </w:tc>
      </w:tr>
      <w:tr>
        <w:trPr>
          <w:trHeight w:val="529" w:hRule="exact"/>
        </w:trPr>
        <w:tc>
          <w:tcPr>
            <w:tcW w:w="3804"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9"/>
                <w:sz w:val="20"/>
                <w:szCs w:val="20"/>
              </w:rPr>
              <w:t>采用公允价值模式进行后续计量的投资</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性房地产公允价值变动产生的损益</w:t>
            </w:r>
          </w:p>
        </w:tc>
        <w:tc>
          <w:tcPr>
            <w:tcW w:w="184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nil" w:sz="6" w:space="0" w:color="auto"/>
            </w:tcBorders>
          </w:tcPr>
          <w:p>
            <w:pPr/>
          </w:p>
        </w:tc>
      </w:tr>
      <w:tr>
        <w:trPr>
          <w:trHeight w:val="798" w:hRule="exact"/>
        </w:trPr>
        <w:tc>
          <w:tcPr>
            <w:tcW w:w="3804" w:type="dxa"/>
            <w:tcBorders>
              <w:top w:val="single" w:sz="4" w:space="0" w:color="000000"/>
              <w:left w:val="nil" w:sz="6" w:space="0" w:color="auto"/>
              <w:bottom w:val="single" w:sz="12"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3"/>
                <w:sz w:val="20"/>
                <w:szCs w:val="20"/>
              </w:rPr>
              <w:t>根据税收、会计等法律、法规的要求对当</w:t>
            </w:r>
          </w:p>
          <w:p>
            <w:pPr>
              <w:pStyle w:val="TableParagraph"/>
              <w:spacing w:line="260" w:lineRule="exact" w:before="24"/>
              <w:ind w:left="122" w:right="89"/>
              <w:jc w:val="left"/>
              <w:rPr>
                <w:rFonts w:ascii="宋体" w:hAnsi="宋体" w:cs="宋体" w:eastAsia="宋体" w:hint="default"/>
                <w:sz w:val="20"/>
                <w:szCs w:val="20"/>
              </w:rPr>
            </w:pPr>
            <w:r>
              <w:rPr>
                <w:rFonts w:ascii="宋体" w:hAnsi="宋体" w:cs="宋体" w:eastAsia="宋体" w:hint="default"/>
                <w:spacing w:val="9"/>
                <w:sz w:val="20"/>
                <w:szCs w:val="20"/>
              </w:rPr>
              <w:t>期损益进行一次性调整对当期损益的影</w:t>
            </w:r>
            <w:r>
              <w:rPr>
                <w:rFonts w:ascii="宋体" w:hAnsi="宋体" w:cs="宋体" w:eastAsia="宋体" w:hint="default"/>
                <w:spacing w:val="-80"/>
                <w:sz w:val="20"/>
                <w:szCs w:val="20"/>
              </w:rPr>
              <w:t> </w:t>
            </w:r>
            <w:r>
              <w:rPr>
                <w:rFonts w:ascii="宋体" w:hAnsi="宋体" w:cs="宋体" w:eastAsia="宋体" w:hint="default"/>
                <w:spacing w:val="-80"/>
                <w:sz w:val="20"/>
                <w:szCs w:val="20"/>
              </w:rPr>
            </w:r>
            <w:r>
              <w:rPr>
                <w:rFonts w:ascii="宋体" w:hAnsi="宋体" w:cs="宋体" w:eastAsia="宋体" w:hint="default"/>
                <w:sz w:val="20"/>
                <w:szCs w:val="20"/>
              </w:rPr>
              <w:t>响</w:t>
            </w:r>
          </w:p>
        </w:tc>
        <w:tc>
          <w:tcPr>
            <w:tcW w:w="1848" w:type="dxa"/>
            <w:tcBorders>
              <w:top w:val="single" w:sz="4" w:space="0" w:color="000000"/>
              <w:left w:val="single" w:sz="4" w:space="0" w:color="000000"/>
              <w:bottom w:val="single" w:sz="12" w:space="0" w:color="000000"/>
              <w:right w:val="single" w:sz="4" w:space="0" w:color="000000"/>
            </w:tcBorders>
          </w:tcPr>
          <w:p>
            <w:pPr/>
          </w:p>
        </w:tc>
        <w:tc>
          <w:tcPr>
            <w:tcW w:w="1842" w:type="dxa"/>
            <w:tcBorders>
              <w:top w:val="single" w:sz="4" w:space="0" w:color="000000"/>
              <w:left w:val="single" w:sz="4" w:space="0" w:color="000000"/>
              <w:bottom w:val="single" w:sz="12" w:space="0" w:color="000000"/>
              <w:right w:val="single" w:sz="4" w:space="0" w:color="000000"/>
            </w:tcBorders>
          </w:tcPr>
          <w:p>
            <w:pPr/>
          </w:p>
        </w:tc>
        <w:tc>
          <w:tcPr>
            <w:tcW w:w="1243" w:type="dxa"/>
            <w:tcBorders>
              <w:top w:val="single" w:sz="4" w:space="0" w:color="000000"/>
              <w:left w:val="single" w:sz="4" w:space="0" w:color="000000"/>
              <w:bottom w:val="single" w:sz="12" w:space="0" w:color="000000"/>
              <w:right w:val="nil" w:sz="6" w:space="0" w:color="auto"/>
            </w:tcBorders>
          </w:tcPr>
          <w:p>
            <w:pPr/>
          </w:p>
        </w:tc>
      </w:tr>
    </w:tbl>
    <w:p>
      <w:pPr>
        <w:spacing w:after="0"/>
        <w:sectPr>
          <w:headerReference w:type="default" r:id="rId105"/>
          <w:pgSz w:w="11910" w:h="16840"/>
          <w:pgMar w:header="898" w:footer="844" w:top="1720" w:bottom="1040" w:left="1420" w:right="1400"/>
        </w:sectPr>
      </w:pPr>
    </w:p>
    <w:p>
      <w:pPr>
        <w:spacing w:line="240" w:lineRule="auto" w:before="13"/>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804"/>
        <w:gridCol w:w="1848"/>
        <w:gridCol w:w="1842"/>
        <w:gridCol w:w="1243"/>
      </w:tblGrid>
      <w:tr>
        <w:trPr>
          <w:trHeight w:val="352" w:hRule="exact"/>
        </w:trPr>
        <w:tc>
          <w:tcPr>
            <w:tcW w:w="38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9"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848"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left="516"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842"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left="512"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c>
          <w:tcPr>
            <w:tcW w:w="1243" w:type="dxa"/>
            <w:tcBorders>
              <w:top w:val="single" w:sz="12" w:space="0" w:color="000000"/>
              <w:left w:val="single" w:sz="4" w:space="0" w:color="000000"/>
              <w:bottom w:val="single" w:sz="4" w:space="0" w:color="000000"/>
              <w:right w:val="nil" w:sz="6" w:space="0" w:color="auto"/>
            </w:tcBorders>
          </w:tcPr>
          <w:p>
            <w:pPr>
              <w:pStyle w:val="TableParagraph"/>
              <w:spacing w:line="261" w:lineRule="exact"/>
              <w:ind w:right="2"/>
              <w:jc w:val="center"/>
              <w:rPr>
                <w:rFonts w:ascii="宋体" w:hAnsi="宋体" w:cs="宋体" w:eastAsia="宋体" w:hint="default"/>
                <w:sz w:val="20"/>
                <w:szCs w:val="20"/>
              </w:rPr>
            </w:pPr>
            <w:r>
              <w:rPr>
                <w:rFonts w:ascii="宋体" w:hAnsi="宋体" w:cs="宋体" w:eastAsia="宋体" w:hint="default"/>
                <w:b/>
                <w:bCs/>
                <w:sz w:val="20"/>
                <w:szCs w:val="20"/>
              </w:rPr>
              <w:t>说明</w:t>
            </w:r>
            <w:r>
              <w:rPr>
                <w:rFonts w:ascii="宋体" w:hAnsi="宋体" w:cs="宋体" w:eastAsia="宋体" w:hint="default"/>
                <w:sz w:val="20"/>
                <w:szCs w:val="20"/>
              </w:rPr>
            </w:r>
          </w:p>
        </w:tc>
      </w:tr>
      <w:tr>
        <w:trPr>
          <w:trHeight w:val="349" w:hRule="exact"/>
        </w:trPr>
        <w:tc>
          <w:tcPr>
            <w:tcW w:w="38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受托经营取得的托管费收入</w:t>
            </w:r>
          </w:p>
        </w:tc>
        <w:tc>
          <w:tcPr>
            <w:tcW w:w="184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nil" w:sz="6" w:space="0" w:color="auto"/>
            </w:tcBorders>
          </w:tcPr>
          <w:p>
            <w:pPr/>
          </w:p>
        </w:tc>
      </w:tr>
      <w:tr>
        <w:trPr>
          <w:trHeight w:val="529" w:hRule="exact"/>
        </w:trPr>
        <w:tc>
          <w:tcPr>
            <w:tcW w:w="3804"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9"/>
                <w:sz w:val="20"/>
                <w:szCs w:val="20"/>
              </w:rPr>
              <w:t>除上述各项之外的其他营业外收入和支</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w w:val="100"/>
                <w:sz w:val="20"/>
                <w:szCs w:val="20"/>
              </w:rPr>
              <w:t>出</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宋体" w:hAnsi="宋体" w:cs="宋体" w:eastAsia="宋体" w:hint="default"/>
                <w:sz w:val="20"/>
                <w:szCs w:val="20"/>
              </w:rPr>
            </w:pPr>
            <w:r>
              <w:rPr>
                <w:rFonts w:ascii="宋体"/>
                <w:spacing w:val="-1"/>
                <w:sz w:val="20"/>
              </w:rPr>
              <w:t>-120,586,674.56</w:t>
            </w:r>
            <w:r>
              <w:rPr>
                <w:rFonts w:ascii="宋体"/>
                <w:sz w:val="20"/>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88,311,024.97</w:t>
            </w:r>
          </w:p>
        </w:tc>
        <w:tc>
          <w:tcPr>
            <w:tcW w:w="1243"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38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其他符合非经常性损益定义的损益项目</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spacing w:val="-1"/>
                <w:sz w:val="20"/>
              </w:rPr>
              <w:t>-58,021,120.17</w:t>
            </w:r>
            <w:r>
              <w:rPr>
                <w:rFonts w:ascii="宋体"/>
                <w:sz w:val="20"/>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1"/>
                <w:sz w:val="20"/>
              </w:rPr>
              <w:t>1,207,412.96</w:t>
            </w:r>
            <w:r>
              <w:rPr>
                <w:rFonts w:ascii="宋体"/>
                <w:sz w:val="20"/>
              </w:rPr>
            </w:r>
          </w:p>
        </w:tc>
        <w:tc>
          <w:tcPr>
            <w:tcW w:w="1243"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8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小计</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b/>
                <w:w w:val="95"/>
                <w:sz w:val="20"/>
              </w:rPr>
              <w:t>603,683,005.26</w:t>
            </w:r>
            <w:r>
              <w:rPr>
                <w:rFonts w:ascii="宋体"/>
                <w:sz w:val="20"/>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b/>
                <w:spacing w:val="-1"/>
                <w:sz w:val="20"/>
              </w:rPr>
              <w:t>514,243,688.21</w:t>
            </w:r>
            <w:r>
              <w:rPr>
                <w:rFonts w:ascii="宋体"/>
                <w:spacing w:val="-1"/>
                <w:sz w:val="20"/>
              </w:rPr>
            </w:r>
          </w:p>
        </w:tc>
        <w:tc>
          <w:tcPr>
            <w:tcW w:w="1243"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8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所得税影响额</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171,594,000.00</w:t>
            </w:r>
            <w:r>
              <w:rPr>
                <w:rFonts w:ascii="宋体"/>
                <w:sz w:val="20"/>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32,708,242.66</w:t>
            </w:r>
            <w:r>
              <w:rPr>
                <w:rFonts w:ascii="宋体"/>
                <w:sz w:val="20"/>
              </w:rPr>
            </w:r>
          </w:p>
        </w:tc>
        <w:tc>
          <w:tcPr>
            <w:tcW w:w="1243"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38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少数股东权益影响额（税后）</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20"/>
                <w:szCs w:val="20"/>
              </w:rPr>
            </w:pPr>
            <w:r>
              <w:rPr>
                <w:rFonts w:ascii="宋体"/>
                <w:spacing w:val="-1"/>
                <w:sz w:val="20"/>
              </w:rPr>
              <w:t>281,473,133.30</w:t>
            </w:r>
            <w:r>
              <w:rPr>
                <w:rFonts w:ascii="宋体"/>
                <w:sz w:val="20"/>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323,337,640.76</w:t>
            </w:r>
            <w:r>
              <w:rPr>
                <w:rFonts w:ascii="宋体"/>
                <w:sz w:val="20"/>
              </w:rPr>
            </w:r>
          </w:p>
        </w:tc>
        <w:tc>
          <w:tcPr>
            <w:tcW w:w="1243"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380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8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b/>
                <w:w w:val="95"/>
                <w:sz w:val="20"/>
              </w:rPr>
              <w:t>150,615,871.96</w:t>
            </w:r>
            <w:r>
              <w:rPr>
                <w:rFonts w:ascii="宋体"/>
                <w:sz w:val="20"/>
              </w:rPr>
            </w:r>
          </w:p>
        </w:tc>
        <w:tc>
          <w:tcPr>
            <w:tcW w:w="18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spacing w:val="-1"/>
                <w:sz w:val="20"/>
              </w:rPr>
              <w:t>158,197,804.79</w:t>
            </w:r>
            <w:r>
              <w:rPr>
                <w:rFonts w:ascii="宋体"/>
                <w:spacing w:val="-1"/>
                <w:sz w:val="20"/>
              </w:rPr>
            </w:r>
          </w:p>
        </w:tc>
        <w:tc>
          <w:tcPr>
            <w:tcW w:w="1243" w:type="dxa"/>
            <w:tcBorders>
              <w:top w:val="single" w:sz="4" w:space="0" w:color="000000"/>
              <w:left w:val="single" w:sz="4" w:space="0" w:color="000000"/>
              <w:bottom w:val="single" w:sz="12" w:space="0" w:color="000000"/>
              <w:right w:val="nil" w:sz="6" w:space="0" w:color="auto"/>
            </w:tcBorders>
          </w:tcPr>
          <w:p>
            <w:pPr/>
          </w:p>
        </w:tc>
      </w:tr>
    </w:tbl>
    <w:p>
      <w:pPr>
        <w:spacing w:line="240" w:lineRule="auto" w:before="4"/>
        <w:rPr>
          <w:rFonts w:ascii="宋体" w:hAnsi="宋体" w:cs="宋体" w:eastAsia="宋体" w:hint="default"/>
          <w:sz w:val="18"/>
          <w:szCs w:val="18"/>
        </w:rPr>
      </w:pPr>
    </w:p>
    <w:p>
      <w:pPr>
        <w:spacing w:before="31"/>
        <w:ind w:left="765" w:right="0" w:firstLine="0"/>
        <w:jc w:val="left"/>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3"/>
          <w:sz w:val="22"/>
          <w:szCs w:val="22"/>
        </w:rPr>
        <w:t> </w:t>
      </w:r>
      <w:r>
        <w:rPr>
          <w:rFonts w:ascii="宋体" w:hAnsi="宋体" w:cs="宋体" w:eastAsia="宋体" w:hint="default"/>
          <w:spacing w:val="2"/>
          <w:sz w:val="22"/>
          <w:szCs w:val="22"/>
        </w:rPr>
        <w:t>1：本年非流动资产处置损益主要为冠捷科技处置苏州土地及本公司处置长投所</w:t>
      </w:r>
    </w:p>
    <w:p>
      <w:pPr>
        <w:spacing w:before="72"/>
        <w:ind w:left="261" w:right="0" w:firstLine="0"/>
        <w:jc w:val="left"/>
        <w:rPr>
          <w:rFonts w:ascii="宋体" w:hAnsi="宋体" w:cs="宋体" w:eastAsia="宋体" w:hint="default"/>
          <w:sz w:val="22"/>
          <w:szCs w:val="22"/>
        </w:rPr>
      </w:pPr>
      <w:r>
        <w:rPr>
          <w:rFonts w:ascii="宋体" w:hAnsi="宋体" w:cs="宋体" w:eastAsia="宋体" w:hint="default"/>
          <w:sz w:val="22"/>
          <w:szCs w:val="22"/>
        </w:rPr>
        <w:t>致；</w:t>
      </w:r>
    </w:p>
    <w:p>
      <w:pPr>
        <w:spacing w:line="240" w:lineRule="auto" w:before="6"/>
        <w:rPr>
          <w:rFonts w:ascii="宋体" w:hAnsi="宋体" w:cs="宋体" w:eastAsia="宋体" w:hint="default"/>
          <w:sz w:val="21"/>
          <w:szCs w:val="21"/>
        </w:rPr>
      </w:pPr>
    </w:p>
    <w:p>
      <w:pPr>
        <w:spacing w:line="300" w:lineRule="auto" w:before="31"/>
        <w:ind w:left="261" w:right="252" w:firstLine="504"/>
        <w:jc w:val="both"/>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66"/>
          <w:sz w:val="22"/>
          <w:szCs w:val="22"/>
        </w:rPr>
        <w:t> </w:t>
      </w:r>
      <w:r>
        <w:rPr>
          <w:rFonts w:ascii="宋体" w:hAnsi="宋体" w:cs="宋体" w:eastAsia="宋体" w:hint="default"/>
          <w:spacing w:val="-2"/>
          <w:sz w:val="22"/>
          <w:szCs w:val="22"/>
        </w:rPr>
        <w:t>2：其他营业外收入和支出主要为冠捷科技由于苏州冠捷科技工厂处置后，增值税</w:t>
      </w:r>
      <w:r>
        <w:rPr>
          <w:rFonts w:ascii="宋体" w:hAnsi="宋体" w:cs="宋体" w:eastAsia="宋体" w:hint="default"/>
          <w:w w:val="99"/>
          <w:sz w:val="22"/>
          <w:szCs w:val="22"/>
        </w:rPr>
        <w:t> </w:t>
      </w:r>
      <w:r>
        <w:rPr>
          <w:rFonts w:ascii="宋体" w:hAnsi="宋体" w:cs="宋体" w:eastAsia="宋体" w:hint="default"/>
          <w:sz w:val="22"/>
          <w:szCs w:val="22"/>
        </w:rPr>
        <w:t>进项税额无法进行抵扣而全部转入营业外支出所致的损失。</w:t>
      </w:r>
    </w:p>
    <w:p>
      <w:pPr>
        <w:spacing w:line="240" w:lineRule="auto" w:before="8"/>
        <w:rPr>
          <w:rFonts w:ascii="宋体" w:hAnsi="宋体" w:cs="宋体" w:eastAsia="宋体" w:hint="default"/>
          <w:sz w:val="19"/>
          <w:szCs w:val="19"/>
        </w:rPr>
      </w:pPr>
    </w:p>
    <w:p>
      <w:pPr>
        <w:spacing w:line="300" w:lineRule="auto" w:before="0"/>
        <w:ind w:left="261" w:right="252" w:firstLine="504"/>
        <w:jc w:val="both"/>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66"/>
          <w:sz w:val="22"/>
          <w:szCs w:val="22"/>
        </w:rPr>
        <w:t> </w:t>
      </w:r>
      <w:r>
        <w:rPr>
          <w:rFonts w:ascii="宋体" w:hAnsi="宋体" w:cs="宋体" w:eastAsia="宋体" w:hint="default"/>
          <w:spacing w:val="-2"/>
          <w:sz w:val="22"/>
          <w:szCs w:val="22"/>
        </w:rPr>
        <w:t>3：其他符合非经常怀损益定义的损益项目主要为冠捷科技因处置苏州土地而发生</w:t>
      </w:r>
      <w:r>
        <w:rPr>
          <w:rFonts w:ascii="宋体" w:hAnsi="宋体" w:cs="宋体" w:eastAsia="宋体" w:hint="default"/>
          <w:w w:val="99"/>
          <w:sz w:val="22"/>
          <w:szCs w:val="22"/>
        </w:rPr>
        <w:t> </w:t>
      </w:r>
      <w:r>
        <w:rPr>
          <w:rFonts w:ascii="宋体" w:hAnsi="宋体" w:cs="宋体" w:eastAsia="宋体" w:hint="default"/>
          <w:sz w:val="22"/>
          <w:szCs w:val="22"/>
        </w:rPr>
        <w:t>的员工辞退补偿及存货跌价损失。</w:t>
      </w:r>
    </w:p>
    <w:p>
      <w:pPr>
        <w:spacing w:before="190"/>
        <w:ind w:left="761" w:right="0"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32"/>
          <w:sz w:val="22"/>
          <w:szCs w:val="22"/>
        </w:rPr>
        <w:t> </w:t>
      </w:r>
      <w:r>
        <w:rPr>
          <w:rFonts w:ascii="宋体" w:hAnsi="宋体" w:cs="宋体" w:eastAsia="宋体" w:hint="default"/>
          <w:sz w:val="22"/>
          <w:szCs w:val="22"/>
        </w:rPr>
        <w:t>净资产收益率及每股收益</w:t>
      </w:r>
    </w:p>
    <w:p>
      <w:pPr>
        <w:spacing w:line="240" w:lineRule="auto" w:before="1"/>
        <w:rPr>
          <w:rFonts w:ascii="宋体" w:hAnsi="宋体" w:cs="宋体" w:eastAsia="宋体" w:hint="default"/>
          <w:sz w:val="29"/>
          <w:szCs w:val="29"/>
        </w:rPr>
      </w:pPr>
    </w:p>
    <w:p>
      <w:pPr>
        <w:spacing w:line="357" w:lineRule="auto" w:before="0"/>
        <w:ind w:left="261" w:right="252" w:firstLine="499"/>
        <w:jc w:val="both"/>
        <w:rPr>
          <w:rFonts w:ascii="宋体" w:hAnsi="宋体" w:cs="宋体" w:eastAsia="宋体" w:hint="default"/>
          <w:sz w:val="22"/>
          <w:szCs w:val="22"/>
        </w:rPr>
      </w:pPr>
      <w:r>
        <w:rPr>
          <w:rFonts w:ascii="宋体" w:hAnsi="宋体" w:cs="宋体" w:eastAsia="宋体" w:hint="default"/>
          <w:sz w:val="22"/>
          <w:szCs w:val="22"/>
        </w:rPr>
        <w:t>按照中国证券监督管理委员会《公开发行证券的公司信息披露编报规则第 9</w:t>
      </w:r>
      <w:r>
        <w:rPr>
          <w:rFonts w:ascii="宋体" w:hAnsi="宋体" w:cs="宋体" w:eastAsia="宋体" w:hint="default"/>
          <w:spacing w:val="-25"/>
          <w:sz w:val="22"/>
          <w:szCs w:val="22"/>
        </w:rPr>
        <w:t> </w:t>
      </w:r>
      <w:r>
        <w:rPr>
          <w:rFonts w:ascii="宋体" w:hAnsi="宋体" w:cs="宋体" w:eastAsia="宋体" w:hint="default"/>
          <w:sz w:val="22"/>
          <w:szCs w:val="22"/>
        </w:rPr>
        <w:t>号——</w:t>
      </w:r>
      <w:r>
        <w:rPr>
          <w:rFonts w:ascii="宋体" w:hAnsi="宋体" w:cs="宋体" w:eastAsia="宋体" w:hint="default"/>
          <w:w w:val="99"/>
          <w:sz w:val="22"/>
          <w:szCs w:val="22"/>
        </w:rPr>
        <w:t> </w:t>
      </w:r>
      <w:r>
        <w:rPr>
          <w:rFonts w:ascii="宋体" w:hAnsi="宋体" w:cs="宋体" w:eastAsia="宋体" w:hint="default"/>
          <w:sz w:val="22"/>
          <w:szCs w:val="22"/>
        </w:rPr>
        <w:t>净资产收益率和每股收益的计算及披露（2010</w:t>
      </w:r>
      <w:r>
        <w:rPr>
          <w:rFonts w:ascii="宋体" w:hAnsi="宋体" w:cs="宋体" w:eastAsia="宋体" w:hint="default"/>
          <w:spacing w:val="-66"/>
          <w:sz w:val="22"/>
          <w:szCs w:val="22"/>
        </w:rPr>
        <w:t> </w:t>
      </w:r>
      <w:r>
        <w:rPr>
          <w:rFonts w:ascii="宋体" w:hAnsi="宋体" w:cs="宋体" w:eastAsia="宋体" w:hint="default"/>
          <w:sz w:val="22"/>
          <w:szCs w:val="22"/>
        </w:rPr>
        <w:t>年修订）》的规定，本公司</w:t>
      </w:r>
      <w:r>
        <w:rPr>
          <w:rFonts w:ascii="宋体" w:hAnsi="宋体" w:cs="宋体" w:eastAsia="宋体" w:hint="default"/>
          <w:spacing w:val="-66"/>
          <w:sz w:val="22"/>
          <w:szCs w:val="22"/>
        </w:rPr>
        <w:t> </w:t>
      </w:r>
      <w:r>
        <w:rPr>
          <w:rFonts w:ascii="宋体" w:hAnsi="宋体" w:cs="宋体" w:eastAsia="宋体" w:hint="default"/>
          <w:sz w:val="22"/>
          <w:szCs w:val="22"/>
        </w:rPr>
        <w:t>2011</w:t>
      </w:r>
      <w:r>
        <w:rPr>
          <w:rFonts w:ascii="宋体" w:hAnsi="宋体" w:cs="宋体" w:eastAsia="宋体" w:hint="default"/>
          <w:spacing w:val="-66"/>
          <w:sz w:val="22"/>
          <w:szCs w:val="22"/>
        </w:rPr>
        <w:t> </w:t>
      </w:r>
      <w:r>
        <w:rPr>
          <w:rFonts w:ascii="宋体" w:hAnsi="宋体" w:cs="宋体" w:eastAsia="宋体" w:hint="default"/>
          <w:sz w:val="22"/>
          <w:szCs w:val="22"/>
        </w:rPr>
        <w:t>年度加权</w:t>
      </w:r>
      <w:r>
        <w:rPr>
          <w:rFonts w:ascii="宋体" w:hAnsi="宋体" w:cs="宋体" w:eastAsia="宋体" w:hint="default"/>
          <w:w w:val="99"/>
          <w:sz w:val="22"/>
          <w:szCs w:val="22"/>
        </w:rPr>
        <w:t> </w:t>
      </w:r>
      <w:r>
        <w:rPr>
          <w:rFonts w:ascii="宋体" w:hAnsi="宋体" w:cs="宋体" w:eastAsia="宋体" w:hint="default"/>
          <w:sz w:val="22"/>
          <w:szCs w:val="22"/>
        </w:rPr>
        <w:t>平均净资产收益率、基本每股收益和稀释每股收益如下：</w:t>
      </w:r>
    </w:p>
    <w:p>
      <w:pPr>
        <w:spacing w:line="240" w:lineRule="auto" w:before="3"/>
        <w:rPr>
          <w:rFonts w:ascii="宋体" w:hAnsi="宋体" w:cs="宋体" w:eastAsia="宋体" w:hint="default"/>
          <w:sz w:val="5"/>
          <w:szCs w:val="5"/>
        </w:rPr>
      </w:pPr>
    </w:p>
    <w:tbl>
      <w:tblPr>
        <w:tblW w:w="0" w:type="auto"/>
        <w:jc w:val="left"/>
        <w:tblInd w:w="219" w:type="dxa"/>
        <w:tblLayout w:type="fixed"/>
        <w:tblCellMar>
          <w:top w:w="0" w:type="dxa"/>
          <w:left w:w="0" w:type="dxa"/>
          <w:bottom w:w="0" w:type="dxa"/>
          <w:right w:w="0" w:type="dxa"/>
        </w:tblCellMar>
        <w:tblLook w:val="01E0"/>
      </w:tblPr>
      <w:tblGrid>
        <w:gridCol w:w="2728"/>
        <w:gridCol w:w="2608"/>
        <w:gridCol w:w="1662"/>
        <w:gridCol w:w="1550"/>
      </w:tblGrid>
      <w:tr>
        <w:trPr>
          <w:trHeight w:val="360" w:hRule="exact"/>
        </w:trPr>
        <w:tc>
          <w:tcPr>
            <w:tcW w:w="2728" w:type="dxa"/>
            <w:vMerge w:val="restart"/>
            <w:tcBorders>
              <w:top w:val="single" w:sz="12" w:space="0" w:color="000000"/>
              <w:left w:val="nil" w:sz="6" w:space="0" w:color="auto"/>
              <w:right w:val="single" w:sz="4" w:space="0" w:color="000000"/>
            </w:tcBorders>
          </w:tcPr>
          <w:p>
            <w:pPr>
              <w:pStyle w:val="TableParagraph"/>
              <w:spacing w:line="240" w:lineRule="auto" w:before="169"/>
              <w:ind w:left="867" w:right="0"/>
              <w:jc w:val="left"/>
              <w:rPr>
                <w:rFonts w:ascii="宋体" w:hAnsi="宋体" w:cs="宋体" w:eastAsia="宋体" w:hint="default"/>
                <w:sz w:val="20"/>
                <w:szCs w:val="20"/>
              </w:rPr>
            </w:pPr>
            <w:r>
              <w:rPr>
                <w:rFonts w:ascii="宋体" w:hAnsi="宋体" w:cs="宋体" w:eastAsia="宋体" w:hint="default"/>
                <w:b/>
                <w:bCs/>
                <w:sz w:val="20"/>
                <w:szCs w:val="20"/>
              </w:rPr>
              <w:t>报告期利润</w:t>
            </w:r>
            <w:r>
              <w:rPr>
                <w:rFonts w:ascii="宋体" w:hAnsi="宋体" w:cs="宋体" w:eastAsia="宋体" w:hint="default"/>
                <w:sz w:val="20"/>
                <w:szCs w:val="20"/>
              </w:rPr>
            </w:r>
          </w:p>
        </w:tc>
        <w:tc>
          <w:tcPr>
            <w:tcW w:w="2608" w:type="dxa"/>
            <w:vMerge w:val="restart"/>
            <w:tcBorders>
              <w:top w:val="single" w:sz="12" w:space="0" w:color="000000"/>
              <w:left w:val="single" w:sz="4" w:space="0" w:color="000000"/>
              <w:right w:val="single" w:sz="4" w:space="0" w:color="000000"/>
            </w:tcBorders>
          </w:tcPr>
          <w:p>
            <w:pPr>
              <w:pStyle w:val="TableParagraph"/>
              <w:spacing w:line="240" w:lineRule="auto" w:before="169"/>
              <w:ind w:left="102" w:right="0"/>
              <w:jc w:val="left"/>
              <w:rPr>
                <w:rFonts w:ascii="宋体" w:hAnsi="宋体" w:cs="宋体" w:eastAsia="宋体" w:hint="default"/>
                <w:sz w:val="20"/>
                <w:szCs w:val="20"/>
              </w:rPr>
            </w:pPr>
            <w:r>
              <w:rPr>
                <w:rFonts w:ascii="宋体" w:hAnsi="宋体" w:cs="宋体" w:eastAsia="宋体" w:hint="default"/>
                <w:b/>
                <w:bCs/>
                <w:spacing w:val="-2"/>
                <w:sz w:val="20"/>
                <w:szCs w:val="20"/>
              </w:rPr>
              <w:t>加权平均净资产收益率（%）</w:t>
            </w:r>
            <w:r>
              <w:rPr>
                <w:rFonts w:ascii="宋体" w:hAnsi="宋体" w:cs="宋体" w:eastAsia="宋体" w:hint="default"/>
                <w:spacing w:val="-2"/>
                <w:sz w:val="20"/>
                <w:szCs w:val="20"/>
              </w:rPr>
            </w:r>
          </w:p>
        </w:tc>
        <w:tc>
          <w:tcPr>
            <w:tcW w:w="3212"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right="5"/>
              <w:jc w:val="center"/>
              <w:rPr>
                <w:rFonts w:ascii="宋体" w:hAnsi="宋体" w:cs="宋体" w:eastAsia="宋体" w:hint="default"/>
                <w:sz w:val="20"/>
                <w:szCs w:val="20"/>
              </w:rPr>
            </w:pPr>
            <w:r>
              <w:rPr>
                <w:rFonts w:ascii="宋体" w:hAnsi="宋体" w:cs="宋体" w:eastAsia="宋体" w:hint="default"/>
                <w:b/>
                <w:bCs/>
                <w:sz w:val="20"/>
                <w:szCs w:val="20"/>
              </w:rPr>
              <w:t>每股收益</w:t>
            </w:r>
            <w:r>
              <w:rPr>
                <w:rFonts w:ascii="宋体" w:hAnsi="宋体" w:cs="宋体" w:eastAsia="宋体" w:hint="default"/>
                <w:sz w:val="20"/>
                <w:szCs w:val="20"/>
              </w:rPr>
            </w:r>
          </w:p>
        </w:tc>
      </w:tr>
      <w:tr>
        <w:trPr>
          <w:trHeight w:val="350" w:hRule="exact"/>
        </w:trPr>
        <w:tc>
          <w:tcPr>
            <w:tcW w:w="2728" w:type="dxa"/>
            <w:vMerge/>
            <w:tcBorders>
              <w:left w:val="nil" w:sz="6" w:space="0" w:color="auto"/>
              <w:bottom w:val="single" w:sz="4" w:space="0" w:color="000000"/>
              <w:right w:val="single" w:sz="4" w:space="0" w:color="000000"/>
            </w:tcBorders>
          </w:tcPr>
          <w:p>
            <w:pPr/>
          </w:p>
        </w:tc>
        <w:tc>
          <w:tcPr>
            <w:tcW w:w="2608" w:type="dxa"/>
            <w:vMerge/>
            <w:tcBorders>
              <w:left w:val="single" w:sz="4" w:space="0" w:color="000000"/>
              <w:bottom w:val="single" w:sz="4" w:space="0" w:color="000000"/>
              <w:right w:val="single" w:sz="4" w:space="0" w:color="000000"/>
            </w:tcBorders>
          </w:tcPr>
          <w:p>
            <w:pP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20"/>
                <w:szCs w:val="20"/>
              </w:rPr>
            </w:pPr>
            <w:r>
              <w:rPr>
                <w:rFonts w:ascii="宋体" w:hAnsi="宋体" w:cs="宋体" w:eastAsia="宋体" w:hint="default"/>
                <w:b/>
                <w:bCs/>
                <w:sz w:val="20"/>
                <w:szCs w:val="20"/>
              </w:rPr>
              <w:t>基本每股收益</w:t>
            </w:r>
            <w:r>
              <w:rPr>
                <w:rFonts w:ascii="宋体" w:hAnsi="宋体" w:cs="宋体" w:eastAsia="宋体" w:hint="default"/>
                <w:sz w:val="20"/>
                <w:szCs w:val="20"/>
              </w:rPr>
            </w:r>
          </w:p>
        </w:tc>
        <w:tc>
          <w:tcPr>
            <w:tcW w:w="15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5"/>
              <w:jc w:val="center"/>
              <w:rPr>
                <w:rFonts w:ascii="宋体" w:hAnsi="宋体" w:cs="宋体" w:eastAsia="宋体" w:hint="default"/>
                <w:sz w:val="20"/>
                <w:szCs w:val="20"/>
              </w:rPr>
            </w:pPr>
            <w:r>
              <w:rPr>
                <w:rFonts w:ascii="宋体" w:hAnsi="宋体" w:cs="宋体" w:eastAsia="宋体" w:hint="default"/>
                <w:b/>
                <w:bCs/>
                <w:sz w:val="20"/>
                <w:szCs w:val="20"/>
              </w:rPr>
              <w:t>稀释每股收益</w:t>
            </w:r>
            <w:r>
              <w:rPr>
                <w:rFonts w:ascii="宋体" w:hAnsi="宋体" w:cs="宋体" w:eastAsia="宋体" w:hint="default"/>
                <w:sz w:val="20"/>
                <w:szCs w:val="20"/>
              </w:rPr>
            </w:r>
          </w:p>
        </w:tc>
      </w:tr>
      <w:tr>
        <w:trPr>
          <w:trHeight w:val="349" w:hRule="exact"/>
        </w:trPr>
        <w:tc>
          <w:tcPr>
            <w:tcW w:w="2728"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归属于母公司股东的净利润</w:t>
            </w:r>
          </w:p>
        </w:tc>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96" w:right="0"/>
              <w:jc w:val="left"/>
              <w:rPr>
                <w:rFonts w:ascii="宋体" w:hAnsi="宋体" w:cs="宋体" w:eastAsia="宋体" w:hint="default"/>
                <w:sz w:val="20"/>
                <w:szCs w:val="20"/>
              </w:rPr>
            </w:pPr>
            <w:r>
              <w:rPr>
                <w:rFonts w:ascii="宋体"/>
                <w:sz w:val="20"/>
              </w:rPr>
              <w:t>3.04</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sz w:val="20"/>
              </w:rPr>
              <w:t>0.076</w:t>
            </w:r>
          </w:p>
        </w:tc>
        <w:tc>
          <w:tcPr>
            <w:tcW w:w="15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5"/>
              <w:jc w:val="center"/>
              <w:rPr>
                <w:rFonts w:ascii="宋体" w:hAnsi="宋体" w:cs="宋体" w:eastAsia="宋体" w:hint="default"/>
                <w:sz w:val="20"/>
                <w:szCs w:val="20"/>
              </w:rPr>
            </w:pPr>
            <w:r>
              <w:rPr>
                <w:rFonts w:ascii="宋体"/>
                <w:sz w:val="20"/>
              </w:rPr>
              <w:t>0.076</w:t>
            </w:r>
          </w:p>
        </w:tc>
      </w:tr>
      <w:tr>
        <w:trPr>
          <w:trHeight w:val="540" w:hRule="exact"/>
        </w:trPr>
        <w:tc>
          <w:tcPr>
            <w:tcW w:w="2728" w:type="dxa"/>
            <w:tcBorders>
              <w:top w:val="single" w:sz="4" w:space="0" w:color="000000"/>
              <w:left w:val="nil" w:sz="6" w:space="0" w:color="auto"/>
              <w:bottom w:val="single" w:sz="12" w:space="0" w:color="000000"/>
              <w:right w:val="single" w:sz="4" w:space="0" w:color="000000"/>
            </w:tcBorders>
          </w:tcPr>
          <w:p>
            <w:pPr>
              <w:pStyle w:val="TableParagraph"/>
              <w:spacing w:line="229" w:lineRule="exact"/>
              <w:ind w:left="122" w:right="0"/>
              <w:jc w:val="left"/>
              <w:rPr>
                <w:rFonts w:ascii="宋体" w:hAnsi="宋体" w:cs="宋体" w:eastAsia="宋体" w:hint="default"/>
                <w:sz w:val="20"/>
                <w:szCs w:val="20"/>
              </w:rPr>
            </w:pPr>
            <w:r>
              <w:rPr>
                <w:rFonts w:ascii="宋体" w:hAnsi="宋体" w:cs="宋体" w:eastAsia="宋体" w:hint="default"/>
                <w:sz w:val="20"/>
                <w:szCs w:val="20"/>
              </w:rPr>
              <w:t>扣除非经常性损益后归属于</w:t>
            </w:r>
          </w:p>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sz w:val="20"/>
                <w:szCs w:val="20"/>
              </w:rPr>
              <w:t>母公司股东的净利润</w:t>
            </w:r>
          </w:p>
        </w:tc>
        <w:tc>
          <w:tcPr>
            <w:tcW w:w="26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left="1046" w:right="0"/>
              <w:jc w:val="left"/>
              <w:rPr>
                <w:rFonts w:ascii="宋体" w:hAnsi="宋体" w:cs="宋体" w:eastAsia="宋体" w:hint="default"/>
                <w:sz w:val="20"/>
                <w:szCs w:val="20"/>
              </w:rPr>
            </w:pPr>
            <w:r>
              <w:rPr>
                <w:rFonts w:ascii="宋体"/>
                <w:sz w:val="20"/>
              </w:rPr>
              <w:t>-1.48</w:t>
            </w:r>
          </w:p>
        </w:tc>
        <w:tc>
          <w:tcPr>
            <w:tcW w:w="16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-0.037</w:t>
            </w:r>
          </w:p>
        </w:tc>
        <w:tc>
          <w:tcPr>
            <w:tcW w:w="155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7"/>
              <w:ind w:right="7"/>
              <w:jc w:val="center"/>
              <w:rPr>
                <w:rFonts w:ascii="宋体" w:hAnsi="宋体" w:cs="宋体" w:eastAsia="宋体" w:hint="default"/>
                <w:sz w:val="20"/>
                <w:szCs w:val="20"/>
              </w:rPr>
            </w:pPr>
            <w:r>
              <w:rPr>
                <w:rFonts w:ascii="宋体"/>
                <w:sz w:val="20"/>
              </w:rPr>
              <w:t>-0.037</w:t>
            </w:r>
          </w:p>
        </w:tc>
      </w:tr>
    </w:tbl>
    <w:p>
      <w:pPr>
        <w:spacing w:line="240" w:lineRule="auto" w:before="4"/>
        <w:rPr>
          <w:rFonts w:ascii="宋体" w:hAnsi="宋体" w:cs="宋体" w:eastAsia="宋体" w:hint="default"/>
          <w:sz w:val="18"/>
          <w:szCs w:val="18"/>
        </w:rPr>
      </w:pPr>
    </w:p>
    <w:p>
      <w:pPr>
        <w:spacing w:before="31"/>
        <w:ind w:left="711" w:right="0" w:firstLine="0"/>
        <w:jc w:val="left"/>
        <w:rPr>
          <w:rFonts w:ascii="宋体" w:hAnsi="宋体" w:cs="宋体" w:eastAsia="宋体" w:hint="default"/>
          <w:sz w:val="22"/>
          <w:szCs w:val="22"/>
        </w:rPr>
      </w:pPr>
      <w:r>
        <w:rPr>
          <w:rFonts w:ascii="宋体" w:hAnsi="宋体" w:cs="宋体" w:eastAsia="宋体" w:hint="default"/>
          <w:b/>
          <w:bCs/>
          <w:sz w:val="22"/>
          <w:szCs w:val="22"/>
        </w:rPr>
        <w:t>十八、</w:t>
      </w:r>
      <w:r>
        <w:rPr>
          <w:rFonts w:ascii="宋体" w:hAnsi="宋体" w:cs="宋体" w:eastAsia="宋体" w:hint="default"/>
          <w:b/>
          <w:bCs/>
          <w:spacing w:val="-27"/>
          <w:sz w:val="22"/>
          <w:szCs w:val="22"/>
        </w:rPr>
        <w:t> </w:t>
      </w:r>
      <w:r>
        <w:rPr>
          <w:rFonts w:ascii="宋体" w:hAnsi="宋体" w:cs="宋体" w:eastAsia="宋体" w:hint="default"/>
          <w:b/>
          <w:bCs/>
          <w:sz w:val="22"/>
          <w:szCs w:val="22"/>
        </w:rPr>
        <w:t>财务报告批准</w:t>
      </w:r>
      <w:r>
        <w:rPr>
          <w:rFonts w:ascii="宋体" w:hAnsi="宋体" w:cs="宋体" w:eastAsia="宋体" w:hint="default"/>
          <w:sz w:val="22"/>
          <w:szCs w:val="22"/>
        </w:rPr>
      </w:r>
    </w:p>
    <w:p>
      <w:pPr>
        <w:spacing w:line="240" w:lineRule="auto" w:before="9"/>
        <w:rPr>
          <w:rFonts w:ascii="宋体" w:hAnsi="宋体" w:cs="宋体" w:eastAsia="宋体" w:hint="default"/>
          <w:b/>
          <w:bCs/>
          <w:sz w:val="18"/>
          <w:szCs w:val="18"/>
        </w:rPr>
      </w:pPr>
    </w:p>
    <w:p>
      <w:pPr>
        <w:spacing w:before="0"/>
        <w:ind w:left="702" w:right="0" w:firstLine="0"/>
        <w:jc w:val="left"/>
        <w:rPr>
          <w:rFonts w:ascii="宋体" w:hAnsi="宋体" w:cs="宋体" w:eastAsia="宋体" w:hint="default"/>
          <w:sz w:val="22"/>
          <w:szCs w:val="22"/>
        </w:rPr>
      </w:pPr>
      <w:r>
        <w:rPr>
          <w:rFonts w:ascii="宋体" w:hAnsi="宋体" w:cs="宋体" w:eastAsia="宋体" w:hint="default"/>
          <w:sz w:val="22"/>
          <w:szCs w:val="22"/>
        </w:rPr>
        <w:t>本财务报告于</w:t>
      </w:r>
      <w:r>
        <w:rPr>
          <w:rFonts w:ascii="宋体" w:hAnsi="宋体" w:cs="宋体" w:eastAsia="宋体" w:hint="default"/>
          <w:spacing w:val="-57"/>
          <w:sz w:val="22"/>
          <w:szCs w:val="22"/>
        </w:rPr>
        <w:t> </w:t>
      </w:r>
      <w:r>
        <w:rPr>
          <w:rFonts w:ascii="宋体" w:hAnsi="宋体" w:cs="宋体" w:eastAsia="宋体" w:hint="default"/>
          <w:sz w:val="22"/>
          <w:szCs w:val="22"/>
        </w:rPr>
        <w:t>2012</w:t>
      </w:r>
      <w:r>
        <w:rPr>
          <w:rFonts w:ascii="宋体" w:hAnsi="宋体" w:cs="宋体" w:eastAsia="宋体" w:hint="default"/>
          <w:spacing w:val="-57"/>
          <w:sz w:val="22"/>
          <w:szCs w:val="22"/>
        </w:rPr>
        <w:t>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宋体" w:hAnsi="宋体" w:cs="宋体" w:eastAsia="宋体" w:hint="default"/>
          <w:sz w:val="22"/>
          <w:szCs w:val="22"/>
        </w:rPr>
        <w:t>4</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11</w:t>
      </w:r>
      <w:r>
        <w:rPr>
          <w:rFonts w:ascii="宋体" w:hAnsi="宋体" w:cs="宋体" w:eastAsia="宋体" w:hint="default"/>
          <w:spacing w:val="-57"/>
          <w:sz w:val="22"/>
          <w:szCs w:val="22"/>
        </w:rPr>
        <w:t> </w:t>
      </w:r>
      <w:r>
        <w:rPr>
          <w:rFonts w:ascii="宋体" w:hAnsi="宋体" w:cs="宋体" w:eastAsia="宋体" w:hint="default"/>
          <w:sz w:val="22"/>
          <w:szCs w:val="22"/>
        </w:rPr>
        <w:t>日由本公司董事会批准报出。</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before="187"/>
        <w:ind w:left="0" w:right="253" w:firstLine="0"/>
        <w:jc w:val="right"/>
        <w:rPr>
          <w:rFonts w:ascii="宋体" w:hAnsi="宋体" w:cs="宋体" w:eastAsia="宋体" w:hint="default"/>
          <w:sz w:val="22"/>
          <w:szCs w:val="22"/>
        </w:rPr>
      </w:pPr>
      <w:r>
        <w:rPr>
          <w:rFonts w:ascii="宋体" w:hAnsi="宋体" w:cs="宋体" w:eastAsia="宋体" w:hint="default"/>
          <w:b/>
          <w:bCs/>
          <w:w w:val="95"/>
          <w:sz w:val="22"/>
          <w:szCs w:val="22"/>
        </w:rPr>
        <w:t>中国长城计算机深圳股份有限公司</w:t>
      </w:r>
      <w:r>
        <w:rPr>
          <w:rFonts w:ascii="宋体" w:hAnsi="宋体" w:cs="宋体" w:eastAsia="宋体" w:hint="default"/>
          <w:sz w:val="22"/>
          <w:szCs w:val="22"/>
        </w:rPr>
      </w:r>
    </w:p>
    <w:p>
      <w:pPr>
        <w:spacing w:line="240" w:lineRule="auto" w:before="1"/>
        <w:rPr>
          <w:rFonts w:ascii="宋体" w:hAnsi="宋体" w:cs="宋体" w:eastAsia="宋体" w:hint="default"/>
          <w:b/>
          <w:bCs/>
          <w:sz w:val="18"/>
          <w:szCs w:val="18"/>
        </w:rPr>
      </w:pPr>
    </w:p>
    <w:p>
      <w:pPr>
        <w:spacing w:before="0"/>
        <w:ind w:left="0" w:right="253" w:firstLine="0"/>
        <w:jc w:val="right"/>
        <w:rPr>
          <w:rFonts w:ascii="宋体" w:hAnsi="宋体" w:cs="宋体" w:eastAsia="宋体" w:hint="default"/>
          <w:sz w:val="22"/>
          <w:szCs w:val="22"/>
        </w:rPr>
      </w:pPr>
      <w:r>
        <w:rPr>
          <w:rFonts w:ascii="宋体" w:hAnsi="宋体" w:cs="宋体" w:eastAsia="宋体" w:hint="default"/>
          <w:b/>
          <w:bCs/>
          <w:w w:val="95"/>
          <w:sz w:val="22"/>
          <w:szCs w:val="22"/>
        </w:rPr>
        <w:t>二○一二年四月</w:t>
      </w:r>
      <w:r>
        <w:rPr>
          <w:rFonts w:ascii="宋体" w:hAnsi="宋体" w:cs="宋体" w:eastAsia="宋体" w:hint="default"/>
          <w:sz w:val="22"/>
          <w:szCs w:val="22"/>
        </w:rPr>
      </w:r>
    </w:p>
    <w:sectPr>
      <w:pgSz w:w="11910" w:h="16840"/>
      <w:pgMar w:header="898" w:footer="844" w:top="1720" w:bottom="1040" w:left="144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entury Gothic">
    <w:altName w:val="Century Gothic"/>
    <w:charset w:val="0"/>
    <w:family w:val="swiss"/>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新宋体">
    <w:altName w:val="新宋体"/>
    <w:charset w:val="86"/>
    <w:family w:val="modern"/>
    <w:pitch w:val="fixed"/>
  </w:font>
  <w:font w:name="Wingdings">
    <w:altName w:val="Wingdings"/>
    <w:charset w:val="2"/>
    <w:family w:val="auto"/>
    <w:pitch w:val="variable"/>
  </w:font>
  <w:font w:name="隶书">
    <w:altName w:val="隶书"/>
    <w:charset w:val="86"/>
    <w:family w:val="modern"/>
    <w:pitch w:val="fixed"/>
  </w:font>
  <w:font w:name="仿宋">
    <w:altName w:val="仿宋"/>
    <w:charset w:val="86"/>
    <w:family w:val="modern"/>
    <w:pitch w:val="fixed"/>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type id="_x0000_t202" o:spt="202" coordsize="21600,21600" path="m,l,21600r21600,l21600,xe">
          <v:stroke joinstyle="miter"/>
          <v:path gradientshapeok="t" o:connecttype="rect"/>
        </v:shapetype>
        <v:shape style="position:absolute;margin-left:291.160004pt;margin-top:781.897522pt;width:13pt;height:11pt;mso-position-horizontal-relative:page;mso-position-vertical-relative:page;z-index:-10899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17</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330597pt;margin-top:542.497925pt;width:13pt;height:11pt;mso-position-horizontal-relative:page;mso-position-vertical-relative:page;z-index:-10892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53</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330597pt;margin-top:542.497925pt;width:13pt;height:11pt;mso-position-horizontal-relative:page;mso-position-vertical-relative:page;z-index:-10891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57</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20306pt;margin-top:788.797913pt;width:13pt;height:11pt;mso-position-horizontal-relative:page;mso-position-vertical-relative:page;z-index:-10891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59</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20306pt;margin-top:788.797913pt;width:13pt;height:11pt;mso-position-horizontal-relative:page;mso-position-vertical-relative:page;z-index:-10888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74</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20306pt;margin-top:788.797913pt;width:13pt;height:11pt;mso-position-horizontal-relative:page;mso-position-vertical-relative:page;z-index:-10888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78</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939697pt;margin-top:788.797913pt;width:15.5pt;height:11pt;mso-position-horizontal-relative:page;mso-position-vertical-relative:page;z-index:-108856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39697pt;margin-top:788.797913pt;width:17.5pt;height:11pt;mso-position-horizontal-relative:page;mso-position-vertical-relative:page;z-index:-10885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050903pt;margin-top:542.497925pt;width:17.5pt;height:11pt;mso-position-horizontal-relative:page;mso-position-vertical-relative:page;z-index:-10883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116</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39697pt;margin-top:788.797913pt;width:17.5pt;height:11pt;mso-position-horizontal-relative:page;mso-position-vertical-relative:page;z-index:-10882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118</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39697pt;margin-top:788.797913pt;width:17.5pt;height:11pt;mso-position-horizontal-relative:page;mso-position-vertical-relative:page;z-index:-10882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124</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050903pt;margin-top:542.497925pt;width:17.5pt;height:11pt;mso-position-horizontal-relative:page;mso-position-vertical-relative:page;z-index:-10880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130</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39697pt;margin-top:788.797913pt;width:17.5pt;height:11pt;mso-position-horizontal-relative:page;mso-position-vertical-relative:page;z-index:-10880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39697pt;margin-top:788.797913pt;width:8.5pt;height:11pt;mso-position-horizontal-relative:page;mso-position-vertical-relative:page;z-index:-10899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330597pt;margin-top:542.497925pt;width:13pt;height:11pt;mso-position-horizontal-relative:page;mso-position-vertical-relative:page;z-index:-10899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20306pt;margin-top:788.797913pt;width:13pt;height:11pt;mso-position-horizontal-relative:page;mso-position-vertical-relative:page;z-index:-10898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330597pt;margin-top:542.497925pt;width:13pt;height:11pt;mso-position-horizontal-relative:page;mso-position-vertical-relative:page;z-index:-10894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35</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20306pt;margin-top:788.797913pt;width:13pt;height:11pt;mso-position-horizontal-relative:page;mso-position-vertical-relative:page;z-index:-10894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37</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3.923763pt;width:430.8pt;height:43.15pt;mso-position-horizontal-relative:page;mso-position-vertical-relative:page;z-index:-1089904"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spacing w:before="41"/>
                  <w:ind w:left="20" w:right="0" w:firstLine="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日至</w:t>
                </w:r>
                <w:r>
                  <w:rPr>
                    <w:rFonts w:ascii="宋体" w:hAnsi="宋体" w:cs="宋体" w:eastAsia="宋体" w:hint="default"/>
                    <w:spacing w:val="-52"/>
                    <w:sz w:val="20"/>
                    <w:szCs w:val="20"/>
                  </w:rPr>
                  <w:t> </w:t>
                </w: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p>
                <w:pPr>
                  <w:tabs>
                    <w:tab w:pos="8595" w:val="left" w:leader="none"/>
                  </w:tabs>
                  <w:spacing w:before="38"/>
                  <w:ind w:left="20" w:right="0" w:firstLine="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3.923763pt;width:430.8pt;height:43.15pt;mso-position-horizontal-relative:page;mso-position-vertical-relative:page;z-index:-1089664"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spacing w:before="41"/>
                  <w:ind w:left="20" w:right="0" w:firstLine="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日至</w:t>
                </w:r>
                <w:r>
                  <w:rPr>
                    <w:rFonts w:ascii="宋体" w:hAnsi="宋体" w:cs="宋体" w:eastAsia="宋体" w:hint="default"/>
                    <w:spacing w:val="-52"/>
                    <w:sz w:val="20"/>
                    <w:szCs w:val="20"/>
                  </w:rPr>
                  <w:t> </w:t>
                </w: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p>
                <w:pPr>
                  <w:tabs>
                    <w:tab w:pos="8595" w:val="left" w:leader="none"/>
                  </w:tabs>
                  <w:spacing w:before="38"/>
                  <w:ind w:left="20" w:right="0" w:firstLine="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3.923763pt;width:430.8pt;height:60.6pt;mso-position-horizontal-relative:page;mso-position-vertical-relative:page;z-index:-1089640"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spacing w:before="41"/>
                  <w:ind w:left="20" w:right="0" w:firstLine="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日至</w:t>
                </w:r>
                <w:r>
                  <w:rPr>
                    <w:rFonts w:ascii="宋体" w:hAnsi="宋体" w:cs="宋体" w:eastAsia="宋体" w:hint="default"/>
                    <w:spacing w:val="-52"/>
                    <w:sz w:val="20"/>
                    <w:szCs w:val="20"/>
                  </w:rPr>
                  <w:t> </w:t>
                </w: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p>
                <w:pPr>
                  <w:tabs>
                    <w:tab w:pos="8595" w:val="left" w:leader="none"/>
                  </w:tabs>
                  <w:spacing w:before="38"/>
                  <w:ind w:left="20" w:right="0" w:firstLine="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p>
                <w:pPr>
                  <w:spacing w:before="60"/>
                  <w:ind w:left="520" w:right="0"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71"/>
                    <w:sz w:val="22"/>
                    <w:szCs w:val="22"/>
                  </w:rPr>
                  <w:t> </w:t>
                </w:r>
                <w:r>
                  <w:rPr>
                    <w:rFonts w:ascii="宋体" w:hAnsi="宋体" w:cs="宋体" w:eastAsia="宋体" w:hint="default"/>
                    <w:spacing w:val="-2"/>
                    <w:sz w:val="22"/>
                    <w:szCs w:val="22"/>
                  </w:rPr>
                  <w:t>本集团在劳务总收入和总成本能够可靠地计量、与劳务相关的经济利益很可能</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3.923763pt;width:430.8pt;height:43.15pt;mso-position-horizontal-relative:page;mso-position-vertical-relative:page;z-index:-1089616"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spacing w:before="41"/>
                  <w:ind w:left="20" w:right="0" w:firstLine="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日至</w:t>
                </w:r>
                <w:r>
                  <w:rPr>
                    <w:rFonts w:ascii="宋体" w:hAnsi="宋体" w:cs="宋体" w:eastAsia="宋体" w:hint="default"/>
                    <w:spacing w:val="-52"/>
                    <w:sz w:val="20"/>
                    <w:szCs w:val="20"/>
                  </w:rPr>
                  <w:t> </w:t>
                </w: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p>
                <w:pPr>
                  <w:tabs>
                    <w:tab w:pos="8595" w:val="left" w:leader="none"/>
                  </w:tabs>
                  <w:spacing w:before="38"/>
                  <w:ind w:left="20" w:right="0" w:firstLine="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3.923763pt;width:430.8pt;height:60.6pt;mso-position-horizontal-relative:page;mso-position-vertical-relative:page;z-index:-1089592"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spacing w:before="41"/>
                  <w:ind w:left="20" w:right="0" w:firstLine="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日至</w:t>
                </w:r>
                <w:r>
                  <w:rPr>
                    <w:rFonts w:ascii="宋体" w:hAnsi="宋体" w:cs="宋体" w:eastAsia="宋体" w:hint="default"/>
                    <w:spacing w:val="-52"/>
                    <w:sz w:val="20"/>
                    <w:szCs w:val="20"/>
                  </w:rPr>
                  <w:t> </w:t>
                </w: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p>
                <w:pPr>
                  <w:tabs>
                    <w:tab w:pos="8595" w:val="left" w:leader="none"/>
                  </w:tabs>
                  <w:spacing w:before="38"/>
                  <w:ind w:left="437" w:right="0" w:hanging="418"/>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p>
                <w:pPr>
                  <w:spacing w:before="60"/>
                  <w:ind w:left="437" w:right="0" w:firstLine="0"/>
                  <w:jc w:val="left"/>
                  <w:rPr>
                    <w:rFonts w:ascii="宋体" w:hAnsi="宋体" w:cs="宋体" w:eastAsia="宋体" w:hint="default"/>
                    <w:sz w:val="22"/>
                    <w:szCs w:val="22"/>
                  </w:rPr>
                </w:pPr>
                <w:r>
                  <w:rPr>
                    <w:rFonts w:ascii="宋体" w:hAnsi="宋体" w:cs="宋体" w:eastAsia="宋体" w:hint="default"/>
                    <w:sz w:val="22"/>
                    <w:szCs w:val="22"/>
                  </w:rPr>
                  <w:t>企业合并是指将两个或两个以上单独的企业合并形成一个报告主体的交易或事项。本</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3.923763pt;width:430.8pt;height:43.15pt;mso-position-horizontal-relative:page;mso-position-vertical-relative:page;z-index:-1089568"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spacing w:before="41"/>
                  <w:ind w:left="20" w:right="0" w:firstLine="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日至</w:t>
                </w:r>
                <w:r>
                  <w:rPr>
                    <w:rFonts w:ascii="宋体" w:hAnsi="宋体" w:cs="宋体" w:eastAsia="宋体" w:hint="default"/>
                    <w:spacing w:val="-52"/>
                    <w:sz w:val="20"/>
                    <w:szCs w:val="20"/>
                  </w:rPr>
                  <w:t> </w:t>
                </w: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p>
                <w:pPr>
                  <w:tabs>
                    <w:tab w:pos="8595" w:val="left" w:leader="none"/>
                  </w:tabs>
                  <w:spacing w:before="38"/>
                  <w:ind w:left="20" w:right="0" w:firstLine="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3.923763pt;width:430.8pt;height:43.15pt;mso-position-horizontal-relative:page;mso-position-vertical-relative:page;z-index:-1089544"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spacing w:before="41"/>
                  <w:ind w:left="20" w:right="0" w:firstLine="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日至</w:t>
                </w:r>
                <w:r>
                  <w:rPr>
                    <w:rFonts w:ascii="宋体" w:hAnsi="宋体" w:cs="宋体" w:eastAsia="宋体" w:hint="default"/>
                    <w:spacing w:val="-52"/>
                    <w:sz w:val="20"/>
                    <w:szCs w:val="20"/>
                  </w:rPr>
                  <w:t> </w:t>
                </w: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p>
                <w:pPr>
                  <w:tabs>
                    <w:tab w:pos="8595" w:val="left" w:leader="none"/>
                  </w:tabs>
                  <w:spacing w:before="38"/>
                  <w:ind w:left="20" w:right="0" w:firstLine="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9.910599pt;margin-top:43.924065pt;width:703.95pt;height:43.15pt;mso-position-horizontal-relative:page;mso-position-vertical-relative:page;z-index:-1089520"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spacing w:before="41"/>
                  <w:ind w:left="20" w:right="0" w:firstLine="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日至</w:t>
                </w:r>
                <w:r>
                  <w:rPr>
                    <w:rFonts w:ascii="宋体" w:hAnsi="宋体" w:cs="宋体" w:eastAsia="宋体" w:hint="default"/>
                    <w:spacing w:val="-52"/>
                    <w:sz w:val="20"/>
                    <w:szCs w:val="20"/>
                  </w:rPr>
                  <w:t> </w:t>
                </w: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p>
                <w:pPr>
                  <w:tabs>
                    <w:tab w:pos="14058" w:val="left" w:leader="none"/>
                  </w:tabs>
                  <w:spacing w:before="38"/>
                  <w:ind w:left="20" w:right="0" w:firstLine="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3.923763pt;width:430.05pt;height:43.15pt;mso-position-horizontal-relative:page;mso-position-vertical-relative:page;z-index:-1089472"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spacing w:before="41"/>
                  <w:ind w:left="20" w:right="0" w:firstLine="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日至</w:t>
                </w:r>
                <w:r>
                  <w:rPr>
                    <w:rFonts w:ascii="宋体" w:hAnsi="宋体" w:cs="宋体" w:eastAsia="宋体" w:hint="default"/>
                    <w:spacing w:val="-52"/>
                    <w:sz w:val="20"/>
                    <w:szCs w:val="20"/>
                  </w:rPr>
                  <w:t> </w:t>
                </w: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p>
                <w:pPr>
                  <w:tabs>
                    <w:tab w:pos="8580" w:val="left" w:leader="none"/>
                  </w:tabs>
                  <w:spacing w:before="38"/>
                  <w:ind w:left="20" w:right="0" w:firstLine="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7.419998pt;margin-top:43.923763pt;width:466.7pt;height:43.7pt;mso-position-horizontal-relative:page;mso-position-vertical-relative:page;z-index:-1089424" type="#_x0000_t202" filled="false" stroked="false">
          <v:textbox inset="0,0,0,0">
            <w:txbxContent>
              <w:p>
                <w:pPr>
                  <w:spacing w:line="240" w:lineRule="exact" w:before="0"/>
                  <w:ind w:left="753"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spacing w:before="41"/>
                  <w:ind w:left="753" w:right="0" w:firstLine="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日至</w:t>
                </w:r>
                <w:r>
                  <w:rPr>
                    <w:rFonts w:ascii="宋体" w:hAnsi="宋体" w:cs="宋体" w:eastAsia="宋体" w:hint="default"/>
                    <w:spacing w:val="-52"/>
                    <w:sz w:val="20"/>
                    <w:szCs w:val="20"/>
                  </w:rPr>
                  <w:t> </w:t>
                </w: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p>
                <w:pPr>
                  <w:tabs>
                    <w:tab w:pos="753" w:val="left" w:leader="none"/>
                    <w:tab w:pos="9313" w:val="left" w:leader="none"/>
                  </w:tabs>
                  <w:spacing w:before="38"/>
                  <w:ind w:left="20" w:right="0" w:firstLine="0"/>
                  <w:jc w:val="left"/>
                  <w:rPr>
                    <w:rFonts w:ascii="宋体" w:hAnsi="宋体" w:cs="宋体" w:eastAsia="宋体" w:hint="default"/>
                    <w:sz w:val="20"/>
                    <w:szCs w:val="20"/>
                  </w:rPr>
                </w:pPr>
                <w:r>
                  <w:rPr>
                    <w:rFonts w:ascii="Times New Roman" w:hAnsi="Times New Roman" w:cs="Times New Roman" w:eastAsia="Times New Roman" w:hint="default"/>
                    <w:w w:val="100"/>
                    <w:sz w:val="20"/>
                    <w:szCs w:val="20"/>
                  </w:rPr>
                </w:r>
                <w:r>
                  <w:rPr>
                    <w:rFonts w:ascii="Times New Roman" w:hAnsi="Times New Roman" w:cs="Times New Roman" w:eastAsia="Times New Roman" w:hint="default"/>
                    <w:w w:val="100"/>
                    <w:sz w:val="20"/>
                    <w:szCs w:val="20"/>
                    <w:u w:val="single" w:color="000000"/>
                  </w:rPr>
                  <w:t> </w:t>
                </w:r>
                <w:r>
                  <w:rPr>
                    <w:rFonts w:ascii="Times New Roman" w:hAnsi="Times New Roman" w:cs="Times New Roman" w:eastAsia="Times New Roman" w:hint="default"/>
                    <w:sz w:val="20"/>
                    <w:szCs w:val="20"/>
                    <w:u w:val="single" w:color="000000"/>
                  </w:rPr>
                  <w:tab/>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3.923763pt;width:430.05pt;height:43.15pt;mso-position-horizontal-relative:page;mso-position-vertical-relative:page;z-index:-1089400"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spacing w:before="41"/>
                  <w:ind w:left="20" w:right="0" w:firstLine="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日至</w:t>
                </w:r>
                <w:r>
                  <w:rPr>
                    <w:rFonts w:ascii="宋体" w:hAnsi="宋体" w:cs="宋体" w:eastAsia="宋体" w:hint="default"/>
                    <w:spacing w:val="-52"/>
                    <w:sz w:val="20"/>
                    <w:szCs w:val="20"/>
                  </w:rPr>
                  <w:t> </w:t>
                </w: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p>
                <w:pPr>
                  <w:tabs>
                    <w:tab w:pos="8580" w:val="left" w:leader="none"/>
                  </w:tabs>
                  <w:spacing w:before="38"/>
                  <w:ind w:left="20" w:right="0" w:firstLine="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3.923763pt;width:430.8pt;height:43.15pt;mso-position-horizontal-relative:page;mso-position-vertical-relative:page;z-index:-1089856"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spacing w:before="41"/>
                  <w:ind w:left="20" w:right="0" w:firstLine="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日至</w:t>
                </w:r>
                <w:r>
                  <w:rPr>
                    <w:rFonts w:ascii="宋体" w:hAnsi="宋体" w:cs="宋体" w:eastAsia="宋体" w:hint="default"/>
                    <w:spacing w:val="-52"/>
                    <w:sz w:val="20"/>
                    <w:szCs w:val="20"/>
                  </w:rPr>
                  <w:t> </w:t>
                </w: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p>
                <w:pPr>
                  <w:tabs>
                    <w:tab w:pos="8595" w:val="left" w:leader="none"/>
                  </w:tabs>
                  <w:spacing w:before="38"/>
                  <w:ind w:left="20" w:right="0" w:firstLine="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3.68pt;margin-top:43.923763pt;width:450.45pt;height:43.7pt;mso-position-horizontal-relative:page;mso-position-vertical-relative:page;z-index:-1089376" type="#_x0000_t202" filled="false" stroked="false">
          <v:textbox inset="0,0,0,0">
            <w:txbxContent>
              <w:p>
                <w:pPr>
                  <w:spacing w:line="240" w:lineRule="exact" w:before="0"/>
                  <w:ind w:left="427"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spacing w:before="41"/>
                  <w:ind w:left="427" w:right="0" w:firstLine="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日至</w:t>
                </w:r>
                <w:r>
                  <w:rPr>
                    <w:rFonts w:ascii="宋体" w:hAnsi="宋体" w:cs="宋体" w:eastAsia="宋体" w:hint="default"/>
                    <w:spacing w:val="-52"/>
                    <w:sz w:val="20"/>
                    <w:szCs w:val="20"/>
                  </w:rPr>
                  <w:t> </w:t>
                </w: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p>
                <w:pPr>
                  <w:tabs>
                    <w:tab w:pos="427" w:val="left" w:leader="none"/>
                    <w:tab w:pos="8988" w:val="left" w:leader="none"/>
                  </w:tabs>
                  <w:spacing w:before="38"/>
                  <w:ind w:left="20" w:right="0" w:firstLine="0"/>
                  <w:jc w:val="left"/>
                  <w:rPr>
                    <w:rFonts w:ascii="宋体" w:hAnsi="宋体" w:cs="宋体" w:eastAsia="宋体" w:hint="default"/>
                    <w:sz w:val="20"/>
                    <w:szCs w:val="20"/>
                  </w:rPr>
                </w:pPr>
                <w:r>
                  <w:rPr>
                    <w:rFonts w:ascii="Times New Roman" w:hAnsi="Times New Roman" w:cs="Times New Roman" w:eastAsia="Times New Roman" w:hint="default"/>
                    <w:w w:val="100"/>
                    <w:sz w:val="20"/>
                    <w:szCs w:val="20"/>
                  </w:rPr>
                </w:r>
                <w:r>
                  <w:rPr>
                    <w:rFonts w:ascii="Times New Roman" w:hAnsi="Times New Roman" w:cs="Times New Roman" w:eastAsia="Times New Roman" w:hint="default"/>
                    <w:w w:val="100"/>
                    <w:sz w:val="20"/>
                    <w:szCs w:val="20"/>
                    <w:u w:val="single" w:color="000000"/>
                  </w:rPr>
                  <w:t> </w:t>
                </w:r>
                <w:r>
                  <w:rPr>
                    <w:rFonts w:ascii="Times New Roman" w:hAnsi="Times New Roman" w:cs="Times New Roman" w:eastAsia="Times New Roman" w:hint="default"/>
                    <w:sz w:val="20"/>
                    <w:szCs w:val="20"/>
                    <w:u w:val="single" w:color="000000"/>
                  </w:rPr>
                  <w:tab/>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3.923763pt;width:430.05pt;height:43.15pt;mso-position-horizontal-relative:page;mso-position-vertical-relative:page;z-index:-1089352"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spacing w:before="41"/>
                  <w:ind w:left="20" w:right="0" w:firstLine="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日至</w:t>
                </w:r>
                <w:r>
                  <w:rPr>
                    <w:rFonts w:ascii="宋体" w:hAnsi="宋体" w:cs="宋体" w:eastAsia="宋体" w:hint="default"/>
                    <w:spacing w:val="-52"/>
                    <w:sz w:val="20"/>
                    <w:szCs w:val="20"/>
                  </w:rPr>
                  <w:t> </w:t>
                </w: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p>
                <w:pPr>
                  <w:tabs>
                    <w:tab w:pos="8580" w:val="left" w:leader="none"/>
                  </w:tabs>
                  <w:spacing w:before="38"/>
                  <w:ind w:left="20" w:right="0" w:firstLine="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8.680pt;margin-top:43.923763pt;width:435.45pt;height:43.7pt;mso-position-horizontal-relative:page;mso-position-vertical-relative:page;z-index:-1089328" type="#_x0000_t202" filled="false" stroked="false">
          <v:textbox inset="0,0,0,0">
            <w:txbxContent>
              <w:p>
                <w:pPr>
                  <w:spacing w:line="240" w:lineRule="exact" w:before="0"/>
                  <w:ind w:left="127"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spacing w:before="41"/>
                  <w:ind w:left="127" w:right="0" w:firstLine="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日至</w:t>
                </w:r>
                <w:r>
                  <w:rPr>
                    <w:rFonts w:ascii="宋体" w:hAnsi="宋体" w:cs="宋体" w:eastAsia="宋体" w:hint="default"/>
                    <w:spacing w:val="-52"/>
                    <w:sz w:val="20"/>
                    <w:szCs w:val="20"/>
                  </w:rPr>
                  <w:t> </w:t>
                </w: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p>
                <w:pPr>
                  <w:tabs>
                    <w:tab w:pos="8688" w:val="left" w:leader="none"/>
                  </w:tabs>
                  <w:spacing w:before="38"/>
                  <w:ind w:left="20" w:right="0" w:firstLine="0"/>
                  <w:jc w:val="left"/>
                  <w:rPr>
                    <w:rFonts w:ascii="宋体" w:hAnsi="宋体" w:cs="宋体" w:eastAsia="宋体" w:hint="default"/>
                    <w:sz w:val="20"/>
                    <w:szCs w:val="20"/>
                  </w:rPr>
                </w:pPr>
                <w:r>
                  <w:rPr>
                    <w:rFonts w:ascii="Times New Roman" w:hAnsi="Times New Roman" w:cs="Times New Roman" w:eastAsia="Times New Roman" w:hint="default"/>
                    <w:w w:val="100"/>
                    <w:sz w:val="20"/>
                    <w:szCs w:val="20"/>
                  </w:rPr>
                </w:r>
                <w:r>
                  <w:rPr>
                    <w:rFonts w:ascii="Times New Roman" w:hAnsi="Times New Roman" w:cs="Times New Roman" w:eastAsia="Times New Roman" w:hint="default"/>
                    <w:w w:val="100"/>
                    <w:sz w:val="20"/>
                    <w:szCs w:val="20"/>
                    <w:u w:val="single" w:color="000000"/>
                  </w:rPr>
                  <w:t> </w:t>
                </w:r>
                <w:r>
                  <w:rPr>
                    <w:rFonts w:ascii="Times New Roman" w:hAnsi="Times New Roman" w:cs="Times New Roman" w:eastAsia="Times New Roman" w:hint="default"/>
                    <w:spacing w:val="7"/>
                    <w:sz w:val="20"/>
                    <w:szCs w:val="20"/>
                    <w:u w:val="single" w:color="000000"/>
                  </w:rPr>
                  <w:t> </w:t>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3.923763pt;width:430.05pt;height:43.15pt;mso-position-horizontal-relative:page;mso-position-vertical-relative:page;z-index:-1089304"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spacing w:before="41"/>
                  <w:ind w:left="20" w:right="0" w:firstLine="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日至</w:t>
                </w:r>
                <w:r>
                  <w:rPr>
                    <w:rFonts w:ascii="宋体" w:hAnsi="宋体" w:cs="宋体" w:eastAsia="宋体" w:hint="default"/>
                    <w:spacing w:val="-52"/>
                    <w:sz w:val="20"/>
                    <w:szCs w:val="20"/>
                  </w:rPr>
                  <w:t> </w:t>
                </w: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p>
                <w:pPr>
                  <w:tabs>
                    <w:tab w:pos="8580" w:val="left" w:leader="none"/>
                  </w:tabs>
                  <w:spacing w:before="38"/>
                  <w:ind w:left="20" w:right="0" w:firstLine="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9.910599pt;margin-top:43.924065pt;width:680.3pt;height:43.15pt;mso-position-horizontal-relative:page;mso-position-vertical-relative:page;z-index:-1089280"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spacing w:before="41"/>
                  <w:ind w:left="20" w:right="0" w:firstLine="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日至</w:t>
                </w:r>
                <w:r>
                  <w:rPr>
                    <w:rFonts w:ascii="宋体" w:hAnsi="宋体" w:cs="宋体" w:eastAsia="宋体" w:hint="default"/>
                    <w:spacing w:val="-52"/>
                    <w:sz w:val="20"/>
                    <w:szCs w:val="20"/>
                  </w:rPr>
                  <w:t> </w:t>
                </w: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p>
                <w:pPr>
                  <w:tabs>
                    <w:tab w:pos="13585" w:val="left" w:leader="none"/>
                  </w:tabs>
                  <w:spacing w:before="38"/>
                  <w:ind w:left="20" w:right="0" w:firstLine="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4.511002pt;margin-top:43.924065pt;width:685.7pt;height:43.7pt;mso-position-horizontal-relative:page;mso-position-vertical-relative:page;z-index:-1089232" type="#_x0000_t202" filled="false" stroked="false">
          <v:textbox inset="0,0,0,0">
            <w:txbxContent>
              <w:p>
                <w:pPr>
                  <w:spacing w:line="240" w:lineRule="exact" w:before="0"/>
                  <w:ind w:left="127"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spacing w:before="41"/>
                  <w:ind w:left="127" w:right="0" w:firstLine="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日至</w:t>
                </w:r>
                <w:r>
                  <w:rPr>
                    <w:rFonts w:ascii="宋体" w:hAnsi="宋体" w:cs="宋体" w:eastAsia="宋体" w:hint="default"/>
                    <w:spacing w:val="-52"/>
                    <w:sz w:val="20"/>
                    <w:szCs w:val="20"/>
                  </w:rPr>
                  <w:t> </w:t>
                </w: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p>
                <w:pPr>
                  <w:tabs>
                    <w:tab w:pos="13693" w:val="left" w:leader="none"/>
                  </w:tabs>
                  <w:spacing w:before="38"/>
                  <w:ind w:left="20" w:right="0" w:firstLine="0"/>
                  <w:jc w:val="left"/>
                  <w:rPr>
                    <w:rFonts w:ascii="宋体" w:hAnsi="宋体" w:cs="宋体" w:eastAsia="宋体" w:hint="default"/>
                    <w:sz w:val="20"/>
                    <w:szCs w:val="20"/>
                  </w:rPr>
                </w:pPr>
                <w:r>
                  <w:rPr>
                    <w:rFonts w:ascii="Times New Roman" w:hAnsi="Times New Roman" w:cs="Times New Roman" w:eastAsia="Times New Roman" w:hint="default"/>
                    <w:w w:val="100"/>
                    <w:sz w:val="20"/>
                    <w:szCs w:val="20"/>
                  </w:rPr>
                </w:r>
                <w:r>
                  <w:rPr>
                    <w:rFonts w:ascii="Times New Roman" w:hAnsi="Times New Roman" w:cs="Times New Roman" w:eastAsia="Times New Roman" w:hint="default"/>
                    <w:w w:val="100"/>
                    <w:sz w:val="20"/>
                    <w:szCs w:val="20"/>
                    <w:u w:val="single" w:color="000000"/>
                  </w:rPr>
                  <w:t> </w:t>
                </w:r>
                <w:r>
                  <w:rPr>
                    <w:rFonts w:ascii="Times New Roman" w:hAnsi="Times New Roman" w:cs="Times New Roman" w:eastAsia="Times New Roman" w:hint="default"/>
                    <w:spacing w:val="7"/>
                    <w:sz w:val="20"/>
                    <w:szCs w:val="20"/>
                    <w:u w:val="single" w:color="000000"/>
                  </w:rPr>
                  <w:t> </w:t>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9.910599pt;margin-top:43.924065pt;width:233.85pt;height:28.15pt;mso-position-horizontal-relative:page;mso-position-vertical-relative:page;z-index:-1089208"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spacing w:before="41"/>
                  <w:ind w:left="20" w:right="0" w:firstLine="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日至</w:t>
                </w:r>
                <w:r>
                  <w:rPr>
                    <w:rFonts w:ascii="宋体" w:hAnsi="宋体" w:cs="宋体" w:eastAsia="宋体" w:hint="default"/>
                    <w:spacing w:val="-52"/>
                    <w:sz w:val="20"/>
                    <w:szCs w:val="20"/>
                  </w:rPr>
                  <w:t> </w:t>
                </w: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9.910599pt;margin-top:43.924065pt;width:233.85pt;height:28.15pt;mso-position-horizontal-relative:page;mso-position-vertical-relative:page;z-index:-1089160"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spacing w:before="41"/>
                  <w:ind w:left="20" w:right="0" w:firstLine="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日至</w:t>
                </w:r>
                <w:r>
                  <w:rPr>
                    <w:rFonts w:ascii="宋体" w:hAnsi="宋体" w:cs="宋体" w:eastAsia="宋体" w:hint="default"/>
                    <w:spacing w:val="-52"/>
                    <w:sz w:val="20"/>
                    <w:szCs w:val="20"/>
                  </w:rPr>
                  <w:t> </w:t>
                </w: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3.923763pt;width:233.85pt;height:28.15pt;mso-position-horizontal-relative:page;mso-position-vertical-relative:page;z-index:-1089136"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spacing w:before="41"/>
                  <w:ind w:left="20" w:right="0" w:firstLine="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日至</w:t>
                </w:r>
                <w:r>
                  <w:rPr>
                    <w:rFonts w:ascii="宋体" w:hAnsi="宋体" w:cs="宋体" w:eastAsia="宋体" w:hint="default"/>
                    <w:spacing w:val="-52"/>
                    <w:sz w:val="20"/>
                    <w:szCs w:val="20"/>
                  </w:rPr>
                  <w:t> </w:t>
                </w: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3.923763pt;width:430.8pt;height:43.15pt;mso-position-horizontal-relative:page;mso-position-vertical-relative:page;z-index:-1089832"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spacing w:before="41"/>
                  <w:ind w:left="20" w:right="0" w:firstLine="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日至</w:t>
                </w:r>
                <w:r>
                  <w:rPr>
                    <w:rFonts w:ascii="宋体" w:hAnsi="宋体" w:cs="宋体" w:eastAsia="宋体" w:hint="default"/>
                    <w:spacing w:val="-52"/>
                    <w:sz w:val="20"/>
                    <w:szCs w:val="20"/>
                  </w:rPr>
                  <w:t> </w:t>
                </w: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p>
                <w:pPr>
                  <w:tabs>
                    <w:tab w:pos="8595" w:val="left" w:leader="none"/>
                  </w:tabs>
                  <w:spacing w:before="38"/>
                  <w:ind w:left="20" w:right="0" w:firstLine="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1.880001pt;margin-top:43.923763pt;width:450.45pt;height:43.7pt;mso-position-horizontal-relative:page;mso-position-vertical-relative:page;z-index:-1089088" type="#_x0000_t202" filled="false" stroked="false">
          <v:textbox inset="0,0,0,0">
            <w:txbxContent>
              <w:p>
                <w:pPr>
                  <w:spacing w:line="240" w:lineRule="exact" w:before="0"/>
                  <w:ind w:left="463"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spacing w:before="41"/>
                  <w:ind w:left="463" w:right="0" w:firstLine="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日至</w:t>
                </w:r>
                <w:r>
                  <w:rPr>
                    <w:rFonts w:ascii="宋体" w:hAnsi="宋体" w:cs="宋体" w:eastAsia="宋体" w:hint="default"/>
                    <w:spacing w:val="-52"/>
                    <w:sz w:val="20"/>
                    <w:szCs w:val="20"/>
                  </w:rPr>
                  <w:t> </w:t>
                </w: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p>
                <w:pPr>
                  <w:tabs>
                    <w:tab w:pos="463" w:val="left" w:leader="none"/>
                    <w:tab w:pos="8988" w:val="left" w:leader="none"/>
                  </w:tabs>
                  <w:spacing w:before="38"/>
                  <w:ind w:left="20" w:right="0" w:firstLine="0"/>
                  <w:jc w:val="left"/>
                  <w:rPr>
                    <w:rFonts w:ascii="宋体" w:hAnsi="宋体" w:cs="宋体" w:eastAsia="宋体" w:hint="default"/>
                    <w:sz w:val="20"/>
                    <w:szCs w:val="20"/>
                  </w:rPr>
                </w:pPr>
                <w:r>
                  <w:rPr>
                    <w:rFonts w:ascii="Times New Roman" w:hAnsi="Times New Roman" w:cs="Times New Roman" w:eastAsia="Times New Roman" w:hint="default"/>
                    <w:w w:val="100"/>
                    <w:sz w:val="20"/>
                    <w:szCs w:val="20"/>
                  </w:rPr>
                </w:r>
                <w:r>
                  <w:rPr>
                    <w:rFonts w:ascii="Times New Roman" w:hAnsi="Times New Roman" w:cs="Times New Roman" w:eastAsia="Times New Roman" w:hint="default"/>
                    <w:w w:val="100"/>
                    <w:sz w:val="20"/>
                    <w:szCs w:val="20"/>
                    <w:u w:val="single" w:color="000000"/>
                  </w:rPr>
                  <w:t> </w:t>
                </w:r>
                <w:r>
                  <w:rPr>
                    <w:rFonts w:ascii="Times New Roman" w:hAnsi="Times New Roman" w:cs="Times New Roman" w:eastAsia="Times New Roman" w:hint="default"/>
                    <w:sz w:val="20"/>
                    <w:szCs w:val="20"/>
                    <w:u w:val="single" w:color="000000"/>
                  </w:rPr>
                  <w:tab/>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3.923763pt;width:428.25pt;height:43.15pt;mso-position-horizontal-relative:page;mso-position-vertical-relative:page;z-index:-1089064"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spacing w:before="41"/>
                  <w:ind w:left="20" w:right="0" w:firstLine="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日至</w:t>
                </w:r>
                <w:r>
                  <w:rPr>
                    <w:rFonts w:ascii="宋体" w:hAnsi="宋体" w:cs="宋体" w:eastAsia="宋体" w:hint="default"/>
                    <w:spacing w:val="-52"/>
                    <w:sz w:val="20"/>
                    <w:szCs w:val="20"/>
                  </w:rPr>
                  <w:t> </w:t>
                </w: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p>
                <w:pPr>
                  <w:tabs>
                    <w:tab w:pos="8544" w:val="left" w:leader="none"/>
                  </w:tabs>
                  <w:spacing w:before="38"/>
                  <w:ind w:left="20" w:right="0" w:firstLine="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7.580002pt;margin-top:43.923763pt;width:474.75pt;height:43.7pt;mso-position-horizontal-relative:page;mso-position-vertical-relative:page;z-index:-1089040" type="#_x0000_t202" filled="false" stroked="false">
          <v:textbox inset="0,0,0,0">
            <w:txbxContent>
              <w:p>
                <w:pPr>
                  <w:spacing w:line="240" w:lineRule="exact" w:before="0"/>
                  <w:ind w:left="950"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spacing w:before="41"/>
                  <w:ind w:left="950" w:right="0" w:firstLine="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日至</w:t>
                </w:r>
                <w:r>
                  <w:rPr>
                    <w:rFonts w:ascii="宋体" w:hAnsi="宋体" w:cs="宋体" w:eastAsia="宋体" w:hint="default"/>
                    <w:spacing w:val="-52"/>
                    <w:sz w:val="20"/>
                    <w:szCs w:val="20"/>
                  </w:rPr>
                  <w:t> </w:t>
                </w: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p>
                <w:pPr>
                  <w:tabs>
                    <w:tab w:pos="949" w:val="left" w:leader="none"/>
                    <w:tab w:pos="9474" w:val="left" w:leader="none"/>
                  </w:tabs>
                  <w:spacing w:before="38"/>
                  <w:ind w:left="20" w:right="0" w:firstLine="0"/>
                  <w:jc w:val="left"/>
                  <w:rPr>
                    <w:rFonts w:ascii="宋体" w:hAnsi="宋体" w:cs="宋体" w:eastAsia="宋体" w:hint="default"/>
                    <w:sz w:val="20"/>
                    <w:szCs w:val="20"/>
                  </w:rPr>
                </w:pPr>
                <w:r>
                  <w:rPr>
                    <w:rFonts w:ascii="Times New Roman" w:hAnsi="Times New Roman" w:cs="Times New Roman" w:eastAsia="Times New Roman" w:hint="default"/>
                    <w:w w:val="100"/>
                    <w:sz w:val="20"/>
                    <w:szCs w:val="20"/>
                  </w:rPr>
                </w:r>
                <w:r>
                  <w:rPr>
                    <w:rFonts w:ascii="Times New Roman" w:hAnsi="Times New Roman" w:cs="Times New Roman" w:eastAsia="Times New Roman" w:hint="default"/>
                    <w:w w:val="100"/>
                    <w:sz w:val="20"/>
                    <w:szCs w:val="20"/>
                    <w:u w:val="single" w:color="000000"/>
                  </w:rPr>
                  <w:t> </w:t>
                </w:r>
                <w:r>
                  <w:rPr>
                    <w:rFonts w:ascii="Times New Roman" w:hAnsi="Times New Roman" w:cs="Times New Roman" w:eastAsia="Times New Roman" w:hint="default"/>
                    <w:sz w:val="20"/>
                    <w:szCs w:val="20"/>
                    <w:u w:val="single" w:color="000000"/>
                  </w:rPr>
                  <w:tab/>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3.923763pt;width:428.25pt;height:43.15pt;mso-position-horizontal-relative:page;mso-position-vertical-relative:page;z-index:-1089016"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spacing w:before="41"/>
                  <w:ind w:left="20" w:right="0" w:firstLine="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日至</w:t>
                </w:r>
                <w:r>
                  <w:rPr>
                    <w:rFonts w:ascii="宋体" w:hAnsi="宋体" w:cs="宋体" w:eastAsia="宋体" w:hint="default"/>
                    <w:spacing w:val="-52"/>
                    <w:sz w:val="20"/>
                    <w:szCs w:val="20"/>
                  </w:rPr>
                  <w:t> </w:t>
                </w: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p>
                <w:pPr>
                  <w:tabs>
                    <w:tab w:pos="8544" w:val="left" w:leader="none"/>
                  </w:tabs>
                  <w:spacing w:before="38"/>
                  <w:ind w:left="20" w:right="0" w:firstLine="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3.923763pt;width:428.25pt;height:60.6pt;mso-position-horizontal-relative:page;mso-position-vertical-relative:page;z-index:-1088992"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spacing w:before="41"/>
                  <w:ind w:left="20" w:right="0" w:firstLine="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日至</w:t>
                </w:r>
                <w:r>
                  <w:rPr>
                    <w:rFonts w:ascii="宋体" w:hAnsi="宋体" w:cs="宋体" w:eastAsia="宋体" w:hint="default"/>
                    <w:spacing w:val="-52"/>
                    <w:sz w:val="20"/>
                    <w:szCs w:val="20"/>
                  </w:rPr>
                  <w:t> </w:t>
                </w: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p>
                <w:pPr>
                  <w:tabs>
                    <w:tab w:pos="8544" w:val="left" w:leader="none"/>
                  </w:tabs>
                  <w:spacing w:before="38"/>
                  <w:ind w:left="460" w:right="0" w:hanging="441"/>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p>
                <w:pPr>
                  <w:spacing w:before="60"/>
                  <w:ind w:left="460" w:right="0" w:firstLine="0"/>
                  <w:jc w:val="left"/>
                  <w:rPr>
                    <w:rFonts w:ascii="宋体" w:hAnsi="宋体" w:cs="宋体" w:eastAsia="宋体" w:hint="default"/>
                    <w:sz w:val="22"/>
                    <w:szCs w:val="22"/>
                  </w:rPr>
                </w:pPr>
                <w:r>
                  <w:rPr>
                    <w:rFonts w:ascii="宋体" w:hAnsi="宋体" w:cs="宋体" w:eastAsia="宋体" w:hint="default"/>
                    <w:spacing w:val="-6"/>
                    <w:sz w:val="22"/>
                    <w:szCs w:val="22"/>
                  </w:rPr>
                  <w:t>注：账龄超过</w:t>
                </w:r>
                <w:r>
                  <w:rPr>
                    <w:rFonts w:ascii="宋体" w:hAnsi="宋体" w:cs="宋体" w:eastAsia="宋体" w:hint="default"/>
                    <w:spacing w:val="-76"/>
                    <w:sz w:val="22"/>
                    <w:szCs w:val="22"/>
                  </w:rPr>
                  <w:t> </w:t>
                </w:r>
                <w:r>
                  <w:rPr>
                    <w:rFonts w:ascii="宋体" w:hAnsi="宋体" w:cs="宋体" w:eastAsia="宋体" w:hint="default"/>
                    <w:sz w:val="22"/>
                    <w:szCs w:val="22"/>
                  </w:rPr>
                  <w:t>1</w:t>
                </w:r>
                <w:r>
                  <w:rPr>
                    <w:rFonts w:ascii="宋体" w:hAnsi="宋体" w:cs="宋体" w:eastAsia="宋体" w:hint="default"/>
                    <w:spacing w:val="-76"/>
                    <w:sz w:val="22"/>
                    <w:szCs w:val="22"/>
                  </w:rPr>
                  <w:t> </w:t>
                </w:r>
                <w:r>
                  <w:rPr>
                    <w:rFonts w:ascii="宋体" w:hAnsi="宋体" w:cs="宋体" w:eastAsia="宋体" w:hint="default"/>
                    <w:sz w:val="22"/>
                    <w:szCs w:val="22"/>
                  </w:rPr>
                  <w:t>年的大额应付账款主要为不良品未付款和未开发票款项，资产负债表</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1.440002pt;margin-top:43.923763pt;width:430.9pt;height:43.7pt;mso-position-horizontal-relative:page;mso-position-vertical-relative:page;z-index:-1088968" type="#_x0000_t202" filled="false" stroked="false">
          <v:textbox inset="0,0,0,0">
            <w:txbxContent>
              <w:p>
                <w:pPr>
                  <w:spacing w:line="240" w:lineRule="exact" w:before="0"/>
                  <w:ind w:left="72"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spacing w:before="41"/>
                  <w:ind w:left="72" w:right="0" w:firstLine="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日至</w:t>
                </w:r>
                <w:r>
                  <w:rPr>
                    <w:rFonts w:ascii="宋体" w:hAnsi="宋体" w:cs="宋体" w:eastAsia="宋体" w:hint="default"/>
                    <w:spacing w:val="-52"/>
                    <w:sz w:val="20"/>
                    <w:szCs w:val="20"/>
                  </w:rPr>
                  <w:t> </w:t>
                </w: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p>
                <w:pPr>
                  <w:tabs>
                    <w:tab w:pos="8597" w:val="left" w:leader="none"/>
                  </w:tabs>
                  <w:spacing w:before="38"/>
                  <w:ind w:left="20" w:right="0" w:firstLine="0"/>
                  <w:jc w:val="left"/>
                  <w:rPr>
                    <w:rFonts w:ascii="宋体" w:hAnsi="宋体" w:cs="宋体" w:eastAsia="宋体" w:hint="default"/>
                    <w:sz w:val="20"/>
                    <w:szCs w:val="20"/>
                  </w:rPr>
                </w:pPr>
                <w:r>
                  <w:rPr>
                    <w:rFonts w:ascii="Times New Roman" w:hAnsi="Times New Roman" w:cs="Times New Roman" w:eastAsia="Times New Roman" w:hint="default"/>
                    <w:w w:val="100"/>
                    <w:sz w:val="20"/>
                    <w:szCs w:val="20"/>
                  </w:rPr>
                </w:r>
                <w:r>
                  <w:rPr>
                    <w:rFonts w:ascii="Times New Roman" w:hAnsi="Times New Roman" w:cs="Times New Roman" w:eastAsia="Times New Roman" w:hint="default"/>
                    <w:spacing w:val="2"/>
                    <w:w w:val="100"/>
                    <w:sz w:val="20"/>
                    <w:szCs w:val="20"/>
                    <w:u w:val="single" w:color="000000"/>
                  </w:rPr>
                  <w:t> </w:t>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3.923763pt;width:428.25pt;height:43.15pt;mso-position-horizontal-relative:page;mso-position-vertical-relative:page;z-index:-1088944"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spacing w:before="41"/>
                  <w:ind w:left="20" w:right="0" w:firstLine="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日至</w:t>
                </w:r>
                <w:r>
                  <w:rPr>
                    <w:rFonts w:ascii="宋体" w:hAnsi="宋体" w:cs="宋体" w:eastAsia="宋体" w:hint="default"/>
                    <w:spacing w:val="-52"/>
                    <w:sz w:val="20"/>
                    <w:szCs w:val="20"/>
                  </w:rPr>
                  <w:t> </w:t>
                </w: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p>
                <w:pPr>
                  <w:tabs>
                    <w:tab w:pos="8544" w:val="left" w:leader="none"/>
                  </w:tabs>
                  <w:spacing w:before="38"/>
                  <w:ind w:left="20" w:right="0" w:firstLine="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3.923763pt;width:438.15pt;height:43.15pt;mso-position-horizontal-relative:page;mso-position-vertical-relative:page;z-index:-1088920"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spacing w:before="41"/>
                  <w:ind w:left="20" w:right="0" w:firstLine="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日至</w:t>
                </w:r>
                <w:r>
                  <w:rPr>
                    <w:rFonts w:ascii="宋体" w:hAnsi="宋体" w:cs="宋体" w:eastAsia="宋体" w:hint="default"/>
                    <w:spacing w:val="-52"/>
                    <w:sz w:val="20"/>
                    <w:szCs w:val="20"/>
                  </w:rPr>
                  <w:t> </w:t>
                </w: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p>
                <w:pPr>
                  <w:tabs>
                    <w:tab w:pos="8742" w:val="left" w:leader="none"/>
                  </w:tabs>
                  <w:spacing w:before="38"/>
                  <w:ind w:left="20" w:right="0" w:firstLine="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3.923763pt;width:233.85pt;height:28.15pt;mso-position-horizontal-relative:page;mso-position-vertical-relative:page;z-index:-1088872"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spacing w:before="41"/>
                  <w:ind w:left="20" w:right="0" w:firstLine="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日至</w:t>
                </w:r>
                <w:r>
                  <w:rPr>
                    <w:rFonts w:ascii="宋体" w:hAnsi="宋体" w:cs="宋体" w:eastAsia="宋体" w:hint="default"/>
                    <w:spacing w:val="-52"/>
                    <w:sz w:val="20"/>
                    <w:szCs w:val="20"/>
                  </w:rPr>
                  <w:t> </w:t>
                </w: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3.923763pt;width:430.8pt;height:43.15pt;mso-position-horizontal-relative:page;mso-position-vertical-relative:page;z-index:-1089808"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spacing w:before="41"/>
                  <w:ind w:left="20" w:right="0" w:firstLine="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日至</w:t>
                </w:r>
                <w:r>
                  <w:rPr>
                    <w:rFonts w:ascii="宋体" w:hAnsi="宋体" w:cs="宋体" w:eastAsia="宋体" w:hint="default"/>
                    <w:spacing w:val="-52"/>
                    <w:sz w:val="20"/>
                    <w:szCs w:val="20"/>
                  </w:rPr>
                  <w:t> </w:t>
                </w: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p>
                <w:pPr>
                  <w:tabs>
                    <w:tab w:pos="8595" w:val="left" w:leader="none"/>
                  </w:tabs>
                  <w:spacing w:before="38"/>
                  <w:ind w:left="20" w:right="0" w:firstLine="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3.923763pt;width:432.95pt;height:43.15pt;mso-position-horizontal-relative:page;mso-position-vertical-relative:page;z-index:-1088848"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spacing w:before="41"/>
                  <w:ind w:left="20" w:right="0" w:firstLine="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日至</w:t>
                </w:r>
                <w:r>
                  <w:rPr>
                    <w:rFonts w:ascii="宋体" w:hAnsi="宋体" w:cs="宋体" w:eastAsia="宋体" w:hint="default"/>
                    <w:spacing w:val="-52"/>
                    <w:sz w:val="20"/>
                    <w:szCs w:val="20"/>
                  </w:rPr>
                  <w:t> </w:t>
                </w: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p>
                <w:pPr>
                  <w:tabs>
                    <w:tab w:pos="8638" w:val="left" w:leader="none"/>
                  </w:tabs>
                  <w:spacing w:before="38"/>
                  <w:ind w:left="20" w:right="0" w:firstLine="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7.459999pt;margin-top:43.923763pt;width:449.55pt;height:43.7pt;mso-position-horizontal-relative:page;mso-position-vertical-relative:page;z-index:-1088800" type="#_x0000_t202" filled="false" stroked="false">
          <v:textbox inset="0,0,0,0">
            <w:txbxContent>
              <w:p>
                <w:pPr>
                  <w:spacing w:line="240" w:lineRule="exact" w:before="0"/>
                  <w:ind w:left="352"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spacing w:before="41"/>
                  <w:ind w:left="352" w:right="0" w:firstLine="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日至</w:t>
                </w:r>
                <w:r>
                  <w:rPr>
                    <w:rFonts w:ascii="宋体" w:hAnsi="宋体" w:cs="宋体" w:eastAsia="宋体" w:hint="default"/>
                    <w:spacing w:val="-52"/>
                    <w:sz w:val="20"/>
                    <w:szCs w:val="20"/>
                  </w:rPr>
                  <w:t> </w:t>
                </w: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p>
                <w:pPr>
                  <w:tabs>
                    <w:tab w:pos="352" w:val="left" w:leader="none"/>
                    <w:tab w:pos="8970" w:val="left" w:leader="none"/>
                  </w:tabs>
                  <w:spacing w:before="38"/>
                  <w:ind w:left="20" w:right="0" w:firstLine="0"/>
                  <w:jc w:val="left"/>
                  <w:rPr>
                    <w:rFonts w:ascii="宋体" w:hAnsi="宋体" w:cs="宋体" w:eastAsia="宋体" w:hint="default"/>
                    <w:sz w:val="20"/>
                    <w:szCs w:val="20"/>
                  </w:rPr>
                </w:pPr>
                <w:r>
                  <w:rPr>
                    <w:rFonts w:ascii="Times New Roman" w:hAnsi="Times New Roman" w:cs="Times New Roman" w:eastAsia="Times New Roman" w:hint="default"/>
                    <w:w w:val="100"/>
                    <w:sz w:val="20"/>
                    <w:szCs w:val="20"/>
                  </w:rPr>
                </w:r>
                <w:r>
                  <w:rPr>
                    <w:rFonts w:ascii="Times New Roman" w:hAnsi="Times New Roman" w:cs="Times New Roman" w:eastAsia="Times New Roman" w:hint="default"/>
                    <w:w w:val="100"/>
                    <w:sz w:val="20"/>
                    <w:szCs w:val="20"/>
                    <w:u w:val="single" w:color="000000"/>
                  </w:rPr>
                  <w:t> </w:t>
                </w:r>
                <w:r>
                  <w:rPr>
                    <w:rFonts w:ascii="Times New Roman" w:hAnsi="Times New Roman" w:cs="Times New Roman" w:eastAsia="Times New Roman" w:hint="default"/>
                    <w:sz w:val="20"/>
                    <w:szCs w:val="20"/>
                    <w:u w:val="single" w:color="000000"/>
                  </w:rPr>
                  <w:tab/>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3.923763pt;width:432.95pt;height:43.15pt;mso-position-horizontal-relative:page;mso-position-vertical-relative:page;z-index:-1088776"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spacing w:before="41"/>
                  <w:ind w:left="20" w:right="0" w:firstLine="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日至</w:t>
                </w:r>
                <w:r>
                  <w:rPr>
                    <w:rFonts w:ascii="宋体" w:hAnsi="宋体" w:cs="宋体" w:eastAsia="宋体" w:hint="default"/>
                    <w:spacing w:val="-52"/>
                    <w:sz w:val="20"/>
                    <w:szCs w:val="20"/>
                  </w:rPr>
                  <w:t> </w:t>
                </w: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p>
                <w:pPr>
                  <w:tabs>
                    <w:tab w:pos="8638" w:val="left" w:leader="none"/>
                  </w:tabs>
                  <w:spacing w:before="38"/>
                  <w:ind w:left="20" w:right="0" w:firstLine="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0.239998pt;margin-top:43.923763pt;width:436.8pt;height:43.7pt;mso-position-horizontal-relative:page;mso-position-vertical-relative:page;z-index:-1088752" type="#_x0000_t202" filled="false" stroked="false">
          <v:textbox inset="0,0,0,0">
            <w:txbxContent>
              <w:p>
                <w:pPr>
                  <w:spacing w:line="240" w:lineRule="exact" w:before="0"/>
                  <w:ind w:left="96"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spacing w:before="41"/>
                  <w:ind w:left="96" w:right="0" w:firstLine="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日至</w:t>
                </w:r>
                <w:r>
                  <w:rPr>
                    <w:rFonts w:ascii="宋体" w:hAnsi="宋体" w:cs="宋体" w:eastAsia="宋体" w:hint="default"/>
                    <w:spacing w:val="-52"/>
                    <w:sz w:val="20"/>
                    <w:szCs w:val="20"/>
                  </w:rPr>
                  <w:t> </w:t>
                </w: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p>
                <w:pPr>
                  <w:tabs>
                    <w:tab w:pos="8715" w:val="left" w:leader="none"/>
                  </w:tabs>
                  <w:spacing w:before="38"/>
                  <w:ind w:left="20" w:right="0" w:firstLine="0"/>
                  <w:jc w:val="left"/>
                  <w:rPr>
                    <w:rFonts w:ascii="宋体" w:hAnsi="宋体" w:cs="宋体" w:eastAsia="宋体" w:hint="default"/>
                    <w:sz w:val="20"/>
                    <w:szCs w:val="20"/>
                  </w:rPr>
                </w:pPr>
                <w:r>
                  <w:rPr>
                    <w:rFonts w:ascii="Times New Roman" w:hAnsi="Times New Roman" w:cs="Times New Roman" w:eastAsia="Times New Roman" w:hint="default"/>
                    <w:w w:val="100"/>
                    <w:sz w:val="20"/>
                    <w:szCs w:val="20"/>
                  </w:rPr>
                </w:r>
                <w:r>
                  <w:rPr>
                    <w:rFonts w:ascii="Times New Roman" w:hAnsi="Times New Roman" w:cs="Times New Roman" w:eastAsia="Times New Roman" w:hint="default"/>
                    <w:w w:val="100"/>
                    <w:sz w:val="20"/>
                    <w:szCs w:val="20"/>
                    <w:u w:val="single" w:color="000000"/>
                  </w:rPr>
                  <w:t> </w:t>
                </w:r>
                <w:r>
                  <w:rPr>
                    <w:rFonts w:ascii="Times New Roman" w:hAnsi="Times New Roman" w:cs="Times New Roman" w:eastAsia="Times New Roman" w:hint="default"/>
                    <w:spacing w:val="-24"/>
                    <w:sz w:val="20"/>
                    <w:szCs w:val="20"/>
                    <w:u w:val="single" w:color="000000"/>
                  </w:rPr>
                  <w:t> </w:t>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3.923763pt;width:432.95pt;height:43.15pt;mso-position-horizontal-relative:page;mso-position-vertical-relative:page;z-index:-1088728"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spacing w:before="41"/>
                  <w:ind w:left="20" w:right="0" w:firstLine="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日至</w:t>
                </w:r>
                <w:r>
                  <w:rPr>
                    <w:rFonts w:ascii="宋体" w:hAnsi="宋体" w:cs="宋体" w:eastAsia="宋体" w:hint="default"/>
                    <w:spacing w:val="-52"/>
                    <w:sz w:val="20"/>
                    <w:szCs w:val="20"/>
                  </w:rPr>
                  <w:t> </w:t>
                </w: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p>
                <w:pPr>
                  <w:tabs>
                    <w:tab w:pos="8638" w:val="left" w:leader="none"/>
                  </w:tabs>
                  <w:spacing w:before="38"/>
                  <w:ind w:left="20" w:right="0" w:firstLine="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699997pt;margin-top:43.923763pt;width:440.3pt;height:43.7pt;mso-position-horizontal-relative:page;mso-position-vertical-relative:page;z-index:-1088704" type="#_x0000_t202" filled="false" stroked="false">
          <v:textbox inset="0,0,0,0">
            <w:txbxContent>
              <w:p>
                <w:pPr>
                  <w:spacing w:line="240" w:lineRule="exact" w:before="0"/>
                  <w:ind w:left="167"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spacing w:before="41"/>
                  <w:ind w:left="167" w:right="0" w:firstLine="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日至</w:t>
                </w:r>
                <w:r>
                  <w:rPr>
                    <w:rFonts w:ascii="宋体" w:hAnsi="宋体" w:cs="宋体" w:eastAsia="宋体" w:hint="default"/>
                    <w:spacing w:val="-52"/>
                    <w:sz w:val="20"/>
                    <w:szCs w:val="20"/>
                  </w:rPr>
                  <w:t> </w:t>
                </w: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p>
                <w:pPr>
                  <w:tabs>
                    <w:tab w:pos="8785" w:val="left" w:leader="none"/>
                  </w:tabs>
                  <w:spacing w:before="38"/>
                  <w:ind w:left="20" w:right="0" w:firstLine="0"/>
                  <w:jc w:val="left"/>
                  <w:rPr>
                    <w:rFonts w:ascii="宋体" w:hAnsi="宋体" w:cs="宋体" w:eastAsia="宋体" w:hint="default"/>
                    <w:sz w:val="20"/>
                    <w:szCs w:val="20"/>
                  </w:rPr>
                </w:pPr>
                <w:r>
                  <w:rPr>
                    <w:rFonts w:ascii="Times New Roman" w:hAnsi="Times New Roman" w:cs="Times New Roman" w:eastAsia="Times New Roman" w:hint="default"/>
                    <w:w w:val="100"/>
                    <w:sz w:val="20"/>
                    <w:szCs w:val="20"/>
                  </w:rPr>
                </w:r>
                <w:r>
                  <w:rPr>
                    <w:rFonts w:ascii="Times New Roman" w:hAnsi="Times New Roman" w:cs="Times New Roman" w:eastAsia="Times New Roman" w:hint="default"/>
                    <w:w w:val="100"/>
                    <w:sz w:val="20"/>
                    <w:szCs w:val="20"/>
                    <w:u w:val="single" w:color="000000"/>
                  </w:rPr>
                  <w:t> </w:t>
                </w:r>
                <w:r>
                  <w:rPr>
                    <w:rFonts w:ascii="Times New Roman" w:hAnsi="Times New Roman" w:cs="Times New Roman" w:eastAsia="Times New Roman" w:hint="default"/>
                    <w:sz w:val="20"/>
                    <w:szCs w:val="20"/>
                    <w:u w:val="single" w:color="000000"/>
                  </w:rPr>
                  <w:t> </w:t>
                </w:r>
                <w:r>
                  <w:rPr>
                    <w:rFonts w:ascii="Times New Roman" w:hAnsi="Times New Roman" w:cs="Times New Roman" w:eastAsia="Times New Roman" w:hint="default"/>
                    <w:spacing w:val="-3"/>
                    <w:sz w:val="20"/>
                    <w:szCs w:val="20"/>
                    <w:u w:val="single" w:color="000000"/>
                  </w:rPr>
                  <w:t> </w:t>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3.923763pt;width:432.95pt;height:43.15pt;mso-position-horizontal-relative:page;mso-position-vertical-relative:page;z-index:-1088680"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spacing w:before="41"/>
                  <w:ind w:left="20" w:right="0" w:firstLine="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日至</w:t>
                </w:r>
                <w:r>
                  <w:rPr>
                    <w:rFonts w:ascii="宋体" w:hAnsi="宋体" w:cs="宋体" w:eastAsia="宋体" w:hint="default"/>
                    <w:spacing w:val="-52"/>
                    <w:sz w:val="20"/>
                    <w:szCs w:val="20"/>
                  </w:rPr>
                  <w:t> </w:t>
                </w: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p>
                <w:pPr>
                  <w:tabs>
                    <w:tab w:pos="8638" w:val="left" w:leader="none"/>
                  </w:tabs>
                  <w:spacing w:before="38"/>
                  <w:ind w:left="20" w:right="0" w:firstLine="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00002pt;margin-top:43.923763pt;width:464.6pt;height:43.7pt;mso-position-horizontal-relative:page;mso-position-vertical-relative:page;z-index:-1088656" type="#_x0000_t202" filled="false" stroked="false">
          <v:textbox inset="0,0,0,0">
            <w:txbxContent>
              <w:p>
                <w:pPr>
                  <w:spacing w:line="240" w:lineRule="exact" w:before="0"/>
                  <w:ind w:left="653"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spacing w:before="41"/>
                  <w:ind w:left="653" w:right="0" w:firstLine="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日至</w:t>
                </w:r>
                <w:r>
                  <w:rPr>
                    <w:rFonts w:ascii="宋体" w:hAnsi="宋体" w:cs="宋体" w:eastAsia="宋体" w:hint="default"/>
                    <w:spacing w:val="-52"/>
                    <w:sz w:val="20"/>
                    <w:szCs w:val="20"/>
                  </w:rPr>
                  <w:t> </w:t>
                </w: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p>
                <w:pPr>
                  <w:tabs>
                    <w:tab w:pos="653" w:val="left" w:leader="none"/>
                    <w:tab w:pos="9271" w:val="left" w:leader="none"/>
                  </w:tabs>
                  <w:spacing w:before="38"/>
                  <w:ind w:left="20" w:right="0" w:firstLine="0"/>
                  <w:jc w:val="left"/>
                  <w:rPr>
                    <w:rFonts w:ascii="宋体" w:hAnsi="宋体" w:cs="宋体" w:eastAsia="宋体" w:hint="default"/>
                    <w:sz w:val="20"/>
                    <w:szCs w:val="20"/>
                  </w:rPr>
                </w:pPr>
                <w:r>
                  <w:rPr>
                    <w:rFonts w:ascii="Times New Roman" w:hAnsi="Times New Roman" w:cs="Times New Roman" w:eastAsia="Times New Roman" w:hint="default"/>
                    <w:w w:val="100"/>
                    <w:sz w:val="20"/>
                    <w:szCs w:val="20"/>
                  </w:rPr>
                </w:r>
                <w:r>
                  <w:rPr>
                    <w:rFonts w:ascii="Times New Roman" w:hAnsi="Times New Roman" w:cs="Times New Roman" w:eastAsia="Times New Roman" w:hint="default"/>
                    <w:w w:val="100"/>
                    <w:sz w:val="20"/>
                    <w:szCs w:val="20"/>
                    <w:u w:val="single" w:color="000000"/>
                  </w:rPr>
                  <w:t> </w:t>
                </w:r>
                <w:r>
                  <w:rPr>
                    <w:rFonts w:ascii="Times New Roman" w:hAnsi="Times New Roman" w:cs="Times New Roman" w:eastAsia="Times New Roman" w:hint="default"/>
                    <w:sz w:val="20"/>
                    <w:szCs w:val="20"/>
                    <w:u w:val="single" w:color="000000"/>
                  </w:rPr>
                  <w:tab/>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3.923763pt;width:432.95pt;height:43.15pt;mso-position-horizontal-relative:page;mso-position-vertical-relative:page;z-index:-1088632"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spacing w:before="41"/>
                  <w:ind w:left="20" w:right="0" w:firstLine="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日至</w:t>
                </w:r>
                <w:r>
                  <w:rPr>
                    <w:rFonts w:ascii="宋体" w:hAnsi="宋体" w:cs="宋体" w:eastAsia="宋体" w:hint="default"/>
                    <w:spacing w:val="-52"/>
                    <w:sz w:val="20"/>
                    <w:szCs w:val="20"/>
                  </w:rPr>
                  <w:t> </w:t>
                </w: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p>
                <w:pPr>
                  <w:tabs>
                    <w:tab w:pos="8638" w:val="left" w:leader="none"/>
                  </w:tabs>
                  <w:spacing w:before="38"/>
                  <w:ind w:left="20" w:right="0" w:firstLine="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3.923763pt;width:430.8pt;height:43.15pt;mso-position-horizontal-relative:page;mso-position-vertical-relative:page;z-index:-1089784"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spacing w:before="41"/>
                  <w:ind w:left="20" w:right="0" w:firstLine="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日至</w:t>
                </w:r>
                <w:r>
                  <w:rPr>
                    <w:rFonts w:ascii="宋体" w:hAnsi="宋体" w:cs="宋体" w:eastAsia="宋体" w:hint="default"/>
                    <w:spacing w:val="-52"/>
                    <w:sz w:val="20"/>
                    <w:szCs w:val="20"/>
                  </w:rPr>
                  <w:t> </w:t>
                </w: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p>
                <w:pPr>
                  <w:tabs>
                    <w:tab w:pos="8595" w:val="left" w:leader="none"/>
                  </w:tabs>
                  <w:spacing w:before="38"/>
                  <w:ind w:left="20" w:right="0" w:firstLine="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040001pt;margin-top:43.923763pt;width:459pt;height:43.7pt;mso-position-horizontal-relative:page;mso-position-vertical-relative:page;z-index:-1088608" type="#_x0000_t202" filled="false" stroked="false">
          <v:textbox inset="0,0,0,0">
            <w:txbxContent>
              <w:p>
                <w:pPr>
                  <w:spacing w:line="240" w:lineRule="exact" w:before="0"/>
                  <w:ind w:left="540"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spacing w:before="41"/>
                  <w:ind w:left="540" w:right="0" w:firstLine="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日至</w:t>
                </w:r>
                <w:r>
                  <w:rPr>
                    <w:rFonts w:ascii="宋体" w:hAnsi="宋体" w:cs="宋体" w:eastAsia="宋体" w:hint="default"/>
                    <w:spacing w:val="-52"/>
                    <w:sz w:val="20"/>
                    <w:szCs w:val="20"/>
                  </w:rPr>
                  <w:t> </w:t>
                </w: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p>
                <w:pPr>
                  <w:tabs>
                    <w:tab w:pos="540" w:val="left" w:leader="none"/>
                    <w:tab w:pos="9159" w:val="left" w:leader="none"/>
                  </w:tabs>
                  <w:spacing w:before="38"/>
                  <w:ind w:left="20" w:right="0" w:firstLine="0"/>
                  <w:jc w:val="left"/>
                  <w:rPr>
                    <w:rFonts w:ascii="宋体" w:hAnsi="宋体" w:cs="宋体" w:eastAsia="宋体" w:hint="default"/>
                    <w:sz w:val="20"/>
                    <w:szCs w:val="20"/>
                  </w:rPr>
                </w:pPr>
                <w:r>
                  <w:rPr>
                    <w:rFonts w:ascii="Times New Roman" w:hAnsi="Times New Roman" w:cs="Times New Roman" w:eastAsia="Times New Roman" w:hint="default"/>
                    <w:w w:val="100"/>
                    <w:sz w:val="20"/>
                    <w:szCs w:val="20"/>
                  </w:rPr>
                </w:r>
                <w:r>
                  <w:rPr>
                    <w:rFonts w:ascii="Times New Roman" w:hAnsi="Times New Roman" w:cs="Times New Roman" w:eastAsia="Times New Roman" w:hint="default"/>
                    <w:w w:val="100"/>
                    <w:sz w:val="20"/>
                    <w:szCs w:val="20"/>
                    <w:u w:val="single" w:color="000000"/>
                  </w:rPr>
                  <w:t> </w:t>
                </w:r>
                <w:r>
                  <w:rPr>
                    <w:rFonts w:ascii="Times New Roman" w:hAnsi="Times New Roman" w:cs="Times New Roman" w:eastAsia="Times New Roman" w:hint="default"/>
                    <w:sz w:val="20"/>
                    <w:szCs w:val="20"/>
                    <w:u w:val="single" w:color="000000"/>
                  </w:rPr>
                  <w:tab/>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3.923763pt;width:432.95pt;height:43.15pt;mso-position-horizontal-relative:page;mso-position-vertical-relative:page;z-index:-1088584"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spacing w:before="41"/>
                  <w:ind w:left="20" w:right="0" w:firstLine="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日至</w:t>
                </w:r>
                <w:r>
                  <w:rPr>
                    <w:rFonts w:ascii="宋体" w:hAnsi="宋体" w:cs="宋体" w:eastAsia="宋体" w:hint="default"/>
                    <w:spacing w:val="-52"/>
                    <w:sz w:val="20"/>
                    <w:szCs w:val="20"/>
                  </w:rPr>
                  <w:t> </w:t>
                </w: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p>
                <w:pPr>
                  <w:tabs>
                    <w:tab w:pos="8638" w:val="left" w:leader="none"/>
                  </w:tabs>
                  <w:spacing w:before="38"/>
                  <w:ind w:left="20" w:right="0" w:firstLine="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8.739998pt;margin-top:43.923763pt;width:438.3pt;height:43.7pt;mso-position-horizontal-relative:page;mso-position-vertical-relative:page;z-index:-1088512" type="#_x0000_t202" filled="false" stroked="false">
          <v:textbox inset="0,0,0,0">
            <w:txbxContent>
              <w:p>
                <w:pPr>
                  <w:spacing w:line="240" w:lineRule="exact" w:before="0"/>
                  <w:ind w:left="126"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spacing w:before="41"/>
                  <w:ind w:left="126" w:right="0" w:firstLine="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日至</w:t>
                </w:r>
                <w:r>
                  <w:rPr>
                    <w:rFonts w:ascii="宋体" w:hAnsi="宋体" w:cs="宋体" w:eastAsia="宋体" w:hint="default"/>
                    <w:spacing w:val="-52"/>
                    <w:sz w:val="20"/>
                    <w:szCs w:val="20"/>
                  </w:rPr>
                  <w:t> </w:t>
                </w: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p>
                <w:pPr>
                  <w:tabs>
                    <w:tab w:pos="8745" w:val="left" w:leader="none"/>
                  </w:tabs>
                  <w:spacing w:before="38"/>
                  <w:ind w:left="20" w:right="0" w:firstLine="0"/>
                  <w:jc w:val="left"/>
                  <w:rPr>
                    <w:rFonts w:ascii="宋体" w:hAnsi="宋体" w:cs="宋体" w:eastAsia="宋体" w:hint="default"/>
                    <w:sz w:val="20"/>
                    <w:szCs w:val="20"/>
                  </w:rPr>
                </w:pPr>
                <w:r>
                  <w:rPr>
                    <w:rFonts w:ascii="Times New Roman" w:hAnsi="Times New Roman" w:cs="Times New Roman" w:eastAsia="Times New Roman" w:hint="default"/>
                    <w:w w:val="100"/>
                    <w:sz w:val="20"/>
                    <w:szCs w:val="20"/>
                  </w:rPr>
                </w:r>
                <w:r>
                  <w:rPr>
                    <w:rFonts w:ascii="Times New Roman" w:hAnsi="Times New Roman" w:cs="Times New Roman" w:eastAsia="Times New Roman" w:hint="default"/>
                    <w:w w:val="100"/>
                    <w:sz w:val="20"/>
                    <w:szCs w:val="20"/>
                    <w:u w:val="single" w:color="000000"/>
                  </w:rPr>
                  <w:t> </w:t>
                </w:r>
                <w:r>
                  <w:rPr>
                    <w:rFonts w:ascii="Times New Roman" w:hAnsi="Times New Roman" w:cs="Times New Roman" w:eastAsia="Times New Roman" w:hint="default"/>
                    <w:spacing w:val="6"/>
                    <w:sz w:val="20"/>
                    <w:szCs w:val="20"/>
                    <w:u w:val="single" w:color="000000"/>
                  </w:rPr>
                  <w:t> </w:t>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3.923763pt;width:432.95pt;height:43.15pt;mso-position-horizontal-relative:page;mso-position-vertical-relative:page;z-index:-1088488"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spacing w:before="41"/>
                  <w:ind w:left="20" w:right="0" w:firstLine="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日至</w:t>
                </w:r>
                <w:r>
                  <w:rPr>
                    <w:rFonts w:ascii="宋体" w:hAnsi="宋体" w:cs="宋体" w:eastAsia="宋体" w:hint="default"/>
                    <w:spacing w:val="-52"/>
                    <w:sz w:val="20"/>
                    <w:szCs w:val="20"/>
                  </w:rPr>
                  <w:t> </w:t>
                </w: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p>
                <w:pPr>
                  <w:tabs>
                    <w:tab w:pos="8638" w:val="left" w:leader="none"/>
                  </w:tabs>
                  <w:spacing w:before="38"/>
                  <w:ind w:left="20" w:right="0" w:firstLine="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180pt;margin-top:43.923763pt;width:442.85pt;height:43.7pt;mso-position-horizontal-relative:page;mso-position-vertical-relative:page;z-index:-1088464" type="#_x0000_t202" filled="false" stroked="false">
          <v:textbox inset="0,0,0,0">
            <w:txbxContent>
              <w:p>
                <w:pPr>
                  <w:spacing w:line="240" w:lineRule="exact" w:before="0"/>
                  <w:ind w:left="217"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spacing w:before="41"/>
                  <w:ind w:left="217" w:right="0" w:firstLine="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日至</w:t>
                </w:r>
                <w:r>
                  <w:rPr>
                    <w:rFonts w:ascii="宋体" w:hAnsi="宋体" w:cs="宋体" w:eastAsia="宋体" w:hint="default"/>
                    <w:spacing w:val="-52"/>
                    <w:sz w:val="20"/>
                    <w:szCs w:val="20"/>
                  </w:rPr>
                  <w:t> </w:t>
                </w: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p>
                <w:pPr>
                  <w:tabs>
                    <w:tab w:pos="8836" w:val="left" w:leader="none"/>
                  </w:tabs>
                  <w:spacing w:before="38"/>
                  <w:ind w:left="20" w:right="0" w:firstLine="0"/>
                  <w:jc w:val="left"/>
                  <w:rPr>
                    <w:rFonts w:ascii="宋体" w:hAnsi="宋体" w:cs="宋体" w:eastAsia="宋体" w:hint="default"/>
                    <w:sz w:val="20"/>
                    <w:szCs w:val="20"/>
                  </w:rPr>
                </w:pPr>
                <w:r>
                  <w:rPr>
                    <w:rFonts w:ascii="Times New Roman" w:hAnsi="Times New Roman" w:cs="Times New Roman" w:eastAsia="Times New Roman" w:hint="default"/>
                    <w:w w:val="100"/>
                    <w:sz w:val="20"/>
                    <w:szCs w:val="20"/>
                  </w:rPr>
                </w:r>
                <w:r>
                  <w:rPr>
                    <w:rFonts w:ascii="Times New Roman" w:hAnsi="Times New Roman" w:cs="Times New Roman" w:eastAsia="Times New Roman" w:hint="default"/>
                    <w:w w:val="100"/>
                    <w:sz w:val="20"/>
                    <w:szCs w:val="20"/>
                    <w:u w:val="single" w:color="000000"/>
                  </w:rPr>
                  <w:t> </w:t>
                </w:r>
                <w:r>
                  <w:rPr>
                    <w:rFonts w:ascii="Times New Roman" w:hAnsi="Times New Roman" w:cs="Times New Roman" w:eastAsia="Times New Roman" w:hint="default"/>
                    <w:sz w:val="20"/>
                    <w:szCs w:val="20"/>
                    <w:u w:val="single" w:color="000000"/>
                  </w:rPr>
                  <w:t>  </w:t>
                </w:r>
                <w:r>
                  <w:rPr>
                    <w:rFonts w:ascii="Times New Roman" w:hAnsi="Times New Roman" w:cs="Times New Roman" w:eastAsia="Times New Roman" w:hint="default"/>
                    <w:spacing w:val="-3"/>
                    <w:sz w:val="20"/>
                    <w:szCs w:val="20"/>
                    <w:u w:val="single" w:color="000000"/>
                  </w:rPr>
                  <w:t> </w:t>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3.923763pt;width:432.95pt;height:43.15pt;mso-position-horizontal-relative:page;mso-position-vertical-relative:page;z-index:-1088440"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spacing w:before="41"/>
                  <w:ind w:left="20" w:right="0" w:firstLine="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日至</w:t>
                </w:r>
                <w:r>
                  <w:rPr>
                    <w:rFonts w:ascii="宋体" w:hAnsi="宋体" w:cs="宋体" w:eastAsia="宋体" w:hint="default"/>
                    <w:spacing w:val="-52"/>
                    <w:sz w:val="20"/>
                    <w:szCs w:val="20"/>
                  </w:rPr>
                  <w:t> </w:t>
                </w: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p>
                <w:pPr>
                  <w:tabs>
                    <w:tab w:pos="8638" w:val="left" w:leader="none"/>
                  </w:tabs>
                  <w:spacing w:before="38"/>
                  <w:ind w:left="20" w:right="0" w:firstLine="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3.923763pt;width:432.95pt;height:43.15pt;mso-position-horizontal-relative:page;mso-position-vertical-relative:page;z-index:-1088416"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spacing w:before="41"/>
                  <w:ind w:left="20" w:right="0" w:firstLine="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日至</w:t>
                </w:r>
                <w:r>
                  <w:rPr>
                    <w:rFonts w:ascii="宋体" w:hAnsi="宋体" w:cs="宋体" w:eastAsia="宋体" w:hint="default"/>
                    <w:spacing w:val="-52"/>
                    <w:sz w:val="20"/>
                    <w:szCs w:val="20"/>
                  </w:rPr>
                  <w:t> </w:t>
                </w: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p>
                <w:pPr>
                  <w:tabs>
                    <w:tab w:pos="8638" w:val="left" w:leader="none"/>
                  </w:tabs>
                  <w:spacing w:before="38"/>
                  <w:ind w:left="20" w:right="0" w:firstLine="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3.923763pt;width:432.95pt;height:43.15pt;mso-position-horizontal-relative:page;mso-position-vertical-relative:page;z-index:-1088392"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spacing w:before="41"/>
                  <w:ind w:left="20" w:right="0" w:firstLine="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日至</w:t>
                </w:r>
                <w:r>
                  <w:rPr>
                    <w:rFonts w:ascii="宋体" w:hAnsi="宋体" w:cs="宋体" w:eastAsia="宋体" w:hint="default"/>
                    <w:spacing w:val="-52"/>
                    <w:sz w:val="20"/>
                    <w:szCs w:val="20"/>
                  </w:rPr>
                  <w:t> </w:t>
                </w: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p>
                <w:pPr>
                  <w:tabs>
                    <w:tab w:pos="8638" w:val="left" w:leader="none"/>
                  </w:tabs>
                  <w:spacing w:before="38"/>
                  <w:ind w:left="20" w:right="0" w:firstLine="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9.910599pt;margin-top:43.924065pt;width:695.3pt;height:43.15pt;mso-position-horizontal-relative:page;mso-position-vertical-relative:page;z-index:-1088368"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spacing w:before="41"/>
                  <w:ind w:left="20" w:right="0" w:firstLine="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日至</w:t>
                </w:r>
                <w:r>
                  <w:rPr>
                    <w:rFonts w:ascii="宋体" w:hAnsi="宋体" w:cs="宋体" w:eastAsia="宋体" w:hint="default"/>
                    <w:spacing w:val="-52"/>
                    <w:sz w:val="20"/>
                    <w:szCs w:val="20"/>
                  </w:rPr>
                  <w:t> </w:t>
                </w: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p>
                <w:pPr>
                  <w:tabs>
                    <w:tab w:pos="13885" w:val="left" w:leader="none"/>
                  </w:tabs>
                  <w:spacing w:before="38"/>
                  <w:ind w:left="20" w:right="0" w:firstLine="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r>
      <w:rPr/>
      <w:pict>
        <v:shape style="position:absolute;margin-left:92.410599pt;margin-top:103.504066pt;width:83.7pt;height:13pt;mso-position-horizontal-relative:page;mso-position-vertical-relative:page;z-index:-1088344"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十四、</w:t>
                </w:r>
                <w:r>
                  <w:rPr>
                    <w:rFonts w:ascii="宋体" w:hAnsi="宋体" w:cs="宋体" w:eastAsia="宋体" w:hint="default"/>
                    <w:b/>
                    <w:bCs/>
                    <w:spacing w:val="-26"/>
                    <w:sz w:val="22"/>
                    <w:szCs w:val="22"/>
                  </w:rPr>
                  <w:t> </w:t>
                </w:r>
                <w:r>
                  <w:rPr>
                    <w:rFonts w:ascii="宋体" w:hAnsi="宋体" w:cs="宋体" w:eastAsia="宋体" w:hint="default"/>
                    <w:b/>
                    <w:bCs/>
                    <w:sz w:val="22"/>
                    <w:szCs w:val="22"/>
                  </w:rPr>
                  <w:t>分部信息</w:t>
                </w:r>
                <w:r>
                  <w:rPr>
                    <w:rFonts w:ascii="宋体" w:hAnsi="宋体" w:cs="宋体" w:eastAsia="宋体" w:hint="default"/>
                    <w:sz w:val="22"/>
                    <w:szCs w:val="22"/>
                  </w:rPr>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9.910599pt;margin-top:43.924065pt;width:695.3pt;height:43.15pt;mso-position-horizontal-relative:page;mso-position-vertical-relative:page;z-index:-1088296"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spacing w:before="41"/>
                  <w:ind w:left="20" w:right="0" w:firstLine="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日至</w:t>
                </w:r>
                <w:r>
                  <w:rPr>
                    <w:rFonts w:ascii="宋体" w:hAnsi="宋体" w:cs="宋体" w:eastAsia="宋体" w:hint="default"/>
                    <w:spacing w:val="-52"/>
                    <w:sz w:val="20"/>
                    <w:szCs w:val="20"/>
                  </w:rPr>
                  <w:t> </w:t>
                </w: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p>
                <w:pPr>
                  <w:tabs>
                    <w:tab w:pos="13885" w:val="left" w:leader="none"/>
                  </w:tabs>
                  <w:spacing w:before="38"/>
                  <w:ind w:left="20" w:right="0" w:firstLine="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r>
      <w:rPr/>
      <w:pict>
        <v:shape style="position:absolute;margin-left:92.410599pt;margin-top:100.144066pt;width:110.2pt;height:13pt;mso-position-horizontal-relative:page;mso-position-vertical-relative:page;z-index:-1088272"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91"/>
                    <w:sz w:val="22"/>
                    <w:szCs w:val="22"/>
                  </w:rPr>
                  <w:t> </w:t>
                </w:r>
                <w:r>
                  <w:rPr>
                    <w:rFonts w:ascii="宋体" w:hAnsi="宋体" w:cs="宋体" w:eastAsia="宋体" w:hint="default"/>
                    <w:sz w:val="22"/>
                    <w:szCs w:val="22"/>
                  </w:rPr>
                  <w:t>2010</w:t>
                </w:r>
                <w:r>
                  <w:rPr>
                    <w:rFonts w:ascii="宋体" w:hAnsi="宋体" w:cs="宋体" w:eastAsia="宋体" w:hint="default"/>
                    <w:spacing w:val="-58"/>
                    <w:sz w:val="22"/>
                    <w:szCs w:val="22"/>
                  </w:rPr>
                  <w:t> </w:t>
                </w:r>
                <w:r>
                  <w:rPr>
                    <w:rFonts w:ascii="宋体" w:hAnsi="宋体" w:cs="宋体" w:eastAsia="宋体" w:hint="default"/>
                    <w:sz w:val="22"/>
                    <w:szCs w:val="22"/>
                  </w:rPr>
                  <w:t>年度报告分部</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3.923763pt;width:430.8pt;height:43.15pt;mso-position-horizontal-relative:page;mso-position-vertical-relative:page;z-index:-1089760"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spacing w:before="41"/>
                  <w:ind w:left="20" w:right="0" w:firstLine="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日至</w:t>
                </w:r>
                <w:r>
                  <w:rPr>
                    <w:rFonts w:ascii="宋体" w:hAnsi="宋体" w:cs="宋体" w:eastAsia="宋体" w:hint="default"/>
                    <w:spacing w:val="-52"/>
                    <w:sz w:val="20"/>
                    <w:szCs w:val="20"/>
                  </w:rPr>
                  <w:t> </w:t>
                </w: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p>
                <w:pPr>
                  <w:tabs>
                    <w:tab w:pos="8595" w:val="left" w:leader="none"/>
                  </w:tabs>
                  <w:spacing w:before="38"/>
                  <w:ind w:left="20" w:right="0" w:firstLine="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3.923763pt;width:428.25pt;height:43.15pt;mso-position-horizontal-relative:page;mso-position-vertical-relative:page;z-index:-1088248"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spacing w:before="41"/>
                  <w:ind w:left="20" w:right="0" w:firstLine="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日至</w:t>
                </w:r>
                <w:r>
                  <w:rPr>
                    <w:rFonts w:ascii="宋体" w:hAnsi="宋体" w:cs="宋体" w:eastAsia="宋体" w:hint="default"/>
                    <w:spacing w:val="-52"/>
                    <w:sz w:val="20"/>
                    <w:szCs w:val="20"/>
                  </w:rPr>
                  <w:t> </w:t>
                </w: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p>
                <w:pPr>
                  <w:tabs>
                    <w:tab w:pos="8544" w:val="left" w:leader="none"/>
                  </w:tabs>
                  <w:spacing w:before="38"/>
                  <w:ind w:left="20" w:right="0" w:firstLine="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3.923763pt;width:233.85pt;height:28.15pt;mso-position-horizontal-relative:page;mso-position-vertical-relative:page;z-index:-1088176"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spacing w:before="41"/>
                  <w:ind w:left="20" w:right="0" w:firstLine="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日至</w:t>
                </w:r>
                <w:r>
                  <w:rPr>
                    <w:rFonts w:ascii="宋体" w:hAnsi="宋体" w:cs="宋体" w:eastAsia="宋体" w:hint="default"/>
                    <w:spacing w:val="-52"/>
                    <w:sz w:val="20"/>
                    <w:szCs w:val="20"/>
                  </w:rPr>
                  <w:t> </w:t>
                </w: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3.923763pt;width:428.25pt;height:43.15pt;mso-position-horizontal-relative:page;mso-position-vertical-relative:page;z-index:-1088152"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spacing w:before="41"/>
                  <w:ind w:left="20" w:right="0" w:firstLine="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日至</w:t>
                </w:r>
                <w:r>
                  <w:rPr>
                    <w:rFonts w:ascii="宋体" w:hAnsi="宋体" w:cs="宋体" w:eastAsia="宋体" w:hint="default"/>
                    <w:spacing w:val="-52"/>
                    <w:sz w:val="20"/>
                    <w:szCs w:val="20"/>
                  </w:rPr>
                  <w:t> </w:t>
                </w: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p>
                <w:pPr>
                  <w:tabs>
                    <w:tab w:pos="8544" w:val="left" w:leader="none"/>
                  </w:tabs>
                  <w:spacing w:before="38"/>
                  <w:ind w:left="20" w:right="0" w:firstLine="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3.459999pt;margin-top:43.923763pt;width:438.9pt;height:43.7pt;mso-position-horizontal-relative:page;mso-position-vertical-relative:page;z-index:-1088128" type="#_x0000_t202" filled="false" stroked="false">
          <v:textbox inset="0,0,0,0">
            <w:txbxContent>
              <w:p>
                <w:pPr>
                  <w:spacing w:line="240" w:lineRule="exact" w:before="0"/>
                  <w:ind w:left="232"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spacing w:before="41"/>
                  <w:ind w:left="232" w:right="0" w:firstLine="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日至</w:t>
                </w:r>
                <w:r>
                  <w:rPr>
                    <w:rFonts w:ascii="宋体" w:hAnsi="宋体" w:cs="宋体" w:eastAsia="宋体" w:hint="default"/>
                    <w:spacing w:val="-52"/>
                    <w:sz w:val="20"/>
                    <w:szCs w:val="20"/>
                  </w:rPr>
                  <w:t> </w:t>
                </w: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p>
                <w:pPr>
                  <w:tabs>
                    <w:tab w:pos="8757" w:val="left" w:leader="none"/>
                  </w:tabs>
                  <w:spacing w:before="38"/>
                  <w:ind w:left="20" w:right="0" w:firstLine="0"/>
                  <w:jc w:val="left"/>
                  <w:rPr>
                    <w:rFonts w:ascii="宋体" w:hAnsi="宋体" w:cs="宋体" w:eastAsia="宋体" w:hint="default"/>
                    <w:sz w:val="20"/>
                    <w:szCs w:val="20"/>
                  </w:rPr>
                </w:pPr>
                <w:r>
                  <w:rPr>
                    <w:rFonts w:ascii="Times New Roman" w:hAnsi="Times New Roman" w:cs="Times New Roman" w:eastAsia="Times New Roman" w:hint="default"/>
                    <w:w w:val="100"/>
                    <w:sz w:val="20"/>
                    <w:szCs w:val="20"/>
                  </w:rPr>
                </w:r>
                <w:r>
                  <w:rPr>
                    <w:rFonts w:ascii="Times New Roman" w:hAnsi="Times New Roman" w:cs="Times New Roman" w:eastAsia="Times New Roman" w:hint="default"/>
                    <w:w w:val="100"/>
                    <w:sz w:val="20"/>
                    <w:szCs w:val="20"/>
                    <w:u w:val="single" w:color="000000"/>
                  </w:rPr>
                  <w:t> </w:t>
                </w:r>
                <w:r>
                  <w:rPr>
                    <w:rFonts w:ascii="Times New Roman" w:hAnsi="Times New Roman" w:cs="Times New Roman" w:eastAsia="Times New Roman" w:hint="default"/>
                    <w:sz w:val="20"/>
                    <w:szCs w:val="20"/>
                    <w:u w:val="single" w:color="000000"/>
                  </w:rPr>
                  <w:t>  </w:t>
                </w:r>
                <w:r>
                  <w:rPr>
                    <w:rFonts w:ascii="Times New Roman" w:hAnsi="Times New Roman" w:cs="Times New Roman" w:eastAsia="Times New Roman" w:hint="default"/>
                    <w:spacing w:val="12"/>
                    <w:sz w:val="20"/>
                    <w:szCs w:val="20"/>
                    <w:u w:val="single" w:color="000000"/>
                  </w:rPr>
                  <w:t> </w:t>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9.910599pt;margin-top:43.924065pt;width:694.6pt;height:43.15pt;mso-position-horizontal-relative:page;mso-position-vertical-relative:page;z-index:-1088104"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spacing w:before="41"/>
                  <w:ind w:left="20" w:right="0" w:firstLine="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日至</w:t>
                </w:r>
                <w:r>
                  <w:rPr>
                    <w:rFonts w:ascii="宋体" w:hAnsi="宋体" w:cs="宋体" w:eastAsia="宋体" w:hint="default"/>
                    <w:spacing w:val="-52"/>
                    <w:sz w:val="20"/>
                    <w:szCs w:val="20"/>
                  </w:rPr>
                  <w:t> </w:t>
                </w: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p>
                <w:pPr>
                  <w:tabs>
                    <w:tab w:pos="13871" w:val="left" w:leader="none"/>
                  </w:tabs>
                  <w:spacing w:before="38"/>
                  <w:ind w:left="20" w:right="0" w:firstLine="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3.923763pt;width:428.25pt;height:43.15pt;mso-position-horizontal-relative:page;mso-position-vertical-relative:page;z-index:-1088056"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spacing w:before="41"/>
                  <w:ind w:left="20" w:right="0" w:firstLine="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日至</w:t>
                </w:r>
                <w:r>
                  <w:rPr>
                    <w:rFonts w:ascii="宋体" w:hAnsi="宋体" w:cs="宋体" w:eastAsia="宋体" w:hint="default"/>
                    <w:spacing w:val="-52"/>
                    <w:sz w:val="20"/>
                    <w:szCs w:val="20"/>
                  </w:rPr>
                  <w:t> </w:t>
                </w: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p>
                <w:pPr>
                  <w:tabs>
                    <w:tab w:pos="8544" w:val="left" w:leader="none"/>
                  </w:tabs>
                  <w:spacing w:before="38"/>
                  <w:ind w:left="20" w:right="0" w:firstLine="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699997pt;margin-top:43.923763pt;width:435.65pt;height:43.7pt;mso-position-horizontal-relative:page;mso-position-vertical-relative:page;z-index:-1088008" type="#_x0000_t202" filled="false" stroked="false">
          <v:textbox inset="0,0,0,0">
            <w:txbxContent>
              <w:p>
                <w:pPr>
                  <w:spacing w:line="240" w:lineRule="exact" w:before="0"/>
                  <w:ind w:left="167"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spacing w:before="41"/>
                  <w:ind w:left="167" w:right="0" w:firstLine="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日至</w:t>
                </w:r>
                <w:r>
                  <w:rPr>
                    <w:rFonts w:ascii="宋体" w:hAnsi="宋体" w:cs="宋体" w:eastAsia="宋体" w:hint="default"/>
                    <w:spacing w:val="-52"/>
                    <w:sz w:val="20"/>
                    <w:szCs w:val="20"/>
                  </w:rPr>
                  <w:t> </w:t>
                </w: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p>
                <w:pPr>
                  <w:tabs>
                    <w:tab w:pos="8692" w:val="left" w:leader="none"/>
                  </w:tabs>
                  <w:spacing w:before="38"/>
                  <w:ind w:left="20" w:right="0" w:firstLine="0"/>
                  <w:jc w:val="left"/>
                  <w:rPr>
                    <w:rFonts w:ascii="宋体" w:hAnsi="宋体" w:cs="宋体" w:eastAsia="宋体" w:hint="default"/>
                    <w:sz w:val="20"/>
                    <w:szCs w:val="20"/>
                  </w:rPr>
                </w:pPr>
                <w:r>
                  <w:rPr>
                    <w:rFonts w:ascii="Times New Roman" w:hAnsi="Times New Roman" w:cs="Times New Roman" w:eastAsia="Times New Roman" w:hint="default"/>
                    <w:w w:val="100"/>
                    <w:sz w:val="20"/>
                    <w:szCs w:val="20"/>
                  </w:rPr>
                </w:r>
                <w:r>
                  <w:rPr>
                    <w:rFonts w:ascii="Times New Roman" w:hAnsi="Times New Roman" w:cs="Times New Roman" w:eastAsia="Times New Roman" w:hint="default"/>
                    <w:w w:val="100"/>
                    <w:sz w:val="20"/>
                    <w:szCs w:val="20"/>
                    <w:u w:val="single" w:color="000000"/>
                  </w:rPr>
                  <w:t> </w:t>
                </w:r>
                <w:r>
                  <w:rPr>
                    <w:rFonts w:ascii="Times New Roman" w:hAnsi="Times New Roman" w:cs="Times New Roman" w:eastAsia="Times New Roman" w:hint="default"/>
                    <w:sz w:val="20"/>
                    <w:szCs w:val="20"/>
                    <w:u w:val="single" w:color="000000"/>
                  </w:rPr>
                  <w:t> </w:t>
                </w:r>
                <w:r>
                  <w:rPr>
                    <w:rFonts w:ascii="Times New Roman" w:hAnsi="Times New Roman" w:cs="Times New Roman" w:eastAsia="Times New Roman" w:hint="default"/>
                    <w:spacing w:val="-3"/>
                    <w:sz w:val="20"/>
                    <w:szCs w:val="20"/>
                    <w:u w:val="single" w:color="000000"/>
                  </w:rPr>
                  <w:t> </w:t>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3.923763pt;width:430.8pt;height:43.15pt;mso-position-horizontal-relative:page;mso-position-vertical-relative:page;z-index:-1089736"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spacing w:before="41"/>
                  <w:ind w:left="20" w:right="0" w:firstLine="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日至</w:t>
                </w:r>
                <w:r>
                  <w:rPr>
                    <w:rFonts w:ascii="宋体" w:hAnsi="宋体" w:cs="宋体" w:eastAsia="宋体" w:hint="default"/>
                    <w:spacing w:val="-52"/>
                    <w:sz w:val="20"/>
                    <w:szCs w:val="20"/>
                  </w:rPr>
                  <w:t> </w:t>
                </w: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p>
                <w:pPr>
                  <w:tabs>
                    <w:tab w:pos="8595" w:val="left" w:leader="none"/>
                  </w:tabs>
                  <w:spacing w:before="38"/>
                  <w:ind w:left="20" w:right="0" w:firstLine="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3.923763pt;width:430.8pt;height:43.15pt;mso-position-horizontal-relative:page;mso-position-vertical-relative:page;z-index:-1089712"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spacing w:before="41"/>
                  <w:ind w:left="20" w:right="0" w:firstLine="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日至</w:t>
                </w:r>
                <w:r>
                  <w:rPr>
                    <w:rFonts w:ascii="宋体" w:hAnsi="宋体" w:cs="宋体" w:eastAsia="宋体" w:hint="default"/>
                    <w:spacing w:val="-52"/>
                    <w:sz w:val="20"/>
                    <w:szCs w:val="20"/>
                  </w:rPr>
                  <w:t> </w:t>
                </w: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p>
                <w:pPr>
                  <w:tabs>
                    <w:tab w:pos="8595" w:val="left" w:leader="none"/>
                  </w:tabs>
                  <w:spacing w:before="38"/>
                  <w:ind w:left="20" w:right="0" w:firstLine="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3.923763pt;width:430.8pt;height:43.15pt;mso-position-horizontal-relative:page;mso-position-vertical-relative:page;z-index:-1089688"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spacing w:before="41"/>
                  <w:ind w:left="20" w:right="0" w:firstLine="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日至</w:t>
                </w:r>
                <w:r>
                  <w:rPr>
                    <w:rFonts w:ascii="宋体" w:hAnsi="宋体" w:cs="宋体" w:eastAsia="宋体" w:hint="default"/>
                    <w:spacing w:val="-52"/>
                    <w:sz w:val="20"/>
                    <w:szCs w:val="20"/>
                  </w:rPr>
                  <w:t> </w:t>
                </w: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p>
                <w:pPr>
                  <w:tabs>
                    <w:tab w:pos="8595" w:val="left" w:leader="none"/>
                  </w:tabs>
                  <w:spacing w:before="38"/>
                  <w:ind w:left="20" w:right="0" w:firstLine="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35"/>
      <w:ind w:left="260"/>
    </w:pPr>
    <w:rPr>
      <w:rFonts w:ascii="仿宋" w:hAnsi="仿宋" w:eastAsia="仿宋"/>
      <w:sz w:val="24"/>
      <w:szCs w:val="24"/>
    </w:rPr>
  </w:style>
  <w:style w:styleId="BodyText" w:type="paragraph">
    <w:name w:val="Body Text"/>
    <w:basedOn w:val="Normal"/>
    <w:uiPriority w:val="1"/>
    <w:qFormat/>
    <w:pPr>
      <w:spacing w:before="135"/>
      <w:ind w:left="120"/>
    </w:pPr>
    <w:rPr>
      <w:rFonts w:ascii="仿宋" w:hAnsi="仿宋" w:eastAsia="仿宋"/>
      <w:sz w:val="24"/>
      <w:szCs w:val="24"/>
    </w:rPr>
  </w:style>
  <w:style w:styleId="Heading1" w:type="paragraph">
    <w:name w:val="Heading 1"/>
    <w:basedOn w:val="Normal"/>
    <w:uiPriority w:val="1"/>
    <w:qFormat/>
    <w:pPr>
      <w:outlineLvl w:val="1"/>
    </w:pPr>
    <w:rPr>
      <w:rFonts w:ascii="黑体" w:hAnsi="黑体" w:eastAsia="黑体"/>
      <w:b/>
      <w:bCs/>
      <w:sz w:val="28"/>
      <w:szCs w:val="28"/>
    </w:rPr>
  </w:style>
  <w:style w:styleId="Heading2" w:type="paragraph">
    <w:name w:val="Heading 2"/>
    <w:basedOn w:val="Normal"/>
    <w:uiPriority w:val="1"/>
    <w:qFormat/>
    <w:pPr>
      <w:ind w:left="120"/>
      <w:outlineLvl w:val="2"/>
    </w:pPr>
    <w:rPr>
      <w:rFonts w:ascii="Microsoft JhengHei" w:hAnsi="Microsoft JhengHei" w:eastAsia="Microsoft JhengHei"/>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hyperlink" Target="mailto:stock@greatwall.com.cn" TargetMode="External"/><Relationship Id="rId8" Type="http://schemas.openxmlformats.org/officeDocument/2006/relationships/hyperlink" Target="http://www.greatwall.cn/" TargetMode="External"/><Relationship Id="rId9" Type="http://schemas.openxmlformats.org/officeDocument/2006/relationships/hyperlink" Target="http://www.cninfo.com.cn/" TargetMode="External"/><Relationship Id="rId10" Type="http://schemas.openxmlformats.org/officeDocument/2006/relationships/hyperlink" Target="http://www.hkexnews.hk/"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image" Target="media/image5.png"/><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footer" Target="footer6.xml"/><Relationship Id="rId20" Type="http://schemas.openxmlformats.org/officeDocument/2006/relationships/header" Target="header1.xml"/><Relationship Id="rId21" Type="http://schemas.openxmlformats.org/officeDocument/2006/relationships/footer" Target="footer7.xml"/><Relationship Id="rId22" Type="http://schemas.openxmlformats.org/officeDocument/2006/relationships/header" Target="header2.xml"/><Relationship Id="rId23" Type="http://schemas.openxmlformats.org/officeDocument/2006/relationships/header" Target="header3.xml"/><Relationship Id="rId24" Type="http://schemas.openxmlformats.org/officeDocument/2006/relationships/header" Target="header4.xml"/><Relationship Id="rId25" Type="http://schemas.openxmlformats.org/officeDocument/2006/relationships/header" Target="header5.xml"/><Relationship Id="rId26" Type="http://schemas.openxmlformats.org/officeDocument/2006/relationships/header" Target="header6.xml"/><Relationship Id="rId27" Type="http://schemas.openxmlformats.org/officeDocument/2006/relationships/header" Target="header7.xml"/><Relationship Id="rId28" Type="http://schemas.openxmlformats.org/officeDocument/2006/relationships/header" Target="header8.xml"/><Relationship Id="rId29" Type="http://schemas.openxmlformats.org/officeDocument/2006/relationships/header" Target="header9.xml"/><Relationship Id="rId30" Type="http://schemas.openxmlformats.org/officeDocument/2006/relationships/header" Target="header10.xml"/><Relationship Id="rId31" Type="http://schemas.openxmlformats.org/officeDocument/2006/relationships/header" Target="header11.xml"/><Relationship Id="rId32" Type="http://schemas.openxmlformats.org/officeDocument/2006/relationships/header" Target="header12.xml"/><Relationship Id="rId33" Type="http://schemas.openxmlformats.org/officeDocument/2006/relationships/header" Target="header13.xml"/><Relationship Id="rId34" Type="http://schemas.openxmlformats.org/officeDocument/2006/relationships/header" Target="header14.xml"/><Relationship Id="rId35" Type="http://schemas.openxmlformats.org/officeDocument/2006/relationships/header" Target="header15.xml"/><Relationship Id="rId36" Type="http://schemas.openxmlformats.org/officeDocument/2006/relationships/header" Target="header16.xml"/><Relationship Id="rId37" Type="http://schemas.openxmlformats.org/officeDocument/2006/relationships/footer" Target="footer8.xml"/><Relationship Id="rId38" Type="http://schemas.openxmlformats.org/officeDocument/2006/relationships/header" Target="header17.xml"/><Relationship Id="rId39" Type="http://schemas.openxmlformats.org/officeDocument/2006/relationships/footer" Target="footer9.xml"/><Relationship Id="rId40" Type="http://schemas.openxmlformats.org/officeDocument/2006/relationships/header" Target="header18.xml"/><Relationship Id="rId41" Type="http://schemas.openxmlformats.org/officeDocument/2006/relationships/header" Target="header19.xml"/><Relationship Id="rId42" Type="http://schemas.openxmlformats.org/officeDocument/2006/relationships/header" Target="header20.xml"/><Relationship Id="rId43" Type="http://schemas.openxmlformats.org/officeDocument/2006/relationships/header" Target="header21.xml"/><Relationship Id="rId44" Type="http://schemas.openxmlformats.org/officeDocument/2006/relationships/header" Target="header22.xml"/><Relationship Id="rId45" Type="http://schemas.openxmlformats.org/officeDocument/2006/relationships/header" Target="header23.xml"/><Relationship Id="rId46" Type="http://schemas.openxmlformats.org/officeDocument/2006/relationships/header" Target="header24.xml"/><Relationship Id="rId47" Type="http://schemas.openxmlformats.org/officeDocument/2006/relationships/footer" Target="footer10.xml"/><Relationship Id="rId48" Type="http://schemas.openxmlformats.org/officeDocument/2006/relationships/header" Target="header25.xml"/><Relationship Id="rId49" Type="http://schemas.openxmlformats.org/officeDocument/2006/relationships/header" Target="header26.xml"/><Relationship Id="rId50" Type="http://schemas.openxmlformats.org/officeDocument/2006/relationships/footer" Target="footer11.xml"/><Relationship Id="rId51" Type="http://schemas.openxmlformats.org/officeDocument/2006/relationships/header" Target="header27.xml"/><Relationship Id="rId52" Type="http://schemas.openxmlformats.org/officeDocument/2006/relationships/footer" Target="footer12.xml"/><Relationship Id="rId53" Type="http://schemas.openxmlformats.org/officeDocument/2006/relationships/header" Target="header28.xml"/><Relationship Id="rId54" Type="http://schemas.openxmlformats.org/officeDocument/2006/relationships/header" Target="header29.xml"/><Relationship Id="rId55" Type="http://schemas.openxmlformats.org/officeDocument/2006/relationships/footer" Target="footer13.xml"/><Relationship Id="rId56" Type="http://schemas.openxmlformats.org/officeDocument/2006/relationships/header" Target="header30.xml"/><Relationship Id="rId57" Type="http://schemas.openxmlformats.org/officeDocument/2006/relationships/header" Target="header31.xml"/><Relationship Id="rId58" Type="http://schemas.openxmlformats.org/officeDocument/2006/relationships/header" Target="header32.xml"/><Relationship Id="rId59" Type="http://schemas.openxmlformats.org/officeDocument/2006/relationships/header" Target="header33.xml"/><Relationship Id="rId60" Type="http://schemas.openxmlformats.org/officeDocument/2006/relationships/header" Target="header34.xml"/><Relationship Id="rId61" Type="http://schemas.openxmlformats.org/officeDocument/2006/relationships/header" Target="header35.xml"/><Relationship Id="rId62" Type="http://schemas.openxmlformats.org/officeDocument/2006/relationships/header" Target="header36.xml"/><Relationship Id="rId63" Type="http://schemas.openxmlformats.org/officeDocument/2006/relationships/header" Target="header37.xml"/><Relationship Id="rId64" Type="http://schemas.openxmlformats.org/officeDocument/2006/relationships/footer" Target="footer14.xml"/><Relationship Id="rId65" Type="http://schemas.openxmlformats.org/officeDocument/2006/relationships/header" Target="header38.xml"/><Relationship Id="rId66" Type="http://schemas.openxmlformats.org/officeDocument/2006/relationships/footer" Target="footer15.xml"/><Relationship Id="rId67" Type="http://schemas.openxmlformats.org/officeDocument/2006/relationships/header" Target="header39.xml"/><Relationship Id="rId68" Type="http://schemas.openxmlformats.org/officeDocument/2006/relationships/header" Target="header40.xml"/><Relationship Id="rId69" Type="http://schemas.openxmlformats.org/officeDocument/2006/relationships/footer" Target="footer16.xml"/><Relationship Id="rId70" Type="http://schemas.openxmlformats.org/officeDocument/2006/relationships/header" Target="header41.xml"/><Relationship Id="rId71" Type="http://schemas.openxmlformats.org/officeDocument/2006/relationships/footer" Target="footer17.xml"/><Relationship Id="rId72" Type="http://schemas.openxmlformats.org/officeDocument/2006/relationships/header" Target="header42.xml"/><Relationship Id="rId73" Type="http://schemas.openxmlformats.org/officeDocument/2006/relationships/header" Target="header43.xml"/><Relationship Id="rId74" Type="http://schemas.openxmlformats.org/officeDocument/2006/relationships/header" Target="header44.xml"/><Relationship Id="rId75" Type="http://schemas.openxmlformats.org/officeDocument/2006/relationships/header" Target="header45.xml"/><Relationship Id="rId76" Type="http://schemas.openxmlformats.org/officeDocument/2006/relationships/header" Target="header46.xml"/><Relationship Id="rId77" Type="http://schemas.openxmlformats.org/officeDocument/2006/relationships/header" Target="header47.xml"/><Relationship Id="rId78" Type="http://schemas.openxmlformats.org/officeDocument/2006/relationships/header" Target="header48.xml"/><Relationship Id="rId79" Type="http://schemas.openxmlformats.org/officeDocument/2006/relationships/header" Target="header49.xml"/><Relationship Id="rId80" Type="http://schemas.openxmlformats.org/officeDocument/2006/relationships/header" Target="header50.xml"/><Relationship Id="rId81" Type="http://schemas.openxmlformats.org/officeDocument/2006/relationships/header" Target="header51.xml"/><Relationship Id="rId82" Type="http://schemas.openxmlformats.org/officeDocument/2006/relationships/footer" Target="footer18.xml"/><Relationship Id="rId83" Type="http://schemas.openxmlformats.org/officeDocument/2006/relationships/footer" Target="footer19.xml"/><Relationship Id="rId84" Type="http://schemas.openxmlformats.org/officeDocument/2006/relationships/header" Target="header52.xml"/><Relationship Id="rId85" Type="http://schemas.openxmlformats.org/officeDocument/2006/relationships/header" Target="header53.xml"/><Relationship Id="rId86" Type="http://schemas.openxmlformats.org/officeDocument/2006/relationships/header" Target="header54.xml"/><Relationship Id="rId87" Type="http://schemas.openxmlformats.org/officeDocument/2006/relationships/header" Target="header55.xml"/><Relationship Id="rId88" Type="http://schemas.openxmlformats.org/officeDocument/2006/relationships/header" Target="header56.xml"/><Relationship Id="rId89" Type="http://schemas.openxmlformats.org/officeDocument/2006/relationships/header" Target="header57.xml"/><Relationship Id="rId90" Type="http://schemas.openxmlformats.org/officeDocument/2006/relationships/header" Target="header58.xml"/><Relationship Id="rId91" Type="http://schemas.openxmlformats.org/officeDocument/2006/relationships/footer" Target="footer20.xml"/><Relationship Id="rId92" Type="http://schemas.openxmlformats.org/officeDocument/2006/relationships/header" Target="header59.xml"/><Relationship Id="rId93" Type="http://schemas.openxmlformats.org/officeDocument/2006/relationships/header" Target="header60.xml"/><Relationship Id="rId94" Type="http://schemas.openxmlformats.org/officeDocument/2006/relationships/footer" Target="footer21.xml"/><Relationship Id="rId95" Type="http://schemas.openxmlformats.org/officeDocument/2006/relationships/header" Target="header61.xml"/><Relationship Id="rId96" Type="http://schemas.openxmlformats.org/officeDocument/2006/relationships/footer" Target="footer22.xml"/><Relationship Id="rId97" Type="http://schemas.openxmlformats.org/officeDocument/2006/relationships/footer" Target="footer23.xml"/><Relationship Id="rId98" Type="http://schemas.openxmlformats.org/officeDocument/2006/relationships/header" Target="header62.xml"/><Relationship Id="rId99" Type="http://schemas.openxmlformats.org/officeDocument/2006/relationships/header" Target="header63.xml"/><Relationship Id="rId100" Type="http://schemas.openxmlformats.org/officeDocument/2006/relationships/header" Target="header64.xml"/><Relationship Id="rId101" Type="http://schemas.openxmlformats.org/officeDocument/2006/relationships/header" Target="header65.xml"/><Relationship Id="rId102" Type="http://schemas.openxmlformats.org/officeDocument/2006/relationships/footer" Target="footer24.xml"/><Relationship Id="rId103" Type="http://schemas.openxmlformats.org/officeDocument/2006/relationships/header" Target="header66.xml"/><Relationship Id="rId104" Type="http://schemas.openxmlformats.org/officeDocument/2006/relationships/footer" Target="footer25.xml"/><Relationship Id="rId105" Type="http://schemas.openxmlformats.org/officeDocument/2006/relationships/header" Target="header6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&lt;4D6963726F736F667420576F7264202D2032303131C4EAC4EAB6C8B1A8B8E6C8ABCEC42E646F63&gt;</dc:title>
  <dcterms:created xsi:type="dcterms:W3CDTF">2020-05-03T11:02:41Z</dcterms:created>
  <dcterms:modified xsi:type="dcterms:W3CDTF">2020-05-03T11:02:41Z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2012-04-12T00:00:00Z</vt:filetime>
  </property>
  <property fmtid="{D5CDD505-2E9C-101B-9397-08002B2CF9AE}" pid="3" name="Creator">
    <vt:lpwstr>PScript5.dll Version 5.2.2</vt:lpwstr>
  </property>
  <property fmtid="{D5CDD505-2E9C-101B-9397-08002B2CF9AE}" pid="4" name="LastSaved">
    <vt:filetime>2020-05-03T00:00:00Z</vt:filetime>
  </property>
</Properties>
</file>